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5F097" w14:textId="44DB4935" w:rsidR="00CF2A6C" w:rsidRPr="00FD26D6" w:rsidRDefault="00ED00D3" w:rsidP="0068424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Virtual </w:t>
      </w:r>
      <w:r w:rsidR="003C1706">
        <w:rPr>
          <w:b/>
          <w:sz w:val="28"/>
          <w:szCs w:val="28"/>
          <w:lang w:val="en-US"/>
        </w:rPr>
        <w:t xml:space="preserve">3D </w:t>
      </w:r>
      <w:r>
        <w:rPr>
          <w:b/>
          <w:sz w:val="28"/>
          <w:szCs w:val="28"/>
          <w:lang w:val="en-US"/>
        </w:rPr>
        <w:t>h</w:t>
      </w:r>
      <w:r w:rsidR="00127615">
        <w:rPr>
          <w:b/>
          <w:sz w:val="28"/>
          <w:szCs w:val="28"/>
          <w:lang w:val="en-US"/>
        </w:rPr>
        <w:t>istological analysis of soft tissues by c</w:t>
      </w:r>
      <w:r w:rsidR="002054CF">
        <w:rPr>
          <w:b/>
          <w:sz w:val="28"/>
          <w:szCs w:val="28"/>
          <w:lang w:val="en-US"/>
        </w:rPr>
        <w:t xml:space="preserve">ontrast-enhanced </w:t>
      </w:r>
      <w:r w:rsidR="00684242">
        <w:rPr>
          <w:b/>
          <w:sz w:val="28"/>
          <w:szCs w:val="28"/>
          <w:lang w:val="en-US"/>
        </w:rPr>
        <w:t xml:space="preserve">microfocus </w:t>
      </w:r>
      <w:r w:rsidR="002054CF">
        <w:rPr>
          <w:b/>
          <w:sz w:val="28"/>
          <w:szCs w:val="28"/>
          <w:lang w:val="en-US"/>
        </w:rPr>
        <w:t>computed tomography</w:t>
      </w:r>
      <w:r w:rsidR="00684242">
        <w:rPr>
          <w:b/>
          <w:sz w:val="28"/>
          <w:szCs w:val="28"/>
          <w:lang w:val="en-US"/>
        </w:rPr>
        <w:t xml:space="preserve">: screening </w:t>
      </w:r>
      <w:r w:rsidR="00046B27">
        <w:rPr>
          <w:b/>
          <w:sz w:val="28"/>
          <w:szCs w:val="28"/>
          <w:lang w:val="en-US"/>
        </w:rPr>
        <w:t>contrast</w:t>
      </w:r>
      <w:r w:rsidR="00BA0670">
        <w:rPr>
          <w:b/>
          <w:sz w:val="28"/>
          <w:szCs w:val="28"/>
          <w:lang w:val="en-US"/>
        </w:rPr>
        <w:t>-enhancing staining</w:t>
      </w:r>
      <w:r w:rsidR="00046B27">
        <w:rPr>
          <w:b/>
          <w:sz w:val="28"/>
          <w:szCs w:val="28"/>
          <w:lang w:val="en-US"/>
        </w:rPr>
        <w:t xml:space="preserve"> </w:t>
      </w:r>
      <w:r w:rsidR="00684242">
        <w:rPr>
          <w:b/>
          <w:sz w:val="28"/>
          <w:szCs w:val="28"/>
          <w:lang w:val="en-US"/>
        </w:rPr>
        <w:t>agents</w:t>
      </w:r>
    </w:p>
    <w:p w14:paraId="07DBAFDE" w14:textId="54BF79BC" w:rsidR="00FD26D6" w:rsidRPr="00D96081" w:rsidRDefault="00D96081" w:rsidP="007C3E97">
      <w:pPr>
        <w:spacing w:line="480" w:lineRule="auto"/>
        <w:rPr>
          <w:i/>
          <w:sz w:val="20"/>
          <w:lang w:val="en-US"/>
        </w:rPr>
      </w:pPr>
      <w:r w:rsidRPr="00D96081">
        <w:rPr>
          <w:i/>
          <w:sz w:val="20"/>
          <w:lang w:val="en-US"/>
        </w:rPr>
        <w:t>Delia Hoffmann</w:t>
      </w:r>
      <w:bookmarkStart w:id="0" w:name="_GoBack"/>
      <w:bookmarkEnd w:id="0"/>
      <w:r w:rsidRPr="00D96081">
        <w:rPr>
          <w:i/>
          <w:sz w:val="20"/>
          <w:vertAlign w:val="superscript"/>
          <w:lang w:val="en-US"/>
        </w:rPr>
        <w:t>1</w:t>
      </w:r>
      <w:r>
        <w:rPr>
          <w:i/>
          <w:sz w:val="20"/>
          <w:vertAlign w:val="superscript"/>
          <w:lang w:val="en-US"/>
        </w:rPr>
        <w:t>,2</w:t>
      </w:r>
      <w:r w:rsidR="007C3E97">
        <w:rPr>
          <w:i/>
          <w:sz w:val="20"/>
          <w:vertAlign w:val="superscript"/>
          <w:lang w:val="en-US"/>
        </w:rPr>
        <w:t>,3</w:t>
      </w:r>
      <w:r w:rsidRPr="00D96081">
        <w:rPr>
          <w:i/>
          <w:sz w:val="20"/>
          <w:lang w:val="en-US"/>
        </w:rPr>
        <w:t>,</w:t>
      </w:r>
      <w:r w:rsidR="007C3E97">
        <w:rPr>
          <w:i/>
          <w:sz w:val="20"/>
          <w:lang w:val="en-US"/>
        </w:rPr>
        <w:t xml:space="preserve"> Walid El </w:t>
      </w:r>
      <w:r w:rsidR="007C3E97" w:rsidRPr="00BA26E2">
        <w:rPr>
          <w:i/>
          <w:sz w:val="20"/>
          <w:lang w:val="en-US"/>
        </w:rPr>
        <w:t>Aazmani</w:t>
      </w:r>
      <w:r w:rsidR="007C3E97" w:rsidRPr="00BA26E2">
        <w:rPr>
          <w:i/>
          <w:sz w:val="20"/>
          <w:vertAlign w:val="superscript"/>
          <w:lang w:val="en-US"/>
        </w:rPr>
        <w:t>1</w:t>
      </w:r>
      <w:r w:rsidR="007C3E97" w:rsidRPr="00BA26E2">
        <w:rPr>
          <w:i/>
          <w:sz w:val="20"/>
          <w:lang w:val="en-US"/>
        </w:rPr>
        <w:t xml:space="preserve">, </w:t>
      </w:r>
      <w:r w:rsidR="00081391" w:rsidRPr="00BA26E2">
        <w:rPr>
          <w:i/>
          <w:sz w:val="20"/>
          <w:lang w:val="en-US"/>
        </w:rPr>
        <w:t>Lara Engelen</w:t>
      </w:r>
      <w:r w:rsidR="007C3E97" w:rsidRPr="00BA26E2">
        <w:rPr>
          <w:i/>
          <w:sz w:val="20"/>
          <w:vertAlign w:val="superscript"/>
          <w:lang w:val="en-US"/>
        </w:rPr>
        <w:t>4</w:t>
      </w:r>
      <w:r w:rsidRPr="00BA26E2">
        <w:rPr>
          <w:i/>
          <w:sz w:val="20"/>
          <w:lang w:val="en-US"/>
        </w:rPr>
        <w:t xml:space="preserve">, </w:t>
      </w:r>
      <w:r w:rsidRPr="00D96081">
        <w:rPr>
          <w:i/>
          <w:sz w:val="20"/>
          <w:lang w:val="en-US"/>
        </w:rPr>
        <w:t>Greet Kerckhofs</w:t>
      </w:r>
      <w:r w:rsidR="00BA0670">
        <w:rPr>
          <w:i/>
          <w:sz w:val="20"/>
          <w:vertAlign w:val="superscript"/>
          <w:lang w:val="en-US"/>
        </w:rPr>
        <w:t>1</w:t>
      </w:r>
      <w:r w:rsidR="000C59DB">
        <w:rPr>
          <w:i/>
          <w:sz w:val="20"/>
          <w:vertAlign w:val="superscript"/>
          <w:lang w:val="en-US"/>
        </w:rPr>
        <w:t>,2</w:t>
      </w:r>
      <w:r w:rsidR="007C315C">
        <w:rPr>
          <w:i/>
          <w:sz w:val="20"/>
          <w:vertAlign w:val="superscript"/>
          <w:lang w:val="en-US"/>
        </w:rPr>
        <w:t>,</w:t>
      </w:r>
      <w:r w:rsidR="002054CF">
        <w:rPr>
          <w:i/>
          <w:sz w:val="20"/>
          <w:vertAlign w:val="superscript"/>
          <w:lang w:val="en-US"/>
        </w:rPr>
        <w:t>4,</w:t>
      </w:r>
      <w:r w:rsidR="007C3E97">
        <w:rPr>
          <w:i/>
          <w:sz w:val="20"/>
          <w:vertAlign w:val="superscript"/>
          <w:lang w:val="en-US"/>
        </w:rPr>
        <w:t>5</w:t>
      </w:r>
    </w:p>
    <w:p w14:paraId="35AA5985" w14:textId="7DEFA562" w:rsidR="00F6690D" w:rsidRDefault="007C3E97" w:rsidP="00F6690D">
      <w:pPr>
        <w:rPr>
          <w:i/>
          <w:sz w:val="20"/>
          <w:lang w:val="en-US"/>
        </w:rPr>
      </w:pPr>
      <w:r>
        <w:rPr>
          <w:i/>
          <w:sz w:val="20"/>
          <w:vertAlign w:val="superscript"/>
          <w:lang w:val="en-US"/>
        </w:rPr>
        <w:t>1</w:t>
      </w:r>
      <w:r w:rsidR="00F6690D" w:rsidRPr="007C315C">
        <w:rPr>
          <w:i/>
          <w:sz w:val="20"/>
          <w:vertAlign w:val="superscript"/>
          <w:lang w:val="en-US"/>
        </w:rPr>
        <w:t xml:space="preserve"> </w:t>
      </w:r>
      <w:r w:rsidR="00F6690D" w:rsidRPr="00794B0E">
        <w:rPr>
          <w:i/>
          <w:sz w:val="20"/>
          <w:lang w:val="en-US"/>
        </w:rPr>
        <w:t xml:space="preserve">Pole of Morphology, Institute of Experimental and Clinical Research, </w:t>
      </w:r>
      <w:proofErr w:type="spellStart"/>
      <w:r w:rsidR="00F6690D">
        <w:rPr>
          <w:i/>
          <w:sz w:val="20"/>
          <w:lang w:val="en-US"/>
        </w:rPr>
        <w:t>UCLouvain</w:t>
      </w:r>
      <w:proofErr w:type="spellEnd"/>
      <w:r w:rsidR="00F6690D" w:rsidRPr="00794B0E">
        <w:rPr>
          <w:i/>
          <w:sz w:val="20"/>
          <w:lang w:val="en-US"/>
        </w:rPr>
        <w:t>, Brussels, Belgium</w:t>
      </w:r>
    </w:p>
    <w:p w14:paraId="11F6976A" w14:textId="623E45B4" w:rsidR="00FD26D6" w:rsidRDefault="007C3E97">
      <w:pPr>
        <w:rPr>
          <w:i/>
          <w:sz w:val="20"/>
          <w:lang w:val="en-US"/>
        </w:rPr>
      </w:pPr>
      <w:r>
        <w:rPr>
          <w:i/>
          <w:sz w:val="20"/>
          <w:vertAlign w:val="superscript"/>
          <w:lang w:val="en-US"/>
        </w:rPr>
        <w:t>2</w:t>
      </w:r>
      <w:r w:rsidR="00D96081" w:rsidRPr="00D96081">
        <w:rPr>
          <w:i/>
          <w:sz w:val="20"/>
          <w:vertAlign w:val="superscript"/>
          <w:lang w:val="en-US"/>
        </w:rPr>
        <w:t xml:space="preserve"> </w:t>
      </w:r>
      <w:r w:rsidR="00D96081" w:rsidRPr="00D96081">
        <w:rPr>
          <w:i/>
          <w:sz w:val="20"/>
          <w:lang w:val="en-US"/>
        </w:rPr>
        <w:t>Prometheus, Division of Skeletal Tissue Engineering, KU Leuven, Leuven, Belgium</w:t>
      </w:r>
    </w:p>
    <w:p w14:paraId="3C1B8717" w14:textId="46EFF950" w:rsidR="00D96081" w:rsidRDefault="007C3E97">
      <w:pPr>
        <w:rPr>
          <w:i/>
          <w:sz w:val="20"/>
          <w:lang w:val="en-US"/>
        </w:rPr>
      </w:pPr>
      <w:r>
        <w:rPr>
          <w:i/>
          <w:sz w:val="20"/>
          <w:vertAlign w:val="superscript"/>
          <w:lang w:val="en-US"/>
        </w:rPr>
        <w:t>3</w:t>
      </w:r>
      <w:r w:rsidR="00D96081">
        <w:rPr>
          <w:i/>
          <w:sz w:val="20"/>
          <w:vertAlign w:val="superscript"/>
          <w:lang w:val="en-US"/>
        </w:rPr>
        <w:t xml:space="preserve"> </w:t>
      </w:r>
      <w:r w:rsidR="00794B0E" w:rsidRPr="00794B0E">
        <w:rPr>
          <w:i/>
          <w:sz w:val="20"/>
          <w:lang w:val="en-US"/>
        </w:rPr>
        <w:t>Skeletal Biology and Engineering Research Center</w:t>
      </w:r>
      <w:r w:rsidR="00D96081">
        <w:rPr>
          <w:i/>
          <w:sz w:val="20"/>
          <w:lang w:val="en-US"/>
        </w:rPr>
        <w:t xml:space="preserve">, </w:t>
      </w:r>
      <w:r w:rsidR="00D96081" w:rsidRPr="00D96081">
        <w:rPr>
          <w:i/>
          <w:sz w:val="20"/>
          <w:lang w:val="en-US"/>
        </w:rPr>
        <w:t>KU Leuven, Leuven, Belgium</w:t>
      </w:r>
    </w:p>
    <w:p w14:paraId="14F2547B" w14:textId="77777777" w:rsidR="00D96081" w:rsidRDefault="00D96081">
      <w:pPr>
        <w:rPr>
          <w:i/>
          <w:sz w:val="20"/>
          <w:lang w:val="en-US"/>
        </w:rPr>
      </w:pPr>
      <w:r>
        <w:rPr>
          <w:i/>
          <w:sz w:val="20"/>
          <w:vertAlign w:val="superscript"/>
          <w:lang w:val="en-US"/>
        </w:rPr>
        <w:t xml:space="preserve">4 </w:t>
      </w:r>
      <w:r w:rsidRPr="00D96081">
        <w:rPr>
          <w:i/>
          <w:sz w:val="20"/>
          <w:lang w:val="en-US"/>
        </w:rPr>
        <w:t xml:space="preserve">Biomechanics lab, Institute of Mechanics, Materials and Civil Engineering, </w:t>
      </w:r>
      <w:proofErr w:type="spellStart"/>
      <w:r w:rsidRPr="00D96081">
        <w:rPr>
          <w:i/>
          <w:sz w:val="20"/>
          <w:lang w:val="en-US"/>
        </w:rPr>
        <w:t>UCLouvain</w:t>
      </w:r>
      <w:proofErr w:type="spellEnd"/>
      <w:r w:rsidRPr="00D96081">
        <w:rPr>
          <w:i/>
          <w:sz w:val="20"/>
          <w:lang w:val="en-US"/>
        </w:rPr>
        <w:t>,</w:t>
      </w:r>
      <w:r>
        <w:rPr>
          <w:i/>
          <w:sz w:val="20"/>
          <w:lang w:val="en-US"/>
        </w:rPr>
        <w:t xml:space="preserve"> </w:t>
      </w:r>
      <w:r w:rsidRPr="00D96081">
        <w:rPr>
          <w:i/>
          <w:sz w:val="20"/>
          <w:lang w:val="en-US"/>
        </w:rPr>
        <w:t>Louvain-la-</w:t>
      </w:r>
      <w:proofErr w:type="spellStart"/>
      <w:r w:rsidRPr="00D96081">
        <w:rPr>
          <w:i/>
          <w:sz w:val="20"/>
          <w:lang w:val="en-US"/>
        </w:rPr>
        <w:t>Neuve</w:t>
      </w:r>
      <w:proofErr w:type="spellEnd"/>
      <w:r w:rsidRPr="00D96081">
        <w:rPr>
          <w:i/>
          <w:sz w:val="20"/>
          <w:lang w:val="en-US"/>
        </w:rPr>
        <w:t>, Belgium</w:t>
      </w:r>
    </w:p>
    <w:p w14:paraId="191E7A65" w14:textId="4D139B61" w:rsidR="00D96081" w:rsidRDefault="007C3E97">
      <w:pPr>
        <w:rPr>
          <w:i/>
          <w:sz w:val="20"/>
          <w:lang w:val="en-US"/>
        </w:rPr>
      </w:pPr>
      <w:r>
        <w:rPr>
          <w:i/>
          <w:sz w:val="20"/>
          <w:vertAlign w:val="superscript"/>
          <w:lang w:val="en-US"/>
        </w:rPr>
        <w:t>5</w:t>
      </w:r>
      <w:r w:rsidR="00684242">
        <w:rPr>
          <w:i/>
          <w:sz w:val="20"/>
          <w:vertAlign w:val="superscript"/>
          <w:lang w:val="en-US"/>
        </w:rPr>
        <w:t xml:space="preserve"> </w:t>
      </w:r>
      <w:r w:rsidR="00794B0E" w:rsidRPr="00794B0E">
        <w:rPr>
          <w:i/>
          <w:sz w:val="20"/>
          <w:lang w:val="en-US"/>
        </w:rPr>
        <w:t>Department Materials Engineering, KU Leuven, Leuven, Belgium</w:t>
      </w:r>
    </w:p>
    <w:p w14:paraId="414A4145" w14:textId="08A4B032" w:rsidR="00D96081" w:rsidRDefault="00D96081">
      <w:pPr>
        <w:rPr>
          <w:i/>
          <w:sz w:val="20"/>
          <w:lang w:val="en-US"/>
        </w:rPr>
      </w:pPr>
    </w:p>
    <w:p w14:paraId="73FDD745" w14:textId="4BD0F3F5" w:rsidR="000904B7" w:rsidRDefault="00684242" w:rsidP="00DE01D8">
      <w:pPr>
        <w:jc w:val="both"/>
        <w:rPr>
          <w:lang w:val="en-US"/>
        </w:rPr>
      </w:pPr>
      <w:r>
        <w:rPr>
          <w:lang w:val="en-US"/>
        </w:rPr>
        <w:t>The g</w:t>
      </w:r>
      <w:r w:rsidR="00DE01D8">
        <w:rPr>
          <w:lang w:val="en-US"/>
        </w:rPr>
        <w:t xml:space="preserve">old standard </w:t>
      </w:r>
      <w:r w:rsidR="007C3E97">
        <w:rPr>
          <w:lang w:val="en-US"/>
        </w:rPr>
        <w:t xml:space="preserve">for </w:t>
      </w:r>
      <w:r w:rsidR="000904B7">
        <w:rPr>
          <w:lang w:val="en-US"/>
        </w:rPr>
        <w:t xml:space="preserve">studying </w:t>
      </w:r>
      <w:r>
        <w:rPr>
          <w:lang w:val="en-US"/>
        </w:rPr>
        <w:t>biological</w:t>
      </w:r>
      <w:r w:rsidR="00DE01D8">
        <w:rPr>
          <w:lang w:val="en-US"/>
        </w:rPr>
        <w:t xml:space="preserve"> tissue</w:t>
      </w:r>
      <w:r w:rsidR="007C3E97">
        <w:rPr>
          <w:lang w:val="en-US"/>
        </w:rPr>
        <w:t>s</w:t>
      </w:r>
      <w:r w:rsidR="00DE01D8">
        <w:rPr>
          <w:lang w:val="en-US"/>
        </w:rPr>
        <w:t xml:space="preserve"> </w:t>
      </w:r>
      <w:r w:rsidR="007C3E97">
        <w:rPr>
          <w:lang w:val="en-US"/>
        </w:rPr>
        <w:t xml:space="preserve">at </w:t>
      </w:r>
      <w:r>
        <w:rPr>
          <w:lang w:val="en-US"/>
        </w:rPr>
        <w:t>the microscale</w:t>
      </w:r>
      <w:r w:rsidR="00234476">
        <w:rPr>
          <w:lang w:val="en-US"/>
        </w:rPr>
        <w:t xml:space="preserve"> (i.e. histology)</w:t>
      </w:r>
      <w:r w:rsidR="00DE01D8">
        <w:rPr>
          <w:lang w:val="en-US"/>
        </w:rPr>
        <w:t xml:space="preserve"> is tissue sectioning with </w:t>
      </w:r>
      <w:r w:rsidR="00DE01D8" w:rsidRPr="00BA26E2">
        <w:rPr>
          <w:lang w:val="en-US"/>
        </w:rPr>
        <w:t>subsequent colorimetric</w:t>
      </w:r>
      <w:r w:rsidR="00BA26E2">
        <w:rPr>
          <w:lang w:val="en-US"/>
        </w:rPr>
        <w:t xml:space="preserve"> or fluorescent</w:t>
      </w:r>
      <w:r w:rsidR="00DE01D8">
        <w:rPr>
          <w:lang w:val="en-US"/>
        </w:rPr>
        <w:t xml:space="preserve"> staining</w:t>
      </w:r>
      <w:r>
        <w:rPr>
          <w:lang w:val="en-US"/>
        </w:rPr>
        <w:t xml:space="preserve"> and microscopic evaluation</w:t>
      </w:r>
      <w:r w:rsidR="00DE01D8">
        <w:rPr>
          <w:lang w:val="en-US"/>
        </w:rPr>
        <w:t xml:space="preserve">. </w:t>
      </w:r>
      <w:r w:rsidR="003C1706">
        <w:rPr>
          <w:lang w:val="en-US"/>
        </w:rPr>
        <w:t>However, it</w:t>
      </w:r>
      <w:r w:rsidR="00DE01D8">
        <w:rPr>
          <w:lang w:val="en-US"/>
        </w:rPr>
        <w:t xml:space="preserve"> lose</w:t>
      </w:r>
      <w:r>
        <w:rPr>
          <w:lang w:val="en-US"/>
        </w:rPr>
        <w:t>s</w:t>
      </w:r>
      <w:r w:rsidR="007311A7">
        <w:rPr>
          <w:lang w:val="en-US"/>
        </w:rPr>
        <w:t xml:space="preserve"> the</w:t>
      </w:r>
      <w:r w:rsidR="00DE01D8">
        <w:rPr>
          <w:lang w:val="en-US"/>
        </w:rPr>
        <w:t xml:space="preserve"> </w:t>
      </w:r>
      <w:r w:rsidR="00BF73C2">
        <w:rPr>
          <w:lang w:val="en-US"/>
        </w:rPr>
        <w:t>3D</w:t>
      </w:r>
      <w:r w:rsidR="00DE01D8">
        <w:rPr>
          <w:lang w:val="en-US"/>
        </w:rPr>
        <w:t xml:space="preserve"> information of the tissue</w:t>
      </w:r>
      <w:r>
        <w:rPr>
          <w:lang w:val="en-US"/>
        </w:rPr>
        <w:t xml:space="preserve">. </w:t>
      </w:r>
      <w:r w:rsidR="00BF73C2">
        <w:rPr>
          <w:lang w:val="en-US"/>
        </w:rPr>
        <w:t xml:space="preserve">In </w:t>
      </w:r>
      <w:r w:rsidR="00BE3F6E">
        <w:rPr>
          <w:lang w:val="en-US"/>
        </w:rPr>
        <w:t xml:space="preserve">many </w:t>
      </w:r>
      <w:r w:rsidR="00BF73C2">
        <w:rPr>
          <w:lang w:val="en-US"/>
        </w:rPr>
        <w:t>research field</w:t>
      </w:r>
      <w:r w:rsidR="00BE3F6E">
        <w:rPr>
          <w:lang w:val="en-US"/>
        </w:rPr>
        <w:t>s</w:t>
      </w:r>
      <w:r w:rsidR="00DE01D8">
        <w:rPr>
          <w:lang w:val="en-US"/>
        </w:rPr>
        <w:t xml:space="preserve">, </w:t>
      </w:r>
      <w:r w:rsidR="00BF73C2">
        <w:rPr>
          <w:lang w:val="en-US"/>
        </w:rPr>
        <w:t>it is essential to analyze the 3D distribution of</w:t>
      </w:r>
      <w:r w:rsidR="00FC3F52">
        <w:rPr>
          <w:lang w:val="en-US"/>
        </w:rPr>
        <w:t xml:space="preserve"> </w:t>
      </w:r>
      <w:r w:rsidR="00BF73C2">
        <w:rPr>
          <w:lang w:val="en-US"/>
        </w:rPr>
        <w:t xml:space="preserve">different </w:t>
      </w:r>
      <w:r>
        <w:rPr>
          <w:lang w:val="en-US"/>
        </w:rPr>
        <w:t xml:space="preserve">tissue </w:t>
      </w:r>
      <w:r w:rsidR="00BE3F6E">
        <w:rPr>
          <w:lang w:val="en-US"/>
        </w:rPr>
        <w:t xml:space="preserve">types and </w:t>
      </w:r>
      <w:r w:rsidR="000C59DB">
        <w:rPr>
          <w:lang w:val="en-US"/>
        </w:rPr>
        <w:t>constituents,</w:t>
      </w:r>
      <w:r w:rsidR="00BF73C2">
        <w:rPr>
          <w:lang w:val="en-US"/>
        </w:rPr>
        <w:t xml:space="preserve"> and therefore to maintain </w:t>
      </w:r>
      <w:r w:rsidR="00FC3F52">
        <w:rPr>
          <w:lang w:val="en-US"/>
        </w:rPr>
        <w:t xml:space="preserve">the integrity of the </w:t>
      </w:r>
      <w:r>
        <w:rPr>
          <w:lang w:val="en-US"/>
        </w:rPr>
        <w:t xml:space="preserve">biological </w:t>
      </w:r>
      <w:r w:rsidR="00FC3F52">
        <w:rPr>
          <w:lang w:val="en-US"/>
        </w:rPr>
        <w:t>tissues</w:t>
      </w:r>
      <w:r w:rsidR="00BF73C2">
        <w:rPr>
          <w:lang w:val="en-US"/>
        </w:rPr>
        <w:t>.</w:t>
      </w:r>
      <w:r w:rsidR="0042074B">
        <w:rPr>
          <w:lang w:val="en-US"/>
        </w:rPr>
        <w:t xml:space="preserve"> </w:t>
      </w:r>
      <w:r w:rsidR="0024058E">
        <w:rPr>
          <w:lang w:val="en-US"/>
        </w:rPr>
        <w:t>As non-invasive imaging technique</w:t>
      </w:r>
      <w:r w:rsidR="00B74E8F">
        <w:rPr>
          <w:lang w:val="en-US"/>
        </w:rPr>
        <w:t xml:space="preserve">, </w:t>
      </w:r>
      <w:r w:rsidR="000C59DB">
        <w:rPr>
          <w:lang w:val="en-US"/>
        </w:rPr>
        <w:t xml:space="preserve">contrast-enhanced microfocus X-ray computed tomography (CECT) is a promising solution </w:t>
      </w:r>
      <w:r w:rsidR="00BE3F6E">
        <w:rPr>
          <w:lang w:val="en-US"/>
        </w:rPr>
        <w:t xml:space="preserve">to </w:t>
      </w:r>
      <w:r w:rsidR="00AB1F1F">
        <w:rPr>
          <w:lang w:val="en-US"/>
        </w:rPr>
        <w:t xml:space="preserve">image </w:t>
      </w:r>
      <w:r w:rsidR="00F72AD8">
        <w:rPr>
          <w:lang w:val="en-US"/>
        </w:rPr>
        <w:t>soft tissues in addition to mineralized tissues</w:t>
      </w:r>
      <w:r w:rsidR="000C59DB">
        <w:rPr>
          <w:lang w:val="en-US"/>
        </w:rPr>
        <w:t xml:space="preserve"> in full 3D</w:t>
      </w:r>
      <w:r w:rsidR="00F72AD8">
        <w:rPr>
          <w:lang w:val="en-US"/>
        </w:rPr>
        <w:t xml:space="preserve">. </w:t>
      </w:r>
      <w:r w:rsidR="000904B7">
        <w:rPr>
          <w:lang w:val="en-US"/>
        </w:rPr>
        <w:t xml:space="preserve"> However, there is still a lack of systematic screening and comparison of </w:t>
      </w:r>
      <w:r w:rsidR="006878D3">
        <w:rPr>
          <w:lang w:val="en-US"/>
        </w:rPr>
        <w:t xml:space="preserve">X-ray </w:t>
      </w:r>
      <w:r w:rsidR="000C59DB">
        <w:rPr>
          <w:lang w:val="en-US"/>
        </w:rPr>
        <w:t xml:space="preserve">contrast-enhancing </w:t>
      </w:r>
      <w:r w:rsidR="004044B3">
        <w:rPr>
          <w:lang w:val="en-US"/>
        </w:rPr>
        <w:t>staining agents</w:t>
      </w:r>
      <w:r w:rsidR="000C59DB">
        <w:rPr>
          <w:lang w:val="en-US"/>
        </w:rPr>
        <w:t xml:space="preserve"> (CESAs)</w:t>
      </w:r>
      <w:r w:rsidR="004044B3">
        <w:rPr>
          <w:lang w:val="en-US"/>
        </w:rPr>
        <w:t xml:space="preserve"> for their potential to</w:t>
      </w:r>
      <w:r w:rsidR="00F72AD8">
        <w:rPr>
          <w:lang w:val="en-US"/>
        </w:rPr>
        <w:t xml:space="preserve"> </w:t>
      </w:r>
      <w:r w:rsidR="000B1729">
        <w:rPr>
          <w:lang w:val="en-US"/>
        </w:rPr>
        <w:t>highlight</w:t>
      </w:r>
      <w:r w:rsidR="001F5652">
        <w:rPr>
          <w:lang w:val="en-US"/>
        </w:rPr>
        <w:t xml:space="preserve"> </w:t>
      </w:r>
      <w:r w:rsidR="000C59DB">
        <w:rPr>
          <w:lang w:val="en-US"/>
        </w:rPr>
        <w:t>tissues and their constituents</w:t>
      </w:r>
      <w:r w:rsidR="00BE3F6E">
        <w:rPr>
          <w:lang w:val="en-US"/>
        </w:rPr>
        <w:t xml:space="preserve"> in whole organs</w:t>
      </w:r>
      <w:r w:rsidR="00F72AD8">
        <w:rPr>
          <w:lang w:val="en-US"/>
        </w:rPr>
        <w:t>.</w:t>
      </w:r>
      <w:r w:rsidR="008E28ED">
        <w:rPr>
          <w:lang w:val="en-US"/>
        </w:rPr>
        <w:t xml:space="preserve"> </w:t>
      </w:r>
    </w:p>
    <w:p w14:paraId="6FAA5ED8" w14:textId="42F5B6D6" w:rsidR="000B1729" w:rsidRDefault="000904B7" w:rsidP="00FD77EF">
      <w:pPr>
        <w:jc w:val="both"/>
        <w:rPr>
          <w:lang w:val="en-US"/>
        </w:rPr>
      </w:pPr>
      <w:r>
        <w:rPr>
          <w:lang w:val="en-US"/>
        </w:rPr>
        <w:t>Therefore, in this study, f</w:t>
      </w:r>
      <w:r w:rsidR="00F745FB">
        <w:rPr>
          <w:lang w:val="en-US"/>
        </w:rPr>
        <w:t>ixed m</w:t>
      </w:r>
      <w:r w:rsidR="000B1729">
        <w:rPr>
          <w:lang w:val="en-US"/>
        </w:rPr>
        <w:t>urine auricles</w:t>
      </w:r>
      <w:r w:rsidR="00AB1F1F">
        <w:rPr>
          <w:lang w:val="en-US"/>
        </w:rPr>
        <w:t xml:space="preserve">, </w:t>
      </w:r>
      <w:r w:rsidR="008E28ED">
        <w:rPr>
          <w:lang w:val="en-US"/>
        </w:rPr>
        <w:t>incubated with Hafnium-</w:t>
      </w:r>
      <w:r w:rsidR="004044B3">
        <w:rPr>
          <w:lang w:val="en-US"/>
        </w:rPr>
        <w:t xml:space="preserve">substituted </w:t>
      </w:r>
      <w:r w:rsidR="008E28ED">
        <w:rPr>
          <w:lang w:val="en-US"/>
        </w:rPr>
        <w:t>Wells-Dawson polyoxometalate</w:t>
      </w:r>
      <w:r w:rsidR="009428F7">
        <w:rPr>
          <w:lang w:val="en-US"/>
        </w:rPr>
        <w:t xml:space="preserve"> (Hf-WD POM)</w:t>
      </w:r>
      <w:r w:rsidR="008E28ED">
        <w:rPr>
          <w:lang w:val="en-US"/>
        </w:rPr>
        <w:t xml:space="preserve">, </w:t>
      </w:r>
      <w:r w:rsidR="00385DB5">
        <w:rPr>
          <w:lang w:val="en-US"/>
        </w:rPr>
        <w:t>cationic iodinated contrast agent CA4+</w:t>
      </w:r>
      <w:r w:rsidR="006F7033">
        <w:rPr>
          <w:lang w:val="en-US"/>
        </w:rPr>
        <w:t xml:space="preserve"> and/or</w:t>
      </w:r>
      <w:r w:rsidR="00385DB5">
        <w:rPr>
          <w:lang w:val="en-US"/>
        </w:rPr>
        <w:t xml:space="preserve"> </w:t>
      </w:r>
      <w:proofErr w:type="spellStart"/>
      <w:r w:rsidR="00385DB5">
        <w:rPr>
          <w:lang w:val="en-US"/>
        </w:rPr>
        <w:t>Lugol’s</w:t>
      </w:r>
      <w:proofErr w:type="spellEnd"/>
      <w:r w:rsidR="00385DB5">
        <w:rPr>
          <w:lang w:val="en-US"/>
        </w:rPr>
        <w:t xml:space="preserve"> iodine</w:t>
      </w:r>
      <w:r w:rsidR="00B64CDC">
        <w:rPr>
          <w:lang w:val="en-US"/>
        </w:rPr>
        <w:t>,</w:t>
      </w:r>
      <w:r w:rsidR="00AB1F1F">
        <w:rPr>
          <w:lang w:val="en-US"/>
        </w:rPr>
        <w:t xml:space="preserve"> were</w:t>
      </w:r>
      <w:r w:rsidR="00B64CDC">
        <w:rPr>
          <w:lang w:val="en-US"/>
        </w:rPr>
        <w:t xml:space="preserve"> </w:t>
      </w:r>
      <w:r w:rsidR="00385DB5">
        <w:rPr>
          <w:lang w:val="en-US"/>
        </w:rPr>
        <w:t xml:space="preserve">scanned with </w:t>
      </w:r>
      <w:r w:rsidR="000C59DB">
        <w:rPr>
          <w:lang w:val="en-US"/>
        </w:rPr>
        <w:t xml:space="preserve">high-resolution </w:t>
      </w:r>
      <w:proofErr w:type="spellStart"/>
      <w:r w:rsidR="000C59DB">
        <w:rPr>
          <w:lang w:val="en-US"/>
        </w:rPr>
        <w:t>microCT</w:t>
      </w:r>
      <w:proofErr w:type="spellEnd"/>
      <w:r w:rsidR="00385DB5">
        <w:rPr>
          <w:lang w:val="en-US"/>
        </w:rPr>
        <w:t>. The tissues were then embedded</w:t>
      </w:r>
      <w:r w:rsidR="00B64CDC">
        <w:rPr>
          <w:lang w:val="en-US"/>
        </w:rPr>
        <w:t xml:space="preserve"> and</w:t>
      </w:r>
      <w:r w:rsidR="00385DB5">
        <w:rPr>
          <w:lang w:val="en-US"/>
        </w:rPr>
        <w:t xml:space="preserve"> </w:t>
      </w:r>
      <w:r w:rsidR="00AB1F1F">
        <w:rPr>
          <w:lang w:val="en-US"/>
        </w:rPr>
        <w:t xml:space="preserve">processed for </w:t>
      </w:r>
      <w:r w:rsidR="00B64CDC">
        <w:rPr>
          <w:lang w:val="en-US"/>
        </w:rPr>
        <w:t>colorimetric staining</w:t>
      </w:r>
      <w:r w:rsidR="00604EDA">
        <w:rPr>
          <w:lang w:val="en-US"/>
        </w:rPr>
        <w:t xml:space="preserve">. </w:t>
      </w:r>
      <w:r w:rsidR="00FB2AFE">
        <w:rPr>
          <w:lang w:val="en-US"/>
        </w:rPr>
        <w:t xml:space="preserve">By </w:t>
      </w:r>
      <w:r w:rsidR="00416059">
        <w:rPr>
          <w:lang w:val="en-US"/>
        </w:rPr>
        <w:t>compar</w:t>
      </w:r>
      <w:r w:rsidR="00FB2AFE">
        <w:rPr>
          <w:lang w:val="en-US"/>
        </w:rPr>
        <w:t>ing</w:t>
      </w:r>
      <w:r w:rsidR="00336DCD">
        <w:rPr>
          <w:lang w:val="en-US"/>
        </w:rPr>
        <w:t xml:space="preserve"> CECT </w:t>
      </w:r>
      <w:r w:rsidR="004044B3">
        <w:rPr>
          <w:lang w:val="en-US"/>
        </w:rPr>
        <w:t xml:space="preserve">images </w:t>
      </w:r>
      <w:r w:rsidR="00336DCD">
        <w:rPr>
          <w:lang w:val="en-US"/>
        </w:rPr>
        <w:t xml:space="preserve">and </w:t>
      </w:r>
      <w:r w:rsidR="004044B3">
        <w:rPr>
          <w:lang w:val="en-US"/>
        </w:rPr>
        <w:t xml:space="preserve">corresponding </w:t>
      </w:r>
      <w:r w:rsidR="009428F7">
        <w:rPr>
          <w:lang w:val="en-US"/>
        </w:rPr>
        <w:t xml:space="preserve">tissue </w:t>
      </w:r>
      <w:r w:rsidR="004044B3">
        <w:rPr>
          <w:lang w:val="en-US"/>
        </w:rPr>
        <w:t>sections</w:t>
      </w:r>
      <w:r w:rsidR="00FB2AFE">
        <w:rPr>
          <w:lang w:val="en-US"/>
        </w:rPr>
        <w:t>, we</w:t>
      </w:r>
      <w:r w:rsidR="000B1729">
        <w:rPr>
          <w:lang w:val="en-US"/>
        </w:rPr>
        <w:t xml:space="preserve"> identif</w:t>
      </w:r>
      <w:r w:rsidR="00FB2AFE">
        <w:rPr>
          <w:lang w:val="en-US"/>
        </w:rPr>
        <w:t>ied</w:t>
      </w:r>
      <w:r w:rsidR="009E11E7">
        <w:rPr>
          <w:lang w:val="en-US"/>
        </w:rPr>
        <w:t xml:space="preserve"> and </w:t>
      </w:r>
      <w:r w:rsidR="00872499">
        <w:rPr>
          <w:lang w:val="en-US"/>
        </w:rPr>
        <w:t>segment</w:t>
      </w:r>
      <w:r w:rsidR="00FB2AFE">
        <w:rPr>
          <w:lang w:val="en-US"/>
        </w:rPr>
        <w:t>ed</w:t>
      </w:r>
      <w:r w:rsidR="000B1729">
        <w:rPr>
          <w:lang w:val="en-US"/>
        </w:rPr>
        <w:t xml:space="preserve"> </w:t>
      </w:r>
      <w:r w:rsidR="00F745FB">
        <w:rPr>
          <w:lang w:val="en-US"/>
        </w:rPr>
        <w:t>tissue types</w:t>
      </w:r>
      <w:r w:rsidR="000B1729">
        <w:rPr>
          <w:lang w:val="en-US"/>
        </w:rPr>
        <w:t xml:space="preserve"> such as the epidermis, dermis, hair follicles</w:t>
      </w:r>
      <w:r w:rsidR="005415DA">
        <w:rPr>
          <w:lang w:val="en-US"/>
        </w:rPr>
        <w:t>, sebaceous</w:t>
      </w:r>
      <w:r w:rsidR="00FB2AFE">
        <w:rPr>
          <w:lang w:val="en-US"/>
        </w:rPr>
        <w:t xml:space="preserve"> glands</w:t>
      </w:r>
      <w:r w:rsidR="000B1729">
        <w:rPr>
          <w:lang w:val="en-US"/>
        </w:rPr>
        <w:t>, adipose tissue, muscle, cartilage and vessels</w:t>
      </w:r>
      <w:r w:rsidR="00F32D8F">
        <w:rPr>
          <w:lang w:val="en-US"/>
        </w:rPr>
        <w:t>. The three CESAs conferred different contrasts to these tissue types.</w:t>
      </w:r>
      <w:r w:rsidR="00AB1F1F">
        <w:rPr>
          <w:lang w:val="en-US"/>
        </w:rPr>
        <w:t xml:space="preserve"> </w:t>
      </w:r>
      <w:r w:rsidR="00F745FB">
        <w:rPr>
          <w:lang w:val="en-US"/>
        </w:rPr>
        <w:t xml:space="preserve">We </w:t>
      </w:r>
      <w:r w:rsidR="00234476">
        <w:rPr>
          <w:lang w:val="en-US"/>
        </w:rPr>
        <w:t xml:space="preserve">are </w:t>
      </w:r>
      <w:r w:rsidR="00F745FB">
        <w:rPr>
          <w:lang w:val="en-US"/>
        </w:rPr>
        <w:t>also assess</w:t>
      </w:r>
      <w:r w:rsidR="00234476">
        <w:rPr>
          <w:lang w:val="en-US"/>
        </w:rPr>
        <w:t>ing</w:t>
      </w:r>
      <w:r w:rsidR="00F745FB">
        <w:rPr>
          <w:lang w:val="en-US"/>
        </w:rPr>
        <w:t xml:space="preserve"> the effect of CESA staining on subsequent histological assessment</w:t>
      </w:r>
      <w:r w:rsidR="009428F7">
        <w:rPr>
          <w:lang w:val="en-US"/>
        </w:rPr>
        <w:t xml:space="preserve"> by sectioning and colorimetric staining</w:t>
      </w:r>
      <w:r w:rsidR="00F745FB">
        <w:rPr>
          <w:lang w:val="en-US"/>
        </w:rPr>
        <w:t>. We found</w:t>
      </w:r>
      <w:r w:rsidR="009E11E7">
        <w:rPr>
          <w:lang w:val="en-US"/>
        </w:rPr>
        <w:t xml:space="preserve"> that the CESAs c</w:t>
      </w:r>
      <w:r w:rsidR="009428F7">
        <w:rPr>
          <w:lang w:val="en-US"/>
        </w:rPr>
        <w:t>an</w:t>
      </w:r>
      <w:r w:rsidR="009E11E7">
        <w:rPr>
          <w:lang w:val="en-US"/>
        </w:rPr>
        <w:t xml:space="preserve"> only </w:t>
      </w:r>
      <w:r w:rsidR="00781036">
        <w:rPr>
          <w:lang w:val="en-US"/>
        </w:rPr>
        <w:t xml:space="preserve">be </w:t>
      </w:r>
      <w:r w:rsidR="009E11E7">
        <w:rPr>
          <w:lang w:val="en-US"/>
        </w:rPr>
        <w:t xml:space="preserve">partly washed out </w:t>
      </w:r>
      <w:r w:rsidR="00F745FB">
        <w:rPr>
          <w:lang w:val="en-US"/>
        </w:rPr>
        <w:t xml:space="preserve">(even after 21 days in PBS) </w:t>
      </w:r>
      <w:r w:rsidR="009E11E7">
        <w:rPr>
          <w:lang w:val="en-US"/>
        </w:rPr>
        <w:t xml:space="preserve">and </w:t>
      </w:r>
      <w:r w:rsidR="00F745FB">
        <w:rPr>
          <w:lang w:val="en-US"/>
        </w:rPr>
        <w:t xml:space="preserve">could </w:t>
      </w:r>
      <w:r w:rsidR="009E11E7">
        <w:rPr>
          <w:lang w:val="en-US"/>
        </w:rPr>
        <w:t xml:space="preserve">modify the biochemical properties of the tissues, rendering them </w:t>
      </w:r>
      <w:r w:rsidR="00F745FB">
        <w:rPr>
          <w:lang w:val="en-US"/>
        </w:rPr>
        <w:t xml:space="preserve">more </w:t>
      </w:r>
      <w:r w:rsidR="009E11E7">
        <w:rPr>
          <w:lang w:val="en-US"/>
        </w:rPr>
        <w:t xml:space="preserve">fragile </w:t>
      </w:r>
      <w:r w:rsidR="00F745FB">
        <w:rPr>
          <w:lang w:val="en-US"/>
        </w:rPr>
        <w:t>for cutting. Additionally, they</w:t>
      </w:r>
      <w:r w:rsidR="00234476">
        <w:rPr>
          <w:lang w:val="en-US"/>
        </w:rPr>
        <w:t xml:space="preserve"> could</w:t>
      </w:r>
      <w:r w:rsidR="00F745FB">
        <w:rPr>
          <w:lang w:val="en-US"/>
        </w:rPr>
        <w:t xml:space="preserve"> </w:t>
      </w:r>
      <w:r w:rsidR="009E11E7">
        <w:rPr>
          <w:lang w:val="en-US"/>
        </w:rPr>
        <w:t>chang</w:t>
      </w:r>
      <w:r w:rsidR="00F745FB">
        <w:rPr>
          <w:lang w:val="en-US"/>
        </w:rPr>
        <w:t>e</w:t>
      </w:r>
      <w:r w:rsidR="009E11E7">
        <w:rPr>
          <w:lang w:val="en-US"/>
        </w:rPr>
        <w:t xml:space="preserve"> the binding properties of</w:t>
      </w:r>
      <w:r w:rsidR="00234476">
        <w:rPr>
          <w:lang w:val="en-US"/>
        </w:rPr>
        <w:t xml:space="preserve"> subsequent</w:t>
      </w:r>
      <w:r w:rsidR="009E11E7">
        <w:rPr>
          <w:lang w:val="en-US"/>
        </w:rPr>
        <w:t xml:space="preserve"> histological </w:t>
      </w:r>
      <w:r w:rsidR="00F745FB">
        <w:rPr>
          <w:lang w:val="en-US"/>
        </w:rPr>
        <w:t>stains</w:t>
      </w:r>
      <w:r w:rsidR="001F7EAF">
        <w:rPr>
          <w:lang w:val="en-US"/>
        </w:rPr>
        <w:t>.</w:t>
      </w:r>
    </w:p>
    <w:p w14:paraId="4FA97803" w14:textId="4C45DA5A" w:rsidR="00872499" w:rsidRDefault="006F7033" w:rsidP="00DE01D8">
      <w:pPr>
        <w:jc w:val="both"/>
        <w:rPr>
          <w:lang w:val="en-US"/>
        </w:rPr>
      </w:pPr>
      <w:r>
        <w:rPr>
          <w:lang w:val="en-US"/>
        </w:rPr>
        <w:t xml:space="preserve">Taken together, </w:t>
      </w:r>
      <w:r w:rsidR="00A40DBF">
        <w:rPr>
          <w:lang w:val="en-US"/>
        </w:rPr>
        <w:t xml:space="preserve">CECT is a </w:t>
      </w:r>
      <w:r w:rsidR="006B3541">
        <w:rPr>
          <w:lang w:val="en-US"/>
        </w:rPr>
        <w:t xml:space="preserve">promising </w:t>
      </w:r>
      <w:r w:rsidR="00A40DBF">
        <w:rPr>
          <w:lang w:val="en-US"/>
        </w:rPr>
        <w:t xml:space="preserve">technique </w:t>
      </w:r>
      <w:r w:rsidR="004044B3">
        <w:rPr>
          <w:lang w:val="en-US"/>
        </w:rPr>
        <w:t>for</w:t>
      </w:r>
      <w:r w:rsidR="006B3541">
        <w:rPr>
          <w:lang w:val="en-US"/>
        </w:rPr>
        <w:t xml:space="preserve"> 3D histolog</w:t>
      </w:r>
      <w:r w:rsidR="009E11E7">
        <w:rPr>
          <w:lang w:val="en-US"/>
        </w:rPr>
        <w:t>ical analysis</w:t>
      </w:r>
      <w:r w:rsidR="004044B3">
        <w:rPr>
          <w:lang w:val="en-US"/>
        </w:rPr>
        <w:t xml:space="preserve"> of biological tissues</w:t>
      </w:r>
      <w:r w:rsidR="00872499">
        <w:rPr>
          <w:lang w:val="en-US"/>
        </w:rPr>
        <w:t xml:space="preserve"> and will give us a </w:t>
      </w:r>
      <w:r w:rsidR="00F745FB">
        <w:rPr>
          <w:lang w:val="en-US"/>
        </w:rPr>
        <w:t>better insight</w:t>
      </w:r>
      <w:r w:rsidR="00872499">
        <w:rPr>
          <w:lang w:val="en-US"/>
        </w:rPr>
        <w:t xml:space="preserve"> in the spatial distribution and interrelationship</w:t>
      </w:r>
      <w:r w:rsidR="00900402">
        <w:rPr>
          <w:lang w:val="en-US"/>
        </w:rPr>
        <w:t xml:space="preserve"> of </w:t>
      </w:r>
      <w:r w:rsidR="00F745FB">
        <w:rPr>
          <w:lang w:val="en-US"/>
        </w:rPr>
        <w:t>tissues</w:t>
      </w:r>
      <w:r w:rsidR="00872499">
        <w:rPr>
          <w:lang w:val="en-US"/>
        </w:rPr>
        <w:t>.</w:t>
      </w:r>
      <w:r w:rsidR="00F745FB">
        <w:rPr>
          <w:lang w:val="en-US"/>
        </w:rPr>
        <w:t xml:space="preserve"> However,</w:t>
      </w:r>
      <w:r w:rsidR="00B64CDC">
        <w:rPr>
          <w:lang w:val="en-US"/>
        </w:rPr>
        <w:t xml:space="preserve"> it should be considered that</w:t>
      </w:r>
      <w:r w:rsidR="00F745FB">
        <w:rPr>
          <w:lang w:val="en-US"/>
        </w:rPr>
        <w:t xml:space="preserve"> </w:t>
      </w:r>
      <w:r w:rsidR="00AB1F1F">
        <w:rPr>
          <w:lang w:val="en-US"/>
        </w:rPr>
        <w:t>the CESAs</w:t>
      </w:r>
      <w:r w:rsidR="00B64CDC">
        <w:rPr>
          <w:lang w:val="en-US"/>
        </w:rPr>
        <w:t xml:space="preserve"> may influence</w:t>
      </w:r>
      <w:r w:rsidR="00F745FB">
        <w:rPr>
          <w:lang w:val="en-US"/>
        </w:rPr>
        <w:t xml:space="preserve"> subsequent</w:t>
      </w:r>
      <w:r w:rsidR="00FD77EF">
        <w:rPr>
          <w:lang w:val="en-US"/>
        </w:rPr>
        <w:t xml:space="preserve"> colorimetric</w:t>
      </w:r>
      <w:r w:rsidR="00F745FB">
        <w:rPr>
          <w:lang w:val="en-US"/>
        </w:rPr>
        <w:t xml:space="preserve"> histological assessment.</w:t>
      </w:r>
    </w:p>
    <w:p w14:paraId="47FED34E" w14:textId="4E0D8941" w:rsidR="00872499" w:rsidRDefault="00616492" w:rsidP="00DE01D8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08B4A3A" wp14:editId="673742E0">
            <wp:extent cx="5433060" cy="67437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04C8C" w14:textId="12C57BB7" w:rsidR="004C6388" w:rsidRDefault="004C6388" w:rsidP="00DE01D8">
      <w:pPr>
        <w:jc w:val="both"/>
        <w:rPr>
          <w:lang w:val="en-US"/>
        </w:rPr>
      </w:pPr>
    </w:p>
    <w:p w14:paraId="7069F4C8" w14:textId="77777777" w:rsidR="004C6388" w:rsidRDefault="004C6388" w:rsidP="00DE01D8">
      <w:pPr>
        <w:jc w:val="both"/>
        <w:rPr>
          <w:lang w:val="en-US"/>
        </w:rPr>
      </w:pPr>
    </w:p>
    <w:p w14:paraId="521C7035" w14:textId="759FF431" w:rsidR="00872499" w:rsidRDefault="00872499" w:rsidP="00872499">
      <w:pPr>
        <w:rPr>
          <w:lang w:val="en-US"/>
        </w:rPr>
      </w:pPr>
      <w:r w:rsidRPr="00872499">
        <w:rPr>
          <w:b/>
          <w:bCs/>
          <w:lang w:val="en-US"/>
        </w:rPr>
        <w:t>Keywords:</w:t>
      </w:r>
      <w:r>
        <w:rPr>
          <w:lang w:val="en-US"/>
        </w:rPr>
        <w:t xml:space="preserve"> </w:t>
      </w:r>
      <w:r w:rsidR="00B64CDC">
        <w:rPr>
          <w:lang w:val="en-US"/>
        </w:rPr>
        <w:t xml:space="preserve">3D </w:t>
      </w:r>
      <w:r>
        <w:rPr>
          <w:lang w:val="en-US"/>
        </w:rPr>
        <w:t xml:space="preserve">histology, </w:t>
      </w:r>
      <w:r w:rsidR="00A54977">
        <w:rPr>
          <w:lang w:val="en-US"/>
        </w:rPr>
        <w:t>contrast-enhancing staining agents, tissue segmentation</w:t>
      </w:r>
    </w:p>
    <w:p w14:paraId="1467EB4C" w14:textId="0CA9DF23" w:rsidR="00BA26E2" w:rsidRDefault="00BA26E2" w:rsidP="00872499">
      <w:pPr>
        <w:rPr>
          <w:lang w:val="en-US"/>
        </w:rPr>
      </w:pPr>
      <w:r w:rsidRPr="00BA26E2">
        <w:rPr>
          <w:b/>
          <w:lang w:val="en-US"/>
        </w:rPr>
        <w:t>Session:</w:t>
      </w:r>
      <w:r>
        <w:rPr>
          <w:lang w:val="en-US"/>
        </w:rPr>
        <w:t xml:space="preserve"> Life Sciences</w:t>
      </w:r>
    </w:p>
    <w:p w14:paraId="2F03899F" w14:textId="35C36DCE" w:rsidR="00872499" w:rsidRDefault="00872499" w:rsidP="00DE01D8">
      <w:pPr>
        <w:jc w:val="both"/>
        <w:rPr>
          <w:lang w:val="en-US"/>
        </w:rPr>
      </w:pPr>
    </w:p>
    <w:p w14:paraId="255857E5" w14:textId="6BE1EB13" w:rsidR="00872499" w:rsidRPr="00FD26D6" w:rsidRDefault="00872499" w:rsidP="00DE01D8">
      <w:pPr>
        <w:jc w:val="both"/>
        <w:rPr>
          <w:lang w:val="en-US"/>
        </w:rPr>
      </w:pPr>
    </w:p>
    <w:sectPr w:rsidR="00872499" w:rsidRPr="00FD2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6BC17" w16cex:dateUtc="2021-06-30T07:47:00Z"/>
  <w16cex:commentExtensible w16cex:durableId="2486B367" w16cex:dateUtc="2021-06-30T07:0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4569E9"/>
    <w:multiLevelType w:val="hybridMultilevel"/>
    <w:tmpl w:val="3282F076"/>
    <w:lvl w:ilvl="0" w:tplc="FBE2C20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6D6"/>
    <w:rsid w:val="000225FA"/>
    <w:rsid w:val="00046B27"/>
    <w:rsid w:val="00070843"/>
    <w:rsid w:val="00081391"/>
    <w:rsid w:val="000904B7"/>
    <w:rsid w:val="000A402D"/>
    <w:rsid w:val="000B1729"/>
    <w:rsid w:val="000C59DB"/>
    <w:rsid w:val="000E0F47"/>
    <w:rsid w:val="000F3883"/>
    <w:rsid w:val="00101861"/>
    <w:rsid w:val="00114040"/>
    <w:rsid w:val="0011516B"/>
    <w:rsid w:val="00127615"/>
    <w:rsid w:val="001C60EA"/>
    <w:rsid w:val="001E41A0"/>
    <w:rsid w:val="001F19D7"/>
    <w:rsid w:val="001F5652"/>
    <w:rsid w:val="001F7EAF"/>
    <w:rsid w:val="002054CF"/>
    <w:rsid w:val="00234476"/>
    <w:rsid w:val="0024058E"/>
    <w:rsid w:val="002A2C37"/>
    <w:rsid w:val="002B2907"/>
    <w:rsid w:val="002C1404"/>
    <w:rsid w:val="00323E7F"/>
    <w:rsid w:val="003249A7"/>
    <w:rsid w:val="00336DCD"/>
    <w:rsid w:val="00385DB5"/>
    <w:rsid w:val="003C1706"/>
    <w:rsid w:val="003F47D7"/>
    <w:rsid w:val="0040118B"/>
    <w:rsid w:val="004044B3"/>
    <w:rsid w:val="00416059"/>
    <w:rsid w:val="004164AE"/>
    <w:rsid w:val="0042074B"/>
    <w:rsid w:val="004375BE"/>
    <w:rsid w:val="00451FFA"/>
    <w:rsid w:val="00475A14"/>
    <w:rsid w:val="00477E6F"/>
    <w:rsid w:val="00483AF2"/>
    <w:rsid w:val="00497A50"/>
    <w:rsid w:val="004C6388"/>
    <w:rsid w:val="004D4B17"/>
    <w:rsid w:val="004F232B"/>
    <w:rsid w:val="00506F8B"/>
    <w:rsid w:val="0052418C"/>
    <w:rsid w:val="005415DA"/>
    <w:rsid w:val="00592E70"/>
    <w:rsid w:val="00601CFF"/>
    <w:rsid w:val="00604EDA"/>
    <w:rsid w:val="00614D09"/>
    <w:rsid w:val="00616183"/>
    <w:rsid w:val="00616492"/>
    <w:rsid w:val="00617CFE"/>
    <w:rsid w:val="00642CCD"/>
    <w:rsid w:val="00684242"/>
    <w:rsid w:val="006878D3"/>
    <w:rsid w:val="00691C61"/>
    <w:rsid w:val="006B2A13"/>
    <w:rsid w:val="006B3541"/>
    <w:rsid w:val="006E0DDF"/>
    <w:rsid w:val="006F7033"/>
    <w:rsid w:val="00701279"/>
    <w:rsid w:val="007311A7"/>
    <w:rsid w:val="0073791C"/>
    <w:rsid w:val="00737D6F"/>
    <w:rsid w:val="00761468"/>
    <w:rsid w:val="00781036"/>
    <w:rsid w:val="00793FC8"/>
    <w:rsid w:val="00794B0E"/>
    <w:rsid w:val="007C315C"/>
    <w:rsid w:val="007C3E97"/>
    <w:rsid w:val="007D6AF6"/>
    <w:rsid w:val="00804FA9"/>
    <w:rsid w:val="00807F78"/>
    <w:rsid w:val="00823AA5"/>
    <w:rsid w:val="00846FAF"/>
    <w:rsid w:val="00865195"/>
    <w:rsid w:val="00872499"/>
    <w:rsid w:val="008D38D0"/>
    <w:rsid w:val="008E28ED"/>
    <w:rsid w:val="00900402"/>
    <w:rsid w:val="009428F7"/>
    <w:rsid w:val="009567A9"/>
    <w:rsid w:val="009E11E7"/>
    <w:rsid w:val="00A34CA1"/>
    <w:rsid w:val="00A40DBF"/>
    <w:rsid w:val="00A54977"/>
    <w:rsid w:val="00A94EA3"/>
    <w:rsid w:val="00AB1F1F"/>
    <w:rsid w:val="00B02331"/>
    <w:rsid w:val="00B64CDC"/>
    <w:rsid w:val="00B74E4B"/>
    <w:rsid w:val="00B74E8F"/>
    <w:rsid w:val="00BA0670"/>
    <w:rsid w:val="00BA26E2"/>
    <w:rsid w:val="00BB1540"/>
    <w:rsid w:val="00BE3F6E"/>
    <w:rsid w:val="00BF73C2"/>
    <w:rsid w:val="00C0205E"/>
    <w:rsid w:val="00C460F3"/>
    <w:rsid w:val="00C60AF0"/>
    <w:rsid w:val="00C634BE"/>
    <w:rsid w:val="00C677E0"/>
    <w:rsid w:val="00C77C8A"/>
    <w:rsid w:val="00CC2D7C"/>
    <w:rsid w:val="00CF1B04"/>
    <w:rsid w:val="00CF2A6C"/>
    <w:rsid w:val="00CF6437"/>
    <w:rsid w:val="00D2617A"/>
    <w:rsid w:val="00D37496"/>
    <w:rsid w:val="00D419C0"/>
    <w:rsid w:val="00D56715"/>
    <w:rsid w:val="00D96081"/>
    <w:rsid w:val="00DC7CD4"/>
    <w:rsid w:val="00DD6B04"/>
    <w:rsid w:val="00DE01D8"/>
    <w:rsid w:val="00DE225E"/>
    <w:rsid w:val="00E60064"/>
    <w:rsid w:val="00E9596D"/>
    <w:rsid w:val="00ED00D3"/>
    <w:rsid w:val="00ED225D"/>
    <w:rsid w:val="00F211CB"/>
    <w:rsid w:val="00F32D8F"/>
    <w:rsid w:val="00F61854"/>
    <w:rsid w:val="00F6690D"/>
    <w:rsid w:val="00F72AD8"/>
    <w:rsid w:val="00F745FB"/>
    <w:rsid w:val="00FB2AFE"/>
    <w:rsid w:val="00FC3F52"/>
    <w:rsid w:val="00FD26D6"/>
    <w:rsid w:val="00FD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9985"/>
  <w15:chartTrackingRefBased/>
  <w15:docId w15:val="{4E635839-2C4E-47AD-896D-C52A7BE5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E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794B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94B0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94B0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94B0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94B0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4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B0E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D419C0"/>
    <w:pPr>
      <w:spacing w:after="200" w:line="240" w:lineRule="auto"/>
      <w:jc w:val="both"/>
    </w:pPr>
    <w:rPr>
      <w:rFonts w:ascii="Arial" w:hAnsi="Arial" w:cs="Arial"/>
      <w:b/>
      <w:iCs/>
      <w:color w:val="000000" w:themeColor="text1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4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BC078-7A22-4821-B382-35C0681D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443</Words>
  <Characters>2438</Characters>
  <Application>Microsoft Office Word</Application>
  <DocSecurity>0</DocSecurity>
  <Lines>20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</dc:creator>
  <cp:keywords/>
  <dc:description/>
  <cp:lastModifiedBy>Delia Hoffmann</cp:lastModifiedBy>
  <cp:revision>13</cp:revision>
  <dcterms:created xsi:type="dcterms:W3CDTF">2021-06-08T09:13:00Z</dcterms:created>
  <dcterms:modified xsi:type="dcterms:W3CDTF">2021-07-30T07:06:00Z</dcterms:modified>
</cp:coreProperties>
</file>