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CF0C3A1" w14:textId="2F3E2E45" w:rsidR="00B21BBE" w:rsidRPr="00412291" w:rsidRDefault="00B21BBE" w:rsidP="005D1C47">
      <w:pPr>
        <w:jc w:val="both"/>
        <w:rPr>
          <w:rFonts w:ascii="SBL BibLit" w:hAnsi="SBL BibLit" w:cs="SBL BibLit"/>
          <w:b/>
          <w:bCs/>
          <w:smallCaps/>
          <w:lang w:val="en-US"/>
        </w:rPr>
      </w:pPr>
      <w:r w:rsidRPr="00412291">
        <w:rPr>
          <w:rFonts w:ascii="SBL BibLit" w:hAnsi="SBL BibLit" w:cs="SBL BibLit"/>
          <w:b/>
          <w:bCs/>
          <w:smallCaps/>
          <w:lang w:val="en-US"/>
        </w:rPr>
        <w:t>abstract:</w:t>
      </w:r>
    </w:p>
    <w:p w14:paraId="354206EE" w14:textId="77777777" w:rsidR="00B21BBE" w:rsidRPr="00412291" w:rsidRDefault="00B21BBE" w:rsidP="005D1C47">
      <w:pPr>
        <w:jc w:val="both"/>
        <w:rPr>
          <w:rFonts w:ascii="SBL BibLit" w:hAnsi="SBL BibLit" w:cs="SBL BibLit"/>
          <w:b/>
          <w:bCs/>
          <w:smallCaps/>
          <w:lang w:val="en-US"/>
        </w:rPr>
      </w:pPr>
    </w:p>
    <w:p w14:paraId="357BA957" w14:textId="2EC08EF1" w:rsidR="00B21BBE" w:rsidRPr="00412291" w:rsidRDefault="009C1228" w:rsidP="009C1228">
      <w:pPr>
        <w:jc w:val="both"/>
        <w:rPr>
          <w:rFonts w:ascii="SBL BibLit" w:hAnsi="SBL BibLit" w:cs="SBL BibLit"/>
          <w:lang w:val="en-US"/>
        </w:rPr>
      </w:pPr>
      <w:r w:rsidRPr="00412291">
        <w:rPr>
          <w:rFonts w:ascii="SBL BibLit" w:hAnsi="SBL BibLit" w:cs="SBL BibLit"/>
          <w:lang w:val="en-US"/>
        </w:rPr>
        <w:t>The translation of anthropomorphisms in the Septuagint (</w:t>
      </w:r>
      <w:r w:rsidR="00F168EA">
        <w:rPr>
          <w:rFonts w:ascii="SBL BibLit" w:hAnsi="SBL BibLit" w:cs="SBL BibLit"/>
          <w:smallCaps/>
          <w:lang w:val="en-US"/>
        </w:rPr>
        <w:t>lxx</w:t>
      </w:r>
      <w:r w:rsidRPr="00412291">
        <w:rPr>
          <w:rFonts w:ascii="SBL BibLit" w:hAnsi="SBL BibLit" w:cs="SBL BibLit"/>
          <w:lang w:val="en-US"/>
        </w:rPr>
        <w:t xml:space="preserve">) has long been a subject of scholarly debate, regarding whether the translators sought to mitigate depictions of divine corporeality, humanlike actions and emotions. </w:t>
      </w:r>
      <w:r w:rsidR="009C39A9" w:rsidRPr="00412291">
        <w:rPr>
          <w:rFonts w:ascii="SBL BibLit" w:hAnsi="SBL BibLit" w:cs="SBL BibLit"/>
          <w:lang w:val="en-US"/>
        </w:rPr>
        <w:t xml:space="preserve">Moreover, the </w:t>
      </w:r>
      <w:r w:rsidRPr="00412291">
        <w:rPr>
          <w:rFonts w:ascii="SBL BibLit" w:hAnsi="SBL BibLit" w:cs="SBL BibLit"/>
          <w:lang w:val="en-US"/>
        </w:rPr>
        <w:t xml:space="preserve">question of whether the </w:t>
      </w:r>
      <w:r w:rsidR="009C39A9" w:rsidRPr="00412291">
        <w:rPr>
          <w:rFonts w:ascii="SBL BibLit" w:hAnsi="SBL BibLit" w:cs="SBL BibLit"/>
          <w:smallCaps/>
          <w:lang w:val="en-US"/>
        </w:rPr>
        <w:t>lxx</w:t>
      </w:r>
      <w:r w:rsidRPr="00412291">
        <w:rPr>
          <w:rFonts w:ascii="SBL BibLit" w:hAnsi="SBL BibLit" w:cs="SBL BibLit"/>
          <w:lang w:val="en-US"/>
        </w:rPr>
        <w:t xml:space="preserve"> presents a more abstract, less anthropomorphic image of God is especially significant in the context of the </w:t>
      </w:r>
      <w:r w:rsidR="009C39A9" w:rsidRPr="00412291">
        <w:rPr>
          <w:rFonts w:ascii="SBL BibLit" w:hAnsi="SBL BibLit" w:cs="SBL BibLit"/>
          <w:lang w:val="en-US"/>
        </w:rPr>
        <w:t xml:space="preserve">recent </w:t>
      </w:r>
      <w:r w:rsidRPr="00412291">
        <w:rPr>
          <w:rFonts w:ascii="SBL BibLit" w:hAnsi="SBL BibLit" w:cs="SBL BibLit"/>
          <w:lang w:val="en-US"/>
        </w:rPr>
        <w:t>debate concerning the so-called Septuagint-theology. The avoidance of anthropomorphisms by the Greek translators is by some scholars understood to be a significant element, pointing at a theology proper to the Greek translation, distinct from the Hebrew text. This stud</w:t>
      </w:r>
      <w:r w:rsidR="009D37EC" w:rsidRPr="00412291">
        <w:rPr>
          <w:rFonts w:ascii="SBL BibLit" w:hAnsi="SBL BibLit" w:cs="SBL BibLit"/>
          <w:lang w:val="en-US"/>
        </w:rPr>
        <w:t>y briefl</w:t>
      </w:r>
      <w:r w:rsidRPr="00412291">
        <w:rPr>
          <w:rFonts w:ascii="SBL BibLit" w:hAnsi="SBL BibLit" w:cs="SBL BibLit"/>
          <w:lang w:val="en-US"/>
        </w:rPr>
        <w:t xml:space="preserve">y explores how the divine senses—sight, hearing, touch, taste, and smell—are translated in the </w:t>
      </w:r>
      <w:r w:rsidR="009C39A9" w:rsidRPr="00412291">
        <w:rPr>
          <w:rFonts w:ascii="SBL BibLit" w:hAnsi="SBL BibLit" w:cs="SBL BibLit"/>
          <w:smallCaps/>
          <w:lang w:val="en-US"/>
        </w:rPr>
        <w:t>lxx</w:t>
      </w:r>
      <w:r w:rsidRPr="00412291">
        <w:rPr>
          <w:rFonts w:ascii="SBL BibLit" w:hAnsi="SBL BibLit" w:cs="SBL BibLit"/>
          <w:lang w:val="en-US"/>
        </w:rPr>
        <w:t xml:space="preserve">-Pentateuch, with a specific focus on the use of compound verbs. The prevalence of verbs such as </w:t>
      </w:r>
      <w:proofErr w:type="spellStart"/>
      <w:r w:rsidRPr="00412291">
        <w:rPr>
          <w:rFonts w:ascii="SBL BibLit" w:hAnsi="SBL BibLit" w:cs="SBL BibLit"/>
          <w:lang w:val="en-US"/>
        </w:rPr>
        <w:t>ἐφοράω</w:t>
      </w:r>
      <w:proofErr w:type="spellEnd"/>
      <w:r w:rsidRPr="00412291">
        <w:rPr>
          <w:rFonts w:ascii="SBL BibLit" w:hAnsi="SBL BibLit" w:cs="SBL BibLit"/>
          <w:lang w:val="en-US"/>
        </w:rPr>
        <w:t>, ἐπα</w:t>
      </w:r>
      <w:proofErr w:type="spellStart"/>
      <w:r w:rsidRPr="00412291">
        <w:rPr>
          <w:rFonts w:ascii="SBL BibLit" w:hAnsi="SBL BibLit" w:cs="SBL BibLit"/>
          <w:lang w:val="en-US"/>
        </w:rPr>
        <w:t>κούω</w:t>
      </w:r>
      <w:proofErr w:type="spellEnd"/>
      <w:r w:rsidRPr="00412291">
        <w:rPr>
          <w:rFonts w:ascii="SBL BibLit" w:hAnsi="SBL BibLit" w:cs="SBL BibLit"/>
          <w:lang w:val="en-US"/>
        </w:rPr>
        <w:t>, and ἐπιβ</w:t>
      </w:r>
      <w:proofErr w:type="spellStart"/>
      <w:r w:rsidRPr="00412291">
        <w:rPr>
          <w:rFonts w:ascii="SBL BibLit" w:hAnsi="SBL BibLit" w:cs="SBL BibLit"/>
          <w:lang w:val="en-US"/>
        </w:rPr>
        <w:t>λέ</w:t>
      </w:r>
      <w:proofErr w:type="spellEnd"/>
      <w:r w:rsidRPr="00412291">
        <w:rPr>
          <w:rFonts w:ascii="SBL BibLit" w:hAnsi="SBL BibLit" w:cs="SBL BibLit"/>
          <w:lang w:val="en-US"/>
        </w:rPr>
        <w:t xml:space="preserve">πω, </w:t>
      </w:r>
      <w:r w:rsidR="009D37EC" w:rsidRPr="00412291">
        <w:rPr>
          <w:rFonts w:ascii="SBL BibLit" w:hAnsi="SBL BibLit" w:cs="SBL BibLit"/>
          <w:lang w:val="en-US"/>
        </w:rPr>
        <w:t>together with</w:t>
      </w:r>
      <w:r w:rsidRPr="00412291">
        <w:rPr>
          <w:rFonts w:ascii="SBL BibLit" w:hAnsi="SBL BibLit" w:cs="SBL BibLit"/>
          <w:lang w:val="en-US"/>
        </w:rPr>
        <w:t xml:space="preserve"> their </w:t>
      </w:r>
      <w:r w:rsidRPr="00412291">
        <w:rPr>
          <w:rFonts w:ascii="SBL BibLit" w:hAnsi="SBL BibLit" w:cs="SBL BibLit"/>
          <w:i/>
          <w:iCs/>
          <w:lang w:val="en-US"/>
        </w:rPr>
        <w:t>simplex</w:t>
      </w:r>
      <w:r w:rsidRPr="00412291">
        <w:rPr>
          <w:rFonts w:ascii="SBL BibLit" w:hAnsi="SBL BibLit" w:cs="SBL BibLit"/>
          <w:lang w:val="en-US"/>
        </w:rPr>
        <w:t xml:space="preserve"> equivalents, suggests, I propose, a systematic pattern that may reflect theological tendencies rather than mere linguistic shifts. By analyzing the translation of divine sensory perception</w:t>
      </w:r>
      <w:r w:rsidR="000D67DF" w:rsidRPr="00412291">
        <w:rPr>
          <w:rFonts w:ascii="SBL BibLit" w:hAnsi="SBL BibLit" w:cs="SBL BibLit"/>
          <w:lang w:val="en-US"/>
        </w:rPr>
        <w:t xml:space="preserve"> </w:t>
      </w:r>
      <w:r w:rsidRPr="00412291">
        <w:rPr>
          <w:rFonts w:ascii="SBL BibLit" w:hAnsi="SBL BibLit" w:cs="SBL BibLit"/>
          <w:lang w:val="en-US"/>
        </w:rPr>
        <w:t xml:space="preserve">and the role of </w:t>
      </w:r>
      <w:r w:rsidR="000D67DF" w:rsidRPr="00412291">
        <w:rPr>
          <w:rFonts w:ascii="SBL BibLit" w:hAnsi="SBL BibLit" w:cs="SBL BibLit"/>
          <w:lang w:val="en-US"/>
        </w:rPr>
        <w:t>preverbs</w:t>
      </w:r>
      <w:r w:rsidRPr="00412291">
        <w:rPr>
          <w:rFonts w:ascii="SBL BibLit" w:hAnsi="SBL BibLit" w:cs="SBL BibLit"/>
          <w:lang w:val="en-US"/>
        </w:rPr>
        <w:t>,</w:t>
      </w:r>
      <w:r w:rsidR="009C39A9" w:rsidRPr="00412291">
        <w:rPr>
          <w:rFonts w:ascii="SBL BibLit" w:hAnsi="SBL BibLit" w:cs="SBL BibLit"/>
          <w:lang w:val="en-US"/>
        </w:rPr>
        <w:t xml:space="preserve"> and a stress on the verbs used to depict divine sight,</w:t>
      </w:r>
      <w:r w:rsidRPr="00412291">
        <w:rPr>
          <w:rFonts w:ascii="SBL BibLit" w:hAnsi="SBL BibLit" w:cs="SBL BibLit"/>
          <w:lang w:val="en-US"/>
        </w:rPr>
        <w:t xml:space="preserve"> this paper assesses </w:t>
      </w:r>
      <w:r w:rsidR="009D37EC" w:rsidRPr="00412291">
        <w:rPr>
          <w:rFonts w:ascii="SBL BibLit" w:hAnsi="SBL BibLit" w:cs="SBL BibLit"/>
          <w:lang w:val="en-US"/>
        </w:rPr>
        <w:t>how</w:t>
      </w:r>
      <w:r w:rsidRPr="00412291">
        <w:rPr>
          <w:rFonts w:ascii="SBL BibLit" w:hAnsi="SBL BibLit" w:cs="SBL BibLit"/>
          <w:lang w:val="en-US"/>
        </w:rPr>
        <w:t xml:space="preserve"> the translators </w:t>
      </w:r>
      <w:r w:rsidR="009D37EC" w:rsidRPr="00412291">
        <w:rPr>
          <w:rFonts w:ascii="SBL BibLit" w:hAnsi="SBL BibLit" w:cs="SBL BibLit"/>
          <w:lang w:val="en-US"/>
        </w:rPr>
        <w:t xml:space="preserve">carefully </w:t>
      </w:r>
      <w:r w:rsidRPr="00412291">
        <w:rPr>
          <w:rFonts w:ascii="SBL BibLit" w:hAnsi="SBL BibLit" w:cs="SBL BibLit"/>
          <w:lang w:val="en-US"/>
        </w:rPr>
        <w:t>shaped the depiction of God’s sensory activities.</w:t>
      </w:r>
    </w:p>
    <w:p w14:paraId="2B67CC65" w14:textId="77777777" w:rsidR="00B21BBE" w:rsidRPr="00412291" w:rsidRDefault="00B21BBE" w:rsidP="005D1C47">
      <w:pPr>
        <w:jc w:val="both"/>
        <w:rPr>
          <w:rFonts w:ascii="SBL BibLit" w:hAnsi="SBL BibLit" w:cs="SBL BibLit"/>
          <w:b/>
          <w:bCs/>
          <w:lang w:val="en-US"/>
        </w:rPr>
      </w:pPr>
    </w:p>
    <w:p w14:paraId="3B83465A" w14:textId="77777777" w:rsidR="009C39A9" w:rsidRPr="00412291" w:rsidRDefault="009C39A9" w:rsidP="005D1C47">
      <w:pPr>
        <w:jc w:val="both"/>
        <w:rPr>
          <w:rFonts w:ascii="SBL BibLit" w:hAnsi="SBL BibLit" w:cs="SBL BibLit"/>
          <w:b/>
          <w:bCs/>
          <w:lang w:val="en-US"/>
        </w:rPr>
      </w:pPr>
    </w:p>
    <w:p w14:paraId="2B6297B8" w14:textId="1B8DD66D" w:rsidR="00B42DE1" w:rsidRPr="00412291" w:rsidRDefault="00B42DE1" w:rsidP="009C1228">
      <w:pPr>
        <w:jc w:val="center"/>
        <w:rPr>
          <w:rFonts w:ascii="SBL BibLit" w:hAnsi="SBL BibLit" w:cs="SBL BibLit"/>
          <w:b/>
          <w:bCs/>
          <w:lang w:val="en-US"/>
        </w:rPr>
      </w:pPr>
      <w:r w:rsidRPr="00412291">
        <w:rPr>
          <w:rFonts w:ascii="SBL BibLit" w:hAnsi="SBL BibLit" w:cs="SBL BibLit"/>
          <w:b/>
          <w:bCs/>
          <w:lang w:val="en-US"/>
        </w:rPr>
        <w:t>Translating the Divine Senses in LXX-Pentateuch</w:t>
      </w:r>
    </w:p>
    <w:p w14:paraId="2A2FE87B" w14:textId="22F851B0" w:rsidR="00B42DE1" w:rsidRPr="00412291" w:rsidRDefault="00B42DE1" w:rsidP="009C1228">
      <w:pPr>
        <w:jc w:val="center"/>
        <w:rPr>
          <w:rFonts w:ascii="SBL BibLit" w:hAnsi="SBL BibLit" w:cs="SBL BibLit"/>
          <w:b/>
          <w:bCs/>
          <w:lang w:val="en-US"/>
        </w:rPr>
      </w:pPr>
      <w:r w:rsidRPr="00412291">
        <w:rPr>
          <w:rFonts w:ascii="SBL BibLit" w:hAnsi="SBL BibLit" w:cs="SBL BibLit"/>
          <w:b/>
          <w:bCs/>
          <w:lang w:val="en-US"/>
        </w:rPr>
        <w:t>A Prefixed Theology?</w:t>
      </w:r>
    </w:p>
    <w:p w14:paraId="6D0F7D74" w14:textId="77777777" w:rsidR="00B42DE1" w:rsidRPr="00412291" w:rsidRDefault="00B42DE1" w:rsidP="005D1C47">
      <w:pPr>
        <w:jc w:val="both"/>
        <w:rPr>
          <w:rFonts w:ascii="SBL BibLit" w:hAnsi="SBL BibLit" w:cs="SBL BibLit"/>
          <w:b/>
          <w:bCs/>
          <w:lang w:val="en-US"/>
        </w:rPr>
      </w:pPr>
    </w:p>
    <w:p w14:paraId="1AF12BC9" w14:textId="77777777" w:rsidR="00B42DE1" w:rsidRPr="00412291" w:rsidRDefault="00B42DE1" w:rsidP="005D1C47">
      <w:pPr>
        <w:jc w:val="both"/>
        <w:rPr>
          <w:rFonts w:ascii="SBL BibLit" w:hAnsi="SBL BibLit" w:cs="SBL BibLit"/>
          <w:lang w:val="en-US"/>
        </w:rPr>
      </w:pPr>
    </w:p>
    <w:p w14:paraId="2E5B6A24" w14:textId="0897A629" w:rsidR="00B42DE1" w:rsidRPr="00412291" w:rsidRDefault="00B42DE1" w:rsidP="005D1C47">
      <w:pPr>
        <w:pStyle w:val="Lijstalinea"/>
        <w:numPr>
          <w:ilvl w:val="0"/>
          <w:numId w:val="1"/>
        </w:numPr>
        <w:jc w:val="both"/>
        <w:rPr>
          <w:rFonts w:ascii="SBL BibLit" w:hAnsi="SBL BibLit" w:cs="SBL BibLit"/>
          <w:b/>
          <w:bCs/>
          <w:lang w:val="en-US"/>
        </w:rPr>
      </w:pPr>
      <w:r w:rsidRPr="00412291">
        <w:rPr>
          <w:rFonts w:ascii="SBL BibLit" w:hAnsi="SBL BibLit" w:cs="SBL BibLit"/>
          <w:b/>
          <w:bCs/>
          <w:lang w:val="en-US"/>
        </w:rPr>
        <w:t xml:space="preserve">Divine </w:t>
      </w:r>
      <w:r w:rsidR="005C3819" w:rsidRPr="00412291">
        <w:rPr>
          <w:rFonts w:ascii="SBL BibLit" w:hAnsi="SBL BibLit" w:cs="SBL BibLit"/>
          <w:b/>
          <w:bCs/>
          <w:lang w:val="en-US"/>
        </w:rPr>
        <w:t>s</w:t>
      </w:r>
      <w:r w:rsidRPr="00412291">
        <w:rPr>
          <w:rFonts w:ascii="SBL BibLit" w:hAnsi="SBL BibLit" w:cs="SBL BibLit"/>
          <w:b/>
          <w:bCs/>
          <w:lang w:val="en-US"/>
        </w:rPr>
        <w:t xml:space="preserve">enses, </w:t>
      </w:r>
      <w:r w:rsidR="005C3819" w:rsidRPr="00412291">
        <w:rPr>
          <w:rFonts w:ascii="SBL BibLit" w:hAnsi="SBL BibLit" w:cs="SBL BibLit"/>
          <w:b/>
          <w:bCs/>
          <w:lang w:val="en-US"/>
        </w:rPr>
        <w:t>p</w:t>
      </w:r>
      <w:r w:rsidRPr="00412291">
        <w:rPr>
          <w:rFonts w:ascii="SBL BibLit" w:hAnsi="SBL BibLit" w:cs="SBL BibLit"/>
          <w:b/>
          <w:bCs/>
          <w:lang w:val="en-US"/>
        </w:rPr>
        <w:t>reverbs and “</w:t>
      </w:r>
      <w:r w:rsidR="005C3819" w:rsidRPr="00412291">
        <w:rPr>
          <w:rFonts w:ascii="SBL BibLit" w:hAnsi="SBL BibLit" w:cs="SBL BibLit"/>
          <w:b/>
          <w:bCs/>
          <w:lang w:val="en-US"/>
        </w:rPr>
        <w:t>s</w:t>
      </w:r>
      <w:r w:rsidRPr="00412291">
        <w:rPr>
          <w:rFonts w:ascii="SBL BibLit" w:hAnsi="SBL BibLit" w:cs="SBL BibLit"/>
          <w:b/>
          <w:bCs/>
          <w:lang w:val="en-US"/>
        </w:rPr>
        <w:t xml:space="preserve">ensory </w:t>
      </w:r>
      <w:r w:rsidR="005C3819" w:rsidRPr="00412291">
        <w:rPr>
          <w:rFonts w:ascii="SBL BibLit" w:hAnsi="SBL BibLit" w:cs="SBL BibLit"/>
          <w:b/>
          <w:bCs/>
          <w:lang w:val="en-US"/>
        </w:rPr>
        <w:t>c</w:t>
      </w:r>
      <w:r w:rsidRPr="00412291">
        <w:rPr>
          <w:rFonts w:ascii="SBL BibLit" w:hAnsi="SBL BibLit" w:cs="SBL BibLit"/>
          <w:b/>
          <w:bCs/>
          <w:lang w:val="en-US"/>
        </w:rPr>
        <w:t>riticism”</w:t>
      </w:r>
    </w:p>
    <w:p w14:paraId="05BF2239" w14:textId="77777777" w:rsidR="00525727" w:rsidRPr="00412291" w:rsidRDefault="00525727" w:rsidP="005D1C47">
      <w:pPr>
        <w:jc w:val="both"/>
        <w:rPr>
          <w:rFonts w:ascii="SBL BibLit" w:hAnsi="SBL BibLit" w:cs="SBL BibLit"/>
          <w:lang w:val="en-US"/>
        </w:rPr>
      </w:pPr>
    </w:p>
    <w:p w14:paraId="1F0F8090" w14:textId="1A6FA708" w:rsidR="005E5CE5" w:rsidRPr="00412291" w:rsidRDefault="00103FA5" w:rsidP="005D1C47">
      <w:pPr>
        <w:spacing w:after="240"/>
        <w:jc w:val="both"/>
        <w:rPr>
          <w:rFonts w:ascii="SBL BibLit" w:hAnsi="SBL BibLit" w:cs="SBL BibLit"/>
          <w:lang w:val="en-US"/>
        </w:rPr>
      </w:pPr>
      <w:r w:rsidRPr="00412291">
        <w:rPr>
          <w:rFonts w:ascii="SBL BibLit" w:hAnsi="SBL BibLit" w:cs="SBL BibLit"/>
          <w:spacing w:val="-4"/>
          <w:lang w:val="en-US"/>
        </w:rPr>
        <w:t xml:space="preserve">The theme of senses and sensory perception has gained growing interest in Biblical studies. While </w:t>
      </w:r>
      <w:r w:rsidR="009C1228" w:rsidRPr="00412291">
        <w:rPr>
          <w:rFonts w:ascii="SBL BibLit" w:hAnsi="SBL BibLit" w:cs="SBL BibLit"/>
          <w:spacing w:val="-4"/>
          <w:lang w:val="en-US"/>
        </w:rPr>
        <w:t>this theme</w:t>
      </w:r>
      <w:r w:rsidRPr="00412291">
        <w:rPr>
          <w:rFonts w:ascii="SBL BibLit" w:hAnsi="SBL BibLit" w:cs="SBL BibLit"/>
          <w:spacing w:val="-4"/>
          <w:lang w:val="en-US"/>
        </w:rPr>
        <w:t xml:space="preserve"> received early attention in New Testament</w:t>
      </w:r>
      <w:r w:rsidR="00083E98">
        <w:rPr>
          <w:rFonts w:ascii="SBL BibLit" w:hAnsi="SBL BibLit" w:cs="SBL BibLit"/>
          <w:spacing w:val="-4"/>
          <w:lang w:val="en-US"/>
        </w:rPr>
        <w:t xml:space="preserve"> studies</w:t>
      </w:r>
      <w:r w:rsidRPr="00412291">
        <w:rPr>
          <w:rFonts w:ascii="SBL BibLit" w:hAnsi="SBL BibLit" w:cs="SBL BibLit"/>
          <w:spacing w:val="-4"/>
          <w:lang w:val="en-US"/>
        </w:rPr>
        <w:t>,</w:t>
      </w:r>
      <w:r w:rsidRPr="00412291">
        <w:rPr>
          <w:rStyle w:val="Voetnootmarkering"/>
          <w:rFonts w:ascii="SBL BibLit" w:hAnsi="SBL BibLit" w:cs="SBL BibLit"/>
          <w:spacing w:val="-4"/>
          <w:lang w:val="en-US"/>
        </w:rPr>
        <w:footnoteReference w:id="1"/>
      </w:r>
      <w:r w:rsidRPr="00412291">
        <w:rPr>
          <w:rFonts w:ascii="SBL BibLit" w:hAnsi="SBL BibLit" w:cs="SBL BibLit"/>
          <w:spacing w:val="-4"/>
          <w:lang w:val="en-US"/>
        </w:rPr>
        <w:t xml:space="preserve"> only in the last two decades did the theme of senses and sensory perception reach the field of Old Testament-studies. Two recent monographs and a collection of essays tackle the theme.</w:t>
      </w:r>
      <w:r w:rsidRPr="00412291">
        <w:rPr>
          <w:rStyle w:val="Voetnootmarkering"/>
          <w:rFonts w:ascii="SBL BibLit" w:hAnsi="SBL BibLit" w:cs="SBL BibLit"/>
          <w:spacing w:val="-4"/>
          <w:lang w:val="en-US"/>
        </w:rPr>
        <w:footnoteReference w:id="2"/>
      </w:r>
      <w:r w:rsidRPr="00412291">
        <w:rPr>
          <w:rFonts w:ascii="SBL BibLit" w:hAnsi="SBL BibLit" w:cs="SBL BibLit"/>
          <w:spacing w:val="-4"/>
          <w:lang w:val="en-US"/>
        </w:rPr>
        <w:t xml:space="preserve"> Avalos, in 2007, proposed to introduce “sensory criticism” in Biblical studies, which implies “a systematic survey of biblical texts that would center on how different books, corpora, genres and traditions value the natural senses, including, but not restricted to, the five natural senses usually identified in Western cultures”.</w:t>
      </w:r>
      <w:r w:rsidRPr="00412291">
        <w:rPr>
          <w:rStyle w:val="Voetnootmarkering"/>
          <w:rFonts w:ascii="SBL BibLit" w:hAnsi="SBL BibLit" w:cs="SBL BibLit"/>
          <w:spacing w:val="-4"/>
          <w:lang w:val="en-US"/>
        </w:rPr>
        <w:footnoteReference w:id="3"/>
      </w:r>
      <w:r w:rsidRPr="00412291">
        <w:rPr>
          <w:rFonts w:ascii="SBL BibLit" w:hAnsi="SBL BibLit" w:cs="SBL BibLit"/>
          <w:spacing w:val="-4"/>
          <w:lang w:val="en-US"/>
        </w:rPr>
        <w:t xml:space="preserve"> Accordingly, in sensory criticism, the study of senses and their imagery is perceived as an important angle </w:t>
      </w:r>
      <w:r w:rsidR="00083E98">
        <w:rPr>
          <w:rFonts w:ascii="SBL BibLit" w:hAnsi="SBL BibLit" w:cs="SBL BibLit"/>
          <w:spacing w:val="-4"/>
          <w:lang w:val="en-US"/>
        </w:rPr>
        <w:t xml:space="preserve">from which </w:t>
      </w:r>
      <w:r w:rsidRPr="00412291">
        <w:rPr>
          <w:rFonts w:ascii="SBL BibLit" w:hAnsi="SBL BibLit" w:cs="SBL BibLit"/>
          <w:spacing w:val="-4"/>
          <w:lang w:val="en-US"/>
        </w:rPr>
        <w:t>to study the Bible, providing information on bodies, perception, epistemology, etc.</w:t>
      </w:r>
      <w:r w:rsidRPr="00412291">
        <w:rPr>
          <w:rFonts w:ascii="SBL BibLit" w:hAnsi="SBL BibLit" w:cs="SBL BibLit"/>
          <w:b/>
          <w:bCs/>
          <w:spacing w:val="-4"/>
          <w:lang w:val="en-US"/>
        </w:rPr>
        <w:t xml:space="preserve"> </w:t>
      </w:r>
      <w:proofErr w:type="spellStart"/>
      <w:r w:rsidRPr="00412291">
        <w:rPr>
          <w:rFonts w:ascii="SBL BibLit" w:hAnsi="SBL BibLit" w:cs="SBL BibLit"/>
          <w:spacing w:val="-4"/>
          <w:lang w:val="en-US"/>
        </w:rPr>
        <w:t>Avrahami</w:t>
      </w:r>
      <w:proofErr w:type="spellEnd"/>
      <w:r w:rsidRPr="00412291">
        <w:rPr>
          <w:rFonts w:ascii="SBL BibLit" w:hAnsi="SBL BibLit" w:cs="SBL BibLit"/>
          <w:spacing w:val="-4"/>
          <w:lang w:val="en-US"/>
        </w:rPr>
        <w:t xml:space="preserve"> (2016) further expanded this approach by demonstrating how lexical patterns and metaphorical structures in biblical Hebrew encode specific sensory hierarchies and epistemologies.</w:t>
      </w:r>
      <w:r w:rsidRPr="00412291">
        <w:rPr>
          <w:rStyle w:val="Voetnootmarkering"/>
          <w:rFonts w:ascii="SBL BibLit" w:hAnsi="SBL BibLit" w:cs="SBL BibLit"/>
          <w:spacing w:val="-4"/>
          <w:lang w:val="en-US"/>
        </w:rPr>
        <w:footnoteReference w:id="4"/>
      </w:r>
      <w:r w:rsidRPr="00412291">
        <w:rPr>
          <w:rFonts w:ascii="SBL BibLit" w:hAnsi="SBL BibLit" w:cs="SBL BibLit"/>
          <w:spacing w:val="-4"/>
          <w:lang w:val="en-US"/>
        </w:rPr>
        <w:t xml:space="preserve"> Sensory metaphors play a crucial role in biblical anthropology, shaping the way knowledge, power, and divine-human interaction are conceptualized.</w:t>
      </w:r>
      <w:r w:rsidR="005E5CE5" w:rsidRPr="00412291">
        <w:rPr>
          <w:rFonts w:ascii="SBL BibLit" w:hAnsi="SBL BibLit" w:cs="SBL BibLit"/>
          <w:spacing w:val="-4"/>
          <w:lang w:val="en-US"/>
        </w:rPr>
        <w:t xml:space="preserve"> </w:t>
      </w:r>
      <w:r w:rsidR="009D37EC" w:rsidRPr="00412291">
        <w:rPr>
          <w:rFonts w:ascii="SBL BibLit" w:hAnsi="SBL BibLit" w:cs="SBL BibLit"/>
          <w:spacing w:val="-4"/>
          <w:lang w:val="en-US"/>
        </w:rPr>
        <w:t xml:space="preserve">Moreover, </w:t>
      </w:r>
      <w:proofErr w:type="spellStart"/>
      <w:r w:rsidR="005E5CE5" w:rsidRPr="00412291">
        <w:rPr>
          <w:rFonts w:ascii="SBL BibLit" w:hAnsi="SBL BibLit" w:cs="SBL BibLit"/>
          <w:spacing w:val="-4"/>
          <w:lang w:val="en-US"/>
        </w:rPr>
        <w:t>Avrahami</w:t>
      </w:r>
      <w:proofErr w:type="spellEnd"/>
      <w:r w:rsidR="009D37EC" w:rsidRPr="00412291">
        <w:rPr>
          <w:rFonts w:ascii="SBL BibLit" w:hAnsi="SBL BibLit" w:cs="SBL BibLit"/>
          <w:spacing w:val="-4"/>
          <w:lang w:val="en-US"/>
        </w:rPr>
        <w:t xml:space="preserve">, especially through her 2012 monograph, </w:t>
      </w:r>
      <w:r w:rsidR="005E5CE5" w:rsidRPr="00412291">
        <w:rPr>
          <w:rFonts w:ascii="SBL BibLit" w:hAnsi="SBL BibLit" w:cs="SBL BibLit"/>
          <w:spacing w:val="-4"/>
          <w:lang w:val="en-US"/>
        </w:rPr>
        <w:t xml:space="preserve">laid the foundations in enumerating the different senses present in the Old Testament. Indeed, </w:t>
      </w:r>
      <w:r w:rsidR="005E5CE5" w:rsidRPr="00412291">
        <w:rPr>
          <w:rFonts w:ascii="SBL BibLit" w:hAnsi="SBL BibLit" w:cs="SBL BibLit"/>
          <w:lang w:val="en-US"/>
        </w:rPr>
        <w:t xml:space="preserve">the </w:t>
      </w:r>
      <w:r w:rsidR="005E5CE5" w:rsidRPr="00412291">
        <w:rPr>
          <w:rFonts w:ascii="SBL BibLit" w:hAnsi="SBL BibLit" w:cs="SBL BibLit"/>
          <w:i/>
          <w:iCs/>
          <w:lang w:val="en-US"/>
        </w:rPr>
        <w:t>number of senses</w:t>
      </w:r>
      <w:r w:rsidR="005E5CE5" w:rsidRPr="00412291">
        <w:rPr>
          <w:rFonts w:ascii="SBL BibLit" w:hAnsi="SBL BibLit" w:cs="SBL BibLit"/>
          <w:lang w:val="en-US"/>
        </w:rPr>
        <w:t xml:space="preserve"> in the Old Testament is a debated issue, and the Western </w:t>
      </w:r>
      <w:proofErr w:type="spellStart"/>
      <w:r w:rsidR="005E5CE5" w:rsidRPr="00412291">
        <w:rPr>
          <w:rFonts w:ascii="SBL BibLit" w:hAnsi="SBL BibLit" w:cs="SBL BibLit"/>
          <w:i/>
          <w:iCs/>
          <w:lang w:val="en-US"/>
        </w:rPr>
        <w:t>pentasensory</w:t>
      </w:r>
      <w:proofErr w:type="spellEnd"/>
      <w:r w:rsidR="005E5CE5" w:rsidRPr="00412291">
        <w:rPr>
          <w:rFonts w:ascii="SBL BibLit" w:hAnsi="SBL BibLit" w:cs="SBL BibLit"/>
          <w:i/>
          <w:iCs/>
          <w:lang w:val="en-US"/>
        </w:rPr>
        <w:t xml:space="preserve"> </w:t>
      </w:r>
      <w:r w:rsidR="005E5CE5" w:rsidRPr="00412291">
        <w:rPr>
          <w:rFonts w:ascii="SBL BibLit" w:hAnsi="SBL BibLit" w:cs="SBL BibLit"/>
          <w:lang w:val="en-US"/>
        </w:rPr>
        <w:t>model</w:t>
      </w:r>
      <w:r w:rsidR="00083E98">
        <w:rPr>
          <w:rFonts w:ascii="SBL BibLit" w:hAnsi="SBL BibLit" w:cs="SBL BibLit"/>
          <w:lang w:val="en-US"/>
        </w:rPr>
        <w:t xml:space="preserve"> (i.e., the five “classical” senses of hearing, sight, taste, touch and </w:t>
      </w:r>
      <w:r w:rsidR="00083E98">
        <w:rPr>
          <w:rFonts w:ascii="SBL BibLit" w:hAnsi="SBL BibLit" w:cs="SBL BibLit"/>
          <w:lang w:val="en-US"/>
        </w:rPr>
        <w:lastRenderedPageBreak/>
        <w:t>smell)</w:t>
      </w:r>
      <w:r w:rsidR="005E5CE5" w:rsidRPr="00412291">
        <w:rPr>
          <w:rFonts w:ascii="SBL BibLit" w:hAnsi="SBL BibLit" w:cs="SBL BibLit"/>
          <w:lang w:val="en-US"/>
        </w:rPr>
        <w:t xml:space="preserve"> appears to be just one model against different constellations and “sensory lists” present in the Old Testament.</w:t>
      </w:r>
      <w:r w:rsidR="005E5CE5" w:rsidRPr="00412291">
        <w:rPr>
          <w:rStyle w:val="Voetnootmarkering"/>
          <w:rFonts w:ascii="SBL BibLit" w:hAnsi="SBL BibLit" w:cs="SBL BibLit"/>
          <w:lang w:val="en-US"/>
        </w:rPr>
        <w:footnoteReference w:id="5"/>
      </w:r>
      <w:r w:rsidR="005E5CE5" w:rsidRPr="00412291">
        <w:rPr>
          <w:rFonts w:ascii="SBL BibLit" w:hAnsi="SBL BibLit" w:cs="SBL BibLit"/>
          <w:lang w:val="en-US"/>
        </w:rPr>
        <w:t xml:space="preserve"> Since our scope is limited to the Pentateuch, I propose to focus on the passage in </w:t>
      </w:r>
      <w:proofErr w:type="spellStart"/>
      <w:r w:rsidR="005E5CE5" w:rsidRPr="00412291">
        <w:rPr>
          <w:rFonts w:ascii="SBL BibLit" w:hAnsi="SBL BibLit" w:cs="SBL BibLit"/>
          <w:lang w:val="en-US"/>
        </w:rPr>
        <w:t>Deut</w:t>
      </w:r>
      <w:proofErr w:type="spellEnd"/>
      <w:r w:rsidR="005E5CE5" w:rsidRPr="00412291">
        <w:rPr>
          <w:rFonts w:ascii="SBL BibLit" w:hAnsi="SBL BibLit" w:cs="SBL BibLit"/>
          <w:lang w:val="en-US"/>
        </w:rPr>
        <w:t xml:space="preserve"> 4:28 as a guideline for the analysis of the divine senses:</w:t>
      </w:r>
      <w:r w:rsidR="00380F7E">
        <w:rPr>
          <w:rStyle w:val="Voetnootmarkering"/>
          <w:rFonts w:ascii="SBL BibLit" w:hAnsi="SBL BibLit" w:cs="SBL BibLit"/>
          <w:lang w:val="en-US"/>
        </w:rPr>
        <w:footnoteReference w:id="6"/>
      </w:r>
    </w:p>
    <w:p w14:paraId="64BCE08F" w14:textId="0C3F8007" w:rsidR="005E5CE5" w:rsidRPr="00412291" w:rsidRDefault="005E5CE5" w:rsidP="005D1C47">
      <w:pPr>
        <w:spacing w:after="240"/>
        <w:ind w:left="708"/>
        <w:jc w:val="both"/>
        <w:rPr>
          <w:rFonts w:ascii="SBL BibLit" w:hAnsi="SBL BibLit" w:cs="SBL BibLit"/>
          <w:i/>
          <w:iCs/>
          <w:lang w:val="en-US"/>
        </w:rPr>
      </w:pPr>
      <w:r w:rsidRPr="00412291">
        <w:rPr>
          <w:rFonts w:ascii="SBL BibLit" w:hAnsi="SBL BibLit" w:cs="SBL BibLit"/>
          <w:i/>
          <w:iCs/>
          <w:lang w:val="en-US"/>
        </w:rPr>
        <w:t xml:space="preserve">There you will worship man-made gods of wood and stone, which cannot see or hear or eat or smell. </w:t>
      </w:r>
      <w:r w:rsidRPr="00412291">
        <w:rPr>
          <w:rFonts w:ascii="SBL BibLit" w:hAnsi="SBL BibLit" w:cs="SBL BibLit"/>
          <w:lang w:val="en-US"/>
        </w:rPr>
        <w:t>(</w:t>
      </w:r>
      <w:proofErr w:type="spellStart"/>
      <w:r w:rsidRPr="00412291">
        <w:rPr>
          <w:rFonts w:ascii="SBL BibLit" w:hAnsi="SBL BibLit" w:cs="SBL BibLit"/>
          <w:smallCaps/>
          <w:lang w:val="en-US"/>
        </w:rPr>
        <w:t>niv</w:t>
      </w:r>
      <w:proofErr w:type="spellEnd"/>
      <w:r w:rsidRPr="00412291">
        <w:rPr>
          <w:rFonts w:ascii="SBL BibLit" w:hAnsi="SBL BibLit" w:cs="SBL BibLit"/>
          <w:lang w:val="en-US"/>
        </w:rPr>
        <w:t>)</w:t>
      </w:r>
    </w:p>
    <w:p w14:paraId="0EDFC14F" w14:textId="07DD3CBA" w:rsidR="00103FA5" w:rsidRPr="00412291" w:rsidRDefault="005E5CE5" w:rsidP="005D1C47">
      <w:pPr>
        <w:jc w:val="both"/>
        <w:rPr>
          <w:rFonts w:ascii="SBL BibLit" w:hAnsi="SBL BibLit" w:cs="SBL BibLit"/>
          <w:spacing w:val="-4"/>
          <w:lang w:val="en-US"/>
        </w:rPr>
      </w:pPr>
      <w:r w:rsidRPr="00412291">
        <w:rPr>
          <w:rFonts w:ascii="SBL BibLit" w:hAnsi="SBL BibLit" w:cs="SBL BibLit"/>
          <w:lang w:val="en-US"/>
        </w:rPr>
        <w:t>In this verse, part of the “</w:t>
      </w:r>
      <w:proofErr w:type="spellStart"/>
      <w:r w:rsidRPr="00412291">
        <w:rPr>
          <w:rFonts w:ascii="SBL BibLit" w:hAnsi="SBL BibLit" w:cs="SBL BibLit"/>
          <w:lang w:val="en-US"/>
        </w:rPr>
        <w:t>mosaische</w:t>
      </w:r>
      <w:proofErr w:type="spellEnd"/>
      <w:r w:rsidRPr="00412291">
        <w:rPr>
          <w:rFonts w:ascii="SBL BibLit" w:hAnsi="SBL BibLit" w:cs="SBL BibLit"/>
          <w:lang w:val="en-US"/>
        </w:rPr>
        <w:t xml:space="preserve"> </w:t>
      </w:r>
      <w:proofErr w:type="spellStart"/>
      <w:r w:rsidRPr="00412291">
        <w:rPr>
          <w:rFonts w:ascii="SBL BibLit" w:hAnsi="SBL BibLit" w:cs="SBL BibLit"/>
          <w:lang w:val="en-US"/>
        </w:rPr>
        <w:t>Unheilsankündigung</w:t>
      </w:r>
      <w:proofErr w:type="spellEnd"/>
      <w:r w:rsidRPr="00412291">
        <w:rPr>
          <w:rFonts w:ascii="SBL BibLit" w:hAnsi="SBL BibLit" w:cs="SBL BibLit"/>
          <w:lang w:val="en-US"/>
        </w:rPr>
        <w:t>”</w:t>
      </w:r>
      <w:r w:rsidRPr="00412291">
        <w:rPr>
          <w:rStyle w:val="Voetnootmarkering"/>
          <w:rFonts w:ascii="SBL BibLit" w:hAnsi="SBL BibLit" w:cs="SBL BibLit"/>
          <w:lang w:val="en-US"/>
        </w:rPr>
        <w:footnoteReference w:id="7"/>
      </w:r>
      <w:r w:rsidRPr="00412291">
        <w:rPr>
          <w:rFonts w:ascii="SBL BibLit" w:hAnsi="SBL BibLit" w:cs="SBL BibLit"/>
          <w:lang w:val="en-US"/>
        </w:rPr>
        <w:t xml:space="preserve"> of </w:t>
      </w:r>
      <w:proofErr w:type="spellStart"/>
      <w:r w:rsidRPr="00412291">
        <w:rPr>
          <w:rFonts w:ascii="SBL BibLit" w:hAnsi="SBL BibLit" w:cs="SBL BibLit"/>
          <w:lang w:val="en-US"/>
        </w:rPr>
        <w:t>Deut</w:t>
      </w:r>
      <w:proofErr w:type="spellEnd"/>
      <w:r w:rsidRPr="00412291">
        <w:rPr>
          <w:rFonts w:ascii="SBL BibLit" w:hAnsi="SBL BibLit" w:cs="SBL BibLit"/>
          <w:lang w:val="en-US"/>
        </w:rPr>
        <w:t xml:space="preserve"> 4:23-28 where the people are threatened because of their disobedience to the covenant, the people are told that they will worship senseless idols. The verse also provides a list of senses: only four are included</w:t>
      </w:r>
      <w:r w:rsidR="00F31133" w:rsidRPr="00412291">
        <w:rPr>
          <w:rFonts w:ascii="SBL BibLit" w:hAnsi="SBL BibLit" w:cs="SBL BibLit"/>
          <w:lang w:val="en-US"/>
        </w:rPr>
        <w:t xml:space="preserve"> –</w:t>
      </w:r>
      <w:r w:rsidRPr="00412291">
        <w:rPr>
          <w:rFonts w:ascii="SBL BibLit" w:hAnsi="SBL BibLit" w:cs="SBL BibLit"/>
          <w:lang w:val="en-US"/>
        </w:rPr>
        <w:t xml:space="preserve"> sight, hearing, eating and smell.</w:t>
      </w:r>
      <w:r w:rsidR="009D37EC" w:rsidRPr="00412291">
        <w:rPr>
          <w:rStyle w:val="Voetnootmarkering"/>
          <w:rFonts w:ascii="SBL BibLit" w:hAnsi="SBL BibLit" w:cs="SBL BibLit"/>
          <w:lang w:val="en-US"/>
        </w:rPr>
        <w:footnoteReference w:id="8"/>
      </w:r>
      <w:r w:rsidRPr="00412291">
        <w:rPr>
          <w:rFonts w:ascii="SBL BibLit" w:hAnsi="SBL BibLit" w:cs="SBL BibLit"/>
          <w:lang w:val="en-US"/>
        </w:rPr>
        <w:t xml:space="preserve"> </w:t>
      </w:r>
      <w:r w:rsidR="00F31133" w:rsidRPr="00412291">
        <w:rPr>
          <w:rFonts w:ascii="SBL BibLit" w:hAnsi="SBL BibLit" w:cs="SBL BibLit"/>
          <w:lang w:val="en-US"/>
        </w:rPr>
        <w:t>These will be the senses addressed in this article. Further advances in biblical “sensory criticism” were made by</w:t>
      </w:r>
      <w:r w:rsidR="00103FA5" w:rsidRPr="00412291">
        <w:rPr>
          <w:rFonts w:ascii="SBL BibLit" w:hAnsi="SBL BibLit" w:cs="SBL BibLit"/>
          <w:spacing w:val="-4"/>
          <w:lang w:val="en-US"/>
        </w:rPr>
        <w:t xml:space="preserve"> Tilford (2017)</w:t>
      </w:r>
      <w:r w:rsidR="00F31133" w:rsidRPr="00412291">
        <w:rPr>
          <w:rFonts w:ascii="SBL BibLit" w:hAnsi="SBL BibLit" w:cs="SBL BibLit"/>
          <w:spacing w:val="-4"/>
          <w:lang w:val="en-US"/>
        </w:rPr>
        <w:t>, who</w:t>
      </w:r>
      <w:r w:rsidR="00103FA5" w:rsidRPr="00412291">
        <w:rPr>
          <w:rFonts w:ascii="SBL BibLit" w:hAnsi="SBL BibLit" w:cs="SBL BibLit"/>
          <w:spacing w:val="-4"/>
          <w:lang w:val="en-US"/>
        </w:rPr>
        <w:t xml:space="preserve"> argued that biblical metaphors of perception reveal cognitive foundations rooted in embodied experience rather than abstract reasoning.</w:t>
      </w:r>
      <w:r w:rsidR="00103FA5" w:rsidRPr="00412291">
        <w:rPr>
          <w:rStyle w:val="Voetnootmarkering"/>
          <w:rFonts w:ascii="SBL BibLit" w:hAnsi="SBL BibLit" w:cs="SBL BibLit"/>
          <w:spacing w:val="-4"/>
          <w:lang w:val="en-US"/>
        </w:rPr>
        <w:footnoteReference w:id="9"/>
      </w:r>
      <w:r w:rsidR="00103FA5" w:rsidRPr="00412291">
        <w:rPr>
          <w:rFonts w:ascii="SBL BibLit" w:hAnsi="SBL BibLit" w:cs="SBL BibLit"/>
          <w:spacing w:val="-4"/>
          <w:lang w:val="en-US"/>
        </w:rPr>
        <w:t xml:space="preserve"> Despite these advances in the field of senses in the Old Testament, “sensory criticism” has not yet made its entrance in Septuagint</w:t>
      </w:r>
      <w:r w:rsidR="00083E98">
        <w:rPr>
          <w:rFonts w:ascii="SBL BibLit" w:hAnsi="SBL BibLit" w:cs="SBL BibLit"/>
          <w:spacing w:val="-4"/>
          <w:lang w:val="en-US"/>
        </w:rPr>
        <w:t xml:space="preserve"> </w:t>
      </w:r>
      <w:r w:rsidR="00103FA5" w:rsidRPr="00412291">
        <w:rPr>
          <w:rFonts w:ascii="SBL BibLit" w:hAnsi="SBL BibLit" w:cs="SBL BibLit"/>
          <w:spacing w:val="-4"/>
          <w:lang w:val="en-US"/>
        </w:rPr>
        <w:t>studies.</w:t>
      </w:r>
      <w:r w:rsidR="00103FA5" w:rsidRPr="00412291">
        <w:rPr>
          <w:rStyle w:val="Voetnootmarkering"/>
          <w:rFonts w:ascii="SBL BibLit" w:hAnsi="SBL BibLit" w:cs="SBL BibLit"/>
          <w:spacing w:val="-4"/>
          <w:lang w:val="en-US"/>
        </w:rPr>
        <w:footnoteReference w:id="10"/>
      </w:r>
      <w:r w:rsidR="00103FA5" w:rsidRPr="00412291">
        <w:rPr>
          <w:rFonts w:ascii="SBL BibLit" w:hAnsi="SBL BibLit" w:cs="SBL BibLit"/>
          <w:spacing w:val="-4"/>
          <w:lang w:val="en-US"/>
        </w:rPr>
        <w:t xml:space="preserve"> Nonetheless, the senses and their portrayal in the </w:t>
      </w:r>
      <w:r w:rsidR="00F168EA">
        <w:rPr>
          <w:rFonts w:ascii="SBL BibLit" w:hAnsi="SBL BibLit" w:cs="SBL BibLit"/>
          <w:smallCaps/>
          <w:spacing w:val="-4"/>
          <w:lang w:val="en-US"/>
        </w:rPr>
        <w:t>lxx</w:t>
      </w:r>
      <w:r w:rsidR="00103FA5" w:rsidRPr="00412291">
        <w:rPr>
          <w:rFonts w:ascii="SBL BibLit" w:hAnsi="SBL BibLit" w:cs="SBL BibLit"/>
          <w:spacing w:val="-4"/>
          <w:lang w:val="en-US"/>
        </w:rPr>
        <w:t xml:space="preserve"> </w:t>
      </w:r>
      <w:r w:rsidR="00083E98">
        <w:rPr>
          <w:rFonts w:ascii="SBL BibLit" w:hAnsi="SBL BibLit" w:cs="SBL BibLit"/>
          <w:spacing w:val="-4"/>
          <w:lang w:val="en-US"/>
        </w:rPr>
        <w:t>form</w:t>
      </w:r>
      <w:r w:rsidR="00103FA5" w:rsidRPr="00412291">
        <w:rPr>
          <w:rFonts w:ascii="SBL BibLit" w:hAnsi="SBL BibLit" w:cs="SBL BibLit"/>
          <w:spacing w:val="-4"/>
          <w:lang w:val="en-US"/>
        </w:rPr>
        <w:t xml:space="preserve"> a promising field, as it might shed light on how (self) perception is not only translated from Hebrew into Greek, but also subtly shaped to fit the specific context (including its forms of education, spatial perception</w:t>
      </w:r>
      <w:r w:rsidR="00083E98">
        <w:rPr>
          <w:rFonts w:ascii="SBL BibLit" w:hAnsi="SBL BibLit" w:cs="SBL BibLit"/>
          <w:spacing w:val="-4"/>
          <w:lang w:val="en-US"/>
        </w:rPr>
        <w:t>,</w:t>
      </w:r>
      <w:r w:rsidR="00103FA5" w:rsidRPr="00412291">
        <w:rPr>
          <w:rFonts w:ascii="SBL BibLit" w:hAnsi="SBL BibLit" w:cs="SBL BibLit"/>
          <w:spacing w:val="-4"/>
          <w:lang w:val="en-US"/>
        </w:rPr>
        <w:t xml:space="preserve"> and forms of embodiment) of the translators. </w:t>
      </w:r>
    </w:p>
    <w:p w14:paraId="5FA1708A" w14:textId="7C9C96AA" w:rsidR="00D80ADA" w:rsidRPr="00412291" w:rsidRDefault="00103FA5" w:rsidP="005D1C47">
      <w:pPr>
        <w:ind w:firstLine="708"/>
        <w:jc w:val="both"/>
        <w:rPr>
          <w:rFonts w:ascii="SBL BibLit" w:hAnsi="SBL BibLit" w:cs="SBL BibLit"/>
          <w:lang w:val="en-US"/>
        </w:rPr>
      </w:pPr>
      <w:r w:rsidRPr="00412291">
        <w:rPr>
          <w:rFonts w:ascii="SBL BibLit" w:hAnsi="SBL BibLit" w:cs="SBL BibLit"/>
          <w:spacing w:val="-4"/>
          <w:lang w:val="en-US"/>
        </w:rPr>
        <w:t xml:space="preserve">This paper focuses on the translation of divine senses in the </w:t>
      </w:r>
      <w:r w:rsidR="00F168EA">
        <w:rPr>
          <w:rFonts w:ascii="SBL BibLit" w:hAnsi="SBL BibLit" w:cs="SBL BibLit"/>
          <w:smallCaps/>
          <w:spacing w:val="-4"/>
          <w:lang w:val="en-US"/>
        </w:rPr>
        <w:t>lxx</w:t>
      </w:r>
      <w:r w:rsidRPr="00412291">
        <w:rPr>
          <w:rFonts w:ascii="SBL BibLit" w:hAnsi="SBL BibLit" w:cs="SBL BibLit"/>
          <w:spacing w:val="-4"/>
          <w:lang w:val="en-US"/>
        </w:rPr>
        <w:t>-Pentateuch, as an example of the transformation of sensory language in the Greek translation, framed within the recent research on the presumed anti-anthropomorphic stance of the Greek translators and its role in Septuagint</w:t>
      </w:r>
      <w:r w:rsidR="00083E98">
        <w:rPr>
          <w:rFonts w:ascii="SBL BibLit" w:hAnsi="SBL BibLit" w:cs="SBL BibLit"/>
          <w:spacing w:val="-4"/>
          <w:lang w:val="en-US"/>
        </w:rPr>
        <w:t xml:space="preserve"> </w:t>
      </w:r>
      <w:r w:rsidRPr="00412291">
        <w:rPr>
          <w:rFonts w:ascii="SBL BibLit" w:hAnsi="SBL BibLit" w:cs="SBL BibLit"/>
          <w:spacing w:val="-4"/>
          <w:lang w:val="en-US"/>
        </w:rPr>
        <w:t xml:space="preserve">theology. </w:t>
      </w:r>
      <w:r w:rsidR="005E5CE5" w:rsidRPr="00412291">
        <w:rPr>
          <w:rFonts w:ascii="SBL BibLit" w:hAnsi="SBL BibLit" w:cs="SBL BibLit"/>
          <w:spacing w:val="-4"/>
          <w:lang w:val="en-US"/>
        </w:rPr>
        <w:t xml:space="preserve">Indeed, </w:t>
      </w:r>
      <w:r w:rsidR="005E5CE5" w:rsidRPr="00412291">
        <w:rPr>
          <w:rFonts w:ascii="SBL BibLit" w:hAnsi="SBL BibLit" w:cs="SBL BibLit"/>
          <w:color w:val="000000" w:themeColor="text1"/>
          <w:lang w:val="en-US"/>
        </w:rPr>
        <w:t xml:space="preserve">the Greek translation of the so-called anthropomorphisms </w:t>
      </w:r>
      <w:r w:rsidR="00B04358" w:rsidRPr="00412291">
        <w:rPr>
          <w:rFonts w:ascii="SBL BibLit" w:hAnsi="SBL BibLit" w:cs="SBL BibLit"/>
          <w:color w:val="000000" w:themeColor="text1"/>
          <w:lang w:val="en-US"/>
        </w:rPr>
        <w:t>–</w:t>
      </w:r>
      <w:r w:rsidR="005E5CE5" w:rsidRPr="00412291">
        <w:rPr>
          <w:rFonts w:ascii="SBL BibLit" w:hAnsi="SBL BibLit" w:cs="SBL BibLit"/>
          <w:color w:val="000000" w:themeColor="text1"/>
          <w:lang w:val="en-US"/>
        </w:rPr>
        <w:t xml:space="preserve"> i.e., the attribution of human-like body parts and, by extension, human-like senses to God </w:t>
      </w:r>
      <w:r w:rsidR="00B04358" w:rsidRPr="00412291">
        <w:rPr>
          <w:rFonts w:ascii="SBL BibLit" w:hAnsi="SBL BibLit" w:cs="SBL BibLit"/>
          <w:color w:val="000000" w:themeColor="text1"/>
          <w:lang w:val="en-US"/>
        </w:rPr>
        <w:t xml:space="preserve">– </w:t>
      </w:r>
      <w:r w:rsidR="002114A6" w:rsidRPr="00412291">
        <w:rPr>
          <w:rFonts w:ascii="SBL BibLit" w:hAnsi="SBL BibLit" w:cs="SBL BibLit"/>
          <w:color w:val="000000" w:themeColor="text1"/>
          <w:lang w:val="en-US"/>
        </w:rPr>
        <w:t xml:space="preserve">in the </w:t>
      </w:r>
      <w:r w:rsidR="005E5CE5" w:rsidRPr="00412291">
        <w:rPr>
          <w:rFonts w:ascii="SBL BibLit" w:hAnsi="SBL BibLit" w:cs="SBL BibLit"/>
          <w:smallCaps/>
          <w:color w:val="000000" w:themeColor="text1"/>
          <w:lang w:val="en-US"/>
        </w:rPr>
        <w:t>lxx</w:t>
      </w:r>
      <w:r w:rsidR="005E5CE5" w:rsidRPr="00412291">
        <w:rPr>
          <w:rFonts w:ascii="SBL BibLit" w:hAnsi="SBL BibLit" w:cs="SBL BibLit"/>
          <w:color w:val="000000" w:themeColor="text1"/>
          <w:lang w:val="en-US"/>
        </w:rPr>
        <w:t xml:space="preserve"> has sparked interest.</w:t>
      </w:r>
      <w:r w:rsidR="005E5CE5" w:rsidRPr="00412291">
        <w:rPr>
          <w:rStyle w:val="Voetnootmarkering"/>
          <w:rFonts w:ascii="SBL BibLit" w:hAnsi="SBL BibLit" w:cs="SBL BibLit"/>
          <w:color w:val="000000" w:themeColor="text1"/>
          <w:lang w:val="en-US"/>
        </w:rPr>
        <w:footnoteReference w:id="11"/>
      </w:r>
      <w:r w:rsidR="005E5CE5" w:rsidRPr="00412291">
        <w:rPr>
          <w:rFonts w:ascii="SBL BibLit" w:hAnsi="SBL BibLit" w:cs="SBL BibLit"/>
          <w:color w:val="000000" w:themeColor="text1"/>
          <w:lang w:val="en-US"/>
        </w:rPr>
        <w:t xml:space="preserve"> Researchers such as Frankel</w:t>
      </w:r>
      <w:r w:rsidR="00B17B18" w:rsidRPr="00412291">
        <w:rPr>
          <w:rFonts w:ascii="SBL BibLit" w:hAnsi="SBL BibLit" w:cs="SBL BibLit"/>
          <w:color w:val="000000" w:themeColor="text1"/>
          <w:lang w:val="en-US"/>
        </w:rPr>
        <w:t>,</w:t>
      </w:r>
      <w:r w:rsidR="005E5CE5" w:rsidRPr="00412291">
        <w:rPr>
          <w:rStyle w:val="Voetnootmarkering"/>
          <w:rFonts w:ascii="SBL BibLit" w:hAnsi="SBL BibLit" w:cs="SBL BibLit"/>
          <w:color w:val="000000" w:themeColor="text1"/>
          <w:lang w:val="en-US"/>
        </w:rPr>
        <w:footnoteReference w:id="12"/>
      </w:r>
      <w:r w:rsidR="00B17B18" w:rsidRPr="00412291">
        <w:rPr>
          <w:rFonts w:ascii="SBL BibLit" w:hAnsi="SBL BibLit" w:cs="SBL BibLit"/>
          <w:color w:val="000000" w:themeColor="text1"/>
          <w:lang w:val="en-US"/>
        </w:rPr>
        <w:t xml:space="preserve"> </w:t>
      </w:r>
      <w:proofErr w:type="spellStart"/>
      <w:r w:rsidR="00B17B18" w:rsidRPr="00412291">
        <w:rPr>
          <w:rFonts w:ascii="SBL BibLit" w:hAnsi="SBL BibLit" w:cs="SBL BibLit"/>
          <w:color w:val="000000" w:themeColor="text1"/>
          <w:lang w:val="en-US"/>
        </w:rPr>
        <w:t>Bickell</w:t>
      </w:r>
      <w:proofErr w:type="spellEnd"/>
      <w:r w:rsidR="00B17B18" w:rsidRPr="00412291">
        <w:rPr>
          <w:rFonts w:ascii="SBL BibLit" w:hAnsi="SBL BibLit" w:cs="SBL BibLit"/>
          <w:color w:val="000000" w:themeColor="text1"/>
          <w:lang w:val="en-US"/>
        </w:rPr>
        <w:t>,</w:t>
      </w:r>
      <w:r w:rsidR="00B17B18" w:rsidRPr="00412291">
        <w:rPr>
          <w:rStyle w:val="Voetnootmarkering"/>
          <w:rFonts w:ascii="SBL BibLit" w:hAnsi="SBL BibLit" w:cs="SBL BibLit"/>
          <w:color w:val="000000" w:themeColor="text1"/>
          <w:lang w:val="en-US"/>
        </w:rPr>
        <w:footnoteReference w:id="13"/>
      </w:r>
      <w:r w:rsidR="005E5CE5" w:rsidRPr="00412291">
        <w:rPr>
          <w:rFonts w:ascii="SBL BibLit" w:hAnsi="SBL BibLit" w:cs="SBL BibLit"/>
          <w:color w:val="000000" w:themeColor="text1"/>
          <w:lang w:val="en-US"/>
        </w:rPr>
        <w:t xml:space="preserve"> and Fritsch</w:t>
      </w:r>
      <w:r w:rsidR="005E5CE5" w:rsidRPr="00412291">
        <w:rPr>
          <w:rStyle w:val="Voetnootmarkering"/>
          <w:rFonts w:ascii="SBL BibLit" w:hAnsi="SBL BibLit" w:cs="SBL BibLit"/>
          <w:color w:val="000000" w:themeColor="text1"/>
          <w:lang w:val="en-US"/>
        </w:rPr>
        <w:footnoteReference w:id="14"/>
      </w:r>
      <w:r w:rsidR="005E5CE5" w:rsidRPr="00412291">
        <w:rPr>
          <w:rFonts w:ascii="SBL BibLit" w:hAnsi="SBL BibLit" w:cs="SBL BibLit"/>
          <w:color w:val="000000" w:themeColor="text1"/>
          <w:lang w:val="en-US"/>
        </w:rPr>
        <w:t xml:space="preserve"> first suggested that the Greek translators (occasionally) avoid </w:t>
      </w:r>
      <w:r w:rsidR="002114A6" w:rsidRPr="00412291">
        <w:rPr>
          <w:rFonts w:ascii="SBL BibLit" w:hAnsi="SBL BibLit" w:cs="SBL BibLit"/>
          <w:color w:val="000000" w:themeColor="text1"/>
          <w:lang w:val="en-US"/>
        </w:rPr>
        <w:t>anthropomorphic</w:t>
      </w:r>
      <w:r w:rsidR="005E5CE5" w:rsidRPr="00412291">
        <w:rPr>
          <w:rFonts w:ascii="SBL BibLit" w:hAnsi="SBL BibLit" w:cs="SBL BibLit"/>
          <w:color w:val="000000" w:themeColor="text1"/>
          <w:lang w:val="en-US"/>
        </w:rPr>
        <w:t xml:space="preserve"> descriptions of God, adopting at times an </w:t>
      </w:r>
      <w:r w:rsidR="005E5CE5" w:rsidRPr="00412291">
        <w:rPr>
          <w:rFonts w:ascii="SBL BibLit" w:hAnsi="SBL BibLit" w:cs="SBL BibLit"/>
          <w:i/>
          <w:iCs/>
          <w:color w:val="000000" w:themeColor="text1"/>
          <w:lang w:val="en-US"/>
        </w:rPr>
        <w:t>anti-anthropomorphic stance</w:t>
      </w:r>
      <w:r w:rsidR="005E5CE5" w:rsidRPr="00412291">
        <w:rPr>
          <w:rFonts w:ascii="SBL BibLit" w:hAnsi="SBL BibLit" w:cs="SBL BibLit"/>
          <w:color w:val="000000" w:themeColor="text1"/>
          <w:lang w:val="en-US"/>
        </w:rPr>
        <w:t xml:space="preserve">. More recent scholarship on a </w:t>
      </w:r>
      <w:r w:rsidR="005E5CE5" w:rsidRPr="00412291">
        <w:rPr>
          <w:rFonts w:ascii="SBL BibLit" w:hAnsi="SBL BibLit" w:cs="SBL BibLit"/>
          <w:smallCaps/>
          <w:color w:val="000000" w:themeColor="text1"/>
          <w:lang w:val="en-US"/>
        </w:rPr>
        <w:t>S</w:t>
      </w:r>
      <w:r w:rsidR="005E5CE5" w:rsidRPr="00412291">
        <w:rPr>
          <w:rFonts w:ascii="SBL BibLit" w:hAnsi="SBL BibLit" w:cs="SBL BibLit"/>
          <w:color w:val="000000" w:themeColor="text1"/>
          <w:lang w:val="en-US"/>
        </w:rPr>
        <w:t>eptuagint</w:t>
      </w:r>
      <w:r w:rsidR="00083E98">
        <w:rPr>
          <w:rFonts w:ascii="SBL BibLit" w:hAnsi="SBL BibLit" w:cs="SBL BibLit"/>
          <w:smallCaps/>
          <w:color w:val="000000" w:themeColor="text1"/>
          <w:lang w:val="en-US"/>
        </w:rPr>
        <w:t xml:space="preserve"> </w:t>
      </w:r>
      <w:r w:rsidR="005E5CE5" w:rsidRPr="00412291">
        <w:rPr>
          <w:rFonts w:ascii="SBL BibLit" w:hAnsi="SBL BibLit" w:cs="SBL BibLit"/>
          <w:color w:val="000000" w:themeColor="text1"/>
          <w:lang w:val="en-US"/>
        </w:rPr>
        <w:t>theology</w:t>
      </w:r>
      <w:r w:rsidR="00083E98">
        <w:rPr>
          <w:rFonts w:ascii="SBL BibLit" w:hAnsi="SBL BibLit" w:cs="SBL BibLit"/>
          <w:color w:val="000000" w:themeColor="text1"/>
          <w:lang w:val="en-US"/>
        </w:rPr>
        <w:t xml:space="preserve"> –</w:t>
      </w:r>
      <w:r w:rsidR="005E5CE5" w:rsidRPr="00412291">
        <w:rPr>
          <w:rFonts w:ascii="SBL BibLit" w:hAnsi="SBL BibLit" w:cs="SBL BibLit"/>
          <w:smallCaps/>
          <w:color w:val="000000" w:themeColor="text1"/>
          <w:lang w:val="en-US"/>
        </w:rPr>
        <w:t xml:space="preserve"> </w:t>
      </w:r>
      <w:r w:rsidR="005E5CE5" w:rsidRPr="00412291">
        <w:rPr>
          <w:rFonts w:ascii="SBL BibLit" w:hAnsi="SBL BibLit" w:cs="SBL BibLit"/>
          <w:color w:val="000000" w:themeColor="text1"/>
          <w:lang w:val="en-US"/>
        </w:rPr>
        <w:t xml:space="preserve">i.e., a set of theological elements proper to the Greek translation and ideologically distinct from the </w:t>
      </w:r>
      <w:r w:rsidR="005E5CE5" w:rsidRPr="00412291">
        <w:rPr>
          <w:rFonts w:ascii="SBL BibLit" w:hAnsi="SBL BibLit" w:cs="SBL BibLit"/>
          <w:smallCaps/>
          <w:color w:val="000000" w:themeColor="text1"/>
          <w:lang w:val="en-US"/>
        </w:rPr>
        <w:t>H</w:t>
      </w:r>
      <w:r w:rsidR="005E5CE5" w:rsidRPr="00412291">
        <w:rPr>
          <w:rFonts w:ascii="SBL BibLit" w:hAnsi="SBL BibLit" w:cs="SBL BibLit"/>
          <w:color w:val="000000" w:themeColor="text1"/>
          <w:lang w:val="en-US"/>
        </w:rPr>
        <w:t>ebrew text</w:t>
      </w:r>
      <w:r w:rsidR="00083E98">
        <w:rPr>
          <w:rFonts w:ascii="SBL BibLit" w:hAnsi="SBL BibLit" w:cs="SBL BibLit"/>
          <w:smallCaps/>
          <w:color w:val="000000" w:themeColor="text1"/>
          <w:lang w:val="en-US"/>
        </w:rPr>
        <w:t xml:space="preserve"> –</w:t>
      </w:r>
      <w:r w:rsidR="005E5CE5" w:rsidRPr="00412291">
        <w:rPr>
          <w:rFonts w:ascii="SBL BibLit" w:hAnsi="SBL BibLit" w:cs="SBL BibLit"/>
          <w:smallCaps/>
          <w:color w:val="000000" w:themeColor="text1"/>
          <w:lang w:val="en-US"/>
        </w:rPr>
        <w:t xml:space="preserve"> </w:t>
      </w:r>
      <w:r w:rsidR="005E5CE5" w:rsidRPr="00412291">
        <w:rPr>
          <w:rFonts w:ascii="SBL BibLit" w:hAnsi="SBL BibLit" w:cs="SBL BibLit"/>
          <w:color w:val="000000" w:themeColor="text1"/>
          <w:lang w:val="en-US"/>
        </w:rPr>
        <w:t xml:space="preserve">reopened the debate regarding the presumed anti-anthropomorphic stance of </w:t>
      </w:r>
      <w:r w:rsidR="005E5CE5" w:rsidRPr="00412291">
        <w:rPr>
          <w:rFonts w:ascii="SBL BibLit" w:hAnsi="SBL BibLit" w:cs="SBL BibLit"/>
          <w:smallCaps/>
          <w:color w:val="000000" w:themeColor="text1"/>
          <w:lang w:val="en-US"/>
        </w:rPr>
        <w:t xml:space="preserve">lxx, </w:t>
      </w:r>
      <w:r w:rsidR="005E5CE5" w:rsidRPr="00412291">
        <w:rPr>
          <w:rFonts w:ascii="SBL BibLit" w:hAnsi="SBL BibLit" w:cs="SBL BibLit"/>
          <w:color w:val="000000" w:themeColor="text1"/>
          <w:lang w:val="en-US"/>
        </w:rPr>
        <w:t xml:space="preserve">as one of the theological accents proper to </w:t>
      </w:r>
      <w:r w:rsidR="005E5CE5" w:rsidRPr="00412291">
        <w:rPr>
          <w:rFonts w:ascii="SBL BibLit" w:hAnsi="SBL BibLit" w:cs="SBL BibLit"/>
          <w:smallCaps/>
          <w:color w:val="000000" w:themeColor="text1"/>
          <w:lang w:val="en-US"/>
        </w:rPr>
        <w:t>lxx</w:t>
      </w:r>
      <w:r w:rsidR="005E5CE5" w:rsidRPr="00412291">
        <w:rPr>
          <w:rFonts w:ascii="SBL BibLit" w:hAnsi="SBL BibLit" w:cs="SBL BibLit"/>
          <w:lang w:val="en-US"/>
        </w:rPr>
        <w:t>.</w:t>
      </w:r>
      <w:r w:rsidR="005E5CE5" w:rsidRPr="00412291">
        <w:rPr>
          <w:rStyle w:val="Voetnootmarkering"/>
          <w:rFonts w:ascii="SBL BibLit" w:hAnsi="SBL BibLit" w:cs="SBL BibLit"/>
          <w:lang w:val="en-US"/>
        </w:rPr>
        <w:footnoteReference w:id="15"/>
      </w:r>
      <w:r w:rsidR="002114A6" w:rsidRPr="00412291">
        <w:rPr>
          <w:rFonts w:ascii="SBL BibLit" w:hAnsi="SBL BibLit" w:cs="SBL BibLit"/>
          <w:lang w:val="en-US"/>
        </w:rPr>
        <w:t xml:space="preserve"> Opinions diverge here between a minimalist and </w:t>
      </w:r>
      <w:r w:rsidR="002114A6" w:rsidRPr="00412291">
        <w:rPr>
          <w:rFonts w:ascii="SBL BibLit" w:hAnsi="SBL BibLit" w:cs="SBL BibLit"/>
          <w:lang w:val="en-US"/>
        </w:rPr>
        <w:lastRenderedPageBreak/>
        <w:t xml:space="preserve">maximalist position. </w:t>
      </w:r>
      <w:proofErr w:type="spellStart"/>
      <w:r w:rsidR="002114A6" w:rsidRPr="00412291">
        <w:rPr>
          <w:rFonts w:ascii="SBL BibLit" w:hAnsi="SBL BibLit" w:cs="SBL BibLit"/>
          <w:lang w:val="en-US"/>
        </w:rPr>
        <w:t>Pietersma</w:t>
      </w:r>
      <w:proofErr w:type="spellEnd"/>
      <w:r w:rsidR="002114A6" w:rsidRPr="00412291">
        <w:rPr>
          <w:rFonts w:ascii="SBL BibLit" w:hAnsi="SBL BibLit" w:cs="SBL BibLit"/>
          <w:lang w:val="en-US"/>
        </w:rPr>
        <w:t xml:space="preserve"> was the first to introduce this distinction</w:t>
      </w:r>
      <w:r w:rsidR="00EA1589" w:rsidRPr="00412291">
        <w:rPr>
          <w:rFonts w:ascii="SBL BibLit" w:hAnsi="SBL BibLit" w:cs="SBL BibLit"/>
          <w:lang w:val="en-US"/>
        </w:rPr>
        <w:t xml:space="preserve"> in Septuagint</w:t>
      </w:r>
      <w:r w:rsidR="00083E98">
        <w:rPr>
          <w:rFonts w:ascii="SBL BibLit" w:hAnsi="SBL BibLit" w:cs="SBL BibLit"/>
          <w:lang w:val="en-US"/>
        </w:rPr>
        <w:t xml:space="preserve"> </w:t>
      </w:r>
      <w:r w:rsidR="00EA1589" w:rsidRPr="00412291">
        <w:rPr>
          <w:rFonts w:ascii="SBL BibLit" w:hAnsi="SBL BibLit" w:cs="SBL BibLit"/>
          <w:lang w:val="en-US"/>
        </w:rPr>
        <w:t>research</w:t>
      </w:r>
      <w:r w:rsidR="002114A6" w:rsidRPr="00412291">
        <w:rPr>
          <w:rFonts w:ascii="SBL BibLit" w:hAnsi="SBL BibLit" w:cs="SBL BibLit"/>
          <w:lang w:val="en-US"/>
        </w:rPr>
        <w:t>.</w:t>
      </w:r>
      <w:r w:rsidR="002114A6" w:rsidRPr="00412291">
        <w:rPr>
          <w:rStyle w:val="Voetnootmarkering"/>
          <w:rFonts w:ascii="SBL BibLit" w:hAnsi="SBL BibLit" w:cs="SBL BibLit"/>
          <w:lang w:val="en-US"/>
        </w:rPr>
        <w:footnoteReference w:id="16"/>
      </w:r>
      <w:r w:rsidR="002114A6" w:rsidRPr="00412291">
        <w:rPr>
          <w:rFonts w:ascii="SBL BibLit" w:hAnsi="SBL BibLit" w:cs="SBL BibLit"/>
          <w:lang w:val="en-US"/>
        </w:rPr>
        <w:t xml:space="preserve"> Cook then applied this terminology to the different positions of scholars regarding the theology of the</w:t>
      </w:r>
      <w:r w:rsidR="002114A6" w:rsidRPr="00412291">
        <w:rPr>
          <w:rFonts w:ascii="SBL BibLit" w:hAnsi="SBL BibLit" w:cs="SBL BibLit"/>
          <w:smallCaps/>
          <w:color w:val="000000" w:themeColor="text1"/>
          <w:lang w:val="en-US"/>
        </w:rPr>
        <w:t xml:space="preserve"> lxx</w:t>
      </w:r>
      <w:r w:rsidR="002114A6" w:rsidRPr="00412291">
        <w:rPr>
          <w:rFonts w:ascii="SBL BibLit" w:hAnsi="SBL BibLit" w:cs="SBL BibLit"/>
          <w:lang w:val="en-US"/>
        </w:rPr>
        <w:t>.</w:t>
      </w:r>
      <w:r w:rsidR="00083E98">
        <w:rPr>
          <w:rStyle w:val="Voetnootmarkering"/>
          <w:rFonts w:ascii="SBL BibLit" w:hAnsi="SBL BibLit" w:cs="SBL BibLit"/>
          <w:lang w:val="en-US"/>
        </w:rPr>
        <w:footnoteReference w:id="17"/>
      </w:r>
      <w:r w:rsidR="002114A6" w:rsidRPr="00412291">
        <w:rPr>
          <w:rFonts w:ascii="SBL BibLit" w:hAnsi="SBL BibLit" w:cs="SBL BibLit"/>
          <w:lang w:val="en-US"/>
        </w:rPr>
        <w:t xml:space="preserve"> Maximalists discern in certain </w:t>
      </w:r>
      <w:r w:rsidR="002114A6" w:rsidRPr="00412291">
        <w:rPr>
          <w:rFonts w:ascii="SBL BibLit" w:hAnsi="SBL BibLit" w:cs="SBL BibLit"/>
          <w:smallCaps/>
          <w:lang w:val="en-US"/>
        </w:rPr>
        <w:t xml:space="preserve">lxx </w:t>
      </w:r>
      <w:r w:rsidR="002114A6" w:rsidRPr="00412291">
        <w:rPr>
          <w:rFonts w:ascii="SBL BibLit" w:hAnsi="SBL BibLit" w:cs="SBL BibLit"/>
          <w:lang w:val="en-US"/>
        </w:rPr>
        <w:t xml:space="preserve">passages a theology different from that of the </w:t>
      </w:r>
      <w:r w:rsidR="002114A6" w:rsidRPr="00412291">
        <w:rPr>
          <w:rFonts w:ascii="SBL BibLit" w:hAnsi="SBL BibLit" w:cs="SBL BibLit"/>
          <w:smallCaps/>
          <w:lang w:val="en-US"/>
        </w:rPr>
        <w:t>mt</w:t>
      </w:r>
      <w:r w:rsidR="002114A6" w:rsidRPr="00412291">
        <w:rPr>
          <w:rFonts w:ascii="SBL BibLit" w:hAnsi="SBL BibLit" w:cs="SBL BibLit"/>
          <w:lang w:val="en-US"/>
        </w:rPr>
        <w:t xml:space="preserve">, as a systematic and conscious effort by the </w:t>
      </w:r>
      <w:r w:rsidR="002114A6" w:rsidRPr="00412291">
        <w:rPr>
          <w:rFonts w:ascii="SBL BibLit" w:hAnsi="SBL BibLit" w:cs="SBL BibLit"/>
          <w:smallCaps/>
          <w:lang w:val="en-US"/>
        </w:rPr>
        <w:t xml:space="preserve">lxx </w:t>
      </w:r>
      <w:r w:rsidR="002114A6" w:rsidRPr="00412291">
        <w:rPr>
          <w:rFonts w:ascii="SBL BibLit" w:hAnsi="SBL BibLit" w:cs="SBL BibLit"/>
          <w:lang w:val="en-US"/>
        </w:rPr>
        <w:t>translator.</w:t>
      </w:r>
      <w:r w:rsidR="002114A6" w:rsidRPr="00412291">
        <w:rPr>
          <w:rStyle w:val="Voetnootmarkering"/>
          <w:rFonts w:ascii="SBL BibLit" w:hAnsi="SBL BibLit" w:cs="SBL BibLit"/>
          <w:lang w:val="en-US"/>
        </w:rPr>
        <w:footnoteReference w:id="18"/>
      </w:r>
      <w:r w:rsidR="002114A6" w:rsidRPr="00412291">
        <w:rPr>
          <w:rFonts w:ascii="SBL BibLit" w:hAnsi="SBL BibLit" w:cs="SBL BibLit"/>
          <w:lang w:val="en-US"/>
        </w:rPr>
        <w:t xml:space="preserve"> Minimalists, on the other hand, regard the differences between the </w:t>
      </w:r>
      <w:r w:rsidR="002114A6" w:rsidRPr="00412291">
        <w:rPr>
          <w:rFonts w:ascii="SBL BibLit" w:hAnsi="SBL BibLit" w:cs="SBL BibLit"/>
          <w:smallCaps/>
          <w:lang w:val="en-US"/>
        </w:rPr>
        <w:t xml:space="preserve">mt </w:t>
      </w:r>
      <w:r w:rsidR="002114A6" w:rsidRPr="00412291">
        <w:rPr>
          <w:rFonts w:ascii="SBL BibLit" w:hAnsi="SBL BibLit" w:cs="SBL BibLit"/>
          <w:lang w:val="en-US"/>
        </w:rPr>
        <w:t xml:space="preserve">and the </w:t>
      </w:r>
      <w:r w:rsidR="002114A6" w:rsidRPr="00412291">
        <w:rPr>
          <w:rFonts w:ascii="SBL BibLit" w:hAnsi="SBL BibLit" w:cs="SBL BibLit"/>
          <w:smallCaps/>
          <w:lang w:val="en-US"/>
        </w:rPr>
        <w:t>lxx</w:t>
      </w:r>
      <w:r w:rsidR="002114A6" w:rsidRPr="00412291">
        <w:rPr>
          <w:rFonts w:ascii="SBL BibLit" w:hAnsi="SBL BibLit" w:cs="SBL BibLit"/>
          <w:lang w:val="en-US"/>
        </w:rPr>
        <w:t xml:space="preserve"> rather as stemming from a different </w:t>
      </w:r>
      <w:r w:rsidR="002114A6" w:rsidRPr="00412291">
        <w:rPr>
          <w:rFonts w:ascii="SBL BibLit" w:hAnsi="SBL BibLit" w:cs="SBL BibLit"/>
          <w:i/>
          <w:iCs/>
          <w:lang w:val="en-US"/>
        </w:rPr>
        <w:t>Vorlage</w:t>
      </w:r>
      <w:r w:rsidR="002114A6" w:rsidRPr="00412291">
        <w:rPr>
          <w:rFonts w:ascii="SBL BibLit" w:hAnsi="SBL BibLit" w:cs="SBL BibLit"/>
          <w:lang w:val="en-US"/>
        </w:rPr>
        <w:t xml:space="preserve"> or translation technique, and question the possibility of elaborating a distinctive theology of the </w:t>
      </w:r>
      <w:r w:rsidR="002114A6" w:rsidRPr="00412291">
        <w:rPr>
          <w:rFonts w:ascii="SBL BibLit" w:hAnsi="SBL BibLit" w:cs="SBL BibLit"/>
          <w:smallCaps/>
          <w:lang w:val="en-US"/>
        </w:rPr>
        <w:t>lxx</w:t>
      </w:r>
      <w:r w:rsidR="002114A6" w:rsidRPr="00412291">
        <w:rPr>
          <w:rFonts w:ascii="SBL BibLit" w:hAnsi="SBL BibLit" w:cs="SBL BibLit"/>
          <w:lang w:val="en-US"/>
        </w:rPr>
        <w:t>.</w:t>
      </w:r>
      <w:r w:rsidR="002114A6" w:rsidRPr="00412291">
        <w:rPr>
          <w:rStyle w:val="Voetnootmarkering"/>
          <w:rFonts w:ascii="SBL BibLit" w:hAnsi="SBL BibLit" w:cs="SBL BibLit"/>
          <w:lang w:val="en-US"/>
        </w:rPr>
        <w:footnoteReference w:id="19"/>
      </w:r>
      <w:r w:rsidR="002114A6" w:rsidRPr="00412291">
        <w:rPr>
          <w:rFonts w:ascii="SBL BibLit" w:hAnsi="SBL BibLit" w:cs="SBL BibLit"/>
          <w:lang w:val="en-US"/>
        </w:rPr>
        <w:t xml:space="preserve"> Concerning the </w:t>
      </w:r>
      <w:r w:rsidR="00EA1589" w:rsidRPr="00412291">
        <w:rPr>
          <w:rFonts w:ascii="SBL BibLit" w:hAnsi="SBL BibLit" w:cs="SBL BibLit"/>
          <w:smallCaps/>
          <w:lang w:val="en-US"/>
        </w:rPr>
        <w:t>G</w:t>
      </w:r>
      <w:r w:rsidR="00EA1589" w:rsidRPr="00412291">
        <w:rPr>
          <w:rFonts w:ascii="SBL BibLit" w:hAnsi="SBL BibLit" w:cs="SBL BibLit"/>
          <w:lang w:val="en-US"/>
        </w:rPr>
        <w:t>reek translators’</w:t>
      </w:r>
      <w:r w:rsidR="002114A6" w:rsidRPr="00412291">
        <w:rPr>
          <w:rFonts w:ascii="SBL BibLit" w:hAnsi="SBL BibLit" w:cs="SBL BibLit"/>
          <w:smallCaps/>
          <w:lang w:val="en-US"/>
        </w:rPr>
        <w:t xml:space="preserve"> </w:t>
      </w:r>
      <w:r w:rsidR="002114A6" w:rsidRPr="00412291">
        <w:rPr>
          <w:rFonts w:ascii="SBL BibLit" w:hAnsi="SBL BibLit" w:cs="SBL BibLit"/>
          <w:lang w:val="en-US"/>
        </w:rPr>
        <w:t>possible anti-anthropomorphis</w:t>
      </w:r>
      <w:r w:rsidR="00EA1589" w:rsidRPr="00412291">
        <w:rPr>
          <w:rFonts w:ascii="SBL BibLit" w:hAnsi="SBL BibLit" w:cs="SBL BibLit"/>
          <w:lang w:val="en-US"/>
        </w:rPr>
        <w:t>tic stance</w:t>
      </w:r>
      <w:r w:rsidR="002114A6" w:rsidRPr="00412291">
        <w:rPr>
          <w:rFonts w:ascii="SBL BibLit" w:hAnsi="SBL BibLit" w:cs="SBL BibLit"/>
          <w:smallCaps/>
          <w:lang w:val="en-US"/>
        </w:rPr>
        <w:t xml:space="preserve">, </w:t>
      </w:r>
      <w:r w:rsidR="002114A6" w:rsidRPr="00412291">
        <w:rPr>
          <w:rFonts w:ascii="SBL BibLit" w:hAnsi="SBL BibLit" w:cs="SBL BibLit"/>
          <w:lang w:val="en-US"/>
        </w:rPr>
        <w:t xml:space="preserve">seen as part of the </w:t>
      </w:r>
      <w:proofErr w:type="spellStart"/>
      <w:r w:rsidR="002114A6" w:rsidRPr="00412291">
        <w:rPr>
          <w:rFonts w:ascii="SBL BibLit" w:hAnsi="SBL BibLit" w:cs="SBL BibLit"/>
          <w:smallCaps/>
          <w:lang w:val="en-US"/>
        </w:rPr>
        <w:t>lxx’</w:t>
      </w:r>
      <w:r w:rsidR="002114A6" w:rsidRPr="00412291">
        <w:rPr>
          <w:rFonts w:ascii="SBL BibLit" w:hAnsi="SBL BibLit" w:cs="SBL BibLit"/>
          <w:lang w:val="en-US"/>
        </w:rPr>
        <w:t>s</w:t>
      </w:r>
      <w:proofErr w:type="spellEnd"/>
      <w:r w:rsidR="002114A6" w:rsidRPr="00412291">
        <w:rPr>
          <w:rFonts w:ascii="SBL BibLit" w:hAnsi="SBL BibLit" w:cs="SBL BibLit"/>
          <w:lang w:val="en-US"/>
        </w:rPr>
        <w:t xml:space="preserve"> theology</w:t>
      </w:r>
      <w:r w:rsidR="002114A6" w:rsidRPr="00412291">
        <w:rPr>
          <w:rFonts w:ascii="SBL BibLit" w:hAnsi="SBL BibLit" w:cs="SBL BibLit"/>
          <w:smallCaps/>
          <w:lang w:val="en-US"/>
        </w:rPr>
        <w:t>,</w:t>
      </w:r>
      <w:r w:rsidR="002114A6" w:rsidRPr="00412291">
        <w:rPr>
          <w:rFonts w:ascii="SBL BibLit" w:hAnsi="SBL BibLit" w:cs="SBL BibLit"/>
          <w:lang w:val="en-US"/>
        </w:rPr>
        <w:t xml:space="preserve"> maximalists would be those who attribute multiple (and sometimes subtle) </w:t>
      </w:r>
      <w:r w:rsidR="002114A6" w:rsidRPr="00412291">
        <w:rPr>
          <w:rFonts w:ascii="SBL BibLit" w:hAnsi="SBL BibLit" w:cs="SBL BibLit"/>
          <w:smallCaps/>
          <w:lang w:val="en-US"/>
        </w:rPr>
        <w:t xml:space="preserve">lxx </w:t>
      </w:r>
      <w:r w:rsidR="002114A6" w:rsidRPr="00412291">
        <w:rPr>
          <w:rFonts w:ascii="SBL BibLit" w:hAnsi="SBL BibLit" w:cs="SBL BibLit"/>
          <w:lang w:val="en-US"/>
        </w:rPr>
        <w:t>variants to an anti-anthropomorphic tendency on the part of the translator</w:t>
      </w:r>
      <w:r w:rsidR="00867064" w:rsidRPr="00412291">
        <w:rPr>
          <w:rFonts w:ascii="SBL BibLit" w:hAnsi="SBL BibLit" w:cs="SBL BibLit"/>
          <w:lang w:val="en-US"/>
        </w:rPr>
        <w:t>,</w:t>
      </w:r>
      <w:r w:rsidR="00867064" w:rsidRPr="00412291">
        <w:rPr>
          <w:rStyle w:val="Voetnootmarkering"/>
          <w:rFonts w:ascii="SBL BibLit" w:hAnsi="SBL BibLit" w:cs="SBL BibLit"/>
          <w:lang w:val="en-US"/>
        </w:rPr>
        <w:footnoteReference w:id="20"/>
      </w:r>
      <w:r w:rsidR="00867064" w:rsidRPr="00412291">
        <w:rPr>
          <w:rFonts w:ascii="SBL BibLit" w:hAnsi="SBL BibLit" w:cs="SBL BibLit"/>
          <w:lang w:val="en-US"/>
        </w:rPr>
        <w:t xml:space="preserve"> whereas minimalists tend to explain the absence of certain anthropomorphisms from elements such as Greek idiom, different </w:t>
      </w:r>
      <w:r w:rsidR="00867064" w:rsidRPr="00412291">
        <w:rPr>
          <w:rFonts w:ascii="SBL BibLit" w:hAnsi="SBL BibLit" w:cs="SBL BibLit"/>
          <w:i/>
          <w:iCs/>
          <w:lang w:val="en-US"/>
        </w:rPr>
        <w:t xml:space="preserve">Vorlage </w:t>
      </w:r>
      <w:r w:rsidR="00867064" w:rsidRPr="00412291">
        <w:rPr>
          <w:rFonts w:ascii="SBL BibLit" w:hAnsi="SBL BibLit" w:cs="SBL BibLit"/>
          <w:lang w:val="en-US"/>
        </w:rPr>
        <w:t>etc.</w:t>
      </w:r>
      <w:r w:rsidR="00867064" w:rsidRPr="00412291">
        <w:rPr>
          <w:rStyle w:val="Voetnootmarkering"/>
          <w:rFonts w:ascii="SBL BibLit" w:hAnsi="SBL BibLit" w:cs="SBL BibLit"/>
          <w:lang w:val="en-US"/>
        </w:rPr>
        <w:footnoteReference w:id="21"/>
      </w:r>
      <w:r w:rsidR="002114A6" w:rsidRPr="00412291">
        <w:rPr>
          <w:rFonts w:ascii="SBL BibLit" w:hAnsi="SBL BibLit" w:cs="SBL BibLit"/>
          <w:lang w:val="en-US"/>
        </w:rPr>
        <w:t xml:space="preserve"> </w:t>
      </w:r>
      <w:r w:rsidR="00867064" w:rsidRPr="00412291">
        <w:rPr>
          <w:rFonts w:ascii="SBL BibLit" w:hAnsi="SBL BibLit" w:cs="SBL BibLit"/>
          <w:lang w:val="en-US"/>
        </w:rPr>
        <w:t xml:space="preserve">The two pilot studies by </w:t>
      </w:r>
      <w:proofErr w:type="spellStart"/>
      <w:r w:rsidR="00867064" w:rsidRPr="00412291">
        <w:rPr>
          <w:rFonts w:ascii="SBL BibLit" w:hAnsi="SBL BibLit" w:cs="SBL BibLit"/>
          <w:lang w:val="en-US"/>
        </w:rPr>
        <w:t>Ausloos</w:t>
      </w:r>
      <w:proofErr w:type="spellEnd"/>
      <w:r w:rsidR="00867064" w:rsidRPr="00412291">
        <w:rPr>
          <w:rFonts w:ascii="SBL BibLit" w:hAnsi="SBL BibLit" w:cs="SBL BibLit"/>
          <w:lang w:val="en-US"/>
        </w:rPr>
        <w:t xml:space="preserve"> on anthropomorphisms,</w:t>
      </w:r>
      <w:r w:rsidR="00782514">
        <w:rPr>
          <w:rFonts w:ascii="SBL BibLit" w:hAnsi="SBL BibLit" w:cs="SBL BibLit"/>
          <w:lang w:val="en-US"/>
        </w:rPr>
        <w:t xml:space="preserve"> incorporating</w:t>
      </w:r>
      <w:r w:rsidR="00867064" w:rsidRPr="00412291">
        <w:rPr>
          <w:rFonts w:ascii="SBL BibLit" w:hAnsi="SBL BibLit" w:cs="SBL BibLit"/>
          <w:lang w:val="en-US"/>
        </w:rPr>
        <w:t xml:space="preserve"> </w:t>
      </w:r>
      <w:r w:rsidR="00D80ADA" w:rsidRPr="00412291">
        <w:rPr>
          <w:rFonts w:ascii="SBL BibLit" w:hAnsi="SBL BibLit" w:cs="SBL BibLit"/>
          <w:lang w:val="en-US"/>
        </w:rPr>
        <w:t xml:space="preserve">elements </w:t>
      </w:r>
      <w:r w:rsidR="00782514">
        <w:rPr>
          <w:rFonts w:ascii="SBL BibLit" w:hAnsi="SBL BibLit" w:cs="SBL BibLit"/>
          <w:lang w:val="en-US"/>
        </w:rPr>
        <w:t>of</w:t>
      </w:r>
      <w:r w:rsidR="00867064" w:rsidRPr="00412291">
        <w:rPr>
          <w:rFonts w:ascii="SBL BibLit" w:hAnsi="SBL BibLit" w:cs="SBL BibLit"/>
          <w:lang w:val="en-US"/>
        </w:rPr>
        <w:t xml:space="preserve"> translation-technique, form an answer in between this binary opposition.</w:t>
      </w:r>
      <w:r w:rsidR="00EA1589" w:rsidRPr="00412291">
        <w:rPr>
          <w:rStyle w:val="Voetnootmarkering"/>
          <w:rFonts w:ascii="SBL BibLit" w:hAnsi="SBL BibLit" w:cs="SBL BibLit"/>
          <w:lang w:val="en-US"/>
        </w:rPr>
        <w:footnoteReference w:id="22"/>
      </w:r>
      <w:r w:rsidR="00867064" w:rsidRPr="00412291">
        <w:rPr>
          <w:rFonts w:ascii="SBL BibLit" w:hAnsi="SBL BibLit" w:cs="SBL BibLit"/>
          <w:lang w:val="en-US"/>
        </w:rPr>
        <w:t xml:space="preserve"> </w:t>
      </w:r>
    </w:p>
    <w:p w14:paraId="29DDF53B" w14:textId="0C16C38A" w:rsidR="00103FA5" w:rsidRPr="00412291" w:rsidRDefault="00782514" w:rsidP="005D1C47">
      <w:pPr>
        <w:ind w:firstLine="708"/>
        <w:jc w:val="both"/>
        <w:rPr>
          <w:rFonts w:ascii="SBL BibLit" w:hAnsi="SBL BibLit" w:cs="SBL BibLit"/>
          <w:lang w:val="en-US"/>
        </w:rPr>
      </w:pPr>
      <w:r>
        <w:rPr>
          <w:rFonts w:ascii="SBL BibLit" w:hAnsi="SBL BibLit" w:cs="SBL BibLit"/>
          <w:lang w:val="en-US"/>
        </w:rPr>
        <w:t>The</w:t>
      </w:r>
      <w:r w:rsidR="00867064" w:rsidRPr="00412291">
        <w:rPr>
          <w:rFonts w:ascii="SBL BibLit" w:hAnsi="SBL BibLit" w:cs="SBL BibLit"/>
          <w:lang w:val="en-US"/>
        </w:rPr>
        <w:t xml:space="preserve"> study of the</w:t>
      </w:r>
      <w:r w:rsidR="00DE73BB" w:rsidRPr="00412291">
        <w:rPr>
          <w:rFonts w:ascii="SBL BibLit" w:hAnsi="SBL BibLit" w:cs="SBL BibLit"/>
          <w:lang w:val="en-US"/>
        </w:rPr>
        <w:t xml:space="preserve"> </w:t>
      </w:r>
      <w:r w:rsidR="00DE73BB" w:rsidRPr="00412291">
        <w:rPr>
          <w:rFonts w:ascii="SBL BibLit" w:hAnsi="SBL BibLit" w:cs="SBL BibLit"/>
          <w:i/>
          <w:iCs/>
          <w:lang w:val="en-US"/>
        </w:rPr>
        <w:t>anthropomorphic divine senses</w:t>
      </w:r>
      <w:r w:rsidR="00DE73BB" w:rsidRPr="00412291">
        <w:rPr>
          <w:rFonts w:ascii="SBL BibLit" w:hAnsi="SBL BibLit" w:cs="SBL BibLit"/>
          <w:lang w:val="en-US"/>
        </w:rPr>
        <w:t xml:space="preserve"> figure</w:t>
      </w:r>
      <w:r w:rsidR="00D80ADA" w:rsidRPr="00412291">
        <w:rPr>
          <w:rFonts w:ascii="SBL BibLit" w:hAnsi="SBL BibLit" w:cs="SBL BibLit"/>
          <w:lang w:val="en-US"/>
        </w:rPr>
        <w:t>s</w:t>
      </w:r>
      <w:r w:rsidR="00DE73BB" w:rsidRPr="00412291">
        <w:rPr>
          <w:rFonts w:ascii="SBL BibLit" w:hAnsi="SBL BibLit" w:cs="SBL BibLit"/>
          <w:lang w:val="en-US"/>
        </w:rPr>
        <w:t xml:space="preserve"> as just one case study to assess the anti-anthropomorphic stance of the Pentateuchal translators. Here too, it must be observed that the divine senses have received surprisingly little attention </w:t>
      </w:r>
      <w:r w:rsidR="00867064" w:rsidRPr="00412291">
        <w:rPr>
          <w:rFonts w:ascii="SBL BibLit" w:hAnsi="SBL BibLit" w:cs="SBL BibLit"/>
          <w:lang w:val="en-US"/>
        </w:rPr>
        <w:t xml:space="preserve">(and even less so their Greek renderings) </w:t>
      </w:r>
      <w:r>
        <w:rPr>
          <w:rFonts w:ascii="SBL BibLit" w:hAnsi="SBL BibLit" w:cs="SBL BibLit"/>
          <w:lang w:val="en-US"/>
        </w:rPr>
        <w:t>in</w:t>
      </w:r>
      <w:r w:rsidR="00DE73BB" w:rsidRPr="00412291">
        <w:rPr>
          <w:rFonts w:ascii="SBL BibLit" w:hAnsi="SBL BibLit" w:cs="SBL BibLit"/>
          <w:lang w:val="en-US"/>
        </w:rPr>
        <w:t xml:space="preserve"> past scholarship – the focus rested on divine embodiment in general and divine emotions (especially divine wrath). Yet, as I will show, God, in the Pentateuch, is a </w:t>
      </w:r>
      <w:r w:rsidR="00DE73BB" w:rsidRPr="00412291">
        <w:rPr>
          <w:rFonts w:ascii="SBL BibLit" w:hAnsi="SBL BibLit" w:cs="SBL BibLit"/>
          <w:i/>
          <w:iCs/>
          <w:lang w:val="en-US"/>
        </w:rPr>
        <w:t xml:space="preserve">sensual God, </w:t>
      </w:r>
      <w:r w:rsidR="00DE73BB" w:rsidRPr="00412291">
        <w:rPr>
          <w:rFonts w:ascii="SBL BibLit" w:hAnsi="SBL BibLit" w:cs="SBL BibLit"/>
          <w:lang w:val="en-US"/>
        </w:rPr>
        <w:t xml:space="preserve">quite in contrast with the humanmade idols of </w:t>
      </w:r>
      <w:proofErr w:type="spellStart"/>
      <w:r w:rsidR="00DE73BB" w:rsidRPr="00412291">
        <w:rPr>
          <w:rFonts w:ascii="SBL BibLit" w:hAnsi="SBL BibLit" w:cs="SBL BibLit"/>
          <w:lang w:val="en-US"/>
        </w:rPr>
        <w:t>Deut</w:t>
      </w:r>
      <w:proofErr w:type="spellEnd"/>
      <w:r w:rsidR="00DE73BB" w:rsidRPr="00412291">
        <w:rPr>
          <w:rFonts w:ascii="SBL BibLit" w:hAnsi="SBL BibLit" w:cs="SBL BibLit"/>
          <w:lang w:val="en-US"/>
        </w:rPr>
        <w:t xml:space="preserve"> 4:28 which lack all sensory capacities. God reveals Himself to the people through their senses: they see His cloud and fire pillar, they hear His voice, they smell His fire, etc. Moreover, God also seems to partake Himself in sensory activities.</w:t>
      </w:r>
      <w:r w:rsidR="00DE73BB" w:rsidRPr="00412291">
        <w:rPr>
          <w:rStyle w:val="Voetnootmarkering"/>
          <w:rFonts w:ascii="SBL BibLit" w:hAnsi="SBL BibLit" w:cs="SBL BibLit"/>
          <w:lang w:val="en-US"/>
        </w:rPr>
        <w:footnoteReference w:id="23"/>
      </w:r>
      <w:r w:rsidR="00DE73BB" w:rsidRPr="00412291">
        <w:rPr>
          <w:rFonts w:ascii="SBL BibLit" w:hAnsi="SBL BibLit" w:cs="SBL BibLit"/>
          <w:lang w:val="en-US"/>
        </w:rPr>
        <w:t xml:space="preserve"> </w:t>
      </w:r>
      <w:r w:rsidR="00EA1589" w:rsidRPr="00412291">
        <w:rPr>
          <w:rFonts w:ascii="SBL BibLit" w:hAnsi="SBL BibLit" w:cs="SBL BibLit"/>
          <w:spacing w:val="-4"/>
          <w:lang w:val="en-US"/>
        </w:rPr>
        <w:t>The</w:t>
      </w:r>
      <w:r w:rsidR="00B42DE1" w:rsidRPr="00412291">
        <w:rPr>
          <w:rFonts w:ascii="SBL BibLit" w:hAnsi="SBL BibLit" w:cs="SBL BibLit"/>
          <w:lang w:val="en-US"/>
        </w:rPr>
        <w:t xml:space="preserve"> depiction of God’s sensory actions in the Hebrew Bible is deeply rooted in anthropomorphic imagery</w:t>
      </w:r>
      <w:r w:rsidR="00DE73BB" w:rsidRPr="00412291">
        <w:rPr>
          <w:rFonts w:ascii="SBL BibLit" w:hAnsi="SBL BibLit" w:cs="SBL BibLit"/>
          <w:lang w:val="en-US"/>
        </w:rPr>
        <w:t xml:space="preserve">: </w:t>
      </w:r>
      <w:r w:rsidR="00B42DE1" w:rsidRPr="00412291">
        <w:rPr>
          <w:rFonts w:ascii="SBL BibLit" w:hAnsi="SBL BibLit" w:cs="SBL BibLit"/>
          <w:lang w:val="en-US"/>
        </w:rPr>
        <w:t xml:space="preserve">they mirror human bodily functions. In the Pentateuch, God is described as seeing, hearing, smelling, and </w:t>
      </w:r>
      <w:r w:rsidR="001C406C" w:rsidRPr="00412291">
        <w:rPr>
          <w:rFonts w:ascii="SBL BibLit" w:hAnsi="SBL BibLit" w:cs="SBL BibLit"/>
          <w:lang w:val="en-US"/>
        </w:rPr>
        <w:t>tasting/</w:t>
      </w:r>
      <w:r w:rsidR="00B42DE1" w:rsidRPr="00412291">
        <w:rPr>
          <w:rFonts w:ascii="SBL BibLit" w:hAnsi="SBL BibLit" w:cs="SBL BibLit"/>
          <w:lang w:val="en-US"/>
        </w:rPr>
        <w:t>eating (</w:t>
      </w:r>
      <w:r w:rsidR="00DE73BB" w:rsidRPr="00412291">
        <w:rPr>
          <w:rFonts w:ascii="SBL BibLit" w:hAnsi="SBL BibLit" w:cs="SBL BibLit"/>
          <w:lang w:val="en-US"/>
        </w:rPr>
        <w:t>eating can be counted generally amongst the sense of taste</w:t>
      </w:r>
      <w:r w:rsidR="00DE73BB" w:rsidRPr="00412291">
        <w:rPr>
          <w:rStyle w:val="Voetnootmarkering"/>
          <w:rFonts w:ascii="SBL BibLit" w:hAnsi="SBL BibLit" w:cs="SBL BibLit"/>
          <w:lang w:val="en-US"/>
        </w:rPr>
        <w:footnoteReference w:id="24"/>
      </w:r>
      <w:r w:rsidR="00DE73BB" w:rsidRPr="00412291">
        <w:rPr>
          <w:rFonts w:ascii="SBL BibLit" w:hAnsi="SBL BibLit" w:cs="SBL BibLit"/>
          <w:lang w:val="en-US"/>
        </w:rPr>
        <w:t>)</w:t>
      </w:r>
      <w:r w:rsidR="00B42DE1" w:rsidRPr="00412291">
        <w:rPr>
          <w:rFonts w:ascii="SBL BibLit" w:hAnsi="SBL BibLit" w:cs="SBL BibLit"/>
          <w:lang w:val="en-US"/>
        </w:rPr>
        <w:t xml:space="preserve">. These descriptions convey an active, engaged deity who perceives and interacts with His creation </w:t>
      </w:r>
      <w:r w:rsidR="00B42DE1" w:rsidRPr="00412291">
        <w:rPr>
          <w:rFonts w:ascii="SBL BibLit" w:hAnsi="SBL BibLit" w:cs="SBL BibLit"/>
          <w:lang w:val="en-US"/>
        </w:rPr>
        <w:lastRenderedPageBreak/>
        <w:t>in ways that resemble human sensory experiences.</w:t>
      </w:r>
      <w:r w:rsidR="00103FA5" w:rsidRPr="00412291">
        <w:rPr>
          <w:rStyle w:val="Voetnootmarkering"/>
          <w:rFonts w:ascii="SBL BibLit" w:hAnsi="SBL BibLit" w:cs="SBL BibLit"/>
          <w:lang w:val="en-US"/>
        </w:rPr>
        <w:footnoteReference w:id="25"/>
      </w:r>
      <w:r w:rsidR="00B42DE1" w:rsidRPr="00412291">
        <w:rPr>
          <w:rFonts w:ascii="SBL BibLit" w:hAnsi="SBL BibLit" w:cs="SBL BibLit"/>
          <w:lang w:val="en-US"/>
        </w:rPr>
        <w:t xml:space="preserve"> However, the </w:t>
      </w:r>
      <w:r w:rsidR="008B5F73" w:rsidRPr="00412291">
        <w:rPr>
          <w:rFonts w:ascii="SBL BibLit" w:hAnsi="SBL BibLit" w:cs="SBL BibLit"/>
          <w:smallCaps/>
          <w:lang w:val="en-US"/>
        </w:rPr>
        <w:t>lxx</w:t>
      </w:r>
      <w:r w:rsidR="00B42DE1" w:rsidRPr="00412291">
        <w:rPr>
          <w:rFonts w:ascii="SBL BibLit" w:hAnsi="SBL BibLit" w:cs="SBL BibLit"/>
          <w:lang w:val="en-US"/>
        </w:rPr>
        <w:t xml:space="preserve"> translators appear to have nuanced these portrayals, especially </w:t>
      </w:r>
      <w:proofErr w:type="gramStart"/>
      <w:r w:rsidR="00B42DE1" w:rsidRPr="00412291">
        <w:rPr>
          <w:rFonts w:ascii="SBL BibLit" w:hAnsi="SBL BibLit" w:cs="SBL BibLit"/>
          <w:lang w:val="en-US"/>
        </w:rPr>
        <w:t>through the use of</w:t>
      </w:r>
      <w:proofErr w:type="gramEnd"/>
      <w:r w:rsidR="00B42DE1" w:rsidRPr="00412291">
        <w:rPr>
          <w:rFonts w:ascii="SBL BibLit" w:hAnsi="SBL BibLit" w:cs="SBL BibLit"/>
          <w:lang w:val="en-US"/>
        </w:rPr>
        <w:t xml:space="preserve"> </w:t>
      </w:r>
      <w:r w:rsidR="00103FA5" w:rsidRPr="00412291">
        <w:rPr>
          <w:rFonts w:ascii="SBL BibLit" w:hAnsi="SBL BibLit" w:cs="SBL BibLit"/>
          <w:lang w:val="en-US"/>
        </w:rPr>
        <w:t>compound</w:t>
      </w:r>
      <w:r w:rsidR="00B42DE1" w:rsidRPr="00412291">
        <w:rPr>
          <w:rFonts w:ascii="SBL BibLit" w:hAnsi="SBL BibLit" w:cs="SBL BibLit"/>
          <w:lang w:val="en-US"/>
        </w:rPr>
        <w:t xml:space="preserve"> verbs</w:t>
      </w:r>
      <w:r w:rsidR="00103FA5" w:rsidRPr="00412291">
        <w:rPr>
          <w:rFonts w:ascii="SBL BibLit" w:hAnsi="SBL BibLit" w:cs="SBL BibLit"/>
          <w:lang w:val="en-US"/>
        </w:rPr>
        <w:t>, using preverbs</w:t>
      </w:r>
      <w:r w:rsidR="00B42DE1" w:rsidRPr="00412291">
        <w:rPr>
          <w:rFonts w:ascii="SBL BibLit" w:hAnsi="SBL BibLit" w:cs="SBL BibLit"/>
          <w:lang w:val="en-US"/>
        </w:rPr>
        <w:t xml:space="preserve"> that may indicate spatial or affective distinctions.</w:t>
      </w:r>
      <w:r w:rsidR="00103FA5" w:rsidRPr="00412291">
        <w:rPr>
          <w:rStyle w:val="Voetnootmarkering"/>
          <w:rFonts w:ascii="SBL BibLit" w:hAnsi="SBL BibLit" w:cs="SBL BibLit"/>
          <w:lang w:val="en-US"/>
        </w:rPr>
        <w:footnoteReference w:id="26"/>
      </w:r>
    </w:p>
    <w:p w14:paraId="26971070" w14:textId="77777777" w:rsidR="00380F7E" w:rsidRDefault="00FD5709" w:rsidP="00380F7E">
      <w:pPr>
        <w:ind w:firstLine="708"/>
        <w:jc w:val="both"/>
        <w:rPr>
          <w:rFonts w:ascii="SBL BibLit" w:hAnsi="SBL BibLit" w:cs="SBL BibLit"/>
          <w:lang w:val="en-US"/>
        </w:rPr>
      </w:pPr>
      <w:r w:rsidRPr="00412291">
        <w:rPr>
          <w:rFonts w:ascii="SBL BibLit" w:hAnsi="SBL BibLit" w:cs="SBL BibLit"/>
          <w:lang w:val="en-US"/>
        </w:rPr>
        <w:t xml:space="preserve">Indeed, one of the striking features of the </w:t>
      </w:r>
      <w:r w:rsidR="00F168EA">
        <w:rPr>
          <w:rFonts w:ascii="SBL BibLit" w:hAnsi="SBL BibLit" w:cs="SBL BibLit"/>
          <w:smallCaps/>
          <w:lang w:val="en-US"/>
        </w:rPr>
        <w:t>lxx</w:t>
      </w:r>
      <w:r w:rsidR="00782514">
        <w:rPr>
          <w:rFonts w:ascii="SBL BibLit" w:hAnsi="SBL BibLit" w:cs="SBL BibLit"/>
          <w:lang w:val="en-US"/>
        </w:rPr>
        <w:t xml:space="preserve"> </w:t>
      </w:r>
      <w:r w:rsidRPr="00412291">
        <w:rPr>
          <w:rFonts w:ascii="SBL BibLit" w:hAnsi="SBL BibLit" w:cs="SBL BibLit"/>
          <w:lang w:val="en-US"/>
        </w:rPr>
        <w:t>Pentateuch is the frequent use of compound verbs in rendering divine sensory actions.</w:t>
      </w:r>
      <w:r w:rsidR="00D41B18" w:rsidRPr="00412291">
        <w:rPr>
          <w:rFonts w:ascii="SBL BibLit" w:hAnsi="SBL BibLit" w:cs="SBL BibLit"/>
          <w:lang w:val="en-US"/>
        </w:rPr>
        <w:t xml:space="preserve"> </w:t>
      </w:r>
      <w:r w:rsidR="00782514" w:rsidRPr="00412291">
        <w:rPr>
          <w:rFonts w:ascii="SBL BibLit" w:hAnsi="SBL BibLit" w:cs="SBL BibLit"/>
          <w:lang w:val="en-US"/>
        </w:rPr>
        <w:t xml:space="preserve">Compound verbs consist of a </w:t>
      </w:r>
      <w:r w:rsidR="00782514" w:rsidRPr="00412291">
        <w:rPr>
          <w:rFonts w:ascii="SBL BibLit" w:hAnsi="SBL BibLit" w:cs="SBL BibLit"/>
          <w:i/>
          <w:iCs/>
          <w:lang w:val="en-US"/>
        </w:rPr>
        <w:t>simplex</w:t>
      </w:r>
      <w:r w:rsidR="00782514" w:rsidRPr="00412291">
        <w:rPr>
          <w:rFonts w:ascii="SBL BibLit" w:hAnsi="SBL BibLit" w:cs="SBL BibLit"/>
          <w:lang w:val="en-US"/>
        </w:rPr>
        <w:t xml:space="preserve"> verb and a “preverb”,</w:t>
      </w:r>
      <w:r w:rsidR="00782514" w:rsidRPr="00412291">
        <w:rPr>
          <w:rStyle w:val="Voetnootmarkering"/>
          <w:rFonts w:ascii="SBL BibLit" w:hAnsi="SBL BibLit" w:cs="SBL BibLit"/>
          <w:lang w:val="en-US"/>
        </w:rPr>
        <w:footnoteReference w:id="27"/>
      </w:r>
      <w:r w:rsidR="00782514" w:rsidRPr="00412291">
        <w:rPr>
          <w:rFonts w:ascii="SBL BibLit" w:hAnsi="SBL BibLit" w:cs="SBL BibLit"/>
          <w:lang w:val="en-US"/>
        </w:rPr>
        <w:t xml:space="preserve"> a prepositional prefix often derived from locative adverbs that have undergone grammaticalization.</w:t>
      </w:r>
      <w:r w:rsidR="00782514" w:rsidRPr="00412291">
        <w:rPr>
          <w:rStyle w:val="Voetnootmarkering"/>
          <w:rFonts w:ascii="SBL BibLit" w:hAnsi="SBL BibLit" w:cs="SBL BibLit"/>
          <w:lang w:val="en-US"/>
        </w:rPr>
        <w:footnoteReference w:id="28"/>
      </w:r>
      <w:r w:rsidR="00782514" w:rsidRPr="00412291">
        <w:rPr>
          <w:rFonts w:ascii="SBL BibLit" w:hAnsi="SBL BibLit" w:cs="SBL BibLit"/>
          <w:lang w:val="en-US"/>
        </w:rPr>
        <w:t xml:space="preserve"> </w:t>
      </w:r>
      <w:r w:rsidR="00782514">
        <w:rPr>
          <w:rFonts w:ascii="SBL BibLit" w:hAnsi="SBL BibLit" w:cs="SBL BibLit"/>
          <w:lang w:val="en-US"/>
        </w:rPr>
        <w:t>Now</w:t>
      </w:r>
      <w:r w:rsidR="00D41B18" w:rsidRPr="00412291">
        <w:rPr>
          <w:rFonts w:ascii="SBL BibLit" w:hAnsi="SBL BibLit" w:cs="SBL BibLit"/>
          <w:lang w:val="en-US"/>
        </w:rPr>
        <w:t xml:space="preserve">, divine perception verbs in the </w:t>
      </w:r>
      <w:r w:rsidR="00F168EA">
        <w:rPr>
          <w:rFonts w:ascii="SBL BibLit" w:hAnsi="SBL BibLit" w:cs="SBL BibLit"/>
          <w:smallCaps/>
          <w:lang w:val="en-US"/>
        </w:rPr>
        <w:t>lxx</w:t>
      </w:r>
      <w:r w:rsidR="00D41B18" w:rsidRPr="00412291">
        <w:rPr>
          <w:rFonts w:ascii="SBL BibLit" w:hAnsi="SBL BibLit" w:cs="SBL BibLit"/>
          <w:lang w:val="en-US"/>
        </w:rPr>
        <w:t xml:space="preserve"> frequently include the </w:t>
      </w:r>
      <w:r w:rsidR="00EA1589" w:rsidRPr="00412291">
        <w:rPr>
          <w:rFonts w:ascii="SBL BibLit" w:hAnsi="SBL BibLit" w:cs="SBL BibLit"/>
          <w:lang w:val="en-US"/>
        </w:rPr>
        <w:t>preverbs</w:t>
      </w:r>
      <w:r w:rsidR="00D41B18" w:rsidRPr="00412291">
        <w:rPr>
          <w:rFonts w:ascii="SBL BibLit" w:hAnsi="SBL BibLit" w:cs="SBL BibLit"/>
          <w:lang w:val="en-US"/>
        </w:rPr>
        <w:t xml:space="preserve"> ἐπί-, </w:t>
      </w:r>
      <w:proofErr w:type="spellStart"/>
      <w:r w:rsidR="00D41B18" w:rsidRPr="00412291">
        <w:rPr>
          <w:rFonts w:ascii="SBL BibLit" w:hAnsi="SBL BibLit" w:cs="SBL BibLit"/>
          <w:lang w:val="en-US"/>
        </w:rPr>
        <w:t>ἐν</w:t>
      </w:r>
      <w:proofErr w:type="spellEnd"/>
      <w:r w:rsidR="00D41B18" w:rsidRPr="00412291">
        <w:rPr>
          <w:rFonts w:ascii="SBL BibLit" w:hAnsi="SBL BibLit" w:cs="SBL BibLit"/>
          <w:lang w:val="en-US"/>
        </w:rPr>
        <w:t>-, and ὑπ</w:t>
      </w:r>
      <w:proofErr w:type="spellStart"/>
      <w:r w:rsidR="00D41B18" w:rsidRPr="00412291">
        <w:rPr>
          <w:rFonts w:ascii="SBL BibLit" w:hAnsi="SBL BibLit" w:cs="SBL BibLit"/>
          <w:lang w:val="en-US"/>
        </w:rPr>
        <w:t>ερ</w:t>
      </w:r>
      <w:proofErr w:type="spellEnd"/>
      <w:r w:rsidR="00D41B18" w:rsidRPr="00412291">
        <w:rPr>
          <w:rFonts w:ascii="SBL BibLit" w:hAnsi="SBL BibLit" w:cs="SBL BibLit"/>
          <w:lang w:val="en-US"/>
        </w:rPr>
        <w:t>- in ways that subtly alter their meaning.</w:t>
      </w:r>
      <w:r w:rsidRPr="00412291">
        <w:rPr>
          <w:rFonts w:ascii="SBL BibLit" w:hAnsi="SBL BibLit" w:cs="SBL BibLit"/>
          <w:lang w:val="en-US"/>
        </w:rPr>
        <w:t xml:space="preserve"> Th</w:t>
      </w:r>
      <w:r w:rsidR="00782514">
        <w:rPr>
          <w:rFonts w:ascii="SBL BibLit" w:hAnsi="SBL BibLit" w:cs="SBL BibLit"/>
          <w:lang w:val="en-US"/>
        </w:rPr>
        <w:t>e</w:t>
      </w:r>
      <w:r w:rsidRPr="00412291">
        <w:rPr>
          <w:rFonts w:ascii="SBL BibLit" w:hAnsi="SBL BibLit" w:cs="SBL BibLit"/>
          <w:lang w:val="en-US"/>
        </w:rPr>
        <w:t xml:space="preserve"> process, in which free-standing adverbs were fused with verbs and gained a more common usage, reflects </w:t>
      </w:r>
      <w:r w:rsidR="00782514">
        <w:rPr>
          <w:rFonts w:ascii="SBL BibLit" w:hAnsi="SBL BibLit" w:cs="SBL BibLit"/>
          <w:lang w:val="en-US"/>
        </w:rPr>
        <w:t>a diachronic shift in</w:t>
      </w:r>
      <w:r w:rsidRPr="00412291">
        <w:rPr>
          <w:rFonts w:ascii="SBL BibLit" w:hAnsi="SBL BibLit" w:cs="SBL BibLit"/>
          <w:lang w:val="en-US"/>
        </w:rPr>
        <w:t xml:space="preserve"> Greek, especially strong in the shift from Homeric to Hellenistic Greek.</w:t>
      </w:r>
      <w:r w:rsidRPr="00412291">
        <w:rPr>
          <w:rStyle w:val="Voetnootmarkering"/>
          <w:rFonts w:ascii="SBL BibLit" w:hAnsi="SBL BibLit" w:cs="SBL BibLit"/>
          <w:lang w:val="en-US"/>
        </w:rPr>
        <w:footnoteReference w:id="29"/>
      </w:r>
      <w:r w:rsidRPr="00412291">
        <w:rPr>
          <w:rFonts w:ascii="SBL BibLit" w:hAnsi="SBL BibLit" w:cs="SBL BibLit"/>
          <w:lang w:val="en-US"/>
        </w:rPr>
        <w:t xml:space="preserve"> The resulting compounds became semantically nuanced, with some fully </w:t>
      </w:r>
      <w:r w:rsidR="00EA1589" w:rsidRPr="00412291">
        <w:rPr>
          <w:rFonts w:ascii="SBL BibLit" w:hAnsi="SBL BibLit" w:cs="SBL BibLit"/>
          <w:lang w:val="en-US"/>
        </w:rPr>
        <w:t>lexicalized</w:t>
      </w:r>
      <w:r w:rsidRPr="00412291">
        <w:rPr>
          <w:rFonts w:ascii="SBL BibLit" w:hAnsi="SBL BibLit" w:cs="SBL BibLit"/>
          <w:lang w:val="en-US"/>
        </w:rPr>
        <w:t xml:space="preserve"> – such as ἀπ</w:t>
      </w:r>
      <w:proofErr w:type="spellStart"/>
      <w:r w:rsidRPr="00412291">
        <w:rPr>
          <w:rFonts w:ascii="SBL BibLit" w:hAnsi="SBL BibLit" w:cs="SBL BibLit"/>
          <w:lang w:val="en-US"/>
        </w:rPr>
        <w:t>οκρίνομ</w:t>
      </w:r>
      <w:proofErr w:type="spellEnd"/>
      <w:r w:rsidRPr="00412291">
        <w:rPr>
          <w:rFonts w:ascii="SBL BibLit" w:hAnsi="SBL BibLit" w:cs="SBL BibLit"/>
          <w:lang w:val="en-US"/>
        </w:rPr>
        <w:t>αι (“to answer”) – and others serving as stylistic or spatial emphasis</w:t>
      </w:r>
      <w:r w:rsidR="00380F7E">
        <w:rPr>
          <w:rFonts w:ascii="SBL BibLit" w:hAnsi="SBL BibLit" w:cs="SBL BibLit"/>
          <w:lang w:val="en-US"/>
        </w:rPr>
        <w:t xml:space="preserve"> –</w:t>
      </w:r>
      <w:r w:rsidRPr="00412291">
        <w:rPr>
          <w:rFonts w:ascii="SBL BibLit" w:hAnsi="SBL BibLit" w:cs="SBL BibLit"/>
          <w:lang w:val="en-US"/>
        </w:rPr>
        <w:t xml:space="preserve"> such as π</w:t>
      </w:r>
      <w:proofErr w:type="spellStart"/>
      <w:r w:rsidRPr="00412291">
        <w:rPr>
          <w:rFonts w:ascii="SBL BibLit" w:hAnsi="SBL BibLit" w:cs="SBL BibLit"/>
          <w:lang w:val="en-US"/>
        </w:rPr>
        <w:t>ερίκυκλόω</w:t>
      </w:r>
      <w:proofErr w:type="spellEnd"/>
      <w:r w:rsidRPr="00412291">
        <w:rPr>
          <w:rFonts w:ascii="SBL BibLit" w:hAnsi="SBL BibLit" w:cs="SBL BibLit"/>
          <w:lang w:val="en-US"/>
        </w:rPr>
        <w:t xml:space="preserve"> (“to surround”) versus the </w:t>
      </w:r>
      <w:r w:rsidRPr="00412291">
        <w:rPr>
          <w:rFonts w:ascii="SBL BibLit" w:hAnsi="SBL BibLit" w:cs="SBL BibLit"/>
          <w:i/>
          <w:iCs/>
          <w:lang w:val="en-US"/>
        </w:rPr>
        <w:t>simplex</w:t>
      </w:r>
      <w:r w:rsidRPr="00412291">
        <w:rPr>
          <w:rFonts w:ascii="SBL BibLit" w:hAnsi="SBL BibLit" w:cs="SBL BibLit"/>
          <w:lang w:val="en-US"/>
        </w:rPr>
        <w:t xml:space="preserve"> </w:t>
      </w:r>
      <w:proofErr w:type="spellStart"/>
      <w:r w:rsidRPr="00412291">
        <w:rPr>
          <w:rFonts w:ascii="SBL BibLit" w:hAnsi="SBL BibLit" w:cs="SBL BibLit"/>
          <w:lang w:val="en-US"/>
        </w:rPr>
        <w:t>κυκλόω</w:t>
      </w:r>
      <w:proofErr w:type="spellEnd"/>
      <w:r w:rsidRPr="00412291">
        <w:rPr>
          <w:rFonts w:ascii="SBL BibLit" w:hAnsi="SBL BibLit" w:cs="SBL BibLit"/>
          <w:lang w:val="en-US"/>
        </w:rPr>
        <w:t>.</w:t>
      </w:r>
      <w:r w:rsidRPr="00412291">
        <w:rPr>
          <w:rStyle w:val="Voetnootmarkering"/>
          <w:rFonts w:ascii="SBL BibLit" w:hAnsi="SBL BibLit" w:cs="SBL BibLit"/>
          <w:lang w:val="en-US"/>
        </w:rPr>
        <w:footnoteReference w:id="30"/>
      </w:r>
      <w:r w:rsidRPr="00412291">
        <w:rPr>
          <w:rFonts w:ascii="SBL BibLit" w:hAnsi="SBL BibLit" w:cs="SBL BibLit"/>
          <w:lang w:val="en-US"/>
        </w:rPr>
        <w:t xml:space="preserve"> The use of compound verbs, including those with multiple preverbs, is extremely common in Post-Classical Greek, which includes “biblical Greek”.</w:t>
      </w:r>
      <w:r w:rsidRPr="00412291">
        <w:rPr>
          <w:rStyle w:val="Voetnootmarkering"/>
          <w:rFonts w:ascii="SBL BibLit" w:hAnsi="SBL BibLit" w:cs="SBL BibLit"/>
          <w:lang w:val="en-US"/>
        </w:rPr>
        <w:footnoteReference w:id="31"/>
      </w:r>
      <w:r w:rsidRPr="00412291">
        <w:rPr>
          <w:rFonts w:ascii="SBL BibLit" w:hAnsi="SBL BibLit" w:cs="SBL BibLit"/>
          <w:lang w:val="en-US"/>
        </w:rPr>
        <w:t xml:space="preserve"> It is, then, not surprising to see that in the </w:t>
      </w:r>
      <w:r w:rsidRPr="00412291">
        <w:rPr>
          <w:rFonts w:ascii="SBL BibLit" w:hAnsi="SBL BibLit" w:cs="SBL BibLit"/>
          <w:smallCaps/>
          <w:lang w:val="en-US"/>
        </w:rPr>
        <w:t>lxx</w:t>
      </w:r>
      <w:r w:rsidRPr="00412291">
        <w:rPr>
          <w:rFonts w:ascii="SBL BibLit" w:hAnsi="SBL BibLit" w:cs="SBL BibLit"/>
          <w:lang w:val="en-US"/>
        </w:rPr>
        <w:t xml:space="preserve">, compound verbs often render </w:t>
      </w:r>
      <w:proofErr w:type="spellStart"/>
      <w:r w:rsidR="00380F7E" w:rsidRPr="00380F7E">
        <w:rPr>
          <w:rFonts w:ascii="SBL BibLit" w:hAnsi="SBL BibLit" w:cs="SBL BibLit"/>
          <w:lang w:val="nl-NL"/>
        </w:rPr>
        <w:t>Hebrew</w:t>
      </w:r>
      <w:proofErr w:type="spellEnd"/>
      <w:r w:rsidR="00380F7E" w:rsidRPr="00380F7E">
        <w:rPr>
          <w:rFonts w:ascii="SBL BibLit" w:hAnsi="SBL BibLit" w:cs="SBL BibLit"/>
          <w:lang w:val="nl-NL"/>
        </w:rPr>
        <w:t xml:space="preserve"> </w:t>
      </w:r>
      <w:proofErr w:type="spellStart"/>
      <w:r w:rsidR="00380F7E" w:rsidRPr="00380F7E">
        <w:rPr>
          <w:rFonts w:ascii="SBL BibLit" w:hAnsi="SBL BibLit" w:cs="SBL BibLit"/>
          <w:lang w:val="nl-NL"/>
        </w:rPr>
        <w:t>verbs</w:t>
      </w:r>
      <w:proofErr w:type="spellEnd"/>
      <w:r w:rsidR="00380F7E" w:rsidRPr="00380F7E">
        <w:rPr>
          <w:rFonts w:ascii="SBL BibLit" w:hAnsi="SBL BibLit" w:cs="SBL BibLit"/>
          <w:lang w:val="nl-NL"/>
        </w:rPr>
        <w:t xml:space="preserve"> </w:t>
      </w:r>
      <w:proofErr w:type="spellStart"/>
      <w:r w:rsidR="00380F7E" w:rsidRPr="00380F7E">
        <w:rPr>
          <w:rFonts w:ascii="SBL BibLit" w:hAnsi="SBL BibLit" w:cs="SBL BibLit"/>
          <w:lang w:val="nl-NL"/>
        </w:rPr>
        <w:t>that</w:t>
      </w:r>
      <w:proofErr w:type="spellEnd"/>
      <w:r w:rsidR="00380F7E" w:rsidRPr="00380F7E">
        <w:rPr>
          <w:rFonts w:ascii="SBL BibLit" w:hAnsi="SBL BibLit" w:cs="SBL BibLit"/>
          <w:lang w:val="nl-NL"/>
        </w:rPr>
        <w:t xml:space="preserve"> are </w:t>
      </w:r>
      <w:proofErr w:type="spellStart"/>
      <w:r w:rsidR="00380F7E" w:rsidRPr="00380F7E">
        <w:rPr>
          <w:rFonts w:ascii="SBL BibLit" w:hAnsi="SBL BibLit" w:cs="SBL BibLit"/>
          <w:lang w:val="nl-NL"/>
        </w:rPr>
        <w:t>not</w:t>
      </w:r>
      <w:proofErr w:type="spellEnd"/>
      <w:r w:rsidR="00380F7E" w:rsidRPr="00380F7E">
        <w:rPr>
          <w:rFonts w:ascii="SBL BibLit" w:hAnsi="SBL BibLit" w:cs="SBL BibLit"/>
          <w:lang w:val="nl-NL"/>
        </w:rPr>
        <w:t xml:space="preserve"> </w:t>
      </w:r>
      <w:proofErr w:type="spellStart"/>
      <w:r w:rsidR="00380F7E" w:rsidRPr="00380F7E">
        <w:rPr>
          <w:rFonts w:ascii="SBL BibLit" w:hAnsi="SBL BibLit" w:cs="SBL BibLit"/>
          <w:lang w:val="nl-NL"/>
        </w:rPr>
        <w:t>preceded</w:t>
      </w:r>
      <w:proofErr w:type="spellEnd"/>
      <w:r w:rsidR="00380F7E" w:rsidRPr="00380F7E">
        <w:rPr>
          <w:rFonts w:ascii="SBL BibLit" w:hAnsi="SBL BibLit" w:cs="SBL BibLit"/>
          <w:lang w:val="nl-NL"/>
        </w:rPr>
        <w:t xml:space="preserve"> </w:t>
      </w:r>
      <w:proofErr w:type="spellStart"/>
      <w:r w:rsidR="00380F7E" w:rsidRPr="00380F7E">
        <w:rPr>
          <w:rFonts w:ascii="SBL BibLit" w:hAnsi="SBL BibLit" w:cs="SBL BibLit"/>
          <w:lang w:val="nl-NL"/>
        </w:rPr>
        <w:t>by</w:t>
      </w:r>
      <w:proofErr w:type="spellEnd"/>
      <w:r w:rsidR="00380F7E" w:rsidRPr="00380F7E">
        <w:rPr>
          <w:rFonts w:ascii="SBL BibLit" w:hAnsi="SBL BibLit" w:cs="SBL BibLit"/>
          <w:lang w:val="nl-NL"/>
        </w:rPr>
        <w:t xml:space="preserve"> a </w:t>
      </w:r>
      <w:proofErr w:type="spellStart"/>
      <w:r w:rsidR="00380F7E" w:rsidRPr="00380F7E">
        <w:rPr>
          <w:rFonts w:ascii="SBL BibLit" w:hAnsi="SBL BibLit" w:cs="SBL BibLit"/>
          <w:lang w:val="nl-NL"/>
        </w:rPr>
        <w:t>preposition</w:t>
      </w:r>
      <w:proofErr w:type="spellEnd"/>
      <w:r w:rsidRPr="00412291">
        <w:rPr>
          <w:rFonts w:ascii="SBL BibLit" w:hAnsi="SBL BibLit" w:cs="SBL BibLit"/>
          <w:lang w:val="en-US"/>
        </w:rPr>
        <w:t xml:space="preserve">, either to better capture the </w:t>
      </w:r>
      <w:r w:rsidR="00380F7E">
        <w:rPr>
          <w:rFonts w:ascii="SBL BibLit" w:hAnsi="SBL BibLit" w:cs="SBL BibLit"/>
          <w:lang w:val="en-US"/>
        </w:rPr>
        <w:t>(spatial) nuances</w:t>
      </w:r>
      <w:r w:rsidRPr="00412291">
        <w:rPr>
          <w:rFonts w:ascii="SBL BibLit" w:hAnsi="SBL BibLit" w:cs="SBL BibLit"/>
          <w:lang w:val="en-US"/>
        </w:rPr>
        <w:t xml:space="preserve"> of the original (e.g., καταβα</w:t>
      </w:r>
      <w:proofErr w:type="spellStart"/>
      <w:r w:rsidRPr="00412291">
        <w:rPr>
          <w:rFonts w:ascii="SBL BibLit" w:hAnsi="SBL BibLit" w:cs="SBL BibLit"/>
          <w:lang w:val="en-US"/>
        </w:rPr>
        <w:t>ίνω</w:t>
      </w:r>
      <w:proofErr w:type="spellEnd"/>
      <w:r w:rsidRPr="00412291">
        <w:rPr>
          <w:rFonts w:ascii="SBL BibLit" w:hAnsi="SBL BibLit" w:cs="SBL BibLit"/>
          <w:lang w:val="en-US"/>
        </w:rPr>
        <w:t xml:space="preserve"> for “to descend”)</w:t>
      </w:r>
      <w:r w:rsidR="00EA1589" w:rsidRPr="00412291">
        <w:rPr>
          <w:rFonts w:ascii="SBL BibLit" w:hAnsi="SBL BibLit" w:cs="SBL BibLit"/>
          <w:lang w:val="en-US"/>
        </w:rPr>
        <w:t>,</w:t>
      </w:r>
      <w:r w:rsidRPr="00412291">
        <w:rPr>
          <w:rFonts w:ascii="SBL BibLit" w:hAnsi="SBL BibLit" w:cs="SBL BibLit"/>
          <w:lang w:val="en-US"/>
        </w:rPr>
        <w:t xml:space="preserve"> or to align with Greek norms.</w:t>
      </w:r>
      <w:r w:rsidRPr="00412291">
        <w:rPr>
          <w:rStyle w:val="Voetnootmarkering"/>
          <w:rFonts w:ascii="SBL BibLit" w:hAnsi="SBL BibLit" w:cs="SBL BibLit"/>
          <w:lang w:val="en-US"/>
        </w:rPr>
        <w:footnoteReference w:id="32"/>
      </w:r>
      <w:r w:rsidRPr="00412291">
        <w:rPr>
          <w:rFonts w:ascii="SBL BibLit" w:hAnsi="SBL BibLit" w:cs="SBL BibLit"/>
          <w:lang w:val="en-US"/>
        </w:rPr>
        <w:t xml:space="preserve"> This sensitivity is evident in the translators’ use of different preverbs to render the same</w:t>
      </w:r>
      <w:r w:rsidR="00EA1589" w:rsidRPr="00412291">
        <w:rPr>
          <w:rFonts w:ascii="SBL BibLit" w:hAnsi="SBL BibLit" w:cs="SBL BibLit"/>
          <w:lang w:val="en-US"/>
        </w:rPr>
        <w:t xml:space="preserve"> Hebrew</w:t>
      </w:r>
      <w:r w:rsidRPr="00412291">
        <w:rPr>
          <w:rFonts w:ascii="SBL BibLit" w:hAnsi="SBL BibLit" w:cs="SBL BibLit"/>
          <w:lang w:val="en-US"/>
        </w:rPr>
        <w:t xml:space="preserve"> verb, </w:t>
      </w:r>
      <w:r w:rsidR="00EA1589" w:rsidRPr="00412291">
        <w:rPr>
          <w:rFonts w:ascii="SBL BibLit" w:hAnsi="SBL BibLit" w:cs="SBL BibLit"/>
          <w:lang w:val="en-US"/>
        </w:rPr>
        <w:t xml:space="preserve">and appears </w:t>
      </w:r>
      <w:r w:rsidRPr="00412291">
        <w:rPr>
          <w:rFonts w:ascii="SBL BibLit" w:hAnsi="SBL BibLit" w:cs="SBL BibLit"/>
          <w:lang w:val="en-US"/>
        </w:rPr>
        <w:t xml:space="preserve">at times </w:t>
      </w:r>
      <w:r w:rsidR="00EA1589" w:rsidRPr="00412291">
        <w:rPr>
          <w:rFonts w:ascii="SBL BibLit" w:hAnsi="SBL BibLit" w:cs="SBL BibLit"/>
          <w:lang w:val="en-US"/>
        </w:rPr>
        <w:t xml:space="preserve">to be </w:t>
      </w:r>
      <w:r w:rsidRPr="00412291">
        <w:rPr>
          <w:rFonts w:ascii="SBL BibLit" w:hAnsi="SBL BibLit" w:cs="SBL BibLit"/>
          <w:lang w:val="en-US"/>
        </w:rPr>
        <w:t>motivated by stylistic variation rather than strict semantic distinctions.</w:t>
      </w:r>
      <w:r w:rsidRPr="00412291">
        <w:rPr>
          <w:rStyle w:val="Voetnootmarkering"/>
          <w:rFonts w:ascii="SBL BibLit" w:hAnsi="SBL BibLit" w:cs="SBL BibLit"/>
          <w:lang w:val="en-US"/>
        </w:rPr>
        <w:footnoteReference w:id="33"/>
      </w:r>
      <w:r w:rsidRPr="00412291">
        <w:rPr>
          <w:rFonts w:ascii="SBL BibLit" w:hAnsi="SBL BibLit" w:cs="SBL BibLit"/>
          <w:lang w:val="en-US"/>
        </w:rPr>
        <w:t xml:space="preserve"> </w:t>
      </w:r>
    </w:p>
    <w:p w14:paraId="6E7692E5" w14:textId="357D7E35" w:rsidR="0075412C" w:rsidRPr="00412291" w:rsidRDefault="00FD5709" w:rsidP="00380F7E">
      <w:pPr>
        <w:ind w:firstLine="708"/>
        <w:jc w:val="both"/>
        <w:rPr>
          <w:rFonts w:ascii="SBL BibLit" w:hAnsi="SBL BibLit" w:cs="SBL BibLit"/>
          <w:lang w:val="en-US"/>
        </w:rPr>
      </w:pPr>
      <w:r w:rsidRPr="00412291">
        <w:rPr>
          <w:rFonts w:ascii="SBL BibLit" w:hAnsi="SBL BibLit" w:cs="SBL BibLit"/>
          <w:lang w:val="en-US"/>
        </w:rPr>
        <w:t xml:space="preserve">Now, in the </w:t>
      </w:r>
      <w:r w:rsidRPr="00412291">
        <w:rPr>
          <w:rFonts w:ascii="SBL BibLit" w:hAnsi="SBL BibLit" w:cs="SBL BibLit"/>
          <w:smallCaps/>
          <w:lang w:val="en-US"/>
        </w:rPr>
        <w:t>lxx,</w:t>
      </w:r>
      <w:r w:rsidRPr="00412291">
        <w:rPr>
          <w:rFonts w:ascii="SBL BibLit" w:hAnsi="SBL BibLit" w:cs="SBL BibLit"/>
          <w:lang w:val="en-US"/>
        </w:rPr>
        <w:t xml:space="preserve"> these preverbs undergo different processes of </w:t>
      </w:r>
      <w:r w:rsidR="00EA1589" w:rsidRPr="00412291">
        <w:rPr>
          <w:rFonts w:ascii="SBL BibLit" w:hAnsi="SBL BibLit" w:cs="SBL BibLit"/>
          <w:lang w:val="en-US"/>
        </w:rPr>
        <w:t>grammaticalization</w:t>
      </w:r>
      <w:r w:rsidRPr="00412291">
        <w:rPr>
          <w:rFonts w:ascii="SBL BibLit" w:hAnsi="SBL BibLit" w:cs="SBL BibLit"/>
          <w:lang w:val="en-US"/>
        </w:rPr>
        <w:t xml:space="preserve">, such as </w:t>
      </w:r>
      <w:r w:rsidRPr="00412291">
        <w:rPr>
          <w:rFonts w:ascii="SBL BibLit" w:hAnsi="SBL BibLit" w:cs="SBL BibLit"/>
          <w:i/>
          <w:iCs/>
          <w:lang w:val="en-US"/>
        </w:rPr>
        <w:t>semantic bleaching</w:t>
      </w:r>
      <w:r w:rsidRPr="00412291">
        <w:rPr>
          <w:rFonts w:ascii="SBL BibLit" w:hAnsi="SBL BibLit" w:cs="SBL BibLit"/>
          <w:lang w:val="en-US"/>
        </w:rPr>
        <w:t xml:space="preserve">, and </w:t>
      </w:r>
      <w:r w:rsidRPr="00412291">
        <w:rPr>
          <w:rFonts w:ascii="SBL BibLit" w:hAnsi="SBL BibLit" w:cs="SBL BibLit"/>
          <w:i/>
          <w:iCs/>
          <w:lang w:val="en-US"/>
        </w:rPr>
        <w:t>fusion</w:t>
      </w:r>
      <w:r w:rsidRPr="00412291">
        <w:rPr>
          <w:rFonts w:ascii="SBL BibLit" w:hAnsi="SBL BibLit" w:cs="SBL BibLit"/>
          <w:lang w:val="en-US"/>
        </w:rPr>
        <w:t xml:space="preserve"> of preverbs</w:t>
      </w:r>
      <w:r w:rsidR="00380F7E">
        <w:rPr>
          <w:rFonts w:ascii="SBL BibLit" w:hAnsi="SBL BibLit" w:cs="SBL BibLit"/>
          <w:lang w:val="en-US"/>
        </w:rPr>
        <w:t>.</w:t>
      </w:r>
      <w:r w:rsidRPr="00412291">
        <w:rPr>
          <w:rFonts w:ascii="SBL BibLit" w:hAnsi="SBL BibLit" w:cs="SBL BibLit"/>
          <w:lang w:val="en-US"/>
        </w:rPr>
        <w:t xml:space="preserve"> </w:t>
      </w:r>
      <w:r w:rsidR="00380F7E">
        <w:rPr>
          <w:rFonts w:ascii="SBL BibLit" w:hAnsi="SBL BibLit" w:cs="SBL BibLit"/>
          <w:lang w:val="en-US"/>
        </w:rPr>
        <w:t>Indeed, s</w:t>
      </w:r>
      <w:r w:rsidRPr="00412291">
        <w:rPr>
          <w:rFonts w:ascii="SBL BibLit" w:hAnsi="SBL BibLit" w:cs="SBL BibLit"/>
          <w:lang w:val="en-US"/>
        </w:rPr>
        <w:t>ome</w:t>
      </w:r>
      <w:r w:rsidR="00EA1589" w:rsidRPr="00412291">
        <w:rPr>
          <w:rFonts w:ascii="SBL BibLit" w:hAnsi="SBL BibLit" w:cs="SBL BibLit"/>
          <w:lang w:val="en-US"/>
        </w:rPr>
        <w:t xml:space="preserve"> compound verbs</w:t>
      </w:r>
      <w:r w:rsidRPr="00412291">
        <w:rPr>
          <w:rFonts w:ascii="SBL BibLit" w:hAnsi="SBL BibLit" w:cs="SBL BibLit"/>
          <w:lang w:val="en-US"/>
        </w:rPr>
        <w:t xml:space="preserve"> retain </w:t>
      </w:r>
      <w:r w:rsidR="00EA1589" w:rsidRPr="00412291">
        <w:rPr>
          <w:rFonts w:ascii="SBL BibLit" w:hAnsi="SBL BibLit" w:cs="SBL BibLit"/>
          <w:lang w:val="en-US"/>
        </w:rPr>
        <w:t xml:space="preserve">the </w:t>
      </w:r>
      <w:r w:rsidRPr="00412291">
        <w:rPr>
          <w:rFonts w:ascii="SBL BibLit" w:hAnsi="SBL BibLit" w:cs="SBL BibLit"/>
          <w:lang w:val="en-US"/>
        </w:rPr>
        <w:t>spatial meanings</w:t>
      </w:r>
      <w:r w:rsidR="00EA1589" w:rsidRPr="00412291">
        <w:rPr>
          <w:rFonts w:ascii="SBL BibLit" w:hAnsi="SBL BibLit" w:cs="SBL BibLit"/>
          <w:lang w:val="en-US"/>
        </w:rPr>
        <w:t xml:space="preserve"> of their prefixed preposition,</w:t>
      </w:r>
      <w:r w:rsidRPr="00412291">
        <w:rPr>
          <w:rFonts w:ascii="SBL BibLit" w:hAnsi="SBL BibLit" w:cs="SBL BibLit"/>
          <w:lang w:val="en-US"/>
        </w:rPr>
        <w:t xml:space="preserve"> and other</w:t>
      </w:r>
      <w:r w:rsidR="00EA1589" w:rsidRPr="00412291">
        <w:rPr>
          <w:rFonts w:ascii="SBL BibLit" w:hAnsi="SBL BibLit" w:cs="SBL BibLit"/>
          <w:lang w:val="en-US"/>
        </w:rPr>
        <w:t xml:space="preserve"> preverbs</w:t>
      </w:r>
      <w:r w:rsidRPr="00412291">
        <w:rPr>
          <w:rFonts w:ascii="SBL BibLit" w:hAnsi="SBL BibLit" w:cs="SBL BibLit"/>
          <w:lang w:val="en-US"/>
        </w:rPr>
        <w:t xml:space="preserve"> becom</w:t>
      </w:r>
      <w:r w:rsidR="00380F7E">
        <w:rPr>
          <w:rFonts w:ascii="SBL BibLit" w:hAnsi="SBL BibLit" w:cs="SBL BibLit"/>
          <w:lang w:val="en-US"/>
        </w:rPr>
        <w:t>e</w:t>
      </w:r>
      <w:r w:rsidRPr="00412291">
        <w:rPr>
          <w:rFonts w:ascii="SBL BibLit" w:hAnsi="SBL BibLit" w:cs="SBL BibLit"/>
          <w:lang w:val="en-US"/>
        </w:rPr>
        <w:t xml:space="preserve"> abstract markers of action or emphasis.</w:t>
      </w:r>
      <w:r w:rsidRPr="00412291">
        <w:rPr>
          <w:rStyle w:val="Voetnootmarkering"/>
          <w:rFonts w:ascii="SBL BibLit" w:hAnsi="SBL BibLit" w:cs="SBL BibLit"/>
          <w:lang w:val="en-US"/>
        </w:rPr>
        <w:footnoteReference w:id="34"/>
      </w:r>
      <w:r w:rsidRPr="00412291">
        <w:rPr>
          <w:rFonts w:ascii="SBL BibLit" w:hAnsi="SBL BibLit" w:cs="SBL BibLit"/>
          <w:lang w:val="en-US"/>
        </w:rPr>
        <w:t xml:space="preserve"> I do not want to fall into an etymological fallacy</w:t>
      </w:r>
      <w:r w:rsidR="00EA1589" w:rsidRPr="00412291">
        <w:rPr>
          <w:rFonts w:ascii="SBL BibLit" w:hAnsi="SBL BibLit" w:cs="SBL BibLit"/>
          <w:lang w:val="en-US"/>
        </w:rPr>
        <w:t xml:space="preserve"> here</w:t>
      </w:r>
      <w:r w:rsidRPr="00412291">
        <w:rPr>
          <w:rFonts w:ascii="SBL BibLit" w:hAnsi="SBL BibLit" w:cs="SBL BibLit"/>
          <w:lang w:val="en-US"/>
        </w:rPr>
        <w:t xml:space="preserve">, </w:t>
      </w:r>
      <w:r w:rsidR="009C1228" w:rsidRPr="00412291">
        <w:rPr>
          <w:rFonts w:ascii="SBL BibLit" w:hAnsi="SBL BibLit" w:cs="SBL BibLit"/>
          <w:lang w:val="en-US"/>
        </w:rPr>
        <w:t>promoting</w:t>
      </w:r>
      <w:r w:rsidRPr="00412291">
        <w:rPr>
          <w:rFonts w:ascii="SBL BibLit" w:hAnsi="SBL BibLit" w:cs="SBL BibLit"/>
          <w:lang w:val="en-US"/>
        </w:rPr>
        <w:t xml:space="preserve"> these preverbs overly significant features, while they might have undergone semantic bleaching in being fully absorbed into the verb they are fused with. Nonetheless, their importance should not be understated either, I believe, as these preverbs might form creative, subtle ways in which the translators carefully sculpted God’s anthropomorphic senses</w:t>
      </w:r>
      <w:r w:rsidR="00C21067" w:rsidRPr="00412291">
        <w:rPr>
          <w:rFonts w:ascii="SBL BibLit" w:hAnsi="SBL BibLit" w:cs="SBL BibLit"/>
          <w:lang w:val="en-US"/>
        </w:rPr>
        <w:t>.</w:t>
      </w:r>
      <w:r w:rsidR="0075412C" w:rsidRPr="00412291">
        <w:rPr>
          <w:rFonts w:ascii="SBL BibLit" w:hAnsi="SBL BibLit" w:cs="SBL BibLit"/>
          <w:lang w:val="en-US"/>
        </w:rPr>
        <w:t xml:space="preserve"> Indeed, recent publications by </w:t>
      </w:r>
      <w:proofErr w:type="spellStart"/>
      <w:r w:rsidR="0075412C" w:rsidRPr="00412291">
        <w:rPr>
          <w:rFonts w:ascii="SBL BibLit" w:hAnsi="SBL BibLit" w:cs="SBL BibLit"/>
          <w:lang w:val="en-US"/>
        </w:rPr>
        <w:t>Luraghi</w:t>
      </w:r>
      <w:proofErr w:type="spellEnd"/>
      <w:r w:rsidR="0075412C" w:rsidRPr="00412291">
        <w:rPr>
          <w:rFonts w:ascii="SBL BibLit" w:hAnsi="SBL BibLit" w:cs="SBL BibLit"/>
          <w:lang w:val="en-US"/>
        </w:rPr>
        <w:t>, Horn</w:t>
      </w:r>
      <w:r w:rsidR="00380F7E">
        <w:rPr>
          <w:rFonts w:ascii="SBL BibLit" w:hAnsi="SBL BibLit" w:cs="SBL BibLit"/>
          <w:lang w:val="en-US"/>
        </w:rPr>
        <w:t>,</w:t>
      </w:r>
      <w:r w:rsidR="0075412C" w:rsidRPr="00412291">
        <w:rPr>
          <w:rFonts w:ascii="SBL BibLit" w:hAnsi="SBL BibLit" w:cs="SBL BibLit"/>
          <w:lang w:val="en-US"/>
        </w:rPr>
        <w:t xml:space="preserve"> and Ross </w:t>
      </w:r>
      <w:r w:rsidR="00380F7E">
        <w:rPr>
          <w:rFonts w:ascii="SBL BibLit" w:hAnsi="SBL BibLit" w:cs="SBL BibLit"/>
          <w:lang w:val="en-US"/>
        </w:rPr>
        <w:t>and</w:t>
      </w:r>
      <w:r w:rsidR="0075412C" w:rsidRPr="00412291">
        <w:rPr>
          <w:rFonts w:ascii="SBL BibLit" w:hAnsi="SBL BibLit" w:cs="SBL BibLit"/>
          <w:lang w:val="en-US"/>
        </w:rPr>
        <w:t xml:space="preserve"> Rudge, focusing on the role of prepositions (including preverbs) in Post-Classical Greek</w:t>
      </w:r>
      <w:r w:rsidR="00380F7E">
        <w:rPr>
          <w:rFonts w:ascii="SBL BibLit" w:hAnsi="SBL BibLit" w:cs="SBL BibLit"/>
          <w:lang w:val="en-US"/>
        </w:rPr>
        <w:t>,</w:t>
      </w:r>
      <w:r w:rsidR="0075412C" w:rsidRPr="00412291">
        <w:rPr>
          <w:rFonts w:ascii="SBL BibLit" w:hAnsi="SBL BibLit" w:cs="SBL BibLit"/>
          <w:lang w:val="en-US"/>
        </w:rPr>
        <w:t xml:space="preserve"> have illustrated how these small elements can play an important narrative role.</w:t>
      </w:r>
      <w:r w:rsidR="0075412C" w:rsidRPr="00412291">
        <w:rPr>
          <w:rStyle w:val="Voetnootmarkering"/>
          <w:rFonts w:ascii="SBL BibLit" w:hAnsi="SBL BibLit" w:cs="SBL BibLit"/>
          <w:lang w:val="en-US"/>
        </w:rPr>
        <w:footnoteReference w:id="35"/>
      </w:r>
    </w:p>
    <w:p w14:paraId="331B501D" w14:textId="3FDD413F" w:rsidR="0075412C" w:rsidRPr="00412291" w:rsidRDefault="008B5F73" w:rsidP="003709E2">
      <w:pPr>
        <w:ind w:firstLine="708"/>
        <w:jc w:val="both"/>
        <w:rPr>
          <w:rFonts w:ascii="SBL BibLit" w:hAnsi="SBL BibLit" w:cs="SBL BibLit"/>
          <w:lang w:val="en-US"/>
        </w:rPr>
      </w:pPr>
      <w:r w:rsidRPr="00412291">
        <w:rPr>
          <w:rFonts w:ascii="SBL BibLit" w:hAnsi="SBL BibLit" w:cs="SBL BibLit"/>
          <w:lang w:val="en-US"/>
        </w:rPr>
        <w:t xml:space="preserve">In this paper, I will first provide a general overview of the translation of </w:t>
      </w:r>
      <w:r w:rsidR="00380F7E">
        <w:rPr>
          <w:rFonts w:ascii="SBL BibLit" w:hAnsi="SBL BibLit" w:cs="SBL BibLit"/>
          <w:lang w:val="en-US"/>
        </w:rPr>
        <w:t xml:space="preserve">four of </w:t>
      </w:r>
      <w:r w:rsidRPr="00412291">
        <w:rPr>
          <w:rFonts w:ascii="SBL BibLit" w:hAnsi="SBL BibLit" w:cs="SBL BibLit"/>
          <w:lang w:val="en-US"/>
        </w:rPr>
        <w:t xml:space="preserve">God’s </w:t>
      </w:r>
      <w:r w:rsidR="00380F7E">
        <w:rPr>
          <w:rFonts w:ascii="SBL BibLit" w:hAnsi="SBL BibLit" w:cs="SBL BibLit"/>
          <w:lang w:val="en-US"/>
        </w:rPr>
        <w:t xml:space="preserve">senses </w:t>
      </w:r>
      <w:r w:rsidRPr="00412291">
        <w:rPr>
          <w:rFonts w:ascii="SBL BibLit" w:hAnsi="SBL BibLit" w:cs="SBL BibLit"/>
          <w:lang w:val="en-US"/>
        </w:rPr>
        <w:t xml:space="preserve">(sight, hearing, smell and taste – following the sensory list of </w:t>
      </w:r>
      <w:proofErr w:type="spellStart"/>
      <w:r w:rsidRPr="00412291">
        <w:rPr>
          <w:rFonts w:ascii="SBL BibLit" w:hAnsi="SBL BibLit" w:cs="SBL BibLit"/>
          <w:lang w:val="en-US"/>
        </w:rPr>
        <w:t>Deut</w:t>
      </w:r>
      <w:proofErr w:type="spellEnd"/>
      <w:r w:rsidRPr="00412291">
        <w:rPr>
          <w:rFonts w:ascii="SBL BibLit" w:hAnsi="SBL BibLit" w:cs="SBL BibLit"/>
          <w:lang w:val="en-US"/>
        </w:rPr>
        <w:t xml:space="preserve"> 4:28). Each sense will briefly be commented upon, and the anti-anthropomorphic aspect of the </w:t>
      </w:r>
      <w:r w:rsidRPr="00412291">
        <w:rPr>
          <w:rFonts w:ascii="SBL BibLit" w:hAnsi="SBL BibLit" w:cs="SBL BibLit"/>
          <w:lang w:val="en-US"/>
        </w:rPr>
        <w:lastRenderedPageBreak/>
        <w:t xml:space="preserve">Greek translation will be evaluated. Thereupon, I will concisely illustrate my findings by directing my attention to two </w:t>
      </w:r>
      <w:r w:rsidR="00380F7E">
        <w:rPr>
          <w:rFonts w:ascii="SBL BibLit" w:hAnsi="SBL BibLit" w:cs="SBL BibLit"/>
          <w:lang w:val="en-US"/>
        </w:rPr>
        <w:t>verbs referring to divine sight</w:t>
      </w:r>
      <w:r w:rsidRPr="00412291">
        <w:rPr>
          <w:rFonts w:ascii="SBL BibLit" w:hAnsi="SBL BibLit" w:cs="SBL BibLit"/>
          <w:lang w:val="en-US"/>
        </w:rPr>
        <w:t>. Finally, I will draw some conclusions regarding preverbs and their theological role.</w:t>
      </w:r>
    </w:p>
    <w:p w14:paraId="06B45594" w14:textId="77777777" w:rsidR="00FC06B1" w:rsidRPr="00412291" w:rsidRDefault="00FC06B1" w:rsidP="008B5F73">
      <w:pPr>
        <w:jc w:val="both"/>
        <w:rPr>
          <w:rFonts w:ascii="SBL BibLit" w:hAnsi="SBL BibLit" w:cs="SBL BibLit"/>
          <w:lang w:val="en-US"/>
        </w:rPr>
      </w:pPr>
    </w:p>
    <w:p w14:paraId="23602716" w14:textId="3D434422" w:rsidR="00D41B18" w:rsidRPr="00412291" w:rsidRDefault="00D41B18" w:rsidP="005D1C47">
      <w:pPr>
        <w:pStyle w:val="Lijstalinea"/>
        <w:numPr>
          <w:ilvl w:val="0"/>
          <w:numId w:val="1"/>
        </w:numPr>
        <w:jc w:val="both"/>
        <w:rPr>
          <w:rFonts w:ascii="SBL BibLit" w:hAnsi="SBL BibLit" w:cs="SBL BibLit"/>
          <w:b/>
          <w:bCs/>
          <w:lang w:val="en-US"/>
        </w:rPr>
      </w:pPr>
      <w:r w:rsidRPr="00412291">
        <w:rPr>
          <w:rFonts w:ascii="SBL BibLit" w:hAnsi="SBL BibLit" w:cs="SBL BibLit"/>
          <w:b/>
          <w:bCs/>
          <w:lang w:val="en-US"/>
        </w:rPr>
        <w:t xml:space="preserve">Overview of the </w:t>
      </w:r>
      <w:r w:rsidR="005C3819" w:rsidRPr="00412291">
        <w:rPr>
          <w:rFonts w:ascii="SBL BibLit" w:hAnsi="SBL BibLit" w:cs="SBL BibLit"/>
          <w:b/>
          <w:bCs/>
          <w:lang w:val="en-US"/>
        </w:rPr>
        <w:t>s</w:t>
      </w:r>
      <w:r w:rsidRPr="00412291">
        <w:rPr>
          <w:rFonts w:ascii="SBL BibLit" w:hAnsi="SBL BibLit" w:cs="SBL BibLit"/>
          <w:b/>
          <w:bCs/>
          <w:lang w:val="en-US"/>
        </w:rPr>
        <w:t xml:space="preserve">enses and </w:t>
      </w:r>
      <w:r w:rsidR="005C3819" w:rsidRPr="00412291">
        <w:rPr>
          <w:rFonts w:ascii="SBL BibLit" w:hAnsi="SBL BibLit" w:cs="SBL BibLit"/>
          <w:b/>
          <w:bCs/>
          <w:lang w:val="en-US"/>
        </w:rPr>
        <w:t>t</w:t>
      </w:r>
      <w:r w:rsidRPr="00412291">
        <w:rPr>
          <w:rFonts w:ascii="SBL BibLit" w:hAnsi="SBL BibLit" w:cs="SBL BibLit"/>
          <w:b/>
          <w:bCs/>
          <w:lang w:val="en-US"/>
        </w:rPr>
        <w:t xml:space="preserve">heir </w:t>
      </w:r>
      <w:r w:rsidR="005C3819" w:rsidRPr="00412291">
        <w:rPr>
          <w:rFonts w:ascii="SBL BibLit" w:hAnsi="SBL BibLit" w:cs="SBL BibLit"/>
          <w:b/>
          <w:bCs/>
          <w:lang w:val="en-US"/>
        </w:rPr>
        <w:t>r</w:t>
      </w:r>
      <w:r w:rsidRPr="00412291">
        <w:rPr>
          <w:rFonts w:ascii="SBL BibLit" w:hAnsi="SBL BibLit" w:cs="SBL BibLit"/>
          <w:b/>
          <w:bCs/>
          <w:lang w:val="en-US"/>
        </w:rPr>
        <w:t xml:space="preserve">endering in the </w:t>
      </w:r>
      <w:r w:rsidR="005C3819" w:rsidRPr="00412291">
        <w:rPr>
          <w:rFonts w:ascii="SBL BibLit" w:hAnsi="SBL BibLit" w:cs="SBL BibLit"/>
          <w:b/>
          <w:bCs/>
          <w:smallCaps/>
          <w:lang w:val="en-US"/>
        </w:rPr>
        <w:t>lxx</w:t>
      </w:r>
      <w:r w:rsidR="00380F7E">
        <w:rPr>
          <w:rFonts w:ascii="SBL BibLit" w:hAnsi="SBL BibLit" w:cs="SBL BibLit"/>
          <w:b/>
          <w:bCs/>
          <w:lang w:val="en-US"/>
        </w:rPr>
        <w:t xml:space="preserve"> </w:t>
      </w:r>
      <w:r w:rsidRPr="00412291">
        <w:rPr>
          <w:rFonts w:ascii="SBL BibLit" w:hAnsi="SBL BibLit" w:cs="SBL BibLit"/>
          <w:b/>
          <w:bCs/>
          <w:lang w:val="en-US"/>
        </w:rPr>
        <w:t>Pentateuch</w:t>
      </w:r>
    </w:p>
    <w:p w14:paraId="3AC83B1A" w14:textId="77777777" w:rsidR="00D41B18" w:rsidRPr="00412291" w:rsidRDefault="00D41B18" w:rsidP="005D1C47">
      <w:pPr>
        <w:pStyle w:val="Lijstalinea"/>
        <w:jc w:val="both"/>
        <w:rPr>
          <w:rFonts w:ascii="SBL BibLit" w:hAnsi="SBL BibLit" w:cs="SBL BibLit"/>
          <w:b/>
          <w:bCs/>
          <w:lang w:val="en-US"/>
        </w:rPr>
      </w:pPr>
    </w:p>
    <w:p w14:paraId="2E90328E" w14:textId="7598C79D" w:rsidR="00D41B18" w:rsidRPr="00412291" w:rsidRDefault="005D1C47" w:rsidP="005D1C47">
      <w:pPr>
        <w:jc w:val="both"/>
        <w:rPr>
          <w:rFonts w:ascii="SBL BibLit" w:hAnsi="SBL BibLit" w:cs="SBL BibLit"/>
          <w:lang w:val="en-US"/>
        </w:rPr>
      </w:pPr>
      <w:r w:rsidRPr="00412291">
        <w:rPr>
          <w:rFonts w:ascii="SBL BibLit" w:hAnsi="SBL BibLit" w:cs="SBL BibLit"/>
          <w:lang w:val="en-US"/>
        </w:rPr>
        <w:t xml:space="preserve">My study of the divine senses and their Greek renderings in the Pentateuch consists of two steps. First, I </w:t>
      </w:r>
      <w:r w:rsidR="009C1228" w:rsidRPr="00412291">
        <w:rPr>
          <w:rFonts w:ascii="SBL BibLit" w:hAnsi="SBL BibLit" w:cs="SBL BibLit"/>
          <w:lang w:val="en-US"/>
        </w:rPr>
        <w:t>select</w:t>
      </w:r>
      <w:r w:rsidRPr="00412291">
        <w:rPr>
          <w:rFonts w:ascii="SBL BibLit" w:hAnsi="SBL BibLit" w:cs="SBL BibLit"/>
          <w:lang w:val="en-US"/>
        </w:rPr>
        <w:t xml:space="preserve"> Hebrew verbs representing divine sensory perception (this involves, often, excluding </w:t>
      </w:r>
      <w:proofErr w:type="spellStart"/>
      <w:r w:rsidRPr="00412291">
        <w:rPr>
          <w:rFonts w:ascii="SBL BibLit" w:hAnsi="SBL BibLit" w:cs="SBL BibLit"/>
          <w:i/>
          <w:iCs/>
          <w:lang w:val="en-US"/>
        </w:rPr>
        <w:t>Hiphil</w:t>
      </w:r>
      <w:proofErr w:type="spellEnd"/>
      <w:r w:rsidRPr="00412291">
        <w:rPr>
          <w:rFonts w:ascii="SBL BibLit" w:hAnsi="SBL BibLit" w:cs="SBL BibLit"/>
          <w:i/>
          <w:iCs/>
          <w:lang w:val="en-US"/>
        </w:rPr>
        <w:t xml:space="preserve"> </w:t>
      </w:r>
      <w:r w:rsidRPr="00412291">
        <w:rPr>
          <w:rFonts w:ascii="SBL BibLit" w:hAnsi="SBL BibLit" w:cs="SBL BibLit"/>
          <w:lang w:val="en-US"/>
        </w:rPr>
        <w:t xml:space="preserve">forms of these verbs). Secondly, a </w:t>
      </w:r>
      <w:r w:rsidR="00EB78A7" w:rsidRPr="00412291">
        <w:rPr>
          <w:rFonts w:ascii="SBL BibLit" w:hAnsi="SBL BibLit" w:cs="SBL BibLit"/>
          <w:lang w:val="en-US"/>
        </w:rPr>
        <w:t xml:space="preserve">concise </w:t>
      </w:r>
      <w:r w:rsidRPr="00412291">
        <w:rPr>
          <w:rFonts w:ascii="SBL BibLit" w:hAnsi="SBL BibLit" w:cs="SBL BibLit"/>
          <w:lang w:val="en-US"/>
        </w:rPr>
        <w:t xml:space="preserve">analysis, </w:t>
      </w:r>
      <w:r w:rsidR="00EB78A7" w:rsidRPr="00412291">
        <w:rPr>
          <w:rFonts w:ascii="SBL BibLit" w:hAnsi="SBL BibLit" w:cs="SBL BibLit"/>
          <w:lang w:val="en-US"/>
        </w:rPr>
        <w:t>followed by</w:t>
      </w:r>
      <w:r w:rsidRPr="00412291">
        <w:rPr>
          <w:rFonts w:ascii="SBL BibLit" w:hAnsi="SBL BibLit" w:cs="SBL BibLit"/>
          <w:lang w:val="en-US"/>
        </w:rPr>
        <w:t xml:space="preserve"> a</w:t>
      </w:r>
      <w:r w:rsidR="00EB78A7" w:rsidRPr="00412291">
        <w:rPr>
          <w:rFonts w:ascii="SBL BibLit" w:hAnsi="SBL BibLit" w:cs="SBL BibLit"/>
          <w:lang w:val="en-US"/>
        </w:rPr>
        <w:t xml:space="preserve"> brief</w:t>
      </w:r>
      <w:r w:rsidRPr="00412291">
        <w:rPr>
          <w:rFonts w:ascii="SBL BibLit" w:hAnsi="SBL BibLit" w:cs="SBL BibLit"/>
          <w:lang w:val="en-US"/>
        </w:rPr>
        <w:t xml:space="preserve"> comparison of the lexicon for human and divine senses in the </w:t>
      </w:r>
      <w:r w:rsidR="009C1228" w:rsidRPr="00412291">
        <w:rPr>
          <w:rFonts w:ascii="SBL BibLit" w:hAnsi="SBL BibLit" w:cs="SBL BibLit"/>
          <w:smallCaps/>
          <w:lang w:val="en-US"/>
        </w:rPr>
        <w:t>mt</w:t>
      </w:r>
      <w:r w:rsidRPr="00412291">
        <w:rPr>
          <w:rFonts w:ascii="SBL BibLit" w:hAnsi="SBL BibLit" w:cs="SBL BibLit"/>
          <w:lang w:val="en-US"/>
        </w:rPr>
        <w:t xml:space="preserve"> and their Greek translations</w:t>
      </w:r>
      <w:r w:rsidR="00E6445D">
        <w:rPr>
          <w:rFonts w:ascii="SBL BibLit" w:hAnsi="SBL BibLit" w:cs="SBL BibLit"/>
          <w:lang w:val="en-US"/>
        </w:rPr>
        <w:t xml:space="preserve"> </w:t>
      </w:r>
      <w:r w:rsidR="00EB78A7" w:rsidRPr="00412291">
        <w:rPr>
          <w:rFonts w:ascii="SBL BibLit" w:hAnsi="SBL BibLit" w:cs="SBL BibLit"/>
          <w:lang w:val="en-US"/>
        </w:rPr>
        <w:t>aims to</w:t>
      </w:r>
      <w:r w:rsidRPr="00412291">
        <w:rPr>
          <w:rFonts w:ascii="SBL BibLit" w:hAnsi="SBL BibLit" w:cs="SBL BibLit"/>
          <w:lang w:val="en-US"/>
        </w:rPr>
        <w:t xml:space="preserve"> highlight potential divergences, offering insights into the presence or absence of anti-anthropomorphic tendencies. </w:t>
      </w:r>
      <w:r w:rsidR="007D6F7C" w:rsidRPr="00412291">
        <w:rPr>
          <w:rFonts w:ascii="SBL BibLit" w:hAnsi="SBL BibLit" w:cs="SBL BibLit"/>
          <w:lang w:val="en-US"/>
        </w:rPr>
        <w:t>As I will show, t</w:t>
      </w:r>
      <w:r w:rsidR="00D41B18" w:rsidRPr="00412291">
        <w:rPr>
          <w:rFonts w:ascii="SBL BibLit" w:hAnsi="SBL BibLit" w:cs="SBL BibLit"/>
          <w:lang w:val="en-US"/>
        </w:rPr>
        <w:t xml:space="preserve">he </w:t>
      </w:r>
      <w:r w:rsidR="005C3819" w:rsidRPr="00412291">
        <w:rPr>
          <w:rFonts w:ascii="SBL BibLit" w:hAnsi="SBL BibLit" w:cs="SBL BibLit"/>
          <w:smallCaps/>
          <w:lang w:val="en-US"/>
        </w:rPr>
        <w:t>lxx</w:t>
      </w:r>
      <w:r w:rsidR="00380F7E">
        <w:rPr>
          <w:rFonts w:ascii="SBL BibLit" w:hAnsi="SBL BibLit" w:cs="SBL BibLit"/>
          <w:lang w:val="en-US"/>
        </w:rPr>
        <w:t xml:space="preserve"> </w:t>
      </w:r>
      <w:r w:rsidR="00D41B18" w:rsidRPr="00412291">
        <w:rPr>
          <w:rFonts w:ascii="SBL BibLit" w:hAnsi="SBL BibLit" w:cs="SBL BibLit"/>
          <w:lang w:val="en-US"/>
        </w:rPr>
        <w:t xml:space="preserve">Pentateuch shows a tendency to employ </w:t>
      </w:r>
      <w:r w:rsidR="00EB78A7" w:rsidRPr="00412291">
        <w:rPr>
          <w:rFonts w:ascii="SBL BibLit" w:hAnsi="SBL BibLit" w:cs="SBL BibLit"/>
          <w:lang w:val="en-US"/>
        </w:rPr>
        <w:t xml:space="preserve">certain </w:t>
      </w:r>
      <w:r w:rsidR="00D41B18" w:rsidRPr="00412291">
        <w:rPr>
          <w:rFonts w:ascii="SBL BibLit" w:hAnsi="SBL BibLit" w:cs="SBL BibLit"/>
          <w:lang w:val="en-US"/>
        </w:rPr>
        <w:t xml:space="preserve">compound forms in depicting sensory perception. This is the case for both human and divine sensory verbs in the </w:t>
      </w:r>
      <w:r w:rsidR="005C3819" w:rsidRPr="00412291">
        <w:rPr>
          <w:rFonts w:ascii="SBL BibLit" w:hAnsi="SBL BibLit" w:cs="SBL BibLit"/>
          <w:smallCaps/>
          <w:lang w:val="en-US"/>
        </w:rPr>
        <w:t>lxx</w:t>
      </w:r>
      <w:r w:rsidR="00380F7E">
        <w:rPr>
          <w:rFonts w:ascii="SBL BibLit" w:hAnsi="SBL BibLit" w:cs="SBL BibLit"/>
          <w:lang w:val="en-US"/>
        </w:rPr>
        <w:t xml:space="preserve"> </w:t>
      </w:r>
      <w:r w:rsidR="007D6F7C" w:rsidRPr="00412291">
        <w:rPr>
          <w:rFonts w:ascii="SBL BibLit" w:hAnsi="SBL BibLit" w:cs="SBL BibLit"/>
          <w:lang w:val="en-US"/>
        </w:rPr>
        <w:t>Pentateuch</w:t>
      </w:r>
      <w:r w:rsidR="00D41B18" w:rsidRPr="00412291">
        <w:rPr>
          <w:rFonts w:ascii="SBL BibLit" w:hAnsi="SBL BibLit" w:cs="SBL BibLit"/>
          <w:lang w:val="en-US"/>
        </w:rPr>
        <w:t xml:space="preserve">. Yet, as we will see, there appears to be some form of “asymmetry” in the use of these preverbs. Was it a deliberate choice of the translators to use distinct preverbs for human and divine sensory perception, or do they closely represent the different nuances of the Hebrew sensory verbs? The motivations behind these choices </w:t>
      </w:r>
      <w:r w:rsidR="005C3819" w:rsidRPr="00412291">
        <w:rPr>
          <w:rFonts w:ascii="SBL BibLit" w:hAnsi="SBL BibLit" w:cs="SBL BibLit"/>
          <w:lang w:val="en-US"/>
        </w:rPr>
        <w:t>are</w:t>
      </w:r>
      <w:r w:rsidR="00D41B18" w:rsidRPr="00412291">
        <w:rPr>
          <w:rFonts w:ascii="SBL BibLit" w:hAnsi="SBL BibLit" w:cs="SBL BibLit"/>
          <w:lang w:val="en-US"/>
        </w:rPr>
        <w:t xml:space="preserve"> debated: some scholars suggest they reflect theological refinements aimed at reducing anthropomorphism</w:t>
      </w:r>
      <w:r w:rsidR="00A76D89" w:rsidRPr="00412291">
        <w:rPr>
          <w:rFonts w:ascii="SBL BibLit" w:hAnsi="SBL BibLit" w:cs="SBL BibLit"/>
          <w:lang w:val="en-US"/>
        </w:rPr>
        <w:t xml:space="preserve"> by opting for a “less physical” form of the sense through a particular verb form or preverb</w:t>
      </w:r>
      <w:r w:rsidR="00D41B18" w:rsidRPr="00412291">
        <w:rPr>
          <w:rFonts w:ascii="SBL BibLit" w:hAnsi="SBL BibLit" w:cs="SBL BibLit"/>
          <w:lang w:val="en-US"/>
        </w:rPr>
        <w:t>,</w:t>
      </w:r>
      <w:r w:rsidR="00D41B18" w:rsidRPr="00412291">
        <w:rPr>
          <w:rStyle w:val="Voetnootmarkering"/>
          <w:rFonts w:ascii="SBL BibLit" w:hAnsi="SBL BibLit" w:cs="SBL BibLit"/>
          <w:lang w:val="en-US"/>
        </w:rPr>
        <w:footnoteReference w:id="36"/>
      </w:r>
      <w:r w:rsidR="00D41B18" w:rsidRPr="00412291">
        <w:rPr>
          <w:rFonts w:ascii="SBL BibLit" w:hAnsi="SBL BibLit" w:cs="SBL BibLit"/>
          <w:lang w:val="en-US"/>
        </w:rPr>
        <w:t xml:space="preserve"> while others argue </w:t>
      </w:r>
      <w:r w:rsidR="00E6445D">
        <w:rPr>
          <w:rFonts w:ascii="SBL BibLit" w:hAnsi="SBL BibLit" w:cs="SBL BibLit"/>
          <w:lang w:val="en-US"/>
        </w:rPr>
        <w:t xml:space="preserve">that </w:t>
      </w:r>
      <w:r w:rsidR="00A76D89" w:rsidRPr="00412291">
        <w:rPr>
          <w:rFonts w:ascii="SBL BibLit" w:hAnsi="SBL BibLit" w:cs="SBL BibLit"/>
          <w:lang w:val="en-US"/>
        </w:rPr>
        <w:t>the different sensory verbs and their preverbs</w:t>
      </w:r>
      <w:r w:rsidR="00D41B18" w:rsidRPr="00412291">
        <w:rPr>
          <w:rFonts w:ascii="SBL BibLit" w:hAnsi="SBL BibLit" w:cs="SBL BibLit"/>
          <w:lang w:val="en-US"/>
        </w:rPr>
        <w:t xml:space="preserve"> merely reflect Greek linguistic norms</w:t>
      </w:r>
      <w:r w:rsidR="002114A6" w:rsidRPr="00412291">
        <w:rPr>
          <w:rFonts w:ascii="SBL BibLit" w:hAnsi="SBL BibLit" w:cs="SBL BibLit"/>
          <w:lang w:val="en-US"/>
        </w:rPr>
        <w:t xml:space="preserve"> with variant preverbs as an important feature of </w:t>
      </w:r>
      <w:proofErr w:type="spellStart"/>
      <w:r w:rsidR="002114A6" w:rsidRPr="00E6445D">
        <w:rPr>
          <w:rFonts w:ascii="SBL BibLit" w:hAnsi="SBL BibLit" w:cs="SBL BibLit"/>
          <w:lang w:val="en-US"/>
        </w:rPr>
        <w:t>Koin</w:t>
      </w:r>
      <w:r w:rsidR="00E6445D">
        <w:rPr>
          <w:rFonts w:ascii="SBL BibLit" w:hAnsi="SBL BibLit" w:cs="SBL BibLit"/>
          <w:lang w:val="en-US"/>
        </w:rPr>
        <w:t>e</w:t>
      </w:r>
      <w:proofErr w:type="spellEnd"/>
      <w:r w:rsidR="002114A6" w:rsidRPr="00412291">
        <w:rPr>
          <w:rFonts w:ascii="SBL BibLit" w:hAnsi="SBL BibLit" w:cs="SBL BibLit"/>
          <w:lang w:val="en-US"/>
        </w:rPr>
        <w:t xml:space="preserve"> Greek</w:t>
      </w:r>
      <w:r w:rsidR="00D41B18" w:rsidRPr="00412291">
        <w:rPr>
          <w:rFonts w:ascii="SBL BibLit" w:hAnsi="SBL BibLit" w:cs="SBL BibLit"/>
          <w:lang w:val="en-US"/>
        </w:rPr>
        <w:t>.</w:t>
      </w:r>
      <w:r w:rsidR="00D41B18" w:rsidRPr="00412291">
        <w:rPr>
          <w:rStyle w:val="Voetnootmarkering"/>
          <w:rFonts w:ascii="SBL BibLit" w:hAnsi="SBL BibLit" w:cs="SBL BibLit"/>
          <w:lang w:val="en-US"/>
        </w:rPr>
        <w:footnoteReference w:id="37"/>
      </w:r>
    </w:p>
    <w:p w14:paraId="6CF050D1" w14:textId="77777777" w:rsidR="00D41B18" w:rsidRPr="00412291" w:rsidRDefault="00D41B18" w:rsidP="005D1C47">
      <w:pPr>
        <w:jc w:val="both"/>
        <w:rPr>
          <w:rFonts w:ascii="SBL BibLit" w:hAnsi="SBL BibLit" w:cs="SBL BibLit"/>
          <w:lang w:val="en-US"/>
        </w:rPr>
      </w:pPr>
    </w:p>
    <w:p w14:paraId="7E915BEA" w14:textId="7B5E32FA" w:rsidR="009C1228" w:rsidRPr="00412291" w:rsidRDefault="00D41B18" w:rsidP="003709E2">
      <w:pPr>
        <w:spacing w:line="360" w:lineRule="auto"/>
        <w:jc w:val="both"/>
        <w:rPr>
          <w:rFonts w:ascii="SBL BibLit" w:hAnsi="SBL BibLit" w:cs="SBL BibLit"/>
          <w:b/>
          <w:bCs/>
          <w:lang w:val="en-US"/>
        </w:rPr>
      </w:pPr>
      <w:r w:rsidRPr="00412291">
        <w:rPr>
          <w:rFonts w:ascii="SBL BibLit" w:hAnsi="SBL BibLit" w:cs="SBL BibLit"/>
          <w:b/>
          <w:bCs/>
          <w:lang w:val="en-US"/>
        </w:rPr>
        <w:t>2.1 Sight</w:t>
      </w:r>
    </w:p>
    <w:p w14:paraId="5010C6F9" w14:textId="37F350C9" w:rsidR="00437E3E" w:rsidRPr="00412291" w:rsidRDefault="005D1C47" w:rsidP="00FB180C">
      <w:pPr>
        <w:spacing w:after="240"/>
        <w:jc w:val="both"/>
        <w:rPr>
          <w:rFonts w:ascii="SBL BibLit" w:hAnsi="SBL BibLit" w:cs="SBL BibLit"/>
          <w:lang w:val="en-US"/>
        </w:rPr>
      </w:pPr>
      <w:r w:rsidRPr="00412291">
        <w:rPr>
          <w:rFonts w:ascii="SBL BibLit" w:hAnsi="SBL BibLit" w:cs="SBL BibLit"/>
          <w:lang w:val="en-US"/>
        </w:rPr>
        <w:t xml:space="preserve">The sense of </w:t>
      </w:r>
      <w:r w:rsidRPr="00412291">
        <w:rPr>
          <w:rFonts w:ascii="SBL BibLit" w:hAnsi="SBL BibLit" w:cs="SBL BibLit"/>
          <w:i/>
          <w:iCs/>
          <w:lang w:val="en-US"/>
        </w:rPr>
        <w:t>sight</w:t>
      </w:r>
      <w:r w:rsidRPr="00412291">
        <w:rPr>
          <w:rFonts w:ascii="SBL BibLit" w:hAnsi="SBL BibLit" w:cs="SBL BibLit"/>
          <w:lang w:val="en-US"/>
        </w:rPr>
        <w:t xml:space="preserve"> </w:t>
      </w:r>
      <w:r w:rsidR="00E6445D">
        <w:rPr>
          <w:rFonts w:ascii="SBL BibLit" w:hAnsi="SBL BibLit" w:cs="SBL BibLit"/>
          <w:lang w:val="en-US"/>
        </w:rPr>
        <w:t>frequently occurs</w:t>
      </w:r>
      <w:r w:rsidRPr="00412291">
        <w:rPr>
          <w:rFonts w:ascii="SBL BibLit" w:hAnsi="SBL BibLit" w:cs="SBL BibLit"/>
          <w:lang w:val="en-US"/>
        </w:rPr>
        <w:t xml:space="preserve"> in the Pentateuch.</w:t>
      </w:r>
      <w:r w:rsidR="009C1228" w:rsidRPr="00412291">
        <w:rPr>
          <w:rStyle w:val="Voetnootmarkering"/>
          <w:rFonts w:ascii="SBL BibLit" w:hAnsi="SBL BibLit" w:cs="SBL BibLit"/>
          <w:lang w:val="en-US"/>
        </w:rPr>
        <w:footnoteReference w:id="38"/>
      </w:r>
      <w:r w:rsidRPr="00412291">
        <w:rPr>
          <w:rFonts w:ascii="SBL BibLit" w:hAnsi="SBL BibLit" w:cs="SBL BibLit"/>
          <w:lang w:val="en-US"/>
        </w:rPr>
        <w:t xml:space="preserve"> I selected the following verbs to represent sight</w:t>
      </w:r>
      <w:r w:rsidRPr="00412291">
        <w:rPr>
          <w:rFonts w:ascii="SBL BibLit" w:hAnsi="SBL BibLit" w:cs="SBL BibLit"/>
          <w:i/>
          <w:iCs/>
          <w:lang w:val="en-US"/>
        </w:rPr>
        <w:t xml:space="preserve">: </w:t>
      </w:r>
      <w:r w:rsidRPr="00412291">
        <w:rPr>
          <w:rFonts w:ascii="SBL BibLit" w:hAnsi="SBL BibLit" w:cs="SBL BibLit"/>
          <w:color w:val="000000"/>
          <w:rtl/>
          <w:lang w:val="en-US"/>
        </w:rPr>
        <w:t>ראה</w:t>
      </w:r>
      <w:r w:rsidRPr="00412291">
        <w:rPr>
          <w:rFonts w:ascii="SBL BibLit" w:hAnsi="SBL BibLit" w:cs="SBL BibLit"/>
          <w:lang w:val="en-US"/>
        </w:rPr>
        <w:t xml:space="preserve">, </w:t>
      </w:r>
      <w:r w:rsidRPr="00412291">
        <w:rPr>
          <w:rFonts w:ascii="SBL BibLit" w:hAnsi="SBL BibLit" w:cs="SBL BibLit"/>
          <w:rtl/>
          <w:lang w:val="en-US"/>
        </w:rPr>
        <w:t>חזה</w:t>
      </w:r>
      <w:r w:rsidRPr="00412291">
        <w:rPr>
          <w:rFonts w:ascii="SBL BibLit" w:hAnsi="SBL BibLit" w:cs="SBL BibLit"/>
          <w:lang w:val="en-US"/>
        </w:rPr>
        <w:t xml:space="preserve">, </w:t>
      </w:r>
      <w:r w:rsidRPr="00412291">
        <w:rPr>
          <w:rFonts w:ascii="SBL BibLit" w:hAnsi="SBL BibLit" w:cs="SBL BibLit"/>
          <w:rtl/>
          <w:lang w:val="en-US"/>
        </w:rPr>
        <w:t>נבט</w:t>
      </w:r>
      <w:r w:rsidRPr="00412291">
        <w:rPr>
          <w:rFonts w:ascii="SBL BibLit" w:hAnsi="SBL BibLit" w:cs="SBL BibLit"/>
          <w:lang w:val="en-US"/>
        </w:rPr>
        <w:t xml:space="preserve">, </w:t>
      </w:r>
      <w:r w:rsidRPr="00412291">
        <w:rPr>
          <w:rFonts w:ascii="SBL BibLit" w:hAnsi="SBL BibLit" w:cs="SBL BibLit"/>
          <w:rtl/>
          <w:lang w:val="en-US"/>
        </w:rPr>
        <w:t>נצר</w:t>
      </w:r>
      <w:r w:rsidRPr="00412291">
        <w:rPr>
          <w:rFonts w:ascii="SBL BibLit" w:hAnsi="SBL BibLit" w:cs="SBL BibLit"/>
          <w:lang w:val="en-US"/>
        </w:rPr>
        <w:t xml:space="preserve">, </w:t>
      </w:r>
      <w:r w:rsidRPr="00412291">
        <w:rPr>
          <w:rFonts w:ascii="SBL BibLit" w:hAnsi="SBL BibLit" w:cs="SBL BibLit"/>
          <w:rtl/>
          <w:lang w:val="en-US"/>
        </w:rPr>
        <w:t>פנה</w:t>
      </w:r>
      <w:r w:rsidRPr="00412291">
        <w:rPr>
          <w:rFonts w:ascii="SBL BibLit" w:hAnsi="SBL BibLit" w:cs="SBL BibLit"/>
          <w:lang w:val="en-US"/>
        </w:rPr>
        <w:t xml:space="preserve">, </w:t>
      </w:r>
      <w:r w:rsidRPr="00412291">
        <w:rPr>
          <w:rFonts w:ascii="SBL BibLit" w:hAnsi="SBL BibLit" w:cs="SBL BibLit"/>
          <w:rtl/>
          <w:lang w:val="en-US"/>
        </w:rPr>
        <w:t>צפה</w:t>
      </w:r>
      <w:r w:rsidRPr="00412291">
        <w:rPr>
          <w:rFonts w:ascii="SBL BibLit" w:hAnsi="SBL BibLit" w:cs="SBL BibLit"/>
          <w:lang w:val="en-US"/>
        </w:rPr>
        <w:t xml:space="preserve">, </w:t>
      </w:r>
      <w:r w:rsidRPr="00412291">
        <w:rPr>
          <w:rFonts w:ascii="SBL BibLit" w:hAnsi="SBL BibLit" w:cs="SBL BibLit"/>
          <w:rtl/>
          <w:lang w:val="en-US"/>
        </w:rPr>
        <w:t>שׁור</w:t>
      </w:r>
      <w:r w:rsidRPr="00412291">
        <w:rPr>
          <w:rFonts w:ascii="SBL BibLit" w:hAnsi="SBL BibLit" w:cs="SBL BibLit"/>
          <w:lang w:val="en-US"/>
        </w:rPr>
        <w:t xml:space="preserve">, </w:t>
      </w:r>
      <w:r w:rsidRPr="00412291">
        <w:rPr>
          <w:rFonts w:ascii="SBL BibLit" w:hAnsi="SBL BibLit" w:cs="SBL BibLit"/>
          <w:rtl/>
          <w:lang w:val="en-US"/>
        </w:rPr>
        <w:t>שׁעה</w:t>
      </w:r>
      <w:r w:rsidRPr="00412291">
        <w:rPr>
          <w:rFonts w:ascii="SBL BibLit" w:hAnsi="SBL BibLit" w:cs="SBL BibLit"/>
          <w:lang w:val="en-US"/>
        </w:rPr>
        <w:t xml:space="preserve">, </w:t>
      </w:r>
      <w:r w:rsidRPr="00412291">
        <w:rPr>
          <w:rFonts w:ascii="SBL BibLit" w:hAnsi="SBL BibLit" w:cs="SBL BibLit"/>
          <w:rtl/>
          <w:lang w:val="en-US"/>
        </w:rPr>
        <w:t>שׁקף</w:t>
      </w:r>
      <w:r w:rsidRPr="00412291">
        <w:rPr>
          <w:rFonts w:ascii="SBL BibLit" w:hAnsi="SBL BibLit" w:cs="SBL BibLit"/>
          <w:lang w:val="en-US"/>
        </w:rPr>
        <w:t>.</w:t>
      </w:r>
      <w:r w:rsidRPr="00412291">
        <w:rPr>
          <w:rStyle w:val="Voetnootmarkering"/>
          <w:rFonts w:ascii="SBL BibLit" w:hAnsi="SBL BibLit" w:cs="SBL BibLit"/>
          <w:lang w:val="en-US"/>
        </w:rPr>
        <w:footnoteReference w:id="39"/>
      </w:r>
      <w:r w:rsidRPr="00412291">
        <w:rPr>
          <w:rFonts w:ascii="SBL BibLit" w:hAnsi="SBL BibLit" w:cs="SBL BibLit"/>
          <w:lang w:val="en-US"/>
        </w:rPr>
        <w:t xml:space="preserve"> </w:t>
      </w:r>
      <w:r w:rsidR="00D05D3C" w:rsidRPr="00412291">
        <w:rPr>
          <w:rFonts w:ascii="SBL BibLit" w:hAnsi="SBL BibLit" w:cs="SBL BibLit"/>
          <w:lang w:val="en-US"/>
        </w:rPr>
        <w:t>I focus</w:t>
      </w:r>
      <w:r w:rsidR="00BC1AD1" w:rsidRPr="00412291">
        <w:rPr>
          <w:rFonts w:ascii="SBL BibLit" w:hAnsi="SBL BibLit" w:cs="SBL BibLit"/>
          <w:lang w:val="en-US"/>
        </w:rPr>
        <w:t>ed</w:t>
      </w:r>
      <w:r w:rsidR="00D05D3C" w:rsidRPr="00412291">
        <w:rPr>
          <w:rFonts w:ascii="SBL BibLit" w:hAnsi="SBL BibLit" w:cs="SBL BibLit"/>
          <w:lang w:val="en-US"/>
        </w:rPr>
        <w:t xml:space="preserve"> only on verses where God is the active subject of the verb </w:t>
      </w:r>
      <w:r w:rsidR="003709E2" w:rsidRPr="00412291">
        <w:rPr>
          <w:rFonts w:ascii="SBL BibLit" w:hAnsi="SBL BibLit" w:cs="SBL BibLit"/>
          <w:lang w:val="en-US"/>
        </w:rPr>
        <w:t>“</w:t>
      </w:r>
      <w:r w:rsidR="00D05D3C" w:rsidRPr="00412291">
        <w:rPr>
          <w:rFonts w:ascii="SBL BibLit" w:hAnsi="SBL BibLit" w:cs="SBL BibLit"/>
          <w:lang w:val="en-US"/>
        </w:rPr>
        <w:t>to see,</w:t>
      </w:r>
      <w:r w:rsidR="003709E2" w:rsidRPr="00412291">
        <w:rPr>
          <w:rFonts w:ascii="SBL BibLit" w:hAnsi="SBL BibLit" w:cs="SBL BibLit"/>
          <w:lang w:val="en-US"/>
        </w:rPr>
        <w:t>”</w:t>
      </w:r>
      <w:r w:rsidR="00D05D3C" w:rsidRPr="00412291">
        <w:rPr>
          <w:rStyle w:val="Voetnootmarkering"/>
          <w:rFonts w:ascii="SBL BibLit" w:hAnsi="SBL BibLit" w:cs="SBL BibLit"/>
          <w:lang w:val="en-US"/>
        </w:rPr>
        <w:footnoteReference w:id="40"/>
      </w:r>
      <w:r w:rsidR="00D05D3C" w:rsidRPr="00412291">
        <w:rPr>
          <w:rFonts w:ascii="SBL BibLit" w:hAnsi="SBL BibLit" w:cs="SBL BibLit"/>
          <w:lang w:val="en-US"/>
        </w:rPr>
        <w:t xml:space="preserve"> excluding cases where God </w:t>
      </w:r>
      <w:r w:rsidR="00D05D3C" w:rsidRPr="00412291">
        <w:rPr>
          <w:rFonts w:ascii="SBL BibLit" w:hAnsi="SBL BibLit" w:cs="SBL BibLit"/>
          <w:i/>
          <w:iCs/>
          <w:lang w:val="en-US"/>
        </w:rPr>
        <w:t>is seen</w:t>
      </w:r>
      <w:r w:rsidR="00D05D3C" w:rsidRPr="00412291">
        <w:rPr>
          <w:rFonts w:ascii="SBL BibLit" w:hAnsi="SBL BibLit" w:cs="SBL BibLit"/>
          <w:lang w:val="en-US"/>
        </w:rPr>
        <w:t>.</w:t>
      </w:r>
      <w:r w:rsidR="00D05D3C" w:rsidRPr="00412291">
        <w:rPr>
          <w:rStyle w:val="Voetnootmarkering"/>
          <w:rFonts w:ascii="SBL BibLit" w:hAnsi="SBL BibLit" w:cs="SBL BibLit"/>
          <w:lang w:val="en-US"/>
        </w:rPr>
        <w:footnoteReference w:id="41"/>
      </w:r>
      <w:r w:rsidR="00D05D3C" w:rsidRPr="00412291">
        <w:rPr>
          <w:rFonts w:ascii="SBL BibLit" w:hAnsi="SBL BibLit" w:cs="SBL BibLit"/>
          <w:lang w:val="en-US"/>
        </w:rPr>
        <w:t xml:space="preserve"> Following Middendorf’s categories, I analyze</w:t>
      </w:r>
      <w:r w:rsidR="00BC1AD1" w:rsidRPr="00412291">
        <w:rPr>
          <w:rFonts w:ascii="SBL BibLit" w:hAnsi="SBL BibLit" w:cs="SBL BibLit"/>
          <w:lang w:val="en-US"/>
        </w:rPr>
        <w:t>d</w:t>
      </w:r>
      <w:r w:rsidR="00D05D3C" w:rsidRPr="00412291">
        <w:rPr>
          <w:rFonts w:ascii="SBL BibLit" w:hAnsi="SBL BibLit" w:cs="SBL BibLit"/>
          <w:lang w:val="en-US"/>
        </w:rPr>
        <w:t xml:space="preserve"> verses where God’s sight conveys an affect (</w:t>
      </w:r>
      <w:proofErr w:type="spellStart"/>
      <w:r w:rsidR="00D05D3C" w:rsidRPr="00412291">
        <w:rPr>
          <w:rFonts w:ascii="SBL BibLit" w:hAnsi="SBL BibLit" w:cs="SBL BibLit"/>
          <w:i/>
          <w:iCs/>
          <w:color w:val="000000" w:themeColor="text1"/>
          <w:lang w:val="en-US"/>
        </w:rPr>
        <w:t>Affektbetonte</w:t>
      </w:r>
      <w:proofErr w:type="spellEnd"/>
      <w:r w:rsidR="00D05D3C" w:rsidRPr="00412291">
        <w:rPr>
          <w:rFonts w:ascii="SBL BibLit" w:hAnsi="SBL BibLit" w:cs="SBL BibLit"/>
          <w:i/>
          <w:iCs/>
          <w:color w:val="000000" w:themeColor="text1"/>
          <w:lang w:val="en-US"/>
        </w:rPr>
        <w:t xml:space="preserve"> </w:t>
      </w:r>
      <w:proofErr w:type="spellStart"/>
      <w:r w:rsidR="00D05D3C" w:rsidRPr="00412291">
        <w:rPr>
          <w:rFonts w:ascii="SBL BibLit" w:hAnsi="SBL BibLit" w:cs="SBL BibLit"/>
          <w:i/>
          <w:iCs/>
          <w:color w:val="000000" w:themeColor="text1"/>
          <w:lang w:val="en-US"/>
        </w:rPr>
        <w:t>Schauen</w:t>
      </w:r>
      <w:proofErr w:type="spellEnd"/>
      <w:r w:rsidR="00D05D3C" w:rsidRPr="00412291">
        <w:rPr>
          <w:rFonts w:ascii="SBL BibLit" w:hAnsi="SBL BibLit" w:cs="SBL BibLit"/>
          <w:lang w:val="en-US"/>
        </w:rPr>
        <w:t xml:space="preserve"> – positive, critical, or neutral), where it has an immediate effect (</w:t>
      </w:r>
      <w:proofErr w:type="spellStart"/>
      <w:r w:rsidR="00D05D3C" w:rsidRPr="00412291">
        <w:rPr>
          <w:rFonts w:ascii="SBL BibLit" w:hAnsi="SBL BibLit" w:cs="SBL BibLit"/>
          <w:i/>
          <w:iCs/>
          <w:color w:val="000000" w:themeColor="text1"/>
          <w:lang w:val="en-US"/>
        </w:rPr>
        <w:t>Wirkungsvolle</w:t>
      </w:r>
      <w:proofErr w:type="spellEnd"/>
      <w:r w:rsidR="00D05D3C" w:rsidRPr="00412291">
        <w:rPr>
          <w:rFonts w:ascii="SBL BibLit" w:hAnsi="SBL BibLit" w:cs="SBL BibLit"/>
          <w:i/>
          <w:iCs/>
          <w:color w:val="000000" w:themeColor="text1"/>
          <w:lang w:val="en-US"/>
        </w:rPr>
        <w:t xml:space="preserve"> </w:t>
      </w:r>
      <w:proofErr w:type="spellStart"/>
      <w:r w:rsidR="00D05D3C" w:rsidRPr="00412291">
        <w:rPr>
          <w:rFonts w:ascii="SBL BibLit" w:hAnsi="SBL BibLit" w:cs="SBL BibLit"/>
          <w:i/>
          <w:iCs/>
          <w:color w:val="000000" w:themeColor="text1"/>
          <w:lang w:val="en-US"/>
        </w:rPr>
        <w:t>Schauen</w:t>
      </w:r>
      <w:proofErr w:type="spellEnd"/>
      <w:r w:rsidR="00D05D3C" w:rsidRPr="00412291">
        <w:rPr>
          <w:rFonts w:ascii="SBL BibLit" w:hAnsi="SBL BibLit" w:cs="SBL BibLit"/>
          <w:lang w:val="en-US"/>
        </w:rPr>
        <w:t>), and where God’s non-seeing (</w:t>
      </w:r>
      <w:proofErr w:type="spellStart"/>
      <w:r w:rsidR="00D05D3C" w:rsidRPr="00412291">
        <w:rPr>
          <w:rFonts w:ascii="SBL BibLit" w:hAnsi="SBL BibLit" w:cs="SBL BibLit"/>
          <w:i/>
          <w:iCs/>
          <w:color w:val="000000" w:themeColor="text1"/>
          <w:lang w:val="en-US"/>
        </w:rPr>
        <w:t>Nicht-Sehen</w:t>
      </w:r>
      <w:proofErr w:type="spellEnd"/>
      <w:r w:rsidR="00D05D3C" w:rsidRPr="00412291">
        <w:rPr>
          <w:rFonts w:ascii="SBL BibLit" w:hAnsi="SBL BibLit" w:cs="SBL BibLit"/>
          <w:i/>
          <w:iCs/>
          <w:color w:val="000000" w:themeColor="text1"/>
          <w:lang w:val="en-US"/>
        </w:rPr>
        <w:t xml:space="preserve"> </w:t>
      </w:r>
      <w:proofErr w:type="spellStart"/>
      <w:r w:rsidR="00D05D3C" w:rsidRPr="00412291">
        <w:rPr>
          <w:rFonts w:ascii="SBL BibLit" w:hAnsi="SBL BibLit" w:cs="SBL BibLit"/>
          <w:i/>
          <w:iCs/>
          <w:color w:val="000000" w:themeColor="text1"/>
          <w:lang w:val="en-US"/>
        </w:rPr>
        <w:t>Gottes</w:t>
      </w:r>
      <w:proofErr w:type="spellEnd"/>
      <w:r w:rsidR="00D05D3C" w:rsidRPr="00412291">
        <w:rPr>
          <w:rFonts w:ascii="SBL BibLit" w:hAnsi="SBL BibLit" w:cs="SBL BibLit"/>
          <w:lang w:val="en-US"/>
        </w:rPr>
        <w:t>) is mentioned.</w:t>
      </w:r>
      <w:r w:rsidR="00BC1AD1" w:rsidRPr="00412291">
        <w:rPr>
          <w:rStyle w:val="Voetnootmarkering"/>
          <w:rFonts w:ascii="SBL BibLit" w:hAnsi="SBL BibLit" w:cs="SBL BibLit"/>
          <w:lang w:val="en-US"/>
        </w:rPr>
        <w:footnoteReference w:id="42"/>
      </w:r>
      <w:r w:rsidR="00D05D3C" w:rsidRPr="00412291">
        <w:rPr>
          <w:rFonts w:ascii="SBL BibLit" w:hAnsi="SBL BibLit" w:cs="SBL BibLit"/>
          <w:lang w:val="en-US"/>
        </w:rPr>
        <w:t xml:space="preserve"> The verb </w:t>
      </w:r>
      <w:proofErr w:type="spellStart"/>
      <w:r w:rsidR="00D05D3C" w:rsidRPr="00412291">
        <w:rPr>
          <w:rFonts w:ascii="SBL BibLit" w:hAnsi="SBL BibLit" w:cs="SBL BibLit"/>
          <w:lang w:val="en-US"/>
        </w:rPr>
        <w:t>ὁρ</w:t>
      </w:r>
      <w:proofErr w:type="spellEnd"/>
      <w:r w:rsidR="00D05D3C" w:rsidRPr="00412291">
        <w:rPr>
          <w:rFonts w:ascii="SBL BibLit" w:hAnsi="SBL BibLit" w:cs="SBL BibLit"/>
          <w:lang w:val="en-US"/>
        </w:rPr>
        <w:t xml:space="preserve">άω will be considered the most literal translation of </w:t>
      </w:r>
      <w:r w:rsidR="00D05D3C" w:rsidRPr="00412291">
        <w:rPr>
          <w:rFonts w:ascii="SBL BibLit" w:hAnsi="SBL BibLit" w:cs="SBL BibLit"/>
          <w:rtl/>
          <w:lang w:val="en-US"/>
        </w:rPr>
        <w:t>ראה</w:t>
      </w:r>
      <w:r w:rsidR="00D05D3C" w:rsidRPr="00412291">
        <w:rPr>
          <w:rFonts w:ascii="SBL BibLit" w:hAnsi="SBL BibLit" w:cs="SBL BibLit"/>
          <w:lang w:val="en-US"/>
        </w:rPr>
        <w:t xml:space="preserve">, as both </w:t>
      </w:r>
      <w:r w:rsidR="00D05D3C" w:rsidRPr="00412291">
        <w:rPr>
          <w:rFonts w:ascii="SBL BibLit" w:hAnsi="SBL BibLit" w:cs="SBL BibLit"/>
          <w:lang w:val="en-US"/>
        </w:rPr>
        <w:lastRenderedPageBreak/>
        <w:t>share semantic links to sight, knowledge, and care.</w:t>
      </w:r>
      <w:r w:rsidRPr="00412291">
        <w:rPr>
          <w:rFonts w:ascii="SBL BibLit" w:hAnsi="SBL BibLit" w:cs="SBL BibLit"/>
          <w:lang w:val="en-US"/>
        </w:rPr>
        <w:t xml:space="preserve"> </w:t>
      </w:r>
      <w:r w:rsidR="00D41B18" w:rsidRPr="00412291">
        <w:rPr>
          <w:rFonts w:ascii="SBL BibLit" w:hAnsi="SBL BibLit" w:cs="SBL BibLit"/>
          <w:lang w:val="en-US"/>
        </w:rPr>
        <w:t xml:space="preserve">The </w:t>
      </w:r>
      <w:r w:rsidR="00437E3E" w:rsidRPr="00412291">
        <w:rPr>
          <w:rFonts w:ascii="SBL BibLit" w:hAnsi="SBL BibLit" w:cs="SBL BibLit"/>
          <w:lang w:val="en-US"/>
        </w:rPr>
        <w:t>Greek Pentateuchal</w:t>
      </w:r>
      <w:r w:rsidR="00BC1AD1" w:rsidRPr="00412291">
        <w:rPr>
          <w:rFonts w:ascii="SBL BibLit" w:hAnsi="SBL BibLit" w:cs="SBL BibLit"/>
          <w:lang w:val="en-US"/>
        </w:rPr>
        <w:t xml:space="preserve"> translators</w:t>
      </w:r>
      <w:r w:rsidR="00D41B18" w:rsidRPr="00412291">
        <w:rPr>
          <w:rFonts w:ascii="SBL BibLit" w:hAnsi="SBL BibLit" w:cs="SBL BibLit"/>
          <w:lang w:val="en-US"/>
        </w:rPr>
        <w:t xml:space="preserve"> render </w:t>
      </w:r>
      <w:r w:rsidR="00437E3E" w:rsidRPr="00412291">
        <w:rPr>
          <w:rFonts w:ascii="SBL BibLit" w:hAnsi="SBL BibLit" w:cs="SBL BibLit"/>
          <w:lang w:val="en-US"/>
        </w:rPr>
        <w:t xml:space="preserve">the </w:t>
      </w:r>
      <w:r w:rsidR="00437E3E" w:rsidRPr="00412291">
        <w:rPr>
          <w:rFonts w:ascii="SBL BibLit" w:hAnsi="SBL BibLit" w:cs="SBL BibLit"/>
          <w:i/>
          <w:iCs/>
          <w:lang w:val="en-US"/>
        </w:rPr>
        <w:t>divine sight</w:t>
      </w:r>
      <w:r w:rsidR="00D41B18" w:rsidRPr="00412291">
        <w:rPr>
          <w:rFonts w:ascii="SBL BibLit" w:hAnsi="SBL BibLit" w:cs="SBL BibLit"/>
          <w:lang w:val="en-US"/>
        </w:rPr>
        <w:t xml:space="preserve"> with multiple Greek equivalents:</w:t>
      </w:r>
    </w:p>
    <w:tbl>
      <w:tblPr>
        <w:tblStyle w:val="Tabelraster"/>
        <w:tblW w:w="0" w:type="auto"/>
        <w:tblLook w:val="04A0" w:firstRow="1" w:lastRow="0" w:firstColumn="1" w:lastColumn="0" w:noHBand="0" w:noVBand="1"/>
      </w:tblPr>
      <w:tblGrid>
        <w:gridCol w:w="846"/>
        <w:gridCol w:w="1134"/>
        <w:gridCol w:w="4438"/>
        <w:gridCol w:w="878"/>
        <w:gridCol w:w="1766"/>
      </w:tblGrid>
      <w:tr w:rsidR="00437E3E" w:rsidRPr="00412291" w14:paraId="588898DF" w14:textId="77777777" w:rsidTr="00C52D3B">
        <w:tc>
          <w:tcPr>
            <w:tcW w:w="9062" w:type="dxa"/>
            <w:gridSpan w:val="5"/>
          </w:tcPr>
          <w:p w14:paraId="6CCEE734" w14:textId="77777777" w:rsidR="00437E3E" w:rsidRPr="00412291" w:rsidRDefault="00437E3E" w:rsidP="00C52D3B">
            <w:pPr>
              <w:jc w:val="center"/>
              <w:rPr>
                <w:rFonts w:ascii="SBL BibLit" w:hAnsi="SBL BibLit" w:cs="SBL BibLit"/>
                <w:smallCaps/>
                <w:color w:val="000000" w:themeColor="text1"/>
                <w:sz w:val="20"/>
                <w:szCs w:val="20"/>
                <w:lang w:val="en-US"/>
              </w:rPr>
            </w:pPr>
            <w:r w:rsidRPr="00412291">
              <w:rPr>
                <w:rFonts w:ascii="SBL BibLit" w:hAnsi="SBL BibLit" w:cs="SBL BibLit"/>
                <w:smallCaps/>
                <w:color w:val="000000" w:themeColor="text1"/>
                <w:sz w:val="20"/>
                <w:szCs w:val="20"/>
                <w:lang w:val="en-US"/>
              </w:rPr>
              <w:t>God’s sight in the Pentateuch</w:t>
            </w:r>
          </w:p>
        </w:tc>
      </w:tr>
      <w:tr w:rsidR="00437E3E" w:rsidRPr="00412291" w14:paraId="666796FF" w14:textId="77777777" w:rsidTr="000206A0">
        <w:tc>
          <w:tcPr>
            <w:tcW w:w="846" w:type="dxa"/>
          </w:tcPr>
          <w:p w14:paraId="0B5D7AE8"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Type</w:t>
            </w:r>
          </w:p>
        </w:tc>
        <w:tc>
          <w:tcPr>
            <w:tcW w:w="1134" w:type="dxa"/>
          </w:tcPr>
          <w:p w14:paraId="1C40CC3B"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Subtype</w:t>
            </w:r>
          </w:p>
        </w:tc>
        <w:tc>
          <w:tcPr>
            <w:tcW w:w="4438" w:type="dxa"/>
          </w:tcPr>
          <w:p w14:paraId="7CE7C4E1"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Verses</w:t>
            </w:r>
          </w:p>
        </w:tc>
        <w:tc>
          <w:tcPr>
            <w:tcW w:w="878" w:type="dxa"/>
          </w:tcPr>
          <w:p w14:paraId="6278D696"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Hebrew</w:t>
            </w:r>
          </w:p>
        </w:tc>
        <w:tc>
          <w:tcPr>
            <w:tcW w:w="1766" w:type="dxa"/>
          </w:tcPr>
          <w:p w14:paraId="50CD133B"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Greek</w:t>
            </w:r>
          </w:p>
        </w:tc>
      </w:tr>
      <w:tr w:rsidR="00437E3E" w:rsidRPr="00412291" w14:paraId="0FA70476" w14:textId="77777777" w:rsidTr="000206A0">
        <w:tc>
          <w:tcPr>
            <w:tcW w:w="846" w:type="dxa"/>
            <w:vMerge w:val="restart"/>
          </w:tcPr>
          <w:p w14:paraId="2F18A94D"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Affec-tive</w:t>
            </w:r>
            <w:proofErr w:type="spellEnd"/>
            <w:r w:rsidRPr="00412291">
              <w:rPr>
                <w:rFonts w:ascii="SBL BibLit" w:hAnsi="SBL BibLit" w:cs="SBL BibLit"/>
                <w:color w:val="000000" w:themeColor="text1"/>
                <w:sz w:val="20"/>
                <w:szCs w:val="20"/>
                <w:lang w:val="en-US"/>
              </w:rPr>
              <w:t xml:space="preserve"> sight</w:t>
            </w:r>
          </w:p>
        </w:tc>
        <w:tc>
          <w:tcPr>
            <w:tcW w:w="1134" w:type="dxa"/>
          </w:tcPr>
          <w:p w14:paraId="6023C1B1"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Neutral</w:t>
            </w:r>
          </w:p>
        </w:tc>
        <w:tc>
          <w:tcPr>
            <w:tcW w:w="4438" w:type="dxa"/>
          </w:tcPr>
          <w:p w14:paraId="56CA9185" w14:textId="358545EE"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 xml:space="preserve">Gen 2:19; 11:15; </w:t>
            </w:r>
            <w:proofErr w:type="spellStart"/>
            <w:r w:rsidRPr="00412291">
              <w:rPr>
                <w:rFonts w:ascii="SBL BibLit" w:hAnsi="SBL BibLit" w:cs="SBL BibLit"/>
                <w:color w:val="000000" w:themeColor="text1"/>
                <w:sz w:val="20"/>
                <w:szCs w:val="20"/>
                <w:lang w:val="en-US"/>
              </w:rPr>
              <w:t>Ex</w:t>
            </w:r>
            <w:r w:rsidR="00E6445D">
              <w:rPr>
                <w:rFonts w:ascii="SBL BibLit" w:hAnsi="SBL BibLit" w:cs="SBL BibLit"/>
                <w:color w:val="000000" w:themeColor="text1"/>
                <w:sz w:val="20"/>
                <w:szCs w:val="20"/>
                <w:lang w:val="en-US"/>
              </w:rPr>
              <w:t>od</w:t>
            </w:r>
            <w:proofErr w:type="spellEnd"/>
            <w:r w:rsidRPr="00412291">
              <w:rPr>
                <w:rFonts w:ascii="SBL BibLit" w:hAnsi="SBL BibLit" w:cs="SBL BibLit"/>
                <w:color w:val="000000" w:themeColor="text1"/>
                <w:sz w:val="20"/>
                <w:szCs w:val="20"/>
                <w:lang w:val="en-US"/>
              </w:rPr>
              <w:t xml:space="preserve"> 3:4</w:t>
            </w:r>
          </w:p>
        </w:tc>
        <w:tc>
          <w:tcPr>
            <w:tcW w:w="878" w:type="dxa"/>
          </w:tcPr>
          <w:p w14:paraId="343D7C93"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ראה</w:t>
            </w:r>
          </w:p>
        </w:tc>
        <w:tc>
          <w:tcPr>
            <w:tcW w:w="1766" w:type="dxa"/>
          </w:tcPr>
          <w:p w14:paraId="35E0E467"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ὁρ</w:t>
            </w:r>
            <w:proofErr w:type="spellEnd"/>
            <w:r w:rsidRPr="00412291">
              <w:rPr>
                <w:rFonts w:ascii="SBL BibLit" w:hAnsi="SBL BibLit" w:cs="SBL BibLit"/>
                <w:color w:val="000000" w:themeColor="text1"/>
                <w:sz w:val="20"/>
                <w:szCs w:val="20"/>
                <w:lang w:val="en-US"/>
              </w:rPr>
              <w:t>άω</w:t>
            </w:r>
          </w:p>
        </w:tc>
      </w:tr>
      <w:tr w:rsidR="00437E3E" w:rsidRPr="00412291" w14:paraId="22601091" w14:textId="77777777" w:rsidTr="000206A0">
        <w:tc>
          <w:tcPr>
            <w:tcW w:w="846" w:type="dxa"/>
            <w:vMerge/>
          </w:tcPr>
          <w:p w14:paraId="1562C975"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val="restart"/>
          </w:tcPr>
          <w:p w14:paraId="09D755E3"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Positive</w:t>
            </w:r>
          </w:p>
        </w:tc>
        <w:tc>
          <w:tcPr>
            <w:tcW w:w="4438" w:type="dxa"/>
          </w:tcPr>
          <w:p w14:paraId="2506AAC7" w14:textId="14908324" w:rsidR="00437E3E" w:rsidRPr="00412291" w:rsidRDefault="00437E3E" w:rsidP="00C52D3B">
            <w:pPr>
              <w:jc w:val="both"/>
              <w:rPr>
                <w:rFonts w:ascii="SBL BibLit" w:hAnsi="SBL BibLit" w:cs="SBL BibLit"/>
                <w:color w:val="000000" w:themeColor="text1"/>
                <w:sz w:val="18"/>
                <w:szCs w:val="18"/>
                <w:lang w:val="en-US"/>
              </w:rPr>
            </w:pPr>
            <w:r w:rsidRPr="00E6445D">
              <w:rPr>
                <w:rFonts w:ascii="SBL BibLit" w:hAnsi="SBL BibLit" w:cs="SBL BibLit"/>
                <w:color w:val="000000" w:themeColor="text1"/>
                <w:sz w:val="16"/>
                <w:szCs w:val="16"/>
                <w:lang w:val="en-US"/>
              </w:rPr>
              <w:t xml:space="preserve">Gen 9:16; 29:31.32; 31:12.42; </w:t>
            </w:r>
            <w:proofErr w:type="spellStart"/>
            <w:r w:rsidR="00E6445D" w:rsidRPr="00E6445D">
              <w:rPr>
                <w:rFonts w:ascii="SBL BibLit" w:hAnsi="SBL BibLit" w:cs="SBL BibLit"/>
                <w:color w:val="000000" w:themeColor="text1"/>
                <w:sz w:val="16"/>
                <w:szCs w:val="16"/>
                <w:lang w:val="en-US"/>
              </w:rPr>
              <w:t>Exod</w:t>
            </w:r>
            <w:proofErr w:type="spellEnd"/>
            <w:r w:rsidR="00E6445D" w:rsidRPr="00E6445D">
              <w:rPr>
                <w:rFonts w:ascii="SBL BibLit" w:hAnsi="SBL BibLit" w:cs="SBL BibLit"/>
                <w:color w:val="000000" w:themeColor="text1"/>
                <w:sz w:val="16"/>
                <w:szCs w:val="16"/>
                <w:lang w:val="en-US"/>
              </w:rPr>
              <w:t xml:space="preserve"> </w:t>
            </w:r>
            <w:r w:rsidRPr="00E6445D">
              <w:rPr>
                <w:rFonts w:ascii="SBL BibLit" w:hAnsi="SBL BibLit" w:cs="SBL BibLit"/>
                <w:color w:val="000000" w:themeColor="text1"/>
                <w:sz w:val="16"/>
                <w:szCs w:val="16"/>
                <w:lang w:val="en-US"/>
              </w:rPr>
              <w:t xml:space="preserve">3:7.9; 4:31; </w:t>
            </w:r>
            <w:proofErr w:type="spellStart"/>
            <w:r w:rsidRPr="00E6445D">
              <w:rPr>
                <w:rFonts w:ascii="SBL BibLit" w:hAnsi="SBL BibLit" w:cs="SBL BibLit"/>
                <w:color w:val="000000" w:themeColor="text1"/>
                <w:sz w:val="16"/>
                <w:szCs w:val="16"/>
                <w:lang w:val="en-US"/>
              </w:rPr>
              <w:t>Deut</w:t>
            </w:r>
            <w:proofErr w:type="spellEnd"/>
            <w:r w:rsidRPr="00E6445D">
              <w:rPr>
                <w:rFonts w:ascii="SBL BibLit" w:hAnsi="SBL BibLit" w:cs="SBL BibLit"/>
                <w:color w:val="000000" w:themeColor="text1"/>
                <w:sz w:val="16"/>
                <w:szCs w:val="16"/>
                <w:lang w:val="en-US"/>
              </w:rPr>
              <w:t xml:space="preserve"> 26:7</w:t>
            </w:r>
          </w:p>
        </w:tc>
        <w:tc>
          <w:tcPr>
            <w:tcW w:w="878" w:type="dxa"/>
          </w:tcPr>
          <w:p w14:paraId="0BD24872"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ראה</w:t>
            </w:r>
          </w:p>
        </w:tc>
        <w:tc>
          <w:tcPr>
            <w:tcW w:w="1766" w:type="dxa"/>
          </w:tcPr>
          <w:p w14:paraId="1D320114"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ὁρ</w:t>
            </w:r>
            <w:proofErr w:type="spellEnd"/>
            <w:r w:rsidRPr="00412291">
              <w:rPr>
                <w:rFonts w:ascii="SBL BibLit" w:hAnsi="SBL BibLit" w:cs="SBL BibLit"/>
                <w:color w:val="000000" w:themeColor="text1"/>
                <w:sz w:val="20"/>
                <w:szCs w:val="20"/>
                <w:lang w:val="en-US"/>
              </w:rPr>
              <w:t>άω</w:t>
            </w:r>
          </w:p>
        </w:tc>
      </w:tr>
      <w:tr w:rsidR="00437E3E" w:rsidRPr="00412291" w14:paraId="61DF9D63" w14:textId="77777777" w:rsidTr="000206A0">
        <w:tc>
          <w:tcPr>
            <w:tcW w:w="846" w:type="dxa"/>
            <w:vMerge/>
          </w:tcPr>
          <w:p w14:paraId="5A685C45"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70A8BBD9"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143B6C8B" w14:textId="0703A824" w:rsidR="00437E3E" w:rsidRPr="00412291" w:rsidRDefault="00E6445D" w:rsidP="00C52D3B">
            <w:pPr>
              <w:jc w:val="both"/>
              <w:rPr>
                <w:rFonts w:ascii="SBL BibLit" w:hAnsi="SBL BibLit" w:cs="SBL BibLit"/>
                <w:color w:val="000000" w:themeColor="text1"/>
                <w:sz w:val="20"/>
                <w:szCs w:val="20"/>
                <w:lang w:val="en-US"/>
              </w:rPr>
            </w:pPr>
            <w:proofErr w:type="spellStart"/>
            <w:r>
              <w:rPr>
                <w:rFonts w:ascii="SBL BibLit" w:hAnsi="SBL BibLit" w:cs="SBL BibLit"/>
                <w:color w:val="000000" w:themeColor="text1"/>
                <w:sz w:val="20"/>
                <w:szCs w:val="20"/>
                <w:lang w:val="en-US"/>
              </w:rPr>
              <w:t>Exod</w:t>
            </w:r>
            <w:proofErr w:type="spellEnd"/>
            <w:r>
              <w:rPr>
                <w:rFonts w:ascii="SBL BibLit" w:hAnsi="SBL BibLit" w:cs="SBL BibLit"/>
                <w:color w:val="000000" w:themeColor="text1"/>
                <w:sz w:val="20"/>
                <w:szCs w:val="20"/>
                <w:lang w:val="en-US"/>
              </w:rPr>
              <w:t xml:space="preserve"> </w:t>
            </w:r>
            <w:r w:rsidR="00437E3E" w:rsidRPr="00412291">
              <w:rPr>
                <w:rFonts w:ascii="SBL BibLit" w:hAnsi="SBL BibLit" w:cs="SBL BibLit"/>
                <w:color w:val="000000" w:themeColor="text1"/>
                <w:sz w:val="20"/>
                <w:szCs w:val="20"/>
                <w:lang w:val="en-US"/>
              </w:rPr>
              <w:t>2:25</w:t>
            </w:r>
          </w:p>
        </w:tc>
        <w:tc>
          <w:tcPr>
            <w:tcW w:w="878" w:type="dxa"/>
          </w:tcPr>
          <w:p w14:paraId="46BFDBF3"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ראה</w:t>
            </w:r>
          </w:p>
        </w:tc>
        <w:tc>
          <w:tcPr>
            <w:tcW w:w="1766" w:type="dxa"/>
          </w:tcPr>
          <w:p w14:paraId="4965CFBF"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ἐφορ</w:t>
            </w:r>
            <w:proofErr w:type="spellEnd"/>
            <w:r w:rsidRPr="00412291">
              <w:rPr>
                <w:rFonts w:ascii="SBL BibLit" w:hAnsi="SBL BibLit" w:cs="SBL BibLit"/>
                <w:color w:val="000000" w:themeColor="text1"/>
                <w:sz w:val="20"/>
                <w:szCs w:val="20"/>
                <w:lang w:val="en-US"/>
              </w:rPr>
              <w:t>άω</w:t>
            </w:r>
          </w:p>
        </w:tc>
      </w:tr>
      <w:tr w:rsidR="00437E3E" w:rsidRPr="00412291" w14:paraId="76AF5B53" w14:textId="77777777" w:rsidTr="000206A0">
        <w:tc>
          <w:tcPr>
            <w:tcW w:w="846" w:type="dxa"/>
            <w:vMerge/>
          </w:tcPr>
          <w:p w14:paraId="5AA5D859"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2769B210"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1CE0E096"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 xml:space="preserve">Lev 26:9; </w:t>
            </w:r>
            <w:proofErr w:type="spellStart"/>
            <w:r w:rsidRPr="00412291">
              <w:rPr>
                <w:rFonts w:ascii="SBL BibLit" w:hAnsi="SBL BibLit" w:cs="SBL BibLit"/>
                <w:color w:val="000000" w:themeColor="text1"/>
                <w:sz w:val="20"/>
                <w:szCs w:val="20"/>
                <w:lang w:val="en-US"/>
              </w:rPr>
              <w:t>Deut</w:t>
            </w:r>
            <w:proofErr w:type="spellEnd"/>
            <w:r w:rsidRPr="00412291">
              <w:rPr>
                <w:rFonts w:ascii="SBL BibLit" w:hAnsi="SBL BibLit" w:cs="SBL BibLit"/>
                <w:color w:val="000000" w:themeColor="text1"/>
                <w:sz w:val="20"/>
                <w:szCs w:val="20"/>
                <w:lang w:val="en-US"/>
              </w:rPr>
              <w:t xml:space="preserve"> 9:27</w:t>
            </w:r>
          </w:p>
        </w:tc>
        <w:tc>
          <w:tcPr>
            <w:tcW w:w="878" w:type="dxa"/>
          </w:tcPr>
          <w:p w14:paraId="7A14ACFC"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פנה</w:t>
            </w:r>
          </w:p>
        </w:tc>
        <w:tc>
          <w:tcPr>
            <w:tcW w:w="1766" w:type="dxa"/>
          </w:tcPr>
          <w:p w14:paraId="063D3F3B"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ἐπιβ</w:t>
            </w:r>
            <w:proofErr w:type="spellStart"/>
            <w:r w:rsidRPr="00412291">
              <w:rPr>
                <w:rFonts w:ascii="SBL BibLit" w:hAnsi="SBL BibLit" w:cs="SBL BibLit"/>
                <w:color w:val="000000" w:themeColor="text1"/>
                <w:sz w:val="20"/>
                <w:szCs w:val="20"/>
                <w:lang w:val="en-US"/>
              </w:rPr>
              <w:t>λε</w:t>
            </w:r>
            <w:proofErr w:type="spellEnd"/>
            <w:r w:rsidRPr="00412291">
              <w:rPr>
                <w:rFonts w:ascii="SBL BibLit" w:hAnsi="SBL BibLit" w:cs="SBL BibLit"/>
                <w:color w:val="000000" w:themeColor="text1"/>
                <w:sz w:val="20"/>
                <w:szCs w:val="20"/>
                <w:lang w:val="en-US"/>
              </w:rPr>
              <w:t>́πω</w:t>
            </w:r>
          </w:p>
        </w:tc>
      </w:tr>
      <w:tr w:rsidR="00437E3E" w:rsidRPr="00412291" w14:paraId="63769C6E" w14:textId="77777777" w:rsidTr="000206A0">
        <w:tc>
          <w:tcPr>
            <w:tcW w:w="846" w:type="dxa"/>
            <w:vMerge/>
          </w:tcPr>
          <w:p w14:paraId="404F7564"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43574915"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069B769C"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Num 16:15</w:t>
            </w:r>
          </w:p>
        </w:tc>
        <w:tc>
          <w:tcPr>
            <w:tcW w:w="878" w:type="dxa"/>
          </w:tcPr>
          <w:p w14:paraId="1521F932"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פנה</w:t>
            </w:r>
          </w:p>
        </w:tc>
        <w:tc>
          <w:tcPr>
            <w:tcW w:w="1766" w:type="dxa"/>
          </w:tcPr>
          <w:p w14:paraId="5361A152"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π</w:t>
            </w:r>
            <w:proofErr w:type="spellStart"/>
            <w:r w:rsidRPr="00412291">
              <w:rPr>
                <w:rFonts w:ascii="SBL BibLit" w:hAnsi="SBL BibLit" w:cs="SBL BibLit"/>
                <w:color w:val="000000" w:themeColor="text1"/>
                <w:sz w:val="20"/>
                <w:szCs w:val="20"/>
                <w:lang w:val="en-US"/>
              </w:rPr>
              <w:t>ροσέχω</w:t>
            </w:r>
            <w:proofErr w:type="spellEnd"/>
          </w:p>
        </w:tc>
      </w:tr>
      <w:tr w:rsidR="00437E3E" w:rsidRPr="00412291" w14:paraId="18067F52" w14:textId="77777777" w:rsidTr="000206A0">
        <w:tc>
          <w:tcPr>
            <w:tcW w:w="846" w:type="dxa"/>
            <w:vMerge/>
          </w:tcPr>
          <w:p w14:paraId="585C1967"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60475E68"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2CFD9B64"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Deut</w:t>
            </w:r>
            <w:proofErr w:type="spellEnd"/>
            <w:r w:rsidRPr="00412291">
              <w:rPr>
                <w:rFonts w:ascii="SBL BibLit" w:hAnsi="SBL BibLit" w:cs="SBL BibLit"/>
                <w:color w:val="000000" w:themeColor="text1"/>
                <w:sz w:val="20"/>
                <w:szCs w:val="20"/>
                <w:lang w:val="en-US"/>
              </w:rPr>
              <w:t xml:space="preserve"> 26:15</w:t>
            </w:r>
          </w:p>
        </w:tc>
        <w:tc>
          <w:tcPr>
            <w:tcW w:w="878" w:type="dxa"/>
          </w:tcPr>
          <w:p w14:paraId="183F1C7A"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שׁקף</w:t>
            </w:r>
          </w:p>
        </w:tc>
        <w:tc>
          <w:tcPr>
            <w:tcW w:w="1766" w:type="dxa"/>
          </w:tcPr>
          <w:p w14:paraId="4834434B"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κα</w:t>
            </w:r>
            <w:proofErr w:type="spellStart"/>
            <w:r w:rsidRPr="00412291">
              <w:rPr>
                <w:rFonts w:ascii="SBL BibLit" w:hAnsi="SBL BibLit" w:cs="SBL BibLit"/>
                <w:color w:val="000000" w:themeColor="text1"/>
                <w:sz w:val="20"/>
                <w:szCs w:val="20"/>
                <w:lang w:val="en-US"/>
              </w:rPr>
              <w:t>θορ</w:t>
            </w:r>
            <w:proofErr w:type="spellEnd"/>
            <w:r w:rsidRPr="00412291">
              <w:rPr>
                <w:rFonts w:ascii="SBL BibLit" w:hAnsi="SBL BibLit" w:cs="SBL BibLit"/>
                <w:color w:val="000000" w:themeColor="text1"/>
                <w:sz w:val="20"/>
                <w:szCs w:val="20"/>
                <w:lang w:val="en-US"/>
              </w:rPr>
              <w:t>άω</w:t>
            </w:r>
          </w:p>
        </w:tc>
      </w:tr>
      <w:tr w:rsidR="00437E3E" w:rsidRPr="00412291" w14:paraId="0BF84BEC" w14:textId="77777777" w:rsidTr="000206A0">
        <w:tc>
          <w:tcPr>
            <w:tcW w:w="846" w:type="dxa"/>
            <w:vMerge/>
          </w:tcPr>
          <w:p w14:paraId="4C4F35EB"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15D45D01"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0F00A0AB"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Gen 4:4</w:t>
            </w:r>
          </w:p>
        </w:tc>
        <w:tc>
          <w:tcPr>
            <w:tcW w:w="878" w:type="dxa"/>
          </w:tcPr>
          <w:p w14:paraId="26208788"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שׁעה</w:t>
            </w:r>
          </w:p>
        </w:tc>
        <w:tc>
          <w:tcPr>
            <w:tcW w:w="1766" w:type="dxa"/>
          </w:tcPr>
          <w:p w14:paraId="48FC23DA"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ἐφορ</w:t>
            </w:r>
            <w:proofErr w:type="spellEnd"/>
            <w:r w:rsidRPr="00412291">
              <w:rPr>
                <w:rFonts w:ascii="SBL BibLit" w:hAnsi="SBL BibLit" w:cs="SBL BibLit"/>
                <w:color w:val="000000" w:themeColor="text1"/>
                <w:sz w:val="20"/>
                <w:szCs w:val="20"/>
                <w:lang w:val="en-US"/>
              </w:rPr>
              <w:t>άω</w:t>
            </w:r>
          </w:p>
        </w:tc>
      </w:tr>
      <w:tr w:rsidR="00437E3E" w:rsidRPr="00412291" w14:paraId="51B455DE" w14:textId="77777777" w:rsidTr="000206A0">
        <w:tc>
          <w:tcPr>
            <w:tcW w:w="846" w:type="dxa"/>
            <w:vMerge/>
          </w:tcPr>
          <w:p w14:paraId="4F855B86"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4A1505C3"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238ADAC4"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Gen 4:5</w:t>
            </w:r>
          </w:p>
        </w:tc>
        <w:tc>
          <w:tcPr>
            <w:tcW w:w="878" w:type="dxa"/>
          </w:tcPr>
          <w:p w14:paraId="20F74B46"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שׁעה</w:t>
            </w:r>
          </w:p>
        </w:tc>
        <w:tc>
          <w:tcPr>
            <w:tcW w:w="1766" w:type="dxa"/>
          </w:tcPr>
          <w:p w14:paraId="4A0F8D80"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π</w:t>
            </w:r>
            <w:proofErr w:type="spellStart"/>
            <w:r w:rsidRPr="00412291">
              <w:rPr>
                <w:rFonts w:ascii="SBL BibLit" w:hAnsi="SBL BibLit" w:cs="SBL BibLit"/>
                <w:color w:val="000000" w:themeColor="text1"/>
                <w:sz w:val="20"/>
                <w:szCs w:val="20"/>
                <w:lang w:val="en-US"/>
              </w:rPr>
              <w:t>ροσέχω</w:t>
            </w:r>
            <w:proofErr w:type="spellEnd"/>
          </w:p>
        </w:tc>
      </w:tr>
      <w:tr w:rsidR="00437E3E" w:rsidRPr="00412291" w14:paraId="1DECC411" w14:textId="77777777" w:rsidTr="000206A0">
        <w:tc>
          <w:tcPr>
            <w:tcW w:w="846" w:type="dxa"/>
            <w:vMerge/>
          </w:tcPr>
          <w:p w14:paraId="0E4F14D8"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val="restart"/>
          </w:tcPr>
          <w:p w14:paraId="0ADF6B3A"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Judging</w:t>
            </w:r>
          </w:p>
        </w:tc>
        <w:tc>
          <w:tcPr>
            <w:tcW w:w="4438" w:type="dxa"/>
          </w:tcPr>
          <w:p w14:paraId="382151DC" w14:textId="77777777" w:rsidR="00437E3E" w:rsidRPr="00412291" w:rsidRDefault="00437E3E" w:rsidP="00C52D3B">
            <w:pPr>
              <w:jc w:val="both"/>
              <w:rPr>
                <w:rFonts w:ascii="SBL BibLit" w:hAnsi="SBL BibLit" w:cs="SBL BibLit"/>
                <w:color w:val="000000" w:themeColor="text1"/>
                <w:sz w:val="17"/>
                <w:szCs w:val="17"/>
                <w:lang w:val="en-US"/>
              </w:rPr>
            </w:pPr>
            <w:r w:rsidRPr="00412291">
              <w:rPr>
                <w:rFonts w:ascii="SBL BibLit" w:hAnsi="SBL BibLit" w:cs="SBL BibLit"/>
                <w:color w:val="000000" w:themeColor="text1"/>
                <w:sz w:val="17"/>
                <w:szCs w:val="17"/>
                <w:lang w:val="en-US"/>
              </w:rPr>
              <w:t xml:space="preserve">Gen 1:4.10.12.18.21.25.31; 6:5.12; 7:1; </w:t>
            </w:r>
            <w:proofErr w:type="spellStart"/>
            <w:r w:rsidRPr="00412291">
              <w:rPr>
                <w:rFonts w:ascii="SBL BibLit" w:hAnsi="SBL BibLit" w:cs="SBL BibLit"/>
                <w:color w:val="000000" w:themeColor="text1"/>
                <w:sz w:val="17"/>
                <w:szCs w:val="17"/>
                <w:lang w:val="en-US"/>
              </w:rPr>
              <w:t>Deut</w:t>
            </w:r>
            <w:proofErr w:type="spellEnd"/>
            <w:r w:rsidRPr="00412291">
              <w:rPr>
                <w:rFonts w:ascii="SBL BibLit" w:hAnsi="SBL BibLit" w:cs="SBL BibLit"/>
                <w:color w:val="000000" w:themeColor="text1"/>
                <w:sz w:val="17"/>
                <w:szCs w:val="17"/>
                <w:lang w:val="en-US"/>
              </w:rPr>
              <w:t xml:space="preserve"> 9:13; 32:19.36</w:t>
            </w:r>
          </w:p>
        </w:tc>
        <w:tc>
          <w:tcPr>
            <w:tcW w:w="878" w:type="dxa"/>
          </w:tcPr>
          <w:p w14:paraId="714E2AD4"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ראה</w:t>
            </w:r>
          </w:p>
        </w:tc>
        <w:tc>
          <w:tcPr>
            <w:tcW w:w="1766" w:type="dxa"/>
          </w:tcPr>
          <w:p w14:paraId="5ECDF2E9"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ὁρ</w:t>
            </w:r>
            <w:proofErr w:type="spellEnd"/>
            <w:r w:rsidRPr="00412291">
              <w:rPr>
                <w:rFonts w:ascii="SBL BibLit" w:hAnsi="SBL BibLit" w:cs="SBL BibLit"/>
                <w:color w:val="000000" w:themeColor="text1"/>
                <w:sz w:val="20"/>
                <w:szCs w:val="20"/>
                <w:lang w:val="en-US"/>
              </w:rPr>
              <w:t>άω (+ Gen 1:8)</w:t>
            </w:r>
          </w:p>
        </w:tc>
      </w:tr>
      <w:tr w:rsidR="00437E3E" w:rsidRPr="00412291" w14:paraId="5378FEFD" w14:textId="77777777" w:rsidTr="000206A0">
        <w:tc>
          <w:tcPr>
            <w:tcW w:w="846" w:type="dxa"/>
            <w:vMerge/>
          </w:tcPr>
          <w:p w14:paraId="1F2A777A"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3B3638BF"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2A2BBE6C"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Deut</w:t>
            </w:r>
            <w:proofErr w:type="spellEnd"/>
            <w:r w:rsidRPr="00412291">
              <w:rPr>
                <w:rFonts w:ascii="SBL BibLit" w:hAnsi="SBL BibLit" w:cs="SBL BibLit"/>
                <w:color w:val="000000" w:themeColor="text1"/>
                <w:sz w:val="20"/>
                <w:szCs w:val="20"/>
                <w:lang w:val="en-US"/>
              </w:rPr>
              <w:t xml:space="preserve"> 23:15</w:t>
            </w:r>
          </w:p>
        </w:tc>
        <w:tc>
          <w:tcPr>
            <w:tcW w:w="878" w:type="dxa"/>
          </w:tcPr>
          <w:p w14:paraId="6B34F033"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ראה</w:t>
            </w:r>
          </w:p>
        </w:tc>
        <w:tc>
          <w:tcPr>
            <w:tcW w:w="1766" w:type="dxa"/>
          </w:tcPr>
          <w:p w14:paraId="68EFD2DB"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ὁρ</w:t>
            </w:r>
            <w:proofErr w:type="spellEnd"/>
            <w:r w:rsidRPr="00412291">
              <w:rPr>
                <w:rFonts w:ascii="SBL BibLit" w:hAnsi="SBL BibLit" w:cs="SBL BibLit"/>
                <w:color w:val="000000" w:themeColor="text1"/>
                <w:sz w:val="20"/>
                <w:szCs w:val="20"/>
                <w:lang w:val="en-US"/>
              </w:rPr>
              <w:t>άω</w:t>
            </w:r>
          </w:p>
        </w:tc>
      </w:tr>
      <w:tr w:rsidR="00437E3E" w:rsidRPr="00412291" w14:paraId="6A63F2FA" w14:textId="77777777" w:rsidTr="000206A0">
        <w:tc>
          <w:tcPr>
            <w:tcW w:w="846" w:type="dxa"/>
            <w:vMerge/>
          </w:tcPr>
          <w:p w14:paraId="63DB0B2C"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654879F6"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287BD08C"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Deut</w:t>
            </w:r>
            <w:proofErr w:type="spellEnd"/>
            <w:r w:rsidRPr="00412291">
              <w:rPr>
                <w:rFonts w:ascii="SBL BibLit" w:hAnsi="SBL BibLit" w:cs="SBL BibLit"/>
                <w:color w:val="000000" w:themeColor="text1"/>
                <w:sz w:val="20"/>
                <w:szCs w:val="20"/>
                <w:lang w:val="en-US"/>
              </w:rPr>
              <w:t xml:space="preserve"> 32:20</w:t>
            </w:r>
          </w:p>
        </w:tc>
        <w:tc>
          <w:tcPr>
            <w:tcW w:w="878" w:type="dxa"/>
          </w:tcPr>
          <w:p w14:paraId="30FC6034"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ראה</w:t>
            </w:r>
          </w:p>
        </w:tc>
        <w:tc>
          <w:tcPr>
            <w:tcW w:w="1766" w:type="dxa"/>
          </w:tcPr>
          <w:p w14:paraId="5D038075"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δείκνυμι</w:t>
            </w:r>
            <w:proofErr w:type="spellEnd"/>
          </w:p>
        </w:tc>
      </w:tr>
      <w:tr w:rsidR="00437E3E" w:rsidRPr="00412291" w14:paraId="2B352500" w14:textId="77777777" w:rsidTr="000206A0">
        <w:tc>
          <w:tcPr>
            <w:tcW w:w="846" w:type="dxa"/>
            <w:vMerge/>
          </w:tcPr>
          <w:p w14:paraId="176D3EEF"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55140FB2"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7DAAF454" w14:textId="5B721B88" w:rsidR="00437E3E" w:rsidRPr="00412291" w:rsidRDefault="00E6445D" w:rsidP="00C52D3B">
            <w:pPr>
              <w:jc w:val="both"/>
              <w:rPr>
                <w:rFonts w:ascii="SBL BibLit" w:hAnsi="SBL BibLit" w:cs="SBL BibLit"/>
                <w:color w:val="000000" w:themeColor="text1"/>
                <w:sz w:val="20"/>
                <w:szCs w:val="20"/>
                <w:lang w:val="en-US"/>
              </w:rPr>
            </w:pPr>
            <w:proofErr w:type="spellStart"/>
            <w:r>
              <w:rPr>
                <w:rFonts w:ascii="SBL BibLit" w:hAnsi="SBL BibLit" w:cs="SBL BibLit"/>
                <w:color w:val="000000" w:themeColor="text1"/>
                <w:sz w:val="20"/>
                <w:szCs w:val="20"/>
                <w:lang w:val="en-US"/>
              </w:rPr>
              <w:t>Exod</w:t>
            </w:r>
            <w:proofErr w:type="spellEnd"/>
            <w:r>
              <w:rPr>
                <w:rFonts w:ascii="SBL BibLit" w:hAnsi="SBL BibLit" w:cs="SBL BibLit"/>
                <w:color w:val="000000" w:themeColor="text1"/>
                <w:sz w:val="20"/>
                <w:szCs w:val="20"/>
                <w:lang w:val="en-US"/>
              </w:rPr>
              <w:t xml:space="preserve"> </w:t>
            </w:r>
            <w:r w:rsidR="00437E3E" w:rsidRPr="00412291">
              <w:rPr>
                <w:rFonts w:ascii="SBL BibLit" w:hAnsi="SBL BibLit" w:cs="SBL BibLit"/>
                <w:color w:val="000000" w:themeColor="text1"/>
                <w:sz w:val="20"/>
                <w:szCs w:val="20"/>
                <w:lang w:val="en-US"/>
              </w:rPr>
              <w:t>5:21</w:t>
            </w:r>
          </w:p>
        </w:tc>
        <w:tc>
          <w:tcPr>
            <w:tcW w:w="878" w:type="dxa"/>
          </w:tcPr>
          <w:p w14:paraId="226C4476"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ראה</w:t>
            </w:r>
          </w:p>
        </w:tc>
        <w:tc>
          <w:tcPr>
            <w:tcW w:w="1766" w:type="dxa"/>
          </w:tcPr>
          <w:p w14:paraId="2E8B25C8"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ὁρ</w:t>
            </w:r>
            <w:proofErr w:type="spellEnd"/>
            <w:r w:rsidRPr="00412291">
              <w:rPr>
                <w:rFonts w:ascii="SBL BibLit" w:hAnsi="SBL BibLit" w:cs="SBL BibLit"/>
                <w:color w:val="000000" w:themeColor="text1"/>
                <w:sz w:val="20"/>
                <w:szCs w:val="20"/>
                <w:lang w:val="en-US"/>
              </w:rPr>
              <w:t xml:space="preserve">άω/ </w:t>
            </w:r>
            <w:proofErr w:type="spellStart"/>
            <w:r w:rsidRPr="00412291">
              <w:rPr>
                <w:rFonts w:ascii="SBL BibLit" w:hAnsi="SBL BibLit" w:cs="SBL BibLit"/>
                <w:color w:val="000000" w:themeColor="text1"/>
                <w:sz w:val="20"/>
                <w:szCs w:val="20"/>
                <w:lang w:val="en-US"/>
              </w:rPr>
              <w:t>ἐφορ</w:t>
            </w:r>
            <w:proofErr w:type="spellEnd"/>
            <w:r w:rsidRPr="00412291">
              <w:rPr>
                <w:rFonts w:ascii="SBL BibLit" w:hAnsi="SBL BibLit" w:cs="SBL BibLit"/>
                <w:color w:val="000000" w:themeColor="text1"/>
                <w:sz w:val="20"/>
                <w:szCs w:val="20"/>
                <w:lang w:val="en-US"/>
              </w:rPr>
              <w:t xml:space="preserve">άω </w:t>
            </w:r>
          </w:p>
        </w:tc>
      </w:tr>
      <w:tr w:rsidR="00437E3E" w:rsidRPr="00412291" w14:paraId="41DB50C9" w14:textId="77777777" w:rsidTr="000206A0">
        <w:tc>
          <w:tcPr>
            <w:tcW w:w="846" w:type="dxa"/>
            <w:vMerge/>
          </w:tcPr>
          <w:p w14:paraId="30D94572"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1A49F517"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224C428F" w14:textId="43970B12" w:rsidR="00437E3E" w:rsidRPr="00412291" w:rsidRDefault="00E6445D" w:rsidP="00C52D3B">
            <w:pPr>
              <w:jc w:val="both"/>
              <w:rPr>
                <w:rFonts w:ascii="SBL BibLit" w:hAnsi="SBL BibLit" w:cs="SBL BibLit"/>
                <w:color w:val="000000" w:themeColor="text1"/>
                <w:sz w:val="20"/>
                <w:szCs w:val="20"/>
                <w:lang w:val="en-US"/>
              </w:rPr>
            </w:pPr>
            <w:proofErr w:type="spellStart"/>
            <w:r>
              <w:rPr>
                <w:rFonts w:ascii="SBL BibLit" w:hAnsi="SBL BibLit" w:cs="SBL BibLit"/>
                <w:color w:val="000000" w:themeColor="text1"/>
                <w:sz w:val="20"/>
                <w:szCs w:val="20"/>
                <w:lang w:val="en-US"/>
              </w:rPr>
              <w:t>Exod</w:t>
            </w:r>
            <w:proofErr w:type="spellEnd"/>
            <w:r>
              <w:rPr>
                <w:rFonts w:ascii="SBL BibLit" w:hAnsi="SBL BibLit" w:cs="SBL BibLit"/>
                <w:color w:val="000000" w:themeColor="text1"/>
                <w:sz w:val="20"/>
                <w:szCs w:val="20"/>
                <w:lang w:val="en-US"/>
              </w:rPr>
              <w:t xml:space="preserve"> </w:t>
            </w:r>
            <w:r w:rsidR="00437E3E" w:rsidRPr="00412291">
              <w:rPr>
                <w:rFonts w:ascii="SBL BibLit" w:hAnsi="SBL BibLit" w:cs="SBL BibLit"/>
                <w:color w:val="000000" w:themeColor="text1"/>
                <w:sz w:val="20"/>
                <w:szCs w:val="20"/>
                <w:lang w:val="en-US"/>
              </w:rPr>
              <w:t>14:24</w:t>
            </w:r>
          </w:p>
        </w:tc>
        <w:tc>
          <w:tcPr>
            <w:tcW w:w="878" w:type="dxa"/>
          </w:tcPr>
          <w:p w14:paraId="62A21B33"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שׁקף</w:t>
            </w:r>
          </w:p>
        </w:tc>
        <w:tc>
          <w:tcPr>
            <w:tcW w:w="1766" w:type="dxa"/>
          </w:tcPr>
          <w:p w14:paraId="7FFA56A7"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ἐπιβ</w:t>
            </w:r>
            <w:proofErr w:type="spellStart"/>
            <w:r w:rsidRPr="00412291">
              <w:rPr>
                <w:rFonts w:ascii="SBL BibLit" w:hAnsi="SBL BibLit" w:cs="SBL BibLit"/>
                <w:color w:val="000000" w:themeColor="text1"/>
                <w:sz w:val="20"/>
                <w:szCs w:val="20"/>
                <w:lang w:val="en-US"/>
              </w:rPr>
              <w:t>λε</w:t>
            </w:r>
            <w:proofErr w:type="spellEnd"/>
            <w:r w:rsidRPr="00412291">
              <w:rPr>
                <w:rFonts w:ascii="SBL BibLit" w:hAnsi="SBL BibLit" w:cs="SBL BibLit"/>
                <w:color w:val="000000" w:themeColor="text1"/>
                <w:sz w:val="20"/>
                <w:szCs w:val="20"/>
                <w:lang w:val="en-US"/>
              </w:rPr>
              <w:t>́πω</w:t>
            </w:r>
          </w:p>
        </w:tc>
      </w:tr>
      <w:tr w:rsidR="00437E3E" w:rsidRPr="00412291" w14:paraId="40BCD065" w14:textId="77777777" w:rsidTr="000206A0">
        <w:tc>
          <w:tcPr>
            <w:tcW w:w="846" w:type="dxa"/>
            <w:vMerge/>
          </w:tcPr>
          <w:p w14:paraId="15B6FC46"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27F8C752"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0E036FFB"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Gen 31:49</w:t>
            </w:r>
          </w:p>
        </w:tc>
        <w:tc>
          <w:tcPr>
            <w:tcW w:w="878" w:type="dxa"/>
          </w:tcPr>
          <w:p w14:paraId="34EBA5D5"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צפה</w:t>
            </w:r>
          </w:p>
        </w:tc>
        <w:tc>
          <w:tcPr>
            <w:tcW w:w="1766" w:type="dxa"/>
          </w:tcPr>
          <w:p w14:paraId="4F45B851"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ἐφορ</w:t>
            </w:r>
            <w:proofErr w:type="spellEnd"/>
            <w:r w:rsidRPr="00412291">
              <w:rPr>
                <w:rFonts w:ascii="SBL BibLit" w:hAnsi="SBL BibLit" w:cs="SBL BibLit"/>
                <w:color w:val="000000" w:themeColor="text1"/>
                <w:sz w:val="20"/>
                <w:szCs w:val="20"/>
                <w:lang w:val="en-US"/>
              </w:rPr>
              <w:t>άω</w:t>
            </w:r>
          </w:p>
        </w:tc>
      </w:tr>
      <w:tr w:rsidR="00437E3E" w:rsidRPr="00412291" w14:paraId="66459FDA" w14:textId="77777777" w:rsidTr="000206A0">
        <w:tc>
          <w:tcPr>
            <w:tcW w:w="846" w:type="dxa"/>
            <w:vMerge w:val="restart"/>
          </w:tcPr>
          <w:p w14:paraId="26938BC8"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Effec-tive</w:t>
            </w:r>
            <w:proofErr w:type="spellEnd"/>
            <w:r w:rsidRPr="00412291">
              <w:rPr>
                <w:rFonts w:ascii="SBL BibLit" w:hAnsi="SBL BibLit" w:cs="SBL BibLit"/>
                <w:color w:val="000000" w:themeColor="text1"/>
                <w:sz w:val="20"/>
                <w:szCs w:val="20"/>
                <w:lang w:val="en-US"/>
              </w:rPr>
              <w:t xml:space="preserve"> sight</w:t>
            </w:r>
          </w:p>
        </w:tc>
        <w:tc>
          <w:tcPr>
            <w:tcW w:w="1134" w:type="dxa"/>
            <w:vMerge w:val="restart"/>
          </w:tcPr>
          <w:p w14:paraId="05665060"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Positive:</w:t>
            </w:r>
          </w:p>
          <w:p w14:paraId="412628C0"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Lifegiving</w:t>
            </w:r>
          </w:p>
        </w:tc>
        <w:tc>
          <w:tcPr>
            <w:tcW w:w="4438" w:type="dxa"/>
          </w:tcPr>
          <w:p w14:paraId="6FF6183A"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Gen 16:13</w:t>
            </w:r>
          </w:p>
        </w:tc>
        <w:tc>
          <w:tcPr>
            <w:tcW w:w="878" w:type="dxa"/>
          </w:tcPr>
          <w:p w14:paraId="4F0C580A"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ראה</w:t>
            </w:r>
          </w:p>
        </w:tc>
        <w:tc>
          <w:tcPr>
            <w:tcW w:w="1766" w:type="dxa"/>
          </w:tcPr>
          <w:p w14:paraId="279A51EC"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ἐφορ</w:t>
            </w:r>
            <w:proofErr w:type="spellEnd"/>
            <w:r w:rsidRPr="00412291">
              <w:rPr>
                <w:rFonts w:ascii="SBL BibLit" w:hAnsi="SBL BibLit" w:cs="SBL BibLit"/>
                <w:color w:val="000000" w:themeColor="text1"/>
                <w:sz w:val="20"/>
                <w:szCs w:val="20"/>
                <w:lang w:val="en-US"/>
              </w:rPr>
              <w:t>άω</w:t>
            </w:r>
          </w:p>
        </w:tc>
      </w:tr>
      <w:tr w:rsidR="00437E3E" w:rsidRPr="00412291" w14:paraId="189B40DF" w14:textId="77777777" w:rsidTr="000206A0">
        <w:tc>
          <w:tcPr>
            <w:tcW w:w="846" w:type="dxa"/>
            <w:vMerge/>
          </w:tcPr>
          <w:p w14:paraId="18125539"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125C3C2F"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777D8DB2" w14:textId="37895CC4" w:rsidR="00437E3E" w:rsidRPr="00412291" w:rsidRDefault="00E6445D" w:rsidP="00C52D3B">
            <w:pPr>
              <w:jc w:val="both"/>
              <w:rPr>
                <w:rFonts w:ascii="SBL BibLit" w:hAnsi="SBL BibLit" w:cs="SBL BibLit"/>
                <w:color w:val="000000" w:themeColor="text1"/>
                <w:sz w:val="20"/>
                <w:szCs w:val="20"/>
                <w:lang w:val="en-US"/>
              </w:rPr>
            </w:pPr>
            <w:proofErr w:type="spellStart"/>
            <w:r>
              <w:rPr>
                <w:rFonts w:ascii="SBL BibLit" w:hAnsi="SBL BibLit" w:cs="SBL BibLit"/>
                <w:color w:val="000000" w:themeColor="text1"/>
                <w:sz w:val="20"/>
                <w:szCs w:val="20"/>
                <w:lang w:val="en-US"/>
              </w:rPr>
              <w:t>Exod</w:t>
            </w:r>
            <w:proofErr w:type="spellEnd"/>
            <w:r>
              <w:rPr>
                <w:rFonts w:ascii="SBL BibLit" w:hAnsi="SBL BibLit" w:cs="SBL BibLit"/>
                <w:color w:val="000000" w:themeColor="text1"/>
                <w:sz w:val="20"/>
                <w:szCs w:val="20"/>
                <w:lang w:val="en-US"/>
              </w:rPr>
              <w:t xml:space="preserve"> </w:t>
            </w:r>
            <w:r w:rsidR="00437E3E" w:rsidRPr="00412291">
              <w:rPr>
                <w:rFonts w:ascii="SBL BibLit" w:hAnsi="SBL BibLit" w:cs="SBL BibLit"/>
                <w:color w:val="000000" w:themeColor="text1"/>
                <w:sz w:val="20"/>
                <w:szCs w:val="20"/>
                <w:lang w:val="en-US"/>
              </w:rPr>
              <w:t>12:13.23</w:t>
            </w:r>
          </w:p>
        </w:tc>
        <w:tc>
          <w:tcPr>
            <w:tcW w:w="878" w:type="dxa"/>
          </w:tcPr>
          <w:p w14:paraId="26B1CF77"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ראה</w:t>
            </w:r>
          </w:p>
        </w:tc>
        <w:tc>
          <w:tcPr>
            <w:tcW w:w="1766" w:type="dxa"/>
          </w:tcPr>
          <w:p w14:paraId="0E70CDFE"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ὁρ</w:t>
            </w:r>
            <w:proofErr w:type="spellEnd"/>
            <w:r w:rsidRPr="00412291">
              <w:rPr>
                <w:rFonts w:ascii="SBL BibLit" w:hAnsi="SBL BibLit" w:cs="SBL BibLit"/>
                <w:color w:val="000000" w:themeColor="text1"/>
                <w:sz w:val="20"/>
                <w:szCs w:val="20"/>
                <w:lang w:val="en-US"/>
              </w:rPr>
              <w:t>άω</w:t>
            </w:r>
          </w:p>
        </w:tc>
      </w:tr>
      <w:tr w:rsidR="00437E3E" w:rsidRPr="00412291" w14:paraId="358D3F7E" w14:textId="77777777" w:rsidTr="000206A0">
        <w:tc>
          <w:tcPr>
            <w:tcW w:w="846" w:type="dxa"/>
            <w:vMerge/>
          </w:tcPr>
          <w:p w14:paraId="17147C50"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val="restart"/>
          </w:tcPr>
          <w:p w14:paraId="07F1BF9D"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Positive: protection</w:t>
            </w:r>
          </w:p>
        </w:tc>
        <w:tc>
          <w:tcPr>
            <w:tcW w:w="4438" w:type="dxa"/>
          </w:tcPr>
          <w:p w14:paraId="6050A680" w14:textId="64C8D25E" w:rsidR="00437E3E" w:rsidRPr="00412291" w:rsidRDefault="00E6445D" w:rsidP="00C52D3B">
            <w:pPr>
              <w:jc w:val="both"/>
              <w:rPr>
                <w:rFonts w:ascii="SBL BibLit" w:hAnsi="SBL BibLit" w:cs="SBL BibLit"/>
                <w:color w:val="000000" w:themeColor="text1"/>
                <w:sz w:val="20"/>
                <w:szCs w:val="20"/>
                <w:lang w:val="en-US"/>
              </w:rPr>
            </w:pPr>
            <w:proofErr w:type="spellStart"/>
            <w:r>
              <w:rPr>
                <w:rFonts w:ascii="SBL BibLit" w:hAnsi="SBL BibLit" w:cs="SBL BibLit"/>
                <w:color w:val="000000" w:themeColor="text1"/>
                <w:sz w:val="20"/>
                <w:szCs w:val="20"/>
                <w:lang w:val="en-US"/>
              </w:rPr>
              <w:t>Exod</w:t>
            </w:r>
            <w:proofErr w:type="spellEnd"/>
            <w:r>
              <w:rPr>
                <w:rFonts w:ascii="SBL BibLit" w:hAnsi="SBL BibLit" w:cs="SBL BibLit"/>
                <w:color w:val="000000" w:themeColor="text1"/>
                <w:sz w:val="20"/>
                <w:szCs w:val="20"/>
                <w:lang w:val="en-US"/>
              </w:rPr>
              <w:t xml:space="preserve"> </w:t>
            </w:r>
            <w:r w:rsidR="00437E3E" w:rsidRPr="00412291">
              <w:rPr>
                <w:rFonts w:ascii="SBL BibLit" w:hAnsi="SBL BibLit" w:cs="SBL BibLit"/>
                <w:color w:val="000000" w:themeColor="text1"/>
                <w:sz w:val="20"/>
                <w:szCs w:val="20"/>
                <w:lang w:val="en-US"/>
              </w:rPr>
              <w:t>34:7</w:t>
            </w:r>
          </w:p>
        </w:tc>
        <w:tc>
          <w:tcPr>
            <w:tcW w:w="878" w:type="dxa"/>
          </w:tcPr>
          <w:p w14:paraId="11106CBF" w14:textId="77777777" w:rsidR="00437E3E" w:rsidRPr="00412291" w:rsidRDefault="00437E3E" w:rsidP="00C52D3B">
            <w:pPr>
              <w:jc w:val="both"/>
              <w:rPr>
                <w:rFonts w:ascii="SBL BibLit" w:hAnsi="SBL BibLit" w:cs="SBL BibLit"/>
                <w:color w:val="000000" w:themeColor="text1"/>
                <w:sz w:val="20"/>
                <w:szCs w:val="20"/>
                <w:rtl/>
                <w:lang w:val="en-US"/>
              </w:rPr>
            </w:pPr>
            <w:r w:rsidRPr="00412291">
              <w:rPr>
                <w:rFonts w:ascii="SBL BibLit" w:hAnsi="SBL BibLit" w:cs="SBL BibLit"/>
                <w:color w:val="000000" w:themeColor="text1"/>
                <w:sz w:val="20"/>
                <w:szCs w:val="20"/>
                <w:rtl/>
                <w:lang w:val="en-US"/>
              </w:rPr>
              <w:t>נצר</w:t>
            </w:r>
          </w:p>
        </w:tc>
        <w:tc>
          <w:tcPr>
            <w:tcW w:w="1766" w:type="dxa"/>
          </w:tcPr>
          <w:p w14:paraId="3E28929C"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δι</w:t>
            </w:r>
            <w:proofErr w:type="spellEnd"/>
            <w:r w:rsidRPr="00412291">
              <w:rPr>
                <w:rFonts w:ascii="SBL BibLit" w:hAnsi="SBL BibLit" w:cs="SBL BibLit"/>
                <w:color w:val="000000" w:themeColor="text1"/>
                <w:sz w:val="20"/>
                <w:szCs w:val="20"/>
                <w:lang w:val="en-US"/>
              </w:rPr>
              <w:t>α</w:t>
            </w:r>
            <w:proofErr w:type="spellStart"/>
            <w:r w:rsidRPr="00412291">
              <w:rPr>
                <w:rFonts w:ascii="SBL BibLit" w:hAnsi="SBL BibLit" w:cs="SBL BibLit"/>
                <w:color w:val="000000" w:themeColor="text1"/>
                <w:sz w:val="20"/>
                <w:szCs w:val="20"/>
                <w:lang w:val="en-US"/>
              </w:rPr>
              <w:t>τηρέω</w:t>
            </w:r>
            <w:proofErr w:type="spellEnd"/>
            <w:r w:rsidRPr="00412291">
              <w:rPr>
                <w:rFonts w:ascii="SBL BibLit" w:hAnsi="SBL BibLit" w:cs="SBL BibLit"/>
                <w:color w:val="000000" w:themeColor="text1"/>
                <w:sz w:val="20"/>
                <w:szCs w:val="20"/>
                <w:lang w:val="en-US"/>
              </w:rPr>
              <w:t xml:space="preserve"> / π</w:t>
            </w:r>
            <w:proofErr w:type="spellStart"/>
            <w:r w:rsidRPr="00412291">
              <w:rPr>
                <w:rFonts w:ascii="SBL BibLit" w:hAnsi="SBL BibLit" w:cs="SBL BibLit"/>
                <w:color w:val="000000" w:themeColor="text1"/>
                <w:sz w:val="20"/>
                <w:szCs w:val="20"/>
                <w:lang w:val="en-US"/>
              </w:rPr>
              <w:t>οιέω</w:t>
            </w:r>
            <w:proofErr w:type="spellEnd"/>
          </w:p>
        </w:tc>
      </w:tr>
      <w:tr w:rsidR="00437E3E" w:rsidRPr="00412291" w14:paraId="62332873" w14:textId="77777777" w:rsidTr="000206A0">
        <w:tc>
          <w:tcPr>
            <w:tcW w:w="846" w:type="dxa"/>
            <w:vMerge/>
          </w:tcPr>
          <w:p w14:paraId="06C98FEE" w14:textId="77777777" w:rsidR="00437E3E" w:rsidRPr="00412291" w:rsidRDefault="00437E3E" w:rsidP="00C52D3B">
            <w:pPr>
              <w:jc w:val="both"/>
              <w:rPr>
                <w:rFonts w:ascii="SBL BibLit" w:hAnsi="SBL BibLit" w:cs="SBL BibLit"/>
                <w:color w:val="000000" w:themeColor="text1"/>
                <w:sz w:val="20"/>
                <w:szCs w:val="20"/>
                <w:lang w:val="en-US"/>
              </w:rPr>
            </w:pPr>
          </w:p>
        </w:tc>
        <w:tc>
          <w:tcPr>
            <w:tcW w:w="1134" w:type="dxa"/>
            <w:vMerge/>
          </w:tcPr>
          <w:p w14:paraId="7DA3580D" w14:textId="77777777" w:rsidR="00437E3E" w:rsidRPr="00412291" w:rsidRDefault="00437E3E" w:rsidP="00C52D3B">
            <w:pPr>
              <w:jc w:val="both"/>
              <w:rPr>
                <w:rFonts w:ascii="SBL BibLit" w:hAnsi="SBL BibLit" w:cs="SBL BibLit"/>
                <w:color w:val="000000" w:themeColor="text1"/>
                <w:sz w:val="20"/>
                <w:szCs w:val="20"/>
                <w:lang w:val="en-US"/>
              </w:rPr>
            </w:pPr>
          </w:p>
        </w:tc>
        <w:tc>
          <w:tcPr>
            <w:tcW w:w="4438" w:type="dxa"/>
          </w:tcPr>
          <w:p w14:paraId="7E75EC92"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Deut</w:t>
            </w:r>
            <w:proofErr w:type="spellEnd"/>
            <w:r w:rsidRPr="00412291">
              <w:rPr>
                <w:rFonts w:ascii="SBL BibLit" w:hAnsi="SBL BibLit" w:cs="SBL BibLit"/>
                <w:color w:val="000000" w:themeColor="text1"/>
                <w:sz w:val="20"/>
                <w:szCs w:val="20"/>
                <w:lang w:val="en-US"/>
              </w:rPr>
              <w:t xml:space="preserve"> 32:10</w:t>
            </w:r>
          </w:p>
        </w:tc>
        <w:tc>
          <w:tcPr>
            <w:tcW w:w="878" w:type="dxa"/>
          </w:tcPr>
          <w:p w14:paraId="0D019501" w14:textId="77777777" w:rsidR="00437E3E" w:rsidRPr="00412291" w:rsidRDefault="00437E3E" w:rsidP="00C52D3B">
            <w:pPr>
              <w:jc w:val="both"/>
              <w:rPr>
                <w:rFonts w:ascii="SBL BibLit" w:hAnsi="SBL BibLit" w:cs="SBL BibLit"/>
                <w:color w:val="000000" w:themeColor="text1"/>
                <w:sz w:val="20"/>
                <w:szCs w:val="20"/>
                <w:rtl/>
                <w:lang w:val="en-US"/>
              </w:rPr>
            </w:pPr>
            <w:r w:rsidRPr="00412291">
              <w:rPr>
                <w:rFonts w:ascii="SBL BibLit" w:hAnsi="SBL BibLit" w:cs="SBL BibLit"/>
                <w:color w:val="000000" w:themeColor="text1"/>
                <w:sz w:val="20"/>
                <w:szCs w:val="20"/>
                <w:rtl/>
                <w:lang w:val="en-US"/>
              </w:rPr>
              <w:t>נצר</w:t>
            </w:r>
          </w:p>
        </w:tc>
        <w:tc>
          <w:tcPr>
            <w:tcW w:w="1766" w:type="dxa"/>
          </w:tcPr>
          <w:p w14:paraId="10BDF380"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δι</w:t>
            </w:r>
            <w:proofErr w:type="spellEnd"/>
            <w:r w:rsidRPr="00412291">
              <w:rPr>
                <w:rFonts w:ascii="SBL BibLit" w:hAnsi="SBL BibLit" w:cs="SBL BibLit"/>
                <w:color w:val="000000" w:themeColor="text1"/>
                <w:sz w:val="20"/>
                <w:szCs w:val="20"/>
                <w:lang w:val="en-US"/>
              </w:rPr>
              <w:t>α</w:t>
            </w:r>
            <w:proofErr w:type="spellStart"/>
            <w:r w:rsidRPr="00412291">
              <w:rPr>
                <w:rFonts w:ascii="SBL BibLit" w:hAnsi="SBL BibLit" w:cs="SBL BibLit"/>
                <w:color w:val="000000" w:themeColor="text1"/>
                <w:sz w:val="20"/>
                <w:szCs w:val="20"/>
                <w:lang w:val="en-US"/>
              </w:rPr>
              <w:t>φυλ</w:t>
            </w:r>
            <w:proofErr w:type="spellEnd"/>
            <w:r w:rsidRPr="00412291">
              <w:rPr>
                <w:rFonts w:ascii="SBL BibLit" w:hAnsi="SBL BibLit" w:cs="SBL BibLit"/>
                <w:color w:val="000000" w:themeColor="text1"/>
                <w:sz w:val="20"/>
                <w:szCs w:val="20"/>
                <w:lang w:val="en-US"/>
              </w:rPr>
              <w:t>ά</w:t>
            </w:r>
            <w:proofErr w:type="spellStart"/>
            <w:r w:rsidRPr="00412291">
              <w:rPr>
                <w:rFonts w:ascii="SBL BibLit" w:hAnsi="SBL BibLit" w:cs="SBL BibLit"/>
                <w:color w:val="000000" w:themeColor="text1"/>
                <w:sz w:val="20"/>
                <w:szCs w:val="20"/>
                <w:lang w:val="en-US"/>
              </w:rPr>
              <w:t>σσω</w:t>
            </w:r>
            <w:proofErr w:type="spellEnd"/>
          </w:p>
        </w:tc>
      </w:tr>
      <w:tr w:rsidR="00437E3E" w:rsidRPr="00412291" w14:paraId="786DE793" w14:textId="77777777" w:rsidTr="000206A0">
        <w:trPr>
          <w:trHeight w:val="576"/>
        </w:trPr>
        <w:tc>
          <w:tcPr>
            <w:tcW w:w="846" w:type="dxa"/>
          </w:tcPr>
          <w:p w14:paraId="5FA3B165"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Non-sight</w:t>
            </w:r>
          </w:p>
        </w:tc>
        <w:tc>
          <w:tcPr>
            <w:tcW w:w="1134" w:type="dxa"/>
          </w:tcPr>
          <w:p w14:paraId="25D965EE"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 xml:space="preserve">Negative </w:t>
            </w:r>
          </w:p>
        </w:tc>
        <w:tc>
          <w:tcPr>
            <w:tcW w:w="4438" w:type="dxa"/>
          </w:tcPr>
          <w:p w14:paraId="20282711" w14:textId="77777777" w:rsidR="00437E3E" w:rsidRPr="00412291" w:rsidRDefault="00437E3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color w:val="000000" w:themeColor="text1"/>
                <w:sz w:val="20"/>
                <w:szCs w:val="20"/>
                <w:lang w:val="en-US"/>
              </w:rPr>
              <w:t>Deut</w:t>
            </w:r>
            <w:proofErr w:type="spellEnd"/>
            <w:r w:rsidRPr="00412291">
              <w:rPr>
                <w:rFonts w:ascii="SBL BibLit" w:hAnsi="SBL BibLit" w:cs="SBL BibLit"/>
                <w:color w:val="000000" w:themeColor="text1"/>
                <w:sz w:val="20"/>
                <w:szCs w:val="20"/>
                <w:lang w:val="en-US"/>
              </w:rPr>
              <w:t xml:space="preserve"> 3:26</w:t>
            </w:r>
          </w:p>
        </w:tc>
        <w:tc>
          <w:tcPr>
            <w:tcW w:w="878" w:type="dxa"/>
          </w:tcPr>
          <w:p w14:paraId="3F6F7537"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עבר</w:t>
            </w:r>
          </w:p>
        </w:tc>
        <w:tc>
          <w:tcPr>
            <w:tcW w:w="1766" w:type="dxa"/>
          </w:tcPr>
          <w:p w14:paraId="31F0A81B" w14:textId="77777777" w:rsidR="00437E3E" w:rsidRPr="00412291" w:rsidRDefault="00437E3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ὑπ</w:t>
            </w:r>
            <w:proofErr w:type="spellStart"/>
            <w:r w:rsidRPr="00412291">
              <w:rPr>
                <w:rFonts w:ascii="SBL BibLit" w:hAnsi="SBL BibLit" w:cs="SBL BibLit"/>
                <w:color w:val="000000" w:themeColor="text1"/>
                <w:sz w:val="20"/>
                <w:szCs w:val="20"/>
                <w:lang w:val="en-US"/>
              </w:rPr>
              <w:t>ερορ</w:t>
            </w:r>
            <w:proofErr w:type="spellEnd"/>
            <w:r w:rsidRPr="00412291">
              <w:rPr>
                <w:rFonts w:ascii="SBL BibLit" w:hAnsi="SBL BibLit" w:cs="SBL BibLit"/>
                <w:color w:val="000000" w:themeColor="text1"/>
                <w:sz w:val="20"/>
                <w:szCs w:val="20"/>
                <w:lang w:val="en-US"/>
              </w:rPr>
              <w:t>άω</w:t>
            </w:r>
          </w:p>
        </w:tc>
      </w:tr>
    </w:tbl>
    <w:p w14:paraId="64D57AA5" w14:textId="77777777" w:rsidR="00437E3E" w:rsidRPr="00412291" w:rsidRDefault="00437E3E" w:rsidP="00D05D3C">
      <w:pPr>
        <w:jc w:val="both"/>
        <w:rPr>
          <w:rFonts w:ascii="SBL BibLit" w:hAnsi="SBL BibLit" w:cs="SBL BibLit"/>
          <w:lang w:val="en-US"/>
        </w:rPr>
      </w:pPr>
    </w:p>
    <w:p w14:paraId="6CB406B9" w14:textId="32FE9AB3" w:rsidR="00BC1AD1" w:rsidRPr="00836A2F" w:rsidRDefault="00836A2F" w:rsidP="003B153F">
      <w:pPr>
        <w:jc w:val="both"/>
        <w:rPr>
          <w:rFonts w:ascii="SBL BibLit" w:hAnsi="SBL BibLit" w:cs="SBL BibLit"/>
          <w:lang w:val="en-US"/>
        </w:rPr>
      </w:pPr>
      <w:r w:rsidRPr="00836A2F">
        <w:rPr>
          <w:rFonts w:ascii="SBL BibLit" w:hAnsi="SBL BibLit" w:cs="SBL BibLit"/>
          <w:lang w:val="en-US"/>
        </w:rPr>
        <w:t xml:space="preserve">This table presents the verbs used to depict divine sight in the </w:t>
      </w:r>
      <w:r w:rsidR="005C3819" w:rsidRPr="00412291">
        <w:rPr>
          <w:rFonts w:ascii="SBL BibLit" w:hAnsi="SBL BibLit" w:cs="SBL BibLit"/>
          <w:smallCaps/>
          <w:lang w:val="en-US"/>
        </w:rPr>
        <w:t>lxx</w:t>
      </w:r>
      <w:r w:rsidRPr="00836A2F">
        <w:rPr>
          <w:rFonts w:ascii="SBL BibLit" w:hAnsi="SBL BibLit" w:cs="SBL BibLit"/>
          <w:lang w:val="en-US"/>
        </w:rPr>
        <w:t xml:space="preserve">-Pentateuch, showing a strong sensory dimension. Common </w:t>
      </w:r>
      <w:r w:rsidR="00BC1AD1" w:rsidRPr="00412291">
        <w:rPr>
          <w:rFonts w:ascii="SBL BibLit" w:hAnsi="SBL BibLit" w:cs="SBL BibLit"/>
          <w:lang w:val="en-US"/>
        </w:rPr>
        <w:t>divine-sight-</w:t>
      </w:r>
      <w:r w:rsidRPr="00836A2F">
        <w:rPr>
          <w:rFonts w:ascii="SBL BibLit" w:hAnsi="SBL BibLit" w:cs="SBL BibLit"/>
          <w:lang w:val="en-US"/>
        </w:rPr>
        <w:t xml:space="preserve">verbs like </w:t>
      </w:r>
      <w:proofErr w:type="spellStart"/>
      <w:r w:rsidRPr="00836A2F">
        <w:rPr>
          <w:rFonts w:ascii="SBL BibLit" w:hAnsi="SBL BibLit" w:cs="SBL BibLit"/>
          <w:lang w:val="en-US"/>
        </w:rPr>
        <w:t>ὁρ</w:t>
      </w:r>
      <w:proofErr w:type="spellEnd"/>
      <w:r w:rsidRPr="00836A2F">
        <w:rPr>
          <w:rFonts w:ascii="SBL BibLit" w:hAnsi="SBL BibLit" w:cs="SBL BibLit"/>
          <w:lang w:val="en-US"/>
        </w:rPr>
        <w:t xml:space="preserve">άω, </w:t>
      </w:r>
      <w:proofErr w:type="spellStart"/>
      <w:r w:rsidRPr="00836A2F">
        <w:rPr>
          <w:rFonts w:ascii="SBL BibLit" w:hAnsi="SBL BibLit" w:cs="SBL BibLit"/>
          <w:lang w:val="en-US"/>
        </w:rPr>
        <w:t>ἐφορ</w:t>
      </w:r>
      <w:proofErr w:type="spellEnd"/>
      <w:r w:rsidRPr="00836A2F">
        <w:rPr>
          <w:rFonts w:ascii="SBL BibLit" w:hAnsi="SBL BibLit" w:cs="SBL BibLit"/>
          <w:lang w:val="en-US"/>
        </w:rPr>
        <w:t>άω, ἐπιβ</w:t>
      </w:r>
      <w:proofErr w:type="spellStart"/>
      <w:r w:rsidRPr="00836A2F">
        <w:rPr>
          <w:rFonts w:ascii="SBL BibLit" w:hAnsi="SBL BibLit" w:cs="SBL BibLit"/>
          <w:lang w:val="en-US"/>
        </w:rPr>
        <w:t>λε</w:t>
      </w:r>
      <w:proofErr w:type="spellEnd"/>
      <w:r w:rsidRPr="00836A2F">
        <w:rPr>
          <w:rFonts w:ascii="SBL BibLit" w:hAnsi="SBL BibLit" w:cs="SBL BibLit"/>
          <w:lang w:val="en-US"/>
        </w:rPr>
        <w:t>́πω, κα</w:t>
      </w:r>
      <w:proofErr w:type="spellStart"/>
      <w:r w:rsidRPr="00836A2F">
        <w:rPr>
          <w:rFonts w:ascii="SBL BibLit" w:hAnsi="SBL BibLit" w:cs="SBL BibLit"/>
          <w:lang w:val="en-US"/>
        </w:rPr>
        <w:t>θορ</w:t>
      </w:r>
      <w:proofErr w:type="spellEnd"/>
      <w:r w:rsidRPr="00836A2F">
        <w:rPr>
          <w:rFonts w:ascii="SBL BibLit" w:hAnsi="SBL BibLit" w:cs="SBL BibLit"/>
          <w:lang w:val="en-US"/>
        </w:rPr>
        <w:t>άω, and ὑπ</w:t>
      </w:r>
      <w:proofErr w:type="spellStart"/>
      <w:r w:rsidRPr="00836A2F">
        <w:rPr>
          <w:rFonts w:ascii="SBL BibLit" w:hAnsi="SBL BibLit" w:cs="SBL BibLit"/>
          <w:lang w:val="en-US"/>
        </w:rPr>
        <w:t>ερορ</w:t>
      </w:r>
      <w:proofErr w:type="spellEnd"/>
      <w:r w:rsidRPr="00836A2F">
        <w:rPr>
          <w:rFonts w:ascii="SBL BibLit" w:hAnsi="SBL BibLit" w:cs="SBL BibLit"/>
          <w:lang w:val="en-US"/>
        </w:rPr>
        <w:t>άω indicate physical perception</w:t>
      </w:r>
      <w:r w:rsidR="00BC1AD1" w:rsidRPr="00412291">
        <w:rPr>
          <w:rFonts w:ascii="SBL BibLit" w:hAnsi="SBL BibLit" w:cs="SBL BibLit"/>
          <w:lang w:val="en-US"/>
        </w:rPr>
        <w:t>. Thereby, they</w:t>
      </w:r>
      <w:r w:rsidRPr="00836A2F">
        <w:rPr>
          <w:rFonts w:ascii="SBL BibLit" w:hAnsi="SBL BibLit" w:cs="SBL BibLit"/>
          <w:lang w:val="en-US"/>
        </w:rPr>
        <w:t xml:space="preserve"> </w:t>
      </w:r>
      <w:r w:rsidR="00BC1AD1" w:rsidRPr="00412291">
        <w:rPr>
          <w:rFonts w:ascii="SBL BibLit" w:hAnsi="SBL BibLit" w:cs="SBL BibLit"/>
          <w:lang w:val="en-US"/>
        </w:rPr>
        <w:t>contradict</w:t>
      </w:r>
      <w:r w:rsidRPr="00836A2F">
        <w:rPr>
          <w:rFonts w:ascii="SBL BibLit" w:hAnsi="SBL BibLit" w:cs="SBL BibLit"/>
          <w:lang w:val="en-US"/>
        </w:rPr>
        <w:t xml:space="preserve"> </w:t>
      </w:r>
      <w:r w:rsidR="00BC1AD1" w:rsidRPr="00412291">
        <w:rPr>
          <w:rFonts w:ascii="SBL BibLit" w:hAnsi="SBL BibLit" w:cs="SBL BibLit"/>
          <w:lang w:val="en-US"/>
        </w:rPr>
        <w:t>the</w:t>
      </w:r>
      <w:r w:rsidRPr="00836A2F">
        <w:rPr>
          <w:rFonts w:ascii="SBL BibLit" w:hAnsi="SBL BibLit" w:cs="SBL BibLit"/>
          <w:lang w:val="en-US"/>
        </w:rPr>
        <w:t xml:space="preserve"> notion of anti-anthropomorphic avoidance of sight. </w:t>
      </w:r>
      <w:r w:rsidR="00BC1AD1" w:rsidRPr="00412291">
        <w:rPr>
          <w:rFonts w:ascii="SBL BibLit" w:hAnsi="SBL BibLit" w:cs="SBL BibLit"/>
          <w:lang w:val="en-US"/>
        </w:rPr>
        <w:t>Moreover, m</w:t>
      </w:r>
      <w:r w:rsidRPr="00836A2F">
        <w:rPr>
          <w:rFonts w:ascii="SBL BibLit" w:hAnsi="SBL BibLit" w:cs="SBL BibLit"/>
          <w:lang w:val="en-US"/>
        </w:rPr>
        <w:t xml:space="preserve">any verbs used for human sight also apply to God, such as </w:t>
      </w:r>
      <w:proofErr w:type="spellStart"/>
      <w:r w:rsidRPr="00836A2F">
        <w:rPr>
          <w:rFonts w:ascii="SBL BibLit" w:hAnsi="SBL BibLit" w:cs="SBL BibLit"/>
          <w:lang w:val="en-US"/>
        </w:rPr>
        <w:t>ὁρ</w:t>
      </w:r>
      <w:proofErr w:type="spellEnd"/>
      <w:r w:rsidRPr="00836A2F">
        <w:rPr>
          <w:rFonts w:ascii="SBL BibLit" w:hAnsi="SBL BibLit" w:cs="SBL BibLit"/>
          <w:lang w:val="en-US"/>
        </w:rPr>
        <w:t>άω, ἐπιβ</w:t>
      </w:r>
      <w:proofErr w:type="spellStart"/>
      <w:r w:rsidRPr="00836A2F">
        <w:rPr>
          <w:rFonts w:ascii="SBL BibLit" w:hAnsi="SBL BibLit" w:cs="SBL BibLit"/>
          <w:lang w:val="en-US"/>
        </w:rPr>
        <w:t>λε</w:t>
      </w:r>
      <w:proofErr w:type="spellEnd"/>
      <w:r w:rsidRPr="00836A2F">
        <w:rPr>
          <w:rFonts w:ascii="SBL BibLit" w:hAnsi="SBL BibLit" w:cs="SBL BibLit"/>
          <w:lang w:val="en-US"/>
        </w:rPr>
        <w:t>́πω, and κα</w:t>
      </w:r>
      <w:proofErr w:type="spellStart"/>
      <w:r w:rsidRPr="00836A2F">
        <w:rPr>
          <w:rFonts w:ascii="SBL BibLit" w:hAnsi="SBL BibLit" w:cs="SBL BibLit"/>
          <w:lang w:val="en-US"/>
        </w:rPr>
        <w:t>θορ</w:t>
      </w:r>
      <w:proofErr w:type="spellEnd"/>
      <w:r w:rsidRPr="00836A2F">
        <w:rPr>
          <w:rFonts w:ascii="SBL BibLit" w:hAnsi="SBL BibLit" w:cs="SBL BibLit"/>
          <w:lang w:val="en-US"/>
        </w:rPr>
        <w:t xml:space="preserve">άω. Additionally, in </w:t>
      </w:r>
      <w:proofErr w:type="spellStart"/>
      <w:r w:rsidRPr="00836A2F">
        <w:rPr>
          <w:rFonts w:ascii="SBL BibLit" w:hAnsi="SBL BibLit" w:cs="SBL BibLit"/>
          <w:lang w:val="en-US"/>
        </w:rPr>
        <w:t>Deut</w:t>
      </w:r>
      <w:proofErr w:type="spellEnd"/>
      <w:r w:rsidRPr="00836A2F">
        <w:rPr>
          <w:rFonts w:ascii="SBL BibLit" w:hAnsi="SBL BibLit" w:cs="SBL BibLit"/>
          <w:lang w:val="en-US"/>
        </w:rPr>
        <w:t xml:space="preserve"> 3:26, where Hebrew </w:t>
      </w:r>
      <w:r w:rsidRPr="00836A2F">
        <w:rPr>
          <w:rFonts w:ascii="SBL BibLit" w:hAnsi="SBL BibLit" w:cs="SBL BibLit"/>
          <w:rtl/>
          <w:lang w:val="en-US"/>
        </w:rPr>
        <w:t>עבר</w:t>
      </w:r>
      <w:r w:rsidRPr="00836A2F">
        <w:rPr>
          <w:rFonts w:ascii="SBL BibLit" w:hAnsi="SBL BibLit" w:cs="SBL BibLit"/>
          <w:lang w:val="en-US"/>
        </w:rPr>
        <w:t xml:space="preserve"> lacks sensory emphasis, the </w:t>
      </w:r>
      <w:r w:rsidR="005C3819" w:rsidRPr="00412291">
        <w:rPr>
          <w:rFonts w:ascii="SBL BibLit" w:hAnsi="SBL BibLit" w:cs="SBL BibLit"/>
          <w:smallCaps/>
          <w:lang w:val="en-US"/>
        </w:rPr>
        <w:t>lxx</w:t>
      </w:r>
      <w:r w:rsidRPr="00836A2F">
        <w:rPr>
          <w:rFonts w:ascii="SBL BibLit" w:hAnsi="SBL BibLit" w:cs="SBL BibLit"/>
          <w:lang w:val="en-US"/>
        </w:rPr>
        <w:t xml:space="preserve"> intensifies it with</w:t>
      </w:r>
      <w:r w:rsidR="00E83D57" w:rsidRPr="00412291">
        <w:rPr>
          <w:rFonts w:ascii="SBL BibLit" w:hAnsi="SBL BibLit" w:cs="SBL BibLit"/>
          <w:lang w:val="en-US"/>
        </w:rPr>
        <w:t xml:space="preserve"> the </w:t>
      </w:r>
      <w:r w:rsidR="00015F2E" w:rsidRPr="00412291">
        <w:rPr>
          <w:rFonts w:ascii="SBL BibLit" w:hAnsi="SBL BibLit" w:cs="SBL BibLit"/>
          <w:lang w:val="en-US"/>
        </w:rPr>
        <w:t>unique</w:t>
      </w:r>
      <w:r w:rsidR="00E83D57" w:rsidRPr="00412291">
        <w:rPr>
          <w:rStyle w:val="Voetnootmarkering"/>
          <w:rFonts w:ascii="SBL BibLit" w:hAnsi="SBL BibLit" w:cs="SBL BibLit"/>
          <w:lang w:val="en-US"/>
        </w:rPr>
        <w:footnoteReference w:id="43"/>
      </w:r>
      <w:r w:rsidR="00E83D57" w:rsidRPr="00412291">
        <w:rPr>
          <w:rFonts w:ascii="SBL BibLit" w:hAnsi="SBL BibLit" w:cs="SBL BibLit"/>
          <w:lang w:val="en-US"/>
        </w:rPr>
        <w:t xml:space="preserve"> </w:t>
      </w:r>
      <w:proofErr w:type="gramStart"/>
      <w:r w:rsidR="00E83D57" w:rsidRPr="00412291">
        <w:rPr>
          <w:rFonts w:ascii="SBL BibLit" w:hAnsi="SBL BibLit" w:cs="SBL BibLit"/>
          <w:lang w:val="en-US"/>
        </w:rPr>
        <w:t xml:space="preserve">counterpart </w:t>
      </w:r>
      <w:r w:rsidRPr="00836A2F">
        <w:rPr>
          <w:rFonts w:ascii="SBL BibLit" w:hAnsi="SBL BibLit" w:cs="SBL BibLit"/>
          <w:lang w:val="en-US"/>
        </w:rPr>
        <w:t xml:space="preserve"> ὑπ</w:t>
      </w:r>
      <w:proofErr w:type="spellStart"/>
      <w:r w:rsidRPr="00836A2F">
        <w:rPr>
          <w:rFonts w:ascii="SBL BibLit" w:hAnsi="SBL BibLit" w:cs="SBL BibLit"/>
          <w:lang w:val="en-US"/>
        </w:rPr>
        <w:t>ερορ</w:t>
      </w:r>
      <w:proofErr w:type="spellEnd"/>
      <w:r w:rsidRPr="00836A2F">
        <w:rPr>
          <w:rFonts w:ascii="SBL BibLit" w:hAnsi="SBL BibLit" w:cs="SBL BibLit"/>
          <w:lang w:val="en-US"/>
        </w:rPr>
        <w:t>άω</w:t>
      </w:r>
      <w:proofErr w:type="gramEnd"/>
      <w:r w:rsidRPr="00836A2F">
        <w:rPr>
          <w:rFonts w:ascii="SBL BibLit" w:hAnsi="SBL BibLit" w:cs="SBL BibLit"/>
          <w:lang w:val="en-US"/>
        </w:rPr>
        <w:t xml:space="preserve"> (“to overlook”).</w:t>
      </w:r>
      <w:r w:rsidR="00BC1AD1" w:rsidRPr="00412291">
        <w:rPr>
          <w:rStyle w:val="Voetnootmarkering"/>
          <w:rFonts w:ascii="SBL BibLit" w:hAnsi="SBL BibLit" w:cs="SBL BibLit"/>
          <w:lang w:val="en-US"/>
        </w:rPr>
        <w:footnoteReference w:id="44"/>
      </w:r>
      <w:r w:rsidR="00E83D57" w:rsidRPr="00412291">
        <w:rPr>
          <w:rFonts w:ascii="SBL BibLit" w:hAnsi="SBL BibLit" w:cs="SBL BibLit"/>
          <w:lang w:val="en-US"/>
        </w:rPr>
        <w:t xml:space="preserve"> </w:t>
      </w:r>
    </w:p>
    <w:p w14:paraId="72F4FB02" w14:textId="1EF3E84D" w:rsidR="00836A2F" w:rsidRPr="00836A2F" w:rsidRDefault="00836A2F" w:rsidP="003745CD">
      <w:pPr>
        <w:ind w:firstLine="708"/>
        <w:jc w:val="both"/>
        <w:rPr>
          <w:rFonts w:ascii="SBL BibLit" w:hAnsi="SBL BibLit" w:cs="SBL BibLit"/>
          <w:lang w:val="en-US"/>
        </w:rPr>
      </w:pPr>
      <w:proofErr w:type="spellStart"/>
      <w:r w:rsidRPr="00836A2F">
        <w:rPr>
          <w:rFonts w:ascii="SBL BibLit" w:hAnsi="SBL BibLit" w:cs="SBL BibLit"/>
          <w:lang w:val="en-US"/>
        </w:rPr>
        <w:t>Ὁρ</w:t>
      </w:r>
      <w:proofErr w:type="spellEnd"/>
      <w:r w:rsidRPr="00836A2F">
        <w:rPr>
          <w:rFonts w:ascii="SBL BibLit" w:hAnsi="SBL BibLit" w:cs="SBL BibLit"/>
          <w:lang w:val="en-US"/>
        </w:rPr>
        <w:t xml:space="preserve">άω is the most frequent verb for divine sight, used transitively, reinforcing its sensory nature. </w:t>
      </w:r>
      <w:r w:rsidR="003B153F" w:rsidRPr="00412291">
        <w:rPr>
          <w:rFonts w:ascii="SBL BibLit" w:hAnsi="SBL BibLit" w:cs="SBL BibLit"/>
          <w:lang w:val="en-US"/>
        </w:rPr>
        <w:t xml:space="preserve">Next to this </w:t>
      </w:r>
      <w:r w:rsidR="003B153F" w:rsidRPr="00412291">
        <w:rPr>
          <w:rFonts w:ascii="SBL BibLit" w:hAnsi="SBL BibLit" w:cs="SBL BibLit"/>
          <w:i/>
          <w:iCs/>
          <w:lang w:val="en-US"/>
        </w:rPr>
        <w:t xml:space="preserve">simplex </w:t>
      </w:r>
      <w:r w:rsidR="003B153F" w:rsidRPr="00412291">
        <w:rPr>
          <w:rFonts w:ascii="SBL BibLit" w:hAnsi="SBL BibLit" w:cs="SBL BibLit"/>
          <w:lang w:val="en-US"/>
        </w:rPr>
        <w:t>form, the</w:t>
      </w:r>
      <w:r w:rsidRPr="00836A2F">
        <w:rPr>
          <w:rFonts w:ascii="SBL BibLit" w:hAnsi="SBL BibLit" w:cs="SBL BibLit"/>
          <w:lang w:val="en-US"/>
        </w:rPr>
        <w:t xml:space="preserve"> </w:t>
      </w:r>
      <w:r w:rsidR="003B153F" w:rsidRPr="00412291">
        <w:rPr>
          <w:rFonts w:ascii="SBL BibLit" w:hAnsi="SBL BibLit" w:cs="SBL BibLit"/>
          <w:lang w:val="en-US"/>
        </w:rPr>
        <w:t>Greek</w:t>
      </w:r>
      <w:r w:rsidRPr="00836A2F">
        <w:rPr>
          <w:rFonts w:ascii="SBL BibLit" w:hAnsi="SBL BibLit" w:cs="SBL BibLit"/>
          <w:lang w:val="en-US"/>
        </w:rPr>
        <w:t xml:space="preserve"> translator</w:t>
      </w:r>
      <w:r w:rsidR="003B153F" w:rsidRPr="00412291">
        <w:rPr>
          <w:rFonts w:ascii="SBL BibLit" w:hAnsi="SBL BibLit" w:cs="SBL BibLit"/>
          <w:lang w:val="en-US"/>
        </w:rPr>
        <w:t>s often</w:t>
      </w:r>
      <w:r w:rsidRPr="00836A2F">
        <w:rPr>
          <w:rFonts w:ascii="SBL BibLit" w:hAnsi="SBL BibLit" w:cs="SBL BibLit"/>
          <w:lang w:val="en-US"/>
        </w:rPr>
        <w:t xml:space="preserve"> employ preverbs to refine meaning; for instance, κα</w:t>
      </w:r>
      <w:proofErr w:type="spellStart"/>
      <w:r w:rsidRPr="00836A2F">
        <w:rPr>
          <w:rFonts w:ascii="SBL BibLit" w:hAnsi="SBL BibLit" w:cs="SBL BibLit"/>
          <w:lang w:val="en-US"/>
        </w:rPr>
        <w:t>θορ</w:t>
      </w:r>
      <w:proofErr w:type="spellEnd"/>
      <w:r w:rsidRPr="00836A2F">
        <w:rPr>
          <w:rFonts w:ascii="SBL BibLit" w:hAnsi="SBL BibLit" w:cs="SBL BibLit"/>
          <w:lang w:val="en-US"/>
        </w:rPr>
        <w:t xml:space="preserve">άω in </w:t>
      </w:r>
      <w:proofErr w:type="spellStart"/>
      <w:r w:rsidRPr="00836A2F">
        <w:rPr>
          <w:rFonts w:ascii="SBL BibLit" w:hAnsi="SBL BibLit" w:cs="SBL BibLit"/>
          <w:lang w:val="en-US"/>
        </w:rPr>
        <w:t>Deut</w:t>
      </w:r>
      <w:proofErr w:type="spellEnd"/>
      <w:r w:rsidRPr="00836A2F">
        <w:rPr>
          <w:rFonts w:ascii="SBL BibLit" w:hAnsi="SBL BibLit" w:cs="SBL BibLit"/>
          <w:lang w:val="en-US"/>
        </w:rPr>
        <w:t xml:space="preserve"> 26:15 denotes sight from above,</w:t>
      </w:r>
      <w:r w:rsidR="003B153F" w:rsidRPr="00412291">
        <w:rPr>
          <w:rStyle w:val="Voetnootmarkering"/>
          <w:rFonts w:ascii="SBL BibLit" w:hAnsi="SBL BibLit" w:cs="SBL BibLit"/>
          <w:lang w:val="en-US"/>
        </w:rPr>
        <w:footnoteReference w:id="45"/>
      </w:r>
      <w:r w:rsidRPr="00836A2F">
        <w:rPr>
          <w:rFonts w:ascii="SBL BibLit" w:hAnsi="SBL BibLit" w:cs="SBL BibLit"/>
          <w:lang w:val="en-US"/>
        </w:rPr>
        <w:t xml:space="preserve"> suggesting </w:t>
      </w:r>
      <w:r w:rsidRPr="00836A2F">
        <w:rPr>
          <w:rFonts w:ascii="SBL BibLit" w:hAnsi="SBL BibLit" w:cs="SBL BibLit"/>
          <w:lang w:val="en-US"/>
        </w:rPr>
        <w:lastRenderedPageBreak/>
        <w:t>physical involvement</w:t>
      </w:r>
      <w:r w:rsidR="003745CD" w:rsidRPr="00412291">
        <w:rPr>
          <w:rFonts w:ascii="SBL BibLit" w:hAnsi="SBL BibLit" w:cs="SBL BibLit"/>
          <w:lang w:val="en-US"/>
        </w:rPr>
        <w:t xml:space="preserve">. Next, </w:t>
      </w:r>
      <w:proofErr w:type="spellStart"/>
      <w:r w:rsidRPr="00836A2F">
        <w:rPr>
          <w:rFonts w:ascii="SBL BibLit" w:hAnsi="SBL BibLit" w:cs="SBL BibLit"/>
          <w:lang w:val="en-US"/>
        </w:rPr>
        <w:t>ἐφορ</w:t>
      </w:r>
      <w:proofErr w:type="spellEnd"/>
      <w:r w:rsidRPr="00836A2F">
        <w:rPr>
          <w:rFonts w:ascii="SBL BibLit" w:hAnsi="SBL BibLit" w:cs="SBL BibLit"/>
          <w:lang w:val="en-US"/>
        </w:rPr>
        <w:t xml:space="preserve">άω, </w:t>
      </w:r>
      <w:r w:rsidRPr="00836A2F">
        <w:rPr>
          <w:rFonts w:ascii="SBL BibLit" w:hAnsi="SBL BibLit" w:cs="SBL BibLit"/>
          <w:i/>
          <w:iCs/>
          <w:lang w:val="en-US"/>
        </w:rPr>
        <w:t>exclusively</w:t>
      </w:r>
      <w:r w:rsidRPr="00836A2F">
        <w:rPr>
          <w:rFonts w:ascii="SBL BibLit" w:hAnsi="SBL BibLit" w:cs="SBL BibLit"/>
          <w:lang w:val="en-US"/>
        </w:rPr>
        <w:t xml:space="preserve"> used for God, conveys </w:t>
      </w:r>
      <w:r w:rsidR="003B153F" w:rsidRPr="00412291">
        <w:rPr>
          <w:rFonts w:ascii="SBL BibLit" w:hAnsi="SBL BibLit" w:cs="SBL BibLit"/>
          <w:lang w:val="en-US"/>
        </w:rPr>
        <w:t xml:space="preserve">a </w:t>
      </w:r>
      <w:r w:rsidRPr="00836A2F">
        <w:rPr>
          <w:rFonts w:ascii="SBL BibLit" w:hAnsi="SBL BibLit" w:cs="SBL BibLit"/>
          <w:lang w:val="en-US"/>
        </w:rPr>
        <w:t>compassionate</w:t>
      </w:r>
      <w:r w:rsidR="003B153F" w:rsidRPr="00412291">
        <w:rPr>
          <w:rFonts w:ascii="SBL BibLit" w:hAnsi="SBL BibLit" w:cs="SBL BibLit"/>
          <w:lang w:val="en-US"/>
        </w:rPr>
        <w:t xml:space="preserve"> form </w:t>
      </w:r>
      <w:proofErr w:type="gramStart"/>
      <w:r w:rsidR="003B153F" w:rsidRPr="00412291">
        <w:rPr>
          <w:rFonts w:ascii="SBL BibLit" w:hAnsi="SBL BibLit" w:cs="SBL BibLit"/>
          <w:lang w:val="en-US"/>
        </w:rPr>
        <w:t xml:space="preserve">of </w:t>
      </w:r>
      <w:r w:rsidRPr="00836A2F">
        <w:rPr>
          <w:rFonts w:ascii="SBL BibLit" w:hAnsi="SBL BibLit" w:cs="SBL BibLit"/>
          <w:lang w:val="en-US"/>
        </w:rPr>
        <w:t xml:space="preserve"> observation</w:t>
      </w:r>
      <w:proofErr w:type="gramEnd"/>
      <w:r w:rsidR="003B153F" w:rsidRPr="00412291">
        <w:rPr>
          <w:rFonts w:ascii="SBL BibLit" w:hAnsi="SBL BibLit" w:cs="SBL BibLit"/>
          <w:lang w:val="en-US"/>
        </w:rPr>
        <w:t>,</w:t>
      </w:r>
      <w:r w:rsidR="003B153F" w:rsidRPr="00412291">
        <w:rPr>
          <w:rStyle w:val="Voetnootmarkering"/>
          <w:rFonts w:ascii="SBL BibLit" w:hAnsi="SBL BibLit" w:cs="SBL BibLit"/>
          <w:lang w:val="en-US"/>
        </w:rPr>
        <w:footnoteReference w:id="46"/>
      </w:r>
      <w:r w:rsidRPr="00836A2F">
        <w:rPr>
          <w:rFonts w:ascii="SBL BibLit" w:hAnsi="SBL BibLit" w:cs="SBL BibLit"/>
          <w:lang w:val="en-US"/>
        </w:rPr>
        <w:t xml:space="preserve"> without </w:t>
      </w:r>
      <w:r w:rsidR="003B153F" w:rsidRPr="00412291">
        <w:rPr>
          <w:rFonts w:ascii="SBL BibLit" w:hAnsi="SBL BibLit" w:cs="SBL BibLit"/>
          <w:lang w:val="en-US"/>
        </w:rPr>
        <w:t>thereby negating the sensory aspect of</w:t>
      </w:r>
      <w:r w:rsidRPr="00836A2F">
        <w:rPr>
          <w:rFonts w:ascii="SBL BibLit" w:hAnsi="SBL BibLit" w:cs="SBL BibLit"/>
          <w:lang w:val="en-US"/>
        </w:rPr>
        <w:t xml:space="preserve"> divine sight. Conversely, </w:t>
      </w:r>
      <w:r w:rsidR="00A65317" w:rsidRPr="00412291">
        <w:rPr>
          <w:rFonts w:ascii="SBL BibLit" w:hAnsi="SBL BibLit" w:cs="SBL BibLit"/>
          <w:lang w:val="en-US"/>
        </w:rPr>
        <w:t xml:space="preserve">also the compound </w:t>
      </w:r>
      <w:r w:rsidRPr="00836A2F">
        <w:rPr>
          <w:rFonts w:ascii="SBL BibLit" w:hAnsi="SBL BibLit" w:cs="SBL BibLit"/>
          <w:lang w:val="en-US"/>
        </w:rPr>
        <w:t>ἐπιβ</w:t>
      </w:r>
      <w:proofErr w:type="spellStart"/>
      <w:r w:rsidRPr="00836A2F">
        <w:rPr>
          <w:rFonts w:ascii="SBL BibLit" w:hAnsi="SBL BibLit" w:cs="SBL BibLit"/>
          <w:lang w:val="en-US"/>
        </w:rPr>
        <w:t>λε</w:t>
      </w:r>
      <w:proofErr w:type="spellEnd"/>
      <w:r w:rsidRPr="00836A2F">
        <w:rPr>
          <w:rFonts w:ascii="SBL BibLit" w:hAnsi="SBL BibLit" w:cs="SBL BibLit"/>
          <w:lang w:val="en-US"/>
        </w:rPr>
        <w:t>́πω</w:t>
      </w:r>
      <w:r w:rsidR="00A65317" w:rsidRPr="00412291">
        <w:rPr>
          <w:rFonts w:ascii="SBL BibLit" w:hAnsi="SBL BibLit" w:cs="SBL BibLit"/>
          <w:lang w:val="en-US"/>
        </w:rPr>
        <w:t>, used to refer to both human and divine sight, at times</w:t>
      </w:r>
      <w:r w:rsidRPr="00836A2F">
        <w:rPr>
          <w:rFonts w:ascii="SBL BibLit" w:hAnsi="SBL BibLit" w:cs="SBL BibLit"/>
          <w:lang w:val="en-US"/>
        </w:rPr>
        <w:t xml:space="preserve"> implies a hostile gaze,</w:t>
      </w:r>
      <w:r w:rsidR="00A65317" w:rsidRPr="00412291">
        <w:rPr>
          <w:rStyle w:val="Voetnootmarkering"/>
          <w:rFonts w:ascii="SBL BibLit" w:hAnsi="SBL BibLit" w:cs="SBL BibLit"/>
          <w:lang w:val="en-US"/>
        </w:rPr>
        <w:footnoteReference w:id="47"/>
      </w:r>
      <w:r w:rsidRPr="00836A2F">
        <w:rPr>
          <w:rFonts w:ascii="SBL BibLit" w:hAnsi="SBL BibLit" w:cs="SBL BibLit"/>
          <w:lang w:val="en-US"/>
        </w:rPr>
        <w:t xml:space="preserve"> </w:t>
      </w:r>
      <w:r w:rsidR="00A65317" w:rsidRPr="00412291">
        <w:rPr>
          <w:rFonts w:ascii="SBL BibLit" w:hAnsi="SBL BibLit" w:cs="SBL BibLit"/>
          <w:lang w:val="en-US"/>
        </w:rPr>
        <w:t>with a “</w:t>
      </w:r>
      <w:proofErr w:type="spellStart"/>
      <w:r w:rsidR="00A65317" w:rsidRPr="00412291">
        <w:rPr>
          <w:rFonts w:ascii="SBL BibLit" w:hAnsi="SBL BibLit" w:cs="SBL BibLit"/>
          <w:lang w:val="en-US"/>
        </w:rPr>
        <w:t>malefactive</w:t>
      </w:r>
      <w:proofErr w:type="spellEnd"/>
      <w:r w:rsidR="00A65317" w:rsidRPr="00412291">
        <w:rPr>
          <w:rFonts w:ascii="SBL BibLit" w:hAnsi="SBL BibLit" w:cs="SBL BibLit"/>
          <w:lang w:val="en-US"/>
        </w:rPr>
        <w:t>” use of ἐπί,</w:t>
      </w:r>
      <w:r w:rsidR="00A65317" w:rsidRPr="00412291">
        <w:rPr>
          <w:rStyle w:val="Voetnootmarkering"/>
          <w:rFonts w:ascii="SBL BibLit" w:hAnsi="SBL BibLit" w:cs="SBL BibLit"/>
          <w:lang w:val="en-US"/>
        </w:rPr>
        <w:footnoteReference w:id="48"/>
      </w:r>
      <w:r w:rsidR="00A65317" w:rsidRPr="00412291">
        <w:rPr>
          <w:rFonts w:ascii="SBL BibLit" w:hAnsi="SBL BibLit" w:cs="SBL BibLit"/>
          <w:lang w:val="en-US"/>
        </w:rPr>
        <w:t xml:space="preserve">  especially when the preposition ἐπί is combined with the compound verb </w:t>
      </w:r>
      <w:r w:rsidR="00A65317" w:rsidRPr="00836A2F">
        <w:rPr>
          <w:rFonts w:ascii="SBL BibLit" w:hAnsi="SBL BibLit" w:cs="SBL BibLit"/>
          <w:lang w:val="en-US"/>
        </w:rPr>
        <w:t>ἐπιβ</w:t>
      </w:r>
      <w:proofErr w:type="spellStart"/>
      <w:r w:rsidR="00A65317" w:rsidRPr="00836A2F">
        <w:rPr>
          <w:rFonts w:ascii="SBL BibLit" w:hAnsi="SBL BibLit" w:cs="SBL BibLit"/>
          <w:lang w:val="en-US"/>
        </w:rPr>
        <w:t>λε</w:t>
      </w:r>
      <w:proofErr w:type="spellEnd"/>
      <w:r w:rsidR="00A65317" w:rsidRPr="00836A2F">
        <w:rPr>
          <w:rFonts w:ascii="SBL BibLit" w:hAnsi="SBL BibLit" w:cs="SBL BibLit"/>
          <w:lang w:val="en-US"/>
        </w:rPr>
        <w:t>́πω</w:t>
      </w:r>
      <w:r w:rsidRPr="00836A2F">
        <w:rPr>
          <w:rFonts w:ascii="SBL BibLit" w:hAnsi="SBL BibLit" w:cs="SBL BibLit"/>
          <w:lang w:val="en-US"/>
        </w:rPr>
        <w:t>.</w:t>
      </w:r>
      <w:r w:rsidR="003745CD" w:rsidRPr="00412291">
        <w:rPr>
          <w:rFonts w:ascii="SBL BibLit" w:hAnsi="SBL BibLit" w:cs="SBL BibLit"/>
          <w:lang w:val="en-US"/>
        </w:rPr>
        <w:t xml:space="preserve"> </w:t>
      </w:r>
      <w:r w:rsidR="00F9726D" w:rsidRPr="00412291">
        <w:rPr>
          <w:rFonts w:ascii="SBL BibLit" w:hAnsi="SBL BibLit" w:cs="SBL BibLit"/>
          <w:lang w:val="en-US"/>
        </w:rPr>
        <w:t xml:space="preserve">I will address these elements more in depth in the small case study below dedicated to the translation of divine sight in the </w:t>
      </w:r>
      <w:r w:rsidR="00F9726D" w:rsidRPr="00412291">
        <w:rPr>
          <w:rFonts w:ascii="SBL BibLit" w:hAnsi="SBL BibLit" w:cs="SBL BibLit"/>
          <w:smallCaps/>
          <w:lang w:val="en-US"/>
        </w:rPr>
        <w:t>lxx</w:t>
      </w:r>
      <w:r w:rsidR="00F9726D" w:rsidRPr="00412291">
        <w:rPr>
          <w:rFonts w:ascii="SBL BibLit" w:hAnsi="SBL BibLit" w:cs="SBL BibLit"/>
          <w:lang w:val="en-US"/>
        </w:rPr>
        <w:t>-Pentateuch.</w:t>
      </w:r>
    </w:p>
    <w:p w14:paraId="46C31B57" w14:textId="77777777" w:rsidR="00E6445D" w:rsidRDefault="00836A2F" w:rsidP="00B855DE">
      <w:pPr>
        <w:ind w:firstLine="708"/>
        <w:jc w:val="both"/>
        <w:rPr>
          <w:rFonts w:ascii="SBL BibLit" w:hAnsi="SBL BibLit" w:cs="SBL BibLit"/>
          <w:lang w:val="en-US"/>
        </w:rPr>
      </w:pPr>
      <w:r w:rsidRPr="00412291">
        <w:rPr>
          <w:rFonts w:ascii="SBL BibLit" w:hAnsi="SBL BibLit" w:cs="SBL BibLit"/>
          <w:lang w:val="en-US"/>
        </w:rPr>
        <w:t>Strikingly,</w:t>
      </w:r>
      <w:r w:rsidRPr="00836A2F">
        <w:rPr>
          <w:rFonts w:ascii="SBL BibLit" w:hAnsi="SBL BibLit" w:cs="SBL BibLit"/>
          <w:lang w:val="en-US"/>
        </w:rPr>
        <w:t xml:space="preserve"> certain sight-verbs (</w:t>
      </w:r>
      <w:proofErr w:type="spellStart"/>
      <w:r w:rsidR="00F9726D" w:rsidRPr="00412291">
        <w:rPr>
          <w:rFonts w:ascii="SBL BibLit" w:hAnsi="SBL BibLit" w:cs="SBL BibLit"/>
          <w:lang w:val="en-US"/>
        </w:rPr>
        <w:t>ἐνορ</w:t>
      </w:r>
      <w:proofErr w:type="spellEnd"/>
      <w:r w:rsidR="00F9726D" w:rsidRPr="00412291">
        <w:rPr>
          <w:rFonts w:ascii="SBL BibLit" w:hAnsi="SBL BibLit" w:cs="SBL BibLit"/>
          <w:lang w:val="en-US"/>
        </w:rPr>
        <w:t>άω, π</w:t>
      </w:r>
      <w:proofErr w:type="spellStart"/>
      <w:r w:rsidR="00F9726D" w:rsidRPr="00412291">
        <w:rPr>
          <w:rFonts w:ascii="SBL BibLit" w:hAnsi="SBL BibLit" w:cs="SBL BibLit"/>
          <w:lang w:val="en-US"/>
        </w:rPr>
        <w:t>ροορ</w:t>
      </w:r>
      <w:proofErr w:type="spellEnd"/>
      <w:r w:rsidR="00F9726D" w:rsidRPr="00412291">
        <w:rPr>
          <w:rFonts w:ascii="SBL BibLit" w:hAnsi="SBL BibLit" w:cs="SBL BibLit"/>
          <w:lang w:val="en-US"/>
        </w:rPr>
        <w:t>άω, πα</w:t>
      </w:r>
      <w:proofErr w:type="spellStart"/>
      <w:r w:rsidR="00F9726D" w:rsidRPr="00412291">
        <w:rPr>
          <w:rFonts w:ascii="SBL BibLit" w:hAnsi="SBL BibLit" w:cs="SBL BibLit"/>
          <w:lang w:val="en-US"/>
        </w:rPr>
        <w:t>ρορ</w:t>
      </w:r>
      <w:proofErr w:type="spellEnd"/>
      <w:r w:rsidR="00F9726D" w:rsidRPr="00412291">
        <w:rPr>
          <w:rFonts w:ascii="SBL BibLit" w:hAnsi="SBL BibLit" w:cs="SBL BibLit"/>
          <w:lang w:val="en-US"/>
        </w:rPr>
        <w:t>άω, β</w:t>
      </w:r>
      <w:proofErr w:type="spellStart"/>
      <w:r w:rsidR="00F9726D" w:rsidRPr="00412291">
        <w:rPr>
          <w:rFonts w:ascii="SBL BibLit" w:hAnsi="SBL BibLit" w:cs="SBL BibLit"/>
          <w:lang w:val="en-US"/>
        </w:rPr>
        <w:t>λε</w:t>
      </w:r>
      <w:proofErr w:type="spellEnd"/>
      <w:r w:rsidR="00F9726D" w:rsidRPr="00412291">
        <w:rPr>
          <w:rFonts w:ascii="SBL BibLit" w:hAnsi="SBL BibLit" w:cs="SBL BibLit"/>
          <w:lang w:val="en-US"/>
        </w:rPr>
        <w:t>́πω, καταβ</w:t>
      </w:r>
      <w:proofErr w:type="spellStart"/>
      <w:r w:rsidR="00F9726D" w:rsidRPr="00412291">
        <w:rPr>
          <w:rFonts w:ascii="SBL BibLit" w:hAnsi="SBL BibLit" w:cs="SBL BibLit"/>
          <w:lang w:val="en-US"/>
        </w:rPr>
        <w:t>λε</w:t>
      </w:r>
      <w:proofErr w:type="spellEnd"/>
      <w:r w:rsidR="00F9726D" w:rsidRPr="00412291">
        <w:rPr>
          <w:rFonts w:ascii="SBL BibLit" w:hAnsi="SBL BibLit" w:cs="SBL BibLit"/>
          <w:lang w:val="en-US"/>
        </w:rPr>
        <w:t>́πω, π</w:t>
      </w:r>
      <w:proofErr w:type="spellStart"/>
      <w:r w:rsidR="00F9726D" w:rsidRPr="00412291">
        <w:rPr>
          <w:rFonts w:ascii="SBL BibLit" w:hAnsi="SBL BibLit" w:cs="SBL BibLit"/>
          <w:lang w:val="en-US"/>
        </w:rPr>
        <w:t>ερι</w:t>
      </w:r>
      <w:proofErr w:type="spellEnd"/>
      <w:r w:rsidR="00F9726D" w:rsidRPr="00412291">
        <w:rPr>
          <w:rFonts w:ascii="SBL BibLit" w:hAnsi="SBL BibLit" w:cs="SBL BibLit"/>
          <w:lang w:val="en-US"/>
        </w:rPr>
        <w:t>β</w:t>
      </w:r>
      <w:proofErr w:type="spellStart"/>
      <w:r w:rsidR="00F9726D" w:rsidRPr="00412291">
        <w:rPr>
          <w:rFonts w:ascii="SBL BibLit" w:hAnsi="SBL BibLit" w:cs="SBL BibLit"/>
          <w:lang w:val="en-US"/>
        </w:rPr>
        <w:t>λε</w:t>
      </w:r>
      <w:proofErr w:type="spellEnd"/>
      <w:r w:rsidR="00F9726D" w:rsidRPr="00412291">
        <w:rPr>
          <w:rFonts w:ascii="SBL BibLit" w:hAnsi="SBL BibLit" w:cs="SBL BibLit"/>
          <w:lang w:val="en-US"/>
        </w:rPr>
        <w:t>́πω, ἀναβ</w:t>
      </w:r>
      <w:proofErr w:type="spellStart"/>
      <w:r w:rsidR="00F9726D" w:rsidRPr="00412291">
        <w:rPr>
          <w:rFonts w:ascii="SBL BibLit" w:hAnsi="SBL BibLit" w:cs="SBL BibLit"/>
          <w:lang w:val="en-US"/>
        </w:rPr>
        <w:t>λε</w:t>
      </w:r>
      <w:proofErr w:type="spellEnd"/>
      <w:r w:rsidR="00F9726D" w:rsidRPr="00412291">
        <w:rPr>
          <w:rFonts w:ascii="SBL BibLit" w:hAnsi="SBL BibLit" w:cs="SBL BibLit"/>
          <w:lang w:val="en-US"/>
        </w:rPr>
        <w:t xml:space="preserve">́πω, </w:t>
      </w:r>
      <w:proofErr w:type="spellStart"/>
      <w:r w:rsidR="00F9726D" w:rsidRPr="00412291">
        <w:rPr>
          <w:rFonts w:ascii="SBL BibLit" w:hAnsi="SBL BibLit" w:cs="SBL BibLit"/>
          <w:lang w:val="en-US"/>
        </w:rPr>
        <w:t>σκε</w:t>
      </w:r>
      <w:proofErr w:type="spellEnd"/>
      <w:r w:rsidR="00F9726D" w:rsidRPr="00412291">
        <w:rPr>
          <w:rFonts w:ascii="SBL BibLit" w:hAnsi="SBL BibLit" w:cs="SBL BibLit"/>
          <w:lang w:val="en-US"/>
        </w:rPr>
        <w:t>́π</w:t>
      </w:r>
      <w:proofErr w:type="spellStart"/>
      <w:r w:rsidR="00F9726D" w:rsidRPr="00412291">
        <w:rPr>
          <w:rFonts w:ascii="SBL BibLit" w:hAnsi="SBL BibLit" w:cs="SBL BibLit"/>
          <w:lang w:val="en-US"/>
        </w:rPr>
        <w:t>τομ</w:t>
      </w:r>
      <w:proofErr w:type="spellEnd"/>
      <w:r w:rsidR="00F9726D" w:rsidRPr="00412291">
        <w:rPr>
          <w:rFonts w:ascii="SBL BibLit" w:hAnsi="SBL BibLit" w:cs="SBL BibLit"/>
          <w:lang w:val="en-US"/>
        </w:rPr>
        <w:t>αι</w:t>
      </w:r>
      <w:r w:rsidRPr="00836A2F">
        <w:rPr>
          <w:rFonts w:ascii="SBL BibLit" w:hAnsi="SBL BibLit" w:cs="SBL BibLit"/>
          <w:lang w:val="en-US"/>
        </w:rPr>
        <w:t xml:space="preserve">) </w:t>
      </w:r>
      <w:r w:rsidR="00E6445D">
        <w:rPr>
          <w:rFonts w:ascii="SBL BibLit" w:hAnsi="SBL BibLit" w:cs="SBL BibLit"/>
          <w:lang w:val="en-US"/>
        </w:rPr>
        <w:t>are used</w:t>
      </w:r>
      <w:r w:rsidRPr="00836A2F">
        <w:rPr>
          <w:rFonts w:ascii="SBL BibLit" w:hAnsi="SBL BibLit" w:cs="SBL BibLit"/>
          <w:lang w:val="en-US"/>
        </w:rPr>
        <w:t xml:space="preserve"> only </w:t>
      </w:r>
      <w:r w:rsidR="00E6445D">
        <w:rPr>
          <w:rFonts w:ascii="SBL BibLit" w:hAnsi="SBL BibLit" w:cs="SBL BibLit"/>
          <w:lang w:val="en-US"/>
        </w:rPr>
        <w:t>with</w:t>
      </w:r>
      <w:r w:rsidRPr="00836A2F">
        <w:rPr>
          <w:rFonts w:ascii="SBL BibLit" w:hAnsi="SBL BibLit" w:cs="SBL BibLit"/>
          <w:lang w:val="en-US"/>
        </w:rPr>
        <w:t xml:space="preserve"> human</w:t>
      </w:r>
      <w:r w:rsidR="00E6445D">
        <w:rPr>
          <w:rFonts w:ascii="SBL BibLit" w:hAnsi="SBL BibLit" w:cs="SBL BibLit"/>
          <w:lang w:val="en-US"/>
        </w:rPr>
        <w:t xml:space="preserve"> referents</w:t>
      </w:r>
      <w:r w:rsidRPr="00836A2F">
        <w:rPr>
          <w:rFonts w:ascii="SBL BibLit" w:hAnsi="SBL BibLit" w:cs="SBL BibLit"/>
          <w:lang w:val="en-US"/>
        </w:rPr>
        <w:t>. Their absence in divine contexts is not necessarily due to avoidance, as many</w:t>
      </w:r>
      <w:r w:rsidRPr="00412291">
        <w:rPr>
          <w:rFonts w:ascii="SBL BibLit" w:hAnsi="SBL BibLit" w:cs="SBL BibLit"/>
          <w:lang w:val="en-US"/>
        </w:rPr>
        <w:t xml:space="preserve"> of these human-sight-verbs</w:t>
      </w:r>
      <w:r w:rsidRPr="00836A2F">
        <w:rPr>
          <w:rFonts w:ascii="SBL BibLit" w:hAnsi="SBL BibLit" w:cs="SBL BibLit"/>
          <w:lang w:val="en-US"/>
        </w:rPr>
        <w:t xml:space="preserve"> are rare</w:t>
      </w:r>
      <w:proofErr w:type="gramStart"/>
      <w:r w:rsidR="00F9726D" w:rsidRPr="00412291">
        <w:rPr>
          <w:rFonts w:ascii="SBL BibLit" w:hAnsi="SBL BibLit" w:cs="SBL BibLit"/>
          <w:lang w:val="en-US"/>
        </w:rPr>
        <w:t>: :</w:t>
      </w:r>
      <w:proofErr w:type="gramEnd"/>
      <w:r w:rsidR="00F9726D" w:rsidRPr="00412291">
        <w:rPr>
          <w:rFonts w:ascii="SBL BibLit" w:hAnsi="SBL BibLit" w:cs="SBL BibLit"/>
          <w:lang w:val="en-US"/>
        </w:rPr>
        <w:t xml:space="preserve"> </w:t>
      </w:r>
      <w:proofErr w:type="spellStart"/>
      <w:r w:rsidR="00F9726D" w:rsidRPr="00412291">
        <w:rPr>
          <w:rFonts w:ascii="SBL BibLit" w:hAnsi="SBL BibLit" w:cs="SBL BibLit"/>
          <w:lang w:val="en-US"/>
        </w:rPr>
        <w:t>ἐνορ</w:t>
      </w:r>
      <w:proofErr w:type="spellEnd"/>
      <w:r w:rsidR="00F9726D" w:rsidRPr="00412291">
        <w:rPr>
          <w:rFonts w:ascii="SBL BibLit" w:hAnsi="SBL BibLit" w:cs="SBL BibLit"/>
          <w:lang w:val="en-US"/>
        </w:rPr>
        <w:t>άω and καταβ</w:t>
      </w:r>
      <w:proofErr w:type="spellStart"/>
      <w:r w:rsidR="00F9726D" w:rsidRPr="00412291">
        <w:rPr>
          <w:rFonts w:ascii="SBL BibLit" w:hAnsi="SBL BibLit" w:cs="SBL BibLit"/>
          <w:lang w:val="en-US"/>
        </w:rPr>
        <w:t>λε</w:t>
      </w:r>
      <w:proofErr w:type="spellEnd"/>
      <w:r w:rsidR="00F9726D" w:rsidRPr="00412291">
        <w:rPr>
          <w:rFonts w:ascii="SBL BibLit" w:hAnsi="SBL BibLit" w:cs="SBL BibLit"/>
          <w:lang w:val="en-US"/>
        </w:rPr>
        <w:t xml:space="preserve">́πω are </w:t>
      </w:r>
      <w:r w:rsidR="00F9726D" w:rsidRPr="00412291">
        <w:rPr>
          <w:rFonts w:ascii="SBL BibLit" w:hAnsi="SBL BibLit" w:cs="SBL BibLit"/>
          <w:i/>
          <w:iCs/>
          <w:lang w:val="en-US"/>
        </w:rPr>
        <w:t xml:space="preserve">hapax legomena, </w:t>
      </w:r>
      <w:r w:rsidR="00F9726D" w:rsidRPr="00412291">
        <w:rPr>
          <w:rFonts w:ascii="SBL BibLit" w:hAnsi="SBL BibLit" w:cs="SBL BibLit"/>
          <w:lang w:val="en-US"/>
        </w:rPr>
        <w:t>π</w:t>
      </w:r>
      <w:proofErr w:type="spellStart"/>
      <w:r w:rsidR="00F9726D" w:rsidRPr="00412291">
        <w:rPr>
          <w:rFonts w:ascii="SBL BibLit" w:hAnsi="SBL BibLit" w:cs="SBL BibLit"/>
          <w:lang w:val="en-US"/>
        </w:rPr>
        <w:t>ροορ</w:t>
      </w:r>
      <w:proofErr w:type="spellEnd"/>
      <w:r w:rsidR="00F9726D" w:rsidRPr="00412291">
        <w:rPr>
          <w:rFonts w:ascii="SBL BibLit" w:hAnsi="SBL BibLit" w:cs="SBL BibLit"/>
          <w:lang w:val="en-US"/>
        </w:rPr>
        <w:t xml:space="preserve">άω is a </w:t>
      </w:r>
      <w:r w:rsidR="00F9726D" w:rsidRPr="00412291">
        <w:rPr>
          <w:rFonts w:ascii="SBL BibLit" w:hAnsi="SBL BibLit" w:cs="SBL BibLit"/>
          <w:i/>
          <w:iCs/>
          <w:lang w:val="en-US"/>
        </w:rPr>
        <w:t>Pentateuchal</w:t>
      </w:r>
      <w:r w:rsidR="00F9726D" w:rsidRPr="00412291">
        <w:rPr>
          <w:rFonts w:ascii="SBL BibLit" w:hAnsi="SBL BibLit" w:cs="SBL BibLit"/>
          <w:lang w:val="en-US"/>
        </w:rPr>
        <w:t xml:space="preserve"> </w:t>
      </w:r>
      <w:r w:rsidR="00F9726D" w:rsidRPr="00412291">
        <w:rPr>
          <w:rFonts w:ascii="SBL BibLit" w:hAnsi="SBL BibLit" w:cs="SBL BibLit"/>
          <w:i/>
          <w:iCs/>
          <w:lang w:val="en-US"/>
        </w:rPr>
        <w:t xml:space="preserve">hapax legomenon, </w:t>
      </w:r>
      <w:r w:rsidR="00F9726D" w:rsidRPr="00412291">
        <w:rPr>
          <w:rFonts w:ascii="SBL BibLit" w:hAnsi="SBL BibLit" w:cs="SBL BibLit"/>
          <w:lang w:val="en-US"/>
        </w:rPr>
        <w:t>π</w:t>
      </w:r>
      <w:proofErr w:type="spellStart"/>
      <w:r w:rsidR="00F9726D" w:rsidRPr="00412291">
        <w:rPr>
          <w:rFonts w:ascii="SBL BibLit" w:hAnsi="SBL BibLit" w:cs="SBL BibLit"/>
          <w:lang w:val="en-US"/>
        </w:rPr>
        <w:t>ερι</w:t>
      </w:r>
      <w:proofErr w:type="spellEnd"/>
      <w:r w:rsidR="00F9726D" w:rsidRPr="00412291">
        <w:rPr>
          <w:rFonts w:ascii="SBL BibLit" w:hAnsi="SBL BibLit" w:cs="SBL BibLit"/>
          <w:lang w:val="en-US"/>
        </w:rPr>
        <w:t>β</w:t>
      </w:r>
      <w:proofErr w:type="spellStart"/>
      <w:r w:rsidR="00F9726D" w:rsidRPr="00412291">
        <w:rPr>
          <w:rFonts w:ascii="SBL BibLit" w:hAnsi="SBL BibLit" w:cs="SBL BibLit"/>
          <w:lang w:val="en-US"/>
        </w:rPr>
        <w:t>λε</w:t>
      </w:r>
      <w:proofErr w:type="spellEnd"/>
      <w:r w:rsidR="00F9726D" w:rsidRPr="00412291">
        <w:rPr>
          <w:rFonts w:ascii="SBL BibLit" w:hAnsi="SBL BibLit" w:cs="SBL BibLit"/>
          <w:lang w:val="en-US"/>
        </w:rPr>
        <w:t xml:space="preserve">́πω and </w:t>
      </w:r>
      <w:proofErr w:type="spellStart"/>
      <w:r w:rsidR="00F9726D" w:rsidRPr="00412291">
        <w:rPr>
          <w:rFonts w:ascii="SBL BibLit" w:hAnsi="SBL BibLit" w:cs="SBL BibLit"/>
          <w:lang w:val="en-US"/>
        </w:rPr>
        <w:t>σκε</w:t>
      </w:r>
      <w:proofErr w:type="spellEnd"/>
      <w:r w:rsidR="00F9726D" w:rsidRPr="00412291">
        <w:rPr>
          <w:rFonts w:ascii="SBL BibLit" w:hAnsi="SBL BibLit" w:cs="SBL BibLit"/>
          <w:lang w:val="en-US"/>
        </w:rPr>
        <w:t>́π</w:t>
      </w:r>
      <w:proofErr w:type="spellStart"/>
      <w:r w:rsidR="00F9726D" w:rsidRPr="00412291">
        <w:rPr>
          <w:rFonts w:ascii="SBL BibLit" w:hAnsi="SBL BibLit" w:cs="SBL BibLit"/>
          <w:lang w:val="en-US"/>
        </w:rPr>
        <w:t>τομ</w:t>
      </w:r>
      <w:proofErr w:type="spellEnd"/>
      <w:r w:rsidR="00F9726D" w:rsidRPr="00412291">
        <w:rPr>
          <w:rFonts w:ascii="SBL BibLit" w:hAnsi="SBL BibLit" w:cs="SBL BibLit"/>
          <w:lang w:val="en-US"/>
        </w:rPr>
        <w:t>αι occur only twice in the Pentateuch and also πα</w:t>
      </w:r>
      <w:proofErr w:type="spellStart"/>
      <w:r w:rsidR="00F9726D" w:rsidRPr="00412291">
        <w:rPr>
          <w:rFonts w:ascii="SBL BibLit" w:hAnsi="SBL BibLit" w:cs="SBL BibLit"/>
          <w:lang w:val="en-US"/>
        </w:rPr>
        <w:t>ρορ</w:t>
      </w:r>
      <w:proofErr w:type="spellEnd"/>
      <w:r w:rsidR="00F9726D" w:rsidRPr="00412291">
        <w:rPr>
          <w:rFonts w:ascii="SBL BibLit" w:hAnsi="SBL BibLit" w:cs="SBL BibLit"/>
          <w:lang w:val="en-US"/>
        </w:rPr>
        <w:t>άω (3 times in the Pentateuch) is rare. Since these verbs are so rare, not much can be said about their absence in the verses with a divine subject: their absence might just as well be due to the scarcity of these verbs, rather than the result of an avoidance. However, two verbs used of humans are not rare at all</w:t>
      </w:r>
      <w:r w:rsidR="00E6445D">
        <w:rPr>
          <w:rFonts w:ascii="SBL BibLit" w:hAnsi="SBL BibLit" w:cs="SBL BibLit"/>
          <w:lang w:val="en-US"/>
        </w:rPr>
        <w:t xml:space="preserve"> (</w:t>
      </w:r>
      <w:r w:rsidR="00F9726D" w:rsidRPr="00412291">
        <w:rPr>
          <w:rFonts w:ascii="SBL BibLit" w:hAnsi="SBL BibLit" w:cs="SBL BibLit"/>
          <w:lang w:val="en-US"/>
        </w:rPr>
        <w:t>β</w:t>
      </w:r>
      <w:proofErr w:type="spellStart"/>
      <w:r w:rsidR="00F9726D" w:rsidRPr="00412291">
        <w:rPr>
          <w:rFonts w:ascii="SBL BibLit" w:hAnsi="SBL BibLit" w:cs="SBL BibLit"/>
          <w:lang w:val="en-US"/>
        </w:rPr>
        <w:t>λε</w:t>
      </w:r>
      <w:proofErr w:type="spellEnd"/>
      <w:r w:rsidR="00F9726D" w:rsidRPr="00412291">
        <w:rPr>
          <w:rFonts w:ascii="SBL BibLit" w:hAnsi="SBL BibLit" w:cs="SBL BibLit"/>
          <w:lang w:val="en-US"/>
        </w:rPr>
        <w:t>́πω and ἀναβ</w:t>
      </w:r>
      <w:proofErr w:type="spellStart"/>
      <w:r w:rsidR="00F9726D" w:rsidRPr="00412291">
        <w:rPr>
          <w:rFonts w:ascii="SBL BibLit" w:hAnsi="SBL BibLit" w:cs="SBL BibLit"/>
          <w:lang w:val="en-US"/>
        </w:rPr>
        <w:t>λε</w:t>
      </w:r>
      <w:proofErr w:type="spellEnd"/>
      <w:r w:rsidR="00F9726D" w:rsidRPr="00412291">
        <w:rPr>
          <w:rFonts w:ascii="SBL BibLit" w:hAnsi="SBL BibLit" w:cs="SBL BibLit"/>
          <w:lang w:val="en-US"/>
        </w:rPr>
        <w:t>́πω</w:t>
      </w:r>
      <w:proofErr w:type="gramStart"/>
      <w:r w:rsidR="00E6445D">
        <w:rPr>
          <w:rFonts w:ascii="SBL BibLit" w:hAnsi="SBL BibLit" w:cs="SBL BibLit"/>
          <w:lang w:val="en-US"/>
        </w:rPr>
        <w:t>)</w:t>
      </w:r>
      <w:r w:rsidR="00F9726D" w:rsidRPr="00412291">
        <w:rPr>
          <w:rFonts w:ascii="SBL BibLit" w:hAnsi="SBL BibLit" w:cs="SBL BibLit"/>
          <w:lang w:val="en-US"/>
        </w:rPr>
        <w:t xml:space="preserve">, </w:t>
      </w:r>
      <w:r w:rsidR="00E6445D">
        <w:rPr>
          <w:rFonts w:ascii="SBL BibLit" w:hAnsi="SBL BibLit" w:cs="SBL BibLit"/>
          <w:lang w:val="en-US"/>
        </w:rPr>
        <w:t>and</w:t>
      </w:r>
      <w:proofErr w:type="gramEnd"/>
      <w:r w:rsidR="00F9726D" w:rsidRPr="00412291">
        <w:rPr>
          <w:rFonts w:ascii="SBL BibLit" w:hAnsi="SBL BibLit" w:cs="SBL BibLit"/>
          <w:lang w:val="en-US"/>
        </w:rPr>
        <w:t xml:space="preserve"> appear very often in the Pentateuch. </w:t>
      </w:r>
      <w:r w:rsidR="00B855DE" w:rsidRPr="00412291">
        <w:rPr>
          <w:rFonts w:ascii="SBL BibLit" w:hAnsi="SBL BibLit" w:cs="SBL BibLit"/>
          <w:lang w:val="en-US"/>
        </w:rPr>
        <w:t>Michaelis has posited that the absence of β</w:t>
      </w:r>
      <w:proofErr w:type="spellStart"/>
      <w:r w:rsidR="00B855DE" w:rsidRPr="00412291">
        <w:rPr>
          <w:rFonts w:ascii="SBL BibLit" w:hAnsi="SBL BibLit" w:cs="SBL BibLit"/>
          <w:lang w:val="en-US"/>
        </w:rPr>
        <w:t>λε</w:t>
      </w:r>
      <w:proofErr w:type="spellEnd"/>
      <w:r w:rsidR="00B855DE" w:rsidRPr="00412291">
        <w:rPr>
          <w:rFonts w:ascii="SBL BibLit" w:hAnsi="SBL BibLit" w:cs="SBL BibLit"/>
          <w:lang w:val="en-US"/>
        </w:rPr>
        <w:t xml:space="preserve">́πω in reference to God in the </w:t>
      </w:r>
      <w:r w:rsidR="005C3819" w:rsidRPr="00412291">
        <w:rPr>
          <w:rFonts w:ascii="SBL BibLit" w:hAnsi="SBL BibLit" w:cs="SBL BibLit"/>
          <w:smallCaps/>
          <w:lang w:val="en-US"/>
        </w:rPr>
        <w:t>lxx</w:t>
      </w:r>
      <w:r w:rsidR="00B855DE" w:rsidRPr="00412291">
        <w:rPr>
          <w:rFonts w:ascii="SBL BibLit" w:hAnsi="SBL BibLit" w:cs="SBL BibLit"/>
          <w:lang w:val="en-US"/>
        </w:rPr>
        <w:t>-Pentateuch signals a conceptual shift “away from the idea of sense perception,” given that β</w:t>
      </w:r>
      <w:proofErr w:type="spellStart"/>
      <w:r w:rsidR="00B855DE" w:rsidRPr="00412291">
        <w:rPr>
          <w:rFonts w:ascii="SBL BibLit" w:hAnsi="SBL BibLit" w:cs="SBL BibLit"/>
          <w:lang w:val="en-US"/>
        </w:rPr>
        <w:t>λε</w:t>
      </w:r>
      <w:proofErr w:type="spellEnd"/>
      <w:r w:rsidR="00B855DE" w:rsidRPr="00412291">
        <w:rPr>
          <w:rFonts w:ascii="SBL BibLit" w:hAnsi="SBL BibLit" w:cs="SBL BibLit"/>
          <w:lang w:val="en-US"/>
        </w:rPr>
        <w:t>́πω</w:t>
      </w:r>
      <w:r w:rsidR="005C3819" w:rsidRPr="00412291">
        <w:rPr>
          <w:rFonts w:ascii="SBL BibLit" w:hAnsi="SBL BibLit" w:cs="SBL BibLit"/>
          <w:lang w:val="en-US"/>
        </w:rPr>
        <w:t xml:space="preserve"> – </w:t>
      </w:r>
      <w:r w:rsidR="00B855DE" w:rsidRPr="00412291">
        <w:rPr>
          <w:rFonts w:ascii="SBL BibLit" w:hAnsi="SBL BibLit" w:cs="SBL BibLit"/>
          <w:lang w:val="en-US"/>
        </w:rPr>
        <w:t xml:space="preserve">both in the </w:t>
      </w:r>
      <w:r w:rsidR="005C3819" w:rsidRPr="00412291">
        <w:rPr>
          <w:rFonts w:ascii="SBL BibLit" w:hAnsi="SBL BibLit" w:cs="SBL BibLit"/>
          <w:smallCaps/>
          <w:lang w:val="en-US"/>
        </w:rPr>
        <w:t>lxx</w:t>
      </w:r>
      <w:r w:rsidR="00B855DE" w:rsidRPr="00412291">
        <w:rPr>
          <w:rFonts w:ascii="SBL BibLit" w:hAnsi="SBL BibLit" w:cs="SBL BibLit"/>
          <w:lang w:val="en-US"/>
        </w:rPr>
        <w:t xml:space="preserve"> and in contemporary Greek sources</w:t>
      </w:r>
      <w:r w:rsidR="005C3819" w:rsidRPr="00412291">
        <w:rPr>
          <w:rFonts w:ascii="SBL BibLit" w:hAnsi="SBL BibLit" w:cs="SBL BibLit"/>
          <w:lang w:val="en-US"/>
        </w:rPr>
        <w:t xml:space="preserve"> – </w:t>
      </w:r>
      <w:r w:rsidR="00B855DE" w:rsidRPr="00412291">
        <w:rPr>
          <w:rFonts w:ascii="SBL BibLit" w:hAnsi="SBL BibLit" w:cs="SBL BibLit"/>
          <w:lang w:val="en-US"/>
        </w:rPr>
        <w:t>emphasizes the sensory dimension of vision,</w:t>
      </w:r>
      <w:r w:rsidR="00B855DE" w:rsidRPr="00412291">
        <w:rPr>
          <w:rStyle w:val="Voetnootmarkering"/>
          <w:rFonts w:ascii="SBL BibLit" w:hAnsi="SBL BibLit" w:cs="SBL BibLit"/>
          <w:lang w:val="en-US"/>
        </w:rPr>
        <w:footnoteReference w:id="49"/>
      </w:r>
      <w:r w:rsidR="00B855DE" w:rsidRPr="00412291">
        <w:rPr>
          <w:rFonts w:ascii="SBL BibLit" w:hAnsi="SBL BibLit" w:cs="SBL BibLit"/>
          <w:lang w:val="en-US"/>
        </w:rPr>
        <w:t xml:space="preserve"> in contrast to </w:t>
      </w:r>
      <w:proofErr w:type="spellStart"/>
      <w:r w:rsidR="00B855DE" w:rsidRPr="00412291">
        <w:rPr>
          <w:rFonts w:ascii="SBL BibLit" w:hAnsi="SBL BibLit" w:cs="SBL BibLit"/>
          <w:lang w:val="en-US"/>
        </w:rPr>
        <w:t>ὁρ</w:t>
      </w:r>
      <w:proofErr w:type="spellEnd"/>
      <w:r w:rsidR="00B855DE" w:rsidRPr="00412291">
        <w:rPr>
          <w:rFonts w:ascii="SBL BibLit" w:hAnsi="SBL BibLit" w:cs="SBL BibLit"/>
          <w:lang w:val="en-US"/>
        </w:rPr>
        <w:t>άω, which can also encompass a more abstract or intellectual mode of perception.</w:t>
      </w:r>
      <w:r w:rsidR="00B855DE" w:rsidRPr="00412291">
        <w:rPr>
          <w:rStyle w:val="Voetnootmarkering"/>
          <w:rFonts w:ascii="SBL BibLit" w:hAnsi="SBL BibLit" w:cs="SBL BibLit"/>
          <w:lang w:val="en-US"/>
        </w:rPr>
        <w:footnoteReference w:id="50"/>
      </w:r>
      <w:r w:rsidR="00B855DE" w:rsidRPr="00412291">
        <w:rPr>
          <w:rFonts w:ascii="SBL BibLit" w:hAnsi="SBL BibLit" w:cs="SBL BibLit"/>
          <w:lang w:val="en-US"/>
        </w:rPr>
        <w:t xml:space="preserve"> The complete absence of β</w:t>
      </w:r>
      <w:proofErr w:type="spellStart"/>
      <w:r w:rsidR="00B855DE" w:rsidRPr="00412291">
        <w:rPr>
          <w:rFonts w:ascii="SBL BibLit" w:hAnsi="SBL BibLit" w:cs="SBL BibLit"/>
          <w:lang w:val="en-US"/>
        </w:rPr>
        <w:t>λε</w:t>
      </w:r>
      <w:proofErr w:type="spellEnd"/>
      <w:r w:rsidR="00B855DE" w:rsidRPr="00412291">
        <w:rPr>
          <w:rFonts w:ascii="SBL BibLit" w:hAnsi="SBL BibLit" w:cs="SBL BibLit"/>
          <w:lang w:val="en-US"/>
        </w:rPr>
        <w:t xml:space="preserve">́πω in divine contexts, despite its nine occurrences in the Pentateuch, is therefore notable. </w:t>
      </w:r>
    </w:p>
    <w:p w14:paraId="342A5330" w14:textId="3D7BE2FB" w:rsidR="00B855DE" w:rsidRPr="00B855DE" w:rsidRDefault="00B855DE" w:rsidP="00B855DE">
      <w:pPr>
        <w:ind w:firstLine="708"/>
        <w:jc w:val="both"/>
        <w:rPr>
          <w:rFonts w:ascii="SBL BibLit" w:hAnsi="SBL BibLit" w:cs="SBL BibLit"/>
          <w:lang w:val="en-US"/>
        </w:rPr>
      </w:pPr>
      <w:r w:rsidRPr="00B855DE">
        <w:rPr>
          <w:rFonts w:ascii="SBL BibLit" w:hAnsi="SBL BibLit" w:cs="SBL BibLit"/>
          <w:lang w:val="en-US"/>
        </w:rPr>
        <w:t xml:space="preserve">Nevertheless, it is important to contextualize this absence within the broader diachronic evolution of </w:t>
      </w:r>
      <w:r w:rsidRPr="00412291">
        <w:rPr>
          <w:rFonts w:ascii="SBL BibLit" w:hAnsi="SBL BibLit" w:cs="SBL BibLit"/>
          <w:lang w:val="en-US"/>
        </w:rPr>
        <w:t xml:space="preserve">the </w:t>
      </w:r>
      <w:r w:rsidRPr="00B855DE">
        <w:rPr>
          <w:rFonts w:ascii="SBL BibLit" w:hAnsi="SBL BibLit" w:cs="SBL BibLit"/>
          <w:lang w:val="en-US"/>
        </w:rPr>
        <w:t xml:space="preserve">Greek sight-related </w:t>
      </w:r>
      <w:r w:rsidRPr="00412291">
        <w:rPr>
          <w:rFonts w:ascii="SBL BibLit" w:hAnsi="SBL BibLit" w:cs="SBL BibLit"/>
          <w:lang w:val="en-US"/>
        </w:rPr>
        <w:t>verbs</w:t>
      </w:r>
      <w:r w:rsidRPr="00B855DE">
        <w:rPr>
          <w:rFonts w:ascii="SBL BibLit" w:hAnsi="SBL BibLit" w:cs="SBL BibLit"/>
          <w:lang w:val="en-US"/>
        </w:rPr>
        <w:t xml:space="preserve">. During the third century </w:t>
      </w:r>
      <w:proofErr w:type="spellStart"/>
      <w:r w:rsidR="00CC0D48" w:rsidRPr="00412291">
        <w:rPr>
          <w:rFonts w:ascii="SBL BibLit" w:hAnsi="SBL BibLit" w:cs="SBL BibLit"/>
          <w:smallCaps/>
          <w:lang w:val="en-US"/>
        </w:rPr>
        <w:t>bce</w:t>
      </w:r>
      <w:proofErr w:type="spellEnd"/>
      <w:r w:rsidRPr="00B855DE">
        <w:rPr>
          <w:rFonts w:ascii="SBL BibLit" w:hAnsi="SBL BibLit" w:cs="SBL BibLit"/>
          <w:lang w:val="en-US"/>
        </w:rPr>
        <w:t xml:space="preserve">, the period corresponding to the translation of the </w:t>
      </w:r>
      <w:r w:rsidR="00CC0D48" w:rsidRPr="00412291">
        <w:rPr>
          <w:rFonts w:ascii="SBL BibLit" w:hAnsi="SBL BibLit" w:cs="SBL BibLit"/>
          <w:smallCaps/>
          <w:lang w:val="en-US"/>
        </w:rPr>
        <w:t>lxx</w:t>
      </w:r>
      <w:r w:rsidRPr="00B855DE">
        <w:rPr>
          <w:rFonts w:ascii="SBL BibLit" w:hAnsi="SBL BibLit" w:cs="SBL BibLit"/>
          <w:lang w:val="en-US"/>
        </w:rPr>
        <w:t xml:space="preserve">-Pentateuch, </w:t>
      </w:r>
      <w:proofErr w:type="spellStart"/>
      <w:r w:rsidRPr="00B855DE">
        <w:rPr>
          <w:rFonts w:ascii="SBL BibLit" w:hAnsi="SBL BibLit" w:cs="SBL BibLit"/>
          <w:lang w:val="en-US"/>
        </w:rPr>
        <w:t>ὁρ</w:t>
      </w:r>
      <w:proofErr w:type="spellEnd"/>
      <w:r w:rsidRPr="00B855DE">
        <w:rPr>
          <w:rFonts w:ascii="SBL BibLit" w:hAnsi="SBL BibLit" w:cs="SBL BibLit"/>
          <w:lang w:val="en-US"/>
        </w:rPr>
        <w:t>άω remained the dominant and preferred term for vision, with β</w:t>
      </w:r>
      <w:proofErr w:type="spellStart"/>
      <w:r w:rsidRPr="00B855DE">
        <w:rPr>
          <w:rFonts w:ascii="SBL BibLit" w:hAnsi="SBL BibLit" w:cs="SBL BibLit"/>
          <w:lang w:val="en-US"/>
        </w:rPr>
        <w:t>λε</w:t>
      </w:r>
      <w:proofErr w:type="spellEnd"/>
      <w:r w:rsidRPr="00B855DE">
        <w:rPr>
          <w:rFonts w:ascii="SBL BibLit" w:hAnsi="SBL BibLit" w:cs="SBL BibLit"/>
          <w:lang w:val="en-US"/>
        </w:rPr>
        <w:t xml:space="preserve">́πω still functioning primarily in contexts of </w:t>
      </w:r>
      <w:r w:rsidR="00E6445D">
        <w:rPr>
          <w:rFonts w:ascii="SBL BibLit" w:hAnsi="SBL BibLit" w:cs="SBL BibLit"/>
          <w:lang w:val="en-US"/>
        </w:rPr>
        <w:t>transitive</w:t>
      </w:r>
      <w:r w:rsidRPr="00B855DE">
        <w:rPr>
          <w:rFonts w:ascii="SBL BibLit" w:hAnsi="SBL BibLit" w:cs="SBL BibLit"/>
          <w:lang w:val="en-US"/>
        </w:rPr>
        <w:t xml:space="preserve"> sight (“to see X”).</w:t>
      </w:r>
      <w:r w:rsidRPr="00412291">
        <w:rPr>
          <w:rStyle w:val="Voetnootmarkering"/>
          <w:rFonts w:ascii="SBL BibLit" w:hAnsi="SBL BibLit" w:cs="SBL BibLit"/>
          <w:lang w:val="en-US"/>
        </w:rPr>
        <w:footnoteReference w:id="51"/>
      </w:r>
      <w:r w:rsidRPr="00B855DE">
        <w:rPr>
          <w:rFonts w:ascii="SBL BibLit" w:hAnsi="SBL BibLit" w:cs="SBL BibLit"/>
          <w:lang w:val="en-US"/>
        </w:rPr>
        <w:t xml:space="preserve"> By the second century </w:t>
      </w:r>
      <w:proofErr w:type="spellStart"/>
      <w:r w:rsidR="00CC0D48" w:rsidRPr="00412291">
        <w:rPr>
          <w:rFonts w:ascii="SBL BibLit" w:hAnsi="SBL BibLit" w:cs="SBL BibLit"/>
          <w:smallCaps/>
          <w:lang w:val="en-US"/>
        </w:rPr>
        <w:t>bce</w:t>
      </w:r>
      <w:proofErr w:type="spellEnd"/>
      <w:r w:rsidR="00CC0D48" w:rsidRPr="00412291">
        <w:rPr>
          <w:rFonts w:ascii="SBL BibLit" w:hAnsi="SBL BibLit" w:cs="SBL BibLit"/>
          <w:smallCaps/>
          <w:lang w:val="en-US"/>
        </w:rPr>
        <w:t>,</w:t>
      </w:r>
      <w:r w:rsidRPr="00B855DE">
        <w:rPr>
          <w:rFonts w:ascii="SBL BibLit" w:hAnsi="SBL BibLit" w:cs="SBL BibLit"/>
          <w:lang w:val="en-US"/>
        </w:rPr>
        <w:t xml:space="preserve"> β</w:t>
      </w:r>
      <w:proofErr w:type="spellStart"/>
      <w:r w:rsidRPr="00B855DE">
        <w:rPr>
          <w:rFonts w:ascii="SBL BibLit" w:hAnsi="SBL BibLit" w:cs="SBL BibLit"/>
          <w:lang w:val="en-US"/>
        </w:rPr>
        <w:t>λε</w:t>
      </w:r>
      <w:proofErr w:type="spellEnd"/>
      <w:r w:rsidRPr="00B855DE">
        <w:rPr>
          <w:rFonts w:ascii="SBL BibLit" w:hAnsi="SBL BibLit" w:cs="SBL BibLit"/>
          <w:lang w:val="en-US"/>
        </w:rPr>
        <w:t xml:space="preserve">́πω would attain parity with </w:t>
      </w:r>
      <w:proofErr w:type="spellStart"/>
      <w:r w:rsidRPr="00B855DE">
        <w:rPr>
          <w:rFonts w:ascii="SBL BibLit" w:hAnsi="SBL BibLit" w:cs="SBL BibLit"/>
          <w:lang w:val="en-US"/>
        </w:rPr>
        <w:t>ὁρ</w:t>
      </w:r>
      <w:proofErr w:type="spellEnd"/>
      <w:r w:rsidRPr="00B855DE">
        <w:rPr>
          <w:rFonts w:ascii="SBL BibLit" w:hAnsi="SBL BibLit" w:cs="SBL BibLit"/>
          <w:lang w:val="en-US"/>
        </w:rPr>
        <w:t xml:space="preserve">άω in meaning, and by the first century </w:t>
      </w:r>
      <w:proofErr w:type="spellStart"/>
      <w:r w:rsidR="00CC0D48" w:rsidRPr="00412291">
        <w:rPr>
          <w:rFonts w:ascii="SBL BibLit" w:hAnsi="SBL BibLit" w:cs="SBL BibLit"/>
          <w:smallCaps/>
          <w:lang w:val="en-US"/>
        </w:rPr>
        <w:t>bce</w:t>
      </w:r>
      <w:proofErr w:type="spellEnd"/>
      <w:r w:rsidR="00CC0D48" w:rsidRPr="00412291">
        <w:rPr>
          <w:rFonts w:ascii="SBL BibLit" w:hAnsi="SBL BibLit" w:cs="SBL BibLit"/>
          <w:smallCaps/>
          <w:lang w:val="en-US"/>
        </w:rPr>
        <w:t>,</w:t>
      </w:r>
      <w:r w:rsidRPr="00B855DE">
        <w:rPr>
          <w:rFonts w:ascii="SBL BibLit" w:hAnsi="SBL BibLit" w:cs="SBL BibLit"/>
          <w:lang w:val="en-US"/>
        </w:rPr>
        <w:t xml:space="preserve"> it would surpass </w:t>
      </w:r>
      <w:proofErr w:type="spellStart"/>
      <w:r w:rsidRPr="00B855DE">
        <w:rPr>
          <w:rFonts w:ascii="SBL BibLit" w:hAnsi="SBL BibLit" w:cs="SBL BibLit"/>
          <w:lang w:val="en-US"/>
        </w:rPr>
        <w:t>ὁρ</w:t>
      </w:r>
      <w:proofErr w:type="spellEnd"/>
      <w:r w:rsidRPr="00B855DE">
        <w:rPr>
          <w:rFonts w:ascii="SBL BibLit" w:hAnsi="SBL BibLit" w:cs="SBL BibLit"/>
          <w:lang w:val="en-US"/>
        </w:rPr>
        <w:t>άω in frequency</w:t>
      </w:r>
      <w:r w:rsidRPr="00412291">
        <w:rPr>
          <w:rFonts w:ascii="SBL BibLit" w:hAnsi="SBL BibLit" w:cs="SBL BibLit"/>
          <w:lang w:val="en-US"/>
        </w:rPr>
        <w:t>.</w:t>
      </w:r>
      <w:r w:rsidRPr="00412291">
        <w:rPr>
          <w:rStyle w:val="Voetnootmarkering"/>
          <w:rFonts w:ascii="SBL BibLit" w:hAnsi="SBL BibLit" w:cs="SBL BibLit"/>
          <w:lang w:val="en-US"/>
        </w:rPr>
        <w:footnoteReference w:id="52"/>
      </w:r>
      <w:r w:rsidRPr="00B855DE">
        <w:rPr>
          <w:rFonts w:ascii="SBL BibLit" w:hAnsi="SBL BibLit" w:cs="SBL BibLit"/>
          <w:lang w:val="en-US"/>
        </w:rPr>
        <w:t xml:space="preserve"> Consequently, the absence of β</w:t>
      </w:r>
      <w:proofErr w:type="spellStart"/>
      <w:r w:rsidRPr="00B855DE">
        <w:rPr>
          <w:rFonts w:ascii="SBL BibLit" w:hAnsi="SBL BibLit" w:cs="SBL BibLit"/>
          <w:lang w:val="en-US"/>
        </w:rPr>
        <w:t>λε</w:t>
      </w:r>
      <w:proofErr w:type="spellEnd"/>
      <w:r w:rsidRPr="00B855DE">
        <w:rPr>
          <w:rFonts w:ascii="SBL BibLit" w:hAnsi="SBL BibLit" w:cs="SBL BibLit"/>
          <w:lang w:val="en-US"/>
        </w:rPr>
        <w:t xml:space="preserve">́πω in divine contexts within the </w:t>
      </w:r>
      <w:r w:rsidR="005C3819" w:rsidRPr="00412291">
        <w:rPr>
          <w:rFonts w:ascii="SBL BibLit" w:hAnsi="SBL BibLit" w:cs="SBL BibLit"/>
          <w:smallCaps/>
          <w:lang w:val="en-US"/>
        </w:rPr>
        <w:t>lxx</w:t>
      </w:r>
      <w:r w:rsidRPr="00B855DE">
        <w:rPr>
          <w:rFonts w:ascii="SBL BibLit" w:hAnsi="SBL BibLit" w:cs="SBL BibLit"/>
          <w:lang w:val="en-US"/>
        </w:rPr>
        <w:t>-Pentateuch may reflect its evolving lexical status rather than a conscious avoidance of sensory sight for God.</w:t>
      </w:r>
      <w:r w:rsidRPr="00412291">
        <w:rPr>
          <w:rFonts w:ascii="SBL BibLit" w:hAnsi="SBL BibLit" w:cs="SBL BibLit"/>
          <w:lang w:val="en-US"/>
        </w:rPr>
        <w:t xml:space="preserve"> </w:t>
      </w:r>
      <w:r w:rsidRPr="00B855DE">
        <w:rPr>
          <w:rFonts w:ascii="SBL BibLit" w:hAnsi="SBL BibLit" w:cs="SBL BibLit"/>
          <w:lang w:val="en-US"/>
        </w:rPr>
        <w:t>Moreover, the presence of ἐπιβ</w:t>
      </w:r>
      <w:proofErr w:type="spellStart"/>
      <w:r w:rsidRPr="00B855DE">
        <w:rPr>
          <w:rFonts w:ascii="SBL BibLit" w:hAnsi="SBL BibLit" w:cs="SBL BibLit"/>
          <w:lang w:val="en-US"/>
        </w:rPr>
        <w:t>λε</w:t>
      </w:r>
      <w:proofErr w:type="spellEnd"/>
      <w:r w:rsidRPr="00B855DE">
        <w:rPr>
          <w:rFonts w:ascii="SBL BibLit" w:hAnsi="SBL BibLit" w:cs="SBL BibLit"/>
          <w:lang w:val="en-US"/>
        </w:rPr>
        <w:t>́πω in divine contexts suggests that the lexical root of β</w:t>
      </w:r>
      <w:proofErr w:type="spellStart"/>
      <w:r w:rsidRPr="00B855DE">
        <w:rPr>
          <w:rFonts w:ascii="SBL BibLit" w:hAnsi="SBL BibLit" w:cs="SBL BibLit"/>
          <w:lang w:val="en-US"/>
        </w:rPr>
        <w:t>λε</w:t>
      </w:r>
      <w:proofErr w:type="spellEnd"/>
      <w:r w:rsidRPr="00B855DE">
        <w:rPr>
          <w:rFonts w:ascii="SBL BibLit" w:hAnsi="SBL BibLit" w:cs="SBL BibLit"/>
          <w:lang w:val="en-US"/>
        </w:rPr>
        <w:t>́πω was not categorically excluded. However, the prefixed form ἀναβ</w:t>
      </w:r>
      <w:proofErr w:type="spellStart"/>
      <w:r w:rsidRPr="00B855DE">
        <w:rPr>
          <w:rFonts w:ascii="SBL BibLit" w:hAnsi="SBL BibLit" w:cs="SBL BibLit"/>
          <w:lang w:val="en-US"/>
        </w:rPr>
        <w:t>λε</w:t>
      </w:r>
      <w:proofErr w:type="spellEnd"/>
      <w:r w:rsidRPr="00B855DE">
        <w:rPr>
          <w:rFonts w:ascii="SBL BibLit" w:hAnsi="SBL BibLit" w:cs="SBL BibLit"/>
          <w:lang w:val="en-US"/>
        </w:rPr>
        <w:t>́πω</w:t>
      </w:r>
      <w:r w:rsidRPr="00412291">
        <w:rPr>
          <w:rFonts w:ascii="SBL BibLit" w:hAnsi="SBL BibLit" w:cs="SBL BibLit"/>
          <w:lang w:val="en-US"/>
        </w:rPr>
        <w:t xml:space="preserve"> – </w:t>
      </w:r>
      <w:r w:rsidRPr="00B855DE">
        <w:rPr>
          <w:rFonts w:ascii="SBL BibLit" w:hAnsi="SBL BibLit" w:cs="SBL BibLit"/>
          <w:lang w:val="en-US"/>
        </w:rPr>
        <w:t xml:space="preserve">typically corresponding to </w:t>
      </w:r>
      <w:r w:rsidRPr="00B855DE">
        <w:rPr>
          <w:rFonts w:ascii="SBL BibLit" w:hAnsi="SBL BibLit" w:cs="SBL BibLit"/>
          <w:rtl/>
          <w:lang w:val="en-US"/>
        </w:rPr>
        <w:t>נשׂא עַיִן</w:t>
      </w:r>
      <w:r w:rsidRPr="00B855DE">
        <w:rPr>
          <w:rFonts w:ascii="SBL BibLit" w:hAnsi="SBL BibLit" w:cs="SBL BibLit"/>
          <w:lang w:val="en-US"/>
        </w:rPr>
        <w:t xml:space="preserve"> (“to lift up the eyes”)</w:t>
      </w:r>
      <w:r w:rsidRPr="00412291">
        <w:rPr>
          <w:rFonts w:ascii="SBL BibLit" w:hAnsi="SBL BibLit" w:cs="SBL BibLit"/>
          <w:lang w:val="en-US"/>
        </w:rPr>
        <w:t xml:space="preserve"> – </w:t>
      </w:r>
      <w:r w:rsidRPr="00B855DE">
        <w:rPr>
          <w:rFonts w:ascii="SBL BibLit" w:hAnsi="SBL BibLit" w:cs="SBL BibLit"/>
          <w:lang w:val="en-US"/>
        </w:rPr>
        <w:t>while frequently attested in the Pentateuch, is never applied to divine vision.</w:t>
      </w:r>
    </w:p>
    <w:p w14:paraId="0BE955AA" w14:textId="79186468" w:rsidR="00B855DE" w:rsidRPr="00B855DE" w:rsidRDefault="00F9726D" w:rsidP="00B855DE">
      <w:pPr>
        <w:jc w:val="both"/>
        <w:rPr>
          <w:rFonts w:ascii="SBL BibLit" w:hAnsi="SBL BibLit" w:cs="SBL BibLit"/>
          <w:lang w:val="en-US"/>
        </w:rPr>
      </w:pPr>
      <w:r w:rsidRPr="00412291">
        <w:rPr>
          <w:rFonts w:ascii="SBL BibLit" w:hAnsi="SBL BibLit" w:cs="SBL BibLit"/>
          <w:lang w:val="en-US"/>
        </w:rPr>
        <w:tab/>
      </w:r>
      <w:r w:rsidR="004466FB" w:rsidRPr="00412291">
        <w:rPr>
          <w:rFonts w:ascii="SBL BibLit" w:hAnsi="SBL BibLit" w:cs="SBL BibLit"/>
          <w:lang w:val="en-US"/>
        </w:rPr>
        <w:t>While sight is certainly not avoided of God, this short overview reveals</w:t>
      </w:r>
      <w:r w:rsidRPr="00412291">
        <w:rPr>
          <w:rFonts w:ascii="SBL BibLit" w:hAnsi="SBL BibLit" w:cs="SBL BibLit"/>
          <w:lang w:val="en-US"/>
        </w:rPr>
        <w:t xml:space="preserve"> something peculiar: the verbs used for divine sight show a preference for preverbs originally denoting a spatial “height”.</w:t>
      </w:r>
      <w:r w:rsidR="00B855DE" w:rsidRPr="00412291">
        <w:rPr>
          <w:rFonts w:ascii="SBL BibLit" w:hAnsi="SBL BibLit" w:cs="SBL BibLit"/>
          <w:lang w:val="en-US"/>
        </w:rPr>
        <w:t xml:space="preserve"> Indeed, compound verbs denoting divine vision in the </w:t>
      </w:r>
      <w:r w:rsidR="00F168EA">
        <w:rPr>
          <w:rFonts w:ascii="SBL BibLit" w:hAnsi="SBL BibLit" w:cs="SBL BibLit"/>
          <w:smallCaps/>
          <w:lang w:val="en-US"/>
        </w:rPr>
        <w:t>lxx</w:t>
      </w:r>
      <w:r w:rsidR="00B855DE" w:rsidRPr="00412291">
        <w:rPr>
          <w:rFonts w:ascii="SBL BibLit" w:hAnsi="SBL BibLit" w:cs="SBL BibLit"/>
          <w:lang w:val="en-US"/>
        </w:rPr>
        <w:t xml:space="preserve">-Pentateuch consistently feature preverbs suggesting spatial elevation, implying a downward gaze from </w:t>
      </w:r>
      <w:r w:rsidR="00B855DE" w:rsidRPr="00412291">
        <w:rPr>
          <w:rFonts w:ascii="SBL BibLit" w:hAnsi="SBL BibLit" w:cs="SBL BibLit"/>
          <w:lang w:val="en-US"/>
        </w:rPr>
        <w:lastRenderedPageBreak/>
        <w:t xml:space="preserve">above: </w:t>
      </w:r>
      <w:proofErr w:type="spellStart"/>
      <w:r w:rsidR="00B855DE" w:rsidRPr="00412291">
        <w:rPr>
          <w:rFonts w:ascii="SBL BibLit" w:hAnsi="SBL BibLit" w:cs="SBL BibLit"/>
          <w:lang w:val="en-US"/>
        </w:rPr>
        <w:t>ἐφορ</w:t>
      </w:r>
      <w:proofErr w:type="spellEnd"/>
      <w:r w:rsidR="00B855DE" w:rsidRPr="00412291">
        <w:rPr>
          <w:rFonts w:ascii="SBL BibLit" w:hAnsi="SBL BibLit" w:cs="SBL BibLit"/>
          <w:lang w:val="en-US"/>
        </w:rPr>
        <w:t>άω, ἐπιβ</w:t>
      </w:r>
      <w:proofErr w:type="spellStart"/>
      <w:r w:rsidR="00B855DE" w:rsidRPr="00412291">
        <w:rPr>
          <w:rFonts w:ascii="SBL BibLit" w:hAnsi="SBL BibLit" w:cs="SBL BibLit"/>
          <w:lang w:val="en-US"/>
        </w:rPr>
        <w:t>λε</w:t>
      </w:r>
      <w:proofErr w:type="spellEnd"/>
      <w:r w:rsidR="00B855DE" w:rsidRPr="00412291">
        <w:rPr>
          <w:rFonts w:ascii="SBL BibLit" w:hAnsi="SBL BibLit" w:cs="SBL BibLit"/>
          <w:lang w:val="en-US"/>
        </w:rPr>
        <w:t>́πω, κα</w:t>
      </w:r>
      <w:proofErr w:type="spellStart"/>
      <w:r w:rsidR="00B855DE" w:rsidRPr="00412291">
        <w:rPr>
          <w:rFonts w:ascii="SBL BibLit" w:hAnsi="SBL BibLit" w:cs="SBL BibLit"/>
          <w:lang w:val="en-US"/>
        </w:rPr>
        <w:t>θορ</w:t>
      </w:r>
      <w:proofErr w:type="spellEnd"/>
      <w:r w:rsidR="00B855DE" w:rsidRPr="00412291">
        <w:rPr>
          <w:rFonts w:ascii="SBL BibLit" w:hAnsi="SBL BibLit" w:cs="SBL BibLit"/>
          <w:lang w:val="en-US"/>
        </w:rPr>
        <w:t>άω, and ὑπ</w:t>
      </w:r>
      <w:proofErr w:type="spellStart"/>
      <w:r w:rsidR="00B855DE" w:rsidRPr="00412291">
        <w:rPr>
          <w:rFonts w:ascii="SBL BibLit" w:hAnsi="SBL BibLit" w:cs="SBL BibLit"/>
          <w:lang w:val="en-US"/>
        </w:rPr>
        <w:t>ερορ</w:t>
      </w:r>
      <w:proofErr w:type="spellEnd"/>
      <w:r w:rsidR="00B855DE" w:rsidRPr="00412291">
        <w:rPr>
          <w:rFonts w:ascii="SBL BibLit" w:hAnsi="SBL BibLit" w:cs="SBL BibLit"/>
          <w:lang w:val="en-US"/>
        </w:rPr>
        <w:t>άω all convey superior spatial orientation, with ἐπί</w:t>
      </w:r>
      <w:r w:rsidR="00B855DE" w:rsidRPr="00412291">
        <w:rPr>
          <w:rStyle w:val="Voetnootmarkering"/>
          <w:rFonts w:ascii="SBL BibLit" w:hAnsi="SBL BibLit" w:cs="SBL BibLit"/>
          <w:lang w:val="en-US"/>
        </w:rPr>
        <w:footnoteReference w:id="53"/>
      </w:r>
      <w:r w:rsidR="00B855DE" w:rsidRPr="00412291">
        <w:rPr>
          <w:rFonts w:ascii="SBL BibLit" w:hAnsi="SBL BibLit" w:cs="SBL BibLit"/>
          <w:lang w:val="en-US"/>
        </w:rPr>
        <w:t xml:space="preserve"> and κατά</w:t>
      </w:r>
      <w:r w:rsidR="00B855DE" w:rsidRPr="00412291">
        <w:rPr>
          <w:rStyle w:val="Voetnootmarkering"/>
          <w:rFonts w:ascii="SBL BibLit" w:hAnsi="SBL BibLit" w:cs="SBL BibLit"/>
          <w:lang w:val="en-US"/>
        </w:rPr>
        <w:footnoteReference w:id="54"/>
      </w:r>
      <w:r w:rsidR="00B855DE" w:rsidRPr="00412291">
        <w:rPr>
          <w:rFonts w:ascii="SBL BibLit" w:hAnsi="SBL BibLit" w:cs="SBL BibLit"/>
          <w:lang w:val="en-US"/>
        </w:rPr>
        <w:t xml:space="preserve"> indicating descent and ὑπ</w:t>
      </w:r>
      <w:proofErr w:type="spellStart"/>
      <w:r w:rsidR="00B855DE" w:rsidRPr="00412291">
        <w:rPr>
          <w:rFonts w:ascii="SBL BibLit" w:hAnsi="SBL BibLit" w:cs="SBL BibLit"/>
          <w:lang w:val="en-US"/>
        </w:rPr>
        <w:t>έρ</w:t>
      </w:r>
      <w:proofErr w:type="spellEnd"/>
      <w:r w:rsidR="00B855DE" w:rsidRPr="00412291">
        <w:rPr>
          <w:rFonts w:ascii="SBL BibLit" w:hAnsi="SBL BibLit" w:cs="SBL BibLit"/>
          <w:lang w:val="en-US"/>
        </w:rPr>
        <w:t xml:space="preserve"> suggesting an overarching motion.</w:t>
      </w:r>
      <w:r w:rsidR="00B855DE" w:rsidRPr="00412291">
        <w:rPr>
          <w:rStyle w:val="Voetnootmarkering"/>
          <w:rFonts w:ascii="SBL BibLit" w:hAnsi="SBL BibLit" w:cs="SBL BibLit"/>
          <w:lang w:val="en-US"/>
        </w:rPr>
        <w:footnoteReference w:id="55"/>
      </w:r>
      <w:r w:rsidR="00B855DE" w:rsidRPr="00412291">
        <w:rPr>
          <w:rFonts w:ascii="SBL BibLit" w:hAnsi="SBL BibLit" w:cs="SBL BibLit"/>
          <w:lang w:val="en-US"/>
        </w:rPr>
        <w:t xml:space="preserve">  In contrast, the human sight-verb ἀναβ</w:t>
      </w:r>
      <w:proofErr w:type="spellStart"/>
      <w:r w:rsidR="00B855DE" w:rsidRPr="00412291">
        <w:rPr>
          <w:rFonts w:ascii="SBL BibLit" w:hAnsi="SBL BibLit" w:cs="SBL BibLit"/>
          <w:lang w:val="en-US"/>
        </w:rPr>
        <w:t>λε</w:t>
      </w:r>
      <w:proofErr w:type="spellEnd"/>
      <w:r w:rsidR="00B855DE" w:rsidRPr="00412291">
        <w:rPr>
          <w:rFonts w:ascii="SBL BibLit" w:hAnsi="SBL BibLit" w:cs="SBL BibLit"/>
          <w:lang w:val="en-US"/>
        </w:rPr>
        <w:t>́πω, with ἀνά signifying upward movement,</w:t>
      </w:r>
      <w:r w:rsidR="00B855DE" w:rsidRPr="00412291">
        <w:rPr>
          <w:rStyle w:val="Voetnootmarkering"/>
          <w:rFonts w:ascii="SBL BibLit" w:hAnsi="SBL BibLit" w:cs="SBL BibLit"/>
          <w:lang w:val="en-US"/>
        </w:rPr>
        <w:footnoteReference w:id="56"/>
      </w:r>
      <w:r w:rsidR="00B855DE" w:rsidRPr="00412291">
        <w:rPr>
          <w:rFonts w:ascii="SBL BibLit" w:hAnsi="SBL BibLit" w:cs="SBL BibLit"/>
          <w:lang w:val="en-US"/>
        </w:rPr>
        <w:t xml:space="preserve"> stands in opposition to these divine sight-verbs. </w:t>
      </w:r>
      <w:r w:rsidR="00B855DE" w:rsidRPr="00B855DE">
        <w:rPr>
          <w:rFonts w:ascii="SBL BibLit" w:hAnsi="SBL BibLit" w:cs="SBL BibLit"/>
          <w:lang w:val="en-US"/>
        </w:rPr>
        <w:t>Additionally, less common human sight-verbs (</w:t>
      </w:r>
      <w:proofErr w:type="spellStart"/>
      <w:r w:rsidR="00B855DE" w:rsidRPr="00B855DE">
        <w:rPr>
          <w:rFonts w:ascii="SBL BibLit" w:hAnsi="SBL BibLit" w:cs="SBL BibLit"/>
          <w:lang w:val="en-US"/>
        </w:rPr>
        <w:t>ἐνορ</w:t>
      </w:r>
      <w:proofErr w:type="spellEnd"/>
      <w:r w:rsidR="00B855DE" w:rsidRPr="00B855DE">
        <w:rPr>
          <w:rFonts w:ascii="SBL BibLit" w:hAnsi="SBL BibLit" w:cs="SBL BibLit"/>
          <w:lang w:val="en-US"/>
        </w:rPr>
        <w:t>άω, καταβ</w:t>
      </w:r>
      <w:proofErr w:type="spellStart"/>
      <w:r w:rsidR="00B855DE" w:rsidRPr="00B855DE">
        <w:rPr>
          <w:rFonts w:ascii="SBL BibLit" w:hAnsi="SBL BibLit" w:cs="SBL BibLit"/>
          <w:lang w:val="en-US"/>
        </w:rPr>
        <w:t>λε</w:t>
      </w:r>
      <w:proofErr w:type="spellEnd"/>
      <w:r w:rsidR="00B855DE" w:rsidRPr="00B855DE">
        <w:rPr>
          <w:rFonts w:ascii="SBL BibLit" w:hAnsi="SBL BibLit" w:cs="SBL BibLit"/>
          <w:lang w:val="en-US"/>
        </w:rPr>
        <w:t>́πω, π</w:t>
      </w:r>
      <w:proofErr w:type="spellStart"/>
      <w:r w:rsidR="00B855DE" w:rsidRPr="00B855DE">
        <w:rPr>
          <w:rFonts w:ascii="SBL BibLit" w:hAnsi="SBL BibLit" w:cs="SBL BibLit"/>
          <w:lang w:val="en-US"/>
        </w:rPr>
        <w:t>ροορ</w:t>
      </w:r>
      <w:proofErr w:type="spellEnd"/>
      <w:r w:rsidR="00B855DE" w:rsidRPr="00B855DE">
        <w:rPr>
          <w:rFonts w:ascii="SBL BibLit" w:hAnsi="SBL BibLit" w:cs="SBL BibLit"/>
          <w:lang w:val="en-US"/>
        </w:rPr>
        <w:t>άω, π</w:t>
      </w:r>
      <w:proofErr w:type="spellStart"/>
      <w:r w:rsidR="00B855DE" w:rsidRPr="00B855DE">
        <w:rPr>
          <w:rFonts w:ascii="SBL BibLit" w:hAnsi="SBL BibLit" w:cs="SBL BibLit"/>
          <w:lang w:val="en-US"/>
        </w:rPr>
        <w:t>ερι</w:t>
      </w:r>
      <w:proofErr w:type="spellEnd"/>
      <w:r w:rsidR="00B855DE" w:rsidRPr="00B855DE">
        <w:rPr>
          <w:rFonts w:ascii="SBL BibLit" w:hAnsi="SBL BibLit" w:cs="SBL BibLit"/>
          <w:lang w:val="en-US"/>
        </w:rPr>
        <w:t>β</w:t>
      </w:r>
      <w:proofErr w:type="spellStart"/>
      <w:r w:rsidR="00B855DE" w:rsidRPr="00B855DE">
        <w:rPr>
          <w:rFonts w:ascii="SBL BibLit" w:hAnsi="SBL BibLit" w:cs="SBL BibLit"/>
          <w:lang w:val="en-US"/>
        </w:rPr>
        <w:t>λε</w:t>
      </w:r>
      <w:proofErr w:type="spellEnd"/>
      <w:r w:rsidR="00B855DE" w:rsidRPr="00B855DE">
        <w:rPr>
          <w:rFonts w:ascii="SBL BibLit" w:hAnsi="SBL BibLit" w:cs="SBL BibLit"/>
          <w:lang w:val="en-US"/>
        </w:rPr>
        <w:t>́πω, πα</w:t>
      </w:r>
      <w:proofErr w:type="spellStart"/>
      <w:r w:rsidR="00B855DE" w:rsidRPr="00B855DE">
        <w:rPr>
          <w:rFonts w:ascii="SBL BibLit" w:hAnsi="SBL BibLit" w:cs="SBL BibLit"/>
          <w:lang w:val="en-US"/>
        </w:rPr>
        <w:t>ρορ</w:t>
      </w:r>
      <w:proofErr w:type="spellEnd"/>
      <w:r w:rsidR="00B855DE" w:rsidRPr="00B855DE">
        <w:rPr>
          <w:rFonts w:ascii="SBL BibLit" w:hAnsi="SBL BibLit" w:cs="SBL BibLit"/>
          <w:lang w:val="en-US"/>
        </w:rPr>
        <w:t xml:space="preserve">άω) incorporate preverbs with horizontal connotations, such as </w:t>
      </w:r>
      <w:proofErr w:type="spellStart"/>
      <w:r w:rsidR="00B855DE" w:rsidRPr="00B855DE">
        <w:rPr>
          <w:rFonts w:ascii="SBL BibLit" w:hAnsi="SBL BibLit" w:cs="SBL BibLit"/>
          <w:lang w:val="en-US"/>
        </w:rPr>
        <w:t>ἐν</w:t>
      </w:r>
      <w:proofErr w:type="spellEnd"/>
      <w:r w:rsidR="00B855DE" w:rsidRPr="00B855DE">
        <w:rPr>
          <w:rFonts w:ascii="SBL BibLit" w:hAnsi="SBL BibLit" w:cs="SBL BibLit"/>
          <w:lang w:val="en-US"/>
        </w:rPr>
        <w:t xml:space="preserve"> (internal position),</w:t>
      </w:r>
      <w:r w:rsidR="001B0E73" w:rsidRPr="00412291">
        <w:rPr>
          <w:rStyle w:val="Voetnootmarkering"/>
          <w:rFonts w:ascii="SBL BibLit" w:hAnsi="SBL BibLit" w:cs="SBL BibLit"/>
          <w:lang w:val="en-US"/>
        </w:rPr>
        <w:footnoteReference w:id="57"/>
      </w:r>
      <w:r w:rsidR="00B855DE" w:rsidRPr="00B855DE">
        <w:rPr>
          <w:rFonts w:ascii="SBL BibLit" w:hAnsi="SBL BibLit" w:cs="SBL BibLit"/>
          <w:lang w:val="en-US"/>
        </w:rPr>
        <w:t xml:space="preserve"> π</w:t>
      </w:r>
      <w:proofErr w:type="spellStart"/>
      <w:r w:rsidR="00B855DE" w:rsidRPr="00B855DE">
        <w:rPr>
          <w:rFonts w:ascii="SBL BibLit" w:hAnsi="SBL BibLit" w:cs="SBL BibLit"/>
          <w:lang w:val="en-US"/>
        </w:rPr>
        <w:t>ερι</w:t>
      </w:r>
      <w:proofErr w:type="spellEnd"/>
      <w:r w:rsidR="00B855DE" w:rsidRPr="00B855DE">
        <w:rPr>
          <w:rFonts w:ascii="SBL BibLit" w:hAnsi="SBL BibLit" w:cs="SBL BibLit"/>
          <w:lang w:val="en-US"/>
        </w:rPr>
        <w:t>́ (encirclement)</w:t>
      </w:r>
      <w:r w:rsidR="001B0E73" w:rsidRPr="00412291">
        <w:rPr>
          <w:rFonts w:ascii="SBL BibLit" w:hAnsi="SBL BibLit" w:cs="SBL BibLit"/>
          <w:lang w:val="en-US"/>
        </w:rPr>
        <w:t>,</w:t>
      </w:r>
      <w:r w:rsidR="001B0E73" w:rsidRPr="00412291">
        <w:rPr>
          <w:rStyle w:val="Voetnootmarkering"/>
          <w:rFonts w:ascii="SBL BibLit" w:hAnsi="SBL BibLit" w:cs="SBL BibLit"/>
          <w:lang w:val="en-US"/>
        </w:rPr>
        <w:footnoteReference w:id="58"/>
      </w:r>
      <w:r w:rsidR="00B855DE" w:rsidRPr="00B855DE">
        <w:rPr>
          <w:rFonts w:ascii="SBL BibLit" w:hAnsi="SBL BibLit" w:cs="SBL BibLit"/>
          <w:lang w:val="en-US"/>
        </w:rPr>
        <w:t xml:space="preserve"> παρά (proximity),</w:t>
      </w:r>
      <w:r w:rsidR="001B0E73" w:rsidRPr="00412291">
        <w:rPr>
          <w:rStyle w:val="Voetnootmarkering"/>
          <w:rFonts w:ascii="SBL BibLit" w:hAnsi="SBL BibLit" w:cs="SBL BibLit"/>
          <w:lang w:val="en-US"/>
        </w:rPr>
        <w:footnoteReference w:id="59"/>
      </w:r>
      <w:r w:rsidR="001B0E73" w:rsidRPr="00412291">
        <w:rPr>
          <w:rFonts w:ascii="SBL BibLit" w:hAnsi="SBL BibLit" w:cs="SBL BibLit"/>
          <w:lang w:val="en-US"/>
        </w:rPr>
        <w:t xml:space="preserve"> </w:t>
      </w:r>
      <w:r w:rsidR="00B855DE" w:rsidRPr="00B855DE">
        <w:rPr>
          <w:rFonts w:ascii="SBL BibLit" w:hAnsi="SBL BibLit" w:cs="SBL BibLit"/>
          <w:lang w:val="en-US"/>
        </w:rPr>
        <w:t xml:space="preserve"> and π</w:t>
      </w:r>
      <w:proofErr w:type="spellStart"/>
      <w:r w:rsidR="00B855DE" w:rsidRPr="00B855DE">
        <w:rPr>
          <w:rFonts w:ascii="SBL BibLit" w:hAnsi="SBL BibLit" w:cs="SBL BibLit"/>
          <w:lang w:val="en-US"/>
        </w:rPr>
        <w:t>ρο</w:t>
      </w:r>
      <w:proofErr w:type="spellEnd"/>
      <w:r w:rsidR="00B855DE" w:rsidRPr="00B855DE">
        <w:rPr>
          <w:rFonts w:ascii="SBL BibLit" w:hAnsi="SBL BibLit" w:cs="SBL BibLit"/>
          <w:lang w:val="en-US"/>
        </w:rPr>
        <w:t>́ (forward orientation)</w:t>
      </w:r>
      <w:r w:rsidR="001B0E73" w:rsidRPr="00412291">
        <w:rPr>
          <w:rFonts w:ascii="SBL BibLit" w:hAnsi="SBL BibLit" w:cs="SBL BibLit"/>
          <w:lang w:val="en-US"/>
        </w:rPr>
        <w:t>.</w:t>
      </w:r>
      <w:r w:rsidR="001B0E73" w:rsidRPr="00412291">
        <w:rPr>
          <w:rStyle w:val="Voetnootmarkering"/>
          <w:rFonts w:ascii="SBL BibLit" w:hAnsi="SBL BibLit" w:cs="SBL BibLit"/>
          <w:lang w:val="en-US"/>
        </w:rPr>
        <w:footnoteReference w:id="60"/>
      </w:r>
      <w:r w:rsidR="00B855DE" w:rsidRPr="00B855DE">
        <w:rPr>
          <w:rFonts w:ascii="SBL BibLit" w:hAnsi="SBL BibLit" w:cs="SBL BibLit"/>
          <w:lang w:val="en-US"/>
        </w:rPr>
        <w:t xml:space="preserve"> While the extent to which these preverbs retain their spatial semantics is uncertain</w:t>
      </w:r>
      <w:r w:rsidR="00B855DE" w:rsidRPr="00412291">
        <w:rPr>
          <w:rFonts w:ascii="SBL BibLit" w:hAnsi="SBL BibLit" w:cs="SBL BibLit"/>
          <w:lang w:val="en-US"/>
        </w:rPr>
        <w:t xml:space="preserve"> – they might well be fully grammaticalized and be no mere than a slight stylistic emphasis –</w:t>
      </w:r>
      <w:r w:rsidR="00B855DE" w:rsidRPr="00B855DE">
        <w:rPr>
          <w:rFonts w:ascii="SBL BibLit" w:hAnsi="SBL BibLit" w:cs="SBL BibLit"/>
          <w:lang w:val="en-US"/>
        </w:rPr>
        <w:t xml:space="preserve"> a </w:t>
      </w:r>
      <w:r w:rsidR="00B855DE" w:rsidRPr="00412291">
        <w:rPr>
          <w:rFonts w:ascii="SBL BibLit" w:hAnsi="SBL BibLit" w:cs="SBL BibLit"/>
          <w:lang w:val="en-US"/>
        </w:rPr>
        <w:t>kind of</w:t>
      </w:r>
      <w:r w:rsidR="00B855DE" w:rsidRPr="00B855DE">
        <w:rPr>
          <w:rFonts w:ascii="SBL BibLit" w:hAnsi="SBL BibLit" w:cs="SBL BibLit"/>
          <w:lang w:val="en-US"/>
        </w:rPr>
        <w:t xml:space="preserve"> </w:t>
      </w:r>
      <w:r w:rsidR="00B855DE" w:rsidRPr="00412291">
        <w:rPr>
          <w:rFonts w:ascii="SBL BibLit" w:hAnsi="SBL BibLit" w:cs="SBL BibLit"/>
          <w:lang w:val="en-US"/>
        </w:rPr>
        <w:t>“</w:t>
      </w:r>
      <w:r w:rsidR="00B855DE" w:rsidRPr="00B855DE">
        <w:rPr>
          <w:rFonts w:ascii="SBL BibLit" w:hAnsi="SBL BibLit" w:cs="SBL BibLit"/>
          <w:lang w:val="en-US"/>
        </w:rPr>
        <w:t>spatial asymmetry</w:t>
      </w:r>
      <w:r w:rsidR="00B855DE" w:rsidRPr="00412291">
        <w:rPr>
          <w:rFonts w:ascii="SBL BibLit" w:hAnsi="SBL BibLit" w:cs="SBL BibLit"/>
          <w:lang w:val="en-US"/>
        </w:rPr>
        <w:t>”</w:t>
      </w:r>
      <w:r w:rsidR="00B855DE" w:rsidRPr="00B855DE">
        <w:rPr>
          <w:rFonts w:ascii="SBL BibLit" w:hAnsi="SBL BibLit" w:cs="SBL BibLit"/>
          <w:lang w:val="en-US"/>
        </w:rPr>
        <w:t xml:space="preserve"> emerges: divine vision is consistently portrayed as a downward gaze, with no horizontal or upward sight-verbs applied to God, </w:t>
      </w:r>
      <w:r w:rsidR="00024B1D" w:rsidRPr="00412291">
        <w:rPr>
          <w:rFonts w:ascii="SBL BibLit" w:hAnsi="SBL BibLit" w:cs="SBL BibLit"/>
          <w:lang w:val="en-US"/>
        </w:rPr>
        <w:t>creating</w:t>
      </w:r>
      <w:r w:rsidR="00B855DE" w:rsidRPr="00B855DE">
        <w:rPr>
          <w:rFonts w:ascii="SBL BibLit" w:hAnsi="SBL BibLit" w:cs="SBL BibLit"/>
          <w:lang w:val="en-US"/>
        </w:rPr>
        <w:t xml:space="preserve"> a </w:t>
      </w:r>
      <w:r w:rsidR="001B0E73" w:rsidRPr="00412291">
        <w:rPr>
          <w:rFonts w:ascii="SBL BibLit" w:hAnsi="SBL BibLit" w:cs="SBL BibLit"/>
          <w:lang w:val="en-US"/>
        </w:rPr>
        <w:t xml:space="preserve">subtly </w:t>
      </w:r>
      <w:r w:rsidR="00B855DE" w:rsidRPr="00B855DE">
        <w:rPr>
          <w:rFonts w:ascii="SBL BibLit" w:hAnsi="SBL BibLit" w:cs="SBL BibLit"/>
          <w:lang w:val="en-US"/>
        </w:rPr>
        <w:t>distinct portrayal of divine</w:t>
      </w:r>
      <w:r w:rsidR="001B0E73" w:rsidRPr="00412291">
        <w:rPr>
          <w:rFonts w:ascii="SBL BibLit" w:hAnsi="SBL BibLit" w:cs="SBL BibLit"/>
          <w:lang w:val="en-US"/>
        </w:rPr>
        <w:t xml:space="preserve"> sense of sight</w:t>
      </w:r>
      <w:r w:rsidR="00B855DE" w:rsidRPr="00B855DE">
        <w:rPr>
          <w:rFonts w:ascii="SBL BibLit" w:hAnsi="SBL BibLit" w:cs="SBL BibLit"/>
          <w:lang w:val="en-US"/>
        </w:rPr>
        <w:t>.</w:t>
      </w:r>
    </w:p>
    <w:p w14:paraId="17EDD2E0" w14:textId="50AA5FEF" w:rsidR="00206E2A" w:rsidRPr="00412291" w:rsidRDefault="00206E2A" w:rsidP="001B0E73">
      <w:pPr>
        <w:ind w:firstLine="708"/>
        <w:jc w:val="both"/>
        <w:rPr>
          <w:rFonts w:ascii="SBL BibLit" w:hAnsi="SBL BibLit" w:cs="SBL BibLit"/>
          <w:lang w:val="en-US"/>
        </w:rPr>
      </w:pPr>
    </w:p>
    <w:p w14:paraId="1C2422E0" w14:textId="23F20D1D" w:rsidR="00D41B18" w:rsidRPr="00412291" w:rsidRDefault="00D41B18" w:rsidP="00B04358">
      <w:pPr>
        <w:spacing w:line="360" w:lineRule="auto"/>
        <w:jc w:val="both"/>
        <w:rPr>
          <w:rFonts w:ascii="SBL BibLit" w:hAnsi="SBL BibLit" w:cs="SBL BibLit"/>
          <w:b/>
          <w:bCs/>
          <w:lang w:val="en-US"/>
        </w:rPr>
      </w:pPr>
      <w:r w:rsidRPr="00412291">
        <w:rPr>
          <w:rFonts w:ascii="SBL BibLit" w:hAnsi="SBL BibLit" w:cs="SBL BibLit"/>
          <w:b/>
          <w:bCs/>
          <w:lang w:val="en-US"/>
        </w:rPr>
        <w:t>2.2 Hearing</w:t>
      </w:r>
    </w:p>
    <w:p w14:paraId="4D64ED81" w14:textId="0E35D1E1" w:rsidR="008E28B5" w:rsidRPr="00412291" w:rsidRDefault="00B04358" w:rsidP="00CC0D48">
      <w:pPr>
        <w:jc w:val="both"/>
        <w:rPr>
          <w:rFonts w:ascii="SBL BibLit" w:hAnsi="SBL BibLit" w:cs="SBL BibLit"/>
          <w:color w:val="000000" w:themeColor="text1"/>
          <w:lang w:val="en-US"/>
        </w:rPr>
      </w:pPr>
      <w:r w:rsidRPr="00412291">
        <w:rPr>
          <w:rFonts w:ascii="SBL BibLit" w:hAnsi="SBL BibLit" w:cs="SBL BibLit"/>
          <w:lang w:val="en-US"/>
        </w:rPr>
        <w:t xml:space="preserve">A second sense to be addressed is </w:t>
      </w:r>
      <w:r w:rsidRPr="00412291">
        <w:rPr>
          <w:rFonts w:ascii="SBL BibLit" w:hAnsi="SBL BibLit" w:cs="SBL BibLit"/>
          <w:i/>
          <w:iCs/>
          <w:lang w:val="en-US"/>
        </w:rPr>
        <w:t>audition</w:t>
      </w:r>
      <w:r w:rsidRPr="00412291">
        <w:rPr>
          <w:rFonts w:ascii="SBL BibLit" w:hAnsi="SBL BibLit" w:cs="SBL BibLit"/>
          <w:lang w:val="en-US"/>
        </w:rPr>
        <w:t xml:space="preserve">. I included the following verbs to represent “hearing”: </w:t>
      </w:r>
      <w:r w:rsidRPr="00412291">
        <w:rPr>
          <w:rFonts w:ascii="SBL BibLit" w:hAnsi="SBL BibLit" w:cs="SBL BibLit"/>
          <w:rtl/>
          <w:lang w:val="en-US"/>
        </w:rPr>
        <w:t>אזן</w:t>
      </w:r>
      <w:r w:rsidRPr="00412291">
        <w:rPr>
          <w:rFonts w:ascii="SBL BibLit" w:hAnsi="SBL BibLit" w:cs="SBL BibLit"/>
          <w:lang w:val="en-US"/>
        </w:rPr>
        <w:t xml:space="preserve">, </w:t>
      </w:r>
      <w:r w:rsidRPr="00412291">
        <w:rPr>
          <w:rFonts w:ascii="SBL BibLit" w:hAnsi="SBL BibLit" w:cs="SBL BibLit"/>
          <w:rtl/>
          <w:lang w:val="en-US"/>
        </w:rPr>
        <w:t>בין</w:t>
      </w:r>
      <w:r w:rsidRPr="00412291">
        <w:rPr>
          <w:rFonts w:ascii="SBL BibLit" w:hAnsi="SBL BibLit" w:cs="SBL BibLit"/>
          <w:lang w:val="en-US"/>
        </w:rPr>
        <w:t xml:space="preserve">, </w:t>
      </w:r>
      <w:r w:rsidRPr="00412291">
        <w:rPr>
          <w:rFonts w:ascii="SBL BibLit" w:hAnsi="SBL BibLit" w:cs="SBL BibLit"/>
          <w:rtl/>
          <w:lang w:val="en-US"/>
        </w:rPr>
        <w:t>ענה</w:t>
      </w:r>
      <w:r w:rsidRPr="00412291">
        <w:rPr>
          <w:rFonts w:ascii="SBL BibLit" w:hAnsi="SBL BibLit" w:cs="SBL BibLit"/>
          <w:lang w:val="en-US"/>
        </w:rPr>
        <w:t xml:space="preserve">, </w:t>
      </w:r>
      <w:r w:rsidRPr="00412291">
        <w:rPr>
          <w:rFonts w:ascii="SBL BibLit" w:hAnsi="SBL BibLit" w:cs="SBL BibLit"/>
          <w:rtl/>
          <w:lang w:val="en-US"/>
        </w:rPr>
        <w:t>שׁמע</w:t>
      </w:r>
      <w:r w:rsidRPr="00412291">
        <w:rPr>
          <w:rFonts w:ascii="SBL BibLit" w:hAnsi="SBL BibLit" w:cs="SBL BibLit"/>
          <w:lang w:val="en-US"/>
        </w:rPr>
        <w:t>.</w:t>
      </w:r>
      <w:r w:rsidRPr="00412291">
        <w:rPr>
          <w:rStyle w:val="Voetnootmarkering"/>
          <w:rFonts w:ascii="SBL BibLit" w:hAnsi="SBL BibLit" w:cs="SBL BibLit"/>
          <w:lang w:val="en-US"/>
        </w:rPr>
        <w:footnoteReference w:id="61"/>
      </w:r>
      <w:r w:rsidRPr="00412291">
        <w:rPr>
          <w:rFonts w:ascii="SBL BibLit" w:hAnsi="SBL BibLit" w:cs="SBL BibLit"/>
          <w:lang w:val="en-US"/>
        </w:rPr>
        <w:t xml:space="preserve"> The different verbs for hearing are all to a higher or lesser degree connected with the domain of intellectual-volitional cognition (understanding and obedience),</w:t>
      </w:r>
      <w:r w:rsidRPr="00412291">
        <w:rPr>
          <w:rStyle w:val="Voetnootmarkering"/>
          <w:rFonts w:ascii="SBL BibLit" w:hAnsi="SBL BibLit" w:cs="SBL BibLit"/>
          <w:lang w:val="en-US"/>
        </w:rPr>
        <w:footnoteReference w:id="62"/>
      </w:r>
      <w:r w:rsidRPr="00412291">
        <w:rPr>
          <w:rFonts w:ascii="SBL BibLit" w:hAnsi="SBL BibLit" w:cs="SBL BibLit"/>
          <w:lang w:val="en-US"/>
        </w:rPr>
        <w:t xml:space="preserve"> and have four aspects: sensorial (“hearing”), attentive (“listening”), intellectual (“comprehending”) and volitional (“obeying”) aspects all belong to the auditive domain.</w:t>
      </w:r>
      <w:r w:rsidRPr="00412291">
        <w:rPr>
          <w:rStyle w:val="Voetnootmarkering"/>
          <w:rFonts w:ascii="SBL BibLit" w:hAnsi="SBL BibLit" w:cs="SBL BibLit"/>
          <w:lang w:val="en-US"/>
        </w:rPr>
        <w:footnoteReference w:id="63"/>
      </w:r>
      <w:r w:rsidRPr="00412291">
        <w:rPr>
          <w:rFonts w:ascii="SBL BibLit" w:hAnsi="SBL BibLit" w:cs="SBL BibLit"/>
          <w:lang w:val="en-US"/>
        </w:rPr>
        <w:t xml:space="preserve"> In my analysis</w:t>
      </w:r>
      <w:r w:rsidR="0088547E" w:rsidRPr="00412291">
        <w:rPr>
          <w:rFonts w:ascii="SBL BibLit" w:hAnsi="SBL BibLit" w:cs="SBL BibLit"/>
          <w:lang w:val="en-US"/>
        </w:rPr>
        <w:t xml:space="preserve"> of the Greek counterparts of these auditive verbs</w:t>
      </w:r>
      <w:r w:rsidRPr="00412291">
        <w:rPr>
          <w:rFonts w:ascii="SBL BibLit" w:hAnsi="SBL BibLit" w:cs="SBL BibLit"/>
          <w:lang w:val="en-US"/>
        </w:rPr>
        <w:t>, I consider ἀ</w:t>
      </w:r>
      <w:proofErr w:type="spellStart"/>
      <w:r w:rsidRPr="00412291">
        <w:rPr>
          <w:rFonts w:ascii="SBL BibLit" w:hAnsi="SBL BibLit" w:cs="SBL BibLit"/>
          <w:lang w:val="en-US"/>
        </w:rPr>
        <w:t>κούω</w:t>
      </w:r>
      <w:proofErr w:type="spellEnd"/>
      <w:r w:rsidRPr="00412291">
        <w:rPr>
          <w:rFonts w:ascii="SBL BibLit" w:hAnsi="SBL BibLit" w:cs="SBL BibLit"/>
          <w:lang w:val="en-US"/>
        </w:rPr>
        <w:t xml:space="preserve"> as the “most literal”</w:t>
      </w:r>
      <w:r w:rsidR="008B29E0" w:rsidRPr="00412291">
        <w:rPr>
          <w:rFonts w:ascii="SBL BibLit" w:hAnsi="SBL BibLit" w:cs="SBL BibLit"/>
          <w:lang w:val="en-US"/>
        </w:rPr>
        <w:t>, “default”</w:t>
      </w:r>
      <w:r w:rsidRPr="00412291">
        <w:rPr>
          <w:rFonts w:ascii="SBL BibLit" w:hAnsi="SBL BibLit" w:cs="SBL BibLit"/>
          <w:lang w:val="en-US"/>
        </w:rPr>
        <w:t xml:space="preserve"> equivalent for hearing, as it implies both a direct (“I heard X”) and indirect (“I heard about X”) hearing experience of something/someone by the listening subject.</w:t>
      </w:r>
      <w:r w:rsidRPr="00412291">
        <w:rPr>
          <w:rStyle w:val="Voetnootmarkering"/>
          <w:rFonts w:ascii="SBL BibLit" w:hAnsi="SBL BibLit" w:cs="SBL BibLit"/>
          <w:lang w:val="en-US"/>
        </w:rPr>
        <w:footnoteReference w:id="64"/>
      </w:r>
      <w:r w:rsidRPr="00412291">
        <w:rPr>
          <w:rFonts w:ascii="SBL BibLit" w:hAnsi="SBL BibLit" w:cs="SBL BibLit"/>
          <w:lang w:val="en-US"/>
        </w:rPr>
        <w:t xml:space="preserve"> The verb ἀ</w:t>
      </w:r>
      <w:proofErr w:type="spellStart"/>
      <w:r w:rsidRPr="00412291">
        <w:rPr>
          <w:rFonts w:ascii="SBL BibLit" w:hAnsi="SBL BibLit" w:cs="SBL BibLit"/>
          <w:lang w:val="en-US"/>
        </w:rPr>
        <w:t>κούω</w:t>
      </w:r>
      <w:proofErr w:type="spellEnd"/>
      <w:r w:rsidRPr="00412291">
        <w:rPr>
          <w:rFonts w:ascii="SBL BibLit" w:hAnsi="SBL BibLit" w:cs="SBL BibLit"/>
          <w:lang w:val="en-US"/>
        </w:rPr>
        <w:t xml:space="preserve"> covers also more specific forms of hearing, such as interrogating, obeying, and thereby covers the large spectrum of meanings associated with audition.</w:t>
      </w:r>
      <w:r w:rsidRPr="00412291">
        <w:rPr>
          <w:rStyle w:val="Voetnootmarkering"/>
          <w:rFonts w:ascii="SBL BibLit" w:hAnsi="SBL BibLit" w:cs="SBL BibLit"/>
          <w:lang w:val="en-US"/>
        </w:rPr>
        <w:footnoteReference w:id="65"/>
      </w:r>
      <w:r w:rsidRPr="00412291">
        <w:rPr>
          <w:rFonts w:ascii="SBL BibLit" w:hAnsi="SBL BibLit" w:cs="SBL BibLit"/>
          <w:lang w:val="en-US"/>
        </w:rPr>
        <w:t xml:space="preserve"> </w:t>
      </w:r>
      <w:r w:rsidRPr="00412291">
        <w:rPr>
          <w:rFonts w:ascii="SBL BibLit" w:hAnsi="SBL BibLit" w:cs="SBL BibLit"/>
          <w:color w:val="000000" w:themeColor="text1"/>
          <w:lang w:val="en-US"/>
        </w:rPr>
        <w:t xml:space="preserve">The following table offers an overview of the </w:t>
      </w:r>
      <w:r w:rsidR="0088547E" w:rsidRPr="00412291">
        <w:rPr>
          <w:rFonts w:ascii="SBL BibLit" w:hAnsi="SBL BibLit" w:cs="SBL BibLit"/>
          <w:color w:val="000000" w:themeColor="text1"/>
          <w:lang w:val="en-US"/>
        </w:rPr>
        <w:t xml:space="preserve">Greek translation of </w:t>
      </w:r>
      <w:r w:rsidR="0088547E" w:rsidRPr="00412291">
        <w:rPr>
          <w:rFonts w:ascii="SBL BibLit" w:hAnsi="SBL BibLit" w:cs="SBL BibLit"/>
          <w:i/>
          <w:iCs/>
          <w:color w:val="000000" w:themeColor="text1"/>
          <w:lang w:val="en-US"/>
        </w:rPr>
        <w:t>divine hearing</w:t>
      </w:r>
      <w:r w:rsidRPr="00412291">
        <w:rPr>
          <w:rFonts w:ascii="SBL BibLit" w:hAnsi="SBL BibLit" w:cs="SBL BibLit"/>
          <w:color w:val="000000" w:themeColor="text1"/>
          <w:lang w:val="en-US"/>
        </w:rPr>
        <w:t xml:space="preserve"> </w:t>
      </w:r>
      <w:r w:rsidR="0088547E" w:rsidRPr="00412291">
        <w:rPr>
          <w:rFonts w:ascii="SBL BibLit" w:hAnsi="SBL BibLit" w:cs="SBL BibLit"/>
          <w:color w:val="000000" w:themeColor="text1"/>
          <w:lang w:val="en-US"/>
        </w:rPr>
        <w:t>in the Pentateuch</w:t>
      </w:r>
      <w:r w:rsidRPr="00412291">
        <w:rPr>
          <w:rFonts w:ascii="SBL BibLit" w:hAnsi="SBL BibLit" w:cs="SBL BibLit"/>
          <w:color w:val="000000" w:themeColor="text1"/>
          <w:lang w:val="en-US"/>
        </w:rPr>
        <w:t>:</w:t>
      </w:r>
    </w:p>
    <w:p w14:paraId="55260A1B" w14:textId="77777777" w:rsidR="008E28B5" w:rsidRPr="00412291" w:rsidRDefault="008E28B5" w:rsidP="008B29E0">
      <w:pPr>
        <w:jc w:val="both"/>
        <w:rPr>
          <w:rFonts w:ascii="SBL BibLit" w:hAnsi="SBL BibLit" w:cs="SBL BibLit"/>
          <w:color w:val="000000" w:themeColor="text1"/>
          <w:lang w:val="en-US"/>
        </w:rPr>
      </w:pPr>
    </w:p>
    <w:tbl>
      <w:tblPr>
        <w:tblStyle w:val="Tabelraster"/>
        <w:tblW w:w="0" w:type="auto"/>
        <w:tblLook w:val="04A0" w:firstRow="1" w:lastRow="0" w:firstColumn="1" w:lastColumn="0" w:noHBand="0" w:noVBand="1"/>
      </w:tblPr>
      <w:tblGrid>
        <w:gridCol w:w="1253"/>
        <w:gridCol w:w="1390"/>
        <w:gridCol w:w="3432"/>
        <w:gridCol w:w="1295"/>
        <w:gridCol w:w="1692"/>
      </w:tblGrid>
      <w:tr w:rsidR="0088547E" w:rsidRPr="00412291" w14:paraId="1D312B53" w14:textId="77777777" w:rsidTr="00C52D3B">
        <w:tc>
          <w:tcPr>
            <w:tcW w:w="9062" w:type="dxa"/>
            <w:gridSpan w:val="5"/>
          </w:tcPr>
          <w:p w14:paraId="2B2A9F62" w14:textId="77777777" w:rsidR="0088547E" w:rsidRPr="00412291" w:rsidRDefault="0088547E" w:rsidP="00C52D3B">
            <w:pPr>
              <w:jc w:val="center"/>
              <w:rPr>
                <w:rFonts w:ascii="SBL BibLit" w:hAnsi="SBL BibLit" w:cs="SBL BibLit"/>
                <w:smallCaps/>
                <w:color w:val="000000" w:themeColor="text1"/>
                <w:sz w:val="20"/>
                <w:szCs w:val="20"/>
                <w:lang w:val="en-US"/>
              </w:rPr>
            </w:pPr>
            <w:r w:rsidRPr="00412291">
              <w:rPr>
                <w:rFonts w:ascii="SBL BibLit" w:hAnsi="SBL BibLit" w:cs="SBL BibLit"/>
                <w:smallCaps/>
                <w:color w:val="000000" w:themeColor="text1"/>
                <w:sz w:val="20"/>
                <w:szCs w:val="20"/>
                <w:lang w:val="en-US"/>
              </w:rPr>
              <w:t>God’s hearing in the Pentateuch</w:t>
            </w:r>
          </w:p>
        </w:tc>
      </w:tr>
      <w:tr w:rsidR="0088547E" w:rsidRPr="00412291" w14:paraId="0157F157" w14:textId="77777777" w:rsidTr="00C52D3B">
        <w:tc>
          <w:tcPr>
            <w:tcW w:w="1261" w:type="dxa"/>
          </w:tcPr>
          <w:p w14:paraId="0257D5E4"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Type</w:t>
            </w:r>
          </w:p>
        </w:tc>
        <w:tc>
          <w:tcPr>
            <w:tcW w:w="1294" w:type="dxa"/>
          </w:tcPr>
          <w:p w14:paraId="7EB52AEB"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Subtype</w:t>
            </w:r>
          </w:p>
        </w:tc>
        <w:tc>
          <w:tcPr>
            <w:tcW w:w="3494" w:type="dxa"/>
          </w:tcPr>
          <w:p w14:paraId="073C8831"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Verses</w:t>
            </w:r>
          </w:p>
        </w:tc>
        <w:tc>
          <w:tcPr>
            <w:tcW w:w="1307" w:type="dxa"/>
          </w:tcPr>
          <w:p w14:paraId="38416BEF"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Hebrew</w:t>
            </w:r>
          </w:p>
        </w:tc>
        <w:tc>
          <w:tcPr>
            <w:tcW w:w="1706" w:type="dxa"/>
          </w:tcPr>
          <w:p w14:paraId="40D68924"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Greek</w:t>
            </w:r>
          </w:p>
        </w:tc>
      </w:tr>
      <w:tr w:rsidR="0088547E" w:rsidRPr="00412291" w14:paraId="1BD94B04" w14:textId="77777777" w:rsidTr="00C52D3B">
        <w:tc>
          <w:tcPr>
            <w:tcW w:w="1261" w:type="dxa"/>
            <w:vMerge w:val="restart"/>
          </w:tcPr>
          <w:p w14:paraId="25D2401E"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Hearing in the broadest sense</w:t>
            </w:r>
          </w:p>
        </w:tc>
        <w:tc>
          <w:tcPr>
            <w:tcW w:w="1294" w:type="dxa"/>
            <w:vMerge w:val="restart"/>
          </w:tcPr>
          <w:p w14:paraId="0DF28A81" w14:textId="51173EC0"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 xml:space="preserve">Listening to: </w:t>
            </w:r>
            <w:r w:rsidRPr="00412291">
              <w:rPr>
                <w:rFonts w:ascii="SBL BibLit" w:hAnsi="SBL BibLit" w:cs="SBL BibLit"/>
                <w:color w:val="000000" w:themeColor="text1"/>
                <w:sz w:val="20"/>
                <w:szCs w:val="20"/>
                <w:rtl/>
                <w:lang w:val="en-US"/>
              </w:rPr>
              <w:t>שׁמע</w:t>
            </w:r>
            <w:r w:rsidRPr="00412291">
              <w:rPr>
                <w:rFonts w:ascii="SBL BibLit" w:hAnsi="SBL BibLit" w:cs="SBL BibLit"/>
                <w:color w:val="000000" w:themeColor="text1"/>
                <w:sz w:val="20"/>
                <w:szCs w:val="20"/>
                <w:lang w:val="en-US"/>
              </w:rPr>
              <w:t xml:space="preserve"> with prepositions</w:t>
            </w:r>
            <w:r w:rsidR="00C14801" w:rsidRPr="00412291">
              <w:rPr>
                <w:rStyle w:val="Voetnootmarkering"/>
                <w:rFonts w:ascii="SBL BibLit" w:hAnsi="SBL BibLit" w:cs="SBL BibLit"/>
                <w:color w:val="000000" w:themeColor="text1"/>
                <w:sz w:val="20"/>
                <w:szCs w:val="20"/>
                <w:lang w:val="en-US"/>
              </w:rPr>
              <w:footnoteReference w:id="66"/>
            </w:r>
          </w:p>
        </w:tc>
        <w:tc>
          <w:tcPr>
            <w:tcW w:w="3494" w:type="dxa"/>
          </w:tcPr>
          <w:p w14:paraId="2CB84068"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 xml:space="preserve">Num 21:3; </w:t>
            </w:r>
            <w:proofErr w:type="spellStart"/>
            <w:r w:rsidRPr="00412291">
              <w:rPr>
                <w:rFonts w:ascii="SBL BibLit" w:hAnsi="SBL BibLit" w:cs="SBL BibLit"/>
                <w:sz w:val="20"/>
                <w:szCs w:val="20"/>
                <w:lang w:val="en-US"/>
              </w:rPr>
              <w:t>Deut</w:t>
            </w:r>
            <w:proofErr w:type="spellEnd"/>
            <w:r w:rsidRPr="00412291">
              <w:rPr>
                <w:rFonts w:ascii="SBL BibLit" w:hAnsi="SBL BibLit" w:cs="SBL BibLit"/>
                <w:sz w:val="20"/>
                <w:szCs w:val="20"/>
                <w:lang w:val="en-US"/>
              </w:rPr>
              <w:t xml:space="preserve"> 1:45</w:t>
            </w:r>
          </w:p>
        </w:tc>
        <w:tc>
          <w:tcPr>
            <w:tcW w:w="1307" w:type="dxa"/>
            <w:vMerge w:val="restart"/>
          </w:tcPr>
          <w:p w14:paraId="338BA731"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שׁמע בקול</w:t>
            </w:r>
          </w:p>
        </w:tc>
        <w:tc>
          <w:tcPr>
            <w:tcW w:w="1706" w:type="dxa"/>
          </w:tcPr>
          <w:p w14:paraId="0F99D6FC"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ἐπα</w:t>
            </w:r>
            <w:proofErr w:type="spellStart"/>
            <w:r w:rsidRPr="00412291">
              <w:rPr>
                <w:rFonts w:ascii="SBL BibLit" w:hAnsi="SBL BibLit" w:cs="SBL BibLit"/>
                <w:sz w:val="20"/>
                <w:szCs w:val="20"/>
                <w:lang w:val="en-US"/>
              </w:rPr>
              <w:t>κούω</w:t>
            </w:r>
            <w:proofErr w:type="spellEnd"/>
          </w:p>
        </w:tc>
      </w:tr>
      <w:tr w:rsidR="0088547E" w:rsidRPr="00412291" w14:paraId="1478DB79" w14:textId="77777777" w:rsidTr="00C52D3B">
        <w:tc>
          <w:tcPr>
            <w:tcW w:w="1261" w:type="dxa"/>
            <w:vMerge/>
          </w:tcPr>
          <w:p w14:paraId="7A1FA2E4" w14:textId="77777777" w:rsidR="0088547E" w:rsidRPr="00412291" w:rsidRDefault="0088547E" w:rsidP="00C52D3B">
            <w:pPr>
              <w:jc w:val="both"/>
              <w:rPr>
                <w:rFonts w:ascii="SBL BibLit" w:hAnsi="SBL BibLit" w:cs="SBL BibLit"/>
                <w:color w:val="000000" w:themeColor="text1"/>
                <w:sz w:val="20"/>
                <w:szCs w:val="20"/>
                <w:lang w:val="en-US"/>
              </w:rPr>
            </w:pPr>
          </w:p>
        </w:tc>
        <w:tc>
          <w:tcPr>
            <w:tcW w:w="1294" w:type="dxa"/>
            <w:vMerge/>
          </w:tcPr>
          <w:p w14:paraId="2AB9037F" w14:textId="77777777" w:rsidR="0088547E" w:rsidRPr="00412291" w:rsidRDefault="0088547E" w:rsidP="00C52D3B">
            <w:pPr>
              <w:jc w:val="both"/>
              <w:rPr>
                <w:rFonts w:ascii="SBL BibLit" w:hAnsi="SBL BibLit" w:cs="SBL BibLit"/>
                <w:color w:val="000000" w:themeColor="text1"/>
                <w:sz w:val="20"/>
                <w:szCs w:val="20"/>
                <w:lang w:val="en-US"/>
              </w:rPr>
            </w:pPr>
          </w:p>
        </w:tc>
        <w:tc>
          <w:tcPr>
            <w:tcW w:w="3494" w:type="dxa"/>
          </w:tcPr>
          <w:p w14:paraId="16C7E858" w14:textId="77777777" w:rsidR="0088547E" w:rsidRPr="00412291" w:rsidRDefault="0088547E" w:rsidP="00C52D3B">
            <w:pPr>
              <w:jc w:val="both"/>
              <w:rPr>
                <w:rFonts w:ascii="SBL BibLit" w:hAnsi="SBL BibLit" w:cs="SBL BibLit"/>
                <w:sz w:val="20"/>
                <w:szCs w:val="20"/>
                <w:lang w:val="en-US"/>
              </w:rPr>
            </w:pPr>
            <w:r w:rsidRPr="00412291">
              <w:rPr>
                <w:rFonts w:ascii="SBL BibLit" w:hAnsi="SBL BibLit" w:cs="SBL BibLit"/>
                <w:sz w:val="20"/>
                <w:szCs w:val="20"/>
                <w:lang w:val="en-US"/>
              </w:rPr>
              <w:t>Gen 30:6</w:t>
            </w:r>
          </w:p>
        </w:tc>
        <w:tc>
          <w:tcPr>
            <w:tcW w:w="1307" w:type="dxa"/>
            <w:vMerge/>
          </w:tcPr>
          <w:p w14:paraId="0E293D35" w14:textId="77777777" w:rsidR="0088547E" w:rsidRPr="00412291" w:rsidRDefault="0088547E" w:rsidP="00C52D3B">
            <w:pPr>
              <w:jc w:val="both"/>
              <w:rPr>
                <w:rFonts w:ascii="SBL BibLit" w:hAnsi="SBL BibLit" w:cs="SBL BibLit"/>
                <w:sz w:val="20"/>
                <w:szCs w:val="20"/>
                <w:lang w:val="en-US"/>
              </w:rPr>
            </w:pPr>
          </w:p>
        </w:tc>
        <w:tc>
          <w:tcPr>
            <w:tcW w:w="1706" w:type="dxa"/>
          </w:tcPr>
          <w:p w14:paraId="5F1DC76F" w14:textId="77777777" w:rsidR="0088547E" w:rsidRPr="00412291" w:rsidRDefault="0088547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sz w:val="20"/>
                <w:szCs w:val="20"/>
                <w:lang w:val="en-US"/>
              </w:rPr>
              <w:t>εἰσ</w:t>
            </w:r>
            <w:proofErr w:type="spellEnd"/>
            <w:r w:rsidRPr="00412291">
              <w:rPr>
                <w:rFonts w:ascii="SBL BibLit" w:hAnsi="SBL BibLit" w:cs="SBL BibLit"/>
                <w:sz w:val="20"/>
                <w:szCs w:val="20"/>
                <w:lang w:val="en-US"/>
              </w:rPr>
              <w:t>α</w:t>
            </w:r>
            <w:proofErr w:type="spellStart"/>
            <w:r w:rsidRPr="00412291">
              <w:rPr>
                <w:rFonts w:ascii="SBL BibLit" w:hAnsi="SBL BibLit" w:cs="SBL BibLit"/>
                <w:sz w:val="20"/>
                <w:szCs w:val="20"/>
                <w:lang w:val="en-US"/>
              </w:rPr>
              <w:t>κούω</w:t>
            </w:r>
            <w:proofErr w:type="spellEnd"/>
          </w:p>
        </w:tc>
      </w:tr>
      <w:tr w:rsidR="0088547E" w:rsidRPr="00412291" w14:paraId="093A0535" w14:textId="77777777" w:rsidTr="00C52D3B">
        <w:tc>
          <w:tcPr>
            <w:tcW w:w="1261" w:type="dxa"/>
            <w:vMerge/>
          </w:tcPr>
          <w:p w14:paraId="7B8864E1" w14:textId="77777777" w:rsidR="0088547E" w:rsidRPr="00412291" w:rsidRDefault="0088547E" w:rsidP="00C52D3B">
            <w:pPr>
              <w:jc w:val="both"/>
              <w:rPr>
                <w:rFonts w:ascii="SBL BibLit" w:hAnsi="SBL BibLit" w:cs="SBL BibLit"/>
                <w:color w:val="000000" w:themeColor="text1"/>
                <w:sz w:val="20"/>
                <w:szCs w:val="20"/>
                <w:lang w:val="en-US"/>
              </w:rPr>
            </w:pPr>
          </w:p>
        </w:tc>
        <w:tc>
          <w:tcPr>
            <w:tcW w:w="1294" w:type="dxa"/>
            <w:vMerge/>
          </w:tcPr>
          <w:p w14:paraId="3A930739" w14:textId="77777777" w:rsidR="0088547E" w:rsidRPr="00412291" w:rsidRDefault="0088547E" w:rsidP="00C52D3B">
            <w:pPr>
              <w:jc w:val="both"/>
              <w:rPr>
                <w:rFonts w:ascii="SBL BibLit" w:hAnsi="SBL BibLit" w:cs="SBL BibLit"/>
                <w:color w:val="000000" w:themeColor="text1"/>
                <w:sz w:val="20"/>
                <w:szCs w:val="20"/>
                <w:lang w:val="en-US"/>
              </w:rPr>
            </w:pPr>
          </w:p>
        </w:tc>
        <w:tc>
          <w:tcPr>
            <w:tcW w:w="3494" w:type="dxa"/>
          </w:tcPr>
          <w:p w14:paraId="3588D65F" w14:textId="77777777" w:rsidR="0088547E" w:rsidRPr="00412291" w:rsidRDefault="0088547E" w:rsidP="00C52D3B">
            <w:pPr>
              <w:jc w:val="both"/>
              <w:rPr>
                <w:rFonts w:ascii="SBL BibLit" w:hAnsi="SBL BibLit" w:cs="SBL BibLit"/>
                <w:sz w:val="20"/>
                <w:szCs w:val="20"/>
                <w:lang w:val="en-US"/>
              </w:rPr>
            </w:pPr>
            <w:proofErr w:type="spellStart"/>
            <w:r w:rsidRPr="00412291">
              <w:rPr>
                <w:rFonts w:ascii="SBL BibLit" w:hAnsi="SBL BibLit" w:cs="SBL BibLit"/>
                <w:sz w:val="20"/>
                <w:szCs w:val="20"/>
                <w:lang w:val="en-US"/>
              </w:rPr>
              <w:t>Deut</w:t>
            </w:r>
            <w:proofErr w:type="spellEnd"/>
            <w:r w:rsidRPr="00412291">
              <w:rPr>
                <w:rFonts w:ascii="SBL BibLit" w:hAnsi="SBL BibLit" w:cs="SBL BibLit"/>
                <w:sz w:val="20"/>
                <w:szCs w:val="20"/>
                <w:lang w:val="en-US"/>
              </w:rPr>
              <w:t xml:space="preserve"> 3:26; 9:19; 10:10; 23:6</w:t>
            </w:r>
          </w:p>
        </w:tc>
        <w:tc>
          <w:tcPr>
            <w:tcW w:w="1307" w:type="dxa"/>
            <w:vMerge w:val="restart"/>
          </w:tcPr>
          <w:p w14:paraId="5D94CAFC" w14:textId="77777777" w:rsidR="0088547E" w:rsidRPr="00412291" w:rsidRDefault="0088547E" w:rsidP="00C52D3B">
            <w:pPr>
              <w:jc w:val="both"/>
              <w:rPr>
                <w:rFonts w:ascii="SBL BibLit" w:hAnsi="SBL BibLit" w:cs="SBL BibLit"/>
                <w:sz w:val="20"/>
                <w:szCs w:val="20"/>
                <w:lang w:val="en-US"/>
              </w:rPr>
            </w:pPr>
            <w:r w:rsidRPr="00412291">
              <w:rPr>
                <w:rFonts w:ascii="SBL BibLit" w:hAnsi="SBL BibLit" w:cs="SBL BibLit"/>
                <w:sz w:val="20"/>
                <w:szCs w:val="20"/>
                <w:rtl/>
                <w:lang w:val="en-US"/>
              </w:rPr>
              <w:t>שׁמע אל</w:t>
            </w:r>
          </w:p>
        </w:tc>
        <w:tc>
          <w:tcPr>
            <w:tcW w:w="1706" w:type="dxa"/>
          </w:tcPr>
          <w:p w14:paraId="303C0289" w14:textId="77777777" w:rsidR="0088547E" w:rsidRPr="00412291" w:rsidRDefault="0088547E" w:rsidP="00C52D3B">
            <w:pPr>
              <w:jc w:val="both"/>
              <w:rPr>
                <w:rFonts w:ascii="SBL BibLit" w:hAnsi="SBL BibLit" w:cs="SBL BibLit"/>
                <w:sz w:val="20"/>
                <w:szCs w:val="20"/>
                <w:lang w:val="en-US"/>
              </w:rPr>
            </w:pPr>
            <w:proofErr w:type="spellStart"/>
            <w:r w:rsidRPr="00412291">
              <w:rPr>
                <w:rFonts w:ascii="SBL BibLit" w:hAnsi="SBL BibLit" w:cs="SBL BibLit"/>
                <w:sz w:val="20"/>
                <w:szCs w:val="20"/>
                <w:lang w:val="en-US"/>
              </w:rPr>
              <w:t>εἰσ</w:t>
            </w:r>
            <w:proofErr w:type="spellEnd"/>
            <w:r w:rsidRPr="00412291">
              <w:rPr>
                <w:rFonts w:ascii="SBL BibLit" w:hAnsi="SBL BibLit" w:cs="SBL BibLit"/>
                <w:sz w:val="20"/>
                <w:szCs w:val="20"/>
                <w:lang w:val="en-US"/>
              </w:rPr>
              <w:t>α</w:t>
            </w:r>
            <w:proofErr w:type="spellStart"/>
            <w:r w:rsidRPr="00412291">
              <w:rPr>
                <w:rFonts w:ascii="SBL BibLit" w:hAnsi="SBL BibLit" w:cs="SBL BibLit"/>
                <w:sz w:val="20"/>
                <w:szCs w:val="20"/>
                <w:lang w:val="en-US"/>
              </w:rPr>
              <w:t>κούω</w:t>
            </w:r>
            <w:proofErr w:type="spellEnd"/>
          </w:p>
        </w:tc>
      </w:tr>
      <w:tr w:rsidR="0088547E" w:rsidRPr="00412291" w14:paraId="2FBE0C4C" w14:textId="77777777" w:rsidTr="00C52D3B">
        <w:tc>
          <w:tcPr>
            <w:tcW w:w="1261" w:type="dxa"/>
            <w:vMerge/>
          </w:tcPr>
          <w:p w14:paraId="11E68804" w14:textId="77777777" w:rsidR="0088547E" w:rsidRPr="00412291" w:rsidRDefault="0088547E" w:rsidP="00C52D3B">
            <w:pPr>
              <w:jc w:val="both"/>
              <w:rPr>
                <w:rFonts w:ascii="SBL BibLit" w:hAnsi="SBL BibLit" w:cs="SBL BibLit"/>
                <w:color w:val="000000" w:themeColor="text1"/>
                <w:sz w:val="20"/>
                <w:szCs w:val="20"/>
                <w:lang w:val="en-US"/>
              </w:rPr>
            </w:pPr>
          </w:p>
        </w:tc>
        <w:tc>
          <w:tcPr>
            <w:tcW w:w="1294" w:type="dxa"/>
            <w:vMerge/>
          </w:tcPr>
          <w:p w14:paraId="53FCB90D" w14:textId="77777777" w:rsidR="0088547E" w:rsidRPr="00412291" w:rsidRDefault="0088547E" w:rsidP="00C52D3B">
            <w:pPr>
              <w:jc w:val="both"/>
              <w:rPr>
                <w:rFonts w:ascii="SBL BibLit" w:hAnsi="SBL BibLit" w:cs="SBL BibLit"/>
                <w:color w:val="000000" w:themeColor="text1"/>
                <w:sz w:val="20"/>
                <w:szCs w:val="20"/>
                <w:lang w:val="en-US"/>
              </w:rPr>
            </w:pPr>
          </w:p>
        </w:tc>
        <w:tc>
          <w:tcPr>
            <w:tcW w:w="3494" w:type="dxa"/>
          </w:tcPr>
          <w:p w14:paraId="2153F906" w14:textId="77777777" w:rsidR="0088547E" w:rsidRPr="00412291" w:rsidRDefault="0088547E" w:rsidP="00C52D3B">
            <w:pPr>
              <w:jc w:val="both"/>
              <w:rPr>
                <w:rFonts w:ascii="SBL BibLit" w:hAnsi="SBL BibLit" w:cs="SBL BibLit"/>
                <w:sz w:val="20"/>
                <w:szCs w:val="20"/>
                <w:lang w:val="en-US"/>
              </w:rPr>
            </w:pPr>
            <w:r w:rsidRPr="00412291">
              <w:rPr>
                <w:rFonts w:ascii="SBL BibLit" w:hAnsi="SBL BibLit" w:cs="SBL BibLit"/>
                <w:sz w:val="20"/>
                <w:szCs w:val="20"/>
                <w:lang w:val="en-US"/>
              </w:rPr>
              <w:t>Gen 16:11; 21:17; 30:17.22</w:t>
            </w:r>
          </w:p>
        </w:tc>
        <w:tc>
          <w:tcPr>
            <w:tcW w:w="1307" w:type="dxa"/>
            <w:vMerge/>
          </w:tcPr>
          <w:p w14:paraId="2D8511BB" w14:textId="77777777" w:rsidR="0088547E" w:rsidRPr="00412291" w:rsidRDefault="0088547E" w:rsidP="00C52D3B">
            <w:pPr>
              <w:jc w:val="both"/>
              <w:rPr>
                <w:rFonts w:ascii="SBL BibLit" w:hAnsi="SBL BibLit" w:cs="SBL BibLit"/>
                <w:sz w:val="20"/>
                <w:szCs w:val="20"/>
                <w:rtl/>
                <w:lang w:val="en-US"/>
              </w:rPr>
            </w:pPr>
          </w:p>
        </w:tc>
        <w:tc>
          <w:tcPr>
            <w:tcW w:w="1706" w:type="dxa"/>
          </w:tcPr>
          <w:p w14:paraId="6505EF66" w14:textId="77777777" w:rsidR="0088547E" w:rsidRPr="00412291" w:rsidRDefault="0088547E" w:rsidP="00C52D3B">
            <w:pPr>
              <w:jc w:val="both"/>
              <w:rPr>
                <w:rFonts w:ascii="SBL BibLit" w:hAnsi="SBL BibLit" w:cs="SBL BibLit"/>
                <w:sz w:val="20"/>
                <w:szCs w:val="20"/>
                <w:lang w:val="en-US"/>
              </w:rPr>
            </w:pPr>
            <w:r w:rsidRPr="00412291">
              <w:rPr>
                <w:rFonts w:ascii="SBL BibLit" w:hAnsi="SBL BibLit" w:cs="SBL BibLit"/>
                <w:sz w:val="20"/>
                <w:szCs w:val="20"/>
                <w:lang w:val="en-US"/>
              </w:rPr>
              <w:t>ἐπα</w:t>
            </w:r>
            <w:proofErr w:type="spellStart"/>
            <w:r w:rsidRPr="00412291">
              <w:rPr>
                <w:rFonts w:ascii="SBL BibLit" w:hAnsi="SBL BibLit" w:cs="SBL BibLit"/>
                <w:sz w:val="20"/>
                <w:szCs w:val="20"/>
                <w:lang w:val="en-US"/>
              </w:rPr>
              <w:t>κούω</w:t>
            </w:r>
            <w:proofErr w:type="spellEnd"/>
          </w:p>
        </w:tc>
      </w:tr>
      <w:tr w:rsidR="0088547E" w:rsidRPr="00412291" w14:paraId="2A65499C" w14:textId="77777777" w:rsidTr="00C52D3B">
        <w:tc>
          <w:tcPr>
            <w:tcW w:w="1261" w:type="dxa"/>
            <w:vMerge/>
          </w:tcPr>
          <w:p w14:paraId="28EA9D32" w14:textId="77777777" w:rsidR="0088547E" w:rsidRPr="00412291" w:rsidRDefault="0088547E" w:rsidP="00C52D3B">
            <w:pPr>
              <w:jc w:val="both"/>
              <w:rPr>
                <w:rFonts w:ascii="SBL BibLit" w:hAnsi="SBL BibLit" w:cs="SBL BibLit"/>
                <w:color w:val="000000" w:themeColor="text1"/>
                <w:sz w:val="20"/>
                <w:szCs w:val="20"/>
                <w:lang w:val="en-US"/>
              </w:rPr>
            </w:pPr>
          </w:p>
        </w:tc>
        <w:tc>
          <w:tcPr>
            <w:tcW w:w="1294" w:type="dxa"/>
            <w:vMerge w:val="restart"/>
          </w:tcPr>
          <w:p w14:paraId="4B9D5BFC"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 xml:space="preserve">Hearing: </w:t>
            </w:r>
            <w:r w:rsidRPr="00412291">
              <w:rPr>
                <w:rFonts w:ascii="SBL BibLit" w:hAnsi="SBL BibLit" w:cs="SBL BibLit"/>
                <w:color w:val="000000" w:themeColor="text1"/>
                <w:sz w:val="20"/>
                <w:szCs w:val="20"/>
                <w:rtl/>
                <w:lang w:val="en-US"/>
              </w:rPr>
              <w:t>שׁמע</w:t>
            </w:r>
            <w:r w:rsidRPr="00412291">
              <w:rPr>
                <w:rFonts w:ascii="SBL BibLit" w:hAnsi="SBL BibLit" w:cs="SBL BibLit"/>
                <w:color w:val="000000" w:themeColor="text1"/>
                <w:sz w:val="20"/>
                <w:szCs w:val="20"/>
                <w:lang w:val="en-US"/>
              </w:rPr>
              <w:t xml:space="preserve"> with objects</w:t>
            </w:r>
          </w:p>
        </w:tc>
        <w:tc>
          <w:tcPr>
            <w:tcW w:w="3494" w:type="dxa"/>
          </w:tcPr>
          <w:p w14:paraId="6EDE9DB3" w14:textId="066E8D9D"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 xml:space="preserve">Gen 17:17; </w:t>
            </w:r>
            <w:proofErr w:type="spellStart"/>
            <w:r w:rsidR="00E6445D">
              <w:rPr>
                <w:rFonts w:ascii="SBL BibLit" w:hAnsi="SBL BibLit" w:cs="SBL BibLit"/>
                <w:sz w:val="20"/>
                <w:szCs w:val="20"/>
                <w:lang w:val="en-US"/>
              </w:rPr>
              <w:t>Exod</w:t>
            </w:r>
            <w:proofErr w:type="spellEnd"/>
            <w:r w:rsidR="00E6445D">
              <w:rPr>
                <w:rFonts w:ascii="SBL BibLit" w:hAnsi="SBL BibLit" w:cs="SBL BibLit"/>
                <w:sz w:val="20"/>
                <w:szCs w:val="20"/>
                <w:lang w:val="en-US"/>
              </w:rPr>
              <w:t xml:space="preserve"> </w:t>
            </w:r>
            <w:r w:rsidRPr="00412291">
              <w:rPr>
                <w:rFonts w:ascii="SBL BibLit" w:hAnsi="SBL BibLit" w:cs="SBL BibLit"/>
                <w:sz w:val="20"/>
                <w:szCs w:val="20"/>
                <w:lang w:val="en-US"/>
              </w:rPr>
              <w:t xml:space="preserve">2:24; 6:5; 16:7.8.9.12; 22:22.26; Num 14:27; 20:16; </w:t>
            </w:r>
            <w:proofErr w:type="spellStart"/>
            <w:r w:rsidRPr="00412291">
              <w:rPr>
                <w:rFonts w:ascii="SBL BibLit" w:hAnsi="SBL BibLit" w:cs="SBL BibLit"/>
                <w:sz w:val="20"/>
                <w:szCs w:val="20"/>
                <w:lang w:val="en-US"/>
              </w:rPr>
              <w:t>Deut</w:t>
            </w:r>
            <w:proofErr w:type="spellEnd"/>
            <w:r w:rsidRPr="00412291">
              <w:rPr>
                <w:rFonts w:ascii="SBL BibLit" w:hAnsi="SBL BibLit" w:cs="SBL BibLit"/>
                <w:sz w:val="20"/>
                <w:szCs w:val="20"/>
                <w:lang w:val="en-US"/>
              </w:rPr>
              <w:t xml:space="preserve"> 20:7</w:t>
            </w:r>
          </w:p>
        </w:tc>
        <w:tc>
          <w:tcPr>
            <w:tcW w:w="1307" w:type="dxa"/>
            <w:vMerge w:val="restart"/>
          </w:tcPr>
          <w:p w14:paraId="6D54BCFB"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rtl/>
                <w:lang w:val="en-US"/>
              </w:rPr>
              <w:t>שׁמע</w:t>
            </w:r>
            <w:r w:rsidRPr="00412291">
              <w:rPr>
                <w:rFonts w:ascii="SBL BibLit" w:hAnsi="SBL BibLit" w:cs="SBL BibLit"/>
                <w:sz w:val="20"/>
                <w:szCs w:val="20"/>
                <w:lang w:val="en-US"/>
              </w:rPr>
              <w:t xml:space="preserve"> with object</w:t>
            </w:r>
          </w:p>
        </w:tc>
        <w:tc>
          <w:tcPr>
            <w:tcW w:w="1706" w:type="dxa"/>
          </w:tcPr>
          <w:p w14:paraId="66E2EB2F" w14:textId="77777777" w:rsidR="0088547E" w:rsidRPr="00412291" w:rsidRDefault="0088547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sz w:val="20"/>
                <w:szCs w:val="20"/>
                <w:lang w:val="en-US"/>
              </w:rPr>
              <w:t>εἰσ</w:t>
            </w:r>
            <w:proofErr w:type="spellEnd"/>
            <w:r w:rsidRPr="00412291">
              <w:rPr>
                <w:rFonts w:ascii="SBL BibLit" w:hAnsi="SBL BibLit" w:cs="SBL BibLit"/>
                <w:sz w:val="20"/>
                <w:szCs w:val="20"/>
                <w:lang w:val="en-US"/>
              </w:rPr>
              <w:t>α</w:t>
            </w:r>
            <w:proofErr w:type="spellStart"/>
            <w:r w:rsidRPr="00412291">
              <w:rPr>
                <w:rFonts w:ascii="SBL BibLit" w:hAnsi="SBL BibLit" w:cs="SBL BibLit"/>
                <w:sz w:val="20"/>
                <w:szCs w:val="20"/>
                <w:lang w:val="en-US"/>
              </w:rPr>
              <w:t>κούω</w:t>
            </w:r>
            <w:proofErr w:type="spellEnd"/>
          </w:p>
        </w:tc>
      </w:tr>
      <w:tr w:rsidR="0088547E" w:rsidRPr="00412291" w14:paraId="619FD5D6" w14:textId="77777777" w:rsidTr="00C52D3B">
        <w:tc>
          <w:tcPr>
            <w:tcW w:w="1261" w:type="dxa"/>
            <w:vMerge/>
          </w:tcPr>
          <w:p w14:paraId="0AC5AFDB" w14:textId="77777777" w:rsidR="0088547E" w:rsidRPr="00412291" w:rsidRDefault="0088547E" w:rsidP="00C52D3B">
            <w:pPr>
              <w:jc w:val="both"/>
              <w:rPr>
                <w:rFonts w:ascii="SBL BibLit" w:hAnsi="SBL BibLit" w:cs="SBL BibLit"/>
                <w:color w:val="000000" w:themeColor="text1"/>
                <w:sz w:val="20"/>
                <w:szCs w:val="20"/>
                <w:lang w:val="en-US"/>
              </w:rPr>
            </w:pPr>
          </w:p>
        </w:tc>
        <w:tc>
          <w:tcPr>
            <w:tcW w:w="1294" w:type="dxa"/>
            <w:vMerge/>
          </w:tcPr>
          <w:p w14:paraId="5CF8114A" w14:textId="77777777" w:rsidR="0088547E" w:rsidRPr="00412291" w:rsidRDefault="0088547E" w:rsidP="00C52D3B">
            <w:pPr>
              <w:jc w:val="both"/>
              <w:rPr>
                <w:rFonts w:ascii="SBL BibLit" w:hAnsi="SBL BibLit" w:cs="SBL BibLit"/>
                <w:color w:val="000000" w:themeColor="text1"/>
                <w:sz w:val="20"/>
                <w:szCs w:val="20"/>
                <w:lang w:val="en-US"/>
              </w:rPr>
            </w:pPr>
          </w:p>
        </w:tc>
        <w:tc>
          <w:tcPr>
            <w:tcW w:w="3494" w:type="dxa"/>
          </w:tcPr>
          <w:p w14:paraId="33BC2E95"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Gen 17:20</w:t>
            </w:r>
          </w:p>
        </w:tc>
        <w:tc>
          <w:tcPr>
            <w:tcW w:w="1307" w:type="dxa"/>
            <w:vMerge/>
          </w:tcPr>
          <w:p w14:paraId="5553D6C8" w14:textId="77777777" w:rsidR="0088547E" w:rsidRPr="00412291" w:rsidRDefault="0088547E" w:rsidP="00C52D3B">
            <w:pPr>
              <w:jc w:val="both"/>
              <w:rPr>
                <w:rFonts w:ascii="SBL BibLit" w:hAnsi="SBL BibLit" w:cs="SBL BibLit"/>
                <w:color w:val="000000" w:themeColor="text1"/>
                <w:sz w:val="20"/>
                <w:szCs w:val="20"/>
                <w:lang w:val="en-US"/>
              </w:rPr>
            </w:pPr>
          </w:p>
        </w:tc>
        <w:tc>
          <w:tcPr>
            <w:tcW w:w="1706" w:type="dxa"/>
          </w:tcPr>
          <w:p w14:paraId="0C638988"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ἐπα</w:t>
            </w:r>
            <w:proofErr w:type="spellStart"/>
            <w:r w:rsidRPr="00412291">
              <w:rPr>
                <w:rFonts w:ascii="SBL BibLit" w:hAnsi="SBL BibLit" w:cs="SBL BibLit"/>
                <w:sz w:val="20"/>
                <w:szCs w:val="20"/>
                <w:lang w:val="en-US"/>
              </w:rPr>
              <w:t>κούω</w:t>
            </w:r>
            <w:proofErr w:type="spellEnd"/>
          </w:p>
        </w:tc>
      </w:tr>
      <w:tr w:rsidR="0088547E" w:rsidRPr="00412291" w14:paraId="698066F9" w14:textId="77777777" w:rsidTr="00C52D3B">
        <w:tc>
          <w:tcPr>
            <w:tcW w:w="1261" w:type="dxa"/>
            <w:vMerge/>
          </w:tcPr>
          <w:p w14:paraId="4BDB4BC2" w14:textId="77777777" w:rsidR="0088547E" w:rsidRPr="00412291" w:rsidRDefault="0088547E" w:rsidP="00C52D3B">
            <w:pPr>
              <w:jc w:val="both"/>
              <w:rPr>
                <w:rFonts w:ascii="SBL BibLit" w:hAnsi="SBL BibLit" w:cs="SBL BibLit"/>
                <w:color w:val="000000" w:themeColor="text1"/>
                <w:sz w:val="20"/>
                <w:szCs w:val="20"/>
                <w:lang w:val="en-US"/>
              </w:rPr>
            </w:pPr>
          </w:p>
        </w:tc>
        <w:tc>
          <w:tcPr>
            <w:tcW w:w="1294" w:type="dxa"/>
            <w:vMerge/>
          </w:tcPr>
          <w:p w14:paraId="36F62339" w14:textId="77777777" w:rsidR="0088547E" w:rsidRPr="00412291" w:rsidRDefault="0088547E" w:rsidP="00C52D3B">
            <w:pPr>
              <w:jc w:val="both"/>
              <w:rPr>
                <w:rFonts w:ascii="SBL BibLit" w:hAnsi="SBL BibLit" w:cs="SBL BibLit"/>
                <w:color w:val="000000" w:themeColor="text1"/>
                <w:sz w:val="20"/>
                <w:szCs w:val="20"/>
                <w:lang w:val="en-US"/>
              </w:rPr>
            </w:pPr>
          </w:p>
        </w:tc>
        <w:tc>
          <w:tcPr>
            <w:tcW w:w="3494" w:type="dxa"/>
          </w:tcPr>
          <w:p w14:paraId="1BB22211" w14:textId="33053A35" w:rsidR="0088547E" w:rsidRPr="00412291" w:rsidRDefault="00E6445D" w:rsidP="00C52D3B">
            <w:pPr>
              <w:jc w:val="both"/>
              <w:rPr>
                <w:rFonts w:ascii="SBL BibLit" w:hAnsi="SBL BibLit" w:cs="SBL BibLit"/>
                <w:color w:val="000000" w:themeColor="text1"/>
                <w:sz w:val="20"/>
                <w:szCs w:val="20"/>
                <w:lang w:val="en-US"/>
              </w:rPr>
            </w:pPr>
            <w:proofErr w:type="spellStart"/>
            <w:r>
              <w:rPr>
                <w:rFonts w:ascii="SBL BibLit" w:hAnsi="SBL BibLit" w:cs="SBL BibLit"/>
                <w:sz w:val="20"/>
                <w:szCs w:val="20"/>
                <w:lang w:val="en-US"/>
              </w:rPr>
              <w:t>Exod</w:t>
            </w:r>
            <w:proofErr w:type="spellEnd"/>
            <w:r>
              <w:rPr>
                <w:rFonts w:ascii="SBL BibLit" w:hAnsi="SBL BibLit" w:cs="SBL BibLit"/>
                <w:sz w:val="20"/>
                <w:szCs w:val="20"/>
                <w:lang w:val="en-US"/>
              </w:rPr>
              <w:t xml:space="preserve"> </w:t>
            </w:r>
            <w:r w:rsidR="0088547E" w:rsidRPr="00412291">
              <w:rPr>
                <w:rFonts w:ascii="SBL BibLit" w:hAnsi="SBL BibLit" w:cs="SBL BibLit"/>
                <w:sz w:val="20"/>
                <w:szCs w:val="20"/>
                <w:lang w:val="en-US"/>
              </w:rPr>
              <w:t xml:space="preserve">3:7; </w:t>
            </w:r>
            <w:proofErr w:type="spellStart"/>
            <w:r w:rsidR="0088547E" w:rsidRPr="00412291">
              <w:rPr>
                <w:rFonts w:ascii="SBL BibLit" w:hAnsi="SBL BibLit" w:cs="SBL BibLit"/>
                <w:sz w:val="20"/>
                <w:szCs w:val="20"/>
                <w:lang w:val="en-US"/>
              </w:rPr>
              <w:t>Deut</w:t>
            </w:r>
            <w:proofErr w:type="spellEnd"/>
            <w:r w:rsidR="0088547E" w:rsidRPr="00412291">
              <w:rPr>
                <w:rFonts w:ascii="SBL BibLit" w:hAnsi="SBL BibLit" w:cs="SBL BibLit"/>
                <w:sz w:val="20"/>
                <w:szCs w:val="20"/>
                <w:lang w:val="en-US"/>
              </w:rPr>
              <w:t xml:space="preserve"> 1:34; 5:28</w:t>
            </w:r>
          </w:p>
        </w:tc>
        <w:tc>
          <w:tcPr>
            <w:tcW w:w="1307" w:type="dxa"/>
            <w:vMerge/>
          </w:tcPr>
          <w:p w14:paraId="1BD1B048" w14:textId="77777777" w:rsidR="0088547E" w:rsidRPr="00412291" w:rsidRDefault="0088547E" w:rsidP="00C52D3B">
            <w:pPr>
              <w:jc w:val="both"/>
              <w:rPr>
                <w:rFonts w:ascii="SBL BibLit" w:hAnsi="SBL BibLit" w:cs="SBL BibLit"/>
                <w:color w:val="000000" w:themeColor="text1"/>
                <w:sz w:val="20"/>
                <w:szCs w:val="20"/>
                <w:lang w:val="en-US"/>
              </w:rPr>
            </w:pPr>
          </w:p>
        </w:tc>
        <w:tc>
          <w:tcPr>
            <w:tcW w:w="1706" w:type="dxa"/>
          </w:tcPr>
          <w:p w14:paraId="56648648"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ἀ</w:t>
            </w:r>
            <w:proofErr w:type="spellStart"/>
            <w:r w:rsidRPr="00412291">
              <w:rPr>
                <w:rFonts w:ascii="SBL BibLit" w:hAnsi="SBL BibLit" w:cs="SBL BibLit"/>
                <w:sz w:val="20"/>
                <w:szCs w:val="20"/>
                <w:lang w:val="en-US"/>
              </w:rPr>
              <w:t>κούω</w:t>
            </w:r>
            <w:proofErr w:type="spellEnd"/>
          </w:p>
        </w:tc>
      </w:tr>
      <w:tr w:rsidR="0088547E" w:rsidRPr="00412291" w14:paraId="2B73B59A" w14:textId="77777777" w:rsidTr="00C52D3B">
        <w:tc>
          <w:tcPr>
            <w:tcW w:w="2555" w:type="dxa"/>
            <w:gridSpan w:val="2"/>
            <w:vMerge w:val="restart"/>
          </w:tcPr>
          <w:p w14:paraId="7DFB5118"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Hearing or answering</w:t>
            </w:r>
          </w:p>
          <w:p w14:paraId="2D63027A" w14:textId="77777777" w:rsidR="0088547E" w:rsidRPr="00412291" w:rsidRDefault="0088547E" w:rsidP="00C52D3B">
            <w:pPr>
              <w:jc w:val="both"/>
              <w:rPr>
                <w:rFonts w:ascii="SBL BibLit" w:hAnsi="SBL BibLit" w:cs="SBL BibLit"/>
                <w:color w:val="000000" w:themeColor="text1"/>
                <w:sz w:val="20"/>
                <w:szCs w:val="20"/>
                <w:lang w:val="en-US"/>
              </w:rPr>
            </w:pPr>
          </w:p>
        </w:tc>
        <w:tc>
          <w:tcPr>
            <w:tcW w:w="3494" w:type="dxa"/>
          </w:tcPr>
          <w:p w14:paraId="4A62C66E" w14:textId="35EC7314" w:rsidR="0088547E" w:rsidRPr="00412291" w:rsidRDefault="00E6445D" w:rsidP="00C52D3B">
            <w:pPr>
              <w:jc w:val="both"/>
              <w:rPr>
                <w:rFonts w:ascii="SBL BibLit" w:hAnsi="SBL BibLit" w:cs="SBL BibLit"/>
                <w:color w:val="000000" w:themeColor="text1"/>
                <w:sz w:val="20"/>
                <w:szCs w:val="20"/>
                <w:lang w:val="en-US"/>
              </w:rPr>
            </w:pPr>
            <w:proofErr w:type="spellStart"/>
            <w:r>
              <w:rPr>
                <w:rFonts w:ascii="SBL BibLit" w:hAnsi="SBL BibLit" w:cs="SBL BibLit"/>
                <w:sz w:val="20"/>
                <w:szCs w:val="20"/>
                <w:lang w:val="en-US"/>
              </w:rPr>
              <w:t>Exod</w:t>
            </w:r>
            <w:proofErr w:type="spellEnd"/>
            <w:r>
              <w:rPr>
                <w:rFonts w:ascii="SBL BibLit" w:hAnsi="SBL BibLit" w:cs="SBL BibLit"/>
                <w:sz w:val="20"/>
                <w:szCs w:val="20"/>
                <w:lang w:val="en-US"/>
              </w:rPr>
              <w:t xml:space="preserve"> </w:t>
            </w:r>
            <w:r w:rsidR="0088547E" w:rsidRPr="00412291">
              <w:rPr>
                <w:rFonts w:ascii="SBL BibLit" w:hAnsi="SBL BibLit" w:cs="SBL BibLit"/>
                <w:sz w:val="20"/>
                <w:szCs w:val="20"/>
                <w:lang w:val="en-US"/>
              </w:rPr>
              <w:t>19:19</w:t>
            </w:r>
          </w:p>
        </w:tc>
        <w:tc>
          <w:tcPr>
            <w:tcW w:w="1307" w:type="dxa"/>
            <w:vMerge w:val="restart"/>
          </w:tcPr>
          <w:p w14:paraId="4A634812"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ענה</w:t>
            </w:r>
          </w:p>
        </w:tc>
        <w:tc>
          <w:tcPr>
            <w:tcW w:w="1706" w:type="dxa"/>
          </w:tcPr>
          <w:p w14:paraId="5DD0B9C5"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ἀπ</w:t>
            </w:r>
            <w:proofErr w:type="spellStart"/>
            <w:r w:rsidRPr="00412291">
              <w:rPr>
                <w:rFonts w:ascii="SBL BibLit" w:hAnsi="SBL BibLit" w:cs="SBL BibLit"/>
                <w:sz w:val="20"/>
                <w:szCs w:val="20"/>
                <w:lang w:val="en-US"/>
              </w:rPr>
              <w:t>οκρίνομ</w:t>
            </w:r>
            <w:proofErr w:type="spellEnd"/>
            <w:r w:rsidRPr="00412291">
              <w:rPr>
                <w:rFonts w:ascii="SBL BibLit" w:hAnsi="SBL BibLit" w:cs="SBL BibLit"/>
                <w:sz w:val="20"/>
                <w:szCs w:val="20"/>
                <w:lang w:val="en-US"/>
              </w:rPr>
              <w:t>αι</w:t>
            </w:r>
          </w:p>
        </w:tc>
      </w:tr>
      <w:tr w:rsidR="0088547E" w:rsidRPr="00412291" w14:paraId="07FE80D8" w14:textId="77777777" w:rsidTr="00C52D3B">
        <w:tc>
          <w:tcPr>
            <w:tcW w:w="2555" w:type="dxa"/>
            <w:gridSpan w:val="2"/>
            <w:vMerge/>
          </w:tcPr>
          <w:p w14:paraId="110A922A" w14:textId="77777777" w:rsidR="0088547E" w:rsidRPr="00412291" w:rsidRDefault="0088547E" w:rsidP="00C52D3B">
            <w:pPr>
              <w:jc w:val="both"/>
              <w:rPr>
                <w:rFonts w:ascii="SBL BibLit" w:hAnsi="SBL BibLit" w:cs="SBL BibLit"/>
                <w:color w:val="000000" w:themeColor="text1"/>
                <w:sz w:val="20"/>
                <w:szCs w:val="20"/>
                <w:lang w:val="en-US"/>
              </w:rPr>
            </w:pPr>
          </w:p>
        </w:tc>
        <w:tc>
          <w:tcPr>
            <w:tcW w:w="3494" w:type="dxa"/>
          </w:tcPr>
          <w:p w14:paraId="5D961818"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Gen 35:3</w:t>
            </w:r>
          </w:p>
        </w:tc>
        <w:tc>
          <w:tcPr>
            <w:tcW w:w="1307" w:type="dxa"/>
            <w:vMerge/>
          </w:tcPr>
          <w:p w14:paraId="62272B75" w14:textId="77777777" w:rsidR="0088547E" w:rsidRPr="00412291" w:rsidRDefault="0088547E" w:rsidP="00C52D3B">
            <w:pPr>
              <w:jc w:val="both"/>
              <w:rPr>
                <w:rFonts w:ascii="SBL BibLit" w:hAnsi="SBL BibLit" w:cs="SBL BibLit"/>
                <w:color w:val="000000" w:themeColor="text1"/>
                <w:sz w:val="20"/>
                <w:szCs w:val="20"/>
                <w:lang w:val="en-US"/>
              </w:rPr>
            </w:pPr>
          </w:p>
        </w:tc>
        <w:tc>
          <w:tcPr>
            <w:tcW w:w="1706" w:type="dxa"/>
          </w:tcPr>
          <w:p w14:paraId="13BB0012"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ἐπα</w:t>
            </w:r>
            <w:proofErr w:type="spellStart"/>
            <w:r w:rsidRPr="00412291">
              <w:rPr>
                <w:rFonts w:ascii="SBL BibLit" w:hAnsi="SBL BibLit" w:cs="SBL BibLit"/>
                <w:sz w:val="20"/>
                <w:szCs w:val="20"/>
                <w:lang w:val="en-US"/>
              </w:rPr>
              <w:t>κούω</w:t>
            </w:r>
            <w:proofErr w:type="spellEnd"/>
          </w:p>
        </w:tc>
      </w:tr>
      <w:tr w:rsidR="0088547E" w:rsidRPr="00412291" w14:paraId="3084E737" w14:textId="77777777" w:rsidTr="00C52D3B">
        <w:trPr>
          <w:trHeight w:val="152"/>
        </w:trPr>
        <w:tc>
          <w:tcPr>
            <w:tcW w:w="2555" w:type="dxa"/>
            <w:gridSpan w:val="2"/>
          </w:tcPr>
          <w:p w14:paraId="49A18AD3"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To give ear to</w:t>
            </w:r>
          </w:p>
        </w:tc>
        <w:tc>
          <w:tcPr>
            <w:tcW w:w="3494" w:type="dxa"/>
          </w:tcPr>
          <w:p w14:paraId="5557AEDF" w14:textId="77777777" w:rsidR="0088547E" w:rsidRPr="00412291" w:rsidRDefault="0088547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sz w:val="20"/>
                <w:szCs w:val="20"/>
                <w:lang w:val="en-US"/>
              </w:rPr>
              <w:t>Deut</w:t>
            </w:r>
            <w:proofErr w:type="spellEnd"/>
            <w:r w:rsidRPr="00412291">
              <w:rPr>
                <w:rFonts w:ascii="SBL BibLit" w:hAnsi="SBL BibLit" w:cs="SBL BibLit"/>
                <w:sz w:val="20"/>
                <w:szCs w:val="20"/>
                <w:lang w:val="en-US"/>
              </w:rPr>
              <w:t xml:space="preserve"> 1:45</w:t>
            </w:r>
          </w:p>
        </w:tc>
        <w:tc>
          <w:tcPr>
            <w:tcW w:w="1307" w:type="dxa"/>
          </w:tcPr>
          <w:p w14:paraId="1FDC8245"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rtl/>
                <w:lang w:val="en-US"/>
              </w:rPr>
              <w:t>אזן</w:t>
            </w:r>
          </w:p>
        </w:tc>
        <w:tc>
          <w:tcPr>
            <w:tcW w:w="1706" w:type="dxa"/>
          </w:tcPr>
          <w:p w14:paraId="697E6210"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π</w:t>
            </w:r>
            <w:proofErr w:type="spellStart"/>
            <w:r w:rsidRPr="00412291">
              <w:rPr>
                <w:rFonts w:ascii="SBL BibLit" w:hAnsi="SBL BibLit" w:cs="SBL BibLit"/>
                <w:sz w:val="20"/>
                <w:szCs w:val="20"/>
                <w:lang w:val="en-US"/>
              </w:rPr>
              <w:t>ροσέχω</w:t>
            </w:r>
            <w:proofErr w:type="spellEnd"/>
          </w:p>
        </w:tc>
      </w:tr>
      <w:tr w:rsidR="0088547E" w:rsidRPr="00412291" w14:paraId="3B8C3A75" w14:textId="77777777" w:rsidTr="00C52D3B">
        <w:trPr>
          <w:trHeight w:val="326"/>
        </w:trPr>
        <w:tc>
          <w:tcPr>
            <w:tcW w:w="2555" w:type="dxa"/>
            <w:gridSpan w:val="2"/>
          </w:tcPr>
          <w:p w14:paraId="75A6F5EE"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To intellectually hear</w:t>
            </w:r>
          </w:p>
        </w:tc>
        <w:tc>
          <w:tcPr>
            <w:tcW w:w="3494" w:type="dxa"/>
          </w:tcPr>
          <w:p w14:paraId="21359A35" w14:textId="77777777" w:rsidR="0088547E" w:rsidRPr="00412291" w:rsidRDefault="0088547E" w:rsidP="00C52D3B">
            <w:pPr>
              <w:jc w:val="both"/>
              <w:rPr>
                <w:rFonts w:ascii="SBL BibLit" w:hAnsi="SBL BibLit" w:cs="SBL BibLit"/>
                <w:color w:val="000000" w:themeColor="text1"/>
                <w:sz w:val="20"/>
                <w:szCs w:val="20"/>
                <w:lang w:val="en-US"/>
              </w:rPr>
            </w:pPr>
            <w:proofErr w:type="spellStart"/>
            <w:r w:rsidRPr="00412291">
              <w:rPr>
                <w:rFonts w:ascii="SBL BibLit" w:hAnsi="SBL BibLit" w:cs="SBL BibLit"/>
                <w:sz w:val="20"/>
                <w:szCs w:val="20"/>
                <w:lang w:val="en-US"/>
              </w:rPr>
              <w:t>Deut</w:t>
            </w:r>
            <w:proofErr w:type="spellEnd"/>
            <w:r w:rsidRPr="00412291">
              <w:rPr>
                <w:rFonts w:ascii="SBL BibLit" w:hAnsi="SBL BibLit" w:cs="SBL BibLit"/>
                <w:sz w:val="20"/>
                <w:szCs w:val="20"/>
                <w:lang w:val="en-US"/>
              </w:rPr>
              <w:t xml:space="preserve"> 32:10</w:t>
            </w:r>
          </w:p>
        </w:tc>
        <w:tc>
          <w:tcPr>
            <w:tcW w:w="1307" w:type="dxa"/>
          </w:tcPr>
          <w:p w14:paraId="2069A8B7" w14:textId="77777777" w:rsidR="0088547E" w:rsidRPr="00412291" w:rsidRDefault="0088547E" w:rsidP="00C52D3B">
            <w:pPr>
              <w:jc w:val="both"/>
              <w:rPr>
                <w:rFonts w:ascii="SBL BibLit" w:hAnsi="SBL BibLit" w:cs="SBL BibLit"/>
                <w:color w:val="000000" w:themeColor="text1"/>
                <w:sz w:val="20"/>
                <w:szCs w:val="20"/>
                <w:rtl/>
                <w:lang w:val="en-US"/>
              </w:rPr>
            </w:pPr>
            <w:r w:rsidRPr="00412291">
              <w:rPr>
                <w:rFonts w:ascii="SBL BibLit" w:hAnsi="SBL BibLit" w:cs="SBL BibLit"/>
                <w:sz w:val="20"/>
                <w:szCs w:val="20"/>
                <w:rtl/>
                <w:lang w:val="en-US"/>
              </w:rPr>
              <w:t>בין</w:t>
            </w:r>
          </w:p>
        </w:tc>
        <w:tc>
          <w:tcPr>
            <w:tcW w:w="1706" w:type="dxa"/>
          </w:tcPr>
          <w:p w14:paraId="107A3692" w14:textId="77777777" w:rsidR="0088547E" w:rsidRPr="00412291" w:rsidRDefault="0088547E" w:rsidP="00C52D3B">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πα</w:t>
            </w:r>
            <w:proofErr w:type="spellStart"/>
            <w:r w:rsidRPr="00412291">
              <w:rPr>
                <w:rFonts w:ascii="SBL BibLit" w:hAnsi="SBL BibLit" w:cs="SBL BibLit"/>
                <w:sz w:val="20"/>
                <w:szCs w:val="20"/>
                <w:lang w:val="en-US"/>
              </w:rPr>
              <w:t>ιδεύω</w:t>
            </w:r>
            <w:proofErr w:type="spellEnd"/>
          </w:p>
        </w:tc>
      </w:tr>
    </w:tbl>
    <w:p w14:paraId="1026DEA6" w14:textId="77777777" w:rsidR="0088547E" w:rsidRPr="00412291" w:rsidRDefault="0088547E" w:rsidP="00B04358">
      <w:pPr>
        <w:jc w:val="both"/>
        <w:rPr>
          <w:rFonts w:ascii="SBL BibLit" w:hAnsi="SBL BibLit" w:cs="SBL BibLit"/>
          <w:color w:val="000000" w:themeColor="text1"/>
          <w:lang w:val="en-US"/>
        </w:rPr>
      </w:pPr>
    </w:p>
    <w:p w14:paraId="60139D02" w14:textId="2AF1E3BD" w:rsidR="005A1FCA" w:rsidRPr="00412291" w:rsidRDefault="00EB78A7" w:rsidP="00EB78A7">
      <w:pPr>
        <w:jc w:val="both"/>
        <w:rPr>
          <w:rFonts w:ascii="SBL BibLit" w:hAnsi="SBL BibLit" w:cs="SBL BibLit"/>
          <w:lang w:val="en-US"/>
        </w:rPr>
      </w:pPr>
      <w:r w:rsidRPr="00412291">
        <w:rPr>
          <w:rFonts w:ascii="SBL BibLit" w:hAnsi="SBL BibLit" w:cs="SBL BibLit"/>
          <w:lang w:val="en-US"/>
        </w:rPr>
        <w:t>The presence of explicitly sensory verbs, namely ἀ</w:t>
      </w:r>
      <w:proofErr w:type="spellStart"/>
      <w:r w:rsidRPr="00412291">
        <w:rPr>
          <w:rFonts w:ascii="SBL BibLit" w:hAnsi="SBL BibLit" w:cs="SBL BibLit"/>
          <w:lang w:val="en-US"/>
        </w:rPr>
        <w:t>κούω</w:t>
      </w:r>
      <w:proofErr w:type="spellEnd"/>
      <w:r w:rsidRPr="00412291">
        <w:rPr>
          <w:rFonts w:ascii="SBL BibLit" w:hAnsi="SBL BibLit" w:cs="SBL BibLit"/>
          <w:lang w:val="en-US"/>
        </w:rPr>
        <w:t xml:space="preserve"> and its compounds, makes</w:t>
      </w:r>
      <w:r w:rsidR="005A1FCA" w:rsidRPr="00412291">
        <w:rPr>
          <w:rFonts w:ascii="SBL BibLit" w:hAnsi="SBL BibLit" w:cs="SBL BibLit"/>
          <w:lang w:val="en-US"/>
        </w:rPr>
        <w:t xml:space="preserve"> clear that it is not possible to speak of an anti-anthropomorphic avoidance of divine hearing. </w:t>
      </w:r>
      <w:r w:rsidRPr="00412291">
        <w:rPr>
          <w:rFonts w:ascii="SBL BibLit" w:hAnsi="SBL BibLit" w:cs="SBL BibLit"/>
          <w:lang w:val="en-US"/>
        </w:rPr>
        <w:t>Moreover, m</w:t>
      </w:r>
      <w:r w:rsidR="005A1FCA" w:rsidRPr="00412291">
        <w:rPr>
          <w:rFonts w:ascii="SBL BibLit" w:hAnsi="SBL BibLit" w:cs="SBL BibLit"/>
          <w:lang w:val="en-US"/>
        </w:rPr>
        <w:t>any verbs used for the divine hearing are also used of humans,</w:t>
      </w:r>
      <w:r w:rsidRPr="00412291">
        <w:rPr>
          <w:rFonts w:ascii="SBL BibLit" w:hAnsi="SBL BibLit" w:cs="SBL BibLit"/>
          <w:lang w:val="en-US"/>
        </w:rPr>
        <w:t xml:space="preserve"> such as ἀ</w:t>
      </w:r>
      <w:proofErr w:type="spellStart"/>
      <w:r w:rsidRPr="00412291">
        <w:rPr>
          <w:rFonts w:ascii="SBL BibLit" w:hAnsi="SBL BibLit" w:cs="SBL BibLit"/>
          <w:lang w:val="en-US"/>
        </w:rPr>
        <w:t>κούω</w:t>
      </w:r>
      <w:proofErr w:type="spellEnd"/>
      <w:r w:rsidR="005A1FCA" w:rsidRPr="00412291">
        <w:rPr>
          <w:rFonts w:ascii="SBL BibLit" w:hAnsi="SBL BibLit" w:cs="SBL BibLit"/>
          <w:lang w:val="en-US"/>
        </w:rPr>
        <w:t xml:space="preserve"> and </w:t>
      </w:r>
      <w:proofErr w:type="spellStart"/>
      <w:r w:rsidRPr="00412291">
        <w:rPr>
          <w:rFonts w:ascii="SBL BibLit" w:hAnsi="SBL BibLit" w:cs="SBL BibLit"/>
          <w:lang w:val="en-US"/>
        </w:rPr>
        <w:t>εἰσ</w:t>
      </w:r>
      <w:proofErr w:type="spellEnd"/>
      <w:r w:rsidRPr="00412291">
        <w:rPr>
          <w:rFonts w:ascii="SBL BibLit" w:hAnsi="SBL BibLit" w:cs="SBL BibLit"/>
          <w:lang w:val="en-US"/>
        </w:rPr>
        <w:t>α</w:t>
      </w:r>
      <w:proofErr w:type="spellStart"/>
      <w:r w:rsidRPr="00412291">
        <w:rPr>
          <w:rFonts w:ascii="SBL BibLit" w:hAnsi="SBL BibLit" w:cs="SBL BibLit"/>
          <w:lang w:val="en-US"/>
        </w:rPr>
        <w:t>κούω</w:t>
      </w:r>
      <w:proofErr w:type="spellEnd"/>
      <w:r w:rsidRPr="00412291">
        <w:rPr>
          <w:rFonts w:ascii="SBL BibLit" w:hAnsi="SBL BibLit" w:cs="SBL BibLit"/>
          <w:lang w:val="en-US"/>
        </w:rPr>
        <w:t xml:space="preserve">. Finally, the </w:t>
      </w:r>
      <w:r w:rsidR="0036575B">
        <w:rPr>
          <w:rFonts w:ascii="SBL BibLit" w:hAnsi="SBL BibLit" w:cs="SBL BibLit"/>
          <w:lang w:val="en-US"/>
        </w:rPr>
        <w:t>puzzling</w:t>
      </w:r>
      <w:r w:rsidRPr="00412291">
        <w:rPr>
          <w:rStyle w:val="Voetnootmarkering"/>
          <w:rFonts w:ascii="SBL BibLit" w:hAnsi="SBL BibLit" w:cs="SBL BibLit"/>
          <w:lang w:val="en-US"/>
        </w:rPr>
        <w:footnoteReference w:id="67"/>
      </w:r>
      <w:r w:rsidRPr="00412291">
        <w:rPr>
          <w:rFonts w:ascii="SBL BibLit" w:hAnsi="SBL BibLit" w:cs="SBL BibLit"/>
          <w:lang w:val="en-US"/>
        </w:rPr>
        <w:t xml:space="preserve"> rendering πα</w:t>
      </w:r>
      <w:proofErr w:type="spellStart"/>
      <w:r w:rsidRPr="00412291">
        <w:rPr>
          <w:rFonts w:ascii="SBL BibLit" w:hAnsi="SBL BibLit" w:cs="SBL BibLit"/>
          <w:lang w:val="en-US"/>
        </w:rPr>
        <w:t>ιδεύω</w:t>
      </w:r>
      <w:proofErr w:type="spellEnd"/>
      <w:r w:rsidRPr="00412291">
        <w:rPr>
          <w:rFonts w:ascii="SBL BibLit" w:hAnsi="SBL BibLit" w:cs="SBL BibLit"/>
          <w:lang w:val="en-US"/>
        </w:rPr>
        <w:t xml:space="preserve"> for the intellectual audition-verb </w:t>
      </w:r>
      <w:r w:rsidRPr="00412291">
        <w:rPr>
          <w:rFonts w:ascii="SBL BibLit" w:hAnsi="SBL BibLit" w:cs="SBL BibLit"/>
          <w:rtl/>
          <w:lang w:val="en-US"/>
        </w:rPr>
        <w:t>בין</w:t>
      </w:r>
      <w:r w:rsidRPr="00412291">
        <w:rPr>
          <w:rFonts w:ascii="SBL BibLit" w:hAnsi="SBL BibLit" w:cs="SBL BibLit"/>
          <w:lang w:val="en-US"/>
        </w:rPr>
        <w:t xml:space="preserve"> in </w:t>
      </w:r>
      <w:proofErr w:type="spellStart"/>
      <w:r w:rsidRPr="00412291">
        <w:rPr>
          <w:rFonts w:ascii="SBL BibLit" w:hAnsi="SBL BibLit" w:cs="SBL BibLit"/>
          <w:lang w:val="en-US"/>
        </w:rPr>
        <w:t>Deut</w:t>
      </w:r>
      <w:proofErr w:type="spellEnd"/>
      <w:r w:rsidRPr="00412291">
        <w:rPr>
          <w:rFonts w:ascii="SBL BibLit" w:hAnsi="SBL BibLit" w:cs="SBL BibLit"/>
          <w:lang w:val="en-US"/>
        </w:rPr>
        <w:t xml:space="preserve"> 32:10, </w:t>
      </w:r>
      <w:r w:rsidR="0036575B">
        <w:rPr>
          <w:rFonts w:ascii="SBL BibLit" w:hAnsi="SBL BibLit" w:cs="SBL BibLit"/>
          <w:lang w:val="en-US"/>
        </w:rPr>
        <w:t>should</w:t>
      </w:r>
      <w:r w:rsidRPr="00412291">
        <w:rPr>
          <w:rFonts w:ascii="SBL BibLit" w:hAnsi="SBL BibLit" w:cs="SBL BibLit"/>
          <w:lang w:val="en-US"/>
        </w:rPr>
        <w:t xml:space="preserve"> probably be attributed to a different </w:t>
      </w:r>
      <w:r w:rsidRPr="00412291">
        <w:rPr>
          <w:rFonts w:ascii="SBL BibLit" w:hAnsi="SBL BibLit" w:cs="SBL BibLit"/>
          <w:i/>
          <w:iCs/>
          <w:lang w:val="en-US"/>
        </w:rPr>
        <w:t xml:space="preserve">Vorlage </w:t>
      </w:r>
      <w:r w:rsidRPr="00412291">
        <w:rPr>
          <w:rFonts w:ascii="SBL BibLit" w:hAnsi="SBL BibLit" w:cs="SBL BibLit"/>
          <w:lang w:val="en-US"/>
        </w:rPr>
        <w:t xml:space="preserve">reading a text </w:t>
      </w:r>
      <w:proofErr w:type="gramStart"/>
      <w:r w:rsidRPr="00412291">
        <w:rPr>
          <w:rFonts w:ascii="SBL BibLit" w:hAnsi="SBL BibLit" w:cs="SBL BibLit"/>
          <w:lang w:val="en-US"/>
        </w:rPr>
        <w:t>similar to</w:t>
      </w:r>
      <w:proofErr w:type="gramEnd"/>
      <w:r w:rsidRPr="00412291">
        <w:rPr>
          <w:rFonts w:ascii="SBL BibLit" w:hAnsi="SBL BibLit" w:cs="SBL BibLit"/>
          <w:lang w:val="en-US"/>
        </w:rPr>
        <w:t xml:space="preserve"> the Hebrew of the Samaritan Pentateuch, with </w:t>
      </w:r>
      <w:r w:rsidRPr="00412291">
        <w:rPr>
          <w:rFonts w:ascii="SBL BibLit" w:hAnsi="SBL BibLit" w:cs="SBL BibLit"/>
          <w:rtl/>
          <w:lang w:val="en-US"/>
        </w:rPr>
        <w:t>בנן</w:t>
      </w:r>
      <w:r w:rsidRPr="00412291">
        <w:rPr>
          <w:rFonts w:ascii="SBL BibLit" w:hAnsi="SBL BibLit" w:cs="SBL BibLit"/>
          <w:lang w:val="en-US"/>
        </w:rPr>
        <w:t xml:space="preserve"> (“to adopt as a son”) instead of </w:t>
      </w:r>
      <w:r w:rsidRPr="00412291">
        <w:rPr>
          <w:rFonts w:ascii="SBL BibLit" w:hAnsi="SBL BibLit" w:cs="SBL BibLit"/>
          <w:rtl/>
          <w:lang w:val="en-US"/>
        </w:rPr>
        <w:t>בין</w:t>
      </w:r>
      <w:r w:rsidRPr="00412291">
        <w:rPr>
          <w:rFonts w:ascii="SBL BibLit" w:hAnsi="SBL BibLit" w:cs="SBL BibLit"/>
          <w:lang w:val="en-US"/>
        </w:rPr>
        <w:t>.</w:t>
      </w:r>
      <w:r w:rsidRPr="00412291">
        <w:rPr>
          <w:rStyle w:val="Voetnootmarkering"/>
          <w:rFonts w:ascii="SBL BibLit" w:hAnsi="SBL BibLit" w:cs="SBL BibLit"/>
          <w:lang w:val="en-US"/>
        </w:rPr>
        <w:footnoteReference w:id="68"/>
      </w:r>
    </w:p>
    <w:p w14:paraId="2C7D370F" w14:textId="595AD48F" w:rsidR="00C70581" w:rsidRPr="00412291" w:rsidRDefault="005A1FCA" w:rsidP="006B1602">
      <w:pPr>
        <w:ind w:firstLine="708"/>
        <w:jc w:val="both"/>
        <w:rPr>
          <w:rFonts w:ascii="SBL BibLit" w:hAnsi="SBL BibLit" w:cs="SBL BibLit"/>
          <w:lang w:val="en-US"/>
        </w:rPr>
      </w:pPr>
      <w:r w:rsidRPr="00412291">
        <w:rPr>
          <w:rFonts w:ascii="SBL BibLit" w:hAnsi="SBL BibLit" w:cs="SBL BibLit"/>
          <w:lang w:val="en-US"/>
        </w:rPr>
        <w:t xml:space="preserve">While the </w:t>
      </w:r>
      <w:r w:rsidRPr="00412291">
        <w:rPr>
          <w:rFonts w:ascii="SBL BibLit" w:hAnsi="SBL BibLit" w:cs="SBL BibLit"/>
          <w:i/>
          <w:iCs/>
          <w:lang w:val="en-US"/>
        </w:rPr>
        <w:t>simplex</w:t>
      </w:r>
      <w:r w:rsidRPr="00412291">
        <w:rPr>
          <w:rFonts w:ascii="SBL BibLit" w:hAnsi="SBL BibLit" w:cs="SBL BibLit"/>
          <w:lang w:val="en-US"/>
        </w:rPr>
        <w:t xml:space="preserve"> verb ἀ</w:t>
      </w:r>
      <w:proofErr w:type="spellStart"/>
      <w:r w:rsidRPr="00412291">
        <w:rPr>
          <w:rFonts w:ascii="SBL BibLit" w:hAnsi="SBL BibLit" w:cs="SBL BibLit"/>
          <w:lang w:val="en-US"/>
        </w:rPr>
        <w:t>κούω</w:t>
      </w:r>
      <w:proofErr w:type="spellEnd"/>
      <w:r w:rsidRPr="00412291">
        <w:rPr>
          <w:rFonts w:ascii="SBL BibLit" w:hAnsi="SBL BibLit" w:cs="SBL BibLit"/>
          <w:lang w:val="en-US"/>
        </w:rPr>
        <w:t xml:space="preserve"> is often used, it is not the verb used most of God. </w:t>
      </w:r>
      <w:r w:rsidR="00EB3A4A" w:rsidRPr="00412291">
        <w:rPr>
          <w:rFonts w:ascii="SBL BibLit" w:hAnsi="SBL BibLit" w:cs="SBL BibLit"/>
          <w:lang w:val="en-US"/>
        </w:rPr>
        <w:t xml:space="preserve">The most common verb for divine hearing is </w:t>
      </w:r>
      <w:proofErr w:type="spellStart"/>
      <w:r w:rsidR="00EB3A4A" w:rsidRPr="00412291">
        <w:rPr>
          <w:rFonts w:ascii="SBL BibLit" w:hAnsi="SBL BibLit" w:cs="SBL BibLit"/>
          <w:lang w:val="en-US"/>
        </w:rPr>
        <w:t>εἰσ</w:t>
      </w:r>
      <w:proofErr w:type="spellEnd"/>
      <w:r w:rsidR="00EB3A4A" w:rsidRPr="00412291">
        <w:rPr>
          <w:rFonts w:ascii="SBL BibLit" w:hAnsi="SBL BibLit" w:cs="SBL BibLit"/>
          <w:lang w:val="en-US"/>
        </w:rPr>
        <w:t>α</w:t>
      </w:r>
      <w:proofErr w:type="spellStart"/>
      <w:r w:rsidR="00EB3A4A" w:rsidRPr="00412291">
        <w:rPr>
          <w:rFonts w:ascii="SBL BibLit" w:hAnsi="SBL BibLit" w:cs="SBL BibLit"/>
          <w:lang w:val="en-US"/>
        </w:rPr>
        <w:t>κούω</w:t>
      </w:r>
      <w:proofErr w:type="spellEnd"/>
      <w:r w:rsidR="00EB3A4A" w:rsidRPr="00412291">
        <w:rPr>
          <w:rFonts w:ascii="SBL BibLit" w:hAnsi="SBL BibLit" w:cs="SBL BibLit"/>
          <w:lang w:val="en-US"/>
        </w:rPr>
        <w:t xml:space="preserve">, also frequently applied to human subjects, </w:t>
      </w:r>
      <w:r w:rsidR="0036575B">
        <w:rPr>
          <w:rFonts w:ascii="SBL BibLit" w:hAnsi="SBL BibLit" w:cs="SBL BibLit"/>
          <w:lang w:val="en-US"/>
        </w:rPr>
        <w:t>indicating</w:t>
      </w:r>
      <w:r w:rsidR="00EB3A4A" w:rsidRPr="00412291">
        <w:rPr>
          <w:rFonts w:ascii="SBL BibLit" w:hAnsi="SBL BibLit" w:cs="SBL BibLit"/>
          <w:lang w:val="en-US"/>
        </w:rPr>
        <w:t xml:space="preserve"> that the translators did not distinguish sharply between human and divine audition.</w:t>
      </w:r>
      <w:r w:rsidR="00C70581" w:rsidRPr="00412291">
        <w:rPr>
          <w:rFonts w:ascii="SBL BibLit" w:hAnsi="SBL BibLit" w:cs="SBL BibLit"/>
          <w:lang w:val="en-US"/>
        </w:rPr>
        <w:t xml:space="preserve"> </w:t>
      </w:r>
      <w:r w:rsidR="00C70581" w:rsidRPr="00C70581">
        <w:rPr>
          <w:rFonts w:ascii="SBL BibLit" w:hAnsi="SBL BibLit" w:cs="SBL BibLit"/>
          <w:lang w:val="en-US"/>
        </w:rPr>
        <w:t>In Classical Greek and documentary papyri up to the 3</w:t>
      </w:r>
      <w:r w:rsidR="00CC0D48" w:rsidRPr="00412291">
        <w:rPr>
          <w:rFonts w:ascii="SBL BibLit" w:hAnsi="SBL BibLit" w:cs="SBL BibLit"/>
          <w:vertAlign w:val="superscript"/>
          <w:lang w:val="en-US"/>
        </w:rPr>
        <w:t>rd</w:t>
      </w:r>
      <w:r w:rsidR="00C70581" w:rsidRPr="00C70581">
        <w:rPr>
          <w:rFonts w:ascii="SBL BibLit" w:hAnsi="SBL BibLit" w:cs="SBL BibLit"/>
          <w:lang w:val="en-US"/>
        </w:rPr>
        <w:t xml:space="preserve"> century </w:t>
      </w:r>
      <w:proofErr w:type="spellStart"/>
      <w:r w:rsidR="00CC0D48" w:rsidRPr="00412291">
        <w:rPr>
          <w:rFonts w:ascii="SBL BibLit" w:hAnsi="SBL BibLit" w:cs="SBL BibLit"/>
          <w:smallCaps/>
          <w:lang w:val="en-US"/>
        </w:rPr>
        <w:t>bce</w:t>
      </w:r>
      <w:proofErr w:type="spellEnd"/>
      <w:r w:rsidR="00CC0D48" w:rsidRPr="00412291">
        <w:rPr>
          <w:rFonts w:ascii="SBL BibLit" w:hAnsi="SBL BibLit" w:cs="SBL BibLit"/>
          <w:smallCaps/>
          <w:lang w:val="en-US"/>
        </w:rPr>
        <w:t>,</w:t>
      </w:r>
      <w:r w:rsidR="00C70581" w:rsidRPr="00C70581">
        <w:rPr>
          <w:rFonts w:ascii="SBL BibLit" w:hAnsi="SBL BibLit" w:cs="SBL BibLit"/>
          <w:lang w:val="en-US"/>
        </w:rPr>
        <w:t xml:space="preserve"> the verb </w:t>
      </w:r>
      <w:proofErr w:type="spellStart"/>
      <w:r w:rsidR="00C70581" w:rsidRPr="00C70581">
        <w:rPr>
          <w:rFonts w:ascii="SBL BibLit" w:hAnsi="SBL BibLit" w:cs="SBL BibLit"/>
          <w:lang w:val="en-US"/>
        </w:rPr>
        <w:t>εἰσ</w:t>
      </w:r>
      <w:proofErr w:type="spellEnd"/>
      <w:r w:rsidR="00C70581" w:rsidRPr="00C70581">
        <w:rPr>
          <w:rFonts w:ascii="SBL BibLit" w:hAnsi="SBL BibLit" w:cs="SBL BibLit"/>
          <w:lang w:val="en-US"/>
        </w:rPr>
        <w:t>α</w:t>
      </w:r>
      <w:proofErr w:type="spellStart"/>
      <w:r w:rsidR="00C70581" w:rsidRPr="00C70581">
        <w:rPr>
          <w:rFonts w:ascii="SBL BibLit" w:hAnsi="SBL BibLit" w:cs="SBL BibLit"/>
          <w:lang w:val="en-US"/>
        </w:rPr>
        <w:t>κούω</w:t>
      </w:r>
      <w:proofErr w:type="spellEnd"/>
      <w:r w:rsidR="00C70581" w:rsidRPr="00C70581">
        <w:rPr>
          <w:rFonts w:ascii="SBL BibLit" w:hAnsi="SBL BibLit" w:cs="SBL BibLit"/>
          <w:lang w:val="en-US"/>
        </w:rPr>
        <w:t xml:space="preserve"> simply denotes “hearing” or “yielding to a request” without a specific association with divine audition.</w:t>
      </w:r>
      <w:r w:rsidR="00C70581" w:rsidRPr="00412291">
        <w:rPr>
          <w:rStyle w:val="Voetnootmarkering"/>
          <w:rFonts w:ascii="SBL BibLit" w:hAnsi="SBL BibLit" w:cs="SBL BibLit"/>
          <w:lang w:val="en-US"/>
        </w:rPr>
        <w:footnoteReference w:id="69"/>
      </w:r>
      <w:r w:rsidR="00C70581" w:rsidRPr="00C70581">
        <w:rPr>
          <w:rFonts w:ascii="SBL BibLit" w:hAnsi="SBL BibLit" w:cs="SBL BibLit"/>
          <w:lang w:val="en-US"/>
        </w:rPr>
        <w:t xml:space="preserve"> However, in the </w:t>
      </w:r>
      <w:r w:rsidR="00C70581" w:rsidRPr="00412291">
        <w:rPr>
          <w:rFonts w:ascii="SBL BibLit" w:hAnsi="SBL BibLit" w:cs="SBL BibLit"/>
          <w:smallCaps/>
          <w:lang w:val="en-US"/>
        </w:rPr>
        <w:t>lxx</w:t>
      </w:r>
      <w:r w:rsidR="00C70581" w:rsidRPr="00C70581">
        <w:rPr>
          <w:rFonts w:ascii="SBL BibLit" w:hAnsi="SBL BibLit" w:cs="SBL BibLit"/>
          <w:lang w:val="en-US"/>
        </w:rPr>
        <w:t xml:space="preserve">, </w:t>
      </w:r>
      <w:proofErr w:type="spellStart"/>
      <w:r w:rsidR="00C70581" w:rsidRPr="00C70581">
        <w:rPr>
          <w:rFonts w:ascii="SBL BibLit" w:hAnsi="SBL BibLit" w:cs="SBL BibLit"/>
          <w:lang w:val="en-US"/>
        </w:rPr>
        <w:t>εἰσ</w:t>
      </w:r>
      <w:proofErr w:type="spellEnd"/>
      <w:r w:rsidR="00C70581" w:rsidRPr="00C70581">
        <w:rPr>
          <w:rFonts w:ascii="SBL BibLit" w:hAnsi="SBL BibLit" w:cs="SBL BibLit"/>
          <w:lang w:val="en-US"/>
        </w:rPr>
        <w:t>α</w:t>
      </w:r>
      <w:proofErr w:type="spellStart"/>
      <w:r w:rsidR="00C70581" w:rsidRPr="00C70581">
        <w:rPr>
          <w:rFonts w:ascii="SBL BibLit" w:hAnsi="SBL BibLit" w:cs="SBL BibLit"/>
          <w:lang w:val="en-US"/>
        </w:rPr>
        <w:t>κούω</w:t>
      </w:r>
      <w:proofErr w:type="spellEnd"/>
      <w:r w:rsidR="00C70581" w:rsidRPr="00C70581">
        <w:rPr>
          <w:rFonts w:ascii="SBL BibLit" w:hAnsi="SBL BibLit" w:cs="SBL BibLit"/>
          <w:lang w:val="en-US"/>
        </w:rPr>
        <w:t xml:space="preserve"> conveys </w:t>
      </w:r>
      <w:r w:rsidR="00C70581" w:rsidRPr="00C70581">
        <w:rPr>
          <w:rFonts w:ascii="SBL BibLit" w:hAnsi="SBL BibLit" w:cs="SBL BibLit"/>
          <w:i/>
          <w:iCs/>
          <w:lang w:val="en-US"/>
        </w:rPr>
        <w:t>more</w:t>
      </w:r>
      <w:r w:rsidR="00C70581" w:rsidRPr="00C70581">
        <w:rPr>
          <w:rFonts w:ascii="SBL BibLit" w:hAnsi="SBL BibLit" w:cs="SBL BibLit"/>
          <w:lang w:val="en-US"/>
        </w:rPr>
        <w:t xml:space="preserve"> than mere auditory perception. </w:t>
      </w:r>
      <w:proofErr w:type="spellStart"/>
      <w:r w:rsidR="00C70581" w:rsidRPr="00C70581">
        <w:rPr>
          <w:rFonts w:ascii="SBL BibLit" w:hAnsi="SBL BibLit" w:cs="SBL BibLit"/>
          <w:lang w:val="en-US"/>
        </w:rPr>
        <w:t>Danove</w:t>
      </w:r>
      <w:proofErr w:type="spellEnd"/>
      <w:r w:rsidR="00C70581" w:rsidRPr="00C70581">
        <w:rPr>
          <w:rFonts w:ascii="SBL BibLit" w:hAnsi="SBL BibLit" w:cs="SBL BibLit"/>
          <w:lang w:val="en-US"/>
        </w:rPr>
        <w:t xml:space="preserve"> has demonstrated that</w:t>
      </w:r>
      <w:r w:rsidR="00C70581" w:rsidRPr="00412291">
        <w:rPr>
          <w:rFonts w:ascii="SBL BibLit" w:hAnsi="SBL BibLit" w:cs="SBL BibLit"/>
          <w:lang w:val="en-US"/>
        </w:rPr>
        <w:t>, especially</w:t>
      </w:r>
      <w:r w:rsidR="00C70581" w:rsidRPr="00C70581">
        <w:rPr>
          <w:rFonts w:ascii="SBL BibLit" w:hAnsi="SBL BibLit" w:cs="SBL BibLit"/>
          <w:lang w:val="en-US"/>
        </w:rPr>
        <w:t xml:space="preserve"> when the verb governs a genitive object, it implies not only hearing but also an active response</w:t>
      </w:r>
      <w:r w:rsidR="00C70581" w:rsidRPr="00412291">
        <w:rPr>
          <w:rFonts w:ascii="SBL BibLit" w:hAnsi="SBL BibLit" w:cs="SBL BibLit"/>
          <w:lang w:val="en-US"/>
        </w:rPr>
        <w:t>.</w:t>
      </w:r>
      <w:r w:rsidR="00C70581" w:rsidRPr="00412291">
        <w:rPr>
          <w:rStyle w:val="Voetnootmarkering"/>
          <w:rFonts w:ascii="SBL BibLit" w:hAnsi="SBL BibLit" w:cs="SBL BibLit"/>
          <w:lang w:val="en-US"/>
        </w:rPr>
        <w:footnoteReference w:id="70"/>
      </w:r>
      <w:r w:rsidR="00C70581" w:rsidRPr="00C70581">
        <w:rPr>
          <w:rFonts w:ascii="SBL BibLit" w:hAnsi="SBL BibLit" w:cs="SBL BibLit"/>
          <w:lang w:val="en-US"/>
        </w:rPr>
        <w:t xml:space="preserve"> Thus, in the </w:t>
      </w:r>
      <w:r w:rsidR="00C70581" w:rsidRPr="00412291">
        <w:rPr>
          <w:rFonts w:ascii="SBL BibLit" w:hAnsi="SBL BibLit" w:cs="SBL BibLit"/>
          <w:smallCaps/>
          <w:lang w:val="en-US"/>
        </w:rPr>
        <w:t>lxx</w:t>
      </w:r>
      <w:r w:rsidR="00C70581" w:rsidRPr="00C70581">
        <w:rPr>
          <w:rFonts w:ascii="SBL BibLit" w:hAnsi="SBL BibLit" w:cs="SBL BibLit"/>
          <w:lang w:val="en-US"/>
        </w:rPr>
        <w:t xml:space="preserve">, </w:t>
      </w:r>
      <w:proofErr w:type="spellStart"/>
      <w:r w:rsidR="00C70581" w:rsidRPr="00C70581">
        <w:rPr>
          <w:rFonts w:ascii="SBL BibLit" w:hAnsi="SBL BibLit" w:cs="SBL BibLit"/>
          <w:lang w:val="en-US"/>
        </w:rPr>
        <w:t>εἰσ</w:t>
      </w:r>
      <w:proofErr w:type="spellEnd"/>
      <w:r w:rsidR="00C70581" w:rsidRPr="00C70581">
        <w:rPr>
          <w:rFonts w:ascii="SBL BibLit" w:hAnsi="SBL BibLit" w:cs="SBL BibLit"/>
          <w:lang w:val="en-US"/>
        </w:rPr>
        <w:t>α</w:t>
      </w:r>
      <w:proofErr w:type="spellStart"/>
      <w:r w:rsidR="00C70581" w:rsidRPr="00C70581">
        <w:rPr>
          <w:rFonts w:ascii="SBL BibLit" w:hAnsi="SBL BibLit" w:cs="SBL BibLit"/>
          <w:lang w:val="en-US"/>
        </w:rPr>
        <w:t>κούω</w:t>
      </w:r>
      <w:proofErr w:type="spellEnd"/>
      <w:r w:rsidR="00C70581" w:rsidRPr="00412291">
        <w:rPr>
          <w:rFonts w:ascii="SBL BibLit" w:hAnsi="SBL BibLit" w:cs="SBL BibLit"/>
          <w:lang w:val="en-US"/>
        </w:rPr>
        <w:t xml:space="preserve"> when used of God</w:t>
      </w:r>
      <w:r w:rsidR="00C70581" w:rsidRPr="00C70581">
        <w:rPr>
          <w:rFonts w:ascii="SBL BibLit" w:hAnsi="SBL BibLit" w:cs="SBL BibLit"/>
          <w:lang w:val="en-US"/>
        </w:rPr>
        <w:t xml:space="preserve"> signifies both divine reception of prayers and a subsequent reaction, often a favorable one. </w:t>
      </w:r>
      <w:r w:rsidR="00C70581" w:rsidRPr="00412291">
        <w:rPr>
          <w:rFonts w:ascii="SBL BibLit" w:hAnsi="SBL BibLit" w:cs="SBL BibLit"/>
          <w:lang w:val="en-US"/>
        </w:rPr>
        <w:t>The</w:t>
      </w:r>
      <w:r w:rsidR="00C70581" w:rsidRPr="00C70581">
        <w:rPr>
          <w:rFonts w:ascii="SBL BibLit" w:hAnsi="SBL BibLit" w:cs="SBL BibLit"/>
          <w:lang w:val="en-US"/>
        </w:rPr>
        <w:t xml:space="preserve"> preposition and prefix </w:t>
      </w:r>
      <w:proofErr w:type="spellStart"/>
      <w:r w:rsidR="00C70581" w:rsidRPr="00C70581">
        <w:rPr>
          <w:rFonts w:ascii="SBL BibLit" w:hAnsi="SBL BibLit" w:cs="SBL BibLit"/>
          <w:lang w:val="en-US"/>
        </w:rPr>
        <w:t>εἰς</w:t>
      </w:r>
      <w:proofErr w:type="spellEnd"/>
      <w:r w:rsidR="00C70581" w:rsidRPr="00412291">
        <w:rPr>
          <w:rFonts w:ascii="SBL BibLit" w:hAnsi="SBL BibLit" w:cs="SBL BibLit"/>
          <w:lang w:val="en-US"/>
        </w:rPr>
        <w:t xml:space="preserve"> </w:t>
      </w:r>
      <w:r w:rsidR="00C70581" w:rsidRPr="00C70581">
        <w:rPr>
          <w:rFonts w:ascii="SBL BibLit" w:hAnsi="SBL BibLit" w:cs="SBL BibLit"/>
          <w:lang w:val="en-US"/>
        </w:rPr>
        <w:t xml:space="preserve">in </w:t>
      </w:r>
      <w:proofErr w:type="gramStart"/>
      <w:r w:rsidR="00C70581" w:rsidRPr="00C70581">
        <w:rPr>
          <w:rFonts w:ascii="SBL BibLit" w:hAnsi="SBL BibLit" w:cs="SBL BibLit"/>
          <w:lang w:val="en-US"/>
        </w:rPr>
        <w:t>Post-Homeric Greek</w:t>
      </w:r>
      <w:proofErr w:type="gramEnd"/>
      <w:r w:rsidR="00C70581" w:rsidRPr="00C70581">
        <w:rPr>
          <w:rFonts w:ascii="SBL BibLit" w:hAnsi="SBL BibLit" w:cs="SBL BibLit"/>
          <w:lang w:val="en-US"/>
        </w:rPr>
        <w:t xml:space="preserve"> denotes a recipient as beneficiary</w:t>
      </w:r>
      <w:r w:rsidR="00C70581" w:rsidRPr="00412291">
        <w:rPr>
          <w:rFonts w:ascii="SBL BibLit" w:hAnsi="SBL BibLit" w:cs="SBL BibLit"/>
          <w:lang w:val="en-US"/>
        </w:rPr>
        <w:t>,</w:t>
      </w:r>
      <w:r w:rsidR="00C70581" w:rsidRPr="00412291">
        <w:rPr>
          <w:rStyle w:val="Voetnootmarkering"/>
          <w:rFonts w:ascii="SBL BibLit" w:hAnsi="SBL BibLit" w:cs="SBL BibLit"/>
          <w:lang w:val="en-US"/>
        </w:rPr>
        <w:footnoteReference w:id="71"/>
      </w:r>
      <w:r w:rsidR="00C70581" w:rsidRPr="00412291">
        <w:rPr>
          <w:rFonts w:ascii="SBL BibLit" w:hAnsi="SBL BibLit" w:cs="SBL BibLit"/>
          <w:lang w:val="en-US"/>
        </w:rPr>
        <w:t xml:space="preserve"> and in Post-Classical Greek</w:t>
      </w:r>
      <w:r w:rsidR="00C70581" w:rsidRPr="00C70581">
        <w:rPr>
          <w:rFonts w:ascii="SBL BibLit" w:hAnsi="SBL BibLit" w:cs="SBL BibLit"/>
          <w:lang w:val="en-US"/>
        </w:rPr>
        <w:t xml:space="preserve"> </w:t>
      </w:r>
      <w:r w:rsidR="00C70581" w:rsidRPr="00412291">
        <w:rPr>
          <w:rFonts w:ascii="SBL BibLit" w:hAnsi="SBL BibLit" w:cs="SBL BibLit"/>
          <w:lang w:val="en-US"/>
        </w:rPr>
        <w:t>(</w:t>
      </w:r>
      <w:r w:rsidR="00C70581" w:rsidRPr="00C70581">
        <w:rPr>
          <w:rFonts w:ascii="SBL BibLit" w:hAnsi="SBL BibLit" w:cs="SBL BibLit"/>
          <w:lang w:val="en-US"/>
        </w:rPr>
        <w:t>in 3</w:t>
      </w:r>
      <w:r w:rsidR="00F4492C" w:rsidRPr="00412291">
        <w:rPr>
          <w:rFonts w:ascii="SBL BibLit" w:hAnsi="SBL BibLit" w:cs="SBL BibLit"/>
          <w:vertAlign w:val="superscript"/>
          <w:lang w:val="en-US"/>
        </w:rPr>
        <w:t>rd</w:t>
      </w:r>
      <w:r w:rsidR="00C70581" w:rsidRPr="00C70581">
        <w:rPr>
          <w:rFonts w:ascii="SBL BibLit" w:hAnsi="SBL BibLit" w:cs="SBL BibLit"/>
          <w:lang w:val="en-US"/>
        </w:rPr>
        <w:t xml:space="preserve">-century </w:t>
      </w:r>
      <w:proofErr w:type="spellStart"/>
      <w:r w:rsidR="00F4492C" w:rsidRPr="00412291">
        <w:rPr>
          <w:rFonts w:ascii="SBL BibLit" w:hAnsi="SBL BibLit" w:cs="SBL BibLit"/>
          <w:smallCaps/>
          <w:lang w:val="en-US"/>
        </w:rPr>
        <w:t>bce</w:t>
      </w:r>
      <w:proofErr w:type="spellEnd"/>
      <w:r w:rsidR="00C70581" w:rsidRPr="00C70581">
        <w:rPr>
          <w:rFonts w:ascii="SBL BibLit" w:hAnsi="SBL BibLit" w:cs="SBL BibLit"/>
          <w:lang w:val="en-US"/>
        </w:rPr>
        <w:t xml:space="preserve"> Greek documentary papyri</w:t>
      </w:r>
      <w:r w:rsidR="00C70581" w:rsidRPr="00412291">
        <w:rPr>
          <w:rFonts w:ascii="SBL BibLit" w:hAnsi="SBL BibLit" w:cs="SBL BibLit"/>
          <w:lang w:val="en-US"/>
        </w:rPr>
        <w:t>)</w:t>
      </w:r>
      <w:r w:rsidR="00C70581" w:rsidRPr="00C70581">
        <w:rPr>
          <w:rFonts w:ascii="SBL BibLit" w:hAnsi="SBL BibLit" w:cs="SBL BibLit"/>
          <w:lang w:val="en-US"/>
        </w:rPr>
        <w:t xml:space="preserve"> </w:t>
      </w:r>
      <w:proofErr w:type="spellStart"/>
      <w:r w:rsidR="00C70581" w:rsidRPr="00C70581">
        <w:rPr>
          <w:rFonts w:ascii="SBL BibLit" w:hAnsi="SBL BibLit" w:cs="SBL BibLit"/>
          <w:lang w:val="en-US"/>
        </w:rPr>
        <w:t>εἰς</w:t>
      </w:r>
      <w:proofErr w:type="spellEnd"/>
      <w:r w:rsidR="00C70581" w:rsidRPr="00C70581">
        <w:rPr>
          <w:rFonts w:ascii="SBL BibLit" w:hAnsi="SBL BibLit" w:cs="SBL BibLit"/>
          <w:lang w:val="en-US"/>
        </w:rPr>
        <w:t xml:space="preserve"> also carries the sense of “on account of whom,”</w:t>
      </w:r>
      <w:r w:rsidR="00C70581" w:rsidRPr="00412291">
        <w:rPr>
          <w:rStyle w:val="Voetnootmarkering"/>
          <w:rFonts w:ascii="SBL BibLit" w:hAnsi="SBL BibLit" w:cs="SBL BibLit"/>
          <w:lang w:val="en-US"/>
        </w:rPr>
        <w:t xml:space="preserve"> </w:t>
      </w:r>
      <w:r w:rsidR="00C70581" w:rsidRPr="00412291">
        <w:rPr>
          <w:rStyle w:val="Voetnootmarkering"/>
          <w:rFonts w:ascii="SBL BibLit" w:hAnsi="SBL BibLit" w:cs="SBL BibLit"/>
          <w:lang w:val="en-US"/>
        </w:rPr>
        <w:footnoteReference w:id="72"/>
      </w:r>
      <w:r w:rsidR="00C70581" w:rsidRPr="00C70581">
        <w:rPr>
          <w:rFonts w:ascii="SBL BibLit" w:hAnsi="SBL BibLit" w:cs="SBL BibLit"/>
          <w:lang w:val="en-US"/>
        </w:rPr>
        <w:t xml:space="preserve"> reinforcing the </w:t>
      </w:r>
      <w:r w:rsidR="00C70581" w:rsidRPr="00C70581">
        <w:rPr>
          <w:rFonts w:ascii="SBL BibLit" w:hAnsi="SBL BibLit" w:cs="SBL BibLit"/>
          <w:lang w:val="en-US"/>
        </w:rPr>
        <w:lastRenderedPageBreak/>
        <w:t>idea that</w:t>
      </w:r>
      <w:r w:rsidR="00C70581" w:rsidRPr="00412291">
        <w:rPr>
          <w:rFonts w:ascii="SBL BibLit" w:hAnsi="SBL BibLit" w:cs="SBL BibLit"/>
          <w:lang w:val="en-US"/>
        </w:rPr>
        <w:t xml:space="preserve"> divine</w:t>
      </w:r>
      <w:r w:rsidR="00C70581" w:rsidRPr="00C70581">
        <w:rPr>
          <w:rFonts w:ascii="SBL BibLit" w:hAnsi="SBL BibLit" w:cs="SBL BibLit"/>
          <w:lang w:val="en-US"/>
        </w:rPr>
        <w:t xml:space="preserve"> </w:t>
      </w:r>
      <w:proofErr w:type="spellStart"/>
      <w:r w:rsidR="00C70581" w:rsidRPr="00C70581">
        <w:rPr>
          <w:rFonts w:ascii="SBL BibLit" w:hAnsi="SBL BibLit" w:cs="SBL BibLit"/>
          <w:lang w:val="en-US"/>
        </w:rPr>
        <w:t>εἰσ</w:t>
      </w:r>
      <w:proofErr w:type="spellEnd"/>
      <w:r w:rsidR="00C70581" w:rsidRPr="00C70581">
        <w:rPr>
          <w:rFonts w:ascii="SBL BibLit" w:hAnsi="SBL BibLit" w:cs="SBL BibLit"/>
          <w:lang w:val="en-US"/>
        </w:rPr>
        <w:t>α</w:t>
      </w:r>
      <w:proofErr w:type="spellStart"/>
      <w:r w:rsidR="00C70581" w:rsidRPr="00C70581">
        <w:rPr>
          <w:rFonts w:ascii="SBL BibLit" w:hAnsi="SBL BibLit" w:cs="SBL BibLit"/>
          <w:lang w:val="en-US"/>
        </w:rPr>
        <w:t>κούω</w:t>
      </w:r>
      <w:proofErr w:type="spellEnd"/>
      <w:r w:rsidR="00C70581" w:rsidRPr="00C70581">
        <w:rPr>
          <w:rFonts w:ascii="SBL BibLit" w:hAnsi="SBL BibLit" w:cs="SBL BibLit"/>
          <w:lang w:val="en-US"/>
        </w:rPr>
        <w:t xml:space="preserve"> in the </w:t>
      </w:r>
      <w:r w:rsidR="00C70581" w:rsidRPr="00412291">
        <w:rPr>
          <w:rFonts w:ascii="SBL BibLit" w:hAnsi="SBL BibLit" w:cs="SBL BibLit"/>
          <w:smallCaps/>
          <w:lang w:val="en-US"/>
        </w:rPr>
        <w:t>lxx</w:t>
      </w:r>
      <w:r w:rsidR="00C70581" w:rsidRPr="00C70581">
        <w:rPr>
          <w:rFonts w:ascii="SBL BibLit" w:hAnsi="SBL BibLit" w:cs="SBL BibLit"/>
          <w:lang w:val="en-US"/>
        </w:rPr>
        <w:t xml:space="preserve"> underscores God</w:t>
      </w:r>
      <w:r w:rsidR="00C70581" w:rsidRPr="00412291">
        <w:rPr>
          <w:rFonts w:ascii="SBL BibLit" w:hAnsi="SBL BibLit" w:cs="SBL BibLit"/>
          <w:lang w:val="en-US"/>
        </w:rPr>
        <w:t>’</w:t>
      </w:r>
      <w:r w:rsidR="00C70581" w:rsidRPr="00C70581">
        <w:rPr>
          <w:rFonts w:ascii="SBL BibLit" w:hAnsi="SBL BibLit" w:cs="SBL BibLit"/>
          <w:lang w:val="en-US"/>
        </w:rPr>
        <w:t>s active engagement with human supplication.</w:t>
      </w:r>
      <w:r w:rsidR="00C70581" w:rsidRPr="00412291">
        <w:rPr>
          <w:rFonts w:ascii="SBL BibLit" w:hAnsi="SBL BibLit" w:cs="SBL BibLit"/>
          <w:lang w:val="en-US"/>
        </w:rPr>
        <w:t xml:space="preserve"> </w:t>
      </w:r>
      <w:proofErr w:type="spellStart"/>
      <w:r w:rsidR="00C70581" w:rsidRPr="00C70581">
        <w:rPr>
          <w:rFonts w:ascii="SBL BibLit" w:hAnsi="SBL BibLit" w:cs="SBL BibLit"/>
          <w:lang w:val="en-US"/>
        </w:rPr>
        <w:t>Hasselbrook</w:t>
      </w:r>
      <w:proofErr w:type="spellEnd"/>
      <w:r w:rsidR="00C70581" w:rsidRPr="00412291">
        <w:rPr>
          <w:rFonts w:ascii="SBL BibLit" w:hAnsi="SBL BibLit" w:cs="SBL BibLit"/>
          <w:lang w:val="en-US"/>
        </w:rPr>
        <w:t xml:space="preserve"> even</w:t>
      </w:r>
      <w:r w:rsidR="00C70581" w:rsidRPr="00C70581">
        <w:rPr>
          <w:rFonts w:ascii="SBL BibLit" w:hAnsi="SBL BibLit" w:cs="SBL BibLit"/>
          <w:lang w:val="en-US"/>
        </w:rPr>
        <w:t xml:space="preserve"> highlights this </w:t>
      </w:r>
      <w:r w:rsidR="00C70581" w:rsidRPr="00412291">
        <w:rPr>
          <w:rFonts w:ascii="SBL BibLit" w:hAnsi="SBL BibLit" w:cs="SBL BibLit"/>
          <w:lang w:val="en-US"/>
        </w:rPr>
        <w:t>use of the preverb</w:t>
      </w:r>
      <w:r w:rsidR="00C70581" w:rsidRPr="00C70581">
        <w:rPr>
          <w:rFonts w:ascii="SBL BibLit" w:hAnsi="SBL BibLit" w:cs="SBL BibLit"/>
          <w:lang w:val="en-US"/>
        </w:rPr>
        <w:t xml:space="preserve"> as a theological development</w:t>
      </w:r>
      <w:r w:rsidR="00C70581" w:rsidRPr="00412291">
        <w:rPr>
          <w:rFonts w:ascii="SBL BibLit" w:hAnsi="SBL BibLit" w:cs="SBL BibLit"/>
          <w:lang w:val="en-US"/>
        </w:rPr>
        <w:t>.</w:t>
      </w:r>
      <w:r w:rsidR="00C70581" w:rsidRPr="00412291">
        <w:rPr>
          <w:rStyle w:val="Voetnootmarkering"/>
          <w:rFonts w:ascii="SBL BibLit" w:hAnsi="SBL BibLit" w:cs="SBL BibLit"/>
          <w:lang w:val="en-US"/>
        </w:rPr>
        <w:footnoteReference w:id="73"/>
      </w:r>
      <w:r w:rsidR="00C70581" w:rsidRPr="00412291">
        <w:rPr>
          <w:rFonts w:ascii="SBL BibLit" w:hAnsi="SBL BibLit" w:cs="SBL BibLit"/>
          <w:lang w:val="en-US"/>
        </w:rPr>
        <w:t xml:space="preserve"> </w:t>
      </w:r>
      <w:r w:rsidR="00C70581" w:rsidRPr="00C70581">
        <w:rPr>
          <w:rFonts w:ascii="SBL BibLit" w:hAnsi="SBL BibLit" w:cs="SBL BibLit"/>
          <w:lang w:val="en-US"/>
        </w:rPr>
        <w:t xml:space="preserve">The choice of </w:t>
      </w:r>
      <w:proofErr w:type="spellStart"/>
      <w:r w:rsidR="00C70581" w:rsidRPr="00C70581">
        <w:rPr>
          <w:rFonts w:ascii="SBL BibLit" w:hAnsi="SBL BibLit" w:cs="SBL BibLit"/>
          <w:lang w:val="en-US"/>
        </w:rPr>
        <w:t>εἰσ</w:t>
      </w:r>
      <w:proofErr w:type="spellEnd"/>
      <w:r w:rsidR="00C70581" w:rsidRPr="00C70581">
        <w:rPr>
          <w:rFonts w:ascii="SBL BibLit" w:hAnsi="SBL BibLit" w:cs="SBL BibLit"/>
          <w:lang w:val="en-US"/>
        </w:rPr>
        <w:t>α</w:t>
      </w:r>
      <w:proofErr w:type="spellStart"/>
      <w:r w:rsidR="00C70581" w:rsidRPr="00C70581">
        <w:rPr>
          <w:rFonts w:ascii="SBL BibLit" w:hAnsi="SBL BibLit" w:cs="SBL BibLit"/>
          <w:lang w:val="en-US"/>
        </w:rPr>
        <w:t>κούω</w:t>
      </w:r>
      <w:proofErr w:type="spellEnd"/>
      <w:r w:rsidR="00C70581" w:rsidRPr="00C70581">
        <w:rPr>
          <w:rFonts w:ascii="SBL BibLit" w:hAnsi="SBL BibLit" w:cs="SBL BibLit"/>
          <w:lang w:val="en-US"/>
        </w:rPr>
        <w:t xml:space="preserve"> over the more neutral </w:t>
      </w:r>
      <w:proofErr w:type="spellStart"/>
      <w:r w:rsidR="00C70581" w:rsidRPr="00C70581">
        <w:rPr>
          <w:rFonts w:ascii="SBL BibLit" w:hAnsi="SBL BibLit" w:cs="SBL BibLit"/>
          <w:lang w:val="en-US"/>
        </w:rPr>
        <w:t>ἀκούω</w:t>
      </w:r>
      <w:proofErr w:type="spellEnd"/>
      <w:r w:rsidR="00C70581" w:rsidRPr="00C70581">
        <w:rPr>
          <w:rFonts w:ascii="SBL BibLit" w:hAnsi="SBL BibLit" w:cs="SBL BibLit"/>
          <w:lang w:val="en-US"/>
        </w:rPr>
        <w:t xml:space="preserve"> in </w:t>
      </w:r>
      <w:r w:rsidR="00C70581" w:rsidRPr="00412291">
        <w:rPr>
          <w:rFonts w:ascii="SBL BibLit" w:hAnsi="SBL BibLit" w:cs="SBL BibLit"/>
          <w:smallCaps/>
          <w:lang w:val="en-US"/>
        </w:rPr>
        <w:t>lxx</w:t>
      </w:r>
      <w:r w:rsidR="00C70581" w:rsidRPr="00412291">
        <w:rPr>
          <w:rFonts w:ascii="SBL BibLit" w:hAnsi="SBL BibLit" w:cs="SBL BibLit"/>
          <w:lang w:val="en-US"/>
        </w:rPr>
        <w:t>-</w:t>
      </w:r>
      <w:r w:rsidR="00C70581" w:rsidRPr="00C70581">
        <w:rPr>
          <w:rFonts w:ascii="SBL BibLit" w:hAnsi="SBL BibLit" w:cs="SBL BibLit"/>
          <w:lang w:val="en-US"/>
        </w:rPr>
        <w:t>passages where</w:t>
      </w:r>
      <w:r w:rsidR="00C70581" w:rsidRPr="00412291">
        <w:rPr>
          <w:rFonts w:ascii="SBL BibLit" w:hAnsi="SBL BibLit" w:cs="SBL BibLit"/>
          <w:lang w:val="en-US"/>
        </w:rPr>
        <w:t xml:space="preserve"> the Hebrew counterpart</w:t>
      </w:r>
      <w:r w:rsidR="00C70581" w:rsidRPr="00C70581">
        <w:rPr>
          <w:rFonts w:ascii="SBL BibLit" w:hAnsi="SBL BibLit" w:cs="SBL BibLit"/>
          <w:lang w:val="en-US"/>
        </w:rPr>
        <w:t xml:space="preserve"> </w:t>
      </w:r>
      <w:r w:rsidR="00C70581" w:rsidRPr="00C70581">
        <w:rPr>
          <w:rFonts w:ascii="SBL BibLit" w:hAnsi="SBL BibLit" w:cs="SBL BibLit"/>
          <w:rtl/>
          <w:lang w:val="en-US"/>
        </w:rPr>
        <w:t>שׁמע</w:t>
      </w:r>
      <w:r w:rsidR="00C70581" w:rsidRPr="00C70581">
        <w:rPr>
          <w:rFonts w:ascii="SBL BibLit" w:hAnsi="SBL BibLit" w:cs="SBL BibLit"/>
          <w:lang w:val="en-US"/>
        </w:rPr>
        <w:t xml:space="preserve"> denotes divine hearing and response</w:t>
      </w:r>
      <w:r w:rsidR="00C70581" w:rsidRPr="00412291">
        <w:rPr>
          <w:rFonts w:ascii="SBL BibLit" w:hAnsi="SBL BibLit" w:cs="SBL BibLit"/>
          <w:lang w:val="en-US"/>
        </w:rPr>
        <w:t xml:space="preserve"> – </w:t>
      </w:r>
      <w:r w:rsidR="00C70581" w:rsidRPr="00C70581">
        <w:rPr>
          <w:rFonts w:ascii="SBL BibLit" w:hAnsi="SBL BibLit" w:cs="SBL BibLit"/>
          <w:lang w:val="en-US"/>
        </w:rPr>
        <w:t xml:space="preserve">especially in </w:t>
      </w:r>
      <w:r w:rsidR="00C70581" w:rsidRPr="00412291">
        <w:rPr>
          <w:rFonts w:ascii="SBL BibLit" w:hAnsi="SBL BibLit" w:cs="SBL BibLit"/>
          <w:smallCaps/>
          <w:lang w:val="en-US"/>
        </w:rPr>
        <w:t>lxx-</w:t>
      </w:r>
      <w:r w:rsidR="00C70581" w:rsidRPr="00C70581">
        <w:rPr>
          <w:rFonts w:ascii="SBL BibLit" w:hAnsi="SBL BibLit" w:cs="SBL BibLit"/>
          <w:lang w:val="en-US"/>
        </w:rPr>
        <w:t>Psalms</w:t>
      </w:r>
      <w:r w:rsidR="00C70581" w:rsidRPr="00412291">
        <w:rPr>
          <w:rFonts w:ascii="SBL BibLit" w:hAnsi="SBL BibLit" w:cs="SBL BibLit"/>
          <w:lang w:val="en-US"/>
        </w:rPr>
        <w:t xml:space="preserve"> – </w:t>
      </w:r>
      <w:r w:rsidR="00C70581" w:rsidRPr="00C70581">
        <w:rPr>
          <w:rFonts w:ascii="SBL BibLit" w:hAnsi="SBL BibLit" w:cs="SBL BibLit"/>
          <w:lang w:val="en-US"/>
        </w:rPr>
        <w:t xml:space="preserve">supports </w:t>
      </w:r>
      <w:r w:rsidR="00C70581" w:rsidRPr="00412291">
        <w:rPr>
          <w:rFonts w:ascii="SBL BibLit" w:hAnsi="SBL BibLit" w:cs="SBL BibLit"/>
          <w:lang w:val="en-US"/>
        </w:rPr>
        <w:t>his</w:t>
      </w:r>
      <w:r w:rsidR="00C70581" w:rsidRPr="00C70581">
        <w:rPr>
          <w:rFonts w:ascii="SBL BibLit" w:hAnsi="SBL BibLit" w:cs="SBL BibLit"/>
          <w:lang w:val="en-US"/>
        </w:rPr>
        <w:t xml:space="preserve"> interpretation.</w:t>
      </w:r>
      <w:r w:rsidR="00C70581" w:rsidRPr="00412291">
        <w:rPr>
          <w:rStyle w:val="Voetnootmarkering"/>
          <w:rFonts w:ascii="SBL BibLit" w:hAnsi="SBL BibLit" w:cs="SBL BibLit"/>
          <w:lang w:val="en-US"/>
        </w:rPr>
        <w:footnoteReference w:id="74"/>
      </w:r>
      <w:r w:rsidR="00C70581" w:rsidRPr="00C70581">
        <w:rPr>
          <w:rFonts w:ascii="SBL BibLit" w:hAnsi="SBL BibLit" w:cs="SBL BibLit"/>
          <w:lang w:val="en-US"/>
        </w:rPr>
        <w:t xml:space="preserve"> However, the verb is not exclusively reserved for God</w:t>
      </w:r>
      <w:r w:rsidR="00C70581" w:rsidRPr="00412291">
        <w:rPr>
          <w:rFonts w:ascii="SBL BibLit" w:hAnsi="SBL BibLit" w:cs="SBL BibLit"/>
          <w:lang w:val="en-US"/>
        </w:rPr>
        <w:t xml:space="preserve"> in the </w:t>
      </w:r>
      <w:r w:rsidR="00C70581" w:rsidRPr="00412291">
        <w:rPr>
          <w:rFonts w:ascii="SBL BibLit" w:hAnsi="SBL BibLit" w:cs="SBL BibLit"/>
          <w:smallCaps/>
          <w:lang w:val="en-US"/>
        </w:rPr>
        <w:t>lxx</w:t>
      </w:r>
      <w:r w:rsidR="00C70581" w:rsidRPr="00412291">
        <w:rPr>
          <w:rFonts w:ascii="SBL BibLit" w:hAnsi="SBL BibLit" w:cs="SBL BibLit"/>
          <w:lang w:val="en-US"/>
        </w:rPr>
        <w:t>-Pentateuch</w:t>
      </w:r>
      <w:r w:rsidR="00C70581" w:rsidRPr="00C70581">
        <w:rPr>
          <w:rFonts w:ascii="SBL BibLit" w:hAnsi="SBL BibLit" w:cs="SBL BibLit"/>
          <w:lang w:val="en-US"/>
        </w:rPr>
        <w:t xml:space="preserve">; it also frequently renders </w:t>
      </w:r>
      <w:r w:rsidR="00C70581" w:rsidRPr="00C70581">
        <w:rPr>
          <w:rFonts w:ascii="SBL BibLit" w:hAnsi="SBL BibLit" w:cs="SBL BibLit"/>
          <w:rtl/>
          <w:lang w:val="en-US"/>
        </w:rPr>
        <w:t>שׁמע בקול</w:t>
      </w:r>
      <w:r w:rsidR="00C70581" w:rsidRPr="00C70581">
        <w:rPr>
          <w:rFonts w:ascii="SBL BibLit" w:hAnsi="SBL BibLit" w:cs="SBL BibLit"/>
          <w:lang w:val="en-US"/>
        </w:rPr>
        <w:t xml:space="preserve"> in human contexts.</w:t>
      </w:r>
      <w:r w:rsidR="00C70581" w:rsidRPr="00412291">
        <w:rPr>
          <w:rStyle w:val="Voetnootmarkering"/>
          <w:rFonts w:ascii="SBL BibLit" w:hAnsi="SBL BibLit" w:cs="SBL BibLit"/>
          <w:lang w:val="en-US"/>
        </w:rPr>
        <w:footnoteReference w:id="75"/>
      </w:r>
      <w:r w:rsidR="00C70581" w:rsidRPr="00C70581">
        <w:rPr>
          <w:rFonts w:ascii="SBL BibLit" w:hAnsi="SBL BibLit" w:cs="SBL BibLit"/>
          <w:lang w:val="en-US"/>
        </w:rPr>
        <w:t xml:space="preserve"> While it would be an overstatement to define </w:t>
      </w:r>
      <w:proofErr w:type="spellStart"/>
      <w:r w:rsidR="00C70581" w:rsidRPr="00C70581">
        <w:rPr>
          <w:rFonts w:ascii="SBL BibLit" w:hAnsi="SBL BibLit" w:cs="SBL BibLit"/>
          <w:lang w:val="en-US"/>
        </w:rPr>
        <w:t>εἰσ</w:t>
      </w:r>
      <w:proofErr w:type="spellEnd"/>
      <w:r w:rsidR="00C70581" w:rsidRPr="00C70581">
        <w:rPr>
          <w:rFonts w:ascii="SBL BibLit" w:hAnsi="SBL BibLit" w:cs="SBL BibLit"/>
          <w:lang w:val="en-US"/>
        </w:rPr>
        <w:t>α</w:t>
      </w:r>
      <w:proofErr w:type="spellStart"/>
      <w:r w:rsidR="00C70581" w:rsidRPr="00C70581">
        <w:rPr>
          <w:rFonts w:ascii="SBL BibLit" w:hAnsi="SBL BibLit" w:cs="SBL BibLit"/>
          <w:lang w:val="en-US"/>
        </w:rPr>
        <w:t>κούω</w:t>
      </w:r>
      <w:proofErr w:type="spellEnd"/>
      <w:r w:rsidR="00C70581" w:rsidRPr="00C70581">
        <w:rPr>
          <w:rFonts w:ascii="SBL BibLit" w:hAnsi="SBL BibLit" w:cs="SBL BibLit"/>
          <w:lang w:val="en-US"/>
        </w:rPr>
        <w:t xml:space="preserve"> as a technical term for divine, responsive hearing, its consistent use suggests a marked preference for emphasizing an active, engaged mode of listening, both for humans and for God.</w:t>
      </w:r>
    </w:p>
    <w:p w14:paraId="4845147D" w14:textId="0FF4CEF7" w:rsidR="008E28B5" w:rsidRPr="00412291" w:rsidRDefault="008E28B5" w:rsidP="006B1602">
      <w:pPr>
        <w:ind w:firstLine="708"/>
        <w:jc w:val="both"/>
        <w:rPr>
          <w:rFonts w:ascii="SBL BibLit" w:hAnsi="SBL BibLit" w:cs="SBL BibLit"/>
          <w:lang w:val="en-US"/>
        </w:rPr>
      </w:pPr>
      <w:r w:rsidRPr="00412291">
        <w:rPr>
          <w:rFonts w:ascii="SBL BibLit" w:hAnsi="SBL BibLit" w:cs="SBL BibLit"/>
          <w:lang w:val="en-US"/>
        </w:rPr>
        <w:t>Striking too is the fact that</w:t>
      </w:r>
      <w:r w:rsidR="00EB3A4A" w:rsidRPr="00412291">
        <w:rPr>
          <w:rFonts w:ascii="SBL BibLit" w:hAnsi="SBL BibLit" w:cs="SBL BibLit"/>
          <w:lang w:val="en-US"/>
        </w:rPr>
        <w:t xml:space="preserve"> ἐπα</w:t>
      </w:r>
      <w:proofErr w:type="spellStart"/>
      <w:r w:rsidR="00EB3A4A" w:rsidRPr="00412291">
        <w:rPr>
          <w:rFonts w:ascii="SBL BibLit" w:hAnsi="SBL BibLit" w:cs="SBL BibLit"/>
          <w:lang w:val="en-US"/>
        </w:rPr>
        <w:t>κούω</w:t>
      </w:r>
      <w:proofErr w:type="spellEnd"/>
      <w:r w:rsidRPr="00412291">
        <w:rPr>
          <w:rFonts w:ascii="SBL BibLit" w:hAnsi="SBL BibLit" w:cs="SBL BibLit"/>
          <w:lang w:val="en-US"/>
        </w:rPr>
        <w:t xml:space="preserve"> is</w:t>
      </w:r>
      <w:r w:rsidR="00EB3A4A" w:rsidRPr="00412291">
        <w:rPr>
          <w:rFonts w:ascii="SBL BibLit" w:hAnsi="SBL BibLit" w:cs="SBL BibLit"/>
          <w:lang w:val="en-US"/>
        </w:rPr>
        <w:t xml:space="preserve"> used</w:t>
      </w:r>
      <w:r w:rsidRPr="00412291">
        <w:rPr>
          <w:rFonts w:ascii="SBL BibLit" w:hAnsi="SBL BibLit" w:cs="SBL BibLit"/>
          <w:lang w:val="en-US"/>
        </w:rPr>
        <w:t xml:space="preserve"> almost</w:t>
      </w:r>
      <w:r w:rsidR="00EB3A4A" w:rsidRPr="00412291">
        <w:rPr>
          <w:rFonts w:ascii="SBL BibLit" w:hAnsi="SBL BibLit" w:cs="SBL BibLit"/>
          <w:lang w:val="en-US"/>
        </w:rPr>
        <w:t xml:space="preserve"> exclusively for divine hearing in </w:t>
      </w:r>
      <w:r w:rsidR="00F4492C" w:rsidRPr="00412291">
        <w:rPr>
          <w:rFonts w:ascii="SBL BibLit" w:hAnsi="SBL BibLit" w:cs="SBL BibLit"/>
          <w:smallCaps/>
          <w:lang w:val="en-US"/>
        </w:rPr>
        <w:t>lxx</w:t>
      </w:r>
      <w:r w:rsidR="00EB3A4A" w:rsidRPr="00412291">
        <w:rPr>
          <w:rFonts w:ascii="SBL BibLit" w:hAnsi="SBL BibLit" w:cs="SBL BibLit"/>
          <w:lang w:val="en-US"/>
        </w:rPr>
        <w:t>-Genesis (except Gen 30:33)</w:t>
      </w:r>
      <w:r w:rsidRPr="00412291">
        <w:rPr>
          <w:rFonts w:ascii="SBL BibLit" w:hAnsi="SBL BibLit" w:cs="SBL BibLit"/>
          <w:lang w:val="en-US"/>
        </w:rPr>
        <w:t>. The verb ἐπα</w:t>
      </w:r>
      <w:proofErr w:type="spellStart"/>
      <w:r w:rsidRPr="00412291">
        <w:rPr>
          <w:rFonts w:ascii="SBL BibLit" w:hAnsi="SBL BibLit" w:cs="SBL BibLit"/>
          <w:lang w:val="en-US"/>
        </w:rPr>
        <w:t>κούω</w:t>
      </w:r>
      <w:proofErr w:type="spellEnd"/>
      <w:r w:rsidRPr="00412291">
        <w:rPr>
          <w:rFonts w:ascii="SBL BibLit" w:hAnsi="SBL BibLit" w:cs="SBL BibLit"/>
          <w:lang w:val="en-US"/>
        </w:rPr>
        <w:t xml:space="preserve"> generally means “to listen to” or “give attention to” and frequently implies a response from the listener, particularly when governing a genitive object.</w:t>
      </w:r>
      <w:r w:rsidRPr="00412291">
        <w:rPr>
          <w:rStyle w:val="Voetnootmarkering"/>
          <w:rFonts w:ascii="SBL BibLit" w:hAnsi="SBL BibLit" w:cs="SBL BibLit"/>
          <w:color w:val="000000" w:themeColor="text1"/>
          <w:lang w:val="en-US"/>
        </w:rPr>
        <w:footnoteReference w:id="76"/>
      </w:r>
      <w:r w:rsidRPr="00412291">
        <w:rPr>
          <w:rFonts w:ascii="SBL BibLit" w:hAnsi="SBL BibLit" w:cs="SBL BibLit"/>
          <w:lang w:val="en-US"/>
        </w:rPr>
        <w:t xml:space="preserve"> In both Classical Greek and 2nd-century </w:t>
      </w:r>
      <w:proofErr w:type="spellStart"/>
      <w:r w:rsidR="00F4492C" w:rsidRPr="00412291">
        <w:rPr>
          <w:rFonts w:ascii="SBL BibLit" w:hAnsi="SBL BibLit" w:cs="SBL BibLit"/>
          <w:smallCaps/>
          <w:lang w:val="en-US"/>
        </w:rPr>
        <w:t>bce</w:t>
      </w:r>
      <w:proofErr w:type="spellEnd"/>
      <w:r w:rsidRPr="00412291">
        <w:rPr>
          <w:rFonts w:ascii="SBL BibLit" w:hAnsi="SBL BibLit" w:cs="SBL BibLit"/>
          <w:lang w:val="en-US"/>
        </w:rPr>
        <w:t xml:space="preserve"> papyri, ἐπα</w:t>
      </w:r>
      <w:proofErr w:type="spellStart"/>
      <w:r w:rsidRPr="00412291">
        <w:rPr>
          <w:rFonts w:ascii="SBL BibLit" w:hAnsi="SBL BibLit" w:cs="SBL BibLit"/>
          <w:lang w:val="en-US"/>
        </w:rPr>
        <w:t>κούω</w:t>
      </w:r>
      <w:proofErr w:type="spellEnd"/>
      <w:r w:rsidRPr="00412291">
        <w:rPr>
          <w:rFonts w:ascii="SBL BibLit" w:hAnsi="SBL BibLit" w:cs="SBL BibLit"/>
          <w:lang w:val="en-US"/>
        </w:rPr>
        <w:t xml:space="preserve"> functions as a technical term denoting divine attentiveness to prayers.</w:t>
      </w:r>
      <w:r w:rsidRPr="00412291">
        <w:rPr>
          <w:rStyle w:val="Voetnootmarkering"/>
          <w:rFonts w:ascii="SBL BibLit" w:hAnsi="SBL BibLit" w:cs="SBL BibLit"/>
          <w:lang w:val="en-US"/>
        </w:rPr>
        <w:footnoteReference w:id="77"/>
      </w:r>
      <w:r w:rsidRPr="00412291">
        <w:rPr>
          <w:rFonts w:ascii="SBL BibLit" w:hAnsi="SBL BibLit" w:cs="SBL BibLit"/>
          <w:lang w:val="en-US"/>
        </w:rPr>
        <w:t xml:space="preserve"> For example, Helios is described as omniscient and </w:t>
      </w:r>
      <w:proofErr w:type="spellStart"/>
      <w:r w:rsidRPr="00412291">
        <w:rPr>
          <w:rFonts w:ascii="SBL BibLit" w:hAnsi="SBL BibLit" w:cs="SBL BibLit"/>
          <w:lang w:val="en-US"/>
        </w:rPr>
        <w:t>omniaudient</w:t>
      </w:r>
      <w:proofErr w:type="spellEnd"/>
      <w:r w:rsidRPr="00412291">
        <w:rPr>
          <w:rFonts w:ascii="SBL BibLit" w:hAnsi="SBL BibLit" w:cs="SBL BibLit"/>
          <w:lang w:val="en-US"/>
        </w:rPr>
        <w:t xml:space="preserve"> (π</w:t>
      </w:r>
      <w:proofErr w:type="spellStart"/>
      <w:r w:rsidRPr="00412291">
        <w:rPr>
          <w:rFonts w:ascii="SBL BibLit" w:hAnsi="SBL BibLit" w:cs="SBL BibLit"/>
          <w:lang w:val="en-US"/>
        </w:rPr>
        <w:t>άντʼ</w:t>
      </w:r>
      <w:proofErr w:type="spellEnd"/>
      <w:r w:rsidRPr="00412291">
        <w:rPr>
          <w:rFonts w:ascii="SBL BibLit" w:hAnsi="SBL BibLit" w:cs="SBL BibLit"/>
          <w:lang w:val="en-US"/>
        </w:rPr>
        <w:t xml:space="preserve"> </w:t>
      </w:r>
      <w:proofErr w:type="spellStart"/>
      <w:r w:rsidRPr="00412291">
        <w:rPr>
          <w:rFonts w:ascii="SBL BibLit" w:hAnsi="SBL BibLit" w:cs="SBL BibLit"/>
          <w:lang w:val="en-US"/>
        </w:rPr>
        <w:t>ἐφορᾷ</w:t>
      </w:r>
      <w:proofErr w:type="spellEnd"/>
      <w:r w:rsidRPr="00412291">
        <w:rPr>
          <w:rFonts w:ascii="SBL BibLit" w:hAnsi="SBL BibLit" w:cs="SBL BibLit"/>
          <w:lang w:val="en-US"/>
        </w:rPr>
        <w:t xml:space="preserve"> καὶ π</w:t>
      </w:r>
      <w:proofErr w:type="spellStart"/>
      <w:r w:rsidRPr="00412291">
        <w:rPr>
          <w:rFonts w:ascii="SBL BibLit" w:hAnsi="SBL BibLit" w:cs="SBL BibLit"/>
          <w:lang w:val="en-US"/>
        </w:rPr>
        <w:t>άντʼ</w:t>
      </w:r>
      <w:proofErr w:type="spellEnd"/>
      <w:r w:rsidRPr="00412291">
        <w:rPr>
          <w:rFonts w:ascii="SBL BibLit" w:hAnsi="SBL BibLit" w:cs="SBL BibLit"/>
          <w:lang w:val="en-US"/>
        </w:rPr>
        <w:t xml:space="preserve"> ἐπα</w:t>
      </w:r>
      <w:proofErr w:type="spellStart"/>
      <w:r w:rsidRPr="00412291">
        <w:rPr>
          <w:rFonts w:ascii="SBL BibLit" w:hAnsi="SBL BibLit" w:cs="SBL BibLit"/>
          <w:lang w:val="en-US"/>
        </w:rPr>
        <w:t>κούει</w:t>
      </w:r>
      <w:proofErr w:type="spellEnd"/>
      <w:r w:rsidRPr="00412291">
        <w:rPr>
          <w:rFonts w:ascii="SBL BibLit" w:hAnsi="SBL BibLit" w:cs="SBL BibLit"/>
          <w:lang w:val="en-US"/>
        </w:rPr>
        <w:t xml:space="preserve">, </w:t>
      </w:r>
      <w:r w:rsidRPr="00412291">
        <w:rPr>
          <w:rFonts w:ascii="SBL BibLit" w:hAnsi="SBL BibLit" w:cs="SBL BibLit"/>
          <w:i/>
          <w:iCs/>
          <w:lang w:val="en-US"/>
        </w:rPr>
        <w:t>Iliad</w:t>
      </w:r>
      <w:r w:rsidRPr="00412291">
        <w:rPr>
          <w:rFonts w:ascii="SBL BibLit" w:hAnsi="SBL BibLit" w:cs="SBL BibLit"/>
          <w:lang w:val="en-US"/>
        </w:rPr>
        <w:t xml:space="preserve"> 3.277; </w:t>
      </w:r>
      <w:r w:rsidRPr="00412291">
        <w:rPr>
          <w:rFonts w:ascii="SBL BibLit" w:hAnsi="SBL BibLit" w:cs="SBL BibLit"/>
          <w:i/>
          <w:iCs/>
          <w:lang w:val="en-US"/>
        </w:rPr>
        <w:t>Odyssey</w:t>
      </w:r>
      <w:r w:rsidRPr="00412291">
        <w:rPr>
          <w:rFonts w:ascii="SBL BibLit" w:hAnsi="SBL BibLit" w:cs="SBL BibLit"/>
          <w:lang w:val="en-US"/>
        </w:rPr>
        <w:t xml:space="preserve"> 11.109), and Isis is explicitly petitioned to hear prayers (ἐπ</w:t>
      </w:r>
      <w:proofErr w:type="spellStart"/>
      <w:r w:rsidRPr="00412291">
        <w:rPr>
          <w:rFonts w:ascii="SBL BibLit" w:hAnsi="SBL BibLit" w:cs="SBL BibLit"/>
          <w:lang w:val="en-US"/>
        </w:rPr>
        <w:t>άκουσόν</w:t>
      </w:r>
      <w:proofErr w:type="spellEnd"/>
      <w:r w:rsidRPr="00412291">
        <w:rPr>
          <w:rFonts w:ascii="SBL BibLit" w:hAnsi="SBL BibLit" w:cs="SBL BibLit"/>
          <w:lang w:val="en-US"/>
        </w:rPr>
        <w:t xml:space="preserve"> </w:t>
      </w:r>
      <w:proofErr w:type="spellStart"/>
      <w:r w:rsidRPr="00412291">
        <w:rPr>
          <w:rFonts w:ascii="SBL BibLit" w:hAnsi="SBL BibLit" w:cs="SBL BibLit"/>
          <w:lang w:val="en-US"/>
        </w:rPr>
        <w:t>μου</w:t>
      </w:r>
      <w:proofErr w:type="spellEnd"/>
      <w:r w:rsidRPr="00412291">
        <w:rPr>
          <w:rFonts w:ascii="SBL BibLit" w:hAnsi="SBL BibLit" w:cs="SBL BibLit"/>
          <w:lang w:val="en-US"/>
        </w:rPr>
        <w:t xml:space="preserve">, </w:t>
      </w:r>
      <w:r w:rsidRPr="00412291">
        <w:rPr>
          <w:rFonts w:ascii="SBL BibLit" w:hAnsi="SBL BibLit" w:cs="SBL BibLit"/>
          <w:i/>
          <w:iCs/>
          <w:lang w:val="en-US"/>
        </w:rPr>
        <w:t>UPZ</w:t>
      </w:r>
      <w:r w:rsidRPr="00412291">
        <w:rPr>
          <w:rFonts w:ascii="SBL BibLit" w:hAnsi="SBL BibLit" w:cs="SBL BibLit"/>
          <w:lang w:val="en-US"/>
        </w:rPr>
        <w:t xml:space="preserve"> 1 78 [= </w:t>
      </w:r>
      <w:r w:rsidRPr="00412291">
        <w:rPr>
          <w:rFonts w:ascii="SBL BibLit" w:hAnsi="SBL BibLit" w:cs="SBL BibLit"/>
          <w:i/>
          <w:iCs/>
          <w:lang w:val="en-US"/>
        </w:rPr>
        <w:t>P. Paris</w:t>
      </w:r>
      <w:r w:rsidRPr="00412291">
        <w:rPr>
          <w:rFonts w:ascii="SBL BibLit" w:hAnsi="SBL BibLit" w:cs="SBL BibLit"/>
          <w:lang w:val="en-US"/>
        </w:rPr>
        <w:t xml:space="preserve">. 51, 159 </w:t>
      </w:r>
      <w:proofErr w:type="spellStart"/>
      <w:r w:rsidR="00F4492C" w:rsidRPr="00412291">
        <w:rPr>
          <w:rFonts w:ascii="SBL BibLit" w:hAnsi="SBL BibLit" w:cs="SBL BibLit"/>
          <w:smallCaps/>
          <w:lang w:val="en-US"/>
        </w:rPr>
        <w:t>bce</w:t>
      </w:r>
      <w:proofErr w:type="spellEnd"/>
      <w:r w:rsidRPr="00412291">
        <w:rPr>
          <w:rFonts w:ascii="SBL BibLit" w:hAnsi="SBL BibLit" w:cs="SBL BibLit"/>
          <w:lang w:val="en-US"/>
        </w:rPr>
        <w:t xml:space="preserve">]; cf. </w:t>
      </w:r>
      <w:r w:rsidRPr="00412291">
        <w:rPr>
          <w:rFonts w:ascii="SBL BibLit" w:hAnsi="SBL BibLit" w:cs="SBL BibLit"/>
          <w:i/>
          <w:iCs/>
          <w:lang w:val="en-US"/>
        </w:rPr>
        <w:t>UPZ</w:t>
      </w:r>
      <w:r w:rsidRPr="00412291">
        <w:rPr>
          <w:rFonts w:ascii="SBL BibLit" w:hAnsi="SBL BibLit" w:cs="SBL BibLit"/>
          <w:lang w:val="en-US"/>
        </w:rPr>
        <w:t xml:space="preserve"> 1 81, ca. 150 </w:t>
      </w:r>
      <w:proofErr w:type="spellStart"/>
      <w:r w:rsidR="00F4492C" w:rsidRPr="00412291">
        <w:rPr>
          <w:rFonts w:ascii="SBL BibLit" w:hAnsi="SBL BibLit" w:cs="SBL BibLit"/>
          <w:smallCaps/>
          <w:lang w:val="en-US"/>
        </w:rPr>
        <w:t>bce</w:t>
      </w:r>
      <w:proofErr w:type="spellEnd"/>
      <w:r w:rsidRPr="00412291">
        <w:rPr>
          <w:rFonts w:ascii="SBL BibLit" w:hAnsi="SBL BibLit" w:cs="SBL BibLit"/>
          <w:lang w:val="en-US"/>
        </w:rPr>
        <w:t xml:space="preserve">). </w:t>
      </w:r>
      <w:r w:rsidRPr="008E28B5">
        <w:rPr>
          <w:rFonts w:ascii="SBL BibLit" w:hAnsi="SBL BibLit" w:cs="SBL BibLit"/>
          <w:lang w:val="en-US"/>
        </w:rPr>
        <w:t>This specialized use is further reinforced by the adjective ἐπ</w:t>
      </w:r>
      <w:proofErr w:type="spellStart"/>
      <w:r w:rsidRPr="008E28B5">
        <w:rPr>
          <w:rFonts w:ascii="SBL BibLit" w:hAnsi="SBL BibLit" w:cs="SBL BibLit"/>
          <w:lang w:val="en-US"/>
        </w:rPr>
        <w:t>ήκοος</w:t>
      </w:r>
      <w:proofErr w:type="spellEnd"/>
      <w:r w:rsidRPr="008E28B5">
        <w:rPr>
          <w:rFonts w:ascii="SBL BibLit" w:hAnsi="SBL BibLit" w:cs="SBL BibLit"/>
          <w:lang w:val="en-US"/>
        </w:rPr>
        <w:t>, widely attested across the Ancient and Hellenistic Mediterranean as a descriptor for deities who actively listen to human supplications.</w:t>
      </w:r>
      <w:r w:rsidRPr="00412291">
        <w:rPr>
          <w:rStyle w:val="Voetnootmarkering"/>
          <w:rFonts w:ascii="SBL BibLit" w:hAnsi="SBL BibLit" w:cs="SBL BibLit"/>
          <w:lang w:val="en-US"/>
        </w:rPr>
        <w:footnoteReference w:id="78"/>
      </w:r>
      <w:r w:rsidRPr="008E28B5">
        <w:rPr>
          <w:rFonts w:ascii="SBL BibLit" w:hAnsi="SBL BibLit" w:cs="SBL BibLit"/>
          <w:lang w:val="en-US"/>
        </w:rPr>
        <w:t xml:space="preserve"> By selecting ἐπα</w:t>
      </w:r>
      <w:proofErr w:type="spellStart"/>
      <w:r w:rsidRPr="008E28B5">
        <w:rPr>
          <w:rFonts w:ascii="SBL BibLit" w:hAnsi="SBL BibLit" w:cs="SBL BibLit"/>
          <w:lang w:val="en-US"/>
        </w:rPr>
        <w:t>κούω</w:t>
      </w:r>
      <w:proofErr w:type="spellEnd"/>
      <w:r w:rsidRPr="008E28B5">
        <w:rPr>
          <w:rFonts w:ascii="SBL BibLit" w:hAnsi="SBL BibLit" w:cs="SBL BibLit"/>
          <w:lang w:val="en-US"/>
        </w:rPr>
        <w:t xml:space="preserve">, the </w:t>
      </w:r>
      <w:r w:rsidRPr="00412291">
        <w:rPr>
          <w:rFonts w:ascii="SBL BibLit" w:hAnsi="SBL BibLit" w:cs="SBL BibLit"/>
          <w:smallCaps/>
          <w:lang w:val="en-US"/>
        </w:rPr>
        <w:t>lxx</w:t>
      </w:r>
      <w:r w:rsidRPr="00412291">
        <w:rPr>
          <w:rFonts w:ascii="SBL BibLit" w:hAnsi="SBL BibLit" w:cs="SBL BibLit"/>
          <w:lang w:val="en-US"/>
        </w:rPr>
        <w:t>-</w:t>
      </w:r>
      <w:r w:rsidRPr="008E28B5">
        <w:rPr>
          <w:rFonts w:ascii="SBL BibLit" w:hAnsi="SBL BibLit" w:cs="SBL BibLit"/>
          <w:lang w:val="en-US"/>
        </w:rPr>
        <w:t>translator</w:t>
      </w:r>
      <w:r w:rsidRPr="00412291">
        <w:rPr>
          <w:rFonts w:ascii="SBL BibLit" w:hAnsi="SBL BibLit" w:cs="SBL BibLit"/>
          <w:lang w:val="en-US"/>
        </w:rPr>
        <w:t>s</w:t>
      </w:r>
      <w:r w:rsidRPr="008E28B5">
        <w:rPr>
          <w:rFonts w:ascii="SBL BibLit" w:hAnsi="SBL BibLit" w:cs="SBL BibLit"/>
          <w:lang w:val="en-US"/>
        </w:rPr>
        <w:t xml:space="preserve"> align the biblical text with this broader religious tradition while simultaneously preserving the precise meaning of </w:t>
      </w:r>
      <w:r w:rsidRPr="00412291">
        <w:rPr>
          <w:rFonts w:ascii="SBL BibLit" w:hAnsi="SBL BibLit" w:cs="SBL BibLit"/>
          <w:lang w:val="en-US"/>
        </w:rPr>
        <w:t xml:space="preserve">Hebrew idioms such as </w:t>
      </w:r>
      <w:r w:rsidRPr="008E28B5">
        <w:rPr>
          <w:rFonts w:ascii="SBL BibLit" w:hAnsi="SBL BibLit" w:cs="SBL BibLit"/>
          <w:rtl/>
          <w:lang w:val="en-US"/>
        </w:rPr>
        <w:t>שׁמע בקול</w:t>
      </w:r>
      <w:r w:rsidRPr="008E28B5">
        <w:rPr>
          <w:rFonts w:ascii="SBL BibLit" w:hAnsi="SBL BibLit" w:cs="SBL BibLit"/>
          <w:lang w:val="en-US"/>
        </w:rPr>
        <w:t xml:space="preserve">. </w:t>
      </w:r>
    </w:p>
    <w:p w14:paraId="6A36930A" w14:textId="2F99F90E" w:rsidR="00EB3A4A" w:rsidRPr="00412291" w:rsidRDefault="008E28B5" w:rsidP="006B1602">
      <w:pPr>
        <w:ind w:firstLine="708"/>
        <w:jc w:val="both"/>
        <w:rPr>
          <w:rFonts w:ascii="SBL BibLit" w:hAnsi="SBL BibLit" w:cs="SBL BibLit"/>
          <w:lang w:val="en-US"/>
        </w:rPr>
      </w:pPr>
      <w:r w:rsidRPr="00412291">
        <w:rPr>
          <w:rFonts w:ascii="SBL BibLit" w:hAnsi="SBL BibLit" w:cs="SBL BibLit"/>
          <w:lang w:val="en-US"/>
        </w:rPr>
        <w:t>In sum, r</w:t>
      </w:r>
      <w:r w:rsidR="00EB3A4A" w:rsidRPr="00412291">
        <w:rPr>
          <w:rFonts w:ascii="SBL BibLit" w:hAnsi="SBL BibLit" w:cs="SBL BibLit"/>
          <w:lang w:val="en-US"/>
        </w:rPr>
        <w:t xml:space="preserve">ather than signaling an avoidance of sensory perception, these </w:t>
      </w:r>
      <w:r w:rsidRPr="00412291">
        <w:rPr>
          <w:rFonts w:ascii="SBL BibLit" w:hAnsi="SBL BibLit" w:cs="SBL BibLit"/>
          <w:lang w:val="en-US"/>
        </w:rPr>
        <w:t>divine-audition-</w:t>
      </w:r>
      <w:r w:rsidR="00EB3A4A" w:rsidRPr="00412291">
        <w:rPr>
          <w:rFonts w:ascii="SBL BibLit" w:hAnsi="SBL BibLit" w:cs="SBL BibLit"/>
          <w:lang w:val="en-US"/>
        </w:rPr>
        <w:t>verbs emphasize God</w:t>
      </w:r>
      <w:r w:rsidRPr="00412291">
        <w:rPr>
          <w:rFonts w:ascii="SBL BibLit" w:hAnsi="SBL BibLit" w:cs="SBL BibLit"/>
          <w:lang w:val="en-US"/>
        </w:rPr>
        <w:t>’</w:t>
      </w:r>
      <w:r w:rsidR="00EB3A4A" w:rsidRPr="00412291">
        <w:rPr>
          <w:rFonts w:ascii="SBL BibLit" w:hAnsi="SBL BibLit" w:cs="SBL BibLit"/>
          <w:lang w:val="en-US"/>
        </w:rPr>
        <w:t>s active engagement in hearing and responding. Other verbs</w:t>
      </w:r>
      <w:r w:rsidRPr="00412291">
        <w:rPr>
          <w:rFonts w:ascii="SBL BibLit" w:hAnsi="SBL BibLit" w:cs="SBL BibLit"/>
          <w:lang w:val="en-US"/>
        </w:rPr>
        <w:t xml:space="preserve"> used to render God’s hearing into Greek</w:t>
      </w:r>
      <w:r w:rsidR="00EB3A4A" w:rsidRPr="00412291">
        <w:rPr>
          <w:rFonts w:ascii="SBL BibLit" w:hAnsi="SBL BibLit" w:cs="SBL BibLit"/>
          <w:lang w:val="en-US"/>
        </w:rPr>
        <w:t>, such as π</w:t>
      </w:r>
      <w:proofErr w:type="spellStart"/>
      <w:r w:rsidR="00EB3A4A" w:rsidRPr="00412291">
        <w:rPr>
          <w:rFonts w:ascii="SBL BibLit" w:hAnsi="SBL BibLit" w:cs="SBL BibLit"/>
          <w:lang w:val="en-US"/>
        </w:rPr>
        <w:t>ροσέχω</w:t>
      </w:r>
      <w:proofErr w:type="spellEnd"/>
      <w:r w:rsidR="00EB3A4A" w:rsidRPr="00412291">
        <w:rPr>
          <w:rFonts w:ascii="SBL BibLit" w:hAnsi="SBL BibLit" w:cs="SBL BibLit"/>
          <w:lang w:val="en-US"/>
        </w:rPr>
        <w:t>, πα</w:t>
      </w:r>
      <w:proofErr w:type="spellStart"/>
      <w:r w:rsidR="00EB3A4A" w:rsidRPr="00412291">
        <w:rPr>
          <w:rFonts w:ascii="SBL BibLit" w:hAnsi="SBL BibLit" w:cs="SBL BibLit"/>
          <w:lang w:val="en-US"/>
        </w:rPr>
        <w:t>ιδεύω</w:t>
      </w:r>
      <w:proofErr w:type="spellEnd"/>
      <w:r w:rsidR="00EB3A4A" w:rsidRPr="00412291">
        <w:rPr>
          <w:rFonts w:ascii="SBL BibLit" w:hAnsi="SBL BibLit" w:cs="SBL BibLit"/>
          <w:lang w:val="en-US"/>
        </w:rPr>
        <w:t>, and ἀπ</w:t>
      </w:r>
      <w:proofErr w:type="spellStart"/>
      <w:r w:rsidR="00EB3A4A" w:rsidRPr="00412291">
        <w:rPr>
          <w:rFonts w:ascii="SBL BibLit" w:hAnsi="SBL BibLit" w:cs="SBL BibLit"/>
          <w:lang w:val="en-US"/>
        </w:rPr>
        <w:t>οκρίνομ</w:t>
      </w:r>
      <w:proofErr w:type="spellEnd"/>
      <w:r w:rsidR="00EB3A4A" w:rsidRPr="00412291">
        <w:rPr>
          <w:rFonts w:ascii="SBL BibLit" w:hAnsi="SBL BibLit" w:cs="SBL BibLit"/>
          <w:lang w:val="en-US"/>
        </w:rPr>
        <w:t>αι, though not necessarily linked to hearing, function as suitable equivalents in context.</w:t>
      </w:r>
    </w:p>
    <w:p w14:paraId="4AB3E916" w14:textId="12C7938C" w:rsidR="00EB3A4A" w:rsidRPr="00EB3A4A" w:rsidRDefault="006B1602" w:rsidP="006B1602">
      <w:pPr>
        <w:ind w:firstLine="708"/>
        <w:jc w:val="both"/>
        <w:rPr>
          <w:rFonts w:ascii="SBL BibLit" w:hAnsi="SBL BibLit" w:cs="SBL BibLit"/>
          <w:lang w:val="en-US"/>
        </w:rPr>
      </w:pPr>
      <w:r w:rsidRPr="00412291">
        <w:rPr>
          <w:rFonts w:ascii="SBL BibLit" w:hAnsi="SBL BibLit" w:cs="SBL BibLit"/>
          <w:lang w:val="en-US"/>
        </w:rPr>
        <w:t>Remarkably, here</w:t>
      </w:r>
      <w:r w:rsidR="008E28B5" w:rsidRPr="00412291">
        <w:rPr>
          <w:rFonts w:ascii="SBL BibLit" w:hAnsi="SBL BibLit" w:cs="SBL BibLit"/>
          <w:lang w:val="en-US"/>
        </w:rPr>
        <w:t xml:space="preserve"> again, a subtle</w:t>
      </w:r>
      <w:r w:rsidR="00EB3A4A" w:rsidRPr="00EB3A4A">
        <w:rPr>
          <w:rFonts w:ascii="SBL BibLit" w:hAnsi="SBL BibLit" w:cs="SBL BibLit"/>
          <w:lang w:val="en-US"/>
        </w:rPr>
        <w:t xml:space="preserve"> distinction emerges between verbs predominantly used for humans and those for God. Some verbs, </w:t>
      </w:r>
      <w:r w:rsidR="004F3C41" w:rsidRPr="00412291">
        <w:rPr>
          <w:rFonts w:ascii="SBL BibLit" w:hAnsi="SBL BibLit" w:cs="SBL BibLit"/>
          <w:lang w:val="en-US"/>
        </w:rPr>
        <w:t>namely</w:t>
      </w:r>
      <w:r w:rsidR="00EB3A4A" w:rsidRPr="00EB3A4A">
        <w:rPr>
          <w:rFonts w:ascii="SBL BibLit" w:hAnsi="SBL BibLit" w:cs="SBL BibLit"/>
          <w:lang w:val="en-US"/>
        </w:rPr>
        <w:t xml:space="preserve"> </w:t>
      </w:r>
      <w:proofErr w:type="spellStart"/>
      <w:r w:rsidR="00EB3A4A" w:rsidRPr="00EB3A4A">
        <w:rPr>
          <w:rFonts w:ascii="SBL BibLit" w:hAnsi="SBL BibLit" w:cs="SBL BibLit"/>
          <w:lang w:val="en-US"/>
        </w:rPr>
        <w:t>ἐνωτίζομ</w:t>
      </w:r>
      <w:proofErr w:type="spellEnd"/>
      <w:r w:rsidR="00EB3A4A" w:rsidRPr="00EB3A4A">
        <w:rPr>
          <w:rFonts w:ascii="SBL BibLit" w:hAnsi="SBL BibLit" w:cs="SBL BibLit"/>
          <w:lang w:val="en-US"/>
        </w:rPr>
        <w:t>αι, ὑπα</w:t>
      </w:r>
      <w:proofErr w:type="spellStart"/>
      <w:r w:rsidR="00EB3A4A" w:rsidRPr="00EB3A4A">
        <w:rPr>
          <w:rFonts w:ascii="SBL BibLit" w:hAnsi="SBL BibLit" w:cs="SBL BibLit"/>
          <w:lang w:val="en-US"/>
        </w:rPr>
        <w:t>κούω</w:t>
      </w:r>
      <w:proofErr w:type="spellEnd"/>
      <w:r w:rsidR="00EB3A4A" w:rsidRPr="00EB3A4A">
        <w:rPr>
          <w:rFonts w:ascii="SBL BibLit" w:hAnsi="SBL BibLit" w:cs="SBL BibLit"/>
          <w:lang w:val="en-US"/>
        </w:rPr>
        <w:t xml:space="preserve">, and </w:t>
      </w:r>
      <w:proofErr w:type="spellStart"/>
      <w:r w:rsidR="00EB3A4A" w:rsidRPr="00EB3A4A">
        <w:rPr>
          <w:rFonts w:ascii="SBL BibLit" w:hAnsi="SBL BibLit" w:cs="SBL BibLit"/>
          <w:lang w:val="en-US"/>
        </w:rPr>
        <w:t>δι</w:t>
      </w:r>
      <w:proofErr w:type="spellEnd"/>
      <w:r w:rsidR="00EB3A4A" w:rsidRPr="00EB3A4A">
        <w:rPr>
          <w:rFonts w:ascii="SBL BibLit" w:hAnsi="SBL BibLit" w:cs="SBL BibLit"/>
          <w:lang w:val="en-US"/>
        </w:rPr>
        <w:t>α</w:t>
      </w:r>
      <w:proofErr w:type="spellStart"/>
      <w:r w:rsidR="00EB3A4A" w:rsidRPr="00EB3A4A">
        <w:rPr>
          <w:rFonts w:ascii="SBL BibLit" w:hAnsi="SBL BibLit" w:cs="SBL BibLit"/>
          <w:lang w:val="en-US"/>
        </w:rPr>
        <w:t>κούω</w:t>
      </w:r>
      <w:proofErr w:type="spellEnd"/>
      <w:r w:rsidR="00EB3A4A" w:rsidRPr="00EB3A4A">
        <w:rPr>
          <w:rFonts w:ascii="SBL BibLit" w:hAnsi="SBL BibLit" w:cs="SBL BibLit"/>
          <w:lang w:val="en-US"/>
        </w:rPr>
        <w:t xml:space="preserve">, </w:t>
      </w:r>
      <w:r w:rsidR="004F3C41" w:rsidRPr="00412291">
        <w:rPr>
          <w:rFonts w:ascii="SBL BibLit" w:hAnsi="SBL BibLit" w:cs="SBL BibLit"/>
          <w:lang w:val="en-US"/>
        </w:rPr>
        <w:t xml:space="preserve">are </w:t>
      </w:r>
      <w:r w:rsidR="00EB3A4A" w:rsidRPr="00EB3A4A">
        <w:rPr>
          <w:rFonts w:ascii="SBL BibLit" w:hAnsi="SBL BibLit" w:cs="SBL BibLit"/>
          <w:lang w:val="en-US"/>
        </w:rPr>
        <w:t>never</w:t>
      </w:r>
      <w:r w:rsidR="004F3C41" w:rsidRPr="00412291">
        <w:rPr>
          <w:rFonts w:ascii="SBL BibLit" w:hAnsi="SBL BibLit" w:cs="SBL BibLit"/>
          <w:lang w:val="en-US"/>
        </w:rPr>
        <w:t xml:space="preserve"> used</w:t>
      </w:r>
      <w:r w:rsidR="00EB3A4A" w:rsidRPr="00EB3A4A">
        <w:rPr>
          <w:rFonts w:ascii="SBL BibLit" w:hAnsi="SBL BibLit" w:cs="SBL BibLit"/>
          <w:lang w:val="en-US"/>
        </w:rPr>
        <w:t xml:space="preserve"> describe divine hearing. The absence of </w:t>
      </w:r>
      <w:proofErr w:type="spellStart"/>
      <w:r w:rsidR="00EB3A4A" w:rsidRPr="00EB3A4A">
        <w:rPr>
          <w:rFonts w:ascii="SBL BibLit" w:hAnsi="SBL BibLit" w:cs="SBL BibLit"/>
          <w:lang w:val="en-US"/>
        </w:rPr>
        <w:t>ἐνωτίζομ</w:t>
      </w:r>
      <w:proofErr w:type="spellEnd"/>
      <w:r w:rsidR="00EB3A4A" w:rsidRPr="00EB3A4A">
        <w:rPr>
          <w:rFonts w:ascii="SBL BibLit" w:hAnsi="SBL BibLit" w:cs="SBL BibLit"/>
          <w:lang w:val="en-US"/>
        </w:rPr>
        <w:t xml:space="preserve">αι may relate to an avoidance of attributing physical ears to God, </w:t>
      </w:r>
      <w:r w:rsidR="004F3C41" w:rsidRPr="00412291">
        <w:rPr>
          <w:rFonts w:ascii="SBL BibLit" w:hAnsi="SBL BibLit" w:cs="SBL BibLit"/>
          <w:lang w:val="en-US"/>
        </w:rPr>
        <w:t xml:space="preserve">perhaps </w:t>
      </w:r>
      <w:r w:rsidR="00EB3A4A" w:rsidRPr="00EB3A4A">
        <w:rPr>
          <w:rFonts w:ascii="SBL BibLit" w:hAnsi="SBL BibLit" w:cs="SBL BibLit"/>
          <w:lang w:val="en-US"/>
        </w:rPr>
        <w:t>given their association with obedience and submission</w:t>
      </w:r>
      <w:r w:rsidR="004F3C41" w:rsidRPr="00412291">
        <w:rPr>
          <w:rFonts w:ascii="SBL BibLit" w:hAnsi="SBL BibLit" w:cs="SBL BibLit"/>
          <w:lang w:val="en-US"/>
        </w:rPr>
        <w:t xml:space="preserve">, or possibly even due to sexual </w:t>
      </w:r>
      <w:r w:rsidRPr="00412291">
        <w:rPr>
          <w:rFonts w:ascii="SBL BibLit" w:hAnsi="SBL BibLit" w:cs="SBL BibLit"/>
          <w:lang w:val="en-US"/>
        </w:rPr>
        <w:t xml:space="preserve">connotations associated with the ears in the Ptolemaic environment </w:t>
      </w:r>
      <w:r w:rsidR="00A10987" w:rsidRPr="00412291">
        <w:rPr>
          <w:rFonts w:ascii="SBL BibLit" w:hAnsi="SBL BibLit" w:cs="SBL BibLit"/>
          <w:lang w:val="en-US"/>
        </w:rPr>
        <w:t>of the</w:t>
      </w:r>
      <w:r w:rsidRPr="00412291">
        <w:rPr>
          <w:rFonts w:ascii="SBL BibLit" w:hAnsi="SBL BibLit" w:cs="SBL BibLit"/>
          <w:lang w:val="en-US"/>
        </w:rPr>
        <w:t xml:space="preserve"> Pentateuchal translators</w:t>
      </w:r>
      <w:r w:rsidR="00EB3A4A" w:rsidRPr="00EB3A4A">
        <w:rPr>
          <w:rFonts w:ascii="SBL BibLit" w:hAnsi="SBL BibLit" w:cs="SBL BibLit"/>
          <w:lang w:val="en-US"/>
        </w:rPr>
        <w:t>.</w:t>
      </w:r>
      <w:r w:rsidRPr="00412291">
        <w:rPr>
          <w:rStyle w:val="Voetnootmarkering"/>
          <w:rFonts w:ascii="SBL BibLit" w:hAnsi="SBL BibLit" w:cs="SBL BibLit"/>
          <w:lang w:val="en-US"/>
        </w:rPr>
        <w:footnoteReference w:id="79"/>
      </w:r>
      <w:r w:rsidR="00EB3A4A" w:rsidRPr="00EB3A4A">
        <w:rPr>
          <w:rFonts w:ascii="SBL BibLit" w:hAnsi="SBL BibLit" w:cs="SBL BibLit"/>
          <w:lang w:val="en-US"/>
        </w:rPr>
        <w:t xml:space="preserve"> </w:t>
      </w:r>
      <w:r w:rsidRPr="00412291">
        <w:rPr>
          <w:rFonts w:ascii="SBL BibLit" w:hAnsi="SBL BibLit" w:cs="SBL BibLit"/>
          <w:lang w:val="en-US"/>
        </w:rPr>
        <w:t>Yet</w:t>
      </w:r>
      <w:r w:rsidR="00EB3A4A" w:rsidRPr="00EB3A4A">
        <w:rPr>
          <w:rFonts w:ascii="SBL BibLit" w:hAnsi="SBL BibLit" w:cs="SBL BibLit"/>
          <w:lang w:val="en-US"/>
        </w:rPr>
        <w:t xml:space="preserve">, </w:t>
      </w:r>
      <w:proofErr w:type="spellStart"/>
      <w:r w:rsidR="00EB3A4A" w:rsidRPr="00EB3A4A">
        <w:rPr>
          <w:rFonts w:ascii="SBL BibLit" w:hAnsi="SBL BibLit" w:cs="SBL BibLit"/>
          <w:lang w:val="en-US"/>
        </w:rPr>
        <w:t>δι</w:t>
      </w:r>
      <w:proofErr w:type="spellEnd"/>
      <w:r w:rsidR="00EB3A4A" w:rsidRPr="00EB3A4A">
        <w:rPr>
          <w:rFonts w:ascii="SBL BibLit" w:hAnsi="SBL BibLit" w:cs="SBL BibLit"/>
          <w:lang w:val="en-US"/>
        </w:rPr>
        <w:t>α</w:t>
      </w:r>
      <w:proofErr w:type="spellStart"/>
      <w:r w:rsidR="00EB3A4A" w:rsidRPr="00EB3A4A">
        <w:rPr>
          <w:rFonts w:ascii="SBL BibLit" w:hAnsi="SBL BibLit" w:cs="SBL BibLit"/>
          <w:lang w:val="en-US"/>
        </w:rPr>
        <w:t>κούω</w:t>
      </w:r>
      <w:proofErr w:type="spellEnd"/>
      <w:r w:rsidR="00EB3A4A" w:rsidRPr="00EB3A4A">
        <w:rPr>
          <w:rFonts w:ascii="SBL BibLit" w:hAnsi="SBL BibLit" w:cs="SBL BibLit"/>
          <w:lang w:val="en-US"/>
        </w:rPr>
        <w:t xml:space="preserve"> is a </w:t>
      </w:r>
      <w:r w:rsidR="00EB3A4A" w:rsidRPr="0036575B">
        <w:rPr>
          <w:rFonts w:ascii="SBL BibLit" w:hAnsi="SBL BibLit" w:cs="SBL BibLit"/>
          <w:i/>
          <w:iCs/>
          <w:lang w:val="en-US"/>
        </w:rPr>
        <w:t>hapax</w:t>
      </w:r>
      <w:r w:rsidR="00EB3A4A" w:rsidRPr="00EB3A4A">
        <w:rPr>
          <w:rFonts w:ascii="SBL BibLit" w:hAnsi="SBL BibLit" w:cs="SBL BibLit"/>
          <w:lang w:val="en-US"/>
        </w:rPr>
        <w:t xml:space="preserve"> </w:t>
      </w:r>
      <w:r w:rsidR="00EB3A4A" w:rsidRPr="00EB3A4A">
        <w:rPr>
          <w:rFonts w:ascii="SBL BibLit" w:hAnsi="SBL BibLit" w:cs="SBL BibLit"/>
          <w:lang w:val="en-US"/>
        </w:rPr>
        <w:lastRenderedPageBreak/>
        <w:t>and thus inconclusive for assessing anti-anthropomorphism. The case of ὑπα</w:t>
      </w:r>
      <w:proofErr w:type="spellStart"/>
      <w:r w:rsidR="00EB3A4A" w:rsidRPr="00EB3A4A">
        <w:rPr>
          <w:rFonts w:ascii="SBL BibLit" w:hAnsi="SBL BibLit" w:cs="SBL BibLit"/>
          <w:lang w:val="en-US"/>
        </w:rPr>
        <w:t>κούω</w:t>
      </w:r>
      <w:proofErr w:type="spellEnd"/>
      <w:r w:rsidR="00EB3A4A" w:rsidRPr="00EB3A4A">
        <w:rPr>
          <w:rFonts w:ascii="SBL BibLit" w:hAnsi="SBL BibLit" w:cs="SBL BibLit"/>
          <w:lang w:val="en-US"/>
        </w:rPr>
        <w:t xml:space="preserve"> is more striking, as it frequently appears for human subjects but never for God. In Greek literature, ὑπα</w:t>
      </w:r>
      <w:proofErr w:type="spellStart"/>
      <w:r w:rsidR="00EB3A4A" w:rsidRPr="00EB3A4A">
        <w:rPr>
          <w:rFonts w:ascii="SBL BibLit" w:hAnsi="SBL BibLit" w:cs="SBL BibLit"/>
          <w:lang w:val="en-US"/>
        </w:rPr>
        <w:t>κούω</w:t>
      </w:r>
      <w:proofErr w:type="spellEnd"/>
      <w:r w:rsidR="00EB3A4A" w:rsidRPr="00EB3A4A">
        <w:rPr>
          <w:rFonts w:ascii="SBL BibLit" w:hAnsi="SBL BibLit" w:cs="SBL BibLit"/>
          <w:lang w:val="en-US"/>
        </w:rPr>
        <w:t xml:space="preserve"> encompasses hearing, hearkening, obeying, and responding, with its preverb ὑπό connoting subordination.</w:t>
      </w:r>
      <w:r w:rsidRPr="00412291">
        <w:rPr>
          <w:rStyle w:val="Voetnootmarkering"/>
          <w:rFonts w:ascii="SBL BibLit" w:hAnsi="SBL BibLit" w:cs="SBL BibLit"/>
          <w:lang w:val="en-US"/>
        </w:rPr>
        <w:footnoteReference w:id="80"/>
      </w:r>
      <w:r w:rsidR="00EB3A4A" w:rsidRPr="00EB3A4A">
        <w:rPr>
          <w:rFonts w:ascii="SBL BibLit" w:hAnsi="SBL BibLit" w:cs="SBL BibLit"/>
          <w:lang w:val="en-US"/>
        </w:rPr>
        <w:t xml:space="preserve"> Its exclusion from divine contexts suggests a deliberate framing of divine hearing as one of authority rather than </w:t>
      </w:r>
      <w:r w:rsidRPr="00412291">
        <w:rPr>
          <w:rFonts w:ascii="SBL BibLit" w:hAnsi="SBL BibLit" w:cs="SBL BibLit"/>
          <w:lang w:val="en-US"/>
        </w:rPr>
        <w:t>obedience</w:t>
      </w:r>
      <w:r w:rsidR="00EB3A4A" w:rsidRPr="00EB3A4A">
        <w:rPr>
          <w:rFonts w:ascii="SBL BibLit" w:hAnsi="SBL BibLit" w:cs="SBL BibLit"/>
          <w:lang w:val="en-US"/>
        </w:rPr>
        <w:t>.</w:t>
      </w:r>
    </w:p>
    <w:p w14:paraId="1A1F3A5D" w14:textId="387E8DF7" w:rsidR="00D41B18" w:rsidRPr="00412291" w:rsidRDefault="00EB3A4A" w:rsidP="0036575B">
      <w:pPr>
        <w:ind w:firstLine="708"/>
        <w:jc w:val="both"/>
        <w:rPr>
          <w:rFonts w:ascii="SBL BibLit" w:hAnsi="SBL BibLit" w:cs="SBL BibLit"/>
          <w:lang w:val="en-US"/>
        </w:rPr>
      </w:pPr>
      <w:r w:rsidRPr="00EB3A4A">
        <w:rPr>
          <w:rFonts w:ascii="SBL BibLit" w:hAnsi="SBL BibLit" w:cs="SBL BibLit"/>
          <w:lang w:val="en-US"/>
        </w:rPr>
        <w:t xml:space="preserve">A pattern similar to divine sight </w:t>
      </w:r>
      <w:proofErr w:type="gramStart"/>
      <w:r w:rsidRPr="00EB3A4A">
        <w:rPr>
          <w:rFonts w:ascii="SBL BibLit" w:hAnsi="SBL BibLit" w:cs="SBL BibLit"/>
          <w:lang w:val="en-US"/>
        </w:rPr>
        <w:t>emerges:</w:t>
      </w:r>
      <w:proofErr w:type="gramEnd"/>
      <w:r w:rsidRPr="00EB3A4A">
        <w:rPr>
          <w:rFonts w:ascii="SBL BibLit" w:hAnsi="SBL BibLit" w:cs="SBL BibLit"/>
          <w:lang w:val="en-US"/>
        </w:rPr>
        <w:t xml:space="preserve"> verbs for divine hearing favor preverbs suggesting spatial elevation, reinforcing a hierarchical structure in which God hears from above (ἐπα</w:t>
      </w:r>
      <w:proofErr w:type="spellStart"/>
      <w:r w:rsidRPr="00EB3A4A">
        <w:rPr>
          <w:rFonts w:ascii="SBL BibLit" w:hAnsi="SBL BibLit" w:cs="SBL BibLit"/>
          <w:lang w:val="en-US"/>
        </w:rPr>
        <w:t>κούω</w:t>
      </w:r>
      <w:proofErr w:type="spellEnd"/>
      <w:r w:rsidRPr="00EB3A4A">
        <w:rPr>
          <w:rFonts w:ascii="SBL BibLit" w:hAnsi="SBL BibLit" w:cs="SBL BibLit"/>
          <w:lang w:val="en-US"/>
        </w:rPr>
        <w:t>)</w:t>
      </w:r>
      <w:r w:rsidR="00974EA9" w:rsidRPr="00412291">
        <w:rPr>
          <w:rStyle w:val="Voetnootmarkering"/>
          <w:rFonts w:ascii="SBL BibLit" w:hAnsi="SBL BibLit" w:cs="SBL BibLit"/>
          <w:lang w:val="en-US"/>
        </w:rPr>
        <w:footnoteReference w:id="81"/>
      </w:r>
      <w:r w:rsidRPr="00EB3A4A">
        <w:rPr>
          <w:rFonts w:ascii="SBL BibLit" w:hAnsi="SBL BibLit" w:cs="SBL BibLit"/>
          <w:lang w:val="en-US"/>
        </w:rPr>
        <w:t xml:space="preserve"> or toward His people (</w:t>
      </w:r>
      <w:proofErr w:type="spellStart"/>
      <w:r w:rsidRPr="00EB3A4A">
        <w:rPr>
          <w:rFonts w:ascii="SBL BibLit" w:hAnsi="SBL BibLit" w:cs="SBL BibLit"/>
          <w:lang w:val="en-US"/>
        </w:rPr>
        <w:t>εἰσ</w:t>
      </w:r>
      <w:proofErr w:type="spellEnd"/>
      <w:r w:rsidRPr="00EB3A4A">
        <w:rPr>
          <w:rFonts w:ascii="SBL BibLit" w:hAnsi="SBL BibLit" w:cs="SBL BibLit"/>
          <w:lang w:val="en-US"/>
        </w:rPr>
        <w:t>α</w:t>
      </w:r>
      <w:proofErr w:type="spellStart"/>
      <w:r w:rsidRPr="00EB3A4A">
        <w:rPr>
          <w:rFonts w:ascii="SBL BibLit" w:hAnsi="SBL BibLit" w:cs="SBL BibLit"/>
          <w:lang w:val="en-US"/>
        </w:rPr>
        <w:t>κούω</w:t>
      </w:r>
      <w:proofErr w:type="spellEnd"/>
      <w:r w:rsidRPr="00EB3A4A">
        <w:rPr>
          <w:rFonts w:ascii="SBL BibLit" w:hAnsi="SBL BibLit" w:cs="SBL BibLit"/>
          <w:lang w:val="en-US"/>
        </w:rPr>
        <w:t>).</w:t>
      </w:r>
      <w:r w:rsidR="00974EA9" w:rsidRPr="00412291">
        <w:rPr>
          <w:rFonts w:ascii="SBL BibLit" w:hAnsi="SBL BibLit" w:cs="SBL BibLit"/>
          <w:lang w:val="en-US"/>
        </w:rPr>
        <w:t xml:space="preserve"> The human hearing-verb ὑπα</w:t>
      </w:r>
      <w:proofErr w:type="spellStart"/>
      <w:r w:rsidR="00974EA9" w:rsidRPr="00412291">
        <w:rPr>
          <w:rFonts w:ascii="SBL BibLit" w:hAnsi="SBL BibLit" w:cs="SBL BibLit"/>
          <w:lang w:val="en-US"/>
        </w:rPr>
        <w:t>κούω</w:t>
      </w:r>
      <w:proofErr w:type="spellEnd"/>
      <w:r w:rsidR="00974EA9" w:rsidRPr="00412291">
        <w:rPr>
          <w:rFonts w:ascii="SBL BibLit" w:hAnsi="SBL BibLit" w:cs="SBL BibLit"/>
          <w:lang w:val="en-US"/>
        </w:rPr>
        <w:t xml:space="preserve"> stands in sharp contrast to these verbs, with ὑπό indicating a spatial orientation “under, below, beneath”, which, on a metaphorical level has shifted to indicate a relation of inferiority.</w:t>
      </w:r>
      <w:r w:rsidR="00974EA9" w:rsidRPr="00412291">
        <w:rPr>
          <w:rStyle w:val="Voetnootmarkering"/>
          <w:rFonts w:ascii="SBL BibLit" w:hAnsi="SBL BibLit" w:cs="SBL BibLit"/>
          <w:lang w:val="en-US"/>
        </w:rPr>
        <w:footnoteReference w:id="82"/>
      </w:r>
      <w:r w:rsidR="00974EA9" w:rsidRPr="00412291">
        <w:rPr>
          <w:rFonts w:ascii="SBL BibLit" w:hAnsi="SBL BibLit" w:cs="SBL BibLit"/>
          <w:lang w:val="en-US"/>
        </w:rPr>
        <w:t xml:space="preserve"> Here again, caution is needed, as it is unsure whether the preverb still contains these spatial associations, or if they underwent semantic bleaching in the fusion of the preverb to the verb. In sum, as was the case for the divine sight, no avoidance can be found regarding the divine sense of hearing. What is remarkable, though, is that here again, the form of the divine hearing is carefully sculpted through a precise selection of prefixes, implying a </w:t>
      </w:r>
      <w:r w:rsidR="00974EA9" w:rsidRPr="00412291">
        <w:rPr>
          <w:rFonts w:ascii="SBL BibLit" w:hAnsi="SBL BibLit" w:cs="SBL BibLit"/>
          <w:i/>
          <w:iCs/>
          <w:lang w:val="en-US"/>
        </w:rPr>
        <w:t>responsive</w:t>
      </w:r>
      <w:r w:rsidR="00974EA9" w:rsidRPr="00412291">
        <w:rPr>
          <w:rFonts w:ascii="SBL BibLit" w:hAnsi="SBL BibLit" w:cs="SBL BibLit"/>
          <w:lang w:val="en-US"/>
        </w:rPr>
        <w:t xml:space="preserve"> God who hears </w:t>
      </w:r>
      <w:r w:rsidR="00974EA9" w:rsidRPr="00412291">
        <w:rPr>
          <w:rFonts w:ascii="SBL BibLit" w:hAnsi="SBL BibLit" w:cs="SBL BibLit"/>
          <w:i/>
          <w:iCs/>
          <w:lang w:val="en-US"/>
        </w:rPr>
        <w:t>towards</w:t>
      </w:r>
      <w:r w:rsidR="00974EA9" w:rsidRPr="00412291">
        <w:rPr>
          <w:rFonts w:ascii="SBL BibLit" w:hAnsi="SBL BibLit" w:cs="SBL BibLit"/>
          <w:lang w:val="en-US"/>
        </w:rPr>
        <w:t xml:space="preserve"> (</w:t>
      </w:r>
      <w:proofErr w:type="spellStart"/>
      <w:r w:rsidR="00974EA9" w:rsidRPr="00412291">
        <w:rPr>
          <w:rFonts w:ascii="SBL BibLit" w:hAnsi="SBL BibLit" w:cs="SBL BibLit"/>
          <w:lang w:val="en-US"/>
        </w:rPr>
        <w:t>εἰσ</w:t>
      </w:r>
      <w:proofErr w:type="spellEnd"/>
      <w:r w:rsidR="00974EA9" w:rsidRPr="00412291">
        <w:rPr>
          <w:rFonts w:ascii="SBL BibLit" w:hAnsi="SBL BibLit" w:cs="SBL BibLit"/>
          <w:lang w:val="en-US"/>
        </w:rPr>
        <w:t>α</w:t>
      </w:r>
      <w:proofErr w:type="spellStart"/>
      <w:r w:rsidR="00974EA9" w:rsidRPr="00412291">
        <w:rPr>
          <w:rFonts w:ascii="SBL BibLit" w:hAnsi="SBL BibLit" w:cs="SBL BibLit"/>
          <w:lang w:val="en-US"/>
        </w:rPr>
        <w:t>κούω</w:t>
      </w:r>
      <w:proofErr w:type="spellEnd"/>
      <w:r w:rsidR="00974EA9" w:rsidRPr="00412291">
        <w:rPr>
          <w:rFonts w:ascii="SBL BibLit" w:hAnsi="SBL BibLit" w:cs="SBL BibLit"/>
          <w:lang w:val="en-US"/>
        </w:rPr>
        <w:t xml:space="preserve">), or </w:t>
      </w:r>
      <w:r w:rsidR="00974EA9" w:rsidRPr="00412291">
        <w:rPr>
          <w:rFonts w:ascii="SBL BibLit" w:hAnsi="SBL BibLit" w:cs="SBL BibLit"/>
          <w:i/>
          <w:iCs/>
          <w:lang w:val="en-US"/>
        </w:rPr>
        <w:t xml:space="preserve">upon </w:t>
      </w:r>
      <w:r w:rsidR="00974EA9" w:rsidRPr="00412291">
        <w:rPr>
          <w:rFonts w:ascii="SBL BibLit" w:hAnsi="SBL BibLit" w:cs="SBL BibLit"/>
          <w:lang w:val="en-US"/>
        </w:rPr>
        <w:t>(ἐπα</w:t>
      </w:r>
      <w:proofErr w:type="spellStart"/>
      <w:r w:rsidR="00974EA9" w:rsidRPr="00412291">
        <w:rPr>
          <w:rFonts w:ascii="SBL BibLit" w:hAnsi="SBL BibLit" w:cs="SBL BibLit"/>
          <w:lang w:val="en-US"/>
        </w:rPr>
        <w:t>κούω</w:t>
      </w:r>
      <w:proofErr w:type="spellEnd"/>
      <w:r w:rsidR="00974EA9" w:rsidRPr="00412291">
        <w:rPr>
          <w:rFonts w:ascii="SBL BibLit" w:hAnsi="SBL BibLit" w:cs="SBL BibLit"/>
          <w:lang w:val="en-US"/>
        </w:rPr>
        <w:t xml:space="preserve">) His people, but who never </w:t>
      </w:r>
      <w:proofErr w:type="spellStart"/>
      <w:r w:rsidR="0036575B" w:rsidRPr="0036575B">
        <w:rPr>
          <w:rFonts w:ascii="SBL BibLit" w:hAnsi="SBL BibLit" w:cs="SBL BibLit"/>
          <w:lang w:val="nl-NL"/>
        </w:rPr>
        <w:t>hearkens</w:t>
      </w:r>
      <w:proofErr w:type="spellEnd"/>
      <w:r w:rsidR="0036575B" w:rsidRPr="0036575B">
        <w:rPr>
          <w:rFonts w:ascii="SBL BibLit" w:hAnsi="SBL BibLit" w:cs="SBL BibLit"/>
          <w:lang w:val="nl-NL"/>
        </w:rPr>
        <w:t xml:space="preserve"> </w:t>
      </w:r>
      <w:proofErr w:type="spellStart"/>
      <w:r w:rsidR="0036575B" w:rsidRPr="0036575B">
        <w:rPr>
          <w:rFonts w:ascii="SBL BibLit" w:hAnsi="SBL BibLit" w:cs="SBL BibLit"/>
          <w:i/>
          <w:iCs/>
          <w:lang w:val="nl-NL"/>
        </w:rPr>
        <w:t>from</w:t>
      </w:r>
      <w:proofErr w:type="spellEnd"/>
      <w:r w:rsidR="0036575B" w:rsidRPr="0036575B">
        <w:rPr>
          <w:rFonts w:ascii="SBL BibLit" w:hAnsi="SBL BibLit" w:cs="SBL BibLit"/>
          <w:i/>
          <w:iCs/>
          <w:lang w:val="nl-NL"/>
        </w:rPr>
        <w:t xml:space="preserve"> below</w:t>
      </w:r>
      <w:r w:rsidR="0036575B" w:rsidRPr="0036575B">
        <w:rPr>
          <w:rFonts w:ascii="SBL BibLit" w:hAnsi="SBL BibLit" w:cs="SBL BibLit"/>
          <w:lang w:val="nl-NL"/>
        </w:rPr>
        <w:t xml:space="preserve"> as </w:t>
      </w:r>
      <w:proofErr w:type="spellStart"/>
      <w:r w:rsidR="0036575B" w:rsidRPr="0036575B">
        <w:rPr>
          <w:rFonts w:ascii="SBL BibLit" w:hAnsi="SBL BibLit" w:cs="SBL BibLit"/>
          <w:lang w:val="nl-NL"/>
        </w:rPr>
        <w:t>an</w:t>
      </w:r>
      <w:proofErr w:type="spellEnd"/>
      <w:r w:rsidR="0036575B" w:rsidRPr="0036575B">
        <w:rPr>
          <w:rFonts w:ascii="SBL BibLit" w:hAnsi="SBL BibLit" w:cs="SBL BibLit"/>
          <w:lang w:val="nl-NL"/>
        </w:rPr>
        <w:t xml:space="preserve"> </w:t>
      </w:r>
      <w:proofErr w:type="spellStart"/>
      <w:r w:rsidR="0036575B" w:rsidRPr="0036575B">
        <w:rPr>
          <w:rFonts w:ascii="SBL BibLit" w:hAnsi="SBL BibLit" w:cs="SBL BibLit"/>
          <w:lang w:val="nl-NL"/>
        </w:rPr>
        <w:t>inferior</w:t>
      </w:r>
      <w:proofErr w:type="spellEnd"/>
      <w:r w:rsidR="0036575B">
        <w:rPr>
          <w:rFonts w:ascii="SBL BibLit" w:hAnsi="SBL BibLit" w:cs="SBL BibLit"/>
          <w:lang w:val="nl-NL"/>
        </w:rPr>
        <w:t xml:space="preserve"> </w:t>
      </w:r>
      <w:r w:rsidR="00974EA9" w:rsidRPr="00412291">
        <w:rPr>
          <w:rFonts w:ascii="SBL BibLit" w:hAnsi="SBL BibLit" w:cs="SBL BibLit"/>
          <w:lang w:val="en-US"/>
        </w:rPr>
        <w:t>(ὑπα</w:t>
      </w:r>
      <w:proofErr w:type="spellStart"/>
      <w:r w:rsidR="00974EA9" w:rsidRPr="00412291">
        <w:rPr>
          <w:rFonts w:ascii="SBL BibLit" w:hAnsi="SBL BibLit" w:cs="SBL BibLit"/>
          <w:lang w:val="en-US"/>
        </w:rPr>
        <w:t>κούω</w:t>
      </w:r>
      <w:proofErr w:type="spellEnd"/>
      <w:r w:rsidR="00974EA9" w:rsidRPr="00412291">
        <w:rPr>
          <w:rFonts w:ascii="SBL BibLit" w:hAnsi="SBL BibLit" w:cs="SBL BibLit"/>
          <w:lang w:val="en-US"/>
        </w:rPr>
        <w:t>).</w:t>
      </w:r>
    </w:p>
    <w:p w14:paraId="75B53B5C" w14:textId="77777777" w:rsidR="00974EA9" w:rsidRPr="00412291" w:rsidRDefault="00974EA9" w:rsidP="005D1C47">
      <w:pPr>
        <w:jc w:val="both"/>
        <w:rPr>
          <w:rFonts w:ascii="SBL BibLit" w:hAnsi="SBL BibLit" w:cs="SBL BibLit"/>
          <w:b/>
          <w:bCs/>
          <w:lang w:val="en-US"/>
        </w:rPr>
      </w:pPr>
    </w:p>
    <w:p w14:paraId="3B0EBE2E" w14:textId="77777777" w:rsidR="00D41B18" w:rsidRPr="00412291" w:rsidRDefault="00D41B18" w:rsidP="005D1C47">
      <w:pPr>
        <w:jc w:val="both"/>
        <w:rPr>
          <w:rFonts w:ascii="SBL BibLit" w:hAnsi="SBL BibLit" w:cs="SBL BibLit"/>
          <w:b/>
          <w:bCs/>
          <w:lang w:val="en-US"/>
        </w:rPr>
      </w:pPr>
      <w:r w:rsidRPr="00412291">
        <w:rPr>
          <w:rFonts w:ascii="SBL BibLit" w:hAnsi="SBL BibLit" w:cs="SBL BibLit"/>
          <w:b/>
          <w:bCs/>
          <w:lang w:val="en-US"/>
        </w:rPr>
        <w:t>2.3 Smell</w:t>
      </w:r>
    </w:p>
    <w:p w14:paraId="208E9EF4" w14:textId="77777777" w:rsidR="00836A2F" w:rsidRPr="00412291" w:rsidRDefault="00836A2F" w:rsidP="005D1C47">
      <w:pPr>
        <w:jc w:val="both"/>
        <w:rPr>
          <w:rFonts w:ascii="SBL BibLit" w:hAnsi="SBL BibLit" w:cs="SBL BibLit"/>
          <w:b/>
          <w:bCs/>
          <w:lang w:val="en-US"/>
        </w:rPr>
      </w:pPr>
    </w:p>
    <w:p w14:paraId="09F7478B" w14:textId="332778DB" w:rsidR="00836A2F" w:rsidRPr="00412291" w:rsidRDefault="00836A2F" w:rsidP="00836A2F">
      <w:pPr>
        <w:jc w:val="both"/>
        <w:rPr>
          <w:rFonts w:ascii="SBL BibLit" w:hAnsi="SBL BibLit" w:cs="SBL BibLit"/>
          <w:lang w:val="en-US"/>
        </w:rPr>
      </w:pPr>
      <w:r w:rsidRPr="00412291">
        <w:rPr>
          <w:rFonts w:ascii="SBL BibLit" w:hAnsi="SBL BibLit" w:cs="SBL BibLit"/>
          <w:lang w:val="en-US"/>
        </w:rPr>
        <w:t xml:space="preserve">The third sense to be addressed is </w:t>
      </w:r>
      <w:r w:rsidRPr="00412291">
        <w:rPr>
          <w:rFonts w:ascii="SBL BibLit" w:hAnsi="SBL BibLit" w:cs="SBL BibLit"/>
          <w:i/>
          <w:iCs/>
          <w:lang w:val="en-US"/>
        </w:rPr>
        <w:t xml:space="preserve">smell. </w:t>
      </w:r>
      <w:r w:rsidRPr="00412291">
        <w:rPr>
          <w:rFonts w:ascii="SBL BibLit" w:hAnsi="SBL BibLit" w:cs="SBL BibLit"/>
          <w:lang w:val="en-US"/>
        </w:rPr>
        <w:t>The sense of smell is addressed only in a small number of verses</w:t>
      </w:r>
      <w:r w:rsidR="00016E48" w:rsidRPr="00412291">
        <w:rPr>
          <w:rFonts w:ascii="SBL BibLit" w:hAnsi="SBL BibLit" w:cs="SBL BibLit"/>
          <w:lang w:val="en-US"/>
        </w:rPr>
        <w:t xml:space="preserve"> in the Pentateuch</w:t>
      </w:r>
      <w:r w:rsidRPr="00412291">
        <w:rPr>
          <w:rFonts w:ascii="SBL BibLit" w:hAnsi="SBL BibLit" w:cs="SBL BibLit"/>
          <w:lang w:val="en-US"/>
        </w:rPr>
        <w:t xml:space="preserve"> – most </w:t>
      </w:r>
      <w:r w:rsidR="0036575B">
        <w:rPr>
          <w:rFonts w:ascii="SBL BibLit" w:hAnsi="SBL BibLit" w:cs="SBL BibLit"/>
          <w:lang w:val="en-US"/>
        </w:rPr>
        <w:t>passages</w:t>
      </w:r>
      <w:r w:rsidRPr="00412291">
        <w:rPr>
          <w:rFonts w:ascii="SBL BibLit" w:hAnsi="SBL BibLit" w:cs="SBL BibLit"/>
          <w:lang w:val="en-US"/>
        </w:rPr>
        <w:t xml:space="preserve"> either refer to the stench or the perfume of some object, with the active sense of smelling largely recede</w:t>
      </w:r>
      <w:r w:rsidR="0036575B">
        <w:rPr>
          <w:rFonts w:ascii="SBL BibLit" w:hAnsi="SBL BibLit" w:cs="SBL BibLit"/>
          <w:lang w:val="en-US"/>
        </w:rPr>
        <w:t>s</w:t>
      </w:r>
      <w:r w:rsidRPr="00412291">
        <w:rPr>
          <w:rFonts w:ascii="SBL BibLit" w:hAnsi="SBL BibLit" w:cs="SBL BibLit"/>
          <w:lang w:val="en-US"/>
        </w:rPr>
        <w:t xml:space="preserve"> to the background.</w:t>
      </w:r>
      <w:r w:rsidRPr="00412291">
        <w:rPr>
          <w:rStyle w:val="Voetnootmarkering"/>
          <w:rFonts w:ascii="SBL BibLit" w:hAnsi="SBL BibLit" w:cs="SBL BibLit"/>
          <w:lang w:val="en-US"/>
        </w:rPr>
        <w:footnoteReference w:id="83"/>
      </w:r>
      <w:r w:rsidRPr="00412291">
        <w:rPr>
          <w:rFonts w:ascii="SBL BibLit" w:hAnsi="SBL BibLit" w:cs="SBL BibLit"/>
          <w:lang w:val="en-US"/>
        </w:rPr>
        <w:t xml:space="preserve"> </w:t>
      </w:r>
      <w:r w:rsidR="0036575B">
        <w:rPr>
          <w:rFonts w:ascii="SBL BibLit" w:hAnsi="SBL BibLit" w:cs="SBL BibLit"/>
          <w:lang w:val="en-US"/>
        </w:rPr>
        <w:t>S</w:t>
      </w:r>
      <w:r w:rsidRPr="00412291">
        <w:rPr>
          <w:rFonts w:ascii="SBL BibLit" w:hAnsi="SBL BibLit" w:cs="SBL BibLit"/>
          <w:lang w:val="en-US"/>
        </w:rPr>
        <w:t xml:space="preserve">ince </w:t>
      </w:r>
      <w:r w:rsidR="00016E48" w:rsidRPr="00412291">
        <w:rPr>
          <w:rFonts w:ascii="SBL BibLit" w:hAnsi="SBL BibLit" w:cs="SBL BibLit"/>
          <w:lang w:val="en-US"/>
        </w:rPr>
        <w:t>here</w:t>
      </w:r>
      <w:r w:rsidRPr="00412291">
        <w:rPr>
          <w:rFonts w:ascii="SBL BibLit" w:hAnsi="SBL BibLit" w:cs="SBL BibLit"/>
          <w:lang w:val="en-US"/>
        </w:rPr>
        <w:t xml:space="preserve">, the </w:t>
      </w:r>
      <w:r w:rsidRPr="00412291">
        <w:rPr>
          <w:rFonts w:ascii="SBL BibLit" w:hAnsi="SBL BibLit" w:cs="SBL BibLit"/>
          <w:i/>
          <w:iCs/>
          <w:lang w:val="en-US"/>
        </w:rPr>
        <w:t xml:space="preserve">sense </w:t>
      </w:r>
      <w:r w:rsidRPr="00412291">
        <w:rPr>
          <w:rFonts w:ascii="SBL BibLit" w:hAnsi="SBL BibLit" w:cs="SBL BibLit"/>
          <w:lang w:val="en-US"/>
        </w:rPr>
        <w:t xml:space="preserve">is </w:t>
      </w:r>
      <w:r w:rsidR="0036575B">
        <w:rPr>
          <w:rFonts w:ascii="SBL BibLit" w:hAnsi="SBL BibLit" w:cs="SBL BibLit"/>
          <w:lang w:val="en-US"/>
        </w:rPr>
        <w:t>addressed</w:t>
      </w:r>
      <w:r w:rsidRPr="00412291">
        <w:rPr>
          <w:rFonts w:ascii="SBL BibLit" w:hAnsi="SBL BibLit" w:cs="SBL BibLit"/>
          <w:lang w:val="en-US"/>
        </w:rPr>
        <w:t xml:space="preserve">, I will not take into account smelling </w:t>
      </w:r>
      <w:r w:rsidRPr="00412291">
        <w:rPr>
          <w:rFonts w:ascii="SBL BibLit" w:hAnsi="SBL BibLit" w:cs="SBL BibLit"/>
          <w:i/>
          <w:iCs/>
          <w:lang w:val="en-US"/>
        </w:rPr>
        <w:t xml:space="preserve">objects </w:t>
      </w:r>
      <w:r w:rsidRPr="00412291">
        <w:rPr>
          <w:rFonts w:ascii="SBL BibLit" w:hAnsi="SBL BibLit" w:cs="SBL BibLit"/>
          <w:lang w:val="en-US"/>
        </w:rPr>
        <w:t xml:space="preserve">(e.g., incense), but only an active personal participation in smelling, expressed by the verb </w:t>
      </w:r>
      <w:r w:rsidRPr="00412291">
        <w:rPr>
          <w:rFonts w:ascii="SBL BibLit" w:hAnsi="SBL BibLit" w:cs="SBL BibLit"/>
          <w:rtl/>
          <w:lang w:val="en-US"/>
        </w:rPr>
        <w:t>רוח</w:t>
      </w:r>
      <w:r w:rsidRPr="00412291">
        <w:rPr>
          <w:rFonts w:ascii="SBL BibLit" w:hAnsi="SBL BibLit" w:cs="SBL BibLit"/>
          <w:lang w:val="en-US"/>
        </w:rPr>
        <w:t xml:space="preserve">, or the word </w:t>
      </w:r>
      <w:r w:rsidRPr="00412291">
        <w:rPr>
          <w:rFonts w:ascii="SBL BibLit" w:hAnsi="SBL BibLit" w:cs="SBL BibLit"/>
          <w:rtl/>
          <w:lang w:val="en-US"/>
        </w:rPr>
        <w:t>רֵיחַ</w:t>
      </w:r>
      <w:r w:rsidRPr="00412291">
        <w:rPr>
          <w:rFonts w:ascii="SBL BibLit" w:hAnsi="SBL BibLit" w:cs="SBL BibLit"/>
          <w:lang w:val="en-US"/>
        </w:rPr>
        <w:t xml:space="preserve"> (“scent, </w:t>
      </w:r>
      <w:proofErr w:type="spellStart"/>
      <w:r w:rsidRPr="00412291">
        <w:rPr>
          <w:rFonts w:ascii="SBL BibLit" w:hAnsi="SBL BibLit" w:cs="SBL BibLit"/>
          <w:lang w:val="en-US"/>
        </w:rPr>
        <w:t>odour</w:t>
      </w:r>
      <w:proofErr w:type="spellEnd"/>
      <w:r w:rsidRPr="00412291">
        <w:rPr>
          <w:rFonts w:ascii="SBL BibLit" w:hAnsi="SBL BibLit" w:cs="SBL BibLit"/>
          <w:lang w:val="en-US"/>
        </w:rPr>
        <w:t>”)</w:t>
      </w:r>
      <w:r w:rsidR="0036575B">
        <w:rPr>
          <w:rFonts w:ascii="SBL BibLit" w:hAnsi="SBL BibLit" w:cs="SBL BibLit"/>
          <w:lang w:val="en-US"/>
        </w:rPr>
        <w:t>, where it is</w:t>
      </w:r>
      <w:r w:rsidRPr="00412291">
        <w:rPr>
          <w:rFonts w:ascii="SBL BibLit" w:hAnsi="SBL BibLit" w:cs="SBL BibLit"/>
          <w:lang w:val="en-US"/>
        </w:rPr>
        <w:t xml:space="preserve"> received by humans or by God. </w:t>
      </w:r>
      <w:r w:rsidR="00143B69" w:rsidRPr="00412291">
        <w:rPr>
          <w:rFonts w:ascii="SBL BibLit" w:hAnsi="SBL BibLit" w:cs="SBL BibLit"/>
          <w:lang w:val="en-US"/>
        </w:rPr>
        <w:t xml:space="preserve">Focusing on the sensory perception by God, the only verb to be associated with smell is </w:t>
      </w:r>
      <w:r w:rsidR="00143B69" w:rsidRPr="00412291">
        <w:rPr>
          <w:rFonts w:ascii="SBL BibLit" w:hAnsi="SBL BibLit" w:cs="SBL BibLit"/>
          <w:rtl/>
          <w:lang w:val="en-US"/>
        </w:rPr>
        <w:t>רוח</w:t>
      </w:r>
      <w:r w:rsidR="00143B69" w:rsidRPr="00412291">
        <w:rPr>
          <w:rFonts w:ascii="SBL BibLit" w:hAnsi="SBL BibLit" w:cs="SBL BibLit"/>
          <w:lang w:val="en-US"/>
        </w:rPr>
        <w:t xml:space="preserve">, while verbs such as </w:t>
      </w:r>
      <w:r w:rsidR="00143B69" w:rsidRPr="00412291">
        <w:rPr>
          <w:rFonts w:ascii="SBL BibLit" w:hAnsi="SBL BibLit" w:cs="SBL BibLit"/>
          <w:rtl/>
          <w:lang w:val="en-US"/>
        </w:rPr>
        <w:t>באשׁ</w:t>
      </w:r>
      <w:r w:rsidR="00143B69" w:rsidRPr="00412291">
        <w:rPr>
          <w:rFonts w:ascii="SBL BibLit" w:hAnsi="SBL BibLit" w:cs="SBL BibLit"/>
          <w:lang w:val="en-US"/>
        </w:rPr>
        <w:t xml:space="preserve"> (“to stink, to perceive bad </w:t>
      </w:r>
      <w:proofErr w:type="spellStart"/>
      <w:r w:rsidR="00143B69" w:rsidRPr="00412291">
        <w:rPr>
          <w:rFonts w:ascii="SBL BibLit" w:hAnsi="SBL BibLit" w:cs="SBL BibLit"/>
          <w:lang w:val="en-US"/>
        </w:rPr>
        <w:t>odours</w:t>
      </w:r>
      <w:proofErr w:type="spellEnd"/>
      <w:r w:rsidR="00143B69" w:rsidRPr="00412291">
        <w:rPr>
          <w:rFonts w:ascii="SBL BibLit" w:hAnsi="SBL BibLit" w:cs="SBL BibLit"/>
          <w:lang w:val="en-US"/>
        </w:rPr>
        <w:t xml:space="preserve">”) appear with a human subject, but not with a divine one. </w:t>
      </w:r>
      <w:r w:rsidRPr="00412291">
        <w:rPr>
          <w:rFonts w:ascii="SBL BibLit" w:hAnsi="SBL BibLit" w:cs="SBL BibLit"/>
          <w:lang w:val="en-US"/>
        </w:rPr>
        <w:t xml:space="preserve">The verb </w:t>
      </w:r>
      <w:r w:rsidRPr="00412291">
        <w:rPr>
          <w:rFonts w:ascii="SBL BibLit" w:hAnsi="SBL BibLit" w:cs="SBL BibLit"/>
          <w:rtl/>
          <w:lang w:val="en-US"/>
        </w:rPr>
        <w:t>רוח</w:t>
      </w:r>
      <w:r w:rsidRPr="00412291">
        <w:rPr>
          <w:rFonts w:ascii="SBL BibLit" w:hAnsi="SBL BibLit" w:cs="SBL BibLit"/>
          <w:lang w:val="en-US"/>
        </w:rPr>
        <w:t xml:space="preserve"> is sometimes divided into a second root, </w:t>
      </w:r>
      <w:r w:rsidRPr="00412291">
        <w:rPr>
          <w:rFonts w:ascii="SBL BibLit" w:hAnsi="SBL BibLit" w:cs="SBL BibLit"/>
          <w:rtl/>
          <w:lang w:val="en-US"/>
        </w:rPr>
        <w:t>ריח</w:t>
      </w:r>
      <w:r w:rsidRPr="00412291">
        <w:rPr>
          <w:rFonts w:ascii="SBL BibLit" w:hAnsi="SBL BibLit" w:cs="SBL BibLit"/>
          <w:lang w:val="en-US"/>
        </w:rPr>
        <w:t>, to refer to “breathing, smelling”.</w:t>
      </w:r>
      <w:r w:rsidRPr="00412291">
        <w:rPr>
          <w:rStyle w:val="Voetnootmarkering"/>
          <w:rFonts w:ascii="SBL BibLit" w:hAnsi="SBL BibLit" w:cs="SBL BibLit"/>
          <w:lang w:val="en-US"/>
        </w:rPr>
        <w:footnoteReference w:id="84"/>
      </w:r>
      <w:r w:rsidRPr="00412291">
        <w:rPr>
          <w:rFonts w:ascii="SBL BibLit" w:hAnsi="SBL BibLit" w:cs="SBL BibLit"/>
          <w:lang w:val="en-US"/>
        </w:rPr>
        <w:t xml:space="preserve"> Indeed, </w:t>
      </w:r>
      <w:r w:rsidRPr="00412291">
        <w:rPr>
          <w:rFonts w:ascii="SBL BibLit" w:hAnsi="SBL BibLit" w:cs="SBL BibLit"/>
          <w:rtl/>
          <w:lang w:val="en-US"/>
        </w:rPr>
        <w:t>רוח</w:t>
      </w:r>
      <w:r w:rsidRPr="00412291">
        <w:rPr>
          <w:rFonts w:ascii="SBL BibLit" w:hAnsi="SBL BibLit" w:cs="SBL BibLit"/>
          <w:lang w:val="en-US"/>
        </w:rPr>
        <w:t xml:space="preserve">, when used in its </w:t>
      </w:r>
      <w:proofErr w:type="spellStart"/>
      <w:r w:rsidRPr="00412291">
        <w:rPr>
          <w:rFonts w:ascii="SBL BibLit" w:hAnsi="SBL BibLit" w:cs="SBL BibLit"/>
          <w:i/>
          <w:iCs/>
          <w:lang w:val="en-US"/>
        </w:rPr>
        <w:t>Hiphil</w:t>
      </w:r>
      <w:proofErr w:type="spellEnd"/>
      <w:r w:rsidRPr="00412291">
        <w:rPr>
          <w:rFonts w:ascii="SBL BibLit" w:hAnsi="SBL BibLit" w:cs="SBL BibLit"/>
          <w:lang w:val="en-US"/>
        </w:rPr>
        <w:t xml:space="preserve"> form, refers to smelling, whereas </w:t>
      </w:r>
      <w:r w:rsidRPr="00412291">
        <w:rPr>
          <w:rFonts w:ascii="SBL BibLit" w:hAnsi="SBL BibLit" w:cs="SBL BibLit"/>
          <w:rtl/>
          <w:lang w:val="en-US"/>
        </w:rPr>
        <w:t>רוח</w:t>
      </w:r>
      <w:r w:rsidRPr="00412291">
        <w:rPr>
          <w:rFonts w:ascii="SBL BibLit" w:hAnsi="SBL BibLit" w:cs="SBL BibLit"/>
          <w:lang w:val="en-US"/>
        </w:rPr>
        <w:t xml:space="preserve"> in the </w:t>
      </w:r>
      <w:proofErr w:type="spellStart"/>
      <w:r w:rsidRPr="00412291">
        <w:rPr>
          <w:rFonts w:ascii="SBL BibLit" w:hAnsi="SBL BibLit" w:cs="SBL BibLit"/>
          <w:i/>
          <w:iCs/>
          <w:lang w:val="en-US"/>
        </w:rPr>
        <w:t>Qal</w:t>
      </w:r>
      <w:proofErr w:type="spellEnd"/>
      <w:r w:rsidRPr="00412291">
        <w:rPr>
          <w:rFonts w:ascii="SBL BibLit" w:hAnsi="SBL BibLit" w:cs="SBL BibLit"/>
          <w:lang w:val="en-US"/>
        </w:rPr>
        <w:t xml:space="preserve"> form denotes more broadly “to become wide”, in extension, “to be relieved”</w:t>
      </w:r>
      <w:r w:rsidR="00143B69" w:rsidRPr="00412291">
        <w:rPr>
          <w:rFonts w:ascii="SBL BibLit" w:hAnsi="SBL BibLit" w:cs="SBL BibLit"/>
          <w:lang w:val="en-US"/>
        </w:rPr>
        <w:t>, “to breathe”</w:t>
      </w:r>
      <w:r w:rsidRPr="00412291">
        <w:rPr>
          <w:rFonts w:ascii="SBL BibLit" w:hAnsi="SBL BibLit" w:cs="SBL BibLit"/>
          <w:lang w:val="en-US"/>
        </w:rPr>
        <w:t>.</w:t>
      </w:r>
      <w:r w:rsidR="00016E48" w:rsidRPr="00412291">
        <w:rPr>
          <w:rStyle w:val="Voetnootmarkering"/>
          <w:rFonts w:ascii="SBL BibLit" w:hAnsi="SBL BibLit" w:cs="SBL BibLit"/>
          <w:lang w:val="en-US"/>
        </w:rPr>
        <w:footnoteReference w:id="85"/>
      </w:r>
      <w:r w:rsidRPr="00412291">
        <w:rPr>
          <w:rFonts w:ascii="SBL BibLit" w:hAnsi="SBL BibLit" w:cs="SBL BibLit"/>
          <w:lang w:val="en-US"/>
        </w:rPr>
        <w:t xml:space="preserve"> Yet, the olfactory sense seems to imply something more than simply breathing. In fact, smell seems connected with responsiveness, with one’s mood and even with moral identity. Regarding responsiveness, </w:t>
      </w:r>
      <w:r w:rsidRPr="00412291">
        <w:rPr>
          <w:rFonts w:ascii="SBL BibLit" w:hAnsi="SBL BibLit" w:cs="SBL BibLit"/>
          <w:lang w:val="en-US"/>
        </w:rPr>
        <w:lastRenderedPageBreak/>
        <w:t xml:space="preserve">it should be noted that God is often described as smelling sacrifices – where the divine olfactory sense implies that God is </w:t>
      </w:r>
      <w:r w:rsidRPr="00412291">
        <w:rPr>
          <w:rFonts w:ascii="SBL BibLit" w:hAnsi="SBL BibLit" w:cs="SBL BibLit"/>
          <w:i/>
          <w:iCs/>
          <w:lang w:val="en-US"/>
        </w:rPr>
        <w:t xml:space="preserve">willing </w:t>
      </w:r>
      <w:r w:rsidRPr="00412291">
        <w:rPr>
          <w:rFonts w:ascii="SBL BibLit" w:hAnsi="SBL BibLit" w:cs="SBL BibLit"/>
          <w:lang w:val="en-US"/>
        </w:rPr>
        <w:t xml:space="preserve">to smell, and also </w:t>
      </w:r>
      <w:r w:rsidRPr="00412291">
        <w:rPr>
          <w:rFonts w:ascii="SBL BibLit" w:hAnsi="SBL BibLit" w:cs="SBL BibLit"/>
          <w:i/>
          <w:iCs/>
          <w:lang w:val="en-US"/>
        </w:rPr>
        <w:t xml:space="preserve">replies </w:t>
      </w:r>
      <w:r w:rsidRPr="00412291">
        <w:rPr>
          <w:rFonts w:ascii="SBL BibLit" w:hAnsi="SBL BibLit" w:cs="SBL BibLit"/>
          <w:lang w:val="en-US"/>
        </w:rPr>
        <w:t>to the smell, sometimes with divine help.</w:t>
      </w:r>
      <w:r w:rsidRPr="00412291">
        <w:rPr>
          <w:rStyle w:val="Voetnootmarkering"/>
          <w:rFonts w:ascii="SBL BibLit" w:hAnsi="SBL BibLit" w:cs="SBL BibLit"/>
          <w:lang w:val="en-US"/>
        </w:rPr>
        <w:footnoteReference w:id="86"/>
      </w:r>
      <w:r w:rsidRPr="00412291">
        <w:rPr>
          <w:rFonts w:ascii="SBL BibLit" w:hAnsi="SBL BibLit" w:cs="SBL BibLit"/>
          <w:lang w:val="en-US"/>
        </w:rPr>
        <w:t xml:space="preserve"> Indeed, the pleasant smell of sacrifices even positively affects God’s mood, with </w:t>
      </w:r>
      <w:r w:rsidRPr="00412291">
        <w:rPr>
          <w:rFonts w:ascii="SBL BibLit" w:hAnsi="SBL BibLit" w:cs="SBL BibLit"/>
          <w:rtl/>
          <w:lang w:val="en-US"/>
        </w:rPr>
        <w:t>רֵיחַ נִיחוֹחַ</w:t>
      </w:r>
      <w:r w:rsidRPr="00412291">
        <w:rPr>
          <w:rFonts w:ascii="SBL BibLit" w:hAnsi="SBL BibLit" w:cs="SBL BibLit"/>
          <w:lang w:val="en-US"/>
        </w:rPr>
        <w:t xml:space="preserve"> (“a soothing </w:t>
      </w:r>
      <w:proofErr w:type="spellStart"/>
      <w:r w:rsidRPr="00412291">
        <w:rPr>
          <w:rFonts w:ascii="SBL BibLit" w:hAnsi="SBL BibLit" w:cs="SBL BibLit"/>
          <w:lang w:val="en-US"/>
        </w:rPr>
        <w:t>odour</w:t>
      </w:r>
      <w:proofErr w:type="spellEnd"/>
      <w:r w:rsidRPr="00412291">
        <w:rPr>
          <w:rFonts w:ascii="SBL BibLit" w:hAnsi="SBL BibLit" w:cs="SBL BibLit"/>
          <w:lang w:val="en-US"/>
        </w:rPr>
        <w:t>”) as a cultic term to refer to the smell God receives in offerings,</w:t>
      </w:r>
      <w:r w:rsidRPr="00412291">
        <w:rPr>
          <w:rStyle w:val="Voetnootmarkering"/>
          <w:rFonts w:ascii="SBL BibLit" w:hAnsi="SBL BibLit" w:cs="SBL BibLit"/>
          <w:lang w:val="en-US"/>
        </w:rPr>
        <w:footnoteReference w:id="87"/>
      </w:r>
      <w:r w:rsidRPr="00412291">
        <w:rPr>
          <w:rFonts w:ascii="SBL BibLit" w:hAnsi="SBL BibLit" w:cs="SBL BibLit"/>
          <w:lang w:val="en-US"/>
        </w:rPr>
        <w:t xml:space="preserve"> sometimes explicitly present through the addition of incense to offerings.</w:t>
      </w:r>
      <w:r w:rsidRPr="00412291">
        <w:rPr>
          <w:rStyle w:val="Voetnootmarkering"/>
          <w:rFonts w:ascii="SBL BibLit" w:hAnsi="SBL BibLit" w:cs="SBL BibLit"/>
          <w:lang w:val="en-US"/>
        </w:rPr>
        <w:footnoteReference w:id="88"/>
      </w:r>
      <w:r w:rsidRPr="00412291">
        <w:rPr>
          <w:rFonts w:ascii="SBL BibLit" w:hAnsi="SBL BibLit" w:cs="SBL BibLit"/>
          <w:lang w:val="en-US"/>
        </w:rPr>
        <w:t xml:space="preserve"> A good smell, then, produces a good mood – stench, on the other hand, not only ruins the mood, but also indicates “evil”.</w:t>
      </w:r>
      <w:r w:rsidRPr="00412291">
        <w:rPr>
          <w:rStyle w:val="Voetnootmarkering"/>
          <w:rFonts w:ascii="SBL BibLit" w:hAnsi="SBL BibLit" w:cs="SBL BibLit"/>
          <w:lang w:val="en-US"/>
        </w:rPr>
        <w:footnoteReference w:id="89"/>
      </w:r>
      <w:r w:rsidRPr="00412291">
        <w:rPr>
          <w:rFonts w:ascii="SBL BibLit" w:hAnsi="SBL BibLit" w:cs="SBL BibLit"/>
          <w:lang w:val="en-US"/>
        </w:rPr>
        <w:t xml:space="preserve"> </w:t>
      </w:r>
      <w:r w:rsidR="00143B69" w:rsidRPr="00412291">
        <w:rPr>
          <w:rFonts w:ascii="SBL BibLit" w:hAnsi="SBL BibLit" w:cs="SBL BibLit"/>
          <w:lang w:val="en-US"/>
        </w:rPr>
        <w:t xml:space="preserve">Since the sense of smell does not appear often in the Pentateuch, I offer here a table </w:t>
      </w:r>
      <w:r w:rsidR="0036575B">
        <w:rPr>
          <w:rFonts w:ascii="SBL BibLit" w:hAnsi="SBL BibLit" w:cs="SBL BibLit"/>
          <w:lang w:val="en-US"/>
        </w:rPr>
        <w:t>presenting</w:t>
      </w:r>
      <w:r w:rsidR="00143B69" w:rsidRPr="00412291">
        <w:rPr>
          <w:rFonts w:ascii="SBL BibLit" w:hAnsi="SBL BibLit" w:cs="SBL BibLit"/>
          <w:lang w:val="en-US"/>
        </w:rPr>
        <w:t xml:space="preserve"> the Greek translation of the human and divine sense of smell:</w:t>
      </w:r>
    </w:p>
    <w:p w14:paraId="6E806660" w14:textId="77777777" w:rsidR="00836A2F" w:rsidRPr="00412291" w:rsidRDefault="00836A2F" w:rsidP="00836A2F">
      <w:pPr>
        <w:rPr>
          <w:rFonts w:ascii="SBL BibLit" w:hAnsi="SBL BibLit" w:cs="SBL BibLit"/>
          <w:lang w:val="en-US"/>
        </w:rPr>
      </w:pPr>
    </w:p>
    <w:tbl>
      <w:tblPr>
        <w:tblStyle w:val="Tabelraster"/>
        <w:tblW w:w="0" w:type="auto"/>
        <w:shd w:val="clear" w:color="auto" w:fill="FFFFFF" w:themeFill="background1"/>
        <w:tblLayout w:type="fixed"/>
        <w:tblLook w:val="04A0" w:firstRow="1" w:lastRow="0" w:firstColumn="1" w:lastColumn="0" w:noHBand="0" w:noVBand="1"/>
      </w:tblPr>
      <w:tblGrid>
        <w:gridCol w:w="988"/>
        <w:gridCol w:w="850"/>
        <w:gridCol w:w="1418"/>
        <w:gridCol w:w="1417"/>
        <w:gridCol w:w="4389"/>
      </w:tblGrid>
      <w:tr w:rsidR="00836A2F" w:rsidRPr="00412291" w14:paraId="2BDBA923" w14:textId="77777777" w:rsidTr="002B3B4D">
        <w:tc>
          <w:tcPr>
            <w:tcW w:w="9062" w:type="dxa"/>
            <w:gridSpan w:val="5"/>
            <w:shd w:val="clear" w:color="auto" w:fill="FFFFFF" w:themeFill="background1"/>
          </w:tcPr>
          <w:p w14:paraId="4EE46AA2" w14:textId="77777777" w:rsidR="00836A2F" w:rsidRPr="00412291" w:rsidRDefault="00836A2F" w:rsidP="002B3B4D">
            <w:pPr>
              <w:jc w:val="center"/>
              <w:rPr>
                <w:rFonts w:ascii="SBL BibLit" w:hAnsi="SBL BibLit" w:cs="SBL BibLit"/>
                <w:sz w:val="20"/>
                <w:szCs w:val="20"/>
                <w:lang w:val="en-US"/>
              </w:rPr>
            </w:pPr>
            <w:r w:rsidRPr="00412291">
              <w:rPr>
                <w:rFonts w:ascii="SBL BibLit" w:hAnsi="SBL BibLit" w:cs="SBL BibLit"/>
                <w:sz w:val="20"/>
                <w:szCs w:val="20"/>
                <w:lang w:val="en-US"/>
              </w:rPr>
              <w:t>“</w:t>
            </w:r>
            <w:r w:rsidRPr="00412291">
              <w:rPr>
                <w:rFonts w:ascii="SBL BibLit" w:hAnsi="SBL BibLit" w:cs="SBL BibLit"/>
                <w:smallCaps/>
                <w:sz w:val="20"/>
                <w:szCs w:val="20"/>
                <w:lang w:val="en-US"/>
              </w:rPr>
              <w:t>to smell” in the Pentateuch</w:t>
            </w:r>
          </w:p>
        </w:tc>
      </w:tr>
      <w:tr w:rsidR="00836A2F" w:rsidRPr="00412291" w14:paraId="536348D0" w14:textId="77777777" w:rsidTr="002B3B4D">
        <w:tc>
          <w:tcPr>
            <w:tcW w:w="988" w:type="dxa"/>
            <w:shd w:val="clear" w:color="auto" w:fill="FFFFFF" w:themeFill="background1"/>
          </w:tcPr>
          <w:p w14:paraId="24F466DA"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Hebrew</w:t>
            </w:r>
          </w:p>
        </w:tc>
        <w:tc>
          <w:tcPr>
            <w:tcW w:w="850" w:type="dxa"/>
            <w:shd w:val="clear" w:color="auto" w:fill="FFFFFF" w:themeFill="background1"/>
          </w:tcPr>
          <w:p w14:paraId="4F1A8971"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Form</w:t>
            </w:r>
          </w:p>
        </w:tc>
        <w:tc>
          <w:tcPr>
            <w:tcW w:w="1418" w:type="dxa"/>
            <w:shd w:val="clear" w:color="auto" w:fill="FFFFFF" w:themeFill="background1"/>
          </w:tcPr>
          <w:p w14:paraId="4817A27F"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Subject</w:t>
            </w:r>
          </w:p>
        </w:tc>
        <w:tc>
          <w:tcPr>
            <w:tcW w:w="1417" w:type="dxa"/>
            <w:shd w:val="clear" w:color="auto" w:fill="FFFFFF" w:themeFill="background1"/>
          </w:tcPr>
          <w:p w14:paraId="4DC1B1EF"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Greek</w:t>
            </w:r>
          </w:p>
        </w:tc>
        <w:tc>
          <w:tcPr>
            <w:tcW w:w="4389" w:type="dxa"/>
            <w:shd w:val="clear" w:color="auto" w:fill="FFFFFF" w:themeFill="background1"/>
          </w:tcPr>
          <w:p w14:paraId="1AD408D3"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Occurrence</w:t>
            </w:r>
          </w:p>
        </w:tc>
      </w:tr>
      <w:tr w:rsidR="00836A2F" w:rsidRPr="00412291" w14:paraId="286B2241" w14:textId="77777777" w:rsidTr="002B3B4D">
        <w:tc>
          <w:tcPr>
            <w:tcW w:w="988" w:type="dxa"/>
            <w:vMerge w:val="restart"/>
            <w:shd w:val="clear" w:color="auto" w:fill="FFFFFF" w:themeFill="background1"/>
          </w:tcPr>
          <w:p w14:paraId="22ED3C50"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rtl/>
                <w:lang w:val="en-US"/>
              </w:rPr>
              <w:t>רוח</w:t>
            </w:r>
          </w:p>
          <w:p w14:paraId="022FA05C" w14:textId="77777777" w:rsidR="00836A2F" w:rsidRPr="00412291" w:rsidRDefault="00836A2F" w:rsidP="002B3B4D">
            <w:pPr>
              <w:rPr>
                <w:rFonts w:ascii="SBL BibLit" w:hAnsi="SBL BibLit" w:cs="SBL BibLit"/>
                <w:sz w:val="20"/>
                <w:szCs w:val="20"/>
                <w:lang w:val="en-US"/>
              </w:rPr>
            </w:pPr>
          </w:p>
        </w:tc>
        <w:tc>
          <w:tcPr>
            <w:tcW w:w="850" w:type="dxa"/>
            <w:vMerge w:val="restart"/>
            <w:shd w:val="clear" w:color="auto" w:fill="FFFFFF" w:themeFill="background1"/>
          </w:tcPr>
          <w:p w14:paraId="78278DFC" w14:textId="77777777" w:rsidR="00836A2F" w:rsidRPr="00412291" w:rsidRDefault="00836A2F" w:rsidP="002B3B4D">
            <w:pPr>
              <w:rPr>
                <w:rFonts w:ascii="SBL BibLit" w:hAnsi="SBL BibLit" w:cs="SBL BibLit"/>
                <w:sz w:val="20"/>
                <w:szCs w:val="20"/>
                <w:lang w:val="en-US"/>
              </w:rPr>
            </w:pPr>
            <w:proofErr w:type="spellStart"/>
            <w:r w:rsidRPr="00412291">
              <w:rPr>
                <w:rFonts w:ascii="SBL BibLit" w:hAnsi="SBL BibLit" w:cs="SBL BibLit"/>
                <w:sz w:val="20"/>
                <w:szCs w:val="20"/>
                <w:lang w:val="en-US"/>
              </w:rPr>
              <w:t>Hiph</w:t>
            </w:r>
            <w:proofErr w:type="spellEnd"/>
          </w:p>
          <w:p w14:paraId="207EEEF8" w14:textId="77777777" w:rsidR="00836A2F" w:rsidRPr="00412291" w:rsidRDefault="00836A2F" w:rsidP="002B3B4D">
            <w:pPr>
              <w:rPr>
                <w:rFonts w:ascii="SBL BibLit" w:hAnsi="SBL BibLit" w:cs="SBL BibLit"/>
                <w:sz w:val="20"/>
                <w:szCs w:val="20"/>
                <w:lang w:val="en-US"/>
              </w:rPr>
            </w:pPr>
          </w:p>
        </w:tc>
        <w:tc>
          <w:tcPr>
            <w:tcW w:w="1418" w:type="dxa"/>
            <w:shd w:val="clear" w:color="auto" w:fill="FFFFFF" w:themeFill="background1"/>
          </w:tcPr>
          <w:p w14:paraId="40A25239"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God</w:t>
            </w:r>
          </w:p>
        </w:tc>
        <w:tc>
          <w:tcPr>
            <w:tcW w:w="1417" w:type="dxa"/>
            <w:vMerge w:val="restart"/>
            <w:shd w:val="clear" w:color="auto" w:fill="FFFFFF" w:themeFill="background1"/>
          </w:tcPr>
          <w:p w14:paraId="2E391C0A" w14:textId="77777777" w:rsidR="00836A2F" w:rsidRPr="00412291" w:rsidRDefault="00836A2F" w:rsidP="002B3B4D">
            <w:pPr>
              <w:rPr>
                <w:rFonts w:ascii="SBL BibLit" w:hAnsi="SBL BibLit" w:cs="SBL BibLit"/>
                <w:sz w:val="20"/>
                <w:szCs w:val="20"/>
                <w:lang w:val="en-US"/>
              </w:rPr>
            </w:pPr>
            <w:proofErr w:type="spellStart"/>
            <w:r w:rsidRPr="00412291">
              <w:rPr>
                <w:rFonts w:ascii="SBL BibLit" w:hAnsi="SBL BibLit" w:cs="SBL BibLit"/>
                <w:sz w:val="20"/>
                <w:szCs w:val="20"/>
                <w:lang w:val="en-US"/>
              </w:rPr>
              <w:t>ὀσφρ</w:t>
            </w:r>
            <w:proofErr w:type="spellEnd"/>
            <w:r w:rsidRPr="00412291">
              <w:rPr>
                <w:rFonts w:ascii="SBL BibLit" w:hAnsi="SBL BibLit" w:cs="SBL BibLit"/>
                <w:sz w:val="20"/>
                <w:szCs w:val="20"/>
                <w:lang w:val="en-US"/>
              </w:rPr>
              <w:t>α</w:t>
            </w:r>
            <w:proofErr w:type="spellStart"/>
            <w:r w:rsidRPr="00412291">
              <w:rPr>
                <w:rFonts w:ascii="SBL BibLit" w:hAnsi="SBL BibLit" w:cs="SBL BibLit"/>
                <w:sz w:val="20"/>
                <w:szCs w:val="20"/>
                <w:lang w:val="en-US"/>
              </w:rPr>
              <w:t>ίνομ</w:t>
            </w:r>
            <w:proofErr w:type="spellEnd"/>
            <w:r w:rsidRPr="00412291">
              <w:rPr>
                <w:rFonts w:ascii="SBL BibLit" w:hAnsi="SBL BibLit" w:cs="SBL BibLit"/>
                <w:sz w:val="20"/>
                <w:szCs w:val="20"/>
                <w:lang w:val="en-US"/>
              </w:rPr>
              <w:t>αι</w:t>
            </w:r>
          </w:p>
          <w:p w14:paraId="5FF58279" w14:textId="77777777" w:rsidR="00836A2F" w:rsidRPr="00412291" w:rsidRDefault="00836A2F" w:rsidP="002B3B4D">
            <w:pPr>
              <w:rPr>
                <w:rFonts w:ascii="SBL BibLit" w:hAnsi="SBL BibLit" w:cs="SBL BibLit"/>
                <w:sz w:val="20"/>
                <w:szCs w:val="20"/>
                <w:lang w:val="en-US"/>
              </w:rPr>
            </w:pPr>
          </w:p>
        </w:tc>
        <w:tc>
          <w:tcPr>
            <w:tcW w:w="4389" w:type="dxa"/>
            <w:shd w:val="clear" w:color="auto" w:fill="FFFFFF" w:themeFill="background1"/>
          </w:tcPr>
          <w:p w14:paraId="689B49CD"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Gen 8:21; Lev 26:31</w:t>
            </w:r>
          </w:p>
        </w:tc>
      </w:tr>
      <w:tr w:rsidR="00836A2F" w:rsidRPr="00412291" w14:paraId="0C2BB965" w14:textId="77777777" w:rsidTr="002B3B4D">
        <w:tc>
          <w:tcPr>
            <w:tcW w:w="988" w:type="dxa"/>
            <w:vMerge/>
            <w:shd w:val="clear" w:color="auto" w:fill="FFFFFF" w:themeFill="background1"/>
          </w:tcPr>
          <w:p w14:paraId="310DD6DB" w14:textId="77777777" w:rsidR="00836A2F" w:rsidRPr="00412291" w:rsidRDefault="00836A2F" w:rsidP="002B3B4D">
            <w:pPr>
              <w:rPr>
                <w:rFonts w:ascii="SBL BibLit" w:hAnsi="SBL BibLit" w:cs="SBL BibLit"/>
                <w:sz w:val="20"/>
                <w:szCs w:val="20"/>
                <w:lang w:val="en-US"/>
              </w:rPr>
            </w:pPr>
          </w:p>
        </w:tc>
        <w:tc>
          <w:tcPr>
            <w:tcW w:w="850" w:type="dxa"/>
            <w:vMerge/>
            <w:shd w:val="clear" w:color="auto" w:fill="FFFFFF" w:themeFill="background1"/>
          </w:tcPr>
          <w:p w14:paraId="7AF84EB8" w14:textId="77777777" w:rsidR="00836A2F" w:rsidRPr="00412291" w:rsidRDefault="00836A2F" w:rsidP="002B3B4D">
            <w:pPr>
              <w:rPr>
                <w:rFonts w:ascii="SBL BibLit" w:hAnsi="SBL BibLit" w:cs="SBL BibLit"/>
                <w:sz w:val="20"/>
                <w:szCs w:val="20"/>
                <w:lang w:val="en-US"/>
              </w:rPr>
            </w:pPr>
          </w:p>
        </w:tc>
        <w:tc>
          <w:tcPr>
            <w:tcW w:w="1418" w:type="dxa"/>
            <w:shd w:val="clear" w:color="auto" w:fill="FFFFFF" w:themeFill="background1"/>
          </w:tcPr>
          <w:p w14:paraId="22F0EDC5"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human</w:t>
            </w:r>
          </w:p>
        </w:tc>
        <w:tc>
          <w:tcPr>
            <w:tcW w:w="1417" w:type="dxa"/>
            <w:vMerge/>
            <w:shd w:val="clear" w:color="auto" w:fill="FFFFFF" w:themeFill="background1"/>
          </w:tcPr>
          <w:p w14:paraId="0FDE5B09" w14:textId="77777777" w:rsidR="00836A2F" w:rsidRPr="00412291" w:rsidRDefault="00836A2F" w:rsidP="002B3B4D">
            <w:pPr>
              <w:rPr>
                <w:rFonts w:ascii="SBL BibLit" w:hAnsi="SBL BibLit" w:cs="SBL BibLit"/>
                <w:sz w:val="20"/>
                <w:szCs w:val="20"/>
                <w:lang w:val="en-US"/>
              </w:rPr>
            </w:pPr>
          </w:p>
        </w:tc>
        <w:tc>
          <w:tcPr>
            <w:tcW w:w="4389" w:type="dxa"/>
            <w:shd w:val="clear" w:color="auto" w:fill="FFFFFF" w:themeFill="background1"/>
          </w:tcPr>
          <w:p w14:paraId="60573226" w14:textId="7A998B63"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 xml:space="preserve">Gen 27:27; </w:t>
            </w:r>
            <w:proofErr w:type="spellStart"/>
            <w:r w:rsidR="00E6445D">
              <w:rPr>
                <w:rFonts w:ascii="SBL BibLit" w:hAnsi="SBL BibLit" w:cs="SBL BibLit"/>
                <w:sz w:val="20"/>
                <w:szCs w:val="20"/>
                <w:lang w:val="en-US"/>
              </w:rPr>
              <w:t>Exod</w:t>
            </w:r>
            <w:proofErr w:type="spellEnd"/>
            <w:r w:rsidR="00E6445D">
              <w:rPr>
                <w:rFonts w:ascii="SBL BibLit" w:hAnsi="SBL BibLit" w:cs="SBL BibLit"/>
                <w:sz w:val="20"/>
                <w:szCs w:val="20"/>
                <w:lang w:val="en-US"/>
              </w:rPr>
              <w:t xml:space="preserve"> </w:t>
            </w:r>
            <w:r w:rsidRPr="00412291">
              <w:rPr>
                <w:rFonts w:ascii="SBL BibLit" w:hAnsi="SBL BibLit" w:cs="SBL BibLit"/>
                <w:sz w:val="20"/>
                <w:szCs w:val="20"/>
                <w:lang w:val="en-US"/>
              </w:rPr>
              <w:t>30:38</w:t>
            </w:r>
          </w:p>
        </w:tc>
      </w:tr>
      <w:tr w:rsidR="00836A2F" w:rsidRPr="00412291" w14:paraId="21013104" w14:textId="77777777" w:rsidTr="002B3B4D">
        <w:tc>
          <w:tcPr>
            <w:tcW w:w="988" w:type="dxa"/>
            <w:vMerge/>
            <w:shd w:val="clear" w:color="auto" w:fill="FFFFFF" w:themeFill="background1"/>
          </w:tcPr>
          <w:p w14:paraId="04740627" w14:textId="77777777" w:rsidR="00836A2F" w:rsidRPr="00412291" w:rsidRDefault="00836A2F" w:rsidP="002B3B4D">
            <w:pPr>
              <w:rPr>
                <w:rFonts w:ascii="SBL BibLit" w:hAnsi="SBL BibLit" w:cs="SBL BibLit"/>
                <w:sz w:val="20"/>
                <w:szCs w:val="20"/>
                <w:lang w:val="en-US"/>
              </w:rPr>
            </w:pPr>
          </w:p>
        </w:tc>
        <w:tc>
          <w:tcPr>
            <w:tcW w:w="850" w:type="dxa"/>
            <w:vMerge/>
            <w:shd w:val="clear" w:color="auto" w:fill="FFFFFF" w:themeFill="background1"/>
          </w:tcPr>
          <w:p w14:paraId="721CAAF4" w14:textId="77777777" w:rsidR="00836A2F" w:rsidRPr="00412291" w:rsidRDefault="00836A2F" w:rsidP="002B3B4D">
            <w:pPr>
              <w:rPr>
                <w:rFonts w:ascii="SBL BibLit" w:hAnsi="SBL BibLit" w:cs="SBL BibLit"/>
                <w:sz w:val="20"/>
                <w:szCs w:val="20"/>
                <w:lang w:val="en-US"/>
              </w:rPr>
            </w:pPr>
          </w:p>
        </w:tc>
        <w:tc>
          <w:tcPr>
            <w:tcW w:w="1418" w:type="dxa"/>
            <w:shd w:val="clear" w:color="auto" w:fill="FFFFFF" w:themeFill="background1"/>
          </w:tcPr>
          <w:p w14:paraId="50D759F6"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other gods</w:t>
            </w:r>
          </w:p>
        </w:tc>
        <w:tc>
          <w:tcPr>
            <w:tcW w:w="1417" w:type="dxa"/>
            <w:vMerge/>
            <w:shd w:val="clear" w:color="auto" w:fill="FFFFFF" w:themeFill="background1"/>
          </w:tcPr>
          <w:p w14:paraId="70A30E00" w14:textId="77777777" w:rsidR="00836A2F" w:rsidRPr="00412291" w:rsidRDefault="00836A2F" w:rsidP="002B3B4D">
            <w:pPr>
              <w:rPr>
                <w:rFonts w:ascii="SBL BibLit" w:hAnsi="SBL BibLit" w:cs="SBL BibLit"/>
                <w:sz w:val="20"/>
                <w:szCs w:val="20"/>
                <w:lang w:val="en-US"/>
              </w:rPr>
            </w:pPr>
          </w:p>
        </w:tc>
        <w:tc>
          <w:tcPr>
            <w:tcW w:w="4389" w:type="dxa"/>
            <w:shd w:val="clear" w:color="auto" w:fill="FFFFFF" w:themeFill="background1"/>
          </w:tcPr>
          <w:p w14:paraId="3A5D1BD3" w14:textId="77777777" w:rsidR="00836A2F" w:rsidRPr="00412291" w:rsidRDefault="00836A2F" w:rsidP="002B3B4D">
            <w:pPr>
              <w:rPr>
                <w:rFonts w:ascii="SBL BibLit" w:hAnsi="SBL BibLit" w:cs="SBL BibLit"/>
                <w:sz w:val="20"/>
                <w:szCs w:val="20"/>
                <w:lang w:val="en-US"/>
              </w:rPr>
            </w:pPr>
            <w:proofErr w:type="spellStart"/>
            <w:r w:rsidRPr="00412291">
              <w:rPr>
                <w:rFonts w:ascii="SBL BibLit" w:hAnsi="SBL BibLit" w:cs="SBL BibLit"/>
                <w:sz w:val="20"/>
                <w:szCs w:val="20"/>
                <w:lang w:val="en-US"/>
              </w:rPr>
              <w:t>Deut</w:t>
            </w:r>
            <w:proofErr w:type="spellEnd"/>
            <w:r w:rsidRPr="00412291">
              <w:rPr>
                <w:rFonts w:ascii="SBL BibLit" w:hAnsi="SBL BibLit" w:cs="SBL BibLit"/>
                <w:sz w:val="20"/>
                <w:szCs w:val="20"/>
                <w:lang w:val="en-US"/>
              </w:rPr>
              <w:t xml:space="preserve"> 4:28</w:t>
            </w:r>
          </w:p>
        </w:tc>
      </w:tr>
      <w:tr w:rsidR="00836A2F" w:rsidRPr="00412291" w14:paraId="5902B1B3" w14:textId="77777777" w:rsidTr="002B3B4D">
        <w:tc>
          <w:tcPr>
            <w:tcW w:w="988" w:type="dxa"/>
            <w:vMerge w:val="restart"/>
            <w:shd w:val="clear" w:color="auto" w:fill="FFFFFF" w:themeFill="background1"/>
          </w:tcPr>
          <w:p w14:paraId="45C2253E"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rtl/>
                <w:lang w:val="en-US"/>
              </w:rPr>
              <w:t>רֵיחַ</w:t>
            </w:r>
          </w:p>
        </w:tc>
        <w:tc>
          <w:tcPr>
            <w:tcW w:w="850" w:type="dxa"/>
            <w:vMerge w:val="restart"/>
            <w:shd w:val="clear" w:color="auto" w:fill="FFFFFF" w:themeFill="background1"/>
          </w:tcPr>
          <w:p w14:paraId="441B9D9B"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Subst.</w:t>
            </w:r>
          </w:p>
        </w:tc>
        <w:tc>
          <w:tcPr>
            <w:tcW w:w="1418" w:type="dxa"/>
            <w:shd w:val="clear" w:color="auto" w:fill="FFFFFF" w:themeFill="background1"/>
          </w:tcPr>
          <w:p w14:paraId="727A143A"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God:</w:t>
            </w:r>
          </w:p>
          <w:p w14:paraId="5066FBDE"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rtl/>
                <w:lang w:val="en-US"/>
              </w:rPr>
              <w:t>רֵיחַ נִיחוֹחַ</w:t>
            </w:r>
          </w:p>
        </w:tc>
        <w:tc>
          <w:tcPr>
            <w:tcW w:w="1417" w:type="dxa"/>
            <w:shd w:val="clear" w:color="auto" w:fill="FFFFFF" w:themeFill="background1"/>
          </w:tcPr>
          <w:p w14:paraId="19D944CC" w14:textId="77777777" w:rsidR="00836A2F" w:rsidRPr="00412291" w:rsidRDefault="00836A2F" w:rsidP="002B3B4D">
            <w:pPr>
              <w:rPr>
                <w:rFonts w:ascii="SBL BibLit" w:hAnsi="SBL BibLit" w:cs="SBL BibLit"/>
                <w:sz w:val="20"/>
                <w:szCs w:val="20"/>
                <w:lang w:val="en-US"/>
              </w:rPr>
            </w:pPr>
            <w:proofErr w:type="spellStart"/>
            <w:r w:rsidRPr="00412291">
              <w:rPr>
                <w:rFonts w:ascii="SBL BibLit" w:hAnsi="SBL BibLit" w:cs="SBL BibLit"/>
                <w:sz w:val="20"/>
                <w:szCs w:val="20"/>
                <w:lang w:val="en-US"/>
              </w:rPr>
              <w:t>ὀσμη</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εὐωδι</w:t>
            </w:r>
            <w:proofErr w:type="spellEnd"/>
            <w:r w:rsidRPr="00412291">
              <w:rPr>
                <w:rFonts w:ascii="SBL BibLit" w:hAnsi="SBL BibLit" w:cs="SBL BibLit"/>
                <w:sz w:val="20"/>
                <w:szCs w:val="20"/>
                <w:lang w:val="en-US"/>
              </w:rPr>
              <w:t>́ας</w:t>
            </w:r>
          </w:p>
        </w:tc>
        <w:tc>
          <w:tcPr>
            <w:tcW w:w="4389" w:type="dxa"/>
            <w:shd w:val="clear" w:color="auto" w:fill="FFFFFF" w:themeFill="background1"/>
          </w:tcPr>
          <w:p w14:paraId="3F311516" w14:textId="7159B724"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 xml:space="preserve">Gen 8:21; </w:t>
            </w:r>
            <w:proofErr w:type="spellStart"/>
            <w:r w:rsidR="00E6445D">
              <w:rPr>
                <w:rFonts w:ascii="SBL BibLit" w:hAnsi="SBL BibLit" w:cs="SBL BibLit"/>
                <w:sz w:val="20"/>
                <w:szCs w:val="20"/>
                <w:lang w:val="en-US"/>
              </w:rPr>
              <w:t>Exod</w:t>
            </w:r>
            <w:proofErr w:type="spellEnd"/>
            <w:r w:rsidR="00E6445D">
              <w:rPr>
                <w:rFonts w:ascii="SBL BibLit" w:hAnsi="SBL BibLit" w:cs="SBL BibLit"/>
                <w:sz w:val="20"/>
                <w:szCs w:val="20"/>
                <w:lang w:val="en-US"/>
              </w:rPr>
              <w:t xml:space="preserve"> </w:t>
            </w:r>
            <w:r w:rsidRPr="00412291">
              <w:rPr>
                <w:rFonts w:ascii="SBL BibLit" w:hAnsi="SBL BibLit" w:cs="SBL BibLit"/>
                <w:sz w:val="20"/>
                <w:szCs w:val="20"/>
                <w:lang w:val="en-US"/>
              </w:rPr>
              <w:t>29:18</w:t>
            </w:r>
            <w:r w:rsidR="0036575B">
              <w:rPr>
                <w:rFonts w:ascii="SBL BibLit" w:hAnsi="SBL BibLit" w:cs="SBL BibLit"/>
                <w:sz w:val="20"/>
                <w:szCs w:val="20"/>
                <w:lang w:val="en-US"/>
              </w:rPr>
              <w:t>,</w:t>
            </w:r>
            <w:r w:rsidRPr="00412291">
              <w:rPr>
                <w:rFonts w:ascii="SBL BibLit" w:hAnsi="SBL BibLit" w:cs="SBL BibLit"/>
                <w:sz w:val="20"/>
                <w:szCs w:val="20"/>
                <w:lang w:val="en-US"/>
              </w:rPr>
              <w:t>25</w:t>
            </w:r>
            <w:r w:rsidR="0036575B">
              <w:rPr>
                <w:rFonts w:ascii="SBL BibLit" w:hAnsi="SBL BibLit" w:cs="SBL BibLit"/>
                <w:sz w:val="20"/>
                <w:szCs w:val="20"/>
                <w:lang w:val="en-US"/>
              </w:rPr>
              <w:t>,</w:t>
            </w:r>
            <w:r w:rsidRPr="00412291">
              <w:rPr>
                <w:rFonts w:ascii="SBL BibLit" w:hAnsi="SBL BibLit" w:cs="SBL BibLit"/>
                <w:sz w:val="20"/>
                <w:szCs w:val="20"/>
                <w:lang w:val="en-US"/>
              </w:rPr>
              <w:t>41; Lev 1:9</w:t>
            </w:r>
            <w:r w:rsidR="0036575B">
              <w:rPr>
                <w:rFonts w:ascii="SBL BibLit" w:hAnsi="SBL BibLit" w:cs="SBL BibLit"/>
                <w:sz w:val="20"/>
                <w:szCs w:val="20"/>
                <w:lang w:val="en-US"/>
              </w:rPr>
              <w:t>,</w:t>
            </w:r>
            <w:r w:rsidRPr="00412291">
              <w:rPr>
                <w:rFonts w:ascii="SBL BibLit" w:hAnsi="SBL BibLit" w:cs="SBL BibLit"/>
                <w:sz w:val="20"/>
                <w:szCs w:val="20"/>
                <w:lang w:val="en-US"/>
              </w:rPr>
              <w:t>13</w:t>
            </w:r>
            <w:r w:rsidR="0036575B">
              <w:rPr>
                <w:rFonts w:ascii="SBL BibLit" w:hAnsi="SBL BibLit" w:cs="SBL BibLit"/>
                <w:sz w:val="20"/>
                <w:szCs w:val="20"/>
                <w:lang w:val="en-US"/>
              </w:rPr>
              <w:t>,</w:t>
            </w:r>
            <w:r w:rsidRPr="00412291">
              <w:rPr>
                <w:rFonts w:ascii="SBL BibLit" w:hAnsi="SBL BibLit" w:cs="SBL BibLit"/>
                <w:sz w:val="20"/>
                <w:szCs w:val="20"/>
                <w:lang w:val="en-US"/>
              </w:rPr>
              <w:t>17; 2:2</w:t>
            </w:r>
            <w:r w:rsidR="0036575B">
              <w:rPr>
                <w:rFonts w:ascii="SBL BibLit" w:hAnsi="SBL BibLit" w:cs="SBL BibLit"/>
                <w:sz w:val="20"/>
                <w:szCs w:val="20"/>
                <w:lang w:val="en-US"/>
              </w:rPr>
              <w:t>,</w:t>
            </w:r>
            <w:r w:rsidRPr="00412291">
              <w:rPr>
                <w:rFonts w:ascii="SBL BibLit" w:hAnsi="SBL BibLit" w:cs="SBL BibLit"/>
                <w:sz w:val="20"/>
                <w:szCs w:val="20"/>
                <w:lang w:val="en-US"/>
              </w:rPr>
              <w:t>9</w:t>
            </w:r>
            <w:r w:rsidR="0036575B">
              <w:rPr>
                <w:rFonts w:ascii="SBL BibLit" w:hAnsi="SBL BibLit" w:cs="SBL BibLit"/>
                <w:sz w:val="20"/>
                <w:szCs w:val="20"/>
                <w:lang w:val="en-US"/>
              </w:rPr>
              <w:t>,</w:t>
            </w:r>
            <w:r w:rsidRPr="00412291">
              <w:rPr>
                <w:rFonts w:ascii="SBL BibLit" w:hAnsi="SBL BibLit" w:cs="SBL BibLit"/>
                <w:sz w:val="20"/>
                <w:szCs w:val="20"/>
                <w:lang w:val="en-US"/>
              </w:rPr>
              <w:t>12; 3:5</w:t>
            </w:r>
            <w:r w:rsidR="0036575B">
              <w:rPr>
                <w:rFonts w:ascii="SBL BibLit" w:hAnsi="SBL BibLit" w:cs="SBL BibLit"/>
                <w:sz w:val="20"/>
                <w:szCs w:val="20"/>
                <w:lang w:val="en-US"/>
              </w:rPr>
              <w:t>,</w:t>
            </w:r>
            <w:r w:rsidRPr="00412291">
              <w:rPr>
                <w:rFonts w:ascii="SBL BibLit" w:hAnsi="SBL BibLit" w:cs="SBL BibLit"/>
                <w:sz w:val="20"/>
                <w:szCs w:val="20"/>
                <w:lang w:val="en-US"/>
              </w:rPr>
              <w:t>16; 4:31; 6:8</w:t>
            </w:r>
            <w:r w:rsidR="0036575B">
              <w:rPr>
                <w:rFonts w:ascii="SBL BibLit" w:hAnsi="SBL BibLit" w:cs="SBL BibLit"/>
                <w:sz w:val="20"/>
                <w:szCs w:val="20"/>
                <w:lang w:val="en-US"/>
              </w:rPr>
              <w:t>,</w:t>
            </w:r>
            <w:r w:rsidRPr="00412291">
              <w:rPr>
                <w:rFonts w:ascii="SBL BibLit" w:hAnsi="SBL BibLit" w:cs="SBL BibLit"/>
                <w:sz w:val="20"/>
                <w:szCs w:val="20"/>
                <w:lang w:val="en-US"/>
              </w:rPr>
              <w:t>14; 8:21</w:t>
            </w:r>
            <w:r w:rsidR="0036575B">
              <w:rPr>
                <w:rFonts w:ascii="SBL BibLit" w:hAnsi="SBL BibLit" w:cs="SBL BibLit"/>
                <w:sz w:val="20"/>
                <w:szCs w:val="20"/>
                <w:lang w:val="en-US"/>
              </w:rPr>
              <w:t>,</w:t>
            </w:r>
            <w:r w:rsidRPr="00412291">
              <w:rPr>
                <w:rFonts w:ascii="SBL BibLit" w:hAnsi="SBL BibLit" w:cs="SBL BibLit"/>
                <w:sz w:val="20"/>
                <w:szCs w:val="20"/>
                <w:lang w:val="en-US"/>
              </w:rPr>
              <w:t>28; 17:6; 23:13</w:t>
            </w:r>
            <w:r w:rsidR="0036575B">
              <w:rPr>
                <w:rFonts w:ascii="SBL BibLit" w:hAnsi="SBL BibLit" w:cs="SBL BibLit"/>
                <w:sz w:val="20"/>
                <w:szCs w:val="20"/>
                <w:lang w:val="en-US"/>
              </w:rPr>
              <w:t>,</w:t>
            </w:r>
            <w:r w:rsidRPr="00412291">
              <w:rPr>
                <w:rFonts w:ascii="SBL BibLit" w:hAnsi="SBL BibLit" w:cs="SBL BibLit"/>
                <w:sz w:val="20"/>
                <w:szCs w:val="20"/>
                <w:lang w:val="en-US"/>
              </w:rPr>
              <w:t>18; Num 15:3</w:t>
            </w:r>
            <w:r w:rsidR="0036575B">
              <w:rPr>
                <w:rFonts w:ascii="SBL BibLit" w:hAnsi="SBL BibLit" w:cs="SBL BibLit"/>
                <w:sz w:val="20"/>
                <w:szCs w:val="20"/>
                <w:lang w:val="en-US"/>
              </w:rPr>
              <w:t>,</w:t>
            </w:r>
            <w:r w:rsidRPr="00412291">
              <w:rPr>
                <w:rFonts w:ascii="SBL BibLit" w:hAnsi="SBL BibLit" w:cs="SBL BibLit"/>
                <w:sz w:val="20"/>
                <w:szCs w:val="20"/>
                <w:lang w:val="en-US"/>
              </w:rPr>
              <w:t>7</w:t>
            </w:r>
            <w:r w:rsidR="0036575B">
              <w:rPr>
                <w:rFonts w:ascii="SBL BibLit" w:hAnsi="SBL BibLit" w:cs="SBL BibLit"/>
                <w:sz w:val="20"/>
                <w:szCs w:val="20"/>
                <w:lang w:val="en-US"/>
              </w:rPr>
              <w:t>,</w:t>
            </w:r>
            <w:r w:rsidRPr="00412291">
              <w:rPr>
                <w:rFonts w:ascii="SBL BibLit" w:hAnsi="SBL BibLit" w:cs="SBL BibLit"/>
                <w:sz w:val="20"/>
                <w:szCs w:val="20"/>
                <w:lang w:val="en-US"/>
              </w:rPr>
              <w:t>10</w:t>
            </w:r>
            <w:r w:rsidR="0036575B">
              <w:rPr>
                <w:rFonts w:ascii="SBL BibLit" w:hAnsi="SBL BibLit" w:cs="SBL BibLit"/>
                <w:sz w:val="20"/>
                <w:szCs w:val="20"/>
                <w:lang w:val="en-US"/>
              </w:rPr>
              <w:t>,</w:t>
            </w:r>
            <w:r w:rsidRPr="00412291">
              <w:rPr>
                <w:rFonts w:ascii="SBL BibLit" w:hAnsi="SBL BibLit" w:cs="SBL BibLit"/>
                <w:sz w:val="20"/>
                <w:szCs w:val="20"/>
                <w:lang w:val="en-US"/>
              </w:rPr>
              <w:t>13</w:t>
            </w:r>
            <w:r w:rsidR="0036575B">
              <w:rPr>
                <w:rFonts w:ascii="SBL BibLit" w:hAnsi="SBL BibLit" w:cs="SBL BibLit"/>
                <w:sz w:val="20"/>
                <w:szCs w:val="20"/>
                <w:lang w:val="en-US"/>
              </w:rPr>
              <w:t>,</w:t>
            </w:r>
            <w:r w:rsidRPr="00412291">
              <w:rPr>
                <w:rFonts w:ascii="SBL BibLit" w:hAnsi="SBL BibLit" w:cs="SBL BibLit"/>
                <w:sz w:val="20"/>
                <w:szCs w:val="20"/>
                <w:lang w:val="en-US"/>
              </w:rPr>
              <w:t>14</w:t>
            </w:r>
            <w:r w:rsidR="0036575B">
              <w:rPr>
                <w:rFonts w:ascii="SBL BibLit" w:hAnsi="SBL BibLit" w:cs="SBL BibLit"/>
                <w:sz w:val="20"/>
                <w:szCs w:val="20"/>
                <w:lang w:val="en-US"/>
              </w:rPr>
              <w:t>,</w:t>
            </w:r>
            <w:r w:rsidRPr="00412291">
              <w:rPr>
                <w:rFonts w:ascii="SBL BibLit" w:hAnsi="SBL BibLit" w:cs="SBL BibLit"/>
                <w:sz w:val="20"/>
                <w:szCs w:val="20"/>
                <w:lang w:val="en-US"/>
              </w:rPr>
              <w:t>24; 18:17; 28:2</w:t>
            </w:r>
            <w:r w:rsidR="0036575B">
              <w:rPr>
                <w:rFonts w:ascii="SBL BibLit" w:hAnsi="SBL BibLit" w:cs="SBL BibLit"/>
                <w:sz w:val="20"/>
                <w:szCs w:val="20"/>
                <w:lang w:val="en-US"/>
              </w:rPr>
              <w:t>,</w:t>
            </w:r>
            <w:r w:rsidRPr="00412291">
              <w:rPr>
                <w:rFonts w:ascii="SBL BibLit" w:hAnsi="SBL BibLit" w:cs="SBL BibLit"/>
                <w:sz w:val="20"/>
                <w:szCs w:val="20"/>
                <w:lang w:val="en-US"/>
              </w:rPr>
              <w:t>6</w:t>
            </w:r>
            <w:r w:rsidR="0036575B">
              <w:rPr>
                <w:rFonts w:ascii="SBL BibLit" w:hAnsi="SBL BibLit" w:cs="SBL BibLit"/>
                <w:sz w:val="20"/>
                <w:szCs w:val="20"/>
                <w:lang w:val="en-US"/>
              </w:rPr>
              <w:t>,</w:t>
            </w:r>
            <w:r w:rsidRPr="00412291">
              <w:rPr>
                <w:rFonts w:ascii="SBL BibLit" w:hAnsi="SBL BibLit" w:cs="SBL BibLit"/>
                <w:sz w:val="20"/>
                <w:szCs w:val="20"/>
                <w:lang w:val="en-US"/>
              </w:rPr>
              <w:t>8</w:t>
            </w:r>
            <w:r w:rsidR="0036575B">
              <w:rPr>
                <w:rFonts w:ascii="SBL BibLit" w:hAnsi="SBL BibLit" w:cs="SBL BibLit"/>
                <w:sz w:val="20"/>
                <w:szCs w:val="20"/>
                <w:lang w:val="en-US"/>
              </w:rPr>
              <w:t>,</w:t>
            </w:r>
            <w:r w:rsidRPr="00412291">
              <w:rPr>
                <w:rFonts w:ascii="SBL BibLit" w:hAnsi="SBL BibLit" w:cs="SBL BibLit"/>
                <w:sz w:val="20"/>
                <w:szCs w:val="20"/>
                <w:lang w:val="en-US"/>
              </w:rPr>
              <w:t>13</w:t>
            </w:r>
            <w:r w:rsidR="0036575B">
              <w:rPr>
                <w:rFonts w:ascii="SBL BibLit" w:hAnsi="SBL BibLit" w:cs="SBL BibLit"/>
                <w:sz w:val="20"/>
                <w:szCs w:val="20"/>
                <w:lang w:val="en-US"/>
              </w:rPr>
              <w:t>,</w:t>
            </w:r>
            <w:r w:rsidRPr="00412291">
              <w:rPr>
                <w:rFonts w:ascii="SBL BibLit" w:hAnsi="SBL BibLit" w:cs="SBL BibLit"/>
                <w:sz w:val="20"/>
                <w:szCs w:val="20"/>
                <w:lang w:val="en-US"/>
              </w:rPr>
              <w:t>24</w:t>
            </w:r>
            <w:r w:rsidR="0036575B">
              <w:rPr>
                <w:rFonts w:ascii="SBL BibLit" w:hAnsi="SBL BibLit" w:cs="SBL BibLit"/>
                <w:sz w:val="20"/>
                <w:szCs w:val="20"/>
                <w:lang w:val="en-US"/>
              </w:rPr>
              <w:t>,</w:t>
            </w:r>
            <w:r w:rsidRPr="00412291">
              <w:rPr>
                <w:rFonts w:ascii="SBL BibLit" w:hAnsi="SBL BibLit" w:cs="SBL BibLit"/>
                <w:sz w:val="20"/>
                <w:szCs w:val="20"/>
                <w:lang w:val="en-US"/>
              </w:rPr>
              <w:t>27; 29:2</w:t>
            </w:r>
            <w:r w:rsidR="0036575B">
              <w:rPr>
                <w:rFonts w:ascii="SBL BibLit" w:hAnsi="SBL BibLit" w:cs="SBL BibLit"/>
                <w:sz w:val="20"/>
                <w:szCs w:val="20"/>
                <w:lang w:val="en-US"/>
              </w:rPr>
              <w:t>,</w:t>
            </w:r>
            <w:r w:rsidRPr="00412291">
              <w:rPr>
                <w:rFonts w:ascii="SBL BibLit" w:hAnsi="SBL BibLit" w:cs="SBL BibLit"/>
                <w:sz w:val="20"/>
                <w:szCs w:val="20"/>
                <w:lang w:val="en-US"/>
              </w:rPr>
              <w:t>6</w:t>
            </w:r>
            <w:r w:rsidR="0036575B">
              <w:rPr>
                <w:rFonts w:ascii="SBL BibLit" w:hAnsi="SBL BibLit" w:cs="SBL BibLit"/>
                <w:sz w:val="20"/>
                <w:szCs w:val="20"/>
                <w:lang w:val="en-US"/>
              </w:rPr>
              <w:t>,</w:t>
            </w:r>
            <w:r w:rsidRPr="00412291">
              <w:rPr>
                <w:rFonts w:ascii="SBL BibLit" w:hAnsi="SBL BibLit" w:cs="SBL BibLit"/>
                <w:sz w:val="20"/>
                <w:szCs w:val="20"/>
                <w:lang w:val="en-US"/>
              </w:rPr>
              <w:t>8</w:t>
            </w:r>
            <w:r w:rsidR="0036575B">
              <w:rPr>
                <w:rFonts w:ascii="SBL BibLit" w:hAnsi="SBL BibLit" w:cs="SBL BibLit"/>
                <w:sz w:val="20"/>
                <w:szCs w:val="20"/>
                <w:lang w:val="en-US"/>
              </w:rPr>
              <w:t>,</w:t>
            </w:r>
            <w:r w:rsidRPr="00412291">
              <w:rPr>
                <w:rFonts w:ascii="SBL BibLit" w:hAnsi="SBL BibLit" w:cs="SBL BibLit"/>
                <w:sz w:val="20"/>
                <w:szCs w:val="20"/>
                <w:lang w:val="en-US"/>
              </w:rPr>
              <w:t>13</w:t>
            </w:r>
            <w:r w:rsidR="0036575B">
              <w:rPr>
                <w:rFonts w:ascii="SBL BibLit" w:hAnsi="SBL BibLit" w:cs="SBL BibLit"/>
                <w:sz w:val="20"/>
                <w:szCs w:val="20"/>
                <w:lang w:val="en-US"/>
              </w:rPr>
              <w:t>,</w:t>
            </w:r>
            <w:r w:rsidRPr="00412291">
              <w:rPr>
                <w:rFonts w:ascii="SBL BibLit" w:hAnsi="SBL BibLit" w:cs="SBL BibLit"/>
                <w:sz w:val="20"/>
                <w:szCs w:val="20"/>
                <w:lang w:val="en-US"/>
              </w:rPr>
              <w:t>36</w:t>
            </w:r>
          </w:p>
        </w:tc>
      </w:tr>
      <w:tr w:rsidR="00836A2F" w:rsidRPr="00412291" w14:paraId="1275B75D" w14:textId="77777777" w:rsidTr="002B3B4D">
        <w:tc>
          <w:tcPr>
            <w:tcW w:w="988" w:type="dxa"/>
            <w:vMerge/>
            <w:shd w:val="clear" w:color="auto" w:fill="FFFFFF" w:themeFill="background1"/>
          </w:tcPr>
          <w:p w14:paraId="57680F85" w14:textId="77777777" w:rsidR="00836A2F" w:rsidRPr="00412291" w:rsidRDefault="00836A2F" w:rsidP="002B3B4D">
            <w:pPr>
              <w:rPr>
                <w:rFonts w:ascii="SBL BibLit" w:hAnsi="SBL BibLit" w:cs="SBL BibLit"/>
                <w:sz w:val="20"/>
                <w:szCs w:val="20"/>
                <w:rtl/>
                <w:lang w:val="en-US"/>
              </w:rPr>
            </w:pPr>
          </w:p>
        </w:tc>
        <w:tc>
          <w:tcPr>
            <w:tcW w:w="850" w:type="dxa"/>
            <w:vMerge/>
            <w:shd w:val="clear" w:color="auto" w:fill="FFFFFF" w:themeFill="background1"/>
          </w:tcPr>
          <w:p w14:paraId="4E2845F2" w14:textId="77777777" w:rsidR="00836A2F" w:rsidRPr="00412291" w:rsidRDefault="00836A2F" w:rsidP="002B3B4D">
            <w:pPr>
              <w:rPr>
                <w:rFonts w:ascii="SBL BibLit" w:hAnsi="SBL BibLit" w:cs="SBL BibLit"/>
                <w:sz w:val="20"/>
                <w:szCs w:val="20"/>
                <w:lang w:val="en-US"/>
              </w:rPr>
            </w:pPr>
          </w:p>
        </w:tc>
        <w:tc>
          <w:tcPr>
            <w:tcW w:w="1418" w:type="dxa"/>
            <w:shd w:val="clear" w:color="auto" w:fill="FFFFFF" w:themeFill="background1"/>
          </w:tcPr>
          <w:p w14:paraId="7A102C94"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 LXX</w:t>
            </w:r>
          </w:p>
        </w:tc>
        <w:tc>
          <w:tcPr>
            <w:tcW w:w="1417" w:type="dxa"/>
            <w:shd w:val="clear" w:color="auto" w:fill="FFFFFF" w:themeFill="background1"/>
          </w:tcPr>
          <w:p w14:paraId="598B1789" w14:textId="77777777" w:rsidR="00836A2F" w:rsidRPr="00412291" w:rsidRDefault="00836A2F" w:rsidP="002B3B4D">
            <w:pPr>
              <w:rPr>
                <w:rFonts w:ascii="SBL BibLit" w:hAnsi="SBL BibLit" w:cs="SBL BibLit"/>
                <w:sz w:val="20"/>
                <w:szCs w:val="20"/>
                <w:lang w:val="en-US"/>
              </w:rPr>
            </w:pPr>
            <w:proofErr w:type="spellStart"/>
            <w:r w:rsidRPr="00412291">
              <w:rPr>
                <w:rFonts w:ascii="SBL BibLit" w:hAnsi="SBL BibLit" w:cs="SBL BibLit"/>
                <w:sz w:val="20"/>
                <w:szCs w:val="20"/>
                <w:lang w:val="en-US"/>
              </w:rPr>
              <w:t>ὀσμη</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εὐωδι</w:t>
            </w:r>
            <w:proofErr w:type="spellEnd"/>
            <w:r w:rsidRPr="00412291">
              <w:rPr>
                <w:rFonts w:ascii="SBL BibLit" w:hAnsi="SBL BibLit" w:cs="SBL BibLit"/>
                <w:sz w:val="20"/>
                <w:szCs w:val="20"/>
                <w:lang w:val="en-US"/>
              </w:rPr>
              <w:t>́ας</w:t>
            </w:r>
          </w:p>
        </w:tc>
        <w:tc>
          <w:tcPr>
            <w:tcW w:w="4389" w:type="dxa"/>
            <w:shd w:val="clear" w:color="auto" w:fill="FFFFFF" w:themeFill="background1"/>
          </w:tcPr>
          <w:p w14:paraId="4812C0A8"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Lev 3:11; 17:4; Num 15:5; 29:11</w:t>
            </w:r>
          </w:p>
        </w:tc>
      </w:tr>
      <w:tr w:rsidR="00836A2F" w:rsidRPr="00412291" w14:paraId="2ACE5B7D" w14:textId="77777777" w:rsidTr="002B3B4D">
        <w:tc>
          <w:tcPr>
            <w:tcW w:w="988" w:type="dxa"/>
            <w:vMerge/>
            <w:shd w:val="clear" w:color="auto" w:fill="FFFFFF" w:themeFill="background1"/>
          </w:tcPr>
          <w:p w14:paraId="49082574" w14:textId="77777777" w:rsidR="00836A2F" w:rsidRPr="00412291" w:rsidRDefault="00836A2F" w:rsidP="002B3B4D">
            <w:pPr>
              <w:rPr>
                <w:rFonts w:ascii="SBL BibLit" w:hAnsi="SBL BibLit" w:cs="SBL BibLit"/>
                <w:sz w:val="20"/>
                <w:szCs w:val="20"/>
                <w:rtl/>
                <w:lang w:val="en-US"/>
              </w:rPr>
            </w:pPr>
          </w:p>
        </w:tc>
        <w:tc>
          <w:tcPr>
            <w:tcW w:w="850" w:type="dxa"/>
            <w:vMerge/>
            <w:shd w:val="clear" w:color="auto" w:fill="FFFFFF" w:themeFill="background1"/>
          </w:tcPr>
          <w:p w14:paraId="5891B598" w14:textId="77777777" w:rsidR="00836A2F" w:rsidRPr="00412291" w:rsidRDefault="00836A2F" w:rsidP="002B3B4D">
            <w:pPr>
              <w:rPr>
                <w:rFonts w:ascii="SBL BibLit" w:hAnsi="SBL BibLit" w:cs="SBL BibLit"/>
                <w:sz w:val="20"/>
                <w:szCs w:val="20"/>
                <w:lang w:val="en-US"/>
              </w:rPr>
            </w:pPr>
          </w:p>
        </w:tc>
        <w:tc>
          <w:tcPr>
            <w:tcW w:w="1418" w:type="dxa"/>
            <w:shd w:val="clear" w:color="auto" w:fill="FFFFFF" w:themeFill="background1"/>
          </w:tcPr>
          <w:p w14:paraId="68F07BFB"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God (</w:t>
            </w:r>
            <w:proofErr w:type="spellStart"/>
            <w:r w:rsidRPr="00412291">
              <w:rPr>
                <w:rFonts w:ascii="SBL BibLit" w:hAnsi="SBL BibLit" w:cs="SBL BibLit"/>
                <w:sz w:val="20"/>
                <w:szCs w:val="20"/>
                <w:lang w:val="en-US"/>
              </w:rPr>
              <w:t>odour</w:t>
            </w:r>
            <w:proofErr w:type="spellEnd"/>
            <w:r w:rsidRPr="00412291">
              <w:rPr>
                <w:rFonts w:ascii="SBL BibLit" w:hAnsi="SBL BibLit" w:cs="SBL BibLit"/>
                <w:sz w:val="20"/>
                <w:szCs w:val="20"/>
                <w:lang w:val="en-US"/>
              </w:rPr>
              <w:t xml:space="preserve"> of sacrifice)</w:t>
            </w:r>
          </w:p>
        </w:tc>
        <w:tc>
          <w:tcPr>
            <w:tcW w:w="1417" w:type="dxa"/>
            <w:vMerge w:val="restart"/>
            <w:shd w:val="clear" w:color="auto" w:fill="FFFFFF" w:themeFill="background1"/>
          </w:tcPr>
          <w:p w14:paraId="6CD13E5F" w14:textId="77777777" w:rsidR="00836A2F" w:rsidRPr="00412291" w:rsidRDefault="00836A2F" w:rsidP="002B3B4D">
            <w:pPr>
              <w:rPr>
                <w:rFonts w:ascii="SBL BibLit" w:hAnsi="SBL BibLit" w:cs="SBL BibLit"/>
                <w:sz w:val="20"/>
                <w:szCs w:val="20"/>
                <w:lang w:val="en-US"/>
              </w:rPr>
            </w:pPr>
            <w:proofErr w:type="spellStart"/>
            <w:r w:rsidRPr="00412291">
              <w:rPr>
                <w:rFonts w:ascii="SBL BibLit" w:hAnsi="SBL BibLit" w:cs="SBL BibLit"/>
                <w:sz w:val="20"/>
                <w:szCs w:val="20"/>
                <w:lang w:val="en-US"/>
              </w:rPr>
              <w:t>ὀσμη</w:t>
            </w:r>
            <w:proofErr w:type="spellEnd"/>
            <w:r w:rsidRPr="00412291">
              <w:rPr>
                <w:rFonts w:ascii="SBL BibLit" w:hAnsi="SBL BibLit" w:cs="SBL BibLit"/>
                <w:sz w:val="20"/>
                <w:szCs w:val="20"/>
                <w:lang w:val="en-US"/>
              </w:rPr>
              <w:t>́</w:t>
            </w:r>
          </w:p>
          <w:p w14:paraId="3252BBD2" w14:textId="77777777" w:rsidR="00836A2F" w:rsidRPr="00412291" w:rsidRDefault="00836A2F" w:rsidP="002B3B4D">
            <w:pPr>
              <w:rPr>
                <w:rFonts w:ascii="SBL BibLit" w:hAnsi="SBL BibLit" w:cs="SBL BibLit"/>
                <w:sz w:val="20"/>
                <w:szCs w:val="20"/>
                <w:lang w:val="en-US"/>
              </w:rPr>
            </w:pPr>
          </w:p>
        </w:tc>
        <w:tc>
          <w:tcPr>
            <w:tcW w:w="4389" w:type="dxa"/>
            <w:shd w:val="clear" w:color="auto" w:fill="FFFFFF" w:themeFill="background1"/>
          </w:tcPr>
          <w:p w14:paraId="2AFC4420"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Lev 26:31</w:t>
            </w:r>
          </w:p>
        </w:tc>
      </w:tr>
      <w:tr w:rsidR="00836A2F" w:rsidRPr="00412291" w14:paraId="3AF422EE" w14:textId="77777777" w:rsidTr="002B3B4D">
        <w:tc>
          <w:tcPr>
            <w:tcW w:w="988" w:type="dxa"/>
            <w:vMerge/>
            <w:shd w:val="clear" w:color="auto" w:fill="FFFFFF" w:themeFill="background1"/>
          </w:tcPr>
          <w:p w14:paraId="49989869" w14:textId="77777777" w:rsidR="00836A2F" w:rsidRPr="00412291" w:rsidRDefault="00836A2F" w:rsidP="002B3B4D">
            <w:pPr>
              <w:rPr>
                <w:rFonts w:ascii="SBL BibLit" w:hAnsi="SBL BibLit" w:cs="SBL BibLit"/>
                <w:sz w:val="20"/>
                <w:szCs w:val="20"/>
                <w:lang w:val="en-US"/>
              </w:rPr>
            </w:pPr>
          </w:p>
        </w:tc>
        <w:tc>
          <w:tcPr>
            <w:tcW w:w="850" w:type="dxa"/>
            <w:vMerge/>
            <w:shd w:val="clear" w:color="auto" w:fill="FFFFFF" w:themeFill="background1"/>
          </w:tcPr>
          <w:p w14:paraId="7E1BD15A" w14:textId="77777777" w:rsidR="00836A2F" w:rsidRPr="00412291" w:rsidRDefault="00836A2F" w:rsidP="002B3B4D">
            <w:pPr>
              <w:rPr>
                <w:rFonts w:ascii="SBL BibLit" w:hAnsi="SBL BibLit" w:cs="SBL BibLit"/>
                <w:sz w:val="20"/>
                <w:szCs w:val="20"/>
                <w:lang w:val="en-US"/>
              </w:rPr>
            </w:pPr>
          </w:p>
        </w:tc>
        <w:tc>
          <w:tcPr>
            <w:tcW w:w="1418" w:type="dxa"/>
            <w:shd w:val="clear" w:color="auto" w:fill="FFFFFF" w:themeFill="background1"/>
          </w:tcPr>
          <w:p w14:paraId="0C3B6867"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 xml:space="preserve">Human </w:t>
            </w:r>
          </w:p>
        </w:tc>
        <w:tc>
          <w:tcPr>
            <w:tcW w:w="1417" w:type="dxa"/>
            <w:vMerge/>
            <w:shd w:val="clear" w:color="auto" w:fill="FFFFFF" w:themeFill="background1"/>
          </w:tcPr>
          <w:p w14:paraId="5E20F0E3" w14:textId="77777777" w:rsidR="00836A2F" w:rsidRPr="00412291" w:rsidRDefault="00836A2F" w:rsidP="002B3B4D">
            <w:pPr>
              <w:rPr>
                <w:rFonts w:ascii="SBL BibLit" w:hAnsi="SBL BibLit" w:cs="SBL BibLit"/>
                <w:sz w:val="20"/>
                <w:szCs w:val="20"/>
                <w:lang w:val="en-US"/>
              </w:rPr>
            </w:pPr>
          </w:p>
        </w:tc>
        <w:tc>
          <w:tcPr>
            <w:tcW w:w="4389" w:type="dxa"/>
            <w:shd w:val="clear" w:color="auto" w:fill="FFFFFF" w:themeFill="background1"/>
          </w:tcPr>
          <w:p w14:paraId="30C61A85"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Gen 27:27 (x3)</w:t>
            </w:r>
          </w:p>
        </w:tc>
      </w:tr>
      <w:tr w:rsidR="00836A2F" w:rsidRPr="00412291" w14:paraId="68948645" w14:textId="77777777" w:rsidTr="000D67DF">
        <w:trPr>
          <w:trHeight w:val="815"/>
        </w:trPr>
        <w:tc>
          <w:tcPr>
            <w:tcW w:w="988" w:type="dxa"/>
            <w:vMerge/>
            <w:shd w:val="clear" w:color="auto" w:fill="FFFFFF" w:themeFill="background1"/>
          </w:tcPr>
          <w:p w14:paraId="42ECCA4B" w14:textId="77777777" w:rsidR="00836A2F" w:rsidRPr="00412291" w:rsidRDefault="00836A2F" w:rsidP="002B3B4D">
            <w:pPr>
              <w:rPr>
                <w:rFonts w:ascii="SBL BibLit" w:hAnsi="SBL BibLit" w:cs="SBL BibLit"/>
                <w:sz w:val="20"/>
                <w:szCs w:val="20"/>
                <w:lang w:val="en-US"/>
              </w:rPr>
            </w:pPr>
          </w:p>
        </w:tc>
        <w:tc>
          <w:tcPr>
            <w:tcW w:w="850" w:type="dxa"/>
            <w:vMerge/>
            <w:shd w:val="clear" w:color="auto" w:fill="FFFFFF" w:themeFill="background1"/>
          </w:tcPr>
          <w:p w14:paraId="1119842D" w14:textId="77777777" w:rsidR="00836A2F" w:rsidRPr="00412291" w:rsidRDefault="00836A2F" w:rsidP="002B3B4D">
            <w:pPr>
              <w:rPr>
                <w:rFonts w:ascii="SBL BibLit" w:hAnsi="SBL BibLit" w:cs="SBL BibLit"/>
                <w:sz w:val="20"/>
                <w:szCs w:val="20"/>
                <w:lang w:val="en-US"/>
              </w:rPr>
            </w:pPr>
          </w:p>
        </w:tc>
        <w:tc>
          <w:tcPr>
            <w:tcW w:w="1418" w:type="dxa"/>
            <w:shd w:val="clear" w:color="auto" w:fill="FFFFFF" w:themeFill="background1"/>
          </w:tcPr>
          <w:p w14:paraId="1AF07F87" w14:textId="77777777" w:rsidR="00836A2F" w:rsidRPr="00412291" w:rsidRDefault="00836A2F" w:rsidP="002B3B4D">
            <w:pPr>
              <w:rPr>
                <w:rFonts w:ascii="SBL BibLit" w:hAnsi="SBL BibLit" w:cs="SBL BibLit"/>
                <w:sz w:val="20"/>
                <w:szCs w:val="20"/>
                <w:lang w:val="en-US"/>
              </w:rPr>
            </w:pPr>
            <w:r w:rsidRPr="00412291">
              <w:rPr>
                <w:rFonts w:ascii="SBL BibLit" w:hAnsi="SBL BibLit" w:cs="SBL BibLit"/>
                <w:sz w:val="20"/>
                <w:szCs w:val="20"/>
                <w:lang w:val="en-US"/>
              </w:rPr>
              <w:t>Human (metaphorical: opinion)</w:t>
            </w:r>
          </w:p>
        </w:tc>
        <w:tc>
          <w:tcPr>
            <w:tcW w:w="1417" w:type="dxa"/>
            <w:vMerge/>
            <w:shd w:val="clear" w:color="auto" w:fill="FFFFFF" w:themeFill="background1"/>
          </w:tcPr>
          <w:p w14:paraId="175914F8" w14:textId="77777777" w:rsidR="00836A2F" w:rsidRPr="00412291" w:rsidRDefault="00836A2F" w:rsidP="002B3B4D">
            <w:pPr>
              <w:rPr>
                <w:rFonts w:ascii="SBL BibLit" w:hAnsi="SBL BibLit" w:cs="SBL BibLit"/>
                <w:sz w:val="20"/>
                <w:szCs w:val="20"/>
                <w:lang w:val="en-US"/>
              </w:rPr>
            </w:pPr>
          </w:p>
        </w:tc>
        <w:tc>
          <w:tcPr>
            <w:tcW w:w="4389" w:type="dxa"/>
            <w:shd w:val="clear" w:color="auto" w:fill="FFFFFF" w:themeFill="background1"/>
          </w:tcPr>
          <w:p w14:paraId="4F86270A" w14:textId="1119EDDF" w:rsidR="00836A2F" w:rsidRPr="00412291" w:rsidRDefault="00E6445D" w:rsidP="002B3B4D">
            <w:pPr>
              <w:rPr>
                <w:rFonts w:ascii="SBL BibLit" w:hAnsi="SBL BibLit" w:cs="SBL BibLit"/>
                <w:sz w:val="20"/>
                <w:szCs w:val="20"/>
                <w:lang w:val="en-US"/>
              </w:rPr>
            </w:pPr>
            <w:proofErr w:type="spellStart"/>
            <w:r>
              <w:rPr>
                <w:rFonts w:ascii="SBL BibLit" w:hAnsi="SBL BibLit" w:cs="SBL BibLit"/>
                <w:sz w:val="20"/>
                <w:szCs w:val="20"/>
                <w:lang w:val="en-US"/>
              </w:rPr>
              <w:t>Exod</w:t>
            </w:r>
            <w:proofErr w:type="spellEnd"/>
            <w:r>
              <w:rPr>
                <w:rFonts w:ascii="SBL BibLit" w:hAnsi="SBL BibLit" w:cs="SBL BibLit"/>
                <w:sz w:val="20"/>
                <w:szCs w:val="20"/>
                <w:lang w:val="en-US"/>
              </w:rPr>
              <w:t xml:space="preserve"> </w:t>
            </w:r>
            <w:r w:rsidR="00836A2F" w:rsidRPr="00412291">
              <w:rPr>
                <w:rFonts w:ascii="SBL BibLit" w:hAnsi="SBL BibLit" w:cs="SBL BibLit"/>
                <w:sz w:val="20"/>
                <w:szCs w:val="20"/>
                <w:lang w:val="en-US"/>
              </w:rPr>
              <w:t>5:21</w:t>
            </w:r>
          </w:p>
        </w:tc>
      </w:tr>
    </w:tbl>
    <w:p w14:paraId="24EFE487" w14:textId="77777777" w:rsidR="00836A2F" w:rsidRPr="00412291" w:rsidRDefault="00836A2F" w:rsidP="00836A2F">
      <w:pPr>
        <w:jc w:val="both"/>
        <w:rPr>
          <w:rFonts w:ascii="SBL BibLit" w:hAnsi="SBL BibLit" w:cs="SBL BibLit"/>
          <w:lang w:val="en-US"/>
        </w:rPr>
      </w:pPr>
    </w:p>
    <w:p w14:paraId="221ED241" w14:textId="77777777" w:rsidR="00836A2F" w:rsidRPr="00412291" w:rsidRDefault="00836A2F" w:rsidP="00836A2F">
      <w:pPr>
        <w:jc w:val="both"/>
        <w:rPr>
          <w:rFonts w:ascii="SBL BibLit" w:hAnsi="SBL BibLit" w:cs="SBL BibLit"/>
          <w:lang w:val="en-US"/>
        </w:rPr>
      </w:pPr>
      <w:r w:rsidRPr="00412291">
        <w:rPr>
          <w:rFonts w:ascii="SBL BibLit" w:hAnsi="SBL BibLit" w:cs="SBL BibLit"/>
          <w:lang w:val="en-US"/>
        </w:rPr>
        <w:t>The table reveals that both humans and God “smell</w:t>
      </w:r>
      <w:proofErr w:type="gramStart"/>
      <w:r w:rsidRPr="00412291">
        <w:rPr>
          <w:rFonts w:ascii="SBL BibLit" w:hAnsi="SBL BibLit" w:cs="SBL BibLit"/>
          <w:lang w:val="en-US"/>
        </w:rPr>
        <w:t>”, and</w:t>
      </w:r>
      <w:proofErr w:type="gramEnd"/>
      <w:r w:rsidRPr="00412291">
        <w:rPr>
          <w:rFonts w:ascii="SBL BibLit" w:hAnsi="SBL BibLit" w:cs="SBL BibLit"/>
          <w:lang w:val="en-US"/>
        </w:rPr>
        <w:t xml:space="preserve"> do so in a similar way. The verb </w:t>
      </w:r>
      <w:proofErr w:type="spellStart"/>
      <w:r w:rsidRPr="00412291">
        <w:rPr>
          <w:rFonts w:ascii="SBL BibLit" w:hAnsi="SBL BibLit" w:cs="SBL BibLit"/>
          <w:lang w:val="en-US"/>
        </w:rPr>
        <w:t>ὀσφρ</w:t>
      </w:r>
      <w:proofErr w:type="spellEnd"/>
      <w:r w:rsidRPr="00412291">
        <w:rPr>
          <w:rFonts w:ascii="SBL BibLit" w:hAnsi="SBL BibLit" w:cs="SBL BibLit"/>
          <w:lang w:val="en-US"/>
        </w:rPr>
        <w:t>α</w:t>
      </w:r>
      <w:proofErr w:type="spellStart"/>
      <w:r w:rsidRPr="00412291">
        <w:rPr>
          <w:rFonts w:ascii="SBL BibLit" w:hAnsi="SBL BibLit" w:cs="SBL BibLit"/>
          <w:lang w:val="en-US"/>
        </w:rPr>
        <w:t>ίνομ</w:t>
      </w:r>
      <w:proofErr w:type="spellEnd"/>
      <w:r w:rsidRPr="00412291">
        <w:rPr>
          <w:rFonts w:ascii="SBL BibLit" w:hAnsi="SBL BibLit" w:cs="SBL BibLit"/>
          <w:lang w:val="en-US"/>
        </w:rPr>
        <w:t xml:space="preserve">αι has both divine and human subjects, and </w:t>
      </w:r>
      <w:proofErr w:type="spellStart"/>
      <w:r w:rsidRPr="00412291">
        <w:rPr>
          <w:rFonts w:ascii="SBL BibLit" w:hAnsi="SBL BibLit" w:cs="SBL BibLit"/>
          <w:lang w:val="en-US"/>
        </w:rPr>
        <w:t>ὀσμη</w:t>
      </w:r>
      <w:proofErr w:type="spellEnd"/>
      <w:r w:rsidRPr="00412291">
        <w:rPr>
          <w:rFonts w:ascii="SBL BibLit" w:hAnsi="SBL BibLit" w:cs="SBL BibLit"/>
          <w:lang w:val="en-US"/>
        </w:rPr>
        <w:t xml:space="preserve">́ is received by God and man. Yet, the translation of </w:t>
      </w:r>
      <w:r w:rsidRPr="00412291">
        <w:rPr>
          <w:rFonts w:ascii="SBL BibLit" w:hAnsi="SBL BibLit" w:cs="SBL BibLit"/>
          <w:rtl/>
          <w:lang w:val="en-US"/>
        </w:rPr>
        <w:t>רֵיחַ נִיחוֹחַ</w:t>
      </w:r>
      <w:r w:rsidRPr="00412291">
        <w:rPr>
          <w:rFonts w:ascii="SBL BibLit" w:hAnsi="SBL BibLit" w:cs="SBL BibLit"/>
          <w:lang w:val="en-US"/>
        </w:rPr>
        <w:t xml:space="preserve"> by </w:t>
      </w:r>
      <w:proofErr w:type="spellStart"/>
      <w:r w:rsidRPr="00412291">
        <w:rPr>
          <w:rFonts w:ascii="SBL BibLit" w:hAnsi="SBL BibLit" w:cs="SBL BibLit"/>
          <w:lang w:val="en-US"/>
        </w:rPr>
        <w:t>ὀσμη</w:t>
      </w:r>
      <w:proofErr w:type="spellEnd"/>
      <w:r w:rsidRPr="00412291">
        <w:rPr>
          <w:rFonts w:ascii="SBL BibLit" w:hAnsi="SBL BibLit" w:cs="SBL BibLit"/>
          <w:lang w:val="en-US"/>
        </w:rPr>
        <w:t xml:space="preserve">́ </w:t>
      </w:r>
      <w:proofErr w:type="spellStart"/>
      <w:r w:rsidRPr="00412291">
        <w:rPr>
          <w:rFonts w:ascii="SBL BibLit" w:hAnsi="SBL BibLit" w:cs="SBL BibLit"/>
          <w:lang w:val="en-US"/>
        </w:rPr>
        <w:t>εὐωδι</w:t>
      </w:r>
      <w:proofErr w:type="spellEnd"/>
      <w:r w:rsidRPr="00412291">
        <w:rPr>
          <w:rFonts w:ascii="SBL BibLit" w:hAnsi="SBL BibLit" w:cs="SBL BibLit"/>
          <w:lang w:val="en-US"/>
        </w:rPr>
        <w:t xml:space="preserve">́ας requires particular attention. In fact, </w:t>
      </w:r>
      <w:r w:rsidRPr="00412291">
        <w:rPr>
          <w:rFonts w:ascii="SBL BibLit" w:hAnsi="SBL BibLit" w:cs="SBL BibLit"/>
          <w:rtl/>
          <w:lang w:val="en-US"/>
        </w:rPr>
        <w:t>נִיחוֹחַ</w:t>
      </w:r>
      <w:r w:rsidRPr="00412291">
        <w:rPr>
          <w:rFonts w:ascii="SBL BibLit" w:hAnsi="SBL BibLit" w:cs="SBL BibLit"/>
          <w:lang w:val="en-US"/>
        </w:rPr>
        <w:t xml:space="preserve"> and </w:t>
      </w:r>
      <w:proofErr w:type="spellStart"/>
      <w:r w:rsidRPr="00412291">
        <w:rPr>
          <w:rFonts w:ascii="SBL BibLit" w:hAnsi="SBL BibLit" w:cs="SBL BibLit"/>
          <w:lang w:val="en-US"/>
        </w:rPr>
        <w:t>εὐωδι</w:t>
      </w:r>
      <w:proofErr w:type="spellEnd"/>
      <w:r w:rsidRPr="00412291">
        <w:rPr>
          <w:rFonts w:ascii="SBL BibLit" w:hAnsi="SBL BibLit" w:cs="SBL BibLit"/>
          <w:lang w:val="en-US"/>
        </w:rPr>
        <w:t>́ας do not correspond completely – is this a sign of “shifting away from a literal, physical meaning”</w:t>
      </w:r>
      <w:r w:rsidRPr="00412291">
        <w:rPr>
          <w:rStyle w:val="Voetnootmarkering"/>
          <w:rFonts w:ascii="SBL BibLit" w:hAnsi="SBL BibLit" w:cs="SBL BibLit"/>
          <w:lang w:val="en-US"/>
        </w:rPr>
        <w:footnoteReference w:id="90"/>
      </w:r>
      <w:r w:rsidRPr="00412291">
        <w:rPr>
          <w:rFonts w:ascii="SBL BibLit" w:hAnsi="SBL BibLit" w:cs="SBL BibLit"/>
          <w:lang w:val="en-US"/>
        </w:rPr>
        <w:t xml:space="preserve"> of smell for God?</w:t>
      </w:r>
    </w:p>
    <w:p w14:paraId="73FBF8BC" w14:textId="66F13C98" w:rsidR="00864962" w:rsidRPr="00412291" w:rsidRDefault="00143B69" w:rsidP="00864962">
      <w:pPr>
        <w:ind w:firstLine="708"/>
        <w:jc w:val="both"/>
        <w:rPr>
          <w:rFonts w:ascii="SBL BibLit" w:hAnsi="SBL BibLit" w:cs="SBL BibLit"/>
          <w:lang w:val="en-US"/>
        </w:rPr>
      </w:pPr>
      <w:r w:rsidRPr="00143B69">
        <w:rPr>
          <w:rFonts w:ascii="SBL BibLit" w:hAnsi="SBL BibLit" w:cs="SBL BibLit"/>
          <w:lang w:val="en-US"/>
        </w:rPr>
        <w:t xml:space="preserve">Daniel has argued that olfactory imagery in the </w:t>
      </w:r>
      <w:r w:rsidR="00864962" w:rsidRPr="00412291">
        <w:rPr>
          <w:rFonts w:ascii="SBL BibLit" w:hAnsi="SBL BibLit" w:cs="SBL BibLit"/>
          <w:smallCaps/>
          <w:lang w:val="en-US"/>
        </w:rPr>
        <w:t>lxx</w:t>
      </w:r>
      <w:r w:rsidRPr="00143B69">
        <w:rPr>
          <w:rFonts w:ascii="SBL BibLit" w:hAnsi="SBL BibLit" w:cs="SBL BibLit"/>
          <w:lang w:val="en-US"/>
        </w:rPr>
        <w:t>-Pentateuch appears exclusively in a metaphorical sense, signifying acceptance rather than physical smell. She cites examples in Greek where terms such as -</w:t>
      </w:r>
      <w:proofErr w:type="spellStart"/>
      <w:r w:rsidRPr="00143B69">
        <w:rPr>
          <w:rFonts w:ascii="SBL BibLit" w:hAnsi="SBL BibLit" w:cs="SBL BibLit"/>
          <w:lang w:val="en-US"/>
        </w:rPr>
        <w:t>ώδης</w:t>
      </w:r>
      <w:proofErr w:type="spellEnd"/>
      <w:r w:rsidRPr="00143B69">
        <w:rPr>
          <w:rFonts w:ascii="SBL BibLit" w:hAnsi="SBL BibLit" w:cs="SBL BibLit"/>
          <w:lang w:val="en-US"/>
        </w:rPr>
        <w:t>,</w:t>
      </w:r>
      <w:r w:rsidR="00864962" w:rsidRPr="00412291">
        <w:rPr>
          <w:rStyle w:val="Voetnootmarkering"/>
          <w:rFonts w:ascii="SBL BibLit" w:hAnsi="SBL BibLit" w:cs="SBL BibLit"/>
          <w:lang w:val="en-US"/>
        </w:rPr>
        <w:footnoteReference w:id="91"/>
      </w:r>
      <w:r w:rsidRPr="00143B69">
        <w:rPr>
          <w:rFonts w:ascii="SBL BibLit" w:hAnsi="SBL BibLit" w:cs="SBL BibLit"/>
          <w:lang w:val="en-US"/>
        </w:rPr>
        <w:t xml:space="preserve"> </w:t>
      </w:r>
      <w:proofErr w:type="spellStart"/>
      <w:r w:rsidRPr="00143B69">
        <w:rPr>
          <w:rFonts w:ascii="SBL BibLit" w:hAnsi="SBL BibLit" w:cs="SBL BibLit"/>
          <w:lang w:val="en-US"/>
        </w:rPr>
        <w:t>ὀσφρ</w:t>
      </w:r>
      <w:proofErr w:type="spellEnd"/>
      <w:r w:rsidRPr="00143B69">
        <w:rPr>
          <w:rFonts w:ascii="SBL BibLit" w:hAnsi="SBL BibLit" w:cs="SBL BibLit"/>
          <w:lang w:val="en-US"/>
        </w:rPr>
        <w:t>α</w:t>
      </w:r>
      <w:proofErr w:type="spellStart"/>
      <w:r w:rsidRPr="00143B69">
        <w:rPr>
          <w:rFonts w:ascii="SBL BibLit" w:hAnsi="SBL BibLit" w:cs="SBL BibLit"/>
          <w:lang w:val="en-US"/>
        </w:rPr>
        <w:t>ίνομ</w:t>
      </w:r>
      <w:proofErr w:type="spellEnd"/>
      <w:r w:rsidRPr="00143B69">
        <w:rPr>
          <w:rFonts w:ascii="SBL BibLit" w:hAnsi="SBL BibLit" w:cs="SBL BibLit"/>
          <w:lang w:val="en-US"/>
        </w:rPr>
        <w:t xml:space="preserve">αι, and </w:t>
      </w:r>
      <w:proofErr w:type="spellStart"/>
      <w:r w:rsidRPr="00143B69">
        <w:rPr>
          <w:rFonts w:ascii="SBL BibLit" w:hAnsi="SBL BibLit" w:cs="SBL BibLit"/>
          <w:lang w:val="en-US"/>
        </w:rPr>
        <w:t>ὄζω</w:t>
      </w:r>
      <w:proofErr w:type="spellEnd"/>
      <w:r w:rsidRPr="00143B69">
        <w:rPr>
          <w:rFonts w:ascii="SBL BibLit" w:hAnsi="SBL BibLit" w:cs="SBL BibLit"/>
          <w:lang w:val="en-US"/>
        </w:rPr>
        <w:t xml:space="preserve"> extend beyond sensory perception to denote broader situational or qualitative descriptions.</w:t>
      </w:r>
      <w:r w:rsidR="00864962" w:rsidRPr="00412291">
        <w:rPr>
          <w:rStyle w:val="Voetnootmarkering"/>
          <w:rFonts w:ascii="SBL BibLit" w:hAnsi="SBL BibLit" w:cs="SBL BibLit"/>
          <w:lang w:val="en-US"/>
        </w:rPr>
        <w:footnoteReference w:id="92"/>
      </w:r>
      <w:r w:rsidRPr="00143B69">
        <w:rPr>
          <w:rFonts w:ascii="SBL BibLit" w:hAnsi="SBL BibLit" w:cs="SBL BibLit"/>
          <w:lang w:val="en-US"/>
        </w:rPr>
        <w:t xml:space="preserve"> However, such instances remain exceptional within Greek literature, where </w:t>
      </w:r>
      <w:proofErr w:type="spellStart"/>
      <w:r w:rsidRPr="00143B69">
        <w:rPr>
          <w:rFonts w:ascii="SBL BibLit" w:hAnsi="SBL BibLit" w:cs="SBL BibLit"/>
          <w:lang w:val="en-US"/>
        </w:rPr>
        <w:t>ὀσφρ</w:t>
      </w:r>
      <w:proofErr w:type="spellEnd"/>
      <w:r w:rsidRPr="00143B69">
        <w:rPr>
          <w:rFonts w:ascii="SBL BibLit" w:hAnsi="SBL BibLit" w:cs="SBL BibLit"/>
          <w:lang w:val="en-US"/>
        </w:rPr>
        <w:t>α</w:t>
      </w:r>
      <w:proofErr w:type="spellStart"/>
      <w:r w:rsidRPr="00143B69">
        <w:rPr>
          <w:rFonts w:ascii="SBL BibLit" w:hAnsi="SBL BibLit" w:cs="SBL BibLit"/>
          <w:lang w:val="en-US"/>
        </w:rPr>
        <w:t>ίνομ</w:t>
      </w:r>
      <w:proofErr w:type="spellEnd"/>
      <w:r w:rsidRPr="00143B69">
        <w:rPr>
          <w:rFonts w:ascii="SBL BibLit" w:hAnsi="SBL BibLit" w:cs="SBL BibLit"/>
          <w:lang w:val="en-US"/>
        </w:rPr>
        <w:t xml:space="preserve">αι predominantly retains its literal, sensory connotation. Moreover, </w:t>
      </w:r>
      <w:r w:rsidR="00864962" w:rsidRPr="00412291">
        <w:rPr>
          <w:rFonts w:ascii="SBL BibLit" w:hAnsi="SBL BibLit" w:cs="SBL BibLit"/>
          <w:lang w:val="en-US"/>
        </w:rPr>
        <w:t>Daniel’s</w:t>
      </w:r>
      <w:r w:rsidRPr="00143B69">
        <w:rPr>
          <w:rFonts w:ascii="SBL BibLit" w:hAnsi="SBL BibLit" w:cs="SBL BibLit"/>
          <w:lang w:val="en-US"/>
        </w:rPr>
        <w:t xml:space="preserve"> primary example of </w:t>
      </w:r>
      <w:proofErr w:type="spellStart"/>
      <w:r w:rsidRPr="00143B69">
        <w:rPr>
          <w:rFonts w:ascii="SBL BibLit" w:hAnsi="SBL BibLit" w:cs="SBL BibLit"/>
          <w:lang w:val="en-US"/>
        </w:rPr>
        <w:t>εὐωδί</w:t>
      </w:r>
      <w:proofErr w:type="spellEnd"/>
      <w:r w:rsidRPr="00143B69">
        <w:rPr>
          <w:rFonts w:ascii="SBL BibLit" w:hAnsi="SBL BibLit" w:cs="SBL BibLit"/>
          <w:lang w:val="en-US"/>
        </w:rPr>
        <w:t xml:space="preserve">α acquiring the abstract meaning of “pleasant, appreciated” without reference to smell originates from the 6th century </w:t>
      </w:r>
      <w:proofErr w:type="spellStart"/>
      <w:r w:rsidR="00861A37" w:rsidRPr="00412291">
        <w:rPr>
          <w:rFonts w:ascii="SBL BibLit" w:hAnsi="SBL BibLit" w:cs="SBL BibLit"/>
          <w:smallCaps/>
          <w:lang w:val="en-US"/>
        </w:rPr>
        <w:t>ce</w:t>
      </w:r>
      <w:proofErr w:type="spellEnd"/>
      <w:r w:rsidRPr="00143B69">
        <w:rPr>
          <w:rFonts w:ascii="SBL BibLit" w:hAnsi="SBL BibLit" w:cs="SBL BibLit"/>
          <w:lang w:val="en-US"/>
        </w:rPr>
        <w:t>,</w:t>
      </w:r>
      <w:r w:rsidR="00864962" w:rsidRPr="00412291">
        <w:rPr>
          <w:rStyle w:val="Voetnootmarkering"/>
          <w:rFonts w:ascii="SBL BibLit" w:hAnsi="SBL BibLit" w:cs="SBL BibLit"/>
          <w:smallCaps/>
          <w:lang w:val="en-US"/>
        </w:rPr>
        <w:footnoteReference w:id="93"/>
      </w:r>
      <w:r w:rsidRPr="00143B69">
        <w:rPr>
          <w:rFonts w:ascii="SBL BibLit" w:hAnsi="SBL BibLit" w:cs="SBL BibLit"/>
          <w:lang w:val="en-US"/>
        </w:rPr>
        <w:t xml:space="preserve"> suggesting a semantic shift that postdates the </w:t>
      </w:r>
      <w:r w:rsidR="00864962" w:rsidRPr="00412291">
        <w:rPr>
          <w:rFonts w:ascii="SBL BibLit" w:hAnsi="SBL BibLit" w:cs="SBL BibLit"/>
          <w:smallCaps/>
          <w:lang w:val="en-US"/>
        </w:rPr>
        <w:lastRenderedPageBreak/>
        <w:t>lxx</w:t>
      </w:r>
      <w:r w:rsidR="00864962" w:rsidRPr="00412291">
        <w:rPr>
          <w:rFonts w:ascii="SBL BibLit" w:hAnsi="SBL BibLit" w:cs="SBL BibLit"/>
          <w:lang w:val="en-US"/>
        </w:rPr>
        <w:t>-</w:t>
      </w:r>
      <w:r w:rsidRPr="00143B69">
        <w:rPr>
          <w:rFonts w:ascii="SBL BibLit" w:hAnsi="SBL BibLit" w:cs="SBL BibLit"/>
          <w:lang w:val="en-US"/>
        </w:rPr>
        <w:t xml:space="preserve">translators, who still use </w:t>
      </w:r>
      <w:proofErr w:type="spellStart"/>
      <w:r w:rsidRPr="00143B69">
        <w:rPr>
          <w:rFonts w:ascii="SBL BibLit" w:hAnsi="SBL BibLit" w:cs="SBL BibLit"/>
          <w:lang w:val="en-US"/>
        </w:rPr>
        <w:t>εὐωδί</w:t>
      </w:r>
      <w:proofErr w:type="spellEnd"/>
      <w:r w:rsidRPr="00143B69">
        <w:rPr>
          <w:rFonts w:ascii="SBL BibLit" w:hAnsi="SBL BibLit" w:cs="SBL BibLit"/>
          <w:lang w:val="en-US"/>
        </w:rPr>
        <w:t>α in the sense of a literal, pleasing fragrance.</w:t>
      </w:r>
      <w:r w:rsidR="00864962" w:rsidRPr="00412291">
        <w:rPr>
          <w:rFonts w:ascii="SBL BibLit" w:hAnsi="SBL BibLit" w:cs="SBL BibLit"/>
          <w:lang w:val="en-US"/>
        </w:rPr>
        <w:t xml:space="preserve"> </w:t>
      </w:r>
      <w:r w:rsidRPr="00143B69">
        <w:rPr>
          <w:rFonts w:ascii="SBL BibLit" w:hAnsi="SBL BibLit" w:cs="SBL BibLit"/>
          <w:lang w:val="en-US"/>
        </w:rPr>
        <w:t xml:space="preserve">Rather than a metaphorical abstraction, the use of </w:t>
      </w:r>
      <w:proofErr w:type="spellStart"/>
      <w:r w:rsidRPr="00143B69">
        <w:rPr>
          <w:rFonts w:ascii="SBL BibLit" w:hAnsi="SBL BibLit" w:cs="SBL BibLit"/>
          <w:lang w:val="en-US"/>
        </w:rPr>
        <w:t>εὐωδί</w:t>
      </w:r>
      <w:proofErr w:type="spellEnd"/>
      <w:r w:rsidRPr="00143B69">
        <w:rPr>
          <w:rFonts w:ascii="SBL BibLit" w:hAnsi="SBL BibLit" w:cs="SBL BibLit"/>
          <w:lang w:val="en-US"/>
        </w:rPr>
        <w:t xml:space="preserve">α in the </w:t>
      </w:r>
      <w:r w:rsidR="00861A37" w:rsidRPr="00412291">
        <w:rPr>
          <w:rFonts w:ascii="SBL BibLit" w:hAnsi="SBL BibLit" w:cs="SBL BibLit"/>
          <w:smallCaps/>
          <w:lang w:val="en-US"/>
        </w:rPr>
        <w:t>lxx</w:t>
      </w:r>
      <w:r w:rsidRPr="00143B69">
        <w:rPr>
          <w:rFonts w:ascii="SBL BibLit" w:hAnsi="SBL BibLit" w:cs="SBL BibLit"/>
          <w:lang w:val="en-US"/>
        </w:rPr>
        <w:t xml:space="preserve"> may reflect a reactivation of a longstanding religious concept. </w:t>
      </w:r>
      <w:proofErr w:type="spellStart"/>
      <w:r w:rsidRPr="00143B69">
        <w:rPr>
          <w:rFonts w:ascii="SBL BibLit" w:hAnsi="SBL BibLit" w:cs="SBL BibLit"/>
          <w:lang w:val="en-US"/>
        </w:rPr>
        <w:t>Mehl</w:t>
      </w:r>
      <w:proofErr w:type="spellEnd"/>
      <w:r w:rsidRPr="00143B69">
        <w:rPr>
          <w:rFonts w:ascii="SBL BibLit" w:hAnsi="SBL BibLit" w:cs="SBL BibLit"/>
          <w:lang w:val="en-US"/>
        </w:rPr>
        <w:t xml:space="preserve"> notes that Greek deities were traditionally associated with an inherent </w:t>
      </w:r>
      <w:proofErr w:type="spellStart"/>
      <w:r w:rsidRPr="00143B69">
        <w:rPr>
          <w:rFonts w:ascii="SBL BibLit" w:hAnsi="SBL BibLit" w:cs="SBL BibLit"/>
          <w:lang w:val="en-US"/>
        </w:rPr>
        <w:t>εὐωδί</w:t>
      </w:r>
      <w:proofErr w:type="spellEnd"/>
      <w:r w:rsidRPr="00143B69">
        <w:rPr>
          <w:rFonts w:ascii="SBL BibLit" w:hAnsi="SBL BibLit" w:cs="SBL BibLit"/>
          <w:lang w:val="en-US"/>
        </w:rPr>
        <w:t xml:space="preserve">α, mirrored in the fragrant offerings of worshippers: “les </w:t>
      </w:r>
      <w:proofErr w:type="spellStart"/>
      <w:r w:rsidRPr="00143B69">
        <w:rPr>
          <w:rFonts w:ascii="SBL BibLit" w:hAnsi="SBL BibLit" w:cs="SBL BibLit"/>
          <w:lang w:val="en-US"/>
        </w:rPr>
        <w:t>dieux</w:t>
      </w:r>
      <w:proofErr w:type="spellEnd"/>
      <w:r w:rsidRPr="00143B69">
        <w:rPr>
          <w:rFonts w:ascii="SBL BibLit" w:hAnsi="SBL BibLit" w:cs="SBL BibLit"/>
          <w:lang w:val="en-US"/>
        </w:rPr>
        <w:t xml:space="preserve"> </w:t>
      </w:r>
      <w:proofErr w:type="spellStart"/>
      <w:r w:rsidRPr="00143B69">
        <w:rPr>
          <w:rFonts w:ascii="SBL BibLit" w:hAnsi="SBL BibLit" w:cs="SBL BibLit"/>
          <w:lang w:val="en-US"/>
        </w:rPr>
        <w:t>sont</w:t>
      </w:r>
      <w:proofErr w:type="spellEnd"/>
      <w:r w:rsidRPr="00143B69">
        <w:rPr>
          <w:rFonts w:ascii="SBL BibLit" w:hAnsi="SBL BibLit" w:cs="SBL BibLit"/>
          <w:lang w:val="en-US"/>
        </w:rPr>
        <w:t xml:space="preserve"> </w:t>
      </w:r>
      <w:proofErr w:type="spellStart"/>
      <w:r w:rsidRPr="00143B69">
        <w:rPr>
          <w:rFonts w:ascii="SBL BibLit" w:hAnsi="SBL BibLit" w:cs="SBL BibLit"/>
          <w:lang w:val="en-US"/>
        </w:rPr>
        <w:t>caractérisés</w:t>
      </w:r>
      <w:proofErr w:type="spellEnd"/>
      <w:r w:rsidRPr="00143B69">
        <w:rPr>
          <w:rFonts w:ascii="SBL BibLit" w:hAnsi="SBL BibLit" w:cs="SBL BibLit"/>
          <w:lang w:val="en-US"/>
        </w:rPr>
        <w:t xml:space="preserve"> par </w:t>
      </w:r>
      <w:proofErr w:type="spellStart"/>
      <w:r w:rsidRPr="00143B69">
        <w:rPr>
          <w:rFonts w:ascii="SBL BibLit" w:hAnsi="SBL BibLit" w:cs="SBL BibLit"/>
          <w:lang w:val="en-US"/>
        </w:rPr>
        <w:t>leur</w:t>
      </w:r>
      <w:proofErr w:type="spellEnd"/>
      <w:r w:rsidRPr="00143B69">
        <w:rPr>
          <w:rFonts w:ascii="SBL BibLit" w:hAnsi="SBL BibLit" w:cs="SBL BibLit"/>
          <w:lang w:val="en-US"/>
        </w:rPr>
        <w:t xml:space="preserve"> </w:t>
      </w:r>
      <w:proofErr w:type="spellStart"/>
      <w:r w:rsidRPr="00143B69">
        <w:rPr>
          <w:rFonts w:ascii="SBL BibLit" w:hAnsi="SBL BibLit" w:cs="SBL BibLit"/>
          <w:lang w:val="en-US"/>
        </w:rPr>
        <w:t>εὐωδί</w:t>
      </w:r>
      <w:proofErr w:type="spellEnd"/>
      <w:r w:rsidRPr="00143B69">
        <w:rPr>
          <w:rFonts w:ascii="SBL BibLit" w:hAnsi="SBL BibLit" w:cs="SBL BibLit"/>
          <w:lang w:val="en-US"/>
        </w:rPr>
        <w:t>α</w:t>
      </w:r>
      <w:r w:rsidRPr="00143B69">
        <w:rPr>
          <w:rFonts w:ascii="SBL BibLit" w:hAnsi="SBL BibLit" w:cs="SBL BibLit"/>
          <w:i/>
          <w:iCs/>
          <w:lang w:val="en-US"/>
        </w:rPr>
        <w:t xml:space="preserve"> naturelle</w:t>
      </w:r>
      <w:r w:rsidRPr="00143B69">
        <w:rPr>
          <w:rFonts w:ascii="SBL BibLit" w:hAnsi="SBL BibLit" w:cs="SBL BibLit"/>
          <w:lang w:val="en-US"/>
        </w:rPr>
        <w:t xml:space="preserve"> […] à </w:t>
      </w:r>
      <w:proofErr w:type="spellStart"/>
      <w:r w:rsidRPr="00143B69">
        <w:rPr>
          <w:rFonts w:ascii="SBL BibLit" w:hAnsi="SBL BibLit" w:cs="SBL BibLit"/>
          <w:lang w:val="en-US"/>
        </w:rPr>
        <w:t>cette</w:t>
      </w:r>
      <w:proofErr w:type="spellEnd"/>
      <w:r w:rsidRPr="00143B69">
        <w:rPr>
          <w:rFonts w:ascii="SBL BibLit" w:hAnsi="SBL BibLit" w:cs="SBL BibLit"/>
          <w:lang w:val="en-US"/>
        </w:rPr>
        <w:t xml:space="preserve"> </w:t>
      </w:r>
      <w:proofErr w:type="spellStart"/>
      <w:r w:rsidRPr="00143B69">
        <w:rPr>
          <w:rFonts w:ascii="SBL BibLit" w:hAnsi="SBL BibLit" w:cs="SBL BibLit"/>
          <w:lang w:val="en-US"/>
        </w:rPr>
        <w:t>odeur</w:t>
      </w:r>
      <w:proofErr w:type="spellEnd"/>
      <w:r w:rsidRPr="00143B69">
        <w:rPr>
          <w:rFonts w:ascii="SBL BibLit" w:hAnsi="SBL BibLit" w:cs="SBL BibLit"/>
          <w:lang w:val="en-US"/>
        </w:rPr>
        <w:t xml:space="preserve"> naturelle du </w:t>
      </w:r>
      <w:proofErr w:type="spellStart"/>
      <w:r w:rsidRPr="00143B69">
        <w:rPr>
          <w:rFonts w:ascii="SBL BibLit" w:hAnsi="SBL BibLit" w:cs="SBL BibLit"/>
          <w:lang w:val="en-US"/>
        </w:rPr>
        <w:t>divin</w:t>
      </w:r>
      <w:proofErr w:type="spellEnd"/>
      <w:r w:rsidRPr="00143B69">
        <w:rPr>
          <w:rFonts w:ascii="SBL BibLit" w:hAnsi="SBL BibLit" w:cs="SBL BibLit"/>
          <w:lang w:val="en-US"/>
        </w:rPr>
        <w:t xml:space="preserve"> </w:t>
      </w:r>
      <w:proofErr w:type="spellStart"/>
      <w:r w:rsidRPr="00143B69">
        <w:rPr>
          <w:rFonts w:ascii="SBL BibLit" w:hAnsi="SBL BibLit" w:cs="SBL BibLit"/>
          <w:lang w:val="en-US"/>
        </w:rPr>
        <w:t>répondent</w:t>
      </w:r>
      <w:proofErr w:type="spellEnd"/>
      <w:r w:rsidRPr="00143B69">
        <w:rPr>
          <w:rFonts w:ascii="SBL BibLit" w:hAnsi="SBL BibLit" w:cs="SBL BibLit"/>
          <w:lang w:val="en-US"/>
        </w:rPr>
        <w:t xml:space="preserve"> </w:t>
      </w:r>
      <w:proofErr w:type="spellStart"/>
      <w:r w:rsidRPr="00143B69">
        <w:rPr>
          <w:rFonts w:ascii="SBL BibLit" w:hAnsi="SBL BibLit" w:cs="SBL BibLit"/>
          <w:lang w:val="en-US"/>
        </w:rPr>
        <w:t>celles</w:t>
      </w:r>
      <w:proofErr w:type="spellEnd"/>
      <w:r w:rsidRPr="00143B69">
        <w:rPr>
          <w:rFonts w:ascii="SBL BibLit" w:hAnsi="SBL BibLit" w:cs="SBL BibLit"/>
          <w:lang w:val="en-US"/>
        </w:rPr>
        <w:t xml:space="preserve"> du </w:t>
      </w:r>
      <w:proofErr w:type="spellStart"/>
      <w:r w:rsidRPr="00143B69">
        <w:rPr>
          <w:rFonts w:ascii="SBL BibLit" w:hAnsi="SBL BibLit" w:cs="SBL BibLit"/>
          <w:lang w:val="en-US"/>
        </w:rPr>
        <w:t>culte</w:t>
      </w:r>
      <w:proofErr w:type="spellEnd"/>
      <w:r w:rsidRPr="00143B69">
        <w:rPr>
          <w:rFonts w:ascii="SBL BibLit" w:hAnsi="SBL BibLit" w:cs="SBL BibLit"/>
          <w:lang w:val="en-US"/>
        </w:rPr>
        <w:t>.”</w:t>
      </w:r>
      <w:r w:rsidR="00864962" w:rsidRPr="00412291">
        <w:rPr>
          <w:rStyle w:val="Voetnootmarkering"/>
          <w:rFonts w:ascii="SBL BibLit" w:hAnsi="SBL BibLit" w:cs="SBL BibLit"/>
          <w:lang w:val="en-US"/>
        </w:rPr>
        <w:footnoteReference w:id="94"/>
      </w:r>
      <w:r w:rsidRPr="00143B69">
        <w:rPr>
          <w:rFonts w:ascii="SBL BibLit" w:hAnsi="SBL BibLit" w:cs="SBL BibLit"/>
          <w:lang w:val="en-US"/>
        </w:rPr>
        <w:t xml:space="preserve"> </w:t>
      </w:r>
      <w:proofErr w:type="spellStart"/>
      <w:r w:rsidRPr="00143B69">
        <w:rPr>
          <w:rFonts w:ascii="SBL BibLit" w:hAnsi="SBL BibLit" w:cs="SBL BibLit"/>
          <w:lang w:val="en-US"/>
        </w:rPr>
        <w:t>Lohmeyer</w:t>
      </w:r>
      <w:proofErr w:type="spellEnd"/>
      <w:r w:rsidRPr="00143B69">
        <w:rPr>
          <w:rFonts w:ascii="SBL BibLit" w:hAnsi="SBL BibLit" w:cs="SBL BibLit"/>
          <w:lang w:val="en-US"/>
        </w:rPr>
        <w:t xml:space="preserve"> and Deonna</w:t>
      </w:r>
      <w:r w:rsidR="00864962" w:rsidRPr="00412291">
        <w:rPr>
          <w:rFonts w:ascii="SBL BibLit" w:hAnsi="SBL BibLit" w:cs="SBL BibLit"/>
          <w:lang w:val="en-US"/>
        </w:rPr>
        <w:t>, early on,</w:t>
      </w:r>
      <w:r w:rsidRPr="00143B69">
        <w:rPr>
          <w:rFonts w:ascii="SBL BibLit" w:hAnsi="SBL BibLit" w:cs="SBL BibLit"/>
          <w:lang w:val="en-US"/>
        </w:rPr>
        <w:t xml:space="preserve"> extensively demonstrated the prominence of divine fragrance across Egyptian, Persian, and Greek traditions, where the scent of the divine could extend to and influence humans.</w:t>
      </w:r>
      <w:r w:rsidR="00864962" w:rsidRPr="00412291">
        <w:rPr>
          <w:rStyle w:val="Voetnootmarkering"/>
          <w:rFonts w:ascii="SBL BibLit" w:hAnsi="SBL BibLit" w:cs="SBL BibLit"/>
          <w:lang w:val="en-US"/>
        </w:rPr>
        <w:footnoteReference w:id="95"/>
      </w:r>
      <w:r w:rsidRPr="00143B69">
        <w:rPr>
          <w:rFonts w:ascii="SBL BibLit" w:hAnsi="SBL BibLit" w:cs="SBL BibLit"/>
          <w:lang w:val="en-US"/>
        </w:rPr>
        <w:t xml:space="preserve"> Fragrance thus functioned as a medium of interaction between mortals and deities, with human sacrifices or perfumed altars serving as an olfactory response to divine presence, intended to attract and engage the divine.</w:t>
      </w:r>
      <w:r w:rsidR="00864962" w:rsidRPr="00412291">
        <w:rPr>
          <w:rStyle w:val="Voetnootmarkering"/>
          <w:rFonts w:ascii="SBL BibLit" w:hAnsi="SBL BibLit" w:cs="SBL BibLit"/>
          <w:lang w:val="en-US"/>
        </w:rPr>
        <w:footnoteReference w:id="96"/>
      </w:r>
      <w:r w:rsidR="00864962" w:rsidRPr="00412291">
        <w:rPr>
          <w:rFonts w:ascii="SBL BibLit" w:hAnsi="SBL BibLit" w:cs="SBL BibLit"/>
          <w:lang w:val="en-US"/>
        </w:rPr>
        <w:t xml:space="preserve"> </w:t>
      </w:r>
      <w:r w:rsidRPr="00143B69">
        <w:rPr>
          <w:rFonts w:ascii="SBL BibLit" w:hAnsi="SBL BibLit" w:cs="SBL BibLit"/>
          <w:lang w:val="en-US"/>
        </w:rPr>
        <w:t xml:space="preserve">In the </w:t>
      </w:r>
      <w:r w:rsidR="00864962" w:rsidRPr="00412291">
        <w:rPr>
          <w:rFonts w:ascii="SBL BibLit" w:hAnsi="SBL BibLit" w:cs="SBL BibLit"/>
          <w:smallCaps/>
          <w:lang w:val="en-US"/>
        </w:rPr>
        <w:t>lxx</w:t>
      </w:r>
      <w:r w:rsidRPr="00143B69">
        <w:rPr>
          <w:rFonts w:ascii="SBL BibLit" w:hAnsi="SBL BibLit" w:cs="SBL BibLit"/>
          <w:lang w:val="en-US"/>
        </w:rPr>
        <w:t xml:space="preserve">, </w:t>
      </w:r>
      <w:proofErr w:type="spellStart"/>
      <w:r w:rsidRPr="00143B69">
        <w:rPr>
          <w:rFonts w:ascii="SBL BibLit" w:hAnsi="SBL BibLit" w:cs="SBL BibLit"/>
          <w:lang w:val="en-US"/>
        </w:rPr>
        <w:t>εὐωδί</w:t>
      </w:r>
      <w:proofErr w:type="spellEnd"/>
      <w:r w:rsidRPr="00143B69">
        <w:rPr>
          <w:rFonts w:ascii="SBL BibLit" w:hAnsi="SBL BibLit" w:cs="SBL BibLit"/>
          <w:lang w:val="en-US"/>
        </w:rPr>
        <w:t xml:space="preserve">α does not describe God’s inherent fragrance but rather His reception of sacrificial aromas. This may subtly recall the </w:t>
      </w:r>
      <w:r w:rsidR="00864962" w:rsidRPr="00412291">
        <w:rPr>
          <w:rFonts w:ascii="SBL BibLit" w:hAnsi="SBL BibLit" w:cs="SBL BibLit"/>
          <w:lang w:val="en-US"/>
        </w:rPr>
        <w:t>“</w:t>
      </w:r>
      <w:proofErr w:type="spellStart"/>
      <w:r w:rsidRPr="00143B69">
        <w:rPr>
          <w:rFonts w:ascii="SBL BibLit" w:hAnsi="SBL BibLit" w:cs="SBL BibLit"/>
          <w:lang w:val="en-US"/>
        </w:rPr>
        <w:t>εὐωδί</w:t>
      </w:r>
      <w:proofErr w:type="spellEnd"/>
      <w:r w:rsidRPr="00143B69">
        <w:rPr>
          <w:rFonts w:ascii="SBL BibLit" w:hAnsi="SBL BibLit" w:cs="SBL BibLit"/>
          <w:lang w:val="en-US"/>
        </w:rPr>
        <w:t>α naturelle</w:t>
      </w:r>
      <w:r w:rsidR="00864962" w:rsidRPr="00412291">
        <w:rPr>
          <w:rFonts w:ascii="SBL BibLit" w:hAnsi="SBL BibLit" w:cs="SBL BibLit"/>
          <w:lang w:val="en-US"/>
        </w:rPr>
        <w:t>”</w:t>
      </w:r>
      <w:r w:rsidRPr="00143B69">
        <w:rPr>
          <w:rFonts w:ascii="SBL BibLit" w:hAnsi="SBL BibLit" w:cs="SBL BibLit"/>
          <w:lang w:val="en-US"/>
        </w:rPr>
        <w:t xml:space="preserve"> of pagan deities, even if </w:t>
      </w:r>
      <w:proofErr w:type="spellStart"/>
      <w:r w:rsidRPr="00143B69">
        <w:rPr>
          <w:rFonts w:ascii="SBL BibLit" w:hAnsi="SBL BibLit" w:cs="SBL BibLit"/>
          <w:lang w:val="en-US"/>
        </w:rPr>
        <w:t>εὐωδί</w:t>
      </w:r>
      <w:proofErr w:type="spellEnd"/>
      <w:r w:rsidRPr="00143B69">
        <w:rPr>
          <w:rFonts w:ascii="SBL BibLit" w:hAnsi="SBL BibLit" w:cs="SBL BibLit"/>
          <w:lang w:val="en-US"/>
        </w:rPr>
        <w:t>α itself is rarely applied directly to gods in Greek literature.</w:t>
      </w:r>
      <w:r w:rsidR="00864962" w:rsidRPr="00412291">
        <w:rPr>
          <w:rStyle w:val="Voetnootmarkering"/>
          <w:rFonts w:ascii="SBL BibLit" w:hAnsi="SBL BibLit" w:cs="SBL BibLit"/>
          <w:lang w:val="en-US"/>
        </w:rPr>
        <w:footnoteReference w:id="97"/>
      </w:r>
      <w:r w:rsidRPr="00143B69">
        <w:rPr>
          <w:rFonts w:ascii="SBL BibLit" w:hAnsi="SBL BibLit" w:cs="SBL BibLit"/>
          <w:lang w:val="en-US"/>
        </w:rPr>
        <w:t xml:space="preserve"> However, divine spaces and sanctuaries are frequently characterized as possessing a pleasant fragrance, reinforcing the connection between scent and the divine realm.</w:t>
      </w:r>
      <w:r w:rsidR="00864962" w:rsidRPr="00412291">
        <w:rPr>
          <w:rStyle w:val="Voetnootmarkering"/>
          <w:rFonts w:ascii="SBL BibLit" w:hAnsi="SBL BibLit" w:cs="SBL BibLit"/>
          <w:lang w:val="en-US"/>
        </w:rPr>
        <w:footnoteReference w:id="98"/>
      </w:r>
      <w:r w:rsidR="00864962" w:rsidRPr="00412291">
        <w:rPr>
          <w:rFonts w:ascii="SBL BibLit" w:hAnsi="SBL BibLit" w:cs="SBL BibLit"/>
          <w:lang w:val="en-US"/>
        </w:rPr>
        <w:t xml:space="preserve"> </w:t>
      </w:r>
      <w:r w:rsidRPr="00143B69">
        <w:rPr>
          <w:rFonts w:ascii="SBL BibLit" w:hAnsi="SBL BibLit" w:cs="SBL BibLit"/>
          <w:lang w:val="en-US"/>
        </w:rPr>
        <w:t xml:space="preserve"> </w:t>
      </w:r>
    </w:p>
    <w:p w14:paraId="17674955" w14:textId="3AFF6CC1" w:rsidR="00143B69" w:rsidRPr="00143B69" w:rsidRDefault="00143B69" w:rsidP="00864962">
      <w:pPr>
        <w:ind w:firstLine="708"/>
        <w:jc w:val="both"/>
        <w:rPr>
          <w:rFonts w:ascii="SBL BibLit" w:hAnsi="SBL BibLit" w:cs="SBL BibLit"/>
          <w:lang w:val="en-US"/>
        </w:rPr>
      </w:pPr>
      <w:r w:rsidRPr="00143B69">
        <w:rPr>
          <w:rFonts w:ascii="SBL BibLit" w:hAnsi="SBL BibLit" w:cs="SBL BibLit"/>
          <w:lang w:val="en-US"/>
        </w:rPr>
        <w:t xml:space="preserve">Rather than signifying a purely metaphorical sense of “acceptance,” the </w:t>
      </w:r>
      <w:proofErr w:type="spellStart"/>
      <w:r w:rsidR="00864962" w:rsidRPr="00412291">
        <w:rPr>
          <w:rFonts w:ascii="SBL BibLit" w:hAnsi="SBL BibLit" w:cs="SBL BibLit"/>
          <w:smallCaps/>
          <w:lang w:val="en-US"/>
        </w:rPr>
        <w:t>lxx’s</w:t>
      </w:r>
      <w:proofErr w:type="spellEnd"/>
      <w:r w:rsidRPr="00143B69">
        <w:rPr>
          <w:rFonts w:ascii="SBL BibLit" w:hAnsi="SBL BibLit" w:cs="SBL BibLit"/>
          <w:lang w:val="en-US"/>
        </w:rPr>
        <w:t xml:space="preserve"> use of olfactory vocabulary may thus be seen as engaging with surrounding cultic traditions, integrating their conceptual framework into the sacrificial system. The focus, then, is not on God’s inherent </w:t>
      </w:r>
      <w:proofErr w:type="spellStart"/>
      <w:r w:rsidRPr="00143B69">
        <w:rPr>
          <w:rFonts w:ascii="SBL BibLit" w:hAnsi="SBL BibLit" w:cs="SBL BibLit"/>
          <w:lang w:val="en-US"/>
        </w:rPr>
        <w:t>εὐωδί</w:t>
      </w:r>
      <w:proofErr w:type="spellEnd"/>
      <w:r w:rsidRPr="00143B69">
        <w:rPr>
          <w:rFonts w:ascii="SBL BibLit" w:hAnsi="SBL BibLit" w:cs="SBL BibLit"/>
          <w:lang w:val="en-US"/>
        </w:rPr>
        <w:t>α but on the human-generated fragrance directed toward Him, emphasizing the communicative function of scent as a vehicle for divine-human interaction.</w:t>
      </w:r>
    </w:p>
    <w:p w14:paraId="14F27497" w14:textId="77777777" w:rsidR="00143B69" w:rsidRPr="00412291" w:rsidRDefault="00143B69" w:rsidP="00836A2F">
      <w:pPr>
        <w:jc w:val="both"/>
        <w:rPr>
          <w:rFonts w:ascii="SBL BibLit" w:hAnsi="SBL BibLit" w:cs="SBL BibLit"/>
          <w:lang w:val="en-US"/>
        </w:rPr>
      </w:pPr>
    </w:p>
    <w:p w14:paraId="2A4ACBAC" w14:textId="09118CB0" w:rsidR="00D41B18" w:rsidRPr="00412291" w:rsidRDefault="00D41B18" w:rsidP="005D1C47">
      <w:pPr>
        <w:jc w:val="both"/>
        <w:rPr>
          <w:rFonts w:ascii="SBL BibLit" w:hAnsi="SBL BibLit" w:cs="SBL BibLit"/>
          <w:b/>
          <w:bCs/>
          <w:lang w:val="en-US"/>
        </w:rPr>
      </w:pPr>
      <w:r w:rsidRPr="00412291">
        <w:rPr>
          <w:rFonts w:ascii="SBL BibLit" w:hAnsi="SBL BibLit" w:cs="SBL BibLit"/>
          <w:b/>
          <w:bCs/>
          <w:lang w:val="en-US"/>
        </w:rPr>
        <w:t xml:space="preserve">2.4 </w:t>
      </w:r>
      <w:r w:rsidR="00A47A87" w:rsidRPr="00412291">
        <w:rPr>
          <w:rFonts w:ascii="SBL BibLit" w:hAnsi="SBL BibLit" w:cs="SBL BibLit"/>
          <w:b/>
          <w:bCs/>
          <w:lang w:val="en-US"/>
        </w:rPr>
        <w:t xml:space="preserve">Taste / </w:t>
      </w:r>
      <w:r w:rsidRPr="00412291">
        <w:rPr>
          <w:rFonts w:ascii="SBL BibLit" w:hAnsi="SBL BibLit" w:cs="SBL BibLit"/>
          <w:b/>
          <w:bCs/>
          <w:lang w:val="en-US"/>
        </w:rPr>
        <w:t xml:space="preserve">Eating </w:t>
      </w:r>
    </w:p>
    <w:p w14:paraId="2C8F079E" w14:textId="77777777" w:rsidR="00E14E47" w:rsidRPr="00412291" w:rsidRDefault="00E14E47" w:rsidP="005D1C47">
      <w:pPr>
        <w:jc w:val="both"/>
        <w:rPr>
          <w:rFonts w:ascii="SBL BibLit" w:hAnsi="SBL BibLit" w:cs="SBL BibLit"/>
          <w:lang w:val="en-US"/>
        </w:rPr>
      </w:pPr>
    </w:p>
    <w:p w14:paraId="47DFCB04" w14:textId="2648FFC2" w:rsidR="00E14E47" w:rsidRPr="00412291" w:rsidRDefault="00E14E47" w:rsidP="0036575B">
      <w:pPr>
        <w:jc w:val="both"/>
        <w:rPr>
          <w:rFonts w:ascii="SBL BibLit" w:hAnsi="SBL BibLit" w:cs="SBL BibLit"/>
          <w:lang w:val="en-US"/>
        </w:rPr>
      </w:pPr>
      <w:r w:rsidRPr="00412291">
        <w:rPr>
          <w:rFonts w:ascii="SBL BibLit" w:hAnsi="SBL BibLit" w:cs="SBL BibLit"/>
          <w:lang w:val="en-US"/>
        </w:rPr>
        <w:t>The next</w:t>
      </w:r>
      <w:r w:rsidR="00A47A87" w:rsidRPr="00412291">
        <w:rPr>
          <w:rFonts w:ascii="SBL BibLit" w:hAnsi="SBL BibLit" w:cs="SBL BibLit"/>
          <w:lang w:val="en-US"/>
        </w:rPr>
        <w:t>, and final</w:t>
      </w:r>
      <w:r w:rsidRPr="00412291">
        <w:rPr>
          <w:rFonts w:ascii="SBL BibLit" w:hAnsi="SBL BibLit" w:cs="SBL BibLit"/>
          <w:lang w:val="en-US"/>
        </w:rPr>
        <w:t xml:space="preserve"> sense</w:t>
      </w:r>
      <w:r w:rsidR="00A47A87" w:rsidRPr="00412291">
        <w:rPr>
          <w:rFonts w:ascii="SBL BibLit" w:hAnsi="SBL BibLit" w:cs="SBL BibLit"/>
          <w:lang w:val="en-US"/>
        </w:rPr>
        <w:t xml:space="preserve"> addressed in this paper,</w:t>
      </w:r>
      <w:r w:rsidRPr="00412291">
        <w:rPr>
          <w:rFonts w:ascii="SBL BibLit" w:hAnsi="SBL BibLit" w:cs="SBL BibLit"/>
          <w:lang w:val="en-US"/>
        </w:rPr>
        <w:t xml:space="preserve"> is grouped under “eating”. Usually, one would refer to this sense as “taste” – yet, in the Old Testament, the verb </w:t>
      </w:r>
      <w:r w:rsidRPr="00412291">
        <w:rPr>
          <w:rFonts w:ascii="SBL BibLit" w:hAnsi="SBL BibLit" w:cs="SBL BibLit"/>
          <w:color w:val="000000"/>
          <w:rtl/>
          <w:lang w:val="en-US"/>
        </w:rPr>
        <w:t>טעם</w:t>
      </w:r>
      <w:r w:rsidRPr="00412291">
        <w:rPr>
          <w:rFonts w:ascii="SBL BibLit" w:hAnsi="SBL BibLit" w:cs="SBL BibLit"/>
          <w:color w:val="000000"/>
          <w:lang w:val="en-US"/>
        </w:rPr>
        <w:t xml:space="preserve"> (“to taste”) is not only rare (it does not occur in the Pentateuch),</w:t>
      </w:r>
      <w:r w:rsidR="008E20CF" w:rsidRPr="00412291">
        <w:rPr>
          <w:rStyle w:val="Voetnootmarkering"/>
          <w:rFonts w:ascii="SBL BibLit" w:hAnsi="SBL BibLit" w:cs="SBL BibLit"/>
          <w:color w:val="000000"/>
          <w:lang w:val="en-US"/>
        </w:rPr>
        <w:footnoteReference w:id="99"/>
      </w:r>
      <w:r w:rsidRPr="00412291">
        <w:rPr>
          <w:rFonts w:ascii="SBL BibLit" w:hAnsi="SBL BibLit" w:cs="SBL BibLit"/>
          <w:color w:val="000000"/>
          <w:lang w:val="en-US"/>
        </w:rPr>
        <w:t xml:space="preserve"> but is often not distinguished from</w:t>
      </w:r>
      <w:r w:rsidR="0036575B">
        <w:rPr>
          <w:rFonts w:ascii="SBL BibLit" w:hAnsi="SBL BibLit" w:cs="SBL BibLit"/>
          <w:color w:val="000000"/>
          <w:lang w:val="en-US"/>
        </w:rPr>
        <w:t xml:space="preserve"> </w:t>
      </w:r>
      <w:r w:rsidRPr="00412291">
        <w:rPr>
          <w:rFonts w:ascii="SBL BibLit" w:hAnsi="SBL BibLit" w:cs="SBL BibLit"/>
          <w:rtl/>
          <w:lang w:val="en-US"/>
        </w:rPr>
        <w:t>אכל</w:t>
      </w:r>
      <w:r w:rsidRPr="00412291">
        <w:rPr>
          <w:rFonts w:ascii="SBL BibLit" w:hAnsi="SBL BibLit" w:cs="SBL BibLit"/>
          <w:lang w:val="en-US"/>
        </w:rPr>
        <w:t xml:space="preserve"> (“to eat”)</w:t>
      </w:r>
      <w:r w:rsidR="0036575B">
        <w:rPr>
          <w:rFonts w:ascii="SBL BibLit" w:hAnsi="SBL BibLit" w:cs="SBL BibLit"/>
          <w:lang w:val="en-US"/>
        </w:rPr>
        <w:t xml:space="preserve">, </w:t>
      </w:r>
      <w:proofErr w:type="spellStart"/>
      <w:r w:rsidR="0036575B" w:rsidRPr="0036575B">
        <w:rPr>
          <w:rFonts w:ascii="SBL BibLit" w:hAnsi="SBL BibLit" w:cs="SBL BibLit"/>
          <w:lang w:val="nl-NL"/>
        </w:rPr>
        <w:t>and</w:t>
      </w:r>
      <w:proofErr w:type="spellEnd"/>
      <w:r w:rsidR="0036575B" w:rsidRPr="0036575B">
        <w:rPr>
          <w:rFonts w:ascii="SBL BibLit" w:hAnsi="SBL BibLit" w:cs="SBL BibLit"/>
          <w:lang w:val="nl-NL"/>
        </w:rPr>
        <w:t xml:space="preserve"> is </w:t>
      </w:r>
      <w:proofErr w:type="spellStart"/>
      <w:r w:rsidR="0036575B" w:rsidRPr="0036575B">
        <w:rPr>
          <w:rFonts w:ascii="SBL BibLit" w:hAnsi="SBL BibLit" w:cs="SBL BibLit"/>
          <w:lang w:val="nl-NL"/>
        </w:rPr>
        <w:t>also</w:t>
      </w:r>
      <w:proofErr w:type="spellEnd"/>
      <w:r w:rsidR="0036575B" w:rsidRPr="0036575B">
        <w:rPr>
          <w:rFonts w:ascii="SBL BibLit" w:hAnsi="SBL BibLit" w:cs="SBL BibLit"/>
          <w:lang w:val="nl-NL"/>
        </w:rPr>
        <w:t xml:space="preserve"> </w:t>
      </w:r>
      <w:proofErr w:type="spellStart"/>
      <w:r w:rsidR="0036575B" w:rsidRPr="0036575B">
        <w:rPr>
          <w:rFonts w:ascii="SBL BibLit" w:hAnsi="SBL BibLit" w:cs="SBL BibLit"/>
          <w:lang w:val="nl-NL"/>
        </w:rPr>
        <w:t>used</w:t>
      </w:r>
      <w:proofErr w:type="spellEnd"/>
      <w:r w:rsidR="0036575B" w:rsidRPr="0036575B">
        <w:rPr>
          <w:rFonts w:ascii="SBL BibLit" w:hAnsi="SBL BibLit" w:cs="SBL BibLit"/>
          <w:lang w:val="nl-NL"/>
        </w:rPr>
        <w:t xml:space="preserve"> in close parallel </w:t>
      </w:r>
      <w:proofErr w:type="spellStart"/>
      <w:r w:rsidR="0036575B" w:rsidRPr="0036575B">
        <w:rPr>
          <w:rFonts w:ascii="SBL BibLit" w:hAnsi="SBL BibLit" w:cs="SBL BibLit"/>
          <w:lang w:val="nl-NL"/>
        </w:rPr>
        <w:t>with</w:t>
      </w:r>
      <w:proofErr w:type="spellEnd"/>
      <w:r w:rsidR="0036575B" w:rsidRPr="0036575B">
        <w:rPr>
          <w:rFonts w:ascii="SBL BibLit" w:hAnsi="SBL BibLit" w:cs="SBL BibLit"/>
          <w:lang w:val="nl-NL"/>
        </w:rPr>
        <w:t xml:space="preserve"> </w:t>
      </w:r>
      <w:proofErr w:type="spellStart"/>
      <w:r w:rsidR="0036575B" w:rsidRPr="0036575B">
        <w:rPr>
          <w:rFonts w:ascii="SBL BibLit" w:hAnsi="SBL BibLit" w:cs="SBL BibLit"/>
          <w:lang w:val="nl-NL"/>
        </w:rPr>
        <w:t>it</w:t>
      </w:r>
      <w:proofErr w:type="spellEnd"/>
      <w:r w:rsidRPr="00412291">
        <w:rPr>
          <w:rFonts w:ascii="SBL BibLit" w:hAnsi="SBL BibLit" w:cs="SBL BibLit"/>
          <w:lang w:val="en-US"/>
        </w:rPr>
        <w:t>.</w:t>
      </w:r>
      <w:r w:rsidRPr="00412291">
        <w:rPr>
          <w:rStyle w:val="Voetnootmarkering"/>
          <w:rFonts w:ascii="SBL BibLit" w:hAnsi="SBL BibLit" w:cs="SBL BibLit"/>
          <w:lang w:val="en-US"/>
        </w:rPr>
        <w:footnoteReference w:id="100"/>
      </w:r>
      <w:r w:rsidRPr="00412291">
        <w:rPr>
          <w:rFonts w:ascii="SBL BibLit" w:hAnsi="SBL BibLit" w:cs="SBL BibLit"/>
          <w:lang w:val="en-US"/>
        </w:rPr>
        <w:t xml:space="preserve"> Accordingly, both </w:t>
      </w:r>
      <w:proofErr w:type="spellStart"/>
      <w:r w:rsidRPr="00412291">
        <w:rPr>
          <w:rFonts w:ascii="SBL BibLit" w:hAnsi="SBL BibLit" w:cs="SBL BibLit"/>
          <w:lang w:val="en-US"/>
        </w:rPr>
        <w:t>Avrahami</w:t>
      </w:r>
      <w:proofErr w:type="spellEnd"/>
      <w:r w:rsidRPr="00412291">
        <w:rPr>
          <w:rFonts w:ascii="SBL BibLit" w:hAnsi="SBL BibLit" w:cs="SBL BibLit"/>
          <w:lang w:val="en-US"/>
        </w:rPr>
        <w:t xml:space="preserve"> and </w:t>
      </w:r>
      <w:proofErr w:type="spellStart"/>
      <w:r w:rsidRPr="00412291">
        <w:rPr>
          <w:rFonts w:ascii="SBL BibLit" w:hAnsi="SBL BibLit" w:cs="SBL BibLit"/>
          <w:lang w:val="en-US"/>
        </w:rPr>
        <w:t>Tildorf</w:t>
      </w:r>
      <w:proofErr w:type="spellEnd"/>
      <w:r w:rsidRPr="00412291">
        <w:rPr>
          <w:rFonts w:ascii="SBL BibLit" w:hAnsi="SBL BibLit" w:cs="SBL BibLit"/>
          <w:lang w:val="en-US"/>
        </w:rPr>
        <w:t xml:space="preserve"> consider “eating” as one of the senses, and I follow their direction. Different verbs </w:t>
      </w:r>
      <w:r w:rsidRPr="00412291">
        <w:rPr>
          <w:rFonts w:ascii="SBL BibLit" w:hAnsi="SBL BibLit" w:cs="SBL BibLit"/>
          <w:lang w:val="en-US"/>
        </w:rPr>
        <w:lastRenderedPageBreak/>
        <w:t>for “eating” are used in the Pentateuch,</w:t>
      </w:r>
      <w:r w:rsidR="00CD57EE" w:rsidRPr="00412291">
        <w:rPr>
          <w:rStyle w:val="Voetnootmarkering"/>
          <w:rFonts w:ascii="SBL BibLit" w:hAnsi="SBL BibLit" w:cs="SBL BibLit"/>
          <w:lang w:val="en-US"/>
        </w:rPr>
        <w:footnoteReference w:id="101"/>
      </w:r>
      <w:r w:rsidRPr="00412291">
        <w:rPr>
          <w:rFonts w:ascii="SBL BibLit" w:hAnsi="SBL BibLit" w:cs="SBL BibLit"/>
          <w:lang w:val="en-US"/>
        </w:rPr>
        <w:t xml:space="preserve"> and often, their semantic sphere reaches further than the mere ingestion of food.</w:t>
      </w:r>
      <w:r w:rsidRPr="00412291">
        <w:rPr>
          <w:rStyle w:val="Voetnootmarkering"/>
          <w:rFonts w:ascii="SBL BibLit" w:hAnsi="SBL BibLit" w:cs="SBL BibLit"/>
          <w:lang w:val="en-US"/>
        </w:rPr>
        <w:footnoteReference w:id="102"/>
      </w:r>
      <w:r w:rsidRPr="00412291">
        <w:rPr>
          <w:rFonts w:ascii="SBL BibLit" w:hAnsi="SBL BibLit" w:cs="SBL BibLit"/>
          <w:lang w:val="en-US"/>
        </w:rPr>
        <w:t xml:space="preserve"> </w:t>
      </w:r>
      <w:r w:rsidR="00436767" w:rsidRPr="00412291">
        <w:rPr>
          <w:rFonts w:ascii="SBL BibLit" w:hAnsi="SBL BibLit" w:cs="SBL BibLit"/>
          <w:lang w:val="en-US"/>
        </w:rPr>
        <w:t xml:space="preserve">The primary verb to analyze here is </w:t>
      </w:r>
      <w:r w:rsidR="00436767" w:rsidRPr="00412291">
        <w:rPr>
          <w:rFonts w:ascii="SBL BibLit" w:hAnsi="SBL BibLit" w:cs="SBL BibLit"/>
          <w:rtl/>
          <w:lang w:val="en-US"/>
        </w:rPr>
        <w:t>אכל</w:t>
      </w:r>
      <w:r w:rsidR="00436767" w:rsidRPr="00412291">
        <w:rPr>
          <w:rFonts w:ascii="SBL BibLit" w:hAnsi="SBL BibLit" w:cs="SBL BibLit"/>
          <w:lang w:val="en-US"/>
        </w:rPr>
        <w:t>.</w:t>
      </w:r>
      <w:r w:rsidR="00436767" w:rsidRPr="00412291">
        <w:rPr>
          <w:rStyle w:val="Voetnootmarkering"/>
          <w:rFonts w:ascii="SBL BibLit" w:hAnsi="SBL BibLit" w:cs="SBL BibLit"/>
          <w:lang w:val="en-US"/>
        </w:rPr>
        <w:footnoteReference w:id="103"/>
      </w:r>
      <w:r w:rsidR="00436767" w:rsidRPr="00412291">
        <w:rPr>
          <w:rFonts w:ascii="SBL BibLit" w:hAnsi="SBL BibLit" w:cs="SBL BibLit"/>
          <w:lang w:val="en-US"/>
        </w:rPr>
        <w:t xml:space="preserve"> It occurs most often and is used with a broad spectrum of meanings associated with eating, both for the physical ingestion of food, and also metaphorically for an all-consuming destruction.</w:t>
      </w:r>
      <w:r w:rsidR="00436767" w:rsidRPr="00412291">
        <w:rPr>
          <w:rStyle w:val="Voetnootmarkering"/>
          <w:rFonts w:ascii="SBL BibLit" w:hAnsi="SBL BibLit" w:cs="SBL BibLit"/>
          <w:lang w:val="en-US"/>
        </w:rPr>
        <w:footnoteReference w:id="104"/>
      </w:r>
      <w:r w:rsidR="00436767" w:rsidRPr="00412291">
        <w:rPr>
          <w:rFonts w:ascii="SBL BibLit" w:hAnsi="SBL BibLit" w:cs="SBL BibLit"/>
          <w:lang w:val="en-US"/>
        </w:rPr>
        <w:t xml:space="preserve"> Other eating-</w:t>
      </w:r>
      <w:r w:rsidRPr="00412291">
        <w:rPr>
          <w:rFonts w:ascii="SBL BibLit" w:hAnsi="SBL BibLit" w:cs="SBL BibLit"/>
          <w:lang w:val="en-US"/>
        </w:rPr>
        <w:t>verbs</w:t>
      </w:r>
      <w:r w:rsidR="00436767" w:rsidRPr="00412291">
        <w:rPr>
          <w:rFonts w:ascii="SBL BibLit" w:hAnsi="SBL BibLit" w:cs="SBL BibLit"/>
          <w:lang w:val="en-US"/>
        </w:rPr>
        <w:t>, namely</w:t>
      </w:r>
      <w:r w:rsidRPr="00412291">
        <w:rPr>
          <w:rFonts w:ascii="SBL BibLit" w:hAnsi="SBL BibLit" w:cs="SBL BibLit"/>
          <w:lang w:val="en-US"/>
        </w:rPr>
        <w:t xml:space="preserve"> </w:t>
      </w:r>
      <w:r w:rsidRPr="00412291">
        <w:rPr>
          <w:rFonts w:ascii="SBL BibLit" w:hAnsi="SBL BibLit" w:cs="SBL BibLit"/>
          <w:color w:val="000000"/>
          <w:rtl/>
          <w:lang w:val="en-US"/>
        </w:rPr>
        <w:t>גרס</w:t>
      </w:r>
      <w:r w:rsidRPr="00412291">
        <w:rPr>
          <w:rFonts w:ascii="SBL BibLit" w:hAnsi="SBL BibLit" w:cs="SBL BibLit"/>
          <w:color w:val="000000"/>
          <w:lang w:val="en-US"/>
        </w:rPr>
        <w:t xml:space="preserve">, </w:t>
      </w:r>
      <w:r w:rsidRPr="00412291">
        <w:rPr>
          <w:rFonts w:ascii="SBL BibLit" w:hAnsi="SBL BibLit" w:cs="SBL BibLit"/>
          <w:color w:val="000000"/>
          <w:rtl/>
          <w:lang w:val="en-US"/>
        </w:rPr>
        <w:t>ברה</w:t>
      </w:r>
      <w:r w:rsidRPr="00412291">
        <w:rPr>
          <w:rFonts w:ascii="SBL BibLit" w:hAnsi="SBL BibLit" w:cs="SBL BibLit"/>
          <w:color w:val="000000"/>
          <w:lang w:val="en-US"/>
        </w:rPr>
        <w:t xml:space="preserve"> and </w:t>
      </w:r>
      <w:r w:rsidRPr="00412291">
        <w:rPr>
          <w:rFonts w:ascii="SBL BibLit" w:hAnsi="SBL BibLit" w:cs="SBL BibLit"/>
          <w:color w:val="000000"/>
          <w:rtl/>
          <w:lang w:val="en-US"/>
        </w:rPr>
        <w:t>טעם</w:t>
      </w:r>
      <w:r w:rsidRPr="00412291">
        <w:rPr>
          <w:rFonts w:ascii="SBL BibLit" w:hAnsi="SBL BibLit" w:cs="SBL BibLit"/>
          <w:color w:val="000000"/>
          <w:lang w:val="en-US"/>
        </w:rPr>
        <w:t xml:space="preserve"> do not occur in the Pentateuch and are, therefore, not included. </w:t>
      </w:r>
      <w:r w:rsidRPr="00412291">
        <w:rPr>
          <w:rFonts w:ascii="SBL BibLit" w:hAnsi="SBL BibLit" w:cs="SBL BibLit"/>
          <w:lang w:val="en-US"/>
        </w:rPr>
        <w:t xml:space="preserve">Next is the very rare, denominative verb </w:t>
      </w:r>
      <w:r w:rsidRPr="00412291">
        <w:rPr>
          <w:rFonts w:ascii="SBL BibLit" w:hAnsi="SBL BibLit" w:cs="SBL BibLit"/>
          <w:rtl/>
          <w:lang w:val="en-US"/>
        </w:rPr>
        <w:t>גרם</w:t>
      </w:r>
      <w:r w:rsidRPr="00412291">
        <w:rPr>
          <w:rFonts w:ascii="SBL BibLit" w:hAnsi="SBL BibLit" w:cs="SBL BibLit"/>
          <w:lang w:val="en-US"/>
        </w:rPr>
        <w:t xml:space="preserve"> II, “to break or gnaw bones”, from </w:t>
      </w:r>
      <w:r w:rsidRPr="00412291">
        <w:rPr>
          <w:rFonts w:ascii="SBL BibLit" w:hAnsi="SBL BibLit" w:cs="SBL BibLit"/>
          <w:rtl/>
          <w:lang w:val="en-US"/>
        </w:rPr>
        <w:t>גֶּרֶם</w:t>
      </w:r>
      <w:r w:rsidRPr="00412291">
        <w:rPr>
          <w:rFonts w:ascii="SBL BibLit" w:hAnsi="SBL BibLit" w:cs="SBL BibLit"/>
          <w:lang w:val="en-US"/>
        </w:rPr>
        <w:t xml:space="preserve"> (“bone”) – used in Num 24:8 (</w:t>
      </w:r>
      <w:proofErr w:type="spellStart"/>
      <w:r w:rsidRPr="00412291">
        <w:rPr>
          <w:rFonts w:ascii="SBL BibLit" w:hAnsi="SBL BibLit" w:cs="SBL BibLit"/>
          <w:lang w:val="en-US"/>
        </w:rPr>
        <w:t>Piel</w:t>
      </w:r>
      <w:proofErr w:type="spellEnd"/>
      <w:r w:rsidRPr="00412291">
        <w:rPr>
          <w:rFonts w:ascii="SBL BibLit" w:hAnsi="SBL BibLit" w:cs="SBL BibLit"/>
          <w:lang w:val="en-US"/>
        </w:rPr>
        <w:t>) with God as subject.</w:t>
      </w:r>
      <w:r w:rsidRPr="00412291">
        <w:rPr>
          <w:rStyle w:val="Voetnootmarkering"/>
          <w:rFonts w:ascii="SBL BibLit" w:hAnsi="SBL BibLit" w:cs="SBL BibLit"/>
          <w:lang w:val="en-US"/>
        </w:rPr>
        <w:footnoteReference w:id="105"/>
      </w:r>
      <w:r w:rsidRPr="00412291">
        <w:rPr>
          <w:rFonts w:ascii="SBL BibLit" w:hAnsi="SBL BibLit" w:cs="SBL BibLit"/>
          <w:lang w:val="en-US"/>
        </w:rPr>
        <w:t xml:space="preserve"> This verse is another illustration of images connected with “eating” implying violence:</w:t>
      </w:r>
      <w:r w:rsidRPr="00412291">
        <w:rPr>
          <w:rStyle w:val="Voetnootmarkering"/>
          <w:rFonts w:ascii="SBL BibLit" w:hAnsi="SBL BibLit" w:cs="SBL BibLit"/>
          <w:lang w:val="en-US"/>
        </w:rPr>
        <w:footnoteReference w:id="106"/>
      </w:r>
      <w:r w:rsidRPr="00412291">
        <w:rPr>
          <w:rFonts w:ascii="SBL BibLit" w:hAnsi="SBL BibLit" w:cs="SBL BibLit"/>
          <w:lang w:val="en-US"/>
        </w:rPr>
        <w:t xml:space="preserve"> Num 24:8 describes God as gnawing on the bones of the nations and striking them with their arrows. </w:t>
      </w:r>
      <w:r w:rsidR="00436767" w:rsidRPr="00412291">
        <w:rPr>
          <w:rFonts w:ascii="SBL BibLit" w:hAnsi="SBL BibLit" w:cs="SBL BibLit"/>
          <w:lang w:val="en-US"/>
        </w:rPr>
        <w:t xml:space="preserve">This table </w:t>
      </w:r>
      <w:r w:rsidR="00436560" w:rsidRPr="00412291">
        <w:rPr>
          <w:rFonts w:ascii="SBL BibLit" w:hAnsi="SBL BibLit" w:cs="SBL BibLit"/>
          <w:lang w:val="en-US"/>
        </w:rPr>
        <w:t>provides</w:t>
      </w:r>
      <w:r w:rsidR="00436767" w:rsidRPr="00412291">
        <w:rPr>
          <w:rFonts w:ascii="SBL BibLit" w:hAnsi="SBL BibLit" w:cs="SBL BibLit"/>
          <w:lang w:val="en-US"/>
        </w:rPr>
        <w:t xml:space="preserve"> an overview of the different </w:t>
      </w:r>
      <w:r w:rsidR="008E20CF" w:rsidRPr="00412291">
        <w:rPr>
          <w:rFonts w:ascii="SBL BibLit" w:hAnsi="SBL BibLit" w:cs="SBL BibLit"/>
          <w:lang w:val="en-US"/>
        </w:rPr>
        <w:t>Greek equivalents of the divine eating in the Pentateuch</w:t>
      </w:r>
      <w:r w:rsidRPr="00412291">
        <w:rPr>
          <w:rFonts w:ascii="SBL BibLit" w:hAnsi="SBL BibLit" w:cs="SBL BibLit"/>
          <w:lang w:val="en-US"/>
        </w:rPr>
        <w:t>:</w:t>
      </w:r>
    </w:p>
    <w:p w14:paraId="6F7C452C" w14:textId="77777777" w:rsidR="00E14E47" w:rsidRPr="00412291" w:rsidRDefault="00E14E47" w:rsidP="00E14E47">
      <w:pPr>
        <w:jc w:val="both"/>
        <w:rPr>
          <w:rFonts w:ascii="SBL BibLit" w:hAnsi="SBL BibLit" w:cs="SBL BibLit"/>
          <w:lang w:val="en-US"/>
        </w:rPr>
      </w:pPr>
    </w:p>
    <w:tbl>
      <w:tblPr>
        <w:tblStyle w:val="Tabelraster"/>
        <w:tblW w:w="0" w:type="auto"/>
        <w:tblLook w:val="04A0" w:firstRow="1" w:lastRow="0" w:firstColumn="1" w:lastColumn="0" w:noHBand="0" w:noVBand="1"/>
      </w:tblPr>
      <w:tblGrid>
        <w:gridCol w:w="988"/>
        <w:gridCol w:w="5244"/>
        <w:gridCol w:w="1124"/>
        <w:gridCol w:w="1706"/>
      </w:tblGrid>
      <w:tr w:rsidR="00E14E47" w:rsidRPr="00412291" w14:paraId="19BEA55C" w14:textId="77777777" w:rsidTr="002B3B4D">
        <w:tc>
          <w:tcPr>
            <w:tcW w:w="9062" w:type="dxa"/>
            <w:gridSpan w:val="4"/>
          </w:tcPr>
          <w:p w14:paraId="0D769855" w14:textId="77777777" w:rsidR="00E14E47" w:rsidRPr="00412291" w:rsidRDefault="00E14E47" w:rsidP="002B3B4D">
            <w:pPr>
              <w:jc w:val="center"/>
              <w:rPr>
                <w:rFonts w:ascii="SBL BibLit" w:hAnsi="SBL BibLit" w:cs="SBL BibLit"/>
                <w:smallCaps/>
                <w:color w:val="000000" w:themeColor="text1"/>
                <w:sz w:val="20"/>
                <w:szCs w:val="20"/>
                <w:lang w:val="en-US"/>
              </w:rPr>
            </w:pPr>
            <w:r w:rsidRPr="00412291">
              <w:rPr>
                <w:rFonts w:ascii="SBL BibLit" w:hAnsi="SBL BibLit" w:cs="SBL BibLit"/>
                <w:smallCaps/>
                <w:color w:val="000000" w:themeColor="text1"/>
                <w:sz w:val="20"/>
                <w:szCs w:val="20"/>
                <w:lang w:val="en-US"/>
              </w:rPr>
              <w:t>God’s eating in the Pentateuch</w:t>
            </w:r>
          </w:p>
        </w:tc>
      </w:tr>
      <w:tr w:rsidR="00E14E47" w:rsidRPr="00412291" w14:paraId="6F6030FE" w14:textId="77777777" w:rsidTr="002B3B4D">
        <w:tc>
          <w:tcPr>
            <w:tcW w:w="988" w:type="dxa"/>
          </w:tcPr>
          <w:p w14:paraId="41DA81E7"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Type</w:t>
            </w:r>
          </w:p>
        </w:tc>
        <w:tc>
          <w:tcPr>
            <w:tcW w:w="5244" w:type="dxa"/>
          </w:tcPr>
          <w:p w14:paraId="76B65FB2"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Verses</w:t>
            </w:r>
          </w:p>
        </w:tc>
        <w:tc>
          <w:tcPr>
            <w:tcW w:w="1124" w:type="dxa"/>
          </w:tcPr>
          <w:p w14:paraId="4D821544"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Hebrew</w:t>
            </w:r>
          </w:p>
        </w:tc>
        <w:tc>
          <w:tcPr>
            <w:tcW w:w="1706" w:type="dxa"/>
          </w:tcPr>
          <w:p w14:paraId="1276B73C"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Greek</w:t>
            </w:r>
          </w:p>
        </w:tc>
      </w:tr>
      <w:tr w:rsidR="00E14E47" w:rsidRPr="00412291" w14:paraId="4BF3211E" w14:textId="77777777" w:rsidTr="002B3B4D">
        <w:trPr>
          <w:trHeight w:val="186"/>
        </w:trPr>
        <w:tc>
          <w:tcPr>
            <w:tcW w:w="988" w:type="dxa"/>
            <w:vMerge w:val="restart"/>
          </w:tcPr>
          <w:p w14:paraId="584462F4"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color w:val="000000" w:themeColor="text1"/>
                <w:sz w:val="20"/>
                <w:szCs w:val="20"/>
                <w:lang w:val="en-US"/>
              </w:rPr>
              <w:t>Eating</w:t>
            </w:r>
          </w:p>
        </w:tc>
        <w:tc>
          <w:tcPr>
            <w:tcW w:w="5244" w:type="dxa"/>
          </w:tcPr>
          <w:p w14:paraId="52950D05"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Num 24:8 (</w:t>
            </w:r>
            <w:r w:rsidRPr="00412291">
              <w:rPr>
                <w:rFonts w:ascii="SBL BibLit" w:hAnsi="SBL BibLit" w:cs="SBL BibLit"/>
                <w:i/>
                <w:iCs/>
                <w:sz w:val="20"/>
                <w:szCs w:val="20"/>
                <w:lang w:val="en-US"/>
              </w:rPr>
              <w:t>questionable if God is subject</w:t>
            </w:r>
            <w:r w:rsidRPr="00412291">
              <w:rPr>
                <w:rFonts w:ascii="SBL BibLit" w:hAnsi="SBL BibLit" w:cs="SBL BibLit"/>
                <w:sz w:val="20"/>
                <w:szCs w:val="20"/>
                <w:lang w:val="en-US"/>
              </w:rPr>
              <w:t>)</w:t>
            </w:r>
          </w:p>
        </w:tc>
        <w:tc>
          <w:tcPr>
            <w:tcW w:w="1124" w:type="dxa"/>
            <w:vMerge w:val="restart"/>
          </w:tcPr>
          <w:p w14:paraId="3B21659D"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sz w:val="20"/>
                <w:szCs w:val="20"/>
                <w:rtl/>
                <w:lang w:val="en-US"/>
              </w:rPr>
              <w:t>אכל</w:t>
            </w:r>
          </w:p>
        </w:tc>
        <w:tc>
          <w:tcPr>
            <w:tcW w:w="1706" w:type="dxa"/>
          </w:tcPr>
          <w:p w14:paraId="0B4407FD" w14:textId="77777777" w:rsidR="00E14E47" w:rsidRPr="00412291" w:rsidRDefault="00E14E47" w:rsidP="002B3B4D">
            <w:pPr>
              <w:jc w:val="both"/>
              <w:rPr>
                <w:rFonts w:ascii="SBL BibLit" w:hAnsi="SBL BibLit" w:cs="SBL BibLit"/>
                <w:color w:val="000000" w:themeColor="text1"/>
                <w:sz w:val="20"/>
                <w:szCs w:val="20"/>
                <w:lang w:val="en-US"/>
              </w:rPr>
            </w:pPr>
            <w:proofErr w:type="spellStart"/>
            <w:r w:rsidRPr="00412291">
              <w:rPr>
                <w:rFonts w:ascii="SBL BibLit" w:hAnsi="SBL BibLit" w:cs="SBL BibLit"/>
                <w:sz w:val="20"/>
                <w:szCs w:val="20"/>
                <w:lang w:val="en-US"/>
              </w:rPr>
              <w:t>ἐσθίω</w:t>
            </w:r>
            <w:proofErr w:type="spellEnd"/>
          </w:p>
        </w:tc>
      </w:tr>
      <w:tr w:rsidR="00E14E47" w:rsidRPr="00412291" w14:paraId="66ABB2E1" w14:textId="77777777" w:rsidTr="002B3B4D">
        <w:trPr>
          <w:trHeight w:val="118"/>
        </w:trPr>
        <w:tc>
          <w:tcPr>
            <w:tcW w:w="988" w:type="dxa"/>
            <w:vMerge/>
          </w:tcPr>
          <w:p w14:paraId="494A5C2E" w14:textId="77777777" w:rsidR="00E14E47" w:rsidRPr="00412291" w:rsidRDefault="00E14E47" w:rsidP="002B3B4D">
            <w:pPr>
              <w:jc w:val="both"/>
              <w:rPr>
                <w:rFonts w:ascii="SBL BibLit" w:hAnsi="SBL BibLit" w:cs="SBL BibLit"/>
                <w:color w:val="000000" w:themeColor="text1"/>
                <w:sz w:val="20"/>
                <w:szCs w:val="20"/>
                <w:lang w:val="en-US"/>
              </w:rPr>
            </w:pPr>
          </w:p>
        </w:tc>
        <w:tc>
          <w:tcPr>
            <w:tcW w:w="5244" w:type="dxa"/>
          </w:tcPr>
          <w:p w14:paraId="44BF3A36" w14:textId="77777777" w:rsidR="00E14E47" w:rsidRPr="00412291" w:rsidRDefault="00E14E47" w:rsidP="002B3B4D">
            <w:pPr>
              <w:jc w:val="both"/>
              <w:rPr>
                <w:rFonts w:ascii="SBL BibLit" w:hAnsi="SBL BibLit" w:cs="SBL BibLit"/>
                <w:color w:val="000000" w:themeColor="text1"/>
                <w:sz w:val="20"/>
                <w:szCs w:val="20"/>
                <w:lang w:val="en-US"/>
              </w:rPr>
            </w:pPr>
            <w:proofErr w:type="spellStart"/>
            <w:r w:rsidRPr="00412291">
              <w:rPr>
                <w:rFonts w:ascii="SBL BibLit" w:hAnsi="SBL BibLit" w:cs="SBL BibLit"/>
                <w:sz w:val="20"/>
                <w:szCs w:val="20"/>
                <w:lang w:val="en-US"/>
              </w:rPr>
              <w:t>Deut</w:t>
            </w:r>
            <w:proofErr w:type="spellEnd"/>
            <w:r w:rsidRPr="00412291">
              <w:rPr>
                <w:rFonts w:ascii="SBL BibLit" w:hAnsi="SBL BibLit" w:cs="SBL BibLit"/>
                <w:sz w:val="20"/>
                <w:szCs w:val="20"/>
                <w:lang w:val="en-US"/>
              </w:rPr>
              <w:t xml:space="preserve"> 4:24; 9:3 </w:t>
            </w:r>
          </w:p>
        </w:tc>
        <w:tc>
          <w:tcPr>
            <w:tcW w:w="1124" w:type="dxa"/>
            <w:vMerge/>
          </w:tcPr>
          <w:p w14:paraId="7728F9DD" w14:textId="77777777" w:rsidR="00E14E47" w:rsidRPr="00412291" w:rsidRDefault="00E14E47" w:rsidP="002B3B4D">
            <w:pPr>
              <w:jc w:val="both"/>
              <w:rPr>
                <w:rFonts w:ascii="SBL BibLit" w:hAnsi="SBL BibLit" w:cs="SBL BibLit"/>
                <w:sz w:val="20"/>
                <w:szCs w:val="20"/>
                <w:rtl/>
                <w:lang w:val="en-US"/>
              </w:rPr>
            </w:pPr>
          </w:p>
        </w:tc>
        <w:tc>
          <w:tcPr>
            <w:tcW w:w="1706" w:type="dxa"/>
          </w:tcPr>
          <w:p w14:paraId="7A0681BA"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καταναλίσκω</w:t>
            </w:r>
          </w:p>
        </w:tc>
      </w:tr>
      <w:tr w:rsidR="00E14E47" w:rsidRPr="00412291" w14:paraId="4F757807" w14:textId="77777777" w:rsidTr="002B3B4D">
        <w:trPr>
          <w:trHeight w:val="118"/>
        </w:trPr>
        <w:tc>
          <w:tcPr>
            <w:tcW w:w="988" w:type="dxa"/>
            <w:vMerge/>
          </w:tcPr>
          <w:p w14:paraId="63FA5ABF" w14:textId="77777777" w:rsidR="00E14E47" w:rsidRPr="00412291" w:rsidRDefault="00E14E47" w:rsidP="002B3B4D">
            <w:pPr>
              <w:jc w:val="both"/>
              <w:rPr>
                <w:rFonts w:ascii="SBL BibLit" w:hAnsi="SBL BibLit" w:cs="SBL BibLit"/>
                <w:color w:val="000000" w:themeColor="text1"/>
                <w:sz w:val="20"/>
                <w:szCs w:val="20"/>
                <w:lang w:val="en-US"/>
              </w:rPr>
            </w:pPr>
          </w:p>
        </w:tc>
        <w:tc>
          <w:tcPr>
            <w:tcW w:w="5244" w:type="dxa"/>
          </w:tcPr>
          <w:p w14:paraId="167838A4"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 xml:space="preserve">Lev 9:24, 10:2; Num 11:1; 16:35; </w:t>
            </w:r>
            <w:proofErr w:type="spellStart"/>
            <w:r w:rsidRPr="00412291">
              <w:rPr>
                <w:rFonts w:ascii="SBL BibLit" w:hAnsi="SBL BibLit" w:cs="SBL BibLit"/>
                <w:sz w:val="20"/>
                <w:szCs w:val="20"/>
                <w:lang w:val="en-US"/>
              </w:rPr>
              <w:t>Deut</w:t>
            </w:r>
            <w:proofErr w:type="spellEnd"/>
            <w:r w:rsidRPr="00412291">
              <w:rPr>
                <w:rFonts w:ascii="SBL BibLit" w:hAnsi="SBL BibLit" w:cs="SBL BibLit"/>
                <w:sz w:val="20"/>
                <w:szCs w:val="20"/>
                <w:lang w:val="en-US"/>
              </w:rPr>
              <w:t xml:space="preserve"> 32:22</w:t>
            </w:r>
          </w:p>
        </w:tc>
        <w:tc>
          <w:tcPr>
            <w:tcW w:w="1124" w:type="dxa"/>
            <w:vMerge/>
          </w:tcPr>
          <w:p w14:paraId="1D21AA98" w14:textId="77777777" w:rsidR="00E14E47" w:rsidRPr="00412291" w:rsidRDefault="00E14E47" w:rsidP="002B3B4D">
            <w:pPr>
              <w:jc w:val="both"/>
              <w:rPr>
                <w:rFonts w:ascii="SBL BibLit" w:hAnsi="SBL BibLit" w:cs="SBL BibLit"/>
                <w:sz w:val="20"/>
                <w:szCs w:val="20"/>
                <w:rtl/>
                <w:lang w:val="en-US"/>
              </w:rPr>
            </w:pPr>
          </w:p>
        </w:tc>
        <w:tc>
          <w:tcPr>
            <w:tcW w:w="1706" w:type="dxa"/>
          </w:tcPr>
          <w:p w14:paraId="2F9A59D8"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κατεσθίω</w:t>
            </w:r>
          </w:p>
        </w:tc>
      </w:tr>
      <w:tr w:rsidR="00E14E47" w:rsidRPr="00412291" w14:paraId="0A3591B7" w14:textId="77777777" w:rsidTr="002B3B4D">
        <w:trPr>
          <w:trHeight w:val="118"/>
        </w:trPr>
        <w:tc>
          <w:tcPr>
            <w:tcW w:w="988" w:type="dxa"/>
            <w:vMerge/>
          </w:tcPr>
          <w:p w14:paraId="688A8619" w14:textId="77777777" w:rsidR="00E14E47" w:rsidRPr="00412291" w:rsidRDefault="00E14E47" w:rsidP="002B3B4D">
            <w:pPr>
              <w:jc w:val="both"/>
              <w:rPr>
                <w:rFonts w:ascii="SBL BibLit" w:hAnsi="SBL BibLit" w:cs="SBL BibLit"/>
                <w:color w:val="000000" w:themeColor="text1"/>
                <w:sz w:val="20"/>
                <w:szCs w:val="20"/>
                <w:lang w:val="en-US"/>
              </w:rPr>
            </w:pPr>
          </w:p>
        </w:tc>
        <w:tc>
          <w:tcPr>
            <w:tcW w:w="5244" w:type="dxa"/>
          </w:tcPr>
          <w:p w14:paraId="254759F4" w14:textId="3649D7DC" w:rsidR="00E14E47" w:rsidRPr="00412291" w:rsidRDefault="00E6445D" w:rsidP="002B3B4D">
            <w:pPr>
              <w:jc w:val="both"/>
              <w:rPr>
                <w:rFonts w:ascii="SBL BibLit" w:hAnsi="SBL BibLit" w:cs="SBL BibLit"/>
                <w:color w:val="000000" w:themeColor="text1"/>
                <w:sz w:val="20"/>
                <w:szCs w:val="20"/>
                <w:lang w:val="en-US"/>
              </w:rPr>
            </w:pPr>
            <w:proofErr w:type="spellStart"/>
            <w:r>
              <w:rPr>
                <w:rFonts w:ascii="SBL BibLit" w:hAnsi="SBL BibLit" w:cs="SBL BibLit"/>
                <w:sz w:val="20"/>
                <w:szCs w:val="20"/>
                <w:lang w:val="en-US"/>
              </w:rPr>
              <w:t>Exod</w:t>
            </w:r>
            <w:proofErr w:type="spellEnd"/>
            <w:r>
              <w:rPr>
                <w:rFonts w:ascii="SBL BibLit" w:hAnsi="SBL BibLit" w:cs="SBL BibLit"/>
                <w:sz w:val="20"/>
                <w:szCs w:val="20"/>
                <w:lang w:val="en-US"/>
              </w:rPr>
              <w:t xml:space="preserve"> </w:t>
            </w:r>
            <w:r w:rsidR="00E14E47" w:rsidRPr="00412291">
              <w:rPr>
                <w:rFonts w:ascii="SBL BibLit" w:hAnsi="SBL BibLit" w:cs="SBL BibLit"/>
                <w:sz w:val="20"/>
                <w:szCs w:val="20"/>
                <w:lang w:val="en-US"/>
              </w:rPr>
              <w:t>15:7</w:t>
            </w:r>
          </w:p>
        </w:tc>
        <w:tc>
          <w:tcPr>
            <w:tcW w:w="1124" w:type="dxa"/>
            <w:vMerge/>
          </w:tcPr>
          <w:p w14:paraId="3D52BC8F" w14:textId="77777777" w:rsidR="00E14E47" w:rsidRPr="00412291" w:rsidRDefault="00E14E47" w:rsidP="002B3B4D">
            <w:pPr>
              <w:jc w:val="both"/>
              <w:rPr>
                <w:rFonts w:ascii="SBL BibLit" w:hAnsi="SBL BibLit" w:cs="SBL BibLit"/>
                <w:sz w:val="20"/>
                <w:szCs w:val="20"/>
                <w:rtl/>
                <w:lang w:val="en-US"/>
              </w:rPr>
            </w:pPr>
          </w:p>
        </w:tc>
        <w:tc>
          <w:tcPr>
            <w:tcW w:w="1706" w:type="dxa"/>
          </w:tcPr>
          <w:p w14:paraId="2A188867"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κατεσθίω</w:t>
            </w:r>
          </w:p>
        </w:tc>
      </w:tr>
      <w:tr w:rsidR="00E14E47" w:rsidRPr="00412291" w14:paraId="6BED7F7E" w14:textId="77777777" w:rsidTr="002B3B4D">
        <w:trPr>
          <w:trHeight w:val="118"/>
        </w:trPr>
        <w:tc>
          <w:tcPr>
            <w:tcW w:w="988" w:type="dxa"/>
            <w:vMerge/>
          </w:tcPr>
          <w:p w14:paraId="4423D918" w14:textId="77777777" w:rsidR="00E14E47" w:rsidRPr="00412291" w:rsidRDefault="00E14E47" w:rsidP="002B3B4D">
            <w:pPr>
              <w:jc w:val="both"/>
              <w:rPr>
                <w:rFonts w:ascii="SBL BibLit" w:hAnsi="SBL BibLit" w:cs="SBL BibLit"/>
                <w:color w:val="000000" w:themeColor="text1"/>
                <w:sz w:val="20"/>
                <w:szCs w:val="20"/>
                <w:lang w:val="en-US"/>
              </w:rPr>
            </w:pPr>
          </w:p>
        </w:tc>
        <w:tc>
          <w:tcPr>
            <w:tcW w:w="5244" w:type="dxa"/>
          </w:tcPr>
          <w:p w14:paraId="2E4C4FBA" w14:textId="77777777" w:rsidR="00E14E47" w:rsidRPr="00412291" w:rsidRDefault="00E14E47" w:rsidP="002B3B4D">
            <w:pPr>
              <w:jc w:val="both"/>
              <w:rPr>
                <w:rFonts w:ascii="SBL BibLit" w:hAnsi="SBL BibLit" w:cs="SBL BibLit"/>
                <w:color w:val="000000" w:themeColor="text1"/>
                <w:sz w:val="20"/>
                <w:szCs w:val="20"/>
                <w:lang w:val="en-US"/>
              </w:rPr>
            </w:pPr>
            <w:proofErr w:type="spellStart"/>
            <w:r w:rsidRPr="00412291">
              <w:rPr>
                <w:rFonts w:ascii="SBL BibLit" w:hAnsi="SBL BibLit" w:cs="SBL BibLit"/>
                <w:sz w:val="20"/>
                <w:szCs w:val="20"/>
                <w:lang w:val="en-US"/>
              </w:rPr>
              <w:t>Deut</w:t>
            </w:r>
            <w:proofErr w:type="spellEnd"/>
            <w:r w:rsidRPr="00412291">
              <w:rPr>
                <w:rFonts w:ascii="SBL BibLit" w:hAnsi="SBL BibLit" w:cs="SBL BibLit"/>
                <w:sz w:val="20"/>
                <w:szCs w:val="20"/>
                <w:lang w:val="en-US"/>
              </w:rPr>
              <w:t xml:space="preserve"> 7:22 </w:t>
            </w:r>
          </w:p>
        </w:tc>
        <w:tc>
          <w:tcPr>
            <w:tcW w:w="1124" w:type="dxa"/>
          </w:tcPr>
          <w:p w14:paraId="409B5C86" w14:textId="77777777" w:rsidR="00E14E47" w:rsidRPr="00412291" w:rsidRDefault="00E14E47" w:rsidP="002B3B4D">
            <w:pPr>
              <w:jc w:val="both"/>
              <w:rPr>
                <w:rFonts w:ascii="SBL BibLit" w:hAnsi="SBL BibLit" w:cs="SBL BibLit"/>
                <w:smallCaps/>
                <w:sz w:val="20"/>
                <w:szCs w:val="20"/>
                <w:rtl/>
                <w:lang w:val="en-US"/>
              </w:rPr>
            </w:pPr>
            <w:r w:rsidRPr="00412291">
              <w:rPr>
                <w:rFonts w:ascii="SBL BibLit" w:hAnsi="SBL BibLit" w:cs="SBL BibLit"/>
                <w:sz w:val="20"/>
                <w:szCs w:val="20"/>
                <w:rtl/>
                <w:lang w:val="en-US"/>
              </w:rPr>
              <w:t xml:space="preserve"> נשׁל</w:t>
            </w:r>
          </w:p>
        </w:tc>
        <w:tc>
          <w:tcPr>
            <w:tcW w:w="1706" w:type="dxa"/>
          </w:tcPr>
          <w:p w14:paraId="2339653C" w14:textId="77777777" w:rsidR="00E14E47" w:rsidRPr="00412291" w:rsidRDefault="00E14E47" w:rsidP="002B3B4D">
            <w:pPr>
              <w:jc w:val="both"/>
              <w:rPr>
                <w:rFonts w:ascii="SBL BibLit" w:hAnsi="SBL BibLit" w:cs="SBL BibLit"/>
                <w:sz w:val="20"/>
                <w:szCs w:val="20"/>
                <w:lang w:val="en-US"/>
              </w:rPr>
            </w:pPr>
            <w:r w:rsidRPr="00412291">
              <w:rPr>
                <w:rFonts w:ascii="SBL BibLit" w:hAnsi="SBL BibLit" w:cs="SBL BibLit"/>
                <w:sz w:val="20"/>
                <w:szCs w:val="20"/>
                <w:lang w:val="en-US"/>
              </w:rPr>
              <w:t>καταναλίσκω</w:t>
            </w:r>
          </w:p>
        </w:tc>
      </w:tr>
      <w:tr w:rsidR="00E14E47" w:rsidRPr="00412291" w14:paraId="79A94551" w14:textId="77777777" w:rsidTr="003E020F">
        <w:trPr>
          <w:trHeight w:val="280"/>
        </w:trPr>
        <w:tc>
          <w:tcPr>
            <w:tcW w:w="988" w:type="dxa"/>
          </w:tcPr>
          <w:p w14:paraId="1140F6AB" w14:textId="77777777" w:rsidR="00E14E47" w:rsidRPr="00412291" w:rsidRDefault="00E14E47" w:rsidP="002B3B4D">
            <w:pPr>
              <w:rPr>
                <w:rFonts w:ascii="SBL BibLit" w:hAnsi="SBL BibLit" w:cs="SBL BibLit"/>
                <w:sz w:val="20"/>
                <w:szCs w:val="20"/>
                <w:lang w:val="en-US"/>
              </w:rPr>
            </w:pPr>
            <w:r w:rsidRPr="00412291">
              <w:rPr>
                <w:rFonts w:ascii="SBL BibLit" w:hAnsi="SBL BibLit" w:cs="SBL BibLit"/>
                <w:sz w:val="20"/>
                <w:szCs w:val="20"/>
                <w:lang w:val="en-US"/>
              </w:rPr>
              <w:t>Gnawing</w:t>
            </w:r>
          </w:p>
        </w:tc>
        <w:tc>
          <w:tcPr>
            <w:tcW w:w="5244" w:type="dxa"/>
          </w:tcPr>
          <w:p w14:paraId="0443B533"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sz w:val="20"/>
                <w:szCs w:val="20"/>
                <w:lang w:val="en-US"/>
              </w:rPr>
              <w:t>Num 24:8 (</w:t>
            </w:r>
            <w:r w:rsidRPr="00412291">
              <w:rPr>
                <w:rFonts w:ascii="SBL BibLit" w:hAnsi="SBL BibLit" w:cs="SBL BibLit"/>
                <w:i/>
                <w:iCs/>
                <w:sz w:val="20"/>
                <w:szCs w:val="20"/>
                <w:lang w:val="en-US"/>
              </w:rPr>
              <w:t>questionable if God is subject</w:t>
            </w:r>
            <w:r w:rsidRPr="00412291">
              <w:rPr>
                <w:rFonts w:ascii="SBL BibLit" w:hAnsi="SBL BibLit" w:cs="SBL BibLit"/>
                <w:sz w:val="20"/>
                <w:szCs w:val="20"/>
                <w:lang w:val="en-US"/>
              </w:rPr>
              <w:t>)</w:t>
            </w:r>
          </w:p>
        </w:tc>
        <w:tc>
          <w:tcPr>
            <w:tcW w:w="1124" w:type="dxa"/>
          </w:tcPr>
          <w:p w14:paraId="348B060C" w14:textId="77777777" w:rsidR="00E14E47" w:rsidRPr="00412291" w:rsidRDefault="00E14E47" w:rsidP="002B3B4D">
            <w:pPr>
              <w:jc w:val="both"/>
              <w:rPr>
                <w:rFonts w:ascii="SBL BibLit" w:hAnsi="SBL BibLit" w:cs="SBL BibLit"/>
                <w:color w:val="000000" w:themeColor="text1"/>
                <w:sz w:val="20"/>
                <w:szCs w:val="20"/>
                <w:lang w:val="en-US"/>
              </w:rPr>
            </w:pPr>
            <w:r w:rsidRPr="00412291">
              <w:rPr>
                <w:rFonts w:ascii="SBL BibLit" w:hAnsi="SBL BibLit" w:cs="SBL BibLit"/>
                <w:sz w:val="20"/>
                <w:szCs w:val="20"/>
                <w:rtl/>
                <w:lang w:val="en-US"/>
              </w:rPr>
              <w:t>גרם</w:t>
            </w:r>
          </w:p>
        </w:tc>
        <w:tc>
          <w:tcPr>
            <w:tcW w:w="1706" w:type="dxa"/>
          </w:tcPr>
          <w:p w14:paraId="5473CDC1" w14:textId="77777777" w:rsidR="00E14E47" w:rsidRPr="00412291" w:rsidRDefault="00E14E47" w:rsidP="002B3B4D">
            <w:pPr>
              <w:jc w:val="both"/>
              <w:rPr>
                <w:rFonts w:ascii="SBL BibLit" w:hAnsi="SBL BibLit" w:cs="SBL BibLit"/>
                <w:color w:val="000000" w:themeColor="text1"/>
                <w:sz w:val="20"/>
                <w:szCs w:val="20"/>
                <w:lang w:val="en-US"/>
              </w:rPr>
            </w:pPr>
            <w:proofErr w:type="spellStart"/>
            <w:r w:rsidRPr="00412291">
              <w:rPr>
                <w:rFonts w:ascii="SBL BibLit" w:hAnsi="SBL BibLit" w:cs="SBL BibLit"/>
                <w:sz w:val="20"/>
                <w:szCs w:val="20"/>
                <w:lang w:val="en-US"/>
              </w:rPr>
              <w:t>ἐκμυελίζω</w:t>
            </w:r>
            <w:proofErr w:type="spellEnd"/>
          </w:p>
        </w:tc>
      </w:tr>
    </w:tbl>
    <w:p w14:paraId="46F07837" w14:textId="77777777" w:rsidR="00E14E47" w:rsidRPr="00412291" w:rsidRDefault="00E14E47" w:rsidP="00E14E47">
      <w:pPr>
        <w:rPr>
          <w:rFonts w:ascii="SBL BibLit" w:hAnsi="SBL BibLit" w:cs="SBL BibLit"/>
          <w:lang w:val="en-US"/>
        </w:rPr>
      </w:pPr>
    </w:p>
    <w:p w14:paraId="3F361F9E" w14:textId="611D9CBA" w:rsidR="00436560" w:rsidRPr="00436560" w:rsidRDefault="00436560" w:rsidP="003E020F">
      <w:pPr>
        <w:jc w:val="both"/>
        <w:rPr>
          <w:rFonts w:ascii="SBL BibLit" w:hAnsi="SBL BibLit" w:cs="SBL BibLit"/>
          <w:lang w:val="en-US"/>
        </w:rPr>
      </w:pPr>
      <w:r w:rsidRPr="00436560">
        <w:rPr>
          <w:rFonts w:ascii="SBL BibLit" w:hAnsi="SBL BibLit" w:cs="SBL BibLit"/>
          <w:lang w:val="en-US"/>
        </w:rPr>
        <w:t xml:space="preserve">The Greek translation of God’s acts of eating and devouring in the </w:t>
      </w:r>
      <w:r w:rsidR="003E020F" w:rsidRPr="00412291">
        <w:rPr>
          <w:rFonts w:ascii="SBL BibLit" w:hAnsi="SBL BibLit" w:cs="SBL BibLit"/>
          <w:smallCaps/>
          <w:lang w:val="en-US"/>
        </w:rPr>
        <w:t>lxx</w:t>
      </w:r>
      <w:r w:rsidRPr="00436560">
        <w:rPr>
          <w:rFonts w:ascii="SBL BibLit" w:hAnsi="SBL BibLit" w:cs="SBL BibLit"/>
          <w:lang w:val="en-US"/>
        </w:rPr>
        <w:t xml:space="preserve">-Pentateuch does not seem to involve </w:t>
      </w:r>
      <w:r w:rsidR="003E020F" w:rsidRPr="00412291">
        <w:rPr>
          <w:rFonts w:ascii="SBL BibLit" w:hAnsi="SBL BibLit" w:cs="SBL BibLit"/>
          <w:lang w:val="en-US"/>
        </w:rPr>
        <w:t>an</w:t>
      </w:r>
      <w:r w:rsidRPr="00436560">
        <w:rPr>
          <w:rFonts w:ascii="SBL BibLit" w:hAnsi="SBL BibLit" w:cs="SBL BibLit"/>
          <w:lang w:val="en-US"/>
        </w:rPr>
        <w:t xml:space="preserve"> avoidance of food imagery. In translating </w:t>
      </w:r>
      <w:r w:rsidRPr="00436560">
        <w:rPr>
          <w:rFonts w:ascii="SBL BibLit" w:hAnsi="SBL BibLit" w:cs="SBL BibLit"/>
          <w:rtl/>
          <w:lang w:val="en-US"/>
        </w:rPr>
        <w:t>אכל</w:t>
      </w:r>
      <w:r w:rsidRPr="00436560">
        <w:rPr>
          <w:rFonts w:ascii="SBL BibLit" w:hAnsi="SBL BibLit" w:cs="SBL BibLit"/>
          <w:lang w:val="en-US"/>
        </w:rPr>
        <w:t>, the translators frequently use κατανα</w:t>
      </w:r>
      <w:proofErr w:type="spellStart"/>
      <w:r w:rsidRPr="00436560">
        <w:rPr>
          <w:rFonts w:ascii="SBL BibLit" w:hAnsi="SBL BibLit" w:cs="SBL BibLit"/>
          <w:lang w:val="en-US"/>
        </w:rPr>
        <w:t>λίσκω</w:t>
      </w:r>
      <w:proofErr w:type="spellEnd"/>
      <w:r w:rsidRPr="00436560">
        <w:rPr>
          <w:rFonts w:ascii="SBL BibLit" w:hAnsi="SBL BibLit" w:cs="SBL BibLit"/>
          <w:lang w:val="en-US"/>
        </w:rPr>
        <w:t xml:space="preserve"> and κα</w:t>
      </w:r>
      <w:proofErr w:type="spellStart"/>
      <w:r w:rsidRPr="00436560">
        <w:rPr>
          <w:rFonts w:ascii="SBL BibLit" w:hAnsi="SBL BibLit" w:cs="SBL BibLit"/>
          <w:lang w:val="en-US"/>
        </w:rPr>
        <w:t>τεσθίω</w:t>
      </w:r>
      <w:proofErr w:type="spellEnd"/>
      <w:r w:rsidRPr="00436560">
        <w:rPr>
          <w:rFonts w:ascii="SBL BibLit" w:hAnsi="SBL BibLit" w:cs="SBL BibLit"/>
          <w:lang w:val="en-US"/>
        </w:rPr>
        <w:t xml:space="preserve"> to describe God’s (or His fire’s) act of eating, preserving food-related connotations, in contrast to more neutral, fiery verbs like </w:t>
      </w:r>
      <w:proofErr w:type="spellStart"/>
      <w:r w:rsidRPr="00436560">
        <w:rPr>
          <w:rFonts w:ascii="SBL BibLit" w:hAnsi="SBL BibLit" w:cs="SBL BibLit"/>
          <w:lang w:val="en-US"/>
        </w:rPr>
        <w:t>ἐξ</w:t>
      </w:r>
      <w:proofErr w:type="spellEnd"/>
      <w:r w:rsidRPr="00436560">
        <w:rPr>
          <w:rFonts w:ascii="SBL BibLit" w:hAnsi="SBL BibLit" w:cs="SBL BibLit"/>
          <w:lang w:val="en-US"/>
        </w:rPr>
        <w:t>ανα</w:t>
      </w:r>
      <w:proofErr w:type="spellStart"/>
      <w:r w:rsidRPr="00436560">
        <w:rPr>
          <w:rFonts w:ascii="SBL BibLit" w:hAnsi="SBL BibLit" w:cs="SBL BibLit"/>
          <w:lang w:val="en-US"/>
        </w:rPr>
        <w:t>λίσκω</w:t>
      </w:r>
      <w:proofErr w:type="spellEnd"/>
      <w:r w:rsidRPr="00436560">
        <w:rPr>
          <w:rFonts w:ascii="SBL BibLit" w:hAnsi="SBL BibLit" w:cs="SBL BibLit"/>
          <w:lang w:val="en-US"/>
        </w:rPr>
        <w:t xml:space="preserve">, </w:t>
      </w:r>
      <w:proofErr w:type="spellStart"/>
      <w:r w:rsidRPr="00436560">
        <w:rPr>
          <w:rFonts w:ascii="SBL BibLit" w:hAnsi="SBL BibLit" w:cs="SBL BibLit"/>
          <w:lang w:val="en-US"/>
        </w:rPr>
        <w:t>φλέγω</w:t>
      </w:r>
      <w:proofErr w:type="spellEnd"/>
      <w:r w:rsidRPr="00436560">
        <w:rPr>
          <w:rFonts w:ascii="SBL BibLit" w:hAnsi="SBL BibLit" w:cs="SBL BibLit"/>
          <w:lang w:val="en-US"/>
        </w:rPr>
        <w:t>, and κατακα</w:t>
      </w:r>
      <w:proofErr w:type="spellStart"/>
      <w:r w:rsidRPr="00436560">
        <w:rPr>
          <w:rFonts w:ascii="SBL BibLit" w:hAnsi="SBL BibLit" w:cs="SBL BibLit"/>
          <w:lang w:val="en-US"/>
        </w:rPr>
        <w:t>ίω</w:t>
      </w:r>
      <w:proofErr w:type="spellEnd"/>
      <w:r w:rsidRPr="00436560">
        <w:rPr>
          <w:rFonts w:ascii="SBL BibLit" w:hAnsi="SBL BibLit" w:cs="SBL BibLit"/>
          <w:lang w:val="en-US"/>
        </w:rPr>
        <w:t xml:space="preserve">, which describe </w:t>
      </w:r>
      <w:r w:rsidR="003E020F" w:rsidRPr="00412291">
        <w:rPr>
          <w:rFonts w:ascii="SBL BibLit" w:hAnsi="SBL BibLit" w:cs="SBL BibLit"/>
          <w:lang w:val="en-US"/>
        </w:rPr>
        <w:t>the devouring</w:t>
      </w:r>
      <w:r w:rsidRPr="00436560">
        <w:rPr>
          <w:rFonts w:ascii="SBL BibLit" w:hAnsi="SBL BibLit" w:cs="SBL BibLit"/>
          <w:lang w:val="en-US"/>
        </w:rPr>
        <w:t xml:space="preserve"> fire. The verb κα</w:t>
      </w:r>
      <w:proofErr w:type="spellStart"/>
      <w:r w:rsidRPr="00436560">
        <w:rPr>
          <w:rFonts w:ascii="SBL BibLit" w:hAnsi="SBL BibLit" w:cs="SBL BibLit"/>
          <w:lang w:val="en-US"/>
        </w:rPr>
        <w:t>τεσθίω</w:t>
      </w:r>
      <w:proofErr w:type="spellEnd"/>
      <w:r w:rsidRPr="00436560">
        <w:rPr>
          <w:rFonts w:ascii="SBL BibLit" w:hAnsi="SBL BibLit" w:cs="SBL BibLit"/>
          <w:lang w:val="en-US"/>
        </w:rPr>
        <w:t xml:space="preserve"> is used for human, animal, and figurative devouring, including instances where plagues, swords, or fire “consume” their targets. </w:t>
      </w:r>
    </w:p>
    <w:p w14:paraId="1A67C5AB" w14:textId="2F031861" w:rsidR="00436560" w:rsidRPr="00436560" w:rsidRDefault="00436560" w:rsidP="003E020F">
      <w:pPr>
        <w:ind w:firstLine="708"/>
        <w:jc w:val="both"/>
        <w:rPr>
          <w:rFonts w:ascii="SBL BibLit" w:hAnsi="SBL BibLit" w:cs="SBL BibLit"/>
          <w:lang w:val="en-US"/>
        </w:rPr>
      </w:pPr>
      <w:r w:rsidRPr="00436560">
        <w:rPr>
          <w:rFonts w:ascii="SBL BibLit" w:hAnsi="SBL BibLit" w:cs="SBL BibLit"/>
          <w:lang w:val="en-US"/>
        </w:rPr>
        <w:t>A notable feature of the Greek translation is</w:t>
      </w:r>
      <w:r w:rsidR="003E020F" w:rsidRPr="00412291">
        <w:rPr>
          <w:rFonts w:ascii="SBL BibLit" w:hAnsi="SBL BibLit" w:cs="SBL BibLit"/>
          <w:lang w:val="en-US"/>
        </w:rPr>
        <w:t xml:space="preserve"> once again</w:t>
      </w:r>
      <w:r w:rsidRPr="00436560">
        <w:rPr>
          <w:rFonts w:ascii="SBL BibLit" w:hAnsi="SBL BibLit" w:cs="SBL BibLit"/>
          <w:lang w:val="en-US"/>
        </w:rPr>
        <w:t xml:space="preserve"> the preference for </w:t>
      </w:r>
      <w:r w:rsidR="003E020F" w:rsidRPr="00412291">
        <w:rPr>
          <w:rFonts w:ascii="SBL BibLit" w:hAnsi="SBL BibLit" w:cs="SBL BibLit"/>
          <w:lang w:val="en-US"/>
        </w:rPr>
        <w:t>compound</w:t>
      </w:r>
      <w:r w:rsidRPr="00436560">
        <w:rPr>
          <w:rFonts w:ascii="SBL BibLit" w:hAnsi="SBL BibLit" w:cs="SBL BibLit"/>
          <w:lang w:val="en-US"/>
        </w:rPr>
        <w:t xml:space="preserve"> verbs in depictions of divine consumption. The </w:t>
      </w:r>
      <w:r w:rsidR="003E020F" w:rsidRPr="00412291">
        <w:rPr>
          <w:rFonts w:ascii="SBL BibLit" w:hAnsi="SBL BibLit" w:cs="SBL BibLit"/>
          <w:i/>
          <w:iCs/>
          <w:lang w:val="en-US"/>
        </w:rPr>
        <w:t>simplex</w:t>
      </w:r>
      <w:r w:rsidRPr="00436560">
        <w:rPr>
          <w:rFonts w:ascii="SBL BibLit" w:hAnsi="SBL BibLit" w:cs="SBL BibLit"/>
          <w:lang w:val="en-US"/>
        </w:rPr>
        <w:t xml:space="preserve"> </w:t>
      </w:r>
      <w:proofErr w:type="spellStart"/>
      <w:r w:rsidRPr="00436560">
        <w:rPr>
          <w:rFonts w:ascii="SBL BibLit" w:hAnsi="SBL BibLit" w:cs="SBL BibLit"/>
          <w:lang w:val="en-US"/>
        </w:rPr>
        <w:t>ἐσθίω</w:t>
      </w:r>
      <w:proofErr w:type="spellEnd"/>
      <w:r w:rsidR="003E020F" w:rsidRPr="00412291">
        <w:rPr>
          <w:rFonts w:ascii="SBL BibLit" w:hAnsi="SBL BibLit" w:cs="SBL BibLit"/>
          <w:lang w:val="en-US"/>
        </w:rPr>
        <w:t xml:space="preserve"> – </w:t>
      </w:r>
      <w:r w:rsidRPr="00436560">
        <w:rPr>
          <w:rFonts w:ascii="SBL BibLit" w:hAnsi="SBL BibLit" w:cs="SBL BibLit"/>
          <w:lang w:val="en-US"/>
        </w:rPr>
        <w:t>widely used for human eating and occasionally for animals (</w:t>
      </w:r>
      <w:r w:rsidR="003E020F" w:rsidRPr="00412291">
        <w:rPr>
          <w:rFonts w:ascii="SBL BibLit" w:hAnsi="SBL BibLit" w:cs="SBL BibLit"/>
          <w:lang w:val="en-US"/>
        </w:rPr>
        <w:t xml:space="preserve">e.g., </w:t>
      </w:r>
      <w:r w:rsidRPr="00436560">
        <w:rPr>
          <w:rFonts w:ascii="SBL BibLit" w:hAnsi="SBL BibLit" w:cs="SBL BibLit"/>
          <w:lang w:val="en-US"/>
        </w:rPr>
        <w:t>Num 23:24, in a metaphorical sense)</w:t>
      </w:r>
      <w:r w:rsidR="003E020F" w:rsidRPr="00412291">
        <w:rPr>
          <w:rFonts w:ascii="SBL BibLit" w:hAnsi="SBL BibLit" w:cs="SBL BibLit"/>
          <w:lang w:val="en-US"/>
        </w:rPr>
        <w:t xml:space="preserve"> – </w:t>
      </w:r>
      <w:r w:rsidRPr="00436560">
        <w:rPr>
          <w:rFonts w:ascii="SBL BibLit" w:hAnsi="SBL BibLit" w:cs="SBL BibLit"/>
          <w:lang w:val="en-US"/>
        </w:rPr>
        <w:t>is used for God</w:t>
      </w:r>
      <w:r w:rsidR="003E020F" w:rsidRPr="00412291">
        <w:rPr>
          <w:rFonts w:ascii="SBL BibLit" w:hAnsi="SBL BibLit" w:cs="SBL BibLit"/>
          <w:lang w:val="en-US"/>
        </w:rPr>
        <w:t xml:space="preserve"> only in one questionable instance</w:t>
      </w:r>
      <w:r w:rsidRPr="00436560">
        <w:rPr>
          <w:rFonts w:ascii="SBL BibLit" w:hAnsi="SBL BibLit" w:cs="SBL BibLit"/>
          <w:lang w:val="en-US"/>
        </w:rPr>
        <w:t xml:space="preserve">. </w:t>
      </w:r>
      <w:r w:rsidR="003E020F" w:rsidRPr="00412291">
        <w:rPr>
          <w:rFonts w:ascii="SBL BibLit" w:hAnsi="SBL BibLit" w:cs="SBL BibLit"/>
          <w:lang w:val="en-US"/>
        </w:rPr>
        <w:t>The</w:t>
      </w:r>
      <w:r w:rsidRPr="00436560">
        <w:rPr>
          <w:rFonts w:ascii="SBL BibLit" w:hAnsi="SBL BibLit" w:cs="SBL BibLit"/>
          <w:lang w:val="en-US"/>
        </w:rPr>
        <w:t xml:space="preserve"> translators favor</w:t>
      </w:r>
      <w:r w:rsidR="003E020F" w:rsidRPr="00412291">
        <w:rPr>
          <w:rFonts w:ascii="SBL BibLit" w:hAnsi="SBL BibLit" w:cs="SBL BibLit"/>
          <w:lang w:val="en-US"/>
        </w:rPr>
        <w:t xml:space="preserve"> the preverb</w:t>
      </w:r>
      <w:r w:rsidRPr="00436560">
        <w:rPr>
          <w:rFonts w:ascii="SBL BibLit" w:hAnsi="SBL BibLit" w:cs="SBL BibLit"/>
          <w:lang w:val="en-US"/>
        </w:rPr>
        <w:t xml:space="preserve"> κατα-, which in </w:t>
      </w:r>
      <w:proofErr w:type="spellStart"/>
      <w:r w:rsidR="0083792A">
        <w:rPr>
          <w:rFonts w:ascii="SBL BibLit" w:hAnsi="SBL BibLit" w:cs="SBL BibLit"/>
          <w:lang w:val="en-US"/>
        </w:rPr>
        <w:t>K</w:t>
      </w:r>
      <w:r w:rsidRPr="0083792A">
        <w:rPr>
          <w:rFonts w:ascii="SBL BibLit" w:hAnsi="SBL BibLit" w:cs="SBL BibLit"/>
          <w:lang w:val="en-US"/>
        </w:rPr>
        <w:t>oin</w:t>
      </w:r>
      <w:r w:rsidR="0083792A">
        <w:rPr>
          <w:rFonts w:ascii="SBL BibLit" w:hAnsi="SBL BibLit" w:cs="SBL BibLit"/>
          <w:lang w:val="en-US"/>
        </w:rPr>
        <w:t>e</w:t>
      </w:r>
      <w:proofErr w:type="spellEnd"/>
      <w:r w:rsidRPr="00436560">
        <w:rPr>
          <w:rFonts w:ascii="SBL BibLit" w:hAnsi="SBL BibLit" w:cs="SBL BibLit"/>
          <w:lang w:val="en-US"/>
        </w:rPr>
        <w:t xml:space="preserve"> Greek convey</w:t>
      </w:r>
      <w:r w:rsidR="003E020F" w:rsidRPr="00412291">
        <w:rPr>
          <w:rFonts w:ascii="SBL BibLit" w:hAnsi="SBL BibLit" w:cs="SBL BibLit"/>
          <w:lang w:val="en-US"/>
        </w:rPr>
        <w:t>s</w:t>
      </w:r>
      <w:r w:rsidRPr="00436560">
        <w:rPr>
          <w:rFonts w:ascii="SBL BibLit" w:hAnsi="SBL BibLit" w:cs="SBL BibLit"/>
          <w:lang w:val="en-US"/>
        </w:rPr>
        <w:t xml:space="preserve"> not only a downward motion </w:t>
      </w:r>
      <w:r w:rsidR="0083792A">
        <w:rPr>
          <w:rFonts w:ascii="SBL BibLit" w:hAnsi="SBL BibLit" w:cs="SBL BibLit"/>
          <w:lang w:val="en-US"/>
        </w:rPr>
        <w:t>and</w:t>
      </w:r>
      <w:r w:rsidRPr="00436560">
        <w:rPr>
          <w:rFonts w:ascii="SBL BibLit" w:hAnsi="SBL BibLit" w:cs="SBL BibLit"/>
          <w:lang w:val="en-US"/>
        </w:rPr>
        <w:t xml:space="preserve"> also destruction.</w:t>
      </w:r>
      <w:r w:rsidR="00085A98" w:rsidRPr="00412291">
        <w:rPr>
          <w:rStyle w:val="Voetnootmarkering"/>
          <w:rFonts w:ascii="SBL BibLit" w:hAnsi="SBL BibLit" w:cs="SBL BibLit"/>
          <w:lang w:val="en-US"/>
        </w:rPr>
        <w:footnoteReference w:id="107"/>
      </w:r>
      <w:r w:rsidRPr="00436560">
        <w:rPr>
          <w:rFonts w:ascii="SBL BibLit" w:hAnsi="SBL BibLit" w:cs="SBL BibLit"/>
          <w:lang w:val="en-US"/>
        </w:rPr>
        <w:t xml:space="preserve"> This </w:t>
      </w:r>
      <w:r w:rsidR="003E020F" w:rsidRPr="00412291">
        <w:rPr>
          <w:rFonts w:ascii="SBL BibLit" w:hAnsi="SBL BibLit" w:cs="SBL BibLit"/>
          <w:lang w:val="en-US"/>
        </w:rPr>
        <w:t>use of the preverb</w:t>
      </w:r>
      <w:r w:rsidRPr="00436560">
        <w:rPr>
          <w:rFonts w:ascii="SBL BibLit" w:hAnsi="SBL BibLit" w:cs="SBL BibLit"/>
          <w:lang w:val="en-US"/>
        </w:rPr>
        <w:t xml:space="preserve"> aligns with the Hebrew </w:t>
      </w:r>
      <w:r w:rsidRPr="00436560">
        <w:rPr>
          <w:rFonts w:ascii="SBL BibLit" w:hAnsi="SBL BibLit" w:cs="SBL BibLit"/>
          <w:rtl/>
          <w:lang w:val="en-US"/>
        </w:rPr>
        <w:t>אכל</w:t>
      </w:r>
      <w:r w:rsidRPr="00436560">
        <w:rPr>
          <w:rFonts w:ascii="SBL BibLit" w:hAnsi="SBL BibLit" w:cs="SBL BibLit"/>
          <w:lang w:val="en-US"/>
        </w:rPr>
        <w:t>, which, as Baumann describes, carries both the idea of ingestion and destruction (</w:t>
      </w:r>
      <w:proofErr w:type="spellStart"/>
      <w:r w:rsidRPr="00436560">
        <w:rPr>
          <w:rFonts w:ascii="SBL BibLit" w:hAnsi="SBL BibLit" w:cs="SBL BibLit"/>
          <w:i/>
          <w:iCs/>
          <w:lang w:val="en-US"/>
        </w:rPr>
        <w:t>Vernichtungs</w:t>
      </w:r>
      <w:proofErr w:type="spellEnd"/>
      <w:r w:rsidRPr="00436560">
        <w:rPr>
          <w:rFonts w:ascii="SBL BibLit" w:hAnsi="SBL BibLit" w:cs="SBL BibLit"/>
          <w:i/>
          <w:iCs/>
          <w:lang w:val="en-US"/>
        </w:rPr>
        <w:t>-Essen</w:t>
      </w:r>
      <w:r w:rsidRPr="00436560">
        <w:rPr>
          <w:rFonts w:ascii="SBL BibLit" w:hAnsi="SBL BibLit" w:cs="SBL BibLit"/>
          <w:lang w:val="en-US"/>
        </w:rPr>
        <w:t>).</w:t>
      </w:r>
      <w:r w:rsidR="00085A98" w:rsidRPr="00412291">
        <w:rPr>
          <w:rStyle w:val="Voetnootmarkering"/>
          <w:rFonts w:ascii="SBL BibLit" w:hAnsi="SBL BibLit" w:cs="SBL BibLit"/>
          <w:lang w:val="en-US"/>
        </w:rPr>
        <w:footnoteReference w:id="108"/>
      </w:r>
      <w:r w:rsidRPr="00436560">
        <w:rPr>
          <w:rFonts w:ascii="SBL BibLit" w:hAnsi="SBL BibLit" w:cs="SBL BibLit"/>
          <w:lang w:val="en-US"/>
        </w:rPr>
        <w:t xml:space="preserve"> Importantly, this choice does not signify an effort to remove eating imagery from divine descriptions; rather, it </w:t>
      </w:r>
      <w:r w:rsidRPr="00436560">
        <w:rPr>
          <w:rFonts w:ascii="SBL BibLit" w:hAnsi="SBL BibLit" w:cs="SBL BibLit"/>
          <w:lang w:val="en-US"/>
        </w:rPr>
        <w:lastRenderedPageBreak/>
        <w:t>reflects a nuanced translation strategy that integrates these dual meanings within the Greek linguistic framework.</w:t>
      </w:r>
    </w:p>
    <w:p w14:paraId="2DABC12B" w14:textId="6A86049B" w:rsidR="000E5927" w:rsidRPr="00412291" w:rsidRDefault="00436560" w:rsidP="00085A98">
      <w:pPr>
        <w:ind w:firstLine="708"/>
        <w:jc w:val="both"/>
        <w:rPr>
          <w:rFonts w:ascii="SBL BibLit" w:hAnsi="SBL BibLit" w:cs="SBL BibLit"/>
          <w:lang w:val="en-US"/>
        </w:rPr>
      </w:pPr>
      <w:r w:rsidRPr="00436560">
        <w:rPr>
          <w:rFonts w:ascii="SBL BibLit" w:hAnsi="SBL BibLit" w:cs="SBL BibLit"/>
          <w:lang w:val="en-US"/>
        </w:rPr>
        <w:t xml:space="preserve">Examining the distribution of eating-related verbs in the </w:t>
      </w:r>
      <w:r w:rsidR="003E020F" w:rsidRPr="00412291">
        <w:rPr>
          <w:rFonts w:ascii="SBL BibLit" w:hAnsi="SBL BibLit" w:cs="SBL BibLit"/>
          <w:smallCaps/>
          <w:lang w:val="en-US"/>
        </w:rPr>
        <w:t>lxx</w:t>
      </w:r>
      <w:r w:rsidRPr="00436560">
        <w:rPr>
          <w:rFonts w:ascii="SBL BibLit" w:hAnsi="SBL BibLit" w:cs="SBL BibLit"/>
          <w:lang w:val="en-US"/>
        </w:rPr>
        <w:t xml:space="preserve">-Pentateuch, a </w:t>
      </w:r>
      <w:r w:rsidR="003E020F" w:rsidRPr="00412291">
        <w:rPr>
          <w:rFonts w:ascii="SBL BibLit" w:hAnsi="SBL BibLit" w:cs="SBL BibLit"/>
          <w:lang w:val="en-US"/>
        </w:rPr>
        <w:t>subtle</w:t>
      </w:r>
      <w:r w:rsidRPr="00436560">
        <w:rPr>
          <w:rFonts w:ascii="SBL BibLit" w:hAnsi="SBL BibLit" w:cs="SBL BibLit"/>
          <w:lang w:val="en-US"/>
        </w:rPr>
        <w:t xml:space="preserve"> pattern emerges</w:t>
      </w:r>
      <w:r w:rsidR="003E020F" w:rsidRPr="00412291">
        <w:rPr>
          <w:rFonts w:ascii="SBL BibLit" w:hAnsi="SBL BibLit" w:cs="SBL BibLit"/>
          <w:lang w:val="en-US"/>
        </w:rPr>
        <w:t>. The</w:t>
      </w:r>
      <w:r w:rsidRPr="00436560">
        <w:rPr>
          <w:rFonts w:ascii="SBL BibLit" w:hAnsi="SBL BibLit" w:cs="SBL BibLit"/>
          <w:lang w:val="en-US"/>
        </w:rPr>
        <w:t xml:space="preserve"> κατα</w:t>
      </w:r>
      <w:r w:rsidRPr="00436560">
        <w:rPr>
          <w:rFonts w:ascii="SBL BibLit" w:hAnsi="SBL BibLit" w:cs="SBL BibLit"/>
          <w:i/>
          <w:iCs/>
          <w:lang w:val="en-US"/>
        </w:rPr>
        <w:t>-</w:t>
      </w:r>
      <w:r w:rsidRPr="00436560">
        <w:rPr>
          <w:rFonts w:ascii="SBL BibLit" w:hAnsi="SBL BibLit" w:cs="SBL BibLit"/>
          <w:lang w:val="en-US"/>
        </w:rPr>
        <w:t>verbs dominate figurative</w:t>
      </w:r>
      <w:r w:rsidR="003E020F" w:rsidRPr="00412291">
        <w:rPr>
          <w:rFonts w:ascii="SBL BibLit" w:hAnsi="SBL BibLit" w:cs="SBL BibLit"/>
          <w:lang w:val="en-US"/>
        </w:rPr>
        <w:t xml:space="preserve"> (with plague, sword, fire as abstract and violent subjects)</w:t>
      </w:r>
      <w:r w:rsidRPr="00436560">
        <w:rPr>
          <w:rFonts w:ascii="SBL BibLit" w:hAnsi="SBL BibLit" w:cs="SBL BibLit"/>
          <w:lang w:val="en-US"/>
        </w:rPr>
        <w:t xml:space="preserve"> and divine eating, with κα</w:t>
      </w:r>
      <w:proofErr w:type="spellStart"/>
      <w:r w:rsidRPr="00436560">
        <w:rPr>
          <w:rFonts w:ascii="SBL BibLit" w:hAnsi="SBL BibLit" w:cs="SBL BibLit"/>
          <w:lang w:val="en-US"/>
        </w:rPr>
        <w:t>τεσθίω</w:t>
      </w:r>
      <w:proofErr w:type="spellEnd"/>
      <w:r w:rsidRPr="00436560">
        <w:rPr>
          <w:rFonts w:ascii="SBL BibLit" w:hAnsi="SBL BibLit" w:cs="SBL BibLit"/>
          <w:lang w:val="en-US"/>
        </w:rPr>
        <w:t xml:space="preserve"> frequently</w:t>
      </w:r>
      <w:r w:rsidR="000E5927" w:rsidRPr="00412291">
        <w:rPr>
          <w:rFonts w:ascii="SBL BibLit" w:hAnsi="SBL BibLit" w:cs="SBL BibLit"/>
          <w:lang w:val="en-US"/>
        </w:rPr>
        <w:t xml:space="preserve"> but not uniquely</w:t>
      </w:r>
      <w:r w:rsidRPr="00436560">
        <w:rPr>
          <w:rFonts w:ascii="SBL BibLit" w:hAnsi="SBL BibLit" w:cs="SBL BibLit"/>
          <w:lang w:val="en-US"/>
        </w:rPr>
        <w:t xml:space="preserve"> associated with God, while κατανα</w:t>
      </w:r>
      <w:proofErr w:type="spellStart"/>
      <w:r w:rsidRPr="00436560">
        <w:rPr>
          <w:rFonts w:ascii="SBL BibLit" w:hAnsi="SBL BibLit" w:cs="SBL BibLit"/>
          <w:lang w:val="en-US"/>
        </w:rPr>
        <w:t>λίσκω</w:t>
      </w:r>
      <w:proofErr w:type="spellEnd"/>
      <w:r w:rsidRPr="00436560">
        <w:rPr>
          <w:rFonts w:ascii="SBL BibLit" w:hAnsi="SBL BibLit" w:cs="SBL BibLit"/>
          <w:lang w:val="en-US"/>
        </w:rPr>
        <w:t xml:space="preserve"> is predominantly reserved for divine consumption. </w:t>
      </w:r>
      <w:r w:rsidR="000E5927" w:rsidRPr="00412291">
        <w:rPr>
          <w:rFonts w:ascii="SBL BibLit" w:hAnsi="SBL BibLit" w:cs="SBL BibLit"/>
          <w:lang w:val="en-US"/>
        </w:rPr>
        <w:t xml:space="preserve">The similarity between destructive fire, animals, swords, plagues and God certainly colors God’s devouring: it appears as a violent form of ingestion, and we could perhaps qualify God’s fire as a violent glutton. Yet, food-imagery is still very present in the Greek depiction of God’s eating in the Pentateuch, and, accordingly, this translation should not be considered as a shift from physical eating to metaphorical imagery. Rather, I understand the Greek translation to be a development of an element already present in the Hebrew text, namely the use of </w:t>
      </w:r>
      <w:r w:rsidR="000E5927" w:rsidRPr="00412291">
        <w:rPr>
          <w:rFonts w:ascii="SBL BibLit" w:hAnsi="SBL BibLit" w:cs="SBL BibLit"/>
          <w:rtl/>
          <w:lang w:val="en-US"/>
        </w:rPr>
        <w:t>אכל</w:t>
      </w:r>
      <w:r w:rsidR="000E5927" w:rsidRPr="00412291">
        <w:rPr>
          <w:rFonts w:ascii="SBL BibLit" w:hAnsi="SBL BibLit" w:cs="SBL BibLit"/>
          <w:lang w:val="en-US"/>
        </w:rPr>
        <w:t xml:space="preserve"> both as ingestion and destruction, which Baumann has indicated as “</w:t>
      </w:r>
      <w:proofErr w:type="spellStart"/>
      <w:r w:rsidR="000E5927" w:rsidRPr="00412291">
        <w:rPr>
          <w:rFonts w:ascii="SBL BibLit" w:hAnsi="SBL BibLit" w:cs="SBL BibLit"/>
          <w:lang w:val="en-US"/>
        </w:rPr>
        <w:t>Vernichtungs</w:t>
      </w:r>
      <w:proofErr w:type="spellEnd"/>
      <w:r w:rsidR="000E5927" w:rsidRPr="00412291">
        <w:rPr>
          <w:rFonts w:ascii="SBL BibLit" w:hAnsi="SBL BibLit" w:cs="SBL BibLit"/>
          <w:lang w:val="en-US"/>
        </w:rPr>
        <w:t>-Essen”.</w:t>
      </w:r>
      <w:r w:rsidR="000E5927" w:rsidRPr="00412291">
        <w:rPr>
          <w:rStyle w:val="Voetnootmarkering"/>
          <w:rFonts w:ascii="SBL BibLit" w:hAnsi="SBL BibLit" w:cs="SBL BibLit"/>
          <w:lang w:val="en-US"/>
        </w:rPr>
        <w:footnoteReference w:id="109"/>
      </w:r>
      <w:r w:rsidR="000E5927" w:rsidRPr="00412291">
        <w:rPr>
          <w:rFonts w:ascii="SBL BibLit" w:hAnsi="SBL BibLit" w:cs="SBL BibLit"/>
          <w:lang w:val="en-US"/>
        </w:rPr>
        <w:t xml:space="preserve"> Remarkably, the compound verb συνεσθίω (“to eat together”) is </w:t>
      </w:r>
      <w:r w:rsidR="000E5927" w:rsidRPr="00412291">
        <w:rPr>
          <w:rFonts w:ascii="SBL BibLit" w:hAnsi="SBL BibLit" w:cs="SBL BibLit"/>
          <w:i/>
          <w:iCs/>
          <w:lang w:val="en-US"/>
        </w:rPr>
        <w:t>never</w:t>
      </w:r>
      <w:r w:rsidR="000E5927" w:rsidRPr="00412291">
        <w:rPr>
          <w:rFonts w:ascii="SBL BibLit" w:hAnsi="SBL BibLit" w:cs="SBL BibLit"/>
          <w:lang w:val="en-US"/>
        </w:rPr>
        <w:t xml:space="preserve"> used of </w:t>
      </w:r>
      <w:proofErr w:type="gramStart"/>
      <w:r w:rsidR="000E5927" w:rsidRPr="00412291">
        <w:rPr>
          <w:rFonts w:ascii="SBL BibLit" w:hAnsi="SBL BibLit" w:cs="SBL BibLit"/>
          <w:lang w:val="en-US"/>
        </w:rPr>
        <w:t>God, and</w:t>
      </w:r>
      <w:proofErr w:type="gramEnd"/>
      <w:r w:rsidR="000E5927" w:rsidRPr="00412291">
        <w:rPr>
          <w:rFonts w:ascii="SBL BibLit" w:hAnsi="SBL BibLit" w:cs="SBL BibLit"/>
          <w:lang w:val="en-US"/>
        </w:rPr>
        <w:t xml:space="preserve"> applies only to humans. Consequently, the other dimension of eating as set out by Baumann, i.e., “Essen </w:t>
      </w:r>
      <w:proofErr w:type="spellStart"/>
      <w:r w:rsidR="000E5927" w:rsidRPr="00412291">
        <w:rPr>
          <w:rFonts w:ascii="SBL BibLit" w:hAnsi="SBL BibLit" w:cs="SBL BibLit"/>
          <w:lang w:val="en-US"/>
        </w:rPr>
        <w:t>als</w:t>
      </w:r>
      <w:proofErr w:type="spellEnd"/>
      <w:r w:rsidR="000E5927" w:rsidRPr="00412291">
        <w:rPr>
          <w:rFonts w:ascii="SBL BibLit" w:hAnsi="SBL BibLit" w:cs="SBL BibLit"/>
          <w:lang w:val="en-US"/>
        </w:rPr>
        <w:t xml:space="preserve"> </w:t>
      </w:r>
      <w:proofErr w:type="spellStart"/>
      <w:r w:rsidR="000E5927" w:rsidRPr="00412291">
        <w:rPr>
          <w:rFonts w:ascii="SBL BibLit" w:hAnsi="SBL BibLit" w:cs="SBL BibLit"/>
          <w:lang w:val="en-US"/>
        </w:rPr>
        <w:t>Soziomorphismus</w:t>
      </w:r>
      <w:proofErr w:type="spellEnd"/>
      <w:r w:rsidR="000E5927" w:rsidRPr="00412291">
        <w:rPr>
          <w:rFonts w:ascii="SBL BibLit" w:hAnsi="SBL BibLit" w:cs="SBL BibLit"/>
          <w:lang w:val="en-US"/>
        </w:rPr>
        <w:t>”,</w:t>
      </w:r>
      <w:r w:rsidR="000E5927" w:rsidRPr="00412291">
        <w:rPr>
          <w:rStyle w:val="Voetnootmarkering"/>
          <w:rFonts w:ascii="SBL BibLit" w:hAnsi="SBL BibLit" w:cs="SBL BibLit"/>
          <w:lang w:val="en-US"/>
        </w:rPr>
        <w:footnoteReference w:id="110"/>
      </w:r>
      <w:r w:rsidR="000E5927" w:rsidRPr="00412291">
        <w:rPr>
          <w:rFonts w:ascii="SBL BibLit" w:hAnsi="SBL BibLit" w:cs="SBL BibLit"/>
          <w:lang w:val="en-US"/>
        </w:rPr>
        <w:t xml:space="preserve"> is stressed </w:t>
      </w:r>
      <w:r w:rsidR="000E5927" w:rsidRPr="00412291">
        <w:rPr>
          <w:rFonts w:ascii="SBL BibLit" w:hAnsi="SBL BibLit" w:cs="SBL BibLit"/>
          <w:i/>
          <w:iCs/>
          <w:lang w:val="en-US"/>
        </w:rPr>
        <w:t>only in a human context</w:t>
      </w:r>
      <w:r w:rsidR="000E5927" w:rsidRPr="00412291">
        <w:rPr>
          <w:rFonts w:ascii="SBL BibLit" w:hAnsi="SBL BibLit" w:cs="SBL BibLit"/>
          <w:lang w:val="en-US"/>
        </w:rPr>
        <w:t xml:space="preserve">, implying some kind of horizontal relationship in the prefix </w:t>
      </w:r>
      <w:proofErr w:type="spellStart"/>
      <w:r w:rsidR="000E5927" w:rsidRPr="00412291">
        <w:rPr>
          <w:rFonts w:ascii="SBL BibLit" w:hAnsi="SBL BibLit" w:cs="SBL BibLit"/>
          <w:lang w:val="en-US"/>
        </w:rPr>
        <w:t>συν</w:t>
      </w:r>
      <w:proofErr w:type="spellEnd"/>
      <w:r w:rsidR="000E5927" w:rsidRPr="00412291">
        <w:rPr>
          <w:rFonts w:ascii="SBL BibLit" w:hAnsi="SBL BibLit" w:cs="SBL BibLit"/>
          <w:lang w:val="en-US"/>
        </w:rPr>
        <w:t>-,</w:t>
      </w:r>
      <w:r w:rsidR="000E5927" w:rsidRPr="00412291">
        <w:rPr>
          <w:rStyle w:val="Voetnootmarkering"/>
          <w:rFonts w:ascii="SBL BibLit" w:hAnsi="SBL BibLit" w:cs="SBL BibLit"/>
          <w:lang w:val="en-US"/>
        </w:rPr>
        <w:footnoteReference w:id="111"/>
      </w:r>
      <w:r w:rsidR="000E5927" w:rsidRPr="00412291">
        <w:rPr>
          <w:rFonts w:ascii="SBL BibLit" w:hAnsi="SBL BibLit" w:cs="SBL BibLit"/>
          <w:lang w:val="en-US"/>
        </w:rPr>
        <w:t xml:space="preserve"> whereas God’s eating is rather described in a downward relationship, through the κατα-prefixed verbs. </w:t>
      </w:r>
    </w:p>
    <w:p w14:paraId="125FD50A" w14:textId="12F07598" w:rsidR="00E51D22" w:rsidRPr="00412291" w:rsidRDefault="00436560" w:rsidP="00412291">
      <w:pPr>
        <w:ind w:firstLine="708"/>
        <w:jc w:val="both"/>
        <w:rPr>
          <w:rFonts w:ascii="SBL BibLit" w:hAnsi="SBL BibLit" w:cs="SBL BibLit"/>
          <w:lang w:val="en-US"/>
        </w:rPr>
      </w:pPr>
      <w:r w:rsidRPr="00436560">
        <w:rPr>
          <w:rFonts w:ascii="SBL BibLit" w:hAnsi="SBL BibLit" w:cs="SBL BibLit"/>
          <w:lang w:val="en-US"/>
        </w:rPr>
        <w:t>This pattern aligns with the broader trends observed in the translation of divine perception. Just as divine sight and hearing tend to be rendered with verbs emphasizing spatial height or movement, divine eating follows a similar trajectory, favoring verbs that imply destruction. However, the spatial aspect of</w:t>
      </w:r>
      <w:r w:rsidR="000E5927" w:rsidRPr="00412291">
        <w:rPr>
          <w:rFonts w:ascii="SBL BibLit" w:hAnsi="SBL BibLit" w:cs="SBL BibLit"/>
          <w:lang w:val="en-US"/>
        </w:rPr>
        <w:t xml:space="preserve"> the preverb</w:t>
      </w:r>
      <w:r w:rsidRPr="00436560">
        <w:rPr>
          <w:rFonts w:ascii="SBL BibLit" w:hAnsi="SBL BibLit" w:cs="SBL BibLit"/>
          <w:lang w:val="en-US"/>
        </w:rPr>
        <w:t xml:space="preserve"> κατα</w:t>
      </w:r>
      <w:r w:rsidRPr="00436560">
        <w:rPr>
          <w:rFonts w:ascii="SBL BibLit" w:hAnsi="SBL BibLit" w:cs="SBL BibLit"/>
          <w:i/>
          <w:iCs/>
          <w:lang w:val="en-US"/>
        </w:rPr>
        <w:t>-</w:t>
      </w:r>
      <w:r w:rsidRPr="00436560">
        <w:rPr>
          <w:rFonts w:ascii="SBL BibLit" w:hAnsi="SBL BibLit" w:cs="SBL BibLit"/>
          <w:lang w:val="en-US"/>
        </w:rPr>
        <w:t xml:space="preserve"> should not be overstated</w:t>
      </w:r>
      <w:r w:rsidR="00085A98" w:rsidRPr="00412291">
        <w:rPr>
          <w:rFonts w:ascii="SBL BibLit" w:hAnsi="SBL BibLit" w:cs="SBL BibLit"/>
          <w:lang w:val="en-US"/>
        </w:rPr>
        <w:t xml:space="preserve"> </w:t>
      </w:r>
      <w:r w:rsidRPr="00436560">
        <w:rPr>
          <w:rFonts w:ascii="SBL BibLit" w:hAnsi="SBL BibLit" w:cs="SBL BibLit"/>
          <w:lang w:val="en-US"/>
        </w:rPr>
        <w:t>—</w:t>
      </w:r>
      <w:r w:rsidR="00085A98" w:rsidRPr="00412291">
        <w:rPr>
          <w:rFonts w:ascii="SBL BibLit" w:hAnsi="SBL BibLit" w:cs="SBL BibLit"/>
          <w:lang w:val="en-US"/>
        </w:rPr>
        <w:t xml:space="preserve"> </w:t>
      </w:r>
      <w:r w:rsidRPr="00436560">
        <w:rPr>
          <w:rFonts w:ascii="SBL BibLit" w:hAnsi="SBL BibLit" w:cs="SBL BibLit"/>
          <w:lang w:val="en-US"/>
        </w:rPr>
        <w:t>its violent connotations are more central to the translators’ choices.</w:t>
      </w:r>
      <w:r w:rsidR="00085A98" w:rsidRPr="00412291">
        <w:rPr>
          <w:rFonts w:ascii="SBL BibLit" w:hAnsi="SBL BibLit" w:cs="SBL BibLit"/>
          <w:lang w:val="en-US"/>
        </w:rPr>
        <w:t xml:space="preserve"> </w:t>
      </w:r>
      <w:r w:rsidRPr="00436560">
        <w:rPr>
          <w:rFonts w:ascii="SBL BibLit" w:hAnsi="SBL BibLit" w:cs="SBL BibLit"/>
          <w:lang w:val="en-US"/>
        </w:rPr>
        <w:t xml:space="preserve">Ultimately, no clear evidence supports the idea that divine eating was systematically avoided in the Greek translation. Instead, the translators appear to have </w:t>
      </w:r>
      <w:r w:rsidR="00085A98" w:rsidRPr="00412291">
        <w:rPr>
          <w:rFonts w:ascii="SBL BibLit" w:hAnsi="SBL BibLit" w:cs="SBL BibLit"/>
          <w:lang w:val="en-US"/>
        </w:rPr>
        <w:t>carefully transposed</w:t>
      </w:r>
      <w:r w:rsidRPr="00436560">
        <w:rPr>
          <w:rFonts w:ascii="SBL BibLit" w:hAnsi="SBL BibLit" w:cs="SBL BibLit"/>
          <w:lang w:val="en-US"/>
        </w:rPr>
        <w:t xml:space="preserve"> the concept of divine</w:t>
      </w:r>
      <w:r w:rsidR="00085A98" w:rsidRPr="00412291">
        <w:rPr>
          <w:rFonts w:ascii="SBL BibLit" w:hAnsi="SBL BibLit" w:cs="SBL BibLit"/>
          <w:lang w:val="en-US"/>
        </w:rPr>
        <w:t>, violent</w:t>
      </w:r>
      <w:r w:rsidRPr="00436560">
        <w:rPr>
          <w:rFonts w:ascii="SBL BibLit" w:hAnsi="SBL BibLit" w:cs="SBL BibLit"/>
          <w:lang w:val="en-US"/>
        </w:rPr>
        <w:t xml:space="preserve"> consumption</w:t>
      </w:r>
      <w:r w:rsidR="00066EA8" w:rsidRPr="00412291">
        <w:rPr>
          <w:rFonts w:ascii="SBL BibLit" w:hAnsi="SBL BibLit" w:cs="SBL BibLit"/>
          <w:lang w:val="en-US"/>
        </w:rPr>
        <w:t xml:space="preserve"> into Greek</w:t>
      </w:r>
      <w:r w:rsidRPr="00436560">
        <w:rPr>
          <w:rFonts w:ascii="SBL BibLit" w:hAnsi="SBL BibLit" w:cs="SBL BibLit"/>
          <w:lang w:val="en-US"/>
        </w:rPr>
        <w:t xml:space="preserve">. </w:t>
      </w:r>
    </w:p>
    <w:p w14:paraId="19135514" w14:textId="77777777" w:rsidR="00C27501" w:rsidRPr="00412291" w:rsidRDefault="00C27501" w:rsidP="005D1C47">
      <w:pPr>
        <w:jc w:val="both"/>
        <w:rPr>
          <w:rFonts w:ascii="SBL BibLit" w:hAnsi="SBL BibLit" w:cs="SBL BibLit"/>
          <w:b/>
          <w:bCs/>
          <w:lang w:val="en-US"/>
        </w:rPr>
      </w:pPr>
    </w:p>
    <w:p w14:paraId="73501488" w14:textId="302FA829" w:rsidR="00D41B18" w:rsidRPr="00412291" w:rsidRDefault="00D41B18" w:rsidP="005D1C47">
      <w:pPr>
        <w:pStyle w:val="Lijstalinea"/>
        <w:numPr>
          <w:ilvl w:val="0"/>
          <w:numId w:val="1"/>
        </w:numPr>
        <w:jc w:val="both"/>
        <w:rPr>
          <w:rFonts w:ascii="SBL BibLit" w:hAnsi="SBL BibLit" w:cs="SBL BibLit"/>
          <w:b/>
          <w:bCs/>
          <w:lang w:val="en-US"/>
        </w:rPr>
      </w:pPr>
      <w:r w:rsidRPr="00412291">
        <w:rPr>
          <w:rFonts w:ascii="SBL BibLit" w:hAnsi="SBL BibLit" w:cs="SBL BibLit"/>
          <w:b/>
          <w:bCs/>
          <w:lang w:val="en-US"/>
        </w:rPr>
        <w:t>Case Study: Divine Sight</w:t>
      </w:r>
    </w:p>
    <w:p w14:paraId="6230AB87" w14:textId="77777777" w:rsidR="00D41B18" w:rsidRPr="00412291" w:rsidRDefault="00D41B18" w:rsidP="005D1C47">
      <w:pPr>
        <w:pStyle w:val="Lijstalinea"/>
        <w:jc w:val="both"/>
        <w:rPr>
          <w:rFonts w:ascii="SBL BibLit" w:hAnsi="SBL BibLit" w:cs="SBL BibLit"/>
          <w:b/>
          <w:bCs/>
          <w:lang w:val="en-US"/>
        </w:rPr>
      </w:pPr>
    </w:p>
    <w:p w14:paraId="075E14F0" w14:textId="36A20206" w:rsidR="003745CD" w:rsidRPr="00412291" w:rsidRDefault="003745CD" w:rsidP="005D1C47">
      <w:pPr>
        <w:jc w:val="both"/>
        <w:rPr>
          <w:rFonts w:ascii="SBL BibLit" w:hAnsi="SBL BibLit" w:cs="SBL BibLit"/>
          <w:lang w:val="en-US"/>
        </w:rPr>
      </w:pPr>
      <w:r w:rsidRPr="00412291">
        <w:rPr>
          <w:rFonts w:ascii="SBL BibLit" w:hAnsi="SBL BibLit" w:cs="SBL BibLit"/>
          <w:lang w:val="en-US"/>
        </w:rPr>
        <w:t xml:space="preserve">Before going over to a more general conclusion on the translation of the senses in the </w:t>
      </w:r>
      <w:r w:rsidRPr="00412291">
        <w:rPr>
          <w:rFonts w:ascii="SBL BibLit" w:hAnsi="SBL BibLit" w:cs="SBL BibLit"/>
          <w:smallCaps/>
          <w:lang w:val="en-US"/>
        </w:rPr>
        <w:t>lxx</w:t>
      </w:r>
      <w:r w:rsidRPr="00412291">
        <w:rPr>
          <w:rFonts w:ascii="SBL BibLit" w:hAnsi="SBL BibLit" w:cs="SBL BibLit"/>
          <w:lang w:val="en-US"/>
        </w:rPr>
        <w:t>-Pentateuch, I wish to</w:t>
      </w:r>
      <w:r w:rsidR="00EC0117" w:rsidRPr="00412291">
        <w:rPr>
          <w:rFonts w:ascii="SBL BibLit" w:hAnsi="SBL BibLit" w:cs="SBL BibLit"/>
          <w:lang w:val="en-US"/>
        </w:rPr>
        <w:t xml:space="preserve"> briefly</w:t>
      </w:r>
      <w:r w:rsidRPr="00412291">
        <w:rPr>
          <w:rFonts w:ascii="SBL BibLit" w:hAnsi="SBL BibLit" w:cs="SBL BibLit"/>
          <w:lang w:val="en-US"/>
        </w:rPr>
        <w:t xml:space="preserve"> illustrate my findings regarding the preverbs adopted by the Pentateuchal translators by focusing on two </w:t>
      </w:r>
      <w:proofErr w:type="gramStart"/>
      <w:r w:rsidRPr="00412291">
        <w:rPr>
          <w:rFonts w:ascii="SBL BibLit" w:hAnsi="SBL BibLit" w:cs="SBL BibLit"/>
          <w:lang w:val="en-US"/>
        </w:rPr>
        <w:t>particular compound</w:t>
      </w:r>
      <w:proofErr w:type="gramEnd"/>
      <w:r w:rsidRPr="00412291">
        <w:rPr>
          <w:rFonts w:ascii="SBL BibLit" w:hAnsi="SBL BibLit" w:cs="SBL BibLit"/>
          <w:lang w:val="en-US"/>
        </w:rPr>
        <w:t xml:space="preserve"> verbs used to designate divine sight, namely </w:t>
      </w:r>
      <w:proofErr w:type="spellStart"/>
      <w:r w:rsidRPr="00836A2F">
        <w:rPr>
          <w:rFonts w:ascii="SBL BibLit" w:hAnsi="SBL BibLit" w:cs="SBL BibLit"/>
          <w:lang w:val="en-US"/>
        </w:rPr>
        <w:t>ἐφορ</w:t>
      </w:r>
      <w:proofErr w:type="spellEnd"/>
      <w:r w:rsidRPr="00836A2F">
        <w:rPr>
          <w:rFonts w:ascii="SBL BibLit" w:hAnsi="SBL BibLit" w:cs="SBL BibLit"/>
          <w:lang w:val="en-US"/>
        </w:rPr>
        <w:t xml:space="preserve">άω, </w:t>
      </w:r>
      <w:r w:rsidRPr="00836A2F">
        <w:rPr>
          <w:rFonts w:ascii="SBL BibLit" w:hAnsi="SBL BibLit" w:cs="SBL BibLit"/>
          <w:i/>
          <w:iCs/>
          <w:lang w:val="en-US"/>
        </w:rPr>
        <w:t>exclusively</w:t>
      </w:r>
      <w:r w:rsidRPr="00836A2F">
        <w:rPr>
          <w:rFonts w:ascii="SBL BibLit" w:hAnsi="SBL BibLit" w:cs="SBL BibLit"/>
          <w:lang w:val="en-US"/>
        </w:rPr>
        <w:t xml:space="preserve"> used for God,</w:t>
      </w:r>
      <w:r w:rsidRPr="00412291">
        <w:rPr>
          <w:rFonts w:ascii="SBL BibLit" w:hAnsi="SBL BibLit" w:cs="SBL BibLit"/>
          <w:lang w:val="en-US"/>
        </w:rPr>
        <w:t xml:space="preserve"> and </w:t>
      </w:r>
      <w:r w:rsidRPr="00836A2F">
        <w:rPr>
          <w:rFonts w:ascii="SBL BibLit" w:hAnsi="SBL BibLit" w:cs="SBL BibLit"/>
          <w:lang w:val="en-US"/>
        </w:rPr>
        <w:t>ἐπιβ</w:t>
      </w:r>
      <w:proofErr w:type="spellStart"/>
      <w:r w:rsidRPr="00836A2F">
        <w:rPr>
          <w:rFonts w:ascii="SBL BibLit" w:hAnsi="SBL BibLit" w:cs="SBL BibLit"/>
          <w:lang w:val="en-US"/>
        </w:rPr>
        <w:t>λε</w:t>
      </w:r>
      <w:proofErr w:type="spellEnd"/>
      <w:r w:rsidRPr="00836A2F">
        <w:rPr>
          <w:rFonts w:ascii="SBL BibLit" w:hAnsi="SBL BibLit" w:cs="SBL BibLit"/>
          <w:lang w:val="en-US"/>
        </w:rPr>
        <w:t>́πω</w:t>
      </w:r>
      <w:r w:rsidRPr="00412291">
        <w:rPr>
          <w:rFonts w:ascii="SBL BibLit" w:hAnsi="SBL BibLit" w:cs="SBL BibLit"/>
          <w:lang w:val="en-US"/>
        </w:rPr>
        <w:t>.</w:t>
      </w:r>
    </w:p>
    <w:p w14:paraId="4D9834C9" w14:textId="5401FB59" w:rsidR="003745CD" w:rsidRPr="00412291" w:rsidRDefault="003745CD" w:rsidP="003745CD">
      <w:pPr>
        <w:ind w:firstLine="708"/>
        <w:jc w:val="both"/>
        <w:rPr>
          <w:rFonts w:ascii="SBL BibLit" w:hAnsi="SBL BibLit" w:cs="SBL BibLit"/>
          <w:color w:val="000000" w:themeColor="text1"/>
          <w:lang w:val="en-US"/>
        </w:rPr>
      </w:pPr>
      <w:r w:rsidRPr="0083792A">
        <w:rPr>
          <w:rFonts w:ascii="SBL BibLit" w:hAnsi="SBL BibLit" w:cs="SBL BibLit"/>
          <w:lang w:val="en-US"/>
        </w:rPr>
        <w:t xml:space="preserve">The verb </w:t>
      </w:r>
      <w:proofErr w:type="spellStart"/>
      <w:r w:rsidRPr="0083792A">
        <w:rPr>
          <w:rFonts w:ascii="SBL BibLit" w:hAnsi="SBL BibLit" w:cs="SBL BibLit"/>
          <w:lang w:val="en-US"/>
        </w:rPr>
        <w:t>ἐφορ</w:t>
      </w:r>
      <w:proofErr w:type="spellEnd"/>
      <w:r w:rsidRPr="0083792A">
        <w:rPr>
          <w:rFonts w:ascii="SBL BibLit" w:hAnsi="SBL BibLit" w:cs="SBL BibLit"/>
          <w:lang w:val="en-US"/>
        </w:rPr>
        <w:t>άω is used to render</w:t>
      </w:r>
      <w:r w:rsidR="00EC0117" w:rsidRPr="0083792A">
        <w:rPr>
          <w:rFonts w:ascii="SBL BibLit" w:hAnsi="SBL BibLit" w:cs="SBL BibLit"/>
          <w:lang w:val="en-US"/>
        </w:rPr>
        <w:t>, amongst other verses,</w:t>
      </w:r>
      <w:r w:rsidRPr="0083792A">
        <w:rPr>
          <w:rFonts w:ascii="SBL BibLit" w:hAnsi="SBL BibLit" w:cs="SBL BibLit"/>
          <w:lang w:val="en-US"/>
        </w:rPr>
        <w:t xml:space="preserve"> the unspecified verb </w:t>
      </w:r>
      <w:r w:rsidRPr="0083792A">
        <w:rPr>
          <w:rFonts w:ascii="SBL BibLit" w:hAnsi="SBL BibLit" w:cs="SBL BibLit"/>
          <w:color w:val="000000"/>
          <w:rtl/>
          <w:lang w:val="en-US"/>
        </w:rPr>
        <w:t>ראה</w:t>
      </w:r>
      <w:r w:rsidRPr="0083792A">
        <w:rPr>
          <w:rFonts w:ascii="SBL BibLit" w:hAnsi="SBL BibLit" w:cs="SBL BibLit"/>
          <w:color w:val="000000"/>
          <w:lang w:val="en-US"/>
        </w:rPr>
        <w:t xml:space="preserve"> in </w:t>
      </w:r>
      <w:proofErr w:type="spellStart"/>
      <w:r w:rsidR="00E6445D" w:rsidRPr="0083792A">
        <w:rPr>
          <w:rFonts w:ascii="SBL BibLit" w:hAnsi="SBL BibLit" w:cs="SBL BibLit"/>
          <w:color w:val="000000"/>
          <w:lang w:val="en-US"/>
        </w:rPr>
        <w:t>Exod</w:t>
      </w:r>
      <w:proofErr w:type="spellEnd"/>
      <w:r w:rsidR="00E6445D" w:rsidRPr="0083792A">
        <w:rPr>
          <w:rFonts w:ascii="SBL BibLit" w:hAnsi="SBL BibLit" w:cs="SBL BibLit"/>
          <w:color w:val="000000"/>
          <w:lang w:val="en-US"/>
        </w:rPr>
        <w:t xml:space="preserve"> </w:t>
      </w:r>
      <w:r w:rsidRPr="0083792A">
        <w:rPr>
          <w:rFonts w:ascii="SBL BibLit" w:hAnsi="SBL BibLit" w:cs="SBL BibLit"/>
          <w:color w:val="000000"/>
          <w:lang w:val="en-US"/>
        </w:rPr>
        <w:t>2:25</w:t>
      </w:r>
      <w:r w:rsidR="00EC0117" w:rsidRPr="0083792A">
        <w:rPr>
          <w:rFonts w:ascii="SBL BibLit" w:hAnsi="SBL BibLit" w:cs="SBL BibLit"/>
          <w:color w:val="000000"/>
          <w:lang w:val="en-US"/>
        </w:rPr>
        <w:t xml:space="preserve">, </w:t>
      </w:r>
      <w:r w:rsidR="00EC0117" w:rsidRPr="0083792A">
        <w:rPr>
          <w:rFonts w:ascii="SBL BibLit" w:hAnsi="SBL BibLit" w:cs="SBL BibLit"/>
          <w:color w:val="000000" w:themeColor="text1"/>
          <w:lang w:val="en-US"/>
        </w:rPr>
        <w:t>where God, having heard (</w:t>
      </w:r>
      <w:r w:rsidR="00EC0117" w:rsidRPr="0083792A">
        <w:rPr>
          <w:rFonts w:ascii="SBL BibLit" w:hAnsi="SBL BibLit" w:cs="SBL BibLit"/>
          <w:color w:val="000000" w:themeColor="text1"/>
          <w:rtl/>
          <w:lang w:val="en-US"/>
        </w:rPr>
        <w:t>שׁמע</w:t>
      </w:r>
      <w:r w:rsidR="00EC0117" w:rsidRPr="0083792A">
        <w:rPr>
          <w:rFonts w:ascii="SBL BibLit" w:hAnsi="SBL BibLit" w:cs="SBL BibLit"/>
          <w:color w:val="000000" w:themeColor="text1"/>
          <w:lang w:val="en-US"/>
        </w:rPr>
        <w:t>) the groaning of the people and remembering (</w:t>
      </w:r>
      <w:r w:rsidR="00EC0117" w:rsidRPr="0083792A">
        <w:rPr>
          <w:rFonts w:ascii="SBL BibLit" w:hAnsi="SBL BibLit" w:cs="SBL BibLit"/>
          <w:color w:val="000000" w:themeColor="text1"/>
          <w:rtl/>
          <w:lang w:val="en-US"/>
        </w:rPr>
        <w:t>זכר</w:t>
      </w:r>
      <w:r w:rsidR="00EC0117" w:rsidRPr="0083792A">
        <w:rPr>
          <w:rFonts w:ascii="SBL BibLit" w:hAnsi="SBL BibLit" w:cs="SBL BibLit"/>
          <w:color w:val="000000" w:themeColor="text1"/>
          <w:lang w:val="en-US"/>
        </w:rPr>
        <w:t xml:space="preserve">) His covenant (v. 24), </w:t>
      </w:r>
      <w:r w:rsidR="00EC0117" w:rsidRPr="0083792A">
        <w:rPr>
          <w:rFonts w:ascii="SBL BibLit" w:hAnsi="SBL BibLit" w:cs="SBL BibLit"/>
          <w:i/>
          <w:iCs/>
          <w:color w:val="000000" w:themeColor="text1"/>
          <w:lang w:val="en-US"/>
        </w:rPr>
        <w:t xml:space="preserve">sees </w:t>
      </w:r>
      <w:r w:rsidR="00EC0117" w:rsidRPr="0083792A">
        <w:rPr>
          <w:rFonts w:ascii="SBL BibLit" w:hAnsi="SBL BibLit" w:cs="SBL BibLit"/>
          <w:color w:val="000000" w:themeColor="text1"/>
          <w:lang w:val="en-US"/>
        </w:rPr>
        <w:t>(</w:t>
      </w:r>
      <w:r w:rsidR="00EC0117" w:rsidRPr="0083792A">
        <w:rPr>
          <w:rFonts w:ascii="SBL BibLit" w:hAnsi="SBL BibLit" w:cs="SBL BibLit"/>
          <w:color w:val="000000" w:themeColor="text1"/>
          <w:rtl/>
          <w:lang w:val="en-US"/>
        </w:rPr>
        <w:t>ראה</w:t>
      </w:r>
      <w:r w:rsidR="00EC0117" w:rsidRPr="0083792A">
        <w:rPr>
          <w:rFonts w:ascii="SBL BibLit" w:hAnsi="SBL BibLit" w:cs="SBL BibLit"/>
          <w:color w:val="000000" w:themeColor="text1"/>
          <w:lang w:val="en-US"/>
        </w:rPr>
        <w:t>) them and acknowledges them (</w:t>
      </w:r>
      <w:r w:rsidR="00EC0117" w:rsidRPr="0083792A">
        <w:rPr>
          <w:rFonts w:ascii="SBL BibLit" w:hAnsi="SBL BibLit" w:cs="SBL BibLit"/>
          <w:color w:val="000000" w:themeColor="text1"/>
          <w:rtl/>
          <w:lang w:val="en-US"/>
        </w:rPr>
        <w:t>ידע</w:t>
      </w:r>
      <w:r w:rsidR="00EC0117" w:rsidRPr="0083792A">
        <w:rPr>
          <w:rFonts w:ascii="SBL BibLit" w:hAnsi="SBL BibLit" w:cs="SBL BibLit"/>
          <w:color w:val="000000" w:themeColor="text1"/>
          <w:lang w:val="en-US"/>
        </w:rPr>
        <w:t>)</w:t>
      </w:r>
      <w:r w:rsidRPr="0083792A">
        <w:rPr>
          <w:rFonts w:ascii="SBL BibLit" w:hAnsi="SBL BibLit" w:cs="SBL BibLit"/>
          <w:color w:val="000000"/>
          <w:lang w:val="en-US"/>
        </w:rPr>
        <w:t>.</w:t>
      </w:r>
      <w:r w:rsidRPr="0083792A">
        <w:rPr>
          <w:rFonts w:ascii="SBL BibLit" w:hAnsi="SBL BibLit" w:cs="SBL BibLit"/>
          <w:lang w:val="en-US"/>
        </w:rPr>
        <w:t xml:space="preserve"> </w:t>
      </w:r>
      <w:r w:rsidRPr="0083792A">
        <w:rPr>
          <w:rFonts w:ascii="SBL BibLit" w:hAnsi="SBL BibLit" w:cs="SBL BibLit"/>
          <w:color w:val="000000" w:themeColor="text1"/>
          <w:lang w:val="en-US"/>
        </w:rPr>
        <w:t xml:space="preserve">The Greek compound verb seems a perfect fit for the context of the verse: </w:t>
      </w:r>
      <w:proofErr w:type="spellStart"/>
      <w:r w:rsidRPr="0083792A">
        <w:rPr>
          <w:rFonts w:ascii="SBL BibLit" w:hAnsi="SBL BibLit" w:cs="SBL BibLit"/>
          <w:color w:val="000000" w:themeColor="text1"/>
          <w:lang w:val="en-US"/>
        </w:rPr>
        <w:t>ἐφορ</w:t>
      </w:r>
      <w:proofErr w:type="spellEnd"/>
      <w:r w:rsidRPr="0083792A">
        <w:rPr>
          <w:rFonts w:ascii="SBL BibLit" w:hAnsi="SBL BibLit" w:cs="SBL BibLit"/>
          <w:color w:val="000000" w:themeColor="text1"/>
          <w:lang w:val="en-US"/>
        </w:rPr>
        <w:t>άω can, in fact, express an act of mercy (“</w:t>
      </w:r>
      <w:proofErr w:type="spellStart"/>
      <w:r w:rsidRPr="0083792A">
        <w:rPr>
          <w:rFonts w:ascii="SBL BibLit" w:hAnsi="SBL BibLit" w:cs="SBL BibLit"/>
          <w:color w:val="000000" w:themeColor="text1"/>
          <w:lang w:val="en-US"/>
        </w:rPr>
        <w:t>gnädig</w:t>
      </w:r>
      <w:proofErr w:type="spellEnd"/>
      <w:r w:rsidRPr="0083792A">
        <w:rPr>
          <w:rFonts w:ascii="SBL BibLit" w:hAnsi="SBL BibLit" w:cs="SBL BibLit"/>
          <w:color w:val="000000" w:themeColor="text1"/>
          <w:lang w:val="en-US"/>
        </w:rPr>
        <w:t xml:space="preserve"> </w:t>
      </w:r>
      <w:proofErr w:type="spellStart"/>
      <w:r w:rsidRPr="0083792A">
        <w:rPr>
          <w:rFonts w:ascii="SBL BibLit" w:hAnsi="SBL BibLit" w:cs="SBL BibLit"/>
          <w:color w:val="000000" w:themeColor="text1"/>
          <w:lang w:val="en-US"/>
        </w:rPr>
        <w:t>hinschauen</w:t>
      </w:r>
      <w:proofErr w:type="spellEnd"/>
      <w:r w:rsidRPr="0083792A">
        <w:rPr>
          <w:rFonts w:ascii="SBL BibLit" w:hAnsi="SBL BibLit" w:cs="SBL BibLit"/>
          <w:color w:val="000000" w:themeColor="text1"/>
          <w:lang w:val="en-US"/>
        </w:rPr>
        <w:t xml:space="preserve"> auf”).</w:t>
      </w:r>
      <w:r w:rsidRPr="0083792A">
        <w:rPr>
          <w:rStyle w:val="Voetnootmarkering"/>
          <w:rFonts w:ascii="SBL BibLit" w:hAnsi="SBL BibLit" w:cs="SBL BibLit"/>
          <w:color w:val="000000" w:themeColor="text1"/>
          <w:lang w:val="en-US"/>
        </w:rPr>
        <w:footnoteReference w:id="112"/>
      </w:r>
      <w:r w:rsidRPr="0083792A">
        <w:rPr>
          <w:rFonts w:ascii="SBL BibLit" w:hAnsi="SBL BibLit" w:cs="SBL BibLit"/>
          <w:color w:val="000000" w:themeColor="text1"/>
          <w:lang w:val="en-US"/>
        </w:rPr>
        <w:t xml:space="preserve"> In fact, the verb </w:t>
      </w:r>
      <w:proofErr w:type="spellStart"/>
      <w:r w:rsidRPr="0083792A">
        <w:rPr>
          <w:rFonts w:ascii="SBL BibLit" w:hAnsi="SBL BibLit" w:cs="SBL BibLit"/>
          <w:color w:val="000000" w:themeColor="text1"/>
          <w:lang w:val="en-US"/>
        </w:rPr>
        <w:t>ἐφορ</w:t>
      </w:r>
      <w:proofErr w:type="spellEnd"/>
      <w:r w:rsidRPr="0083792A">
        <w:rPr>
          <w:rFonts w:ascii="SBL BibLit" w:hAnsi="SBL BibLit" w:cs="SBL BibLit"/>
          <w:color w:val="000000" w:themeColor="text1"/>
          <w:lang w:val="en-US"/>
        </w:rPr>
        <w:t>άω is used in certain ancient Greek texts for a divine act of watching over or visiting humans, implying a form</w:t>
      </w:r>
      <w:r w:rsidRPr="00412291">
        <w:rPr>
          <w:rFonts w:ascii="SBL BibLit" w:hAnsi="SBL BibLit" w:cs="SBL BibLit"/>
          <w:color w:val="000000" w:themeColor="text1"/>
          <w:lang w:val="en-US"/>
        </w:rPr>
        <w:t xml:space="preserve"> </w:t>
      </w:r>
      <w:r w:rsidRPr="00412291">
        <w:rPr>
          <w:rFonts w:ascii="SBL BibLit" w:hAnsi="SBL BibLit" w:cs="SBL BibLit"/>
          <w:color w:val="000000" w:themeColor="text1"/>
          <w:lang w:val="en-US"/>
        </w:rPr>
        <w:lastRenderedPageBreak/>
        <w:t>of protection.</w:t>
      </w:r>
      <w:r w:rsidRPr="00412291">
        <w:rPr>
          <w:rStyle w:val="Voetnootmarkering"/>
          <w:rFonts w:ascii="SBL BibLit" w:hAnsi="SBL BibLit" w:cs="SBL BibLit"/>
          <w:color w:val="000000" w:themeColor="text1"/>
          <w:lang w:val="en-US"/>
        </w:rPr>
        <w:footnoteReference w:id="113"/>
      </w:r>
      <w:r w:rsidRPr="00412291">
        <w:rPr>
          <w:rFonts w:ascii="SBL BibLit" w:hAnsi="SBL BibLit" w:cs="SBL BibLit"/>
          <w:color w:val="000000" w:themeColor="text1"/>
          <w:lang w:val="en-US"/>
        </w:rPr>
        <w:t xml:space="preserve"> As such, the rather neutral </w:t>
      </w:r>
      <w:r w:rsidRPr="00412291">
        <w:rPr>
          <w:rFonts w:ascii="SBL BibLit" w:hAnsi="SBL BibLit" w:cs="SBL BibLit"/>
          <w:color w:val="000000" w:themeColor="text1"/>
          <w:rtl/>
          <w:lang w:val="en-US"/>
        </w:rPr>
        <w:t>ראה</w:t>
      </w:r>
      <w:r w:rsidRPr="00412291">
        <w:rPr>
          <w:rFonts w:ascii="SBL BibLit" w:hAnsi="SBL BibLit" w:cs="SBL BibLit"/>
          <w:color w:val="000000" w:themeColor="text1"/>
          <w:lang w:val="en-US"/>
        </w:rPr>
        <w:t xml:space="preserve"> is</w:t>
      </w:r>
      <w:r w:rsidR="0083792A">
        <w:rPr>
          <w:rFonts w:ascii="SBL BibLit" w:hAnsi="SBL BibLit" w:cs="SBL BibLit"/>
          <w:color w:val="000000" w:themeColor="text1"/>
          <w:lang w:val="en-US"/>
        </w:rPr>
        <w:t>,</w:t>
      </w:r>
      <w:r w:rsidRPr="00412291">
        <w:rPr>
          <w:rFonts w:ascii="SBL BibLit" w:hAnsi="SBL BibLit" w:cs="SBL BibLit"/>
          <w:color w:val="000000" w:themeColor="text1"/>
          <w:lang w:val="en-US"/>
        </w:rPr>
        <w:t xml:space="preserve"> with the choice </w:t>
      </w:r>
      <w:proofErr w:type="spellStart"/>
      <w:r w:rsidRPr="00412291">
        <w:rPr>
          <w:rFonts w:ascii="SBL BibLit" w:hAnsi="SBL BibLit" w:cs="SBL BibLit"/>
          <w:color w:val="000000" w:themeColor="text1"/>
          <w:lang w:val="en-US"/>
        </w:rPr>
        <w:t>ἐφορ</w:t>
      </w:r>
      <w:proofErr w:type="spellEnd"/>
      <w:r w:rsidRPr="00412291">
        <w:rPr>
          <w:rFonts w:ascii="SBL BibLit" w:hAnsi="SBL BibLit" w:cs="SBL BibLit"/>
          <w:color w:val="000000" w:themeColor="text1"/>
          <w:lang w:val="en-US"/>
        </w:rPr>
        <w:t>άω</w:t>
      </w:r>
      <w:r w:rsidR="0083792A">
        <w:rPr>
          <w:rFonts w:ascii="SBL BibLit" w:hAnsi="SBL BibLit" w:cs="SBL BibLit"/>
          <w:color w:val="000000" w:themeColor="text1"/>
          <w:lang w:val="en-US"/>
        </w:rPr>
        <w:t>,</w:t>
      </w:r>
      <w:r w:rsidRPr="00412291">
        <w:rPr>
          <w:rFonts w:ascii="SBL BibLit" w:hAnsi="SBL BibLit" w:cs="SBL BibLit"/>
          <w:color w:val="000000" w:themeColor="text1"/>
          <w:lang w:val="en-US"/>
        </w:rPr>
        <w:t xml:space="preserve"> adapted to </w:t>
      </w:r>
      <w:r w:rsidR="0083792A">
        <w:rPr>
          <w:rFonts w:ascii="SBL BibLit" w:hAnsi="SBL BibLit" w:cs="SBL BibLit"/>
          <w:color w:val="000000" w:themeColor="text1"/>
          <w:lang w:val="en-US"/>
        </w:rPr>
        <w:t>express the</w:t>
      </w:r>
      <w:r w:rsidRPr="00412291">
        <w:rPr>
          <w:rFonts w:ascii="SBL BibLit" w:hAnsi="SBL BibLit" w:cs="SBL BibLit"/>
          <w:color w:val="000000" w:themeColor="text1"/>
          <w:lang w:val="en-US"/>
        </w:rPr>
        <w:t xml:space="preserve"> compassionate role of God in </w:t>
      </w:r>
      <w:proofErr w:type="spellStart"/>
      <w:r w:rsidR="00E6445D">
        <w:rPr>
          <w:rFonts w:ascii="SBL BibLit" w:hAnsi="SBL BibLit" w:cs="SBL BibLit"/>
          <w:color w:val="000000" w:themeColor="text1"/>
          <w:lang w:val="en-US"/>
        </w:rPr>
        <w:t>Exod</w:t>
      </w:r>
      <w:proofErr w:type="spellEnd"/>
      <w:r w:rsidR="00E6445D">
        <w:rPr>
          <w:rFonts w:ascii="SBL BibLit" w:hAnsi="SBL BibLit" w:cs="SBL BibLit"/>
          <w:color w:val="000000" w:themeColor="text1"/>
          <w:lang w:val="en-US"/>
        </w:rPr>
        <w:t xml:space="preserve"> </w:t>
      </w:r>
      <w:r w:rsidRPr="00412291">
        <w:rPr>
          <w:rFonts w:ascii="SBL BibLit" w:hAnsi="SBL BibLit" w:cs="SBL BibLit"/>
          <w:color w:val="000000" w:themeColor="text1"/>
          <w:lang w:val="en-US"/>
        </w:rPr>
        <w:t>2:25.</w:t>
      </w:r>
      <w:r w:rsidRPr="00412291">
        <w:rPr>
          <w:rStyle w:val="Voetnootmarkering"/>
          <w:rFonts w:ascii="SBL BibLit" w:hAnsi="SBL BibLit" w:cs="SBL BibLit"/>
          <w:color w:val="000000" w:themeColor="text1"/>
          <w:lang w:val="en-US"/>
        </w:rPr>
        <w:footnoteReference w:id="114"/>
      </w:r>
      <w:r w:rsidRPr="00412291">
        <w:rPr>
          <w:rFonts w:ascii="SBL BibLit" w:hAnsi="SBL BibLit" w:cs="SBL BibLit"/>
          <w:color w:val="000000" w:themeColor="text1"/>
          <w:lang w:val="en-US"/>
        </w:rPr>
        <w:t xml:space="preserve"> It should be noted that </w:t>
      </w:r>
      <w:proofErr w:type="spellStart"/>
      <w:r w:rsidR="0083792A" w:rsidRPr="00412291">
        <w:rPr>
          <w:rFonts w:ascii="SBL BibLit" w:hAnsi="SBL BibLit" w:cs="SBL BibLit"/>
          <w:color w:val="000000" w:themeColor="text1"/>
          <w:lang w:val="en-US"/>
        </w:rPr>
        <w:t>ἐφορ</w:t>
      </w:r>
      <w:proofErr w:type="spellEnd"/>
      <w:r w:rsidR="0083792A" w:rsidRPr="00412291">
        <w:rPr>
          <w:rFonts w:ascii="SBL BibLit" w:hAnsi="SBL BibLit" w:cs="SBL BibLit"/>
          <w:color w:val="000000" w:themeColor="text1"/>
          <w:lang w:val="en-US"/>
        </w:rPr>
        <w:t>άω</w:t>
      </w:r>
      <w:r w:rsidR="0083792A" w:rsidRPr="00412291">
        <w:rPr>
          <w:rFonts w:ascii="SBL BibLit" w:hAnsi="SBL BibLit" w:cs="SBL BibLit"/>
          <w:color w:val="000000" w:themeColor="text1"/>
          <w:lang w:val="en-US"/>
        </w:rPr>
        <w:t xml:space="preserve"> </w:t>
      </w:r>
      <w:r w:rsidRPr="00412291">
        <w:rPr>
          <w:rFonts w:ascii="SBL BibLit" w:hAnsi="SBL BibLit" w:cs="SBL BibLit"/>
          <w:color w:val="000000" w:themeColor="text1"/>
          <w:lang w:val="en-US"/>
        </w:rPr>
        <w:t>is, in the Pentateuch, strictly reserved for God:</w:t>
      </w:r>
    </w:p>
    <w:p w14:paraId="632DF2AA" w14:textId="77777777" w:rsidR="003745CD" w:rsidRPr="00412291" w:rsidRDefault="003745CD" w:rsidP="003745CD">
      <w:pPr>
        <w:jc w:val="both"/>
        <w:rPr>
          <w:rFonts w:ascii="SBL BibLit" w:hAnsi="SBL BibLit" w:cs="SBL BibLit"/>
          <w:color w:val="000000" w:themeColor="text1"/>
          <w:sz w:val="18"/>
          <w:szCs w:val="18"/>
          <w:lang w:val="en-US"/>
        </w:rPr>
      </w:pPr>
    </w:p>
    <w:tbl>
      <w:tblPr>
        <w:tblStyle w:val="Tabelraster"/>
        <w:tblW w:w="9067" w:type="dxa"/>
        <w:tblLook w:val="04A0" w:firstRow="1" w:lastRow="0" w:firstColumn="1" w:lastColumn="0" w:noHBand="0" w:noVBand="1"/>
      </w:tblPr>
      <w:tblGrid>
        <w:gridCol w:w="1172"/>
        <w:gridCol w:w="1277"/>
        <w:gridCol w:w="6618"/>
      </w:tblGrid>
      <w:tr w:rsidR="003745CD" w:rsidRPr="00412291" w14:paraId="02863818" w14:textId="77777777" w:rsidTr="002B3B4D">
        <w:tc>
          <w:tcPr>
            <w:tcW w:w="9067" w:type="dxa"/>
            <w:gridSpan w:val="3"/>
            <w:shd w:val="clear" w:color="auto" w:fill="auto"/>
          </w:tcPr>
          <w:p w14:paraId="74C346F6" w14:textId="77777777" w:rsidR="003745CD" w:rsidRPr="00412291" w:rsidRDefault="003745CD" w:rsidP="002B3B4D">
            <w:pPr>
              <w:jc w:val="center"/>
              <w:rPr>
                <w:rFonts w:ascii="SBL BibLit" w:hAnsi="SBL BibLit" w:cs="SBL BibLit"/>
                <w:smallCaps/>
                <w:sz w:val="20"/>
                <w:szCs w:val="20"/>
                <w:lang w:val="en-US"/>
              </w:rPr>
            </w:pPr>
            <w:r w:rsidRPr="00412291">
              <w:rPr>
                <w:rFonts w:ascii="SBL BibLit" w:hAnsi="SBL BibLit" w:cs="SBL BibLit"/>
                <w:smallCaps/>
                <w:sz w:val="20"/>
                <w:szCs w:val="20"/>
                <w:lang w:val="en-US"/>
              </w:rPr>
              <w:t xml:space="preserve">Hebrew counterparts for </w:t>
            </w:r>
            <w:proofErr w:type="spellStart"/>
            <w:r w:rsidRPr="00412291">
              <w:rPr>
                <w:rFonts w:ascii="SBL BibLit" w:hAnsi="SBL BibLit" w:cs="SBL BibLit"/>
                <w:sz w:val="20"/>
                <w:szCs w:val="20"/>
                <w:lang w:val="en-US"/>
              </w:rPr>
              <w:t>ἐφορ</w:t>
            </w:r>
            <w:proofErr w:type="spellEnd"/>
            <w:r w:rsidRPr="00412291">
              <w:rPr>
                <w:rFonts w:ascii="SBL BibLit" w:hAnsi="SBL BibLit" w:cs="SBL BibLit"/>
                <w:sz w:val="20"/>
                <w:szCs w:val="20"/>
                <w:lang w:val="en-US"/>
              </w:rPr>
              <w:t>άω</w:t>
            </w:r>
            <w:r w:rsidRPr="00412291">
              <w:rPr>
                <w:rFonts w:ascii="SBL BibLit" w:hAnsi="SBL BibLit" w:cs="SBL BibLit"/>
                <w:smallCaps/>
                <w:sz w:val="20"/>
                <w:szCs w:val="20"/>
                <w:lang w:val="en-US"/>
              </w:rPr>
              <w:t xml:space="preserve"> in the Pentateuch</w:t>
            </w:r>
          </w:p>
        </w:tc>
      </w:tr>
      <w:tr w:rsidR="003745CD" w:rsidRPr="00412291" w14:paraId="6F06AB52" w14:textId="77777777" w:rsidTr="002B3B4D">
        <w:tc>
          <w:tcPr>
            <w:tcW w:w="1172" w:type="dxa"/>
            <w:shd w:val="clear" w:color="auto" w:fill="auto"/>
          </w:tcPr>
          <w:p w14:paraId="72229368" w14:textId="77777777" w:rsidR="003745CD" w:rsidRPr="00412291" w:rsidRDefault="003745CD" w:rsidP="002B3B4D">
            <w:pPr>
              <w:rPr>
                <w:rFonts w:ascii="SBL BibLit" w:hAnsi="SBL BibLit" w:cs="SBL BibLit"/>
                <w:sz w:val="20"/>
                <w:szCs w:val="20"/>
                <w:rtl/>
                <w:lang w:val="en-US"/>
              </w:rPr>
            </w:pPr>
            <w:r w:rsidRPr="00412291">
              <w:rPr>
                <w:rFonts w:ascii="SBL BibLit" w:hAnsi="SBL BibLit" w:cs="SBL BibLit"/>
                <w:sz w:val="20"/>
                <w:szCs w:val="20"/>
                <w:lang w:val="en-US"/>
              </w:rPr>
              <w:t>Hebrew</w:t>
            </w:r>
          </w:p>
        </w:tc>
        <w:tc>
          <w:tcPr>
            <w:tcW w:w="1277" w:type="dxa"/>
            <w:shd w:val="clear" w:color="auto" w:fill="auto"/>
          </w:tcPr>
          <w:p w14:paraId="337E00CF" w14:textId="77777777" w:rsidR="003745CD" w:rsidRPr="00412291" w:rsidRDefault="003745CD" w:rsidP="002B3B4D">
            <w:pPr>
              <w:rPr>
                <w:rFonts w:ascii="SBL BibLit" w:hAnsi="SBL BibLit" w:cs="SBL BibLit"/>
                <w:sz w:val="20"/>
                <w:szCs w:val="20"/>
                <w:lang w:val="en-US"/>
              </w:rPr>
            </w:pPr>
            <w:r w:rsidRPr="00412291">
              <w:rPr>
                <w:rFonts w:ascii="SBL BibLit" w:hAnsi="SBL BibLit" w:cs="SBL BibLit"/>
                <w:sz w:val="20"/>
                <w:szCs w:val="20"/>
                <w:lang w:val="en-US"/>
              </w:rPr>
              <w:t>Subject</w:t>
            </w:r>
          </w:p>
        </w:tc>
        <w:tc>
          <w:tcPr>
            <w:tcW w:w="6618" w:type="dxa"/>
            <w:shd w:val="clear" w:color="auto" w:fill="auto"/>
          </w:tcPr>
          <w:p w14:paraId="03F1D1B4" w14:textId="77777777" w:rsidR="003745CD" w:rsidRPr="00412291" w:rsidRDefault="003745CD" w:rsidP="002B3B4D">
            <w:pPr>
              <w:rPr>
                <w:rFonts w:ascii="SBL BibLit" w:hAnsi="SBL BibLit" w:cs="SBL BibLit"/>
                <w:sz w:val="20"/>
                <w:szCs w:val="20"/>
                <w:lang w:val="en-US"/>
              </w:rPr>
            </w:pPr>
            <w:r w:rsidRPr="00412291">
              <w:rPr>
                <w:rFonts w:ascii="SBL BibLit" w:hAnsi="SBL BibLit" w:cs="SBL BibLit"/>
                <w:sz w:val="20"/>
                <w:szCs w:val="20"/>
                <w:lang w:val="en-US"/>
              </w:rPr>
              <w:t>Occurrence</w:t>
            </w:r>
          </w:p>
        </w:tc>
      </w:tr>
      <w:tr w:rsidR="003745CD" w:rsidRPr="00412291" w14:paraId="5E0D8DAD" w14:textId="77777777" w:rsidTr="002B3B4D">
        <w:tc>
          <w:tcPr>
            <w:tcW w:w="1172" w:type="dxa"/>
            <w:shd w:val="clear" w:color="auto" w:fill="auto"/>
          </w:tcPr>
          <w:p w14:paraId="6DE76D2F" w14:textId="77777777" w:rsidR="003745CD" w:rsidRPr="00412291" w:rsidRDefault="003745CD" w:rsidP="002B3B4D">
            <w:pPr>
              <w:rPr>
                <w:rFonts w:ascii="SBL BibLit" w:hAnsi="SBL BibLit" w:cs="SBL BibLit"/>
                <w:sz w:val="20"/>
                <w:szCs w:val="20"/>
                <w:rtl/>
                <w:lang w:val="en-US"/>
              </w:rPr>
            </w:pPr>
            <w:r w:rsidRPr="00412291">
              <w:rPr>
                <w:rFonts w:ascii="SBL BibLit" w:hAnsi="SBL BibLit" w:cs="SBL BibLit"/>
                <w:sz w:val="20"/>
                <w:szCs w:val="20"/>
                <w:rtl/>
                <w:lang w:val="en-US"/>
              </w:rPr>
              <w:t>שׁעה</w:t>
            </w:r>
          </w:p>
        </w:tc>
        <w:tc>
          <w:tcPr>
            <w:tcW w:w="1277" w:type="dxa"/>
            <w:shd w:val="clear" w:color="auto" w:fill="auto"/>
          </w:tcPr>
          <w:p w14:paraId="6254A2C7" w14:textId="77777777" w:rsidR="003745CD" w:rsidRPr="00412291" w:rsidRDefault="003745CD" w:rsidP="002B3B4D">
            <w:pPr>
              <w:rPr>
                <w:rFonts w:ascii="SBL BibLit" w:hAnsi="SBL BibLit" w:cs="SBL BibLit"/>
                <w:sz w:val="20"/>
                <w:szCs w:val="20"/>
                <w:lang w:val="en-US"/>
              </w:rPr>
            </w:pPr>
            <w:r w:rsidRPr="00412291">
              <w:rPr>
                <w:rFonts w:ascii="SBL BibLit" w:hAnsi="SBL BibLit" w:cs="SBL BibLit"/>
                <w:sz w:val="20"/>
                <w:szCs w:val="20"/>
                <w:lang w:val="en-US"/>
              </w:rPr>
              <w:t>God</w:t>
            </w:r>
          </w:p>
        </w:tc>
        <w:tc>
          <w:tcPr>
            <w:tcW w:w="6618" w:type="dxa"/>
            <w:shd w:val="clear" w:color="auto" w:fill="auto"/>
          </w:tcPr>
          <w:p w14:paraId="63F58C20" w14:textId="77777777" w:rsidR="003745CD" w:rsidRPr="00412291" w:rsidRDefault="003745CD" w:rsidP="002B3B4D">
            <w:pPr>
              <w:rPr>
                <w:rFonts w:ascii="SBL BibLit" w:hAnsi="SBL BibLit" w:cs="SBL BibLit"/>
                <w:sz w:val="20"/>
                <w:szCs w:val="20"/>
                <w:lang w:val="en-US"/>
              </w:rPr>
            </w:pPr>
            <w:r w:rsidRPr="00412291">
              <w:rPr>
                <w:rFonts w:ascii="SBL BibLit" w:hAnsi="SBL BibLit" w:cs="SBL BibLit"/>
                <w:sz w:val="20"/>
                <w:szCs w:val="20"/>
                <w:lang w:val="en-US"/>
              </w:rPr>
              <w:t>Gen 4:4</w:t>
            </w:r>
          </w:p>
        </w:tc>
      </w:tr>
      <w:tr w:rsidR="003745CD" w:rsidRPr="00412291" w14:paraId="233B0300" w14:textId="77777777" w:rsidTr="002B3B4D">
        <w:tc>
          <w:tcPr>
            <w:tcW w:w="1172" w:type="dxa"/>
            <w:shd w:val="clear" w:color="auto" w:fill="auto"/>
          </w:tcPr>
          <w:p w14:paraId="49010ED2" w14:textId="77777777" w:rsidR="003745CD" w:rsidRPr="00412291" w:rsidRDefault="003745CD" w:rsidP="002B3B4D">
            <w:pPr>
              <w:rPr>
                <w:rFonts w:ascii="SBL BibLit" w:hAnsi="SBL BibLit" w:cs="SBL BibLit"/>
                <w:sz w:val="20"/>
                <w:szCs w:val="20"/>
                <w:rtl/>
                <w:lang w:val="en-US"/>
              </w:rPr>
            </w:pPr>
            <w:r w:rsidRPr="00412291">
              <w:rPr>
                <w:rFonts w:ascii="SBL BibLit" w:hAnsi="SBL BibLit" w:cs="SBL BibLit"/>
                <w:color w:val="000000"/>
                <w:sz w:val="20"/>
                <w:szCs w:val="20"/>
                <w:rtl/>
                <w:lang w:val="en-US"/>
              </w:rPr>
              <w:t>ראה</w:t>
            </w:r>
            <w:r w:rsidRPr="00412291">
              <w:rPr>
                <w:rFonts w:ascii="SBL BibLit" w:hAnsi="SBL BibLit" w:cs="SBL BibLit"/>
                <w:color w:val="000000"/>
                <w:sz w:val="20"/>
                <w:szCs w:val="20"/>
                <w:lang w:val="en-US"/>
              </w:rPr>
              <w:t xml:space="preserve"> </w:t>
            </w:r>
          </w:p>
        </w:tc>
        <w:tc>
          <w:tcPr>
            <w:tcW w:w="1277" w:type="dxa"/>
            <w:shd w:val="clear" w:color="auto" w:fill="auto"/>
          </w:tcPr>
          <w:p w14:paraId="48A27A7C" w14:textId="77777777" w:rsidR="003745CD" w:rsidRPr="00412291" w:rsidRDefault="003745CD" w:rsidP="002B3B4D">
            <w:pPr>
              <w:rPr>
                <w:rFonts w:ascii="SBL BibLit" w:hAnsi="SBL BibLit" w:cs="SBL BibLit"/>
                <w:sz w:val="20"/>
                <w:szCs w:val="20"/>
                <w:lang w:val="en-US"/>
              </w:rPr>
            </w:pPr>
            <w:r w:rsidRPr="00412291">
              <w:rPr>
                <w:rFonts w:ascii="SBL BibLit" w:hAnsi="SBL BibLit" w:cs="SBL BibLit"/>
                <w:sz w:val="20"/>
                <w:szCs w:val="20"/>
                <w:lang w:val="en-US"/>
              </w:rPr>
              <w:t>God</w:t>
            </w:r>
          </w:p>
        </w:tc>
        <w:tc>
          <w:tcPr>
            <w:tcW w:w="6618" w:type="dxa"/>
            <w:shd w:val="clear" w:color="auto" w:fill="auto"/>
          </w:tcPr>
          <w:p w14:paraId="1C41CBFA" w14:textId="546EE50A" w:rsidR="003745CD" w:rsidRPr="00412291" w:rsidRDefault="003745CD" w:rsidP="002B3B4D">
            <w:pPr>
              <w:rPr>
                <w:rFonts w:ascii="SBL BibLit" w:hAnsi="SBL BibLit" w:cs="SBL BibLit"/>
                <w:sz w:val="20"/>
                <w:szCs w:val="20"/>
                <w:lang w:val="en-US"/>
              </w:rPr>
            </w:pPr>
            <w:r w:rsidRPr="00412291">
              <w:rPr>
                <w:rFonts w:ascii="SBL BibLit" w:hAnsi="SBL BibLit" w:cs="SBL BibLit"/>
                <w:sz w:val="20"/>
                <w:szCs w:val="20"/>
                <w:lang w:val="en-US"/>
              </w:rPr>
              <w:t xml:space="preserve">Gen 16:13; </w:t>
            </w:r>
            <w:proofErr w:type="spellStart"/>
            <w:r w:rsidR="00E6445D">
              <w:rPr>
                <w:rFonts w:ascii="SBL BibLit" w:hAnsi="SBL BibLit" w:cs="SBL BibLit"/>
                <w:sz w:val="20"/>
                <w:szCs w:val="20"/>
                <w:lang w:val="en-US"/>
              </w:rPr>
              <w:t>Exod</w:t>
            </w:r>
            <w:proofErr w:type="spellEnd"/>
            <w:r w:rsidR="00E6445D">
              <w:rPr>
                <w:rFonts w:ascii="SBL BibLit" w:hAnsi="SBL BibLit" w:cs="SBL BibLit"/>
                <w:sz w:val="20"/>
                <w:szCs w:val="20"/>
                <w:lang w:val="en-US"/>
              </w:rPr>
              <w:t xml:space="preserve"> </w:t>
            </w:r>
            <w:r w:rsidRPr="00412291">
              <w:rPr>
                <w:rFonts w:ascii="SBL BibLit" w:hAnsi="SBL BibLit" w:cs="SBL BibLit"/>
                <w:sz w:val="20"/>
                <w:szCs w:val="20"/>
                <w:lang w:val="en-US"/>
              </w:rPr>
              <w:t>2:25; 5:21 (var.)</w:t>
            </w:r>
          </w:p>
        </w:tc>
      </w:tr>
      <w:tr w:rsidR="003745CD" w:rsidRPr="00412291" w14:paraId="684AE94F" w14:textId="77777777" w:rsidTr="00EC0117">
        <w:trPr>
          <w:trHeight w:val="356"/>
        </w:trPr>
        <w:tc>
          <w:tcPr>
            <w:tcW w:w="1172" w:type="dxa"/>
            <w:shd w:val="clear" w:color="auto" w:fill="auto"/>
          </w:tcPr>
          <w:p w14:paraId="29EECDED" w14:textId="7AE8FB6C" w:rsidR="003745CD" w:rsidRPr="00412291" w:rsidRDefault="003745CD" w:rsidP="002B3B4D">
            <w:pPr>
              <w:rPr>
                <w:rFonts w:ascii="SBL BibLit" w:hAnsi="SBL BibLit" w:cs="SBL BibLit"/>
                <w:sz w:val="20"/>
                <w:szCs w:val="20"/>
                <w:rtl/>
                <w:lang w:val="en-US"/>
              </w:rPr>
            </w:pPr>
            <w:r w:rsidRPr="00412291">
              <w:rPr>
                <w:rFonts w:ascii="SBL BibLit" w:hAnsi="SBL BibLit" w:cs="SBL BibLit"/>
                <w:sz w:val="20"/>
                <w:szCs w:val="20"/>
                <w:rtl/>
                <w:lang w:val="en-US"/>
              </w:rPr>
              <w:t>צפה</w:t>
            </w:r>
            <w:r w:rsidRPr="00412291">
              <w:rPr>
                <w:rFonts w:ascii="SBL BibLit" w:hAnsi="SBL BibLit" w:cs="SBL BibLit"/>
                <w:sz w:val="20"/>
                <w:szCs w:val="20"/>
                <w:lang w:val="en-US"/>
              </w:rPr>
              <w:tab/>
            </w:r>
          </w:p>
        </w:tc>
        <w:tc>
          <w:tcPr>
            <w:tcW w:w="1277" w:type="dxa"/>
            <w:shd w:val="clear" w:color="auto" w:fill="auto"/>
          </w:tcPr>
          <w:p w14:paraId="495EB60B" w14:textId="77777777" w:rsidR="003745CD" w:rsidRPr="00412291" w:rsidRDefault="003745CD" w:rsidP="002B3B4D">
            <w:pPr>
              <w:rPr>
                <w:rFonts w:ascii="SBL BibLit" w:hAnsi="SBL BibLit" w:cs="SBL BibLit"/>
                <w:sz w:val="20"/>
                <w:szCs w:val="20"/>
                <w:lang w:val="en-US"/>
              </w:rPr>
            </w:pPr>
            <w:r w:rsidRPr="00412291">
              <w:rPr>
                <w:rFonts w:ascii="SBL BibLit" w:hAnsi="SBL BibLit" w:cs="SBL BibLit"/>
                <w:sz w:val="20"/>
                <w:szCs w:val="20"/>
                <w:lang w:val="en-US"/>
              </w:rPr>
              <w:t>God</w:t>
            </w:r>
          </w:p>
        </w:tc>
        <w:tc>
          <w:tcPr>
            <w:tcW w:w="6618" w:type="dxa"/>
            <w:shd w:val="clear" w:color="auto" w:fill="auto"/>
          </w:tcPr>
          <w:p w14:paraId="517A9FA2" w14:textId="77777777" w:rsidR="003745CD" w:rsidRPr="00412291" w:rsidRDefault="003745CD" w:rsidP="002B3B4D">
            <w:pPr>
              <w:rPr>
                <w:rFonts w:ascii="SBL BibLit" w:hAnsi="SBL BibLit" w:cs="SBL BibLit"/>
                <w:sz w:val="20"/>
                <w:szCs w:val="20"/>
                <w:lang w:val="en-US"/>
              </w:rPr>
            </w:pPr>
            <w:r w:rsidRPr="00412291">
              <w:rPr>
                <w:rFonts w:ascii="SBL BibLit" w:hAnsi="SBL BibLit" w:cs="SBL BibLit"/>
                <w:sz w:val="20"/>
                <w:szCs w:val="20"/>
                <w:lang w:val="en-US"/>
              </w:rPr>
              <w:t>Gen 31:49</w:t>
            </w:r>
          </w:p>
        </w:tc>
      </w:tr>
    </w:tbl>
    <w:p w14:paraId="1CE56547" w14:textId="77777777" w:rsidR="003745CD" w:rsidRPr="00412291" w:rsidRDefault="003745CD" w:rsidP="003745CD">
      <w:pPr>
        <w:ind w:firstLine="284"/>
        <w:jc w:val="both"/>
        <w:rPr>
          <w:rFonts w:ascii="SBL BibLit" w:hAnsi="SBL BibLit" w:cs="SBL BibLit"/>
          <w:color w:val="000000" w:themeColor="text1"/>
          <w:sz w:val="18"/>
          <w:szCs w:val="18"/>
          <w:lang w:val="en-US"/>
        </w:rPr>
      </w:pPr>
    </w:p>
    <w:p w14:paraId="4FC47544" w14:textId="18BBF274" w:rsidR="003745CD" w:rsidRPr="00412291" w:rsidRDefault="003745CD" w:rsidP="00EC0117">
      <w:pPr>
        <w:jc w:val="both"/>
        <w:rPr>
          <w:rFonts w:ascii="SBL BibLit" w:hAnsi="SBL BibLit" w:cs="SBL BibLit"/>
          <w:color w:val="000000" w:themeColor="text1"/>
          <w:lang w:val="en-US"/>
        </w:rPr>
      </w:pPr>
      <w:r w:rsidRPr="00412291">
        <w:rPr>
          <w:rFonts w:ascii="SBL BibLit" w:hAnsi="SBL BibLit" w:cs="SBL BibLit"/>
          <w:color w:val="000000" w:themeColor="text1"/>
          <w:lang w:val="en-US"/>
        </w:rPr>
        <w:t xml:space="preserve">In </w:t>
      </w:r>
      <w:proofErr w:type="spellStart"/>
      <w:r w:rsidR="00E6445D">
        <w:rPr>
          <w:rFonts w:ascii="SBL BibLit" w:hAnsi="SBL BibLit" w:cs="SBL BibLit"/>
          <w:color w:val="000000" w:themeColor="text1"/>
          <w:lang w:val="en-US"/>
        </w:rPr>
        <w:t>Exod</w:t>
      </w:r>
      <w:proofErr w:type="spellEnd"/>
      <w:r w:rsidR="00E6445D">
        <w:rPr>
          <w:rFonts w:ascii="SBL BibLit" w:hAnsi="SBL BibLit" w:cs="SBL BibLit"/>
          <w:color w:val="000000" w:themeColor="text1"/>
          <w:lang w:val="en-US"/>
        </w:rPr>
        <w:t xml:space="preserve"> </w:t>
      </w:r>
      <w:r w:rsidRPr="00412291">
        <w:rPr>
          <w:rFonts w:ascii="SBL BibLit" w:hAnsi="SBL BibLit" w:cs="SBL BibLit"/>
          <w:color w:val="000000" w:themeColor="text1"/>
          <w:lang w:val="en-US"/>
        </w:rPr>
        <w:t xml:space="preserve">2:25, </w:t>
      </w:r>
      <w:proofErr w:type="spellStart"/>
      <w:r w:rsidRPr="00412291">
        <w:rPr>
          <w:rFonts w:ascii="SBL BibLit" w:hAnsi="SBL BibLit" w:cs="SBL BibLit"/>
          <w:color w:val="000000" w:themeColor="text1"/>
          <w:lang w:val="en-US"/>
        </w:rPr>
        <w:t>ἐφορ</w:t>
      </w:r>
      <w:proofErr w:type="spellEnd"/>
      <w:r w:rsidRPr="00412291">
        <w:rPr>
          <w:rFonts w:ascii="SBL BibLit" w:hAnsi="SBL BibLit" w:cs="SBL BibLit"/>
          <w:color w:val="000000" w:themeColor="text1"/>
          <w:lang w:val="en-US"/>
        </w:rPr>
        <w:t xml:space="preserve">άω is used for a notion of compassionate and even revelatory sight by God. </w:t>
      </w:r>
      <w:r w:rsidR="00EC0117" w:rsidRPr="00412291">
        <w:rPr>
          <w:rFonts w:ascii="SBL BibLit" w:hAnsi="SBL BibLit" w:cs="SBL BibLit"/>
          <w:color w:val="000000" w:themeColor="text1"/>
          <w:lang w:val="en-US"/>
        </w:rPr>
        <w:t xml:space="preserve">The choice of the preverb blends in perfectly with the context, </w:t>
      </w:r>
      <w:proofErr w:type="gramStart"/>
      <w:r w:rsidR="00EC0117" w:rsidRPr="00412291">
        <w:rPr>
          <w:rFonts w:ascii="SBL BibLit" w:hAnsi="SBL BibLit" w:cs="SBL BibLit"/>
          <w:color w:val="000000" w:themeColor="text1"/>
          <w:lang w:val="en-US"/>
        </w:rPr>
        <w:t>and also</w:t>
      </w:r>
      <w:proofErr w:type="gramEnd"/>
      <w:r w:rsidR="00EC0117" w:rsidRPr="00412291">
        <w:rPr>
          <w:rFonts w:ascii="SBL BibLit" w:hAnsi="SBL BibLit" w:cs="SBL BibLit"/>
          <w:color w:val="000000" w:themeColor="text1"/>
          <w:lang w:val="en-US"/>
        </w:rPr>
        <w:t xml:space="preserve"> distinguishes this divine act of seeing from human acts of seeing, opting for the uniquely divine verb </w:t>
      </w:r>
      <w:proofErr w:type="spellStart"/>
      <w:r w:rsidR="00EC0117" w:rsidRPr="00412291">
        <w:rPr>
          <w:rFonts w:ascii="SBL BibLit" w:hAnsi="SBL BibLit" w:cs="SBL BibLit"/>
          <w:color w:val="000000" w:themeColor="text1"/>
          <w:lang w:val="en-US"/>
        </w:rPr>
        <w:t>ἐφορ</w:t>
      </w:r>
      <w:proofErr w:type="spellEnd"/>
      <w:r w:rsidR="00EC0117" w:rsidRPr="00412291">
        <w:rPr>
          <w:rFonts w:ascii="SBL BibLit" w:hAnsi="SBL BibLit" w:cs="SBL BibLit"/>
          <w:color w:val="000000" w:themeColor="text1"/>
          <w:lang w:val="en-US"/>
        </w:rPr>
        <w:t>άω.</w:t>
      </w:r>
    </w:p>
    <w:p w14:paraId="78A507DA" w14:textId="699867C6" w:rsidR="00EC0117" w:rsidRPr="00EC0117" w:rsidRDefault="00EC0117" w:rsidP="00EC0117">
      <w:pPr>
        <w:ind w:firstLine="708"/>
        <w:jc w:val="both"/>
        <w:rPr>
          <w:rFonts w:ascii="SBL BibLit" w:hAnsi="SBL BibLit" w:cs="SBL BibLit"/>
          <w:color w:val="000000" w:themeColor="text1"/>
          <w:lang w:val="en-US"/>
        </w:rPr>
      </w:pPr>
      <w:r w:rsidRPr="00412291">
        <w:rPr>
          <w:rFonts w:ascii="SBL BibLit" w:hAnsi="SBL BibLit" w:cs="SBL BibLit"/>
          <w:color w:val="000000" w:themeColor="text1"/>
          <w:lang w:val="en-US"/>
        </w:rPr>
        <w:t>Next, also t</w:t>
      </w:r>
      <w:r w:rsidRPr="00EC0117">
        <w:rPr>
          <w:rFonts w:ascii="SBL BibLit" w:hAnsi="SBL BibLit" w:cs="SBL BibLit"/>
          <w:color w:val="000000" w:themeColor="text1"/>
          <w:lang w:val="en-US"/>
        </w:rPr>
        <w:t>he compound verb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 xml:space="preserve">πω, which appears in both human and divine contexts, is noteworthy. This verb frequently translates the Hebrew </w:t>
      </w:r>
      <w:r w:rsidRPr="00EC0117">
        <w:rPr>
          <w:rFonts w:ascii="SBL BibLit" w:hAnsi="SBL BibLit" w:cs="SBL BibLit"/>
          <w:color w:val="000000" w:themeColor="text1"/>
          <w:rtl/>
          <w:lang w:val="en-US"/>
        </w:rPr>
        <w:t>פנה</w:t>
      </w:r>
      <w:r w:rsidRPr="00EC0117">
        <w:rPr>
          <w:rFonts w:ascii="SBL BibLit" w:hAnsi="SBL BibLit" w:cs="SBL BibLit"/>
          <w:color w:val="000000" w:themeColor="text1"/>
          <w:lang w:val="en-US"/>
        </w:rPr>
        <w:t>, a verb that generally means “turning” but can take on a visual sense when referring to God, specifically denoting His attentive and favorable gaze toward someone.</w:t>
      </w:r>
      <w:r w:rsidR="001253DB" w:rsidRPr="00412291">
        <w:rPr>
          <w:rStyle w:val="Voetnootmarkering"/>
          <w:rFonts w:ascii="SBL BibLit" w:hAnsi="SBL BibLit" w:cs="SBL BibLit"/>
          <w:lang w:val="en-US"/>
        </w:rPr>
        <w:footnoteReference w:id="115"/>
      </w:r>
      <w:r w:rsidRPr="00EC0117">
        <w:rPr>
          <w:rFonts w:ascii="SBL BibLit" w:hAnsi="SBL BibLit" w:cs="SBL BibLit"/>
          <w:color w:val="000000" w:themeColor="text1"/>
          <w:lang w:val="en-US"/>
        </w:rPr>
        <w:t xml:space="preserve"> In the Pentateuch,</w:t>
      </w:r>
      <w:r w:rsidRPr="00412291">
        <w:rPr>
          <w:rFonts w:ascii="SBL BibLit" w:hAnsi="SBL BibLit" w:cs="SBL BibLit"/>
          <w:color w:val="000000" w:themeColor="text1"/>
          <w:lang w:val="en-US"/>
        </w:rPr>
        <w:t xml:space="preserve"> </w:t>
      </w:r>
      <w:r w:rsidRPr="00EC0117">
        <w:rPr>
          <w:rFonts w:ascii="SBL BibLit" w:hAnsi="SBL BibLit" w:cs="SBL BibLit"/>
          <w:color w:val="000000" w:themeColor="text1"/>
          <w:rtl/>
          <w:lang w:val="en-US"/>
        </w:rPr>
        <w:t>פנה</w:t>
      </w:r>
      <w:r w:rsidR="00E51D22" w:rsidRPr="00412291">
        <w:rPr>
          <w:rFonts w:ascii="SBL BibLit" w:hAnsi="SBL BibLit" w:cs="SBL BibLit"/>
          <w:color w:val="000000" w:themeColor="text1"/>
          <w:lang w:val="en-US"/>
        </w:rPr>
        <w:t xml:space="preserve"> w</w:t>
      </w:r>
      <w:r w:rsidRPr="00EC0117">
        <w:rPr>
          <w:rFonts w:ascii="SBL BibLit" w:hAnsi="SBL BibLit" w:cs="SBL BibLit"/>
          <w:color w:val="000000" w:themeColor="text1"/>
          <w:lang w:val="en-US"/>
        </w:rPr>
        <w:t xml:space="preserve">ith a divine subject appears in three key verses (Lev 26:9; Num 16:15; </w:t>
      </w:r>
      <w:proofErr w:type="spellStart"/>
      <w:r w:rsidRPr="00EC0117">
        <w:rPr>
          <w:rFonts w:ascii="SBL BibLit" w:hAnsi="SBL BibLit" w:cs="SBL BibLit"/>
          <w:color w:val="000000" w:themeColor="text1"/>
          <w:lang w:val="en-US"/>
        </w:rPr>
        <w:t>Deut</w:t>
      </w:r>
      <w:proofErr w:type="spellEnd"/>
      <w:r w:rsidRPr="00EC0117">
        <w:rPr>
          <w:rFonts w:ascii="SBL BibLit" w:hAnsi="SBL BibLit" w:cs="SBL BibLit"/>
          <w:color w:val="000000" w:themeColor="text1"/>
          <w:lang w:val="en-US"/>
        </w:rPr>
        <w:t xml:space="preserve"> 9:27), each emphasizing God’s focused attention on humanity.</w:t>
      </w:r>
      <w:r w:rsidR="001253DB" w:rsidRPr="00412291">
        <w:rPr>
          <w:rStyle w:val="Voetnootmarkering"/>
          <w:rFonts w:ascii="SBL BibLit" w:hAnsi="SBL BibLit" w:cs="SBL BibLit"/>
          <w:lang w:val="en-US"/>
        </w:rPr>
        <w:footnoteReference w:id="116"/>
      </w:r>
      <w:r w:rsidRPr="00412291">
        <w:rPr>
          <w:rFonts w:ascii="SBL BibLit" w:hAnsi="SBL BibLit" w:cs="SBL BibLit"/>
          <w:color w:val="000000" w:themeColor="text1"/>
          <w:lang w:val="en-US"/>
        </w:rPr>
        <w:t xml:space="preserve"> </w:t>
      </w:r>
      <w:r w:rsidRPr="00EC0117">
        <w:rPr>
          <w:rFonts w:ascii="SBL BibLit" w:hAnsi="SBL BibLit" w:cs="SBL BibLit"/>
          <w:color w:val="000000" w:themeColor="text1"/>
          <w:lang w:val="en-US"/>
        </w:rPr>
        <w:t xml:space="preserve">In </w:t>
      </w:r>
      <w:r w:rsidR="001253DB" w:rsidRPr="00412291">
        <w:rPr>
          <w:rFonts w:ascii="SBL BibLit" w:hAnsi="SBL BibLit" w:cs="SBL BibLit"/>
          <w:color w:val="000000" w:themeColor="text1"/>
          <w:lang w:val="en-US"/>
        </w:rPr>
        <w:t>Lev</w:t>
      </w:r>
      <w:r w:rsidRPr="00EC0117">
        <w:rPr>
          <w:rFonts w:ascii="SBL BibLit" w:hAnsi="SBL BibLit" w:cs="SBL BibLit"/>
          <w:color w:val="000000" w:themeColor="text1"/>
          <w:lang w:val="en-US"/>
        </w:rPr>
        <w:t xml:space="preserve"> 26:9, part of a passage (Lev 26:9–13) detailing the blessings of covenantal obedience, God promises that He will “turn” (</w:t>
      </w:r>
      <w:r w:rsidRPr="00EC0117">
        <w:rPr>
          <w:rFonts w:ascii="SBL BibLit" w:hAnsi="SBL BibLit" w:cs="SBL BibLit"/>
          <w:color w:val="000000" w:themeColor="text1"/>
          <w:rtl/>
          <w:lang w:val="en-US"/>
        </w:rPr>
        <w:t>פנה</w:t>
      </w:r>
      <w:r w:rsidRPr="00EC0117">
        <w:rPr>
          <w:rFonts w:ascii="SBL BibLit" w:hAnsi="SBL BibLit" w:cs="SBL BibLit"/>
          <w:color w:val="000000" w:themeColor="text1"/>
          <w:lang w:val="en-US"/>
        </w:rPr>
        <w:t>) to Israel and multiply them, leading to the ultimate assurance of His presence among them.</w:t>
      </w:r>
      <w:r w:rsidR="001253DB" w:rsidRPr="00412291">
        <w:rPr>
          <w:rStyle w:val="Voetnootmarkering"/>
          <w:rFonts w:ascii="SBL BibLit" w:hAnsi="SBL BibLit" w:cs="SBL BibLit"/>
          <w:lang w:val="en-US"/>
        </w:rPr>
        <w:footnoteReference w:id="117"/>
      </w:r>
      <w:r w:rsidRPr="00EC0117">
        <w:rPr>
          <w:rFonts w:ascii="SBL BibLit" w:hAnsi="SBL BibLit" w:cs="SBL BibLit"/>
          <w:color w:val="000000" w:themeColor="text1"/>
          <w:lang w:val="en-US"/>
        </w:rPr>
        <w:t xml:space="preserve"> The Greek translator captures this intimate and attentive divine action with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 xml:space="preserve">πω, a verb that frequently renders </w:t>
      </w:r>
      <w:r w:rsidRPr="00EC0117">
        <w:rPr>
          <w:rFonts w:ascii="SBL BibLit" w:hAnsi="SBL BibLit" w:cs="SBL BibLit"/>
          <w:color w:val="000000" w:themeColor="text1"/>
          <w:rtl/>
          <w:lang w:val="en-US"/>
        </w:rPr>
        <w:t>פנה</w:t>
      </w:r>
      <w:r w:rsidR="00E51D22" w:rsidRPr="00412291">
        <w:rPr>
          <w:rFonts w:ascii="SBL BibLit" w:hAnsi="SBL BibLit" w:cs="SBL BibLit"/>
          <w:color w:val="000000" w:themeColor="text1"/>
          <w:lang w:val="en-US"/>
        </w:rPr>
        <w:t xml:space="preserve"> i</w:t>
      </w:r>
      <w:r w:rsidRPr="00EC0117">
        <w:rPr>
          <w:rFonts w:ascii="SBL BibLit" w:hAnsi="SBL BibLit" w:cs="SBL BibLit"/>
          <w:color w:val="000000" w:themeColor="text1"/>
          <w:lang w:val="en-US"/>
        </w:rPr>
        <w:t xml:space="preserve">n the </w:t>
      </w:r>
      <w:r w:rsidR="001253DB" w:rsidRPr="00412291">
        <w:rPr>
          <w:rFonts w:ascii="SBL BibLit" w:hAnsi="SBL BibLit" w:cs="SBL BibLit"/>
          <w:smallCaps/>
          <w:color w:val="000000" w:themeColor="text1"/>
          <w:lang w:val="en-US"/>
        </w:rPr>
        <w:t>lxx</w:t>
      </w:r>
      <w:r w:rsidRPr="00EC0117">
        <w:rPr>
          <w:rFonts w:ascii="SBL BibLit" w:hAnsi="SBL BibLit" w:cs="SBL BibLit"/>
          <w:color w:val="000000" w:themeColor="text1"/>
          <w:lang w:val="en-US"/>
        </w:rPr>
        <w:t xml:space="preserve"> and is used for both human (Num 12:10) and divine (Lev 26:9; </w:t>
      </w:r>
      <w:proofErr w:type="spellStart"/>
      <w:r w:rsidRPr="00EC0117">
        <w:rPr>
          <w:rFonts w:ascii="SBL BibLit" w:hAnsi="SBL BibLit" w:cs="SBL BibLit"/>
          <w:color w:val="000000" w:themeColor="text1"/>
          <w:lang w:val="en-US"/>
        </w:rPr>
        <w:t>Deut</w:t>
      </w:r>
      <w:proofErr w:type="spellEnd"/>
      <w:r w:rsidRPr="00EC0117">
        <w:rPr>
          <w:rFonts w:ascii="SBL BibLit" w:hAnsi="SBL BibLit" w:cs="SBL BibLit"/>
          <w:color w:val="000000" w:themeColor="text1"/>
          <w:lang w:val="en-US"/>
        </w:rPr>
        <w:t xml:space="preserve"> 9:27) perception.</w:t>
      </w:r>
      <w:r w:rsidR="001253DB" w:rsidRPr="00412291">
        <w:rPr>
          <w:rStyle w:val="Voetnootmarkering"/>
          <w:rFonts w:ascii="SBL BibLit" w:hAnsi="SBL BibLit" w:cs="SBL BibLit"/>
          <w:color w:val="000000" w:themeColor="text1"/>
          <w:lang w:val="en-US"/>
        </w:rPr>
        <w:footnoteReference w:id="118"/>
      </w:r>
      <w:r w:rsidRPr="00EC0117">
        <w:rPr>
          <w:rFonts w:ascii="SBL BibLit" w:hAnsi="SBL BibLit" w:cs="SBL BibLit"/>
          <w:color w:val="000000" w:themeColor="text1"/>
          <w:lang w:val="en-US"/>
        </w:rPr>
        <w:t xml:space="preserve"> The choice of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πω aligns</w:t>
      </w:r>
      <w:r w:rsidR="00E51D22" w:rsidRPr="00412291">
        <w:rPr>
          <w:rFonts w:ascii="SBL BibLit" w:hAnsi="SBL BibLit" w:cs="SBL BibLit"/>
          <w:color w:val="000000" w:themeColor="text1"/>
          <w:lang w:val="en-US"/>
        </w:rPr>
        <w:t xml:space="preserve"> here</w:t>
      </w:r>
      <w:r w:rsidRPr="00EC0117">
        <w:rPr>
          <w:rFonts w:ascii="SBL BibLit" w:hAnsi="SBL BibLit" w:cs="SBL BibLit"/>
          <w:color w:val="000000" w:themeColor="text1"/>
          <w:lang w:val="en-US"/>
        </w:rPr>
        <w:t xml:space="preserve"> with the meaning of </w:t>
      </w:r>
      <w:proofErr w:type="spellStart"/>
      <w:r w:rsidRPr="00EC0117">
        <w:rPr>
          <w:rFonts w:ascii="SBL BibLit" w:hAnsi="SBL BibLit" w:cs="SBL BibLit"/>
          <w:color w:val="000000" w:themeColor="text1"/>
          <w:lang w:val="en-US"/>
        </w:rPr>
        <w:t>ἐφοράω</w:t>
      </w:r>
      <w:proofErr w:type="spellEnd"/>
      <w:r w:rsidRPr="00EC0117">
        <w:rPr>
          <w:rFonts w:ascii="SBL BibLit" w:hAnsi="SBL BibLit" w:cs="SBL BibLit"/>
          <w:color w:val="000000" w:themeColor="text1"/>
          <w:lang w:val="en-US"/>
        </w:rPr>
        <w:t xml:space="preserve"> discussed previously, which conveys a gracious and watchful gaze (</w:t>
      </w:r>
      <w:r w:rsidRPr="00EC0117">
        <w:rPr>
          <w:rFonts w:ascii="SBL BibLit" w:hAnsi="SBL BibLit" w:cs="SBL BibLit"/>
          <w:i/>
          <w:iCs/>
          <w:color w:val="000000" w:themeColor="text1"/>
          <w:lang w:val="en-US"/>
        </w:rPr>
        <w:t>“</w:t>
      </w:r>
      <w:proofErr w:type="spellStart"/>
      <w:r w:rsidRPr="00EC0117">
        <w:rPr>
          <w:rFonts w:ascii="SBL BibLit" w:hAnsi="SBL BibLit" w:cs="SBL BibLit"/>
          <w:i/>
          <w:iCs/>
          <w:color w:val="000000" w:themeColor="text1"/>
          <w:lang w:val="en-US"/>
        </w:rPr>
        <w:t>gnädig</w:t>
      </w:r>
      <w:proofErr w:type="spellEnd"/>
      <w:r w:rsidRPr="00EC0117">
        <w:rPr>
          <w:rFonts w:ascii="SBL BibLit" w:hAnsi="SBL BibLit" w:cs="SBL BibLit"/>
          <w:i/>
          <w:iCs/>
          <w:color w:val="000000" w:themeColor="text1"/>
          <w:lang w:val="en-US"/>
        </w:rPr>
        <w:t xml:space="preserve"> </w:t>
      </w:r>
      <w:proofErr w:type="spellStart"/>
      <w:r w:rsidRPr="00EC0117">
        <w:rPr>
          <w:rFonts w:ascii="SBL BibLit" w:hAnsi="SBL BibLit" w:cs="SBL BibLit"/>
          <w:i/>
          <w:iCs/>
          <w:color w:val="000000" w:themeColor="text1"/>
          <w:lang w:val="en-US"/>
        </w:rPr>
        <w:t>hinblicken</w:t>
      </w:r>
      <w:proofErr w:type="spellEnd"/>
      <w:r w:rsidRPr="00EC0117">
        <w:rPr>
          <w:rFonts w:ascii="SBL BibLit" w:hAnsi="SBL BibLit" w:cs="SBL BibLit"/>
          <w:i/>
          <w:iCs/>
          <w:color w:val="000000" w:themeColor="text1"/>
          <w:lang w:val="en-US"/>
        </w:rPr>
        <w:t xml:space="preserve"> auf”</w:t>
      </w:r>
      <w:r w:rsidRPr="00EC0117">
        <w:rPr>
          <w:rFonts w:ascii="SBL BibLit" w:hAnsi="SBL BibLit" w:cs="SBL BibLit"/>
          <w:color w:val="000000" w:themeColor="text1"/>
          <w:lang w:val="en-US"/>
        </w:rPr>
        <w:t>).</w:t>
      </w:r>
      <w:r w:rsidR="001253DB" w:rsidRPr="00412291">
        <w:rPr>
          <w:rStyle w:val="Voetnootmarkering"/>
          <w:rFonts w:ascii="SBL BibLit" w:hAnsi="SBL BibLit" w:cs="SBL BibLit"/>
          <w:color w:val="000000" w:themeColor="text1"/>
          <w:lang w:val="en-US"/>
        </w:rPr>
        <w:footnoteReference w:id="119"/>
      </w:r>
      <w:r w:rsidRPr="00EC0117">
        <w:rPr>
          <w:rFonts w:ascii="SBL BibLit" w:hAnsi="SBL BibLit" w:cs="SBL BibLit"/>
          <w:color w:val="000000" w:themeColor="text1"/>
          <w:lang w:val="en-US"/>
        </w:rPr>
        <w:t xml:space="preserve"> This nuance is particularly fitting in </w:t>
      </w:r>
      <w:r w:rsidR="001253DB" w:rsidRPr="00412291">
        <w:rPr>
          <w:rFonts w:ascii="SBL BibLit" w:hAnsi="SBL BibLit" w:cs="SBL BibLit"/>
          <w:color w:val="000000" w:themeColor="text1"/>
          <w:lang w:val="en-US"/>
        </w:rPr>
        <w:t>Lev</w:t>
      </w:r>
      <w:r w:rsidRPr="00EC0117">
        <w:rPr>
          <w:rFonts w:ascii="SBL BibLit" w:hAnsi="SBL BibLit" w:cs="SBL BibLit"/>
          <w:color w:val="000000" w:themeColor="text1"/>
          <w:lang w:val="en-US"/>
        </w:rPr>
        <w:t xml:space="preserve"> 26:9, where God’s promise to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π</w:t>
      </w:r>
      <w:proofErr w:type="spellStart"/>
      <w:r w:rsidRPr="00EC0117">
        <w:rPr>
          <w:rFonts w:ascii="SBL BibLit" w:hAnsi="SBL BibLit" w:cs="SBL BibLit"/>
          <w:color w:val="000000" w:themeColor="text1"/>
          <w:lang w:val="en-US"/>
        </w:rPr>
        <w:t>ειν</w:t>
      </w:r>
      <w:proofErr w:type="spellEnd"/>
      <w:r w:rsidRPr="00EC0117">
        <w:rPr>
          <w:rFonts w:ascii="SBL BibLit" w:hAnsi="SBL BibLit" w:cs="SBL BibLit"/>
          <w:color w:val="000000" w:themeColor="text1"/>
          <w:lang w:val="en-US"/>
        </w:rPr>
        <w:t xml:space="preserve"> upon His people reinforces the broader theme of divine care and presence.</w:t>
      </w:r>
    </w:p>
    <w:p w14:paraId="6E2B3D70" w14:textId="3DA0D8CE" w:rsidR="00EC0117" w:rsidRPr="00412291" w:rsidRDefault="00EC0117" w:rsidP="00E51D22">
      <w:pPr>
        <w:ind w:firstLine="708"/>
        <w:jc w:val="both"/>
        <w:rPr>
          <w:rFonts w:ascii="SBL BibLit" w:hAnsi="SBL BibLit" w:cs="SBL BibLit"/>
          <w:color w:val="000000" w:themeColor="text1"/>
          <w:lang w:val="en-US"/>
        </w:rPr>
      </w:pPr>
      <w:r w:rsidRPr="00EC0117">
        <w:rPr>
          <w:rFonts w:ascii="SBL BibLit" w:hAnsi="SBL BibLit" w:cs="SBL BibLit"/>
          <w:color w:val="000000" w:themeColor="text1"/>
          <w:lang w:val="en-US"/>
        </w:rPr>
        <w:t>However,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πω can also carry a different, more ominous connotation.</w:t>
      </w:r>
      <w:r w:rsidR="001253DB" w:rsidRPr="00412291">
        <w:rPr>
          <w:rStyle w:val="Voetnootmarkering"/>
          <w:rFonts w:ascii="SBL BibLit" w:hAnsi="SBL BibLit" w:cs="SBL BibLit"/>
          <w:color w:val="000000" w:themeColor="text1"/>
          <w:lang w:val="en-US"/>
        </w:rPr>
        <w:footnoteReference w:id="120"/>
      </w:r>
      <w:r w:rsidRPr="00EC0117">
        <w:rPr>
          <w:rFonts w:ascii="SBL BibLit" w:hAnsi="SBL BibLit" w:cs="SBL BibLit"/>
          <w:color w:val="000000" w:themeColor="text1"/>
          <w:lang w:val="en-US"/>
        </w:rPr>
        <w:t xml:space="preserve"> In some contexts, it implies a scrutinizing or even malevolent gaze, as seen in Isocrates </w:t>
      </w:r>
      <w:r w:rsidR="00667F81">
        <w:rPr>
          <w:rFonts w:ascii="SBL BibLit" w:hAnsi="SBL BibLit" w:cs="SBL BibLit"/>
          <w:i/>
          <w:iCs/>
          <w:color w:val="000000" w:themeColor="text1"/>
          <w:lang w:val="en-US"/>
        </w:rPr>
        <w:t xml:space="preserve">Ad </w:t>
      </w:r>
      <w:proofErr w:type="spellStart"/>
      <w:r w:rsidR="00667F81">
        <w:rPr>
          <w:rFonts w:ascii="SBL BibLit" w:hAnsi="SBL BibLit" w:cs="SBL BibLit"/>
          <w:i/>
          <w:iCs/>
          <w:color w:val="000000" w:themeColor="text1"/>
          <w:lang w:val="en-US"/>
        </w:rPr>
        <w:t>Demonicum</w:t>
      </w:r>
      <w:proofErr w:type="spellEnd"/>
      <w:r w:rsidRPr="00EC0117">
        <w:rPr>
          <w:rFonts w:ascii="SBL BibLit" w:hAnsi="SBL BibLit" w:cs="SBL BibLit"/>
          <w:color w:val="000000" w:themeColor="text1"/>
          <w:lang w:val="en-US"/>
        </w:rPr>
        <w:t xml:space="preserve"> 21:</w:t>
      </w:r>
    </w:p>
    <w:p w14:paraId="2A23D3D8" w14:textId="77777777" w:rsidR="001253DB" w:rsidRPr="00EC0117" w:rsidRDefault="001253DB" w:rsidP="00E51D22">
      <w:pPr>
        <w:ind w:firstLine="708"/>
        <w:jc w:val="both"/>
        <w:rPr>
          <w:rFonts w:ascii="SBL BibLit" w:hAnsi="SBL BibLit" w:cs="SBL BibLit"/>
          <w:color w:val="000000" w:themeColor="text1"/>
          <w:lang w:val="en-US"/>
        </w:rPr>
      </w:pPr>
    </w:p>
    <w:p w14:paraId="0078AAA1" w14:textId="77777777" w:rsidR="00E51D22" w:rsidRPr="00412291" w:rsidRDefault="00E51D22" w:rsidP="00E51D22">
      <w:pPr>
        <w:ind w:left="708"/>
        <w:jc w:val="both"/>
        <w:rPr>
          <w:rFonts w:ascii="SBL BibLit" w:hAnsi="SBL BibLit" w:cs="SBL BibLit"/>
          <w:color w:val="000000" w:themeColor="text1"/>
          <w:sz w:val="21"/>
          <w:szCs w:val="21"/>
          <w:lang w:val="en-US"/>
        </w:rPr>
      </w:pPr>
      <w:proofErr w:type="spellStart"/>
      <w:r w:rsidRPr="00412291">
        <w:rPr>
          <w:rFonts w:ascii="SBL BibLit" w:hAnsi="SBL BibLit" w:cs="SBL BibLit"/>
          <w:color w:val="000000" w:themeColor="text1"/>
          <w:sz w:val="21"/>
          <w:szCs w:val="21"/>
          <w:lang w:val="en-US"/>
        </w:rPr>
        <w:t>ἔσει</w:t>
      </w:r>
      <w:proofErr w:type="spellEnd"/>
      <w:r w:rsidRPr="00412291">
        <w:rPr>
          <w:rFonts w:ascii="SBL BibLit" w:hAnsi="SBL BibLit" w:cs="SBL BibLit"/>
          <w:color w:val="000000" w:themeColor="text1"/>
          <w:sz w:val="21"/>
          <w:szCs w:val="21"/>
          <w:lang w:val="en-US"/>
        </w:rPr>
        <w:t xml:space="preserve"> </w:t>
      </w:r>
      <w:proofErr w:type="spellStart"/>
      <w:r w:rsidRPr="00412291">
        <w:rPr>
          <w:rFonts w:ascii="SBL BibLit" w:hAnsi="SBL BibLit" w:cs="SBL BibLit"/>
          <w:color w:val="000000" w:themeColor="text1"/>
          <w:sz w:val="21"/>
          <w:szCs w:val="21"/>
          <w:lang w:val="en-US"/>
        </w:rPr>
        <w:t>δὲ</w:t>
      </w:r>
      <w:proofErr w:type="spellEnd"/>
      <w:r w:rsidRPr="00412291">
        <w:rPr>
          <w:rFonts w:ascii="SBL BibLit" w:hAnsi="SBL BibLit" w:cs="SBL BibLit"/>
          <w:color w:val="000000" w:themeColor="text1"/>
          <w:sz w:val="21"/>
          <w:szCs w:val="21"/>
          <w:lang w:val="en-US"/>
        </w:rPr>
        <w:t xml:space="preserve"> </w:t>
      </w:r>
      <w:proofErr w:type="spellStart"/>
      <w:r w:rsidRPr="00412291">
        <w:rPr>
          <w:rFonts w:ascii="SBL BibLit" w:hAnsi="SBL BibLit" w:cs="SBL BibLit"/>
          <w:color w:val="000000" w:themeColor="text1"/>
          <w:sz w:val="21"/>
          <w:szCs w:val="21"/>
          <w:lang w:val="en-US"/>
        </w:rPr>
        <w:t>τοιοῦτος</w:t>
      </w:r>
      <w:proofErr w:type="spellEnd"/>
      <w:r w:rsidRPr="00412291">
        <w:rPr>
          <w:rStyle w:val="Voetnootmarkering"/>
          <w:rFonts w:ascii="SBL BibLit" w:hAnsi="SBL BibLit" w:cs="SBL BibLit"/>
          <w:color w:val="000000" w:themeColor="text1"/>
          <w:sz w:val="21"/>
          <w:szCs w:val="21"/>
          <w:lang w:val="en-US"/>
        </w:rPr>
        <w:t xml:space="preserve"> </w:t>
      </w:r>
      <w:r w:rsidRPr="00412291">
        <w:rPr>
          <w:rFonts w:ascii="SBL BibLit" w:hAnsi="SBL BibLit" w:cs="SBL BibLit"/>
          <w:color w:val="000000" w:themeColor="text1"/>
          <w:sz w:val="21"/>
          <w:szCs w:val="21"/>
          <w:lang w:val="en-US"/>
        </w:rPr>
        <w:t xml:space="preserve">[…] </w:t>
      </w:r>
      <w:proofErr w:type="spellStart"/>
      <w:r w:rsidRPr="00412291">
        <w:rPr>
          <w:rFonts w:ascii="SBL BibLit" w:hAnsi="SBL BibLit" w:cs="SBL BibLit"/>
          <w:color w:val="000000" w:themeColor="text1"/>
          <w:sz w:val="21"/>
          <w:szCs w:val="21"/>
          <w:lang w:val="en-US"/>
        </w:rPr>
        <w:t>ἐὰν</w:t>
      </w:r>
      <w:proofErr w:type="spellEnd"/>
      <w:r w:rsidRPr="00412291">
        <w:rPr>
          <w:rFonts w:ascii="SBL BibLit" w:hAnsi="SBL BibLit" w:cs="SBL BibLit"/>
          <w:color w:val="000000" w:themeColor="text1"/>
          <w:sz w:val="21"/>
          <w:szCs w:val="21"/>
          <w:lang w:val="en-US"/>
        </w:rPr>
        <w:t xml:space="preserve"> </w:t>
      </w:r>
      <w:proofErr w:type="spellStart"/>
      <w:r w:rsidRPr="00412291">
        <w:rPr>
          <w:rFonts w:ascii="SBL BibLit" w:hAnsi="SBL BibLit" w:cs="SBL BibLit"/>
          <w:color w:val="000000" w:themeColor="text1"/>
          <w:sz w:val="21"/>
          <w:szCs w:val="21"/>
          <w:lang w:val="en-US"/>
        </w:rPr>
        <w:t>τὰς</w:t>
      </w:r>
      <w:proofErr w:type="spellEnd"/>
      <w:r w:rsidRPr="00412291">
        <w:rPr>
          <w:rFonts w:ascii="SBL BibLit" w:hAnsi="SBL BibLit" w:cs="SBL BibLit"/>
          <w:color w:val="000000" w:themeColor="text1"/>
          <w:sz w:val="21"/>
          <w:szCs w:val="21"/>
          <w:lang w:val="en-US"/>
        </w:rPr>
        <w:t xml:space="preserve"> </w:t>
      </w:r>
      <w:proofErr w:type="spellStart"/>
      <w:r w:rsidRPr="00412291">
        <w:rPr>
          <w:rFonts w:ascii="SBL BibLit" w:hAnsi="SBL BibLit" w:cs="SBL BibLit"/>
          <w:color w:val="000000" w:themeColor="text1"/>
          <w:sz w:val="21"/>
          <w:szCs w:val="21"/>
          <w:lang w:val="en-US"/>
        </w:rPr>
        <w:t>τῶν</w:t>
      </w:r>
      <w:proofErr w:type="spellEnd"/>
      <w:r w:rsidRPr="00412291">
        <w:rPr>
          <w:rFonts w:ascii="SBL BibLit" w:hAnsi="SBL BibLit" w:cs="SBL BibLit"/>
          <w:color w:val="000000" w:themeColor="text1"/>
          <w:sz w:val="21"/>
          <w:szCs w:val="21"/>
          <w:lang w:val="en-US"/>
        </w:rPr>
        <w:t xml:space="preserve"> </w:t>
      </w:r>
      <w:proofErr w:type="spellStart"/>
      <w:r w:rsidRPr="00412291">
        <w:rPr>
          <w:rFonts w:ascii="SBL BibLit" w:hAnsi="SBL BibLit" w:cs="SBL BibLit"/>
          <w:color w:val="000000" w:themeColor="text1"/>
          <w:sz w:val="21"/>
          <w:szCs w:val="21"/>
          <w:lang w:val="en-US"/>
        </w:rPr>
        <w:t>ἄλλων</w:t>
      </w:r>
      <w:proofErr w:type="spellEnd"/>
      <w:r w:rsidRPr="00412291">
        <w:rPr>
          <w:rFonts w:ascii="SBL BibLit" w:hAnsi="SBL BibLit" w:cs="SBL BibLit"/>
          <w:color w:val="000000" w:themeColor="text1"/>
          <w:sz w:val="21"/>
          <w:szCs w:val="21"/>
          <w:lang w:val="en-US"/>
        </w:rPr>
        <w:t xml:space="preserve"> </w:t>
      </w:r>
      <w:proofErr w:type="spellStart"/>
      <w:r w:rsidRPr="00412291">
        <w:rPr>
          <w:rFonts w:ascii="SBL BibLit" w:hAnsi="SBL BibLit" w:cs="SBL BibLit"/>
          <w:color w:val="000000" w:themeColor="text1"/>
          <w:sz w:val="21"/>
          <w:szCs w:val="21"/>
          <w:lang w:val="en-US"/>
        </w:rPr>
        <w:t>ἀτυχί</w:t>
      </w:r>
      <w:proofErr w:type="spellEnd"/>
      <w:r w:rsidRPr="00412291">
        <w:rPr>
          <w:rFonts w:ascii="SBL BibLit" w:hAnsi="SBL BibLit" w:cs="SBL BibLit"/>
          <w:color w:val="000000" w:themeColor="text1"/>
          <w:sz w:val="21"/>
          <w:szCs w:val="21"/>
          <w:lang w:val="en-US"/>
        </w:rPr>
        <w:t>ας ἐπιβ</w:t>
      </w:r>
      <w:proofErr w:type="spellStart"/>
      <w:r w:rsidRPr="00412291">
        <w:rPr>
          <w:rFonts w:ascii="SBL BibLit" w:hAnsi="SBL BibLit" w:cs="SBL BibLit"/>
          <w:color w:val="000000" w:themeColor="text1"/>
          <w:sz w:val="21"/>
          <w:szCs w:val="21"/>
          <w:lang w:val="en-US"/>
        </w:rPr>
        <w:t>λέ</w:t>
      </w:r>
      <w:proofErr w:type="spellEnd"/>
      <w:r w:rsidRPr="00412291">
        <w:rPr>
          <w:rFonts w:ascii="SBL BibLit" w:hAnsi="SBL BibLit" w:cs="SBL BibLit"/>
          <w:color w:val="000000" w:themeColor="text1"/>
          <w:sz w:val="21"/>
          <w:szCs w:val="21"/>
          <w:lang w:val="en-US"/>
        </w:rPr>
        <w:t>π</w:t>
      </w:r>
      <w:proofErr w:type="spellStart"/>
      <w:r w:rsidRPr="00412291">
        <w:rPr>
          <w:rFonts w:ascii="SBL BibLit" w:hAnsi="SBL BibLit" w:cs="SBL BibLit"/>
          <w:color w:val="000000" w:themeColor="text1"/>
          <w:sz w:val="21"/>
          <w:szCs w:val="21"/>
          <w:lang w:val="en-US"/>
        </w:rPr>
        <w:t>ῃς</w:t>
      </w:r>
      <w:proofErr w:type="spellEnd"/>
    </w:p>
    <w:p w14:paraId="30368E8C" w14:textId="7B281184" w:rsidR="00E51D22" w:rsidRPr="00412291" w:rsidRDefault="00E51D22" w:rsidP="00E51D22">
      <w:pPr>
        <w:jc w:val="both"/>
        <w:rPr>
          <w:rFonts w:ascii="SBL BibLit" w:hAnsi="SBL BibLit" w:cs="SBL BibLit"/>
          <w:color w:val="000000" w:themeColor="text1"/>
          <w:sz w:val="21"/>
          <w:szCs w:val="21"/>
          <w:lang w:val="en-US"/>
        </w:rPr>
      </w:pPr>
      <w:r w:rsidRPr="00412291">
        <w:rPr>
          <w:rFonts w:ascii="SBL BibLit" w:hAnsi="SBL BibLit" w:cs="SBL BibLit"/>
          <w:color w:val="000000" w:themeColor="text1"/>
          <w:sz w:val="21"/>
          <w:szCs w:val="21"/>
          <w:lang w:val="en-US"/>
        </w:rPr>
        <w:tab/>
      </w:r>
      <w:r w:rsidRPr="00412291">
        <w:rPr>
          <w:rFonts w:ascii="SBL BibLit" w:hAnsi="SBL BibLit" w:cs="SBL BibLit"/>
          <w:i/>
          <w:iCs/>
          <w:color w:val="000000" w:themeColor="text1"/>
          <w:sz w:val="21"/>
          <w:szCs w:val="21"/>
          <w:lang w:val="en-US"/>
        </w:rPr>
        <w:t xml:space="preserve">You will attain these this </w:t>
      </w:r>
      <w:r w:rsidRPr="00412291">
        <w:rPr>
          <w:rFonts w:ascii="SBL BibLit" w:hAnsi="SBL BibLit" w:cs="SBL BibLit"/>
          <w:color w:val="000000" w:themeColor="text1"/>
          <w:sz w:val="21"/>
          <w:szCs w:val="21"/>
          <w:lang w:val="en-US"/>
        </w:rPr>
        <w:t xml:space="preserve">[…] </w:t>
      </w:r>
      <w:r w:rsidRPr="00412291">
        <w:rPr>
          <w:rFonts w:ascii="SBL BibLit" w:hAnsi="SBL BibLit" w:cs="SBL BibLit"/>
          <w:i/>
          <w:iCs/>
          <w:color w:val="000000" w:themeColor="text1"/>
          <w:sz w:val="21"/>
          <w:szCs w:val="21"/>
          <w:lang w:val="en-US"/>
        </w:rPr>
        <w:t>if you contemplate the misfortunes of others</w:t>
      </w:r>
      <w:r w:rsidRPr="00412291">
        <w:rPr>
          <w:rStyle w:val="Voetnootmarkering"/>
          <w:rFonts w:ascii="SBL BibLit" w:hAnsi="SBL BibLit" w:cs="SBL BibLit"/>
          <w:color w:val="000000" w:themeColor="text1"/>
          <w:sz w:val="21"/>
          <w:szCs w:val="21"/>
          <w:lang w:val="en-US"/>
        </w:rPr>
        <w:footnoteReference w:id="121"/>
      </w:r>
      <w:r w:rsidRPr="00412291">
        <w:rPr>
          <w:rFonts w:ascii="SBL BibLit" w:hAnsi="SBL BibLit" w:cs="SBL BibLit"/>
          <w:color w:val="000000" w:themeColor="text1"/>
          <w:sz w:val="21"/>
          <w:szCs w:val="21"/>
          <w:lang w:val="en-US"/>
        </w:rPr>
        <w:tab/>
      </w:r>
    </w:p>
    <w:p w14:paraId="113D5CAE" w14:textId="77777777" w:rsidR="00E51D22" w:rsidRPr="00EC0117" w:rsidRDefault="00E51D22" w:rsidP="00EC0117">
      <w:pPr>
        <w:jc w:val="both"/>
        <w:rPr>
          <w:rFonts w:ascii="SBL BibLit" w:hAnsi="SBL BibLit" w:cs="SBL BibLit"/>
          <w:color w:val="000000" w:themeColor="text1"/>
          <w:lang w:val="en-US"/>
        </w:rPr>
      </w:pPr>
    </w:p>
    <w:p w14:paraId="01E5B86B" w14:textId="3DDA6C2D" w:rsidR="00EC0117" w:rsidRPr="00EC0117" w:rsidRDefault="00EC0117" w:rsidP="00E51D22">
      <w:pPr>
        <w:jc w:val="both"/>
        <w:rPr>
          <w:rFonts w:ascii="SBL BibLit" w:hAnsi="SBL BibLit" w:cs="SBL BibLit"/>
          <w:color w:val="000000" w:themeColor="text1"/>
          <w:lang w:val="en-US"/>
        </w:rPr>
      </w:pPr>
      <w:r w:rsidRPr="00EC0117">
        <w:rPr>
          <w:rFonts w:ascii="SBL BibLit" w:hAnsi="SBL BibLit" w:cs="SBL BibLit"/>
          <w:color w:val="000000" w:themeColor="text1"/>
          <w:lang w:val="en-US"/>
        </w:rPr>
        <w:t>Here,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 xml:space="preserve">πω refers to a watchful but </w:t>
      </w:r>
      <w:r w:rsidR="00E51D22" w:rsidRPr="00412291">
        <w:rPr>
          <w:rFonts w:ascii="SBL BibLit" w:hAnsi="SBL BibLit" w:cs="SBL BibLit"/>
          <w:i/>
          <w:iCs/>
          <w:color w:val="000000" w:themeColor="text1"/>
          <w:lang w:val="en-US"/>
        </w:rPr>
        <w:t>S</w:t>
      </w:r>
      <w:r w:rsidRPr="00EC0117">
        <w:rPr>
          <w:rFonts w:ascii="SBL BibLit" w:hAnsi="SBL BibLit" w:cs="SBL BibLit"/>
          <w:i/>
          <w:iCs/>
          <w:color w:val="000000" w:themeColor="text1"/>
          <w:lang w:val="en-US"/>
        </w:rPr>
        <w:t>chadenfreude</w:t>
      </w:r>
      <w:r w:rsidRPr="00EC0117">
        <w:rPr>
          <w:rFonts w:ascii="SBL BibLit" w:hAnsi="SBL BibLit" w:cs="SBL BibLit"/>
          <w:color w:val="000000" w:themeColor="text1"/>
          <w:lang w:val="en-US"/>
        </w:rPr>
        <w:t>-laden observation, where one takes satisfaction in the suffering of others. This sense of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 xml:space="preserve">πω as an intense and potentially </w:t>
      </w:r>
      <w:r w:rsidRPr="00EC0117">
        <w:rPr>
          <w:rFonts w:ascii="SBL BibLit" w:hAnsi="SBL BibLit" w:cs="SBL BibLit"/>
          <w:color w:val="000000" w:themeColor="text1"/>
          <w:lang w:val="en-US"/>
        </w:rPr>
        <w:lastRenderedPageBreak/>
        <w:t xml:space="preserve">harmful scrutiny is also attested in </w:t>
      </w:r>
      <w:r w:rsidR="001253DB" w:rsidRPr="00412291">
        <w:rPr>
          <w:rFonts w:ascii="SBL BibLit" w:hAnsi="SBL BibLit" w:cs="SBL BibLit"/>
          <w:color w:val="000000" w:themeColor="text1"/>
          <w:lang w:val="en-US"/>
        </w:rPr>
        <w:t>Ps</w:t>
      </w:r>
      <w:r w:rsidRPr="00EC0117">
        <w:rPr>
          <w:rFonts w:ascii="SBL BibLit" w:hAnsi="SBL BibLit" w:cs="SBL BibLit"/>
          <w:color w:val="000000" w:themeColor="text1"/>
          <w:lang w:val="en-US"/>
        </w:rPr>
        <w:t xml:space="preserve"> 117:8 (κἀ</w:t>
      </w:r>
      <w:proofErr w:type="spellStart"/>
      <w:r w:rsidRPr="00EC0117">
        <w:rPr>
          <w:rFonts w:ascii="SBL BibLit" w:hAnsi="SBL BibLit" w:cs="SBL BibLit"/>
          <w:color w:val="000000" w:themeColor="text1"/>
          <w:lang w:val="en-US"/>
        </w:rPr>
        <w:t>γω</w:t>
      </w:r>
      <w:proofErr w:type="spellEnd"/>
      <w:r w:rsidRPr="00EC0117">
        <w:rPr>
          <w:rFonts w:ascii="SBL BibLit" w:hAnsi="SBL BibLit" w:cs="SBL BibLit"/>
          <w:color w:val="000000" w:themeColor="text1"/>
          <w:lang w:val="en-US"/>
        </w:rPr>
        <w:t>̀ ἐπ</w:t>
      </w:r>
      <w:proofErr w:type="spellStart"/>
      <w:r w:rsidRPr="00EC0117">
        <w:rPr>
          <w:rFonts w:ascii="SBL BibLit" w:hAnsi="SBL BibLit" w:cs="SBL BibLit"/>
          <w:color w:val="000000" w:themeColor="text1"/>
          <w:lang w:val="en-US"/>
        </w:rPr>
        <w:t>όψομ</w:t>
      </w:r>
      <w:proofErr w:type="spellEnd"/>
      <w:r w:rsidRPr="00EC0117">
        <w:rPr>
          <w:rFonts w:ascii="SBL BibLit" w:hAnsi="SBL BibLit" w:cs="SBL BibLit"/>
          <w:color w:val="000000" w:themeColor="text1"/>
          <w:lang w:val="en-US"/>
        </w:rPr>
        <w:t xml:space="preserve">αι </w:t>
      </w:r>
      <w:proofErr w:type="spellStart"/>
      <w:r w:rsidRPr="00EC0117">
        <w:rPr>
          <w:rFonts w:ascii="SBL BibLit" w:hAnsi="SBL BibLit" w:cs="SBL BibLit"/>
          <w:color w:val="000000" w:themeColor="text1"/>
          <w:lang w:val="en-US"/>
        </w:rPr>
        <w:t>τοὺς</w:t>
      </w:r>
      <w:proofErr w:type="spellEnd"/>
      <w:r w:rsidRPr="00EC0117">
        <w:rPr>
          <w:rFonts w:ascii="SBL BibLit" w:hAnsi="SBL BibLit" w:cs="SBL BibLit"/>
          <w:color w:val="000000" w:themeColor="text1"/>
          <w:lang w:val="en-US"/>
        </w:rPr>
        <w:t xml:space="preserve"> </w:t>
      </w:r>
      <w:proofErr w:type="spellStart"/>
      <w:r w:rsidRPr="00EC0117">
        <w:rPr>
          <w:rFonts w:ascii="SBL BibLit" w:hAnsi="SBL BibLit" w:cs="SBL BibLit"/>
          <w:color w:val="000000" w:themeColor="text1"/>
          <w:lang w:val="en-US"/>
        </w:rPr>
        <w:t>ἐχθρούς</w:t>
      </w:r>
      <w:proofErr w:type="spellEnd"/>
      <w:r w:rsidRPr="00EC0117">
        <w:rPr>
          <w:rFonts w:ascii="SBL BibLit" w:hAnsi="SBL BibLit" w:cs="SBL BibLit"/>
          <w:color w:val="000000" w:themeColor="text1"/>
          <w:lang w:val="en-US"/>
        </w:rPr>
        <w:t xml:space="preserve"> </w:t>
      </w:r>
      <w:proofErr w:type="spellStart"/>
      <w:r w:rsidRPr="00EC0117">
        <w:rPr>
          <w:rFonts w:ascii="SBL BibLit" w:hAnsi="SBL BibLit" w:cs="SBL BibLit"/>
          <w:color w:val="000000" w:themeColor="text1"/>
          <w:lang w:val="en-US"/>
        </w:rPr>
        <w:t>μου</w:t>
      </w:r>
      <w:proofErr w:type="spellEnd"/>
      <w:r w:rsidRPr="00EC0117">
        <w:rPr>
          <w:rFonts w:ascii="SBL BibLit" w:hAnsi="SBL BibLit" w:cs="SBL BibLit"/>
          <w:color w:val="000000" w:themeColor="text1"/>
          <w:lang w:val="en-US"/>
        </w:rPr>
        <w:t>), where the Psalmist appears to rejoice in witnessing his enemies’ downfall.</w:t>
      </w:r>
      <w:r w:rsidR="001253DB" w:rsidRPr="00412291">
        <w:rPr>
          <w:rStyle w:val="Voetnootmarkering"/>
          <w:rFonts w:ascii="SBL BibLit" w:hAnsi="SBL BibLit" w:cs="SBL BibLit"/>
          <w:lang w:val="en-US"/>
        </w:rPr>
        <w:footnoteReference w:id="122"/>
      </w:r>
      <w:r w:rsidR="00E51D22" w:rsidRPr="00412291">
        <w:rPr>
          <w:rFonts w:ascii="SBL BibLit" w:hAnsi="SBL BibLit" w:cs="SBL BibLit"/>
          <w:color w:val="000000" w:themeColor="text1"/>
          <w:lang w:val="en-US"/>
        </w:rPr>
        <w:t xml:space="preserve"> </w:t>
      </w:r>
      <w:r w:rsidRPr="00EC0117">
        <w:rPr>
          <w:rFonts w:ascii="SBL BibLit" w:hAnsi="SBL BibLit" w:cs="SBL BibLit"/>
          <w:color w:val="000000" w:themeColor="text1"/>
          <w:lang w:val="en-US"/>
        </w:rPr>
        <w:t>This negative aspect of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 xml:space="preserve">πω is particularly relevant in </w:t>
      </w:r>
      <w:proofErr w:type="spellStart"/>
      <w:r w:rsidR="001253DB" w:rsidRPr="00412291">
        <w:rPr>
          <w:rFonts w:ascii="SBL BibLit" w:hAnsi="SBL BibLit" w:cs="SBL BibLit"/>
          <w:color w:val="000000" w:themeColor="text1"/>
          <w:lang w:val="en-US"/>
        </w:rPr>
        <w:t>Deut</w:t>
      </w:r>
      <w:proofErr w:type="spellEnd"/>
      <w:r w:rsidRPr="00EC0117">
        <w:rPr>
          <w:rFonts w:ascii="SBL BibLit" w:hAnsi="SBL BibLit" w:cs="SBL BibLit"/>
          <w:color w:val="000000" w:themeColor="text1"/>
          <w:lang w:val="en-US"/>
        </w:rPr>
        <w:t xml:space="preserve"> 9:27. In this passage, Moses pleads with God not to “look upon” (</w:t>
      </w:r>
      <w:proofErr w:type="spellStart"/>
      <w:r w:rsidRPr="00EC0117">
        <w:rPr>
          <w:rFonts w:ascii="SBL BibLit" w:hAnsi="SBL BibLit" w:cs="SBL BibLit"/>
          <w:color w:val="000000" w:themeColor="text1"/>
          <w:rtl/>
          <w:lang w:val="en-US"/>
        </w:rPr>
        <w:t>אַל־תֵּפֶן</w:t>
      </w:r>
      <w:proofErr w:type="spellEnd"/>
      <w:r w:rsidRPr="00EC0117">
        <w:rPr>
          <w:rFonts w:ascii="SBL BibLit" w:hAnsi="SBL BibLit" w:cs="SBL BibLit"/>
          <w:color w:val="000000" w:themeColor="text1"/>
          <w:lang w:val="en-US"/>
        </w:rPr>
        <w:t>) the sins of the people but rather to remember His covenant.</w:t>
      </w:r>
      <w:r w:rsidR="001253DB" w:rsidRPr="00412291">
        <w:rPr>
          <w:rStyle w:val="Voetnootmarkering"/>
          <w:rFonts w:ascii="SBL BibLit" w:hAnsi="SBL BibLit" w:cs="SBL BibLit"/>
          <w:lang w:val="en-US"/>
        </w:rPr>
        <w:footnoteReference w:id="123"/>
      </w:r>
      <w:r w:rsidRPr="00EC0117">
        <w:rPr>
          <w:rFonts w:ascii="SBL BibLit" w:hAnsi="SBL BibLit" w:cs="SBL BibLit"/>
          <w:color w:val="000000" w:themeColor="text1"/>
          <w:lang w:val="en-US"/>
        </w:rPr>
        <w:t xml:space="preserve"> The </w:t>
      </w:r>
      <w:r w:rsidR="001253DB" w:rsidRPr="00412291">
        <w:rPr>
          <w:rFonts w:ascii="SBL BibLit" w:hAnsi="SBL BibLit" w:cs="SBL BibLit"/>
          <w:smallCaps/>
          <w:color w:val="000000" w:themeColor="text1"/>
          <w:lang w:val="en-US"/>
        </w:rPr>
        <w:t>lxx</w:t>
      </w:r>
      <w:r w:rsidRPr="00EC0117">
        <w:rPr>
          <w:rFonts w:ascii="SBL BibLit" w:hAnsi="SBL BibLit" w:cs="SBL BibLit"/>
          <w:color w:val="000000" w:themeColor="text1"/>
          <w:lang w:val="en-US"/>
        </w:rPr>
        <w:t xml:space="preserve"> renders this as </w:t>
      </w:r>
      <w:proofErr w:type="spellStart"/>
      <w:r w:rsidRPr="00EC0117">
        <w:rPr>
          <w:rFonts w:ascii="SBL BibLit" w:hAnsi="SBL BibLit" w:cs="SBL BibLit"/>
          <w:color w:val="000000" w:themeColor="text1"/>
          <w:lang w:val="en-US"/>
        </w:rPr>
        <w:t>μὴ</w:t>
      </w:r>
      <w:proofErr w:type="spellEnd"/>
      <w:r w:rsidRPr="00EC0117">
        <w:rPr>
          <w:rFonts w:ascii="SBL BibLit" w:hAnsi="SBL BibLit" w:cs="SBL BibLit"/>
          <w:color w:val="000000" w:themeColor="text1"/>
          <w:lang w:val="en-US"/>
        </w:rPr>
        <w:t xml:space="preserve"> ἐπιβ</w:t>
      </w:r>
      <w:proofErr w:type="spellStart"/>
      <w:r w:rsidRPr="00EC0117">
        <w:rPr>
          <w:rFonts w:ascii="SBL BibLit" w:hAnsi="SBL BibLit" w:cs="SBL BibLit"/>
          <w:color w:val="000000" w:themeColor="text1"/>
          <w:lang w:val="en-US"/>
        </w:rPr>
        <w:t>λέψῃς</w:t>
      </w:r>
      <w:proofErr w:type="spellEnd"/>
      <w:r w:rsidRPr="00EC0117">
        <w:rPr>
          <w:rFonts w:ascii="SBL BibLit" w:hAnsi="SBL BibLit" w:cs="SBL BibLit"/>
          <w:color w:val="000000" w:themeColor="text1"/>
          <w:lang w:val="en-US"/>
        </w:rPr>
        <w:t xml:space="preserve"> ἐπὶ </w:t>
      </w:r>
      <w:proofErr w:type="spellStart"/>
      <w:r w:rsidRPr="00EC0117">
        <w:rPr>
          <w:rFonts w:ascii="SBL BibLit" w:hAnsi="SBL BibLit" w:cs="SBL BibLit"/>
          <w:color w:val="000000" w:themeColor="text1"/>
          <w:lang w:val="en-US"/>
        </w:rPr>
        <w:t>τὴν</w:t>
      </w:r>
      <w:proofErr w:type="spellEnd"/>
      <w:r w:rsidRPr="00EC0117">
        <w:rPr>
          <w:rFonts w:ascii="SBL BibLit" w:hAnsi="SBL BibLit" w:cs="SBL BibLit"/>
          <w:color w:val="000000" w:themeColor="text1"/>
          <w:lang w:val="en-US"/>
        </w:rPr>
        <w:t xml:space="preserve"> </w:t>
      </w:r>
      <w:proofErr w:type="spellStart"/>
      <w:r w:rsidRPr="00EC0117">
        <w:rPr>
          <w:rFonts w:ascii="SBL BibLit" w:hAnsi="SBL BibLit" w:cs="SBL BibLit"/>
          <w:color w:val="000000" w:themeColor="text1"/>
          <w:lang w:val="en-US"/>
        </w:rPr>
        <w:t>σκληρότητ</w:t>
      </w:r>
      <w:proofErr w:type="spellEnd"/>
      <w:r w:rsidRPr="00EC0117">
        <w:rPr>
          <w:rFonts w:ascii="SBL BibLit" w:hAnsi="SBL BibLit" w:cs="SBL BibLit"/>
          <w:color w:val="000000" w:themeColor="text1"/>
          <w:lang w:val="en-US"/>
        </w:rPr>
        <w:t xml:space="preserve">α </w:t>
      </w:r>
      <w:proofErr w:type="spellStart"/>
      <w:r w:rsidRPr="00EC0117">
        <w:rPr>
          <w:rFonts w:ascii="SBL BibLit" w:hAnsi="SBL BibLit" w:cs="SBL BibLit"/>
          <w:color w:val="000000" w:themeColor="text1"/>
          <w:lang w:val="en-US"/>
        </w:rPr>
        <w:t>τοῦ</w:t>
      </w:r>
      <w:proofErr w:type="spellEnd"/>
      <w:r w:rsidRPr="00EC0117">
        <w:rPr>
          <w:rFonts w:ascii="SBL BibLit" w:hAnsi="SBL BibLit" w:cs="SBL BibLit"/>
          <w:color w:val="000000" w:themeColor="text1"/>
          <w:lang w:val="en-US"/>
        </w:rPr>
        <w:t xml:space="preserve"> λα</w:t>
      </w:r>
      <w:proofErr w:type="spellStart"/>
      <w:r w:rsidRPr="00EC0117">
        <w:rPr>
          <w:rFonts w:ascii="SBL BibLit" w:hAnsi="SBL BibLit" w:cs="SBL BibLit"/>
          <w:color w:val="000000" w:themeColor="text1"/>
          <w:lang w:val="en-US"/>
        </w:rPr>
        <w:t>οῦ</w:t>
      </w:r>
      <w:proofErr w:type="spellEnd"/>
      <w:r w:rsidRPr="00EC0117">
        <w:rPr>
          <w:rFonts w:ascii="SBL BibLit" w:hAnsi="SBL BibLit" w:cs="SBL BibLit"/>
          <w:color w:val="000000" w:themeColor="text1"/>
          <w:lang w:val="en-US"/>
        </w:rPr>
        <w:t xml:space="preserve"> (“do not look upon the stubbornness of the people”</w:t>
      </w:r>
      <w:r w:rsidR="001253DB" w:rsidRPr="00412291">
        <w:rPr>
          <w:rFonts w:ascii="SBL BibLit" w:hAnsi="SBL BibLit" w:cs="SBL BibLit"/>
          <w:color w:val="000000" w:themeColor="text1"/>
          <w:lang w:val="en-US"/>
        </w:rPr>
        <w:t xml:space="preserve"> [</w:t>
      </w:r>
      <w:r w:rsidR="001253DB" w:rsidRPr="00412291">
        <w:rPr>
          <w:rFonts w:ascii="SBL BibLit" w:hAnsi="SBL BibLit" w:cs="SBL BibLit"/>
          <w:smallCaps/>
          <w:color w:val="000000" w:themeColor="text1"/>
          <w:lang w:val="en-US"/>
        </w:rPr>
        <w:t>nets]</w:t>
      </w:r>
      <w:r w:rsidRPr="00EC0117">
        <w:rPr>
          <w:rFonts w:ascii="SBL BibLit" w:hAnsi="SBL BibLit" w:cs="SBL BibLit"/>
          <w:color w:val="000000" w:themeColor="text1"/>
          <w:lang w:val="en-US"/>
        </w:rPr>
        <w:t>). The use of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 xml:space="preserve">πω here, combined with ἐπί + accusative, intensifies the </w:t>
      </w:r>
      <w:r w:rsidR="00B14805" w:rsidRPr="00412291">
        <w:rPr>
          <w:rFonts w:ascii="SBL BibLit" w:hAnsi="SBL BibLit" w:cs="SBL BibLit"/>
          <w:color w:val="000000" w:themeColor="text1"/>
          <w:lang w:val="en-US"/>
        </w:rPr>
        <w:t>danger</w:t>
      </w:r>
      <w:r w:rsidRPr="00EC0117">
        <w:rPr>
          <w:rFonts w:ascii="SBL BibLit" w:hAnsi="SBL BibLit" w:cs="SBL BibLit"/>
          <w:color w:val="000000" w:themeColor="text1"/>
          <w:lang w:val="en-US"/>
        </w:rPr>
        <w:t xml:space="preserve"> of divine scrutiny.</w:t>
      </w:r>
      <w:r w:rsidR="001253DB" w:rsidRPr="00412291">
        <w:rPr>
          <w:rStyle w:val="Voetnootmarkering"/>
          <w:rFonts w:ascii="SBL BibLit" w:hAnsi="SBL BibLit" w:cs="SBL BibLit"/>
          <w:lang w:val="en-US"/>
        </w:rPr>
        <w:footnoteReference w:id="124"/>
      </w:r>
      <w:r w:rsidR="001253DB" w:rsidRPr="00412291">
        <w:rPr>
          <w:rFonts w:ascii="SBL BibLit" w:hAnsi="SBL BibLit" w:cs="SBL BibLit"/>
          <w:lang w:val="en-US"/>
        </w:rPr>
        <w:t xml:space="preserve"> </w:t>
      </w:r>
      <w:r w:rsidRPr="00EC0117">
        <w:rPr>
          <w:rFonts w:ascii="SBL BibLit" w:hAnsi="SBL BibLit" w:cs="SBL BibLit"/>
          <w:color w:val="000000" w:themeColor="text1"/>
          <w:lang w:val="en-US"/>
        </w:rPr>
        <w:t xml:space="preserve"> The preposition ἐπί suggests a gaze directed </w:t>
      </w:r>
      <w:r w:rsidRPr="00EC0117">
        <w:rPr>
          <w:rFonts w:ascii="SBL BibLit" w:hAnsi="SBL BibLit" w:cs="SBL BibLit"/>
          <w:i/>
          <w:iCs/>
          <w:color w:val="000000" w:themeColor="text1"/>
          <w:lang w:val="en-US"/>
        </w:rPr>
        <w:t>against</w:t>
      </w:r>
      <w:r w:rsidRPr="00EC0117">
        <w:rPr>
          <w:rFonts w:ascii="SBL BibLit" w:hAnsi="SBL BibLit" w:cs="SBL BibLit"/>
          <w:color w:val="000000" w:themeColor="text1"/>
          <w:lang w:val="en-US"/>
        </w:rPr>
        <w:t xml:space="preserve"> someone, a construction that in Classical Greek often implies maleficence.</w:t>
      </w:r>
      <w:r w:rsidR="001253DB" w:rsidRPr="00412291">
        <w:rPr>
          <w:rStyle w:val="Voetnootmarkering"/>
          <w:rFonts w:ascii="SBL BibLit" w:hAnsi="SBL BibLit" w:cs="SBL BibLit"/>
          <w:lang w:val="en-US"/>
        </w:rPr>
        <w:footnoteReference w:id="125"/>
      </w:r>
      <w:r w:rsidR="001253DB" w:rsidRPr="00412291">
        <w:rPr>
          <w:rFonts w:ascii="SBL BibLit" w:hAnsi="SBL BibLit" w:cs="SBL BibLit"/>
          <w:lang w:val="en-US"/>
        </w:rPr>
        <w:t xml:space="preserve"> </w:t>
      </w:r>
      <w:r w:rsidRPr="00EC0117">
        <w:rPr>
          <w:rFonts w:ascii="SBL BibLit" w:hAnsi="SBL BibLit" w:cs="SBL BibLit"/>
          <w:color w:val="000000" w:themeColor="text1"/>
          <w:lang w:val="en-US"/>
        </w:rPr>
        <w:t xml:space="preserve"> This linguistic choice implies that, if God were to focus His gaze upon the people’s sins too closely, His judgment would be inevitable. Thus, Moses’ plea is not merely for God to </w:t>
      </w:r>
      <w:r w:rsidRPr="00EC0117">
        <w:rPr>
          <w:rFonts w:ascii="SBL BibLit" w:hAnsi="SBL BibLit" w:cs="SBL BibLit"/>
          <w:i/>
          <w:iCs/>
          <w:color w:val="000000" w:themeColor="text1"/>
          <w:lang w:val="en-US"/>
        </w:rPr>
        <w:t>overlook</w:t>
      </w:r>
      <w:r w:rsidRPr="00EC0117">
        <w:rPr>
          <w:rFonts w:ascii="SBL BibLit" w:hAnsi="SBL BibLit" w:cs="SBL BibLit"/>
          <w:color w:val="000000" w:themeColor="text1"/>
          <w:lang w:val="en-US"/>
        </w:rPr>
        <w:t xml:space="preserve"> sin, but rather to refrain from a penetrating and destructive examination of Israel’s wrongdoing.</w:t>
      </w:r>
    </w:p>
    <w:p w14:paraId="64E090C0" w14:textId="4D39D560" w:rsidR="00EC0117" w:rsidRPr="00EC0117" w:rsidRDefault="00EC0117" w:rsidP="001253DB">
      <w:pPr>
        <w:ind w:firstLine="360"/>
        <w:jc w:val="both"/>
        <w:rPr>
          <w:rFonts w:ascii="SBL BibLit" w:hAnsi="SBL BibLit" w:cs="SBL BibLit"/>
          <w:color w:val="000000" w:themeColor="text1"/>
          <w:lang w:val="en-US"/>
        </w:rPr>
      </w:pPr>
      <w:r w:rsidRPr="00EC0117">
        <w:rPr>
          <w:rFonts w:ascii="SBL BibLit" w:hAnsi="SBL BibLit" w:cs="SBL BibLit"/>
          <w:color w:val="000000" w:themeColor="text1"/>
          <w:lang w:val="en-US"/>
        </w:rPr>
        <w:t>The translators</w:t>
      </w:r>
      <w:r w:rsidR="001253DB" w:rsidRPr="00412291">
        <w:rPr>
          <w:rFonts w:ascii="SBL BibLit" w:hAnsi="SBL BibLit" w:cs="SBL BibLit"/>
          <w:color w:val="000000" w:themeColor="text1"/>
          <w:lang w:val="en-US"/>
        </w:rPr>
        <w:t>’</w:t>
      </w:r>
      <w:r w:rsidRPr="00EC0117">
        <w:rPr>
          <w:rFonts w:ascii="SBL BibLit" w:hAnsi="SBL BibLit" w:cs="SBL BibLit"/>
          <w:color w:val="000000" w:themeColor="text1"/>
          <w:lang w:val="en-US"/>
        </w:rPr>
        <w:t xml:space="preserve"> use of </w:t>
      </w:r>
      <w:proofErr w:type="spellStart"/>
      <w:r w:rsidR="001253DB" w:rsidRPr="00836A2F">
        <w:rPr>
          <w:rFonts w:ascii="SBL BibLit" w:hAnsi="SBL BibLit" w:cs="SBL BibLit"/>
          <w:lang w:val="en-US"/>
        </w:rPr>
        <w:t>ἐφορ</w:t>
      </w:r>
      <w:proofErr w:type="spellEnd"/>
      <w:r w:rsidR="001253DB" w:rsidRPr="00836A2F">
        <w:rPr>
          <w:rFonts w:ascii="SBL BibLit" w:hAnsi="SBL BibLit" w:cs="SBL BibLit"/>
          <w:lang w:val="en-US"/>
        </w:rPr>
        <w:t>άω</w:t>
      </w:r>
      <w:r w:rsidR="001253DB" w:rsidRPr="00412291">
        <w:rPr>
          <w:rFonts w:ascii="SBL BibLit" w:hAnsi="SBL BibLit" w:cs="SBL BibLit"/>
          <w:lang w:val="en-US"/>
        </w:rPr>
        <w:t xml:space="preserve"> and </w:t>
      </w:r>
      <w:r w:rsidRPr="00EC0117">
        <w:rPr>
          <w:rFonts w:ascii="SBL BibLit" w:hAnsi="SBL BibLit" w:cs="SBL BibLit"/>
          <w:color w:val="000000" w:themeColor="text1"/>
          <w:lang w:val="en-US"/>
        </w:rPr>
        <w:t>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πω in these contexts demonstrates a</w:t>
      </w:r>
      <w:r w:rsidR="001253DB" w:rsidRPr="00412291">
        <w:rPr>
          <w:rFonts w:ascii="SBL BibLit" w:hAnsi="SBL BibLit" w:cs="SBL BibLit"/>
          <w:color w:val="000000" w:themeColor="text1"/>
          <w:lang w:val="en-US"/>
        </w:rPr>
        <w:t xml:space="preserve"> careful </w:t>
      </w:r>
      <w:r w:rsidRPr="00EC0117">
        <w:rPr>
          <w:rFonts w:ascii="SBL BibLit" w:hAnsi="SBL BibLit" w:cs="SBL BibLit"/>
          <w:color w:val="000000" w:themeColor="text1"/>
          <w:lang w:val="en-US"/>
        </w:rPr>
        <w:t>engagement with both the</w:t>
      </w:r>
      <w:r w:rsidR="001253DB" w:rsidRPr="00412291">
        <w:rPr>
          <w:rFonts w:ascii="SBL BibLit" w:hAnsi="SBL BibLit" w:cs="SBL BibLit"/>
          <w:color w:val="000000" w:themeColor="text1"/>
          <w:lang w:val="en-US"/>
        </w:rPr>
        <w:t>ir</w:t>
      </w:r>
      <w:r w:rsidRPr="00EC0117">
        <w:rPr>
          <w:rFonts w:ascii="SBL BibLit" w:hAnsi="SBL BibLit" w:cs="SBL BibLit"/>
          <w:color w:val="000000" w:themeColor="text1"/>
          <w:lang w:val="en-US"/>
        </w:rPr>
        <w:t xml:space="preserve"> Hebrew </w:t>
      </w:r>
      <w:r w:rsidR="001253DB" w:rsidRPr="00412291">
        <w:rPr>
          <w:rFonts w:ascii="SBL BibLit" w:hAnsi="SBL BibLit" w:cs="SBL BibLit"/>
          <w:i/>
          <w:iCs/>
          <w:color w:val="000000" w:themeColor="text1"/>
          <w:lang w:val="en-US"/>
        </w:rPr>
        <w:t>Vorlage</w:t>
      </w:r>
      <w:r w:rsidRPr="00EC0117">
        <w:rPr>
          <w:rFonts w:ascii="SBL BibLit" w:hAnsi="SBL BibLit" w:cs="SBL BibLit"/>
          <w:color w:val="000000" w:themeColor="text1"/>
          <w:lang w:val="en-US"/>
        </w:rPr>
        <w:t xml:space="preserve"> and Greek linguistic conventions.</w:t>
      </w:r>
      <w:r w:rsidR="00B14805" w:rsidRPr="00412291">
        <w:rPr>
          <w:rFonts w:ascii="SBL BibLit" w:hAnsi="SBL BibLit" w:cs="SBL BibLit"/>
          <w:color w:val="000000" w:themeColor="text1"/>
          <w:lang w:val="en-US"/>
        </w:rPr>
        <w:t xml:space="preserve"> One and the same preverb is creatively used and tailored to its context.</w:t>
      </w:r>
      <w:r w:rsidRPr="00EC0117">
        <w:rPr>
          <w:rFonts w:ascii="SBL BibLit" w:hAnsi="SBL BibLit" w:cs="SBL BibLit"/>
          <w:color w:val="000000" w:themeColor="text1"/>
          <w:lang w:val="en-US"/>
        </w:rPr>
        <w:t xml:space="preserve"> </w:t>
      </w:r>
      <w:r w:rsidR="001253DB" w:rsidRPr="00412291">
        <w:rPr>
          <w:rFonts w:ascii="SBL BibLit" w:hAnsi="SBL BibLit" w:cs="SBL BibLit"/>
          <w:color w:val="000000" w:themeColor="text1"/>
          <w:lang w:val="en-US"/>
        </w:rPr>
        <w:t xml:space="preserve">The </w:t>
      </w:r>
      <w:r w:rsidR="00667F81">
        <w:rPr>
          <w:rFonts w:ascii="SBL BibLit" w:hAnsi="SBL BibLit" w:cs="SBL BibLit"/>
          <w:color w:val="000000" w:themeColor="text1"/>
          <w:lang w:val="en-US"/>
        </w:rPr>
        <w:t>use of</w:t>
      </w:r>
      <w:r w:rsidR="001253DB" w:rsidRPr="00412291">
        <w:rPr>
          <w:rFonts w:ascii="SBL BibLit" w:hAnsi="SBL BibLit" w:cs="SBL BibLit"/>
          <w:color w:val="000000" w:themeColor="text1"/>
          <w:lang w:val="en-US"/>
        </w:rPr>
        <w:t xml:space="preserve"> </w:t>
      </w:r>
      <w:proofErr w:type="spellStart"/>
      <w:r w:rsidR="001253DB" w:rsidRPr="00836A2F">
        <w:rPr>
          <w:rFonts w:ascii="SBL BibLit" w:hAnsi="SBL BibLit" w:cs="SBL BibLit"/>
          <w:lang w:val="en-US"/>
        </w:rPr>
        <w:t>ἐφορ</w:t>
      </w:r>
      <w:proofErr w:type="spellEnd"/>
      <w:r w:rsidR="001253DB" w:rsidRPr="00836A2F">
        <w:rPr>
          <w:rFonts w:ascii="SBL BibLit" w:hAnsi="SBL BibLit" w:cs="SBL BibLit"/>
          <w:lang w:val="en-US"/>
        </w:rPr>
        <w:t>άω</w:t>
      </w:r>
      <w:r w:rsidR="001253DB" w:rsidRPr="00412291">
        <w:rPr>
          <w:rFonts w:ascii="SBL BibLit" w:hAnsi="SBL BibLit" w:cs="SBL BibLit"/>
          <w:lang w:val="en-US"/>
        </w:rPr>
        <w:t xml:space="preserve"> </w:t>
      </w:r>
      <w:r w:rsidR="00667F81">
        <w:rPr>
          <w:rFonts w:ascii="SBL BibLit" w:hAnsi="SBL BibLit" w:cs="SBL BibLit"/>
          <w:lang w:val="en-US"/>
        </w:rPr>
        <w:t xml:space="preserve">uniquely for God </w:t>
      </w:r>
      <w:r w:rsidR="001253DB" w:rsidRPr="00412291">
        <w:rPr>
          <w:rFonts w:ascii="SBL BibLit" w:hAnsi="SBL BibLit" w:cs="SBL BibLit"/>
          <w:lang w:val="en-US"/>
        </w:rPr>
        <w:t>corresponds with the extrabiblical use of the verb</w:t>
      </w:r>
      <w:r w:rsidR="00667F81">
        <w:rPr>
          <w:rFonts w:ascii="SBL BibLit" w:hAnsi="SBL BibLit" w:cs="SBL BibLit"/>
          <w:lang w:val="en-US"/>
        </w:rPr>
        <w:t>,</w:t>
      </w:r>
      <w:r w:rsidR="001253DB" w:rsidRPr="00412291">
        <w:rPr>
          <w:rFonts w:ascii="SBL BibLit" w:hAnsi="SBL BibLit" w:cs="SBL BibLit"/>
          <w:lang w:val="en-US"/>
        </w:rPr>
        <w:t xml:space="preserve"> in imply</w:t>
      </w:r>
      <w:r w:rsidR="00271BC3" w:rsidRPr="00412291">
        <w:rPr>
          <w:rFonts w:ascii="SBL BibLit" w:hAnsi="SBL BibLit" w:cs="SBL BibLit"/>
          <w:lang w:val="en-US"/>
        </w:rPr>
        <w:t xml:space="preserve">ing </w:t>
      </w:r>
      <w:r w:rsidR="00667F81">
        <w:rPr>
          <w:rFonts w:ascii="SBL BibLit" w:hAnsi="SBL BibLit" w:cs="SBL BibLit"/>
          <w:lang w:val="en-US"/>
        </w:rPr>
        <w:t xml:space="preserve">divine </w:t>
      </w:r>
      <w:r w:rsidR="00271BC3" w:rsidRPr="00412291">
        <w:rPr>
          <w:rFonts w:ascii="SBL BibLit" w:hAnsi="SBL BibLit" w:cs="SBL BibLit"/>
          <w:lang w:val="en-US"/>
        </w:rPr>
        <w:t xml:space="preserve">compassion and protection. The verb </w:t>
      </w:r>
      <w:r w:rsidR="00271BC3" w:rsidRPr="00EC0117">
        <w:rPr>
          <w:rFonts w:ascii="SBL BibLit" w:hAnsi="SBL BibLit" w:cs="SBL BibLit"/>
          <w:color w:val="000000" w:themeColor="text1"/>
          <w:lang w:val="en-US"/>
        </w:rPr>
        <w:t>ἐπιβ</w:t>
      </w:r>
      <w:proofErr w:type="spellStart"/>
      <w:r w:rsidR="00271BC3" w:rsidRPr="00EC0117">
        <w:rPr>
          <w:rFonts w:ascii="SBL BibLit" w:hAnsi="SBL BibLit" w:cs="SBL BibLit"/>
          <w:color w:val="000000" w:themeColor="text1"/>
          <w:lang w:val="en-US"/>
        </w:rPr>
        <w:t>λέ</w:t>
      </w:r>
      <w:proofErr w:type="spellEnd"/>
      <w:r w:rsidR="00271BC3" w:rsidRPr="00EC0117">
        <w:rPr>
          <w:rFonts w:ascii="SBL BibLit" w:hAnsi="SBL BibLit" w:cs="SBL BibLit"/>
          <w:color w:val="000000" w:themeColor="text1"/>
          <w:lang w:val="en-US"/>
        </w:rPr>
        <w:t>πω</w:t>
      </w:r>
      <w:r w:rsidR="00271BC3" w:rsidRPr="00412291">
        <w:rPr>
          <w:rFonts w:ascii="SBL BibLit" w:hAnsi="SBL BibLit" w:cs="SBL BibLit"/>
          <w:color w:val="000000" w:themeColor="text1"/>
          <w:lang w:val="en-US"/>
        </w:rPr>
        <w:t xml:space="preserve"> likewise fits both into the context of the biblical verses as well as in extrabiblical idioms and their connotations.</w:t>
      </w:r>
      <w:r w:rsidR="001253DB" w:rsidRPr="00412291">
        <w:rPr>
          <w:rFonts w:ascii="SBL BibLit" w:hAnsi="SBL BibLit" w:cs="SBL BibLit"/>
          <w:color w:val="000000" w:themeColor="text1"/>
          <w:lang w:val="en-US"/>
        </w:rPr>
        <w:t xml:space="preserve"> </w:t>
      </w:r>
      <w:r w:rsidRPr="00EC0117">
        <w:rPr>
          <w:rFonts w:ascii="SBL BibLit" w:hAnsi="SBL BibLit" w:cs="SBL BibLit"/>
          <w:color w:val="000000" w:themeColor="text1"/>
          <w:lang w:val="en-US"/>
        </w:rPr>
        <w:t>In Leviticus 26:9, ἐπιβ</w:t>
      </w:r>
      <w:proofErr w:type="spellStart"/>
      <w:r w:rsidRPr="00EC0117">
        <w:rPr>
          <w:rFonts w:ascii="SBL BibLit" w:hAnsi="SBL BibLit" w:cs="SBL BibLit"/>
          <w:color w:val="000000" w:themeColor="text1"/>
          <w:lang w:val="en-US"/>
        </w:rPr>
        <w:t>λέ</w:t>
      </w:r>
      <w:proofErr w:type="spellEnd"/>
      <w:r w:rsidRPr="00EC0117">
        <w:rPr>
          <w:rFonts w:ascii="SBL BibLit" w:hAnsi="SBL BibLit" w:cs="SBL BibLit"/>
          <w:color w:val="000000" w:themeColor="text1"/>
          <w:lang w:val="en-US"/>
        </w:rPr>
        <w:t>πω conveys divine favor and attentiveness, while in Deuteronomy 9:27, it highlights the dangerous implications of divine scrutiny. Through this careful selection</w:t>
      </w:r>
      <w:r w:rsidR="00271BC3" w:rsidRPr="00412291">
        <w:rPr>
          <w:rFonts w:ascii="SBL BibLit" w:hAnsi="SBL BibLit" w:cs="SBL BibLit"/>
          <w:color w:val="000000" w:themeColor="text1"/>
          <w:lang w:val="en-US"/>
        </w:rPr>
        <w:t xml:space="preserve"> of preverbs</w:t>
      </w:r>
      <w:r w:rsidRPr="00EC0117">
        <w:rPr>
          <w:rFonts w:ascii="SBL BibLit" w:hAnsi="SBL BibLit" w:cs="SBL BibLit"/>
          <w:color w:val="000000" w:themeColor="text1"/>
          <w:lang w:val="en-US"/>
        </w:rPr>
        <w:t>, the translator</w:t>
      </w:r>
      <w:r w:rsidR="00271BC3" w:rsidRPr="00412291">
        <w:rPr>
          <w:rFonts w:ascii="SBL BibLit" w:hAnsi="SBL BibLit" w:cs="SBL BibLit"/>
          <w:color w:val="000000" w:themeColor="text1"/>
          <w:lang w:val="en-US"/>
        </w:rPr>
        <w:t>s</w:t>
      </w:r>
      <w:r w:rsidRPr="00EC0117">
        <w:rPr>
          <w:rFonts w:ascii="SBL BibLit" w:hAnsi="SBL BibLit" w:cs="SBL BibLit"/>
          <w:color w:val="000000" w:themeColor="text1"/>
          <w:lang w:val="en-US"/>
        </w:rPr>
        <w:t xml:space="preserve"> subtly shape the portrayal of divine sight, </w:t>
      </w:r>
      <w:r w:rsidR="00271BC3" w:rsidRPr="00412291">
        <w:rPr>
          <w:rFonts w:ascii="SBL BibLit" w:hAnsi="SBL BibLit" w:cs="SBL BibLit"/>
          <w:color w:val="000000" w:themeColor="text1"/>
          <w:lang w:val="en-US"/>
        </w:rPr>
        <w:t>distinguishing it ever so carefully from human sight, adding undertones of grace and violence, but never avoiding its sensory aspects</w:t>
      </w:r>
      <w:r w:rsidRPr="00EC0117">
        <w:rPr>
          <w:rFonts w:ascii="SBL BibLit" w:hAnsi="SBL BibLit" w:cs="SBL BibLit"/>
          <w:color w:val="000000" w:themeColor="text1"/>
          <w:lang w:val="en-US"/>
        </w:rPr>
        <w:t>.</w:t>
      </w:r>
    </w:p>
    <w:p w14:paraId="4C3DE85A" w14:textId="77777777" w:rsidR="00412291" w:rsidRPr="00412291" w:rsidRDefault="00412291" w:rsidP="00412291">
      <w:pPr>
        <w:jc w:val="both"/>
        <w:rPr>
          <w:rFonts w:ascii="SBL BibLit" w:hAnsi="SBL BibLit" w:cs="SBL BibLit"/>
          <w:b/>
          <w:bCs/>
          <w:lang w:val="en-US"/>
        </w:rPr>
      </w:pPr>
    </w:p>
    <w:p w14:paraId="7E07AB6B" w14:textId="77777777" w:rsidR="00412291" w:rsidRPr="00412291" w:rsidRDefault="00412291" w:rsidP="00412291">
      <w:pPr>
        <w:pStyle w:val="Lijstalinea"/>
        <w:numPr>
          <w:ilvl w:val="0"/>
          <w:numId w:val="1"/>
        </w:numPr>
        <w:jc w:val="both"/>
        <w:rPr>
          <w:rFonts w:ascii="SBL BibLit" w:hAnsi="SBL BibLit" w:cs="SBL BibLit"/>
          <w:b/>
          <w:bCs/>
          <w:lang w:val="en-US"/>
        </w:rPr>
      </w:pPr>
      <w:r w:rsidRPr="00412291">
        <w:rPr>
          <w:rFonts w:ascii="SBL BibLit" w:hAnsi="SBL BibLit" w:cs="SBL BibLit"/>
          <w:b/>
          <w:bCs/>
          <w:lang w:val="en-US"/>
        </w:rPr>
        <w:t>Theological and Linguistic Implications</w:t>
      </w:r>
    </w:p>
    <w:p w14:paraId="07482933" w14:textId="77777777" w:rsidR="00412291" w:rsidRPr="00412291" w:rsidRDefault="00412291" w:rsidP="00412291">
      <w:pPr>
        <w:pStyle w:val="Lijstalinea"/>
        <w:jc w:val="both"/>
        <w:rPr>
          <w:rFonts w:ascii="SBL BibLit" w:hAnsi="SBL BibLit" w:cs="SBL BibLit"/>
          <w:b/>
          <w:bCs/>
          <w:lang w:val="en-US"/>
        </w:rPr>
      </w:pPr>
    </w:p>
    <w:p w14:paraId="766150C8" w14:textId="77777777" w:rsidR="00412291" w:rsidRPr="00412291" w:rsidRDefault="00412291" w:rsidP="00412291">
      <w:pPr>
        <w:jc w:val="both"/>
        <w:rPr>
          <w:rFonts w:ascii="SBL BibLit" w:hAnsi="SBL BibLit" w:cs="SBL BibLit"/>
          <w:lang w:val="en-US"/>
        </w:rPr>
      </w:pPr>
      <w:r w:rsidRPr="00412291">
        <w:rPr>
          <w:rFonts w:ascii="SBL BibLit" w:hAnsi="SBL BibLit" w:cs="SBL BibLit"/>
          <w:lang w:val="en-US"/>
        </w:rPr>
        <w:t>I have tried to show throughout this paper how t</w:t>
      </w:r>
      <w:r w:rsidRPr="00502176">
        <w:rPr>
          <w:rFonts w:ascii="SBL BibLit" w:hAnsi="SBL BibLit" w:cs="SBL BibLit"/>
          <w:lang w:val="en-US"/>
        </w:rPr>
        <w:t xml:space="preserve">he Greek translators of the </w:t>
      </w:r>
      <w:r w:rsidRPr="00412291">
        <w:rPr>
          <w:rFonts w:ascii="SBL BibLit" w:hAnsi="SBL BibLit" w:cs="SBL BibLit"/>
          <w:smallCaps/>
          <w:lang w:val="en-US"/>
        </w:rPr>
        <w:t>lxx-P</w:t>
      </w:r>
      <w:r w:rsidRPr="00412291">
        <w:rPr>
          <w:rFonts w:ascii="SBL BibLit" w:hAnsi="SBL BibLit" w:cs="SBL BibLit"/>
          <w:lang w:val="en-US"/>
        </w:rPr>
        <w:t>entateuch</w:t>
      </w:r>
      <w:r w:rsidRPr="00502176">
        <w:rPr>
          <w:rFonts w:ascii="SBL BibLit" w:hAnsi="SBL BibLit" w:cs="SBL BibLit"/>
          <w:lang w:val="en-US"/>
        </w:rPr>
        <w:t xml:space="preserve"> show a preference for </w:t>
      </w:r>
      <w:r w:rsidRPr="00412291">
        <w:rPr>
          <w:rFonts w:ascii="SBL BibLit" w:hAnsi="SBL BibLit" w:cs="SBL BibLit"/>
          <w:lang w:val="en-US"/>
        </w:rPr>
        <w:t>preverbs</w:t>
      </w:r>
      <w:r w:rsidRPr="00502176">
        <w:rPr>
          <w:rFonts w:ascii="SBL BibLit" w:hAnsi="SBL BibLit" w:cs="SBL BibLit"/>
          <w:lang w:val="en-US"/>
        </w:rPr>
        <w:t xml:space="preserve"> </w:t>
      </w:r>
      <w:r w:rsidRPr="00412291">
        <w:rPr>
          <w:rFonts w:ascii="SBL BibLit" w:hAnsi="SBL BibLit" w:cs="SBL BibLit"/>
          <w:lang w:val="en-US"/>
        </w:rPr>
        <w:t>originally linked to</w:t>
      </w:r>
      <w:r w:rsidRPr="00502176">
        <w:rPr>
          <w:rFonts w:ascii="SBL BibLit" w:hAnsi="SBL BibLit" w:cs="SBL BibLit"/>
          <w:lang w:val="en-US"/>
        </w:rPr>
        <w:t xml:space="preserve"> spatial height and vertical motion, particularly in rendering divine senses of sight, hearing, and eating, while avoiding </w:t>
      </w:r>
      <w:r w:rsidRPr="00412291">
        <w:rPr>
          <w:rFonts w:ascii="SBL BibLit" w:hAnsi="SBL BibLit" w:cs="SBL BibLit"/>
          <w:lang w:val="en-US"/>
        </w:rPr>
        <w:t>preverbs originally</w:t>
      </w:r>
      <w:r w:rsidRPr="00502176">
        <w:rPr>
          <w:rFonts w:ascii="SBL BibLit" w:hAnsi="SBL BibLit" w:cs="SBL BibLit"/>
          <w:lang w:val="en-US"/>
        </w:rPr>
        <w:t xml:space="preserve"> indicating spatial lowness or horizontal movement.</w:t>
      </w:r>
      <w:r w:rsidRPr="00412291">
        <w:rPr>
          <w:rStyle w:val="Voetnootmarkering"/>
          <w:rFonts w:ascii="SBL BibLit" w:hAnsi="SBL BibLit" w:cs="SBL BibLit"/>
          <w:lang w:val="en-US"/>
        </w:rPr>
        <w:footnoteReference w:id="126"/>
      </w:r>
      <w:r w:rsidRPr="00502176">
        <w:rPr>
          <w:rFonts w:ascii="SBL BibLit" w:hAnsi="SBL BibLit" w:cs="SBL BibLit"/>
          <w:lang w:val="en-US"/>
        </w:rPr>
        <w:t xml:space="preserve"> For sight, verbs like κα</w:t>
      </w:r>
      <w:proofErr w:type="spellStart"/>
      <w:r w:rsidRPr="00502176">
        <w:rPr>
          <w:rFonts w:ascii="SBL BibLit" w:hAnsi="SBL BibLit" w:cs="SBL BibLit"/>
          <w:lang w:val="en-US"/>
        </w:rPr>
        <w:t>θορ</w:t>
      </w:r>
      <w:proofErr w:type="spellEnd"/>
      <w:r w:rsidRPr="00502176">
        <w:rPr>
          <w:rFonts w:ascii="SBL BibLit" w:hAnsi="SBL BibLit" w:cs="SBL BibLit"/>
          <w:lang w:val="en-US"/>
        </w:rPr>
        <w:t>άω, and ὑπ</w:t>
      </w:r>
      <w:proofErr w:type="spellStart"/>
      <w:r w:rsidRPr="00502176">
        <w:rPr>
          <w:rFonts w:ascii="SBL BibLit" w:hAnsi="SBL BibLit" w:cs="SBL BibLit"/>
          <w:lang w:val="en-US"/>
        </w:rPr>
        <w:t>ερορ</w:t>
      </w:r>
      <w:proofErr w:type="spellEnd"/>
      <w:r w:rsidRPr="00502176">
        <w:rPr>
          <w:rFonts w:ascii="SBL BibLit" w:hAnsi="SBL BibLit" w:cs="SBL BibLit"/>
          <w:lang w:val="en-US"/>
        </w:rPr>
        <w:t>άω, all used for divine vision, imply a superior spatial orientation, often connoting a downward gaze. In contrast, human sight verbs such as ἀναβ</w:t>
      </w:r>
      <w:proofErr w:type="spellStart"/>
      <w:r w:rsidRPr="00502176">
        <w:rPr>
          <w:rFonts w:ascii="SBL BibLit" w:hAnsi="SBL BibLit" w:cs="SBL BibLit"/>
          <w:lang w:val="en-US"/>
        </w:rPr>
        <w:t>λε</w:t>
      </w:r>
      <w:proofErr w:type="spellEnd"/>
      <w:r w:rsidRPr="00502176">
        <w:rPr>
          <w:rFonts w:ascii="SBL BibLit" w:hAnsi="SBL BibLit" w:cs="SBL BibLit"/>
          <w:lang w:val="en-US"/>
        </w:rPr>
        <w:t xml:space="preserve">́πω (upward motion) and </w:t>
      </w:r>
      <w:proofErr w:type="spellStart"/>
      <w:r w:rsidRPr="00502176">
        <w:rPr>
          <w:rFonts w:ascii="SBL BibLit" w:hAnsi="SBL BibLit" w:cs="SBL BibLit"/>
          <w:lang w:val="en-US"/>
        </w:rPr>
        <w:t>ἐνορ</w:t>
      </w:r>
      <w:proofErr w:type="spellEnd"/>
      <w:r w:rsidRPr="00502176">
        <w:rPr>
          <w:rFonts w:ascii="SBL BibLit" w:hAnsi="SBL BibLit" w:cs="SBL BibLit"/>
          <w:lang w:val="en-US"/>
        </w:rPr>
        <w:t>άω, καταβ</w:t>
      </w:r>
      <w:proofErr w:type="spellStart"/>
      <w:r w:rsidRPr="00502176">
        <w:rPr>
          <w:rFonts w:ascii="SBL BibLit" w:hAnsi="SBL BibLit" w:cs="SBL BibLit"/>
          <w:lang w:val="en-US"/>
        </w:rPr>
        <w:t>λε</w:t>
      </w:r>
      <w:proofErr w:type="spellEnd"/>
      <w:r w:rsidRPr="00502176">
        <w:rPr>
          <w:rFonts w:ascii="SBL BibLit" w:hAnsi="SBL BibLit" w:cs="SBL BibLit"/>
          <w:lang w:val="en-US"/>
        </w:rPr>
        <w:t>́πω, and π</w:t>
      </w:r>
      <w:proofErr w:type="spellStart"/>
      <w:r w:rsidRPr="00502176">
        <w:rPr>
          <w:rFonts w:ascii="SBL BibLit" w:hAnsi="SBL BibLit" w:cs="SBL BibLit"/>
          <w:lang w:val="en-US"/>
        </w:rPr>
        <w:t>ροορ</w:t>
      </w:r>
      <w:proofErr w:type="spellEnd"/>
      <w:r w:rsidRPr="00502176">
        <w:rPr>
          <w:rFonts w:ascii="SBL BibLit" w:hAnsi="SBL BibLit" w:cs="SBL BibLit"/>
          <w:lang w:val="en-US"/>
        </w:rPr>
        <w:t>άω (horizontal orientation) are never applied to God.</w:t>
      </w:r>
      <w:r w:rsidRPr="00412291">
        <w:rPr>
          <w:rFonts w:ascii="SBL BibLit" w:hAnsi="SBL BibLit" w:cs="SBL BibLit"/>
          <w:lang w:val="en-US"/>
        </w:rPr>
        <w:t xml:space="preserve"> I also noted the particular use of </w:t>
      </w:r>
      <w:proofErr w:type="spellStart"/>
      <w:r w:rsidRPr="00502176">
        <w:rPr>
          <w:rFonts w:ascii="SBL BibLit" w:hAnsi="SBL BibLit" w:cs="SBL BibLit"/>
          <w:lang w:val="en-US"/>
        </w:rPr>
        <w:t>ἐφορ</w:t>
      </w:r>
      <w:proofErr w:type="spellEnd"/>
      <w:r w:rsidRPr="00502176">
        <w:rPr>
          <w:rFonts w:ascii="SBL BibLit" w:hAnsi="SBL BibLit" w:cs="SBL BibLit"/>
          <w:lang w:val="en-US"/>
        </w:rPr>
        <w:t>άω</w:t>
      </w:r>
      <w:r w:rsidRPr="00412291">
        <w:rPr>
          <w:rFonts w:ascii="SBL BibLit" w:hAnsi="SBL BibLit" w:cs="SBL BibLit"/>
          <w:lang w:val="en-US"/>
        </w:rPr>
        <w:t xml:space="preserve"> and </w:t>
      </w:r>
      <w:r w:rsidRPr="00502176">
        <w:rPr>
          <w:rFonts w:ascii="SBL BibLit" w:hAnsi="SBL BibLit" w:cs="SBL BibLit"/>
          <w:lang w:val="en-US"/>
        </w:rPr>
        <w:t>ἐπιβ</w:t>
      </w:r>
      <w:proofErr w:type="spellStart"/>
      <w:r w:rsidRPr="00502176">
        <w:rPr>
          <w:rFonts w:ascii="SBL BibLit" w:hAnsi="SBL BibLit" w:cs="SBL BibLit"/>
          <w:lang w:val="en-US"/>
        </w:rPr>
        <w:t>λε</w:t>
      </w:r>
      <w:proofErr w:type="spellEnd"/>
      <w:r w:rsidRPr="00502176">
        <w:rPr>
          <w:rFonts w:ascii="SBL BibLit" w:hAnsi="SBL BibLit" w:cs="SBL BibLit"/>
          <w:lang w:val="en-US"/>
        </w:rPr>
        <w:t>́πω,</w:t>
      </w:r>
      <w:r w:rsidRPr="00412291">
        <w:rPr>
          <w:rFonts w:ascii="SBL BibLit" w:hAnsi="SBL BibLit" w:cs="SBL BibLit"/>
          <w:lang w:val="en-US"/>
        </w:rPr>
        <w:t xml:space="preserve"> where the preverbs transcend the merely spatial domain and imply also concepts of divine protection or violence. </w:t>
      </w:r>
      <w:r w:rsidRPr="00502176">
        <w:rPr>
          <w:rFonts w:ascii="SBL BibLit" w:hAnsi="SBL BibLit" w:cs="SBL BibLit"/>
          <w:lang w:val="en-US"/>
        </w:rPr>
        <w:t xml:space="preserve">A similar pattern emerges for divine consumption, where verbs like κατεσθίω and καταναλίσκω, with </w:t>
      </w:r>
      <w:r w:rsidRPr="00412291">
        <w:rPr>
          <w:rFonts w:ascii="SBL BibLit" w:hAnsi="SBL BibLit" w:cs="SBL BibLit"/>
          <w:lang w:val="en-US"/>
        </w:rPr>
        <w:t>“</w:t>
      </w:r>
      <w:r w:rsidRPr="00502176">
        <w:rPr>
          <w:rFonts w:ascii="SBL BibLit" w:hAnsi="SBL BibLit" w:cs="SBL BibLit"/>
          <w:lang w:val="en-US"/>
        </w:rPr>
        <w:t>downward</w:t>
      </w:r>
      <w:r w:rsidRPr="00412291">
        <w:rPr>
          <w:rFonts w:ascii="SBL BibLit" w:hAnsi="SBL BibLit" w:cs="SBL BibLit"/>
          <w:lang w:val="en-US"/>
        </w:rPr>
        <w:t>”</w:t>
      </w:r>
      <w:r w:rsidRPr="00502176">
        <w:rPr>
          <w:rFonts w:ascii="SBL BibLit" w:hAnsi="SBL BibLit" w:cs="SBL BibLit"/>
          <w:lang w:val="en-US"/>
        </w:rPr>
        <w:t xml:space="preserve"> preverbs, contrast with human συνεσθίω, which conveys a </w:t>
      </w:r>
      <w:r w:rsidRPr="00412291">
        <w:rPr>
          <w:rFonts w:ascii="SBL BibLit" w:hAnsi="SBL BibLit" w:cs="SBL BibLit"/>
          <w:lang w:val="en-US"/>
        </w:rPr>
        <w:t>“</w:t>
      </w:r>
      <w:r w:rsidRPr="00502176">
        <w:rPr>
          <w:rFonts w:ascii="SBL BibLit" w:hAnsi="SBL BibLit" w:cs="SBL BibLit"/>
          <w:lang w:val="en-US"/>
        </w:rPr>
        <w:t>horizontal</w:t>
      </w:r>
      <w:r w:rsidRPr="00412291">
        <w:rPr>
          <w:rFonts w:ascii="SBL BibLit" w:hAnsi="SBL BibLit" w:cs="SBL BibLit"/>
          <w:lang w:val="en-US"/>
        </w:rPr>
        <w:t>”</w:t>
      </w:r>
      <w:r w:rsidRPr="00502176">
        <w:rPr>
          <w:rFonts w:ascii="SBL BibLit" w:hAnsi="SBL BibLit" w:cs="SBL BibLit"/>
          <w:lang w:val="en-US"/>
        </w:rPr>
        <w:t>, shared action.</w:t>
      </w:r>
      <w:r w:rsidRPr="00412291">
        <w:rPr>
          <w:rFonts w:ascii="SBL BibLit" w:hAnsi="SBL BibLit" w:cs="SBL BibLit"/>
          <w:lang w:val="en-US"/>
        </w:rPr>
        <w:t xml:space="preserve"> Here as well, the </w:t>
      </w:r>
      <w:proofErr w:type="gramStart"/>
      <w:r w:rsidRPr="00412291">
        <w:rPr>
          <w:rFonts w:ascii="SBL BibLit" w:hAnsi="SBL BibLit" w:cs="SBL BibLit"/>
          <w:lang w:val="en-US"/>
        </w:rPr>
        <w:t xml:space="preserve">preverb </w:t>
      </w:r>
      <w:r w:rsidRPr="00502176">
        <w:rPr>
          <w:rFonts w:ascii="SBL BibLit" w:hAnsi="SBL BibLit" w:cs="SBL BibLit"/>
          <w:lang w:val="en-US"/>
        </w:rPr>
        <w:t xml:space="preserve"> </w:t>
      </w:r>
      <w:r w:rsidRPr="00436560">
        <w:rPr>
          <w:rFonts w:ascii="SBL BibLit" w:hAnsi="SBL BibLit" w:cs="SBL BibLit"/>
          <w:lang w:val="en-US"/>
        </w:rPr>
        <w:t>κατα</w:t>
      </w:r>
      <w:proofErr w:type="gramEnd"/>
      <w:r w:rsidRPr="00412291">
        <w:rPr>
          <w:rFonts w:ascii="SBL BibLit" w:hAnsi="SBL BibLit" w:cs="SBL BibLit"/>
          <w:lang w:val="en-US"/>
        </w:rPr>
        <w:t xml:space="preserve">- transcends spatial usage and implies foremost violence and destruction. </w:t>
      </w:r>
      <w:r w:rsidRPr="00502176">
        <w:rPr>
          <w:rFonts w:ascii="SBL BibLit" w:hAnsi="SBL BibLit" w:cs="SBL BibLit"/>
          <w:lang w:val="en-US"/>
        </w:rPr>
        <w:t>In divine hearing, ἐπα</w:t>
      </w:r>
      <w:proofErr w:type="spellStart"/>
      <w:r w:rsidRPr="00502176">
        <w:rPr>
          <w:rFonts w:ascii="SBL BibLit" w:hAnsi="SBL BibLit" w:cs="SBL BibLit"/>
          <w:lang w:val="en-US"/>
        </w:rPr>
        <w:t>κούω</w:t>
      </w:r>
      <w:proofErr w:type="spellEnd"/>
      <w:r w:rsidRPr="00502176">
        <w:rPr>
          <w:rFonts w:ascii="SBL BibLit" w:hAnsi="SBL BibLit" w:cs="SBL BibLit"/>
          <w:lang w:val="en-US"/>
        </w:rPr>
        <w:t xml:space="preserve"> (with ἐπί suggesting a downward orientation</w:t>
      </w:r>
      <w:r w:rsidRPr="00412291">
        <w:rPr>
          <w:rFonts w:ascii="SBL BibLit" w:hAnsi="SBL BibLit" w:cs="SBL BibLit"/>
          <w:lang w:val="en-US"/>
        </w:rPr>
        <w:t xml:space="preserve">, even though it is uncertain to what extent the spatial orientation plays a role here – the </w:t>
      </w:r>
      <w:proofErr w:type="spellStart"/>
      <w:r w:rsidRPr="00412291">
        <w:rPr>
          <w:rFonts w:ascii="SBL BibLit" w:hAnsi="SBL BibLit" w:cs="SBL BibLit"/>
          <w:lang w:val="en-US"/>
        </w:rPr>
        <w:t>technincal</w:t>
      </w:r>
      <w:proofErr w:type="spellEnd"/>
      <w:r w:rsidRPr="00412291">
        <w:rPr>
          <w:rFonts w:ascii="SBL BibLit" w:hAnsi="SBL BibLit" w:cs="SBL BibLit"/>
          <w:lang w:val="en-US"/>
        </w:rPr>
        <w:t xml:space="preserve"> significance of the verb and its related adjective </w:t>
      </w:r>
      <w:r w:rsidRPr="008E28B5">
        <w:rPr>
          <w:rFonts w:ascii="SBL BibLit" w:hAnsi="SBL BibLit" w:cs="SBL BibLit"/>
          <w:lang w:val="en-US"/>
        </w:rPr>
        <w:t>ἐπ</w:t>
      </w:r>
      <w:proofErr w:type="spellStart"/>
      <w:r w:rsidRPr="008E28B5">
        <w:rPr>
          <w:rFonts w:ascii="SBL BibLit" w:hAnsi="SBL BibLit" w:cs="SBL BibLit"/>
          <w:lang w:val="en-US"/>
        </w:rPr>
        <w:t>ήκοος</w:t>
      </w:r>
      <w:proofErr w:type="spellEnd"/>
      <w:r w:rsidRPr="00412291">
        <w:rPr>
          <w:rFonts w:ascii="SBL BibLit" w:hAnsi="SBL BibLit" w:cs="SBL BibLit"/>
          <w:lang w:val="en-US"/>
        </w:rPr>
        <w:t xml:space="preserve"> </w:t>
      </w:r>
      <w:r w:rsidRPr="00412291">
        <w:rPr>
          <w:rFonts w:ascii="SBL BibLit" w:hAnsi="SBL BibLit" w:cs="SBL BibLit"/>
          <w:lang w:val="en-US"/>
        </w:rPr>
        <w:lastRenderedPageBreak/>
        <w:t>stand out</w:t>
      </w:r>
      <w:r w:rsidRPr="00502176">
        <w:rPr>
          <w:rFonts w:ascii="SBL BibLit" w:hAnsi="SBL BibLit" w:cs="SBL BibLit"/>
          <w:lang w:val="en-US"/>
        </w:rPr>
        <w:t>) contrasts with human ὑπα</w:t>
      </w:r>
      <w:proofErr w:type="spellStart"/>
      <w:r w:rsidRPr="00502176">
        <w:rPr>
          <w:rFonts w:ascii="SBL BibLit" w:hAnsi="SBL BibLit" w:cs="SBL BibLit"/>
          <w:lang w:val="en-US"/>
        </w:rPr>
        <w:t>κούω</w:t>
      </w:r>
      <w:proofErr w:type="spellEnd"/>
      <w:r w:rsidRPr="00502176">
        <w:rPr>
          <w:rFonts w:ascii="SBL BibLit" w:hAnsi="SBL BibLit" w:cs="SBL BibLit"/>
          <w:lang w:val="en-US"/>
        </w:rPr>
        <w:t xml:space="preserve"> (ὑπό implying subordination). </w:t>
      </w:r>
      <w:r w:rsidRPr="00412291">
        <w:rPr>
          <w:rFonts w:ascii="SBL BibLit" w:hAnsi="SBL BibLit" w:cs="SBL BibLit"/>
          <w:lang w:val="en-US"/>
        </w:rPr>
        <w:t xml:space="preserve">In </w:t>
      </w:r>
      <w:proofErr w:type="gramStart"/>
      <w:r w:rsidRPr="00412291">
        <w:rPr>
          <w:rFonts w:ascii="SBL BibLit" w:hAnsi="SBL BibLit" w:cs="SBL BibLit"/>
          <w:lang w:val="en-US"/>
        </w:rPr>
        <w:t>all of</w:t>
      </w:r>
      <w:proofErr w:type="gramEnd"/>
      <w:r w:rsidRPr="00412291">
        <w:rPr>
          <w:rFonts w:ascii="SBL BibLit" w:hAnsi="SBL BibLit" w:cs="SBL BibLit"/>
          <w:lang w:val="en-US"/>
        </w:rPr>
        <w:t xml:space="preserve"> these sensory depictions of God, preverbs appear to play an important role.</w:t>
      </w:r>
    </w:p>
    <w:p w14:paraId="0E64FEE5" w14:textId="687FB6CB" w:rsidR="00412291" w:rsidRPr="00412291" w:rsidRDefault="00412291" w:rsidP="00412291">
      <w:pPr>
        <w:ind w:firstLine="568"/>
        <w:jc w:val="both"/>
        <w:rPr>
          <w:rFonts w:ascii="SBL BibLit" w:hAnsi="SBL BibLit" w:cs="SBL BibLit"/>
          <w:lang w:val="en-US"/>
        </w:rPr>
      </w:pPr>
      <w:proofErr w:type="spellStart"/>
      <w:r w:rsidRPr="00412291">
        <w:rPr>
          <w:rFonts w:ascii="SBL BibLit" w:hAnsi="SBL BibLit" w:cs="SBL BibLit"/>
          <w:lang w:val="en-US"/>
        </w:rPr>
        <w:t>Stipp</w:t>
      </w:r>
      <w:proofErr w:type="spellEnd"/>
      <w:r w:rsidRPr="00412291">
        <w:rPr>
          <w:rFonts w:ascii="SBL BibLit" w:hAnsi="SBL BibLit" w:cs="SBL BibLit"/>
          <w:lang w:val="en-US"/>
        </w:rPr>
        <w:t xml:space="preserve">, who simply notes the prefixes in translating God’s sense of hearing, holds that the choice for prefixed verbs cannot rightly be considered as part of the theology of the </w:t>
      </w:r>
      <w:r w:rsidRPr="00412291">
        <w:rPr>
          <w:rFonts w:ascii="SBL BibLit" w:hAnsi="SBL BibLit" w:cs="SBL BibLit"/>
          <w:smallCaps/>
          <w:lang w:val="en-US"/>
        </w:rPr>
        <w:t>lxx (</w:t>
      </w:r>
      <w:r w:rsidRPr="00412291">
        <w:rPr>
          <w:rFonts w:ascii="SBL BibLit" w:hAnsi="SBL BibLit" w:cs="SBL BibLit"/>
          <w:lang w:val="en-US"/>
        </w:rPr>
        <w:t>“</w:t>
      </w:r>
      <w:proofErr w:type="spellStart"/>
      <w:r w:rsidRPr="00412291">
        <w:rPr>
          <w:rFonts w:ascii="SBL BibLit" w:hAnsi="SBL BibLit" w:cs="SBL BibLit"/>
          <w:lang w:val="en-US"/>
        </w:rPr>
        <w:t>Theologie</w:t>
      </w:r>
      <w:proofErr w:type="spellEnd"/>
      <w:r w:rsidRPr="00412291">
        <w:rPr>
          <w:rFonts w:ascii="SBL BibLit" w:hAnsi="SBL BibLit" w:cs="SBL BibLit"/>
          <w:lang w:val="en-US"/>
        </w:rPr>
        <w:t xml:space="preserve"> der </w:t>
      </w:r>
      <w:proofErr w:type="spellStart"/>
      <w:r w:rsidRPr="00412291">
        <w:rPr>
          <w:rFonts w:ascii="SBL BibLit" w:hAnsi="SBL BibLit" w:cs="SBL BibLit"/>
          <w:lang w:val="en-US"/>
        </w:rPr>
        <w:t>Übersetzung</w:t>
      </w:r>
      <w:proofErr w:type="spellEnd"/>
      <w:r w:rsidRPr="00412291">
        <w:rPr>
          <w:rFonts w:ascii="SBL BibLit" w:hAnsi="SBL BibLit" w:cs="SBL BibLit"/>
          <w:lang w:val="en-US"/>
        </w:rPr>
        <w:t xml:space="preserve">”), but is of “a different kind” (“Von </w:t>
      </w:r>
      <w:proofErr w:type="spellStart"/>
      <w:r w:rsidRPr="00412291">
        <w:rPr>
          <w:rFonts w:ascii="SBL BibLit" w:hAnsi="SBL BibLit" w:cs="SBL BibLit"/>
          <w:lang w:val="en-US"/>
        </w:rPr>
        <w:t>anderer</w:t>
      </w:r>
      <w:proofErr w:type="spellEnd"/>
      <w:r w:rsidRPr="00412291">
        <w:rPr>
          <w:rFonts w:ascii="SBL BibLit" w:hAnsi="SBL BibLit" w:cs="SBL BibLit"/>
          <w:lang w:val="en-US"/>
        </w:rPr>
        <w:t xml:space="preserve"> Art”), implying that they are not (theologically) significant:</w:t>
      </w:r>
    </w:p>
    <w:p w14:paraId="539362F1" w14:textId="77777777" w:rsidR="00412291" w:rsidRPr="00412291" w:rsidRDefault="00412291" w:rsidP="00412291">
      <w:pPr>
        <w:jc w:val="both"/>
        <w:rPr>
          <w:rFonts w:ascii="SBL BibLit" w:hAnsi="SBL BibLit" w:cs="SBL BibLit"/>
          <w:sz w:val="20"/>
          <w:szCs w:val="20"/>
          <w:lang w:val="en-US"/>
        </w:rPr>
      </w:pPr>
      <w:r w:rsidRPr="00412291">
        <w:rPr>
          <w:rFonts w:ascii="SBL BibLit" w:hAnsi="SBL BibLit" w:cs="SBL BibLit"/>
          <w:lang w:val="en-US"/>
        </w:rPr>
        <w:tab/>
      </w:r>
      <w:r w:rsidRPr="00412291">
        <w:rPr>
          <w:rFonts w:ascii="SBL BibLit" w:hAnsi="SBL BibLit" w:cs="SBL BibLit"/>
          <w:lang w:val="en-US"/>
        </w:rPr>
        <w:tab/>
      </w:r>
    </w:p>
    <w:p w14:paraId="5847A9E4" w14:textId="77777777" w:rsidR="00412291" w:rsidRPr="00412291" w:rsidRDefault="00412291" w:rsidP="00412291">
      <w:pPr>
        <w:ind w:left="568"/>
        <w:jc w:val="both"/>
        <w:rPr>
          <w:rFonts w:ascii="SBL BibLit" w:hAnsi="SBL BibLit" w:cs="SBL BibLit"/>
          <w:sz w:val="20"/>
          <w:szCs w:val="20"/>
          <w:lang w:val="en-US"/>
        </w:rPr>
      </w:pPr>
      <w:r w:rsidRPr="00412291">
        <w:rPr>
          <w:rFonts w:ascii="SBL BibLit" w:hAnsi="SBL BibLit" w:cs="SBL BibLit"/>
          <w:sz w:val="20"/>
          <w:szCs w:val="20"/>
          <w:lang w:val="en-US"/>
        </w:rPr>
        <w:t xml:space="preserve">Von </w:t>
      </w:r>
      <w:proofErr w:type="spellStart"/>
      <w:r w:rsidRPr="00412291">
        <w:rPr>
          <w:rFonts w:ascii="SBL BibLit" w:hAnsi="SBL BibLit" w:cs="SBL BibLit"/>
          <w:sz w:val="20"/>
          <w:szCs w:val="20"/>
          <w:lang w:val="en-US"/>
        </w:rPr>
        <w:t>anderer</w:t>
      </w:r>
      <w:proofErr w:type="spellEnd"/>
      <w:r w:rsidRPr="00412291">
        <w:rPr>
          <w:rFonts w:ascii="SBL BibLit" w:hAnsi="SBL BibLit" w:cs="SBL BibLit"/>
          <w:sz w:val="20"/>
          <w:szCs w:val="20"/>
          <w:lang w:val="en-US"/>
        </w:rPr>
        <w:t xml:space="preserve"> Art </w:t>
      </w:r>
      <w:proofErr w:type="spellStart"/>
      <w:r w:rsidRPr="00412291">
        <w:rPr>
          <w:rFonts w:ascii="SBL BibLit" w:hAnsi="SBL BibLit" w:cs="SBL BibLit"/>
          <w:sz w:val="20"/>
          <w:szCs w:val="20"/>
          <w:lang w:val="en-US"/>
        </w:rPr>
        <w:t>sind</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Fälle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wie</w:t>
      </w:r>
      <w:proofErr w:type="spellEnd"/>
      <w:r w:rsidRPr="00412291">
        <w:rPr>
          <w:rFonts w:ascii="SBL BibLit" w:hAnsi="SBL BibLit" w:cs="SBL BibLit"/>
          <w:sz w:val="20"/>
          <w:szCs w:val="20"/>
          <w:lang w:val="en-US"/>
        </w:rPr>
        <w:t xml:space="preserve"> </w:t>
      </w:r>
      <w:r w:rsidRPr="00412291">
        <w:rPr>
          <w:rFonts w:ascii="SBL BibLit" w:hAnsi="SBL BibLit" w:cs="SBL BibLit"/>
          <w:sz w:val="20"/>
          <w:szCs w:val="20"/>
          <w:rtl/>
          <w:lang w:val="en-US"/>
        </w:rPr>
        <w:t>שׁמע</w:t>
      </w:r>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dessen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Bedeutung</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i/>
          <w:iCs/>
          <w:sz w:val="20"/>
          <w:szCs w:val="20"/>
          <w:lang w:val="en-US"/>
        </w:rPr>
        <w:t>hören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bzw</w:t>
      </w:r>
      <w:proofErr w:type="spellEnd"/>
      <w:r w:rsidRPr="00412291">
        <w:rPr>
          <w:rFonts w:ascii="SBL BibLit" w:hAnsi="SBL BibLit" w:cs="SBL BibLit"/>
          <w:sz w:val="20"/>
          <w:szCs w:val="20"/>
          <w:lang w:val="en-US"/>
        </w:rPr>
        <w:t>. ἀ</w:t>
      </w:r>
      <w:proofErr w:type="spellStart"/>
      <w:r w:rsidRPr="00412291">
        <w:rPr>
          <w:rFonts w:ascii="SBL BibLit" w:hAnsi="SBL BibLit" w:cs="SBL BibLit"/>
          <w:sz w:val="20"/>
          <w:szCs w:val="20"/>
          <w:lang w:val="en-US"/>
        </w:rPr>
        <w:t>κούω</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auch</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Spezialbedeutungen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wie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i/>
          <w:iCs/>
          <w:sz w:val="20"/>
          <w:szCs w:val="20"/>
          <w:lang w:val="en-US"/>
        </w:rPr>
        <w:t>erhören</w:t>
      </w:r>
      <w:proofErr w:type="spellEnd"/>
      <w:r w:rsidRPr="00412291">
        <w:rPr>
          <w:rFonts w:ascii="SBL BibLit" w:hAnsi="SBL BibLit" w:cs="SBL BibLit"/>
          <w:sz w:val="20"/>
          <w:szCs w:val="20"/>
          <w:lang w:val="en-US"/>
        </w:rPr>
        <w:t xml:space="preserve"> und </w:t>
      </w:r>
      <w:proofErr w:type="spellStart"/>
      <w:r w:rsidRPr="00412291">
        <w:rPr>
          <w:rFonts w:ascii="SBL BibLit" w:hAnsi="SBL BibLit" w:cs="SBL BibLit"/>
          <w:i/>
          <w:iCs/>
          <w:sz w:val="20"/>
          <w:szCs w:val="20"/>
          <w:lang w:val="en-US"/>
        </w:rPr>
        <w:t>gehorchen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abdeckt</w:t>
      </w:r>
      <w:proofErr w:type="spellEnd"/>
      <w:r w:rsidRPr="00412291">
        <w:rPr>
          <w:rFonts w:ascii="SBL BibLit" w:hAnsi="SBL BibLit" w:cs="SBL BibLit"/>
          <w:sz w:val="20"/>
          <w:szCs w:val="20"/>
          <w:lang w:val="en-US"/>
        </w:rPr>
        <w:t xml:space="preserve">, die in </w:t>
      </w:r>
      <w:proofErr w:type="spellStart"/>
      <w:r w:rsidRPr="00412291">
        <w:rPr>
          <w:rFonts w:ascii="SBL BibLit" w:hAnsi="SBL BibLit" w:cs="SBL BibLit"/>
          <w:sz w:val="20"/>
          <w:szCs w:val="20"/>
          <w:lang w:val="en-US"/>
        </w:rPr>
        <w:t>anderen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Sprachen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durch</w:t>
      </w:r>
      <w:proofErr w:type="spellEnd"/>
      <w:r w:rsidRPr="00412291">
        <w:rPr>
          <w:rFonts w:ascii="SBL BibLit" w:hAnsi="SBL BibLit" w:cs="SBL BibLit"/>
          <w:sz w:val="20"/>
          <w:szCs w:val="20"/>
          <w:lang w:val="en-US"/>
        </w:rPr>
        <w:t xml:space="preserve"> separate </w:t>
      </w:r>
      <w:proofErr w:type="spellStart"/>
      <w:r w:rsidRPr="00412291">
        <w:rPr>
          <w:rFonts w:ascii="SBL BibLit" w:hAnsi="SBL BibLit" w:cs="SBL BibLit"/>
          <w:sz w:val="20"/>
          <w:szCs w:val="20"/>
          <w:lang w:val="en-US"/>
        </w:rPr>
        <w:t>Verben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i/>
          <w:iCs/>
          <w:sz w:val="20"/>
          <w:szCs w:val="20"/>
          <w:lang w:val="en-US"/>
        </w:rPr>
        <w:t>gehorchen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dargestellt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werden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können</w:t>
      </w:r>
      <w:proofErr w:type="spellEnd"/>
      <w:r w:rsidRPr="00412291">
        <w:rPr>
          <w:rFonts w:ascii="SBL BibLit" w:hAnsi="SBL BibLit" w:cs="SBL BibLit"/>
          <w:sz w:val="20"/>
          <w:szCs w:val="20"/>
          <w:lang w:val="en-US"/>
        </w:rPr>
        <w:t xml:space="preserve">, in </w:t>
      </w:r>
      <w:proofErr w:type="spellStart"/>
      <w:r w:rsidRPr="00412291">
        <w:rPr>
          <w:rFonts w:ascii="SBL BibLit" w:hAnsi="SBL BibLit" w:cs="SBL BibLit"/>
          <w:sz w:val="20"/>
          <w:szCs w:val="20"/>
          <w:lang w:val="en-US"/>
        </w:rPr>
        <w:t>indogermanischen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Idiomen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wie</w:t>
      </w:r>
      <w:proofErr w:type="spellEnd"/>
      <w:r w:rsidRPr="00412291">
        <w:rPr>
          <w:rFonts w:ascii="SBL BibLit" w:hAnsi="SBL BibLit" w:cs="SBL BibLit"/>
          <w:sz w:val="20"/>
          <w:szCs w:val="20"/>
          <w:lang w:val="en-US"/>
        </w:rPr>
        <w:t xml:space="preserve"> dem </w:t>
      </w:r>
      <w:proofErr w:type="spellStart"/>
      <w:r w:rsidRPr="00412291">
        <w:rPr>
          <w:rFonts w:ascii="SBL BibLit" w:hAnsi="SBL BibLit" w:cs="SBL BibLit"/>
          <w:sz w:val="20"/>
          <w:szCs w:val="20"/>
          <w:lang w:val="en-US"/>
        </w:rPr>
        <w:t>Deutschen</w:t>
      </w:r>
      <w:proofErr w:type="spellEnd"/>
      <w:r w:rsidRPr="00412291">
        <w:rPr>
          <w:rFonts w:ascii="SBL BibLit" w:hAnsi="SBL BibLit" w:cs="SBL BibLit"/>
          <w:sz w:val="20"/>
          <w:szCs w:val="20"/>
          <w:lang w:val="en-US"/>
        </w:rPr>
        <w:t xml:space="preserve"> und </w:t>
      </w:r>
      <w:proofErr w:type="spellStart"/>
      <w:r w:rsidRPr="00412291">
        <w:rPr>
          <w:rFonts w:ascii="SBL BibLit" w:hAnsi="SBL BibLit" w:cs="SBL BibLit"/>
          <w:sz w:val="20"/>
          <w:szCs w:val="20"/>
          <w:lang w:val="en-US"/>
        </w:rPr>
        <w:t>Griechischen</w:t>
      </w:r>
      <w:proofErr w:type="spellEnd"/>
      <w:r w:rsidRPr="00412291">
        <w:rPr>
          <w:rFonts w:ascii="SBL BibLit" w:hAnsi="SBL BibLit" w:cs="SBL BibLit"/>
          <w:sz w:val="20"/>
          <w:szCs w:val="20"/>
          <w:lang w:val="en-US"/>
        </w:rPr>
        <w:t xml:space="preserve"> oft </w:t>
      </w:r>
      <w:proofErr w:type="spellStart"/>
      <w:r w:rsidRPr="00412291">
        <w:rPr>
          <w:rFonts w:ascii="SBL BibLit" w:hAnsi="SBL BibLit" w:cs="SBL BibLit"/>
          <w:sz w:val="20"/>
          <w:szCs w:val="20"/>
          <w:lang w:val="en-US"/>
        </w:rPr>
        <w:t>aber</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auch</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durch</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Komposita</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i/>
          <w:iCs/>
          <w:sz w:val="20"/>
          <w:szCs w:val="20"/>
          <w:lang w:val="en-US"/>
        </w:rPr>
        <w:t>erhören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εἰσ</w:t>
      </w:r>
      <w:proofErr w:type="spellEnd"/>
      <w:r w:rsidRPr="00412291">
        <w:rPr>
          <w:rFonts w:ascii="SBL BibLit" w:hAnsi="SBL BibLit" w:cs="SBL BibLit"/>
          <w:sz w:val="20"/>
          <w:szCs w:val="20"/>
          <w:lang w:val="en-US"/>
        </w:rPr>
        <w:t>α</w:t>
      </w:r>
      <w:proofErr w:type="spellStart"/>
      <w:r w:rsidRPr="00412291">
        <w:rPr>
          <w:rFonts w:ascii="SBL BibLit" w:hAnsi="SBL BibLit" w:cs="SBL BibLit"/>
          <w:sz w:val="20"/>
          <w:szCs w:val="20"/>
          <w:lang w:val="en-US"/>
        </w:rPr>
        <w:t>κούω</w:t>
      </w:r>
      <w:proofErr w:type="spellEnd"/>
      <w:r w:rsidRPr="00412291">
        <w:rPr>
          <w:rFonts w:ascii="SBL BibLit" w:hAnsi="SBL BibLit" w:cs="SBL BibLit"/>
          <w:sz w:val="20"/>
          <w:szCs w:val="20"/>
          <w:lang w:val="en-US"/>
        </w:rPr>
        <w:t>, ὑπα</w:t>
      </w:r>
      <w:proofErr w:type="spellStart"/>
      <w:r w:rsidRPr="00412291">
        <w:rPr>
          <w:rFonts w:ascii="SBL BibLit" w:hAnsi="SBL BibLit" w:cs="SBL BibLit"/>
          <w:sz w:val="20"/>
          <w:szCs w:val="20"/>
          <w:lang w:val="en-US"/>
        </w:rPr>
        <w:t>κούω</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präzisiert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werden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einer</w:t>
      </w:r>
      <w:proofErr w:type="spellEnd"/>
      <w:r w:rsidRPr="00412291">
        <w:rPr>
          <w:rFonts w:ascii="SBL BibLit" w:hAnsi="SBL BibLit" w:cs="SBL BibLit"/>
          <w:sz w:val="20"/>
          <w:szCs w:val="20"/>
          <w:lang w:val="en-US"/>
        </w:rPr>
        <w:t xml:space="preserve"> Form der </w:t>
      </w:r>
      <w:proofErr w:type="spellStart"/>
      <w:r w:rsidRPr="00412291">
        <w:rPr>
          <w:rFonts w:ascii="SBL BibLit" w:hAnsi="SBL BibLit" w:cs="SBL BibLit"/>
          <w:sz w:val="20"/>
          <w:szCs w:val="20"/>
          <w:lang w:val="en-US"/>
        </w:rPr>
        <w:t>Lexembildung</w:t>
      </w:r>
      <w:proofErr w:type="spellEnd"/>
      <w:r w:rsidRPr="00412291">
        <w:rPr>
          <w:rFonts w:ascii="SBL BibLit" w:hAnsi="SBL BibLit" w:cs="SBL BibLit"/>
          <w:sz w:val="20"/>
          <w:szCs w:val="20"/>
          <w:lang w:val="en-US"/>
        </w:rPr>
        <w:t xml:space="preserve">, die </w:t>
      </w:r>
      <w:proofErr w:type="spellStart"/>
      <w:r w:rsidRPr="00412291">
        <w:rPr>
          <w:rFonts w:ascii="SBL BibLit" w:hAnsi="SBL BibLit" w:cs="SBL BibLit"/>
          <w:sz w:val="20"/>
          <w:szCs w:val="20"/>
          <w:lang w:val="en-US"/>
        </w:rPr>
        <w:t>semitische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Sprachen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nicht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kennen</w:t>
      </w:r>
      <w:proofErr w:type="spellEnd"/>
      <w:r w:rsidRPr="00412291">
        <w:rPr>
          <w:rFonts w:ascii="SBL BibLit" w:hAnsi="SBL BibLit" w:cs="SBL BibLit"/>
          <w:sz w:val="20"/>
          <w:szCs w:val="20"/>
          <w:lang w:val="en-US"/>
        </w:rPr>
        <w:t xml:space="preserve">. Die Wahl </w:t>
      </w:r>
      <w:proofErr w:type="spellStart"/>
      <w:r w:rsidRPr="00412291">
        <w:rPr>
          <w:rFonts w:ascii="SBL BibLit" w:hAnsi="SBL BibLit" w:cs="SBL BibLit"/>
          <w:sz w:val="20"/>
          <w:szCs w:val="20"/>
          <w:lang w:val="en-US"/>
        </w:rPr>
        <w:t>zwischen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solchen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Alternativen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gehört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zu</w:t>
      </w:r>
      <w:proofErr w:type="spellEnd"/>
      <w:r w:rsidRPr="00412291">
        <w:rPr>
          <w:rFonts w:ascii="SBL BibLit" w:hAnsi="SBL BibLit" w:cs="SBL BibLit"/>
          <w:sz w:val="20"/>
          <w:szCs w:val="20"/>
          <w:lang w:val="en-US"/>
        </w:rPr>
        <w:t xml:space="preserve"> den </w:t>
      </w:r>
      <w:proofErr w:type="spellStart"/>
      <w:r w:rsidRPr="00412291">
        <w:rPr>
          <w:rFonts w:ascii="SBL BibLit" w:hAnsi="SBL BibLit" w:cs="SBL BibLit"/>
          <w:sz w:val="20"/>
          <w:szCs w:val="20"/>
          <w:lang w:val="en-US"/>
        </w:rPr>
        <w:t>elementaren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Prozeduren</w:t>
      </w:r>
      <w:proofErr w:type="spellEnd"/>
      <w:r w:rsidRPr="00412291">
        <w:rPr>
          <w:rFonts w:ascii="SBL BibLit" w:hAnsi="SBL BibLit" w:cs="SBL BibLit"/>
          <w:sz w:val="20"/>
          <w:szCs w:val="20"/>
          <w:lang w:val="en-US"/>
        </w:rPr>
        <w:t xml:space="preserve"> des </w:t>
      </w:r>
      <w:proofErr w:type="spellStart"/>
      <w:r w:rsidRPr="00412291">
        <w:rPr>
          <w:rFonts w:ascii="SBL BibLit" w:hAnsi="SBL BibLit" w:cs="SBL BibLit"/>
          <w:sz w:val="20"/>
          <w:szCs w:val="20"/>
          <w:lang w:val="en-US"/>
        </w:rPr>
        <w:t>Übersetzens</w:t>
      </w:r>
      <w:proofErr w:type="spellEnd"/>
      <w:r w:rsidRPr="00412291">
        <w:rPr>
          <w:rFonts w:ascii="SBL BibLit" w:hAnsi="SBL BibLit" w:cs="SBL BibLit"/>
          <w:sz w:val="20"/>
          <w:szCs w:val="20"/>
          <w:lang w:val="en-US"/>
        </w:rPr>
        <w:t xml:space="preserve">, die </w:t>
      </w:r>
      <w:proofErr w:type="spellStart"/>
      <w:r w:rsidRPr="00412291">
        <w:rPr>
          <w:rFonts w:ascii="SBL BibLit" w:hAnsi="SBL BibLit" w:cs="SBL BibLit"/>
          <w:sz w:val="20"/>
          <w:szCs w:val="20"/>
          <w:lang w:val="en-US"/>
        </w:rPr>
        <w:t>lediglich</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ein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grundlegendes</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Textverständnis</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ausformulieren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indem</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sie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explizieren</w:t>
      </w:r>
      <w:proofErr w:type="spellEnd"/>
      <w:r w:rsidRPr="00412291">
        <w:rPr>
          <w:rFonts w:ascii="SBL BibLit" w:hAnsi="SBL BibLit" w:cs="SBL BibLit"/>
          <w:sz w:val="20"/>
          <w:szCs w:val="20"/>
          <w:lang w:val="en-US"/>
        </w:rPr>
        <w:t xml:space="preserve">, was in der Vorlage </w:t>
      </w:r>
      <w:proofErr w:type="spellStart"/>
      <w:r w:rsidRPr="00412291">
        <w:rPr>
          <w:rFonts w:ascii="SBL BibLit" w:hAnsi="SBL BibLit" w:cs="SBL BibLit"/>
          <w:sz w:val="20"/>
          <w:szCs w:val="20"/>
          <w:lang w:val="en-US"/>
        </w:rPr>
        <w:t>gemeint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aber</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aufgrund</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unterschiedlicher</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semantischer</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Spektren</w:t>
      </w:r>
      <w:proofErr w:type="spellEnd"/>
      <w:r w:rsidRPr="00412291">
        <w:rPr>
          <w:rFonts w:ascii="SBL BibLit" w:hAnsi="SBL BibLit" w:cs="SBL BibLit"/>
          <w:sz w:val="20"/>
          <w:szCs w:val="20"/>
          <w:lang w:val="en-US"/>
        </w:rPr>
        <w:t xml:space="preserve"> der </w:t>
      </w:r>
      <w:proofErr w:type="spellStart"/>
      <w:r w:rsidRPr="00412291">
        <w:rPr>
          <w:rFonts w:ascii="SBL BibLit" w:hAnsi="SBL BibLit" w:cs="SBL BibLit"/>
          <w:sz w:val="20"/>
          <w:szCs w:val="20"/>
          <w:lang w:val="en-US"/>
        </w:rPr>
        <w:t>Äquivalente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oder</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strukturbedingter</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Grenzen</w:t>
      </w:r>
      <w:proofErr w:type="spellEnd"/>
      <w:r w:rsidRPr="00412291">
        <w:rPr>
          <w:rFonts w:ascii="SBL BibLit" w:hAnsi="SBL BibLit" w:cs="SBL BibLit"/>
          <w:sz w:val="20"/>
          <w:szCs w:val="20"/>
          <w:lang w:val="en-US"/>
        </w:rPr>
        <w:t xml:space="preserve"> der </w:t>
      </w:r>
      <w:proofErr w:type="spellStart"/>
      <w:r w:rsidRPr="00412291">
        <w:rPr>
          <w:rFonts w:ascii="SBL BibLit" w:hAnsi="SBL BibLit" w:cs="SBL BibLit"/>
          <w:sz w:val="20"/>
          <w:szCs w:val="20"/>
          <w:lang w:val="en-US"/>
        </w:rPr>
        <w:t>Quellsprache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nicht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präzisiert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ist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Solche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Entscheidungen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sind</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unvermeidlich</w:t>
      </w:r>
      <w:proofErr w:type="spellEnd"/>
      <w:r w:rsidRPr="00412291">
        <w:rPr>
          <w:rFonts w:ascii="SBL BibLit" w:hAnsi="SBL BibLit" w:cs="SBL BibLit"/>
          <w:sz w:val="20"/>
          <w:szCs w:val="20"/>
          <w:lang w:val="en-US"/>
        </w:rPr>
        <w:t xml:space="preserve"> und </w:t>
      </w:r>
      <w:proofErr w:type="spellStart"/>
      <w:r w:rsidRPr="00412291">
        <w:rPr>
          <w:rFonts w:ascii="SBL BibLit" w:hAnsi="SBL BibLit" w:cs="SBL BibLit"/>
          <w:sz w:val="20"/>
          <w:szCs w:val="20"/>
          <w:lang w:val="en-US"/>
        </w:rPr>
        <w:t>würden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beispielsweise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implizit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auch</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dann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gefällt</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wenn</w:t>
      </w:r>
      <w:proofErr w:type="spellEnd"/>
      <w:r w:rsidRPr="00412291">
        <w:rPr>
          <w:rFonts w:ascii="SBL BibLit" w:hAnsi="SBL BibLit" w:cs="SBL BibLit"/>
          <w:sz w:val="20"/>
          <w:szCs w:val="20"/>
          <w:lang w:val="en-US"/>
        </w:rPr>
        <w:t xml:space="preserve"> man auf </w:t>
      </w:r>
      <w:proofErr w:type="spellStart"/>
      <w:r w:rsidRPr="00412291">
        <w:rPr>
          <w:rFonts w:ascii="SBL BibLit" w:hAnsi="SBL BibLit" w:cs="SBL BibLit"/>
          <w:sz w:val="20"/>
          <w:szCs w:val="20"/>
          <w:lang w:val="en-US"/>
        </w:rPr>
        <w:t>Komposita</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verzichtete</w:t>
      </w:r>
      <w:proofErr w:type="spellEnd"/>
      <w:r w:rsidRPr="00412291">
        <w:rPr>
          <w:rFonts w:ascii="SBL BibLit" w:hAnsi="SBL BibLit" w:cs="SBL BibLit"/>
          <w:sz w:val="20"/>
          <w:szCs w:val="20"/>
          <w:lang w:val="en-US"/>
        </w:rPr>
        <w:t xml:space="preserve">, da auf </w:t>
      </w:r>
      <w:proofErr w:type="spellStart"/>
      <w:r w:rsidRPr="00412291">
        <w:rPr>
          <w:rFonts w:ascii="SBL BibLit" w:hAnsi="SBL BibLit" w:cs="SBL BibLit"/>
          <w:sz w:val="20"/>
          <w:szCs w:val="20"/>
          <w:lang w:val="en-US"/>
        </w:rPr>
        <w:t>diese</w:t>
      </w:r>
      <w:proofErr w:type="spellEnd"/>
      <w:r w:rsidRPr="00412291">
        <w:rPr>
          <w:rFonts w:ascii="SBL BibLit" w:hAnsi="SBL BibLit" w:cs="SBL BibLit"/>
          <w:sz w:val="20"/>
          <w:szCs w:val="20"/>
          <w:lang w:val="en-US"/>
        </w:rPr>
        <w:t xml:space="preserve"> Weise </w:t>
      </w:r>
      <w:proofErr w:type="spellStart"/>
      <w:r w:rsidRPr="00412291">
        <w:rPr>
          <w:rFonts w:ascii="SBL BibLit" w:hAnsi="SBL BibLit" w:cs="SBL BibLit"/>
          <w:sz w:val="20"/>
          <w:szCs w:val="20"/>
          <w:lang w:val="en-US"/>
        </w:rPr>
        <w:t>viele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Nuancen</w:t>
      </w:r>
      <w:proofErr w:type="spellEnd"/>
      <w:r w:rsidRPr="00412291">
        <w:rPr>
          <w:rFonts w:ascii="SBL BibLit" w:hAnsi="SBL BibLit" w:cs="SBL BibLit"/>
          <w:sz w:val="20"/>
          <w:szCs w:val="20"/>
          <w:lang w:val="en-US"/>
        </w:rPr>
        <w:t xml:space="preserve"> des </w:t>
      </w:r>
      <w:proofErr w:type="spellStart"/>
      <w:r w:rsidRPr="00412291">
        <w:rPr>
          <w:rFonts w:ascii="SBL BibLit" w:hAnsi="SBL BibLit" w:cs="SBL BibLit"/>
          <w:sz w:val="20"/>
          <w:szCs w:val="20"/>
          <w:lang w:val="en-US"/>
        </w:rPr>
        <w:t>Quelltextes</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verloren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gingen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sodass</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sich</w:t>
      </w:r>
      <w:proofErr w:type="spellEnd"/>
      <w:r w:rsidRPr="00412291">
        <w:rPr>
          <w:rFonts w:ascii="SBL BibLit" w:hAnsi="SBL BibLit" w:cs="SBL BibLit"/>
          <w:sz w:val="20"/>
          <w:szCs w:val="20"/>
          <w:lang w:val="en-US"/>
        </w:rPr>
        <w:t xml:space="preserve"> die </w:t>
      </w:r>
      <w:proofErr w:type="spellStart"/>
      <w:r w:rsidRPr="00412291">
        <w:rPr>
          <w:rFonts w:ascii="SBL BibLit" w:hAnsi="SBL BibLit" w:cs="SBL BibLit"/>
          <w:sz w:val="20"/>
          <w:szCs w:val="20"/>
          <w:lang w:val="en-US"/>
        </w:rPr>
        <w:t>Wiedergabe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sogar</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weiter</w:t>
      </w:r>
      <w:proofErr w:type="spellEnd"/>
      <w:r w:rsidRPr="00412291">
        <w:rPr>
          <w:rFonts w:ascii="SBL BibLit" w:hAnsi="SBL BibLit" w:cs="SBL BibLit"/>
          <w:sz w:val="20"/>
          <w:szCs w:val="20"/>
          <w:lang w:val="en-US"/>
        </w:rPr>
        <w:t xml:space="preserve"> von </w:t>
      </w:r>
      <w:proofErr w:type="spellStart"/>
      <w:r w:rsidRPr="00412291">
        <w:rPr>
          <w:rFonts w:ascii="SBL BibLit" w:hAnsi="SBL BibLit" w:cs="SBL BibLit"/>
          <w:sz w:val="20"/>
          <w:szCs w:val="20"/>
          <w:lang w:val="en-US"/>
        </w:rPr>
        <w:t>ihm</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entfernen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würde</w:t>
      </w:r>
      <w:proofErr w:type="spellEnd"/>
      <w:r w:rsidRPr="00412291">
        <w:rPr>
          <w:rFonts w:ascii="SBL BibLit" w:hAnsi="SBL BibLit" w:cs="SBL BibLit"/>
          <w:sz w:val="20"/>
          <w:szCs w:val="20"/>
          <w:lang w:val="en-US"/>
        </w:rPr>
        <w:t xml:space="preserve">. Wil </w:t>
      </w:r>
      <w:proofErr w:type="spellStart"/>
      <w:r w:rsidRPr="00412291">
        <w:rPr>
          <w:rFonts w:ascii="SBL BibLit" w:hAnsi="SBL BibLit" w:cs="SBL BibLit"/>
          <w:sz w:val="20"/>
          <w:szCs w:val="20"/>
          <w:lang w:val="en-US"/>
        </w:rPr>
        <w:t>derlei</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Phänomene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nicht</w:t>
      </w:r>
      <w:proofErr w:type="spellEnd"/>
      <w:r w:rsidRPr="00412291">
        <w:rPr>
          <w:rFonts w:ascii="SBL BibLit" w:hAnsi="SBL BibLit" w:cs="SBL BibLit"/>
          <w:sz w:val="20"/>
          <w:szCs w:val="20"/>
          <w:lang w:val="en-US"/>
        </w:rPr>
        <w:t xml:space="preserve"> die </w:t>
      </w:r>
      <w:proofErr w:type="spellStart"/>
      <w:r w:rsidRPr="00412291">
        <w:rPr>
          <w:rFonts w:ascii="SBL BibLit" w:hAnsi="SBL BibLit" w:cs="SBL BibLit"/>
          <w:sz w:val="20"/>
          <w:szCs w:val="20"/>
          <w:lang w:val="en-US"/>
        </w:rPr>
        <w:t>Anforderungen</w:t>
      </w:r>
      <w:proofErr w:type="spellEnd"/>
      <w:r w:rsidRPr="00412291">
        <w:rPr>
          <w:rFonts w:ascii="SBL BibLit" w:hAnsi="SBL BibLit" w:cs="SBL BibLit"/>
          <w:sz w:val="20"/>
          <w:szCs w:val="20"/>
          <w:lang w:val="en-US"/>
        </w:rPr>
        <w:t xml:space="preserve"> an </w:t>
      </w:r>
      <w:proofErr w:type="spellStart"/>
      <w:r w:rsidRPr="00412291">
        <w:rPr>
          <w:rFonts w:ascii="SBL BibLit" w:hAnsi="SBL BibLit" w:cs="SBL BibLit"/>
          <w:sz w:val="20"/>
          <w:szCs w:val="20"/>
          <w:lang w:val="en-US"/>
        </w:rPr>
        <w:t>eine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interpretierende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Übersetzung</w:t>
      </w:r>
      <w:proofErr w:type="spellEnd"/>
      <w:r w:rsidRPr="00412291">
        <w:rPr>
          <w:rFonts w:ascii="SBL BibLit" w:hAnsi="SBL BibLit" w:cs="SBL BibLit"/>
          <w:sz w:val="20"/>
          <w:szCs w:val="20"/>
          <w:lang w:val="en-US"/>
        </w:rPr>
        <w:t xml:space="preserve"> in </w:t>
      </w:r>
      <w:proofErr w:type="spellStart"/>
      <w:r w:rsidRPr="00412291">
        <w:rPr>
          <w:rFonts w:ascii="SBL BibLit" w:hAnsi="SBL BibLit" w:cs="SBL BibLit"/>
          <w:sz w:val="20"/>
          <w:szCs w:val="20"/>
          <w:lang w:val="en-US"/>
        </w:rPr>
        <w:t>einem</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gehaltvollen</w:t>
      </w:r>
      <w:proofErr w:type="spellEnd"/>
      <w:r w:rsidRPr="00412291">
        <w:rPr>
          <w:rFonts w:ascii="SBL BibLit" w:hAnsi="SBL BibLit" w:cs="SBL BibLit"/>
          <w:sz w:val="20"/>
          <w:szCs w:val="20"/>
          <w:lang w:val="en-US"/>
        </w:rPr>
        <w:t xml:space="preserve"> Sinn </w:t>
      </w:r>
      <w:proofErr w:type="spellStart"/>
      <w:r w:rsidRPr="00412291">
        <w:rPr>
          <w:rFonts w:ascii="SBL BibLit" w:hAnsi="SBL BibLit" w:cs="SBL BibLit"/>
          <w:sz w:val="20"/>
          <w:szCs w:val="20"/>
          <w:lang w:val="en-US"/>
        </w:rPr>
        <w:t>erfüllen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bleiben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sie</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hier</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außer</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Betracht</w:t>
      </w:r>
      <w:proofErr w:type="spellEnd"/>
      <w:r w:rsidRPr="00412291">
        <w:rPr>
          <w:rFonts w:ascii="SBL BibLit" w:hAnsi="SBL BibLit" w:cs="SBL BibLit"/>
          <w:sz w:val="20"/>
          <w:szCs w:val="20"/>
          <w:lang w:val="en-US"/>
        </w:rPr>
        <w:t>.</w:t>
      </w:r>
      <w:r w:rsidRPr="00412291">
        <w:rPr>
          <w:rStyle w:val="Voetnootmarkering"/>
          <w:rFonts w:ascii="SBL BibLit" w:hAnsi="SBL BibLit" w:cs="SBL BibLit"/>
          <w:sz w:val="20"/>
          <w:szCs w:val="20"/>
          <w:lang w:val="en-US"/>
        </w:rPr>
        <w:footnoteReference w:id="127"/>
      </w:r>
    </w:p>
    <w:p w14:paraId="504D70B6" w14:textId="77777777" w:rsidR="00412291" w:rsidRPr="00412291" w:rsidRDefault="00412291" w:rsidP="00412291">
      <w:pPr>
        <w:ind w:left="568"/>
        <w:jc w:val="both"/>
        <w:rPr>
          <w:rFonts w:ascii="SBL BibLit" w:hAnsi="SBL BibLit" w:cs="SBL BibLit"/>
          <w:sz w:val="20"/>
          <w:szCs w:val="20"/>
          <w:lang w:val="en-US"/>
        </w:rPr>
      </w:pPr>
    </w:p>
    <w:p w14:paraId="45E9CAA3" w14:textId="77777777" w:rsidR="00412291" w:rsidRPr="00502176" w:rsidRDefault="00412291" w:rsidP="00412291">
      <w:pPr>
        <w:jc w:val="both"/>
        <w:rPr>
          <w:rFonts w:ascii="SBL BibLit" w:hAnsi="SBL BibLit" w:cs="SBL BibLit"/>
          <w:lang w:val="en-US"/>
        </w:rPr>
      </w:pPr>
      <w:proofErr w:type="spellStart"/>
      <w:r w:rsidRPr="00502176">
        <w:rPr>
          <w:rFonts w:ascii="SBL BibLit" w:hAnsi="SBL BibLit" w:cs="SBL BibLit"/>
          <w:lang w:val="en-US"/>
        </w:rPr>
        <w:t>Stipp</w:t>
      </w:r>
      <w:proofErr w:type="spellEnd"/>
      <w:r w:rsidRPr="00502176">
        <w:rPr>
          <w:rFonts w:ascii="SBL BibLit" w:hAnsi="SBL BibLit" w:cs="SBL BibLit"/>
          <w:lang w:val="en-US"/>
        </w:rPr>
        <w:t xml:space="preserve"> argues that these choices merely reflect basic translation processes rather than theological intent</w:t>
      </w:r>
      <w:r w:rsidRPr="00412291">
        <w:rPr>
          <w:rFonts w:ascii="SBL BibLit" w:hAnsi="SBL BibLit" w:cs="SBL BibLit"/>
          <w:lang w:val="en-US"/>
        </w:rPr>
        <w:t>. However,</w:t>
      </w:r>
      <w:r w:rsidRPr="00502176">
        <w:rPr>
          <w:rFonts w:ascii="SBL BibLit" w:hAnsi="SBL BibLit" w:cs="SBL BibLit"/>
          <w:lang w:val="en-US"/>
        </w:rPr>
        <w:t xml:space="preserve"> I contend </w:t>
      </w:r>
      <w:r w:rsidRPr="00412291">
        <w:rPr>
          <w:rFonts w:ascii="SBL BibLit" w:hAnsi="SBL BibLit" w:cs="SBL BibLit"/>
          <w:lang w:val="en-US"/>
        </w:rPr>
        <w:t xml:space="preserve">in fact constitute significant elements in the </w:t>
      </w:r>
      <w:r w:rsidRPr="00412291">
        <w:rPr>
          <w:rFonts w:ascii="SBL BibLit" w:hAnsi="SBL BibLit" w:cs="SBL BibLit"/>
          <w:smallCaps/>
          <w:lang w:val="en-US"/>
        </w:rPr>
        <w:t xml:space="preserve">lxx, </w:t>
      </w:r>
      <w:r w:rsidRPr="00412291">
        <w:rPr>
          <w:rFonts w:ascii="SBL BibLit" w:hAnsi="SBL BibLit" w:cs="SBL BibLit"/>
          <w:lang w:val="en-US"/>
        </w:rPr>
        <w:t xml:space="preserve">perhaps even with theological implications. I follow here </w:t>
      </w:r>
      <w:proofErr w:type="spellStart"/>
      <w:r w:rsidRPr="00412291">
        <w:rPr>
          <w:rFonts w:ascii="SBL BibLit" w:hAnsi="SBL BibLit" w:cs="SBL BibLit"/>
          <w:lang w:val="en-US"/>
        </w:rPr>
        <w:t>Avrahami</w:t>
      </w:r>
      <w:proofErr w:type="spellEnd"/>
      <w:r w:rsidRPr="00412291">
        <w:rPr>
          <w:rFonts w:ascii="SBL BibLit" w:hAnsi="SBL BibLit" w:cs="SBL BibLit"/>
          <w:lang w:val="en-US"/>
        </w:rPr>
        <w:t>, who holds that patterns and meanings of sensory images and actions emerge from the smallest details and need thorough textual analysis.</w:t>
      </w:r>
      <w:r w:rsidRPr="00412291">
        <w:rPr>
          <w:rStyle w:val="Voetnootmarkering"/>
          <w:rFonts w:ascii="SBL BibLit" w:hAnsi="SBL BibLit" w:cs="SBL BibLit"/>
          <w:lang w:val="en-US"/>
        </w:rPr>
        <w:footnoteReference w:id="128"/>
      </w:r>
    </w:p>
    <w:p w14:paraId="350FA4DC" w14:textId="6AE885D6" w:rsidR="00412291" w:rsidRPr="00502176" w:rsidRDefault="00412291" w:rsidP="00412291">
      <w:pPr>
        <w:ind w:firstLine="708"/>
        <w:jc w:val="both"/>
        <w:rPr>
          <w:rFonts w:ascii="SBL BibLit" w:hAnsi="SBL BibLit" w:cs="SBL BibLit"/>
          <w:lang w:val="en-US"/>
        </w:rPr>
      </w:pPr>
      <w:r w:rsidRPr="00412291">
        <w:rPr>
          <w:rFonts w:ascii="SBL BibLit" w:hAnsi="SBL BibLit" w:cs="SBL BibLit"/>
          <w:lang w:val="en-US"/>
        </w:rPr>
        <w:t xml:space="preserve">Hence, I hold that, in paying attention to the prefixes, clues regarding sensory images, and their (anti-)anthropomorphic implications can be uncovered. This attention to prefixes and prepositions blends in with recent scholarship </w:t>
      </w:r>
      <w:r w:rsidRPr="00502176">
        <w:rPr>
          <w:rFonts w:ascii="SBL BibLit" w:hAnsi="SBL BibLit" w:cs="SBL BibLit"/>
          <w:lang w:val="en-US"/>
        </w:rPr>
        <w:t xml:space="preserve">on </w:t>
      </w:r>
      <w:r w:rsidRPr="00412291">
        <w:rPr>
          <w:rFonts w:ascii="SBL BibLit" w:hAnsi="SBL BibLit" w:cs="SBL BibLit"/>
          <w:lang w:val="en-US"/>
        </w:rPr>
        <w:t xml:space="preserve">Post-Classical </w:t>
      </w:r>
      <w:r w:rsidRPr="00502176">
        <w:rPr>
          <w:rFonts w:ascii="SBL BibLit" w:hAnsi="SBL BibLit" w:cs="SBL BibLit"/>
          <w:lang w:val="en-US"/>
        </w:rPr>
        <w:t>Greek prepositions</w:t>
      </w:r>
      <w:r w:rsidRPr="00412291">
        <w:rPr>
          <w:rFonts w:ascii="SBL BibLit" w:hAnsi="SBL BibLit" w:cs="SBL BibLit"/>
          <w:lang w:val="en-US"/>
        </w:rPr>
        <w:t xml:space="preserve"> (including preverbs)</w:t>
      </w:r>
      <w:r w:rsidRPr="00502176">
        <w:rPr>
          <w:rFonts w:ascii="SBL BibLit" w:hAnsi="SBL BibLit" w:cs="SBL BibLit"/>
          <w:lang w:val="en-US"/>
        </w:rPr>
        <w:t>, showing</w:t>
      </w:r>
      <w:r w:rsidRPr="00412291">
        <w:rPr>
          <w:rFonts w:ascii="SBL BibLit" w:hAnsi="SBL BibLit" w:cs="SBL BibLit"/>
          <w:lang w:val="en-US"/>
        </w:rPr>
        <w:t xml:space="preserve"> that the choice for a particular preposition is a reflection of how the Greek author, at that time and place, understood their environment.</w:t>
      </w:r>
      <w:r w:rsidRPr="00412291">
        <w:rPr>
          <w:rStyle w:val="Voetnootmarkering"/>
          <w:rFonts w:ascii="SBL BibLit" w:hAnsi="SBL BibLit" w:cs="SBL BibLit"/>
          <w:lang w:val="en-US"/>
        </w:rPr>
        <w:footnoteReference w:id="129"/>
      </w:r>
      <w:r w:rsidRPr="00412291">
        <w:rPr>
          <w:rFonts w:ascii="SBL BibLit" w:hAnsi="SBL BibLit" w:cs="SBL BibLit"/>
          <w:lang w:val="en-US"/>
        </w:rPr>
        <w:t xml:space="preserve"> Richard Rhodes writes: “</w:t>
      </w:r>
      <w:proofErr w:type="spellStart"/>
      <w:r w:rsidRPr="00412291">
        <w:rPr>
          <w:rFonts w:ascii="SBL BibLit" w:hAnsi="SBL BibLit" w:cs="SBL BibLit"/>
          <w:lang w:val="en-US"/>
        </w:rPr>
        <w:t>ἐν</w:t>
      </w:r>
      <w:proofErr w:type="spellEnd"/>
      <w:r w:rsidRPr="00412291">
        <w:rPr>
          <w:rFonts w:ascii="SBL BibLit" w:hAnsi="SBL BibLit" w:cs="SBL BibLit"/>
          <w:lang w:val="en-US"/>
        </w:rPr>
        <w:t xml:space="preserve">, ἐπί, ὑπό, </w:t>
      </w:r>
      <w:proofErr w:type="spellStart"/>
      <w:r w:rsidRPr="00412291">
        <w:rPr>
          <w:rFonts w:ascii="SBL BibLit" w:hAnsi="SBL BibLit" w:cs="SBL BibLit"/>
          <w:lang w:val="en-US"/>
        </w:rPr>
        <w:t>ἐκ</w:t>
      </w:r>
      <w:proofErr w:type="spellEnd"/>
      <w:r w:rsidRPr="00412291">
        <w:rPr>
          <w:rFonts w:ascii="SBL BibLit" w:hAnsi="SBL BibLit" w:cs="SBL BibLit"/>
          <w:lang w:val="en-US"/>
        </w:rPr>
        <w:t>, π</w:t>
      </w:r>
      <w:proofErr w:type="spellStart"/>
      <w:r w:rsidRPr="00412291">
        <w:rPr>
          <w:rFonts w:ascii="SBL BibLit" w:hAnsi="SBL BibLit" w:cs="SBL BibLit"/>
          <w:lang w:val="en-US"/>
        </w:rPr>
        <w:t>ερι</w:t>
      </w:r>
      <w:proofErr w:type="spellEnd"/>
      <w:r w:rsidRPr="00412291">
        <w:rPr>
          <w:rFonts w:ascii="SBL BibLit" w:hAnsi="SBL BibLit" w:cs="SBL BibLit"/>
          <w:lang w:val="en-US"/>
        </w:rPr>
        <w:t>́ and so on label concepts that arise out of how humans perceive their environment”</w:t>
      </w:r>
      <w:r w:rsidRPr="00412291">
        <w:rPr>
          <w:rStyle w:val="Voetnootmarkering"/>
          <w:rFonts w:ascii="SBL BibLit" w:hAnsi="SBL BibLit" w:cs="SBL BibLit"/>
          <w:lang w:val="en-US"/>
        </w:rPr>
        <w:footnoteReference w:id="130"/>
      </w:r>
      <w:r w:rsidRPr="00412291">
        <w:rPr>
          <w:rFonts w:ascii="SBL BibLit" w:hAnsi="SBL BibLit" w:cs="SBL BibLit"/>
          <w:lang w:val="en-US"/>
        </w:rPr>
        <w:t xml:space="preserve"> and concludes “that they reflect the way we profile our perceptions of the world </w:t>
      </w:r>
      <w:proofErr w:type="spellStart"/>
      <w:r w:rsidRPr="00412291">
        <w:rPr>
          <w:rFonts w:ascii="SBL BibLit" w:hAnsi="SBL BibLit" w:cs="SBL BibLit"/>
          <w:lang w:val="en-US"/>
        </w:rPr>
        <w:t>prelinguistically</w:t>
      </w:r>
      <w:proofErr w:type="spellEnd"/>
      <w:r w:rsidRPr="00412291">
        <w:rPr>
          <w:rFonts w:ascii="SBL BibLit" w:hAnsi="SBL BibLit" w:cs="SBL BibLit"/>
          <w:lang w:val="en-US"/>
        </w:rPr>
        <w:t xml:space="preserve"> in that we impose a </w:t>
      </w:r>
      <w:proofErr w:type="spellStart"/>
      <w:r w:rsidRPr="00412291">
        <w:rPr>
          <w:rFonts w:ascii="SBL BibLit" w:hAnsi="SBL BibLit" w:cs="SBL BibLit"/>
          <w:lang w:val="en-US"/>
        </w:rPr>
        <w:t>Trajector</w:t>
      </w:r>
      <w:proofErr w:type="spellEnd"/>
      <w:r w:rsidRPr="00412291">
        <w:rPr>
          <w:rFonts w:ascii="SBL BibLit" w:hAnsi="SBL BibLit" w:cs="SBL BibLit"/>
          <w:lang w:val="en-US"/>
        </w:rPr>
        <w:t>-Landmark structure on scenes, including crucial interactions with our general knowledge of the world.”</w:t>
      </w:r>
      <w:r w:rsidRPr="00412291">
        <w:rPr>
          <w:rStyle w:val="Voetnootmarkering"/>
          <w:rFonts w:ascii="SBL BibLit" w:hAnsi="SBL BibLit" w:cs="SBL BibLit"/>
          <w:lang w:val="en-US"/>
        </w:rPr>
        <w:footnoteReference w:id="131"/>
      </w:r>
      <w:r w:rsidRPr="00412291">
        <w:rPr>
          <w:rFonts w:ascii="SBL BibLit" w:hAnsi="SBL BibLit" w:cs="SBL BibLit"/>
          <w:lang w:val="en-US"/>
        </w:rPr>
        <w:t xml:space="preserve"> In a similar fashion, in this brief overview of the rendering of God’s senses in the </w:t>
      </w:r>
      <w:r w:rsidRPr="00412291">
        <w:rPr>
          <w:rFonts w:ascii="SBL BibLit" w:hAnsi="SBL BibLit" w:cs="SBL BibLit"/>
          <w:smallCaps/>
          <w:lang w:val="en-US"/>
        </w:rPr>
        <w:t>lxx</w:t>
      </w:r>
      <w:r w:rsidRPr="00412291">
        <w:rPr>
          <w:rFonts w:ascii="SBL BibLit" w:hAnsi="SBL BibLit" w:cs="SBL BibLit"/>
          <w:lang w:val="en-US"/>
        </w:rPr>
        <w:t>-Pentateuch, I have shown how the choice of particular prefixes in fact subtly molds the image of God. The compound verb ἐπα</w:t>
      </w:r>
      <w:proofErr w:type="spellStart"/>
      <w:r w:rsidRPr="00412291">
        <w:rPr>
          <w:rFonts w:ascii="SBL BibLit" w:hAnsi="SBL BibLit" w:cs="SBL BibLit"/>
          <w:lang w:val="en-US"/>
        </w:rPr>
        <w:t>κούω</w:t>
      </w:r>
      <w:proofErr w:type="spellEnd"/>
      <w:r w:rsidRPr="00412291">
        <w:rPr>
          <w:rFonts w:ascii="SBL BibLit" w:hAnsi="SBL BibLit" w:cs="SBL BibLit"/>
          <w:lang w:val="en-US"/>
        </w:rPr>
        <w:t xml:space="preserve"> for instance, not only makes use of a spatially “higher” preverb, but also blends in perfectly with the Hellenistic context of the translator, where the cognate ἐπ</w:t>
      </w:r>
      <w:proofErr w:type="spellStart"/>
      <w:r w:rsidRPr="00412291">
        <w:rPr>
          <w:rFonts w:ascii="SBL BibLit" w:hAnsi="SBL BibLit" w:cs="SBL BibLit"/>
          <w:lang w:val="en-US"/>
        </w:rPr>
        <w:t>ήκοος</w:t>
      </w:r>
      <w:proofErr w:type="spellEnd"/>
      <w:r w:rsidRPr="00412291">
        <w:rPr>
          <w:rFonts w:ascii="SBL BibLit" w:hAnsi="SBL BibLit" w:cs="SBL BibLit"/>
          <w:lang w:val="en-US"/>
        </w:rPr>
        <w:t xml:space="preserve"> serves as a divine </w:t>
      </w:r>
      <w:proofErr w:type="spellStart"/>
      <w:r w:rsidRPr="00412291">
        <w:rPr>
          <w:rFonts w:ascii="SBL BibLit" w:hAnsi="SBL BibLit" w:cs="SBL BibLit"/>
          <w:lang w:val="en-US"/>
        </w:rPr>
        <w:t>epiteth</w:t>
      </w:r>
      <w:proofErr w:type="spellEnd"/>
      <w:r w:rsidRPr="00412291">
        <w:rPr>
          <w:rFonts w:ascii="SBL BibLit" w:hAnsi="SBL BibLit" w:cs="SBL BibLit"/>
          <w:lang w:val="en-US"/>
        </w:rPr>
        <w:t xml:space="preserve">. The preverbs can also serve to </w:t>
      </w:r>
      <w:proofErr w:type="spellStart"/>
      <w:r w:rsidRPr="00412291">
        <w:rPr>
          <w:rFonts w:ascii="SBL BibLit" w:hAnsi="SBL BibLit" w:cs="SBL BibLit"/>
          <w:lang w:val="en-US"/>
        </w:rPr>
        <w:t>explicitate</w:t>
      </w:r>
      <w:proofErr w:type="spellEnd"/>
      <w:r w:rsidRPr="00412291">
        <w:rPr>
          <w:rFonts w:ascii="SBL BibLit" w:hAnsi="SBL BibLit" w:cs="SBL BibLit"/>
          <w:lang w:val="en-US"/>
        </w:rPr>
        <w:t xml:space="preserve"> the violence already implicitly present in the Hebrew text, such as is the case for the eating-verbs (</w:t>
      </w:r>
      <w:r w:rsidRPr="00502176">
        <w:rPr>
          <w:rFonts w:ascii="SBL BibLit" w:hAnsi="SBL BibLit" w:cs="SBL BibLit"/>
          <w:lang w:val="en-US"/>
        </w:rPr>
        <w:t>κατεσθίω</w:t>
      </w:r>
      <w:r w:rsidRPr="00412291">
        <w:rPr>
          <w:rFonts w:ascii="SBL BibLit" w:hAnsi="SBL BibLit" w:cs="SBL BibLit"/>
          <w:lang w:val="en-US"/>
        </w:rPr>
        <w:t>), but in other verses (κα</w:t>
      </w:r>
      <w:proofErr w:type="spellStart"/>
      <w:r w:rsidRPr="00412291">
        <w:rPr>
          <w:rFonts w:ascii="SBL BibLit" w:hAnsi="SBL BibLit" w:cs="SBL BibLit"/>
          <w:lang w:val="en-US"/>
        </w:rPr>
        <w:t>θορ</w:t>
      </w:r>
      <w:proofErr w:type="spellEnd"/>
      <w:r w:rsidRPr="00412291">
        <w:rPr>
          <w:rFonts w:ascii="SBL BibLit" w:hAnsi="SBL BibLit" w:cs="SBL BibLit"/>
          <w:lang w:val="en-US"/>
        </w:rPr>
        <w:t xml:space="preserve">άω in </w:t>
      </w:r>
      <w:proofErr w:type="spellStart"/>
      <w:r w:rsidRPr="00412291">
        <w:rPr>
          <w:rFonts w:ascii="SBL BibLit" w:hAnsi="SBL BibLit" w:cs="SBL BibLit"/>
          <w:lang w:val="en-US"/>
        </w:rPr>
        <w:t>Deut</w:t>
      </w:r>
      <w:proofErr w:type="spellEnd"/>
      <w:r w:rsidRPr="00412291">
        <w:rPr>
          <w:rFonts w:ascii="SBL BibLit" w:hAnsi="SBL BibLit" w:cs="SBL BibLit"/>
          <w:lang w:val="en-US"/>
        </w:rPr>
        <w:t xml:space="preserve"> 26:15), the prefix can reflect a superior spatial orientation, which in turn reveals to some extent </w:t>
      </w:r>
      <w:r w:rsidRPr="00412291">
        <w:rPr>
          <w:rFonts w:ascii="SBL BibLit" w:hAnsi="SBL BibLit" w:cs="SBL BibLit"/>
          <w:lang w:val="en-US"/>
        </w:rPr>
        <w:lastRenderedPageBreak/>
        <w:t xml:space="preserve">how the Greek translator portrayed and imagined God. This peculiarity shows how the translators, all while remaining faithful to the Hebrew </w:t>
      </w:r>
      <w:r w:rsidRPr="00412291">
        <w:rPr>
          <w:rFonts w:ascii="SBL BibLit" w:hAnsi="SBL BibLit" w:cs="SBL BibLit"/>
          <w:i/>
          <w:iCs/>
          <w:lang w:val="en-US"/>
        </w:rPr>
        <w:t xml:space="preserve">Vorlage </w:t>
      </w:r>
      <w:r w:rsidRPr="00412291">
        <w:rPr>
          <w:rFonts w:ascii="SBL BibLit" w:hAnsi="SBL BibLit" w:cs="SBL BibLit"/>
          <w:lang w:val="en-US"/>
        </w:rPr>
        <w:t xml:space="preserve">in not denying senses of God, carefully sculpted the form and direction of the divine sensory perception. Accordingly, I disagree with </w:t>
      </w:r>
      <w:proofErr w:type="spellStart"/>
      <w:r w:rsidRPr="00412291">
        <w:rPr>
          <w:rFonts w:ascii="SBL BibLit" w:hAnsi="SBL BibLit" w:cs="SBL BibLit"/>
          <w:lang w:val="en-US"/>
        </w:rPr>
        <w:t>Stipp</w:t>
      </w:r>
      <w:proofErr w:type="spellEnd"/>
      <w:r w:rsidRPr="00412291">
        <w:rPr>
          <w:rFonts w:ascii="SBL BibLit" w:hAnsi="SBL BibLit" w:cs="SBL BibLit"/>
          <w:lang w:val="en-US"/>
        </w:rPr>
        <w:t>, and view the prefixes as significant, and representing a “theological accent”</w:t>
      </w:r>
      <w:r w:rsidR="00667F81">
        <w:rPr>
          <w:rFonts w:ascii="SBL BibLit" w:hAnsi="SBL BibLit" w:cs="SBL BibLit"/>
          <w:lang w:val="en-US"/>
        </w:rPr>
        <w:t>.</w:t>
      </w:r>
      <w:r w:rsidRPr="00412291">
        <w:rPr>
          <w:rStyle w:val="Voetnootmarkering"/>
          <w:rFonts w:ascii="SBL BibLit" w:hAnsi="SBL BibLit" w:cs="SBL BibLit"/>
          <w:lang w:val="en-US"/>
        </w:rPr>
        <w:footnoteReference w:id="132"/>
      </w:r>
      <w:r w:rsidRPr="00412291">
        <w:rPr>
          <w:rFonts w:ascii="SBL BibLit" w:hAnsi="SBL BibLit" w:cs="SBL BibLit"/>
          <w:lang w:val="en-US"/>
        </w:rPr>
        <w:t xml:space="preserve"> </w:t>
      </w:r>
      <w:r w:rsidR="00667F81">
        <w:rPr>
          <w:rFonts w:ascii="SBL BibLit" w:hAnsi="SBL BibLit" w:cs="SBL BibLit"/>
          <w:lang w:val="en-US"/>
        </w:rPr>
        <w:t>They namely</w:t>
      </w:r>
      <w:r w:rsidRPr="00412291">
        <w:rPr>
          <w:rFonts w:ascii="SBL BibLit" w:hAnsi="SBL BibLit" w:cs="SBL BibLit"/>
          <w:lang w:val="en-US"/>
        </w:rPr>
        <w:t xml:space="preserve"> present a depiction of God with subtle, theologically significant accent</w:t>
      </w:r>
      <w:r w:rsidR="00667F81">
        <w:rPr>
          <w:rFonts w:ascii="SBL BibLit" w:hAnsi="SBL BibLit" w:cs="SBL BibLit"/>
          <w:lang w:val="en-US"/>
        </w:rPr>
        <w:t>s</w:t>
      </w:r>
      <w:r w:rsidRPr="00412291">
        <w:rPr>
          <w:rFonts w:ascii="SBL BibLit" w:hAnsi="SBL BibLit" w:cs="SBL BibLit"/>
          <w:lang w:val="en-US"/>
        </w:rPr>
        <w:t xml:space="preserve">, </w:t>
      </w:r>
      <w:r w:rsidR="00667F81">
        <w:rPr>
          <w:rFonts w:ascii="SBL BibLit" w:hAnsi="SBL BibLit" w:cs="SBL BibLit"/>
          <w:lang w:val="en-US"/>
        </w:rPr>
        <w:t xml:space="preserve">and </w:t>
      </w:r>
      <w:r w:rsidRPr="00412291">
        <w:rPr>
          <w:rFonts w:ascii="SBL BibLit" w:hAnsi="SBL BibLit" w:cs="SBL BibLit"/>
          <w:lang w:val="en-US"/>
        </w:rPr>
        <w:t xml:space="preserve">sometimes imply violence, and at other times protection. </w:t>
      </w:r>
      <w:r w:rsidRPr="00502176">
        <w:rPr>
          <w:rFonts w:ascii="SBL BibLit" w:hAnsi="SBL BibLit" w:cs="SBL BibLit"/>
          <w:lang w:val="en-US"/>
        </w:rPr>
        <w:t xml:space="preserve">Rather than mere linguistic happenstance, the translators subtly sculpted an image of God through </w:t>
      </w:r>
      <w:r w:rsidRPr="00412291">
        <w:rPr>
          <w:rFonts w:ascii="SBL BibLit" w:hAnsi="SBL BibLit" w:cs="SBL BibLit"/>
          <w:lang w:val="en-US"/>
        </w:rPr>
        <w:t>diverse</w:t>
      </w:r>
      <w:r w:rsidRPr="00502176">
        <w:rPr>
          <w:rFonts w:ascii="SBL BibLit" w:hAnsi="SBL BibLit" w:cs="SBL BibLit"/>
          <w:lang w:val="en-US"/>
        </w:rPr>
        <w:t xml:space="preserve"> preverbs</w:t>
      </w:r>
      <w:r w:rsidRPr="00412291">
        <w:rPr>
          <w:rFonts w:ascii="SBL BibLit" w:hAnsi="SBL BibLit" w:cs="SBL BibLit"/>
          <w:lang w:val="en-US"/>
        </w:rPr>
        <w:t xml:space="preserve"> </w:t>
      </w:r>
      <w:r w:rsidRPr="00502176">
        <w:rPr>
          <w:rFonts w:ascii="SBL BibLit" w:hAnsi="SBL BibLit" w:cs="SBL BibLit"/>
          <w:lang w:val="en-US"/>
        </w:rPr>
        <w:t>—a phenomenon we might term a “prefixed theology.”</w:t>
      </w:r>
    </w:p>
    <w:p w14:paraId="34345700" w14:textId="43DE5C4E" w:rsidR="00412291" w:rsidRPr="00412291" w:rsidRDefault="00412291" w:rsidP="00412291">
      <w:pPr>
        <w:pStyle w:val="Kop1"/>
      </w:pPr>
      <w:r w:rsidRPr="00412291">
        <w:t>Conclusion</w:t>
      </w:r>
    </w:p>
    <w:p w14:paraId="56FA74FD" w14:textId="1ED7A0A0" w:rsidR="00412291" w:rsidRPr="00412291" w:rsidRDefault="00412291" w:rsidP="00024B1D">
      <w:pPr>
        <w:spacing w:before="100" w:beforeAutospacing="1"/>
        <w:jc w:val="both"/>
        <w:rPr>
          <w:rFonts w:ascii="SBL BibLit" w:eastAsia="Times New Roman" w:hAnsi="SBL BibLit" w:cs="SBL BibLit"/>
          <w:lang w:val="en-US" w:eastAsia="nl-NL"/>
        </w:rPr>
      </w:pPr>
      <w:r w:rsidRPr="00412291">
        <w:rPr>
          <w:rFonts w:ascii="SBL BibLit" w:eastAsia="Times New Roman" w:hAnsi="SBL BibLit" w:cs="SBL BibLit"/>
          <w:lang w:val="en-US" w:eastAsia="nl-NL"/>
        </w:rPr>
        <w:t xml:space="preserve">Concluding, I hope to have shown through this general overview that the divine senses are not avoided in the </w:t>
      </w:r>
      <w:r w:rsidRPr="00412291">
        <w:rPr>
          <w:rFonts w:ascii="SBL BibLit" w:eastAsia="Times New Roman" w:hAnsi="SBL BibLit" w:cs="SBL BibLit"/>
          <w:smallCaps/>
          <w:lang w:val="en-US" w:eastAsia="nl-NL"/>
        </w:rPr>
        <w:t>lxx</w:t>
      </w:r>
      <w:r w:rsidRPr="00412291">
        <w:rPr>
          <w:rFonts w:ascii="SBL BibLit" w:eastAsia="Times New Roman" w:hAnsi="SBL BibLit" w:cs="SBL BibLit"/>
          <w:lang w:val="en-US" w:eastAsia="nl-NL"/>
        </w:rPr>
        <w:t xml:space="preserve">-Pentateuch but are instead carefully rendered to align with their immediate context. Human and divine sensory verbs share many similarities, carrying a strong sensory load. Yet, they also subtly differ </w:t>
      </w:r>
      <w:proofErr w:type="gramStart"/>
      <w:r w:rsidRPr="00412291">
        <w:rPr>
          <w:rFonts w:ascii="SBL BibLit" w:eastAsia="Times New Roman" w:hAnsi="SBL BibLit" w:cs="SBL BibLit"/>
          <w:lang w:val="en-US" w:eastAsia="nl-NL"/>
        </w:rPr>
        <w:t>through the</w:t>
      </w:r>
      <w:r w:rsidR="00667F81">
        <w:rPr>
          <w:rFonts w:ascii="SBL BibLit" w:eastAsia="Times New Roman" w:hAnsi="SBL BibLit" w:cs="SBL BibLit"/>
          <w:lang w:val="en-US" w:eastAsia="nl-NL"/>
        </w:rPr>
        <w:t xml:space="preserve"> use of</w:t>
      </w:r>
      <w:proofErr w:type="gramEnd"/>
      <w:r w:rsidRPr="00412291">
        <w:rPr>
          <w:rFonts w:ascii="SBL BibLit" w:eastAsia="Times New Roman" w:hAnsi="SBL BibLit" w:cs="SBL BibLit"/>
          <w:lang w:val="en-US" w:eastAsia="nl-NL"/>
        </w:rPr>
        <w:t xml:space="preserve"> particular preverbs. I have argued that the choice of these prefixed prepositions is not arbitrary but interacts with contextual factors, with different preverbs selected to fit specific narrative and theological settings. Additionally, these choices align with broader Hellenistic linguistic idioms, as well as the increasing use of preverbs in </w:t>
      </w:r>
      <w:proofErr w:type="spellStart"/>
      <w:r w:rsidR="00667F81">
        <w:rPr>
          <w:rFonts w:ascii="SBL BibLit" w:eastAsia="Times New Roman" w:hAnsi="SBL BibLit" w:cs="SBL BibLit"/>
          <w:lang w:val="en-US" w:eastAsia="nl-NL"/>
        </w:rPr>
        <w:t>K</w:t>
      </w:r>
      <w:r w:rsidRPr="00667F81">
        <w:rPr>
          <w:rFonts w:ascii="SBL BibLit" w:eastAsia="Times New Roman" w:hAnsi="SBL BibLit" w:cs="SBL BibLit"/>
          <w:lang w:val="en-US" w:eastAsia="nl-NL"/>
        </w:rPr>
        <w:t>oinè</w:t>
      </w:r>
      <w:proofErr w:type="spellEnd"/>
      <w:r w:rsidRPr="00412291">
        <w:rPr>
          <w:rFonts w:ascii="SBL BibLit" w:eastAsia="Times New Roman" w:hAnsi="SBL BibLit" w:cs="SBL BibLit"/>
          <w:i/>
          <w:iCs/>
          <w:lang w:val="en-US" w:eastAsia="nl-NL"/>
        </w:rPr>
        <w:t xml:space="preserve"> </w:t>
      </w:r>
      <w:r w:rsidRPr="00412291">
        <w:rPr>
          <w:rFonts w:ascii="SBL BibLit" w:eastAsia="Times New Roman" w:hAnsi="SBL BibLit" w:cs="SBL BibLit"/>
          <w:lang w:val="en-US" w:eastAsia="nl-NL"/>
        </w:rPr>
        <w:t>Greek</w:t>
      </w:r>
    </w:p>
    <w:p w14:paraId="6166ED84" w14:textId="4837F1E5" w:rsidR="00412291" w:rsidRPr="00412291" w:rsidRDefault="00412291" w:rsidP="00024B1D">
      <w:pPr>
        <w:ind w:firstLine="360"/>
        <w:jc w:val="both"/>
        <w:rPr>
          <w:rFonts w:ascii="SBL BibLit" w:eastAsia="Times New Roman" w:hAnsi="SBL BibLit" w:cs="SBL BibLit"/>
          <w:lang w:val="en-US" w:eastAsia="nl-NL"/>
        </w:rPr>
      </w:pPr>
      <w:r w:rsidRPr="00412291">
        <w:rPr>
          <w:rFonts w:ascii="SBL BibLit" w:eastAsia="Times New Roman" w:hAnsi="SBL BibLit" w:cs="SBL BibLit"/>
          <w:lang w:val="en-US" w:eastAsia="nl-NL"/>
        </w:rPr>
        <w:t>Preverbs, then, play a crucial role in subtly shaping the portrayal of God, often originally denoting spatial height. Even though this spatial orientation of preverbs might have been largely lost in their fusion with the verbs, I wonder whether this preference for “high” preverbs could align with conceptual metaphors where “up” signifies power and control.</w:t>
      </w:r>
      <w:r w:rsidRPr="00412291">
        <w:rPr>
          <w:rStyle w:val="Voetnootmarkering"/>
          <w:rFonts w:ascii="SBL BibLit" w:eastAsia="Times New Roman" w:hAnsi="SBL BibLit" w:cs="SBL BibLit"/>
          <w:lang w:val="en-US" w:eastAsia="nl-NL"/>
        </w:rPr>
        <w:footnoteReference w:id="133"/>
      </w:r>
      <w:r w:rsidRPr="00412291">
        <w:rPr>
          <w:rFonts w:ascii="SBL BibLit" w:eastAsia="Times New Roman" w:hAnsi="SBL BibLit" w:cs="SBL BibLit"/>
          <w:lang w:val="en-US" w:eastAsia="nl-NL"/>
        </w:rPr>
        <w:t xml:space="preserve"> I have argued that the preference for “high,” “downward” preverbs contributes to what I have termed a “prefixed theology,” in which the different preverbs reinforce divine authority – God looks down, listens from above, and consumes downward – contrasting with the more horizontal orientation of human senses. Thus, the translators, while remaining faithful to the Hebrew text, carefully sculpted the depiction of divine perception through seemingly minor but theologically significant linguistic choices. As such, this article </w:t>
      </w:r>
      <w:r w:rsidR="00667F81">
        <w:rPr>
          <w:rFonts w:ascii="SBL BibLit" w:eastAsia="Times New Roman" w:hAnsi="SBL BibLit" w:cs="SBL BibLit"/>
          <w:lang w:val="en-US" w:eastAsia="nl-NL"/>
        </w:rPr>
        <w:t>contributes to</w:t>
      </w:r>
      <w:r w:rsidRPr="00412291">
        <w:rPr>
          <w:rFonts w:ascii="SBL BibLit" w:eastAsia="Times New Roman" w:hAnsi="SBL BibLit" w:cs="SBL BibLit"/>
          <w:lang w:val="en-US" w:eastAsia="nl-NL"/>
        </w:rPr>
        <w:t xml:space="preserve"> the recent research on prepositions, including preverbs, in Post Classical Greek. Agreeing with </w:t>
      </w:r>
      <w:r w:rsidR="00024B1D">
        <w:rPr>
          <w:rFonts w:ascii="SBL BibLit" w:eastAsia="Times New Roman" w:hAnsi="SBL BibLit" w:cs="SBL BibLit"/>
          <w:lang w:val="en-US" w:eastAsia="nl-NL"/>
        </w:rPr>
        <w:t>this recent research</w:t>
      </w:r>
      <w:r w:rsidR="00667F81">
        <w:rPr>
          <w:rFonts w:ascii="SBL BibLit" w:eastAsia="Times New Roman" w:hAnsi="SBL BibLit" w:cs="SBL BibLit"/>
          <w:lang w:val="en-US" w:eastAsia="nl-NL"/>
        </w:rPr>
        <w:t>,</w:t>
      </w:r>
      <w:r w:rsidR="00024B1D">
        <w:rPr>
          <w:rFonts w:ascii="SBL BibLit" w:eastAsia="Times New Roman" w:hAnsi="SBL BibLit" w:cs="SBL BibLit"/>
          <w:lang w:val="en-US" w:eastAsia="nl-NL"/>
        </w:rPr>
        <w:t xml:space="preserve"> which underscores the importance of these small linguistic particles,</w:t>
      </w:r>
      <w:r w:rsidRPr="00412291">
        <w:rPr>
          <w:rFonts w:ascii="SBL BibLit" w:eastAsia="Times New Roman" w:hAnsi="SBL BibLit" w:cs="SBL BibLit"/>
          <w:lang w:val="en-US" w:eastAsia="nl-NL"/>
        </w:rPr>
        <w:t xml:space="preserve"> I hold that these prefixed prepositions reveal something about the translators’ ideology in </w:t>
      </w:r>
      <w:r w:rsidR="00667F81" w:rsidRPr="00412291">
        <w:rPr>
          <w:rFonts w:ascii="SBL BibLit" w:eastAsia="Times New Roman" w:hAnsi="SBL BibLit" w:cs="SBL BibLit"/>
          <w:lang w:val="en-US" w:eastAsia="nl-NL"/>
        </w:rPr>
        <w:t>depicting</w:t>
      </w:r>
      <w:r w:rsidRPr="00412291">
        <w:rPr>
          <w:rFonts w:ascii="SBL BibLit" w:eastAsia="Times New Roman" w:hAnsi="SBL BibLit" w:cs="SBL BibLit"/>
          <w:lang w:val="en-US" w:eastAsia="nl-NL"/>
        </w:rPr>
        <w:t xml:space="preserve"> the divine senses.</w:t>
      </w:r>
    </w:p>
    <w:p w14:paraId="7BC8F5E8" w14:textId="54E6BF33" w:rsidR="00412291" w:rsidRPr="00412291" w:rsidRDefault="00412291" w:rsidP="00024B1D">
      <w:pPr>
        <w:spacing w:after="100" w:afterAutospacing="1"/>
        <w:ind w:firstLine="360"/>
        <w:jc w:val="both"/>
        <w:rPr>
          <w:rFonts w:ascii="SBL BibLit" w:eastAsia="Times New Roman" w:hAnsi="SBL BibLit" w:cs="SBL BibLit"/>
          <w:lang w:val="en-US" w:eastAsia="nl-NL"/>
        </w:rPr>
        <w:sectPr w:rsidR="00412291" w:rsidRPr="00412291" w:rsidSect="008E28B5">
          <w:headerReference w:type="even" r:id="rId8"/>
          <w:headerReference w:type="default" r:id="rId9"/>
          <w:footerReference w:type="even" r:id="rId10"/>
          <w:footerReference w:type="default" r:id="rId11"/>
          <w:pgSz w:w="11906" w:h="16838"/>
          <w:pgMar w:top="1417" w:right="1417" w:bottom="1417" w:left="1417" w:header="708" w:footer="708" w:gutter="0"/>
          <w:pgNumType w:start="1"/>
          <w:cols w:space="708"/>
          <w:docGrid w:linePitch="360"/>
        </w:sectPr>
      </w:pPr>
      <w:r w:rsidRPr="00412291">
        <w:rPr>
          <w:rFonts w:ascii="SBL BibLit" w:eastAsia="Times New Roman" w:hAnsi="SBL BibLit" w:cs="SBL BibLit"/>
          <w:lang w:val="en-US" w:eastAsia="nl-NL"/>
        </w:rPr>
        <w:t xml:space="preserve">Finally, this study fits into the broader scholarly attention to sensory perception in the Hebrew Bible, now extending this focus to the </w:t>
      </w:r>
      <w:r w:rsidRPr="00412291">
        <w:rPr>
          <w:rFonts w:ascii="SBL BibLit" w:eastAsia="Times New Roman" w:hAnsi="SBL BibLit" w:cs="SBL BibLit"/>
          <w:smallCaps/>
          <w:lang w:val="en-US" w:eastAsia="nl-NL"/>
        </w:rPr>
        <w:t>lxx</w:t>
      </w:r>
      <w:r w:rsidRPr="00412291">
        <w:rPr>
          <w:rFonts w:ascii="SBL BibLit" w:eastAsia="Times New Roman" w:hAnsi="SBL BibLit" w:cs="SBL BibLit"/>
          <w:lang w:val="en-US" w:eastAsia="nl-NL"/>
        </w:rPr>
        <w:t>, where little research has been conducted. I hope to have demonstrated that such an approach yields valuable insights, revealing how even small linguistic elements contribute to the theological shaping of the text.</w:t>
      </w:r>
    </w:p>
    <w:p w14:paraId="1144EC48" w14:textId="77777777" w:rsidR="00101DC4" w:rsidRPr="00412291" w:rsidRDefault="00101DC4" w:rsidP="00101DC4">
      <w:pPr>
        <w:pStyle w:val="Kop1"/>
        <w:numPr>
          <w:ilvl w:val="0"/>
          <w:numId w:val="0"/>
        </w:numPr>
      </w:pPr>
      <w:r w:rsidRPr="00412291">
        <w:lastRenderedPageBreak/>
        <w:t>Bibliography</w:t>
      </w:r>
    </w:p>
    <w:p w14:paraId="1C2942C7" w14:textId="77777777" w:rsidR="00101DC4" w:rsidRPr="00412291" w:rsidRDefault="00101DC4" w:rsidP="00101DC4">
      <w:pPr>
        <w:contextualSpacing/>
        <w:jc w:val="both"/>
        <w:rPr>
          <w:rFonts w:ascii="SBL BibLit" w:hAnsi="SBL BibLit" w:cs="SBL BibLit"/>
          <w:sz w:val="20"/>
          <w:szCs w:val="20"/>
          <w:lang w:val="en-US"/>
        </w:rPr>
      </w:pPr>
    </w:p>
    <w:p w14:paraId="75F37DBE" w14:textId="2FD38232" w:rsidR="00101DC4" w:rsidRPr="001C4460"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Aejmelaeus</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Anneli</w:t>
      </w:r>
      <w:proofErr w:type="spellEnd"/>
      <w:r w:rsidRPr="001C4460">
        <w:rPr>
          <w:rFonts w:ascii="SBL BibLit" w:hAnsi="SBL BibLit" w:cs="SBL BibLit"/>
          <w:sz w:val="20"/>
          <w:szCs w:val="20"/>
          <w:lang w:val="en-US"/>
        </w:rPr>
        <w:t xml:space="preserve">. 2006. </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Von </w:t>
      </w:r>
      <w:proofErr w:type="spellStart"/>
      <w:r w:rsidRPr="001C4460">
        <w:rPr>
          <w:rFonts w:ascii="SBL BibLit" w:hAnsi="SBL BibLit" w:cs="SBL BibLit"/>
          <w:sz w:val="20"/>
          <w:szCs w:val="20"/>
          <w:lang w:val="en-US"/>
        </w:rPr>
        <w:t>Sprache</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zur</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Theologie</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Methodologische</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Überlegungen</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zur</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Theologie</w:t>
      </w:r>
      <w:proofErr w:type="spellEnd"/>
      <w:r w:rsidRPr="001C4460">
        <w:rPr>
          <w:rFonts w:ascii="SBL BibLit" w:hAnsi="SBL BibLit" w:cs="SBL BibLit"/>
          <w:sz w:val="20"/>
          <w:szCs w:val="20"/>
          <w:lang w:val="en-US"/>
        </w:rPr>
        <w:t xml:space="preserve"> der </w:t>
      </w:r>
      <w:proofErr w:type="spellStart"/>
      <w:r w:rsidRPr="001C4460">
        <w:rPr>
          <w:rFonts w:ascii="SBL BibLit" w:hAnsi="SBL BibLit" w:cs="SBL BibLit"/>
          <w:sz w:val="20"/>
          <w:szCs w:val="20"/>
          <w:lang w:val="en-US"/>
        </w:rPr>
        <w:t>Septuaginta</w:t>
      </w:r>
      <w:proofErr w:type="spellEnd"/>
      <w:r w:rsidRPr="001C4460">
        <w:rPr>
          <w:rFonts w:ascii="SBL BibLit" w:hAnsi="SBL BibLit" w:cs="SBL BibLit"/>
          <w:sz w:val="20"/>
          <w:szCs w:val="20"/>
          <w:lang w:val="en-US"/>
        </w:rPr>
        <w: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Pages 21–48 in </w:t>
      </w:r>
      <w:r w:rsidRPr="001C4460">
        <w:rPr>
          <w:rFonts w:ascii="SBL BibLit" w:hAnsi="SBL BibLit" w:cs="SBL BibLit"/>
          <w:i/>
          <w:iCs/>
          <w:sz w:val="20"/>
          <w:szCs w:val="20"/>
          <w:lang w:val="en-US"/>
        </w:rPr>
        <w:t>The Septuagint and Messianism</w:t>
      </w:r>
      <w:r w:rsidRPr="001C4460">
        <w:rPr>
          <w:rFonts w:ascii="SBL BibLit" w:hAnsi="SBL BibLit" w:cs="SBL BibLit"/>
          <w:sz w:val="20"/>
          <w:szCs w:val="20"/>
          <w:lang w:val="en-US"/>
        </w:rPr>
        <w:t>. Edited by M</w:t>
      </w:r>
      <w:r w:rsidR="00667F81">
        <w:rPr>
          <w:rFonts w:ascii="SBL BibLit" w:hAnsi="SBL BibLit" w:cs="SBL BibLit"/>
          <w:sz w:val="20"/>
          <w:szCs w:val="20"/>
          <w:lang w:val="en-US"/>
        </w:rPr>
        <w:t xml:space="preserve">ichael </w:t>
      </w:r>
      <w:r w:rsidRPr="001C4460">
        <w:rPr>
          <w:rFonts w:ascii="SBL BibLit" w:hAnsi="SBL BibLit" w:cs="SBL BibLit"/>
          <w:sz w:val="20"/>
          <w:szCs w:val="20"/>
          <w:lang w:val="en-US"/>
        </w:rPr>
        <w:t xml:space="preserve">A. Knibb. Leuven: </w:t>
      </w:r>
      <w:proofErr w:type="spellStart"/>
      <w:r w:rsidRPr="001C4460">
        <w:rPr>
          <w:rFonts w:ascii="SBL BibLit" w:hAnsi="SBL BibLit" w:cs="SBL BibLit"/>
          <w:sz w:val="20"/>
          <w:szCs w:val="20"/>
          <w:lang w:val="en-US"/>
        </w:rPr>
        <w:t>Peeters</w:t>
      </w:r>
      <w:proofErr w:type="spellEnd"/>
      <w:r w:rsidRPr="001C4460">
        <w:rPr>
          <w:rFonts w:ascii="SBL BibLit" w:hAnsi="SBL BibLit" w:cs="SBL BibLit"/>
          <w:sz w:val="20"/>
          <w:szCs w:val="20"/>
          <w:lang w:val="en-US"/>
        </w:rPr>
        <w:t>.</w:t>
      </w:r>
    </w:p>
    <w:p w14:paraId="192BDDBC"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Ager, B</w:t>
      </w:r>
      <w:r w:rsidRPr="00412291">
        <w:rPr>
          <w:rFonts w:ascii="SBL BibLit" w:hAnsi="SBL BibLit" w:cs="SBL BibLit"/>
          <w:sz w:val="20"/>
          <w:szCs w:val="20"/>
          <w:lang w:val="en-US"/>
        </w:rPr>
        <w:t>ritta.</w:t>
      </w:r>
      <w:r w:rsidRPr="009371C5">
        <w:rPr>
          <w:rFonts w:ascii="SBL BibLit" w:hAnsi="SBL BibLit" w:cs="SBL BibLit"/>
          <w:sz w:val="20"/>
          <w:szCs w:val="20"/>
          <w:lang w:val="en-US"/>
        </w:rPr>
        <w:t xml:space="preserve"> 2022. </w:t>
      </w:r>
      <w:r w:rsidRPr="009371C5">
        <w:rPr>
          <w:rFonts w:ascii="SBL BibLit" w:hAnsi="SBL BibLit" w:cs="SBL BibLit"/>
          <w:i/>
          <w:iCs/>
          <w:sz w:val="20"/>
          <w:szCs w:val="20"/>
          <w:lang w:val="en-US"/>
        </w:rPr>
        <w:t>The Scent of Ancient Magic</w:t>
      </w:r>
      <w:r w:rsidRPr="009371C5">
        <w:rPr>
          <w:rFonts w:ascii="SBL BibLit" w:hAnsi="SBL BibLit" w:cs="SBL BibLit"/>
          <w:sz w:val="20"/>
          <w:szCs w:val="20"/>
          <w:lang w:val="en-US"/>
        </w:rPr>
        <w:t>. Ann Arbor: University of Michigan Press.</w:t>
      </w:r>
    </w:p>
    <w:p w14:paraId="42E62494" w14:textId="77777777" w:rsidR="00101DC4" w:rsidRPr="00412291"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Arambarri</w:t>
      </w:r>
      <w:proofErr w:type="spellEnd"/>
      <w:r w:rsidRPr="001C4460">
        <w:rPr>
          <w:rFonts w:ascii="SBL BibLit" w:hAnsi="SBL BibLit" w:cs="SBL BibLit"/>
          <w:sz w:val="20"/>
          <w:szCs w:val="20"/>
          <w:lang w:val="en-US"/>
        </w:rPr>
        <w:t>, J</w:t>
      </w:r>
      <w:r w:rsidRPr="00412291">
        <w:rPr>
          <w:rFonts w:ascii="SBL BibLit" w:hAnsi="SBL BibLit" w:cs="SBL BibLit"/>
          <w:sz w:val="20"/>
          <w:szCs w:val="20"/>
          <w:lang w:val="en-US"/>
        </w:rPr>
        <w:t>esus.</w:t>
      </w:r>
      <w:r w:rsidRPr="001C4460">
        <w:rPr>
          <w:rFonts w:ascii="SBL BibLit" w:hAnsi="SBL BibLit" w:cs="SBL BibLit"/>
          <w:sz w:val="20"/>
          <w:szCs w:val="20"/>
          <w:lang w:val="en-US"/>
        </w:rPr>
        <w:t xml:space="preserve"> 1990. </w:t>
      </w:r>
      <w:r w:rsidRPr="001C4460">
        <w:rPr>
          <w:rFonts w:ascii="SBL BibLit" w:hAnsi="SBL BibLit" w:cs="SBL BibLit"/>
          <w:i/>
          <w:iCs/>
          <w:sz w:val="20"/>
          <w:szCs w:val="20"/>
          <w:lang w:val="en-US"/>
        </w:rPr>
        <w:t xml:space="preserve">Der </w:t>
      </w:r>
      <w:proofErr w:type="spellStart"/>
      <w:r w:rsidRPr="001C4460">
        <w:rPr>
          <w:rFonts w:ascii="SBL BibLit" w:hAnsi="SBL BibLit" w:cs="SBL BibLit"/>
          <w:i/>
          <w:iCs/>
          <w:sz w:val="20"/>
          <w:szCs w:val="20"/>
          <w:lang w:val="en-US"/>
        </w:rPr>
        <w:t>Wortstamm</w:t>
      </w:r>
      <w:proofErr w:type="spellEnd"/>
      <w:r w:rsidRPr="001C4460">
        <w:rPr>
          <w:rFonts w:ascii="SBL BibLit" w:hAnsi="SBL BibLit" w:cs="SBL BibLit"/>
          <w:i/>
          <w:iCs/>
          <w:sz w:val="20"/>
          <w:szCs w:val="20"/>
          <w:lang w:val="en-US"/>
        </w:rPr>
        <w:t xml:space="preserve"> </w:t>
      </w:r>
      <w:r w:rsidRPr="00412291">
        <w:rPr>
          <w:rFonts w:ascii="SBL BibLit" w:hAnsi="SBL BibLit" w:cs="SBL BibLit"/>
          <w:i/>
          <w:iCs/>
          <w:sz w:val="20"/>
          <w:szCs w:val="20"/>
          <w:lang w:val="en-US"/>
        </w:rPr>
        <w:t>“</w:t>
      </w:r>
      <w:proofErr w:type="spellStart"/>
      <w:r w:rsidRPr="001C4460">
        <w:rPr>
          <w:rFonts w:ascii="SBL BibLit" w:hAnsi="SBL BibLit" w:cs="SBL BibLit"/>
          <w:i/>
          <w:iCs/>
          <w:sz w:val="20"/>
          <w:szCs w:val="20"/>
          <w:lang w:val="en-US"/>
        </w:rPr>
        <w:t>hören</w:t>
      </w:r>
      <w:proofErr w:type="spellEnd"/>
      <w:r w:rsidRPr="00412291">
        <w:rPr>
          <w:rFonts w:ascii="SBL BibLit" w:hAnsi="SBL BibLit" w:cs="SBL BibLit"/>
          <w:i/>
          <w:iCs/>
          <w:sz w:val="20"/>
          <w:szCs w:val="20"/>
          <w:lang w:val="en-US"/>
        </w:rPr>
        <w:t>”</w:t>
      </w:r>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im</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Alten</w:t>
      </w:r>
      <w:proofErr w:type="spellEnd"/>
      <w:r w:rsidRPr="001C4460">
        <w:rPr>
          <w:rFonts w:ascii="SBL BibLit" w:hAnsi="SBL BibLit" w:cs="SBL BibLit"/>
          <w:i/>
          <w:iCs/>
          <w:sz w:val="20"/>
          <w:szCs w:val="20"/>
          <w:lang w:val="en-US"/>
        </w:rPr>
        <w:t xml:space="preserve"> Testament: </w:t>
      </w:r>
      <w:proofErr w:type="spellStart"/>
      <w:r w:rsidRPr="001C4460">
        <w:rPr>
          <w:rFonts w:ascii="SBL BibLit" w:hAnsi="SBL BibLit" w:cs="SBL BibLit"/>
          <w:i/>
          <w:iCs/>
          <w:sz w:val="20"/>
          <w:szCs w:val="20"/>
          <w:lang w:val="en-US"/>
        </w:rPr>
        <w:t>Semantik</w:t>
      </w:r>
      <w:proofErr w:type="spellEnd"/>
      <w:r w:rsidRPr="001C4460">
        <w:rPr>
          <w:rFonts w:ascii="SBL BibLit" w:hAnsi="SBL BibLit" w:cs="SBL BibLit"/>
          <w:i/>
          <w:iCs/>
          <w:sz w:val="20"/>
          <w:szCs w:val="20"/>
          <w:lang w:val="en-US"/>
        </w:rPr>
        <w:t xml:space="preserve"> und Syntax </w:t>
      </w:r>
      <w:proofErr w:type="spellStart"/>
      <w:r w:rsidRPr="001C4460">
        <w:rPr>
          <w:rFonts w:ascii="SBL BibLit" w:hAnsi="SBL BibLit" w:cs="SBL BibLit"/>
          <w:i/>
          <w:iCs/>
          <w:sz w:val="20"/>
          <w:szCs w:val="20"/>
          <w:lang w:val="en-US"/>
        </w:rPr>
        <w:t>eines</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hebräischen</w:t>
      </w:r>
      <w:proofErr w:type="spellEnd"/>
      <w:r w:rsidRPr="001C4460">
        <w:rPr>
          <w:rFonts w:ascii="SBL BibLit" w:hAnsi="SBL BibLit" w:cs="SBL BibLit"/>
          <w:i/>
          <w:iCs/>
          <w:sz w:val="20"/>
          <w:szCs w:val="20"/>
          <w:lang w:val="en-US"/>
        </w:rPr>
        <w:t xml:space="preserve"> Verbs</w:t>
      </w:r>
      <w:r w:rsidRPr="001C4460">
        <w:rPr>
          <w:rFonts w:ascii="SBL BibLit" w:hAnsi="SBL BibLit" w:cs="SBL BibLit"/>
          <w:sz w:val="20"/>
          <w:szCs w:val="20"/>
          <w:lang w:val="en-US"/>
        </w:rPr>
        <w:t xml:space="preserve">. SBB 20. Stuttgart: Verlag </w:t>
      </w:r>
      <w:proofErr w:type="spellStart"/>
      <w:r w:rsidRPr="001C4460">
        <w:rPr>
          <w:rFonts w:ascii="SBL BibLit" w:hAnsi="SBL BibLit" w:cs="SBL BibLit"/>
          <w:sz w:val="20"/>
          <w:szCs w:val="20"/>
          <w:lang w:val="en-US"/>
        </w:rPr>
        <w:t>Katholisches</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Bibelwerk</w:t>
      </w:r>
      <w:proofErr w:type="spellEnd"/>
      <w:r w:rsidRPr="001C4460">
        <w:rPr>
          <w:rFonts w:ascii="SBL BibLit" w:hAnsi="SBL BibLit" w:cs="SBL BibLit"/>
          <w:sz w:val="20"/>
          <w:szCs w:val="20"/>
          <w:lang w:val="en-US"/>
        </w:rPr>
        <w:t xml:space="preserve"> GmbH.</w:t>
      </w:r>
    </w:p>
    <w:p w14:paraId="12160CD9" w14:textId="77777777" w:rsidR="00101DC4" w:rsidRPr="001C4460"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Ausloos</w:t>
      </w:r>
      <w:proofErr w:type="spellEnd"/>
      <w:r w:rsidRPr="001C4460">
        <w:rPr>
          <w:rFonts w:ascii="SBL BibLit" w:hAnsi="SBL BibLit" w:cs="SBL BibLit"/>
          <w:sz w:val="20"/>
          <w:szCs w:val="20"/>
          <w:lang w:val="en-US"/>
        </w:rPr>
        <w:t xml:space="preserve">, Hans, and </w:t>
      </w:r>
      <w:proofErr w:type="spellStart"/>
      <w:r w:rsidRPr="001C4460">
        <w:rPr>
          <w:rFonts w:ascii="SBL BibLit" w:hAnsi="SBL BibLit" w:cs="SBL BibLit"/>
          <w:sz w:val="20"/>
          <w:szCs w:val="20"/>
          <w:lang w:val="en-US"/>
        </w:rPr>
        <w:t>Bénédicte</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Lemmelijn</w:t>
      </w:r>
      <w:proofErr w:type="spellEnd"/>
      <w:r w:rsidRPr="001C4460">
        <w:rPr>
          <w:rFonts w:ascii="SBL BibLit" w:hAnsi="SBL BibLit" w:cs="SBL BibLit"/>
          <w:sz w:val="20"/>
          <w:szCs w:val="20"/>
          <w:lang w:val="en-US"/>
        </w:rPr>
        <w:t xml:space="preserve">, eds. 2020. </w:t>
      </w:r>
      <w:r w:rsidRPr="001C4460">
        <w:rPr>
          <w:rFonts w:ascii="SBL BibLit" w:hAnsi="SBL BibLit" w:cs="SBL BibLit"/>
          <w:i/>
          <w:iCs/>
          <w:sz w:val="20"/>
          <w:szCs w:val="20"/>
          <w:lang w:val="en-US"/>
        </w:rPr>
        <w:t xml:space="preserve">Die </w:t>
      </w:r>
      <w:proofErr w:type="spellStart"/>
      <w:r w:rsidRPr="001C4460">
        <w:rPr>
          <w:rFonts w:ascii="SBL BibLit" w:hAnsi="SBL BibLit" w:cs="SBL BibLit"/>
          <w:i/>
          <w:iCs/>
          <w:sz w:val="20"/>
          <w:szCs w:val="20"/>
          <w:lang w:val="en-US"/>
        </w:rPr>
        <w:t>Theologie</w:t>
      </w:r>
      <w:proofErr w:type="spellEnd"/>
      <w:r w:rsidRPr="001C4460">
        <w:rPr>
          <w:rFonts w:ascii="SBL BibLit" w:hAnsi="SBL BibLit" w:cs="SBL BibLit"/>
          <w:i/>
          <w:iCs/>
          <w:sz w:val="20"/>
          <w:szCs w:val="20"/>
          <w:lang w:val="en-US"/>
        </w:rPr>
        <w:t xml:space="preserve"> der </w:t>
      </w:r>
      <w:proofErr w:type="spellStart"/>
      <w:r w:rsidRPr="001C4460">
        <w:rPr>
          <w:rFonts w:ascii="SBL BibLit" w:hAnsi="SBL BibLit" w:cs="SBL BibLit"/>
          <w:i/>
          <w:iCs/>
          <w:sz w:val="20"/>
          <w:szCs w:val="20"/>
          <w:lang w:val="en-US"/>
        </w:rPr>
        <w:t>Septuaginta</w:t>
      </w:r>
      <w:proofErr w:type="spellEnd"/>
      <w:r w:rsidRPr="001C4460">
        <w:rPr>
          <w:rFonts w:ascii="SBL BibLit" w:hAnsi="SBL BibLit" w:cs="SBL BibLit"/>
          <w:sz w:val="20"/>
          <w:szCs w:val="20"/>
          <w:lang w:val="en-US"/>
        </w:rPr>
        <w:t xml:space="preserve">. </w:t>
      </w:r>
      <w:r w:rsidRPr="00412291">
        <w:rPr>
          <w:rFonts w:ascii="SBL BibLit" w:hAnsi="SBL BibLit" w:cs="SBL BibLit"/>
          <w:sz w:val="20"/>
          <w:szCs w:val="20"/>
          <w:lang w:val="en-US"/>
        </w:rPr>
        <w:t xml:space="preserve">LXX.H 5. </w:t>
      </w:r>
      <w:r w:rsidRPr="001C4460">
        <w:rPr>
          <w:rFonts w:ascii="SBL BibLit" w:hAnsi="SBL BibLit" w:cs="SBL BibLit"/>
          <w:sz w:val="20"/>
          <w:szCs w:val="20"/>
          <w:lang w:val="en-US"/>
        </w:rPr>
        <w:t xml:space="preserve">Gütersloh: </w:t>
      </w:r>
      <w:proofErr w:type="spellStart"/>
      <w:r w:rsidRPr="001C4460">
        <w:rPr>
          <w:rFonts w:ascii="SBL BibLit" w:hAnsi="SBL BibLit" w:cs="SBL BibLit"/>
          <w:sz w:val="20"/>
          <w:szCs w:val="20"/>
          <w:lang w:val="en-US"/>
        </w:rPr>
        <w:t>Gütersloh</w:t>
      </w:r>
      <w:r w:rsidRPr="00412291">
        <w:rPr>
          <w:rFonts w:ascii="SBL BibLit" w:hAnsi="SBL BibLit" w:cs="SBL BibLit"/>
          <w:sz w:val="20"/>
          <w:szCs w:val="20"/>
          <w:lang w:val="en-US"/>
        </w:rPr>
        <w:t>er</w:t>
      </w:r>
      <w:proofErr w:type="spellEnd"/>
      <w:r w:rsidRPr="001C4460">
        <w:rPr>
          <w:rFonts w:ascii="SBL BibLit" w:hAnsi="SBL BibLit" w:cs="SBL BibLit"/>
          <w:sz w:val="20"/>
          <w:szCs w:val="20"/>
          <w:lang w:val="en-US"/>
        </w:rPr>
        <w:t xml:space="preserve"> Verlag.</w:t>
      </w:r>
    </w:p>
    <w:p w14:paraId="72F79474" w14:textId="77777777" w:rsidR="00101DC4" w:rsidRPr="009371C5"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w:t>
      </w:r>
      <w:r w:rsidRPr="00412291">
        <w:rPr>
          <w:rFonts w:ascii="SBL BibLit" w:hAnsi="SBL BibLit" w:cs="SBL BibLit"/>
          <w:sz w:val="20"/>
          <w:szCs w:val="20"/>
          <w:lang w:val="en-US"/>
        </w:rPr>
        <w:t>“</w:t>
      </w:r>
      <w:r w:rsidRPr="009371C5">
        <w:rPr>
          <w:rFonts w:ascii="SBL BibLit" w:hAnsi="SBL BibLit" w:cs="SBL BibLit"/>
          <w:sz w:val="20"/>
          <w:szCs w:val="20"/>
          <w:lang w:val="en-US"/>
        </w:rPr>
        <w:t>Theology or not? That’s the question.</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Pages 19–45 in </w:t>
      </w:r>
      <w:r w:rsidRPr="009371C5">
        <w:rPr>
          <w:rFonts w:ascii="SBL BibLit" w:hAnsi="SBL BibLit" w:cs="SBL BibLit"/>
          <w:i/>
          <w:iCs/>
          <w:sz w:val="20"/>
          <w:szCs w:val="20"/>
          <w:lang w:val="en-US"/>
        </w:rPr>
        <w:t xml:space="preserve">Die </w:t>
      </w:r>
      <w:proofErr w:type="spellStart"/>
      <w:r w:rsidRPr="009371C5">
        <w:rPr>
          <w:rFonts w:ascii="SBL BibLit" w:hAnsi="SBL BibLit" w:cs="SBL BibLit"/>
          <w:i/>
          <w:iCs/>
          <w:sz w:val="20"/>
          <w:szCs w:val="20"/>
          <w:lang w:val="en-US"/>
        </w:rPr>
        <w:t>Theologie</w:t>
      </w:r>
      <w:proofErr w:type="spellEnd"/>
      <w:r w:rsidRPr="009371C5">
        <w:rPr>
          <w:rFonts w:ascii="SBL BibLit" w:hAnsi="SBL BibLit" w:cs="SBL BibLit"/>
          <w:i/>
          <w:iCs/>
          <w:sz w:val="20"/>
          <w:szCs w:val="20"/>
          <w:lang w:val="en-US"/>
        </w:rPr>
        <w:t xml:space="preserve"> der </w:t>
      </w:r>
      <w:proofErr w:type="spellStart"/>
      <w:r w:rsidRPr="009371C5">
        <w:rPr>
          <w:rFonts w:ascii="SBL BibLit" w:hAnsi="SBL BibLit" w:cs="SBL BibLit"/>
          <w:i/>
          <w:iCs/>
          <w:sz w:val="20"/>
          <w:szCs w:val="20"/>
          <w:lang w:val="en-US"/>
        </w:rPr>
        <w:t>Septuaginta</w:t>
      </w:r>
      <w:proofErr w:type="spellEnd"/>
      <w:r w:rsidRPr="00412291">
        <w:rPr>
          <w:rFonts w:ascii="SBL BibLit" w:hAnsi="SBL BibLit" w:cs="SBL BibLit"/>
          <w:i/>
          <w:iCs/>
          <w:sz w:val="20"/>
          <w:szCs w:val="20"/>
          <w:lang w:val="en-US"/>
        </w:rPr>
        <w:t>.</w:t>
      </w:r>
      <w:r w:rsidRPr="009371C5">
        <w:rPr>
          <w:rFonts w:ascii="SBL BibLit" w:hAnsi="SBL BibLit" w:cs="SBL BibLit"/>
          <w:i/>
          <w:iCs/>
          <w:sz w:val="20"/>
          <w:szCs w:val="20"/>
          <w:lang w:val="en-US"/>
        </w:rPr>
        <w:t xml:space="preserve"> </w:t>
      </w:r>
      <w:r w:rsidRPr="009371C5">
        <w:rPr>
          <w:rFonts w:ascii="SBL BibLit" w:hAnsi="SBL BibLit" w:cs="SBL BibLit"/>
          <w:sz w:val="20"/>
          <w:szCs w:val="20"/>
          <w:lang w:val="en-US"/>
        </w:rPr>
        <w:t xml:space="preserve"> Edited by Hans </w:t>
      </w:r>
      <w:proofErr w:type="spellStart"/>
      <w:r w:rsidRPr="009371C5">
        <w:rPr>
          <w:rFonts w:ascii="SBL BibLit" w:hAnsi="SBL BibLit" w:cs="SBL BibLit"/>
          <w:sz w:val="20"/>
          <w:szCs w:val="20"/>
          <w:lang w:val="en-US"/>
        </w:rPr>
        <w:t>Ausloos</w:t>
      </w:r>
      <w:proofErr w:type="spellEnd"/>
      <w:r w:rsidRPr="009371C5">
        <w:rPr>
          <w:rFonts w:ascii="SBL BibLit" w:hAnsi="SBL BibLit" w:cs="SBL BibLit"/>
          <w:sz w:val="20"/>
          <w:szCs w:val="20"/>
          <w:lang w:val="en-US"/>
        </w:rPr>
        <w:t xml:space="preserve"> and </w:t>
      </w:r>
      <w:proofErr w:type="spellStart"/>
      <w:r w:rsidRPr="009371C5">
        <w:rPr>
          <w:rFonts w:ascii="SBL BibLit" w:hAnsi="SBL BibLit" w:cs="SBL BibLit"/>
          <w:sz w:val="20"/>
          <w:szCs w:val="20"/>
          <w:lang w:val="en-US"/>
        </w:rPr>
        <w:t>Bénédicte</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Lemmelijn</w:t>
      </w:r>
      <w:proofErr w:type="spellEnd"/>
      <w:r w:rsidRPr="009371C5">
        <w:rPr>
          <w:rFonts w:ascii="SBL BibLit" w:hAnsi="SBL BibLit" w:cs="SBL BibLit"/>
          <w:sz w:val="20"/>
          <w:szCs w:val="20"/>
          <w:lang w:val="en-US"/>
        </w:rPr>
        <w:t>.</w:t>
      </w:r>
      <w:r w:rsidRPr="00412291">
        <w:rPr>
          <w:rFonts w:ascii="SBL BibLit" w:hAnsi="SBL BibLit" w:cs="SBL BibLit"/>
          <w:sz w:val="20"/>
          <w:szCs w:val="20"/>
          <w:lang w:val="en-US"/>
        </w:rPr>
        <w:t xml:space="preserve"> LXX.H 5.</w:t>
      </w:r>
      <w:r w:rsidRPr="009371C5">
        <w:rPr>
          <w:rFonts w:ascii="SBL BibLit" w:hAnsi="SBL BibLit" w:cs="SBL BibLit"/>
          <w:sz w:val="20"/>
          <w:szCs w:val="20"/>
          <w:lang w:val="en-US"/>
        </w:rPr>
        <w:t xml:space="preserve"> Gütersloh: </w:t>
      </w:r>
      <w:proofErr w:type="spellStart"/>
      <w:r w:rsidRPr="009371C5">
        <w:rPr>
          <w:rFonts w:ascii="SBL BibLit" w:hAnsi="SBL BibLit" w:cs="SBL BibLit"/>
          <w:sz w:val="20"/>
          <w:szCs w:val="20"/>
          <w:lang w:val="en-US"/>
        </w:rPr>
        <w:t>Gütersloher</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Verlagshaus</w:t>
      </w:r>
      <w:proofErr w:type="spellEnd"/>
      <w:r w:rsidRPr="009371C5">
        <w:rPr>
          <w:rFonts w:ascii="SBL BibLit" w:hAnsi="SBL BibLit" w:cs="SBL BibLit"/>
          <w:sz w:val="20"/>
          <w:szCs w:val="20"/>
          <w:lang w:val="en-US"/>
        </w:rPr>
        <w:t>.</w:t>
      </w:r>
    </w:p>
    <w:p w14:paraId="1F072C1D" w14:textId="77777777" w:rsidR="00101DC4" w:rsidRPr="001C4460"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Ausloos</w:t>
      </w:r>
      <w:proofErr w:type="spellEnd"/>
      <w:r w:rsidRPr="001C4460">
        <w:rPr>
          <w:rFonts w:ascii="SBL BibLit" w:hAnsi="SBL BibLit" w:cs="SBL BibLit"/>
          <w:sz w:val="20"/>
          <w:szCs w:val="20"/>
          <w:lang w:val="en-US"/>
        </w:rPr>
        <w:t>, Hans. 2020</w:t>
      </w:r>
      <w:r w:rsidRPr="00412291">
        <w:rPr>
          <w:rFonts w:ascii="SBL BibLit" w:hAnsi="SBL BibLit" w:cs="SBL BibLit"/>
          <w:sz w:val="20"/>
          <w:szCs w:val="20"/>
          <w:lang w:val="en-US"/>
        </w:rPr>
        <w:t>a</w:t>
      </w:r>
      <w:r w:rsidRPr="001C4460">
        <w:rPr>
          <w:rFonts w:ascii="SBL BibLit" w:hAnsi="SBL BibLit" w:cs="SBL BibLit"/>
          <w:sz w:val="20"/>
          <w:szCs w:val="20"/>
          <w:lang w:val="en-US"/>
        </w:rPr>
        <w:t xml:space="preserve">. </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You Saw No Form When YHWH Spoke to You at Horeb (Dt 4:15): </w:t>
      </w:r>
      <w:proofErr w:type="spellStart"/>
      <w:r w:rsidRPr="001C4460">
        <w:rPr>
          <w:rFonts w:ascii="SBL BibLit" w:hAnsi="SBL BibLit" w:cs="SBL BibLit"/>
          <w:sz w:val="20"/>
          <w:szCs w:val="20"/>
          <w:lang w:val="en-US"/>
        </w:rPr>
        <w:t>Antianthropomorphisms</w:t>
      </w:r>
      <w:proofErr w:type="spellEnd"/>
      <w:r w:rsidRPr="001C4460">
        <w:rPr>
          <w:rFonts w:ascii="SBL BibLit" w:hAnsi="SBL BibLit" w:cs="SBL BibLit"/>
          <w:sz w:val="20"/>
          <w:szCs w:val="20"/>
          <w:lang w:val="en-US"/>
        </w:rPr>
        <w:t xml:space="preserve"> in the Greek Deuteronomy.</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Pages 163–177 in </w:t>
      </w:r>
      <w:r w:rsidRPr="001C4460">
        <w:rPr>
          <w:rFonts w:ascii="SBL BibLit" w:hAnsi="SBL BibLit" w:cs="SBL BibLit"/>
          <w:i/>
          <w:iCs/>
          <w:sz w:val="20"/>
          <w:szCs w:val="20"/>
          <w:lang w:val="en-US"/>
        </w:rPr>
        <w:t>Toward a Theology of the Septuagint: Stellenbosch Congress on the Septuagint 2018</w:t>
      </w:r>
      <w:r w:rsidRPr="001C4460">
        <w:rPr>
          <w:rFonts w:ascii="SBL BibLit" w:hAnsi="SBL BibLit" w:cs="SBL BibLit"/>
          <w:sz w:val="20"/>
          <w:szCs w:val="20"/>
          <w:lang w:val="en-US"/>
        </w:rPr>
        <w:t xml:space="preserve">. Edited by J. Cook and M. </w:t>
      </w:r>
      <w:proofErr w:type="spellStart"/>
      <w:r w:rsidRPr="001C4460">
        <w:rPr>
          <w:rFonts w:ascii="SBL BibLit" w:hAnsi="SBL BibLit" w:cs="SBL BibLit"/>
          <w:sz w:val="20"/>
          <w:szCs w:val="20"/>
          <w:lang w:val="en-US"/>
        </w:rPr>
        <w:t>Rösel</w:t>
      </w:r>
      <w:proofErr w:type="spellEnd"/>
      <w:r w:rsidRPr="001C4460">
        <w:rPr>
          <w:rFonts w:ascii="SBL BibLit" w:hAnsi="SBL BibLit" w:cs="SBL BibLit"/>
          <w:sz w:val="20"/>
          <w:szCs w:val="20"/>
          <w:lang w:val="en-US"/>
        </w:rPr>
        <w:t>. Atlanta: SBL Press.</w:t>
      </w:r>
    </w:p>
    <w:p w14:paraId="713425AE" w14:textId="77777777" w:rsidR="00101DC4" w:rsidRPr="009371C5"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9371C5">
        <w:rPr>
          <w:rFonts w:ascii="SBL BibLit" w:hAnsi="SBL BibLit" w:cs="SBL BibLit"/>
          <w:sz w:val="20"/>
          <w:szCs w:val="20"/>
          <w:lang w:val="en-US"/>
        </w:rPr>
        <w:t>. 2020</w:t>
      </w:r>
      <w:r w:rsidRPr="00412291">
        <w:rPr>
          <w:rFonts w:ascii="SBL BibLit" w:hAnsi="SBL BibLit" w:cs="SBL BibLit"/>
          <w:sz w:val="20"/>
          <w:szCs w:val="20"/>
          <w:lang w:val="en-US"/>
        </w:rPr>
        <w:t>b</w:t>
      </w:r>
      <w:r w:rsidRPr="009371C5">
        <w:rPr>
          <w:rFonts w:ascii="SBL BibLit" w:hAnsi="SBL BibLit" w:cs="SBL BibLit"/>
          <w:sz w:val="20"/>
          <w:szCs w:val="20"/>
          <w:lang w:val="en-US"/>
        </w:rPr>
        <w:t xml:space="preserve">. </w:t>
      </w:r>
      <w:r w:rsidRPr="00412291">
        <w:rPr>
          <w:rFonts w:ascii="SBL BibLit" w:hAnsi="SBL BibLit" w:cs="SBL BibLit"/>
          <w:sz w:val="20"/>
          <w:szCs w:val="20"/>
          <w:lang w:val="en-US"/>
        </w:rPr>
        <w:t>“</w:t>
      </w:r>
      <w:r w:rsidRPr="009371C5">
        <w:rPr>
          <w:rFonts w:ascii="SBL BibLit" w:hAnsi="SBL BibLit" w:cs="SBL BibLit"/>
          <w:sz w:val="20"/>
          <w:szCs w:val="20"/>
          <w:lang w:val="en-US"/>
        </w:rPr>
        <w:t>Human Activities Attributed to God in Deuteronomy MT and LXX.</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Pages 181–92 in </w:t>
      </w:r>
      <w:proofErr w:type="spellStart"/>
      <w:r w:rsidRPr="009371C5">
        <w:rPr>
          <w:rFonts w:ascii="SBL BibLit" w:hAnsi="SBL BibLit" w:cs="SBL BibLit"/>
          <w:i/>
          <w:iCs/>
          <w:sz w:val="20"/>
          <w:szCs w:val="20"/>
          <w:lang w:val="en-US"/>
        </w:rPr>
        <w:t>Tempel</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Lehrhaus</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Synagoge</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Orte</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jüdischen</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Lernens</w:t>
      </w:r>
      <w:proofErr w:type="spellEnd"/>
      <w:r w:rsidRPr="009371C5">
        <w:rPr>
          <w:rFonts w:ascii="SBL BibLit" w:hAnsi="SBL BibLit" w:cs="SBL BibLit"/>
          <w:i/>
          <w:iCs/>
          <w:sz w:val="20"/>
          <w:szCs w:val="20"/>
          <w:lang w:val="en-US"/>
        </w:rPr>
        <w:t xml:space="preserve"> und Lebens – Festschrift für Wolfgang Kraus</w:t>
      </w:r>
      <w:r w:rsidRPr="009371C5">
        <w:rPr>
          <w:rFonts w:ascii="SBL BibLit" w:hAnsi="SBL BibLit" w:cs="SBL BibLit"/>
          <w:sz w:val="20"/>
          <w:szCs w:val="20"/>
          <w:lang w:val="en-US"/>
        </w:rPr>
        <w:t xml:space="preserve">. Edited by </w:t>
      </w:r>
      <w:r w:rsidRPr="00412291">
        <w:rPr>
          <w:rFonts w:ascii="SBL BibLit" w:hAnsi="SBL BibLit" w:cs="SBL BibLit"/>
          <w:sz w:val="20"/>
          <w:szCs w:val="20"/>
          <w:lang w:val="en-US"/>
        </w:rPr>
        <w:t xml:space="preserve">Martin Karrer, Christian Eberhart, Martin </w:t>
      </w:r>
      <w:proofErr w:type="spellStart"/>
      <w:r w:rsidRPr="00412291">
        <w:rPr>
          <w:rFonts w:ascii="SBL BibLit" w:hAnsi="SBL BibLit" w:cs="SBL BibLit"/>
          <w:sz w:val="20"/>
          <w:szCs w:val="20"/>
          <w:lang w:val="en-US"/>
        </w:rPr>
        <w:t>Meiser</w:t>
      </w:r>
      <w:proofErr w:type="spellEnd"/>
      <w:r w:rsidRPr="00412291">
        <w:rPr>
          <w:rFonts w:ascii="SBL BibLit" w:hAnsi="SBL BibLit" w:cs="SBL BibLit"/>
          <w:sz w:val="20"/>
          <w:szCs w:val="20"/>
          <w:lang w:val="en-US"/>
        </w:rPr>
        <w:t>, Siegfried Kreuzer</w:t>
      </w:r>
      <w:r w:rsidRPr="009371C5">
        <w:rPr>
          <w:rFonts w:ascii="SBL BibLit" w:hAnsi="SBL BibLit" w:cs="SBL BibLit"/>
          <w:sz w:val="20"/>
          <w:szCs w:val="20"/>
          <w:lang w:val="en-US"/>
        </w:rPr>
        <w:t xml:space="preserve">. Paderborn: Ferdinand </w:t>
      </w:r>
      <w:proofErr w:type="spellStart"/>
      <w:r w:rsidRPr="009371C5">
        <w:rPr>
          <w:rFonts w:ascii="SBL BibLit" w:hAnsi="SBL BibLit" w:cs="SBL BibLit"/>
          <w:sz w:val="20"/>
          <w:szCs w:val="20"/>
          <w:lang w:val="en-US"/>
        </w:rPr>
        <w:t>Schöningh</w:t>
      </w:r>
      <w:proofErr w:type="spellEnd"/>
      <w:r w:rsidRPr="009371C5">
        <w:rPr>
          <w:rFonts w:ascii="SBL BibLit" w:hAnsi="SBL BibLit" w:cs="SBL BibLit"/>
          <w:sz w:val="20"/>
          <w:szCs w:val="20"/>
          <w:lang w:val="en-US"/>
        </w:rPr>
        <w:t>.</w:t>
      </w:r>
    </w:p>
    <w:p w14:paraId="7896798C"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 xml:space="preserve">Avalos, Hector. 2007. </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Introducing Sensory Criticism in Biblical Studies: </w:t>
      </w:r>
      <w:proofErr w:type="spellStart"/>
      <w:r w:rsidRPr="001C4460">
        <w:rPr>
          <w:rFonts w:ascii="SBL BibLit" w:hAnsi="SBL BibLit" w:cs="SBL BibLit"/>
          <w:sz w:val="20"/>
          <w:szCs w:val="20"/>
          <w:lang w:val="en-US"/>
        </w:rPr>
        <w:t>Audiocentricity</w:t>
      </w:r>
      <w:proofErr w:type="spellEnd"/>
      <w:r w:rsidRPr="001C4460">
        <w:rPr>
          <w:rFonts w:ascii="SBL BibLit" w:hAnsi="SBL BibLit" w:cs="SBL BibLit"/>
          <w:sz w:val="20"/>
          <w:szCs w:val="20"/>
          <w:lang w:val="en-US"/>
        </w:rPr>
        <w:t xml:space="preserve"> and </w:t>
      </w:r>
      <w:proofErr w:type="spellStart"/>
      <w:r w:rsidRPr="001C4460">
        <w:rPr>
          <w:rFonts w:ascii="SBL BibLit" w:hAnsi="SBL BibLit" w:cs="SBL BibLit"/>
          <w:sz w:val="20"/>
          <w:szCs w:val="20"/>
          <w:lang w:val="en-US"/>
        </w:rPr>
        <w:t>Visiocentricity</w:t>
      </w:r>
      <w:proofErr w:type="spellEnd"/>
      <w:r w:rsidRPr="001C4460">
        <w:rPr>
          <w:rFonts w:ascii="SBL BibLit" w:hAnsi="SBL BibLit" w:cs="SBL BibLit"/>
          <w:sz w:val="20"/>
          <w:szCs w:val="20"/>
          <w:lang w:val="en-US"/>
        </w:rPr>
        <w: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Pages 47–60 in </w:t>
      </w:r>
      <w:r w:rsidRPr="001C4460">
        <w:rPr>
          <w:rFonts w:ascii="SBL BibLit" w:hAnsi="SBL BibLit" w:cs="SBL BibLit"/>
          <w:i/>
          <w:iCs/>
          <w:sz w:val="20"/>
          <w:szCs w:val="20"/>
          <w:lang w:val="en-US"/>
        </w:rPr>
        <w:t>This Abled Body: Rethinking Disabilities in Biblical Studies</w:t>
      </w:r>
      <w:r w:rsidRPr="001C4460">
        <w:rPr>
          <w:rFonts w:ascii="SBL BibLit" w:hAnsi="SBL BibLit" w:cs="SBL BibLit"/>
          <w:sz w:val="20"/>
          <w:szCs w:val="20"/>
          <w:lang w:val="en-US"/>
        </w:rPr>
        <w:t>. Edited by Hector Avalos, Sarah J. Melcher, and Jeremy Schipper. Atlanta: Society of Biblical Literature.</w:t>
      </w:r>
    </w:p>
    <w:p w14:paraId="3FC1DB15" w14:textId="77777777" w:rsidR="00101DC4" w:rsidRPr="001C4460"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Avrahami</w:t>
      </w:r>
      <w:proofErr w:type="spellEnd"/>
      <w:r w:rsidRPr="001C4460">
        <w:rPr>
          <w:rFonts w:ascii="SBL BibLit" w:hAnsi="SBL BibLit" w:cs="SBL BibLit"/>
          <w:sz w:val="20"/>
          <w:szCs w:val="20"/>
          <w:lang w:val="en-US"/>
        </w:rPr>
        <w:t xml:space="preserve">, Yael. 2012. </w:t>
      </w:r>
      <w:r w:rsidRPr="001C4460">
        <w:rPr>
          <w:rFonts w:ascii="SBL BibLit" w:hAnsi="SBL BibLit" w:cs="SBL BibLit"/>
          <w:i/>
          <w:iCs/>
          <w:sz w:val="20"/>
          <w:szCs w:val="20"/>
          <w:lang w:val="en-US"/>
        </w:rPr>
        <w:t>The Senses of Scripture: Sensory Perception in the Hebrew Bible.</w:t>
      </w:r>
      <w:r w:rsidRPr="001C4460">
        <w:rPr>
          <w:rFonts w:ascii="SBL BibLit" w:hAnsi="SBL BibLit" w:cs="SBL BibLit"/>
          <w:sz w:val="20"/>
          <w:szCs w:val="20"/>
          <w:lang w:val="en-US"/>
        </w:rPr>
        <w:t xml:space="preserve"> Library of Hebrew Bible/Old Testament Studies 454. New York: T&amp;T Clark.</w:t>
      </w:r>
    </w:p>
    <w:p w14:paraId="0AFE8BC6" w14:textId="77777777" w:rsidR="00101DC4" w:rsidRPr="001C4460"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2016. </w:t>
      </w:r>
      <w:r w:rsidRPr="00412291">
        <w:rPr>
          <w:rFonts w:ascii="SBL BibLit" w:hAnsi="SBL BibLit" w:cs="SBL BibLit"/>
          <w:sz w:val="20"/>
          <w:szCs w:val="20"/>
          <w:lang w:val="en-US"/>
        </w:rPr>
        <w:t>“</w:t>
      </w:r>
      <w:r w:rsidRPr="001C4460">
        <w:rPr>
          <w:rFonts w:ascii="SBL BibLit" w:hAnsi="SBL BibLit" w:cs="SBL BibLit"/>
          <w:sz w:val="20"/>
          <w:szCs w:val="20"/>
          <w:lang w:val="en-US"/>
        </w:rPr>
        <w:t>The Study of Sensory Perception in the Hebrew Bible: Notes on Method.</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w:t>
      </w:r>
      <w:r w:rsidRPr="001C4460">
        <w:rPr>
          <w:rFonts w:ascii="SBL BibLit" w:hAnsi="SBL BibLit" w:cs="SBL BibLit"/>
          <w:i/>
          <w:iCs/>
          <w:sz w:val="20"/>
          <w:szCs w:val="20"/>
          <w:lang w:val="en-US"/>
        </w:rPr>
        <w:t>Hebrew Bible and Ancient Israel</w:t>
      </w:r>
      <w:r w:rsidRPr="001C4460">
        <w:rPr>
          <w:rFonts w:ascii="SBL BibLit" w:hAnsi="SBL BibLit" w:cs="SBL BibLit"/>
          <w:sz w:val="20"/>
          <w:szCs w:val="20"/>
          <w:lang w:val="en-US"/>
        </w:rPr>
        <w:t xml:space="preserve"> 5:3–22.</w:t>
      </w:r>
    </w:p>
    <w:p w14:paraId="6244E7EB"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 xml:space="preserve">Barr, James. 1980. </w:t>
      </w:r>
      <w:r w:rsidRPr="00412291">
        <w:rPr>
          <w:rFonts w:ascii="SBL BibLit" w:hAnsi="SBL BibLit" w:cs="SBL BibLit"/>
          <w:sz w:val="20"/>
          <w:szCs w:val="20"/>
          <w:lang w:val="en-US"/>
        </w:rPr>
        <w:t>“</w:t>
      </w:r>
      <w:r w:rsidRPr="001C4460">
        <w:rPr>
          <w:rFonts w:ascii="SBL BibLit" w:hAnsi="SBL BibLit" w:cs="SBL BibLit"/>
          <w:sz w:val="20"/>
          <w:szCs w:val="20"/>
          <w:lang w:val="en-US"/>
        </w:rPr>
        <w:t>The Meaning of ‘επα</w:t>
      </w:r>
      <w:proofErr w:type="spellStart"/>
      <w:r w:rsidRPr="001C4460">
        <w:rPr>
          <w:rFonts w:ascii="SBL BibLit" w:hAnsi="SBL BibLit" w:cs="SBL BibLit"/>
          <w:sz w:val="20"/>
          <w:szCs w:val="20"/>
          <w:lang w:val="en-US"/>
        </w:rPr>
        <w:t>κουω</w:t>
      </w:r>
      <w:proofErr w:type="spellEnd"/>
      <w:r w:rsidRPr="001C4460">
        <w:rPr>
          <w:rFonts w:ascii="SBL BibLit" w:hAnsi="SBL BibLit" w:cs="SBL BibLit"/>
          <w:sz w:val="20"/>
          <w:szCs w:val="20"/>
          <w:lang w:val="en-US"/>
        </w:rPr>
        <w:t>’ and Cognates in the LXX.</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w:t>
      </w:r>
      <w:r w:rsidRPr="00412291">
        <w:rPr>
          <w:rFonts w:ascii="SBL BibLit" w:hAnsi="SBL BibLit" w:cs="SBL BibLit"/>
          <w:i/>
          <w:iCs/>
          <w:sz w:val="20"/>
          <w:szCs w:val="20"/>
          <w:lang w:val="en-US"/>
        </w:rPr>
        <w:t xml:space="preserve">Journal of Theological Studies </w:t>
      </w:r>
      <w:r w:rsidRPr="001C4460">
        <w:rPr>
          <w:rFonts w:ascii="SBL BibLit" w:hAnsi="SBL BibLit" w:cs="SBL BibLit"/>
          <w:sz w:val="20"/>
          <w:szCs w:val="20"/>
          <w:lang w:val="en-US"/>
        </w:rPr>
        <w:t>31:67–72.</w:t>
      </w:r>
    </w:p>
    <w:p w14:paraId="08821D08"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 xml:space="preserve">Baumann, </w:t>
      </w:r>
      <w:proofErr w:type="spellStart"/>
      <w:r w:rsidRPr="009371C5">
        <w:rPr>
          <w:rFonts w:ascii="SBL BibLit" w:hAnsi="SBL BibLit" w:cs="SBL BibLit"/>
          <w:sz w:val="20"/>
          <w:szCs w:val="20"/>
          <w:lang w:val="en-US"/>
        </w:rPr>
        <w:t>G</w:t>
      </w:r>
      <w:r w:rsidRPr="00412291">
        <w:rPr>
          <w:rFonts w:ascii="SBL BibLit" w:hAnsi="SBL BibLit" w:cs="SBL BibLit"/>
          <w:sz w:val="20"/>
          <w:szCs w:val="20"/>
          <w:lang w:val="en-US"/>
        </w:rPr>
        <w:t>erlinde</w:t>
      </w:r>
      <w:proofErr w:type="spellEnd"/>
      <w:r w:rsidRPr="009371C5">
        <w:rPr>
          <w:rFonts w:ascii="SBL BibLit" w:hAnsi="SBL BibLit" w:cs="SBL BibLit"/>
          <w:sz w:val="20"/>
          <w:szCs w:val="20"/>
          <w:lang w:val="en-US"/>
        </w:rPr>
        <w:t xml:space="preserve">. 2009. </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YHWH – </w:t>
      </w:r>
      <w:proofErr w:type="spellStart"/>
      <w:r w:rsidRPr="009371C5">
        <w:rPr>
          <w:rFonts w:ascii="SBL BibLit" w:hAnsi="SBL BibLit" w:cs="SBL BibLit"/>
          <w:sz w:val="20"/>
          <w:szCs w:val="20"/>
          <w:lang w:val="en-US"/>
        </w:rPr>
        <w:t>ein</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essender</w:t>
      </w:r>
      <w:proofErr w:type="spellEnd"/>
      <w:r w:rsidRPr="009371C5">
        <w:rPr>
          <w:rFonts w:ascii="SBL BibLit" w:hAnsi="SBL BibLit" w:cs="SBL BibLit"/>
          <w:sz w:val="20"/>
          <w:szCs w:val="20"/>
          <w:lang w:val="en-US"/>
        </w:rPr>
        <w:t xml:space="preserve"> Gott? Ein </w:t>
      </w:r>
      <w:proofErr w:type="spellStart"/>
      <w:r w:rsidRPr="009371C5">
        <w:rPr>
          <w:rFonts w:ascii="SBL BibLit" w:hAnsi="SBL BibLit" w:cs="SBL BibLit"/>
          <w:sz w:val="20"/>
          <w:szCs w:val="20"/>
          <w:lang w:val="en-US"/>
        </w:rPr>
        <w:t>Menü</w:t>
      </w:r>
      <w:proofErr w:type="spellEnd"/>
      <w:r w:rsidRPr="009371C5">
        <w:rPr>
          <w:rFonts w:ascii="SBL BibLit" w:hAnsi="SBL BibLit" w:cs="SBL BibLit"/>
          <w:sz w:val="20"/>
          <w:szCs w:val="20"/>
          <w:lang w:val="en-US"/>
        </w:rPr>
        <w:t xml:space="preserve"> in </w:t>
      </w:r>
      <w:proofErr w:type="spellStart"/>
      <w:r w:rsidRPr="009371C5">
        <w:rPr>
          <w:rFonts w:ascii="SBL BibLit" w:hAnsi="SBL BibLit" w:cs="SBL BibLit"/>
          <w:sz w:val="20"/>
          <w:szCs w:val="20"/>
          <w:lang w:val="en-US"/>
        </w:rPr>
        <w:t>wenigen</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Gängen</w:t>
      </w:r>
      <w:proofErr w:type="spellEnd"/>
      <w:r w:rsidRPr="009371C5">
        <w:rPr>
          <w:rFonts w:ascii="SBL BibLit" w:hAnsi="SBL BibLit" w:cs="SBL BibLit"/>
          <w:sz w:val="20"/>
          <w:szCs w:val="20"/>
          <w:lang w:val="en-US"/>
        </w:rPr>
        <w:t>.</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Pages 227–38 in </w:t>
      </w:r>
      <w:r w:rsidRPr="009371C5">
        <w:rPr>
          <w:rFonts w:ascii="SBL BibLit" w:hAnsi="SBL BibLit" w:cs="SBL BibLit"/>
          <w:i/>
          <w:iCs/>
          <w:sz w:val="20"/>
          <w:szCs w:val="20"/>
          <w:lang w:val="en-US"/>
        </w:rPr>
        <w:t xml:space="preserve">Essen und </w:t>
      </w:r>
      <w:proofErr w:type="spellStart"/>
      <w:r w:rsidRPr="009371C5">
        <w:rPr>
          <w:rFonts w:ascii="SBL BibLit" w:hAnsi="SBL BibLit" w:cs="SBL BibLit"/>
          <w:i/>
          <w:iCs/>
          <w:sz w:val="20"/>
          <w:szCs w:val="20"/>
          <w:lang w:val="en-US"/>
        </w:rPr>
        <w:t>Trinken</w:t>
      </w:r>
      <w:proofErr w:type="spellEnd"/>
      <w:r w:rsidRPr="009371C5">
        <w:rPr>
          <w:rFonts w:ascii="SBL BibLit" w:hAnsi="SBL BibLit" w:cs="SBL BibLit"/>
          <w:i/>
          <w:iCs/>
          <w:sz w:val="20"/>
          <w:szCs w:val="20"/>
          <w:lang w:val="en-US"/>
        </w:rPr>
        <w:t xml:space="preserve"> in der </w:t>
      </w:r>
      <w:proofErr w:type="spellStart"/>
      <w:r w:rsidRPr="009371C5">
        <w:rPr>
          <w:rFonts w:ascii="SBL BibLit" w:hAnsi="SBL BibLit" w:cs="SBL BibLit"/>
          <w:i/>
          <w:iCs/>
          <w:sz w:val="20"/>
          <w:szCs w:val="20"/>
          <w:lang w:val="en-US"/>
        </w:rPr>
        <w:t>Bibel</w:t>
      </w:r>
      <w:proofErr w:type="spellEnd"/>
      <w:r w:rsidRPr="009371C5">
        <w:rPr>
          <w:rFonts w:ascii="SBL BibLit" w:hAnsi="SBL BibLit" w:cs="SBL BibLit"/>
          <w:i/>
          <w:iCs/>
          <w:sz w:val="20"/>
          <w:szCs w:val="20"/>
          <w:lang w:val="en-US"/>
        </w:rPr>
        <w:t xml:space="preserve">: Ein </w:t>
      </w:r>
      <w:proofErr w:type="spellStart"/>
      <w:r w:rsidRPr="009371C5">
        <w:rPr>
          <w:rFonts w:ascii="SBL BibLit" w:hAnsi="SBL BibLit" w:cs="SBL BibLit"/>
          <w:i/>
          <w:iCs/>
          <w:sz w:val="20"/>
          <w:szCs w:val="20"/>
          <w:lang w:val="en-US"/>
        </w:rPr>
        <w:t>literarisches</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Festmahl</w:t>
      </w:r>
      <w:proofErr w:type="spellEnd"/>
      <w:r w:rsidRPr="009371C5">
        <w:rPr>
          <w:rFonts w:ascii="SBL BibLit" w:hAnsi="SBL BibLit" w:cs="SBL BibLit"/>
          <w:i/>
          <w:iCs/>
          <w:sz w:val="20"/>
          <w:szCs w:val="20"/>
          <w:lang w:val="en-US"/>
        </w:rPr>
        <w:t xml:space="preserve"> für Rainer Kessler </w:t>
      </w:r>
      <w:proofErr w:type="spellStart"/>
      <w:r w:rsidRPr="009371C5">
        <w:rPr>
          <w:rFonts w:ascii="SBL BibLit" w:hAnsi="SBL BibLit" w:cs="SBL BibLit"/>
          <w:i/>
          <w:iCs/>
          <w:sz w:val="20"/>
          <w:szCs w:val="20"/>
          <w:lang w:val="en-US"/>
        </w:rPr>
        <w:t>zum</w:t>
      </w:r>
      <w:proofErr w:type="spellEnd"/>
      <w:r w:rsidRPr="009371C5">
        <w:rPr>
          <w:rFonts w:ascii="SBL BibLit" w:hAnsi="SBL BibLit" w:cs="SBL BibLit"/>
          <w:i/>
          <w:iCs/>
          <w:sz w:val="20"/>
          <w:szCs w:val="20"/>
          <w:lang w:val="en-US"/>
        </w:rPr>
        <w:t xml:space="preserve"> 65. </w:t>
      </w:r>
      <w:proofErr w:type="spellStart"/>
      <w:r w:rsidRPr="009371C5">
        <w:rPr>
          <w:rFonts w:ascii="SBL BibLit" w:hAnsi="SBL BibLit" w:cs="SBL BibLit"/>
          <w:i/>
          <w:iCs/>
          <w:sz w:val="20"/>
          <w:szCs w:val="20"/>
          <w:lang w:val="en-US"/>
        </w:rPr>
        <w:t>Geburtstag</w:t>
      </w:r>
      <w:proofErr w:type="spellEnd"/>
      <w:r w:rsidRPr="009371C5">
        <w:rPr>
          <w:rFonts w:ascii="SBL BibLit" w:hAnsi="SBL BibLit" w:cs="SBL BibLit"/>
          <w:sz w:val="20"/>
          <w:szCs w:val="20"/>
          <w:lang w:val="en-US"/>
        </w:rPr>
        <w:t xml:space="preserve">. Edited by </w:t>
      </w:r>
      <w:r w:rsidRPr="00412291">
        <w:rPr>
          <w:rFonts w:ascii="SBL BibLit" w:hAnsi="SBL BibLit" w:cs="SBL BibLit"/>
          <w:sz w:val="20"/>
          <w:szCs w:val="20"/>
          <w:lang w:val="en-US"/>
        </w:rPr>
        <w:t>Uta Schmidt, Michaela Geiger</w:t>
      </w:r>
      <w:r w:rsidRPr="009371C5">
        <w:rPr>
          <w:rFonts w:ascii="SBL BibLit" w:hAnsi="SBL BibLit" w:cs="SBL BibLit"/>
          <w:sz w:val="20"/>
          <w:szCs w:val="20"/>
          <w:lang w:val="en-US"/>
        </w:rPr>
        <w:t xml:space="preserve">. Gütersloh: </w:t>
      </w:r>
      <w:proofErr w:type="spellStart"/>
      <w:r w:rsidRPr="009371C5">
        <w:rPr>
          <w:rFonts w:ascii="SBL BibLit" w:hAnsi="SBL BibLit" w:cs="SBL BibLit"/>
          <w:sz w:val="20"/>
          <w:szCs w:val="20"/>
          <w:lang w:val="en-US"/>
        </w:rPr>
        <w:t>Gütersloher</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Verlagshaus</w:t>
      </w:r>
      <w:proofErr w:type="spellEnd"/>
      <w:r w:rsidRPr="009371C5">
        <w:rPr>
          <w:rFonts w:ascii="SBL BibLit" w:hAnsi="SBL BibLit" w:cs="SBL BibLit"/>
          <w:sz w:val="20"/>
          <w:szCs w:val="20"/>
          <w:lang w:val="en-US"/>
        </w:rPr>
        <w:t>.</w:t>
      </w:r>
    </w:p>
    <w:p w14:paraId="02A07CA6" w14:textId="77777777" w:rsidR="00101DC4" w:rsidRPr="001C4460"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Bickell</w:t>
      </w:r>
      <w:proofErr w:type="spellEnd"/>
      <w:r w:rsidRPr="001C4460">
        <w:rPr>
          <w:rFonts w:ascii="SBL BibLit" w:hAnsi="SBL BibLit" w:cs="SBL BibLit"/>
          <w:sz w:val="20"/>
          <w:szCs w:val="20"/>
          <w:lang w:val="en-US"/>
        </w:rPr>
        <w:t xml:space="preserve">, Gustav. 1862. </w:t>
      </w:r>
      <w:r w:rsidRPr="001C4460">
        <w:rPr>
          <w:rFonts w:ascii="SBL BibLit" w:hAnsi="SBL BibLit" w:cs="SBL BibLit"/>
          <w:i/>
          <w:iCs/>
          <w:sz w:val="20"/>
          <w:szCs w:val="20"/>
          <w:lang w:val="en-US"/>
        </w:rPr>
        <w:t xml:space="preserve">De Indole ac Ratione </w:t>
      </w:r>
      <w:proofErr w:type="spellStart"/>
      <w:r w:rsidRPr="001C4460">
        <w:rPr>
          <w:rFonts w:ascii="SBL BibLit" w:hAnsi="SBL BibLit" w:cs="SBL BibLit"/>
          <w:i/>
          <w:iCs/>
          <w:sz w:val="20"/>
          <w:szCs w:val="20"/>
          <w:lang w:val="en-US"/>
        </w:rPr>
        <w:t>Verstionis</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Alexandrinae</w:t>
      </w:r>
      <w:proofErr w:type="spellEnd"/>
      <w:r w:rsidRPr="001C4460">
        <w:rPr>
          <w:rFonts w:ascii="SBL BibLit" w:hAnsi="SBL BibLit" w:cs="SBL BibLit"/>
          <w:i/>
          <w:iCs/>
          <w:sz w:val="20"/>
          <w:szCs w:val="20"/>
          <w:lang w:val="en-US"/>
        </w:rPr>
        <w:t xml:space="preserve"> in </w:t>
      </w:r>
      <w:proofErr w:type="spellStart"/>
      <w:r w:rsidRPr="001C4460">
        <w:rPr>
          <w:rFonts w:ascii="SBL BibLit" w:hAnsi="SBL BibLit" w:cs="SBL BibLit"/>
          <w:i/>
          <w:iCs/>
          <w:sz w:val="20"/>
          <w:szCs w:val="20"/>
          <w:lang w:val="en-US"/>
        </w:rPr>
        <w:t>Interpretando</w:t>
      </w:r>
      <w:proofErr w:type="spellEnd"/>
      <w:r w:rsidRPr="001C4460">
        <w:rPr>
          <w:rFonts w:ascii="SBL BibLit" w:hAnsi="SBL BibLit" w:cs="SBL BibLit"/>
          <w:i/>
          <w:iCs/>
          <w:sz w:val="20"/>
          <w:szCs w:val="20"/>
          <w:lang w:val="en-US"/>
        </w:rPr>
        <w:t xml:space="preserve"> Libro Jobi.</w:t>
      </w:r>
      <w:r w:rsidRPr="001C4460">
        <w:rPr>
          <w:rFonts w:ascii="SBL BibLit" w:hAnsi="SBL BibLit" w:cs="SBL BibLit"/>
          <w:sz w:val="20"/>
          <w:szCs w:val="20"/>
          <w:lang w:val="en-US"/>
        </w:rPr>
        <w:t xml:space="preserve"> Marburg: </w:t>
      </w:r>
      <w:proofErr w:type="spellStart"/>
      <w:r w:rsidRPr="001C4460">
        <w:rPr>
          <w:rFonts w:ascii="SBL BibLit" w:hAnsi="SBL BibLit" w:cs="SBL BibLit"/>
          <w:sz w:val="20"/>
          <w:szCs w:val="20"/>
          <w:lang w:val="en-US"/>
        </w:rPr>
        <w:t>Elwert</w:t>
      </w:r>
      <w:proofErr w:type="spellEnd"/>
      <w:r w:rsidRPr="001C4460">
        <w:rPr>
          <w:rFonts w:ascii="SBL BibLit" w:hAnsi="SBL BibLit" w:cs="SBL BibLit"/>
          <w:sz w:val="20"/>
          <w:szCs w:val="20"/>
          <w:lang w:val="en-US"/>
        </w:rPr>
        <w:t>.</w:t>
      </w:r>
    </w:p>
    <w:p w14:paraId="61DA9D62" w14:textId="77777777" w:rsidR="00101DC4" w:rsidRPr="001C4460"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Bonanno</w:t>
      </w:r>
      <w:proofErr w:type="spellEnd"/>
      <w:r w:rsidRPr="001C4460">
        <w:rPr>
          <w:rFonts w:ascii="SBL BibLit" w:hAnsi="SBL BibLit" w:cs="SBL BibLit"/>
          <w:sz w:val="20"/>
          <w:szCs w:val="20"/>
          <w:lang w:val="en-US"/>
        </w:rPr>
        <w:t xml:space="preserve">, </w:t>
      </w:r>
      <w:r w:rsidRPr="00412291">
        <w:rPr>
          <w:rFonts w:ascii="SBL BibLit" w:hAnsi="SBL BibLit" w:cs="SBL BibLit"/>
          <w:sz w:val="20"/>
          <w:szCs w:val="20"/>
          <w:lang w:val="en-US"/>
        </w:rPr>
        <w:t>Beatrice</w:t>
      </w:r>
      <w:r w:rsidRPr="001C4460">
        <w:rPr>
          <w:rFonts w:ascii="SBL BibLit" w:hAnsi="SBL BibLit" w:cs="SBL BibLit"/>
          <w:sz w:val="20"/>
          <w:szCs w:val="20"/>
          <w:lang w:val="en-US"/>
        </w:rPr>
        <w:t xml:space="preserve">. 2022. </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About the Translation of the Verb </w:t>
      </w:r>
      <w:r w:rsidRPr="00F168EA">
        <w:rPr>
          <w:rFonts w:ascii="SBL BibLit" w:hAnsi="SBL BibLit" w:cs="SBL BibLit"/>
          <w:sz w:val="20"/>
          <w:szCs w:val="20"/>
          <w:rtl/>
          <w:lang w:val="en-US"/>
        </w:rPr>
        <w:t>שׁוב</w:t>
      </w:r>
      <w:r>
        <w:rPr>
          <w:rFonts w:ascii="SBL BibLit" w:hAnsi="SBL BibLit" w:cs="SBL BibLit"/>
          <w:i/>
          <w:iCs/>
          <w:sz w:val="20"/>
          <w:szCs w:val="20"/>
          <w:lang w:val="en-US"/>
        </w:rPr>
        <w:t xml:space="preserve"> </w:t>
      </w:r>
      <w:r w:rsidRPr="001C4460">
        <w:rPr>
          <w:rFonts w:ascii="SBL BibLit" w:hAnsi="SBL BibLit" w:cs="SBL BibLit"/>
          <w:sz w:val="20"/>
          <w:szCs w:val="20"/>
          <w:lang w:val="en-US"/>
        </w:rPr>
        <w:t>in the Septuagint of the Book of Ruth.</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Pages 429–450 in </w:t>
      </w:r>
      <w:r w:rsidRPr="001C4460">
        <w:rPr>
          <w:rFonts w:ascii="SBL BibLit" w:hAnsi="SBL BibLit" w:cs="SBL BibLit"/>
          <w:i/>
          <w:iCs/>
          <w:sz w:val="20"/>
          <w:szCs w:val="20"/>
          <w:lang w:val="en-US"/>
        </w:rPr>
        <w:t>XVII Congress of the International Organization for Septuagint and Cognate Studies, Aberdeen 2019</w:t>
      </w:r>
      <w:r w:rsidRPr="001C4460">
        <w:rPr>
          <w:rFonts w:ascii="SBL BibLit" w:hAnsi="SBL BibLit" w:cs="SBL BibLit"/>
          <w:sz w:val="20"/>
          <w:szCs w:val="20"/>
          <w:lang w:val="en-US"/>
        </w:rPr>
        <w:t xml:space="preserve">. Edited by G. R. </w:t>
      </w:r>
      <w:proofErr w:type="spellStart"/>
      <w:r w:rsidRPr="001C4460">
        <w:rPr>
          <w:rFonts w:ascii="SBL BibLit" w:hAnsi="SBL BibLit" w:cs="SBL BibLit"/>
          <w:sz w:val="20"/>
          <w:szCs w:val="20"/>
          <w:lang w:val="en-US"/>
        </w:rPr>
        <w:t>Kotzé</w:t>
      </w:r>
      <w:proofErr w:type="spellEnd"/>
      <w:r w:rsidRPr="001C4460">
        <w:rPr>
          <w:rFonts w:ascii="SBL BibLit" w:hAnsi="SBL BibLit" w:cs="SBL BibLit"/>
          <w:sz w:val="20"/>
          <w:szCs w:val="20"/>
          <w:lang w:val="en-US"/>
        </w:rPr>
        <w:t xml:space="preserve">, M. N. van der Meer, and M. </w:t>
      </w:r>
      <w:proofErr w:type="spellStart"/>
      <w:r w:rsidRPr="001C4460">
        <w:rPr>
          <w:rFonts w:ascii="SBL BibLit" w:hAnsi="SBL BibLit" w:cs="SBL BibLit"/>
          <w:sz w:val="20"/>
          <w:szCs w:val="20"/>
          <w:lang w:val="en-US"/>
        </w:rPr>
        <w:t>Rösel</w:t>
      </w:r>
      <w:proofErr w:type="spellEnd"/>
      <w:r w:rsidRPr="001C4460">
        <w:rPr>
          <w:rFonts w:ascii="SBL BibLit" w:hAnsi="SBL BibLit" w:cs="SBL BibLit"/>
          <w:sz w:val="20"/>
          <w:szCs w:val="20"/>
          <w:lang w:val="en-US"/>
        </w:rPr>
        <w:t>. SBL SCS 76. Atlanta: SBL Press.</w:t>
      </w:r>
    </w:p>
    <w:p w14:paraId="1AD49179"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Bortone</w:t>
      </w:r>
      <w:proofErr w:type="spellEnd"/>
      <w:r w:rsidRPr="009371C5">
        <w:rPr>
          <w:rFonts w:ascii="SBL BibLit" w:hAnsi="SBL BibLit" w:cs="SBL BibLit"/>
          <w:sz w:val="20"/>
          <w:szCs w:val="20"/>
          <w:lang w:val="en-US"/>
        </w:rPr>
        <w:t>, P</w:t>
      </w:r>
      <w:r w:rsidRPr="00412291">
        <w:rPr>
          <w:rFonts w:ascii="SBL BibLit" w:hAnsi="SBL BibLit" w:cs="SBL BibLit"/>
          <w:sz w:val="20"/>
          <w:szCs w:val="20"/>
          <w:lang w:val="en-US"/>
        </w:rPr>
        <w:t>ietro</w:t>
      </w:r>
      <w:r w:rsidRPr="009371C5">
        <w:rPr>
          <w:rFonts w:ascii="SBL BibLit" w:hAnsi="SBL BibLit" w:cs="SBL BibLit"/>
          <w:sz w:val="20"/>
          <w:szCs w:val="20"/>
          <w:lang w:val="en-US"/>
        </w:rPr>
        <w:t xml:space="preserve"> 2010. </w:t>
      </w:r>
      <w:r w:rsidRPr="009371C5">
        <w:rPr>
          <w:rFonts w:ascii="SBL BibLit" w:hAnsi="SBL BibLit" w:cs="SBL BibLit"/>
          <w:i/>
          <w:iCs/>
          <w:sz w:val="20"/>
          <w:szCs w:val="20"/>
          <w:lang w:val="en-US"/>
        </w:rPr>
        <w:t>Greek Prepositions from Antiquity to the Present</w:t>
      </w:r>
      <w:r w:rsidRPr="009371C5">
        <w:rPr>
          <w:rFonts w:ascii="SBL BibLit" w:hAnsi="SBL BibLit" w:cs="SBL BibLit"/>
          <w:sz w:val="20"/>
          <w:szCs w:val="20"/>
          <w:lang w:val="en-US"/>
        </w:rPr>
        <w:t>. Oxford: Oxford University Press.</w:t>
      </w:r>
    </w:p>
    <w:p w14:paraId="67DD8368"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Brownsmith</w:t>
      </w:r>
      <w:proofErr w:type="spellEnd"/>
      <w:r w:rsidRPr="009371C5">
        <w:rPr>
          <w:rFonts w:ascii="SBL BibLit" w:hAnsi="SBL BibLit" w:cs="SBL BibLit"/>
          <w:sz w:val="20"/>
          <w:szCs w:val="20"/>
          <w:lang w:val="en-US"/>
        </w:rPr>
        <w:t>, E</w:t>
      </w:r>
      <w:r w:rsidRPr="00412291">
        <w:rPr>
          <w:rFonts w:ascii="SBL BibLit" w:hAnsi="SBL BibLit" w:cs="SBL BibLit"/>
          <w:sz w:val="20"/>
          <w:szCs w:val="20"/>
          <w:lang w:val="en-US"/>
        </w:rPr>
        <w:t>sther.</w:t>
      </w:r>
      <w:r w:rsidRPr="009371C5">
        <w:rPr>
          <w:rFonts w:ascii="SBL BibLit" w:hAnsi="SBL BibLit" w:cs="SBL BibLit"/>
          <w:sz w:val="20"/>
          <w:szCs w:val="20"/>
          <w:lang w:val="en-US"/>
        </w:rPr>
        <w:t xml:space="preserve"> 2024. </w:t>
      </w:r>
      <w:r w:rsidRPr="009371C5">
        <w:rPr>
          <w:rFonts w:ascii="SBL BibLit" w:hAnsi="SBL BibLit" w:cs="SBL BibLit"/>
          <w:i/>
          <w:iCs/>
          <w:sz w:val="20"/>
          <w:szCs w:val="20"/>
          <w:lang w:val="en-US"/>
        </w:rPr>
        <w:t>Gendered Violence in Biblical Narrative: The Devouring Metaphor</w:t>
      </w:r>
      <w:r w:rsidRPr="009371C5">
        <w:rPr>
          <w:rFonts w:ascii="SBL BibLit" w:hAnsi="SBL BibLit" w:cs="SBL BibLit"/>
          <w:sz w:val="20"/>
          <w:szCs w:val="20"/>
          <w:lang w:val="en-US"/>
        </w:rPr>
        <w:t>. London: Routledge.</w:t>
      </w:r>
    </w:p>
    <w:p w14:paraId="38070C51"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Büchner, D</w:t>
      </w:r>
      <w:r w:rsidRPr="00412291">
        <w:rPr>
          <w:rFonts w:ascii="SBL BibLit" w:hAnsi="SBL BibLit" w:cs="SBL BibLit"/>
          <w:sz w:val="20"/>
          <w:szCs w:val="20"/>
          <w:lang w:val="en-US"/>
        </w:rPr>
        <w:t>irk</w:t>
      </w:r>
      <w:r w:rsidRPr="009371C5">
        <w:rPr>
          <w:rFonts w:ascii="SBL BibLit" w:hAnsi="SBL BibLit" w:cs="SBL BibLit"/>
          <w:sz w:val="20"/>
          <w:szCs w:val="20"/>
          <w:lang w:val="en-US"/>
        </w:rPr>
        <w:t xml:space="preserve">. 2017. </w:t>
      </w:r>
      <w:r w:rsidRPr="00412291">
        <w:rPr>
          <w:rFonts w:ascii="SBL BibLit" w:hAnsi="SBL BibLit" w:cs="SBL BibLit"/>
          <w:sz w:val="20"/>
          <w:szCs w:val="20"/>
          <w:lang w:val="en-US"/>
        </w:rPr>
        <w:t>“</w:t>
      </w:r>
      <w:proofErr w:type="spellStart"/>
      <w:r w:rsidRPr="009371C5">
        <w:rPr>
          <w:rFonts w:ascii="SBL BibLit" w:hAnsi="SBL BibLit" w:cs="SBL BibLit"/>
          <w:sz w:val="20"/>
          <w:szCs w:val="20"/>
          <w:lang w:val="en-US"/>
        </w:rPr>
        <w:t>Leuitikon</w:t>
      </w:r>
      <w:proofErr w:type="spellEnd"/>
      <w:r w:rsidRPr="009371C5">
        <w:rPr>
          <w:rFonts w:ascii="SBL BibLit" w:hAnsi="SBL BibLit" w:cs="SBL BibLit"/>
          <w:sz w:val="20"/>
          <w:szCs w:val="20"/>
          <w:lang w:val="en-US"/>
        </w:rPr>
        <w:t xml:space="preserve"> 3.1-17: The Sacrifice of Deliverance.</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Pages 95–123 in </w:t>
      </w:r>
      <w:r w:rsidRPr="009371C5">
        <w:rPr>
          <w:rFonts w:ascii="SBL BibLit" w:hAnsi="SBL BibLit" w:cs="SBL BibLit"/>
          <w:i/>
          <w:iCs/>
          <w:sz w:val="20"/>
          <w:szCs w:val="20"/>
          <w:lang w:val="en-US"/>
        </w:rPr>
        <w:t>The SBL Commentary on the Septuagint: An Introduction</w:t>
      </w:r>
      <w:r w:rsidRPr="00412291">
        <w:rPr>
          <w:rFonts w:ascii="SBL BibLit" w:hAnsi="SBL BibLit" w:cs="SBL BibLit"/>
          <w:i/>
          <w:iCs/>
          <w:sz w:val="20"/>
          <w:szCs w:val="20"/>
          <w:lang w:val="en-US"/>
        </w:rPr>
        <w:t>.</w:t>
      </w:r>
      <w:r w:rsidRPr="009371C5">
        <w:rPr>
          <w:rFonts w:ascii="SBL BibLit" w:hAnsi="SBL BibLit" w:cs="SBL BibLit"/>
          <w:i/>
          <w:iCs/>
          <w:sz w:val="20"/>
          <w:szCs w:val="20"/>
          <w:lang w:val="en-US"/>
        </w:rPr>
        <w:t xml:space="preserve"> </w:t>
      </w:r>
      <w:r w:rsidRPr="009371C5">
        <w:rPr>
          <w:rFonts w:ascii="SBL BibLit" w:hAnsi="SBL BibLit" w:cs="SBL BibLit"/>
          <w:sz w:val="20"/>
          <w:szCs w:val="20"/>
          <w:lang w:val="en-US"/>
        </w:rPr>
        <w:t>Edited by D</w:t>
      </w:r>
      <w:r w:rsidRPr="00412291">
        <w:rPr>
          <w:rFonts w:ascii="SBL BibLit" w:hAnsi="SBL BibLit" w:cs="SBL BibLit"/>
          <w:sz w:val="20"/>
          <w:szCs w:val="20"/>
          <w:lang w:val="en-US"/>
        </w:rPr>
        <w:t>irk</w:t>
      </w:r>
      <w:r w:rsidRPr="009371C5">
        <w:rPr>
          <w:rFonts w:ascii="SBL BibLit" w:hAnsi="SBL BibLit" w:cs="SBL BibLit"/>
          <w:sz w:val="20"/>
          <w:szCs w:val="20"/>
          <w:lang w:val="en-US"/>
        </w:rPr>
        <w:t xml:space="preserve"> Büchner.</w:t>
      </w:r>
      <w:r w:rsidRPr="00412291">
        <w:rPr>
          <w:rFonts w:ascii="SBL BibLit" w:hAnsi="SBL BibLit" w:cs="SBL BibLit"/>
          <w:sz w:val="20"/>
          <w:szCs w:val="20"/>
          <w:lang w:val="en-US"/>
        </w:rPr>
        <w:t xml:space="preserve"> SCS</w:t>
      </w:r>
      <w:r w:rsidRPr="009371C5">
        <w:rPr>
          <w:rFonts w:ascii="SBL BibLit" w:hAnsi="SBL BibLit" w:cs="SBL BibLit"/>
          <w:sz w:val="20"/>
          <w:szCs w:val="20"/>
          <w:lang w:val="en-US"/>
        </w:rPr>
        <w:t xml:space="preserve"> 67.  Atlanta: SBL Press.</w:t>
      </w:r>
    </w:p>
    <w:p w14:paraId="0170499C"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 xml:space="preserve">Cook, Johann. 2017. </w:t>
      </w:r>
      <w:r w:rsidRPr="00412291">
        <w:rPr>
          <w:rFonts w:ascii="SBL BibLit" w:hAnsi="SBL BibLit" w:cs="SBL BibLit"/>
          <w:sz w:val="20"/>
          <w:szCs w:val="20"/>
          <w:lang w:val="en-US"/>
        </w:rPr>
        <w:t>“</w:t>
      </w:r>
      <w:r w:rsidRPr="001C4460">
        <w:rPr>
          <w:rFonts w:ascii="SBL BibLit" w:hAnsi="SBL BibLit" w:cs="SBL BibLit"/>
          <w:sz w:val="20"/>
          <w:szCs w:val="20"/>
          <w:lang w:val="en-US"/>
        </w:rPr>
        <w:t>A Theology of the Septuagint?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w:t>
      </w:r>
      <w:r w:rsidRPr="001C4460">
        <w:rPr>
          <w:rFonts w:ascii="SBL BibLit" w:hAnsi="SBL BibLit" w:cs="SBL BibLit"/>
          <w:i/>
          <w:iCs/>
          <w:sz w:val="20"/>
          <w:szCs w:val="20"/>
          <w:lang w:val="en-US"/>
        </w:rPr>
        <w:t>Old Testament Exegesis</w:t>
      </w:r>
      <w:r w:rsidRPr="001C4460">
        <w:rPr>
          <w:rFonts w:ascii="SBL BibLit" w:hAnsi="SBL BibLit" w:cs="SBL BibLit"/>
          <w:sz w:val="20"/>
          <w:szCs w:val="20"/>
          <w:lang w:val="en-US"/>
        </w:rPr>
        <w:t xml:space="preserve"> 30</w:t>
      </w:r>
      <w:r w:rsidRPr="00412291">
        <w:rPr>
          <w:rFonts w:ascii="SBL BibLit" w:hAnsi="SBL BibLit" w:cs="SBL BibLit"/>
          <w:sz w:val="20"/>
          <w:szCs w:val="20"/>
          <w:lang w:val="en-US"/>
        </w:rPr>
        <w:t>/2</w:t>
      </w:r>
      <w:r w:rsidRPr="001C4460">
        <w:rPr>
          <w:rFonts w:ascii="SBL BibLit" w:hAnsi="SBL BibLit" w:cs="SBL BibLit"/>
          <w:sz w:val="20"/>
          <w:szCs w:val="20"/>
          <w:lang w:val="en-US"/>
        </w:rPr>
        <w:t>:265–282.</w:t>
      </w:r>
    </w:p>
    <w:p w14:paraId="4BC49267"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Cox, Claude. 1981.</w:t>
      </w:r>
      <w:r w:rsidRPr="00412291">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Εἰσ</w:t>
      </w:r>
      <w:proofErr w:type="spellEnd"/>
      <w:r w:rsidRPr="001C4460">
        <w:rPr>
          <w:rFonts w:ascii="SBL BibLit" w:hAnsi="SBL BibLit" w:cs="SBL BibLit"/>
          <w:sz w:val="20"/>
          <w:szCs w:val="20"/>
          <w:lang w:val="en-US"/>
        </w:rPr>
        <w:t>α</w:t>
      </w:r>
      <w:proofErr w:type="spellStart"/>
      <w:r w:rsidRPr="001C4460">
        <w:rPr>
          <w:rFonts w:ascii="SBL BibLit" w:hAnsi="SBL BibLit" w:cs="SBL BibLit"/>
          <w:sz w:val="20"/>
          <w:szCs w:val="20"/>
          <w:lang w:val="en-US"/>
        </w:rPr>
        <w:t>ϰούω</w:t>
      </w:r>
      <w:proofErr w:type="spellEnd"/>
      <w:r w:rsidRPr="001C4460">
        <w:rPr>
          <w:rFonts w:ascii="SBL BibLit" w:hAnsi="SBL BibLit" w:cs="SBL BibLit"/>
          <w:sz w:val="20"/>
          <w:szCs w:val="20"/>
          <w:lang w:val="en-US"/>
        </w:rPr>
        <w:t xml:space="preserve"> and Ἐπα</w:t>
      </w:r>
      <w:proofErr w:type="spellStart"/>
      <w:r w:rsidRPr="001C4460">
        <w:rPr>
          <w:rFonts w:ascii="SBL BibLit" w:hAnsi="SBL BibLit" w:cs="SBL BibLit"/>
          <w:sz w:val="20"/>
          <w:szCs w:val="20"/>
          <w:lang w:val="en-US"/>
        </w:rPr>
        <w:t>ϰούω</w:t>
      </w:r>
      <w:proofErr w:type="spellEnd"/>
      <w:r w:rsidRPr="001C4460">
        <w:rPr>
          <w:rFonts w:ascii="SBL BibLit" w:hAnsi="SBL BibLit" w:cs="SBL BibLit"/>
          <w:sz w:val="20"/>
          <w:szCs w:val="20"/>
          <w:lang w:val="en-US"/>
        </w:rPr>
        <w:t xml:space="preserve"> in the Greek Psalter.</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w:t>
      </w:r>
      <w:r w:rsidRPr="001C4460">
        <w:rPr>
          <w:rFonts w:ascii="SBL BibLit" w:hAnsi="SBL BibLit" w:cs="SBL BibLit"/>
          <w:i/>
          <w:iCs/>
          <w:sz w:val="20"/>
          <w:szCs w:val="20"/>
          <w:lang w:val="en-US"/>
        </w:rPr>
        <w:t>Biblica</w:t>
      </w:r>
      <w:r w:rsidRPr="001C4460">
        <w:rPr>
          <w:rFonts w:ascii="SBL BibLit" w:hAnsi="SBL BibLit" w:cs="SBL BibLit"/>
          <w:sz w:val="20"/>
          <w:szCs w:val="20"/>
          <w:lang w:val="en-US"/>
        </w:rPr>
        <w:t xml:space="preserve"> 62</w:t>
      </w:r>
      <w:r w:rsidRPr="00412291">
        <w:rPr>
          <w:rFonts w:ascii="SBL BibLit" w:hAnsi="SBL BibLit" w:cs="SBL BibLit"/>
          <w:sz w:val="20"/>
          <w:szCs w:val="20"/>
          <w:lang w:val="en-US"/>
        </w:rPr>
        <w:t>/2</w:t>
      </w:r>
      <w:r w:rsidRPr="001C4460">
        <w:rPr>
          <w:rFonts w:ascii="SBL BibLit" w:hAnsi="SBL BibLit" w:cs="SBL BibLit"/>
          <w:sz w:val="20"/>
          <w:szCs w:val="20"/>
          <w:lang w:val="en-US"/>
        </w:rPr>
        <w:t>:251–258.</w:t>
      </w:r>
    </w:p>
    <w:p w14:paraId="4F31641E"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Daniel, S</w:t>
      </w:r>
      <w:r w:rsidRPr="00412291">
        <w:rPr>
          <w:rFonts w:ascii="SBL BibLit" w:hAnsi="SBL BibLit" w:cs="SBL BibLit"/>
          <w:sz w:val="20"/>
          <w:szCs w:val="20"/>
          <w:lang w:val="en-US"/>
        </w:rPr>
        <w:t>uzanne</w:t>
      </w:r>
      <w:r w:rsidRPr="009371C5">
        <w:rPr>
          <w:rFonts w:ascii="SBL BibLit" w:hAnsi="SBL BibLit" w:cs="SBL BibLit"/>
          <w:sz w:val="20"/>
          <w:szCs w:val="20"/>
          <w:lang w:val="en-US"/>
        </w:rPr>
        <w:t xml:space="preserve">. 1966. </w:t>
      </w:r>
      <w:proofErr w:type="spellStart"/>
      <w:r w:rsidRPr="009371C5">
        <w:rPr>
          <w:rFonts w:ascii="SBL BibLit" w:hAnsi="SBL BibLit" w:cs="SBL BibLit"/>
          <w:i/>
          <w:iCs/>
          <w:sz w:val="20"/>
          <w:szCs w:val="20"/>
          <w:lang w:val="en-US"/>
        </w:rPr>
        <w:t>Recherches</w:t>
      </w:r>
      <w:proofErr w:type="spellEnd"/>
      <w:r w:rsidRPr="009371C5">
        <w:rPr>
          <w:rFonts w:ascii="SBL BibLit" w:hAnsi="SBL BibLit" w:cs="SBL BibLit"/>
          <w:i/>
          <w:iCs/>
          <w:sz w:val="20"/>
          <w:szCs w:val="20"/>
          <w:lang w:val="en-US"/>
        </w:rPr>
        <w:t xml:space="preserve"> sur le </w:t>
      </w:r>
      <w:proofErr w:type="spellStart"/>
      <w:r w:rsidRPr="009371C5">
        <w:rPr>
          <w:rFonts w:ascii="SBL BibLit" w:hAnsi="SBL BibLit" w:cs="SBL BibLit"/>
          <w:i/>
          <w:iCs/>
          <w:sz w:val="20"/>
          <w:szCs w:val="20"/>
          <w:lang w:val="en-US"/>
        </w:rPr>
        <w:t>vocabulaire</w:t>
      </w:r>
      <w:proofErr w:type="spellEnd"/>
      <w:r w:rsidRPr="009371C5">
        <w:rPr>
          <w:rFonts w:ascii="SBL BibLit" w:hAnsi="SBL BibLit" w:cs="SBL BibLit"/>
          <w:i/>
          <w:iCs/>
          <w:sz w:val="20"/>
          <w:szCs w:val="20"/>
          <w:lang w:val="en-US"/>
        </w:rPr>
        <w:t xml:space="preserve"> du </w:t>
      </w:r>
      <w:proofErr w:type="spellStart"/>
      <w:r w:rsidRPr="009371C5">
        <w:rPr>
          <w:rFonts w:ascii="SBL BibLit" w:hAnsi="SBL BibLit" w:cs="SBL BibLit"/>
          <w:i/>
          <w:iCs/>
          <w:sz w:val="20"/>
          <w:szCs w:val="20"/>
          <w:lang w:val="en-US"/>
        </w:rPr>
        <w:t>culte</w:t>
      </w:r>
      <w:proofErr w:type="spellEnd"/>
      <w:r w:rsidRPr="009371C5">
        <w:rPr>
          <w:rFonts w:ascii="SBL BibLit" w:hAnsi="SBL BibLit" w:cs="SBL BibLit"/>
          <w:i/>
          <w:iCs/>
          <w:sz w:val="20"/>
          <w:szCs w:val="20"/>
          <w:lang w:val="en-US"/>
        </w:rPr>
        <w:t xml:space="preserve"> dans la </w:t>
      </w:r>
      <w:proofErr w:type="spellStart"/>
      <w:r w:rsidRPr="009371C5">
        <w:rPr>
          <w:rFonts w:ascii="SBL BibLit" w:hAnsi="SBL BibLit" w:cs="SBL BibLit"/>
          <w:i/>
          <w:iCs/>
          <w:sz w:val="20"/>
          <w:szCs w:val="20"/>
          <w:lang w:val="en-US"/>
        </w:rPr>
        <w:t>Septante</w:t>
      </w:r>
      <w:proofErr w:type="spellEnd"/>
      <w:r w:rsidRPr="00412291">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EtC</w:t>
      </w:r>
      <w:proofErr w:type="spellEnd"/>
      <w:r w:rsidRPr="009371C5">
        <w:rPr>
          <w:rFonts w:ascii="SBL BibLit" w:hAnsi="SBL BibLit" w:cs="SBL BibLit"/>
          <w:sz w:val="20"/>
          <w:szCs w:val="20"/>
          <w:lang w:val="en-US"/>
        </w:rPr>
        <w:t xml:space="preserve"> 61. Paris: C. </w:t>
      </w:r>
      <w:proofErr w:type="spellStart"/>
      <w:r w:rsidRPr="009371C5">
        <w:rPr>
          <w:rFonts w:ascii="SBL BibLit" w:hAnsi="SBL BibLit" w:cs="SBL BibLit"/>
          <w:sz w:val="20"/>
          <w:szCs w:val="20"/>
          <w:lang w:val="en-US"/>
        </w:rPr>
        <w:t>Klinksieck</w:t>
      </w:r>
      <w:proofErr w:type="spellEnd"/>
      <w:r w:rsidRPr="009371C5">
        <w:rPr>
          <w:rFonts w:ascii="SBL BibLit" w:hAnsi="SBL BibLit" w:cs="SBL BibLit"/>
          <w:sz w:val="20"/>
          <w:szCs w:val="20"/>
          <w:lang w:val="en-US"/>
        </w:rPr>
        <w:t>.</w:t>
      </w:r>
    </w:p>
    <w:p w14:paraId="34DAAB04" w14:textId="77777777" w:rsidR="00101DC4" w:rsidRPr="001C4460"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Danove</w:t>
      </w:r>
      <w:proofErr w:type="spellEnd"/>
      <w:r w:rsidRPr="001C4460">
        <w:rPr>
          <w:rFonts w:ascii="SBL BibLit" w:hAnsi="SBL BibLit" w:cs="SBL BibLit"/>
          <w:sz w:val="20"/>
          <w:szCs w:val="20"/>
          <w:lang w:val="en-US"/>
        </w:rPr>
        <w:t xml:space="preserve">, Paul. 2001. </w:t>
      </w:r>
      <w:r w:rsidRPr="00412291">
        <w:rPr>
          <w:rFonts w:ascii="SBL BibLit" w:hAnsi="SBL BibLit" w:cs="SBL BibLit"/>
          <w:sz w:val="20"/>
          <w:szCs w:val="20"/>
          <w:lang w:val="en-US"/>
        </w:rPr>
        <w:t>“</w:t>
      </w:r>
      <w:r w:rsidRPr="001C4460">
        <w:rPr>
          <w:rFonts w:ascii="SBL BibLit" w:hAnsi="SBL BibLit" w:cs="SBL BibLit"/>
          <w:sz w:val="20"/>
          <w:szCs w:val="20"/>
          <w:lang w:val="en-US"/>
        </w:rPr>
        <w:t>A Comparison of the Usage of ἀ</w:t>
      </w:r>
      <w:proofErr w:type="spellStart"/>
      <w:r w:rsidRPr="001C4460">
        <w:rPr>
          <w:rFonts w:ascii="SBL BibLit" w:hAnsi="SBL BibLit" w:cs="SBL BibLit"/>
          <w:sz w:val="20"/>
          <w:szCs w:val="20"/>
          <w:lang w:val="en-US"/>
        </w:rPr>
        <w:t>κούω</w:t>
      </w:r>
      <w:proofErr w:type="spellEnd"/>
      <w:r w:rsidRPr="001C4460">
        <w:rPr>
          <w:rFonts w:ascii="SBL BibLit" w:hAnsi="SBL BibLit" w:cs="SBL BibLit"/>
          <w:sz w:val="20"/>
          <w:szCs w:val="20"/>
          <w:lang w:val="en-US"/>
        </w:rPr>
        <w:t xml:space="preserve"> and ἀ</w:t>
      </w:r>
      <w:proofErr w:type="spellStart"/>
      <w:r w:rsidRPr="001C4460">
        <w:rPr>
          <w:rFonts w:ascii="SBL BibLit" w:hAnsi="SBL BibLit" w:cs="SBL BibLit"/>
          <w:sz w:val="20"/>
          <w:szCs w:val="20"/>
          <w:lang w:val="en-US"/>
        </w:rPr>
        <w:t>κούω-Compounds</w:t>
      </w:r>
      <w:proofErr w:type="spellEnd"/>
      <w:r w:rsidRPr="001C4460">
        <w:rPr>
          <w:rFonts w:ascii="SBL BibLit" w:hAnsi="SBL BibLit" w:cs="SBL BibLit"/>
          <w:sz w:val="20"/>
          <w:szCs w:val="20"/>
          <w:lang w:val="en-US"/>
        </w:rPr>
        <w:t xml:space="preserve"> in the Septuagint and New Testament.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w:t>
      </w:r>
      <w:proofErr w:type="spellStart"/>
      <w:r w:rsidRPr="00412291">
        <w:rPr>
          <w:rFonts w:ascii="SBL BibLit" w:hAnsi="SBL BibLit" w:cs="SBL BibLit"/>
          <w:i/>
          <w:iCs/>
          <w:sz w:val="20"/>
          <w:szCs w:val="20"/>
          <w:lang w:val="en-US"/>
        </w:rPr>
        <w:t>Filologia</w:t>
      </w:r>
      <w:proofErr w:type="spellEnd"/>
      <w:r w:rsidRPr="00412291">
        <w:rPr>
          <w:rFonts w:ascii="SBL BibLit" w:hAnsi="SBL BibLit" w:cs="SBL BibLit"/>
          <w:i/>
          <w:iCs/>
          <w:sz w:val="20"/>
          <w:szCs w:val="20"/>
          <w:lang w:val="en-US"/>
        </w:rPr>
        <w:t xml:space="preserve"> </w:t>
      </w:r>
      <w:proofErr w:type="spellStart"/>
      <w:r w:rsidRPr="00412291">
        <w:rPr>
          <w:rFonts w:ascii="SBL BibLit" w:hAnsi="SBL BibLit" w:cs="SBL BibLit"/>
          <w:i/>
          <w:iCs/>
          <w:sz w:val="20"/>
          <w:szCs w:val="20"/>
          <w:lang w:val="en-US"/>
        </w:rPr>
        <w:t>Neotestamentaria</w:t>
      </w:r>
      <w:proofErr w:type="spellEnd"/>
      <w:r w:rsidRPr="00412291">
        <w:rPr>
          <w:rFonts w:ascii="SBL BibLit" w:hAnsi="SBL BibLit" w:cs="SBL BibLit"/>
          <w:i/>
          <w:iCs/>
          <w:sz w:val="20"/>
          <w:szCs w:val="20"/>
          <w:lang w:val="en-US"/>
        </w:rPr>
        <w:t xml:space="preserve"> </w:t>
      </w:r>
      <w:r w:rsidRPr="001C4460">
        <w:rPr>
          <w:rFonts w:ascii="SBL BibLit" w:hAnsi="SBL BibLit" w:cs="SBL BibLit"/>
          <w:sz w:val="20"/>
          <w:szCs w:val="20"/>
          <w:lang w:val="en-US"/>
        </w:rPr>
        <w:t>14:65–86.</w:t>
      </w:r>
    </w:p>
    <w:p w14:paraId="43DF834E"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Deonna, W</w:t>
      </w:r>
      <w:r w:rsidRPr="00412291">
        <w:rPr>
          <w:rFonts w:ascii="SBL BibLit" w:hAnsi="SBL BibLit" w:cs="SBL BibLit"/>
          <w:sz w:val="20"/>
          <w:szCs w:val="20"/>
          <w:lang w:val="en-US"/>
        </w:rPr>
        <w:t>aldemar</w:t>
      </w:r>
      <w:r w:rsidRPr="001C4460">
        <w:rPr>
          <w:rFonts w:ascii="SBL BibLit" w:hAnsi="SBL BibLit" w:cs="SBL BibLit"/>
          <w:sz w:val="20"/>
          <w:szCs w:val="20"/>
          <w:lang w:val="en-US"/>
        </w:rPr>
        <w:t xml:space="preserve">. 1939. </w:t>
      </w:r>
      <w:proofErr w:type="spellStart"/>
      <w:r w:rsidRPr="001C4460">
        <w:rPr>
          <w:rFonts w:ascii="SBL BibLit" w:hAnsi="SBL BibLit" w:cs="SBL BibLit"/>
          <w:i/>
          <w:iCs/>
          <w:sz w:val="20"/>
          <w:szCs w:val="20"/>
          <w:lang w:val="en-US"/>
        </w:rPr>
        <w:t>Eὐωδί</w:t>
      </w:r>
      <w:proofErr w:type="spellEnd"/>
      <w:r w:rsidRPr="001C4460">
        <w:rPr>
          <w:rFonts w:ascii="SBL BibLit" w:hAnsi="SBL BibLit" w:cs="SBL BibLit"/>
          <w:i/>
          <w:iCs/>
          <w:sz w:val="20"/>
          <w:szCs w:val="20"/>
          <w:lang w:val="en-US"/>
        </w:rPr>
        <w:t xml:space="preserve">α. </w:t>
      </w:r>
      <w:proofErr w:type="spellStart"/>
      <w:r w:rsidRPr="001C4460">
        <w:rPr>
          <w:rFonts w:ascii="SBL BibLit" w:hAnsi="SBL BibLit" w:cs="SBL BibLit"/>
          <w:i/>
          <w:iCs/>
          <w:sz w:val="20"/>
          <w:szCs w:val="20"/>
          <w:lang w:val="en-US"/>
        </w:rPr>
        <w:t>Croyances</w:t>
      </w:r>
      <w:proofErr w:type="spellEnd"/>
      <w:r w:rsidRPr="001C4460">
        <w:rPr>
          <w:rFonts w:ascii="SBL BibLit" w:hAnsi="SBL BibLit" w:cs="SBL BibLit"/>
          <w:i/>
          <w:iCs/>
          <w:sz w:val="20"/>
          <w:szCs w:val="20"/>
          <w:lang w:val="en-US"/>
        </w:rPr>
        <w:t xml:space="preserve"> antiques et </w:t>
      </w:r>
      <w:proofErr w:type="spellStart"/>
      <w:r w:rsidRPr="001C4460">
        <w:rPr>
          <w:rFonts w:ascii="SBL BibLit" w:hAnsi="SBL BibLit" w:cs="SBL BibLit"/>
          <w:i/>
          <w:iCs/>
          <w:sz w:val="20"/>
          <w:szCs w:val="20"/>
          <w:lang w:val="en-US"/>
        </w:rPr>
        <w:t>modernes</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L’odeur</w:t>
      </w:r>
      <w:proofErr w:type="spellEnd"/>
      <w:r w:rsidRPr="001C4460">
        <w:rPr>
          <w:rFonts w:ascii="SBL BibLit" w:hAnsi="SBL BibLit" w:cs="SBL BibLit"/>
          <w:i/>
          <w:iCs/>
          <w:sz w:val="20"/>
          <w:szCs w:val="20"/>
          <w:lang w:val="en-US"/>
        </w:rPr>
        <w:t xml:space="preserve"> suave des </w:t>
      </w:r>
      <w:proofErr w:type="spellStart"/>
      <w:r w:rsidRPr="001C4460">
        <w:rPr>
          <w:rFonts w:ascii="SBL BibLit" w:hAnsi="SBL BibLit" w:cs="SBL BibLit"/>
          <w:i/>
          <w:iCs/>
          <w:sz w:val="20"/>
          <w:szCs w:val="20"/>
          <w:lang w:val="en-US"/>
        </w:rPr>
        <w:t>dieux</w:t>
      </w:r>
      <w:proofErr w:type="spellEnd"/>
      <w:r w:rsidRPr="001C4460">
        <w:rPr>
          <w:rFonts w:ascii="SBL BibLit" w:hAnsi="SBL BibLit" w:cs="SBL BibLit"/>
          <w:i/>
          <w:iCs/>
          <w:sz w:val="20"/>
          <w:szCs w:val="20"/>
          <w:lang w:val="en-US"/>
        </w:rPr>
        <w:t xml:space="preserve"> et des </w:t>
      </w:r>
      <w:proofErr w:type="spellStart"/>
      <w:r w:rsidRPr="001C4460">
        <w:rPr>
          <w:rFonts w:ascii="SBL BibLit" w:hAnsi="SBL BibLit" w:cs="SBL BibLit"/>
          <w:i/>
          <w:iCs/>
          <w:sz w:val="20"/>
          <w:szCs w:val="20"/>
          <w:lang w:val="en-US"/>
        </w:rPr>
        <w:t>élus</w:t>
      </w:r>
      <w:proofErr w:type="spellEnd"/>
      <w:r w:rsidRPr="001C4460">
        <w:rPr>
          <w:rFonts w:ascii="SBL BibLit" w:hAnsi="SBL BibLit" w:cs="SBL BibLit"/>
          <w:i/>
          <w:iCs/>
          <w:sz w:val="20"/>
          <w:szCs w:val="20"/>
          <w:lang w:val="en-US"/>
        </w:rPr>
        <w:t>.</w:t>
      </w:r>
      <w:r w:rsidRPr="001C4460">
        <w:rPr>
          <w:rFonts w:ascii="SBL BibLit" w:hAnsi="SBL BibLit" w:cs="SBL BibLit"/>
          <w:sz w:val="20"/>
          <w:szCs w:val="20"/>
          <w:lang w:val="en-US"/>
        </w:rPr>
        <w:t xml:space="preserve"> Turin: Nino </w:t>
      </w:r>
      <w:proofErr w:type="spellStart"/>
      <w:r w:rsidRPr="001C4460">
        <w:rPr>
          <w:rFonts w:ascii="SBL BibLit" w:hAnsi="SBL BibLit" w:cs="SBL BibLit"/>
          <w:sz w:val="20"/>
          <w:szCs w:val="20"/>
          <w:lang w:val="en-US"/>
        </w:rPr>
        <w:t>Aragno</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Editore</w:t>
      </w:r>
      <w:proofErr w:type="spellEnd"/>
      <w:r w:rsidRPr="001C4460">
        <w:rPr>
          <w:rFonts w:ascii="SBL BibLit" w:hAnsi="SBL BibLit" w:cs="SBL BibLit"/>
          <w:sz w:val="20"/>
          <w:szCs w:val="20"/>
          <w:lang w:val="en-US"/>
        </w:rPr>
        <w:t>.</w:t>
      </w:r>
    </w:p>
    <w:p w14:paraId="70BD32C8"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 xml:space="preserve">Dhont, </w:t>
      </w:r>
      <w:r w:rsidRPr="00412291">
        <w:rPr>
          <w:rFonts w:ascii="SBL BibLit" w:hAnsi="SBL BibLit" w:cs="SBL BibLit"/>
          <w:sz w:val="20"/>
          <w:szCs w:val="20"/>
          <w:lang w:val="en-US"/>
        </w:rPr>
        <w:t>Marieke</w:t>
      </w:r>
      <w:r w:rsidRPr="001C4460">
        <w:rPr>
          <w:rFonts w:ascii="SBL BibLit" w:hAnsi="SBL BibLit" w:cs="SBL BibLit"/>
          <w:sz w:val="20"/>
          <w:szCs w:val="20"/>
          <w:lang w:val="en-US"/>
        </w:rPr>
        <w:t xml:space="preserve">. 2018. </w:t>
      </w:r>
      <w:r w:rsidRPr="001C4460">
        <w:rPr>
          <w:rFonts w:ascii="SBL BibLit" w:hAnsi="SBL BibLit" w:cs="SBL BibLit"/>
          <w:i/>
          <w:iCs/>
          <w:sz w:val="20"/>
          <w:szCs w:val="20"/>
          <w:lang w:val="en-US"/>
        </w:rPr>
        <w:t>Style and Context of Old Greek Job.</w:t>
      </w:r>
      <w:r w:rsidRPr="001C4460">
        <w:rPr>
          <w:rFonts w:ascii="SBL BibLit" w:hAnsi="SBL BibLit" w:cs="SBL BibLit"/>
          <w:sz w:val="20"/>
          <w:szCs w:val="20"/>
          <w:lang w:val="en-US"/>
        </w:rPr>
        <w:t xml:space="preserve"> JSJ.S 183. Leiden: Brill.</w:t>
      </w:r>
    </w:p>
    <w:p w14:paraId="25520EA1"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 xml:space="preserve">Dietrich, Jan. 2019. </w:t>
      </w:r>
      <w:r w:rsidRPr="00412291">
        <w:rPr>
          <w:rFonts w:ascii="SBL BibLit" w:hAnsi="SBL BibLit" w:cs="SBL BibLit"/>
          <w:sz w:val="20"/>
          <w:szCs w:val="20"/>
          <w:lang w:val="en-US"/>
        </w:rPr>
        <w:t>“</w:t>
      </w:r>
      <w:r w:rsidRPr="001C4460">
        <w:rPr>
          <w:rFonts w:ascii="SBL BibLit" w:hAnsi="SBL BibLit" w:cs="SBL BibLit"/>
          <w:sz w:val="20"/>
          <w:szCs w:val="20"/>
          <w:lang w:val="en-US"/>
        </w:rPr>
        <w:t>Empiricism or Rationalism in the Hebrew Bible? Some Thoughts about Ancient Foxes and Hedgehogs.</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Pages 57–68 in </w:t>
      </w:r>
      <w:r w:rsidRPr="001C4460">
        <w:rPr>
          <w:rFonts w:ascii="SBL BibLit" w:hAnsi="SBL BibLit" w:cs="SBL BibLit"/>
          <w:i/>
          <w:iCs/>
          <w:sz w:val="20"/>
          <w:szCs w:val="20"/>
          <w:lang w:val="en-US"/>
        </w:rPr>
        <w:t>Sounding Sensory Profiles in the Ancient Near East.</w:t>
      </w:r>
      <w:r w:rsidRPr="001C4460">
        <w:rPr>
          <w:rFonts w:ascii="SBL BibLit" w:hAnsi="SBL BibLit" w:cs="SBL BibLit"/>
          <w:sz w:val="20"/>
          <w:szCs w:val="20"/>
          <w:lang w:val="en-US"/>
        </w:rPr>
        <w:t xml:space="preserve"> Edited by A</w:t>
      </w:r>
      <w:r w:rsidRPr="00412291">
        <w:rPr>
          <w:rFonts w:ascii="SBL BibLit" w:hAnsi="SBL BibLit" w:cs="SBL BibLit"/>
          <w:sz w:val="20"/>
          <w:szCs w:val="20"/>
          <w:lang w:val="en-US"/>
        </w:rPr>
        <w:t>nnette</w:t>
      </w:r>
      <w:r w:rsidRPr="001C4460">
        <w:rPr>
          <w:rFonts w:ascii="SBL BibLit" w:hAnsi="SBL BibLit" w:cs="SBL BibLit"/>
          <w:sz w:val="20"/>
          <w:szCs w:val="20"/>
          <w:lang w:val="en-US"/>
        </w:rPr>
        <w:t xml:space="preserve"> Schellenberg and T</w:t>
      </w:r>
      <w:r w:rsidRPr="00412291">
        <w:rPr>
          <w:rFonts w:ascii="SBL BibLit" w:hAnsi="SBL BibLit" w:cs="SBL BibLit"/>
          <w:sz w:val="20"/>
          <w:szCs w:val="20"/>
          <w:lang w:val="en-US"/>
        </w:rPr>
        <w:t>homas</w:t>
      </w:r>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Krüger</w:t>
      </w:r>
      <w:proofErr w:type="spellEnd"/>
      <w:r w:rsidRPr="001C4460">
        <w:rPr>
          <w:rFonts w:ascii="SBL BibLit" w:hAnsi="SBL BibLit" w:cs="SBL BibLit"/>
          <w:sz w:val="20"/>
          <w:szCs w:val="20"/>
          <w:lang w:val="en-US"/>
        </w:rPr>
        <w:t>. ANEM 25. Atlanta: SBL Press.</w:t>
      </w:r>
    </w:p>
    <w:p w14:paraId="58080696" w14:textId="77777777" w:rsidR="00101DC4" w:rsidRPr="001C4460"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lastRenderedPageBreak/>
        <w:t>Dobschütz</w:t>
      </w:r>
      <w:proofErr w:type="spellEnd"/>
      <w:r w:rsidRPr="001C4460">
        <w:rPr>
          <w:rFonts w:ascii="SBL BibLit" w:hAnsi="SBL BibLit" w:cs="SBL BibLit"/>
          <w:sz w:val="20"/>
          <w:szCs w:val="20"/>
          <w:lang w:val="en-US"/>
        </w:rPr>
        <w:t xml:space="preserve">, Ernst von. 1929. </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Die </w:t>
      </w:r>
      <w:proofErr w:type="spellStart"/>
      <w:r w:rsidRPr="001C4460">
        <w:rPr>
          <w:rFonts w:ascii="SBL BibLit" w:hAnsi="SBL BibLit" w:cs="SBL BibLit"/>
          <w:sz w:val="20"/>
          <w:szCs w:val="20"/>
          <w:lang w:val="en-US"/>
        </w:rPr>
        <w:t>Fünf</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Sinne</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im</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Neuen</w:t>
      </w:r>
      <w:proofErr w:type="spellEnd"/>
      <w:r w:rsidRPr="001C4460">
        <w:rPr>
          <w:rFonts w:ascii="SBL BibLit" w:hAnsi="SBL BibLit" w:cs="SBL BibLit"/>
          <w:sz w:val="20"/>
          <w:szCs w:val="20"/>
          <w:lang w:val="en-US"/>
        </w:rPr>
        <w:t xml:space="preserve"> Testament.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w:t>
      </w:r>
      <w:r w:rsidRPr="001C4460">
        <w:rPr>
          <w:rFonts w:ascii="SBL BibLit" w:hAnsi="SBL BibLit" w:cs="SBL BibLit"/>
          <w:i/>
          <w:iCs/>
          <w:sz w:val="20"/>
          <w:szCs w:val="20"/>
          <w:lang w:val="en-US"/>
        </w:rPr>
        <w:t>Journal of Biblical Literature</w:t>
      </w:r>
      <w:r w:rsidRPr="001C4460">
        <w:rPr>
          <w:rFonts w:ascii="SBL BibLit" w:hAnsi="SBL BibLit" w:cs="SBL BibLit"/>
          <w:sz w:val="20"/>
          <w:szCs w:val="20"/>
          <w:lang w:val="en-US"/>
        </w:rPr>
        <w:t xml:space="preserve"> 48:378–411.</w:t>
      </w:r>
    </w:p>
    <w:p w14:paraId="46F18900"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Driver, S</w:t>
      </w:r>
      <w:r w:rsidRPr="00412291">
        <w:rPr>
          <w:rFonts w:ascii="SBL BibLit" w:hAnsi="SBL BibLit" w:cs="SBL BibLit"/>
          <w:sz w:val="20"/>
          <w:szCs w:val="20"/>
          <w:lang w:val="en-US"/>
        </w:rPr>
        <w:t>amuel</w:t>
      </w:r>
      <w:r w:rsidRPr="001C4460">
        <w:rPr>
          <w:rFonts w:ascii="SBL BibLit" w:hAnsi="SBL BibLit" w:cs="SBL BibLit"/>
          <w:sz w:val="20"/>
          <w:szCs w:val="20"/>
          <w:lang w:val="en-US"/>
        </w:rPr>
        <w:t xml:space="preserve"> R. 1973. </w:t>
      </w:r>
      <w:r w:rsidRPr="001C4460">
        <w:rPr>
          <w:rFonts w:ascii="SBL BibLit" w:hAnsi="SBL BibLit" w:cs="SBL BibLit"/>
          <w:i/>
          <w:iCs/>
          <w:sz w:val="20"/>
          <w:szCs w:val="20"/>
          <w:lang w:val="en-US"/>
        </w:rPr>
        <w:t>Deuteronomy.</w:t>
      </w:r>
      <w:r w:rsidRPr="001C4460">
        <w:rPr>
          <w:rFonts w:ascii="SBL BibLit" w:hAnsi="SBL BibLit" w:cs="SBL BibLit"/>
          <w:sz w:val="20"/>
          <w:szCs w:val="20"/>
          <w:lang w:val="en-US"/>
        </w:rPr>
        <w:t xml:space="preserve"> ICC 5. Edinburgh: T&amp;T Clark.</w:t>
      </w:r>
    </w:p>
    <w:p w14:paraId="3B219D0B"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 xml:space="preserve">Fischer, </w:t>
      </w:r>
      <w:proofErr w:type="spellStart"/>
      <w:r w:rsidRPr="009371C5">
        <w:rPr>
          <w:rFonts w:ascii="SBL BibLit" w:hAnsi="SBL BibLit" w:cs="SBL BibLit"/>
          <w:sz w:val="20"/>
          <w:szCs w:val="20"/>
          <w:lang w:val="en-US"/>
        </w:rPr>
        <w:t>I</w:t>
      </w:r>
      <w:r w:rsidRPr="00412291">
        <w:rPr>
          <w:rFonts w:ascii="SBL BibLit" w:hAnsi="SBL BibLit" w:cs="SBL BibLit"/>
          <w:sz w:val="20"/>
          <w:szCs w:val="20"/>
          <w:lang w:val="en-US"/>
        </w:rPr>
        <w:t>rmtraud</w:t>
      </w:r>
      <w:proofErr w:type="spellEnd"/>
      <w:r w:rsidRPr="009371C5">
        <w:rPr>
          <w:rFonts w:ascii="SBL BibLit" w:hAnsi="SBL BibLit" w:cs="SBL BibLit"/>
          <w:sz w:val="20"/>
          <w:szCs w:val="20"/>
          <w:lang w:val="en-US"/>
        </w:rPr>
        <w:t xml:space="preserve">. 2005. </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Israels </w:t>
      </w:r>
      <w:proofErr w:type="spellStart"/>
      <w:r w:rsidRPr="009371C5">
        <w:rPr>
          <w:rFonts w:ascii="SBL BibLit" w:hAnsi="SBL BibLit" w:cs="SBL BibLit"/>
          <w:sz w:val="20"/>
          <w:szCs w:val="20"/>
          <w:lang w:val="en-US"/>
        </w:rPr>
        <w:t>wache</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Sinne</w:t>
      </w:r>
      <w:proofErr w:type="spellEnd"/>
      <w:r w:rsidRPr="009371C5">
        <w:rPr>
          <w:rFonts w:ascii="SBL BibLit" w:hAnsi="SBL BibLit" w:cs="SBL BibLit"/>
          <w:sz w:val="20"/>
          <w:szCs w:val="20"/>
          <w:lang w:val="en-US"/>
        </w:rPr>
        <w:t xml:space="preserve"> für seinen </w:t>
      </w:r>
      <w:proofErr w:type="spellStart"/>
      <w:r w:rsidRPr="009371C5">
        <w:rPr>
          <w:rFonts w:ascii="SBL BibLit" w:hAnsi="SBL BibLit" w:cs="SBL BibLit"/>
          <w:sz w:val="20"/>
          <w:szCs w:val="20"/>
          <w:lang w:val="en-US"/>
        </w:rPr>
        <w:t>sinnlichen</w:t>
      </w:r>
      <w:proofErr w:type="spellEnd"/>
      <w:r w:rsidRPr="009371C5">
        <w:rPr>
          <w:rFonts w:ascii="SBL BibLit" w:hAnsi="SBL BibLit" w:cs="SBL BibLit"/>
          <w:sz w:val="20"/>
          <w:szCs w:val="20"/>
          <w:lang w:val="en-US"/>
        </w:rPr>
        <w:t xml:space="preserve"> Gott.</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w:t>
      </w:r>
      <w:r w:rsidRPr="009371C5">
        <w:rPr>
          <w:rFonts w:ascii="SBL BibLit" w:hAnsi="SBL BibLit" w:cs="SBL BibLit"/>
          <w:i/>
          <w:iCs/>
          <w:sz w:val="20"/>
          <w:szCs w:val="20"/>
          <w:lang w:val="en-US"/>
        </w:rPr>
        <w:t>BL</w:t>
      </w:r>
      <w:r w:rsidRPr="009371C5">
        <w:rPr>
          <w:rFonts w:ascii="SBL BibLit" w:hAnsi="SBL BibLit" w:cs="SBL BibLit"/>
          <w:sz w:val="20"/>
          <w:szCs w:val="20"/>
          <w:lang w:val="en-US"/>
        </w:rPr>
        <w:t xml:space="preserve"> 78:234–40.</w:t>
      </w:r>
    </w:p>
    <w:p w14:paraId="139272E2"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Frandsen, P</w:t>
      </w:r>
      <w:r w:rsidRPr="00412291">
        <w:rPr>
          <w:rFonts w:ascii="SBL BibLit" w:hAnsi="SBL BibLit" w:cs="SBL BibLit"/>
          <w:sz w:val="20"/>
          <w:szCs w:val="20"/>
          <w:lang w:val="en-US"/>
        </w:rPr>
        <w:t>aul</w:t>
      </w:r>
      <w:r w:rsidRPr="009371C5">
        <w:rPr>
          <w:rFonts w:ascii="SBL BibLit" w:hAnsi="SBL BibLit" w:cs="SBL BibLit"/>
          <w:sz w:val="20"/>
          <w:szCs w:val="20"/>
          <w:lang w:val="en-US"/>
        </w:rPr>
        <w:t xml:space="preserve"> J. 2007. </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The Menstrual </w:t>
      </w:r>
      <w:r w:rsidRPr="00412291">
        <w:rPr>
          <w:rFonts w:ascii="SBL BibLit" w:hAnsi="SBL BibLit" w:cs="SBL BibLit"/>
          <w:sz w:val="20"/>
          <w:szCs w:val="20"/>
          <w:lang w:val="en-US"/>
        </w:rPr>
        <w:t>‘</w:t>
      </w:r>
      <w:r w:rsidRPr="009371C5">
        <w:rPr>
          <w:rFonts w:ascii="SBL BibLit" w:hAnsi="SBL BibLit" w:cs="SBL BibLit"/>
          <w:sz w:val="20"/>
          <w:szCs w:val="20"/>
          <w:lang w:val="en-US"/>
        </w:rPr>
        <w:t>Taboo</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in Ancient Egypt.</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w:t>
      </w:r>
      <w:r w:rsidRPr="00412291">
        <w:rPr>
          <w:rFonts w:ascii="SBL BibLit" w:hAnsi="SBL BibLit" w:cs="SBL BibLit"/>
          <w:i/>
          <w:iCs/>
          <w:sz w:val="20"/>
          <w:szCs w:val="20"/>
          <w:lang w:val="en-US"/>
        </w:rPr>
        <w:t>Journal of Near Eastern Studies</w:t>
      </w:r>
      <w:r w:rsidRPr="009371C5">
        <w:rPr>
          <w:rFonts w:ascii="SBL BibLit" w:hAnsi="SBL BibLit" w:cs="SBL BibLit"/>
          <w:sz w:val="20"/>
          <w:szCs w:val="20"/>
          <w:lang w:val="en-US"/>
        </w:rPr>
        <w:t xml:space="preserve"> 66</w:t>
      </w:r>
      <w:r w:rsidRPr="00412291">
        <w:rPr>
          <w:rFonts w:ascii="SBL BibLit" w:hAnsi="SBL BibLit" w:cs="SBL BibLit"/>
          <w:sz w:val="20"/>
          <w:szCs w:val="20"/>
          <w:lang w:val="en-US"/>
        </w:rPr>
        <w:t>/</w:t>
      </w:r>
      <w:r w:rsidRPr="009371C5">
        <w:rPr>
          <w:rFonts w:ascii="SBL BibLit" w:hAnsi="SBL BibLit" w:cs="SBL BibLit"/>
          <w:sz w:val="20"/>
          <w:szCs w:val="20"/>
          <w:lang w:val="en-US"/>
        </w:rPr>
        <w:t>2:81–106.</w:t>
      </w:r>
    </w:p>
    <w:p w14:paraId="744E114E"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 xml:space="preserve">Frankel, Zacharias. 1841. </w:t>
      </w:r>
      <w:proofErr w:type="spellStart"/>
      <w:r w:rsidRPr="001C4460">
        <w:rPr>
          <w:rFonts w:ascii="SBL BibLit" w:hAnsi="SBL BibLit" w:cs="SBL BibLit"/>
          <w:i/>
          <w:iCs/>
          <w:sz w:val="20"/>
          <w:szCs w:val="20"/>
          <w:lang w:val="en-US"/>
        </w:rPr>
        <w:t>Historisch-kritische</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Studien</w:t>
      </w:r>
      <w:proofErr w:type="spellEnd"/>
      <w:r w:rsidRPr="001C4460">
        <w:rPr>
          <w:rFonts w:ascii="SBL BibLit" w:hAnsi="SBL BibLit" w:cs="SBL BibLit"/>
          <w:i/>
          <w:iCs/>
          <w:sz w:val="20"/>
          <w:szCs w:val="20"/>
          <w:lang w:val="en-US"/>
        </w:rPr>
        <w:t xml:space="preserve"> der </w:t>
      </w:r>
      <w:proofErr w:type="spellStart"/>
      <w:r w:rsidRPr="001C4460">
        <w:rPr>
          <w:rFonts w:ascii="SBL BibLit" w:hAnsi="SBL BibLit" w:cs="SBL BibLit"/>
          <w:i/>
          <w:iCs/>
          <w:sz w:val="20"/>
          <w:szCs w:val="20"/>
          <w:lang w:val="en-US"/>
        </w:rPr>
        <w:t>Septuaginta</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nebst</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Beiträgen</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zu</w:t>
      </w:r>
      <w:proofErr w:type="spellEnd"/>
      <w:r w:rsidRPr="001C4460">
        <w:rPr>
          <w:rFonts w:ascii="SBL BibLit" w:hAnsi="SBL BibLit" w:cs="SBL BibLit"/>
          <w:i/>
          <w:iCs/>
          <w:sz w:val="20"/>
          <w:szCs w:val="20"/>
          <w:lang w:val="en-US"/>
        </w:rPr>
        <w:t xml:space="preserve"> den </w:t>
      </w:r>
      <w:proofErr w:type="spellStart"/>
      <w:r w:rsidRPr="001C4460">
        <w:rPr>
          <w:rFonts w:ascii="SBL BibLit" w:hAnsi="SBL BibLit" w:cs="SBL BibLit"/>
          <w:i/>
          <w:iCs/>
          <w:sz w:val="20"/>
          <w:szCs w:val="20"/>
          <w:lang w:val="en-US"/>
        </w:rPr>
        <w:t>Targumim</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Erster</w:t>
      </w:r>
      <w:proofErr w:type="spellEnd"/>
      <w:r w:rsidRPr="001C4460">
        <w:rPr>
          <w:rFonts w:ascii="SBL BibLit" w:hAnsi="SBL BibLit" w:cs="SBL BibLit"/>
          <w:i/>
          <w:iCs/>
          <w:sz w:val="20"/>
          <w:szCs w:val="20"/>
          <w:lang w:val="en-US"/>
        </w:rPr>
        <w:t xml:space="preserve"> Band. </w:t>
      </w:r>
      <w:proofErr w:type="spellStart"/>
      <w:r w:rsidRPr="001C4460">
        <w:rPr>
          <w:rFonts w:ascii="SBL BibLit" w:hAnsi="SBL BibLit" w:cs="SBL BibLit"/>
          <w:i/>
          <w:iCs/>
          <w:sz w:val="20"/>
          <w:szCs w:val="20"/>
          <w:lang w:val="en-US"/>
        </w:rPr>
        <w:t>Erste</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Abteilung</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Vorstudien</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zu</w:t>
      </w:r>
      <w:proofErr w:type="spellEnd"/>
      <w:r w:rsidRPr="001C4460">
        <w:rPr>
          <w:rFonts w:ascii="SBL BibLit" w:hAnsi="SBL BibLit" w:cs="SBL BibLit"/>
          <w:i/>
          <w:iCs/>
          <w:sz w:val="20"/>
          <w:szCs w:val="20"/>
          <w:lang w:val="en-US"/>
        </w:rPr>
        <w:t xml:space="preserve"> der </w:t>
      </w:r>
      <w:proofErr w:type="spellStart"/>
      <w:r w:rsidRPr="001C4460">
        <w:rPr>
          <w:rFonts w:ascii="SBL BibLit" w:hAnsi="SBL BibLit" w:cs="SBL BibLit"/>
          <w:i/>
          <w:iCs/>
          <w:sz w:val="20"/>
          <w:szCs w:val="20"/>
          <w:lang w:val="en-US"/>
        </w:rPr>
        <w:t>Septuaginta</w:t>
      </w:r>
      <w:proofErr w:type="spellEnd"/>
      <w:r w:rsidRPr="001C4460">
        <w:rPr>
          <w:rFonts w:ascii="SBL BibLit" w:hAnsi="SBL BibLit" w:cs="SBL BibLit"/>
          <w:i/>
          <w:iCs/>
          <w:sz w:val="20"/>
          <w:szCs w:val="20"/>
          <w:lang w:val="en-US"/>
        </w:rPr>
        <w:t>.</w:t>
      </w:r>
      <w:r w:rsidRPr="001C4460">
        <w:rPr>
          <w:rFonts w:ascii="SBL BibLit" w:hAnsi="SBL BibLit" w:cs="SBL BibLit"/>
          <w:sz w:val="20"/>
          <w:szCs w:val="20"/>
          <w:lang w:val="en-US"/>
        </w:rPr>
        <w:t xml:space="preserve"> Leipzig: Vogel.</w:t>
      </w:r>
    </w:p>
    <w:p w14:paraId="71FAC8EE"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Fritsch, C</w:t>
      </w:r>
      <w:r w:rsidRPr="00412291">
        <w:rPr>
          <w:rFonts w:ascii="SBL BibLit" w:hAnsi="SBL BibLit" w:cs="SBL BibLit"/>
          <w:sz w:val="20"/>
          <w:szCs w:val="20"/>
          <w:lang w:val="en-US"/>
        </w:rPr>
        <w:t>harles</w:t>
      </w:r>
      <w:r w:rsidRPr="009371C5">
        <w:rPr>
          <w:rFonts w:ascii="SBL BibLit" w:hAnsi="SBL BibLit" w:cs="SBL BibLit"/>
          <w:sz w:val="20"/>
          <w:szCs w:val="20"/>
          <w:lang w:val="en-US"/>
        </w:rPr>
        <w:t xml:space="preserve"> T. 1943. </w:t>
      </w:r>
      <w:r w:rsidRPr="009371C5">
        <w:rPr>
          <w:rFonts w:ascii="SBL BibLit" w:hAnsi="SBL BibLit" w:cs="SBL BibLit"/>
          <w:i/>
          <w:iCs/>
          <w:sz w:val="20"/>
          <w:szCs w:val="20"/>
          <w:lang w:val="en-US"/>
        </w:rPr>
        <w:t>Anti-Anthropomorphism in the Greek Pentateuch.</w:t>
      </w:r>
      <w:r w:rsidRPr="009371C5">
        <w:rPr>
          <w:rFonts w:ascii="SBL BibLit" w:hAnsi="SBL BibLit" w:cs="SBL BibLit"/>
          <w:sz w:val="20"/>
          <w:szCs w:val="20"/>
          <w:lang w:val="en-US"/>
        </w:rPr>
        <w:t xml:space="preserve"> Princeton: Princeton University Press.</w:t>
      </w:r>
    </w:p>
    <w:p w14:paraId="3CFB4C5F" w14:textId="77777777" w:rsidR="00101DC4" w:rsidRPr="001C4460"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1982. </w:t>
      </w:r>
      <w:r w:rsidRPr="00412291">
        <w:rPr>
          <w:rFonts w:ascii="SBL BibLit" w:hAnsi="SBL BibLit" w:cs="SBL BibLit"/>
          <w:sz w:val="20"/>
          <w:szCs w:val="20"/>
          <w:lang w:val="en-US"/>
        </w:rPr>
        <w:t>“</w:t>
      </w:r>
      <w:r w:rsidRPr="001C4460">
        <w:rPr>
          <w:rFonts w:ascii="SBL BibLit" w:hAnsi="SBL BibLit" w:cs="SBL BibLit"/>
          <w:sz w:val="20"/>
          <w:szCs w:val="20"/>
          <w:lang w:val="en-US"/>
        </w:rPr>
        <w:t>A Study of the Greek Translation of the Hebrew Verbs 'To See,' with Deity as Subject or Object.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w:t>
      </w:r>
      <w:r w:rsidRPr="00412291">
        <w:rPr>
          <w:rFonts w:ascii="SBL BibLit" w:hAnsi="SBL BibLit" w:cs="SBL BibLit"/>
          <w:i/>
          <w:iCs/>
          <w:sz w:val="20"/>
          <w:szCs w:val="20"/>
          <w:lang w:val="en-US"/>
        </w:rPr>
        <w:t>Eretz Israel</w:t>
      </w:r>
      <w:r w:rsidRPr="001C4460">
        <w:rPr>
          <w:rFonts w:ascii="SBL BibLit" w:hAnsi="SBL BibLit" w:cs="SBL BibLit"/>
          <w:sz w:val="20"/>
          <w:szCs w:val="20"/>
          <w:lang w:val="en-US"/>
        </w:rPr>
        <w:t xml:space="preserve"> 16:51*–56*.</w:t>
      </w:r>
    </w:p>
    <w:p w14:paraId="0FADA05F"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Gerstenberger</w:t>
      </w:r>
      <w:proofErr w:type="spellEnd"/>
      <w:r w:rsidRPr="009371C5">
        <w:rPr>
          <w:rFonts w:ascii="SBL BibLit" w:hAnsi="SBL BibLit" w:cs="SBL BibLit"/>
          <w:sz w:val="20"/>
          <w:szCs w:val="20"/>
          <w:lang w:val="en-US"/>
        </w:rPr>
        <w:t>, E</w:t>
      </w:r>
      <w:r w:rsidRPr="00412291">
        <w:rPr>
          <w:rFonts w:ascii="SBL BibLit" w:hAnsi="SBL BibLit" w:cs="SBL BibLit"/>
          <w:sz w:val="20"/>
          <w:szCs w:val="20"/>
          <w:lang w:val="en-US"/>
        </w:rPr>
        <w:t>rhard</w:t>
      </w:r>
      <w:r w:rsidRPr="009371C5">
        <w:rPr>
          <w:rFonts w:ascii="SBL BibLit" w:hAnsi="SBL BibLit" w:cs="SBL BibLit"/>
          <w:sz w:val="20"/>
          <w:szCs w:val="20"/>
          <w:lang w:val="en-US"/>
        </w:rPr>
        <w:t xml:space="preserve">. 1996. </w:t>
      </w:r>
      <w:r w:rsidRPr="009371C5">
        <w:rPr>
          <w:rFonts w:ascii="SBL BibLit" w:hAnsi="SBL BibLit" w:cs="SBL BibLit"/>
          <w:i/>
          <w:iCs/>
          <w:sz w:val="20"/>
          <w:szCs w:val="20"/>
          <w:lang w:val="en-US"/>
        </w:rPr>
        <w:t>Leviticus: A Commentary.</w:t>
      </w:r>
      <w:r w:rsidRPr="009371C5">
        <w:rPr>
          <w:rFonts w:ascii="SBL BibLit" w:hAnsi="SBL BibLit" w:cs="SBL BibLit"/>
          <w:sz w:val="20"/>
          <w:szCs w:val="20"/>
          <w:lang w:val="en-US"/>
        </w:rPr>
        <w:t xml:space="preserve"> Translated by D. W. Stott. London: Westminster John Knox Press.</w:t>
      </w:r>
    </w:p>
    <w:p w14:paraId="12EE1769" w14:textId="60629D3B"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 xml:space="preserve">Godley, </w:t>
      </w:r>
      <w:r w:rsidR="00667F81">
        <w:rPr>
          <w:rFonts w:ascii="SBL BibLit" w:hAnsi="SBL BibLit" w:cs="SBL BibLit"/>
          <w:sz w:val="20"/>
          <w:szCs w:val="20"/>
          <w:lang w:val="en-US"/>
        </w:rPr>
        <w:t>Albert</w:t>
      </w:r>
      <w:r w:rsidRPr="009371C5">
        <w:rPr>
          <w:rFonts w:ascii="SBL BibLit" w:hAnsi="SBL BibLit" w:cs="SBL BibLit"/>
          <w:sz w:val="20"/>
          <w:szCs w:val="20"/>
          <w:lang w:val="en-US"/>
        </w:rPr>
        <w:t xml:space="preserve"> D. 1920. </w:t>
      </w:r>
      <w:r w:rsidRPr="009371C5">
        <w:rPr>
          <w:rFonts w:ascii="SBL BibLit" w:hAnsi="SBL BibLit" w:cs="SBL BibLit"/>
          <w:i/>
          <w:iCs/>
          <w:sz w:val="20"/>
          <w:szCs w:val="20"/>
          <w:lang w:val="en-US"/>
        </w:rPr>
        <w:t>Herodotus.</w:t>
      </w:r>
      <w:r w:rsidRPr="009371C5">
        <w:rPr>
          <w:rFonts w:ascii="SBL BibLit" w:hAnsi="SBL BibLit" w:cs="SBL BibLit"/>
          <w:sz w:val="20"/>
          <w:szCs w:val="20"/>
          <w:lang w:val="en-US"/>
        </w:rPr>
        <w:t xml:space="preserve"> Cambridge: Harvard University Press.</w:t>
      </w:r>
    </w:p>
    <w:p w14:paraId="5304C1C7"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Green, D</w:t>
      </w:r>
      <w:r w:rsidRPr="00412291">
        <w:rPr>
          <w:rFonts w:ascii="SBL BibLit" w:hAnsi="SBL BibLit" w:cs="SBL BibLit"/>
          <w:sz w:val="20"/>
          <w:szCs w:val="20"/>
          <w:lang w:val="en-US"/>
        </w:rPr>
        <w:t>eborah</w:t>
      </w:r>
      <w:r w:rsidRPr="009371C5">
        <w:rPr>
          <w:rFonts w:ascii="SBL BibLit" w:hAnsi="SBL BibLit" w:cs="SBL BibLit"/>
          <w:sz w:val="20"/>
          <w:szCs w:val="20"/>
          <w:lang w:val="en-US"/>
        </w:rPr>
        <w:t xml:space="preserve">. 2011. </w:t>
      </w:r>
      <w:r w:rsidRPr="009371C5">
        <w:rPr>
          <w:rFonts w:ascii="SBL BibLit" w:hAnsi="SBL BibLit" w:cs="SBL BibLit"/>
          <w:i/>
          <w:iCs/>
          <w:sz w:val="20"/>
          <w:szCs w:val="20"/>
          <w:lang w:val="en-US"/>
        </w:rPr>
        <w:t>The Aroma of Righteousness: Scent and Seduction in Rabbinic Life and Literature.</w:t>
      </w:r>
      <w:r w:rsidRPr="009371C5">
        <w:rPr>
          <w:rFonts w:ascii="SBL BibLit" w:hAnsi="SBL BibLit" w:cs="SBL BibLit"/>
          <w:sz w:val="20"/>
          <w:szCs w:val="20"/>
          <w:lang w:val="en-US"/>
        </w:rPr>
        <w:t xml:space="preserve"> University Park: Pennsylvania State University Press.</w:t>
      </w:r>
    </w:p>
    <w:p w14:paraId="788AD6B1"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Grossman, J</w:t>
      </w:r>
      <w:r w:rsidRPr="00412291">
        <w:rPr>
          <w:rFonts w:ascii="SBL BibLit" w:hAnsi="SBL BibLit" w:cs="SBL BibLit"/>
          <w:sz w:val="20"/>
          <w:szCs w:val="20"/>
          <w:lang w:val="en-US"/>
        </w:rPr>
        <w:t>onathan</w:t>
      </w:r>
      <w:r w:rsidRPr="009371C5">
        <w:rPr>
          <w:rFonts w:ascii="SBL BibLit" w:hAnsi="SBL BibLit" w:cs="SBL BibLit"/>
          <w:sz w:val="20"/>
          <w:szCs w:val="20"/>
          <w:lang w:val="en-US"/>
        </w:rPr>
        <w:t xml:space="preserve">. 2019. </w:t>
      </w:r>
      <w:r w:rsidRPr="00412291">
        <w:rPr>
          <w:rFonts w:ascii="SBL BibLit" w:hAnsi="SBL BibLit" w:cs="SBL BibLit"/>
          <w:sz w:val="20"/>
          <w:szCs w:val="20"/>
          <w:lang w:val="en-US"/>
        </w:rPr>
        <w:t>“</w:t>
      </w:r>
      <w:r w:rsidRPr="009371C5">
        <w:rPr>
          <w:rFonts w:ascii="SBL BibLit" w:hAnsi="SBL BibLit" w:cs="SBL BibLit"/>
          <w:sz w:val="20"/>
          <w:szCs w:val="20"/>
          <w:lang w:val="en-US"/>
        </w:rPr>
        <w:t>The Significance of Frankincense in Grain Offerings.</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w:t>
      </w:r>
      <w:r w:rsidRPr="009371C5">
        <w:rPr>
          <w:rFonts w:ascii="SBL BibLit" w:hAnsi="SBL BibLit" w:cs="SBL BibLit"/>
          <w:i/>
          <w:iCs/>
          <w:sz w:val="20"/>
          <w:szCs w:val="20"/>
          <w:lang w:val="en-US"/>
        </w:rPr>
        <w:t>JBL</w:t>
      </w:r>
      <w:r w:rsidRPr="009371C5">
        <w:rPr>
          <w:rFonts w:ascii="SBL BibLit" w:hAnsi="SBL BibLit" w:cs="SBL BibLit"/>
          <w:sz w:val="20"/>
          <w:szCs w:val="20"/>
          <w:lang w:val="en-US"/>
        </w:rPr>
        <w:t xml:space="preserve"> 138, no. 2:285–96.</w:t>
      </w:r>
    </w:p>
    <w:p w14:paraId="015B379F" w14:textId="77777777" w:rsidR="00101DC4"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Harl</w:t>
      </w:r>
      <w:proofErr w:type="spellEnd"/>
      <w:r w:rsidRPr="001C4460">
        <w:rPr>
          <w:rFonts w:ascii="SBL BibLit" w:hAnsi="SBL BibLit" w:cs="SBL BibLit"/>
          <w:sz w:val="20"/>
          <w:szCs w:val="20"/>
          <w:lang w:val="en-US"/>
        </w:rPr>
        <w:t xml:space="preserve">, Marguerite. 1992. </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Le grand </w:t>
      </w:r>
      <w:proofErr w:type="spellStart"/>
      <w:r w:rsidRPr="001C4460">
        <w:rPr>
          <w:rFonts w:ascii="SBL BibLit" w:hAnsi="SBL BibLit" w:cs="SBL BibLit"/>
          <w:sz w:val="20"/>
          <w:szCs w:val="20"/>
          <w:lang w:val="en-US"/>
        </w:rPr>
        <w:t>cantique</w:t>
      </w:r>
      <w:proofErr w:type="spellEnd"/>
      <w:r w:rsidRPr="001C4460">
        <w:rPr>
          <w:rFonts w:ascii="SBL BibLit" w:hAnsi="SBL BibLit" w:cs="SBL BibLit"/>
          <w:sz w:val="20"/>
          <w:szCs w:val="20"/>
          <w:lang w:val="en-US"/>
        </w:rPr>
        <w:t xml:space="preserve"> de </w:t>
      </w:r>
      <w:proofErr w:type="spellStart"/>
      <w:r w:rsidRPr="001C4460">
        <w:rPr>
          <w:rFonts w:ascii="SBL BibLit" w:hAnsi="SBL BibLit" w:cs="SBL BibLit"/>
          <w:sz w:val="20"/>
          <w:szCs w:val="20"/>
          <w:lang w:val="en-US"/>
        </w:rPr>
        <w:t>Moïse</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en</w:t>
      </w:r>
      <w:proofErr w:type="spellEnd"/>
      <w:r w:rsidRPr="001C4460">
        <w:rPr>
          <w:rFonts w:ascii="SBL BibLit" w:hAnsi="SBL BibLit" w:cs="SBL BibLit"/>
          <w:sz w:val="20"/>
          <w:szCs w:val="20"/>
          <w:lang w:val="en-US"/>
        </w:rPr>
        <w:t xml:space="preserve"> </w:t>
      </w:r>
      <w:proofErr w:type="spellStart"/>
      <w:r w:rsidRPr="001C4460">
        <w:rPr>
          <w:rFonts w:ascii="SBL BibLit" w:hAnsi="SBL BibLit" w:cs="SBL BibLit"/>
          <w:sz w:val="20"/>
          <w:szCs w:val="20"/>
          <w:lang w:val="en-US"/>
        </w:rPr>
        <w:t>Deutéronome</w:t>
      </w:r>
      <w:proofErr w:type="spellEnd"/>
      <w:r w:rsidRPr="001C4460">
        <w:rPr>
          <w:rFonts w:ascii="SBL BibLit" w:hAnsi="SBL BibLit" w:cs="SBL BibLit"/>
          <w:sz w:val="20"/>
          <w:szCs w:val="20"/>
          <w:lang w:val="en-US"/>
        </w:rPr>
        <w:t xml:space="preserve"> 32: </w:t>
      </w:r>
      <w:proofErr w:type="spellStart"/>
      <w:r w:rsidRPr="001C4460">
        <w:rPr>
          <w:rFonts w:ascii="SBL BibLit" w:hAnsi="SBL BibLit" w:cs="SBL BibLit"/>
          <w:sz w:val="20"/>
          <w:szCs w:val="20"/>
          <w:lang w:val="en-US"/>
        </w:rPr>
        <w:t>Quelques</w:t>
      </w:r>
      <w:proofErr w:type="spellEnd"/>
      <w:r w:rsidRPr="001C4460">
        <w:rPr>
          <w:rFonts w:ascii="SBL BibLit" w:hAnsi="SBL BibLit" w:cs="SBL BibLit"/>
          <w:sz w:val="20"/>
          <w:szCs w:val="20"/>
          <w:lang w:val="en-US"/>
        </w:rPr>
        <w:t xml:space="preserve"> traits </w:t>
      </w:r>
      <w:proofErr w:type="spellStart"/>
      <w:r w:rsidRPr="001C4460">
        <w:rPr>
          <w:rFonts w:ascii="SBL BibLit" w:hAnsi="SBL BibLit" w:cs="SBL BibLit"/>
          <w:sz w:val="20"/>
          <w:szCs w:val="20"/>
          <w:lang w:val="en-US"/>
        </w:rPr>
        <w:t>originaux</w:t>
      </w:r>
      <w:proofErr w:type="spellEnd"/>
      <w:r w:rsidRPr="001C4460">
        <w:rPr>
          <w:rFonts w:ascii="SBL BibLit" w:hAnsi="SBL BibLit" w:cs="SBL BibLit"/>
          <w:sz w:val="20"/>
          <w:szCs w:val="20"/>
          <w:lang w:val="en-US"/>
        </w:rPr>
        <w:t xml:space="preserve"> de la version grecque des </w:t>
      </w:r>
      <w:proofErr w:type="spellStart"/>
      <w:r w:rsidRPr="001C4460">
        <w:rPr>
          <w:rFonts w:ascii="SBL BibLit" w:hAnsi="SBL BibLit" w:cs="SBL BibLit"/>
          <w:sz w:val="20"/>
          <w:szCs w:val="20"/>
          <w:lang w:val="en-US"/>
        </w:rPr>
        <w:t>Septante</w:t>
      </w:r>
      <w:proofErr w:type="spellEnd"/>
      <w:r w:rsidRPr="001C4460">
        <w:rPr>
          <w:rFonts w:ascii="SBL BibLit" w:hAnsi="SBL BibLit" w:cs="SBL BibLit"/>
          <w:sz w:val="20"/>
          <w:szCs w:val="20"/>
          <w:lang w:val="en-US"/>
        </w:rPr>
        <w: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Pages 127–144 in </w:t>
      </w:r>
      <w:r w:rsidRPr="001C4460">
        <w:rPr>
          <w:rFonts w:ascii="SBL BibLit" w:hAnsi="SBL BibLit" w:cs="SBL BibLit"/>
          <w:i/>
          <w:iCs/>
          <w:sz w:val="20"/>
          <w:szCs w:val="20"/>
          <w:lang w:val="en-US"/>
        </w:rPr>
        <w:t xml:space="preserve">La langue de Japhet: Quinze études sur la </w:t>
      </w:r>
      <w:proofErr w:type="spellStart"/>
      <w:r w:rsidRPr="001C4460">
        <w:rPr>
          <w:rFonts w:ascii="SBL BibLit" w:hAnsi="SBL BibLit" w:cs="SBL BibLit"/>
          <w:i/>
          <w:iCs/>
          <w:sz w:val="20"/>
          <w:szCs w:val="20"/>
          <w:lang w:val="en-US"/>
        </w:rPr>
        <w:t>Septante</w:t>
      </w:r>
      <w:proofErr w:type="spellEnd"/>
      <w:r w:rsidRPr="001C4460">
        <w:rPr>
          <w:rFonts w:ascii="SBL BibLit" w:hAnsi="SBL BibLit" w:cs="SBL BibLit"/>
          <w:i/>
          <w:iCs/>
          <w:sz w:val="20"/>
          <w:szCs w:val="20"/>
          <w:lang w:val="en-US"/>
        </w:rPr>
        <w:t xml:space="preserve"> et le </w:t>
      </w:r>
      <w:proofErr w:type="spellStart"/>
      <w:r w:rsidRPr="001C4460">
        <w:rPr>
          <w:rFonts w:ascii="SBL BibLit" w:hAnsi="SBL BibLit" w:cs="SBL BibLit"/>
          <w:i/>
          <w:iCs/>
          <w:sz w:val="20"/>
          <w:szCs w:val="20"/>
          <w:lang w:val="en-US"/>
        </w:rPr>
        <w:t>grec</w:t>
      </w:r>
      <w:proofErr w:type="spellEnd"/>
      <w:r w:rsidRPr="001C4460">
        <w:rPr>
          <w:rFonts w:ascii="SBL BibLit" w:hAnsi="SBL BibLit" w:cs="SBL BibLit"/>
          <w:i/>
          <w:iCs/>
          <w:sz w:val="20"/>
          <w:szCs w:val="20"/>
          <w:lang w:val="en-US"/>
        </w:rPr>
        <w:t xml:space="preserve"> des </w:t>
      </w:r>
      <w:proofErr w:type="spellStart"/>
      <w:r w:rsidRPr="001C4460">
        <w:rPr>
          <w:rFonts w:ascii="SBL BibLit" w:hAnsi="SBL BibLit" w:cs="SBL BibLit"/>
          <w:i/>
          <w:iCs/>
          <w:sz w:val="20"/>
          <w:szCs w:val="20"/>
          <w:lang w:val="en-US"/>
        </w:rPr>
        <w:t>chretiens</w:t>
      </w:r>
      <w:proofErr w:type="spellEnd"/>
      <w:r w:rsidRPr="001C4460">
        <w:rPr>
          <w:rFonts w:ascii="SBL BibLit" w:hAnsi="SBL BibLit" w:cs="SBL BibLit"/>
          <w:i/>
          <w:iCs/>
          <w:sz w:val="20"/>
          <w:szCs w:val="20"/>
          <w:lang w:val="en-US"/>
        </w:rPr>
        <w:t>.</w:t>
      </w:r>
      <w:r w:rsidRPr="001C4460">
        <w:rPr>
          <w:rFonts w:ascii="SBL BibLit" w:hAnsi="SBL BibLit" w:cs="SBL BibLit"/>
          <w:sz w:val="20"/>
          <w:szCs w:val="20"/>
          <w:lang w:val="en-US"/>
        </w:rPr>
        <w:t xml:space="preserve"> Edited by Marguerite </w:t>
      </w:r>
      <w:proofErr w:type="spellStart"/>
      <w:r w:rsidRPr="001C4460">
        <w:rPr>
          <w:rFonts w:ascii="SBL BibLit" w:hAnsi="SBL BibLit" w:cs="SBL BibLit"/>
          <w:sz w:val="20"/>
          <w:szCs w:val="20"/>
          <w:lang w:val="en-US"/>
        </w:rPr>
        <w:t>Harl</w:t>
      </w:r>
      <w:proofErr w:type="spellEnd"/>
      <w:r w:rsidRPr="001C4460">
        <w:rPr>
          <w:rFonts w:ascii="SBL BibLit" w:hAnsi="SBL BibLit" w:cs="SBL BibLit"/>
          <w:sz w:val="20"/>
          <w:szCs w:val="20"/>
          <w:lang w:val="en-US"/>
        </w:rPr>
        <w:t>. Paris: Cerf.</w:t>
      </w:r>
    </w:p>
    <w:p w14:paraId="4CA1107C" w14:textId="27F63033" w:rsidR="00665A11" w:rsidRPr="001C4460" w:rsidRDefault="00665A11" w:rsidP="00665A11">
      <w:pPr>
        <w:ind w:left="567" w:hanging="567"/>
        <w:contextualSpacing/>
        <w:jc w:val="both"/>
        <w:rPr>
          <w:rFonts w:ascii="SBL BibLit" w:hAnsi="SBL BibLit" w:cs="SBL BibLit"/>
          <w:sz w:val="20"/>
          <w:szCs w:val="20"/>
          <w:lang w:val="en-US"/>
        </w:rPr>
      </w:pPr>
      <w:r w:rsidRPr="00665A11">
        <w:rPr>
          <w:rFonts w:ascii="SBL BibLit" w:hAnsi="SBL BibLit" w:cs="SBL BibLit"/>
          <w:sz w:val="20"/>
          <w:szCs w:val="20"/>
        </w:rPr>
        <w:t>Hasselbrook, D</w:t>
      </w:r>
      <w:r>
        <w:rPr>
          <w:rFonts w:ascii="SBL BibLit" w:hAnsi="SBL BibLit" w:cs="SBL BibLit"/>
          <w:sz w:val="20"/>
          <w:szCs w:val="20"/>
        </w:rPr>
        <w:t>avid</w:t>
      </w:r>
      <w:r w:rsidRPr="00665A11">
        <w:rPr>
          <w:rFonts w:ascii="SBL BibLit" w:hAnsi="SBL BibLit" w:cs="SBL BibLit"/>
          <w:sz w:val="20"/>
          <w:szCs w:val="20"/>
        </w:rPr>
        <w:t xml:space="preserve"> S. </w:t>
      </w:r>
      <w:r>
        <w:rPr>
          <w:rFonts w:ascii="SBL BibLit" w:hAnsi="SBL BibLit" w:cs="SBL BibLit"/>
          <w:sz w:val="20"/>
          <w:szCs w:val="20"/>
        </w:rPr>
        <w:t>2019. “</w:t>
      </w:r>
      <w:r w:rsidRPr="00665A11">
        <w:rPr>
          <w:rFonts w:ascii="SBL BibLit" w:hAnsi="SBL BibLit" w:cs="SBL BibLit"/>
          <w:sz w:val="20"/>
          <w:szCs w:val="20"/>
        </w:rPr>
        <w:t>Nuances of Meaning with Compound Words in the Septuagint: A Case Study of διαγογγύζω and εἰσακούω in Contexts of Grumbling.</w:t>
      </w:r>
      <w:r>
        <w:rPr>
          <w:rFonts w:ascii="SBL BibLit" w:hAnsi="SBL BibLit" w:cs="SBL BibLit"/>
          <w:sz w:val="20"/>
          <w:szCs w:val="20"/>
        </w:rPr>
        <w:t>”</w:t>
      </w:r>
      <w:r w:rsidRPr="00665A11">
        <w:rPr>
          <w:rFonts w:ascii="SBL BibLit" w:hAnsi="SBL BibLit" w:cs="SBL BibLit"/>
          <w:sz w:val="20"/>
          <w:szCs w:val="20"/>
        </w:rPr>
        <w:t xml:space="preserve"> </w:t>
      </w:r>
      <w:r>
        <w:rPr>
          <w:rFonts w:ascii="SBL BibLit" w:hAnsi="SBL BibLit" w:cs="SBL BibLit"/>
          <w:sz w:val="20"/>
          <w:szCs w:val="20"/>
        </w:rPr>
        <w:t xml:space="preserve">Pages </w:t>
      </w:r>
      <w:r w:rsidRPr="00665A11">
        <w:rPr>
          <w:rFonts w:ascii="SBL BibLit" w:hAnsi="SBL BibLit" w:cs="SBL BibLit"/>
          <w:sz w:val="20"/>
          <w:szCs w:val="20"/>
        </w:rPr>
        <w:t>80–94</w:t>
      </w:r>
      <w:r>
        <w:rPr>
          <w:rFonts w:ascii="SBL BibLit" w:hAnsi="SBL BibLit" w:cs="SBL BibLit"/>
          <w:sz w:val="20"/>
          <w:szCs w:val="20"/>
        </w:rPr>
        <w:t xml:space="preserve"> i</w:t>
      </w:r>
      <w:r w:rsidRPr="00665A11">
        <w:rPr>
          <w:rFonts w:ascii="SBL BibLit" w:hAnsi="SBL BibLit" w:cs="SBL BibLit"/>
          <w:sz w:val="20"/>
          <w:szCs w:val="20"/>
        </w:rPr>
        <w:t>n </w:t>
      </w:r>
      <w:r w:rsidRPr="00665A11">
        <w:rPr>
          <w:rFonts w:ascii="SBL BibLit" w:hAnsi="SBL BibLit" w:cs="SBL BibLit"/>
          <w:i/>
          <w:iCs/>
          <w:sz w:val="20"/>
          <w:szCs w:val="20"/>
        </w:rPr>
        <w:t>The Vocabulary of the Septuagint and Its Hellenistic Background</w:t>
      </w:r>
      <w:r>
        <w:rPr>
          <w:rFonts w:ascii="SBL BibLit" w:hAnsi="SBL BibLit" w:cs="SBL BibLit"/>
          <w:sz w:val="20"/>
          <w:szCs w:val="20"/>
        </w:rPr>
        <w:t>. E</w:t>
      </w:r>
      <w:r w:rsidRPr="00665A11">
        <w:rPr>
          <w:rFonts w:ascii="SBL BibLit" w:hAnsi="SBL BibLit" w:cs="SBL BibLit"/>
          <w:sz w:val="20"/>
          <w:szCs w:val="20"/>
        </w:rPr>
        <w:t>dited by E</w:t>
      </w:r>
      <w:r>
        <w:rPr>
          <w:rFonts w:ascii="SBL BibLit" w:hAnsi="SBL BibLit" w:cs="SBL BibLit"/>
          <w:sz w:val="20"/>
          <w:szCs w:val="20"/>
        </w:rPr>
        <w:t>berhard</w:t>
      </w:r>
      <w:r w:rsidRPr="00665A11">
        <w:rPr>
          <w:rFonts w:ascii="SBL BibLit" w:hAnsi="SBL BibLit" w:cs="SBL BibLit"/>
          <w:sz w:val="20"/>
          <w:szCs w:val="20"/>
        </w:rPr>
        <w:t xml:space="preserve"> Bons, P</w:t>
      </w:r>
      <w:r>
        <w:rPr>
          <w:rFonts w:ascii="SBL BibLit" w:hAnsi="SBL BibLit" w:cs="SBL BibLit"/>
          <w:sz w:val="20"/>
          <w:szCs w:val="20"/>
        </w:rPr>
        <w:t>atrick</w:t>
      </w:r>
      <w:r w:rsidRPr="00665A11">
        <w:rPr>
          <w:rFonts w:ascii="SBL BibLit" w:hAnsi="SBL BibLit" w:cs="SBL BibLit"/>
          <w:sz w:val="20"/>
          <w:szCs w:val="20"/>
        </w:rPr>
        <w:t xml:space="preserve"> Pouchelle, and D</w:t>
      </w:r>
      <w:r>
        <w:rPr>
          <w:rFonts w:ascii="SBL BibLit" w:hAnsi="SBL BibLit" w:cs="SBL BibLit"/>
          <w:sz w:val="20"/>
          <w:szCs w:val="20"/>
        </w:rPr>
        <w:t>aniela</w:t>
      </w:r>
      <w:r w:rsidRPr="00665A11">
        <w:rPr>
          <w:rFonts w:ascii="SBL BibLit" w:hAnsi="SBL BibLit" w:cs="SBL BibLit"/>
          <w:sz w:val="20"/>
          <w:szCs w:val="20"/>
        </w:rPr>
        <w:t xml:space="preserve"> Scialabba. WUNT II 496. Tübingen: Mohr Siebeck.</w:t>
      </w:r>
    </w:p>
    <w:p w14:paraId="237170DB"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 xml:space="preserve">Helbing, Robert. 1928. </w:t>
      </w:r>
      <w:r w:rsidRPr="001C4460">
        <w:rPr>
          <w:rFonts w:ascii="SBL BibLit" w:hAnsi="SBL BibLit" w:cs="SBL BibLit"/>
          <w:i/>
          <w:iCs/>
          <w:sz w:val="20"/>
          <w:szCs w:val="20"/>
          <w:lang w:val="en-US"/>
        </w:rPr>
        <w:t xml:space="preserve">Die </w:t>
      </w:r>
      <w:proofErr w:type="spellStart"/>
      <w:r w:rsidRPr="001C4460">
        <w:rPr>
          <w:rFonts w:ascii="SBL BibLit" w:hAnsi="SBL BibLit" w:cs="SBL BibLit"/>
          <w:i/>
          <w:iCs/>
          <w:sz w:val="20"/>
          <w:szCs w:val="20"/>
          <w:lang w:val="en-US"/>
        </w:rPr>
        <w:t>Kasussyntax</w:t>
      </w:r>
      <w:proofErr w:type="spellEnd"/>
      <w:r w:rsidRPr="001C4460">
        <w:rPr>
          <w:rFonts w:ascii="SBL BibLit" w:hAnsi="SBL BibLit" w:cs="SBL BibLit"/>
          <w:i/>
          <w:iCs/>
          <w:sz w:val="20"/>
          <w:szCs w:val="20"/>
          <w:lang w:val="en-US"/>
        </w:rPr>
        <w:t xml:space="preserve"> der </w:t>
      </w:r>
      <w:proofErr w:type="spellStart"/>
      <w:r w:rsidRPr="001C4460">
        <w:rPr>
          <w:rFonts w:ascii="SBL BibLit" w:hAnsi="SBL BibLit" w:cs="SBL BibLit"/>
          <w:i/>
          <w:iCs/>
          <w:sz w:val="20"/>
          <w:szCs w:val="20"/>
          <w:lang w:val="en-US"/>
        </w:rPr>
        <w:t>Verba</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bei</w:t>
      </w:r>
      <w:proofErr w:type="spellEnd"/>
      <w:r w:rsidRPr="001C4460">
        <w:rPr>
          <w:rFonts w:ascii="SBL BibLit" w:hAnsi="SBL BibLit" w:cs="SBL BibLit"/>
          <w:i/>
          <w:iCs/>
          <w:sz w:val="20"/>
          <w:szCs w:val="20"/>
          <w:lang w:val="en-US"/>
        </w:rPr>
        <w:t xml:space="preserve"> den </w:t>
      </w:r>
      <w:proofErr w:type="spellStart"/>
      <w:r w:rsidRPr="001C4460">
        <w:rPr>
          <w:rFonts w:ascii="SBL BibLit" w:hAnsi="SBL BibLit" w:cs="SBL BibLit"/>
          <w:i/>
          <w:iCs/>
          <w:sz w:val="20"/>
          <w:szCs w:val="20"/>
          <w:lang w:val="en-US"/>
        </w:rPr>
        <w:t>Septuaginta</w:t>
      </w:r>
      <w:proofErr w:type="spellEnd"/>
      <w:r w:rsidRPr="001C4460">
        <w:rPr>
          <w:rFonts w:ascii="SBL BibLit" w:hAnsi="SBL BibLit" w:cs="SBL BibLit"/>
          <w:i/>
          <w:iCs/>
          <w:sz w:val="20"/>
          <w:szCs w:val="20"/>
          <w:lang w:val="en-US"/>
        </w:rPr>
        <w:t xml:space="preserve">: Ein </w:t>
      </w:r>
      <w:proofErr w:type="spellStart"/>
      <w:r w:rsidRPr="001C4460">
        <w:rPr>
          <w:rFonts w:ascii="SBL BibLit" w:hAnsi="SBL BibLit" w:cs="SBL BibLit"/>
          <w:i/>
          <w:iCs/>
          <w:sz w:val="20"/>
          <w:szCs w:val="20"/>
          <w:lang w:val="en-US"/>
        </w:rPr>
        <w:t>Beitrag</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zur</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Hebraismenfrage</w:t>
      </w:r>
      <w:proofErr w:type="spellEnd"/>
      <w:r w:rsidRPr="001C4460">
        <w:rPr>
          <w:rFonts w:ascii="SBL BibLit" w:hAnsi="SBL BibLit" w:cs="SBL BibLit"/>
          <w:i/>
          <w:iCs/>
          <w:sz w:val="20"/>
          <w:szCs w:val="20"/>
          <w:lang w:val="en-US"/>
        </w:rPr>
        <w:t xml:space="preserve"> und </w:t>
      </w:r>
      <w:proofErr w:type="spellStart"/>
      <w:r w:rsidRPr="001C4460">
        <w:rPr>
          <w:rFonts w:ascii="SBL BibLit" w:hAnsi="SBL BibLit" w:cs="SBL BibLit"/>
          <w:i/>
          <w:iCs/>
          <w:sz w:val="20"/>
          <w:szCs w:val="20"/>
          <w:lang w:val="en-US"/>
        </w:rPr>
        <w:t>zur</w:t>
      </w:r>
      <w:proofErr w:type="spellEnd"/>
      <w:r w:rsidRPr="001C4460">
        <w:rPr>
          <w:rFonts w:ascii="SBL BibLit" w:hAnsi="SBL BibLit" w:cs="SBL BibLit"/>
          <w:i/>
          <w:iCs/>
          <w:sz w:val="20"/>
          <w:szCs w:val="20"/>
          <w:lang w:val="en-US"/>
        </w:rPr>
        <w:t xml:space="preserve"> Syntax der </w:t>
      </w:r>
      <w:proofErr w:type="spellStart"/>
      <w:r w:rsidRPr="001C4460">
        <w:rPr>
          <w:rFonts w:ascii="SBL BibLit" w:hAnsi="SBL BibLit" w:cs="SBL BibLit"/>
          <w:i/>
          <w:iCs/>
          <w:sz w:val="20"/>
          <w:szCs w:val="20"/>
          <w:lang w:val="en-US"/>
        </w:rPr>
        <w:t>Koinè</w:t>
      </w:r>
      <w:proofErr w:type="spellEnd"/>
      <w:r w:rsidRPr="001C4460">
        <w:rPr>
          <w:rFonts w:ascii="SBL BibLit" w:hAnsi="SBL BibLit" w:cs="SBL BibLit"/>
          <w:i/>
          <w:iCs/>
          <w:sz w:val="20"/>
          <w:szCs w:val="20"/>
          <w:lang w:val="en-US"/>
        </w:rPr>
        <w:t>.</w:t>
      </w:r>
      <w:r w:rsidRPr="001C4460">
        <w:rPr>
          <w:rFonts w:ascii="SBL BibLit" w:hAnsi="SBL BibLit" w:cs="SBL BibLit"/>
          <w:sz w:val="20"/>
          <w:szCs w:val="20"/>
          <w:lang w:val="en-US"/>
        </w:rPr>
        <w:t xml:space="preserve"> Göttingen: </w:t>
      </w:r>
      <w:proofErr w:type="spellStart"/>
      <w:r w:rsidRPr="001C4460">
        <w:rPr>
          <w:rFonts w:ascii="SBL BibLit" w:hAnsi="SBL BibLit" w:cs="SBL BibLit"/>
          <w:sz w:val="20"/>
          <w:szCs w:val="20"/>
          <w:lang w:val="en-US"/>
        </w:rPr>
        <w:t>Vandenhoeck</w:t>
      </w:r>
      <w:proofErr w:type="spellEnd"/>
      <w:r w:rsidRPr="001C4460">
        <w:rPr>
          <w:rFonts w:ascii="SBL BibLit" w:hAnsi="SBL BibLit" w:cs="SBL BibLit"/>
          <w:sz w:val="20"/>
          <w:szCs w:val="20"/>
          <w:lang w:val="en-US"/>
        </w:rPr>
        <w:t xml:space="preserve"> &amp; Ruprecht.</w:t>
      </w:r>
    </w:p>
    <w:p w14:paraId="52034DD6"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Hirsch-</w:t>
      </w:r>
      <w:proofErr w:type="spellStart"/>
      <w:r w:rsidRPr="001C4460">
        <w:rPr>
          <w:rFonts w:ascii="SBL BibLit" w:hAnsi="SBL BibLit" w:cs="SBL BibLit"/>
          <w:sz w:val="20"/>
          <w:szCs w:val="20"/>
          <w:lang w:val="en-US"/>
        </w:rPr>
        <w:t>Luipold</w:t>
      </w:r>
      <w:proofErr w:type="spellEnd"/>
      <w:r w:rsidRPr="001C4460">
        <w:rPr>
          <w:rFonts w:ascii="SBL BibLit" w:hAnsi="SBL BibLit" w:cs="SBL BibLit"/>
          <w:sz w:val="20"/>
          <w:szCs w:val="20"/>
          <w:lang w:val="en-US"/>
        </w:rPr>
        <w:t xml:space="preserve">, Rainer. 2017. </w:t>
      </w:r>
      <w:r w:rsidRPr="001C4460">
        <w:rPr>
          <w:rFonts w:ascii="SBL BibLit" w:hAnsi="SBL BibLit" w:cs="SBL BibLit"/>
          <w:i/>
          <w:iCs/>
          <w:sz w:val="20"/>
          <w:szCs w:val="20"/>
          <w:lang w:val="en-US"/>
        </w:rPr>
        <w:t xml:space="preserve">Gott </w:t>
      </w:r>
      <w:proofErr w:type="spellStart"/>
      <w:r w:rsidRPr="001C4460">
        <w:rPr>
          <w:rFonts w:ascii="SBL BibLit" w:hAnsi="SBL BibLit" w:cs="SBL BibLit"/>
          <w:i/>
          <w:iCs/>
          <w:sz w:val="20"/>
          <w:szCs w:val="20"/>
          <w:lang w:val="en-US"/>
        </w:rPr>
        <w:t>Wahrnehmen</w:t>
      </w:r>
      <w:proofErr w:type="spellEnd"/>
      <w:r w:rsidRPr="001C4460">
        <w:rPr>
          <w:rFonts w:ascii="SBL BibLit" w:hAnsi="SBL BibLit" w:cs="SBL BibLit"/>
          <w:i/>
          <w:iCs/>
          <w:sz w:val="20"/>
          <w:szCs w:val="20"/>
          <w:lang w:val="en-US"/>
        </w:rPr>
        <w:t xml:space="preserve">: Die </w:t>
      </w:r>
      <w:proofErr w:type="spellStart"/>
      <w:r w:rsidRPr="001C4460">
        <w:rPr>
          <w:rFonts w:ascii="SBL BibLit" w:hAnsi="SBL BibLit" w:cs="SBL BibLit"/>
          <w:i/>
          <w:iCs/>
          <w:sz w:val="20"/>
          <w:szCs w:val="20"/>
          <w:lang w:val="en-US"/>
        </w:rPr>
        <w:t>Sinne</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im</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Johannesevangelium</w:t>
      </w:r>
      <w:proofErr w:type="spellEnd"/>
      <w:r w:rsidRPr="001C4460">
        <w:rPr>
          <w:rFonts w:ascii="SBL BibLit" w:hAnsi="SBL BibLit" w:cs="SBL BibLit"/>
          <w:i/>
          <w:iCs/>
          <w:sz w:val="20"/>
          <w:szCs w:val="20"/>
          <w:lang w:val="en-US"/>
        </w:rPr>
        <w:t>.</w:t>
      </w:r>
      <w:r w:rsidRPr="001C4460">
        <w:rPr>
          <w:rFonts w:ascii="SBL BibLit" w:hAnsi="SBL BibLit" w:cs="SBL BibLit"/>
          <w:sz w:val="20"/>
          <w:szCs w:val="20"/>
          <w:lang w:val="en-US"/>
        </w:rPr>
        <w:t xml:space="preserve"> </w:t>
      </w:r>
      <w:r w:rsidRPr="00412291">
        <w:rPr>
          <w:rFonts w:ascii="SBL BibLit" w:hAnsi="SBL BibLit" w:cs="SBL BibLit"/>
          <w:sz w:val="20"/>
          <w:szCs w:val="20"/>
          <w:lang w:val="en-US"/>
        </w:rPr>
        <w:t xml:space="preserve">WUNT </w:t>
      </w:r>
      <w:r w:rsidRPr="001C4460">
        <w:rPr>
          <w:rFonts w:ascii="SBL BibLit" w:hAnsi="SBL BibLit" w:cs="SBL BibLit"/>
          <w:sz w:val="20"/>
          <w:szCs w:val="20"/>
          <w:lang w:val="en-US"/>
        </w:rPr>
        <w:t xml:space="preserve">374. Tübingen: Mohr </w:t>
      </w:r>
      <w:proofErr w:type="spellStart"/>
      <w:r w:rsidRPr="001C4460">
        <w:rPr>
          <w:rFonts w:ascii="SBL BibLit" w:hAnsi="SBL BibLit" w:cs="SBL BibLit"/>
          <w:sz w:val="20"/>
          <w:szCs w:val="20"/>
          <w:lang w:val="en-US"/>
        </w:rPr>
        <w:t>Siebeck</w:t>
      </w:r>
      <w:proofErr w:type="spellEnd"/>
      <w:r w:rsidRPr="001C4460">
        <w:rPr>
          <w:rFonts w:ascii="SBL BibLit" w:hAnsi="SBL BibLit" w:cs="SBL BibLit"/>
          <w:sz w:val="20"/>
          <w:szCs w:val="20"/>
          <w:lang w:val="en-US"/>
        </w:rPr>
        <w:t>.</w:t>
      </w:r>
    </w:p>
    <w:p w14:paraId="63CDECA2"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Horn, F</w:t>
      </w:r>
      <w:r w:rsidRPr="00412291">
        <w:rPr>
          <w:rFonts w:ascii="SBL BibLit" w:hAnsi="SBL BibLit" w:cs="SBL BibLit"/>
          <w:sz w:val="20"/>
          <w:szCs w:val="20"/>
          <w:lang w:val="en-US"/>
        </w:rPr>
        <w:t>abian</w:t>
      </w:r>
      <w:r w:rsidRPr="009371C5">
        <w:rPr>
          <w:rFonts w:ascii="SBL BibLit" w:hAnsi="SBL BibLit" w:cs="SBL BibLit"/>
          <w:sz w:val="20"/>
          <w:szCs w:val="20"/>
          <w:lang w:val="en-US"/>
        </w:rPr>
        <w:t>. 201</w:t>
      </w:r>
      <w:r w:rsidRPr="00412291">
        <w:rPr>
          <w:rFonts w:ascii="SBL BibLit" w:hAnsi="SBL BibLit" w:cs="SBL BibLit"/>
          <w:sz w:val="20"/>
          <w:szCs w:val="20"/>
          <w:lang w:val="en-US"/>
        </w:rPr>
        <w:t>6</w:t>
      </w:r>
      <w:r w:rsidRPr="009371C5">
        <w:rPr>
          <w:rFonts w:ascii="SBL BibLit" w:hAnsi="SBL BibLit" w:cs="SBL BibLit"/>
          <w:sz w:val="20"/>
          <w:szCs w:val="20"/>
          <w:lang w:val="en-US"/>
        </w:rPr>
        <w:t xml:space="preserve">. </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Metaphor and Spatial Conceptualization: Observations on Orientational Metaphors in </w:t>
      </w:r>
      <w:proofErr w:type="spellStart"/>
      <w:r w:rsidRPr="009371C5">
        <w:rPr>
          <w:rFonts w:ascii="SBL BibLit" w:hAnsi="SBL BibLit" w:cs="SBL BibLit"/>
          <w:sz w:val="20"/>
          <w:szCs w:val="20"/>
          <w:lang w:val="en-US"/>
        </w:rPr>
        <w:t>Lycophron’s</w:t>
      </w:r>
      <w:proofErr w:type="spellEnd"/>
      <w:r w:rsidRPr="009371C5">
        <w:rPr>
          <w:rFonts w:ascii="SBL BibLit" w:hAnsi="SBL BibLit" w:cs="SBL BibLit"/>
          <w:sz w:val="20"/>
          <w:szCs w:val="20"/>
          <w:lang w:val="en-US"/>
        </w:rPr>
        <w:t xml:space="preserve"> Alexandra.</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Pages 85–102 in </w:t>
      </w:r>
      <w:r w:rsidRPr="009371C5">
        <w:rPr>
          <w:rFonts w:ascii="SBL BibLit" w:hAnsi="SBL BibLit" w:cs="SBL BibLit"/>
          <w:i/>
          <w:iCs/>
          <w:sz w:val="20"/>
          <w:szCs w:val="20"/>
          <w:lang w:val="en-US"/>
        </w:rPr>
        <w:t>Spatial Metaphors: Ancient Texts and Transformations</w:t>
      </w:r>
      <w:r w:rsidRPr="00412291">
        <w:rPr>
          <w:rFonts w:ascii="SBL BibLit" w:hAnsi="SBL BibLit" w:cs="SBL BibLit"/>
          <w:i/>
          <w:iCs/>
          <w:sz w:val="20"/>
          <w:szCs w:val="20"/>
          <w:lang w:val="en-US"/>
        </w:rPr>
        <w:t xml:space="preserve">. </w:t>
      </w:r>
      <w:r w:rsidRPr="009371C5">
        <w:rPr>
          <w:rFonts w:ascii="SBL BibLit" w:hAnsi="SBL BibLit" w:cs="SBL BibLit"/>
          <w:sz w:val="20"/>
          <w:szCs w:val="20"/>
          <w:lang w:val="en-US"/>
        </w:rPr>
        <w:t>Edited by F</w:t>
      </w:r>
      <w:r w:rsidRPr="00412291">
        <w:rPr>
          <w:rFonts w:ascii="SBL BibLit" w:hAnsi="SBL BibLit" w:cs="SBL BibLit"/>
          <w:sz w:val="20"/>
          <w:szCs w:val="20"/>
          <w:lang w:val="en-US"/>
        </w:rPr>
        <w:t>abian</w:t>
      </w:r>
      <w:r w:rsidRPr="009371C5">
        <w:rPr>
          <w:rFonts w:ascii="SBL BibLit" w:hAnsi="SBL BibLit" w:cs="SBL BibLit"/>
          <w:sz w:val="20"/>
          <w:szCs w:val="20"/>
          <w:lang w:val="en-US"/>
        </w:rPr>
        <w:t xml:space="preserve"> Horn and </w:t>
      </w:r>
      <w:proofErr w:type="spellStart"/>
      <w:r w:rsidRPr="00412291">
        <w:rPr>
          <w:rFonts w:ascii="SBL BibLit" w:hAnsi="SBL BibLit" w:cs="SBL BibLit"/>
          <w:sz w:val="20"/>
          <w:szCs w:val="20"/>
          <w:lang w:val="en-US"/>
        </w:rPr>
        <w:t>Cilliers</w:t>
      </w:r>
      <w:proofErr w:type="spellEnd"/>
      <w:r w:rsidRPr="00412291">
        <w:rPr>
          <w:rFonts w:ascii="SBL BibLit" w:hAnsi="SBL BibLit" w:cs="SBL BibLit"/>
          <w:sz w:val="20"/>
          <w:szCs w:val="20"/>
          <w:lang w:val="en-US"/>
        </w:rPr>
        <w:t xml:space="preserve"> Breytenbach. </w:t>
      </w:r>
      <w:r w:rsidRPr="009371C5">
        <w:rPr>
          <w:rFonts w:ascii="SBL BibLit" w:hAnsi="SBL BibLit" w:cs="SBL BibLit"/>
          <w:sz w:val="20"/>
          <w:szCs w:val="20"/>
          <w:lang w:val="en-US"/>
        </w:rPr>
        <w:t>SAW 39.</w:t>
      </w:r>
      <w:r w:rsidRPr="00412291">
        <w:rPr>
          <w:rFonts w:ascii="SBL BibLit" w:hAnsi="SBL BibLit" w:cs="SBL BibLit"/>
          <w:sz w:val="20"/>
          <w:szCs w:val="20"/>
          <w:lang w:val="en-US"/>
        </w:rPr>
        <w:t xml:space="preserve"> Berlin: Topoi.</w:t>
      </w:r>
    </w:p>
    <w:p w14:paraId="6DFBFBEF"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Hunziker-Rodewald</w:t>
      </w:r>
      <w:proofErr w:type="spellEnd"/>
      <w:r w:rsidRPr="009371C5">
        <w:rPr>
          <w:rFonts w:ascii="SBL BibLit" w:hAnsi="SBL BibLit" w:cs="SBL BibLit"/>
          <w:sz w:val="20"/>
          <w:szCs w:val="20"/>
          <w:lang w:val="en-US"/>
        </w:rPr>
        <w:t>, R</w:t>
      </w:r>
      <w:r w:rsidRPr="00412291">
        <w:rPr>
          <w:rFonts w:ascii="SBL BibLit" w:hAnsi="SBL BibLit" w:cs="SBL BibLit"/>
          <w:sz w:val="20"/>
          <w:szCs w:val="20"/>
          <w:lang w:val="en-US"/>
        </w:rPr>
        <w:t>egine</w:t>
      </w:r>
      <w:r w:rsidRPr="009371C5">
        <w:rPr>
          <w:rFonts w:ascii="SBL BibLit" w:hAnsi="SBL BibLit" w:cs="SBL BibLit"/>
          <w:sz w:val="20"/>
          <w:szCs w:val="20"/>
          <w:lang w:val="en-US"/>
        </w:rPr>
        <w:t xml:space="preserve">. 2019. </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La perception auditive mise </w:t>
      </w:r>
      <w:proofErr w:type="spellStart"/>
      <w:r w:rsidRPr="009371C5">
        <w:rPr>
          <w:rFonts w:ascii="SBL BibLit" w:hAnsi="SBL BibLit" w:cs="SBL BibLit"/>
          <w:sz w:val="20"/>
          <w:szCs w:val="20"/>
          <w:lang w:val="en-US"/>
        </w:rPr>
        <w:t>en</w:t>
      </w:r>
      <w:proofErr w:type="spellEnd"/>
      <w:r w:rsidRPr="009371C5">
        <w:rPr>
          <w:rFonts w:ascii="SBL BibLit" w:hAnsi="SBL BibLit" w:cs="SBL BibLit"/>
          <w:sz w:val="20"/>
          <w:szCs w:val="20"/>
          <w:lang w:val="en-US"/>
        </w:rPr>
        <w:t xml:space="preserve"> parole. Un aspect de la </w:t>
      </w:r>
      <w:proofErr w:type="spellStart"/>
      <w:r w:rsidRPr="009371C5">
        <w:rPr>
          <w:rFonts w:ascii="SBL BibLit" w:hAnsi="SBL BibLit" w:cs="SBL BibLit"/>
          <w:sz w:val="20"/>
          <w:szCs w:val="20"/>
          <w:lang w:val="en-US"/>
        </w:rPr>
        <w:t>connaissance</w:t>
      </w:r>
      <w:proofErr w:type="spellEnd"/>
      <w:r w:rsidRPr="009371C5">
        <w:rPr>
          <w:rFonts w:ascii="SBL BibLit" w:hAnsi="SBL BibLit" w:cs="SBL BibLit"/>
          <w:sz w:val="20"/>
          <w:szCs w:val="20"/>
          <w:lang w:val="en-US"/>
        </w:rPr>
        <w:t xml:space="preserve"> et de </w:t>
      </w:r>
      <w:proofErr w:type="spellStart"/>
      <w:r w:rsidRPr="009371C5">
        <w:rPr>
          <w:rFonts w:ascii="SBL BibLit" w:hAnsi="SBL BibLit" w:cs="SBL BibLit"/>
          <w:sz w:val="20"/>
          <w:szCs w:val="20"/>
          <w:lang w:val="en-US"/>
        </w:rPr>
        <w:t>l’expérience</w:t>
      </w:r>
      <w:proofErr w:type="spellEnd"/>
      <w:r w:rsidRPr="009371C5">
        <w:rPr>
          <w:rFonts w:ascii="SBL BibLit" w:hAnsi="SBL BibLit" w:cs="SBL BibLit"/>
          <w:sz w:val="20"/>
          <w:szCs w:val="20"/>
          <w:lang w:val="en-US"/>
        </w:rPr>
        <w:t xml:space="preserve"> de Dieu dans la Bible </w:t>
      </w:r>
      <w:proofErr w:type="spellStart"/>
      <w:r w:rsidRPr="009371C5">
        <w:rPr>
          <w:rFonts w:ascii="SBL BibLit" w:hAnsi="SBL BibLit" w:cs="SBL BibLit"/>
          <w:sz w:val="20"/>
          <w:szCs w:val="20"/>
          <w:lang w:val="en-US"/>
        </w:rPr>
        <w:t>hébraïque</w:t>
      </w:r>
      <w:proofErr w:type="spellEnd"/>
      <w:r w:rsidRPr="009371C5">
        <w:rPr>
          <w:rFonts w:ascii="SBL BibLit" w:hAnsi="SBL BibLit" w:cs="SBL BibLit"/>
          <w:sz w:val="20"/>
          <w:szCs w:val="20"/>
          <w:lang w:val="en-US"/>
        </w:rPr>
        <w:t>.</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Pages 31–48 in </w:t>
      </w:r>
      <w:proofErr w:type="spellStart"/>
      <w:r w:rsidRPr="009371C5">
        <w:rPr>
          <w:rFonts w:ascii="SBL BibLit" w:hAnsi="SBL BibLit" w:cs="SBL BibLit"/>
          <w:i/>
          <w:iCs/>
          <w:sz w:val="20"/>
          <w:szCs w:val="20"/>
          <w:lang w:val="en-US"/>
        </w:rPr>
        <w:t>Connaissance</w:t>
      </w:r>
      <w:proofErr w:type="spellEnd"/>
      <w:r w:rsidRPr="009371C5">
        <w:rPr>
          <w:rFonts w:ascii="SBL BibLit" w:hAnsi="SBL BibLit" w:cs="SBL BibLit"/>
          <w:i/>
          <w:iCs/>
          <w:sz w:val="20"/>
          <w:szCs w:val="20"/>
          <w:lang w:val="en-US"/>
        </w:rPr>
        <w:t xml:space="preserve"> et </w:t>
      </w:r>
      <w:proofErr w:type="spellStart"/>
      <w:r w:rsidRPr="009371C5">
        <w:rPr>
          <w:rFonts w:ascii="SBL BibLit" w:hAnsi="SBL BibLit" w:cs="SBL BibLit"/>
          <w:i/>
          <w:iCs/>
          <w:sz w:val="20"/>
          <w:szCs w:val="20"/>
          <w:lang w:val="en-US"/>
        </w:rPr>
        <w:t>expérience</w:t>
      </w:r>
      <w:proofErr w:type="spellEnd"/>
      <w:r w:rsidRPr="009371C5">
        <w:rPr>
          <w:rFonts w:ascii="SBL BibLit" w:hAnsi="SBL BibLit" w:cs="SBL BibLit"/>
          <w:i/>
          <w:iCs/>
          <w:sz w:val="20"/>
          <w:szCs w:val="20"/>
          <w:lang w:val="en-US"/>
        </w:rPr>
        <w:t xml:space="preserve"> de Dieu: </w:t>
      </w:r>
      <w:proofErr w:type="spellStart"/>
      <w:r w:rsidRPr="009371C5">
        <w:rPr>
          <w:rFonts w:ascii="SBL BibLit" w:hAnsi="SBL BibLit" w:cs="SBL BibLit"/>
          <w:i/>
          <w:iCs/>
          <w:sz w:val="20"/>
          <w:szCs w:val="20"/>
          <w:lang w:val="en-US"/>
        </w:rPr>
        <w:t>Modalités</w:t>
      </w:r>
      <w:proofErr w:type="spellEnd"/>
      <w:r w:rsidRPr="009371C5">
        <w:rPr>
          <w:rFonts w:ascii="SBL BibLit" w:hAnsi="SBL BibLit" w:cs="SBL BibLit"/>
          <w:i/>
          <w:iCs/>
          <w:sz w:val="20"/>
          <w:szCs w:val="20"/>
          <w:lang w:val="en-US"/>
        </w:rPr>
        <w:t xml:space="preserve"> et expressions de </w:t>
      </w:r>
      <w:proofErr w:type="spellStart"/>
      <w:r w:rsidRPr="009371C5">
        <w:rPr>
          <w:rFonts w:ascii="SBL BibLit" w:hAnsi="SBL BibLit" w:cs="SBL BibLit"/>
          <w:i/>
          <w:iCs/>
          <w:sz w:val="20"/>
          <w:szCs w:val="20"/>
          <w:lang w:val="en-US"/>
        </w:rPr>
        <w:t>l'expérience</w:t>
      </w:r>
      <w:proofErr w:type="spellEnd"/>
      <w:r w:rsidRPr="009371C5">
        <w:rPr>
          <w:rFonts w:ascii="SBL BibLit" w:hAnsi="SBL BibLit" w:cs="SBL BibLit"/>
          <w:i/>
          <w:iCs/>
          <w:sz w:val="20"/>
          <w:szCs w:val="20"/>
          <w:lang w:val="en-US"/>
        </w:rPr>
        <w:t xml:space="preserve"> religieuse</w:t>
      </w:r>
      <w:r w:rsidRPr="00412291">
        <w:rPr>
          <w:rFonts w:ascii="SBL BibLit" w:hAnsi="SBL BibLit" w:cs="SBL BibLit"/>
          <w:i/>
          <w:iCs/>
          <w:sz w:val="20"/>
          <w:szCs w:val="20"/>
          <w:lang w:val="en-US"/>
        </w:rPr>
        <w:t xml:space="preserve">. </w:t>
      </w:r>
      <w:r w:rsidRPr="009371C5">
        <w:rPr>
          <w:rFonts w:ascii="SBL BibLit" w:hAnsi="SBL BibLit" w:cs="SBL BibLit"/>
          <w:sz w:val="20"/>
          <w:szCs w:val="20"/>
          <w:lang w:val="en-US"/>
        </w:rPr>
        <w:t xml:space="preserve">Edited by </w:t>
      </w:r>
      <w:r w:rsidRPr="00412291">
        <w:rPr>
          <w:rFonts w:ascii="SBL BibLit" w:hAnsi="SBL BibLit" w:cs="SBL BibLit"/>
          <w:sz w:val="20"/>
          <w:szCs w:val="20"/>
          <w:lang w:val="en-US"/>
        </w:rPr>
        <w:t xml:space="preserve">Marc Vial, Christian </w:t>
      </w:r>
      <w:proofErr w:type="spellStart"/>
      <w:r w:rsidRPr="00412291">
        <w:rPr>
          <w:rFonts w:ascii="SBL BibLit" w:hAnsi="SBL BibLit" w:cs="SBL BibLit"/>
          <w:sz w:val="20"/>
          <w:szCs w:val="20"/>
          <w:lang w:val="en-US"/>
        </w:rPr>
        <w:t>Grappe</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Ecriture</w:t>
      </w:r>
      <w:proofErr w:type="spellEnd"/>
      <w:r w:rsidRPr="009371C5">
        <w:rPr>
          <w:rFonts w:ascii="SBL BibLit" w:hAnsi="SBL BibLit" w:cs="SBL BibLit"/>
          <w:sz w:val="20"/>
          <w:szCs w:val="20"/>
          <w:lang w:val="en-US"/>
        </w:rPr>
        <w:t xml:space="preserve"> et société</w:t>
      </w:r>
      <w:r w:rsidRPr="00412291">
        <w:rPr>
          <w:rFonts w:ascii="SBL BibLit" w:hAnsi="SBL BibLit" w:cs="SBL BibLit"/>
          <w:sz w:val="20"/>
          <w:szCs w:val="20"/>
          <w:lang w:val="en-US"/>
        </w:rPr>
        <w:t xml:space="preserve"> </w:t>
      </w:r>
      <w:r w:rsidRPr="009371C5">
        <w:rPr>
          <w:rFonts w:ascii="SBL BibLit" w:hAnsi="SBL BibLit" w:cs="SBL BibLit"/>
          <w:sz w:val="20"/>
          <w:szCs w:val="20"/>
          <w:lang w:val="en-US"/>
        </w:rPr>
        <w:t xml:space="preserve">8. Strasbourg: Presses </w:t>
      </w:r>
      <w:proofErr w:type="spellStart"/>
      <w:r w:rsidRPr="009371C5">
        <w:rPr>
          <w:rFonts w:ascii="SBL BibLit" w:hAnsi="SBL BibLit" w:cs="SBL BibLit"/>
          <w:sz w:val="20"/>
          <w:szCs w:val="20"/>
          <w:lang w:val="en-US"/>
        </w:rPr>
        <w:t>Universitaires</w:t>
      </w:r>
      <w:proofErr w:type="spellEnd"/>
      <w:r w:rsidRPr="009371C5">
        <w:rPr>
          <w:rFonts w:ascii="SBL BibLit" w:hAnsi="SBL BibLit" w:cs="SBL BibLit"/>
          <w:sz w:val="20"/>
          <w:szCs w:val="20"/>
          <w:lang w:val="en-US"/>
        </w:rPr>
        <w:t xml:space="preserve"> de Strasbourg.</w:t>
      </w:r>
    </w:p>
    <w:p w14:paraId="76FCEE0A"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Hurwitz, M</w:t>
      </w:r>
      <w:r w:rsidRPr="00412291">
        <w:rPr>
          <w:rFonts w:ascii="SBL BibLit" w:hAnsi="SBL BibLit" w:cs="SBL BibLit"/>
          <w:sz w:val="20"/>
          <w:szCs w:val="20"/>
          <w:lang w:val="en-US"/>
        </w:rPr>
        <w:t>arshall</w:t>
      </w:r>
      <w:r w:rsidRPr="009371C5">
        <w:rPr>
          <w:rFonts w:ascii="SBL BibLit" w:hAnsi="SBL BibLit" w:cs="SBL BibLit"/>
          <w:sz w:val="20"/>
          <w:szCs w:val="20"/>
          <w:lang w:val="en-US"/>
        </w:rPr>
        <w:t xml:space="preserve">. 1957. </w:t>
      </w:r>
      <w:r w:rsidRPr="00412291">
        <w:rPr>
          <w:rFonts w:ascii="SBL BibLit" w:hAnsi="SBL BibLit" w:cs="SBL BibLit"/>
          <w:sz w:val="20"/>
          <w:szCs w:val="20"/>
          <w:lang w:val="en-US"/>
        </w:rPr>
        <w:t>“</w:t>
      </w:r>
      <w:r w:rsidRPr="009371C5">
        <w:rPr>
          <w:rFonts w:ascii="SBL BibLit" w:hAnsi="SBL BibLit" w:cs="SBL BibLit"/>
          <w:sz w:val="20"/>
          <w:szCs w:val="20"/>
          <w:lang w:val="en-US"/>
        </w:rPr>
        <w:t>The Septuagint of Isaiah 36–39 in Relation to that of 1–35, 40–66.</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w:t>
      </w:r>
      <w:r w:rsidRPr="009371C5">
        <w:rPr>
          <w:rFonts w:ascii="SBL BibLit" w:hAnsi="SBL BibLit" w:cs="SBL BibLit"/>
          <w:i/>
          <w:iCs/>
          <w:sz w:val="20"/>
          <w:szCs w:val="20"/>
          <w:lang w:val="en-US"/>
        </w:rPr>
        <w:t>HUCA</w:t>
      </w:r>
      <w:r w:rsidRPr="009371C5">
        <w:rPr>
          <w:rFonts w:ascii="SBL BibLit" w:hAnsi="SBL BibLit" w:cs="SBL BibLit"/>
          <w:sz w:val="20"/>
          <w:szCs w:val="20"/>
          <w:lang w:val="en-US"/>
        </w:rPr>
        <w:t xml:space="preserve"> 28:75–83.</w:t>
      </w:r>
    </w:p>
    <w:p w14:paraId="6044FD54"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Jokiranta</w:t>
      </w:r>
      <w:proofErr w:type="spellEnd"/>
      <w:r w:rsidRPr="009371C5">
        <w:rPr>
          <w:rFonts w:ascii="SBL BibLit" w:hAnsi="SBL BibLit" w:cs="SBL BibLit"/>
          <w:sz w:val="20"/>
          <w:szCs w:val="20"/>
          <w:lang w:val="en-US"/>
        </w:rPr>
        <w:t>, J</w:t>
      </w:r>
      <w:r w:rsidRPr="00412291">
        <w:rPr>
          <w:rFonts w:ascii="SBL BibLit" w:hAnsi="SBL BibLit" w:cs="SBL BibLit"/>
          <w:sz w:val="20"/>
          <w:szCs w:val="20"/>
          <w:lang w:val="en-US"/>
        </w:rPr>
        <w:t>utta</w:t>
      </w:r>
      <w:r w:rsidRPr="009371C5">
        <w:rPr>
          <w:rFonts w:ascii="SBL BibLit" w:hAnsi="SBL BibLit" w:cs="SBL BibLit"/>
          <w:sz w:val="20"/>
          <w:szCs w:val="20"/>
          <w:lang w:val="en-US"/>
        </w:rPr>
        <w:t xml:space="preserve">, </w:t>
      </w:r>
      <w:r w:rsidRPr="00412291">
        <w:rPr>
          <w:rFonts w:ascii="SBL BibLit" w:hAnsi="SBL BibLit" w:cs="SBL BibLit"/>
          <w:sz w:val="20"/>
          <w:szCs w:val="20"/>
          <w:lang w:val="en-US"/>
        </w:rPr>
        <w:t xml:space="preserve">Ville </w:t>
      </w:r>
      <w:proofErr w:type="spellStart"/>
      <w:r w:rsidRPr="00412291">
        <w:rPr>
          <w:rFonts w:ascii="SBL BibLit" w:hAnsi="SBL BibLit" w:cs="SBL BibLit"/>
          <w:sz w:val="20"/>
          <w:szCs w:val="20"/>
          <w:lang w:val="en-US"/>
        </w:rPr>
        <w:t>Mäkipelto</w:t>
      </w:r>
      <w:proofErr w:type="spellEnd"/>
      <w:r w:rsidRPr="00412291">
        <w:rPr>
          <w:rFonts w:ascii="SBL BibLit" w:hAnsi="SBL BibLit" w:cs="SBL BibLit"/>
          <w:sz w:val="20"/>
          <w:szCs w:val="20"/>
          <w:lang w:val="en-US"/>
        </w:rPr>
        <w:t xml:space="preserve"> and </w:t>
      </w:r>
      <w:proofErr w:type="spellStart"/>
      <w:r w:rsidRPr="00412291">
        <w:rPr>
          <w:rFonts w:ascii="SBL BibLit" w:hAnsi="SBL BibLit" w:cs="SBL BibLit"/>
          <w:sz w:val="20"/>
          <w:szCs w:val="20"/>
          <w:lang w:val="en-US"/>
        </w:rPr>
        <w:t>Miika</w:t>
      </w:r>
      <w:proofErr w:type="spellEnd"/>
      <w:r w:rsidRPr="00412291">
        <w:rPr>
          <w:rFonts w:ascii="SBL BibLit" w:hAnsi="SBL BibLit" w:cs="SBL BibLit"/>
          <w:sz w:val="20"/>
          <w:szCs w:val="20"/>
          <w:lang w:val="en-US"/>
        </w:rPr>
        <w:t xml:space="preserve"> Tucker</w:t>
      </w:r>
      <w:r w:rsidRPr="009371C5">
        <w:rPr>
          <w:rFonts w:ascii="SBL BibLit" w:hAnsi="SBL BibLit" w:cs="SBL BibLit"/>
          <w:sz w:val="20"/>
          <w:szCs w:val="20"/>
          <w:lang w:val="en-US"/>
        </w:rPr>
        <w:t xml:space="preserve">. 2024. </w:t>
      </w:r>
      <w:r w:rsidRPr="00412291">
        <w:rPr>
          <w:rFonts w:ascii="SBL BibLit" w:hAnsi="SBL BibLit" w:cs="SBL BibLit"/>
          <w:sz w:val="20"/>
          <w:szCs w:val="20"/>
          <w:lang w:val="en-US"/>
        </w:rPr>
        <w:t>“</w:t>
      </w:r>
      <w:r w:rsidRPr="009371C5">
        <w:rPr>
          <w:rFonts w:ascii="SBL BibLit" w:hAnsi="SBL BibLit" w:cs="SBL BibLit"/>
          <w:sz w:val="20"/>
          <w:szCs w:val="20"/>
          <w:lang w:val="en-US"/>
        </w:rPr>
        <w:t>Cognitive Science Meets Septuagint Studies: Seeking Clarity and Complexity to the Case of Anthropomorphism.</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Pages 327–65 in </w:t>
      </w:r>
      <w:r w:rsidRPr="009371C5">
        <w:rPr>
          <w:rFonts w:ascii="SBL BibLit" w:hAnsi="SBL BibLit" w:cs="SBL BibLit"/>
          <w:i/>
          <w:iCs/>
          <w:sz w:val="20"/>
          <w:szCs w:val="20"/>
          <w:lang w:val="en-US"/>
        </w:rPr>
        <w:t>Changes in Sacred Texts and Traditions: Methodological Encounters and Debates</w:t>
      </w:r>
      <w:r w:rsidRPr="009371C5">
        <w:rPr>
          <w:rFonts w:ascii="SBL BibLit" w:hAnsi="SBL BibLit" w:cs="SBL BibLit"/>
          <w:sz w:val="20"/>
          <w:szCs w:val="20"/>
          <w:lang w:val="en-US"/>
        </w:rPr>
        <w:t xml:space="preserve">. Edited by </w:t>
      </w:r>
      <w:proofErr w:type="spellStart"/>
      <w:r w:rsidRPr="00412291">
        <w:rPr>
          <w:rFonts w:ascii="SBL BibLit" w:hAnsi="SBL BibLit" w:cs="SBL BibLit"/>
          <w:sz w:val="20"/>
          <w:szCs w:val="20"/>
          <w:lang w:val="en-US"/>
        </w:rPr>
        <w:t>Martti</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Nissinen</w:t>
      </w:r>
      <w:proofErr w:type="spellEnd"/>
      <w:r w:rsidRPr="00412291">
        <w:rPr>
          <w:rFonts w:ascii="SBL BibLit" w:hAnsi="SBL BibLit" w:cs="SBL BibLit"/>
          <w:sz w:val="20"/>
          <w:szCs w:val="20"/>
          <w:lang w:val="en-US"/>
        </w:rPr>
        <w:t xml:space="preserve">, Jutta </w:t>
      </w:r>
      <w:proofErr w:type="spellStart"/>
      <w:r w:rsidRPr="00412291">
        <w:rPr>
          <w:rFonts w:ascii="SBL BibLit" w:hAnsi="SBL BibLit" w:cs="SBL BibLit"/>
          <w:sz w:val="20"/>
          <w:szCs w:val="20"/>
          <w:lang w:val="en-US"/>
        </w:rPr>
        <w:t>Jokiranta</w:t>
      </w:r>
      <w:proofErr w:type="spellEnd"/>
      <w:r w:rsidRPr="009371C5">
        <w:rPr>
          <w:rFonts w:ascii="SBL BibLit" w:hAnsi="SBL BibLit" w:cs="SBL BibLit"/>
          <w:sz w:val="20"/>
          <w:szCs w:val="20"/>
          <w:lang w:val="en-US"/>
        </w:rPr>
        <w:t>. Atlanta: SBL Press.</w:t>
      </w:r>
    </w:p>
    <w:p w14:paraId="51B7578E"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 xml:space="preserve">Joosten, Jan. 2020. </w:t>
      </w:r>
      <w:r w:rsidRPr="00412291">
        <w:rPr>
          <w:rFonts w:ascii="SBL BibLit" w:hAnsi="SBL BibLit" w:cs="SBL BibLit"/>
          <w:sz w:val="20"/>
          <w:szCs w:val="20"/>
          <w:lang w:val="en-US"/>
        </w:rPr>
        <w:t>“</w:t>
      </w:r>
      <w:r w:rsidRPr="001C4460">
        <w:rPr>
          <w:rFonts w:ascii="SBL BibLit" w:hAnsi="SBL BibLit" w:cs="SBL BibLit"/>
          <w:sz w:val="20"/>
          <w:szCs w:val="20"/>
          <w:lang w:val="en-US"/>
        </w:rPr>
        <w:t>Grammar and Style in the Septuagint: On Some Uses of Preverbs.</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Pages 55–64 in </w:t>
      </w:r>
      <w:r w:rsidRPr="001C4460">
        <w:rPr>
          <w:rFonts w:ascii="SBL BibLit" w:hAnsi="SBL BibLit" w:cs="SBL BibLit"/>
          <w:i/>
          <w:iCs/>
          <w:sz w:val="20"/>
          <w:szCs w:val="20"/>
          <w:lang w:val="en-US"/>
        </w:rPr>
        <w:t xml:space="preserve">The Legacy of </w:t>
      </w:r>
      <w:proofErr w:type="spellStart"/>
      <w:r w:rsidRPr="001C4460">
        <w:rPr>
          <w:rFonts w:ascii="SBL BibLit" w:hAnsi="SBL BibLit" w:cs="SBL BibLit"/>
          <w:i/>
          <w:iCs/>
          <w:sz w:val="20"/>
          <w:szCs w:val="20"/>
          <w:lang w:val="en-US"/>
        </w:rPr>
        <w:t>Soisalon-Soininen</w:t>
      </w:r>
      <w:proofErr w:type="spellEnd"/>
      <w:r w:rsidRPr="001C4460">
        <w:rPr>
          <w:rFonts w:ascii="SBL BibLit" w:hAnsi="SBL BibLit" w:cs="SBL BibLit"/>
          <w:i/>
          <w:iCs/>
          <w:sz w:val="20"/>
          <w:szCs w:val="20"/>
          <w:lang w:val="en-US"/>
        </w:rPr>
        <w:t>: Towards a Syntax of Septuagint Greek.</w:t>
      </w:r>
      <w:r w:rsidRPr="001C4460">
        <w:rPr>
          <w:rFonts w:ascii="SBL BibLit" w:hAnsi="SBL BibLit" w:cs="SBL BibLit"/>
          <w:sz w:val="20"/>
          <w:szCs w:val="20"/>
          <w:lang w:val="en-US"/>
        </w:rPr>
        <w:t xml:space="preserve"> Edited by </w:t>
      </w:r>
      <w:r w:rsidRPr="00412291">
        <w:rPr>
          <w:rFonts w:ascii="SBL BibLit" w:hAnsi="SBL BibLit" w:cs="SBL BibLit"/>
          <w:sz w:val="20"/>
          <w:szCs w:val="20"/>
          <w:lang w:val="en-US"/>
        </w:rPr>
        <w:t xml:space="preserve">Tuukka </w:t>
      </w:r>
      <w:proofErr w:type="spellStart"/>
      <w:r w:rsidRPr="00412291">
        <w:rPr>
          <w:rFonts w:ascii="SBL BibLit" w:hAnsi="SBL BibLit" w:cs="SBL BibLit"/>
          <w:sz w:val="20"/>
          <w:szCs w:val="20"/>
          <w:lang w:val="en-US"/>
        </w:rPr>
        <w:t>Kauhanen</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Anneli</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Aejmelaeus</w:t>
      </w:r>
      <w:proofErr w:type="spellEnd"/>
      <w:r w:rsidRPr="00412291">
        <w:rPr>
          <w:rFonts w:ascii="SBL BibLit" w:hAnsi="SBL BibLit" w:cs="SBL BibLit"/>
          <w:sz w:val="20"/>
          <w:szCs w:val="20"/>
          <w:lang w:val="en-US"/>
        </w:rPr>
        <w:t xml:space="preserve">, Hanna </w:t>
      </w:r>
      <w:proofErr w:type="spellStart"/>
      <w:r w:rsidRPr="00412291">
        <w:rPr>
          <w:rFonts w:ascii="SBL BibLit" w:hAnsi="SBL BibLit" w:cs="SBL BibLit"/>
          <w:sz w:val="20"/>
          <w:szCs w:val="20"/>
          <w:lang w:val="en-US"/>
        </w:rPr>
        <w:t>Vanonen</w:t>
      </w:r>
      <w:proofErr w:type="spellEnd"/>
      <w:r w:rsidRPr="001C4460">
        <w:rPr>
          <w:rFonts w:ascii="SBL BibLit" w:hAnsi="SBL BibLit" w:cs="SBL BibLit"/>
          <w:sz w:val="20"/>
          <w:szCs w:val="20"/>
          <w:lang w:val="en-US"/>
        </w:rPr>
        <w:t xml:space="preserve">. DSI 13. Göttingen: </w:t>
      </w:r>
      <w:proofErr w:type="spellStart"/>
      <w:r w:rsidRPr="001C4460">
        <w:rPr>
          <w:rFonts w:ascii="SBL BibLit" w:hAnsi="SBL BibLit" w:cs="SBL BibLit"/>
          <w:sz w:val="20"/>
          <w:szCs w:val="20"/>
          <w:lang w:val="en-US"/>
        </w:rPr>
        <w:t>Vandenhoeck</w:t>
      </w:r>
      <w:proofErr w:type="spellEnd"/>
      <w:r w:rsidRPr="001C4460">
        <w:rPr>
          <w:rFonts w:ascii="SBL BibLit" w:hAnsi="SBL BibLit" w:cs="SBL BibLit"/>
          <w:sz w:val="20"/>
          <w:szCs w:val="20"/>
          <w:lang w:val="en-US"/>
        </w:rPr>
        <w:t xml:space="preserve"> &amp; Ruprecht.</w:t>
      </w:r>
    </w:p>
    <w:p w14:paraId="01A6CCD7"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Kaz</w:t>
      </w:r>
      <w:r w:rsidRPr="00412291">
        <w:rPr>
          <w:rFonts w:ascii="SBL BibLit" w:hAnsi="SBL BibLit" w:cs="SBL BibLit"/>
          <w:sz w:val="20"/>
          <w:szCs w:val="20"/>
          <w:lang w:val="en-US"/>
        </w:rPr>
        <w:t>e</w:t>
      </w:r>
      <w:r w:rsidRPr="009371C5">
        <w:rPr>
          <w:rFonts w:ascii="SBL BibLit" w:hAnsi="SBL BibLit" w:cs="SBL BibLit"/>
          <w:sz w:val="20"/>
          <w:szCs w:val="20"/>
          <w:lang w:val="en-US"/>
        </w:rPr>
        <w:t>n</w:t>
      </w:r>
      <w:proofErr w:type="spellEnd"/>
      <w:r w:rsidRPr="009371C5">
        <w:rPr>
          <w:rFonts w:ascii="SBL BibLit" w:hAnsi="SBL BibLit" w:cs="SBL BibLit"/>
          <w:sz w:val="20"/>
          <w:szCs w:val="20"/>
          <w:lang w:val="en-US"/>
        </w:rPr>
        <w:t>, T</w:t>
      </w:r>
      <w:r w:rsidRPr="00412291">
        <w:rPr>
          <w:rFonts w:ascii="SBL BibLit" w:hAnsi="SBL BibLit" w:cs="SBL BibLit"/>
          <w:sz w:val="20"/>
          <w:szCs w:val="20"/>
          <w:lang w:val="en-US"/>
        </w:rPr>
        <w:t>homas</w:t>
      </w:r>
      <w:r w:rsidRPr="009371C5">
        <w:rPr>
          <w:rFonts w:ascii="SBL BibLit" w:hAnsi="SBL BibLit" w:cs="SBL BibLit"/>
          <w:sz w:val="20"/>
          <w:szCs w:val="20"/>
          <w:lang w:val="en-US"/>
        </w:rPr>
        <w:t xml:space="preserve">. 2017. </w:t>
      </w:r>
      <w:r w:rsidRPr="00412291">
        <w:rPr>
          <w:rFonts w:ascii="SBL BibLit" w:hAnsi="SBL BibLit" w:cs="SBL BibLit"/>
          <w:sz w:val="20"/>
          <w:szCs w:val="20"/>
          <w:lang w:val="en-US"/>
        </w:rPr>
        <w:t>“</w:t>
      </w:r>
      <w:r w:rsidRPr="009371C5">
        <w:rPr>
          <w:rFonts w:ascii="SBL BibLit" w:hAnsi="SBL BibLit" w:cs="SBL BibLit"/>
          <w:sz w:val="20"/>
          <w:szCs w:val="20"/>
          <w:lang w:val="en-US"/>
        </w:rPr>
        <w:t>Disgust in Body, Mind, and Language: The Case of Impurity in the Hebrew Bible.</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Pages 97–115 in </w:t>
      </w:r>
      <w:r w:rsidRPr="009371C5">
        <w:rPr>
          <w:rFonts w:ascii="SBL BibLit" w:hAnsi="SBL BibLit" w:cs="SBL BibLit"/>
          <w:i/>
          <w:iCs/>
          <w:sz w:val="20"/>
          <w:szCs w:val="20"/>
          <w:lang w:val="en-US"/>
        </w:rPr>
        <w:t>Mixed Feelings and Vexed Passions: Exploring Emotions in Biblical Literature</w:t>
      </w:r>
      <w:r w:rsidRPr="00412291">
        <w:rPr>
          <w:rFonts w:ascii="SBL BibLit" w:hAnsi="SBL BibLit" w:cs="SBL BibLit"/>
          <w:i/>
          <w:iCs/>
          <w:sz w:val="20"/>
          <w:szCs w:val="20"/>
          <w:lang w:val="en-US"/>
        </w:rPr>
        <w:t xml:space="preserve">. </w:t>
      </w:r>
      <w:r w:rsidRPr="009371C5">
        <w:rPr>
          <w:rFonts w:ascii="SBL BibLit" w:hAnsi="SBL BibLit" w:cs="SBL BibLit"/>
          <w:sz w:val="20"/>
          <w:szCs w:val="20"/>
          <w:lang w:val="en-US"/>
        </w:rPr>
        <w:t>Edited by F. S</w:t>
      </w:r>
      <w:r w:rsidRPr="00412291">
        <w:rPr>
          <w:rFonts w:ascii="SBL BibLit" w:hAnsi="SBL BibLit" w:cs="SBL BibLit"/>
          <w:sz w:val="20"/>
          <w:szCs w:val="20"/>
          <w:lang w:val="en-US"/>
        </w:rPr>
        <w:t>cott</w:t>
      </w:r>
      <w:r w:rsidRPr="009371C5">
        <w:rPr>
          <w:rFonts w:ascii="SBL BibLit" w:hAnsi="SBL BibLit" w:cs="SBL BibLit"/>
          <w:sz w:val="20"/>
          <w:szCs w:val="20"/>
          <w:lang w:val="en-US"/>
        </w:rPr>
        <w:t xml:space="preserve"> Spencer. RBS</w:t>
      </w:r>
      <w:r w:rsidRPr="00412291">
        <w:rPr>
          <w:rFonts w:ascii="SBL BibLit" w:hAnsi="SBL BibLit" w:cs="SBL BibLit"/>
          <w:sz w:val="20"/>
          <w:szCs w:val="20"/>
          <w:lang w:val="en-US"/>
        </w:rPr>
        <w:t xml:space="preserve"> </w:t>
      </w:r>
      <w:r w:rsidRPr="009371C5">
        <w:rPr>
          <w:rFonts w:ascii="SBL BibLit" w:hAnsi="SBL BibLit" w:cs="SBL BibLit"/>
          <w:sz w:val="20"/>
          <w:szCs w:val="20"/>
          <w:lang w:val="en-US"/>
        </w:rPr>
        <w:t>90.</w:t>
      </w:r>
      <w:r w:rsidRPr="00412291">
        <w:rPr>
          <w:rFonts w:ascii="SBL BibLit" w:hAnsi="SBL BibLit" w:cs="SBL BibLit"/>
          <w:sz w:val="20"/>
          <w:szCs w:val="20"/>
          <w:lang w:val="en-US"/>
        </w:rPr>
        <w:t xml:space="preserve"> </w:t>
      </w:r>
      <w:r w:rsidRPr="009371C5">
        <w:rPr>
          <w:rFonts w:ascii="SBL BibLit" w:hAnsi="SBL BibLit" w:cs="SBL BibLit"/>
          <w:sz w:val="20"/>
          <w:szCs w:val="20"/>
          <w:lang w:val="en-US"/>
        </w:rPr>
        <w:t>Atlanta: SBL Press.</w:t>
      </w:r>
    </w:p>
    <w:p w14:paraId="770CF6F2"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Kronholm</w:t>
      </w:r>
      <w:proofErr w:type="spellEnd"/>
      <w:r w:rsidRPr="008E353C">
        <w:rPr>
          <w:rFonts w:ascii="SBL BibLit" w:hAnsi="SBL BibLit" w:cs="SBL BibLit"/>
          <w:sz w:val="20"/>
          <w:szCs w:val="20"/>
          <w:lang w:val="en-US"/>
        </w:rPr>
        <w:t xml:space="preserve">. </w:t>
      </w:r>
      <w:r w:rsidRPr="00412291">
        <w:rPr>
          <w:rFonts w:ascii="SBL BibLit" w:hAnsi="SBL BibLit" w:cs="SBL BibLit"/>
          <w:sz w:val="20"/>
          <w:szCs w:val="20"/>
          <w:lang w:val="en-US"/>
        </w:rPr>
        <w:t xml:space="preserve">1974. </w:t>
      </w:r>
      <w:r w:rsidRPr="008E353C">
        <w:rPr>
          <w:rFonts w:ascii="SBL BibLit" w:hAnsi="SBL BibLit" w:cs="SBL BibLit"/>
          <w:sz w:val="20"/>
          <w:szCs w:val="20"/>
          <w:lang w:val="en-US"/>
        </w:rPr>
        <w:t>“</w:t>
      </w:r>
      <w:r w:rsidRPr="00412291">
        <w:rPr>
          <w:rFonts w:ascii="SBL BibLit" w:hAnsi="SBL BibLit" w:cs="SBL BibLit"/>
          <w:color w:val="000000" w:themeColor="text1"/>
          <w:sz w:val="20"/>
          <w:szCs w:val="20"/>
          <w:rtl/>
          <w:lang w:val="en-US"/>
        </w:rPr>
        <w:t>רוח</w:t>
      </w:r>
      <w:r w:rsidRPr="008E353C">
        <w:rPr>
          <w:rFonts w:ascii="SBL BibLit" w:hAnsi="SBL BibLit" w:cs="SBL BibLit"/>
          <w:sz w:val="20"/>
          <w:szCs w:val="20"/>
          <w:lang w:val="en-US"/>
        </w:rPr>
        <w:t>.” </w:t>
      </w:r>
      <w:r w:rsidRPr="008E353C">
        <w:rPr>
          <w:rFonts w:ascii="SBL BibLit" w:hAnsi="SBL BibLit" w:cs="SBL BibLit"/>
          <w:i/>
          <w:iCs/>
          <w:sz w:val="20"/>
          <w:szCs w:val="20"/>
          <w:lang w:val="en-US"/>
        </w:rPr>
        <w:t>TDOT</w:t>
      </w:r>
      <w:r w:rsidRPr="008E353C">
        <w:rPr>
          <w:rFonts w:ascii="SBL BibLit" w:hAnsi="SBL BibLit" w:cs="SBL BibLit"/>
          <w:sz w:val="20"/>
          <w:szCs w:val="20"/>
          <w:lang w:val="en-US"/>
        </w:rPr>
        <w:t> </w:t>
      </w:r>
      <w:r w:rsidRPr="00412291">
        <w:rPr>
          <w:rFonts w:ascii="SBL BibLit" w:hAnsi="SBL BibLit" w:cs="SBL BibLit"/>
          <w:sz w:val="20"/>
          <w:szCs w:val="20"/>
          <w:lang w:val="en-US"/>
        </w:rPr>
        <w:t>13</w:t>
      </w:r>
      <w:r w:rsidRPr="008E353C">
        <w:rPr>
          <w:rFonts w:ascii="SBL BibLit" w:hAnsi="SBL BibLit" w:cs="SBL BibLit"/>
          <w:sz w:val="20"/>
          <w:szCs w:val="20"/>
          <w:lang w:val="en-US"/>
        </w:rPr>
        <w:t>:361–365.</w:t>
      </w:r>
    </w:p>
    <w:p w14:paraId="476A8D83" w14:textId="77777777" w:rsidR="00101DC4" w:rsidRPr="0011010B" w:rsidRDefault="00101DC4" w:rsidP="00101DC4">
      <w:pPr>
        <w:ind w:left="567" w:hanging="567"/>
        <w:contextualSpacing/>
        <w:jc w:val="both"/>
        <w:rPr>
          <w:rFonts w:ascii="SBL BibLit" w:hAnsi="SBL BibLit" w:cs="SBL BibLit"/>
          <w:sz w:val="20"/>
          <w:szCs w:val="20"/>
          <w:lang w:val="en-US"/>
        </w:rPr>
      </w:pPr>
      <w:r w:rsidRPr="0011010B">
        <w:rPr>
          <w:rFonts w:ascii="SBL BibLit" w:hAnsi="SBL BibLit" w:cs="SBL BibLit"/>
          <w:sz w:val="20"/>
          <w:szCs w:val="20"/>
          <w:lang w:val="en-US"/>
        </w:rPr>
        <w:t>Kugler, G</w:t>
      </w:r>
      <w:r w:rsidRPr="00412291">
        <w:rPr>
          <w:rFonts w:ascii="SBL BibLit" w:hAnsi="SBL BibLit" w:cs="SBL BibLit"/>
          <w:sz w:val="20"/>
          <w:szCs w:val="20"/>
          <w:lang w:val="en-US"/>
        </w:rPr>
        <w:t>ili</w:t>
      </w:r>
      <w:r w:rsidRPr="0011010B">
        <w:rPr>
          <w:rFonts w:ascii="SBL BibLit" w:hAnsi="SBL BibLit" w:cs="SBL BibLit"/>
          <w:sz w:val="20"/>
          <w:szCs w:val="20"/>
          <w:lang w:val="en-US"/>
        </w:rPr>
        <w:t xml:space="preserve">. 2019. </w:t>
      </w:r>
      <w:r w:rsidRPr="0011010B">
        <w:rPr>
          <w:rFonts w:ascii="SBL BibLit" w:hAnsi="SBL BibLit" w:cs="SBL BibLit"/>
          <w:i/>
          <w:iCs/>
          <w:sz w:val="20"/>
          <w:szCs w:val="20"/>
          <w:lang w:val="en-US"/>
        </w:rPr>
        <w:t>When God Wanted to Destroy the Chosen People: Biblical Traditions and Theology on the Move</w:t>
      </w:r>
      <w:r w:rsidRPr="0011010B">
        <w:rPr>
          <w:rFonts w:ascii="SBL BibLit" w:hAnsi="SBL BibLit" w:cs="SBL BibLit"/>
          <w:sz w:val="20"/>
          <w:szCs w:val="20"/>
          <w:lang w:val="en-US"/>
        </w:rPr>
        <w:t>. BZAW 515. Berlin: De Gruyter.</w:t>
      </w:r>
    </w:p>
    <w:p w14:paraId="5DC3B9AC"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Lang, P</w:t>
      </w:r>
      <w:r w:rsidRPr="00412291">
        <w:rPr>
          <w:rFonts w:ascii="SBL BibLit" w:hAnsi="SBL BibLit" w:cs="SBL BibLit"/>
          <w:sz w:val="20"/>
          <w:szCs w:val="20"/>
          <w:lang w:val="en-US"/>
        </w:rPr>
        <w:t>hilippa.</w:t>
      </w:r>
      <w:r w:rsidRPr="009371C5">
        <w:rPr>
          <w:rFonts w:ascii="SBL BibLit" w:hAnsi="SBL BibLit" w:cs="SBL BibLit"/>
          <w:sz w:val="20"/>
          <w:szCs w:val="20"/>
          <w:lang w:val="en-US"/>
        </w:rPr>
        <w:t xml:space="preserve"> 2013. </w:t>
      </w:r>
      <w:r w:rsidRPr="009371C5">
        <w:rPr>
          <w:rFonts w:ascii="SBL BibLit" w:hAnsi="SBL BibLit" w:cs="SBL BibLit"/>
          <w:i/>
          <w:iCs/>
          <w:sz w:val="20"/>
          <w:szCs w:val="20"/>
          <w:lang w:val="en-US"/>
        </w:rPr>
        <w:t>Medicine and Society in Ptolemaic Egypt</w:t>
      </w:r>
      <w:r w:rsidRPr="00412291">
        <w:rPr>
          <w:rFonts w:ascii="SBL BibLit" w:hAnsi="SBL BibLit" w:cs="SBL BibLit"/>
          <w:i/>
          <w:iCs/>
          <w:sz w:val="20"/>
          <w:szCs w:val="20"/>
          <w:lang w:val="en-US"/>
        </w:rPr>
        <w:t xml:space="preserve">. </w:t>
      </w:r>
      <w:r w:rsidRPr="009371C5">
        <w:rPr>
          <w:rFonts w:ascii="SBL BibLit" w:hAnsi="SBL BibLit" w:cs="SBL BibLit"/>
          <w:sz w:val="20"/>
          <w:szCs w:val="20"/>
          <w:lang w:val="en-US"/>
        </w:rPr>
        <w:t>Studies in Ancient Medicine 41. Leiden: Brill.</w:t>
      </w:r>
    </w:p>
    <w:p w14:paraId="38B6E895"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Lee, J</w:t>
      </w:r>
      <w:r w:rsidRPr="00412291">
        <w:rPr>
          <w:rFonts w:ascii="SBL BibLit" w:hAnsi="SBL BibLit" w:cs="SBL BibLit"/>
          <w:sz w:val="20"/>
          <w:szCs w:val="20"/>
          <w:lang w:val="en-US"/>
        </w:rPr>
        <w:t>ohn</w:t>
      </w:r>
      <w:r w:rsidRPr="001C4460">
        <w:rPr>
          <w:rFonts w:ascii="SBL BibLit" w:hAnsi="SBL BibLit" w:cs="SBL BibLit"/>
          <w:sz w:val="20"/>
          <w:szCs w:val="20"/>
          <w:lang w:val="en-US"/>
        </w:rPr>
        <w:t xml:space="preserve"> A. L. 1983. </w:t>
      </w:r>
      <w:r w:rsidRPr="001C4460">
        <w:rPr>
          <w:rFonts w:ascii="SBL BibLit" w:hAnsi="SBL BibLit" w:cs="SBL BibLit"/>
          <w:i/>
          <w:iCs/>
          <w:sz w:val="20"/>
          <w:szCs w:val="20"/>
          <w:lang w:val="en-US"/>
        </w:rPr>
        <w:t>A Lexical Study of the Septuagint Version of the Pentateuch.</w:t>
      </w:r>
      <w:r w:rsidRPr="001C4460">
        <w:rPr>
          <w:rFonts w:ascii="SBL BibLit" w:hAnsi="SBL BibLit" w:cs="SBL BibLit"/>
          <w:sz w:val="20"/>
          <w:szCs w:val="20"/>
          <w:lang w:val="en-US"/>
        </w:rPr>
        <w:t xml:space="preserve"> SBL SCS 14. Chico: Scholars Press.</w:t>
      </w:r>
    </w:p>
    <w:p w14:paraId="5C056196"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lastRenderedPageBreak/>
        <w:t>Lohmeyer</w:t>
      </w:r>
      <w:proofErr w:type="spellEnd"/>
      <w:r w:rsidRPr="008E353C">
        <w:rPr>
          <w:rFonts w:ascii="SBL BibLit" w:hAnsi="SBL BibLit" w:cs="SBL BibLit"/>
          <w:sz w:val="20"/>
          <w:szCs w:val="20"/>
          <w:lang w:val="en-US"/>
        </w:rPr>
        <w:t>, E</w:t>
      </w:r>
      <w:r w:rsidRPr="00412291">
        <w:rPr>
          <w:rFonts w:ascii="SBL BibLit" w:hAnsi="SBL BibLit" w:cs="SBL BibLit"/>
          <w:sz w:val="20"/>
          <w:szCs w:val="20"/>
          <w:lang w:val="en-US"/>
        </w:rPr>
        <w:t>rnst</w:t>
      </w:r>
      <w:r w:rsidRPr="008E353C">
        <w:rPr>
          <w:rFonts w:ascii="SBL BibLit" w:hAnsi="SBL BibLit" w:cs="SBL BibLit"/>
          <w:sz w:val="20"/>
          <w:szCs w:val="20"/>
          <w:lang w:val="en-US"/>
        </w:rPr>
        <w:t>. 1919. </w:t>
      </w:r>
      <w:proofErr w:type="spellStart"/>
      <w:r w:rsidRPr="008E353C">
        <w:rPr>
          <w:rFonts w:ascii="SBL BibLit" w:hAnsi="SBL BibLit" w:cs="SBL BibLit"/>
          <w:i/>
          <w:iCs/>
          <w:sz w:val="20"/>
          <w:szCs w:val="20"/>
          <w:lang w:val="en-US"/>
        </w:rPr>
        <w:t>Vom</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göttlichen</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Wohlgeruch</w:t>
      </w:r>
      <w:proofErr w:type="spellEnd"/>
      <w:r w:rsidRPr="008E353C">
        <w:rPr>
          <w:rFonts w:ascii="SBL BibLit" w:hAnsi="SBL BibLit" w:cs="SBL BibLit"/>
          <w:i/>
          <w:iCs/>
          <w:sz w:val="20"/>
          <w:szCs w:val="20"/>
          <w:lang w:val="en-US"/>
        </w:rPr>
        <w:t>.</w:t>
      </w:r>
      <w:r w:rsidRPr="008E353C">
        <w:rPr>
          <w:rFonts w:ascii="SBL BibLit" w:hAnsi="SBL BibLit" w:cs="SBL BibLit"/>
          <w:sz w:val="20"/>
          <w:szCs w:val="20"/>
          <w:lang w:val="en-US"/>
        </w:rPr>
        <w:t> </w:t>
      </w:r>
      <w:proofErr w:type="spellStart"/>
      <w:r w:rsidRPr="00412291">
        <w:rPr>
          <w:rFonts w:ascii="SBL BibLit" w:hAnsi="SBL BibLit" w:cs="SBL BibLit"/>
          <w:sz w:val="20"/>
          <w:szCs w:val="20"/>
          <w:lang w:val="en-US"/>
        </w:rPr>
        <w:t>Sitzungsberichte</w:t>
      </w:r>
      <w:proofErr w:type="spellEnd"/>
      <w:r w:rsidRPr="00412291">
        <w:rPr>
          <w:rFonts w:ascii="SBL BibLit" w:hAnsi="SBL BibLit" w:cs="SBL BibLit"/>
          <w:sz w:val="20"/>
          <w:szCs w:val="20"/>
          <w:lang w:val="en-US"/>
        </w:rPr>
        <w:t xml:space="preserve"> der Heidelberger Akademie der </w:t>
      </w:r>
      <w:proofErr w:type="spellStart"/>
      <w:r w:rsidRPr="00412291">
        <w:rPr>
          <w:rFonts w:ascii="SBL BibLit" w:hAnsi="SBL BibLit" w:cs="SBL BibLit"/>
          <w:sz w:val="20"/>
          <w:szCs w:val="20"/>
          <w:lang w:val="en-US"/>
        </w:rPr>
        <w:t>Wissenschaften</w:t>
      </w:r>
      <w:proofErr w:type="spellEnd"/>
      <w:r w:rsidRPr="00412291">
        <w:rPr>
          <w:rFonts w:ascii="SBL BibLit" w:hAnsi="SBL BibLit" w:cs="SBL BibLit"/>
          <w:sz w:val="20"/>
          <w:szCs w:val="20"/>
          <w:lang w:val="en-US"/>
        </w:rPr>
        <w:t xml:space="preserve"> Phil.-hist. </w:t>
      </w:r>
      <w:proofErr w:type="spellStart"/>
      <w:r w:rsidRPr="00412291">
        <w:rPr>
          <w:rFonts w:ascii="SBL BibLit" w:hAnsi="SBL BibLit" w:cs="SBL BibLit"/>
          <w:sz w:val="20"/>
          <w:szCs w:val="20"/>
          <w:lang w:val="en-US"/>
        </w:rPr>
        <w:t>Klasse</w:t>
      </w:r>
      <w:proofErr w:type="spellEnd"/>
      <w:r w:rsidRPr="00412291">
        <w:rPr>
          <w:rFonts w:ascii="SBL BibLit" w:hAnsi="SBL BibLit" w:cs="SBL BibLit"/>
          <w:sz w:val="20"/>
          <w:szCs w:val="20"/>
          <w:lang w:val="en-US"/>
        </w:rPr>
        <w:t xml:space="preserve"> </w:t>
      </w:r>
      <w:r w:rsidRPr="008E353C">
        <w:rPr>
          <w:rFonts w:ascii="SBL BibLit" w:hAnsi="SBL BibLit" w:cs="SBL BibLit"/>
          <w:sz w:val="20"/>
          <w:szCs w:val="20"/>
          <w:lang w:val="en-US"/>
        </w:rPr>
        <w:t>9. Heidelberg</w:t>
      </w:r>
      <w:r w:rsidRPr="00412291">
        <w:rPr>
          <w:rFonts w:ascii="SBL BibLit" w:hAnsi="SBL BibLit" w:cs="SBL BibLit"/>
          <w:sz w:val="20"/>
          <w:szCs w:val="20"/>
          <w:lang w:val="en-US"/>
        </w:rPr>
        <w:t>: C. Winter</w:t>
      </w:r>
      <w:r w:rsidRPr="008E353C">
        <w:rPr>
          <w:rFonts w:ascii="SBL BibLit" w:hAnsi="SBL BibLit" w:cs="SBL BibLit"/>
          <w:sz w:val="20"/>
          <w:szCs w:val="20"/>
          <w:lang w:val="en-US"/>
        </w:rPr>
        <w:t>.</w:t>
      </w:r>
    </w:p>
    <w:p w14:paraId="557D9FF1"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Luraghi</w:t>
      </w:r>
      <w:proofErr w:type="spellEnd"/>
      <w:r w:rsidRPr="009371C5">
        <w:rPr>
          <w:rFonts w:ascii="SBL BibLit" w:hAnsi="SBL BibLit" w:cs="SBL BibLit"/>
          <w:sz w:val="20"/>
          <w:szCs w:val="20"/>
          <w:lang w:val="en-US"/>
        </w:rPr>
        <w:t>, S</w:t>
      </w:r>
      <w:r w:rsidRPr="00412291">
        <w:rPr>
          <w:rFonts w:ascii="SBL BibLit" w:hAnsi="SBL BibLit" w:cs="SBL BibLit"/>
          <w:sz w:val="20"/>
          <w:szCs w:val="20"/>
          <w:lang w:val="en-US"/>
        </w:rPr>
        <w:t>ilvia</w:t>
      </w:r>
      <w:r w:rsidRPr="009371C5">
        <w:rPr>
          <w:rFonts w:ascii="SBL BibLit" w:hAnsi="SBL BibLit" w:cs="SBL BibLit"/>
          <w:sz w:val="20"/>
          <w:szCs w:val="20"/>
          <w:lang w:val="en-US"/>
        </w:rPr>
        <w:t xml:space="preserve">. 2003. </w:t>
      </w:r>
      <w:r w:rsidRPr="009371C5">
        <w:rPr>
          <w:rFonts w:ascii="SBL BibLit" w:hAnsi="SBL BibLit" w:cs="SBL BibLit"/>
          <w:i/>
          <w:iCs/>
          <w:sz w:val="20"/>
          <w:szCs w:val="20"/>
          <w:lang w:val="en-US"/>
        </w:rPr>
        <w:t>On the Meaning of Prepositions and Cases: The Expression of Semantic Roles in Ancient Greek</w:t>
      </w:r>
      <w:r w:rsidRPr="00412291">
        <w:rPr>
          <w:rFonts w:ascii="SBL BibLit" w:hAnsi="SBL BibLit" w:cs="SBL BibLit"/>
          <w:i/>
          <w:iCs/>
          <w:sz w:val="20"/>
          <w:szCs w:val="20"/>
          <w:lang w:val="en-US"/>
        </w:rPr>
        <w:t xml:space="preserve">. </w:t>
      </w:r>
      <w:r w:rsidRPr="00412291">
        <w:rPr>
          <w:rFonts w:ascii="SBL BibLit" w:hAnsi="SBL BibLit" w:cs="SBL BibLit"/>
          <w:sz w:val="20"/>
          <w:szCs w:val="20"/>
          <w:lang w:val="en-US"/>
        </w:rPr>
        <w:t xml:space="preserve">Studies in Language Companion Series 67. </w:t>
      </w:r>
      <w:r w:rsidRPr="009371C5">
        <w:rPr>
          <w:rFonts w:ascii="SBL BibLit" w:hAnsi="SBL BibLit" w:cs="SBL BibLit"/>
          <w:sz w:val="20"/>
          <w:szCs w:val="20"/>
          <w:lang w:val="en-US"/>
        </w:rPr>
        <w:t>Amsterdam: John Benjamins Publishing Company.</w:t>
      </w:r>
    </w:p>
    <w:p w14:paraId="4F6DC255"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 xml:space="preserve">Margolis, Max L. 1909. </w:t>
      </w:r>
      <w:r w:rsidRPr="00412291">
        <w:rPr>
          <w:rFonts w:ascii="SBL BibLit" w:hAnsi="SBL BibLit" w:cs="SBL BibLit"/>
          <w:sz w:val="20"/>
          <w:szCs w:val="20"/>
          <w:lang w:val="en-US"/>
        </w:rPr>
        <w:t>“</w:t>
      </w:r>
      <w:r w:rsidRPr="001C4460">
        <w:rPr>
          <w:rFonts w:ascii="SBL BibLit" w:hAnsi="SBL BibLit" w:cs="SBL BibLit"/>
          <w:sz w:val="20"/>
          <w:szCs w:val="20"/>
          <w:lang w:val="en-US"/>
        </w:rPr>
        <w:t>The Greek Preverb and Its Hebrew-Aramaic Equivalent.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w:t>
      </w:r>
      <w:r w:rsidRPr="001C4460">
        <w:rPr>
          <w:rFonts w:ascii="SBL BibLit" w:hAnsi="SBL BibLit" w:cs="SBL BibLit"/>
          <w:i/>
          <w:iCs/>
          <w:sz w:val="20"/>
          <w:szCs w:val="20"/>
          <w:lang w:val="en-US"/>
        </w:rPr>
        <w:t>American Journal of Semitic Languages and Literatures</w:t>
      </w:r>
      <w:r w:rsidRPr="001C4460">
        <w:rPr>
          <w:rFonts w:ascii="SBL BibLit" w:hAnsi="SBL BibLit" w:cs="SBL BibLit"/>
          <w:sz w:val="20"/>
          <w:szCs w:val="20"/>
          <w:lang w:val="en-US"/>
        </w:rPr>
        <w:t xml:space="preserve"> 26:33–61.</w:t>
      </w:r>
    </w:p>
    <w:p w14:paraId="40C5124B"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Mathys</w:t>
      </w:r>
      <w:proofErr w:type="spellEnd"/>
      <w:r w:rsidRPr="008E353C">
        <w:rPr>
          <w:rFonts w:ascii="SBL BibLit" w:hAnsi="SBL BibLit" w:cs="SBL BibLit"/>
          <w:sz w:val="20"/>
          <w:szCs w:val="20"/>
          <w:lang w:val="en-US"/>
        </w:rPr>
        <w:t xml:space="preserve">. </w:t>
      </w:r>
      <w:r w:rsidRPr="00412291">
        <w:rPr>
          <w:rFonts w:ascii="SBL BibLit" w:hAnsi="SBL BibLit" w:cs="SBL BibLit"/>
          <w:sz w:val="20"/>
          <w:szCs w:val="20"/>
          <w:lang w:val="en-US"/>
        </w:rPr>
        <w:t xml:space="preserve">1974. </w:t>
      </w:r>
      <w:r w:rsidRPr="008E353C">
        <w:rPr>
          <w:rFonts w:ascii="SBL BibLit" w:hAnsi="SBL BibLit" w:cs="SBL BibLit"/>
          <w:sz w:val="20"/>
          <w:szCs w:val="20"/>
          <w:lang w:val="en-US"/>
        </w:rPr>
        <w:t>“</w:t>
      </w:r>
      <w:proofErr w:type="spellStart"/>
      <w:r w:rsidRPr="008E353C">
        <w:rPr>
          <w:rFonts w:ascii="SBL BibLit" w:hAnsi="SBL BibLit" w:cs="SBL BibLit"/>
          <w:sz w:val="20"/>
          <w:szCs w:val="20"/>
          <w:rtl/>
          <w:lang w:val="en-US"/>
        </w:rPr>
        <w:t>שׇׁקף</w:t>
      </w:r>
      <w:proofErr w:type="spellEnd"/>
      <w:r w:rsidRPr="008E353C">
        <w:rPr>
          <w:rFonts w:ascii="SBL BibLit" w:hAnsi="SBL BibLit" w:cs="SBL BibLit"/>
          <w:sz w:val="20"/>
          <w:szCs w:val="20"/>
          <w:lang w:val="en-US"/>
        </w:rPr>
        <w:t>.” </w:t>
      </w:r>
      <w:r w:rsidRPr="008E353C">
        <w:rPr>
          <w:rFonts w:ascii="SBL BibLit" w:hAnsi="SBL BibLit" w:cs="SBL BibLit"/>
          <w:i/>
          <w:iCs/>
          <w:sz w:val="20"/>
          <w:szCs w:val="20"/>
          <w:lang w:val="en-US"/>
        </w:rPr>
        <w:t>TDOT</w:t>
      </w:r>
      <w:r w:rsidRPr="008E353C">
        <w:rPr>
          <w:rFonts w:ascii="SBL BibLit" w:hAnsi="SBL BibLit" w:cs="SBL BibLit"/>
          <w:sz w:val="20"/>
          <w:szCs w:val="20"/>
          <w:lang w:val="en-US"/>
        </w:rPr>
        <w:t> </w:t>
      </w:r>
      <w:r w:rsidRPr="00412291">
        <w:rPr>
          <w:rFonts w:ascii="SBL BibLit" w:hAnsi="SBL BibLit" w:cs="SBL BibLit"/>
          <w:sz w:val="20"/>
          <w:szCs w:val="20"/>
          <w:lang w:val="en-US"/>
        </w:rPr>
        <w:t>15</w:t>
      </w:r>
      <w:r w:rsidRPr="008E353C">
        <w:rPr>
          <w:rFonts w:ascii="SBL BibLit" w:hAnsi="SBL BibLit" w:cs="SBL BibLit"/>
          <w:sz w:val="20"/>
          <w:szCs w:val="20"/>
          <w:lang w:val="en-US"/>
        </w:rPr>
        <w:t>: 462–465.</w:t>
      </w:r>
    </w:p>
    <w:p w14:paraId="635B91CC"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Mehl</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V</w:t>
      </w:r>
      <w:r w:rsidRPr="00412291">
        <w:rPr>
          <w:rFonts w:ascii="SBL BibLit" w:hAnsi="SBL BibLit" w:cs="SBL BibLit"/>
          <w:sz w:val="20"/>
          <w:szCs w:val="20"/>
          <w:lang w:val="en-US"/>
        </w:rPr>
        <w:t>éronique</w:t>
      </w:r>
      <w:proofErr w:type="spellEnd"/>
      <w:r w:rsidRPr="009371C5">
        <w:rPr>
          <w:rFonts w:ascii="SBL BibLit" w:hAnsi="SBL BibLit" w:cs="SBL BibLit"/>
          <w:sz w:val="20"/>
          <w:szCs w:val="20"/>
          <w:lang w:val="en-US"/>
        </w:rPr>
        <w:t xml:space="preserve"> 2018. </w:t>
      </w:r>
      <w:r w:rsidRPr="00412291">
        <w:rPr>
          <w:rFonts w:ascii="SBL BibLit" w:hAnsi="SBL BibLit" w:cs="SBL BibLit"/>
          <w:sz w:val="20"/>
          <w:szCs w:val="20"/>
          <w:lang w:val="en-US"/>
        </w:rPr>
        <w:t>“</w:t>
      </w:r>
      <w:proofErr w:type="spellStart"/>
      <w:r w:rsidRPr="009371C5">
        <w:rPr>
          <w:rFonts w:ascii="SBL BibLit" w:hAnsi="SBL BibLit" w:cs="SBL BibLit"/>
          <w:sz w:val="20"/>
          <w:szCs w:val="20"/>
          <w:lang w:val="en-US"/>
        </w:rPr>
        <w:t>Athmosphère</w:t>
      </w:r>
      <w:proofErr w:type="spellEnd"/>
      <w:r w:rsidRPr="009371C5">
        <w:rPr>
          <w:rFonts w:ascii="SBL BibLit" w:hAnsi="SBL BibLit" w:cs="SBL BibLit"/>
          <w:sz w:val="20"/>
          <w:szCs w:val="20"/>
          <w:lang w:val="en-US"/>
        </w:rPr>
        <w:t xml:space="preserve"> olfactive et festive du </w:t>
      </w:r>
      <w:proofErr w:type="spellStart"/>
      <w:r w:rsidRPr="009371C5">
        <w:rPr>
          <w:rFonts w:ascii="SBL BibLit" w:hAnsi="SBL BibLit" w:cs="SBL BibLit"/>
          <w:sz w:val="20"/>
          <w:szCs w:val="20"/>
          <w:lang w:val="en-US"/>
        </w:rPr>
        <w:t>sanctuaire</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grec</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l’odeur</w:t>
      </w:r>
      <w:proofErr w:type="spellEnd"/>
      <w:r w:rsidRPr="009371C5">
        <w:rPr>
          <w:rFonts w:ascii="SBL BibLit" w:hAnsi="SBL BibLit" w:cs="SBL BibLit"/>
          <w:sz w:val="20"/>
          <w:szCs w:val="20"/>
          <w:lang w:val="en-US"/>
        </w:rPr>
        <w:t xml:space="preserve"> du </w:t>
      </w:r>
      <w:proofErr w:type="spellStart"/>
      <w:r w:rsidRPr="009371C5">
        <w:rPr>
          <w:rFonts w:ascii="SBL BibLit" w:hAnsi="SBL BibLit" w:cs="SBL BibLit"/>
          <w:sz w:val="20"/>
          <w:szCs w:val="20"/>
          <w:lang w:val="en-US"/>
        </w:rPr>
        <w:t>divin</w:t>
      </w:r>
      <w:proofErr w:type="spellEnd"/>
      <w:r w:rsidRPr="009371C5">
        <w:rPr>
          <w:rFonts w:ascii="SBL BibLit" w:hAnsi="SBL BibLit" w:cs="SBL BibLit"/>
          <w:sz w:val="20"/>
          <w:szCs w:val="20"/>
          <w:lang w:val="en-US"/>
        </w:rPr>
        <w:t>.</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w:t>
      </w:r>
      <w:r w:rsidRPr="009371C5">
        <w:rPr>
          <w:rFonts w:ascii="SBL BibLit" w:hAnsi="SBL BibLit" w:cs="SBL BibLit"/>
          <w:i/>
          <w:iCs/>
          <w:sz w:val="20"/>
          <w:szCs w:val="20"/>
          <w:lang w:val="en-US"/>
        </w:rPr>
        <w:t>Pallas</w:t>
      </w:r>
      <w:r w:rsidRPr="009371C5">
        <w:rPr>
          <w:rFonts w:ascii="SBL BibLit" w:hAnsi="SBL BibLit" w:cs="SBL BibLit"/>
          <w:sz w:val="20"/>
          <w:szCs w:val="20"/>
          <w:lang w:val="en-US"/>
        </w:rPr>
        <w:t xml:space="preserve"> 106:85–103.</w:t>
      </w:r>
    </w:p>
    <w:p w14:paraId="4AF5350C" w14:textId="77777777" w:rsidR="00101DC4" w:rsidRPr="008E353C" w:rsidRDefault="00101DC4" w:rsidP="00101DC4">
      <w:pPr>
        <w:ind w:left="567" w:hanging="567"/>
        <w:contextualSpacing/>
        <w:jc w:val="both"/>
        <w:rPr>
          <w:rFonts w:ascii="SBL BibLit" w:hAnsi="SBL BibLit" w:cs="SBL BibLit"/>
          <w:sz w:val="20"/>
          <w:szCs w:val="20"/>
          <w:lang w:val="en-US"/>
        </w:rPr>
      </w:pPr>
      <w:r w:rsidRPr="008E353C">
        <w:rPr>
          <w:rFonts w:ascii="SBL BibLit" w:hAnsi="SBL BibLit" w:cs="SBL BibLit"/>
          <w:sz w:val="20"/>
          <w:szCs w:val="20"/>
          <w:lang w:val="en-US"/>
        </w:rPr>
        <w:t>Michaelis.</w:t>
      </w:r>
      <w:r w:rsidRPr="00412291">
        <w:rPr>
          <w:rFonts w:ascii="SBL BibLit" w:hAnsi="SBL BibLit" w:cs="SBL BibLit"/>
          <w:sz w:val="20"/>
          <w:szCs w:val="20"/>
          <w:lang w:val="en-US"/>
        </w:rPr>
        <w:t xml:space="preserve"> 1967.</w:t>
      </w:r>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ὅράω</w:t>
      </w:r>
      <w:proofErr w:type="spellEnd"/>
      <w:r w:rsidRPr="008E353C">
        <w:rPr>
          <w:rFonts w:ascii="SBL BibLit" w:hAnsi="SBL BibLit" w:cs="SBL BibLit"/>
          <w:sz w:val="20"/>
          <w:szCs w:val="20"/>
          <w:lang w:val="en-US"/>
        </w:rPr>
        <w:t>.” </w:t>
      </w:r>
      <w:r w:rsidRPr="008E353C">
        <w:rPr>
          <w:rFonts w:ascii="SBL BibLit" w:hAnsi="SBL BibLit" w:cs="SBL BibLit"/>
          <w:i/>
          <w:iCs/>
          <w:sz w:val="20"/>
          <w:szCs w:val="20"/>
          <w:lang w:val="en-US"/>
        </w:rPr>
        <w:t>TDNT</w:t>
      </w:r>
      <w:r w:rsidRPr="008E353C">
        <w:rPr>
          <w:rFonts w:ascii="SBL BibLit" w:hAnsi="SBL BibLit" w:cs="SBL BibLit"/>
          <w:sz w:val="20"/>
          <w:szCs w:val="20"/>
          <w:lang w:val="en-US"/>
        </w:rPr>
        <w:t> </w:t>
      </w:r>
      <w:r w:rsidRPr="00412291">
        <w:rPr>
          <w:rFonts w:ascii="SBL BibLit" w:hAnsi="SBL BibLit" w:cs="SBL BibLit"/>
          <w:sz w:val="20"/>
          <w:szCs w:val="20"/>
          <w:lang w:val="en-US"/>
        </w:rPr>
        <w:t xml:space="preserve"> 5</w:t>
      </w:r>
      <w:r w:rsidRPr="008E353C">
        <w:rPr>
          <w:rFonts w:ascii="SBL BibLit" w:hAnsi="SBL BibLit" w:cs="SBL BibLit"/>
          <w:sz w:val="20"/>
          <w:szCs w:val="20"/>
          <w:lang w:val="en-US"/>
        </w:rPr>
        <w:t>: 315–382.</w:t>
      </w:r>
    </w:p>
    <w:p w14:paraId="3C00E374" w14:textId="77777777" w:rsidR="00101DC4" w:rsidRPr="001C4460" w:rsidRDefault="00101DC4" w:rsidP="00101DC4">
      <w:pPr>
        <w:ind w:left="567" w:hanging="567"/>
        <w:contextualSpacing/>
        <w:jc w:val="both"/>
        <w:rPr>
          <w:rFonts w:ascii="SBL BibLit" w:hAnsi="SBL BibLit" w:cs="SBL BibLit"/>
          <w:sz w:val="20"/>
          <w:szCs w:val="20"/>
          <w:lang w:val="en-US"/>
        </w:rPr>
      </w:pPr>
      <w:r w:rsidRPr="001C4460">
        <w:rPr>
          <w:rFonts w:ascii="SBL BibLit" w:hAnsi="SBL BibLit" w:cs="SBL BibLit"/>
          <w:sz w:val="20"/>
          <w:szCs w:val="20"/>
          <w:lang w:val="en-US"/>
        </w:rPr>
        <w:t>Middendorf, H</w:t>
      </w:r>
      <w:r w:rsidRPr="00412291">
        <w:rPr>
          <w:rFonts w:ascii="SBL BibLit" w:hAnsi="SBL BibLit" w:cs="SBL BibLit"/>
          <w:sz w:val="20"/>
          <w:szCs w:val="20"/>
          <w:lang w:val="en-US"/>
        </w:rPr>
        <w:t>einrich</w:t>
      </w:r>
      <w:r w:rsidRPr="001C4460">
        <w:rPr>
          <w:rFonts w:ascii="SBL BibLit" w:hAnsi="SBL BibLit" w:cs="SBL BibLit"/>
          <w:sz w:val="20"/>
          <w:szCs w:val="20"/>
          <w:lang w:val="en-US"/>
        </w:rPr>
        <w:t xml:space="preserve"> 1935. </w:t>
      </w:r>
      <w:r w:rsidRPr="001C4460">
        <w:rPr>
          <w:rFonts w:ascii="SBL BibLit" w:hAnsi="SBL BibLit" w:cs="SBL BibLit"/>
          <w:i/>
          <w:iCs/>
          <w:sz w:val="20"/>
          <w:szCs w:val="20"/>
          <w:lang w:val="en-US"/>
        </w:rPr>
        <w:t xml:space="preserve">Gott </w:t>
      </w:r>
      <w:proofErr w:type="spellStart"/>
      <w:r w:rsidRPr="001C4460">
        <w:rPr>
          <w:rFonts w:ascii="SBL BibLit" w:hAnsi="SBL BibLit" w:cs="SBL BibLit"/>
          <w:i/>
          <w:iCs/>
          <w:sz w:val="20"/>
          <w:szCs w:val="20"/>
          <w:lang w:val="en-US"/>
        </w:rPr>
        <w:t>sieht</w:t>
      </w:r>
      <w:proofErr w:type="spellEnd"/>
      <w:r w:rsidRPr="001C4460">
        <w:rPr>
          <w:rFonts w:ascii="SBL BibLit" w:hAnsi="SBL BibLit" w:cs="SBL BibLit"/>
          <w:i/>
          <w:iCs/>
          <w:sz w:val="20"/>
          <w:szCs w:val="20"/>
          <w:lang w:val="en-US"/>
        </w:rPr>
        <w:t xml:space="preserve">: Eine </w:t>
      </w:r>
      <w:proofErr w:type="spellStart"/>
      <w:r w:rsidRPr="001C4460">
        <w:rPr>
          <w:rFonts w:ascii="SBL BibLit" w:hAnsi="SBL BibLit" w:cs="SBL BibLit"/>
          <w:i/>
          <w:iCs/>
          <w:sz w:val="20"/>
          <w:szCs w:val="20"/>
          <w:lang w:val="en-US"/>
        </w:rPr>
        <w:t>terminologische</w:t>
      </w:r>
      <w:proofErr w:type="spellEnd"/>
      <w:r w:rsidRPr="001C4460">
        <w:rPr>
          <w:rFonts w:ascii="SBL BibLit" w:hAnsi="SBL BibLit" w:cs="SBL BibLit"/>
          <w:i/>
          <w:iCs/>
          <w:sz w:val="20"/>
          <w:szCs w:val="20"/>
          <w:lang w:val="en-US"/>
        </w:rPr>
        <w:t xml:space="preserve"> Studie </w:t>
      </w:r>
      <w:proofErr w:type="spellStart"/>
      <w:r w:rsidRPr="001C4460">
        <w:rPr>
          <w:rFonts w:ascii="SBL BibLit" w:hAnsi="SBL BibLit" w:cs="SBL BibLit"/>
          <w:i/>
          <w:iCs/>
          <w:sz w:val="20"/>
          <w:szCs w:val="20"/>
          <w:lang w:val="en-US"/>
        </w:rPr>
        <w:t>über</w:t>
      </w:r>
      <w:proofErr w:type="spellEnd"/>
      <w:r w:rsidRPr="001C4460">
        <w:rPr>
          <w:rFonts w:ascii="SBL BibLit" w:hAnsi="SBL BibLit" w:cs="SBL BibLit"/>
          <w:i/>
          <w:iCs/>
          <w:sz w:val="20"/>
          <w:szCs w:val="20"/>
          <w:lang w:val="en-US"/>
        </w:rPr>
        <w:t xml:space="preserve"> das </w:t>
      </w:r>
      <w:proofErr w:type="spellStart"/>
      <w:r w:rsidRPr="001C4460">
        <w:rPr>
          <w:rFonts w:ascii="SBL BibLit" w:hAnsi="SBL BibLit" w:cs="SBL BibLit"/>
          <w:i/>
          <w:iCs/>
          <w:sz w:val="20"/>
          <w:szCs w:val="20"/>
          <w:lang w:val="en-US"/>
        </w:rPr>
        <w:t>Schauen</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Gottes</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im</w:t>
      </w:r>
      <w:proofErr w:type="spellEnd"/>
      <w:r w:rsidRPr="001C4460">
        <w:rPr>
          <w:rFonts w:ascii="SBL BibLit" w:hAnsi="SBL BibLit" w:cs="SBL BibLit"/>
          <w:i/>
          <w:iCs/>
          <w:sz w:val="20"/>
          <w:szCs w:val="20"/>
          <w:lang w:val="en-US"/>
        </w:rPr>
        <w:t xml:space="preserve"> </w:t>
      </w:r>
      <w:proofErr w:type="spellStart"/>
      <w:r w:rsidRPr="001C4460">
        <w:rPr>
          <w:rFonts w:ascii="SBL BibLit" w:hAnsi="SBL BibLit" w:cs="SBL BibLit"/>
          <w:i/>
          <w:iCs/>
          <w:sz w:val="20"/>
          <w:szCs w:val="20"/>
          <w:lang w:val="en-US"/>
        </w:rPr>
        <w:t>Alten</w:t>
      </w:r>
      <w:proofErr w:type="spellEnd"/>
      <w:r w:rsidRPr="001C4460">
        <w:rPr>
          <w:rFonts w:ascii="SBL BibLit" w:hAnsi="SBL BibLit" w:cs="SBL BibLit"/>
          <w:i/>
          <w:iCs/>
          <w:sz w:val="20"/>
          <w:szCs w:val="20"/>
          <w:lang w:val="en-US"/>
        </w:rPr>
        <w:t xml:space="preserve"> Testament.</w:t>
      </w:r>
      <w:r w:rsidRPr="001C4460">
        <w:rPr>
          <w:rFonts w:ascii="SBL BibLit" w:hAnsi="SBL BibLit" w:cs="SBL BibLit"/>
          <w:sz w:val="20"/>
          <w:szCs w:val="20"/>
          <w:lang w:val="en-US"/>
        </w:rPr>
        <w:t xml:space="preserve"> Breslau: </w:t>
      </w:r>
      <w:proofErr w:type="spellStart"/>
      <w:r w:rsidRPr="001C4460">
        <w:rPr>
          <w:rFonts w:ascii="SBL BibLit" w:hAnsi="SBL BibLit" w:cs="SBL BibLit"/>
          <w:sz w:val="20"/>
          <w:szCs w:val="20"/>
          <w:lang w:val="en-US"/>
        </w:rPr>
        <w:t>Druck</w:t>
      </w:r>
      <w:proofErr w:type="spellEnd"/>
      <w:r w:rsidRPr="001C4460">
        <w:rPr>
          <w:rFonts w:ascii="SBL BibLit" w:hAnsi="SBL BibLit" w:cs="SBL BibLit"/>
          <w:sz w:val="20"/>
          <w:szCs w:val="20"/>
          <w:lang w:val="en-US"/>
        </w:rPr>
        <w:t xml:space="preserve"> von Paul </w:t>
      </w:r>
      <w:proofErr w:type="spellStart"/>
      <w:r w:rsidRPr="001C4460">
        <w:rPr>
          <w:rFonts w:ascii="SBL BibLit" w:hAnsi="SBL BibLit" w:cs="SBL BibLit"/>
          <w:sz w:val="20"/>
          <w:szCs w:val="20"/>
          <w:lang w:val="en-US"/>
        </w:rPr>
        <w:t>Plischke</w:t>
      </w:r>
      <w:proofErr w:type="spellEnd"/>
      <w:r w:rsidRPr="001C4460">
        <w:rPr>
          <w:rFonts w:ascii="SBL BibLit" w:hAnsi="SBL BibLit" w:cs="SBL BibLit"/>
          <w:sz w:val="20"/>
          <w:szCs w:val="20"/>
          <w:lang w:val="en-US"/>
        </w:rPr>
        <w:t>.</w:t>
      </w:r>
    </w:p>
    <w:p w14:paraId="0922A7AB"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Mirguet</w:t>
      </w:r>
      <w:proofErr w:type="spellEnd"/>
      <w:r w:rsidRPr="009371C5">
        <w:rPr>
          <w:rFonts w:ascii="SBL BibLit" w:hAnsi="SBL BibLit" w:cs="SBL BibLit"/>
          <w:sz w:val="20"/>
          <w:szCs w:val="20"/>
          <w:lang w:val="en-US"/>
        </w:rPr>
        <w:t xml:space="preserve">, Françoise. 2023. </w:t>
      </w:r>
      <w:r w:rsidRPr="00412291">
        <w:rPr>
          <w:rFonts w:ascii="SBL BibLit" w:hAnsi="SBL BibLit" w:cs="SBL BibLit"/>
          <w:sz w:val="20"/>
          <w:szCs w:val="20"/>
          <w:lang w:val="en-US"/>
        </w:rPr>
        <w:t>“</w:t>
      </w:r>
      <w:r w:rsidRPr="009371C5">
        <w:rPr>
          <w:rFonts w:ascii="SBL BibLit" w:hAnsi="SBL BibLit" w:cs="SBL BibLit"/>
          <w:sz w:val="20"/>
          <w:szCs w:val="20"/>
          <w:lang w:val="en-US"/>
        </w:rPr>
        <w:t>Tactile Sociality: Hugs and Kisses from the Hebrew Bible to Hellenistic Jewish Literature.</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Paper presented at the </w:t>
      </w:r>
      <w:r w:rsidRPr="009371C5">
        <w:rPr>
          <w:rFonts w:ascii="SBL BibLit" w:hAnsi="SBL BibLit" w:cs="SBL BibLit"/>
          <w:i/>
          <w:iCs/>
          <w:sz w:val="20"/>
          <w:szCs w:val="20"/>
          <w:lang w:val="en-US"/>
        </w:rPr>
        <w:t>European Association of Biblical Studies</w:t>
      </w:r>
      <w:r w:rsidRPr="009371C5">
        <w:rPr>
          <w:rFonts w:ascii="SBL BibLit" w:hAnsi="SBL BibLit" w:cs="SBL BibLit"/>
          <w:sz w:val="20"/>
          <w:szCs w:val="20"/>
          <w:lang w:val="en-US"/>
        </w:rPr>
        <w:t>, Syracuse, Sicily.</w:t>
      </w:r>
    </w:p>
    <w:p w14:paraId="11870C63" w14:textId="277647B9" w:rsidR="00101DC4" w:rsidRPr="008E353C" w:rsidRDefault="00665A11" w:rsidP="00101DC4">
      <w:pPr>
        <w:ind w:left="567" w:hanging="567"/>
        <w:contextualSpacing/>
        <w:jc w:val="both"/>
        <w:rPr>
          <w:rFonts w:ascii="SBL BibLit" w:hAnsi="SBL BibLit" w:cs="SBL BibLit"/>
          <w:sz w:val="20"/>
          <w:szCs w:val="20"/>
          <w:lang w:val="en-US"/>
        </w:rPr>
      </w:pPr>
      <w:r>
        <w:rPr>
          <w:rFonts w:ascii="SBL BibLit" w:hAnsi="SBL BibLit" w:cs="SBL BibLit"/>
          <w:sz w:val="20"/>
          <w:szCs w:val="20"/>
          <w:lang w:val="en-US"/>
        </w:rPr>
        <w:t>––––––––</w:t>
      </w:r>
      <w:r w:rsidR="00101DC4" w:rsidRPr="00412291">
        <w:rPr>
          <w:rFonts w:ascii="SBL BibLit" w:hAnsi="SBL BibLit" w:cs="SBL BibLit"/>
          <w:sz w:val="20"/>
          <w:szCs w:val="20"/>
          <w:lang w:val="en-US"/>
        </w:rPr>
        <w:t>.</w:t>
      </w:r>
      <w:r w:rsidR="00101DC4" w:rsidRPr="008E353C">
        <w:rPr>
          <w:rFonts w:ascii="SBL BibLit" w:hAnsi="SBL BibLit" w:cs="SBL BibLit"/>
          <w:sz w:val="20"/>
          <w:szCs w:val="20"/>
          <w:lang w:val="en-US"/>
        </w:rPr>
        <w:t xml:space="preserve"> 2024. “Touch and Responses to Pain in the Hebrew Bible: Between Biology and Cultural Construction.” </w:t>
      </w:r>
      <w:r w:rsidR="00101DC4" w:rsidRPr="008E353C">
        <w:rPr>
          <w:rFonts w:ascii="SBL BibLit" w:hAnsi="SBL BibLit" w:cs="SBL BibLit"/>
          <w:i/>
          <w:iCs/>
          <w:sz w:val="20"/>
          <w:szCs w:val="20"/>
          <w:lang w:val="en-US"/>
        </w:rPr>
        <w:t>Hebrew Bible and Ancient Israel</w:t>
      </w:r>
      <w:r w:rsidR="00101DC4" w:rsidRPr="008E353C">
        <w:rPr>
          <w:rFonts w:ascii="SBL BibLit" w:hAnsi="SBL BibLit" w:cs="SBL BibLit"/>
          <w:sz w:val="20"/>
          <w:szCs w:val="20"/>
          <w:lang w:val="en-US"/>
        </w:rPr>
        <w:t> 13/2:183–220.</w:t>
      </w:r>
    </w:p>
    <w:p w14:paraId="04F2ED76"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Norlin</w:t>
      </w:r>
      <w:proofErr w:type="spellEnd"/>
      <w:r w:rsidRPr="008E353C">
        <w:rPr>
          <w:rFonts w:ascii="SBL BibLit" w:hAnsi="SBL BibLit" w:cs="SBL BibLit"/>
          <w:sz w:val="20"/>
          <w:szCs w:val="20"/>
          <w:lang w:val="en-US"/>
        </w:rPr>
        <w:t>, G. 1980. </w:t>
      </w:r>
      <w:r w:rsidRPr="008E353C">
        <w:rPr>
          <w:rFonts w:ascii="SBL BibLit" w:hAnsi="SBL BibLit" w:cs="SBL BibLit"/>
          <w:i/>
          <w:iCs/>
          <w:sz w:val="20"/>
          <w:szCs w:val="20"/>
          <w:lang w:val="en-US"/>
        </w:rPr>
        <w:t>Isocrates.</w:t>
      </w:r>
      <w:r w:rsidRPr="008E353C">
        <w:rPr>
          <w:rFonts w:ascii="SBL BibLit" w:hAnsi="SBL BibLit" w:cs="SBL BibLit"/>
          <w:sz w:val="20"/>
          <w:szCs w:val="20"/>
          <w:lang w:val="en-US"/>
        </w:rPr>
        <w:t> Cambridge: Harvard University Press.</w:t>
      </w:r>
    </w:p>
    <w:p w14:paraId="768C83E2"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Orlinsky</w:t>
      </w:r>
      <w:proofErr w:type="spellEnd"/>
      <w:r w:rsidRPr="008E353C">
        <w:rPr>
          <w:rFonts w:ascii="SBL BibLit" w:hAnsi="SBL BibLit" w:cs="SBL BibLit"/>
          <w:sz w:val="20"/>
          <w:szCs w:val="20"/>
          <w:lang w:val="en-US"/>
        </w:rPr>
        <w:t>, H</w:t>
      </w:r>
      <w:r w:rsidRPr="00412291">
        <w:rPr>
          <w:rFonts w:ascii="SBL BibLit" w:hAnsi="SBL BibLit" w:cs="SBL BibLit"/>
          <w:sz w:val="20"/>
          <w:szCs w:val="20"/>
          <w:lang w:val="en-US"/>
        </w:rPr>
        <w:t>arry</w:t>
      </w:r>
      <w:r w:rsidRPr="008E353C">
        <w:rPr>
          <w:rFonts w:ascii="SBL BibLit" w:hAnsi="SBL BibLit" w:cs="SBL BibLit"/>
          <w:sz w:val="20"/>
          <w:szCs w:val="20"/>
          <w:lang w:val="en-US"/>
        </w:rPr>
        <w:t>. 1944. “Review of Charles T. Fritsch, </w:t>
      </w:r>
      <w:r w:rsidRPr="008E353C">
        <w:rPr>
          <w:rFonts w:ascii="SBL BibLit" w:hAnsi="SBL BibLit" w:cs="SBL BibLit"/>
          <w:i/>
          <w:iCs/>
          <w:sz w:val="20"/>
          <w:szCs w:val="20"/>
          <w:lang w:val="en-US"/>
        </w:rPr>
        <w:t>The Anti-Anthropomorphisms of the Greek Pentateuch</w:t>
      </w:r>
      <w:r w:rsidRPr="008E353C">
        <w:rPr>
          <w:rFonts w:ascii="SBL BibLit" w:hAnsi="SBL BibLit" w:cs="SBL BibLit"/>
          <w:sz w:val="20"/>
          <w:szCs w:val="20"/>
          <w:lang w:val="en-US"/>
        </w:rPr>
        <w:t>.” </w:t>
      </w:r>
      <w:r w:rsidRPr="008E353C">
        <w:rPr>
          <w:rFonts w:ascii="SBL BibLit" w:hAnsi="SBL BibLit" w:cs="SBL BibLit"/>
          <w:i/>
          <w:iCs/>
          <w:sz w:val="20"/>
          <w:szCs w:val="20"/>
          <w:lang w:val="en-US"/>
        </w:rPr>
        <w:t>Croz</w:t>
      </w:r>
      <w:r w:rsidRPr="00412291">
        <w:rPr>
          <w:rFonts w:ascii="SBL BibLit" w:hAnsi="SBL BibLit" w:cs="SBL BibLit"/>
          <w:i/>
          <w:iCs/>
          <w:sz w:val="20"/>
          <w:szCs w:val="20"/>
          <w:lang w:val="en-US"/>
        </w:rPr>
        <w:t xml:space="preserve">ier </w:t>
      </w:r>
      <w:r w:rsidRPr="008E353C">
        <w:rPr>
          <w:rFonts w:ascii="SBL BibLit" w:hAnsi="SBL BibLit" w:cs="SBL BibLit"/>
          <w:i/>
          <w:iCs/>
          <w:sz w:val="20"/>
          <w:szCs w:val="20"/>
          <w:lang w:val="en-US"/>
        </w:rPr>
        <w:t>Q</w:t>
      </w:r>
      <w:r w:rsidRPr="00412291">
        <w:rPr>
          <w:rFonts w:ascii="SBL BibLit" w:hAnsi="SBL BibLit" w:cs="SBL BibLit"/>
          <w:i/>
          <w:iCs/>
          <w:sz w:val="20"/>
          <w:szCs w:val="20"/>
          <w:lang w:val="en-US"/>
        </w:rPr>
        <w:t>uarterly</w:t>
      </w:r>
      <w:r w:rsidRPr="008E353C">
        <w:rPr>
          <w:rFonts w:ascii="SBL BibLit" w:hAnsi="SBL BibLit" w:cs="SBL BibLit"/>
          <w:sz w:val="20"/>
          <w:szCs w:val="20"/>
          <w:lang w:val="en-US"/>
        </w:rPr>
        <w:t> 21:156–160.</w:t>
      </w:r>
    </w:p>
    <w:p w14:paraId="07AC61E7" w14:textId="77777777" w:rsidR="00101DC4" w:rsidRPr="008E353C"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8E353C">
        <w:rPr>
          <w:rFonts w:ascii="SBL BibLit" w:hAnsi="SBL BibLit" w:cs="SBL BibLit"/>
          <w:sz w:val="20"/>
          <w:szCs w:val="20"/>
          <w:lang w:val="en-US"/>
        </w:rPr>
        <w:t xml:space="preserve"> 1959. “Studies in the Septuagint of the Book of Job. Chapter III: On the Matter of Anthropomorphisms, </w:t>
      </w:r>
      <w:proofErr w:type="spellStart"/>
      <w:r w:rsidRPr="008E353C">
        <w:rPr>
          <w:rFonts w:ascii="SBL BibLit" w:hAnsi="SBL BibLit" w:cs="SBL BibLit"/>
          <w:sz w:val="20"/>
          <w:szCs w:val="20"/>
          <w:lang w:val="en-US"/>
        </w:rPr>
        <w:t>Anthropopathisms</w:t>
      </w:r>
      <w:proofErr w:type="spellEnd"/>
      <w:r w:rsidRPr="008E353C">
        <w:rPr>
          <w:rFonts w:ascii="SBL BibLit" w:hAnsi="SBL BibLit" w:cs="SBL BibLit"/>
          <w:sz w:val="20"/>
          <w:szCs w:val="20"/>
          <w:lang w:val="en-US"/>
        </w:rPr>
        <w:t>, and Euphemisms.” </w:t>
      </w:r>
      <w:r w:rsidRPr="008E353C">
        <w:rPr>
          <w:rFonts w:ascii="SBL BibLit" w:hAnsi="SBL BibLit" w:cs="SBL BibLit"/>
          <w:i/>
          <w:iCs/>
          <w:sz w:val="20"/>
          <w:szCs w:val="20"/>
          <w:lang w:val="en-US"/>
        </w:rPr>
        <w:t>HUCA</w:t>
      </w:r>
      <w:r w:rsidRPr="008E353C">
        <w:rPr>
          <w:rFonts w:ascii="SBL BibLit" w:hAnsi="SBL BibLit" w:cs="SBL BibLit"/>
          <w:sz w:val="20"/>
          <w:szCs w:val="20"/>
          <w:lang w:val="en-US"/>
        </w:rPr>
        <w:t> 30: 153–167.</w:t>
      </w:r>
    </w:p>
    <w:p w14:paraId="7B348480" w14:textId="77777777" w:rsidR="00101DC4" w:rsidRPr="008E353C" w:rsidRDefault="00101DC4" w:rsidP="00101DC4">
      <w:pPr>
        <w:ind w:left="567" w:hanging="567"/>
        <w:contextualSpacing/>
        <w:jc w:val="both"/>
        <w:rPr>
          <w:rFonts w:ascii="SBL BibLit" w:hAnsi="SBL BibLit" w:cs="SBL BibLit"/>
          <w:sz w:val="20"/>
          <w:szCs w:val="20"/>
          <w:lang w:val="en-US"/>
        </w:rPr>
      </w:pPr>
      <w:r w:rsidRPr="008E353C">
        <w:rPr>
          <w:rFonts w:ascii="SBL BibLit" w:hAnsi="SBL BibLit" w:cs="SBL BibLit"/>
          <w:sz w:val="20"/>
          <w:szCs w:val="20"/>
          <w:lang w:val="en-US"/>
        </w:rPr>
        <w:t>Otto, E</w:t>
      </w:r>
      <w:r w:rsidRPr="00412291">
        <w:rPr>
          <w:rFonts w:ascii="SBL BibLit" w:hAnsi="SBL BibLit" w:cs="SBL BibLit"/>
          <w:sz w:val="20"/>
          <w:szCs w:val="20"/>
          <w:lang w:val="en-US"/>
        </w:rPr>
        <w:t>ckhart</w:t>
      </w:r>
      <w:r w:rsidRPr="008E353C">
        <w:rPr>
          <w:rFonts w:ascii="SBL BibLit" w:hAnsi="SBL BibLit" w:cs="SBL BibLit"/>
          <w:sz w:val="20"/>
          <w:szCs w:val="20"/>
          <w:lang w:val="en-US"/>
        </w:rPr>
        <w:t>. 2012. </w:t>
      </w:r>
      <w:proofErr w:type="spellStart"/>
      <w:r w:rsidRPr="008E353C">
        <w:rPr>
          <w:rFonts w:ascii="SBL BibLit" w:hAnsi="SBL BibLit" w:cs="SBL BibLit"/>
          <w:i/>
          <w:iCs/>
          <w:sz w:val="20"/>
          <w:szCs w:val="20"/>
          <w:lang w:val="en-US"/>
        </w:rPr>
        <w:t>Deuteronomium</w:t>
      </w:r>
      <w:proofErr w:type="spellEnd"/>
      <w:r w:rsidRPr="008E353C">
        <w:rPr>
          <w:rFonts w:ascii="SBL BibLit" w:hAnsi="SBL BibLit" w:cs="SBL BibLit"/>
          <w:i/>
          <w:iCs/>
          <w:sz w:val="20"/>
          <w:szCs w:val="20"/>
          <w:lang w:val="en-US"/>
        </w:rPr>
        <w:t xml:space="preserve"> 1–11: </w:t>
      </w:r>
      <w:proofErr w:type="spellStart"/>
      <w:r w:rsidRPr="008E353C">
        <w:rPr>
          <w:rFonts w:ascii="SBL BibLit" w:hAnsi="SBL BibLit" w:cs="SBL BibLit"/>
          <w:i/>
          <w:iCs/>
          <w:sz w:val="20"/>
          <w:szCs w:val="20"/>
          <w:lang w:val="en-US"/>
        </w:rPr>
        <w:t>Erster</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Teilband</w:t>
      </w:r>
      <w:proofErr w:type="spellEnd"/>
      <w:r w:rsidRPr="008E353C">
        <w:rPr>
          <w:rFonts w:ascii="SBL BibLit" w:hAnsi="SBL BibLit" w:cs="SBL BibLit"/>
          <w:i/>
          <w:iCs/>
          <w:sz w:val="20"/>
          <w:szCs w:val="20"/>
          <w:lang w:val="en-US"/>
        </w:rPr>
        <w:t>: 1,1–4,43.</w:t>
      </w:r>
      <w:r w:rsidRPr="008E353C">
        <w:rPr>
          <w:rFonts w:ascii="SBL BibLit" w:hAnsi="SBL BibLit" w:cs="SBL BibLit"/>
          <w:sz w:val="20"/>
          <w:szCs w:val="20"/>
          <w:lang w:val="en-US"/>
        </w:rPr>
        <w:t> </w:t>
      </w:r>
      <w:proofErr w:type="spellStart"/>
      <w:r w:rsidRPr="008E353C">
        <w:rPr>
          <w:rFonts w:ascii="SBL BibLit" w:hAnsi="SBL BibLit" w:cs="SBL BibLit"/>
          <w:sz w:val="20"/>
          <w:szCs w:val="20"/>
          <w:lang w:val="en-US"/>
        </w:rPr>
        <w:t>HThK</w:t>
      </w:r>
      <w:proofErr w:type="spellEnd"/>
      <w:r w:rsidRPr="008E353C">
        <w:rPr>
          <w:rFonts w:ascii="SBL BibLit" w:hAnsi="SBL BibLit" w:cs="SBL BibLit"/>
          <w:sz w:val="20"/>
          <w:szCs w:val="20"/>
          <w:lang w:val="en-US"/>
        </w:rPr>
        <w:t>. Freiburg: Herder.</w:t>
      </w:r>
    </w:p>
    <w:p w14:paraId="28CC1B70" w14:textId="77777777" w:rsidR="00101DC4" w:rsidRPr="001C4460" w:rsidRDefault="00101DC4" w:rsidP="00101DC4">
      <w:pPr>
        <w:ind w:left="567" w:hanging="567"/>
        <w:contextualSpacing/>
        <w:jc w:val="both"/>
        <w:rPr>
          <w:rFonts w:ascii="SBL BibLit" w:hAnsi="SBL BibLit" w:cs="SBL BibLit"/>
          <w:sz w:val="20"/>
          <w:szCs w:val="20"/>
          <w:lang w:val="en-US"/>
        </w:rPr>
      </w:pPr>
      <w:proofErr w:type="spellStart"/>
      <w:r w:rsidRPr="001C4460">
        <w:rPr>
          <w:rFonts w:ascii="SBL BibLit" w:hAnsi="SBL BibLit" w:cs="SBL BibLit"/>
          <w:sz w:val="20"/>
          <w:szCs w:val="20"/>
          <w:lang w:val="en-US"/>
        </w:rPr>
        <w:t>Pietersma</w:t>
      </w:r>
      <w:proofErr w:type="spellEnd"/>
      <w:r w:rsidRPr="001C4460">
        <w:rPr>
          <w:rFonts w:ascii="SBL BibLit" w:hAnsi="SBL BibLit" w:cs="SBL BibLit"/>
          <w:sz w:val="20"/>
          <w:szCs w:val="20"/>
          <w:lang w:val="en-US"/>
        </w:rPr>
        <w:t xml:space="preserve">, Albert. 2006. </w:t>
      </w:r>
      <w:r w:rsidRPr="00412291">
        <w:rPr>
          <w:rFonts w:ascii="SBL BibLit" w:hAnsi="SBL BibLit" w:cs="SBL BibLit"/>
          <w:sz w:val="20"/>
          <w:szCs w:val="20"/>
          <w:lang w:val="en-US"/>
        </w:rPr>
        <w:t>“</w:t>
      </w:r>
      <w:r w:rsidRPr="001C4460">
        <w:rPr>
          <w:rFonts w:ascii="SBL BibLit" w:hAnsi="SBL BibLit" w:cs="SBL BibLit"/>
          <w:sz w:val="20"/>
          <w:szCs w:val="20"/>
          <w:lang w:val="en-US"/>
        </w:rPr>
        <w:t>Exegesis in the Septuagint. Possibilities and Limits (The Psalter as a Case in Point).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Pages 33–47 in </w:t>
      </w:r>
      <w:r w:rsidRPr="001C4460">
        <w:rPr>
          <w:rFonts w:ascii="SBL BibLit" w:hAnsi="SBL BibLit" w:cs="SBL BibLit"/>
          <w:i/>
          <w:iCs/>
          <w:sz w:val="20"/>
          <w:szCs w:val="20"/>
          <w:lang w:val="en-US"/>
        </w:rPr>
        <w:t>Septuagint Research: Issues and Challenges in the Study of the Greek Jewish Scriptures.</w:t>
      </w:r>
      <w:r w:rsidRPr="001C4460">
        <w:rPr>
          <w:rFonts w:ascii="SBL BibLit" w:hAnsi="SBL BibLit" w:cs="SBL BibLit"/>
          <w:sz w:val="20"/>
          <w:szCs w:val="20"/>
          <w:lang w:val="en-US"/>
        </w:rPr>
        <w:t xml:space="preserve"> Edited by </w:t>
      </w:r>
      <w:r w:rsidRPr="00412291">
        <w:rPr>
          <w:rFonts w:ascii="SBL BibLit" w:hAnsi="SBL BibLit" w:cs="SBL BibLit"/>
          <w:sz w:val="20"/>
          <w:szCs w:val="20"/>
          <w:lang w:val="en-US"/>
        </w:rPr>
        <w:t>R. Glenn Wooden, Wolfgang Kraus</w:t>
      </w:r>
      <w:r w:rsidRPr="001C4460">
        <w:rPr>
          <w:rFonts w:ascii="SBL BibLit" w:hAnsi="SBL BibLit" w:cs="SBL BibLit"/>
          <w:sz w:val="20"/>
          <w:szCs w:val="20"/>
          <w:lang w:val="en-US"/>
        </w:rPr>
        <w:t>. Atlanta: SBL Press.</w:t>
      </w:r>
    </w:p>
    <w:p w14:paraId="394551C2"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Pouchelle</w:t>
      </w:r>
      <w:proofErr w:type="spellEnd"/>
      <w:r w:rsidRPr="009371C5">
        <w:rPr>
          <w:rFonts w:ascii="SBL BibLit" w:hAnsi="SBL BibLit" w:cs="SBL BibLit"/>
          <w:sz w:val="20"/>
          <w:szCs w:val="20"/>
          <w:lang w:val="en-US"/>
        </w:rPr>
        <w:t>, P</w:t>
      </w:r>
      <w:r w:rsidRPr="00412291">
        <w:rPr>
          <w:rFonts w:ascii="SBL BibLit" w:hAnsi="SBL BibLit" w:cs="SBL BibLit"/>
          <w:sz w:val="20"/>
          <w:szCs w:val="20"/>
          <w:lang w:val="en-US"/>
        </w:rPr>
        <w:t>atrick</w:t>
      </w:r>
      <w:r w:rsidRPr="009371C5">
        <w:rPr>
          <w:rFonts w:ascii="SBL BibLit" w:hAnsi="SBL BibLit" w:cs="SBL BibLit"/>
          <w:sz w:val="20"/>
          <w:szCs w:val="20"/>
          <w:lang w:val="en-US"/>
        </w:rPr>
        <w:t xml:space="preserve">. 2015. </w:t>
      </w:r>
      <w:r w:rsidRPr="009371C5">
        <w:rPr>
          <w:rFonts w:ascii="SBL BibLit" w:hAnsi="SBL BibLit" w:cs="SBL BibLit"/>
          <w:i/>
          <w:iCs/>
          <w:sz w:val="20"/>
          <w:szCs w:val="20"/>
          <w:lang w:val="en-US"/>
        </w:rPr>
        <w:t xml:space="preserve">Dieu </w:t>
      </w:r>
      <w:proofErr w:type="spellStart"/>
      <w:r w:rsidRPr="009371C5">
        <w:rPr>
          <w:rFonts w:ascii="SBL BibLit" w:hAnsi="SBL BibLit" w:cs="SBL BibLit"/>
          <w:i/>
          <w:iCs/>
          <w:sz w:val="20"/>
          <w:szCs w:val="20"/>
          <w:lang w:val="en-US"/>
        </w:rPr>
        <w:t>éducateur</w:t>
      </w:r>
      <w:proofErr w:type="spellEnd"/>
      <w:r w:rsidRPr="009371C5">
        <w:rPr>
          <w:rFonts w:ascii="SBL BibLit" w:hAnsi="SBL BibLit" w:cs="SBL BibLit"/>
          <w:i/>
          <w:iCs/>
          <w:sz w:val="20"/>
          <w:szCs w:val="20"/>
          <w:lang w:val="en-US"/>
        </w:rPr>
        <w:t xml:space="preserve">. Une nouvelle </w:t>
      </w:r>
      <w:proofErr w:type="spellStart"/>
      <w:r w:rsidRPr="009371C5">
        <w:rPr>
          <w:rFonts w:ascii="SBL BibLit" w:hAnsi="SBL BibLit" w:cs="SBL BibLit"/>
          <w:i/>
          <w:iCs/>
          <w:sz w:val="20"/>
          <w:szCs w:val="20"/>
          <w:lang w:val="en-US"/>
        </w:rPr>
        <w:t>approche</w:t>
      </w:r>
      <w:proofErr w:type="spellEnd"/>
      <w:r w:rsidRPr="009371C5">
        <w:rPr>
          <w:rFonts w:ascii="SBL BibLit" w:hAnsi="SBL BibLit" w:cs="SBL BibLit"/>
          <w:i/>
          <w:iCs/>
          <w:sz w:val="20"/>
          <w:szCs w:val="20"/>
          <w:lang w:val="en-US"/>
        </w:rPr>
        <w:t xml:space="preserve"> d’un concept de la </w:t>
      </w:r>
      <w:proofErr w:type="spellStart"/>
      <w:r w:rsidRPr="009371C5">
        <w:rPr>
          <w:rFonts w:ascii="SBL BibLit" w:hAnsi="SBL BibLit" w:cs="SBL BibLit"/>
          <w:i/>
          <w:iCs/>
          <w:sz w:val="20"/>
          <w:szCs w:val="20"/>
          <w:lang w:val="en-US"/>
        </w:rPr>
        <w:t>théologie</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biblique</w:t>
      </w:r>
      <w:proofErr w:type="spellEnd"/>
      <w:r w:rsidRPr="009371C5">
        <w:rPr>
          <w:rFonts w:ascii="SBL BibLit" w:hAnsi="SBL BibLit" w:cs="SBL BibLit"/>
          <w:i/>
          <w:iCs/>
          <w:sz w:val="20"/>
          <w:szCs w:val="20"/>
          <w:lang w:val="en-US"/>
        </w:rPr>
        <w:t xml:space="preserve"> entre Bible </w:t>
      </w:r>
      <w:proofErr w:type="spellStart"/>
      <w:r w:rsidRPr="009371C5">
        <w:rPr>
          <w:rFonts w:ascii="SBL BibLit" w:hAnsi="SBL BibLit" w:cs="SBL BibLit"/>
          <w:i/>
          <w:iCs/>
          <w:sz w:val="20"/>
          <w:szCs w:val="20"/>
          <w:lang w:val="en-US"/>
        </w:rPr>
        <w:t>Hébraïque</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Septante</w:t>
      </w:r>
      <w:proofErr w:type="spellEnd"/>
      <w:r w:rsidRPr="009371C5">
        <w:rPr>
          <w:rFonts w:ascii="SBL BibLit" w:hAnsi="SBL BibLit" w:cs="SBL BibLit"/>
          <w:i/>
          <w:iCs/>
          <w:sz w:val="20"/>
          <w:szCs w:val="20"/>
          <w:lang w:val="en-US"/>
        </w:rPr>
        <w:t xml:space="preserve"> et </w:t>
      </w:r>
      <w:proofErr w:type="spellStart"/>
      <w:r w:rsidRPr="009371C5">
        <w:rPr>
          <w:rFonts w:ascii="SBL BibLit" w:hAnsi="SBL BibLit" w:cs="SBL BibLit"/>
          <w:i/>
          <w:iCs/>
          <w:sz w:val="20"/>
          <w:szCs w:val="20"/>
          <w:lang w:val="en-US"/>
        </w:rPr>
        <w:t>littérature</w:t>
      </w:r>
      <w:proofErr w:type="spellEnd"/>
      <w:r w:rsidRPr="009371C5">
        <w:rPr>
          <w:rFonts w:ascii="SBL BibLit" w:hAnsi="SBL BibLit" w:cs="SBL BibLit"/>
          <w:i/>
          <w:iCs/>
          <w:sz w:val="20"/>
          <w:szCs w:val="20"/>
          <w:lang w:val="en-US"/>
        </w:rPr>
        <w:t xml:space="preserve"> grecque </w:t>
      </w:r>
      <w:proofErr w:type="spellStart"/>
      <w:r w:rsidRPr="009371C5">
        <w:rPr>
          <w:rFonts w:ascii="SBL BibLit" w:hAnsi="SBL BibLit" w:cs="SBL BibLit"/>
          <w:i/>
          <w:iCs/>
          <w:sz w:val="20"/>
          <w:szCs w:val="20"/>
          <w:lang w:val="en-US"/>
        </w:rPr>
        <w:t>classique</w:t>
      </w:r>
      <w:proofErr w:type="spellEnd"/>
      <w:r w:rsidRPr="00412291">
        <w:rPr>
          <w:rFonts w:ascii="SBL BibLit" w:hAnsi="SBL BibLit" w:cs="SBL BibLit"/>
          <w:i/>
          <w:iCs/>
          <w:sz w:val="20"/>
          <w:szCs w:val="20"/>
          <w:lang w:val="en-US"/>
        </w:rPr>
        <w:t xml:space="preserve">. </w:t>
      </w:r>
      <w:r w:rsidRPr="009371C5">
        <w:rPr>
          <w:rFonts w:ascii="SBL BibLit" w:hAnsi="SBL BibLit" w:cs="SBL BibLit"/>
          <w:sz w:val="20"/>
          <w:szCs w:val="20"/>
          <w:lang w:val="en-US"/>
        </w:rPr>
        <w:t xml:space="preserve">FAT II 77. Tübingen: Mohr </w:t>
      </w:r>
      <w:proofErr w:type="spellStart"/>
      <w:r w:rsidRPr="009371C5">
        <w:rPr>
          <w:rFonts w:ascii="SBL BibLit" w:hAnsi="SBL BibLit" w:cs="SBL BibLit"/>
          <w:sz w:val="20"/>
          <w:szCs w:val="20"/>
          <w:lang w:val="en-US"/>
        </w:rPr>
        <w:t>Siebeck</w:t>
      </w:r>
      <w:proofErr w:type="spellEnd"/>
      <w:r w:rsidRPr="009371C5">
        <w:rPr>
          <w:rFonts w:ascii="SBL BibLit" w:hAnsi="SBL BibLit" w:cs="SBL BibLit"/>
          <w:sz w:val="20"/>
          <w:szCs w:val="20"/>
          <w:lang w:val="en-US"/>
        </w:rPr>
        <w:t>.</w:t>
      </w:r>
    </w:p>
    <w:p w14:paraId="335E508D" w14:textId="77777777" w:rsidR="00101DC4" w:rsidRPr="008E353C"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8E353C">
        <w:rPr>
          <w:rFonts w:ascii="SBL BibLit" w:hAnsi="SBL BibLit" w:cs="SBL BibLit"/>
          <w:sz w:val="20"/>
          <w:szCs w:val="20"/>
          <w:lang w:val="en-US"/>
        </w:rPr>
        <w:t>. 2017. “</w:t>
      </w:r>
      <w:proofErr w:type="spellStart"/>
      <w:r w:rsidRPr="008E353C">
        <w:rPr>
          <w:rFonts w:ascii="SBL BibLit" w:hAnsi="SBL BibLit" w:cs="SBL BibLit"/>
          <w:sz w:val="20"/>
          <w:szCs w:val="20"/>
          <w:lang w:val="en-US"/>
        </w:rPr>
        <w:t>Kyropaideia</w:t>
      </w:r>
      <w:proofErr w:type="spellEnd"/>
      <w:r w:rsidRPr="008E353C">
        <w:rPr>
          <w:rFonts w:ascii="SBL BibLit" w:hAnsi="SBL BibLit" w:cs="SBL BibLit"/>
          <w:sz w:val="20"/>
          <w:szCs w:val="20"/>
          <w:lang w:val="en-US"/>
        </w:rPr>
        <w:t xml:space="preserve"> versus Paideia </w:t>
      </w:r>
      <w:proofErr w:type="spellStart"/>
      <w:r w:rsidRPr="008E353C">
        <w:rPr>
          <w:rFonts w:ascii="SBL BibLit" w:hAnsi="SBL BibLit" w:cs="SBL BibLit"/>
          <w:sz w:val="20"/>
          <w:szCs w:val="20"/>
          <w:lang w:val="en-US"/>
        </w:rPr>
        <w:t>Kyriou</w:t>
      </w:r>
      <w:proofErr w:type="spellEnd"/>
      <w:r w:rsidRPr="008E353C">
        <w:rPr>
          <w:rFonts w:ascii="SBL BibLit" w:hAnsi="SBL BibLit" w:cs="SBL BibLit"/>
          <w:sz w:val="20"/>
          <w:szCs w:val="20"/>
          <w:lang w:val="en-US"/>
        </w:rPr>
        <w:t>: The Semantic Transformation of </w:t>
      </w:r>
      <w:r w:rsidRPr="008E353C">
        <w:rPr>
          <w:rFonts w:ascii="SBL BibLit" w:hAnsi="SBL BibLit" w:cs="SBL BibLit"/>
          <w:i/>
          <w:iCs/>
          <w:sz w:val="20"/>
          <w:szCs w:val="20"/>
          <w:lang w:val="en-US"/>
        </w:rPr>
        <w:t>Paideia</w:t>
      </w:r>
      <w:r w:rsidRPr="008E353C">
        <w:rPr>
          <w:rFonts w:ascii="SBL BibLit" w:hAnsi="SBL BibLit" w:cs="SBL BibLit"/>
          <w:sz w:val="20"/>
          <w:szCs w:val="20"/>
          <w:lang w:val="en-US"/>
        </w:rPr>
        <w:t> and Cognates in the Translated Books of the Septuagint.” Pages 101–134 in </w:t>
      </w:r>
      <w:r w:rsidRPr="008E353C">
        <w:rPr>
          <w:rFonts w:ascii="SBL BibLit" w:hAnsi="SBL BibLit" w:cs="SBL BibLit"/>
          <w:i/>
          <w:iCs/>
          <w:sz w:val="20"/>
          <w:szCs w:val="20"/>
          <w:lang w:val="en-US"/>
        </w:rPr>
        <w:t>Pedagogy in Ancient Judaism and Early Christianity.</w:t>
      </w:r>
      <w:r w:rsidRPr="008E353C">
        <w:rPr>
          <w:rFonts w:ascii="SBL BibLit" w:hAnsi="SBL BibLit" w:cs="SBL BibLit"/>
          <w:sz w:val="20"/>
          <w:szCs w:val="20"/>
          <w:lang w:val="en-US"/>
        </w:rPr>
        <w:t xml:space="preserve"> Edited by </w:t>
      </w:r>
      <w:r w:rsidRPr="00412291">
        <w:rPr>
          <w:rFonts w:ascii="SBL BibLit" w:hAnsi="SBL BibLit" w:cs="SBL BibLit"/>
          <w:sz w:val="20"/>
          <w:szCs w:val="20"/>
          <w:lang w:val="en-US"/>
        </w:rPr>
        <w:t>Karina Hogan, Emma Wasserman, Matthew Goff</w:t>
      </w:r>
      <w:r w:rsidRPr="008E353C">
        <w:rPr>
          <w:rFonts w:ascii="SBL BibLit" w:hAnsi="SBL BibLit" w:cs="SBL BibLit"/>
          <w:sz w:val="20"/>
          <w:szCs w:val="20"/>
          <w:lang w:val="en-US"/>
        </w:rPr>
        <w:t>. EJL 41. Atlanta: SBL Press.</w:t>
      </w:r>
    </w:p>
    <w:p w14:paraId="4444F93B"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Prévot</w:t>
      </w:r>
      <w:proofErr w:type="spellEnd"/>
      <w:r w:rsidRPr="008E353C">
        <w:rPr>
          <w:rFonts w:ascii="SBL BibLit" w:hAnsi="SBL BibLit" w:cs="SBL BibLit"/>
          <w:sz w:val="20"/>
          <w:szCs w:val="20"/>
          <w:lang w:val="en-US"/>
        </w:rPr>
        <w:t>, A</w:t>
      </w:r>
      <w:r w:rsidRPr="00412291">
        <w:rPr>
          <w:rFonts w:ascii="SBL BibLit" w:hAnsi="SBL BibLit" w:cs="SBL BibLit"/>
          <w:sz w:val="20"/>
          <w:szCs w:val="20"/>
          <w:lang w:val="en-US"/>
        </w:rPr>
        <w:t>ndré</w:t>
      </w:r>
      <w:r w:rsidRPr="008E353C">
        <w:rPr>
          <w:rFonts w:ascii="SBL BibLit" w:hAnsi="SBL BibLit" w:cs="SBL BibLit"/>
          <w:sz w:val="20"/>
          <w:szCs w:val="20"/>
          <w:lang w:val="en-US"/>
        </w:rPr>
        <w:t>. 1935. “</w:t>
      </w:r>
      <w:proofErr w:type="spellStart"/>
      <w:r w:rsidRPr="008E353C">
        <w:rPr>
          <w:rFonts w:ascii="SBL BibLit" w:hAnsi="SBL BibLit" w:cs="SBL BibLit"/>
          <w:sz w:val="20"/>
          <w:szCs w:val="20"/>
          <w:lang w:val="en-US"/>
        </w:rPr>
        <w:t>Verbes</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grecs</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relatifs</w:t>
      </w:r>
      <w:proofErr w:type="spellEnd"/>
      <w:r w:rsidRPr="008E353C">
        <w:rPr>
          <w:rFonts w:ascii="SBL BibLit" w:hAnsi="SBL BibLit" w:cs="SBL BibLit"/>
          <w:sz w:val="20"/>
          <w:szCs w:val="20"/>
          <w:lang w:val="en-US"/>
        </w:rPr>
        <w:t xml:space="preserve"> à la vision.” </w:t>
      </w:r>
      <w:r w:rsidRPr="00412291">
        <w:rPr>
          <w:rFonts w:ascii="SBL BibLit" w:hAnsi="SBL BibLit" w:cs="SBL BibLit"/>
          <w:i/>
          <w:iCs/>
          <w:sz w:val="20"/>
          <w:szCs w:val="20"/>
          <w:lang w:val="en-US"/>
        </w:rPr>
        <w:t xml:space="preserve">Revue de </w:t>
      </w:r>
      <w:proofErr w:type="spellStart"/>
      <w:r w:rsidRPr="00412291">
        <w:rPr>
          <w:rFonts w:ascii="SBL BibLit" w:hAnsi="SBL BibLit" w:cs="SBL BibLit"/>
          <w:i/>
          <w:iCs/>
          <w:sz w:val="20"/>
          <w:szCs w:val="20"/>
          <w:lang w:val="en-US"/>
        </w:rPr>
        <w:t>Philologie</w:t>
      </w:r>
      <w:proofErr w:type="spellEnd"/>
      <w:r w:rsidRPr="00412291">
        <w:rPr>
          <w:rFonts w:ascii="SBL BibLit" w:hAnsi="SBL BibLit" w:cs="SBL BibLit"/>
          <w:i/>
          <w:iCs/>
          <w:sz w:val="20"/>
          <w:szCs w:val="20"/>
          <w:lang w:val="en-US"/>
        </w:rPr>
        <w:t xml:space="preserve">, de </w:t>
      </w:r>
      <w:proofErr w:type="spellStart"/>
      <w:r w:rsidRPr="00412291">
        <w:rPr>
          <w:rFonts w:ascii="SBL BibLit" w:hAnsi="SBL BibLit" w:cs="SBL BibLit"/>
          <w:i/>
          <w:iCs/>
          <w:sz w:val="20"/>
          <w:szCs w:val="20"/>
          <w:lang w:val="en-US"/>
        </w:rPr>
        <w:t>Littérature</w:t>
      </w:r>
      <w:proofErr w:type="spellEnd"/>
      <w:r w:rsidRPr="00412291">
        <w:rPr>
          <w:rFonts w:ascii="SBL BibLit" w:hAnsi="SBL BibLit" w:cs="SBL BibLit"/>
          <w:i/>
          <w:iCs/>
          <w:sz w:val="20"/>
          <w:szCs w:val="20"/>
          <w:lang w:val="en-US"/>
        </w:rPr>
        <w:t xml:space="preserve"> et </w:t>
      </w:r>
      <w:proofErr w:type="spellStart"/>
      <w:r w:rsidRPr="00412291">
        <w:rPr>
          <w:rFonts w:ascii="SBL BibLit" w:hAnsi="SBL BibLit" w:cs="SBL BibLit"/>
          <w:i/>
          <w:iCs/>
          <w:sz w:val="20"/>
          <w:szCs w:val="20"/>
          <w:lang w:val="en-US"/>
        </w:rPr>
        <w:t>d'Histoire</w:t>
      </w:r>
      <w:proofErr w:type="spellEnd"/>
      <w:r w:rsidRPr="00412291">
        <w:rPr>
          <w:rFonts w:ascii="SBL BibLit" w:hAnsi="SBL BibLit" w:cs="SBL BibLit"/>
          <w:i/>
          <w:iCs/>
          <w:sz w:val="20"/>
          <w:szCs w:val="20"/>
          <w:lang w:val="en-US"/>
        </w:rPr>
        <w:t xml:space="preserve"> </w:t>
      </w:r>
      <w:proofErr w:type="spellStart"/>
      <w:r w:rsidRPr="00412291">
        <w:rPr>
          <w:rFonts w:ascii="SBL BibLit" w:hAnsi="SBL BibLit" w:cs="SBL BibLit"/>
          <w:i/>
          <w:iCs/>
          <w:sz w:val="20"/>
          <w:szCs w:val="20"/>
          <w:lang w:val="en-US"/>
        </w:rPr>
        <w:t>Anciennes</w:t>
      </w:r>
      <w:proofErr w:type="spellEnd"/>
      <w:r w:rsidRPr="00412291">
        <w:rPr>
          <w:rFonts w:ascii="SBL BibLit" w:hAnsi="SBL BibLit" w:cs="SBL BibLit"/>
          <w:i/>
          <w:iCs/>
          <w:sz w:val="20"/>
          <w:szCs w:val="20"/>
          <w:lang w:val="en-US"/>
        </w:rPr>
        <w:t xml:space="preserve"> </w:t>
      </w:r>
      <w:r w:rsidRPr="008E353C">
        <w:rPr>
          <w:rFonts w:ascii="SBL BibLit" w:hAnsi="SBL BibLit" w:cs="SBL BibLit"/>
          <w:sz w:val="20"/>
          <w:szCs w:val="20"/>
          <w:lang w:val="en-US"/>
        </w:rPr>
        <w:t>9:133–160.</w:t>
      </w:r>
    </w:p>
    <w:p w14:paraId="251A1544" w14:textId="77777777" w:rsidR="00101DC4" w:rsidRPr="008E353C" w:rsidRDefault="00101DC4" w:rsidP="00101DC4">
      <w:pPr>
        <w:ind w:left="567" w:hanging="567"/>
        <w:contextualSpacing/>
        <w:jc w:val="both"/>
        <w:rPr>
          <w:rFonts w:ascii="SBL BibLit" w:hAnsi="SBL BibLit" w:cs="SBL BibLit"/>
          <w:sz w:val="20"/>
          <w:szCs w:val="20"/>
          <w:lang w:val="en-US"/>
        </w:rPr>
      </w:pPr>
      <w:r w:rsidRPr="008E353C">
        <w:rPr>
          <w:rFonts w:ascii="SBL BibLit" w:hAnsi="SBL BibLit" w:cs="SBL BibLit"/>
          <w:sz w:val="20"/>
          <w:szCs w:val="20"/>
          <w:lang w:val="en-US"/>
        </w:rPr>
        <w:t>Remington, Megan R. 2022. “Making Meaning of Touch: Revelation and Sensorial Participation in Daniel 8–10.” </w:t>
      </w:r>
      <w:r w:rsidRPr="008E353C">
        <w:rPr>
          <w:rFonts w:ascii="SBL BibLit" w:hAnsi="SBL BibLit" w:cs="SBL BibLit"/>
          <w:i/>
          <w:iCs/>
          <w:sz w:val="20"/>
          <w:szCs w:val="20"/>
          <w:lang w:val="en-US"/>
        </w:rPr>
        <w:t>Journal for Interdisciplinary Biblical Studies</w:t>
      </w:r>
      <w:r w:rsidRPr="008E353C">
        <w:rPr>
          <w:rFonts w:ascii="SBL BibLit" w:hAnsi="SBL BibLit" w:cs="SBL BibLit"/>
          <w:sz w:val="20"/>
          <w:szCs w:val="20"/>
          <w:lang w:val="en-US"/>
        </w:rPr>
        <w:t> 4/1:157–177.</w:t>
      </w:r>
    </w:p>
    <w:p w14:paraId="74AE9A75"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Rhodes, R</w:t>
      </w:r>
      <w:r w:rsidRPr="00412291">
        <w:rPr>
          <w:rFonts w:ascii="SBL BibLit" w:hAnsi="SBL BibLit" w:cs="SBL BibLit"/>
          <w:sz w:val="20"/>
          <w:szCs w:val="20"/>
          <w:lang w:val="en-US"/>
        </w:rPr>
        <w:t>ichard</w:t>
      </w:r>
      <w:r w:rsidRPr="009371C5">
        <w:rPr>
          <w:rFonts w:ascii="SBL BibLit" w:hAnsi="SBL BibLit" w:cs="SBL BibLit"/>
          <w:sz w:val="20"/>
          <w:szCs w:val="20"/>
          <w:lang w:val="en-US"/>
        </w:rPr>
        <w:t xml:space="preserve"> A. 2022. </w:t>
      </w:r>
      <w:r w:rsidRPr="00412291">
        <w:rPr>
          <w:rFonts w:ascii="SBL BibLit" w:hAnsi="SBL BibLit" w:cs="SBL BibLit"/>
          <w:sz w:val="20"/>
          <w:szCs w:val="20"/>
          <w:lang w:val="en-US"/>
        </w:rPr>
        <w:t>“</w:t>
      </w:r>
      <w:r w:rsidRPr="009371C5">
        <w:rPr>
          <w:rFonts w:ascii="SBL BibLit" w:hAnsi="SBL BibLit" w:cs="SBL BibLit"/>
          <w:sz w:val="20"/>
          <w:szCs w:val="20"/>
          <w:lang w:val="en-US"/>
        </w:rPr>
        <w:t>Greek Prepositions: A Cognitive Linguistic View.</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Pages 11–36 in </w:t>
      </w:r>
      <w:r w:rsidRPr="009371C5">
        <w:rPr>
          <w:rFonts w:ascii="SBL BibLit" w:hAnsi="SBL BibLit" w:cs="SBL BibLit"/>
          <w:i/>
          <w:iCs/>
          <w:sz w:val="20"/>
          <w:szCs w:val="20"/>
          <w:lang w:val="en-US"/>
        </w:rPr>
        <w:t>Postclassical Greek Prepositions and Conceptual Metaphor: Cognitive Semantic Analysis and Biblical Interpretation</w:t>
      </w:r>
      <w:r w:rsidRPr="00412291">
        <w:rPr>
          <w:rFonts w:ascii="SBL BibLit" w:hAnsi="SBL BibLit" w:cs="SBL BibLit"/>
          <w:i/>
          <w:iCs/>
          <w:sz w:val="20"/>
          <w:szCs w:val="20"/>
          <w:lang w:val="en-US"/>
        </w:rPr>
        <w:t xml:space="preserve">. </w:t>
      </w:r>
      <w:r w:rsidRPr="009371C5">
        <w:rPr>
          <w:rFonts w:ascii="SBL BibLit" w:hAnsi="SBL BibLit" w:cs="SBL BibLit"/>
          <w:sz w:val="20"/>
          <w:szCs w:val="20"/>
          <w:lang w:val="en-US"/>
        </w:rPr>
        <w:t>Edited by W</w:t>
      </w:r>
      <w:r w:rsidRPr="00412291">
        <w:rPr>
          <w:rFonts w:ascii="SBL BibLit" w:hAnsi="SBL BibLit" w:cs="SBL BibLit"/>
          <w:sz w:val="20"/>
          <w:szCs w:val="20"/>
          <w:lang w:val="en-US"/>
        </w:rPr>
        <w:t>illiam</w:t>
      </w:r>
      <w:r w:rsidRPr="009371C5">
        <w:rPr>
          <w:rFonts w:ascii="SBL BibLit" w:hAnsi="SBL BibLit" w:cs="SBL BibLit"/>
          <w:sz w:val="20"/>
          <w:szCs w:val="20"/>
          <w:lang w:val="en-US"/>
        </w:rPr>
        <w:t xml:space="preserve"> A. Ross and S</w:t>
      </w:r>
      <w:r w:rsidRPr="00412291">
        <w:rPr>
          <w:rFonts w:ascii="SBL BibLit" w:hAnsi="SBL BibLit" w:cs="SBL BibLit"/>
          <w:sz w:val="20"/>
          <w:szCs w:val="20"/>
          <w:lang w:val="en-US"/>
        </w:rPr>
        <w:t>teven</w:t>
      </w:r>
      <w:r w:rsidRPr="009371C5">
        <w:rPr>
          <w:rFonts w:ascii="SBL BibLit" w:hAnsi="SBL BibLit" w:cs="SBL BibLit"/>
          <w:sz w:val="20"/>
          <w:szCs w:val="20"/>
          <w:lang w:val="en-US"/>
        </w:rPr>
        <w:t xml:space="preserve"> E</w:t>
      </w:r>
      <w:r w:rsidRPr="00412291">
        <w:rPr>
          <w:rFonts w:ascii="SBL BibLit" w:hAnsi="SBL BibLit" w:cs="SBL BibLit"/>
          <w:sz w:val="20"/>
          <w:szCs w:val="20"/>
          <w:lang w:val="en-US"/>
        </w:rPr>
        <w:t>dward</w:t>
      </w:r>
      <w:r w:rsidRPr="009371C5">
        <w:rPr>
          <w:rFonts w:ascii="SBL BibLit" w:hAnsi="SBL BibLit" w:cs="SBL BibLit"/>
          <w:sz w:val="20"/>
          <w:szCs w:val="20"/>
          <w:lang w:val="en-US"/>
        </w:rPr>
        <w:t xml:space="preserve"> Runge.</w:t>
      </w:r>
      <w:r w:rsidRPr="00412291">
        <w:rPr>
          <w:rFonts w:ascii="SBL BibLit" w:hAnsi="SBL BibLit" w:cs="SBL BibLit"/>
          <w:sz w:val="20"/>
          <w:szCs w:val="20"/>
          <w:lang w:val="en-US"/>
        </w:rPr>
        <w:t xml:space="preserve"> Fontes et </w:t>
      </w:r>
      <w:proofErr w:type="spellStart"/>
      <w:r w:rsidRPr="00412291">
        <w:rPr>
          <w:rFonts w:ascii="SBL BibLit" w:hAnsi="SBL BibLit" w:cs="SBL BibLit"/>
          <w:sz w:val="20"/>
          <w:szCs w:val="20"/>
          <w:lang w:val="en-US"/>
        </w:rPr>
        <w:t>Subsidia</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ad</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Bibliam</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pertinentes</w:t>
      </w:r>
      <w:proofErr w:type="spellEnd"/>
      <w:r w:rsidRPr="009371C5">
        <w:rPr>
          <w:rFonts w:ascii="SBL BibLit" w:hAnsi="SBL BibLit" w:cs="SBL BibLit"/>
          <w:sz w:val="20"/>
          <w:szCs w:val="20"/>
          <w:lang w:val="en-US"/>
        </w:rPr>
        <w:t xml:space="preserve"> 12. Berlin: De Gruyter.</w:t>
      </w:r>
    </w:p>
    <w:p w14:paraId="696862A7" w14:textId="7FAA5EDE"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Rösel</w:t>
      </w:r>
      <w:proofErr w:type="spellEnd"/>
      <w:r w:rsidRPr="009371C5">
        <w:rPr>
          <w:rFonts w:ascii="SBL BibLit" w:hAnsi="SBL BibLit" w:cs="SBL BibLit"/>
          <w:sz w:val="20"/>
          <w:szCs w:val="20"/>
          <w:lang w:val="en-US"/>
        </w:rPr>
        <w:t>, M</w:t>
      </w:r>
      <w:r w:rsidRPr="00412291">
        <w:rPr>
          <w:rFonts w:ascii="SBL BibLit" w:hAnsi="SBL BibLit" w:cs="SBL BibLit"/>
          <w:sz w:val="20"/>
          <w:szCs w:val="20"/>
          <w:lang w:val="en-US"/>
        </w:rPr>
        <w:t>artin</w:t>
      </w:r>
      <w:r w:rsidRPr="009371C5">
        <w:rPr>
          <w:rFonts w:ascii="SBL BibLit" w:hAnsi="SBL BibLit" w:cs="SBL BibLit"/>
          <w:sz w:val="20"/>
          <w:szCs w:val="20"/>
          <w:lang w:val="en-US"/>
        </w:rPr>
        <w:t xml:space="preserve">. 1998. </w:t>
      </w:r>
      <w:r w:rsidRPr="00412291">
        <w:rPr>
          <w:rFonts w:ascii="SBL BibLit" w:hAnsi="SBL BibLit" w:cs="SBL BibLit"/>
          <w:sz w:val="20"/>
          <w:szCs w:val="20"/>
          <w:lang w:val="en-US"/>
        </w:rPr>
        <w:t>“</w:t>
      </w:r>
      <w:r w:rsidRPr="009371C5">
        <w:rPr>
          <w:rFonts w:ascii="SBL BibLit" w:hAnsi="SBL BibLit" w:cs="SBL BibLit"/>
          <w:sz w:val="20"/>
          <w:szCs w:val="20"/>
          <w:lang w:val="en-US"/>
        </w:rPr>
        <w:t>Theo-</w:t>
      </w:r>
      <w:proofErr w:type="spellStart"/>
      <w:r w:rsidRPr="009371C5">
        <w:rPr>
          <w:rFonts w:ascii="SBL BibLit" w:hAnsi="SBL BibLit" w:cs="SBL BibLit"/>
          <w:sz w:val="20"/>
          <w:szCs w:val="20"/>
          <w:lang w:val="en-US"/>
        </w:rPr>
        <w:t>Logie</w:t>
      </w:r>
      <w:proofErr w:type="spellEnd"/>
      <w:r w:rsidRPr="009371C5">
        <w:rPr>
          <w:rFonts w:ascii="SBL BibLit" w:hAnsi="SBL BibLit" w:cs="SBL BibLit"/>
          <w:sz w:val="20"/>
          <w:szCs w:val="20"/>
          <w:lang w:val="en-US"/>
        </w:rPr>
        <w:t xml:space="preserve"> der </w:t>
      </w:r>
      <w:proofErr w:type="spellStart"/>
      <w:r w:rsidRPr="009371C5">
        <w:rPr>
          <w:rFonts w:ascii="SBL BibLit" w:hAnsi="SBL BibLit" w:cs="SBL BibLit"/>
          <w:sz w:val="20"/>
          <w:szCs w:val="20"/>
          <w:lang w:val="en-US"/>
        </w:rPr>
        <w:t>Griechischen</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Bibel</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zur</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Wiedergabe</w:t>
      </w:r>
      <w:proofErr w:type="spellEnd"/>
      <w:r w:rsidRPr="009371C5">
        <w:rPr>
          <w:rFonts w:ascii="SBL BibLit" w:hAnsi="SBL BibLit" w:cs="SBL BibLit"/>
          <w:sz w:val="20"/>
          <w:szCs w:val="20"/>
          <w:lang w:val="en-US"/>
        </w:rPr>
        <w:t xml:space="preserve"> der </w:t>
      </w:r>
      <w:proofErr w:type="spellStart"/>
      <w:r w:rsidRPr="009371C5">
        <w:rPr>
          <w:rFonts w:ascii="SBL BibLit" w:hAnsi="SBL BibLit" w:cs="SBL BibLit"/>
          <w:sz w:val="20"/>
          <w:szCs w:val="20"/>
          <w:lang w:val="en-US"/>
        </w:rPr>
        <w:t>Gottesaussagen</w:t>
      </w:r>
      <w:proofErr w:type="spellEnd"/>
      <w:r w:rsidRPr="009371C5">
        <w:rPr>
          <w:rFonts w:ascii="SBL BibLit" w:hAnsi="SBL BibLit" w:cs="SBL BibLit"/>
          <w:sz w:val="20"/>
          <w:szCs w:val="20"/>
          <w:lang w:val="en-US"/>
        </w:rPr>
        <w:t xml:space="preserve"> </w:t>
      </w:r>
      <w:proofErr w:type="spellStart"/>
      <w:r w:rsidRPr="009371C5">
        <w:rPr>
          <w:rFonts w:ascii="SBL BibLit" w:hAnsi="SBL BibLit" w:cs="SBL BibLit"/>
          <w:sz w:val="20"/>
          <w:szCs w:val="20"/>
          <w:lang w:val="en-US"/>
        </w:rPr>
        <w:t>im</w:t>
      </w:r>
      <w:proofErr w:type="spellEnd"/>
      <w:r w:rsidRPr="009371C5">
        <w:rPr>
          <w:rFonts w:ascii="SBL BibLit" w:hAnsi="SBL BibLit" w:cs="SBL BibLit"/>
          <w:sz w:val="20"/>
          <w:szCs w:val="20"/>
          <w:lang w:val="en-US"/>
        </w:rPr>
        <w:t xml:space="preserve"> LXX-Pentateuch.</w:t>
      </w:r>
      <w:r w:rsidRPr="00412291">
        <w:rPr>
          <w:rFonts w:ascii="SBL BibLit" w:hAnsi="SBL BibLit" w:cs="SBL BibLit"/>
          <w:sz w:val="20"/>
          <w:szCs w:val="20"/>
          <w:lang w:val="en-US"/>
        </w:rPr>
        <w:t>”</w:t>
      </w:r>
      <w:r w:rsidRPr="009371C5">
        <w:rPr>
          <w:rFonts w:ascii="SBL BibLit" w:hAnsi="SBL BibLit" w:cs="SBL BibLit"/>
          <w:sz w:val="20"/>
          <w:szCs w:val="20"/>
          <w:lang w:val="en-US"/>
        </w:rPr>
        <w:t xml:space="preserve"> </w:t>
      </w:r>
      <w:proofErr w:type="spellStart"/>
      <w:r w:rsidRPr="009371C5">
        <w:rPr>
          <w:rFonts w:ascii="SBL BibLit" w:hAnsi="SBL BibLit" w:cs="SBL BibLit"/>
          <w:i/>
          <w:iCs/>
          <w:sz w:val="20"/>
          <w:szCs w:val="20"/>
          <w:lang w:val="en-US"/>
        </w:rPr>
        <w:t>Vetus</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Testamentum</w:t>
      </w:r>
      <w:proofErr w:type="spellEnd"/>
      <w:r w:rsidRPr="009371C5">
        <w:rPr>
          <w:rFonts w:ascii="SBL BibLit" w:hAnsi="SBL BibLit" w:cs="SBL BibLit"/>
          <w:sz w:val="20"/>
          <w:szCs w:val="20"/>
          <w:lang w:val="en-US"/>
        </w:rPr>
        <w:t xml:space="preserve"> 48:49–62.</w:t>
      </w:r>
    </w:p>
    <w:p w14:paraId="649D8D16" w14:textId="77777777" w:rsidR="00101DC4" w:rsidRPr="001C4460"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1C4460">
        <w:rPr>
          <w:rFonts w:ascii="SBL BibLit" w:hAnsi="SBL BibLit" w:cs="SBL BibLit"/>
          <w:sz w:val="20"/>
          <w:szCs w:val="20"/>
          <w:lang w:val="en-US"/>
        </w:rPr>
        <w:t>. 2006.</w:t>
      </w:r>
      <w:r w:rsidRPr="00412291">
        <w:rPr>
          <w:rFonts w:ascii="SBL BibLit" w:hAnsi="SBL BibLit" w:cs="SBL BibLit"/>
          <w:sz w:val="20"/>
          <w:szCs w:val="20"/>
          <w:lang w:val="en-US"/>
        </w:rPr>
        <w:t xml:space="preserve"> “</w:t>
      </w:r>
      <w:r w:rsidRPr="001C4460">
        <w:rPr>
          <w:rFonts w:ascii="SBL BibLit" w:hAnsi="SBL BibLit" w:cs="SBL BibLit"/>
          <w:sz w:val="20"/>
          <w:szCs w:val="20"/>
          <w:lang w:val="en-US"/>
        </w:rPr>
        <w:t xml:space="preserve">Towards a </w:t>
      </w:r>
      <w:r w:rsidRPr="00412291">
        <w:rPr>
          <w:rFonts w:ascii="SBL BibLit" w:hAnsi="SBL BibLit" w:cs="SBL BibLit"/>
          <w:sz w:val="20"/>
          <w:szCs w:val="20"/>
          <w:lang w:val="en-US"/>
        </w:rPr>
        <w:t>‘</w:t>
      </w:r>
      <w:r w:rsidRPr="001C4460">
        <w:rPr>
          <w:rFonts w:ascii="SBL BibLit" w:hAnsi="SBL BibLit" w:cs="SBL BibLit"/>
          <w:sz w:val="20"/>
          <w:szCs w:val="20"/>
          <w:lang w:val="en-US"/>
        </w:rPr>
        <w:t>Theology</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of the Septuagint.</w:t>
      </w: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Pages 239–252 in </w:t>
      </w:r>
      <w:r w:rsidRPr="001C4460">
        <w:rPr>
          <w:rFonts w:ascii="SBL BibLit" w:hAnsi="SBL BibLit" w:cs="SBL BibLit"/>
          <w:i/>
          <w:iCs/>
          <w:sz w:val="20"/>
          <w:szCs w:val="20"/>
          <w:lang w:val="en-US"/>
        </w:rPr>
        <w:t>Septuagint Research: Issues and Challenges in the Study of the Greek Jewish Scriptures.</w:t>
      </w:r>
      <w:r w:rsidRPr="001C4460">
        <w:rPr>
          <w:rFonts w:ascii="SBL BibLit" w:hAnsi="SBL BibLit" w:cs="SBL BibLit"/>
          <w:sz w:val="20"/>
          <w:szCs w:val="20"/>
          <w:lang w:val="en-US"/>
        </w:rPr>
        <w:t xml:space="preserve"> Edited by </w:t>
      </w:r>
      <w:r w:rsidRPr="00412291">
        <w:rPr>
          <w:rFonts w:ascii="SBL BibLit" w:hAnsi="SBL BibLit" w:cs="SBL BibLit"/>
          <w:sz w:val="20"/>
          <w:szCs w:val="20"/>
          <w:lang w:val="en-US"/>
        </w:rPr>
        <w:t>R. Glenn Wooden, Wolfgang Kraus</w:t>
      </w:r>
      <w:r w:rsidRPr="001C4460">
        <w:rPr>
          <w:rFonts w:ascii="SBL BibLit" w:hAnsi="SBL BibLit" w:cs="SBL BibLit"/>
          <w:sz w:val="20"/>
          <w:szCs w:val="20"/>
          <w:lang w:val="en-US"/>
        </w:rPr>
        <w:t>. Atlanta: SBL Press.</w:t>
      </w:r>
    </w:p>
    <w:p w14:paraId="0B3A7ED4" w14:textId="77777777" w:rsidR="00101DC4" w:rsidRPr="00412291"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8E353C">
        <w:rPr>
          <w:rFonts w:ascii="SBL BibLit" w:hAnsi="SBL BibLit" w:cs="SBL BibLit"/>
          <w:sz w:val="20"/>
          <w:szCs w:val="20"/>
          <w:lang w:val="en-US"/>
        </w:rPr>
        <w:t xml:space="preserve">. 2016. “Den </w:t>
      </w:r>
      <w:proofErr w:type="spellStart"/>
      <w:r w:rsidRPr="008E353C">
        <w:rPr>
          <w:rFonts w:ascii="SBL BibLit" w:hAnsi="SBL BibLit" w:cs="SBL BibLit"/>
          <w:sz w:val="20"/>
          <w:szCs w:val="20"/>
          <w:lang w:val="en-US"/>
        </w:rPr>
        <w:t>Herrn</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aus</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ganzem</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Denken</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lieben</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Dtn</w:t>
      </w:r>
      <w:proofErr w:type="spellEnd"/>
      <w:r w:rsidRPr="008E353C">
        <w:rPr>
          <w:rFonts w:ascii="SBL BibLit" w:hAnsi="SBL BibLit" w:cs="SBL BibLit"/>
          <w:sz w:val="20"/>
          <w:szCs w:val="20"/>
          <w:lang w:val="en-US"/>
        </w:rPr>
        <w:t xml:space="preserve"> 6,5 LXX): “</w:t>
      </w:r>
      <w:proofErr w:type="spellStart"/>
      <w:r w:rsidRPr="008E353C">
        <w:rPr>
          <w:rFonts w:ascii="SBL BibLit" w:hAnsi="SBL BibLit" w:cs="SBL BibLit"/>
          <w:sz w:val="20"/>
          <w:szCs w:val="20"/>
          <w:lang w:val="en-US"/>
        </w:rPr>
        <w:t>Entkörperung</w:t>
      </w:r>
      <w:proofErr w:type="spellEnd"/>
      <w:r w:rsidRPr="008E353C">
        <w:rPr>
          <w:rFonts w:ascii="SBL BibLit" w:hAnsi="SBL BibLit" w:cs="SBL BibLit"/>
          <w:sz w:val="20"/>
          <w:szCs w:val="20"/>
          <w:lang w:val="en-US"/>
        </w:rPr>
        <w:t xml:space="preserve">” in der </w:t>
      </w:r>
      <w:proofErr w:type="spellStart"/>
      <w:r w:rsidRPr="008E353C">
        <w:rPr>
          <w:rFonts w:ascii="SBL BibLit" w:hAnsi="SBL BibLit" w:cs="SBL BibLit"/>
          <w:sz w:val="20"/>
          <w:szCs w:val="20"/>
          <w:lang w:val="en-US"/>
        </w:rPr>
        <w:t>griechischen</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Übersetzung</w:t>
      </w:r>
      <w:proofErr w:type="spellEnd"/>
      <w:r w:rsidRPr="008E353C">
        <w:rPr>
          <w:rFonts w:ascii="SBL BibLit" w:hAnsi="SBL BibLit" w:cs="SBL BibLit"/>
          <w:sz w:val="20"/>
          <w:szCs w:val="20"/>
          <w:lang w:val="en-US"/>
        </w:rPr>
        <w:t xml:space="preserve"> des </w:t>
      </w:r>
      <w:proofErr w:type="spellStart"/>
      <w:r w:rsidRPr="008E353C">
        <w:rPr>
          <w:rFonts w:ascii="SBL BibLit" w:hAnsi="SBL BibLit" w:cs="SBL BibLit"/>
          <w:sz w:val="20"/>
          <w:szCs w:val="20"/>
          <w:lang w:val="en-US"/>
        </w:rPr>
        <w:t>Alten</w:t>
      </w:r>
      <w:proofErr w:type="spellEnd"/>
      <w:r w:rsidRPr="008E353C">
        <w:rPr>
          <w:rFonts w:ascii="SBL BibLit" w:hAnsi="SBL BibLit" w:cs="SBL BibLit"/>
          <w:sz w:val="20"/>
          <w:szCs w:val="20"/>
          <w:lang w:val="en-US"/>
        </w:rPr>
        <w:t xml:space="preserve"> Testaments?” Pages 143–158 in </w:t>
      </w:r>
      <w:proofErr w:type="spellStart"/>
      <w:r w:rsidRPr="008E353C">
        <w:rPr>
          <w:rFonts w:ascii="SBL BibLit" w:hAnsi="SBL BibLit" w:cs="SBL BibLit"/>
          <w:i/>
          <w:iCs/>
          <w:sz w:val="20"/>
          <w:szCs w:val="20"/>
          <w:lang w:val="en-US"/>
        </w:rPr>
        <w:t>Verkörperung</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als</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Paradigma</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theologischer</w:t>
      </w:r>
      <w:proofErr w:type="spellEnd"/>
      <w:r w:rsidRPr="008E353C">
        <w:rPr>
          <w:rFonts w:ascii="SBL BibLit" w:hAnsi="SBL BibLit" w:cs="SBL BibLit"/>
          <w:i/>
          <w:iCs/>
          <w:sz w:val="20"/>
          <w:szCs w:val="20"/>
          <w:lang w:val="en-US"/>
        </w:rPr>
        <w:t xml:space="preserve"> Anthropologie.</w:t>
      </w:r>
      <w:r w:rsidRPr="008E353C">
        <w:rPr>
          <w:rFonts w:ascii="SBL BibLit" w:hAnsi="SBL BibLit" w:cs="SBL BibLit"/>
          <w:sz w:val="20"/>
          <w:szCs w:val="20"/>
          <w:lang w:val="en-US"/>
        </w:rPr>
        <w:t xml:space="preserve"> Edited by G. </w:t>
      </w:r>
      <w:proofErr w:type="spellStart"/>
      <w:r w:rsidRPr="008E353C">
        <w:rPr>
          <w:rFonts w:ascii="SBL BibLit" w:hAnsi="SBL BibLit" w:cs="SBL BibLit"/>
          <w:sz w:val="20"/>
          <w:szCs w:val="20"/>
          <w:lang w:val="en-US"/>
        </w:rPr>
        <w:t>Etzelmüller</w:t>
      </w:r>
      <w:proofErr w:type="spellEnd"/>
      <w:r w:rsidRPr="008E353C">
        <w:rPr>
          <w:rFonts w:ascii="SBL BibLit" w:hAnsi="SBL BibLit" w:cs="SBL BibLit"/>
          <w:sz w:val="20"/>
          <w:szCs w:val="20"/>
          <w:lang w:val="en-US"/>
        </w:rPr>
        <w:t xml:space="preserve"> and A. </w:t>
      </w:r>
      <w:proofErr w:type="spellStart"/>
      <w:r w:rsidRPr="008E353C">
        <w:rPr>
          <w:rFonts w:ascii="SBL BibLit" w:hAnsi="SBL BibLit" w:cs="SBL BibLit"/>
          <w:sz w:val="20"/>
          <w:szCs w:val="20"/>
          <w:lang w:val="en-US"/>
        </w:rPr>
        <w:t>Weissenrieder</w:t>
      </w:r>
      <w:proofErr w:type="spellEnd"/>
      <w:r w:rsidRPr="008E353C">
        <w:rPr>
          <w:rFonts w:ascii="SBL BibLit" w:hAnsi="SBL BibLit" w:cs="SBL BibLit"/>
          <w:sz w:val="20"/>
          <w:szCs w:val="20"/>
          <w:lang w:val="en-US"/>
        </w:rPr>
        <w:t>. TBT 172. Berlin: De Gruyter.</w:t>
      </w:r>
    </w:p>
    <w:p w14:paraId="5E204BD4" w14:textId="77777777" w:rsidR="00101DC4" w:rsidRPr="008E353C"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8E353C">
        <w:rPr>
          <w:rFonts w:ascii="SBL BibLit" w:hAnsi="SBL BibLit" w:cs="SBL BibLit"/>
          <w:sz w:val="20"/>
          <w:szCs w:val="20"/>
          <w:lang w:val="en-US"/>
        </w:rPr>
        <w:t xml:space="preserve"> 2018. “Eine </w:t>
      </w:r>
      <w:proofErr w:type="spellStart"/>
      <w:r w:rsidRPr="008E353C">
        <w:rPr>
          <w:rFonts w:ascii="SBL BibLit" w:hAnsi="SBL BibLit" w:cs="SBL BibLit"/>
          <w:sz w:val="20"/>
          <w:szCs w:val="20"/>
          <w:lang w:val="en-US"/>
        </w:rPr>
        <w:t>Theologie</w:t>
      </w:r>
      <w:proofErr w:type="spellEnd"/>
      <w:r w:rsidRPr="008E353C">
        <w:rPr>
          <w:rFonts w:ascii="SBL BibLit" w:hAnsi="SBL BibLit" w:cs="SBL BibLit"/>
          <w:sz w:val="20"/>
          <w:szCs w:val="20"/>
          <w:lang w:val="en-US"/>
        </w:rPr>
        <w:t xml:space="preserve"> der </w:t>
      </w:r>
      <w:proofErr w:type="spellStart"/>
      <w:r w:rsidRPr="008E353C">
        <w:rPr>
          <w:rFonts w:ascii="SBL BibLit" w:hAnsi="SBL BibLit" w:cs="SBL BibLit"/>
          <w:sz w:val="20"/>
          <w:szCs w:val="20"/>
          <w:lang w:val="en-US"/>
        </w:rPr>
        <w:t>Septuaginta</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Präzisierungen</w:t>
      </w:r>
      <w:proofErr w:type="spellEnd"/>
      <w:r w:rsidRPr="008E353C">
        <w:rPr>
          <w:rFonts w:ascii="SBL BibLit" w:hAnsi="SBL BibLit" w:cs="SBL BibLit"/>
          <w:sz w:val="20"/>
          <w:szCs w:val="20"/>
          <w:lang w:val="en-US"/>
        </w:rPr>
        <w:t xml:space="preserve"> und </w:t>
      </w:r>
      <w:proofErr w:type="spellStart"/>
      <w:r w:rsidRPr="008E353C">
        <w:rPr>
          <w:rFonts w:ascii="SBL BibLit" w:hAnsi="SBL BibLit" w:cs="SBL BibLit"/>
          <w:sz w:val="20"/>
          <w:szCs w:val="20"/>
          <w:lang w:val="en-US"/>
        </w:rPr>
        <w:t>Pointierungen</w:t>
      </w:r>
      <w:proofErr w:type="spellEnd"/>
      <w:r w:rsidRPr="008E353C">
        <w:rPr>
          <w:rFonts w:ascii="SBL BibLit" w:hAnsi="SBL BibLit" w:cs="SBL BibLit"/>
          <w:sz w:val="20"/>
          <w:szCs w:val="20"/>
          <w:lang w:val="en-US"/>
        </w:rPr>
        <w:t>.” Pages 25–43 in </w:t>
      </w:r>
      <w:proofErr w:type="spellStart"/>
      <w:r w:rsidRPr="008E353C">
        <w:rPr>
          <w:rFonts w:ascii="SBL BibLit" w:hAnsi="SBL BibLit" w:cs="SBL BibLit"/>
          <w:i/>
          <w:iCs/>
          <w:sz w:val="20"/>
          <w:szCs w:val="20"/>
          <w:lang w:val="en-US"/>
        </w:rPr>
        <w:t>Theologie</w:t>
      </w:r>
      <w:proofErr w:type="spellEnd"/>
      <w:r w:rsidRPr="008E353C">
        <w:rPr>
          <w:rFonts w:ascii="SBL BibLit" w:hAnsi="SBL BibLit" w:cs="SBL BibLit"/>
          <w:i/>
          <w:iCs/>
          <w:sz w:val="20"/>
          <w:szCs w:val="20"/>
          <w:lang w:val="en-US"/>
        </w:rPr>
        <w:t xml:space="preserve"> und </w:t>
      </w:r>
      <w:proofErr w:type="spellStart"/>
      <w:r w:rsidRPr="008E353C">
        <w:rPr>
          <w:rFonts w:ascii="SBL BibLit" w:hAnsi="SBL BibLit" w:cs="SBL BibLit"/>
          <w:i/>
          <w:iCs/>
          <w:sz w:val="20"/>
          <w:szCs w:val="20"/>
          <w:lang w:val="en-US"/>
        </w:rPr>
        <w:t>Textgeschichte</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Septuaginta</w:t>
      </w:r>
      <w:proofErr w:type="spellEnd"/>
      <w:r w:rsidRPr="008E353C">
        <w:rPr>
          <w:rFonts w:ascii="SBL BibLit" w:hAnsi="SBL BibLit" w:cs="SBL BibLit"/>
          <w:i/>
          <w:iCs/>
          <w:sz w:val="20"/>
          <w:szCs w:val="20"/>
          <w:lang w:val="en-US"/>
        </w:rPr>
        <w:t xml:space="preserve"> und </w:t>
      </w:r>
      <w:proofErr w:type="spellStart"/>
      <w:r w:rsidRPr="008E353C">
        <w:rPr>
          <w:rFonts w:ascii="SBL BibLit" w:hAnsi="SBL BibLit" w:cs="SBL BibLit"/>
          <w:i/>
          <w:iCs/>
          <w:sz w:val="20"/>
          <w:szCs w:val="20"/>
          <w:lang w:val="en-US"/>
        </w:rPr>
        <w:t>Masoretischer</w:t>
      </w:r>
      <w:proofErr w:type="spellEnd"/>
      <w:r w:rsidRPr="008E353C">
        <w:rPr>
          <w:rFonts w:ascii="SBL BibLit" w:hAnsi="SBL BibLit" w:cs="SBL BibLit"/>
          <w:i/>
          <w:iCs/>
          <w:sz w:val="20"/>
          <w:szCs w:val="20"/>
          <w:lang w:val="en-US"/>
        </w:rPr>
        <w:t xml:space="preserve"> Text </w:t>
      </w:r>
      <w:proofErr w:type="spellStart"/>
      <w:r w:rsidRPr="008E353C">
        <w:rPr>
          <w:rFonts w:ascii="SBL BibLit" w:hAnsi="SBL BibLit" w:cs="SBL BibLit"/>
          <w:i/>
          <w:iCs/>
          <w:sz w:val="20"/>
          <w:szCs w:val="20"/>
          <w:lang w:val="en-US"/>
        </w:rPr>
        <w:t>als</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Äußerungen</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theologischer</w:t>
      </w:r>
      <w:proofErr w:type="spellEnd"/>
      <w:r w:rsidRPr="008E353C">
        <w:rPr>
          <w:rFonts w:ascii="SBL BibLit" w:hAnsi="SBL BibLit" w:cs="SBL BibLit"/>
          <w:i/>
          <w:iCs/>
          <w:sz w:val="20"/>
          <w:szCs w:val="20"/>
          <w:lang w:val="en-US"/>
        </w:rPr>
        <w:t xml:space="preserve"> </w:t>
      </w:r>
      <w:proofErr w:type="spellStart"/>
      <w:r w:rsidRPr="008E353C">
        <w:rPr>
          <w:rFonts w:ascii="SBL BibLit" w:hAnsi="SBL BibLit" w:cs="SBL BibLit"/>
          <w:i/>
          <w:iCs/>
          <w:sz w:val="20"/>
          <w:szCs w:val="20"/>
          <w:lang w:val="en-US"/>
        </w:rPr>
        <w:t>Reflexion</w:t>
      </w:r>
      <w:proofErr w:type="spellEnd"/>
      <w:r w:rsidRPr="008E353C">
        <w:rPr>
          <w:rFonts w:ascii="SBL BibLit" w:hAnsi="SBL BibLit" w:cs="SBL BibLit"/>
          <w:i/>
          <w:iCs/>
          <w:sz w:val="20"/>
          <w:szCs w:val="20"/>
          <w:lang w:val="en-US"/>
        </w:rPr>
        <w:t>.</w:t>
      </w:r>
      <w:r w:rsidRPr="008E353C">
        <w:rPr>
          <w:rFonts w:ascii="SBL BibLit" w:hAnsi="SBL BibLit" w:cs="SBL BibLit"/>
          <w:sz w:val="20"/>
          <w:szCs w:val="20"/>
          <w:lang w:val="en-US"/>
        </w:rPr>
        <w:t xml:space="preserve"> Edited by </w:t>
      </w:r>
      <w:r w:rsidRPr="00412291">
        <w:rPr>
          <w:rFonts w:ascii="SBL BibLit" w:hAnsi="SBL BibLit" w:cs="SBL BibLit"/>
          <w:sz w:val="20"/>
          <w:szCs w:val="20"/>
          <w:lang w:val="en-US"/>
        </w:rPr>
        <w:t xml:space="preserve">Jonathan Miles </w:t>
      </w:r>
      <w:proofErr w:type="spellStart"/>
      <w:r w:rsidRPr="00412291">
        <w:rPr>
          <w:rFonts w:ascii="SBL BibLit" w:hAnsi="SBL BibLit" w:cs="SBL BibLit"/>
          <w:sz w:val="20"/>
          <w:szCs w:val="20"/>
          <w:lang w:val="en-US"/>
        </w:rPr>
        <w:t>Robker</w:t>
      </w:r>
      <w:proofErr w:type="spellEnd"/>
      <w:r w:rsidRPr="00412291">
        <w:rPr>
          <w:rFonts w:ascii="SBL BibLit" w:hAnsi="SBL BibLit" w:cs="SBL BibLit"/>
          <w:sz w:val="20"/>
          <w:szCs w:val="20"/>
          <w:lang w:val="en-US"/>
        </w:rPr>
        <w:t xml:space="preserve">, Thomas Wagner, Frank </w:t>
      </w:r>
      <w:proofErr w:type="spellStart"/>
      <w:r w:rsidRPr="00412291">
        <w:rPr>
          <w:rFonts w:ascii="SBL BibLit" w:hAnsi="SBL BibLit" w:cs="SBL BibLit"/>
          <w:sz w:val="20"/>
          <w:szCs w:val="20"/>
          <w:lang w:val="en-US"/>
        </w:rPr>
        <w:t>Ueberschaer</w:t>
      </w:r>
      <w:proofErr w:type="spellEnd"/>
      <w:r w:rsidRPr="008E353C">
        <w:rPr>
          <w:rFonts w:ascii="SBL BibLit" w:hAnsi="SBL BibLit" w:cs="SBL BibLit"/>
          <w:sz w:val="20"/>
          <w:szCs w:val="20"/>
          <w:lang w:val="en-US"/>
        </w:rPr>
        <w:t>. Tübingen: Mohr</w:t>
      </w:r>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Siebeck</w:t>
      </w:r>
      <w:proofErr w:type="spellEnd"/>
      <w:r w:rsidRPr="008E353C">
        <w:rPr>
          <w:rFonts w:ascii="SBL BibLit" w:hAnsi="SBL BibLit" w:cs="SBL BibLit"/>
          <w:sz w:val="20"/>
          <w:szCs w:val="20"/>
          <w:lang w:val="en-US"/>
        </w:rPr>
        <w:t>.</w:t>
      </w:r>
    </w:p>
    <w:p w14:paraId="1809E26E" w14:textId="77777777" w:rsidR="00101DC4" w:rsidRPr="0011010B" w:rsidRDefault="00101DC4" w:rsidP="00101DC4">
      <w:pPr>
        <w:ind w:left="567" w:hanging="567"/>
        <w:contextualSpacing/>
        <w:jc w:val="both"/>
        <w:rPr>
          <w:rFonts w:ascii="SBL BibLit" w:hAnsi="SBL BibLit" w:cs="SBL BibLit"/>
          <w:sz w:val="20"/>
          <w:szCs w:val="20"/>
          <w:lang w:val="en-US"/>
        </w:rPr>
      </w:pPr>
      <w:r w:rsidRPr="0011010B">
        <w:rPr>
          <w:rFonts w:ascii="SBL BibLit" w:hAnsi="SBL BibLit" w:cs="SBL BibLit"/>
          <w:sz w:val="20"/>
          <w:szCs w:val="20"/>
          <w:lang w:val="en-US"/>
        </w:rPr>
        <w:t xml:space="preserve">Ross, William A., and Steven Edward Runge, eds. 2022. </w:t>
      </w:r>
      <w:r w:rsidRPr="0011010B">
        <w:rPr>
          <w:rFonts w:ascii="SBL BibLit" w:hAnsi="SBL BibLit" w:cs="SBL BibLit"/>
          <w:i/>
          <w:iCs/>
          <w:sz w:val="20"/>
          <w:szCs w:val="20"/>
          <w:lang w:val="en-US"/>
        </w:rPr>
        <w:t>Postclassical Greek Prepositions and Conceptual Metaphor: Cognitive Semantic Analysis and Biblical Interpretation</w:t>
      </w:r>
      <w:r w:rsidRPr="0011010B">
        <w:rPr>
          <w:rFonts w:ascii="SBL BibLit" w:hAnsi="SBL BibLit" w:cs="SBL BibLit"/>
          <w:sz w:val="20"/>
          <w:szCs w:val="20"/>
          <w:lang w:val="en-US"/>
        </w:rPr>
        <w:t xml:space="preserve">. Fontes et </w:t>
      </w:r>
      <w:proofErr w:type="spellStart"/>
      <w:r w:rsidRPr="0011010B">
        <w:rPr>
          <w:rFonts w:ascii="SBL BibLit" w:hAnsi="SBL BibLit" w:cs="SBL BibLit"/>
          <w:sz w:val="20"/>
          <w:szCs w:val="20"/>
          <w:lang w:val="en-US"/>
        </w:rPr>
        <w:t>Subsidia</w:t>
      </w:r>
      <w:proofErr w:type="spellEnd"/>
      <w:r w:rsidRPr="0011010B">
        <w:rPr>
          <w:rFonts w:ascii="SBL BibLit" w:hAnsi="SBL BibLit" w:cs="SBL BibLit"/>
          <w:sz w:val="20"/>
          <w:szCs w:val="20"/>
          <w:lang w:val="en-US"/>
        </w:rPr>
        <w:t xml:space="preserve"> </w:t>
      </w:r>
      <w:proofErr w:type="spellStart"/>
      <w:r w:rsidRPr="0011010B">
        <w:rPr>
          <w:rFonts w:ascii="SBL BibLit" w:hAnsi="SBL BibLit" w:cs="SBL BibLit"/>
          <w:sz w:val="20"/>
          <w:szCs w:val="20"/>
          <w:lang w:val="en-US"/>
        </w:rPr>
        <w:t>ad</w:t>
      </w:r>
      <w:proofErr w:type="spellEnd"/>
      <w:r w:rsidRPr="0011010B">
        <w:rPr>
          <w:rFonts w:ascii="SBL BibLit" w:hAnsi="SBL BibLit" w:cs="SBL BibLit"/>
          <w:sz w:val="20"/>
          <w:szCs w:val="20"/>
          <w:lang w:val="en-US"/>
        </w:rPr>
        <w:t xml:space="preserve"> </w:t>
      </w:r>
      <w:proofErr w:type="spellStart"/>
      <w:r w:rsidRPr="0011010B">
        <w:rPr>
          <w:rFonts w:ascii="SBL BibLit" w:hAnsi="SBL BibLit" w:cs="SBL BibLit"/>
          <w:sz w:val="20"/>
          <w:szCs w:val="20"/>
          <w:lang w:val="en-US"/>
        </w:rPr>
        <w:t>Bibliam</w:t>
      </w:r>
      <w:proofErr w:type="spellEnd"/>
      <w:r w:rsidRPr="0011010B">
        <w:rPr>
          <w:rFonts w:ascii="SBL BibLit" w:hAnsi="SBL BibLit" w:cs="SBL BibLit"/>
          <w:sz w:val="20"/>
          <w:szCs w:val="20"/>
          <w:lang w:val="en-US"/>
        </w:rPr>
        <w:t xml:space="preserve"> </w:t>
      </w:r>
      <w:proofErr w:type="spellStart"/>
      <w:r w:rsidRPr="0011010B">
        <w:rPr>
          <w:rFonts w:ascii="SBL BibLit" w:hAnsi="SBL BibLit" w:cs="SBL BibLit"/>
          <w:sz w:val="20"/>
          <w:szCs w:val="20"/>
          <w:lang w:val="en-US"/>
        </w:rPr>
        <w:t>pertinentes</w:t>
      </w:r>
      <w:proofErr w:type="spellEnd"/>
      <w:r w:rsidRPr="0011010B">
        <w:rPr>
          <w:rFonts w:ascii="SBL BibLit" w:hAnsi="SBL BibLit" w:cs="SBL BibLit"/>
          <w:sz w:val="20"/>
          <w:szCs w:val="20"/>
          <w:lang w:val="en-US"/>
        </w:rPr>
        <w:t xml:space="preserve"> 12. Berlin: De Gruyter.</w:t>
      </w:r>
    </w:p>
    <w:p w14:paraId="4E404457" w14:textId="77777777" w:rsidR="00101DC4" w:rsidRPr="008E353C" w:rsidRDefault="00101DC4" w:rsidP="00101DC4">
      <w:pPr>
        <w:ind w:left="567" w:hanging="567"/>
        <w:contextualSpacing/>
        <w:jc w:val="both"/>
        <w:rPr>
          <w:rFonts w:ascii="SBL BibLit" w:hAnsi="SBL BibLit" w:cs="SBL BibLit"/>
          <w:sz w:val="20"/>
          <w:szCs w:val="20"/>
          <w:lang w:val="en-US"/>
        </w:rPr>
      </w:pPr>
      <w:r w:rsidRPr="008E353C">
        <w:rPr>
          <w:rFonts w:ascii="SBL BibLit" w:hAnsi="SBL BibLit" w:cs="SBL BibLit"/>
          <w:sz w:val="20"/>
          <w:szCs w:val="20"/>
          <w:lang w:val="en-US"/>
        </w:rPr>
        <w:t>Ross, W</w:t>
      </w:r>
      <w:r w:rsidRPr="00412291">
        <w:rPr>
          <w:rFonts w:ascii="SBL BibLit" w:hAnsi="SBL BibLit" w:cs="SBL BibLit"/>
          <w:sz w:val="20"/>
          <w:szCs w:val="20"/>
          <w:lang w:val="en-US"/>
        </w:rPr>
        <w:t>illiam</w:t>
      </w:r>
      <w:r w:rsidRPr="008E353C">
        <w:rPr>
          <w:rFonts w:ascii="SBL BibLit" w:hAnsi="SBL BibLit" w:cs="SBL BibLit"/>
          <w:sz w:val="20"/>
          <w:szCs w:val="20"/>
          <w:lang w:val="en-US"/>
        </w:rPr>
        <w:t xml:space="preserve"> A., and </w:t>
      </w:r>
      <w:r w:rsidRPr="00412291">
        <w:rPr>
          <w:rFonts w:ascii="SBL BibLit" w:hAnsi="SBL BibLit" w:cs="SBL BibLit"/>
          <w:sz w:val="20"/>
          <w:szCs w:val="20"/>
          <w:lang w:val="en-US"/>
        </w:rPr>
        <w:t xml:space="preserve">Steven </w:t>
      </w:r>
      <w:r w:rsidRPr="008E353C">
        <w:rPr>
          <w:rFonts w:ascii="SBL BibLit" w:hAnsi="SBL BibLit" w:cs="SBL BibLit"/>
          <w:sz w:val="20"/>
          <w:szCs w:val="20"/>
          <w:lang w:val="en-US"/>
        </w:rPr>
        <w:t>E</w:t>
      </w:r>
      <w:r w:rsidRPr="00412291">
        <w:rPr>
          <w:rFonts w:ascii="SBL BibLit" w:hAnsi="SBL BibLit" w:cs="SBL BibLit"/>
          <w:sz w:val="20"/>
          <w:szCs w:val="20"/>
          <w:lang w:val="en-US"/>
        </w:rPr>
        <w:t>dward</w:t>
      </w:r>
      <w:r w:rsidRPr="008E353C">
        <w:rPr>
          <w:rFonts w:ascii="SBL BibLit" w:hAnsi="SBL BibLit" w:cs="SBL BibLit"/>
          <w:sz w:val="20"/>
          <w:szCs w:val="20"/>
          <w:lang w:val="en-US"/>
        </w:rPr>
        <w:t xml:space="preserve"> Runge. 2022. “Introduction.” Pages 1–10 in </w:t>
      </w:r>
      <w:r w:rsidRPr="008E353C">
        <w:rPr>
          <w:rFonts w:ascii="SBL BibLit" w:hAnsi="SBL BibLit" w:cs="SBL BibLit"/>
          <w:i/>
          <w:iCs/>
          <w:sz w:val="20"/>
          <w:szCs w:val="20"/>
          <w:lang w:val="en-US"/>
        </w:rPr>
        <w:t xml:space="preserve">Postclassical Greek Prepositions and Conceptual Metaphor: Cognitive Semantic Analysis and Biblical </w:t>
      </w:r>
      <w:r w:rsidRPr="008E353C">
        <w:rPr>
          <w:rFonts w:ascii="SBL BibLit" w:hAnsi="SBL BibLit" w:cs="SBL BibLit"/>
          <w:i/>
          <w:iCs/>
          <w:sz w:val="20"/>
          <w:szCs w:val="20"/>
          <w:lang w:val="en-US"/>
        </w:rPr>
        <w:lastRenderedPageBreak/>
        <w:t>Interpretation.</w:t>
      </w:r>
      <w:r w:rsidRPr="008E353C">
        <w:rPr>
          <w:rFonts w:ascii="SBL BibLit" w:hAnsi="SBL BibLit" w:cs="SBL BibLit"/>
          <w:sz w:val="20"/>
          <w:szCs w:val="20"/>
          <w:lang w:val="en-US"/>
        </w:rPr>
        <w:t xml:space="preserve"> Edited by </w:t>
      </w:r>
      <w:r w:rsidRPr="009371C5">
        <w:rPr>
          <w:rFonts w:ascii="SBL BibLit" w:hAnsi="SBL BibLit" w:cs="SBL BibLit"/>
          <w:sz w:val="20"/>
          <w:szCs w:val="20"/>
          <w:lang w:val="en-US"/>
        </w:rPr>
        <w:t>W</w:t>
      </w:r>
      <w:r w:rsidRPr="00412291">
        <w:rPr>
          <w:rFonts w:ascii="SBL BibLit" w:hAnsi="SBL BibLit" w:cs="SBL BibLit"/>
          <w:sz w:val="20"/>
          <w:szCs w:val="20"/>
          <w:lang w:val="en-US"/>
        </w:rPr>
        <w:t>illiam</w:t>
      </w:r>
      <w:r w:rsidRPr="009371C5">
        <w:rPr>
          <w:rFonts w:ascii="SBL BibLit" w:hAnsi="SBL BibLit" w:cs="SBL BibLit"/>
          <w:sz w:val="20"/>
          <w:szCs w:val="20"/>
          <w:lang w:val="en-US"/>
        </w:rPr>
        <w:t xml:space="preserve"> A. Ross and S</w:t>
      </w:r>
      <w:r w:rsidRPr="00412291">
        <w:rPr>
          <w:rFonts w:ascii="SBL BibLit" w:hAnsi="SBL BibLit" w:cs="SBL BibLit"/>
          <w:sz w:val="20"/>
          <w:szCs w:val="20"/>
          <w:lang w:val="en-US"/>
        </w:rPr>
        <w:t>teven</w:t>
      </w:r>
      <w:r w:rsidRPr="009371C5">
        <w:rPr>
          <w:rFonts w:ascii="SBL BibLit" w:hAnsi="SBL BibLit" w:cs="SBL BibLit"/>
          <w:sz w:val="20"/>
          <w:szCs w:val="20"/>
          <w:lang w:val="en-US"/>
        </w:rPr>
        <w:t xml:space="preserve"> E</w:t>
      </w:r>
      <w:r w:rsidRPr="00412291">
        <w:rPr>
          <w:rFonts w:ascii="SBL BibLit" w:hAnsi="SBL BibLit" w:cs="SBL BibLit"/>
          <w:sz w:val="20"/>
          <w:szCs w:val="20"/>
          <w:lang w:val="en-US"/>
        </w:rPr>
        <w:t>dward</w:t>
      </w:r>
      <w:r w:rsidRPr="009371C5">
        <w:rPr>
          <w:rFonts w:ascii="SBL BibLit" w:hAnsi="SBL BibLit" w:cs="SBL BibLit"/>
          <w:sz w:val="20"/>
          <w:szCs w:val="20"/>
          <w:lang w:val="en-US"/>
        </w:rPr>
        <w:t xml:space="preserve"> Runge</w:t>
      </w:r>
      <w:r w:rsidRPr="008E353C">
        <w:rPr>
          <w:rFonts w:ascii="SBL BibLit" w:hAnsi="SBL BibLit" w:cs="SBL BibLit"/>
          <w:sz w:val="20"/>
          <w:szCs w:val="20"/>
          <w:lang w:val="en-US"/>
        </w:rPr>
        <w:t xml:space="preserve">. </w:t>
      </w:r>
      <w:r w:rsidRPr="00412291">
        <w:rPr>
          <w:rFonts w:ascii="SBL BibLit" w:hAnsi="SBL BibLit" w:cs="SBL BibLit"/>
          <w:sz w:val="20"/>
          <w:szCs w:val="20"/>
          <w:lang w:val="en-US"/>
        </w:rPr>
        <w:t xml:space="preserve">Fontes et </w:t>
      </w:r>
      <w:proofErr w:type="spellStart"/>
      <w:r w:rsidRPr="00412291">
        <w:rPr>
          <w:rFonts w:ascii="SBL BibLit" w:hAnsi="SBL BibLit" w:cs="SBL BibLit"/>
          <w:sz w:val="20"/>
          <w:szCs w:val="20"/>
          <w:lang w:val="en-US"/>
        </w:rPr>
        <w:t>Subsidia</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ad</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Bibliam</w:t>
      </w:r>
      <w:proofErr w:type="spellEnd"/>
      <w:r w:rsidRPr="00412291">
        <w:rPr>
          <w:rFonts w:ascii="SBL BibLit" w:hAnsi="SBL BibLit" w:cs="SBL BibLit"/>
          <w:sz w:val="20"/>
          <w:szCs w:val="20"/>
          <w:lang w:val="en-US"/>
        </w:rPr>
        <w:t xml:space="preserve"> </w:t>
      </w:r>
      <w:proofErr w:type="spellStart"/>
      <w:r w:rsidRPr="00412291">
        <w:rPr>
          <w:rFonts w:ascii="SBL BibLit" w:hAnsi="SBL BibLit" w:cs="SBL BibLit"/>
          <w:sz w:val="20"/>
          <w:szCs w:val="20"/>
          <w:lang w:val="en-US"/>
        </w:rPr>
        <w:t>pertinentes</w:t>
      </w:r>
      <w:proofErr w:type="spellEnd"/>
      <w:r w:rsidRPr="009371C5">
        <w:rPr>
          <w:rFonts w:ascii="SBL BibLit" w:hAnsi="SBL BibLit" w:cs="SBL BibLit"/>
          <w:sz w:val="20"/>
          <w:szCs w:val="20"/>
          <w:lang w:val="en-US"/>
        </w:rPr>
        <w:t xml:space="preserve"> 12. </w:t>
      </w:r>
      <w:r w:rsidRPr="008E353C">
        <w:rPr>
          <w:rFonts w:ascii="SBL BibLit" w:hAnsi="SBL BibLit" w:cs="SBL BibLit"/>
          <w:sz w:val="20"/>
          <w:szCs w:val="20"/>
          <w:lang w:val="en-US"/>
        </w:rPr>
        <w:t>Berlin: De Gruyter.</w:t>
      </w:r>
    </w:p>
    <w:p w14:paraId="128AA828" w14:textId="77777777" w:rsidR="00101DC4" w:rsidRPr="009371C5" w:rsidRDefault="00101DC4" w:rsidP="00101DC4">
      <w:pPr>
        <w:ind w:left="567" w:hanging="567"/>
        <w:contextualSpacing/>
        <w:jc w:val="both"/>
        <w:rPr>
          <w:rFonts w:ascii="SBL BibLit" w:hAnsi="SBL BibLit" w:cs="SBL BibLit"/>
          <w:sz w:val="20"/>
          <w:szCs w:val="20"/>
          <w:lang w:val="en-US"/>
        </w:rPr>
      </w:pPr>
      <w:proofErr w:type="spellStart"/>
      <w:r w:rsidRPr="009371C5">
        <w:rPr>
          <w:rFonts w:ascii="SBL BibLit" w:hAnsi="SBL BibLit" w:cs="SBL BibLit"/>
          <w:sz w:val="20"/>
          <w:szCs w:val="20"/>
          <w:lang w:val="en-US"/>
        </w:rPr>
        <w:t>Sauneron</w:t>
      </w:r>
      <w:proofErr w:type="spellEnd"/>
      <w:r w:rsidRPr="009371C5">
        <w:rPr>
          <w:rFonts w:ascii="SBL BibLit" w:hAnsi="SBL BibLit" w:cs="SBL BibLit"/>
          <w:sz w:val="20"/>
          <w:szCs w:val="20"/>
          <w:lang w:val="en-US"/>
        </w:rPr>
        <w:t>, S</w:t>
      </w:r>
      <w:r w:rsidRPr="00412291">
        <w:rPr>
          <w:rFonts w:ascii="SBL BibLit" w:hAnsi="SBL BibLit" w:cs="SBL BibLit"/>
          <w:sz w:val="20"/>
          <w:szCs w:val="20"/>
          <w:lang w:val="en-US"/>
        </w:rPr>
        <w:t>erge</w:t>
      </w:r>
      <w:r w:rsidRPr="009371C5">
        <w:rPr>
          <w:rFonts w:ascii="SBL BibLit" w:hAnsi="SBL BibLit" w:cs="SBL BibLit"/>
          <w:sz w:val="20"/>
          <w:szCs w:val="20"/>
          <w:lang w:val="en-US"/>
        </w:rPr>
        <w:t xml:space="preserve">. 1970. </w:t>
      </w:r>
      <w:r w:rsidRPr="009371C5">
        <w:rPr>
          <w:rFonts w:ascii="SBL BibLit" w:hAnsi="SBL BibLit" w:cs="SBL BibLit"/>
          <w:i/>
          <w:iCs/>
          <w:sz w:val="20"/>
          <w:szCs w:val="20"/>
          <w:lang w:val="en-US"/>
        </w:rPr>
        <w:t xml:space="preserve">Le papyrus </w:t>
      </w:r>
      <w:proofErr w:type="spellStart"/>
      <w:r w:rsidRPr="009371C5">
        <w:rPr>
          <w:rFonts w:ascii="SBL BibLit" w:hAnsi="SBL BibLit" w:cs="SBL BibLit"/>
          <w:i/>
          <w:iCs/>
          <w:sz w:val="20"/>
          <w:szCs w:val="20"/>
          <w:lang w:val="en-US"/>
        </w:rPr>
        <w:t>magique</w:t>
      </w:r>
      <w:proofErr w:type="spellEnd"/>
      <w:r w:rsidRPr="009371C5">
        <w:rPr>
          <w:rFonts w:ascii="SBL BibLit" w:hAnsi="SBL BibLit" w:cs="SBL BibLit"/>
          <w:i/>
          <w:iCs/>
          <w:sz w:val="20"/>
          <w:szCs w:val="20"/>
          <w:lang w:val="en-US"/>
        </w:rPr>
        <w:t xml:space="preserve"> </w:t>
      </w:r>
      <w:proofErr w:type="spellStart"/>
      <w:r w:rsidRPr="009371C5">
        <w:rPr>
          <w:rFonts w:ascii="SBL BibLit" w:hAnsi="SBL BibLit" w:cs="SBL BibLit"/>
          <w:i/>
          <w:iCs/>
          <w:sz w:val="20"/>
          <w:szCs w:val="20"/>
          <w:lang w:val="en-US"/>
        </w:rPr>
        <w:t>illustré</w:t>
      </w:r>
      <w:proofErr w:type="spellEnd"/>
      <w:r w:rsidRPr="009371C5">
        <w:rPr>
          <w:rFonts w:ascii="SBL BibLit" w:hAnsi="SBL BibLit" w:cs="SBL BibLit"/>
          <w:i/>
          <w:iCs/>
          <w:sz w:val="20"/>
          <w:szCs w:val="20"/>
          <w:lang w:val="en-US"/>
        </w:rPr>
        <w:t xml:space="preserve"> de Brooklyn.</w:t>
      </w:r>
      <w:r w:rsidRPr="009371C5">
        <w:rPr>
          <w:rFonts w:ascii="SBL BibLit" w:hAnsi="SBL BibLit" w:cs="SBL BibLit"/>
          <w:sz w:val="20"/>
          <w:szCs w:val="20"/>
          <w:lang w:val="en-US"/>
        </w:rPr>
        <w:t xml:space="preserve"> Brooklyn: The Brooklyn Museum.</w:t>
      </w:r>
    </w:p>
    <w:p w14:paraId="6C61C53E"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Scar</w:t>
      </w:r>
      <w:r w:rsidRPr="00412291">
        <w:rPr>
          <w:rFonts w:ascii="SBL BibLit" w:hAnsi="SBL BibLit" w:cs="SBL BibLit"/>
          <w:sz w:val="20"/>
          <w:szCs w:val="20"/>
          <w:lang w:val="en-US"/>
        </w:rPr>
        <w:t>l</w:t>
      </w:r>
      <w:r w:rsidRPr="008E353C">
        <w:rPr>
          <w:rFonts w:ascii="SBL BibLit" w:hAnsi="SBL BibLit" w:cs="SBL BibLit"/>
          <w:sz w:val="20"/>
          <w:szCs w:val="20"/>
          <w:lang w:val="en-US"/>
        </w:rPr>
        <w:t>ata</w:t>
      </w:r>
      <w:proofErr w:type="spellEnd"/>
      <w:r w:rsidRPr="008E353C">
        <w:rPr>
          <w:rFonts w:ascii="SBL BibLit" w:hAnsi="SBL BibLit" w:cs="SBL BibLit"/>
          <w:sz w:val="20"/>
          <w:szCs w:val="20"/>
          <w:lang w:val="en-US"/>
        </w:rPr>
        <w:t>, M</w:t>
      </w:r>
      <w:r w:rsidRPr="00412291">
        <w:rPr>
          <w:rFonts w:ascii="SBL BibLit" w:hAnsi="SBL BibLit" w:cs="SBL BibLit"/>
          <w:sz w:val="20"/>
          <w:szCs w:val="20"/>
          <w:lang w:val="en-US"/>
        </w:rPr>
        <w:t>ark</w:t>
      </w:r>
      <w:r w:rsidRPr="008E353C">
        <w:rPr>
          <w:rFonts w:ascii="SBL BibLit" w:hAnsi="SBL BibLit" w:cs="SBL BibLit"/>
          <w:sz w:val="20"/>
          <w:szCs w:val="20"/>
          <w:lang w:val="en-US"/>
        </w:rPr>
        <w:t xml:space="preserve"> W. 2012. </w:t>
      </w:r>
      <w:r w:rsidRPr="008E353C">
        <w:rPr>
          <w:rFonts w:ascii="SBL BibLit" w:hAnsi="SBL BibLit" w:cs="SBL BibLit"/>
          <w:i/>
          <w:iCs/>
          <w:sz w:val="20"/>
          <w:szCs w:val="20"/>
          <w:lang w:val="en-US"/>
        </w:rPr>
        <w:t>Outside of Eden: Cain in the Ancient Versions of Genesis 4:1–16.</w:t>
      </w:r>
      <w:r w:rsidRPr="008E353C">
        <w:rPr>
          <w:rFonts w:ascii="SBL BibLit" w:hAnsi="SBL BibLit" w:cs="SBL BibLit"/>
          <w:sz w:val="20"/>
          <w:szCs w:val="20"/>
          <w:lang w:val="en-US"/>
        </w:rPr>
        <w:t> HBIV 8. New York: T&amp;T Clark.</w:t>
      </w:r>
    </w:p>
    <w:p w14:paraId="7DD8DCFF"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 xml:space="preserve">Schellenberg, Annette, and Thomas </w:t>
      </w:r>
      <w:proofErr w:type="spellStart"/>
      <w:r w:rsidRPr="009371C5">
        <w:rPr>
          <w:rFonts w:ascii="SBL BibLit" w:hAnsi="SBL BibLit" w:cs="SBL BibLit"/>
          <w:sz w:val="20"/>
          <w:szCs w:val="20"/>
          <w:lang w:val="en-US"/>
        </w:rPr>
        <w:t>Krüger</w:t>
      </w:r>
      <w:proofErr w:type="spellEnd"/>
      <w:r w:rsidRPr="009371C5">
        <w:rPr>
          <w:rFonts w:ascii="SBL BibLit" w:hAnsi="SBL BibLit" w:cs="SBL BibLit"/>
          <w:sz w:val="20"/>
          <w:szCs w:val="20"/>
          <w:lang w:val="en-US"/>
        </w:rPr>
        <w:t xml:space="preserve">, eds. 2019. </w:t>
      </w:r>
      <w:r w:rsidRPr="009371C5">
        <w:rPr>
          <w:rFonts w:ascii="SBL BibLit" w:hAnsi="SBL BibLit" w:cs="SBL BibLit"/>
          <w:i/>
          <w:iCs/>
          <w:sz w:val="20"/>
          <w:szCs w:val="20"/>
          <w:lang w:val="en-US"/>
        </w:rPr>
        <w:t>Sounding Sensory Profiles in the Ancient Near East.</w:t>
      </w:r>
      <w:r w:rsidRPr="009371C5">
        <w:rPr>
          <w:rFonts w:ascii="SBL BibLit" w:hAnsi="SBL BibLit" w:cs="SBL BibLit"/>
          <w:sz w:val="20"/>
          <w:szCs w:val="20"/>
          <w:lang w:val="en-US"/>
        </w:rPr>
        <w:t xml:space="preserve"> Ancient Near East Monographs 25. Atlanta: SBL Press.</w:t>
      </w:r>
    </w:p>
    <w:p w14:paraId="03A31E0C" w14:textId="77777777" w:rsidR="00101DC4" w:rsidRPr="008E353C" w:rsidRDefault="00101DC4" w:rsidP="00101DC4">
      <w:pPr>
        <w:ind w:left="567" w:hanging="567"/>
        <w:contextualSpacing/>
        <w:jc w:val="both"/>
        <w:rPr>
          <w:rFonts w:ascii="SBL BibLit" w:hAnsi="SBL BibLit" w:cs="SBL BibLit"/>
          <w:sz w:val="20"/>
          <w:szCs w:val="20"/>
          <w:lang w:val="en-US"/>
        </w:rPr>
      </w:pPr>
      <w:r w:rsidRPr="008E353C">
        <w:rPr>
          <w:rFonts w:ascii="SBL BibLit" w:hAnsi="SBL BibLit" w:cs="SBL BibLit"/>
          <w:sz w:val="20"/>
          <w:szCs w:val="20"/>
          <w:lang w:val="en-US"/>
        </w:rPr>
        <w:t>Schreiner.</w:t>
      </w:r>
      <w:r w:rsidRPr="00412291">
        <w:rPr>
          <w:rFonts w:ascii="SBL BibLit" w:hAnsi="SBL BibLit" w:cs="SBL BibLit"/>
          <w:sz w:val="20"/>
          <w:szCs w:val="20"/>
          <w:lang w:val="en-US"/>
        </w:rPr>
        <w:t xml:space="preserve"> 1974.</w:t>
      </w:r>
      <w:r w:rsidRPr="008E353C">
        <w:rPr>
          <w:rFonts w:ascii="SBL BibLit" w:hAnsi="SBL BibLit" w:cs="SBL BibLit"/>
          <w:sz w:val="20"/>
          <w:szCs w:val="20"/>
          <w:lang w:val="en-US"/>
        </w:rPr>
        <w:t xml:space="preserve"> “</w:t>
      </w:r>
      <w:r w:rsidRPr="008E353C">
        <w:rPr>
          <w:rFonts w:ascii="SBL BibLit" w:hAnsi="SBL BibLit" w:cs="SBL BibLit"/>
          <w:sz w:val="20"/>
          <w:szCs w:val="20"/>
          <w:rtl/>
          <w:lang w:val="en-US"/>
        </w:rPr>
        <w:t>פנה</w:t>
      </w:r>
      <w:r w:rsidRPr="008E353C">
        <w:rPr>
          <w:rFonts w:ascii="SBL BibLit" w:hAnsi="SBL BibLit" w:cs="SBL BibLit"/>
          <w:sz w:val="20"/>
          <w:szCs w:val="20"/>
          <w:lang w:val="en-US"/>
        </w:rPr>
        <w:t xml:space="preserve">.” </w:t>
      </w:r>
      <w:r w:rsidRPr="00412291">
        <w:rPr>
          <w:rFonts w:ascii="SBL BibLit" w:hAnsi="SBL BibLit" w:cs="SBL BibLit"/>
          <w:i/>
          <w:iCs/>
          <w:sz w:val="20"/>
          <w:szCs w:val="20"/>
          <w:lang w:val="en-US"/>
        </w:rPr>
        <w:t xml:space="preserve">TDOT </w:t>
      </w:r>
      <w:r w:rsidRPr="00412291">
        <w:rPr>
          <w:rFonts w:ascii="SBL BibLit" w:hAnsi="SBL BibLit" w:cs="SBL BibLit"/>
          <w:sz w:val="20"/>
          <w:szCs w:val="20"/>
          <w:lang w:val="en-US"/>
        </w:rPr>
        <w:t>9:</w:t>
      </w:r>
      <w:r w:rsidRPr="008E353C">
        <w:rPr>
          <w:rFonts w:ascii="SBL BibLit" w:hAnsi="SBL BibLit" w:cs="SBL BibLit"/>
          <w:sz w:val="20"/>
          <w:szCs w:val="20"/>
          <w:lang w:val="en-US"/>
        </w:rPr>
        <w:t>578–585.</w:t>
      </w:r>
    </w:p>
    <w:p w14:paraId="23C46C22"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Sibony</w:t>
      </w:r>
      <w:proofErr w:type="spellEnd"/>
      <w:r w:rsidRPr="008E353C">
        <w:rPr>
          <w:rFonts w:ascii="SBL BibLit" w:hAnsi="SBL BibLit" w:cs="SBL BibLit"/>
          <w:sz w:val="20"/>
          <w:szCs w:val="20"/>
          <w:lang w:val="en-US"/>
        </w:rPr>
        <w:t>, J</w:t>
      </w:r>
      <w:r w:rsidRPr="00412291">
        <w:rPr>
          <w:rFonts w:ascii="SBL BibLit" w:hAnsi="SBL BibLit" w:cs="SBL BibLit"/>
          <w:sz w:val="20"/>
          <w:szCs w:val="20"/>
          <w:lang w:val="en-US"/>
        </w:rPr>
        <w:t>onas</w:t>
      </w:r>
      <w:r w:rsidRPr="008E353C">
        <w:rPr>
          <w:rFonts w:ascii="SBL BibLit" w:hAnsi="SBL BibLit" w:cs="SBL BibLit"/>
          <w:sz w:val="20"/>
          <w:szCs w:val="20"/>
          <w:lang w:val="en-US"/>
        </w:rPr>
        <w:t>. 2016. “</w:t>
      </w:r>
      <w:proofErr w:type="spellStart"/>
      <w:r w:rsidRPr="008E353C">
        <w:rPr>
          <w:rFonts w:ascii="SBL BibLit" w:hAnsi="SBL BibLit" w:cs="SBL BibLit"/>
          <w:sz w:val="20"/>
          <w:szCs w:val="20"/>
          <w:lang w:val="en-US"/>
        </w:rPr>
        <w:t>Odeurs</w:t>
      </w:r>
      <w:proofErr w:type="spellEnd"/>
      <w:r w:rsidRPr="008E353C">
        <w:rPr>
          <w:rFonts w:ascii="SBL BibLit" w:hAnsi="SBL BibLit" w:cs="SBL BibLit"/>
          <w:sz w:val="20"/>
          <w:szCs w:val="20"/>
          <w:lang w:val="en-US"/>
        </w:rPr>
        <w:t xml:space="preserve">, souffle et sacré </w:t>
      </w:r>
      <w:proofErr w:type="spellStart"/>
      <w:r w:rsidRPr="008E353C">
        <w:rPr>
          <w:rFonts w:ascii="SBL BibLit" w:hAnsi="SBL BibLit" w:cs="SBL BibLit"/>
          <w:sz w:val="20"/>
          <w:szCs w:val="20"/>
          <w:lang w:val="en-US"/>
        </w:rPr>
        <w:t>en</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hébreu</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classique</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décryptage</w:t>
      </w:r>
      <w:proofErr w:type="spellEnd"/>
      <w:r w:rsidRPr="008E353C">
        <w:rPr>
          <w:rFonts w:ascii="SBL BibLit" w:hAnsi="SBL BibLit" w:cs="SBL BibLit"/>
          <w:sz w:val="20"/>
          <w:szCs w:val="20"/>
          <w:lang w:val="en-US"/>
        </w:rPr>
        <w:t xml:space="preserve"> d’un </w:t>
      </w:r>
      <w:proofErr w:type="spellStart"/>
      <w:r w:rsidRPr="008E353C">
        <w:rPr>
          <w:rFonts w:ascii="SBL BibLit" w:hAnsi="SBL BibLit" w:cs="SBL BibLit"/>
          <w:sz w:val="20"/>
          <w:szCs w:val="20"/>
          <w:lang w:val="en-US"/>
        </w:rPr>
        <w:t>réseau</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sémantique</w:t>
      </w:r>
      <w:proofErr w:type="spellEnd"/>
      <w:r w:rsidRPr="008E353C">
        <w:rPr>
          <w:rFonts w:ascii="SBL BibLit" w:hAnsi="SBL BibLit" w:cs="SBL BibLit"/>
          <w:sz w:val="20"/>
          <w:szCs w:val="20"/>
          <w:lang w:val="en-US"/>
        </w:rPr>
        <w:t>.” </w:t>
      </w:r>
      <w:r w:rsidRPr="00412291">
        <w:rPr>
          <w:rFonts w:ascii="SBL BibLit" w:hAnsi="SBL BibLit" w:cs="SBL BibLit"/>
          <w:i/>
          <w:iCs/>
          <w:sz w:val="20"/>
          <w:szCs w:val="20"/>
          <w:lang w:val="en-US"/>
        </w:rPr>
        <w:t xml:space="preserve">Bulletin </w:t>
      </w:r>
      <w:proofErr w:type="spellStart"/>
      <w:r w:rsidRPr="00412291">
        <w:rPr>
          <w:rFonts w:ascii="SBL BibLit" w:hAnsi="SBL BibLit" w:cs="SBL BibLit"/>
          <w:i/>
          <w:iCs/>
          <w:sz w:val="20"/>
          <w:szCs w:val="20"/>
          <w:lang w:val="en-US"/>
        </w:rPr>
        <w:t>d'études</w:t>
      </w:r>
      <w:proofErr w:type="spellEnd"/>
      <w:r w:rsidRPr="00412291">
        <w:rPr>
          <w:rFonts w:ascii="SBL BibLit" w:hAnsi="SBL BibLit" w:cs="SBL BibLit"/>
          <w:i/>
          <w:iCs/>
          <w:sz w:val="20"/>
          <w:szCs w:val="20"/>
          <w:lang w:val="en-US"/>
        </w:rPr>
        <w:t xml:space="preserve"> </w:t>
      </w:r>
      <w:proofErr w:type="spellStart"/>
      <w:r w:rsidRPr="00412291">
        <w:rPr>
          <w:rFonts w:ascii="SBL BibLit" w:hAnsi="SBL BibLit" w:cs="SBL BibLit"/>
          <w:i/>
          <w:iCs/>
          <w:sz w:val="20"/>
          <w:szCs w:val="20"/>
          <w:lang w:val="en-US"/>
        </w:rPr>
        <w:t>orientales</w:t>
      </w:r>
      <w:proofErr w:type="spellEnd"/>
      <w:r w:rsidRPr="00412291">
        <w:rPr>
          <w:rFonts w:ascii="SBL BibLit" w:hAnsi="SBL BibLit" w:cs="SBL BibLit"/>
          <w:i/>
          <w:iCs/>
          <w:sz w:val="20"/>
          <w:szCs w:val="20"/>
          <w:lang w:val="en-US"/>
        </w:rPr>
        <w:t xml:space="preserve"> </w:t>
      </w:r>
      <w:r w:rsidRPr="008E353C">
        <w:rPr>
          <w:rFonts w:ascii="SBL BibLit" w:hAnsi="SBL BibLit" w:cs="SBL BibLit"/>
          <w:sz w:val="20"/>
          <w:szCs w:val="20"/>
          <w:lang w:val="en-US"/>
        </w:rPr>
        <w:t>64:99–111.</w:t>
      </w:r>
    </w:p>
    <w:p w14:paraId="4175098D"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Soffer</w:t>
      </w:r>
      <w:proofErr w:type="spellEnd"/>
      <w:r w:rsidRPr="008E353C">
        <w:rPr>
          <w:rFonts w:ascii="SBL BibLit" w:hAnsi="SBL BibLit" w:cs="SBL BibLit"/>
          <w:sz w:val="20"/>
          <w:szCs w:val="20"/>
          <w:lang w:val="en-US"/>
        </w:rPr>
        <w:t>, A</w:t>
      </w:r>
      <w:r w:rsidRPr="00412291">
        <w:rPr>
          <w:rFonts w:ascii="SBL BibLit" w:hAnsi="SBL BibLit" w:cs="SBL BibLit"/>
          <w:sz w:val="20"/>
          <w:szCs w:val="20"/>
          <w:lang w:val="en-US"/>
        </w:rPr>
        <w:t>rthur</w:t>
      </w:r>
      <w:r w:rsidRPr="008E353C">
        <w:rPr>
          <w:rFonts w:ascii="SBL BibLit" w:hAnsi="SBL BibLit" w:cs="SBL BibLit"/>
          <w:sz w:val="20"/>
          <w:szCs w:val="20"/>
          <w:lang w:val="en-US"/>
        </w:rPr>
        <w:t xml:space="preserve">. 1957. “The Treatment of Anthropomorphisms and </w:t>
      </w:r>
      <w:proofErr w:type="spellStart"/>
      <w:r w:rsidRPr="008E353C">
        <w:rPr>
          <w:rFonts w:ascii="SBL BibLit" w:hAnsi="SBL BibLit" w:cs="SBL BibLit"/>
          <w:sz w:val="20"/>
          <w:szCs w:val="20"/>
          <w:lang w:val="en-US"/>
        </w:rPr>
        <w:t>Anthropopathisms</w:t>
      </w:r>
      <w:proofErr w:type="spellEnd"/>
      <w:r w:rsidRPr="008E353C">
        <w:rPr>
          <w:rFonts w:ascii="SBL BibLit" w:hAnsi="SBL BibLit" w:cs="SBL BibLit"/>
          <w:sz w:val="20"/>
          <w:szCs w:val="20"/>
          <w:lang w:val="en-US"/>
        </w:rPr>
        <w:t xml:space="preserve"> in the Septuagint of Psalms.” </w:t>
      </w:r>
      <w:r w:rsidRPr="008E353C">
        <w:rPr>
          <w:rFonts w:ascii="SBL BibLit" w:hAnsi="SBL BibLit" w:cs="SBL BibLit"/>
          <w:i/>
          <w:iCs/>
          <w:sz w:val="20"/>
          <w:szCs w:val="20"/>
          <w:lang w:val="en-US"/>
        </w:rPr>
        <w:t>HUCA</w:t>
      </w:r>
      <w:r w:rsidRPr="008E353C">
        <w:rPr>
          <w:rFonts w:ascii="SBL BibLit" w:hAnsi="SBL BibLit" w:cs="SBL BibLit"/>
          <w:sz w:val="20"/>
          <w:szCs w:val="20"/>
          <w:lang w:val="en-US"/>
        </w:rPr>
        <w:t> 28:85–107.</w:t>
      </w:r>
    </w:p>
    <w:p w14:paraId="41FC3EB7"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Stipp</w:t>
      </w:r>
      <w:proofErr w:type="spellEnd"/>
      <w:r w:rsidRPr="008E353C">
        <w:rPr>
          <w:rFonts w:ascii="SBL BibLit" w:hAnsi="SBL BibLit" w:cs="SBL BibLit"/>
          <w:sz w:val="20"/>
          <w:szCs w:val="20"/>
          <w:lang w:val="en-US"/>
        </w:rPr>
        <w:t xml:space="preserve">, </w:t>
      </w:r>
      <w:r w:rsidRPr="00412291">
        <w:rPr>
          <w:rFonts w:ascii="SBL BibLit" w:hAnsi="SBL BibLit" w:cs="SBL BibLit"/>
          <w:sz w:val="20"/>
          <w:szCs w:val="20"/>
          <w:lang w:val="en-US"/>
        </w:rPr>
        <w:t>Hermann-Josef</w:t>
      </w:r>
      <w:r w:rsidRPr="008E353C">
        <w:rPr>
          <w:rFonts w:ascii="SBL BibLit" w:hAnsi="SBL BibLit" w:cs="SBL BibLit"/>
          <w:sz w:val="20"/>
          <w:szCs w:val="20"/>
          <w:lang w:val="en-US"/>
        </w:rPr>
        <w:t>. 2014. “</w:t>
      </w:r>
      <w:proofErr w:type="spellStart"/>
      <w:r w:rsidRPr="008E353C">
        <w:rPr>
          <w:rFonts w:ascii="SBL BibLit" w:hAnsi="SBL BibLit" w:cs="SBL BibLit"/>
          <w:sz w:val="20"/>
          <w:szCs w:val="20"/>
          <w:lang w:val="en-US"/>
        </w:rPr>
        <w:t>Interpretierende</w:t>
      </w:r>
      <w:proofErr w:type="spellEnd"/>
      <w:r w:rsidRPr="008E353C">
        <w:rPr>
          <w:rFonts w:ascii="SBL BibLit" w:hAnsi="SBL BibLit" w:cs="SBL BibLit"/>
          <w:sz w:val="20"/>
          <w:szCs w:val="20"/>
          <w:lang w:val="en-US"/>
        </w:rPr>
        <w:t xml:space="preserve"> </w:t>
      </w:r>
      <w:proofErr w:type="spellStart"/>
      <w:r w:rsidRPr="008E353C">
        <w:rPr>
          <w:rFonts w:ascii="SBL BibLit" w:hAnsi="SBL BibLit" w:cs="SBL BibLit"/>
          <w:sz w:val="20"/>
          <w:szCs w:val="20"/>
          <w:lang w:val="en-US"/>
        </w:rPr>
        <w:t>Übersetzung</w:t>
      </w:r>
      <w:proofErr w:type="spellEnd"/>
      <w:r w:rsidRPr="008E353C">
        <w:rPr>
          <w:rFonts w:ascii="SBL BibLit" w:hAnsi="SBL BibLit" w:cs="SBL BibLit"/>
          <w:sz w:val="20"/>
          <w:szCs w:val="20"/>
          <w:lang w:val="en-US"/>
        </w:rPr>
        <w:t xml:space="preserve"> in der Jeremia-</w:t>
      </w:r>
      <w:proofErr w:type="spellStart"/>
      <w:r w:rsidRPr="008E353C">
        <w:rPr>
          <w:rFonts w:ascii="SBL BibLit" w:hAnsi="SBL BibLit" w:cs="SBL BibLit"/>
          <w:sz w:val="20"/>
          <w:szCs w:val="20"/>
          <w:lang w:val="en-US"/>
        </w:rPr>
        <w:t>Septuaginta</w:t>
      </w:r>
      <w:proofErr w:type="spellEnd"/>
      <w:r w:rsidRPr="008E353C">
        <w:rPr>
          <w:rFonts w:ascii="SBL BibLit" w:hAnsi="SBL BibLit" w:cs="SBL BibLit"/>
          <w:sz w:val="20"/>
          <w:szCs w:val="20"/>
          <w:lang w:val="en-US"/>
        </w:rPr>
        <w:t>.” </w:t>
      </w:r>
      <w:r w:rsidRPr="008E353C">
        <w:rPr>
          <w:rFonts w:ascii="SBL BibLit" w:hAnsi="SBL BibLit" w:cs="SBL BibLit"/>
          <w:i/>
          <w:iCs/>
          <w:sz w:val="20"/>
          <w:szCs w:val="20"/>
          <w:lang w:val="en-US"/>
        </w:rPr>
        <w:t>JNSL</w:t>
      </w:r>
      <w:r w:rsidRPr="008E353C">
        <w:rPr>
          <w:rFonts w:ascii="SBL BibLit" w:hAnsi="SBL BibLit" w:cs="SBL BibLit"/>
          <w:sz w:val="20"/>
          <w:szCs w:val="20"/>
          <w:lang w:val="en-US"/>
        </w:rPr>
        <w:t> 40/2: 27–52.</w:t>
      </w:r>
    </w:p>
    <w:p w14:paraId="04FEB9D1" w14:textId="77777777" w:rsidR="00101DC4" w:rsidRPr="008E353C" w:rsidRDefault="00101DC4" w:rsidP="00101DC4">
      <w:pPr>
        <w:ind w:left="567" w:hanging="567"/>
        <w:contextualSpacing/>
        <w:jc w:val="both"/>
        <w:rPr>
          <w:rFonts w:ascii="SBL BibLit" w:hAnsi="SBL BibLit" w:cs="SBL BibLit"/>
          <w:sz w:val="20"/>
          <w:szCs w:val="20"/>
          <w:lang w:val="en-US"/>
        </w:rPr>
      </w:pPr>
      <w:proofErr w:type="spellStart"/>
      <w:r w:rsidRPr="008E353C">
        <w:rPr>
          <w:rFonts w:ascii="SBL BibLit" w:hAnsi="SBL BibLit" w:cs="SBL BibLit"/>
          <w:sz w:val="20"/>
          <w:szCs w:val="20"/>
          <w:lang w:val="en-US"/>
        </w:rPr>
        <w:t>Stolk</w:t>
      </w:r>
      <w:proofErr w:type="spellEnd"/>
      <w:r w:rsidRPr="008E353C">
        <w:rPr>
          <w:rFonts w:ascii="SBL BibLit" w:hAnsi="SBL BibLit" w:cs="SBL BibLit"/>
          <w:sz w:val="20"/>
          <w:szCs w:val="20"/>
          <w:lang w:val="en-US"/>
        </w:rPr>
        <w:t>, J</w:t>
      </w:r>
      <w:r w:rsidRPr="00412291">
        <w:rPr>
          <w:rFonts w:ascii="SBL BibLit" w:hAnsi="SBL BibLit" w:cs="SBL BibLit"/>
          <w:sz w:val="20"/>
          <w:szCs w:val="20"/>
          <w:lang w:val="en-US"/>
        </w:rPr>
        <w:t>oanne</w:t>
      </w:r>
      <w:r w:rsidRPr="008E353C">
        <w:rPr>
          <w:rFonts w:ascii="SBL BibLit" w:hAnsi="SBL BibLit" w:cs="SBL BibLit"/>
          <w:sz w:val="20"/>
          <w:szCs w:val="20"/>
          <w:lang w:val="en-US"/>
        </w:rPr>
        <w:t>. 2020. “Combining Linguistics, Paleography and Papyrology: The Use of the Prepositions </w:t>
      </w:r>
      <w:proofErr w:type="spellStart"/>
      <w:r w:rsidRPr="008E353C">
        <w:rPr>
          <w:rFonts w:ascii="SBL BibLit" w:hAnsi="SBL BibLit" w:cs="SBL BibLit"/>
          <w:i/>
          <w:iCs/>
          <w:sz w:val="20"/>
          <w:szCs w:val="20"/>
          <w:lang w:val="en-US"/>
        </w:rPr>
        <w:t>eis</w:t>
      </w:r>
      <w:proofErr w:type="spellEnd"/>
      <w:r w:rsidRPr="008E353C">
        <w:rPr>
          <w:rFonts w:ascii="SBL BibLit" w:hAnsi="SBL BibLit" w:cs="SBL BibLit"/>
          <w:i/>
          <w:iCs/>
          <w:sz w:val="20"/>
          <w:szCs w:val="20"/>
          <w:lang w:val="en-US"/>
        </w:rPr>
        <w:t>, pros</w:t>
      </w:r>
      <w:r w:rsidRPr="008E353C">
        <w:rPr>
          <w:rFonts w:ascii="SBL BibLit" w:hAnsi="SBL BibLit" w:cs="SBL BibLit"/>
          <w:sz w:val="20"/>
          <w:szCs w:val="20"/>
          <w:lang w:val="en-US"/>
        </w:rPr>
        <w:t> and </w:t>
      </w:r>
      <w:r w:rsidRPr="008E353C">
        <w:rPr>
          <w:rFonts w:ascii="SBL BibLit" w:hAnsi="SBL BibLit" w:cs="SBL BibLit"/>
          <w:i/>
          <w:iCs/>
          <w:sz w:val="20"/>
          <w:szCs w:val="20"/>
          <w:lang w:val="en-US"/>
        </w:rPr>
        <w:t>epi</w:t>
      </w:r>
      <w:r w:rsidRPr="008E353C">
        <w:rPr>
          <w:rFonts w:ascii="SBL BibLit" w:hAnsi="SBL BibLit" w:cs="SBL BibLit"/>
          <w:sz w:val="20"/>
          <w:szCs w:val="20"/>
          <w:lang w:val="en-US"/>
        </w:rPr>
        <w:t> in Greek Papyri.” Pages 97–110 in </w:t>
      </w:r>
      <w:r w:rsidRPr="008E353C">
        <w:rPr>
          <w:rFonts w:ascii="SBL BibLit" w:hAnsi="SBL BibLit" w:cs="SBL BibLit"/>
          <w:i/>
          <w:iCs/>
          <w:sz w:val="20"/>
          <w:szCs w:val="20"/>
          <w:lang w:val="en-US"/>
        </w:rPr>
        <w:t>Postclassical Greek: Contemporary Approaches to Philology and Linguistics.</w:t>
      </w:r>
      <w:r w:rsidRPr="008E353C">
        <w:rPr>
          <w:rFonts w:ascii="SBL BibLit" w:hAnsi="SBL BibLit" w:cs="SBL BibLit"/>
          <w:sz w:val="20"/>
          <w:szCs w:val="20"/>
          <w:lang w:val="en-US"/>
        </w:rPr>
        <w:t xml:space="preserve"> Edited by </w:t>
      </w:r>
      <w:proofErr w:type="spellStart"/>
      <w:r w:rsidRPr="00412291">
        <w:rPr>
          <w:rFonts w:ascii="SBL BibLit" w:hAnsi="SBL BibLit" w:cs="SBL BibLit"/>
          <w:sz w:val="20"/>
          <w:szCs w:val="20"/>
          <w:lang w:val="en-US"/>
        </w:rPr>
        <w:t>Ilja</w:t>
      </w:r>
      <w:proofErr w:type="spellEnd"/>
      <w:r w:rsidRPr="00412291">
        <w:rPr>
          <w:rFonts w:ascii="SBL BibLit" w:hAnsi="SBL BibLit" w:cs="SBL BibLit"/>
          <w:sz w:val="20"/>
          <w:szCs w:val="20"/>
          <w:lang w:val="en-US"/>
        </w:rPr>
        <w:t xml:space="preserve"> A. </w:t>
      </w:r>
      <w:proofErr w:type="spellStart"/>
      <w:r w:rsidRPr="00412291">
        <w:rPr>
          <w:rFonts w:ascii="SBL BibLit" w:hAnsi="SBL BibLit" w:cs="SBL BibLit"/>
          <w:sz w:val="20"/>
          <w:szCs w:val="20"/>
          <w:lang w:val="en-US"/>
        </w:rPr>
        <w:t>Seržant</w:t>
      </w:r>
      <w:proofErr w:type="spellEnd"/>
      <w:r w:rsidRPr="00412291">
        <w:rPr>
          <w:rFonts w:ascii="SBL BibLit" w:hAnsi="SBL BibLit" w:cs="SBL BibLit"/>
          <w:sz w:val="20"/>
          <w:szCs w:val="20"/>
          <w:lang w:val="en-US"/>
        </w:rPr>
        <w:t xml:space="preserve">, Dariya </w:t>
      </w:r>
      <w:proofErr w:type="spellStart"/>
      <w:r w:rsidRPr="00412291">
        <w:rPr>
          <w:rFonts w:ascii="SBL BibLit" w:hAnsi="SBL BibLit" w:cs="SBL BibLit"/>
          <w:sz w:val="20"/>
          <w:szCs w:val="20"/>
          <w:lang w:val="en-US"/>
        </w:rPr>
        <w:t>Rafiyenko</w:t>
      </w:r>
      <w:proofErr w:type="spellEnd"/>
      <w:r w:rsidRPr="008E353C">
        <w:rPr>
          <w:rFonts w:ascii="SBL BibLit" w:hAnsi="SBL BibLit" w:cs="SBL BibLit"/>
          <w:sz w:val="20"/>
          <w:szCs w:val="20"/>
          <w:lang w:val="en-US"/>
        </w:rPr>
        <w:t>. Trends in Linguistics. Studies and Monographs 335. Berlin: De Gruyter.</w:t>
      </w:r>
    </w:p>
    <w:p w14:paraId="3B2B3768" w14:textId="77777777" w:rsidR="00101DC4" w:rsidRPr="009371C5" w:rsidRDefault="00101DC4" w:rsidP="00101DC4">
      <w:pPr>
        <w:ind w:left="567" w:hanging="567"/>
        <w:contextualSpacing/>
        <w:jc w:val="both"/>
        <w:rPr>
          <w:rFonts w:ascii="SBL BibLit" w:hAnsi="SBL BibLit" w:cs="SBL BibLit"/>
          <w:sz w:val="20"/>
          <w:szCs w:val="20"/>
          <w:lang w:val="en-US"/>
        </w:rPr>
      </w:pPr>
      <w:r w:rsidRPr="009371C5">
        <w:rPr>
          <w:rFonts w:ascii="SBL BibLit" w:hAnsi="SBL BibLit" w:cs="SBL BibLit"/>
          <w:sz w:val="20"/>
          <w:szCs w:val="20"/>
          <w:lang w:val="en-US"/>
        </w:rPr>
        <w:t xml:space="preserve">Tilford, Nicole L. 2017. </w:t>
      </w:r>
      <w:r w:rsidRPr="009371C5">
        <w:rPr>
          <w:rFonts w:ascii="SBL BibLit" w:hAnsi="SBL BibLit" w:cs="SBL BibLit"/>
          <w:i/>
          <w:iCs/>
          <w:sz w:val="20"/>
          <w:szCs w:val="20"/>
          <w:lang w:val="en-US"/>
        </w:rPr>
        <w:t>Sensing World, Sensing Wisdom: The Cognitive Foundation of Biblical Metaphors.</w:t>
      </w:r>
      <w:r w:rsidRPr="009371C5">
        <w:rPr>
          <w:rFonts w:ascii="SBL BibLit" w:hAnsi="SBL BibLit" w:cs="SBL BibLit"/>
          <w:sz w:val="20"/>
          <w:szCs w:val="20"/>
          <w:lang w:val="en-US"/>
        </w:rPr>
        <w:t xml:space="preserve"> Ancient Israel and Its Literature 31. Atlanta: SBL Press.</w:t>
      </w:r>
    </w:p>
    <w:p w14:paraId="03F95844" w14:textId="77777777" w:rsidR="00101DC4" w:rsidRPr="008E353C" w:rsidRDefault="00101DC4" w:rsidP="00101DC4">
      <w:pPr>
        <w:ind w:left="567" w:hanging="567"/>
        <w:contextualSpacing/>
        <w:jc w:val="both"/>
        <w:rPr>
          <w:rFonts w:ascii="SBL BibLit" w:hAnsi="SBL BibLit" w:cs="SBL BibLit"/>
          <w:sz w:val="20"/>
          <w:szCs w:val="20"/>
          <w:lang w:val="en-US"/>
        </w:rPr>
      </w:pPr>
      <w:r w:rsidRPr="008E353C">
        <w:rPr>
          <w:rFonts w:ascii="SBL BibLit" w:hAnsi="SBL BibLit" w:cs="SBL BibLit"/>
          <w:sz w:val="20"/>
          <w:szCs w:val="20"/>
          <w:lang w:val="en-US"/>
        </w:rPr>
        <w:t>Tov, E</w:t>
      </w:r>
      <w:r w:rsidRPr="00412291">
        <w:rPr>
          <w:rFonts w:ascii="SBL BibLit" w:hAnsi="SBL BibLit" w:cs="SBL BibLit"/>
          <w:sz w:val="20"/>
          <w:szCs w:val="20"/>
          <w:lang w:val="en-US"/>
        </w:rPr>
        <w:t>manuel</w:t>
      </w:r>
      <w:r w:rsidRPr="008E353C">
        <w:rPr>
          <w:rFonts w:ascii="SBL BibLit" w:hAnsi="SBL BibLit" w:cs="SBL BibLit"/>
          <w:sz w:val="20"/>
          <w:szCs w:val="20"/>
          <w:lang w:val="en-US"/>
        </w:rPr>
        <w:t>. 1977. “Compound Words in the LXX Representing Two or More Hebrew Words.” </w:t>
      </w:r>
      <w:r w:rsidRPr="008E353C">
        <w:rPr>
          <w:rFonts w:ascii="SBL BibLit" w:hAnsi="SBL BibLit" w:cs="SBL BibLit"/>
          <w:i/>
          <w:iCs/>
          <w:sz w:val="20"/>
          <w:szCs w:val="20"/>
          <w:lang w:val="en-US"/>
        </w:rPr>
        <w:t>Biblica</w:t>
      </w:r>
      <w:r w:rsidRPr="008E353C">
        <w:rPr>
          <w:rFonts w:ascii="SBL BibLit" w:hAnsi="SBL BibLit" w:cs="SBL BibLit"/>
          <w:sz w:val="20"/>
          <w:szCs w:val="20"/>
          <w:lang w:val="en-US"/>
        </w:rPr>
        <w:t> 58/2:189–212.</w:t>
      </w:r>
    </w:p>
    <w:p w14:paraId="0FBBE71F" w14:textId="77777777" w:rsidR="00101DC4" w:rsidRPr="008E353C" w:rsidRDefault="00101DC4" w:rsidP="00101DC4">
      <w:pPr>
        <w:ind w:left="567" w:hanging="567"/>
        <w:contextualSpacing/>
        <w:jc w:val="both"/>
        <w:rPr>
          <w:rFonts w:ascii="SBL BibLit" w:hAnsi="SBL BibLit" w:cs="SBL BibLit"/>
          <w:sz w:val="20"/>
          <w:szCs w:val="20"/>
          <w:lang w:val="en-US"/>
        </w:rPr>
      </w:pPr>
      <w:r w:rsidRPr="008E353C">
        <w:rPr>
          <w:rFonts w:ascii="SBL BibLit" w:hAnsi="SBL BibLit" w:cs="SBL BibLit"/>
          <w:sz w:val="20"/>
          <w:szCs w:val="20"/>
          <w:lang w:val="en-US"/>
        </w:rPr>
        <w:t>Van der Meer, M</w:t>
      </w:r>
      <w:r w:rsidRPr="00412291">
        <w:rPr>
          <w:rFonts w:ascii="SBL BibLit" w:hAnsi="SBL BibLit" w:cs="SBL BibLit"/>
          <w:sz w:val="20"/>
          <w:szCs w:val="20"/>
          <w:lang w:val="en-US"/>
        </w:rPr>
        <w:t>ichaël</w:t>
      </w:r>
      <w:r w:rsidRPr="008E353C">
        <w:rPr>
          <w:rFonts w:ascii="SBL BibLit" w:hAnsi="SBL BibLit" w:cs="SBL BibLit"/>
          <w:sz w:val="20"/>
          <w:szCs w:val="20"/>
          <w:lang w:val="en-US"/>
        </w:rPr>
        <w:t xml:space="preserve"> N. 2019. “Visio Dei in the Septuagint.” Pages 730–756 in </w:t>
      </w:r>
      <w:r w:rsidRPr="008E353C">
        <w:rPr>
          <w:rFonts w:ascii="SBL BibLit" w:hAnsi="SBL BibLit" w:cs="SBL BibLit"/>
          <w:i/>
          <w:iCs/>
          <w:sz w:val="20"/>
          <w:szCs w:val="20"/>
          <w:lang w:val="en-US"/>
        </w:rPr>
        <w:t>XVI Congress of the International Organization for Septuagint and Cognate Studies: Stellenbosch 2016.</w:t>
      </w:r>
      <w:r w:rsidRPr="008E353C">
        <w:rPr>
          <w:rFonts w:ascii="SBL BibLit" w:hAnsi="SBL BibLit" w:cs="SBL BibLit"/>
          <w:sz w:val="20"/>
          <w:szCs w:val="20"/>
          <w:lang w:val="en-US"/>
        </w:rPr>
        <w:t xml:space="preserve"> Edited by </w:t>
      </w:r>
      <w:r w:rsidRPr="00412291">
        <w:rPr>
          <w:rFonts w:ascii="SBL BibLit" w:hAnsi="SBL BibLit" w:cs="SBL BibLit"/>
          <w:sz w:val="20"/>
          <w:szCs w:val="20"/>
          <w:lang w:val="en-US"/>
        </w:rPr>
        <w:t xml:space="preserve">Wolfgang Kraus, Michaël N. van der Meer, Gideon R. </w:t>
      </w:r>
      <w:proofErr w:type="spellStart"/>
      <w:r w:rsidRPr="00412291">
        <w:rPr>
          <w:rFonts w:ascii="SBL BibLit" w:hAnsi="SBL BibLit" w:cs="SBL BibLit"/>
          <w:sz w:val="20"/>
          <w:szCs w:val="20"/>
          <w:lang w:val="en-US"/>
        </w:rPr>
        <w:t>Kotzé</w:t>
      </w:r>
      <w:proofErr w:type="spellEnd"/>
      <w:r w:rsidRPr="008E353C">
        <w:rPr>
          <w:rFonts w:ascii="SBL BibLit" w:hAnsi="SBL BibLit" w:cs="SBL BibLit"/>
          <w:sz w:val="20"/>
          <w:szCs w:val="20"/>
          <w:lang w:val="en-US"/>
        </w:rPr>
        <w:t>. SCS 71. Atlanta: SBL Press.</w:t>
      </w:r>
    </w:p>
    <w:p w14:paraId="369E4F81" w14:textId="77777777" w:rsidR="00101DC4" w:rsidRPr="0011010B" w:rsidRDefault="00101DC4" w:rsidP="00101DC4">
      <w:pPr>
        <w:ind w:left="567" w:hanging="567"/>
        <w:contextualSpacing/>
        <w:jc w:val="both"/>
        <w:rPr>
          <w:rFonts w:ascii="SBL BibLit" w:hAnsi="SBL BibLit" w:cs="SBL BibLit"/>
          <w:sz w:val="20"/>
          <w:szCs w:val="20"/>
          <w:lang w:val="en-US"/>
        </w:rPr>
      </w:pPr>
      <w:r w:rsidRPr="0011010B">
        <w:rPr>
          <w:rFonts w:ascii="SBL BibLit" w:hAnsi="SBL BibLit" w:cs="SBL BibLit"/>
          <w:sz w:val="20"/>
          <w:szCs w:val="20"/>
          <w:lang w:val="en-US"/>
        </w:rPr>
        <w:t>Van Hecke, P</w:t>
      </w:r>
      <w:r w:rsidRPr="00412291">
        <w:rPr>
          <w:rFonts w:ascii="SBL BibLit" w:hAnsi="SBL BibLit" w:cs="SBL BibLit"/>
          <w:sz w:val="20"/>
          <w:szCs w:val="20"/>
          <w:lang w:val="en-US"/>
        </w:rPr>
        <w:t>ierre</w:t>
      </w:r>
      <w:r w:rsidRPr="0011010B">
        <w:rPr>
          <w:rFonts w:ascii="SBL BibLit" w:hAnsi="SBL BibLit" w:cs="SBL BibLit"/>
          <w:sz w:val="20"/>
          <w:szCs w:val="20"/>
          <w:lang w:val="en-US"/>
        </w:rPr>
        <w:t xml:space="preserve">. 2019. </w:t>
      </w:r>
      <w:r w:rsidRPr="00412291">
        <w:rPr>
          <w:rFonts w:ascii="SBL BibLit" w:hAnsi="SBL BibLit" w:cs="SBL BibLit"/>
          <w:sz w:val="20"/>
          <w:szCs w:val="20"/>
          <w:lang w:val="en-US"/>
        </w:rPr>
        <w:t>“</w:t>
      </w:r>
      <w:r w:rsidRPr="0011010B">
        <w:rPr>
          <w:rFonts w:ascii="SBL BibLit" w:hAnsi="SBL BibLit" w:cs="SBL BibLit"/>
          <w:sz w:val="20"/>
          <w:szCs w:val="20"/>
          <w:lang w:val="en-US"/>
        </w:rPr>
        <w:t>Tasting Metaphor in Ancient Israel.</w:t>
      </w:r>
      <w:r w:rsidRPr="00412291">
        <w:rPr>
          <w:rFonts w:ascii="SBL BibLit" w:hAnsi="SBL BibLit" w:cs="SBL BibLit"/>
          <w:sz w:val="20"/>
          <w:szCs w:val="20"/>
          <w:lang w:val="en-US"/>
        </w:rPr>
        <w:t>”</w:t>
      </w:r>
      <w:r w:rsidRPr="0011010B">
        <w:rPr>
          <w:rFonts w:ascii="SBL BibLit" w:hAnsi="SBL BibLit" w:cs="SBL BibLit"/>
          <w:sz w:val="20"/>
          <w:szCs w:val="20"/>
          <w:lang w:val="en-US"/>
        </w:rPr>
        <w:t xml:space="preserve"> Pages 99-118 in </w:t>
      </w:r>
      <w:r w:rsidRPr="0011010B">
        <w:rPr>
          <w:rFonts w:ascii="SBL BibLit" w:hAnsi="SBL BibLit" w:cs="SBL BibLit"/>
          <w:i/>
          <w:iCs/>
          <w:sz w:val="20"/>
          <w:szCs w:val="20"/>
          <w:lang w:val="en-US"/>
        </w:rPr>
        <w:t>Sounding Sensory Profiles in the Ancient Near East</w:t>
      </w:r>
      <w:r w:rsidRPr="0011010B">
        <w:rPr>
          <w:rFonts w:ascii="SBL BibLit" w:hAnsi="SBL BibLit" w:cs="SBL BibLit"/>
          <w:sz w:val="20"/>
          <w:szCs w:val="20"/>
          <w:lang w:val="en-US"/>
        </w:rPr>
        <w:t>. Edited by A</w:t>
      </w:r>
      <w:r w:rsidRPr="00412291">
        <w:rPr>
          <w:rFonts w:ascii="SBL BibLit" w:hAnsi="SBL BibLit" w:cs="SBL BibLit"/>
          <w:sz w:val="20"/>
          <w:szCs w:val="20"/>
          <w:lang w:val="en-US"/>
        </w:rPr>
        <w:t>nnette</w:t>
      </w:r>
      <w:r w:rsidRPr="0011010B">
        <w:rPr>
          <w:rFonts w:ascii="SBL BibLit" w:hAnsi="SBL BibLit" w:cs="SBL BibLit"/>
          <w:sz w:val="20"/>
          <w:szCs w:val="20"/>
          <w:lang w:val="en-US"/>
        </w:rPr>
        <w:t xml:space="preserve"> Schellenberg and T</w:t>
      </w:r>
      <w:r w:rsidRPr="00412291">
        <w:rPr>
          <w:rFonts w:ascii="SBL BibLit" w:hAnsi="SBL BibLit" w:cs="SBL BibLit"/>
          <w:sz w:val="20"/>
          <w:szCs w:val="20"/>
          <w:lang w:val="en-US"/>
        </w:rPr>
        <w:t>homas</w:t>
      </w:r>
      <w:r w:rsidRPr="0011010B">
        <w:rPr>
          <w:rFonts w:ascii="SBL BibLit" w:hAnsi="SBL BibLit" w:cs="SBL BibLit"/>
          <w:sz w:val="20"/>
          <w:szCs w:val="20"/>
          <w:lang w:val="en-US"/>
        </w:rPr>
        <w:t xml:space="preserve"> </w:t>
      </w:r>
      <w:proofErr w:type="spellStart"/>
      <w:r w:rsidRPr="0011010B">
        <w:rPr>
          <w:rFonts w:ascii="SBL BibLit" w:hAnsi="SBL BibLit" w:cs="SBL BibLit"/>
          <w:sz w:val="20"/>
          <w:szCs w:val="20"/>
          <w:lang w:val="en-US"/>
        </w:rPr>
        <w:t>Krüger</w:t>
      </w:r>
      <w:proofErr w:type="spellEnd"/>
      <w:r w:rsidRPr="0011010B">
        <w:rPr>
          <w:rFonts w:ascii="SBL BibLit" w:hAnsi="SBL BibLit" w:cs="SBL BibLit"/>
          <w:sz w:val="20"/>
          <w:szCs w:val="20"/>
          <w:lang w:val="en-US"/>
        </w:rPr>
        <w:t>. ANEM 25. Atlanta: SBL Press.</w:t>
      </w:r>
    </w:p>
    <w:p w14:paraId="725CC706" w14:textId="77777777" w:rsidR="00101DC4" w:rsidRPr="0011010B" w:rsidRDefault="00101DC4" w:rsidP="00101DC4">
      <w:pPr>
        <w:ind w:left="567" w:hanging="567"/>
        <w:contextualSpacing/>
        <w:jc w:val="both"/>
        <w:rPr>
          <w:rFonts w:ascii="SBL BibLit" w:hAnsi="SBL BibLit" w:cs="SBL BibLit"/>
          <w:sz w:val="20"/>
          <w:szCs w:val="20"/>
          <w:lang w:val="en-US"/>
        </w:rPr>
      </w:pPr>
      <w:r w:rsidRPr="0011010B">
        <w:rPr>
          <w:rFonts w:ascii="SBL BibLit" w:hAnsi="SBL BibLit" w:cs="SBL BibLit"/>
          <w:sz w:val="20"/>
          <w:szCs w:val="20"/>
          <w:lang w:val="en-US"/>
        </w:rPr>
        <w:t>Walters, P</w:t>
      </w:r>
      <w:r w:rsidRPr="00412291">
        <w:rPr>
          <w:rFonts w:ascii="SBL BibLit" w:hAnsi="SBL BibLit" w:cs="SBL BibLit"/>
          <w:sz w:val="20"/>
          <w:szCs w:val="20"/>
          <w:lang w:val="en-US"/>
        </w:rPr>
        <w:t>eter</w:t>
      </w:r>
      <w:r w:rsidRPr="0011010B">
        <w:rPr>
          <w:rFonts w:ascii="SBL BibLit" w:hAnsi="SBL BibLit" w:cs="SBL BibLit"/>
          <w:sz w:val="20"/>
          <w:szCs w:val="20"/>
          <w:lang w:val="en-US"/>
        </w:rPr>
        <w:t xml:space="preserve">. 1973. </w:t>
      </w:r>
      <w:r w:rsidRPr="0011010B">
        <w:rPr>
          <w:rFonts w:ascii="SBL BibLit" w:hAnsi="SBL BibLit" w:cs="SBL BibLit"/>
          <w:i/>
          <w:iCs/>
          <w:sz w:val="20"/>
          <w:szCs w:val="20"/>
          <w:lang w:val="en-US"/>
        </w:rPr>
        <w:t>The Text of the Septuagint: Its Corruptions and Their Emendation</w:t>
      </w:r>
      <w:r w:rsidRPr="0011010B">
        <w:rPr>
          <w:rFonts w:ascii="SBL BibLit" w:hAnsi="SBL BibLit" w:cs="SBL BibLit"/>
          <w:sz w:val="20"/>
          <w:szCs w:val="20"/>
          <w:lang w:val="en-US"/>
        </w:rPr>
        <w:t>. Cambridge: University Press.</w:t>
      </w:r>
    </w:p>
    <w:p w14:paraId="6C4C361A" w14:textId="77777777" w:rsidR="00101DC4" w:rsidRPr="0011010B" w:rsidRDefault="00101DC4" w:rsidP="00101DC4">
      <w:pPr>
        <w:ind w:left="567" w:hanging="567"/>
        <w:contextualSpacing/>
        <w:jc w:val="both"/>
        <w:rPr>
          <w:rFonts w:ascii="SBL BibLit" w:hAnsi="SBL BibLit" w:cs="SBL BibLit"/>
          <w:sz w:val="20"/>
          <w:szCs w:val="20"/>
          <w:lang w:val="en-US"/>
        </w:rPr>
      </w:pPr>
      <w:proofErr w:type="spellStart"/>
      <w:r w:rsidRPr="0011010B">
        <w:rPr>
          <w:rFonts w:ascii="SBL BibLit" w:hAnsi="SBL BibLit" w:cs="SBL BibLit"/>
          <w:sz w:val="20"/>
          <w:szCs w:val="20"/>
          <w:lang w:val="en-US"/>
        </w:rPr>
        <w:t>Weinreich</w:t>
      </w:r>
      <w:proofErr w:type="spellEnd"/>
      <w:r w:rsidRPr="0011010B">
        <w:rPr>
          <w:rFonts w:ascii="SBL BibLit" w:hAnsi="SBL BibLit" w:cs="SBL BibLit"/>
          <w:sz w:val="20"/>
          <w:szCs w:val="20"/>
          <w:lang w:val="en-US"/>
        </w:rPr>
        <w:t>, O</w:t>
      </w:r>
      <w:r w:rsidRPr="00412291">
        <w:rPr>
          <w:rFonts w:ascii="SBL BibLit" w:hAnsi="SBL BibLit" w:cs="SBL BibLit"/>
          <w:sz w:val="20"/>
          <w:szCs w:val="20"/>
          <w:lang w:val="en-US"/>
        </w:rPr>
        <w:t>tto</w:t>
      </w:r>
      <w:r w:rsidRPr="0011010B">
        <w:rPr>
          <w:rFonts w:ascii="SBL BibLit" w:hAnsi="SBL BibLit" w:cs="SBL BibLit"/>
          <w:sz w:val="20"/>
          <w:szCs w:val="20"/>
          <w:lang w:val="en-US"/>
        </w:rPr>
        <w:t xml:space="preserve">. 1912. </w:t>
      </w:r>
      <w:r w:rsidRPr="00412291">
        <w:rPr>
          <w:rFonts w:ascii="SBL BibLit" w:hAnsi="SBL BibLit" w:cs="SBL BibLit"/>
          <w:sz w:val="20"/>
          <w:szCs w:val="20"/>
          <w:lang w:val="en-US"/>
        </w:rPr>
        <w:t>“</w:t>
      </w:r>
      <w:r w:rsidRPr="0011010B">
        <w:rPr>
          <w:rFonts w:ascii="SBL BibLit" w:hAnsi="SBL BibLit" w:cs="SBL BibLit"/>
          <w:sz w:val="20"/>
          <w:szCs w:val="20"/>
          <w:lang w:val="en-US"/>
        </w:rPr>
        <w:t>ΘΕΟΙ ΕΠΗΚΟΟΙ.</w:t>
      </w:r>
      <w:r w:rsidRPr="00412291">
        <w:rPr>
          <w:rFonts w:ascii="SBL BibLit" w:hAnsi="SBL BibLit" w:cs="SBL BibLit"/>
          <w:sz w:val="20"/>
          <w:szCs w:val="20"/>
          <w:lang w:val="en-US"/>
        </w:rPr>
        <w:t>”</w:t>
      </w:r>
      <w:r w:rsidRPr="0011010B">
        <w:rPr>
          <w:rFonts w:ascii="SBL BibLit" w:hAnsi="SBL BibLit" w:cs="SBL BibLit"/>
          <w:sz w:val="20"/>
          <w:szCs w:val="20"/>
          <w:lang w:val="en-US"/>
        </w:rPr>
        <w:t xml:space="preserve"> </w:t>
      </w:r>
      <w:proofErr w:type="spellStart"/>
      <w:r w:rsidRPr="00412291">
        <w:rPr>
          <w:rFonts w:ascii="SBL BibLit" w:hAnsi="SBL BibLit" w:cs="SBL BibLit"/>
          <w:i/>
          <w:iCs/>
          <w:sz w:val="20"/>
          <w:szCs w:val="20"/>
          <w:lang w:val="en-US"/>
        </w:rPr>
        <w:t>Mitteilungen</w:t>
      </w:r>
      <w:proofErr w:type="spellEnd"/>
      <w:r w:rsidRPr="00412291">
        <w:rPr>
          <w:rFonts w:ascii="SBL BibLit" w:hAnsi="SBL BibLit" w:cs="SBL BibLit"/>
          <w:i/>
          <w:iCs/>
          <w:sz w:val="20"/>
          <w:szCs w:val="20"/>
          <w:lang w:val="en-US"/>
        </w:rPr>
        <w:t xml:space="preserve"> des </w:t>
      </w:r>
      <w:proofErr w:type="spellStart"/>
      <w:r w:rsidRPr="00412291">
        <w:rPr>
          <w:rFonts w:ascii="SBL BibLit" w:hAnsi="SBL BibLit" w:cs="SBL BibLit"/>
          <w:i/>
          <w:iCs/>
          <w:sz w:val="20"/>
          <w:szCs w:val="20"/>
          <w:lang w:val="en-US"/>
        </w:rPr>
        <w:t>Deutschen</w:t>
      </w:r>
      <w:proofErr w:type="spellEnd"/>
      <w:r w:rsidRPr="00412291">
        <w:rPr>
          <w:rFonts w:ascii="SBL BibLit" w:hAnsi="SBL BibLit" w:cs="SBL BibLit"/>
          <w:i/>
          <w:iCs/>
          <w:sz w:val="20"/>
          <w:szCs w:val="20"/>
          <w:lang w:val="en-US"/>
        </w:rPr>
        <w:t xml:space="preserve"> </w:t>
      </w:r>
      <w:proofErr w:type="spellStart"/>
      <w:r w:rsidRPr="00412291">
        <w:rPr>
          <w:rFonts w:ascii="SBL BibLit" w:hAnsi="SBL BibLit" w:cs="SBL BibLit"/>
          <w:i/>
          <w:iCs/>
          <w:sz w:val="20"/>
          <w:szCs w:val="20"/>
          <w:lang w:val="en-US"/>
        </w:rPr>
        <w:t>Archäologischen</w:t>
      </w:r>
      <w:proofErr w:type="spellEnd"/>
      <w:r w:rsidRPr="00412291">
        <w:rPr>
          <w:rFonts w:ascii="SBL BibLit" w:hAnsi="SBL BibLit" w:cs="SBL BibLit"/>
          <w:i/>
          <w:iCs/>
          <w:sz w:val="20"/>
          <w:szCs w:val="20"/>
          <w:lang w:val="en-US"/>
        </w:rPr>
        <w:t xml:space="preserve"> </w:t>
      </w:r>
      <w:proofErr w:type="spellStart"/>
      <w:r w:rsidRPr="00412291">
        <w:rPr>
          <w:rFonts w:ascii="SBL BibLit" w:hAnsi="SBL BibLit" w:cs="SBL BibLit"/>
          <w:i/>
          <w:iCs/>
          <w:sz w:val="20"/>
          <w:szCs w:val="20"/>
          <w:lang w:val="en-US"/>
        </w:rPr>
        <w:t>Instituts</w:t>
      </w:r>
      <w:proofErr w:type="spellEnd"/>
      <w:r w:rsidRPr="00412291">
        <w:rPr>
          <w:rFonts w:ascii="SBL BibLit" w:hAnsi="SBL BibLit" w:cs="SBL BibLit"/>
          <w:i/>
          <w:iCs/>
          <w:sz w:val="20"/>
          <w:szCs w:val="20"/>
          <w:lang w:val="en-US"/>
        </w:rPr>
        <w:t xml:space="preserve">, </w:t>
      </w:r>
      <w:proofErr w:type="spellStart"/>
      <w:r w:rsidRPr="00412291">
        <w:rPr>
          <w:rFonts w:ascii="SBL BibLit" w:hAnsi="SBL BibLit" w:cs="SBL BibLit"/>
          <w:i/>
          <w:iCs/>
          <w:sz w:val="20"/>
          <w:szCs w:val="20"/>
          <w:lang w:val="en-US"/>
        </w:rPr>
        <w:t>Athenische</w:t>
      </w:r>
      <w:proofErr w:type="spellEnd"/>
      <w:r w:rsidRPr="00412291">
        <w:rPr>
          <w:rFonts w:ascii="SBL BibLit" w:hAnsi="SBL BibLit" w:cs="SBL BibLit"/>
          <w:i/>
          <w:iCs/>
          <w:sz w:val="20"/>
          <w:szCs w:val="20"/>
          <w:lang w:val="en-US"/>
        </w:rPr>
        <w:t xml:space="preserve"> </w:t>
      </w:r>
      <w:proofErr w:type="spellStart"/>
      <w:r w:rsidRPr="00412291">
        <w:rPr>
          <w:rFonts w:ascii="SBL BibLit" w:hAnsi="SBL BibLit" w:cs="SBL BibLit"/>
          <w:i/>
          <w:iCs/>
          <w:sz w:val="20"/>
          <w:szCs w:val="20"/>
          <w:lang w:val="en-US"/>
        </w:rPr>
        <w:t>Abteilung</w:t>
      </w:r>
      <w:proofErr w:type="spellEnd"/>
      <w:r w:rsidRPr="00412291">
        <w:rPr>
          <w:rFonts w:ascii="SBL BibLit" w:hAnsi="SBL BibLit" w:cs="SBL BibLit"/>
          <w:sz w:val="20"/>
          <w:szCs w:val="20"/>
          <w:lang w:val="en-US"/>
        </w:rPr>
        <w:t xml:space="preserve"> </w:t>
      </w:r>
      <w:r w:rsidRPr="0011010B">
        <w:rPr>
          <w:rFonts w:ascii="SBL BibLit" w:hAnsi="SBL BibLit" w:cs="SBL BibLit"/>
          <w:sz w:val="20"/>
          <w:szCs w:val="20"/>
          <w:lang w:val="en-US"/>
        </w:rPr>
        <w:t>37/1:1-68.</w:t>
      </w:r>
    </w:p>
    <w:p w14:paraId="42C46647" w14:textId="77777777" w:rsidR="00101DC4" w:rsidRPr="0011010B" w:rsidRDefault="00101DC4" w:rsidP="00101DC4">
      <w:pPr>
        <w:ind w:left="567" w:hanging="567"/>
        <w:contextualSpacing/>
        <w:jc w:val="both"/>
        <w:rPr>
          <w:rFonts w:ascii="SBL BibLit" w:hAnsi="SBL BibLit" w:cs="SBL BibLit"/>
          <w:sz w:val="20"/>
          <w:szCs w:val="20"/>
          <w:lang w:val="en-US"/>
        </w:rPr>
      </w:pPr>
      <w:proofErr w:type="spellStart"/>
      <w:r w:rsidRPr="0011010B">
        <w:rPr>
          <w:rFonts w:ascii="SBL BibLit" w:hAnsi="SBL BibLit" w:cs="SBL BibLit"/>
          <w:sz w:val="20"/>
          <w:szCs w:val="20"/>
          <w:lang w:val="en-US"/>
        </w:rPr>
        <w:t>Wevers</w:t>
      </w:r>
      <w:proofErr w:type="spellEnd"/>
      <w:r w:rsidRPr="0011010B">
        <w:rPr>
          <w:rFonts w:ascii="SBL BibLit" w:hAnsi="SBL BibLit" w:cs="SBL BibLit"/>
          <w:sz w:val="20"/>
          <w:szCs w:val="20"/>
          <w:lang w:val="en-US"/>
        </w:rPr>
        <w:t>, J</w:t>
      </w:r>
      <w:r w:rsidRPr="00412291">
        <w:rPr>
          <w:rFonts w:ascii="SBL BibLit" w:hAnsi="SBL BibLit" w:cs="SBL BibLit"/>
          <w:sz w:val="20"/>
          <w:szCs w:val="20"/>
          <w:lang w:val="en-US"/>
        </w:rPr>
        <w:t>ohn</w:t>
      </w:r>
      <w:r w:rsidRPr="0011010B">
        <w:rPr>
          <w:rFonts w:ascii="SBL BibLit" w:hAnsi="SBL BibLit" w:cs="SBL BibLit"/>
          <w:sz w:val="20"/>
          <w:szCs w:val="20"/>
          <w:lang w:val="en-US"/>
        </w:rPr>
        <w:t xml:space="preserve"> W. 1990. </w:t>
      </w:r>
      <w:r w:rsidRPr="0011010B">
        <w:rPr>
          <w:rFonts w:ascii="SBL BibLit" w:hAnsi="SBL BibLit" w:cs="SBL BibLit"/>
          <w:i/>
          <w:iCs/>
          <w:sz w:val="20"/>
          <w:szCs w:val="20"/>
          <w:lang w:val="en-US"/>
        </w:rPr>
        <w:t>Notes on the Greek Text of Exodus</w:t>
      </w:r>
      <w:r w:rsidRPr="0011010B">
        <w:rPr>
          <w:rFonts w:ascii="SBL BibLit" w:hAnsi="SBL BibLit" w:cs="SBL BibLit"/>
          <w:sz w:val="20"/>
          <w:szCs w:val="20"/>
          <w:lang w:val="en-US"/>
        </w:rPr>
        <w:t>. SCS 30. Atlanta: Scholars Press.</w:t>
      </w:r>
    </w:p>
    <w:p w14:paraId="03947BC0" w14:textId="77777777" w:rsidR="00101DC4" w:rsidRPr="00412291"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1C4460">
        <w:rPr>
          <w:rFonts w:ascii="SBL BibLit" w:hAnsi="SBL BibLit" w:cs="SBL BibLit"/>
          <w:sz w:val="20"/>
          <w:szCs w:val="20"/>
          <w:lang w:val="en-US"/>
        </w:rPr>
        <w:t xml:space="preserve">. 1995. </w:t>
      </w:r>
      <w:r w:rsidRPr="001C4460">
        <w:rPr>
          <w:rFonts w:ascii="SBL BibLit" w:hAnsi="SBL BibLit" w:cs="SBL BibLit"/>
          <w:i/>
          <w:iCs/>
          <w:sz w:val="20"/>
          <w:szCs w:val="20"/>
          <w:lang w:val="en-US"/>
        </w:rPr>
        <w:t>Notes on the Greek Text of Deuteronomy.</w:t>
      </w:r>
      <w:r w:rsidRPr="001C4460">
        <w:rPr>
          <w:rFonts w:ascii="SBL BibLit" w:hAnsi="SBL BibLit" w:cs="SBL BibLit"/>
          <w:sz w:val="20"/>
          <w:szCs w:val="20"/>
          <w:lang w:val="en-US"/>
        </w:rPr>
        <w:t xml:space="preserve"> SCS 39. Atlanta: Scholars Press.</w:t>
      </w:r>
    </w:p>
    <w:p w14:paraId="725C32F0" w14:textId="77777777" w:rsidR="00101DC4" w:rsidRPr="0011010B" w:rsidRDefault="00101DC4" w:rsidP="00101DC4">
      <w:pPr>
        <w:ind w:left="567" w:hanging="567"/>
        <w:contextualSpacing/>
        <w:jc w:val="both"/>
        <w:rPr>
          <w:rFonts w:ascii="SBL BibLit" w:hAnsi="SBL BibLit" w:cs="SBL BibLit"/>
          <w:sz w:val="20"/>
          <w:szCs w:val="20"/>
          <w:lang w:val="en-US"/>
        </w:rPr>
      </w:pPr>
      <w:r w:rsidRPr="00412291">
        <w:rPr>
          <w:rFonts w:ascii="SBL BibLit" w:hAnsi="SBL BibLit" w:cs="SBL BibLit"/>
          <w:sz w:val="20"/>
          <w:szCs w:val="20"/>
          <w:lang w:val="en-US"/>
        </w:rPr>
        <w:t>————</w:t>
      </w:r>
      <w:r w:rsidRPr="0011010B">
        <w:rPr>
          <w:rFonts w:ascii="SBL BibLit" w:hAnsi="SBL BibLit" w:cs="SBL BibLit"/>
          <w:sz w:val="20"/>
          <w:szCs w:val="20"/>
          <w:lang w:val="en-US"/>
        </w:rPr>
        <w:t xml:space="preserve">. 1997. </w:t>
      </w:r>
      <w:r w:rsidRPr="0011010B">
        <w:rPr>
          <w:rFonts w:ascii="SBL BibLit" w:hAnsi="SBL BibLit" w:cs="SBL BibLit"/>
          <w:i/>
          <w:iCs/>
          <w:sz w:val="20"/>
          <w:szCs w:val="20"/>
          <w:lang w:val="en-US"/>
        </w:rPr>
        <w:t>Notes on the Greek Text of Leviticus</w:t>
      </w:r>
      <w:r w:rsidRPr="0011010B">
        <w:rPr>
          <w:rFonts w:ascii="SBL BibLit" w:hAnsi="SBL BibLit" w:cs="SBL BibLit"/>
          <w:sz w:val="20"/>
          <w:szCs w:val="20"/>
          <w:lang w:val="en-US"/>
        </w:rPr>
        <w:t>. SCS 44. Atlanta: Scholars Press.</w:t>
      </w:r>
    </w:p>
    <w:p w14:paraId="561B183F" w14:textId="04F19573" w:rsidR="00101DC4" w:rsidRPr="0011010B" w:rsidRDefault="00101DC4" w:rsidP="00101DC4">
      <w:pPr>
        <w:ind w:left="567" w:hanging="567"/>
        <w:contextualSpacing/>
        <w:jc w:val="both"/>
        <w:rPr>
          <w:rFonts w:ascii="SBL BibLit" w:hAnsi="SBL BibLit" w:cs="SBL BibLit"/>
          <w:sz w:val="20"/>
          <w:szCs w:val="20"/>
          <w:lang w:val="en-US"/>
        </w:rPr>
      </w:pPr>
      <w:r w:rsidRPr="0011010B">
        <w:rPr>
          <w:rFonts w:ascii="SBL BibLit" w:hAnsi="SBL BibLit" w:cs="SBL BibLit"/>
          <w:sz w:val="20"/>
          <w:szCs w:val="20"/>
          <w:lang w:val="en-US"/>
        </w:rPr>
        <w:t>Wilke, A</w:t>
      </w:r>
      <w:r w:rsidR="00665A11">
        <w:rPr>
          <w:rFonts w:ascii="SBL BibLit" w:hAnsi="SBL BibLit" w:cs="SBL BibLit"/>
          <w:sz w:val="20"/>
          <w:szCs w:val="20"/>
          <w:lang w:val="en-US"/>
        </w:rPr>
        <w:t>lexa</w:t>
      </w:r>
      <w:r w:rsidRPr="0011010B">
        <w:rPr>
          <w:rFonts w:ascii="SBL BibLit" w:hAnsi="SBL BibLit" w:cs="SBL BibLit"/>
          <w:sz w:val="20"/>
          <w:szCs w:val="20"/>
          <w:lang w:val="en-US"/>
        </w:rPr>
        <w:t xml:space="preserve">. 2014. </w:t>
      </w:r>
      <w:r w:rsidRPr="00412291">
        <w:rPr>
          <w:rFonts w:ascii="SBL BibLit" w:hAnsi="SBL BibLit" w:cs="SBL BibLit"/>
          <w:sz w:val="20"/>
          <w:szCs w:val="20"/>
          <w:lang w:val="en-US"/>
        </w:rPr>
        <w:t>“</w:t>
      </w:r>
      <w:proofErr w:type="spellStart"/>
      <w:r w:rsidRPr="0011010B">
        <w:rPr>
          <w:rFonts w:ascii="SBL BibLit" w:hAnsi="SBL BibLit" w:cs="SBL BibLit"/>
          <w:sz w:val="20"/>
          <w:szCs w:val="20"/>
          <w:lang w:val="en-US"/>
        </w:rPr>
        <w:t>Hören</w:t>
      </w:r>
      <w:proofErr w:type="spellEnd"/>
      <w:r w:rsidRPr="0011010B">
        <w:rPr>
          <w:rFonts w:ascii="SBL BibLit" w:hAnsi="SBL BibLit" w:cs="SBL BibLit"/>
          <w:sz w:val="20"/>
          <w:szCs w:val="20"/>
          <w:lang w:val="en-US"/>
        </w:rPr>
        <w:t>.</w:t>
      </w:r>
      <w:r w:rsidRPr="00412291">
        <w:rPr>
          <w:rFonts w:ascii="SBL BibLit" w:hAnsi="SBL BibLit" w:cs="SBL BibLit"/>
          <w:sz w:val="20"/>
          <w:szCs w:val="20"/>
          <w:lang w:val="en-US"/>
        </w:rPr>
        <w:t>”</w:t>
      </w:r>
      <w:r w:rsidRPr="0011010B">
        <w:rPr>
          <w:rFonts w:ascii="SBL BibLit" w:hAnsi="SBL BibLit" w:cs="SBL BibLit"/>
          <w:sz w:val="20"/>
          <w:szCs w:val="20"/>
          <w:lang w:val="en-US"/>
        </w:rPr>
        <w:t xml:space="preserve"> </w:t>
      </w:r>
      <w:r w:rsidRPr="0011010B">
        <w:rPr>
          <w:rFonts w:ascii="SBL BibLit" w:hAnsi="SBL BibLit" w:cs="SBL BibLit"/>
          <w:i/>
          <w:iCs/>
          <w:sz w:val="20"/>
          <w:szCs w:val="20"/>
          <w:lang w:val="en-US"/>
        </w:rPr>
        <w:t>WiBiLex</w:t>
      </w:r>
      <w:r w:rsidRPr="0011010B">
        <w:rPr>
          <w:rFonts w:ascii="SBL BibLit" w:hAnsi="SBL BibLit" w:cs="SBL BibLit"/>
          <w:sz w:val="20"/>
          <w:szCs w:val="20"/>
          <w:lang w:val="en-US"/>
        </w:rPr>
        <w:t>. https://www.bibelwissenschaft.de/ressourcen/wibilex/altes-testament/hoeren.</w:t>
      </w:r>
    </w:p>
    <w:p w14:paraId="687E1ADA" w14:textId="77777777" w:rsidR="00101DC4" w:rsidRPr="0011010B" w:rsidRDefault="00101DC4" w:rsidP="00101DC4">
      <w:pPr>
        <w:ind w:left="567" w:hanging="567"/>
        <w:contextualSpacing/>
        <w:jc w:val="both"/>
        <w:rPr>
          <w:rFonts w:ascii="SBL BibLit" w:hAnsi="SBL BibLit" w:cs="SBL BibLit"/>
          <w:sz w:val="20"/>
          <w:szCs w:val="20"/>
          <w:lang w:val="en-US"/>
        </w:rPr>
      </w:pPr>
      <w:proofErr w:type="spellStart"/>
      <w:r w:rsidRPr="0011010B">
        <w:rPr>
          <w:rFonts w:ascii="SBL BibLit" w:hAnsi="SBL BibLit" w:cs="SBL BibLit"/>
          <w:sz w:val="20"/>
          <w:szCs w:val="20"/>
          <w:lang w:val="en-US"/>
        </w:rPr>
        <w:t>Wittstruck</w:t>
      </w:r>
      <w:proofErr w:type="spellEnd"/>
      <w:r w:rsidRPr="0011010B">
        <w:rPr>
          <w:rFonts w:ascii="SBL BibLit" w:hAnsi="SBL BibLit" w:cs="SBL BibLit"/>
          <w:sz w:val="20"/>
          <w:szCs w:val="20"/>
          <w:lang w:val="en-US"/>
        </w:rPr>
        <w:t>, T</w:t>
      </w:r>
      <w:r w:rsidRPr="00412291">
        <w:rPr>
          <w:rFonts w:ascii="SBL BibLit" w:hAnsi="SBL BibLit" w:cs="SBL BibLit"/>
          <w:sz w:val="20"/>
          <w:szCs w:val="20"/>
          <w:lang w:val="en-US"/>
        </w:rPr>
        <w:t>horne</w:t>
      </w:r>
      <w:r w:rsidRPr="0011010B">
        <w:rPr>
          <w:rFonts w:ascii="SBL BibLit" w:hAnsi="SBL BibLit" w:cs="SBL BibLit"/>
          <w:sz w:val="20"/>
          <w:szCs w:val="20"/>
          <w:lang w:val="en-US"/>
        </w:rPr>
        <w:t xml:space="preserve">. 1976. </w:t>
      </w:r>
      <w:r w:rsidRPr="00412291">
        <w:rPr>
          <w:rFonts w:ascii="SBL BibLit" w:hAnsi="SBL BibLit" w:cs="SBL BibLit"/>
          <w:sz w:val="20"/>
          <w:szCs w:val="20"/>
          <w:lang w:val="en-US"/>
        </w:rPr>
        <w:t>“</w:t>
      </w:r>
      <w:r w:rsidRPr="0011010B">
        <w:rPr>
          <w:rFonts w:ascii="SBL BibLit" w:hAnsi="SBL BibLit" w:cs="SBL BibLit"/>
          <w:sz w:val="20"/>
          <w:szCs w:val="20"/>
          <w:lang w:val="en-US"/>
        </w:rPr>
        <w:t>The So-Called Anti-Anthropomorphisms in the Greek Text of Deuteronomy.</w:t>
      </w:r>
      <w:r w:rsidRPr="00412291">
        <w:rPr>
          <w:rFonts w:ascii="SBL BibLit" w:hAnsi="SBL BibLit" w:cs="SBL BibLit"/>
          <w:sz w:val="20"/>
          <w:szCs w:val="20"/>
          <w:lang w:val="en-US"/>
        </w:rPr>
        <w:t>”</w:t>
      </w:r>
      <w:r w:rsidRPr="0011010B">
        <w:rPr>
          <w:rFonts w:ascii="SBL BibLit" w:hAnsi="SBL BibLit" w:cs="SBL BibLit"/>
          <w:sz w:val="20"/>
          <w:szCs w:val="20"/>
          <w:lang w:val="en-US"/>
        </w:rPr>
        <w:t xml:space="preserve"> </w:t>
      </w:r>
      <w:r w:rsidRPr="0011010B">
        <w:rPr>
          <w:rFonts w:ascii="SBL BibLit" w:hAnsi="SBL BibLit" w:cs="SBL BibLit"/>
          <w:i/>
          <w:iCs/>
          <w:sz w:val="20"/>
          <w:szCs w:val="20"/>
          <w:lang w:val="en-US"/>
        </w:rPr>
        <w:t>CBQ</w:t>
      </w:r>
      <w:r w:rsidRPr="0011010B">
        <w:rPr>
          <w:rFonts w:ascii="SBL BibLit" w:hAnsi="SBL BibLit" w:cs="SBL BibLit"/>
          <w:sz w:val="20"/>
          <w:szCs w:val="20"/>
          <w:lang w:val="en-US"/>
        </w:rPr>
        <w:t xml:space="preserve"> 38/1:29-34.</w:t>
      </w:r>
    </w:p>
    <w:p w14:paraId="48D90199" w14:textId="77777777" w:rsidR="00101DC4" w:rsidRPr="0011010B" w:rsidRDefault="00101DC4" w:rsidP="00101DC4">
      <w:pPr>
        <w:ind w:left="567" w:hanging="567"/>
        <w:contextualSpacing/>
        <w:jc w:val="both"/>
        <w:rPr>
          <w:rFonts w:ascii="SBL BibLit" w:hAnsi="SBL BibLit" w:cs="SBL BibLit"/>
          <w:sz w:val="20"/>
          <w:szCs w:val="20"/>
          <w:lang w:val="en-US"/>
        </w:rPr>
      </w:pPr>
      <w:proofErr w:type="spellStart"/>
      <w:r w:rsidRPr="0011010B">
        <w:rPr>
          <w:rFonts w:ascii="SBL BibLit" w:hAnsi="SBL BibLit" w:cs="SBL BibLit"/>
          <w:sz w:val="20"/>
          <w:szCs w:val="20"/>
          <w:lang w:val="en-US"/>
        </w:rPr>
        <w:t>Zanchi</w:t>
      </w:r>
      <w:proofErr w:type="spellEnd"/>
      <w:r w:rsidRPr="0011010B">
        <w:rPr>
          <w:rFonts w:ascii="SBL BibLit" w:hAnsi="SBL BibLit" w:cs="SBL BibLit"/>
          <w:sz w:val="20"/>
          <w:szCs w:val="20"/>
          <w:lang w:val="en-US"/>
        </w:rPr>
        <w:t>, C</w:t>
      </w:r>
      <w:r w:rsidRPr="00412291">
        <w:rPr>
          <w:rFonts w:ascii="SBL BibLit" w:hAnsi="SBL BibLit" w:cs="SBL BibLit"/>
          <w:sz w:val="20"/>
          <w:szCs w:val="20"/>
          <w:lang w:val="en-US"/>
        </w:rPr>
        <w:t>hiara</w:t>
      </w:r>
      <w:r w:rsidRPr="0011010B">
        <w:rPr>
          <w:rFonts w:ascii="SBL BibLit" w:hAnsi="SBL BibLit" w:cs="SBL BibLit"/>
          <w:sz w:val="20"/>
          <w:szCs w:val="20"/>
          <w:lang w:val="en-US"/>
        </w:rPr>
        <w:t xml:space="preserve">. 2017. </w:t>
      </w:r>
      <w:r w:rsidRPr="00412291">
        <w:rPr>
          <w:rFonts w:ascii="SBL BibLit" w:hAnsi="SBL BibLit" w:cs="SBL BibLit"/>
          <w:sz w:val="20"/>
          <w:szCs w:val="20"/>
          <w:lang w:val="en-US"/>
        </w:rPr>
        <w:t>“</w:t>
      </w:r>
      <w:r w:rsidRPr="0011010B">
        <w:rPr>
          <w:rFonts w:ascii="SBL BibLit" w:hAnsi="SBL BibLit" w:cs="SBL BibLit"/>
          <w:sz w:val="20"/>
          <w:szCs w:val="20"/>
          <w:lang w:val="en-US"/>
        </w:rPr>
        <w:t>New Evidence for the Source–Goal Asymmetry: Ancient Greek Preverbs.</w:t>
      </w:r>
      <w:r w:rsidRPr="00412291">
        <w:rPr>
          <w:rFonts w:ascii="SBL BibLit" w:hAnsi="SBL BibLit" w:cs="SBL BibLit"/>
          <w:sz w:val="20"/>
          <w:szCs w:val="20"/>
          <w:lang w:val="en-US"/>
        </w:rPr>
        <w:t>”</w:t>
      </w:r>
      <w:r w:rsidRPr="0011010B">
        <w:rPr>
          <w:rFonts w:ascii="SBL BibLit" w:hAnsi="SBL BibLit" w:cs="SBL BibLit"/>
          <w:sz w:val="20"/>
          <w:szCs w:val="20"/>
          <w:lang w:val="en-US"/>
        </w:rPr>
        <w:t xml:space="preserve"> Pages 147-78 in </w:t>
      </w:r>
      <w:r w:rsidRPr="0011010B">
        <w:rPr>
          <w:rFonts w:ascii="SBL BibLit" w:hAnsi="SBL BibLit" w:cs="SBL BibLit"/>
          <w:i/>
          <w:iCs/>
          <w:sz w:val="20"/>
          <w:szCs w:val="20"/>
          <w:lang w:val="en-US"/>
        </w:rPr>
        <w:t>Space in Diachrony</w:t>
      </w:r>
      <w:r w:rsidRPr="0011010B">
        <w:rPr>
          <w:rFonts w:ascii="SBL BibLit" w:hAnsi="SBL BibLit" w:cs="SBL BibLit"/>
          <w:sz w:val="20"/>
          <w:szCs w:val="20"/>
          <w:lang w:val="en-US"/>
        </w:rPr>
        <w:t xml:space="preserve">. Edited by </w:t>
      </w:r>
      <w:r w:rsidRPr="00412291">
        <w:rPr>
          <w:rFonts w:ascii="SBL BibLit" w:hAnsi="SBL BibLit" w:cs="SBL BibLit"/>
          <w:sz w:val="20"/>
          <w:szCs w:val="20"/>
          <w:lang w:val="en-US"/>
        </w:rPr>
        <w:t xml:space="preserve">Chiara </w:t>
      </w:r>
      <w:proofErr w:type="spellStart"/>
      <w:r w:rsidRPr="00412291">
        <w:rPr>
          <w:rFonts w:ascii="SBL BibLit" w:hAnsi="SBL BibLit" w:cs="SBL BibLit"/>
          <w:sz w:val="20"/>
          <w:szCs w:val="20"/>
          <w:lang w:val="en-US"/>
        </w:rPr>
        <w:t>Zanchi</w:t>
      </w:r>
      <w:proofErr w:type="spellEnd"/>
      <w:r w:rsidRPr="00412291">
        <w:rPr>
          <w:rFonts w:ascii="SBL BibLit" w:hAnsi="SBL BibLit" w:cs="SBL BibLit"/>
          <w:sz w:val="20"/>
          <w:szCs w:val="20"/>
          <w:lang w:val="en-US"/>
        </w:rPr>
        <w:t xml:space="preserve">, Silvia </w:t>
      </w:r>
      <w:proofErr w:type="spellStart"/>
      <w:r w:rsidRPr="00412291">
        <w:rPr>
          <w:rFonts w:ascii="SBL BibLit" w:hAnsi="SBL BibLit" w:cs="SBL BibLit"/>
          <w:sz w:val="20"/>
          <w:szCs w:val="20"/>
          <w:lang w:val="en-US"/>
        </w:rPr>
        <w:t>Luraghi</w:t>
      </w:r>
      <w:proofErr w:type="spellEnd"/>
      <w:r w:rsidRPr="00412291">
        <w:rPr>
          <w:rFonts w:ascii="SBL BibLit" w:hAnsi="SBL BibLit" w:cs="SBL BibLit"/>
          <w:sz w:val="20"/>
          <w:szCs w:val="20"/>
          <w:lang w:val="en-US"/>
        </w:rPr>
        <w:t>, Tatiana Nikitina</w:t>
      </w:r>
      <w:r w:rsidRPr="0011010B">
        <w:rPr>
          <w:rFonts w:ascii="SBL BibLit" w:hAnsi="SBL BibLit" w:cs="SBL BibLit"/>
          <w:sz w:val="20"/>
          <w:szCs w:val="20"/>
          <w:lang w:val="en-US"/>
        </w:rPr>
        <w:t>. Amsterdam: John Benjamins.</w:t>
      </w:r>
    </w:p>
    <w:p w14:paraId="481F33B5" w14:textId="77777777" w:rsidR="00101DC4" w:rsidRPr="00412291" w:rsidRDefault="00101DC4" w:rsidP="00101DC4">
      <w:pPr>
        <w:ind w:left="567" w:hanging="567"/>
        <w:contextualSpacing/>
        <w:jc w:val="both"/>
        <w:rPr>
          <w:rFonts w:ascii="SBL BibLit" w:hAnsi="SBL BibLit" w:cs="SBL BibLit"/>
          <w:sz w:val="20"/>
          <w:szCs w:val="20"/>
          <w:lang w:val="en-US"/>
        </w:rPr>
      </w:pPr>
      <w:proofErr w:type="spellStart"/>
      <w:r w:rsidRPr="0011010B">
        <w:rPr>
          <w:rFonts w:ascii="SBL BibLit" w:hAnsi="SBL BibLit" w:cs="SBL BibLit"/>
          <w:sz w:val="20"/>
          <w:szCs w:val="20"/>
          <w:lang w:val="en-US"/>
        </w:rPr>
        <w:t>Zuckier</w:t>
      </w:r>
      <w:proofErr w:type="spellEnd"/>
      <w:r w:rsidRPr="0011010B">
        <w:rPr>
          <w:rFonts w:ascii="SBL BibLit" w:hAnsi="SBL BibLit" w:cs="SBL BibLit"/>
          <w:sz w:val="20"/>
          <w:szCs w:val="20"/>
          <w:lang w:val="en-US"/>
        </w:rPr>
        <w:t>, S</w:t>
      </w:r>
      <w:r w:rsidRPr="00412291">
        <w:rPr>
          <w:rFonts w:ascii="SBL BibLit" w:hAnsi="SBL BibLit" w:cs="SBL BibLit"/>
          <w:sz w:val="20"/>
          <w:szCs w:val="20"/>
          <w:lang w:val="en-US"/>
        </w:rPr>
        <w:t>hlomo</w:t>
      </w:r>
      <w:r w:rsidRPr="0011010B">
        <w:rPr>
          <w:rFonts w:ascii="SBL BibLit" w:hAnsi="SBL BibLit" w:cs="SBL BibLit"/>
          <w:sz w:val="20"/>
          <w:szCs w:val="20"/>
          <w:lang w:val="en-US"/>
        </w:rPr>
        <w:t xml:space="preserve">. 2022. </w:t>
      </w:r>
      <w:r w:rsidRPr="00412291">
        <w:rPr>
          <w:rFonts w:ascii="SBL BibLit" w:hAnsi="SBL BibLit" w:cs="SBL BibLit"/>
          <w:sz w:val="20"/>
          <w:szCs w:val="20"/>
          <w:lang w:val="en-US"/>
        </w:rPr>
        <w:t>“</w:t>
      </w:r>
      <w:r w:rsidRPr="0011010B">
        <w:rPr>
          <w:rFonts w:ascii="SBL BibLit" w:hAnsi="SBL BibLit" w:cs="SBL BibLit"/>
          <w:sz w:val="20"/>
          <w:szCs w:val="20"/>
          <w:lang w:val="en-US"/>
        </w:rPr>
        <w:t xml:space="preserve">Nothing to Sniff at: Odorless </w:t>
      </w:r>
      <w:proofErr w:type="spellStart"/>
      <w:r w:rsidRPr="0011010B">
        <w:rPr>
          <w:rFonts w:ascii="SBL BibLit" w:hAnsi="SBL BibLit" w:cs="SBL BibLit"/>
          <w:sz w:val="20"/>
          <w:szCs w:val="20"/>
          <w:lang w:val="en-US"/>
        </w:rPr>
        <w:t>Reah</w:t>
      </w:r>
      <w:proofErr w:type="spellEnd"/>
      <w:r w:rsidRPr="0011010B">
        <w:rPr>
          <w:rFonts w:ascii="SBL BibLit" w:hAnsi="SBL BibLit" w:cs="SBL BibLit"/>
          <w:sz w:val="20"/>
          <w:szCs w:val="20"/>
          <w:lang w:val="en-US"/>
        </w:rPr>
        <w:t xml:space="preserve"> </w:t>
      </w:r>
      <w:proofErr w:type="spellStart"/>
      <w:r w:rsidRPr="0011010B">
        <w:rPr>
          <w:rFonts w:ascii="SBL BibLit" w:hAnsi="SBL BibLit" w:cs="SBL BibLit"/>
          <w:sz w:val="20"/>
          <w:szCs w:val="20"/>
          <w:lang w:val="en-US"/>
        </w:rPr>
        <w:t>Nihoah</w:t>
      </w:r>
      <w:proofErr w:type="spellEnd"/>
      <w:r w:rsidRPr="0011010B">
        <w:rPr>
          <w:rFonts w:ascii="SBL BibLit" w:hAnsi="SBL BibLit" w:cs="SBL BibLit"/>
          <w:sz w:val="20"/>
          <w:szCs w:val="20"/>
          <w:lang w:val="en-US"/>
        </w:rPr>
        <w:t xml:space="preserve"> in Early Biblical Interpretation.</w:t>
      </w:r>
      <w:r w:rsidRPr="00412291">
        <w:rPr>
          <w:rFonts w:ascii="SBL BibLit" w:hAnsi="SBL BibLit" w:cs="SBL BibLit"/>
          <w:sz w:val="20"/>
          <w:szCs w:val="20"/>
          <w:lang w:val="en-US"/>
        </w:rPr>
        <w:t>”</w:t>
      </w:r>
      <w:r w:rsidRPr="0011010B">
        <w:rPr>
          <w:rFonts w:ascii="SBL BibLit" w:hAnsi="SBL BibLit" w:cs="SBL BibLit"/>
          <w:sz w:val="20"/>
          <w:szCs w:val="20"/>
          <w:lang w:val="en-US"/>
        </w:rPr>
        <w:t xml:space="preserve"> </w:t>
      </w:r>
      <w:r w:rsidRPr="00412291">
        <w:rPr>
          <w:rFonts w:ascii="SBL BibLit" w:hAnsi="SBL BibLit" w:cs="SBL BibLit"/>
          <w:i/>
          <w:iCs/>
          <w:sz w:val="20"/>
          <w:szCs w:val="20"/>
          <w:lang w:val="en-US"/>
        </w:rPr>
        <w:t>Journal for the Study of the Pseudepigrapha</w:t>
      </w:r>
      <w:r w:rsidRPr="00412291">
        <w:rPr>
          <w:rFonts w:ascii="SBL BibLit" w:hAnsi="SBL BibLit" w:cs="SBL BibLit"/>
          <w:sz w:val="20"/>
          <w:szCs w:val="20"/>
          <w:lang w:val="en-US"/>
        </w:rPr>
        <w:t xml:space="preserve"> </w:t>
      </w:r>
      <w:r w:rsidRPr="0011010B">
        <w:rPr>
          <w:rFonts w:ascii="SBL BibLit" w:hAnsi="SBL BibLit" w:cs="SBL BibLit"/>
          <w:sz w:val="20"/>
          <w:szCs w:val="20"/>
          <w:lang w:val="en-US"/>
        </w:rPr>
        <w:t>31/3:184-214.</w:t>
      </w:r>
    </w:p>
    <w:p w14:paraId="5938B807" w14:textId="6AC8147F" w:rsidR="00AD3719" w:rsidRPr="00412291" w:rsidRDefault="00AD3719" w:rsidP="00101DC4">
      <w:pPr>
        <w:pStyle w:val="Kop1"/>
        <w:numPr>
          <w:ilvl w:val="0"/>
          <w:numId w:val="0"/>
        </w:numPr>
        <w:rPr>
          <w:sz w:val="20"/>
          <w:szCs w:val="20"/>
        </w:rPr>
      </w:pPr>
    </w:p>
    <w:sectPr w:rsidR="00AD3719" w:rsidRPr="00412291">
      <w:headerReference w:type="even" r:id="rId12"/>
      <w:headerReference w:type="default" r:id="rId13"/>
      <w:footerReference w:type="even" r:id="rId14"/>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F52D9E8" w14:textId="77777777" w:rsidR="00266083" w:rsidRDefault="00266083" w:rsidP="00103FA5">
      <w:r>
        <w:separator/>
      </w:r>
    </w:p>
  </w:endnote>
  <w:endnote w:type="continuationSeparator" w:id="0">
    <w:p w14:paraId="19211AD6" w14:textId="77777777" w:rsidR="00266083" w:rsidRDefault="00266083" w:rsidP="00103F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SBL BibLit">
    <w:panose1 w:val="02000000000000000000"/>
    <w:charset w:val="B1"/>
    <w:family w:val="auto"/>
    <w:pitch w:val="variable"/>
    <w:sig w:usb0="E00008FF" w:usb1="5201E0EB" w:usb2="02000020" w:usb3="00000000" w:csb0="000000BB"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inanummer"/>
      </w:rPr>
      <w:id w:val="726190602"/>
      <w:docPartObj>
        <w:docPartGallery w:val="Page Numbers (Bottom of Page)"/>
        <w:docPartUnique/>
      </w:docPartObj>
    </w:sdtPr>
    <w:sdtContent>
      <w:p w14:paraId="15E7DE23" w14:textId="77777777" w:rsidR="00FD5709" w:rsidRDefault="00FD5709" w:rsidP="008E28B5">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2</w:t>
        </w:r>
        <w:r>
          <w:rPr>
            <w:rStyle w:val="Paginanummer"/>
          </w:rPr>
          <w:fldChar w:fldCharType="end"/>
        </w:r>
      </w:p>
    </w:sdtContent>
  </w:sdt>
  <w:p w14:paraId="7B4195B7" w14:textId="77777777" w:rsidR="00FD5709" w:rsidRDefault="00FD5709" w:rsidP="004B6412">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inanummer"/>
      </w:rPr>
      <w:id w:val="291644597"/>
      <w:docPartObj>
        <w:docPartGallery w:val="Page Numbers (Bottom of Page)"/>
        <w:docPartUnique/>
      </w:docPartObj>
    </w:sdtPr>
    <w:sdtContent>
      <w:p w14:paraId="1E1AE1B4" w14:textId="67CBE294" w:rsidR="008E28B5" w:rsidRDefault="008E28B5" w:rsidP="00163ABE">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299</w:t>
        </w:r>
        <w:r>
          <w:rPr>
            <w:rStyle w:val="Paginanummer"/>
          </w:rPr>
          <w:fldChar w:fldCharType="end"/>
        </w:r>
      </w:p>
    </w:sdtContent>
  </w:sdt>
  <w:p w14:paraId="4CEB05BC" w14:textId="77777777" w:rsidR="00FD5709" w:rsidRDefault="00FD5709" w:rsidP="004B6412">
    <w:pPr>
      <w:pStyle w:val="Voettekst"/>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inanummer"/>
      </w:rPr>
      <w:id w:val="1686709671"/>
      <w:docPartObj>
        <w:docPartGallery w:val="Page Numbers (Bottom of Page)"/>
        <w:docPartUnique/>
      </w:docPartObj>
    </w:sdtPr>
    <w:sdtContent>
      <w:p w14:paraId="1C4D1923" w14:textId="77777777" w:rsidR="00154D5A" w:rsidRDefault="00154D5A" w:rsidP="00E55399">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2</w:t>
        </w:r>
        <w:r>
          <w:rPr>
            <w:rStyle w:val="Paginanummer"/>
          </w:rPr>
          <w:fldChar w:fldCharType="end"/>
        </w:r>
      </w:p>
    </w:sdtContent>
  </w:sdt>
  <w:p w14:paraId="54CA0BD6" w14:textId="77777777" w:rsidR="00154D5A" w:rsidRDefault="00154D5A" w:rsidP="004B6412">
    <w:pPr>
      <w:pStyle w:val="Voettekst"/>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inanummer"/>
      </w:rPr>
      <w:id w:val="1291245086"/>
      <w:docPartObj>
        <w:docPartGallery w:val="Page Numbers (Bottom of Page)"/>
        <w:docPartUnique/>
      </w:docPartObj>
    </w:sdtPr>
    <w:sdtContent>
      <w:p w14:paraId="17600492" w14:textId="77777777" w:rsidR="00154D5A" w:rsidRDefault="00154D5A" w:rsidP="00E55399">
        <w:pPr>
          <w:pStyle w:val="Voettekst"/>
          <w:framePr w:wrap="none" w:vAnchor="text" w:hAnchor="margin" w:xAlign="right" w:y="1"/>
          <w:rPr>
            <w:rStyle w:val="Paginanummer"/>
          </w:rPr>
        </w:pPr>
        <w:r>
          <w:rPr>
            <w:rStyle w:val="Paginanummer"/>
          </w:rPr>
          <w:fldChar w:fldCharType="begin"/>
        </w:r>
        <w:r>
          <w:rPr>
            <w:rStyle w:val="Paginanummer"/>
          </w:rPr>
          <w:instrText xml:space="preserve"> PAGE </w:instrText>
        </w:r>
        <w:r>
          <w:rPr>
            <w:rStyle w:val="Paginanummer"/>
          </w:rPr>
          <w:fldChar w:fldCharType="separate"/>
        </w:r>
        <w:r>
          <w:rPr>
            <w:rStyle w:val="Paginanummer"/>
            <w:noProof/>
          </w:rPr>
          <w:t>20</w:t>
        </w:r>
        <w:r>
          <w:rPr>
            <w:rStyle w:val="Paginanummer"/>
          </w:rPr>
          <w:fldChar w:fldCharType="end"/>
        </w:r>
      </w:p>
    </w:sdtContent>
  </w:sdt>
  <w:p w14:paraId="599C1421" w14:textId="77777777" w:rsidR="00154D5A" w:rsidRDefault="00154D5A" w:rsidP="004B6412">
    <w:pPr>
      <w:pStyle w:val="Voettekst"/>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39709C" w14:textId="77777777" w:rsidR="00266083" w:rsidRDefault="00266083" w:rsidP="00103FA5">
      <w:r>
        <w:separator/>
      </w:r>
    </w:p>
  </w:footnote>
  <w:footnote w:type="continuationSeparator" w:id="0">
    <w:p w14:paraId="1946CE69" w14:textId="77777777" w:rsidR="00266083" w:rsidRDefault="00266083" w:rsidP="00103FA5">
      <w:r>
        <w:continuationSeparator/>
      </w:r>
    </w:p>
  </w:footnote>
  <w:footnote w:id="1">
    <w:p w14:paraId="761CC38D" w14:textId="0C280919" w:rsidR="00103FA5" w:rsidRPr="00024B1D" w:rsidRDefault="00103FA5"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525727" w:rsidRPr="00024B1D">
        <w:rPr>
          <w:rFonts w:ascii="SBL BibLit" w:hAnsi="SBL BibLit" w:cs="SBL BibLit" w:hint="cs"/>
          <w:sz w:val="18"/>
          <w:szCs w:val="18"/>
          <w:lang w:val="en-US"/>
        </w:rPr>
        <w:t xml:space="preserve">E.g., </w:t>
      </w:r>
      <w:r w:rsidR="00090AD7" w:rsidRPr="00024B1D">
        <w:rPr>
          <w:rFonts w:ascii="SBL BibLit" w:hAnsi="SBL BibLit" w:cs="SBL BibLit" w:hint="cs"/>
          <w:sz w:val="18"/>
          <w:szCs w:val="18"/>
          <w:lang w:val="en-US"/>
        </w:rPr>
        <w:t xml:space="preserve">von </w:t>
      </w:r>
      <w:proofErr w:type="spellStart"/>
      <w:r w:rsidRPr="00024B1D">
        <w:rPr>
          <w:rFonts w:ascii="SBL BibLit" w:hAnsi="SBL BibLit" w:cs="SBL BibLit" w:hint="cs"/>
          <w:spacing w:val="-4"/>
          <w:sz w:val="18"/>
          <w:szCs w:val="18"/>
          <w:lang w:val="en-US"/>
        </w:rPr>
        <w:t>Dobschütz</w:t>
      </w:r>
      <w:proofErr w:type="spellEnd"/>
      <w:r w:rsidRPr="00024B1D">
        <w:rPr>
          <w:rFonts w:ascii="SBL BibLit" w:hAnsi="SBL BibLit" w:cs="SBL BibLit" w:hint="cs"/>
          <w:spacing w:val="-4"/>
          <w:sz w:val="18"/>
          <w:szCs w:val="18"/>
          <w:lang w:val="en-US"/>
        </w:rPr>
        <w:t xml:space="preserve"> 192</w:t>
      </w:r>
      <w:r w:rsidR="00090AD7" w:rsidRPr="00024B1D">
        <w:rPr>
          <w:rFonts w:ascii="SBL BibLit" w:hAnsi="SBL BibLit" w:cs="SBL BibLit" w:hint="cs"/>
          <w:spacing w:val="-4"/>
          <w:sz w:val="18"/>
          <w:szCs w:val="18"/>
          <w:lang w:val="en-US"/>
        </w:rPr>
        <w:t>9</w:t>
      </w:r>
      <w:r w:rsidRPr="00024B1D">
        <w:rPr>
          <w:rFonts w:ascii="SBL BibLit" w:hAnsi="SBL BibLit" w:cs="SBL BibLit" w:hint="cs"/>
          <w:spacing w:val="-4"/>
          <w:sz w:val="18"/>
          <w:szCs w:val="18"/>
          <w:lang w:val="en-US"/>
        </w:rPr>
        <w:t>, recently Hirsch-</w:t>
      </w:r>
      <w:proofErr w:type="spellStart"/>
      <w:r w:rsidRPr="00024B1D">
        <w:rPr>
          <w:rFonts w:ascii="SBL BibLit" w:hAnsi="SBL BibLit" w:cs="SBL BibLit" w:hint="cs"/>
          <w:spacing w:val="-4"/>
          <w:sz w:val="18"/>
          <w:szCs w:val="18"/>
          <w:lang w:val="en-US"/>
        </w:rPr>
        <w:t>Luipold</w:t>
      </w:r>
      <w:proofErr w:type="spellEnd"/>
      <w:r w:rsidRPr="00024B1D">
        <w:rPr>
          <w:rFonts w:ascii="SBL BibLit" w:hAnsi="SBL BibLit" w:cs="SBL BibLit" w:hint="cs"/>
          <w:spacing w:val="-4"/>
          <w:sz w:val="18"/>
          <w:szCs w:val="18"/>
          <w:lang w:val="en-US"/>
        </w:rPr>
        <w:t xml:space="preserve"> 2017</w:t>
      </w:r>
      <w:r w:rsidR="00525727" w:rsidRPr="00024B1D">
        <w:rPr>
          <w:rFonts w:ascii="SBL BibLit" w:hAnsi="SBL BibLit" w:cs="SBL BibLit" w:hint="cs"/>
          <w:spacing w:val="-4"/>
          <w:sz w:val="18"/>
          <w:szCs w:val="18"/>
          <w:lang w:val="en-US"/>
        </w:rPr>
        <w:t>.</w:t>
      </w:r>
    </w:p>
  </w:footnote>
  <w:footnote w:id="2">
    <w:p w14:paraId="5B766B5E" w14:textId="59097B46" w:rsidR="00103FA5" w:rsidRPr="00024B1D" w:rsidRDefault="00103FA5"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00525727" w:rsidRPr="00024B1D">
        <w:rPr>
          <w:rFonts w:ascii="SBL BibLit" w:hAnsi="SBL BibLit" w:cs="SBL BibLit" w:hint="cs"/>
          <w:sz w:val="18"/>
          <w:szCs w:val="18"/>
          <w:lang w:val="en-US"/>
        </w:rPr>
        <w:t xml:space="preserve"> For instance: </w:t>
      </w:r>
      <w:proofErr w:type="spellStart"/>
      <w:r w:rsidRPr="00024B1D">
        <w:rPr>
          <w:rFonts w:ascii="SBL BibLit" w:hAnsi="SBL BibLit" w:cs="SBL BibLit" w:hint="cs"/>
          <w:spacing w:val="-4"/>
          <w:sz w:val="18"/>
          <w:szCs w:val="18"/>
          <w:lang w:val="en-US"/>
        </w:rPr>
        <w:t>Avrahami</w:t>
      </w:r>
      <w:proofErr w:type="spellEnd"/>
      <w:r w:rsidRPr="00024B1D">
        <w:rPr>
          <w:rFonts w:ascii="SBL BibLit" w:hAnsi="SBL BibLit" w:cs="SBL BibLit" w:hint="cs"/>
          <w:spacing w:val="-4"/>
          <w:sz w:val="18"/>
          <w:szCs w:val="18"/>
          <w:lang w:val="en-US"/>
        </w:rPr>
        <w:t xml:space="preserve"> 2012, Tilford 2017, Schellenberg &amp; </w:t>
      </w:r>
      <w:proofErr w:type="spellStart"/>
      <w:r w:rsidRPr="00024B1D">
        <w:rPr>
          <w:rFonts w:ascii="SBL BibLit" w:hAnsi="SBL BibLit" w:cs="SBL BibLit" w:hint="cs"/>
          <w:spacing w:val="-4"/>
          <w:sz w:val="18"/>
          <w:szCs w:val="18"/>
          <w:lang w:val="en-US"/>
        </w:rPr>
        <w:t>Krüger</w:t>
      </w:r>
      <w:proofErr w:type="spellEnd"/>
      <w:r w:rsidRPr="00024B1D">
        <w:rPr>
          <w:rFonts w:ascii="SBL BibLit" w:hAnsi="SBL BibLit" w:cs="SBL BibLit" w:hint="cs"/>
          <w:spacing w:val="-4"/>
          <w:sz w:val="18"/>
          <w:szCs w:val="18"/>
          <w:lang w:val="en-US"/>
        </w:rPr>
        <w:t xml:space="preserve"> 2019, Remington 2022, </w:t>
      </w:r>
      <w:proofErr w:type="spellStart"/>
      <w:r w:rsidRPr="00024B1D">
        <w:rPr>
          <w:rFonts w:ascii="SBL BibLit" w:hAnsi="SBL BibLit" w:cs="SBL BibLit" w:hint="cs"/>
          <w:spacing w:val="-4"/>
          <w:sz w:val="18"/>
          <w:szCs w:val="18"/>
          <w:lang w:val="en-US"/>
        </w:rPr>
        <w:t>Mirguet</w:t>
      </w:r>
      <w:proofErr w:type="spellEnd"/>
      <w:r w:rsidRPr="00024B1D">
        <w:rPr>
          <w:rFonts w:ascii="SBL BibLit" w:hAnsi="SBL BibLit" w:cs="SBL BibLit" w:hint="cs"/>
          <w:spacing w:val="-4"/>
          <w:sz w:val="18"/>
          <w:szCs w:val="18"/>
          <w:lang w:val="en-US"/>
        </w:rPr>
        <w:t xml:space="preserve"> 2024</w:t>
      </w:r>
      <w:r w:rsidR="00525727" w:rsidRPr="00024B1D">
        <w:rPr>
          <w:rFonts w:ascii="SBL BibLit" w:hAnsi="SBL BibLit" w:cs="SBL BibLit" w:hint="cs"/>
          <w:spacing w:val="-4"/>
          <w:sz w:val="18"/>
          <w:szCs w:val="18"/>
          <w:lang w:val="en-US"/>
        </w:rPr>
        <w:t>.</w:t>
      </w:r>
    </w:p>
  </w:footnote>
  <w:footnote w:id="3">
    <w:p w14:paraId="154235A1" w14:textId="25DA4F50" w:rsidR="00103FA5" w:rsidRPr="00024B1D" w:rsidRDefault="00103FA5"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Pr="00024B1D">
        <w:rPr>
          <w:rFonts w:ascii="SBL BibLit" w:hAnsi="SBL BibLit" w:cs="SBL BibLit" w:hint="cs"/>
          <w:spacing w:val="-4"/>
          <w:sz w:val="18"/>
          <w:szCs w:val="18"/>
          <w:lang w:val="en-US"/>
        </w:rPr>
        <w:t>Avalos 2007</w:t>
      </w:r>
      <w:r w:rsidR="00525727" w:rsidRPr="00024B1D">
        <w:rPr>
          <w:rFonts w:ascii="SBL BibLit" w:hAnsi="SBL BibLit" w:cs="SBL BibLit" w:hint="cs"/>
          <w:spacing w:val="-4"/>
          <w:sz w:val="18"/>
          <w:szCs w:val="18"/>
          <w:lang w:val="en-US"/>
        </w:rPr>
        <w:t>, 47.</w:t>
      </w:r>
    </w:p>
  </w:footnote>
  <w:footnote w:id="4">
    <w:p w14:paraId="45902338" w14:textId="3426842F" w:rsidR="00103FA5" w:rsidRPr="00024B1D" w:rsidRDefault="00103FA5"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00525727" w:rsidRPr="00024B1D">
        <w:rPr>
          <w:rFonts w:ascii="SBL BibLit" w:hAnsi="SBL BibLit" w:cs="SBL BibLit" w:hint="cs"/>
          <w:sz w:val="18"/>
          <w:szCs w:val="18"/>
          <w:lang w:val="en-US"/>
        </w:rPr>
        <w:t>Avrahami</w:t>
      </w:r>
      <w:proofErr w:type="spellEnd"/>
      <w:r w:rsidR="00525727" w:rsidRPr="00024B1D">
        <w:rPr>
          <w:rFonts w:ascii="SBL BibLit" w:hAnsi="SBL BibLit" w:cs="SBL BibLit" w:hint="cs"/>
          <w:sz w:val="18"/>
          <w:szCs w:val="18"/>
          <w:lang w:val="en-US"/>
        </w:rPr>
        <w:t xml:space="preserve"> 2016.</w:t>
      </w:r>
    </w:p>
  </w:footnote>
  <w:footnote w:id="5">
    <w:p w14:paraId="37C91710" w14:textId="2E30B778" w:rsidR="005E5CE5" w:rsidRPr="00024B1D" w:rsidRDefault="005E5CE5"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Avrahami</w:t>
      </w:r>
      <w:proofErr w:type="spellEnd"/>
      <w:r w:rsidRPr="00024B1D">
        <w:rPr>
          <w:rFonts w:ascii="SBL BibLit" w:hAnsi="SBL BibLit" w:cs="SBL BibLit" w:hint="cs"/>
          <w:color w:val="000000" w:themeColor="text1"/>
          <w:sz w:val="18"/>
          <w:szCs w:val="18"/>
          <w:lang w:val="en-US"/>
        </w:rPr>
        <w:t xml:space="preserve"> 2012, 65-112.</w:t>
      </w:r>
      <w:r w:rsidR="00F31133" w:rsidRPr="00024B1D">
        <w:rPr>
          <w:rFonts w:ascii="SBL BibLit" w:hAnsi="SBL BibLit" w:cs="SBL BibLit" w:hint="cs"/>
          <w:color w:val="000000" w:themeColor="text1"/>
          <w:sz w:val="18"/>
          <w:szCs w:val="18"/>
          <w:lang w:val="en-US"/>
        </w:rPr>
        <w:t xml:space="preserve"> </w:t>
      </w:r>
      <w:r w:rsidR="00F31133" w:rsidRPr="00024B1D">
        <w:rPr>
          <w:rFonts w:ascii="SBL BibLit" w:hAnsi="SBL BibLit" w:cs="SBL BibLit" w:hint="cs"/>
          <w:sz w:val="18"/>
          <w:szCs w:val="18"/>
          <w:lang w:val="en-US"/>
        </w:rPr>
        <w:t xml:space="preserve">Texts such as Gen 27:1-30 could refer to “our” five senses, whereas Sir 17:1-7 adds two senses (mind and reason), and the apocryphal </w:t>
      </w:r>
      <w:r w:rsidR="00F31133" w:rsidRPr="00024B1D">
        <w:rPr>
          <w:rFonts w:ascii="SBL BibLit" w:hAnsi="SBL BibLit" w:cs="SBL BibLit" w:hint="cs"/>
          <w:i/>
          <w:iCs/>
          <w:sz w:val="18"/>
          <w:szCs w:val="18"/>
          <w:lang w:val="en-US"/>
        </w:rPr>
        <w:t xml:space="preserve">Testament of Reuben </w:t>
      </w:r>
      <w:r w:rsidR="00F31133" w:rsidRPr="00024B1D">
        <w:rPr>
          <w:rFonts w:ascii="SBL BibLit" w:hAnsi="SBL BibLit" w:cs="SBL BibLit" w:hint="cs"/>
          <w:sz w:val="18"/>
          <w:szCs w:val="18"/>
          <w:lang w:val="en-US"/>
        </w:rPr>
        <w:t xml:space="preserve">2:4-6 another two (speech and procreation). </w:t>
      </w:r>
      <w:proofErr w:type="spellStart"/>
      <w:r w:rsidR="00F31133" w:rsidRPr="00024B1D">
        <w:rPr>
          <w:rFonts w:ascii="SBL BibLit" w:hAnsi="SBL BibLit" w:cs="SBL BibLit" w:hint="cs"/>
          <w:sz w:val="18"/>
          <w:szCs w:val="18"/>
          <w:lang w:val="en-US"/>
        </w:rPr>
        <w:t>Avrahami</w:t>
      </w:r>
      <w:proofErr w:type="spellEnd"/>
      <w:r w:rsidR="00F31133" w:rsidRPr="00024B1D">
        <w:rPr>
          <w:rFonts w:ascii="SBL BibLit" w:hAnsi="SBL BibLit" w:cs="SBL BibLit" w:hint="cs"/>
          <w:sz w:val="18"/>
          <w:szCs w:val="18"/>
          <w:lang w:val="en-US"/>
        </w:rPr>
        <w:t xml:space="preserve"> explores three “passages that appear to offer sensory itemization” (Ps 115:4-7; 135:15-17 and </w:t>
      </w:r>
      <w:proofErr w:type="spellStart"/>
      <w:r w:rsidR="00F31133" w:rsidRPr="00024B1D">
        <w:rPr>
          <w:rFonts w:ascii="SBL BibLit" w:hAnsi="SBL BibLit" w:cs="SBL BibLit" w:hint="cs"/>
          <w:sz w:val="18"/>
          <w:szCs w:val="18"/>
          <w:lang w:val="en-US"/>
        </w:rPr>
        <w:t>Deut</w:t>
      </w:r>
      <w:proofErr w:type="spellEnd"/>
      <w:r w:rsidR="00F31133" w:rsidRPr="00024B1D">
        <w:rPr>
          <w:rFonts w:ascii="SBL BibLit" w:hAnsi="SBL BibLit" w:cs="SBL BibLit" w:hint="cs"/>
          <w:sz w:val="18"/>
          <w:szCs w:val="18"/>
          <w:lang w:val="en-US"/>
        </w:rPr>
        <w:t xml:space="preserve"> 4:28), all three passages concern the idols who are described as lacking senses, and she concludes that there are </w:t>
      </w:r>
      <w:r w:rsidR="00F31133" w:rsidRPr="00024B1D">
        <w:rPr>
          <w:rFonts w:ascii="SBL BibLit" w:hAnsi="SBL BibLit" w:cs="SBL BibLit" w:hint="cs"/>
          <w:i/>
          <w:iCs/>
          <w:sz w:val="18"/>
          <w:szCs w:val="18"/>
          <w:lang w:val="en-US"/>
        </w:rPr>
        <w:t xml:space="preserve">eight senses </w:t>
      </w:r>
      <w:r w:rsidR="00F31133" w:rsidRPr="00024B1D">
        <w:rPr>
          <w:rFonts w:ascii="SBL BibLit" w:hAnsi="SBL BibLit" w:cs="SBL BibLit" w:hint="cs"/>
          <w:sz w:val="18"/>
          <w:szCs w:val="18"/>
          <w:lang w:val="en-US"/>
        </w:rPr>
        <w:t>to be reckoned with: sight, hearing, speech, eating, breathing, smell, touch, walking.</w:t>
      </w:r>
    </w:p>
  </w:footnote>
  <w:footnote w:id="6">
    <w:p w14:paraId="48678C10" w14:textId="15F7A3BD" w:rsidR="00380F7E" w:rsidRPr="00380F7E" w:rsidRDefault="00380F7E">
      <w:pPr>
        <w:pStyle w:val="Voetnoottekst"/>
        <w:rPr>
          <w:lang w:val="fr-FR"/>
        </w:rPr>
      </w:pPr>
      <w:r>
        <w:rPr>
          <w:rStyle w:val="Voetnootmarkering"/>
        </w:rPr>
        <w:footnoteRef/>
      </w:r>
      <w:r>
        <w:t xml:space="preserve"> </w:t>
      </w:r>
      <w:proofErr w:type="spellStart"/>
      <w:r>
        <w:rPr>
          <w:lang w:val="fr-FR"/>
        </w:rPr>
        <w:t>While</w:t>
      </w:r>
      <w:proofErr w:type="spellEnd"/>
      <w:r>
        <w:rPr>
          <w:lang w:val="fr-FR"/>
        </w:rPr>
        <w:t xml:space="preserve"> </w:t>
      </w:r>
      <w:proofErr w:type="spellStart"/>
      <w:r>
        <w:rPr>
          <w:lang w:val="fr-FR"/>
        </w:rPr>
        <w:t>this</w:t>
      </w:r>
      <w:proofErr w:type="spellEnd"/>
      <w:r>
        <w:rPr>
          <w:lang w:val="fr-FR"/>
        </w:rPr>
        <w:t xml:space="preserve"> verse </w:t>
      </w:r>
      <w:proofErr w:type="spellStart"/>
      <w:r>
        <w:rPr>
          <w:lang w:val="fr-FR"/>
        </w:rPr>
        <w:t>attributes</w:t>
      </w:r>
      <w:proofErr w:type="spellEnd"/>
      <w:r>
        <w:rPr>
          <w:lang w:val="fr-FR"/>
        </w:rPr>
        <w:t xml:space="preserve"> </w:t>
      </w:r>
      <w:proofErr w:type="spellStart"/>
      <w:r>
        <w:rPr>
          <w:lang w:val="fr-FR"/>
        </w:rPr>
        <w:t>only</w:t>
      </w:r>
      <w:proofErr w:type="spellEnd"/>
      <w:r>
        <w:rPr>
          <w:lang w:val="fr-FR"/>
        </w:rPr>
        <w:t xml:space="preserve"> four </w:t>
      </w:r>
      <w:proofErr w:type="spellStart"/>
      <w:r>
        <w:rPr>
          <w:lang w:val="fr-FR"/>
        </w:rPr>
        <w:t>senses</w:t>
      </w:r>
      <w:proofErr w:type="spellEnd"/>
      <w:r>
        <w:rPr>
          <w:lang w:val="fr-FR"/>
        </w:rPr>
        <w:t xml:space="preserve"> to </w:t>
      </w:r>
      <w:proofErr w:type="spellStart"/>
      <w:r>
        <w:rPr>
          <w:lang w:val="fr-FR"/>
        </w:rPr>
        <w:t>God</w:t>
      </w:r>
      <w:proofErr w:type="spellEnd"/>
      <w:r>
        <w:rPr>
          <w:lang w:val="fr-FR"/>
        </w:rPr>
        <w:t xml:space="preserve">, </w:t>
      </w:r>
      <w:proofErr w:type="spellStart"/>
      <w:r>
        <w:rPr>
          <w:lang w:val="fr-FR"/>
        </w:rPr>
        <w:t>many</w:t>
      </w:r>
      <w:proofErr w:type="spellEnd"/>
      <w:r>
        <w:rPr>
          <w:lang w:val="fr-FR"/>
        </w:rPr>
        <w:t xml:space="preserve"> </w:t>
      </w:r>
      <w:proofErr w:type="spellStart"/>
      <w:r>
        <w:rPr>
          <w:lang w:val="fr-FR"/>
        </w:rPr>
        <w:t>other</w:t>
      </w:r>
      <w:proofErr w:type="spellEnd"/>
      <w:r>
        <w:rPr>
          <w:lang w:val="fr-FR"/>
        </w:rPr>
        <w:t xml:space="preserve"> </w:t>
      </w:r>
      <w:proofErr w:type="spellStart"/>
      <w:r>
        <w:rPr>
          <w:lang w:val="fr-FR"/>
        </w:rPr>
        <w:t>so-called</w:t>
      </w:r>
      <w:proofErr w:type="spellEnd"/>
      <w:r>
        <w:rPr>
          <w:lang w:val="fr-FR"/>
        </w:rPr>
        <w:t xml:space="preserve"> </w:t>
      </w:r>
      <w:proofErr w:type="spellStart"/>
      <w:r>
        <w:rPr>
          <w:lang w:val="fr-FR"/>
        </w:rPr>
        <w:t>sensory</w:t>
      </w:r>
      <w:proofErr w:type="spellEnd"/>
      <w:r>
        <w:rPr>
          <w:lang w:val="fr-FR"/>
        </w:rPr>
        <w:t xml:space="preserve"> </w:t>
      </w:r>
      <w:proofErr w:type="spellStart"/>
      <w:r>
        <w:rPr>
          <w:lang w:val="fr-FR"/>
        </w:rPr>
        <w:t>lists</w:t>
      </w:r>
      <w:proofErr w:type="spellEnd"/>
      <w:r>
        <w:rPr>
          <w:lang w:val="fr-FR"/>
        </w:rPr>
        <w:t xml:space="preserve"> </w:t>
      </w:r>
      <w:proofErr w:type="spellStart"/>
      <w:r>
        <w:rPr>
          <w:lang w:val="fr-FR"/>
        </w:rPr>
        <w:t>attribute</w:t>
      </w:r>
      <w:proofErr w:type="spellEnd"/>
      <w:r>
        <w:rPr>
          <w:lang w:val="fr-FR"/>
        </w:rPr>
        <w:t xml:space="preserve"> five or </w:t>
      </w:r>
      <w:proofErr w:type="spellStart"/>
      <w:r>
        <w:rPr>
          <w:lang w:val="fr-FR"/>
        </w:rPr>
        <w:t>even</w:t>
      </w:r>
      <w:proofErr w:type="spellEnd"/>
      <w:r>
        <w:rPr>
          <w:lang w:val="fr-FR"/>
        </w:rPr>
        <w:t xml:space="preserve"> </w:t>
      </w:r>
      <w:proofErr w:type="spellStart"/>
      <w:r>
        <w:rPr>
          <w:lang w:val="fr-FR"/>
        </w:rPr>
        <w:t>eight</w:t>
      </w:r>
      <w:proofErr w:type="spellEnd"/>
      <w:r>
        <w:rPr>
          <w:lang w:val="fr-FR"/>
        </w:rPr>
        <w:t xml:space="preserve"> </w:t>
      </w:r>
      <w:proofErr w:type="spellStart"/>
      <w:r>
        <w:rPr>
          <w:lang w:val="fr-FR"/>
        </w:rPr>
        <w:t>senses</w:t>
      </w:r>
      <w:proofErr w:type="spellEnd"/>
      <w:r>
        <w:rPr>
          <w:lang w:val="fr-FR"/>
        </w:rPr>
        <w:t xml:space="preserve">. I follow </w:t>
      </w:r>
      <w:proofErr w:type="spellStart"/>
      <w:r>
        <w:rPr>
          <w:lang w:val="fr-FR"/>
        </w:rPr>
        <w:t>this</w:t>
      </w:r>
      <w:proofErr w:type="spellEnd"/>
      <w:r>
        <w:rPr>
          <w:lang w:val="fr-FR"/>
        </w:rPr>
        <w:t xml:space="preserve"> verse in </w:t>
      </w:r>
      <w:proofErr w:type="spellStart"/>
      <w:r>
        <w:rPr>
          <w:lang w:val="fr-FR"/>
        </w:rPr>
        <w:t>this</w:t>
      </w:r>
      <w:proofErr w:type="spellEnd"/>
      <w:r>
        <w:rPr>
          <w:lang w:val="fr-FR"/>
        </w:rPr>
        <w:t xml:space="preserve"> </w:t>
      </w:r>
      <w:proofErr w:type="spellStart"/>
      <w:r>
        <w:rPr>
          <w:lang w:val="fr-FR"/>
        </w:rPr>
        <w:t>paper</w:t>
      </w:r>
      <w:proofErr w:type="spellEnd"/>
      <w:r>
        <w:rPr>
          <w:lang w:val="fr-FR"/>
        </w:rPr>
        <w:t xml:space="preserve">, but </w:t>
      </w:r>
      <w:proofErr w:type="spellStart"/>
      <w:r>
        <w:rPr>
          <w:lang w:val="fr-FR"/>
        </w:rPr>
        <w:t>hold</w:t>
      </w:r>
      <w:proofErr w:type="spellEnd"/>
      <w:r>
        <w:rPr>
          <w:lang w:val="fr-FR"/>
        </w:rPr>
        <w:t xml:space="preserve"> </w:t>
      </w:r>
      <w:proofErr w:type="spellStart"/>
      <w:r>
        <w:rPr>
          <w:lang w:val="fr-FR"/>
        </w:rPr>
        <w:t>that</w:t>
      </w:r>
      <w:proofErr w:type="spellEnd"/>
      <w:r>
        <w:rPr>
          <w:lang w:val="fr-FR"/>
        </w:rPr>
        <w:t xml:space="preserve"> the divine </w:t>
      </w:r>
      <w:proofErr w:type="spellStart"/>
      <w:r>
        <w:rPr>
          <w:lang w:val="fr-FR"/>
        </w:rPr>
        <w:t>senses</w:t>
      </w:r>
      <w:proofErr w:type="spellEnd"/>
      <w:r>
        <w:rPr>
          <w:lang w:val="fr-FR"/>
        </w:rPr>
        <w:t xml:space="preserve"> are not </w:t>
      </w:r>
      <w:proofErr w:type="spellStart"/>
      <w:r>
        <w:rPr>
          <w:lang w:val="fr-FR"/>
        </w:rPr>
        <w:t>restricted</w:t>
      </w:r>
      <w:proofErr w:type="spellEnd"/>
      <w:r>
        <w:rPr>
          <w:lang w:val="fr-FR"/>
        </w:rPr>
        <w:t xml:space="preserve"> in </w:t>
      </w:r>
      <w:proofErr w:type="spellStart"/>
      <w:r>
        <w:rPr>
          <w:lang w:val="fr-FR"/>
        </w:rPr>
        <w:t>number</w:t>
      </w:r>
      <w:proofErr w:type="spellEnd"/>
      <w:r>
        <w:rPr>
          <w:lang w:val="fr-FR"/>
        </w:rPr>
        <w:t xml:space="preserve"> </w:t>
      </w:r>
      <w:proofErr w:type="spellStart"/>
      <w:r>
        <w:rPr>
          <w:lang w:val="fr-FR"/>
        </w:rPr>
        <w:t>nor</w:t>
      </w:r>
      <w:proofErr w:type="spellEnd"/>
      <w:r>
        <w:rPr>
          <w:lang w:val="fr-FR"/>
        </w:rPr>
        <w:t xml:space="preserve"> </w:t>
      </w:r>
      <w:proofErr w:type="spellStart"/>
      <w:r>
        <w:rPr>
          <w:lang w:val="fr-FR"/>
        </w:rPr>
        <w:t>quality</w:t>
      </w:r>
      <w:proofErr w:type="spellEnd"/>
      <w:r>
        <w:rPr>
          <w:lang w:val="fr-FR"/>
        </w:rPr>
        <w:t xml:space="preserve"> to the </w:t>
      </w:r>
      <w:proofErr w:type="spellStart"/>
      <w:r>
        <w:rPr>
          <w:lang w:val="fr-FR"/>
        </w:rPr>
        <w:t>ones</w:t>
      </w:r>
      <w:proofErr w:type="spellEnd"/>
      <w:r>
        <w:rPr>
          <w:lang w:val="fr-FR"/>
        </w:rPr>
        <w:t xml:space="preserve"> of seeing, </w:t>
      </w:r>
      <w:proofErr w:type="spellStart"/>
      <w:r>
        <w:rPr>
          <w:lang w:val="fr-FR"/>
        </w:rPr>
        <w:t>hearing</w:t>
      </w:r>
      <w:proofErr w:type="spellEnd"/>
      <w:r>
        <w:rPr>
          <w:lang w:val="fr-FR"/>
        </w:rPr>
        <w:t xml:space="preserve">, </w:t>
      </w:r>
      <w:proofErr w:type="spellStart"/>
      <w:r>
        <w:rPr>
          <w:lang w:val="fr-FR"/>
        </w:rPr>
        <w:t>eating</w:t>
      </w:r>
      <w:proofErr w:type="spellEnd"/>
      <w:r>
        <w:rPr>
          <w:lang w:val="fr-FR"/>
        </w:rPr>
        <w:t xml:space="preserve"> or </w:t>
      </w:r>
      <w:proofErr w:type="spellStart"/>
      <w:r>
        <w:rPr>
          <w:lang w:val="fr-FR"/>
        </w:rPr>
        <w:t>smelling</w:t>
      </w:r>
      <w:proofErr w:type="spellEnd"/>
      <w:r>
        <w:rPr>
          <w:lang w:val="fr-FR"/>
        </w:rPr>
        <w:t xml:space="preserve">. </w:t>
      </w:r>
    </w:p>
  </w:footnote>
  <w:footnote w:id="7">
    <w:p w14:paraId="7482DA0F" w14:textId="3D424103" w:rsidR="005E5CE5" w:rsidRPr="00024B1D" w:rsidRDefault="005E5CE5"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F31133" w:rsidRPr="00024B1D">
        <w:rPr>
          <w:rFonts w:ascii="SBL BibLit" w:hAnsi="SBL BibLit" w:cs="SBL BibLit" w:hint="cs"/>
          <w:color w:val="000000" w:themeColor="text1"/>
          <w:sz w:val="18"/>
          <w:szCs w:val="18"/>
          <w:lang w:val="en-US"/>
        </w:rPr>
        <w:t>Otto 2012, 568.</w:t>
      </w:r>
    </w:p>
  </w:footnote>
  <w:footnote w:id="8">
    <w:p w14:paraId="719D756F" w14:textId="3FB5433B" w:rsidR="009D37EC" w:rsidRPr="00024B1D" w:rsidRDefault="009D37EC"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Other </w:t>
      </w:r>
      <w:r w:rsidR="00083E98">
        <w:rPr>
          <w:rFonts w:ascii="SBL BibLit" w:hAnsi="SBL BibLit" w:cs="SBL BibLit"/>
          <w:sz w:val="18"/>
          <w:szCs w:val="18"/>
          <w:lang w:val="en-US"/>
        </w:rPr>
        <w:t>so-called</w:t>
      </w:r>
      <w:r w:rsidRPr="00024B1D">
        <w:rPr>
          <w:rFonts w:ascii="SBL BibLit" w:hAnsi="SBL BibLit" w:cs="SBL BibLit" w:hint="cs"/>
          <w:sz w:val="18"/>
          <w:szCs w:val="18"/>
          <w:lang w:val="en-US"/>
        </w:rPr>
        <w:t> sensory lists of the Old Testament are much more encompassing, see footnote above.</w:t>
      </w:r>
    </w:p>
  </w:footnote>
  <w:footnote w:id="9">
    <w:p w14:paraId="16820E7B" w14:textId="1D82E39C" w:rsidR="00103FA5" w:rsidRPr="00024B1D" w:rsidRDefault="00103FA5"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525727" w:rsidRPr="00024B1D">
        <w:rPr>
          <w:rFonts w:ascii="SBL BibLit" w:hAnsi="SBL BibLit" w:cs="SBL BibLit" w:hint="cs"/>
          <w:sz w:val="18"/>
          <w:szCs w:val="18"/>
          <w:lang w:val="en-US"/>
        </w:rPr>
        <w:t>Tilford 2017.</w:t>
      </w:r>
    </w:p>
  </w:footnote>
  <w:footnote w:id="10">
    <w:p w14:paraId="7E1E3E8B" w14:textId="4C95F629" w:rsidR="00103FA5" w:rsidRPr="00024B1D" w:rsidRDefault="00103FA5"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525727" w:rsidRPr="00024B1D">
        <w:rPr>
          <w:rFonts w:ascii="SBL BibLit" w:hAnsi="SBL BibLit" w:cs="SBL BibLit" w:hint="cs"/>
          <w:sz w:val="18"/>
          <w:szCs w:val="18"/>
          <w:lang w:val="en-US"/>
        </w:rPr>
        <w:t xml:space="preserve">The only analysis of senses and their rendering into Greek is, to my knowledge, the presentation on the sense of </w:t>
      </w:r>
      <w:r w:rsidR="00525727" w:rsidRPr="00024B1D">
        <w:rPr>
          <w:rFonts w:ascii="SBL BibLit" w:hAnsi="SBL BibLit" w:cs="SBL BibLit" w:hint="cs"/>
          <w:i/>
          <w:iCs/>
          <w:sz w:val="18"/>
          <w:szCs w:val="18"/>
          <w:lang w:val="en-US"/>
        </w:rPr>
        <w:t xml:space="preserve">touch </w:t>
      </w:r>
      <w:r w:rsidR="00525727" w:rsidRPr="00024B1D">
        <w:rPr>
          <w:rFonts w:ascii="SBL BibLit" w:hAnsi="SBL BibLit" w:cs="SBL BibLit" w:hint="cs"/>
          <w:sz w:val="18"/>
          <w:szCs w:val="18"/>
          <w:lang w:val="en-US"/>
        </w:rPr>
        <w:t xml:space="preserve">(“hugs and kisses”) in the </w:t>
      </w:r>
      <w:r w:rsidR="00525727" w:rsidRPr="00024B1D">
        <w:rPr>
          <w:rFonts w:ascii="SBL BibLit" w:hAnsi="SBL BibLit" w:cs="SBL BibLit" w:hint="cs"/>
          <w:smallCaps/>
          <w:sz w:val="18"/>
          <w:szCs w:val="18"/>
          <w:lang w:val="en-US"/>
        </w:rPr>
        <w:t xml:space="preserve">mt, lxx </w:t>
      </w:r>
      <w:r w:rsidR="00525727" w:rsidRPr="00024B1D">
        <w:rPr>
          <w:rFonts w:ascii="SBL BibLit" w:hAnsi="SBL BibLit" w:cs="SBL BibLit" w:hint="cs"/>
          <w:sz w:val="18"/>
          <w:szCs w:val="18"/>
          <w:lang w:val="en-US"/>
        </w:rPr>
        <w:t>and Greek Jewish Pseudepigrapha</w:t>
      </w:r>
      <w:r w:rsidR="00083E98">
        <w:rPr>
          <w:rFonts w:ascii="SBL BibLit" w:hAnsi="SBL BibLit" w:cs="SBL BibLit"/>
          <w:sz w:val="18"/>
          <w:szCs w:val="18"/>
          <w:lang w:val="en-US"/>
        </w:rPr>
        <w:t xml:space="preserve"> in </w:t>
      </w:r>
      <w:proofErr w:type="spellStart"/>
      <w:r w:rsidRPr="00024B1D">
        <w:rPr>
          <w:rFonts w:ascii="SBL BibLit" w:hAnsi="SBL BibLit" w:cs="SBL BibLit" w:hint="cs"/>
          <w:sz w:val="18"/>
          <w:szCs w:val="18"/>
          <w:lang w:val="en-US"/>
        </w:rPr>
        <w:t>Mirguet</w:t>
      </w:r>
      <w:proofErr w:type="spellEnd"/>
      <w:r w:rsidRPr="00024B1D">
        <w:rPr>
          <w:rFonts w:ascii="SBL BibLit" w:hAnsi="SBL BibLit" w:cs="SBL BibLit" w:hint="cs"/>
          <w:sz w:val="18"/>
          <w:szCs w:val="18"/>
          <w:lang w:val="en-US"/>
        </w:rPr>
        <w:t xml:space="preserve"> 2023</w:t>
      </w:r>
      <w:r w:rsidR="00525727" w:rsidRPr="00024B1D">
        <w:rPr>
          <w:rFonts w:ascii="SBL BibLit" w:hAnsi="SBL BibLit" w:cs="SBL BibLit" w:hint="cs"/>
          <w:sz w:val="18"/>
          <w:szCs w:val="18"/>
          <w:lang w:val="en-US"/>
        </w:rPr>
        <w:t>.</w:t>
      </w:r>
    </w:p>
  </w:footnote>
  <w:footnote w:id="11">
    <w:p w14:paraId="4684818F" w14:textId="0D133123" w:rsidR="005E5CE5" w:rsidRPr="00024B1D" w:rsidRDefault="005E5CE5"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The most recent publication on the topic, </w:t>
      </w:r>
      <w:r w:rsidRPr="00AD145F">
        <w:rPr>
          <w:rFonts w:ascii="SBL BibLit" w:hAnsi="SBL BibLit" w:cs="SBL BibLit" w:hint="cs"/>
          <w:color w:val="000000" w:themeColor="text1"/>
          <w:sz w:val="18"/>
          <w:szCs w:val="18"/>
          <w:lang w:val="en-US"/>
        </w:rPr>
        <w:t>with a helpful overview</w:t>
      </w:r>
      <w:r w:rsidR="00083E98" w:rsidRPr="00AD145F">
        <w:rPr>
          <w:rFonts w:ascii="SBL BibLit" w:hAnsi="SBL BibLit" w:cs="SBL BibLit"/>
          <w:color w:val="000000" w:themeColor="text1"/>
          <w:sz w:val="18"/>
          <w:szCs w:val="18"/>
          <w:lang w:val="en-US"/>
        </w:rPr>
        <w:t xml:space="preserve"> </w:t>
      </w:r>
      <w:r w:rsidR="00AD145F">
        <w:rPr>
          <w:rFonts w:ascii="SBL BibLit" w:hAnsi="SBL BibLit" w:cs="SBL BibLit"/>
          <w:color w:val="000000" w:themeColor="text1"/>
          <w:sz w:val="18"/>
          <w:szCs w:val="18"/>
          <w:lang w:val="en-US"/>
        </w:rPr>
        <w:t>of past research, the main issues and different solutions to the problem of anti-anthropomorphism</w:t>
      </w:r>
      <w:r w:rsidRPr="00024B1D">
        <w:rPr>
          <w:rFonts w:ascii="SBL BibLit" w:hAnsi="SBL BibLit" w:cs="SBL BibLit" w:hint="cs"/>
          <w:color w:val="000000" w:themeColor="text1"/>
          <w:sz w:val="18"/>
          <w:szCs w:val="18"/>
          <w:lang w:val="en-US"/>
        </w:rPr>
        <w:t>: J</w:t>
      </w:r>
      <w:proofErr w:type="spellStart"/>
      <w:r w:rsidRPr="00024B1D">
        <w:rPr>
          <w:rFonts w:ascii="SBL BibLit" w:hAnsi="SBL BibLit" w:cs="SBL BibLit" w:hint="cs"/>
          <w:color w:val="000000" w:themeColor="text1"/>
          <w:sz w:val="18"/>
          <w:szCs w:val="18"/>
          <w:lang w:val="en-US"/>
        </w:rPr>
        <w:t>okiranta</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Mäkipeelto</w:t>
      </w:r>
      <w:proofErr w:type="spellEnd"/>
      <w:r w:rsidRPr="00024B1D">
        <w:rPr>
          <w:rFonts w:ascii="SBL BibLit" w:hAnsi="SBL BibLit" w:cs="SBL BibLit" w:hint="cs"/>
          <w:color w:val="000000" w:themeColor="text1"/>
          <w:sz w:val="18"/>
          <w:szCs w:val="18"/>
          <w:lang w:val="en-US"/>
        </w:rPr>
        <w:t xml:space="preserve"> &amp; Tucker, </w:t>
      </w:r>
      <w:r w:rsidR="00B17B18" w:rsidRPr="00024B1D">
        <w:rPr>
          <w:rFonts w:ascii="SBL BibLit" w:hAnsi="SBL BibLit" w:cs="SBL BibLit" w:hint="cs"/>
          <w:color w:val="000000" w:themeColor="text1"/>
          <w:sz w:val="18"/>
          <w:szCs w:val="18"/>
          <w:lang w:val="en-US"/>
        </w:rPr>
        <w:t>2024</w:t>
      </w:r>
      <w:r w:rsidRPr="00024B1D">
        <w:rPr>
          <w:rFonts w:ascii="SBL BibLit" w:hAnsi="SBL BibLit" w:cs="SBL BibLit" w:hint="cs"/>
          <w:color w:val="000000" w:themeColor="text1"/>
          <w:sz w:val="18"/>
          <w:szCs w:val="18"/>
          <w:lang w:val="en-US"/>
        </w:rPr>
        <w:t>.</w:t>
      </w:r>
    </w:p>
  </w:footnote>
  <w:footnote w:id="12">
    <w:p w14:paraId="646B2755" w14:textId="501C2035" w:rsidR="005E5CE5" w:rsidRPr="00024B1D" w:rsidRDefault="005E5CE5"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eastAsiaTheme="majorEastAsia"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Frankel</w:t>
      </w:r>
      <w:r w:rsidR="00B17B18" w:rsidRPr="00024B1D">
        <w:rPr>
          <w:rFonts w:ascii="SBL BibLit" w:hAnsi="SBL BibLit" w:cs="SBL BibLit" w:hint="cs"/>
          <w:color w:val="000000" w:themeColor="text1"/>
          <w:sz w:val="18"/>
          <w:szCs w:val="18"/>
          <w:lang w:val="en-US"/>
        </w:rPr>
        <w:t xml:space="preserve"> 1841, 172, 177</w:t>
      </w:r>
      <w:r w:rsidR="006B1DE7">
        <w:rPr>
          <w:rFonts w:ascii="SBL BibLit" w:hAnsi="SBL BibLit" w:cs="SBL BibLit"/>
          <w:color w:val="000000" w:themeColor="text1"/>
          <w:sz w:val="18"/>
          <w:szCs w:val="18"/>
          <w:lang w:val="en-US"/>
        </w:rPr>
        <w:t>–</w:t>
      </w:r>
      <w:r w:rsidR="00B17B18" w:rsidRPr="00024B1D">
        <w:rPr>
          <w:rFonts w:ascii="SBL BibLit" w:hAnsi="SBL BibLit" w:cs="SBL BibLit" w:hint="cs"/>
          <w:color w:val="000000" w:themeColor="text1"/>
          <w:sz w:val="18"/>
          <w:szCs w:val="18"/>
          <w:lang w:val="en-US"/>
        </w:rPr>
        <w:t>79</w:t>
      </w:r>
      <w:r w:rsidRPr="00024B1D">
        <w:rPr>
          <w:rFonts w:ascii="SBL BibLit" w:hAnsi="SBL BibLit" w:cs="SBL BibLit" w:hint="cs"/>
          <w:color w:val="000000" w:themeColor="text1"/>
          <w:sz w:val="18"/>
          <w:szCs w:val="18"/>
          <w:lang w:val="en-US"/>
        </w:rPr>
        <w:t>.</w:t>
      </w:r>
    </w:p>
  </w:footnote>
  <w:footnote w:id="13">
    <w:p w14:paraId="0C662B87" w14:textId="264A12E1" w:rsidR="00B17B18" w:rsidRPr="00024B1D" w:rsidRDefault="00B17B18"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Bickell</w:t>
      </w:r>
      <w:proofErr w:type="spellEnd"/>
      <w:r w:rsidRPr="00024B1D">
        <w:rPr>
          <w:rFonts w:ascii="SBL BibLit" w:hAnsi="SBL BibLit" w:cs="SBL BibLit" w:hint="cs"/>
          <w:sz w:val="18"/>
          <w:szCs w:val="18"/>
          <w:lang w:val="en-US"/>
        </w:rPr>
        <w:t xml:space="preserve"> 1862, 5.</w:t>
      </w:r>
    </w:p>
  </w:footnote>
  <w:footnote w:id="14">
    <w:p w14:paraId="7DD0E6A7" w14:textId="62A4966D" w:rsidR="005E5CE5" w:rsidRPr="00024B1D" w:rsidRDefault="005E5CE5"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eastAsiaTheme="majorEastAsia"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Fritsch</w:t>
      </w:r>
      <w:r w:rsidR="00B17B18" w:rsidRPr="00024B1D">
        <w:rPr>
          <w:rFonts w:ascii="SBL BibLit" w:hAnsi="SBL BibLit" w:cs="SBL BibLit" w:hint="cs"/>
          <w:color w:val="000000" w:themeColor="text1"/>
          <w:sz w:val="18"/>
          <w:szCs w:val="18"/>
          <w:lang w:val="en-US"/>
        </w:rPr>
        <w:t xml:space="preserve"> 1943</w:t>
      </w:r>
      <w:r w:rsidRPr="00024B1D">
        <w:rPr>
          <w:rFonts w:ascii="SBL BibLit" w:hAnsi="SBL BibLit" w:cs="SBL BibLit" w:hint="cs"/>
          <w:i/>
          <w:iCs/>
          <w:color w:val="000000" w:themeColor="text1"/>
          <w:sz w:val="18"/>
          <w:szCs w:val="18"/>
          <w:lang w:val="en-US"/>
        </w:rPr>
        <w:t>.</w:t>
      </w:r>
    </w:p>
  </w:footnote>
  <w:footnote w:id="15">
    <w:p w14:paraId="522DA1C2" w14:textId="1A6D8BBA" w:rsidR="005E5CE5" w:rsidRPr="00024B1D" w:rsidRDefault="005E5CE5"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eastAsiaTheme="majorEastAsia"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Rösel</w:t>
      </w:r>
      <w:proofErr w:type="spellEnd"/>
      <w:r w:rsidR="00B17B18" w:rsidRPr="00024B1D">
        <w:rPr>
          <w:rFonts w:ascii="SBL BibLit" w:hAnsi="SBL BibLit" w:cs="SBL BibLit" w:hint="cs"/>
          <w:color w:val="000000" w:themeColor="text1"/>
          <w:sz w:val="18"/>
          <w:szCs w:val="18"/>
          <w:lang w:val="en-US"/>
        </w:rPr>
        <w:t xml:space="preserve"> 2006</w:t>
      </w:r>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Ausloos</w:t>
      </w:r>
      <w:proofErr w:type="spellEnd"/>
      <w:r w:rsidR="00B17B18" w:rsidRPr="00024B1D">
        <w:rPr>
          <w:rFonts w:ascii="SBL BibLit" w:hAnsi="SBL BibLit" w:cs="SBL BibLit" w:hint="cs"/>
          <w:color w:val="000000" w:themeColor="text1"/>
          <w:sz w:val="18"/>
          <w:szCs w:val="18"/>
          <w:lang w:val="en-US"/>
        </w:rPr>
        <w:t xml:space="preserve"> 2020.</w:t>
      </w:r>
    </w:p>
  </w:footnote>
  <w:footnote w:id="16">
    <w:p w14:paraId="577DAB00" w14:textId="46C6604F" w:rsidR="002114A6" w:rsidRPr="00024B1D" w:rsidRDefault="002114A6"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00083E98">
        <w:rPr>
          <w:rFonts w:ascii="SBL BibLit" w:hAnsi="SBL BibLit" w:cs="SBL BibLit"/>
          <w:sz w:val="18"/>
          <w:szCs w:val="18"/>
          <w:lang w:val="en-US"/>
        </w:rPr>
        <w:t>Pietersma</w:t>
      </w:r>
      <w:proofErr w:type="spellEnd"/>
      <w:r w:rsidR="00083E98">
        <w:rPr>
          <w:rFonts w:ascii="SBL BibLit" w:hAnsi="SBL BibLit" w:cs="SBL BibLit"/>
          <w:sz w:val="18"/>
          <w:szCs w:val="18"/>
          <w:lang w:val="en-US"/>
        </w:rPr>
        <w:t xml:space="preserve"> 2006. </w:t>
      </w:r>
      <w:r w:rsidRPr="00024B1D">
        <w:rPr>
          <w:rFonts w:ascii="SBL BibLit" w:hAnsi="SBL BibLit" w:cs="SBL BibLit" w:hint="cs"/>
          <w:sz w:val="18"/>
          <w:szCs w:val="18"/>
          <w:lang w:val="en-US"/>
        </w:rPr>
        <w:t xml:space="preserve">He views minimalists as those who regard </w:t>
      </w:r>
      <w:r w:rsidR="00EA1589" w:rsidRPr="00024B1D">
        <w:rPr>
          <w:rFonts w:ascii="SBL BibLit" w:hAnsi="SBL BibLit" w:cs="SBL BibLit" w:hint="cs"/>
          <w:sz w:val="18"/>
          <w:szCs w:val="18"/>
          <w:lang w:val="en-US"/>
        </w:rPr>
        <w:t>“</w:t>
      </w:r>
      <w:r w:rsidRPr="00024B1D">
        <w:rPr>
          <w:rFonts w:ascii="SBL BibLit" w:hAnsi="SBL BibLit" w:cs="SBL BibLit" w:hint="cs"/>
          <w:sz w:val="18"/>
          <w:szCs w:val="18"/>
          <w:lang w:val="en-US"/>
        </w:rPr>
        <w:t>the translator as a mere medium (a conduit) of the source text. Such a translator, prototypically, does not add to nor subtract from the text being transmitted, nor are alterations made to it’</w:t>
      </w:r>
      <w:r w:rsidR="00EA1589" w:rsidRPr="00024B1D">
        <w:rPr>
          <w:rFonts w:ascii="SBL BibLit" w:hAnsi="SBL BibLit" w:cs="SBL BibLit" w:hint="cs"/>
          <w:sz w:val="18"/>
          <w:szCs w:val="18"/>
          <w:lang w:val="en-US"/>
        </w:rPr>
        <w:t xml:space="preserve">” </w:t>
      </w:r>
      <w:r w:rsidRPr="00024B1D">
        <w:rPr>
          <w:rFonts w:ascii="SBL BibLit" w:hAnsi="SBL BibLit" w:cs="SBL BibLit" w:hint="cs"/>
          <w:sz w:val="18"/>
          <w:szCs w:val="18"/>
          <w:lang w:val="en-US"/>
        </w:rPr>
        <w:t>(</w:t>
      </w:r>
      <w:proofErr w:type="spellStart"/>
      <w:r w:rsidRPr="00024B1D">
        <w:rPr>
          <w:rFonts w:ascii="SBL BibLit" w:hAnsi="SBL BibLit" w:cs="SBL BibLit" w:hint="cs"/>
          <w:sz w:val="18"/>
          <w:szCs w:val="18"/>
          <w:lang w:val="en-US"/>
        </w:rPr>
        <w:t>Pietersma</w:t>
      </w:r>
      <w:proofErr w:type="spellEnd"/>
      <w:r w:rsidRPr="00024B1D">
        <w:rPr>
          <w:rFonts w:ascii="SBL BibLit" w:hAnsi="SBL BibLit" w:cs="SBL BibLit" w:hint="cs"/>
          <w:sz w:val="18"/>
          <w:szCs w:val="18"/>
          <w:lang w:val="en-US"/>
        </w:rPr>
        <w:t xml:space="preserve"> 2006, 35). Opposed to the minimalists are the maximalists: </w:t>
      </w:r>
      <w:r w:rsidR="00EA1589" w:rsidRPr="00024B1D">
        <w:rPr>
          <w:rFonts w:ascii="SBL BibLit" w:hAnsi="SBL BibLit" w:cs="SBL BibLit" w:hint="cs"/>
          <w:sz w:val="18"/>
          <w:szCs w:val="18"/>
          <w:lang w:val="en-US"/>
        </w:rPr>
        <w:t>“</w:t>
      </w:r>
      <w:r w:rsidRPr="00024B1D">
        <w:rPr>
          <w:rFonts w:ascii="SBL BibLit" w:hAnsi="SBL BibLit" w:cs="SBL BibLit" w:hint="cs"/>
          <w:sz w:val="18"/>
          <w:szCs w:val="18"/>
          <w:lang w:val="en-US"/>
        </w:rPr>
        <w:t>here the Greek translator is effectively elevated to the status of an author, whose work becomes a substitute or replacement for the source text</w:t>
      </w:r>
      <w:r w:rsidR="00EA1589" w:rsidRPr="00024B1D">
        <w:rPr>
          <w:rFonts w:ascii="SBL BibLit" w:hAnsi="SBL BibLit" w:cs="SBL BibLit" w:hint="cs"/>
          <w:sz w:val="18"/>
          <w:szCs w:val="18"/>
          <w:lang w:val="en-US"/>
        </w:rPr>
        <w:t>”</w:t>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Pietersma</w:t>
      </w:r>
      <w:proofErr w:type="spellEnd"/>
      <w:r w:rsidRPr="00024B1D">
        <w:rPr>
          <w:rFonts w:ascii="SBL BibLit" w:hAnsi="SBL BibLit" w:cs="SBL BibLit" w:hint="cs"/>
          <w:sz w:val="18"/>
          <w:szCs w:val="18"/>
          <w:lang w:val="en-US"/>
        </w:rPr>
        <w:t xml:space="preserve"> 2006, 36).</w:t>
      </w:r>
    </w:p>
  </w:footnote>
  <w:footnote w:id="17">
    <w:p w14:paraId="2DE7DC50" w14:textId="78EBCD55" w:rsidR="00083E98" w:rsidRPr="00083E98" w:rsidRDefault="00083E98">
      <w:pPr>
        <w:pStyle w:val="Voetnoottekst"/>
        <w:rPr>
          <w:lang w:val="fr-FR"/>
        </w:rPr>
      </w:pPr>
      <w:r>
        <w:rPr>
          <w:rStyle w:val="Voetnootmarkering"/>
        </w:rPr>
        <w:footnoteRef/>
      </w:r>
      <w:r>
        <w:t xml:space="preserve"> </w:t>
      </w:r>
      <w:r>
        <w:rPr>
          <w:lang w:val="fr-FR"/>
        </w:rPr>
        <w:t xml:space="preserve">Cook </w:t>
      </w:r>
      <w:r w:rsidRPr="00412291">
        <w:rPr>
          <w:rFonts w:ascii="SBL BibLit" w:hAnsi="SBL BibLit" w:cs="SBL BibLit"/>
          <w:lang w:val="en-US"/>
        </w:rPr>
        <w:t>2017</w:t>
      </w:r>
      <w:r>
        <w:rPr>
          <w:rFonts w:ascii="SBL BibLit" w:hAnsi="SBL BibLit" w:cs="SBL BibLit"/>
          <w:lang w:val="en-US"/>
        </w:rPr>
        <w:t>.</w:t>
      </w:r>
    </w:p>
  </w:footnote>
  <w:footnote w:id="18">
    <w:p w14:paraId="41D75B91" w14:textId="29CB2B4E" w:rsidR="002114A6" w:rsidRPr="00024B1D" w:rsidRDefault="002114A6"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E.g., </w:t>
      </w:r>
      <w:proofErr w:type="spellStart"/>
      <w:r w:rsidRPr="00024B1D">
        <w:rPr>
          <w:rFonts w:ascii="SBL BibLit" w:hAnsi="SBL BibLit" w:cs="SBL BibLit" w:hint="cs"/>
          <w:sz w:val="18"/>
          <w:szCs w:val="18"/>
          <w:lang w:val="en-US"/>
        </w:rPr>
        <w:t>Rösel</w:t>
      </w:r>
      <w:proofErr w:type="spellEnd"/>
      <w:r w:rsidRPr="00024B1D">
        <w:rPr>
          <w:rFonts w:ascii="SBL BibLit" w:hAnsi="SBL BibLit" w:cs="SBL BibLit" w:hint="cs"/>
          <w:sz w:val="18"/>
          <w:szCs w:val="18"/>
          <w:lang w:val="en-US"/>
        </w:rPr>
        <w:t xml:space="preserve"> 1998</w:t>
      </w:r>
      <w:r w:rsidR="002F7108" w:rsidRPr="00024B1D">
        <w:rPr>
          <w:rFonts w:ascii="SBL BibLit" w:hAnsi="SBL BibLit" w:cs="SBL BibLit" w:hint="cs"/>
          <w:sz w:val="18"/>
          <w:szCs w:val="18"/>
          <w:lang w:val="en-US"/>
        </w:rPr>
        <w:t>, 2006</w:t>
      </w:r>
      <w:r w:rsidR="00782514">
        <w:rPr>
          <w:rFonts w:ascii="SBL BibLit" w:hAnsi="SBL BibLit" w:cs="SBL BibLit"/>
          <w:sz w:val="18"/>
          <w:szCs w:val="18"/>
          <w:lang w:val="en-US"/>
        </w:rPr>
        <w:t>,</w:t>
      </w:r>
      <w:r w:rsidRPr="00024B1D">
        <w:rPr>
          <w:rFonts w:ascii="SBL BibLit" w:hAnsi="SBL BibLit" w:cs="SBL BibLit" w:hint="cs"/>
          <w:sz w:val="18"/>
          <w:szCs w:val="18"/>
          <w:lang w:val="en-US"/>
        </w:rPr>
        <w:t xml:space="preserve"> 2018.</w:t>
      </w:r>
    </w:p>
  </w:footnote>
  <w:footnote w:id="19">
    <w:p w14:paraId="0E9CC741" w14:textId="30231F35" w:rsidR="002114A6" w:rsidRPr="00024B1D" w:rsidRDefault="002114A6"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Pr="00024B1D">
        <w:rPr>
          <w:rFonts w:ascii="SBL BibLit" w:hAnsi="SBL BibLit" w:cs="SBL BibLit" w:hint="cs"/>
          <w:smallCaps/>
          <w:sz w:val="18"/>
          <w:szCs w:val="18"/>
          <w:lang w:val="en-US"/>
        </w:rPr>
        <w:t>E</w:t>
      </w:r>
      <w:r w:rsidRPr="00024B1D">
        <w:rPr>
          <w:rFonts w:ascii="SBL BibLit" w:hAnsi="SBL BibLit" w:cs="SBL BibLit" w:hint="cs"/>
          <w:sz w:val="18"/>
          <w:szCs w:val="18"/>
          <w:lang w:val="en-US"/>
        </w:rPr>
        <w:t xml:space="preserve">.g., </w:t>
      </w:r>
      <w:proofErr w:type="spellStart"/>
      <w:r w:rsidRPr="00024B1D">
        <w:rPr>
          <w:rFonts w:ascii="SBL BibLit" w:hAnsi="SBL BibLit" w:cs="SBL BibLit" w:hint="cs"/>
          <w:sz w:val="18"/>
          <w:szCs w:val="18"/>
          <w:lang w:val="en-US"/>
        </w:rPr>
        <w:t>Aejmelaeus</w:t>
      </w:r>
      <w:proofErr w:type="spellEnd"/>
      <w:r w:rsidRPr="00024B1D">
        <w:rPr>
          <w:rFonts w:ascii="SBL BibLit" w:hAnsi="SBL BibLit" w:cs="SBL BibLit" w:hint="cs"/>
          <w:sz w:val="18"/>
          <w:szCs w:val="18"/>
          <w:lang w:val="en-US"/>
        </w:rPr>
        <w:t xml:space="preserve"> 2006.</w:t>
      </w:r>
    </w:p>
  </w:footnote>
  <w:footnote w:id="20">
    <w:p w14:paraId="17570798" w14:textId="51E5FDC1" w:rsidR="00867064" w:rsidRPr="00024B1D" w:rsidRDefault="00867064"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00480670" w:rsidRPr="00024B1D">
        <w:rPr>
          <w:rFonts w:ascii="SBL BibLit" w:hAnsi="SBL BibLit" w:cs="SBL BibLit" w:hint="cs"/>
          <w:sz w:val="18"/>
          <w:szCs w:val="18"/>
          <w:lang w:val="en-US"/>
        </w:rPr>
        <w:t>Rösel</w:t>
      </w:r>
      <w:proofErr w:type="spellEnd"/>
      <w:r w:rsidR="00480670" w:rsidRPr="00024B1D">
        <w:rPr>
          <w:rFonts w:ascii="SBL BibLit" w:hAnsi="SBL BibLit" w:cs="SBL BibLit" w:hint="cs"/>
          <w:sz w:val="18"/>
          <w:szCs w:val="18"/>
          <w:lang w:val="en-US"/>
        </w:rPr>
        <w:t xml:space="preserve"> adopts, in line with his rather maximalist position on the theology of the Septuagint</w:t>
      </w:r>
      <w:r w:rsidR="00782514">
        <w:rPr>
          <w:rFonts w:ascii="SBL BibLit" w:hAnsi="SBL BibLit" w:cs="SBL BibLit"/>
          <w:sz w:val="18"/>
          <w:szCs w:val="18"/>
          <w:lang w:val="en-US"/>
        </w:rPr>
        <w:t>,</w:t>
      </w:r>
      <w:r w:rsidR="00480670" w:rsidRPr="00024B1D">
        <w:rPr>
          <w:rFonts w:ascii="SBL BibLit" w:hAnsi="SBL BibLit" w:cs="SBL BibLit" w:hint="cs"/>
          <w:sz w:val="18"/>
          <w:szCs w:val="18"/>
          <w:lang w:val="en-US"/>
        </w:rPr>
        <w:t xml:space="preserve"> a more maximalist position regarding the anti-anthropomorphisms of the </w:t>
      </w:r>
      <w:proofErr w:type="gramStart"/>
      <w:r w:rsidR="00480670" w:rsidRPr="00024B1D">
        <w:rPr>
          <w:rFonts w:ascii="SBL BibLit" w:hAnsi="SBL BibLit" w:cs="SBL BibLit" w:hint="cs"/>
          <w:smallCaps/>
          <w:sz w:val="18"/>
          <w:szCs w:val="18"/>
          <w:lang w:val="en-US"/>
        </w:rPr>
        <w:t xml:space="preserve">lxx, </w:t>
      </w:r>
      <w:r w:rsidR="00480670" w:rsidRPr="00024B1D">
        <w:rPr>
          <w:rFonts w:ascii="SBL BibLit" w:hAnsi="SBL BibLit" w:cs="SBL BibLit" w:hint="cs"/>
          <w:sz w:val="18"/>
          <w:szCs w:val="18"/>
          <w:lang w:val="en-US"/>
        </w:rPr>
        <w:t>and</w:t>
      </w:r>
      <w:proofErr w:type="gramEnd"/>
      <w:r w:rsidR="00480670" w:rsidRPr="00024B1D">
        <w:rPr>
          <w:rFonts w:ascii="SBL BibLit" w:hAnsi="SBL BibLit" w:cs="SBL BibLit" w:hint="cs"/>
          <w:sz w:val="18"/>
          <w:szCs w:val="18"/>
          <w:lang w:val="en-US"/>
        </w:rPr>
        <w:t xml:space="preserve"> frames this attention in a larger movement of “</w:t>
      </w:r>
      <w:proofErr w:type="spellStart"/>
      <w:r w:rsidR="00480670" w:rsidRPr="00024B1D">
        <w:rPr>
          <w:rFonts w:ascii="SBL BibLit" w:hAnsi="SBL BibLit" w:cs="SBL BibLit" w:hint="cs"/>
          <w:sz w:val="18"/>
          <w:szCs w:val="18"/>
          <w:lang w:val="en-US"/>
        </w:rPr>
        <w:t>Entkörperung</w:t>
      </w:r>
      <w:proofErr w:type="spellEnd"/>
      <w:r w:rsidR="00480670" w:rsidRPr="00024B1D">
        <w:rPr>
          <w:rFonts w:ascii="SBL BibLit" w:hAnsi="SBL BibLit" w:cs="SBL BibLit" w:hint="cs"/>
          <w:sz w:val="18"/>
          <w:szCs w:val="18"/>
          <w:lang w:val="en-US"/>
        </w:rPr>
        <w:t xml:space="preserve">” </w:t>
      </w:r>
      <w:r w:rsidR="00782514">
        <w:rPr>
          <w:rFonts w:ascii="SBL BibLit" w:hAnsi="SBL BibLit" w:cs="SBL BibLit"/>
          <w:sz w:val="18"/>
          <w:szCs w:val="18"/>
          <w:lang w:val="en-US"/>
        </w:rPr>
        <w:t>which minimizes</w:t>
      </w:r>
      <w:r w:rsidR="00480670" w:rsidRPr="00024B1D">
        <w:rPr>
          <w:rFonts w:ascii="SBL BibLit" w:hAnsi="SBL BibLit" w:cs="SBL BibLit" w:hint="cs"/>
          <w:sz w:val="18"/>
          <w:szCs w:val="18"/>
          <w:lang w:val="en-US"/>
        </w:rPr>
        <w:t xml:space="preserve"> the bodily aspects, accentuating more abstract or intellectual aspects) at play in the </w:t>
      </w:r>
      <w:r w:rsidR="00F168EA" w:rsidRPr="00024B1D">
        <w:rPr>
          <w:rFonts w:ascii="SBL BibLit" w:hAnsi="SBL BibLit" w:cs="SBL BibLit" w:hint="cs"/>
          <w:smallCaps/>
          <w:sz w:val="18"/>
          <w:szCs w:val="18"/>
          <w:lang w:val="en-US"/>
        </w:rPr>
        <w:t>lxx</w:t>
      </w:r>
      <w:r w:rsidR="00480670" w:rsidRPr="00024B1D">
        <w:rPr>
          <w:rFonts w:ascii="SBL BibLit" w:hAnsi="SBL BibLit" w:cs="SBL BibLit" w:hint="cs"/>
          <w:sz w:val="18"/>
          <w:szCs w:val="18"/>
          <w:lang w:val="en-US"/>
        </w:rPr>
        <w:t xml:space="preserve"> and its wider surroundings (</w:t>
      </w:r>
      <w:proofErr w:type="spellStart"/>
      <w:r w:rsidR="00480670" w:rsidRPr="00024B1D">
        <w:rPr>
          <w:rFonts w:ascii="SBL BibLit" w:hAnsi="SBL BibLit" w:cs="SBL BibLit" w:hint="cs"/>
          <w:sz w:val="18"/>
          <w:szCs w:val="18"/>
          <w:lang w:val="en-US"/>
        </w:rPr>
        <w:t>Rösel</w:t>
      </w:r>
      <w:proofErr w:type="spellEnd"/>
      <w:r w:rsidR="00480670" w:rsidRPr="00024B1D">
        <w:rPr>
          <w:rFonts w:ascii="SBL BibLit" w:hAnsi="SBL BibLit" w:cs="SBL BibLit" w:hint="cs"/>
          <w:sz w:val="18"/>
          <w:szCs w:val="18"/>
          <w:lang w:val="en-US"/>
        </w:rPr>
        <w:t xml:space="preserve"> 2016).</w:t>
      </w:r>
      <w:r w:rsidR="00325595" w:rsidRPr="00024B1D">
        <w:rPr>
          <w:rFonts w:ascii="SBL BibLit" w:hAnsi="SBL BibLit" w:cs="SBL BibLit" w:hint="cs"/>
          <w:sz w:val="18"/>
          <w:szCs w:val="18"/>
          <w:lang w:val="en-US"/>
        </w:rPr>
        <w:t xml:space="preserve"> </w:t>
      </w:r>
      <w:r w:rsidRPr="00024B1D">
        <w:rPr>
          <w:rFonts w:ascii="SBL BibLit" w:hAnsi="SBL BibLit" w:cs="SBL BibLit" w:hint="cs"/>
          <w:sz w:val="18"/>
          <w:szCs w:val="18"/>
          <w:lang w:val="en-US"/>
        </w:rPr>
        <w:t xml:space="preserve">Fritsch (1943) is often incorrectly classified as a maximalist in the debate on </w:t>
      </w:r>
      <w:proofErr w:type="spellStart"/>
      <w:r w:rsidRPr="00024B1D">
        <w:rPr>
          <w:rFonts w:ascii="SBL BibLit" w:hAnsi="SBL BibLit" w:cs="SBL BibLit" w:hint="cs"/>
          <w:smallCaps/>
          <w:sz w:val="18"/>
          <w:szCs w:val="18"/>
          <w:lang w:val="en-US"/>
        </w:rPr>
        <w:t>lxx</w:t>
      </w:r>
      <w:r w:rsidRPr="00024B1D">
        <w:rPr>
          <w:rFonts w:ascii="SBL BibLit" w:hAnsi="SBL BibLit" w:cs="SBL BibLit" w:hint="cs"/>
          <w:sz w:val="18"/>
          <w:szCs w:val="18"/>
          <w:lang w:val="en-US"/>
        </w:rPr>
        <w:t>’s</w:t>
      </w:r>
      <w:proofErr w:type="spellEnd"/>
      <w:r w:rsidRPr="00024B1D">
        <w:rPr>
          <w:rFonts w:ascii="SBL BibLit" w:hAnsi="SBL BibLit" w:cs="SBL BibLit" w:hint="cs"/>
          <w:sz w:val="18"/>
          <w:szCs w:val="18"/>
          <w:lang w:val="en-US"/>
        </w:rPr>
        <w:t xml:space="preserve"> anthropomorphisms. </w:t>
      </w:r>
      <w:r w:rsidR="00782514">
        <w:rPr>
          <w:rFonts w:ascii="SBL BibLit" w:hAnsi="SBL BibLit" w:cs="SBL BibLit"/>
          <w:sz w:val="18"/>
          <w:szCs w:val="18"/>
          <w:lang w:val="en-US"/>
        </w:rPr>
        <w:t>His</w:t>
      </w:r>
      <w:r w:rsidRPr="00024B1D">
        <w:rPr>
          <w:rFonts w:ascii="SBL BibLit" w:hAnsi="SBL BibLit" w:cs="SBL BibLit" w:hint="cs"/>
          <w:sz w:val="18"/>
          <w:szCs w:val="18"/>
          <w:lang w:val="en-US"/>
        </w:rPr>
        <w:t xml:space="preserve"> conclusions remain quite </w:t>
      </w:r>
      <w:r w:rsidR="00325595" w:rsidRPr="00024B1D">
        <w:rPr>
          <w:rFonts w:ascii="SBL BibLit" w:hAnsi="SBL BibLit" w:cs="SBL BibLit" w:hint="cs"/>
          <w:sz w:val="18"/>
          <w:szCs w:val="18"/>
          <w:lang w:val="en-US"/>
        </w:rPr>
        <w:t>minimalist</w:t>
      </w:r>
      <w:r w:rsidRPr="00024B1D">
        <w:rPr>
          <w:rFonts w:ascii="SBL BibLit" w:hAnsi="SBL BibLit" w:cs="SBL BibLit" w:hint="cs"/>
          <w:sz w:val="18"/>
          <w:szCs w:val="18"/>
          <w:lang w:val="en-US"/>
        </w:rPr>
        <w:t>, stating: “Thus it has been shown that, as with direct anti-anthropomorphisms, so with actual anti- anthropopathies, there is no consistent policy in the LXX. [...] The motive for this tendency to avoid the ascription of human form and feeling to God could not be consistently carried out. It evidently was not strong enough to overcome the anthropomorphisms of the Hebrew Scriptures, even though we are dealing with a Greek translation made in Alexandria. The Septuagint is after all only a translation, [...] whose main purpose was to bring the Hebrew Scriptures to the Greek-speaking Jews of Alexandria.” (Fritsch 1943, 20).</w:t>
      </w:r>
    </w:p>
  </w:footnote>
  <w:footnote w:id="21">
    <w:p w14:paraId="71253E4E" w14:textId="6B990360" w:rsidR="00867064" w:rsidRPr="00024B1D" w:rsidRDefault="00867064" w:rsidP="00AF332C">
      <w:pPr>
        <w:pStyle w:val="Normaalweb"/>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Orlinsky</w:t>
      </w:r>
      <w:proofErr w:type="spellEnd"/>
      <w:r w:rsidRPr="00024B1D">
        <w:rPr>
          <w:rFonts w:ascii="SBL BibLit" w:hAnsi="SBL BibLit" w:cs="SBL BibLit" w:hint="cs"/>
          <w:sz w:val="18"/>
          <w:szCs w:val="18"/>
          <w:lang w:val="en-US"/>
        </w:rPr>
        <w:t xml:space="preserve"> 1944 </w:t>
      </w:r>
      <w:r w:rsidR="00782514">
        <w:rPr>
          <w:rFonts w:ascii="SBL BibLit" w:hAnsi="SBL BibLit" w:cs="SBL BibLit"/>
          <w:sz w:val="18"/>
          <w:szCs w:val="18"/>
          <w:lang w:val="en-US"/>
        </w:rPr>
        <w:t>and</w:t>
      </w:r>
      <w:r w:rsidRPr="00024B1D">
        <w:rPr>
          <w:rFonts w:ascii="SBL BibLit" w:hAnsi="SBL BibLit" w:cs="SBL BibLit" w:hint="cs"/>
          <w:sz w:val="18"/>
          <w:szCs w:val="18"/>
          <w:lang w:val="en-US"/>
        </w:rPr>
        <w:t xml:space="preserve"> 1959, Hurwitz 1957</w:t>
      </w:r>
      <w:r w:rsidR="00480670" w:rsidRPr="00024B1D">
        <w:rPr>
          <w:rFonts w:ascii="SBL BibLit" w:hAnsi="SBL BibLit" w:cs="SBL BibLit" w:hint="cs"/>
          <w:sz w:val="18"/>
          <w:szCs w:val="18"/>
          <w:lang w:val="en-US"/>
        </w:rPr>
        <w:t xml:space="preserve">, </w:t>
      </w:r>
      <w:proofErr w:type="spellStart"/>
      <w:r w:rsidR="00F168EA" w:rsidRPr="00024B1D">
        <w:rPr>
          <w:rFonts w:ascii="SBL BibLit" w:hAnsi="SBL BibLit" w:cs="SBL BibLit" w:hint="cs"/>
          <w:sz w:val="18"/>
          <w:szCs w:val="18"/>
          <w:lang w:val="en-US"/>
        </w:rPr>
        <w:t>S</w:t>
      </w:r>
      <w:r w:rsidR="00480670" w:rsidRPr="00024B1D">
        <w:rPr>
          <w:rFonts w:ascii="SBL BibLit" w:hAnsi="SBL BibLit" w:cs="SBL BibLit" w:hint="cs"/>
          <w:sz w:val="18"/>
          <w:szCs w:val="18"/>
          <w:lang w:val="en-US"/>
        </w:rPr>
        <w:t>offer</w:t>
      </w:r>
      <w:proofErr w:type="spellEnd"/>
      <w:r w:rsidR="00480670" w:rsidRPr="00024B1D">
        <w:rPr>
          <w:rFonts w:ascii="SBL BibLit" w:hAnsi="SBL BibLit" w:cs="SBL BibLit" w:hint="cs"/>
          <w:sz w:val="18"/>
          <w:szCs w:val="18"/>
          <w:lang w:val="en-US"/>
        </w:rPr>
        <w:t xml:space="preserve"> 1957, </w:t>
      </w:r>
      <w:proofErr w:type="spellStart"/>
      <w:r w:rsidR="00480670" w:rsidRPr="00024B1D">
        <w:rPr>
          <w:rFonts w:ascii="SBL BibLit" w:hAnsi="SBL BibLit" w:cs="SBL BibLit" w:hint="cs"/>
          <w:sz w:val="18"/>
          <w:szCs w:val="18"/>
          <w:lang w:val="en-US"/>
        </w:rPr>
        <w:t>Wittstruck</w:t>
      </w:r>
      <w:proofErr w:type="spellEnd"/>
      <w:r w:rsidR="00480670" w:rsidRPr="00024B1D">
        <w:rPr>
          <w:rFonts w:ascii="SBL BibLit" w:hAnsi="SBL BibLit" w:cs="SBL BibLit" w:hint="cs"/>
          <w:sz w:val="18"/>
          <w:szCs w:val="18"/>
          <w:lang w:val="en-US"/>
        </w:rPr>
        <w:t xml:space="preserve"> 1976.</w:t>
      </w:r>
    </w:p>
  </w:footnote>
  <w:footnote w:id="22">
    <w:p w14:paraId="122DB797" w14:textId="770D7AB2" w:rsidR="00EA1589" w:rsidRPr="00024B1D" w:rsidRDefault="00EA1589"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00F24903" w:rsidRPr="00024B1D">
        <w:rPr>
          <w:rFonts w:ascii="SBL BibLit" w:hAnsi="SBL BibLit" w:cs="SBL BibLit" w:hint="cs"/>
          <w:sz w:val="18"/>
          <w:szCs w:val="18"/>
          <w:lang w:val="en-US"/>
        </w:rPr>
        <w:t>Ausloos</w:t>
      </w:r>
      <w:proofErr w:type="spellEnd"/>
      <w:r w:rsidR="00F24903" w:rsidRPr="00024B1D">
        <w:rPr>
          <w:rFonts w:ascii="SBL BibLit" w:hAnsi="SBL BibLit" w:cs="SBL BibLit" w:hint="cs"/>
          <w:sz w:val="18"/>
          <w:szCs w:val="18"/>
          <w:lang w:val="en-US"/>
        </w:rPr>
        <w:t xml:space="preserve"> 2020a, 2020b.</w:t>
      </w:r>
    </w:p>
  </w:footnote>
  <w:footnote w:id="23">
    <w:p w14:paraId="1457264B" w14:textId="484B4EE5" w:rsidR="00DE73BB" w:rsidRPr="00024B1D" w:rsidRDefault="00DE73B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Fischer 2005, 236.</w:t>
      </w:r>
    </w:p>
  </w:footnote>
  <w:footnote w:id="24">
    <w:p w14:paraId="0B5E44A7" w14:textId="4DBAF644" w:rsidR="00DE73BB" w:rsidRPr="00024B1D" w:rsidRDefault="00DE73BB"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1C406C" w:rsidRPr="00024B1D">
        <w:rPr>
          <w:rFonts w:ascii="SBL BibLit" w:hAnsi="SBL BibLit" w:cs="SBL BibLit" w:hint="cs"/>
          <w:sz w:val="18"/>
          <w:szCs w:val="18"/>
          <w:lang w:val="en-US"/>
        </w:rPr>
        <w:t>In</w:t>
      </w:r>
      <w:r w:rsidRPr="00024B1D">
        <w:rPr>
          <w:rFonts w:ascii="SBL BibLit" w:hAnsi="SBL BibLit" w:cs="SBL BibLit" w:hint="cs"/>
          <w:sz w:val="18"/>
          <w:szCs w:val="18"/>
          <w:lang w:val="en-US"/>
        </w:rPr>
        <w:t xml:space="preserve"> the Old Testament, the verb </w:t>
      </w:r>
      <w:r w:rsidRPr="00024B1D">
        <w:rPr>
          <w:rFonts w:ascii="SBL BibLit" w:hAnsi="SBL BibLit" w:cs="SBL BibLit" w:hint="cs"/>
          <w:color w:val="000000"/>
          <w:sz w:val="18"/>
          <w:szCs w:val="18"/>
          <w:rtl/>
          <w:lang w:val="en-US"/>
        </w:rPr>
        <w:t>טעם</w:t>
      </w:r>
      <w:r w:rsidRPr="00024B1D">
        <w:rPr>
          <w:rFonts w:ascii="SBL BibLit" w:hAnsi="SBL BibLit" w:cs="SBL BibLit" w:hint="cs"/>
          <w:color w:val="000000"/>
          <w:sz w:val="18"/>
          <w:szCs w:val="18"/>
          <w:lang w:val="en-US"/>
        </w:rPr>
        <w:t xml:space="preserve"> (“to taste”) is not only rare (it does not occur in the Pentateuch), but is often not distinguished from, or used in close parallel with </w:t>
      </w:r>
      <w:r w:rsidRPr="00024B1D">
        <w:rPr>
          <w:rFonts w:ascii="SBL BibLit" w:hAnsi="SBL BibLit" w:cs="SBL BibLit" w:hint="cs"/>
          <w:sz w:val="18"/>
          <w:szCs w:val="18"/>
          <w:rtl/>
          <w:lang w:val="en-US"/>
        </w:rPr>
        <w:t>אכל</w:t>
      </w:r>
      <w:r w:rsidRPr="00024B1D">
        <w:rPr>
          <w:rFonts w:ascii="SBL BibLit" w:hAnsi="SBL BibLit" w:cs="SBL BibLit" w:hint="cs"/>
          <w:sz w:val="18"/>
          <w:szCs w:val="18"/>
          <w:lang w:val="en-US"/>
        </w:rPr>
        <w:t xml:space="preserve"> (“to eat”). Accordingly, both </w:t>
      </w:r>
      <w:proofErr w:type="spellStart"/>
      <w:r w:rsidRPr="00024B1D">
        <w:rPr>
          <w:rFonts w:ascii="SBL BibLit" w:hAnsi="SBL BibLit" w:cs="SBL BibLit" w:hint="cs"/>
          <w:sz w:val="18"/>
          <w:szCs w:val="18"/>
          <w:lang w:val="en-US"/>
        </w:rPr>
        <w:t>Avrahami</w:t>
      </w:r>
      <w:proofErr w:type="spellEnd"/>
      <w:r w:rsidRPr="00024B1D">
        <w:rPr>
          <w:rFonts w:ascii="SBL BibLit" w:hAnsi="SBL BibLit" w:cs="SBL BibLit" w:hint="cs"/>
          <w:sz w:val="18"/>
          <w:szCs w:val="18"/>
          <w:lang w:val="en-US"/>
        </w:rPr>
        <w:t xml:space="preserve"> and </w:t>
      </w:r>
      <w:r w:rsidR="001C406C" w:rsidRPr="00024B1D">
        <w:rPr>
          <w:rFonts w:ascii="SBL BibLit" w:hAnsi="SBL BibLit" w:cs="SBL BibLit" w:hint="cs"/>
          <w:sz w:val="18"/>
          <w:szCs w:val="18"/>
          <w:lang w:val="en-US"/>
        </w:rPr>
        <w:t>Tilford</w:t>
      </w:r>
      <w:r w:rsidRPr="00024B1D">
        <w:rPr>
          <w:rFonts w:ascii="SBL BibLit" w:hAnsi="SBL BibLit" w:cs="SBL BibLit" w:hint="cs"/>
          <w:sz w:val="18"/>
          <w:szCs w:val="18"/>
          <w:lang w:val="en-US"/>
        </w:rPr>
        <w:t xml:space="preserve"> consider “eating” as one of the senses, and I follow their direction</w:t>
      </w:r>
      <w:r w:rsidR="001C406C" w:rsidRPr="00024B1D">
        <w:rPr>
          <w:rFonts w:ascii="SBL BibLit" w:hAnsi="SBL BibLit" w:cs="SBL BibLit" w:hint="cs"/>
          <w:sz w:val="18"/>
          <w:szCs w:val="18"/>
          <w:lang w:val="en-US"/>
        </w:rPr>
        <w:t xml:space="preserve"> (</w:t>
      </w:r>
      <w:proofErr w:type="spellStart"/>
      <w:r w:rsidR="001C406C" w:rsidRPr="00024B1D">
        <w:rPr>
          <w:rFonts w:ascii="SBL BibLit" w:hAnsi="SBL BibLit" w:cs="SBL BibLit" w:hint="cs"/>
          <w:sz w:val="18"/>
          <w:szCs w:val="18"/>
          <w:lang w:val="en-US"/>
        </w:rPr>
        <w:t>Avrahami</w:t>
      </w:r>
      <w:proofErr w:type="spellEnd"/>
      <w:r w:rsidR="001C406C" w:rsidRPr="00024B1D">
        <w:rPr>
          <w:rFonts w:ascii="SBL BibLit" w:hAnsi="SBL BibLit" w:cs="SBL BibLit" w:hint="cs"/>
          <w:sz w:val="18"/>
          <w:szCs w:val="18"/>
          <w:lang w:val="en-US"/>
        </w:rPr>
        <w:t xml:space="preserve"> 2012, 93, </w:t>
      </w:r>
      <w:r w:rsidR="001C406C" w:rsidRPr="00024B1D">
        <w:rPr>
          <w:rFonts w:ascii="SBL BibLit" w:hAnsi="SBL BibLit" w:cs="SBL BibLit" w:hint="cs"/>
          <w:color w:val="000000" w:themeColor="text1"/>
          <w:sz w:val="18"/>
          <w:szCs w:val="18"/>
          <w:lang w:val="en-US"/>
        </w:rPr>
        <w:t>Tilford 2017, 117).</w:t>
      </w:r>
    </w:p>
  </w:footnote>
  <w:footnote w:id="25">
    <w:p w14:paraId="7634E48C" w14:textId="794008C4" w:rsidR="00103FA5" w:rsidRPr="00024B1D" w:rsidRDefault="00103FA5"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1C406C" w:rsidRPr="00024B1D">
        <w:rPr>
          <w:rFonts w:ascii="SBL BibLit" w:hAnsi="SBL BibLit" w:cs="SBL BibLit" w:hint="cs"/>
          <w:sz w:val="18"/>
          <w:szCs w:val="18"/>
          <w:lang w:val="en-US"/>
        </w:rPr>
        <w:t>Fischer 2005, 236.</w:t>
      </w:r>
    </w:p>
  </w:footnote>
  <w:footnote w:id="26">
    <w:p w14:paraId="3773E9F3" w14:textId="2E76D3D3" w:rsidR="00103FA5" w:rsidRPr="00024B1D" w:rsidRDefault="00103FA5"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154D5A" w:rsidRPr="00024B1D">
        <w:rPr>
          <w:rFonts w:ascii="SBL BibLit" w:hAnsi="SBL BibLit" w:cs="SBL BibLit" w:hint="cs"/>
          <w:sz w:val="18"/>
          <w:szCs w:val="18"/>
          <w:lang w:val="en-US"/>
        </w:rPr>
        <w:t xml:space="preserve">Cf. </w:t>
      </w:r>
      <w:r w:rsidRPr="00024B1D">
        <w:rPr>
          <w:rFonts w:ascii="SBL BibLit" w:hAnsi="SBL BibLit" w:cs="SBL BibLit" w:hint="cs"/>
          <w:sz w:val="18"/>
          <w:szCs w:val="18"/>
          <w:lang w:val="en-US"/>
        </w:rPr>
        <w:t xml:space="preserve">Ross </w:t>
      </w:r>
      <w:r w:rsidR="00380F7E">
        <w:rPr>
          <w:rFonts w:ascii="SBL BibLit" w:hAnsi="SBL BibLit" w:cs="SBL BibLit"/>
          <w:sz w:val="18"/>
          <w:szCs w:val="18"/>
          <w:lang w:val="en-US"/>
        </w:rPr>
        <w:t>and</w:t>
      </w:r>
      <w:r w:rsidRPr="00024B1D">
        <w:rPr>
          <w:rFonts w:ascii="SBL BibLit" w:hAnsi="SBL BibLit" w:cs="SBL BibLit" w:hint="cs"/>
          <w:sz w:val="18"/>
          <w:szCs w:val="18"/>
          <w:lang w:val="en-US"/>
        </w:rPr>
        <w:t xml:space="preserve"> Rudge 2022</w:t>
      </w:r>
      <w:r w:rsidR="001C406C" w:rsidRPr="00024B1D">
        <w:rPr>
          <w:rFonts w:ascii="SBL BibLit" w:hAnsi="SBL BibLit" w:cs="SBL BibLit" w:hint="cs"/>
          <w:sz w:val="18"/>
          <w:szCs w:val="18"/>
          <w:lang w:val="en-US"/>
        </w:rPr>
        <w:t>.</w:t>
      </w:r>
    </w:p>
  </w:footnote>
  <w:footnote w:id="27">
    <w:p w14:paraId="6C64CD70" w14:textId="77777777" w:rsidR="00782514" w:rsidRPr="00024B1D" w:rsidRDefault="00782514" w:rsidP="00782514">
      <w:pPr>
        <w:pStyle w:val="Voetnoottekst"/>
        <w:ind w:left="709" w:hanging="709"/>
        <w:jc w:val="both"/>
        <w:rPr>
          <w:rFonts w:ascii="SBL BibLit" w:hAnsi="SBL BibLit" w:cs="SBL BibLit"/>
          <w:color w:val="000000" w:themeColor="text1"/>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Cf. Dhont 2018, 124.  </w:t>
      </w:r>
    </w:p>
  </w:footnote>
  <w:footnote w:id="28">
    <w:p w14:paraId="722A3D51" w14:textId="77777777" w:rsidR="00782514" w:rsidRPr="00024B1D" w:rsidRDefault="00782514" w:rsidP="00782514">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Joosten 2020, 56.  </w:t>
      </w:r>
    </w:p>
  </w:footnote>
  <w:footnote w:id="29">
    <w:p w14:paraId="5F0380B9" w14:textId="3E23FC06" w:rsidR="00FD5709" w:rsidRPr="00024B1D" w:rsidRDefault="00FD5709" w:rsidP="00AF332C">
      <w:pPr>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Zanchi</w:t>
      </w:r>
      <w:proofErr w:type="spellEnd"/>
      <w:r w:rsidRPr="00024B1D">
        <w:rPr>
          <w:rFonts w:ascii="SBL BibLit" w:hAnsi="SBL BibLit" w:cs="SBL BibLit" w:hint="cs"/>
          <w:sz w:val="18"/>
          <w:szCs w:val="18"/>
          <w:lang w:val="en-US"/>
        </w:rPr>
        <w:t xml:space="preserve"> 2017.</w:t>
      </w:r>
    </w:p>
  </w:footnote>
  <w:footnote w:id="30">
    <w:p w14:paraId="246E325E" w14:textId="1F5C721E" w:rsidR="00FD5709" w:rsidRPr="00024B1D" w:rsidRDefault="00FD5709"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Joosten </w:t>
      </w:r>
      <w:r w:rsidR="008B5F73" w:rsidRPr="00024B1D">
        <w:rPr>
          <w:rFonts w:ascii="SBL BibLit" w:hAnsi="SBL BibLit" w:cs="SBL BibLit" w:hint="cs"/>
          <w:sz w:val="18"/>
          <w:szCs w:val="18"/>
          <w:lang w:val="en-US"/>
        </w:rPr>
        <w:t>2020</w:t>
      </w:r>
      <w:r w:rsidRPr="00024B1D">
        <w:rPr>
          <w:rFonts w:ascii="SBL BibLit" w:hAnsi="SBL BibLit" w:cs="SBL BibLit" w:hint="cs"/>
          <w:sz w:val="18"/>
          <w:szCs w:val="18"/>
          <w:lang w:val="en-US"/>
        </w:rPr>
        <w:t>, 57.</w:t>
      </w:r>
    </w:p>
  </w:footnote>
  <w:footnote w:id="31">
    <w:p w14:paraId="353E4398" w14:textId="508E2F20" w:rsidR="00FD5709" w:rsidRPr="00024B1D" w:rsidRDefault="00FD5709" w:rsidP="00AF332C">
      <w:pPr>
        <w:pStyle w:val="Voetnoottekst"/>
        <w:ind w:left="709" w:hanging="709"/>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Lee 1983, 35.</w:t>
      </w:r>
    </w:p>
  </w:footnote>
  <w:footnote w:id="32">
    <w:p w14:paraId="01FB57BD" w14:textId="1F9487C5" w:rsidR="00FD5709" w:rsidRPr="00024B1D" w:rsidRDefault="00FD5709"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Tov 1977, 191.</w:t>
      </w:r>
    </w:p>
  </w:footnote>
  <w:footnote w:id="33">
    <w:p w14:paraId="172A64FC" w14:textId="7A62F334" w:rsidR="00FD5709" w:rsidRPr="00024B1D" w:rsidRDefault="00FD5709"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Margolis 1909, 41.</w:t>
      </w:r>
    </w:p>
  </w:footnote>
  <w:footnote w:id="34">
    <w:p w14:paraId="5070E240" w14:textId="76203C6C" w:rsidR="00FD5709" w:rsidRPr="00024B1D" w:rsidRDefault="00FD5709"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For instance, preverbs like π</w:t>
      </w:r>
      <w:proofErr w:type="spellStart"/>
      <w:r w:rsidRPr="00024B1D">
        <w:rPr>
          <w:rFonts w:ascii="SBL BibLit" w:hAnsi="SBL BibLit" w:cs="SBL BibLit" w:hint="cs"/>
          <w:sz w:val="18"/>
          <w:szCs w:val="18"/>
          <w:lang w:val="en-US"/>
        </w:rPr>
        <w:t>ρός</w:t>
      </w:r>
      <w:proofErr w:type="spellEnd"/>
      <w:r w:rsidRPr="00024B1D">
        <w:rPr>
          <w:rFonts w:ascii="SBL BibLit" w:hAnsi="SBL BibLit" w:cs="SBL BibLit" w:hint="cs"/>
          <w:sz w:val="18"/>
          <w:szCs w:val="18"/>
          <w:lang w:val="en-US"/>
        </w:rPr>
        <w:t xml:space="preserve"> in composite verbs either contain a spatial aspect, as in π</w:t>
      </w:r>
      <w:proofErr w:type="spellStart"/>
      <w:r w:rsidRPr="00024B1D">
        <w:rPr>
          <w:rFonts w:ascii="SBL BibLit" w:hAnsi="SBL BibLit" w:cs="SBL BibLit" w:hint="cs"/>
          <w:sz w:val="18"/>
          <w:szCs w:val="18"/>
          <w:lang w:val="en-US"/>
        </w:rPr>
        <w:t>ροσάγω</w:t>
      </w:r>
      <w:proofErr w:type="spellEnd"/>
      <w:r w:rsidRPr="00024B1D">
        <w:rPr>
          <w:rFonts w:ascii="SBL BibLit" w:hAnsi="SBL BibLit" w:cs="SBL BibLit" w:hint="cs"/>
          <w:sz w:val="18"/>
          <w:szCs w:val="18"/>
          <w:lang w:val="en-US"/>
        </w:rPr>
        <w:t>, “to bring toward”, or entail a specific nuance, as in π</w:t>
      </w:r>
      <w:proofErr w:type="spellStart"/>
      <w:r w:rsidRPr="00024B1D">
        <w:rPr>
          <w:rFonts w:ascii="SBL BibLit" w:hAnsi="SBL BibLit" w:cs="SBL BibLit" w:hint="cs"/>
          <w:sz w:val="18"/>
          <w:szCs w:val="18"/>
          <w:lang w:val="en-US"/>
        </w:rPr>
        <w:t>ροστίθημι</w:t>
      </w:r>
      <w:proofErr w:type="spellEnd"/>
      <w:r w:rsidRPr="00024B1D">
        <w:rPr>
          <w:rFonts w:ascii="SBL BibLit" w:hAnsi="SBL BibLit" w:cs="SBL BibLit" w:hint="cs"/>
          <w:sz w:val="18"/>
          <w:szCs w:val="18"/>
          <w:lang w:val="en-US"/>
        </w:rPr>
        <w:t xml:space="preserve">, “to add” </w:t>
      </w:r>
      <w:r w:rsidR="00380F7E">
        <w:rPr>
          <w:rFonts w:ascii="SBL BibLit" w:hAnsi="SBL BibLit" w:cs="SBL BibLit"/>
          <w:sz w:val="18"/>
          <w:szCs w:val="18"/>
          <w:lang w:val="en-US"/>
        </w:rPr>
        <w:t>(</w:t>
      </w:r>
      <w:proofErr w:type="spellStart"/>
      <w:r w:rsidRPr="00024B1D">
        <w:rPr>
          <w:rFonts w:ascii="SBL BibLit" w:hAnsi="SBL BibLit" w:cs="SBL BibLit" w:hint="cs"/>
          <w:sz w:val="18"/>
          <w:szCs w:val="18"/>
          <w:lang w:val="en-US"/>
        </w:rPr>
        <w:t>Zanchi</w:t>
      </w:r>
      <w:proofErr w:type="spellEnd"/>
      <w:r w:rsidRPr="00024B1D">
        <w:rPr>
          <w:rFonts w:ascii="SBL BibLit" w:hAnsi="SBL BibLit" w:cs="SBL BibLit" w:hint="cs"/>
          <w:sz w:val="18"/>
          <w:szCs w:val="18"/>
          <w:lang w:val="en-US"/>
        </w:rPr>
        <w:t xml:space="preserve"> 2017, Joosten </w:t>
      </w:r>
      <w:r w:rsidR="008B5F73" w:rsidRPr="00024B1D">
        <w:rPr>
          <w:rFonts w:ascii="SBL BibLit" w:hAnsi="SBL BibLit" w:cs="SBL BibLit" w:hint="cs"/>
          <w:sz w:val="18"/>
          <w:szCs w:val="18"/>
          <w:lang w:val="en-US"/>
        </w:rPr>
        <w:t>2020</w:t>
      </w:r>
      <w:r w:rsidR="00380F7E">
        <w:rPr>
          <w:rFonts w:ascii="SBL BibLit" w:hAnsi="SBL BibLit" w:cs="SBL BibLit"/>
          <w:sz w:val="18"/>
          <w:szCs w:val="18"/>
          <w:lang w:val="en-US"/>
        </w:rPr>
        <w:t>)</w:t>
      </w:r>
      <w:r w:rsidRPr="00024B1D">
        <w:rPr>
          <w:rFonts w:ascii="SBL BibLit" w:hAnsi="SBL BibLit" w:cs="SBL BibLit" w:hint="cs"/>
          <w:sz w:val="18"/>
          <w:szCs w:val="18"/>
          <w:lang w:val="en-US"/>
        </w:rPr>
        <w:t>.</w:t>
      </w:r>
    </w:p>
  </w:footnote>
  <w:footnote w:id="35">
    <w:p w14:paraId="46B8A3E1" w14:textId="7965AA00" w:rsidR="0075412C" w:rsidRPr="00024B1D" w:rsidRDefault="0075412C"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Luraghi</w:t>
      </w:r>
      <w:proofErr w:type="spellEnd"/>
      <w:r w:rsidRPr="00024B1D">
        <w:rPr>
          <w:rFonts w:ascii="SBL BibLit" w:hAnsi="SBL BibLit" w:cs="SBL BibLit" w:hint="cs"/>
          <w:sz w:val="18"/>
          <w:szCs w:val="18"/>
          <w:lang w:val="en-US"/>
        </w:rPr>
        <w:t xml:space="preserve"> 2003, Horn 2016, Ross &amp; Rudge 2022. We could also mention here the recent article by Beatrice </w:t>
      </w:r>
      <w:proofErr w:type="spellStart"/>
      <w:r w:rsidRPr="00024B1D">
        <w:rPr>
          <w:rFonts w:ascii="SBL BibLit" w:hAnsi="SBL BibLit" w:cs="SBL BibLit" w:hint="cs"/>
          <w:sz w:val="18"/>
          <w:szCs w:val="18"/>
          <w:lang w:val="en-US"/>
        </w:rPr>
        <w:t>Bonanno</w:t>
      </w:r>
      <w:proofErr w:type="spellEnd"/>
      <w:r w:rsidRPr="00024B1D">
        <w:rPr>
          <w:rFonts w:ascii="SBL BibLit" w:hAnsi="SBL BibLit" w:cs="SBL BibLit" w:hint="cs"/>
          <w:sz w:val="18"/>
          <w:szCs w:val="18"/>
          <w:lang w:val="en-US"/>
        </w:rPr>
        <w:t xml:space="preserve">, commenting upon the Greek rendering of </w:t>
      </w:r>
      <w:r w:rsidR="00F168EA" w:rsidRPr="00024B1D">
        <w:rPr>
          <w:rFonts w:ascii="SBL BibLit" w:hAnsi="SBL BibLit" w:cs="SBL BibLit" w:hint="cs"/>
          <w:sz w:val="18"/>
          <w:szCs w:val="18"/>
          <w:rtl/>
          <w:lang w:val="en-US"/>
        </w:rPr>
        <w:t>שׁוב</w:t>
      </w:r>
      <w:r w:rsidRPr="00024B1D">
        <w:rPr>
          <w:rFonts w:ascii="SBL BibLit" w:hAnsi="SBL BibLit" w:cs="SBL BibLit" w:hint="cs"/>
          <w:sz w:val="18"/>
          <w:szCs w:val="18"/>
          <w:lang w:val="en-US"/>
        </w:rPr>
        <w:t xml:space="preserve">, but focusing on </w:t>
      </w:r>
      <w:r w:rsidR="00F168EA" w:rsidRPr="00024B1D">
        <w:rPr>
          <w:rFonts w:ascii="SBL BibLit" w:hAnsi="SBL BibLit" w:cs="SBL BibLit" w:hint="cs"/>
          <w:smallCaps/>
          <w:sz w:val="18"/>
          <w:szCs w:val="18"/>
          <w:lang w:val="en-US"/>
        </w:rPr>
        <w:t>lxx</w:t>
      </w:r>
      <w:r w:rsidRPr="00024B1D">
        <w:rPr>
          <w:rFonts w:ascii="SBL BibLit" w:hAnsi="SBL BibLit" w:cs="SBL BibLit" w:hint="cs"/>
          <w:sz w:val="18"/>
          <w:szCs w:val="18"/>
          <w:lang w:val="en-US"/>
        </w:rPr>
        <w:t xml:space="preserve">-Ruth, where she paid special attention to the different prefixes. </w:t>
      </w:r>
      <w:proofErr w:type="spellStart"/>
      <w:r w:rsidRPr="00024B1D">
        <w:rPr>
          <w:rFonts w:ascii="SBL BibLit" w:hAnsi="SBL BibLit" w:cs="SBL BibLit" w:hint="cs"/>
          <w:sz w:val="18"/>
          <w:szCs w:val="18"/>
          <w:lang w:val="en-US"/>
        </w:rPr>
        <w:t>Bonanno</w:t>
      </w:r>
      <w:proofErr w:type="spellEnd"/>
      <w:r w:rsidRPr="00024B1D">
        <w:rPr>
          <w:rFonts w:ascii="SBL BibLit" w:hAnsi="SBL BibLit" w:cs="SBL BibLit" w:hint="cs"/>
          <w:sz w:val="18"/>
          <w:szCs w:val="18"/>
          <w:lang w:val="en-US"/>
        </w:rPr>
        <w:t xml:space="preserve"> shows how the choice of different preverbs figures as a “sensitive </w:t>
      </w:r>
      <w:r w:rsidR="00015F2E" w:rsidRPr="00024B1D">
        <w:rPr>
          <w:rFonts w:ascii="SBL BibLit" w:hAnsi="SBL BibLit" w:cs="SBL BibLit" w:hint="cs"/>
          <w:sz w:val="18"/>
          <w:szCs w:val="18"/>
          <w:lang w:val="en-US"/>
        </w:rPr>
        <w:t>accommodation</w:t>
      </w:r>
      <w:r w:rsidRPr="00024B1D">
        <w:rPr>
          <w:rFonts w:ascii="SBL BibLit" w:hAnsi="SBL BibLit" w:cs="SBL BibLit" w:hint="cs"/>
          <w:sz w:val="18"/>
          <w:szCs w:val="18"/>
          <w:lang w:val="en-US"/>
        </w:rPr>
        <w:t xml:space="preserve"> to the resources of the target language” (</w:t>
      </w:r>
      <w:proofErr w:type="spellStart"/>
      <w:r w:rsidRPr="00024B1D">
        <w:rPr>
          <w:rFonts w:ascii="SBL BibLit" w:hAnsi="SBL BibLit" w:cs="SBL BibLit" w:hint="cs"/>
          <w:sz w:val="18"/>
          <w:szCs w:val="18"/>
          <w:lang w:val="en-US"/>
        </w:rPr>
        <w:t>Bonanno</w:t>
      </w:r>
      <w:proofErr w:type="spellEnd"/>
      <w:r w:rsidRPr="00024B1D">
        <w:rPr>
          <w:rFonts w:ascii="SBL BibLit" w:hAnsi="SBL BibLit" w:cs="SBL BibLit" w:hint="cs"/>
          <w:sz w:val="18"/>
          <w:szCs w:val="18"/>
          <w:lang w:val="en-US"/>
        </w:rPr>
        <w:t xml:space="preserve"> 2022, 446).</w:t>
      </w:r>
    </w:p>
  </w:footnote>
  <w:footnote w:id="36">
    <w:p w14:paraId="732FEB72" w14:textId="058E42D9" w:rsidR="00D41B18" w:rsidRPr="00024B1D" w:rsidRDefault="00D41B18"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A76D89" w:rsidRPr="00024B1D">
        <w:rPr>
          <w:rFonts w:ascii="SBL BibLit" w:hAnsi="SBL BibLit" w:cs="SBL BibLit" w:hint="cs"/>
          <w:sz w:val="18"/>
          <w:szCs w:val="18"/>
          <w:lang w:val="en-US"/>
        </w:rPr>
        <w:t xml:space="preserve">E.g., Michaelis </w:t>
      </w:r>
      <w:r w:rsidR="005C3819" w:rsidRPr="00024B1D">
        <w:rPr>
          <w:rFonts w:ascii="SBL BibLit" w:hAnsi="SBL BibLit" w:cs="SBL BibLit" w:hint="cs"/>
          <w:sz w:val="18"/>
          <w:szCs w:val="18"/>
          <w:lang w:val="en-US"/>
        </w:rPr>
        <w:t>1967</w:t>
      </w:r>
      <w:r w:rsidR="00A76D89" w:rsidRPr="00024B1D">
        <w:rPr>
          <w:rFonts w:ascii="SBL BibLit" w:hAnsi="SBL BibLit" w:cs="SBL BibLit" w:hint="cs"/>
          <w:sz w:val="18"/>
          <w:szCs w:val="18"/>
          <w:lang w:val="en-US"/>
        </w:rPr>
        <w:t xml:space="preserve">, 328. </w:t>
      </w:r>
    </w:p>
  </w:footnote>
  <w:footnote w:id="37">
    <w:p w14:paraId="659E9A3D" w14:textId="3425F780" w:rsidR="007D6F7C" w:rsidRPr="00024B1D" w:rsidRDefault="00D41B18"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007D6F7C" w:rsidRPr="00024B1D">
        <w:rPr>
          <w:rFonts w:ascii="SBL BibLit" w:hAnsi="SBL BibLit" w:cs="SBL BibLit" w:hint="cs"/>
          <w:sz w:val="18"/>
          <w:szCs w:val="18"/>
          <w:lang w:val="en-US"/>
        </w:rPr>
        <w:t>Stipp</w:t>
      </w:r>
      <w:proofErr w:type="spellEnd"/>
      <w:r w:rsidR="007D6F7C" w:rsidRPr="00024B1D">
        <w:rPr>
          <w:rFonts w:ascii="SBL BibLit" w:hAnsi="SBL BibLit" w:cs="SBL BibLit" w:hint="cs"/>
          <w:sz w:val="18"/>
          <w:szCs w:val="18"/>
          <w:lang w:val="en-US"/>
        </w:rPr>
        <w:t xml:space="preserve"> 2015, 36.</w:t>
      </w:r>
    </w:p>
  </w:footnote>
  <w:footnote w:id="38">
    <w:p w14:paraId="32C8304B" w14:textId="17C85339" w:rsidR="009C1228" w:rsidRPr="00024B1D" w:rsidRDefault="009C1228"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Pr="00024B1D">
        <w:rPr>
          <w:rFonts w:ascii="SBL BibLit" w:hAnsi="SBL BibLit" w:cs="SBL BibLit" w:hint="cs"/>
          <w:i/>
          <w:iCs/>
          <w:sz w:val="18"/>
          <w:szCs w:val="18"/>
          <w:lang w:val="en-US"/>
        </w:rPr>
        <w:t xml:space="preserve">Contra </w:t>
      </w:r>
      <w:r w:rsidRPr="00024B1D">
        <w:rPr>
          <w:rFonts w:ascii="SBL BibLit" w:hAnsi="SBL BibLit" w:cs="SBL BibLit" w:hint="cs"/>
          <w:sz w:val="18"/>
          <w:szCs w:val="18"/>
          <w:lang w:val="en-US"/>
        </w:rPr>
        <w:t xml:space="preserve">the persistent stereotype that Hebrew text represents an </w:t>
      </w:r>
      <w:proofErr w:type="spellStart"/>
      <w:r w:rsidRPr="00024B1D">
        <w:rPr>
          <w:rFonts w:ascii="SBL BibLit" w:hAnsi="SBL BibLit" w:cs="SBL BibLit" w:hint="cs"/>
          <w:i/>
          <w:iCs/>
          <w:sz w:val="18"/>
          <w:szCs w:val="18"/>
          <w:lang w:val="en-US"/>
        </w:rPr>
        <w:t>audiocentric</w:t>
      </w:r>
      <w:proofErr w:type="spellEnd"/>
      <w:r w:rsidRPr="00024B1D">
        <w:rPr>
          <w:rFonts w:ascii="SBL BibLit" w:hAnsi="SBL BibLit" w:cs="SBL BibLit" w:hint="cs"/>
          <w:i/>
          <w:iCs/>
          <w:sz w:val="18"/>
          <w:szCs w:val="18"/>
          <w:lang w:val="en-US"/>
        </w:rPr>
        <w:t xml:space="preserve"> </w:t>
      </w:r>
      <w:r w:rsidRPr="00024B1D">
        <w:rPr>
          <w:rFonts w:ascii="SBL BibLit" w:hAnsi="SBL BibLit" w:cs="SBL BibLit" w:hint="cs"/>
          <w:sz w:val="18"/>
          <w:szCs w:val="18"/>
          <w:lang w:val="en-US"/>
        </w:rPr>
        <w:t>culture versus the presu</w:t>
      </w:r>
      <w:r w:rsidR="00015F2E" w:rsidRPr="00024B1D">
        <w:rPr>
          <w:rFonts w:ascii="SBL BibLit" w:hAnsi="SBL BibLit" w:cs="SBL BibLit" w:hint="cs"/>
          <w:sz w:val="18"/>
          <w:szCs w:val="18"/>
          <w:lang w:val="en-US"/>
        </w:rPr>
        <w:t>m</w:t>
      </w:r>
      <w:r w:rsidRPr="00024B1D">
        <w:rPr>
          <w:rFonts w:ascii="SBL BibLit" w:hAnsi="SBL BibLit" w:cs="SBL BibLit" w:hint="cs"/>
          <w:sz w:val="18"/>
          <w:szCs w:val="18"/>
          <w:lang w:val="en-US"/>
        </w:rPr>
        <w:t xml:space="preserve">edly Greek </w:t>
      </w:r>
      <w:proofErr w:type="spellStart"/>
      <w:r w:rsidRPr="00024B1D">
        <w:rPr>
          <w:rFonts w:ascii="SBL BibLit" w:hAnsi="SBL BibLit" w:cs="SBL BibLit" w:hint="cs"/>
          <w:i/>
          <w:iCs/>
          <w:sz w:val="18"/>
          <w:szCs w:val="18"/>
          <w:lang w:val="en-US"/>
        </w:rPr>
        <w:t>visiocentrism</w:t>
      </w:r>
      <w:proofErr w:type="spellEnd"/>
      <w:r w:rsidRPr="00024B1D">
        <w:rPr>
          <w:rFonts w:ascii="SBL BibLit" w:hAnsi="SBL BibLit" w:cs="SBL BibLit" w:hint="cs"/>
          <w:i/>
          <w:iCs/>
          <w:sz w:val="18"/>
          <w:szCs w:val="18"/>
          <w:lang w:val="en-US"/>
        </w:rPr>
        <w:t xml:space="preserve">. </w:t>
      </w:r>
      <w:r w:rsidRPr="00024B1D">
        <w:rPr>
          <w:rFonts w:ascii="SBL BibLit" w:hAnsi="SBL BibLit" w:cs="SBL BibLit" w:hint="cs"/>
          <w:sz w:val="18"/>
          <w:szCs w:val="18"/>
          <w:lang w:val="en-US"/>
        </w:rPr>
        <w:t>Cf. Avalos 2017, 47</w:t>
      </w:r>
      <w:r w:rsidR="006B1DE7">
        <w:rPr>
          <w:rFonts w:ascii="SBL BibLit" w:hAnsi="SBL BibLit" w:cs="SBL BibLit"/>
          <w:sz w:val="18"/>
          <w:szCs w:val="18"/>
          <w:lang w:val="en-US"/>
        </w:rPr>
        <w:t>–</w:t>
      </w:r>
      <w:r w:rsidRPr="00024B1D">
        <w:rPr>
          <w:rFonts w:ascii="SBL BibLit" w:hAnsi="SBL BibLit" w:cs="SBL BibLit" w:hint="cs"/>
          <w:sz w:val="18"/>
          <w:szCs w:val="18"/>
          <w:lang w:val="en-US"/>
        </w:rPr>
        <w:t>60; Tilford 2017, 51; Dietrich 2019.</w:t>
      </w:r>
    </w:p>
  </w:footnote>
  <w:footnote w:id="39">
    <w:p w14:paraId="1B296D06" w14:textId="6403737E" w:rsidR="005D1C47" w:rsidRPr="00024B1D" w:rsidRDefault="005D1C47" w:rsidP="00AF332C">
      <w:pPr>
        <w:pStyle w:val="Voetnoottekst"/>
        <w:jc w:val="both"/>
        <w:rPr>
          <w:rFonts w:ascii="SBL BibLit" w:hAnsi="SBL BibLit" w:cs="SBL BibLit"/>
          <w:sz w:val="18"/>
          <w:szCs w:val="18"/>
          <w:highlight w:val="yellow"/>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I made this list based on Middendorf’s long list of verbs for divine sight (Middendorf 1935, 1</w:t>
      </w:r>
      <w:r w:rsidR="006B1DE7">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 xml:space="preserve">63). However, Middendorf’s study is </w:t>
      </w:r>
      <w:r w:rsidRPr="00024B1D">
        <w:rPr>
          <w:rFonts w:ascii="SBL BibLit" w:hAnsi="SBL BibLit" w:cs="SBL BibLit" w:hint="cs"/>
          <w:i/>
          <w:iCs/>
          <w:color w:val="000000" w:themeColor="text1"/>
          <w:sz w:val="18"/>
          <w:szCs w:val="18"/>
          <w:lang w:val="en-US"/>
        </w:rPr>
        <w:t xml:space="preserve">too encompassing, </w:t>
      </w:r>
      <w:r w:rsidRPr="00024B1D">
        <w:rPr>
          <w:rFonts w:ascii="SBL BibLit" w:hAnsi="SBL BibLit" w:cs="SBL BibLit" w:hint="cs"/>
          <w:color w:val="000000" w:themeColor="text1"/>
          <w:sz w:val="18"/>
          <w:szCs w:val="18"/>
          <w:lang w:val="en-US"/>
        </w:rPr>
        <w:t xml:space="preserve">and he includes verbs referring to emotions more generally, memory or even hearing in his list – I only included the verbs where </w:t>
      </w:r>
      <w:r w:rsidRPr="00024B1D">
        <w:rPr>
          <w:rFonts w:ascii="SBL BibLit" w:hAnsi="SBL BibLit" w:cs="SBL BibLit" w:hint="cs"/>
          <w:i/>
          <w:iCs/>
          <w:color w:val="000000" w:themeColor="text1"/>
          <w:sz w:val="18"/>
          <w:szCs w:val="18"/>
          <w:lang w:val="en-US"/>
        </w:rPr>
        <w:t xml:space="preserve">sensory sight </w:t>
      </w:r>
      <w:r w:rsidRPr="00024B1D">
        <w:rPr>
          <w:rFonts w:ascii="SBL BibLit" w:hAnsi="SBL BibLit" w:cs="SBL BibLit" w:hint="cs"/>
          <w:color w:val="000000" w:themeColor="text1"/>
          <w:sz w:val="18"/>
          <w:szCs w:val="18"/>
          <w:lang w:val="en-US"/>
        </w:rPr>
        <w:t xml:space="preserve">is at stake, and only those verbs occurring in the Pentateuch. The selection of verbs for my list is further supported by Fritsch’ article on sight (1982, </w:t>
      </w:r>
      <w:r w:rsidR="00D05D3C" w:rsidRPr="00024B1D">
        <w:rPr>
          <w:rFonts w:ascii="SBL BibLit" w:hAnsi="SBL BibLit" w:cs="SBL BibLit" w:hint="cs"/>
          <w:color w:val="000000" w:themeColor="text1"/>
          <w:sz w:val="18"/>
          <w:szCs w:val="18"/>
          <w:lang w:val="en-US"/>
        </w:rPr>
        <w:t>52)</w:t>
      </w:r>
      <w:r w:rsidRPr="00024B1D">
        <w:rPr>
          <w:rFonts w:ascii="SBL BibLit" w:hAnsi="SBL BibLit" w:cs="SBL BibLit" w:hint="cs"/>
          <w:color w:val="000000" w:themeColor="text1"/>
          <w:sz w:val="18"/>
          <w:szCs w:val="18"/>
          <w:lang w:val="en-US"/>
        </w:rPr>
        <w:t xml:space="preserve">, and both </w:t>
      </w:r>
      <w:proofErr w:type="spellStart"/>
      <w:r w:rsidRPr="00024B1D">
        <w:rPr>
          <w:rFonts w:ascii="SBL BibLit" w:hAnsi="SBL BibLit" w:cs="SBL BibLit" w:hint="cs"/>
          <w:color w:val="000000" w:themeColor="text1"/>
          <w:sz w:val="18"/>
          <w:szCs w:val="18"/>
          <w:lang w:val="en-US"/>
        </w:rPr>
        <w:t>Avrahami’s</w:t>
      </w:r>
      <w:proofErr w:type="spellEnd"/>
      <w:r w:rsidR="00D05D3C" w:rsidRPr="00024B1D">
        <w:rPr>
          <w:rFonts w:ascii="SBL BibLit" w:hAnsi="SBL BibLit" w:cs="SBL BibLit" w:hint="cs"/>
          <w:color w:val="000000" w:themeColor="text1"/>
          <w:sz w:val="18"/>
          <w:szCs w:val="18"/>
          <w:lang w:val="en-US"/>
        </w:rPr>
        <w:t xml:space="preserve"> (2012, 223–276)</w:t>
      </w:r>
      <w:r w:rsidRPr="00024B1D">
        <w:rPr>
          <w:rFonts w:ascii="SBL BibLit" w:hAnsi="SBL BibLit" w:cs="SBL BibLit" w:hint="cs"/>
          <w:color w:val="000000" w:themeColor="text1"/>
          <w:sz w:val="18"/>
          <w:szCs w:val="18"/>
          <w:lang w:val="en-US"/>
        </w:rPr>
        <w:t xml:space="preserve"> and Tilford’s</w:t>
      </w:r>
      <w:r w:rsidR="00D05D3C" w:rsidRPr="00024B1D">
        <w:rPr>
          <w:rFonts w:ascii="SBL BibLit" w:hAnsi="SBL BibLit" w:cs="SBL BibLit" w:hint="cs"/>
          <w:color w:val="000000" w:themeColor="text1"/>
          <w:sz w:val="18"/>
          <w:szCs w:val="18"/>
          <w:lang w:val="en-US"/>
        </w:rPr>
        <w:t xml:space="preserve"> (2017, 51-67)</w:t>
      </w:r>
      <w:r w:rsidRPr="00024B1D">
        <w:rPr>
          <w:rFonts w:ascii="SBL BibLit" w:hAnsi="SBL BibLit" w:cs="SBL BibLit" w:hint="cs"/>
          <w:color w:val="000000" w:themeColor="text1"/>
          <w:sz w:val="18"/>
          <w:szCs w:val="18"/>
          <w:lang w:val="en-US"/>
        </w:rPr>
        <w:t xml:space="preserve"> chapter on seeing</w:t>
      </w:r>
      <w:r w:rsidR="00D05D3C" w:rsidRPr="00024B1D">
        <w:rPr>
          <w:rFonts w:ascii="SBL BibLit" w:hAnsi="SBL BibLit" w:cs="SBL BibLit" w:hint="cs"/>
          <w:color w:val="000000" w:themeColor="text1"/>
          <w:sz w:val="18"/>
          <w:szCs w:val="18"/>
          <w:lang w:val="en-US"/>
        </w:rPr>
        <w:t xml:space="preserve">. </w:t>
      </w:r>
      <w:r w:rsidR="00D05D3C" w:rsidRPr="00024B1D">
        <w:rPr>
          <w:rFonts w:ascii="SBL BibLit" w:hAnsi="SBL BibLit" w:cs="SBL BibLit" w:hint="cs"/>
          <w:sz w:val="18"/>
          <w:szCs w:val="18"/>
          <w:lang w:val="en-US"/>
        </w:rPr>
        <w:t>I included the verb</w:t>
      </w:r>
      <w:proofErr w:type="gramStart"/>
      <w:r w:rsidR="00D05D3C" w:rsidRPr="00024B1D">
        <w:rPr>
          <w:rFonts w:ascii="SBL BibLit" w:hAnsi="SBL BibLit" w:cs="SBL BibLit" w:hint="cs"/>
          <w:sz w:val="18"/>
          <w:szCs w:val="18"/>
          <w:rtl/>
          <w:lang w:val="en-US"/>
        </w:rPr>
        <w:t>חזה </w:t>
      </w:r>
      <w:r w:rsidR="00D05D3C" w:rsidRPr="00024B1D">
        <w:rPr>
          <w:rFonts w:ascii="SBL BibLit" w:hAnsi="SBL BibLit" w:cs="SBL BibLit" w:hint="cs"/>
          <w:sz w:val="18"/>
          <w:szCs w:val="18"/>
          <w:lang w:val="en-US"/>
        </w:rPr>
        <w:t>,</w:t>
      </w:r>
      <w:proofErr w:type="gramEnd"/>
      <w:r w:rsidR="00D05D3C" w:rsidRPr="00024B1D">
        <w:rPr>
          <w:rFonts w:ascii="SBL BibLit" w:hAnsi="SBL BibLit" w:cs="SBL BibLit" w:hint="cs"/>
          <w:sz w:val="18"/>
          <w:szCs w:val="18"/>
          <w:lang w:val="en-US"/>
        </w:rPr>
        <w:t xml:space="preserve"> even though there are no examples with God as the subject of this verb in the Old Testament, since it could provide more examples on how human sight is translated and thus provide more examples to compare the divine sight with. The verb </w:t>
      </w:r>
      <w:r w:rsidR="00D05D3C" w:rsidRPr="00024B1D">
        <w:rPr>
          <w:rFonts w:ascii="SBL BibLit" w:hAnsi="SBL BibLit" w:cs="SBL BibLit" w:hint="cs"/>
          <w:sz w:val="18"/>
          <w:szCs w:val="18"/>
          <w:rtl/>
          <w:lang w:val="en-US"/>
        </w:rPr>
        <w:t>שׁזף</w:t>
      </w:r>
      <w:r w:rsidR="00D05D3C" w:rsidRPr="00024B1D">
        <w:rPr>
          <w:rFonts w:ascii="SBL BibLit" w:hAnsi="SBL BibLit" w:cs="SBL BibLit" w:hint="cs"/>
          <w:sz w:val="18"/>
          <w:szCs w:val="18"/>
          <w:lang w:val="en-US"/>
        </w:rPr>
        <w:t xml:space="preserve"> is not included here, since it does not appear in the Pentateuch.</w:t>
      </w:r>
    </w:p>
  </w:footnote>
  <w:footnote w:id="40">
    <w:p w14:paraId="30A1462F" w14:textId="771780FC" w:rsidR="00D05D3C" w:rsidRPr="00024B1D" w:rsidRDefault="00D05D3C"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Pr="00024B1D">
        <w:rPr>
          <w:rFonts w:ascii="SBL BibLit" w:hAnsi="SBL BibLit" w:cs="SBL BibLit" w:hint="cs"/>
          <w:color w:val="000000" w:themeColor="text1"/>
          <w:sz w:val="18"/>
          <w:szCs w:val="18"/>
          <w:lang w:val="en-US"/>
        </w:rPr>
        <w:t xml:space="preserve">The </w:t>
      </w:r>
      <w:proofErr w:type="spellStart"/>
      <w:r w:rsidRPr="00024B1D">
        <w:rPr>
          <w:rFonts w:ascii="SBL BibLit" w:hAnsi="SBL BibLit" w:cs="SBL BibLit" w:hint="cs"/>
          <w:i/>
          <w:iCs/>
          <w:color w:val="000000" w:themeColor="text1"/>
          <w:sz w:val="18"/>
          <w:szCs w:val="18"/>
          <w:lang w:val="en-US"/>
        </w:rPr>
        <w:t>Hiphil</w:t>
      </w:r>
      <w:proofErr w:type="spellEnd"/>
      <w:r w:rsidRPr="00024B1D">
        <w:rPr>
          <w:rFonts w:ascii="SBL BibLit" w:hAnsi="SBL BibLit" w:cs="SBL BibLit" w:hint="cs"/>
          <w:color w:val="000000" w:themeColor="text1"/>
          <w:sz w:val="18"/>
          <w:szCs w:val="18"/>
          <w:lang w:val="en-US"/>
        </w:rPr>
        <w:t xml:space="preserve">- and </w:t>
      </w:r>
      <w:proofErr w:type="spellStart"/>
      <w:r w:rsidRPr="00024B1D">
        <w:rPr>
          <w:rFonts w:ascii="SBL BibLit" w:hAnsi="SBL BibLit" w:cs="SBL BibLit" w:hint="cs"/>
          <w:i/>
          <w:iCs/>
          <w:color w:val="000000" w:themeColor="text1"/>
          <w:sz w:val="18"/>
          <w:szCs w:val="18"/>
          <w:lang w:val="en-US"/>
        </w:rPr>
        <w:t>Niphal</w:t>
      </w:r>
      <w:proofErr w:type="spellEnd"/>
      <w:r w:rsidRPr="00024B1D">
        <w:rPr>
          <w:rFonts w:ascii="SBL BibLit" w:hAnsi="SBL BibLit" w:cs="SBL BibLit" w:hint="cs"/>
          <w:color w:val="000000" w:themeColor="text1"/>
          <w:sz w:val="18"/>
          <w:szCs w:val="18"/>
          <w:lang w:val="en-US"/>
        </w:rPr>
        <w:t xml:space="preserve">-forms of the Hebrew sight-verbs </w:t>
      </w:r>
      <w:r w:rsidR="005C3819" w:rsidRPr="00024B1D">
        <w:rPr>
          <w:rFonts w:ascii="SBL BibLit" w:hAnsi="SBL BibLit" w:cs="SBL BibLit" w:hint="cs"/>
          <w:color w:val="000000" w:themeColor="text1"/>
          <w:sz w:val="18"/>
          <w:szCs w:val="18"/>
          <w:lang w:val="en-US"/>
        </w:rPr>
        <w:t>are</w:t>
      </w:r>
      <w:r w:rsidRPr="00024B1D">
        <w:rPr>
          <w:rFonts w:ascii="SBL BibLit" w:hAnsi="SBL BibLit" w:cs="SBL BibLit" w:hint="cs"/>
          <w:color w:val="000000" w:themeColor="text1"/>
          <w:sz w:val="18"/>
          <w:szCs w:val="18"/>
          <w:lang w:val="en-US"/>
        </w:rPr>
        <w:t xml:space="preserve"> be excluded, </w:t>
      </w:r>
      <w:proofErr w:type="gramStart"/>
      <w:r w:rsidRPr="00024B1D">
        <w:rPr>
          <w:rFonts w:ascii="SBL BibLit" w:hAnsi="SBL BibLit" w:cs="SBL BibLit" w:hint="cs"/>
          <w:color w:val="000000" w:themeColor="text1"/>
          <w:sz w:val="18"/>
          <w:szCs w:val="18"/>
          <w:lang w:val="en-US"/>
        </w:rPr>
        <w:t>so as to</w:t>
      </w:r>
      <w:proofErr w:type="gramEnd"/>
      <w:r w:rsidRPr="00024B1D">
        <w:rPr>
          <w:rFonts w:ascii="SBL BibLit" w:hAnsi="SBL BibLit" w:cs="SBL BibLit" w:hint="cs"/>
          <w:color w:val="000000" w:themeColor="text1"/>
          <w:sz w:val="18"/>
          <w:szCs w:val="18"/>
          <w:lang w:val="en-US"/>
        </w:rPr>
        <w:t xml:space="preserve"> privilege only those verses where active, transitive seeing is present.</w:t>
      </w:r>
    </w:p>
  </w:footnote>
  <w:footnote w:id="41">
    <w:p w14:paraId="39215A0A" w14:textId="20706F1A" w:rsidR="00D05D3C" w:rsidRPr="00024B1D" w:rsidRDefault="00D05D3C"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Pr="00024B1D">
        <w:rPr>
          <w:rFonts w:ascii="SBL BibLit" w:hAnsi="SBL BibLit" w:cs="SBL BibLit" w:hint="cs"/>
          <w:color w:val="000000" w:themeColor="text1"/>
          <w:sz w:val="18"/>
          <w:szCs w:val="18"/>
          <w:lang w:val="en-US"/>
        </w:rPr>
        <w:t xml:space="preserve">The theme of </w:t>
      </w:r>
      <w:proofErr w:type="spellStart"/>
      <w:r w:rsidRPr="00024B1D">
        <w:rPr>
          <w:rFonts w:ascii="SBL BibLit" w:hAnsi="SBL BibLit" w:cs="SBL BibLit" w:hint="cs"/>
          <w:i/>
          <w:iCs/>
          <w:color w:val="000000" w:themeColor="text1"/>
          <w:sz w:val="18"/>
          <w:szCs w:val="18"/>
          <w:lang w:val="en-US"/>
        </w:rPr>
        <w:t>visio</w:t>
      </w:r>
      <w:proofErr w:type="spellEnd"/>
      <w:r w:rsidRPr="00024B1D">
        <w:rPr>
          <w:rFonts w:ascii="SBL BibLit" w:hAnsi="SBL BibLit" w:cs="SBL BibLit" w:hint="cs"/>
          <w:i/>
          <w:iCs/>
          <w:color w:val="000000" w:themeColor="text1"/>
          <w:sz w:val="18"/>
          <w:szCs w:val="18"/>
          <w:lang w:val="en-US"/>
        </w:rPr>
        <w:t xml:space="preserve"> Dei </w:t>
      </w:r>
      <w:r w:rsidRPr="00024B1D">
        <w:rPr>
          <w:rFonts w:ascii="SBL BibLit" w:hAnsi="SBL BibLit" w:cs="SBL BibLit" w:hint="cs"/>
          <w:color w:val="000000" w:themeColor="text1"/>
          <w:sz w:val="18"/>
          <w:szCs w:val="18"/>
          <w:lang w:val="en-US"/>
        </w:rPr>
        <w:t xml:space="preserve">will not be </w:t>
      </w:r>
      <w:proofErr w:type="gramStart"/>
      <w:r w:rsidRPr="00024B1D">
        <w:rPr>
          <w:rFonts w:ascii="SBL BibLit" w:hAnsi="SBL BibLit" w:cs="SBL BibLit" w:hint="cs"/>
          <w:color w:val="000000" w:themeColor="text1"/>
          <w:sz w:val="18"/>
          <w:szCs w:val="18"/>
          <w:lang w:val="en-US"/>
        </w:rPr>
        <w:t>taken into account</w:t>
      </w:r>
      <w:proofErr w:type="gramEnd"/>
      <w:r w:rsidRPr="00024B1D">
        <w:rPr>
          <w:rFonts w:ascii="SBL BibLit" w:hAnsi="SBL BibLit" w:cs="SBL BibLit" w:hint="cs"/>
          <w:color w:val="000000" w:themeColor="text1"/>
          <w:sz w:val="18"/>
          <w:szCs w:val="18"/>
          <w:lang w:val="en-US"/>
        </w:rPr>
        <w:t xml:space="preserve"> here.</w:t>
      </w:r>
      <w:r w:rsidR="00437E3E" w:rsidRPr="00024B1D">
        <w:rPr>
          <w:rFonts w:ascii="SBL BibLit" w:hAnsi="SBL BibLit" w:cs="SBL BibLit" w:hint="cs"/>
          <w:color w:val="000000" w:themeColor="text1"/>
          <w:sz w:val="18"/>
          <w:szCs w:val="18"/>
          <w:lang w:val="en-US"/>
        </w:rPr>
        <w:t xml:space="preserve"> </w:t>
      </w:r>
      <w:r w:rsidR="00E6445D">
        <w:rPr>
          <w:rFonts w:ascii="SBL BibLit" w:hAnsi="SBL BibLit" w:cs="SBL BibLit"/>
          <w:color w:val="000000" w:themeColor="text1"/>
          <w:sz w:val="18"/>
          <w:szCs w:val="18"/>
          <w:lang w:val="en-US"/>
        </w:rPr>
        <w:t>F</w:t>
      </w:r>
      <w:r w:rsidR="00437E3E" w:rsidRPr="00024B1D">
        <w:rPr>
          <w:rFonts w:ascii="SBL BibLit" w:hAnsi="SBL BibLit" w:cs="SBL BibLit" w:hint="cs"/>
          <w:color w:val="000000" w:themeColor="text1"/>
          <w:sz w:val="18"/>
          <w:szCs w:val="18"/>
          <w:lang w:val="en-US"/>
        </w:rPr>
        <w:t xml:space="preserve">or a good account on </w:t>
      </w:r>
      <w:proofErr w:type="spellStart"/>
      <w:r w:rsidR="00437E3E" w:rsidRPr="00024B1D">
        <w:rPr>
          <w:rFonts w:ascii="SBL BibLit" w:hAnsi="SBL BibLit" w:cs="SBL BibLit" w:hint="cs"/>
          <w:i/>
          <w:iCs/>
          <w:color w:val="000000" w:themeColor="text1"/>
          <w:sz w:val="18"/>
          <w:szCs w:val="18"/>
          <w:lang w:val="en-US"/>
        </w:rPr>
        <w:t>visio</w:t>
      </w:r>
      <w:proofErr w:type="spellEnd"/>
      <w:r w:rsidR="00437E3E" w:rsidRPr="00024B1D">
        <w:rPr>
          <w:rFonts w:ascii="SBL BibLit" w:hAnsi="SBL BibLit" w:cs="SBL BibLit" w:hint="cs"/>
          <w:i/>
          <w:iCs/>
          <w:color w:val="000000" w:themeColor="text1"/>
          <w:sz w:val="18"/>
          <w:szCs w:val="18"/>
          <w:lang w:val="en-US"/>
        </w:rPr>
        <w:t xml:space="preserve"> Dei </w:t>
      </w:r>
      <w:r w:rsidR="00437E3E" w:rsidRPr="00024B1D">
        <w:rPr>
          <w:rFonts w:ascii="SBL BibLit" w:hAnsi="SBL BibLit" w:cs="SBL BibLit" w:hint="cs"/>
          <w:color w:val="000000" w:themeColor="text1"/>
          <w:sz w:val="18"/>
          <w:szCs w:val="18"/>
          <w:lang w:val="en-US"/>
        </w:rPr>
        <w:t>in the Septuagint</w:t>
      </w:r>
      <w:r w:rsidR="00E6445D">
        <w:rPr>
          <w:rFonts w:ascii="SBL BibLit" w:hAnsi="SBL BibLit" w:cs="SBL BibLit"/>
          <w:color w:val="000000" w:themeColor="text1"/>
          <w:sz w:val="18"/>
          <w:szCs w:val="18"/>
          <w:lang w:val="en-US"/>
        </w:rPr>
        <w:t xml:space="preserve">, </w:t>
      </w:r>
      <w:proofErr w:type="gramStart"/>
      <w:r w:rsidR="00E6445D">
        <w:rPr>
          <w:rFonts w:ascii="SBL BibLit" w:hAnsi="SBL BibLit" w:cs="SBL BibLit"/>
          <w:color w:val="000000" w:themeColor="text1"/>
          <w:sz w:val="18"/>
          <w:szCs w:val="18"/>
          <w:lang w:val="en-US"/>
        </w:rPr>
        <w:t>see</w:t>
      </w:r>
      <w:r w:rsidR="00437E3E" w:rsidRPr="00024B1D">
        <w:rPr>
          <w:rFonts w:ascii="SBL BibLit" w:hAnsi="SBL BibLit" w:cs="SBL BibLit" w:hint="cs"/>
          <w:color w:val="000000" w:themeColor="text1"/>
          <w:sz w:val="18"/>
          <w:szCs w:val="18"/>
          <w:lang w:val="en-US"/>
        </w:rPr>
        <w:t>:</w:t>
      </w:r>
      <w:proofErr w:type="gramEnd"/>
      <w:r w:rsidR="00437E3E" w:rsidRPr="00024B1D">
        <w:rPr>
          <w:rFonts w:ascii="SBL BibLit" w:hAnsi="SBL BibLit" w:cs="SBL BibLit" w:hint="cs"/>
          <w:color w:val="000000" w:themeColor="text1"/>
          <w:sz w:val="18"/>
          <w:szCs w:val="18"/>
          <w:lang w:val="en-US"/>
        </w:rPr>
        <w:t xml:space="preserve"> van der Meer 2019.</w:t>
      </w:r>
    </w:p>
  </w:footnote>
  <w:footnote w:id="42">
    <w:p w14:paraId="1AE5EC56" w14:textId="0C2BE5A6" w:rsidR="00BC1AD1" w:rsidRPr="00024B1D" w:rsidRDefault="00BC1AD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Middendorf 1935, 1</w:t>
      </w:r>
      <w:r w:rsidR="006B1DE7">
        <w:rPr>
          <w:rFonts w:ascii="SBL BibLit" w:hAnsi="SBL BibLit" w:cs="SBL BibLit"/>
          <w:sz w:val="18"/>
          <w:szCs w:val="18"/>
          <w:lang w:val="en-US"/>
        </w:rPr>
        <w:t>–</w:t>
      </w:r>
      <w:r w:rsidRPr="00024B1D">
        <w:rPr>
          <w:rFonts w:ascii="SBL BibLit" w:hAnsi="SBL BibLit" w:cs="SBL BibLit" w:hint="cs"/>
          <w:sz w:val="18"/>
          <w:szCs w:val="18"/>
          <w:lang w:val="en-US"/>
        </w:rPr>
        <w:t>63.</w:t>
      </w:r>
    </w:p>
  </w:footnote>
  <w:footnote w:id="43">
    <w:p w14:paraId="0B239307" w14:textId="0A68D61F" w:rsidR="00E83D57" w:rsidRPr="00E6445D" w:rsidRDefault="00E83D57" w:rsidP="00E6445D">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Remarkably, this is the only verse in </w:t>
      </w:r>
      <w:r w:rsidRPr="00024B1D">
        <w:rPr>
          <w:rFonts w:ascii="SBL BibLit" w:hAnsi="SBL BibLit" w:cs="SBL BibLit" w:hint="cs"/>
          <w:smallCaps/>
          <w:sz w:val="18"/>
          <w:szCs w:val="18"/>
          <w:lang w:val="en-US"/>
        </w:rPr>
        <w:t>lxx-</w:t>
      </w:r>
      <w:r w:rsidRPr="00024B1D">
        <w:rPr>
          <w:rFonts w:ascii="SBL BibLit" w:hAnsi="SBL BibLit" w:cs="SBL BibLit" w:hint="cs"/>
          <w:sz w:val="18"/>
          <w:szCs w:val="18"/>
          <w:lang w:val="en-US"/>
        </w:rPr>
        <w:t>Pentateuch where ὑπ</w:t>
      </w:r>
      <w:proofErr w:type="spellStart"/>
      <w:r w:rsidRPr="00024B1D">
        <w:rPr>
          <w:rFonts w:ascii="SBL BibLit" w:hAnsi="SBL BibLit" w:cs="SBL BibLit" w:hint="cs"/>
          <w:sz w:val="18"/>
          <w:szCs w:val="18"/>
          <w:lang w:val="en-US"/>
        </w:rPr>
        <w:t>ερορ</w:t>
      </w:r>
      <w:proofErr w:type="spellEnd"/>
      <w:r w:rsidRPr="00024B1D">
        <w:rPr>
          <w:rFonts w:ascii="SBL BibLit" w:hAnsi="SBL BibLit" w:cs="SBL BibLit" w:hint="cs"/>
          <w:sz w:val="18"/>
          <w:szCs w:val="18"/>
          <w:lang w:val="en-US"/>
        </w:rPr>
        <w:t>άω is used of God, and ὑπ</w:t>
      </w:r>
      <w:proofErr w:type="spellStart"/>
      <w:r w:rsidRPr="00024B1D">
        <w:rPr>
          <w:rFonts w:ascii="SBL BibLit" w:hAnsi="SBL BibLit" w:cs="SBL BibLit" w:hint="cs"/>
          <w:sz w:val="18"/>
          <w:szCs w:val="18"/>
          <w:lang w:val="en-US"/>
        </w:rPr>
        <w:t>ερορ</w:t>
      </w:r>
      <w:proofErr w:type="spellEnd"/>
      <w:r w:rsidRPr="00024B1D">
        <w:rPr>
          <w:rFonts w:ascii="SBL BibLit" w:hAnsi="SBL BibLit" w:cs="SBL BibLit" w:hint="cs"/>
          <w:sz w:val="18"/>
          <w:szCs w:val="18"/>
          <w:lang w:val="en-US"/>
        </w:rPr>
        <w:t xml:space="preserve">άω is used only here to render </w:t>
      </w:r>
      <w:r w:rsidRPr="00024B1D">
        <w:rPr>
          <w:rFonts w:ascii="SBL BibLit" w:hAnsi="SBL BibLit" w:cs="SBL BibLit" w:hint="cs"/>
          <w:color w:val="000000" w:themeColor="text1"/>
          <w:sz w:val="18"/>
          <w:szCs w:val="18"/>
          <w:rtl/>
          <w:lang w:val="en-US"/>
        </w:rPr>
        <w:t>עבר</w:t>
      </w:r>
      <w:r w:rsidRPr="00024B1D">
        <w:rPr>
          <w:rFonts w:ascii="SBL BibLit" w:hAnsi="SBL BibLit" w:cs="SBL BibLit" w:hint="cs"/>
          <w:color w:val="000000" w:themeColor="text1"/>
          <w:sz w:val="18"/>
          <w:szCs w:val="18"/>
          <w:lang w:val="en-US"/>
        </w:rPr>
        <w:t>.</w:t>
      </w:r>
      <w:r w:rsidR="00E6445D">
        <w:rPr>
          <w:rFonts w:ascii="SBL BibLit" w:hAnsi="SBL BibLit" w:cs="SBL BibLit"/>
          <w:sz w:val="18"/>
          <w:szCs w:val="18"/>
          <w:lang w:val="en-US"/>
        </w:rPr>
        <w:t xml:space="preserve"> </w:t>
      </w:r>
      <w:r w:rsidRPr="00024B1D">
        <w:rPr>
          <w:rFonts w:ascii="SBL BibLit" w:hAnsi="SBL BibLit" w:cs="SBL BibLit" w:hint="cs"/>
          <w:color w:val="000000" w:themeColor="text1"/>
          <w:sz w:val="18"/>
          <w:szCs w:val="18"/>
          <w:lang w:val="en-US"/>
        </w:rPr>
        <w:t>Hebrew counterparts for ὑπ</w:t>
      </w:r>
      <w:proofErr w:type="spellStart"/>
      <w:r w:rsidRPr="00024B1D">
        <w:rPr>
          <w:rFonts w:ascii="SBL BibLit" w:hAnsi="SBL BibLit" w:cs="SBL BibLit" w:hint="cs"/>
          <w:color w:val="000000" w:themeColor="text1"/>
          <w:sz w:val="18"/>
          <w:szCs w:val="18"/>
          <w:lang w:val="en-US"/>
        </w:rPr>
        <w:t>ερορ</w:t>
      </w:r>
      <w:proofErr w:type="spellEnd"/>
      <w:r w:rsidRPr="00024B1D">
        <w:rPr>
          <w:rFonts w:ascii="SBL BibLit" w:hAnsi="SBL BibLit" w:cs="SBL BibLit" w:hint="cs"/>
          <w:color w:val="000000" w:themeColor="text1"/>
          <w:sz w:val="18"/>
          <w:szCs w:val="18"/>
          <w:lang w:val="en-US"/>
        </w:rPr>
        <w:t>άω in</w:t>
      </w:r>
      <w:r w:rsidR="00E6445D">
        <w:rPr>
          <w:rFonts w:ascii="SBL BibLit" w:hAnsi="SBL BibLit" w:cs="SBL BibLit"/>
          <w:color w:val="000000" w:themeColor="text1"/>
          <w:sz w:val="18"/>
          <w:szCs w:val="18"/>
          <w:lang w:val="en-US"/>
        </w:rPr>
        <w:t xml:space="preserve"> the</w:t>
      </w:r>
      <w:r w:rsidRPr="00024B1D">
        <w:rPr>
          <w:rFonts w:ascii="SBL BibLit" w:hAnsi="SBL BibLit" w:cs="SBL BibLit" w:hint="cs"/>
          <w:color w:val="000000" w:themeColor="text1"/>
          <w:sz w:val="18"/>
          <w:szCs w:val="18"/>
          <w:lang w:val="en-US"/>
        </w:rPr>
        <w:t xml:space="preserve"> </w:t>
      </w:r>
      <w:r w:rsidRPr="00024B1D">
        <w:rPr>
          <w:rFonts w:ascii="SBL BibLit" w:hAnsi="SBL BibLit" w:cs="SBL BibLit" w:hint="cs"/>
          <w:smallCaps/>
          <w:color w:val="000000" w:themeColor="text1"/>
          <w:sz w:val="18"/>
          <w:szCs w:val="18"/>
          <w:lang w:val="en-US"/>
        </w:rPr>
        <w:t>lxx</w:t>
      </w:r>
      <w:r w:rsidR="00E6445D">
        <w:rPr>
          <w:rFonts w:ascii="SBL BibLit" w:hAnsi="SBL BibLit" w:cs="SBL BibLit"/>
          <w:color w:val="000000" w:themeColor="text1"/>
          <w:sz w:val="18"/>
          <w:szCs w:val="18"/>
          <w:lang w:val="en-US"/>
        </w:rPr>
        <w:t xml:space="preserve"> </w:t>
      </w:r>
      <w:r w:rsidRPr="00024B1D">
        <w:rPr>
          <w:rFonts w:ascii="SBL BibLit" w:hAnsi="SBL BibLit" w:cs="SBL BibLit" w:hint="cs"/>
          <w:color w:val="000000" w:themeColor="text1"/>
          <w:sz w:val="18"/>
          <w:szCs w:val="18"/>
          <w:lang w:val="en-US"/>
        </w:rPr>
        <w:t xml:space="preserve">Pentateuch:  </w:t>
      </w:r>
      <w:r w:rsidRPr="00024B1D">
        <w:rPr>
          <w:rFonts w:ascii="SBL BibLit" w:hAnsi="SBL BibLit" w:cs="SBL BibLit" w:hint="cs"/>
          <w:color w:val="000000" w:themeColor="text1"/>
          <w:sz w:val="18"/>
          <w:szCs w:val="18"/>
          <w:rtl/>
          <w:lang w:val="en-US"/>
        </w:rPr>
        <w:t>ראה</w:t>
      </w:r>
      <w:r w:rsidRPr="00024B1D">
        <w:rPr>
          <w:rFonts w:ascii="SBL BibLit" w:hAnsi="SBL BibLit" w:cs="SBL BibLit" w:hint="cs"/>
          <w:color w:val="000000" w:themeColor="text1"/>
          <w:sz w:val="18"/>
          <w:szCs w:val="18"/>
          <w:lang w:val="en-US"/>
        </w:rPr>
        <w:t xml:space="preserve">- Human subject - Gen 42:21;  </w:t>
      </w:r>
      <w:r w:rsidRPr="00024B1D">
        <w:rPr>
          <w:rFonts w:ascii="SBL BibLit" w:hAnsi="SBL BibLit" w:cs="SBL BibLit" w:hint="cs"/>
          <w:color w:val="000000" w:themeColor="text1"/>
          <w:sz w:val="18"/>
          <w:szCs w:val="18"/>
          <w:rtl/>
          <w:lang w:val="en-US"/>
        </w:rPr>
        <w:t>עלם</w:t>
      </w:r>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Hiph</w:t>
      </w:r>
      <w:proofErr w:type="spellEnd"/>
      <w:r w:rsidRPr="00024B1D">
        <w:rPr>
          <w:rFonts w:ascii="SBL BibLit" w:hAnsi="SBL BibLit" w:cs="SBL BibLit" w:hint="cs"/>
          <w:color w:val="000000" w:themeColor="text1"/>
          <w:sz w:val="18"/>
          <w:szCs w:val="18"/>
          <w:lang w:val="en-US"/>
        </w:rPr>
        <w:t>/</w:t>
      </w:r>
      <w:proofErr w:type="spellStart"/>
      <w:r w:rsidRPr="00024B1D">
        <w:rPr>
          <w:rFonts w:ascii="SBL BibLit" w:hAnsi="SBL BibLit" w:cs="SBL BibLit" w:hint="cs"/>
          <w:color w:val="000000" w:themeColor="text1"/>
          <w:sz w:val="18"/>
          <w:szCs w:val="18"/>
          <w:lang w:val="en-US"/>
        </w:rPr>
        <w:t>Hitp</w:t>
      </w:r>
      <w:proofErr w:type="spellEnd"/>
      <w:r w:rsidRPr="00024B1D">
        <w:rPr>
          <w:rFonts w:ascii="SBL BibLit" w:hAnsi="SBL BibLit" w:cs="SBL BibLit" w:hint="cs"/>
          <w:color w:val="000000" w:themeColor="text1"/>
          <w:sz w:val="18"/>
          <w:szCs w:val="18"/>
          <w:lang w:val="en-US"/>
        </w:rPr>
        <w:t xml:space="preserve">) – Human subject - Lev 20:4; </w:t>
      </w:r>
      <w:proofErr w:type="spellStart"/>
      <w:r w:rsidRPr="00024B1D">
        <w:rPr>
          <w:rFonts w:ascii="SBL BibLit" w:hAnsi="SBL BibLit" w:cs="SBL BibLit" w:hint="cs"/>
          <w:color w:val="000000" w:themeColor="text1"/>
          <w:sz w:val="18"/>
          <w:szCs w:val="18"/>
          <w:lang w:val="en-US"/>
        </w:rPr>
        <w:t>Deut</w:t>
      </w:r>
      <w:proofErr w:type="spellEnd"/>
      <w:r w:rsidRPr="00024B1D">
        <w:rPr>
          <w:rFonts w:ascii="SBL BibLit" w:hAnsi="SBL BibLit" w:cs="SBL BibLit" w:hint="cs"/>
          <w:color w:val="000000" w:themeColor="text1"/>
          <w:sz w:val="18"/>
          <w:szCs w:val="18"/>
          <w:lang w:val="en-US"/>
        </w:rPr>
        <w:t xml:space="preserve"> 22:1.3.4;  </w:t>
      </w:r>
      <w:r w:rsidRPr="00024B1D">
        <w:rPr>
          <w:rFonts w:ascii="SBL BibLit" w:hAnsi="SBL BibLit" w:cs="SBL BibLit" w:hint="cs"/>
          <w:color w:val="000000" w:themeColor="text1"/>
          <w:sz w:val="18"/>
          <w:szCs w:val="18"/>
          <w:rtl/>
          <w:lang w:val="en-US"/>
        </w:rPr>
        <w:t>כשׁל</w:t>
      </w:r>
      <w:r w:rsidRPr="00024B1D">
        <w:rPr>
          <w:rFonts w:ascii="SBL BibLit" w:hAnsi="SBL BibLit" w:cs="SBL BibLit" w:hint="cs"/>
          <w:color w:val="000000" w:themeColor="text1"/>
          <w:sz w:val="18"/>
          <w:szCs w:val="18"/>
          <w:lang w:val="en-US"/>
        </w:rPr>
        <w:t xml:space="preserve"> – Human subject – Lev 26:37; </w:t>
      </w:r>
      <w:r w:rsidRPr="00024B1D">
        <w:rPr>
          <w:rFonts w:ascii="SBL BibLit" w:hAnsi="SBL BibLit" w:cs="SBL BibLit" w:hint="cs"/>
          <w:color w:val="000000" w:themeColor="text1"/>
          <w:sz w:val="18"/>
          <w:szCs w:val="18"/>
          <w:rtl/>
          <w:lang w:val="en-US"/>
        </w:rPr>
        <w:t>מעל</w:t>
      </w:r>
      <w:r w:rsidRPr="00024B1D">
        <w:rPr>
          <w:rFonts w:ascii="SBL BibLit" w:hAnsi="SBL BibLit" w:cs="SBL BibLit" w:hint="cs"/>
          <w:color w:val="000000" w:themeColor="text1"/>
          <w:sz w:val="18"/>
          <w:szCs w:val="18"/>
          <w:lang w:val="en-US"/>
        </w:rPr>
        <w:tab/>
        <w:t xml:space="preserve">- Human subject - Lev 26:40; </w:t>
      </w:r>
      <w:r w:rsidRPr="00024B1D">
        <w:rPr>
          <w:rFonts w:ascii="SBL BibLit" w:hAnsi="SBL BibLit" w:cs="SBL BibLit" w:hint="cs"/>
          <w:color w:val="000000" w:themeColor="text1"/>
          <w:sz w:val="18"/>
          <w:szCs w:val="18"/>
          <w:rtl/>
          <w:lang w:val="en-US"/>
        </w:rPr>
        <w:t>מאס</w:t>
      </w:r>
      <w:r w:rsidRPr="00024B1D">
        <w:rPr>
          <w:rFonts w:ascii="SBL BibLit" w:hAnsi="SBL BibLit" w:cs="SBL BibLit" w:hint="cs"/>
          <w:color w:val="000000" w:themeColor="text1"/>
          <w:sz w:val="18"/>
          <w:szCs w:val="18"/>
          <w:lang w:val="en-US"/>
        </w:rPr>
        <w:t xml:space="preserve"> - Human subject – Lev 26:43.44;  </w:t>
      </w:r>
      <w:proofErr w:type="spellStart"/>
      <w:r w:rsidRPr="00024B1D">
        <w:rPr>
          <w:rFonts w:ascii="SBL BibLit" w:hAnsi="SBL BibLit" w:cs="SBL BibLit" w:hint="cs"/>
          <w:color w:val="000000" w:themeColor="text1"/>
          <w:sz w:val="18"/>
          <w:szCs w:val="18"/>
          <w:rtl/>
          <w:lang w:val="en-US"/>
        </w:rPr>
        <w:t>יכל</w:t>
      </w:r>
      <w:proofErr w:type="spellEnd"/>
      <w:r w:rsidRPr="00024B1D">
        <w:rPr>
          <w:rFonts w:ascii="SBL BibLit" w:hAnsi="SBL BibLit" w:cs="SBL BibLit" w:hint="cs"/>
          <w:color w:val="000000" w:themeColor="text1"/>
          <w:sz w:val="18"/>
          <w:szCs w:val="18"/>
          <w:lang w:val="en-US"/>
        </w:rPr>
        <w:t xml:space="preserve"> – Human subject – </w:t>
      </w:r>
      <w:proofErr w:type="spellStart"/>
      <w:r w:rsidRPr="00024B1D">
        <w:rPr>
          <w:rFonts w:ascii="SBL BibLit" w:hAnsi="SBL BibLit" w:cs="SBL BibLit" w:hint="cs"/>
          <w:color w:val="000000" w:themeColor="text1"/>
          <w:sz w:val="18"/>
          <w:szCs w:val="18"/>
          <w:lang w:val="en-US"/>
        </w:rPr>
        <w:t>Deut</w:t>
      </w:r>
      <w:proofErr w:type="spellEnd"/>
      <w:r w:rsidRPr="00024B1D">
        <w:rPr>
          <w:rFonts w:ascii="SBL BibLit" w:hAnsi="SBL BibLit" w:cs="SBL BibLit" w:hint="cs"/>
          <w:color w:val="000000" w:themeColor="text1"/>
          <w:sz w:val="18"/>
          <w:szCs w:val="18"/>
          <w:lang w:val="en-US"/>
        </w:rPr>
        <w:t xml:space="preserve"> 21:16;  </w:t>
      </w:r>
      <w:r w:rsidRPr="00024B1D">
        <w:rPr>
          <w:rFonts w:ascii="SBL BibLit" w:hAnsi="SBL BibLit" w:cs="SBL BibLit" w:hint="cs"/>
          <w:color w:val="000000" w:themeColor="text1"/>
          <w:sz w:val="18"/>
          <w:szCs w:val="18"/>
          <w:rtl/>
          <w:lang w:val="en-US"/>
        </w:rPr>
        <w:t>סכן</w:t>
      </w:r>
      <w:r w:rsidRPr="00024B1D">
        <w:rPr>
          <w:rFonts w:ascii="SBL BibLit" w:hAnsi="SBL BibLit" w:cs="SBL BibLit" w:hint="cs"/>
          <w:color w:val="000000" w:themeColor="text1"/>
          <w:sz w:val="18"/>
          <w:szCs w:val="18"/>
          <w:lang w:val="en-US"/>
        </w:rPr>
        <w:t xml:space="preserve"> – Donkey as subject - Num 22:30;  </w:t>
      </w:r>
      <w:r w:rsidRPr="00024B1D">
        <w:rPr>
          <w:rFonts w:ascii="SBL BibLit" w:hAnsi="SBL BibLit" w:cs="SBL BibLit" w:hint="cs"/>
          <w:color w:val="000000" w:themeColor="text1"/>
          <w:sz w:val="18"/>
          <w:szCs w:val="18"/>
          <w:rtl/>
          <w:lang w:val="en-US"/>
        </w:rPr>
        <w:t>עבר</w:t>
      </w:r>
      <w:r w:rsidRPr="00024B1D">
        <w:rPr>
          <w:rFonts w:ascii="SBL BibLit" w:hAnsi="SBL BibLit" w:cs="SBL BibLit" w:hint="cs"/>
          <w:color w:val="000000" w:themeColor="text1"/>
          <w:sz w:val="18"/>
          <w:szCs w:val="18"/>
          <w:lang w:val="en-US"/>
        </w:rPr>
        <w:t xml:space="preserve"> – God as subject - </w:t>
      </w:r>
      <w:proofErr w:type="spellStart"/>
      <w:r w:rsidRPr="00024B1D">
        <w:rPr>
          <w:rFonts w:ascii="SBL BibLit" w:hAnsi="SBL BibLit" w:cs="SBL BibLit" w:hint="cs"/>
          <w:color w:val="000000" w:themeColor="text1"/>
          <w:sz w:val="18"/>
          <w:szCs w:val="18"/>
          <w:lang w:val="en-US"/>
        </w:rPr>
        <w:t>Deut</w:t>
      </w:r>
      <w:proofErr w:type="spellEnd"/>
      <w:r w:rsidRPr="00024B1D">
        <w:rPr>
          <w:rFonts w:ascii="SBL BibLit" w:hAnsi="SBL BibLit" w:cs="SBL BibLit" w:hint="cs"/>
          <w:color w:val="000000" w:themeColor="text1"/>
          <w:sz w:val="18"/>
          <w:szCs w:val="18"/>
          <w:lang w:val="en-US"/>
        </w:rPr>
        <w:t xml:space="preserve"> 3:26.</w:t>
      </w:r>
    </w:p>
  </w:footnote>
  <w:footnote w:id="44">
    <w:p w14:paraId="364031E5" w14:textId="56C6D535" w:rsidR="00BC1AD1" w:rsidRPr="00024B1D" w:rsidRDefault="00BC1AD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Driver (1973,</w:t>
      </w:r>
      <w:r w:rsidR="00E6445D">
        <w:rPr>
          <w:rFonts w:ascii="SBL BibLit" w:hAnsi="SBL BibLit" w:cs="SBL BibLit"/>
          <w:sz w:val="18"/>
          <w:szCs w:val="18"/>
          <w:lang w:val="en-US"/>
        </w:rPr>
        <w:t xml:space="preserve"> </w:t>
      </w:r>
      <w:r w:rsidRPr="00024B1D">
        <w:rPr>
          <w:rFonts w:ascii="SBL BibLit" w:hAnsi="SBL BibLit" w:cs="SBL BibLit" w:hint="cs"/>
          <w:sz w:val="18"/>
          <w:szCs w:val="18"/>
          <w:lang w:val="en-US"/>
        </w:rPr>
        <w:t xml:space="preserve">63), on the one hand, holds that the </w:t>
      </w:r>
      <w:r w:rsidRPr="00024B1D">
        <w:rPr>
          <w:rFonts w:ascii="SBL BibLit" w:hAnsi="SBL BibLit" w:cs="SBL BibLit" w:hint="cs"/>
          <w:smallCaps/>
          <w:sz w:val="18"/>
          <w:szCs w:val="18"/>
          <w:lang w:val="en-US"/>
        </w:rPr>
        <w:t xml:space="preserve">mt </w:t>
      </w:r>
      <w:r w:rsidR="00E6445D">
        <w:rPr>
          <w:rFonts w:ascii="SBL BibLit" w:hAnsi="SBL BibLit" w:cs="SBL BibLit"/>
          <w:sz w:val="18"/>
          <w:szCs w:val="18"/>
          <w:lang w:val="en-US"/>
        </w:rPr>
        <w:t>has</w:t>
      </w:r>
      <w:r w:rsidRPr="00024B1D">
        <w:rPr>
          <w:rFonts w:ascii="SBL BibLit" w:hAnsi="SBL BibLit" w:cs="SBL BibLit" w:hint="cs"/>
          <w:sz w:val="18"/>
          <w:szCs w:val="18"/>
          <w:lang w:val="en-US"/>
        </w:rPr>
        <w:t xml:space="preserve"> </w:t>
      </w:r>
      <w:r w:rsidRPr="00024B1D">
        <w:rPr>
          <w:rFonts w:ascii="SBL BibLit" w:hAnsi="SBL BibLit" w:cs="SBL BibLit" w:hint="cs"/>
          <w:sz w:val="18"/>
          <w:szCs w:val="18"/>
          <w:rtl/>
          <w:lang w:val="en-US"/>
        </w:rPr>
        <w:t>עבר</w:t>
      </w:r>
      <w:r w:rsidRPr="00024B1D">
        <w:rPr>
          <w:rFonts w:ascii="SBL BibLit" w:hAnsi="SBL BibLit" w:cs="SBL BibLit" w:hint="cs"/>
          <w:sz w:val="18"/>
          <w:szCs w:val="18"/>
          <w:lang w:val="en-US"/>
        </w:rPr>
        <w:t xml:space="preserve"> II (“to be furious, enraged”), </w:t>
      </w:r>
      <w:proofErr w:type="gramStart"/>
      <w:r w:rsidRPr="00024B1D">
        <w:rPr>
          <w:rFonts w:ascii="SBL BibLit" w:hAnsi="SBL BibLit" w:cs="SBL BibLit" w:hint="cs"/>
          <w:sz w:val="18"/>
          <w:szCs w:val="18"/>
          <w:lang w:val="en-US"/>
        </w:rPr>
        <w:t>similar to</w:t>
      </w:r>
      <w:proofErr w:type="gramEnd"/>
      <w:r w:rsidRPr="00024B1D">
        <w:rPr>
          <w:rFonts w:ascii="SBL BibLit" w:hAnsi="SBL BibLit" w:cs="SBL BibLit" w:hint="cs"/>
          <w:sz w:val="18"/>
          <w:szCs w:val="18"/>
          <w:lang w:val="en-US"/>
        </w:rPr>
        <w:t xml:space="preserve"> the substantive </w:t>
      </w:r>
      <w:r w:rsidRPr="00024B1D">
        <w:rPr>
          <w:rFonts w:ascii="SBL BibLit" w:hAnsi="SBL BibLit" w:cs="SBL BibLit" w:hint="cs"/>
          <w:sz w:val="18"/>
          <w:szCs w:val="18"/>
          <w:rtl/>
          <w:lang w:val="en-US"/>
        </w:rPr>
        <w:t>עֶבְרָה</w:t>
      </w:r>
      <w:r w:rsidRPr="00024B1D">
        <w:rPr>
          <w:rFonts w:ascii="SBL BibLit" w:hAnsi="SBL BibLit" w:cs="SBL BibLit" w:hint="cs"/>
          <w:sz w:val="18"/>
          <w:szCs w:val="18"/>
          <w:lang w:val="en-US"/>
        </w:rPr>
        <w:t xml:space="preserve"> (“fury, anger”) and </w:t>
      </w:r>
      <w:r w:rsidR="00E6445D">
        <w:rPr>
          <w:rFonts w:ascii="SBL BibLit" w:hAnsi="SBL BibLit" w:cs="SBL BibLit"/>
          <w:sz w:val="18"/>
          <w:szCs w:val="18"/>
          <w:lang w:val="en-US"/>
        </w:rPr>
        <w:t>should be translated</w:t>
      </w:r>
      <w:r w:rsidRPr="00024B1D">
        <w:rPr>
          <w:rFonts w:ascii="SBL BibLit" w:hAnsi="SBL BibLit" w:cs="SBL BibLit" w:hint="cs"/>
          <w:sz w:val="18"/>
          <w:szCs w:val="18"/>
          <w:lang w:val="en-US"/>
        </w:rPr>
        <w:t xml:space="preserve"> (as do </w:t>
      </w:r>
      <w:proofErr w:type="spellStart"/>
      <w:r w:rsidRPr="00024B1D">
        <w:rPr>
          <w:rFonts w:ascii="SBL BibLit" w:hAnsi="SBL BibLit" w:cs="SBL BibLit" w:hint="cs"/>
          <w:smallCaps/>
          <w:sz w:val="18"/>
          <w:szCs w:val="18"/>
          <w:lang w:val="en-US"/>
        </w:rPr>
        <w:t>niv</w:t>
      </w:r>
      <w:proofErr w:type="spellEnd"/>
      <w:r w:rsidRPr="00024B1D">
        <w:rPr>
          <w:rFonts w:ascii="SBL BibLit" w:hAnsi="SBL BibLit" w:cs="SBL BibLit" w:hint="cs"/>
          <w:smallCaps/>
          <w:sz w:val="18"/>
          <w:szCs w:val="18"/>
          <w:lang w:val="en-US"/>
        </w:rPr>
        <w:t xml:space="preserve"> </w:t>
      </w:r>
      <w:r w:rsidRPr="00024B1D">
        <w:rPr>
          <w:rFonts w:ascii="SBL BibLit" w:hAnsi="SBL BibLit" w:cs="SBL BibLit" w:hint="cs"/>
          <w:sz w:val="18"/>
          <w:szCs w:val="18"/>
          <w:lang w:val="en-US"/>
        </w:rPr>
        <w:t xml:space="preserve">and </w:t>
      </w:r>
      <w:proofErr w:type="spellStart"/>
      <w:r w:rsidRPr="00024B1D">
        <w:rPr>
          <w:rFonts w:ascii="SBL BibLit" w:hAnsi="SBL BibLit" w:cs="SBL BibLit" w:hint="cs"/>
          <w:smallCaps/>
          <w:sz w:val="18"/>
          <w:szCs w:val="18"/>
          <w:lang w:val="en-US"/>
        </w:rPr>
        <w:t>nsrv</w:t>
      </w:r>
      <w:proofErr w:type="spellEnd"/>
      <w:r w:rsidRPr="00024B1D">
        <w:rPr>
          <w:rFonts w:ascii="SBL BibLit" w:hAnsi="SBL BibLit" w:cs="SBL BibLit" w:hint="cs"/>
          <w:smallCaps/>
          <w:sz w:val="18"/>
          <w:szCs w:val="18"/>
          <w:lang w:val="en-US"/>
        </w:rPr>
        <w:t>)</w:t>
      </w:r>
      <w:r w:rsidRPr="00024B1D">
        <w:rPr>
          <w:rFonts w:ascii="SBL BibLit" w:hAnsi="SBL BibLit" w:cs="SBL BibLit" w:hint="cs"/>
          <w:sz w:val="18"/>
          <w:szCs w:val="18"/>
          <w:lang w:val="en-US"/>
        </w:rPr>
        <w:t xml:space="preserve"> that God “was enraged with” Moses. Middendorf (1935, 73) and Walters (1973, 263), on the other hand, hold that </w:t>
      </w:r>
      <w:proofErr w:type="spellStart"/>
      <w:r w:rsidRPr="00024B1D">
        <w:rPr>
          <w:rFonts w:ascii="SBL BibLit" w:hAnsi="SBL BibLit" w:cs="SBL BibLit" w:hint="cs"/>
          <w:sz w:val="18"/>
          <w:szCs w:val="18"/>
          <w:lang w:val="en-US"/>
        </w:rPr>
        <w:t>Deut</w:t>
      </w:r>
      <w:proofErr w:type="spellEnd"/>
      <w:r w:rsidRPr="00024B1D">
        <w:rPr>
          <w:rFonts w:ascii="SBL BibLit" w:hAnsi="SBL BibLit" w:cs="SBL BibLit" w:hint="cs"/>
          <w:sz w:val="18"/>
          <w:szCs w:val="18"/>
          <w:lang w:val="en-US"/>
        </w:rPr>
        <w:t xml:space="preserve"> 3:26 </w:t>
      </w:r>
      <w:r w:rsidR="00E6445D">
        <w:rPr>
          <w:rFonts w:ascii="SBL BibLit" w:hAnsi="SBL BibLit" w:cs="SBL BibLit"/>
          <w:sz w:val="18"/>
          <w:szCs w:val="18"/>
          <w:lang w:val="en-US"/>
        </w:rPr>
        <w:t>has</w:t>
      </w:r>
      <w:r w:rsidRPr="00024B1D">
        <w:rPr>
          <w:rFonts w:ascii="SBL BibLit" w:hAnsi="SBL BibLit" w:cs="SBL BibLit" w:hint="cs"/>
          <w:sz w:val="18"/>
          <w:szCs w:val="18"/>
          <w:lang w:val="en-US"/>
        </w:rPr>
        <w:t xml:space="preserve"> </w:t>
      </w:r>
      <w:r w:rsidRPr="00024B1D">
        <w:rPr>
          <w:rFonts w:ascii="SBL BibLit" w:hAnsi="SBL BibLit" w:cs="SBL BibLit" w:hint="cs"/>
          <w:sz w:val="18"/>
          <w:szCs w:val="18"/>
          <w:rtl/>
          <w:lang w:val="en-US"/>
        </w:rPr>
        <w:t>עבר</w:t>
      </w:r>
      <w:r w:rsidRPr="00024B1D">
        <w:rPr>
          <w:rFonts w:ascii="SBL BibLit" w:hAnsi="SBL BibLit" w:cs="SBL BibLit" w:hint="cs"/>
          <w:sz w:val="18"/>
          <w:szCs w:val="18"/>
          <w:lang w:val="en-US"/>
        </w:rPr>
        <w:t xml:space="preserve"> I (“to pass over, to overlook”), Aramaism for “being careless”, and that it implies that God does not look at Moses because of the sins of the people. In the </w:t>
      </w:r>
      <w:r w:rsidRPr="00024B1D">
        <w:rPr>
          <w:rFonts w:ascii="SBL BibLit" w:hAnsi="SBL BibLit" w:cs="SBL BibLit" w:hint="cs"/>
          <w:smallCaps/>
          <w:sz w:val="18"/>
          <w:szCs w:val="18"/>
          <w:lang w:val="en-US"/>
        </w:rPr>
        <w:t xml:space="preserve">mt, </w:t>
      </w:r>
      <w:r w:rsidRPr="00024B1D">
        <w:rPr>
          <w:rFonts w:ascii="SBL BibLit" w:hAnsi="SBL BibLit" w:cs="SBL BibLit" w:hint="cs"/>
          <w:sz w:val="18"/>
          <w:szCs w:val="18"/>
          <w:lang w:val="en-US"/>
        </w:rPr>
        <w:t xml:space="preserve">then, a nice parallel is created between v. 25, where Moses </w:t>
      </w:r>
      <w:proofErr w:type="spellStart"/>
      <w:r w:rsidRPr="00024B1D">
        <w:rPr>
          <w:rFonts w:ascii="SBL BibLit" w:hAnsi="SBL BibLit" w:cs="SBL BibLit" w:hint="cs"/>
          <w:sz w:val="18"/>
          <w:szCs w:val="18"/>
          <w:lang w:val="en-US"/>
        </w:rPr>
        <w:t>prays</w:t>
      </w:r>
      <w:proofErr w:type="spellEnd"/>
      <w:r w:rsidRPr="00024B1D">
        <w:rPr>
          <w:rFonts w:ascii="SBL BibLit" w:hAnsi="SBL BibLit" w:cs="SBL BibLit" w:hint="cs"/>
          <w:sz w:val="18"/>
          <w:szCs w:val="18"/>
          <w:lang w:val="en-US"/>
        </w:rPr>
        <w:t xml:space="preserve"> God to let him pass over (</w:t>
      </w:r>
      <w:r w:rsidRPr="00024B1D">
        <w:rPr>
          <w:rFonts w:ascii="SBL BibLit" w:hAnsi="SBL BibLit" w:cs="SBL BibLit" w:hint="cs"/>
          <w:sz w:val="18"/>
          <w:szCs w:val="18"/>
          <w:rtl/>
          <w:lang w:val="en-US"/>
        </w:rPr>
        <w:t>עבר</w:t>
      </w:r>
      <w:r w:rsidRPr="00024B1D">
        <w:rPr>
          <w:rFonts w:ascii="SBL BibLit" w:hAnsi="SBL BibLit" w:cs="SBL BibLit" w:hint="cs"/>
          <w:sz w:val="18"/>
          <w:szCs w:val="18"/>
          <w:lang w:val="en-US"/>
        </w:rPr>
        <w:t xml:space="preserve"> I) to the promised land, and v. 26, where Moses says that God has overlooked him (</w:t>
      </w:r>
      <w:r w:rsidRPr="00024B1D">
        <w:rPr>
          <w:rFonts w:ascii="SBL BibLit" w:hAnsi="SBL BibLit" w:cs="SBL BibLit" w:hint="cs"/>
          <w:sz w:val="18"/>
          <w:szCs w:val="18"/>
          <w:rtl/>
          <w:lang w:val="en-US"/>
        </w:rPr>
        <w:t>עבר</w:t>
      </w:r>
      <w:r w:rsidRPr="00024B1D">
        <w:rPr>
          <w:rFonts w:ascii="SBL BibLit" w:hAnsi="SBL BibLit" w:cs="SBL BibLit" w:hint="cs"/>
          <w:sz w:val="18"/>
          <w:szCs w:val="18"/>
          <w:lang w:val="en-US"/>
        </w:rPr>
        <w:t xml:space="preserve"> I) because of the people’s sins. It appears that the Greek translator of </w:t>
      </w:r>
      <w:proofErr w:type="spellStart"/>
      <w:r w:rsidRPr="00024B1D">
        <w:rPr>
          <w:rFonts w:ascii="SBL BibLit" w:hAnsi="SBL BibLit" w:cs="SBL BibLit" w:hint="cs"/>
          <w:sz w:val="18"/>
          <w:szCs w:val="18"/>
          <w:lang w:val="en-US"/>
        </w:rPr>
        <w:t>Deut</w:t>
      </w:r>
      <w:proofErr w:type="spellEnd"/>
      <w:r w:rsidRPr="00024B1D">
        <w:rPr>
          <w:rFonts w:ascii="SBL BibLit" w:hAnsi="SBL BibLit" w:cs="SBL BibLit" w:hint="cs"/>
          <w:sz w:val="18"/>
          <w:szCs w:val="18"/>
          <w:lang w:val="en-US"/>
        </w:rPr>
        <w:t xml:space="preserve"> 3:26 also interpreted the verb to be </w:t>
      </w:r>
      <w:r w:rsidRPr="00024B1D">
        <w:rPr>
          <w:rFonts w:ascii="SBL BibLit" w:hAnsi="SBL BibLit" w:cs="SBL BibLit" w:hint="cs"/>
          <w:sz w:val="18"/>
          <w:szCs w:val="18"/>
          <w:rtl/>
          <w:lang w:val="en-US"/>
        </w:rPr>
        <w:t>עבר</w:t>
      </w:r>
      <w:r w:rsidRPr="00024B1D">
        <w:rPr>
          <w:rFonts w:ascii="SBL BibLit" w:hAnsi="SBL BibLit" w:cs="SBL BibLit" w:hint="cs"/>
          <w:sz w:val="18"/>
          <w:szCs w:val="18"/>
          <w:lang w:val="en-US"/>
        </w:rPr>
        <w:t xml:space="preserve"> I, which led to the choice for ὑπ</w:t>
      </w:r>
      <w:proofErr w:type="spellStart"/>
      <w:r w:rsidRPr="00024B1D">
        <w:rPr>
          <w:rFonts w:ascii="SBL BibLit" w:hAnsi="SBL BibLit" w:cs="SBL BibLit" w:hint="cs"/>
          <w:sz w:val="18"/>
          <w:szCs w:val="18"/>
          <w:lang w:val="en-US"/>
        </w:rPr>
        <w:t>ερορ</w:t>
      </w:r>
      <w:proofErr w:type="spellEnd"/>
      <w:r w:rsidRPr="00024B1D">
        <w:rPr>
          <w:rFonts w:ascii="SBL BibLit" w:hAnsi="SBL BibLit" w:cs="SBL BibLit" w:hint="cs"/>
          <w:sz w:val="18"/>
          <w:szCs w:val="18"/>
          <w:lang w:val="en-US"/>
        </w:rPr>
        <w:t>άω (“to disregard, overlook”), that perfectly renders the idea of carelessness.</w:t>
      </w:r>
      <w:r w:rsidR="00E83D57" w:rsidRPr="00024B1D">
        <w:rPr>
          <w:rFonts w:ascii="SBL BibLit" w:hAnsi="SBL BibLit" w:cs="SBL BibLit" w:hint="cs"/>
          <w:sz w:val="18"/>
          <w:szCs w:val="18"/>
          <w:lang w:val="en-US"/>
        </w:rPr>
        <w:t xml:space="preserve"> (Cf. </w:t>
      </w:r>
      <w:proofErr w:type="spellStart"/>
      <w:r w:rsidR="00E83D57" w:rsidRPr="00024B1D">
        <w:rPr>
          <w:rFonts w:ascii="SBL BibLit" w:hAnsi="SBL BibLit" w:cs="SBL BibLit" w:hint="cs"/>
          <w:sz w:val="18"/>
          <w:szCs w:val="18"/>
          <w:lang w:val="en-US"/>
        </w:rPr>
        <w:t>Wevers</w:t>
      </w:r>
      <w:proofErr w:type="spellEnd"/>
      <w:r w:rsidR="00E83D57" w:rsidRPr="00024B1D">
        <w:rPr>
          <w:rFonts w:ascii="SBL BibLit" w:hAnsi="SBL BibLit" w:cs="SBL BibLit" w:hint="cs"/>
          <w:sz w:val="18"/>
          <w:szCs w:val="18"/>
          <w:lang w:val="en-US"/>
        </w:rPr>
        <w:t xml:space="preserve"> 1995, 64).</w:t>
      </w:r>
      <w:r w:rsidRPr="00024B1D">
        <w:rPr>
          <w:rFonts w:ascii="SBL BibLit" w:hAnsi="SBL BibLit" w:cs="SBL BibLit" w:hint="cs"/>
          <w:sz w:val="18"/>
          <w:szCs w:val="18"/>
          <w:lang w:val="en-US"/>
        </w:rPr>
        <w:t xml:space="preserve"> Remarkably, this is the only verse in </w:t>
      </w:r>
      <w:r w:rsidRPr="00024B1D">
        <w:rPr>
          <w:rFonts w:ascii="SBL BibLit" w:hAnsi="SBL BibLit" w:cs="SBL BibLit" w:hint="cs"/>
          <w:smallCaps/>
          <w:sz w:val="18"/>
          <w:szCs w:val="18"/>
          <w:lang w:val="en-US"/>
        </w:rPr>
        <w:t>lxx-</w:t>
      </w:r>
      <w:r w:rsidRPr="00024B1D">
        <w:rPr>
          <w:rFonts w:ascii="SBL BibLit" w:hAnsi="SBL BibLit" w:cs="SBL BibLit" w:hint="cs"/>
          <w:sz w:val="18"/>
          <w:szCs w:val="18"/>
          <w:lang w:val="en-US"/>
        </w:rPr>
        <w:t>Pentateuch where ὑπ</w:t>
      </w:r>
      <w:proofErr w:type="spellStart"/>
      <w:r w:rsidRPr="00024B1D">
        <w:rPr>
          <w:rFonts w:ascii="SBL BibLit" w:hAnsi="SBL BibLit" w:cs="SBL BibLit" w:hint="cs"/>
          <w:sz w:val="18"/>
          <w:szCs w:val="18"/>
          <w:lang w:val="en-US"/>
        </w:rPr>
        <w:t>ερορ</w:t>
      </w:r>
      <w:proofErr w:type="spellEnd"/>
      <w:r w:rsidRPr="00024B1D">
        <w:rPr>
          <w:rFonts w:ascii="SBL BibLit" w:hAnsi="SBL BibLit" w:cs="SBL BibLit" w:hint="cs"/>
          <w:sz w:val="18"/>
          <w:szCs w:val="18"/>
          <w:lang w:val="en-US"/>
        </w:rPr>
        <w:t>άω is used of God.</w:t>
      </w:r>
    </w:p>
  </w:footnote>
  <w:footnote w:id="45">
    <w:p w14:paraId="7FE39738" w14:textId="2BD7AF1E" w:rsidR="003B153F" w:rsidRPr="00024B1D" w:rsidRDefault="003B153F"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The verb κα</w:t>
      </w:r>
      <w:proofErr w:type="spellStart"/>
      <w:r w:rsidRPr="00024B1D">
        <w:rPr>
          <w:rFonts w:ascii="SBL BibLit" w:hAnsi="SBL BibLit" w:cs="SBL BibLit" w:hint="cs"/>
          <w:sz w:val="18"/>
          <w:szCs w:val="18"/>
          <w:lang w:val="en-US"/>
        </w:rPr>
        <w:t>θορ</w:t>
      </w:r>
      <w:proofErr w:type="spellEnd"/>
      <w:r w:rsidRPr="00024B1D">
        <w:rPr>
          <w:rFonts w:ascii="SBL BibLit" w:hAnsi="SBL BibLit" w:cs="SBL BibLit" w:hint="cs"/>
          <w:sz w:val="18"/>
          <w:szCs w:val="18"/>
          <w:lang w:val="en-US"/>
        </w:rPr>
        <w:t xml:space="preserve">άω is not used often in </w:t>
      </w:r>
      <w:r w:rsidRPr="00024B1D">
        <w:rPr>
          <w:rFonts w:ascii="SBL BibLit" w:hAnsi="SBL BibLit" w:cs="SBL BibLit" w:hint="cs"/>
          <w:smallCaps/>
          <w:sz w:val="18"/>
          <w:szCs w:val="18"/>
          <w:lang w:val="en-US"/>
        </w:rPr>
        <w:t>lxx-</w:t>
      </w:r>
      <w:r w:rsidRPr="00024B1D">
        <w:rPr>
          <w:rFonts w:ascii="SBL BibLit" w:hAnsi="SBL BibLit" w:cs="SBL BibLit" w:hint="cs"/>
          <w:sz w:val="18"/>
          <w:szCs w:val="18"/>
          <w:lang w:val="en-US"/>
        </w:rPr>
        <w:t xml:space="preserve">Pentateuch: twice, it translates </w:t>
      </w:r>
      <w:r w:rsidRPr="00024B1D">
        <w:rPr>
          <w:rFonts w:ascii="SBL BibLit" w:hAnsi="SBL BibLit" w:cs="SBL BibLit" w:hint="cs"/>
          <w:color w:val="000000"/>
          <w:sz w:val="18"/>
          <w:szCs w:val="18"/>
          <w:rtl/>
          <w:lang w:val="en-US"/>
        </w:rPr>
        <w:t>ראה</w:t>
      </w:r>
      <w:r w:rsidRPr="00024B1D">
        <w:rPr>
          <w:rFonts w:ascii="SBL BibLit" w:hAnsi="SBL BibLit" w:cs="SBL BibLit" w:hint="cs"/>
          <w:color w:val="000000"/>
          <w:sz w:val="18"/>
          <w:szCs w:val="18"/>
          <w:lang w:val="en-US"/>
        </w:rPr>
        <w:t xml:space="preserve"> with human subject (</w:t>
      </w:r>
      <w:proofErr w:type="spellStart"/>
      <w:r w:rsidR="00E6445D">
        <w:rPr>
          <w:rFonts w:ascii="SBL BibLit" w:hAnsi="SBL BibLit" w:cs="SBL BibLit" w:hint="cs"/>
          <w:sz w:val="18"/>
          <w:szCs w:val="18"/>
          <w:lang w:val="en-US"/>
        </w:rPr>
        <w:t>Exod</w:t>
      </w:r>
      <w:proofErr w:type="spellEnd"/>
      <w:r w:rsidR="00E6445D">
        <w:rPr>
          <w:rFonts w:ascii="SBL BibLit" w:hAnsi="SBL BibLit" w:cs="SBL BibLit" w:hint="cs"/>
          <w:sz w:val="18"/>
          <w:szCs w:val="18"/>
          <w:lang w:val="en-US"/>
        </w:rPr>
        <w:t xml:space="preserve"> </w:t>
      </w:r>
      <w:r w:rsidRPr="00024B1D">
        <w:rPr>
          <w:rFonts w:ascii="SBL BibLit" w:hAnsi="SBL BibLit" w:cs="SBL BibLit" w:hint="cs"/>
          <w:sz w:val="18"/>
          <w:szCs w:val="18"/>
          <w:lang w:val="en-US"/>
        </w:rPr>
        <w:t>10:5; Num 24:2</w:t>
      </w:r>
      <w:r w:rsidRPr="00024B1D">
        <w:rPr>
          <w:rFonts w:ascii="SBL BibLit" w:hAnsi="SBL BibLit" w:cs="SBL BibLit" w:hint="cs"/>
          <w:color w:val="000000"/>
          <w:sz w:val="18"/>
          <w:szCs w:val="18"/>
          <w:lang w:val="en-US"/>
        </w:rPr>
        <w:t xml:space="preserve">), and only in this verse, </w:t>
      </w:r>
      <w:r w:rsidRPr="00024B1D">
        <w:rPr>
          <w:rFonts w:ascii="SBL BibLit" w:hAnsi="SBL BibLit" w:cs="SBL BibLit" w:hint="cs"/>
          <w:sz w:val="18"/>
          <w:szCs w:val="18"/>
          <w:lang w:val="en-US"/>
        </w:rPr>
        <w:t>κα</w:t>
      </w:r>
      <w:proofErr w:type="spellStart"/>
      <w:r w:rsidRPr="00024B1D">
        <w:rPr>
          <w:rFonts w:ascii="SBL BibLit" w:hAnsi="SBL BibLit" w:cs="SBL BibLit" w:hint="cs"/>
          <w:sz w:val="18"/>
          <w:szCs w:val="18"/>
          <w:lang w:val="en-US"/>
        </w:rPr>
        <w:t>θορ</w:t>
      </w:r>
      <w:proofErr w:type="spellEnd"/>
      <w:r w:rsidRPr="00024B1D">
        <w:rPr>
          <w:rFonts w:ascii="SBL BibLit" w:hAnsi="SBL BibLit" w:cs="SBL BibLit" w:hint="cs"/>
          <w:sz w:val="18"/>
          <w:szCs w:val="18"/>
          <w:lang w:val="en-US"/>
        </w:rPr>
        <w:t xml:space="preserve">άω renders </w:t>
      </w:r>
      <w:r w:rsidRPr="00024B1D">
        <w:rPr>
          <w:rFonts w:ascii="SBL BibLit" w:hAnsi="SBL BibLit" w:cs="SBL BibLit" w:hint="cs"/>
          <w:sz w:val="18"/>
          <w:szCs w:val="18"/>
          <w:rtl/>
          <w:lang w:val="en-US"/>
        </w:rPr>
        <w:t>שׁקף</w:t>
      </w:r>
      <w:r w:rsidRPr="00024B1D">
        <w:rPr>
          <w:rFonts w:ascii="SBL BibLit" w:hAnsi="SBL BibLit" w:cs="SBL BibLit" w:hint="cs"/>
          <w:sz w:val="18"/>
          <w:szCs w:val="18"/>
          <w:lang w:val="en-US"/>
        </w:rPr>
        <w:t xml:space="preserve"> and is used with a divine subject. In fact, it seems that there is no fixed equivalent for </w:t>
      </w:r>
      <w:r w:rsidRPr="00024B1D">
        <w:rPr>
          <w:rFonts w:ascii="SBL BibLit" w:hAnsi="SBL BibLit" w:cs="SBL BibLit" w:hint="cs"/>
          <w:sz w:val="18"/>
          <w:szCs w:val="18"/>
          <w:rtl/>
          <w:lang w:val="en-US"/>
        </w:rPr>
        <w:t>שׁקף</w:t>
      </w:r>
      <w:r w:rsidRPr="00024B1D">
        <w:rPr>
          <w:rFonts w:ascii="SBL BibLit" w:hAnsi="SBL BibLit" w:cs="SBL BibLit" w:hint="cs"/>
          <w:sz w:val="18"/>
          <w:szCs w:val="18"/>
          <w:lang w:val="en-US"/>
        </w:rPr>
        <w:t xml:space="preserve"> in the </w:t>
      </w:r>
      <w:r w:rsidRPr="00024B1D">
        <w:rPr>
          <w:rFonts w:ascii="SBL BibLit" w:hAnsi="SBL BibLit" w:cs="SBL BibLit" w:hint="cs"/>
          <w:smallCaps/>
          <w:sz w:val="18"/>
          <w:szCs w:val="18"/>
          <w:lang w:val="en-US"/>
        </w:rPr>
        <w:t>lxx-</w:t>
      </w:r>
      <w:r w:rsidRPr="00024B1D">
        <w:rPr>
          <w:rFonts w:ascii="SBL BibLit" w:hAnsi="SBL BibLit" w:cs="SBL BibLit" w:hint="cs"/>
          <w:sz w:val="18"/>
          <w:szCs w:val="18"/>
          <w:lang w:val="en-US"/>
        </w:rPr>
        <w:t xml:space="preserve">Pentateuch, where a manifold of verbs </w:t>
      </w:r>
      <w:proofErr w:type="gramStart"/>
      <w:r w:rsidRPr="00024B1D">
        <w:rPr>
          <w:rFonts w:ascii="SBL BibLit" w:hAnsi="SBL BibLit" w:cs="SBL BibLit" w:hint="cs"/>
          <w:sz w:val="18"/>
          <w:szCs w:val="18"/>
          <w:lang w:val="en-US"/>
        </w:rPr>
        <w:t>stand</w:t>
      </w:r>
      <w:proofErr w:type="gramEnd"/>
      <w:r w:rsidRPr="00024B1D">
        <w:rPr>
          <w:rFonts w:ascii="SBL BibLit" w:hAnsi="SBL BibLit" w:cs="SBL BibLit" w:hint="cs"/>
          <w:sz w:val="18"/>
          <w:szCs w:val="18"/>
          <w:lang w:val="en-US"/>
        </w:rPr>
        <w:t xml:space="preserve"> for “looking down” (β</w:t>
      </w:r>
      <w:proofErr w:type="spellStart"/>
      <w:r w:rsidRPr="00024B1D">
        <w:rPr>
          <w:rFonts w:ascii="SBL BibLit" w:hAnsi="SBL BibLit" w:cs="SBL BibLit" w:hint="cs"/>
          <w:sz w:val="18"/>
          <w:szCs w:val="18"/>
          <w:lang w:val="en-US"/>
        </w:rPr>
        <w:t>λε</w:t>
      </w:r>
      <w:proofErr w:type="spellEnd"/>
      <w:r w:rsidRPr="00024B1D">
        <w:rPr>
          <w:rFonts w:ascii="SBL BibLit" w:hAnsi="SBL BibLit" w:cs="SBL BibLit" w:hint="cs"/>
          <w:sz w:val="18"/>
          <w:szCs w:val="18"/>
          <w:lang w:val="en-US"/>
        </w:rPr>
        <w:t>́πω, παρα</w:t>
      </w:r>
      <w:proofErr w:type="spellStart"/>
      <w:r w:rsidRPr="00024B1D">
        <w:rPr>
          <w:rFonts w:ascii="SBL BibLit" w:hAnsi="SBL BibLit" w:cs="SBL BibLit" w:hint="cs"/>
          <w:sz w:val="18"/>
          <w:szCs w:val="18"/>
          <w:lang w:val="en-US"/>
        </w:rPr>
        <w:t>τείνω</w:t>
      </w:r>
      <w:proofErr w:type="spellEnd"/>
      <w:r w:rsidRPr="00024B1D">
        <w:rPr>
          <w:rFonts w:ascii="SBL BibLit" w:hAnsi="SBL BibLit" w:cs="SBL BibLit" w:hint="cs"/>
          <w:sz w:val="18"/>
          <w:szCs w:val="18"/>
          <w:lang w:val="en-US"/>
        </w:rPr>
        <w:t>, ἐπιβ</w:t>
      </w:r>
      <w:proofErr w:type="spellStart"/>
      <w:r w:rsidRPr="00024B1D">
        <w:rPr>
          <w:rFonts w:ascii="SBL BibLit" w:hAnsi="SBL BibLit" w:cs="SBL BibLit" w:hint="cs"/>
          <w:sz w:val="18"/>
          <w:szCs w:val="18"/>
          <w:lang w:val="en-US"/>
        </w:rPr>
        <w:t>λε</w:t>
      </w:r>
      <w:proofErr w:type="spellEnd"/>
      <w:r w:rsidRPr="00024B1D">
        <w:rPr>
          <w:rFonts w:ascii="SBL BibLit" w:hAnsi="SBL BibLit" w:cs="SBL BibLit" w:hint="cs"/>
          <w:sz w:val="18"/>
          <w:szCs w:val="18"/>
          <w:lang w:val="en-US"/>
        </w:rPr>
        <w:t>́πω, κα</w:t>
      </w:r>
      <w:proofErr w:type="spellStart"/>
      <w:r w:rsidRPr="00024B1D">
        <w:rPr>
          <w:rFonts w:ascii="SBL BibLit" w:hAnsi="SBL BibLit" w:cs="SBL BibLit" w:hint="cs"/>
          <w:sz w:val="18"/>
          <w:szCs w:val="18"/>
          <w:lang w:val="en-US"/>
        </w:rPr>
        <w:t>θορ</w:t>
      </w:r>
      <w:proofErr w:type="spellEnd"/>
      <w:r w:rsidRPr="00024B1D">
        <w:rPr>
          <w:rFonts w:ascii="SBL BibLit" w:hAnsi="SBL BibLit" w:cs="SBL BibLit" w:hint="cs"/>
          <w:sz w:val="18"/>
          <w:szCs w:val="18"/>
          <w:lang w:val="en-US"/>
        </w:rPr>
        <w:t>άω, καταβ</w:t>
      </w:r>
      <w:proofErr w:type="spellStart"/>
      <w:r w:rsidRPr="00024B1D">
        <w:rPr>
          <w:rFonts w:ascii="SBL BibLit" w:hAnsi="SBL BibLit" w:cs="SBL BibLit" w:hint="cs"/>
          <w:sz w:val="18"/>
          <w:szCs w:val="18"/>
          <w:lang w:val="en-US"/>
        </w:rPr>
        <w:t>λε</w:t>
      </w:r>
      <w:proofErr w:type="spellEnd"/>
      <w:r w:rsidRPr="00024B1D">
        <w:rPr>
          <w:rFonts w:ascii="SBL BibLit" w:hAnsi="SBL BibLit" w:cs="SBL BibLit" w:hint="cs"/>
          <w:sz w:val="18"/>
          <w:szCs w:val="18"/>
          <w:lang w:val="en-US"/>
        </w:rPr>
        <w:t>́πω, παρα</w:t>
      </w:r>
      <w:proofErr w:type="spellStart"/>
      <w:r w:rsidRPr="00024B1D">
        <w:rPr>
          <w:rFonts w:ascii="SBL BibLit" w:hAnsi="SBL BibLit" w:cs="SBL BibLit" w:hint="cs"/>
          <w:sz w:val="18"/>
          <w:szCs w:val="18"/>
          <w:lang w:val="en-US"/>
        </w:rPr>
        <w:t>κυ</w:t>
      </w:r>
      <w:proofErr w:type="spellEnd"/>
      <w:r w:rsidRPr="00024B1D">
        <w:rPr>
          <w:rFonts w:ascii="SBL BibLit" w:hAnsi="SBL BibLit" w:cs="SBL BibLit" w:hint="cs"/>
          <w:sz w:val="18"/>
          <w:szCs w:val="18"/>
          <w:lang w:val="en-US"/>
        </w:rPr>
        <w:t>́π</w:t>
      </w:r>
      <w:proofErr w:type="spellStart"/>
      <w:r w:rsidRPr="00024B1D">
        <w:rPr>
          <w:rFonts w:ascii="SBL BibLit" w:hAnsi="SBL BibLit" w:cs="SBL BibLit" w:hint="cs"/>
          <w:sz w:val="18"/>
          <w:szCs w:val="18"/>
          <w:lang w:val="en-US"/>
        </w:rPr>
        <w:t>τω</w:t>
      </w:r>
      <w:proofErr w:type="spellEnd"/>
      <w:r w:rsidRPr="00024B1D">
        <w:rPr>
          <w:rFonts w:ascii="SBL BibLit" w:hAnsi="SBL BibLit" w:cs="SBL BibLit" w:hint="cs"/>
          <w:sz w:val="18"/>
          <w:szCs w:val="18"/>
          <w:lang w:val="en-US"/>
        </w:rPr>
        <w:t xml:space="preserve">), quite in contrast to other books of the </w:t>
      </w:r>
      <w:r w:rsidRPr="00024B1D">
        <w:rPr>
          <w:rFonts w:ascii="SBL BibLit" w:hAnsi="SBL BibLit" w:cs="SBL BibLit" w:hint="cs"/>
          <w:smallCaps/>
          <w:sz w:val="18"/>
          <w:szCs w:val="18"/>
          <w:lang w:val="en-US"/>
        </w:rPr>
        <w:t xml:space="preserve">lxx, </w:t>
      </w:r>
      <w:r w:rsidRPr="00024B1D">
        <w:rPr>
          <w:rFonts w:ascii="SBL BibLit" w:hAnsi="SBL BibLit" w:cs="SBL BibLit" w:hint="cs"/>
          <w:sz w:val="18"/>
          <w:szCs w:val="18"/>
          <w:lang w:val="en-US"/>
        </w:rPr>
        <w:t xml:space="preserve">where the preference for forms of </w:t>
      </w:r>
      <w:proofErr w:type="spellStart"/>
      <w:r w:rsidRPr="00024B1D">
        <w:rPr>
          <w:rFonts w:ascii="SBL BibLit" w:hAnsi="SBL BibLit" w:cs="SBL BibLit" w:hint="cs"/>
          <w:sz w:val="18"/>
          <w:szCs w:val="18"/>
          <w:lang w:val="en-US"/>
        </w:rPr>
        <w:t>κυ</w:t>
      </w:r>
      <w:proofErr w:type="spellEnd"/>
      <w:r w:rsidRPr="00024B1D">
        <w:rPr>
          <w:rFonts w:ascii="SBL BibLit" w:hAnsi="SBL BibLit" w:cs="SBL BibLit" w:hint="cs"/>
          <w:sz w:val="18"/>
          <w:szCs w:val="18"/>
          <w:lang w:val="en-US"/>
        </w:rPr>
        <w:t>́π</w:t>
      </w:r>
      <w:proofErr w:type="spellStart"/>
      <w:r w:rsidRPr="00024B1D">
        <w:rPr>
          <w:rFonts w:ascii="SBL BibLit" w:hAnsi="SBL BibLit" w:cs="SBL BibLit" w:hint="cs"/>
          <w:sz w:val="18"/>
          <w:szCs w:val="18"/>
          <w:lang w:val="en-US"/>
        </w:rPr>
        <w:t>τω</w:t>
      </w:r>
      <w:proofErr w:type="spellEnd"/>
      <w:r w:rsidRPr="00024B1D">
        <w:rPr>
          <w:rFonts w:ascii="SBL BibLit" w:hAnsi="SBL BibLit" w:cs="SBL BibLit" w:hint="cs"/>
          <w:sz w:val="18"/>
          <w:szCs w:val="18"/>
          <w:lang w:val="en-US"/>
        </w:rPr>
        <w:t xml:space="preserve"> with different prefixes prevails (Cf. </w:t>
      </w:r>
      <w:proofErr w:type="spellStart"/>
      <w:r w:rsidRPr="00024B1D">
        <w:rPr>
          <w:rFonts w:ascii="SBL BibLit" w:hAnsi="SBL BibLit" w:cs="SBL BibLit" w:hint="cs"/>
          <w:sz w:val="18"/>
          <w:szCs w:val="18"/>
          <w:lang w:val="en-US"/>
        </w:rPr>
        <w:t>Mathys</w:t>
      </w:r>
      <w:proofErr w:type="spellEnd"/>
      <w:r w:rsidRPr="00024B1D">
        <w:rPr>
          <w:rFonts w:ascii="SBL BibLit" w:hAnsi="SBL BibLit" w:cs="SBL BibLit" w:hint="cs"/>
          <w:sz w:val="18"/>
          <w:szCs w:val="18"/>
          <w:lang w:val="en-US"/>
        </w:rPr>
        <w:t xml:space="preserve"> </w:t>
      </w:r>
      <w:r w:rsidR="00CC0D48" w:rsidRPr="00024B1D">
        <w:rPr>
          <w:rFonts w:ascii="SBL BibLit" w:hAnsi="SBL BibLit" w:cs="SBL BibLit" w:hint="cs"/>
          <w:sz w:val="18"/>
          <w:szCs w:val="18"/>
          <w:lang w:val="en-US"/>
        </w:rPr>
        <w:t>1974</w:t>
      </w:r>
      <w:r w:rsidRPr="00024B1D">
        <w:rPr>
          <w:rFonts w:ascii="SBL BibLit" w:hAnsi="SBL BibLit" w:cs="SBL BibLit" w:hint="cs"/>
          <w:sz w:val="18"/>
          <w:szCs w:val="18"/>
          <w:lang w:val="en-US"/>
        </w:rPr>
        <w:t xml:space="preserve">, 465). </w:t>
      </w:r>
    </w:p>
  </w:footnote>
  <w:footnote w:id="46">
    <w:p w14:paraId="1AB9E3AD" w14:textId="1AEB7217" w:rsidR="003B153F" w:rsidRPr="00024B1D" w:rsidRDefault="003B153F"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A65317" w:rsidRPr="00024B1D">
        <w:rPr>
          <w:rFonts w:ascii="SBL BibLit" w:hAnsi="SBL BibLit" w:cs="SBL BibLit" w:hint="cs"/>
          <w:sz w:val="18"/>
          <w:szCs w:val="18"/>
          <w:lang w:val="en-US"/>
        </w:rPr>
        <w:t xml:space="preserve">Helbing </w:t>
      </w:r>
      <w:proofErr w:type="gramStart"/>
      <w:r w:rsidR="00A65317" w:rsidRPr="00024B1D">
        <w:rPr>
          <w:rFonts w:ascii="SBL BibLit" w:hAnsi="SBL BibLit" w:cs="SBL BibLit" w:hint="cs"/>
          <w:sz w:val="18"/>
          <w:szCs w:val="18"/>
          <w:lang w:val="en-US"/>
        </w:rPr>
        <w:t>1928,  288</w:t>
      </w:r>
      <w:proofErr w:type="gramEnd"/>
      <w:r w:rsidR="00A65317" w:rsidRPr="00024B1D">
        <w:rPr>
          <w:rFonts w:ascii="SBL BibLit" w:hAnsi="SBL BibLit" w:cs="SBL BibLit" w:hint="cs"/>
          <w:sz w:val="18"/>
          <w:szCs w:val="18"/>
          <w:lang w:val="en-US"/>
        </w:rPr>
        <w:t xml:space="preserve">; </w:t>
      </w:r>
      <w:proofErr w:type="spellStart"/>
      <w:r w:rsidR="00A65317" w:rsidRPr="00024B1D">
        <w:rPr>
          <w:rFonts w:ascii="SBL BibLit" w:hAnsi="SBL BibLit" w:cs="SBL BibLit" w:hint="cs"/>
          <w:sz w:val="18"/>
          <w:szCs w:val="18"/>
          <w:lang w:val="en-US"/>
        </w:rPr>
        <w:t>Prévot</w:t>
      </w:r>
      <w:proofErr w:type="spellEnd"/>
      <w:r w:rsidR="00A65317" w:rsidRPr="00024B1D">
        <w:rPr>
          <w:rFonts w:ascii="SBL BibLit" w:hAnsi="SBL BibLit" w:cs="SBL BibLit" w:hint="cs"/>
          <w:sz w:val="18"/>
          <w:szCs w:val="18"/>
          <w:lang w:val="en-US"/>
        </w:rPr>
        <w:t xml:space="preserve"> 1935, 157; </w:t>
      </w:r>
      <w:proofErr w:type="spellStart"/>
      <w:r w:rsidR="00A65317" w:rsidRPr="00024B1D">
        <w:rPr>
          <w:rFonts w:ascii="SBL BibLit" w:hAnsi="SBL BibLit" w:cs="SBL BibLit" w:hint="cs"/>
          <w:sz w:val="18"/>
          <w:szCs w:val="18"/>
          <w:lang w:val="en-US"/>
        </w:rPr>
        <w:t>Scarlata</w:t>
      </w:r>
      <w:proofErr w:type="spellEnd"/>
      <w:r w:rsidR="00A65317" w:rsidRPr="00024B1D">
        <w:rPr>
          <w:rFonts w:ascii="SBL BibLit" w:hAnsi="SBL BibLit" w:cs="SBL BibLit" w:hint="cs"/>
          <w:sz w:val="18"/>
          <w:szCs w:val="18"/>
          <w:lang w:val="en-US"/>
        </w:rPr>
        <w:t xml:space="preserve"> 2012, 56.</w:t>
      </w:r>
    </w:p>
  </w:footnote>
  <w:footnote w:id="47">
    <w:p w14:paraId="08EDA7F9" w14:textId="0E7483AB" w:rsidR="00A65317" w:rsidRPr="00024B1D" w:rsidRDefault="00A65317"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Helbing 1928, 288.</w:t>
      </w:r>
    </w:p>
  </w:footnote>
  <w:footnote w:id="48">
    <w:p w14:paraId="3A2B47CC" w14:textId="59397E08" w:rsidR="00A65317" w:rsidRPr="00024B1D" w:rsidRDefault="00A65317"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Horn 2016, </w:t>
      </w:r>
      <w:proofErr w:type="gramStart"/>
      <w:r w:rsidRPr="00024B1D">
        <w:rPr>
          <w:rFonts w:ascii="SBL BibLit" w:hAnsi="SBL BibLit" w:cs="SBL BibLit" w:hint="cs"/>
          <w:sz w:val="18"/>
          <w:szCs w:val="18"/>
          <w:lang w:val="en-US"/>
        </w:rPr>
        <w:t xml:space="preserve">97;  </w:t>
      </w:r>
      <w:proofErr w:type="spellStart"/>
      <w:r w:rsidRPr="00024B1D">
        <w:rPr>
          <w:rFonts w:ascii="SBL BibLit" w:hAnsi="SBL BibLit" w:cs="SBL BibLit" w:hint="cs"/>
          <w:sz w:val="18"/>
          <w:szCs w:val="18"/>
          <w:lang w:val="en-US"/>
        </w:rPr>
        <w:t>Luraghi</w:t>
      </w:r>
      <w:proofErr w:type="spellEnd"/>
      <w:proofErr w:type="gramEnd"/>
      <w:r w:rsidRPr="00024B1D">
        <w:rPr>
          <w:rFonts w:ascii="SBL BibLit" w:hAnsi="SBL BibLit" w:cs="SBL BibLit" w:hint="cs"/>
          <w:sz w:val="18"/>
          <w:szCs w:val="18"/>
          <w:lang w:val="en-US"/>
        </w:rPr>
        <w:t xml:space="preserve"> 2003, 312</w:t>
      </w:r>
      <w:r w:rsidR="006B1DE7">
        <w:rPr>
          <w:rFonts w:ascii="SBL BibLit" w:hAnsi="SBL BibLit" w:cs="SBL BibLit"/>
          <w:sz w:val="18"/>
          <w:szCs w:val="18"/>
          <w:lang w:val="en-US"/>
        </w:rPr>
        <w:t>–</w:t>
      </w:r>
      <w:r w:rsidRPr="00024B1D">
        <w:rPr>
          <w:rFonts w:ascii="SBL BibLit" w:hAnsi="SBL BibLit" w:cs="SBL BibLit" w:hint="cs"/>
          <w:sz w:val="18"/>
          <w:szCs w:val="18"/>
          <w:lang w:val="en-US"/>
        </w:rPr>
        <w:t>13.</w:t>
      </w:r>
    </w:p>
  </w:footnote>
  <w:footnote w:id="49">
    <w:p w14:paraId="3A5A2AB1" w14:textId="3B88E7EA" w:rsidR="00B855DE" w:rsidRPr="00024B1D" w:rsidRDefault="00B855DE"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0206A0" w:rsidRPr="00024B1D">
        <w:rPr>
          <w:rFonts w:ascii="SBL BibLit" w:hAnsi="SBL BibLit" w:cs="SBL BibLit" w:hint="cs"/>
          <w:color w:val="000000" w:themeColor="text1"/>
          <w:sz w:val="18"/>
          <w:szCs w:val="18"/>
          <w:lang w:val="en-US"/>
        </w:rPr>
        <w:t>For</w:t>
      </w:r>
      <w:r w:rsidRPr="00024B1D">
        <w:rPr>
          <w:rFonts w:ascii="SBL BibLit" w:hAnsi="SBL BibLit" w:cs="SBL BibLit" w:hint="cs"/>
          <w:color w:val="000000" w:themeColor="text1"/>
          <w:sz w:val="18"/>
          <w:szCs w:val="18"/>
          <w:lang w:val="en-US"/>
        </w:rPr>
        <w:t xml:space="preserve"> </w:t>
      </w:r>
      <w:proofErr w:type="gramStart"/>
      <w:r w:rsidRPr="00024B1D">
        <w:rPr>
          <w:rFonts w:ascii="SBL BibLit" w:hAnsi="SBL BibLit" w:cs="SBL BibLit" w:hint="cs"/>
          <w:color w:val="000000" w:themeColor="text1"/>
          <w:sz w:val="18"/>
          <w:szCs w:val="18"/>
          <w:lang w:val="en-US"/>
        </w:rPr>
        <w:t>instance</w:t>
      </w:r>
      <w:proofErr w:type="gramEnd"/>
      <w:r w:rsidRPr="00024B1D">
        <w:rPr>
          <w:rFonts w:ascii="SBL BibLit" w:hAnsi="SBL BibLit" w:cs="SBL BibLit" w:hint="cs"/>
          <w:color w:val="000000" w:themeColor="text1"/>
          <w:sz w:val="18"/>
          <w:szCs w:val="18"/>
          <w:lang w:val="en-US"/>
        </w:rPr>
        <w:t xml:space="preserve"> </w:t>
      </w:r>
      <w:r w:rsidRPr="00024B1D">
        <w:rPr>
          <w:rFonts w:ascii="SBL BibLit" w:hAnsi="SBL BibLit" w:cs="SBL BibLit" w:hint="cs"/>
          <w:i/>
          <w:iCs/>
          <w:color w:val="000000" w:themeColor="text1"/>
          <w:sz w:val="18"/>
          <w:szCs w:val="18"/>
          <w:lang w:val="en-US"/>
        </w:rPr>
        <w:t xml:space="preserve">P. Hal. </w:t>
      </w:r>
      <w:r w:rsidRPr="00024B1D">
        <w:rPr>
          <w:rFonts w:ascii="SBL BibLit" w:hAnsi="SBL BibLit" w:cs="SBL BibLit" w:hint="cs"/>
          <w:color w:val="000000" w:themeColor="text1"/>
          <w:sz w:val="18"/>
          <w:szCs w:val="18"/>
          <w:lang w:val="en-US"/>
        </w:rPr>
        <w:t xml:space="preserve">I.8.4 (232 </w:t>
      </w:r>
      <w:proofErr w:type="spellStart"/>
      <w:r w:rsidRPr="00024B1D">
        <w:rPr>
          <w:rFonts w:ascii="SBL BibLit" w:hAnsi="SBL BibLit" w:cs="SBL BibLit" w:hint="cs"/>
          <w:smallCaps/>
          <w:color w:val="000000" w:themeColor="text1"/>
          <w:sz w:val="18"/>
          <w:szCs w:val="18"/>
          <w:lang w:val="en-US"/>
        </w:rPr>
        <w:t>b</w:t>
      </w:r>
      <w:r w:rsidR="00CC0D48" w:rsidRPr="00024B1D">
        <w:rPr>
          <w:rFonts w:ascii="SBL BibLit" w:hAnsi="SBL BibLit" w:cs="SBL BibLit" w:hint="cs"/>
          <w:smallCaps/>
          <w:color w:val="000000" w:themeColor="text1"/>
          <w:sz w:val="18"/>
          <w:szCs w:val="18"/>
          <w:lang w:val="en-US"/>
        </w:rPr>
        <w:t>ce</w:t>
      </w:r>
      <w:proofErr w:type="spellEnd"/>
      <w:r w:rsidRPr="00024B1D">
        <w:rPr>
          <w:rFonts w:ascii="SBL BibLit" w:hAnsi="SBL BibLit" w:cs="SBL BibLit" w:hint="cs"/>
          <w:smallCaps/>
          <w:color w:val="000000" w:themeColor="text1"/>
          <w:sz w:val="18"/>
          <w:szCs w:val="18"/>
          <w:lang w:val="en-US"/>
        </w:rPr>
        <w:t>)</w:t>
      </w:r>
      <w:r w:rsidRPr="00024B1D">
        <w:rPr>
          <w:rFonts w:ascii="SBL BibLit" w:hAnsi="SBL BibLit" w:cs="SBL BibLit" w:hint="cs"/>
          <w:color w:val="000000" w:themeColor="text1"/>
          <w:sz w:val="18"/>
          <w:szCs w:val="18"/>
          <w:lang w:val="en-US"/>
        </w:rPr>
        <w:t xml:space="preserve">, which has </w:t>
      </w:r>
      <w:proofErr w:type="spellStart"/>
      <w:r w:rsidRPr="00024B1D">
        <w:rPr>
          <w:rFonts w:ascii="SBL BibLit" w:hAnsi="SBL BibLit" w:cs="SBL BibLit" w:hint="cs"/>
          <w:color w:val="000000" w:themeColor="text1"/>
          <w:sz w:val="18"/>
          <w:szCs w:val="18"/>
          <w:lang w:val="en-US"/>
        </w:rPr>
        <w:t>διὰ</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τὸ</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μὴ</w:t>
      </w:r>
      <w:proofErr w:type="spellEnd"/>
      <w:r w:rsidRPr="00024B1D">
        <w:rPr>
          <w:rFonts w:ascii="SBL BibLit" w:hAnsi="SBL BibLit" w:cs="SBL BibLit" w:hint="cs"/>
          <w:color w:val="000000" w:themeColor="text1"/>
          <w:sz w:val="18"/>
          <w:szCs w:val="18"/>
          <w:lang w:val="en-US"/>
        </w:rPr>
        <w:t xml:space="preserve"> β</w:t>
      </w:r>
      <w:proofErr w:type="spellStart"/>
      <w:r w:rsidRPr="00024B1D">
        <w:rPr>
          <w:rFonts w:ascii="SBL BibLit" w:hAnsi="SBL BibLit" w:cs="SBL BibLit" w:hint="cs"/>
          <w:color w:val="000000" w:themeColor="text1"/>
          <w:sz w:val="18"/>
          <w:szCs w:val="18"/>
          <w:lang w:val="en-US"/>
        </w:rPr>
        <w:t>λέ</w:t>
      </w:r>
      <w:proofErr w:type="spellEnd"/>
      <w:r w:rsidRPr="00024B1D">
        <w:rPr>
          <w:rFonts w:ascii="SBL BibLit" w:hAnsi="SBL BibLit" w:cs="SBL BibLit" w:hint="cs"/>
          <w:color w:val="000000" w:themeColor="text1"/>
          <w:sz w:val="18"/>
          <w:szCs w:val="18"/>
          <w:lang w:val="en-US"/>
        </w:rPr>
        <w:t>π</w:t>
      </w:r>
      <w:proofErr w:type="spellStart"/>
      <w:r w:rsidRPr="00024B1D">
        <w:rPr>
          <w:rFonts w:ascii="SBL BibLit" w:hAnsi="SBL BibLit" w:cs="SBL BibLit" w:hint="cs"/>
          <w:color w:val="000000" w:themeColor="text1"/>
          <w:sz w:val="18"/>
          <w:szCs w:val="18"/>
          <w:lang w:val="en-US"/>
        </w:rPr>
        <w:t>ειν</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τὰς</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νύκτ</w:t>
      </w:r>
      <w:proofErr w:type="spellEnd"/>
      <w:r w:rsidRPr="00024B1D">
        <w:rPr>
          <w:rFonts w:ascii="SBL BibLit" w:hAnsi="SBL BibLit" w:cs="SBL BibLit" w:hint="cs"/>
          <w:color w:val="000000" w:themeColor="text1"/>
          <w:sz w:val="18"/>
          <w:szCs w:val="18"/>
          <w:lang w:val="en-US"/>
        </w:rPr>
        <w:t>ας to signify “being blind”.</w:t>
      </w:r>
    </w:p>
  </w:footnote>
  <w:footnote w:id="50">
    <w:p w14:paraId="204BBE4B" w14:textId="6477CE53" w:rsidR="00B855DE" w:rsidRPr="00024B1D" w:rsidRDefault="00B855DE"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0206A0" w:rsidRPr="00024B1D">
        <w:rPr>
          <w:rFonts w:ascii="SBL BibLit" w:hAnsi="SBL BibLit" w:cs="SBL BibLit" w:hint="cs"/>
          <w:color w:val="000000" w:themeColor="text1"/>
          <w:sz w:val="18"/>
          <w:szCs w:val="18"/>
          <w:lang w:val="en-US"/>
        </w:rPr>
        <w:t xml:space="preserve">Michaelis </w:t>
      </w:r>
      <w:r w:rsidR="005C3819" w:rsidRPr="00024B1D">
        <w:rPr>
          <w:rFonts w:ascii="SBL BibLit" w:hAnsi="SBL BibLit" w:cs="SBL BibLit" w:hint="cs"/>
          <w:color w:val="000000" w:themeColor="text1"/>
          <w:sz w:val="18"/>
          <w:szCs w:val="18"/>
          <w:lang w:val="en-US"/>
        </w:rPr>
        <w:t>1967</w:t>
      </w:r>
      <w:r w:rsidR="000206A0" w:rsidRPr="00024B1D">
        <w:rPr>
          <w:rFonts w:ascii="SBL BibLit" w:hAnsi="SBL BibLit" w:cs="SBL BibLit" w:hint="cs"/>
          <w:color w:val="000000" w:themeColor="text1"/>
          <w:sz w:val="18"/>
          <w:szCs w:val="18"/>
          <w:lang w:val="en-US"/>
        </w:rPr>
        <w:t>, 327-328</w:t>
      </w:r>
      <w:r w:rsidRPr="00024B1D">
        <w:rPr>
          <w:rFonts w:ascii="SBL BibLit" w:hAnsi="SBL BibLit" w:cs="SBL BibLit" w:hint="cs"/>
          <w:color w:val="000000" w:themeColor="text1"/>
          <w:sz w:val="18"/>
          <w:szCs w:val="18"/>
          <w:lang w:val="en-US"/>
        </w:rPr>
        <w:t>.</w:t>
      </w:r>
    </w:p>
  </w:footnote>
  <w:footnote w:id="51">
    <w:p w14:paraId="3978500D" w14:textId="68772AE0" w:rsidR="00B855DE" w:rsidRPr="00024B1D" w:rsidRDefault="00B855DE"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Lee finds no occurrences of β</w:t>
      </w:r>
      <w:proofErr w:type="spellStart"/>
      <w:r w:rsidRPr="00024B1D">
        <w:rPr>
          <w:rFonts w:ascii="SBL BibLit" w:hAnsi="SBL BibLit" w:cs="SBL BibLit" w:hint="cs"/>
          <w:color w:val="000000" w:themeColor="text1"/>
          <w:sz w:val="18"/>
          <w:szCs w:val="18"/>
          <w:lang w:val="en-US"/>
        </w:rPr>
        <w:t>λε</w:t>
      </w:r>
      <w:proofErr w:type="spellEnd"/>
      <w:r w:rsidRPr="00024B1D">
        <w:rPr>
          <w:rFonts w:ascii="SBL BibLit" w:hAnsi="SBL BibLit" w:cs="SBL BibLit" w:hint="cs"/>
          <w:color w:val="000000" w:themeColor="text1"/>
          <w:sz w:val="18"/>
          <w:szCs w:val="18"/>
          <w:lang w:val="en-US"/>
        </w:rPr>
        <w:t>́πω in contemporary papyri (</w:t>
      </w:r>
      <w:r w:rsidR="000206A0" w:rsidRPr="00024B1D">
        <w:rPr>
          <w:rFonts w:ascii="SBL BibLit" w:hAnsi="SBL BibLit" w:cs="SBL BibLit" w:hint="cs"/>
          <w:color w:val="000000" w:themeColor="text1"/>
          <w:sz w:val="18"/>
          <w:szCs w:val="18"/>
          <w:lang w:val="en-US"/>
        </w:rPr>
        <w:t>Lee 1983</w:t>
      </w:r>
      <w:r w:rsidRPr="00024B1D">
        <w:rPr>
          <w:rFonts w:ascii="SBL BibLit" w:hAnsi="SBL BibLit" w:cs="SBL BibLit" w:hint="cs"/>
          <w:i/>
          <w:iCs/>
          <w:color w:val="000000" w:themeColor="text1"/>
          <w:sz w:val="18"/>
          <w:szCs w:val="18"/>
          <w:lang w:val="en-US"/>
        </w:rPr>
        <w:t>,</w:t>
      </w:r>
      <w:r w:rsidR="000206A0" w:rsidRPr="00024B1D">
        <w:rPr>
          <w:rFonts w:ascii="SBL BibLit" w:hAnsi="SBL BibLit" w:cs="SBL BibLit" w:hint="cs"/>
          <w:i/>
          <w:iCs/>
          <w:color w:val="000000" w:themeColor="text1"/>
          <w:sz w:val="18"/>
          <w:szCs w:val="18"/>
          <w:lang w:val="en-US"/>
        </w:rPr>
        <w:t xml:space="preserve"> </w:t>
      </w:r>
      <w:r w:rsidRPr="00024B1D">
        <w:rPr>
          <w:rFonts w:ascii="SBL BibLit" w:hAnsi="SBL BibLit" w:cs="SBL BibLit" w:hint="cs"/>
          <w:color w:val="000000" w:themeColor="text1"/>
          <w:sz w:val="18"/>
          <w:szCs w:val="18"/>
          <w:lang w:val="en-US"/>
        </w:rPr>
        <w:t>137).</w:t>
      </w:r>
    </w:p>
  </w:footnote>
  <w:footnote w:id="52">
    <w:p w14:paraId="048D126C" w14:textId="01B8D36E" w:rsidR="00B855DE" w:rsidRPr="00024B1D" w:rsidRDefault="00B855DE"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0206A0" w:rsidRPr="00024B1D">
        <w:rPr>
          <w:rFonts w:ascii="SBL BibLit" w:hAnsi="SBL BibLit" w:cs="SBL BibLit" w:hint="cs"/>
          <w:smallCaps/>
          <w:color w:val="000000" w:themeColor="text1"/>
          <w:sz w:val="18"/>
          <w:szCs w:val="18"/>
          <w:lang w:val="en-US"/>
        </w:rPr>
        <w:t>L</w:t>
      </w:r>
      <w:r w:rsidR="000206A0" w:rsidRPr="00024B1D">
        <w:rPr>
          <w:rFonts w:ascii="SBL BibLit" w:hAnsi="SBL BibLit" w:cs="SBL BibLit" w:hint="cs"/>
          <w:color w:val="000000" w:themeColor="text1"/>
          <w:sz w:val="18"/>
          <w:szCs w:val="18"/>
          <w:lang w:val="en-US"/>
        </w:rPr>
        <w:t>ee 1983,</w:t>
      </w:r>
      <w:r w:rsidRPr="00024B1D">
        <w:rPr>
          <w:rFonts w:ascii="SBL BibLit" w:hAnsi="SBL BibLit" w:cs="SBL BibLit" w:hint="cs"/>
          <w:color w:val="000000" w:themeColor="text1"/>
          <w:sz w:val="18"/>
          <w:szCs w:val="18"/>
          <w:lang w:val="en-US"/>
        </w:rPr>
        <w:t xml:space="preserve"> 131</w:t>
      </w:r>
      <w:r w:rsidR="006B1DE7">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40.</w:t>
      </w:r>
    </w:p>
  </w:footnote>
  <w:footnote w:id="53">
    <w:p w14:paraId="3BC7379E" w14:textId="54BF97EA" w:rsidR="00B855DE" w:rsidRPr="00024B1D" w:rsidRDefault="00B855DE"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00636D68" w:rsidRPr="00024B1D">
        <w:rPr>
          <w:rFonts w:ascii="SBL BibLit" w:hAnsi="SBL BibLit" w:cs="SBL BibLit" w:hint="cs"/>
          <w:smallCaps/>
          <w:color w:val="000000" w:themeColor="text1"/>
          <w:sz w:val="18"/>
          <w:szCs w:val="18"/>
          <w:lang w:val="en-US"/>
        </w:rPr>
        <w:t xml:space="preserve"> </w:t>
      </w:r>
      <w:proofErr w:type="spellStart"/>
      <w:r w:rsidR="00636D68" w:rsidRPr="00024B1D">
        <w:rPr>
          <w:rFonts w:ascii="SBL BibLit" w:hAnsi="SBL BibLit" w:cs="SBL BibLit" w:hint="cs"/>
          <w:color w:val="000000" w:themeColor="text1"/>
          <w:sz w:val="18"/>
          <w:szCs w:val="18"/>
          <w:lang w:val="en-US"/>
        </w:rPr>
        <w:t>Luraghi</w:t>
      </w:r>
      <w:proofErr w:type="spellEnd"/>
      <w:r w:rsidR="00636D68" w:rsidRPr="00024B1D">
        <w:rPr>
          <w:rFonts w:ascii="SBL BibLit" w:hAnsi="SBL BibLit" w:cs="SBL BibLit" w:hint="cs"/>
          <w:color w:val="000000" w:themeColor="text1"/>
          <w:sz w:val="18"/>
          <w:szCs w:val="18"/>
          <w:lang w:val="en-US"/>
        </w:rPr>
        <w:t xml:space="preserve"> 2003,</w:t>
      </w:r>
      <w:r w:rsidRPr="00024B1D">
        <w:rPr>
          <w:rFonts w:ascii="SBL BibLit" w:hAnsi="SBL BibLit" w:cs="SBL BibLit" w:hint="cs"/>
          <w:smallCaps/>
          <w:color w:val="000000" w:themeColor="text1"/>
          <w:sz w:val="18"/>
          <w:szCs w:val="18"/>
          <w:lang w:val="en-US"/>
        </w:rPr>
        <w:t xml:space="preserve"> </w:t>
      </w:r>
      <w:proofErr w:type="gramStart"/>
      <w:r w:rsidRPr="00024B1D">
        <w:rPr>
          <w:rFonts w:ascii="SBL BibLit" w:hAnsi="SBL BibLit" w:cs="SBL BibLit" w:hint="cs"/>
          <w:smallCaps/>
          <w:color w:val="000000" w:themeColor="text1"/>
          <w:sz w:val="18"/>
          <w:szCs w:val="18"/>
          <w:lang w:val="en-US"/>
        </w:rPr>
        <w:t>28 ;</w:t>
      </w:r>
      <w:proofErr w:type="gramEnd"/>
      <w:r w:rsidRPr="00024B1D">
        <w:rPr>
          <w:rFonts w:ascii="SBL BibLit" w:hAnsi="SBL BibLit" w:cs="SBL BibLit" w:hint="cs"/>
          <w:smallCaps/>
          <w:color w:val="000000" w:themeColor="text1"/>
          <w:sz w:val="18"/>
          <w:szCs w:val="18"/>
          <w:lang w:val="en-US"/>
        </w:rPr>
        <w:t xml:space="preserve"> </w:t>
      </w:r>
      <w:r w:rsidRPr="00024B1D">
        <w:rPr>
          <w:rFonts w:ascii="SBL BibLit" w:hAnsi="SBL BibLit" w:cs="SBL BibLit" w:hint="cs"/>
          <w:color w:val="000000" w:themeColor="text1"/>
          <w:sz w:val="18"/>
          <w:szCs w:val="18"/>
          <w:lang w:val="en-US"/>
        </w:rPr>
        <w:t>Horn</w:t>
      </w:r>
      <w:r w:rsidR="00636D68" w:rsidRPr="00024B1D">
        <w:rPr>
          <w:rFonts w:ascii="SBL BibLit" w:hAnsi="SBL BibLit" w:cs="SBL BibLit" w:hint="cs"/>
          <w:color w:val="000000" w:themeColor="text1"/>
          <w:sz w:val="18"/>
          <w:szCs w:val="18"/>
          <w:lang w:val="en-US"/>
        </w:rPr>
        <w:t xml:space="preserve"> 2016</w:t>
      </w:r>
      <w:r w:rsidRPr="00024B1D">
        <w:rPr>
          <w:rFonts w:ascii="SBL BibLit" w:hAnsi="SBL BibLit" w:cs="SBL BibLit" w:hint="cs"/>
          <w:color w:val="000000" w:themeColor="text1"/>
          <w:sz w:val="18"/>
          <w:szCs w:val="18"/>
          <w:lang w:val="en-US"/>
        </w:rPr>
        <w:t>, 97.</w:t>
      </w:r>
    </w:p>
  </w:footnote>
  <w:footnote w:id="54">
    <w:p w14:paraId="5851A836" w14:textId="5533D8F4" w:rsidR="00B855DE" w:rsidRPr="00024B1D" w:rsidRDefault="00B855DE"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636D68" w:rsidRPr="00024B1D">
        <w:rPr>
          <w:rFonts w:ascii="SBL BibLit" w:hAnsi="SBL BibLit" w:cs="SBL BibLit" w:hint="cs"/>
          <w:color w:val="000000" w:themeColor="text1"/>
          <w:sz w:val="18"/>
          <w:szCs w:val="18"/>
          <w:lang w:val="en-US"/>
        </w:rPr>
        <w:t>Luraghi</w:t>
      </w:r>
      <w:proofErr w:type="spellEnd"/>
      <w:r w:rsidR="00636D68" w:rsidRPr="00024B1D">
        <w:rPr>
          <w:rFonts w:ascii="SBL BibLit" w:hAnsi="SBL BibLit" w:cs="SBL BibLit" w:hint="cs"/>
          <w:color w:val="000000" w:themeColor="text1"/>
          <w:sz w:val="18"/>
          <w:szCs w:val="18"/>
          <w:lang w:val="en-US"/>
        </w:rPr>
        <w:t xml:space="preserve"> 2003,</w:t>
      </w:r>
      <w:r w:rsidRPr="00024B1D">
        <w:rPr>
          <w:rFonts w:ascii="SBL BibLit" w:hAnsi="SBL BibLit" w:cs="SBL BibLit" w:hint="cs"/>
          <w:smallCaps/>
          <w:color w:val="000000" w:themeColor="text1"/>
          <w:sz w:val="18"/>
          <w:szCs w:val="18"/>
          <w:lang w:val="en-US"/>
        </w:rPr>
        <w:t xml:space="preserve"> 197; </w:t>
      </w:r>
      <w:r w:rsidR="00636D68" w:rsidRPr="00024B1D">
        <w:rPr>
          <w:rFonts w:ascii="SBL BibLit" w:hAnsi="SBL BibLit" w:cs="SBL BibLit" w:hint="cs"/>
          <w:color w:val="000000" w:themeColor="text1"/>
          <w:sz w:val="18"/>
          <w:szCs w:val="18"/>
          <w:lang w:val="en-US"/>
        </w:rPr>
        <w:t xml:space="preserve">Horn 2016, </w:t>
      </w:r>
      <w:r w:rsidRPr="00024B1D">
        <w:rPr>
          <w:rFonts w:ascii="SBL BibLit" w:hAnsi="SBL BibLit" w:cs="SBL BibLit" w:hint="cs"/>
          <w:color w:val="000000" w:themeColor="text1"/>
          <w:sz w:val="18"/>
          <w:szCs w:val="18"/>
          <w:lang w:val="en-US"/>
        </w:rPr>
        <w:t>96</w:t>
      </w:r>
      <w:r w:rsidR="006B1DE7">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7.</w:t>
      </w:r>
    </w:p>
  </w:footnote>
  <w:footnote w:id="55">
    <w:p w14:paraId="0228F2C3" w14:textId="463FC06E" w:rsidR="00B855DE" w:rsidRPr="00024B1D" w:rsidRDefault="00B855DE"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636D68" w:rsidRPr="00024B1D">
        <w:rPr>
          <w:rFonts w:ascii="SBL BibLit" w:hAnsi="SBL BibLit" w:cs="SBL BibLit" w:hint="cs"/>
          <w:color w:val="000000" w:themeColor="text1"/>
          <w:sz w:val="18"/>
          <w:szCs w:val="18"/>
          <w:lang w:val="en-US"/>
        </w:rPr>
        <w:t>Luraghi</w:t>
      </w:r>
      <w:proofErr w:type="spellEnd"/>
      <w:r w:rsidR="00636D68" w:rsidRPr="00024B1D">
        <w:rPr>
          <w:rFonts w:ascii="SBL BibLit" w:hAnsi="SBL BibLit" w:cs="SBL BibLit" w:hint="cs"/>
          <w:color w:val="000000" w:themeColor="text1"/>
          <w:sz w:val="18"/>
          <w:szCs w:val="18"/>
          <w:lang w:val="en-US"/>
        </w:rPr>
        <w:t xml:space="preserve"> 2003,</w:t>
      </w:r>
      <w:r w:rsidR="00636D68" w:rsidRPr="00024B1D">
        <w:rPr>
          <w:rFonts w:ascii="SBL BibLit" w:hAnsi="SBL BibLit" w:cs="SBL BibLit" w:hint="cs"/>
          <w:smallCaps/>
          <w:color w:val="000000" w:themeColor="text1"/>
          <w:sz w:val="18"/>
          <w:szCs w:val="18"/>
          <w:lang w:val="en-US"/>
        </w:rPr>
        <w:t xml:space="preserve"> </w:t>
      </w:r>
      <w:r w:rsidRPr="00024B1D">
        <w:rPr>
          <w:rFonts w:ascii="SBL BibLit" w:hAnsi="SBL BibLit" w:cs="SBL BibLit" w:hint="cs"/>
          <w:smallCaps/>
          <w:color w:val="000000" w:themeColor="text1"/>
          <w:sz w:val="18"/>
          <w:szCs w:val="18"/>
          <w:lang w:val="en-US"/>
        </w:rPr>
        <w:t>214.</w:t>
      </w:r>
    </w:p>
  </w:footnote>
  <w:footnote w:id="56">
    <w:p w14:paraId="036EB21B" w14:textId="1E09AAF4" w:rsidR="00B855DE" w:rsidRPr="00024B1D" w:rsidRDefault="00B855DE"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E6445D" w:rsidRPr="00024B1D">
        <w:rPr>
          <w:rFonts w:ascii="SBL BibLit" w:hAnsi="SBL BibLit" w:cs="SBL BibLit" w:hint="cs"/>
          <w:color w:val="000000" w:themeColor="text1"/>
          <w:sz w:val="18"/>
          <w:szCs w:val="18"/>
          <w:lang w:val="en-US"/>
        </w:rPr>
        <w:t>Luraghi</w:t>
      </w:r>
      <w:proofErr w:type="spellEnd"/>
      <w:r w:rsidR="00E6445D" w:rsidRPr="00024B1D">
        <w:rPr>
          <w:rFonts w:ascii="SBL BibLit" w:hAnsi="SBL BibLit" w:cs="SBL BibLit" w:hint="cs"/>
          <w:color w:val="000000" w:themeColor="text1"/>
          <w:sz w:val="18"/>
          <w:szCs w:val="18"/>
          <w:lang w:val="en-US"/>
        </w:rPr>
        <w:t xml:space="preserve"> 2003,</w:t>
      </w:r>
      <w:r w:rsidR="00E6445D" w:rsidRPr="00024B1D">
        <w:rPr>
          <w:rFonts w:ascii="SBL BibLit" w:hAnsi="SBL BibLit" w:cs="SBL BibLit" w:hint="cs"/>
          <w:smallCaps/>
          <w:color w:val="000000" w:themeColor="text1"/>
          <w:sz w:val="18"/>
          <w:szCs w:val="18"/>
          <w:lang w:val="en-US"/>
        </w:rPr>
        <w:t xml:space="preserve"> </w:t>
      </w:r>
      <w:r w:rsidRPr="00024B1D">
        <w:rPr>
          <w:rFonts w:ascii="SBL BibLit" w:hAnsi="SBL BibLit" w:cs="SBL BibLit" w:hint="cs"/>
          <w:smallCaps/>
          <w:color w:val="000000" w:themeColor="text1"/>
          <w:sz w:val="18"/>
          <w:szCs w:val="18"/>
          <w:lang w:val="en-US"/>
        </w:rPr>
        <w:t>197.</w:t>
      </w:r>
    </w:p>
  </w:footnote>
  <w:footnote w:id="57">
    <w:p w14:paraId="6DB67898" w14:textId="5E0FD190" w:rsidR="001B0E73" w:rsidRPr="00024B1D" w:rsidRDefault="001B0E73"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E6445D" w:rsidRPr="00024B1D">
        <w:rPr>
          <w:rFonts w:ascii="SBL BibLit" w:hAnsi="SBL BibLit" w:cs="SBL BibLit" w:hint="cs"/>
          <w:color w:val="000000" w:themeColor="text1"/>
          <w:sz w:val="18"/>
          <w:szCs w:val="18"/>
          <w:lang w:val="en-US"/>
        </w:rPr>
        <w:t>Luraghi</w:t>
      </w:r>
      <w:proofErr w:type="spellEnd"/>
      <w:r w:rsidR="00E6445D" w:rsidRPr="00024B1D">
        <w:rPr>
          <w:rFonts w:ascii="SBL BibLit" w:hAnsi="SBL BibLit" w:cs="SBL BibLit" w:hint="cs"/>
          <w:color w:val="000000" w:themeColor="text1"/>
          <w:sz w:val="18"/>
          <w:szCs w:val="18"/>
          <w:lang w:val="en-US"/>
        </w:rPr>
        <w:t xml:space="preserve"> 2003,</w:t>
      </w:r>
      <w:r w:rsidR="00E6445D" w:rsidRPr="00024B1D">
        <w:rPr>
          <w:rFonts w:ascii="SBL BibLit" w:hAnsi="SBL BibLit" w:cs="SBL BibLit" w:hint="cs"/>
          <w:smallCaps/>
          <w:color w:val="000000" w:themeColor="text1"/>
          <w:sz w:val="18"/>
          <w:szCs w:val="18"/>
          <w:lang w:val="en-US"/>
        </w:rPr>
        <w:t xml:space="preserve"> </w:t>
      </w:r>
      <w:r w:rsidRPr="00024B1D">
        <w:rPr>
          <w:rFonts w:ascii="SBL BibLit" w:hAnsi="SBL BibLit" w:cs="SBL BibLit" w:hint="cs"/>
          <w:smallCaps/>
          <w:color w:val="000000" w:themeColor="text1"/>
          <w:sz w:val="18"/>
          <w:szCs w:val="18"/>
          <w:lang w:val="en-US"/>
        </w:rPr>
        <w:t>82.</w:t>
      </w:r>
    </w:p>
  </w:footnote>
  <w:footnote w:id="58">
    <w:p w14:paraId="2BBF8D11" w14:textId="0D21907E" w:rsidR="001B0E73" w:rsidRPr="00024B1D" w:rsidRDefault="001B0E73"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E6445D" w:rsidRPr="00024B1D">
        <w:rPr>
          <w:rFonts w:ascii="SBL BibLit" w:hAnsi="SBL BibLit" w:cs="SBL BibLit" w:hint="cs"/>
          <w:color w:val="000000" w:themeColor="text1"/>
          <w:sz w:val="18"/>
          <w:szCs w:val="18"/>
          <w:lang w:val="en-US"/>
        </w:rPr>
        <w:t>Luraghi</w:t>
      </w:r>
      <w:proofErr w:type="spellEnd"/>
      <w:r w:rsidR="00E6445D" w:rsidRPr="00024B1D">
        <w:rPr>
          <w:rFonts w:ascii="SBL BibLit" w:hAnsi="SBL BibLit" w:cs="SBL BibLit" w:hint="cs"/>
          <w:color w:val="000000" w:themeColor="text1"/>
          <w:sz w:val="18"/>
          <w:szCs w:val="18"/>
          <w:lang w:val="en-US"/>
        </w:rPr>
        <w:t xml:space="preserve"> 2003,</w:t>
      </w:r>
      <w:r w:rsidR="00E6445D" w:rsidRPr="00024B1D">
        <w:rPr>
          <w:rFonts w:ascii="SBL BibLit" w:hAnsi="SBL BibLit" w:cs="SBL BibLit" w:hint="cs"/>
          <w:smallCaps/>
          <w:color w:val="000000" w:themeColor="text1"/>
          <w:sz w:val="18"/>
          <w:szCs w:val="18"/>
          <w:lang w:val="en-US"/>
        </w:rPr>
        <w:t xml:space="preserve"> </w:t>
      </w:r>
      <w:r w:rsidRPr="00024B1D">
        <w:rPr>
          <w:rFonts w:ascii="SBL BibLit" w:hAnsi="SBL BibLit" w:cs="SBL BibLit" w:hint="cs"/>
          <w:smallCaps/>
          <w:color w:val="000000" w:themeColor="text1"/>
          <w:sz w:val="18"/>
          <w:szCs w:val="18"/>
          <w:lang w:val="en-US"/>
        </w:rPr>
        <w:t>268.</w:t>
      </w:r>
    </w:p>
  </w:footnote>
  <w:footnote w:id="59">
    <w:p w14:paraId="60E4BCDE" w14:textId="2F0F3AA0" w:rsidR="001B0E73" w:rsidRPr="00024B1D" w:rsidRDefault="001B0E73"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E6445D" w:rsidRPr="00024B1D">
        <w:rPr>
          <w:rFonts w:ascii="SBL BibLit" w:hAnsi="SBL BibLit" w:cs="SBL BibLit" w:hint="cs"/>
          <w:color w:val="000000" w:themeColor="text1"/>
          <w:sz w:val="18"/>
          <w:szCs w:val="18"/>
          <w:lang w:val="en-US"/>
        </w:rPr>
        <w:t>Luraghi</w:t>
      </w:r>
      <w:proofErr w:type="spellEnd"/>
      <w:r w:rsidR="00E6445D" w:rsidRPr="00024B1D">
        <w:rPr>
          <w:rFonts w:ascii="SBL BibLit" w:hAnsi="SBL BibLit" w:cs="SBL BibLit" w:hint="cs"/>
          <w:color w:val="000000" w:themeColor="text1"/>
          <w:sz w:val="18"/>
          <w:szCs w:val="18"/>
          <w:lang w:val="en-US"/>
        </w:rPr>
        <w:t xml:space="preserve"> 2003,</w:t>
      </w:r>
      <w:r w:rsidR="00E6445D" w:rsidRPr="00024B1D">
        <w:rPr>
          <w:rFonts w:ascii="SBL BibLit" w:hAnsi="SBL BibLit" w:cs="SBL BibLit" w:hint="cs"/>
          <w:smallCaps/>
          <w:color w:val="000000" w:themeColor="text1"/>
          <w:sz w:val="18"/>
          <w:szCs w:val="18"/>
          <w:lang w:val="en-US"/>
        </w:rPr>
        <w:t xml:space="preserve"> </w:t>
      </w:r>
      <w:r w:rsidRPr="00024B1D">
        <w:rPr>
          <w:rFonts w:ascii="SBL BibLit" w:hAnsi="SBL BibLit" w:cs="SBL BibLit" w:hint="cs"/>
          <w:smallCaps/>
          <w:color w:val="000000" w:themeColor="text1"/>
          <w:sz w:val="18"/>
          <w:szCs w:val="18"/>
          <w:lang w:val="en-US"/>
        </w:rPr>
        <w:t>131.</w:t>
      </w:r>
    </w:p>
  </w:footnote>
  <w:footnote w:id="60">
    <w:p w14:paraId="1226FF86" w14:textId="659F86EB" w:rsidR="001B0E73" w:rsidRPr="00024B1D" w:rsidRDefault="001B0E73"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E6445D" w:rsidRPr="00024B1D">
        <w:rPr>
          <w:rFonts w:ascii="SBL BibLit" w:hAnsi="SBL BibLit" w:cs="SBL BibLit" w:hint="cs"/>
          <w:color w:val="000000" w:themeColor="text1"/>
          <w:sz w:val="18"/>
          <w:szCs w:val="18"/>
          <w:lang w:val="en-US"/>
        </w:rPr>
        <w:t>Luraghi</w:t>
      </w:r>
      <w:proofErr w:type="spellEnd"/>
      <w:r w:rsidR="00E6445D" w:rsidRPr="00024B1D">
        <w:rPr>
          <w:rFonts w:ascii="SBL BibLit" w:hAnsi="SBL BibLit" w:cs="SBL BibLit" w:hint="cs"/>
          <w:color w:val="000000" w:themeColor="text1"/>
          <w:sz w:val="18"/>
          <w:szCs w:val="18"/>
          <w:lang w:val="en-US"/>
        </w:rPr>
        <w:t xml:space="preserve"> 2003,</w:t>
      </w:r>
      <w:r w:rsidR="00E6445D" w:rsidRPr="00024B1D">
        <w:rPr>
          <w:rFonts w:ascii="SBL BibLit" w:hAnsi="SBL BibLit" w:cs="SBL BibLit" w:hint="cs"/>
          <w:smallCaps/>
          <w:color w:val="000000" w:themeColor="text1"/>
          <w:sz w:val="18"/>
          <w:szCs w:val="18"/>
          <w:lang w:val="en-US"/>
        </w:rPr>
        <w:t xml:space="preserve"> </w:t>
      </w:r>
      <w:r w:rsidRPr="00024B1D">
        <w:rPr>
          <w:rFonts w:ascii="SBL BibLit" w:hAnsi="SBL BibLit" w:cs="SBL BibLit" w:hint="cs"/>
          <w:smallCaps/>
          <w:color w:val="000000" w:themeColor="text1"/>
          <w:sz w:val="18"/>
          <w:szCs w:val="18"/>
          <w:lang w:val="en-US"/>
        </w:rPr>
        <w:t>155.</w:t>
      </w:r>
    </w:p>
  </w:footnote>
  <w:footnote w:id="61">
    <w:p w14:paraId="0175E067" w14:textId="426A5996" w:rsidR="00B04358" w:rsidRPr="00024B1D" w:rsidRDefault="00B04358"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8B29E0" w:rsidRPr="00024B1D">
        <w:rPr>
          <w:rFonts w:ascii="SBL BibLit" w:hAnsi="SBL BibLit" w:cs="SBL BibLit" w:hint="cs"/>
          <w:sz w:val="18"/>
          <w:szCs w:val="18"/>
          <w:lang w:val="en-US"/>
        </w:rPr>
        <w:t xml:space="preserve">The verb </w:t>
      </w:r>
      <w:r w:rsidR="008B29E0" w:rsidRPr="00024B1D">
        <w:rPr>
          <w:rFonts w:ascii="SBL BibLit" w:hAnsi="SBL BibLit" w:cs="SBL BibLit" w:hint="cs"/>
          <w:sz w:val="18"/>
          <w:szCs w:val="18"/>
          <w:rtl/>
          <w:lang w:val="en-US"/>
        </w:rPr>
        <w:t>קשׁב</w:t>
      </w:r>
      <w:r w:rsidR="008B29E0" w:rsidRPr="00024B1D">
        <w:rPr>
          <w:rFonts w:ascii="SBL BibLit" w:hAnsi="SBL BibLit" w:cs="SBL BibLit" w:hint="cs"/>
          <w:sz w:val="18"/>
          <w:szCs w:val="18"/>
          <w:lang w:val="en-US"/>
        </w:rPr>
        <w:t xml:space="preserve"> is not included here, since it does not occur in the Pentateuch. </w:t>
      </w:r>
      <w:r w:rsidRPr="00024B1D">
        <w:rPr>
          <w:rFonts w:ascii="SBL BibLit" w:hAnsi="SBL BibLit" w:cs="SBL BibLit" w:hint="cs"/>
          <w:color w:val="000000" w:themeColor="text1"/>
          <w:sz w:val="18"/>
          <w:szCs w:val="18"/>
          <w:lang w:val="en-US"/>
        </w:rPr>
        <w:t xml:space="preserve">I made this list based on </w:t>
      </w:r>
      <w:r w:rsidR="00636D68" w:rsidRPr="00024B1D">
        <w:rPr>
          <w:rFonts w:ascii="SBL BibLit" w:hAnsi="SBL BibLit" w:cs="SBL BibLit" w:hint="cs"/>
          <w:color w:val="000000" w:themeColor="text1"/>
          <w:sz w:val="18"/>
          <w:szCs w:val="18"/>
          <w:lang w:val="en-US"/>
        </w:rPr>
        <w:t>Wilke 2014.</w:t>
      </w:r>
      <w:r w:rsidRPr="00024B1D">
        <w:rPr>
          <w:rFonts w:ascii="SBL BibLit" w:hAnsi="SBL BibLit" w:cs="SBL BibLit" w:hint="cs"/>
          <w:color w:val="000000" w:themeColor="text1"/>
          <w:sz w:val="18"/>
          <w:szCs w:val="18"/>
          <w:lang w:val="en-US"/>
        </w:rPr>
        <w:t xml:space="preserve"> </w:t>
      </w:r>
      <w:r w:rsidRPr="00024B1D">
        <w:rPr>
          <w:rFonts w:ascii="SBL BibLit" w:hAnsi="SBL BibLit" w:cs="SBL BibLit" w:hint="cs"/>
          <w:sz w:val="18"/>
          <w:szCs w:val="18"/>
          <w:lang w:val="en-US"/>
        </w:rPr>
        <w:t xml:space="preserve">All four of these verbs have God and humans as subjects in the Pentateuch. Yet, I </w:t>
      </w:r>
      <w:r w:rsidR="008B29E0" w:rsidRPr="00024B1D">
        <w:rPr>
          <w:rFonts w:ascii="SBL BibLit" w:hAnsi="SBL BibLit" w:cs="SBL BibLit" w:hint="cs"/>
          <w:sz w:val="18"/>
          <w:szCs w:val="18"/>
          <w:lang w:val="en-US"/>
        </w:rPr>
        <w:t>did</w:t>
      </w:r>
      <w:r w:rsidRPr="00024B1D">
        <w:rPr>
          <w:rFonts w:ascii="SBL BibLit" w:hAnsi="SBL BibLit" w:cs="SBL BibLit" w:hint="cs"/>
          <w:sz w:val="18"/>
          <w:szCs w:val="18"/>
          <w:lang w:val="en-US"/>
        </w:rPr>
        <w:t xml:space="preserve"> not address the </w:t>
      </w:r>
      <w:proofErr w:type="spellStart"/>
      <w:r w:rsidR="00E6445D">
        <w:rPr>
          <w:rFonts w:ascii="SBL BibLit" w:hAnsi="SBL BibLit" w:cs="SBL BibLit"/>
          <w:i/>
          <w:iCs/>
          <w:sz w:val="18"/>
          <w:szCs w:val="18"/>
          <w:lang w:val="en-US"/>
        </w:rPr>
        <w:t>n</w:t>
      </w:r>
      <w:r w:rsidRPr="00024B1D">
        <w:rPr>
          <w:rFonts w:ascii="SBL BibLit" w:hAnsi="SBL BibLit" w:cs="SBL BibLit" w:hint="cs"/>
          <w:i/>
          <w:iCs/>
          <w:sz w:val="18"/>
          <w:szCs w:val="18"/>
          <w:lang w:val="en-US"/>
        </w:rPr>
        <w:t>iphal</w:t>
      </w:r>
      <w:proofErr w:type="spellEnd"/>
      <w:r w:rsidRPr="00024B1D">
        <w:rPr>
          <w:rFonts w:ascii="SBL BibLit" w:hAnsi="SBL BibLit" w:cs="SBL BibLit" w:hint="cs"/>
          <w:sz w:val="18"/>
          <w:szCs w:val="18"/>
          <w:lang w:val="en-US"/>
        </w:rPr>
        <w:t xml:space="preserve"> and </w:t>
      </w:r>
      <w:proofErr w:type="spellStart"/>
      <w:r w:rsidR="00E6445D">
        <w:rPr>
          <w:rFonts w:ascii="SBL BibLit" w:hAnsi="SBL BibLit" w:cs="SBL BibLit"/>
          <w:i/>
          <w:iCs/>
          <w:sz w:val="18"/>
          <w:szCs w:val="18"/>
          <w:lang w:val="en-US"/>
        </w:rPr>
        <w:t>n</w:t>
      </w:r>
      <w:r w:rsidRPr="00024B1D">
        <w:rPr>
          <w:rFonts w:ascii="SBL BibLit" w:hAnsi="SBL BibLit" w:cs="SBL BibLit" w:hint="cs"/>
          <w:i/>
          <w:iCs/>
          <w:sz w:val="18"/>
          <w:szCs w:val="18"/>
          <w:lang w:val="en-US"/>
        </w:rPr>
        <w:t>iphil</w:t>
      </w:r>
      <w:proofErr w:type="spellEnd"/>
      <w:r w:rsidRPr="00024B1D">
        <w:rPr>
          <w:rFonts w:ascii="SBL BibLit" w:hAnsi="SBL BibLit" w:cs="SBL BibLit" w:hint="cs"/>
          <w:sz w:val="18"/>
          <w:szCs w:val="18"/>
          <w:lang w:val="en-US"/>
        </w:rPr>
        <w:t xml:space="preserve"> forms of the verb </w:t>
      </w:r>
      <w:r w:rsidRPr="00024B1D">
        <w:rPr>
          <w:rFonts w:ascii="SBL BibLit" w:hAnsi="SBL BibLit" w:cs="SBL BibLit" w:hint="cs"/>
          <w:sz w:val="18"/>
          <w:szCs w:val="18"/>
          <w:rtl/>
          <w:lang w:val="en-US"/>
        </w:rPr>
        <w:t>שׁמע</w:t>
      </w:r>
      <w:r w:rsidRPr="00024B1D">
        <w:rPr>
          <w:rFonts w:ascii="SBL BibLit" w:hAnsi="SBL BibLit" w:cs="SBL BibLit" w:hint="cs"/>
          <w:sz w:val="18"/>
          <w:szCs w:val="18"/>
          <w:lang w:val="en-US"/>
        </w:rPr>
        <w:t>, since that does not imply transitive, sensorial hearing, but the causative “to make something be heard” (</w:t>
      </w:r>
      <w:proofErr w:type="spellStart"/>
      <w:r w:rsidR="00E6445D">
        <w:rPr>
          <w:rFonts w:ascii="SBL BibLit" w:hAnsi="SBL BibLit" w:cs="SBL BibLit"/>
          <w:i/>
          <w:iCs/>
          <w:sz w:val="18"/>
          <w:szCs w:val="18"/>
          <w:lang w:val="en-US"/>
        </w:rPr>
        <w:t>h</w:t>
      </w:r>
      <w:r w:rsidRPr="00024B1D">
        <w:rPr>
          <w:rFonts w:ascii="SBL BibLit" w:hAnsi="SBL BibLit" w:cs="SBL BibLit" w:hint="cs"/>
          <w:i/>
          <w:iCs/>
          <w:sz w:val="18"/>
          <w:szCs w:val="18"/>
          <w:lang w:val="en-US"/>
        </w:rPr>
        <w:t>iphil</w:t>
      </w:r>
      <w:proofErr w:type="spellEnd"/>
      <w:r w:rsidRPr="00024B1D">
        <w:rPr>
          <w:rFonts w:ascii="SBL BibLit" w:hAnsi="SBL BibLit" w:cs="SBL BibLit" w:hint="cs"/>
          <w:sz w:val="18"/>
          <w:szCs w:val="18"/>
          <w:lang w:val="en-US"/>
        </w:rPr>
        <w:t>) or the passive “to be heard” (</w:t>
      </w:r>
      <w:proofErr w:type="spellStart"/>
      <w:r w:rsidR="00E6445D">
        <w:rPr>
          <w:rFonts w:ascii="SBL BibLit" w:hAnsi="SBL BibLit" w:cs="SBL BibLit"/>
          <w:i/>
          <w:iCs/>
          <w:sz w:val="18"/>
          <w:szCs w:val="18"/>
          <w:lang w:val="en-US"/>
        </w:rPr>
        <w:t>n</w:t>
      </w:r>
      <w:r w:rsidRPr="00024B1D">
        <w:rPr>
          <w:rFonts w:ascii="SBL BibLit" w:hAnsi="SBL BibLit" w:cs="SBL BibLit" w:hint="cs"/>
          <w:i/>
          <w:iCs/>
          <w:sz w:val="18"/>
          <w:szCs w:val="18"/>
          <w:lang w:val="en-US"/>
        </w:rPr>
        <w:t>iphal</w:t>
      </w:r>
      <w:proofErr w:type="spellEnd"/>
      <w:r w:rsidRPr="00024B1D">
        <w:rPr>
          <w:rFonts w:ascii="SBL BibLit" w:hAnsi="SBL BibLit" w:cs="SBL BibLit" w:hint="cs"/>
          <w:sz w:val="18"/>
          <w:szCs w:val="18"/>
          <w:lang w:val="en-US"/>
        </w:rPr>
        <w:t>), which exceeds the scope of this study.</w:t>
      </w:r>
    </w:p>
  </w:footnote>
  <w:footnote w:id="62">
    <w:p w14:paraId="0527A57C" w14:textId="3A491DBE" w:rsidR="00B04358" w:rsidRPr="00024B1D" w:rsidRDefault="00B04358"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E6445D">
        <w:rPr>
          <w:rFonts w:ascii="SBL BibLit" w:hAnsi="SBL BibLit" w:cs="SBL BibLit"/>
          <w:color w:val="000000" w:themeColor="text1"/>
          <w:sz w:val="18"/>
          <w:szCs w:val="18"/>
          <w:lang w:val="en-US"/>
        </w:rPr>
        <w:t>For</w:t>
      </w:r>
      <w:r w:rsidRPr="00024B1D">
        <w:rPr>
          <w:rFonts w:ascii="SBL BibLit" w:hAnsi="SBL BibLit" w:cs="SBL BibLit" w:hint="cs"/>
          <w:color w:val="000000" w:themeColor="text1"/>
          <w:sz w:val="18"/>
          <w:szCs w:val="18"/>
          <w:lang w:val="en-US"/>
        </w:rPr>
        <w:t xml:space="preserve"> an overview of metaphors associated with these domains</w:t>
      </w:r>
      <w:r w:rsidR="00E6445D">
        <w:rPr>
          <w:rFonts w:ascii="SBL BibLit" w:hAnsi="SBL BibLit" w:cs="SBL BibLit"/>
          <w:color w:val="000000" w:themeColor="text1"/>
          <w:sz w:val="18"/>
          <w:szCs w:val="18"/>
          <w:lang w:val="en-US"/>
        </w:rPr>
        <w:t>, see</w:t>
      </w:r>
      <w:r w:rsidRPr="00024B1D">
        <w:rPr>
          <w:rFonts w:ascii="SBL BibLit" w:hAnsi="SBL BibLit" w:cs="SBL BibLit" w:hint="cs"/>
          <w:color w:val="000000" w:themeColor="text1"/>
          <w:sz w:val="18"/>
          <w:szCs w:val="18"/>
          <w:lang w:val="en-US"/>
        </w:rPr>
        <w:t>: Tilford 2017, 69</w:t>
      </w:r>
      <w:r w:rsidR="006B1DE7">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90.</w:t>
      </w:r>
    </w:p>
  </w:footnote>
  <w:footnote w:id="63">
    <w:p w14:paraId="5D0448F5" w14:textId="6AC0101E" w:rsidR="00B04358" w:rsidRPr="00024B1D" w:rsidRDefault="00B04358"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Hunziker-Rodewald</w:t>
      </w:r>
      <w:proofErr w:type="spellEnd"/>
      <w:r w:rsidRPr="00024B1D">
        <w:rPr>
          <w:rFonts w:ascii="SBL BibLit" w:hAnsi="SBL BibLit" w:cs="SBL BibLit" w:hint="cs"/>
          <w:color w:val="000000" w:themeColor="text1"/>
          <w:sz w:val="18"/>
          <w:szCs w:val="18"/>
          <w:lang w:val="en-US"/>
        </w:rPr>
        <w:t xml:space="preserve"> 2019, 33.</w:t>
      </w:r>
    </w:p>
  </w:footnote>
  <w:footnote w:id="64">
    <w:p w14:paraId="5F441A63" w14:textId="392C3620" w:rsidR="00B04358" w:rsidRPr="00024B1D" w:rsidRDefault="00B04358"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0088547E" w:rsidRPr="00024B1D">
        <w:rPr>
          <w:rFonts w:ascii="SBL BibLit" w:hAnsi="SBL BibLit" w:cs="SBL BibLit" w:hint="cs"/>
          <w:color w:val="000000" w:themeColor="text1"/>
          <w:sz w:val="18"/>
          <w:szCs w:val="18"/>
          <w:lang w:val="en-US"/>
        </w:rPr>
        <w:t xml:space="preserve"> </w:t>
      </w:r>
      <w:proofErr w:type="spellStart"/>
      <w:r w:rsidR="0088547E" w:rsidRPr="00024B1D">
        <w:rPr>
          <w:rFonts w:ascii="SBL BibLit" w:hAnsi="SBL BibLit" w:cs="SBL BibLit" w:hint="cs"/>
          <w:color w:val="000000" w:themeColor="text1"/>
          <w:sz w:val="18"/>
          <w:szCs w:val="18"/>
          <w:lang w:val="en-US"/>
        </w:rPr>
        <w:t>Danove</w:t>
      </w:r>
      <w:proofErr w:type="spellEnd"/>
      <w:r w:rsidR="0088547E" w:rsidRPr="00024B1D">
        <w:rPr>
          <w:rFonts w:ascii="SBL BibLit" w:hAnsi="SBL BibLit" w:cs="SBL BibLit" w:hint="cs"/>
          <w:color w:val="000000" w:themeColor="text1"/>
          <w:sz w:val="18"/>
          <w:szCs w:val="18"/>
          <w:lang w:val="en-US"/>
        </w:rPr>
        <w:t xml:space="preserve"> 2001, 65.</w:t>
      </w:r>
      <w:r w:rsidRPr="00024B1D">
        <w:rPr>
          <w:rFonts w:ascii="SBL BibLit" w:hAnsi="SBL BibLit" w:cs="SBL BibLit" w:hint="cs"/>
          <w:color w:val="000000" w:themeColor="text1"/>
          <w:sz w:val="18"/>
          <w:szCs w:val="18"/>
          <w:lang w:val="en-US"/>
        </w:rPr>
        <w:t xml:space="preserve"> </w:t>
      </w:r>
    </w:p>
  </w:footnote>
  <w:footnote w:id="65">
    <w:p w14:paraId="52B53044" w14:textId="2206E648" w:rsidR="00B04358" w:rsidRPr="00024B1D" w:rsidRDefault="00B04358" w:rsidP="00E6445D">
      <w:pPr>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88547E" w:rsidRPr="00024B1D">
        <w:rPr>
          <w:rFonts w:ascii="SBL BibLit" w:hAnsi="SBL BibLit" w:cs="SBL BibLit" w:hint="cs"/>
          <w:color w:val="000000" w:themeColor="text1"/>
          <w:sz w:val="18"/>
          <w:szCs w:val="18"/>
          <w:lang w:val="en-US"/>
        </w:rPr>
        <w:t>Stipp</w:t>
      </w:r>
      <w:proofErr w:type="spellEnd"/>
      <w:r w:rsidR="0088547E" w:rsidRPr="00024B1D">
        <w:rPr>
          <w:rFonts w:ascii="SBL BibLit" w:hAnsi="SBL BibLit" w:cs="SBL BibLit" w:hint="cs"/>
          <w:color w:val="000000" w:themeColor="text1"/>
          <w:sz w:val="18"/>
          <w:szCs w:val="18"/>
          <w:lang w:val="en-US"/>
        </w:rPr>
        <w:t xml:space="preserve"> 2014, 36.</w:t>
      </w:r>
    </w:p>
  </w:footnote>
  <w:footnote w:id="66">
    <w:p w14:paraId="03CF309C" w14:textId="0C9965A4" w:rsidR="00C14801" w:rsidRPr="00024B1D" w:rsidRDefault="00C1480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Cf.</w:t>
      </w:r>
      <w:r w:rsidR="0036575B">
        <w:rPr>
          <w:rFonts w:ascii="SBL BibLit" w:hAnsi="SBL BibLit" w:cs="SBL BibLit"/>
          <w:sz w:val="18"/>
          <w:szCs w:val="18"/>
          <w:lang w:val="en-US"/>
        </w:rPr>
        <w:t xml:space="preserve"> </w:t>
      </w:r>
      <w:proofErr w:type="spellStart"/>
      <w:r w:rsidRPr="00024B1D">
        <w:rPr>
          <w:rFonts w:ascii="SBL BibLit" w:hAnsi="SBL BibLit" w:cs="SBL BibLit" w:hint="cs"/>
          <w:sz w:val="18"/>
          <w:szCs w:val="18"/>
          <w:lang w:val="en-US"/>
        </w:rPr>
        <w:t>Arambarri</w:t>
      </w:r>
      <w:proofErr w:type="spellEnd"/>
      <w:r w:rsidRPr="00024B1D">
        <w:rPr>
          <w:rFonts w:ascii="SBL BibLit" w:hAnsi="SBL BibLit" w:cs="SBL BibLit" w:hint="cs"/>
          <w:sz w:val="18"/>
          <w:szCs w:val="18"/>
          <w:lang w:val="en-US"/>
        </w:rPr>
        <w:t xml:space="preserve"> 1990.</w:t>
      </w:r>
    </w:p>
  </w:footnote>
  <w:footnote w:id="67">
    <w:p w14:paraId="32D8664A" w14:textId="2D58A7EF" w:rsidR="00EB78A7" w:rsidRPr="00024B1D" w:rsidRDefault="00EB78A7" w:rsidP="00AF332C">
      <w:pPr>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πα</w:t>
      </w:r>
      <w:proofErr w:type="spellStart"/>
      <w:r w:rsidRPr="00024B1D">
        <w:rPr>
          <w:rFonts w:ascii="SBL BibLit" w:hAnsi="SBL BibLit" w:cs="SBL BibLit" w:hint="cs"/>
          <w:sz w:val="18"/>
          <w:szCs w:val="18"/>
          <w:lang w:val="en-US"/>
        </w:rPr>
        <w:t>ιδεύω</w:t>
      </w:r>
      <w:proofErr w:type="spellEnd"/>
      <w:r w:rsidRPr="00024B1D">
        <w:rPr>
          <w:rFonts w:ascii="SBL BibLit" w:hAnsi="SBL BibLit" w:cs="SBL BibLit" w:hint="cs"/>
          <w:sz w:val="18"/>
          <w:szCs w:val="18"/>
          <w:lang w:val="en-US"/>
        </w:rPr>
        <w:t xml:space="preserve">, in the </w:t>
      </w:r>
      <w:proofErr w:type="spellStart"/>
      <w:r w:rsidRPr="00024B1D">
        <w:rPr>
          <w:rFonts w:ascii="SBL BibLit" w:hAnsi="SBL BibLit" w:cs="SBL BibLit" w:hint="cs"/>
          <w:sz w:val="18"/>
          <w:szCs w:val="18"/>
          <w:lang w:val="en-US"/>
        </w:rPr>
        <w:t>Pentauteuch</w:t>
      </w:r>
      <w:proofErr w:type="spellEnd"/>
      <w:r w:rsidRPr="00024B1D">
        <w:rPr>
          <w:rFonts w:ascii="SBL BibLit" w:hAnsi="SBL BibLit" w:cs="SBL BibLit" w:hint="cs"/>
          <w:sz w:val="18"/>
          <w:szCs w:val="18"/>
          <w:lang w:val="en-US"/>
        </w:rPr>
        <w:t xml:space="preserve">, </w:t>
      </w:r>
      <w:r w:rsidRPr="00024B1D">
        <w:rPr>
          <w:rFonts w:ascii="SBL BibLit" w:hAnsi="SBL BibLit" w:cs="SBL BibLit" w:hint="cs"/>
          <w:i/>
          <w:iCs/>
          <w:sz w:val="18"/>
          <w:szCs w:val="18"/>
          <w:lang w:val="en-US"/>
        </w:rPr>
        <w:t xml:space="preserve">always </w:t>
      </w:r>
      <w:r w:rsidRPr="00024B1D">
        <w:rPr>
          <w:rFonts w:ascii="SBL BibLit" w:hAnsi="SBL BibLit" w:cs="SBL BibLit" w:hint="cs"/>
          <w:sz w:val="18"/>
          <w:szCs w:val="18"/>
          <w:lang w:val="en-US"/>
        </w:rPr>
        <w:t xml:space="preserve">has </w:t>
      </w:r>
      <w:r w:rsidRPr="00024B1D">
        <w:rPr>
          <w:rFonts w:ascii="SBL BibLit" w:hAnsi="SBL BibLit" w:cs="SBL BibLit" w:hint="cs"/>
          <w:sz w:val="18"/>
          <w:szCs w:val="18"/>
          <w:rtl/>
          <w:lang w:val="en-US"/>
        </w:rPr>
        <w:t>יסר</w:t>
      </w:r>
      <w:r w:rsidRPr="00024B1D">
        <w:rPr>
          <w:rFonts w:ascii="SBL BibLit" w:hAnsi="SBL BibLit" w:cs="SBL BibLit" w:hint="cs"/>
          <w:sz w:val="18"/>
          <w:szCs w:val="18"/>
          <w:lang w:val="en-US"/>
        </w:rPr>
        <w:t xml:space="preserve"> (</w:t>
      </w:r>
      <w:r w:rsidR="0036575B">
        <w:rPr>
          <w:rFonts w:ascii="SBL BibLit" w:hAnsi="SBL BibLit" w:cs="SBL BibLit"/>
          <w:sz w:val="18"/>
          <w:szCs w:val="18"/>
          <w:lang w:val="en-US"/>
        </w:rPr>
        <w:t>“</w:t>
      </w:r>
      <w:r w:rsidRPr="00024B1D">
        <w:rPr>
          <w:rFonts w:ascii="SBL BibLit" w:hAnsi="SBL BibLit" w:cs="SBL BibLit" w:hint="cs"/>
          <w:sz w:val="18"/>
          <w:szCs w:val="18"/>
          <w:lang w:val="en-US"/>
        </w:rPr>
        <w:t>admonish</w:t>
      </w:r>
      <w:r w:rsidR="0036575B">
        <w:rPr>
          <w:rFonts w:ascii="SBL BibLit" w:hAnsi="SBL BibLit" w:cs="SBL BibLit"/>
          <w:sz w:val="18"/>
          <w:szCs w:val="18"/>
          <w:lang w:val="en-US"/>
        </w:rPr>
        <w:t>”</w:t>
      </w:r>
      <w:r w:rsidRPr="00024B1D">
        <w:rPr>
          <w:rFonts w:ascii="SBL BibLit" w:hAnsi="SBL BibLit" w:cs="SBL BibLit" w:hint="cs"/>
          <w:sz w:val="18"/>
          <w:szCs w:val="18"/>
          <w:lang w:val="en-US"/>
        </w:rPr>
        <w:t>) as counterpart (</w:t>
      </w:r>
      <w:r w:rsidRPr="00024B1D">
        <w:rPr>
          <w:rFonts w:ascii="SBL BibLit" w:hAnsi="SBL BibLit" w:cs="SBL BibLit" w:hint="cs"/>
          <w:color w:val="000000" w:themeColor="text1"/>
          <w:sz w:val="18"/>
          <w:szCs w:val="18"/>
          <w:lang w:val="en-US"/>
        </w:rPr>
        <w:t>Lev 26:18</w:t>
      </w:r>
      <w:r w:rsidR="0036575B">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23</w:t>
      </w:r>
      <w:r w:rsidR="0036575B">
        <w:rPr>
          <w:rFonts w:ascii="SBL BibLit" w:hAnsi="SBL BibLit" w:cs="SBL BibLit"/>
          <w:color w:val="000000" w:themeColor="text1"/>
          <w:sz w:val="18"/>
          <w:szCs w:val="18"/>
          <w:lang w:val="en-US"/>
        </w:rPr>
        <w:t>,</w:t>
      </w:r>
      <w:proofErr w:type="gramStart"/>
      <w:r w:rsidRPr="00024B1D">
        <w:rPr>
          <w:rFonts w:ascii="SBL BibLit" w:hAnsi="SBL BibLit" w:cs="SBL BibLit" w:hint="cs"/>
          <w:color w:val="000000" w:themeColor="text1"/>
          <w:sz w:val="18"/>
          <w:szCs w:val="18"/>
          <w:lang w:val="en-US"/>
        </w:rPr>
        <w:t>28 ;</w:t>
      </w:r>
      <w:proofErr w:type="gram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Deut</w:t>
      </w:r>
      <w:proofErr w:type="spellEnd"/>
      <w:r w:rsidRPr="00024B1D">
        <w:rPr>
          <w:rFonts w:ascii="SBL BibLit" w:hAnsi="SBL BibLit" w:cs="SBL BibLit" w:hint="cs"/>
          <w:color w:val="000000" w:themeColor="text1"/>
          <w:sz w:val="18"/>
          <w:szCs w:val="18"/>
          <w:lang w:val="en-US"/>
        </w:rPr>
        <w:t xml:space="preserve"> 4:36 ; 8:5 ; 21:18 ; 22:18</w:t>
      </w:r>
      <w:r w:rsidRPr="00024B1D">
        <w:rPr>
          <w:rFonts w:ascii="SBL BibLit" w:hAnsi="SBL BibLit" w:cs="SBL BibLit" w:hint="cs"/>
          <w:sz w:val="18"/>
          <w:szCs w:val="18"/>
          <w:lang w:val="en-US"/>
        </w:rPr>
        <w:t xml:space="preserve">). It also differs from the other equivalents </w:t>
      </w:r>
      <w:proofErr w:type="gramStart"/>
      <w:r w:rsidRPr="00024B1D">
        <w:rPr>
          <w:rFonts w:ascii="SBL BibLit" w:hAnsi="SBL BibLit" w:cs="SBL BibLit" w:hint="cs"/>
          <w:sz w:val="18"/>
          <w:szCs w:val="18"/>
          <w:lang w:val="en-US"/>
        </w:rPr>
        <w:t xml:space="preserve">for  </w:t>
      </w:r>
      <w:r w:rsidRPr="00024B1D">
        <w:rPr>
          <w:rFonts w:ascii="SBL BibLit" w:hAnsi="SBL BibLit" w:cs="SBL BibLit" w:hint="cs"/>
          <w:sz w:val="18"/>
          <w:szCs w:val="18"/>
          <w:rtl/>
          <w:lang w:val="en-US"/>
        </w:rPr>
        <w:t>בין</w:t>
      </w:r>
      <w:proofErr w:type="gramEnd"/>
      <w:r w:rsidRPr="00024B1D">
        <w:rPr>
          <w:rFonts w:ascii="SBL BibLit" w:hAnsi="SBL BibLit" w:cs="SBL BibLit" w:hint="cs"/>
          <w:sz w:val="18"/>
          <w:szCs w:val="18"/>
          <w:lang w:val="en-US"/>
        </w:rPr>
        <w:t xml:space="preserve"> used in </w:t>
      </w:r>
      <w:r w:rsidRPr="00024B1D">
        <w:rPr>
          <w:rFonts w:ascii="SBL BibLit" w:hAnsi="SBL BibLit" w:cs="SBL BibLit" w:hint="cs"/>
          <w:smallCaps/>
          <w:sz w:val="18"/>
          <w:szCs w:val="18"/>
          <w:lang w:val="en-US"/>
        </w:rPr>
        <w:t>lxx</w:t>
      </w:r>
      <w:r w:rsidRPr="00024B1D">
        <w:rPr>
          <w:rFonts w:ascii="SBL BibLit" w:hAnsi="SBL BibLit" w:cs="SBL BibLit" w:hint="cs"/>
          <w:sz w:val="18"/>
          <w:szCs w:val="18"/>
          <w:lang w:val="en-US"/>
        </w:rPr>
        <w:t>-Pentateuch:</w:t>
      </w:r>
    </w:p>
    <w:tbl>
      <w:tblPr>
        <w:tblStyle w:val="Tabelraster"/>
        <w:tblW w:w="9067" w:type="dxa"/>
        <w:tblLook w:val="04A0" w:firstRow="1" w:lastRow="0" w:firstColumn="1" w:lastColumn="0" w:noHBand="0" w:noVBand="1"/>
      </w:tblPr>
      <w:tblGrid>
        <w:gridCol w:w="1555"/>
        <w:gridCol w:w="1417"/>
        <w:gridCol w:w="6095"/>
      </w:tblGrid>
      <w:tr w:rsidR="00EB78A7" w:rsidRPr="00024B1D" w14:paraId="4D6F633D" w14:textId="77777777" w:rsidTr="002B3B4D">
        <w:tc>
          <w:tcPr>
            <w:tcW w:w="9067" w:type="dxa"/>
            <w:gridSpan w:val="3"/>
            <w:shd w:val="clear" w:color="auto" w:fill="auto"/>
          </w:tcPr>
          <w:p w14:paraId="02CEAA7E"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 xml:space="preserve">Translating </w:t>
            </w:r>
            <w:r w:rsidRPr="00024B1D">
              <w:rPr>
                <w:rFonts w:ascii="SBL BibLit" w:hAnsi="SBL BibLit" w:cs="SBL BibLit" w:hint="cs"/>
                <w:sz w:val="18"/>
                <w:szCs w:val="18"/>
                <w:rtl/>
                <w:lang w:val="en-US"/>
              </w:rPr>
              <w:t>בין</w:t>
            </w:r>
            <w:r w:rsidRPr="00024B1D">
              <w:rPr>
                <w:rFonts w:ascii="SBL BibLit" w:hAnsi="SBL BibLit" w:cs="SBL BibLit" w:hint="cs"/>
                <w:sz w:val="18"/>
                <w:szCs w:val="18"/>
                <w:lang w:val="en-US"/>
              </w:rPr>
              <w:t xml:space="preserve"> in </w:t>
            </w:r>
            <w:r w:rsidRPr="00024B1D">
              <w:rPr>
                <w:rFonts w:ascii="SBL BibLit" w:hAnsi="SBL BibLit" w:cs="SBL BibLit" w:hint="cs"/>
                <w:smallCaps/>
                <w:sz w:val="18"/>
                <w:szCs w:val="18"/>
                <w:lang w:val="en-US"/>
              </w:rPr>
              <w:t>lxx-P</w:t>
            </w:r>
            <w:r w:rsidRPr="00024B1D">
              <w:rPr>
                <w:rFonts w:ascii="SBL BibLit" w:hAnsi="SBL BibLit" w:cs="SBL BibLit" w:hint="cs"/>
                <w:sz w:val="18"/>
                <w:szCs w:val="18"/>
                <w:lang w:val="en-US"/>
              </w:rPr>
              <w:t>entateuch</w:t>
            </w:r>
          </w:p>
        </w:tc>
      </w:tr>
      <w:tr w:rsidR="00EB78A7" w:rsidRPr="00024B1D" w14:paraId="0F4CE16D" w14:textId="77777777" w:rsidTr="002B3B4D">
        <w:tc>
          <w:tcPr>
            <w:tcW w:w="1555" w:type="dxa"/>
            <w:shd w:val="clear" w:color="auto" w:fill="FFFFFF" w:themeFill="background1"/>
          </w:tcPr>
          <w:p w14:paraId="453EEF3B"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Subject</w:t>
            </w:r>
          </w:p>
        </w:tc>
        <w:tc>
          <w:tcPr>
            <w:tcW w:w="1417" w:type="dxa"/>
            <w:shd w:val="clear" w:color="auto" w:fill="FFFFFF" w:themeFill="background1"/>
          </w:tcPr>
          <w:p w14:paraId="1A6C93A3"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Greek</w:t>
            </w:r>
          </w:p>
        </w:tc>
        <w:tc>
          <w:tcPr>
            <w:tcW w:w="6095" w:type="dxa"/>
            <w:shd w:val="clear" w:color="auto" w:fill="FFFFFF" w:themeFill="background1"/>
          </w:tcPr>
          <w:p w14:paraId="52688897"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Verse</w:t>
            </w:r>
          </w:p>
        </w:tc>
      </w:tr>
      <w:tr w:rsidR="00EB78A7" w:rsidRPr="00024B1D" w14:paraId="76361A62" w14:textId="77777777" w:rsidTr="002B3B4D">
        <w:tc>
          <w:tcPr>
            <w:tcW w:w="1555" w:type="dxa"/>
            <w:vMerge w:val="restart"/>
            <w:shd w:val="clear" w:color="auto" w:fill="FFFFFF" w:themeFill="background1"/>
          </w:tcPr>
          <w:p w14:paraId="1370BA8A"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Human</w:t>
            </w:r>
          </w:p>
          <w:p w14:paraId="66B0EC7D"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w:t>
            </w:r>
            <w:proofErr w:type="spellStart"/>
            <w:r w:rsidRPr="00024B1D">
              <w:rPr>
                <w:rFonts w:ascii="SBL BibLit" w:hAnsi="SBL BibLit" w:cs="SBL BibLit" w:hint="cs"/>
                <w:sz w:val="18"/>
                <w:szCs w:val="18"/>
                <w:lang w:val="en-US"/>
              </w:rPr>
              <w:t>Qal</w:t>
            </w:r>
            <w:proofErr w:type="spellEnd"/>
            <w:r w:rsidRPr="00024B1D">
              <w:rPr>
                <w:rFonts w:ascii="SBL BibLit" w:hAnsi="SBL BibLit" w:cs="SBL BibLit" w:hint="cs"/>
                <w:sz w:val="18"/>
                <w:szCs w:val="18"/>
                <w:lang w:val="en-US"/>
              </w:rPr>
              <w:t>)</w:t>
            </w:r>
          </w:p>
        </w:tc>
        <w:tc>
          <w:tcPr>
            <w:tcW w:w="1417" w:type="dxa"/>
            <w:shd w:val="clear" w:color="auto" w:fill="FFFFFF" w:themeFill="background1"/>
          </w:tcPr>
          <w:p w14:paraId="2C6D65A2" w14:textId="77777777" w:rsidR="00EB78A7" w:rsidRPr="00024B1D" w:rsidRDefault="00EB78A7" w:rsidP="00AF332C">
            <w:pPr>
              <w:jc w:val="both"/>
              <w:rPr>
                <w:rFonts w:ascii="SBL BibLit" w:hAnsi="SBL BibLit" w:cs="SBL BibLit"/>
                <w:sz w:val="18"/>
                <w:szCs w:val="18"/>
                <w:lang w:val="en-US"/>
              </w:rPr>
            </w:pPr>
            <w:proofErr w:type="spellStart"/>
            <w:r w:rsidRPr="00024B1D">
              <w:rPr>
                <w:rFonts w:ascii="SBL BibLit" w:hAnsi="SBL BibLit" w:cs="SBL BibLit" w:hint="cs"/>
                <w:sz w:val="18"/>
                <w:szCs w:val="18"/>
                <w:lang w:val="en-US"/>
              </w:rPr>
              <w:t>συνίημι</w:t>
            </w:r>
            <w:proofErr w:type="spellEnd"/>
          </w:p>
        </w:tc>
        <w:tc>
          <w:tcPr>
            <w:tcW w:w="6095" w:type="dxa"/>
            <w:shd w:val="clear" w:color="auto" w:fill="FFFFFF" w:themeFill="background1"/>
          </w:tcPr>
          <w:p w14:paraId="7BE0B2BE" w14:textId="77777777" w:rsidR="00EB78A7" w:rsidRPr="00024B1D" w:rsidRDefault="00EB78A7" w:rsidP="00AF332C">
            <w:pPr>
              <w:jc w:val="both"/>
              <w:rPr>
                <w:rFonts w:ascii="SBL BibLit" w:hAnsi="SBL BibLit" w:cs="SBL BibLit"/>
                <w:sz w:val="18"/>
                <w:szCs w:val="18"/>
                <w:lang w:val="en-US"/>
              </w:rPr>
            </w:pPr>
            <w:proofErr w:type="spellStart"/>
            <w:r w:rsidRPr="00024B1D">
              <w:rPr>
                <w:rFonts w:ascii="SBL BibLit" w:hAnsi="SBL BibLit" w:cs="SBL BibLit" w:hint="cs"/>
                <w:sz w:val="18"/>
                <w:szCs w:val="18"/>
                <w:lang w:val="en-US"/>
              </w:rPr>
              <w:t>Deut</w:t>
            </w:r>
            <w:proofErr w:type="spellEnd"/>
            <w:r w:rsidRPr="00024B1D">
              <w:rPr>
                <w:rFonts w:ascii="SBL BibLit" w:hAnsi="SBL BibLit" w:cs="SBL BibLit" w:hint="cs"/>
                <w:sz w:val="18"/>
                <w:szCs w:val="18"/>
                <w:lang w:val="en-US"/>
              </w:rPr>
              <w:t xml:space="preserve"> 32:7</w:t>
            </w:r>
          </w:p>
        </w:tc>
      </w:tr>
      <w:tr w:rsidR="00EB78A7" w:rsidRPr="00024B1D" w14:paraId="4262DB9A" w14:textId="77777777" w:rsidTr="002B3B4D">
        <w:tc>
          <w:tcPr>
            <w:tcW w:w="1555" w:type="dxa"/>
            <w:vMerge/>
            <w:shd w:val="clear" w:color="auto" w:fill="FFFFFF" w:themeFill="background1"/>
          </w:tcPr>
          <w:p w14:paraId="149F0915" w14:textId="77777777" w:rsidR="00EB78A7" w:rsidRPr="00024B1D" w:rsidRDefault="00EB78A7" w:rsidP="00AF332C">
            <w:pPr>
              <w:jc w:val="both"/>
              <w:rPr>
                <w:rFonts w:ascii="SBL BibLit" w:hAnsi="SBL BibLit" w:cs="SBL BibLit"/>
                <w:sz w:val="18"/>
                <w:szCs w:val="18"/>
                <w:lang w:val="en-US"/>
              </w:rPr>
            </w:pPr>
          </w:p>
        </w:tc>
        <w:tc>
          <w:tcPr>
            <w:tcW w:w="1417" w:type="dxa"/>
            <w:shd w:val="clear" w:color="auto" w:fill="FFFFFF" w:themeFill="background1"/>
          </w:tcPr>
          <w:p w14:paraId="342C1843"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κατα</w:t>
            </w:r>
            <w:proofErr w:type="spellStart"/>
            <w:r w:rsidRPr="00024B1D">
              <w:rPr>
                <w:rFonts w:ascii="SBL BibLit" w:hAnsi="SBL BibLit" w:cs="SBL BibLit" w:hint="cs"/>
                <w:sz w:val="18"/>
                <w:szCs w:val="18"/>
                <w:lang w:val="en-US"/>
              </w:rPr>
              <w:t>δέχομ</w:t>
            </w:r>
            <w:proofErr w:type="spellEnd"/>
            <w:r w:rsidRPr="00024B1D">
              <w:rPr>
                <w:rFonts w:ascii="SBL BibLit" w:hAnsi="SBL BibLit" w:cs="SBL BibLit" w:hint="cs"/>
                <w:sz w:val="18"/>
                <w:szCs w:val="18"/>
                <w:lang w:val="en-US"/>
              </w:rPr>
              <w:t>αι</w:t>
            </w:r>
          </w:p>
        </w:tc>
        <w:tc>
          <w:tcPr>
            <w:tcW w:w="6095" w:type="dxa"/>
            <w:shd w:val="clear" w:color="auto" w:fill="FFFFFF" w:themeFill="background1"/>
          </w:tcPr>
          <w:p w14:paraId="1AAB8D92" w14:textId="77777777" w:rsidR="00EB78A7" w:rsidRPr="00024B1D" w:rsidRDefault="00EB78A7" w:rsidP="00AF332C">
            <w:pPr>
              <w:jc w:val="both"/>
              <w:rPr>
                <w:rFonts w:ascii="SBL BibLit" w:hAnsi="SBL BibLit" w:cs="SBL BibLit"/>
                <w:sz w:val="18"/>
                <w:szCs w:val="18"/>
                <w:lang w:val="en-US"/>
              </w:rPr>
            </w:pPr>
            <w:proofErr w:type="spellStart"/>
            <w:r w:rsidRPr="00024B1D">
              <w:rPr>
                <w:rFonts w:ascii="SBL BibLit" w:hAnsi="SBL BibLit" w:cs="SBL BibLit" w:hint="cs"/>
                <w:sz w:val="18"/>
                <w:szCs w:val="18"/>
                <w:lang w:val="en-US"/>
              </w:rPr>
              <w:t>Deut</w:t>
            </w:r>
            <w:proofErr w:type="spellEnd"/>
            <w:r w:rsidRPr="00024B1D">
              <w:rPr>
                <w:rFonts w:ascii="SBL BibLit" w:hAnsi="SBL BibLit" w:cs="SBL BibLit" w:hint="cs"/>
                <w:sz w:val="18"/>
                <w:szCs w:val="18"/>
                <w:lang w:val="en-US"/>
              </w:rPr>
              <w:t xml:space="preserve"> 32:29</w:t>
            </w:r>
          </w:p>
        </w:tc>
      </w:tr>
      <w:tr w:rsidR="00EB78A7" w:rsidRPr="00024B1D" w14:paraId="40924A9E" w14:textId="77777777" w:rsidTr="002B3B4D">
        <w:tc>
          <w:tcPr>
            <w:tcW w:w="1555" w:type="dxa"/>
            <w:vMerge w:val="restart"/>
            <w:shd w:val="clear" w:color="auto" w:fill="FFFFFF" w:themeFill="background1"/>
          </w:tcPr>
          <w:p w14:paraId="658F7A4F"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Human</w:t>
            </w:r>
          </w:p>
          <w:p w14:paraId="4C5420F5"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w:t>
            </w:r>
            <w:proofErr w:type="spellStart"/>
            <w:r w:rsidRPr="00024B1D">
              <w:rPr>
                <w:rFonts w:ascii="SBL BibLit" w:hAnsi="SBL BibLit" w:cs="SBL BibLit" w:hint="cs"/>
                <w:sz w:val="18"/>
                <w:szCs w:val="18"/>
                <w:lang w:val="en-US"/>
              </w:rPr>
              <w:t>Niph</w:t>
            </w:r>
            <w:proofErr w:type="spellEnd"/>
            <w:r w:rsidRPr="00024B1D">
              <w:rPr>
                <w:rFonts w:ascii="SBL BibLit" w:hAnsi="SBL BibLit" w:cs="SBL BibLit" w:hint="cs"/>
                <w:sz w:val="18"/>
                <w:szCs w:val="18"/>
                <w:lang w:val="en-US"/>
              </w:rPr>
              <w:t>)</w:t>
            </w:r>
          </w:p>
        </w:tc>
        <w:tc>
          <w:tcPr>
            <w:tcW w:w="1417" w:type="dxa"/>
            <w:shd w:val="clear" w:color="auto" w:fill="FFFFFF" w:themeFill="background1"/>
          </w:tcPr>
          <w:p w14:paraId="5281454C" w14:textId="77777777" w:rsidR="00EB78A7" w:rsidRPr="00024B1D" w:rsidRDefault="00EB78A7" w:rsidP="00AF332C">
            <w:pPr>
              <w:jc w:val="both"/>
              <w:rPr>
                <w:rFonts w:ascii="SBL BibLit" w:hAnsi="SBL BibLit" w:cs="SBL BibLit"/>
                <w:sz w:val="18"/>
                <w:szCs w:val="18"/>
                <w:lang w:val="en-US"/>
              </w:rPr>
            </w:pPr>
            <w:proofErr w:type="spellStart"/>
            <w:r w:rsidRPr="00024B1D">
              <w:rPr>
                <w:rFonts w:ascii="SBL BibLit" w:hAnsi="SBL BibLit" w:cs="SBL BibLit" w:hint="cs"/>
                <w:sz w:val="18"/>
                <w:szCs w:val="18"/>
                <w:lang w:val="en-US"/>
              </w:rPr>
              <w:t>σκε</w:t>
            </w:r>
            <w:proofErr w:type="spellEnd"/>
            <w:r w:rsidRPr="00024B1D">
              <w:rPr>
                <w:rFonts w:ascii="SBL BibLit" w:hAnsi="SBL BibLit" w:cs="SBL BibLit" w:hint="cs"/>
                <w:sz w:val="18"/>
                <w:szCs w:val="18"/>
                <w:lang w:val="en-US"/>
              </w:rPr>
              <w:t>́π</w:t>
            </w:r>
            <w:proofErr w:type="spellStart"/>
            <w:r w:rsidRPr="00024B1D">
              <w:rPr>
                <w:rFonts w:ascii="SBL BibLit" w:hAnsi="SBL BibLit" w:cs="SBL BibLit" w:hint="cs"/>
                <w:sz w:val="18"/>
                <w:szCs w:val="18"/>
                <w:lang w:val="en-US"/>
              </w:rPr>
              <w:t>τομ</w:t>
            </w:r>
            <w:proofErr w:type="spellEnd"/>
            <w:r w:rsidRPr="00024B1D">
              <w:rPr>
                <w:rFonts w:ascii="SBL BibLit" w:hAnsi="SBL BibLit" w:cs="SBL BibLit" w:hint="cs"/>
                <w:sz w:val="18"/>
                <w:szCs w:val="18"/>
                <w:lang w:val="en-US"/>
              </w:rPr>
              <w:t>αι</w:t>
            </w:r>
          </w:p>
        </w:tc>
        <w:tc>
          <w:tcPr>
            <w:tcW w:w="6095" w:type="dxa"/>
            <w:shd w:val="clear" w:color="auto" w:fill="FFFFFF" w:themeFill="background1"/>
          </w:tcPr>
          <w:p w14:paraId="444C5CD6"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Gen 41:33</w:t>
            </w:r>
          </w:p>
        </w:tc>
      </w:tr>
      <w:tr w:rsidR="00EB78A7" w:rsidRPr="00024B1D" w14:paraId="73793781" w14:textId="77777777" w:rsidTr="002B3B4D">
        <w:tc>
          <w:tcPr>
            <w:tcW w:w="1555" w:type="dxa"/>
            <w:vMerge/>
            <w:shd w:val="clear" w:color="auto" w:fill="FFFFFF" w:themeFill="background1"/>
          </w:tcPr>
          <w:p w14:paraId="4745772D" w14:textId="77777777" w:rsidR="00EB78A7" w:rsidRPr="00024B1D" w:rsidRDefault="00EB78A7" w:rsidP="00AF332C">
            <w:pPr>
              <w:jc w:val="both"/>
              <w:rPr>
                <w:rFonts w:ascii="SBL BibLit" w:hAnsi="SBL BibLit" w:cs="SBL BibLit"/>
                <w:sz w:val="18"/>
                <w:szCs w:val="18"/>
                <w:lang w:val="en-US"/>
              </w:rPr>
            </w:pPr>
          </w:p>
        </w:tc>
        <w:tc>
          <w:tcPr>
            <w:tcW w:w="1417" w:type="dxa"/>
            <w:shd w:val="clear" w:color="auto" w:fill="FFFFFF" w:themeFill="background1"/>
          </w:tcPr>
          <w:p w14:paraId="4EF9C2C7" w14:textId="77777777" w:rsidR="00EB78A7" w:rsidRPr="00024B1D" w:rsidRDefault="00EB78A7" w:rsidP="00AF332C">
            <w:pPr>
              <w:jc w:val="both"/>
              <w:rPr>
                <w:rFonts w:ascii="SBL BibLit" w:hAnsi="SBL BibLit" w:cs="SBL BibLit"/>
                <w:sz w:val="18"/>
                <w:szCs w:val="18"/>
                <w:lang w:val="en-US"/>
              </w:rPr>
            </w:pPr>
            <w:proofErr w:type="spellStart"/>
            <w:r w:rsidRPr="00024B1D">
              <w:rPr>
                <w:rFonts w:ascii="SBL BibLit" w:hAnsi="SBL BibLit" w:cs="SBL BibLit" w:hint="cs"/>
                <w:sz w:val="18"/>
                <w:szCs w:val="18"/>
                <w:lang w:val="en-US"/>
              </w:rPr>
              <w:t>φρόνιμος</w:t>
            </w:r>
            <w:proofErr w:type="spellEnd"/>
          </w:p>
        </w:tc>
        <w:tc>
          <w:tcPr>
            <w:tcW w:w="6095" w:type="dxa"/>
            <w:shd w:val="clear" w:color="auto" w:fill="FFFFFF" w:themeFill="background1"/>
          </w:tcPr>
          <w:p w14:paraId="5EB2266E"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Gen 41:39</w:t>
            </w:r>
          </w:p>
        </w:tc>
      </w:tr>
      <w:tr w:rsidR="00EB78A7" w:rsidRPr="00024B1D" w14:paraId="7945AFFF" w14:textId="77777777" w:rsidTr="002B3B4D">
        <w:tc>
          <w:tcPr>
            <w:tcW w:w="1555" w:type="dxa"/>
            <w:vMerge/>
            <w:shd w:val="clear" w:color="auto" w:fill="FFFFFF" w:themeFill="background1"/>
          </w:tcPr>
          <w:p w14:paraId="0C533F23" w14:textId="77777777" w:rsidR="00EB78A7" w:rsidRPr="00024B1D" w:rsidRDefault="00EB78A7" w:rsidP="00AF332C">
            <w:pPr>
              <w:jc w:val="both"/>
              <w:rPr>
                <w:rFonts w:ascii="SBL BibLit" w:hAnsi="SBL BibLit" w:cs="SBL BibLit"/>
                <w:sz w:val="18"/>
                <w:szCs w:val="18"/>
                <w:lang w:val="en-US"/>
              </w:rPr>
            </w:pPr>
          </w:p>
        </w:tc>
        <w:tc>
          <w:tcPr>
            <w:tcW w:w="1417" w:type="dxa"/>
            <w:shd w:val="clear" w:color="auto" w:fill="FFFFFF" w:themeFill="background1"/>
          </w:tcPr>
          <w:p w14:paraId="70A9CB26"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ἐπ</w:t>
            </w:r>
            <w:proofErr w:type="spellStart"/>
            <w:r w:rsidRPr="00024B1D">
              <w:rPr>
                <w:rFonts w:ascii="SBL BibLit" w:hAnsi="SBL BibLit" w:cs="SBL BibLit" w:hint="cs"/>
                <w:sz w:val="18"/>
                <w:szCs w:val="18"/>
                <w:lang w:val="en-US"/>
              </w:rPr>
              <w:t>ιστήμων</w:t>
            </w:r>
            <w:proofErr w:type="spellEnd"/>
          </w:p>
        </w:tc>
        <w:tc>
          <w:tcPr>
            <w:tcW w:w="6095" w:type="dxa"/>
            <w:shd w:val="clear" w:color="auto" w:fill="FFFFFF" w:themeFill="background1"/>
          </w:tcPr>
          <w:p w14:paraId="3CE35BCE" w14:textId="77777777" w:rsidR="00EB78A7" w:rsidRPr="00024B1D" w:rsidRDefault="00EB78A7" w:rsidP="00AF332C">
            <w:pPr>
              <w:jc w:val="both"/>
              <w:rPr>
                <w:rFonts w:ascii="SBL BibLit" w:hAnsi="SBL BibLit" w:cs="SBL BibLit"/>
                <w:sz w:val="18"/>
                <w:szCs w:val="18"/>
                <w:lang w:val="en-US"/>
              </w:rPr>
            </w:pPr>
            <w:proofErr w:type="spellStart"/>
            <w:r w:rsidRPr="00024B1D">
              <w:rPr>
                <w:rFonts w:ascii="SBL BibLit" w:hAnsi="SBL BibLit" w:cs="SBL BibLit" w:hint="cs"/>
                <w:sz w:val="18"/>
                <w:szCs w:val="18"/>
                <w:lang w:val="en-US"/>
              </w:rPr>
              <w:t>Deut</w:t>
            </w:r>
            <w:proofErr w:type="spellEnd"/>
            <w:r w:rsidRPr="00024B1D">
              <w:rPr>
                <w:rFonts w:ascii="SBL BibLit" w:hAnsi="SBL BibLit" w:cs="SBL BibLit" w:hint="cs"/>
                <w:sz w:val="18"/>
                <w:szCs w:val="18"/>
                <w:lang w:val="en-US"/>
              </w:rPr>
              <w:t xml:space="preserve"> 1:13; 4:6</w:t>
            </w:r>
          </w:p>
        </w:tc>
      </w:tr>
      <w:tr w:rsidR="00EB78A7" w:rsidRPr="00024B1D" w14:paraId="67C5F494" w14:textId="77777777" w:rsidTr="002B3B4D">
        <w:trPr>
          <w:trHeight w:val="292"/>
        </w:trPr>
        <w:tc>
          <w:tcPr>
            <w:tcW w:w="1555" w:type="dxa"/>
            <w:shd w:val="clear" w:color="auto" w:fill="FFFFFF" w:themeFill="background1"/>
          </w:tcPr>
          <w:p w14:paraId="017DB264"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God (</w:t>
            </w:r>
            <w:proofErr w:type="spellStart"/>
            <w:r w:rsidRPr="00024B1D">
              <w:rPr>
                <w:rFonts w:ascii="SBL BibLit" w:hAnsi="SBL BibLit" w:cs="SBL BibLit" w:hint="cs"/>
                <w:sz w:val="18"/>
                <w:szCs w:val="18"/>
                <w:lang w:val="en-US"/>
              </w:rPr>
              <w:t>Polel</w:t>
            </w:r>
            <w:proofErr w:type="spellEnd"/>
            <w:r w:rsidRPr="00024B1D">
              <w:rPr>
                <w:rFonts w:ascii="SBL BibLit" w:hAnsi="SBL BibLit" w:cs="SBL BibLit" w:hint="cs"/>
                <w:sz w:val="18"/>
                <w:szCs w:val="18"/>
                <w:lang w:val="en-US"/>
              </w:rPr>
              <w:t>)</w:t>
            </w:r>
          </w:p>
        </w:tc>
        <w:tc>
          <w:tcPr>
            <w:tcW w:w="1417" w:type="dxa"/>
            <w:shd w:val="clear" w:color="auto" w:fill="FFFFFF" w:themeFill="background1"/>
          </w:tcPr>
          <w:p w14:paraId="4E315768" w14:textId="77777777" w:rsidR="00EB78A7" w:rsidRPr="00024B1D" w:rsidRDefault="00EB78A7" w:rsidP="00AF332C">
            <w:pPr>
              <w:jc w:val="both"/>
              <w:rPr>
                <w:rFonts w:ascii="SBL BibLit" w:hAnsi="SBL BibLit" w:cs="SBL BibLit"/>
                <w:sz w:val="18"/>
                <w:szCs w:val="18"/>
                <w:lang w:val="en-US"/>
              </w:rPr>
            </w:pPr>
            <w:r w:rsidRPr="00024B1D">
              <w:rPr>
                <w:rFonts w:ascii="SBL BibLit" w:hAnsi="SBL BibLit" w:cs="SBL BibLit" w:hint="cs"/>
                <w:sz w:val="18"/>
                <w:szCs w:val="18"/>
                <w:lang w:val="en-US"/>
              </w:rPr>
              <w:t>πα</w:t>
            </w:r>
            <w:proofErr w:type="spellStart"/>
            <w:r w:rsidRPr="00024B1D">
              <w:rPr>
                <w:rFonts w:ascii="SBL BibLit" w:hAnsi="SBL BibLit" w:cs="SBL BibLit" w:hint="cs"/>
                <w:sz w:val="18"/>
                <w:szCs w:val="18"/>
                <w:lang w:val="en-US"/>
              </w:rPr>
              <w:t>ιδεύω</w:t>
            </w:r>
            <w:proofErr w:type="spellEnd"/>
          </w:p>
        </w:tc>
        <w:tc>
          <w:tcPr>
            <w:tcW w:w="6095" w:type="dxa"/>
            <w:shd w:val="clear" w:color="auto" w:fill="FFFFFF" w:themeFill="background1"/>
          </w:tcPr>
          <w:p w14:paraId="55F309A5" w14:textId="77777777" w:rsidR="00EB78A7" w:rsidRPr="00024B1D" w:rsidRDefault="00EB78A7" w:rsidP="00AF332C">
            <w:pPr>
              <w:jc w:val="both"/>
              <w:rPr>
                <w:rFonts w:ascii="SBL BibLit" w:hAnsi="SBL BibLit" w:cs="SBL BibLit"/>
                <w:sz w:val="18"/>
                <w:szCs w:val="18"/>
                <w:lang w:val="en-US"/>
              </w:rPr>
            </w:pPr>
            <w:proofErr w:type="spellStart"/>
            <w:r w:rsidRPr="00024B1D">
              <w:rPr>
                <w:rFonts w:ascii="SBL BibLit" w:hAnsi="SBL BibLit" w:cs="SBL BibLit" w:hint="cs"/>
                <w:sz w:val="18"/>
                <w:szCs w:val="18"/>
                <w:lang w:val="en-US"/>
              </w:rPr>
              <w:t>Deut</w:t>
            </w:r>
            <w:proofErr w:type="spellEnd"/>
            <w:r w:rsidRPr="00024B1D">
              <w:rPr>
                <w:rFonts w:ascii="SBL BibLit" w:hAnsi="SBL BibLit" w:cs="SBL BibLit" w:hint="cs"/>
                <w:sz w:val="18"/>
                <w:szCs w:val="18"/>
                <w:lang w:val="en-US"/>
              </w:rPr>
              <w:t xml:space="preserve"> 32:10</w:t>
            </w:r>
          </w:p>
        </w:tc>
      </w:tr>
    </w:tbl>
    <w:p w14:paraId="1B7C1F20" w14:textId="32D8FF8C" w:rsidR="00EB78A7" w:rsidRPr="00024B1D" w:rsidRDefault="00EB78A7" w:rsidP="00AF332C">
      <w:pPr>
        <w:pStyle w:val="Voetnoottekst"/>
        <w:jc w:val="both"/>
        <w:rPr>
          <w:rFonts w:ascii="SBL BibLit" w:hAnsi="SBL BibLit" w:cs="SBL BibLit"/>
          <w:sz w:val="18"/>
          <w:szCs w:val="18"/>
          <w:lang w:val="en-US"/>
        </w:rPr>
      </w:pPr>
    </w:p>
  </w:footnote>
  <w:footnote w:id="68">
    <w:p w14:paraId="6BF86185" w14:textId="7713780F" w:rsidR="00EB78A7" w:rsidRPr="00024B1D" w:rsidRDefault="00EB78A7" w:rsidP="00AF332C">
      <w:pPr>
        <w:jc w:val="both"/>
        <w:rPr>
          <w:rFonts w:ascii="SBL BibLit" w:hAnsi="SBL BibLit" w:cs="SBL BibLit"/>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Pouchelle</w:t>
      </w:r>
      <w:proofErr w:type="spellEnd"/>
      <w:r w:rsidR="005E401C" w:rsidRPr="00024B1D">
        <w:rPr>
          <w:rFonts w:ascii="SBL BibLit" w:hAnsi="SBL BibLit" w:cs="SBL BibLit" w:hint="cs"/>
          <w:smallCaps/>
          <w:color w:val="000000" w:themeColor="text1"/>
          <w:sz w:val="18"/>
          <w:szCs w:val="18"/>
          <w:lang w:val="en-US"/>
        </w:rPr>
        <w:t xml:space="preserve"> 2017,</w:t>
      </w:r>
      <w:r w:rsidRPr="00024B1D">
        <w:rPr>
          <w:rFonts w:ascii="SBL BibLit" w:hAnsi="SBL BibLit" w:cs="SBL BibLit" w:hint="cs"/>
          <w:color w:val="000000" w:themeColor="text1"/>
          <w:sz w:val="18"/>
          <w:szCs w:val="18"/>
          <w:lang w:val="en-US"/>
        </w:rPr>
        <w:t xml:space="preserve"> 124, n. 78.</w:t>
      </w:r>
      <w:r w:rsidR="005E401C" w:rsidRPr="00024B1D">
        <w:rPr>
          <w:rFonts w:ascii="SBL BibLit" w:hAnsi="SBL BibLit" w:cs="SBL BibLit" w:hint="cs"/>
          <w:color w:val="000000" w:themeColor="text1"/>
          <w:sz w:val="18"/>
          <w:szCs w:val="18"/>
          <w:lang w:val="en-US"/>
        </w:rPr>
        <w:t xml:space="preserve"> </w:t>
      </w:r>
      <w:r w:rsidR="005E401C" w:rsidRPr="00024B1D">
        <w:rPr>
          <w:rFonts w:ascii="SBL BibLit" w:hAnsi="SBL BibLit" w:cs="SBL BibLit" w:hint="cs"/>
          <w:sz w:val="18"/>
          <w:szCs w:val="18"/>
          <w:lang w:val="en-US"/>
        </w:rPr>
        <w:t>The translation would then be an etymological one,</w:t>
      </w:r>
      <w:r w:rsidR="005E401C" w:rsidRPr="00024B1D">
        <w:rPr>
          <w:rStyle w:val="Voetnootmarkering"/>
          <w:rFonts w:ascii="SBL BibLit" w:hAnsi="SBL BibLit" w:cs="SBL BibLit" w:hint="cs"/>
          <w:sz w:val="18"/>
          <w:szCs w:val="18"/>
          <w:lang w:val="en-US"/>
        </w:rPr>
        <w:footnoteRef/>
      </w:r>
      <w:r w:rsidR="005E401C" w:rsidRPr="00024B1D">
        <w:rPr>
          <w:rFonts w:ascii="SBL BibLit" w:hAnsi="SBL BibLit" w:cs="SBL BibLit" w:hint="cs"/>
          <w:sz w:val="18"/>
          <w:szCs w:val="18"/>
          <w:lang w:val="en-US"/>
        </w:rPr>
        <w:t xml:space="preserve"> with πα</w:t>
      </w:r>
      <w:proofErr w:type="spellStart"/>
      <w:r w:rsidR="005E401C" w:rsidRPr="00024B1D">
        <w:rPr>
          <w:rFonts w:ascii="SBL BibLit" w:hAnsi="SBL BibLit" w:cs="SBL BibLit" w:hint="cs"/>
          <w:sz w:val="18"/>
          <w:szCs w:val="18"/>
          <w:lang w:val="en-US"/>
        </w:rPr>
        <w:t>ιδεύω</w:t>
      </w:r>
      <w:proofErr w:type="spellEnd"/>
      <w:r w:rsidR="005E401C" w:rsidRPr="00024B1D">
        <w:rPr>
          <w:rFonts w:ascii="SBL BibLit" w:hAnsi="SBL BibLit" w:cs="SBL BibLit" w:hint="cs"/>
          <w:sz w:val="18"/>
          <w:szCs w:val="18"/>
          <w:lang w:val="en-US"/>
        </w:rPr>
        <w:t xml:space="preserve"> reflecting πα</w:t>
      </w:r>
      <w:proofErr w:type="spellStart"/>
      <w:r w:rsidR="005E401C" w:rsidRPr="00024B1D">
        <w:rPr>
          <w:rFonts w:ascii="SBL BibLit" w:hAnsi="SBL BibLit" w:cs="SBL BibLit" w:hint="cs"/>
          <w:sz w:val="18"/>
          <w:szCs w:val="18"/>
          <w:lang w:val="en-US"/>
        </w:rPr>
        <w:t>ῖς</w:t>
      </w:r>
      <w:proofErr w:type="spellEnd"/>
      <w:r w:rsidR="005E401C" w:rsidRPr="00024B1D">
        <w:rPr>
          <w:rFonts w:ascii="SBL BibLit" w:hAnsi="SBL BibLit" w:cs="SBL BibLit" w:hint="cs"/>
          <w:sz w:val="18"/>
          <w:szCs w:val="18"/>
          <w:lang w:val="en-US"/>
        </w:rPr>
        <w:t xml:space="preserve"> (“child”) just as </w:t>
      </w:r>
      <w:r w:rsidR="005E401C" w:rsidRPr="00024B1D">
        <w:rPr>
          <w:rFonts w:ascii="SBL BibLit" w:hAnsi="SBL BibLit" w:cs="SBL BibLit" w:hint="cs"/>
          <w:sz w:val="18"/>
          <w:szCs w:val="18"/>
          <w:rtl/>
          <w:lang w:val="en-US"/>
        </w:rPr>
        <w:t>בנן</w:t>
      </w:r>
      <w:r w:rsidR="005E401C" w:rsidRPr="00024B1D">
        <w:rPr>
          <w:rFonts w:ascii="SBL BibLit" w:hAnsi="SBL BibLit" w:cs="SBL BibLit" w:hint="cs"/>
          <w:sz w:val="18"/>
          <w:szCs w:val="18"/>
          <w:lang w:val="en-US"/>
        </w:rPr>
        <w:t xml:space="preserve"> reflects </w:t>
      </w:r>
      <w:r w:rsidR="005E401C" w:rsidRPr="00024B1D">
        <w:rPr>
          <w:rFonts w:ascii="SBL BibLit" w:hAnsi="SBL BibLit" w:cs="SBL BibLit" w:hint="cs"/>
          <w:sz w:val="18"/>
          <w:szCs w:val="18"/>
          <w:rtl/>
          <w:lang w:val="en-US"/>
        </w:rPr>
        <w:t>בֵּן</w:t>
      </w:r>
      <w:r w:rsidR="005E401C" w:rsidRPr="00024B1D">
        <w:rPr>
          <w:rFonts w:ascii="SBL BibLit" w:hAnsi="SBL BibLit" w:cs="SBL BibLit" w:hint="cs"/>
          <w:sz w:val="18"/>
          <w:szCs w:val="18"/>
          <w:lang w:val="en-US"/>
        </w:rPr>
        <w:t xml:space="preserve"> (“son”). Once again, then, no avoidance of the divine hearing can be found. Other researchers present different theories behind the bizarre Greek translation. According to </w:t>
      </w:r>
      <w:proofErr w:type="spellStart"/>
      <w:r w:rsidR="005E401C" w:rsidRPr="00024B1D">
        <w:rPr>
          <w:rFonts w:ascii="SBL BibLit" w:hAnsi="SBL BibLit" w:cs="SBL BibLit" w:hint="cs"/>
          <w:sz w:val="18"/>
          <w:szCs w:val="18"/>
          <w:lang w:val="en-US"/>
        </w:rPr>
        <w:t>Harl</w:t>
      </w:r>
      <w:proofErr w:type="spellEnd"/>
      <w:r w:rsidR="005E401C" w:rsidRPr="00024B1D">
        <w:rPr>
          <w:rFonts w:ascii="SBL BibLit" w:hAnsi="SBL BibLit" w:cs="SBL BibLit" w:hint="cs"/>
          <w:sz w:val="18"/>
          <w:szCs w:val="18"/>
          <w:lang w:val="en-US"/>
        </w:rPr>
        <w:t xml:space="preserve"> (1992, 136), the choice for πα</w:t>
      </w:r>
      <w:proofErr w:type="spellStart"/>
      <w:r w:rsidR="005E401C" w:rsidRPr="00024B1D">
        <w:rPr>
          <w:rFonts w:ascii="SBL BibLit" w:hAnsi="SBL BibLit" w:cs="SBL BibLit" w:hint="cs"/>
          <w:sz w:val="18"/>
          <w:szCs w:val="18"/>
          <w:lang w:val="en-US"/>
        </w:rPr>
        <w:t>ιδεύω</w:t>
      </w:r>
      <w:proofErr w:type="spellEnd"/>
      <w:r w:rsidR="005E401C" w:rsidRPr="00024B1D">
        <w:rPr>
          <w:rFonts w:ascii="SBL BibLit" w:hAnsi="SBL BibLit" w:cs="SBL BibLit" w:hint="cs"/>
          <w:sz w:val="18"/>
          <w:szCs w:val="18"/>
          <w:lang w:val="en-US"/>
        </w:rPr>
        <w:t xml:space="preserve"> in </w:t>
      </w:r>
      <w:r w:rsidR="005E401C" w:rsidRPr="00024B1D">
        <w:rPr>
          <w:rFonts w:ascii="SBL BibLit" w:hAnsi="SBL BibLit" w:cs="SBL BibLit" w:hint="cs"/>
          <w:smallCaps/>
          <w:sz w:val="18"/>
          <w:szCs w:val="18"/>
          <w:lang w:val="en-US"/>
        </w:rPr>
        <w:t xml:space="preserve">lxx </w:t>
      </w:r>
      <w:r w:rsidR="005E401C" w:rsidRPr="00024B1D">
        <w:rPr>
          <w:rFonts w:ascii="SBL BibLit" w:hAnsi="SBL BibLit" w:cs="SBL BibLit" w:hint="cs"/>
          <w:sz w:val="18"/>
          <w:szCs w:val="18"/>
          <w:lang w:val="en-US"/>
        </w:rPr>
        <w:t xml:space="preserve">refers to the harsh times the people endured in the desert, which are here reinterpreted as </w:t>
      </w:r>
      <w:r w:rsidR="005E401C" w:rsidRPr="00024B1D">
        <w:rPr>
          <w:rFonts w:ascii="SBL BibLit" w:hAnsi="SBL BibLit" w:cs="SBL BibLit" w:hint="cs"/>
          <w:i/>
          <w:iCs/>
          <w:sz w:val="18"/>
          <w:szCs w:val="18"/>
          <w:lang w:val="en-US"/>
        </w:rPr>
        <w:t>education</w:t>
      </w:r>
      <w:r w:rsidR="005E401C" w:rsidRPr="00024B1D">
        <w:rPr>
          <w:rFonts w:ascii="SBL BibLit" w:hAnsi="SBL BibLit" w:cs="SBL BibLit" w:hint="cs"/>
          <w:sz w:val="18"/>
          <w:szCs w:val="18"/>
          <w:lang w:val="en-US"/>
        </w:rPr>
        <w:t xml:space="preserve">. For </w:t>
      </w:r>
      <w:proofErr w:type="spellStart"/>
      <w:r w:rsidR="005E401C" w:rsidRPr="00024B1D">
        <w:rPr>
          <w:rFonts w:ascii="SBL BibLit" w:hAnsi="SBL BibLit" w:cs="SBL BibLit" w:hint="cs"/>
          <w:sz w:val="18"/>
          <w:szCs w:val="18"/>
          <w:lang w:val="en-US"/>
        </w:rPr>
        <w:t>Pouchelle</w:t>
      </w:r>
      <w:proofErr w:type="spellEnd"/>
      <w:r w:rsidR="005E401C" w:rsidRPr="00024B1D">
        <w:rPr>
          <w:rFonts w:ascii="SBL BibLit" w:hAnsi="SBL BibLit" w:cs="SBL BibLit" w:hint="cs"/>
          <w:sz w:val="18"/>
          <w:szCs w:val="18"/>
          <w:lang w:val="en-US"/>
        </w:rPr>
        <w:t xml:space="preserve"> (2015, </w:t>
      </w:r>
      <w:r w:rsidR="005E401C" w:rsidRPr="00024B1D">
        <w:rPr>
          <w:rFonts w:ascii="SBL BibLit" w:hAnsi="SBL BibLit" w:cs="SBL BibLit" w:hint="cs"/>
          <w:color w:val="000000" w:themeColor="text1"/>
          <w:sz w:val="18"/>
          <w:szCs w:val="18"/>
          <w:lang w:val="en-US"/>
        </w:rPr>
        <w:t>327-339;</w:t>
      </w:r>
      <w:r w:rsidR="005E401C" w:rsidRPr="00024B1D">
        <w:rPr>
          <w:rFonts w:ascii="SBL BibLit" w:hAnsi="SBL BibLit" w:cs="SBL BibLit" w:hint="cs"/>
          <w:sz w:val="18"/>
          <w:szCs w:val="18"/>
          <w:lang w:val="en-US"/>
        </w:rPr>
        <w:t xml:space="preserve"> </w:t>
      </w:r>
      <w:r w:rsidR="005E401C" w:rsidRPr="00024B1D">
        <w:rPr>
          <w:rFonts w:ascii="SBL BibLit" w:hAnsi="SBL BibLit" w:cs="SBL BibLit" w:hint="cs"/>
          <w:color w:val="000000" w:themeColor="text1"/>
          <w:sz w:val="18"/>
          <w:szCs w:val="18"/>
          <w:lang w:val="en-US"/>
        </w:rPr>
        <w:t>2017, 107</w:t>
      </w:r>
      <w:r w:rsidR="005E401C" w:rsidRPr="00024B1D">
        <w:rPr>
          <w:rFonts w:ascii="SBL BibLit" w:hAnsi="SBL BibLit" w:cs="SBL BibLit" w:hint="cs"/>
          <w:sz w:val="18"/>
          <w:szCs w:val="18"/>
          <w:lang w:val="en-US"/>
        </w:rPr>
        <w:t>), however, the use of πα</w:t>
      </w:r>
      <w:proofErr w:type="spellStart"/>
      <w:r w:rsidR="005E401C" w:rsidRPr="00024B1D">
        <w:rPr>
          <w:rFonts w:ascii="SBL BibLit" w:hAnsi="SBL BibLit" w:cs="SBL BibLit" w:hint="cs"/>
          <w:sz w:val="18"/>
          <w:szCs w:val="18"/>
          <w:lang w:val="en-US"/>
        </w:rPr>
        <w:t>ιδεύω</w:t>
      </w:r>
      <w:proofErr w:type="spellEnd"/>
      <w:r w:rsidR="005E401C" w:rsidRPr="00024B1D">
        <w:rPr>
          <w:rFonts w:ascii="SBL BibLit" w:hAnsi="SBL BibLit" w:cs="SBL BibLit" w:hint="cs"/>
          <w:sz w:val="18"/>
          <w:szCs w:val="18"/>
          <w:lang w:val="en-US"/>
        </w:rPr>
        <w:t xml:space="preserve"> in </w:t>
      </w:r>
      <w:proofErr w:type="spellStart"/>
      <w:r w:rsidR="005E401C" w:rsidRPr="00024B1D">
        <w:rPr>
          <w:rFonts w:ascii="SBL BibLit" w:hAnsi="SBL BibLit" w:cs="SBL BibLit" w:hint="cs"/>
          <w:sz w:val="18"/>
          <w:szCs w:val="18"/>
          <w:lang w:val="en-US"/>
        </w:rPr>
        <w:t>Deut</w:t>
      </w:r>
      <w:proofErr w:type="spellEnd"/>
      <w:r w:rsidR="005E401C" w:rsidRPr="00024B1D">
        <w:rPr>
          <w:rFonts w:ascii="SBL BibLit" w:hAnsi="SBL BibLit" w:cs="SBL BibLit" w:hint="cs"/>
          <w:sz w:val="18"/>
          <w:szCs w:val="18"/>
          <w:lang w:val="en-US"/>
        </w:rPr>
        <w:t xml:space="preserve"> 32:10 is an illustration of his theory that the </w:t>
      </w:r>
      <w:r w:rsidR="005E401C" w:rsidRPr="00024B1D">
        <w:rPr>
          <w:rFonts w:ascii="SBL BibLit" w:hAnsi="SBL BibLit" w:cs="SBL BibLit" w:hint="cs"/>
          <w:smallCaps/>
          <w:sz w:val="18"/>
          <w:szCs w:val="18"/>
          <w:lang w:val="en-US"/>
        </w:rPr>
        <w:t xml:space="preserve">lxx </w:t>
      </w:r>
      <w:r w:rsidR="005E401C" w:rsidRPr="00024B1D">
        <w:rPr>
          <w:rFonts w:ascii="SBL BibLit" w:hAnsi="SBL BibLit" w:cs="SBL BibLit" w:hint="cs"/>
          <w:sz w:val="18"/>
          <w:szCs w:val="18"/>
          <w:lang w:val="en-US"/>
        </w:rPr>
        <w:t>uses πα</w:t>
      </w:r>
      <w:proofErr w:type="spellStart"/>
      <w:r w:rsidR="005E401C" w:rsidRPr="00024B1D">
        <w:rPr>
          <w:rFonts w:ascii="SBL BibLit" w:hAnsi="SBL BibLit" w:cs="SBL BibLit" w:hint="cs"/>
          <w:sz w:val="18"/>
          <w:szCs w:val="18"/>
          <w:lang w:val="en-US"/>
        </w:rPr>
        <w:t>ιδεύω</w:t>
      </w:r>
      <w:proofErr w:type="spellEnd"/>
      <w:r w:rsidR="005E401C" w:rsidRPr="00024B1D">
        <w:rPr>
          <w:rFonts w:ascii="SBL BibLit" w:hAnsi="SBL BibLit" w:cs="SBL BibLit" w:hint="cs"/>
          <w:sz w:val="18"/>
          <w:szCs w:val="18"/>
          <w:lang w:val="en-US"/>
        </w:rPr>
        <w:t xml:space="preserve"> foremost in the sense of </w:t>
      </w:r>
      <w:r w:rsidR="005E401C" w:rsidRPr="00024B1D">
        <w:rPr>
          <w:rFonts w:ascii="SBL BibLit" w:hAnsi="SBL BibLit" w:cs="SBL BibLit" w:hint="cs"/>
          <w:sz w:val="18"/>
          <w:szCs w:val="18"/>
          <w:rtl/>
          <w:lang w:val="en-US"/>
        </w:rPr>
        <w:t>יסר</w:t>
      </w:r>
      <w:r w:rsidR="005E401C" w:rsidRPr="00024B1D">
        <w:rPr>
          <w:rFonts w:ascii="SBL BibLit" w:hAnsi="SBL BibLit" w:cs="SBL BibLit" w:hint="cs"/>
          <w:sz w:val="18"/>
          <w:szCs w:val="18"/>
          <w:lang w:val="en-US"/>
        </w:rPr>
        <w:t xml:space="preserve">, with the notion of an oral rebuking, but where </w:t>
      </w:r>
      <w:r w:rsidR="005E401C" w:rsidRPr="00024B1D">
        <w:rPr>
          <w:rFonts w:ascii="SBL BibLit" w:hAnsi="SBL BibLit" w:cs="SBL BibLit" w:hint="cs"/>
          <w:smallCaps/>
          <w:sz w:val="18"/>
          <w:szCs w:val="18"/>
          <w:lang w:val="en-US"/>
        </w:rPr>
        <w:t>lxx</w:t>
      </w:r>
      <w:r w:rsidR="005E401C" w:rsidRPr="00024B1D">
        <w:rPr>
          <w:rFonts w:ascii="SBL BibLit" w:hAnsi="SBL BibLit" w:cs="SBL BibLit" w:hint="cs"/>
          <w:sz w:val="18"/>
          <w:szCs w:val="18"/>
          <w:lang w:val="en-US"/>
        </w:rPr>
        <w:t xml:space="preserve"> does not have </w:t>
      </w:r>
      <w:r w:rsidR="005E401C" w:rsidRPr="00024B1D">
        <w:rPr>
          <w:rFonts w:ascii="SBL BibLit" w:hAnsi="SBL BibLit" w:cs="SBL BibLit" w:hint="cs"/>
          <w:sz w:val="18"/>
          <w:szCs w:val="18"/>
          <w:rtl/>
          <w:lang w:val="en-US"/>
        </w:rPr>
        <w:t>יסר</w:t>
      </w:r>
      <w:r w:rsidR="005E401C" w:rsidRPr="00024B1D">
        <w:rPr>
          <w:rFonts w:ascii="SBL BibLit" w:hAnsi="SBL BibLit" w:cs="SBL BibLit" w:hint="cs"/>
          <w:sz w:val="18"/>
          <w:szCs w:val="18"/>
          <w:lang w:val="en-US"/>
        </w:rPr>
        <w:t xml:space="preserve"> as counterpart, as is the case in </w:t>
      </w:r>
      <w:proofErr w:type="spellStart"/>
      <w:r w:rsidR="005E401C" w:rsidRPr="00024B1D">
        <w:rPr>
          <w:rFonts w:ascii="SBL BibLit" w:hAnsi="SBL BibLit" w:cs="SBL BibLit" w:hint="cs"/>
          <w:sz w:val="18"/>
          <w:szCs w:val="18"/>
          <w:lang w:val="en-US"/>
        </w:rPr>
        <w:t>Deut</w:t>
      </w:r>
      <w:proofErr w:type="spellEnd"/>
      <w:r w:rsidR="005E401C" w:rsidRPr="00024B1D">
        <w:rPr>
          <w:rFonts w:ascii="SBL BibLit" w:hAnsi="SBL BibLit" w:cs="SBL BibLit" w:hint="cs"/>
          <w:sz w:val="18"/>
          <w:szCs w:val="18"/>
          <w:lang w:val="en-US"/>
        </w:rPr>
        <w:t xml:space="preserve"> 32:10, there is a tangible influence from the Hellenistic surroundings upon πα</w:t>
      </w:r>
      <w:proofErr w:type="spellStart"/>
      <w:r w:rsidR="005E401C" w:rsidRPr="00024B1D">
        <w:rPr>
          <w:rFonts w:ascii="SBL BibLit" w:hAnsi="SBL BibLit" w:cs="SBL BibLit" w:hint="cs"/>
          <w:sz w:val="18"/>
          <w:szCs w:val="18"/>
          <w:lang w:val="en-US"/>
        </w:rPr>
        <w:t>ιδεύω</w:t>
      </w:r>
      <w:proofErr w:type="spellEnd"/>
      <w:r w:rsidR="005E401C" w:rsidRPr="00024B1D">
        <w:rPr>
          <w:rFonts w:ascii="SBL BibLit" w:hAnsi="SBL BibLit" w:cs="SBL BibLit" w:hint="cs"/>
          <w:sz w:val="18"/>
          <w:szCs w:val="18"/>
          <w:lang w:val="en-US"/>
        </w:rPr>
        <w:t xml:space="preserve">. </w:t>
      </w:r>
      <w:proofErr w:type="spellStart"/>
      <w:r w:rsidR="005E401C" w:rsidRPr="00024B1D">
        <w:rPr>
          <w:rFonts w:ascii="SBL BibLit" w:hAnsi="SBL BibLit" w:cs="SBL BibLit" w:hint="cs"/>
          <w:sz w:val="18"/>
          <w:szCs w:val="18"/>
          <w:lang w:val="en-US"/>
        </w:rPr>
        <w:t>Pouchelle</w:t>
      </w:r>
      <w:proofErr w:type="spellEnd"/>
      <w:r w:rsidR="005E401C" w:rsidRPr="00024B1D">
        <w:rPr>
          <w:rFonts w:ascii="SBL BibLit" w:hAnsi="SBL BibLit" w:cs="SBL BibLit" w:hint="cs"/>
          <w:sz w:val="18"/>
          <w:szCs w:val="18"/>
          <w:lang w:val="en-US"/>
        </w:rPr>
        <w:t xml:space="preserve"> argues that in </w:t>
      </w:r>
      <w:proofErr w:type="spellStart"/>
      <w:r w:rsidR="005E401C" w:rsidRPr="00024B1D">
        <w:rPr>
          <w:rFonts w:ascii="SBL BibLit" w:hAnsi="SBL BibLit" w:cs="SBL BibLit" w:hint="cs"/>
          <w:sz w:val="18"/>
          <w:szCs w:val="18"/>
          <w:lang w:val="en-US"/>
        </w:rPr>
        <w:t>Deut</w:t>
      </w:r>
      <w:proofErr w:type="spellEnd"/>
      <w:r w:rsidR="005E401C" w:rsidRPr="00024B1D">
        <w:rPr>
          <w:rFonts w:ascii="SBL BibLit" w:hAnsi="SBL BibLit" w:cs="SBL BibLit" w:hint="cs"/>
          <w:sz w:val="18"/>
          <w:szCs w:val="18"/>
          <w:lang w:val="en-US"/>
        </w:rPr>
        <w:t xml:space="preserve"> 32:10, the notion of “nourishment” is present, borrowed from Classical Greek usage </w:t>
      </w:r>
      <w:proofErr w:type="gramStart"/>
      <w:r w:rsidR="005E401C" w:rsidRPr="00024B1D">
        <w:rPr>
          <w:rFonts w:ascii="SBL BibLit" w:hAnsi="SBL BibLit" w:cs="SBL BibLit" w:hint="cs"/>
          <w:sz w:val="18"/>
          <w:szCs w:val="18"/>
          <w:lang w:val="en-US"/>
        </w:rPr>
        <w:t>of  πα</w:t>
      </w:r>
      <w:proofErr w:type="spellStart"/>
      <w:r w:rsidR="005E401C" w:rsidRPr="00024B1D">
        <w:rPr>
          <w:rFonts w:ascii="SBL BibLit" w:hAnsi="SBL BibLit" w:cs="SBL BibLit" w:hint="cs"/>
          <w:sz w:val="18"/>
          <w:szCs w:val="18"/>
          <w:lang w:val="en-US"/>
        </w:rPr>
        <w:t>ιδεύω</w:t>
      </w:r>
      <w:proofErr w:type="spellEnd"/>
      <w:proofErr w:type="gramEnd"/>
      <w:r w:rsidR="005E401C" w:rsidRPr="00024B1D">
        <w:rPr>
          <w:rFonts w:ascii="SBL BibLit" w:hAnsi="SBL BibLit" w:cs="SBL BibLit" w:hint="cs"/>
          <w:sz w:val="18"/>
          <w:szCs w:val="18"/>
          <w:lang w:val="en-US"/>
        </w:rPr>
        <w:t xml:space="preserve"> as synonym of </w:t>
      </w:r>
      <w:proofErr w:type="spellStart"/>
      <w:r w:rsidR="005E401C" w:rsidRPr="00024B1D">
        <w:rPr>
          <w:rFonts w:ascii="SBL BibLit" w:hAnsi="SBL BibLit" w:cs="SBL BibLit" w:hint="cs"/>
          <w:sz w:val="18"/>
          <w:szCs w:val="18"/>
          <w:lang w:val="en-US"/>
        </w:rPr>
        <w:t>τρέφω</w:t>
      </w:r>
      <w:proofErr w:type="spellEnd"/>
      <w:r w:rsidR="005E401C" w:rsidRPr="00024B1D">
        <w:rPr>
          <w:rFonts w:ascii="SBL BibLit" w:hAnsi="SBL BibLit" w:cs="SBL BibLit" w:hint="cs"/>
          <w:sz w:val="18"/>
          <w:szCs w:val="18"/>
          <w:lang w:val="en-US"/>
        </w:rPr>
        <w:t xml:space="preserve"> (</w:t>
      </w:r>
      <w:proofErr w:type="spellStart"/>
      <w:r w:rsidR="005E401C" w:rsidRPr="00024B1D">
        <w:rPr>
          <w:rFonts w:ascii="SBL BibLit" w:hAnsi="SBL BibLit" w:cs="SBL BibLit" w:hint="cs"/>
          <w:sz w:val="18"/>
          <w:szCs w:val="18"/>
          <w:lang w:val="en-US"/>
        </w:rPr>
        <w:t>Pouchelle</w:t>
      </w:r>
      <w:proofErr w:type="spellEnd"/>
      <w:r w:rsidR="005E401C" w:rsidRPr="00024B1D">
        <w:rPr>
          <w:rFonts w:ascii="SBL BibLit" w:hAnsi="SBL BibLit" w:cs="SBL BibLit" w:hint="cs"/>
          <w:sz w:val="18"/>
          <w:szCs w:val="18"/>
          <w:lang w:val="en-US"/>
        </w:rPr>
        <w:t xml:space="preserve"> 2015, 163).</w:t>
      </w:r>
    </w:p>
  </w:footnote>
  <w:footnote w:id="69">
    <w:p w14:paraId="36FA3A37" w14:textId="22D20B3B" w:rsidR="00C70581" w:rsidRPr="00024B1D" w:rsidRDefault="00C70581"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Cox 1981, 252. </w:t>
      </w:r>
    </w:p>
  </w:footnote>
  <w:footnote w:id="70">
    <w:p w14:paraId="43742DF7" w14:textId="73C87990" w:rsidR="00C70581" w:rsidRPr="00024B1D" w:rsidRDefault="00C70581"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DA08A7" w:rsidRPr="00024B1D">
        <w:rPr>
          <w:rFonts w:ascii="SBL BibLit" w:hAnsi="SBL BibLit" w:cs="SBL BibLit" w:hint="cs"/>
          <w:color w:val="000000" w:themeColor="text1"/>
          <w:sz w:val="18"/>
          <w:szCs w:val="18"/>
          <w:lang w:val="en-US"/>
        </w:rPr>
        <w:t>Danove</w:t>
      </w:r>
      <w:proofErr w:type="spellEnd"/>
      <w:r w:rsidR="00DA08A7" w:rsidRPr="00024B1D">
        <w:rPr>
          <w:rFonts w:ascii="SBL BibLit" w:hAnsi="SBL BibLit" w:cs="SBL BibLit" w:hint="cs"/>
          <w:color w:val="000000" w:themeColor="text1"/>
          <w:sz w:val="18"/>
          <w:szCs w:val="18"/>
          <w:lang w:val="en-US"/>
        </w:rPr>
        <w:t xml:space="preserve"> 2001, 80</w:t>
      </w:r>
      <w:r w:rsidR="006B1DE7">
        <w:rPr>
          <w:rFonts w:ascii="SBL BibLit" w:hAnsi="SBL BibLit" w:cs="SBL BibLit"/>
          <w:color w:val="000000" w:themeColor="text1"/>
          <w:sz w:val="18"/>
          <w:szCs w:val="18"/>
          <w:lang w:val="en-US"/>
        </w:rPr>
        <w:t>–8</w:t>
      </w:r>
      <w:r w:rsidR="00DA08A7" w:rsidRPr="00024B1D">
        <w:rPr>
          <w:rFonts w:ascii="SBL BibLit" w:hAnsi="SBL BibLit" w:cs="SBL BibLit" w:hint="cs"/>
          <w:color w:val="000000" w:themeColor="text1"/>
          <w:sz w:val="18"/>
          <w:szCs w:val="18"/>
          <w:lang w:val="en-US"/>
        </w:rPr>
        <w:t>1</w:t>
      </w:r>
      <w:r w:rsidRPr="00024B1D">
        <w:rPr>
          <w:rFonts w:ascii="SBL BibLit" w:hAnsi="SBL BibLit" w:cs="SBL BibLit" w:hint="cs"/>
          <w:color w:val="000000" w:themeColor="text1"/>
          <w:sz w:val="18"/>
          <w:szCs w:val="18"/>
          <w:lang w:val="en-US"/>
        </w:rPr>
        <w:t>.</w:t>
      </w:r>
    </w:p>
  </w:footnote>
  <w:footnote w:id="71">
    <w:p w14:paraId="4F062C73" w14:textId="70068638" w:rsidR="00C70581" w:rsidRPr="00024B1D" w:rsidRDefault="00C70581" w:rsidP="00AF332C">
      <w:pPr>
        <w:pStyle w:val="Voetnoottekst"/>
        <w:tabs>
          <w:tab w:val="left" w:pos="7424"/>
        </w:tabs>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DA08A7" w:rsidRPr="00024B1D">
        <w:rPr>
          <w:rFonts w:ascii="SBL BibLit" w:hAnsi="SBL BibLit" w:cs="SBL BibLit" w:hint="cs"/>
          <w:color w:val="000000" w:themeColor="text1"/>
          <w:sz w:val="18"/>
          <w:szCs w:val="18"/>
          <w:lang w:val="en-US"/>
        </w:rPr>
        <w:t>Luraghi</w:t>
      </w:r>
      <w:proofErr w:type="spellEnd"/>
      <w:r w:rsidR="00DA08A7" w:rsidRPr="00024B1D">
        <w:rPr>
          <w:rFonts w:ascii="SBL BibLit" w:hAnsi="SBL BibLit" w:cs="SBL BibLit" w:hint="cs"/>
          <w:smallCaps/>
          <w:color w:val="000000" w:themeColor="text1"/>
          <w:sz w:val="18"/>
          <w:szCs w:val="18"/>
          <w:lang w:val="en-US"/>
        </w:rPr>
        <w:t xml:space="preserve"> 2003,</w:t>
      </w:r>
      <w:r w:rsidRPr="00024B1D">
        <w:rPr>
          <w:rFonts w:ascii="SBL BibLit" w:hAnsi="SBL BibLit" w:cs="SBL BibLit" w:hint="cs"/>
          <w:color w:val="000000" w:themeColor="text1"/>
          <w:sz w:val="18"/>
          <w:szCs w:val="18"/>
          <w:lang w:val="en-US"/>
        </w:rPr>
        <w:t xml:space="preserve"> 114</w:t>
      </w:r>
      <w:r w:rsidR="006B1DE7">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17.</w:t>
      </w:r>
      <w:r w:rsidR="008E28B5" w:rsidRPr="00024B1D">
        <w:rPr>
          <w:rFonts w:ascii="SBL BibLit" w:hAnsi="SBL BibLit" w:cs="SBL BibLit" w:hint="cs"/>
          <w:color w:val="000000" w:themeColor="text1"/>
          <w:sz w:val="18"/>
          <w:szCs w:val="18"/>
          <w:lang w:val="en-US"/>
        </w:rPr>
        <w:tab/>
      </w:r>
    </w:p>
  </w:footnote>
  <w:footnote w:id="72">
    <w:p w14:paraId="2FEBE31C" w14:textId="4A055775" w:rsidR="00C70581" w:rsidRPr="00024B1D" w:rsidRDefault="00C70581"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DA08A7" w:rsidRPr="00024B1D">
        <w:rPr>
          <w:rFonts w:ascii="SBL BibLit" w:hAnsi="SBL BibLit" w:cs="SBL BibLit" w:hint="cs"/>
          <w:color w:val="000000" w:themeColor="text1"/>
          <w:sz w:val="18"/>
          <w:szCs w:val="18"/>
          <w:lang w:val="en-US"/>
        </w:rPr>
        <w:t xml:space="preserve"> </w:t>
      </w:r>
      <w:proofErr w:type="spellStart"/>
      <w:r w:rsidR="00DA08A7" w:rsidRPr="00024B1D">
        <w:rPr>
          <w:rFonts w:ascii="SBL BibLit" w:hAnsi="SBL BibLit" w:cs="SBL BibLit" w:hint="cs"/>
          <w:color w:val="000000" w:themeColor="text1"/>
          <w:sz w:val="18"/>
          <w:szCs w:val="18"/>
          <w:lang w:val="en-US"/>
        </w:rPr>
        <w:t>Stolk</w:t>
      </w:r>
      <w:proofErr w:type="spellEnd"/>
      <w:r w:rsidR="00DA08A7" w:rsidRPr="00024B1D">
        <w:rPr>
          <w:rFonts w:ascii="SBL BibLit" w:hAnsi="SBL BibLit" w:cs="SBL BibLit" w:hint="cs"/>
          <w:color w:val="000000" w:themeColor="text1"/>
          <w:sz w:val="18"/>
          <w:szCs w:val="18"/>
          <w:lang w:val="en-US"/>
        </w:rPr>
        <w:t xml:space="preserve"> 2020, 100</w:t>
      </w:r>
      <w:r w:rsidR="006B1DE7">
        <w:rPr>
          <w:rFonts w:ascii="SBL BibLit" w:hAnsi="SBL BibLit" w:cs="SBL BibLit"/>
          <w:color w:val="000000" w:themeColor="text1"/>
          <w:sz w:val="18"/>
          <w:szCs w:val="18"/>
          <w:lang w:val="en-US"/>
        </w:rPr>
        <w:t>–</w:t>
      </w:r>
      <w:r w:rsidR="00DA08A7" w:rsidRPr="00024B1D">
        <w:rPr>
          <w:rFonts w:ascii="SBL BibLit" w:hAnsi="SBL BibLit" w:cs="SBL BibLit" w:hint="cs"/>
          <w:color w:val="000000" w:themeColor="text1"/>
          <w:sz w:val="18"/>
          <w:szCs w:val="18"/>
          <w:lang w:val="en-US"/>
        </w:rPr>
        <w:t>102</w:t>
      </w:r>
      <w:r w:rsidR="00016E48" w:rsidRPr="00024B1D">
        <w:rPr>
          <w:rFonts w:ascii="SBL BibLit" w:hAnsi="SBL BibLit" w:cs="SBL BibLit" w:hint="cs"/>
          <w:color w:val="000000" w:themeColor="text1"/>
          <w:sz w:val="18"/>
          <w:szCs w:val="18"/>
          <w:lang w:val="en-US"/>
        </w:rPr>
        <w:t>.</w:t>
      </w:r>
    </w:p>
  </w:footnote>
  <w:footnote w:id="73">
    <w:p w14:paraId="3BD12F50" w14:textId="483161EB" w:rsidR="00C70581" w:rsidRPr="00024B1D" w:rsidRDefault="00C7058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Hasselbrook</w:t>
      </w:r>
      <w:proofErr w:type="spellEnd"/>
      <w:r w:rsidRPr="00024B1D">
        <w:rPr>
          <w:rFonts w:ascii="SBL BibLit" w:hAnsi="SBL BibLit" w:cs="SBL BibLit" w:hint="cs"/>
          <w:sz w:val="18"/>
          <w:szCs w:val="18"/>
          <w:lang w:val="en-US"/>
        </w:rPr>
        <w:t xml:space="preserve"> 2019, 91: “Since </w:t>
      </w:r>
      <w:proofErr w:type="spellStart"/>
      <w:r w:rsidRPr="00024B1D">
        <w:rPr>
          <w:rFonts w:ascii="SBL BibLit" w:hAnsi="SBL BibLit" w:cs="SBL BibLit" w:hint="cs"/>
          <w:sz w:val="18"/>
          <w:szCs w:val="18"/>
          <w:lang w:val="en-US"/>
        </w:rPr>
        <w:t>εἰσ</w:t>
      </w:r>
      <w:proofErr w:type="spellEnd"/>
      <w:r w:rsidRPr="00024B1D">
        <w:rPr>
          <w:rFonts w:ascii="SBL BibLit" w:hAnsi="SBL BibLit" w:cs="SBL BibLit" w:hint="cs"/>
          <w:sz w:val="18"/>
          <w:szCs w:val="18"/>
          <w:lang w:val="en-US"/>
        </w:rPr>
        <w:t>α</w:t>
      </w:r>
      <w:proofErr w:type="spellStart"/>
      <w:r w:rsidRPr="00024B1D">
        <w:rPr>
          <w:rFonts w:ascii="SBL BibLit" w:hAnsi="SBL BibLit" w:cs="SBL BibLit" w:hint="cs"/>
          <w:sz w:val="18"/>
          <w:szCs w:val="18"/>
          <w:lang w:val="en-US"/>
        </w:rPr>
        <w:t>κούω</w:t>
      </w:r>
      <w:proofErr w:type="spellEnd"/>
      <w:r w:rsidRPr="00024B1D">
        <w:rPr>
          <w:rFonts w:ascii="SBL BibLit" w:hAnsi="SBL BibLit" w:cs="SBL BibLit" w:hint="cs"/>
          <w:sz w:val="18"/>
          <w:szCs w:val="18"/>
          <w:lang w:val="en-US"/>
        </w:rPr>
        <w:t xml:space="preserve"> usually includes not just hearing but also the granting of the request, the idea that the verb includes a favorable attitude when God is the hearer could in a sense be seen as a theological meaning, for God only answers without punishment requests that are in accordance with his will and that he views favorably.”</w:t>
      </w:r>
    </w:p>
  </w:footnote>
  <w:footnote w:id="74">
    <w:p w14:paraId="2B841ED9" w14:textId="0BC69F11" w:rsidR="00DA08A7" w:rsidRPr="00024B1D" w:rsidRDefault="00C70581"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DA08A7" w:rsidRPr="00024B1D">
        <w:rPr>
          <w:rFonts w:ascii="SBL BibLit" w:hAnsi="SBL BibLit" w:cs="SBL BibLit" w:hint="cs"/>
          <w:smallCaps/>
          <w:color w:val="000000" w:themeColor="text1"/>
          <w:sz w:val="18"/>
          <w:szCs w:val="18"/>
          <w:lang w:val="en-US"/>
        </w:rPr>
        <w:t>B</w:t>
      </w:r>
      <w:r w:rsidR="00DA08A7" w:rsidRPr="00024B1D">
        <w:rPr>
          <w:rFonts w:ascii="SBL BibLit" w:hAnsi="SBL BibLit" w:cs="SBL BibLit" w:hint="cs"/>
          <w:color w:val="000000" w:themeColor="text1"/>
          <w:sz w:val="18"/>
          <w:szCs w:val="18"/>
          <w:lang w:val="en-US"/>
        </w:rPr>
        <w:t>arr 1980,</w:t>
      </w:r>
      <w:r w:rsidRPr="00024B1D">
        <w:rPr>
          <w:rFonts w:ascii="SBL BibLit" w:hAnsi="SBL BibLit" w:cs="SBL BibLit" w:hint="cs"/>
          <w:color w:val="000000" w:themeColor="text1"/>
          <w:sz w:val="18"/>
          <w:szCs w:val="18"/>
          <w:lang w:val="en-US"/>
        </w:rPr>
        <w:t xml:space="preserve"> 70.</w:t>
      </w:r>
    </w:p>
  </w:footnote>
  <w:footnote w:id="75">
    <w:p w14:paraId="60F656F7" w14:textId="5376B06F" w:rsidR="00C70581" w:rsidRPr="00024B1D" w:rsidRDefault="00C70581"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The verb </w:t>
      </w:r>
      <w:proofErr w:type="spellStart"/>
      <w:r w:rsidRPr="00024B1D">
        <w:rPr>
          <w:rFonts w:ascii="SBL BibLit" w:hAnsi="SBL BibLit" w:cs="SBL BibLit" w:hint="cs"/>
          <w:color w:val="000000" w:themeColor="text1"/>
          <w:sz w:val="18"/>
          <w:szCs w:val="18"/>
          <w:lang w:val="en-US"/>
        </w:rPr>
        <w:t>εἰσ</w:t>
      </w:r>
      <w:proofErr w:type="spellEnd"/>
      <w:r w:rsidRPr="00024B1D">
        <w:rPr>
          <w:rFonts w:ascii="SBL BibLit" w:hAnsi="SBL BibLit" w:cs="SBL BibLit" w:hint="cs"/>
          <w:color w:val="000000" w:themeColor="text1"/>
          <w:sz w:val="18"/>
          <w:szCs w:val="18"/>
          <w:lang w:val="en-US"/>
        </w:rPr>
        <w:t>α</w:t>
      </w:r>
      <w:proofErr w:type="spellStart"/>
      <w:r w:rsidRPr="00024B1D">
        <w:rPr>
          <w:rFonts w:ascii="SBL BibLit" w:hAnsi="SBL BibLit" w:cs="SBL BibLit" w:hint="cs"/>
          <w:color w:val="000000" w:themeColor="text1"/>
          <w:sz w:val="18"/>
          <w:szCs w:val="18"/>
          <w:lang w:val="en-US"/>
        </w:rPr>
        <w:t>κούω</w:t>
      </w:r>
      <w:proofErr w:type="spellEnd"/>
      <w:r w:rsidRPr="00024B1D">
        <w:rPr>
          <w:rFonts w:ascii="SBL BibLit" w:hAnsi="SBL BibLit" w:cs="SBL BibLit" w:hint="cs"/>
          <w:color w:val="000000" w:themeColor="text1"/>
          <w:sz w:val="18"/>
          <w:szCs w:val="18"/>
          <w:lang w:val="en-US"/>
        </w:rPr>
        <w:t xml:space="preserve"> is chosen in the following verses, where </w:t>
      </w:r>
      <w:r w:rsidRPr="00024B1D">
        <w:rPr>
          <w:rFonts w:ascii="SBL BibLit" w:hAnsi="SBL BibLit" w:cs="SBL BibLit" w:hint="cs"/>
          <w:color w:val="000000" w:themeColor="text1"/>
          <w:sz w:val="18"/>
          <w:szCs w:val="18"/>
          <w:rtl/>
          <w:lang w:val="en-US"/>
        </w:rPr>
        <w:t>שׁמע בקול</w:t>
      </w:r>
      <w:r w:rsidRPr="00024B1D">
        <w:rPr>
          <w:rFonts w:ascii="SBL BibLit" w:hAnsi="SBL BibLit" w:cs="SBL BibLit" w:hint="cs"/>
          <w:color w:val="000000" w:themeColor="text1"/>
          <w:sz w:val="18"/>
          <w:szCs w:val="18"/>
          <w:lang w:val="en-US"/>
        </w:rPr>
        <w:t xml:space="preserve"> is used with a human subject: </w:t>
      </w:r>
      <w:proofErr w:type="spellStart"/>
      <w:r w:rsidR="00E6445D">
        <w:rPr>
          <w:rFonts w:ascii="SBL BibLit" w:hAnsi="SBL BibLit" w:cs="SBL BibLit" w:hint="cs"/>
          <w:color w:val="000000" w:themeColor="text1"/>
          <w:sz w:val="18"/>
          <w:szCs w:val="18"/>
          <w:lang w:val="en-US"/>
        </w:rPr>
        <w:t>Exod</w:t>
      </w:r>
      <w:proofErr w:type="spellEnd"/>
      <w:r w:rsidR="00E6445D">
        <w:rPr>
          <w:rFonts w:ascii="SBL BibLit" w:hAnsi="SBL BibLit" w:cs="SBL BibLit" w:hint="cs"/>
          <w:color w:val="000000" w:themeColor="text1"/>
          <w:sz w:val="18"/>
          <w:szCs w:val="18"/>
          <w:lang w:val="en-US"/>
        </w:rPr>
        <w:t xml:space="preserve"> </w:t>
      </w:r>
      <w:r w:rsidRPr="00024B1D">
        <w:rPr>
          <w:rFonts w:ascii="SBL BibLit" w:hAnsi="SBL BibLit" w:cs="SBL BibLit" w:hint="cs"/>
          <w:color w:val="000000" w:themeColor="text1"/>
          <w:sz w:val="18"/>
          <w:szCs w:val="18"/>
          <w:lang w:val="en-US"/>
        </w:rPr>
        <w:t>4:1; 23:21; Num 14:22; Dt 4:30; 9:23; 15:5; 27:10; 28:1</w:t>
      </w:r>
      <w:r w:rsidR="0036575B">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5</w:t>
      </w:r>
      <w:r w:rsidR="0036575B">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45</w:t>
      </w:r>
      <w:r w:rsidR="0036575B">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62; 30:8</w:t>
      </w:r>
      <w:r w:rsidR="0036575B">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10</w:t>
      </w:r>
      <w:r w:rsidR="0036575B">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20.</w:t>
      </w:r>
    </w:p>
  </w:footnote>
  <w:footnote w:id="76">
    <w:p w14:paraId="3560494A" w14:textId="64E48410" w:rsidR="008E28B5" w:rsidRPr="00024B1D" w:rsidRDefault="008E28B5"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A10987" w:rsidRPr="00024B1D">
        <w:rPr>
          <w:rFonts w:ascii="SBL BibLit" w:hAnsi="SBL BibLit" w:cs="SBL BibLit" w:hint="cs"/>
          <w:color w:val="000000" w:themeColor="text1"/>
          <w:sz w:val="18"/>
          <w:szCs w:val="18"/>
          <w:lang w:val="en-US"/>
        </w:rPr>
        <w:t>Danove</w:t>
      </w:r>
      <w:proofErr w:type="spellEnd"/>
      <w:r w:rsidR="00A10987" w:rsidRPr="00024B1D">
        <w:rPr>
          <w:rFonts w:ascii="SBL BibLit" w:hAnsi="SBL BibLit" w:cs="SBL BibLit" w:hint="cs"/>
          <w:smallCaps/>
          <w:color w:val="000000" w:themeColor="text1"/>
          <w:sz w:val="18"/>
          <w:szCs w:val="18"/>
          <w:lang w:val="en-US"/>
        </w:rPr>
        <w:t xml:space="preserve"> 2001,</w:t>
      </w:r>
      <w:r w:rsidRPr="00024B1D">
        <w:rPr>
          <w:rFonts w:ascii="SBL BibLit" w:hAnsi="SBL BibLit" w:cs="SBL BibLit" w:hint="cs"/>
          <w:color w:val="000000" w:themeColor="text1"/>
          <w:sz w:val="18"/>
          <w:szCs w:val="18"/>
          <w:lang w:val="en-US"/>
        </w:rPr>
        <w:t xml:space="preserve"> 82.</w:t>
      </w:r>
    </w:p>
  </w:footnote>
  <w:footnote w:id="77">
    <w:p w14:paraId="47FCBCD9" w14:textId="00014DED" w:rsidR="008E28B5" w:rsidRPr="00024B1D" w:rsidRDefault="008E28B5"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A10987" w:rsidRPr="00024B1D">
        <w:rPr>
          <w:rFonts w:ascii="SBL BibLit" w:hAnsi="SBL BibLit" w:cs="SBL BibLit" w:hint="cs"/>
          <w:color w:val="000000" w:themeColor="text1"/>
          <w:sz w:val="18"/>
          <w:szCs w:val="18"/>
          <w:lang w:val="en-US"/>
        </w:rPr>
        <w:t xml:space="preserve">Cox 1981, 253; Barr 1980, 71. </w:t>
      </w:r>
    </w:p>
  </w:footnote>
  <w:footnote w:id="78">
    <w:p w14:paraId="7CA4DB75" w14:textId="1A9FD028" w:rsidR="008E28B5" w:rsidRPr="00024B1D" w:rsidRDefault="008E28B5"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00A10987" w:rsidRPr="00024B1D">
        <w:rPr>
          <w:rFonts w:ascii="SBL BibLit" w:hAnsi="SBL BibLit" w:cs="SBL BibLit" w:hint="cs"/>
          <w:color w:val="000000" w:themeColor="text1"/>
          <w:sz w:val="18"/>
          <w:szCs w:val="18"/>
          <w:lang w:val="en-US"/>
        </w:rPr>
        <w:t xml:space="preserve"> </w:t>
      </w:r>
      <w:proofErr w:type="spellStart"/>
      <w:r w:rsidR="00A10987" w:rsidRPr="00024B1D">
        <w:rPr>
          <w:rFonts w:ascii="SBL BibLit" w:hAnsi="SBL BibLit" w:cs="SBL BibLit" w:hint="cs"/>
          <w:color w:val="000000" w:themeColor="text1"/>
          <w:sz w:val="18"/>
          <w:szCs w:val="18"/>
          <w:lang w:val="en-US"/>
        </w:rPr>
        <w:t>Weinreich</w:t>
      </w:r>
      <w:proofErr w:type="spellEnd"/>
      <w:r w:rsidR="00A10987" w:rsidRPr="00024B1D">
        <w:rPr>
          <w:rFonts w:ascii="SBL BibLit" w:hAnsi="SBL BibLit" w:cs="SBL BibLit" w:hint="cs"/>
          <w:color w:val="000000" w:themeColor="text1"/>
          <w:sz w:val="18"/>
          <w:szCs w:val="18"/>
          <w:lang w:val="en-US"/>
        </w:rPr>
        <w:t xml:space="preserve"> 1912.</w:t>
      </w:r>
    </w:p>
  </w:footnote>
  <w:footnote w:id="79">
    <w:p w14:paraId="228C7B5C" w14:textId="0B5B8066" w:rsidR="001D4DDF" w:rsidRPr="00024B1D" w:rsidRDefault="006B1602"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1D4DDF" w:rsidRPr="00024B1D">
        <w:rPr>
          <w:rFonts w:ascii="SBL BibLit" w:hAnsi="SBL BibLit" w:cs="SBL BibLit" w:hint="cs"/>
          <w:sz w:val="18"/>
          <w:szCs w:val="18"/>
          <w:lang w:val="en-US"/>
        </w:rPr>
        <w:t>In the Ptolemaic world, especially in their medical, magical</w:t>
      </w:r>
      <w:r w:rsidR="0036575B">
        <w:rPr>
          <w:rFonts w:ascii="SBL BibLit" w:hAnsi="SBL BibLit" w:cs="SBL BibLit"/>
          <w:sz w:val="18"/>
          <w:szCs w:val="18"/>
          <w:lang w:val="en-US"/>
        </w:rPr>
        <w:t>,</w:t>
      </w:r>
      <w:r w:rsidR="001D4DDF" w:rsidRPr="00024B1D">
        <w:rPr>
          <w:rFonts w:ascii="SBL BibLit" w:hAnsi="SBL BibLit" w:cs="SBL BibLit" w:hint="cs"/>
          <w:sz w:val="18"/>
          <w:szCs w:val="18"/>
          <w:lang w:val="en-US"/>
        </w:rPr>
        <w:t xml:space="preserve"> and mythical writings, many traces can be found of a special connotation of the ears. </w:t>
      </w:r>
      <w:r w:rsidR="00A10987" w:rsidRPr="00024B1D">
        <w:rPr>
          <w:rFonts w:ascii="SBL BibLit" w:hAnsi="SBL BibLit" w:cs="SBL BibLit" w:hint="cs"/>
          <w:sz w:val="18"/>
          <w:szCs w:val="18"/>
          <w:lang w:val="en-US"/>
        </w:rPr>
        <w:t>Firstly, in medical writings, the ears are often depicted as orifices where the spirit of life and of death can enter, subtly implying that ears play a role in conception</w:t>
      </w:r>
      <w:r w:rsidR="001D4DDF" w:rsidRPr="00024B1D">
        <w:rPr>
          <w:rFonts w:ascii="SBL BibLit" w:hAnsi="SBL BibLit" w:cs="SBL BibLit" w:hint="cs"/>
          <w:sz w:val="18"/>
          <w:szCs w:val="18"/>
          <w:lang w:val="en-US"/>
        </w:rPr>
        <w:t xml:space="preserve"> (Lang 2013, 109: Lang refers to </w:t>
      </w:r>
      <w:proofErr w:type="spellStart"/>
      <w:r w:rsidR="001D4DDF" w:rsidRPr="00024B1D">
        <w:rPr>
          <w:rFonts w:ascii="SBL BibLit" w:hAnsi="SBL BibLit" w:cs="SBL BibLit" w:hint="cs"/>
          <w:sz w:val="18"/>
          <w:szCs w:val="18"/>
          <w:lang w:val="en-US"/>
        </w:rPr>
        <w:t>Ebers</w:t>
      </w:r>
      <w:proofErr w:type="spellEnd"/>
      <w:r w:rsidR="001D4DDF" w:rsidRPr="00024B1D">
        <w:rPr>
          <w:rFonts w:ascii="SBL BibLit" w:hAnsi="SBL BibLit" w:cs="SBL BibLit" w:hint="cs"/>
          <w:sz w:val="18"/>
          <w:szCs w:val="18"/>
          <w:lang w:val="en-US"/>
        </w:rPr>
        <w:t xml:space="preserve"> 856g = Berlin 163</w:t>
      </w:r>
      <w:proofErr w:type="gramStart"/>
      <w:r w:rsidR="001D4DDF" w:rsidRPr="00024B1D">
        <w:rPr>
          <w:rFonts w:ascii="SBL BibLit" w:hAnsi="SBL BibLit" w:cs="SBL BibLit" w:hint="cs"/>
          <w:sz w:val="18"/>
          <w:szCs w:val="18"/>
          <w:lang w:val="en-US"/>
        </w:rPr>
        <w:t xml:space="preserve">g;  </w:t>
      </w:r>
      <w:proofErr w:type="spellStart"/>
      <w:r w:rsidR="001D4DDF" w:rsidRPr="00024B1D">
        <w:rPr>
          <w:rFonts w:ascii="SBL BibLit" w:hAnsi="SBL BibLit" w:cs="SBL BibLit" w:hint="cs"/>
          <w:sz w:val="18"/>
          <w:szCs w:val="18"/>
          <w:lang w:val="en-US"/>
        </w:rPr>
        <w:t>Sauneron</w:t>
      </w:r>
      <w:proofErr w:type="spellEnd"/>
      <w:proofErr w:type="gramEnd"/>
      <w:r w:rsidR="001D4DDF" w:rsidRPr="00024B1D">
        <w:rPr>
          <w:rFonts w:ascii="SBL BibLit" w:hAnsi="SBL BibLit" w:cs="SBL BibLit" w:hint="cs"/>
          <w:sz w:val="18"/>
          <w:szCs w:val="18"/>
          <w:lang w:val="en-US"/>
        </w:rPr>
        <w:t xml:space="preserve"> 1970, 10). </w:t>
      </w:r>
      <w:r w:rsidR="00A10987" w:rsidRPr="00024B1D">
        <w:rPr>
          <w:rFonts w:ascii="SBL BibLit" w:hAnsi="SBL BibLit" w:cs="SBL BibLit" w:hint="cs"/>
          <w:sz w:val="18"/>
          <w:szCs w:val="18"/>
          <w:lang w:val="en-US"/>
        </w:rPr>
        <w:t>Moreover, women are said to be able to bleed from the ears, as a replacement of their menstruations, once more connecting the ears with reproductive orifices</w:t>
      </w:r>
      <w:r w:rsidR="001D4DDF" w:rsidRPr="00024B1D">
        <w:rPr>
          <w:rFonts w:ascii="SBL BibLit" w:hAnsi="SBL BibLit" w:cs="SBL BibLit" w:hint="cs"/>
          <w:sz w:val="18"/>
          <w:szCs w:val="18"/>
          <w:lang w:val="en-US"/>
        </w:rPr>
        <w:t xml:space="preserve"> (Frandsen 2007, 85). </w:t>
      </w:r>
      <w:r w:rsidR="00A10987" w:rsidRPr="00024B1D">
        <w:rPr>
          <w:rFonts w:ascii="SBL BibLit" w:hAnsi="SBL BibLit" w:cs="SBL BibLit" w:hint="cs"/>
          <w:sz w:val="18"/>
          <w:szCs w:val="18"/>
          <w:lang w:val="en-US"/>
        </w:rPr>
        <w:t>Secondly, in magical spells, we find incantations to protect someone from being “raped” through the ears, where unwanted semen would enter one</w:t>
      </w:r>
      <w:r w:rsidR="001D4DDF" w:rsidRPr="00024B1D">
        <w:rPr>
          <w:rFonts w:ascii="SBL BibLit" w:hAnsi="SBL BibLit" w:cs="SBL BibLit" w:hint="cs"/>
          <w:sz w:val="18"/>
          <w:szCs w:val="18"/>
          <w:lang w:val="en-US"/>
        </w:rPr>
        <w:t>’</w:t>
      </w:r>
      <w:r w:rsidR="00A10987" w:rsidRPr="00024B1D">
        <w:rPr>
          <w:rFonts w:ascii="SBL BibLit" w:hAnsi="SBL BibLit" w:cs="SBL BibLit" w:hint="cs"/>
          <w:sz w:val="18"/>
          <w:szCs w:val="18"/>
          <w:lang w:val="en-US"/>
        </w:rPr>
        <w:t>s body</w:t>
      </w:r>
      <w:r w:rsidR="001D4DDF" w:rsidRPr="00024B1D">
        <w:rPr>
          <w:rFonts w:ascii="SBL BibLit" w:hAnsi="SBL BibLit" w:cs="SBL BibLit" w:hint="cs"/>
          <w:sz w:val="18"/>
          <w:szCs w:val="18"/>
          <w:lang w:val="en-US"/>
        </w:rPr>
        <w:t xml:space="preserve"> (Lang 2013, 110, </w:t>
      </w:r>
      <w:proofErr w:type="spellStart"/>
      <w:r w:rsidR="001D4DDF" w:rsidRPr="00024B1D">
        <w:rPr>
          <w:rFonts w:ascii="SBL BibLit" w:hAnsi="SBL BibLit" w:cs="SBL BibLit" w:hint="cs"/>
          <w:sz w:val="18"/>
          <w:szCs w:val="18"/>
          <w:lang w:val="en-US"/>
        </w:rPr>
        <w:t>Sauneron</w:t>
      </w:r>
      <w:proofErr w:type="spellEnd"/>
      <w:r w:rsidR="001D4DDF" w:rsidRPr="00024B1D">
        <w:rPr>
          <w:rFonts w:ascii="SBL BibLit" w:hAnsi="SBL BibLit" w:cs="SBL BibLit" w:hint="cs"/>
          <w:sz w:val="18"/>
          <w:szCs w:val="18"/>
          <w:lang w:val="en-US"/>
        </w:rPr>
        <w:t xml:space="preserve"> 1970, 11).</w:t>
      </w:r>
      <w:r w:rsidR="00A10987" w:rsidRPr="00024B1D">
        <w:rPr>
          <w:rFonts w:ascii="SBL BibLit" w:hAnsi="SBL BibLit" w:cs="SBL BibLit" w:hint="cs"/>
          <w:sz w:val="18"/>
          <w:szCs w:val="18"/>
          <w:lang w:val="en-US"/>
        </w:rPr>
        <w:t xml:space="preserve"> </w:t>
      </w:r>
      <w:r w:rsidR="00A10987" w:rsidRPr="00A10987">
        <w:rPr>
          <w:rFonts w:ascii="SBL BibLit" w:hAnsi="SBL BibLit" w:cs="SBL BibLit" w:hint="cs"/>
          <w:sz w:val="18"/>
          <w:szCs w:val="18"/>
          <w:lang w:val="en-US"/>
        </w:rPr>
        <w:t>Finally, the myth of Seth and the “Sethian rape” circulated widely in the Ptolemaic world</w:t>
      </w:r>
      <w:r w:rsidR="001D4DDF" w:rsidRPr="00024B1D">
        <w:rPr>
          <w:rFonts w:ascii="SBL BibLit" w:hAnsi="SBL BibLit" w:cs="SBL BibLit" w:hint="cs"/>
          <w:sz w:val="18"/>
          <w:szCs w:val="18"/>
          <w:lang w:val="en-US"/>
        </w:rPr>
        <w:t xml:space="preserve"> (Lang 2013, 110)</w:t>
      </w:r>
      <w:r w:rsidR="00A10987" w:rsidRPr="00A10987">
        <w:rPr>
          <w:rFonts w:ascii="SBL BibLit" w:hAnsi="SBL BibLit" w:cs="SBL BibLit" w:hint="cs"/>
          <w:sz w:val="18"/>
          <w:szCs w:val="18"/>
          <w:lang w:val="en-US"/>
        </w:rPr>
        <w:t xml:space="preserve">. In this myth it is told how, </w:t>
      </w:r>
      <w:proofErr w:type="spellStart"/>
      <w:r w:rsidR="00A10987" w:rsidRPr="00A10987">
        <w:rPr>
          <w:rFonts w:ascii="SBL BibLit" w:hAnsi="SBL BibLit" w:cs="SBL BibLit" w:hint="cs"/>
          <w:i/>
          <w:iCs/>
          <w:sz w:val="18"/>
          <w:szCs w:val="18"/>
          <w:lang w:val="en-US"/>
        </w:rPr>
        <w:t>mtwt</w:t>
      </w:r>
      <w:proofErr w:type="spellEnd"/>
      <w:r w:rsidR="00A10987" w:rsidRPr="00A10987">
        <w:rPr>
          <w:rFonts w:ascii="SBL BibLit" w:hAnsi="SBL BibLit" w:cs="SBL BibLit" w:hint="cs"/>
          <w:sz w:val="18"/>
          <w:szCs w:val="18"/>
          <w:lang w:val="en-US"/>
        </w:rPr>
        <w:t xml:space="preserve">, poisonous semen, in the context of the rape in the conflict between Horus and Seth, would have been inserted through the ear. All these elements taken together indicate how the ears might have had sensitive, sexual connotations that were not fit to be attributed to God. Possibly, these connotations, probably not unknown to the translators, can be seen as an explanation behind the carefulness regarding God’s ears in the </w:t>
      </w:r>
      <w:r w:rsidR="001D4DDF" w:rsidRPr="00024B1D">
        <w:rPr>
          <w:rFonts w:ascii="SBL BibLit" w:hAnsi="SBL BibLit" w:cs="SBL BibLit" w:hint="cs"/>
          <w:smallCaps/>
          <w:sz w:val="18"/>
          <w:szCs w:val="18"/>
          <w:lang w:val="en-US"/>
        </w:rPr>
        <w:t>lxx</w:t>
      </w:r>
      <w:r w:rsidR="00A10987" w:rsidRPr="00A10987">
        <w:rPr>
          <w:rFonts w:ascii="SBL BibLit" w:hAnsi="SBL BibLit" w:cs="SBL BibLit" w:hint="cs"/>
          <w:sz w:val="18"/>
          <w:szCs w:val="18"/>
          <w:lang w:val="en-US"/>
        </w:rPr>
        <w:t xml:space="preserve">- Pentateuch, even if these connotations alone insufficiently explain the various renderings. </w:t>
      </w:r>
    </w:p>
  </w:footnote>
  <w:footnote w:id="80">
    <w:p w14:paraId="4331B27B" w14:textId="19797B9B" w:rsidR="006B1602" w:rsidRPr="00024B1D" w:rsidRDefault="006B1602"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smallCaps/>
          <w:color w:val="000000" w:themeColor="text1"/>
          <w:sz w:val="18"/>
          <w:szCs w:val="18"/>
          <w:lang w:val="en-US"/>
        </w:rPr>
        <w:t>lsj</w:t>
      </w:r>
      <w:proofErr w:type="spellEnd"/>
      <w:r w:rsidRPr="00024B1D">
        <w:rPr>
          <w:rFonts w:ascii="SBL BibLit" w:hAnsi="SBL BibLit" w:cs="SBL BibLit" w:hint="cs"/>
          <w:smallCaps/>
          <w:color w:val="000000" w:themeColor="text1"/>
          <w:sz w:val="18"/>
          <w:szCs w:val="18"/>
          <w:lang w:val="en-US"/>
        </w:rPr>
        <w:t xml:space="preserve">; </w:t>
      </w:r>
      <w:r w:rsidRPr="00024B1D">
        <w:rPr>
          <w:rFonts w:ascii="SBL BibLit" w:hAnsi="SBL BibLit" w:cs="SBL BibLit" w:hint="cs"/>
          <w:color w:val="000000" w:themeColor="text1"/>
          <w:sz w:val="18"/>
          <w:szCs w:val="18"/>
          <w:lang w:val="en-US"/>
        </w:rPr>
        <w:t>Barr</w:t>
      </w:r>
      <w:r w:rsidRPr="00024B1D">
        <w:rPr>
          <w:rFonts w:ascii="SBL BibLit" w:hAnsi="SBL BibLit" w:cs="SBL BibLit" w:hint="cs"/>
          <w:smallCaps/>
          <w:color w:val="000000" w:themeColor="text1"/>
          <w:sz w:val="18"/>
          <w:szCs w:val="18"/>
          <w:lang w:val="en-US"/>
        </w:rPr>
        <w:t xml:space="preserve"> 1980,</w:t>
      </w:r>
      <w:r w:rsidRPr="00024B1D">
        <w:rPr>
          <w:rFonts w:ascii="SBL BibLit" w:hAnsi="SBL BibLit" w:cs="SBL BibLit" w:hint="cs"/>
          <w:color w:val="000000" w:themeColor="text1"/>
          <w:sz w:val="18"/>
          <w:szCs w:val="18"/>
          <w:lang w:val="en-US"/>
        </w:rPr>
        <w:t xml:space="preserve"> 68. Most interpreters, however, understand the verb as implying obedience, while this is not always the case.</w:t>
      </w:r>
    </w:p>
  </w:footnote>
  <w:footnote w:id="81">
    <w:p w14:paraId="6A59155C" w14:textId="37D0EE41" w:rsidR="00974EA9" w:rsidRPr="00024B1D" w:rsidRDefault="00974EA9"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A10987" w:rsidRPr="00024B1D">
        <w:rPr>
          <w:rFonts w:ascii="SBL BibLit" w:hAnsi="SBL BibLit" w:cs="SBL BibLit" w:hint="cs"/>
          <w:color w:val="000000" w:themeColor="text1"/>
          <w:sz w:val="18"/>
          <w:szCs w:val="18"/>
          <w:lang w:val="en-US"/>
        </w:rPr>
        <w:t>Luraghi</w:t>
      </w:r>
      <w:proofErr w:type="spellEnd"/>
      <w:r w:rsidR="00A10987" w:rsidRPr="00024B1D">
        <w:rPr>
          <w:rFonts w:ascii="SBL BibLit" w:hAnsi="SBL BibLit" w:cs="SBL BibLit" w:hint="cs"/>
          <w:smallCaps/>
          <w:color w:val="000000" w:themeColor="text1"/>
          <w:sz w:val="18"/>
          <w:szCs w:val="18"/>
          <w:lang w:val="en-US"/>
        </w:rPr>
        <w:t xml:space="preserve"> 2003</w:t>
      </w:r>
      <w:r w:rsidRPr="00024B1D">
        <w:rPr>
          <w:rFonts w:ascii="SBL BibLit" w:hAnsi="SBL BibLit" w:cs="SBL BibLit" w:hint="cs"/>
          <w:smallCaps/>
          <w:color w:val="000000" w:themeColor="text1"/>
          <w:sz w:val="18"/>
          <w:szCs w:val="18"/>
          <w:lang w:val="en-US"/>
        </w:rPr>
        <w:t xml:space="preserve"> 289; </w:t>
      </w:r>
      <w:r w:rsidRPr="00024B1D">
        <w:rPr>
          <w:rFonts w:ascii="SBL BibLit" w:hAnsi="SBL BibLit" w:cs="SBL BibLit" w:hint="cs"/>
          <w:color w:val="000000" w:themeColor="text1"/>
          <w:sz w:val="18"/>
          <w:szCs w:val="18"/>
          <w:lang w:val="en-US"/>
        </w:rPr>
        <w:t xml:space="preserve">Horn </w:t>
      </w:r>
      <w:r w:rsidR="00A10987" w:rsidRPr="00024B1D">
        <w:rPr>
          <w:rFonts w:ascii="SBL BibLit" w:hAnsi="SBL BibLit" w:cs="SBL BibLit" w:hint="cs"/>
          <w:color w:val="000000" w:themeColor="text1"/>
          <w:sz w:val="18"/>
          <w:szCs w:val="18"/>
          <w:lang w:val="en-US"/>
        </w:rPr>
        <w:t>2016,</w:t>
      </w:r>
      <w:r w:rsidRPr="00024B1D">
        <w:rPr>
          <w:rFonts w:ascii="SBL BibLit" w:hAnsi="SBL BibLit" w:cs="SBL BibLit" w:hint="cs"/>
          <w:color w:val="000000" w:themeColor="text1"/>
          <w:sz w:val="18"/>
          <w:szCs w:val="18"/>
          <w:lang w:val="en-US"/>
        </w:rPr>
        <w:t xml:space="preserve"> 97.</w:t>
      </w:r>
    </w:p>
  </w:footnote>
  <w:footnote w:id="82">
    <w:p w14:paraId="22DF76DE" w14:textId="0631D613" w:rsidR="00974EA9" w:rsidRPr="00024B1D" w:rsidRDefault="00974EA9"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1D4DDF" w:rsidRPr="00024B1D">
        <w:rPr>
          <w:rFonts w:ascii="SBL BibLit" w:hAnsi="SBL BibLit" w:cs="SBL BibLit" w:hint="cs"/>
          <w:color w:val="000000" w:themeColor="text1"/>
          <w:sz w:val="18"/>
          <w:szCs w:val="18"/>
          <w:lang w:val="en-US"/>
        </w:rPr>
        <w:t>Luraghi</w:t>
      </w:r>
      <w:proofErr w:type="spellEnd"/>
      <w:r w:rsidR="001D4DDF" w:rsidRPr="00024B1D">
        <w:rPr>
          <w:rFonts w:ascii="SBL BibLit" w:hAnsi="SBL BibLit" w:cs="SBL BibLit" w:hint="cs"/>
          <w:smallCaps/>
          <w:color w:val="000000" w:themeColor="text1"/>
          <w:sz w:val="18"/>
          <w:szCs w:val="18"/>
          <w:lang w:val="en-US"/>
        </w:rPr>
        <w:t xml:space="preserve"> 2003,</w:t>
      </w:r>
      <w:r w:rsidRPr="00024B1D">
        <w:rPr>
          <w:rFonts w:ascii="SBL BibLit" w:hAnsi="SBL BibLit" w:cs="SBL BibLit" w:hint="cs"/>
          <w:smallCaps/>
          <w:color w:val="000000" w:themeColor="text1"/>
          <w:sz w:val="18"/>
          <w:szCs w:val="18"/>
          <w:lang w:val="en-US"/>
        </w:rPr>
        <w:t xml:space="preserve"> 225, 237.</w:t>
      </w:r>
    </w:p>
  </w:footnote>
  <w:footnote w:id="83">
    <w:p w14:paraId="05955558" w14:textId="5BCFB901" w:rsidR="00836A2F" w:rsidRPr="00024B1D" w:rsidRDefault="00836A2F"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864962" w:rsidRPr="00024B1D">
        <w:rPr>
          <w:rFonts w:ascii="SBL BibLit" w:hAnsi="SBL BibLit" w:cs="SBL BibLit" w:hint="cs"/>
          <w:color w:val="000000" w:themeColor="text1"/>
          <w:sz w:val="18"/>
          <w:szCs w:val="18"/>
          <w:lang w:val="en-US"/>
        </w:rPr>
        <w:t>Avrahami</w:t>
      </w:r>
      <w:proofErr w:type="spellEnd"/>
      <w:r w:rsidR="00864962" w:rsidRPr="00024B1D">
        <w:rPr>
          <w:rFonts w:ascii="SBL BibLit" w:hAnsi="SBL BibLit" w:cs="SBL BibLit" w:hint="cs"/>
          <w:color w:val="000000" w:themeColor="text1"/>
          <w:sz w:val="18"/>
          <w:szCs w:val="18"/>
          <w:lang w:val="en-US"/>
        </w:rPr>
        <w:t xml:space="preserve"> 2012,</w:t>
      </w:r>
      <w:r w:rsidRPr="00024B1D">
        <w:rPr>
          <w:rFonts w:ascii="SBL BibLit" w:hAnsi="SBL BibLit" w:cs="SBL BibLit" w:hint="cs"/>
          <w:color w:val="000000" w:themeColor="text1"/>
          <w:sz w:val="18"/>
          <w:szCs w:val="18"/>
          <w:lang w:val="en-US"/>
        </w:rPr>
        <w:t xml:space="preserve"> 103.</w:t>
      </w:r>
      <w:r w:rsidR="00016E48" w:rsidRPr="00024B1D">
        <w:rPr>
          <w:rFonts w:ascii="SBL BibLit" w:hAnsi="SBL BibLit" w:cs="SBL BibLit" w:hint="cs"/>
          <w:color w:val="000000" w:themeColor="text1"/>
          <w:sz w:val="18"/>
          <w:szCs w:val="18"/>
          <w:lang w:val="en-US"/>
        </w:rPr>
        <w:t xml:space="preserve"> </w:t>
      </w:r>
      <w:r w:rsidR="00016E48" w:rsidRPr="00024B1D">
        <w:rPr>
          <w:rFonts w:ascii="SBL BibLit" w:hAnsi="SBL BibLit" w:cs="SBL BibLit" w:hint="cs"/>
          <w:sz w:val="18"/>
          <w:szCs w:val="18"/>
          <w:lang w:val="en-US"/>
        </w:rPr>
        <w:t>Green</w:t>
      </w:r>
      <w:r w:rsidR="00864962" w:rsidRPr="00024B1D">
        <w:rPr>
          <w:rFonts w:ascii="SBL BibLit" w:hAnsi="SBL BibLit" w:cs="SBL BibLit" w:hint="cs"/>
          <w:sz w:val="18"/>
          <w:szCs w:val="18"/>
          <w:lang w:val="en-US"/>
        </w:rPr>
        <w:t xml:space="preserve"> (2011, 66</w:t>
      </w:r>
      <w:r w:rsidR="00024B1D" w:rsidRPr="00024B1D">
        <w:rPr>
          <w:rFonts w:ascii="SBL BibLit" w:hAnsi="SBL BibLit" w:cs="SBL BibLit" w:hint="cs"/>
          <w:sz w:val="18"/>
          <w:szCs w:val="18"/>
          <w:lang w:val="en-US"/>
        </w:rPr>
        <w:t>–</w:t>
      </w:r>
      <w:r w:rsidR="00864962" w:rsidRPr="00024B1D">
        <w:rPr>
          <w:rFonts w:ascii="SBL BibLit" w:hAnsi="SBL BibLit" w:cs="SBL BibLit" w:hint="cs"/>
          <w:sz w:val="18"/>
          <w:szCs w:val="18"/>
          <w:lang w:val="en-US"/>
        </w:rPr>
        <w:t>69)</w:t>
      </w:r>
      <w:r w:rsidR="00016E48" w:rsidRPr="00024B1D">
        <w:rPr>
          <w:rFonts w:ascii="SBL BibLit" w:hAnsi="SBL BibLit" w:cs="SBL BibLit" w:hint="cs"/>
          <w:sz w:val="18"/>
          <w:szCs w:val="18"/>
          <w:lang w:val="en-US"/>
        </w:rPr>
        <w:t xml:space="preserve"> provides a full list of terms associated with smells in the Hebrew Bible. </w:t>
      </w:r>
      <w:r w:rsidR="00864962" w:rsidRPr="00024B1D">
        <w:rPr>
          <w:rFonts w:ascii="SBL BibLit" w:hAnsi="SBL BibLit" w:cs="SBL BibLit" w:hint="cs"/>
          <w:sz w:val="18"/>
          <w:szCs w:val="18"/>
          <w:lang w:val="en-US"/>
        </w:rPr>
        <w:t xml:space="preserve">See also: </w:t>
      </w:r>
      <w:proofErr w:type="spellStart"/>
      <w:r w:rsidR="00864962" w:rsidRPr="00024B1D">
        <w:rPr>
          <w:rFonts w:ascii="SBL BibLit" w:hAnsi="SBL BibLit" w:cs="SBL BibLit" w:hint="cs"/>
          <w:sz w:val="18"/>
          <w:szCs w:val="18"/>
          <w:lang w:val="en-US"/>
        </w:rPr>
        <w:t>S</w:t>
      </w:r>
      <w:r w:rsidR="00096107" w:rsidRPr="00024B1D">
        <w:rPr>
          <w:rFonts w:ascii="SBL BibLit" w:hAnsi="SBL BibLit" w:cs="SBL BibLit" w:hint="cs"/>
          <w:sz w:val="18"/>
          <w:szCs w:val="18"/>
          <w:lang w:val="en-US"/>
        </w:rPr>
        <w:t>i</w:t>
      </w:r>
      <w:r w:rsidR="00864962" w:rsidRPr="00024B1D">
        <w:rPr>
          <w:rFonts w:ascii="SBL BibLit" w:hAnsi="SBL BibLit" w:cs="SBL BibLit" w:hint="cs"/>
          <w:sz w:val="18"/>
          <w:szCs w:val="18"/>
          <w:lang w:val="en-US"/>
        </w:rPr>
        <w:t>bony</w:t>
      </w:r>
      <w:proofErr w:type="spellEnd"/>
      <w:r w:rsidR="00864962" w:rsidRPr="00024B1D">
        <w:rPr>
          <w:rFonts w:ascii="SBL BibLit" w:hAnsi="SBL BibLit" w:cs="SBL BibLit" w:hint="cs"/>
          <w:sz w:val="18"/>
          <w:szCs w:val="18"/>
          <w:lang w:val="en-US"/>
        </w:rPr>
        <w:t xml:space="preserve"> 2016, 106</w:t>
      </w:r>
      <w:r w:rsidR="006B1DE7">
        <w:rPr>
          <w:rFonts w:ascii="SBL BibLit" w:hAnsi="SBL BibLit" w:cs="SBL BibLit"/>
          <w:sz w:val="18"/>
          <w:szCs w:val="18"/>
          <w:lang w:val="en-US"/>
        </w:rPr>
        <w:t>–</w:t>
      </w:r>
      <w:r w:rsidR="00864962" w:rsidRPr="00024B1D">
        <w:rPr>
          <w:rFonts w:ascii="SBL BibLit" w:hAnsi="SBL BibLit" w:cs="SBL BibLit" w:hint="cs"/>
          <w:sz w:val="18"/>
          <w:szCs w:val="18"/>
          <w:lang w:val="en-US"/>
        </w:rPr>
        <w:t>107.</w:t>
      </w:r>
    </w:p>
  </w:footnote>
  <w:footnote w:id="84">
    <w:p w14:paraId="56C54BC5" w14:textId="03C6807E" w:rsidR="00836A2F" w:rsidRPr="00024B1D" w:rsidRDefault="00836A2F"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This subdivision is questioned by many researchers. See, e.g.,</w:t>
      </w:r>
      <w:r w:rsidR="00096107" w:rsidRPr="00024B1D">
        <w:rPr>
          <w:rFonts w:ascii="SBL BibLit" w:hAnsi="SBL BibLit" w:cs="SBL BibLit" w:hint="cs"/>
          <w:color w:val="000000" w:themeColor="text1"/>
          <w:sz w:val="18"/>
          <w:szCs w:val="18"/>
          <w:lang w:val="en-US"/>
        </w:rPr>
        <w:t xml:space="preserve"> </w:t>
      </w:r>
      <w:proofErr w:type="spellStart"/>
      <w:r w:rsidR="00096107" w:rsidRPr="00024B1D">
        <w:rPr>
          <w:rFonts w:ascii="SBL BibLit" w:hAnsi="SBL BibLit" w:cs="SBL BibLit" w:hint="cs"/>
          <w:color w:val="000000" w:themeColor="text1"/>
          <w:sz w:val="18"/>
          <w:szCs w:val="18"/>
          <w:lang w:val="en-US"/>
        </w:rPr>
        <w:t>Kronholm</w:t>
      </w:r>
      <w:proofErr w:type="spellEnd"/>
      <w:r w:rsidR="00096107" w:rsidRPr="00024B1D">
        <w:rPr>
          <w:rFonts w:ascii="SBL BibLit" w:hAnsi="SBL BibLit" w:cs="SBL BibLit" w:hint="cs"/>
          <w:color w:val="000000" w:themeColor="text1"/>
          <w:sz w:val="18"/>
          <w:szCs w:val="18"/>
          <w:lang w:val="en-US"/>
        </w:rPr>
        <w:t xml:space="preserve"> </w:t>
      </w:r>
      <w:r w:rsidR="00861A37" w:rsidRPr="00024B1D">
        <w:rPr>
          <w:rFonts w:ascii="SBL BibLit" w:hAnsi="SBL BibLit" w:cs="SBL BibLit" w:hint="cs"/>
          <w:color w:val="000000" w:themeColor="text1"/>
          <w:sz w:val="18"/>
          <w:szCs w:val="18"/>
          <w:lang w:val="en-US"/>
        </w:rPr>
        <w:t>1974</w:t>
      </w:r>
      <w:r w:rsidR="00096107" w:rsidRPr="00024B1D">
        <w:rPr>
          <w:rFonts w:ascii="SBL BibLit" w:hAnsi="SBL BibLit" w:cs="SBL BibLit" w:hint="cs"/>
          <w:color w:val="000000" w:themeColor="text1"/>
          <w:sz w:val="18"/>
          <w:szCs w:val="18"/>
          <w:lang w:val="en-US"/>
        </w:rPr>
        <w:t>, 361.</w:t>
      </w:r>
      <w:r w:rsidRPr="00024B1D">
        <w:rPr>
          <w:rFonts w:ascii="SBL BibLit" w:hAnsi="SBL BibLit" w:cs="SBL BibLit" w:hint="cs"/>
          <w:color w:val="000000" w:themeColor="text1"/>
          <w:sz w:val="18"/>
          <w:szCs w:val="18"/>
          <w:lang w:val="en-US"/>
        </w:rPr>
        <w:t xml:space="preserve"> </w:t>
      </w:r>
    </w:p>
  </w:footnote>
  <w:footnote w:id="85">
    <w:p w14:paraId="2607E0AC" w14:textId="19A968D8" w:rsidR="00016E48" w:rsidRPr="00024B1D" w:rsidRDefault="00016E48"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Green even uncovers a conceptual link between the verb </w:t>
      </w:r>
      <w:r w:rsidRPr="00024B1D">
        <w:rPr>
          <w:rFonts w:ascii="SBL BibLit" w:hAnsi="SBL BibLit" w:cs="SBL BibLit" w:hint="cs"/>
          <w:sz w:val="18"/>
          <w:szCs w:val="18"/>
          <w:rtl/>
          <w:lang w:val="en-US"/>
        </w:rPr>
        <w:t>רוח</w:t>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Hiph</w:t>
      </w:r>
      <w:proofErr w:type="spellEnd"/>
      <w:r w:rsidRPr="00024B1D">
        <w:rPr>
          <w:rFonts w:ascii="SBL BibLit" w:hAnsi="SBL BibLit" w:cs="SBL BibLit" w:hint="cs"/>
          <w:sz w:val="18"/>
          <w:szCs w:val="18"/>
          <w:lang w:val="en-US"/>
        </w:rPr>
        <w:t xml:space="preserve"> as “to smell”), the word </w:t>
      </w:r>
      <w:r w:rsidRPr="00024B1D">
        <w:rPr>
          <w:rFonts w:ascii="SBL BibLit" w:hAnsi="SBL BibLit" w:cs="SBL BibLit" w:hint="cs"/>
          <w:sz w:val="18"/>
          <w:szCs w:val="18"/>
          <w:rtl/>
          <w:lang w:val="en-US"/>
        </w:rPr>
        <w:t>רֵיחַ</w:t>
      </w:r>
      <w:r w:rsidRPr="00024B1D">
        <w:rPr>
          <w:rFonts w:ascii="SBL BibLit" w:hAnsi="SBL BibLit" w:cs="SBL BibLit" w:hint="cs"/>
          <w:sz w:val="18"/>
          <w:szCs w:val="18"/>
          <w:lang w:val="en-US"/>
        </w:rPr>
        <w:t xml:space="preserve"> (“smell”) and </w:t>
      </w:r>
      <w:r w:rsidRPr="00024B1D">
        <w:rPr>
          <w:rFonts w:ascii="SBL BibLit" w:hAnsi="SBL BibLit" w:cs="SBL BibLit" w:hint="cs"/>
          <w:sz w:val="18"/>
          <w:szCs w:val="18"/>
          <w:rtl/>
          <w:lang w:val="en-US"/>
        </w:rPr>
        <w:t>רוּחַ</w:t>
      </w:r>
      <w:r w:rsidRPr="00024B1D">
        <w:rPr>
          <w:rFonts w:ascii="SBL BibLit" w:hAnsi="SBL BibLit" w:cs="SBL BibLit" w:hint="cs"/>
          <w:sz w:val="18"/>
          <w:szCs w:val="18"/>
          <w:lang w:val="en-US"/>
        </w:rPr>
        <w:t xml:space="preserve">, where “the ideas of smelling, breathing, and the ephemeral nature of fragrance and of life itself” intertwine (Green 2011, 68; Cf. </w:t>
      </w:r>
      <w:proofErr w:type="spellStart"/>
      <w:r w:rsidRPr="00024B1D">
        <w:rPr>
          <w:rFonts w:ascii="SBL BibLit" w:hAnsi="SBL BibLit" w:cs="SBL BibLit" w:hint="cs"/>
          <w:sz w:val="18"/>
          <w:szCs w:val="18"/>
          <w:lang w:val="en-US"/>
        </w:rPr>
        <w:t>Sibony</w:t>
      </w:r>
      <w:proofErr w:type="spellEnd"/>
      <w:r w:rsidRPr="00024B1D">
        <w:rPr>
          <w:rFonts w:ascii="SBL BibLit" w:hAnsi="SBL BibLit" w:cs="SBL BibLit" w:hint="cs"/>
          <w:sz w:val="18"/>
          <w:szCs w:val="18"/>
          <w:lang w:val="en-US"/>
        </w:rPr>
        <w:t xml:space="preserve"> 2016</w:t>
      </w:r>
      <w:r w:rsidR="00143B69" w:rsidRPr="00024B1D">
        <w:rPr>
          <w:rFonts w:ascii="SBL BibLit" w:hAnsi="SBL BibLit" w:cs="SBL BibLit" w:hint="cs"/>
          <w:sz w:val="18"/>
          <w:szCs w:val="18"/>
          <w:lang w:val="en-US"/>
        </w:rPr>
        <w:t>).</w:t>
      </w:r>
      <w:r w:rsidRPr="00024B1D">
        <w:rPr>
          <w:rFonts w:ascii="SBL BibLit" w:hAnsi="SBL BibLit" w:cs="SBL BibLit" w:hint="cs"/>
          <w:sz w:val="18"/>
          <w:szCs w:val="18"/>
          <w:lang w:val="en-US"/>
        </w:rPr>
        <w:t xml:space="preserve"> </w:t>
      </w:r>
      <w:r w:rsidR="00143B69" w:rsidRPr="00024B1D">
        <w:rPr>
          <w:rFonts w:ascii="SBL BibLit" w:hAnsi="SBL BibLit" w:cs="SBL BibLit" w:hint="cs"/>
          <w:sz w:val="18"/>
          <w:szCs w:val="18"/>
          <w:lang w:val="en-US"/>
        </w:rPr>
        <w:t>Tilford</w:t>
      </w:r>
      <w:r w:rsidRPr="00024B1D">
        <w:rPr>
          <w:rFonts w:ascii="SBL BibLit" w:hAnsi="SBL BibLit" w:cs="SBL BibLit" w:hint="cs"/>
          <w:sz w:val="18"/>
          <w:szCs w:val="18"/>
          <w:lang w:val="en-US"/>
        </w:rPr>
        <w:t xml:space="preserve"> follows Green’s view and groups “smell” under the “sense of breathing”</w:t>
      </w:r>
      <w:r w:rsidR="00143B69" w:rsidRPr="00024B1D">
        <w:rPr>
          <w:rFonts w:ascii="SBL BibLit" w:hAnsi="SBL BibLit" w:cs="SBL BibLit" w:hint="cs"/>
          <w:sz w:val="18"/>
          <w:szCs w:val="18"/>
          <w:lang w:val="en-US"/>
        </w:rPr>
        <w:t xml:space="preserve"> (Tilford </w:t>
      </w:r>
      <w:r w:rsidR="00096107" w:rsidRPr="00024B1D">
        <w:rPr>
          <w:rFonts w:ascii="SBL BibLit" w:hAnsi="SBL BibLit" w:cs="SBL BibLit" w:hint="cs"/>
          <w:sz w:val="18"/>
          <w:szCs w:val="18"/>
          <w:lang w:val="en-US"/>
        </w:rPr>
        <w:t>2017</w:t>
      </w:r>
      <w:r w:rsidR="00143B69" w:rsidRPr="00024B1D">
        <w:rPr>
          <w:rFonts w:ascii="SBL BibLit" w:hAnsi="SBL BibLit" w:cs="SBL BibLit" w:hint="cs"/>
          <w:sz w:val="18"/>
          <w:szCs w:val="18"/>
          <w:lang w:val="en-US"/>
        </w:rPr>
        <w:t>, 137</w:t>
      </w:r>
      <w:r w:rsidR="00024B1D" w:rsidRPr="00024B1D">
        <w:rPr>
          <w:rFonts w:ascii="SBL BibLit" w:hAnsi="SBL BibLit" w:cs="SBL BibLit" w:hint="cs"/>
          <w:sz w:val="18"/>
          <w:szCs w:val="18"/>
          <w:lang w:val="en-US"/>
        </w:rPr>
        <w:t>–</w:t>
      </w:r>
      <w:r w:rsidR="00143B69" w:rsidRPr="00024B1D">
        <w:rPr>
          <w:rFonts w:ascii="SBL BibLit" w:hAnsi="SBL BibLit" w:cs="SBL BibLit" w:hint="cs"/>
          <w:sz w:val="18"/>
          <w:szCs w:val="18"/>
          <w:lang w:val="en-US"/>
        </w:rPr>
        <w:t>47).</w:t>
      </w:r>
    </w:p>
  </w:footnote>
  <w:footnote w:id="86">
    <w:p w14:paraId="46D9072B" w14:textId="2236BF3A" w:rsidR="00836A2F" w:rsidRPr="00024B1D" w:rsidRDefault="00836A2F"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096107" w:rsidRPr="00024B1D">
        <w:rPr>
          <w:rFonts w:ascii="SBL BibLit" w:hAnsi="SBL BibLit" w:cs="SBL BibLit" w:hint="cs"/>
          <w:color w:val="000000" w:themeColor="text1"/>
          <w:sz w:val="18"/>
          <w:szCs w:val="18"/>
          <w:lang w:val="en-US"/>
        </w:rPr>
        <w:t>Avrahami</w:t>
      </w:r>
      <w:proofErr w:type="spellEnd"/>
      <w:r w:rsidR="00096107" w:rsidRPr="00024B1D">
        <w:rPr>
          <w:rFonts w:ascii="SBL BibLit" w:hAnsi="SBL BibLit" w:cs="SBL BibLit" w:hint="cs"/>
          <w:smallCaps/>
          <w:color w:val="000000" w:themeColor="text1"/>
          <w:sz w:val="18"/>
          <w:szCs w:val="18"/>
          <w:lang w:val="en-US"/>
        </w:rPr>
        <w:t xml:space="preserve"> 2012,</w:t>
      </w:r>
      <w:r w:rsidRPr="00024B1D">
        <w:rPr>
          <w:rFonts w:ascii="SBL BibLit" w:hAnsi="SBL BibLit" w:cs="SBL BibLit" w:hint="cs"/>
          <w:color w:val="000000" w:themeColor="text1"/>
          <w:sz w:val="18"/>
          <w:szCs w:val="18"/>
          <w:lang w:val="en-US"/>
        </w:rPr>
        <w:t xml:space="preserve"> 138.</w:t>
      </w:r>
    </w:p>
  </w:footnote>
  <w:footnote w:id="87">
    <w:p w14:paraId="0EF4D39E" w14:textId="1DC68DC2" w:rsidR="00836A2F" w:rsidRPr="00024B1D" w:rsidRDefault="00836A2F"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Excellent accounts on this are</w:t>
      </w:r>
      <w:r w:rsidR="00096107" w:rsidRPr="00024B1D">
        <w:rPr>
          <w:rFonts w:ascii="SBL BibLit" w:hAnsi="SBL BibLit" w:cs="SBL BibLit" w:hint="cs"/>
          <w:color w:val="000000" w:themeColor="text1"/>
          <w:sz w:val="18"/>
          <w:szCs w:val="18"/>
          <w:lang w:val="en-US"/>
        </w:rPr>
        <w:t xml:space="preserve"> offered by Daniel 1966, 175</w:t>
      </w:r>
      <w:r w:rsidR="00024B1D" w:rsidRPr="00024B1D">
        <w:rPr>
          <w:rFonts w:ascii="SBL BibLit" w:hAnsi="SBL BibLit" w:cs="SBL BibLit" w:hint="cs"/>
          <w:color w:val="000000" w:themeColor="text1"/>
          <w:sz w:val="18"/>
          <w:szCs w:val="18"/>
          <w:lang w:val="en-US"/>
        </w:rPr>
        <w:t>–</w:t>
      </w:r>
      <w:r w:rsidR="00096107" w:rsidRPr="00024B1D">
        <w:rPr>
          <w:rFonts w:ascii="SBL BibLit" w:hAnsi="SBL BibLit" w:cs="SBL BibLit" w:hint="cs"/>
          <w:color w:val="000000" w:themeColor="text1"/>
          <w:sz w:val="18"/>
          <w:szCs w:val="18"/>
          <w:lang w:val="en-US"/>
        </w:rPr>
        <w:t xml:space="preserve">99; </w:t>
      </w:r>
      <w:proofErr w:type="spellStart"/>
      <w:r w:rsidR="00096107" w:rsidRPr="00024B1D">
        <w:rPr>
          <w:rFonts w:ascii="SBL BibLit" w:hAnsi="SBL BibLit" w:cs="SBL BibLit" w:hint="cs"/>
          <w:color w:val="000000" w:themeColor="text1"/>
          <w:sz w:val="18"/>
          <w:szCs w:val="18"/>
          <w:lang w:val="en-US"/>
        </w:rPr>
        <w:t>Zuckier</w:t>
      </w:r>
      <w:proofErr w:type="spellEnd"/>
      <w:r w:rsidR="00096107" w:rsidRPr="00024B1D">
        <w:rPr>
          <w:rFonts w:ascii="SBL BibLit" w:hAnsi="SBL BibLit" w:cs="SBL BibLit" w:hint="cs"/>
          <w:color w:val="000000" w:themeColor="text1"/>
          <w:sz w:val="18"/>
          <w:szCs w:val="18"/>
          <w:lang w:val="en-US"/>
        </w:rPr>
        <w:t xml:space="preserve"> 2022.</w:t>
      </w:r>
    </w:p>
  </w:footnote>
  <w:footnote w:id="88">
    <w:p w14:paraId="61670EEA" w14:textId="63FC35F5" w:rsidR="00836A2F" w:rsidRPr="00024B1D" w:rsidRDefault="00836A2F"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00096107" w:rsidRPr="00024B1D">
        <w:rPr>
          <w:rFonts w:ascii="SBL BibLit" w:hAnsi="SBL BibLit" w:cs="SBL BibLit" w:hint="cs"/>
          <w:color w:val="000000" w:themeColor="text1"/>
          <w:sz w:val="18"/>
          <w:szCs w:val="18"/>
          <w:lang w:val="en-US"/>
        </w:rPr>
        <w:t xml:space="preserve"> Grossman 2019.</w:t>
      </w:r>
    </w:p>
  </w:footnote>
  <w:footnote w:id="89">
    <w:p w14:paraId="240DE58D" w14:textId="25D79B6B" w:rsidR="00143B69" w:rsidRPr="00024B1D" w:rsidRDefault="00836A2F"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143B69" w:rsidRPr="00024B1D">
        <w:rPr>
          <w:rFonts w:ascii="SBL BibLit" w:hAnsi="SBL BibLit" w:cs="SBL BibLit" w:hint="cs"/>
          <w:color w:val="000000" w:themeColor="text1"/>
          <w:sz w:val="18"/>
          <w:szCs w:val="18"/>
          <w:lang w:val="en-US"/>
        </w:rPr>
        <w:t xml:space="preserve">For </w:t>
      </w:r>
      <w:proofErr w:type="gramStart"/>
      <w:r w:rsidR="00143B69" w:rsidRPr="00024B1D">
        <w:rPr>
          <w:rFonts w:ascii="SBL BibLit" w:hAnsi="SBL BibLit" w:cs="SBL BibLit" w:hint="cs"/>
          <w:color w:val="000000" w:themeColor="text1"/>
          <w:sz w:val="18"/>
          <w:szCs w:val="18"/>
          <w:lang w:val="en-US"/>
        </w:rPr>
        <w:t>instance</w:t>
      </w:r>
      <w:proofErr w:type="gramEnd"/>
      <w:r w:rsidR="00143B69" w:rsidRPr="00024B1D">
        <w:rPr>
          <w:rFonts w:ascii="SBL BibLit" w:hAnsi="SBL BibLit" w:cs="SBL BibLit" w:hint="cs"/>
          <w:color w:val="000000" w:themeColor="text1"/>
          <w:sz w:val="18"/>
          <w:szCs w:val="18"/>
          <w:lang w:val="en-US"/>
        </w:rPr>
        <w:t xml:space="preserve"> </w:t>
      </w:r>
      <w:r w:rsidR="00143B69" w:rsidRPr="00024B1D">
        <w:rPr>
          <w:rFonts w:ascii="SBL BibLit" w:hAnsi="SBL BibLit" w:cs="SBL BibLit" w:hint="cs"/>
          <w:sz w:val="18"/>
          <w:szCs w:val="18"/>
          <w:lang w:val="en-US"/>
        </w:rPr>
        <w:t xml:space="preserve">the expression “to bring someone into bad </w:t>
      </w:r>
      <w:proofErr w:type="spellStart"/>
      <w:r w:rsidR="00143B69" w:rsidRPr="00024B1D">
        <w:rPr>
          <w:rFonts w:ascii="SBL BibLit" w:hAnsi="SBL BibLit" w:cs="SBL BibLit" w:hint="cs"/>
          <w:sz w:val="18"/>
          <w:szCs w:val="18"/>
          <w:lang w:val="en-US"/>
        </w:rPr>
        <w:t>odour</w:t>
      </w:r>
      <w:proofErr w:type="spellEnd"/>
      <w:r w:rsidR="00143B69" w:rsidRPr="00024B1D">
        <w:rPr>
          <w:rFonts w:ascii="SBL BibLit" w:hAnsi="SBL BibLit" w:cs="SBL BibLit" w:hint="cs"/>
          <w:sz w:val="18"/>
          <w:szCs w:val="18"/>
          <w:lang w:val="en-US"/>
        </w:rPr>
        <w:t>” (</w:t>
      </w:r>
      <w:r w:rsidR="00143B69" w:rsidRPr="00024B1D">
        <w:rPr>
          <w:rFonts w:ascii="SBL BibLit" w:hAnsi="SBL BibLit" w:cs="SBL BibLit" w:hint="cs"/>
          <w:sz w:val="18"/>
          <w:szCs w:val="18"/>
          <w:rtl/>
          <w:lang w:val="en-US"/>
        </w:rPr>
        <w:t>רֵיחַ</w:t>
      </w:r>
      <w:r w:rsidR="00143B69" w:rsidRPr="00024B1D">
        <w:rPr>
          <w:rFonts w:ascii="SBL BibLit" w:hAnsi="SBL BibLit" w:cs="SBL BibLit" w:hint="cs"/>
          <w:sz w:val="18"/>
          <w:szCs w:val="18"/>
          <w:lang w:val="en-US"/>
        </w:rPr>
        <w:t xml:space="preserve"> + </w:t>
      </w:r>
      <w:r w:rsidR="00143B69" w:rsidRPr="00024B1D">
        <w:rPr>
          <w:rFonts w:ascii="SBL BibLit" w:hAnsi="SBL BibLit" w:cs="SBL BibLit" w:hint="cs"/>
          <w:sz w:val="18"/>
          <w:szCs w:val="18"/>
          <w:rtl/>
          <w:lang w:val="en-US"/>
        </w:rPr>
        <w:t>באשׁ</w:t>
      </w:r>
      <w:r w:rsidR="00143B69" w:rsidRPr="00024B1D">
        <w:rPr>
          <w:rFonts w:ascii="SBL BibLit" w:hAnsi="SBL BibLit" w:cs="SBL BibLit" w:hint="cs"/>
          <w:sz w:val="18"/>
          <w:szCs w:val="18"/>
          <w:lang w:val="en-US"/>
        </w:rPr>
        <w:t xml:space="preserve"> [</w:t>
      </w:r>
      <w:proofErr w:type="spellStart"/>
      <w:r w:rsidR="00143B69" w:rsidRPr="00024B1D">
        <w:rPr>
          <w:rFonts w:ascii="SBL BibLit" w:hAnsi="SBL BibLit" w:cs="SBL BibLit" w:hint="cs"/>
          <w:sz w:val="18"/>
          <w:szCs w:val="18"/>
          <w:lang w:val="en-US"/>
        </w:rPr>
        <w:t>Hiph</w:t>
      </w:r>
      <w:proofErr w:type="spellEnd"/>
      <w:r w:rsidR="00143B69" w:rsidRPr="00024B1D">
        <w:rPr>
          <w:rFonts w:ascii="SBL BibLit" w:hAnsi="SBL BibLit" w:cs="SBL BibLit" w:hint="cs"/>
          <w:sz w:val="18"/>
          <w:szCs w:val="18"/>
          <w:lang w:val="en-US"/>
        </w:rPr>
        <w:t xml:space="preserve">]), where the stench is a negative opinion of someone, or immoral behavior, as found in </w:t>
      </w:r>
      <w:proofErr w:type="spellStart"/>
      <w:r w:rsidR="00E6445D">
        <w:rPr>
          <w:rFonts w:ascii="SBL BibLit" w:hAnsi="SBL BibLit" w:cs="SBL BibLit" w:hint="cs"/>
          <w:sz w:val="18"/>
          <w:szCs w:val="18"/>
          <w:lang w:val="en-US"/>
        </w:rPr>
        <w:t>Exod</w:t>
      </w:r>
      <w:proofErr w:type="spellEnd"/>
      <w:r w:rsidR="00E6445D">
        <w:rPr>
          <w:rFonts w:ascii="SBL BibLit" w:hAnsi="SBL BibLit" w:cs="SBL BibLit" w:hint="cs"/>
          <w:sz w:val="18"/>
          <w:szCs w:val="18"/>
          <w:lang w:val="en-US"/>
        </w:rPr>
        <w:t xml:space="preserve"> </w:t>
      </w:r>
      <w:r w:rsidR="00143B69" w:rsidRPr="00024B1D">
        <w:rPr>
          <w:rFonts w:ascii="SBL BibLit" w:hAnsi="SBL BibLit" w:cs="SBL BibLit" w:hint="cs"/>
          <w:sz w:val="18"/>
          <w:szCs w:val="18"/>
          <w:lang w:val="en-US"/>
        </w:rPr>
        <w:t>5:21.</w:t>
      </w:r>
      <w:r w:rsidR="00096107" w:rsidRPr="00024B1D">
        <w:rPr>
          <w:rFonts w:ascii="SBL BibLit" w:hAnsi="SBL BibLit" w:cs="SBL BibLit" w:hint="cs"/>
          <w:sz w:val="18"/>
          <w:szCs w:val="18"/>
          <w:lang w:val="en-US"/>
        </w:rPr>
        <w:t xml:space="preserve"> </w:t>
      </w:r>
      <w:proofErr w:type="spellStart"/>
      <w:r w:rsidR="00096107" w:rsidRPr="00024B1D">
        <w:rPr>
          <w:rFonts w:ascii="SBL BibLit" w:hAnsi="SBL BibLit" w:cs="SBL BibLit" w:hint="cs"/>
          <w:sz w:val="18"/>
          <w:szCs w:val="18"/>
          <w:lang w:val="en-US"/>
        </w:rPr>
        <w:t>Avrahami</w:t>
      </w:r>
      <w:proofErr w:type="spellEnd"/>
      <w:r w:rsidR="00096107" w:rsidRPr="00024B1D">
        <w:rPr>
          <w:rFonts w:ascii="SBL BibLit" w:hAnsi="SBL BibLit" w:cs="SBL BibLit" w:hint="cs"/>
          <w:sz w:val="18"/>
          <w:szCs w:val="18"/>
          <w:lang w:val="en-US"/>
        </w:rPr>
        <w:t xml:space="preserve"> 2012, 104, 138; Tilford 2017, 147</w:t>
      </w:r>
      <w:r w:rsidRPr="00024B1D">
        <w:rPr>
          <w:rFonts w:ascii="SBL BibLit" w:hAnsi="SBL BibLit" w:cs="SBL BibLit" w:hint="cs"/>
          <w:color w:val="000000" w:themeColor="text1"/>
          <w:sz w:val="18"/>
          <w:szCs w:val="18"/>
          <w:lang w:val="en-US"/>
        </w:rPr>
        <w:t>.</w:t>
      </w:r>
    </w:p>
  </w:footnote>
  <w:footnote w:id="90">
    <w:p w14:paraId="74ABF141" w14:textId="16EFC6E5" w:rsidR="00836A2F" w:rsidRPr="00024B1D" w:rsidRDefault="00836A2F"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096107" w:rsidRPr="00024B1D">
        <w:rPr>
          <w:rFonts w:ascii="SBL BibLit" w:hAnsi="SBL BibLit" w:cs="SBL BibLit" w:hint="cs"/>
          <w:color w:val="000000" w:themeColor="text1"/>
          <w:sz w:val="18"/>
          <w:szCs w:val="18"/>
          <w:lang w:val="en-US"/>
        </w:rPr>
        <w:t>Zuckier</w:t>
      </w:r>
      <w:proofErr w:type="spellEnd"/>
      <w:r w:rsidR="00096107" w:rsidRPr="00024B1D">
        <w:rPr>
          <w:rFonts w:ascii="SBL BibLit" w:hAnsi="SBL BibLit" w:cs="SBL BibLit" w:hint="cs"/>
          <w:smallCaps/>
          <w:color w:val="000000" w:themeColor="text1"/>
          <w:sz w:val="18"/>
          <w:szCs w:val="18"/>
          <w:lang w:val="en-US"/>
        </w:rPr>
        <w:t xml:space="preserve"> 2022,</w:t>
      </w:r>
      <w:r w:rsidRPr="00024B1D">
        <w:rPr>
          <w:rFonts w:ascii="SBL BibLit" w:hAnsi="SBL BibLit" w:cs="SBL BibLit" w:hint="cs"/>
          <w:color w:val="000000" w:themeColor="text1"/>
          <w:sz w:val="18"/>
          <w:szCs w:val="18"/>
          <w:lang w:val="en-US"/>
        </w:rPr>
        <w:t xml:space="preserve"> 205.</w:t>
      </w:r>
    </w:p>
  </w:footnote>
  <w:footnote w:id="91">
    <w:p w14:paraId="76D6F41B" w14:textId="7417A06C" w:rsidR="00864962" w:rsidRPr="00024B1D" w:rsidRDefault="00864962"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Daniel </w:t>
      </w:r>
      <w:r w:rsidR="00277C1B" w:rsidRPr="00024B1D">
        <w:rPr>
          <w:rFonts w:ascii="SBL BibLit" w:hAnsi="SBL BibLit" w:cs="SBL BibLit" w:hint="cs"/>
          <w:sz w:val="18"/>
          <w:szCs w:val="18"/>
          <w:lang w:val="en-US"/>
        </w:rPr>
        <w:t>(1966,</w:t>
      </w:r>
      <w:r w:rsidRPr="00024B1D">
        <w:rPr>
          <w:rFonts w:ascii="SBL BibLit" w:hAnsi="SBL BibLit" w:cs="SBL BibLit" w:hint="cs"/>
          <w:sz w:val="18"/>
          <w:szCs w:val="18"/>
          <w:lang w:val="en-US"/>
        </w:rPr>
        <w:t xml:space="preserve"> 191) gives the example of </w:t>
      </w:r>
      <w:proofErr w:type="spellStart"/>
      <w:r w:rsidRPr="00024B1D">
        <w:rPr>
          <w:rFonts w:ascii="SBL BibLit" w:hAnsi="SBL BibLit" w:cs="SBL BibLit" w:hint="cs"/>
          <w:sz w:val="18"/>
          <w:szCs w:val="18"/>
          <w:lang w:val="en-US"/>
        </w:rPr>
        <w:t>λυσσ-ώδης</w:t>
      </w:r>
      <w:proofErr w:type="spellEnd"/>
      <w:r w:rsidRPr="00024B1D">
        <w:rPr>
          <w:rFonts w:ascii="SBL BibLit" w:hAnsi="SBL BibLit" w:cs="SBL BibLit" w:hint="cs"/>
          <w:sz w:val="18"/>
          <w:szCs w:val="18"/>
          <w:lang w:val="en-US"/>
        </w:rPr>
        <w:t xml:space="preserve">, where the final has lost its olfactory meaning, and refers to “being enraged”. </w:t>
      </w:r>
    </w:p>
  </w:footnote>
  <w:footnote w:id="92">
    <w:p w14:paraId="412B5219" w14:textId="034E0AAD" w:rsidR="00864962" w:rsidRPr="00024B1D" w:rsidRDefault="00864962"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277C1B" w:rsidRPr="00024B1D">
        <w:rPr>
          <w:rFonts w:ascii="SBL BibLit" w:hAnsi="SBL BibLit" w:cs="SBL BibLit" w:hint="cs"/>
          <w:color w:val="000000" w:themeColor="text1"/>
          <w:sz w:val="18"/>
          <w:szCs w:val="18"/>
          <w:lang w:val="en-US"/>
        </w:rPr>
        <w:t>Daniel</w:t>
      </w:r>
      <w:r w:rsidR="00277C1B" w:rsidRPr="00024B1D">
        <w:rPr>
          <w:rFonts w:ascii="SBL BibLit" w:hAnsi="SBL BibLit" w:cs="SBL BibLit" w:hint="cs"/>
          <w:smallCaps/>
          <w:color w:val="000000" w:themeColor="text1"/>
          <w:sz w:val="18"/>
          <w:szCs w:val="18"/>
          <w:lang w:val="en-US"/>
        </w:rPr>
        <w:t xml:space="preserve"> 1966</w:t>
      </w:r>
      <w:r w:rsidR="00277C1B" w:rsidRPr="00024B1D">
        <w:rPr>
          <w:rFonts w:ascii="SBL BibLit" w:hAnsi="SBL BibLit" w:cs="SBL BibLit" w:hint="cs"/>
          <w:color w:val="000000" w:themeColor="text1"/>
          <w:sz w:val="18"/>
          <w:szCs w:val="18"/>
          <w:lang w:val="en-US"/>
        </w:rPr>
        <w:t>,</w:t>
      </w:r>
      <w:r w:rsidRPr="00024B1D">
        <w:rPr>
          <w:rFonts w:ascii="SBL BibLit" w:hAnsi="SBL BibLit" w:cs="SBL BibLit" w:hint="cs"/>
          <w:color w:val="000000" w:themeColor="text1"/>
          <w:sz w:val="18"/>
          <w:szCs w:val="18"/>
          <w:lang w:val="en-US"/>
        </w:rPr>
        <w:t xml:space="preserve"> 191</w:t>
      </w:r>
      <w:r w:rsidR="00024B1D" w:rsidRPr="00024B1D">
        <w:rPr>
          <w:rFonts w:ascii="SBL BibLit" w:hAnsi="SBL BibLit" w:cs="SBL BibLit" w:hint="cs"/>
          <w:color w:val="000000" w:themeColor="text1"/>
          <w:sz w:val="18"/>
          <w:szCs w:val="18"/>
          <w:lang w:val="en-US"/>
        </w:rPr>
        <w:t>–</w:t>
      </w:r>
      <w:r w:rsidRPr="00024B1D">
        <w:rPr>
          <w:rFonts w:ascii="SBL BibLit" w:hAnsi="SBL BibLit" w:cs="SBL BibLit" w:hint="cs"/>
          <w:color w:val="000000" w:themeColor="text1"/>
          <w:sz w:val="18"/>
          <w:szCs w:val="18"/>
          <w:lang w:val="en-US"/>
        </w:rPr>
        <w:t>92.</w:t>
      </w:r>
    </w:p>
  </w:footnote>
  <w:footnote w:id="93">
    <w:p w14:paraId="77A93775" w14:textId="2D55233B" w:rsidR="00864962" w:rsidRPr="00024B1D" w:rsidRDefault="00864962"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36575B" w:rsidRPr="00024B1D">
        <w:rPr>
          <w:rFonts w:ascii="SBL BibLit" w:hAnsi="SBL BibLit" w:cs="SBL BibLit" w:hint="cs"/>
          <w:color w:val="000000" w:themeColor="text1"/>
          <w:sz w:val="18"/>
          <w:szCs w:val="18"/>
          <w:lang w:val="en-US"/>
        </w:rPr>
        <w:t>Daniel</w:t>
      </w:r>
      <w:r w:rsidR="0036575B" w:rsidRPr="00024B1D">
        <w:rPr>
          <w:rFonts w:ascii="SBL BibLit" w:hAnsi="SBL BibLit" w:cs="SBL BibLit" w:hint="cs"/>
          <w:smallCaps/>
          <w:color w:val="000000" w:themeColor="text1"/>
          <w:sz w:val="18"/>
          <w:szCs w:val="18"/>
          <w:lang w:val="en-US"/>
        </w:rPr>
        <w:t xml:space="preserve"> 1966</w:t>
      </w:r>
      <w:r w:rsidR="0036575B" w:rsidRPr="00024B1D">
        <w:rPr>
          <w:rFonts w:ascii="SBL BibLit" w:hAnsi="SBL BibLit" w:cs="SBL BibLit" w:hint="cs"/>
          <w:color w:val="000000" w:themeColor="text1"/>
          <w:sz w:val="18"/>
          <w:szCs w:val="18"/>
          <w:lang w:val="en-US"/>
        </w:rPr>
        <w:t>,</w:t>
      </w:r>
      <w:r w:rsidRPr="00024B1D">
        <w:rPr>
          <w:rFonts w:ascii="SBL BibLit" w:hAnsi="SBL BibLit" w:cs="SBL BibLit" w:hint="cs"/>
          <w:color w:val="000000" w:themeColor="text1"/>
          <w:sz w:val="18"/>
          <w:szCs w:val="18"/>
          <w:lang w:val="en-US"/>
        </w:rPr>
        <w:t xml:space="preserve"> 193. </w:t>
      </w:r>
    </w:p>
  </w:footnote>
  <w:footnote w:id="94">
    <w:p w14:paraId="4022A542" w14:textId="2BB7E274" w:rsidR="00864962" w:rsidRPr="00024B1D" w:rsidRDefault="00864962"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00277C1B" w:rsidRPr="00024B1D">
        <w:rPr>
          <w:rFonts w:ascii="SBL BibLit" w:hAnsi="SBL BibLit" w:cs="SBL BibLit" w:hint="cs"/>
          <w:sz w:val="18"/>
          <w:szCs w:val="18"/>
          <w:lang w:val="en-US"/>
        </w:rPr>
        <w:t>Mehl</w:t>
      </w:r>
      <w:proofErr w:type="spellEnd"/>
      <w:r w:rsidR="00277C1B" w:rsidRPr="00024B1D">
        <w:rPr>
          <w:rFonts w:ascii="SBL BibLit" w:hAnsi="SBL BibLit" w:cs="SBL BibLit" w:hint="cs"/>
          <w:sz w:val="18"/>
          <w:szCs w:val="18"/>
          <w:lang w:val="en-US"/>
        </w:rPr>
        <w:t xml:space="preserve"> 2018, 96.</w:t>
      </w:r>
    </w:p>
  </w:footnote>
  <w:footnote w:id="95">
    <w:p w14:paraId="268A985E" w14:textId="1B66BE17" w:rsidR="00864962" w:rsidRPr="00024B1D" w:rsidRDefault="00864962"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277C1B" w:rsidRPr="00024B1D">
        <w:rPr>
          <w:rFonts w:ascii="SBL BibLit" w:hAnsi="SBL BibLit" w:cs="SBL BibLit" w:hint="cs"/>
          <w:sz w:val="18"/>
          <w:szCs w:val="18"/>
          <w:lang w:val="en-US"/>
        </w:rPr>
        <w:t>Deonna 1939, 7</w:t>
      </w:r>
      <w:r w:rsidR="00024B1D" w:rsidRPr="00024B1D">
        <w:rPr>
          <w:rFonts w:ascii="SBL BibLit" w:hAnsi="SBL BibLit" w:cs="SBL BibLit" w:hint="cs"/>
          <w:sz w:val="18"/>
          <w:szCs w:val="18"/>
          <w:lang w:val="en-US"/>
        </w:rPr>
        <w:t>–</w:t>
      </w:r>
      <w:r w:rsidR="00277C1B" w:rsidRPr="00024B1D">
        <w:rPr>
          <w:rFonts w:ascii="SBL BibLit" w:hAnsi="SBL BibLit" w:cs="SBL BibLit" w:hint="cs"/>
          <w:sz w:val="18"/>
          <w:szCs w:val="18"/>
          <w:lang w:val="en-US"/>
        </w:rPr>
        <w:t xml:space="preserve">22; </w:t>
      </w:r>
      <w:proofErr w:type="spellStart"/>
      <w:r w:rsidR="00277C1B" w:rsidRPr="00024B1D">
        <w:rPr>
          <w:rFonts w:ascii="SBL BibLit" w:hAnsi="SBL BibLit" w:cs="SBL BibLit" w:hint="cs"/>
          <w:sz w:val="18"/>
          <w:szCs w:val="18"/>
          <w:lang w:val="en-US"/>
        </w:rPr>
        <w:t>Lohmeyer</w:t>
      </w:r>
      <w:proofErr w:type="spellEnd"/>
      <w:r w:rsidR="00277C1B" w:rsidRPr="00024B1D">
        <w:rPr>
          <w:rFonts w:ascii="SBL BibLit" w:hAnsi="SBL BibLit" w:cs="SBL BibLit" w:hint="cs"/>
          <w:sz w:val="18"/>
          <w:szCs w:val="18"/>
          <w:lang w:val="en-US"/>
        </w:rPr>
        <w:t xml:space="preserve"> 1919, 1-24.</w:t>
      </w:r>
    </w:p>
  </w:footnote>
  <w:footnote w:id="96">
    <w:p w14:paraId="5F12A28C" w14:textId="3199C9DC" w:rsidR="00864962" w:rsidRPr="00024B1D" w:rsidRDefault="00864962"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00277C1B" w:rsidRPr="00024B1D">
        <w:rPr>
          <w:rFonts w:ascii="SBL BibLit" w:hAnsi="SBL BibLit" w:cs="SBL BibLit" w:hint="cs"/>
          <w:sz w:val="18"/>
          <w:szCs w:val="18"/>
          <w:lang w:val="en-US"/>
        </w:rPr>
        <w:t xml:space="preserve"> </w:t>
      </w:r>
      <w:proofErr w:type="spellStart"/>
      <w:r w:rsidR="00277C1B" w:rsidRPr="00024B1D">
        <w:rPr>
          <w:rFonts w:ascii="SBL BibLit" w:hAnsi="SBL BibLit" w:cs="SBL BibLit" w:hint="cs"/>
          <w:sz w:val="18"/>
          <w:szCs w:val="18"/>
          <w:lang w:val="en-US"/>
        </w:rPr>
        <w:t>Lohmeyer</w:t>
      </w:r>
      <w:proofErr w:type="spellEnd"/>
      <w:r w:rsidR="00277C1B" w:rsidRPr="00024B1D">
        <w:rPr>
          <w:rFonts w:ascii="SBL BibLit" w:hAnsi="SBL BibLit" w:cs="SBL BibLit" w:hint="cs"/>
          <w:sz w:val="18"/>
          <w:szCs w:val="18"/>
          <w:lang w:val="en-US"/>
        </w:rPr>
        <w:t xml:space="preserve"> 1919, 24</w:t>
      </w:r>
      <w:r w:rsidRPr="00024B1D">
        <w:rPr>
          <w:rFonts w:ascii="SBL BibLit" w:hAnsi="SBL BibLit" w:cs="SBL BibLit" w:hint="cs"/>
          <w:sz w:val="18"/>
          <w:szCs w:val="18"/>
          <w:lang w:val="en-US"/>
        </w:rPr>
        <w:t xml:space="preserve">: “Die </w:t>
      </w:r>
      <w:proofErr w:type="spellStart"/>
      <w:r w:rsidRPr="00024B1D">
        <w:rPr>
          <w:rFonts w:ascii="SBL BibLit" w:hAnsi="SBL BibLit" w:cs="SBL BibLit" w:hint="cs"/>
          <w:sz w:val="18"/>
          <w:szCs w:val="18"/>
          <w:lang w:val="en-US"/>
        </w:rPr>
        <w:t>Vorstellung</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vom</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göttlichen</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Wohlgeruch</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ist</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nicht</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eine</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besondere</w:t>
      </w:r>
      <w:proofErr w:type="spellEnd"/>
      <w:r w:rsidRPr="00024B1D">
        <w:rPr>
          <w:rFonts w:ascii="SBL BibLit" w:hAnsi="SBL BibLit" w:cs="SBL BibLit" w:hint="cs"/>
          <w:sz w:val="18"/>
          <w:szCs w:val="18"/>
          <w:lang w:val="en-US"/>
        </w:rPr>
        <w:t xml:space="preserve"> Anschauung </w:t>
      </w:r>
      <w:proofErr w:type="spellStart"/>
      <w:r w:rsidRPr="00024B1D">
        <w:rPr>
          <w:rFonts w:ascii="SBL BibLit" w:hAnsi="SBL BibLit" w:cs="SBL BibLit" w:hint="cs"/>
          <w:sz w:val="18"/>
          <w:szCs w:val="18"/>
          <w:lang w:val="en-US"/>
        </w:rPr>
        <w:t>einer</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bestimmten</w:t>
      </w:r>
      <w:proofErr w:type="spellEnd"/>
      <w:r w:rsidRPr="00024B1D">
        <w:rPr>
          <w:rFonts w:ascii="SBL BibLit" w:hAnsi="SBL BibLit" w:cs="SBL BibLit" w:hint="cs"/>
          <w:sz w:val="18"/>
          <w:szCs w:val="18"/>
          <w:lang w:val="en-US"/>
        </w:rPr>
        <w:t xml:space="preserve"> Religion, </w:t>
      </w:r>
      <w:proofErr w:type="spellStart"/>
      <w:r w:rsidRPr="00024B1D">
        <w:rPr>
          <w:rFonts w:ascii="SBL BibLit" w:hAnsi="SBL BibLit" w:cs="SBL BibLit" w:hint="cs"/>
          <w:sz w:val="18"/>
          <w:szCs w:val="18"/>
          <w:lang w:val="en-US"/>
        </w:rPr>
        <w:t>sondern</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eine</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allgemeine</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verschiedener</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antiker</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Religionen</w:t>
      </w:r>
      <w:proofErr w:type="spellEnd"/>
      <w:r w:rsidRPr="00024B1D">
        <w:rPr>
          <w:rFonts w:ascii="SBL BibLit" w:hAnsi="SBL BibLit" w:cs="SBL BibLit" w:hint="cs"/>
          <w:sz w:val="18"/>
          <w:szCs w:val="18"/>
          <w:lang w:val="en-US"/>
        </w:rPr>
        <w:t xml:space="preserve">. Der </w:t>
      </w:r>
      <w:proofErr w:type="spellStart"/>
      <w:r w:rsidRPr="00024B1D">
        <w:rPr>
          <w:rFonts w:ascii="SBL BibLit" w:hAnsi="SBL BibLit" w:cs="SBL BibLit" w:hint="cs"/>
          <w:sz w:val="18"/>
          <w:szCs w:val="18"/>
          <w:lang w:val="en-US"/>
        </w:rPr>
        <w:t>Wohlgeruch</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ist</w:t>
      </w:r>
      <w:proofErr w:type="spellEnd"/>
      <w:r w:rsidRPr="00024B1D">
        <w:rPr>
          <w:rFonts w:ascii="SBL BibLit" w:hAnsi="SBL BibLit" w:cs="SBL BibLit" w:hint="cs"/>
          <w:sz w:val="18"/>
          <w:szCs w:val="18"/>
          <w:lang w:val="en-US"/>
        </w:rPr>
        <w:t xml:space="preserve"> in </w:t>
      </w:r>
      <w:proofErr w:type="spellStart"/>
      <w:r w:rsidRPr="00024B1D">
        <w:rPr>
          <w:rFonts w:ascii="SBL BibLit" w:hAnsi="SBL BibLit" w:cs="SBL BibLit" w:hint="cs"/>
          <w:sz w:val="18"/>
          <w:szCs w:val="18"/>
          <w:lang w:val="en-US"/>
        </w:rPr>
        <w:t>ihnen</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Merkmal</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göttlichen</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Levens</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zeichen</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göttlicher</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Nähe</w:t>
      </w:r>
      <w:proofErr w:type="spellEnd"/>
      <w:r w:rsidRPr="00024B1D">
        <w:rPr>
          <w:rFonts w:ascii="SBL BibLit" w:hAnsi="SBL BibLit" w:cs="SBL BibLit" w:hint="cs"/>
          <w:sz w:val="18"/>
          <w:szCs w:val="18"/>
          <w:lang w:val="en-US"/>
        </w:rPr>
        <w:t xml:space="preserve">, Form </w:t>
      </w:r>
      <w:proofErr w:type="spellStart"/>
      <w:r w:rsidRPr="00024B1D">
        <w:rPr>
          <w:rFonts w:ascii="SBL BibLit" w:hAnsi="SBL BibLit" w:cs="SBL BibLit" w:hint="cs"/>
          <w:sz w:val="18"/>
          <w:szCs w:val="18"/>
          <w:lang w:val="en-US"/>
        </w:rPr>
        <w:t>göttlicher</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Offenbarung</w:t>
      </w:r>
      <w:proofErr w:type="spellEnd"/>
      <w:r w:rsidRPr="00024B1D">
        <w:rPr>
          <w:rFonts w:ascii="SBL BibLit" w:hAnsi="SBL BibLit" w:cs="SBL BibLit" w:hint="cs"/>
          <w:sz w:val="18"/>
          <w:szCs w:val="18"/>
          <w:lang w:val="en-US"/>
        </w:rPr>
        <w:t xml:space="preserve"> [...] Das </w:t>
      </w:r>
      <w:proofErr w:type="spellStart"/>
      <w:r w:rsidRPr="00024B1D">
        <w:rPr>
          <w:rFonts w:ascii="SBL BibLit" w:hAnsi="SBL BibLit" w:cs="SBL BibLit" w:hint="cs"/>
          <w:sz w:val="18"/>
          <w:szCs w:val="18"/>
          <w:lang w:val="en-US"/>
        </w:rPr>
        <w:t>Duftsymbol</w:t>
      </w:r>
      <w:proofErr w:type="spellEnd"/>
      <w:r w:rsidRPr="00024B1D">
        <w:rPr>
          <w:rFonts w:ascii="SBL BibLit" w:hAnsi="SBL BibLit" w:cs="SBL BibLit" w:hint="cs"/>
          <w:sz w:val="18"/>
          <w:szCs w:val="18"/>
          <w:lang w:val="en-US"/>
        </w:rPr>
        <w:t xml:space="preserve"> hat in </w:t>
      </w:r>
      <w:proofErr w:type="spellStart"/>
      <w:r w:rsidRPr="00024B1D">
        <w:rPr>
          <w:rFonts w:ascii="SBL BibLit" w:hAnsi="SBL BibLit" w:cs="SBL BibLit" w:hint="cs"/>
          <w:sz w:val="18"/>
          <w:szCs w:val="18"/>
          <w:lang w:val="en-US"/>
        </w:rPr>
        <w:t>Griechenland</w:t>
      </w:r>
      <w:proofErr w:type="spellEnd"/>
      <w:r w:rsidRPr="00024B1D">
        <w:rPr>
          <w:rFonts w:ascii="SBL BibLit" w:hAnsi="SBL BibLit" w:cs="SBL BibLit" w:hint="cs"/>
          <w:sz w:val="18"/>
          <w:szCs w:val="18"/>
          <w:lang w:val="en-US"/>
        </w:rPr>
        <w:t xml:space="preserve"> seine </w:t>
      </w:r>
      <w:proofErr w:type="spellStart"/>
      <w:r w:rsidRPr="00024B1D">
        <w:rPr>
          <w:rFonts w:ascii="SBL BibLit" w:hAnsi="SBL BibLit" w:cs="SBL BibLit" w:hint="cs"/>
          <w:sz w:val="18"/>
          <w:szCs w:val="18"/>
          <w:lang w:val="en-US"/>
        </w:rPr>
        <w:t>menschlichste</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sinnlichste</w:t>
      </w:r>
      <w:proofErr w:type="spellEnd"/>
      <w:r w:rsidRPr="00024B1D">
        <w:rPr>
          <w:rFonts w:ascii="SBL BibLit" w:hAnsi="SBL BibLit" w:cs="SBL BibLit" w:hint="cs"/>
          <w:sz w:val="18"/>
          <w:szCs w:val="18"/>
          <w:lang w:val="en-US"/>
        </w:rPr>
        <w:t xml:space="preserve"> und </w:t>
      </w:r>
      <w:proofErr w:type="spellStart"/>
      <w:r w:rsidRPr="00024B1D">
        <w:rPr>
          <w:rFonts w:ascii="SBL BibLit" w:hAnsi="SBL BibLit" w:cs="SBL BibLit" w:hint="cs"/>
          <w:sz w:val="18"/>
          <w:szCs w:val="18"/>
          <w:lang w:val="en-US"/>
        </w:rPr>
        <w:t>sinnvollste</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Deutung</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erfahren</w:t>
      </w:r>
      <w:proofErr w:type="spellEnd"/>
      <w:r w:rsidRPr="00024B1D">
        <w:rPr>
          <w:rFonts w:ascii="SBL BibLit" w:hAnsi="SBL BibLit" w:cs="SBL BibLit" w:hint="cs"/>
          <w:sz w:val="18"/>
          <w:szCs w:val="18"/>
          <w:lang w:val="en-US"/>
        </w:rPr>
        <w:t xml:space="preserve">; in </w:t>
      </w:r>
      <w:proofErr w:type="spellStart"/>
      <w:r w:rsidRPr="00024B1D">
        <w:rPr>
          <w:rFonts w:ascii="SBL BibLit" w:hAnsi="SBL BibLit" w:cs="SBL BibLit" w:hint="cs"/>
          <w:sz w:val="18"/>
          <w:szCs w:val="18"/>
          <w:lang w:val="en-US"/>
        </w:rPr>
        <w:t>Ägypten</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ist</w:t>
      </w:r>
      <w:proofErr w:type="spellEnd"/>
      <w:r w:rsidRPr="00024B1D">
        <w:rPr>
          <w:rFonts w:ascii="SBL BibLit" w:hAnsi="SBL BibLit" w:cs="SBL BibLit" w:hint="cs"/>
          <w:sz w:val="18"/>
          <w:szCs w:val="18"/>
          <w:lang w:val="en-US"/>
        </w:rPr>
        <w:t xml:space="preserve"> es am </w:t>
      </w:r>
      <w:proofErr w:type="spellStart"/>
      <w:r w:rsidRPr="00024B1D">
        <w:rPr>
          <w:rFonts w:ascii="SBL BibLit" w:hAnsi="SBL BibLit" w:cs="SBL BibLit" w:hint="cs"/>
          <w:sz w:val="18"/>
          <w:szCs w:val="18"/>
          <w:lang w:val="en-US"/>
        </w:rPr>
        <w:t>engsten</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mit</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Opfergedanken</w:t>
      </w:r>
      <w:proofErr w:type="spellEnd"/>
      <w:r w:rsidRPr="00024B1D">
        <w:rPr>
          <w:rFonts w:ascii="SBL BibLit" w:hAnsi="SBL BibLit" w:cs="SBL BibLit" w:hint="cs"/>
          <w:sz w:val="18"/>
          <w:szCs w:val="18"/>
          <w:lang w:val="en-US"/>
        </w:rPr>
        <w:t xml:space="preserve"> und den </w:t>
      </w:r>
      <w:proofErr w:type="spellStart"/>
      <w:r w:rsidRPr="00024B1D">
        <w:rPr>
          <w:rFonts w:ascii="SBL BibLit" w:hAnsi="SBL BibLit" w:cs="SBL BibLit" w:hint="cs"/>
          <w:sz w:val="18"/>
          <w:szCs w:val="18"/>
          <w:lang w:val="en-US"/>
        </w:rPr>
        <w:t>Vorstellungen</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vom</w:t>
      </w:r>
      <w:proofErr w:type="spellEnd"/>
      <w:r w:rsidRPr="00024B1D">
        <w:rPr>
          <w:rFonts w:ascii="SBL BibLit" w:hAnsi="SBL BibLit" w:cs="SBL BibLit" w:hint="cs"/>
          <w:sz w:val="18"/>
          <w:szCs w:val="18"/>
          <w:lang w:val="en-US"/>
        </w:rPr>
        <w:t xml:space="preserve"> Leben </w:t>
      </w:r>
      <w:proofErr w:type="spellStart"/>
      <w:r w:rsidRPr="00024B1D">
        <w:rPr>
          <w:rFonts w:ascii="SBL BibLit" w:hAnsi="SBL BibLit" w:cs="SBL BibLit" w:hint="cs"/>
          <w:sz w:val="18"/>
          <w:szCs w:val="18"/>
          <w:lang w:val="en-US"/>
        </w:rPr>
        <w:t>nach</w:t>
      </w:r>
      <w:proofErr w:type="spellEnd"/>
      <w:r w:rsidRPr="00024B1D">
        <w:rPr>
          <w:rFonts w:ascii="SBL BibLit" w:hAnsi="SBL BibLit" w:cs="SBL BibLit" w:hint="cs"/>
          <w:sz w:val="18"/>
          <w:szCs w:val="18"/>
          <w:lang w:val="en-US"/>
        </w:rPr>
        <w:t xml:space="preserve"> dem </w:t>
      </w:r>
      <w:proofErr w:type="spellStart"/>
      <w:r w:rsidRPr="00024B1D">
        <w:rPr>
          <w:rFonts w:ascii="SBL BibLit" w:hAnsi="SBL BibLit" w:cs="SBL BibLit" w:hint="cs"/>
          <w:sz w:val="18"/>
          <w:szCs w:val="18"/>
          <w:lang w:val="en-US"/>
        </w:rPr>
        <w:t>Tode</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verbunden</w:t>
      </w:r>
      <w:proofErr w:type="spellEnd"/>
      <w:r w:rsidRPr="00024B1D">
        <w:rPr>
          <w:rFonts w:ascii="SBL BibLit" w:hAnsi="SBL BibLit" w:cs="SBL BibLit" w:hint="cs"/>
          <w:sz w:val="18"/>
          <w:szCs w:val="18"/>
          <w:lang w:val="en-US"/>
        </w:rPr>
        <w:t xml:space="preserve">. In der </w:t>
      </w:r>
      <w:proofErr w:type="spellStart"/>
      <w:r w:rsidRPr="00024B1D">
        <w:rPr>
          <w:rFonts w:ascii="SBL BibLit" w:hAnsi="SBL BibLit" w:cs="SBL BibLit" w:hint="cs"/>
          <w:sz w:val="18"/>
          <w:szCs w:val="18"/>
          <w:lang w:val="en-US"/>
        </w:rPr>
        <w:t>persischen</w:t>
      </w:r>
      <w:proofErr w:type="spellEnd"/>
      <w:r w:rsidRPr="00024B1D">
        <w:rPr>
          <w:rFonts w:ascii="SBL BibLit" w:hAnsi="SBL BibLit" w:cs="SBL BibLit" w:hint="cs"/>
          <w:sz w:val="18"/>
          <w:szCs w:val="18"/>
          <w:lang w:val="en-US"/>
        </w:rPr>
        <w:t xml:space="preserve"> religion </w:t>
      </w:r>
      <w:proofErr w:type="spellStart"/>
      <w:r w:rsidRPr="00024B1D">
        <w:rPr>
          <w:rFonts w:ascii="SBL BibLit" w:hAnsi="SBL BibLit" w:cs="SBL BibLit" w:hint="cs"/>
          <w:sz w:val="18"/>
          <w:szCs w:val="18"/>
          <w:lang w:val="en-US"/>
        </w:rPr>
        <w:t>ist</w:t>
      </w:r>
      <w:proofErr w:type="spellEnd"/>
      <w:r w:rsidRPr="00024B1D">
        <w:rPr>
          <w:rFonts w:ascii="SBL BibLit" w:hAnsi="SBL BibLit" w:cs="SBL BibLit" w:hint="cs"/>
          <w:sz w:val="18"/>
          <w:szCs w:val="18"/>
          <w:lang w:val="en-US"/>
        </w:rPr>
        <w:t xml:space="preserve"> es </w:t>
      </w:r>
      <w:proofErr w:type="spellStart"/>
      <w:r w:rsidRPr="00024B1D">
        <w:rPr>
          <w:rFonts w:ascii="SBL BibLit" w:hAnsi="SBL BibLit" w:cs="SBL BibLit" w:hint="cs"/>
          <w:sz w:val="18"/>
          <w:szCs w:val="18"/>
          <w:lang w:val="en-US"/>
        </w:rPr>
        <w:t>zu</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einem</w:t>
      </w:r>
      <w:proofErr w:type="spellEnd"/>
      <w:r w:rsidRPr="00024B1D">
        <w:rPr>
          <w:rFonts w:ascii="SBL BibLit" w:hAnsi="SBL BibLit" w:cs="SBL BibLit" w:hint="cs"/>
          <w:sz w:val="18"/>
          <w:szCs w:val="18"/>
          <w:lang w:val="en-US"/>
        </w:rPr>
        <w:t xml:space="preserve"> Bilde </w:t>
      </w:r>
      <w:proofErr w:type="spellStart"/>
      <w:r w:rsidRPr="00024B1D">
        <w:rPr>
          <w:rFonts w:ascii="SBL BibLit" w:hAnsi="SBL BibLit" w:cs="SBL BibLit" w:hint="cs"/>
          <w:sz w:val="18"/>
          <w:szCs w:val="18"/>
          <w:lang w:val="en-US"/>
        </w:rPr>
        <w:t>sittlicher</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Kräfte</w:t>
      </w:r>
      <w:proofErr w:type="spellEnd"/>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geworden</w:t>
      </w:r>
      <w:proofErr w:type="spellEnd"/>
      <w:r w:rsidRPr="00024B1D">
        <w:rPr>
          <w:rFonts w:ascii="SBL BibLit" w:hAnsi="SBL BibLit" w:cs="SBL BibLit" w:hint="cs"/>
          <w:sz w:val="18"/>
          <w:szCs w:val="18"/>
          <w:lang w:val="en-US"/>
        </w:rPr>
        <w:t>.”</w:t>
      </w:r>
    </w:p>
  </w:footnote>
  <w:footnote w:id="97">
    <w:p w14:paraId="1E47A702" w14:textId="68271A3B" w:rsidR="00864962" w:rsidRPr="00024B1D" w:rsidRDefault="00864962" w:rsidP="00AF332C">
      <w:pPr>
        <w:pStyle w:val="Voetnoottekst"/>
        <w:jc w:val="both"/>
        <w:rPr>
          <w:rFonts w:ascii="SBL BibLit" w:hAnsi="SBL BibLit" w:cs="SBL BibLit"/>
          <w:sz w:val="18"/>
          <w:szCs w:val="18"/>
          <w:lang w:val="en-US"/>
        </w:rPr>
      </w:pPr>
      <w:r w:rsidRPr="0083792A">
        <w:rPr>
          <w:rStyle w:val="Voetnootmarkering"/>
          <w:rFonts w:ascii="SBL BibLit" w:hAnsi="SBL BibLit" w:cs="SBL BibLit" w:hint="cs"/>
          <w:sz w:val="18"/>
          <w:szCs w:val="18"/>
          <w:lang w:val="en-US"/>
        </w:rPr>
        <w:footnoteRef/>
      </w:r>
      <w:r w:rsidRPr="0083792A">
        <w:rPr>
          <w:rFonts w:ascii="SBL BibLit" w:hAnsi="SBL BibLit" w:cs="SBL BibLit" w:hint="cs"/>
          <w:sz w:val="18"/>
          <w:szCs w:val="18"/>
          <w:lang w:val="en-US"/>
        </w:rPr>
        <w:t xml:space="preserve"> The adjective </w:t>
      </w:r>
      <w:proofErr w:type="spellStart"/>
      <w:r w:rsidRPr="0083792A">
        <w:rPr>
          <w:rFonts w:ascii="SBL BibLit" w:hAnsi="SBL BibLit" w:cs="SBL BibLit" w:hint="cs"/>
          <w:sz w:val="18"/>
          <w:szCs w:val="18"/>
          <w:lang w:val="en-US"/>
        </w:rPr>
        <w:t>εὐώδης</w:t>
      </w:r>
      <w:proofErr w:type="spellEnd"/>
      <w:r w:rsidRPr="0083792A">
        <w:rPr>
          <w:rFonts w:ascii="SBL BibLit" w:hAnsi="SBL BibLit" w:cs="SBL BibLit" w:hint="cs"/>
          <w:sz w:val="18"/>
          <w:szCs w:val="18"/>
          <w:lang w:val="en-US"/>
        </w:rPr>
        <w:t xml:space="preserve"> is used more often regarding the good smell of divinities. For instance: Euripides</w:t>
      </w:r>
      <w:r w:rsidR="0083792A" w:rsidRPr="0083792A">
        <w:rPr>
          <w:rFonts w:ascii="SBL BibLit" w:hAnsi="SBL BibLit" w:cs="SBL BibLit"/>
          <w:smallCaps/>
          <w:sz w:val="18"/>
          <w:szCs w:val="18"/>
          <w:lang w:val="en-US"/>
        </w:rPr>
        <w:t>,</w:t>
      </w:r>
      <w:r w:rsidRPr="0083792A">
        <w:rPr>
          <w:rFonts w:ascii="SBL BibLit" w:hAnsi="SBL BibLit" w:cs="SBL BibLit" w:hint="cs"/>
          <w:smallCaps/>
          <w:sz w:val="18"/>
          <w:szCs w:val="18"/>
          <w:lang w:val="en-US"/>
        </w:rPr>
        <w:t xml:space="preserve"> </w:t>
      </w:r>
      <w:r w:rsidRPr="0083792A">
        <w:rPr>
          <w:rFonts w:ascii="SBL BibLit" w:hAnsi="SBL BibLit" w:cs="SBL BibLit" w:hint="cs"/>
          <w:i/>
          <w:iCs/>
          <w:sz w:val="18"/>
          <w:szCs w:val="18"/>
          <w:lang w:val="en-US"/>
        </w:rPr>
        <w:t xml:space="preserve">Medea </w:t>
      </w:r>
      <w:r w:rsidRPr="0083792A">
        <w:rPr>
          <w:rFonts w:ascii="SBL BibLit" w:hAnsi="SBL BibLit" w:cs="SBL BibLit" w:hint="cs"/>
          <w:sz w:val="18"/>
          <w:szCs w:val="18"/>
          <w:lang w:val="en-US"/>
        </w:rPr>
        <w:t>845 (referring to Aphrodite); Plato</w:t>
      </w:r>
      <w:r w:rsidRPr="0083792A">
        <w:rPr>
          <w:rFonts w:ascii="SBL BibLit" w:hAnsi="SBL BibLit" w:cs="SBL BibLit" w:hint="cs"/>
          <w:smallCaps/>
          <w:sz w:val="18"/>
          <w:szCs w:val="18"/>
          <w:lang w:val="en-US"/>
        </w:rPr>
        <w:t xml:space="preserve">, </w:t>
      </w:r>
      <w:r w:rsidRPr="0083792A">
        <w:rPr>
          <w:rFonts w:ascii="SBL BibLit" w:hAnsi="SBL BibLit" w:cs="SBL BibLit" w:hint="cs"/>
          <w:i/>
          <w:iCs/>
          <w:sz w:val="18"/>
          <w:szCs w:val="18"/>
          <w:lang w:val="en-US"/>
        </w:rPr>
        <w:t xml:space="preserve">Symposium </w:t>
      </w:r>
      <w:r w:rsidRPr="0083792A">
        <w:rPr>
          <w:rFonts w:ascii="SBL BibLit" w:hAnsi="SBL BibLit" w:cs="SBL BibLit" w:hint="cs"/>
          <w:sz w:val="18"/>
          <w:szCs w:val="18"/>
          <w:lang w:val="en-US"/>
        </w:rPr>
        <w:t xml:space="preserve">196 </w:t>
      </w:r>
      <w:r w:rsidRPr="0083792A">
        <w:rPr>
          <w:rFonts w:ascii="SBL BibLit" w:hAnsi="SBL BibLit" w:cs="SBL BibLit" w:hint="cs"/>
          <w:smallCaps/>
          <w:sz w:val="18"/>
          <w:szCs w:val="18"/>
          <w:lang w:val="en-US"/>
        </w:rPr>
        <w:t>(</w:t>
      </w:r>
      <w:r w:rsidRPr="0083792A">
        <w:rPr>
          <w:rFonts w:ascii="SBL BibLit" w:hAnsi="SBL BibLit" w:cs="SBL BibLit" w:hint="cs"/>
          <w:sz w:val="18"/>
          <w:szCs w:val="18"/>
          <w:lang w:val="en-US"/>
        </w:rPr>
        <w:t>referring to Eros).</w:t>
      </w:r>
    </w:p>
  </w:footnote>
  <w:footnote w:id="98">
    <w:p w14:paraId="7A30FE2C" w14:textId="0F6D7D64" w:rsidR="00864962" w:rsidRPr="00024B1D" w:rsidRDefault="00864962"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εὐώδης</w:t>
      </w:r>
      <w:proofErr w:type="spellEnd"/>
      <w:r w:rsidR="0083792A">
        <w:rPr>
          <w:rFonts w:ascii="SBL BibLit" w:hAnsi="SBL BibLit" w:cs="SBL BibLit"/>
          <w:sz w:val="18"/>
          <w:szCs w:val="18"/>
          <w:lang w:val="en-US"/>
        </w:rPr>
        <w:t xml:space="preserve"> is used</w:t>
      </w:r>
      <w:r w:rsidRPr="00024B1D">
        <w:rPr>
          <w:rFonts w:ascii="SBL BibLit" w:hAnsi="SBL BibLit" w:cs="SBL BibLit" w:hint="cs"/>
          <w:sz w:val="18"/>
          <w:szCs w:val="18"/>
          <w:lang w:val="en-US"/>
        </w:rPr>
        <w:t xml:space="preserve"> to refer to the fragrant shrines of gods in Aeschylus</w:t>
      </w:r>
      <w:r w:rsidRPr="00024B1D">
        <w:rPr>
          <w:rFonts w:ascii="SBL BibLit" w:hAnsi="SBL BibLit" w:cs="SBL BibLit" w:hint="cs"/>
          <w:smallCaps/>
          <w:sz w:val="18"/>
          <w:szCs w:val="18"/>
          <w:lang w:val="en-US"/>
        </w:rPr>
        <w:t xml:space="preserve">, </w:t>
      </w:r>
      <w:r w:rsidRPr="00024B1D">
        <w:rPr>
          <w:rFonts w:ascii="SBL BibLit" w:hAnsi="SBL BibLit" w:cs="SBL BibLit" w:hint="cs"/>
          <w:i/>
          <w:iCs/>
          <w:sz w:val="18"/>
          <w:szCs w:val="18"/>
          <w:lang w:val="en-US"/>
        </w:rPr>
        <w:t xml:space="preserve">Agamemnon, </w:t>
      </w:r>
      <w:r w:rsidRPr="00024B1D">
        <w:rPr>
          <w:rFonts w:ascii="SBL BibLit" w:hAnsi="SBL BibLit" w:cs="SBL BibLit" w:hint="cs"/>
          <w:sz w:val="18"/>
          <w:szCs w:val="18"/>
          <w:lang w:val="en-US"/>
        </w:rPr>
        <w:t xml:space="preserve">598; </w:t>
      </w:r>
      <w:proofErr w:type="spellStart"/>
      <w:r w:rsidRPr="00024B1D">
        <w:rPr>
          <w:rFonts w:ascii="SBL BibLit" w:hAnsi="SBL BibLit" w:cs="SBL BibLit" w:hint="cs"/>
          <w:sz w:val="18"/>
          <w:szCs w:val="18"/>
          <w:lang w:val="en-US"/>
        </w:rPr>
        <w:t>εὐώδε</w:t>
      </w:r>
      <w:proofErr w:type="spellEnd"/>
      <w:r w:rsidRPr="00024B1D">
        <w:rPr>
          <w:rFonts w:ascii="SBL BibLit" w:hAnsi="SBL BibLit" w:cs="SBL BibLit" w:hint="cs"/>
          <w:sz w:val="18"/>
          <w:szCs w:val="18"/>
          <w:lang w:val="en-US"/>
        </w:rPr>
        <w:t xml:space="preserve">α </w:t>
      </w:r>
      <w:proofErr w:type="spellStart"/>
      <w:r w:rsidRPr="00024B1D">
        <w:rPr>
          <w:rFonts w:ascii="SBL BibLit" w:hAnsi="SBL BibLit" w:cs="SBL BibLit" w:hint="cs"/>
          <w:sz w:val="18"/>
          <w:szCs w:val="18"/>
          <w:lang w:val="en-US"/>
        </w:rPr>
        <w:t>Κύ</w:t>
      </w:r>
      <w:proofErr w:type="spellEnd"/>
      <w:r w:rsidRPr="00024B1D">
        <w:rPr>
          <w:rFonts w:ascii="SBL BibLit" w:hAnsi="SBL BibLit" w:cs="SBL BibLit" w:hint="cs"/>
          <w:sz w:val="18"/>
          <w:szCs w:val="18"/>
          <w:lang w:val="en-US"/>
        </w:rPr>
        <w:t>π</w:t>
      </w:r>
      <w:proofErr w:type="spellStart"/>
      <w:r w:rsidRPr="00024B1D">
        <w:rPr>
          <w:rFonts w:ascii="SBL BibLit" w:hAnsi="SBL BibLit" w:cs="SBL BibLit" w:hint="cs"/>
          <w:sz w:val="18"/>
          <w:szCs w:val="18"/>
          <w:lang w:val="en-US"/>
        </w:rPr>
        <w:t>ρον</w:t>
      </w:r>
      <w:proofErr w:type="spellEnd"/>
      <w:r w:rsidRPr="00024B1D">
        <w:rPr>
          <w:rFonts w:ascii="SBL BibLit" w:hAnsi="SBL BibLit" w:cs="SBL BibLit" w:hint="cs"/>
          <w:sz w:val="18"/>
          <w:szCs w:val="18"/>
          <w:lang w:val="en-US"/>
        </w:rPr>
        <w:t xml:space="preserve"> to refer to the island of Cyprus, filled with incense for the gods in </w:t>
      </w:r>
      <w:r w:rsidRPr="00024B1D">
        <w:rPr>
          <w:rFonts w:ascii="SBL BibLit" w:hAnsi="SBL BibLit" w:cs="SBL BibLit" w:hint="cs"/>
          <w:i/>
          <w:iCs/>
          <w:sz w:val="18"/>
          <w:szCs w:val="18"/>
          <w:lang w:val="en-US"/>
        </w:rPr>
        <w:t xml:space="preserve">Homeric Hymn to Aphrodite, </w:t>
      </w:r>
      <w:r w:rsidRPr="00024B1D">
        <w:rPr>
          <w:rFonts w:ascii="SBL BibLit" w:hAnsi="SBL BibLit" w:cs="SBL BibLit" w:hint="cs"/>
          <w:sz w:val="18"/>
          <w:szCs w:val="18"/>
          <w:lang w:val="en-US"/>
        </w:rPr>
        <w:t xml:space="preserve">66. Cf. </w:t>
      </w:r>
      <w:r w:rsidR="00277C1B" w:rsidRPr="00024B1D">
        <w:rPr>
          <w:rFonts w:ascii="SBL BibLit" w:hAnsi="SBL BibLit" w:cs="SBL BibLit" w:hint="cs"/>
          <w:sz w:val="18"/>
          <w:szCs w:val="18"/>
          <w:lang w:val="en-US"/>
        </w:rPr>
        <w:t>Ager 2022, 179</w:t>
      </w:r>
      <w:r w:rsidR="00024B1D" w:rsidRPr="00024B1D">
        <w:rPr>
          <w:rFonts w:ascii="SBL BibLit" w:hAnsi="SBL BibLit" w:cs="SBL BibLit" w:hint="cs"/>
          <w:sz w:val="18"/>
          <w:szCs w:val="18"/>
          <w:lang w:val="en-US"/>
        </w:rPr>
        <w:t>–</w:t>
      </w:r>
      <w:r w:rsidR="00277C1B" w:rsidRPr="00024B1D">
        <w:rPr>
          <w:rFonts w:ascii="SBL BibLit" w:hAnsi="SBL BibLit" w:cs="SBL BibLit" w:hint="cs"/>
          <w:sz w:val="18"/>
          <w:szCs w:val="18"/>
          <w:lang w:val="en-US"/>
        </w:rPr>
        <w:t xml:space="preserve">81. </w:t>
      </w:r>
    </w:p>
  </w:footnote>
  <w:footnote w:id="99">
    <w:p w14:paraId="4D804548" w14:textId="02C342FE" w:rsidR="008E20CF" w:rsidRPr="00024B1D" w:rsidRDefault="008E20CF"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There are some terms that might refer to the taste-related sense of disgust. Three terms seem relevant here: </w:t>
      </w:r>
      <w:r w:rsidRPr="00024B1D">
        <w:rPr>
          <w:rFonts w:ascii="SBL BibLit" w:hAnsi="SBL BibLit" w:cs="SBL BibLit" w:hint="cs"/>
          <w:sz w:val="18"/>
          <w:szCs w:val="18"/>
          <w:rtl/>
          <w:lang w:val="en-US"/>
        </w:rPr>
        <w:t>תּוֹעֵבָה</w:t>
      </w:r>
      <w:r w:rsidRPr="00024B1D">
        <w:rPr>
          <w:rFonts w:ascii="SBL BibLit" w:hAnsi="SBL BibLit" w:cs="SBL BibLit" w:hint="cs"/>
          <w:sz w:val="18"/>
          <w:szCs w:val="18"/>
          <w:lang w:val="en-US"/>
        </w:rPr>
        <w:t xml:space="preserve"> (“disgust, abomination”); </w:t>
      </w:r>
      <w:r w:rsidRPr="00024B1D">
        <w:rPr>
          <w:rFonts w:ascii="SBL BibLit" w:hAnsi="SBL BibLit" w:cs="SBL BibLit" w:hint="cs"/>
          <w:sz w:val="18"/>
          <w:szCs w:val="18"/>
          <w:rtl/>
          <w:lang w:val="en-US"/>
        </w:rPr>
        <w:t>געל</w:t>
      </w:r>
      <w:r w:rsidRPr="00024B1D">
        <w:rPr>
          <w:rFonts w:ascii="SBL BibLit" w:hAnsi="SBL BibLit" w:cs="SBL BibLit" w:hint="cs"/>
          <w:sz w:val="18"/>
          <w:szCs w:val="18"/>
          <w:lang w:val="en-US"/>
        </w:rPr>
        <w:t xml:space="preserve"> (“to abhor, find disgusting”) and </w:t>
      </w:r>
      <w:r w:rsidRPr="00024B1D">
        <w:rPr>
          <w:rFonts w:ascii="SBL BibLit" w:hAnsi="SBL BibLit" w:cs="SBL BibLit" w:hint="cs"/>
          <w:sz w:val="18"/>
          <w:szCs w:val="18"/>
          <w:rtl/>
          <w:lang w:val="en-US"/>
        </w:rPr>
        <w:t>קוץ</w:t>
      </w:r>
      <w:r w:rsidRPr="00024B1D">
        <w:rPr>
          <w:rFonts w:ascii="SBL BibLit" w:hAnsi="SBL BibLit" w:cs="SBL BibLit" w:hint="cs"/>
          <w:sz w:val="18"/>
          <w:szCs w:val="18"/>
          <w:lang w:val="en-US"/>
        </w:rPr>
        <w:t xml:space="preserve"> (“to feel disgust, horror”) are used of God in the Pentateuch. T. </w:t>
      </w:r>
      <w:proofErr w:type="spellStart"/>
      <w:r w:rsidRPr="00024B1D">
        <w:rPr>
          <w:rFonts w:ascii="SBL BibLit" w:hAnsi="SBL BibLit" w:cs="SBL BibLit" w:hint="cs"/>
          <w:sz w:val="18"/>
          <w:szCs w:val="18"/>
          <w:lang w:val="en-US"/>
        </w:rPr>
        <w:t>Kazen</w:t>
      </w:r>
      <w:proofErr w:type="spellEnd"/>
      <w:r w:rsidRPr="00024B1D">
        <w:rPr>
          <w:rFonts w:ascii="SBL BibLit" w:hAnsi="SBL BibLit" w:cs="SBL BibLit" w:hint="cs"/>
          <w:sz w:val="18"/>
          <w:szCs w:val="18"/>
          <w:lang w:val="en-US"/>
        </w:rPr>
        <w:t xml:space="preserve"> (e.g., 2017), in his multiple studies on the role of disgust in purity laws has shown how all three of these terms are strongly connected to forms of disgust, also perceived by God. The Greek counterparts of these terms when used of God generally preserve the aspect of disgust: the substantive βδέλυγμα and the middle verb βδελύσσομαι are extensively used of God, and entail a physical, perhaps even gustatory sensation of disgust.</w:t>
      </w:r>
    </w:p>
  </w:footnote>
  <w:footnote w:id="100">
    <w:p w14:paraId="13C24A1B" w14:textId="3EF8D391" w:rsidR="00E14E47" w:rsidRPr="00024B1D" w:rsidRDefault="00E14E47"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E60157" w:rsidRPr="00024B1D">
        <w:rPr>
          <w:rFonts w:ascii="SBL BibLit" w:hAnsi="SBL BibLit" w:cs="SBL BibLit" w:hint="cs"/>
          <w:color w:val="000000" w:themeColor="text1"/>
          <w:sz w:val="18"/>
          <w:szCs w:val="18"/>
          <w:lang w:val="en-US"/>
        </w:rPr>
        <w:t>Avrahami</w:t>
      </w:r>
      <w:proofErr w:type="spellEnd"/>
      <w:r w:rsidR="00E60157" w:rsidRPr="00024B1D">
        <w:rPr>
          <w:rFonts w:ascii="SBL BibLit" w:hAnsi="SBL BibLit" w:cs="SBL BibLit" w:hint="cs"/>
          <w:smallCaps/>
          <w:color w:val="000000" w:themeColor="text1"/>
          <w:sz w:val="18"/>
          <w:szCs w:val="18"/>
          <w:lang w:val="en-US"/>
        </w:rPr>
        <w:t xml:space="preserve"> 2012,</w:t>
      </w:r>
      <w:r w:rsidRPr="00024B1D">
        <w:rPr>
          <w:rFonts w:ascii="SBL BibLit" w:hAnsi="SBL BibLit" w:cs="SBL BibLit" w:hint="cs"/>
          <w:color w:val="000000" w:themeColor="text1"/>
          <w:sz w:val="18"/>
          <w:szCs w:val="18"/>
          <w:lang w:val="en-US"/>
        </w:rPr>
        <w:t xml:space="preserve"> 93.</w:t>
      </w:r>
    </w:p>
  </w:footnote>
  <w:footnote w:id="101">
    <w:p w14:paraId="39F7E2BC" w14:textId="05E52BD3" w:rsidR="00436560" w:rsidRPr="00024B1D" w:rsidRDefault="00CD57EE"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The</w:t>
      </w:r>
      <w:r w:rsidR="0083792A">
        <w:rPr>
          <w:rFonts w:ascii="SBL BibLit" w:hAnsi="SBL BibLit" w:cs="SBL BibLit"/>
          <w:sz w:val="18"/>
          <w:szCs w:val="18"/>
          <w:lang w:val="en-US"/>
        </w:rPr>
        <w:t xml:space="preserve"> “</w:t>
      </w:r>
      <w:r w:rsidRPr="00024B1D">
        <w:rPr>
          <w:rFonts w:ascii="SBL BibLit" w:hAnsi="SBL BibLit" w:cs="SBL BibLit" w:hint="cs"/>
          <w:sz w:val="18"/>
          <w:szCs w:val="18"/>
          <w:lang w:val="en-US"/>
        </w:rPr>
        <w:t>bread of God</w:t>
      </w:r>
      <w:r w:rsidR="0083792A">
        <w:rPr>
          <w:rFonts w:ascii="SBL BibLit" w:hAnsi="SBL BibLit" w:cs="SBL BibLit"/>
          <w:sz w:val="18"/>
          <w:szCs w:val="18"/>
          <w:lang w:val="en-US"/>
        </w:rPr>
        <w:t>”</w:t>
      </w:r>
      <w:r w:rsidRPr="00024B1D">
        <w:rPr>
          <w:rFonts w:ascii="SBL BibLit" w:hAnsi="SBL BibLit" w:cs="SBL BibLit" w:hint="cs"/>
          <w:sz w:val="18"/>
          <w:szCs w:val="18"/>
          <w:lang w:val="en-US"/>
        </w:rPr>
        <w:t xml:space="preserve"> </w:t>
      </w:r>
      <w:r w:rsidR="0083792A">
        <w:rPr>
          <w:rFonts w:ascii="SBL BibLit" w:hAnsi="SBL BibLit" w:cs="SBL BibLit"/>
          <w:sz w:val="18"/>
          <w:szCs w:val="18"/>
          <w:lang w:val="en-US"/>
        </w:rPr>
        <w:t>could</w:t>
      </w:r>
      <w:r w:rsidRPr="00024B1D">
        <w:rPr>
          <w:rFonts w:ascii="SBL BibLit" w:hAnsi="SBL BibLit" w:cs="SBL BibLit" w:hint="cs"/>
          <w:sz w:val="18"/>
          <w:szCs w:val="18"/>
          <w:lang w:val="en-US"/>
        </w:rPr>
        <w:t xml:space="preserve"> also be included here. Yet, this appears to be a complex issue, as illustrated by Buchner</w:t>
      </w:r>
      <w:r w:rsidR="00436560" w:rsidRPr="00024B1D">
        <w:rPr>
          <w:rFonts w:ascii="SBL BibLit" w:hAnsi="SBL BibLit" w:cs="SBL BibLit" w:hint="cs"/>
          <w:sz w:val="18"/>
          <w:szCs w:val="18"/>
          <w:lang w:val="en-US"/>
        </w:rPr>
        <w:t xml:space="preserve"> (2017)</w:t>
      </w:r>
      <w:r w:rsidRPr="00024B1D">
        <w:rPr>
          <w:rFonts w:ascii="SBL BibLit" w:hAnsi="SBL BibLit" w:cs="SBL BibLit" w:hint="cs"/>
          <w:sz w:val="18"/>
          <w:szCs w:val="18"/>
          <w:lang w:val="en-US"/>
        </w:rPr>
        <w:t xml:space="preserve"> and </w:t>
      </w:r>
      <w:r w:rsidR="00436560" w:rsidRPr="00024B1D">
        <w:rPr>
          <w:rFonts w:ascii="SBL BibLit" w:hAnsi="SBL BibLit" w:cs="SBL BibLit" w:hint="cs"/>
          <w:sz w:val="18"/>
          <w:szCs w:val="18"/>
          <w:lang w:val="en-US"/>
        </w:rPr>
        <w:t>Daniel (1966)</w:t>
      </w:r>
      <w:r w:rsidRPr="00024B1D">
        <w:rPr>
          <w:rFonts w:ascii="SBL BibLit" w:hAnsi="SBL BibLit" w:cs="SBL BibLit" w:hint="cs"/>
          <w:sz w:val="18"/>
          <w:szCs w:val="18"/>
          <w:lang w:val="en-US"/>
        </w:rPr>
        <w:t>, and would lead us too far astray.</w:t>
      </w:r>
    </w:p>
  </w:footnote>
  <w:footnote w:id="102">
    <w:p w14:paraId="720EB5B8" w14:textId="43CEFB18" w:rsidR="00E60157" w:rsidRPr="00024B1D" w:rsidRDefault="00E14E47"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The consumption of food involves a form of destruction, giving way to food-imagery used to depict violence.</w:t>
      </w:r>
      <w:r w:rsidR="00E60157" w:rsidRPr="00024B1D">
        <w:rPr>
          <w:rFonts w:ascii="SBL BibLit" w:hAnsi="SBL BibLit" w:cs="SBL BibLit" w:hint="cs"/>
          <w:sz w:val="18"/>
          <w:szCs w:val="18"/>
          <w:lang w:val="en-US"/>
        </w:rPr>
        <w:t xml:space="preserve"> Cf. </w:t>
      </w:r>
      <w:proofErr w:type="spellStart"/>
      <w:r w:rsidR="00E60157" w:rsidRPr="00024B1D">
        <w:rPr>
          <w:rFonts w:ascii="SBL BibLit" w:hAnsi="SBL BibLit" w:cs="SBL BibLit" w:hint="cs"/>
          <w:sz w:val="18"/>
          <w:szCs w:val="18"/>
          <w:lang w:val="en-US"/>
        </w:rPr>
        <w:t>Brownsmith</w:t>
      </w:r>
      <w:proofErr w:type="spellEnd"/>
      <w:r w:rsidR="00E60157" w:rsidRPr="00024B1D">
        <w:rPr>
          <w:rFonts w:ascii="SBL BibLit" w:hAnsi="SBL BibLit" w:cs="SBL BibLit" w:hint="cs"/>
          <w:sz w:val="18"/>
          <w:szCs w:val="18"/>
          <w:lang w:val="en-US"/>
        </w:rPr>
        <w:t xml:space="preserve"> 2024.</w:t>
      </w:r>
      <w:r w:rsidRPr="00024B1D">
        <w:rPr>
          <w:rFonts w:ascii="SBL BibLit" w:hAnsi="SBL BibLit" w:cs="SBL BibLit" w:hint="cs"/>
          <w:sz w:val="18"/>
          <w:szCs w:val="18"/>
          <w:lang w:val="en-US"/>
        </w:rPr>
        <w:t xml:space="preserve"> </w:t>
      </w:r>
      <w:r w:rsidR="00E60157" w:rsidRPr="00024B1D">
        <w:rPr>
          <w:rFonts w:ascii="SBL BibLit" w:hAnsi="SBL BibLit" w:cs="SBL BibLit" w:hint="cs"/>
          <w:sz w:val="18"/>
          <w:szCs w:val="18"/>
          <w:lang w:val="en-US"/>
        </w:rPr>
        <w:t>E</w:t>
      </w:r>
      <w:r w:rsidR="00A47A87" w:rsidRPr="00024B1D">
        <w:rPr>
          <w:rFonts w:ascii="SBL BibLit" w:hAnsi="SBL BibLit" w:cs="SBL BibLit" w:hint="cs"/>
          <w:sz w:val="18"/>
          <w:szCs w:val="18"/>
          <w:lang w:val="en-US"/>
        </w:rPr>
        <w:t xml:space="preserve">ating, implying a close contact with an object and the subjective identification of what is ingested, gave way to imagery of ingestion as metaphors for emotive and evaluative metaphors: </w:t>
      </w:r>
      <w:r w:rsidR="00E60157" w:rsidRPr="00024B1D">
        <w:rPr>
          <w:rFonts w:ascii="SBL BibLit" w:hAnsi="SBL BibLit" w:cs="SBL BibLit" w:hint="cs"/>
          <w:sz w:val="18"/>
          <w:szCs w:val="18"/>
          <w:lang w:val="en-US"/>
        </w:rPr>
        <w:t xml:space="preserve">Tilford 2017, 117, 135; </w:t>
      </w:r>
      <w:proofErr w:type="spellStart"/>
      <w:r w:rsidR="00E60157" w:rsidRPr="00024B1D">
        <w:rPr>
          <w:rFonts w:ascii="SBL BibLit" w:hAnsi="SBL BibLit" w:cs="SBL BibLit" w:hint="cs"/>
          <w:sz w:val="18"/>
          <w:szCs w:val="18"/>
          <w:lang w:val="en-US"/>
        </w:rPr>
        <w:t>Avrahami</w:t>
      </w:r>
      <w:proofErr w:type="spellEnd"/>
      <w:r w:rsidR="00E60157" w:rsidRPr="00024B1D">
        <w:rPr>
          <w:rFonts w:ascii="SBL BibLit" w:hAnsi="SBL BibLit" w:cs="SBL BibLit" w:hint="cs"/>
          <w:sz w:val="18"/>
          <w:szCs w:val="18"/>
          <w:lang w:val="en-US"/>
        </w:rPr>
        <w:t xml:space="preserve"> 2012, 170–71; Van Hecke 2019.</w:t>
      </w:r>
    </w:p>
  </w:footnote>
  <w:footnote w:id="103">
    <w:p w14:paraId="576D833C" w14:textId="029EB857" w:rsidR="00436767" w:rsidRPr="00024B1D" w:rsidRDefault="00436767"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I address the </w:t>
      </w:r>
      <w:r w:rsidRPr="00024B1D">
        <w:rPr>
          <w:rFonts w:ascii="SBL BibLit" w:hAnsi="SBL BibLit" w:cs="SBL BibLit" w:hint="cs"/>
          <w:i/>
          <w:iCs/>
          <w:sz w:val="18"/>
          <w:szCs w:val="18"/>
          <w:lang w:val="en-US"/>
        </w:rPr>
        <w:t xml:space="preserve">sense </w:t>
      </w:r>
      <w:r w:rsidRPr="00024B1D">
        <w:rPr>
          <w:rFonts w:ascii="SBL BibLit" w:hAnsi="SBL BibLit" w:cs="SBL BibLit" w:hint="cs"/>
          <w:sz w:val="18"/>
          <w:szCs w:val="18"/>
          <w:lang w:val="en-US"/>
        </w:rPr>
        <w:t xml:space="preserve">of God’s taste, thereby leaving out </w:t>
      </w:r>
      <w:proofErr w:type="spellStart"/>
      <w:r w:rsidRPr="00024B1D">
        <w:rPr>
          <w:rFonts w:ascii="SBL BibLit" w:hAnsi="SBL BibLit" w:cs="SBL BibLit" w:hint="cs"/>
          <w:i/>
          <w:iCs/>
          <w:sz w:val="18"/>
          <w:szCs w:val="18"/>
          <w:lang w:val="en-US"/>
        </w:rPr>
        <w:t>Hiphil</w:t>
      </w:r>
      <w:proofErr w:type="spellEnd"/>
      <w:r w:rsidRPr="00024B1D">
        <w:rPr>
          <w:rFonts w:ascii="SBL BibLit" w:hAnsi="SBL BibLit" w:cs="SBL BibLit" w:hint="cs"/>
          <w:i/>
          <w:iCs/>
          <w:sz w:val="18"/>
          <w:szCs w:val="18"/>
          <w:lang w:val="en-US"/>
        </w:rPr>
        <w:t xml:space="preserve"> </w:t>
      </w:r>
      <w:r w:rsidRPr="00024B1D">
        <w:rPr>
          <w:rFonts w:ascii="SBL BibLit" w:hAnsi="SBL BibLit" w:cs="SBL BibLit" w:hint="cs"/>
          <w:sz w:val="18"/>
          <w:szCs w:val="18"/>
          <w:lang w:val="en-US"/>
        </w:rPr>
        <w:t xml:space="preserve">forms of </w:t>
      </w:r>
      <w:r w:rsidRPr="00024B1D">
        <w:rPr>
          <w:rFonts w:ascii="SBL BibLit" w:hAnsi="SBL BibLit" w:cs="SBL BibLit" w:hint="cs"/>
          <w:sz w:val="18"/>
          <w:szCs w:val="18"/>
          <w:rtl/>
          <w:lang w:val="en-US"/>
        </w:rPr>
        <w:t>אכל</w:t>
      </w:r>
      <w:r w:rsidRPr="00024B1D">
        <w:rPr>
          <w:rFonts w:ascii="SBL BibLit" w:hAnsi="SBL BibLit" w:cs="SBL BibLit" w:hint="cs"/>
          <w:sz w:val="18"/>
          <w:szCs w:val="18"/>
          <w:lang w:val="en-US"/>
        </w:rPr>
        <w:t xml:space="preserve">, where God feeds humans, but also those verses where humans eat </w:t>
      </w:r>
      <w:r w:rsidRPr="00024B1D">
        <w:rPr>
          <w:rFonts w:ascii="SBL BibLit" w:hAnsi="SBL BibLit" w:cs="SBL BibLit" w:hint="cs"/>
          <w:i/>
          <w:iCs/>
          <w:sz w:val="18"/>
          <w:szCs w:val="18"/>
          <w:lang w:val="en-US"/>
        </w:rPr>
        <w:t xml:space="preserve">in front of God. </w:t>
      </w:r>
      <w:r w:rsidRPr="00024B1D">
        <w:rPr>
          <w:rFonts w:ascii="SBL BibLit" w:hAnsi="SBL BibLit" w:cs="SBL BibLit" w:hint="cs"/>
          <w:sz w:val="18"/>
          <w:szCs w:val="18"/>
          <w:lang w:val="en-US"/>
        </w:rPr>
        <w:t xml:space="preserve">However interesting this parallel between eating and </w:t>
      </w:r>
      <w:proofErr w:type="spellStart"/>
      <w:r w:rsidRPr="00024B1D">
        <w:rPr>
          <w:rFonts w:ascii="SBL BibLit" w:hAnsi="SBL BibLit" w:cs="SBL BibLit" w:hint="cs"/>
          <w:i/>
          <w:iCs/>
          <w:sz w:val="18"/>
          <w:szCs w:val="18"/>
          <w:lang w:val="en-US"/>
        </w:rPr>
        <w:t>visio</w:t>
      </w:r>
      <w:proofErr w:type="spellEnd"/>
      <w:r w:rsidRPr="00024B1D">
        <w:rPr>
          <w:rFonts w:ascii="SBL BibLit" w:hAnsi="SBL BibLit" w:cs="SBL BibLit" w:hint="cs"/>
          <w:i/>
          <w:iCs/>
          <w:sz w:val="18"/>
          <w:szCs w:val="18"/>
          <w:lang w:val="en-US"/>
        </w:rPr>
        <w:t xml:space="preserve"> Dei </w:t>
      </w:r>
      <w:r w:rsidRPr="00024B1D">
        <w:rPr>
          <w:rFonts w:ascii="SBL BibLit" w:hAnsi="SBL BibLit" w:cs="SBL BibLit" w:hint="cs"/>
          <w:sz w:val="18"/>
          <w:szCs w:val="18"/>
          <w:lang w:val="en-US"/>
        </w:rPr>
        <w:t>might be, it does not directly concern God’s sense of taste, and will, therefore, not be addressed here.</w:t>
      </w:r>
    </w:p>
  </w:footnote>
  <w:footnote w:id="104">
    <w:p w14:paraId="317F1516" w14:textId="4C21032E" w:rsidR="00436767" w:rsidRPr="00024B1D" w:rsidRDefault="00436767"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E60157" w:rsidRPr="00024B1D">
        <w:rPr>
          <w:rFonts w:ascii="SBL BibLit" w:hAnsi="SBL BibLit" w:cs="SBL BibLit" w:hint="cs"/>
          <w:color w:val="000000" w:themeColor="text1"/>
          <w:sz w:val="18"/>
          <w:szCs w:val="18"/>
          <w:lang w:val="en-US"/>
        </w:rPr>
        <w:t>Avrahami</w:t>
      </w:r>
      <w:proofErr w:type="spellEnd"/>
      <w:r w:rsidR="00E60157" w:rsidRPr="00024B1D">
        <w:rPr>
          <w:rFonts w:ascii="SBL BibLit" w:hAnsi="SBL BibLit" w:cs="SBL BibLit" w:hint="cs"/>
          <w:smallCaps/>
          <w:color w:val="000000" w:themeColor="text1"/>
          <w:sz w:val="18"/>
          <w:szCs w:val="18"/>
          <w:lang w:val="en-US"/>
        </w:rPr>
        <w:t xml:space="preserve"> 2012,</w:t>
      </w:r>
      <w:r w:rsidRPr="00024B1D">
        <w:rPr>
          <w:rFonts w:ascii="SBL BibLit" w:hAnsi="SBL BibLit" w:cs="SBL BibLit" w:hint="cs"/>
          <w:color w:val="000000" w:themeColor="text1"/>
          <w:sz w:val="18"/>
          <w:szCs w:val="18"/>
          <w:lang w:val="en-US"/>
        </w:rPr>
        <w:t xml:space="preserve"> 141</w:t>
      </w:r>
      <w:r w:rsidR="00E60157" w:rsidRPr="00024B1D">
        <w:rPr>
          <w:rFonts w:ascii="SBL BibLit" w:hAnsi="SBL BibLit" w:cs="SBL BibLit" w:hint="cs"/>
          <w:color w:val="000000" w:themeColor="text1"/>
          <w:sz w:val="18"/>
          <w:szCs w:val="18"/>
          <w:lang w:val="en-US"/>
        </w:rPr>
        <w:t>–</w:t>
      </w:r>
      <w:r w:rsidRPr="00024B1D">
        <w:rPr>
          <w:rFonts w:ascii="SBL BibLit" w:hAnsi="SBL BibLit" w:cs="SBL BibLit" w:hint="cs"/>
          <w:color w:val="000000" w:themeColor="text1"/>
          <w:sz w:val="18"/>
          <w:szCs w:val="18"/>
          <w:lang w:val="en-US"/>
        </w:rPr>
        <w:t xml:space="preserve">57; </w:t>
      </w:r>
      <w:r w:rsidR="00E60157" w:rsidRPr="00024B1D">
        <w:rPr>
          <w:rFonts w:ascii="SBL BibLit" w:hAnsi="SBL BibLit" w:cs="SBL BibLit" w:hint="cs"/>
          <w:color w:val="000000" w:themeColor="text1"/>
          <w:sz w:val="18"/>
          <w:szCs w:val="18"/>
          <w:lang w:val="en-US"/>
        </w:rPr>
        <w:t>Baumann 2009.</w:t>
      </w:r>
    </w:p>
  </w:footnote>
  <w:footnote w:id="105">
    <w:p w14:paraId="026EFB78" w14:textId="470AA712" w:rsidR="00E14E47" w:rsidRPr="00024B1D" w:rsidRDefault="00E14E47"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BDB</w:t>
      </w:r>
      <w:r w:rsidR="0083792A">
        <w:rPr>
          <w:rFonts w:ascii="SBL BibLit" w:hAnsi="SBL BibLit" w:cs="SBL BibLit"/>
          <w:color w:val="000000" w:themeColor="text1"/>
          <w:sz w:val="18"/>
          <w:szCs w:val="18"/>
          <w:lang w:val="en-US"/>
        </w:rPr>
        <w:t xml:space="preserve">, </w:t>
      </w:r>
      <w:proofErr w:type="spellStart"/>
      <w:r w:rsidR="0083792A">
        <w:rPr>
          <w:rFonts w:ascii="SBL BibLit" w:hAnsi="SBL BibLit" w:cs="SBL BibLit"/>
          <w:color w:val="000000" w:themeColor="text1"/>
          <w:sz w:val="18"/>
          <w:szCs w:val="18"/>
          <w:lang w:val="en-US"/>
        </w:rPr>
        <w:t>s.v.</w:t>
      </w:r>
      <w:proofErr w:type="spellEnd"/>
      <w:r w:rsidR="0083792A">
        <w:rPr>
          <w:rFonts w:ascii="SBL BibLit" w:hAnsi="SBL BibLit" w:cs="SBL BibLit"/>
          <w:color w:val="000000" w:themeColor="text1"/>
          <w:sz w:val="18"/>
          <w:szCs w:val="18"/>
          <w:lang w:val="en-US"/>
        </w:rPr>
        <w:t xml:space="preserve"> “</w:t>
      </w:r>
      <w:r w:rsidR="0083792A" w:rsidRPr="00412291">
        <w:rPr>
          <w:rFonts w:ascii="SBL BibLit" w:hAnsi="SBL BibLit" w:cs="SBL BibLit"/>
          <w:rtl/>
          <w:lang w:val="en-US"/>
        </w:rPr>
        <w:t>גרם</w:t>
      </w:r>
      <w:r w:rsidR="0083792A">
        <w:rPr>
          <w:rFonts w:ascii="SBL BibLit" w:hAnsi="SBL BibLit" w:cs="SBL BibLit"/>
          <w:color w:val="000000" w:themeColor="text1"/>
          <w:sz w:val="18"/>
          <w:szCs w:val="18"/>
          <w:lang w:val="en-US"/>
        </w:rPr>
        <w:t>”</w:t>
      </w:r>
      <w:r w:rsidRPr="00024B1D">
        <w:rPr>
          <w:rFonts w:ascii="SBL BibLit" w:hAnsi="SBL BibLit" w:cs="SBL BibLit" w:hint="cs"/>
          <w:color w:val="000000" w:themeColor="text1"/>
          <w:sz w:val="18"/>
          <w:szCs w:val="18"/>
          <w:lang w:val="en-US"/>
        </w:rPr>
        <w:t>.</w:t>
      </w:r>
    </w:p>
  </w:footnote>
  <w:footnote w:id="106">
    <w:p w14:paraId="76B1E58F" w14:textId="716EE60C" w:rsidR="00E14E47" w:rsidRPr="00024B1D" w:rsidRDefault="00E14E47"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Cf. </w:t>
      </w:r>
      <w:proofErr w:type="spellStart"/>
      <w:r w:rsidR="00E60157" w:rsidRPr="00024B1D">
        <w:rPr>
          <w:rFonts w:ascii="SBL BibLit" w:hAnsi="SBL BibLit" w:cs="SBL BibLit" w:hint="cs"/>
          <w:color w:val="000000" w:themeColor="text1"/>
          <w:sz w:val="18"/>
          <w:szCs w:val="18"/>
          <w:lang w:val="en-US"/>
        </w:rPr>
        <w:t>Avrahami</w:t>
      </w:r>
      <w:proofErr w:type="spellEnd"/>
      <w:r w:rsidR="00E60157" w:rsidRPr="00024B1D">
        <w:rPr>
          <w:rFonts w:ascii="SBL BibLit" w:hAnsi="SBL BibLit" w:cs="SBL BibLit" w:hint="cs"/>
          <w:color w:val="000000" w:themeColor="text1"/>
          <w:sz w:val="18"/>
          <w:szCs w:val="18"/>
          <w:lang w:val="en-US"/>
        </w:rPr>
        <w:t xml:space="preserve"> 2012, 148</w:t>
      </w:r>
      <w:r w:rsidRPr="00024B1D">
        <w:rPr>
          <w:rFonts w:ascii="SBL BibLit" w:hAnsi="SBL BibLit" w:cs="SBL BibLit" w:hint="cs"/>
          <w:color w:val="000000" w:themeColor="text1"/>
          <w:sz w:val="18"/>
          <w:szCs w:val="18"/>
          <w:lang w:val="en-US"/>
        </w:rPr>
        <w:t>.</w:t>
      </w:r>
    </w:p>
  </w:footnote>
  <w:footnote w:id="107">
    <w:p w14:paraId="23DD89E6" w14:textId="2983D567" w:rsidR="00085A98" w:rsidRPr="00024B1D" w:rsidRDefault="00085A98"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E60157" w:rsidRPr="00024B1D">
        <w:rPr>
          <w:rFonts w:ascii="SBL BibLit" w:hAnsi="SBL BibLit" w:cs="SBL BibLit" w:hint="cs"/>
          <w:sz w:val="18"/>
          <w:szCs w:val="18"/>
          <w:lang w:val="en-US"/>
        </w:rPr>
        <w:t>Horn 2016, 96–7</w:t>
      </w:r>
      <w:r w:rsidR="00A11E61" w:rsidRPr="00024B1D">
        <w:rPr>
          <w:rFonts w:ascii="SBL BibLit" w:hAnsi="SBL BibLit" w:cs="SBL BibLit" w:hint="cs"/>
          <w:sz w:val="18"/>
          <w:szCs w:val="18"/>
          <w:lang w:val="en-US"/>
        </w:rPr>
        <w:t xml:space="preserve">; </w:t>
      </w:r>
      <w:proofErr w:type="spellStart"/>
      <w:r w:rsidR="00A11E61" w:rsidRPr="00024B1D">
        <w:rPr>
          <w:rFonts w:ascii="SBL BibLit" w:hAnsi="SBL BibLit" w:cs="SBL BibLit" w:hint="cs"/>
          <w:sz w:val="18"/>
          <w:szCs w:val="18"/>
          <w:lang w:val="en-US"/>
        </w:rPr>
        <w:t>Luraghi</w:t>
      </w:r>
      <w:proofErr w:type="spellEnd"/>
      <w:r w:rsidR="00A11E61" w:rsidRPr="00024B1D">
        <w:rPr>
          <w:rFonts w:ascii="SBL BibLit" w:hAnsi="SBL BibLit" w:cs="SBL BibLit" w:hint="cs"/>
          <w:sz w:val="18"/>
          <w:szCs w:val="18"/>
          <w:lang w:val="en-US"/>
        </w:rPr>
        <w:t xml:space="preserve"> 2003, 197–213</w:t>
      </w:r>
      <w:r w:rsidRPr="00024B1D">
        <w:rPr>
          <w:rFonts w:ascii="SBL BibLit" w:hAnsi="SBL BibLit" w:cs="SBL BibLit" w:hint="cs"/>
          <w:color w:val="000000" w:themeColor="text1"/>
          <w:sz w:val="18"/>
          <w:szCs w:val="18"/>
          <w:lang w:val="en-US"/>
        </w:rPr>
        <w:t>.</w:t>
      </w:r>
    </w:p>
  </w:footnote>
  <w:footnote w:id="108">
    <w:p w14:paraId="3B9D9218" w14:textId="4668E226" w:rsidR="00085A98" w:rsidRPr="00024B1D" w:rsidRDefault="00085A98"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A11E61" w:rsidRPr="00024B1D">
        <w:rPr>
          <w:rFonts w:ascii="SBL BibLit" w:hAnsi="SBL BibLit" w:cs="SBL BibLit" w:hint="cs"/>
          <w:smallCaps/>
          <w:color w:val="000000" w:themeColor="text1"/>
          <w:sz w:val="18"/>
          <w:szCs w:val="18"/>
          <w:lang w:val="en-US"/>
        </w:rPr>
        <w:t>B</w:t>
      </w:r>
      <w:r w:rsidR="00A11E61" w:rsidRPr="00024B1D">
        <w:rPr>
          <w:rFonts w:ascii="SBL BibLit" w:hAnsi="SBL BibLit" w:cs="SBL BibLit" w:hint="cs"/>
          <w:color w:val="000000" w:themeColor="text1"/>
          <w:sz w:val="18"/>
          <w:szCs w:val="18"/>
          <w:lang w:val="en-US"/>
        </w:rPr>
        <w:t>aumann 2009,</w:t>
      </w:r>
      <w:r w:rsidRPr="00024B1D">
        <w:rPr>
          <w:rFonts w:ascii="SBL BibLit" w:hAnsi="SBL BibLit" w:cs="SBL BibLit" w:hint="cs"/>
          <w:color w:val="000000" w:themeColor="text1"/>
          <w:sz w:val="18"/>
          <w:szCs w:val="18"/>
          <w:lang w:val="en-US"/>
        </w:rPr>
        <w:t xml:space="preserve"> 233.</w:t>
      </w:r>
    </w:p>
  </w:footnote>
  <w:footnote w:id="109">
    <w:p w14:paraId="738C6BB6" w14:textId="1F5C3314" w:rsidR="000E5927" w:rsidRPr="00024B1D" w:rsidRDefault="000E5927"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83792A" w:rsidRPr="00024B1D">
        <w:rPr>
          <w:rFonts w:ascii="SBL BibLit" w:hAnsi="SBL BibLit" w:cs="SBL BibLit" w:hint="cs"/>
          <w:smallCaps/>
          <w:color w:val="000000" w:themeColor="text1"/>
          <w:sz w:val="18"/>
          <w:szCs w:val="18"/>
          <w:lang w:val="en-US"/>
        </w:rPr>
        <w:t>B</w:t>
      </w:r>
      <w:r w:rsidR="0083792A" w:rsidRPr="00024B1D">
        <w:rPr>
          <w:rFonts w:ascii="SBL BibLit" w:hAnsi="SBL BibLit" w:cs="SBL BibLit" w:hint="cs"/>
          <w:color w:val="000000" w:themeColor="text1"/>
          <w:sz w:val="18"/>
          <w:szCs w:val="18"/>
          <w:lang w:val="en-US"/>
        </w:rPr>
        <w:t xml:space="preserve">aumann 2009, </w:t>
      </w:r>
      <w:r w:rsidRPr="00024B1D">
        <w:rPr>
          <w:rFonts w:ascii="SBL BibLit" w:hAnsi="SBL BibLit" w:cs="SBL BibLit" w:hint="cs"/>
          <w:color w:val="000000" w:themeColor="text1"/>
          <w:sz w:val="18"/>
          <w:szCs w:val="18"/>
          <w:lang w:val="en-US"/>
        </w:rPr>
        <w:t>233.</w:t>
      </w:r>
    </w:p>
  </w:footnote>
  <w:footnote w:id="110">
    <w:p w14:paraId="6D0D2D42" w14:textId="0519FFC1" w:rsidR="000E5927" w:rsidRPr="00024B1D" w:rsidRDefault="000E5927"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83792A" w:rsidRPr="00024B1D">
        <w:rPr>
          <w:rFonts w:ascii="SBL BibLit" w:hAnsi="SBL BibLit" w:cs="SBL BibLit" w:hint="cs"/>
          <w:smallCaps/>
          <w:color w:val="000000" w:themeColor="text1"/>
          <w:sz w:val="18"/>
          <w:szCs w:val="18"/>
          <w:lang w:val="en-US"/>
        </w:rPr>
        <w:t>B</w:t>
      </w:r>
      <w:r w:rsidR="0083792A" w:rsidRPr="00024B1D">
        <w:rPr>
          <w:rFonts w:ascii="SBL BibLit" w:hAnsi="SBL BibLit" w:cs="SBL BibLit" w:hint="cs"/>
          <w:color w:val="000000" w:themeColor="text1"/>
          <w:sz w:val="18"/>
          <w:szCs w:val="18"/>
          <w:lang w:val="en-US"/>
        </w:rPr>
        <w:t xml:space="preserve">aumann </w:t>
      </w:r>
      <w:proofErr w:type="gramStart"/>
      <w:r w:rsidR="0083792A" w:rsidRPr="00024B1D">
        <w:rPr>
          <w:rFonts w:ascii="SBL BibLit" w:hAnsi="SBL BibLit" w:cs="SBL BibLit" w:hint="cs"/>
          <w:color w:val="000000" w:themeColor="text1"/>
          <w:sz w:val="18"/>
          <w:szCs w:val="18"/>
          <w:lang w:val="en-US"/>
        </w:rPr>
        <w:t xml:space="preserve">2009, </w:t>
      </w:r>
      <w:r w:rsidRPr="00024B1D">
        <w:rPr>
          <w:rFonts w:ascii="SBL BibLit" w:hAnsi="SBL BibLit" w:cs="SBL BibLit" w:hint="cs"/>
          <w:color w:val="000000" w:themeColor="text1"/>
          <w:sz w:val="18"/>
          <w:szCs w:val="18"/>
          <w:lang w:val="en-US"/>
        </w:rPr>
        <w:t xml:space="preserve"> 236</w:t>
      </w:r>
      <w:proofErr w:type="gramEnd"/>
      <w:r w:rsidRPr="00024B1D">
        <w:rPr>
          <w:rFonts w:ascii="SBL BibLit" w:hAnsi="SBL BibLit" w:cs="SBL BibLit" w:hint="cs"/>
          <w:color w:val="000000" w:themeColor="text1"/>
          <w:sz w:val="18"/>
          <w:szCs w:val="18"/>
          <w:lang w:val="en-US"/>
        </w:rPr>
        <w:t>.</w:t>
      </w:r>
    </w:p>
  </w:footnote>
  <w:footnote w:id="111">
    <w:p w14:paraId="2D8E3ED4" w14:textId="7E591EF0" w:rsidR="000E5927" w:rsidRPr="00024B1D" w:rsidRDefault="000E5927"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Bortone</w:t>
      </w:r>
      <w:proofErr w:type="spellEnd"/>
      <w:r w:rsidR="00907B36" w:rsidRPr="00024B1D">
        <w:rPr>
          <w:rFonts w:ascii="SBL BibLit" w:hAnsi="SBL BibLit" w:cs="SBL BibLit" w:hint="cs"/>
          <w:sz w:val="18"/>
          <w:szCs w:val="18"/>
          <w:lang w:val="en-US"/>
        </w:rPr>
        <w:t xml:space="preserve"> (2010, 166)</w:t>
      </w:r>
      <w:r w:rsidRPr="00024B1D">
        <w:rPr>
          <w:rFonts w:ascii="SBL BibLit" w:hAnsi="SBL BibLit" w:cs="SBL BibLit" w:hint="cs"/>
          <w:sz w:val="18"/>
          <w:szCs w:val="18"/>
          <w:lang w:val="en-US"/>
        </w:rPr>
        <w:t xml:space="preserve"> calls </w:t>
      </w:r>
      <w:proofErr w:type="spellStart"/>
      <w:r w:rsidRPr="00024B1D">
        <w:rPr>
          <w:rFonts w:ascii="SBL BibLit" w:hAnsi="SBL BibLit" w:cs="SBL BibLit" w:hint="cs"/>
          <w:sz w:val="18"/>
          <w:szCs w:val="18"/>
          <w:lang w:val="en-US"/>
        </w:rPr>
        <w:t>σύν</w:t>
      </w:r>
      <w:proofErr w:type="spellEnd"/>
      <w:r w:rsidRPr="00024B1D">
        <w:rPr>
          <w:rFonts w:ascii="SBL BibLit" w:hAnsi="SBL BibLit" w:cs="SBL BibLit" w:hint="cs"/>
          <w:sz w:val="18"/>
          <w:szCs w:val="18"/>
          <w:lang w:val="en-US"/>
        </w:rPr>
        <w:t xml:space="preserve"> an “</w:t>
      </w:r>
      <w:proofErr w:type="spellStart"/>
      <w:r w:rsidRPr="00024B1D">
        <w:rPr>
          <w:rFonts w:ascii="SBL BibLit" w:hAnsi="SBL BibLit" w:cs="SBL BibLit" w:hint="cs"/>
          <w:sz w:val="18"/>
          <w:szCs w:val="18"/>
          <w:lang w:val="en-US"/>
        </w:rPr>
        <w:t>interessive</w:t>
      </w:r>
      <w:proofErr w:type="spellEnd"/>
      <w:r w:rsidRPr="00024B1D">
        <w:rPr>
          <w:rFonts w:ascii="SBL BibLit" w:hAnsi="SBL BibLit" w:cs="SBL BibLit" w:hint="cs"/>
          <w:sz w:val="18"/>
          <w:szCs w:val="18"/>
          <w:lang w:val="en-US"/>
        </w:rPr>
        <w:t xml:space="preserve">” preposition, where the meaning is “between/amongst”. Later, </w:t>
      </w:r>
      <w:proofErr w:type="spellStart"/>
      <w:r w:rsidRPr="00024B1D">
        <w:rPr>
          <w:rFonts w:ascii="SBL BibLit" w:hAnsi="SBL BibLit" w:cs="SBL BibLit" w:hint="cs"/>
          <w:sz w:val="18"/>
          <w:szCs w:val="18"/>
          <w:lang w:val="en-US"/>
        </w:rPr>
        <w:t>σύν</w:t>
      </w:r>
      <w:proofErr w:type="spellEnd"/>
      <w:r w:rsidRPr="00024B1D">
        <w:rPr>
          <w:rFonts w:ascii="SBL BibLit" w:hAnsi="SBL BibLit" w:cs="SBL BibLit" w:hint="cs"/>
          <w:sz w:val="18"/>
          <w:szCs w:val="18"/>
          <w:lang w:val="en-US"/>
        </w:rPr>
        <w:t xml:space="preserve"> would evolve </w:t>
      </w:r>
      <w:r w:rsidR="0083792A">
        <w:rPr>
          <w:rFonts w:ascii="SBL BibLit" w:hAnsi="SBL BibLit" w:cs="SBL BibLit"/>
          <w:sz w:val="18"/>
          <w:szCs w:val="18"/>
          <w:lang w:val="en-US"/>
        </w:rPr>
        <w:t>to become</w:t>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μετ</w:t>
      </w:r>
      <w:proofErr w:type="spellEnd"/>
      <w:r w:rsidRPr="00024B1D">
        <w:rPr>
          <w:rFonts w:ascii="SBL BibLit" w:hAnsi="SBL BibLit" w:cs="SBL BibLit" w:hint="cs"/>
          <w:sz w:val="18"/>
          <w:szCs w:val="18"/>
          <w:lang w:val="en-US"/>
        </w:rPr>
        <w:t xml:space="preserve">ά (“with”, in a comitative sense). </w:t>
      </w:r>
      <w:proofErr w:type="spellStart"/>
      <w:r w:rsidR="00907B36" w:rsidRPr="00024B1D">
        <w:rPr>
          <w:rFonts w:ascii="SBL BibLit" w:hAnsi="SBL BibLit" w:cs="SBL BibLit" w:hint="cs"/>
          <w:sz w:val="18"/>
          <w:szCs w:val="18"/>
          <w:lang w:val="en-US"/>
        </w:rPr>
        <w:t>Luraghi</w:t>
      </w:r>
      <w:proofErr w:type="spellEnd"/>
      <w:r w:rsidR="00907B36" w:rsidRPr="00024B1D">
        <w:rPr>
          <w:rFonts w:ascii="SBL BibLit" w:hAnsi="SBL BibLit" w:cs="SBL BibLit" w:hint="cs"/>
          <w:sz w:val="18"/>
          <w:szCs w:val="18"/>
          <w:lang w:val="en-US"/>
        </w:rPr>
        <w:t xml:space="preserve"> (2003, 152</w:t>
      </w:r>
      <w:r w:rsidR="00024B1D" w:rsidRPr="00024B1D">
        <w:rPr>
          <w:rFonts w:ascii="SBL BibLit" w:hAnsi="SBL BibLit" w:cs="SBL BibLit" w:hint="cs"/>
          <w:sz w:val="18"/>
          <w:szCs w:val="18"/>
          <w:lang w:val="en-US"/>
        </w:rPr>
        <w:t>–</w:t>
      </w:r>
      <w:r w:rsidR="00907B36" w:rsidRPr="00024B1D">
        <w:rPr>
          <w:rFonts w:ascii="SBL BibLit" w:hAnsi="SBL BibLit" w:cs="SBL BibLit" w:hint="cs"/>
          <w:sz w:val="18"/>
          <w:szCs w:val="18"/>
          <w:lang w:val="en-US"/>
        </w:rPr>
        <w:t xml:space="preserve">53) speaks of companionship, or accompaniment implied by this preposition. These equally seem to imply a horizontal, </w:t>
      </w:r>
      <w:proofErr w:type="spellStart"/>
      <w:r w:rsidR="00907B36" w:rsidRPr="00024B1D">
        <w:rPr>
          <w:rFonts w:ascii="SBL BibLit" w:hAnsi="SBL BibLit" w:cs="SBL BibLit" w:hint="cs"/>
          <w:sz w:val="18"/>
          <w:szCs w:val="18"/>
          <w:lang w:val="en-US"/>
        </w:rPr>
        <w:t>interessive</w:t>
      </w:r>
      <w:proofErr w:type="spellEnd"/>
      <w:r w:rsidR="00907B36" w:rsidRPr="00024B1D">
        <w:rPr>
          <w:rFonts w:ascii="SBL BibLit" w:hAnsi="SBL BibLit" w:cs="SBL BibLit" w:hint="cs"/>
          <w:sz w:val="18"/>
          <w:szCs w:val="18"/>
          <w:lang w:val="en-US"/>
        </w:rPr>
        <w:t xml:space="preserve"> position.</w:t>
      </w:r>
    </w:p>
  </w:footnote>
  <w:footnote w:id="112">
    <w:p w14:paraId="02074680" w14:textId="4E084E92" w:rsidR="003745CD" w:rsidRPr="00024B1D" w:rsidRDefault="003745CD"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7A4905" w:rsidRPr="00024B1D">
        <w:rPr>
          <w:rFonts w:ascii="SBL BibLit" w:hAnsi="SBL BibLit" w:cs="SBL BibLit" w:hint="cs"/>
          <w:color w:val="000000" w:themeColor="text1"/>
          <w:sz w:val="18"/>
          <w:szCs w:val="18"/>
          <w:lang w:val="en-US"/>
        </w:rPr>
        <w:t xml:space="preserve">Helbing 1928, 288; </w:t>
      </w:r>
      <w:proofErr w:type="spellStart"/>
      <w:r w:rsidR="007A4905" w:rsidRPr="00024B1D">
        <w:rPr>
          <w:rFonts w:ascii="SBL BibLit" w:hAnsi="SBL BibLit" w:cs="SBL BibLit" w:hint="cs"/>
          <w:color w:val="000000" w:themeColor="text1"/>
          <w:sz w:val="18"/>
          <w:szCs w:val="18"/>
          <w:lang w:val="en-US"/>
        </w:rPr>
        <w:t>Prévot</w:t>
      </w:r>
      <w:proofErr w:type="spellEnd"/>
      <w:r w:rsidR="007A4905" w:rsidRPr="00024B1D">
        <w:rPr>
          <w:rFonts w:ascii="SBL BibLit" w:hAnsi="SBL BibLit" w:cs="SBL BibLit" w:hint="cs"/>
          <w:color w:val="000000" w:themeColor="text1"/>
          <w:sz w:val="18"/>
          <w:szCs w:val="18"/>
          <w:lang w:val="en-US"/>
        </w:rPr>
        <w:t xml:space="preserve"> 1935, 157</w:t>
      </w:r>
      <w:r w:rsidRPr="00024B1D">
        <w:rPr>
          <w:rFonts w:ascii="SBL BibLit" w:hAnsi="SBL BibLit" w:cs="SBL BibLit" w:hint="cs"/>
          <w:color w:val="000000" w:themeColor="text1"/>
          <w:sz w:val="18"/>
          <w:szCs w:val="18"/>
          <w:lang w:val="en-US"/>
        </w:rPr>
        <w:t>.</w:t>
      </w:r>
    </w:p>
  </w:footnote>
  <w:footnote w:id="113">
    <w:p w14:paraId="6C28555E" w14:textId="54C01761" w:rsidR="003745CD" w:rsidRPr="00024B1D" w:rsidRDefault="003745CD" w:rsidP="00667F81">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7A4905" w:rsidRPr="00024B1D">
        <w:rPr>
          <w:rFonts w:ascii="SBL BibLit" w:hAnsi="SBL BibLit" w:cs="SBL BibLit" w:hint="cs"/>
          <w:color w:val="000000" w:themeColor="text1"/>
          <w:sz w:val="18"/>
          <w:szCs w:val="18"/>
          <w:lang w:val="en-US"/>
        </w:rPr>
        <w:t>Scarlata</w:t>
      </w:r>
      <w:proofErr w:type="spellEnd"/>
      <w:r w:rsidR="007A4905" w:rsidRPr="00024B1D">
        <w:rPr>
          <w:rFonts w:ascii="SBL BibLit" w:hAnsi="SBL BibLit" w:cs="SBL BibLit" w:hint="cs"/>
          <w:color w:val="000000" w:themeColor="text1"/>
          <w:sz w:val="18"/>
          <w:szCs w:val="18"/>
          <w:lang w:val="en-US"/>
        </w:rPr>
        <w:t xml:space="preserve"> 2012, 56. </w:t>
      </w:r>
      <w:r w:rsidR="00667F81">
        <w:rPr>
          <w:rFonts w:ascii="SBL BibLit" w:hAnsi="SBL BibLit" w:cs="SBL BibLit"/>
          <w:color w:val="000000" w:themeColor="text1"/>
          <w:sz w:val="18"/>
          <w:szCs w:val="18"/>
          <w:lang w:val="en-US"/>
        </w:rPr>
        <w:t xml:space="preserve"> </w:t>
      </w:r>
      <w:r w:rsidRPr="00024B1D">
        <w:rPr>
          <w:rFonts w:ascii="SBL BibLit" w:hAnsi="SBL BibLit" w:cs="SBL BibLit" w:hint="cs"/>
          <w:color w:val="000000" w:themeColor="text1"/>
          <w:sz w:val="18"/>
          <w:szCs w:val="18"/>
          <w:lang w:val="en-US"/>
        </w:rPr>
        <w:t xml:space="preserve">For instance, in </w:t>
      </w:r>
      <w:proofErr w:type="spellStart"/>
      <w:r w:rsidRPr="00024B1D">
        <w:rPr>
          <w:rFonts w:ascii="SBL BibLit" w:hAnsi="SBL BibLit" w:cs="SBL BibLit" w:hint="cs"/>
          <w:color w:val="000000" w:themeColor="text1"/>
          <w:sz w:val="18"/>
          <w:szCs w:val="18"/>
          <w:lang w:val="en-US"/>
        </w:rPr>
        <w:t>Herodotos</w:t>
      </w:r>
      <w:proofErr w:type="spellEnd"/>
      <w:r w:rsidRPr="00024B1D">
        <w:rPr>
          <w:rFonts w:ascii="SBL BibLit" w:hAnsi="SBL BibLit" w:cs="SBL BibLit" w:hint="cs"/>
          <w:color w:val="000000" w:themeColor="text1"/>
          <w:sz w:val="18"/>
          <w:szCs w:val="18"/>
          <w:lang w:val="en-US"/>
        </w:rPr>
        <w:t xml:space="preserve"> we read: </w:t>
      </w:r>
      <w:proofErr w:type="spellStart"/>
      <w:r w:rsidRPr="00024B1D">
        <w:rPr>
          <w:rFonts w:ascii="SBL BibLit" w:hAnsi="SBL BibLit" w:cs="SBL BibLit" w:hint="cs"/>
          <w:color w:val="000000" w:themeColor="text1"/>
          <w:sz w:val="18"/>
          <w:szCs w:val="18"/>
          <w:lang w:val="en-US"/>
        </w:rPr>
        <w:t>σὲ</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γὰρ</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θεοὶ</w:t>
      </w:r>
      <w:proofErr w:type="spellEnd"/>
      <w:r w:rsidRPr="00024B1D">
        <w:rPr>
          <w:rFonts w:ascii="SBL BibLit" w:hAnsi="SBL BibLit" w:cs="SBL BibLit" w:hint="cs"/>
          <w:color w:val="000000" w:themeColor="text1"/>
          <w:sz w:val="18"/>
          <w:szCs w:val="18"/>
          <w:lang w:val="en-US"/>
        </w:rPr>
        <w:t xml:space="preserve"> ἐπ</w:t>
      </w:r>
      <w:proofErr w:type="spellStart"/>
      <w:r w:rsidRPr="00024B1D">
        <w:rPr>
          <w:rFonts w:ascii="SBL BibLit" w:hAnsi="SBL BibLit" w:cs="SBL BibLit" w:hint="cs"/>
          <w:color w:val="000000" w:themeColor="text1"/>
          <w:sz w:val="18"/>
          <w:szCs w:val="18"/>
          <w:lang w:val="en-US"/>
        </w:rPr>
        <w:t>ορῶσι</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οὐ</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γὰρ</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ἄν</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κοτε</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ἐς</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τοσοῦτο</w:t>
      </w:r>
      <w:proofErr w:type="spellEnd"/>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τύχης</w:t>
      </w:r>
      <w:proofErr w:type="spellEnd"/>
      <w:r w:rsidRPr="00024B1D">
        <w:rPr>
          <w:rFonts w:ascii="SBL BibLit" w:hAnsi="SBL BibLit" w:cs="SBL BibLit" w:hint="cs"/>
          <w:color w:val="000000" w:themeColor="text1"/>
          <w:sz w:val="18"/>
          <w:szCs w:val="18"/>
          <w:lang w:val="en-US"/>
        </w:rPr>
        <w:t xml:space="preserve"> ἀπ</w:t>
      </w:r>
      <w:proofErr w:type="spellStart"/>
      <w:r w:rsidRPr="00024B1D">
        <w:rPr>
          <w:rFonts w:ascii="SBL BibLit" w:hAnsi="SBL BibLit" w:cs="SBL BibLit" w:hint="cs"/>
          <w:color w:val="000000" w:themeColor="text1"/>
          <w:sz w:val="18"/>
          <w:szCs w:val="18"/>
          <w:lang w:val="en-US"/>
        </w:rPr>
        <w:t>ίκευ</w:t>
      </w:r>
      <w:proofErr w:type="spellEnd"/>
      <w:r w:rsidRPr="00024B1D">
        <w:rPr>
          <w:rFonts w:ascii="SBL BibLit" w:hAnsi="SBL BibLit" w:cs="SBL BibLit" w:hint="cs"/>
          <w:color w:val="000000" w:themeColor="text1"/>
          <w:sz w:val="18"/>
          <w:szCs w:val="18"/>
          <w:lang w:val="en-US"/>
        </w:rPr>
        <w:t xml:space="preserve"> (“the gods watch over you (otherwise you would not have prospered so)”). Herodotus, </w:t>
      </w:r>
      <w:r w:rsidRPr="00024B1D">
        <w:rPr>
          <w:rFonts w:ascii="SBL BibLit" w:hAnsi="SBL BibLit" w:cs="SBL BibLit" w:hint="cs"/>
          <w:i/>
          <w:iCs/>
          <w:color w:val="000000" w:themeColor="text1"/>
          <w:sz w:val="18"/>
          <w:szCs w:val="18"/>
          <w:lang w:val="en-US"/>
        </w:rPr>
        <w:t>Histories</w:t>
      </w:r>
      <w:r w:rsidRPr="00024B1D">
        <w:rPr>
          <w:rFonts w:ascii="SBL BibLit" w:hAnsi="SBL BibLit" w:cs="SBL BibLit" w:hint="cs"/>
          <w:color w:val="000000" w:themeColor="text1"/>
          <w:sz w:val="18"/>
          <w:szCs w:val="18"/>
          <w:lang w:val="en-US"/>
        </w:rPr>
        <w:t xml:space="preserve"> 1.124.1, translation</w:t>
      </w:r>
      <w:r w:rsidR="007A4905" w:rsidRPr="00024B1D">
        <w:rPr>
          <w:rFonts w:ascii="SBL BibLit" w:hAnsi="SBL BibLit" w:cs="SBL BibLit" w:hint="cs"/>
          <w:color w:val="000000" w:themeColor="text1"/>
          <w:sz w:val="18"/>
          <w:szCs w:val="18"/>
          <w:lang w:val="en-US"/>
        </w:rPr>
        <w:t>: Godley 1920.</w:t>
      </w:r>
    </w:p>
  </w:footnote>
  <w:footnote w:id="114">
    <w:p w14:paraId="625FF22E" w14:textId="6BAD1EE8" w:rsidR="003745CD" w:rsidRPr="00024B1D" w:rsidRDefault="003745CD"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7A4905" w:rsidRPr="00024B1D">
        <w:rPr>
          <w:rFonts w:ascii="SBL BibLit" w:hAnsi="SBL BibLit" w:cs="SBL BibLit" w:hint="cs"/>
          <w:color w:val="000000" w:themeColor="text1"/>
          <w:sz w:val="18"/>
          <w:szCs w:val="18"/>
          <w:lang w:val="en-US"/>
        </w:rPr>
        <w:t>Wevers</w:t>
      </w:r>
      <w:proofErr w:type="spellEnd"/>
      <w:r w:rsidR="007A4905" w:rsidRPr="00024B1D">
        <w:rPr>
          <w:rFonts w:ascii="SBL BibLit" w:hAnsi="SBL BibLit" w:cs="SBL BibLit" w:hint="cs"/>
          <w:color w:val="000000" w:themeColor="text1"/>
          <w:sz w:val="18"/>
          <w:szCs w:val="18"/>
          <w:lang w:val="en-US"/>
        </w:rPr>
        <w:t xml:space="preserve"> 1990, 24.</w:t>
      </w:r>
    </w:p>
  </w:footnote>
  <w:footnote w:id="115">
    <w:p w14:paraId="6D1742FE" w14:textId="64BCE598"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7A4905" w:rsidRPr="00024B1D">
        <w:rPr>
          <w:rFonts w:ascii="SBL BibLit" w:hAnsi="SBL BibLit" w:cs="SBL BibLit" w:hint="cs"/>
          <w:color w:val="000000" w:themeColor="text1"/>
          <w:sz w:val="18"/>
          <w:szCs w:val="18"/>
          <w:lang w:val="en-US"/>
        </w:rPr>
        <w:t xml:space="preserve">Schreiner </w:t>
      </w:r>
      <w:r w:rsidR="00412291" w:rsidRPr="00024B1D">
        <w:rPr>
          <w:rFonts w:ascii="SBL BibLit" w:hAnsi="SBL BibLit" w:cs="SBL BibLit" w:hint="cs"/>
          <w:color w:val="000000" w:themeColor="text1"/>
          <w:sz w:val="18"/>
          <w:szCs w:val="18"/>
          <w:lang w:val="en-US"/>
        </w:rPr>
        <w:t>1974</w:t>
      </w:r>
      <w:r w:rsidR="007A4905" w:rsidRPr="00024B1D">
        <w:rPr>
          <w:rFonts w:ascii="SBL BibLit" w:hAnsi="SBL BibLit" w:cs="SBL BibLit" w:hint="cs"/>
          <w:color w:val="000000" w:themeColor="text1"/>
          <w:sz w:val="18"/>
          <w:szCs w:val="18"/>
          <w:lang w:val="en-US"/>
        </w:rPr>
        <w:t xml:space="preserve">. </w:t>
      </w:r>
    </w:p>
  </w:footnote>
  <w:footnote w:id="116">
    <w:p w14:paraId="134ACC24" w14:textId="321DF878"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7A4905" w:rsidRPr="00024B1D">
        <w:rPr>
          <w:rFonts w:ascii="SBL BibLit" w:hAnsi="SBL BibLit" w:cs="SBL BibLit" w:hint="cs"/>
          <w:color w:val="000000" w:themeColor="text1"/>
          <w:sz w:val="18"/>
          <w:szCs w:val="18"/>
          <w:lang w:val="en-US"/>
        </w:rPr>
        <w:t>Middendorf 1935, 5</w:t>
      </w:r>
      <w:r w:rsidRPr="00024B1D">
        <w:rPr>
          <w:rFonts w:ascii="SBL BibLit" w:hAnsi="SBL BibLit" w:cs="SBL BibLit" w:hint="cs"/>
          <w:color w:val="000000" w:themeColor="text1"/>
          <w:sz w:val="18"/>
          <w:szCs w:val="18"/>
          <w:lang w:val="en-US"/>
        </w:rPr>
        <w:t>.</w:t>
      </w:r>
    </w:p>
  </w:footnote>
  <w:footnote w:id="117">
    <w:p w14:paraId="58D482C5" w14:textId="3CA07B9B"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7A4905" w:rsidRPr="00024B1D">
        <w:rPr>
          <w:rFonts w:ascii="SBL BibLit" w:hAnsi="SBL BibLit" w:cs="SBL BibLit" w:hint="cs"/>
          <w:color w:val="000000" w:themeColor="text1"/>
          <w:sz w:val="18"/>
          <w:szCs w:val="18"/>
          <w:lang w:val="en-US"/>
        </w:rPr>
        <w:t>Gerstenberger</w:t>
      </w:r>
      <w:proofErr w:type="spellEnd"/>
      <w:r w:rsidR="007A4905" w:rsidRPr="00024B1D">
        <w:rPr>
          <w:rFonts w:ascii="SBL BibLit" w:hAnsi="SBL BibLit" w:cs="SBL BibLit" w:hint="cs"/>
          <w:color w:val="000000" w:themeColor="text1"/>
          <w:sz w:val="18"/>
          <w:szCs w:val="18"/>
          <w:lang w:val="en-US"/>
        </w:rPr>
        <w:t xml:space="preserve"> 1996, 408</w:t>
      </w:r>
      <w:r w:rsidR="00024B1D" w:rsidRPr="00024B1D">
        <w:rPr>
          <w:rFonts w:ascii="SBL BibLit" w:hAnsi="SBL BibLit" w:cs="SBL BibLit" w:hint="cs"/>
          <w:color w:val="000000" w:themeColor="text1"/>
          <w:sz w:val="18"/>
          <w:szCs w:val="18"/>
          <w:lang w:val="en-US"/>
        </w:rPr>
        <w:t>–</w:t>
      </w:r>
      <w:r w:rsidR="007A4905" w:rsidRPr="00024B1D">
        <w:rPr>
          <w:rFonts w:ascii="SBL BibLit" w:hAnsi="SBL BibLit" w:cs="SBL BibLit" w:hint="cs"/>
          <w:color w:val="000000" w:themeColor="text1"/>
          <w:sz w:val="18"/>
          <w:szCs w:val="18"/>
          <w:lang w:val="en-US"/>
        </w:rPr>
        <w:t xml:space="preserve">9. </w:t>
      </w:r>
    </w:p>
  </w:footnote>
  <w:footnote w:id="118">
    <w:p w14:paraId="6C4FE529" w14:textId="32510A2D"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Wevers</w:t>
      </w:r>
      <w:proofErr w:type="spellEnd"/>
      <w:r w:rsidR="007A4905" w:rsidRPr="00024B1D">
        <w:rPr>
          <w:rFonts w:ascii="SBL BibLit" w:hAnsi="SBL BibLit" w:cs="SBL BibLit" w:hint="cs"/>
          <w:color w:val="000000" w:themeColor="text1"/>
          <w:sz w:val="18"/>
          <w:szCs w:val="18"/>
          <w:lang w:val="en-US"/>
        </w:rPr>
        <w:t xml:space="preserve"> (1997, 441)</w:t>
      </w:r>
      <w:r w:rsidRPr="00024B1D">
        <w:rPr>
          <w:rFonts w:ascii="SBL BibLit" w:hAnsi="SBL BibLit" w:cs="SBL BibLit" w:hint="cs"/>
          <w:color w:val="000000" w:themeColor="text1"/>
          <w:sz w:val="18"/>
          <w:szCs w:val="18"/>
          <w:lang w:val="en-US"/>
        </w:rPr>
        <w:t xml:space="preserve"> notes it is used 31 times to render </w:t>
      </w:r>
      <w:r w:rsidRPr="00024B1D">
        <w:rPr>
          <w:rFonts w:ascii="SBL BibLit" w:hAnsi="SBL BibLit" w:cs="SBL BibLit" w:hint="cs"/>
          <w:color w:val="000000" w:themeColor="text1"/>
          <w:sz w:val="18"/>
          <w:szCs w:val="18"/>
          <w:rtl/>
          <w:lang w:val="en-US"/>
        </w:rPr>
        <w:t>פנה</w:t>
      </w:r>
      <w:r w:rsidRPr="00024B1D">
        <w:rPr>
          <w:rFonts w:ascii="SBL BibLit" w:hAnsi="SBL BibLit" w:cs="SBL BibLit" w:hint="cs"/>
          <w:color w:val="000000" w:themeColor="text1"/>
          <w:sz w:val="18"/>
          <w:szCs w:val="18"/>
          <w:lang w:val="en-US"/>
        </w:rPr>
        <w:t xml:space="preserve"> in the Pentateuch. </w:t>
      </w:r>
    </w:p>
  </w:footnote>
  <w:footnote w:id="119">
    <w:p w14:paraId="089DE96B" w14:textId="7F22961F"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7A4905" w:rsidRPr="00024B1D">
        <w:rPr>
          <w:rFonts w:ascii="SBL BibLit" w:hAnsi="SBL BibLit" w:cs="SBL BibLit" w:hint="cs"/>
          <w:color w:val="000000" w:themeColor="text1"/>
          <w:sz w:val="18"/>
          <w:szCs w:val="18"/>
          <w:lang w:val="en-US"/>
        </w:rPr>
        <w:t>Helbing</w:t>
      </w:r>
      <w:r w:rsidR="007A4905" w:rsidRPr="00024B1D">
        <w:rPr>
          <w:rFonts w:ascii="SBL BibLit" w:hAnsi="SBL BibLit" w:cs="SBL BibLit" w:hint="cs"/>
          <w:smallCaps/>
          <w:color w:val="000000" w:themeColor="text1"/>
          <w:sz w:val="18"/>
          <w:szCs w:val="18"/>
          <w:lang w:val="en-US"/>
        </w:rPr>
        <w:t xml:space="preserve"> 1928,</w:t>
      </w:r>
      <w:r w:rsidRPr="00024B1D">
        <w:rPr>
          <w:rFonts w:ascii="SBL BibLit" w:hAnsi="SBL BibLit" w:cs="SBL BibLit" w:hint="cs"/>
          <w:color w:val="000000" w:themeColor="text1"/>
          <w:sz w:val="18"/>
          <w:szCs w:val="18"/>
          <w:lang w:val="en-US"/>
        </w:rPr>
        <w:t xml:space="preserve"> 282.</w:t>
      </w:r>
    </w:p>
  </w:footnote>
  <w:footnote w:id="120">
    <w:p w14:paraId="1585557A" w14:textId="0CD072F6"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7A4905" w:rsidRPr="00024B1D">
        <w:rPr>
          <w:rFonts w:ascii="SBL BibLit" w:hAnsi="SBL BibLit" w:cs="SBL BibLit" w:hint="cs"/>
          <w:i/>
          <w:color w:val="000000" w:themeColor="text1"/>
          <w:sz w:val="18"/>
          <w:szCs w:val="18"/>
          <w:lang w:val="en-US"/>
        </w:rPr>
        <w:t>Idem</w:t>
      </w:r>
      <w:r w:rsidR="007A4905" w:rsidRPr="00024B1D">
        <w:rPr>
          <w:rFonts w:ascii="SBL BibLit" w:hAnsi="SBL BibLit" w:cs="SBL BibLit" w:hint="cs"/>
          <w:i/>
          <w:iCs/>
          <w:smallCaps/>
          <w:color w:val="000000" w:themeColor="text1"/>
          <w:sz w:val="18"/>
          <w:szCs w:val="18"/>
          <w:lang w:val="en-US"/>
        </w:rPr>
        <w:t>,</w:t>
      </w:r>
      <w:r w:rsidRPr="00024B1D">
        <w:rPr>
          <w:rFonts w:ascii="SBL BibLit" w:hAnsi="SBL BibLit" w:cs="SBL BibLit" w:hint="cs"/>
          <w:color w:val="000000" w:themeColor="text1"/>
          <w:sz w:val="18"/>
          <w:szCs w:val="18"/>
          <w:lang w:val="en-US"/>
        </w:rPr>
        <w:t xml:space="preserve"> 288.</w:t>
      </w:r>
    </w:p>
  </w:footnote>
  <w:footnote w:id="121">
    <w:p w14:paraId="38076335" w14:textId="7ED62502" w:rsidR="00E51D22" w:rsidRPr="00024B1D" w:rsidRDefault="00E51D22"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Pr="00024B1D">
        <w:rPr>
          <w:rFonts w:ascii="SBL BibLit" w:hAnsi="SBL BibLit" w:cs="SBL BibLit" w:hint="cs"/>
          <w:smallCaps/>
          <w:color w:val="000000" w:themeColor="text1"/>
          <w:sz w:val="18"/>
          <w:szCs w:val="18"/>
          <w:lang w:val="en-US"/>
        </w:rPr>
        <w:t>Isocrates</w:t>
      </w:r>
      <w:r w:rsidRPr="00024B1D">
        <w:rPr>
          <w:rFonts w:ascii="SBL BibLit" w:hAnsi="SBL BibLit" w:cs="SBL BibLit" w:hint="cs"/>
          <w:color w:val="000000" w:themeColor="text1"/>
          <w:sz w:val="18"/>
          <w:szCs w:val="18"/>
          <w:lang w:val="en-US"/>
        </w:rPr>
        <w:t xml:space="preserve">, </w:t>
      </w:r>
      <w:r w:rsidRPr="00024B1D">
        <w:rPr>
          <w:rFonts w:ascii="SBL BibLit" w:hAnsi="SBL BibLit" w:cs="SBL BibLit" w:hint="cs"/>
          <w:i/>
          <w:iCs/>
          <w:color w:val="000000" w:themeColor="text1"/>
          <w:sz w:val="18"/>
          <w:szCs w:val="18"/>
          <w:lang w:val="en-US"/>
        </w:rPr>
        <w:t xml:space="preserve">To </w:t>
      </w:r>
      <w:proofErr w:type="spellStart"/>
      <w:r w:rsidRPr="00024B1D">
        <w:rPr>
          <w:rFonts w:ascii="SBL BibLit" w:hAnsi="SBL BibLit" w:cs="SBL BibLit" w:hint="cs"/>
          <w:i/>
          <w:iCs/>
          <w:color w:val="000000" w:themeColor="text1"/>
          <w:sz w:val="18"/>
          <w:szCs w:val="18"/>
          <w:lang w:val="en-US"/>
        </w:rPr>
        <w:t>Demonicus</w:t>
      </w:r>
      <w:proofErr w:type="spellEnd"/>
      <w:r w:rsidRPr="00024B1D">
        <w:rPr>
          <w:rFonts w:ascii="SBL BibLit" w:hAnsi="SBL BibLit" w:cs="SBL BibLit" w:hint="cs"/>
          <w:color w:val="000000" w:themeColor="text1"/>
          <w:sz w:val="18"/>
          <w:szCs w:val="18"/>
          <w:lang w:val="en-US"/>
        </w:rPr>
        <w:t>, transl. &amp; ed.</w:t>
      </w:r>
      <w:r w:rsidR="007A4905" w:rsidRPr="00024B1D">
        <w:rPr>
          <w:rFonts w:ascii="SBL BibLit" w:hAnsi="SBL BibLit" w:cs="SBL BibLit" w:hint="cs"/>
          <w:color w:val="000000" w:themeColor="text1"/>
          <w:sz w:val="18"/>
          <w:szCs w:val="18"/>
          <w:lang w:val="en-US"/>
        </w:rPr>
        <w:t xml:space="preserve"> </w:t>
      </w:r>
      <w:proofErr w:type="spellStart"/>
      <w:r w:rsidR="007A4905" w:rsidRPr="00024B1D">
        <w:rPr>
          <w:rFonts w:ascii="SBL BibLit" w:hAnsi="SBL BibLit" w:cs="SBL BibLit" w:hint="cs"/>
          <w:color w:val="000000" w:themeColor="text1"/>
          <w:sz w:val="18"/>
          <w:szCs w:val="18"/>
          <w:lang w:val="en-US"/>
        </w:rPr>
        <w:t>Norlin</w:t>
      </w:r>
      <w:proofErr w:type="spellEnd"/>
      <w:r w:rsidR="007A4905" w:rsidRPr="00024B1D">
        <w:rPr>
          <w:rFonts w:ascii="SBL BibLit" w:hAnsi="SBL BibLit" w:cs="SBL BibLit" w:hint="cs"/>
          <w:color w:val="000000" w:themeColor="text1"/>
          <w:sz w:val="18"/>
          <w:szCs w:val="18"/>
          <w:lang w:val="en-US"/>
        </w:rPr>
        <w:t xml:space="preserve"> 1980.</w:t>
      </w:r>
    </w:p>
  </w:footnote>
  <w:footnote w:id="122">
    <w:p w14:paraId="494199A8" w14:textId="1AC8D55F"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7A4905" w:rsidRPr="00024B1D">
        <w:rPr>
          <w:rFonts w:ascii="SBL BibLit" w:hAnsi="SBL BibLit" w:cs="SBL BibLit" w:hint="cs"/>
          <w:color w:val="000000" w:themeColor="text1"/>
          <w:sz w:val="18"/>
          <w:szCs w:val="18"/>
          <w:lang w:val="en-US"/>
        </w:rPr>
        <w:t>Helbing 1928,</w:t>
      </w:r>
      <w:r w:rsidRPr="00024B1D">
        <w:rPr>
          <w:rFonts w:ascii="SBL BibLit" w:hAnsi="SBL BibLit" w:cs="SBL BibLit" w:hint="cs"/>
          <w:color w:val="000000" w:themeColor="text1"/>
          <w:sz w:val="18"/>
          <w:szCs w:val="18"/>
          <w:lang w:val="en-US"/>
        </w:rPr>
        <w:t xml:space="preserve"> 288.</w:t>
      </w:r>
    </w:p>
  </w:footnote>
  <w:footnote w:id="123">
    <w:p w14:paraId="65AA0510" w14:textId="6C81552F"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r w:rsidR="007A4905" w:rsidRPr="00024B1D">
        <w:rPr>
          <w:rFonts w:ascii="SBL BibLit" w:hAnsi="SBL BibLit" w:cs="SBL BibLit" w:hint="cs"/>
          <w:color w:val="000000" w:themeColor="text1"/>
          <w:sz w:val="18"/>
          <w:szCs w:val="18"/>
          <w:lang w:val="en-US"/>
        </w:rPr>
        <w:t>Cf. Kugler 2019, 96–100.</w:t>
      </w:r>
    </w:p>
  </w:footnote>
  <w:footnote w:id="124">
    <w:p w14:paraId="5A1EB34D" w14:textId="400C5207"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Horn</w:t>
      </w:r>
      <w:r w:rsidR="007A4905" w:rsidRPr="00024B1D">
        <w:rPr>
          <w:rFonts w:ascii="SBL BibLit" w:hAnsi="SBL BibLit" w:cs="SBL BibLit" w:hint="cs"/>
          <w:color w:val="000000" w:themeColor="text1"/>
          <w:sz w:val="18"/>
          <w:szCs w:val="18"/>
          <w:lang w:val="en-US"/>
        </w:rPr>
        <w:t xml:space="preserve"> (2016, 97)</w:t>
      </w:r>
      <w:r w:rsidRPr="00024B1D">
        <w:rPr>
          <w:rFonts w:ascii="SBL BibLit" w:hAnsi="SBL BibLit" w:cs="SBL BibLit" w:hint="cs"/>
          <w:color w:val="000000" w:themeColor="text1"/>
          <w:sz w:val="18"/>
          <w:szCs w:val="18"/>
          <w:lang w:val="en-US"/>
        </w:rPr>
        <w:t xml:space="preserve"> speaks of a “notion of destruction” that can be implied by ἐπί. </w:t>
      </w:r>
    </w:p>
  </w:footnote>
  <w:footnote w:id="125">
    <w:p w14:paraId="7B2CAAD3" w14:textId="73B2CD1C" w:rsidR="001253DB" w:rsidRPr="00024B1D" w:rsidRDefault="001253DB"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007A4905" w:rsidRPr="00024B1D">
        <w:rPr>
          <w:rFonts w:ascii="SBL BibLit" w:hAnsi="SBL BibLit" w:cs="SBL BibLit" w:hint="cs"/>
          <w:color w:val="000000" w:themeColor="text1"/>
          <w:sz w:val="18"/>
          <w:szCs w:val="18"/>
          <w:lang w:val="en-US"/>
        </w:rPr>
        <w:t>Luraghi</w:t>
      </w:r>
      <w:proofErr w:type="spellEnd"/>
      <w:r w:rsidR="007A4905" w:rsidRPr="00024B1D">
        <w:rPr>
          <w:rFonts w:ascii="SBL BibLit" w:hAnsi="SBL BibLit" w:cs="SBL BibLit" w:hint="cs"/>
          <w:color w:val="000000" w:themeColor="text1"/>
          <w:sz w:val="18"/>
          <w:szCs w:val="18"/>
          <w:lang w:val="en-US"/>
        </w:rPr>
        <w:t xml:space="preserve"> </w:t>
      </w:r>
      <w:proofErr w:type="gramStart"/>
      <w:r w:rsidRPr="00024B1D">
        <w:rPr>
          <w:rFonts w:ascii="SBL BibLit" w:hAnsi="SBL BibLit" w:cs="SBL BibLit" w:hint="cs"/>
          <w:color w:val="000000" w:themeColor="text1"/>
          <w:sz w:val="18"/>
          <w:szCs w:val="18"/>
          <w:lang w:val="en-US"/>
        </w:rPr>
        <w:t>2003,</w:t>
      </w:r>
      <w:r w:rsidR="007A4905" w:rsidRPr="00024B1D">
        <w:rPr>
          <w:rFonts w:ascii="SBL BibLit" w:hAnsi="SBL BibLit" w:cs="SBL BibLit" w:hint="cs"/>
          <w:color w:val="000000" w:themeColor="text1"/>
          <w:sz w:val="18"/>
          <w:szCs w:val="18"/>
          <w:lang w:val="en-US"/>
        </w:rPr>
        <w:t xml:space="preserve"> </w:t>
      </w:r>
      <w:r w:rsidRPr="00024B1D">
        <w:rPr>
          <w:rFonts w:ascii="SBL BibLit" w:hAnsi="SBL BibLit" w:cs="SBL BibLit" w:hint="cs"/>
          <w:smallCaps/>
          <w:color w:val="000000" w:themeColor="text1"/>
          <w:sz w:val="18"/>
          <w:szCs w:val="18"/>
          <w:lang w:val="en-US"/>
        </w:rPr>
        <w:t xml:space="preserve"> 312</w:t>
      </w:r>
      <w:proofErr w:type="gramEnd"/>
      <w:r w:rsidR="007A4905" w:rsidRPr="00024B1D">
        <w:rPr>
          <w:rFonts w:ascii="SBL BibLit" w:hAnsi="SBL BibLit" w:cs="SBL BibLit" w:hint="cs"/>
          <w:smallCaps/>
          <w:color w:val="000000" w:themeColor="text1"/>
          <w:sz w:val="18"/>
          <w:szCs w:val="18"/>
          <w:lang w:val="en-US"/>
        </w:rPr>
        <w:t>–</w:t>
      </w:r>
      <w:r w:rsidRPr="00024B1D">
        <w:rPr>
          <w:rFonts w:ascii="SBL BibLit" w:hAnsi="SBL BibLit" w:cs="SBL BibLit" w:hint="cs"/>
          <w:smallCaps/>
          <w:color w:val="000000" w:themeColor="text1"/>
          <w:sz w:val="18"/>
          <w:szCs w:val="18"/>
          <w:lang w:val="en-US"/>
        </w:rPr>
        <w:t>13.</w:t>
      </w:r>
    </w:p>
  </w:footnote>
  <w:footnote w:id="126">
    <w:p w14:paraId="1C271C35" w14:textId="7D4AFCFF" w:rsidR="00412291" w:rsidRPr="00024B1D" w:rsidRDefault="0041229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I state </w:t>
      </w:r>
      <w:r w:rsidR="00667F81">
        <w:rPr>
          <w:rFonts w:ascii="SBL BibLit" w:hAnsi="SBL BibLit" w:cs="SBL BibLit"/>
          <w:sz w:val="18"/>
          <w:szCs w:val="18"/>
          <w:lang w:val="en-US"/>
        </w:rPr>
        <w:t>“</w:t>
      </w:r>
      <w:r w:rsidRPr="00024B1D">
        <w:rPr>
          <w:rFonts w:ascii="SBL BibLit" w:hAnsi="SBL BibLit" w:cs="SBL BibLit" w:hint="cs"/>
          <w:sz w:val="18"/>
          <w:szCs w:val="18"/>
          <w:lang w:val="en-US"/>
        </w:rPr>
        <w:t>originally</w:t>
      </w:r>
      <w:r w:rsidR="00667F81">
        <w:rPr>
          <w:rFonts w:ascii="SBL BibLit" w:hAnsi="SBL BibLit" w:cs="SBL BibLit"/>
          <w:sz w:val="18"/>
          <w:szCs w:val="18"/>
          <w:lang w:val="en-US"/>
        </w:rPr>
        <w:t>”</w:t>
      </w:r>
      <w:r w:rsidRPr="00024B1D">
        <w:rPr>
          <w:rFonts w:ascii="SBL BibLit" w:hAnsi="SBL BibLit" w:cs="SBL BibLit" w:hint="cs"/>
          <w:sz w:val="18"/>
          <w:szCs w:val="18"/>
          <w:lang w:val="en-US"/>
        </w:rPr>
        <w:t>, since it is not certain to what extent these preverbs have maintained these spatial associations, or to what degree they have become « semantically bleached » in their fusion with the verb.</w:t>
      </w:r>
    </w:p>
  </w:footnote>
  <w:footnote w:id="127">
    <w:p w14:paraId="2371E1F7" w14:textId="181B462F" w:rsidR="00412291" w:rsidRPr="00024B1D" w:rsidRDefault="0041229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proofErr w:type="spellStart"/>
      <w:r w:rsidRPr="00024B1D">
        <w:rPr>
          <w:rFonts w:ascii="SBL BibLit" w:hAnsi="SBL BibLit" w:cs="SBL BibLit" w:hint="cs"/>
          <w:sz w:val="18"/>
          <w:szCs w:val="18"/>
          <w:lang w:val="en-US"/>
        </w:rPr>
        <w:t>Stipp</w:t>
      </w:r>
      <w:proofErr w:type="spellEnd"/>
      <w:r w:rsidRPr="00024B1D">
        <w:rPr>
          <w:rFonts w:ascii="SBL BibLit" w:hAnsi="SBL BibLit" w:cs="SBL BibLit" w:hint="cs"/>
          <w:sz w:val="18"/>
          <w:szCs w:val="18"/>
          <w:lang w:val="en-US"/>
        </w:rPr>
        <w:t xml:space="preserve"> 2015, 36–</w:t>
      </w:r>
      <w:r w:rsidR="00024B1D" w:rsidRPr="00024B1D">
        <w:rPr>
          <w:rFonts w:ascii="SBL BibLit" w:hAnsi="SBL BibLit" w:cs="SBL BibLit" w:hint="cs"/>
          <w:sz w:val="18"/>
          <w:szCs w:val="18"/>
          <w:lang w:val="en-US"/>
        </w:rPr>
        <w:t>3</w:t>
      </w:r>
      <w:r w:rsidRPr="00024B1D">
        <w:rPr>
          <w:rFonts w:ascii="SBL BibLit" w:hAnsi="SBL BibLit" w:cs="SBL BibLit" w:hint="cs"/>
          <w:sz w:val="18"/>
          <w:szCs w:val="18"/>
          <w:lang w:val="en-US"/>
        </w:rPr>
        <w:t>7</w:t>
      </w:r>
      <w:r w:rsidRPr="00024B1D">
        <w:rPr>
          <w:rFonts w:ascii="SBL BibLit" w:hAnsi="SBL BibLit" w:cs="SBL BibLit" w:hint="cs"/>
          <w:color w:val="000000" w:themeColor="text1"/>
          <w:sz w:val="18"/>
          <w:szCs w:val="18"/>
          <w:lang w:val="en-US"/>
        </w:rPr>
        <w:t>.</w:t>
      </w:r>
    </w:p>
  </w:footnote>
  <w:footnote w:id="128">
    <w:p w14:paraId="62F689DC" w14:textId="696038B0" w:rsidR="00412291" w:rsidRPr="00024B1D" w:rsidRDefault="00412291" w:rsidP="00AF332C">
      <w:pPr>
        <w:pStyle w:val="Voetnoottekst"/>
        <w:jc w:val="both"/>
        <w:rPr>
          <w:rFonts w:ascii="SBL BibLit" w:hAnsi="SBL BibLit" w:cs="SBL BibLit"/>
          <w:color w:val="000000" w:themeColor="text1"/>
          <w:sz w:val="18"/>
          <w:szCs w:val="18"/>
          <w:lang w:val="en-US"/>
        </w:rPr>
      </w:pPr>
      <w:r w:rsidRPr="00024B1D">
        <w:rPr>
          <w:rStyle w:val="Voetnootmarkering"/>
          <w:rFonts w:ascii="SBL BibLit" w:hAnsi="SBL BibLit" w:cs="SBL BibLit" w:hint="cs"/>
          <w:color w:val="000000" w:themeColor="text1"/>
          <w:sz w:val="18"/>
          <w:szCs w:val="18"/>
          <w:lang w:val="en-US"/>
        </w:rPr>
        <w:footnoteRef/>
      </w:r>
      <w:r w:rsidRPr="00024B1D">
        <w:rPr>
          <w:rFonts w:ascii="SBL BibLit" w:hAnsi="SBL BibLit" w:cs="SBL BibLit" w:hint="cs"/>
          <w:color w:val="000000" w:themeColor="text1"/>
          <w:sz w:val="18"/>
          <w:szCs w:val="18"/>
          <w:lang w:val="en-US"/>
        </w:rPr>
        <w:t xml:space="preserve"> </w:t>
      </w:r>
      <w:proofErr w:type="spellStart"/>
      <w:r w:rsidRPr="00024B1D">
        <w:rPr>
          <w:rFonts w:ascii="SBL BibLit" w:hAnsi="SBL BibLit" w:cs="SBL BibLit" w:hint="cs"/>
          <w:color w:val="000000" w:themeColor="text1"/>
          <w:sz w:val="18"/>
          <w:szCs w:val="18"/>
          <w:lang w:val="en-US"/>
        </w:rPr>
        <w:t>Avrahami</w:t>
      </w:r>
      <w:proofErr w:type="spellEnd"/>
      <w:r w:rsidRPr="00024B1D">
        <w:rPr>
          <w:rFonts w:ascii="SBL BibLit" w:hAnsi="SBL BibLit" w:cs="SBL BibLit" w:hint="cs"/>
          <w:color w:val="000000" w:themeColor="text1"/>
          <w:sz w:val="18"/>
          <w:szCs w:val="18"/>
          <w:lang w:val="en-US"/>
        </w:rPr>
        <w:t xml:space="preserve"> 2016, 21–</w:t>
      </w:r>
      <w:r w:rsidR="00024B1D" w:rsidRPr="00024B1D">
        <w:rPr>
          <w:rFonts w:ascii="SBL BibLit" w:hAnsi="SBL BibLit" w:cs="SBL BibLit" w:hint="cs"/>
          <w:color w:val="000000" w:themeColor="text1"/>
          <w:sz w:val="18"/>
          <w:szCs w:val="18"/>
          <w:lang w:val="en-US"/>
        </w:rPr>
        <w:t>2</w:t>
      </w:r>
      <w:r w:rsidRPr="00024B1D">
        <w:rPr>
          <w:rFonts w:ascii="SBL BibLit" w:hAnsi="SBL BibLit" w:cs="SBL BibLit" w:hint="cs"/>
          <w:color w:val="000000" w:themeColor="text1"/>
          <w:sz w:val="18"/>
          <w:szCs w:val="18"/>
          <w:lang w:val="en-US"/>
        </w:rPr>
        <w:t>2.</w:t>
      </w:r>
    </w:p>
  </w:footnote>
  <w:footnote w:id="129">
    <w:p w14:paraId="2713A18D" w14:textId="77777777" w:rsidR="00412291" w:rsidRPr="00024B1D" w:rsidRDefault="0041229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For instance, the “Tyndale House Workshop in Greek Prepositions: Cognitive Linguistic Approaches to Lexicography and Theology”, held from 30 June–1 July in 2017 in Cambridge, England. See also: Ross &amp; Runge 2022, 1–10. </w:t>
      </w:r>
    </w:p>
  </w:footnote>
  <w:footnote w:id="130">
    <w:p w14:paraId="372975E4" w14:textId="77777777" w:rsidR="00412291" w:rsidRPr="00024B1D" w:rsidRDefault="0041229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Rhodes 2022, 12.</w:t>
      </w:r>
    </w:p>
  </w:footnote>
  <w:footnote w:id="131">
    <w:p w14:paraId="4C9C733C" w14:textId="78126C2A" w:rsidR="00412291" w:rsidRPr="00024B1D" w:rsidRDefault="0041229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667F81" w:rsidRPr="00024B1D">
        <w:rPr>
          <w:rFonts w:ascii="SBL BibLit" w:hAnsi="SBL BibLit" w:cs="SBL BibLit" w:hint="cs"/>
          <w:sz w:val="18"/>
          <w:szCs w:val="18"/>
          <w:lang w:val="en-US"/>
        </w:rPr>
        <w:t xml:space="preserve">Rhodes 2022, </w:t>
      </w:r>
      <w:r w:rsidRPr="00024B1D">
        <w:rPr>
          <w:rFonts w:ascii="SBL BibLit" w:hAnsi="SBL BibLit" w:cs="SBL BibLit" w:hint="cs"/>
          <w:sz w:val="18"/>
          <w:szCs w:val="18"/>
          <w:lang w:val="en-US"/>
        </w:rPr>
        <w:t>35.</w:t>
      </w:r>
    </w:p>
  </w:footnote>
  <w:footnote w:id="132">
    <w:p w14:paraId="28FDA29C" w14:textId="77777777" w:rsidR="00412291" w:rsidRPr="00024B1D" w:rsidRDefault="0041229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I follow H. </w:t>
      </w:r>
      <w:proofErr w:type="spellStart"/>
      <w:r w:rsidRPr="00024B1D">
        <w:rPr>
          <w:rFonts w:ascii="SBL BibLit" w:hAnsi="SBL BibLit" w:cs="SBL BibLit" w:hint="cs"/>
          <w:sz w:val="18"/>
          <w:szCs w:val="18"/>
          <w:lang w:val="en-US"/>
        </w:rPr>
        <w:t>Ausloos</w:t>
      </w:r>
      <w:proofErr w:type="spellEnd"/>
      <w:r w:rsidRPr="00024B1D">
        <w:rPr>
          <w:rFonts w:ascii="SBL BibLit" w:hAnsi="SBL BibLit" w:cs="SBL BibLit" w:hint="cs"/>
          <w:sz w:val="18"/>
          <w:szCs w:val="18"/>
          <w:lang w:val="en-US"/>
        </w:rPr>
        <w:t xml:space="preserve"> &amp; B. </w:t>
      </w:r>
      <w:proofErr w:type="spellStart"/>
      <w:r w:rsidRPr="00024B1D">
        <w:rPr>
          <w:rFonts w:ascii="SBL BibLit" w:hAnsi="SBL BibLit" w:cs="SBL BibLit" w:hint="cs"/>
          <w:sz w:val="18"/>
          <w:szCs w:val="18"/>
          <w:lang w:val="en-US"/>
        </w:rPr>
        <w:t>Lemmelijn</w:t>
      </w:r>
      <w:proofErr w:type="spellEnd"/>
      <w:r w:rsidRPr="00024B1D">
        <w:rPr>
          <w:rFonts w:ascii="SBL BibLit" w:hAnsi="SBL BibLit" w:cs="SBL BibLit" w:hint="cs"/>
          <w:sz w:val="18"/>
          <w:szCs w:val="18"/>
          <w:lang w:val="en-US"/>
        </w:rPr>
        <w:t xml:space="preserve"> (2020, 45) who speak of theological elements/accents instead of an all-encompassing theology, to avoid harsh attributions or unnecessary and incorrect </w:t>
      </w:r>
      <w:proofErr w:type="spellStart"/>
      <w:r w:rsidRPr="00024B1D">
        <w:rPr>
          <w:rFonts w:ascii="SBL BibLit" w:hAnsi="SBL BibLit" w:cs="SBL BibLit" w:hint="cs"/>
          <w:sz w:val="18"/>
          <w:szCs w:val="18"/>
          <w:lang w:val="en-US"/>
        </w:rPr>
        <w:t>generalisations</w:t>
      </w:r>
      <w:proofErr w:type="spellEnd"/>
      <w:r w:rsidRPr="00024B1D">
        <w:rPr>
          <w:rFonts w:ascii="SBL BibLit" w:hAnsi="SBL BibLit" w:cs="SBL BibLit" w:hint="cs"/>
          <w:sz w:val="18"/>
          <w:szCs w:val="18"/>
          <w:lang w:val="en-US"/>
        </w:rPr>
        <w:t xml:space="preserve">. </w:t>
      </w:r>
    </w:p>
  </w:footnote>
  <w:footnote w:id="133">
    <w:p w14:paraId="2553FE09" w14:textId="4CF6C9AD" w:rsidR="00412291" w:rsidRPr="00024B1D" w:rsidRDefault="00412291" w:rsidP="00AF332C">
      <w:pPr>
        <w:pStyle w:val="Voetnoottekst"/>
        <w:jc w:val="both"/>
        <w:rPr>
          <w:rFonts w:ascii="SBL BibLit" w:hAnsi="SBL BibLit" w:cs="SBL BibLit"/>
          <w:sz w:val="18"/>
          <w:szCs w:val="18"/>
          <w:lang w:val="en-US"/>
        </w:rPr>
      </w:pPr>
      <w:r w:rsidRPr="00024B1D">
        <w:rPr>
          <w:rStyle w:val="Voetnootmarkering"/>
          <w:rFonts w:ascii="SBL BibLit" w:hAnsi="SBL BibLit" w:cs="SBL BibLit" w:hint="cs"/>
          <w:sz w:val="18"/>
          <w:szCs w:val="18"/>
          <w:lang w:val="en-US"/>
        </w:rPr>
        <w:footnoteRef/>
      </w:r>
      <w:r w:rsidRPr="00024B1D">
        <w:rPr>
          <w:rFonts w:ascii="SBL BibLit" w:hAnsi="SBL BibLit" w:cs="SBL BibLit" w:hint="cs"/>
          <w:sz w:val="18"/>
          <w:szCs w:val="18"/>
          <w:lang w:val="en-US"/>
        </w:rPr>
        <w:t xml:space="preserve"> </w:t>
      </w:r>
      <w:r w:rsidR="00024B1D" w:rsidRPr="00024B1D">
        <w:rPr>
          <w:rFonts w:ascii="SBL BibLit" w:hAnsi="SBL BibLit" w:cs="SBL BibLit" w:hint="cs"/>
          <w:sz w:val="18"/>
          <w:szCs w:val="18"/>
          <w:lang w:val="en-US"/>
        </w:rPr>
        <w:t>Cf. Rhodes 2022, 12; Horn 2016, 93–97.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C9568E" w14:textId="77777777" w:rsidR="00FD5709" w:rsidRPr="00AC7DA6" w:rsidRDefault="00FD5709" w:rsidP="005A26FD">
    <w:pPr>
      <w:pStyle w:val="Koptekst"/>
      <w:jc w:val="center"/>
      <w:rPr>
        <w:smallCaps/>
        <w:sz w:val="20"/>
        <w:szCs w:val="20"/>
        <w:lang w:val="fr-FR"/>
      </w:rPr>
    </w:pPr>
    <w:r w:rsidRPr="00AC7DA6">
      <w:rPr>
        <w:sz w:val="20"/>
        <w:szCs w:val="20"/>
        <w:lang w:val="fr-FR"/>
      </w:rPr>
      <w:t xml:space="preserve">II. </w:t>
    </w:r>
    <w:proofErr w:type="spellStart"/>
    <w:r w:rsidRPr="00AC7DA6">
      <w:rPr>
        <w:sz w:val="20"/>
        <w:szCs w:val="20"/>
        <w:lang w:val="fr-FR"/>
      </w:rPr>
      <w:t>A</w:t>
    </w:r>
    <w:r w:rsidRPr="00AC7DA6">
      <w:rPr>
        <w:smallCaps/>
        <w:sz w:val="20"/>
        <w:szCs w:val="20"/>
        <w:lang w:val="fr-FR"/>
      </w:rPr>
      <w:t>nthropopragmatisms</w:t>
    </w:r>
    <w:proofErr w:type="spellEnd"/>
  </w:p>
  <w:p w14:paraId="790A6BB6" w14:textId="77777777" w:rsidR="00FD5709" w:rsidRPr="005A26FD" w:rsidRDefault="00FD5709" w:rsidP="005A26FD">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DBC8AC" w14:textId="2447F0E3" w:rsidR="00FD5709" w:rsidRPr="005A26FD" w:rsidRDefault="00FD5709" w:rsidP="005A26FD">
    <w:pPr>
      <w:pStyle w:val="Koptekst"/>
      <w:jc w:val="center"/>
      <w:rPr>
        <w:smallCaps/>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5A554D" w14:textId="77777777" w:rsidR="00154D5A" w:rsidRPr="00AC7DA6" w:rsidRDefault="00154D5A" w:rsidP="005A26FD">
    <w:pPr>
      <w:pStyle w:val="Koptekst"/>
      <w:jc w:val="center"/>
      <w:rPr>
        <w:smallCaps/>
        <w:sz w:val="20"/>
        <w:szCs w:val="20"/>
        <w:lang w:val="fr-FR"/>
      </w:rPr>
    </w:pPr>
    <w:r w:rsidRPr="00AC7DA6">
      <w:rPr>
        <w:sz w:val="20"/>
        <w:szCs w:val="20"/>
        <w:lang w:val="fr-FR"/>
      </w:rPr>
      <w:t xml:space="preserve">II. </w:t>
    </w:r>
    <w:proofErr w:type="spellStart"/>
    <w:r w:rsidRPr="00AC7DA6">
      <w:rPr>
        <w:sz w:val="20"/>
        <w:szCs w:val="20"/>
        <w:lang w:val="fr-FR"/>
      </w:rPr>
      <w:t>A</w:t>
    </w:r>
    <w:r w:rsidRPr="00AC7DA6">
      <w:rPr>
        <w:smallCaps/>
        <w:sz w:val="20"/>
        <w:szCs w:val="20"/>
        <w:lang w:val="fr-FR"/>
      </w:rPr>
      <w:t>nthropopragmatisms</w:t>
    </w:r>
    <w:proofErr w:type="spellEnd"/>
  </w:p>
  <w:p w14:paraId="06875560" w14:textId="77777777" w:rsidR="00154D5A" w:rsidRPr="005A26FD" w:rsidRDefault="00154D5A" w:rsidP="005A26FD">
    <w:pPr>
      <w:pStyle w:val="Kopteks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D08E05" w14:textId="77777777" w:rsidR="00154D5A" w:rsidRPr="005A26FD" w:rsidRDefault="00154D5A" w:rsidP="005A26FD">
    <w:pPr>
      <w:pStyle w:val="Koptekst"/>
      <w:jc w:val="center"/>
      <w:rPr>
        <w:smallCaps/>
        <w:sz w:val="20"/>
        <w:szCs w:val="20"/>
      </w:rPr>
    </w:pPr>
    <w:r>
      <w:rPr>
        <w:smallCaps/>
        <w:sz w:val="20"/>
        <w:szCs w:val="20"/>
      </w:rPr>
      <w:t>Introduction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F1D143F"/>
    <w:multiLevelType w:val="multilevel"/>
    <w:tmpl w:val="8896826E"/>
    <w:lvl w:ilvl="0">
      <w:start w:val="1"/>
      <w:numFmt w:val="decimal"/>
      <w:pStyle w:val="Kop1"/>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6E2E1C05"/>
    <w:multiLevelType w:val="multilevel"/>
    <w:tmpl w:val="F8567E24"/>
    <w:lvl w:ilvl="0">
      <w:start w:val="1"/>
      <w:numFmt w:val="decimal"/>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493565478">
    <w:abstractNumId w:val="0"/>
  </w:num>
  <w:num w:numId="2" w16cid:durableId="42939206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2DE1"/>
    <w:rsid w:val="00015F2E"/>
    <w:rsid w:val="00016E48"/>
    <w:rsid w:val="000206A0"/>
    <w:rsid w:val="00023782"/>
    <w:rsid w:val="00024B1D"/>
    <w:rsid w:val="00066EA8"/>
    <w:rsid w:val="00083E98"/>
    <w:rsid w:val="00085A98"/>
    <w:rsid w:val="00090AD7"/>
    <w:rsid w:val="00096107"/>
    <w:rsid w:val="000D67DF"/>
    <w:rsid w:val="000E5927"/>
    <w:rsid w:val="00101DC4"/>
    <w:rsid w:val="00103FA5"/>
    <w:rsid w:val="00105CB9"/>
    <w:rsid w:val="0011010B"/>
    <w:rsid w:val="001253DB"/>
    <w:rsid w:val="00143B69"/>
    <w:rsid w:val="00154390"/>
    <w:rsid w:val="00154D5A"/>
    <w:rsid w:val="001B0E73"/>
    <w:rsid w:val="001C406C"/>
    <w:rsid w:val="001C4460"/>
    <w:rsid w:val="001D4DDF"/>
    <w:rsid w:val="00206E2A"/>
    <w:rsid w:val="002071F9"/>
    <w:rsid w:val="002114A6"/>
    <w:rsid w:val="00225AAF"/>
    <w:rsid w:val="00225B67"/>
    <w:rsid w:val="002321F0"/>
    <w:rsid w:val="00256087"/>
    <w:rsid w:val="00266083"/>
    <w:rsid w:val="00271BC3"/>
    <w:rsid w:val="00277C1B"/>
    <w:rsid w:val="002F7108"/>
    <w:rsid w:val="00325595"/>
    <w:rsid w:val="003435B7"/>
    <w:rsid w:val="0036575B"/>
    <w:rsid w:val="003709E2"/>
    <w:rsid w:val="003745CD"/>
    <w:rsid w:val="00380F7E"/>
    <w:rsid w:val="00382520"/>
    <w:rsid w:val="00396AFD"/>
    <w:rsid w:val="003A5996"/>
    <w:rsid w:val="003B153F"/>
    <w:rsid w:val="003E020F"/>
    <w:rsid w:val="003E73A0"/>
    <w:rsid w:val="003F6EC6"/>
    <w:rsid w:val="0040207F"/>
    <w:rsid w:val="004048BB"/>
    <w:rsid w:val="00412291"/>
    <w:rsid w:val="00436560"/>
    <w:rsid w:val="00436767"/>
    <w:rsid w:val="00437E3E"/>
    <w:rsid w:val="004466FB"/>
    <w:rsid w:val="00466CEE"/>
    <w:rsid w:val="00480670"/>
    <w:rsid w:val="004F3C41"/>
    <w:rsid w:val="00502176"/>
    <w:rsid w:val="00525727"/>
    <w:rsid w:val="00540403"/>
    <w:rsid w:val="00596575"/>
    <w:rsid w:val="005A1FCA"/>
    <w:rsid w:val="005C3819"/>
    <w:rsid w:val="005D1C47"/>
    <w:rsid w:val="005D5DE3"/>
    <w:rsid w:val="005E401C"/>
    <w:rsid w:val="005E5CE5"/>
    <w:rsid w:val="00636D68"/>
    <w:rsid w:val="00665A11"/>
    <w:rsid w:val="00667F81"/>
    <w:rsid w:val="006B1602"/>
    <w:rsid w:val="006B1DE7"/>
    <w:rsid w:val="0075412C"/>
    <w:rsid w:val="00762CB0"/>
    <w:rsid w:val="00777FAB"/>
    <w:rsid w:val="00782514"/>
    <w:rsid w:val="007A4905"/>
    <w:rsid w:val="007D6E06"/>
    <w:rsid w:val="007D6F7C"/>
    <w:rsid w:val="008117F8"/>
    <w:rsid w:val="00836A2F"/>
    <w:rsid w:val="0083792A"/>
    <w:rsid w:val="00861A37"/>
    <w:rsid w:val="00864962"/>
    <w:rsid w:val="00867064"/>
    <w:rsid w:val="0088547E"/>
    <w:rsid w:val="008B29E0"/>
    <w:rsid w:val="008B5F73"/>
    <w:rsid w:val="008E20CF"/>
    <w:rsid w:val="008E28B5"/>
    <w:rsid w:val="008E353C"/>
    <w:rsid w:val="00907B36"/>
    <w:rsid w:val="009159ED"/>
    <w:rsid w:val="009371C5"/>
    <w:rsid w:val="00974EA9"/>
    <w:rsid w:val="009C1228"/>
    <w:rsid w:val="009C39A9"/>
    <w:rsid w:val="009C796A"/>
    <w:rsid w:val="009D37EC"/>
    <w:rsid w:val="009F3682"/>
    <w:rsid w:val="00A10987"/>
    <w:rsid w:val="00A11E61"/>
    <w:rsid w:val="00A15211"/>
    <w:rsid w:val="00A47A87"/>
    <w:rsid w:val="00A65317"/>
    <w:rsid w:val="00A730A2"/>
    <w:rsid w:val="00A76D89"/>
    <w:rsid w:val="00AB4C50"/>
    <w:rsid w:val="00AD145F"/>
    <w:rsid w:val="00AD3719"/>
    <w:rsid w:val="00AD3B48"/>
    <w:rsid w:val="00AF332C"/>
    <w:rsid w:val="00B0124C"/>
    <w:rsid w:val="00B04358"/>
    <w:rsid w:val="00B14805"/>
    <w:rsid w:val="00B16F43"/>
    <w:rsid w:val="00B17B18"/>
    <w:rsid w:val="00B21BBE"/>
    <w:rsid w:val="00B42DE1"/>
    <w:rsid w:val="00B855DE"/>
    <w:rsid w:val="00B8738D"/>
    <w:rsid w:val="00BC1AD1"/>
    <w:rsid w:val="00C14801"/>
    <w:rsid w:val="00C21067"/>
    <w:rsid w:val="00C27501"/>
    <w:rsid w:val="00C45BB9"/>
    <w:rsid w:val="00C70581"/>
    <w:rsid w:val="00C913AF"/>
    <w:rsid w:val="00CC0D48"/>
    <w:rsid w:val="00CD57EE"/>
    <w:rsid w:val="00D05D3C"/>
    <w:rsid w:val="00D24508"/>
    <w:rsid w:val="00D41B18"/>
    <w:rsid w:val="00D44067"/>
    <w:rsid w:val="00D80ADA"/>
    <w:rsid w:val="00D85970"/>
    <w:rsid w:val="00DA08A7"/>
    <w:rsid w:val="00DE73BB"/>
    <w:rsid w:val="00E14E47"/>
    <w:rsid w:val="00E40417"/>
    <w:rsid w:val="00E51D22"/>
    <w:rsid w:val="00E60157"/>
    <w:rsid w:val="00E6445D"/>
    <w:rsid w:val="00E83D57"/>
    <w:rsid w:val="00EA1589"/>
    <w:rsid w:val="00EB3A4A"/>
    <w:rsid w:val="00EB78A7"/>
    <w:rsid w:val="00EC0117"/>
    <w:rsid w:val="00EF3F3E"/>
    <w:rsid w:val="00F168EA"/>
    <w:rsid w:val="00F24903"/>
    <w:rsid w:val="00F31133"/>
    <w:rsid w:val="00F4492C"/>
    <w:rsid w:val="00F9726D"/>
    <w:rsid w:val="00FB180C"/>
    <w:rsid w:val="00FC06B1"/>
    <w:rsid w:val="00FD17C9"/>
    <w:rsid w:val="00FD5709"/>
  </w:rsids>
  <m:mathPr>
    <m:mathFont m:val="Cambria Math"/>
    <m:brkBin m:val="before"/>
    <m:brkBinSub m:val="--"/>
    <m:smallFrac m:val="0"/>
    <m:dispDef/>
    <m:lMargin m:val="0"/>
    <m:rMargin m:val="0"/>
    <m:defJc m:val="centerGroup"/>
    <m:wrapIndent m:val="1440"/>
    <m:intLim m:val="subSup"/>
    <m:naryLim m:val="undOvr"/>
  </m:mathPr>
  <w:themeFontLang w:val="nl-BE"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0FE1CB"/>
  <w15:chartTrackingRefBased/>
  <w15:docId w15:val="{529B1D0A-0157-8145-B738-4E7187E31C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nl-BE"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autoRedefine/>
    <w:uiPriority w:val="9"/>
    <w:qFormat/>
    <w:rsid w:val="00412291"/>
    <w:pPr>
      <w:keepNext/>
      <w:keepLines/>
      <w:numPr>
        <w:numId w:val="1"/>
      </w:numPr>
      <w:spacing w:before="240"/>
      <w:outlineLvl w:val="0"/>
    </w:pPr>
    <w:rPr>
      <w:rFonts w:ascii="SBL BibLit" w:eastAsiaTheme="majorEastAsia" w:hAnsi="SBL BibLit" w:cs="SBL BibLit"/>
      <w:b/>
      <w:bCs/>
      <w:color w:val="000000" w:themeColor="text1"/>
      <w:sz w:val="28"/>
      <w:szCs w:val="32"/>
      <w:lang w:val="en-US"/>
    </w:rPr>
  </w:style>
  <w:style w:type="paragraph" w:styleId="Kop2">
    <w:name w:val="heading 2"/>
    <w:basedOn w:val="Standaard"/>
    <w:next w:val="Standaard"/>
    <w:link w:val="Kop2Char"/>
    <w:autoRedefine/>
    <w:uiPriority w:val="9"/>
    <w:semiHidden/>
    <w:unhideWhenUsed/>
    <w:qFormat/>
    <w:rsid w:val="009C796A"/>
    <w:pPr>
      <w:keepNext/>
      <w:keepLines/>
      <w:spacing w:before="40"/>
      <w:outlineLvl w:val="1"/>
    </w:pPr>
    <w:rPr>
      <w:rFonts w:asciiTheme="majorHAnsi" w:eastAsiaTheme="majorEastAsia" w:hAnsiTheme="majorHAnsi" w:cstheme="majorBidi"/>
      <w:b/>
      <w:color w:val="000000" w:themeColor="text1"/>
      <w:szCs w:val="26"/>
    </w:rPr>
  </w:style>
  <w:style w:type="paragraph" w:styleId="Kop3">
    <w:name w:val="heading 3"/>
    <w:basedOn w:val="Standaard"/>
    <w:next w:val="Standaard"/>
    <w:link w:val="Kop3Char"/>
    <w:uiPriority w:val="9"/>
    <w:semiHidden/>
    <w:unhideWhenUsed/>
    <w:qFormat/>
    <w:rsid w:val="00B42DE1"/>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B42DE1"/>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B42DE1"/>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B42DE1"/>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B42DE1"/>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B42DE1"/>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B42DE1"/>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ijschrift">
    <w:name w:val="caption"/>
    <w:basedOn w:val="Standaard"/>
    <w:next w:val="Standaard"/>
    <w:uiPriority w:val="35"/>
    <w:unhideWhenUsed/>
    <w:qFormat/>
    <w:rsid w:val="00225AAF"/>
    <w:pPr>
      <w:spacing w:after="200"/>
      <w:jc w:val="center"/>
    </w:pPr>
    <w:rPr>
      <w:rFonts w:ascii="Times New Roman" w:hAnsi="Times New Roman"/>
      <w:i/>
      <w:iCs/>
      <w:color w:val="0E2841" w:themeColor="text2"/>
      <w:sz w:val="20"/>
      <w:szCs w:val="18"/>
      <w:lang w:bidi="ar-SA"/>
    </w:rPr>
  </w:style>
  <w:style w:type="character" w:customStyle="1" w:styleId="Kop1Char">
    <w:name w:val="Kop 1 Char"/>
    <w:basedOn w:val="Standaardalinea-lettertype"/>
    <w:link w:val="Kop1"/>
    <w:uiPriority w:val="9"/>
    <w:rsid w:val="00412291"/>
    <w:rPr>
      <w:rFonts w:ascii="SBL BibLit" w:eastAsiaTheme="majorEastAsia" w:hAnsi="SBL BibLit" w:cs="SBL BibLit"/>
      <w:b/>
      <w:bCs/>
      <w:color w:val="000000" w:themeColor="text1"/>
      <w:sz w:val="28"/>
      <w:szCs w:val="32"/>
      <w:lang w:val="en-US"/>
    </w:rPr>
  </w:style>
  <w:style w:type="character" w:customStyle="1" w:styleId="Kop2Char">
    <w:name w:val="Kop 2 Char"/>
    <w:basedOn w:val="Standaardalinea-lettertype"/>
    <w:link w:val="Kop2"/>
    <w:uiPriority w:val="9"/>
    <w:semiHidden/>
    <w:rsid w:val="009C796A"/>
    <w:rPr>
      <w:rFonts w:asciiTheme="majorHAnsi" w:eastAsiaTheme="majorEastAsia" w:hAnsiTheme="majorHAnsi" w:cstheme="majorBidi"/>
      <w:b/>
      <w:color w:val="000000" w:themeColor="text1"/>
      <w:szCs w:val="26"/>
    </w:rPr>
  </w:style>
  <w:style w:type="character" w:customStyle="1" w:styleId="Kop3Char">
    <w:name w:val="Kop 3 Char"/>
    <w:basedOn w:val="Standaardalinea-lettertype"/>
    <w:link w:val="Kop3"/>
    <w:uiPriority w:val="9"/>
    <w:semiHidden/>
    <w:rsid w:val="00B42DE1"/>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B42DE1"/>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B42DE1"/>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B42DE1"/>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B42DE1"/>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B42DE1"/>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B42DE1"/>
    <w:rPr>
      <w:rFonts w:eastAsiaTheme="majorEastAsia" w:cstheme="majorBidi"/>
      <w:color w:val="272727" w:themeColor="text1" w:themeTint="D8"/>
    </w:rPr>
  </w:style>
  <w:style w:type="paragraph" w:styleId="Titel">
    <w:name w:val="Title"/>
    <w:basedOn w:val="Standaard"/>
    <w:next w:val="Standaard"/>
    <w:link w:val="TitelChar"/>
    <w:uiPriority w:val="10"/>
    <w:qFormat/>
    <w:rsid w:val="00B42DE1"/>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B42DE1"/>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B42DE1"/>
    <w:pPr>
      <w:numPr>
        <w:ilvl w:val="1"/>
      </w:numPr>
      <w:spacing w:after="160"/>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B42DE1"/>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B42DE1"/>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B42DE1"/>
    <w:rPr>
      <w:i/>
      <w:iCs/>
      <w:color w:val="404040" w:themeColor="text1" w:themeTint="BF"/>
    </w:rPr>
  </w:style>
  <w:style w:type="paragraph" w:styleId="Lijstalinea">
    <w:name w:val="List Paragraph"/>
    <w:basedOn w:val="Standaard"/>
    <w:uiPriority w:val="34"/>
    <w:qFormat/>
    <w:rsid w:val="00B42DE1"/>
    <w:pPr>
      <w:ind w:left="720"/>
      <w:contextualSpacing/>
    </w:pPr>
  </w:style>
  <w:style w:type="character" w:styleId="Intensievebenadrukking">
    <w:name w:val="Intense Emphasis"/>
    <w:basedOn w:val="Standaardalinea-lettertype"/>
    <w:uiPriority w:val="21"/>
    <w:qFormat/>
    <w:rsid w:val="00B42DE1"/>
    <w:rPr>
      <w:i/>
      <w:iCs/>
      <w:color w:val="0F4761" w:themeColor="accent1" w:themeShade="BF"/>
    </w:rPr>
  </w:style>
  <w:style w:type="paragraph" w:styleId="Duidelijkcitaat">
    <w:name w:val="Intense Quote"/>
    <w:basedOn w:val="Standaard"/>
    <w:next w:val="Standaard"/>
    <w:link w:val="DuidelijkcitaatChar"/>
    <w:uiPriority w:val="30"/>
    <w:qFormat/>
    <w:rsid w:val="00B42DE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B42DE1"/>
    <w:rPr>
      <w:i/>
      <w:iCs/>
      <w:color w:val="0F4761" w:themeColor="accent1" w:themeShade="BF"/>
    </w:rPr>
  </w:style>
  <w:style w:type="character" w:styleId="Intensieveverwijzing">
    <w:name w:val="Intense Reference"/>
    <w:basedOn w:val="Standaardalinea-lettertype"/>
    <w:uiPriority w:val="32"/>
    <w:qFormat/>
    <w:rsid w:val="00B42DE1"/>
    <w:rPr>
      <w:b/>
      <w:bCs/>
      <w:smallCaps/>
      <w:color w:val="0F4761" w:themeColor="accent1" w:themeShade="BF"/>
      <w:spacing w:val="5"/>
    </w:rPr>
  </w:style>
  <w:style w:type="paragraph" w:styleId="Voetnoottekst">
    <w:name w:val="footnote text"/>
    <w:basedOn w:val="Standaard"/>
    <w:link w:val="VoetnoottekstChar"/>
    <w:uiPriority w:val="99"/>
    <w:unhideWhenUsed/>
    <w:rsid w:val="00103FA5"/>
    <w:rPr>
      <w:sz w:val="20"/>
      <w:szCs w:val="20"/>
    </w:rPr>
  </w:style>
  <w:style w:type="character" w:customStyle="1" w:styleId="VoetnoottekstChar">
    <w:name w:val="Voetnoottekst Char"/>
    <w:basedOn w:val="Standaardalinea-lettertype"/>
    <w:link w:val="Voetnoottekst"/>
    <w:uiPriority w:val="99"/>
    <w:rsid w:val="00103FA5"/>
    <w:rPr>
      <w:sz w:val="20"/>
      <w:szCs w:val="20"/>
    </w:rPr>
  </w:style>
  <w:style w:type="character" w:styleId="Voetnootmarkering">
    <w:name w:val="footnote reference"/>
    <w:basedOn w:val="Standaardalinea-lettertype"/>
    <w:uiPriority w:val="99"/>
    <w:semiHidden/>
    <w:unhideWhenUsed/>
    <w:rsid w:val="00103FA5"/>
    <w:rPr>
      <w:vertAlign w:val="superscript"/>
    </w:rPr>
  </w:style>
  <w:style w:type="paragraph" w:styleId="Koptekst">
    <w:name w:val="header"/>
    <w:basedOn w:val="Standaard"/>
    <w:link w:val="KoptekstChar"/>
    <w:uiPriority w:val="99"/>
    <w:unhideWhenUsed/>
    <w:rsid w:val="00154D5A"/>
    <w:pPr>
      <w:tabs>
        <w:tab w:val="center" w:pos="4536"/>
        <w:tab w:val="right" w:pos="9072"/>
      </w:tabs>
    </w:pPr>
    <w:rPr>
      <w:rFonts w:ascii="Times New Roman" w:eastAsia="Times New Roman" w:hAnsi="Times New Roman" w:cs="Times New Roman"/>
      <w:lang w:eastAsia="nl-NL"/>
    </w:rPr>
  </w:style>
  <w:style w:type="character" w:customStyle="1" w:styleId="KoptekstChar">
    <w:name w:val="Koptekst Char"/>
    <w:basedOn w:val="Standaardalinea-lettertype"/>
    <w:link w:val="Koptekst"/>
    <w:uiPriority w:val="99"/>
    <w:rsid w:val="00154D5A"/>
    <w:rPr>
      <w:rFonts w:ascii="Times New Roman" w:eastAsia="Times New Roman" w:hAnsi="Times New Roman" w:cs="Times New Roman"/>
      <w:lang w:eastAsia="nl-NL"/>
    </w:rPr>
  </w:style>
  <w:style w:type="paragraph" w:styleId="Voettekst">
    <w:name w:val="footer"/>
    <w:basedOn w:val="Standaard"/>
    <w:link w:val="VoettekstChar"/>
    <w:uiPriority w:val="99"/>
    <w:unhideWhenUsed/>
    <w:rsid w:val="00154D5A"/>
    <w:pPr>
      <w:tabs>
        <w:tab w:val="center" w:pos="4536"/>
        <w:tab w:val="right" w:pos="9072"/>
      </w:tabs>
    </w:pPr>
    <w:rPr>
      <w:rFonts w:ascii="Times New Roman" w:eastAsia="Times New Roman" w:hAnsi="Times New Roman" w:cs="Times New Roman"/>
      <w:lang w:eastAsia="nl-NL"/>
    </w:rPr>
  </w:style>
  <w:style w:type="character" w:customStyle="1" w:styleId="VoettekstChar">
    <w:name w:val="Voettekst Char"/>
    <w:basedOn w:val="Standaardalinea-lettertype"/>
    <w:link w:val="Voettekst"/>
    <w:uiPriority w:val="99"/>
    <w:rsid w:val="00154D5A"/>
    <w:rPr>
      <w:rFonts w:ascii="Times New Roman" w:eastAsia="Times New Roman" w:hAnsi="Times New Roman" w:cs="Times New Roman"/>
      <w:lang w:eastAsia="nl-NL"/>
    </w:rPr>
  </w:style>
  <w:style w:type="character" w:styleId="Paginanummer">
    <w:name w:val="page number"/>
    <w:basedOn w:val="Standaardalinea-lettertype"/>
    <w:uiPriority w:val="99"/>
    <w:semiHidden/>
    <w:unhideWhenUsed/>
    <w:rsid w:val="00154D5A"/>
  </w:style>
  <w:style w:type="paragraph" w:styleId="Normaalweb">
    <w:name w:val="Normal (Web)"/>
    <w:basedOn w:val="Standaard"/>
    <w:uiPriority w:val="99"/>
    <w:unhideWhenUsed/>
    <w:rsid w:val="00867064"/>
    <w:rPr>
      <w:rFonts w:ascii="Times New Roman" w:hAnsi="Times New Roman" w:cs="Times New Roman"/>
    </w:rPr>
  </w:style>
  <w:style w:type="table" w:styleId="Tabelraster">
    <w:name w:val="Table Grid"/>
    <w:basedOn w:val="Standaardtabel"/>
    <w:uiPriority w:val="39"/>
    <w:rsid w:val="00437E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Standaardalinea-lettertype"/>
    <w:uiPriority w:val="99"/>
    <w:unhideWhenUsed/>
    <w:rsid w:val="00256087"/>
    <w:rPr>
      <w:color w:val="467886" w:themeColor="hyperlink"/>
      <w:u w:val="single"/>
    </w:rPr>
  </w:style>
  <w:style w:type="character" w:styleId="Onopgelostemelding">
    <w:name w:val="Unresolved Mention"/>
    <w:basedOn w:val="Standaardalinea-lettertype"/>
    <w:uiPriority w:val="99"/>
    <w:semiHidden/>
    <w:unhideWhenUsed/>
    <w:rsid w:val="002560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06839">
      <w:bodyDiv w:val="1"/>
      <w:marLeft w:val="0"/>
      <w:marRight w:val="0"/>
      <w:marTop w:val="0"/>
      <w:marBottom w:val="0"/>
      <w:divBdr>
        <w:top w:val="none" w:sz="0" w:space="0" w:color="auto"/>
        <w:left w:val="none" w:sz="0" w:space="0" w:color="auto"/>
        <w:bottom w:val="none" w:sz="0" w:space="0" w:color="auto"/>
        <w:right w:val="none" w:sz="0" w:space="0" w:color="auto"/>
      </w:divBdr>
    </w:div>
    <w:div w:id="69009485">
      <w:bodyDiv w:val="1"/>
      <w:marLeft w:val="0"/>
      <w:marRight w:val="0"/>
      <w:marTop w:val="0"/>
      <w:marBottom w:val="0"/>
      <w:divBdr>
        <w:top w:val="none" w:sz="0" w:space="0" w:color="auto"/>
        <w:left w:val="none" w:sz="0" w:space="0" w:color="auto"/>
        <w:bottom w:val="none" w:sz="0" w:space="0" w:color="auto"/>
        <w:right w:val="none" w:sz="0" w:space="0" w:color="auto"/>
      </w:divBdr>
    </w:div>
    <w:div w:id="91440728">
      <w:bodyDiv w:val="1"/>
      <w:marLeft w:val="0"/>
      <w:marRight w:val="0"/>
      <w:marTop w:val="0"/>
      <w:marBottom w:val="0"/>
      <w:divBdr>
        <w:top w:val="none" w:sz="0" w:space="0" w:color="auto"/>
        <w:left w:val="none" w:sz="0" w:space="0" w:color="auto"/>
        <w:bottom w:val="none" w:sz="0" w:space="0" w:color="auto"/>
        <w:right w:val="none" w:sz="0" w:space="0" w:color="auto"/>
      </w:divBdr>
      <w:divsChild>
        <w:div w:id="500781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7406937">
      <w:bodyDiv w:val="1"/>
      <w:marLeft w:val="0"/>
      <w:marRight w:val="0"/>
      <w:marTop w:val="0"/>
      <w:marBottom w:val="0"/>
      <w:divBdr>
        <w:top w:val="none" w:sz="0" w:space="0" w:color="auto"/>
        <w:left w:val="none" w:sz="0" w:space="0" w:color="auto"/>
        <w:bottom w:val="none" w:sz="0" w:space="0" w:color="auto"/>
        <w:right w:val="none" w:sz="0" w:space="0" w:color="auto"/>
      </w:divBdr>
    </w:div>
    <w:div w:id="122430941">
      <w:bodyDiv w:val="1"/>
      <w:marLeft w:val="0"/>
      <w:marRight w:val="0"/>
      <w:marTop w:val="0"/>
      <w:marBottom w:val="0"/>
      <w:divBdr>
        <w:top w:val="none" w:sz="0" w:space="0" w:color="auto"/>
        <w:left w:val="none" w:sz="0" w:space="0" w:color="auto"/>
        <w:bottom w:val="none" w:sz="0" w:space="0" w:color="auto"/>
        <w:right w:val="none" w:sz="0" w:space="0" w:color="auto"/>
      </w:divBdr>
    </w:div>
    <w:div w:id="158888380">
      <w:bodyDiv w:val="1"/>
      <w:marLeft w:val="0"/>
      <w:marRight w:val="0"/>
      <w:marTop w:val="0"/>
      <w:marBottom w:val="0"/>
      <w:divBdr>
        <w:top w:val="none" w:sz="0" w:space="0" w:color="auto"/>
        <w:left w:val="none" w:sz="0" w:space="0" w:color="auto"/>
        <w:bottom w:val="none" w:sz="0" w:space="0" w:color="auto"/>
        <w:right w:val="none" w:sz="0" w:space="0" w:color="auto"/>
      </w:divBdr>
    </w:div>
    <w:div w:id="181744972">
      <w:bodyDiv w:val="1"/>
      <w:marLeft w:val="0"/>
      <w:marRight w:val="0"/>
      <w:marTop w:val="0"/>
      <w:marBottom w:val="0"/>
      <w:divBdr>
        <w:top w:val="none" w:sz="0" w:space="0" w:color="auto"/>
        <w:left w:val="none" w:sz="0" w:space="0" w:color="auto"/>
        <w:bottom w:val="none" w:sz="0" w:space="0" w:color="auto"/>
        <w:right w:val="none" w:sz="0" w:space="0" w:color="auto"/>
      </w:divBdr>
    </w:div>
    <w:div w:id="181867751">
      <w:bodyDiv w:val="1"/>
      <w:marLeft w:val="0"/>
      <w:marRight w:val="0"/>
      <w:marTop w:val="0"/>
      <w:marBottom w:val="0"/>
      <w:divBdr>
        <w:top w:val="none" w:sz="0" w:space="0" w:color="auto"/>
        <w:left w:val="none" w:sz="0" w:space="0" w:color="auto"/>
        <w:bottom w:val="none" w:sz="0" w:space="0" w:color="auto"/>
        <w:right w:val="none" w:sz="0" w:space="0" w:color="auto"/>
      </w:divBdr>
      <w:divsChild>
        <w:div w:id="1394236326">
          <w:marLeft w:val="0"/>
          <w:marRight w:val="0"/>
          <w:marTop w:val="0"/>
          <w:marBottom w:val="0"/>
          <w:divBdr>
            <w:top w:val="none" w:sz="0" w:space="0" w:color="auto"/>
            <w:left w:val="none" w:sz="0" w:space="0" w:color="auto"/>
            <w:bottom w:val="none" w:sz="0" w:space="0" w:color="auto"/>
            <w:right w:val="none" w:sz="0" w:space="0" w:color="auto"/>
          </w:divBdr>
          <w:divsChild>
            <w:div w:id="1772122405">
              <w:marLeft w:val="0"/>
              <w:marRight w:val="0"/>
              <w:marTop w:val="0"/>
              <w:marBottom w:val="0"/>
              <w:divBdr>
                <w:top w:val="none" w:sz="0" w:space="0" w:color="auto"/>
                <w:left w:val="none" w:sz="0" w:space="0" w:color="auto"/>
                <w:bottom w:val="none" w:sz="0" w:space="0" w:color="auto"/>
                <w:right w:val="none" w:sz="0" w:space="0" w:color="auto"/>
              </w:divBdr>
              <w:divsChild>
                <w:div w:id="1986546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0872739">
      <w:bodyDiv w:val="1"/>
      <w:marLeft w:val="0"/>
      <w:marRight w:val="0"/>
      <w:marTop w:val="0"/>
      <w:marBottom w:val="0"/>
      <w:divBdr>
        <w:top w:val="none" w:sz="0" w:space="0" w:color="auto"/>
        <w:left w:val="none" w:sz="0" w:space="0" w:color="auto"/>
        <w:bottom w:val="none" w:sz="0" w:space="0" w:color="auto"/>
        <w:right w:val="none" w:sz="0" w:space="0" w:color="auto"/>
      </w:divBdr>
      <w:divsChild>
        <w:div w:id="3583556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22453682">
      <w:bodyDiv w:val="1"/>
      <w:marLeft w:val="0"/>
      <w:marRight w:val="0"/>
      <w:marTop w:val="0"/>
      <w:marBottom w:val="0"/>
      <w:divBdr>
        <w:top w:val="none" w:sz="0" w:space="0" w:color="auto"/>
        <w:left w:val="none" w:sz="0" w:space="0" w:color="auto"/>
        <w:bottom w:val="none" w:sz="0" w:space="0" w:color="auto"/>
        <w:right w:val="none" w:sz="0" w:space="0" w:color="auto"/>
      </w:divBdr>
      <w:divsChild>
        <w:div w:id="145904019">
          <w:marLeft w:val="0"/>
          <w:marRight w:val="0"/>
          <w:marTop w:val="0"/>
          <w:marBottom w:val="0"/>
          <w:divBdr>
            <w:top w:val="none" w:sz="0" w:space="0" w:color="auto"/>
            <w:left w:val="none" w:sz="0" w:space="0" w:color="auto"/>
            <w:bottom w:val="none" w:sz="0" w:space="0" w:color="auto"/>
            <w:right w:val="none" w:sz="0" w:space="0" w:color="auto"/>
          </w:divBdr>
          <w:divsChild>
            <w:div w:id="1904178892">
              <w:marLeft w:val="0"/>
              <w:marRight w:val="0"/>
              <w:marTop w:val="0"/>
              <w:marBottom w:val="0"/>
              <w:divBdr>
                <w:top w:val="none" w:sz="0" w:space="0" w:color="auto"/>
                <w:left w:val="none" w:sz="0" w:space="0" w:color="auto"/>
                <w:bottom w:val="none" w:sz="0" w:space="0" w:color="auto"/>
                <w:right w:val="none" w:sz="0" w:space="0" w:color="auto"/>
              </w:divBdr>
              <w:divsChild>
                <w:div w:id="1567954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486594">
      <w:bodyDiv w:val="1"/>
      <w:marLeft w:val="0"/>
      <w:marRight w:val="0"/>
      <w:marTop w:val="0"/>
      <w:marBottom w:val="0"/>
      <w:divBdr>
        <w:top w:val="none" w:sz="0" w:space="0" w:color="auto"/>
        <w:left w:val="none" w:sz="0" w:space="0" w:color="auto"/>
        <w:bottom w:val="none" w:sz="0" w:space="0" w:color="auto"/>
        <w:right w:val="none" w:sz="0" w:space="0" w:color="auto"/>
      </w:divBdr>
    </w:div>
    <w:div w:id="271012138">
      <w:bodyDiv w:val="1"/>
      <w:marLeft w:val="0"/>
      <w:marRight w:val="0"/>
      <w:marTop w:val="0"/>
      <w:marBottom w:val="0"/>
      <w:divBdr>
        <w:top w:val="none" w:sz="0" w:space="0" w:color="auto"/>
        <w:left w:val="none" w:sz="0" w:space="0" w:color="auto"/>
        <w:bottom w:val="none" w:sz="0" w:space="0" w:color="auto"/>
        <w:right w:val="none" w:sz="0" w:space="0" w:color="auto"/>
      </w:divBdr>
    </w:div>
    <w:div w:id="285697186">
      <w:bodyDiv w:val="1"/>
      <w:marLeft w:val="0"/>
      <w:marRight w:val="0"/>
      <w:marTop w:val="0"/>
      <w:marBottom w:val="0"/>
      <w:divBdr>
        <w:top w:val="none" w:sz="0" w:space="0" w:color="auto"/>
        <w:left w:val="none" w:sz="0" w:space="0" w:color="auto"/>
        <w:bottom w:val="none" w:sz="0" w:space="0" w:color="auto"/>
        <w:right w:val="none" w:sz="0" w:space="0" w:color="auto"/>
      </w:divBdr>
      <w:divsChild>
        <w:div w:id="7617556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90861573">
      <w:bodyDiv w:val="1"/>
      <w:marLeft w:val="0"/>
      <w:marRight w:val="0"/>
      <w:marTop w:val="0"/>
      <w:marBottom w:val="0"/>
      <w:divBdr>
        <w:top w:val="none" w:sz="0" w:space="0" w:color="auto"/>
        <w:left w:val="none" w:sz="0" w:space="0" w:color="auto"/>
        <w:bottom w:val="none" w:sz="0" w:space="0" w:color="auto"/>
        <w:right w:val="none" w:sz="0" w:space="0" w:color="auto"/>
      </w:divBdr>
      <w:divsChild>
        <w:div w:id="949167137">
          <w:marLeft w:val="0"/>
          <w:marRight w:val="0"/>
          <w:marTop w:val="0"/>
          <w:marBottom w:val="0"/>
          <w:divBdr>
            <w:top w:val="none" w:sz="0" w:space="0" w:color="auto"/>
            <w:left w:val="none" w:sz="0" w:space="0" w:color="auto"/>
            <w:bottom w:val="none" w:sz="0" w:space="0" w:color="auto"/>
            <w:right w:val="none" w:sz="0" w:space="0" w:color="auto"/>
          </w:divBdr>
          <w:divsChild>
            <w:div w:id="598106871">
              <w:marLeft w:val="0"/>
              <w:marRight w:val="0"/>
              <w:marTop w:val="0"/>
              <w:marBottom w:val="0"/>
              <w:divBdr>
                <w:top w:val="none" w:sz="0" w:space="0" w:color="auto"/>
                <w:left w:val="none" w:sz="0" w:space="0" w:color="auto"/>
                <w:bottom w:val="none" w:sz="0" w:space="0" w:color="auto"/>
                <w:right w:val="none" w:sz="0" w:space="0" w:color="auto"/>
              </w:divBdr>
              <w:divsChild>
                <w:div w:id="284850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0062051">
      <w:bodyDiv w:val="1"/>
      <w:marLeft w:val="0"/>
      <w:marRight w:val="0"/>
      <w:marTop w:val="0"/>
      <w:marBottom w:val="0"/>
      <w:divBdr>
        <w:top w:val="none" w:sz="0" w:space="0" w:color="auto"/>
        <w:left w:val="none" w:sz="0" w:space="0" w:color="auto"/>
        <w:bottom w:val="none" w:sz="0" w:space="0" w:color="auto"/>
        <w:right w:val="none" w:sz="0" w:space="0" w:color="auto"/>
      </w:divBdr>
      <w:divsChild>
        <w:div w:id="1913612432">
          <w:marLeft w:val="0"/>
          <w:marRight w:val="0"/>
          <w:marTop w:val="0"/>
          <w:marBottom w:val="0"/>
          <w:divBdr>
            <w:top w:val="none" w:sz="0" w:space="0" w:color="auto"/>
            <w:left w:val="none" w:sz="0" w:space="0" w:color="auto"/>
            <w:bottom w:val="none" w:sz="0" w:space="0" w:color="auto"/>
            <w:right w:val="none" w:sz="0" w:space="0" w:color="auto"/>
          </w:divBdr>
          <w:divsChild>
            <w:div w:id="1293903598">
              <w:marLeft w:val="0"/>
              <w:marRight w:val="0"/>
              <w:marTop w:val="0"/>
              <w:marBottom w:val="0"/>
              <w:divBdr>
                <w:top w:val="none" w:sz="0" w:space="0" w:color="auto"/>
                <w:left w:val="none" w:sz="0" w:space="0" w:color="auto"/>
                <w:bottom w:val="none" w:sz="0" w:space="0" w:color="auto"/>
                <w:right w:val="none" w:sz="0" w:space="0" w:color="auto"/>
              </w:divBdr>
              <w:divsChild>
                <w:div w:id="195548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387512">
      <w:bodyDiv w:val="1"/>
      <w:marLeft w:val="0"/>
      <w:marRight w:val="0"/>
      <w:marTop w:val="0"/>
      <w:marBottom w:val="0"/>
      <w:divBdr>
        <w:top w:val="none" w:sz="0" w:space="0" w:color="auto"/>
        <w:left w:val="none" w:sz="0" w:space="0" w:color="auto"/>
        <w:bottom w:val="none" w:sz="0" w:space="0" w:color="auto"/>
        <w:right w:val="none" w:sz="0" w:space="0" w:color="auto"/>
      </w:divBdr>
      <w:divsChild>
        <w:div w:id="183131169">
          <w:marLeft w:val="0"/>
          <w:marRight w:val="0"/>
          <w:marTop w:val="0"/>
          <w:marBottom w:val="0"/>
          <w:divBdr>
            <w:top w:val="none" w:sz="0" w:space="0" w:color="auto"/>
            <w:left w:val="none" w:sz="0" w:space="0" w:color="auto"/>
            <w:bottom w:val="none" w:sz="0" w:space="0" w:color="auto"/>
            <w:right w:val="none" w:sz="0" w:space="0" w:color="auto"/>
          </w:divBdr>
          <w:divsChild>
            <w:div w:id="1716462548">
              <w:marLeft w:val="0"/>
              <w:marRight w:val="0"/>
              <w:marTop w:val="0"/>
              <w:marBottom w:val="0"/>
              <w:divBdr>
                <w:top w:val="none" w:sz="0" w:space="0" w:color="auto"/>
                <w:left w:val="none" w:sz="0" w:space="0" w:color="auto"/>
                <w:bottom w:val="none" w:sz="0" w:space="0" w:color="auto"/>
                <w:right w:val="none" w:sz="0" w:space="0" w:color="auto"/>
              </w:divBdr>
              <w:divsChild>
                <w:div w:id="16555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315837">
      <w:bodyDiv w:val="1"/>
      <w:marLeft w:val="0"/>
      <w:marRight w:val="0"/>
      <w:marTop w:val="0"/>
      <w:marBottom w:val="0"/>
      <w:divBdr>
        <w:top w:val="none" w:sz="0" w:space="0" w:color="auto"/>
        <w:left w:val="none" w:sz="0" w:space="0" w:color="auto"/>
        <w:bottom w:val="none" w:sz="0" w:space="0" w:color="auto"/>
        <w:right w:val="none" w:sz="0" w:space="0" w:color="auto"/>
      </w:divBdr>
      <w:divsChild>
        <w:div w:id="189808024">
          <w:marLeft w:val="0"/>
          <w:marRight w:val="0"/>
          <w:marTop w:val="0"/>
          <w:marBottom w:val="0"/>
          <w:divBdr>
            <w:top w:val="none" w:sz="0" w:space="0" w:color="auto"/>
            <w:left w:val="none" w:sz="0" w:space="0" w:color="auto"/>
            <w:bottom w:val="none" w:sz="0" w:space="0" w:color="auto"/>
            <w:right w:val="none" w:sz="0" w:space="0" w:color="auto"/>
          </w:divBdr>
          <w:divsChild>
            <w:div w:id="631835222">
              <w:marLeft w:val="0"/>
              <w:marRight w:val="0"/>
              <w:marTop w:val="0"/>
              <w:marBottom w:val="0"/>
              <w:divBdr>
                <w:top w:val="none" w:sz="0" w:space="0" w:color="auto"/>
                <w:left w:val="none" w:sz="0" w:space="0" w:color="auto"/>
                <w:bottom w:val="none" w:sz="0" w:space="0" w:color="auto"/>
                <w:right w:val="none" w:sz="0" w:space="0" w:color="auto"/>
              </w:divBdr>
              <w:divsChild>
                <w:div w:id="31699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7439090">
      <w:bodyDiv w:val="1"/>
      <w:marLeft w:val="0"/>
      <w:marRight w:val="0"/>
      <w:marTop w:val="0"/>
      <w:marBottom w:val="0"/>
      <w:divBdr>
        <w:top w:val="none" w:sz="0" w:space="0" w:color="auto"/>
        <w:left w:val="none" w:sz="0" w:space="0" w:color="auto"/>
        <w:bottom w:val="none" w:sz="0" w:space="0" w:color="auto"/>
        <w:right w:val="none" w:sz="0" w:space="0" w:color="auto"/>
      </w:divBdr>
    </w:div>
    <w:div w:id="342171610">
      <w:bodyDiv w:val="1"/>
      <w:marLeft w:val="0"/>
      <w:marRight w:val="0"/>
      <w:marTop w:val="0"/>
      <w:marBottom w:val="0"/>
      <w:divBdr>
        <w:top w:val="none" w:sz="0" w:space="0" w:color="auto"/>
        <w:left w:val="none" w:sz="0" w:space="0" w:color="auto"/>
        <w:bottom w:val="none" w:sz="0" w:space="0" w:color="auto"/>
        <w:right w:val="none" w:sz="0" w:space="0" w:color="auto"/>
      </w:divBdr>
    </w:div>
    <w:div w:id="372384371">
      <w:bodyDiv w:val="1"/>
      <w:marLeft w:val="0"/>
      <w:marRight w:val="0"/>
      <w:marTop w:val="0"/>
      <w:marBottom w:val="0"/>
      <w:divBdr>
        <w:top w:val="none" w:sz="0" w:space="0" w:color="auto"/>
        <w:left w:val="none" w:sz="0" w:space="0" w:color="auto"/>
        <w:bottom w:val="none" w:sz="0" w:space="0" w:color="auto"/>
        <w:right w:val="none" w:sz="0" w:space="0" w:color="auto"/>
      </w:divBdr>
      <w:divsChild>
        <w:div w:id="969045711">
          <w:marLeft w:val="0"/>
          <w:marRight w:val="0"/>
          <w:marTop w:val="0"/>
          <w:marBottom w:val="0"/>
          <w:divBdr>
            <w:top w:val="none" w:sz="0" w:space="0" w:color="auto"/>
            <w:left w:val="none" w:sz="0" w:space="0" w:color="auto"/>
            <w:bottom w:val="none" w:sz="0" w:space="0" w:color="auto"/>
            <w:right w:val="none" w:sz="0" w:space="0" w:color="auto"/>
          </w:divBdr>
          <w:divsChild>
            <w:div w:id="1412846029">
              <w:marLeft w:val="0"/>
              <w:marRight w:val="0"/>
              <w:marTop w:val="0"/>
              <w:marBottom w:val="0"/>
              <w:divBdr>
                <w:top w:val="none" w:sz="0" w:space="0" w:color="auto"/>
                <w:left w:val="none" w:sz="0" w:space="0" w:color="auto"/>
                <w:bottom w:val="none" w:sz="0" w:space="0" w:color="auto"/>
                <w:right w:val="none" w:sz="0" w:space="0" w:color="auto"/>
              </w:divBdr>
              <w:divsChild>
                <w:div w:id="754715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753527">
      <w:bodyDiv w:val="1"/>
      <w:marLeft w:val="0"/>
      <w:marRight w:val="0"/>
      <w:marTop w:val="0"/>
      <w:marBottom w:val="0"/>
      <w:divBdr>
        <w:top w:val="none" w:sz="0" w:space="0" w:color="auto"/>
        <w:left w:val="none" w:sz="0" w:space="0" w:color="auto"/>
        <w:bottom w:val="none" w:sz="0" w:space="0" w:color="auto"/>
        <w:right w:val="none" w:sz="0" w:space="0" w:color="auto"/>
      </w:divBdr>
    </w:div>
    <w:div w:id="430511685">
      <w:bodyDiv w:val="1"/>
      <w:marLeft w:val="0"/>
      <w:marRight w:val="0"/>
      <w:marTop w:val="0"/>
      <w:marBottom w:val="0"/>
      <w:divBdr>
        <w:top w:val="none" w:sz="0" w:space="0" w:color="auto"/>
        <w:left w:val="none" w:sz="0" w:space="0" w:color="auto"/>
        <w:bottom w:val="none" w:sz="0" w:space="0" w:color="auto"/>
        <w:right w:val="none" w:sz="0" w:space="0" w:color="auto"/>
      </w:divBdr>
    </w:div>
    <w:div w:id="440880292">
      <w:bodyDiv w:val="1"/>
      <w:marLeft w:val="0"/>
      <w:marRight w:val="0"/>
      <w:marTop w:val="0"/>
      <w:marBottom w:val="0"/>
      <w:divBdr>
        <w:top w:val="none" w:sz="0" w:space="0" w:color="auto"/>
        <w:left w:val="none" w:sz="0" w:space="0" w:color="auto"/>
        <w:bottom w:val="none" w:sz="0" w:space="0" w:color="auto"/>
        <w:right w:val="none" w:sz="0" w:space="0" w:color="auto"/>
      </w:divBdr>
    </w:div>
    <w:div w:id="530650739">
      <w:bodyDiv w:val="1"/>
      <w:marLeft w:val="0"/>
      <w:marRight w:val="0"/>
      <w:marTop w:val="0"/>
      <w:marBottom w:val="0"/>
      <w:divBdr>
        <w:top w:val="none" w:sz="0" w:space="0" w:color="auto"/>
        <w:left w:val="none" w:sz="0" w:space="0" w:color="auto"/>
        <w:bottom w:val="none" w:sz="0" w:space="0" w:color="auto"/>
        <w:right w:val="none" w:sz="0" w:space="0" w:color="auto"/>
      </w:divBdr>
    </w:div>
    <w:div w:id="576329023">
      <w:bodyDiv w:val="1"/>
      <w:marLeft w:val="0"/>
      <w:marRight w:val="0"/>
      <w:marTop w:val="0"/>
      <w:marBottom w:val="0"/>
      <w:divBdr>
        <w:top w:val="none" w:sz="0" w:space="0" w:color="auto"/>
        <w:left w:val="none" w:sz="0" w:space="0" w:color="auto"/>
        <w:bottom w:val="none" w:sz="0" w:space="0" w:color="auto"/>
        <w:right w:val="none" w:sz="0" w:space="0" w:color="auto"/>
      </w:divBdr>
      <w:divsChild>
        <w:div w:id="674721934">
          <w:marLeft w:val="0"/>
          <w:marRight w:val="0"/>
          <w:marTop w:val="0"/>
          <w:marBottom w:val="0"/>
          <w:divBdr>
            <w:top w:val="none" w:sz="0" w:space="0" w:color="auto"/>
            <w:left w:val="none" w:sz="0" w:space="0" w:color="auto"/>
            <w:bottom w:val="none" w:sz="0" w:space="0" w:color="auto"/>
            <w:right w:val="none" w:sz="0" w:space="0" w:color="auto"/>
          </w:divBdr>
          <w:divsChild>
            <w:div w:id="522397843">
              <w:marLeft w:val="0"/>
              <w:marRight w:val="0"/>
              <w:marTop w:val="0"/>
              <w:marBottom w:val="0"/>
              <w:divBdr>
                <w:top w:val="none" w:sz="0" w:space="0" w:color="auto"/>
                <w:left w:val="none" w:sz="0" w:space="0" w:color="auto"/>
                <w:bottom w:val="none" w:sz="0" w:space="0" w:color="auto"/>
                <w:right w:val="none" w:sz="0" w:space="0" w:color="auto"/>
              </w:divBdr>
              <w:divsChild>
                <w:div w:id="40005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8441245">
      <w:bodyDiv w:val="1"/>
      <w:marLeft w:val="0"/>
      <w:marRight w:val="0"/>
      <w:marTop w:val="0"/>
      <w:marBottom w:val="0"/>
      <w:divBdr>
        <w:top w:val="none" w:sz="0" w:space="0" w:color="auto"/>
        <w:left w:val="none" w:sz="0" w:space="0" w:color="auto"/>
        <w:bottom w:val="none" w:sz="0" w:space="0" w:color="auto"/>
        <w:right w:val="none" w:sz="0" w:space="0" w:color="auto"/>
      </w:divBdr>
    </w:div>
    <w:div w:id="578945902">
      <w:bodyDiv w:val="1"/>
      <w:marLeft w:val="0"/>
      <w:marRight w:val="0"/>
      <w:marTop w:val="0"/>
      <w:marBottom w:val="0"/>
      <w:divBdr>
        <w:top w:val="none" w:sz="0" w:space="0" w:color="auto"/>
        <w:left w:val="none" w:sz="0" w:space="0" w:color="auto"/>
        <w:bottom w:val="none" w:sz="0" w:space="0" w:color="auto"/>
        <w:right w:val="none" w:sz="0" w:space="0" w:color="auto"/>
      </w:divBdr>
      <w:divsChild>
        <w:div w:id="166332154">
          <w:marLeft w:val="0"/>
          <w:marRight w:val="0"/>
          <w:marTop w:val="0"/>
          <w:marBottom w:val="0"/>
          <w:divBdr>
            <w:top w:val="none" w:sz="0" w:space="0" w:color="auto"/>
            <w:left w:val="none" w:sz="0" w:space="0" w:color="auto"/>
            <w:bottom w:val="none" w:sz="0" w:space="0" w:color="auto"/>
            <w:right w:val="none" w:sz="0" w:space="0" w:color="auto"/>
          </w:divBdr>
          <w:divsChild>
            <w:div w:id="1012340161">
              <w:marLeft w:val="0"/>
              <w:marRight w:val="0"/>
              <w:marTop w:val="0"/>
              <w:marBottom w:val="0"/>
              <w:divBdr>
                <w:top w:val="none" w:sz="0" w:space="0" w:color="auto"/>
                <w:left w:val="none" w:sz="0" w:space="0" w:color="auto"/>
                <w:bottom w:val="none" w:sz="0" w:space="0" w:color="auto"/>
                <w:right w:val="none" w:sz="0" w:space="0" w:color="auto"/>
              </w:divBdr>
              <w:divsChild>
                <w:div w:id="259871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649187">
      <w:bodyDiv w:val="1"/>
      <w:marLeft w:val="0"/>
      <w:marRight w:val="0"/>
      <w:marTop w:val="0"/>
      <w:marBottom w:val="0"/>
      <w:divBdr>
        <w:top w:val="none" w:sz="0" w:space="0" w:color="auto"/>
        <w:left w:val="none" w:sz="0" w:space="0" w:color="auto"/>
        <w:bottom w:val="none" w:sz="0" w:space="0" w:color="auto"/>
        <w:right w:val="none" w:sz="0" w:space="0" w:color="auto"/>
      </w:divBdr>
    </w:div>
    <w:div w:id="634532765">
      <w:bodyDiv w:val="1"/>
      <w:marLeft w:val="0"/>
      <w:marRight w:val="0"/>
      <w:marTop w:val="0"/>
      <w:marBottom w:val="0"/>
      <w:divBdr>
        <w:top w:val="none" w:sz="0" w:space="0" w:color="auto"/>
        <w:left w:val="none" w:sz="0" w:space="0" w:color="auto"/>
        <w:bottom w:val="none" w:sz="0" w:space="0" w:color="auto"/>
        <w:right w:val="none" w:sz="0" w:space="0" w:color="auto"/>
      </w:divBdr>
      <w:divsChild>
        <w:div w:id="719861391">
          <w:marLeft w:val="0"/>
          <w:marRight w:val="0"/>
          <w:marTop w:val="0"/>
          <w:marBottom w:val="0"/>
          <w:divBdr>
            <w:top w:val="none" w:sz="0" w:space="0" w:color="auto"/>
            <w:left w:val="none" w:sz="0" w:space="0" w:color="auto"/>
            <w:bottom w:val="none" w:sz="0" w:space="0" w:color="auto"/>
            <w:right w:val="none" w:sz="0" w:space="0" w:color="auto"/>
          </w:divBdr>
          <w:divsChild>
            <w:div w:id="2099522114">
              <w:marLeft w:val="0"/>
              <w:marRight w:val="0"/>
              <w:marTop w:val="0"/>
              <w:marBottom w:val="0"/>
              <w:divBdr>
                <w:top w:val="none" w:sz="0" w:space="0" w:color="auto"/>
                <w:left w:val="none" w:sz="0" w:space="0" w:color="auto"/>
                <w:bottom w:val="none" w:sz="0" w:space="0" w:color="auto"/>
                <w:right w:val="none" w:sz="0" w:space="0" w:color="auto"/>
              </w:divBdr>
              <w:divsChild>
                <w:div w:id="178067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473413">
      <w:bodyDiv w:val="1"/>
      <w:marLeft w:val="0"/>
      <w:marRight w:val="0"/>
      <w:marTop w:val="0"/>
      <w:marBottom w:val="0"/>
      <w:divBdr>
        <w:top w:val="none" w:sz="0" w:space="0" w:color="auto"/>
        <w:left w:val="none" w:sz="0" w:space="0" w:color="auto"/>
        <w:bottom w:val="none" w:sz="0" w:space="0" w:color="auto"/>
        <w:right w:val="none" w:sz="0" w:space="0" w:color="auto"/>
      </w:divBdr>
      <w:divsChild>
        <w:div w:id="944657949">
          <w:marLeft w:val="0"/>
          <w:marRight w:val="0"/>
          <w:marTop w:val="0"/>
          <w:marBottom w:val="0"/>
          <w:divBdr>
            <w:top w:val="none" w:sz="0" w:space="0" w:color="auto"/>
            <w:left w:val="none" w:sz="0" w:space="0" w:color="auto"/>
            <w:bottom w:val="none" w:sz="0" w:space="0" w:color="auto"/>
            <w:right w:val="none" w:sz="0" w:space="0" w:color="auto"/>
          </w:divBdr>
          <w:divsChild>
            <w:div w:id="1443114455">
              <w:marLeft w:val="0"/>
              <w:marRight w:val="0"/>
              <w:marTop w:val="0"/>
              <w:marBottom w:val="0"/>
              <w:divBdr>
                <w:top w:val="none" w:sz="0" w:space="0" w:color="auto"/>
                <w:left w:val="none" w:sz="0" w:space="0" w:color="auto"/>
                <w:bottom w:val="none" w:sz="0" w:space="0" w:color="auto"/>
                <w:right w:val="none" w:sz="0" w:space="0" w:color="auto"/>
              </w:divBdr>
              <w:divsChild>
                <w:div w:id="1981416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928713">
      <w:bodyDiv w:val="1"/>
      <w:marLeft w:val="0"/>
      <w:marRight w:val="0"/>
      <w:marTop w:val="0"/>
      <w:marBottom w:val="0"/>
      <w:divBdr>
        <w:top w:val="none" w:sz="0" w:space="0" w:color="auto"/>
        <w:left w:val="none" w:sz="0" w:space="0" w:color="auto"/>
        <w:bottom w:val="none" w:sz="0" w:space="0" w:color="auto"/>
        <w:right w:val="none" w:sz="0" w:space="0" w:color="auto"/>
      </w:divBdr>
      <w:divsChild>
        <w:div w:id="526794297">
          <w:marLeft w:val="0"/>
          <w:marRight w:val="0"/>
          <w:marTop w:val="0"/>
          <w:marBottom w:val="0"/>
          <w:divBdr>
            <w:top w:val="none" w:sz="0" w:space="0" w:color="auto"/>
            <w:left w:val="none" w:sz="0" w:space="0" w:color="auto"/>
            <w:bottom w:val="none" w:sz="0" w:space="0" w:color="auto"/>
            <w:right w:val="none" w:sz="0" w:space="0" w:color="auto"/>
          </w:divBdr>
          <w:divsChild>
            <w:div w:id="734087798">
              <w:marLeft w:val="0"/>
              <w:marRight w:val="0"/>
              <w:marTop w:val="0"/>
              <w:marBottom w:val="0"/>
              <w:divBdr>
                <w:top w:val="none" w:sz="0" w:space="0" w:color="auto"/>
                <w:left w:val="none" w:sz="0" w:space="0" w:color="auto"/>
                <w:bottom w:val="none" w:sz="0" w:space="0" w:color="auto"/>
                <w:right w:val="none" w:sz="0" w:space="0" w:color="auto"/>
              </w:divBdr>
              <w:divsChild>
                <w:div w:id="60079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5740792">
      <w:bodyDiv w:val="1"/>
      <w:marLeft w:val="0"/>
      <w:marRight w:val="0"/>
      <w:marTop w:val="0"/>
      <w:marBottom w:val="0"/>
      <w:divBdr>
        <w:top w:val="none" w:sz="0" w:space="0" w:color="auto"/>
        <w:left w:val="none" w:sz="0" w:space="0" w:color="auto"/>
        <w:bottom w:val="none" w:sz="0" w:space="0" w:color="auto"/>
        <w:right w:val="none" w:sz="0" w:space="0" w:color="auto"/>
      </w:divBdr>
      <w:divsChild>
        <w:div w:id="530267922">
          <w:marLeft w:val="0"/>
          <w:marRight w:val="0"/>
          <w:marTop w:val="0"/>
          <w:marBottom w:val="0"/>
          <w:divBdr>
            <w:top w:val="none" w:sz="0" w:space="0" w:color="auto"/>
            <w:left w:val="none" w:sz="0" w:space="0" w:color="auto"/>
            <w:bottom w:val="none" w:sz="0" w:space="0" w:color="auto"/>
            <w:right w:val="none" w:sz="0" w:space="0" w:color="auto"/>
          </w:divBdr>
          <w:divsChild>
            <w:div w:id="1666668351">
              <w:marLeft w:val="0"/>
              <w:marRight w:val="0"/>
              <w:marTop w:val="0"/>
              <w:marBottom w:val="0"/>
              <w:divBdr>
                <w:top w:val="none" w:sz="0" w:space="0" w:color="auto"/>
                <w:left w:val="none" w:sz="0" w:space="0" w:color="auto"/>
                <w:bottom w:val="none" w:sz="0" w:space="0" w:color="auto"/>
                <w:right w:val="none" w:sz="0" w:space="0" w:color="auto"/>
              </w:divBdr>
              <w:divsChild>
                <w:div w:id="5767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094853">
      <w:bodyDiv w:val="1"/>
      <w:marLeft w:val="0"/>
      <w:marRight w:val="0"/>
      <w:marTop w:val="0"/>
      <w:marBottom w:val="0"/>
      <w:divBdr>
        <w:top w:val="none" w:sz="0" w:space="0" w:color="auto"/>
        <w:left w:val="none" w:sz="0" w:space="0" w:color="auto"/>
        <w:bottom w:val="none" w:sz="0" w:space="0" w:color="auto"/>
        <w:right w:val="none" w:sz="0" w:space="0" w:color="auto"/>
      </w:divBdr>
    </w:div>
    <w:div w:id="888033453">
      <w:bodyDiv w:val="1"/>
      <w:marLeft w:val="0"/>
      <w:marRight w:val="0"/>
      <w:marTop w:val="0"/>
      <w:marBottom w:val="0"/>
      <w:divBdr>
        <w:top w:val="none" w:sz="0" w:space="0" w:color="auto"/>
        <w:left w:val="none" w:sz="0" w:space="0" w:color="auto"/>
        <w:bottom w:val="none" w:sz="0" w:space="0" w:color="auto"/>
        <w:right w:val="none" w:sz="0" w:space="0" w:color="auto"/>
      </w:divBdr>
    </w:div>
    <w:div w:id="926424842">
      <w:bodyDiv w:val="1"/>
      <w:marLeft w:val="0"/>
      <w:marRight w:val="0"/>
      <w:marTop w:val="0"/>
      <w:marBottom w:val="0"/>
      <w:divBdr>
        <w:top w:val="none" w:sz="0" w:space="0" w:color="auto"/>
        <w:left w:val="none" w:sz="0" w:space="0" w:color="auto"/>
        <w:bottom w:val="none" w:sz="0" w:space="0" w:color="auto"/>
        <w:right w:val="none" w:sz="0" w:space="0" w:color="auto"/>
      </w:divBdr>
      <w:divsChild>
        <w:div w:id="69356090">
          <w:marLeft w:val="0"/>
          <w:marRight w:val="0"/>
          <w:marTop w:val="0"/>
          <w:marBottom w:val="0"/>
          <w:divBdr>
            <w:top w:val="none" w:sz="0" w:space="0" w:color="auto"/>
            <w:left w:val="none" w:sz="0" w:space="0" w:color="auto"/>
            <w:bottom w:val="none" w:sz="0" w:space="0" w:color="auto"/>
            <w:right w:val="none" w:sz="0" w:space="0" w:color="auto"/>
          </w:divBdr>
          <w:divsChild>
            <w:div w:id="291208738">
              <w:marLeft w:val="0"/>
              <w:marRight w:val="0"/>
              <w:marTop w:val="0"/>
              <w:marBottom w:val="0"/>
              <w:divBdr>
                <w:top w:val="none" w:sz="0" w:space="0" w:color="auto"/>
                <w:left w:val="none" w:sz="0" w:space="0" w:color="auto"/>
                <w:bottom w:val="none" w:sz="0" w:space="0" w:color="auto"/>
                <w:right w:val="none" w:sz="0" w:space="0" w:color="auto"/>
              </w:divBdr>
              <w:divsChild>
                <w:div w:id="161756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369380">
      <w:bodyDiv w:val="1"/>
      <w:marLeft w:val="0"/>
      <w:marRight w:val="0"/>
      <w:marTop w:val="0"/>
      <w:marBottom w:val="0"/>
      <w:divBdr>
        <w:top w:val="none" w:sz="0" w:space="0" w:color="auto"/>
        <w:left w:val="none" w:sz="0" w:space="0" w:color="auto"/>
        <w:bottom w:val="none" w:sz="0" w:space="0" w:color="auto"/>
        <w:right w:val="none" w:sz="0" w:space="0" w:color="auto"/>
      </w:divBdr>
    </w:div>
    <w:div w:id="966011379">
      <w:bodyDiv w:val="1"/>
      <w:marLeft w:val="0"/>
      <w:marRight w:val="0"/>
      <w:marTop w:val="0"/>
      <w:marBottom w:val="0"/>
      <w:divBdr>
        <w:top w:val="none" w:sz="0" w:space="0" w:color="auto"/>
        <w:left w:val="none" w:sz="0" w:space="0" w:color="auto"/>
        <w:bottom w:val="none" w:sz="0" w:space="0" w:color="auto"/>
        <w:right w:val="none" w:sz="0" w:space="0" w:color="auto"/>
      </w:divBdr>
      <w:divsChild>
        <w:div w:id="493884999">
          <w:marLeft w:val="0"/>
          <w:marRight w:val="0"/>
          <w:marTop w:val="0"/>
          <w:marBottom w:val="0"/>
          <w:divBdr>
            <w:top w:val="none" w:sz="0" w:space="0" w:color="auto"/>
            <w:left w:val="none" w:sz="0" w:space="0" w:color="auto"/>
            <w:bottom w:val="none" w:sz="0" w:space="0" w:color="auto"/>
            <w:right w:val="none" w:sz="0" w:space="0" w:color="auto"/>
          </w:divBdr>
          <w:divsChild>
            <w:div w:id="1985111738">
              <w:marLeft w:val="0"/>
              <w:marRight w:val="0"/>
              <w:marTop w:val="0"/>
              <w:marBottom w:val="0"/>
              <w:divBdr>
                <w:top w:val="none" w:sz="0" w:space="0" w:color="auto"/>
                <w:left w:val="none" w:sz="0" w:space="0" w:color="auto"/>
                <w:bottom w:val="none" w:sz="0" w:space="0" w:color="auto"/>
                <w:right w:val="none" w:sz="0" w:space="0" w:color="auto"/>
              </w:divBdr>
              <w:divsChild>
                <w:div w:id="1307198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171885">
      <w:bodyDiv w:val="1"/>
      <w:marLeft w:val="0"/>
      <w:marRight w:val="0"/>
      <w:marTop w:val="0"/>
      <w:marBottom w:val="0"/>
      <w:divBdr>
        <w:top w:val="none" w:sz="0" w:space="0" w:color="auto"/>
        <w:left w:val="none" w:sz="0" w:space="0" w:color="auto"/>
        <w:bottom w:val="none" w:sz="0" w:space="0" w:color="auto"/>
        <w:right w:val="none" w:sz="0" w:space="0" w:color="auto"/>
      </w:divBdr>
    </w:div>
    <w:div w:id="998191533">
      <w:bodyDiv w:val="1"/>
      <w:marLeft w:val="0"/>
      <w:marRight w:val="0"/>
      <w:marTop w:val="0"/>
      <w:marBottom w:val="0"/>
      <w:divBdr>
        <w:top w:val="none" w:sz="0" w:space="0" w:color="auto"/>
        <w:left w:val="none" w:sz="0" w:space="0" w:color="auto"/>
        <w:bottom w:val="none" w:sz="0" w:space="0" w:color="auto"/>
        <w:right w:val="none" w:sz="0" w:space="0" w:color="auto"/>
      </w:divBdr>
      <w:divsChild>
        <w:div w:id="1464620466">
          <w:marLeft w:val="0"/>
          <w:marRight w:val="0"/>
          <w:marTop w:val="0"/>
          <w:marBottom w:val="0"/>
          <w:divBdr>
            <w:top w:val="none" w:sz="0" w:space="0" w:color="auto"/>
            <w:left w:val="none" w:sz="0" w:space="0" w:color="auto"/>
            <w:bottom w:val="none" w:sz="0" w:space="0" w:color="auto"/>
            <w:right w:val="none" w:sz="0" w:space="0" w:color="auto"/>
          </w:divBdr>
          <w:divsChild>
            <w:div w:id="1331441843">
              <w:marLeft w:val="0"/>
              <w:marRight w:val="0"/>
              <w:marTop w:val="0"/>
              <w:marBottom w:val="0"/>
              <w:divBdr>
                <w:top w:val="none" w:sz="0" w:space="0" w:color="auto"/>
                <w:left w:val="none" w:sz="0" w:space="0" w:color="auto"/>
                <w:bottom w:val="none" w:sz="0" w:space="0" w:color="auto"/>
                <w:right w:val="none" w:sz="0" w:space="0" w:color="auto"/>
              </w:divBdr>
              <w:divsChild>
                <w:div w:id="2129083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867226">
      <w:bodyDiv w:val="1"/>
      <w:marLeft w:val="0"/>
      <w:marRight w:val="0"/>
      <w:marTop w:val="0"/>
      <w:marBottom w:val="0"/>
      <w:divBdr>
        <w:top w:val="none" w:sz="0" w:space="0" w:color="auto"/>
        <w:left w:val="none" w:sz="0" w:space="0" w:color="auto"/>
        <w:bottom w:val="none" w:sz="0" w:space="0" w:color="auto"/>
        <w:right w:val="none" w:sz="0" w:space="0" w:color="auto"/>
      </w:divBdr>
      <w:divsChild>
        <w:div w:id="342780063">
          <w:marLeft w:val="0"/>
          <w:marRight w:val="0"/>
          <w:marTop w:val="0"/>
          <w:marBottom w:val="0"/>
          <w:divBdr>
            <w:top w:val="none" w:sz="0" w:space="0" w:color="auto"/>
            <w:left w:val="none" w:sz="0" w:space="0" w:color="auto"/>
            <w:bottom w:val="none" w:sz="0" w:space="0" w:color="auto"/>
            <w:right w:val="none" w:sz="0" w:space="0" w:color="auto"/>
          </w:divBdr>
          <w:divsChild>
            <w:div w:id="1965890245">
              <w:marLeft w:val="0"/>
              <w:marRight w:val="0"/>
              <w:marTop w:val="0"/>
              <w:marBottom w:val="0"/>
              <w:divBdr>
                <w:top w:val="none" w:sz="0" w:space="0" w:color="auto"/>
                <w:left w:val="none" w:sz="0" w:space="0" w:color="auto"/>
                <w:bottom w:val="none" w:sz="0" w:space="0" w:color="auto"/>
                <w:right w:val="none" w:sz="0" w:space="0" w:color="auto"/>
              </w:divBdr>
              <w:divsChild>
                <w:div w:id="17901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6856401">
      <w:bodyDiv w:val="1"/>
      <w:marLeft w:val="0"/>
      <w:marRight w:val="0"/>
      <w:marTop w:val="0"/>
      <w:marBottom w:val="0"/>
      <w:divBdr>
        <w:top w:val="none" w:sz="0" w:space="0" w:color="auto"/>
        <w:left w:val="none" w:sz="0" w:space="0" w:color="auto"/>
        <w:bottom w:val="none" w:sz="0" w:space="0" w:color="auto"/>
        <w:right w:val="none" w:sz="0" w:space="0" w:color="auto"/>
      </w:divBdr>
    </w:div>
    <w:div w:id="1051729074">
      <w:bodyDiv w:val="1"/>
      <w:marLeft w:val="0"/>
      <w:marRight w:val="0"/>
      <w:marTop w:val="0"/>
      <w:marBottom w:val="0"/>
      <w:divBdr>
        <w:top w:val="none" w:sz="0" w:space="0" w:color="auto"/>
        <w:left w:val="none" w:sz="0" w:space="0" w:color="auto"/>
        <w:bottom w:val="none" w:sz="0" w:space="0" w:color="auto"/>
        <w:right w:val="none" w:sz="0" w:space="0" w:color="auto"/>
      </w:divBdr>
      <w:divsChild>
        <w:div w:id="893731840">
          <w:marLeft w:val="0"/>
          <w:marRight w:val="0"/>
          <w:marTop w:val="0"/>
          <w:marBottom w:val="0"/>
          <w:divBdr>
            <w:top w:val="none" w:sz="0" w:space="0" w:color="auto"/>
            <w:left w:val="none" w:sz="0" w:space="0" w:color="auto"/>
            <w:bottom w:val="none" w:sz="0" w:space="0" w:color="auto"/>
            <w:right w:val="none" w:sz="0" w:space="0" w:color="auto"/>
          </w:divBdr>
          <w:divsChild>
            <w:div w:id="1938631194">
              <w:marLeft w:val="0"/>
              <w:marRight w:val="0"/>
              <w:marTop w:val="0"/>
              <w:marBottom w:val="0"/>
              <w:divBdr>
                <w:top w:val="none" w:sz="0" w:space="0" w:color="auto"/>
                <w:left w:val="none" w:sz="0" w:space="0" w:color="auto"/>
                <w:bottom w:val="none" w:sz="0" w:space="0" w:color="auto"/>
                <w:right w:val="none" w:sz="0" w:space="0" w:color="auto"/>
              </w:divBdr>
              <w:divsChild>
                <w:div w:id="191249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6126216">
      <w:bodyDiv w:val="1"/>
      <w:marLeft w:val="0"/>
      <w:marRight w:val="0"/>
      <w:marTop w:val="0"/>
      <w:marBottom w:val="0"/>
      <w:divBdr>
        <w:top w:val="none" w:sz="0" w:space="0" w:color="auto"/>
        <w:left w:val="none" w:sz="0" w:space="0" w:color="auto"/>
        <w:bottom w:val="none" w:sz="0" w:space="0" w:color="auto"/>
        <w:right w:val="none" w:sz="0" w:space="0" w:color="auto"/>
      </w:divBdr>
    </w:div>
    <w:div w:id="1060056236">
      <w:bodyDiv w:val="1"/>
      <w:marLeft w:val="0"/>
      <w:marRight w:val="0"/>
      <w:marTop w:val="0"/>
      <w:marBottom w:val="0"/>
      <w:divBdr>
        <w:top w:val="none" w:sz="0" w:space="0" w:color="auto"/>
        <w:left w:val="none" w:sz="0" w:space="0" w:color="auto"/>
        <w:bottom w:val="none" w:sz="0" w:space="0" w:color="auto"/>
        <w:right w:val="none" w:sz="0" w:space="0" w:color="auto"/>
      </w:divBdr>
    </w:div>
    <w:div w:id="1094478311">
      <w:bodyDiv w:val="1"/>
      <w:marLeft w:val="0"/>
      <w:marRight w:val="0"/>
      <w:marTop w:val="0"/>
      <w:marBottom w:val="0"/>
      <w:divBdr>
        <w:top w:val="none" w:sz="0" w:space="0" w:color="auto"/>
        <w:left w:val="none" w:sz="0" w:space="0" w:color="auto"/>
        <w:bottom w:val="none" w:sz="0" w:space="0" w:color="auto"/>
        <w:right w:val="none" w:sz="0" w:space="0" w:color="auto"/>
      </w:divBdr>
    </w:div>
    <w:div w:id="1100563757">
      <w:bodyDiv w:val="1"/>
      <w:marLeft w:val="0"/>
      <w:marRight w:val="0"/>
      <w:marTop w:val="0"/>
      <w:marBottom w:val="0"/>
      <w:divBdr>
        <w:top w:val="none" w:sz="0" w:space="0" w:color="auto"/>
        <w:left w:val="none" w:sz="0" w:space="0" w:color="auto"/>
        <w:bottom w:val="none" w:sz="0" w:space="0" w:color="auto"/>
        <w:right w:val="none" w:sz="0" w:space="0" w:color="auto"/>
      </w:divBdr>
    </w:div>
    <w:div w:id="1102148258">
      <w:bodyDiv w:val="1"/>
      <w:marLeft w:val="0"/>
      <w:marRight w:val="0"/>
      <w:marTop w:val="0"/>
      <w:marBottom w:val="0"/>
      <w:divBdr>
        <w:top w:val="none" w:sz="0" w:space="0" w:color="auto"/>
        <w:left w:val="none" w:sz="0" w:space="0" w:color="auto"/>
        <w:bottom w:val="none" w:sz="0" w:space="0" w:color="auto"/>
        <w:right w:val="none" w:sz="0" w:space="0" w:color="auto"/>
      </w:divBdr>
      <w:divsChild>
        <w:div w:id="914437896">
          <w:marLeft w:val="0"/>
          <w:marRight w:val="0"/>
          <w:marTop w:val="0"/>
          <w:marBottom w:val="0"/>
          <w:divBdr>
            <w:top w:val="none" w:sz="0" w:space="0" w:color="auto"/>
            <w:left w:val="none" w:sz="0" w:space="0" w:color="auto"/>
            <w:bottom w:val="none" w:sz="0" w:space="0" w:color="auto"/>
            <w:right w:val="none" w:sz="0" w:space="0" w:color="auto"/>
          </w:divBdr>
          <w:divsChild>
            <w:div w:id="977224343">
              <w:marLeft w:val="0"/>
              <w:marRight w:val="0"/>
              <w:marTop w:val="0"/>
              <w:marBottom w:val="0"/>
              <w:divBdr>
                <w:top w:val="none" w:sz="0" w:space="0" w:color="auto"/>
                <w:left w:val="none" w:sz="0" w:space="0" w:color="auto"/>
                <w:bottom w:val="none" w:sz="0" w:space="0" w:color="auto"/>
                <w:right w:val="none" w:sz="0" w:space="0" w:color="auto"/>
              </w:divBdr>
              <w:divsChild>
                <w:div w:id="49992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6535419">
      <w:bodyDiv w:val="1"/>
      <w:marLeft w:val="0"/>
      <w:marRight w:val="0"/>
      <w:marTop w:val="0"/>
      <w:marBottom w:val="0"/>
      <w:divBdr>
        <w:top w:val="none" w:sz="0" w:space="0" w:color="auto"/>
        <w:left w:val="none" w:sz="0" w:space="0" w:color="auto"/>
        <w:bottom w:val="none" w:sz="0" w:space="0" w:color="auto"/>
        <w:right w:val="none" w:sz="0" w:space="0" w:color="auto"/>
      </w:divBdr>
      <w:divsChild>
        <w:div w:id="1780375420">
          <w:marLeft w:val="0"/>
          <w:marRight w:val="0"/>
          <w:marTop w:val="0"/>
          <w:marBottom w:val="0"/>
          <w:divBdr>
            <w:top w:val="none" w:sz="0" w:space="0" w:color="auto"/>
            <w:left w:val="none" w:sz="0" w:space="0" w:color="auto"/>
            <w:bottom w:val="none" w:sz="0" w:space="0" w:color="auto"/>
            <w:right w:val="none" w:sz="0" w:space="0" w:color="auto"/>
          </w:divBdr>
          <w:divsChild>
            <w:div w:id="1444884072">
              <w:marLeft w:val="0"/>
              <w:marRight w:val="0"/>
              <w:marTop w:val="0"/>
              <w:marBottom w:val="0"/>
              <w:divBdr>
                <w:top w:val="none" w:sz="0" w:space="0" w:color="auto"/>
                <w:left w:val="none" w:sz="0" w:space="0" w:color="auto"/>
                <w:bottom w:val="none" w:sz="0" w:space="0" w:color="auto"/>
                <w:right w:val="none" w:sz="0" w:space="0" w:color="auto"/>
              </w:divBdr>
              <w:divsChild>
                <w:div w:id="894896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4056281">
      <w:bodyDiv w:val="1"/>
      <w:marLeft w:val="0"/>
      <w:marRight w:val="0"/>
      <w:marTop w:val="0"/>
      <w:marBottom w:val="0"/>
      <w:divBdr>
        <w:top w:val="none" w:sz="0" w:space="0" w:color="auto"/>
        <w:left w:val="none" w:sz="0" w:space="0" w:color="auto"/>
        <w:bottom w:val="none" w:sz="0" w:space="0" w:color="auto"/>
        <w:right w:val="none" w:sz="0" w:space="0" w:color="auto"/>
      </w:divBdr>
    </w:div>
    <w:div w:id="1137842399">
      <w:bodyDiv w:val="1"/>
      <w:marLeft w:val="0"/>
      <w:marRight w:val="0"/>
      <w:marTop w:val="0"/>
      <w:marBottom w:val="0"/>
      <w:divBdr>
        <w:top w:val="none" w:sz="0" w:space="0" w:color="auto"/>
        <w:left w:val="none" w:sz="0" w:space="0" w:color="auto"/>
        <w:bottom w:val="none" w:sz="0" w:space="0" w:color="auto"/>
        <w:right w:val="none" w:sz="0" w:space="0" w:color="auto"/>
      </w:divBdr>
      <w:divsChild>
        <w:div w:id="858352346">
          <w:marLeft w:val="0"/>
          <w:marRight w:val="0"/>
          <w:marTop w:val="0"/>
          <w:marBottom w:val="0"/>
          <w:divBdr>
            <w:top w:val="none" w:sz="0" w:space="0" w:color="auto"/>
            <w:left w:val="none" w:sz="0" w:space="0" w:color="auto"/>
            <w:bottom w:val="none" w:sz="0" w:space="0" w:color="auto"/>
            <w:right w:val="none" w:sz="0" w:space="0" w:color="auto"/>
          </w:divBdr>
          <w:divsChild>
            <w:div w:id="17321350">
              <w:marLeft w:val="0"/>
              <w:marRight w:val="0"/>
              <w:marTop w:val="0"/>
              <w:marBottom w:val="0"/>
              <w:divBdr>
                <w:top w:val="none" w:sz="0" w:space="0" w:color="auto"/>
                <w:left w:val="none" w:sz="0" w:space="0" w:color="auto"/>
                <w:bottom w:val="none" w:sz="0" w:space="0" w:color="auto"/>
                <w:right w:val="none" w:sz="0" w:space="0" w:color="auto"/>
              </w:divBdr>
              <w:divsChild>
                <w:div w:id="118208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053747">
      <w:bodyDiv w:val="1"/>
      <w:marLeft w:val="0"/>
      <w:marRight w:val="0"/>
      <w:marTop w:val="0"/>
      <w:marBottom w:val="0"/>
      <w:divBdr>
        <w:top w:val="none" w:sz="0" w:space="0" w:color="auto"/>
        <w:left w:val="none" w:sz="0" w:space="0" w:color="auto"/>
        <w:bottom w:val="none" w:sz="0" w:space="0" w:color="auto"/>
        <w:right w:val="none" w:sz="0" w:space="0" w:color="auto"/>
      </w:divBdr>
      <w:divsChild>
        <w:div w:id="1083524903">
          <w:marLeft w:val="0"/>
          <w:marRight w:val="0"/>
          <w:marTop w:val="0"/>
          <w:marBottom w:val="0"/>
          <w:divBdr>
            <w:top w:val="none" w:sz="0" w:space="0" w:color="auto"/>
            <w:left w:val="none" w:sz="0" w:space="0" w:color="auto"/>
            <w:bottom w:val="none" w:sz="0" w:space="0" w:color="auto"/>
            <w:right w:val="none" w:sz="0" w:space="0" w:color="auto"/>
          </w:divBdr>
          <w:divsChild>
            <w:div w:id="1750345636">
              <w:marLeft w:val="0"/>
              <w:marRight w:val="0"/>
              <w:marTop w:val="0"/>
              <w:marBottom w:val="0"/>
              <w:divBdr>
                <w:top w:val="none" w:sz="0" w:space="0" w:color="auto"/>
                <w:left w:val="none" w:sz="0" w:space="0" w:color="auto"/>
                <w:bottom w:val="none" w:sz="0" w:space="0" w:color="auto"/>
                <w:right w:val="none" w:sz="0" w:space="0" w:color="auto"/>
              </w:divBdr>
              <w:divsChild>
                <w:div w:id="755437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2667111">
      <w:bodyDiv w:val="1"/>
      <w:marLeft w:val="0"/>
      <w:marRight w:val="0"/>
      <w:marTop w:val="0"/>
      <w:marBottom w:val="0"/>
      <w:divBdr>
        <w:top w:val="none" w:sz="0" w:space="0" w:color="auto"/>
        <w:left w:val="none" w:sz="0" w:space="0" w:color="auto"/>
        <w:bottom w:val="none" w:sz="0" w:space="0" w:color="auto"/>
        <w:right w:val="none" w:sz="0" w:space="0" w:color="auto"/>
      </w:divBdr>
    </w:div>
    <w:div w:id="1245340999">
      <w:bodyDiv w:val="1"/>
      <w:marLeft w:val="0"/>
      <w:marRight w:val="0"/>
      <w:marTop w:val="0"/>
      <w:marBottom w:val="0"/>
      <w:divBdr>
        <w:top w:val="none" w:sz="0" w:space="0" w:color="auto"/>
        <w:left w:val="none" w:sz="0" w:space="0" w:color="auto"/>
        <w:bottom w:val="none" w:sz="0" w:space="0" w:color="auto"/>
        <w:right w:val="none" w:sz="0" w:space="0" w:color="auto"/>
      </w:divBdr>
      <w:divsChild>
        <w:div w:id="871304178">
          <w:marLeft w:val="0"/>
          <w:marRight w:val="0"/>
          <w:marTop w:val="0"/>
          <w:marBottom w:val="0"/>
          <w:divBdr>
            <w:top w:val="none" w:sz="0" w:space="0" w:color="auto"/>
            <w:left w:val="none" w:sz="0" w:space="0" w:color="auto"/>
            <w:bottom w:val="none" w:sz="0" w:space="0" w:color="auto"/>
            <w:right w:val="none" w:sz="0" w:space="0" w:color="auto"/>
          </w:divBdr>
          <w:divsChild>
            <w:div w:id="1698849460">
              <w:marLeft w:val="0"/>
              <w:marRight w:val="0"/>
              <w:marTop w:val="0"/>
              <w:marBottom w:val="0"/>
              <w:divBdr>
                <w:top w:val="none" w:sz="0" w:space="0" w:color="auto"/>
                <w:left w:val="none" w:sz="0" w:space="0" w:color="auto"/>
                <w:bottom w:val="none" w:sz="0" w:space="0" w:color="auto"/>
                <w:right w:val="none" w:sz="0" w:space="0" w:color="auto"/>
              </w:divBdr>
              <w:divsChild>
                <w:div w:id="152786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2785720">
      <w:bodyDiv w:val="1"/>
      <w:marLeft w:val="0"/>
      <w:marRight w:val="0"/>
      <w:marTop w:val="0"/>
      <w:marBottom w:val="0"/>
      <w:divBdr>
        <w:top w:val="none" w:sz="0" w:space="0" w:color="auto"/>
        <w:left w:val="none" w:sz="0" w:space="0" w:color="auto"/>
        <w:bottom w:val="none" w:sz="0" w:space="0" w:color="auto"/>
        <w:right w:val="none" w:sz="0" w:space="0" w:color="auto"/>
      </w:divBdr>
      <w:divsChild>
        <w:div w:id="743912347">
          <w:marLeft w:val="0"/>
          <w:marRight w:val="0"/>
          <w:marTop w:val="0"/>
          <w:marBottom w:val="0"/>
          <w:divBdr>
            <w:top w:val="none" w:sz="0" w:space="0" w:color="auto"/>
            <w:left w:val="none" w:sz="0" w:space="0" w:color="auto"/>
            <w:bottom w:val="none" w:sz="0" w:space="0" w:color="auto"/>
            <w:right w:val="none" w:sz="0" w:space="0" w:color="auto"/>
          </w:divBdr>
          <w:divsChild>
            <w:div w:id="532692947">
              <w:marLeft w:val="0"/>
              <w:marRight w:val="0"/>
              <w:marTop w:val="0"/>
              <w:marBottom w:val="0"/>
              <w:divBdr>
                <w:top w:val="none" w:sz="0" w:space="0" w:color="auto"/>
                <w:left w:val="none" w:sz="0" w:space="0" w:color="auto"/>
                <w:bottom w:val="none" w:sz="0" w:space="0" w:color="auto"/>
                <w:right w:val="none" w:sz="0" w:space="0" w:color="auto"/>
              </w:divBdr>
              <w:divsChild>
                <w:div w:id="138571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161536">
      <w:bodyDiv w:val="1"/>
      <w:marLeft w:val="0"/>
      <w:marRight w:val="0"/>
      <w:marTop w:val="0"/>
      <w:marBottom w:val="0"/>
      <w:divBdr>
        <w:top w:val="none" w:sz="0" w:space="0" w:color="auto"/>
        <w:left w:val="none" w:sz="0" w:space="0" w:color="auto"/>
        <w:bottom w:val="none" w:sz="0" w:space="0" w:color="auto"/>
        <w:right w:val="none" w:sz="0" w:space="0" w:color="auto"/>
      </w:divBdr>
      <w:divsChild>
        <w:div w:id="1323585530">
          <w:marLeft w:val="0"/>
          <w:marRight w:val="0"/>
          <w:marTop w:val="0"/>
          <w:marBottom w:val="0"/>
          <w:divBdr>
            <w:top w:val="none" w:sz="0" w:space="0" w:color="auto"/>
            <w:left w:val="none" w:sz="0" w:space="0" w:color="auto"/>
            <w:bottom w:val="none" w:sz="0" w:space="0" w:color="auto"/>
            <w:right w:val="none" w:sz="0" w:space="0" w:color="auto"/>
          </w:divBdr>
          <w:divsChild>
            <w:div w:id="407003428">
              <w:marLeft w:val="0"/>
              <w:marRight w:val="0"/>
              <w:marTop w:val="0"/>
              <w:marBottom w:val="0"/>
              <w:divBdr>
                <w:top w:val="none" w:sz="0" w:space="0" w:color="auto"/>
                <w:left w:val="none" w:sz="0" w:space="0" w:color="auto"/>
                <w:bottom w:val="none" w:sz="0" w:space="0" w:color="auto"/>
                <w:right w:val="none" w:sz="0" w:space="0" w:color="auto"/>
              </w:divBdr>
              <w:divsChild>
                <w:div w:id="1073745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5082375">
      <w:bodyDiv w:val="1"/>
      <w:marLeft w:val="0"/>
      <w:marRight w:val="0"/>
      <w:marTop w:val="0"/>
      <w:marBottom w:val="0"/>
      <w:divBdr>
        <w:top w:val="none" w:sz="0" w:space="0" w:color="auto"/>
        <w:left w:val="none" w:sz="0" w:space="0" w:color="auto"/>
        <w:bottom w:val="none" w:sz="0" w:space="0" w:color="auto"/>
        <w:right w:val="none" w:sz="0" w:space="0" w:color="auto"/>
      </w:divBdr>
      <w:divsChild>
        <w:div w:id="890577407">
          <w:marLeft w:val="0"/>
          <w:marRight w:val="0"/>
          <w:marTop w:val="0"/>
          <w:marBottom w:val="0"/>
          <w:divBdr>
            <w:top w:val="none" w:sz="0" w:space="0" w:color="auto"/>
            <w:left w:val="none" w:sz="0" w:space="0" w:color="auto"/>
            <w:bottom w:val="none" w:sz="0" w:space="0" w:color="auto"/>
            <w:right w:val="none" w:sz="0" w:space="0" w:color="auto"/>
          </w:divBdr>
          <w:divsChild>
            <w:div w:id="1294599183">
              <w:marLeft w:val="0"/>
              <w:marRight w:val="0"/>
              <w:marTop w:val="0"/>
              <w:marBottom w:val="0"/>
              <w:divBdr>
                <w:top w:val="none" w:sz="0" w:space="0" w:color="auto"/>
                <w:left w:val="none" w:sz="0" w:space="0" w:color="auto"/>
                <w:bottom w:val="none" w:sz="0" w:space="0" w:color="auto"/>
                <w:right w:val="none" w:sz="0" w:space="0" w:color="auto"/>
              </w:divBdr>
              <w:divsChild>
                <w:div w:id="1573586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113130">
      <w:bodyDiv w:val="1"/>
      <w:marLeft w:val="0"/>
      <w:marRight w:val="0"/>
      <w:marTop w:val="0"/>
      <w:marBottom w:val="0"/>
      <w:divBdr>
        <w:top w:val="none" w:sz="0" w:space="0" w:color="auto"/>
        <w:left w:val="none" w:sz="0" w:space="0" w:color="auto"/>
        <w:bottom w:val="none" w:sz="0" w:space="0" w:color="auto"/>
        <w:right w:val="none" w:sz="0" w:space="0" w:color="auto"/>
      </w:divBdr>
    </w:div>
    <w:div w:id="1461191255">
      <w:bodyDiv w:val="1"/>
      <w:marLeft w:val="0"/>
      <w:marRight w:val="0"/>
      <w:marTop w:val="0"/>
      <w:marBottom w:val="0"/>
      <w:divBdr>
        <w:top w:val="none" w:sz="0" w:space="0" w:color="auto"/>
        <w:left w:val="none" w:sz="0" w:space="0" w:color="auto"/>
        <w:bottom w:val="none" w:sz="0" w:space="0" w:color="auto"/>
        <w:right w:val="none" w:sz="0" w:space="0" w:color="auto"/>
      </w:divBdr>
      <w:divsChild>
        <w:div w:id="1247351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6987090">
      <w:bodyDiv w:val="1"/>
      <w:marLeft w:val="0"/>
      <w:marRight w:val="0"/>
      <w:marTop w:val="0"/>
      <w:marBottom w:val="0"/>
      <w:divBdr>
        <w:top w:val="none" w:sz="0" w:space="0" w:color="auto"/>
        <w:left w:val="none" w:sz="0" w:space="0" w:color="auto"/>
        <w:bottom w:val="none" w:sz="0" w:space="0" w:color="auto"/>
        <w:right w:val="none" w:sz="0" w:space="0" w:color="auto"/>
      </w:divBdr>
    </w:div>
    <w:div w:id="1562446129">
      <w:bodyDiv w:val="1"/>
      <w:marLeft w:val="0"/>
      <w:marRight w:val="0"/>
      <w:marTop w:val="0"/>
      <w:marBottom w:val="0"/>
      <w:divBdr>
        <w:top w:val="none" w:sz="0" w:space="0" w:color="auto"/>
        <w:left w:val="none" w:sz="0" w:space="0" w:color="auto"/>
        <w:bottom w:val="none" w:sz="0" w:space="0" w:color="auto"/>
        <w:right w:val="none" w:sz="0" w:space="0" w:color="auto"/>
      </w:divBdr>
    </w:div>
    <w:div w:id="1569070306">
      <w:bodyDiv w:val="1"/>
      <w:marLeft w:val="0"/>
      <w:marRight w:val="0"/>
      <w:marTop w:val="0"/>
      <w:marBottom w:val="0"/>
      <w:divBdr>
        <w:top w:val="none" w:sz="0" w:space="0" w:color="auto"/>
        <w:left w:val="none" w:sz="0" w:space="0" w:color="auto"/>
        <w:bottom w:val="none" w:sz="0" w:space="0" w:color="auto"/>
        <w:right w:val="none" w:sz="0" w:space="0" w:color="auto"/>
      </w:divBdr>
      <w:divsChild>
        <w:div w:id="410153771">
          <w:marLeft w:val="0"/>
          <w:marRight w:val="0"/>
          <w:marTop w:val="0"/>
          <w:marBottom w:val="0"/>
          <w:divBdr>
            <w:top w:val="none" w:sz="0" w:space="0" w:color="auto"/>
            <w:left w:val="none" w:sz="0" w:space="0" w:color="auto"/>
            <w:bottom w:val="none" w:sz="0" w:space="0" w:color="auto"/>
            <w:right w:val="none" w:sz="0" w:space="0" w:color="auto"/>
          </w:divBdr>
          <w:divsChild>
            <w:div w:id="932084482">
              <w:marLeft w:val="0"/>
              <w:marRight w:val="0"/>
              <w:marTop w:val="0"/>
              <w:marBottom w:val="0"/>
              <w:divBdr>
                <w:top w:val="none" w:sz="0" w:space="0" w:color="auto"/>
                <w:left w:val="none" w:sz="0" w:space="0" w:color="auto"/>
                <w:bottom w:val="none" w:sz="0" w:space="0" w:color="auto"/>
                <w:right w:val="none" w:sz="0" w:space="0" w:color="auto"/>
              </w:divBdr>
              <w:divsChild>
                <w:div w:id="72738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850419">
      <w:bodyDiv w:val="1"/>
      <w:marLeft w:val="0"/>
      <w:marRight w:val="0"/>
      <w:marTop w:val="0"/>
      <w:marBottom w:val="0"/>
      <w:divBdr>
        <w:top w:val="none" w:sz="0" w:space="0" w:color="auto"/>
        <w:left w:val="none" w:sz="0" w:space="0" w:color="auto"/>
        <w:bottom w:val="none" w:sz="0" w:space="0" w:color="auto"/>
        <w:right w:val="none" w:sz="0" w:space="0" w:color="auto"/>
      </w:divBdr>
    </w:div>
    <w:div w:id="1636056762">
      <w:bodyDiv w:val="1"/>
      <w:marLeft w:val="0"/>
      <w:marRight w:val="0"/>
      <w:marTop w:val="0"/>
      <w:marBottom w:val="0"/>
      <w:divBdr>
        <w:top w:val="none" w:sz="0" w:space="0" w:color="auto"/>
        <w:left w:val="none" w:sz="0" w:space="0" w:color="auto"/>
        <w:bottom w:val="none" w:sz="0" w:space="0" w:color="auto"/>
        <w:right w:val="none" w:sz="0" w:space="0" w:color="auto"/>
      </w:divBdr>
    </w:div>
    <w:div w:id="1636833889">
      <w:bodyDiv w:val="1"/>
      <w:marLeft w:val="0"/>
      <w:marRight w:val="0"/>
      <w:marTop w:val="0"/>
      <w:marBottom w:val="0"/>
      <w:divBdr>
        <w:top w:val="none" w:sz="0" w:space="0" w:color="auto"/>
        <w:left w:val="none" w:sz="0" w:space="0" w:color="auto"/>
        <w:bottom w:val="none" w:sz="0" w:space="0" w:color="auto"/>
        <w:right w:val="none" w:sz="0" w:space="0" w:color="auto"/>
      </w:divBdr>
    </w:div>
    <w:div w:id="1718506019">
      <w:bodyDiv w:val="1"/>
      <w:marLeft w:val="0"/>
      <w:marRight w:val="0"/>
      <w:marTop w:val="0"/>
      <w:marBottom w:val="0"/>
      <w:divBdr>
        <w:top w:val="none" w:sz="0" w:space="0" w:color="auto"/>
        <w:left w:val="none" w:sz="0" w:space="0" w:color="auto"/>
        <w:bottom w:val="none" w:sz="0" w:space="0" w:color="auto"/>
        <w:right w:val="none" w:sz="0" w:space="0" w:color="auto"/>
      </w:divBdr>
      <w:divsChild>
        <w:div w:id="1289625671">
          <w:marLeft w:val="0"/>
          <w:marRight w:val="0"/>
          <w:marTop w:val="0"/>
          <w:marBottom w:val="0"/>
          <w:divBdr>
            <w:top w:val="none" w:sz="0" w:space="0" w:color="auto"/>
            <w:left w:val="none" w:sz="0" w:space="0" w:color="auto"/>
            <w:bottom w:val="none" w:sz="0" w:space="0" w:color="auto"/>
            <w:right w:val="none" w:sz="0" w:space="0" w:color="auto"/>
          </w:divBdr>
          <w:divsChild>
            <w:div w:id="1557934122">
              <w:marLeft w:val="0"/>
              <w:marRight w:val="0"/>
              <w:marTop w:val="0"/>
              <w:marBottom w:val="0"/>
              <w:divBdr>
                <w:top w:val="none" w:sz="0" w:space="0" w:color="auto"/>
                <w:left w:val="none" w:sz="0" w:space="0" w:color="auto"/>
                <w:bottom w:val="none" w:sz="0" w:space="0" w:color="auto"/>
                <w:right w:val="none" w:sz="0" w:space="0" w:color="auto"/>
              </w:divBdr>
              <w:divsChild>
                <w:div w:id="321466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2919202">
      <w:bodyDiv w:val="1"/>
      <w:marLeft w:val="0"/>
      <w:marRight w:val="0"/>
      <w:marTop w:val="0"/>
      <w:marBottom w:val="0"/>
      <w:divBdr>
        <w:top w:val="none" w:sz="0" w:space="0" w:color="auto"/>
        <w:left w:val="none" w:sz="0" w:space="0" w:color="auto"/>
        <w:bottom w:val="none" w:sz="0" w:space="0" w:color="auto"/>
        <w:right w:val="none" w:sz="0" w:space="0" w:color="auto"/>
      </w:divBdr>
      <w:divsChild>
        <w:div w:id="1311522196">
          <w:marLeft w:val="0"/>
          <w:marRight w:val="0"/>
          <w:marTop w:val="0"/>
          <w:marBottom w:val="0"/>
          <w:divBdr>
            <w:top w:val="none" w:sz="0" w:space="0" w:color="auto"/>
            <w:left w:val="none" w:sz="0" w:space="0" w:color="auto"/>
            <w:bottom w:val="none" w:sz="0" w:space="0" w:color="auto"/>
            <w:right w:val="none" w:sz="0" w:space="0" w:color="auto"/>
          </w:divBdr>
          <w:divsChild>
            <w:div w:id="772938772">
              <w:marLeft w:val="0"/>
              <w:marRight w:val="0"/>
              <w:marTop w:val="0"/>
              <w:marBottom w:val="0"/>
              <w:divBdr>
                <w:top w:val="none" w:sz="0" w:space="0" w:color="auto"/>
                <w:left w:val="none" w:sz="0" w:space="0" w:color="auto"/>
                <w:bottom w:val="none" w:sz="0" w:space="0" w:color="auto"/>
                <w:right w:val="none" w:sz="0" w:space="0" w:color="auto"/>
              </w:divBdr>
              <w:divsChild>
                <w:div w:id="274291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263788">
      <w:bodyDiv w:val="1"/>
      <w:marLeft w:val="0"/>
      <w:marRight w:val="0"/>
      <w:marTop w:val="0"/>
      <w:marBottom w:val="0"/>
      <w:divBdr>
        <w:top w:val="none" w:sz="0" w:space="0" w:color="auto"/>
        <w:left w:val="none" w:sz="0" w:space="0" w:color="auto"/>
        <w:bottom w:val="none" w:sz="0" w:space="0" w:color="auto"/>
        <w:right w:val="none" w:sz="0" w:space="0" w:color="auto"/>
      </w:divBdr>
      <w:divsChild>
        <w:div w:id="906037905">
          <w:marLeft w:val="0"/>
          <w:marRight w:val="0"/>
          <w:marTop w:val="0"/>
          <w:marBottom w:val="0"/>
          <w:divBdr>
            <w:top w:val="none" w:sz="0" w:space="0" w:color="auto"/>
            <w:left w:val="none" w:sz="0" w:space="0" w:color="auto"/>
            <w:bottom w:val="none" w:sz="0" w:space="0" w:color="auto"/>
            <w:right w:val="none" w:sz="0" w:space="0" w:color="auto"/>
          </w:divBdr>
          <w:divsChild>
            <w:div w:id="1271159959">
              <w:marLeft w:val="0"/>
              <w:marRight w:val="0"/>
              <w:marTop w:val="0"/>
              <w:marBottom w:val="0"/>
              <w:divBdr>
                <w:top w:val="none" w:sz="0" w:space="0" w:color="auto"/>
                <w:left w:val="none" w:sz="0" w:space="0" w:color="auto"/>
                <w:bottom w:val="none" w:sz="0" w:space="0" w:color="auto"/>
                <w:right w:val="none" w:sz="0" w:space="0" w:color="auto"/>
              </w:divBdr>
              <w:divsChild>
                <w:div w:id="131055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9395223">
      <w:bodyDiv w:val="1"/>
      <w:marLeft w:val="0"/>
      <w:marRight w:val="0"/>
      <w:marTop w:val="0"/>
      <w:marBottom w:val="0"/>
      <w:divBdr>
        <w:top w:val="none" w:sz="0" w:space="0" w:color="auto"/>
        <w:left w:val="none" w:sz="0" w:space="0" w:color="auto"/>
        <w:bottom w:val="none" w:sz="0" w:space="0" w:color="auto"/>
        <w:right w:val="none" w:sz="0" w:space="0" w:color="auto"/>
      </w:divBdr>
      <w:divsChild>
        <w:div w:id="1062631138">
          <w:marLeft w:val="0"/>
          <w:marRight w:val="0"/>
          <w:marTop w:val="0"/>
          <w:marBottom w:val="0"/>
          <w:divBdr>
            <w:top w:val="none" w:sz="0" w:space="0" w:color="auto"/>
            <w:left w:val="none" w:sz="0" w:space="0" w:color="auto"/>
            <w:bottom w:val="none" w:sz="0" w:space="0" w:color="auto"/>
            <w:right w:val="none" w:sz="0" w:space="0" w:color="auto"/>
          </w:divBdr>
          <w:divsChild>
            <w:div w:id="2036541825">
              <w:marLeft w:val="0"/>
              <w:marRight w:val="0"/>
              <w:marTop w:val="0"/>
              <w:marBottom w:val="0"/>
              <w:divBdr>
                <w:top w:val="none" w:sz="0" w:space="0" w:color="auto"/>
                <w:left w:val="none" w:sz="0" w:space="0" w:color="auto"/>
                <w:bottom w:val="none" w:sz="0" w:space="0" w:color="auto"/>
                <w:right w:val="none" w:sz="0" w:space="0" w:color="auto"/>
              </w:divBdr>
              <w:divsChild>
                <w:div w:id="339742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312366">
      <w:bodyDiv w:val="1"/>
      <w:marLeft w:val="0"/>
      <w:marRight w:val="0"/>
      <w:marTop w:val="0"/>
      <w:marBottom w:val="0"/>
      <w:divBdr>
        <w:top w:val="none" w:sz="0" w:space="0" w:color="auto"/>
        <w:left w:val="none" w:sz="0" w:space="0" w:color="auto"/>
        <w:bottom w:val="none" w:sz="0" w:space="0" w:color="auto"/>
        <w:right w:val="none" w:sz="0" w:space="0" w:color="auto"/>
      </w:divBdr>
    </w:div>
    <w:div w:id="1834375616">
      <w:bodyDiv w:val="1"/>
      <w:marLeft w:val="0"/>
      <w:marRight w:val="0"/>
      <w:marTop w:val="0"/>
      <w:marBottom w:val="0"/>
      <w:divBdr>
        <w:top w:val="none" w:sz="0" w:space="0" w:color="auto"/>
        <w:left w:val="none" w:sz="0" w:space="0" w:color="auto"/>
        <w:bottom w:val="none" w:sz="0" w:space="0" w:color="auto"/>
        <w:right w:val="none" w:sz="0" w:space="0" w:color="auto"/>
      </w:divBdr>
      <w:divsChild>
        <w:div w:id="1807694845">
          <w:marLeft w:val="0"/>
          <w:marRight w:val="0"/>
          <w:marTop w:val="0"/>
          <w:marBottom w:val="0"/>
          <w:divBdr>
            <w:top w:val="none" w:sz="0" w:space="0" w:color="auto"/>
            <w:left w:val="none" w:sz="0" w:space="0" w:color="auto"/>
            <w:bottom w:val="none" w:sz="0" w:space="0" w:color="auto"/>
            <w:right w:val="none" w:sz="0" w:space="0" w:color="auto"/>
          </w:divBdr>
          <w:divsChild>
            <w:div w:id="1104808360">
              <w:marLeft w:val="0"/>
              <w:marRight w:val="0"/>
              <w:marTop w:val="0"/>
              <w:marBottom w:val="0"/>
              <w:divBdr>
                <w:top w:val="none" w:sz="0" w:space="0" w:color="auto"/>
                <w:left w:val="none" w:sz="0" w:space="0" w:color="auto"/>
                <w:bottom w:val="none" w:sz="0" w:space="0" w:color="auto"/>
                <w:right w:val="none" w:sz="0" w:space="0" w:color="auto"/>
              </w:divBdr>
              <w:divsChild>
                <w:div w:id="1363242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592688">
      <w:bodyDiv w:val="1"/>
      <w:marLeft w:val="0"/>
      <w:marRight w:val="0"/>
      <w:marTop w:val="0"/>
      <w:marBottom w:val="0"/>
      <w:divBdr>
        <w:top w:val="none" w:sz="0" w:space="0" w:color="auto"/>
        <w:left w:val="none" w:sz="0" w:space="0" w:color="auto"/>
        <w:bottom w:val="none" w:sz="0" w:space="0" w:color="auto"/>
        <w:right w:val="none" w:sz="0" w:space="0" w:color="auto"/>
      </w:divBdr>
      <w:divsChild>
        <w:div w:id="186261829">
          <w:marLeft w:val="0"/>
          <w:marRight w:val="0"/>
          <w:marTop w:val="0"/>
          <w:marBottom w:val="0"/>
          <w:divBdr>
            <w:top w:val="none" w:sz="0" w:space="0" w:color="auto"/>
            <w:left w:val="none" w:sz="0" w:space="0" w:color="auto"/>
            <w:bottom w:val="none" w:sz="0" w:space="0" w:color="auto"/>
            <w:right w:val="none" w:sz="0" w:space="0" w:color="auto"/>
          </w:divBdr>
          <w:divsChild>
            <w:div w:id="353656809">
              <w:marLeft w:val="0"/>
              <w:marRight w:val="0"/>
              <w:marTop w:val="0"/>
              <w:marBottom w:val="0"/>
              <w:divBdr>
                <w:top w:val="none" w:sz="0" w:space="0" w:color="auto"/>
                <w:left w:val="none" w:sz="0" w:space="0" w:color="auto"/>
                <w:bottom w:val="none" w:sz="0" w:space="0" w:color="auto"/>
                <w:right w:val="none" w:sz="0" w:space="0" w:color="auto"/>
              </w:divBdr>
              <w:divsChild>
                <w:div w:id="48204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9706309">
      <w:bodyDiv w:val="1"/>
      <w:marLeft w:val="0"/>
      <w:marRight w:val="0"/>
      <w:marTop w:val="0"/>
      <w:marBottom w:val="0"/>
      <w:divBdr>
        <w:top w:val="none" w:sz="0" w:space="0" w:color="auto"/>
        <w:left w:val="none" w:sz="0" w:space="0" w:color="auto"/>
        <w:bottom w:val="none" w:sz="0" w:space="0" w:color="auto"/>
        <w:right w:val="none" w:sz="0" w:space="0" w:color="auto"/>
      </w:divBdr>
    </w:div>
    <w:div w:id="1889953614">
      <w:bodyDiv w:val="1"/>
      <w:marLeft w:val="0"/>
      <w:marRight w:val="0"/>
      <w:marTop w:val="0"/>
      <w:marBottom w:val="0"/>
      <w:divBdr>
        <w:top w:val="none" w:sz="0" w:space="0" w:color="auto"/>
        <w:left w:val="none" w:sz="0" w:space="0" w:color="auto"/>
        <w:bottom w:val="none" w:sz="0" w:space="0" w:color="auto"/>
        <w:right w:val="none" w:sz="0" w:space="0" w:color="auto"/>
      </w:divBdr>
      <w:divsChild>
        <w:div w:id="1182932143">
          <w:marLeft w:val="0"/>
          <w:marRight w:val="0"/>
          <w:marTop w:val="0"/>
          <w:marBottom w:val="0"/>
          <w:divBdr>
            <w:top w:val="none" w:sz="0" w:space="0" w:color="auto"/>
            <w:left w:val="none" w:sz="0" w:space="0" w:color="auto"/>
            <w:bottom w:val="none" w:sz="0" w:space="0" w:color="auto"/>
            <w:right w:val="none" w:sz="0" w:space="0" w:color="auto"/>
          </w:divBdr>
          <w:divsChild>
            <w:div w:id="1049107633">
              <w:marLeft w:val="0"/>
              <w:marRight w:val="0"/>
              <w:marTop w:val="0"/>
              <w:marBottom w:val="0"/>
              <w:divBdr>
                <w:top w:val="none" w:sz="0" w:space="0" w:color="auto"/>
                <w:left w:val="none" w:sz="0" w:space="0" w:color="auto"/>
                <w:bottom w:val="none" w:sz="0" w:space="0" w:color="auto"/>
                <w:right w:val="none" w:sz="0" w:space="0" w:color="auto"/>
              </w:divBdr>
              <w:divsChild>
                <w:div w:id="94372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7625277">
      <w:bodyDiv w:val="1"/>
      <w:marLeft w:val="0"/>
      <w:marRight w:val="0"/>
      <w:marTop w:val="0"/>
      <w:marBottom w:val="0"/>
      <w:divBdr>
        <w:top w:val="none" w:sz="0" w:space="0" w:color="auto"/>
        <w:left w:val="none" w:sz="0" w:space="0" w:color="auto"/>
        <w:bottom w:val="none" w:sz="0" w:space="0" w:color="auto"/>
        <w:right w:val="none" w:sz="0" w:space="0" w:color="auto"/>
      </w:divBdr>
      <w:divsChild>
        <w:div w:id="1391921019">
          <w:marLeft w:val="0"/>
          <w:marRight w:val="0"/>
          <w:marTop w:val="0"/>
          <w:marBottom w:val="0"/>
          <w:divBdr>
            <w:top w:val="none" w:sz="0" w:space="0" w:color="auto"/>
            <w:left w:val="none" w:sz="0" w:space="0" w:color="auto"/>
            <w:bottom w:val="none" w:sz="0" w:space="0" w:color="auto"/>
            <w:right w:val="none" w:sz="0" w:space="0" w:color="auto"/>
          </w:divBdr>
          <w:divsChild>
            <w:div w:id="1098789897">
              <w:marLeft w:val="0"/>
              <w:marRight w:val="0"/>
              <w:marTop w:val="0"/>
              <w:marBottom w:val="0"/>
              <w:divBdr>
                <w:top w:val="none" w:sz="0" w:space="0" w:color="auto"/>
                <w:left w:val="none" w:sz="0" w:space="0" w:color="auto"/>
                <w:bottom w:val="none" w:sz="0" w:space="0" w:color="auto"/>
                <w:right w:val="none" w:sz="0" w:space="0" w:color="auto"/>
              </w:divBdr>
              <w:divsChild>
                <w:div w:id="239290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134241">
      <w:bodyDiv w:val="1"/>
      <w:marLeft w:val="0"/>
      <w:marRight w:val="0"/>
      <w:marTop w:val="0"/>
      <w:marBottom w:val="0"/>
      <w:divBdr>
        <w:top w:val="none" w:sz="0" w:space="0" w:color="auto"/>
        <w:left w:val="none" w:sz="0" w:space="0" w:color="auto"/>
        <w:bottom w:val="none" w:sz="0" w:space="0" w:color="auto"/>
        <w:right w:val="none" w:sz="0" w:space="0" w:color="auto"/>
      </w:divBdr>
    </w:div>
    <w:div w:id="1934319831">
      <w:bodyDiv w:val="1"/>
      <w:marLeft w:val="0"/>
      <w:marRight w:val="0"/>
      <w:marTop w:val="0"/>
      <w:marBottom w:val="0"/>
      <w:divBdr>
        <w:top w:val="none" w:sz="0" w:space="0" w:color="auto"/>
        <w:left w:val="none" w:sz="0" w:space="0" w:color="auto"/>
        <w:bottom w:val="none" w:sz="0" w:space="0" w:color="auto"/>
        <w:right w:val="none" w:sz="0" w:space="0" w:color="auto"/>
      </w:divBdr>
      <w:divsChild>
        <w:div w:id="705720498">
          <w:marLeft w:val="0"/>
          <w:marRight w:val="0"/>
          <w:marTop w:val="0"/>
          <w:marBottom w:val="0"/>
          <w:divBdr>
            <w:top w:val="none" w:sz="0" w:space="0" w:color="auto"/>
            <w:left w:val="none" w:sz="0" w:space="0" w:color="auto"/>
            <w:bottom w:val="none" w:sz="0" w:space="0" w:color="auto"/>
            <w:right w:val="none" w:sz="0" w:space="0" w:color="auto"/>
          </w:divBdr>
          <w:divsChild>
            <w:div w:id="1371801561">
              <w:marLeft w:val="0"/>
              <w:marRight w:val="0"/>
              <w:marTop w:val="0"/>
              <w:marBottom w:val="0"/>
              <w:divBdr>
                <w:top w:val="none" w:sz="0" w:space="0" w:color="auto"/>
                <w:left w:val="none" w:sz="0" w:space="0" w:color="auto"/>
                <w:bottom w:val="none" w:sz="0" w:space="0" w:color="auto"/>
                <w:right w:val="none" w:sz="0" w:space="0" w:color="auto"/>
              </w:divBdr>
              <w:divsChild>
                <w:div w:id="79529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037504">
      <w:bodyDiv w:val="1"/>
      <w:marLeft w:val="0"/>
      <w:marRight w:val="0"/>
      <w:marTop w:val="0"/>
      <w:marBottom w:val="0"/>
      <w:divBdr>
        <w:top w:val="none" w:sz="0" w:space="0" w:color="auto"/>
        <w:left w:val="none" w:sz="0" w:space="0" w:color="auto"/>
        <w:bottom w:val="none" w:sz="0" w:space="0" w:color="auto"/>
        <w:right w:val="none" w:sz="0" w:space="0" w:color="auto"/>
      </w:divBdr>
      <w:divsChild>
        <w:div w:id="1688101087">
          <w:marLeft w:val="0"/>
          <w:marRight w:val="0"/>
          <w:marTop w:val="0"/>
          <w:marBottom w:val="0"/>
          <w:divBdr>
            <w:top w:val="none" w:sz="0" w:space="0" w:color="auto"/>
            <w:left w:val="none" w:sz="0" w:space="0" w:color="auto"/>
            <w:bottom w:val="none" w:sz="0" w:space="0" w:color="auto"/>
            <w:right w:val="none" w:sz="0" w:space="0" w:color="auto"/>
          </w:divBdr>
          <w:divsChild>
            <w:div w:id="1594968739">
              <w:marLeft w:val="0"/>
              <w:marRight w:val="0"/>
              <w:marTop w:val="0"/>
              <w:marBottom w:val="0"/>
              <w:divBdr>
                <w:top w:val="none" w:sz="0" w:space="0" w:color="auto"/>
                <w:left w:val="none" w:sz="0" w:space="0" w:color="auto"/>
                <w:bottom w:val="none" w:sz="0" w:space="0" w:color="auto"/>
                <w:right w:val="none" w:sz="0" w:space="0" w:color="auto"/>
              </w:divBdr>
              <w:divsChild>
                <w:div w:id="799691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0207275">
      <w:bodyDiv w:val="1"/>
      <w:marLeft w:val="0"/>
      <w:marRight w:val="0"/>
      <w:marTop w:val="0"/>
      <w:marBottom w:val="0"/>
      <w:divBdr>
        <w:top w:val="none" w:sz="0" w:space="0" w:color="auto"/>
        <w:left w:val="none" w:sz="0" w:space="0" w:color="auto"/>
        <w:bottom w:val="none" w:sz="0" w:space="0" w:color="auto"/>
        <w:right w:val="none" w:sz="0" w:space="0" w:color="auto"/>
      </w:divBdr>
      <w:divsChild>
        <w:div w:id="676733620">
          <w:marLeft w:val="0"/>
          <w:marRight w:val="0"/>
          <w:marTop w:val="0"/>
          <w:marBottom w:val="0"/>
          <w:divBdr>
            <w:top w:val="none" w:sz="0" w:space="0" w:color="auto"/>
            <w:left w:val="none" w:sz="0" w:space="0" w:color="auto"/>
            <w:bottom w:val="none" w:sz="0" w:space="0" w:color="auto"/>
            <w:right w:val="none" w:sz="0" w:space="0" w:color="auto"/>
          </w:divBdr>
          <w:divsChild>
            <w:div w:id="803812800">
              <w:marLeft w:val="0"/>
              <w:marRight w:val="0"/>
              <w:marTop w:val="0"/>
              <w:marBottom w:val="0"/>
              <w:divBdr>
                <w:top w:val="none" w:sz="0" w:space="0" w:color="auto"/>
                <w:left w:val="none" w:sz="0" w:space="0" w:color="auto"/>
                <w:bottom w:val="none" w:sz="0" w:space="0" w:color="auto"/>
                <w:right w:val="none" w:sz="0" w:space="0" w:color="auto"/>
              </w:divBdr>
              <w:divsChild>
                <w:div w:id="1814172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373190">
      <w:bodyDiv w:val="1"/>
      <w:marLeft w:val="0"/>
      <w:marRight w:val="0"/>
      <w:marTop w:val="0"/>
      <w:marBottom w:val="0"/>
      <w:divBdr>
        <w:top w:val="none" w:sz="0" w:space="0" w:color="auto"/>
        <w:left w:val="none" w:sz="0" w:space="0" w:color="auto"/>
        <w:bottom w:val="none" w:sz="0" w:space="0" w:color="auto"/>
        <w:right w:val="none" w:sz="0" w:space="0" w:color="auto"/>
      </w:divBdr>
      <w:divsChild>
        <w:div w:id="1381636257">
          <w:marLeft w:val="0"/>
          <w:marRight w:val="0"/>
          <w:marTop w:val="0"/>
          <w:marBottom w:val="0"/>
          <w:divBdr>
            <w:top w:val="none" w:sz="0" w:space="0" w:color="auto"/>
            <w:left w:val="none" w:sz="0" w:space="0" w:color="auto"/>
            <w:bottom w:val="none" w:sz="0" w:space="0" w:color="auto"/>
            <w:right w:val="none" w:sz="0" w:space="0" w:color="auto"/>
          </w:divBdr>
          <w:divsChild>
            <w:div w:id="1532297882">
              <w:marLeft w:val="0"/>
              <w:marRight w:val="0"/>
              <w:marTop w:val="0"/>
              <w:marBottom w:val="0"/>
              <w:divBdr>
                <w:top w:val="none" w:sz="0" w:space="0" w:color="auto"/>
                <w:left w:val="none" w:sz="0" w:space="0" w:color="auto"/>
                <w:bottom w:val="none" w:sz="0" w:space="0" w:color="auto"/>
                <w:right w:val="none" w:sz="0" w:space="0" w:color="auto"/>
              </w:divBdr>
              <w:divsChild>
                <w:div w:id="176005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689911">
      <w:bodyDiv w:val="1"/>
      <w:marLeft w:val="0"/>
      <w:marRight w:val="0"/>
      <w:marTop w:val="0"/>
      <w:marBottom w:val="0"/>
      <w:divBdr>
        <w:top w:val="none" w:sz="0" w:space="0" w:color="auto"/>
        <w:left w:val="none" w:sz="0" w:space="0" w:color="auto"/>
        <w:bottom w:val="none" w:sz="0" w:space="0" w:color="auto"/>
        <w:right w:val="none" w:sz="0" w:space="0" w:color="auto"/>
      </w:divBdr>
    </w:div>
    <w:div w:id="2078043018">
      <w:bodyDiv w:val="1"/>
      <w:marLeft w:val="0"/>
      <w:marRight w:val="0"/>
      <w:marTop w:val="0"/>
      <w:marBottom w:val="0"/>
      <w:divBdr>
        <w:top w:val="none" w:sz="0" w:space="0" w:color="auto"/>
        <w:left w:val="none" w:sz="0" w:space="0" w:color="auto"/>
        <w:bottom w:val="none" w:sz="0" w:space="0" w:color="auto"/>
        <w:right w:val="none" w:sz="0" w:space="0" w:color="auto"/>
      </w:divBdr>
    </w:div>
    <w:div w:id="2131315019">
      <w:bodyDiv w:val="1"/>
      <w:marLeft w:val="0"/>
      <w:marRight w:val="0"/>
      <w:marTop w:val="0"/>
      <w:marBottom w:val="0"/>
      <w:divBdr>
        <w:top w:val="none" w:sz="0" w:space="0" w:color="auto"/>
        <w:left w:val="none" w:sz="0" w:space="0" w:color="auto"/>
        <w:bottom w:val="none" w:sz="0" w:space="0" w:color="auto"/>
        <w:right w:val="none" w:sz="0" w:space="0" w:color="auto"/>
      </w:divBdr>
      <w:divsChild>
        <w:div w:id="707341198">
          <w:marLeft w:val="0"/>
          <w:marRight w:val="0"/>
          <w:marTop w:val="0"/>
          <w:marBottom w:val="0"/>
          <w:divBdr>
            <w:top w:val="none" w:sz="0" w:space="0" w:color="auto"/>
            <w:left w:val="none" w:sz="0" w:space="0" w:color="auto"/>
            <w:bottom w:val="none" w:sz="0" w:space="0" w:color="auto"/>
            <w:right w:val="none" w:sz="0" w:space="0" w:color="auto"/>
          </w:divBdr>
          <w:divsChild>
            <w:div w:id="1587105789">
              <w:marLeft w:val="0"/>
              <w:marRight w:val="0"/>
              <w:marTop w:val="0"/>
              <w:marBottom w:val="0"/>
              <w:divBdr>
                <w:top w:val="none" w:sz="0" w:space="0" w:color="auto"/>
                <w:left w:val="none" w:sz="0" w:space="0" w:color="auto"/>
                <w:bottom w:val="none" w:sz="0" w:space="0" w:color="auto"/>
                <w:right w:val="none" w:sz="0" w:space="0" w:color="auto"/>
              </w:divBdr>
              <w:divsChild>
                <w:div w:id="1056511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312113">
      <w:bodyDiv w:val="1"/>
      <w:marLeft w:val="0"/>
      <w:marRight w:val="0"/>
      <w:marTop w:val="0"/>
      <w:marBottom w:val="0"/>
      <w:divBdr>
        <w:top w:val="none" w:sz="0" w:space="0" w:color="auto"/>
        <w:left w:val="none" w:sz="0" w:space="0" w:color="auto"/>
        <w:bottom w:val="none" w:sz="0" w:space="0" w:color="auto"/>
        <w:right w:val="none" w:sz="0" w:space="0" w:color="auto"/>
      </w:divBdr>
      <w:divsChild>
        <w:div w:id="692339683">
          <w:marLeft w:val="0"/>
          <w:marRight w:val="0"/>
          <w:marTop w:val="0"/>
          <w:marBottom w:val="0"/>
          <w:divBdr>
            <w:top w:val="none" w:sz="0" w:space="0" w:color="auto"/>
            <w:left w:val="none" w:sz="0" w:space="0" w:color="auto"/>
            <w:bottom w:val="none" w:sz="0" w:space="0" w:color="auto"/>
            <w:right w:val="none" w:sz="0" w:space="0" w:color="auto"/>
          </w:divBdr>
          <w:divsChild>
            <w:div w:id="938483318">
              <w:marLeft w:val="0"/>
              <w:marRight w:val="0"/>
              <w:marTop w:val="0"/>
              <w:marBottom w:val="0"/>
              <w:divBdr>
                <w:top w:val="none" w:sz="0" w:space="0" w:color="auto"/>
                <w:left w:val="none" w:sz="0" w:space="0" w:color="auto"/>
                <w:bottom w:val="none" w:sz="0" w:space="0" w:color="auto"/>
                <w:right w:val="none" w:sz="0" w:space="0" w:color="auto"/>
              </w:divBdr>
              <w:divsChild>
                <w:div w:id="81410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3.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B7DCCF-7E9E-0444-BF61-354EE9834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953</TotalTime>
  <Pages>23</Pages>
  <Words>10145</Words>
  <Characters>55803</Characters>
  <Application>Microsoft Office Word</Application>
  <DocSecurity>0</DocSecurity>
  <Lines>465</Lines>
  <Paragraphs>131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65817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Ellen De Doncker</dc:creator>
  <cp:keywords/>
  <dc:description/>
  <cp:lastModifiedBy>Ellen De Doncker</cp:lastModifiedBy>
  <cp:revision>91</cp:revision>
  <cp:lastPrinted>2025-03-24T13:02:00Z</cp:lastPrinted>
  <dcterms:created xsi:type="dcterms:W3CDTF">2025-03-19T09:21:00Z</dcterms:created>
  <dcterms:modified xsi:type="dcterms:W3CDTF">2025-05-02T11:29:00Z</dcterms:modified>
</cp:coreProperties>
</file>