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4E88A" w14:textId="2E20BCE7" w:rsidR="00E5703E" w:rsidRPr="00EE6592" w:rsidRDefault="00126C9F" w:rsidP="00126C9F">
      <w:pPr>
        <w:jc w:val="right"/>
        <w:rPr>
          <w:b/>
          <w:bCs/>
          <w:lang w:val="en-US"/>
        </w:rPr>
      </w:pPr>
      <w:r w:rsidRPr="00EE6592">
        <w:rPr>
          <w:b/>
          <w:bCs/>
          <w:lang w:val="en-US"/>
        </w:rPr>
        <w:t>Martijn Beukenhorst</w:t>
      </w:r>
      <w:r w:rsidRPr="00EE6592">
        <w:rPr>
          <w:b/>
          <w:bCs/>
          <w:lang w:val="en-US"/>
        </w:rPr>
        <w:br/>
        <w:t>Université Catholique de Louvain</w:t>
      </w:r>
      <w:r w:rsidRPr="00EE6592">
        <w:rPr>
          <w:b/>
          <w:bCs/>
          <w:lang w:val="en-US"/>
        </w:rPr>
        <w:br/>
      </w:r>
      <w:hyperlink r:id="rId4" w:history="1">
        <w:r w:rsidRPr="00EE6592">
          <w:rPr>
            <w:rStyle w:val="Hyperlink"/>
            <w:b/>
            <w:bCs/>
            <w:lang w:val="en-US"/>
          </w:rPr>
          <w:t>martinus.beukenhorst@uclouvain.be</w:t>
        </w:r>
      </w:hyperlink>
      <w:r w:rsidRPr="00EE6592">
        <w:rPr>
          <w:b/>
          <w:bCs/>
          <w:lang w:val="en-US"/>
        </w:rPr>
        <w:t xml:space="preserve"> </w:t>
      </w:r>
    </w:p>
    <w:p w14:paraId="79D13B21" w14:textId="2E29A7A2" w:rsidR="003C501B" w:rsidRDefault="00732E11" w:rsidP="005F6533">
      <w:pPr>
        <w:jc w:val="both"/>
        <w:rPr>
          <w:lang w:val="en-US"/>
        </w:rPr>
      </w:pPr>
      <w:r>
        <w:rPr>
          <w:lang w:val="en-US"/>
        </w:rPr>
        <w:t xml:space="preserve">With </w:t>
      </w:r>
      <w:r>
        <w:rPr>
          <w:i/>
          <w:iCs/>
          <w:lang w:val="en-US"/>
        </w:rPr>
        <w:t>Theodotion’s Greek text of Daniel</w:t>
      </w:r>
      <w:r w:rsidR="005F6533">
        <w:rPr>
          <w:lang w:val="en-US"/>
        </w:rPr>
        <w:t>,</w:t>
      </w:r>
      <w:r>
        <w:rPr>
          <w:lang w:val="en-US"/>
        </w:rPr>
        <w:t xml:space="preserve"> Daniel Olariu publishes his </w:t>
      </w:r>
      <w:r w:rsidR="005F6533">
        <w:rPr>
          <w:lang w:val="en-US"/>
        </w:rPr>
        <w:t>doctoral dissertation</w:t>
      </w:r>
      <w:r>
        <w:rPr>
          <w:lang w:val="en-US"/>
        </w:rPr>
        <w:t xml:space="preserve">, two years after </w:t>
      </w:r>
      <w:r w:rsidR="005F6533">
        <w:rPr>
          <w:lang w:val="en-US"/>
        </w:rPr>
        <w:t xml:space="preserve">its </w:t>
      </w:r>
      <w:r>
        <w:rPr>
          <w:lang w:val="en-US"/>
        </w:rPr>
        <w:t xml:space="preserve">defense at the Hebrew University of Jerusalem. A student of both Emanuel Tov and Michael Segal, Olariu aims to </w:t>
      </w:r>
      <w:r w:rsidR="005F6533">
        <w:rPr>
          <w:lang w:val="en-US"/>
        </w:rPr>
        <w:t xml:space="preserve">provide </w:t>
      </w:r>
      <w:r>
        <w:rPr>
          <w:lang w:val="en-US"/>
        </w:rPr>
        <w:t xml:space="preserve">the first </w:t>
      </w:r>
      <w:r w:rsidR="00496B99">
        <w:rPr>
          <w:lang w:val="en-US"/>
        </w:rPr>
        <w:t>systematic</w:t>
      </w:r>
      <w:r>
        <w:rPr>
          <w:lang w:val="en-US"/>
        </w:rPr>
        <w:t xml:space="preserve"> analysis of The</w:t>
      </w:r>
      <w:r w:rsidR="00496B99">
        <w:rPr>
          <w:lang w:val="en-US"/>
        </w:rPr>
        <w:t>o</w:t>
      </w:r>
      <w:r>
        <w:rPr>
          <w:lang w:val="en-US"/>
        </w:rPr>
        <w:t>dotion’s text of Daniel as a revision of the O</w:t>
      </w:r>
      <w:r w:rsidR="005F6533">
        <w:rPr>
          <w:lang w:val="en-US"/>
        </w:rPr>
        <w:t xml:space="preserve">ld </w:t>
      </w:r>
      <w:r>
        <w:rPr>
          <w:lang w:val="en-US"/>
        </w:rPr>
        <w:t>G</w:t>
      </w:r>
      <w:r w:rsidR="005F6533">
        <w:rPr>
          <w:lang w:val="en-US"/>
        </w:rPr>
        <w:t>reek (OG)</w:t>
      </w:r>
      <w:r>
        <w:rPr>
          <w:lang w:val="en-US"/>
        </w:rPr>
        <w:t xml:space="preserve">. </w:t>
      </w:r>
      <w:r w:rsidR="003C501B">
        <w:rPr>
          <w:lang w:val="en-US"/>
        </w:rPr>
        <w:t xml:space="preserve">His </w:t>
      </w:r>
      <w:r w:rsidR="00496B99">
        <w:rPr>
          <w:lang w:val="en-US"/>
        </w:rPr>
        <w:t>systematic</w:t>
      </w:r>
      <w:r w:rsidR="003C501B">
        <w:rPr>
          <w:lang w:val="en-US"/>
        </w:rPr>
        <w:t xml:space="preserve"> approach and </w:t>
      </w:r>
      <w:r w:rsidR="005F6533">
        <w:rPr>
          <w:lang w:val="en-US"/>
        </w:rPr>
        <w:t>command</w:t>
      </w:r>
      <w:r w:rsidR="003C501B">
        <w:rPr>
          <w:lang w:val="en-US"/>
        </w:rPr>
        <w:t xml:space="preserve"> of the Greek textual tradition are impressive, although at times </w:t>
      </w:r>
      <w:r w:rsidR="005F6533">
        <w:rPr>
          <w:lang w:val="en-US"/>
        </w:rPr>
        <w:t xml:space="preserve">the study </w:t>
      </w:r>
      <w:r w:rsidR="003C501B">
        <w:rPr>
          <w:lang w:val="en-US"/>
        </w:rPr>
        <w:t xml:space="preserve">would have benefitted from more detailed discussion. </w:t>
      </w:r>
      <w:r w:rsidR="00C91D37">
        <w:rPr>
          <w:lang w:val="en-US"/>
        </w:rPr>
        <w:t>Despite</w:t>
      </w:r>
      <w:r w:rsidR="003C501B">
        <w:rPr>
          <w:lang w:val="en-US"/>
        </w:rPr>
        <w:t xml:space="preserve"> this, </w:t>
      </w:r>
      <w:r w:rsidR="00496B99">
        <w:rPr>
          <w:lang w:val="en-US"/>
        </w:rPr>
        <w:t xml:space="preserve">this work is a valuable addition to the field and will have a </w:t>
      </w:r>
      <w:r w:rsidR="005F6533">
        <w:rPr>
          <w:lang w:val="en-US"/>
        </w:rPr>
        <w:t xml:space="preserve">significant </w:t>
      </w:r>
      <w:r w:rsidR="00496B99">
        <w:rPr>
          <w:lang w:val="en-US"/>
        </w:rPr>
        <w:t>impact on future research on Theodotion’s Daniel.</w:t>
      </w:r>
    </w:p>
    <w:p w14:paraId="3B70DA42" w14:textId="76721E93" w:rsidR="00444FC7" w:rsidRDefault="005F6533" w:rsidP="003C501B">
      <w:pPr>
        <w:jc w:val="both"/>
        <w:rPr>
          <w:lang w:val="en-US"/>
        </w:rPr>
      </w:pPr>
      <w:r>
        <w:rPr>
          <w:lang w:val="en-US"/>
        </w:rPr>
        <w:t>The</w:t>
      </w:r>
      <w:r w:rsidR="00D8147E" w:rsidRPr="00D8147E">
        <w:rPr>
          <w:lang w:val="en-US"/>
        </w:rPr>
        <w:t xml:space="preserve"> first chapter, </w:t>
      </w:r>
      <w:r w:rsidR="00D8147E" w:rsidRPr="00C311F5">
        <w:rPr>
          <w:i/>
          <w:iCs/>
          <w:lang w:val="en-US"/>
        </w:rPr>
        <w:t>the introduction</w:t>
      </w:r>
      <w:r w:rsidR="00D8147E">
        <w:rPr>
          <w:lang w:val="en-US"/>
        </w:rPr>
        <w:t xml:space="preserve">, offers a </w:t>
      </w:r>
      <w:r>
        <w:rPr>
          <w:lang w:val="en-US"/>
        </w:rPr>
        <w:t xml:space="preserve">broad </w:t>
      </w:r>
      <w:r w:rsidR="00D8147E">
        <w:rPr>
          <w:lang w:val="en-US"/>
        </w:rPr>
        <w:t xml:space="preserve">and thorough discussion of the existing literature on the so-called “Theodotionic Problem.” </w:t>
      </w:r>
      <w:r>
        <w:rPr>
          <w:lang w:val="en-US"/>
        </w:rPr>
        <w:t xml:space="preserve">Olario begins </w:t>
      </w:r>
      <w:r w:rsidR="00D8147E">
        <w:rPr>
          <w:lang w:val="en-US"/>
        </w:rPr>
        <w:t xml:space="preserve">by identifying Theodotion through patristic sources, </w:t>
      </w:r>
      <w:r w:rsidR="003D3C45">
        <w:rPr>
          <w:lang w:val="en-US"/>
        </w:rPr>
        <w:t xml:space="preserve">before </w:t>
      </w:r>
      <w:r>
        <w:rPr>
          <w:lang w:val="en-US"/>
        </w:rPr>
        <w:t xml:space="preserve">turning </w:t>
      </w:r>
      <w:r w:rsidR="003D3C45">
        <w:rPr>
          <w:lang w:val="en-US"/>
        </w:rPr>
        <w:t xml:space="preserve">to </w:t>
      </w:r>
      <w:r>
        <w:rPr>
          <w:lang w:val="en-US"/>
        </w:rPr>
        <w:t xml:space="preserve">an extensive </w:t>
      </w:r>
      <w:r w:rsidR="003D3C45">
        <w:rPr>
          <w:lang w:val="en-US"/>
        </w:rPr>
        <w:t>discussion of secondary literature</w:t>
      </w:r>
      <w:r>
        <w:rPr>
          <w:lang w:val="en-US"/>
        </w:rPr>
        <w:t xml:space="preserve">. He moves </w:t>
      </w:r>
      <w:r w:rsidR="003D3C45">
        <w:rPr>
          <w:lang w:val="en-US"/>
        </w:rPr>
        <w:t xml:space="preserve">from </w:t>
      </w:r>
      <w:r w:rsidR="00444FC7">
        <w:rPr>
          <w:lang w:val="en-US"/>
        </w:rPr>
        <w:t xml:space="preserve">early </w:t>
      </w:r>
      <w:r>
        <w:rPr>
          <w:lang w:val="en-US"/>
        </w:rPr>
        <w:t xml:space="preserve">debates </w:t>
      </w:r>
      <w:r w:rsidR="00444FC7">
        <w:rPr>
          <w:lang w:val="en-US"/>
        </w:rPr>
        <w:t>on the possibility that a “proto-Theodotion” once existed, through the discovery of the Nahal Hever scroll and Barthélemy’s Kaige theory</w:t>
      </w:r>
      <w:r>
        <w:rPr>
          <w:lang w:val="en-US"/>
        </w:rPr>
        <w:t>,</w:t>
      </w:r>
      <w:r w:rsidR="00444FC7">
        <w:rPr>
          <w:lang w:val="en-US"/>
        </w:rPr>
        <w:t xml:space="preserve"> to more </w:t>
      </w:r>
      <w:r>
        <w:rPr>
          <w:lang w:val="en-US"/>
        </w:rPr>
        <w:t>recent</w:t>
      </w:r>
      <w:r w:rsidR="00444FC7">
        <w:rPr>
          <w:lang w:val="en-US"/>
        </w:rPr>
        <w:t xml:space="preserve"> theories </w:t>
      </w:r>
      <w:r>
        <w:rPr>
          <w:lang w:val="en-US"/>
        </w:rPr>
        <w:t xml:space="preserve">concerning </w:t>
      </w:r>
      <w:r w:rsidR="00444FC7">
        <w:rPr>
          <w:lang w:val="en-US"/>
        </w:rPr>
        <w:t xml:space="preserve">Theodotion’s version of Daniel. </w:t>
      </w:r>
      <w:r w:rsidR="00A759EB">
        <w:rPr>
          <w:lang w:val="en-US"/>
        </w:rPr>
        <w:t xml:space="preserve">Olariu’s </w:t>
      </w:r>
      <w:r>
        <w:rPr>
          <w:lang w:val="en-US"/>
        </w:rPr>
        <w:t>command</w:t>
      </w:r>
      <w:r w:rsidR="00A759EB">
        <w:rPr>
          <w:lang w:val="en-US"/>
        </w:rPr>
        <w:t xml:space="preserve"> of </w:t>
      </w:r>
      <w:r w:rsidR="00C91D37">
        <w:rPr>
          <w:lang w:val="en-US"/>
        </w:rPr>
        <w:t>secondary</w:t>
      </w:r>
      <w:r w:rsidR="00A759EB">
        <w:rPr>
          <w:lang w:val="en-US"/>
        </w:rPr>
        <w:t xml:space="preserve"> literature is impressive</w:t>
      </w:r>
      <w:r>
        <w:rPr>
          <w:lang w:val="en-US"/>
        </w:rPr>
        <w:t>,</w:t>
      </w:r>
      <w:r w:rsidR="00A1507E">
        <w:rPr>
          <w:lang w:val="en-US"/>
        </w:rPr>
        <w:t xml:space="preserve"> and his </w:t>
      </w:r>
      <w:r w:rsidR="00A1507E" w:rsidRPr="005F6533">
        <w:rPr>
          <w:i/>
          <w:iCs/>
          <w:lang w:val="en-US"/>
        </w:rPr>
        <w:t>evaluation</w:t>
      </w:r>
      <w:r w:rsidR="00A1507E">
        <w:rPr>
          <w:lang w:val="en-US"/>
        </w:rPr>
        <w:t xml:space="preserve"> at the end of the overview is </w:t>
      </w:r>
      <w:r>
        <w:rPr>
          <w:lang w:val="en-US"/>
        </w:rPr>
        <w:t>particularly</w:t>
      </w:r>
      <w:r w:rsidR="00A1507E">
        <w:rPr>
          <w:lang w:val="en-US"/>
        </w:rPr>
        <w:t xml:space="preserve"> helpful</w:t>
      </w:r>
      <w:r w:rsidR="00A759EB">
        <w:rPr>
          <w:lang w:val="en-US"/>
        </w:rPr>
        <w:t xml:space="preserve">, although one </w:t>
      </w:r>
      <w:r>
        <w:rPr>
          <w:lang w:val="en-US"/>
        </w:rPr>
        <w:t>may</w:t>
      </w:r>
      <w:r w:rsidR="00A759EB">
        <w:rPr>
          <w:lang w:val="en-US"/>
        </w:rPr>
        <w:t xml:space="preserve"> question whether </w:t>
      </w:r>
      <w:r>
        <w:rPr>
          <w:lang w:val="en-US"/>
        </w:rPr>
        <w:t xml:space="preserve">the lengthy </w:t>
      </w:r>
      <w:r w:rsidR="00A759EB">
        <w:rPr>
          <w:lang w:val="en-US"/>
        </w:rPr>
        <w:t xml:space="preserve">discussion of early </w:t>
      </w:r>
      <w:r>
        <w:rPr>
          <w:lang w:val="en-US"/>
        </w:rPr>
        <w:t xml:space="preserve">proto-Theodotion </w:t>
      </w:r>
      <w:r w:rsidR="00A759EB">
        <w:rPr>
          <w:lang w:val="en-US"/>
        </w:rPr>
        <w:t xml:space="preserve">theories is necessary for the reader. The introduction </w:t>
      </w:r>
      <w:r>
        <w:rPr>
          <w:lang w:val="en-US"/>
        </w:rPr>
        <w:t xml:space="preserve">concludes with </w:t>
      </w:r>
      <w:r w:rsidR="00A759EB">
        <w:rPr>
          <w:lang w:val="en-US"/>
        </w:rPr>
        <w:t xml:space="preserve">a </w:t>
      </w:r>
      <w:r>
        <w:rPr>
          <w:lang w:val="en-US"/>
        </w:rPr>
        <w:t>presentation</w:t>
      </w:r>
      <w:r w:rsidR="00A759EB">
        <w:rPr>
          <w:lang w:val="en-US"/>
        </w:rPr>
        <w:t xml:space="preserve"> of the current study, which </w:t>
      </w:r>
      <w:r w:rsidR="006A7994">
        <w:rPr>
          <w:lang w:val="en-US"/>
        </w:rPr>
        <w:t xml:space="preserve">is very useful </w:t>
      </w:r>
      <w:r w:rsidR="00B02A08">
        <w:rPr>
          <w:lang w:val="en-US"/>
        </w:rPr>
        <w:t>for navigating the book</w:t>
      </w:r>
      <w:r w:rsidR="006A7994">
        <w:rPr>
          <w:lang w:val="en-US"/>
        </w:rPr>
        <w:t>.</w:t>
      </w:r>
      <w:r w:rsidR="00A1507E">
        <w:rPr>
          <w:lang w:val="en-US"/>
        </w:rPr>
        <w:t xml:space="preserve"> Olariu also highlights </w:t>
      </w:r>
      <w:r w:rsidR="00B02A08">
        <w:rPr>
          <w:lang w:val="en-US"/>
        </w:rPr>
        <w:t>the difficulty</w:t>
      </w:r>
      <w:r w:rsidR="00A1507E">
        <w:rPr>
          <w:lang w:val="en-US"/>
        </w:rPr>
        <w:t xml:space="preserve"> </w:t>
      </w:r>
      <w:r w:rsidR="00B02A08">
        <w:rPr>
          <w:lang w:val="en-US"/>
        </w:rPr>
        <w:t xml:space="preserve">of </w:t>
      </w:r>
      <w:r w:rsidR="00A1507E">
        <w:rPr>
          <w:lang w:val="en-US"/>
        </w:rPr>
        <w:t>connect</w:t>
      </w:r>
      <w:r w:rsidR="00B02A08">
        <w:rPr>
          <w:lang w:val="en-US"/>
        </w:rPr>
        <w:t>ing</w:t>
      </w:r>
      <w:r w:rsidR="00A1507E">
        <w:rPr>
          <w:lang w:val="en-US"/>
        </w:rPr>
        <w:t xml:space="preserve"> this revision to the historical Theodotion, preferring instead to speak of Th-Dan.</w:t>
      </w:r>
    </w:p>
    <w:p w14:paraId="429B6C79" w14:textId="5122538B" w:rsidR="00A759EB" w:rsidRPr="00A759EB" w:rsidRDefault="00A759EB" w:rsidP="00D8147E">
      <w:pPr>
        <w:jc w:val="both"/>
        <w:rPr>
          <w:lang w:val="en-US"/>
        </w:rPr>
      </w:pPr>
      <w:r>
        <w:rPr>
          <w:lang w:val="en-US"/>
        </w:rPr>
        <w:t xml:space="preserve">The second chapter, </w:t>
      </w:r>
      <w:r>
        <w:rPr>
          <w:i/>
          <w:iCs/>
          <w:lang w:val="en-US"/>
        </w:rPr>
        <w:t>the character of a revision</w:t>
      </w:r>
      <w:r>
        <w:rPr>
          <w:lang w:val="en-US"/>
        </w:rPr>
        <w:t xml:space="preserve">, </w:t>
      </w:r>
      <w:r w:rsidR="006A7994">
        <w:rPr>
          <w:lang w:val="en-US"/>
        </w:rPr>
        <w:t xml:space="preserve">is a short chapter that </w:t>
      </w:r>
      <w:r w:rsidR="00B02A08">
        <w:rPr>
          <w:lang w:val="en-US"/>
        </w:rPr>
        <w:t>attempts to clarify</w:t>
      </w:r>
      <w:r w:rsidR="006A7994">
        <w:rPr>
          <w:lang w:val="en-US"/>
        </w:rPr>
        <w:t xml:space="preserve"> what should be understood by an ancient revision. Olariu </w:t>
      </w:r>
      <w:r w:rsidR="00B02A08">
        <w:rPr>
          <w:lang w:val="en-US"/>
        </w:rPr>
        <w:t>outlines</w:t>
      </w:r>
      <w:r w:rsidR="006A7994">
        <w:rPr>
          <w:lang w:val="en-US"/>
        </w:rPr>
        <w:t xml:space="preserve"> three different theories of revision and follows this </w:t>
      </w:r>
      <w:r w:rsidR="00B02A08">
        <w:rPr>
          <w:lang w:val="en-US"/>
        </w:rPr>
        <w:t>with</w:t>
      </w:r>
      <w:r w:rsidR="006A7994">
        <w:rPr>
          <w:lang w:val="en-US"/>
        </w:rPr>
        <w:t xml:space="preserve"> a </w:t>
      </w:r>
      <w:r w:rsidR="00B02A08">
        <w:rPr>
          <w:lang w:val="en-US"/>
        </w:rPr>
        <w:t xml:space="preserve">somewhat larger </w:t>
      </w:r>
      <w:r w:rsidR="006A7994">
        <w:rPr>
          <w:lang w:val="en-US"/>
        </w:rPr>
        <w:t>discussion of other ancient revisions:</w:t>
      </w:r>
      <w:r w:rsidR="00914294">
        <w:rPr>
          <w:lang w:val="en-US"/>
        </w:rPr>
        <w:t xml:space="preserve"> Aquila, Symmachus and the anonymous </w:t>
      </w:r>
      <w:r w:rsidR="00EF283E">
        <w:rPr>
          <w:lang w:val="en-US"/>
        </w:rPr>
        <w:t>reviser</w:t>
      </w:r>
      <w:r w:rsidR="00914294">
        <w:rPr>
          <w:lang w:val="en-US"/>
        </w:rPr>
        <w:t xml:space="preserve"> of Jeremiah b’. </w:t>
      </w:r>
      <w:r w:rsidR="00B02A08">
        <w:rPr>
          <w:lang w:val="en-US"/>
        </w:rPr>
        <w:t>T</w:t>
      </w:r>
      <w:r w:rsidR="00914294">
        <w:rPr>
          <w:lang w:val="en-US"/>
        </w:rPr>
        <w:t xml:space="preserve">hese discussions </w:t>
      </w:r>
      <w:r w:rsidR="00B02A08">
        <w:rPr>
          <w:lang w:val="en-US"/>
        </w:rPr>
        <w:t xml:space="preserve">situate </w:t>
      </w:r>
      <w:r w:rsidR="00A1507E">
        <w:rPr>
          <w:lang w:val="en-US"/>
        </w:rPr>
        <w:t>Th-Dan</w:t>
      </w:r>
      <w:r w:rsidR="00914294">
        <w:rPr>
          <w:lang w:val="en-US"/>
        </w:rPr>
        <w:t xml:space="preserve"> </w:t>
      </w:r>
      <w:r w:rsidR="00B02A08">
        <w:rPr>
          <w:lang w:val="en-US"/>
        </w:rPr>
        <w:t xml:space="preserve">within a broader </w:t>
      </w:r>
      <w:r w:rsidR="00914294">
        <w:rPr>
          <w:lang w:val="en-US"/>
        </w:rPr>
        <w:t xml:space="preserve">tradition, showing </w:t>
      </w:r>
      <w:r w:rsidR="00B02A08">
        <w:rPr>
          <w:lang w:val="en-US"/>
        </w:rPr>
        <w:t>both parallels with and divergences from other recensions.</w:t>
      </w:r>
      <w:r w:rsidR="00C311F5">
        <w:rPr>
          <w:lang w:val="en-US"/>
        </w:rPr>
        <w:t xml:space="preserve"> </w:t>
      </w:r>
      <w:r w:rsidR="00B02A08">
        <w:rPr>
          <w:lang w:val="en-US"/>
        </w:rPr>
        <w:t xml:space="preserve">Identifying the distinctive </w:t>
      </w:r>
      <w:r w:rsidR="00C311F5">
        <w:rPr>
          <w:lang w:val="en-US"/>
        </w:rPr>
        <w:t xml:space="preserve">tendencies </w:t>
      </w:r>
      <w:r w:rsidR="00B02A08">
        <w:rPr>
          <w:lang w:val="en-US"/>
        </w:rPr>
        <w:t xml:space="preserve">of Th-Dan </w:t>
      </w:r>
      <w:r w:rsidR="00C311F5">
        <w:rPr>
          <w:lang w:val="en-US"/>
        </w:rPr>
        <w:t xml:space="preserve">is the </w:t>
      </w:r>
      <w:r w:rsidR="00B02A08">
        <w:rPr>
          <w:lang w:val="en-US"/>
        </w:rPr>
        <w:t xml:space="preserve">central </w:t>
      </w:r>
      <w:r w:rsidR="00C311F5">
        <w:rPr>
          <w:lang w:val="en-US"/>
        </w:rPr>
        <w:t xml:space="preserve">aim of Olariu’s work and the </w:t>
      </w:r>
      <w:r w:rsidR="00B02A08">
        <w:rPr>
          <w:lang w:val="en-US"/>
        </w:rPr>
        <w:t xml:space="preserve">focus </w:t>
      </w:r>
      <w:r w:rsidR="00C311F5">
        <w:rPr>
          <w:lang w:val="en-US"/>
        </w:rPr>
        <w:t>of the next chapter.</w:t>
      </w:r>
    </w:p>
    <w:p w14:paraId="6AD66BD6" w14:textId="673B8997" w:rsidR="002721B9" w:rsidRDefault="00C311F5" w:rsidP="00D8147E">
      <w:pPr>
        <w:jc w:val="both"/>
        <w:rPr>
          <w:lang w:val="en-US"/>
        </w:rPr>
      </w:pPr>
      <w:r>
        <w:rPr>
          <w:lang w:val="en-US"/>
        </w:rPr>
        <w:t xml:space="preserve">Chapter three, </w:t>
      </w:r>
      <w:r>
        <w:rPr>
          <w:i/>
          <w:iCs/>
          <w:lang w:val="en-US"/>
        </w:rPr>
        <w:t>the characterization of the revisional process in Th-Daniel</w:t>
      </w:r>
      <w:r>
        <w:rPr>
          <w:lang w:val="en-US"/>
        </w:rPr>
        <w:t xml:space="preserve">, </w:t>
      </w:r>
      <w:r w:rsidR="00B02A08">
        <w:rPr>
          <w:lang w:val="en-US"/>
        </w:rPr>
        <w:t xml:space="preserve">is by far the largest section of the book, spanning nearly </w:t>
      </w:r>
      <w:r>
        <w:rPr>
          <w:lang w:val="en-US"/>
        </w:rPr>
        <w:t>300 pages</w:t>
      </w:r>
      <w:r w:rsidR="00B02A08">
        <w:rPr>
          <w:lang w:val="en-US"/>
        </w:rPr>
        <w:t>.</w:t>
      </w:r>
      <w:r>
        <w:rPr>
          <w:lang w:val="en-US"/>
        </w:rPr>
        <w:t xml:space="preserve"> Olariu </w:t>
      </w:r>
      <w:r w:rsidR="00B02A08">
        <w:rPr>
          <w:lang w:val="en-US"/>
        </w:rPr>
        <w:t xml:space="preserve">divides </w:t>
      </w:r>
      <w:r>
        <w:rPr>
          <w:lang w:val="en-US"/>
        </w:rPr>
        <w:t xml:space="preserve">this chapter into three subsections: </w:t>
      </w:r>
      <w:r>
        <w:rPr>
          <w:i/>
          <w:iCs/>
          <w:lang w:val="en-US"/>
        </w:rPr>
        <w:t>recensional consistency</w:t>
      </w:r>
      <w:r>
        <w:rPr>
          <w:lang w:val="en-US"/>
        </w:rPr>
        <w:t xml:space="preserve">, </w:t>
      </w:r>
      <w:r>
        <w:rPr>
          <w:i/>
          <w:iCs/>
          <w:lang w:val="en-US"/>
        </w:rPr>
        <w:t xml:space="preserve">recensional techniques, </w:t>
      </w:r>
      <w:r>
        <w:rPr>
          <w:lang w:val="en-US"/>
        </w:rPr>
        <w:t xml:space="preserve">and </w:t>
      </w:r>
      <w:r>
        <w:rPr>
          <w:i/>
          <w:iCs/>
          <w:lang w:val="en-US"/>
        </w:rPr>
        <w:t>recensional inconsistencies.</w:t>
      </w:r>
      <w:r>
        <w:rPr>
          <w:lang w:val="en-US"/>
        </w:rPr>
        <w:t xml:space="preserve"> </w:t>
      </w:r>
      <w:r w:rsidR="00D10324">
        <w:rPr>
          <w:lang w:val="en-US"/>
        </w:rPr>
        <w:t xml:space="preserve">The first subsection </w:t>
      </w:r>
      <w:r w:rsidR="00B02A08">
        <w:rPr>
          <w:lang w:val="en-US"/>
        </w:rPr>
        <w:t xml:space="preserve">aims </w:t>
      </w:r>
      <w:r w:rsidR="00D10324">
        <w:rPr>
          <w:lang w:val="en-US"/>
        </w:rPr>
        <w:t xml:space="preserve">to </w:t>
      </w:r>
      <w:r w:rsidR="00B02A08">
        <w:rPr>
          <w:lang w:val="en-US"/>
        </w:rPr>
        <w:t>demonstrate</w:t>
      </w:r>
      <w:r w:rsidR="00D10324">
        <w:rPr>
          <w:lang w:val="en-US"/>
        </w:rPr>
        <w:t xml:space="preserve"> how Th-Dan creates a Greek text that is </w:t>
      </w:r>
      <w:r w:rsidR="00B02A08">
        <w:rPr>
          <w:lang w:val="en-US"/>
        </w:rPr>
        <w:t>far</w:t>
      </w:r>
      <w:r w:rsidR="00D10324">
        <w:rPr>
          <w:lang w:val="en-US"/>
        </w:rPr>
        <w:t xml:space="preserve"> more consistent with </w:t>
      </w:r>
      <w:r w:rsidR="00B02A08">
        <w:rPr>
          <w:lang w:val="en-US"/>
        </w:rPr>
        <w:t>its</w:t>
      </w:r>
      <w:r w:rsidR="00D10324">
        <w:rPr>
          <w:lang w:val="en-US"/>
        </w:rPr>
        <w:t xml:space="preserve"> MT-like Hebrew </w:t>
      </w:r>
      <w:r w:rsidR="00D10324">
        <w:rPr>
          <w:i/>
          <w:iCs/>
          <w:lang w:val="en-US"/>
        </w:rPr>
        <w:t xml:space="preserve">Vorlage </w:t>
      </w:r>
      <w:r w:rsidR="00D10324">
        <w:rPr>
          <w:lang w:val="en-US"/>
        </w:rPr>
        <w:t xml:space="preserve">than the OG is </w:t>
      </w:r>
      <w:r w:rsidR="00B02A08">
        <w:rPr>
          <w:lang w:val="en-US"/>
        </w:rPr>
        <w:t xml:space="preserve">with </w:t>
      </w:r>
      <w:r w:rsidR="00D10324">
        <w:rPr>
          <w:lang w:val="en-US"/>
        </w:rPr>
        <w:t xml:space="preserve">its </w:t>
      </w:r>
      <w:r w:rsidR="00B02A08">
        <w:rPr>
          <w:lang w:val="en-US"/>
        </w:rPr>
        <w:t xml:space="preserve">own </w:t>
      </w:r>
      <w:r w:rsidR="00D10324">
        <w:rPr>
          <w:i/>
          <w:iCs/>
          <w:lang w:val="en-US"/>
        </w:rPr>
        <w:t>Vorlage</w:t>
      </w:r>
      <w:r w:rsidR="00D10324">
        <w:rPr>
          <w:lang w:val="en-US"/>
        </w:rPr>
        <w:t>.</w:t>
      </w:r>
      <w:r w:rsidR="00C07151">
        <w:rPr>
          <w:lang w:val="en-US"/>
        </w:rPr>
        <w:t xml:space="preserve"> </w:t>
      </w:r>
      <w:r w:rsidR="00C91D37">
        <w:rPr>
          <w:lang w:val="en-US"/>
        </w:rPr>
        <w:t xml:space="preserve">In this chapter, </w:t>
      </w:r>
      <w:r w:rsidR="00C07151">
        <w:rPr>
          <w:lang w:val="en-US"/>
        </w:rPr>
        <w:t xml:space="preserve">Olariu focuses </w:t>
      </w:r>
      <w:r w:rsidR="00B02A08">
        <w:rPr>
          <w:lang w:val="en-US"/>
        </w:rPr>
        <w:t>primarily</w:t>
      </w:r>
      <w:r w:rsidR="00C07151">
        <w:rPr>
          <w:lang w:val="en-US"/>
        </w:rPr>
        <w:t xml:space="preserve">, although not exclusively, on passages </w:t>
      </w:r>
      <w:r w:rsidR="00B02A08">
        <w:rPr>
          <w:lang w:val="en-US"/>
        </w:rPr>
        <w:t xml:space="preserve">where the Hebrew </w:t>
      </w:r>
      <w:r w:rsidR="00B02A08">
        <w:rPr>
          <w:i/>
          <w:lang w:val="en-US"/>
        </w:rPr>
        <w:t xml:space="preserve">Vorlagen </w:t>
      </w:r>
      <w:r w:rsidR="00B02A08">
        <w:rPr>
          <w:lang w:val="en-US"/>
        </w:rPr>
        <w:t xml:space="preserve">of </w:t>
      </w:r>
      <w:r w:rsidR="00C07151">
        <w:rPr>
          <w:lang w:val="en-US"/>
        </w:rPr>
        <w:t>OG and Th-Dan</w:t>
      </w:r>
      <w:r w:rsidR="00B02A08">
        <w:rPr>
          <w:lang w:val="en-US"/>
        </w:rPr>
        <w:t xml:space="preserve"> differ little</w:t>
      </w:r>
      <w:r w:rsidR="00C07151">
        <w:rPr>
          <w:lang w:val="en-US"/>
        </w:rPr>
        <w:t xml:space="preserve">. In doing so, he succeeds in showing the nature of the recension, which goes </w:t>
      </w:r>
      <w:r w:rsidR="00B02A08">
        <w:rPr>
          <w:lang w:val="en-US"/>
        </w:rPr>
        <w:t>well</w:t>
      </w:r>
      <w:r w:rsidR="00C07151">
        <w:rPr>
          <w:lang w:val="en-US"/>
        </w:rPr>
        <w:t xml:space="preserve"> beyond better aligning the text. </w:t>
      </w:r>
      <w:r w:rsidR="002721B9">
        <w:rPr>
          <w:lang w:val="en-US"/>
        </w:rPr>
        <w:t xml:space="preserve">Olariu discusses </w:t>
      </w:r>
      <w:r w:rsidR="00B02A08">
        <w:rPr>
          <w:lang w:val="en-US"/>
        </w:rPr>
        <w:t>numerous</w:t>
      </w:r>
      <w:r w:rsidR="002721B9">
        <w:rPr>
          <w:lang w:val="en-US"/>
        </w:rPr>
        <w:t xml:space="preserve"> examples, </w:t>
      </w:r>
      <w:r w:rsidR="00B02A08">
        <w:rPr>
          <w:lang w:val="en-US"/>
        </w:rPr>
        <w:t>grouped thematically</w:t>
      </w:r>
      <w:r w:rsidR="002721B9">
        <w:rPr>
          <w:lang w:val="en-US"/>
        </w:rPr>
        <w:t xml:space="preserve">: stereotyping, quantitative representation, linguistically accurate representation, and word-order representation. Each theme </w:t>
      </w:r>
      <w:r w:rsidR="00B02A08">
        <w:rPr>
          <w:lang w:val="en-US"/>
        </w:rPr>
        <w:t>highlights</w:t>
      </w:r>
      <w:r w:rsidR="002721B9">
        <w:rPr>
          <w:lang w:val="en-US"/>
        </w:rPr>
        <w:t xml:space="preserve"> a different aspect of Th-Dan’s revisional tendencies. The sheer </w:t>
      </w:r>
      <w:r w:rsidR="00C91D37">
        <w:rPr>
          <w:lang w:val="en-US"/>
        </w:rPr>
        <w:t>number</w:t>
      </w:r>
      <w:r w:rsidR="002721B9">
        <w:rPr>
          <w:lang w:val="en-US"/>
        </w:rPr>
        <w:t xml:space="preserve"> of examples is impressive and </w:t>
      </w:r>
      <w:r w:rsidR="00B02A08">
        <w:rPr>
          <w:lang w:val="en-US"/>
        </w:rPr>
        <w:t>provides</w:t>
      </w:r>
      <w:r w:rsidR="002721B9">
        <w:rPr>
          <w:lang w:val="en-US"/>
        </w:rPr>
        <w:t xml:space="preserve"> the </w:t>
      </w:r>
      <w:r w:rsidR="00826A29">
        <w:rPr>
          <w:lang w:val="en-US"/>
        </w:rPr>
        <w:t>reader with</w:t>
      </w:r>
      <w:r w:rsidR="002721B9">
        <w:rPr>
          <w:lang w:val="en-US"/>
        </w:rPr>
        <w:t xml:space="preserve"> a </w:t>
      </w:r>
      <w:r w:rsidR="00B02A08">
        <w:rPr>
          <w:lang w:val="en-US"/>
        </w:rPr>
        <w:t>clear</w:t>
      </w:r>
      <w:r w:rsidR="002721B9">
        <w:rPr>
          <w:lang w:val="en-US"/>
        </w:rPr>
        <w:t xml:space="preserve"> overview of Th-Dan’s tendencies</w:t>
      </w:r>
      <w:r w:rsidR="00885F72">
        <w:rPr>
          <w:lang w:val="en-US"/>
        </w:rPr>
        <w:t xml:space="preserve">, although some examples would benefit </w:t>
      </w:r>
      <w:r w:rsidR="00B02A08">
        <w:rPr>
          <w:lang w:val="en-US"/>
        </w:rPr>
        <w:t xml:space="preserve">from fuller </w:t>
      </w:r>
      <w:r w:rsidR="00885F72">
        <w:rPr>
          <w:lang w:val="en-US"/>
        </w:rPr>
        <w:t>explanation.</w:t>
      </w:r>
    </w:p>
    <w:p w14:paraId="30F61197" w14:textId="51271502" w:rsidR="00885F72" w:rsidRDefault="00B02A08" w:rsidP="00D8147E">
      <w:pPr>
        <w:jc w:val="both"/>
        <w:rPr>
          <w:lang w:val="en-US"/>
        </w:rPr>
      </w:pPr>
      <w:r>
        <w:rPr>
          <w:lang w:val="en-US"/>
        </w:rPr>
        <w:t>T</w:t>
      </w:r>
      <w:r w:rsidR="001676F9">
        <w:rPr>
          <w:lang w:val="en-US"/>
        </w:rPr>
        <w:t xml:space="preserve">he second subsection, </w:t>
      </w:r>
      <w:r w:rsidR="001676F9">
        <w:rPr>
          <w:i/>
          <w:iCs/>
          <w:lang w:val="en-US"/>
        </w:rPr>
        <w:t>recensional techniques</w:t>
      </w:r>
      <w:r w:rsidR="001676F9">
        <w:rPr>
          <w:lang w:val="en-US"/>
        </w:rPr>
        <w:t>,</w:t>
      </w:r>
      <w:r w:rsidR="00DA5C41">
        <w:rPr>
          <w:lang w:val="en-US"/>
        </w:rPr>
        <w:t xml:space="preserve"> </w:t>
      </w:r>
      <w:r>
        <w:rPr>
          <w:lang w:val="en-US"/>
        </w:rPr>
        <w:t>examines</w:t>
      </w:r>
      <w:r w:rsidR="00DA5C41">
        <w:rPr>
          <w:lang w:val="en-US"/>
        </w:rPr>
        <w:t xml:space="preserve"> how Th-Dan treated the base Greek text. </w:t>
      </w:r>
      <w:r>
        <w:rPr>
          <w:lang w:val="en-US"/>
        </w:rPr>
        <w:t xml:space="preserve">Although </w:t>
      </w:r>
      <w:r w:rsidR="00DA5C41">
        <w:rPr>
          <w:lang w:val="en-US"/>
        </w:rPr>
        <w:t xml:space="preserve">Olariu presents this section </w:t>
      </w:r>
      <w:r>
        <w:rPr>
          <w:lang w:val="en-US"/>
        </w:rPr>
        <w:t>as complementary to the first, in my opinion it is essential for understanding his broader argument</w:t>
      </w:r>
      <w:r w:rsidR="00DA5C41">
        <w:rPr>
          <w:lang w:val="en-US"/>
        </w:rPr>
        <w:t xml:space="preserve">. As Olariu </w:t>
      </w:r>
      <w:r>
        <w:rPr>
          <w:lang w:val="en-US"/>
        </w:rPr>
        <w:t xml:space="preserve">notes </w:t>
      </w:r>
      <w:r w:rsidR="00DA5C41">
        <w:rPr>
          <w:lang w:val="en-US"/>
        </w:rPr>
        <w:t xml:space="preserve">in his </w:t>
      </w:r>
      <w:r>
        <w:rPr>
          <w:lang w:val="en-US"/>
        </w:rPr>
        <w:t>survey</w:t>
      </w:r>
      <w:r w:rsidR="00DA5C41">
        <w:rPr>
          <w:lang w:val="en-US"/>
        </w:rPr>
        <w:t xml:space="preserve"> of </w:t>
      </w:r>
      <w:r w:rsidR="00C91D37">
        <w:rPr>
          <w:lang w:val="en-US"/>
        </w:rPr>
        <w:t>secondary</w:t>
      </w:r>
      <w:r w:rsidR="00DA5C41">
        <w:rPr>
          <w:lang w:val="en-US"/>
        </w:rPr>
        <w:t xml:space="preserve"> literature, </w:t>
      </w:r>
      <w:r>
        <w:rPr>
          <w:lang w:val="en-US"/>
        </w:rPr>
        <w:t xml:space="preserve">scholars continue to </w:t>
      </w:r>
      <w:r w:rsidR="00DA5C41">
        <w:rPr>
          <w:lang w:val="en-US"/>
        </w:rPr>
        <w:t xml:space="preserve">debate exists whether Th-Dan </w:t>
      </w:r>
      <w:r>
        <w:rPr>
          <w:lang w:val="en-US"/>
        </w:rPr>
        <w:t xml:space="preserve">should be understood </w:t>
      </w:r>
      <w:r w:rsidR="00DA5C41">
        <w:rPr>
          <w:lang w:val="en-US"/>
        </w:rPr>
        <w:t xml:space="preserve">as a new translation or as a </w:t>
      </w:r>
      <w:r w:rsidR="00885F72">
        <w:rPr>
          <w:lang w:val="en-US"/>
        </w:rPr>
        <w:t>revision of a</w:t>
      </w:r>
      <w:r>
        <w:rPr>
          <w:lang w:val="en-US"/>
        </w:rPr>
        <w:t>n earlier Greek</w:t>
      </w:r>
      <w:r w:rsidR="00885F72">
        <w:rPr>
          <w:lang w:val="en-US"/>
        </w:rPr>
        <w:t xml:space="preserve"> text. While current </w:t>
      </w:r>
      <w:r>
        <w:rPr>
          <w:lang w:val="en-US"/>
        </w:rPr>
        <w:t xml:space="preserve">scholarship </w:t>
      </w:r>
      <w:r w:rsidR="00885F72">
        <w:rPr>
          <w:lang w:val="en-US"/>
        </w:rPr>
        <w:t xml:space="preserve">seems to </w:t>
      </w:r>
      <w:r>
        <w:rPr>
          <w:lang w:val="en-US"/>
        </w:rPr>
        <w:t xml:space="preserve">tend toward </w:t>
      </w:r>
      <w:r w:rsidR="00885F72">
        <w:rPr>
          <w:lang w:val="en-US"/>
        </w:rPr>
        <w:t>the revisionist</w:t>
      </w:r>
      <w:r>
        <w:rPr>
          <w:lang w:val="en-US"/>
        </w:rPr>
        <w:t>s view</w:t>
      </w:r>
      <w:r w:rsidR="00885F72">
        <w:rPr>
          <w:lang w:val="en-US"/>
        </w:rPr>
        <w:t xml:space="preserve">, the debate is not yet settled. In his working hypothesis at the end of </w:t>
      </w:r>
      <w:r>
        <w:rPr>
          <w:lang w:val="en-US"/>
        </w:rPr>
        <w:t>chapter one</w:t>
      </w:r>
      <w:r w:rsidR="00885F72">
        <w:rPr>
          <w:lang w:val="en-US"/>
        </w:rPr>
        <w:t xml:space="preserve">, Olariu </w:t>
      </w:r>
      <w:r>
        <w:rPr>
          <w:lang w:val="en-US"/>
        </w:rPr>
        <w:t xml:space="preserve">aligns </w:t>
      </w:r>
      <w:r w:rsidR="00885F72">
        <w:rPr>
          <w:lang w:val="en-US"/>
        </w:rPr>
        <w:t xml:space="preserve">himself firmly </w:t>
      </w:r>
      <w:r>
        <w:rPr>
          <w:lang w:val="en-US"/>
        </w:rPr>
        <w:t>with the revisionists</w:t>
      </w:r>
      <w:r w:rsidR="00885F72">
        <w:rPr>
          <w:lang w:val="en-US"/>
        </w:rPr>
        <w:t xml:space="preserve">, but he </w:t>
      </w:r>
      <w:r w:rsidR="00D4318B">
        <w:rPr>
          <w:lang w:val="en-US"/>
        </w:rPr>
        <w:t>does not provide</w:t>
      </w:r>
      <w:r w:rsidR="00885F72">
        <w:rPr>
          <w:lang w:val="en-US"/>
        </w:rPr>
        <w:t xml:space="preserve"> clear textual evidence for his position until this </w:t>
      </w:r>
      <w:r w:rsidR="00D4318B">
        <w:rPr>
          <w:lang w:val="en-US"/>
        </w:rPr>
        <w:lastRenderedPageBreak/>
        <w:t>subsection</w:t>
      </w:r>
      <w:r w:rsidR="00885F72">
        <w:rPr>
          <w:lang w:val="en-US"/>
        </w:rPr>
        <w:t xml:space="preserve">. </w:t>
      </w:r>
      <w:r w:rsidR="00D4318B">
        <w:rPr>
          <w:lang w:val="en-US"/>
        </w:rPr>
        <w:t xml:space="preserve">One might therefore wonder whether Olariu’s argument </w:t>
      </w:r>
      <w:r w:rsidR="00885F72">
        <w:rPr>
          <w:lang w:val="en-US"/>
        </w:rPr>
        <w:t xml:space="preserve">would not have been </w:t>
      </w:r>
      <w:r w:rsidR="00D4318B">
        <w:rPr>
          <w:lang w:val="en-US"/>
        </w:rPr>
        <w:t>more persuasive had he begun chapter three</w:t>
      </w:r>
      <w:r w:rsidR="00EE6592">
        <w:rPr>
          <w:lang w:val="en-US"/>
        </w:rPr>
        <w:t xml:space="preserve"> </w:t>
      </w:r>
      <w:r w:rsidR="00885F72">
        <w:rPr>
          <w:lang w:val="en-US"/>
        </w:rPr>
        <w:t xml:space="preserve">with this subsection </w:t>
      </w:r>
      <w:r w:rsidR="00D4318B">
        <w:rPr>
          <w:lang w:val="en-US"/>
        </w:rPr>
        <w:t xml:space="preserve">before turning to </w:t>
      </w:r>
      <w:r w:rsidR="00885F72">
        <w:rPr>
          <w:i/>
          <w:iCs/>
          <w:lang w:val="en-US"/>
        </w:rPr>
        <w:t>recensional consistency</w:t>
      </w:r>
      <w:r w:rsidR="00885F72">
        <w:rPr>
          <w:lang w:val="en-US"/>
        </w:rPr>
        <w:t xml:space="preserve">. </w:t>
      </w:r>
    </w:p>
    <w:p w14:paraId="03ACA6C0" w14:textId="5C3A56C9" w:rsidR="001676F9" w:rsidRDefault="00D4318B" w:rsidP="00D4318B">
      <w:pPr>
        <w:jc w:val="both"/>
        <w:rPr>
          <w:lang w:val="en-US"/>
        </w:rPr>
      </w:pPr>
      <w:r>
        <w:rPr>
          <w:lang w:val="en-US"/>
        </w:rPr>
        <w:t>As in</w:t>
      </w:r>
      <w:r w:rsidR="00885F72">
        <w:rPr>
          <w:lang w:val="en-US"/>
        </w:rPr>
        <w:t xml:space="preserve"> the previous subsection, Olariu groups his examples</w:t>
      </w:r>
      <w:r>
        <w:rPr>
          <w:lang w:val="en-US"/>
        </w:rPr>
        <w:t xml:space="preserve">, but here the grouping follows the degree and manner in which </w:t>
      </w:r>
      <w:r w:rsidR="00FA60FF">
        <w:rPr>
          <w:lang w:val="en-US"/>
        </w:rPr>
        <w:t xml:space="preserve">Th-Dan uses the OG, moving from close to further away: </w:t>
      </w:r>
      <w:r w:rsidR="00FA60FF">
        <w:rPr>
          <w:i/>
          <w:iCs/>
          <w:lang w:val="en-US"/>
        </w:rPr>
        <w:t xml:space="preserve">treatment of first-found equivalents, partly maintained – partly revised equivalents, Th-Dan’s use of the OG context for selecting its equivalents, standardization vis-à-vis LXX vocabulary, synonymous equivalents, </w:t>
      </w:r>
      <w:r w:rsidR="00FA60FF">
        <w:rPr>
          <w:lang w:val="en-US"/>
        </w:rPr>
        <w:t xml:space="preserve">and finally </w:t>
      </w:r>
      <w:r w:rsidR="00FA60FF">
        <w:rPr>
          <w:i/>
          <w:iCs/>
          <w:lang w:val="en-US"/>
        </w:rPr>
        <w:t>exegesis based on remote passages</w:t>
      </w:r>
      <w:r w:rsidR="00FA60FF">
        <w:rPr>
          <w:lang w:val="en-US"/>
        </w:rPr>
        <w:t>. Through these many examples</w:t>
      </w:r>
      <w:r>
        <w:rPr>
          <w:lang w:val="en-US"/>
        </w:rPr>
        <w:t>,</w:t>
      </w:r>
      <w:r w:rsidR="00FA60FF">
        <w:rPr>
          <w:lang w:val="en-US"/>
        </w:rPr>
        <w:t xml:space="preserve"> Olariu </w:t>
      </w:r>
      <w:r>
        <w:rPr>
          <w:lang w:val="en-US"/>
        </w:rPr>
        <w:t>demonstrates</w:t>
      </w:r>
      <w:r w:rsidR="00FA60FF">
        <w:rPr>
          <w:lang w:val="en-US"/>
        </w:rPr>
        <w:t xml:space="preserve"> the diverse way</w:t>
      </w:r>
      <w:r w:rsidR="004F6FF9">
        <w:rPr>
          <w:lang w:val="en-US"/>
        </w:rPr>
        <w:t>s</w:t>
      </w:r>
      <w:r w:rsidR="00FA60FF">
        <w:rPr>
          <w:lang w:val="en-US"/>
        </w:rPr>
        <w:t xml:space="preserve"> in which Th-Dan </w:t>
      </w:r>
      <w:r>
        <w:rPr>
          <w:lang w:val="en-US"/>
        </w:rPr>
        <w:t>employs</w:t>
      </w:r>
      <w:r w:rsidR="00FA60FF">
        <w:rPr>
          <w:lang w:val="en-US"/>
        </w:rPr>
        <w:t xml:space="preserve"> the OG as </w:t>
      </w:r>
      <w:r>
        <w:rPr>
          <w:lang w:val="en-US"/>
        </w:rPr>
        <w:t>the</w:t>
      </w:r>
      <w:r w:rsidR="00FA60FF">
        <w:rPr>
          <w:lang w:val="en-US"/>
        </w:rPr>
        <w:t xml:space="preserve"> basis for </w:t>
      </w:r>
      <w:r>
        <w:rPr>
          <w:lang w:val="en-US"/>
        </w:rPr>
        <w:t xml:space="preserve">their </w:t>
      </w:r>
      <w:r w:rsidR="00FA60FF">
        <w:rPr>
          <w:lang w:val="en-US"/>
        </w:rPr>
        <w:t xml:space="preserve">revision. </w:t>
      </w:r>
      <w:r w:rsidR="00420846">
        <w:rPr>
          <w:lang w:val="en-US"/>
        </w:rPr>
        <w:t xml:space="preserve">He shows </w:t>
      </w:r>
      <w:r w:rsidR="00496B99">
        <w:rPr>
          <w:lang w:val="en-US"/>
        </w:rPr>
        <w:t>systematically</w:t>
      </w:r>
      <w:r w:rsidR="00420846">
        <w:rPr>
          <w:lang w:val="en-US"/>
        </w:rPr>
        <w:t xml:space="preserve"> </w:t>
      </w:r>
      <w:r w:rsidR="00DE6BE6">
        <w:rPr>
          <w:lang w:val="en-US"/>
        </w:rPr>
        <w:t xml:space="preserve">that the </w:t>
      </w:r>
      <w:r w:rsidR="004F6FF9">
        <w:rPr>
          <w:lang w:val="en-US"/>
        </w:rPr>
        <w:t xml:space="preserve">many connections between Th-Dan and the OG </w:t>
      </w:r>
      <w:r>
        <w:rPr>
          <w:lang w:val="en-US"/>
        </w:rPr>
        <w:t xml:space="preserve">can only be explained </w:t>
      </w:r>
      <w:r w:rsidR="004F6FF9">
        <w:rPr>
          <w:lang w:val="en-US"/>
        </w:rPr>
        <w:t xml:space="preserve">if Th-Dan revised the OG, or a </w:t>
      </w:r>
      <w:r>
        <w:rPr>
          <w:lang w:val="en-US"/>
        </w:rPr>
        <w:t xml:space="preserve">closely related </w:t>
      </w:r>
      <w:r w:rsidR="004F6FF9">
        <w:rPr>
          <w:lang w:val="en-US"/>
        </w:rPr>
        <w:t xml:space="preserve">Greek text. While some </w:t>
      </w:r>
      <w:r>
        <w:rPr>
          <w:lang w:val="en-US"/>
        </w:rPr>
        <w:t xml:space="preserve">examples would benefit from further </w:t>
      </w:r>
      <w:r w:rsidR="004F6FF9">
        <w:rPr>
          <w:lang w:val="en-US"/>
        </w:rPr>
        <w:t xml:space="preserve">explanation, Olariu’s mastery of the Greek textual tradition is impressive, as </w:t>
      </w:r>
      <w:r>
        <w:rPr>
          <w:lang w:val="en-US"/>
        </w:rPr>
        <w:t xml:space="preserve">illustrated </w:t>
      </w:r>
      <w:r w:rsidR="004F6FF9">
        <w:rPr>
          <w:lang w:val="en-US"/>
        </w:rPr>
        <w:t>by the comparative chart on p. 273 between manuscripts Pap 967 and 88-Syh, the Old Greek according to Olivier Munnich’s edition and Th-Dan.</w:t>
      </w:r>
    </w:p>
    <w:p w14:paraId="4CBF7DE8" w14:textId="6934E794" w:rsidR="00704355" w:rsidRDefault="00D4318B" w:rsidP="00D8147E">
      <w:pPr>
        <w:jc w:val="both"/>
        <w:rPr>
          <w:lang w:val="en-US"/>
        </w:rPr>
      </w:pPr>
      <w:r>
        <w:rPr>
          <w:lang w:val="en-US"/>
        </w:rPr>
        <w:t>T</w:t>
      </w:r>
      <w:r w:rsidR="00D316A8">
        <w:rPr>
          <w:lang w:val="en-US"/>
        </w:rPr>
        <w:t xml:space="preserve">he third subsection </w:t>
      </w:r>
      <w:r>
        <w:rPr>
          <w:lang w:val="en-US"/>
        </w:rPr>
        <w:t xml:space="preserve">turns to </w:t>
      </w:r>
      <w:r w:rsidR="00D316A8">
        <w:rPr>
          <w:i/>
          <w:iCs/>
          <w:lang w:val="en-US"/>
        </w:rPr>
        <w:t>recensional inconsistencies</w:t>
      </w:r>
      <w:r w:rsidR="00D316A8">
        <w:rPr>
          <w:lang w:val="en-US"/>
        </w:rPr>
        <w:t xml:space="preserve">. No </w:t>
      </w:r>
      <w:r w:rsidR="00EF283E">
        <w:rPr>
          <w:lang w:val="en-US"/>
        </w:rPr>
        <w:t>reviser</w:t>
      </w:r>
      <w:r w:rsidR="00D316A8">
        <w:rPr>
          <w:lang w:val="en-US"/>
        </w:rPr>
        <w:t xml:space="preserve"> is perfect and </w:t>
      </w:r>
      <w:r w:rsidR="001108EA">
        <w:rPr>
          <w:lang w:val="en-US"/>
        </w:rPr>
        <w:t xml:space="preserve">Th-Dan is no exception. </w:t>
      </w:r>
      <w:r>
        <w:rPr>
          <w:lang w:val="en-US"/>
        </w:rPr>
        <w:t>Although</w:t>
      </w:r>
      <w:r w:rsidR="00EF283E">
        <w:rPr>
          <w:lang w:val="en-US"/>
        </w:rPr>
        <w:t xml:space="preserve"> Olariu initially identifies three </w:t>
      </w:r>
      <w:r>
        <w:rPr>
          <w:lang w:val="en-US"/>
        </w:rPr>
        <w:t>types of inconsistency</w:t>
      </w:r>
      <w:r w:rsidR="00EF283E">
        <w:rPr>
          <w:lang w:val="en-US"/>
        </w:rPr>
        <w:t xml:space="preserve"> (regarding the Greek base text, regarding the Hebrew text, regarding his own previous revisions), he </w:t>
      </w:r>
      <w:r>
        <w:rPr>
          <w:lang w:val="en-US"/>
        </w:rPr>
        <w:t xml:space="preserve">ultimately divides the </w:t>
      </w:r>
      <w:r w:rsidR="00EF283E">
        <w:rPr>
          <w:lang w:val="en-US"/>
        </w:rPr>
        <w:t xml:space="preserve">subsection into two </w:t>
      </w:r>
      <w:r>
        <w:rPr>
          <w:lang w:val="en-US"/>
        </w:rPr>
        <w:t>categories</w:t>
      </w:r>
      <w:r w:rsidR="00EF283E">
        <w:rPr>
          <w:lang w:val="en-US"/>
        </w:rPr>
        <w:t xml:space="preserve">: </w:t>
      </w:r>
      <w:r w:rsidR="00EF283E">
        <w:rPr>
          <w:i/>
          <w:iCs/>
          <w:lang w:val="en-US"/>
        </w:rPr>
        <w:t>inconsistencies influenced by the base text</w:t>
      </w:r>
      <w:r w:rsidR="00EF283E">
        <w:rPr>
          <w:lang w:val="en-US"/>
        </w:rPr>
        <w:t xml:space="preserve"> and </w:t>
      </w:r>
      <w:r w:rsidR="00EF283E">
        <w:rPr>
          <w:i/>
          <w:iCs/>
          <w:lang w:val="en-US"/>
        </w:rPr>
        <w:t>inconsistencies influenced by the difficulties of the source text</w:t>
      </w:r>
      <w:r w:rsidR="00EF283E">
        <w:rPr>
          <w:lang w:val="en-US"/>
        </w:rPr>
        <w:t xml:space="preserve">. </w:t>
      </w:r>
      <w:r>
        <w:rPr>
          <w:lang w:val="en-US"/>
        </w:rPr>
        <w:t xml:space="preserve">Abandoning </w:t>
      </w:r>
      <w:r w:rsidR="00F925A8">
        <w:rPr>
          <w:lang w:val="en-US"/>
        </w:rPr>
        <w:t>the more traditional division</w:t>
      </w:r>
      <w:r>
        <w:rPr>
          <w:lang w:val="en-US"/>
        </w:rPr>
        <w:t xml:space="preserve"> and instead</w:t>
      </w:r>
      <w:r w:rsidR="00F925A8">
        <w:rPr>
          <w:lang w:val="en-US"/>
        </w:rPr>
        <w:t xml:space="preserve"> </w:t>
      </w:r>
      <w:r w:rsidR="00437853">
        <w:rPr>
          <w:lang w:val="en-US"/>
        </w:rPr>
        <w:t xml:space="preserve">focusing on the base text and the source text allows for a better comparison, </w:t>
      </w:r>
      <w:r>
        <w:rPr>
          <w:lang w:val="en-US"/>
        </w:rPr>
        <w:t xml:space="preserve">highlighting </w:t>
      </w:r>
      <w:r w:rsidR="00437853">
        <w:rPr>
          <w:lang w:val="en-US"/>
        </w:rPr>
        <w:t>once again how the reviser responsible for Th-Dan reworked the OG. In his evaluation</w:t>
      </w:r>
      <w:r>
        <w:rPr>
          <w:lang w:val="en-US"/>
        </w:rPr>
        <w:t>,</w:t>
      </w:r>
      <w:r w:rsidR="00437853">
        <w:rPr>
          <w:lang w:val="en-US"/>
        </w:rPr>
        <w:t xml:space="preserve"> Olariu </w:t>
      </w:r>
      <w:r>
        <w:rPr>
          <w:lang w:val="en-US"/>
        </w:rPr>
        <w:t xml:space="preserve">reiterates the central argument </w:t>
      </w:r>
      <w:r w:rsidR="00437853">
        <w:rPr>
          <w:lang w:val="en-US"/>
        </w:rPr>
        <w:t xml:space="preserve">of </w:t>
      </w:r>
      <w:r>
        <w:rPr>
          <w:lang w:val="en-US"/>
        </w:rPr>
        <w:t xml:space="preserve">the </w:t>
      </w:r>
      <w:r w:rsidR="00437853">
        <w:rPr>
          <w:lang w:val="en-US"/>
        </w:rPr>
        <w:t xml:space="preserve">chapter: </w:t>
      </w:r>
      <w:r>
        <w:rPr>
          <w:lang w:val="en-US"/>
        </w:rPr>
        <w:t xml:space="preserve">demonstrating the close relationship </w:t>
      </w:r>
      <w:r w:rsidR="00437853">
        <w:rPr>
          <w:lang w:val="en-US"/>
        </w:rPr>
        <w:t>between Th-Dan and the OG.</w:t>
      </w:r>
    </w:p>
    <w:p w14:paraId="18B7618C" w14:textId="2A2648C1" w:rsidR="0082225B" w:rsidRDefault="00D4318B" w:rsidP="00D8147E">
      <w:pPr>
        <w:jc w:val="both"/>
        <w:rPr>
          <w:lang w:val="en-US"/>
        </w:rPr>
      </w:pPr>
      <w:r>
        <w:rPr>
          <w:lang w:val="en-US"/>
        </w:rPr>
        <w:t xml:space="preserve">Chapter four, </w:t>
      </w:r>
      <w:r>
        <w:rPr>
          <w:i/>
          <w:iCs/>
          <w:lang w:val="en-US"/>
        </w:rPr>
        <w:t>t</w:t>
      </w:r>
      <w:r w:rsidR="00704355">
        <w:rPr>
          <w:i/>
          <w:iCs/>
          <w:lang w:val="en-US"/>
        </w:rPr>
        <w:t>he nature of Th-Dan’s Vorlage</w:t>
      </w:r>
      <w:r>
        <w:rPr>
          <w:lang w:val="en-US"/>
        </w:rPr>
        <w:t>, presents one of the study’s most intriguing hypotheses:</w:t>
      </w:r>
      <w:r w:rsidR="00D537CF">
        <w:rPr>
          <w:lang w:val="en-US"/>
        </w:rPr>
        <w:t xml:space="preserve"> that the Hebrew </w:t>
      </w:r>
      <w:r w:rsidR="00D537CF">
        <w:rPr>
          <w:i/>
          <w:iCs/>
          <w:lang w:val="en-US"/>
        </w:rPr>
        <w:t xml:space="preserve">Vorlage </w:t>
      </w:r>
      <w:r w:rsidR="00D537CF">
        <w:rPr>
          <w:lang w:val="en-US"/>
        </w:rPr>
        <w:t xml:space="preserve">of Th-Dan </w:t>
      </w:r>
      <w:r>
        <w:rPr>
          <w:lang w:val="en-US"/>
        </w:rPr>
        <w:t xml:space="preserve">at times </w:t>
      </w:r>
      <w:r w:rsidR="00D537CF">
        <w:rPr>
          <w:lang w:val="en-US"/>
        </w:rPr>
        <w:t xml:space="preserve">reflects a shorter, older textual form than the MT. </w:t>
      </w:r>
      <w:r w:rsidR="002B38C0">
        <w:rPr>
          <w:lang w:val="en-US"/>
        </w:rPr>
        <w:t xml:space="preserve">Here Olariu’s </w:t>
      </w:r>
      <w:r>
        <w:rPr>
          <w:lang w:val="en-US"/>
        </w:rPr>
        <w:t>command</w:t>
      </w:r>
      <w:r w:rsidR="002B38C0">
        <w:rPr>
          <w:lang w:val="en-US"/>
        </w:rPr>
        <w:t xml:space="preserve"> of the Hebrew and Greek textual witnesses of Daniel is </w:t>
      </w:r>
      <w:r>
        <w:rPr>
          <w:lang w:val="en-US"/>
        </w:rPr>
        <w:t>indispensable</w:t>
      </w:r>
      <w:r w:rsidR="002B38C0">
        <w:rPr>
          <w:lang w:val="en-US"/>
        </w:rPr>
        <w:t xml:space="preserve">, as he </w:t>
      </w:r>
      <w:r>
        <w:rPr>
          <w:lang w:val="en-US"/>
        </w:rPr>
        <w:t xml:space="preserve">guides </w:t>
      </w:r>
      <w:r w:rsidR="002B38C0">
        <w:rPr>
          <w:lang w:val="en-US"/>
        </w:rPr>
        <w:t xml:space="preserve">the reader not only through the MT, Qumran, the OG, and Th-Dan, but also through the </w:t>
      </w:r>
      <w:r>
        <w:rPr>
          <w:lang w:val="en-US"/>
        </w:rPr>
        <w:t xml:space="preserve">various </w:t>
      </w:r>
      <w:r w:rsidR="002B38C0">
        <w:rPr>
          <w:lang w:val="en-US"/>
        </w:rPr>
        <w:t xml:space="preserve">Greek witnesses of both OG and Th-Dan. While not every example is </w:t>
      </w:r>
      <w:r>
        <w:rPr>
          <w:lang w:val="en-US"/>
        </w:rPr>
        <w:t xml:space="preserve">equally </w:t>
      </w:r>
      <w:r w:rsidR="002B38C0">
        <w:rPr>
          <w:lang w:val="en-US"/>
        </w:rPr>
        <w:t xml:space="preserve">convincing, Olariu </w:t>
      </w:r>
      <w:r>
        <w:rPr>
          <w:lang w:val="en-US"/>
        </w:rPr>
        <w:t xml:space="preserve">presents </w:t>
      </w:r>
      <w:r w:rsidR="002B38C0">
        <w:rPr>
          <w:lang w:val="en-US"/>
        </w:rPr>
        <w:t xml:space="preserve">many </w:t>
      </w:r>
      <w:r>
        <w:rPr>
          <w:lang w:val="en-US"/>
        </w:rPr>
        <w:t xml:space="preserve">cases in which </w:t>
      </w:r>
      <w:r w:rsidR="002B38C0">
        <w:rPr>
          <w:lang w:val="en-US"/>
        </w:rPr>
        <w:t xml:space="preserve">his hypothesis seems </w:t>
      </w:r>
      <w:r>
        <w:rPr>
          <w:lang w:val="en-US"/>
        </w:rPr>
        <w:t xml:space="preserve">plausible </w:t>
      </w:r>
      <w:r w:rsidR="002B38C0">
        <w:rPr>
          <w:lang w:val="en-US"/>
        </w:rPr>
        <w:t xml:space="preserve">and </w:t>
      </w:r>
      <w:r>
        <w:rPr>
          <w:lang w:val="en-US"/>
        </w:rPr>
        <w:t xml:space="preserve">in which </w:t>
      </w:r>
      <w:r w:rsidR="002B38C0">
        <w:rPr>
          <w:lang w:val="en-US"/>
        </w:rPr>
        <w:t xml:space="preserve">Th-Dan </w:t>
      </w:r>
      <w:r>
        <w:rPr>
          <w:lang w:val="en-US"/>
        </w:rPr>
        <w:t xml:space="preserve">even </w:t>
      </w:r>
      <w:r w:rsidR="002B38C0">
        <w:rPr>
          <w:lang w:val="en-US"/>
        </w:rPr>
        <w:t xml:space="preserve">seems to </w:t>
      </w:r>
      <w:r>
        <w:rPr>
          <w:lang w:val="en-US"/>
        </w:rPr>
        <w:t>preserve</w:t>
      </w:r>
      <w:r w:rsidR="002B38C0">
        <w:rPr>
          <w:lang w:val="en-US"/>
        </w:rPr>
        <w:t xml:space="preserve"> readings older than </w:t>
      </w:r>
      <w:r>
        <w:rPr>
          <w:lang w:val="en-US"/>
        </w:rPr>
        <w:t xml:space="preserve">those found at </w:t>
      </w:r>
      <w:r w:rsidR="002B38C0">
        <w:rPr>
          <w:lang w:val="en-US"/>
        </w:rPr>
        <w:t>Qumran.</w:t>
      </w:r>
      <w:r w:rsidR="0082225B">
        <w:rPr>
          <w:lang w:val="en-US"/>
        </w:rPr>
        <w:t xml:space="preserve"> </w:t>
      </w:r>
      <w:r>
        <w:rPr>
          <w:lang w:val="en-US"/>
        </w:rPr>
        <w:t>Although</w:t>
      </w:r>
      <w:r w:rsidR="0082225B">
        <w:rPr>
          <w:lang w:val="en-US"/>
        </w:rPr>
        <w:t xml:space="preserve"> not the central argument of the book, this chapter </w:t>
      </w:r>
      <w:r>
        <w:rPr>
          <w:lang w:val="en-US"/>
        </w:rPr>
        <w:t xml:space="preserve">contains </w:t>
      </w:r>
      <w:r w:rsidR="00215E14">
        <w:rPr>
          <w:lang w:val="en-US"/>
        </w:rPr>
        <w:t xml:space="preserve">its most innovative contributions </w:t>
      </w:r>
      <w:r w:rsidR="0082225B">
        <w:rPr>
          <w:lang w:val="en-US"/>
        </w:rPr>
        <w:t xml:space="preserve">and </w:t>
      </w:r>
      <w:r w:rsidR="00215E14">
        <w:rPr>
          <w:lang w:val="en-US"/>
        </w:rPr>
        <w:t xml:space="preserve">clearly merits </w:t>
      </w:r>
      <w:r w:rsidR="0082225B">
        <w:rPr>
          <w:lang w:val="en-US"/>
        </w:rPr>
        <w:t>further research.</w:t>
      </w:r>
    </w:p>
    <w:p w14:paraId="358E24CE" w14:textId="0701955D" w:rsidR="004F6FF9" w:rsidRDefault="0082225B" w:rsidP="00D8147E">
      <w:pPr>
        <w:jc w:val="both"/>
        <w:rPr>
          <w:lang w:val="en-US"/>
        </w:rPr>
      </w:pPr>
      <w:r>
        <w:rPr>
          <w:lang w:val="en-US"/>
        </w:rPr>
        <w:t xml:space="preserve">The fifth and final chapter </w:t>
      </w:r>
      <w:r w:rsidR="00215E14">
        <w:rPr>
          <w:lang w:val="en-US"/>
        </w:rPr>
        <w:t>offers</w:t>
      </w:r>
      <w:r>
        <w:rPr>
          <w:lang w:val="en-US"/>
        </w:rPr>
        <w:t xml:space="preserve"> the conclusion. </w:t>
      </w:r>
      <w:r w:rsidR="00760401">
        <w:rPr>
          <w:lang w:val="en-US"/>
        </w:rPr>
        <w:t xml:space="preserve">Olariu systematically </w:t>
      </w:r>
      <w:r w:rsidR="00215E14">
        <w:rPr>
          <w:lang w:val="en-US"/>
        </w:rPr>
        <w:t>reviews his findings</w:t>
      </w:r>
      <w:r w:rsidR="00760401">
        <w:rPr>
          <w:lang w:val="en-US"/>
        </w:rPr>
        <w:t xml:space="preserve">, highlighting </w:t>
      </w:r>
      <w:r w:rsidR="00215E14">
        <w:rPr>
          <w:lang w:val="en-US"/>
        </w:rPr>
        <w:t xml:space="preserve">key elements and summarizing the most important examples from chapters three and four. </w:t>
      </w:r>
      <w:r w:rsidR="00BC6E71">
        <w:rPr>
          <w:lang w:val="en-US"/>
        </w:rPr>
        <w:t xml:space="preserve">The most interesting element of the conclusion is the final section, where </w:t>
      </w:r>
      <w:r w:rsidR="00215E14">
        <w:rPr>
          <w:lang w:val="en-US"/>
        </w:rPr>
        <w:t xml:space="preserve">he </w:t>
      </w:r>
      <w:r w:rsidR="00BC6E71">
        <w:rPr>
          <w:lang w:val="en-US"/>
        </w:rPr>
        <w:t xml:space="preserve">discusses how </w:t>
      </w:r>
      <w:r w:rsidR="009855C8">
        <w:rPr>
          <w:lang w:val="en-US"/>
        </w:rPr>
        <w:t xml:space="preserve">the </w:t>
      </w:r>
      <w:r w:rsidR="00215E14">
        <w:rPr>
          <w:lang w:val="en-US"/>
        </w:rPr>
        <w:t xml:space="preserve">patristic </w:t>
      </w:r>
      <w:r w:rsidR="009855C8">
        <w:rPr>
          <w:lang w:val="en-US"/>
        </w:rPr>
        <w:t xml:space="preserve">perception of Th-Dan </w:t>
      </w:r>
      <w:r w:rsidR="00215E14">
        <w:rPr>
          <w:lang w:val="en-US"/>
        </w:rPr>
        <w:t xml:space="preserve">shifted </w:t>
      </w:r>
      <w:r w:rsidR="009855C8">
        <w:rPr>
          <w:lang w:val="en-US"/>
        </w:rPr>
        <w:t xml:space="preserve">from </w:t>
      </w:r>
      <w:r w:rsidR="00215E14">
        <w:rPr>
          <w:lang w:val="en-US"/>
        </w:rPr>
        <w:t xml:space="preserve">hostility to acceptance, eventually </w:t>
      </w:r>
      <w:r w:rsidR="009855C8">
        <w:rPr>
          <w:lang w:val="en-US"/>
        </w:rPr>
        <w:t xml:space="preserve">supplanting the OG. </w:t>
      </w:r>
      <w:r w:rsidR="00E71777">
        <w:rPr>
          <w:lang w:val="en-US"/>
        </w:rPr>
        <w:t xml:space="preserve">He argues that Th-Dan </w:t>
      </w:r>
      <w:r w:rsidR="00215E14">
        <w:rPr>
          <w:lang w:val="en-US"/>
        </w:rPr>
        <w:t xml:space="preserve">came </w:t>
      </w:r>
      <w:r w:rsidR="00E71777">
        <w:rPr>
          <w:lang w:val="en-US"/>
        </w:rPr>
        <w:t xml:space="preserve">to be seen as a revision of the OG in later patristic times, </w:t>
      </w:r>
      <w:r w:rsidR="00215E14">
        <w:rPr>
          <w:lang w:val="en-US"/>
        </w:rPr>
        <w:t xml:space="preserve">making it </w:t>
      </w:r>
      <w:r w:rsidR="00E71777">
        <w:rPr>
          <w:lang w:val="en-US"/>
        </w:rPr>
        <w:t xml:space="preserve">theologically acceptable </w:t>
      </w:r>
      <w:r w:rsidR="00215E14">
        <w:rPr>
          <w:lang w:val="en-US"/>
        </w:rPr>
        <w:t xml:space="preserve">for use </w:t>
      </w:r>
      <w:r w:rsidR="00E71777">
        <w:rPr>
          <w:lang w:val="en-US"/>
        </w:rPr>
        <w:t xml:space="preserve">in theological </w:t>
      </w:r>
      <w:r w:rsidR="00215E14">
        <w:rPr>
          <w:lang w:val="en-US"/>
        </w:rPr>
        <w:t>treatises</w:t>
      </w:r>
      <w:r w:rsidR="00E71777">
        <w:rPr>
          <w:lang w:val="en-US"/>
        </w:rPr>
        <w:t>.</w:t>
      </w:r>
    </w:p>
    <w:p w14:paraId="04BEEB99" w14:textId="4D6F085C" w:rsidR="00E71777" w:rsidRPr="00CA07C6" w:rsidRDefault="00215E14" w:rsidP="00D8147E">
      <w:pPr>
        <w:jc w:val="both"/>
        <w:rPr>
          <w:lang w:val="en-US"/>
        </w:rPr>
      </w:pPr>
      <w:r>
        <w:rPr>
          <w:lang w:val="en-US"/>
        </w:rPr>
        <w:t>Olariu’s book is a genuine</w:t>
      </w:r>
      <w:r w:rsidR="00E71777">
        <w:rPr>
          <w:lang w:val="en-US"/>
        </w:rPr>
        <w:t xml:space="preserve"> </w:t>
      </w:r>
      <w:r w:rsidR="00E71777">
        <w:rPr>
          <w:i/>
          <w:iCs/>
          <w:lang w:val="en-US"/>
        </w:rPr>
        <w:t>tour de force</w:t>
      </w:r>
      <w:r>
        <w:rPr>
          <w:lang w:val="en-US"/>
        </w:rPr>
        <w:t>.</w:t>
      </w:r>
      <w:r w:rsidR="00E71777">
        <w:rPr>
          <w:lang w:val="en-US"/>
        </w:rPr>
        <w:t xml:space="preserve"> </w:t>
      </w:r>
      <w:r>
        <w:rPr>
          <w:lang w:val="en-US"/>
        </w:rPr>
        <w:t xml:space="preserve">His </w:t>
      </w:r>
      <w:r w:rsidR="00E71777">
        <w:rPr>
          <w:lang w:val="en-US"/>
        </w:rPr>
        <w:t>intricate knowledge of the Greek textual tradition</w:t>
      </w:r>
      <w:r>
        <w:rPr>
          <w:lang w:val="en-US"/>
        </w:rPr>
        <w:t>s</w:t>
      </w:r>
      <w:r w:rsidR="00E71777">
        <w:rPr>
          <w:lang w:val="en-US"/>
        </w:rPr>
        <w:t xml:space="preserve"> of both Th-Dan and the OG </w:t>
      </w:r>
      <w:r>
        <w:rPr>
          <w:lang w:val="en-US"/>
        </w:rPr>
        <w:t xml:space="preserve">offers insights </w:t>
      </w:r>
      <w:r w:rsidR="00CA07C6">
        <w:rPr>
          <w:lang w:val="en-US"/>
        </w:rPr>
        <w:t xml:space="preserve">that few other scholars </w:t>
      </w:r>
      <w:r>
        <w:rPr>
          <w:lang w:val="en-US"/>
        </w:rPr>
        <w:t>could match</w:t>
      </w:r>
      <w:r w:rsidR="00CA07C6">
        <w:rPr>
          <w:lang w:val="en-US"/>
        </w:rPr>
        <w:t>. Through his many examples</w:t>
      </w:r>
      <w:r>
        <w:rPr>
          <w:lang w:val="en-US"/>
        </w:rPr>
        <w:t xml:space="preserve">, he demonstrates </w:t>
      </w:r>
      <w:r w:rsidR="00CA07C6">
        <w:rPr>
          <w:lang w:val="en-US"/>
        </w:rPr>
        <w:t xml:space="preserve">how Th-Dan revises the OG towards </w:t>
      </w:r>
      <w:r>
        <w:rPr>
          <w:lang w:val="en-US"/>
        </w:rPr>
        <w:t xml:space="preserve">their </w:t>
      </w:r>
      <w:r w:rsidR="00CA07C6">
        <w:rPr>
          <w:lang w:val="en-US"/>
        </w:rPr>
        <w:t xml:space="preserve">MT-like </w:t>
      </w:r>
      <w:r w:rsidR="00CA07C6">
        <w:rPr>
          <w:i/>
          <w:iCs/>
          <w:lang w:val="en-US"/>
        </w:rPr>
        <w:t>Vorlage</w:t>
      </w:r>
      <w:r w:rsidR="00CA07C6">
        <w:rPr>
          <w:lang w:val="en-US"/>
        </w:rPr>
        <w:t xml:space="preserve">, while also improving consistency and style. This </w:t>
      </w:r>
      <w:r w:rsidR="00496B99">
        <w:rPr>
          <w:lang w:val="en-US"/>
        </w:rPr>
        <w:t>systematic</w:t>
      </w:r>
      <w:r w:rsidR="00CA07C6">
        <w:rPr>
          <w:lang w:val="en-US"/>
        </w:rPr>
        <w:t xml:space="preserve"> approach has many </w:t>
      </w:r>
      <w:r>
        <w:rPr>
          <w:lang w:val="en-US"/>
        </w:rPr>
        <w:t xml:space="preserve">strengths, though it also has </w:t>
      </w:r>
      <w:r w:rsidR="00826A29">
        <w:rPr>
          <w:lang w:val="en-US"/>
        </w:rPr>
        <w:t>its limitations</w:t>
      </w:r>
      <w:r>
        <w:rPr>
          <w:lang w:val="en-US"/>
        </w:rPr>
        <w:t xml:space="preserve">: </w:t>
      </w:r>
      <w:r w:rsidR="00CA07C6">
        <w:rPr>
          <w:lang w:val="en-US"/>
        </w:rPr>
        <w:t xml:space="preserve">Olariu’s analysis is often </w:t>
      </w:r>
      <w:r w:rsidR="00C91D37">
        <w:rPr>
          <w:lang w:val="en-US"/>
        </w:rPr>
        <w:t>limited,</w:t>
      </w:r>
      <w:r w:rsidR="00CA07C6">
        <w:rPr>
          <w:lang w:val="en-US"/>
        </w:rPr>
        <w:t xml:space="preserve"> and he </w:t>
      </w:r>
      <w:r>
        <w:rPr>
          <w:lang w:val="en-US"/>
        </w:rPr>
        <w:t xml:space="preserve">frequently allows </w:t>
      </w:r>
      <w:r w:rsidR="00CA07C6">
        <w:rPr>
          <w:lang w:val="en-US"/>
        </w:rPr>
        <w:t xml:space="preserve">the examples </w:t>
      </w:r>
      <w:r>
        <w:rPr>
          <w:lang w:val="en-US"/>
        </w:rPr>
        <w:t xml:space="preserve">to </w:t>
      </w:r>
      <w:r w:rsidR="00CA07C6">
        <w:rPr>
          <w:lang w:val="en-US"/>
        </w:rPr>
        <w:t xml:space="preserve">speak for themselves where </w:t>
      </w:r>
      <w:r>
        <w:rPr>
          <w:lang w:val="en-US"/>
        </w:rPr>
        <w:t xml:space="preserve">additional commentary </w:t>
      </w:r>
      <w:r w:rsidR="00CA646C">
        <w:rPr>
          <w:lang w:val="en-US"/>
        </w:rPr>
        <w:t xml:space="preserve">or a more in-depth analysis </w:t>
      </w:r>
      <w:r w:rsidR="00CA07C6">
        <w:rPr>
          <w:lang w:val="en-US"/>
        </w:rPr>
        <w:t xml:space="preserve">would have been </w:t>
      </w:r>
      <w:r>
        <w:rPr>
          <w:lang w:val="en-US"/>
        </w:rPr>
        <w:t>welcome</w:t>
      </w:r>
      <w:r w:rsidR="00CA07C6">
        <w:rPr>
          <w:lang w:val="en-US"/>
        </w:rPr>
        <w:t xml:space="preserve">. </w:t>
      </w:r>
      <w:r w:rsidR="00CA646C">
        <w:rPr>
          <w:lang w:val="en-US"/>
        </w:rPr>
        <w:t xml:space="preserve">In this </w:t>
      </w:r>
      <w:r>
        <w:rPr>
          <w:lang w:val="en-US"/>
        </w:rPr>
        <w:t>respect,</w:t>
      </w:r>
      <w:r w:rsidR="00CA646C">
        <w:rPr>
          <w:lang w:val="en-US"/>
        </w:rPr>
        <w:t xml:space="preserve"> c</w:t>
      </w:r>
      <w:r w:rsidR="00CA07C6">
        <w:rPr>
          <w:lang w:val="en-US"/>
        </w:rPr>
        <w:t xml:space="preserve">hapter four </w:t>
      </w:r>
      <w:r>
        <w:rPr>
          <w:lang w:val="en-US"/>
        </w:rPr>
        <w:t>is an exception</w:t>
      </w:r>
      <w:r w:rsidR="00CA07C6">
        <w:rPr>
          <w:lang w:val="en-US"/>
        </w:rPr>
        <w:t>,</w:t>
      </w:r>
      <w:r>
        <w:rPr>
          <w:lang w:val="en-US"/>
        </w:rPr>
        <w:t xml:space="preserve"> offering more sustained analysis</w:t>
      </w:r>
      <w:r w:rsidR="00CA07C6">
        <w:rPr>
          <w:lang w:val="en-US"/>
        </w:rPr>
        <w:t xml:space="preserve"> </w:t>
      </w:r>
      <w:r>
        <w:rPr>
          <w:lang w:val="en-US"/>
        </w:rPr>
        <w:t xml:space="preserve">and opening new avenues for research on the </w:t>
      </w:r>
      <w:r w:rsidR="00CA07C6">
        <w:rPr>
          <w:lang w:val="en-US"/>
        </w:rPr>
        <w:t xml:space="preserve">Hebrew </w:t>
      </w:r>
      <w:r w:rsidR="00CA07C6">
        <w:rPr>
          <w:i/>
          <w:iCs/>
          <w:lang w:val="en-US"/>
        </w:rPr>
        <w:t xml:space="preserve">Vorlage </w:t>
      </w:r>
      <w:r w:rsidR="00CA07C6">
        <w:rPr>
          <w:lang w:val="en-US"/>
        </w:rPr>
        <w:t>of Th-Dan.</w:t>
      </w:r>
    </w:p>
    <w:p w14:paraId="3EED0D75" w14:textId="796A6E23" w:rsidR="00CA07C6" w:rsidRDefault="008708C4" w:rsidP="00215E14">
      <w:pPr>
        <w:jc w:val="both"/>
        <w:rPr>
          <w:lang w:val="en-US"/>
        </w:rPr>
      </w:pPr>
      <w:r>
        <w:rPr>
          <w:lang w:val="en-US"/>
        </w:rPr>
        <w:t xml:space="preserve">One </w:t>
      </w:r>
      <w:r w:rsidR="00215E14">
        <w:rPr>
          <w:lang w:val="en-US"/>
        </w:rPr>
        <w:t xml:space="preserve">unfortunate aspect of the book is the presence of occasional errors. </w:t>
      </w:r>
      <w:r>
        <w:rPr>
          <w:lang w:val="en-US"/>
        </w:rPr>
        <w:t xml:space="preserve">Whether due to </w:t>
      </w:r>
      <w:r w:rsidR="00215E14">
        <w:rPr>
          <w:lang w:val="en-US"/>
        </w:rPr>
        <w:t xml:space="preserve">editorial oversights or mistakes </w:t>
      </w:r>
      <w:r w:rsidR="00FB12AE">
        <w:rPr>
          <w:lang w:val="en-US"/>
        </w:rPr>
        <w:t xml:space="preserve">in the original manuscript, </w:t>
      </w:r>
      <w:r w:rsidR="00215E14">
        <w:rPr>
          <w:lang w:val="en-US"/>
        </w:rPr>
        <w:t>several clear errors appear throughout</w:t>
      </w:r>
      <w:r w:rsidR="00FB12AE">
        <w:rPr>
          <w:lang w:val="en-US"/>
        </w:rPr>
        <w:t xml:space="preserve">. </w:t>
      </w:r>
      <w:r w:rsidR="00215E14">
        <w:rPr>
          <w:lang w:val="en-US"/>
        </w:rPr>
        <w:t>E</w:t>
      </w:r>
      <w:r w:rsidR="00FB12AE">
        <w:rPr>
          <w:lang w:val="en-US"/>
        </w:rPr>
        <w:t xml:space="preserve">xamples include the missing </w:t>
      </w:r>
      <w:r w:rsidR="003D3C45">
        <w:rPr>
          <w:lang w:val="en-US"/>
        </w:rPr>
        <w:t xml:space="preserve">note 151 </w:t>
      </w:r>
      <w:r w:rsidR="00FB12AE">
        <w:rPr>
          <w:lang w:val="en-US"/>
        </w:rPr>
        <w:t>on page 29</w:t>
      </w:r>
      <w:r w:rsidR="003D3C45">
        <w:rPr>
          <w:lang w:val="en-US"/>
        </w:rPr>
        <w:t xml:space="preserve">, </w:t>
      </w:r>
      <w:r w:rsidR="00215E14">
        <w:rPr>
          <w:lang w:val="en-US"/>
        </w:rPr>
        <w:t>the consistent use of “</w:t>
      </w:r>
      <w:r w:rsidR="00FB12AE">
        <w:rPr>
          <w:lang w:val="en-US"/>
        </w:rPr>
        <w:t>Natalio</w:t>
      </w:r>
      <w:r w:rsidR="00C311F5">
        <w:rPr>
          <w:lang w:val="en-US"/>
        </w:rPr>
        <w:t xml:space="preserve"> </w:t>
      </w:r>
      <w:r w:rsidR="00FB12AE">
        <w:rPr>
          <w:lang w:val="en-US"/>
        </w:rPr>
        <w:t>Marcos</w:t>
      </w:r>
      <w:r w:rsidR="00C311F5">
        <w:rPr>
          <w:lang w:val="en-US"/>
        </w:rPr>
        <w:t xml:space="preserve"> </w:t>
      </w:r>
      <w:r w:rsidR="00FB12AE">
        <w:rPr>
          <w:lang w:val="en-US"/>
        </w:rPr>
        <w:t>Fernández</w:t>
      </w:r>
      <w:r w:rsidR="00215E14">
        <w:rPr>
          <w:lang w:val="en-US"/>
        </w:rPr>
        <w:t>”</w:t>
      </w:r>
      <w:r w:rsidR="00C311F5">
        <w:rPr>
          <w:lang w:val="en-US"/>
        </w:rPr>
        <w:t xml:space="preserve"> </w:t>
      </w:r>
      <w:r w:rsidR="00FB12AE">
        <w:rPr>
          <w:lang w:val="en-US"/>
        </w:rPr>
        <w:t xml:space="preserve">instead of </w:t>
      </w:r>
      <w:r w:rsidR="00215E14">
        <w:rPr>
          <w:lang w:val="en-US"/>
        </w:rPr>
        <w:lastRenderedPageBreak/>
        <w:t>“</w:t>
      </w:r>
      <w:r w:rsidR="00FB12AE">
        <w:rPr>
          <w:lang w:val="en-US"/>
        </w:rPr>
        <w:t>Natalio Fernández Marcos</w:t>
      </w:r>
      <w:r w:rsidR="00215E14">
        <w:rPr>
          <w:lang w:val="en-US"/>
        </w:rPr>
        <w:t>”</w:t>
      </w:r>
      <w:r w:rsidR="00FB12AE">
        <w:rPr>
          <w:lang w:val="en-US"/>
        </w:rPr>
        <w:t xml:space="preserve"> </w:t>
      </w:r>
      <w:r w:rsidR="00C311F5">
        <w:rPr>
          <w:lang w:val="en-US"/>
        </w:rPr>
        <w:t>on p</w:t>
      </w:r>
      <w:r w:rsidR="00FB12AE">
        <w:rPr>
          <w:lang w:val="en-US"/>
        </w:rPr>
        <w:t>age</w:t>
      </w:r>
      <w:r w:rsidR="00C311F5">
        <w:rPr>
          <w:lang w:val="en-US"/>
        </w:rPr>
        <w:t xml:space="preserve"> 51, </w:t>
      </w:r>
      <w:r w:rsidR="00215E14">
        <w:rPr>
          <w:lang w:val="en-US"/>
        </w:rPr>
        <w:t xml:space="preserve">and </w:t>
      </w:r>
      <w:r w:rsidR="00FB12AE">
        <w:rPr>
          <w:lang w:val="en-US"/>
        </w:rPr>
        <w:t xml:space="preserve">the missing </w:t>
      </w:r>
      <w:r w:rsidR="003D3C45">
        <w:rPr>
          <w:lang w:val="en-US"/>
        </w:rPr>
        <w:t>vocalization</w:t>
      </w:r>
      <w:r w:rsidR="00DA5C41">
        <w:rPr>
          <w:lang w:val="en-US"/>
        </w:rPr>
        <w:t xml:space="preserve"> of </w:t>
      </w:r>
      <w:r w:rsidR="00DA5C41" w:rsidRPr="00DA5C41">
        <w:rPr>
          <w:rFonts w:ascii="SBL Hebrew" w:hAnsi="SBL Hebrew" w:cs="SBL Hebrew"/>
          <w:rtl/>
          <w:lang w:val="en-US" w:bidi="hbo-Hebr-IL"/>
        </w:rPr>
        <w:t>עם</w:t>
      </w:r>
      <w:r w:rsidR="003D3C45">
        <w:rPr>
          <w:lang w:val="en-US"/>
        </w:rPr>
        <w:t xml:space="preserve"> in </w:t>
      </w:r>
      <w:r w:rsidR="00FB12AE">
        <w:rPr>
          <w:lang w:val="en-US"/>
        </w:rPr>
        <w:t xml:space="preserve">a </w:t>
      </w:r>
      <w:r w:rsidR="00215E14">
        <w:rPr>
          <w:lang w:val="en-US"/>
        </w:rPr>
        <w:t xml:space="preserve">note discussing vocalization variants, </w:t>
      </w:r>
      <w:r w:rsidR="003D3C45">
        <w:rPr>
          <w:lang w:val="en-US"/>
        </w:rPr>
        <w:t>note 65 on p</w:t>
      </w:r>
      <w:r w:rsidR="00FB12AE">
        <w:rPr>
          <w:lang w:val="en-US"/>
        </w:rPr>
        <w:t>age</w:t>
      </w:r>
      <w:r w:rsidR="003D3C45">
        <w:rPr>
          <w:lang w:val="en-US"/>
        </w:rPr>
        <w:t xml:space="preserve"> 107</w:t>
      </w:r>
      <w:r w:rsidR="00FB12AE">
        <w:rPr>
          <w:lang w:val="en-US"/>
        </w:rPr>
        <w:t>.</w:t>
      </w:r>
      <w:r w:rsidR="00CE45A0">
        <w:rPr>
          <w:lang w:val="en-US"/>
        </w:rPr>
        <w:t xml:space="preserve"> While none of the</w:t>
      </w:r>
      <w:r w:rsidR="00215E14">
        <w:rPr>
          <w:lang w:val="en-US"/>
        </w:rPr>
        <w:t>se</w:t>
      </w:r>
      <w:r w:rsidR="00CE45A0">
        <w:rPr>
          <w:lang w:val="en-US"/>
        </w:rPr>
        <w:t xml:space="preserve"> </w:t>
      </w:r>
      <w:r w:rsidR="00215E14">
        <w:rPr>
          <w:lang w:val="en-US"/>
        </w:rPr>
        <w:t xml:space="preserve">errors undermine </w:t>
      </w:r>
      <w:r w:rsidR="00DA5C41">
        <w:rPr>
          <w:lang w:val="en-US"/>
        </w:rPr>
        <w:t>the argument, they do form a distraction in an otherwise excellent work.</w:t>
      </w:r>
      <w:r w:rsidR="00CA07C6">
        <w:rPr>
          <w:lang w:val="en-US"/>
        </w:rPr>
        <w:t xml:space="preserve"> </w:t>
      </w:r>
    </w:p>
    <w:p w14:paraId="763C5AF2" w14:textId="334D1A3E" w:rsidR="00CA07C6" w:rsidRPr="00D8147E" w:rsidRDefault="00C91D37" w:rsidP="00CA07C6">
      <w:pPr>
        <w:jc w:val="both"/>
        <w:rPr>
          <w:lang w:val="en-US"/>
        </w:rPr>
      </w:pPr>
      <w:r>
        <w:rPr>
          <w:lang w:val="en-US"/>
        </w:rPr>
        <w:t>Despite</w:t>
      </w:r>
      <w:r w:rsidR="00CA07C6">
        <w:rPr>
          <w:lang w:val="en-US"/>
        </w:rPr>
        <w:t xml:space="preserve"> this unfortunate element, Olariu’s </w:t>
      </w:r>
      <w:r w:rsidR="00215E14">
        <w:rPr>
          <w:lang w:val="en-US"/>
        </w:rPr>
        <w:t>study is</w:t>
      </w:r>
      <w:r w:rsidR="00CA07C6">
        <w:rPr>
          <w:lang w:val="en-US"/>
        </w:rPr>
        <w:t xml:space="preserve"> a </w:t>
      </w:r>
      <w:r w:rsidR="00215E14">
        <w:rPr>
          <w:lang w:val="en-US"/>
        </w:rPr>
        <w:t>highly</w:t>
      </w:r>
      <w:r w:rsidR="00CA07C6">
        <w:rPr>
          <w:lang w:val="en-US"/>
        </w:rPr>
        <w:t xml:space="preserve"> valuable contribution to the </w:t>
      </w:r>
      <w:r w:rsidR="00215E14">
        <w:rPr>
          <w:lang w:val="en-US"/>
        </w:rPr>
        <w:t>scholarship</w:t>
      </w:r>
      <w:r w:rsidR="00CA07C6">
        <w:rPr>
          <w:lang w:val="en-US"/>
        </w:rPr>
        <w:t xml:space="preserve"> on Theodotion’s Greek text of Daniel</w:t>
      </w:r>
      <w:r w:rsidR="00C751BC">
        <w:rPr>
          <w:lang w:val="en-US"/>
        </w:rPr>
        <w:t xml:space="preserve">. Because he discusses </w:t>
      </w:r>
      <w:r w:rsidR="00215E14">
        <w:rPr>
          <w:lang w:val="en-US"/>
        </w:rPr>
        <w:t>such a large number of</w:t>
      </w:r>
      <w:r w:rsidR="00C751BC">
        <w:rPr>
          <w:lang w:val="en-US"/>
        </w:rPr>
        <w:t xml:space="preserve"> examples, </w:t>
      </w:r>
      <w:r w:rsidR="00215E14">
        <w:rPr>
          <w:lang w:val="en-US"/>
        </w:rPr>
        <w:t xml:space="preserve">nearly all </w:t>
      </w:r>
      <w:r w:rsidR="00C751BC">
        <w:rPr>
          <w:lang w:val="en-US"/>
        </w:rPr>
        <w:t xml:space="preserve">future work on Th-Dan will </w:t>
      </w:r>
      <w:r w:rsidR="00215E14">
        <w:rPr>
          <w:lang w:val="en-US"/>
        </w:rPr>
        <w:t xml:space="preserve">need to engage with his findings </w:t>
      </w:r>
      <w:r w:rsidR="00C751BC">
        <w:rPr>
          <w:lang w:val="en-US"/>
        </w:rPr>
        <w:t xml:space="preserve">and his </w:t>
      </w:r>
      <w:r w:rsidR="00215E14">
        <w:rPr>
          <w:lang w:val="en-US"/>
        </w:rPr>
        <w:t xml:space="preserve">systematic </w:t>
      </w:r>
      <w:r w:rsidR="00C751BC">
        <w:rPr>
          <w:lang w:val="en-US"/>
        </w:rPr>
        <w:t xml:space="preserve">approach will prove </w:t>
      </w:r>
      <w:r w:rsidR="008077E0">
        <w:rPr>
          <w:lang w:val="en-US"/>
        </w:rPr>
        <w:t xml:space="preserve">useful </w:t>
      </w:r>
      <w:r w:rsidR="00C751BC">
        <w:rPr>
          <w:lang w:val="en-US"/>
        </w:rPr>
        <w:t xml:space="preserve">for </w:t>
      </w:r>
      <w:r w:rsidR="008077E0">
        <w:rPr>
          <w:lang w:val="en-US"/>
        </w:rPr>
        <w:t xml:space="preserve">subsequent </w:t>
      </w:r>
      <w:r w:rsidR="00C751BC">
        <w:rPr>
          <w:lang w:val="en-US"/>
        </w:rPr>
        <w:t xml:space="preserve">research. </w:t>
      </w:r>
      <w:r w:rsidR="008077E0">
        <w:rPr>
          <w:lang w:val="en-US"/>
        </w:rPr>
        <w:t xml:space="preserve">Olariu </w:t>
      </w:r>
      <w:r w:rsidR="00C751BC">
        <w:rPr>
          <w:lang w:val="en-US"/>
        </w:rPr>
        <w:t xml:space="preserve">fills a clear </w:t>
      </w:r>
      <w:r w:rsidR="008077E0">
        <w:rPr>
          <w:lang w:val="en-US"/>
        </w:rPr>
        <w:t xml:space="preserve">gap </w:t>
      </w:r>
      <w:r w:rsidR="00C751BC">
        <w:rPr>
          <w:lang w:val="en-US"/>
        </w:rPr>
        <w:t xml:space="preserve">in the existing scholarship on Daniel and </w:t>
      </w:r>
      <w:r w:rsidR="00826A29">
        <w:rPr>
          <w:lang w:val="en-US"/>
        </w:rPr>
        <w:t>although they</w:t>
      </w:r>
      <w:r w:rsidR="008077E0">
        <w:rPr>
          <w:lang w:val="en-US"/>
        </w:rPr>
        <w:t xml:space="preserve"> are not the </w:t>
      </w:r>
      <w:r w:rsidR="00C751BC">
        <w:rPr>
          <w:lang w:val="en-US"/>
        </w:rPr>
        <w:t xml:space="preserve">most controversial or </w:t>
      </w:r>
      <w:r w:rsidR="008077E0">
        <w:rPr>
          <w:lang w:val="en-US"/>
        </w:rPr>
        <w:t>groundbreaking</w:t>
      </w:r>
      <w:r w:rsidR="00C751BC">
        <w:rPr>
          <w:lang w:val="en-US"/>
        </w:rPr>
        <w:t xml:space="preserve">, his thorough </w:t>
      </w:r>
      <w:r w:rsidR="008077E0">
        <w:rPr>
          <w:lang w:val="en-US"/>
        </w:rPr>
        <w:t xml:space="preserve">and systematic </w:t>
      </w:r>
      <w:r w:rsidR="00C751BC">
        <w:rPr>
          <w:lang w:val="en-US"/>
        </w:rPr>
        <w:t xml:space="preserve">work </w:t>
      </w:r>
      <w:r w:rsidR="008077E0">
        <w:rPr>
          <w:lang w:val="en-US"/>
        </w:rPr>
        <w:t xml:space="preserve">represents </w:t>
      </w:r>
      <w:r w:rsidR="00C751BC">
        <w:rPr>
          <w:lang w:val="en-US"/>
        </w:rPr>
        <w:t xml:space="preserve">a </w:t>
      </w:r>
      <w:r w:rsidR="008077E0">
        <w:rPr>
          <w:lang w:val="en-US"/>
        </w:rPr>
        <w:t xml:space="preserve">significant </w:t>
      </w:r>
      <w:r w:rsidR="00C751BC">
        <w:rPr>
          <w:lang w:val="en-US"/>
        </w:rPr>
        <w:t>contribution to the field.</w:t>
      </w:r>
    </w:p>
    <w:sectPr w:rsidR="00CA07C6" w:rsidRPr="00D814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BL Hebrew">
    <w:panose1 w:val="02000000000000000000"/>
    <w:charset w:val="00"/>
    <w:family w:val="auto"/>
    <w:pitch w:val="variable"/>
    <w:sig w:usb0="8000086F" w:usb1="4000204A" w:usb2="00000000" w:usb3="00000000" w:csb0="0000002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147E"/>
    <w:rsid w:val="000B5C93"/>
    <w:rsid w:val="000F06EF"/>
    <w:rsid w:val="001108EA"/>
    <w:rsid w:val="00126C9F"/>
    <w:rsid w:val="001676F9"/>
    <w:rsid w:val="00215E14"/>
    <w:rsid w:val="002721B9"/>
    <w:rsid w:val="0027704C"/>
    <w:rsid w:val="002B38C0"/>
    <w:rsid w:val="003C501B"/>
    <w:rsid w:val="003D3C45"/>
    <w:rsid w:val="00420846"/>
    <w:rsid w:val="00437853"/>
    <w:rsid w:val="00444FC7"/>
    <w:rsid w:val="00496B99"/>
    <w:rsid w:val="004F6FF9"/>
    <w:rsid w:val="005F6533"/>
    <w:rsid w:val="006A7994"/>
    <w:rsid w:val="00704355"/>
    <w:rsid w:val="00732E11"/>
    <w:rsid w:val="00760401"/>
    <w:rsid w:val="00806BCD"/>
    <w:rsid w:val="008077E0"/>
    <w:rsid w:val="0082225B"/>
    <w:rsid w:val="00826A29"/>
    <w:rsid w:val="008708C4"/>
    <w:rsid w:val="00885F72"/>
    <w:rsid w:val="008B52AB"/>
    <w:rsid w:val="00914294"/>
    <w:rsid w:val="00935873"/>
    <w:rsid w:val="009855C8"/>
    <w:rsid w:val="00A1507E"/>
    <w:rsid w:val="00A759EB"/>
    <w:rsid w:val="00B02A08"/>
    <w:rsid w:val="00B320ED"/>
    <w:rsid w:val="00BC6E71"/>
    <w:rsid w:val="00C07151"/>
    <w:rsid w:val="00C311F5"/>
    <w:rsid w:val="00C751BC"/>
    <w:rsid w:val="00C91D37"/>
    <w:rsid w:val="00CA07C6"/>
    <w:rsid w:val="00CA646C"/>
    <w:rsid w:val="00CE45A0"/>
    <w:rsid w:val="00D10324"/>
    <w:rsid w:val="00D316A8"/>
    <w:rsid w:val="00D4318B"/>
    <w:rsid w:val="00D537CF"/>
    <w:rsid w:val="00D8147E"/>
    <w:rsid w:val="00DA5C41"/>
    <w:rsid w:val="00DE6BE6"/>
    <w:rsid w:val="00E5703E"/>
    <w:rsid w:val="00E71777"/>
    <w:rsid w:val="00EE6592"/>
    <w:rsid w:val="00EF283E"/>
    <w:rsid w:val="00F925A8"/>
    <w:rsid w:val="00FA60FF"/>
    <w:rsid w:val="00FB12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hbo-Hebr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02C78"/>
  <w15:chartTrackingRefBased/>
  <w15:docId w15:val="{FD805CEB-9A02-47DD-A9FB-F60DD1457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D8147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D8147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D8147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D8147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D8147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D8147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D8147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D8147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D8147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D8147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D8147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D8147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D8147E"/>
    <w:rPr>
      <w:rFonts w:eastAsiaTheme="majorEastAsia" w:cstheme="majorBidi"/>
      <w:i/>
      <w:iCs/>
      <w:color w:val="2F5496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D8147E"/>
    <w:rPr>
      <w:rFonts w:eastAsiaTheme="majorEastAsia" w:cstheme="majorBidi"/>
      <w:color w:val="2F5496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D8147E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D8147E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D8147E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D8147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D8147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D8147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D8147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D8147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D8147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D8147E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D8147E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D8147E"/>
    <w:rPr>
      <w:i/>
      <w:iCs/>
      <w:color w:val="2F5496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D8147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D8147E"/>
    <w:rPr>
      <w:i/>
      <w:iCs/>
      <w:color w:val="2F5496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D8147E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126C9F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126C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tinus.beukenhorst@uclouvain.be" TargetMode="Externa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1056</TotalTime>
  <Pages>3</Pages>
  <Words>1437</Words>
  <Characters>7904</Characters>
  <Application>Microsoft Office Word</Application>
  <DocSecurity>0</DocSecurity>
  <Lines>65</Lines>
  <Paragraphs>18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Martinus Beukenhorst</dc:creator>
  <cp:keywords/>
  <dc:description/>
  <cp:lastModifiedBy>Martinus Beukenhorst</cp:lastModifiedBy>
  <cp:revision>13</cp:revision>
  <dcterms:created xsi:type="dcterms:W3CDTF">2026-02-27T10:23:00Z</dcterms:created>
  <dcterms:modified xsi:type="dcterms:W3CDTF">2026-02-28T19:16:00Z</dcterms:modified>
</cp:coreProperties>
</file>