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00496" w14:textId="3492F57C" w:rsidR="008851DA" w:rsidRPr="00E25A55" w:rsidRDefault="003A63A3" w:rsidP="00E25A55">
      <w:pPr>
        <w:pBdr>
          <w:top w:val="single" w:sz="4" w:space="1" w:color="auto"/>
          <w:left w:val="single" w:sz="4" w:space="4" w:color="auto"/>
          <w:bottom w:val="single" w:sz="4" w:space="1" w:color="auto"/>
          <w:right w:val="single" w:sz="4" w:space="4" w:color="auto"/>
        </w:pBdr>
        <w:jc w:val="center"/>
        <w:rPr>
          <w:rFonts w:ascii="Helvetica" w:hAnsi="Helvetica"/>
          <w:sz w:val="22"/>
          <w:szCs w:val="22"/>
        </w:rPr>
      </w:pPr>
      <w:r>
        <w:rPr>
          <w:rFonts w:ascii="Helvetica" w:hAnsi="Helvetica"/>
          <w:sz w:val="22"/>
          <w:szCs w:val="22"/>
        </w:rPr>
        <w:t>La proximité comme spécialisation</w:t>
      </w:r>
      <w:r w:rsidR="002A1A53">
        <w:rPr>
          <w:rFonts w:ascii="Helvetica" w:hAnsi="Helvetica"/>
          <w:sz w:val="22"/>
          <w:szCs w:val="22"/>
        </w:rPr>
        <w:t> :</w:t>
      </w:r>
      <w:r w:rsidR="00E25A55" w:rsidRPr="00E25A55">
        <w:rPr>
          <w:rFonts w:ascii="Helvetica" w:hAnsi="Helvetica"/>
          <w:sz w:val="22"/>
          <w:szCs w:val="22"/>
        </w:rPr>
        <w:t xml:space="preserve"> Médias locaux et transition numérique en Belgique francophone</w:t>
      </w:r>
    </w:p>
    <w:p w14:paraId="7C70C478" w14:textId="77777777" w:rsidR="00E25A55" w:rsidRDefault="00E25A55" w:rsidP="00C04671">
      <w:pPr>
        <w:jc w:val="both"/>
      </w:pPr>
    </w:p>
    <w:p w14:paraId="40B5ADCE" w14:textId="77777777" w:rsidR="00E25A55" w:rsidRDefault="00E25A55" w:rsidP="00C04671">
      <w:pPr>
        <w:jc w:val="both"/>
      </w:pPr>
    </w:p>
    <w:p w14:paraId="1B3CB035" w14:textId="77777777" w:rsidR="008851DA" w:rsidRDefault="008851DA" w:rsidP="00C04671">
      <w:pPr>
        <w:jc w:val="both"/>
      </w:pPr>
    </w:p>
    <w:p w14:paraId="3D37036B" w14:textId="7CE742CD" w:rsidR="00581AC7" w:rsidRPr="00E25A55" w:rsidRDefault="00581AC7" w:rsidP="00E25A55">
      <w:pPr>
        <w:jc w:val="both"/>
        <w:rPr>
          <w:rFonts w:ascii="Helvetica" w:hAnsi="Helvetica"/>
          <w:sz w:val="22"/>
          <w:szCs w:val="22"/>
        </w:rPr>
      </w:pPr>
      <w:r w:rsidRPr="00E25A55">
        <w:rPr>
          <w:rFonts w:ascii="Helvetica" w:hAnsi="Helvetica"/>
          <w:sz w:val="22"/>
          <w:szCs w:val="22"/>
        </w:rPr>
        <w:t>Cette communication analyse les stratégies éditoriales des médias locaux de Belgique</w:t>
      </w:r>
      <w:r w:rsidR="000727D0" w:rsidRPr="00E25A55">
        <w:rPr>
          <w:rFonts w:ascii="Helvetica" w:hAnsi="Helvetica"/>
          <w:sz w:val="22"/>
          <w:szCs w:val="22"/>
        </w:rPr>
        <w:t xml:space="preserve"> francophone par le prisme de leur transition numérique (Jenkins &amp; Nielsen, 2018) : l</w:t>
      </w:r>
      <w:r w:rsidRPr="00E25A55">
        <w:rPr>
          <w:rFonts w:ascii="Helvetica" w:hAnsi="Helvetica"/>
          <w:sz w:val="22"/>
          <w:szCs w:val="22"/>
        </w:rPr>
        <w:t xml:space="preserve">es investissements progressifs dans des ressources humaines spécialement recrutées pour </w:t>
      </w:r>
      <w:r w:rsidR="003C3DB2" w:rsidRPr="00E25A55">
        <w:rPr>
          <w:rFonts w:ascii="Helvetica" w:hAnsi="Helvetica"/>
          <w:sz w:val="22"/>
          <w:szCs w:val="22"/>
        </w:rPr>
        <w:t xml:space="preserve">exercer </w:t>
      </w:r>
      <w:r w:rsidRPr="00E25A55">
        <w:rPr>
          <w:rFonts w:ascii="Helvetica" w:hAnsi="Helvetica"/>
          <w:sz w:val="22"/>
          <w:szCs w:val="22"/>
        </w:rPr>
        <w:t xml:space="preserve">sur les supports numériques, ainsi que dans des moyens de production, de diffusion et de monétisation </w:t>
      </w:r>
      <w:r w:rsidR="00481147" w:rsidRPr="00E25A55">
        <w:rPr>
          <w:rFonts w:ascii="Helvetica" w:hAnsi="Helvetica"/>
          <w:sz w:val="22"/>
          <w:szCs w:val="22"/>
        </w:rPr>
        <w:t>adaptés</w:t>
      </w:r>
      <w:r w:rsidRPr="00E25A55">
        <w:rPr>
          <w:rFonts w:ascii="Helvetica" w:hAnsi="Helvetica"/>
          <w:sz w:val="22"/>
          <w:szCs w:val="22"/>
        </w:rPr>
        <w:t xml:space="preserve"> </w:t>
      </w:r>
      <w:r w:rsidR="00481147" w:rsidRPr="00E25A55">
        <w:rPr>
          <w:rFonts w:ascii="Helvetica" w:hAnsi="Helvetica"/>
          <w:sz w:val="22"/>
          <w:szCs w:val="22"/>
        </w:rPr>
        <w:t xml:space="preserve">à ces </w:t>
      </w:r>
      <w:r w:rsidRPr="00E25A55">
        <w:rPr>
          <w:rFonts w:ascii="Helvetica" w:hAnsi="Helvetica"/>
          <w:sz w:val="22"/>
          <w:szCs w:val="22"/>
        </w:rPr>
        <w:t>supports, reconfigurent la nature et la fréquence des liens que les journalistes tissent avec leurs publics. Or, s’agissant de la spécialisation des journalistes locaux par rapport aux médias opérant dans un autre cadre de référence</w:t>
      </w:r>
      <w:r w:rsidR="00DC2463">
        <w:rPr>
          <w:rFonts w:ascii="Helvetica" w:hAnsi="Helvetica"/>
          <w:sz w:val="22"/>
          <w:szCs w:val="22"/>
        </w:rPr>
        <w:t xml:space="preserve"> géographique</w:t>
      </w:r>
      <w:r w:rsidRPr="00E25A55">
        <w:rPr>
          <w:rFonts w:ascii="Helvetica" w:hAnsi="Helvetica"/>
          <w:sz w:val="22"/>
          <w:szCs w:val="22"/>
        </w:rPr>
        <w:t>, les études consacrées à ce sous-champ ont mon</w:t>
      </w:r>
      <w:r w:rsidR="00C15CD1" w:rsidRPr="00E25A55">
        <w:rPr>
          <w:rFonts w:ascii="Helvetica" w:hAnsi="Helvetica"/>
          <w:sz w:val="22"/>
          <w:szCs w:val="22"/>
        </w:rPr>
        <w:t xml:space="preserve">tré </w:t>
      </w:r>
      <w:r w:rsidR="006E1D5F">
        <w:rPr>
          <w:rFonts w:ascii="Helvetica" w:hAnsi="Helvetica"/>
          <w:sz w:val="22"/>
          <w:szCs w:val="22"/>
        </w:rPr>
        <w:t>qu’</w:t>
      </w:r>
      <w:r w:rsidR="00C15CD1" w:rsidRPr="00E25A55">
        <w:rPr>
          <w:rFonts w:ascii="Helvetica" w:hAnsi="Helvetica"/>
          <w:sz w:val="22"/>
          <w:szCs w:val="22"/>
        </w:rPr>
        <w:t>il s’articule historiquement</w:t>
      </w:r>
      <w:r w:rsidRPr="00E25A55">
        <w:rPr>
          <w:rFonts w:ascii="Helvetica" w:hAnsi="Helvetica"/>
          <w:sz w:val="22"/>
          <w:szCs w:val="22"/>
        </w:rPr>
        <w:t xml:space="preserve"> autour d’un territoire </w:t>
      </w:r>
      <w:r w:rsidR="000727D0" w:rsidRPr="00E25A55">
        <w:rPr>
          <w:rFonts w:ascii="Helvetica" w:hAnsi="Helvetica"/>
          <w:sz w:val="22"/>
          <w:szCs w:val="22"/>
        </w:rPr>
        <w:t xml:space="preserve">précis </w:t>
      </w:r>
      <w:r w:rsidRPr="00E25A55">
        <w:rPr>
          <w:rFonts w:ascii="Helvetica" w:hAnsi="Helvetica"/>
          <w:sz w:val="22"/>
          <w:szCs w:val="22"/>
        </w:rPr>
        <w:t>(en général délimité par des bornes administratives, sociales ou géographiques) et d’un haut degré de proximité avec les parties prenantes</w:t>
      </w:r>
      <w:r w:rsidR="00C15CD1" w:rsidRPr="00E25A55">
        <w:rPr>
          <w:rFonts w:ascii="Helvetica" w:hAnsi="Helvetica"/>
          <w:sz w:val="22"/>
          <w:szCs w:val="22"/>
        </w:rPr>
        <w:t xml:space="preserve"> </w:t>
      </w:r>
      <w:r w:rsidR="000727D0" w:rsidRPr="00E25A55">
        <w:rPr>
          <w:rFonts w:ascii="Helvetica" w:hAnsi="Helvetica"/>
          <w:sz w:val="22"/>
          <w:szCs w:val="22"/>
        </w:rPr>
        <w:t>locales</w:t>
      </w:r>
      <w:r w:rsidRPr="00E25A55">
        <w:rPr>
          <w:rFonts w:ascii="Helvetica" w:hAnsi="Helvetica"/>
          <w:sz w:val="22"/>
          <w:szCs w:val="22"/>
        </w:rPr>
        <w:t xml:space="preserve">, aussi bien </w:t>
      </w:r>
      <w:r w:rsidR="00E25A55" w:rsidRPr="00E25A55">
        <w:rPr>
          <w:rFonts w:ascii="Helvetica" w:hAnsi="Helvetica"/>
          <w:sz w:val="22"/>
          <w:szCs w:val="22"/>
        </w:rPr>
        <w:t>les sources et informateurs que l</w:t>
      </w:r>
      <w:r w:rsidRPr="00E25A55">
        <w:rPr>
          <w:rFonts w:ascii="Helvetica" w:hAnsi="Helvetica"/>
          <w:sz w:val="22"/>
          <w:szCs w:val="22"/>
        </w:rPr>
        <w:t>es publics</w:t>
      </w:r>
      <w:r w:rsidR="00481147" w:rsidRPr="00E25A55">
        <w:rPr>
          <w:rFonts w:ascii="Helvetica" w:hAnsi="Helvetica"/>
          <w:sz w:val="22"/>
          <w:szCs w:val="22"/>
        </w:rPr>
        <w:t xml:space="preserve"> (</w:t>
      </w:r>
      <w:r w:rsidR="00E9172F" w:rsidRPr="00E25A55">
        <w:rPr>
          <w:rFonts w:ascii="Helvetica" w:hAnsi="Helvetica"/>
          <w:sz w:val="22"/>
          <w:szCs w:val="22"/>
        </w:rPr>
        <w:t xml:space="preserve">Damian-Gaillard, 2002 ; </w:t>
      </w:r>
      <w:proofErr w:type="spellStart"/>
      <w:r w:rsidR="00E25A55" w:rsidRPr="00E25A55">
        <w:rPr>
          <w:rFonts w:ascii="Helvetica" w:hAnsi="Helvetica"/>
          <w:sz w:val="22"/>
          <w:szCs w:val="22"/>
        </w:rPr>
        <w:t>Ruellan</w:t>
      </w:r>
      <w:proofErr w:type="spellEnd"/>
      <w:r w:rsidR="00E25A55" w:rsidRPr="00E25A55">
        <w:rPr>
          <w:rFonts w:ascii="Helvetica" w:hAnsi="Helvetica"/>
          <w:sz w:val="22"/>
          <w:szCs w:val="22"/>
        </w:rPr>
        <w:t xml:space="preserve"> &amp; </w:t>
      </w:r>
      <w:proofErr w:type="spellStart"/>
      <w:r w:rsidR="00E25A55" w:rsidRPr="00E25A55">
        <w:rPr>
          <w:rFonts w:ascii="Helvetica" w:hAnsi="Helvetica"/>
          <w:sz w:val="22"/>
          <w:szCs w:val="22"/>
        </w:rPr>
        <w:t>Rochard</w:t>
      </w:r>
      <w:proofErr w:type="spellEnd"/>
      <w:r w:rsidR="00E25A55" w:rsidRPr="00E25A55">
        <w:rPr>
          <w:rFonts w:ascii="Helvetica" w:hAnsi="Helvetica"/>
          <w:sz w:val="22"/>
          <w:szCs w:val="22"/>
        </w:rPr>
        <w:t xml:space="preserve">, 2003 ; </w:t>
      </w:r>
      <w:r w:rsidR="00481147" w:rsidRPr="00E25A55">
        <w:rPr>
          <w:rFonts w:ascii="Helvetica" w:hAnsi="Helvetica"/>
          <w:sz w:val="22"/>
          <w:szCs w:val="22"/>
        </w:rPr>
        <w:t xml:space="preserve">Bousquet, Marty &amp; </w:t>
      </w:r>
      <w:proofErr w:type="spellStart"/>
      <w:r w:rsidR="00481147" w:rsidRPr="00E25A55">
        <w:rPr>
          <w:rFonts w:ascii="Helvetica" w:hAnsi="Helvetica"/>
          <w:sz w:val="22"/>
          <w:szCs w:val="22"/>
        </w:rPr>
        <w:t>Smyrnaios</w:t>
      </w:r>
      <w:proofErr w:type="spellEnd"/>
      <w:r w:rsidR="00481147" w:rsidRPr="00E25A55">
        <w:rPr>
          <w:rFonts w:ascii="Helvetica" w:hAnsi="Helvetica"/>
          <w:sz w:val="22"/>
          <w:szCs w:val="22"/>
        </w:rPr>
        <w:t xml:space="preserve">, 2012 ; </w:t>
      </w:r>
      <w:r w:rsidR="00E25A55" w:rsidRPr="00E25A55">
        <w:rPr>
          <w:rFonts w:ascii="Helvetica" w:hAnsi="Helvetica"/>
          <w:sz w:val="22"/>
          <w:szCs w:val="22"/>
        </w:rPr>
        <w:t xml:space="preserve">Anderson, 2013 ; </w:t>
      </w:r>
      <w:r w:rsidR="00481147" w:rsidRPr="00E25A55">
        <w:rPr>
          <w:rFonts w:ascii="Helvetica" w:hAnsi="Helvetica"/>
          <w:sz w:val="22"/>
          <w:szCs w:val="22"/>
        </w:rPr>
        <w:t>Bousquet, 2015)</w:t>
      </w:r>
      <w:r w:rsidRPr="00E25A55">
        <w:rPr>
          <w:rFonts w:ascii="Helvetica" w:hAnsi="Helvetica"/>
          <w:sz w:val="22"/>
          <w:szCs w:val="22"/>
        </w:rPr>
        <w:t>.</w:t>
      </w:r>
      <w:r w:rsidR="000727D0" w:rsidRPr="00E25A55">
        <w:rPr>
          <w:rFonts w:ascii="Helvetica" w:hAnsi="Helvetica"/>
          <w:sz w:val="22"/>
          <w:szCs w:val="22"/>
        </w:rPr>
        <w:t xml:space="preserve"> </w:t>
      </w:r>
    </w:p>
    <w:p w14:paraId="028AEDBA" w14:textId="77777777" w:rsidR="00202188" w:rsidRPr="00E25A55" w:rsidRDefault="00202188" w:rsidP="00E25A55">
      <w:pPr>
        <w:jc w:val="both"/>
        <w:rPr>
          <w:rFonts w:ascii="Helvetica" w:hAnsi="Helvetica"/>
          <w:sz w:val="22"/>
          <w:szCs w:val="22"/>
        </w:rPr>
      </w:pPr>
    </w:p>
    <w:p w14:paraId="26CEA17C" w14:textId="1B396B51" w:rsidR="00581AC7" w:rsidRPr="00E25A55" w:rsidRDefault="00581AC7" w:rsidP="00E25A55">
      <w:pPr>
        <w:jc w:val="both"/>
        <w:rPr>
          <w:rFonts w:ascii="Helvetica" w:hAnsi="Helvetica"/>
          <w:sz w:val="22"/>
          <w:szCs w:val="22"/>
        </w:rPr>
      </w:pPr>
      <w:r w:rsidRPr="00E25A55">
        <w:rPr>
          <w:rFonts w:ascii="Helvetica" w:hAnsi="Helvetica"/>
          <w:sz w:val="22"/>
          <w:szCs w:val="22"/>
        </w:rPr>
        <w:t>Notre</w:t>
      </w:r>
      <w:r w:rsidR="00C15CD1" w:rsidRPr="00E25A55">
        <w:rPr>
          <w:rFonts w:ascii="Helvetica" w:hAnsi="Helvetica"/>
          <w:sz w:val="22"/>
          <w:szCs w:val="22"/>
        </w:rPr>
        <w:t xml:space="preserve"> question de recherche consiste </w:t>
      </w:r>
      <w:r w:rsidRPr="00E25A55">
        <w:rPr>
          <w:rFonts w:ascii="Helvetica" w:hAnsi="Helvetica"/>
          <w:sz w:val="22"/>
          <w:szCs w:val="22"/>
        </w:rPr>
        <w:t>à comprendre dans quelle mesure les investissements dans le</w:t>
      </w:r>
      <w:r w:rsidR="00C15CD1" w:rsidRPr="00E25A55">
        <w:rPr>
          <w:rFonts w:ascii="Helvetica" w:hAnsi="Helvetica"/>
          <w:sz w:val="22"/>
          <w:szCs w:val="22"/>
        </w:rPr>
        <w:t xml:space="preserve">s ressources et </w:t>
      </w:r>
      <w:r w:rsidR="00B24B0B">
        <w:rPr>
          <w:rFonts w:ascii="Helvetica" w:hAnsi="Helvetica"/>
          <w:sz w:val="22"/>
          <w:szCs w:val="22"/>
        </w:rPr>
        <w:t xml:space="preserve">les </w:t>
      </w:r>
      <w:r w:rsidR="00C15CD1" w:rsidRPr="00E25A55">
        <w:rPr>
          <w:rFonts w:ascii="Helvetica" w:hAnsi="Helvetica"/>
          <w:sz w:val="22"/>
          <w:szCs w:val="22"/>
        </w:rPr>
        <w:t>moyens</w:t>
      </w:r>
      <w:r w:rsidRPr="00E25A55">
        <w:rPr>
          <w:rFonts w:ascii="Helvetica" w:hAnsi="Helvetica"/>
          <w:sz w:val="22"/>
          <w:szCs w:val="22"/>
        </w:rPr>
        <w:t xml:space="preserve"> numérique</w:t>
      </w:r>
      <w:r w:rsidR="00C15CD1" w:rsidRPr="00E25A55">
        <w:rPr>
          <w:rFonts w:ascii="Helvetica" w:hAnsi="Helvetica"/>
          <w:sz w:val="22"/>
          <w:szCs w:val="22"/>
        </w:rPr>
        <w:t>s</w:t>
      </w:r>
      <w:r w:rsidRPr="00E25A55">
        <w:rPr>
          <w:rFonts w:ascii="Helvetica" w:hAnsi="Helvetica"/>
          <w:sz w:val="22"/>
          <w:szCs w:val="22"/>
        </w:rPr>
        <w:t>, au sein des médias locaux de Belgique francophone, reconfigure</w:t>
      </w:r>
      <w:r w:rsidR="00C04671" w:rsidRPr="00E25A55">
        <w:rPr>
          <w:rFonts w:ascii="Helvetica" w:hAnsi="Helvetica"/>
          <w:sz w:val="22"/>
          <w:szCs w:val="22"/>
        </w:rPr>
        <w:t>nt</w:t>
      </w:r>
      <w:r w:rsidR="00B24B0B">
        <w:rPr>
          <w:rFonts w:ascii="Helvetica" w:hAnsi="Helvetica"/>
          <w:sz w:val="22"/>
          <w:szCs w:val="22"/>
        </w:rPr>
        <w:t xml:space="preserve"> l’expression et les finalités de cette</w:t>
      </w:r>
      <w:r w:rsidRPr="00E25A55">
        <w:rPr>
          <w:rFonts w:ascii="Helvetica" w:hAnsi="Helvetica"/>
          <w:sz w:val="22"/>
          <w:szCs w:val="22"/>
        </w:rPr>
        <w:t xml:space="preserve"> proximité</w:t>
      </w:r>
      <w:r w:rsidR="00B24B0B">
        <w:rPr>
          <w:rFonts w:ascii="Helvetica" w:hAnsi="Helvetica"/>
          <w:sz w:val="22"/>
          <w:szCs w:val="22"/>
        </w:rPr>
        <w:t xml:space="preserve"> </w:t>
      </w:r>
      <w:r w:rsidRPr="00E25A55">
        <w:rPr>
          <w:rFonts w:ascii="Helvetica" w:hAnsi="Helvetica"/>
          <w:sz w:val="22"/>
          <w:szCs w:val="22"/>
        </w:rPr>
        <w:t xml:space="preserve">avec les sources </w:t>
      </w:r>
      <w:r w:rsidR="00E9172F" w:rsidRPr="00E25A55">
        <w:rPr>
          <w:rFonts w:ascii="Helvetica" w:hAnsi="Helvetica"/>
          <w:sz w:val="22"/>
          <w:szCs w:val="22"/>
        </w:rPr>
        <w:t>et les publics</w:t>
      </w:r>
      <w:r w:rsidR="00B24B0B">
        <w:rPr>
          <w:rFonts w:ascii="Helvetica" w:hAnsi="Helvetica"/>
          <w:sz w:val="22"/>
          <w:szCs w:val="22"/>
        </w:rPr>
        <w:t>,</w:t>
      </w:r>
      <w:r w:rsidR="00E9172F" w:rsidRPr="00E25A55">
        <w:rPr>
          <w:rFonts w:ascii="Helvetica" w:hAnsi="Helvetica"/>
          <w:sz w:val="22"/>
          <w:szCs w:val="22"/>
        </w:rPr>
        <w:t xml:space="preserve"> </w:t>
      </w:r>
      <w:r w:rsidR="00B24B0B">
        <w:rPr>
          <w:rFonts w:ascii="Helvetica" w:hAnsi="Helvetica"/>
          <w:sz w:val="22"/>
          <w:szCs w:val="22"/>
        </w:rPr>
        <w:t xml:space="preserve">dans un marché </w:t>
      </w:r>
      <w:r w:rsidRPr="00E25A55">
        <w:rPr>
          <w:rFonts w:ascii="Helvetica" w:hAnsi="Helvetica"/>
          <w:sz w:val="22"/>
          <w:szCs w:val="22"/>
        </w:rPr>
        <w:t xml:space="preserve">où l’écosystème numérique </w:t>
      </w:r>
      <w:r w:rsidR="000727D0" w:rsidRPr="00E25A55">
        <w:rPr>
          <w:rFonts w:ascii="Helvetica" w:hAnsi="Helvetica"/>
          <w:sz w:val="22"/>
          <w:szCs w:val="22"/>
        </w:rPr>
        <w:t>et sa culture de convergence</w:t>
      </w:r>
      <w:r w:rsidR="00E9172F" w:rsidRPr="00E25A55">
        <w:rPr>
          <w:rFonts w:ascii="Helvetica" w:hAnsi="Helvetica"/>
          <w:sz w:val="22"/>
          <w:szCs w:val="22"/>
        </w:rPr>
        <w:t xml:space="preserve"> (Jenkins, 2006)</w:t>
      </w:r>
      <w:r w:rsidR="000727D0" w:rsidRPr="00E25A55">
        <w:rPr>
          <w:rFonts w:ascii="Helvetica" w:hAnsi="Helvetica"/>
          <w:sz w:val="22"/>
          <w:szCs w:val="22"/>
        </w:rPr>
        <w:t xml:space="preserve"> participent </w:t>
      </w:r>
      <w:r w:rsidR="00C04671" w:rsidRPr="00E25A55">
        <w:rPr>
          <w:rFonts w:ascii="Helvetica" w:hAnsi="Helvetica"/>
          <w:sz w:val="22"/>
          <w:szCs w:val="22"/>
        </w:rPr>
        <w:t>à une fo</w:t>
      </w:r>
      <w:r w:rsidR="00B24B0B">
        <w:rPr>
          <w:rFonts w:ascii="Helvetica" w:hAnsi="Helvetica"/>
          <w:sz w:val="22"/>
          <w:szCs w:val="22"/>
        </w:rPr>
        <w:t>rme de dilution</w:t>
      </w:r>
      <w:r w:rsidR="000727D0" w:rsidRPr="00E25A55">
        <w:rPr>
          <w:rFonts w:ascii="Helvetica" w:hAnsi="Helvetica"/>
          <w:sz w:val="22"/>
          <w:szCs w:val="22"/>
        </w:rPr>
        <w:t xml:space="preserve"> des supports et</w:t>
      </w:r>
      <w:r w:rsidR="00C04671" w:rsidRPr="00E25A55">
        <w:rPr>
          <w:rFonts w:ascii="Helvetica" w:hAnsi="Helvetica"/>
          <w:sz w:val="22"/>
          <w:szCs w:val="22"/>
        </w:rPr>
        <w:t xml:space="preserve"> </w:t>
      </w:r>
      <w:r w:rsidR="000727D0" w:rsidRPr="00E25A55">
        <w:rPr>
          <w:rFonts w:ascii="Helvetica" w:hAnsi="Helvetica"/>
          <w:sz w:val="22"/>
          <w:szCs w:val="22"/>
        </w:rPr>
        <w:t xml:space="preserve">des cadres d’identification hérités des médias traditionnels </w:t>
      </w:r>
      <w:r w:rsidR="00C15CD1" w:rsidRPr="00E25A55">
        <w:rPr>
          <w:rFonts w:ascii="Helvetica" w:hAnsi="Helvetica"/>
          <w:sz w:val="22"/>
          <w:szCs w:val="22"/>
        </w:rPr>
        <w:t>(Deuze</w:t>
      </w:r>
      <w:r w:rsidR="00481147" w:rsidRPr="00E25A55">
        <w:rPr>
          <w:rFonts w:ascii="Helvetica" w:hAnsi="Helvetica"/>
          <w:sz w:val="22"/>
          <w:szCs w:val="22"/>
        </w:rPr>
        <w:t xml:space="preserve">, 2008 ; Deuze &amp; </w:t>
      </w:r>
      <w:proofErr w:type="spellStart"/>
      <w:r w:rsidR="00481147" w:rsidRPr="00E25A55">
        <w:rPr>
          <w:rFonts w:ascii="Helvetica" w:hAnsi="Helvetica"/>
          <w:sz w:val="22"/>
          <w:szCs w:val="22"/>
        </w:rPr>
        <w:t>Witschge</w:t>
      </w:r>
      <w:proofErr w:type="spellEnd"/>
      <w:r w:rsidR="00481147" w:rsidRPr="00E25A55">
        <w:rPr>
          <w:rFonts w:ascii="Helvetica" w:hAnsi="Helvetica"/>
          <w:sz w:val="22"/>
          <w:szCs w:val="22"/>
        </w:rPr>
        <w:t>, 2017</w:t>
      </w:r>
      <w:r w:rsidR="00C15CD1" w:rsidRPr="00E25A55">
        <w:rPr>
          <w:rFonts w:ascii="Helvetica" w:hAnsi="Helvetica"/>
          <w:sz w:val="22"/>
          <w:szCs w:val="22"/>
        </w:rPr>
        <w:t>)</w:t>
      </w:r>
      <w:r w:rsidR="00C04671" w:rsidRPr="00E25A55">
        <w:rPr>
          <w:rFonts w:ascii="Helvetica" w:hAnsi="Helvetica"/>
          <w:sz w:val="22"/>
          <w:szCs w:val="22"/>
        </w:rPr>
        <w:t xml:space="preserve">. </w:t>
      </w:r>
      <w:r w:rsidR="00B24B0B">
        <w:rPr>
          <w:rFonts w:ascii="Helvetica" w:hAnsi="Helvetica"/>
          <w:sz w:val="22"/>
          <w:szCs w:val="22"/>
        </w:rPr>
        <w:t>I</w:t>
      </w:r>
      <w:r w:rsidR="00DC2463">
        <w:rPr>
          <w:rFonts w:ascii="Helvetica" w:hAnsi="Helvetica"/>
          <w:sz w:val="22"/>
          <w:szCs w:val="22"/>
        </w:rPr>
        <w:t>l s’agit entre autres de déterminer</w:t>
      </w:r>
      <w:r w:rsidR="003A63A3">
        <w:rPr>
          <w:rFonts w:ascii="Helvetica" w:hAnsi="Helvetica"/>
          <w:sz w:val="22"/>
          <w:szCs w:val="22"/>
        </w:rPr>
        <w:t xml:space="preserve"> si </w:t>
      </w:r>
      <w:r w:rsidR="00B24B0B">
        <w:rPr>
          <w:rFonts w:ascii="Helvetica" w:hAnsi="Helvetica"/>
          <w:sz w:val="22"/>
          <w:szCs w:val="22"/>
        </w:rPr>
        <w:t>l</w:t>
      </w:r>
      <w:r w:rsidR="00DC2463">
        <w:rPr>
          <w:rFonts w:ascii="Helvetica" w:hAnsi="Helvetica"/>
          <w:sz w:val="22"/>
          <w:szCs w:val="22"/>
        </w:rPr>
        <w:t>a concrétisation</w:t>
      </w:r>
      <w:r w:rsidR="00B24B0B">
        <w:rPr>
          <w:rFonts w:ascii="Helvetica" w:hAnsi="Helvetica"/>
          <w:sz w:val="22"/>
          <w:szCs w:val="22"/>
        </w:rPr>
        <w:t xml:space="preserve"> éditoriale de la proximité « en ligne » se distingue de celle qui s’exprime sur les supports historiques.</w:t>
      </w:r>
    </w:p>
    <w:p w14:paraId="6015CC44" w14:textId="77777777" w:rsidR="00C04671" w:rsidRPr="00E25A55" w:rsidRDefault="00C04671" w:rsidP="00E25A55">
      <w:pPr>
        <w:jc w:val="both"/>
        <w:rPr>
          <w:rFonts w:ascii="Helvetica" w:hAnsi="Helvetica"/>
          <w:sz w:val="22"/>
          <w:szCs w:val="22"/>
        </w:rPr>
      </w:pPr>
    </w:p>
    <w:p w14:paraId="3F4A42B7" w14:textId="22050C73" w:rsidR="00C04671" w:rsidRPr="00E25A55" w:rsidRDefault="00C04671" w:rsidP="00E25A55">
      <w:pPr>
        <w:jc w:val="both"/>
        <w:rPr>
          <w:rFonts w:ascii="Helvetica" w:hAnsi="Helvetica"/>
          <w:sz w:val="22"/>
          <w:szCs w:val="22"/>
        </w:rPr>
      </w:pPr>
      <w:r w:rsidRPr="00E25A55">
        <w:rPr>
          <w:rFonts w:ascii="Helvetica" w:hAnsi="Helvetica"/>
          <w:sz w:val="22"/>
          <w:szCs w:val="22"/>
        </w:rPr>
        <w:t>Cette reche</w:t>
      </w:r>
      <w:r w:rsidR="006E1D5F">
        <w:rPr>
          <w:rFonts w:ascii="Helvetica" w:hAnsi="Helvetica"/>
          <w:sz w:val="22"/>
          <w:szCs w:val="22"/>
        </w:rPr>
        <w:t>rche s’appuie sur une série de huit</w:t>
      </w:r>
      <w:r w:rsidRPr="00E25A55">
        <w:rPr>
          <w:rFonts w:ascii="Helvetica" w:hAnsi="Helvetica"/>
          <w:sz w:val="22"/>
          <w:szCs w:val="22"/>
        </w:rPr>
        <w:t xml:space="preserve"> entretiens de recherche </w:t>
      </w:r>
      <w:r w:rsidR="00B24B0B">
        <w:rPr>
          <w:rFonts w:ascii="Helvetica" w:hAnsi="Helvetica"/>
          <w:sz w:val="22"/>
          <w:szCs w:val="22"/>
        </w:rPr>
        <w:t xml:space="preserve">semi directifs </w:t>
      </w:r>
      <w:r w:rsidR="00C15CD1" w:rsidRPr="00E25A55">
        <w:rPr>
          <w:rFonts w:ascii="Helvetica" w:hAnsi="Helvetica"/>
          <w:sz w:val="22"/>
          <w:szCs w:val="22"/>
        </w:rPr>
        <w:t>menés</w:t>
      </w:r>
      <w:r w:rsidR="00476B19" w:rsidRPr="00E25A55">
        <w:rPr>
          <w:rFonts w:ascii="Helvetica" w:hAnsi="Helvetica"/>
          <w:sz w:val="22"/>
          <w:szCs w:val="22"/>
        </w:rPr>
        <w:t>,</w:t>
      </w:r>
      <w:r w:rsidR="00C15CD1" w:rsidRPr="00E25A55">
        <w:rPr>
          <w:rFonts w:ascii="Helvetica" w:hAnsi="Helvetica"/>
          <w:sz w:val="22"/>
          <w:szCs w:val="22"/>
        </w:rPr>
        <w:t xml:space="preserve"> au sein de </w:t>
      </w:r>
      <w:r w:rsidR="006E1D5F">
        <w:rPr>
          <w:rFonts w:ascii="Helvetica" w:hAnsi="Helvetica"/>
          <w:sz w:val="22"/>
          <w:szCs w:val="22"/>
        </w:rPr>
        <w:t>quatre</w:t>
      </w:r>
      <w:r w:rsidR="00C15CD1" w:rsidRPr="00E25A55">
        <w:rPr>
          <w:rFonts w:ascii="Helvetica" w:hAnsi="Helvetica"/>
          <w:sz w:val="22"/>
          <w:szCs w:val="22"/>
        </w:rPr>
        <w:t xml:space="preserve"> rédactions</w:t>
      </w:r>
      <w:r w:rsidR="00202188" w:rsidRPr="00E25A55">
        <w:rPr>
          <w:rFonts w:ascii="Helvetica" w:hAnsi="Helvetica"/>
          <w:sz w:val="22"/>
          <w:szCs w:val="22"/>
        </w:rPr>
        <w:t xml:space="preserve"> locales</w:t>
      </w:r>
      <w:r w:rsidR="006A62AC" w:rsidRPr="00E25A55">
        <w:rPr>
          <w:rFonts w:ascii="Helvetica" w:hAnsi="Helvetica"/>
          <w:sz w:val="22"/>
          <w:szCs w:val="22"/>
        </w:rPr>
        <w:t xml:space="preserve">, avec </w:t>
      </w:r>
      <w:r w:rsidR="002A1A53">
        <w:rPr>
          <w:rFonts w:ascii="Helvetica" w:hAnsi="Helvetica"/>
          <w:sz w:val="22"/>
          <w:szCs w:val="22"/>
        </w:rPr>
        <w:t>la rédaction en chef</w:t>
      </w:r>
      <w:r w:rsidR="00C15CD1" w:rsidRPr="00E25A55">
        <w:rPr>
          <w:rFonts w:ascii="Helvetica" w:hAnsi="Helvetica"/>
          <w:sz w:val="22"/>
          <w:szCs w:val="22"/>
        </w:rPr>
        <w:t xml:space="preserve"> et les responsables des cellules « web ». Les entretiens </w:t>
      </w:r>
      <w:r w:rsidR="00B24B0B">
        <w:rPr>
          <w:rFonts w:ascii="Helvetica" w:hAnsi="Helvetica"/>
          <w:sz w:val="22"/>
          <w:szCs w:val="22"/>
        </w:rPr>
        <w:t xml:space="preserve">touchent </w:t>
      </w:r>
      <w:r w:rsidR="00476B19" w:rsidRPr="00E25A55">
        <w:rPr>
          <w:rFonts w:ascii="Helvetica" w:hAnsi="Helvetica"/>
          <w:sz w:val="22"/>
          <w:szCs w:val="22"/>
        </w:rPr>
        <w:t>au</w:t>
      </w:r>
      <w:r w:rsidR="00C15CD1" w:rsidRPr="00E25A55">
        <w:rPr>
          <w:rFonts w:ascii="Helvetica" w:hAnsi="Helvetica"/>
          <w:sz w:val="22"/>
          <w:szCs w:val="22"/>
        </w:rPr>
        <w:t xml:space="preserve"> secteur de la presse quotidienne, de la télévision et de la radio. </w:t>
      </w:r>
      <w:r w:rsidR="002A1A53">
        <w:rPr>
          <w:rFonts w:ascii="Helvetica" w:hAnsi="Helvetica"/>
          <w:sz w:val="22"/>
          <w:szCs w:val="22"/>
        </w:rPr>
        <w:t>Ils</w:t>
      </w:r>
      <w:r w:rsidR="0052542C" w:rsidRPr="00E25A55">
        <w:rPr>
          <w:rFonts w:ascii="Helvetica" w:hAnsi="Helvetica"/>
          <w:sz w:val="22"/>
          <w:szCs w:val="22"/>
        </w:rPr>
        <w:t xml:space="preserve"> sont complétés par une analyse descriptive des bilans annuels et des chiffres de diffusion payante sur les supports historiques et numériques</w:t>
      </w:r>
      <w:r w:rsidR="00DC2463">
        <w:rPr>
          <w:rFonts w:ascii="Helvetica" w:hAnsi="Helvetica"/>
          <w:sz w:val="22"/>
          <w:szCs w:val="22"/>
        </w:rPr>
        <w:t xml:space="preserve">. </w:t>
      </w:r>
      <w:r w:rsidR="0052542C" w:rsidRPr="00E25A55">
        <w:rPr>
          <w:rFonts w:ascii="Helvetica" w:hAnsi="Helvetica"/>
          <w:sz w:val="22"/>
          <w:szCs w:val="22"/>
        </w:rPr>
        <w:t xml:space="preserve">Ceci permet </w:t>
      </w:r>
      <w:r w:rsidR="006E1D5F">
        <w:rPr>
          <w:rFonts w:ascii="Helvetica" w:hAnsi="Helvetica"/>
          <w:sz w:val="22"/>
          <w:szCs w:val="22"/>
        </w:rPr>
        <w:t>de contextualiser</w:t>
      </w:r>
      <w:r w:rsidR="0052542C" w:rsidRPr="00E25A55">
        <w:rPr>
          <w:rFonts w:ascii="Helvetica" w:hAnsi="Helvetica"/>
          <w:sz w:val="22"/>
          <w:szCs w:val="22"/>
        </w:rPr>
        <w:t xml:space="preserve"> </w:t>
      </w:r>
      <w:r w:rsidR="00B24B0B">
        <w:rPr>
          <w:rFonts w:ascii="Helvetica" w:hAnsi="Helvetica"/>
          <w:sz w:val="22"/>
          <w:szCs w:val="22"/>
        </w:rPr>
        <w:t>les</w:t>
      </w:r>
      <w:r w:rsidR="0052542C" w:rsidRPr="00E25A55">
        <w:rPr>
          <w:rFonts w:ascii="Helvetica" w:hAnsi="Helvetica"/>
          <w:sz w:val="22"/>
          <w:szCs w:val="22"/>
        </w:rPr>
        <w:t xml:space="preserve"> investissements</w:t>
      </w:r>
      <w:r w:rsidR="00DC2463">
        <w:rPr>
          <w:rFonts w:ascii="Helvetica" w:hAnsi="Helvetica"/>
          <w:sz w:val="22"/>
          <w:szCs w:val="22"/>
        </w:rPr>
        <w:t xml:space="preserve"> humains et matériels</w:t>
      </w:r>
      <w:r w:rsidR="0052542C" w:rsidRPr="00E25A55">
        <w:rPr>
          <w:rFonts w:ascii="Helvetica" w:hAnsi="Helvetica"/>
          <w:sz w:val="22"/>
          <w:szCs w:val="22"/>
        </w:rPr>
        <w:t xml:space="preserve"> </w:t>
      </w:r>
      <w:r w:rsidR="00476B19" w:rsidRPr="00E25A55">
        <w:rPr>
          <w:rFonts w:ascii="Helvetica" w:hAnsi="Helvetica"/>
          <w:sz w:val="22"/>
          <w:szCs w:val="22"/>
        </w:rPr>
        <w:t>concrétisant cette</w:t>
      </w:r>
      <w:r w:rsidR="0052542C" w:rsidRPr="00E25A55">
        <w:rPr>
          <w:rFonts w:ascii="Helvetica" w:hAnsi="Helvetica"/>
          <w:sz w:val="22"/>
          <w:szCs w:val="22"/>
        </w:rPr>
        <w:t xml:space="preserve"> transition numérique.</w:t>
      </w:r>
    </w:p>
    <w:p w14:paraId="1EEE438B" w14:textId="77777777" w:rsidR="00476B19" w:rsidRPr="00E25A55" w:rsidRDefault="00476B19" w:rsidP="00E25A55">
      <w:pPr>
        <w:jc w:val="both"/>
        <w:rPr>
          <w:rFonts w:ascii="Helvetica" w:hAnsi="Helvetica"/>
          <w:sz w:val="22"/>
          <w:szCs w:val="22"/>
        </w:rPr>
      </w:pPr>
    </w:p>
    <w:p w14:paraId="35A1F5E7" w14:textId="075D196C" w:rsidR="006A62AC" w:rsidRPr="00E25A55" w:rsidRDefault="006A62AC" w:rsidP="00E25A55">
      <w:pPr>
        <w:jc w:val="both"/>
        <w:rPr>
          <w:rFonts w:ascii="Helvetica" w:hAnsi="Helvetica"/>
          <w:sz w:val="22"/>
          <w:szCs w:val="22"/>
        </w:rPr>
      </w:pPr>
      <w:r w:rsidRPr="00E25A55">
        <w:rPr>
          <w:rFonts w:ascii="Helvetica" w:hAnsi="Helvetica"/>
          <w:sz w:val="22"/>
          <w:szCs w:val="22"/>
        </w:rPr>
        <w:t>L</w:t>
      </w:r>
      <w:r w:rsidR="002F1E7D">
        <w:rPr>
          <w:rFonts w:ascii="Helvetica" w:hAnsi="Helvetica"/>
          <w:sz w:val="22"/>
          <w:szCs w:val="22"/>
        </w:rPr>
        <w:t>es</w:t>
      </w:r>
      <w:r w:rsidRPr="00E25A55">
        <w:rPr>
          <w:rFonts w:ascii="Helvetica" w:hAnsi="Helvetica"/>
          <w:sz w:val="22"/>
          <w:szCs w:val="22"/>
        </w:rPr>
        <w:t xml:space="preserve"> premiers entretiens permettent de dégager les enseignements suivants : </w:t>
      </w:r>
      <w:r w:rsidR="00E9172F" w:rsidRPr="00E25A55">
        <w:rPr>
          <w:rFonts w:ascii="Helvetica" w:hAnsi="Helvetica"/>
          <w:sz w:val="22"/>
          <w:szCs w:val="22"/>
        </w:rPr>
        <w:t>le</w:t>
      </w:r>
      <w:r w:rsidRPr="00E25A55">
        <w:rPr>
          <w:rFonts w:ascii="Helvetica" w:hAnsi="Helvetica"/>
          <w:sz w:val="22"/>
          <w:szCs w:val="22"/>
        </w:rPr>
        <w:t xml:space="preserve"> contexte économique dans lequel s’opère cette transition</w:t>
      </w:r>
      <w:r w:rsidR="00A847EB" w:rsidRPr="00E25A55">
        <w:rPr>
          <w:rFonts w:ascii="Helvetica" w:hAnsi="Helvetica"/>
          <w:sz w:val="22"/>
          <w:szCs w:val="22"/>
        </w:rPr>
        <w:t xml:space="preserve">, dans un marché étroit </w:t>
      </w:r>
      <w:r w:rsidRPr="00E25A55">
        <w:rPr>
          <w:rFonts w:ascii="Helvetica" w:hAnsi="Helvetica"/>
          <w:sz w:val="22"/>
          <w:szCs w:val="22"/>
        </w:rPr>
        <w:t>où la question de la taille critique se pose pour bien de</w:t>
      </w:r>
      <w:r w:rsidR="00B24B0B">
        <w:rPr>
          <w:rFonts w:ascii="Helvetica" w:hAnsi="Helvetica"/>
          <w:sz w:val="22"/>
          <w:szCs w:val="22"/>
        </w:rPr>
        <w:t xml:space="preserve">s acteurs </w:t>
      </w:r>
      <w:r w:rsidR="00E9172F" w:rsidRPr="00E25A55">
        <w:rPr>
          <w:rFonts w:ascii="Helvetica" w:hAnsi="Helvetica"/>
          <w:sz w:val="22"/>
          <w:szCs w:val="22"/>
        </w:rPr>
        <w:t>(</w:t>
      </w:r>
      <w:r w:rsidR="006E1D5F">
        <w:rPr>
          <w:rFonts w:ascii="Helvetica" w:hAnsi="Helvetica"/>
          <w:sz w:val="22"/>
          <w:szCs w:val="22"/>
        </w:rPr>
        <w:t>van der Burg</w:t>
      </w:r>
      <w:r w:rsidR="002F1E7D">
        <w:rPr>
          <w:rFonts w:ascii="Helvetica" w:hAnsi="Helvetica"/>
          <w:sz w:val="22"/>
          <w:szCs w:val="22"/>
        </w:rPr>
        <w:t xml:space="preserve"> &amp; </w:t>
      </w:r>
      <w:r w:rsidR="006E1D5F">
        <w:rPr>
          <w:rFonts w:ascii="Helvetica" w:hAnsi="Helvetica"/>
          <w:sz w:val="22"/>
          <w:szCs w:val="22"/>
        </w:rPr>
        <w:t xml:space="preserve">Van den </w:t>
      </w:r>
      <w:proofErr w:type="spellStart"/>
      <w:r w:rsidR="006E1D5F">
        <w:rPr>
          <w:rFonts w:ascii="Helvetica" w:hAnsi="Helvetica"/>
          <w:sz w:val="22"/>
          <w:szCs w:val="22"/>
        </w:rPr>
        <w:t>Bulck</w:t>
      </w:r>
      <w:proofErr w:type="spellEnd"/>
      <w:r w:rsidR="006E1D5F">
        <w:rPr>
          <w:rFonts w:ascii="Helvetica" w:hAnsi="Helvetica"/>
          <w:sz w:val="22"/>
          <w:szCs w:val="22"/>
        </w:rPr>
        <w:t>, 2014</w:t>
      </w:r>
      <w:r w:rsidR="00E9172F" w:rsidRPr="00E25A55">
        <w:rPr>
          <w:rFonts w:ascii="Helvetica" w:hAnsi="Helvetica"/>
          <w:sz w:val="22"/>
          <w:szCs w:val="22"/>
        </w:rPr>
        <w:t>)</w:t>
      </w:r>
      <w:r w:rsidR="006E1D5F">
        <w:rPr>
          <w:rFonts w:ascii="Helvetica" w:hAnsi="Helvetica"/>
          <w:sz w:val="22"/>
          <w:szCs w:val="22"/>
        </w:rPr>
        <w:t xml:space="preserve">, a </w:t>
      </w:r>
      <w:r w:rsidR="003A63A3">
        <w:rPr>
          <w:rFonts w:ascii="Helvetica" w:hAnsi="Helvetica"/>
          <w:sz w:val="22"/>
          <w:szCs w:val="22"/>
        </w:rPr>
        <w:t xml:space="preserve">retardé </w:t>
      </w:r>
      <w:r w:rsidR="002F1E7D">
        <w:rPr>
          <w:rFonts w:ascii="Helvetica" w:hAnsi="Helvetica"/>
          <w:sz w:val="22"/>
          <w:szCs w:val="22"/>
        </w:rPr>
        <w:t>la différenciation éditoriale entre supports historiques et numériques</w:t>
      </w:r>
      <w:r w:rsidR="00A847EB" w:rsidRPr="00E25A55">
        <w:rPr>
          <w:rFonts w:ascii="Helvetica" w:hAnsi="Helvetica"/>
          <w:sz w:val="22"/>
          <w:szCs w:val="22"/>
        </w:rPr>
        <w:t>. Ce n’est qu’à la faveur de restructurat</w:t>
      </w:r>
      <w:r w:rsidR="002F1E7D">
        <w:rPr>
          <w:rFonts w:ascii="Helvetica" w:hAnsi="Helvetica"/>
          <w:sz w:val="22"/>
          <w:szCs w:val="22"/>
        </w:rPr>
        <w:t>ions récentes, ou en cours, qu’apparaissent</w:t>
      </w:r>
      <w:r w:rsidR="00707E59">
        <w:rPr>
          <w:rFonts w:ascii="Helvetica" w:hAnsi="Helvetica"/>
          <w:sz w:val="22"/>
          <w:szCs w:val="22"/>
        </w:rPr>
        <w:t xml:space="preserve"> des</w:t>
      </w:r>
      <w:r w:rsidR="006E1D5F">
        <w:rPr>
          <w:rFonts w:ascii="Helvetica" w:hAnsi="Helvetica"/>
          <w:sz w:val="22"/>
          <w:szCs w:val="22"/>
        </w:rPr>
        <w:t xml:space="preserve"> formats </w:t>
      </w:r>
      <w:r w:rsidR="00707E59">
        <w:rPr>
          <w:rFonts w:ascii="Helvetica" w:hAnsi="Helvetica"/>
          <w:sz w:val="22"/>
          <w:szCs w:val="22"/>
        </w:rPr>
        <w:t xml:space="preserve">mobiles, </w:t>
      </w:r>
      <w:r w:rsidR="006E1D5F">
        <w:rPr>
          <w:rFonts w:ascii="Helvetica" w:hAnsi="Helvetica"/>
          <w:sz w:val="22"/>
          <w:szCs w:val="22"/>
        </w:rPr>
        <w:t xml:space="preserve">participatifs et </w:t>
      </w:r>
      <w:r w:rsidR="00A847EB" w:rsidRPr="00E25A55">
        <w:rPr>
          <w:rFonts w:ascii="Helvetica" w:hAnsi="Helvetica"/>
          <w:sz w:val="22"/>
          <w:szCs w:val="22"/>
        </w:rPr>
        <w:t>i</w:t>
      </w:r>
      <w:r w:rsidR="006E1D5F">
        <w:rPr>
          <w:rFonts w:ascii="Helvetica" w:hAnsi="Helvetica"/>
          <w:sz w:val="22"/>
          <w:szCs w:val="22"/>
        </w:rPr>
        <w:t>nteractifs</w:t>
      </w:r>
      <w:r w:rsidR="00E9172F" w:rsidRPr="00E25A55">
        <w:rPr>
          <w:rFonts w:ascii="Helvetica" w:hAnsi="Helvetica"/>
          <w:sz w:val="22"/>
          <w:szCs w:val="22"/>
        </w:rPr>
        <w:t>,</w:t>
      </w:r>
      <w:r w:rsidR="00707E59">
        <w:rPr>
          <w:rFonts w:ascii="Helvetica" w:hAnsi="Helvetica"/>
          <w:sz w:val="22"/>
          <w:szCs w:val="22"/>
        </w:rPr>
        <w:t xml:space="preserve"> de nouvelles mises en récit</w:t>
      </w:r>
      <w:r w:rsidR="00E9172F" w:rsidRPr="00E25A55">
        <w:rPr>
          <w:rFonts w:ascii="Helvetica" w:hAnsi="Helvetica"/>
          <w:sz w:val="22"/>
          <w:szCs w:val="22"/>
        </w:rPr>
        <w:t xml:space="preserve"> </w:t>
      </w:r>
      <w:r w:rsidR="00A847EB" w:rsidRPr="00E25A55">
        <w:rPr>
          <w:rFonts w:ascii="Helvetica" w:hAnsi="Helvetica"/>
          <w:sz w:val="22"/>
          <w:szCs w:val="22"/>
        </w:rPr>
        <w:t>de</w:t>
      </w:r>
      <w:r w:rsidR="003A63A3">
        <w:rPr>
          <w:rFonts w:ascii="Helvetica" w:hAnsi="Helvetica"/>
          <w:sz w:val="22"/>
          <w:szCs w:val="22"/>
        </w:rPr>
        <w:t>s</w:t>
      </w:r>
      <w:r w:rsidR="00A847EB" w:rsidRPr="00E25A55">
        <w:rPr>
          <w:rFonts w:ascii="Helvetica" w:hAnsi="Helvetica"/>
          <w:sz w:val="22"/>
          <w:szCs w:val="22"/>
        </w:rPr>
        <w:t xml:space="preserve"> conte</w:t>
      </w:r>
      <w:r w:rsidR="00E9172F" w:rsidRPr="00E25A55">
        <w:rPr>
          <w:rFonts w:ascii="Helvetica" w:hAnsi="Helvetica"/>
          <w:sz w:val="22"/>
          <w:szCs w:val="22"/>
        </w:rPr>
        <w:t>nus</w:t>
      </w:r>
      <w:r w:rsidR="003A63A3">
        <w:rPr>
          <w:rFonts w:ascii="Helvetica" w:hAnsi="Helvetica"/>
          <w:sz w:val="22"/>
          <w:szCs w:val="22"/>
        </w:rPr>
        <w:t xml:space="preserve"> -éditoriaux et publicitaires-</w:t>
      </w:r>
      <w:r w:rsidR="00E9172F" w:rsidRPr="00E25A55">
        <w:rPr>
          <w:rFonts w:ascii="Helvetica" w:hAnsi="Helvetica"/>
          <w:sz w:val="22"/>
          <w:szCs w:val="22"/>
        </w:rPr>
        <w:t xml:space="preserve"> </w:t>
      </w:r>
      <w:r w:rsidR="002F1E7D">
        <w:rPr>
          <w:rFonts w:ascii="Helvetica" w:hAnsi="Helvetica"/>
          <w:sz w:val="22"/>
          <w:szCs w:val="22"/>
        </w:rPr>
        <w:t xml:space="preserve">exploitant les caractéristiques </w:t>
      </w:r>
      <w:r w:rsidR="00A847EB" w:rsidRPr="00E25A55">
        <w:rPr>
          <w:rFonts w:ascii="Helvetica" w:hAnsi="Helvetica"/>
          <w:sz w:val="22"/>
          <w:szCs w:val="22"/>
        </w:rPr>
        <w:t>locales</w:t>
      </w:r>
      <w:r w:rsidR="002F1E7D">
        <w:rPr>
          <w:rFonts w:ascii="Helvetica" w:hAnsi="Helvetica"/>
          <w:sz w:val="22"/>
          <w:szCs w:val="22"/>
        </w:rPr>
        <w:t xml:space="preserve"> des audiences</w:t>
      </w:r>
      <w:r w:rsidR="00707E59">
        <w:rPr>
          <w:rFonts w:ascii="Helvetica" w:hAnsi="Helvetica"/>
          <w:sz w:val="22"/>
          <w:szCs w:val="22"/>
        </w:rPr>
        <w:t xml:space="preserve"> et </w:t>
      </w:r>
      <w:r w:rsidR="00E9172F" w:rsidRPr="00E25A55">
        <w:rPr>
          <w:rFonts w:ascii="Helvetica" w:hAnsi="Helvetica"/>
          <w:sz w:val="22"/>
          <w:szCs w:val="22"/>
        </w:rPr>
        <w:t>adaptant à</w:t>
      </w:r>
      <w:r w:rsidR="00A847EB" w:rsidRPr="00E25A55">
        <w:rPr>
          <w:rFonts w:ascii="Helvetica" w:hAnsi="Helvetica"/>
          <w:sz w:val="22"/>
          <w:szCs w:val="22"/>
        </w:rPr>
        <w:t xml:space="preserve"> l’écosystème numérique </w:t>
      </w:r>
      <w:r w:rsidR="00E9172F" w:rsidRPr="00E25A55">
        <w:rPr>
          <w:rFonts w:ascii="Helvetica" w:hAnsi="Helvetica"/>
          <w:sz w:val="22"/>
          <w:szCs w:val="22"/>
        </w:rPr>
        <w:t xml:space="preserve">la spécialisation de proximité </w:t>
      </w:r>
      <w:r w:rsidR="00A847EB" w:rsidRPr="00E25A55">
        <w:rPr>
          <w:rFonts w:ascii="Helvetica" w:hAnsi="Helvetica"/>
          <w:sz w:val="22"/>
          <w:szCs w:val="22"/>
        </w:rPr>
        <w:t>édit</w:t>
      </w:r>
      <w:r w:rsidR="00E9172F" w:rsidRPr="00E25A55">
        <w:rPr>
          <w:rFonts w:ascii="Helvetica" w:hAnsi="Helvetica"/>
          <w:sz w:val="22"/>
          <w:szCs w:val="22"/>
        </w:rPr>
        <w:t>oriale, sociale et géographique</w:t>
      </w:r>
      <w:r w:rsidR="00A847EB" w:rsidRPr="00E25A55">
        <w:rPr>
          <w:rFonts w:ascii="Helvetica" w:hAnsi="Helvetica"/>
          <w:sz w:val="22"/>
          <w:szCs w:val="22"/>
        </w:rPr>
        <w:t xml:space="preserve"> des médias locaux. </w:t>
      </w:r>
      <w:r w:rsidR="00E9172F" w:rsidRPr="00E25A55">
        <w:rPr>
          <w:rFonts w:ascii="Helvetica" w:hAnsi="Helvetica"/>
          <w:sz w:val="22"/>
          <w:szCs w:val="22"/>
        </w:rPr>
        <w:t xml:space="preserve">Cette transition, cependant, recompose les termes mêmes de cette </w:t>
      </w:r>
      <w:r w:rsidR="003A63A3">
        <w:rPr>
          <w:rFonts w:ascii="Helvetica" w:hAnsi="Helvetica"/>
          <w:sz w:val="22"/>
          <w:szCs w:val="22"/>
        </w:rPr>
        <w:t xml:space="preserve">relation de </w:t>
      </w:r>
      <w:r w:rsidR="00E9172F" w:rsidRPr="00E25A55">
        <w:rPr>
          <w:rFonts w:ascii="Helvetica" w:hAnsi="Helvetica"/>
          <w:sz w:val="22"/>
          <w:szCs w:val="22"/>
        </w:rPr>
        <w:t xml:space="preserve">proximité, </w:t>
      </w:r>
      <w:r w:rsidR="00DC2463">
        <w:rPr>
          <w:rFonts w:ascii="Helvetica" w:hAnsi="Helvetica"/>
          <w:sz w:val="22"/>
          <w:szCs w:val="22"/>
        </w:rPr>
        <w:t>comme</w:t>
      </w:r>
      <w:r w:rsidR="008851DA" w:rsidRPr="00E25A55">
        <w:rPr>
          <w:rFonts w:ascii="Helvetica" w:hAnsi="Helvetica"/>
          <w:sz w:val="22"/>
          <w:szCs w:val="22"/>
        </w:rPr>
        <w:t xml:space="preserve"> le laissent</w:t>
      </w:r>
      <w:r w:rsidR="00707E59">
        <w:rPr>
          <w:rFonts w:ascii="Helvetica" w:hAnsi="Helvetica"/>
          <w:sz w:val="22"/>
          <w:szCs w:val="22"/>
        </w:rPr>
        <w:t xml:space="preserve"> entrevoir</w:t>
      </w:r>
      <w:r w:rsidR="00DC2463">
        <w:rPr>
          <w:rFonts w:ascii="Helvetica" w:hAnsi="Helvetica"/>
          <w:sz w:val="22"/>
          <w:szCs w:val="22"/>
        </w:rPr>
        <w:t xml:space="preserve"> </w:t>
      </w:r>
      <w:r w:rsidR="00E9172F" w:rsidRPr="00E25A55">
        <w:rPr>
          <w:rFonts w:ascii="Helvetica" w:hAnsi="Helvetica"/>
          <w:sz w:val="22"/>
          <w:szCs w:val="22"/>
        </w:rPr>
        <w:t>les initiatives de journalisme participatif</w:t>
      </w:r>
      <w:r w:rsidR="008851DA" w:rsidRPr="00E25A55">
        <w:rPr>
          <w:rFonts w:ascii="Helvetica" w:hAnsi="Helvetica"/>
          <w:sz w:val="22"/>
          <w:szCs w:val="22"/>
        </w:rPr>
        <w:t xml:space="preserve"> ou de </w:t>
      </w:r>
      <w:r w:rsidR="002F1E7D">
        <w:rPr>
          <w:rFonts w:ascii="Helvetica" w:hAnsi="Helvetica"/>
          <w:sz w:val="22"/>
          <w:szCs w:val="22"/>
        </w:rPr>
        <w:t>« </w:t>
      </w:r>
      <w:r w:rsidR="008851DA" w:rsidRPr="00E25A55">
        <w:rPr>
          <w:rFonts w:ascii="Helvetica" w:hAnsi="Helvetica"/>
          <w:sz w:val="22"/>
          <w:szCs w:val="22"/>
        </w:rPr>
        <w:t>solution</w:t>
      </w:r>
      <w:r w:rsidR="002F1E7D">
        <w:rPr>
          <w:rFonts w:ascii="Helvetica" w:hAnsi="Helvetica"/>
          <w:sz w:val="22"/>
          <w:szCs w:val="22"/>
        </w:rPr>
        <w:t> »</w:t>
      </w:r>
      <w:r w:rsidR="008851DA" w:rsidRPr="00E25A55">
        <w:rPr>
          <w:rFonts w:ascii="Helvetica" w:hAnsi="Helvetica"/>
          <w:sz w:val="22"/>
          <w:szCs w:val="22"/>
        </w:rPr>
        <w:t xml:space="preserve"> (</w:t>
      </w:r>
      <w:proofErr w:type="spellStart"/>
      <w:r w:rsidR="008851DA" w:rsidRPr="00E25A55">
        <w:rPr>
          <w:rFonts w:ascii="Helvetica" w:hAnsi="Helvetica"/>
          <w:sz w:val="22"/>
          <w:szCs w:val="22"/>
        </w:rPr>
        <w:t>Hermida</w:t>
      </w:r>
      <w:proofErr w:type="spellEnd"/>
      <w:r w:rsidR="008851DA" w:rsidRPr="00E25A55">
        <w:rPr>
          <w:rFonts w:ascii="Helvetica" w:hAnsi="Helvetica"/>
          <w:sz w:val="22"/>
          <w:szCs w:val="22"/>
        </w:rPr>
        <w:t>, 2011 ; Barnes, 2016)</w:t>
      </w:r>
      <w:r w:rsidR="00E9172F" w:rsidRPr="00E25A55">
        <w:rPr>
          <w:rFonts w:ascii="Helvetica" w:hAnsi="Helvetica"/>
          <w:sz w:val="22"/>
          <w:szCs w:val="22"/>
        </w:rPr>
        <w:t xml:space="preserve">, </w:t>
      </w:r>
      <w:r w:rsidR="00DC2463">
        <w:rPr>
          <w:rFonts w:ascii="Helvetica" w:hAnsi="Helvetica"/>
          <w:sz w:val="22"/>
          <w:szCs w:val="22"/>
        </w:rPr>
        <w:t xml:space="preserve">les nouvelles formes </w:t>
      </w:r>
      <w:r w:rsidR="00E9172F" w:rsidRPr="00E25A55">
        <w:rPr>
          <w:rFonts w:ascii="Helvetica" w:hAnsi="Helvetica"/>
          <w:sz w:val="22"/>
          <w:szCs w:val="22"/>
        </w:rPr>
        <w:t>de concurrence autou</w:t>
      </w:r>
      <w:r w:rsidR="002A1A53">
        <w:rPr>
          <w:rFonts w:ascii="Helvetica" w:hAnsi="Helvetica"/>
          <w:sz w:val="22"/>
          <w:szCs w:val="22"/>
        </w:rPr>
        <w:t>r des médias locaux, ainsi que l</w:t>
      </w:r>
      <w:r w:rsidR="00E9172F" w:rsidRPr="00E25A55">
        <w:rPr>
          <w:rFonts w:ascii="Helvetica" w:hAnsi="Helvetica"/>
          <w:sz w:val="22"/>
          <w:szCs w:val="22"/>
        </w:rPr>
        <w:t xml:space="preserve">es difficultés </w:t>
      </w:r>
      <w:r w:rsidR="008851DA" w:rsidRPr="00E25A55">
        <w:rPr>
          <w:rFonts w:ascii="Helvetica" w:hAnsi="Helvetica"/>
          <w:sz w:val="22"/>
          <w:szCs w:val="22"/>
        </w:rPr>
        <w:t xml:space="preserve">à monnayer les contenus journalistiques </w:t>
      </w:r>
      <w:r w:rsidR="00707E59">
        <w:rPr>
          <w:rFonts w:ascii="Helvetica" w:hAnsi="Helvetica"/>
          <w:sz w:val="22"/>
          <w:szCs w:val="22"/>
        </w:rPr>
        <w:t xml:space="preserve">numériques </w:t>
      </w:r>
      <w:r w:rsidR="008851DA" w:rsidRPr="00E25A55">
        <w:rPr>
          <w:rFonts w:ascii="Helvetica" w:hAnsi="Helvetica"/>
          <w:sz w:val="22"/>
          <w:szCs w:val="22"/>
        </w:rPr>
        <w:t xml:space="preserve">auprès des </w:t>
      </w:r>
      <w:r w:rsidR="00707E59">
        <w:rPr>
          <w:rFonts w:ascii="Helvetica" w:hAnsi="Helvetica"/>
          <w:sz w:val="22"/>
          <w:szCs w:val="22"/>
        </w:rPr>
        <w:t xml:space="preserve">audiences </w:t>
      </w:r>
      <w:r w:rsidR="008851DA" w:rsidRPr="00E25A55">
        <w:rPr>
          <w:rFonts w:ascii="Helvetica" w:hAnsi="Helvetica"/>
          <w:sz w:val="22"/>
          <w:szCs w:val="22"/>
        </w:rPr>
        <w:t xml:space="preserve"> locales.</w:t>
      </w:r>
      <w:bookmarkStart w:id="0" w:name="_GoBack"/>
      <w:bookmarkEnd w:id="0"/>
    </w:p>
    <w:p w14:paraId="2163608F" w14:textId="77777777" w:rsidR="00476B19" w:rsidRPr="00E25A55" w:rsidRDefault="00476B19" w:rsidP="00E25A55">
      <w:pPr>
        <w:jc w:val="both"/>
        <w:rPr>
          <w:rFonts w:ascii="Helvetica" w:hAnsi="Helvetica"/>
          <w:sz w:val="22"/>
          <w:szCs w:val="22"/>
        </w:rPr>
      </w:pPr>
    </w:p>
    <w:p w14:paraId="7C7C05EB" w14:textId="77777777" w:rsidR="00476B19" w:rsidRPr="00E25A55" w:rsidRDefault="00476B19" w:rsidP="00E25A55">
      <w:pPr>
        <w:jc w:val="both"/>
        <w:rPr>
          <w:rFonts w:ascii="Helvetica" w:hAnsi="Helvetica"/>
          <w:sz w:val="22"/>
          <w:szCs w:val="22"/>
        </w:rPr>
      </w:pPr>
    </w:p>
    <w:p w14:paraId="3CFBFC83" w14:textId="77777777" w:rsidR="00476B19" w:rsidRPr="00E25A55" w:rsidRDefault="00476B19" w:rsidP="00E25A55">
      <w:pPr>
        <w:jc w:val="both"/>
        <w:rPr>
          <w:rFonts w:ascii="Helvetica" w:hAnsi="Helvetica"/>
          <w:sz w:val="22"/>
          <w:szCs w:val="22"/>
        </w:rPr>
      </w:pPr>
    </w:p>
    <w:p w14:paraId="2A12F60C" w14:textId="77777777" w:rsidR="00476B19" w:rsidRPr="00E25A55" w:rsidRDefault="00476B19" w:rsidP="00E25A55">
      <w:pPr>
        <w:jc w:val="both"/>
        <w:rPr>
          <w:rFonts w:ascii="Helvetica" w:hAnsi="Helvetica"/>
          <w:sz w:val="22"/>
          <w:szCs w:val="22"/>
        </w:rPr>
      </w:pPr>
    </w:p>
    <w:p w14:paraId="3475F6A3" w14:textId="77777777" w:rsidR="00476B19" w:rsidRPr="00E25A55" w:rsidRDefault="00476B19" w:rsidP="00E25A55">
      <w:pPr>
        <w:jc w:val="both"/>
        <w:rPr>
          <w:rFonts w:ascii="Helvetica" w:hAnsi="Helvetica"/>
          <w:sz w:val="22"/>
          <w:szCs w:val="22"/>
        </w:rPr>
      </w:pPr>
    </w:p>
    <w:p w14:paraId="2C83A19C" w14:textId="77777777" w:rsidR="0052542C" w:rsidRDefault="0052542C" w:rsidP="00C04671">
      <w:pPr>
        <w:jc w:val="both"/>
      </w:pPr>
    </w:p>
    <w:p w14:paraId="50DBA1B5" w14:textId="77777777" w:rsidR="0052542C" w:rsidRDefault="0052542C" w:rsidP="00C04671">
      <w:pPr>
        <w:jc w:val="both"/>
      </w:pPr>
    </w:p>
    <w:p w14:paraId="14D773E6" w14:textId="77777777" w:rsidR="00C15CD1" w:rsidRDefault="00C15CD1" w:rsidP="00C04671">
      <w:pPr>
        <w:jc w:val="both"/>
      </w:pPr>
    </w:p>
    <w:p w14:paraId="2885FB8C" w14:textId="77777777" w:rsidR="00C15CD1" w:rsidRDefault="00C15CD1" w:rsidP="00C04671">
      <w:pPr>
        <w:jc w:val="both"/>
      </w:pPr>
    </w:p>
    <w:sectPr w:rsidR="00C15CD1" w:rsidSect="000438A3">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AC7"/>
    <w:rsid w:val="000438A3"/>
    <w:rsid w:val="000727D0"/>
    <w:rsid w:val="00202188"/>
    <w:rsid w:val="002A1A53"/>
    <w:rsid w:val="002F1E7D"/>
    <w:rsid w:val="00343B52"/>
    <w:rsid w:val="003A63A3"/>
    <w:rsid w:val="003C3DB2"/>
    <w:rsid w:val="00476B19"/>
    <w:rsid w:val="00481147"/>
    <w:rsid w:val="0052542C"/>
    <w:rsid w:val="00581AC7"/>
    <w:rsid w:val="006A62AC"/>
    <w:rsid w:val="006E1D5F"/>
    <w:rsid w:val="00707E59"/>
    <w:rsid w:val="008851DA"/>
    <w:rsid w:val="00A847EB"/>
    <w:rsid w:val="00B24B0B"/>
    <w:rsid w:val="00C04671"/>
    <w:rsid w:val="00C15CD1"/>
    <w:rsid w:val="00C87723"/>
    <w:rsid w:val="00D91FE5"/>
    <w:rsid w:val="00DC2463"/>
    <w:rsid w:val="00E25A55"/>
    <w:rsid w:val="00E9172F"/>
    <w:rsid w:val="00F801F7"/>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7B96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541</Words>
  <Characters>2981</Characters>
  <Application>Microsoft Macintosh Word</Application>
  <DocSecurity>0</DocSecurity>
  <Lines>24</Lines>
  <Paragraphs>7</Paragraphs>
  <ScaleCrop>false</ScaleCrop>
  <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 UCL</dc:creator>
  <cp:keywords/>
  <dc:description/>
  <cp:lastModifiedBy>Olivier Standaert</cp:lastModifiedBy>
  <cp:revision>6</cp:revision>
  <dcterms:created xsi:type="dcterms:W3CDTF">2018-05-07T09:50:00Z</dcterms:created>
  <dcterms:modified xsi:type="dcterms:W3CDTF">2018-05-08T18:44:00Z</dcterms:modified>
</cp:coreProperties>
</file>