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lang w:val="fr-FR"/>
        </w:rPr>
      </w:pPr>
      <w:r>
        <w:rPr>
          <w:rtl w:val="0"/>
          <w:lang w:val="fr-FR"/>
        </w:rPr>
        <w:t>Quintus Immisch (T</w:t>
      </w:r>
      <w:r>
        <w:rPr>
          <w:rtl w:val="0"/>
          <w:lang w:val="fr-FR"/>
        </w:rPr>
        <w:t>ü</w:t>
      </w:r>
      <w:r>
        <w:rPr>
          <w:rtl w:val="0"/>
          <w:lang w:val="fr-FR"/>
        </w:rPr>
        <w:t>bingen/Aix-Marseille):</w:t>
      </w:r>
    </w:p>
    <w:p>
      <w:pPr>
        <w:pStyle w:val="Normal.0"/>
        <w:rPr>
          <w:lang w:val="it-IT"/>
        </w:rPr>
      </w:pPr>
      <w:r>
        <w:rPr>
          <w:rtl w:val="0"/>
          <w:lang w:val="it-IT"/>
        </w:rPr>
        <w:t>L</w:t>
      </w:r>
      <w:r>
        <w:rPr>
          <w:rtl w:val="0"/>
          <w:lang w:val="it-IT"/>
        </w:rPr>
        <w:t>’</w:t>
      </w:r>
      <w:r>
        <w:rPr>
          <w:rtl w:val="0"/>
          <w:lang w:val="it-IT"/>
        </w:rPr>
        <w:t xml:space="preserve">immaginario del classicismo e la </w:t>
      </w:r>
      <w:r>
        <w:rPr>
          <w:rtl w:val="0"/>
          <w:lang w:val="it-IT"/>
        </w:rPr>
        <w:t>‘</w:t>
      </w:r>
      <w:r>
        <w:rPr>
          <w:rtl w:val="0"/>
          <w:lang w:val="it-IT"/>
        </w:rPr>
        <w:t>forma totale del corpo</w:t>
      </w:r>
      <w:r>
        <w:rPr>
          <w:rtl w:val="0"/>
          <w:lang w:val="it-IT"/>
        </w:rPr>
        <w:t>’</w:t>
      </w:r>
      <w:r>
        <w:rPr>
          <w:rtl w:val="0"/>
          <w:lang w:val="it-IT"/>
        </w:rPr>
        <w:t>. Ricezione dell</w:t>
      </w:r>
      <w:r>
        <w:rPr>
          <w:rtl w:val="0"/>
          <w:lang w:val="it-IT"/>
        </w:rPr>
        <w:t>’</w:t>
      </w:r>
      <w:r>
        <w:rPr>
          <w:rtl w:val="0"/>
          <w:lang w:val="it-IT"/>
        </w:rPr>
        <w:t>antichit</w:t>
      </w:r>
      <w:r>
        <w:rPr>
          <w:rtl w:val="0"/>
          <w:lang w:val="it-IT"/>
        </w:rPr>
        <w:t xml:space="preserve">à </w:t>
      </w:r>
      <w:r>
        <w:rPr>
          <w:rtl w:val="0"/>
          <w:lang w:val="it-IT"/>
        </w:rPr>
        <w:t>e colonialismo nel Settecento</w:t>
      </w:r>
    </w:p>
    <w:p>
      <w:pPr>
        <w:pStyle w:val="Normal.0"/>
        <w:rPr>
          <w:lang w:val="it-IT"/>
        </w:rPr>
      </w:pPr>
    </w:p>
    <w:p>
      <w:pPr>
        <w:pStyle w:val="Normal.0"/>
        <w:rPr>
          <w:lang w:val="it-IT"/>
        </w:rPr>
      </w:pPr>
    </w:p>
    <w:p>
      <w:pPr>
        <w:pStyle w:val="List Paragraph"/>
        <w:spacing w:line="360" w:lineRule="auto"/>
        <w:ind w:left="1080" w:firstLine="0"/>
        <w:jc w:val="center"/>
        <w:rPr>
          <w:i w:val="1"/>
          <w:iCs w:val="1"/>
          <w:lang w:val="it-IT"/>
        </w:rPr>
      </w:pPr>
      <w:r>
        <w:rPr>
          <w:i w:val="1"/>
          <w:iCs w:val="1"/>
          <w:rtl w:val="0"/>
          <w:lang w:val="it-IT"/>
        </w:rPr>
        <w:t>Abstract</w:t>
      </w:r>
    </w:p>
    <w:p>
      <w:pPr>
        <w:pStyle w:val="Normal.0"/>
        <w:spacing w:line="360" w:lineRule="auto"/>
        <w:jc w:val="both"/>
        <w:rPr>
          <w:lang w:val="it-IT"/>
        </w:rPr>
      </w:pPr>
      <w:r>
        <w:rPr>
          <w:rtl w:val="0"/>
          <w:lang w:val="it-IT"/>
        </w:rPr>
        <w:t>Partendo da alcuni testi condizionati dalla ricezione dell</w:t>
      </w:r>
      <w:r>
        <w:rPr>
          <w:rtl w:val="0"/>
          <w:lang w:val="it-IT"/>
        </w:rPr>
        <w:t>’</w:t>
      </w:r>
      <w:r>
        <w:rPr>
          <w:rtl w:val="0"/>
          <w:lang w:val="it-IT"/>
        </w:rPr>
        <w:t>antichit</w:t>
      </w:r>
      <w:r>
        <w:rPr>
          <w:rtl w:val="0"/>
          <w:lang w:val="it-IT"/>
        </w:rPr>
        <w:t xml:space="preserve">à </w:t>
      </w:r>
      <w:r>
        <w:rPr>
          <w:rtl w:val="0"/>
          <w:lang w:val="it-IT"/>
        </w:rPr>
        <w:t>e dal colonialismo, questo studio vuole analizzare il concetto di totalit</w:t>
      </w:r>
      <w:r>
        <w:rPr>
          <w:rtl w:val="0"/>
          <w:lang w:val="it-IT"/>
        </w:rPr>
        <w:t xml:space="preserve">à </w:t>
      </w:r>
      <w:r>
        <w:rPr>
          <w:rtl w:val="0"/>
          <w:lang w:val="it-IT"/>
        </w:rPr>
        <w:t>del corpo delineatosi nell</w:t>
      </w:r>
      <w:r>
        <w:rPr>
          <w:rtl w:val="0"/>
          <w:lang w:val="it-IT"/>
        </w:rPr>
        <w:t>’</w:t>
      </w:r>
      <w:r>
        <w:rPr>
          <w:rtl w:val="0"/>
          <w:lang w:val="it-IT"/>
        </w:rPr>
        <w:t>immaginario del classicismo tedesco (Winckelmann, Wieland). Da un lato, l</w:t>
      </w:r>
      <w:r>
        <w:rPr>
          <w:rtl w:val="0"/>
          <w:lang w:val="it-IT"/>
        </w:rPr>
        <w:t>’</w:t>
      </w:r>
      <w:r>
        <w:rPr>
          <w:rtl w:val="0"/>
          <w:lang w:val="it-IT"/>
        </w:rPr>
        <w:t>analisi rivela un</w:t>
      </w:r>
      <w:r>
        <w:rPr>
          <w:rtl w:val="0"/>
          <w:lang w:val="it-IT"/>
        </w:rPr>
        <w:t>’</w:t>
      </w:r>
      <w:r>
        <w:rPr>
          <w:rtl w:val="0"/>
          <w:lang w:val="it-IT"/>
        </w:rPr>
        <w:t>apertura epistemologica, in quanto l</w:t>
      </w:r>
      <w:r>
        <w:rPr>
          <w:rtl w:val="0"/>
          <w:lang w:val="it-IT"/>
        </w:rPr>
        <w:t>’</w:t>
      </w:r>
      <w:r>
        <w:rPr>
          <w:rtl w:val="0"/>
          <w:lang w:val="it-IT"/>
        </w:rPr>
        <w:t>immaginazione, destinata a colmare l</w:t>
      </w:r>
      <w:r>
        <w:rPr>
          <w:rtl w:val="0"/>
          <w:lang w:val="it-IT"/>
        </w:rPr>
        <w:t>’</w:t>
      </w:r>
      <w:r>
        <w:rPr>
          <w:rtl w:val="0"/>
          <w:lang w:val="it-IT"/>
        </w:rPr>
        <w:t>indisponibile, diventa l</w:t>
      </w:r>
      <w:r>
        <w:rPr>
          <w:rtl w:val="0"/>
          <w:lang w:val="it-IT"/>
        </w:rPr>
        <w:t>’</w:t>
      </w:r>
      <w:r>
        <w:rPr>
          <w:rtl w:val="0"/>
          <w:lang w:val="it-IT"/>
        </w:rPr>
        <w:t>istanza che definisce il potente soggetto moderno. Dall</w:t>
      </w:r>
      <w:r>
        <w:rPr>
          <w:rtl w:val="0"/>
          <w:lang w:val="it-IT"/>
        </w:rPr>
        <w:t>’</w:t>
      </w:r>
      <w:r>
        <w:rPr>
          <w:rtl w:val="0"/>
          <w:lang w:val="it-IT"/>
        </w:rPr>
        <w:t>altro, per</w:t>
      </w:r>
      <w:r>
        <w:rPr>
          <w:rtl w:val="0"/>
          <w:lang w:val="it-IT"/>
        </w:rPr>
        <w:t>ò</w:t>
      </w:r>
      <w:r>
        <w:rPr>
          <w:rtl w:val="0"/>
          <w:lang w:val="it-IT"/>
        </w:rPr>
        <w:t>, si osserva invece una chiusura epistemologica, poich</w:t>
      </w:r>
      <w:r>
        <w:rPr>
          <w:rtl w:val="0"/>
          <w:lang w:val="it-IT"/>
        </w:rPr>
        <w:t xml:space="preserve">é </w:t>
      </w:r>
      <w:r>
        <w:rPr>
          <w:rtl w:val="0"/>
          <w:lang w:val="it-IT"/>
        </w:rPr>
        <w:t>la modernizzazione del soggetto risulta possibile solamente attraverso l</w:t>
      </w:r>
      <w:r>
        <w:rPr>
          <w:rtl w:val="0"/>
          <w:lang w:val="it-IT"/>
        </w:rPr>
        <w:t>’</w:t>
      </w:r>
      <w:r>
        <w:rPr>
          <w:rtl w:val="0"/>
          <w:lang w:val="it-IT"/>
        </w:rPr>
        <w:t>esclusione dell</w:t>
      </w:r>
      <w:r>
        <w:rPr>
          <w:rtl w:val="0"/>
          <w:lang w:val="it-IT"/>
        </w:rPr>
        <w:t>’‘</w:t>
      </w:r>
      <w:r>
        <w:rPr>
          <w:rtl w:val="0"/>
          <w:lang w:val="it-IT"/>
        </w:rPr>
        <w:t>altro</w:t>
      </w:r>
      <w:r>
        <w:rPr>
          <w:rtl w:val="0"/>
          <w:lang w:val="it-IT"/>
        </w:rPr>
        <w:t>’</w:t>
      </w:r>
      <w:r>
        <w:rPr>
          <w:rtl w:val="0"/>
          <w:lang w:val="it-IT"/>
        </w:rPr>
        <w:t>, allontanando dall</w:t>
      </w:r>
      <w:r>
        <w:rPr>
          <w:rtl w:val="0"/>
          <w:lang w:val="it-IT"/>
        </w:rPr>
        <w:t>’</w:t>
      </w:r>
      <w:r>
        <w:rPr>
          <w:rtl w:val="0"/>
          <w:lang w:val="it-IT"/>
        </w:rPr>
        <w:t>immaginario sia i soggetti che le collettivit</w:t>
      </w:r>
      <w:r>
        <w:rPr>
          <w:rtl w:val="0"/>
          <w:lang w:val="it-IT"/>
        </w:rPr>
        <w:t xml:space="preserve">à </w:t>
      </w:r>
      <w:r>
        <w:rPr>
          <w:rtl w:val="0"/>
          <w:lang w:val="it-IT"/>
        </w:rPr>
        <w:t>coloniali. In tal modo, la storia del corpo, e in particolare del corpo nudo, diventa il campo in cui il discorso sulla modernit</w:t>
      </w:r>
      <w:r>
        <w:rPr>
          <w:rtl w:val="0"/>
          <w:lang w:val="it-IT"/>
        </w:rPr>
        <w:t xml:space="preserve">à </w:t>
      </w:r>
      <w:r>
        <w:rPr>
          <w:rtl w:val="0"/>
          <w:lang w:val="it-IT"/>
        </w:rPr>
        <w:t>e la storia coloniale dell</w:t>
      </w:r>
      <w:r>
        <w:rPr>
          <w:rtl w:val="0"/>
          <w:lang w:val="it-IT"/>
        </w:rPr>
        <w:t>’</w:t>
      </w:r>
      <w:r>
        <w:rPr>
          <w:rtl w:val="0"/>
          <w:lang w:val="it-IT"/>
        </w:rPr>
        <w:t>Europa si intrecciano l</w:t>
      </w:r>
      <w:r>
        <w:rPr>
          <w:rtl w:val="0"/>
          <w:lang w:val="it-IT"/>
        </w:rPr>
        <w:t>’</w:t>
      </w:r>
      <w:r>
        <w:rPr>
          <w:rtl w:val="0"/>
          <w:lang w:val="it-IT"/>
        </w:rPr>
        <w:t>uno all</w:t>
      </w:r>
      <w:r>
        <w:rPr>
          <w:rtl w:val="0"/>
          <w:lang w:val="it-IT"/>
        </w:rPr>
        <w:t>’</w:t>
      </w:r>
      <w:r>
        <w:rPr>
          <w:rtl w:val="0"/>
          <w:lang w:val="it-IT"/>
        </w:rPr>
        <w:t>altra.</w:t>
      </w:r>
    </w:p>
    <w:p>
      <w:pPr>
        <w:pStyle w:val="Normal.0"/>
        <w:spacing w:line="360" w:lineRule="auto"/>
        <w:jc w:val="both"/>
        <w:rPr>
          <w:lang w:val="it-IT"/>
        </w:rPr>
      </w:pPr>
    </w:p>
    <w:p>
      <w:pPr>
        <w:pStyle w:val="Normal.0"/>
        <w:spacing w:line="360" w:lineRule="auto"/>
        <w:jc w:val="both"/>
        <w:rPr>
          <w:lang w:val="en-US"/>
        </w:rPr>
      </w:pPr>
      <w:r>
        <w:rPr>
          <w:rtl w:val="0"/>
          <w:lang w:val="en-US"/>
        </w:rPr>
        <w:t xml:space="preserve">Drawing on several texts influenced by classical reception and colonialism, this article examines concepts of a totality of the body in the imaginary of German classicism (Winckelmann, Wieland). On the one hand, an epistemological openness is emerging, as imagination, intended to supplement the unavailable, becomes the defining instance of the powerful modern subject. On the other hand, however, this correlates with an epistemological closure, insofar as the modernization of the subject becomes possible only through the exclusion of the </w:t>
      </w:r>
      <w:r>
        <w:rPr>
          <w:rtl w:val="0"/>
          <w:lang w:val="en-US"/>
        </w:rPr>
        <w:t>‘</w:t>
      </w:r>
      <w:r>
        <w:rPr>
          <w:rtl w:val="0"/>
          <w:lang w:val="en-US"/>
        </w:rPr>
        <w:t>other</w:t>
      </w:r>
      <w:r>
        <w:rPr>
          <w:rtl w:val="0"/>
          <w:lang w:val="en-US"/>
        </w:rPr>
        <w:t>’</w:t>
      </w:r>
      <w:r>
        <w:rPr>
          <w:rtl w:val="0"/>
          <w:lang w:val="en-US"/>
        </w:rPr>
        <w:t>, removing colonial subjects and collectives from the imaginary. Thus, the history of the body, and that of the naked body in particular, becomes the field in which the discourse of modernity and the colonial entanglement of Europe can be mapped onto each other.</w:t>
      </w:r>
    </w:p>
    <w:p>
      <w:pPr>
        <w:pStyle w:val="Normal.0"/>
        <w:spacing w:line="360" w:lineRule="auto"/>
        <w:jc w:val="both"/>
        <w:rPr>
          <w:lang w:val="en-US"/>
        </w:rPr>
      </w:pPr>
    </w:p>
    <w:p>
      <w:pPr>
        <w:pStyle w:val="Normal.0"/>
        <w:spacing w:line="360" w:lineRule="auto"/>
        <w:jc w:val="both"/>
        <w:rPr>
          <w:lang w:val="en-US"/>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Immaginazione e corpo nel Settecento</w:t>
      </w:r>
      <w:r>
        <w:rPr>
          <w:i w:val="1"/>
          <w:iCs w:val="1"/>
          <w:vertAlign w:val="superscript"/>
          <w:lang w:val="it-IT"/>
        </w:rPr>
        <w:footnoteReference w:id="1"/>
      </w:r>
    </w:p>
    <w:p>
      <w:pPr>
        <w:pStyle w:val="Normal.0"/>
        <w:spacing w:line="360" w:lineRule="auto"/>
        <w:jc w:val="both"/>
        <w:rPr>
          <w:lang w:val="it-IT"/>
        </w:rPr>
      </w:pPr>
      <w:r>
        <w:rPr>
          <w:rtl w:val="0"/>
          <w:lang w:val="it-IT"/>
        </w:rPr>
        <w:t>Nella letteratura di lingua tedesca del XVIII secolo l</w:t>
      </w:r>
      <w:r>
        <w:rPr>
          <w:rtl w:val="0"/>
          <w:lang w:val="it-IT"/>
        </w:rPr>
        <w:t>’</w:t>
      </w:r>
      <w:r>
        <w:rPr>
          <w:rtl w:val="0"/>
          <w:lang w:val="it-IT"/>
        </w:rPr>
        <w:t>immaginazione assume un ruolo centrale nella modernizzazione dell</w:t>
      </w:r>
      <w:r>
        <w:rPr>
          <w:rtl w:val="0"/>
          <w:lang w:val="it-IT"/>
        </w:rPr>
        <w:t>’</w:t>
      </w:r>
      <w:r>
        <w:rPr>
          <w:rtl w:val="0"/>
          <w:lang w:val="it-IT"/>
        </w:rPr>
        <w:t>estetica:</w:t>
      </w:r>
      <w:r>
        <w:rPr>
          <w:vertAlign w:val="superscript"/>
          <w:lang w:val="it-IT"/>
        </w:rPr>
        <w:footnoteReference w:id="2"/>
      </w:r>
      <w:r>
        <w:rPr>
          <w:rtl w:val="0"/>
          <w:lang w:val="it-IT"/>
        </w:rPr>
        <w:t xml:space="preserve"> essa infatti si afferma come una delle competenze fondamentali del nuovo soggetto illuminato, ma racchiude allo stesso tempo dei pericoli, come eccesso e ipertrofia, </w:t>
      </w:r>
      <w:r>
        <w:rPr>
          <w:rtl w:val="0"/>
          <w:lang w:val="it-IT"/>
        </w:rPr>
        <w:t xml:space="preserve">che </w:t>
      </w:r>
      <w:r>
        <w:rPr>
          <w:rtl w:val="0"/>
          <w:lang w:val="it-IT"/>
        </w:rPr>
        <w:t>mettono a rischio il progetto illuminista</w:t>
      </w:r>
      <w:r>
        <w:rPr>
          <w:rtl w:val="0"/>
          <w:lang w:val="it-IT"/>
        </w:rPr>
        <w:t xml:space="preserve">, e addirittura ribaltandolo </w:t>
      </w:r>
      <w:r>
        <w:rPr>
          <w:rtl w:val="0"/>
          <w:lang w:val="it-IT"/>
        </w:rPr>
        <w:t xml:space="preserve"> </w:t>
      </w:r>
      <w:r>
        <w:rPr>
          <w:rtl w:val="0"/>
          <w:lang w:val="it-IT"/>
        </w:rPr>
        <w:t xml:space="preserve">nel suo opposto, come </w:t>
      </w:r>
      <w:r>
        <w:rPr>
          <w:rtl w:val="0"/>
          <w:lang w:val="it-IT"/>
        </w:rPr>
        <w:t>accade per esempio nelle figure del malinconico</w:t>
      </w:r>
      <w:r>
        <w:rPr>
          <w:rtl w:val="0"/>
          <w:lang w:val="it-IT"/>
        </w:rPr>
        <w:t xml:space="preserve">, </w:t>
      </w:r>
      <w:r>
        <w:rPr>
          <w:rtl w:val="0"/>
          <w:lang w:val="it-IT"/>
        </w:rPr>
        <w:t xml:space="preserve"> dello </w:t>
      </w:r>
      <w:r>
        <w:rPr>
          <w:i w:val="1"/>
          <w:iCs w:val="1"/>
          <w:rtl w:val="0"/>
          <w:lang w:val="it-IT"/>
        </w:rPr>
        <w:t>Schw</w:t>
      </w:r>
      <w:r>
        <w:rPr>
          <w:i w:val="1"/>
          <w:iCs w:val="1"/>
          <w:rtl w:val="0"/>
          <w:lang w:val="it-IT"/>
        </w:rPr>
        <w:t>ä</w:t>
      </w:r>
      <w:r>
        <w:rPr>
          <w:i w:val="1"/>
          <w:iCs w:val="1"/>
          <w:rtl w:val="0"/>
          <w:lang w:val="it-IT"/>
        </w:rPr>
        <w:t>rmer</w:t>
      </w:r>
      <w:r>
        <w:rPr>
          <w:i w:val="1"/>
          <w:iCs w:val="1"/>
          <w:rtl w:val="0"/>
          <w:lang w:val="it-IT"/>
        </w:rPr>
        <w:t xml:space="preserve"> </w:t>
      </w:r>
      <w:r>
        <w:rPr>
          <w:rtl w:val="0"/>
          <w:lang w:val="it-IT"/>
        </w:rPr>
        <w:t>o, nei casi estremi, del folle</w:t>
      </w:r>
      <w:r>
        <w:rPr>
          <w:rtl w:val="0"/>
          <w:lang w:val="it-IT"/>
        </w:rPr>
        <w:t>.</w:t>
      </w:r>
      <w:r>
        <w:rPr>
          <w:vertAlign w:val="superscript"/>
          <w:lang w:val="it-IT"/>
        </w:rPr>
        <w:footnoteReference w:id="3"/>
      </w:r>
      <w:r>
        <w:rPr>
          <w:rtl w:val="0"/>
          <w:lang w:val="it-IT"/>
        </w:rPr>
        <w:t xml:space="preserve"> Sebbene, antropologicamente, l</w:t>
      </w:r>
      <w:r>
        <w:rPr>
          <w:rtl w:val="0"/>
          <w:lang w:val="it-IT"/>
        </w:rPr>
        <w:t>’</w:t>
      </w:r>
      <w:r>
        <w:rPr>
          <w:rtl w:val="0"/>
          <w:lang w:val="it-IT"/>
        </w:rPr>
        <w:t xml:space="preserve">immaginazione sia stata spesso </w:t>
      </w:r>
      <w:r>
        <w:rPr>
          <w:rtl w:val="0"/>
          <w:lang w:val="it-IT"/>
        </w:rPr>
        <w:t>‘</w:t>
      </w:r>
      <w:r>
        <w:rPr>
          <w:rtl w:val="0"/>
          <w:lang w:val="it-IT"/>
        </w:rPr>
        <w:t>demonizzata</w:t>
      </w:r>
      <w:r>
        <w:rPr>
          <w:rtl w:val="0"/>
          <w:lang w:val="it-IT"/>
        </w:rPr>
        <w:t>’</w:t>
      </w:r>
      <w:r>
        <w:rPr>
          <w:rtl w:val="0"/>
          <w:lang w:val="it-IT"/>
        </w:rPr>
        <w:t xml:space="preserve">, tanto che </w:t>
      </w:r>
      <w:r>
        <w:rPr>
          <w:rtl w:val="0"/>
          <w:lang w:val="it-IT"/>
        </w:rPr>
        <w:t>l</w:t>
      </w:r>
      <w:r>
        <w:rPr>
          <w:rtl w:val="0"/>
          <w:lang w:val="it-IT"/>
        </w:rPr>
        <w:t>’«</w:t>
      </w:r>
      <w:r>
        <w:rPr>
          <w:rtl w:val="0"/>
          <w:lang w:val="it-IT"/>
        </w:rPr>
        <w:t>invenzione del classicismo tedesco</w:t>
      </w:r>
      <w:r>
        <w:rPr>
          <w:rtl w:val="0"/>
          <w:lang w:val="it-IT"/>
        </w:rPr>
        <w:t xml:space="preserve">» </w:t>
      </w:r>
      <w:r>
        <w:rPr>
          <w:rtl w:val="0"/>
          <w:lang w:val="it-IT"/>
        </w:rPr>
        <w:t xml:space="preserve">ha tentato di assimilarla </w:t>
      </w:r>
      <w:r>
        <w:rPr>
          <w:rtl w:val="0"/>
          <w:lang w:val="it-IT"/>
        </w:rPr>
        <w:t xml:space="preserve">e </w:t>
      </w:r>
      <w:r>
        <w:rPr>
          <w:rtl w:val="0"/>
          <w:lang w:val="it-IT"/>
        </w:rPr>
        <w:t>ricondurla nei ranghi di</w:t>
      </w:r>
      <w:r>
        <w:rPr>
          <w:rtl w:val="0"/>
          <w:lang w:val="it-IT"/>
        </w:rPr>
        <w:t xml:space="preserve"> un </w:t>
      </w:r>
      <w:r>
        <w:rPr>
          <w:rtl w:val="0"/>
          <w:lang w:val="it-IT"/>
        </w:rPr>
        <w:t>«</w:t>
      </w:r>
      <w:r>
        <w:rPr>
          <w:rtl w:val="0"/>
          <w:lang w:val="it-IT"/>
        </w:rPr>
        <w:t>programma[] di educazione</w:t>
      </w:r>
      <w:r>
        <w:rPr>
          <w:rtl w:val="0"/>
          <w:lang w:val="it-IT"/>
        </w:rPr>
        <w:t>»</w:t>
      </w:r>
      <w:r>
        <w:rPr>
          <w:rtl w:val="0"/>
          <w:lang w:val="it-IT"/>
        </w:rPr>
        <w:t>, entro il quale potesse venir disciplinata</w:t>
      </w:r>
      <w:r>
        <w:rPr>
          <w:rtl w:val="0"/>
          <w:lang w:val="it-IT"/>
        </w:rPr>
        <w:t>.</w:t>
      </w:r>
      <w:r>
        <w:rPr>
          <w:vertAlign w:val="superscript"/>
          <w:lang w:val="it-IT"/>
        </w:rPr>
        <w:footnoteReference w:id="4"/>
      </w:r>
      <w:r>
        <w:rPr>
          <w:rtl w:val="0"/>
          <w:lang w:val="it-IT"/>
        </w:rPr>
        <w:t xml:space="preserve"> </w:t>
      </w:r>
    </w:p>
    <w:p>
      <w:pPr>
        <w:pStyle w:val="Normal.0"/>
        <w:spacing w:line="360" w:lineRule="auto"/>
        <w:ind w:firstLine="708"/>
        <w:jc w:val="both"/>
      </w:pPr>
      <w:r>
        <w:rPr>
          <w:rtl w:val="0"/>
          <w:lang w:val="it-IT"/>
        </w:rPr>
        <w:t xml:space="preserve">Nella ricerca recente, tuttavia, il concetto di immaginazione viene </w:t>
      </w:r>
      <w:r>
        <w:rPr>
          <w:rtl w:val="0"/>
          <w:lang w:val="it-IT"/>
        </w:rPr>
        <w:t xml:space="preserve">ricondotto al </w:t>
      </w:r>
      <w:r>
        <w:rPr>
          <w:rtl w:val="0"/>
          <w:lang w:val="it-IT"/>
        </w:rPr>
        <w:t>contesto dell</w:t>
      </w:r>
      <w:r>
        <w:rPr>
          <w:rtl w:val="0"/>
          <w:lang w:val="it-IT"/>
        </w:rPr>
        <w:t>’</w:t>
      </w:r>
      <w:r>
        <w:rPr>
          <w:rtl w:val="0"/>
          <w:lang w:val="it-IT"/>
        </w:rPr>
        <w:t>immaginario. Precedendo la materializzazione concreta, negli studi culturali l</w:t>
      </w:r>
      <w:r>
        <w:rPr>
          <w:rtl w:val="0"/>
          <w:lang w:val="it-IT"/>
        </w:rPr>
        <w:t>’</w:t>
      </w:r>
      <w:r>
        <w:rPr>
          <w:rtl w:val="0"/>
          <w:lang w:val="it-IT"/>
        </w:rPr>
        <w:t xml:space="preserve">immaginario </w:t>
      </w:r>
      <w:r>
        <w:rPr>
          <w:rtl w:val="0"/>
          <w:lang w:val="it-IT"/>
        </w:rPr>
        <w:t xml:space="preserve">è </w:t>
      </w:r>
      <w:r>
        <w:rPr>
          <w:rtl w:val="0"/>
          <w:lang w:val="it-IT"/>
        </w:rPr>
        <w:t>concepito come amorfo e fluttuante, e in quanto tale non pu</w:t>
      </w:r>
      <w:r>
        <w:rPr>
          <w:rtl w:val="0"/>
          <w:lang w:val="it-IT"/>
        </w:rPr>
        <w:t xml:space="preserve">ò </w:t>
      </w:r>
      <w:r>
        <w:rPr>
          <w:rtl w:val="0"/>
          <w:lang w:val="it-IT"/>
        </w:rPr>
        <w:t xml:space="preserve">essere colto ma solamente percepito attraverso la sua </w:t>
      </w:r>
      <w:r>
        <w:rPr>
          <w:i w:val="1"/>
          <w:iCs w:val="1"/>
          <w:rtl w:val="0"/>
          <w:lang w:val="it-IT"/>
        </w:rPr>
        <w:t>performance</w:t>
      </w:r>
      <w:r>
        <w:rPr>
          <w:rtl w:val="0"/>
          <w:lang w:val="it-IT"/>
        </w:rPr>
        <w:t>.</w:t>
      </w:r>
      <w:r>
        <w:rPr>
          <w:vertAlign w:val="superscript"/>
          <w:lang w:val="it-IT"/>
        </w:rPr>
        <w:footnoteReference w:id="5"/>
      </w:r>
      <w:r>
        <w:rPr>
          <w:rtl w:val="0"/>
          <w:lang w:val="it-IT"/>
        </w:rPr>
        <w:t xml:space="preserve"> Ineffabile, l</w:t>
      </w:r>
      <w:r>
        <w:rPr>
          <w:rtl w:val="0"/>
          <w:lang w:val="it-IT"/>
        </w:rPr>
        <w:t>’</w:t>
      </w:r>
      <w:r>
        <w:rPr>
          <w:rtl w:val="0"/>
          <w:lang w:val="it-IT"/>
        </w:rPr>
        <w:t xml:space="preserve">immaginario non si manifesta necessariamente in modo figurativo, ma anche in </w:t>
      </w:r>
      <w:r>
        <w:rPr>
          <w:rtl w:val="0"/>
          <w:lang w:val="it-IT"/>
        </w:rPr>
        <w:t>«</w:t>
      </w:r>
      <w:r>
        <w:rPr>
          <w:rtl w:val="0"/>
          <w:lang w:val="it-IT"/>
        </w:rPr>
        <w:t>dinamiche astratte</w:t>
      </w:r>
      <w:r>
        <w:rPr>
          <w:rtl w:val="0"/>
          <w:lang w:val="it-IT"/>
        </w:rPr>
        <w:t xml:space="preserve">» </w:t>
      </w:r>
      <w:r>
        <w:rPr>
          <w:rtl w:val="0"/>
          <w:lang w:val="it-IT"/>
        </w:rPr>
        <w:t xml:space="preserve">di uno </w:t>
      </w:r>
      <w:r>
        <w:rPr>
          <w:rtl w:val="0"/>
          <w:lang w:val="it-IT"/>
        </w:rPr>
        <w:t>«</w:t>
      </w:r>
      <w:r>
        <w:rPr>
          <w:rtl w:val="0"/>
          <w:lang w:val="it-IT"/>
        </w:rPr>
        <w:t>strato cinetico-motorio dell</w:t>
      </w:r>
      <w:r>
        <w:rPr>
          <w:rtl w:val="0"/>
          <w:lang w:val="it-IT"/>
        </w:rPr>
        <w:t>’</w:t>
      </w:r>
      <w:r>
        <w:rPr>
          <w:rtl w:val="0"/>
          <w:lang w:val="it-IT"/>
        </w:rPr>
        <w:t>esperienza</w:t>
      </w:r>
      <w:r>
        <w:rPr>
          <w:rtl w:val="0"/>
          <w:lang w:val="it-IT"/>
        </w:rPr>
        <w:t>»</w:t>
      </w:r>
      <w:r>
        <w:rPr>
          <w:rtl w:val="0"/>
          <w:lang w:val="it-IT"/>
        </w:rPr>
        <w:t>, come nota Wellbery (in divergenza con Iser).</w:t>
      </w:r>
      <w:r>
        <w:rPr>
          <w:vertAlign w:val="superscript"/>
          <w:lang w:val="de-DE"/>
        </w:rPr>
        <w:footnoteReference w:id="6"/>
      </w:r>
      <w:r>
        <w:rPr>
          <w:rtl w:val="0"/>
          <w:lang w:val="it-IT"/>
        </w:rPr>
        <w:t xml:space="preserve"> Si tratta quindi di </w:t>
      </w:r>
      <w:r>
        <w:rPr>
          <w:rtl w:val="0"/>
          <w:lang w:val="it-IT"/>
        </w:rPr>
        <w:t>«</w:t>
      </w:r>
      <w:r>
        <w:rPr>
          <w:rtl w:val="0"/>
          <w:lang w:val="it-IT"/>
        </w:rPr>
        <w:t>una struttura che si manifesta attraverso rituali, pratiche sociali, narrazioni e immagini, miti e racconti, che quindi si pu</w:t>
      </w:r>
      <w:r>
        <w:rPr>
          <w:rtl w:val="0"/>
          <w:lang w:val="it-IT"/>
        </w:rPr>
        <w:t xml:space="preserve">ò </w:t>
      </w:r>
      <w:r>
        <w:rPr>
          <w:rtl w:val="0"/>
          <w:lang w:val="it-IT"/>
        </w:rPr>
        <w:t>solo intuire e alla quale si pu</w:t>
      </w:r>
      <w:r>
        <w:rPr>
          <w:rtl w:val="0"/>
          <w:lang w:val="it-IT"/>
        </w:rPr>
        <w:t xml:space="preserve">ò </w:t>
      </w:r>
      <w:r>
        <w:rPr>
          <w:rtl w:val="0"/>
          <w:lang w:val="it-IT"/>
        </w:rPr>
        <w:t>accedere indirettamente</w:t>
      </w:r>
      <w:r>
        <w:rPr>
          <w:rtl w:val="0"/>
          <w:lang w:val="it-IT"/>
        </w:rPr>
        <w:t>»</w:t>
      </w:r>
      <w:r>
        <w:rPr>
          <w:rtl w:val="0"/>
          <w:lang w:val="it-IT"/>
        </w:rPr>
        <w:t>.</w:t>
      </w:r>
      <w:r>
        <w:rPr>
          <w:vertAlign w:val="superscript"/>
          <w:lang w:val="it-IT"/>
        </w:rPr>
        <w:footnoteReference w:id="7"/>
      </w:r>
      <w:r>
        <w:rPr>
          <w:rtl w:val="0"/>
          <w:lang w:val="it-IT"/>
        </w:rPr>
        <w:t xml:space="preserve"> </w:t>
      </w:r>
    </w:p>
    <w:p>
      <w:pPr>
        <w:pStyle w:val="Normal.0"/>
        <w:spacing w:line="360" w:lineRule="auto"/>
        <w:ind w:firstLine="708"/>
        <w:jc w:val="both"/>
        <w:rPr>
          <w:lang w:val="it-IT"/>
        </w:rPr>
      </w:pPr>
      <w:r>
        <w:rPr>
          <w:rtl w:val="0"/>
          <w:lang w:val="it-IT"/>
        </w:rPr>
        <w:t xml:space="preserve">Nel saggio sullo </w:t>
      </w:r>
      <w:r>
        <w:rPr>
          <w:rtl w:val="0"/>
          <w:lang w:val="it-IT"/>
        </w:rPr>
        <w:t>‘</w:t>
      </w:r>
      <w:r>
        <w:rPr>
          <w:rtl w:val="0"/>
          <w:lang w:val="it-IT"/>
        </w:rPr>
        <w:t>stadio dello specchio</w:t>
      </w:r>
      <w:r>
        <w:rPr>
          <w:rtl w:val="0"/>
          <w:lang w:val="it-IT"/>
        </w:rPr>
        <w:t>’</w:t>
      </w:r>
      <w:r>
        <w:rPr>
          <w:rtl w:val="0"/>
          <w:lang w:val="it-IT"/>
        </w:rPr>
        <w:t xml:space="preserve"> Jacques Lacan elabora un concetto di immaginario legato all</w:t>
      </w:r>
      <w:r>
        <w:rPr>
          <w:rtl w:val="0"/>
          <w:lang w:val="it-IT"/>
        </w:rPr>
        <w:t>’</w:t>
      </w:r>
      <w:r>
        <w:rPr>
          <w:rtl w:val="0"/>
          <w:lang w:val="it-IT"/>
        </w:rPr>
        <w:t>idea figurativa del corpo e le sue conseguenze sulla costituzione precaria del soggetto. L</w:t>
      </w:r>
      <w:r>
        <w:rPr>
          <w:rtl w:val="0"/>
          <w:lang w:val="it-IT"/>
        </w:rPr>
        <w:t>’</w:t>
      </w:r>
      <w:r>
        <w:rPr>
          <w:rtl w:val="0"/>
          <w:lang w:val="it-IT"/>
        </w:rPr>
        <w:t>io (</w:t>
      </w:r>
      <w:r>
        <w:rPr>
          <w:i w:val="1"/>
          <w:iCs w:val="1"/>
          <w:rtl w:val="0"/>
          <w:lang w:val="it-IT"/>
        </w:rPr>
        <w:t>je</w:t>
      </w:r>
      <w:r>
        <w:rPr>
          <w:rtl w:val="0"/>
          <w:lang w:val="it-IT"/>
        </w:rPr>
        <w:t>) nasce nel momento dell</w:t>
      </w:r>
      <w:r>
        <w:rPr>
          <w:rtl w:val="0"/>
          <w:lang w:val="it-IT"/>
        </w:rPr>
        <w:t>’«é</w:t>
      </w:r>
      <w:r>
        <w:rPr>
          <w:rtl w:val="0"/>
          <w:lang w:val="it-IT"/>
        </w:rPr>
        <w:t>v</w:t>
      </w:r>
      <w:r>
        <w:rPr>
          <w:rtl w:val="0"/>
          <w:lang w:val="it-IT"/>
        </w:rPr>
        <w:t>é</w:t>
      </w:r>
      <w:r>
        <w:rPr>
          <w:rtl w:val="0"/>
          <w:lang w:val="it-IT"/>
        </w:rPr>
        <w:t>nement</w:t>
      </w:r>
      <w:r>
        <w:rPr>
          <w:rtl w:val="0"/>
          <w:lang w:val="it-IT"/>
        </w:rPr>
        <w:t>»</w:t>
      </w:r>
      <w:r>
        <w:rPr>
          <w:rtl w:val="0"/>
          <w:lang w:val="it-IT"/>
        </w:rPr>
        <w:t>,</w:t>
      </w:r>
      <w:r>
        <w:rPr>
          <w:vertAlign w:val="superscript"/>
          <w:lang w:val="it-IT"/>
        </w:rPr>
        <w:footnoteReference w:id="8"/>
      </w:r>
      <w:r>
        <w:rPr>
          <w:rtl w:val="0"/>
          <w:lang w:val="it-IT"/>
        </w:rPr>
        <w:t xml:space="preserve"> del riflesso: il bambino, che per la prima volta si percepisce come un </w:t>
      </w:r>
      <w:r>
        <w:rPr>
          <w:rtl w:val="0"/>
          <w:lang w:val="it-IT"/>
        </w:rPr>
        <w:t>‘</w:t>
      </w:r>
      <w:r>
        <w:rPr>
          <w:rtl w:val="0"/>
          <w:lang w:val="it-IT"/>
        </w:rPr>
        <w:t>tutto</w:t>
      </w:r>
      <w:r>
        <w:rPr>
          <w:rtl w:val="0"/>
          <w:lang w:val="it-IT"/>
        </w:rPr>
        <w:t xml:space="preserve">’ </w:t>
      </w:r>
      <w:r>
        <w:rPr>
          <w:rtl w:val="0"/>
          <w:lang w:val="it-IT"/>
        </w:rPr>
        <w:t>e non pi</w:t>
      </w:r>
      <w:r>
        <w:rPr>
          <w:rtl w:val="0"/>
          <w:lang w:val="it-IT"/>
        </w:rPr>
        <w:t xml:space="preserve">ù </w:t>
      </w:r>
      <w:r>
        <w:rPr>
          <w:rtl w:val="0"/>
          <w:lang w:val="it-IT"/>
        </w:rPr>
        <w:t>frammentato, forma l</w:t>
      </w:r>
      <w:r>
        <w:rPr>
          <w:rtl w:val="0"/>
          <w:lang w:val="it-IT"/>
        </w:rPr>
        <w:t>’</w:t>
      </w:r>
      <w:r>
        <w:rPr>
          <w:rtl w:val="0"/>
          <w:lang w:val="it-IT"/>
        </w:rPr>
        <w:t>idea e il desiderio di completezza dell</w:t>
      </w:r>
      <w:r>
        <w:rPr>
          <w:rtl w:val="0"/>
          <w:lang w:val="it-IT"/>
        </w:rPr>
        <w:t>’</w:t>
      </w:r>
      <w:r>
        <w:rPr>
          <w:rtl w:val="0"/>
          <w:lang w:val="it-IT"/>
        </w:rPr>
        <w:t xml:space="preserve">io sulla base della </w:t>
      </w:r>
      <w:r>
        <w:rPr>
          <w:rtl w:val="0"/>
          <w:lang w:val="it-IT"/>
        </w:rPr>
        <w:t>«</w:t>
      </w:r>
      <w:r>
        <w:rPr>
          <w:rtl w:val="0"/>
          <w:lang w:val="it-IT"/>
        </w:rPr>
        <w:t>forme totale du corps</w:t>
      </w:r>
      <w:r>
        <w:rPr>
          <w:rtl w:val="0"/>
          <w:lang w:val="it-IT"/>
        </w:rPr>
        <w:t>»</w:t>
      </w:r>
      <w:r>
        <w:rPr>
          <w:vertAlign w:val="superscript"/>
          <w:lang w:val="it-IT"/>
        </w:rPr>
        <w:footnoteReference w:id="9"/>
      </w:r>
      <w:r>
        <w:rPr>
          <w:rtl w:val="0"/>
          <w:lang w:val="it-IT"/>
        </w:rPr>
        <w:t xml:space="preserve"> vista allo specchio. La </w:t>
      </w:r>
      <w:r>
        <w:rPr>
          <w:rtl w:val="0"/>
          <w:lang w:val="it-IT"/>
        </w:rPr>
        <w:t>‘</w:t>
      </w:r>
      <w:r>
        <w:rPr>
          <w:rtl w:val="0"/>
          <w:lang w:val="it-IT"/>
        </w:rPr>
        <w:t>forma totale del corpo</w:t>
      </w:r>
      <w:r>
        <w:rPr>
          <w:rtl w:val="0"/>
          <w:lang w:val="it-IT"/>
        </w:rPr>
        <w:t>’</w:t>
      </w:r>
      <w:r>
        <w:rPr>
          <w:rtl w:val="0"/>
          <w:lang w:val="it-IT"/>
        </w:rPr>
        <w:t>, trasferita nell</w:t>
      </w:r>
      <w:r>
        <w:rPr>
          <w:rtl w:val="0"/>
          <w:lang w:val="it-IT"/>
        </w:rPr>
        <w:t>’</w:t>
      </w:r>
      <w:r>
        <w:rPr>
          <w:rtl w:val="0"/>
          <w:lang w:val="it-IT"/>
        </w:rPr>
        <w:t>immaginario, si trova in contrapposizione ad una realt</w:t>
      </w:r>
      <w:r>
        <w:rPr>
          <w:rtl w:val="0"/>
          <w:lang w:val="it-IT"/>
        </w:rPr>
        <w:t xml:space="preserve">à </w:t>
      </w:r>
      <w:r>
        <w:rPr>
          <w:rtl w:val="0"/>
          <w:lang w:val="it-IT"/>
        </w:rPr>
        <w:t>fino ad allora percepita come frammentaria. Cos</w:t>
      </w:r>
      <w:r>
        <w:rPr>
          <w:rtl w:val="0"/>
          <w:lang w:val="it-IT"/>
        </w:rPr>
        <w:t>ì</w:t>
      </w:r>
      <w:r>
        <w:rPr>
          <w:rtl w:val="0"/>
          <w:lang w:val="it-IT"/>
        </w:rPr>
        <w:t>, reagendo ad una mancanza, l</w:t>
      </w:r>
      <w:r>
        <w:rPr>
          <w:rtl w:val="0"/>
          <w:lang w:val="it-IT"/>
        </w:rPr>
        <w:t>’</w:t>
      </w:r>
      <w:r>
        <w:rPr>
          <w:rtl w:val="0"/>
          <w:lang w:val="it-IT"/>
        </w:rPr>
        <w:t>immaginario completa un frammento nell</w:t>
      </w:r>
      <w:r>
        <w:rPr>
          <w:rtl w:val="0"/>
          <w:lang w:val="it-IT"/>
        </w:rPr>
        <w:t>’</w:t>
      </w:r>
      <w:r>
        <w:rPr>
          <w:rtl w:val="0"/>
          <w:lang w:val="it-IT"/>
        </w:rPr>
        <w:t xml:space="preserve">immaginazione e costituisce una figura del </w:t>
      </w:r>
      <w:r>
        <w:rPr>
          <w:rtl w:val="0"/>
          <w:lang w:val="it-IT"/>
        </w:rPr>
        <w:t>‘</w:t>
      </w:r>
      <w:r>
        <w:rPr>
          <w:rtl w:val="0"/>
          <w:lang w:val="it-IT"/>
        </w:rPr>
        <w:t>tutto</w:t>
      </w:r>
      <w:r>
        <w:rPr>
          <w:rtl w:val="0"/>
          <w:lang w:val="it-IT"/>
        </w:rPr>
        <w:t>’</w:t>
      </w:r>
      <w:r>
        <w:rPr>
          <w:rtl w:val="0"/>
          <w:lang w:val="it-IT"/>
        </w:rPr>
        <w:t>.</w:t>
      </w:r>
    </w:p>
    <w:p>
      <w:pPr>
        <w:pStyle w:val="Normal.0"/>
        <w:spacing w:line="360" w:lineRule="auto"/>
        <w:ind w:firstLine="708"/>
        <w:jc w:val="both"/>
        <w:rPr>
          <w:lang w:val="it-IT"/>
        </w:rPr>
      </w:pPr>
      <w:r>
        <w:rPr>
          <w:rtl w:val="0"/>
          <w:lang w:val="it-IT"/>
        </w:rPr>
        <w:t>Nella letteratura settecentesca, l</w:t>
      </w:r>
      <w:r>
        <w:rPr>
          <w:rtl w:val="0"/>
          <w:lang w:val="it-IT"/>
        </w:rPr>
        <w:t>’</w:t>
      </w:r>
      <w:r>
        <w:rPr>
          <w:rtl w:val="0"/>
          <w:lang w:val="it-IT"/>
        </w:rPr>
        <w:t xml:space="preserve">immaginario gioca un ruolo fondamentale </w:t>
      </w:r>
      <w:r>
        <w:rPr>
          <w:rtl w:val="0"/>
          <w:lang w:val="it-IT"/>
        </w:rPr>
        <w:t xml:space="preserve">nell'ottica della </w:t>
      </w:r>
      <w:r>
        <w:rPr>
          <w:rtl w:val="0"/>
          <w:lang w:val="it-IT"/>
        </w:rPr>
        <w:t>creazione di un corpo autonomo, individuale e separato dagli altri</w:t>
      </w:r>
      <w:r>
        <w:rPr>
          <w:rtl w:val="0"/>
          <w:lang w:val="it-IT"/>
        </w:rPr>
        <w:t>;</w:t>
      </w:r>
      <w:r>
        <w:rPr>
          <w:vertAlign w:val="superscript"/>
          <w:lang w:val="it-IT"/>
        </w:rPr>
        <w:footnoteReference w:id="10"/>
      </w:r>
      <w:r>
        <w:rPr>
          <w:rtl w:val="0"/>
          <w:lang w:val="it-IT"/>
        </w:rPr>
        <w:t xml:space="preserve"> </w:t>
      </w:r>
      <w:r>
        <w:rPr>
          <w:rtl w:val="0"/>
          <w:lang w:val="it-IT"/>
        </w:rPr>
        <w:t>l'immaginario stesso finisce per assumere un ruolo di difesa, atto a garantire al classicismo uno status di purezza e incontaminazione</w:t>
      </w:r>
      <w:r>
        <w:rPr>
          <w:rtl w:val="0"/>
          <w:lang w:val="it-IT"/>
        </w:rPr>
        <w:t>.</w:t>
      </w:r>
      <w:r>
        <w:rPr>
          <w:vertAlign w:val="superscript"/>
          <w:lang w:val="it-IT"/>
        </w:rPr>
        <w:footnoteReference w:id="11"/>
      </w:r>
      <w:r>
        <w:rPr>
          <w:rtl w:val="0"/>
          <w:lang w:val="it-IT"/>
        </w:rPr>
        <w:t xml:space="preserve"> </w:t>
      </w:r>
    </w:p>
    <w:p>
      <w:pPr>
        <w:pStyle w:val="Normal.0"/>
        <w:spacing w:line="360" w:lineRule="auto"/>
        <w:ind w:firstLine="708"/>
        <w:jc w:val="both"/>
        <w:rPr>
          <w:lang w:val="it-IT"/>
        </w:rPr>
      </w:pPr>
      <w:r>
        <w:rPr>
          <w:rtl w:val="0"/>
          <w:lang w:val="it-IT"/>
        </w:rPr>
        <w:t xml:space="preserve">Non si vuole qui ricostruire </w:t>
      </w:r>
      <w:r>
        <w:rPr>
          <w:rtl w:val="0"/>
          <w:lang w:val="it-IT"/>
        </w:rPr>
        <w:t>una visione totalizzante del</w:t>
      </w:r>
      <w:r>
        <w:rPr>
          <w:rtl w:val="0"/>
          <w:lang w:val="it-IT"/>
        </w:rPr>
        <w:t>l</w:t>
      </w:r>
      <w:r>
        <w:rPr>
          <w:rtl w:val="0"/>
          <w:lang w:val="it-IT"/>
        </w:rPr>
        <w:t>’</w:t>
      </w:r>
      <w:r>
        <w:rPr>
          <w:rtl w:val="0"/>
          <w:lang w:val="it-IT"/>
        </w:rPr>
        <w:t xml:space="preserve">immaginario </w:t>
      </w:r>
      <w:r>
        <w:rPr>
          <w:rtl w:val="0"/>
          <w:lang w:val="it-IT"/>
        </w:rPr>
        <w:t xml:space="preserve">classicista, impresa questa </w:t>
      </w:r>
      <w:r>
        <w:rPr>
          <w:rtl w:val="0"/>
          <w:lang w:val="it-IT"/>
        </w:rPr>
        <w:t xml:space="preserve"> destinata a fallire</w:t>
      </w:r>
      <w:r>
        <w:rPr>
          <w:rtl w:val="0"/>
          <w:lang w:val="it-IT"/>
        </w:rPr>
        <w:t xml:space="preserve"> per ovvie ragioni</w:t>
      </w:r>
      <w:r>
        <w:rPr>
          <w:rtl w:val="0"/>
          <w:lang w:val="it-IT"/>
        </w:rPr>
        <w:t>. L</w:t>
      </w:r>
      <w:r>
        <w:rPr>
          <w:rtl w:val="0"/>
          <w:lang w:val="it-IT"/>
        </w:rPr>
        <w:t>’</w:t>
      </w:r>
      <w:r>
        <w:rPr>
          <w:rtl w:val="0"/>
          <w:lang w:val="it-IT"/>
        </w:rPr>
        <w:t xml:space="preserve">obiettivo </w:t>
      </w:r>
      <w:r>
        <w:rPr>
          <w:rtl w:val="0"/>
          <w:lang w:val="it-IT"/>
        </w:rPr>
        <w:t xml:space="preserve">è </w:t>
      </w:r>
      <w:r>
        <w:rPr>
          <w:rtl w:val="0"/>
          <w:lang w:val="it-IT"/>
        </w:rPr>
        <w:t>piuttosto quello di dimostrare, attraverso testi di Winckelmann e Wieland, cos</w:t>
      </w:r>
      <w:r>
        <w:rPr>
          <w:rtl w:val="0"/>
          <w:lang w:val="it-IT"/>
        </w:rPr>
        <w:t xml:space="preserve">ì </w:t>
      </w:r>
      <w:r>
        <w:rPr>
          <w:rtl w:val="0"/>
          <w:lang w:val="it-IT"/>
        </w:rPr>
        <w:t>come di Ovidio e Rousseau, una specifica disposizione della storia culturale europea</w:t>
      </w:r>
      <w:r>
        <w:rPr>
          <w:rtl w:val="0"/>
          <w:lang w:val="it-IT"/>
        </w:rPr>
        <w:t xml:space="preserve">, di </w:t>
      </w:r>
      <w:r>
        <w:rPr>
          <w:rtl w:val="0"/>
          <w:lang w:val="it-IT"/>
        </w:rPr>
        <w:t xml:space="preserve"> particolar</w:t>
      </w:r>
      <w:r>
        <w:rPr>
          <w:rtl w:val="0"/>
          <w:lang w:val="it-IT"/>
        </w:rPr>
        <w:t xml:space="preserve">e rilievo per </w:t>
      </w:r>
      <w:r>
        <w:rPr>
          <w:rtl w:val="0"/>
          <w:lang w:val="it-IT"/>
        </w:rPr>
        <w:t>l</w:t>
      </w:r>
      <w:r>
        <w:rPr>
          <w:rtl w:val="0"/>
          <w:lang w:val="it-IT"/>
        </w:rPr>
        <w:t>’</w:t>
      </w:r>
      <w:r>
        <w:rPr>
          <w:rtl w:val="0"/>
          <w:lang w:val="it-IT"/>
        </w:rPr>
        <w:t xml:space="preserve">immaginario del classicismo tedesco </w:t>
      </w:r>
      <w:r>
        <w:rPr>
          <w:rtl w:val="0"/>
          <w:lang w:val="it-IT"/>
        </w:rPr>
        <w:t>del '700</w:t>
      </w:r>
      <w:r>
        <w:rPr>
          <w:rtl w:val="0"/>
          <w:lang w:val="it-IT"/>
        </w:rPr>
        <w:t>. Infatti, i fantasmi settecenteschi di un corpo chiuso e disseccato, da un lato, e di un corpo immune, dall</w:t>
      </w:r>
      <w:r>
        <w:rPr>
          <w:rtl w:val="0"/>
          <w:lang w:val="it-IT"/>
        </w:rPr>
        <w:t>’</w:t>
      </w:r>
      <w:r>
        <w:rPr>
          <w:rtl w:val="0"/>
          <w:lang w:val="it-IT"/>
        </w:rPr>
        <w:t xml:space="preserve">altro, </w:t>
      </w:r>
      <w:r>
        <w:rPr>
          <w:rtl w:val="0"/>
          <w:lang w:val="it-IT"/>
        </w:rPr>
        <w:t>convergono</w:t>
      </w:r>
      <w:r>
        <w:rPr>
          <w:rtl w:val="0"/>
          <w:lang w:val="it-IT"/>
        </w:rPr>
        <w:t xml:space="preserve"> nella nozione di totalit</w:t>
      </w:r>
      <w:r>
        <w:rPr>
          <w:rtl w:val="0"/>
          <w:lang w:val="it-IT"/>
        </w:rPr>
        <w:t>à</w:t>
      </w:r>
      <w:r>
        <w:rPr>
          <w:vertAlign w:val="superscript"/>
          <w:lang w:val="it-IT"/>
        </w:rPr>
        <w:footnoteReference w:id="12"/>
      </w:r>
      <w:r>
        <w:rPr>
          <w:rtl w:val="0"/>
          <w:lang w:val="it-IT"/>
        </w:rPr>
        <w:t xml:space="preserve"> caratteristica dell</w:t>
      </w:r>
      <w:r>
        <w:rPr>
          <w:rtl w:val="0"/>
          <w:lang w:val="it-IT"/>
        </w:rPr>
        <w:t>’</w:t>
      </w:r>
      <w:r>
        <w:rPr>
          <w:rtl w:val="0"/>
          <w:lang w:val="it-IT"/>
        </w:rPr>
        <w:t>immaginario come ha mostrato la discussione teorica del XX secolo. Si tratta, per</w:t>
      </w:r>
      <w:r>
        <w:rPr>
          <w:rtl w:val="0"/>
          <w:lang w:val="it-IT"/>
        </w:rPr>
        <w:t>ò</w:t>
      </w:r>
      <w:r>
        <w:rPr>
          <w:rtl w:val="0"/>
          <w:lang w:val="it-IT"/>
        </w:rPr>
        <w:t>, di una totalit</w:t>
      </w:r>
      <w:r>
        <w:rPr>
          <w:rtl w:val="0"/>
          <w:lang w:val="it-IT"/>
        </w:rPr>
        <w:t xml:space="preserve">à </w:t>
      </w:r>
      <w:r>
        <w:rPr>
          <w:rtl w:val="0"/>
          <w:lang w:val="it-IT"/>
        </w:rPr>
        <w:t>indisponibile o irraggiungibile nella vita che, di conseguenza, in termini psicoanalitici, costituisce l</w:t>
      </w:r>
      <w:r>
        <w:rPr>
          <w:rtl w:val="0"/>
          <w:lang w:val="it-IT"/>
        </w:rPr>
        <w:t>’</w:t>
      </w:r>
      <w:r>
        <w:rPr>
          <w:rtl w:val="0"/>
          <w:lang w:val="it-IT"/>
        </w:rPr>
        <w:t xml:space="preserve">oggetto del desiderio. </w:t>
      </w:r>
    </w:p>
    <w:p>
      <w:pPr>
        <w:pStyle w:val="Normal.0"/>
        <w:spacing w:line="360" w:lineRule="auto"/>
        <w:ind w:firstLine="708"/>
        <w:jc w:val="both"/>
        <w:rPr>
          <w:lang w:val="it-IT"/>
        </w:rPr>
      </w:pPr>
      <w:r>
        <w:rPr>
          <w:rtl w:val="0"/>
          <w:lang w:val="it-IT"/>
        </w:rPr>
        <w:t>In questa prospettiva, l</w:t>
      </w:r>
      <w:r>
        <w:rPr>
          <w:rtl w:val="0"/>
          <w:lang w:val="it-IT"/>
        </w:rPr>
        <w:t>’</w:t>
      </w:r>
      <w:r>
        <w:rPr>
          <w:rtl w:val="0"/>
          <w:lang w:val="it-IT"/>
        </w:rPr>
        <w:t xml:space="preserve">immaginario </w:t>
      </w:r>
      <w:r>
        <w:rPr>
          <w:rtl w:val="0"/>
          <w:lang w:val="it-IT"/>
        </w:rPr>
        <w:t xml:space="preserve">è </w:t>
      </w:r>
      <w:r>
        <w:rPr>
          <w:rtl w:val="0"/>
          <w:lang w:val="it-IT"/>
        </w:rPr>
        <w:t>sempre chiamato a reagire a</w:t>
      </w:r>
      <w:r>
        <w:rPr>
          <w:rtl w:val="0"/>
          <w:lang w:val="it-IT"/>
        </w:rPr>
        <w:t xml:space="preserve"> una m</w:t>
      </w:r>
      <w:r>
        <w:rPr>
          <w:rtl w:val="0"/>
          <w:lang w:val="it-IT"/>
        </w:rPr>
        <w:t>ancanza</w:t>
      </w:r>
      <w:r>
        <w:rPr>
          <w:rtl w:val="0"/>
          <w:lang w:val="it-IT"/>
        </w:rPr>
        <w:t xml:space="preserve">: a un vuoto </w:t>
      </w:r>
      <w:r>
        <w:rPr>
          <w:rtl w:val="0"/>
          <w:lang w:val="it-IT"/>
        </w:rPr>
        <w:t xml:space="preserve">di esperienza, </w:t>
      </w:r>
      <w:r>
        <w:rPr>
          <w:rtl w:val="0"/>
          <w:lang w:val="it-IT"/>
        </w:rPr>
        <w:t xml:space="preserve">di </w:t>
      </w:r>
      <w:r>
        <w:rPr>
          <w:rtl w:val="0"/>
          <w:lang w:val="it-IT"/>
        </w:rPr>
        <w:t xml:space="preserve">completezza, </w:t>
      </w:r>
      <w:r>
        <w:rPr>
          <w:rtl w:val="0"/>
          <w:lang w:val="it-IT"/>
        </w:rPr>
        <w:t xml:space="preserve">di </w:t>
      </w:r>
      <w:r>
        <w:rPr>
          <w:rtl w:val="0"/>
          <w:lang w:val="it-IT"/>
        </w:rPr>
        <w:t>totalit</w:t>
      </w:r>
      <w:r>
        <w:rPr>
          <w:rtl w:val="0"/>
          <w:lang w:val="it-IT"/>
        </w:rPr>
        <w:t>à</w:t>
      </w:r>
      <w:r>
        <w:rPr>
          <w:rtl w:val="0"/>
          <w:lang w:val="it-IT"/>
        </w:rPr>
        <w:t>. Non si tratta di seguire Lacan nel suo tono dogmatico tipico della psicanalisi. Semmai, il suo schema filogenetico si potrebbe applicare alla modernit</w:t>
      </w:r>
      <w:r>
        <w:rPr>
          <w:rtl w:val="0"/>
          <w:lang w:val="it-IT"/>
        </w:rPr>
        <w:t xml:space="preserve">à </w:t>
      </w:r>
      <w:r>
        <w:rPr>
          <w:rtl w:val="0"/>
          <w:lang w:val="it-IT"/>
        </w:rPr>
        <w:t>occidentale.</w:t>
      </w:r>
      <w:r>
        <w:rPr>
          <w:vertAlign w:val="superscript"/>
          <w:lang w:val="it-IT"/>
        </w:rPr>
        <w:footnoteReference w:id="13"/>
      </w:r>
      <w:r>
        <w:rPr>
          <w:rtl w:val="0"/>
          <w:lang w:val="it-IT"/>
        </w:rPr>
        <w:t xml:space="preserve"> Ciononostante, la figura di pensiero descritta da Lacan si prefigura gi</w:t>
      </w:r>
      <w:r>
        <w:rPr>
          <w:rtl w:val="0"/>
          <w:lang w:val="it-IT"/>
        </w:rPr>
        <w:t xml:space="preserve">à </w:t>
      </w:r>
      <w:r>
        <w:rPr>
          <w:rtl w:val="0"/>
          <w:lang w:val="it-IT"/>
        </w:rPr>
        <w:t>nel XVIII secolo e mostra un</w:t>
      </w:r>
      <w:r>
        <w:rPr>
          <w:rtl w:val="0"/>
          <w:lang w:val="it-IT"/>
        </w:rPr>
        <w:t>’</w:t>
      </w:r>
      <w:r>
        <w:rPr>
          <w:rtl w:val="0"/>
          <w:lang w:val="it-IT"/>
        </w:rPr>
        <w:t>analogia strutturale con la formazione discorsiva degli immaginari corporei.</w:t>
      </w:r>
    </w:p>
    <w:p>
      <w:pPr>
        <w:pStyle w:val="Normal.0"/>
        <w:spacing w:line="360" w:lineRule="auto"/>
        <w:ind w:firstLine="360"/>
        <w:jc w:val="both"/>
        <w:rPr>
          <w:lang w:val="it-IT"/>
        </w:rPr>
      </w:pPr>
      <w:r>
        <w:rPr>
          <w:rtl w:val="0"/>
          <w:lang w:val="it-IT"/>
        </w:rPr>
        <w:t>Non si rivendica quindi una validit</w:t>
      </w:r>
      <w:r>
        <w:rPr>
          <w:rtl w:val="0"/>
          <w:lang w:val="it-IT"/>
        </w:rPr>
        <w:t xml:space="preserve">à </w:t>
      </w:r>
      <w:r>
        <w:rPr>
          <w:rtl w:val="0"/>
          <w:lang w:val="it-IT"/>
        </w:rPr>
        <w:t>generale del concetto lacaniano</w:t>
      </w:r>
      <w:r>
        <w:rPr>
          <w:rtl w:val="0"/>
          <w:lang w:val="it-IT"/>
        </w:rPr>
        <w:t xml:space="preserve">, </w:t>
      </w:r>
      <w:r>
        <w:rPr>
          <w:rtl w:val="0"/>
          <w:lang w:val="it-IT"/>
        </w:rPr>
        <w:t xml:space="preserve"> ma lo si riconduce al materiale storico da cui lo psicanalista lo ha estratto: la storia culturale europea. Per fare questo, si ripercorre l</w:t>
      </w:r>
      <w:r>
        <w:rPr>
          <w:rtl w:val="0"/>
          <w:lang w:val="it-IT"/>
        </w:rPr>
        <w:t>’</w:t>
      </w:r>
      <w:r>
        <w:rPr>
          <w:rtl w:val="0"/>
          <w:lang w:val="it-IT"/>
        </w:rPr>
        <w:t xml:space="preserve">immaginario del </w:t>
      </w:r>
      <w:r>
        <w:rPr>
          <w:rtl w:val="0"/>
          <w:lang w:val="it-IT"/>
        </w:rPr>
        <w:t>‘</w:t>
      </w:r>
      <w:r>
        <w:rPr>
          <w:rtl w:val="0"/>
          <w:lang w:val="it-IT"/>
        </w:rPr>
        <w:t>tutto</w:t>
      </w:r>
      <w:r>
        <w:rPr>
          <w:rtl w:val="0"/>
          <w:lang w:val="it-IT"/>
        </w:rPr>
        <w:t>’</w:t>
      </w:r>
      <w:r>
        <w:rPr>
          <w:rtl w:val="0"/>
          <w:lang w:val="it-IT"/>
        </w:rPr>
        <w:t xml:space="preserve"> attraverso la figura della </w:t>
      </w:r>
      <w:r>
        <w:rPr>
          <w:rtl w:val="0"/>
          <w:lang w:val="it-IT"/>
        </w:rPr>
        <w:t>‘</w:t>
      </w:r>
      <w:r>
        <w:rPr>
          <w:rtl w:val="0"/>
          <w:lang w:val="it-IT"/>
        </w:rPr>
        <w:t>forma totale del corpo</w:t>
      </w:r>
      <w:r>
        <w:rPr>
          <w:rtl w:val="0"/>
          <w:lang w:val="it-IT"/>
        </w:rPr>
        <w:t xml:space="preserve">’ </w:t>
      </w:r>
      <w:r>
        <w:rPr>
          <w:rtl w:val="0"/>
          <w:lang w:val="it-IT"/>
        </w:rPr>
        <w:t>guardando alla ricezione dell</w:t>
      </w:r>
      <w:r>
        <w:rPr>
          <w:rtl w:val="0"/>
          <w:lang w:val="it-IT"/>
        </w:rPr>
        <w:t>’</w:t>
      </w:r>
      <w:r>
        <w:rPr>
          <w:rtl w:val="0"/>
          <w:lang w:val="it-IT"/>
        </w:rPr>
        <w:t>antichit</w:t>
      </w:r>
      <w:r>
        <w:rPr>
          <w:rtl w:val="0"/>
          <w:lang w:val="it-IT"/>
        </w:rPr>
        <w:t xml:space="preserve">à </w:t>
      </w:r>
      <w:r>
        <w:rPr>
          <w:rtl w:val="0"/>
          <w:lang w:val="it-IT"/>
        </w:rPr>
        <w:t xml:space="preserve">e al colonialismo con le loro rispettive forme del </w:t>
      </w:r>
      <w:r>
        <w:rPr>
          <w:rtl w:val="0"/>
          <w:lang w:val="it-IT"/>
        </w:rPr>
        <w:t>‘</w:t>
      </w:r>
      <w:r>
        <w:rPr>
          <w:rtl w:val="0"/>
          <w:lang w:val="it-IT"/>
        </w:rPr>
        <w:t>tutto</w:t>
      </w:r>
      <w:r>
        <w:rPr>
          <w:rtl w:val="0"/>
          <w:lang w:val="it-IT"/>
        </w:rPr>
        <w:t>’</w:t>
      </w:r>
      <w:r>
        <w:rPr>
          <w:rtl w:val="0"/>
          <w:lang w:val="it-IT"/>
        </w:rPr>
        <w:t>.</w:t>
      </w:r>
      <w:r>
        <w:rPr>
          <w:vertAlign w:val="superscript"/>
          <w:lang w:val="it-IT"/>
        </w:rPr>
        <w:footnoteReference w:id="14"/>
      </w:r>
      <w:r>
        <w:rPr>
          <w:rtl w:val="0"/>
          <w:lang w:val="it-IT"/>
        </w:rPr>
        <w:t xml:space="preserve"> Nel ricorso all</w:t>
      </w:r>
      <w:r>
        <w:rPr>
          <w:rtl w:val="0"/>
          <w:lang w:val="it-IT"/>
        </w:rPr>
        <w:t>’</w:t>
      </w:r>
      <w:r>
        <w:rPr>
          <w:rtl w:val="0"/>
          <w:lang w:val="it-IT"/>
        </w:rPr>
        <w:t>antichit</w:t>
      </w:r>
      <w:r>
        <w:rPr>
          <w:rtl w:val="0"/>
          <w:lang w:val="it-IT"/>
        </w:rPr>
        <w:t>à</w:t>
      </w:r>
      <w:r>
        <w:rPr>
          <w:rtl w:val="0"/>
          <w:lang w:val="it-IT"/>
        </w:rPr>
        <w:t xml:space="preserve">, la </w:t>
      </w:r>
      <w:r>
        <w:rPr>
          <w:rtl w:val="0"/>
          <w:lang w:val="it-IT"/>
        </w:rPr>
        <w:t>‘</w:t>
      </w:r>
      <w:r>
        <w:rPr>
          <w:rtl w:val="0"/>
          <w:lang w:val="it-IT"/>
        </w:rPr>
        <w:t>forma totale</w:t>
      </w:r>
      <w:r>
        <w:rPr>
          <w:rtl w:val="0"/>
          <w:lang w:val="it-IT"/>
        </w:rPr>
        <w:t xml:space="preserve">’ </w:t>
      </w:r>
      <w:r>
        <w:rPr>
          <w:rtl w:val="0"/>
          <w:lang w:val="it-IT"/>
        </w:rPr>
        <w:t xml:space="preserve">è </w:t>
      </w:r>
      <w:r>
        <w:rPr>
          <w:rtl w:val="0"/>
          <w:lang w:val="it-IT"/>
        </w:rPr>
        <w:t>modellata come completamento immaginario di una nudit</w:t>
      </w:r>
      <w:r>
        <w:rPr>
          <w:rtl w:val="0"/>
          <w:lang w:val="it-IT"/>
        </w:rPr>
        <w:t xml:space="preserve">à </w:t>
      </w:r>
      <w:r>
        <w:rPr>
          <w:rtl w:val="0"/>
          <w:lang w:val="it-IT"/>
        </w:rPr>
        <w:t>solo parziale; inoltre, la nudit</w:t>
      </w:r>
      <w:r>
        <w:rPr>
          <w:rtl w:val="0"/>
          <w:lang w:val="it-IT"/>
        </w:rPr>
        <w:t xml:space="preserve">à è </w:t>
      </w:r>
      <w:r>
        <w:rPr>
          <w:rtl w:val="0"/>
          <w:lang w:val="it-IT"/>
        </w:rPr>
        <w:t xml:space="preserve">allo stesso tempo il modo di vedere il corpo circoscritto. Nei testi del XVIII secolo influenzati dal pensiero colonialista europeo, la </w:t>
      </w:r>
      <w:r>
        <w:rPr>
          <w:rtl w:val="0"/>
          <w:lang w:val="it-IT"/>
        </w:rPr>
        <w:t>‘</w:t>
      </w:r>
      <w:r>
        <w:rPr>
          <w:rtl w:val="0"/>
          <w:lang w:val="it-IT"/>
        </w:rPr>
        <w:t>forma totale</w:t>
      </w:r>
      <w:r>
        <w:rPr>
          <w:rtl w:val="0"/>
          <w:lang w:val="it-IT"/>
        </w:rPr>
        <w:t xml:space="preserve">’ </w:t>
      </w:r>
      <w:r>
        <w:rPr>
          <w:rtl w:val="0"/>
          <w:lang w:val="it-IT"/>
        </w:rPr>
        <w:t>viene ricondotta alla totalit</w:t>
      </w:r>
      <w:r>
        <w:rPr>
          <w:rtl w:val="0"/>
          <w:lang w:val="it-IT"/>
        </w:rPr>
        <w:t xml:space="preserve">à </w:t>
      </w:r>
      <w:r>
        <w:rPr>
          <w:rtl w:val="0"/>
          <w:lang w:val="it-IT"/>
        </w:rPr>
        <w:t xml:space="preserve">del mondo, dando luogo a nozioni di </w:t>
      </w:r>
      <w:r>
        <w:rPr>
          <w:rtl w:val="0"/>
          <w:lang w:val="it-IT"/>
        </w:rPr>
        <w:t>‘</w:t>
      </w:r>
      <w:r>
        <w:rPr>
          <w:rtl w:val="0"/>
          <w:lang w:val="it-IT"/>
        </w:rPr>
        <w:t>globalit</w:t>
      </w:r>
      <w:r>
        <w:rPr>
          <w:rtl w:val="0"/>
          <w:lang w:val="it-IT"/>
        </w:rPr>
        <w:t>à’</w:t>
      </w:r>
      <w:r>
        <w:rPr>
          <w:rtl w:val="0"/>
          <w:lang w:val="it-IT"/>
        </w:rPr>
        <w:t>. Nonostante il corpo nudo non sia pi</w:t>
      </w:r>
      <w:r>
        <w:rPr>
          <w:rtl w:val="0"/>
          <w:lang w:val="it-IT"/>
        </w:rPr>
        <w:t xml:space="preserve">ù </w:t>
      </w:r>
      <w:r>
        <w:rPr>
          <w:rtl w:val="0"/>
          <w:lang w:val="it-IT"/>
        </w:rPr>
        <w:t>percepito esclusivamente come oggetto del desiderio individuale ma nella sua universalit</w:t>
      </w:r>
      <w:r>
        <w:rPr>
          <w:rtl w:val="0"/>
          <w:lang w:val="it-IT"/>
        </w:rPr>
        <w:t xml:space="preserve">à </w:t>
      </w:r>
      <w:r>
        <w:rPr>
          <w:rtl w:val="0"/>
          <w:lang w:val="it-IT"/>
        </w:rPr>
        <w:t>capace di rappresentare tutta l</w:t>
      </w:r>
      <w:r>
        <w:rPr>
          <w:rtl w:val="0"/>
          <w:lang w:val="it-IT"/>
        </w:rPr>
        <w:t>’</w:t>
      </w:r>
      <w:r>
        <w:rPr>
          <w:rtl w:val="0"/>
          <w:lang w:val="it-IT"/>
        </w:rPr>
        <w:t>umanit</w:t>
      </w:r>
      <w:r>
        <w:rPr>
          <w:rtl w:val="0"/>
          <w:lang w:val="it-IT"/>
        </w:rPr>
        <w:t>à</w:t>
      </w:r>
      <w:r>
        <w:rPr>
          <w:rtl w:val="0"/>
          <w:lang w:val="it-IT"/>
        </w:rPr>
        <w:t>, dar</w:t>
      </w:r>
      <w:r>
        <w:rPr>
          <w:rtl w:val="0"/>
          <w:lang w:val="it-IT"/>
        </w:rPr>
        <w:t xml:space="preserve">à </w:t>
      </w:r>
      <w:r>
        <w:rPr>
          <w:rtl w:val="0"/>
          <w:lang w:val="it-IT"/>
        </w:rPr>
        <w:t>luogo al tempo stesso ad ingiuste esclusioni sociali. In seguito, si esplorer</w:t>
      </w:r>
      <w:r>
        <w:rPr>
          <w:rtl w:val="0"/>
          <w:lang w:val="it-IT"/>
        </w:rPr>
        <w:t xml:space="preserve">à </w:t>
      </w:r>
      <w:r>
        <w:rPr>
          <w:rtl w:val="0"/>
          <w:lang w:val="it-IT"/>
        </w:rPr>
        <w:t>questa ambivalenza tra apertura e chiusura epistemologica.</w:t>
      </w:r>
    </w:p>
    <w:p>
      <w:pPr>
        <w:pStyle w:val="Normal.0"/>
        <w:spacing w:line="360" w:lineRule="auto"/>
        <w:jc w:val="both"/>
        <w:rPr>
          <w:lang w:val="it-IT"/>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Il nudo e l</w:t>
      </w:r>
      <w:r>
        <w:rPr>
          <w:i w:val="1"/>
          <w:iCs w:val="1"/>
          <w:rtl w:val="0"/>
          <w:lang w:val="it-IT"/>
        </w:rPr>
        <w:t>’</w:t>
      </w:r>
      <w:r>
        <w:rPr>
          <w:i w:val="1"/>
          <w:iCs w:val="1"/>
          <w:rtl w:val="0"/>
          <w:lang w:val="it-IT"/>
        </w:rPr>
        <w:t>immaginario: una poetica</w:t>
      </w:r>
    </w:p>
    <w:p>
      <w:pPr>
        <w:pStyle w:val="Normal.0"/>
        <w:spacing w:line="360" w:lineRule="auto"/>
        <w:jc w:val="both"/>
        <w:rPr>
          <w:lang w:val="it-IT"/>
        </w:rPr>
      </w:pPr>
      <w:r>
        <w:rPr>
          <w:rtl w:val="0"/>
          <w:lang w:val="it-IT"/>
        </w:rPr>
        <w:t>Tipico</w:t>
      </w:r>
      <w:r>
        <w:rPr>
          <w:rtl w:val="0"/>
          <w:lang w:val="it-IT"/>
        </w:rPr>
        <w:t xml:space="preserve"> della storia culturale del XVIII secolo</w:t>
      </w:r>
      <w:r>
        <w:rPr>
          <w:rtl w:val="0"/>
          <w:lang w:val="it-IT"/>
        </w:rPr>
        <w:t xml:space="preserve">, </w:t>
      </w:r>
      <w:r>
        <w:rPr>
          <w:rtl w:val="0"/>
          <w:lang w:val="it-IT"/>
        </w:rPr>
        <w:t xml:space="preserve"> </w:t>
      </w:r>
      <w:r>
        <w:rPr>
          <w:rtl w:val="0"/>
          <w:lang w:val="it-IT"/>
        </w:rPr>
        <w:t xml:space="preserve">è </w:t>
      </w:r>
      <w:r>
        <w:rPr>
          <w:rtl w:val="0"/>
          <w:lang w:val="it-IT"/>
        </w:rPr>
        <w:t xml:space="preserve">il nesso che viene a istituirsi tra corpo </w:t>
      </w:r>
      <w:r>
        <w:rPr>
          <w:rtl w:val="0"/>
          <w:lang w:val="it-IT"/>
        </w:rPr>
        <w:t xml:space="preserve"> </w:t>
      </w:r>
      <w:r>
        <w:rPr>
          <w:rtl w:val="0"/>
          <w:lang w:val="it-IT"/>
        </w:rPr>
        <w:t>e immaginazione</w:t>
      </w:r>
      <w:r>
        <w:rPr>
          <w:rtl w:val="0"/>
          <w:lang w:val="it-IT"/>
        </w:rPr>
        <w:t>,</w:t>
      </w:r>
      <w:r>
        <w:rPr>
          <w:rtl w:val="0"/>
          <w:lang w:val="it-IT"/>
        </w:rPr>
        <w:t xml:space="preserve"> e ancor pi</w:t>
      </w:r>
      <w:r>
        <w:rPr>
          <w:rtl w:val="0"/>
          <w:lang w:val="it-IT"/>
        </w:rPr>
        <w:t xml:space="preserve">ù </w:t>
      </w:r>
      <w:r>
        <w:rPr>
          <w:rtl w:val="0"/>
          <w:lang w:val="it-IT"/>
        </w:rPr>
        <w:t>tra immaginario e corpo nudo</w:t>
      </w:r>
      <w:r>
        <w:rPr>
          <w:rtl w:val="0"/>
          <w:lang w:val="it-IT"/>
        </w:rPr>
        <w:t>.</w:t>
      </w:r>
      <w:r>
        <w:rPr>
          <w:vertAlign w:val="superscript"/>
          <w:lang w:val="it-IT"/>
        </w:rPr>
        <w:footnoteReference w:id="15"/>
      </w:r>
      <w:r>
        <w:rPr>
          <w:rtl w:val="0"/>
          <w:lang w:val="it-IT"/>
        </w:rPr>
        <w:t xml:space="preserve"> </w:t>
      </w:r>
      <w:r>
        <w:rPr>
          <w:rtl w:val="0"/>
          <w:lang w:val="it-IT"/>
        </w:rPr>
        <w:t>A partire dall'antichit</w:t>
      </w:r>
      <w:r>
        <w:rPr>
          <w:rtl w:val="0"/>
          <w:lang w:val="it-IT"/>
        </w:rPr>
        <w:t xml:space="preserve">à </w:t>
      </w:r>
      <w:r>
        <w:rPr>
          <w:rtl w:val="0"/>
          <w:lang w:val="it-IT"/>
        </w:rPr>
        <w:t>classica</w:t>
      </w:r>
      <w:r>
        <w:rPr>
          <w:rtl w:val="0"/>
          <w:lang w:val="it-IT"/>
        </w:rPr>
        <w:t>, l</w:t>
      </w:r>
      <w:r>
        <w:rPr>
          <w:rtl w:val="0"/>
          <w:lang w:val="it-IT"/>
        </w:rPr>
        <w:t>’</w:t>
      </w:r>
      <w:r>
        <w:rPr>
          <w:rtl w:val="0"/>
          <w:lang w:val="it-IT"/>
        </w:rPr>
        <w:t xml:space="preserve">immaginazione </w:t>
      </w:r>
      <w:r>
        <w:rPr>
          <w:rtl w:val="0"/>
          <w:lang w:val="it-IT"/>
        </w:rPr>
        <w:t>intrattiene</w:t>
      </w:r>
      <w:r>
        <w:rPr>
          <w:rtl w:val="0"/>
          <w:lang w:val="it-IT"/>
        </w:rPr>
        <w:t xml:space="preserve"> un rapporto particolarmente stretto con la nudit</w:t>
      </w:r>
      <w:r>
        <w:rPr>
          <w:rtl w:val="0"/>
          <w:lang w:val="it-IT"/>
        </w:rPr>
        <w:t>à</w:t>
      </w:r>
      <w:r>
        <w:rPr>
          <w:rtl w:val="0"/>
          <w:lang w:val="it-IT"/>
        </w:rPr>
        <w:t>: proprio l</w:t>
      </w:r>
      <w:r>
        <w:rPr>
          <w:rtl w:val="0"/>
          <w:lang w:val="it-IT"/>
        </w:rPr>
        <w:t>’</w:t>
      </w:r>
      <w:r>
        <w:rPr>
          <w:rtl w:val="0"/>
          <w:lang w:val="it-IT"/>
        </w:rPr>
        <w:t>abbigliamento avrebbe reso indisponibile la nudit</w:t>
      </w:r>
      <w:r>
        <w:rPr>
          <w:rtl w:val="0"/>
          <w:lang w:val="it-IT"/>
        </w:rPr>
        <w:t xml:space="preserve">à </w:t>
      </w:r>
      <w:r>
        <w:rPr>
          <w:rtl w:val="0"/>
          <w:lang w:val="it-IT"/>
        </w:rPr>
        <w:t>alle culture europee</w:t>
      </w:r>
      <w:r>
        <w:rPr>
          <w:rtl w:val="0"/>
          <w:lang w:val="it-IT"/>
        </w:rPr>
        <w:t xml:space="preserve"> “</w:t>
      </w:r>
      <w:r>
        <w:rPr>
          <w:rtl w:val="0"/>
          <w:lang w:val="it-IT"/>
        </w:rPr>
        <w:t>vestite</w:t>
      </w:r>
      <w:r>
        <w:rPr>
          <w:rtl w:val="0"/>
          <w:lang w:val="it-IT"/>
        </w:rPr>
        <w:t>“</w:t>
      </w:r>
      <w:r>
        <w:rPr>
          <w:rtl w:val="0"/>
          <w:lang w:val="it-IT"/>
        </w:rPr>
        <w:t xml:space="preserve">, che dunque sarebbero costrette a </w:t>
      </w:r>
      <w:r>
        <w:rPr>
          <w:rtl w:val="0"/>
          <w:lang w:val="it-IT"/>
        </w:rPr>
        <w:t>‘</w:t>
      </w:r>
      <w:r>
        <w:rPr>
          <w:rtl w:val="0"/>
          <w:lang w:val="it-IT"/>
        </w:rPr>
        <w:t>restaurarla</w:t>
      </w:r>
      <w:r>
        <w:rPr>
          <w:rtl w:val="0"/>
          <w:lang w:val="it-IT"/>
        </w:rPr>
        <w:t xml:space="preserve">’ </w:t>
      </w:r>
      <w:r>
        <w:rPr>
          <w:rtl w:val="0"/>
          <w:lang w:val="it-IT"/>
        </w:rPr>
        <w:t>mentalmente. Partendo da tale tradizione, la psicanalisi afferma in seguito che la nascita dell</w:t>
      </w:r>
      <w:r>
        <w:rPr>
          <w:rtl w:val="0"/>
          <w:lang w:val="it-IT"/>
        </w:rPr>
        <w:t>’</w:t>
      </w:r>
      <w:r>
        <w:rPr>
          <w:rtl w:val="0"/>
          <w:lang w:val="it-IT"/>
        </w:rPr>
        <w:t>immaginario coincida proprio con il vestimento, o meglio con il momento in cui lo sguardo cade sul corpo vestito e fa emergere un supplemento immaginario.</w:t>
      </w:r>
      <w:r>
        <w:rPr>
          <w:vertAlign w:val="superscript"/>
          <w:lang w:val="it-IT"/>
        </w:rPr>
        <w:footnoteReference w:id="16"/>
      </w:r>
      <w:r>
        <w:rPr>
          <w:rtl w:val="0"/>
          <w:lang w:val="it-IT"/>
        </w:rPr>
        <w:t xml:space="preserve"> Questo momento, nella storia dell</w:t>
      </w:r>
      <w:r>
        <w:rPr>
          <w:rtl w:val="0"/>
          <w:lang w:val="it-IT"/>
        </w:rPr>
        <w:t>’</w:t>
      </w:r>
      <w:r>
        <w:rPr>
          <w:rtl w:val="0"/>
          <w:lang w:val="it-IT"/>
        </w:rPr>
        <w:t xml:space="preserve">estetica, </w:t>
      </w:r>
      <w:r>
        <w:rPr>
          <w:rtl w:val="0"/>
          <w:lang w:val="it-IT"/>
        </w:rPr>
        <w:t xml:space="preserve">è </w:t>
      </w:r>
      <w:r>
        <w:rPr>
          <w:rtl w:val="0"/>
          <w:lang w:val="it-IT"/>
        </w:rPr>
        <w:t>identificato come mito di fondazione</w:t>
      </w:r>
      <w:r>
        <w:rPr>
          <w:vertAlign w:val="superscript"/>
          <w:lang w:val="it-IT"/>
        </w:rPr>
        <w:footnoteReference w:id="17"/>
      </w:r>
      <w:r>
        <w:rPr>
          <w:rtl w:val="0"/>
          <w:lang w:val="it-IT"/>
        </w:rPr>
        <w:t xml:space="preserve"> della poesia e della poetica fin dall</w:t>
      </w:r>
      <w:r>
        <w:rPr>
          <w:rtl w:val="0"/>
          <w:lang w:val="it-IT"/>
        </w:rPr>
        <w:t>’</w:t>
      </w:r>
      <w:r>
        <w:rPr>
          <w:rtl w:val="0"/>
          <w:lang w:val="it-IT"/>
        </w:rPr>
        <w:t>antichit</w:t>
      </w:r>
      <w:r>
        <w:rPr>
          <w:rtl w:val="0"/>
          <w:lang w:val="it-IT"/>
        </w:rPr>
        <w:t>à</w:t>
      </w:r>
      <w:r>
        <w:rPr>
          <w:rtl w:val="0"/>
          <w:lang w:val="it-IT"/>
        </w:rPr>
        <w:t>: gi</w:t>
      </w:r>
      <w:r>
        <w:rPr>
          <w:rtl w:val="0"/>
          <w:lang w:val="it-IT"/>
        </w:rPr>
        <w:t xml:space="preserve">à </w:t>
      </w:r>
      <w:r>
        <w:rPr>
          <w:rtl w:val="0"/>
          <w:lang w:val="it-IT"/>
        </w:rPr>
        <w:t xml:space="preserve">nel mito di Apollo e Dafne, come lo raccontano le </w:t>
      </w:r>
      <w:r>
        <w:rPr>
          <w:i w:val="1"/>
          <w:iCs w:val="1"/>
          <w:rtl w:val="0"/>
          <w:lang w:val="it-IT"/>
        </w:rPr>
        <w:t>Metamorfosi</w:t>
      </w:r>
      <w:r>
        <w:rPr>
          <w:rtl w:val="0"/>
          <w:lang w:val="it-IT"/>
        </w:rPr>
        <w:t xml:space="preserve"> di Ovidio, si ritrova la raffigurazione del nudo e dell</w:t>
      </w:r>
      <w:r>
        <w:rPr>
          <w:rtl w:val="0"/>
          <w:lang w:val="it-IT"/>
        </w:rPr>
        <w:t>’</w:t>
      </w:r>
      <w:r>
        <w:rPr>
          <w:rtl w:val="0"/>
          <w:lang w:val="it-IT"/>
        </w:rPr>
        <w:t>immaginazione.</w:t>
      </w:r>
    </w:p>
    <w:p>
      <w:pPr>
        <w:pStyle w:val="Normal.0"/>
        <w:spacing w:line="360" w:lineRule="auto"/>
        <w:ind w:firstLine="360"/>
        <w:jc w:val="both"/>
        <w:rPr>
          <w:lang w:val="it-IT"/>
        </w:rPr>
      </w:pPr>
      <w:r>
        <w:rPr>
          <w:rtl w:val="0"/>
          <w:lang w:val="it-IT"/>
        </w:rPr>
        <w:t>Poich</w:t>
      </w:r>
      <w:r>
        <w:rPr>
          <w:rtl w:val="0"/>
          <w:lang w:val="it-IT"/>
        </w:rPr>
        <w:t xml:space="preserve">é </w:t>
      </w:r>
      <w:r>
        <w:rPr>
          <w:rtl w:val="0"/>
          <w:lang w:val="it-IT"/>
        </w:rPr>
        <w:t xml:space="preserve">Apollo </w:t>
      </w:r>
      <w:r>
        <w:rPr>
          <w:rtl w:val="0"/>
          <w:lang w:val="it-IT"/>
        </w:rPr>
        <w:t xml:space="preserve">è </w:t>
      </w:r>
      <w:r>
        <w:rPr>
          <w:rtl w:val="0"/>
          <w:lang w:val="it-IT"/>
        </w:rPr>
        <w:t>innamorato di Dafne, egli la insegue nella foresta. I vestiti di Dafne svolazzano nel vento, rivelando parte della sua pelle nuda (</w:t>
      </w:r>
      <w:r>
        <w:rPr>
          <w:rtl w:val="0"/>
          <w:lang w:val="it-IT"/>
        </w:rPr>
        <w:t>«</w:t>
      </w:r>
      <w:r>
        <w:rPr>
          <w:rtl w:val="0"/>
          <w:lang w:val="it-IT"/>
        </w:rPr>
        <w:t>nudos [...] lacertos</w:t>
      </w:r>
      <w:r>
        <w:rPr>
          <w:rtl w:val="0"/>
          <w:lang w:val="it-IT"/>
        </w:rPr>
        <w:t>»</w:t>
      </w:r>
      <w:r>
        <w:rPr>
          <w:rtl w:val="0"/>
          <w:lang w:val="it-IT"/>
        </w:rPr>
        <w:t xml:space="preserve">; </w:t>
      </w:r>
      <w:r>
        <w:rPr>
          <w:rtl w:val="0"/>
          <w:lang w:val="it-IT"/>
        </w:rPr>
        <w:t>«</w:t>
      </w:r>
      <w:r>
        <w:rPr>
          <w:rtl w:val="0"/>
          <w:lang w:val="it-IT"/>
        </w:rPr>
        <w:t>nudabant corpora uenti</w:t>
      </w:r>
      <w:r>
        <w:rPr>
          <w:rtl w:val="0"/>
          <w:lang w:val="it-IT"/>
        </w:rPr>
        <w:t>»</w:t>
      </w:r>
      <w:r>
        <w:rPr>
          <w:vertAlign w:val="superscript"/>
          <w:lang w:val="it-IT"/>
        </w:rPr>
        <w:footnoteReference w:id="18"/>
      </w:r>
      <w:r>
        <w:rPr>
          <w:rtl w:val="0"/>
          <w:lang w:val="it-IT"/>
        </w:rPr>
        <w:t>). Immediatamente, Apollo inizia a immaginare ci</w:t>
      </w:r>
      <w:r>
        <w:rPr>
          <w:rtl w:val="0"/>
          <w:lang w:val="it-IT"/>
        </w:rPr>
        <w:t xml:space="preserve">ò </w:t>
      </w:r>
      <w:r>
        <w:rPr>
          <w:rtl w:val="0"/>
          <w:lang w:val="it-IT"/>
        </w:rPr>
        <w:t>che deve essere nascosto dove l</w:t>
      </w:r>
      <w:r>
        <w:rPr>
          <w:rtl w:val="0"/>
          <w:lang w:val="it-IT"/>
        </w:rPr>
        <w:t>’</w:t>
      </w:r>
      <w:r>
        <w:rPr>
          <w:rtl w:val="0"/>
          <w:lang w:val="it-IT"/>
        </w:rPr>
        <w:t>abito copre ancora il corpo (</w:t>
      </w:r>
      <w:r>
        <w:rPr>
          <w:rtl w:val="0"/>
          <w:lang w:val="it-IT"/>
        </w:rPr>
        <w:t>«</w:t>
      </w:r>
      <w:r>
        <w:rPr>
          <w:rtl w:val="0"/>
          <w:lang w:val="it-IT"/>
        </w:rPr>
        <w:t>siqua latent, meliora putat</w:t>
      </w:r>
      <w:r>
        <w:rPr>
          <w:rtl w:val="0"/>
          <w:lang w:val="it-IT"/>
        </w:rPr>
        <w:t>»</w:t>
      </w:r>
      <w:r>
        <w:rPr>
          <w:vertAlign w:val="superscript"/>
          <w:lang w:val="it-IT"/>
        </w:rPr>
        <w:footnoteReference w:id="19"/>
      </w:r>
      <w:r>
        <w:rPr>
          <w:rtl w:val="0"/>
          <w:lang w:val="it-IT"/>
        </w:rPr>
        <w:t>): il vestito attira dunque la sua immaginazione verso la nudit</w:t>
      </w:r>
      <w:r>
        <w:rPr>
          <w:rtl w:val="0"/>
          <w:lang w:val="it-IT"/>
        </w:rPr>
        <w:t>à</w:t>
      </w:r>
      <w:r>
        <w:rPr>
          <w:rtl w:val="0"/>
          <w:lang w:val="it-IT"/>
        </w:rPr>
        <w:t xml:space="preserve">. Questo gesto di completamento aggiunge un ulteriore strato poetico: la spinta verso il </w:t>
      </w:r>
      <w:r>
        <w:rPr>
          <w:rtl w:val="0"/>
          <w:lang w:val="it-IT"/>
        </w:rPr>
        <w:t>‘</w:t>
      </w:r>
      <w:r>
        <w:rPr>
          <w:rtl w:val="0"/>
          <w:lang w:val="it-IT"/>
        </w:rPr>
        <w:t>tutto</w:t>
      </w:r>
      <w:r>
        <w:rPr>
          <w:rtl w:val="0"/>
          <w:lang w:val="it-IT"/>
        </w:rPr>
        <w:t>’</w:t>
      </w:r>
      <w:r>
        <w:rPr>
          <w:rtl w:val="0"/>
          <w:lang w:val="it-IT"/>
        </w:rPr>
        <w:t>, che abbiamo visto in Lacan, genera in questo mito narrazioni sulla totalit</w:t>
      </w:r>
      <w:r>
        <w:rPr>
          <w:rtl w:val="0"/>
          <w:lang w:val="it-IT"/>
        </w:rPr>
        <w:t xml:space="preserve">à </w:t>
      </w:r>
      <w:r>
        <w:rPr>
          <w:rtl w:val="0"/>
          <w:lang w:val="it-IT"/>
        </w:rPr>
        <w:t>del tempo in quanto Apollo, per convincere Dafne, annuncia di occupare narrativamente passato, presente e futuro (</w:t>
      </w:r>
      <w:r>
        <w:rPr>
          <w:rtl w:val="0"/>
          <w:lang w:val="it-IT"/>
        </w:rPr>
        <w:t>«</w:t>
      </w:r>
      <w:r>
        <w:rPr>
          <w:rtl w:val="0"/>
          <w:lang w:val="it-IT"/>
        </w:rPr>
        <w:t>per me, quod eritque fuitque / estque, patet</w:t>
      </w:r>
      <w:r>
        <w:rPr>
          <w:rtl w:val="0"/>
          <w:lang w:val="it-IT"/>
        </w:rPr>
        <w:t>»</w:t>
      </w:r>
      <w:r>
        <w:rPr>
          <w:vertAlign w:val="superscript"/>
          <w:lang w:val="it-IT"/>
        </w:rPr>
        <w:footnoteReference w:id="20"/>
      </w:r>
      <w:r>
        <w:rPr>
          <w:rtl w:val="0"/>
          <w:lang w:val="it-IT"/>
        </w:rPr>
        <w:t>). L</w:t>
      </w:r>
      <w:r>
        <w:rPr>
          <w:rtl w:val="0"/>
          <w:lang w:val="it-IT"/>
        </w:rPr>
        <w:t>’</w:t>
      </w:r>
      <w:r>
        <w:rPr>
          <w:rtl w:val="0"/>
          <w:lang w:val="it-IT"/>
        </w:rPr>
        <w:t xml:space="preserve">immaginario della </w:t>
      </w:r>
      <w:r>
        <w:rPr>
          <w:rtl w:val="0"/>
          <w:lang w:val="it-IT"/>
        </w:rPr>
        <w:t>‘</w:t>
      </w:r>
      <w:r>
        <w:rPr>
          <w:rtl w:val="0"/>
          <w:lang w:val="it-IT"/>
        </w:rPr>
        <w:t>forma totale</w:t>
      </w:r>
      <w:r>
        <w:rPr>
          <w:rtl w:val="0"/>
          <w:lang w:val="it-IT"/>
        </w:rPr>
        <w:t xml:space="preserve">’ </w:t>
      </w:r>
      <w:r>
        <w:rPr>
          <w:rtl w:val="0"/>
          <w:lang w:val="it-IT"/>
        </w:rPr>
        <w:t>determina cos</w:t>
      </w:r>
      <w:r>
        <w:rPr>
          <w:rtl w:val="0"/>
          <w:lang w:val="it-IT"/>
        </w:rPr>
        <w:t xml:space="preserve">ì </w:t>
      </w:r>
      <w:r>
        <w:rPr>
          <w:rtl w:val="0"/>
          <w:lang w:val="it-IT"/>
        </w:rPr>
        <w:t xml:space="preserve">anche la poetica, che </w:t>
      </w:r>
      <w:r>
        <w:rPr>
          <w:rtl w:val="0"/>
          <w:lang w:val="it-IT"/>
        </w:rPr>
        <w:t xml:space="preserve">è </w:t>
      </w:r>
      <w:r>
        <w:rPr>
          <w:rtl w:val="0"/>
          <w:lang w:val="it-IT"/>
        </w:rPr>
        <w:t>caratterizzata da un</w:t>
      </w:r>
      <w:r>
        <w:rPr>
          <w:rtl w:val="0"/>
          <w:lang w:val="it-IT"/>
        </w:rPr>
        <w:t>’</w:t>
      </w:r>
      <w:r>
        <w:rPr>
          <w:rtl w:val="0"/>
          <w:lang w:val="it-IT"/>
        </w:rPr>
        <w:t>eterna continuit</w:t>
      </w:r>
      <w:r>
        <w:rPr>
          <w:rtl w:val="0"/>
          <w:lang w:val="it-IT"/>
        </w:rPr>
        <w:t>à</w:t>
      </w:r>
      <w:r>
        <w:rPr>
          <w:rtl w:val="0"/>
          <w:lang w:val="it-IT"/>
        </w:rPr>
        <w:t>. Nella prospettiva decostruttivista di Roland Barthes, la nudit</w:t>
      </w:r>
      <w:r>
        <w:rPr>
          <w:rtl w:val="0"/>
          <w:lang w:val="it-IT"/>
        </w:rPr>
        <w:t xml:space="preserve">à </w:t>
      </w:r>
      <w:r>
        <w:rPr>
          <w:rtl w:val="0"/>
          <w:lang w:val="it-IT"/>
        </w:rPr>
        <w:t xml:space="preserve">irraggiungibile </w:t>
      </w:r>
      <w:r>
        <w:rPr>
          <w:rtl w:val="0"/>
          <w:lang w:val="it-IT"/>
        </w:rPr>
        <w:t xml:space="preserve">è </w:t>
      </w:r>
      <w:r>
        <w:rPr>
          <w:rtl w:val="0"/>
          <w:lang w:val="it-IT"/>
        </w:rPr>
        <w:t xml:space="preserve">una </w:t>
      </w:r>
      <w:r>
        <w:rPr>
          <w:rtl w:val="0"/>
          <w:lang w:val="it-IT"/>
        </w:rPr>
        <w:t>«</w:t>
      </w:r>
      <w:r>
        <w:rPr>
          <w:rtl w:val="0"/>
          <w:lang w:val="it-IT"/>
        </w:rPr>
        <w:t>mise en sc</w:t>
      </w:r>
      <w:r>
        <w:rPr>
          <w:rtl w:val="0"/>
          <w:lang w:val="it-IT"/>
        </w:rPr>
        <w:t>è</w:t>
      </w:r>
      <w:r>
        <w:rPr>
          <w:rtl w:val="0"/>
          <w:lang w:val="it-IT"/>
        </w:rPr>
        <w:t>ne d</w:t>
      </w:r>
      <w:r>
        <w:rPr>
          <w:rtl w:val="0"/>
          <w:lang w:val="it-IT"/>
        </w:rPr>
        <w:t>’</w:t>
      </w:r>
      <w:r>
        <w:rPr>
          <w:rtl w:val="0"/>
          <w:lang w:val="it-IT"/>
        </w:rPr>
        <w:t>une apparition-disparition</w:t>
      </w:r>
      <w:r>
        <w:rPr>
          <w:rtl w:val="0"/>
          <w:lang w:val="it-IT"/>
        </w:rPr>
        <w:t>»</w:t>
      </w:r>
      <w:r>
        <w:rPr>
          <w:vertAlign w:val="superscript"/>
          <w:lang w:val="it-IT"/>
        </w:rPr>
        <w:footnoteReference w:id="21"/>
      </w:r>
      <w:r>
        <w:rPr>
          <w:rtl w:val="0"/>
          <w:lang w:val="it-IT"/>
        </w:rPr>
        <w:t xml:space="preserve"> poich</w:t>
      </w:r>
      <w:r>
        <w:rPr>
          <w:rtl w:val="0"/>
          <w:lang w:val="it-IT"/>
        </w:rPr>
        <w:t>é</w:t>
      </w:r>
      <w:r>
        <w:rPr>
          <w:rtl w:val="0"/>
          <w:lang w:val="it-IT"/>
        </w:rPr>
        <w:t xml:space="preserve">, nel senso della </w:t>
      </w:r>
      <w:r>
        <w:rPr>
          <w:i w:val="1"/>
          <w:iCs w:val="1"/>
          <w:rtl w:val="0"/>
          <w:lang w:val="it-IT"/>
        </w:rPr>
        <w:t>diff</w:t>
      </w:r>
      <w:r>
        <w:rPr>
          <w:i w:val="1"/>
          <w:iCs w:val="1"/>
          <w:rtl w:val="0"/>
          <w:lang w:val="it-IT"/>
        </w:rPr>
        <w:t>é</w:t>
      </w:r>
      <w:r>
        <w:rPr>
          <w:i w:val="1"/>
          <w:iCs w:val="1"/>
          <w:rtl w:val="0"/>
          <w:lang w:val="it-IT"/>
        </w:rPr>
        <w:t>rance</w:t>
      </w:r>
      <w:r>
        <w:rPr>
          <w:rtl w:val="0"/>
          <w:lang w:val="it-IT"/>
        </w:rPr>
        <w:t xml:space="preserve"> derridiana,</w:t>
      </w:r>
      <w:r>
        <w:rPr>
          <w:vertAlign w:val="superscript"/>
          <w:lang w:val="it-IT"/>
        </w:rPr>
        <w:footnoteReference w:id="22"/>
      </w:r>
      <w:r>
        <w:rPr>
          <w:rtl w:val="0"/>
          <w:lang w:val="it-IT"/>
        </w:rPr>
        <w:t xml:space="preserve"> appare sempre ma non pu</w:t>
      </w:r>
      <w:r>
        <w:rPr>
          <w:rtl w:val="0"/>
          <w:lang w:val="it-IT"/>
        </w:rPr>
        <w:t xml:space="preserve">ò </w:t>
      </w:r>
      <w:r>
        <w:rPr>
          <w:rtl w:val="0"/>
          <w:lang w:val="it-IT"/>
        </w:rPr>
        <w:t>mai essere raggiunta. Anche nel mito ovidiano, Dafne viene trasformata in alloro senza che Apollo possa impossessarsi di lei e della sua nudit</w:t>
      </w:r>
      <w:r>
        <w:rPr>
          <w:rtl w:val="0"/>
          <w:lang w:val="it-IT"/>
        </w:rPr>
        <w:t>à</w:t>
      </w:r>
      <w:r>
        <w:rPr>
          <w:rtl w:val="0"/>
          <w:lang w:val="it-IT"/>
        </w:rPr>
        <w:t>.</w:t>
      </w:r>
    </w:p>
    <w:p>
      <w:pPr>
        <w:pStyle w:val="Normal.0"/>
        <w:spacing w:line="360" w:lineRule="auto"/>
        <w:jc w:val="both"/>
        <w:rPr>
          <w:lang w:val="it-IT"/>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La nuda verit</w:t>
      </w:r>
      <w:r>
        <w:rPr>
          <w:i w:val="1"/>
          <w:iCs w:val="1"/>
          <w:rtl w:val="0"/>
          <w:lang w:val="it-IT"/>
        </w:rPr>
        <w:t>à</w:t>
      </w:r>
    </w:p>
    <w:p>
      <w:pPr>
        <w:pStyle w:val="Normal.0"/>
        <w:spacing w:line="360" w:lineRule="auto"/>
        <w:jc w:val="both"/>
        <w:rPr>
          <w:lang w:val="it-IT"/>
        </w:rPr>
      </w:pPr>
      <w:r>
        <w:rPr>
          <w:rtl w:val="0"/>
          <w:lang w:val="it-IT"/>
        </w:rPr>
        <w:t>Accanto a questa poetica fondata sull</w:t>
      </w:r>
      <w:r>
        <w:rPr>
          <w:rtl w:val="0"/>
          <w:lang w:val="it-IT"/>
        </w:rPr>
        <w:t>’</w:t>
      </w:r>
      <w:r>
        <w:rPr>
          <w:rtl w:val="0"/>
          <w:lang w:val="it-IT"/>
        </w:rPr>
        <w:t>antropologia, nel XVIII secolo la nudit</w:t>
      </w:r>
      <w:r>
        <w:rPr>
          <w:rtl w:val="0"/>
          <w:lang w:val="it-IT"/>
        </w:rPr>
        <w:t xml:space="preserve">à </w:t>
      </w:r>
      <w:r>
        <w:rPr>
          <w:rtl w:val="0"/>
          <w:lang w:val="it-IT"/>
        </w:rPr>
        <w:t xml:space="preserve">compare soprattutto nei discorsi filosofici in cui essa rappresenta il </w:t>
      </w:r>
      <w:r>
        <w:rPr>
          <w:rtl w:val="0"/>
          <w:lang w:val="it-IT"/>
        </w:rPr>
        <w:t>‘</w:t>
      </w:r>
      <w:r>
        <w:rPr>
          <w:rtl w:val="0"/>
          <w:lang w:val="it-IT"/>
        </w:rPr>
        <w:t>tutto</w:t>
      </w:r>
      <w:r>
        <w:rPr>
          <w:rtl w:val="0"/>
          <w:lang w:val="it-IT"/>
        </w:rPr>
        <w:t xml:space="preserve">’ </w:t>
      </w:r>
      <w:r>
        <w:rPr>
          <w:rtl w:val="0"/>
          <w:lang w:val="it-IT"/>
        </w:rPr>
        <w:t>della verit</w:t>
      </w:r>
      <w:r>
        <w:rPr>
          <w:rtl w:val="0"/>
          <w:lang w:val="it-IT"/>
        </w:rPr>
        <w:t>à</w:t>
      </w:r>
      <w:r>
        <w:rPr>
          <w:rtl w:val="0"/>
          <w:lang w:val="it-IT"/>
        </w:rPr>
        <w:t>.</w:t>
      </w:r>
      <w:r>
        <w:rPr>
          <w:vertAlign w:val="superscript"/>
          <w:lang w:val="it-IT"/>
        </w:rPr>
        <w:footnoteReference w:id="23"/>
      </w:r>
      <w:r>
        <w:rPr>
          <w:rtl w:val="0"/>
          <w:lang w:val="it-IT"/>
        </w:rPr>
        <w:t xml:space="preserve"> </w:t>
      </w:r>
    </w:p>
    <w:p>
      <w:pPr>
        <w:pStyle w:val="Normal.0"/>
        <w:spacing w:line="360" w:lineRule="auto"/>
        <w:jc w:val="both"/>
      </w:pPr>
      <w:r>
        <w:rPr>
          <w:rtl w:val="0"/>
          <w:lang w:val="it-IT"/>
        </w:rPr>
        <w:t>Se nel mito apollineo immaginare la nudit</w:t>
      </w:r>
      <w:r>
        <w:rPr>
          <w:rtl w:val="0"/>
          <w:lang w:val="it-IT"/>
        </w:rPr>
        <w:t xml:space="preserve">à è </w:t>
      </w:r>
      <w:r>
        <w:rPr>
          <w:rtl w:val="0"/>
          <w:lang w:val="it-IT"/>
        </w:rPr>
        <w:t xml:space="preserve">ancora riservato al dio della poesia, nel XVIII secolo questa idea viene </w:t>
      </w:r>
      <w:r>
        <w:rPr>
          <w:rtl w:val="0"/>
          <w:lang w:val="it-IT"/>
        </w:rPr>
        <w:t>‘</w:t>
      </w:r>
      <w:r>
        <w:rPr>
          <w:rtl w:val="0"/>
          <w:lang w:val="it-IT"/>
        </w:rPr>
        <w:t>democratizzata</w:t>
      </w:r>
      <w:r>
        <w:rPr>
          <w:rtl w:val="0"/>
          <w:lang w:val="it-IT"/>
        </w:rPr>
        <w:t>’</w:t>
      </w:r>
      <w:r>
        <w:rPr>
          <w:rtl w:val="0"/>
          <w:lang w:val="it-IT"/>
        </w:rPr>
        <w:t xml:space="preserve"> attraverso la metafora della nuda verit</w:t>
      </w:r>
      <w:r>
        <w:rPr>
          <w:rtl w:val="0"/>
          <w:lang w:val="it-IT"/>
        </w:rPr>
        <w:t>à</w:t>
      </w:r>
      <w:r>
        <w:rPr>
          <w:rtl w:val="0"/>
          <w:lang w:val="it-IT"/>
        </w:rPr>
        <w:t>.</w:t>
      </w:r>
      <w:r>
        <w:rPr>
          <w:vertAlign w:val="superscript"/>
          <w:lang w:val="de-DE"/>
        </w:rPr>
        <w:footnoteReference w:id="24"/>
      </w:r>
      <w:r>
        <w:rPr>
          <w:rtl w:val="0"/>
          <w:lang w:val="it-IT"/>
        </w:rPr>
        <w:t xml:space="preserve"> Lo svelamento della nuda verit</w:t>
      </w:r>
      <w:r>
        <w:rPr>
          <w:rtl w:val="0"/>
          <w:lang w:val="it-IT"/>
        </w:rPr>
        <w:t xml:space="preserve">à </w:t>
      </w:r>
      <w:r>
        <w:rPr>
          <w:rtl w:val="0"/>
          <w:lang w:val="it-IT"/>
        </w:rPr>
        <w:t>diventa paradigmatico del processo di illuminazione umana e, di conseguenza, la visione della nudit</w:t>
      </w:r>
      <w:r>
        <w:rPr>
          <w:rtl w:val="0"/>
          <w:lang w:val="it-IT"/>
        </w:rPr>
        <w:t xml:space="preserve">à </w:t>
      </w:r>
      <w:r>
        <w:rPr>
          <w:rtl w:val="0"/>
          <w:lang w:val="it-IT"/>
        </w:rPr>
        <w:t xml:space="preserve">non </w:t>
      </w:r>
      <w:r>
        <w:rPr>
          <w:rtl w:val="0"/>
          <w:lang w:val="it-IT"/>
        </w:rPr>
        <w:t xml:space="preserve">è </w:t>
      </w:r>
      <w:r>
        <w:rPr>
          <w:rtl w:val="0"/>
          <w:lang w:val="it-IT"/>
        </w:rPr>
        <w:t>pi</w:t>
      </w:r>
      <w:r>
        <w:rPr>
          <w:rtl w:val="0"/>
          <w:lang w:val="it-IT"/>
        </w:rPr>
        <w:t xml:space="preserve">ù </w:t>
      </w:r>
      <w:r>
        <w:rPr>
          <w:rtl w:val="0"/>
          <w:lang w:val="it-IT"/>
        </w:rPr>
        <w:t>un privilegio divino, ma diventa accessibile a tutti.</w:t>
      </w:r>
      <w:r>
        <w:rPr>
          <w:vertAlign w:val="superscript"/>
          <w:lang w:val="it-IT"/>
        </w:rPr>
        <w:footnoteReference w:id="25"/>
      </w:r>
      <w:r>
        <w:rPr>
          <w:rtl w:val="0"/>
          <w:lang w:val="it-IT"/>
        </w:rPr>
        <w:t xml:space="preserve"> Lo dimostra molto chiaramente, ad esempio, il frontespizio dell'</w:t>
      </w:r>
      <w:r>
        <w:rPr>
          <w:i w:val="1"/>
          <w:iCs w:val="1"/>
          <w:rtl w:val="0"/>
          <w:lang w:val="it-IT"/>
        </w:rPr>
        <w:t>Encyclop</w:t>
      </w:r>
      <w:r>
        <w:rPr>
          <w:i w:val="1"/>
          <w:iCs w:val="1"/>
          <w:rtl w:val="0"/>
          <w:lang w:val="it-IT"/>
        </w:rPr>
        <w:t>é</w:t>
      </w:r>
      <w:r>
        <w:rPr>
          <w:i w:val="1"/>
          <w:iCs w:val="1"/>
          <w:rtl w:val="0"/>
          <w:lang w:val="it-IT"/>
        </w:rPr>
        <w:t>die</w:t>
      </w:r>
      <w:r>
        <w:rPr>
          <w:rtl w:val="0"/>
          <w:lang w:val="it-IT"/>
        </w:rPr>
        <w:t xml:space="preserve"> (1751-1780) di Diderot e D</w:t>
      </w:r>
      <w:r>
        <w:rPr>
          <w:rtl w:val="0"/>
          <w:lang w:val="it-IT"/>
        </w:rPr>
        <w:t>’</w:t>
      </w:r>
      <w:r>
        <w:rPr>
          <w:rtl w:val="0"/>
          <w:lang w:val="it-IT"/>
        </w:rPr>
        <w:t xml:space="preserve">Alembert, in cui il progetto illuminista </w:t>
      </w:r>
      <w:r>
        <w:rPr>
          <w:rtl w:val="0"/>
          <w:lang w:val="it-IT"/>
        </w:rPr>
        <w:t xml:space="preserve">è </w:t>
      </w:r>
      <w:r>
        <w:rPr>
          <w:rtl w:val="0"/>
          <w:lang w:val="it-IT"/>
        </w:rPr>
        <w:t>rappresentato dalla rivelazione della nuda verit</w:t>
      </w:r>
      <w:r>
        <w:rPr>
          <w:rtl w:val="0"/>
          <w:lang w:val="it-IT"/>
        </w:rPr>
        <w:t>à</w:t>
      </w:r>
      <w:r>
        <w:rPr>
          <w:rtl w:val="0"/>
          <w:lang w:val="it-IT"/>
        </w:rPr>
        <w:t>.</w:t>
      </w:r>
    </w:p>
    <w:p>
      <w:pPr>
        <w:pStyle w:val="Normal.0"/>
        <w:keepNext w:val="1"/>
      </w:pPr>
      <w:r>
        <w:rPr>
          <w:rFonts w:ascii="Times New Roman" w:cs="Times New Roman" w:hAnsi="Times New Roman" w:eastAsia="Times New Roman"/>
        </w:rPr>
        <w:drawing xmlns:a="http://schemas.openxmlformats.org/drawingml/2006/main">
          <wp:inline distT="0" distB="0" distL="0" distR="0">
            <wp:extent cx="2755966" cy="4299019"/>
            <wp:effectExtent l="0" t="0" r="0" b="0"/>
            <wp:docPr id="1073741825" name="officeArt object" descr="Ein Bild, das Text, Menge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Text, Menge enthält.Automatisch generierte Beschreibung" descr="Ein Bild, das Text, Menge enthält.Automatisch generierte Beschreibung"/>
                    <pic:cNvPicPr>
                      <a:picLocks noChangeAspect="1"/>
                    </pic:cNvPicPr>
                  </pic:nvPicPr>
                  <pic:blipFill>
                    <a:blip r:embed="rId4">
                      <a:extLst/>
                    </a:blip>
                    <a:stretch>
                      <a:fillRect/>
                    </a:stretch>
                  </pic:blipFill>
                  <pic:spPr>
                    <a:xfrm>
                      <a:off x="0" y="0"/>
                      <a:ext cx="2755966" cy="4299019"/>
                    </a:xfrm>
                    <a:prstGeom prst="rect">
                      <a:avLst/>
                    </a:prstGeom>
                    <a:ln w="12700" cap="flat">
                      <a:noFill/>
                      <a:miter lim="400000"/>
                    </a:ln>
                    <a:effectLst/>
                  </pic:spPr>
                </pic:pic>
              </a:graphicData>
            </a:graphic>
          </wp:inline>
        </w:drawing>
      </w:r>
    </w:p>
    <w:p>
      <w:pPr>
        <w:pStyle w:val="caption"/>
        <w:rPr>
          <w:i w:val="0"/>
          <w:iCs w:val="0"/>
          <w:outline w:val="0"/>
          <w:color w:val="000000"/>
          <w:u w:color="000000"/>
          <w14:textFill>
            <w14:solidFill>
              <w14:srgbClr w14:val="000000"/>
            </w14:solidFill>
          </w14:textFill>
        </w:rPr>
      </w:pPr>
      <w:r>
        <w:rPr>
          <w:i w:val="0"/>
          <w:iCs w:val="0"/>
          <w:outline w:val="0"/>
          <w:color w:val="000000"/>
          <w:u w:color="000000"/>
          <w:rtl w:val="0"/>
          <w:lang w:val="fr-FR"/>
          <w14:textFill>
            <w14:solidFill>
              <w14:srgbClr w14:val="000000"/>
            </w14:solidFill>
          </w14:textFill>
        </w:rPr>
        <w:t xml:space="preserve">Ill. </w:t>
      </w:r>
      <w:r>
        <w:rPr>
          <w:i w:val="0"/>
          <w:iCs w:val="0"/>
          <w:outline w:val="0"/>
          <w:color w:val="000000"/>
          <w:u w:color="000000"/>
          <w:rtl w:val="0"/>
          <w:lang w:val="de-DE"/>
          <w14:textFill>
            <w14:solidFill>
              <w14:srgbClr w14:val="000000"/>
            </w14:solidFill>
          </w14:textFill>
        </w:rPr>
        <w:t>1</w:t>
      </w:r>
      <w:r>
        <w:rPr>
          <w:i w:val="0"/>
          <w:iCs w:val="0"/>
          <w:outline w:val="0"/>
          <w:color w:val="000000"/>
          <w:u w:color="000000"/>
          <w:rtl w:val="0"/>
          <w:lang w:val="fr-FR"/>
          <w14:textFill>
            <w14:solidFill>
              <w14:srgbClr w14:val="000000"/>
            </w14:solidFill>
          </w14:textFill>
        </w:rPr>
        <w:t>: Beno</w:t>
      </w:r>
      <w:r>
        <w:rPr>
          <w:i w:val="0"/>
          <w:iCs w:val="0"/>
          <w:outline w:val="0"/>
          <w:color w:val="000000"/>
          <w:u w:color="000000"/>
          <w:rtl w:val="0"/>
          <w:lang w:val="fr-FR"/>
          <w14:textFill>
            <w14:solidFill>
              <w14:srgbClr w14:val="000000"/>
            </w14:solidFill>
          </w14:textFill>
        </w:rPr>
        <w:t>î</w:t>
      </w:r>
      <w:r>
        <w:rPr>
          <w:i w:val="0"/>
          <w:iCs w:val="0"/>
          <w:outline w:val="0"/>
          <w:color w:val="000000"/>
          <w:u w:color="000000"/>
          <w:rtl w:val="0"/>
          <w:lang w:val="fr-FR"/>
          <w14:textFill>
            <w14:solidFill>
              <w14:srgbClr w14:val="000000"/>
            </w14:solidFill>
          </w14:textFill>
        </w:rPr>
        <w:t>t Louis Pr</w:t>
      </w:r>
      <w:r>
        <w:rPr>
          <w:i w:val="0"/>
          <w:iCs w:val="0"/>
          <w:outline w:val="0"/>
          <w:color w:val="000000"/>
          <w:u w:color="000000"/>
          <w:rtl w:val="0"/>
          <w:lang w:val="fr-FR"/>
          <w14:textFill>
            <w14:solidFill>
              <w14:srgbClr w14:val="000000"/>
            </w14:solidFill>
          </w14:textFill>
        </w:rPr>
        <w:t>é</w:t>
      </w:r>
      <w:r>
        <w:rPr>
          <w:i w:val="0"/>
          <w:iCs w:val="0"/>
          <w:outline w:val="0"/>
          <w:color w:val="000000"/>
          <w:u w:color="000000"/>
          <w:rtl w:val="0"/>
          <w:lang w:val="fr-FR"/>
          <w14:textFill>
            <w14:solidFill>
              <w14:srgbClr w14:val="000000"/>
            </w14:solidFill>
          </w14:textFill>
        </w:rPr>
        <w:t>vost, Frontespizio dell'</w:t>
      </w:r>
      <w:r>
        <w:rPr>
          <w:outline w:val="0"/>
          <w:color w:val="000000"/>
          <w:u w:color="000000"/>
          <w:rtl w:val="0"/>
          <w:lang w:val="fr-FR"/>
          <w14:textFill>
            <w14:solidFill>
              <w14:srgbClr w14:val="000000"/>
            </w14:solidFill>
          </w14:textFill>
        </w:rPr>
        <w:t>Encyclop</w:t>
      </w:r>
      <w:r>
        <w:rPr>
          <w:outline w:val="0"/>
          <w:color w:val="000000"/>
          <w:u w:color="000000"/>
          <w:rtl w:val="0"/>
          <w:lang w:val="fr-FR"/>
          <w14:textFill>
            <w14:solidFill>
              <w14:srgbClr w14:val="000000"/>
            </w14:solidFill>
          </w14:textFill>
        </w:rPr>
        <w:t>é</w:t>
      </w:r>
      <w:r>
        <w:rPr>
          <w:outline w:val="0"/>
          <w:color w:val="000000"/>
          <w:u w:color="000000"/>
          <w:rtl w:val="0"/>
          <w:lang w:val="fr-FR"/>
          <w14:textFill>
            <w14:solidFill>
              <w14:srgbClr w14:val="000000"/>
            </w14:solidFill>
          </w14:textFill>
        </w:rPr>
        <w:t>die</w:t>
      </w:r>
      <w:r>
        <w:rPr>
          <w:i w:val="0"/>
          <w:iCs w:val="0"/>
          <w:outline w:val="0"/>
          <w:color w:val="000000"/>
          <w:u w:color="000000"/>
          <w:rtl w:val="0"/>
          <w:lang w:val="fr-FR"/>
          <w14:textFill>
            <w14:solidFill>
              <w14:srgbClr w14:val="000000"/>
            </w14:solidFill>
          </w14:textFill>
        </w:rPr>
        <w:t xml:space="preserve"> </w:t>
      </w:r>
      <w:r>
        <w:rPr>
          <w:outline w:val="0"/>
          <w:color w:val="000000"/>
          <w:u w:color="000000"/>
          <w:rtl w:val="0"/>
          <w:lang w:val="fr-FR"/>
          <w14:textFill>
            <w14:solidFill>
              <w14:srgbClr w14:val="000000"/>
            </w14:solidFill>
          </w14:textFill>
        </w:rPr>
        <w:t>ou Dictionnaire raisonn</w:t>
      </w:r>
      <w:r>
        <w:rPr>
          <w:outline w:val="0"/>
          <w:color w:val="000000"/>
          <w:u w:color="000000"/>
          <w:rtl w:val="0"/>
          <w:lang w:val="fr-FR"/>
          <w14:textFill>
            <w14:solidFill>
              <w14:srgbClr w14:val="000000"/>
            </w14:solidFill>
          </w14:textFill>
        </w:rPr>
        <w:t xml:space="preserve">é </w:t>
      </w:r>
      <w:r>
        <w:rPr>
          <w:outline w:val="0"/>
          <w:color w:val="000000"/>
          <w:u w:color="000000"/>
          <w:rtl w:val="0"/>
          <w:lang w:val="fr-FR"/>
          <w14:textFill>
            <w14:solidFill>
              <w14:srgbClr w14:val="000000"/>
            </w14:solidFill>
          </w14:textFill>
        </w:rPr>
        <w:t>des sciences, des arts et des m</w:t>
      </w:r>
      <w:r>
        <w:rPr>
          <w:outline w:val="0"/>
          <w:color w:val="000000"/>
          <w:u w:color="000000"/>
          <w:rtl w:val="0"/>
          <w:lang w:val="fr-FR"/>
          <w14:textFill>
            <w14:solidFill>
              <w14:srgbClr w14:val="000000"/>
            </w14:solidFill>
          </w14:textFill>
        </w:rPr>
        <w:t>é</w:t>
      </w:r>
      <w:r>
        <w:rPr>
          <w:outline w:val="0"/>
          <w:color w:val="000000"/>
          <w:u w:color="000000"/>
          <w:rtl w:val="0"/>
          <w:lang w:val="fr-FR"/>
          <w14:textFill>
            <w14:solidFill>
              <w14:srgbClr w14:val="000000"/>
            </w14:solidFill>
          </w14:textFill>
        </w:rPr>
        <w:t>tiers</w:t>
      </w:r>
      <w:r>
        <w:rPr>
          <w:i w:val="0"/>
          <w:iCs w:val="0"/>
          <w:outline w:val="0"/>
          <w:color w:val="000000"/>
          <w:u w:color="000000"/>
          <w:rtl w:val="0"/>
          <w:lang w:val="fr-FR"/>
          <w14:textFill>
            <w14:solidFill>
              <w14:srgbClr w14:val="000000"/>
            </w14:solidFill>
          </w14:textFill>
        </w:rPr>
        <w:t xml:space="preserve"> (1764-1772)</w:t>
      </w:r>
      <w:r>
        <w:rPr>
          <w:i w:val="0"/>
          <w:iCs w:val="0"/>
          <w:outline w:val="0"/>
          <w:color w:val="000000"/>
          <w:u w:color="000000"/>
          <w:vertAlign w:val="superscript"/>
          <w:lang w:val="fr-FR"/>
          <w14:textFill>
            <w14:solidFill>
              <w14:srgbClr w14:val="000000"/>
            </w14:solidFill>
          </w14:textFill>
        </w:rPr>
        <w:footnoteReference w:id="26"/>
      </w:r>
    </w:p>
    <w:p>
      <w:pPr>
        <w:pStyle w:val="Normal.0"/>
        <w:spacing w:line="360" w:lineRule="auto"/>
        <w:ind w:firstLine="708"/>
        <w:jc w:val="both"/>
        <w:rPr>
          <w:lang w:val="it-IT"/>
        </w:rPr>
      </w:pPr>
      <w:r>
        <w:rPr>
          <w:rtl w:val="0"/>
          <w:lang w:val="it-IT"/>
        </w:rPr>
        <w:t>La verit</w:t>
      </w:r>
      <w:r>
        <w:rPr>
          <w:rtl w:val="0"/>
          <w:lang w:val="it-IT"/>
        </w:rPr>
        <w:t>à</w:t>
      </w:r>
      <w:r>
        <w:rPr>
          <w:rtl w:val="0"/>
          <w:lang w:val="it-IT"/>
        </w:rPr>
        <w:t xml:space="preserve">, raffigurata al centro, </w:t>
      </w:r>
      <w:r>
        <w:rPr>
          <w:rtl w:val="0"/>
          <w:lang w:val="it-IT"/>
        </w:rPr>
        <w:t xml:space="preserve">è </w:t>
      </w:r>
      <w:r>
        <w:rPr>
          <w:rtl w:val="0"/>
          <w:lang w:val="it-IT"/>
        </w:rPr>
        <w:t>infatti coperta solamente da un velo trasparente e sta per essere rivelata. Nell</w:t>
      </w:r>
      <w:r>
        <w:rPr>
          <w:rtl w:val="0"/>
          <w:lang w:val="it-IT"/>
        </w:rPr>
        <w:t>’</w:t>
      </w:r>
      <w:r>
        <w:rPr>
          <w:rtl w:val="0"/>
          <w:lang w:val="it-IT"/>
        </w:rPr>
        <w:t>immagine, tuttavia, la nudit</w:t>
      </w:r>
      <w:r>
        <w:rPr>
          <w:rtl w:val="0"/>
          <w:lang w:val="it-IT"/>
        </w:rPr>
        <w:t xml:space="preserve">à </w:t>
      </w:r>
      <w:r>
        <w:rPr>
          <w:rtl w:val="0"/>
          <w:lang w:val="it-IT"/>
        </w:rPr>
        <w:t>in s</w:t>
      </w:r>
      <w:r>
        <w:rPr>
          <w:rtl w:val="0"/>
          <w:lang w:val="it-IT"/>
        </w:rPr>
        <w:t xml:space="preserve">é </w:t>
      </w:r>
      <w:r>
        <w:rPr>
          <w:rtl w:val="0"/>
          <w:lang w:val="it-IT"/>
        </w:rPr>
        <w:t xml:space="preserve">non </w:t>
      </w:r>
      <w:r>
        <w:rPr>
          <w:rtl w:val="0"/>
          <w:lang w:val="it-IT"/>
        </w:rPr>
        <w:t xml:space="preserve">è </w:t>
      </w:r>
      <w:r>
        <w:rPr>
          <w:rtl w:val="0"/>
          <w:lang w:val="it-IT"/>
        </w:rPr>
        <w:t xml:space="preserve">visibile: </w:t>
      </w:r>
      <w:r>
        <w:rPr>
          <w:rtl w:val="0"/>
          <w:lang w:val="it-IT"/>
        </w:rPr>
        <w:t xml:space="preserve">è </w:t>
      </w:r>
      <w:r>
        <w:rPr>
          <w:rtl w:val="0"/>
          <w:lang w:val="it-IT"/>
        </w:rPr>
        <w:t>letteralmente proiettata un passo nel futuro, quando la filosofia avr</w:t>
      </w:r>
      <w:r>
        <w:rPr>
          <w:rtl w:val="0"/>
          <w:lang w:val="it-IT"/>
        </w:rPr>
        <w:t xml:space="preserve">à </w:t>
      </w:r>
      <w:r>
        <w:rPr>
          <w:rtl w:val="0"/>
          <w:lang w:val="it-IT"/>
        </w:rPr>
        <w:t>tolto il velo e, soprattutto, quando la personificazione dell</w:t>
      </w:r>
      <w:r>
        <w:rPr>
          <w:rtl w:val="0"/>
          <w:lang w:val="it-IT"/>
        </w:rPr>
        <w:t>’</w:t>
      </w:r>
      <w:r>
        <w:rPr>
          <w:rtl w:val="0"/>
          <w:lang w:val="it-IT"/>
        </w:rPr>
        <w:t>immaginazione che si precipita da sinistra avr</w:t>
      </w:r>
      <w:r>
        <w:rPr>
          <w:rtl w:val="0"/>
          <w:lang w:val="it-IT"/>
        </w:rPr>
        <w:t xml:space="preserve">à </w:t>
      </w:r>
      <w:r>
        <w:rPr>
          <w:rtl w:val="0"/>
          <w:lang w:val="it-IT"/>
        </w:rPr>
        <w:t>incoronato la verit</w:t>
      </w:r>
      <w:r>
        <w:rPr>
          <w:rtl w:val="0"/>
          <w:lang w:val="it-IT"/>
        </w:rPr>
        <w:t xml:space="preserve">à </w:t>
      </w:r>
      <w:r>
        <w:rPr>
          <w:rtl w:val="0"/>
          <w:lang w:val="it-IT"/>
        </w:rPr>
        <w:t>allora nuda.</w:t>
      </w:r>
    </w:p>
    <w:p>
      <w:pPr>
        <w:pStyle w:val="Normal.0"/>
        <w:spacing w:line="360" w:lineRule="auto"/>
        <w:ind w:firstLine="708"/>
        <w:jc w:val="both"/>
        <w:rPr>
          <w:lang w:val="it-IT"/>
        </w:rPr>
      </w:pPr>
      <w:r>
        <w:rPr>
          <w:rtl w:val="0"/>
          <w:lang w:val="it-IT"/>
        </w:rPr>
        <w:t>Pertanto, la rivelazione della nuda verit</w:t>
      </w:r>
      <w:r>
        <w:rPr>
          <w:rtl w:val="0"/>
          <w:lang w:val="it-IT"/>
        </w:rPr>
        <w:t>à</w:t>
      </w:r>
      <w:r>
        <w:rPr>
          <w:rtl w:val="0"/>
          <w:lang w:val="it-IT"/>
        </w:rPr>
        <w:t>, sia a livello di contenuto dell</w:t>
      </w:r>
      <w:r>
        <w:rPr>
          <w:rtl w:val="0"/>
          <w:lang w:val="it-IT"/>
        </w:rPr>
        <w:t>’</w:t>
      </w:r>
      <w:r>
        <w:rPr>
          <w:rtl w:val="0"/>
          <w:lang w:val="it-IT"/>
        </w:rPr>
        <w:t>immagine che a livello di ricezione dell</w:t>
      </w:r>
      <w:r>
        <w:rPr>
          <w:rtl w:val="0"/>
          <w:lang w:val="it-IT"/>
        </w:rPr>
        <w:t>’</w:t>
      </w:r>
      <w:r>
        <w:rPr>
          <w:rtl w:val="0"/>
          <w:lang w:val="it-IT"/>
        </w:rPr>
        <w:t xml:space="preserve">illustrazione, </w:t>
      </w:r>
      <w:r>
        <w:rPr>
          <w:rtl w:val="0"/>
          <w:lang w:val="it-IT"/>
        </w:rPr>
        <w:t xml:space="preserve">è </w:t>
      </w:r>
      <w:r>
        <w:rPr>
          <w:rtl w:val="0"/>
          <w:lang w:val="it-IT"/>
        </w:rPr>
        <w:t>esplicitamente consegnata all</w:t>
      </w:r>
      <w:r>
        <w:rPr>
          <w:rtl w:val="0"/>
          <w:lang w:val="it-IT"/>
        </w:rPr>
        <w:t>’</w:t>
      </w:r>
      <w:r>
        <w:rPr>
          <w:rtl w:val="0"/>
          <w:lang w:val="it-IT"/>
        </w:rPr>
        <w:t>«</w:t>
      </w:r>
      <w:r>
        <w:rPr>
          <w:rtl w:val="0"/>
          <w:lang w:val="it-IT"/>
        </w:rPr>
        <w:t>Immaginazione</w:t>
      </w:r>
      <w:r>
        <w:rPr>
          <w:rtl w:val="0"/>
          <w:lang w:val="it-IT"/>
        </w:rPr>
        <w:t>»</w:t>
      </w:r>
      <w:r>
        <w:rPr>
          <w:rtl w:val="0"/>
          <w:lang w:val="it-IT"/>
        </w:rPr>
        <w:t xml:space="preserve"> (come figura e come funzione) </w:t>
      </w:r>
      <w:r>
        <w:rPr>
          <w:rtl w:val="0"/>
          <w:lang w:val="it-IT"/>
        </w:rPr>
        <w:t xml:space="preserve">– </w:t>
      </w:r>
      <w:r>
        <w:rPr>
          <w:rtl w:val="0"/>
          <w:lang w:val="it-IT"/>
        </w:rPr>
        <w:t>e in effetti all</w:t>
      </w:r>
      <w:r>
        <w:rPr>
          <w:rtl w:val="0"/>
          <w:lang w:val="it-IT"/>
        </w:rPr>
        <w:t>’</w:t>
      </w:r>
      <w:r>
        <w:rPr>
          <w:rtl w:val="0"/>
          <w:lang w:val="it-IT"/>
        </w:rPr>
        <w:t xml:space="preserve">immaginazione di tutti. Il modello di immaginazione suppletiva presente nel mito di Apollo e Dafne </w:t>
      </w:r>
      <w:r>
        <w:rPr>
          <w:rtl w:val="0"/>
          <w:lang w:val="it-IT"/>
        </w:rPr>
        <w:t xml:space="preserve">è </w:t>
      </w:r>
      <w:r>
        <w:rPr>
          <w:rtl w:val="0"/>
          <w:lang w:val="it-IT"/>
        </w:rPr>
        <w:t>qui invocato e allo stesso tempo modificato: come nella narrazione apollinea, anche nella rappresentazione dell</w:t>
      </w:r>
      <w:r>
        <w:rPr>
          <w:rtl w:val="0"/>
          <w:lang w:val="it-IT"/>
        </w:rPr>
        <w:t>’</w:t>
      </w:r>
      <w:r>
        <w:rPr>
          <w:i w:val="1"/>
          <w:iCs w:val="1"/>
          <w:rtl w:val="0"/>
          <w:lang w:val="it-IT"/>
        </w:rPr>
        <w:t xml:space="preserve">Enciclopedia </w:t>
      </w:r>
      <w:r>
        <w:rPr>
          <w:rtl w:val="0"/>
          <w:lang w:val="it-IT"/>
        </w:rPr>
        <w:t>la nudit</w:t>
      </w:r>
      <w:r>
        <w:rPr>
          <w:rtl w:val="0"/>
          <w:lang w:val="it-IT"/>
        </w:rPr>
        <w:t xml:space="preserve">à è </w:t>
      </w:r>
      <w:r>
        <w:rPr>
          <w:rtl w:val="0"/>
          <w:lang w:val="it-IT"/>
        </w:rPr>
        <w:t>sempre un passo avanti, e sono proprio gli spettatori ad essere illuminati e posti nella condizione di immaginare.</w:t>
      </w:r>
    </w:p>
    <w:p>
      <w:pPr>
        <w:pStyle w:val="Normal.0"/>
        <w:spacing w:line="360" w:lineRule="auto"/>
        <w:ind w:firstLine="708"/>
        <w:jc w:val="both"/>
        <w:rPr>
          <w:lang w:val="it-IT"/>
        </w:rPr>
      </w:pPr>
      <w:r>
        <w:rPr>
          <w:rtl w:val="0"/>
          <w:lang w:val="it-IT"/>
        </w:rPr>
        <w:t>La collocazione di questa illustrazione, all</w:t>
      </w:r>
      <w:r>
        <w:rPr>
          <w:rtl w:val="0"/>
          <w:lang w:val="it-IT"/>
        </w:rPr>
        <w:t>’</w:t>
      </w:r>
      <w:r>
        <w:rPr>
          <w:rtl w:val="0"/>
          <w:lang w:val="it-IT"/>
        </w:rPr>
        <w:t>interno di un</w:t>
      </w:r>
      <w:r>
        <w:rPr>
          <w:rtl w:val="0"/>
          <w:lang w:val="it-IT"/>
        </w:rPr>
        <w:t>’</w:t>
      </w:r>
      <w:r>
        <w:rPr>
          <w:rtl w:val="0"/>
          <w:lang w:val="it-IT"/>
        </w:rPr>
        <w:t xml:space="preserve">enciclopedia, </w:t>
      </w:r>
      <w:r>
        <w:rPr>
          <w:rtl w:val="0"/>
          <w:lang w:val="it-IT"/>
        </w:rPr>
        <w:t xml:space="preserve">è </w:t>
      </w:r>
      <w:r>
        <w:rPr>
          <w:rtl w:val="0"/>
          <w:lang w:val="it-IT"/>
        </w:rPr>
        <w:t>significativa:</w:t>
      </w:r>
      <w:r>
        <w:rPr>
          <w:vertAlign w:val="superscript"/>
          <w:lang w:val="it-IT"/>
        </w:rPr>
        <w:footnoteReference w:id="27"/>
      </w:r>
      <w:r>
        <w:rPr>
          <w:rtl w:val="0"/>
          <w:lang w:val="it-IT"/>
        </w:rPr>
        <w:t xml:space="preserve"> cos</w:t>
      </w:r>
      <w:r>
        <w:rPr>
          <w:rtl w:val="0"/>
          <w:lang w:val="it-IT"/>
        </w:rPr>
        <w:t xml:space="preserve">ì </w:t>
      </w:r>
      <w:r>
        <w:rPr>
          <w:rtl w:val="0"/>
          <w:lang w:val="it-IT"/>
        </w:rPr>
        <w:t xml:space="preserve">come il lettore deve essere introdotto al </w:t>
      </w:r>
      <w:r>
        <w:rPr>
          <w:rtl w:val="0"/>
          <w:lang w:val="it-IT"/>
        </w:rPr>
        <w:t>‘</w:t>
      </w:r>
      <w:r>
        <w:rPr>
          <w:rtl w:val="0"/>
          <w:lang w:val="it-IT"/>
        </w:rPr>
        <w:t>tutto</w:t>
      </w:r>
      <w:r>
        <w:rPr>
          <w:rtl w:val="0"/>
          <w:lang w:val="it-IT"/>
        </w:rPr>
        <w:t xml:space="preserve">’ </w:t>
      </w:r>
      <w:r>
        <w:rPr>
          <w:rtl w:val="0"/>
          <w:lang w:val="it-IT"/>
        </w:rPr>
        <w:t>della sua conoscenza, l</w:t>
      </w:r>
      <w:r>
        <w:rPr>
          <w:rtl w:val="0"/>
          <w:lang w:val="it-IT"/>
        </w:rPr>
        <w:t>’</w:t>
      </w:r>
      <w:r>
        <w:rPr>
          <w:rtl w:val="0"/>
          <w:lang w:val="it-IT"/>
        </w:rPr>
        <w:t xml:space="preserve">enciclopedia stessa rappresenta il </w:t>
      </w:r>
      <w:r>
        <w:rPr>
          <w:rtl w:val="0"/>
          <w:lang w:val="it-IT"/>
        </w:rPr>
        <w:t>‘</w:t>
      </w:r>
      <w:r>
        <w:rPr>
          <w:rtl w:val="0"/>
          <w:lang w:val="it-IT"/>
        </w:rPr>
        <w:t>tutto</w:t>
      </w:r>
      <w:r>
        <w:rPr>
          <w:rtl w:val="0"/>
          <w:lang w:val="it-IT"/>
        </w:rPr>
        <w:t>’</w:t>
      </w:r>
      <w:r>
        <w:rPr>
          <w:rtl w:val="0"/>
          <w:lang w:val="it-IT"/>
        </w:rPr>
        <w:t xml:space="preserve"> del sapere conosciuto. Infatti, proprio l</w:t>
      </w:r>
      <w:r>
        <w:rPr>
          <w:rtl w:val="0"/>
          <w:lang w:val="it-IT"/>
        </w:rPr>
        <w:t>’</w:t>
      </w:r>
      <w:r>
        <w:rPr>
          <w:rtl w:val="0"/>
          <w:lang w:val="it-IT"/>
        </w:rPr>
        <w:t>immaginazione del soggetto deve a sua volta formare un insieme a partire dai saperi frammentati e spesso catalogici dell</w:t>
      </w:r>
      <w:r>
        <w:rPr>
          <w:rtl w:val="0"/>
          <w:lang w:val="it-IT"/>
        </w:rPr>
        <w:t>’</w:t>
      </w:r>
      <w:r>
        <w:rPr>
          <w:rtl w:val="0"/>
          <w:lang w:val="it-IT"/>
        </w:rPr>
        <w:t>enciclopedia. In questo senso, dunque, l</w:t>
      </w:r>
      <w:r>
        <w:rPr>
          <w:rtl w:val="0"/>
          <w:lang w:val="it-IT"/>
        </w:rPr>
        <w:t>’</w:t>
      </w:r>
      <w:r>
        <w:rPr>
          <w:i w:val="1"/>
          <w:iCs w:val="1"/>
          <w:rtl w:val="0"/>
          <w:lang w:val="it-IT"/>
        </w:rPr>
        <w:t>Encyclop</w:t>
      </w:r>
      <w:r>
        <w:rPr>
          <w:i w:val="1"/>
          <w:iCs w:val="1"/>
          <w:rtl w:val="0"/>
          <w:lang w:val="it-IT"/>
        </w:rPr>
        <w:t>é</w:t>
      </w:r>
      <w:r>
        <w:rPr>
          <w:i w:val="1"/>
          <w:iCs w:val="1"/>
          <w:rtl w:val="0"/>
          <w:lang w:val="it-IT"/>
        </w:rPr>
        <w:t xml:space="preserve">die </w:t>
      </w:r>
      <w:r>
        <w:rPr>
          <w:rtl w:val="0"/>
          <w:lang w:val="it-IT"/>
        </w:rPr>
        <w:t xml:space="preserve">con il suo frontespizio </w:t>
      </w:r>
      <w:r>
        <w:rPr>
          <w:rtl w:val="0"/>
          <w:lang w:val="it-IT"/>
        </w:rPr>
        <w:t xml:space="preserve">è </w:t>
      </w:r>
      <w:r>
        <w:rPr>
          <w:rtl w:val="0"/>
          <w:lang w:val="it-IT"/>
        </w:rPr>
        <w:t>rappresentativa della rivalutazione dell</w:t>
      </w:r>
      <w:r>
        <w:rPr>
          <w:rtl w:val="0"/>
          <w:lang w:val="it-IT"/>
        </w:rPr>
        <w:t>’</w:t>
      </w:r>
      <w:r>
        <w:rPr>
          <w:rtl w:val="0"/>
          <w:lang w:val="it-IT"/>
        </w:rPr>
        <w:t>immaginazione nel Settecento: non solo mostra l</w:t>
      </w:r>
      <w:r>
        <w:rPr>
          <w:rtl w:val="0"/>
          <w:lang w:val="it-IT"/>
        </w:rPr>
        <w:t>’</w:t>
      </w:r>
      <w:r>
        <w:rPr>
          <w:rtl w:val="0"/>
          <w:lang w:val="it-IT"/>
        </w:rPr>
        <w:t xml:space="preserve">immaginario del </w:t>
      </w:r>
      <w:r>
        <w:rPr>
          <w:rtl w:val="0"/>
          <w:lang w:val="it-IT"/>
        </w:rPr>
        <w:t>‘</w:t>
      </w:r>
      <w:r>
        <w:rPr>
          <w:rtl w:val="0"/>
          <w:lang w:val="it-IT"/>
        </w:rPr>
        <w:t>tutto</w:t>
      </w:r>
      <w:r>
        <w:rPr>
          <w:rtl w:val="0"/>
          <w:lang w:val="it-IT"/>
        </w:rPr>
        <w:t>’</w:t>
      </w:r>
      <w:r>
        <w:rPr>
          <w:rtl w:val="0"/>
          <w:lang w:val="it-IT"/>
        </w:rPr>
        <w:t xml:space="preserve">, ma lo materializza nella </w:t>
      </w:r>
      <w:r>
        <w:rPr>
          <w:rtl w:val="0"/>
          <w:lang w:val="it-IT"/>
        </w:rPr>
        <w:t>‘</w:t>
      </w:r>
      <w:r>
        <w:rPr>
          <w:rtl w:val="0"/>
          <w:lang w:val="it-IT"/>
        </w:rPr>
        <w:t>forma totale del corpo</w:t>
      </w:r>
      <w:r>
        <w:rPr>
          <w:rtl w:val="0"/>
          <w:lang w:val="it-IT"/>
        </w:rPr>
        <w:t>’</w:t>
      </w:r>
      <w:r>
        <w:rPr>
          <w:rtl w:val="0"/>
          <w:lang w:val="it-IT"/>
        </w:rPr>
        <w:t xml:space="preserve"> che diventa cos</w:t>
      </w:r>
      <w:r>
        <w:rPr>
          <w:rtl w:val="0"/>
          <w:lang w:val="it-IT"/>
        </w:rPr>
        <w:t xml:space="preserve">ì </w:t>
      </w:r>
      <w:r>
        <w:rPr>
          <w:rtl w:val="0"/>
          <w:lang w:val="it-IT"/>
        </w:rPr>
        <w:t>l</w:t>
      </w:r>
      <w:r>
        <w:rPr>
          <w:rtl w:val="0"/>
          <w:lang w:val="it-IT"/>
        </w:rPr>
        <w:t>’</w:t>
      </w:r>
      <w:r>
        <w:rPr>
          <w:rtl w:val="0"/>
          <w:lang w:val="it-IT"/>
        </w:rPr>
        <w:t>emblema di questa tradizione epistemologica.</w:t>
      </w:r>
    </w:p>
    <w:p>
      <w:pPr>
        <w:pStyle w:val="Normal.0"/>
        <w:spacing w:line="360" w:lineRule="auto"/>
        <w:ind w:firstLine="360"/>
        <w:jc w:val="both"/>
        <w:rPr>
          <w:lang w:val="it-IT"/>
        </w:rPr>
      </w:pPr>
      <w:r>
        <w:rPr>
          <w:rtl w:val="0"/>
          <w:lang w:val="it-IT"/>
        </w:rPr>
        <w:t>A questo punto si aprono due ambiti: la poetica, come nel caso dell</w:t>
      </w:r>
      <w:r>
        <w:rPr>
          <w:rtl w:val="0"/>
          <w:lang w:val="it-IT"/>
        </w:rPr>
        <w:t>’</w:t>
      </w:r>
      <w:r>
        <w:rPr>
          <w:rtl w:val="0"/>
          <w:lang w:val="it-IT"/>
        </w:rPr>
        <w:t>Apollo, e la filosofia, come nel frontespizio. Entrambi saranno di seguito analizzati ricorrendo a due esempi letterari classicisti: Winckelmann per la poetica e Wieland per la filosofia.</w:t>
      </w:r>
    </w:p>
    <w:p>
      <w:pPr>
        <w:pStyle w:val="Normal.0"/>
        <w:spacing w:line="360" w:lineRule="auto"/>
        <w:jc w:val="both"/>
        <w:rPr>
          <w:lang w:val="it-IT"/>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Immaginazione e nudit</w:t>
      </w:r>
      <w:r>
        <w:rPr>
          <w:i w:val="1"/>
          <w:iCs w:val="1"/>
          <w:rtl w:val="0"/>
          <w:lang w:val="it-IT"/>
        </w:rPr>
        <w:t xml:space="preserve">à </w:t>
      </w:r>
      <w:r>
        <w:rPr>
          <w:i w:val="1"/>
          <w:iCs w:val="1"/>
          <w:rtl w:val="0"/>
          <w:lang w:val="it-IT"/>
        </w:rPr>
        <w:t>in Winckelmann</w:t>
      </w:r>
    </w:p>
    <w:p>
      <w:pPr>
        <w:pStyle w:val="Normal.0"/>
        <w:spacing w:line="360" w:lineRule="auto"/>
        <w:jc w:val="both"/>
        <w:rPr>
          <w:lang w:val="it-IT"/>
        </w:rPr>
      </w:pPr>
      <w:r>
        <w:rPr>
          <w:rtl w:val="0"/>
          <w:lang w:val="it-IT"/>
        </w:rPr>
        <w:t>Il nesso costitutivo della poetica tra i concetti di nudit</w:t>
      </w:r>
      <w:r>
        <w:rPr>
          <w:rtl w:val="0"/>
          <w:lang w:val="it-IT"/>
        </w:rPr>
        <w:t xml:space="preserve">à </w:t>
      </w:r>
      <w:r>
        <w:rPr>
          <w:rtl w:val="0"/>
          <w:lang w:val="it-IT"/>
        </w:rPr>
        <w:t>e quello di immaginazione funge, anche in Winckelmann, da mito d</w:t>
      </w:r>
      <w:r>
        <w:rPr>
          <w:rtl w:val="0"/>
          <w:lang w:val="it-IT"/>
        </w:rPr>
        <w:t>’</w:t>
      </w:r>
      <w:r>
        <w:rPr>
          <w:rtl w:val="0"/>
          <w:lang w:val="it-IT"/>
        </w:rPr>
        <w:t xml:space="preserve">origine della produzione estetica. </w:t>
      </w:r>
    </w:p>
    <w:p>
      <w:pPr>
        <w:pStyle w:val="Normal.0"/>
        <w:spacing w:line="360" w:lineRule="auto"/>
        <w:ind w:firstLine="708"/>
        <w:jc w:val="both"/>
      </w:pPr>
      <w:r>
        <w:rPr>
          <w:rtl w:val="0"/>
          <w:lang w:val="it-IT"/>
        </w:rPr>
        <w:t>Il fondatore del classicismo tedesco richiama l</w:t>
      </w:r>
      <w:r>
        <w:rPr>
          <w:rtl w:val="0"/>
          <w:lang w:val="it-IT"/>
        </w:rPr>
        <w:t>’</w:t>
      </w:r>
      <w:r>
        <w:rPr>
          <w:rtl w:val="0"/>
          <w:lang w:val="it-IT"/>
        </w:rPr>
        <w:t>antica Grecia e la cultura fisica dell</w:t>
      </w:r>
      <w:r>
        <w:rPr>
          <w:rtl w:val="0"/>
          <w:lang w:val="it-IT"/>
        </w:rPr>
        <w:t>’</w:t>
      </w:r>
      <w:r>
        <w:rPr>
          <w:rtl w:val="0"/>
          <w:lang w:val="it-IT"/>
        </w:rPr>
        <w:t>antichit</w:t>
      </w:r>
      <w:r>
        <w:rPr>
          <w:rtl w:val="0"/>
          <w:lang w:val="it-IT"/>
        </w:rPr>
        <w:t xml:space="preserve">à </w:t>
      </w:r>
      <w:r>
        <w:rPr>
          <w:rtl w:val="0"/>
          <w:lang w:val="it-IT"/>
        </w:rPr>
        <w:t>gi</w:t>
      </w:r>
      <w:r>
        <w:rPr>
          <w:rtl w:val="0"/>
          <w:lang w:val="it-IT"/>
        </w:rPr>
        <w:t xml:space="preserve">à </w:t>
      </w:r>
      <w:r>
        <w:rPr>
          <w:rtl w:val="0"/>
          <w:lang w:val="it-IT"/>
        </w:rPr>
        <w:t xml:space="preserve">nel suo opuscolo programmatico, i </w:t>
      </w:r>
      <w:r>
        <w:rPr>
          <w:i w:val="1"/>
          <w:iCs w:val="1"/>
          <w:rtl w:val="0"/>
          <w:lang w:val="it-IT"/>
        </w:rPr>
        <w:t xml:space="preserve">Gedancken </w:t>
      </w:r>
      <w:r>
        <w:rPr>
          <w:i w:val="1"/>
          <w:iCs w:val="1"/>
          <w:rtl w:val="0"/>
          <w:lang w:val="it-IT"/>
        </w:rPr>
        <w:t>ü</w:t>
      </w:r>
      <w:r>
        <w:rPr>
          <w:i w:val="1"/>
          <w:iCs w:val="1"/>
          <w:rtl w:val="0"/>
          <w:lang w:val="it-IT"/>
        </w:rPr>
        <w:t>ber die Nachahmung</w:t>
      </w:r>
      <w:r>
        <w:rPr>
          <w:rtl w:val="0"/>
          <w:lang w:val="it-IT"/>
        </w:rPr>
        <w:t xml:space="preserve"> </w:t>
      </w:r>
      <w:r>
        <w:rPr>
          <w:i w:val="1"/>
          <w:iCs w:val="1"/>
          <w:rtl w:val="0"/>
          <w:lang w:val="it-IT"/>
        </w:rPr>
        <w:t>der Griechischen Werke in der Malerei und Bildhauerkunst</w:t>
      </w:r>
      <w:r>
        <w:rPr>
          <w:rtl w:val="0"/>
          <w:lang w:val="it-IT"/>
        </w:rPr>
        <w:t xml:space="preserve"> (</w:t>
      </w:r>
      <w:r>
        <w:rPr>
          <w:i w:val="1"/>
          <w:iCs w:val="1"/>
          <w:rtl w:val="0"/>
          <w:lang w:val="it-IT"/>
        </w:rPr>
        <w:t>Pensieri sull</w:t>
      </w:r>
      <w:r>
        <w:rPr>
          <w:i w:val="1"/>
          <w:iCs w:val="1"/>
          <w:rtl w:val="0"/>
          <w:lang w:val="it-IT"/>
        </w:rPr>
        <w:t>’</w:t>
      </w:r>
      <w:r>
        <w:rPr>
          <w:i w:val="1"/>
          <w:iCs w:val="1"/>
          <w:rtl w:val="0"/>
          <w:lang w:val="it-IT"/>
        </w:rPr>
        <w:t>Imitazione delle opere greche nella pittura e nella scultura</w:t>
      </w:r>
      <w:r>
        <w:rPr>
          <w:rtl w:val="0"/>
          <w:lang w:val="it-IT"/>
        </w:rPr>
        <w:t xml:space="preserve">, 1755). Secondo Winckelmann, infatti, </w:t>
      </w:r>
      <w:r>
        <w:rPr>
          <w:rtl w:val="0"/>
          <w:lang w:val="it-IT"/>
        </w:rPr>
        <w:t>«</w:t>
      </w:r>
      <w:r>
        <w:rPr>
          <w:rtl w:val="0"/>
          <w:lang w:val="it-IT"/>
        </w:rPr>
        <w:t>[d]er gute Geschmack</w:t>
      </w:r>
      <w:r>
        <w:rPr>
          <w:rtl w:val="0"/>
          <w:lang w:val="it-IT"/>
        </w:rPr>
        <w:t xml:space="preserve">» </w:t>
      </w:r>
      <w:r>
        <w:rPr>
          <w:rtl w:val="0"/>
          <w:lang w:val="it-IT"/>
        </w:rPr>
        <w:t xml:space="preserve">di cui si interessa, sorse </w:t>
      </w:r>
      <w:r>
        <w:rPr>
          <w:rtl w:val="0"/>
          <w:lang w:val="it-IT"/>
        </w:rPr>
        <w:t>«</w:t>
      </w:r>
      <w:r>
        <w:rPr>
          <w:rtl w:val="0"/>
          <w:lang w:val="it-IT"/>
        </w:rPr>
        <w:t>zuerst unter dem Griechischen Himmel</w:t>
      </w:r>
      <w:r>
        <w:rPr>
          <w:rtl w:val="0"/>
          <w:lang w:val="it-IT"/>
        </w:rPr>
        <w:t>»</w:t>
      </w:r>
      <w:r>
        <w:rPr>
          <w:rtl w:val="0"/>
          <w:lang w:val="it-IT"/>
        </w:rPr>
        <w:t>,</w:t>
      </w:r>
      <w:r>
        <w:rPr>
          <w:vertAlign w:val="superscript"/>
          <w:lang w:val="it-IT"/>
        </w:rPr>
        <w:footnoteReference w:id="28"/>
      </w:r>
      <w:r>
        <w:rPr>
          <w:rtl w:val="0"/>
          <w:lang w:val="it-IT"/>
        </w:rPr>
        <w:t xml:space="preserve"> e proprio in Grecia si trovano dunque le </w:t>
      </w:r>
      <w:r>
        <w:rPr>
          <w:rtl w:val="0"/>
          <w:lang w:val="it-IT"/>
        </w:rPr>
        <w:t>«</w:t>
      </w:r>
      <w:r>
        <w:rPr>
          <w:rtl w:val="0"/>
          <w:lang w:val="it-IT"/>
        </w:rPr>
        <w:t>reinsten Qvellen der Kunst</w:t>
      </w:r>
      <w:r>
        <w:rPr>
          <w:rtl w:val="0"/>
          <w:lang w:val="it-IT"/>
        </w:rPr>
        <w:t>»</w:t>
      </w:r>
      <w:r>
        <w:rPr>
          <w:rtl w:val="0"/>
          <w:lang w:val="it-IT"/>
        </w:rPr>
        <w:t>.</w:t>
      </w:r>
      <w:r>
        <w:rPr>
          <w:vertAlign w:val="superscript"/>
          <w:lang w:val="it-IT"/>
        </w:rPr>
        <w:footnoteReference w:id="29"/>
      </w:r>
      <w:r>
        <w:rPr>
          <w:rtl w:val="0"/>
          <w:lang w:val="it-IT"/>
        </w:rPr>
        <w:t xml:space="preserve"> Winckelmann giustifica la superiorit</w:t>
      </w:r>
      <w:r>
        <w:rPr>
          <w:rtl w:val="0"/>
          <w:lang w:val="it-IT"/>
        </w:rPr>
        <w:t xml:space="preserve">à </w:t>
      </w:r>
      <w:r>
        <w:rPr>
          <w:rtl w:val="0"/>
          <w:lang w:val="it-IT"/>
        </w:rPr>
        <w:t>dell</w:t>
      </w:r>
      <w:r>
        <w:rPr>
          <w:rtl w:val="0"/>
          <w:lang w:val="it-IT"/>
        </w:rPr>
        <w:t>’</w:t>
      </w:r>
      <w:r>
        <w:rPr>
          <w:rtl w:val="0"/>
          <w:lang w:val="it-IT"/>
        </w:rPr>
        <w:t>antichit</w:t>
      </w:r>
      <w:r>
        <w:rPr>
          <w:rtl w:val="0"/>
          <w:lang w:val="it-IT"/>
        </w:rPr>
        <w:t xml:space="preserve">à </w:t>
      </w:r>
      <w:r>
        <w:rPr>
          <w:rtl w:val="0"/>
          <w:lang w:val="it-IT"/>
        </w:rPr>
        <w:t>greca sul presente costruendo un</w:t>
      </w:r>
      <w:r>
        <w:rPr>
          <w:rtl w:val="0"/>
          <w:lang w:val="it-IT"/>
        </w:rPr>
        <w:t>’‘</w:t>
      </w:r>
      <w:r>
        <w:rPr>
          <w:rtl w:val="0"/>
          <w:lang w:val="it-IT"/>
        </w:rPr>
        <w:t>epoca nuda</w:t>
      </w:r>
      <w:r>
        <w:rPr>
          <w:rtl w:val="0"/>
          <w:lang w:val="it-IT"/>
        </w:rPr>
        <w:t>’</w:t>
      </w:r>
      <w:r>
        <w:rPr>
          <w:rtl w:val="0"/>
          <w:lang w:val="it-IT"/>
        </w:rPr>
        <w:t xml:space="preserve">: a differenza della moda barocca, quella greca fu </w:t>
      </w:r>
      <w:r>
        <w:rPr>
          <w:rtl w:val="0"/>
          <w:lang w:val="it-IT"/>
        </w:rPr>
        <w:t>«</w:t>
      </w:r>
      <w:r>
        <w:rPr>
          <w:rtl w:val="0"/>
          <w:lang w:val="it-IT"/>
        </w:rPr>
        <w:t>so beschaffen, da</w:t>
      </w:r>
      <w:r>
        <w:rPr>
          <w:rtl w:val="0"/>
          <w:lang w:val="it-IT"/>
        </w:rPr>
        <w:t xml:space="preserve">ß </w:t>
      </w:r>
      <w:r>
        <w:rPr>
          <w:rtl w:val="0"/>
          <w:lang w:val="it-IT"/>
        </w:rPr>
        <w:t xml:space="preserve">er [der Antzug] der bildenden Natur nicht den geringsten Zwang anthat. </w:t>
      </w:r>
      <w:r>
        <w:rPr>
          <w:rtl w:val="0"/>
          <w:lang w:val="de-DE"/>
        </w:rPr>
        <w:t>Der Wachsthum der sch</w:t>
      </w:r>
      <w:r>
        <w:rPr>
          <w:rtl w:val="0"/>
          <w:lang w:val="de-DE"/>
        </w:rPr>
        <w:t>ö</w:t>
      </w:r>
      <w:r>
        <w:rPr>
          <w:rtl w:val="0"/>
          <w:lang w:val="de-DE"/>
        </w:rPr>
        <w:t>nen Form litte nichts durch die verschiedenen Arten und Theile unserer heutigen pressenden und klemmenden Kleidung</w:t>
      </w:r>
      <w:r>
        <w:rPr>
          <w:rtl w:val="0"/>
          <w:lang w:val="de-DE"/>
        </w:rPr>
        <w:t>»</w:t>
      </w:r>
      <w:r>
        <w:rPr>
          <w:vertAlign w:val="superscript"/>
          <w:lang w:val="de-DE"/>
        </w:rPr>
        <w:footnoteReference w:id="30"/>
      </w:r>
      <w:r>
        <w:rPr>
          <w:rtl w:val="0"/>
          <w:lang w:val="de-DE"/>
        </w:rPr>
        <w:t xml:space="preserve">. Nello studio winckelmanniano della Grecia antica, il ginnasio rappresenta il luogo emblematico per le pratiche corporee, </w:t>
      </w:r>
      <w:r>
        <w:rPr>
          <w:rtl w:val="0"/>
          <w:lang w:val="de-DE"/>
        </w:rPr>
        <w:t>«</w:t>
      </w:r>
      <w:r>
        <w:rPr>
          <w:rtl w:val="0"/>
          <w:lang w:val="de-DE"/>
        </w:rPr>
        <w:t xml:space="preserve">wo die jungen Leute, welche die </w:t>
      </w:r>
      <w:r>
        <w:rPr>
          <w:rtl w:val="0"/>
          <w:lang w:val="de-DE"/>
        </w:rPr>
        <w:t>ö</w:t>
      </w:r>
      <w:r>
        <w:rPr>
          <w:rtl w:val="0"/>
          <w:lang w:val="de-DE"/>
        </w:rPr>
        <w:t>ffentliche Schamhaftigkeit bedeckte, gantz nackend ihre Leibes-Uebungen trieben</w:t>
      </w:r>
      <w:r>
        <w:rPr>
          <w:rtl w:val="0"/>
          <w:lang w:val="de-DE"/>
        </w:rPr>
        <w:t>»</w:t>
      </w:r>
      <w:r>
        <w:rPr>
          <w:vertAlign w:val="superscript"/>
          <w:lang w:val="de-DE"/>
        </w:rPr>
        <w:footnoteReference w:id="31"/>
      </w:r>
      <w:r>
        <w:rPr>
          <w:rtl w:val="0"/>
          <w:lang w:val="de-DE"/>
        </w:rPr>
        <w:t>.</w:t>
      </w:r>
    </w:p>
    <w:p>
      <w:pPr>
        <w:pStyle w:val="Normal.0"/>
        <w:spacing w:line="360" w:lineRule="auto"/>
        <w:ind w:firstLine="708"/>
        <w:jc w:val="both"/>
        <w:rPr>
          <w:lang w:val="it-IT"/>
        </w:rPr>
      </w:pPr>
      <w:r>
        <w:rPr>
          <w:rtl w:val="0"/>
          <w:lang w:val="it-IT"/>
        </w:rPr>
        <w:t xml:space="preserve">Nella </w:t>
      </w:r>
      <w:r>
        <w:rPr>
          <w:i w:val="1"/>
          <w:iCs w:val="1"/>
          <w:rtl w:val="0"/>
          <w:lang w:val="it-IT"/>
        </w:rPr>
        <w:t>Geschichte der Kunst des Alterthums</w:t>
      </w:r>
      <w:r>
        <w:rPr>
          <w:rtl w:val="0"/>
          <w:lang w:val="it-IT"/>
        </w:rPr>
        <w:t xml:space="preserve"> (</w:t>
      </w:r>
      <w:r>
        <w:rPr>
          <w:i w:val="1"/>
          <w:iCs w:val="1"/>
          <w:rtl w:val="0"/>
          <w:lang w:val="it-IT"/>
        </w:rPr>
        <w:t>Storia dell</w:t>
      </w:r>
      <w:r>
        <w:rPr>
          <w:i w:val="1"/>
          <w:iCs w:val="1"/>
          <w:rtl w:val="0"/>
          <w:lang w:val="it-IT"/>
        </w:rPr>
        <w:t>’</w:t>
      </w:r>
      <w:r>
        <w:rPr>
          <w:i w:val="1"/>
          <w:iCs w:val="1"/>
          <w:rtl w:val="0"/>
          <w:lang w:val="it-IT"/>
        </w:rPr>
        <w:t>arte nell</w:t>
      </w:r>
      <w:r>
        <w:rPr>
          <w:i w:val="1"/>
          <w:iCs w:val="1"/>
          <w:rtl w:val="0"/>
          <w:lang w:val="it-IT"/>
        </w:rPr>
        <w:t>’</w:t>
      </w:r>
      <w:r>
        <w:rPr>
          <w:i w:val="1"/>
          <w:iCs w:val="1"/>
          <w:rtl w:val="0"/>
          <w:lang w:val="it-IT"/>
        </w:rPr>
        <w:t>antichit</w:t>
      </w:r>
      <w:r>
        <w:rPr>
          <w:i w:val="1"/>
          <w:iCs w:val="1"/>
          <w:rtl w:val="0"/>
          <w:lang w:val="it-IT"/>
        </w:rPr>
        <w:t>à</w:t>
      </w:r>
      <w:r>
        <w:rPr>
          <w:rtl w:val="0"/>
          <w:lang w:val="it-IT"/>
        </w:rPr>
        <w:t>, 1764), Winckelmann precisa poi la forma di tale nudit</w:t>
      </w:r>
      <w:r>
        <w:rPr>
          <w:rtl w:val="0"/>
          <w:lang w:val="it-IT"/>
        </w:rPr>
        <w:t>à</w:t>
      </w:r>
      <w:r>
        <w:rPr>
          <w:rtl w:val="0"/>
          <w:lang w:val="it-IT"/>
        </w:rPr>
        <w:t>. Nell</w:t>
      </w:r>
      <w:r>
        <w:rPr>
          <w:rtl w:val="0"/>
          <w:lang w:val="it-IT"/>
        </w:rPr>
        <w:t>’</w:t>
      </w:r>
      <w:r>
        <w:rPr>
          <w:rtl w:val="0"/>
          <w:lang w:val="it-IT"/>
        </w:rPr>
        <w:t xml:space="preserve">arte greca, infatti, il corpo veniva rappresentato in modo idealizzato, e </w:t>
      </w:r>
    </w:p>
    <w:p>
      <w:pPr>
        <w:pStyle w:val="Normal.0"/>
        <w:ind w:left="708" w:firstLine="0"/>
        <w:jc w:val="both"/>
        <w:rPr>
          <w:sz w:val="20"/>
          <w:szCs w:val="20"/>
        </w:rPr>
      </w:pPr>
      <w:r>
        <w:rPr>
          <w:sz w:val="20"/>
          <w:szCs w:val="20"/>
          <w:rtl w:val="0"/>
          <w:lang w:val="de-DE"/>
        </w:rPr>
        <w:t>blieben die Begriffe der Sch</w:t>
      </w:r>
      <w:r>
        <w:rPr>
          <w:sz w:val="20"/>
          <w:szCs w:val="20"/>
          <w:rtl w:val="0"/>
          <w:lang w:val="de-DE"/>
        </w:rPr>
        <w:t>ö</w:t>
      </w:r>
      <w:r>
        <w:rPr>
          <w:sz w:val="20"/>
          <w:szCs w:val="20"/>
          <w:rtl w:val="0"/>
          <w:lang w:val="de-DE"/>
        </w:rPr>
        <w:t>nheit nicht auf das Individuelle einzelne Sch</w:t>
      </w:r>
      <w:r>
        <w:rPr>
          <w:sz w:val="20"/>
          <w:szCs w:val="20"/>
          <w:rtl w:val="0"/>
          <w:lang w:val="de-DE"/>
        </w:rPr>
        <w:t>ö</w:t>
      </w:r>
      <w:r>
        <w:rPr>
          <w:sz w:val="20"/>
          <w:szCs w:val="20"/>
          <w:rtl w:val="0"/>
          <w:lang w:val="de-DE"/>
        </w:rPr>
        <w:t>ne eingeschr</w:t>
      </w:r>
      <w:r>
        <w:rPr>
          <w:sz w:val="20"/>
          <w:szCs w:val="20"/>
          <w:rtl w:val="0"/>
          <w:lang w:val="de-DE"/>
        </w:rPr>
        <w:t>ä</w:t>
      </w:r>
      <w:r>
        <w:rPr>
          <w:sz w:val="20"/>
          <w:szCs w:val="20"/>
          <w:rtl w:val="0"/>
          <w:lang w:val="de-DE"/>
        </w:rPr>
        <w:t>nkt, wie es zuweilen die Begriffe der alten und neuern Dichter, und der mehresten heutigen K</w:t>
      </w:r>
      <w:r>
        <w:rPr>
          <w:sz w:val="20"/>
          <w:szCs w:val="20"/>
          <w:rtl w:val="0"/>
          <w:lang w:val="de-DE"/>
        </w:rPr>
        <w:t>ü</w:t>
      </w:r>
      <w:r>
        <w:rPr>
          <w:sz w:val="20"/>
          <w:szCs w:val="20"/>
          <w:rtl w:val="0"/>
          <w:lang w:val="de-DE"/>
        </w:rPr>
        <w:t>nstler sind, sondern sie suchten das Sch</w:t>
      </w:r>
      <w:r>
        <w:rPr>
          <w:sz w:val="20"/>
          <w:szCs w:val="20"/>
          <w:rtl w:val="0"/>
          <w:lang w:val="de-DE"/>
        </w:rPr>
        <w:t>ö</w:t>
      </w:r>
      <w:r>
        <w:rPr>
          <w:sz w:val="20"/>
          <w:szCs w:val="20"/>
          <w:rtl w:val="0"/>
          <w:lang w:val="de-DE"/>
        </w:rPr>
        <w:t>ne aus vielen sch</w:t>
      </w:r>
      <w:r>
        <w:rPr>
          <w:sz w:val="20"/>
          <w:szCs w:val="20"/>
          <w:rtl w:val="0"/>
          <w:lang w:val="de-DE"/>
        </w:rPr>
        <w:t>ö</w:t>
      </w:r>
      <w:r>
        <w:rPr>
          <w:sz w:val="20"/>
          <w:szCs w:val="20"/>
          <w:rtl w:val="0"/>
          <w:lang w:val="de-DE"/>
        </w:rPr>
        <w:t>nen K</w:t>
      </w:r>
      <w:r>
        <w:rPr>
          <w:sz w:val="20"/>
          <w:szCs w:val="20"/>
          <w:rtl w:val="0"/>
          <w:lang w:val="de-DE"/>
        </w:rPr>
        <w:t>ö</w:t>
      </w:r>
      <w:r>
        <w:rPr>
          <w:sz w:val="20"/>
          <w:szCs w:val="20"/>
          <w:rtl w:val="0"/>
          <w:lang w:val="de-DE"/>
        </w:rPr>
        <w:t>rpern zu vereinigen.</w:t>
      </w:r>
      <w:r>
        <w:rPr>
          <w:sz w:val="20"/>
          <w:szCs w:val="20"/>
          <w:vertAlign w:val="superscript"/>
        </w:rPr>
        <w:footnoteReference w:id="32"/>
      </w:r>
    </w:p>
    <w:p>
      <w:pPr>
        <w:pStyle w:val="Normal.0"/>
        <w:ind w:left="708" w:firstLine="0"/>
        <w:jc w:val="both"/>
        <w:rPr>
          <w:sz w:val="20"/>
          <w:szCs w:val="20"/>
        </w:rPr>
      </w:pPr>
    </w:p>
    <w:p>
      <w:pPr>
        <w:pStyle w:val="Normal.0"/>
        <w:ind w:left="708" w:firstLine="0"/>
        <w:jc w:val="both"/>
        <w:rPr>
          <w:sz w:val="20"/>
          <w:szCs w:val="20"/>
          <w:lang w:val="it-IT"/>
        </w:rPr>
      </w:pPr>
      <w:r>
        <w:rPr>
          <w:sz w:val="20"/>
          <w:szCs w:val="20"/>
          <w:rtl w:val="0"/>
          <w:lang w:val="it-IT"/>
        </w:rPr>
        <w:t>[N]on ristringevansi ad un solo individuo per copiare le forme della bellezza, siccome far sogliono sovente i poeti s</w:t>
      </w:r>
      <w:r>
        <w:rPr>
          <w:sz w:val="20"/>
          <w:szCs w:val="20"/>
          <w:rtl w:val="0"/>
          <w:lang w:val="it-IT"/>
        </w:rPr>
        <w:t xml:space="preserve">ì </w:t>
      </w:r>
      <w:r>
        <w:rPr>
          <w:sz w:val="20"/>
          <w:szCs w:val="20"/>
          <w:rtl w:val="0"/>
          <w:lang w:val="it-IT"/>
        </w:rPr>
        <w:t>antichi che moderni, e come fanni i pi</w:t>
      </w:r>
      <w:r>
        <w:rPr>
          <w:sz w:val="20"/>
          <w:szCs w:val="20"/>
          <w:rtl w:val="0"/>
          <w:lang w:val="it-IT"/>
        </w:rPr>
        <w:t xml:space="preserve">ù </w:t>
      </w:r>
      <w:r>
        <w:rPr>
          <w:sz w:val="20"/>
          <w:szCs w:val="20"/>
          <w:rtl w:val="0"/>
          <w:lang w:val="it-IT"/>
        </w:rPr>
        <w:t>tra i nostri artisti; ma il bello su varj oggetti ricercando studiavansi di combinarlo insieme [</w:t>
      </w:r>
      <w:r>
        <w:rPr>
          <w:sz w:val="20"/>
          <w:szCs w:val="20"/>
          <w:rtl w:val="0"/>
          <w:lang w:val="it-IT"/>
        </w:rPr>
        <w:t>…</w:t>
      </w:r>
      <w:r>
        <w:rPr>
          <w:sz w:val="20"/>
          <w:szCs w:val="20"/>
          <w:rtl w:val="0"/>
          <w:lang w:val="it-IT"/>
        </w:rPr>
        <w:t>].</w:t>
      </w:r>
      <w:r>
        <w:rPr>
          <w:sz w:val="20"/>
          <w:szCs w:val="20"/>
          <w:vertAlign w:val="superscript"/>
          <w:lang w:val="it-IT"/>
        </w:rPr>
        <w:footnoteReference w:id="33"/>
      </w:r>
    </w:p>
    <w:p>
      <w:pPr>
        <w:pStyle w:val="Normal.0"/>
        <w:spacing w:line="360" w:lineRule="auto"/>
        <w:ind w:left="708" w:firstLine="0"/>
        <w:jc w:val="both"/>
        <w:rPr>
          <w:lang w:val="it-IT"/>
        </w:rPr>
      </w:pPr>
    </w:p>
    <w:p>
      <w:pPr>
        <w:pStyle w:val="Normal.0"/>
        <w:spacing w:line="360" w:lineRule="auto"/>
        <w:jc w:val="both"/>
        <w:rPr>
          <w:lang w:val="it-IT"/>
        </w:rPr>
      </w:pPr>
      <w:r>
        <w:rPr>
          <w:rtl w:val="0"/>
          <w:lang w:val="it-IT"/>
        </w:rPr>
        <w:t xml:space="preserve">Difatti, per Winckelmann, il corpo nudo della scultura greca non </w:t>
      </w:r>
      <w:r>
        <w:rPr>
          <w:rtl w:val="0"/>
          <w:lang w:val="it-IT"/>
        </w:rPr>
        <w:t xml:space="preserve">è </w:t>
      </w:r>
      <w:r>
        <w:rPr>
          <w:rtl w:val="0"/>
          <w:lang w:val="it-IT"/>
        </w:rPr>
        <w:t xml:space="preserve">un dato di fatto, ma il risultato di una </w:t>
      </w:r>
      <w:r>
        <w:rPr>
          <w:rtl w:val="0"/>
          <w:lang w:val="it-IT"/>
        </w:rPr>
        <w:t>‘</w:t>
      </w:r>
      <w:r>
        <w:rPr>
          <w:rtl w:val="0"/>
          <w:lang w:val="it-IT"/>
        </w:rPr>
        <w:t>purificazione</w:t>
      </w:r>
      <w:r>
        <w:rPr>
          <w:rtl w:val="0"/>
          <w:lang w:val="it-IT"/>
        </w:rPr>
        <w:t>’</w:t>
      </w:r>
      <w:r>
        <w:rPr>
          <w:rtl w:val="0"/>
          <w:lang w:val="it-IT"/>
        </w:rPr>
        <w:t>,</w:t>
      </w:r>
      <w:r>
        <w:rPr>
          <w:vertAlign w:val="superscript"/>
          <w:lang w:val="it-IT"/>
        </w:rPr>
        <w:footnoteReference w:id="34"/>
      </w:r>
      <w:r>
        <w:rPr>
          <w:rtl w:val="0"/>
          <w:lang w:val="it-IT"/>
        </w:rPr>
        <w:t xml:space="preserve"> in modo del tutto parallelo al lavoro corporeo compiuto nel ginnasio. Pertanto, nell</w:t>
      </w:r>
      <w:r>
        <w:rPr>
          <w:rtl w:val="0"/>
          <w:lang w:val="it-IT"/>
        </w:rPr>
        <w:t>’</w:t>
      </w:r>
      <w:r>
        <w:rPr>
          <w:rtl w:val="0"/>
          <w:lang w:val="it-IT"/>
        </w:rPr>
        <w:t>arte antica non si vedono n</w:t>
      </w:r>
      <w:r>
        <w:rPr>
          <w:rtl w:val="0"/>
          <w:lang w:val="it-IT"/>
        </w:rPr>
        <w:t>é «</w:t>
      </w:r>
      <w:r>
        <w:rPr>
          <w:rtl w:val="0"/>
          <w:lang w:val="it-IT"/>
        </w:rPr>
        <w:t>Adern noch Sehnen</w:t>
      </w:r>
      <w:r>
        <w:rPr>
          <w:rtl w:val="0"/>
          <w:lang w:val="it-IT"/>
        </w:rPr>
        <w:t xml:space="preserve">» </w:t>
      </w:r>
      <w:r>
        <w:rPr>
          <w:rtl w:val="0"/>
          <w:lang w:val="it-IT"/>
        </w:rPr>
        <w:t>(n</w:t>
      </w:r>
      <w:r>
        <w:rPr>
          <w:rtl w:val="0"/>
          <w:lang w:val="it-IT"/>
        </w:rPr>
        <w:t xml:space="preserve">é </w:t>
      </w:r>
      <w:r>
        <w:rPr>
          <w:rtl w:val="0"/>
          <w:lang w:val="it-IT"/>
        </w:rPr>
        <w:t>tendini n</w:t>
      </w:r>
      <w:r>
        <w:rPr>
          <w:rtl w:val="0"/>
          <w:lang w:val="it-IT"/>
        </w:rPr>
        <w:t xml:space="preserve">é </w:t>
      </w:r>
      <w:r>
        <w:rPr>
          <w:rtl w:val="0"/>
          <w:lang w:val="it-IT"/>
        </w:rPr>
        <w:t>vene)</w:t>
      </w:r>
      <w:r>
        <w:rPr>
          <w:vertAlign w:val="superscript"/>
          <w:lang w:val="it-IT"/>
        </w:rPr>
        <w:footnoteReference w:id="35"/>
      </w:r>
      <w:r>
        <w:rPr>
          <w:rtl w:val="0"/>
          <w:lang w:val="it-IT"/>
        </w:rPr>
        <w:t xml:space="preserve">, i muscoli sembrano </w:t>
      </w:r>
      <w:r>
        <w:rPr>
          <w:rtl w:val="0"/>
          <w:lang w:val="it-IT"/>
        </w:rPr>
        <w:t>«</w:t>
      </w:r>
      <w:r>
        <w:rPr>
          <w:rtl w:val="0"/>
          <w:lang w:val="it-IT"/>
        </w:rPr>
        <w:t>gelinde</w:t>
      </w:r>
      <w:r>
        <w:rPr>
          <w:rtl w:val="0"/>
          <w:lang w:val="it-IT"/>
        </w:rPr>
        <w:t xml:space="preserve">» </w:t>
      </w:r>
      <w:r>
        <w:rPr>
          <w:rtl w:val="0"/>
          <w:lang w:val="it-IT"/>
        </w:rPr>
        <w:t>(miti)</w:t>
      </w:r>
      <w:r>
        <w:rPr>
          <w:vertAlign w:val="superscript"/>
          <w:lang w:val="it-IT"/>
        </w:rPr>
        <w:footnoteReference w:id="36"/>
      </w:r>
      <w:r>
        <w:rPr>
          <w:rtl w:val="0"/>
          <w:lang w:val="it-IT"/>
        </w:rPr>
        <w:t>, i capezzoli restano invisibili.</w:t>
      </w:r>
      <w:r>
        <w:rPr>
          <w:vertAlign w:val="superscript"/>
          <w:lang w:val="it-IT"/>
        </w:rPr>
        <w:footnoteReference w:id="37"/>
      </w:r>
      <w:r>
        <w:rPr>
          <w:rtl w:val="0"/>
          <w:lang w:val="it-IT"/>
        </w:rPr>
        <w:t xml:space="preserve"> In pi</w:t>
      </w:r>
      <w:r>
        <w:rPr>
          <w:rtl w:val="0"/>
          <w:lang w:val="it-IT"/>
        </w:rPr>
        <w:t>ù</w:t>
      </w:r>
      <w:r>
        <w:rPr>
          <w:rtl w:val="0"/>
          <w:lang w:val="it-IT"/>
        </w:rPr>
        <w:t xml:space="preserve">, si evitano le </w:t>
      </w:r>
      <w:r>
        <w:rPr>
          <w:rtl w:val="0"/>
          <w:lang w:val="it-IT"/>
        </w:rPr>
        <w:t>‘</w:t>
      </w:r>
      <w:r>
        <w:rPr>
          <w:rtl w:val="0"/>
          <w:lang w:val="it-IT"/>
        </w:rPr>
        <w:t>gonfiezze</w:t>
      </w:r>
      <w:r>
        <w:rPr>
          <w:rtl w:val="0"/>
          <w:lang w:val="it-IT"/>
        </w:rPr>
        <w:t xml:space="preserve">’ </w:t>
      </w:r>
      <w:r>
        <w:rPr>
          <w:rtl w:val="0"/>
          <w:lang w:val="it-IT"/>
        </w:rPr>
        <w:t>(</w:t>
      </w:r>
      <w:r>
        <w:rPr>
          <w:rtl w:val="0"/>
          <w:lang w:val="it-IT"/>
        </w:rPr>
        <w:t>«</w:t>
      </w:r>
      <w:r>
        <w:rPr>
          <w:rtl w:val="0"/>
          <w:lang w:val="it-IT"/>
        </w:rPr>
        <w:t>Schwulst</w:t>
      </w:r>
      <w:r>
        <w:rPr>
          <w:rtl w:val="0"/>
          <w:lang w:val="it-IT"/>
        </w:rPr>
        <w:t>»</w:t>
      </w:r>
      <w:r>
        <w:rPr>
          <w:rtl w:val="0"/>
          <w:lang w:val="it-IT"/>
        </w:rPr>
        <w:t>) della moda e del grasso corporeo.</w:t>
      </w:r>
      <w:r>
        <w:rPr>
          <w:vertAlign w:val="superscript"/>
          <w:lang w:val="it-IT"/>
        </w:rPr>
        <w:footnoteReference w:id="38"/>
      </w:r>
      <w:r>
        <w:rPr>
          <w:rtl w:val="0"/>
          <w:lang w:val="it-IT"/>
        </w:rPr>
        <w:t xml:space="preserve"> Alla luce di queste molteplici modifiche, non sorprende che la metafora di </w:t>
      </w:r>
      <w:r>
        <w:rPr>
          <w:rtl w:val="0"/>
          <w:lang w:val="it-IT"/>
        </w:rPr>
        <w:t>«</w:t>
      </w:r>
      <w:r>
        <w:rPr>
          <w:rtl w:val="0"/>
          <w:lang w:val="it-IT"/>
        </w:rPr>
        <w:t>H</w:t>
      </w:r>
      <w:r>
        <w:rPr>
          <w:rtl w:val="0"/>
          <w:lang w:val="it-IT"/>
        </w:rPr>
        <w:t>ü</w:t>
      </w:r>
      <w:r>
        <w:rPr>
          <w:rtl w:val="0"/>
          <w:lang w:val="it-IT"/>
        </w:rPr>
        <w:t>llen und Einkleidungen</w:t>
      </w:r>
      <w:r>
        <w:rPr>
          <w:rtl w:val="0"/>
          <w:lang w:val="it-IT"/>
        </w:rPr>
        <w:t>»</w:t>
      </w:r>
      <w:r>
        <w:rPr>
          <w:vertAlign w:val="superscript"/>
          <w:lang w:val="it-IT"/>
        </w:rPr>
        <w:footnoteReference w:id="39"/>
      </w:r>
      <w:r>
        <w:rPr>
          <w:rtl w:val="0"/>
          <w:lang w:val="it-IT"/>
        </w:rPr>
        <w:t xml:space="preserve"> (coperture e rivestimenti) si stabilisca nel linguaggio di Winckelmann in relazione al corpo nudo. Infatti, la nudit</w:t>
      </w:r>
      <w:r>
        <w:rPr>
          <w:rtl w:val="0"/>
          <w:lang w:val="it-IT"/>
        </w:rPr>
        <w:t xml:space="preserve">à </w:t>
      </w:r>
      <w:r>
        <w:rPr>
          <w:rtl w:val="0"/>
          <w:lang w:val="it-IT"/>
        </w:rPr>
        <w:t>velata dell</w:t>
      </w:r>
      <w:r>
        <w:rPr>
          <w:rtl w:val="0"/>
          <w:lang w:val="it-IT"/>
        </w:rPr>
        <w:t>’</w:t>
      </w:r>
      <w:r>
        <w:rPr>
          <w:rtl w:val="0"/>
          <w:lang w:val="it-IT"/>
        </w:rPr>
        <w:t>arte greca, contrariamente alla logica dell</w:t>
      </w:r>
      <w:r>
        <w:rPr>
          <w:rtl w:val="0"/>
          <w:lang w:val="it-IT"/>
        </w:rPr>
        <w:t>’</w:t>
      </w:r>
      <w:r>
        <w:rPr>
          <w:rtl w:val="0"/>
          <w:lang w:val="it-IT"/>
        </w:rPr>
        <w:t>abbigliamento materiale, non si basa sull</w:t>
      </w:r>
      <w:r>
        <w:rPr>
          <w:rtl w:val="0"/>
          <w:lang w:val="it-IT"/>
        </w:rPr>
        <w:t>’</w:t>
      </w:r>
      <w:r>
        <w:rPr>
          <w:rtl w:val="0"/>
          <w:lang w:val="it-IT"/>
        </w:rPr>
        <w:t xml:space="preserve">aggiunta ma sulla sottrazione: </w:t>
      </w:r>
      <w:r>
        <w:rPr>
          <w:rtl w:val="0"/>
          <w:lang w:val="it-IT"/>
        </w:rPr>
        <w:t>«</w:t>
      </w:r>
      <w:r>
        <w:rPr>
          <w:rtl w:val="0"/>
          <w:lang w:val="it-IT"/>
        </w:rPr>
        <w:t>Sie reinigten ihre Bilder von aller pers</w:t>
      </w:r>
      <w:r>
        <w:rPr>
          <w:rtl w:val="0"/>
          <w:lang w:val="it-IT"/>
        </w:rPr>
        <w:t>ö</w:t>
      </w:r>
      <w:r>
        <w:rPr>
          <w:rtl w:val="0"/>
          <w:lang w:val="it-IT"/>
        </w:rPr>
        <w:t>nlichen Neigung, welche unsern Geist von dem wahren Sch</w:t>
      </w:r>
      <w:r>
        <w:rPr>
          <w:rtl w:val="0"/>
          <w:lang w:val="it-IT"/>
        </w:rPr>
        <w:t>ö</w:t>
      </w:r>
      <w:r>
        <w:rPr>
          <w:rtl w:val="0"/>
          <w:lang w:val="it-IT"/>
        </w:rPr>
        <w:t>nen abziehet.</w:t>
      </w:r>
      <w:r>
        <w:rPr>
          <w:rtl w:val="0"/>
          <w:lang w:val="it-IT"/>
        </w:rPr>
        <w:t>»</w:t>
      </w:r>
      <w:r>
        <w:rPr>
          <w:vertAlign w:val="superscript"/>
          <w:lang w:val="it-IT"/>
        </w:rPr>
        <w:footnoteReference w:id="40"/>
      </w:r>
    </w:p>
    <w:p>
      <w:pPr>
        <w:pStyle w:val="Normal.0"/>
        <w:spacing w:line="360" w:lineRule="auto"/>
        <w:ind w:firstLine="708"/>
        <w:jc w:val="both"/>
        <w:rPr>
          <w:lang w:val="it-IT"/>
        </w:rPr>
      </w:pPr>
      <w:r>
        <w:rPr>
          <w:rtl w:val="0"/>
          <w:lang w:val="it-IT"/>
        </w:rPr>
        <w:t>La nudit</w:t>
      </w:r>
      <w:r>
        <w:rPr>
          <w:rtl w:val="0"/>
          <w:lang w:val="it-IT"/>
        </w:rPr>
        <w:t xml:space="preserve">à </w:t>
      </w:r>
      <w:r>
        <w:rPr>
          <w:rtl w:val="0"/>
          <w:lang w:val="it-IT"/>
        </w:rPr>
        <w:t xml:space="preserve">velata dalla forma ideale </w:t>
      </w:r>
      <w:r>
        <w:rPr>
          <w:rtl w:val="0"/>
          <w:lang w:val="it-IT"/>
        </w:rPr>
        <w:t xml:space="preserve">è </w:t>
      </w:r>
      <w:r>
        <w:rPr>
          <w:rtl w:val="0"/>
          <w:lang w:val="it-IT"/>
        </w:rPr>
        <w:t>per Winckelmann legata alla teoria dell</w:t>
      </w:r>
      <w:r>
        <w:rPr>
          <w:rtl w:val="0"/>
          <w:lang w:val="it-IT"/>
        </w:rPr>
        <w:t>‘</w:t>
      </w:r>
      <w:r>
        <w:rPr>
          <w:rtl w:val="0"/>
          <w:lang w:val="it-IT"/>
        </w:rPr>
        <w:t xml:space="preserve">immaginazione: </w:t>
      </w:r>
    </w:p>
    <w:p>
      <w:pPr>
        <w:pStyle w:val="Normal.0"/>
        <w:ind w:left="708" w:firstLine="0"/>
        <w:jc w:val="both"/>
        <w:rPr>
          <w:sz w:val="20"/>
          <w:szCs w:val="20"/>
        </w:rPr>
      </w:pPr>
      <w:r>
        <w:rPr>
          <w:sz w:val="20"/>
          <w:szCs w:val="20"/>
          <w:rtl w:val="0"/>
          <w:lang w:val="de-DE"/>
        </w:rPr>
        <w:t>[D]urch die t</w:t>
      </w:r>
      <w:r>
        <w:rPr>
          <w:sz w:val="20"/>
          <w:szCs w:val="20"/>
          <w:rtl w:val="0"/>
          <w:lang w:val="de-DE"/>
        </w:rPr>
        <w:t>ä</w:t>
      </w:r>
      <w:r>
        <w:rPr>
          <w:sz w:val="20"/>
          <w:szCs w:val="20"/>
          <w:rtl w:val="0"/>
          <w:lang w:val="de-DE"/>
        </w:rPr>
        <w:t>gliche Gelegenheit das sch</w:t>
      </w:r>
      <w:r>
        <w:rPr>
          <w:sz w:val="20"/>
          <w:szCs w:val="20"/>
          <w:rtl w:val="0"/>
          <w:lang w:val="de-DE"/>
        </w:rPr>
        <w:t>ö</w:t>
      </w:r>
      <w:r>
        <w:rPr>
          <w:sz w:val="20"/>
          <w:szCs w:val="20"/>
          <w:rtl w:val="0"/>
          <w:lang w:val="de-DE"/>
        </w:rPr>
        <w:t>nste Nackende zu sehen, wurde ihre Einbildung erhitzt, und die Sch</w:t>
      </w:r>
      <w:r>
        <w:rPr>
          <w:sz w:val="20"/>
          <w:szCs w:val="20"/>
          <w:rtl w:val="0"/>
          <w:lang w:val="de-DE"/>
        </w:rPr>
        <w:t>ö</w:t>
      </w:r>
      <w:r>
        <w:rPr>
          <w:sz w:val="20"/>
          <w:szCs w:val="20"/>
          <w:rtl w:val="0"/>
          <w:lang w:val="de-DE"/>
        </w:rPr>
        <w:t>nheit der Formen wurde ihnen eigen und gegenw</w:t>
      </w:r>
      <w:r>
        <w:rPr>
          <w:sz w:val="20"/>
          <w:szCs w:val="20"/>
          <w:rtl w:val="0"/>
          <w:lang w:val="de-DE"/>
        </w:rPr>
        <w:t>ä</w:t>
      </w:r>
      <w:r>
        <w:rPr>
          <w:sz w:val="20"/>
          <w:szCs w:val="20"/>
          <w:rtl w:val="0"/>
          <w:lang w:val="de-DE"/>
        </w:rPr>
        <w:t xml:space="preserve">rtig. In Sparta </w:t>
      </w:r>
      <w:r>
        <w:rPr>
          <w:sz w:val="20"/>
          <w:szCs w:val="20"/>
          <w:rtl w:val="0"/>
          <w:lang w:val="de-DE"/>
        </w:rPr>
        <w:t>ü</w:t>
      </w:r>
      <w:r>
        <w:rPr>
          <w:sz w:val="20"/>
          <w:szCs w:val="20"/>
          <w:rtl w:val="0"/>
          <w:lang w:val="de-DE"/>
        </w:rPr>
        <w:t>beten sich so gar junge M</w:t>
      </w:r>
      <w:r>
        <w:rPr>
          <w:sz w:val="20"/>
          <w:szCs w:val="20"/>
          <w:rtl w:val="0"/>
          <w:lang w:val="de-DE"/>
        </w:rPr>
        <w:t>ä</w:t>
      </w:r>
      <w:r>
        <w:rPr>
          <w:sz w:val="20"/>
          <w:szCs w:val="20"/>
          <w:rtl w:val="0"/>
          <w:lang w:val="de-DE"/>
        </w:rPr>
        <w:t>dgen entkleidet, oder fast ganz entbl</w:t>
      </w:r>
      <w:r>
        <w:rPr>
          <w:sz w:val="20"/>
          <w:szCs w:val="20"/>
          <w:rtl w:val="0"/>
          <w:lang w:val="de-DE"/>
        </w:rPr>
        <w:t>öß</w:t>
      </w:r>
      <w:r>
        <w:rPr>
          <w:sz w:val="20"/>
          <w:szCs w:val="20"/>
          <w:rtl w:val="0"/>
          <w:lang w:val="de-DE"/>
        </w:rPr>
        <w:t>t, im Ringen.</w:t>
      </w:r>
      <w:r>
        <w:rPr>
          <w:sz w:val="20"/>
          <w:szCs w:val="20"/>
          <w:vertAlign w:val="superscript"/>
        </w:rPr>
        <w:footnoteReference w:id="41"/>
      </w:r>
    </w:p>
    <w:p>
      <w:pPr>
        <w:pStyle w:val="Normal.0"/>
        <w:ind w:left="708" w:firstLine="0"/>
        <w:jc w:val="both"/>
        <w:rPr>
          <w:sz w:val="20"/>
          <w:szCs w:val="20"/>
        </w:rPr>
      </w:pPr>
      <w:r>
        <w:rPr>
          <w:sz w:val="20"/>
          <w:szCs w:val="20"/>
          <w:rtl w:val="0"/>
          <w:lang w:val="de-DE"/>
        </w:rPr>
        <w:t xml:space="preserve"> </w:t>
      </w:r>
    </w:p>
    <w:p>
      <w:pPr>
        <w:pStyle w:val="Normal.0"/>
        <w:ind w:left="708" w:firstLine="0"/>
        <w:jc w:val="both"/>
        <w:rPr>
          <w:sz w:val="20"/>
          <w:szCs w:val="20"/>
          <w:lang w:val="it-IT"/>
        </w:rPr>
      </w:pPr>
      <w:r>
        <w:rPr>
          <w:sz w:val="20"/>
          <w:szCs w:val="20"/>
          <w:rtl w:val="0"/>
          <w:lang w:val="it-IT"/>
        </w:rPr>
        <w:t>Ivi, avendo essi una continua occasione di mirar de</w:t>
      </w:r>
      <w:r>
        <w:rPr>
          <w:sz w:val="20"/>
          <w:szCs w:val="20"/>
          <w:rtl w:val="0"/>
          <w:lang w:val="it-IT"/>
        </w:rPr>
        <w:t xml:space="preserve">’ </w:t>
      </w:r>
      <w:r>
        <w:rPr>
          <w:sz w:val="20"/>
          <w:szCs w:val="20"/>
          <w:rtl w:val="0"/>
          <w:lang w:val="it-IT"/>
        </w:rPr>
        <w:t>bei nudi, si sentivano accendere l</w:t>
      </w:r>
      <w:r>
        <w:rPr>
          <w:sz w:val="20"/>
          <w:szCs w:val="20"/>
          <w:rtl w:val="0"/>
          <w:lang w:val="it-IT"/>
        </w:rPr>
        <w:t>’</w:t>
      </w:r>
      <w:r>
        <w:rPr>
          <w:sz w:val="20"/>
          <w:szCs w:val="20"/>
          <w:rtl w:val="0"/>
          <w:lang w:val="it-IT"/>
        </w:rPr>
        <w:t>immaginazione, e la bellezza delle forme rendeasi loro familiare e sempre presente. A Sparta esercitavansi cos</w:t>
      </w:r>
      <w:r>
        <w:rPr>
          <w:sz w:val="20"/>
          <w:szCs w:val="20"/>
          <w:rtl w:val="0"/>
          <w:lang w:val="it-IT"/>
        </w:rPr>
        <w:t xml:space="preserve">ì </w:t>
      </w:r>
      <w:r>
        <w:rPr>
          <w:sz w:val="20"/>
          <w:szCs w:val="20"/>
          <w:rtl w:val="0"/>
          <w:lang w:val="it-IT"/>
        </w:rPr>
        <w:t>nella lotta eziandio le donzelle spogliate o poco men che ignude.</w:t>
      </w:r>
      <w:r>
        <w:rPr>
          <w:sz w:val="20"/>
          <w:szCs w:val="20"/>
          <w:vertAlign w:val="superscript"/>
          <w:lang w:val="it-IT"/>
        </w:rPr>
        <w:footnoteReference w:id="42"/>
      </w:r>
    </w:p>
    <w:p>
      <w:pPr>
        <w:pStyle w:val="Normal.0"/>
        <w:ind w:left="708" w:firstLine="0"/>
        <w:jc w:val="both"/>
        <w:rPr>
          <w:sz w:val="20"/>
          <w:szCs w:val="20"/>
          <w:lang w:val="it-IT"/>
        </w:rPr>
      </w:pPr>
    </w:p>
    <w:p>
      <w:pPr>
        <w:pStyle w:val="Normal.0"/>
        <w:spacing w:line="360" w:lineRule="auto"/>
        <w:jc w:val="both"/>
        <w:rPr>
          <w:lang w:val="it-IT"/>
        </w:rPr>
      </w:pPr>
      <w:r>
        <w:rPr>
          <w:rtl w:val="0"/>
          <w:lang w:val="it-IT"/>
        </w:rPr>
        <w:t>La visione della nudit</w:t>
      </w:r>
      <w:r>
        <w:rPr>
          <w:rtl w:val="0"/>
          <w:lang w:val="it-IT"/>
        </w:rPr>
        <w:t xml:space="preserve">à </w:t>
      </w:r>
      <w:r>
        <w:rPr>
          <w:rtl w:val="0"/>
          <w:lang w:val="it-IT"/>
        </w:rPr>
        <w:t>idealizzata attraverso l</w:t>
      </w:r>
      <w:r>
        <w:rPr>
          <w:rtl w:val="0"/>
          <w:lang w:val="it-IT"/>
        </w:rPr>
        <w:t>’</w:t>
      </w:r>
      <w:r>
        <w:rPr>
          <w:rtl w:val="0"/>
          <w:lang w:val="it-IT"/>
        </w:rPr>
        <w:t>addestramento stimola l</w:t>
      </w:r>
      <w:r>
        <w:rPr>
          <w:rtl w:val="0"/>
          <w:lang w:val="it-IT"/>
        </w:rPr>
        <w:t>’</w:t>
      </w:r>
      <w:r>
        <w:rPr>
          <w:rtl w:val="0"/>
          <w:lang w:val="it-IT"/>
        </w:rPr>
        <w:t>immaginazione, proprio come nel mito apollineo la visione dei vestiti provoca l</w:t>
      </w:r>
      <w:r>
        <w:rPr>
          <w:rtl w:val="0"/>
          <w:lang w:val="it-IT"/>
        </w:rPr>
        <w:t>’</w:t>
      </w:r>
      <w:r>
        <w:rPr>
          <w:rtl w:val="0"/>
          <w:lang w:val="it-IT"/>
        </w:rPr>
        <w:t>immaginazione suppletiva della nudit</w:t>
      </w:r>
      <w:r>
        <w:rPr>
          <w:rtl w:val="0"/>
          <w:lang w:val="it-IT"/>
        </w:rPr>
        <w:t>à</w:t>
      </w:r>
      <w:r>
        <w:rPr>
          <w:rtl w:val="0"/>
          <w:lang w:val="it-IT"/>
        </w:rPr>
        <w:t xml:space="preserve">. </w:t>
      </w:r>
    </w:p>
    <w:p>
      <w:pPr>
        <w:pStyle w:val="Normal.0"/>
        <w:spacing w:line="360" w:lineRule="auto"/>
        <w:jc w:val="both"/>
      </w:pPr>
      <w:r>
        <w:rPr>
          <w:rtl w:val="0"/>
          <w:lang w:val="it-IT"/>
        </w:rPr>
        <w:t xml:space="preserve">Una rappresentazione immaginaria, non un'ecfrasi scientifca, </w:t>
      </w:r>
      <w:r>
        <w:rPr>
          <w:rtl w:val="0"/>
          <w:lang w:val="it-IT"/>
        </w:rPr>
        <w:t xml:space="preserve">è </w:t>
      </w:r>
      <w:r>
        <w:rPr>
          <w:rtl w:val="0"/>
          <w:lang w:val="it-IT"/>
        </w:rPr>
        <w:t>anche ci</w:t>
      </w:r>
      <w:r>
        <w:rPr>
          <w:rtl w:val="0"/>
          <w:lang w:val="it-IT"/>
        </w:rPr>
        <w:t xml:space="preserve">ó </w:t>
      </w:r>
      <w:r>
        <w:rPr>
          <w:rtl w:val="0"/>
          <w:lang w:val="it-IT"/>
        </w:rPr>
        <w:t xml:space="preserve">che guida lo stesso Winckelmann nella sua famosa ed audace descrizione della scultura di Apollo. </w:t>
      </w:r>
      <w:r>
        <w:rPr>
          <w:rtl w:val="0"/>
          <w:lang w:val="de-DE"/>
        </w:rPr>
        <w:t xml:space="preserve">Niente potrebbe </w:t>
      </w:r>
      <w:r>
        <w:rPr>
          <w:rtl w:val="0"/>
          <w:lang w:val="de-DE"/>
        </w:rPr>
        <w:t>«</w:t>
      </w:r>
      <w:r>
        <w:rPr>
          <w:rtl w:val="0"/>
          <w:lang w:val="de-DE"/>
        </w:rPr>
        <w:t>f</w:t>
      </w:r>
      <w:r>
        <w:rPr>
          <w:rtl w:val="0"/>
          <w:lang w:val="de-DE"/>
        </w:rPr>
        <w:t>ü</w:t>
      </w:r>
      <w:r>
        <w:rPr>
          <w:rtl w:val="0"/>
          <w:lang w:val="de-DE"/>
        </w:rPr>
        <w:t>r die Einbildung reizender seyn, als der Zustand einer ewigen Jugend, und des Fr</w:t>
      </w:r>
      <w:r>
        <w:rPr>
          <w:rtl w:val="0"/>
          <w:lang w:val="de-DE"/>
        </w:rPr>
        <w:t>ü</w:t>
      </w:r>
      <w:r>
        <w:rPr>
          <w:rtl w:val="0"/>
          <w:lang w:val="de-DE"/>
        </w:rPr>
        <w:t>hlings des Lebens</w:t>
      </w:r>
      <w:r>
        <w:rPr>
          <w:rtl w:val="0"/>
          <w:lang w:val="de-DE"/>
        </w:rPr>
        <w:t>»</w:t>
      </w:r>
      <w:r>
        <w:rPr>
          <w:rtl w:val="0"/>
          <w:lang w:val="de-DE"/>
        </w:rPr>
        <w:t>,</w:t>
      </w:r>
      <w:r>
        <w:rPr>
          <w:vertAlign w:val="superscript"/>
          <w:lang w:val="it-IT"/>
        </w:rPr>
        <w:footnoteReference w:id="43"/>
      </w:r>
      <w:r>
        <w:rPr>
          <w:rtl w:val="0"/>
          <w:lang w:val="de-DE"/>
        </w:rPr>
        <w:t xml:space="preserve"> come si presenta nell</w:t>
      </w:r>
      <w:r>
        <w:rPr>
          <w:rtl w:val="0"/>
          <w:lang w:val="de-DE"/>
        </w:rPr>
        <w:t>’</w:t>
      </w:r>
      <w:r>
        <w:rPr>
          <w:rtl w:val="0"/>
          <w:lang w:val="de-DE"/>
        </w:rPr>
        <w:t xml:space="preserve">Apollo del Belvedere. </w:t>
      </w:r>
      <w:r>
        <w:rPr>
          <w:rtl w:val="0"/>
          <w:lang w:val="it-IT"/>
        </w:rPr>
        <w:t>Il soggetto immagina ci</w:t>
      </w:r>
      <w:r>
        <w:rPr>
          <w:rtl w:val="0"/>
          <w:lang w:val="it-IT"/>
        </w:rPr>
        <w:t xml:space="preserve">ò </w:t>
      </w:r>
      <w:r>
        <w:rPr>
          <w:rtl w:val="0"/>
          <w:lang w:val="it-IT"/>
        </w:rPr>
        <w:t>che si nasconde dietro le coperture della forma ideale, in analogia con il mito apollineo e la concezione winckelmanniana del ginnasio. Nel bel mezzo della descrizione della scultura si riscopre la sessualit</w:t>
      </w:r>
      <w:r>
        <w:rPr>
          <w:rtl w:val="0"/>
          <w:lang w:val="it-IT"/>
        </w:rPr>
        <w:t xml:space="preserve">à </w:t>
      </w:r>
      <w:r>
        <w:rPr>
          <w:rtl w:val="0"/>
          <w:lang w:val="it-IT"/>
        </w:rPr>
        <w:t>che resiste e si oppone all</w:t>
      </w:r>
      <w:r>
        <w:rPr>
          <w:rtl w:val="0"/>
          <w:lang w:val="it-IT"/>
        </w:rPr>
        <w:t>’</w:t>
      </w:r>
      <w:r>
        <w:rPr>
          <w:rtl w:val="0"/>
          <w:lang w:val="it-IT"/>
        </w:rPr>
        <w:t>idealizzazione, e che dal Rinascimento in poi sar</w:t>
      </w:r>
      <w:r>
        <w:rPr>
          <w:rtl w:val="0"/>
          <w:lang w:val="it-IT"/>
        </w:rPr>
        <w:t xml:space="preserve">à  </w:t>
      </w:r>
      <w:r>
        <w:rPr>
          <w:rtl w:val="0"/>
          <w:lang w:val="it-IT"/>
        </w:rPr>
        <w:t>intesa anche come sublimazione delle pulsioni.</w:t>
      </w:r>
      <w:r>
        <w:rPr>
          <w:vertAlign w:val="superscript"/>
          <w:lang w:val="it-IT"/>
        </w:rPr>
        <w:footnoteReference w:id="44"/>
      </w:r>
      <w:r>
        <w:rPr>
          <w:rtl w:val="0"/>
          <w:lang w:val="it-IT"/>
        </w:rPr>
        <w:t xml:space="preserve"> La descrizione si sofferma sulla bocca, che non solo vuole rappresentare il canto apollineo, ma anche evocarne la sessualit</w:t>
      </w:r>
      <w:r>
        <w:rPr>
          <w:rtl w:val="0"/>
          <w:lang w:val="it-IT"/>
        </w:rPr>
        <w:t>à</w:t>
      </w:r>
      <w:r>
        <w:rPr>
          <w:vertAlign w:val="superscript"/>
          <w:lang w:val="it-IT"/>
        </w:rPr>
        <w:footnoteReference w:id="45"/>
      </w:r>
      <w:r>
        <w:rPr>
          <w:rtl w:val="0"/>
          <w:lang w:val="it-IT"/>
        </w:rPr>
        <w:t xml:space="preserve"> e infatti in Winckelmann </w:t>
      </w:r>
      <w:r>
        <w:rPr>
          <w:rtl w:val="0"/>
          <w:lang w:val="it-IT"/>
        </w:rPr>
        <w:t>«</w:t>
      </w:r>
      <w:r>
        <w:rPr>
          <w:rtl w:val="0"/>
          <w:lang w:val="it-IT"/>
        </w:rPr>
        <w:t>die Woll</w:t>
      </w:r>
      <w:r>
        <w:rPr>
          <w:rtl w:val="0"/>
          <w:lang w:val="it-IT"/>
        </w:rPr>
        <w:t>ü</w:t>
      </w:r>
      <w:r>
        <w:rPr>
          <w:rtl w:val="0"/>
          <w:lang w:val="it-IT"/>
        </w:rPr>
        <w:t>ste eingefl</w:t>
      </w:r>
      <w:r>
        <w:rPr>
          <w:rtl w:val="0"/>
          <w:lang w:val="it-IT"/>
        </w:rPr>
        <w:t>öß</w:t>
      </w:r>
      <w:r>
        <w:rPr>
          <w:rtl w:val="0"/>
          <w:lang w:val="it-IT"/>
        </w:rPr>
        <w:t>et</w:t>
      </w:r>
      <w:r>
        <w:rPr>
          <w:rtl w:val="0"/>
          <w:lang w:val="it-IT"/>
        </w:rPr>
        <w:t>»</w:t>
      </w:r>
      <w:r>
        <w:rPr>
          <w:rtl w:val="0"/>
          <w:lang w:val="it-IT"/>
        </w:rPr>
        <w:t>.</w:t>
      </w:r>
      <w:r>
        <w:rPr>
          <w:vertAlign w:val="superscript"/>
          <w:lang w:val="it-IT"/>
        </w:rPr>
        <w:footnoteReference w:id="46"/>
      </w:r>
      <w:r>
        <w:rPr>
          <w:rtl w:val="0"/>
          <w:lang w:val="it-IT"/>
        </w:rPr>
        <w:t xml:space="preserve"> L</w:t>
      </w:r>
      <w:r>
        <w:rPr>
          <w:rtl w:val="0"/>
          <w:lang w:val="it-IT"/>
        </w:rPr>
        <w:t>’«</w:t>
      </w:r>
      <w:r>
        <w:rPr>
          <w:rtl w:val="0"/>
          <w:lang w:val="it-IT"/>
        </w:rPr>
        <w:t>Oel der G</w:t>
      </w:r>
      <w:r>
        <w:rPr>
          <w:rtl w:val="0"/>
          <w:lang w:val="it-IT"/>
        </w:rPr>
        <w:t>ö</w:t>
      </w:r>
      <w:r>
        <w:rPr>
          <w:rtl w:val="0"/>
          <w:lang w:val="it-IT"/>
        </w:rPr>
        <w:t>tter</w:t>
      </w:r>
      <w:r>
        <w:rPr>
          <w:rtl w:val="0"/>
          <w:lang w:val="it-IT"/>
        </w:rPr>
        <w:t>»</w:t>
      </w:r>
      <w:r>
        <w:rPr>
          <w:vertAlign w:val="superscript"/>
          <w:lang w:val="it-IT"/>
        </w:rPr>
        <w:footnoteReference w:id="47"/>
      </w:r>
      <w:r>
        <w:rPr>
          <w:rtl w:val="0"/>
          <w:lang w:val="it-IT"/>
        </w:rPr>
        <w:t xml:space="preserve"> immaginato da Winckelmann resiste al disseccamento dei fluidi corporei teorizzato nell</w:t>
      </w:r>
      <w:r>
        <w:rPr>
          <w:rtl w:val="0"/>
          <w:lang w:val="it-IT"/>
        </w:rPr>
        <w:t>’</w:t>
      </w:r>
      <w:r>
        <w:rPr>
          <w:rtl w:val="0"/>
          <w:lang w:val="it-IT"/>
        </w:rPr>
        <w:t>antropologia del XVIII secolo</w:t>
      </w:r>
      <w:r>
        <w:rPr>
          <w:vertAlign w:val="superscript"/>
          <w:lang w:val="it-IT"/>
        </w:rPr>
        <w:footnoteReference w:id="48"/>
      </w:r>
      <w:r>
        <w:rPr>
          <w:rtl w:val="0"/>
          <w:lang w:val="it-IT"/>
        </w:rPr>
        <w:t xml:space="preserve"> e circola come un lubrificante tra i corpi.</w:t>
      </w:r>
      <w:r>
        <w:rPr>
          <w:vertAlign w:val="superscript"/>
          <w:lang w:val="it-IT"/>
        </w:rPr>
        <w:footnoteReference w:id="49"/>
      </w:r>
      <w:r>
        <w:rPr>
          <w:rtl w:val="0"/>
          <w:lang w:val="it-IT"/>
        </w:rPr>
        <w:t xml:space="preserve"> L</w:t>
      </w:r>
      <w:r>
        <w:rPr>
          <w:rtl w:val="0"/>
          <w:lang w:val="it-IT"/>
        </w:rPr>
        <w:t>’</w:t>
      </w:r>
      <w:r>
        <w:rPr>
          <w:rtl w:val="0"/>
          <w:lang w:val="it-IT"/>
        </w:rPr>
        <w:t>estasi sessuale si concretizza infine in un respiro accelerato e in un oblio che si oppone all</w:t>
      </w:r>
      <w:r>
        <w:rPr>
          <w:rtl w:val="0"/>
          <w:lang w:val="it-IT"/>
        </w:rPr>
        <w:t>’</w:t>
      </w:r>
      <w:r>
        <w:rPr>
          <w:rtl w:val="0"/>
          <w:lang w:val="it-IT"/>
        </w:rPr>
        <w:t xml:space="preserve">immaginazione: </w:t>
      </w:r>
      <w:r>
        <w:rPr>
          <w:rtl w:val="0"/>
          <w:lang w:val="it-IT"/>
        </w:rPr>
        <w:t>«</w:t>
      </w:r>
      <w:r>
        <w:rPr>
          <w:rtl w:val="0"/>
          <w:lang w:val="it-IT"/>
        </w:rPr>
        <w:t xml:space="preserve">Ich vergesse alles andere </w:t>
      </w:r>
      <w:r>
        <w:rPr>
          <w:rtl w:val="0"/>
          <w:lang w:val="it-IT"/>
        </w:rPr>
        <w:t>ü</w:t>
      </w:r>
      <w:r>
        <w:rPr>
          <w:rtl w:val="0"/>
          <w:lang w:val="it-IT"/>
        </w:rPr>
        <w:t>ber dem Anblicke dieses Wunderwerkes der Kunst.</w:t>
      </w:r>
      <w:r>
        <w:rPr>
          <w:rtl w:val="0"/>
          <w:lang w:val="it-IT"/>
        </w:rPr>
        <w:t>»</w:t>
      </w:r>
      <w:r>
        <w:rPr>
          <w:vertAlign w:val="superscript"/>
          <w:lang w:val="it-IT"/>
        </w:rPr>
        <w:footnoteReference w:id="50"/>
      </w:r>
      <w:r>
        <w:rPr>
          <w:rtl w:val="0"/>
          <w:lang w:val="it-IT"/>
        </w:rPr>
        <w:t xml:space="preserve"> Il topos di una momentanea autoestinzione dell</w:t>
      </w:r>
      <w:r>
        <w:rPr>
          <w:rtl w:val="0"/>
          <w:lang w:val="it-IT"/>
        </w:rPr>
        <w:t>’</w:t>
      </w:r>
      <w:r>
        <w:rPr>
          <w:rtl w:val="0"/>
          <w:lang w:val="it-IT"/>
        </w:rPr>
        <w:t>immaginazione indica la sua felice conclusione: nella logica di questa tradizione, dove cadono tutti i vestiti non c</w:t>
      </w:r>
      <w:r>
        <w:rPr>
          <w:rtl w:val="0"/>
          <w:lang w:val="it-IT"/>
        </w:rPr>
        <w:t xml:space="preserve">’è </w:t>
      </w:r>
      <w:r>
        <w:rPr>
          <w:rtl w:val="0"/>
          <w:lang w:val="it-IT"/>
        </w:rPr>
        <w:t>pi</w:t>
      </w:r>
      <w:r>
        <w:rPr>
          <w:rtl w:val="0"/>
          <w:lang w:val="it-IT"/>
        </w:rPr>
        <w:t xml:space="preserve">ù </w:t>
      </w:r>
      <w:r>
        <w:rPr>
          <w:rtl w:val="0"/>
          <w:lang w:val="it-IT"/>
        </w:rPr>
        <w:t>nulla da immaginare.</w:t>
      </w:r>
      <w:r>
        <w:rPr>
          <w:vertAlign w:val="superscript"/>
          <w:lang w:val="it-IT"/>
        </w:rPr>
        <w:footnoteReference w:id="51"/>
      </w:r>
    </w:p>
    <w:p>
      <w:pPr>
        <w:pStyle w:val="Normal.0"/>
        <w:spacing w:line="360" w:lineRule="auto"/>
        <w:ind w:firstLine="360"/>
        <w:jc w:val="both"/>
      </w:pPr>
      <w:r>
        <w:rPr>
          <w:rtl w:val="0"/>
          <w:lang w:val="it-IT"/>
        </w:rPr>
        <w:t>In questo modo, lo stesso Winckelmann diventa Apollo, addirittura superandolo, poich</w:t>
      </w:r>
      <w:r>
        <w:rPr>
          <w:rtl w:val="0"/>
          <w:lang w:val="it-IT"/>
        </w:rPr>
        <w:t xml:space="preserve">é </w:t>
      </w:r>
      <w:r>
        <w:rPr>
          <w:rtl w:val="0"/>
          <w:lang w:val="it-IT"/>
        </w:rPr>
        <w:t>raggiunge certamente la nudit</w:t>
      </w:r>
      <w:r>
        <w:rPr>
          <w:rtl w:val="0"/>
          <w:lang w:val="it-IT"/>
        </w:rPr>
        <w:t>à</w:t>
      </w:r>
      <w:r>
        <w:rPr>
          <w:rtl w:val="0"/>
          <w:lang w:val="it-IT"/>
        </w:rPr>
        <w:t>. Questo allineamento trova la sua controparte nel postulato metodologico: Winckelmann, come indica la prefazione, non vuole solo descrivere l</w:t>
      </w:r>
      <w:r>
        <w:rPr>
          <w:rtl w:val="0"/>
          <w:lang w:val="it-IT"/>
        </w:rPr>
        <w:t>’«</w:t>
      </w:r>
      <w:r>
        <w:rPr>
          <w:rtl w:val="0"/>
          <w:lang w:val="it-IT"/>
        </w:rPr>
        <w:t>Ursprung, das Wachsthum, die Ver</w:t>
      </w:r>
      <w:r>
        <w:rPr>
          <w:rtl w:val="0"/>
          <w:lang w:val="it-IT"/>
        </w:rPr>
        <w:t>ä</w:t>
      </w:r>
      <w:r>
        <w:rPr>
          <w:rtl w:val="0"/>
          <w:lang w:val="it-IT"/>
        </w:rPr>
        <w:t>nderung und den Fall</w:t>
      </w:r>
      <w:r>
        <w:rPr>
          <w:rtl w:val="0"/>
          <w:lang w:val="it-IT"/>
        </w:rPr>
        <w:t>»</w:t>
      </w:r>
      <w:r>
        <w:rPr>
          <w:vertAlign w:val="superscript"/>
          <w:lang w:val="it-IT"/>
        </w:rPr>
        <w:footnoteReference w:id="52"/>
      </w:r>
      <w:r>
        <w:rPr>
          <w:rtl w:val="0"/>
          <w:lang w:val="it-IT"/>
        </w:rPr>
        <w:t xml:space="preserve"> dell</w:t>
      </w:r>
      <w:r>
        <w:rPr>
          <w:rtl w:val="0"/>
          <w:lang w:val="it-IT"/>
        </w:rPr>
        <w:t>’</w:t>
      </w:r>
      <w:r>
        <w:rPr>
          <w:rtl w:val="0"/>
          <w:lang w:val="it-IT"/>
        </w:rPr>
        <w:t xml:space="preserve">arte greca, ma anche ricavarne un </w:t>
      </w:r>
      <w:r>
        <w:rPr>
          <w:rtl w:val="0"/>
          <w:lang w:val="it-IT"/>
        </w:rPr>
        <w:t>«</w:t>
      </w:r>
      <w:r>
        <w:rPr>
          <w:rtl w:val="0"/>
          <w:lang w:val="it-IT"/>
        </w:rPr>
        <w:t>Lehrgeb</w:t>
      </w:r>
      <w:r>
        <w:rPr>
          <w:rtl w:val="0"/>
          <w:lang w:val="it-IT"/>
        </w:rPr>
        <w:t>ä</w:t>
      </w:r>
      <w:r>
        <w:rPr>
          <w:rtl w:val="0"/>
          <w:lang w:val="it-IT"/>
        </w:rPr>
        <w:t>ude[]</w:t>
      </w:r>
      <w:r>
        <w:rPr>
          <w:rtl w:val="0"/>
          <w:lang w:val="it-IT"/>
        </w:rPr>
        <w:t>»</w:t>
      </w:r>
      <w:r>
        <w:rPr>
          <w:vertAlign w:val="superscript"/>
          <w:lang w:val="it-IT"/>
        </w:rPr>
        <w:footnoteReference w:id="53"/>
      </w:r>
      <w:r>
        <w:rPr>
          <w:rtl w:val="0"/>
          <w:lang w:val="it-IT"/>
        </w:rPr>
        <w:t xml:space="preserve"> (</w:t>
      </w:r>
      <w:r>
        <w:rPr>
          <w:rtl w:val="0"/>
          <w:lang w:val="it-IT"/>
        </w:rPr>
        <w:t>‘</w:t>
      </w:r>
      <w:r>
        <w:rPr>
          <w:rtl w:val="0"/>
          <w:lang w:val="it-IT"/>
        </w:rPr>
        <w:t>edificio dottrinale</w:t>
      </w:r>
      <w:r>
        <w:rPr>
          <w:rtl w:val="0"/>
          <w:lang w:val="it-IT"/>
        </w:rPr>
        <w:t>’</w:t>
      </w:r>
      <w:r>
        <w:rPr>
          <w:rtl w:val="0"/>
          <w:lang w:val="it-IT"/>
        </w:rPr>
        <w:t>) per il presente e il futuro. Nell</w:t>
      </w:r>
      <w:r>
        <w:rPr>
          <w:rtl w:val="0"/>
          <w:lang w:val="it-IT"/>
        </w:rPr>
        <w:t>’</w:t>
      </w:r>
      <w:r>
        <w:rPr>
          <w:rtl w:val="0"/>
          <w:lang w:val="it-IT"/>
        </w:rPr>
        <w:t>occupazione dei piani temporali, egli prende cos</w:t>
      </w:r>
      <w:r>
        <w:rPr>
          <w:rtl w:val="0"/>
          <w:lang w:val="it-IT"/>
        </w:rPr>
        <w:t xml:space="preserve">ì </w:t>
      </w:r>
      <w:r>
        <w:rPr>
          <w:rtl w:val="0"/>
          <w:lang w:val="it-IT"/>
        </w:rPr>
        <w:t xml:space="preserve">il posto di Apollo che canta il passato, il presente e il futuro. Inoltre, poeticizzando la descrizione, diventa un </w:t>
      </w:r>
      <w:r>
        <w:rPr>
          <w:rtl w:val="0"/>
          <w:lang w:val="it-IT"/>
        </w:rPr>
        <w:t>«</w:t>
      </w:r>
      <w:r>
        <w:rPr>
          <w:rtl w:val="0"/>
          <w:lang w:val="it-IT"/>
        </w:rPr>
        <w:t>po</w:t>
      </w:r>
      <w:r>
        <w:rPr>
          <w:rtl w:val="0"/>
          <w:lang w:val="it-IT"/>
        </w:rPr>
        <w:t>è</w:t>
      </w:r>
      <w:r>
        <w:rPr>
          <w:rtl w:val="0"/>
          <w:lang w:val="it-IT"/>
        </w:rPr>
        <w:t>te</w:t>
      </w:r>
      <w:r>
        <w:rPr>
          <w:rtl w:val="0"/>
          <w:lang w:val="it-IT"/>
        </w:rPr>
        <w:t>»</w:t>
      </w:r>
      <w:r>
        <w:rPr>
          <w:rtl w:val="0"/>
          <w:lang w:val="it-IT"/>
        </w:rPr>
        <w:t>, entrando cos</w:t>
      </w:r>
      <w:r>
        <w:rPr>
          <w:rtl w:val="0"/>
          <w:lang w:val="it-IT"/>
        </w:rPr>
        <w:t xml:space="preserve">ì </w:t>
      </w:r>
      <w:r>
        <w:rPr>
          <w:rtl w:val="0"/>
          <w:lang w:val="it-IT"/>
        </w:rPr>
        <w:t>nel dominio di Apollo.</w:t>
      </w:r>
      <w:r>
        <w:rPr>
          <w:vertAlign w:val="superscript"/>
          <w:lang w:val="it-IT"/>
        </w:rPr>
        <w:footnoteReference w:id="54"/>
      </w:r>
      <w:r>
        <w:rPr>
          <w:rtl w:val="0"/>
          <w:lang w:val="it-IT"/>
        </w:rPr>
        <w:t xml:space="preserve"> </w:t>
      </w:r>
      <w:r>
        <w:rPr>
          <w:rtl w:val="0"/>
          <w:lang w:val="de-DE"/>
        </w:rPr>
        <w:t xml:space="preserve">Con questa apoteosi e elevandosi dunque a dio, Winckelmann mette in pratica il suo postulato imitativo del classicismo: </w:t>
      </w:r>
      <w:r>
        <w:rPr>
          <w:rtl w:val="0"/>
          <w:lang w:val="de-DE"/>
        </w:rPr>
        <w:t>«</w:t>
      </w:r>
      <w:r>
        <w:rPr>
          <w:rtl w:val="0"/>
          <w:lang w:val="de-DE"/>
        </w:rPr>
        <w:t>Der eintzige Weg f</w:t>
      </w:r>
      <w:r>
        <w:rPr>
          <w:rtl w:val="0"/>
          <w:lang w:val="de-DE"/>
        </w:rPr>
        <w:t>ü</w:t>
      </w:r>
      <w:r>
        <w:rPr>
          <w:rtl w:val="0"/>
          <w:lang w:val="de-DE"/>
        </w:rPr>
        <w:t>r uns, gro</w:t>
      </w:r>
      <w:r>
        <w:rPr>
          <w:rtl w:val="0"/>
          <w:lang w:val="de-DE"/>
        </w:rPr>
        <w:t>ß</w:t>
      </w:r>
      <w:r>
        <w:rPr>
          <w:rtl w:val="0"/>
          <w:lang w:val="de-DE"/>
        </w:rPr>
        <w:t>, ja, wenn es m</w:t>
      </w:r>
      <w:r>
        <w:rPr>
          <w:rtl w:val="0"/>
          <w:lang w:val="de-DE"/>
        </w:rPr>
        <w:t>ö</w:t>
      </w:r>
      <w:r>
        <w:rPr>
          <w:rtl w:val="0"/>
          <w:lang w:val="de-DE"/>
        </w:rPr>
        <w:t>glich ist, unnachahmlich zu werden, ist die Nachahmung der Alten.</w:t>
      </w:r>
      <w:r>
        <w:rPr>
          <w:rtl w:val="0"/>
          <w:lang w:val="de-DE"/>
        </w:rPr>
        <w:t>»</w:t>
      </w:r>
      <w:r>
        <w:rPr>
          <w:vertAlign w:val="superscript"/>
          <w:lang w:val="en-US"/>
        </w:rPr>
        <w:footnoteReference w:id="55"/>
      </w:r>
      <w:r>
        <w:rPr>
          <w:rtl w:val="0"/>
          <w:lang w:val="de-DE"/>
        </w:rPr>
        <w:t xml:space="preserve"> </w:t>
      </w:r>
      <w:r>
        <w:rPr>
          <w:rtl w:val="0"/>
          <w:lang w:val="it-IT"/>
        </w:rPr>
        <w:t>Tramite la poetica dell</w:t>
      </w:r>
      <w:r>
        <w:rPr>
          <w:rtl w:val="0"/>
          <w:lang w:val="it-IT"/>
        </w:rPr>
        <w:t>’</w:t>
      </w:r>
      <w:r>
        <w:rPr>
          <w:rtl w:val="0"/>
          <w:lang w:val="it-IT"/>
        </w:rPr>
        <w:t>imitazione e dell</w:t>
      </w:r>
      <w:r>
        <w:rPr>
          <w:rtl w:val="0"/>
          <w:lang w:val="it-IT"/>
        </w:rPr>
        <w:t>’</w:t>
      </w:r>
      <w:r>
        <w:rPr>
          <w:rtl w:val="0"/>
          <w:lang w:val="it-IT"/>
        </w:rPr>
        <w:t xml:space="preserve">assimilazione al dio della poesia si </w:t>
      </w:r>
      <w:commentRangeStart w:id="0"/>
      <w:r>
        <w:rPr>
          <w:rtl w:val="0"/>
          <w:lang w:val="it-IT"/>
        </w:rPr>
        <w:t xml:space="preserve">rivela </w:t>
      </w:r>
      <w:commentRangeEnd w:id="0"/>
      <w:r>
        <w:commentReference w:id="0"/>
      </w:r>
      <w:r>
        <w:rPr>
          <w:rtl w:val="0"/>
          <w:lang w:val="it-IT"/>
        </w:rPr>
        <w:t>nuovamente l</w:t>
      </w:r>
      <w:r>
        <w:rPr>
          <w:rtl w:val="0"/>
          <w:lang w:val="it-IT"/>
        </w:rPr>
        <w:t>’</w:t>
      </w:r>
      <w:r>
        <w:rPr>
          <w:rtl w:val="0"/>
          <w:lang w:val="it-IT"/>
        </w:rPr>
        <w:t xml:space="preserve">immaginario della </w:t>
      </w:r>
      <w:r>
        <w:rPr>
          <w:rtl w:val="0"/>
          <w:lang w:val="it-IT"/>
        </w:rPr>
        <w:t>‘</w:t>
      </w:r>
      <w:r>
        <w:rPr>
          <w:rtl w:val="0"/>
          <w:lang w:val="it-IT"/>
        </w:rPr>
        <w:t>forma totale</w:t>
      </w:r>
      <w:r>
        <w:rPr>
          <w:rtl w:val="0"/>
          <w:lang w:val="it-IT"/>
        </w:rPr>
        <w:t>’</w:t>
      </w:r>
      <w:r>
        <w:rPr>
          <w:rtl w:val="0"/>
          <w:lang w:val="it-IT"/>
        </w:rPr>
        <w:t>, che qui rappresenta l</w:t>
      </w:r>
      <w:r>
        <w:rPr>
          <w:rtl w:val="0"/>
          <w:lang w:val="it-IT"/>
        </w:rPr>
        <w:t>’</w:t>
      </w:r>
      <w:r>
        <w:rPr>
          <w:rtl w:val="0"/>
          <w:lang w:val="it-IT"/>
        </w:rPr>
        <w:t>avanzamento al livello pi</w:t>
      </w:r>
      <w:r>
        <w:rPr>
          <w:rtl w:val="0"/>
          <w:lang w:val="it-IT"/>
        </w:rPr>
        <w:t xml:space="preserve">ù </w:t>
      </w:r>
      <w:r>
        <w:rPr>
          <w:rtl w:val="0"/>
          <w:lang w:val="it-IT"/>
        </w:rPr>
        <w:t>profondo della nudit</w:t>
      </w:r>
      <w:r>
        <w:rPr>
          <w:rtl w:val="0"/>
          <w:lang w:val="it-IT"/>
        </w:rPr>
        <w:t xml:space="preserve">à </w:t>
      </w:r>
      <w:r>
        <w:rPr>
          <w:rtl w:val="0"/>
          <w:lang w:val="it-IT"/>
        </w:rPr>
        <w:t>non idealizzata e dell</w:t>
      </w:r>
      <w:r>
        <w:rPr>
          <w:rtl w:val="0"/>
          <w:lang w:val="it-IT"/>
        </w:rPr>
        <w:t>’</w:t>
      </w:r>
      <w:r>
        <w:rPr>
          <w:rtl w:val="0"/>
          <w:lang w:val="it-IT"/>
        </w:rPr>
        <w:t>espansione nel tempo.</w:t>
      </w:r>
    </w:p>
    <w:p>
      <w:pPr>
        <w:pStyle w:val="Normal.0"/>
        <w:spacing w:line="360" w:lineRule="auto"/>
        <w:jc w:val="both"/>
        <w:rPr>
          <w:lang w:val="it-IT"/>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 xml:space="preserve">Wieland e la </w:t>
      </w:r>
      <w:commentRangeStart w:id="1"/>
      <w:r>
        <w:rPr>
          <w:i w:val="1"/>
          <w:iCs w:val="1"/>
          <w:rtl w:val="0"/>
          <w:lang w:val="it-IT"/>
        </w:rPr>
        <w:t xml:space="preserve">frattura </w:t>
      </w:r>
      <w:commentRangeEnd w:id="1"/>
      <w:r>
        <w:commentReference w:id="1"/>
      </w:r>
      <w:r>
        <w:rPr>
          <w:i w:val="1"/>
          <w:iCs w:val="1"/>
          <w:rtl w:val="0"/>
          <w:lang w:val="it-IT"/>
        </w:rPr>
        <w:t>del classicismo</w:t>
      </w:r>
    </w:p>
    <w:p>
      <w:pPr>
        <w:pStyle w:val="Normal.0"/>
        <w:spacing w:line="360" w:lineRule="auto"/>
        <w:jc w:val="both"/>
        <w:rPr>
          <w:lang w:val="it-IT"/>
        </w:rPr>
      </w:pPr>
      <w:r>
        <w:rPr>
          <w:rtl w:val="0"/>
          <w:lang w:val="it-IT"/>
        </w:rPr>
        <w:t>Anche in Wieland si ritrova una tendenza alla totalit</w:t>
      </w:r>
      <w:r>
        <w:rPr>
          <w:rtl w:val="0"/>
          <w:lang w:val="it-IT"/>
        </w:rPr>
        <w:t xml:space="preserve">à </w:t>
      </w:r>
      <w:r>
        <w:rPr>
          <w:rtl w:val="0"/>
          <w:lang w:val="it-IT"/>
        </w:rPr>
        <w:t>dell</w:t>
      </w:r>
      <w:r>
        <w:rPr>
          <w:rtl w:val="0"/>
          <w:lang w:val="it-IT"/>
        </w:rPr>
        <w:t>’</w:t>
      </w:r>
      <w:r>
        <w:rPr>
          <w:rtl w:val="0"/>
          <w:lang w:val="it-IT"/>
        </w:rPr>
        <w:t>immaginario nel contesto dell</w:t>
      </w:r>
      <w:r>
        <w:rPr>
          <w:rtl w:val="0"/>
          <w:lang w:val="it-IT"/>
        </w:rPr>
        <w:t>’</w:t>
      </w:r>
      <w:r>
        <w:rPr>
          <w:rtl w:val="0"/>
          <w:lang w:val="it-IT"/>
        </w:rPr>
        <w:t>immaginazione e della nudit</w:t>
      </w:r>
      <w:r>
        <w:rPr>
          <w:rtl w:val="0"/>
          <w:lang w:val="it-IT"/>
        </w:rPr>
        <w:t>à</w:t>
      </w:r>
      <w:r>
        <w:rPr>
          <w:rtl w:val="0"/>
          <w:lang w:val="it-IT"/>
        </w:rPr>
        <w:t>.</w:t>
      </w:r>
      <w:r>
        <w:rPr>
          <w:vertAlign w:val="superscript"/>
          <w:lang w:val="it-IT"/>
        </w:rPr>
        <w:footnoteReference w:id="56"/>
      </w:r>
      <w:r>
        <w:rPr>
          <w:rtl w:val="0"/>
          <w:lang w:val="it-IT"/>
        </w:rPr>
        <w:t xml:space="preserve"> In effetti, Wieland pu</w:t>
      </w:r>
      <w:r>
        <w:rPr>
          <w:rtl w:val="0"/>
          <w:lang w:val="it-IT"/>
        </w:rPr>
        <w:t xml:space="preserve">ò </w:t>
      </w:r>
      <w:r>
        <w:rPr>
          <w:rtl w:val="0"/>
          <w:lang w:val="it-IT"/>
        </w:rPr>
        <w:t>essere annoverato tra i principali rappresentanti settecenteschi di una teoria dell</w:t>
      </w:r>
      <w:r>
        <w:rPr>
          <w:rtl w:val="0"/>
          <w:lang w:val="it-IT"/>
        </w:rPr>
        <w:t>’</w:t>
      </w:r>
      <w:r>
        <w:rPr>
          <w:rtl w:val="0"/>
          <w:lang w:val="it-IT"/>
        </w:rPr>
        <w:t>immaginazione, anche se mai enunciata esplicitamente.</w:t>
      </w:r>
      <w:r>
        <w:rPr>
          <w:vertAlign w:val="superscript"/>
          <w:lang w:val="it-IT"/>
        </w:rPr>
        <w:footnoteReference w:id="57"/>
      </w:r>
    </w:p>
    <w:p>
      <w:pPr>
        <w:pStyle w:val="Normal.0"/>
        <w:spacing w:line="360" w:lineRule="auto"/>
        <w:jc w:val="both"/>
        <w:rPr>
          <w:lang w:val="it-IT"/>
        </w:rPr>
      </w:pPr>
      <w:r>
        <w:rPr>
          <w:rtl w:val="0"/>
          <w:lang w:val="it-IT"/>
        </w:rPr>
        <w:t xml:space="preserve">Nel </w:t>
      </w:r>
      <w:r>
        <w:rPr>
          <w:i w:val="1"/>
          <w:iCs w:val="1"/>
          <w:rtl w:val="0"/>
          <w:lang w:val="it-IT"/>
        </w:rPr>
        <w:t>Musarion</w:t>
      </w:r>
      <w:r>
        <w:rPr>
          <w:rtl w:val="0"/>
          <w:lang w:val="it-IT"/>
        </w:rPr>
        <w:t xml:space="preserve"> (1768) di Wieland si contrappongono e dialogano diverse filosofie, che affrontano il </w:t>
      </w:r>
      <w:r>
        <w:rPr>
          <w:rtl w:val="0"/>
          <w:lang w:val="it-IT"/>
        </w:rPr>
        <w:t>«</w:t>
      </w:r>
      <w:r>
        <w:rPr>
          <w:rtl w:val="0"/>
          <w:lang w:val="it-IT"/>
        </w:rPr>
        <w:t>problema centrale dell'Illuminismo tedesco</w:t>
      </w:r>
      <w:r>
        <w:rPr>
          <w:rtl w:val="0"/>
          <w:lang w:val="it-IT"/>
        </w:rPr>
        <w:t>»</w:t>
      </w:r>
      <w:r>
        <w:rPr>
          <w:rtl w:val="0"/>
          <w:lang w:val="it-IT"/>
        </w:rPr>
        <w:t>, cio</w:t>
      </w:r>
      <w:r>
        <w:rPr>
          <w:rtl w:val="0"/>
          <w:lang w:val="it-IT"/>
        </w:rPr>
        <w:t>è «</w:t>
      </w:r>
      <w:r>
        <w:rPr>
          <w:rtl w:val="0"/>
          <w:lang w:val="it-IT"/>
        </w:rPr>
        <w:t>la questione del rapporto tra spirito e sensualit</w:t>
      </w:r>
      <w:r>
        <w:rPr>
          <w:rtl w:val="0"/>
          <w:lang w:val="it-IT"/>
        </w:rPr>
        <w:t>à»</w:t>
      </w:r>
      <w:r>
        <w:rPr>
          <w:rtl w:val="0"/>
          <w:lang w:val="it-IT"/>
        </w:rPr>
        <w:t>.</w:t>
      </w:r>
      <w:r>
        <w:rPr>
          <w:vertAlign w:val="superscript"/>
          <w:lang w:val="it-IT"/>
        </w:rPr>
        <w:footnoteReference w:id="58"/>
      </w:r>
      <w:r>
        <w:rPr>
          <w:rtl w:val="0"/>
          <w:lang w:val="it-IT"/>
        </w:rPr>
        <w:t xml:space="preserve"> Il protagonista Fania, che ha scambiato il piacere della vita con la virt</w:t>
      </w:r>
      <w:r>
        <w:rPr>
          <w:rtl w:val="0"/>
          <w:lang w:val="it-IT"/>
        </w:rPr>
        <w:t xml:space="preserve">ù </w:t>
      </w:r>
      <w:r>
        <w:rPr>
          <w:rtl w:val="0"/>
          <w:lang w:val="it-IT"/>
        </w:rPr>
        <w:t>dell</w:t>
      </w:r>
      <w:r>
        <w:rPr>
          <w:rtl w:val="0"/>
          <w:lang w:val="it-IT"/>
        </w:rPr>
        <w:t>’</w:t>
      </w:r>
      <w:r>
        <w:rPr>
          <w:rtl w:val="0"/>
          <w:lang w:val="it-IT"/>
        </w:rPr>
        <w:t>astinenza,</w:t>
      </w:r>
      <w:r>
        <w:rPr>
          <w:vertAlign w:val="superscript"/>
          <w:lang w:val="it-IT"/>
        </w:rPr>
        <w:footnoteReference w:id="59"/>
      </w:r>
      <w:r>
        <w:rPr>
          <w:rtl w:val="0"/>
          <w:lang w:val="it-IT"/>
        </w:rPr>
        <w:t xml:space="preserve"> si trova in una tenuta di campagna a discutere con l</w:t>
      </w:r>
      <w:r>
        <w:rPr>
          <w:rtl w:val="0"/>
          <w:lang w:val="it-IT"/>
        </w:rPr>
        <w:t>’</w:t>
      </w:r>
      <w:r>
        <w:rPr>
          <w:rtl w:val="0"/>
          <w:lang w:val="it-IT"/>
        </w:rPr>
        <w:t xml:space="preserve">etaera Musarion e due filosofi: il pitagorico Teofrone e lo stoico Cleante. Una discussione tra i tre, che si trova nel secondo libro, </w:t>
      </w:r>
      <w:r>
        <w:rPr>
          <w:rtl w:val="0"/>
          <w:lang w:val="it-IT"/>
        </w:rPr>
        <w:t xml:space="preserve">è </w:t>
      </w:r>
      <w:r>
        <w:rPr>
          <w:rtl w:val="0"/>
          <w:lang w:val="it-IT"/>
        </w:rPr>
        <w:t>particolarmente rivelatrice per comprendere la concezione dell</w:t>
      </w:r>
      <w:r>
        <w:rPr>
          <w:rtl w:val="0"/>
          <w:lang w:val="it-IT"/>
        </w:rPr>
        <w:t>’</w:t>
      </w:r>
      <w:r>
        <w:rPr>
          <w:rtl w:val="0"/>
          <w:lang w:val="it-IT"/>
        </w:rPr>
        <w:t>immaginario. Quando Cleante ha appena invocato l</w:t>
      </w:r>
      <w:r>
        <w:rPr>
          <w:rtl w:val="0"/>
          <w:lang w:val="it-IT"/>
        </w:rPr>
        <w:t>’</w:t>
      </w:r>
      <w:r>
        <w:rPr>
          <w:rtl w:val="0"/>
          <w:lang w:val="it-IT"/>
        </w:rPr>
        <w:t xml:space="preserve">astinenza e Teofrone difende i piaceri </w:t>
      </w:r>
      <w:r>
        <w:rPr>
          <w:i w:val="1"/>
          <w:iCs w:val="1"/>
          <w:rtl w:val="0"/>
          <w:lang w:val="it-IT"/>
        </w:rPr>
        <w:t>spirituali</w:t>
      </w:r>
      <w:r>
        <w:rPr>
          <w:rtl w:val="0"/>
          <w:lang w:val="it-IT"/>
        </w:rPr>
        <w:t xml:space="preserve"> (!), quest</w:t>
      </w:r>
      <w:r>
        <w:rPr>
          <w:rtl w:val="0"/>
          <w:lang w:val="it-IT"/>
        </w:rPr>
        <w:t>’</w:t>
      </w:r>
      <w:r>
        <w:rPr>
          <w:rtl w:val="0"/>
          <w:lang w:val="it-IT"/>
        </w:rPr>
        <w:t>ultimo fissa all</w:t>
      </w:r>
      <w:r>
        <w:rPr>
          <w:rtl w:val="0"/>
          <w:lang w:val="it-IT"/>
        </w:rPr>
        <w:t>’</w:t>
      </w:r>
      <w:r>
        <w:rPr>
          <w:rtl w:val="0"/>
          <w:lang w:val="it-IT"/>
        </w:rPr>
        <w:t>improvviso il seno di Musarion:</w:t>
      </w:r>
    </w:p>
    <w:p>
      <w:pPr>
        <w:pStyle w:val="List Paragraph"/>
        <w:rPr>
          <w:sz w:val="20"/>
          <w:szCs w:val="20"/>
        </w:rPr>
      </w:pPr>
      <w:r>
        <w:rPr>
          <w:sz w:val="20"/>
          <w:szCs w:val="20"/>
          <w:rtl w:val="0"/>
          <w:lang w:val="de-DE"/>
        </w:rPr>
        <w:t>Belustigt von dem hohen Schwung,</w:t>
      </w:r>
      <w:r>
        <w:rPr>
          <w:sz w:val="20"/>
          <w:szCs w:val="20"/>
        </w:rPr>
        <w:br w:type="textWrapping"/>
      </w:r>
      <w:r>
        <w:rPr>
          <w:sz w:val="20"/>
          <w:szCs w:val="20"/>
          <w:rtl w:val="0"/>
          <w:lang w:val="de-DE"/>
        </w:rPr>
        <w:t>Den unser Doktor nahm, stellt sich die schlaue Sch</w:t>
      </w:r>
      <w:r>
        <w:rPr>
          <w:sz w:val="20"/>
          <w:szCs w:val="20"/>
          <w:rtl w:val="0"/>
          <w:lang w:val="de-DE"/>
        </w:rPr>
        <w:t>ö</w:t>
      </w:r>
      <w:r>
        <w:rPr>
          <w:sz w:val="20"/>
          <w:szCs w:val="20"/>
          <w:rtl w:val="0"/>
          <w:lang w:val="de-DE"/>
        </w:rPr>
        <w:t>ne,</w:t>
      </w:r>
      <w:r>
        <w:rPr>
          <w:sz w:val="20"/>
          <w:szCs w:val="20"/>
        </w:rPr>
        <w:br w:type="textWrapping"/>
      </w:r>
      <w:r>
        <w:rPr>
          <w:sz w:val="20"/>
          <w:szCs w:val="20"/>
          <w:rtl w:val="0"/>
          <w:lang w:val="de-DE"/>
        </w:rPr>
        <w:t>Als ob vor H</w:t>
      </w:r>
      <w:r>
        <w:rPr>
          <w:sz w:val="20"/>
          <w:szCs w:val="20"/>
          <w:rtl w:val="0"/>
          <w:lang w:val="de-DE"/>
        </w:rPr>
        <w:t>ö</w:t>
      </w:r>
      <w:r>
        <w:rPr>
          <w:sz w:val="20"/>
          <w:szCs w:val="20"/>
          <w:rtl w:val="0"/>
          <w:lang w:val="de-DE"/>
        </w:rPr>
        <w:t>renslust und vor Bewunderung</w:t>
      </w:r>
      <w:r>
        <w:rPr>
          <w:sz w:val="20"/>
          <w:szCs w:val="20"/>
        </w:rPr>
        <w:br w:type="textWrapping"/>
      </w:r>
      <w:r>
        <w:rPr>
          <w:sz w:val="20"/>
          <w:szCs w:val="20"/>
          <w:rtl w:val="0"/>
          <w:lang w:val="de-DE"/>
        </w:rPr>
        <w:t>Ihr Busen sich in seinen Fesseln dehne,</w:t>
      </w:r>
      <w:r>
        <w:rPr>
          <w:sz w:val="20"/>
          <w:szCs w:val="20"/>
        </w:rPr>
        <w:br w:type="textWrapping"/>
      </w:r>
      <w:r>
        <w:rPr>
          <w:sz w:val="20"/>
          <w:szCs w:val="20"/>
          <w:rtl w:val="0"/>
          <w:lang w:val="de-DE"/>
        </w:rPr>
        <w:t>Zum Ungl</w:t>
      </w:r>
      <w:r>
        <w:rPr>
          <w:sz w:val="20"/>
          <w:szCs w:val="20"/>
          <w:rtl w:val="0"/>
          <w:lang w:val="de-DE"/>
        </w:rPr>
        <w:t>ü</w:t>
      </w:r>
      <w:r>
        <w:rPr>
          <w:sz w:val="20"/>
          <w:szCs w:val="20"/>
          <w:rtl w:val="0"/>
          <w:lang w:val="de-DE"/>
        </w:rPr>
        <w:t>ck f</w:t>
      </w:r>
      <w:r>
        <w:rPr>
          <w:sz w:val="20"/>
          <w:szCs w:val="20"/>
          <w:rtl w:val="0"/>
          <w:lang w:val="de-DE"/>
        </w:rPr>
        <w:t>ü</w:t>
      </w:r>
      <w:r>
        <w:rPr>
          <w:sz w:val="20"/>
          <w:szCs w:val="20"/>
          <w:rtl w:val="0"/>
          <w:lang w:val="de-DE"/>
        </w:rPr>
        <w:t>r den Mann, der lauter Wunder spricht,</w:t>
      </w:r>
      <w:r>
        <w:rPr>
          <w:sz w:val="20"/>
          <w:szCs w:val="20"/>
        </w:rPr>
        <w:br w:type="textWrapping"/>
      </w:r>
      <w:r>
        <w:rPr>
          <w:sz w:val="20"/>
          <w:szCs w:val="20"/>
          <w:rtl w:val="0"/>
          <w:lang w:val="de-DE"/>
        </w:rPr>
        <w:t>Entsteht dadurch (und sie bemerkt es nicht)</w:t>
      </w:r>
      <w:r>
        <w:rPr>
          <w:sz w:val="20"/>
          <w:szCs w:val="20"/>
        </w:rPr>
        <w:br w:type="textWrapping"/>
      </w:r>
      <w:r>
        <w:rPr>
          <w:sz w:val="20"/>
          <w:szCs w:val="20"/>
          <w:rtl w:val="0"/>
          <w:lang w:val="de-DE"/>
        </w:rPr>
        <w:t>Ich weiss nicht welche kleine L</w:t>
      </w:r>
      <w:r>
        <w:rPr>
          <w:sz w:val="20"/>
          <w:szCs w:val="20"/>
          <w:rtl w:val="0"/>
          <w:lang w:val="de-DE"/>
        </w:rPr>
        <w:t>ü</w:t>
      </w:r>
      <w:r>
        <w:rPr>
          <w:sz w:val="20"/>
          <w:szCs w:val="20"/>
          <w:rtl w:val="0"/>
          <w:lang w:val="de-DE"/>
        </w:rPr>
        <w:t>cke,</w:t>
      </w:r>
      <w:r>
        <w:rPr>
          <w:sz w:val="20"/>
          <w:szCs w:val="20"/>
        </w:rPr>
        <w:br w:type="textWrapping"/>
      </w:r>
      <w:r>
        <w:rPr>
          <w:sz w:val="20"/>
          <w:szCs w:val="20"/>
          <w:rtl w:val="0"/>
          <w:lang w:val="de-DE"/>
        </w:rPr>
        <w:t>Die seinen Flug auf einmal unterbricht;</w:t>
      </w:r>
      <w:r>
        <w:rPr>
          <w:sz w:val="20"/>
          <w:szCs w:val="20"/>
        </w:rPr>
        <w:br w:type="textWrapping"/>
      </w:r>
      <w:r>
        <w:rPr>
          <w:sz w:val="20"/>
          <w:szCs w:val="20"/>
          <w:rtl w:val="0"/>
          <w:lang w:val="de-DE"/>
        </w:rPr>
        <w:t>Und wie zuletzt die Richtung seiner Blicke</w:t>
      </w:r>
      <w:r>
        <w:rPr>
          <w:sz w:val="20"/>
          <w:szCs w:val="20"/>
        </w:rPr>
        <w:br w:type="textWrapping"/>
      </w:r>
      <w:r>
        <w:rPr>
          <w:sz w:val="20"/>
          <w:szCs w:val="20"/>
          <w:rtl w:val="0"/>
          <w:lang w:val="de-DE"/>
        </w:rPr>
        <w:t>Ihr sichtbar macht was ihn zerstreut,</w:t>
      </w:r>
      <w:r>
        <w:rPr>
          <w:sz w:val="20"/>
          <w:szCs w:val="20"/>
        </w:rPr>
        <w:br w:type="textWrapping"/>
      </w:r>
      <w:r>
        <w:rPr>
          <w:sz w:val="20"/>
          <w:szCs w:val="20"/>
          <w:rtl w:val="0"/>
          <w:lang w:val="de-DE"/>
        </w:rPr>
        <w:t>Und sie besch</w:t>
      </w:r>
      <w:r>
        <w:rPr>
          <w:sz w:val="20"/>
          <w:szCs w:val="20"/>
          <w:rtl w:val="0"/>
          <w:lang w:val="de-DE"/>
        </w:rPr>
        <w:t>ä</w:t>
      </w:r>
      <w:r>
        <w:rPr>
          <w:sz w:val="20"/>
          <w:szCs w:val="20"/>
          <w:rtl w:val="0"/>
          <w:lang w:val="de-DE"/>
        </w:rPr>
        <w:t>ftigt scheint den Zufall zu verbessern,</w:t>
      </w:r>
      <w:r>
        <w:rPr>
          <w:sz w:val="20"/>
          <w:szCs w:val="20"/>
        </w:rPr>
        <w:br w:type="textWrapping"/>
      </w:r>
      <w:r>
        <w:rPr>
          <w:sz w:val="20"/>
          <w:szCs w:val="20"/>
          <w:rtl w:val="0"/>
          <w:lang w:val="de-DE"/>
        </w:rPr>
        <w:t>Hat sie die Ungeschichklichkeit,</w:t>
      </w:r>
      <w:r>
        <w:rPr>
          <w:sz w:val="20"/>
          <w:szCs w:val="20"/>
        </w:rPr>
        <w:br w:type="textWrapping"/>
      </w:r>
      <w:r>
        <w:rPr>
          <w:sz w:val="20"/>
          <w:szCs w:val="20"/>
          <w:rtl w:val="0"/>
          <w:lang w:val="de-DE"/>
        </w:rPr>
        <w:t>(Wofern</w:t>
      </w:r>
      <w:r>
        <w:rPr>
          <w:sz w:val="20"/>
          <w:szCs w:val="20"/>
          <w:rtl w:val="0"/>
          <w:lang w:val="de-DE"/>
        </w:rPr>
        <w:t>’</w:t>
      </w:r>
      <w:r>
        <w:rPr>
          <w:sz w:val="20"/>
          <w:szCs w:val="20"/>
          <w:rtl w:val="0"/>
          <w:lang w:val="de-DE"/>
        </w:rPr>
        <w:t xml:space="preserve">s nicht Bosheit war) das </w:t>
      </w:r>
      <w:r>
        <w:rPr>
          <w:sz w:val="20"/>
          <w:szCs w:val="20"/>
          <w:rtl w:val="0"/>
          <w:lang w:val="de-DE"/>
        </w:rPr>
        <w:t>Ü</w:t>
      </w:r>
      <w:r>
        <w:rPr>
          <w:sz w:val="20"/>
          <w:szCs w:val="20"/>
          <w:rtl w:val="0"/>
          <w:lang w:val="de-DE"/>
        </w:rPr>
        <w:t>bel zu vergr</w:t>
      </w:r>
      <w:r>
        <w:rPr>
          <w:sz w:val="20"/>
          <w:szCs w:val="20"/>
          <w:rtl w:val="0"/>
          <w:lang w:val="de-DE"/>
        </w:rPr>
        <w:t>ö</w:t>
      </w:r>
      <w:r>
        <w:rPr>
          <w:sz w:val="20"/>
          <w:szCs w:val="20"/>
          <w:rtl w:val="0"/>
          <w:lang w:val="de-DE"/>
        </w:rPr>
        <w:t>ssern.</w:t>
      </w:r>
      <w:r>
        <w:rPr>
          <w:rFonts w:ascii="Calibri" w:cs="Calibri" w:hAnsi="Calibri" w:eastAsia="Calibri"/>
          <w:b w:val="0"/>
          <w:bCs w:val="0"/>
          <w:i w:val="0"/>
          <w:iCs w:val="0"/>
          <w:sz w:val="20"/>
          <w:szCs w:val="20"/>
          <w:vertAlign w:val="superscript"/>
        </w:rPr>
        <w:footnoteReference w:id="60"/>
      </w:r>
    </w:p>
    <w:p>
      <w:pPr>
        <w:pStyle w:val="List Paragraph"/>
        <w:rPr>
          <w:sz w:val="20"/>
          <w:szCs w:val="20"/>
        </w:rPr>
      </w:pPr>
    </w:p>
    <w:p>
      <w:pPr>
        <w:pStyle w:val="Normal.0"/>
        <w:ind w:left="700" w:firstLine="0"/>
        <w:jc w:val="both"/>
        <w:rPr>
          <w:sz w:val="20"/>
          <w:szCs w:val="20"/>
          <w:lang w:val="it-IT"/>
        </w:rPr>
      </w:pPr>
      <w:r>
        <w:rPr>
          <w:sz w:val="20"/>
          <w:szCs w:val="20"/>
          <w:rtl w:val="0"/>
          <w:lang w:val="it-IT"/>
        </w:rPr>
        <w:t>Dilettata nell</w:t>
      </w:r>
      <w:r>
        <w:rPr>
          <w:sz w:val="20"/>
          <w:szCs w:val="20"/>
          <w:rtl w:val="0"/>
          <w:lang w:val="it-IT"/>
        </w:rPr>
        <w:t>’</w:t>
      </w:r>
      <w:r>
        <w:rPr>
          <w:sz w:val="20"/>
          <w:szCs w:val="20"/>
          <w:rtl w:val="0"/>
          <w:lang w:val="it-IT"/>
        </w:rPr>
        <w:t>alto lancio, che il nostro dottore prendeva, la scaltra bella finge, che di vogli d</w:t>
      </w:r>
      <w:r>
        <w:rPr>
          <w:sz w:val="20"/>
          <w:szCs w:val="20"/>
          <w:rtl w:val="0"/>
          <w:lang w:val="it-IT"/>
        </w:rPr>
        <w:t>’</w:t>
      </w:r>
      <w:r>
        <w:rPr>
          <w:sz w:val="20"/>
          <w:szCs w:val="20"/>
          <w:rtl w:val="0"/>
          <w:lang w:val="it-IT"/>
        </w:rPr>
        <w:t>ascoltare, e d</w:t>
      </w:r>
      <w:r>
        <w:rPr>
          <w:sz w:val="20"/>
          <w:szCs w:val="20"/>
          <w:rtl w:val="0"/>
          <w:lang w:val="it-IT"/>
        </w:rPr>
        <w:t>’</w:t>
      </w:r>
      <w:r>
        <w:rPr>
          <w:sz w:val="20"/>
          <w:szCs w:val="20"/>
          <w:rtl w:val="0"/>
          <w:lang w:val="it-IT"/>
        </w:rPr>
        <w:t>ammirazione il suo seno ne</w:t>
      </w:r>
      <w:r>
        <w:rPr>
          <w:sz w:val="20"/>
          <w:szCs w:val="20"/>
          <w:rtl w:val="0"/>
          <w:lang w:val="it-IT"/>
        </w:rPr>
        <w:t xml:space="preserve">’ </w:t>
      </w:r>
      <w:r>
        <w:rPr>
          <w:sz w:val="20"/>
          <w:szCs w:val="20"/>
          <w:rtl w:val="0"/>
          <w:lang w:val="it-IT"/>
        </w:rPr>
        <w:t>suoi ceppi si stenda. Per malora per l</w:t>
      </w:r>
      <w:r>
        <w:rPr>
          <w:sz w:val="20"/>
          <w:szCs w:val="20"/>
          <w:rtl w:val="0"/>
          <w:lang w:val="it-IT"/>
        </w:rPr>
        <w:t>’</w:t>
      </w:r>
      <w:r>
        <w:rPr>
          <w:sz w:val="20"/>
          <w:szCs w:val="20"/>
          <w:rtl w:val="0"/>
          <w:lang w:val="it-IT"/>
        </w:rPr>
        <w:t>uomo che dice pure maraviglie, indi nasce, essa non osservandolo, non so che piccol intervallo, che ad un tratto interrompe il di lui volo, e come il drizzamento de</w:t>
      </w:r>
      <w:r>
        <w:rPr>
          <w:sz w:val="20"/>
          <w:szCs w:val="20"/>
          <w:rtl w:val="0"/>
          <w:lang w:val="it-IT"/>
        </w:rPr>
        <w:t xml:space="preserve">’ </w:t>
      </w:r>
      <w:r>
        <w:rPr>
          <w:sz w:val="20"/>
          <w:szCs w:val="20"/>
          <w:rtl w:val="0"/>
          <w:lang w:val="it-IT"/>
        </w:rPr>
        <w:t>di lui sguardi le palesa quel che lo distragge, ella parendo occupata in migliorar l</w:t>
      </w:r>
      <w:r>
        <w:rPr>
          <w:sz w:val="20"/>
          <w:szCs w:val="20"/>
          <w:rtl w:val="0"/>
          <w:lang w:val="it-IT"/>
        </w:rPr>
        <w:t>’</w:t>
      </w:r>
      <w:r>
        <w:rPr>
          <w:sz w:val="20"/>
          <w:szCs w:val="20"/>
          <w:rtl w:val="0"/>
          <w:lang w:val="it-IT"/>
        </w:rPr>
        <w:t>accidente, ha l</w:t>
      </w:r>
      <w:r>
        <w:rPr>
          <w:sz w:val="20"/>
          <w:szCs w:val="20"/>
          <w:rtl w:val="0"/>
          <w:lang w:val="it-IT"/>
        </w:rPr>
        <w:t>’</w:t>
      </w:r>
      <w:r>
        <w:rPr>
          <w:sz w:val="20"/>
          <w:szCs w:val="20"/>
          <w:rtl w:val="0"/>
          <w:lang w:val="it-IT"/>
        </w:rPr>
        <w:t>imprudenza (se non malizia era) d</w:t>
      </w:r>
      <w:r>
        <w:rPr>
          <w:sz w:val="20"/>
          <w:szCs w:val="20"/>
          <w:rtl w:val="0"/>
          <w:lang w:val="it-IT"/>
        </w:rPr>
        <w:t>’</w:t>
      </w:r>
      <w:r>
        <w:rPr>
          <w:sz w:val="20"/>
          <w:szCs w:val="20"/>
          <w:rtl w:val="0"/>
          <w:lang w:val="it-IT"/>
        </w:rPr>
        <w:t>accrescere il male.</w:t>
      </w:r>
      <w:r>
        <w:rPr>
          <w:sz w:val="20"/>
          <w:szCs w:val="20"/>
          <w:vertAlign w:val="superscript"/>
          <w:lang w:val="it-IT"/>
        </w:rPr>
        <w:footnoteReference w:id="61"/>
      </w:r>
    </w:p>
    <w:p>
      <w:pPr>
        <w:pStyle w:val="Normal.0"/>
        <w:ind w:left="700" w:firstLine="0"/>
        <w:jc w:val="both"/>
        <w:rPr>
          <w:lang w:val="it-IT"/>
        </w:rPr>
      </w:pPr>
    </w:p>
    <w:p>
      <w:pPr>
        <w:pStyle w:val="Normal.0"/>
        <w:spacing w:line="360" w:lineRule="auto"/>
        <w:jc w:val="both"/>
        <w:rPr>
          <w:lang w:val="it-IT"/>
        </w:rPr>
      </w:pPr>
      <w:r>
        <w:rPr>
          <w:rtl w:val="0"/>
          <w:lang w:val="it-IT"/>
        </w:rPr>
        <w:t xml:space="preserve">La discussione filosofica </w:t>
      </w:r>
      <w:r>
        <w:rPr>
          <w:rtl w:val="0"/>
          <w:lang w:val="it-IT"/>
        </w:rPr>
        <w:t xml:space="preserve">è </w:t>
      </w:r>
      <w:r>
        <w:rPr>
          <w:rtl w:val="0"/>
          <w:lang w:val="it-IT"/>
        </w:rPr>
        <w:t xml:space="preserve">interrotta qui dalla vista della </w:t>
      </w:r>
      <w:commentRangeStart w:id="2"/>
      <w:r>
        <w:rPr>
          <w:rtl w:val="0"/>
          <w:lang w:val="it-IT"/>
        </w:rPr>
        <w:t xml:space="preserve">frattura </w:t>
      </w:r>
      <w:commentRangeEnd w:id="2"/>
      <w:r>
        <w:commentReference w:id="2"/>
      </w:r>
      <w:r>
        <w:rPr>
          <w:rtl w:val="0"/>
          <w:lang w:val="it-IT"/>
        </w:rPr>
        <w:t>dell</w:t>
      </w:r>
      <w:r>
        <w:rPr>
          <w:rtl w:val="0"/>
          <w:lang w:val="it-IT"/>
        </w:rPr>
        <w:t>’</w:t>
      </w:r>
      <w:r>
        <w:rPr>
          <w:rtl w:val="0"/>
          <w:lang w:val="it-IT"/>
        </w:rPr>
        <w:t>abito, che eccita l</w:t>
      </w:r>
      <w:r>
        <w:rPr>
          <w:rtl w:val="0"/>
          <w:lang w:val="it-IT"/>
        </w:rPr>
        <w:t>’</w:t>
      </w:r>
      <w:r>
        <w:rPr>
          <w:rtl w:val="0"/>
          <w:lang w:val="it-IT"/>
        </w:rPr>
        <w:t>immaginazione e alimenta l</w:t>
      </w:r>
      <w:r>
        <w:rPr>
          <w:rtl w:val="0"/>
          <w:lang w:val="it-IT"/>
        </w:rPr>
        <w:t>’</w:t>
      </w:r>
      <w:r>
        <w:rPr>
          <w:rtl w:val="0"/>
          <w:lang w:val="it-IT"/>
        </w:rPr>
        <w:t>immaginario della totalit</w:t>
      </w:r>
      <w:r>
        <w:rPr>
          <w:rtl w:val="0"/>
          <w:lang w:val="it-IT"/>
        </w:rPr>
        <w:t>à</w:t>
      </w:r>
      <w:r>
        <w:rPr>
          <w:rtl w:val="0"/>
          <w:lang w:val="it-IT"/>
        </w:rPr>
        <w:t>.</w:t>
      </w:r>
      <w:r>
        <w:rPr>
          <w:rtl w:val="0"/>
          <w:lang w:val="it-IT"/>
        </w:rPr>
        <w:t xml:space="preserve"> </w:t>
      </w:r>
      <w:r>
        <w:rPr>
          <w:rtl w:val="0"/>
          <w:lang w:val="it-IT"/>
        </w:rPr>
        <w:t xml:space="preserve">Invece che alla filosofia, ora i filosofi pensano al sesso: Cleante smette di parlare e Teofrone risulta </w:t>
      </w:r>
      <w:r>
        <w:rPr>
          <w:rtl w:val="0"/>
          <w:lang w:val="it-IT"/>
        </w:rPr>
        <w:t>«</w:t>
      </w:r>
      <w:r>
        <w:rPr>
          <w:rtl w:val="0"/>
          <w:lang w:val="it-IT"/>
        </w:rPr>
        <w:t>vertieft in Sinus und Tangenten</w:t>
      </w:r>
      <w:r>
        <w:rPr>
          <w:rtl w:val="0"/>
          <w:lang w:val="it-IT"/>
        </w:rPr>
        <w:t xml:space="preserve">» </w:t>
      </w:r>
      <w:r>
        <w:rPr>
          <w:rtl w:val="0"/>
          <w:lang w:val="it-IT"/>
        </w:rPr>
        <w:t xml:space="preserve">mentre </w:t>
      </w:r>
      <w:r>
        <w:rPr>
          <w:rtl w:val="0"/>
          <w:lang w:val="it-IT"/>
        </w:rPr>
        <w:t>«</w:t>
      </w:r>
      <w:r>
        <w:rPr>
          <w:rtl w:val="0"/>
          <w:lang w:val="it-IT"/>
        </w:rPr>
        <w:t>[d]en wallenden Kontur gewisser Sf</w:t>
      </w:r>
      <w:r>
        <w:rPr>
          <w:rtl w:val="0"/>
          <w:lang w:val="it-IT"/>
        </w:rPr>
        <w:t>ä</w:t>
      </w:r>
      <w:r>
        <w:rPr>
          <w:rtl w:val="0"/>
          <w:lang w:val="it-IT"/>
        </w:rPr>
        <w:t>ren ma</w:t>
      </w:r>
      <w:r>
        <w:rPr>
          <w:rtl w:val="0"/>
          <w:lang w:val="it-IT"/>
        </w:rPr>
        <w:t>ß</w:t>
      </w:r>
      <w:r>
        <w:rPr>
          <w:rtl w:val="0"/>
          <w:lang w:val="it-IT"/>
        </w:rPr>
        <w:t>»</w:t>
      </w:r>
      <w:r>
        <w:rPr>
          <w:rtl w:val="0"/>
          <w:lang w:val="it-IT"/>
        </w:rPr>
        <w:t>.</w:t>
      </w:r>
      <w:r>
        <w:rPr>
          <w:vertAlign w:val="superscript"/>
          <w:lang w:val="it-IT"/>
        </w:rPr>
        <w:footnoteReference w:id="62"/>
      </w:r>
      <w:r>
        <w:rPr>
          <w:rtl w:val="0"/>
          <w:lang w:val="it-IT"/>
        </w:rPr>
        <w:t xml:space="preserve"> Dovendo immaginare la nudit</w:t>
      </w:r>
      <w:r>
        <w:rPr>
          <w:rtl w:val="0"/>
          <w:lang w:val="it-IT"/>
        </w:rPr>
        <w:t>à</w:t>
      </w:r>
      <w:r>
        <w:rPr>
          <w:rtl w:val="0"/>
          <w:lang w:val="it-IT"/>
        </w:rPr>
        <w:t>, Teofrone la completa con la fantasia, che colma cos</w:t>
      </w:r>
      <w:r>
        <w:rPr>
          <w:rtl w:val="0"/>
          <w:lang w:val="it-IT"/>
        </w:rPr>
        <w:t xml:space="preserve">ì </w:t>
      </w:r>
      <w:r>
        <w:rPr>
          <w:rtl w:val="0"/>
          <w:lang w:val="it-IT"/>
        </w:rPr>
        <w:t>l</w:t>
      </w:r>
      <w:r>
        <w:rPr>
          <w:rtl w:val="0"/>
          <w:lang w:val="it-IT"/>
        </w:rPr>
        <w:t>’</w:t>
      </w:r>
      <w:r>
        <w:rPr>
          <w:rtl w:val="0"/>
          <w:lang w:val="it-IT"/>
        </w:rPr>
        <w:t>indisponibilit</w:t>
      </w:r>
      <w:r>
        <w:rPr>
          <w:rtl w:val="0"/>
          <w:lang w:val="it-IT"/>
        </w:rPr>
        <w:t xml:space="preserve">à </w:t>
      </w:r>
      <w:r>
        <w:rPr>
          <w:rtl w:val="0"/>
          <w:lang w:val="it-IT"/>
        </w:rPr>
        <w:t>e l</w:t>
      </w:r>
      <w:r>
        <w:rPr>
          <w:rtl w:val="0"/>
          <w:lang w:val="it-IT"/>
        </w:rPr>
        <w:t>’</w:t>
      </w:r>
      <w:r>
        <w:rPr>
          <w:rtl w:val="0"/>
          <w:lang w:val="it-IT"/>
        </w:rPr>
        <w:t>incompletezza della realt</w:t>
      </w:r>
      <w:r>
        <w:rPr>
          <w:rtl w:val="0"/>
          <w:lang w:val="it-IT"/>
        </w:rPr>
        <w:t>à</w:t>
      </w:r>
      <w:r>
        <w:rPr>
          <w:rtl w:val="0"/>
          <w:lang w:val="it-IT"/>
        </w:rPr>
        <w:t xml:space="preserve">. Anche Gabriel Trop sviluppa una poetica del </w:t>
      </w:r>
      <w:r>
        <w:rPr>
          <w:i w:val="1"/>
          <w:iCs w:val="1"/>
          <w:rtl w:val="0"/>
          <w:lang w:val="it-IT"/>
        </w:rPr>
        <w:t>Musarion</w:t>
      </w:r>
      <w:r>
        <w:rPr>
          <w:rtl w:val="0"/>
          <w:lang w:val="it-IT"/>
        </w:rPr>
        <w:t xml:space="preserve"> che si basa non solo su questa scena, ma anche sulla fine del primo libro,</w:t>
      </w:r>
      <w:r>
        <w:rPr>
          <w:vertAlign w:val="superscript"/>
          <w:lang w:val="it-IT"/>
        </w:rPr>
        <w:footnoteReference w:id="63"/>
      </w:r>
      <w:r>
        <w:rPr>
          <w:rtl w:val="0"/>
          <w:lang w:val="it-IT"/>
        </w:rPr>
        <w:t xml:space="preserve"> in cui i due filosofi si trovano in una </w:t>
      </w:r>
      <w:r>
        <w:rPr>
          <w:rtl w:val="0"/>
          <w:lang w:val="it-IT"/>
        </w:rPr>
        <w:t>«</w:t>
      </w:r>
      <w:r>
        <w:rPr>
          <w:rtl w:val="0"/>
          <w:lang w:val="it-IT"/>
        </w:rPr>
        <w:t>der</w:t>
      </w:r>
      <w:r>
        <w:rPr>
          <w:rtl w:val="0"/>
          <w:lang w:val="it-IT"/>
        </w:rPr>
        <w:t xml:space="preserve"> Filosofie nicht allzu r</w:t>
      </w:r>
      <w:r>
        <w:rPr>
          <w:rtl w:val="0"/>
          <w:lang w:val="it-IT"/>
        </w:rPr>
        <w:t>ü</w:t>
      </w:r>
      <w:r>
        <w:rPr>
          <w:rtl w:val="0"/>
          <w:lang w:val="it-IT"/>
        </w:rPr>
        <w:t>hmlich[en]</w:t>
      </w:r>
      <w:r>
        <w:rPr>
          <w:rtl w:val="0"/>
          <w:lang w:val="it-IT"/>
        </w:rPr>
        <w:t>» «</w:t>
      </w:r>
      <w:r>
        <w:rPr>
          <w:rtl w:val="0"/>
          <w:lang w:val="it-IT"/>
        </w:rPr>
        <w:t>Stellung</w:t>
      </w:r>
      <w:r>
        <w:rPr>
          <w:rtl w:val="0"/>
          <w:lang w:val="it-IT"/>
        </w:rPr>
        <w:t>»</w:t>
      </w:r>
      <w:r>
        <w:rPr>
          <w:rtl w:val="0"/>
          <w:lang w:val="it-IT"/>
        </w:rPr>
        <w:t xml:space="preserve"> </w:t>
      </w:r>
      <w:r>
        <w:rPr>
          <w:rtl w:val="0"/>
          <w:lang w:val="it-IT"/>
        </w:rPr>
        <w:t>che per</w:t>
      </w:r>
      <w:r>
        <w:rPr>
          <w:rtl w:val="0"/>
          <w:lang w:val="it-IT"/>
        </w:rPr>
        <w:t xml:space="preserve">ò </w:t>
      </w:r>
      <w:r>
        <w:rPr>
          <w:rtl w:val="0"/>
          <w:lang w:val="it-IT"/>
        </w:rPr>
        <w:t>non viene specificata.</w:t>
      </w:r>
      <w:r>
        <w:rPr>
          <w:vertAlign w:val="superscript"/>
          <w:lang w:val="it-IT"/>
        </w:rPr>
        <w:footnoteReference w:id="64"/>
      </w:r>
    </w:p>
    <w:p>
      <w:pPr>
        <w:pStyle w:val="Normal.0"/>
        <w:spacing w:line="360" w:lineRule="auto"/>
        <w:ind w:firstLine="708"/>
        <w:jc w:val="both"/>
      </w:pPr>
      <w:r>
        <w:rPr>
          <w:rtl w:val="0"/>
          <w:lang w:val="it-IT"/>
        </w:rPr>
        <w:t>«</w:t>
      </w:r>
      <w:r>
        <w:rPr>
          <w:rtl w:val="0"/>
          <w:lang w:val="it-IT"/>
        </w:rPr>
        <w:t xml:space="preserve">Esattamente come la </w:t>
      </w:r>
      <w:commentRangeStart w:id="3"/>
      <w:r>
        <w:rPr>
          <w:rtl w:val="0"/>
          <w:lang w:val="it-IT"/>
        </w:rPr>
        <w:t xml:space="preserve">lacuna </w:t>
      </w:r>
      <w:commentRangeEnd w:id="3"/>
      <w:r>
        <w:commentReference w:id="3"/>
      </w:r>
      <w:r>
        <w:rPr>
          <w:rtl w:val="0"/>
          <w:lang w:val="it-IT"/>
        </w:rPr>
        <w:t>lascia apparentemente intravedere a Teofrone e Cleante il seno di Musarion, cos</w:t>
      </w:r>
      <w:r>
        <w:rPr>
          <w:rtl w:val="0"/>
          <w:lang w:val="it-IT"/>
        </w:rPr>
        <w:t xml:space="preserve">ì </w:t>
      </w:r>
      <w:r>
        <w:rPr>
          <w:rtl w:val="0"/>
          <w:lang w:val="it-IT"/>
        </w:rPr>
        <w:t xml:space="preserve">la </w:t>
      </w:r>
      <w:r>
        <w:rPr>
          <w:i w:val="1"/>
          <w:iCs w:val="1"/>
          <w:rtl w:val="0"/>
          <w:lang w:val="it-IT"/>
        </w:rPr>
        <w:t>mancanza</w:t>
      </w:r>
      <w:r>
        <w:rPr>
          <w:rtl w:val="0"/>
          <w:lang w:val="it-IT"/>
        </w:rPr>
        <w:t xml:space="preserve"> di dettagli intorno a questa </w:t>
      </w:r>
      <w:commentRangeStart w:id="4"/>
      <w:r>
        <w:rPr>
          <w:rtl w:val="0"/>
          <w:lang w:val="it-IT"/>
        </w:rPr>
        <w:t xml:space="preserve">lacuna </w:t>
      </w:r>
      <w:commentRangeEnd w:id="4"/>
      <w:r>
        <w:commentReference w:id="4"/>
      </w:r>
      <w:r>
        <w:rPr>
          <w:rtl w:val="0"/>
          <w:lang w:val="it-IT"/>
        </w:rPr>
        <w:t>stimola l</w:t>
      </w:r>
      <w:r>
        <w:rPr>
          <w:rtl w:val="0"/>
          <w:lang w:val="it-IT"/>
        </w:rPr>
        <w:t>’</w:t>
      </w:r>
      <w:r>
        <w:rPr>
          <w:rtl w:val="0"/>
          <w:lang w:val="it-IT"/>
        </w:rPr>
        <w:t>immaginazione del lettore.</w:t>
      </w:r>
      <w:r>
        <w:rPr>
          <w:rtl w:val="0"/>
          <w:lang w:val="it-IT"/>
        </w:rPr>
        <w:t>»</w:t>
      </w:r>
      <w:r>
        <w:rPr>
          <w:vertAlign w:val="superscript"/>
          <w:lang w:val="de-DE"/>
        </w:rPr>
        <w:footnoteReference w:id="65"/>
      </w:r>
      <w:r>
        <w:rPr>
          <w:rtl w:val="0"/>
          <w:lang w:val="it-IT"/>
        </w:rPr>
        <w:t xml:space="preserve"> Tale indeterminatezza, secondo Trop, guida cos</w:t>
      </w:r>
      <w:r>
        <w:rPr>
          <w:rtl w:val="0"/>
          <w:lang w:val="it-IT"/>
        </w:rPr>
        <w:t xml:space="preserve">ì </w:t>
      </w:r>
      <w:r>
        <w:rPr>
          <w:rtl w:val="0"/>
          <w:lang w:val="it-IT"/>
        </w:rPr>
        <w:t>l</w:t>
      </w:r>
      <w:r>
        <w:rPr>
          <w:rtl w:val="0"/>
          <w:lang w:val="it-IT"/>
        </w:rPr>
        <w:t>’</w:t>
      </w:r>
      <w:r>
        <w:rPr>
          <w:rtl w:val="0"/>
          <w:lang w:val="it-IT"/>
        </w:rPr>
        <w:t xml:space="preserve">immaginazione di chi legge che, completando la </w:t>
      </w:r>
      <w:commentRangeStart w:id="5"/>
      <w:r>
        <w:rPr>
          <w:rtl w:val="0"/>
          <w:lang w:val="it-IT"/>
        </w:rPr>
        <w:t>lacuna</w:t>
      </w:r>
      <w:commentRangeEnd w:id="5"/>
      <w:r>
        <w:commentReference w:id="5"/>
      </w:r>
      <w:r>
        <w:rPr>
          <w:rtl w:val="0"/>
          <w:lang w:val="it-IT"/>
        </w:rPr>
        <w:t xml:space="preserve">, rispetta il programma illuminista del testo: trovare la giusta misura tra </w:t>
      </w:r>
      <w:r>
        <w:rPr>
          <w:rtl w:val="0"/>
          <w:lang w:val="it-IT"/>
        </w:rPr>
        <w:t>‘</w:t>
      </w:r>
      <w:r>
        <w:rPr>
          <w:rtl w:val="0"/>
          <w:lang w:val="it-IT"/>
        </w:rPr>
        <w:t>spirito e sensualit</w:t>
      </w:r>
      <w:r>
        <w:rPr>
          <w:rtl w:val="0"/>
          <w:lang w:val="it-IT"/>
        </w:rPr>
        <w:t>à’</w:t>
      </w:r>
      <w:r>
        <w:rPr>
          <w:rtl w:val="0"/>
          <w:lang w:val="it-IT"/>
        </w:rPr>
        <w:t>.</w:t>
      </w:r>
      <w:r>
        <w:rPr>
          <w:vertAlign w:val="superscript"/>
          <w:lang w:val="it-IT"/>
        </w:rPr>
        <w:footnoteReference w:id="66"/>
      </w:r>
      <w:r>
        <w:rPr>
          <w:rtl w:val="0"/>
          <w:lang w:val="it-IT"/>
        </w:rPr>
        <w:t xml:space="preserve"> Il testo ipostatizza cos</w:t>
      </w:r>
      <w:r>
        <w:rPr>
          <w:rtl w:val="0"/>
          <w:lang w:val="it-IT"/>
        </w:rPr>
        <w:t xml:space="preserve">ì </w:t>
      </w:r>
      <w:r>
        <w:rPr>
          <w:rtl w:val="0"/>
          <w:lang w:val="it-IT"/>
        </w:rPr>
        <w:t>sul piano della testualit</w:t>
      </w:r>
      <w:r>
        <w:rPr>
          <w:rtl w:val="0"/>
          <w:lang w:val="it-IT"/>
        </w:rPr>
        <w:t xml:space="preserve">à </w:t>
      </w:r>
      <w:r>
        <w:rPr>
          <w:rtl w:val="0"/>
          <w:lang w:val="it-IT"/>
        </w:rPr>
        <w:t>la questione della verit</w:t>
      </w:r>
      <w:r>
        <w:rPr>
          <w:rtl w:val="0"/>
          <w:lang w:val="it-IT"/>
        </w:rPr>
        <w:t xml:space="preserve">à </w:t>
      </w:r>
      <w:r>
        <w:rPr>
          <w:rtl w:val="0"/>
          <w:lang w:val="it-IT"/>
        </w:rPr>
        <w:t xml:space="preserve">filosofica, che </w:t>
      </w:r>
      <w:r>
        <w:rPr>
          <w:rtl w:val="0"/>
          <w:lang w:val="it-IT"/>
        </w:rPr>
        <w:t xml:space="preserve">è </w:t>
      </w:r>
      <w:r>
        <w:rPr>
          <w:rtl w:val="0"/>
          <w:lang w:val="it-IT"/>
        </w:rPr>
        <w:t xml:space="preserve">anche negoziata nel dialogo. Infatti, attraverso lo </w:t>
      </w:r>
      <w:commentRangeStart w:id="6"/>
      <w:r>
        <w:rPr>
          <w:rtl w:val="0"/>
          <w:lang w:val="it-IT"/>
        </w:rPr>
        <w:t xml:space="preserve">scarto </w:t>
      </w:r>
      <w:commentRangeEnd w:id="6"/>
      <w:r>
        <w:commentReference w:id="6"/>
      </w:r>
      <w:r>
        <w:rPr>
          <w:rtl w:val="0"/>
          <w:lang w:val="it-IT"/>
        </w:rPr>
        <w:t xml:space="preserve">e le varie </w:t>
      </w:r>
      <w:r>
        <w:rPr>
          <w:rtl w:val="0"/>
          <w:lang w:val="it-IT"/>
        </w:rPr>
        <w:t>‘</w:t>
      </w:r>
      <w:r>
        <w:rPr>
          <w:rtl w:val="0"/>
          <w:lang w:val="it-IT"/>
        </w:rPr>
        <w:t>offerte di significato</w:t>
      </w:r>
      <w:r>
        <w:rPr>
          <w:rtl w:val="0"/>
          <w:lang w:val="it-IT"/>
        </w:rPr>
        <w:t xml:space="preserve">’ </w:t>
      </w:r>
      <w:r>
        <w:rPr>
          <w:rtl w:val="0"/>
          <w:lang w:val="it-IT"/>
        </w:rPr>
        <w:t>del testo, esso solleva ripetutamente la questione del senso, della verit</w:t>
      </w:r>
      <w:r>
        <w:rPr>
          <w:rtl w:val="0"/>
          <w:lang w:val="it-IT"/>
        </w:rPr>
        <w:t xml:space="preserve">à </w:t>
      </w:r>
      <w:r>
        <w:rPr>
          <w:rtl w:val="0"/>
          <w:lang w:val="it-IT"/>
        </w:rPr>
        <w:t xml:space="preserve">che si trova </w:t>
      </w:r>
      <w:r>
        <w:rPr>
          <w:rtl w:val="0"/>
          <w:lang w:val="it-IT"/>
        </w:rPr>
        <w:t>‘</w:t>
      </w:r>
      <w:r>
        <w:rPr>
          <w:rtl w:val="0"/>
          <w:lang w:val="it-IT"/>
        </w:rPr>
        <w:t>dietro</w:t>
      </w:r>
      <w:r>
        <w:rPr>
          <w:rtl w:val="0"/>
          <w:lang w:val="it-IT"/>
        </w:rPr>
        <w:t>’</w:t>
      </w:r>
      <w:r>
        <w:rPr>
          <w:rtl w:val="0"/>
          <w:lang w:val="it-IT"/>
        </w:rPr>
        <w:t xml:space="preserve"> o </w:t>
      </w:r>
      <w:r>
        <w:rPr>
          <w:rtl w:val="0"/>
          <w:lang w:val="it-IT"/>
        </w:rPr>
        <w:t>‘</w:t>
      </w:r>
      <w:r>
        <w:rPr>
          <w:rtl w:val="0"/>
          <w:lang w:val="it-IT"/>
        </w:rPr>
        <w:t>oltre</w:t>
      </w:r>
      <w:r>
        <w:rPr>
          <w:rtl w:val="0"/>
          <w:lang w:val="it-IT"/>
        </w:rPr>
        <w:t>’</w:t>
      </w:r>
      <w:r>
        <w:rPr>
          <w:rtl w:val="0"/>
          <w:lang w:val="it-IT"/>
        </w:rPr>
        <w:t xml:space="preserve"> il testo.</w:t>
      </w:r>
      <w:r>
        <w:rPr>
          <w:vertAlign w:val="superscript"/>
          <w:lang w:val="it-IT"/>
        </w:rPr>
        <w:footnoteReference w:id="67"/>
      </w:r>
    </w:p>
    <w:p>
      <w:pPr>
        <w:pStyle w:val="Normal.0"/>
        <w:spacing w:line="360" w:lineRule="auto"/>
        <w:jc w:val="both"/>
        <w:rPr>
          <w:lang w:val="it-IT"/>
        </w:rPr>
      </w:pPr>
      <w:r>
        <w:rPr>
          <w:rtl w:val="0"/>
          <w:lang w:val="it-IT"/>
        </w:rPr>
        <w:t xml:space="preserve">Roland Barthes scrisse che ogni narrazione </w:t>
      </w:r>
      <w:r>
        <w:rPr>
          <w:rtl w:val="0"/>
          <w:lang w:val="it-IT"/>
        </w:rPr>
        <w:t xml:space="preserve">è </w:t>
      </w:r>
      <w:r>
        <w:rPr>
          <w:rtl w:val="0"/>
          <w:lang w:val="it-IT"/>
        </w:rPr>
        <w:t>edipica nella misura in cui si muove verso la rivelazione di una verit</w:t>
      </w:r>
      <w:r>
        <w:rPr>
          <w:rtl w:val="0"/>
          <w:lang w:val="it-IT"/>
        </w:rPr>
        <w:t xml:space="preserve">à </w:t>
      </w:r>
      <w:r>
        <w:rPr>
          <w:rtl w:val="0"/>
          <w:lang w:val="it-IT"/>
        </w:rPr>
        <w:t>nuda (del padre).</w:t>
      </w:r>
      <w:r>
        <w:rPr>
          <w:vertAlign w:val="superscript"/>
          <w:lang w:val="it-IT"/>
        </w:rPr>
        <w:footnoteReference w:id="68"/>
      </w:r>
      <w:r>
        <w:rPr>
          <w:rtl w:val="0"/>
          <w:lang w:val="it-IT"/>
        </w:rPr>
        <w:t xml:space="preserve"> Nell</w:t>
      </w:r>
      <w:r>
        <w:rPr>
          <w:rtl w:val="0"/>
          <w:lang w:val="it-IT"/>
        </w:rPr>
        <w:t>’</w:t>
      </w:r>
      <w:r>
        <w:rPr>
          <w:i w:val="1"/>
          <w:iCs w:val="1"/>
          <w:rtl w:val="0"/>
          <w:lang w:val="it-IT"/>
        </w:rPr>
        <w:t>Encylop</w:t>
      </w:r>
      <w:r>
        <w:rPr>
          <w:i w:val="1"/>
          <w:iCs w:val="1"/>
          <w:rtl w:val="0"/>
          <w:lang w:val="it-IT"/>
        </w:rPr>
        <w:t>é</w:t>
      </w:r>
      <w:r>
        <w:rPr>
          <w:i w:val="1"/>
          <w:iCs w:val="1"/>
          <w:rtl w:val="0"/>
          <w:lang w:val="it-IT"/>
        </w:rPr>
        <w:t>die</w:t>
      </w:r>
      <w:r>
        <w:rPr>
          <w:rtl w:val="0"/>
          <w:lang w:val="it-IT"/>
        </w:rPr>
        <w:t>, questo vale solo in misura limitata e, come nell</w:t>
      </w:r>
      <w:r>
        <w:rPr>
          <w:rtl w:val="0"/>
          <w:lang w:val="it-IT"/>
        </w:rPr>
        <w:t>’</w:t>
      </w:r>
      <w:r>
        <w:rPr>
          <w:rtl w:val="0"/>
          <w:lang w:val="it-IT"/>
        </w:rPr>
        <w:t>illustrazione</w:t>
      </w:r>
      <w:r>
        <w:rPr>
          <w:i w:val="1"/>
          <w:iCs w:val="1"/>
          <w:rtl w:val="0"/>
          <w:lang w:val="it-IT"/>
        </w:rPr>
        <w:t xml:space="preserve"> </w:t>
      </w:r>
      <w:r>
        <w:rPr>
          <w:rtl w:val="0"/>
          <w:lang w:val="it-IT"/>
        </w:rPr>
        <w:t>del frontespizio, il testo trasferisce piuttosto la verit</w:t>
      </w:r>
      <w:r>
        <w:rPr>
          <w:rtl w:val="0"/>
          <w:lang w:val="it-IT"/>
        </w:rPr>
        <w:t xml:space="preserve">à </w:t>
      </w:r>
      <w:r>
        <w:rPr>
          <w:rtl w:val="0"/>
          <w:lang w:val="it-IT"/>
        </w:rPr>
        <w:t>nell</w:t>
      </w:r>
      <w:r>
        <w:rPr>
          <w:rtl w:val="0"/>
          <w:lang w:val="it-IT"/>
        </w:rPr>
        <w:t>’</w:t>
      </w:r>
      <w:r>
        <w:rPr>
          <w:rtl w:val="0"/>
          <w:lang w:val="it-IT"/>
        </w:rPr>
        <w:t xml:space="preserve">immaginazione di chi legge. Anche qui </w:t>
      </w:r>
      <w:r>
        <w:rPr>
          <w:rtl w:val="0"/>
          <w:lang w:val="it-IT"/>
        </w:rPr>
        <w:t xml:space="preserve">è </w:t>
      </w:r>
      <w:r>
        <w:rPr>
          <w:rtl w:val="0"/>
          <w:lang w:val="it-IT"/>
        </w:rPr>
        <w:t xml:space="preserve">evidente la tendenza alla </w:t>
      </w:r>
      <w:r>
        <w:rPr>
          <w:rtl w:val="0"/>
          <w:lang w:val="it-IT"/>
        </w:rPr>
        <w:t>‘</w:t>
      </w:r>
      <w:r>
        <w:rPr>
          <w:rtl w:val="0"/>
          <w:lang w:val="it-IT"/>
        </w:rPr>
        <w:t>totalit</w:t>
      </w:r>
      <w:r>
        <w:rPr>
          <w:rtl w:val="0"/>
          <w:lang w:val="it-IT"/>
        </w:rPr>
        <w:t>à’</w:t>
      </w:r>
      <w:r>
        <w:rPr>
          <w:rtl w:val="0"/>
          <w:lang w:val="it-IT"/>
        </w:rPr>
        <w:t>, che determina l</w:t>
      </w:r>
      <w:r>
        <w:rPr>
          <w:rtl w:val="0"/>
          <w:lang w:val="it-IT"/>
        </w:rPr>
        <w:t>’</w:t>
      </w:r>
      <w:r>
        <w:rPr>
          <w:rtl w:val="0"/>
          <w:lang w:val="it-IT"/>
        </w:rPr>
        <w:t>immaginario e costituisce dunque l</w:t>
      </w:r>
      <w:r>
        <w:rPr>
          <w:rtl w:val="0"/>
          <w:lang w:val="it-IT"/>
        </w:rPr>
        <w:t>’</w:t>
      </w:r>
      <w:r>
        <w:rPr>
          <w:rtl w:val="0"/>
          <w:lang w:val="it-IT"/>
        </w:rPr>
        <w:t>interfaccia tra empirismo e idealismo. Ci</w:t>
      </w:r>
      <w:r>
        <w:rPr>
          <w:rtl w:val="0"/>
          <w:lang w:val="it-IT"/>
        </w:rPr>
        <w:t xml:space="preserve">ò </w:t>
      </w:r>
      <w:r>
        <w:rPr>
          <w:rtl w:val="0"/>
          <w:lang w:val="it-IT"/>
        </w:rPr>
        <w:t>corrisponde perfettamente alla poetica di Wieland, che non propaga verit</w:t>
      </w:r>
      <w:r>
        <w:rPr>
          <w:rtl w:val="0"/>
          <w:lang w:val="it-IT"/>
        </w:rPr>
        <w:t xml:space="preserve">à </w:t>
      </w:r>
      <w:r>
        <w:rPr>
          <w:rtl w:val="0"/>
          <w:lang w:val="it-IT"/>
        </w:rPr>
        <w:t xml:space="preserve">ma si limita invece a proporre diverse </w:t>
      </w:r>
      <w:r>
        <w:rPr>
          <w:rtl w:val="0"/>
          <w:lang w:val="it-IT"/>
        </w:rPr>
        <w:t>‘</w:t>
      </w:r>
      <w:r>
        <w:rPr>
          <w:rtl w:val="0"/>
          <w:lang w:val="it-IT"/>
        </w:rPr>
        <w:t>offerte di significato</w:t>
      </w:r>
      <w:r>
        <w:rPr>
          <w:rtl w:val="0"/>
          <w:lang w:val="it-IT"/>
        </w:rPr>
        <w:t>’</w:t>
      </w:r>
      <w:r>
        <w:rPr>
          <w:rtl w:val="0"/>
          <w:lang w:val="it-IT"/>
        </w:rPr>
        <w:t>, che poi lascia l</w:t>
      </w:r>
      <w:r>
        <w:rPr>
          <w:rtl w:val="0"/>
          <w:lang w:val="it-IT"/>
        </w:rPr>
        <w:t>’</w:t>
      </w:r>
      <w:r>
        <w:rPr>
          <w:rtl w:val="0"/>
          <w:lang w:val="it-IT"/>
        </w:rPr>
        <w:t>una accanto all</w:t>
      </w:r>
      <w:r>
        <w:rPr>
          <w:rtl w:val="0"/>
          <w:lang w:val="it-IT"/>
        </w:rPr>
        <w:t>’</w:t>
      </w:r>
      <w:r>
        <w:rPr>
          <w:rtl w:val="0"/>
          <w:lang w:val="it-IT"/>
        </w:rPr>
        <w:t xml:space="preserve">altra. Proprio per questo motivo, Wieland </w:t>
      </w:r>
      <w:r>
        <w:rPr>
          <w:rtl w:val="0"/>
          <w:lang w:val="it-IT"/>
        </w:rPr>
        <w:t xml:space="preserve">è </w:t>
      </w:r>
      <w:r>
        <w:rPr>
          <w:rtl w:val="0"/>
          <w:lang w:val="it-IT"/>
        </w:rPr>
        <w:t xml:space="preserve">stato associato anche alla filosofia </w:t>
      </w:r>
      <w:r>
        <w:rPr>
          <w:rtl w:val="0"/>
          <w:lang w:val="it-IT"/>
        </w:rPr>
        <w:t xml:space="preserve">improntata a un'ottica di </w:t>
      </w:r>
      <w:r>
        <w:rPr>
          <w:i w:val="1"/>
          <w:iCs w:val="1"/>
          <w:rtl w:val="0"/>
          <w:lang w:val="it-IT"/>
        </w:rPr>
        <w:t>D</w:t>
      </w:r>
      <w:r>
        <w:rPr>
          <w:i w:val="1"/>
          <w:iCs w:val="1"/>
          <w:rtl w:val="0"/>
          <w:lang w:val="it-IT"/>
        </w:rPr>
        <w:t>é</w:t>
      </w:r>
      <w:r>
        <w:rPr>
          <w:i w:val="1"/>
          <w:iCs w:val="1"/>
          <w:rtl w:val="0"/>
          <w:lang w:val="it-IT"/>
        </w:rPr>
        <w:t>construction</w:t>
      </w:r>
      <w:r>
        <w:rPr>
          <w:rtl w:val="0"/>
          <w:lang w:val="it-IT"/>
        </w:rPr>
        <w:t>.</w:t>
      </w:r>
      <w:r>
        <w:rPr>
          <w:vertAlign w:val="superscript"/>
          <w:lang w:val="it-IT"/>
        </w:rPr>
        <w:footnoteReference w:id="69"/>
      </w:r>
      <w:r>
        <w:rPr>
          <w:rtl w:val="0"/>
          <w:lang w:val="it-IT"/>
        </w:rPr>
        <w:t xml:space="preserve"> </w:t>
      </w:r>
    </w:p>
    <w:p>
      <w:pPr>
        <w:pStyle w:val="Normal.0"/>
        <w:spacing w:line="360" w:lineRule="auto"/>
        <w:ind w:firstLine="360"/>
        <w:jc w:val="both"/>
        <w:rPr>
          <w:lang w:val="it-IT"/>
        </w:rPr>
      </w:pPr>
      <w:r>
        <w:rPr>
          <w:rtl w:val="0"/>
          <w:lang w:val="it-IT"/>
        </w:rPr>
        <w:t>Allo stesso tempo, queste costellazioni di molteplici significati innescano una dinamica di valorizzazione. Attraverso l</w:t>
      </w:r>
      <w:r>
        <w:rPr>
          <w:rtl w:val="0"/>
          <w:lang w:val="it-IT"/>
        </w:rPr>
        <w:t>’</w:t>
      </w:r>
      <w:r>
        <w:rPr>
          <w:rtl w:val="0"/>
          <w:lang w:val="it-IT"/>
        </w:rPr>
        <w:t>istanza dell</w:t>
      </w:r>
      <w:r>
        <w:rPr>
          <w:rtl w:val="0"/>
          <w:lang w:val="it-IT"/>
        </w:rPr>
        <w:t>’</w:t>
      </w:r>
      <w:r>
        <w:rPr>
          <w:rtl w:val="0"/>
          <w:lang w:val="it-IT"/>
        </w:rPr>
        <w:t xml:space="preserve">immaginazione esse impiegano un soggetto forte: un artista </w:t>
      </w:r>
      <w:commentRangeStart w:id="7"/>
      <w:r>
        <w:rPr>
          <w:rtl w:val="0"/>
          <w:lang w:val="it-IT"/>
        </w:rPr>
        <w:t xml:space="preserve">immaginifico </w:t>
      </w:r>
      <w:commentRangeEnd w:id="7"/>
      <w:r>
        <w:commentReference w:id="7"/>
      </w:r>
      <w:r>
        <w:rPr>
          <w:rtl w:val="0"/>
          <w:lang w:val="it-IT"/>
        </w:rPr>
        <w:t>(Winckelmann) e un filosofo intelligente (Wieland).</w:t>
      </w:r>
      <w:r>
        <w:rPr>
          <w:vertAlign w:val="superscript"/>
          <w:lang w:val="it-IT"/>
        </w:rPr>
        <w:footnoteReference w:id="70"/>
      </w:r>
    </w:p>
    <w:p>
      <w:pPr>
        <w:pStyle w:val="Normal.0"/>
        <w:spacing w:line="360" w:lineRule="auto"/>
        <w:jc w:val="both"/>
        <w:rPr>
          <w:lang w:val="it-IT"/>
        </w:rPr>
      </w:pPr>
    </w:p>
    <w:p>
      <w:pPr>
        <w:pStyle w:val="List Paragraph"/>
        <w:numPr>
          <w:ilvl w:val="0"/>
          <w:numId w:val="2"/>
        </w:numPr>
        <w:bidi w:val="0"/>
        <w:spacing w:line="360" w:lineRule="auto"/>
        <w:ind w:right="0"/>
        <w:jc w:val="both"/>
        <w:rPr>
          <w:i w:val="1"/>
          <w:iCs w:val="1"/>
          <w:rtl w:val="0"/>
          <w:lang w:val="it-IT"/>
        </w:rPr>
      </w:pPr>
      <w:r>
        <w:rPr>
          <w:i w:val="1"/>
          <w:iCs w:val="1"/>
          <w:rtl w:val="0"/>
          <w:lang w:val="it-IT"/>
        </w:rPr>
        <w:t>Immaginario totale e globalit</w:t>
      </w:r>
      <w:r>
        <w:rPr>
          <w:i w:val="1"/>
          <w:iCs w:val="1"/>
          <w:rtl w:val="0"/>
          <w:lang w:val="it-IT"/>
        </w:rPr>
        <w:t>à</w:t>
      </w:r>
    </w:p>
    <w:p>
      <w:pPr>
        <w:pStyle w:val="Normal.0"/>
        <w:spacing w:line="360" w:lineRule="auto"/>
        <w:jc w:val="both"/>
        <w:rPr>
          <w:lang w:val="it-IT"/>
        </w:rPr>
      </w:pPr>
      <w:r>
        <w:rPr>
          <w:rtl w:val="0"/>
          <w:lang w:val="it-IT"/>
        </w:rPr>
        <w:t xml:space="preserve">Si </w:t>
      </w:r>
      <w:r>
        <w:rPr>
          <w:rtl w:val="0"/>
          <w:lang w:val="it-IT"/>
        </w:rPr>
        <w:t xml:space="preserve">è </w:t>
      </w:r>
      <w:r>
        <w:rPr>
          <w:rtl w:val="0"/>
          <w:lang w:val="it-IT"/>
        </w:rPr>
        <w:t>visto in che misura la connessione classicista tra nudit</w:t>
      </w:r>
      <w:r>
        <w:rPr>
          <w:rtl w:val="0"/>
          <w:lang w:val="it-IT"/>
        </w:rPr>
        <w:t xml:space="preserve">à </w:t>
      </w:r>
      <w:r>
        <w:rPr>
          <w:rtl w:val="0"/>
          <w:lang w:val="it-IT"/>
        </w:rPr>
        <w:t xml:space="preserve">e immaginazione produca pratiche di completamento e possa essere ricondotta a un immaginario che miri al </w:t>
      </w:r>
      <w:r>
        <w:rPr>
          <w:rtl w:val="0"/>
          <w:lang w:val="it-IT"/>
        </w:rPr>
        <w:t>‘</w:t>
      </w:r>
      <w:r>
        <w:rPr>
          <w:rtl w:val="0"/>
          <w:lang w:val="it-IT"/>
        </w:rPr>
        <w:t>tutto</w:t>
      </w:r>
      <w:r>
        <w:rPr>
          <w:rtl w:val="0"/>
          <w:lang w:val="it-IT"/>
        </w:rPr>
        <w:t>’</w:t>
      </w:r>
      <w:r>
        <w:rPr>
          <w:rtl w:val="0"/>
          <w:lang w:val="it-IT"/>
        </w:rPr>
        <w:t>. In questo modo, interi sistemi di conoscenza vengono organizzati e stabilizzati: nel caso di Winckelmann, la tensione tra normativit</w:t>
      </w:r>
      <w:r>
        <w:rPr>
          <w:rtl w:val="0"/>
          <w:lang w:val="it-IT"/>
        </w:rPr>
        <w:t xml:space="preserve">à </w:t>
      </w:r>
      <w:r>
        <w:rPr>
          <w:rtl w:val="0"/>
          <w:lang w:val="it-IT"/>
        </w:rPr>
        <w:t>e storicit</w:t>
      </w:r>
      <w:r>
        <w:rPr>
          <w:rtl w:val="0"/>
          <w:lang w:val="it-IT"/>
        </w:rPr>
        <w:t>à</w:t>
      </w:r>
      <w:r>
        <w:rPr>
          <w:rtl w:val="0"/>
          <w:lang w:val="it-IT"/>
        </w:rPr>
        <w:t>, in quello di Wieland tra empirismo e idealismo. In prospettiva, si vuole suggerire fino a che punto, nella figurazione della nudit</w:t>
      </w:r>
      <w:r>
        <w:rPr>
          <w:rtl w:val="0"/>
          <w:lang w:val="it-IT"/>
        </w:rPr>
        <w:t>à</w:t>
      </w:r>
      <w:r>
        <w:rPr>
          <w:rtl w:val="0"/>
          <w:lang w:val="it-IT"/>
        </w:rPr>
        <w:t>, l</w:t>
      </w:r>
      <w:r>
        <w:rPr>
          <w:rtl w:val="0"/>
          <w:lang w:val="it-IT"/>
        </w:rPr>
        <w:t>’</w:t>
      </w:r>
      <w:r>
        <w:rPr>
          <w:rtl w:val="0"/>
          <w:lang w:val="it-IT"/>
        </w:rPr>
        <w:t xml:space="preserve">immaginario del </w:t>
      </w:r>
      <w:r>
        <w:rPr>
          <w:rtl w:val="0"/>
          <w:lang w:val="it-IT"/>
        </w:rPr>
        <w:t>‘</w:t>
      </w:r>
      <w:r>
        <w:rPr>
          <w:rtl w:val="0"/>
          <w:lang w:val="it-IT"/>
        </w:rPr>
        <w:t>tutto</w:t>
      </w:r>
      <w:r>
        <w:rPr>
          <w:rtl w:val="0"/>
          <w:lang w:val="it-IT"/>
        </w:rPr>
        <w:t xml:space="preserve">’ </w:t>
      </w:r>
      <w:r>
        <w:rPr>
          <w:rtl w:val="0"/>
          <w:lang w:val="it-IT"/>
        </w:rPr>
        <w:t>si estenda anche al livello di una globalit</w:t>
      </w:r>
      <w:r>
        <w:rPr>
          <w:rtl w:val="0"/>
          <w:lang w:val="it-IT"/>
        </w:rPr>
        <w:t xml:space="preserve">à </w:t>
      </w:r>
      <w:r>
        <w:rPr>
          <w:rtl w:val="0"/>
          <w:lang w:val="it-IT"/>
        </w:rPr>
        <w:t xml:space="preserve">immaginaria. </w:t>
      </w:r>
    </w:p>
    <w:p>
      <w:pPr>
        <w:pStyle w:val="Normal.0"/>
        <w:spacing w:line="360" w:lineRule="auto"/>
        <w:jc w:val="both"/>
        <w:rPr>
          <w:lang w:val="it-IT"/>
        </w:rPr>
      </w:pPr>
      <w:r>
        <w:rPr>
          <w:rtl w:val="0"/>
          <w:lang w:val="it-IT"/>
        </w:rPr>
        <w:t>Nel XVIII secolo, infatti, era in voga un</w:t>
      </w:r>
      <w:r>
        <w:rPr>
          <w:rtl w:val="0"/>
          <w:lang w:val="it-IT"/>
        </w:rPr>
        <w:t>’</w:t>
      </w:r>
      <w:r>
        <w:rPr>
          <w:rtl w:val="0"/>
          <w:lang w:val="it-IT"/>
        </w:rPr>
        <w:t xml:space="preserve">antropologia di stampo etnografico che non si occupava solo di </w:t>
      </w:r>
      <w:r>
        <w:rPr>
          <w:rtl w:val="0"/>
          <w:lang w:val="it-IT"/>
        </w:rPr>
        <w:t>‘</w:t>
      </w:r>
      <w:r>
        <w:rPr>
          <w:rtl w:val="0"/>
          <w:lang w:val="it-IT"/>
        </w:rPr>
        <w:t>tutto l</w:t>
      </w:r>
      <w:r>
        <w:rPr>
          <w:rtl w:val="0"/>
          <w:lang w:val="it-IT"/>
        </w:rPr>
        <w:t>’</w:t>
      </w:r>
      <w:r>
        <w:rPr>
          <w:rtl w:val="0"/>
          <w:lang w:val="it-IT"/>
        </w:rPr>
        <w:t>essere umano</w:t>
      </w:r>
      <w:r>
        <w:rPr>
          <w:rtl w:val="0"/>
          <w:lang w:val="it-IT"/>
        </w:rPr>
        <w:t xml:space="preserve">’ </w:t>
      </w:r>
      <w:r>
        <w:rPr>
          <w:rtl w:val="0"/>
          <w:lang w:val="it-IT"/>
        </w:rPr>
        <w:t>(</w:t>
      </w:r>
      <w:r>
        <w:rPr>
          <w:rtl w:val="0"/>
          <w:lang w:val="it-IT"/>
        </w:rPr>
        <w:t>‘</w:t>
      </w:r>
      <w:r>
        <w:rPr>
          <w:rtl w:val="0"/>
          <w:lang w:val="it-IT"/>
        </w:rPr>
        <w:t>der ganze Mensch</w:t>
      </w:r>
      <w:r>
        <w:rPr>
          <w:rtl w:val="0"/>
          <w:lang w:val="it-IT"/>
        </w:rPr>
        <w:t>’</w:t>
      </w:r>
      <w:r>
        <w:rPr>
          <w:rtl w:val="0"/>
          <w:lang w:val="it-IT"/>
        </w:rPr>
        <w:t>) come indica una famosa espressione,</w:t>
      </w:r>
      <w:r>
        <w:rPr>
          <w:vertAlign w:val="superscript"/>
          <w:lang w:val="it-IT"/>
        </w:rPr>
        <w:footnoteReference w:id="71"/>
      </w:r>
      <w:r>
        <w:rPr>
          <w:rtl w:val="0"/>
          <w:lang w:val="it-IT"/>
        </w:rPr>
        <w:t xml:space="preserve"> ma anche di </w:t>
      </w:r>
      <w:r>
        <w:rPr>
          <w:rtl w:val="0"/>
          <w:lang w:val="it-IT"/>
        </w:rPr>
        <w:t>‘</w:t>
      </w:r>
      <w:r>
        <w:rPr>
          <w:rtl w:val="0"/>
          <w:lang w:val="it-IT"/>
        </w:rPr>
        <w:t>tutta l</w:t>
      </w:r>
      <w:r>
        <w:rPr>
          <w:rtl w:val="0"/>
          <w:lang w:val="it-IT"/>
        </w:rPr>
        <w:t>’</w:t>
      </w:r>
      <w:r>
        <w:rPr>
          <w:rtl w:val="0"/>
          <w:lang w:val="it-IT"/>
        </w:rPr>
        <w:t>umanit</w:t>
      </w:r>
      <w:r>
        <w:rPr>
          <w:rtl w:val="0"/>
          <w:lang w:val="it-IT"/>
        </w:rPr>
        <w:t>à’</w:t>
      </w:r>
      <w:r>
        <w:rPr>
          <w:rtl w:val="0"/>
          <w:lang w:val="it-IT"/>
        </w:rPr>
        <w:t>.</w:t>
      </w:r>
      <w:r>
        <w:rPr>
          <w:vertAlign w:val="superscript"/>
          <w:lang w:val="it-IT"/>
        </w:rPr>
        <w:footnoteReference w:id="72"/>
      </w:r>
    </w:p>
    <w:p>
      <w:pPr>
        <w:pStyle w:val="Normal.0"/>
        <w:spacing w:line="360" w:lineRule="auto"/>
        <w:ind w:firstLine="708"/>
        <w:jc w:val="both"/>
      </w:pPr>
      <w:r>
        <w:rPr>
          <w:rtl w:val="0"/>
          <w:lang w:val="it-IT"/>
        </w:rPr>
        <w:t>In questo periodo, conosciuto anche come fase avanzata dell</w:t>
      </w:r>
      <w:r>
        <w:rPr>
          <w:rtl w:val="0"/>
          <w:lang w:val="it-IT"/>
        </w:rPr>
        <w:t>’</w:t>
      </w:r>
      <w:r>
        <w:rPr>
          <w:rtl w:val="0"/>
          <w:lang w:val="it-IT"/>
        </w:rPr>
        <w:t>Et</w:t>
      </w:r>
      <w:r>
        <w:rPr>
          <w:rtl w:val="0"/>
          <w:lang w:val="it-IT"/>
        </w:rPr>
        <w:t xml:space="preserve">à </w:t>
      </w:r>
      <w:r>
        <w:rPr>
          <w:rtl w:val="0"/>
          <w:lang w:val="it-IT"/>
        </w:rPr>
        <w:t>dell</w:t>
      </w:r>
      <w:r>
        <w:rPr>
          <w:rtl w:val="0"/>
          <w:lang w:val="it-IT"/>
        </w:rPr>
        <w:t>’</w:t>
      </w:r>
      <w:r>
        <w:rPr>
          <w:rtl w:val="0"/>
          <w:lang w:val="it-IT"/>
        </w:rPr>
        <w:t>espansione europea,</w:t>
      </w:r>
      <w:r>
        <w:rPr>
          <w:vertAlign w:val="superscript"/>
          <w:lang w:val="it-IT"/>
        </w:rPr>
        <w:footnoteReference w:id="73"/>
      </w:r>
      <w:r>
        <w:rPr>
          <w:rtl w:val="0"/>
          <w:lang w:val="it-IT"/>
        </w:rPr>
        <w:t xml:space="preserve"> crebbe l</w:t>
      </w:r>
      <w:r>
        <w:rPr>
          <w:rtl w:val="0"/>
          <w:lang w:val="it-IT"/>
        </w:rPr>
        <w:t>’</w:t>
      </w:r>
      <w:r>
        <w:rPr>
          <w:rtl w:val="0"/>
          <w:lang w:val="it-IT"/>
        </w:rPr>
        <w:t>interesse per i popoli extraeuropei, che acquistarono un ruolo sempre pi</w:t>
      </w:r>
      <w:r>
        <w:rPr>
          <w:rtl w:val="0"/>
          <w:lang w:val="it-IT"/>
        </w:rPr>
        <w:t xml:space="preserve">ù </w:t>
      </w:r>
      <w:r>
        <w:rPr>
          <w:rtl w:val="0"/>
          <w:lang w:val="it-IT"/>
        </w:rPr>
        <w:t>importante nei testi tedeschi e francesi di antropologia, filosofia ed estetica, oltre che nella letteratura stessa.</w:t>
      </w:r>
      <w:r>
        <w:rPr>
          <w:vertAlign w:val="superscript"/>
          <w:lang w:val="de-DE"/>
        </w:rPr>
        <w:footnoteReference w:id="74"/>
      </w:r>
      <w:r>
        <w:rPr>
          <w:rtl w:val="0"/>
          <w:lang w:val="it-IT"/>
        </w:rPr>
        <w:t xml:space="preserve"> Ancora una volta, il legame tra immaginazione e nudit</w:t>
      </w:r>
      <w:r>
        <w:rPr>
          <w:rtl w:val="0"/>
          <w:lang w:val="it-IT"/>
        </w:rPr>
        <w:t xml:space="preserve">à </w:t>
      </w:r>
      <w:r>
        <w:rPr>
          <w:rtl w:val="0"/>
          <w:lang w:val="it-IT"/>
        </w:rPr>
        <w:t>viene semantizzato alla luce del nuovo interesse per la globalit</w:t>
      </w:r>
      <w:r>
        <w:rPr>
          <w:rtl w:val="0"/>
          <w:lang w:val="it-IT"/>
        </w:rPr>
        <w:t xml:space="preserve">à </w:t>
      </w:r>
      <w:r>
        <w:rPr>
          <w:rtl w:val="0"/>
          <w:lang w:val="it-IT"/>
        </w:rPr>
        <w:t>(immaginata): se l</w:t>
      </w:r>
      <w:r>
        <w:rPr>
          <w:rtl w:val="0"/>
          <w:lang w:val="it-IT"/>
        </w:rPr>
        <w:t>’</w:t>
      </w:r>
      <w:r>
        <w:rPr>
          <w:rtl w:val="0"/>
          <w:lang w:val="it-IT"/>
        </w:rPr>
        <w:t xml:space="preserve">immaginazione </w:t>
      </w:r>
      <w:r>
        <w:rPr>
          <w:rtl w:val="0"/>
          <w:lang w:val="it-IT"/>
        </w:rPr>
        <w:t xml:space="preserve">è </w:t>
      </w:r>
      <w:r>
        <w:rPr>
          <w:rtl w:val="0"/>
          <w:lang w:val="it-IT"/>
        </w:rPr>
        <w:t>una delle istanze centrali della modernizzazione in quanto fondativa dell</w:t>
      </w:r>
      <w:r>
        <w:rPr>
          <w:rtl w:val="0"/>
          <w:lang w:val="it-IT"/>
        </w:rPr>
        <w:t>’</w:t>
      </w:r>
      <w:r>
        <w:rPr>
          <w:rtl w:val="0"/>
          <w:lang w:val="it-IT"/>
        </w:rPr>
        <w:t xml:space="preserve">essere umano moderno e immaginante come soggetto autonomo, </w:t>
      </w:r>
      <w:r>
        <w:rPr>
          <w:rtl w:val="0"/>
          <w:lang w:val="it-IT"/>
        </w:rPr>
        <w:t xml:space="preserve">è </w:t>
      </w:r>
      <w:r>
        <w:rPr>
          <w:rtl w:val="0"/>
          <w:lang w:val="it-IT"/>
        </w:rPr>
        <w:t>per</w:t>
      </w:r>
      <w:r>
        <w:rPr>
          <w:rtl w:val="0"/>
          <w:lang w:val="it-IT"/>
        </w:rPr>
        <w:t>ò</w:t>
      </w:r>
      <w:r>
        <w:rPr>
          <w:rtl w:val="0"/>
          <w:lang w:val="it-IT"/>
        </w:rPr>
        <w:t>, allo stesso tempo, sostenuta da una forza contraria che rappresenta l</w:t>
      </w:r>
      <w:r>
        <w:rPr>
          <w:rtl w:val="0"/>
          <w:lang w:val="it-IT"/>
        </w:rPr>
        <w:t>’‘</w:t>
      </w:r>
      <w:r>
        <w:rPr>
          <w:rtl w:val="0"/>
          <w:lang w:val="it-IT"/>
        </w:rPr>
        <w:t>altro</w:t>
      </w:r>
      <w:r>
        <w:rPr>
          <w:rtl w:val="0"/>
          <w:lang w:val="it-IT"/>
        </w:rPr>
        <w:t xml:space="preserve">’ </w:t>
      </w:r>
      <w:r>
        <w:rPr>
          <w:rtl w:val="0"/>
          <w:lang w:val="it-IT"/>
        </w:rPr>
        <w:t xml:space="preserve">rispetto al soggetto occidentale moderno. Questo nuovo interesse </w:t>
      </w:r>
      <w:r>
        <w:rPr>
          <w:rtl w:val="0"/>
          <w:lang w:val="it-IT"/>
        </w:rPr>
        <w:t xml:space="preserve">è </w:t>
      </w:r>
      <w:r>
        <w:rPr>
          <w:rtl w:val="0"/>
          <w:lang w:val="it-IT"/>
        </w:rPr>
        <w:t>particolarmente evidente in Rousseau, che non solo assegna all</w:t>
      </w:r>
      <w:r>
        <w:rPr>
          <w:rtl w:val="0"/>
          <w:lang w:val="it-IT"/>
        </w:rPr>
        <w:t>’</w:t>
      </w:r>
      <w:r>
        <w:rPr>
          <w:rtl w:val="0"/>
          <w:lang w:val="it-IT"/>
        </w:rPr>
        <w:t>immaginazione un ruolo decisivo nella modernizzazione dell</w:t>
      </w:r>
      <w:r>
        <w:rPr>
          <w:rtl w:val="0"/>
          <w:lang w:val="it-IT"/>
        </w:rPr>
        <w:t>’</w:t>
      </w:r>
      <w:r>
        <w:rPr>
          <w:rtl w:val="0"/>
          <w:lang w:val="it-IT"/>
        </w:rPr>
        <w:t>antropologia, ma per il quale essa funge anche da punto di svolta verso l</w:t>
      </w:r>
      <w:r>
        <w:rPr>
          <w:rtl w:val="0"/>
          <w:lang w:val="it-IT"/>
        </w:rPr>
        <w:t>’</w:t>
      </w:r>
      <w:r>
        <w:rPr>
          <w:rtl w:val="0"/>
          <w:lang w:val="it-IT"/>
        </w:rPr>
        <w:t>alterit</w:t>
      </w:r>
      <w:r>
        <w:rPr>
          <w:rtl w:val="0"/>
          <w:lang w:val="it-IT"/>
        </w:rPr>
        <w:t>à</w:t>
      </w:r>
      <w:r>
        <w:rPr>
          <w:rtl w:val="0"/>
          <w:lang w:val="it-IT"/>
        </w:rPr>
        <w:t>. In Rousseau infatti, se da un lato l</w:t>
      </w:r>
      <w:r>
        <w:rPr>
          <w:rtl w:val="0"/>
          <w:lang w:val="it-IT"/>
        </w:rPr>
        <w:t>’</w:t>
      </w:r>
      <w:r>
        <w:rPr>
          <w:rtl w:val="0"/>
          <w:lang w:val="it-IT"/>
        </w:rPr>
        <w:t>immaginazione viene elevata a segno dell</w:t>
      </w:r>
      <w:r>
        <w:rPr>
          <w:rtl w:val="0"/>
          <w:lang w:val="it-IT"/>
        </w:rPr>
        <w:t>’</w:t>
      </w:r>
      <w:r>
        <w:rPr>
          <w:rtl w:val="0"/>
          <w:lang w:val="it-IT"/>
        </w:rPr>
        <w:t>essere umano moderno alienato dalla civilt</w:t>
      </w:r>
      <w:r>
        <w:rPr>
          <w:rtl w:val="0"/>
          <w:lang w:val="it-IT"/>
        </w:rPr>
        <w:t>à</w:t>
      </w:r>
      <w:r>
        <w:rPr>
          <w:rtl w:val="0"/>
          <w:lang w:val="it-IT"/>
        </w:rPr>
        <w:t>,</w:t>
      </w:r>
      <w:r>
        <w:rPr>
          <w:vertAlign w:val="superscript"/>
          <w:lang w:val="de-DE"/>
        </w:rPr>
        <w:footnoteReference w:id="75"/>
      </w:r>
      <w:r>
        <w:rPr>
          <w:rtl w:val="0"/>
          <w:lang w:val="it-IT"/>
        </w:rPr>
        <w:t xml:space="preserve"> dall</w:t>
      </w:r>
      <w:r>
        <w:rPr>
          <w:rtl w:val="0"/>
          <w:lang w:val="it-IT"/>
        </w:rPr>
        <w:t>’</w:t>
      </w:r>
      <w:r>
        <w:rPr>
          <w:rtl w:val="0"/>
          <w:lang w:val="it-IT"/>
        </w:rPr>
        <w:t>altro diventa lo strumento di una fondamentale esclusione. Mentre il cittadino illuminato soffre, per cos</w:t>
      </w:r>
      <w:r>
        <w:rPr>
          <w:rtl w:val="0"/>
          <w:lang w:val="it-IT"/>
        </w:rPr>
        <w:t xml:space="preserve">ì </w:t>
      </w:r>
      <w:r>
        <w:rPr>
          <w:rtl w:val="0"/>
          <w:lang w:val="it-IT"/>
        </w:rPr>
        <w:t xml:space="preserve">dire, della sua immaginazione, il </w:t>
      </w:r>
      <w:r>
        <w:rPr>
          <w:rtl w:val="0"/>
          <w:lang w:val="it-IT"/>
        </w:rPr>
        <w:t>‘</w:t>
      </w:r>
      <w:r>
        <w:rPr>
          <w:rtl w:val="0"/>
          <w:lang w:val="it-IT"/>
        </w:rPr>
        <w:t>nobile selvaggio</w:t>
      </w:r>
      <w:r>
        <w:rPr>
          <w:rtl w:val="0"/>
          <w:lang w:val="it-IT"/>
        </w:rPr>
        <w:t>’</w:t>
      </w:r>
      <w:r>
        <w:rPr>
          <w:rtl w:val="0"/>
          <w:lang w:val="it-IT"/>
        </w:rPr>
        <w:t xml:space="preserve">, protagonista del </w:t>
      </w:r>
      <w:r>
        <w:rPr>
          <w:i w:val="1"/>
          <w:iCs w:val="1"/>
          <w:rtl w:val="0"/>
          <w:lang w:val="it-IT"/>
        </w:rPr>
        <w:t>Discours sur l'in</w:t>
      </w:r>
      <w:r>
        <w:rPr>
          <w:i w:val="1"/>
          <w:iCs w:val="1"/>
          <w:rtl w:val="0"/>
          <w:lang w:val="it-IT"/>
        </w:rPr>
        <w:t>é</w:t>
      </w:r>
      <w:r>
        <w:rPr>
          <w:i w:val="1"/>
          <w:iCs w:val="1"/>
          <w:rtl w:val="0"/>
          <w:lang w:val="it-IT"/>
        </w:rPr>
        <w:t>galit</w:t>
      </w:r>
      <w:r>
        <w:rPr>
          <w:i w:val="1"/>
          <w:iCs w:val="1"/>
          <w:rtl w:val="0"/>
          <w:lang w:val="it-IT"/>
        </w:rPr>
        <w:t>é</w:t>
      </w:r>
      <w:r>
        <w:rPr>
          <w:rtl w:val="0"/>
          <w:lang w:val="it-IT"/>
        </w:rPr>
        <w:t xml:space="preserve"> (1755), rimane parte della natura proprio perch</w:t>
      </w:r>
      <w:r>
        <w:rPr>
          <w:rtl w:val="0"/>
          <w:lang w:val="it-IT"/>
        </w:rPr>
        <w:t xml:space="preserve">é </w:t>
      </w:r>
      <w:r>
        <w:rPr>
          <w:rtl w:val="0"/>
          <w:lang w:val="it-IT"/>
        </w:rPr>
        <w:t xml:space="preserve">la sua immaginazione non </w:t>
      </w:r>
      <w:r>
        <w:rPr>
          <w:rtl w:val="0"/>
          <w:lang w:val="it-IT"/>
        </w:rPr>
        <w:t xml:space="preserve">è </w:t>
      </w:r>
      <w:r>
        <w:rPr>
          <w:rtl w:val="0"/>
          <w:lang w:val="it-IT"/>
        </w:rPr>
        <w:t xml:space="preserve">ancora risvegliata: </w:t>
      </w:r>
      <w:r>
        <w:rPr>
          <w:rtl w:val="0"/>
          <w:lang w:val="it-IT"/>
        </w:rPr>
        <w:t>«</w:t>
      </w:r>
      <w:r>
        <w:rPr>
          <w:rtl w:val="0"/>
          <w:lang w:val="it-IT"/>
        </w:rPr>
        <w:t>L</w:t>
      </w:r>
      <w:r>
        <w:rPr>
          <w:rtl w:val="0"/>
          <w:lang w:val="it-IT"/>
        </w:rPr>
        <w:t>’</w:t>
      </w:r>
      <w:r>
        <w:rPr>
          <w:rtl w:val="0"/>
          <w:lang w:val="it-IT"/>
        </w:rPr>
        <w:t xml:space="preserve">imagination qui fait tant de ravages parmi nous, ne parle point </w:t>
      </w:r>
      <w:r>
        <w:rPr>
          <w:rtl w:val="0"/>
          <w:lang w:val="it-IT"/>
        </w:rPr>
        <w:t xml:space="preserve">à </w:t>
      </w:r>
      <w:r>
        <w:rPr>
          <w:rtl w:val="0"/>
          <w:lang w:val="it-IT"/>
        </w:rPr>
        <w:t>des c</w:t>
      </w:r>
      <w:r>
        <w:rPr>
          <w:rtl w:val="0"/>
          <w:lang w:val="it-IT"/>
        </w:rPr>
        <w:t>œ</w:t>
      </w:r>
      <w:r>
        <w:rPr>
          <w:rtl w:val="0"/>
          <w:lang w:val="it-IT"/>
        </w:rPr>
        <w:t>urs Sauvages [</w:t>
      </w:r>
      <w:r>
        <w:rPr>
          <w:rtl w:val="0"/>
          <w:lang w:val="it-IT"/>
        </w:rPr>
        <w:t>…</w:t>
      </w:r>
      <w:r>
        <w:rPr>
          <w:rtl w:val="0"/>
          <w:lang w:val="it-IT"/>
        </w:rPr>
        <w:t>].</w:t>
      </w:r>
      <w:r>
        <w:rPr>
          <w:rtl w:val="0"/>
          <w:lang w:val="it-IT"/>
        </w:rPr>
        <w:t>»</w:t>
      </w:r>
      <w:r>
        <w:rPr>
          <w:vertAlign w:val="superscript"/>
          <w:lang w:val="it-IT"/>
        </w:rPr>
        <w:footnoteReference w:id="76"/>
      </w:r>
      <w:r>
        <w:rPr>
          <w:rtl w:val="0"/>
          <w:lang w:val="it-IT"/>
        </w:rPr>
        <w:t xml:space="preserve"> </w:t>
      </w:r>
      <w:r>
        <w:rPr>
          <w:rtl w:val="0"/>
          <w:lang w:val="fr-FR"/>
        </w:rPr>
        <w:t xml:space="preserve">Nello specifico, Rousseau si riferisce a un </w:t>
      </w:r>
      <w:r>
        <w:rPr>
          <w:rtl w:val="0"/>
          <w:lang w:val="fr-FR"/>
        </w:rPr>
        <w:t>«</w:t>
      </w:r>
      <w:r>
        <w:rPr>
          <w:rtl w:val="0"/>
          <w:lang w:val="fr-FR"/>
        </w:rPr>
        <w:t>Cara</w:t>
      </w:r>
      <w:r>
        <w:rPr>
          <w:rtl w:val="0"/>
          <w:lang w:val="fr-FR"/>
        </w:rPr>
        <w:t>ï</w:t>
      </w:r>
      <w:r>
        <w:rPr>
          <w:rtl w:val="0"/>
          <w:lang w:val="fr-FR"/>
        </w:rPr>
        <w:t>be</w:t>
      </w:r>
      <w:r>
        <w:rPr>
          <w:rtl w:val="0"/>
          <w:lang w:val="fr-FR"/>
        </w:rPr>
        <w:t>»</w:t>
      </w:r>
      <w:r>
        <w:rPr>
          <w:rtl w:val="0"/>
          <w:lang w:val="fr-FR"/>
        </w:rPr>
        <w:t xml:space="preserve">: </w:t>
      </w:r>
      <w:r>
        <w:rPr>
          <w:rtl w:val="0"/>
          <w:lang w:val="fr-FR"/>
        </w:rPr>
        <w:t>«</w:t>
      </w:r>
      <w:r>
        <w:rPr>
          <w:rtl w:val="0"/>
          <w:lang w:val="fr-FR"/>
        </w:rPr>
        <w:t>Son imagination ne lui peint rien; son c</w:t>
      </w:r>
      <w:r>
        <w:rPr>
          <w:rtl w:val="0"/>
          <w:lang w:val="fr-FR"/>
        </w:rPr>
        <w:t>œ</w:t>
      </w:r>
      <w:r>
        <w:rPr>
          <w:rtl w:val="0"/>
          <w:lang w:val="fr-FR"/>
        </w:rPr>
        <w:t>ur ne lui demande rien.</w:t>
      </w:r>
      <w:r>
        <w:rPr>
          <w:rtl w:val="0"/>
          <w:lang w:val="fr-FR"/>
        </w:rPr>
        <w:t>»</w:t>
      </w:r>
      <w:r>
        <w:rPr>
          <w:vertAlign w:val="superscript"/>
          <w:lang w:val="fr-FR"/>
        </w:rPr>
        <w:footnoteReference w:id="77"/>
      </w:r>
      <w:r>
        <w:rPr>
          <w:rtl w:val="0"/>
          <w:lang w:val="fr-FR"/>
        </w:rPr>
        <w:t xml:space="preserve"> </w:t>
      </w:r>
      <w:r>
        <w:rPr>
          <w:rtl w:val="0"/>
          <w:lang w:val="it-IT"/>
        </w:rPr>
        <w:t xml:space="preserve">Il </w:t>
      </w:r>
      <w:r>
        <w:rPr>
          <w:rtl w:val="0"/>
          <w:lang w:val="it-IT"/>
        </w:rPr>
        <w:t>‘</w:t>
      </w:r>
      <w:r>
        <w:rPr>
          <w:rtl w:val="0"/>
          <w:lang w:val="it-IT"/>
        </w:rPr>
        <w:t>selvaggio</w:t>
      </w:r>
      <w:r>
        <w:rPr>
          <w:rtl w:val="0"/>
          <w:lang w:val="it-IT"/>
        </w:rPr>
        <w:t>’</w:t>
      </w:r>
      <w:r>
        <w:rPr>
          <w:rtl w:val="0"/>
          <w:lang w:val="it-IT"/>
        </w:rPr>
        <w:t>, nudo, non ha ancora raggiunto lo stadio dell</w:t>
      </w:r>
      <w:r>
        <w:rPr>
          <w:rtl w:val="0"/>
          <w:lang w:val="it-IT"/>
        </w:rPr>
        <w:t>’</w:t>
      </w:r>
      <w:r>
        <w:rPr>
          <w:rtl w:val="0"/>
          <w:lang w:val="it-IT"/>
        </w:rPr>
        <w:t xml:space="preserve">immaginazione risvegliata ed </w:t>
      </w:r>
      <w:r>
        <w:rPr>
          <w:rtl w:val="0"/>
          <w:lang w:val="it-IT"/>
        </w:rPr>
        <w:t xml:space="preserve">è </w:t>
      </w:r>
      <w:r>
        <w:rPr>
          <w:rtl w:val="0"/>
          <w:lang w:val="it-IT"/>
        </w:rPr>
        <w:t>quindi escluso dal progetto illuminista poich</w:t>
      </w:r>
      <w:r>
        <w:rPr>
          <w:rtl w:val="0"/>
          <w:lang w:val="it-IT"/>
        </w:rPr>
        <w:t xml:space="preserve">é </w:t>
      </w:r>
      <w:r>
        <w:rPr>
          <w:rtl w:val="0"/>
          <w:lang w:val="it-IT"/>
        </w:rPr>
        <w:t>dove non c</w:t>
      </w:r>
      <w:r>
        <w:rPr>
          <w:rtl w:val="0"/>
          <w:lang w:val="it-IT"/>
        </w:rPr>
        <w:t xml:space="preserve">’è </w:t>
      </w:r>
      <w:r>
        <w:rPr>
          <w:rtl w:val="0"/>
          <w:lang w:val="it-IT"/>
        </w:rPr>
        <w:t>immaginazione non si pu</w:t>
      </w:r>
      <w:r>
        <w:rPr>
          <w:rtl w:val="0"/>
          <w:lang w:val="it-IT"/>
        </w:rPr>
        <w:t xml:space="preserve">ò </w:t>
      </w:r>
      <w:r>
        <w:rPr>
          <w:rtl w:val="0"/>
          <w:lang w:val="it-IT"/>
        </w:rPr>
        <w:t>raggiungere la nuda verit</w:t>
      </w:r>
      <w:r>
        <w:rPr>
          <w:rtl w:val="0"/>
          <w:lang w:val="it-IT"/>
        </w:rPr>
        <w:t>à</w:t>
      </w:r>
      <w:r>
        <w:rPr>
          <w:rtl w:val="0"/>
          <w:lang w:val="it-IT"/>
        </w:rPr>
        <w:t xml:space="preserve">. Secondo Rousseau, questo nudo </w:t>
      </w:r>
      <w:r>
        <w:rPr>
          <w:rtl w:val="0"/>
          <w:lang w:val="it-IT"/>
        </w:rPr>
        <w:t>‘</w:t>
      </w:r>
      <w:r>
        <w:rPr>
          <w:rtl w:val="0"/>
          <w:lang w:val="it-IT"/>
        </w:rPr>
        <w:t>selvaggio</w:t>
      </w:r>
      <w:r>
        <w:rPr>
          <w:rtl w:val="0"/>
          <w:lang w:val="it-IT"/>
        </w:rPr>
        <w:t xml:space="preserve">’ </w:t>
      </w:r>
      <w:r>
        <w:rPr>
          <w:rtl w:val="0"/>
          <w:lang w:val="it-IT"/>
        </w:rPr>
        <w:t>rappresenta dunque uno stadio infantile dell</w:t>
      </w:r>
      <w:r>
        <w:rPr>
          <w:rtl w:val="0"/>
          <w:lang w:val="it-IT"/>
        </w:rPr>
        <w:t>’</w:t>
      </w:r>
      <w:r>
        <w:rPr>
          <w:rtl w:val="0"/>
          <w:lang w:val="it-IT"/>
        </w:rPr>
        <w:t>umanit</w:t>
      </w:r>
      <w:r>
        <w:rPr>
          <w:rtl w:val="0"/>
          <w:lang w:val="it-IT"/>
        </w:rPr>
        <w:t>à</w:t>
      </w:r>
      <w:r>
        <w:rPr>
          <w:rtl w:val="0"/>
          <w:lang w:val="it-IT"/>
        </w:rPr>
        <w:t>, attraverso il quale intende illustrare gli inizi della storia culturale umana. La nudit</w:t>
      </w:r>
      <w:r>
        <w:rPr>
          <w:rtl w:val="0"/>
          <w:lang w:val="it-IT"/>
        </w:rPr>
        <w:t>à</w:t>
      </w:r>
      <w:r>
        <w:rPr>
          <w:rtl w:val="0"/>
          <w:lang w:val="it-IT"/>
        </w:rPr>
        <w:t>, che gli europei conoscono attraverso il proprio corpo e l</w:t>
      </w:r>
      <w:r>
        <w:rPr>
          <w:rtl w:val="0"/>
          <w:lang w:val="it-IT"/>
        </w:rPr>
        <w:t>’</w:t>
      </w:r>
      <w:r>
        <w:rPr>
          <w:rtl w:val="0"/>
          <w:lang w:val="it-IT"/>
        </w:rPr>
        <w:t>esperienza vissuta, diventa cos</w:t>
      </w:r>
      <w:r>
        <w:rPr>
          <w:rtl w:val="0"/>
          <w:lang w:val="it-IT"/>
        </w:rPr>
        <w:t xml:space="preserve">ì </w:t>
      </w:r>
      <w:r>
        <w:rPr>
          <w:rtl w:val="0"/>
          <w:lang w:val="it-IT"/>
        </w:rPr>
        <w:t>qualcosa che rende comprensibile anche l</w:t>
      </w:r>
      <w:r>
        <w:rPr>
          <w:rtl w:val="0"/>
          <w:lang w:val="it-IT"/>
        </w:rPr>
        <w:t>’</w:t>
      </w:r>
      <w:r>
        <w:rPr>
          <w:rtl w:val="0"/>
          <w:lang w:val="it-IT"/>
        </w:rPr>
        <w:t>estraneo, ovvero ci</w:t>
      </w:r>
      <w:r>
        <w:rPr>
          <w:rtl w:val="0"/>
          <w:lang w:val="it-IT"/>
        </w:rPr>
        <w:t xml:space="preserve">ò </w:t>
      </w:r>
      <w:r>
        <w:rPr>
          <w:rtl w:val="0"/>
          <w:lang w:val="it-IT"/>
        </w:rPr>
        <w:t xml:space="preserve">che </w:t>
      </w:r>
      <w:r>
        <w:rPr>
          <w:rtl w:val="0"/>
          <w:lang w:val="it-IT"/>
        </w:rPr>
        <w:t xml:space="preserve">è </w:t>
      </w:r>
      <w:r>
        <w:rPr>
          <w:rtl w:val="0"/>
          <w:lang w:val="it-IT"/>
        </w:rPr>
        <w:t xml:space="preserve">spazialmente e temporalmente lontano. La </w:t>
      </w:r>
      <w:r>
        <w:rPr>
          <w:rtl w:val="0"/>
          <w:lang w:val="it-IT"/>
        </w:rPr>
        <w:t>‘</w:t>
      </w:r>
      <w:r>
        <w:rPr>
          <w:rtl w:val="0"/>
          <w:lang w:val="it-IT"/>
        </w:rPr>
        <w:t>forma totale</w:t>
      </w:r>
      <w:r>
        <w:rPr>
          <w:rtl w:val="0"/>
          <w:lang w:val="it-IT"/>
        </w:rPr>
        <w:t xml:space="preserve">’ </w:t>
      </w:r>
      <w:r>
        <w:rPr>
          <w:rtl w:val="0"/>
          <w:lang w:val="it-IT"/>
        </w:rPr>
        <w:t>del corpo tende quindi a una globalit</w:t>
      </w:r>
      <w:r>
        <w:rPr>
          <w:rtl w:val="0"/>
          <w:lang w:val="it-IT"/>
        </w:rPr>
        <w:t xml:space="preserve">à </w:t>
      </w:r>
      <w:r>
        <w:rPr>
          <w:rtl w:val="0"/>
          <w:lang w:val="it-IT"/>
        </w:rPr>
        <w:t xml:space="preserve">immaginata. </w:t>
      </w:r>
    </w:p>
    <w:p>
      <w:pPr>
        <w:pStyle w:val="Normal.0"/>
        <w:spacing w:line="360" w:lineRule="auto"/>
        <w:ind w:firstLine="360"/>
        <w:jc w:val="both"/>
      </w:pPr>
      <w:r>
        <w:rPr>
          <w:rtl w:val="0"/>
          <w:lang w:val="it-IT"/>
        </w:rPr>
        <w:t>La nudit</w:t>
      </w:r>
      <w:r>
        <w:rPr>
          <w:rtl w:val="0"/>
          <w:lang w:val="it-IT"/>
        </w:rPr>
        <w:t xml:space="preserve">à </w:t>
      </w:r>
      <w:r>
        <w:rPr>
          <w:rtl w:val="0"/>
          <w:lang w:val="it-IT"/>
        </w:rPr>
        <w:t>occupa questo posto anche nell</w:t>
      </w:r>
      <w:r>
        <w:rPr>
          <w:rtl w:val="0"/>
          <w:lang w:val="it-IT"/>
        </w:rPr>
        <w:t>’</w:t>
      </w:r>
      <w:r>
        <w:rPr>
          <w:rtl w:val="0"/>
          <w:lang w:val="it-IT"/>
        </w:rPr>
        <w:t xml:space="preserve">opera di Winckelmann. La sua </w:t>
      </w:r>
      <w:r>
        <w:rPr>
          <w:i w:val="1"/>
          <w:iCs w:val="1"/>
          <w:rtl w:val="0"/>
          <w:lang w:val="it-IT"/>
        </w:rPr>
        <w:t>Geschichte der Kunst</w:t>
      </w:r>
      <w:r>
        <w:rPr>
          <w:rtl w:val="0"/>
          <w:lang w:val="it-IT"/>
        </w:rPr>
        <w:t xml:space="preserve"> non solo racconta la storia dell</w:t>
      </w:r>
      <w:r>
        <w:rPr>
          <w:rtl w:val="0"/>
          <w:lang w:val="it-IT"/>
        </w:rPr>
        <w:t>’</w:t>
      </w:r>
      <w:r>
        <w:rPr>
          <w:rtl w:val="0"/>
          <w:lang w:val="it-IT"/>
        </w:rPr>
        <w:t xml:space="preserve">arte greca, ma </w:t>
      </w:r>
      <w:r>
        <w:rPr>
          <w:rtl w:val="0"/>
          <w:lang w:val="it-IT"/>
        </w:rPr>
        <w:t xml:space="preserve">è </w:t>
      </w:r>
      <w:r>
        <w:rPr>
          <w:rtl w:val="0"/>
          <w:lang w:val="it-IT"/>
        </w:rPr>
        <w:t xml:space="preserve">anche una </w:t>
      </w:r>
      <w:r>
        <w:rPr>
          <w:rtl w:val="0"/>
          <w:lang w:val="it-IT"/>
        </w:rPr>
        <w:t>«</w:t>
      </w:r>
      <w:r>
        <w:rPr>
          <w:rtl w:val="0"/>
          <w:lang w:val="it-IT"/>
        </w:rPr>
        <w:t>Abhandlung von der Kunst der alten V</w:t>
      </w:r>
      <w:r>
        <w:rPr>
          <w:rtl w:val="0"/>
          <w:lang w:val="it-IT"/>
        </w:rPr>
        <w:t>ö</w:t>
      </w:r>
      <w:r>
        <w:rPr>
          <w:rtl w:val="0"/>
          <w:lang w:val="it-IT"/>
        </w:rPr>
        <w:t>lker</w:t>
      </w:r>
      <w:r>
        <w:rPr>
          <w:rtl w:val="0"/>
          <w:lang w:val="it-IT"/>
        </w:rPr>
        <w:t>»</w:t>
      </w:r>
      <w:r>
        <w:rPr>
          <w:rtl w:val="0"/>
          <w:lang w:val="it-IT"/>
        </w:rPr>
        <w:t>.</w:t>
      </w:r>
      <w:r>
        <w:rPr>
          <w:vertAlign w:val="superscript"/>
          <w:lang w:val="it-IT"/>
        </w:rPr>
        <w:footnoteReference w:id="78"/>
      </w:r>
      <w:r>
        <w:rPr>
          <w:rtl w:val="0"/>
          <w:lang w:val="it-IT"/>
        </w:rPr>
        <w:t xml:space="preserve"> </w:t>
      </w:r>
      <w:r>
        <w:rPr>
          <w:rtl w:val="0"/>
          <w:lang w:val="de-DE"/>
        </w:rPr>
        <w:t xml:space="preserve">Si tratta di insegnare </w:t>
      </w:r>
      <w:r>
        <w:rPr>
          <w:rtl w:val="0"/>
          <w:lang w:val="de-DE"/>
        </w:rPr>
        <w:t>«</w:t>
      </w:r>
      <w:r>
        <w:rPr>
          <w:rtl w:val="0"/>
          <w:lang w:val="de-DE"/>
        </w:rPr>
        <w:t>den Ursprung, das Wachsthum, die Ver</w:t>
      </w:r>
      <w:r>
        <w:rPr>
          <w:rtl w:val="0"/>
          <w:lang w:val="de-DE"/>
        </w:rPr>
        <w:t>ä</w:t>
      </w:r>
      <w:r>
        <w:rPr>
          <w:rtl w:val="0"/>
          <w:lang w:val="de-DE"/>
        </w:rPr>
        <w:t>nderung und den Fall derselben, nebst dem verschiedenen Stile der V</w:t>
      </w:r>
      <w:r>
        <w:rPr>
          <w:rtl w:val="0"/>
          <w:lang w:val="de-DE"/>
        </w:rPr>
        <w:t>ö</w:t>
      </w:r>
      <w:r>
        <w:rPr>
          <w:rtl w:val="0"/>
          <w:lang w:val="de-DE"/>
        </w:rPr>
        <w:t>lker, Zeiten und K</w:t>
      </w:r>
      <w:r>
        <w:rPr>
          <w:rtl w:val="0"/>
          <w:lang w:val="de-DE"/>
        </w:rPr>
        <w:t>ü</w:t>
      </w:r>
      <w:r>
        <w:rPr>
          <w:rtl w:val="0"/>
          <w:lang w:val="de-DE"/>
        </w:rPr>
        <w:t>nstler</w:t>
      </w:r>
      <w:r>
        <w:rPr>
          <w:rtl w:val="0"/>
          <w:lang w:val="de-DE"/>
        </w:rPr>
        <w:t>»</w:t>
      </w:r>
      <w:r>
        <w:rPr>
          <w:rtl w:val="0"/>
          <w:lang w:val="de-DE"/>
        </w:rPr>
        <w:t>,</w:t>
      </w:r>
      <w:r>
        <w:rPr>
          <w:vertAlign w:val="superscript"/>
          <w:lang w:val="de-DE"/>
        </w:rPr>
        <w:footnoteReference w:id="79"/>
      </w:r>
      <w:r>
        <w:rPr>
          <w:rtl w:val="0"/>
          <w:lang w:val="de-DE"/>
        </w:rPr>
        <w:t xml:space="preserve"> puntando cos</w:t>
      </w:r>
      <w:r>
        <w:rPr>
          <w:rtl w:val="0"/>
          <w:lang w:val="de-DE"/>
        </w:rPr>
        <w:t xml:space="preserve">ì </w:t>
      </w:r>
      <w:r>
        <w:rPr>
          <w:rtl w:val="0"/>
          <w:lang w:val="de-DE"/>
        </w:rPr>
        <w:t>alla totalit</w:t>
      </w:r>
      <w:r>
        <w:rPr>
          <w:rtl w:val="0"/>
          <w:lang w:val="de-DE"/>
        </w:rPr>
        <w:t xml:space="preserve">à </w:t>
      </w:r>
      <w:r>
        <w:rPr>
          <w:rtl w:val="0"/>
          <w:lang w:val="de-DE"/>
        </w:rPr>
        <w:t>sia temporale che spaziale.</w:t>
      </w:r>
      <w:r>
        <w:rPr>
          <w:vertAlign w:val="superscript"/>
          <w:lang w:val="de-DE"/>
        </w:rPr>
        <w:footnoteReference w:id="80"/>
      </w:r>
      <w:r>
        <w:rPr>
          <w:rtl w:val="0"/>
          <w:lang w:val="de-DE"/>
        </w:rPr>
        <w:t xml:space="preserve"> </w:t>
      </w:r>
      <w:r>
        <w:rPr>
          <w:rtl w:val="0"/>
          <w:lang w:val="it-IT"/>
        </w:rPr>
        <w:t>Tuttavia, l</w:t>
      </w:r>
      <w:r>
        <w:rPr>
          <w:rtl w:val="0"/>
          <w:lang w:val="it-IT"/>
        </w:rPr>
        <w:t>’</w:t>
      </w:r>
      <w:r>
        <w:rPr>
          <w:rtl w:val="0"/>
          <w:lang w:val="it-IT"/>
        </w:rPr>
        <w:t xml:space="preserve">autore </w:t>
      </w:r>
      <w:r>
        <w:rPr>
          <w:rtl w:val="0"/>
          <w:lang w:val="it-IT"/>
        </w:rPr>
        <w:t xml:space="preserve">è </w:t>
      </w:r>
      <w:r>
        <w:rPr>
          <w:rtl w:val="0"/>
          <w:lang w:val="it-IT"/>
        </w:rPr>
        <w:t>principalmente interessato all</w:t>
      </w:r>
      <w:r>
        <w:rPr>
          <w:rtl w:val="0"/>
          <w:lang w:val="it-IT"/>
        </w:rPr>
        <w:t>’</w:t>
      </w:r>
      <w:r>
        <w:rPr>
          <w:rtl w:val="0"/>
          <w:lang w:val="it-IT"/>
        </w:rPr>
        <w:t>arte greca e di conseguenza, posiziona la nudit</w:t>
      </w:r>
      <w:r>
        <w:rPr>
          <w:rtl w:val="0"/>
          <w:lang w:val="it-IT"/>
        </w:rPr>
        <w:t xml:space="preserve">à </w:t>
      </w:r>
      <w:r>
        <w:rPr>
          <w:rtl w:val="0"/>
          <w:lang w:val="it-IT"/>
        </w:rPr>
        <w:t>e l</w:t>
      </w:r>
      <w:r>
        <w:rPr>
          <w:rtl w:val="0"/>
          <w:lang w:val="it-IT"/>
        </w:rPr>
        <w:t>’</w:t>
      </w:r>
      <w:r>
        <w:rPr>
          <w:rtl w:val="0"/>
          <w:lang w:val="it-IT"/>
        </w:rPr>
        <w:t xml:space="preserve">immaginazione come operatori di differenziazione tra </w:t>
      </w:r>
      <w:r>
        <w:rPr>
          <w:rtl w:val="0"/>
          <w:lang w:val="it-IT"/>
        </w:rPr>
        <w:t>‘</w:t>
      </w:r>
      <w:r>
        <w:rPr>
          <w:rtl w:val="0"/>
          <w:lang w:val="it-IT"/>
        </w:rPr>
        <w:t>proprio</w:t>
      </w:r>
      <w:r>
        <w:rPr>
          <w:rtl w:val="0"/>
          <w:lang w:val="it-IT"/>
        </w:rPr>
        <w:t xml:space="preserve">’ </w:t>
      </w:r>
      <w:r>
        <w:rPr>
          <w:rtl w:val="0"/>
          <w:lang w:val="it-IT"/>
        </w:rPr>
        <w:t xml:space="preserve">e </w:t>
      </w:r>
      <w:r>
        <w:rPr>
          <w:rtl w:val="0"/>
          <w:lang w:val="it-IT"/>
        </w:rPr>
        <w:t>‘</w:t>
      </w:r>
      <w:r>
        <w:rPr>
          <w:rtl w:val="0"/>
          <w:lang w:val="it-IT"/>
        </w:rPr>
        <w:t>altro</w:t>
      </w:r>
      <w:r>
        <w:rPr>
          <w:rtl w:val="0"/>
          <w:lang w:val="it-IT"/>
        </w:rPr>
        <w:t>’</w:t>
      </w:r>
      <w:r>
        <w:rPr>
          <w:rtl w:val="0"/>
          <w:lang w:val="it-IT"/>
        </w:rPr>
        <w:t>, tra arte greca e non greca.</w:t>
      </w:r>
      <w:r>
        <w:rPr>
          <w:vertAlign w:val="superscript"/>
          <w:lang w:val="it-IT"/>
        </w:rPr>
        <w:footnoteReference w:id="81"/>
      </w:r>
      <w:r>
        <w:rPr>
          <w:rtl w:val="0"/>
          <w:lang w:val="it-IT"/>
        </w:rPr>
        <w:t xml:space="preserve"> Infatti, la nudit</w:t>
      </w:r>
      <w:r>
        <w:rPr>
          <w:rtl w:val="0"/>
          <w:lang w:val="it-IT"/>
        </w:rPr>
        <w:t xml:space="preserve">à è </w:t>
      </w:r>
      <w:r>
        <w:rPr>
          <w:rtl w:val="0"/>
          <w:lang w:val="it-IT"/>
        </w:rPr>
        <w:t>dichiarata come una caratteristica esclusiva: il corpo nudo stimola l</w:t>
      </w:r>
      <w:r>
        <w:rPr>
          <w:rtl w:val="0"/>
          <w:lang w:val="it-IT"/>
        </w:rPr>
        <w:t>’</w:t>
      </w:r>
      <w:r>
        <w:rPr>
          <w:rtl w:val="0"/>
          <w:lang w:val="it-IT"/>
        </w:rPr>
        <w:t xml:space="preserve">immaginazione solo per i greci, mentre rimane </w:t>
      </w:r>
      <w:r>
        <w:rPr>
          <w:rtl w:val="0"/>
          <w:lang w:val="it-IT"/>
        </w:rPr>
        <w:t>‘</w:t>
      </w:r>
      <w:r>
        <w:rPr>
          <w:rtl w:val="0"/>
          <w:lang w:val="it-IT"/>
        </w:rPr>
        <w:t>muta</w:t>
      </w:r>
      <w:r>
        <w:rPr>
          <w:rtl w:val="0"/>
          <w:lang w:val="it-IT"/>
        </w:rPr>
        <w:t xml:space="preserve">’ </w:t>
      </w:r>
      <w:r>
        <w:rPr>
          <w:rtl w:val="0"/>
          <w:lang w:val="it-IT"/>
        </w:rPr>
        <w:t xml:space="preserve">negli </w:t>
      </w:r>
      <w:r>
        <w:rPr>
          <w:rtl w:val="0"/>
          <w:lang w:val="it-IT"/>
        </w:rPr>
        <w:t>‘</w:t>
      </w:r>
      <w:r>
        <w:rPr>
          <w:rtl w:val="0"/>
          <w:lang w:val="it-IT"/>
        </w:rPr>
        <w:t>altri</w:t>
      </w:r>
      <w:r>
        <w:rPr>
          <w:rtl w:val="0"/>
          <w:lang w:val="it-IT"/>
        </w:rPr>
        <w:t>’</w:t>
      </w:r>
      <w:r>
        <w:rPr>
          <w:rtl w:val="0"/>
          <w:lang w:val="it-IT"/>
        </w:rPr>
        <w:t>, ai quali l</w:t>
      </w:r>
      <w:r>
        <w:rPr>
          <w:rtl w:val="0"/>
          <w:lang w:val="it-IT"/>
        </w:rPr>
        <w:t>’</w:t>
      </w:r>
      <w:r>
        <w:rPr>
          <w:rtl w:val="0"/>
          <w:lang w:val="it-IT"/>
        </w:rPr>
        <w:t xml:space="preserve">immaginazione </w:t>
      </w:r>
      <w:r>
        <w:rPr>
          <w:rtl w:val="0"/>
          <w:lang w:val="it-IT"/>
        </w:rPr>
        <w:t xml:space="preserve">è </w:t>
      </w:r>
      <w:r>
        <w:rPr>
          <w:rtl w:val="0"/>
          <w:lang w:val="it-IT"/>
        </w:rPr>
        <w:t xml:space="preserve">negata come nel </w:t>
      </w:r>
      <w:r>
        <w:rPr>
          <w:i w:val="1"/>
          <w:iCs w:val="1"/>
          <w:rtl w:val="0"/>
          <w:lang w:val="it-IT"/>
        </w:rPr>
        <w:t>Discours sur l</w:t>
      </w:r>
      <w:r>
        <w:rPr>
          <w:i w:val="1"/>
          <w:iCs w:val="1"/>
          <w:rtl w:val="0"/>
          <w:lang w:val="it-IT"/>
        </w:rPr>
        <w:t>’</w:t>
      </w:r>
      <w:r>
        <w:rPr>
          <w:i w:val="1"/>
          <w:iCs w:val="1"/>
          <w:rtl w:val="0"/>
          <w:lang w:val="it-IT"/>
        </w:rPr>
        <w:t>in</w:t>
      </w:r>
      <w:r>
        <w:rPr>
          <w:i w:val="1"/>
          <w:iCs w:val="1"/>
          <w:rtl w:val="0"/>
          <w:lang w:val="it-IT"/>
        </w:rPr>
        <w:t>é</w:t>
      </w:r>
      <w:r>
        <w:rPr>
          <w:i w:val="1"/>
          <w:iCs w:val="1"/>
          <w:rtl w:val="0"/>
          <w:lang w:val="it-IT"/>
        </w:rPr>
        <w:t>galit</w:t>
      </w:r>
      <w:r>
        <w:rPr>
          <w:i w:val="1"/>
          <w:iCs w:val="1"/>
          <w:rtl w:val="0"/>
          <w:lang w:val="it-IT"/>
        </w:rPr>
        <w:t>é</w:t>
      </w:r>
      <w:r>
        <w:rPr>
          <w:rtl w:val="0"/>
          <w:lang w:val="it-IT"/>
        </w:rPr>
        <w:t>. Invece di integrare realmente la diversit</w:t>
      </w:r>
      <w:r>
        <w:rPr>
          <w:rtl w:val="0"/>
          <w:lang w:val="it-IT"/>
        </w:rPr>
        <w:t xml:space="preserve">à </w:t>
      </w:r>
      <w:r>
        <w:rPr>
          <w:rtl w:val="0"/>
          <w:lang w:val="it-IT"/>
        </w:rPr>
        <w:t>globale nella storia dell</w:t>
      </w:r>
      <w:r>
        <w:rPr>
          <w:rtl w:val="0"/>
          <w:lang w:val="it-IT"/>
        </w:rPr>
        <w:t>’</w:t>
      </w:r>
      <w:r>
        <w:rPr>
          <w:rtl w:val="0"/>
          <w:lang w:val="it-IT"/>
        </w:rPr>
        <w:t>arte, Winckelmann la esclude non permettendole di appartenere all</w:t>
      </w:r>
      <w:r>
        <w:rPr>
          <w:rtl w:val="0"/>
          <w:lang w:val="it-IT"/>
        </w:rPr>
        <w:t>’</w:t>
      </w:r>
      <w:r>
        <w:rPr>
          <w:rtl w:val="0"/>
          <w:lang w:val="it-IT"/>
        </w:rPr>
        <w:t>arte basata sull</w:t>
      </w:r>
      <w:r>
        <w:rPr>
          <w:rtl w:val="0"/>
          <w:lang w:val="it-IT"/>
        </w:rPr>
        <w:t>’</w:t>
      </w:r>
      <w:r>
        <w:rPr>
          <w:rtl w:val="0"/>
          <w:lang w:val="it-IT"/>
        </w:rPr>
        <w:t>immaginazione. Winckelmann riduce cos</w:t>
      </w:r>
      <w:r>
        <w:rPr>
          <w:rtl w:val="0"/>
          <w:lang w:val="it-IT"/>
        </w:rPr>
        <w:t xml:space="preserve">ì </w:t>
      </w:r>
      <w:r>
        <w:rPr>
          <w:rtl w:val="0"/>
          <w:lang w:val="it-IT"/>
        </w:rPr>
        <w:t>la complessit</w:t>
      </w:r>
      <w:r>
        <w:rPr>
          <w:rtl w:val="0"/>
          <w:lang w:val="it-IT"/>
        </w:rPr>
        <w:t xml:space="preserve">à </w:t>
      </w:r>
      <w:r>
        <w:rPr>
          <w:rtl w:val="0"/>
          <w:lang w:val="it-IT"/>
        </w:rPr>
        <w:t>del mondo al semplice modello classicista che non ammette alternative</w:t>
      </w:r>
      <w:r>
        <w:rPr>
          <w:vertAlign w:val="superscript"/>
          <w:lang w:val="it-IT"/>
        </w:rPr>
        <w:footnoteReference w:id="82"/>
      </w:r>
      <w:r>
        <w:rPr>
          <w:rtl w:val="0"/>
          <w:lang w:val="it-IT"/>
        </w:rPr>
        <w:t xml:space="preserve"> e anzi occupa la storia: solo i greci hanno un immaginario e il desiderio di una </w:t>
      </w:r>
      <w:r>
        <w:rPr>
          <w:rtl w:val="0"/>
          <w:lang w:val="it-IT"/>
        </w:rPr>
        <w:t>‘</w:t>
      </w:r>
      <w:r>
        <w:rPr>
          <w:rtl w:val="0"/>
          <w:lang w:val="it-IT"/>
        </w:rPr>
        <w:t>forma totale del corpo</w:t>
      </w:r>
      <w:r>
        <w:rPr>
          <w:rtl w:val="0"/>
          <w:lang w:val="it-IT"/>
        </w:rPr>
        <w:t>’</w:t>
      </w:r>
      <w:r>
        <w:rPr>
          <w:rtl w:val="0"/>
          <w:lang w:val="it-IT"/>
        </w:rPr>
        <w:t xml:space="preserve">. </w:t>
      </w:r>
      <w:r>
        <w:rPr>
          <w:rtl w:val="0"/>
          <w:lang w:val="de-DE"/>
        </w:rPr>
        <w:t xml:space="preserve">Questo diventa chiaro quando </w:t>
      </w:r>
      <w:r>
        <w:rPr>
          <w:rtl w:val="0"/>
          <w:lang w:val="de-DE"/>
        </w:rPr>
        <w:t>‘</w:t>
      </w:r>
      <w:r>
        <w:rPr>
          <w:rtl w:val="0"/>
          <w:lang w:val="de-DE"/>
        </w:rPr>
        <w:t>apre</w:t>
      </w:r>
      <w:r>
        <w:rPr>
          <w:rtl w:val="0"/>
          <w:lang w:val="de-DE"/>
        </w:rPr>
        <w:t xml:space="preserve">’ </w:t>
      </w:r>
      <w:r>
        <w:rPr>
          <w:rtl w:val="0"/>
          <w:lang w:val="de-DE"/>
        </w:rPr>
        <w:t xml:space="preserve">il corpo degli </w:t>
      </w:r>
      <w:r>
        <w:rPr>
          <w:rtl w:val="0"/>
          <w:lang w:val="de-DE"/>
        </w:rPr>
        <w:t>‘</w:t>
      </w:r>
      <w:r>
        <w:rPr>
          <w:rtl w:val="0"/>
          <w:lang w:val="de-DE"/>
        </w:rPr>
        <w:t>altri</w:t>
      </w:r>
      <w:r>
        <w:rPr>
          <w:rtl w:val="0"/>
          <w:lang w:val="de-DE"/>
        </w:rPr>
        <w:t>’</w:t>
      </w:r>
      <w:r>
        <w:rPr>
          <w:rtl w:val="0"/>
          <w:lang w:val="de-DE"/>
        </w:rPr>
        <w:t>:</w:t>
      </w:r>
    </w:p>
    <w:p>
      <w:pPr>
        <w:pStyle w:val="Normal.0"/>
        <w:ind w:left="360" w:firstLine="0"/>
        <w:jc w:val="both"/>
        <w:rPr>
          <w:sz w:val="20"/>
          <w:szCs w:val="20"/>
        </w:rPr>
      </w:pPr>
      <w:r>
        <w:rPr>
          <w:sz w:val="20"/>
          <w:szCs w:val="20"/>
          <w:rtl w:val="0"/>
          <w:lang w:val="de-DE"/>
        </w:rPr>
        <w:t>Der aufgeworfene schw</w:t>
      </w:r>
      <w:r>
        <w:rPr>
          <w:sz w:val="20"/>
          <w:szCs w:val="20"/>
          <w:rtl w:val="0"/>
          <w:lang w:val="de-DE"/>
        </w:rPr>
        <w:t>ü</w:t>
      </w:r>
      <w:r>
        <w:rPr>
          <w:sz w:val="20"/>
          <w:szCs w:val="20"/>
          <w:rtl w:val="0"/>
          <w:lang w:val="de-DE"/>
        </w:rPr>
        <w:t xml:space="preserve">lstige Mund, welchen die Mohren mit den Affen in ihrem Lande gemein haben, ist ein </w:t>
      </w:r>
      <w:r>
        <w:rPr>
          <w:sz w:val="20"/>
          <w:szCs w:val="20"/>
          <w:rtl w:val="0"/>
          <w:lang w:val="de-DE"/>
        </w:rPr>
        <w:t>ü</w:t>
      </w:r>
      <w:r>
        <w:rPr>
          <w:sz w:val="20"/>
          <w:szCs w:val="20"/>
          <w:rtl w:val="0"/>
          <w:lang w:val="de-DE"/>
        </w:rPr>
        <w:t>berfl</w:t>
      </w:r>
      <w:r>
        <w:rPr>
          <w:sz w:val="20"/>
          <w:szCs w:val="20"/>
          <w:rtl w:val="0"/>
          <w:lang w:val="de-DE"/>
        </w:rPr>
        <w:t>üß</w:t>
      </w:r>
      <w:r>
        <w:rPr>
          <w:sz w:val="20"/>
          <w:szCs w:val="20"/>
          <w:rtl w:val="0"/>
          <w:lang w:val="de-DE"/>
        </w:rPr>
        <w:t>iges Gew</w:t>
      </w:r>
      <w:r>
        <w:rPr>
          <w:sz w:val="20"/>
          <w:szCs w:val="20"/>
          <w:rtl w:val="0"/>
          <w:lang w:val="de-DE"/>
        </w:rPr>
        <w:t>ä</w:t>
      </w:r>
      <w:r>
        <w:rPr>
          <w:sz w:val="20"/>
          <w:szCs w:val="20"/>
          <w:rtl w:val="0"/>
          <w:lang w:val="de-DE"/>
        </w:rPr>
        <w:t>chs und ein Schwulst, welchen die Hitze ihres Clima verursachet, so wie uns die Lippen von Hitze, oder von scharfen salzigen Feuchtigkeiten, auch einigen Menschen im heftigen Zorne, aufschwellen.</w:t>
      </w:r>
      <w:r>
        <w:rPr>
          <w:sz w:val="20"/>
          <w:szCs w:val="20"/>
          <w:vertAlign w:val="superscript"/>
        </w:rPr>
        <w:footnoteReference w:id="83"/>
      </w:r>
    </w:p>
    <w:p>
      <w:pPr>
        <w:pStyle w:val="Normal.0"/>
        <w:ind w:left="360" w:firstLine="0"/>
        <w:jc w:val="both"/>
        <w:rPr>
          <w:sz w:val="20"/>
          <w:szCs w:val="20"/>
          <w:shd w:val="clear" w:color="auto" w:fill="ffff00"/>
        </w:rPr>
      </w:pPr>
    </w:p>
    <w:p>
      <w:pPr>
        <w:pStyle w:val="Normal.0"/>
        <w:ind w:left="360" w:firstLine="0"/>
        <w:jc w:val="both"/>
        <w:rPr>
          <w:sz w:val="20"/>
          <w:szCs w:val="20"/>
          <w:lang w:val="it-IT"/>
        </w:rPr>
      </w:pPr>
      <w:r>
        <w:rPr>
          <w:sz w:val="20"/>
          <w:szCs w:val="20"/>
          <w:rtl w:val="0"/>
          <w:lang w:val="it-IT"/>
        </w:rPr>
        <w:t>Le labbra gonfie e rilevate, che sono comuni ai Mori colle scimie del loro paese, sono un</w:t>
      </w:r>
      <w:r>
        <w:rPr>
          <w:sz w:val="20"/>
          <w:szCs w:val="20"/>
          <w:rtl w:val="0"/>
          <w:lang w:val="it-IT"/>
        </w:rPr>
        <w:t>’</w:t>
      </w:r>
      <w:r>
        <w:rPr>
          <w:sz w:val="20"/>
          <w:szCs w:val="20"/>
          <w:rtl w:val="0"/>
          <w:lang w:val="it-IT"/>
        </w:rPr>
        <w:t>escrescenza superflua e una gonfiezza che devesi al caldo del loro clima; e cos</w:t>
      </w:r>
      <w:r>
        <w:rPr>
          <w:sz w:val="20"/>
          <w:szCs w:val="20"/>
          <w:rtl w:val="0"/>
          <w:lang w:val="it-IT"/>
        </w:rPr>
        <w:t xml:space="preserve">ì </w:t>
      </w:r>
      <w:r>
        <w:rPr>
          <w:sz w:val="20"/>
          <w:szCs w:val="20"/>
          <w:rtl w:val="0"/>
          <w:lang w:val="it-IT"/>
        </w:rPr>
        <w:t>veggiamo presso di noi gonfiarsi talora le labbra pel caldo, talora per un concorso di umori acri e salsi, e talor anche per la collera.</w:t>
      </w:r>
      <w:r>
        <w:rPr>
          <w:sz w:val="20"/>
          <w:szCs w:val="20"/>
          <w:vertAlign w:val="superscript"/>
          <w:lang w:val="it-IT"/>
        </w:rPr>
        <w:footnoteReference w:id="84"/>
      </w:r>
    </w:p>
    <w:p>
      <w:pPr>
        <w:pStyle w:val="Normal.0"/>
        <w:spacing w:line="360" w:lineRule="auto"/>
        <w:ind w:left="360" w:firstLine="0"/>
        <w:jc w:val="both"/>
        <w:rPr>
          <w:lang w:val="it-IT"/>
        </w:rPr>
      </w:pPr>
    </w:p>
    <w:p>
      <w:pPr>
        <w:pStyle w:val="Normal.0"/>
        <w:spacing w:line="360" w:lineRule="auto"/>
        <w:jc w:val="both"/>
        <w:rPr>
          <w:lang w:val="it-IT"/>
        </w:rPr>
      </w:pPr>
      <w:r>
        <w:rPr>
          <w:rtl w:val="0"/>
          <w:lang w:val="it-IT"/>
        </w:rPr>
        <w:t xml:space="preserve">Questo corpo razzializzato non </w:t>
      </w:r>
      <w:r>
        <w:rPr>
          <w:rtl w:val="0"/>
          <w:lang w:val="it-IT"/>
        </w:rPr>
        <w:t xml:space="preserve">è </w:t>
      </w:r>
      <w:r>
        <w:rPr>
          <w:rtl w:val="0"/>
          <w:lang w:val="it-IT"/>
        </w:rPr>
        <w:t>racchiuso da contorni netti ma si confonde e si sfrangia nel suo ambiente. Non corrisponde all</w:t>
      </w:r>
      <w:r>
        <w:rPr>
          <w:rtl w:val="0"/>
          <w:lang w:val="it-IT"/>
        </w:rPr>
        <w:t>’</w:t>
      </w:r>
      <w:r>
        <w:rPr>
          <w:rtl w:val="0"/>
          <w:lang w:val="it-IT"/>
        </w:rPr>
        <w:t>ideale di completezza e immunit</w:t>
      </w:r>
      <w:r>
        <w:rPr>
          <w:rtl w:val="0"/>
          <w:lang w:val="it-IT"/>
        </w:rPr>
        <w:t xml:space="preserve">à </w:t>
      </w:r>
      <w:r>
        <w:rPr>
          <w:rtl w:val="0"/>
          <w:lang w:val="it-IT"/>
        </w:rPr>
        <w:t xml:space="preserve">ma sporge nello spazio, non </w:t>
      </w:r>
      <w:r>
        <w:rPr>
          <w:rtl w:val="0"/>
          <w:lang w:val="it-IT"/>
        </w:rPr>
        <w:t xml:space="preserve">è </w:t>
      </w:r>
      <w:r>
        <w:rPr>
          <w:rtl w:val="0"/>
          <w:lang w:val="it-IT"/>
        </w:rPr>
        <w:t xml:space="preserve">una </w:t>
      </w:r>
      <w:r>
        <w:rPr>
          <w:rtl w:val="0"/>
          <w:lang w:val="it-IT"/>
        </w:rPr>
        <w:t>‘</w:t>
      </w:r>
      <w:r>
        <w:rPr>
          <w:rtl w:val="0"/>
          <w:lang w:val="it-IT"/>
        </w:rPr>
        <w:t>forma totale</w:t>
      </w:r>
      <w:r>
        <w:rPr>
          <w:rtl w:val="0"/>
          <w:lang w:val="it-IT"/>
        </w:rPr>
        <w:t xml:space="preserve">’ </w:t>
      </w:r>
      <w:r>
        <w:rPr>
          <w:rtl w:val="0"/>
          <w:lang w:val="it-IT"/>
        </w:rPr>
        <w:t xml:space="preserve">ma piuttosto materia. Di conseguenza, viene anche ritratto come animalesco: i </w:t>
      </w:r>
      <w:r>
        <w:rPr>
          <w:rtl w:val="0"/>
          <w:lang w:val="it-IT"/>
        </w:rPr>
        <w:t>«</w:t>
      </w:r>
      <w:r>
        <w:rPr>
          <w:rtl w:val="0"/>
          <w:lang w:val="it-IT"/>
        </w:rPr>
        <w:t>Sinesen und Japonesen</w:t>
      </w:r>
      <w:r>
        <w:rPr>
          <w:rtl w:val="0"/>
          <w:lang w:val="it-IT"/>
        </w:rPr>
        <w:t xml:space="preserve">» </w:t>
      </w:r>
      <w:r>
        <w:rPr>
          <w:rtl w:val="0"/>
          <w:lang w:val="it-IT"/>
        </w:rPr>
        <w:t xml:space="preserve">avrebbero gli occhi da gatto, e </w:t>
      </w:r>
      <w:r>
        <w:rPr>
          <w:rtl w:val="0"/>
          <w:lang w:val="it-IT"/>
        </w:rPr>
        <w:t>«</w:t>
      </w:r>
      <w:r>
        <w:rPr>
          <w:rtl w:val="0"/>
          <w:lang w:val="it-IT"/>
        </w:rPr>
        <w:t>Stirn und Nase aus einem geraden Knochen, wie an Thieren</w:t>
      </w:r>
      <w:r>
        <w:rPr>
          <w:rtl w:val="0"/>
          <w:lang w:val="it-IT"/>
        </w:rPr>
        <w:t>»</w:t>
      </w:r>
      <w:r>
        <w:rPr>
          <w:rtl w:val="0"/>
          <w:lang w:val="it-IT"/>
        </w:rPr>
        <w:t>.</w:t>
      </w:r>
      <w:r>
        <w:rPr>
          <w:vertAlign w:val="superscript"/>
          <w:lang w:val="it-IT"/>
        </w:rPr>
        <w:footnoteReference w:id="85"/>
      </w:r>
    </w:p>
    <w:p>
      <w:pPr>
        <w:pStyle w:val="Normal.0"/>
        <w:spacing w:line="360" w:lineRule="auto"/>
        <w:jc w:val="both"/>
      </w:pPr>
      <w:r>
        <w:rPr>
          <w:rtl w:val="0"/>
          <w:lang w:val="it-IT"/>
        </w:rPr>
        <w:t>Mancano le sovrascritture immaginarie: questo corpo non si richiama a nulla e in fondo non esiste affatto, n</w:t>
      </w:r>
      <w:r>
        <w:rPr>
          <w:rtl w:val="0"/>
          <w:lang w:val="it-IT"/>
        </w:rPr>
        <w:t xml:space="preserve">é </w:t>
      </w:r>
      <w:r>
        <w:rPr>
          <w:rtl w:val="0"/>
          <w:lang w:val="it-IT"/>
        </w:rPr>
        <w:t>tantomeno rappresenta alcuna forma. Seguendo questa logica, il soggetto immaginante ha bisogno del corpo classicista e dove esso manca, anche il complesso dell</w:t>
      </w:r>
      <w:r>
        <w:rPr>
          <w:rtl w:val="0"/>
          <w:lang w:val="it-IT"/>
        </w:rPr>
        <w:t>’</w:t>
      </w:r>
      <w:r>
        <w:rPr>
          <w:rtl w:val="0"/>
          <w:lang w:val="it-IT"/>
        </w:rPr>
        <w:t xml:space="preserve">immaginazione viene a mancare. In tal modo i soggetti immaginati come </w:t>
      </w:r>
      <w:r>
        <w:rPr>
          <w:rtl w:val="0"/>
          <w:lang w:val="it-IT"/>
        </w:rPr>
        <w:t>‘</w:t>
      </w:r>
      <w:r>
        <w:rPr>
          <w:rtl w:val="0"/>
          <w:lang w:val="it-IT"/>
        </w:rPr>
        <w:t>primitivi</w:t>
      </w:r>
      <w:r>
        <w:rPr>
          <w:rtl w:val="0"/>
          <w:lang w:val="it-IT"/>
        </w:rPr>
        <w:t xml:space="preserve">’ </w:t>
      </w:r>
      <w:r>
        <w:rPr>
          <w:rtl w:val="0"/>
          <w:lang w:val="it-IT"/>
        </w:rPr>
        <w:t>sono ricondotti a uno stadio che precede l</w:t>
      </w:r>
      <w:r>
        <w:rPr>
          <w:rtl w:val="0"/>
          <w:lang w:val="it-IT"/>
        </w:rPr>
        <w:t>’</w:t>
      </w:r>
      <w:r>
        <w:rPr>
          <w:rtl w:val="0"/>
          <w:lang w:val="it-IT"/>
        </w:rPr>
        <w:t xml:space="preserve">immaginario della </w:t>
      </w:r>
      <w:r>
        <w:rPr>
          <w:rtl w:val="0"/>
          <w:lang w:val="it-IT"/>
        </w:rPr>
        <w:t>‘</w:t>
      </w:r>
      <w:r>
        <w:rPr>
          <w:rtl w:val="0"/>
          <w:lang w:val="it-IT"/>
        </w:rPr>
        <w:t>forma totale del corpo</w:t>
      </w:r>
      <w:r>
        <w:rPr>
          <w:rtl w:val="0"/>
          <w:lang w:val="it-IT"/>
        </w:rPr>
        <w:t>’</w:t>
      </w:r>
      <w:r>
        <w:rPr>
          <w:rtl w:val="0"/>
          <w:lang w:val="it-IT"/>
        </w:rPr>
        <w:t>. Le aperture epistemologiche del classicismo, che nel ricorso all</w:t>
      </w:r>
      <w:r>
        <w:rPr>
          <w:rtl w:val="0"/>
          <w:lang w:val="it-IT"/>
        </w:rPr>
        <w:t>’</w:t>
      </w:r>
      <w:r>
        <w:rPr>
          <w:rtl w:val="0"/>
          <w:lang w:val="it-IT"/>
        </w:rPr>
        <w:t>antichit</w:t>
      </w:r>
      <w:r>
        <w:rPr>
          <w:rtl w:val="0"/>
          <w:lang w:val="it-IT"/>
        </w:rPr>
        <w:t xml:space="preserve">à </w:t>
      </w:r>
      <w:r>
        <w:rPr>
          <w:rtl w:val="0"/>
          <w:lang w:val="it-IT"/>
        </w:rPr>
        <w:t>formattano l</w:t>
      </w:r>
      <w:r>
        <w:rPr>
          <w:rtl w:val="0"/>
          <w:lang w:val="it-IT"/>
        </w:rPr>
        <w:t>’</w:t>
      </w:r>
      <w:r>
        <w:rPr>
          <w:rtl w:val="0"/>
          <w:lang w:val="it-IT"/>
        </w:rPr>
        <w:t>immaginazione come istanza del soggetto moderno, si basano quindi su una chiusura che distribuisce l</w:t>
      </w:r>
      <w:r>
        <w:rPr>
          <w:rtl w:val="0"/>
          <w:lang w:val="it-IT"/>
        </w:rPr>
        <w:t>’</w:t>
      </w:r>
      <w:r>
        <w:rPr>
          <w:rtl w:val="0"/>
          <w:lang w:val="it-IT"/>
        </w:rPr>
        <w:t xml:space="preserve">immaginazione in modo diseguale concependo gli </w:t>
      </w:r>
      <w:r>
        <w:rPr>
          <w:rtl w:val="0"/>
          <w:lang w:val="it-IT"/>
        </w:rPr>
        <w:t>‘</w:t>
      </w:r>
      <w:r>
        <w:rPr>
          <w:rtl w:val="0"/>
          <w:lang w:val="it-IT"/>
        </w:rPr>
        <w:t>altri</w:t>
      </w:r>
      <w:r>
        <w:rPr>
          <w:rtl w:val="0"/>
          <w:lang w:val="it-IT"/>
        </w:rPr>
        <w:t xml:space="preserve">’ </w:t>
      </w:r>
      <w:r>
        <w:rPr>
          <w:rtl w:val="0"/>
          <w:lang w:val="it-IT"/>
        </w:rPr>
        <w:t>come privi di immaginazione.</w:t>
      </w:r>
      <w:r>
        <w:rPr>
          <w:vertAlign w:val="superscript"/>
          <w:lang w:val="it-IT"/>
        </w:rPr>
        <w:footnoteReference w:id="86"/>
      </w:r>
      <w:r>
        <w:rPr>
          <w:rtl w:val="0"/>
          <w:lang w:val="it-IT"/>
        </w:rPr>
        <w:t xml:space="preserve"> L</w:t>
      </w:r>
      <w:r>
        <w:rPr>
          <w:rtl w:val="0"/>
          <w:lang w:val="it-IT"/>
        </w:rPr>
        <w:t>’</w:t>
      </w:r>
      <w:r>
        <w:rPr>
          <w:rtl w:val="0"/>
          <w:lang w:val="it-IT"/>
        </w:rPr>
        <w:t>immaginario del classicismo li disloca dalla storia dell</w:t>
      </w:r>
      <w:r>
        <w:rPr>
          <w:rtl w:val="0"/>
          <w:lang w:val="it-IT"/>
        </w:rPr>
        <w:t>’</w:t>
      </w:r>
      <w:r>
        <w:rPr>
          <w:rtl w:val="0"/>
          <w:lang w:val="it-IT"/>
        </w:rPr>
        <w:t>arte e dell</w:t>
      </w:r>
      <w:r>
        <w:rPr>
          <w:rtl w:val="0"/>
          <w:lang w:val="it-IT"/>
        </w:rPr>
        <w:t>’</w:t>
      </w:r>
      <w:r>
        <w:rPr>
          <w:rtl w:val="0"/>
          <w:lang w:val="it-IT"/>
        </w:rPr>
        <w:t>estetica, sia come soggetti che come collettivit</w:t>
      </w:r>
      <w:r>
        <w:rPr>
          <w:rtl w:val="0"/>
          <w:lang w:val="it-IT"/>
        </w:rPr>
        <w:t>à</w:t>
      </w:r>
      <w:r>
        <w:rPr>
          <w:rtl w:val="0"/>
          <w:lang w:val="it-IT"/>
        </w:rPr>
        <w:t>, costruendo cos</w:t>
      </w:r>
      <w:r>
        <w:rPr>
          <w:rtl w:val="0"/>
          <w:lang w:val="it-IT"/>
        </w:rPr>
        <w:t xml:space="preserve">ì </w:t>
      </w:r>
      <w:r>
        <w:rPr>
          <w:rtl w:val="0"/>
          <w:lang w:val="it-IT"/>
        </w:rPr>
        <w:t>la storia culturale come uno spazio di cui ci si pu</w:t>
      </w:r>
      <w:r>
        <w:rPr>
          <w:rtl w:val="0"/>
          <w:lang w:val="it-IT"/>
        </w:rPr>
        <w:t xml:space="preserve">ò </w:t>
      </w:r>
      <w:r>
        <w:rPr>
          <w:rtl w:val="0"/>
          <w:lang w:val="it-IT"/>
        </w:rPr>
        <w:t>appropriare e che pu</w:t>
      </w:r>
      <w:r>
        <w:rPr>
          <w:rtl w:val="0"/>
          <w:lang w:val="it-IT"/>
        </w:rPr>
        <w:t xml:space="preserve">ò </w:t>
      </w:r>
      <w:r>
        <w:rPr>
          <w:rtl w:val="0"/>
          <w:lang w:val="it-IT"/>
        </w:rPr>
        <w:t>essere occupato.</w:t>
      </w:r>
    </w:p>
    <w:sectPr>
      <w:headerReference w:type="default" r:id="rId5"/>
      <w:footerReference w:type="default" r:id="rId6"/>
      <w:pgSz w:w="11900" w:h="16840" w:orient="portrait"/>
      <w:pgMar w:top="1417" w:right="1417" w:bottom="1134" w:left="1417"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di Padua, Beatrice" w:date="2022-10-21T20:03:00Z">
    <w:p w14:paraId="1111FFFF">
      <w:pPr>
        <w:pStyle w:val="Di default"/>
        <w:bidi w:val="0"/>
      </w:pPr>
    </w:p>
    <w:p w14:paraId="11120000">
      <w:pPr>
        <w:pStyle w:val="Di default"/>
        <w:bidi w:val="0"/>
      </w:pPr>
      <w:r>
        <w:rPr>
          <w:rFonts w:cs="Arial Unicode MS" w:eastAsia="Arial Unicode MS"/>
          <w:rtl w:val="0"/>
        </w:rPr>
        <w:t>Si rivela c'</w:t>
      </w:r>
      <w:r>
        <w:rPr>
          <w:rFonts w:cs="Arial Unicode MS" w:eastAsia="Arial Unicode MS" w:hint="default"/>
          <w:rtl w:val="0"/>
        </w:rPr>
        <w:t xml:space="preserve">è </w:t>
      </w:r>
      <w:r>
        <w:rPr>
          <w:rFonts w:cs="Arial Unicode MS" w:eastAsia="Arial Unicode MS"/>
          <w:rtl w:val="0"/>
        </w:rPr>
        <w:t>anche dopo / cambiato con si ritrova</w:t>
      </w:r>
    </w:p>
  </w:comment>
  <w:comment w:id="1" w:author="QuintusMM Immisch" w:date="2022-10-21T23:16:00Z">
    <w:p w14:paraId="11120001">
      <w:pPr>
        <w:pStyle w:val="Di default"/>
        <w:bidi w:val="0"/>
      </w:pPr>
    </w:p>
    <w:p w14:paraId="11120002">
      <w:pPr>
        <w:pStyle w:val="Di default"/>
        <w:bidi w:val="0"/>
      </w:pPr>
      <w:r>
        <w:rPr>
          <w:rFonts w:cs="Arial Unicode MS" w:eastAsia="Arial Unicode MS" w:hint="default"/>
          <w:rtl w:val="0"/>
        </w:rPr>
        <w:t>„</w:t>
      </w:r>
      <w:r>
        <w:rPr>
          <w:rFonts w:cs="Arial Unicode MS" w:eastAsia="Arial Unicode MS"/>
          <w:rtl w:val="0"/>
        </w:rPr>
        <w:t>Crepa</w:t>
      </w:r>
      <w:r>
        <w:rPr>
          <w:rFonts w:cs="Arial Unicode MS" w:eastAsia="Arial Unicode MS" w:hint="default"/>
          <w:rtl w:val="0"/>
        </w:rPr>
        <w:t>“</w:t>
      </w:r>
      <w:r>
        <w:rPr>
          <w:rFonts w:cs="Arial Unicode MS" w:eastAsia="Arial Unicode MS"/>
          <w:rtl w:val="0"/>
        </w:rPr>
        <w:t>? Cos</w:t>
      </w:r>
      <w:r>
        <w:rPr>
          <w:rFonts w:cs="Arial Unicode MS" w:eastAsia="Arial Unicode MS" w:hint="default"/>
          <w:rtl w:val="0"/>
        </w:rPr>
        <w:t xml:space="preserve">ì è </w:t>
      </w:r>
      <w:r>
        <w:rPr>
          <w:rFonts w:cs="Arial Unicode MS" w:eastAsia="Arial Unicode MS"/>
          <w:rtl w:val="0"/>
        </w:rPr>
        <w:t xml:space="preserve">tradotto in Roland Barthes, Il piacere del testo, </w:t>
      </w:r>
      <w:r>
        <w:rPr>
          <w:rFonts w:cs="Arial Unicode MS" w:eastAsia="Arial Unicode MS" w:hint="default"/>
          <w:rtl w:val="0"/>
        </w:rPr>
        <w:t>„</w:t>
      </w:r>
      <w:r>
        <w:rPr>
          <w:rFonts w:cs="Arial Unicode MS" w:eastAsia="Arial Unicode MS"/>
          <w:rtl w:val="0"/>
        </w:rPr>
        <w:t>Questi due bordi sono necessari e la crepa che viene prodotta diventa erotica</w:t>
      </w:r>
      <w:r>
        <w:rPr>
          <w:rFonts w:cs="Arial Unicode MS" w:eastAsia="Arial Unicode MS" w:hint="default"/>
          <w:rtl w:val="0"/>
        </w:rPr>
        <w:t>“</w:t>
      </w:r>
    </w:p>
  </w:comment>
  <w:comment w:id="2" w:author="QuintusMM Immisch" w:date="2022-10-20T22:31:00Z">
    <w:p w14:paraId="11120003">
      <w:pPr>
        <w:pStyle w:val="Di default"/>
        <w:bidi w:val="0"/>
      </w:pPr>
    </w:p>
    <w:p w14:paraId="11120004">
      <w:pPr>
        <w:pStyle w:val="Di default"/>
        <w:bidi w:val="0"/>
      </w:pPr>
      <w:r>
        <w:rPr>
          <w:rFonts w:cs="Arial Unicode MS" w:eastAsia="Arial Unicode MS"/>
          <w:rtl w:val="0"/>
        </w:rPr>
        <w:t xml:space="preserve">Oder besser </w:t>
      </w:r>
      <w:r>
        <w:rPr>
          <w:rFonts w:cs="Arial Unicode MS" w:eastAsia="Arial Unicode MS" w:hint="default"/>
          <w:rtl w:val="0"/>
        </w:rPr>
        <w:t>„</w:t>
      </w:r>
      <w:r>
        <w:rPr>
          <w:rFonts w:cs="Arial Unicode MS" w:eastAsia="Arial Unicode MS"/>
          <w:rtl w:val="0"/>
        </w:rPr>
        <w:t>crepa</w:t>
      </w:r>
      <w:r>
        <w:rPr>
          <w:rFonts w:cs="Arial Unicode MS" w:eastAsia="Arial Unicode MS" w:hint="default"/>
          <w:rtl w:val="0"/>
        </w:rPr>
        <w:t>“</w:t>
      </w:r>
      <w:r>
        <w:rPr>
          <w:rFonts w:cs="Arial Unicode MS" w:eastAsia="Arial Unicode MS"/>
          <w:rtl w:val="0"/>
        </w:rPr>
        <w:t>? Cos</w:t>
      </w:r>
      <w:r>
        <w:rPr>
          <w:rFonts w:cs="Arial Unicode MS" w:eastAsia="Arial Unicode MS" w:hint="default"/>
          <w:rtl w:val="0"/>
        </w:rPr>
        <w:t xml:space="preserve">ì è </w:t>
      </w:r>
      <w:r>
        <w:rPr>
          <w:rFonts w:cs="Arial Unicode MS" w:eastAsia="Arial Unicode MS"/>
          <w:rtl w:val="0"/>
        </w:rPr>
        <w:t xml:space="preserve">tradotto in Roland Barthes, Il piacere del testo, </w:t>
      </w:r>
      <w:r>
        <w:rPr>
          <w:rFonts w:cs="Arial Unicode MS" w:eastAsia="Arial Unicode MS" w:hint="default"/>
          <w:rtl w:val="0"/>
        </w:rPr>
        <w:t>„</w:t>
      </w:r>
      <w:r>
        <w:rPr>
          <w:rFonts w:cs="Arial Unicode MS" w:eastAsia="Arial Unicode MS"/>
          <w:rtl w:val="0"/>
        </w:rPr>
        <w:t>Questi due bordi sono necessari e la crepa che viene prodotta diventa erotica</w:t>
      </w:r>
      <w:r>
        <w:rPr>
          <w:rFonts w:cs="Arial Unicode MS" w:eastAsia="Arial Unicode MS" w:hint="default"/>
          <w:rtl w:val="0"/>
        </w:rPr>
        <w:t>“</w:t>
      </w:r>
    </w:p>
    <w:p w14:paraId="11120005">
      <w:pPr>
        <w:pStyle w:val="Di default"/>
        <w:bidi w:val="0"/>
      </w:pPr>
    </w:p>
    <w:p w14:paraId="11120006">
      <w:pPr>
        <w:pStyle w:val="Di default"/>
        <w:bidi w:val="0"/>
      </w:pPr>
      <w:r>
        <w:rPr>
          <w:rFonts w:cs="Arial Unicode MS" w:eastAsia="Arial Unicode MS"/>
          <w:rtl w:val="0"/>
        </w:rPr>
        <w:t>(Es geht um den Schlitz/Spalt der Kleidung)</w:t>
      </w:r>
    </w:p>
  </w:comment>
  <w:comment w:id="3" w:author="QuintusMM Immisch" w:date="2022-10-20T22:48:00Z">
    <w:p w14:paraId="11120007">
      <w:pPr>
        <w:pStyle w:val="Di default"/>
        <w:bidi w:val="0"/>
      </w:pPr>
    </w:p>
    <w:p w14:paraId="11120008">
      <w:pPr>
        <w:pStyle w:val="Di default"/>
        <w:bidi w:val="0"/>
      </w:pPr>
      <w:r>
        <w:rPr>
          <w:rFonts w:cs="Arial Unicode MS" w:eastAsia="Arial Unicode MS"/>
          <w:rtl w:val="0"/>
        </w:rPr>
        <w:t>S.o. - crepa?</w:t>
      </w:r>
    </w:p>
  </w:comment>
  <w:comment w:id="4" w:author="QuintusMM Immisch" w:date="2022-10-20T22:48:00Z">
    <w:p w14:paraId="11120009">
      <w:pPr>
        <w:pStyle w:val="Di default"/>
        <w:bidi w:val="0"/>
      </w:pPr>
    </w:p>
    <w:p w14:paraId="1112000A">
      <w:pPr>
        <w:pStyle w:val="Di default"/>
        <w:bidi w:val="0"/>
      </w:pPr>
      <w:r>
        <w:rPr>
          <w:rFonts w:cs="Arial Unicode MS" w:eastAsia="Arial Unicode MS"/>
          <w:rtl w:val="0"/>
        </w:rPr>
        <w:t>S.o. - crepa?</w:t>
      </w:r>
    </w:p>
  </w:comment>
  <w:comment w:id="5" w:author="QuintusMM Immisch" w:date="2022-10-20T22:51:00Z">
    <w:p w14:paraId="1112000B">
      <w:pPr>
        <w:pStyle w:val="Di default"/>
        <w:bidi w:val="0"/>
      </w:pPr>
    </w:p>
    <w:p w14:paraId="1112000C">
      <w:pPr>
        <w:pStyle w:val="Di default"/>
        <w:bidi w:val="0"/>
      </w:pPr>
      <w:r>
        <w:rPr>
          <w:rFonts w:cs="Arial Unicode MS" w:eastAsia="Arial Unicode MS"/>
          <w:rtl w:val="0"/>
        </w:rPr>
        <w:t>Crepa?</w:t>
      </w:r>
    </w:p>
  </w:comment>
  <w:comment w:id="6" w:author="QuintusMM Immisch" w:date="2022-10-20T22:59:00Z">
    <w:p w14:paraId="1112000D">
      <w:pPr>
        <w:pStyle w:val="Di default"/>
        <w:bidi w:val="0"/>
      </w:pPr>
    </w:p>
    <w:p w14:paraId="1112000E">
      <w:pPr>
        <w:pStyle w:val="Di default"/>
        <w:bidi w:val="0"/>
      </w:pPr>
      <w:r>
        <w:rPr>
          <w:rFonts w:cs="Arial Unicode MS" w:eastAsia="Arial Unicode MS"/>
          <w:rtl w:val="0"/>
        </w:rPr>
        <w:t>Crepa?</w:t>
      </w:r>
    </w:p>
  </w:comment>
  <w:comment w:id="7" w:author="QuintusMM Immisch" w:date="2022-10-20T23:08:00Z">
    <w:p w14:paraId="1112000F">
      <w:pPr>
        <w:pStyle w:val="Di default"/>
        <w:bidi w:val="0"/>
      </w:pPr>
    </w:p>
    <w:p w14:paraId="11120010">
      <w:pPr>
        <w:pStyle w:val="Di default"/>
        <w:bidi w:val="0"/>
      </w:pPr>
      <w:r>
        <w:rPr>
          <w:rFonts w:cs="Arial Unicode MS" w:eastAsia="Arial Unicode MS"/>
          <w:rtl w:val="0"/>
        </w:rPr>
        <w:t>Si pu</w:t>
      </w:r>
      <w:r>
        <w:rPr>
          <w:rFonts w:cs="Arial Unicode MS" w:eastAsia="Arial Unicode MS" w:hint="default"/>
          <w:rtl w:val="0"/>
        </w:rPr>
        <w:t xml:space="preserve">ò </w:t>
      </w:r>
      <w:r>
        <w:rPr>
          <w:rFonts w:cs="Arial Unicode MS" w:eastAsia="Arial Unicode MS"/>
          <w:rtl w:val="0"/>
        </w:rPr>
        <w:t>dire?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Math">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46"/>
        <w:tab w:val="clear" w:pos="9072"/>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text"/>
      </w:pPr>
      <w:r>
        <w:rPr>
          <w:i w:val="1"/>
          <w:iCs w:val="1"/>
          <w:vertAlign w:val="superscript"/>
          <w:lang w:val="it-IT"/>
        </w:rPr>
        <w:footnoteRef/>
      </w:r>
      <w:r>
        <w:rPr>
          <w:rtl w:val="0"/>
          <w:lang w:val="it-IT"/>
        </w:rPr>
        <w:t xml:space="preserve"> Il presente saggio riprende e continua alcune riflessioni pubblicate in </w:t>
      </w:r>
      <w:r>
        <w:rPr>
          <w:smallCaps w:val="1"/>
          <w:rtl w:val="0"/>
          <w:lang w:val="it-IT"/>
        </w:rPr>
        <w:t>Quintus Immisch</w:t>
      </w:r>
      <w:r>
        <w:rPr>
          <w:rtl w:val="0"/>
          <w:lang w:val="it-IT"/>
        </w:rPr>
        <w:t>,</w:t>
      </w:r>
      <w:r>
        <w:rPr>
          <w:i w:val="1"/>
          <w:iCs w:val="1"/>
          <w:rtl w:val="0"/>
          <w:lang w:val="it-IT"/>
        </w:rPr>
        <w:t xml:space="preserve"> Imagining the Naked Body. </w:t>
      </w:r>
      <w:r>
        <w:rPr>
          <w:i w:val="1"/>
          <w:iCs w:val="1"/>
          <w:rtl w:val="0"/>
          <w:lang w:val="en-US"/>
        </w:rPr>
        <w:t>Winckelmann, the Origin of Art and the Cultural History of Nudity in the Eighteenth Century</w:t>
      </w:r>
      <w:r>
        <w:rPr>
          <w:rtl w:val="0"/>
          <w:lang w:val="en-US"/>
        </w:rPr>
        <w:t xml:space="preserve">, </w:t>
      </w:r>
      <w:r>
        <w:rPr>
          <w:rtl w:val="0"/>
          <w:lang w:val="en-US"/>
        </w:rPr>
        <w:t>«</w:t>
      </w:r>
      <w:r>
        <w:rPr>
          <w:rtl w:val="0"/>
          <w:lang w:val="en-US"/>
        </w:rPr>
        <w:t>Complit. Journal of European Literature, Arts and Society</w:t>
      </w:r>
      <w:r>
        <w:rPr>
          <w:rtl w:val="0"/>
          <w:lang w:val="en-US"/>
        </w:rPr>
        <w:t xml:space="preserve">» </w:t>
      </w:r>
      <w:r>
        <w:rPr>
          <w:rtl w:val="0"/>
          <w:lang w:val="en-US"/>
        </w:rPr>
        <w:t>III/I, 2022, pp. 89-105.</w:t>
      </w:r>
    </w:p>
  </w:footnote>
  <w:footnote w:id="2">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Albrecht Koschorke</w:t>
      </w:r>
      <w:r>
        <w:rPr>
          <w:rFonts w:cs="Arial Unicode MS" w:eastAsia="Arial Unicode MS"/>
          <w:rtl w:val="0"/>
          <w:lang w:val="de-DE"/>
        </w:rPr>
        <w:t xml:space="preserve">, </w:t>
      </w:r>
      <w:r>
        <w:rPr>
          <w:rFonts w:cs="Arial Unicode MS" w:eastAsia="Arial Unicode MS"/>
          <w:i w:val="1"/>
          <w:iCs w:val="1"/>
          <w:rtl w:val="0"/>
          <w:lang w:val="de-DE"/>
        </w:rPr>
        <w:t>K</w:t>
      </w:r>
      <w:r>
        <w:rPr>
          <w:rFonts w:cs="Arial Unicode MS" w:eastAsia="Arial Unicode MS" w:hint="default"/>
          <w:i w:val="1"/>
          <w:iCs w:val="1"/>
          <w:rtl w:val="0"/>
          <w:lang w:val="de-DE"/>
        </w:rPr>
        <w:t>ö</w:t>
      </w:r>
      <w:r>
        <w:rPr>
          <w:rFonts w:cs="Arial Unicode MS" w:eastAsia="Arial Unicode MS"/>
          <w:i w:val="1"/>
          <w:iCs w:val="1"/>
          <w:rtl w:val="0"/>
          <w:lang w:val="de-DE"/>
        </w:rPr>
        <w:t>rperstr</w:t>
      </w:r>
      <w:r>
        <w:rPr>
          <w:rFonts w:cs="Arial Unicode MS" w:eastAsia="Arial Unicode MS" w:hint="default"/>
          <w:i w:val="1"/>
          <w:iCs w:val="1"/>
          <w:rtl w:val="0"/>
          <w:lang w:val="de-DE"/>
        </w:rPr>
        <w:t>ö</w:t>
      </w:r>
      <w:r>
        <w:rPr>
          <w:rFonts w:cs="Arial Unicode MS" w:eastAsia="Arial Unicode MS"/>
          <w:i w:val="1"/>
          <w:iCs w:val="1"/>
          <w:rtl w:val="0"/>
          <w:lang w:val="de-DE"/>
        </w:rPr>
        <w:t>me und Schriftverkehr. Mediologie des 18. Jahrhunderts</w:t>
      </w:r>
      <w:r>
        <w:rPr>
          <w:rFonts w:cs="Arial Unicode MS" w:eastAsia="Arial Unicode MS"/>
          <w:rtl w:val="0"/>
          <w:lang w:val="de-DE"/>
        </w:rPr>
        <w:t>, M</w:t>
      </w:r>
      <w:r>
        <w:rPr>
          <w:rFonts w:cs="Arial Unicode MS" w:eastAsia="Arial Unicode MS" w:hint="default"/>
          <w:rtl w:val="0"/>
          <w:lang w:val="de-DE"/>
        </w:rPr>
        <w:t>ü</w:t>
      </w:r>
      <w:r>
        <w:rPr>
          <w:rFonts w:cs="Arial Unicode MS" w:eastAsia="Arial Unicode MS"/>
          <w:rtl w:val="0"/>
          <w:lang w:val="de-DE"/>
        </w:rPr>
        <w:t>nchen, Fink 1999</w:t>
      </w:r>
      <w:r>
        <w:rPr>
          <w:rFonts w:cs="Arial Unicode MS" w:eastAsia="Arial Unicode MS"/>
          <w:vertAlign w:val="superscript"/>
          <w:rtl w:val="0"/>
          <w:lang w:val="de-DE"/>
        </w:rPr>
        <w:t>2</w:t>
      </w:r>
      <w:r>
        <w:rPr>
          <w:rFonts w:cs="Arial Unicode MS" w:eastAsia="Arial Unicode MS"/>
          <w:rtl w:val="0"/>
          <w:lang w:val="de-DE"/>
        </w:rPr>
        <w:t xml:space="preserve">; </w:t>
      </w:r>
      <w:r>
        <w:rPr>
          <w:rFonts w:cs="Arial Unicode MS" w:eastAsia="Arial Unicode MS"/>
          <w:smallCaps w:val="1"/>
          <w:rtl w:val="0"/>
          <w:lang w:val="de-DE"/>
        </w:rPr>
        <w:t>Jochen Schulte-Sasse</w:t>
      </w:r>
      <w:r>
        <w:rPr>
          <w:rFonts w:cs="Arial Unicode MS" w:eastAsia="Arial Unicode MS"/>
          <w:rtl w:val="0"/>
          <w:lang w:val="de-DE"/>
        </w:rPr>
        <w:t xml:space="preserve">, </w:t>
      </w:r>
      <w:r>
        <w:rPr>
          <w:rFonts w:cs="Arial Unicode MS" w:eastAsia="Arial Unicode MS"/>
          <w:i w:val="1"/>
          <w:iCs w:val="1"/>
          <w:rtl w:val="0"/>
          <w:lang w:val="de-DE"/>
        </w:rPr>
        <w:t>Einbildungskraft/Imagination</w:t>
      </w:r>
      <w:r>
        <w:rPr>
          <w:rFonts w:cs="Arial Unicode MS" w:eastAsia="Arial Unicode MS"/>
          <w:rtl w:val="0"/>
          <w:lang w:val="de-DE"/>
        </w:rPr>
        <w:t xml:space="preserve">, </w:t>
      </w:r>
      <w:r>
        <w:rPr>
          <w:rFonts w:cs="Arial Unicode MS" w:eastAsia="Arial Unicode MS" w:hint="default"/>
          <w:rtl w:val="0"/>
          <w:lang w:val="de-DE"/>
        </w:rPr>
        <w:t>«Ä</w:t>
      </w:r>
      <w:r>
        <w:rPr>
          <w:rFonts w:cs="Arial Unicode MS" w:eastAsia="Arial Unicode MS"/>
          <w:rtl w:val="0"/>
          <w:lang w:val="de-DE"/>
        </w:rPr>
        <w:t>sthetische Grundbegriffe</w:t>
      </w:r>
      <w:r>
        <w:rPr>
          <w:rFonts w:cs="Arial Unicode MS" w:eastAsia="Arial Unicode MS" w:hint="default"/>
          <w:rtl w:val="0"/>
          <w:lang w:val="de-DE"/>
        </w:rPr>
        <w:t>»</w:t>
      </w:r>
      <w:r>
        <w:rPr>
          <w:rFonts w:cs="Arial Unicode MS" w:eastAsia="Arial Unicode MS"/>
          <w:rtl w:val="0"/>
          <w:lang w:val="de-DE"/>
        </w:rPr>
        <w:t xml:space="preserve">, a cura di Karlheinz Barck et al., vol. </w:t>
      </w:r>
      <w:r>
        <w:rPr>
          <w:rFonts w:cs="Arial Unicode MS" w:eastAsia="Arial Unicode MS"/>
          <w:smallCaps w:val="1"/>
          <w:rtl w:val="0"/>
          <w:lang w:val="de-DE"/>
        </w:rPr>
        <w:t>II</w:t>
      </w:r>
      <w:r>
        <w:rPr>
          <w:rFonts w:cs="Arial Unicode MS" w:eastAsia="Arial Unicode MS"/>
          <w:rtl w:val="0"/>
          <w:lang w:val="de-DE"/>
        </w:rPr>
        <w:t xml:space="preserve">, Stoccarda/Weimar, Metzler 2001, pp. 8-120; </w:t>
      </w:r>
      <w:r>
        <w:rPr>
          <w:rFonts w:cs="Arial Unicode MS" w:eastAsia="Arial Unicode MS"/>
          <w:smallCaps w:val="1"/>
          <w:rtl w:val="0"/>
          <w:lang w:val="de-DE"/>
        </w:rPr>
        <w:t>Rudolf Meer, Giuseppe Motta, Gideon Stiening</w:t>
      </w:r>
      <w:r>
        <w:rPr>
          <w:rFonts w:cs="Arial Unicode MS" w:eastAsia="Arial Unicode MS"/>
          <w:rtl w:val="0"/>
          <w:lang w:val="de-DE"/>
        </w:rPr>
        <w:t xml:space="preserve"> (a cura di), </w:t>
      </w:r>
      <w:r>
        <w:rPr>
          <w:rFonts w:cs="Arial Unicode MS" w:eastAsia="Arial Unicode MS"/>
          <w:i w:val="1"/>
          <w:iCs w:val="1"/>
          <w:rtl w:val="0"/>
          <w:lang w:val="de-DE"/>
        </w:rPr>
        <w:t>Konzepte der Einbildungskraft in der Philosophie, den Wissenschaften und den K</w:t>
      </w:r>
      <w:r>
        <w:rPr>
          <w:rFonts w:cs="Arial Unicode MS" w:eastAsia="Arial Unicode MS" w:hint="default"/>
          <w:i w:val="1"/>
          <w:iCs w:val="1"/>
          <w:rtl w:val="0"/>
          <w:lang w:val="de-DE"/>
        </w:rPr>
        <w:t>ü</w:t>
      </w:r>
      <w:r>
        <w:rPr>
          <w:rFonts w:cs="Arial Unicode MS" w:eastAsia="Arial Unicode MS"/>
          <w:i w:val="1"/>
          <w:iCs w:val="1"/>
          <w:rtl w:val="0"/>
          <w:lang w:val="de-DE"/>
        </w:rPr>
        <w:t>nsten des 18. Jahrhunderts. Festschrift zum 65. Geburtstag von Udo Thiel</w:t>
      </w:r>
      <w:r>
        <w:rPr>
          <w:rFonts w:cs="Arial Unicode MS" w:eastAsia="Arial Unicode MS"/>
          <w:rtl w:val="0"/>
          <w:lang w:val="de-DE"/>
        </w:rPr>
        <w:t xml:space="preserve">, Berlino/Boston, De Gruyter 2019; </w:t>
      </w:r>
      <w:r>
        <w:rPr>
          <w:rFonts w:cs="Arial Unicode MS" w:eastAsia="Arial Unicode MS"/>
          <w:smallCaps w:val="1"/>
          <w:rtl w:val="0"/>
          <w:lang w:val="de-DE"/>
        </w:rPr>
        <w:t>Hendrick Heimb</w:t>
      </w:r>
      <w:r>
        <w:rPr>
          <w:rFonts w:cs="Arial Unicode MS" w:eastAsia="Arial Unicode MS" w:hint="default"/>
          <w:smallCaps w:val="1"/>
          <w:rtl w:val="0"/>
          <w:lang w:val="de-DE"/>
        </w:rPr>
        <w:t>ö</w:t>
      </w:r>
      <w:r>
        <w:rPr>
          <w:rFonts w:cs="Arial Unicode MS" w:eastAsia="Arial Unicode MS"/>
          <w:smallCaps w:val="1"/>
          <w:rtl w:val="0"/>
          <w:lang w:val="de-DE"/>
        </w:rPr>
        <w:t>ckel</w:t>
      </w:r>
      <w:r>
        <w:rPr>
          <w:rFonts w:cs="Arial Unicode MS" w:eastAsia="Arial Unicode MS"/>
          <w:rtl w:val="0"/>
          <w:lang w:val="de-DE"/>
        </w:rPr>
        <w:t xml:space="preserve"> (a cura di), </w:t>
      </w:r>
      <w:r>
        <w:rPr>
          <w:rFonts w:cs="Arial Unicode MS" w:eastAsia="Arial Unicode MS"/>
          <w:i w:val="1"/>
          <w:iCs w:val="1"/>
          <w:rtl w:val="0"/>
          <w:lang w:val="de-DE"/>
        </w:rPr>
        <w:t>Einbildungskraft um 1800. Interdisziplin</w:t>
      </w:r>
      <w:r>
        <w:rPr>
          <w:rFonts w:cs="Arial Unicode MS" w:eastAsia="Arial Unicode MS" w:hint="default"/>
          <w:i w:val="1"/>
          <w:iCs w:val="1"/>
          <w:rtl w:val="0"/>
          <w:lang w:val="de-DE"/>
        </w:rPr>
        <w:t>ä</w:t>
      </w:r>
      <w:r>
        <w:rPr>
          <w:rFonts w:cs="Arial Unicode MS" w:eastAsia="Arial Unicode MS"/>
          <w:i w:val="1"/>
          <w:iCs w:val="1"/>
          <w:rtl w:val="0"/>
          <w:lang w:val="de-DE"/>
        </w:rPr>
        <w:t>re Perspektiven auf ihre Begriffe, Ph</w:t>
      </w:r>
      <w:r>
        <w:rPr>
          <w:rFonts w:cs="Arial Unicode MS" w:eastAsia="Arial Unicode MS" w:hint="default"/>
          <w:i w:val="1"/>
          <w:iCs w:val="1"/>
          <w:rtl w:val="0"/>
          <w:lang w:val="de-DE"/>
        </w:rPr>
        <w:t>ä</w:t>
      </w:r>
      <w:r>
        <w:rPr>
          <w:rFonts w:cs="Arial Unicode MS" w:eastAsia="Arial Unicode MS"/>
          <w:i w:val="1"/>
          <w:iCs w:val="1"/>
          <w:rtl w:val="0"/>
          <w:lang w:val="de-DE"/>
        </w:rPr>
        <w:t>nomene und Funktionen</w:t>
      </w:r>
      <w:r>
        <w:rPr>
          <w:rFonts w:cs="Arial Unicode MS" w:eastAsia="Arial Unicode MS"/>
          <w:rtl w:val="0"/>
          <w:lang w:val="de-DE"/>
        </w:rPr>
        <w:t xml:space="preserve">, Paderborn, Brill/Fink 2022; </w:t>
      </w:r>
      <w:r>
        <w:rPr>
          <w:rFonts w:cs="Arial Unicode MS" w:eastAsia="Arial Unicode MS"/>
          <w:smallCaps w:val="1"/>
          <w:rtl w:val="0"/>
          <w:lang w:val="de-DE"/>
        </w:rPr>
        <w:t>Ute Wardenga, Maren M</w:t>
      </w:r>
      <w:r>
        <w:rPr>
          <w:rFonts w:cs="Arial Unicode MS" w:eastAsia="Arial Unicode MS" w:hint="default"/>
          <w:smallCaps w:val="1"/>
          <w:rtl w:val="0"/>
          <w:lang w:val="de-DE"/>
        </w:rPr>
        <w:t>ö</w:t>
      </w:r>
      <w:r>
        <w:rPr>
          <w:rFonts w:cs="Arial Unicode MS" w:eastAsia="Arial Unicode MS"/>
          <w:smallCaps w:val="1"/>
          <w:rtl w:val="0"/>
          <w:lang w:val="de-DE"/>
        </w:rPr>
        <w:t>hring, Gabriele Pisarz-Ramirez</w:t>
      </w:r>
      <w:r>
        <w:rPr>
          <w:rFonts w:cs="Arial Unicode MS" w:eastAsia="Arial Unicode MS"/>
          <w:rtl w:val="0"/>
          <w:lang w:val="de-DE"/>
        </w:rPr>
        <w:t xml:space="preserve">, </w:t>
      </w:r>
      <w:r>
        <w:rPr>
          <w:rFonts w:cs="Arial Unicode MS" w:eastAsia="Arial Unicode MS"/>
          <w:i w:val="1"/>
          <w:iCs w:val="1"/>
          <w:rtl w:val="0"/>
          <w:lang w:val="de-DE"/>
        </w:rPr>
        <w:t>Imaginationen</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Dialektik des Globalen. Kernbegriffe</w:t>
      </w:r>
      <w:r>
        <w:rPr>
          <w:rFonts w:cs="Arial Unicode MS" w:eastAsia="Arial Unicode MS" w:hint="default"/>
          <w:rtl w:val="0"/>
          <w:lang w:val="de-DE"/>
        </w:rPr>
        <w:t xml:space="preserve">» </w:t>
      </w:r>
      <w:r>
        <w:rPr>
          <w:rFonts w:cs="Arial Unicode MS" w:eastAsia="Arial Unicode MS"/>
          <w:rtl w:val="0"/>
          <w:lang w:val="de-DE"/>
        </w:rPr>
        <w:t>5), Berlino/Boston, De Gruyter 2022.</w:t>
      </w:r>
    </w:p>
  </w:footnote>
  <w:footnote w:id="3">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Hans-J</w:t>
      </w:r>
      <w:r>
        <w:rPr>
          <w:rFonts w:cs="Arial Unicode MS" w:eastAsia="Arial Unicode MS" w:hint="default"/>
          <w:smallCaps w:val="1"/>
          <w:rtl w:val="0"/>
          <w:lang w:val="de-DE"/>
        </w:rPr>
        <w:t>ü</w:t>
      </w:r>
      <w:r>
        <w:rPr>
          <w:rFonts w:cs="Arial Unicode MS" w:eastAsia="Arial Unicode MS"/>
          <w:smallCaps w:val="1"/>
          <w:rtl w:val="0"/>
          <w:lang w:val="de-DE"/>
        </w:rPr>
        <w:t>rgen Schings</w:t>
      </w:r>
      <w:r>
        <w:rPr>
          <w:rFonts w:cs="Arial Unicode MS" w:eastAsia="Arial Unicode MS"/>
          <w:rtl w:val="0"/>
          <w:lang w:val="de-DE"/>
        </w:rPr>
        <w:t xml:space="preserve">, </w:t>
      </w:r>
      <w:r>
        <w:rPr>
          <w:rFonts w:cs="Arial Unicode MS" w:eastAsia="Arial Unicode MS"/>
          <w:i w:val="1"/>
          <w:iCs w:val="1"/>
          <w:rtl w:val="0"/>
          <w:lang w:val="de-DE"/>
        </w:rPr>
        <w:t>Melancholie und Aufkl</w:t>
      </w:r>
      <w:r>
        <w:rPr>
          <w:rFonts w:cs="Arial Unicode MS" w:eastAsia="Arial Unicode MS" w:hint="default"/>
          <w:i w:val="1"/>
          <w:iCs w:val="1"/>
          <w:rtl w:val="0"/>
          <w:lang w:val="de-DE"/>
        </w:rPr>
        <w:t>ä</w:t>
      </w:r>
      <w:r>
        <w:rPr>
          <w:rFonts w:cs="Arial Unicode MS" w:eastAsia="Arial Unicode MS"/>
          <w:i w:val="1"/>
          <w:iCs w:val="1"/>
          <w:rtl w:val="0"/>
          <w:lang w:val="de-DE"/>
        </w:rPr>
        <w:t>rung. Melancholiker und ihre Kritiker in Erfahrungsseelenkunde und Literatur des 18. Jahrhunderts</w:t>
      </w:r>
      <w:r>
        <w:rPr>
          <w:rFonts w:cs="Arial Unicode MS" w:eastAsia="Arial Unicode MS"/>
          <w:rtl w:val="0"/>
          <w:lang w:val="de-DE"/>
        </w:rPr>
        <w:t xml:space="preserve">, Stoccarda, Metzler 1977; </w:t>
      </w:r>
      <w:r>
        <w:rPr>
          <w:rFonts w:cs="Arial Unicode MS" w:eastAsia="Arial Unicode MS"/>
          <w:smallCaps w:val="1"/>
          <w:rtl w:val="0"/>
          <w:lang w:val="de-DE"/>
        </w:rPr>
        <w:t>Koschorke</w:t>
      </w:r>
      <w:r>
        <w:rPr>
          <w:rFonts w:cs="Arial Unicode MS" w:eastAsia="Arial Unicode MS"/>
          <w:rtl w:val="0"/>
          <w:lang w:val="de-DE"/>
        </w:rPr>
        <w:t xml:space="preserve">, </w:t>
      </w:r>
      <w:r>
        <w:rPr>
          <w:rFonts w:cs="Arial Unicode MS" w:eastAsia="Arial Unicode MS"/>
          <w:i w:val="1"/>
          <w:iCs w:val="1"/>
          <w:rtl w:val="0"/>
          <w:lang w:val="de-DE"/>
        </w:rPr>
        <w:t>K</w:t>
      </w:r>
      <w:r>
        <w:rPr>
          <w:rFonts w:cs="Arial Unicode MS" w:eastAsia="Arial Unicode MS" w:hint="default"/>
          <w:i w:val="1"/>
          <w:iCs w:val="1"/>
          <w:rtl w:val="0"/>
          <w:lang w:val="de-DE"/>
        </w:rPr>
        <w:t>ö</w:t>
      </w:r>
      <w:r>
        <w:rPr>
          <w:rFonts w:cs="Arial Unicode MS" w:eastAsia="Arial Unicode MS"/>
          <w:i w:val="1"/>
          <w:iCs w:val="1"/>
          <w:rtl w:val="0"/>
          <w:lang w:val="de-DE"/>
        </w:rPr>
        <w:t>rperstr</w:t>
      </w:r>
      <w:r>
        <w:rPr>
          <w:rFonts w:cs="Arial Unicode MS" w:eastAsia="Arial Unicode MS" w:hint="default"/>
          <w:i w:val="1"/>
          <w:iCs w:val="1"/>
          <w:rtl w:val="0"/>
          <w:lang w:val="de-DE"/>
        </w:rPr>
        <w:t>ö</w:t>
      </w:r>
      <w:r>
        <w:rPr>
          <w:rFonts w:cs="Arial Unicode MS" w:eastAsia="Arial Unicode MS"/>
          <w:i w:val="1"/>
          <w:iCs w:val="1"/>
          <w:rtl w:val="0"/>
          <w:lang w:val="de-DE"/>
        </w:rPr>
        <w:t>me und Schriftverkehr</w:t>
      </w:r>
      <w:r>
        <w:rPr>
          <w:rFonts w:cs="Arial Unicode MS" w:eastAsia="Arial Unicode MS"/>
          <w:rtl w:val="0"/>
          <w:lang w:val="de-DE"/>
        </w:rPr>
        <w:t xml:space="preserve">, op. cit.; </w:t>
      </w:r>
      <w:r>
        <w:rPr>
          <w:rFonts w:cs="Arial Unicode MS" w:eastAsia="Arial Unicode MS"/>
          <w:smallCaps w:val="1"/>
          <w:rtl w:val="0"/>
          <w:lang w:val="de-DE"/>
        </w:rPr>
        <w:t>Stefanie Zaun, Daniela Watzke, J</w:t>
      </w:r>
      <w:r>
        <w:rPr>
          <w:rFonts w:cs="Arial Unicode MS" w:eastAsia="Arial Unicode MS" w:hint="default"/>
          <w:smallCaps w:val="1"/>
          <w:rtl w:val="0"/>
          <w:lang w:val="de-DE"/>
        </w:rPr>
        <w:t>ö</w:t>
      </w:r>
      <w:r>
        <w:rPr>
          <w:rFonts w:cs="Arial Unicode MS" w:eastAsia="Arial Unicode MS"/>
          <w:smallCaps w:val="1"/>
          <w:rtl w:val="0"/>
          <w:lang w:val="de-DE"/>
        </w:rPr>
        <w:t>rn Steigerwald</w:t>
      </w:r>
      <w:r>
        <w:rPr>
          <w:rFonts w:cs="Arial Unicode MS" w:eastAsia="Arial Unicode MS"/>
          <w:rtl w:val="0"/>
          <w:lang w:val="de-DE"/>
        </w:rPr>
        <w:t xml:space="preserve">, </w:t>
      </w:r>
      <w:r>
        <w:rPr>
          <w:rFonts w:cs="Arial Unicode MS" w:eastAsia="Arial Unicode MS"/>
          <w:i w:val="1"/>
          <w:iCs w:val="1"/>
          <w:rtl w:val="0"/>
          <w:lang w:val="de-DE"/>
        </w:rPr>
        <w:t>Einleitung</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Imagination und Sexualit</w:t>
      </w:r>
      <w:r>
        <w:rPr>
          <w:rFonts w:cs="Arial Unicode MS" w:eastAsia="Arial Unicode MS" w:hint="default"/>
          <w:rtl w:val="0"/>
          <w:lang w:val="de-DE"/>
        </w:rPr>
        <w:t>ä</w:t>
      </w:r>
      <w:r>
        <w:rPr>
          <w:rFonts w:cs="Arial Unicode MS" w:eastAsia="Arial Unicode MS"/>
          <w:rtl w:val="0"/>
          <w:lang w:val="de-DE"/>
        </w:rPr>
        <w:t>t. Pathologien der Einbildungskraft im medizinischen Diskurs der fr</w:t>
      </w:r>
      <w:r>
        <w:rPr>
          <w:rFonts w:cs="Arial Unicode MS" w:eastAsia="Arial Unicode MS" w:hint="default"/>
          <w:rtl w:val="0"/>
          <w:lang w:val="de-DE"/>
        </w:rPr>
        <w:t>ü</w:t>
      </w:r>
      <w:r>
        <w:rPr>
          <w:rFonts w:cs="Arial Unicode MS" w:eastAsia="Arial Unicode MS"/>
          <w:rtl w:val="0"/>
          <w:lang w:val="de-DE"/>
        </w:rPr>
        <w:t>hen Neuzeit</w:t>
      </w:r>
      <w:r>
        <w:rPr>
          <w:rFonts w:cs="Arial Unicode MS" w:eastAsia="Arial Unicode MS" w:hint="default"/>
          <w:rtl w:val="0"/>
          <w:lang w:val="de-DE"/>
        </w:rPr>
        <w:t xml:space="preserve">» </w:t>
      </w:r>
      <w:r>
        <w:rPr>
          <w:rFonts w:cs="Arial Unicode MS" w:eastAsia="Arial Unicode MS"/>
          <w:rtl w:val="0"/>
          <w:lang w:val="de-DE"/>
        </w:rPr>
        <w:t>(</w:t>
      </w:r>
      <w:r>
        <w:rPr>
          <w:rFonts w:cs="Arial Unicode MS" w:eastAsia="Arial Unicode MS" w:hint="default"/>
          <w:rtl w:val="0"/>
          <w:lang w:val="de-DE"/>
        </w:rPr>
        <w:t>«</w:t>
      </w:r>
      <w:r>
        <w:rPr>
          <w:rFonts w:cs="Arial Unicode MS" w:eastAsia="Arial Unicode MS"/>
          <w:rtl w:val="0"/>
          <w:lang w:val="de-DE"/>
        </w:rPr>
        <w:t>Analecta Romanica</w:t>
      </w:r>
      <w:r>
        <w:rPr>
          <w:rFonts w:cs="Arial Unicode MS" w:eastAsia="Arial Unicode MS" w:hint="default"/>
          <w:rtl w:val="0"/>
          <w:lang w:val="de-DE"/>
        </w:rPr>
        <w:t xml:space="preserve">» </w:t>
      </w:r>
      <w:r>
        <w:rPr>
          <w:rFonts w:cs="Arial Unicode MS" w:eastAsia="Arial Unicode MS"/>
          <w:rtl w:val="0"/>
          <w:lang w:val="de-DE"/>
        </w:rPr>
        <w:t>71), Francoforte sul Meno, Vittorio Klostermann 2004, pp. 9-15.</w:t>
      </w:r>
    </w:p>
  </w:footnote>
  <w:footnote w:id="4">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So schreibt sich die Erfindung der deutschen Klassik zugleich in eine gegenl</w:t>
      </w:r>
      <w:r>
        <w:rPr>
          <w:rFonts w:cs="Arial Unicode MS" w:eastAsia="Arial Unicode MS" w:hint="default"/>
          <w:rtl w:val="0"/>
          <w:lang w:val="de-DE"/>
        </w:rPr>
        <w:t>ä</w:t>
      </w:r>
      <w:r>
        <w:rPr>
          <w:rFonts w:cs="Arial Unicode MS" w:eastAsia="Arial Unicode MS"/>
          <w:rtl w:val="0"/>
          <w:lang w:val="de-DE"/>
        </w:rPr>
        <w:t>ufige Tradition ein, die den Zeichen und dem Imagin</w:t>
      </w:r>
      <w:r>
        <w:rPr>
          <w:rFonts w:cs="Arial Unicode MS" w:eastAsia="Arial Unicode MS" w:hint="default"/>
          <w:rtl w:val="0"/>
          <w:lang w:val="de-DE"/>
        </w:rPr>
        <w:t>ä</w:t>
      </w:r>
      <w:r>
        <w:rPr>
          <w:rFonts w:cs="Arial Unicode MS" w:eastAsia="Arial Unicode MS"/>
          <w:rtl w:val="0"/>
          <w:lang w:val="de-DE"/>
        </w:rPr>
        <w:t>ren ein autonomes Terrain zugesteht: eine Tradition, die auf die integrative statt nur suppressive Behandlung der Einbildungskraft in Form eines Programms der Bildung hinausl</w:t>
      </w:r>
      <w:r>
        <w:rPr>
          <w:rFonts w:cs="Arial Unicode MS" w:eastAsia="Arial Unicode MS" w:hint="default"/>
          <w:rtl w:val="0"/>
          <w:lang w:val="de-DE"/>
        </w:rPr>
        <w:t>ä</w:t>
      </w:r>
      <w:r>
        <w:rPr>
          <w:rFonts w:cs="Arial Unicode MS" w:eastAsia="Arial Unicode MS"/>
          <w:rtl w:val="0"/>
          <w:lang w:val="de-DE"/>
        </w:rPr>
        <w:t>uft.</w:t>
      </w:r>
      <w:r>
        <w:rPr>
          <w:rFonts w:cs="Arial Unicode MS" w:eastAsia="Arial Unicode MS" w:hint="default"/>
          <w:rtl w:val="0"/>
          <w:lang w:val="de-DE"/>
        </w:rPr>
        <w:t xml:space="preserve">» </w:t>
      </w:r>
      <w:r>
        <w:rPr>
          <w:rFonts w:cs="Arial Unicode MS" w:eastAsia="Arial Unicode MS"/>
          <w:smallCaps w:val="1"/>
          <w:rtl w:val="0"/>
          <w:lang w:val="de-DE"/>
        </w:rPr>
        <w:t>Koschorke</w:t>
      </w:r>
      <w:r>
        <w:rPr>
          <w:rFonts w:cs="Arial Unicode MS" w:eastAsia="Arial Unicode MS"/>
          <w:rtl w:val="0"/>
          <w:lang w:val="de-DE"/>
        </w:rPr>
        <w:t xml:space="preserve">, </w:t>
      </w:r>
      <w:r>
        <w:rPr>
          <w:rFonts w:cs="Arial Unicode MS" w:eastAsia="Arial Unicode MS"/>
          <w:i w:val="1"/>
          <w:iCs w:val="1"/>
          <w:rtl w:val="0"/>
          <w:lang w:val="de-DE"/>
        </w:rPr>
        <w:t>K</w:t>
      </w:r>
      <w:r>
        <w:rPr>
          <w:rFonts w:cs="Arial Unicode MS" w:eastAsia="Arial Unicode MS" w:hint="default"/>
          <w:i w:val="1"/>
          <w:iCs w:val="1"/>
          <w:rtl w:val="0"/>
          <w:lang w:val="de-DE"/>
        </w:rPr>
        <w:t>ö</w:t>
      </w:r>
      <w:r>
        <w:rPr>
          <w:rFonts w:cs="Arial Unicode MS" w:eastAsia="Arial Unicode MS"/>
          <w:i w:val="1"/>
          <w:iCs w:val="1"/>
          <w:rtl w:val="0"/>
          <w:lang w:val="de-DE"/>
        </w:rPr>
        <w:t>rperstr</w:t>
      </w:r>
      <w:r>
        <w:rPr>
          <w:rFonts w:cs="Arial Unicode MS" w:eastAsia="Arial Unicode MS" w:hint="default"/>
          <w:i w:val="1"/>
          <w:iCs w:val="1"/>
          <w:rtl w:val="0"/>
          <w:lang w:val="de-DE"/>
        </w:rPr>
        <w:t>ö</w:t>
      </w:r>
      <w:r>
        <w:rPr>
          <w:rFonts w:cs="Arial Unicode MS" w:eastAsia="Arial Unicode MS"/>
          <w:i w:val="1"/>
          <w:iCs w:val="1"/>
          <w:rtl w:val="0"/>
          <w:lang w:val="de-DE"/>
        </w:rPr>
        <w:t>me und Schriftverkehr</w:t>
      </w:r>
      <w:r>
        <w:rPr>
          <w:rFonts w:cs="Arial Unicode MS" w:eastAsia="Arial Unicode MS"/>
          <w:rtl w:val="0"/>
          <w:lang w:val="de-DE"/>
        </w:rPr>
        <w:t>, op. cit., p. 421 (traduzione mia).</w:t>
      </w:r>
    </w:p>
  </w:footnote>
  <w:footnote w:id="5">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Rudolf Behrens</w:t>
      </w:r>
      <w:r>
        <w:rPr>
          <w:rFonts w:cs="Arial Unicode MS" w:eastAsia="Arial Unicode MS"/>
          <w:rtl w:val="0"/>
          <w:lang w:val="de-DE"/>
        </w:rPr>
        <w:t xml:space="preserve">, </w:t>
      </w:r>
      <w:r>
        <w:rPr>
          <w:rFonts w:cs="Arial Unicode MS" w:eastAsia="Arial Unicode MS"/>
          <w:i w:val="1"/>
          <w:iCs w:val="1"/>
          <w:rtl w:val="0"/>
          <w:lang w:val="de-DE"/>
        </w:rPr>
        <w:t>Vorwort</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Die Macht und das Imagin</w:t>
      </w:r>
      <w:r>
        <w:rPr>
          <w:rFonts w:cs="Arial Unicode MS" w:eastAsia="Arial Unicode MS" w:hint="default"/>
          <w:rtl w:val="0"/>
          <w:lang w:val="de-DE"/>
        </w:rPr>
        <w:t>ä</w:t>
      </w:r>
      <w:r>
        <w:rPr>
          <w:rFonts w:cs="Arial Unicode MS" w:eastAsia="Arial Unicode MS"/>
          <w:rtl w:val="0"/>
          <w:lang w:val="de-DE"/>
        </w:rPr>
        <w:t>re. Eine kulturelle Verwandtschaft in der Literatur zwischen Fr</w:t>
      </w:r>
      <w:r>
        <w:rPr>
          <w:rFonts w:cs="Arial Unicode MS" w:eastAsia="Arial Unicode MS" w:hint="default"/>
          <w:rtl w:val="0"/>
          <w:lang w:val="de-DE"/>
        </w:rPr>
        <w:t>ü</w:t>
      </w:r>
      <w:r>
        <w:rPr>
          <w:rFonts w:cs="Arial Unicode MS" w:eastAsia="Arial Unicode MS"/>
          <w:rtl w:val="0"/>
          <w:lang w:val="de-DE"/>
        </w:rPr>
        <w:t>her Neuzeit und Moderne</w:t>
      </w:r>
      <w:r>
        <w:rPr>
          <w:rFonts w:cs="Arial Unicode MS" w:eastAsia="Arial Unicode MS" w:hint="default"/>
          <w:rtl w:val="0"/>
          <w:lang w:val="de-DE"/>
        </w:rPr>
        <w:t>»</w:t>
      </w:r>
      <w:r>
        <w:rPr>
          <w:rFonts w:cs="Arial Unicode MS" w:eastAsia="Arial Unicode MS"/>
          <w:rtl w:val="0"/>
          <w:lang w:val="de-DE"/>
        </w:rPr>
        <w:t>, a cura di Rudolf Behrens e J</w:t>
      </w:r>
      <w:r>
        <w:rPr>
          <w:rFonts w:cs="Arial Unicode MS" w:eastAsia="Arial Unicode MS" w:hint="default"/>
          <w:rtl w:val="0"/>
          <w:lang w:val="de-DE"/>
        </w:rPr>
        <w:t>ö</w:t>
      </w:r>
      <w:r>
        <w:rPr>
          <w:rFonts w:cs="Arial Unicode MS" w:eastAsia="Arial Unicode MS"/>
          <w:rtl w:val="0"/>
          <w:lang w:val="de-DE"/>
        </w:rPr>
        <w:t>rn Steigerwald, W</w:t>
      </w:r>
      <w:r>
        <w:rPr>
          <w:rFonts w:cs="Arial Unicode MS" w:eastAsia="Arial Unicode MS" w:hint="default"/>
          <w:rtl w:val="0"/>
          <w:lang w:val="de-DE"/>
        </w:rPr>
        <w:t>ü</w:t>
      </w:r>
      <w:r>
        <w:rPr>
          <w:rFonts w:cs="Arial Unicode MS" w:eastAsia="Arial Unicode MS"/>
          <w:rtl w:val="0"/>
          <w:lang w:val="de-DE"/>
        </w:rPr>
        <w:t>rzburg, K</w:t>
      </w:r>
      <w:r>
        <w:rPr>
          <w:rFonts w:cs="Arial Unicode MS" w:eastAsia="Arial Unicode MS" w:hint="default"/>
          <w:rtl w:val="0"/>
          <w:lang w:val="de-DE"/>
        </w:rPr>
        <w:t>ö</w:t>
      </w:r>
      <w:r>
        <w:rPr>
          <w:rFonts w:cs="Arial Unicode MS" w:eastAsia="Arial Unicode MS"/>
          <w:rtl w:val="0"/>
          <w:lang w:val="de-DE"/>
        </w:rPr>
        <w:t>nigshausen &amp; Neumann 2005, pp. 7-14, qui p. 7.</w:t>
      </w:r>
    </w:p>
  </w:footnote>
  <w:footnote w:id="6">
    <w:p>
      <w:pPr>
        <w:pStyle w:val="footnote text"/>
      </w:pPr>
      <w:r>
        <w:rPr>
          <w:vertAlign w:val="superscript"/>
        </w:rPr>
        <w:footnoteRef/>
      </w:r>
      <w:r>
        <w:rPr>
          <w:rtl w:val="0"/>
          <w:lang w:val="de-DE"/>
        </w:rPr>
        <w:t xml:space="preserve"> </w:t>
      </w:r>
      <w:r>
        <w:rPr>
          <w:smallCaps w:val="1"/>
          <w:rtl w:val="0"/>
          <w:lang w:val="de-DE"/>
        </w:rPr>
        <w:t>David Wellbery</w:t>
      </w:r>
      <w:r>
        <w:rPr>
          <w:rtl w:val="0"/>
          <w:lang w:val="de-DE"/>
        </w:rPr>
        <w:t xml:space="preserve">, </w:t>
      </w:r>
      <w:r>
        <w:rPr>
          <w:i w:val="1"/>
          <w:iCs w:val="1"/>
          <w:rtl w:val="0"/>
          <w:lang w:val="de-DE"/>
        </w:rPr>
        <w:t>Das leiblich Imagin</w:t>
      </w:r>
      <w:r>
        <w:rPr>
          <w:i w:val="1"/>
          <w:iCs w:val="1"/>
          <w:rtl w:val="0"/>
          <w:lang w:val="de-DE"/>
        </w:rPr>
        <w:t>ä</w:t>
      </w:r>
      <w:r>
        <w:rPr>
          <w:i w:val="1"/>
          <w:iCs w:val="1"/>
          <w:rtl w:val="0"/>
          <w:lang w:val="de-DE"/>
        </w:rPr>
        <w:t>re. Goethe, Nietzsche, Musil</w:t>
      </w:r>
      <w:r>
        <w:rPr>
          <w:rtl w:val="0"/>
          <w:lang w:val="de-DE"/>
        </w:rPr>
        <w:t xml:space="preserve"> (</w:t>
      </w:r>
      <w:r>
        <w:rPr>
          <w:rtl w:val="0"/>
          <w:lang w:val="de-DE"/>
        </w:rPr>
        <w:t>«</w:t>
      </w:r>
      <w:r>
        <w:rPr>
          <w:rtl w:val="0"/>
          <w:lang w:val="de-DE"/>
        </w:rPr>
        <w:t>Konstanzer Universit</w:t>
      </w:r>
      <w:r>
        <w:rPr>
          <w:rtl w:val="0"/>
          <w:lang w:val="de-DE"/>
        </w:rPr>
        <w:t>ä</w:t>
      </w:r>
      <w:r>
        <w:rPr>
          <w:rtl w:val="0"/>
          <w:lang w:val="de-DE"/>
        </w:rPr>
        <w:t>tsreden</w:t>
      </w:r>
      <w:r>
        <w:rPr>
          <w:rtl w:val="0"/>
          <w:lang w:val="de-DE"/>
        </w:rPr>
        <w:t xml:space="preserve">» </w:t>
      </w:r>
      <w:r>
        <w:rPr>
          <w:rtl w:val="0"/>
          <w:lang w:val="de-DE"/>
        </w:rPr>
        <w:t>252), Costanza, Universit</w:t>
      </w:r>
      <w:r>
        <w:rPr>
          <w:rtl w:val="0"/>
          <w:lang w:val="de-DE"/>
        </w:rPr>
        <w:t>ä</w:t>
      </w:r>
      <w:r>
        <w:rPr>
          <w:rtl w:val="0"/>
          <w:lang w:val="de-DE"/>
        </w:rPr>
        <w:t xml:space="preserve">tsverlag Konstanz 2016 p. 7 (traduzione mia); cfr. </w:t>
      </w:r>
      <w:r>
        <w:rPr>
          <w:smallCaps w:val="1"/>
          <w:rtl w:val="0"/>
          <w:lang w:val="de-DE"/>
        </w:rPr>
        <w:t>Wolfgang Iser</w:t>
      </w:r>
      <w:r>
        <w:rPr>
          <w:rtl w:val="0"/>
          <w:lang w:val="de-DE"/>
        </w:rPr>
        <w:t>, D</w:t>
      </w:r>
      <w:r>
        <w:rPr>
          <w:i w:val="1"/>
          <w:iCs w:val="1"/>
          <w:rtl w:val="0"/>
          <w:lang w:val="de-DE"/>
        </w:rPr>
        <w:t>as Fiktive und das Imagin</w:t>
      </w:r>
      <w:r>
        <w:rPr>
          <w:i w:val="1"/>
          <w:iCs w:val="1"/>
          <w:rtl w:val="0"/>
          <w:lang w:val="de-DE"/>
        </w:rPr>
        <w:t>ä</w:t>
      </w:r>
      <w:r>
        <w:rPr>
          <w:i w:val="1"/>
          <w:iCs w:val="1"/>
          <w:rtl w:val="0"/>
          <w:lang w:val="de-DE"/>
        </w:rPr>
        <w:t xml:space="preserve">re. </w:t>
      </w:r>
      <w:r>
        <w:rPr>
          <w:i w:val="1"/>
          <w:iCs w:val="1"/>
          <w:rtl w:val="0"/>
          <w:lang w:val="it-IT"/>
        </w:rPr>
        <w:t>Perspektiven literarischer Anthropologie</w:t>
      </w:r>
      <w:r>
        <w:rPr>
          <w:rtl w:val="0"/>
          <w:lang w:val="it-IT"/>
        </w:rPr>
        <w:t>, Francoforte sol Meno, Suhrkamp 1991. Per le prospettive pi</w:t>
      </w:r>
      <w:r>
        <w:rPr>
          <w:rtl w:val="0"/>
          <w:lang w:val="it-IT"/>
        </w:rPr>
        <w:t xml:space="preserve">ù </w:t>
      </w:r>
      <w:r>
        <w:rPr>
          <w:rtl w:val="0"/>
          <w:lang w:val="it-IT"/>
        </w:rPr>
        <w:t xml:space="preserve">attuali degli studi culturali, cfr. p.e. </w:t>
      </w:r>
      <w:r>
        <w:rPr>
          <w:smallCaps w:val="1"/>
          <w:rtl w:val="0"/>
          <w:lang w:val="it-IT"/>
        </w:rPr>
        <w:t>Annette Simonis, Carsten Rohde</w:t>
      </w:r>
      <w:r>
        <w:rPr>
          <w:rtl w:val="0"/>
          <w:lang w:val="it-IT"/>
        </w:rPr>
        <w:t xml:space="preserve">, </w:t>
      </w:r>
      <w:r>
        <w:rPr>
          <w:i w:val="1"/>
          <w:iCs w:val="1"/>
          <w:rtl w:val="0"/>
          <w:lang w:val="it-IT"/>
        </w:rPr>
        <w:t>Einleitung: Das kulturelle Imagin</w:t>
      </w:r>
      <w:r>
        <w:rPr>
          <w:i w:val="1"/>
          <w:iCs w:val="1"/>
          <w:rtl w:val="0"/>
          <w:lang w:val="it-IT"/>
        </w:rPr>
        <w:t>ä</w:t>
      </w:r>
      <w:r>
        <w:rPr>
          <w:i w:val="1"/>
          <w:iCs w:val="1"/>
          <w:rtl w:val="0"/>
          <w:lang w:val="it-IT"/>
        </w:rPr>
        <w:t xml:space="preserve">re. </w:t>
      </w:r>
      <w:r>
        <w:rPr>
          <w:i w:val="1"/>
          <w:iCs w:val="1"/>
          <w:rtl w:val="0"/>
          <w:lang w:val="de-DE"/>
        </w:rPr>
        <w:t>Perspektiven und Impulse eines kulturwissenschaftlichen Schl</w:t>
      </w:r>
      <w:r>
        <w:rPr>
          <w:i w:val="1"/>
          <w:iCs w:val="1"/>
          <w:rtl w:val="0"/>
          <w:lang w:val="de-DE"/>
        </w:rPr>
        <w:t>ü</w:t>
      </w:r>
      <w:r>
        <w:rPr>
          <w:i w:val="1"/>
          <w:iCs w:val="1"/>
          <w:rtl w:val="0"/>
          <w:lang w:val="de-DE"/>
        </w:rPr>
        <w:t>sselkonzepts</w:t>
      </w:r>
      <w:r>
        <w:rPr>
          <w:rtl w:val="0"/>
          <w:lang w:val="de-DE"/>
        </w:rPr>
        <w:t xml:space="preserve">, </w:t>
      </w:r>
      <w:r>
        <w:rPr>
          <w:rtl w:val="0"/>
          <w:lang w:val="de-DE"/>
        </w:rPr>
        <w:t>«</w:t>
      </w:r>
      <w:r>
        <w:rPr>
          <w:rtl w:val="0"/>
          <w:lang w:val="de-DE"/>
        </w:rPr>
        <w:t>Comparatio</w:t>
      </w:r>
      <w:r>
        <w:rPr>
          <w:rtl w:val="0"/>
          <w:lang w:val="de-DE"/>
        </w:rPr>
        <w:t>»</w:t>
      </w:r>
      <w:r>
        <w:rPr>
          <w:rtl w:val="0"/>
          <w:lang w:val="de-DE"/>
        </w:rPr>
        <w:t>, VI, 2014, pp. 1-12.</w:t>
      </w:r>
    </w:p>
  </w:footnote>
  <w:footnote w:id="7">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 xml:space="preserve">Da es nie </w:t>
      </w:r>
      <w:r>
        <w:rPr>
          <w:rFonts w:cs="Arial Unicode MS" w:eastAsia="Arial Unicode MS"/>
          <w:i w:val="1"/>
          <w:iCs w:val="1"/>
          <w:rtl w:val="0"/>
          <w:lang w:val="de-DE"/>
        </w:rPr>
        <w:t>als es selbst</w:t>
      </w:r>
      <w:r>
        <w:rPr>
          <w:rFonts w:cs="Arial Unicode MS" w:eastAsia="Arial Unicode MS"/>
          <w:rtl w:val="0"/>
          <w:lang w:val="de-DE"/>
        </w:rPr>
        <w:t xml:space="preserve"> betrachtet und stets nur auf Ebene seiner </w:t>
      </w:r>
      <w:r>
        <w:rPr>
          <w:rFonts w:cs="Arial Unicode MS" w:eastAsia="Arial Unicode MS" w:hint="default"/>
          <w:rtl w:val="0"/>
          <w:lang w:val="de-DE"/>
        </w:rPr>
        <w:t>„</w:t>
      </w:r>
      <w:r>
        <w:rPr>
          <w:rFonts w:cs="Arial Unicode MS" w:eastAsia="Arial Unicode MS"/>
          <w:rtl w:val="0"/>
          <w:lang w:val="de-DE"/>
        </w:rPr>
        <w:t>Performance</w:t>
      </w:r>
      <w:r>
        <w:rPr>
          <w:rFonts w:cs="Arial Unicode MS" w:eastAsia="Arial Unicode MS" w:hint="default"/>
          <w:rtl w:val="0"/>
          <w:lang w:val="de-DE"/>
        </w:rPr>
        <w:t xml:space="preserve">“ </w:t>
      </w:r>
      <w:r>
        <w:rPr>
          <w:rFonts w:cs="Arial Unicode MS" w:eastAsia="Arial Unicode MS"/>
          <w:rtl w:val="0"/>
          <w:lang w:val="de-DE"/>
        </w:rPr>
        <w:t>abgelesen werden kann, fasst die gegenw</w:t>
      </w:r>
      <w:r>
        <w:rPr>
          <w:rFonts w:cs="Arial Unicode MS" w:eastAsia="Arial Unicode MS" w:hint="default"/>
          <w:rtl w:val="0"/>
          <w:lang w:val="de-DE"/>
        </w:rPr>
        <w:t>ä</w:t>
      </w:r>
      <w:r>
        <w:rPr>
          <w:rFonts w:cs="Arial Unicode MS" w:eastAsia="Arial Unicode MS"/>
          <w:rtl w:val="0"/>
          <w:lang w:val="de-DE"/>
        </w:rPr>
        <w:t>rtige Diskussion das Imagin</w:t>
      </w:r>
      <w:r>
        <w:rPr>
          <w:rFonts w:cs="Arial Unicode MS" w:eastAsia="Arial Unicode MS" w:hint="default"/>
          <w:rtl w:val="0"/>
          <w:lang w:val="de-DE"/>
        </w:rPr>
        <w:t>ä</w:t>
      </w:r>
      <w:r>
        <w:rPr>
          <w:rFonts w:cs="Arial Unicode MS" w:eastAsia="Arial Unicode MS"/>
          <w:rtl w:val="0"/>
          <w:lang w:val="de-DE"/>
        </w:rPr>
        <w:t xml:space="preserve">re oft als eine sich </w:t>
      </w:r>
      <w:r>
        <w:rPr>
          <w:rFonts w:cs="Arial Unicode MS" w:eastAsia="Arial Unicode MS" w:hint="default"/>
          <w:rtl w:val="0"/>
          <w:lang w:val="de-DE"/>
        </w:rPr>
        <w:t>ü</w:t>
      </w:r>
      <w:r>
        <w:rPr>
          <w:rFonts w:cs="Arial Unicode MS" w:eastAsia="Arial Unicode MS"/>
          <w:rtl w:val="0"/>
          <w:lang w:val="de-DE"/>
        </w:rPr>
        <w:t>ber Rituale, soziale Praktiken, Narrationen und Bilder, Mythen und Erz</w:t>
      </w:r>
      <w:r>
        <w:rPr>
          <w:rFonts w:cs="Arial Unicode MS" w:eastAsia="Arial Unicode MS" w:hint="default"/>
          <w:rtl w:val="0"/>
          <w:lang w:val="de-DE"/>
        </w:rPr>
        <w:t>ä</w:t>
      </w:r>
      <w:r>
        <w:rPr>
          <w:rFonts w:cs="Arial Unicode MS" w:eastAsia="Arial Unicode MS"/>
          <w:rtl w:val="0"/>
          <w:lang w:val="de-DE"/>
        </w:rPr>
        <w:t>hlungen manifestierende Struktur, die hinter all dem nur erahnt und indirekt erschlossen werden kann.</w:t>
      </w:r>
      <w:r>
        <w:rPr>
          <w:rFonts w:cs="Arial Unicode MS" w:eastAsia="Arial Unicode MS" w:hint="default"/>
          <w:rtl w:val="0"/>
          <w:lang w:val="de-DE"/>
        </w:rPr>
        <w:t xml:space="preserve">» </w:t>
      </w:r>
      <w:r>
        <w:rPr>
          <w:rFonts w:cs="Arial Unicode MS" w:eastAsia="Arial Unicode MS"/>
          <w:smallCaps w:val="1"/>
          <w:rtl w:val="0"/>
          <w:lang w:val="de-DE"/>
        </w:rPr>
        <w:t>Elisabeth Heyne</w:t>
      </w:r>
      <w:r>
        <w:rPr>
          <w:rFonts w:cs="Arial Unicode MS" w:eastAsia="Arial Unicode MS"/>
          <w:rtl w:val="0"/>
          <w:lang w:val="de-DE"/>
        </w:rPr>
        <w:t xml:space="preserve">, </w:t>
      </w:r>
      <w:r>
        <w:rPr>
          <w:rFonts w:cs="Arial Unicode MS" w:eastAsia="Arial Unicode MS"/>
          <w:i w:val="1"/>
          <w:iCs w:val="1"/>
          <w:rtl w:val="0"/>
          <w:lang w:val="de-DE"/>
        </w:rPr>
        <w:t>Wissenschaften vom Imagin</w:t>
      </w:r>
      <w:r>
        <w:rPr>
          <w:rFonts w:cs="Arial Unicode MS" w:eastAsia="Arial Unicode MS" w:hint="default"/>
          <w:i w:val="1"/>
          <w:iCs w:val="1"/>
          <w:rtl w:val="0"/>
          <w:lang w:val="de-DE"/>
        </w:rPr>
        <w:t>ä</w:t>
      </w:r>
      <w:r>
        <w:rPr>
          <w:rFonts w:cs="Arial Unicode MS" w:eastAsia="Arial Unicode MS"/>
          <w:i w:val="1"/>
          <w:iCs w:val="1"/>
          <w:rtl w:val="0"/>
          <w:lang w:val="de-DE"/>
        </w:rPr>
        <w:t>ren. Sammeln, Sehen, Lesen und Experimentieren bei Roger Caillois und Elias Canetti</w:t>
      </w:r>
      <w:r>
        <w:rPr>
          <w:rFonts w:cs="Arial Unicode MS" w:eastAsia="Arial Unicode MS"/>
          <w:rtl w:val="0"/>
          <w:lang w:val="de-DE"/>
        </w:rPr>
        <w:t>, Berlino/Boston, De Gruyter 2020, p. 20 (traduzione mia).</w:t>
      </w:r>
    </w:p>
  </w:footnote>
  <w:footnote w:id="8">
    <w:p>
      <w:pPr>
        <w:pStyle w:val="footnote text"/>
      </w:pPr>
      <w:r>
        <w:rPr>
          <w:vertAlign w:val="superscript"/>
          <w:lang w:val="it-IT"/>
        </w:rPr>
        <w:footnoteRef/>
      </w:r>
      <w:r>
        <w:rPr>
          <w:rtl w:val="0"/>
          <w:lang w:val="fr-FR"/>
        </w:rPr>
        <w:t xml:space="preserve"> </w:t>
      </w:r>
      <w:r>
        <w:rPr>
          <w:smallCaps w:val="1"/>
          <w:rtl w:val="0"/>
          <w:lang w:val="fr-FR"/>
        </w:rPr>
        <w:t>Jacques Lacan</w:t>
      </w:r>
      <w:r>
        <w:rPr>
          <w:rtl w:val="0"/>
          <w:lang w:val="fr-FR"/>
        </w:rPr>
        <w:t xml:space="preserve">, </w:t>
      </w:r>
      <w:r>
        <w:rPr>
          <w:i w:val="1"/>
          <w:iCs w:val="1"/>
          <w:rtl w:val="0"/>
          <w:lang w:val="fr-FR"/>
        </w:rPr>
        <w:t>Le stade du miroir comme formateur de la fonction du Je telle qu</w:t>
      </w:r>
      <w:r>
        <w:rPr>
          <w:i w:val="1"/>
          <w:iCs w:val="1"/>
          <w:rtl w:val="0"/>
          <w:lang w:val="fr-FR"/>
        </w:rPr>
        <w:t>’</w:t>
      </w:r>
      <w:r>
        <w:rPr>
          <w:i w:val="1"/>
          <w:iCs w:val="1"/>
          <w:rtl w:val="0"/>
          <w:lang w:val="fr-FR"/>
        </w:rPr>
        <w:t>elle nous est r</w:t>
      </w:r>
      <w:r>
        <w:rPr>
          <w:i w:val="1"/>
          <w:iCs w:val="1"/>
          <w:rtl w:val="0"/>
          <w:lang w:val="fr-FR"/>
        </w:rPr>
        <w:t>é</w:t>
      </w:r>
      <w:r>
        <w:rPr>
          <w:i w:val="1"/>
          <w:iCs w:val="1"/>
          <w:rtl w:val="0"/>
          <w:lang w:val="fr-FR"/>
        </w:rPr>
        <w:t>v</w:t>
      </w:r>
      <w:r>
        <w:rPr>
          <w:i w:val="1"/>
          <w:iCs w:val="1"/>
          <w:rtl w:val="0"/>
          <w:lang w:val="fr-FR"/>
        </w:rPr>
        <w:t>é</w:t>
      </w:r>
      <w:r>
        <w:rPr>
          <w:i w:val="1"/>
          <w:iCs w:val="1"/>
          <w:rtl w:val="0"/>
          <w:lang w:val="fr-FR"/>
        </w:rPr>
        <w:t>l</w:t>
      </w:r>
      <w:r>
        <w:rPr>
          <w:i w:val="1"/>
          <w:iCs w:val="1"/>
          <w:rtl w:val="0"/>
          <w:lang w:val="fr-FR"/>
        </w:rPr>
        <w:t>é</w:t>
      </w:r>
      <w:r>
        <w:rPr>
          <w:i w:val="1"/>
          <w:iCs w:val="1"/>
          <w:rtl w:val="0"/>
          <w:lang w:val="fr-FR"/>
        </w:rPr>
        <w:t>e dans l</w:t>
      </w:r>
      <w:r>
        <w:rPr>
          <w:i w:val="1"/>
          <w:iCs w:val="1"/>
          <w:rtl w:val="0"/>
          <w:lang w:val="fr-FR"/>
        </w:rPr>
        <w:t>’</w:t>
      </w:r>
      <w:r>
        <w:rPr>
          <w:i w:val="1"/>
          <w:iCs w:val="1"/>
          <w:rtl w:val="0"/>
          <w:lang w:val="fr-FR"/>
        </w:rPr>
        <w:t>exp</w:t>
      </w:r>
      <w:r>
        <w:rPr>
          <w:i w:val="1"/>
          <w:iCs w:val="1"/>
          <w:rtl w:val="0"/>
          <w:lang w:val="fr-FR"/>
        </w:rPr>
        <w:t>é</w:t>
      </w:r>
      <w:r>
        <w:rPr>
          <w:i w:val="1"/>
          <w:iCs w:val="1"/>
          <w:rtl w:val="0"/>
          <w:lang w:val="fr-FR"/>
        </w:rPr>
        <w:t>rience psychanalytique</w:t>
      </w:r>
      <w:r>
        <w:rPr>
          <w:rtl w:val="0"/>
          <w:lang w:val="fr-FR"/>
        </w:rPr>
        <w:t xml:space="preserve">, </w:t>
      </w:r>
      <w:r>
        <w:rPr>
          <w:rtl w:val="0"/>
          <w:lang w:val="fr-FR"/>
        </w:rPr>
        <w:t>«</w:t>
      </w:r>
      <w:r>
        <w:rPr>
          <w:rtl w:val="0"/>
          <w:lang w:val="fr-FR"/>
        </w:rPr>
        <w:t>É</w:t>
      </w:r>
      <w:r>
        <w:rPr>
          <w:rtl w:val="0"/>
          <w:lang w:val="fr-FR"/>
        </w:rPr>
        <w:t>crits</w:t>
      </w:r>
      <w:r>
        <w:rPr>
          <w:rtl w:val="0"/>
          <w:lang w:val="fr-FR"/>
        </w:rPr>
        <w:t>»</w:t>
      </w:r>
      <w:r>
        <w:rPr>
          <w:rtl w:val="0"/>
          <w:lang w:val="fr-FR"/>
        </w:rPr>
        <w:t xml:space="preserve">, vol. I, Parigi, </w:t>
      </w:r>
      <w:r>
        <w:rPr>
          <w:rtl w:val="0"/>
          <w:lang w:val="fr-FR"/>
        </w:rPr>
        <w:t>É</w:t>
      </w:r>
      <w:r>
        <w:rPr>
          <w:rtl w:val="0"/>
          <w:lang w:val="fr-FR"/>
        </w:rPr>
        <w:t>ditions du Seuil 1966, pp. 93-100, qui p. 93.</w:t>
      </w:r>
    </w:p>
  </w:footnote>
  <w:footnote w:id="9">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i w:val="1"/>
          <w:iCs w:val="1"/>
          <w:rtl w:val="0"/>
          <w:lang w:val="de-DE"/>
        </w:rPr>
        <w:t>Ivi</w:t>
      </w:r>
      <w:r>
        <w:rPr>
          <w:rFonts w:cs="Arial Unicode MS" w:eastAsia="Arial Unicode MS"/>
          <w:rtl w:val="0"/>
          <w:lang w:val="de-DE"/>
        </w:rPr>
        <w:t>, p. 94.</w:t>
      </w:r>
    </w:p>
  </w:footnote>
  <w:footnote w:id="10">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Koschorke</w:t>
      </w:r>
      <w:r>
        <w:rPr>
          <w:rFonts w:cs="Arial Unicode MS" w:eastAsia="Arial Unicode MS"/>
          <w:rtl w:val="0"/>
          <w:lang w:val="de-DE"/>
        </w:rPr>
        <w:t xml:space="preserve">, </w:t>
      </w:r>
      <w:r>
        <w:rPr>
          <w:rFonts w:cs="Arial Unicode MS" w:eastAsia="Arial Unicode MS"/>
          <w:i w:val="1"/>
          <w:iCs w:val="1"/>
          <w:rtl w:val="0"/>
          <w:lang w:val="de-DE"/>
        </w:rPr>
        <w:t>K</w:t>
      </w:r>
      <w:r>
        <w:rPr>
          <w:rFonts w:cs="Arial Unicode MS" w:eastAsia="Arial Unicode MS" w:hint="default"/>
          <w:i w:val="1"/>
          <w:iCs w:val="1"/>
          <w:rtl w:val="0"/>
          <w:lang w:val="de-DE"/>
        </w:rPr>
        <w:t>ö</w:t>
      </w:r>
      <w:r>
        <w:rPr>
          <w:rFonts w:cs="Arial Unicode MS" w:eastAsia="Arial Unicode MS"/>
          <w:i w:val="1"/>
          <w:iCs w:val="1"/>
          <w:rtl w:val="0"/>
          <w:lang w:val="de-DE"/>
        </w:rPr>
        <w:t>rperstr</w:t>
      </w:r>
      <w:r>
        <w:rPr>
          <w:rFonts w:cs="Arial Unicode MS" w:eastAsia="Arial Unicode MS" w:hint="default"/>
          <w:i w:val="1"/>
          <w:iCs w:val="1"/>
          <w:rtl w:val="0"/>
          <w:lang w:val="de-DE"/>
        </w:rPr>
        <w:t>ö</w:t>
      </w:r>
      <w:r>
        <w:rPr>
          <w:rFonts w:cs="Arial Unicode MS" w:eastAsia="Arial Unicode MS"/>
          <w:i w:val="1"/>
          <w:iCs w:val="1"/>
          <w:rtl w:val="0"/>
          <w:lang w:val="de-DE"/>
        </w:rPr>
        <w:t>me und Schriftverkehr</w:t>
      </w:r>
      <w:r>
        <w:rPr>
          <w:rFonts w:cs="Arial Unicode MS" w:eastAsia="Arial Unicode MS"/>
          <w:rtl w:val="0"/>
          <w:lang w:val="de-DE"/>
        </w:rPr>
        <w:t>, op. cit., pp. 54-65.</w:t>
      </w:r>
    </w:p>
  </w:footnote>
  <w:footnote w:id="11">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Cornelia Zumbusch</w:t>
      </w:r>
      <w:r>
        <w:rPr>
          <w:rFonts w:cs="Arial Unicode MS" w:eastAsia="Arial Unicode MS"/>
          <w:rtl w:val="0"/>
          <w:lang w:val="de-DE"/>
        </w:rPr>
        <w:t xml:space="preserve">, </w:t>
      </w:r>
      <w:r>
        <w:rPr>
          <w:rFonts w:cs="Arial Unicode MS" w:eastAsia="Arial Unicode MS"/>
          <w:i w:val="1"/>
          <w:iCs w:val="1"/>
          <w:rtl w:val="0"/>
          <w:lang w:val="de-DE"/>
        </w:rPr>
        <w:t>Die Immunit</w:t>
      </w:r>
      <w:r>
        <w:rPr>
          <w:rFonts w:cs="Arial Unicode MS" w:eastAsia="Arial Unicode MS" w:hint="default"/>
          <w:i w:val="1"/>
          <w:iCs w:val="1"/>
          <w:rtl w:val="0"/>
          <w:lang w:val="de-DE"/>
        </w:rPr>
        <w:t>ä</w:t>
      </w:r>
      <w:r>
        <w:rPr>
          <w:rFonts w:cs="Arial Unicode MS" w:eastAsia="Arial Unicode MS"/>
          <w:i w:val="1"/>
          <w:iCs w:val="1"/>
          <w:rtl w:val="0"/>
          <w:lang w:val="de-DE"/>
        </w:rPr>
        <w:t>t der Klassik</w:t>
      </w:r>
      <w:r>
        <w:rPr>
          <w:rFonts w:cs="Arial Unicode MS" w:eastAsia="Arial Unicode MS"/>
          <w:rtl w:val="0"/>
          <w:lang w:val="de-DE"/>
        </w:rPr>
        <w:t>, Berlino, Suhrkamp 2012.</w:t>
      </w:r>
    </w:p>
  </w:footnote>
  <w:footnote w:id="12">
    <w:p>
      <w:pPr>
        <w:pStyle w:val="footnote text"/>
      </w:pPr>
      <w:r>
        <w:rPr>
          <w:vertAlign w:val="superscript"/>
          <w:lang w:val="it-IT"/>
        </w:rPr>
        <w:footnoteRef/>
      </w:r>
      <w:r>
        <w:rPr>
          <w:rFonts w:cs="Arial Unicode MS" w:eastAsia="Arial Unicode MS"/>
          <w:rtl w:val="0"/>
          <w:lang w:val="de-DE"/>
        </w:rPr>
        <w:t xml:space="preserve"> Sul nesso tra l</w:t>
      </w:r>
      <w:r>
        <w:rPr>
          <w:rFonts w:cs="Arial Unicode MS" w:eastAsia="Arial Unicode MS" w:hint="default"/>
          <w:rtl w:val="0"/>
          <w:lang w:val="de-DE"/>
        </w:rPr>
        <w:t>’</w:t>
      </w:r>
      <w:r>
        <w:rPr>
          <w:rFonts w:cs="Arial Unicode MS" w:eastAsia="Arial Unicode MS"/>
          <w:rtl w:val="0"/>
          <w:lang w:val="de-DE"/>
        </w:rPr>
        <w:t xml:space="preserve">immaginario e il </w:t>
      </w:r>
      <w:r>
        <w:rPr>
          <w:rFonts w:cs="Arial Unicode MS" w:eastAsia="Arial Unicode MS" w:hint="default"/>
          <w:rtl w:val="0"/>
          <w:lang w:val="de-DE"/>
        </w:rPr>
        <w:t>‘</w:t>
      </w:r>
      <w:r>
        <w:rPr>
          <w:rFonts w:cs="Arial Unicode MS" w:eastAsia="Arial Unicode MS"/>
          <w:rtl w:val="0"/>
          <w:lang w:val="de-DE"/>
        </w:rPr>
        <w:t>tutto</w:t>
      </w:r>
      <w:r>
        <w:rPr>
          <w:rFonts w:cs="Arial Unicode MS" w:eastAsia="Arial Unicode MS" w:hint="default"/>
          <w:rtl w:val="0"/>
          <w:lang w:val="de-DE"/>
        </w:rPr>
        <w:t>’</w:t>
      </w:r>
      <w:r>
        <w:rPr>
          <w:rFonts w:cs="Arial Unicode MS" w:eastAsia="Arial Unicode MS"/>
          <w:rtl w:val="0"/>
          <w:lang w:val="de-DE"/>
        </w:rPr>
        <w:t xml:space="preserve">, cfr. </w:t>
      </w:r>
      <w:r>
        <w:rPr>
          <w:rFonts w:cs="Arial Unicode MS" w:eastAsia="Arial Unicode MS"/>
          <w:smallCaps w:val="1"/>
          <w:rtl w:val="0"/>
          <w:lang w:val="de-DE"/>
        </w:rPr>
        <w:t>Christian Moser, Linda Simonis</w:t>
      </w:r>
      <w:r>
        <w:rPr>
          <w:rFonts w:cs="Arial Unicode MS" w:eastAsia="Arial Unicode MS"/>
          <w:rtl w:val="0"/>
          <w:lang w:val="de-DE"/>
        </w:rPr>
        <w:t xml:space="preserve">, </w:t>
      </w:r>
      <w:r>
        <w:rPr>
          <w:rFonts w:cs="Arial Unicode MS" w:eastAsia="Arial Unicode MS"/>
          <w:i w:val="1"/>
          <w:iCs w:val="1"/>
          <w:rtl w:val="0"/>
          <w:lang w:val="de-DE"/>
        </w:rPr>
        <w:t>Einleitung: Das globale Imagin</w:t>
      </w:r>
      <w:r>
        <w:rPr>
          <w:rFonts w:cs="Arial Unicode MS" w:eastAsia="Arial Unicode MS" w:hint="default"/>
          <w:i w:val="1"/>
          <w:iCs w:val="1"/>
          <w:rtl w:val="0"/>
          <w:lang w:val="de-DE"/>
        </w:rPr>
        <w:t>ä</w:t>
      </w:r>
      <w:r>
        <w:rPr>
          <w:rFonts w:cs="Arial Unicode MS" w:eastAsia="Arial Unicode MS"/>
          <w:i w:val="1"/>
          <w:iCs w:val="1"/>
          <w:rtl w:val="0"/>
          <w:lang w:val="de-DE"/>
        </w:rPr>
        <w:t>re, Figuren des Globalen</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Weltbezug und Welterzeugung in Literatur, Kunst und Medien</w:t>
      </w:r>
      <w:r>
        <w:rPr>
          <w:rFonts w:cs="Arial Unicode MS" w:eastAsia="Arial Unicode MS" w:hint="default"/>
          <w:rtl w:val="0"/>
          <w:lang w:val="de-DE"/>
        </w:rPr>
        <w:t>»</w:t>
      </w:r>
      <w:r>
        <w:rPr>
          <w:rFonts w:cs="Arial Unicode MS" w:eastAsia="Arial Unicode MS"/>
          <w:rtl w:val="0"/>
          <w:lang w:val="de-DE"/>
        </w:rPr>
        <w:t>, a cura di Christian Moser e Linda Simonis, Gottinga, V&amp;R unipress 2014, pp. 11-24.</w:t>
      </w:r>
    </w:p>
  </w:footnote>
  <w:footnote w:id="13">
    <w:p>
      <w:pPr>
        <w:pStyle w:val="footnote text"/>
      </w:pPr>
      <w:r>
        <w:rPr>
          <w:vertAlign w:val="superscript"/>
          <w:lang w:val="it-IT"/>
        </w:rPr>
        <w:footnoteRef/>
      </w:r>
      <w:r>
        <w:rPr>
          <w:rtl w:val="0"/>
          <w:lang w:val="de-DE"/>
        </w:rPr>
        <w:t xml:space="preserve"> Cfr. per esempio </w:t>
      </w:r>
      <w:r>
        <w:rPr>
          <w:smallCaps w:val="1"/>
          <w:rtl w:val="0"/>
          <w:lang w:val="de-DE"/>
        </w:rPr>
        <w:t>Stephan Frosh</w:t>
      </w:r>
      <w:r>
        <w:rPr>
          <w:rtl w:val="0"/>
          <w:lang w:val="de-DE"/>
        </w:rPr>
        <w:t xml:space="preserve">, </w:t>
      </w:r>
      <w:r>
        <w:rPr>
          <w:i w:val="1"/>
          <w:iCs w:val="1"/>
          <w:rtl w:val="0"/>
          <w:lang w:val="de-DE"/>
        </w:rPr>
        <w:t>The Freudian Century</w:t>
      </w:r>
      <w:r>
        <w:rPr>
          <w:rtl w:val="0"/>
          <w:lang w:val="de-DE"/>
        </w:rPr>
        <w:t xml:space="preserve">, </w:t>
      </w:r>
      <w:r>
        <w:rPr>
          <w:rtl w:val="0"/>
          <w:lang w:val="de-DE"/>
        </w:rPr>
        <w:t>«</w:t>
      </w:r>
      <w:r>
        <w:rPr>
          <w:rtl w:val="0"/>
          <w:lang w:val="de-DE"/>
        </w:rPr>
        <w:t>A Concise Companion to Psychoanalysis, Literature, and Culture</w:t>
      </w:r>
      <w:r>
        <w:rPr>
          <w:rtl w:val="0"/>
          <w:lang w:val="de-DE"/>
        </w:rPr>
        <w:t>»</w:t>
      </w:r>
      <w:r>
        <w:rPr>
          <w:rtl w:val="0"/>
          <w:lang w:val="de-DE"/>
        </w:rPr>
        <w:t xml:space="preserve">, a cura di Laura Marcus e Ankhi Mukherjee, Chichester, West Sussex, Wiley &amp; Sons 2014, pp. 15-33. </w:t>
      </w:r>
      <w:r>
        <w:rPr>
          <w:rtl w:val="0"/>
          <w:lang w:val="it-IT"/>
        </w:rPr>
        <w:t xml:space="preserve">In effetti, Lacan e la psicanalisi in generale sono stati criticati proprio per aver concepito il desiderio unicamente come </w:t>
      </w:r>
      <w:r>
        <w:rPr>
          <w:rtl w:val="0"/>
          <w:lang w:val="it-IT"/>
        </w:rPr>
        <w:t>‘</w:t>
      </w:r>
      <w:r>
        <w:rPr>
          <w:rtl w:val="0"/>
          <w:lang w:val="it-IT"/>
        </w:rPr>
        <w:t>mancanza</w:t>
      </w:r>
      <w:r>
        <w:rPr>
          <w:rtl w:val="0"/>
          <w:lang w:val="it-IT"/>
        </w:rPr>
        <w:t xml:space="preserve">’ </w:t>
      </w:r>
      <w:r>
        <w:rPr>
          <w:rtl w:val="0"/>
          <w:lang w:val="it-IT"/>
        </w:rPr>
        <w:t>(</w:t>
      </w:r>
      <w:r>
        <w:rPr>
          <w:i w:val="1"/>
          <w:iCs w:val="1"/>
          <w:rtl w:val="0"/>
          <w:lang w:val="it-IT"/>
        </w:rPr>
        <w:t>manque</w:t>
      </w:r>
      <w:r>
        <w:rPr>
          <w:rtl w:val="0"/>
          <w:lang w:val="it-IT"/>
        </w:rPr>
        <w:t>); ma, secondo Gilles Deleuze e F</w:t>
      </w:r>
      <w:r>
        <w:rPr>
          <w:rtl w:val="0"/>
          <w:lang w:val="it-IT"/>
        </w:rPr>
        <w:t>é</w:t>
      </w:r>
      <w:r>
        <w:rPr>
          <w:rtl w:val="0"/>
          <w:lang w:val="it-IT"/>
        </w:rPr>
        <w:t xml:space="preserve">lix Guattari, il desiderio configurato alla </w:t>
      </w:r>
      <w:r>
        <w:rPr>
          <w:rtl w:val="0"/>
          <w:lang w:val="it-IT"/>
        </w:rPr>
        <w:t>‘</w:t>
      </w:r>
      <w:r>
        <w:rPr>
          <w:rtl w:val="0"/>
          <w:lang w:val="it-IT"/>
        </w:rPr>
        <w:t>mancanza</w:t>
      </w:r>
      <w:r>
        <w:rPr>
          <w:rtl w:val="0"/>
          <w:lang w:val="it-IT"/>
        </w:rPr>
        <w:t xml:space="preserve">’ è </w:t>
      </w:r>
      <w:r>
        <w:rPr>
          <w:rtl w:val="0"/>
          <w:lang w:val="it-IT"/>
        </w:rPr>
        <w:t>una caratteristica della modernit</w:t>
      </w:r>
      <w:r>
        <w:rPr>
          <w:rtl w:val="0"/>
          <w:lang w:val="it-IT"/>
        </w:rPr>
        <w:t xml:space="preserve">à </w:t>
      </w:r>
      <w:r>
        <w:rPr>
          <w:rtl w:val="0"/>
          <w:lang w:val="it-IT"/>
        </w:rPr>
        <w:t xml:space="preserve">capitalista e non </w:t>
      </w:r>
      <w:r>
        <w:rPr>
          <w:rtl w:val="0"/>
          <w:lang w:val="it-IT"/>
        </w:rPr>
        <w:t xml:space="preserve">è </w:t>
      </w:r>
      <w:r>
        <w:rPr>
          <w:rtl w:val="0"/>
          <w:lang w:val="it-IT"/>
        </w:rPr>
        <w:t xml:space="preserve">affatto una costante antropologica, cfr. </w:t>
      </w:r>
      <w:r>
        <w:rPr>
          <w:smallCaps w:val="1"/>
          <w:rtl w:val="0"/>
          <w:lang w:val="it-IT"/>
        </w:rPr>
        <w:t>Gilles Deleuze</w:t>
      </w:r>
      <w:r>
        <w:rPr>
          <w:rtl w:val="0"/>
          <w:lang w:val="it-IT"/>
        </w:rPr>
        <w:t xml:space="preserve">, </w:t>
      </w:r>
      <w:r>
        <w:rPr>
          <w:smallCaps w:val="1"/>
          <w:rtl w:val="0"/>
          <w:lang w:val="it-IT"/>
        </w:rPr>
        <w:t>F</w:t>
      </w:r>
      <w:r>
        <w:rPr>
          <w:smallCaps w:val="1"/>
          <w:rtl w:val="0"/>
          <w:lang w:val="it-IT"/>
        </w:rPr>
        <w:t>é</w:t>
      </w:r>
      <w:r>
        <w:rPr>
          <w:smallCaps w:val="1"/>
          <w:rtl w:val="0"/>
          <w:lang w:val="it-IT"/>
        </w:rPr>
        <w:t>lix Guattari</w:t>
      </w:r>
      <w:r>
        <w:rPr>
          <w:rtl w:val="0"/>
          <w:lang w:val="it-IT"/>
        </w:rPr>
        <w:t xml:space="preserve">, </w:t>
      </w:r>
      <w:r>
        <w:rPr>
          <w:i w:val="1"/>
          <w:iCs w:val="1"/>
          <w:rtl w:val="0"/>
          <w:lang w:val="it-IT"/>
        </w:rPr>
        <w:t>L</w:t>
      </w:r>
      <w:r>
        <w:rPr>
          <w:i w:val="1"/>
          <w:iCs w:val="1"/>
          <w:rtl w:val="0"/>
          <w:lang w:val="it-IT"/>
        </w:rPr>
        <w:t>’</w:t>
      </w:r>
      <w:r>
        <w:rPr>
          <w:i w:val="1"/>
          <w:iCs w:val="1"/>
          <w:rtl w:val="0"/>
          <w:lang w:val="it-IT"/>
        </w:rPr>
        <w:t>Anti-</w:t>
      </w:r>
      <w:r>
        <w:rPr>
          <w:i w:val="1"/>
          <w:iCs w:val="1"/>
          <w:rtl w:val="0"/>
          <w:lang w:val="it-IT"/>
        </w:rPr>
        <w:t>Œ</w:t>
      </w:r>
      <w:r>
        <w:rPr>
          <w:i w:val="1"/>
          <w:iCs w:val="1"/>
          <w:rtl w:val="0"/>
          <w:lang w:val="it-IT"/>
        </w:rPr>
        <w:t>dipe</w:t>
      </w:r>
      <w:r>
        <w:rPr>
          <w:rtl w:val="0"/>
          <w:lang w:val="it-IT"/>
        </w:rPr>
        <w:t xml:space="preserve"> (</w:t>
      </w:r>
      <w:r>
        <w:rPr>
          <w:rtl w:val="0"/>
          <w:lang w:val="it-IT"/>
        </w:rPr>
        <w:t>«</w:t>
      </w:r>
      <w:r>
        <w:rPr>
          <w:rtl w:val="0"/>
          <w:lang w:val="it-IT"/>
        </w:rPr>
        <w:t>Capitalisme et schizophr</w:t>
      </w:r>
      <w:r>
        <w:rPr>
          <w:rtl w:val="0"/>
          <w:lang w:val="it-IT"/>
        </w:rPr>
        <w:t>é</w:t>
      </w:r>
      <w:r>
        <w:rPr>
          <w:rtl w:val="0"/>
          <w:lang w:val="it-IT"/>
        </w:rPr>
        <w:t>nie</w:t>
      </w:r>
      <w:r>
        <w:rPr>
          <w:rtl w:val="0"/>
          <w:lang w:val="it-IT"/>
        </w:rPr>
        <w:t>»</w:t>
      </w:r>
      <w:r>
        <w:rPr>
          <w:rtl w:val="0"/>
          <w:lang w:val="it-IT"/>
        </w:rPr>
        <w:t xml:space="preserve"> 1), Parigi, Les </w:t>
      </w:r>
      <w:r>
        <w:rPr>
          <w:rtl w:val="0"/>
          <w:lang w:val="it-IT"/>
        </w:rPr>
        <w:t>É</w:t>
      </w:r>
      <w:r>
        <w:rPr>
          <w:rtl w:val="0"/>
          <w:lang w:val="it-IT"/>
        </w:rPr>
        <w:t xml:space="preserve">ditions de Minuit 1972, pp. 32, 107-108, 131-132 e passim; </w:t>
      </w:r>
      <w:r>
        <w:rPr>
          <w:smallCaps w:val="1"/>
          <w:rtl w:val="0"/>
          <w:lang w:val="it-IT"/>
        </w:rPr>
        <w:t>Gilles Deleuze</w:t>
      </w:r>
      <w:r>
        <w:rPr>
          <w:rtl w:val="0"/>
          <w:lang w:val="it-IT"/>
        </w:rPr>
        <w:t xml:space="preserve">, </w:t>
      </w:r>
      <w:r>
        <w:rPr>
          <w:smallCaps w:val="1"/>
          <w:rtl w:val="0"/>
          <w:lang w:val="it-IT"/>
        </w:rPr>
        <w:t>F</w:t>
      </w:r>
      <w:r>
        <w:rPr>
          <w:smallCaps w:val="1"/>
          <w:rtl w:val="0"/>
          <w:lang w:val="it-IT"/>
        </w:rPr>
        <w:t>é</w:t>
      </w:r>
      <w:r>
        <w:rPr>
          <w:smallCaps w:val="1"/>
          <w:rtl w:val="0"/>
          <w:lang w:val="it-IT"/>
        </w:rPr>
        <w:t>lix Guattari</w:t>
      </w:r>
      <w:r>
        <w:rPr>
          <w:rtl w:val="0"/>
          <w:lang w:val="it-IT"/>
        </w:rPr>
        <w:t xml:space="preserve">, </w:t>
      </w:r>
      <w:r>
        <w:rPr>
          <w:i w:val="1"/>
          <w:iCs w:val="1"/>
          <w:rtl w:val="0"/>
          <w:lang w:val="it-IT"/>
        </w:rPr>
        <w:t>Mille Plateaux</w:t>
      </w:r>
      <w:r>
        <w:rPr>
          <w:rtl w:val="0"/>
          <w:lang w:val="it-IT"/>
        </w:rPr>
        <w:t xml:space="preserve"> (</w:t>
      </w:r>
      <w:r>
        <w:rPr>
          <w:rtl w:val="0"/>
          <w:lang w:val="it-IT"/>
        </w:rPr>
        <w:t>«</w:t>
      </w:r>
      <w:r>
        <w:rPr>
          <w:rtl w:val="0"/>
          <w:lang w:val="it-IT"/>
        </w:rPr>
        <w:t>Capitalisme et schizophr</w:t>
      </w:r>
      <w:r>
        <w:rPr>
          <w:rtl w:val="0"/>
          <w:lang w:val="it-IT"/>
        </w:rPr>
        <w:t>é</w:t>
      </w:r>
      <w:r>
        <w:rPr>
          <w:rtl w:val="0"/>
          <w:lang w:val="it-IT"/>
        </w:rPr>
        <w:t>nie</w:t>
      </w:r>
      <w:r>
        <w:rPr>
          <w:rtl w:val="0"/>
          <w:lang w:val="it-IT"/>
        </w:rPr>
        <w:t>»</w:t>
      </w:r>
      <w:r>
        <w:rPr>
          <w:rtl w:val="0"/>
          <w:lang w:val="it-IT"/>
        </w:rPr>
        <w:t xml:space="preserve"> 2), Parigi, Les </w:t>
      </w:r>
      <w:r>
        <w:rPr>
          <w:rtl w:val="0"/>
          <w:lang w:val="it-IT"/>
        </w:rPr>
        <w:t>É</w:t>
      </w:r>
      <w:r>
        <w:rPr>
          <w:rtl w:val="0"/>
          <w:lang w:val="it-IT"/>
        </w:rPr>
        <w:t>ditions de Minuit 1980, pp. 44, 191.</w:t>
      </w:r>
    </w:p>
  </w:footnote>
  <w:footnote w:id="14">
    <w:p>
      <w:pPr>
        <w:pStyle w:val="footnote text"/>
      </w:pPr>
      <w:r>
        <w:rPr>
          <w:vertAlign w:val="superscript"/>
          <w:lang w:val="it-IT"/>
        </w:rPr>
        <w:footnoteRef/>
      </w:r>
      <w:r>
        <w:rPr>
          <w:rtl w:val="0"/>
          <w:lang w:val="it-IT"/>
        </w:rPr>
        <w:t xml:space="preserve"> Sull</w:t>
      </w:r>
      <w:r>
        <w:rPr>
          <w:rtl w:val="0"/>
          <w:lang w:val="it-IT"/>
        </w:rPr>
        <w:t>’</w:t>
      </w:r>
      <w:r>
        <w:rPr>
          <w:rtl w:val="0"/>
          <w:lang w:val="it-IT"/>
        </w:rPr>
        <w:t xml:space="preserve">ipotesi che il concetto del </w:t>
      </w:r>
      <w:r>
        <w:rPr>
          <w:rtl w:val="0"/>
          <w:lang w:val="it-IT"/>
        </w:rPr>
        <w:t>‘</w:t>
      </w:r>
      <w:r>
        <w:rPr>
          <w:rtl w:val="0"/>
          <w:lang w:val="it-IT"/>
        </w:rPr>
        <w:t>tutto</w:t>
      </w:r>
      <w:r>
        <w:rPr>
          <w:rtl w:val="0"/>
          <w:lang w:val="it-IT"/>
        </w:rPr>
        <w:t>’</w:t>
      </w:r>
      <w:r>
        <w:rPr>
          <w:rtl w:val="0"/>
          <w:lang w:val="it-IT"/>
        </w:rPr>
        <w:t xml:space="preserve"> si stia diversificando in modo nuovo, cfr. </w:t>
      </w:r>
      <w:r>
        <w:rPr>
          <w:smallCaps w:val="1"/>
          <w:rtl w:val="0"/>
          <w:lang w:val="it-IT"/>
        </w:rPr>
        <w:t>Eva Geulen</w:t>
      </w:r>
      <w:r>
        <w:rPr>
          <w:rtl w:val="0"/>
          <w:lang w:val="it-IT"/>
        </w:rPr>
        <w:t xml:space="preserve">, </w:t>
      </w:r>
      <w:r>
        <w:rPr>
          <w:smallCaps w:val="1"/>
          <w:rtl w:val="0"/>
          <w:lang w:val="it-IT"/>
        </w:rPr>
        <w:t>Claude Haas</w:t>
      </w:r>
      <w:r>
        <w:rPr>
          <w:rtl w:val="0"/>
          <w:lang w:val="it-IT"/>
        </w:rPr>
        <w:t xml:space="preserve">, </w:t>
      </w:r>
      <w:r>
        <w:rPr>
          <w:i w:val="1"/>
          <w:iCs w:val="1"/>
          <w:rtl w:val="0"/>
          <w:lang w:val="it-IT"/>
        </w:rPr>
        <w:t>Einleitung</w:t>
      </w:r>
      <w:r>
        <w:rPr>
          <w:rtl w:val="0"/>
          <w:lang w:val="it-IT"/>
        </w:rPr>
        <w:t xml:space="preserve">, </w:t>
      </w:r>
      <w:r>
        <w:rPr>
          <w:rtl w:val="0"/>
          <w:lang w:val="it-IT"/>
        </w:rPr>
        <w:t>«</w:t>
      </w:r>
      <w:r>
        <w:rPr>
          <w:rtl w:val="0"/>
          <w:lang w:val="it-IT"/>
        </w:rPr>
        <w:t>Formen des Ganzen</w:t>
      </w:r>
      <w:r>
        <w:rPr>
          <w:rtl w:val="0"/>
          <w:lang w:val="it-IT"/>
        </w:rPr>
        <w:t>»</w:t>
      </w:r>
      <w:r>
        <w:rPr>
          <w:rtl w:val="0"/>
          <w:lang w:val="it-IT"/>
        </w:rPr>
        <w:t>, a cura di Eva Geulen e Claude Haas (</w:t>
      </w:r>
      <w:r>
        <w:rPr>
          <w:rtl w:val="0"/>
          <w:lang w:val="it-IT"/>
        </w:rPr>
        <w:t>«</w:t>
      </w:r>
      <w:r>
        <w:rPr>
          <w:rtl w:val="0"/>
          <w:lang w:val="it-IT"/>
        </w:rPr>
        <w:t>Literatur- und Kulturforschung. Schriftenreihe des ZfL</w:t>
      </w:r>
      <w:r>
        <w:rPr>
          <w:rtl w:val="0"/>
          <w:lang w:val="it-IT"/>
        </w:rPr>
        <w:t xml:space="preserve">» </w:t>
      </w:r>
      <w:r>
        <w:rPr>
          <w:rtl w:val="0"/>
          <w:lang w:val="it-IT"/>
        </w:rPr>
        <w:t>1), Gottinga, Wallstein 2022, pp. 9-30, qui p. 19.</w:t>
      </w:r>
    </w:p>
  </w:footnote>
  <w:footnote w:id="15">
    <w:p>
      <w:pPr>
        <w:pStyle w:val="footnote text"/>
      </w:pPr>
      <w:r>
        <w:rPr>
          <w:vertAlign w:val="superscript"/>
          <w:lang w:val="it-IT"/>
        </w:rPr>
        <w:footnoteRef/>
      </w:r>
      <w:r>
        <w:rPr>
          <w:rtl w:val="0"/>
          <w:lang w:val="it-IT"/>
        </w:rPr>
        <w:t xml:space="preserve"> Per questo motivo, la diffusione della nudit</w:t>
      </w:r>
      <w:r>
        <w:rPr>
          <w:rtl w:val="0"/>
          <w:lang w:val="it-IT"/>
        </w:rPr>
        <w:t xml:space="preserve">à </w:t>
      </w:r>
      <w:r>
        <w:rPr>
          <w:rtl w:val="0"/>
          <w:lang w:val="it-IT"/>
        </w:rPr>
        <w:t xml:space="preserve">nel XVIII secolo </w:t>
      </w:r>
      <w:r>
        <w:rPr>
          <w:rtl w:val="0"/>
          <w:lang w:val="it-IT"/>
        </w:rPr>
        <w:t xml:space="preserve">è </w:t>
      </w:r>
      <w:r>
        <w:rPr>
          <w:rtl w:val="0"/>
          <w:lang w:val="it-IT"/>
        </w:rPr>
        <w:t xml:space="preserve">stata vista anche come un segno di differenziazione, cfr. </w:t>
      </w:r>
      <w:r>
        <w:rPr>
          <w:smallCaps w:val="1"/>
          <w:rtl w:val="0"/>
          <w:lang w:val="it-IT"/>
        </w:rPr>
        <w:t>Helmut Puff</w:t>
      </w:r>
      <w:r>
        <w:rPr>
          <w:rtl w:val="0"/>
          <w:lang w:val="it-IT"/>
        </w:rPr>
        <w:t xml:space="preserve">, </w:t>
      </w:r>
      <w:r>
        <w:rPr>
          <w:i w:val="1"/>
          <w:iCs w:val="1"/>
          <w:rtl w:val="0"/>
          <w:lang w:val="it-IT"/>
        </w:rPr>
        <w:t>Nacktheit</w:t>
      </w:r>
      <w:r>
        <w:rPr>
          <w:rtl w:val="0"/>
          <w:lang w:val="it-IT"/>
        </w:rPr>
        <w:t xml:space="preserve">, </w:t>
      </w:r>
      <w:r>
        <w:rPr>
          <w:rtl w:val="0"/>
          <w:lang w:val="it-IT"/>
        </w:rPr>
        <w:t>«</w:t>
      </w:r>
      <w:r>
        <w:rPr>
          <w:rtl w:val="0"/>
          <w:lang w:val="it-IT"/>
        </w:rPr>
        <w:t>Der Neue Pauly</w:t>
      </w:r>
      <w:r>
        <w:rPr>
          <w:rtl w:val="0"/>
          <w:lang w:val="it-IT"/>
        </w:rPr>
        <w:t>»</w:t>
      </w:r>
      <w:r>
        <w:rPr>
          <w:rtl w:val="0"/>
          <w:lang w:val="it-IT"/>
        </w:rPr>
        <w:t xml:space="preserve">, vol. suppl. </w:t>
      </w:r>
      <w:r>
        <w:rPr>
          <w:smallCaps w:val="1"/>
          <w:rtl w:val="0"/>
          <w:lang w:val="it-IT"/>
        </w:rPr>
        <w:t>XIII</w:t>
      </w:r>
      <w:r>
        <w:rPr>
          <w:rtl w:val="0"/>
          <w:lang w:val="it-IT"/>
        </w:rPr>
        <w:t xml:space="preserve"> (</w:t>
      </w:r>
      <w:r>
        <w:rPr>
          <w:rtl w:val="0"/>
          <w:lang w:val="it-IT"/>
        </w:rPr>
        <w:t>«</w:t>
      </w:r>
      <w:r>
        <w:rPr>
          <w:rtl w:val="0"/>
          <w:lang w:val="it-IT"/>
        </w:rPr>
        <w:t xml:space="preserve">Das 18. </w:t>
      </w:r>
      <w:r>
        <w:rPr>
          <w:rtl w:val="0"/>
          <w:lang w:val="de-DE"/>
        </w:rPr>
        <w:t>Jahrhundert. Lexikon zu Antikerezeption in Aufkl</w:t>
      </w:r>
      <w:r>
        <w:rPr>
          <w:rtl w:val="0"/>
          <w:lang w:val="de-DE"/>
        </w:rPr>
        <w:t>ä</w:t>
      </w:r>
      <w:r>
        <w:rPr>
          <w:rtl w:val="0"/>
          <w:lang w:val="de-DE"/>
        </w:rPr>
        <w:t>rung und Klassizismus</w:t>
      </w:r>
      <w:r>
        <w:rPr>
          <w:rtl w:val="0"/>
          <w:lang w:val="de-DE"/>
        </w:rPr>
        <w:t>»</w:t>
      </w:r>
      <w:r>
        <w:rPr>
          <w:rtl w:val="0"/>
          <w:lang w:val="de-DE"/>
        </w:rPr>
        <w:t>), a cura di Joachim Jacob e Johannes S</w:t>
      </w:r>
      <w:r>
        <w:rPr>
          <w:rtl w:val="0"/>
          <w:lang w:val="de-DE"/>
        </w:rPr>
        <w:t>üß</w:t>
      </w:r>
      <w:r>
        <w:rPr>
          <w:rtl w:val="0"/>
          <w:lang w:val="de-DE"/>
        </w:rPr>
        <w:t>mann, Stoccarda, Metzler 2018, pp. 613-619, qui p. 617.</w:t>
      </w:r>
    </w:p>
  </w:footnote>
  <w:footnote w:id="16">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Sigmund Freud</w:t>
      </w:r>
      <w:r>
        <w:rPr>
          <w:rFonts w:cs="Arial Unicode MS" w:eastAsia="Arial Unicode MS"/>
          <w:rtl w:val="0"/>
          <w:lang w:val="de-DE"/>
        </w:rPr>
        <w:t xml:space="preserve">, </w:t>
      </w:r>
      <w:r>
        <w:rPr>
          <w:rFonts w:cs="Arial Unicode MS" w:eastAsia="Arial Unicode MS"/>
          <w:i w:val="1"/>
          <w:iCs w:val="1"/>
          <w:rtl w:val="0"/>
          <w:lang w:val="de-DE"/>
        </w:rPr>
        <w:t>Drei Abhandlungen zur Sexualtheorie</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Gesammelte Werke</w:t>
      </w:r>
      <w:r>
        <w:rPr>
          <w:rFonts w:cs="Arial Unicode MS" w:eastAsia="Arial Unicode MS" w:hint="default"/>
          <w:rtl w:val="0"/>
          <w:lang w:val="de-DE"/>
        </w:rPr>
        <w:t>»</w:t>
      </w:r>
      <w:r>
        <w:rPr>
          <w:rFonts w:cs="Arial Unicode MS" w:eastAsia="Arial Unicode MS"/>
          <w:rtl w:val="0"/>
          <w:lang w:val="de-DE"/>
        </w:rPr>
        <w:t xml:space="preserve">, vol. </w:t>
      </w:r>
      <w:r>
        <w:rPr>
          <w:rFonts w:cs="Arial Unicode MS" w:eastAsia="Arial Unicode MS"/>
          <w:smallCaps w:val="1"/>
          <w:rtl w:val="0"/>
          <w:lang w:val="de-DE"/>
        </w:rPr>
        <w:t>V</w:t>
      </w:r>
      <w:r>
        <w:rPr>
          <w:rFonts w:cs="Arial Unicode MS" w:eastAsia="Arial Unicode MS"/>
          <w:rtl w:val="0"/>
          <w:lang w:val="de-DE"/>
        </w:rPr>
        <w:t xml:space="preserve">, a cura di Anna Freud et al., Francoforte sul Meno, Fischer 1968, pp. 27-145, qui pp. 55-56; </w:t>
      </w:r>
      <w:r>
        <w:rPr>
          <w:rFonts w:cs="Arial Unicode MS" w:eastAsia="Arial Unicode MS"/>
          <w:smallCaps w:val="1"/>
          <w:rtl w:val="0"/>
          <w:lang w:val="de-DE"/>
        </w:rPr>
        <w:t>Winfried Menninghaus</w:t>
      </w:r>
      <w:r>
        <w:rPr>
          <w:rFonts w:cs="Arial Unicode MS" w:eastAsia="Arial Unicode MS"/>
          <w:rtl w:val="0"/>
          <w:lang w:val="de-DE"/>
        </w:rPr>
        <w:t xml:space="preserve">, </w:t>
      </w:r>
      <w:r>
        <w:rPr>
          <w:rFonts w:cs="Arial Unicode MS" w:eastAsia="Arial Unicode MS"/>
          <w:i w:val="1"/>
          <w:iCs w:val="1"/>
          <w:rtl w:val="0"/>
          <w:lang w:val="de-DE"/>
        </w:rPr>
        <w:t>Das Versprechen der Sch</w:t>
      </w:r>
      <w:r>
        <w:rPr>
          <w:rFonts w:cs="Arial Unicode MS" w:eastAsia="Arial Unicode MS" w:hint="default"/>
          <w:i w:val="1"/>
          <w:iCs w:val="1"/>
          <w:rtl w:val="0"/>
          <w:lang w:val="de-DE"/>
        </w:rPr>
        <w:t>ö</w:t>
      </w:r>
      <w:r>
        <w:rPr>
          <w:rFonts w:cs="Arial Unicode MS" w:eastAsia="Arial Unicode MS"/>
          <w:i w:val="1"/>
          <w:iCs w:val="1"/>
          <w:rtl w:val="0"/>
          <w:lang w:val="de-DE"/>
        </w:rPr>
        <w:t>nheit</w:t>
      </w:r>
      <w:r>
        <w:rPr>
          <w:rFonts w:cs="Arial Unicode MS" w:eastAsia="Arial Unicode MS"/>
          <w:rtl w:val="0"/>
          <w:lang w:val="de-DE"/>
        </w:rPr>
        <w:t>, Francoforte sul Meno, Suhrkamp 2003, p. 203.</w:t>
      </w:r>
    </w:p>
  </w:footnote>
  <w:footnote w:id="17">
    <w:p>
      <w:pPr>
        <w:pStyle w:val="footnote text"/>
      </w:pPr>
      <w:r>
        <w:rPr>
          <w:vertAlign w:val="superscript"/>
          <w:lang w:val="it-IT"/>
        </w:rPr>
        <w:footnoteRef/>
      </w:r>
      <w:r>
        <w:rPr>
          <w:rtl w:val="0"/>
          <w:lang w:val="it-IT"/>
        </w:rPr>
        <w:t xml:space="preserve"> Sul concetto di mito di fondazione cfr. </w:t>
      </w:r>
      <w:r>
        <w:rPr>
          <w:smallCaps w:val="1"/>
          <w:rtl w:val="0"/>
          <w:lang w:val="it-IT"/>
        </w:rPr>
        <w:t>Chiara Lombardi</w:t>
      </w:r>
      <w:r>
        <w:rPr>
          <w:rtl w:val="0"/>
          <w:lang w:val="it-IT"/>
        </w:rPr>
        <w:t xml:space="preserve">, </w:t>
      </w:r>
      <w:r>
        <w:rPr>
          <w:i w:val="1"/>
          <w:iCs w:val="1"/>
          <w:rtl w:val="0"/>
          <w:lang w:val="it-IT"/>
        </w:rPr>
        <w:t xml:space="preserve">Introduction. </w:t>
      </w:r>
      <w:r>
        <w:rPr>
          <w:i w:val="1"/>
          <w:iCs w:val="1"/>
          <w:rtl w:val="0"/>
          <w:lang w:val="en-US"/>
        </w:rPr>
        <w:t>What Do We Talk About When We Talk About Origins?</w:t>
      </w:r>
      <w:r>
        <w:rPr>
          <w:rtl w:val="0"/>
          <w:lang w:val="en-US"/>
        </w:rPr>
        <w:t xml:space="preserve">, </w:t>
      </w:r>
      <w:r>
        <w:rPr>
          <w:rtl w:val="0"/>
          <w:lang w:val="en-US"/>
        </w:rPr>
        <w:t>«</w:t>
      </w:r>
      <w:r>
        <w:rPr>
          <w:rtl w:val="0"/>
          <w:lang w:val="en-US"/>
        </w:rPr>
        <w:t>CompLit. Journal of European Literature, Arts and Society</w:t>
      </w:r>
      <w:r>
        <w:rPr>
          <w:rtl w:val="0"/>
          <w:lang w:val="en-US"/>
        </w:rPr>
        <w:t>»</w:t>
      </w:r>
      <w:r>
        <w:rPr>
          <w:rtl w:val="0"/>
          <w:lang w:val="en-US"/>
        </w:rPr>
        <w:t>, I/III, 2022, pp. 13-26.</w:t>
      </w:r>
    </w:p>
  </w:footnote>
  <w:footnote w:id="18">
    <w:p>
      <w:pPr>
        <w:pStyle w:val="footnote text"/>
      </w:pPr>
      <w:r>
        <w:rPr>
          <w:vertAlign w:val="superscript"/>
          <w:lang w:val="it-IT"/>
        </w:rPr>
        <w:footnoteRef/>
      </w:r>
      <w:r>
        <w:rPr>
          <w:rtl w:val="0"/>
          <w:lang w:val="it-IT"/>
        </w:rPr>
        <w:t xml:space="preserve"> </w:t>
      </w:r>
      <w:r>
        <w:rPr>
          <w:smallCaps w:val="1"/>
          <w:rtl w:val="0"/>
          <w:lang w:val="it-IT"/>
        </w:rPr>
        <w:t>Ovidio</w:t>
      </w:r>
      <w:r>
        <w:rPr>
          <w:rtl w:val="0"/>
          <w:lang w:val="it-IT"/>
        </w:rPr>
        <w:t xml:space="preserve">, </w:t>
      </w:r>
      <w:r>
        <w:rPr>
          <w:i w:val="1"/>
          <w:iCs w:val="1"/>
          <w:rtl w:val="0"/>
          <w:lang w:val="it-IT"/>
        </w:rPr>
        <w:t>Metamorphoses</w:t>
      </w:r>
      <w:r>
        <w:rPr>
          <w:rtl w:val="0"/>
          <w:lang w:val="it-IT"/>
        </w:rPr>
        <w:t xml:space="preserve">, a cura di R. J. Tarrant, Oxford, Oxford University Press 1998, p. 20 (I 501) e p. 21 (I 527). </w:t>
      </w:r>
      <w:r>
        <w:rPr>
          <w:rtl w:val="0"/>
          <w:lang w:val="it-IT"/>
        </w:rPr>
        <w:t>– «</w:t>
      </w:r>
      <w:r>
        <w:rPr>
          <w:rtl w:val="0"/>
          <w:lang w:val="it-IT"/>
        </w:rPr>
        <w:t>[L]e braccia e la loro pelle in gran parte nuda</w:t>
      </w:r>
      <w:r>
        <w:rPr>
          <w:rtl w:val="0"/>
          <w:lang w:val="it-IT"/>
        </w:rPr>
        <w:t>» – «</w:t>
      </w:r>
      <w:r>
        <w:rPr>
          <w:rtl w:val="0"/>
          <w:lang w:val="it-IT"/>
        </w:rPr>
        <w:t>[I]l vento le scopriva il corpo</w:t>
      </w:r>
      <w:r>
        <w:rPr>
          <w:rtl w:val="0"/>
          <w:lang w:val="it-IT"/>
        </w:rPr>
        <w:t>»</w:t>
      </w:r>
      <w:r>
        <w:rPr>
          <w:rtl w:val="0"/>
          <w:lang w:val="it-IT"/>
        </w:rPr>
        <w:t>, (</w:t>
      </w:r>
      <w:r>
        <w:rPr>
          <w:smallCaps w:val="1"/>
          <w:rtl w:val="0"/>
          <w:lang w:val="it-IT"/>
        </w:rPr>
        <w:t>P. Ovidio Nasione</w:t>
      </w:r>
      <w:r>
        <w:rPr>
          <w:rtl w:val="0"/>
          <w:lang w:val="it-IT"/>
        </w:rPr>
        <w:t xml:space="preserve">, </w:t>
      </w:r>
      <w:r>
        <w:rPr>
          <w:i w:val="1"/>
          <w:iCs w:val="1"/>
          <w:rtl w:val="0"/>
          <w:lang w:val="it-IT"/>
        </w:rPr>
        <w:t>Metamorfosi</w:t>
      </w:r>
      <w:r>
        <w:rPr>
          <w:rtl w:val="0"/>
          <w:lang w:val="it-IT"/>
        </w:rPr>
        <w:t>, a cura di Mario Ramous ed Emilio Pianezzola, Milano, Garzanti 1995).</w:t>
      </w:r>
    </w:p>
  </w:footnote>
  <w:footnote w:id="19">
    <w:p>
      <w:pPr>
        <w:pStyle w:val="footnote text"/>
      </w:pPr>
      <w:r>
        <w:rPr>
          <w:vertAlign w:val="superscript"/>
          <w:lang w:val="it-IT"/>
        </w:rPr>
        <w:footnoteRef/>
      </w:r>
      <w:r>
        <w:rPr>
          <w:rtl w:val="0"/>
          <w:lang w:val="it-IT"/>
        </w:rPr>
        <w:t xml:space="preserve"> </w:t>
      </w:r>
      <w:r>
        <w:rPr>
          <w:smallCaps w:val="1"/>
          <w:rtl w:val="0"/>
          <w:lang w:val="it-IT"/>
        </w:rPr>
        <w:t>Ovidio</w:t>
      </w:r>
      <w:r>
        <w:rPr>
          <w:rtl w:val="0"/>
          <w:lang w:val="it-IT"/>
        </w:rPr>
        <w:t xml:space="preserve">, </w:t>
      </w:r>
      <w:r>
        <w:rPr>
          <w:i w:val="1"/>
          <w:iCs w:val="1"/>
          <w:rtl w:val="0"/>
          <w:lang w:val="it-IT"/>
        </w:rPr>
        <w:t>Metamorphoses</w:t>
      </w:r>
      <w:r>
        <w:rPr>
          <w:rtl w:val="0"/>
          <w:lang w:val="it-IT"/>
        </w:rPr>
        <w:t xml:space="preserve">, op. cit., p. 20 (I 502). </w:t>
      </w:r>
      <w:r>
        <w:rPr>
          <w:rtl w:val="0"/>
          <w:lang w:val="it-IT"/>
        </w:rPr>
        <w:t>– «</w:t>
      </w:r>
      <w:r>
        <w:rPr>
          <w:rtl w:val="0"/>
          <w:lang w:val="it-IT"/>
        </w:rPr>
        <w:t>[C]i</w:t>
      </w:r>
      <w:r>
        <w:rPr>
          <w:rtl w:val="0"/>
          <w:lang w:val="it-IT"/>
        </w:rPr>
        <w:t xml:space="preserve">ò </w:t>
      </w:r>
      <w:r>
        <w:rPr>
          <w:rtl w:val="0"/>
          <w:lang w:val="it-IT"/>
        </w:rPr>
        <w:t xml:space="preserve">che </w:t>
      </w:r>
      <w:r>
        <w:rPr>
          <w:rtl w:val="0"/>
          <w:lang w:val="it-IT"/>
        </w:rPr>
        <w:t xml:space="preserve">è </w:t>
      </w:r>
      <w:r>
        <w:rPr>
          <w:rtl w:val="0"/>
          <w:lang w:val="it-IT"/>
        </w:rPr>
        <w:t>nascosto, l</w:t>
      </w:r>
      <w:r>
        <w:rPr>
          <w:rtl w:val="0"/>
          <w:lang w:val="it-IT"/>
        </w:rPr>
        <w:t>’</w:t>
      </w:r>
      <w:r>
        <w:rPr>
          <w:rtl w:val="0"/>
          <w:lang w:val="it-IT"/>
        </w:rPr>
        <w:t>immagina migliore</w:t>
      </w:r>
      <w:r>
        <w:rPr>
          <w:rtl w:val="0"/>
          <w:lang w:val="it-IT"/>
        </w:rPr>
        <w:t>»</w:t>
      </w:r>
      <w:r>
        <w:rPr>
          <w:rtl w:val="0"/>
          <w:lang w:val="it-IT"/>
        </w:rPr>
        <w:t xml:space="preserve">, </w:t>
      </w:r>
      <w:r>
        <w:rPr>
          <w:smallCaps w:val="1"/>
          <w:rtl w:val="0"/>
          <w:lang w:val="it-IT"/>
        </w:rPr>
        <w:t>Ovidio</w:t>
      </w:r>
      <w:r>
        <w:rPr>
          <w:rtl w:val="0"/>
          <w:lang w:val="it-IT"/>
        </w:rPr>
        <w:t xml:space="preserve">, </w:t>
      </w:r>
      <w:r>
        <w:rPr>
          <w:i w:val="1"/>
          <w:iCs w:val="1"/>
          <w:rtl w:val="0"/>
          <w:lang w:val="it-IT"/>
        </w:rPr>
        <w:t>Metamorfosi</w:t>
      </w:r>
      <w:r>
        <w:rPr>
          <w:rtl w:val="0"/>
          <w:lang w:val="it-IT"/>
        </w:rPr>
        <w:t>, trad. Ramous e Pianezzola.</w:t>
      </w:r>
    </w:p>
  </w:footnote>
  <w:footnote w:id="20">
    <w:p>
      <w:pPr>
        <w:pStyle w:val="footnote text"/>
      </w:pPr>
      <w:r>
        <w:rPr>
          <w:vertAlign w:val="superscript"/>
          <w:lang w:val="it-IT"/>
        </w:rPr>
        <w:footnoteRef/>
      </w:r>
      <w:r>
        <w:rPr>
          <w:rtl w:val="0"/>
          <w:lang w:val="it-IT"/>
        </w:rPr>
        <w:t xml:space="preserve"> </w:t>
      </w:r>
      <w:r>
        <w:rPr>
          <w:smallCaps w:val="1"/>
          <w:rtl w:val="0"/>
          <w:lang w:val="it-IT"/>
        </w:rPr>
        <w:t>Ovidio</w:t>
      </w:r>
      <w:r>
        <w:rPr>
          <w:rtl w:val="0"/>
          <w:lang w:val="it-IT"/>
        </w:rPr>
        <w:t xml:space="preserve">, </w:t>
      </w:r>
      <w:r>
        <w:rPr>
          <w:i w:val="1"/>
          <w:iCs w:val="1"/>
          <w:rtl w:val="0"/>
          <w:lang w:val="it-IT"/>
        </w:rPr>
        <w:t>Metamorphoses</w:t>
      </w:r>
      <w:r>
        <w:rPr>
          <w:rtl w:val="0"/>
          <w:lang w:val="it-IT"/>
        </w:rPr>
        <w:t xml:space="preserve">, op. cit., p. 20 (I 517-518). </w:t>
      </w:r>
      <w:r>
        <w:rPr>
          <w:rtl w:val="0"/>
          <w:lang w:val="it-IT"/>
        </w:rPr>
        <w:t>– «</w:t>
      </w:r>
      <w:r>
        <w:rPr>
          <w:rtl w:val="0"/>
          <w:lang w:val="it-IT"/>
        </w:rPr>
        <w:t>Io sono colui che rivela futuro, passato e presente</w:t>
      </w:r>
      <w:r>
        <w:rPr>
          <w:rtl w:val="0"/>
          <w:lang w:val="it-IT"/>
        </w:rPr>
        <w:t>»</w:t>
      </w:r>
      <w:r>
        <w:rPr>
          <w:rtl w:val="0"/>
          <w:lang w:val="it-IT"/>
        </w:rPr>
        <w:t xml:space="preserve">, </w:t>
      </w:r>
      <w:r>
        <w:rPr>
          <w:smallCaps w:val="1"/>
          <w:rtl w:val="0"/>
          <w:lang w:val="it-IT"/>
        </w:rPr>
        <w:t>Ovidio</w:t>
      </w:r>
      <w:r>
        <w:rPr>
          <w:rtl w:val="0"/>
          <w:lang w:val="it-IT"/>
        </w:rPr>
        <w:t xml:space="preserve">, </w:t>
      </w:r>
      <w:r>
        <w:rPr>
          <w:i w:val="1"/>
          <w:iCs w:val="1"/>
          <w:rtl w:val="0"/>
          <w:lang w:val="it-IT"/>
        </w:rPr>
        <w:t>Metamorfosi</w:t>
      </w:r>
      <w:r>
        <w:rPr>
          <w:rtl w:val="0"/>
          <w:lang w:val="it-IT"/>
        </w:rPr>
        <w:t xml:space="preserve">, trad. </w:t>
      </w:r>
      <w:r>
        <w:rPr>
          <w:rtl w:val="0"/>
          <w:lang w:val="fr-FR"/>
        </w:rPr>
        <w:t>Ramous e Pianezzola.</w:t>
      </w:r>
    </w:p>
  </w:footnote>
  <w:footnote w:id="21">
    <w:p>
      <w:pPr>
        <w:pStyle w:val="footnote text"/>
      </w:pPr>
      <w:r>
        <w:rPr>
          <w:vertAlign w:val="superscript"/>
          <w:lang w:val="it-IT"/>
        </w:rPr>
        <w:footnoteRef/>
      </w:r>
      <w:r>
        <w:rPr>
          <w:rtl w:val="0"/>
          <w:lang w:val="fr-FR"/>
        </w:rPr>
        <w:t xml:space="preserve"> </w:t>
      </w:r>
      <w:r>
        <w:rPr>
          <w:smallCaps w:val="1"/>
          <w:rtl w:val="0"/>
          <w:lang w:val="fr-FR"/>
        </w:rPr>
        <w:t>Roland Barthes</w:t>
      </w:r>
      <w:r>
        <w:rPr>
          <w:rtl w:val="0"/>
          <w:lang w:val="fr-FR"/>
        </w:rPr>
        <w:t xml:space="preserve">, </w:t>
      </w:r>
      <w:r>
        <w:rPr>
          <w:i w:val="1"/>
          <w:iCs w:val="1"/>
          <w:rtl w:val="0"/>
          <w:lang w:val="fr-FR"/>
        </w:rPr>
        <w:t>Le plaisir du texte</w:t>
      </w:r>
      <w:r>
        <w:rPr>
          <w:rtl w:val="0"/>
          <w:lang w:val="fr-FR"/>
        </w:rPr>
        <w:t xml:space="preserve">, Parigi, </w:t>
      </w:r>
      <w:r>
        <w:rPr>
          <w:rtl w:val="0"/>
          <w:lang w:val="fr-FR"/>
        </w:rPr>
        <w:t>É</w:t>
      </w:r>
      <w:r>
        <w:rPr>
          <w:rtl w:val="0"/>
          <w:lang w:val="fr-FR"/>
        </w:rPr>
        <w:t>ditions du Seuil 1973, p. 19.</w:t>
      </w:r>
    </w:p>
  </w:footnote>
  <w:footnote w:id="22">
    <w:p>
      <w:pPr>
        <w:pStyle w:val="footnote text"/>
      </w:pPr>
      <w:r>
        <w:rPr>
          <w:vertAlign w:val="superscript"/>
          <w:lang w:val="it-IT"/>
        </w:rPr>
        <w:footnoteRef/>
      </w:r>
      <w:r>
        <w:rPr>
          <w:rtl w:val="0"/>
          <w:lang w:val="fr-FR"/>
        </w:rPr>
        <w:t xml:space="preserve"> </w:t>
      </w:r>
      <w:r>
        <w:rPr>
          <w:smallCaps w:val="1"/>
          <w:rtl w:val="0"/>
          <w:lang w:val="fr-FR"/>
        </w:rPr>
        <w:t>Jacques Derrida</w:t>
      </w:r>
      <w:r>
        <w:rPr>
          <w:rtl w:val="0"/>
          <w:lang w:val="fr-FR"/>
        </w:rPr>
        <w:t xml:space="preserve">, </w:t>
      </w:r>
      <w:r>
        <w:rPr>
          <w:i w:val="1"/>
          <w:iCs w:val="1"/>
          <w:rtl w:val="0"/>
          <w:lang w:val="fr-FR"/>
        </w:rPr>
        <w:t>La diff</w:t>
      </w:r>
      <w:r>
        <w:rPr>
          <w:i w:val="1"/>
          <w:iCs w:val="1"/>
          <w:rtl w:val="0"/>
          <w:lang w:val="fr-FR"/>
        </w:rPr>
        <w:t>é</w:t>
      </w:r>
      <w:r>
        <w:rPr>
          <w:i w:val="1"/>
          <w:iCs w:val="1"/>
          <w:rtl w:val="0"/>
          <w:lang w:val="fr-FR"/>
        </w:rPr>
        <w:t>rance</w:t>
      </w:r>
      <w:r>
        <w:rPr>
          <w:rtl w:val="0"/>
          <w:lang w:val="fr-FR"/>
        </w:rPr>
        <w:t xml:space="preserve">, </w:t>
      </w:r>
      <w:r>
        <w:rPr>
          <w:rtl w:val="0"/>
          <w:lang w:val="fr-FR"/>
        </w:rPr>
        <w:t>«</w:t>
      </w:r>
      <w:r>
        <w:rPr>
          <w:rtl w:val="0"/>
          <w:lang w:val="fr-FR"/>
        </w:rPr>
        <w:t>Marges de la philosophie</w:t>
      </w:r>
      <w:r>
        <w:rPr>
          <w:rtl w:val="0"/>
          <w:lang w:val="fr-FR"/>
        </w:rPr>
        <w:t>»</w:t>
      </w:r>
      <w:r>
        <w:rPr>
          <w:rtl w:val="0"/>
          <w:lang w:val="fr-FR"/>
        </w:rPr>
        <w:t xml:space="preserve">, Parigi, </w:t>
      </w:r>
      <w:r>
        <w:rPr>
          <w:rtl w:val="0"/>
          <w:lang w:val="fr-FR"/>
        </w:rPr>
        <w:t>É</w:t>
      </w:r>
      <w:r>
        <w:rPr>
          <w:rtl w:val="0"/>
          <w:lang w:val="fr-FR"/>
        </w:rPr>
        <w:t>ditions de Minuit 1972, pp. 1-29.</w:t>
      </w:r>
    </w:p>
  </w:footnote>
  <w:footnote w:id="23">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Hans Blumenberg</w:t>
      </w:r>
      <w:r>
        <w:rPr>
          <w:rFonts w:cs="Arial Unicode MS" w:eastAsia="Arial Unicode MS"/>
          <w:rtl w:val="0"/>
          <w:lang w:val="de-DE"/>
        </w:rPr>
        <w:t xml:space="preserve">, </w:t>
      </w:r>
      <w:r>
        <w:rPr>
          <w:rFonts w:cs="Arial Unicode MS" w:eastAsia="Arial Unicode MS"/>
          <w:i w:val="1"/>
          <w:iCs w:val="1"/>
          <w:rtl w:val="0"/>
          <w:lang w:val="de-DE"/>
        </w:rPr>
        <w:t>Die nackte Wahrheit</w:t>
      </w:r>
      <w:r>
        <w:rPr>
          <w:rFonts w:cs="Arial Unicode MS" w:eastAsia="Arial Unicode MS"/>
          <w:rtl w:val="0"/>
          <w:lang w:val="de-DE"/>
        </w:rPr>
        <w:t>, a cura di R</w:t>
      </w:r>
      <w:r>
        <w:rPr>
          <w:rFonts w:cs="Arial Unicode MS" w:eastAsia="Arial Unicode MS" w:hint="default"/>
          <w:rtl w:val="0"/>
          <w:lang w:val="de-DE"/>
        </w:rPr>
        <w:t>ü</w:t>
      </w:r>
      <w:r>
        <w:rPr>
          <w:rFonts w:cs="Arial Unicode MS" w:eastAsia="Arial Unicode MS"/>
          <w:rtl w:val="0"/>
          <w:lang w:val="de-DE"/>
        </w:rPr>
        <w:t>diger Zill, Berlino, Suhrkamp 2019, pp. 71, 90-91, 147-153.</w:t>
      </w:r>
    </w:p>
  </w:footnote>
  <w:footnote w:id="24">
    <w:p>
      <w:pPr>
        <w:pStyle w:val="footnote text"/>
      </w:pPr>
      <w:r>
        <w:rPr>
          <w:vertAlign w:val="superscript"/>
          <w:lang w:val="it-IT"/>
        </w:rPr>
        <w:footnoteRef/>
      </w:r>
      <w:r>
        <w:rPr>
          <w:rtl w:val="0"/>
          <w:lang w:val="it-IT"/>
        </w:rPr>
        <w:t xml:space="preserve"> Cfr. </w:t>
      </w:r>
      <w:r>
        <w:rPr>
          <w:i w:val="1"/>
          <w:iCs w:val="1"/>
          <w:rtl w:val="0"/>
          <w:lang w:val="it-IT"/>
        </w:rPr>
        <w:t>ibid</w:t>
      </w:r>
      <w:r>
        <w:rPr>
          <w:rtl w:val="0"/>
          <w:lang w:val="it-IT"/>
        </w:rPr>
        <w:t>.</w:t>
      </w:r>
    </w:p>
  </w:footnote>
  <w:footnote w:id="25">
    <w:p>
      <w:pPr>
        <w:pStyle w:val="footnote text"/>
      </w:pPr>
      <w:r>
        <w:rPr>
          <w:vertAlign w:val="superscript"/>
          <w:lang w:val="it-IT"/>
        </w:rPr>
        <w:footnoteRef/>
      </w:r>
      <w:r>
        <w:rPr>
          <w:rtl w:val="0"/>
          <w:lang w:val="it-IT"/>
        </w:rPr>
        <w:t xml:space="preserve"> Almeno a tutti quelli che sanno leggere.</w:t>
      </w:r>
    </w:p>
  </w:footnote>
  <w:footnote w:id="26">
    <w:p>
      <w:pPr>
        <w:pStyle w:val="footnote text"/>
      </w:pPr>
      <w:r>
        <w:rPr>
          <w:outline w:val="0"/>
          <w:color w:val="000000"/>
          <w:u w:color="000000"/>
          <w:vertAlign w:val="superscript"/>
          <w:lang w:val="fr-FR"/>
          <w14:textFill>
            <w14:solidFill>
              <w14:srgbClr w14:val="000000"/>
            </w14:solidFill>
          </w14:textFill>
        </w:rPr>
        <w:footnoteRef/>
      </w:r>
      <w:r>
        <w:rPr>
          <w:rtl w:val="0"/>
          <w:lang w:val="it-IT"/>
        </w:rPr>
        <w:t xml:space="preserve"> </w:t>
      </w:r>
      <w:r>
        <w:rPr>
          <w:rStyle w:val="Hyperlink.0"/>
          <w:lang w:val="it-IT"/>
        </w:rPr>
        <w:fldChar w:fldCharType="begin" w:fldLock="0"/>
      </w:r>
      <w:r>
        <w:rPr>
          <w:rStyle w:val="Hyperlink.0"/>
          <w:lang w:val="it-IT"/>
        </w:rPr>
        <w:instrText xml:space="preserve"> HYPERLINK "https://upload.wikimedia.org/wikipedia/commons/f/fd/Encyclopedie_frontispice_full.jpg"</w:instrText>
      </w:r>
      <w:r>
        <w:rPr>
          <w:rStyle w:val="Hyperlink.0"/>
          <w:lang w:val="it-IT"/>
        </w:rPr>
        <w:fldChar w:fldCharType="separate" w:fldLock="0"/>
      </w:r>
      <w:r>
        <w:rPr>
          <w:rStyle w:val="Hyperlink.0"/>
          <w:rtl w:val="0"/>
          <w:lang w:val="it-IT"/>
        </w:rPr>
        <w:t>https://upload.wikimedia.org/wikipedia/commons/f/fd/Encyclopedie_frontispice_full.jpg</w:t>
      </w:r>
      <w:r>
        <w:rPr>
          <w:lang w:val="it-IT"/>
        </w:rPr>
        <w:fldChar w:fldCharType="end" w:fldLock="0"/>
      </w:r>
      <w:r>
        <w:rPr>
          <w:rtl w:val="0"/>
          <w:lang w:val="it-IT"/>
        </w:rPr>
        <w:t xml:space="preserve"> (consultato il 26 agosto 2022, ore 11:40).</w:t>
      </w:r>
    </w:p>
  </w:footnote>
  <w:footnote w:id="27">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Stefan Willer</w:t>
      </w:r>
      <w:r>
        <w:rPr>
          <w:rFonts w:cs="Arial Unicode MS" w:eastAsia="Arial Unicode MS"/>
          <w:rtl w:val="0"/>
          <w:lang w:val="de-DE"/>
        </w:rPr>
        <w:t xml:space="preserve">, </w:t>
      </w:r>
      <w:r>
        <w:rPr>
          <w:rFonts w:cs="Arial Unicode MS" w:eastAsia="Arial Unicode MS"/>
          <w:i w:val="1"/>
          <w:iCs w:val="1"/>
          <w:rtl w:val="0"/>
          <w:lang w:val="de-DE"/>
        </w:rPr>
        <w:t>Enzyklop</w:t>
      </w:r>
      <w:r>
        <w:rPr>
          <w:rFonts w:cs="Arial Unicode MS" w:eastAsia="Arial Unicode MS" w:hint="default"/>
          <w:i w:val="1"/>
          <w:iCs w:val="1"/>
          <w:rtl w:val="0"/>
          <w:lang w:val="de-DE"/>
        </w:rPr>
        <w:t>ä</w:t>
      </w:r>
      <w:r>
        <w:rPr>
          <w:rFonts w:cs="Arial Unicode MS" w:eastAsia="Arial Unicode MS"/>
          <w:i w:val="1"/>
          <w:iCs w:val="1"/>
          <w:rtl w:val="0"/>
          <w:lang w:val="de-DE"/>
        </w:rPr>
        <w:t>dien: Formen f</w:t>
      </w:r>
      <w:r>
        <w:rPr>
          <w:rFonts w:cs="Arial Unicode MS" w:eastAsia="Arial Unicode MS" w:hint="default"/>
          <w:i w:val="1"/>
          <w:iCs w:val="1"/>
          <w:rtl w:val="0"/>
          <w:lang w:val="de-DE"/>
        </w:rPr>
        <w:t>ü</w:t>
      </w:r>
      <w:r>
        <w:rPr>
          <w:rFonts w:cs="Arial Unicode MS" w:eastAsia="Arial Unicode MS"/>
          <w:i w:val="1"/>
          <w:iCs w:val="1"/>
          <w:rtl w:val="0"/>
          <w:lang w:val="de-DE"/>
        </w:rPr>
        <w:t>r das Ganze des Wissens</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Formen des Ganzen</w:t>
      </w:r>
      <w:r>
        <w:rPr>
          <w:rFonts w:cs="Arial Unicode MS" w:eastAsia="Arial Unicode MS" w:hint="default"/>
          <w:rtl w:val="0"/>
          <w:lang w:val="de-DE"/>
        </w:rPr>
        <w:t>»</w:t>
      </w:r>
      <w:r>
        <w:rPr>
          <w:rFonts w:cs="Arial Unicode MS" w:eastAsia="Arial Unicode MS"/>
          <w:rtl w:val="0"/>
          <w:lang w:val="de-DE"/>
        </w:rPr>
        <w:t>, op. cit., pp. 441-463.</w:t>
      </w:r>
    </w:p>
  </w:footnote>
  <w:footnote w:id="28">
    <w:p>
      <w:pPr>
        <w:pStyle w:val="footnote text"/>
      </w:pPr>
      <w:r>
        <w:rPr>
          <w:vertAlign w:val="superscript"/>
          <w:lang w:val="it-IT"/>
        </w:rPr>
        <w:footnoteRef/>
      </w:r>
      <w:r>
        <w:rPr>
          <w:rtl w:val="0"/>
          <w:lang w:val="de-DE"/>
        </w:rPr>
        <w:t xml:space="preserve"> </w:t>
      </w:r>
      <w:r>
        <w:rPr>
          <w:smallCaps w:val="1"/>
          <w:rtl w:val="0"/>
          <w:lang w:val="de-DE"/>
        </w:rPr>
        <w:t>Johann Joachim Winckelmann</w:t>
      </w:r>
      <w:r>
        <w:rPr>
          <w:rtl w:val="0"/>
          <w:lang w:val="de-DE"/>
        </w:rPr>
        <w:t xml:space="preserve">, </w:t>
      </w:r>
      <w:r>
        <w:rPr>
          <w:i w:val="1"/>
          <w:iCs w:val="1"/>
          <w:rtl w:val="0"/>
          <w:lang w:val="de-DE"/>
        </w:rPr>
        <w:t xml:space="preserve">Gedancken </w:t>
      </w:r>
      <w:r>
        <w:rPr>
          <w:i w:val="1"/>
          <w:iCs w:val="1"/>
          <w:rtl w:val="0"/>
          <w:lang w:val="de-DE"/>
        </w:rPr>
        <w:t>ü</w:t>
      </w:r>
      <w:r>
        <w:rPr>
          <w:i w:val="1"/>
          <w:iCs w:val="1"/>
          <w:rtl w:val="0"/>
          <w:lang w:val="de-DE"/>
        </w:rPr>
        <w:t>ber die Nachahmung der Griechischen Werke in der Mahlerey und Bildhauer-Kunst</w:t>
      </w:r>
      <w:r>
        <w:rPr>
          <w:rtl w:val="0"/>
          <w:lang w:val="de-DE"/>
        </w:rPr>
        <w:t xml:space="preserve">, </w:t>
      </w:r>
      <w:r>
        <w:rPr>
          <w:rtl w:val="0"/>
          <w:lang w:val="de-DE"/>
        </w:rPr>
        <w:t>«</w:t>
      </w:r>
      <w:r>
        <w:rPr>
          <w:rtl w:val="0"/>
          <w:lang w:val="de-DE"/>
        </w:rPr>
        <w:t>Schriften und Nachla</w:t>
      </w:r>
      <w:r>
        <w:rPr>
          <w:rtl w:val="0"/>
          <w:lang w:val="de-DE"/>
        </w:rPr>
        <w:t>ß»</w:t>
      </w:r>
      <w:r>
        <w:rPr>
          <w:rtl w:val="0"/>
          <w:lang w:val="de-DE"/>
        </w:rPr>
        <w:t xml:space="preserve">, vol. </w:t>
      </w:r>
      <w:r>
        <w:rPr>
          <w:smallCaps w:val="1"/>
          <w:rtl w:val="0"/>
          <w:lang w:val="it-IT"/>
        </w:rPr>
        <w:t>IX/I</w:t>
      </w:r>
      <w:r>
        <w:rPr>
          <w:rtl w:val="0"/>
          <w:lang w:val="it-IT"/>
        </w:rPr>
        <w:t>, a cura di Adolf H. Borbein, Max Kunze e Axel R</w:t>
      </w:r>
      <w:r>
        <w:rPr>
          <w:rtl w:val="0"/>
          <w:lang w:val="it-IT"/>
        </w:rPr>
        <w:t>ü</w:t>
      </w:r>
      <w:r>
        <w:rPr>
          <w:rtl w:val="0"/>
          <w:lang w:val="it-IT"/>
        </w:rPr>
        <w:t xml:space="preserve">gler, Magonza, Philipp von Zabern 2016, pp. 51-77, qui p. 31. </w:t>
      </w:r>
      <w:r>
        <w:rPr>
          <w:rtl w:val="0"/>
          <w:lang w:val="it-IT"/>
        </w:rPr>
        <w:t>– «</w:t>
      </w:r>
      <w:r>
        <w:rPr>
          <w:rtl w:val="0"/>
          <w:lang w:val="it-IT"/>
        </w:rPr>
        <w:t>Il buon gusto [</w:t>
      </w:r>
      <w:r>
        <w:rPr>
          <w:rtl w:val="0"/>
          <w:lang w:val="it-IT"/>
        </w:rPr>
        <w:t>…</w:t>
      </w:r>
      <w:r>
        <w:rPr>
          <w:rtl w:val="0"/>
          <w:lang w:val="it-IT"/>
        </w:rPr>
        <w:t>] cominci</w:t>
      </w:r>
      <w:r>
        <w:rPr>
          <w:rtl w:val="0"/>
          <w:lang w:val="it-IT"/>
        </w:rPr>
        <w:t xml:space="preserve">ò </w:t>
      </w:r>
      <w:r>
        <w:rPr>
          <w:rtl w:val="0"/>
          <w:lang w:val="it-IT"/>
        </w:rPr>
        <w:t>a formarsi dapprima sotto il cielo greco</w:t>
      </w:r>
      <w:r>
        <w:rPr>
          <w:rtl w:val="0"/>
          <w:lang w:val="it-IT"/>
        </w:rPr>
        <w:t>»</w:t>
      </w:r>
      <w:r>
        <w:rPr>
          <w:rtl w:val="0"/>
          <w:lang w:val="it-IT"/>
        </w:rPr>
        <w:t xml:space="preserve">, </w:t>
      </w:r>
      <w:r>
        <w:rPr>
          <w:smallCaps w:val="1"/>
          <w:rtl w:val="0"/>
          <w:lang w:val="it-IT"/>
        </w:rPr>
        <w:t>Johann Joachim Winckelmann</w:t>
      </w:r>
      <w:r>
        <w:rPr>
          <w:rtl w:val="0"/>
          <w:lang w:val="it-IT"/>
        </w:rPr>
        <w:t xml:space="preserve">, </w:t>
      </w:r>
      <w:r>
        <w:rPr>
          <w:i w:val="1"/>
          <w:iCs w:val="1"/>
          <w:rtl w:val="0"/>
          <w:lang w:val="it-IT"/>
        </w:rPr>
        <w:t>Pensieri sull</w:t>
      </w:r>
      <w:r>
        <w:rPr>
          <w:i w:val="1"/>
          <w:iCs w:val="1"/>
          <w:rtl w:val="0"/>
          <w:lang w:val="it-IT"/>
        </w:rPr>
        <w:t>’</w:t>
      </w:r>
      <w:r>
        <w:rPr>
          <w:i w:val="1"/>
          <w:iCs w:val="1"/>
          <w:rtl w:val="0"/>
          <w:lang w:val="it-IT"/>
        </w:rPr>
        <w:t>imitazione</w:t>
      </w:r>
      <w:r>
        <w:rPr>
          <w:rtl w:val="0"/>
          <w:lang w:val="it-IT"/>
        </w:rPr>
        <w:t>, tradotto da Michele Cometa, Palermo, Aesthetica 1992, pp. 29-76, qui p. 31.</w:t>
      </w:r>
    </w:p>
  </w:footnote>
  <w:footnote w:id="29">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Gedancken</w:t>
      </w:r>
      <w:r>
        <w:rPr>
          <w:rtl w:val="0"/>
          <w:lang w:val="it-IT"/>
        </w:rPr>
        <w:t xml:space="preserve">, op. cit., p. 32. </w:t>
      </w:r>
      <w:r>
        <w:rPr>
          <w:rtl w:val="0"/>
          <w:lang w:val="it-IT"/>
        </w:rPr>
        <w:t>– «</w:t>
      </w:r>
      <w:r>
        <w:rPr>
          <w:rtl w:val="0"/>
          <w:lang w:val="it-IT"/>
        </w:rPr>
        <w:t>Le pi</w:t>
      </w:r>
      <w:r>
        <w:rPr>
          <w:rtl w:val="0"/>
          <w:lang w:val="it-IT"/>
        </w:rPr>
        <w:t xml:space="preserve">ù </w:t>
      </w:r>
      <w:r>
        <w:rPr>
          <w:rtl w:val="0"/>
          <w:lang w:val="it-IT"/>
        </w:rPr>
        <w:t>pure fonti dell</w:t>
      </w:r>
      <w:r>
        <w:rPr>
          <w:rtl w:val="0"/>
          <w:lang w:val="it-IT"/>
        </w:rPr>
        <w:t>’</w:t>
      </w:r>
      <w:r>
        <w:rPr>
          <w:rtl w:val="0"/>
          <w:lang w:val="it-IT"/>
        </w:rPr>
        <w:t>arte sono ora aperte [</w:t>
      </w:r>
      <w:r>
        <w:rPr>
          <w:rtl w:val="0"/>
          <w:lang w:val="it-IT"/>
        </w:rPr>
        <w:t>…</w:t>
      </w:r>
      <w:r>
        <w:rPr>
          <w:rtl w:val="0"/>
          <w:lang w:val="it-IT"/>
        </w:rPr>
        <w:t>]</w:t>
      </w:r>
      <w:r>
        <w:rPr>
          <w:rtl w:val="0"/>
          <w:lang w:val="it-IT"/>
        </w:rPr>
        <w:t>»</w:t>
      </w:r>
      <w:r>
        <w:rPr>
          <w:rtl w:val="0"/>
          <w:lang w:val="it-IT"/>
        </w:rPr>
        <w:t xml:space="preserve">, </w:t>
      </w:r>
      <w:r>
        <w:rPr>
          <w:smallCaps w:val="1"/>
          <w:rtl w:val="0"/>
          <w:lang w:val="it-IT"/>
        </w:rPr>
        <w:t>Winckelmann</w:t>
      </w:r>
      <w:r>
        <w:rPr>
          <w:rtl w:val="0"/>
          <w:lang w:val="it-IT"/>
        </w:rPr>
        <w:t xml:space="preserve">, </w:t>
      </w:r>
      <w:r>
        <w:rPr>
          <w:i w:val="1"/>
          <w:iCs w:val="1"/>
          <w:rtl w:val="0"/>
          <w:lang w:val="it-IT"/>
        </w:rPr>
        <w:t>Pensieri</w:t>
      </w:r>
      <w:r>
        <w:rPr>
          <w:rtl w:val="0"/>
          <w:lang w:val="it-IT"/>
        </w:rPr>
        <w:t>, trad. Cometa, p. 31.</w:t>
      </w:r>
    </w:p>
  </w:footnote>
  <w:footnote w:id="30">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Gedancken</w:t>
      </w:r>
      <w:r>
        <w:rPr>
          <w:rtl w:val="0"/>
          <w:lang w:val="it-IT"/>
        </w:rPr>
        <w:t xml:space="preserve">, op cit., p. 33. </w:t>
      </w:r>
      <w:r>
        <w:rPr>
          <w:rtl w:val="0"/>
          <w:lang w:val="it-IT"/>
        </w:rPr>
        <w:t>– «</w:t>
      </w:r>
      <w:r>
        <w:rPr>
          <w:rtl w:val="0"/>
          <w:lang w:val="it-IT"/>
        </w:rPr>
        <w:t>Inoltre tutto il vestito dei greci era creato in modo che non recasse la minima costrizione alla natura in formazione. La crescita della bella forma non soffriva affatto dei molteplici modi dei nostri stretti e scomodi vestiti, soprattutto al collo, ai fianchi e alle cosce.</w:t>
      </w:r>
      <w:r>
        <w:rPr>
          <w:rtl w:val="0"/>
          <w:lang w:val="it-IT"/>
        </w:rPr>
        <w:t xml:space="preserve">» </w:t>
      </w:r>
      <w:r>
        <w:rPr>
          <w:smallCaps w:val="1"/>
          <w:rtl w:val="0"/>
          <w:lang w:val="it-IT"/>
        </w:rPr>
        <w:t>Winckelmann</w:t>
      </w:r>
      <w:r>
        <w:rPr>
          <w:rtl w:val="0"/>
          <w:lang w:val="it-IT"/>
        </w:rPr>
        <w:t xml:space="preserve">, </w:t>
      </w:r>
      <w:r>
        <w:rPr>
          <w:i w:val="1"/>
          <w:iCs w:val="1"/>
          <w:rtl w:val="0"/>
          <w:lang w:val="it-IT"/>
        </w:rPr>
        <w:t>Pensieri</w:t>
      </w:r>
      <w:r>
        <w:rPr>
          <w:rtl w:val="0"/>
          <w:lang w:val="it-IT"/>
        </w:rPr>
        <w:t>, trad. Cometa, p. 33-34.</w:t>
      </w:r>
    </w:p>
  </w:footnote>
  <w:footnote w:id="31">
    <w:p>
      <w:pPr>
        <w:pStyle w:val="footnote text"/>
      </w:pPr>
      <w:r>
        <w:rPr>
          <w:vertAlign w:val="superscrip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Gedancken</w:t>
      </w:r>
      <w:r>
        <w:rPr>
          <w:rtl w:val="0"/>
          <w:lang w:val="it-IT"/>
        </w:rPr>
        <w:t xml:space="preserve">, op. cit., p. 34. </w:t>
      </w:r>
      <w:r>
        <w:rPr>
          <w:rtl w:val="0"/>
          <w:lang w:val="it-IT"/>
        </w:rPr>
        <w:t>– «</w:t>
      </w:r>
      <w:r>
        <w:rPr>
          <w:rtl w:val="0"/>
          <w:lang w:val="it-IT"/>
        </w:rPr>
        <w:t>La scuola degli artisti era nei ginnasi dove i giovani, occultati al pubblico pudore, facevano gli esercizi corporali completamente nudi.</w:t>
      </w:r>
      <w:r>
        <w:rPr>
          <w:rtl w:val="0"/>
          <w:lang w:val="it-IT"/>
        </w:rPr>
        <w:t xml:space="preserve">» </w:t>
      </w:r>
      <w:r>
        <w:rPr>
          <w:smallCaps w:val="1"/>
          <w:rtl w:val="0"/>
          <w:lang w:val="de-DE"/>
        </w:rPr>
        <w:t>Winckelmann</w:t>
      </w:r>
      <w:r>
        <w:rPr>
          <w:rtl w:val="0"/>
          <w:lang w:val="de-DE"/>
        </w:rPr>
        <w:t xml:space="preserve">, </w:t>
      </w:r>
      <w:r>
        <w:rPr>
          <w:i w:val="1"/>
          <w:iCs w:val="1"/>
          <w:rtl w:val="0"/>
          <w:lang w:val="de-DE"/>
        </w:rPr>
        <w:t>Pensieri</w:t>
      </w:r>
      <w:r>
        <w:rPr>
          <w:rtl w:val="0"/>
          <w:lang w:val="de-DE"/>
        </w:rPr>
        <w:t>, trad. Cometa, p. 35.</w:t>
      </w:r>
    </w:p>
  </w:footnote>
  <w:footnote w:id="32">
    <w:p>
      <w:pPr>
        <w:pStyle w:val="footnote text"/>
      </w:pPr>
      <w:r>
        <w:rPr>
          <w:sz w:val="20"/>
          <w:szCs w:val="20"/>
          <w:vertAlign w:val="superscript"/>
        </w:rPr>
        <w:footnoteRef/>
      </w:r>
      <w:r>
        <w:rPr>
          <w:rFonts w:cs="Arial Unicode MS" w:eastAsia="Arial Unicode MS"/>
          <w:rtl w:val="0"/>
          <w:lang w:val="de-DE"/>
        </w:rPr>
        <w:t xml:space="preserve"> </w:t>
      </w:r>
      <w:r>
        <w:rPr>
          <w:rFonts w:cs="Arial Unicode MS" w:eastAsia="Arial Unicode MS"/>
          <w:smallCaps w:val="1"/>
          <w:rtl w:val="0"/>
          <w:lang w:val="de-DE"/>
        </w:rPr>
        <w:t>Johann Joachim Winckelmann</w:t>
      </w:r>
      <w:r>
        <w:rPr>
          <w:rFonts w:cs="Arial Unicode MS" w:eastAsia="Arial Unicode MS"/>
          <w:rtl w:val="0"/>
          <w:lang w:val="de-DE"/>
        </w:rPr>
        <w:t xml:space="preserve">, </w:t>
      </w:r>
      <w:r>
        <w:rPr>
          <w:rFonts w:cs="Arial Unicode MS" w:eastAsia="Arial Unicode MS"/>
          <w:i w:val="1"/>
          <w:iCs w:val="1"/>
          <w:rtl w:val="0"/>
          <w:lang w:val="de-DE"/>
        </w:rPr>
        <w:t>Geschichte der Kunst des Alterthums</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Schriften und Nachla</w:t>
      </w:r>
      <w:r>
        <w:rPr>
          <w:rFonts w:cs="Arial Unicode MS" w:eastAsia="Arial Unicode MS" w:hint="default"/>
          <w:rtl w:val="0"/>
          <w:lang w:val="de-DE"/>
        </w:rPr>
        <w:t>ß»</w:t>
      </w:r>
      <w:r>
        <w:rPr>
          <w:rFonts w:cs="Arial Unicode MS" w:eastAsia="Arial Unicode MS"/>
          <w:rtl w:val="0"/>
          <w:lang w:val="de-DE"/>
        </w:rPr>
        <w:t xml:space="preserve">, vol. </w:t>
      </w:r>
      <w:r>
        <w:rPr>
          <w:rFonts w:cs="Arial Unicode MS" w:eastAsia="Arial Unicode MS"/>
          <w:smallCaps w:val="1"/>
          <w:rtl w:val="0"/>
          <w:lang w:val="de-DE"/>
        </w:rPr>
        <w:t>IV/II</w:t>
      </w:r>
      <w:r>
        <w:rPr>
          <w:rFonts w:cs="Arial Unicode MS" w:eastAsia="Arial Unicode MS"/>
          <w:rtl w:val="0"/>
          <w:lang w:val="de-DE"/>
        </w:rPr>
        <w:t>, a cura di Adolf H. Borbein, Thomas W. Gaethgens, Johannes Irmscher e Max Kunze, Magonza, Philipp von Zabern 2006, p. 256. Sull</w:t>
      </w:r>
      <w:r>
        <w:rPr>
          <w:rFonts w:cs="Arial Unicode MS" w:eastAsia="Arial Unicode MS" w:hint="default"/>
          <w:rtl w:val="0"/>
          <w:lang w:val="de-DE"/>
        </w:rPr>
        <w:t>’</w:t>
      </w:r>
      <w:r>
        <w:rPr>
          <w:rFonts w:cs="Arial Unicode MS" w:eastAsia="Arial Unicode MS"/>
          <w:rtl w:val="0"/>
          <w:lang w:val="de-DE"/>
        </w:rPr>
        <w:t xml:space="preserve">idealizzazione cfr. </w:t>
      </w:r>
      <w:r>
        <w:rPr>
          <w:rFonts w:cs="Arial Unicode MS" w:eastAsia="Arial Unicode MS"/>
          <w:smallCaps w:val="1"/>
          <w:rtl w:val="0"/>
          <w:lang w:val="de-DE"/>
        </w:rPr>
        <w:t>Mauro Ponzi</w:t>
      </w:r>
      <w:r>
        <w:rPr>
          <w:rFonts w:cs="Arial Unicode MS" w:eastAsia="Arial Unicode MS"/>
          <w:rtl w:val="0"/>
          <w:lang w:val="de-DE"/>
        </w:rPr>
        <w:t xml:space="preserve">, </w:t>
      </w:r>
      <w:r>
        <w:rPr>
          <w:rFonts w:cs="Arial Unicode MS" w:eastAsia="Arial Unicode MS"/>
          <w:i w:val="1"/>
          <w:iCs w:val="1"/>
          <w:rtl w:val="0"/>
          <w:lang w:val="de-DE"/>
        </w:rPr>
        <w:t>Le Forme del Bello</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Winckelmann und die Mythologie der Klassik. Narrative Tendenzen in der Ekphrase der Kunstperiode</w:t>
      </w:r>
      <w:r>
        <w:rPr>
          <w:rFonts w:cs="Arial Unicode MS" w:eastAsia="Arial Unicode MS" w:hint="default"/>
          <w:rtl w:val="0"/>
          <w:lang w:val="de-DE"/>
        </w:rPr>
        <w:t>»</w:t>
      </w:r>
      <w:r>
        <w:rPr>
          <w:rFonts w:cs="Arial Unicode MS" w:eastAsia="Arial Unicode MS"/>
          <w:rtl w:val="0"/>
          <w:lang w:val="de-DE"/>
        </w:rPr>
        <w:t>, a cura di Heinz Georg Held, Tubinga, Max Niemeyer 2009, pp. 119-139, qui p. 121.</w:t>
      </w:r>
    </w:p>
  </w:footnote>
  <w:footnote w:id="33">
    <w:p>
      <w:pPr>
        <w:pStyle w:val="footnote text"/>
      </w:pPr>
      <w:r>
        <w:rPr>
          <w:sz w:val="20"/>
          <w:szCs w:val="20"/>
          <w:vertAlign w:val="superscript"/>
          <w:lang w:val="it-IT"/>
        </w:rPr>
        <w:footnoteRef/>
      </w:r>
      <w:r>
        <w:rPr>
          <w:rtl w:val="0"/>
          <w:lang w:val="it-IT"/>
        </w:rPr>
        <w:t xml:space="preserve"> </w:t>
      </w:r>
      <w:r>
        <w:rPr>
          <w:smallCaps w:val="1"/>
          <w:rtl w:val="0"/>
          <w:lang w:val="it-IT"/>
        </w:rPr>
        <w:t>G. G. Winckelman</w:t>
      </w:r>
      <w:r>
        <w:rPr>
          <w:rtl w:val="0"/>
          <w:lang w:val="it-IT"/>
        </w:rPr>
        <w:t xml:space="preserve">n, </w:t>
      </w:r>
      <w:r>
        <w:rPr>
          <w:i w:val="1"/>
          <w:iCs w:val="1"/>
          <w:rtl w:val="0"/>
          <w:lang w:val="it-IT"/>
        </w:rPr>
        <w:t>Opere. Prima edizione italiana completa</w:t>
      </w:r>
      <w:r>
        <w:rPr>
          <w:rtl w:val="0"/>
          <w:lang w:val="it-IT"/>
        </w:rPr>
        <w:t xml:space="preserve">, vol. </w:t>
      </w:r>
      <w:r>
        <w:rPr>
          <w:smallCaps w:val="1"/>
          <w:rtl w:val="0"/>
          <w:lang w:val="de-DE"/>
        </w:rPr>
        <w:t>II</w:t>
      </w:r>
      <w:r>
        <w:rPr>
          <w:rtl w:val="0"/>
          <w:lang w:val="de-DE"/>
        </w:rPr>
        <w:t>, Prato, Giachetti 1830, p. 275.</w:t>
      </w:r>
    </w:p>
  </w:footnote>
  <w:footnote w:id="34">
    <w:p>
      <w:pPr>
        <w:pStyle w:val="footnote text"/>
      </w:pPr>
      <w:r>
        <w:rPr>
          <w:vertAlign w:val="superscript"/>
          <w:lang w:val="it-IT"/>
        </w:rPr>
        <w:footnoteRef/>
      </w:r>
      <w:r>
        <w:rPr>
          <w:rFonts w:cs="Arial Unicode MS" w:eastAsia="Arial Unicode MS"/>
          <w:rtl w:val="0"/>
          <w:lang w:val="de-DE"/>
        </w:rPr>
        <w:t xml:space="preserve"> Infatti si presentano </w:t>
      </w:r>
      <w:r>
        <w:rPr>
          <w:rFonts w:cs="Arial Unicode MS" w:eastAsia="Arial Unicode MS" w:hint="default"/>
          <w:rtl w:val="0"/>
          <w:lang w:val="de-DE"/>
        </w:rPr>
        <w:t>«</w:t>
      </w:r>
      <w:r>
        <w:rPr>
          <w:rFonts w:cs="Arial Unicode MS" w:eastAsia="Arial Unicode MS"/>
          <w:rtl w:val="0"/>
          <w:lang w:val="de-DE"/>
        </w:rPr>
        <w:t>von der Menschlichen Nothdurft gereiniget</w:t>
      </w:r>
      <w:r>
        <w:rPr>
          <w:rFonts w:cs="Arial Unicode MS" w:eastAsia="Arial Unicode MS" w:hint="default"/>
          <w:rtl w:val="0"/>
          <w:lang w:val="de-DE"/>
        </w:rPr>
        <w:t xml:space="preserve">» </w:t>
      </w:r>
      <w:r>
        <w:rPr>
          <w:rFonts w:cs="Arial Unicode MS" w:eastAsia="Arial Unicode MS"/>
          <w:rtl w:val="0"/>
          <w:lang w:val="de-DE"/>
        </w:rPr>
        <w:t>(</w:t>
      </w:r>
      <w:r>
        <w:rPr>
          <w:rFonts w:cs="Arial Unicode MS" w:eastAsia="Arial Unicode MS"/>
          <w:smallCaps w:val="1"/>
          <w:rtl w:val="0"/>
          <w:lang w:val="de-DE"/>
        </w:rPr>
        <w:t>Winckelmann</w:t>
      </w:r>
      <w:r>
        <w:rPr>
          <w:rFonts w:cs="Arial Unicode MS" w:eastAsia="Arial Unicode MS"/>
          <w:rtl w:val="0"/>
          <w:lang w:val="de-DE"/>
        </w:rPr>
        <w:t xml:space="preserve">, </w:t>
      </w:r>
      <w:r>
        <w:rPr>
          <w:rFonts w:cs="Arial Unicode MS" w:eastAsia="Arial Unicode MS"/>
          <w:i w:val="1"/>
          <w:iCs w:val="1"/>
          <w:rtl w:val="0"/>
          <w:lang w:val="de-DE"/>
        </w:rPr>
        <w:t>Geschichte der Kunst</w:t>
      </w:r>
      <w:r>
        <w:rPr>
          <w:rFonts w:cs="Arial Unicode MS" w:eastAsia="Arial Unicode MS"/>
          <w:rtl w:val="0"/>
          <w:lang w:val="de-DE"/>
        </w:rPr>
        <w:t>, op. cit., p. 276).</w:t>
      </w:r>
    </w:p>
  </w:footnote>
  <w:footnote w:id="35">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p. 780.</w:t>
      </w:r>
    </w:p>
  </w:footnote>
  <w:footnote w:id="36">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p. 282.</w:t>
      </w:r>
    </w:p>
  </w:footnote>
  <w:footnote w:id="37">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p. 262.</w:t>
      </w:r>
    </w:p>
  </w:footnote>
  <w:footnote w:id="38">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p. 246.</w:t>
      </w:r>
    </w:p>
  </w:footnote>
  <w:footnote w:id="39">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p. 276.</w:t>
      </w:r>
    </w:p>
  </w:footnote>
  <w:footnote w:id="40">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xml:space="preserve">, pp. 236-258. </w:t>
      </w:r>
      <w:r>
        <w:rPr>
          <w:rtl w:val="0"/>
          <w:lang w:val="it-IT"/>
        </w:rPr>
        <w:t>– «</w:t>
      </w:r>
      <w:r>
        <w:rPr>
          <w:rtl w:val="0"/>
          <w:lang w:val="it-IT"/>
        </w:rPr>
        <w:t>Cos</w:t>
      </w:r>
      <w:r>
        <w:rPr>
          <w:rtl w:val="0"/>
          <w:lang w:val="it-IT"/>
        </w:rPr>
        <w:t xml:space="preserve">ì </w:t>
      </w:r>
      <w:r>
        <w:rPr>
          <w:rtl w:val="0"/>
          <w:lang w:val="it-IT"/>
        </w:rPr>
        <w:t>nel formare le loro figure non erano diretti da quella inclinazione personale, per cui sovente il nostro spirito, seguendo una belt</w:t>
      </w:r>
      <w:r>
        <w:rPr>
          <w:rtl w:val="0"/>
          <w:lang w:val="it-IT"/>
        </w:rPr>
        <w:t xml:space="preserve">à </w:t>
      </w:r>
      <w:r>
        <w:rPr>
          <w:rtl w:val="0"/>
          <w:lang w:val="it-IT"/>
        </w:rPr>
        <w:t>che piace, abbandona la vera bellezza.</w:t>
      </w:r>
      <w:r>
        <w:rPr>
          <w:rtl w:val="0"/>
          <w:lang w:val="it-IT"/>
        </w:rPr>
        <w:t xml:space="preserve">» </w:t>
      </w:r>
      <w:r>
        <w:rPr>
          <w:smallCaps w:val="1"/>
          <w:rtl w:val="0"/>
          <w:lang w:val="de-DE"/>
        </w:rPr>
        <w:t>Winckelmann</w:t>
      </w:r>
      <w:r>
        <w:rPr>
          <w:rtl w:val="0"/>
          <w:lang w:val="de-DE"/>
        </w:rPr>
        <w:t xml:space="preserve">, </w:t>
      </w:r>
      <w:r>
        <w:rPr>
          <w:i w:val="1"/>
          <w:iCs w:val="1"/>
          <w:rtl w:val="0"/>
          <w:lang w:val="de-DE"/>
        </w:rPr>
        <w:t>Opere</w:t>
      </w:r>
      <w:r>
        <w:rPr>
          <w:rtl w:val="0"/>
          <w:lang w:val="de-DE"/>
        </w:rPr>
        <w:t xml:space="preserve">, op. cit., vol. </w:t>
      </w:r>
      <w:r>
        <w:rPr>
          <w:smallCaps w:val="1"/>
          <w:rtl w:val="0"/>
          <w:lang w:val="de-DE"/>
        </w:rPr>
        <w:t>II</w:t>
      </w:r>
      <w:r>
        <w:rPr>
          <w:rtl w:val="0"/>
          <w:lang w:val="de-DE"/>
        </w:rPr>
        <w:t>, p. 275.</w:t>
      </w:r>
    </w:p>
  </w:footnote>
  <w:footnote w:id="41">
    <w:p>
      <w:pPr>
        <w:pStyle w:val="footnote text"/>
      </w:pPr>
      <w:r>
        <w:rPr>
          <w:sz w:val="20"/>
          <w:szCs w:val="20"/>
          <w:vertAlign w:val="superscript"/>
        </w:rPr>
        <w:footnoteRef/>
      </w:r>
      <w:r>
        <w:rPr>
          <w:rFonts w:cs="Arial Unicode MS" w:eastAsia="Arial Unicode MS"/>
          <w:rtl w:val="0"/>
          <w:lang w:val="de-DE"/>
        </w:rPr>
        <w:t xml:space="preserve"> </w:t>
      </w:r>
      <w:r>
        <w:rPr>
          <w:rFonts w:cs="Arial Unicode MS" w:eastAsia="Arial Unicode MS"/>
          <w:smallCaps w:val="1"/>
          <w:rtl w:val="0"/>
          <w:lang w:val="de-DE"/>
        </w:rPr>
        <w:t>Winckelmann</w:t>
      </w:r>
      <w:r>
        <w:rPr>
          <w:rFonts w:cs="Arial Unicode MS" w:eastAsia="Arial Unicode MS"/>
          <w:rtl w:val="0"/>
          <w:lang w:val="de-DE"/>
        </w:rPr>
        <w:t xml:space="preserve">, </w:t>
      </w:r>
      <w:r>
        <w:rPr>
          <w:rFonts w:cs="Arial Unicode MS" w:eastAsia="Arial Unicode MS"/>
          <w:i w:val="1"/>
          <w:iCs w:val="1"/>
          <w:rtl w:val="0"/>
          <w:lang w:val="de-DE"/>
        </w:rPr>
        <w:t>Geschichte der Kunst</w:t>
      </w:r>
      <w:r>
        <w:rPr>
          <w:rFonts w:cs="Arial Unicode MS" w:eastAsia="Arial Unicode MS"/>
          <w:rtl w:val="0"/>
          <w:lang w:val="de-DE"/>
        </w:rPr>
        <w:t>, op. cit., pp. 252-254.</w:t>
      </w:r>
    </w:p>
  </w:footnote>
  <w:footnote w:id="42">
    <w:p>
      <w:pPr>
        <w:pStyle w:val="footnote text"/>
      </w:pPr>
      <w:r>
        <w:rPr>
          <w:sz w:val="20"/>
          <w:szCs w:val="20"/>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Winckelmann</w:t>
      </w:r>
      <w:r>
        <w:rPr>
          <w:rFonts w:cs="Arial Unicode MS" w:eastAsia="Arial Unicode MS"/>
          <w:rtl w:val="0"/>
          <w:lang w:val="de-DE"/>
        </w:rPr>
        <w:t xml:space="preserve">, </w:t>
      </w:r>
      <w:r>
        <w:rPr>
          <w:rFonts w:cs="Arial Unicode MS" w:eastAsia="Arial Unicode MS"/>
          <w:i w:val="1"/>
          <w:iCs w:val="1"/>
          <w:rtl w:val="0"/>
          <w:lang w:val="de-DE"/>
        </w:rPr>
        <w:t>Opere</w:t>
      </w:r>
      <w:r>
        <w:rPr>
          <w:rFonts w:cs="Arial Unicode MS" w:eastAsia="Arial Unicode MS"/>
          <w:rtl w:val="0"/>
          <w:lang w:val="de-DE"/>
        </w:rPr>
        <w:t xml:space="preserve">, op. cit., vol. </w:t>
      </w:r>
      <w:r>
        <w:rPr>
          <w:rFonts w:cs="Arial Unicode MS" w:eastAsia="Arial Unicode MS"/>
          <w:smallCaps w:val="1"/>
          <w:rtl w:val="0"/>
          <w:lang w:val="de-DE"/>
        </w:rPr>
        <w:t>II</w:t>
      </w:r>
      <w:r>
        <w:rPr>
          <w:rFonts w:cs="Arial Unicode MS" w:eastAsia="Arial Unicode MS"/>
          <w:rtl w:val="0"/>
          <w:lang w:val="de-DE"/>
        </w:rPr>
        <w:t>, p. 269-270.</w:t>
      </w:r>
    </w:p>
  </w:footnote>
  <w:footnote w:id="43">
    <w:p>
      <w:pPr>
        <w:pStyle w:val="footnote text"/>
      </w:pPr>
      <w:r>
        <w:rPr>
          <w:vertAlign w:val="superscript"/>
          <w:lang w:val="it-IT"/>
        </w:rPr>
        <w:footnoteRef/>
      </w:r>
      <w:r>
        <w:rPr>
          <w:rtl w:val="0"/>
          <w:lang w:val="de-DE"/>
        </w:rPr>
        <w:t xml:space="preserve"> </w:t>
      </w:r>
      <w:r>
        <w:rPr>
          <w:smallCaps w:val="1"/>
          <w:rtl w:val="0"/>
          <w:lang w:val="de-DE"/>
        </w:rPr>
        <w:t>Winckelmann</w:t>
      </w:r>
      <w:r>
        <w:rPr>
          <w:rtl w:val="0"/>
          <w:lang w:val="de-DE"/>
        </w:rPr>
        <w:t xml:space="preserve">, </w:t>
      </w:r>
      <w:r>
        <w:rPr>
          <w:i w:val="1"/>
          <w:iCs w:val="1"/>
          <w:rtl w:val="0"/>
          <w:lang w:val="de-DE"/>
        </w:rPr>
        <w:t>Geschichte der Kunst</w:t>
      </w:r>
      <w:r>
        <w:rPr>
          <w:rtl w:val="0"/>
          <w:lang w:val="de-DE"/>
        </w:rPr>
        <w:t xml:space="preserve">, op. cit., p. 262. </w:t>
      </w:r>
      <w:r>
        <w:rPr>
          <w:rtl w:val="0"/>
          <w:lang w:val="it-IT"/>
        </w:rPr>
        <w:t>«</w:t>
      </w:r>
      <w:r>
        <w:rPr>
          <w:rtl w:val="0"/>
          <w:lang w:val="it-IT"/>
        </w:rPr>
        <w:t>E quale idea formar poteasi pi</w:t>
      </w:r>
      <w:r>
        <w:rPr>
          <w:rtl w:val="0"/>
          <w:lang w:val="it-IT"/>
        </w:rPr>
        <w:t xml:space="preserve">ù </w:t>
      </w:r>
      <w:r>
        <w:rPr>
          <w:rtl w:val="0"/>
          <w:lang w:val="it-IT"/>
        </w:rPr>
        <w:t>convenevole a dei sensibili, e pi</w:t>
      </w:r>
      <w:r>
        <w:rPr>
          <w:rtl w:val="0"/>
          <w:lang w:val="it-IT"/>
        </w:rPr>
        <w:t xml:space="preserve">ù </w:t>
      </w:r>
      <w:r>
        <w:rPr>
          <w:rtl w:val="0"/>
          <w:lang w:val="it-IT"/>
        </w:rPr>
        <w:t>piacevole all</w:t>
      </w:r>
      <w:r>
        <w:rPr>
          <w:rtl w:val="0"/>
          <w:lang w:val="it-IT"/>
        </w:rPr>
        <w:t>’</w:t>
      </w:r>
      <w:r>
        <w:rPr>
          <w:rtl w:val="0"/>
          <w:lang w:val="it-IT"/>
        </w:rPr>
        <w:t>immaginazione, che l</w:t>
      </w:r>
      <w:r>
        <w:rPr>
          <w:rtl w:val="0"/>
          <w:lang w:val="it-IT"/>
        </w:rPr>
        <w:t>’</w:t>
      </w:r>
      <w:r>
        <w:rPr>
          <w:rtl w:val="0"/>
          <w:lang w:val="it-IT"/>
        </w:rPr>
        <w:t>idea d</w:t>
      </w:r>
      <w:r>
        <w:rPr>
          <w:rtl w:val="0"/>
          <w:lang w:val="it-IT"/>
        </w:rPr>
        <w:t>’</w:t>
      </w:r>
      <w:r>
        <w:rPr>
          <w:rtl w:val="0"/>
          <w:lang w:val="it-IT"/>
        </w:rPr>
        <w:t>una giovinezza eterna, e del fior della vita inalternabile?</w:t>
      </w:r>
      <w:r>
        <w:rPr>
          <w:rtl w:val="0"/>
          <w:lang w:val="it-IT"/>
        </w:rPr>
        <w:t>»</w:t>
      </w:r>
      <w:r>
        <w:rPr>
          <w:rtl w:val="0"/>
          <w:lang w:val="it-IT"/>
        </w:rPr>
        <w:t xml:space="preserve">, </w:t>
      </w:r>
      <w:r>
        <w:rPr>
          <w:smallCaps w:val="1"/>
          <w:rtl w:val="0"/>
          <w:lang w:val="it-IT"/>
        </w:rPr>
        <w:t>Winckelmann</w:t>
      </w:r>
      <w:r>
        <w:rPr>
          <w:rtl w:val="0"/>
          <w:lang w:val="it-IT"/>
        </w:rPr>
        <w:t xml:space="preserve">, </w:t>
      </w:r>
      <w:r>
        <w:rPr>
          <w:i w:val="1"/>
          <w:iCs w:val="1"/>
          <w:rtl w:val="0"/>
          <w:lang w:val="it-IT"/>
        </w:rPr>
        <w:t>Opere</w:t>
      </w:r>
      <w:r>
        <w:rPr>
          <w:rtl w:val="0"/>
          <w:lang w:val="it-IT"/>
        </w:rPr>
        <w:t xml:space="preserve">, op. cit., vol. </w:t>
      </w:r>
      <w:r>
        <w:rPr>
          <w:smallCaps w:val="1"/>
          <w:rtl w:val="0"/>
          <w:lang w:val="fr-FR"/>
        </w:rPr>
        <w:t>II</w:t>
      </w:r>
      <w:r>
        <w:rPr>
          <w:rtl w:val="0"/>
          <w:lang w:val="fr-FR"/>
        </w:rPr>
        <w:t>, pp. 294-295.</w:t>
      </w:r>
    </w:p>
  </w:footnote>
  <w:footnote w:id="44">
    <w:p>
      <w:pPr>
        <w:pStyle w:val="footnote text"/>
      </w:pPr>
      <w:r>
        <w:rPr>
          <w:vertAlign w:val="superscript"/>
          <w:lang w:val="it-IT"/>
        </w:rPr>
        <w:footnoteRef/>
      </w:r>
      <w:r>
        <w:rPr>
          <w:rtl w:val="0"/>
          <w:lang w:val="fr-FR"/>
        </w:rPr>
        <w:t xml:space="preserve"> </w:t>
      </w:r>
      <w:r>
        <w:rPr>
          <w:smallCaps w:val="1"/>
          <w:rtl w:val="0"/>
          <w:lang w:val="fr-FR"/>
        </w:rPr>
        <w:t>Georges Didi-Huberman</w:t>
      </w:r>
      <w:r>
        <w:rPr>
          <w:rtl w:val="0"/>
          <w:lang w:val="fr-FR"/>
        </w:rPr>
        <w:t xml:space="preserve">, </w:t>
      </w:r>
      <w:r>
        <w:rPr>
          <w:i w:val="1"/>
          <w:iCs w:val="1"/>
          <w:rtl w:val="0"/>
          <w:lang w:val="fr-FR"/>
        </w:rPr>
        <w:t>Ouvrir V</w:t>
      </w:r>
      <w:r>
        <w:rPr>
          <w:i w:val="1"/>
          <w:iCs w:val="1"/>
          <w:rtl w:val="0"/>
          <w:lang w:val="fr-FR"/>
        </w:rPr>
        <w:t>é</w:t>
      </w:r>
      <w:r>
        <w:rPr>
          <w:i w:val="1"/>
          <w:iCs w:val="1"/>
          <w:rtl w:val="0"/>
          <w:lang w:val="fr-FR"/>
        </w:rPr>
        <w:t>nus. Nudit</w:t>
      </w:r>
      <w:r>
        <w:rPr>
          <w:i w:val="1"/>
          <w:iCs w:val="1"/>
          <w:rtl w:val="0"/>
          <w:lang w:val="fr-FR"/>
        </w:rPr>
        <w:t>é</w:t>
      </w:r>
      <w:r>
        <w:rPr>
          <w:i w:val="1"/>
          <w:iCs w:val="1"/>
          <w:rtl w:val="0"/>
          <w:lang w:val="fr-FR"/>
        </w:rPr>
        <w:t>, r</w:t>
      </w:r>
      <w:r>
        <w:rPr>
          <w:i w:val="1"/>
          <w:iCs w:val="1"/>
          <w:rtl w:val="0"/>
          <w:lang w:val="fr-FR"/>
        </w:rPr>
        <w:t>ê</w:t>
      </w:r>
      <w:r>
        <w:rPr>
          <w:i w:val="1"/>
          <w:iCs w:val="1"/>
          <w:rtl w:val="0"/>
          <w:lang w:val="fr-FR"/>
        </w:rPr>
        <w:t>ve, cruaut</w:t>
      </w:r>
      <w:r>
        <w:rPr>
          <w:i w:val="1"/>
          <w:iCs w:val="1"/>
          <w:rtl w:val="0"/>
          <w:lang w:val="fr-FR"/>
        </w:rPr>
        <w:t>é</w:t>
      </w:r>
      <w:r>
        <w:rPr>
          <w:rtl w:val="0"/>
          <w:lang w:val="fr-FR"/>
        </w:rPr>
        <w:t xml:space="preserve">, Parigi, Gallimard 1999, pp. 11-25, 22, 26, 40. </w:t>
      </w:r>
      <w:r>
        <w:rPr>
          <w:rtl w:val="0"/>
          <w:lang w:val="en-US"/>
        </w:rPr>
        <w:t xml:space="preserve">È </w:t>
      </w:r>
      <w:r>
        <w:rPr>
          <w:rtl w:val="0"/>
          <w:lang w:val="en-US"/>
        </w:rPr>
        <w:t xml:space="preserve">considerato obsoleto </w:t>
      </w:r>
      <w:r>
        <w:rPr>
          <w:smallCaps w:val="1"/>
          <w:rtl w:val="0"/>
          <w:lang w:val="en-US"/>
        </w:rPr>
        <w:t>Kenneth Clark</w:t>
      </w:r>
      <w:r>
        <w:rPr>
          <w:rtl w:val="0"/>
          <w:lang w:val="en-US"/>
        </w:rPr>
        <w:t xml:space="preserve">, </w:t>
      </w:r>
      <w:r>
        <w:rPr>
          <w:i w:val="1"/>
          <w:iCs w:val="1"/>
          <w:rtl w:val="0"/>
          <w:lang w:val="en-US"/>
        </w:rPr>
        <w:t>The Nude. A Study in Ideal Form</w:t>
      </w:r>
      <w:r>
        <w:rPr>
          <w:rtl w:val="0"/>
          <w:lang w:val="en-US"/>
        </w:rPr>
        <w:t xml:space="preserve">, New York, Pantheon Books 1956. Per una critica di </w:t>
      </w:r>
      <w:r>
        <w:rPr>
          <w:smallCaps w:val="1"/>
          <w:rtl w:val="0"/>
          <w:lang w:val="en-US"/>
        </w:rPr>
        <w:t>Clark</w:t>
      </w:r>
      <w:r>
        <w:rPr>
          <w:rtl w:val="0"/>
          <w:lang w:val="en-US"/>
        </w:rPr>
        <w:t xml:space="preserve">, cfr. per esempio </w:t>
      </w:r>
      <w:r>
        <w:rPr>
          <w:smallCaps w:val="1"/>
          <w:rtl w:val="0"/>
          <w:lang w:val="en-US"/>
        </w:rPr>
        <w:t>Susanne von Falkenhausen</w:t>
      </w:r>
      <w:r>
        <w:rPr>
          <w:rtl w:val="0"/>
          <w:lang w:val="en-US"/>
        </w:rPr>
        <w:t xml:space="preserve">, </w:t>
      </w:r>
      <w:r>
        <w:rPr>
          <w:i w:val="1"/>
          <w:iCs w:val="1"/>
          <w:rtl w:val="0"/>
          <w:lang w:val="en-US"/>
        </w:rPr>
        <w:t xml:space="preserve">Maja und Olympia. </w:t>
      </w:r>
      <w:r>
        <w:rPr>
          <w:i w:val="1"/>
          <w:iCs w:val="1"/>
          <w:rtl w:val="0"/>
          <w:lang w:val="de-DE"/>
        </w:rPr>
        <w:t>Der Streit um den weiblichen Akt</w:t>
      </w:r>
      <w:r>
        <w:rPr>
          <w:rtl w:val="0"/>
          <w:lang w:val="de-DE"/>
        </w:rPr>
        <w:t xml:space="preserve">, </w:t>
      </w:r>
      <w:r>
        <w:rPr>
          <w:rtl w:val="0"/>
          <w:lang w:val="de-DE"/>
        </w:rPr>
        <w:t>«</w:t>
      </w:r>
      <w:r>
        <w:rPr>
          <w:rtl w:val="0"/>
          <w:lang w:val="de-DE"/>
        </w:rPr>
        <w:t>Etablierte Wissenschaft und feministische Theorie im Dialog</w:t>
      </w:r>
      <w:r>
        <w:rPr>
          <w:rtl w:val="0"/>
          <w:lang w:val="de-DE"/>
        </w:rPr>
        <w:t>»</w:t>
      </w:r>
      <w:r>
        <w:rPr>
          <w:rtl w:val="0"/>
          <w:lang w:val="de-DE"/>
        </w:rPr>
        <w:t>, a cura di Claudia von Braunm</w:t>
      </w:r>
      <w:r>
        <w:rPr>
          <w:rtl w:val="0"/>
          <w:lang w:val="de-DE"/>
        </w:rPr>
        <w:t>ü</w:t>
      </w:r>
      <w:r>
        <w:rPr>
          <w:rtl w:val="0"/>
          <w:lang w:val="de-DE"/>
        </w:rPr>
        <w:t>hl, Berlino, Berliner Wissenschaftsverlag 2003, pp. 125-133, qui p. 125.</w:t>
      </w:r>
    </w:p>
  </w:footnote>
  <w:footnote w:id="45">
    <w:p>
      <w:pPr>
        <w:pStyle w:val="footnote text"/>
      </w:pPr>
      <w:r>
        <w:rPr>
          <w:vertAlign w:val="superscript"/>
          <w:lang w:val="it-IT"/>
        </w:rPr>
        <w:footnoteRef/>
      </w:r>
      <w:r>
        <w:rPr>
          <w:rtl w:val="0"/>
          <w:lang w:val="de-DE"/>
        </w:rPr>
        <w:t xml:space="preserve"> Cf. </w:t>
      </w:r>
      <w:r>
        <w:rPr>
          <w:smallCaps w:val="1"/>
          <w:rtl w:val="0"/>
          <w:lang w:val="de-DE"/>
        </w:rPr>
        <w:t>Winfried Menninghaus</w:t>
      </w:r>
      <w:r>
        <w:rPr>
          <w:rtl w:val="0"/>
          <w:lang w:val="de-DE"/>
        </w:rPr>
        <w:t xml:space="preserve">, </w:t>
      </w:r>
      <w:r>
        <w:rPr>
          <w:i w:val="1"/>
          <w:iCs w:val="1"/>
          <w:rtl w:val="0"/>
          <w:lang w:val="de-DE"/>
        </w:rPr>
        <w:t>Ekel. Theorie und Geschichte einer starken Empfindung</w:t>
      </w:r>
      <w:r>
        <w:rPr>
          <w:rtl w:val="0"/>
          <w:lang w:val="de-DE"/>
        </w:rPr>
        <w:t xml:space="preserve">, Francoforte sul Meno, Suhrkamp 1999, pp. 76-159. </w:t>
      </w:r>
      <w:r>
        <w:rPr>
          <w:rtl w:val="0"/>
          <w:lang w:val="en-US"/>
        </w:rPr>
        <w:t xml:space="preserve">Per una traduzione inglese, cfr. </w:t>
      </w:r>
      <w:r>
        <w:rPr>
          <w:smallCaps w:val="1"/>
          <w:rtl w:val="0"/>
          <w:lang w:val="en-US"/>
        </w:rPr>
        <w:t>Winfried Menninghaus</w:t>
      </w:r>
      <w:r>
        <w:rPr>
          <w:rtl w:val="0"/>
          <w:lang w:val="en-US"/>
        </w:rPr>
        <w:t xml:space="preserve">, </w:t>
      </w:r>
      <w:r>
        <w:rPr>
          <w:i w:val="1"/>
          <w:iCs w:val="1"/>
          <w:rtl w:val="0"/>
          <w:lang w:val="en-US"/>
        </w:rPr>
        <w:t>Disgust. The Theory and History of a Strong Sensation</w:t>
      </w:r>
      <w:r>
        <w:rPr>
          <w:rtl w:val="0"/>
          <w:lang w:val="en-US"/>
        </w:rPr>
        <w:t>, tradotto da Howard Eiland e Joel Golb, Albany, State University of New York Press 2003.</w:t>
      </w:r>
    </w:p>
  </w:footnote>
  <w:footnote w:id="46">
    <w:p>
      <w:pPr>
        <w:pStyle w:val="footnote text"/>
      </w:pPr>
      <w:r>
        <w:rPr>
          <w:vertAlign w:val="superscript"/>
          <w:lang w:val="it-IT"/>
        </w:rPr>
        <w:footnoteRef/>
      </w:r>
      <w:r>
        <w:rPr>
          <w:rtl w:val="0"/>
          <w:lang w:val="en-US"/>
        </w:rPr>
        <w:t xml:space="preserve"> </w:t>
      </w:r>
      <w:r>
        <w:rPr>
          <w:smallCaps w:val="1"/>
          <w:rtl w:val="0"/>
          <w:lang w:val="en-US"/>
        </w:rPr>
        <w:t>Winckelmann</w:t>
      </w:r>
      <w:r>
        <w:rPr>
          <w:rtl w:val="0"/>
          <w:lang w:val="en-US"/>
        </w:rPr>
        <w:t xml:space="preserve">, </w:t>
      </w:r>
      <w:r>
        <w:rPr>
          <w:i w:val="1"/>
          <w:iCs w:val="1"/>
          <w:rtl w:val="0"/>
          <w:lang w:val="en-US"/>
        </w:rPr>
        <w:t>Geschichte der Kunst</w:t>
      </w:r>
      <w:r>
        <w:rPr>
          <w:rtl w:val="0"/>
          <w:lang w:val="en-US"/>
        </w:rPr>
        <w:t xml:space="preserve">, op. cit., p. 780. </w:t>
      </w:r>
      <w:r>
        <w:rPr>
          <w:rtl w:val="0"/>
          <w:lang w:val="en-US"/>
        </w:rPr>
        <w:t>– «</w:t>
      </w:r>
      <w:r>
        <w:rPr>
          <w:rtl w:val="0"/>
          <w:lang w:val="en-US"/>
        </w:rPr>
        <w:t>[</w:t>
      </w:r>
      <w:r>
        <w:rPr>
          <w:rtl w:val="0"/>
          <w:lang w:val="en-US"/>
        </w:rPr>
        <w:t>…</w:t>
      </w:r>
      <w:r>
        <w:rPr>
          <w:rtl w:val="0"/>
          <w:lang w:val="en-US"/>
        </w:rPr>
        <w:t>] in cui respirava la volutt</w:t>
      </w:r>
      <w:r>
        <w:rPr>
          <w:rtl w:val="0"/>
          <w:lang w:val="en-US"/>
        </w:rPr>
        <w:t>à»</w:t>
      </w:r>
      <w:r>
        <w:rPr>
          <w:rtl w:val="0"/>
          <w:lang w:val="en-US"/>
        </w:rPr>
        <w:t xml:space="preserve">, </w:t>
      </w:r>
      <w:r>
        <w:rPr>
          <w:smallCaps w:val="1"/>
          <w:rtl w:val="0"/>
          <w:lang w:val="en-US"/>
        </w:rPr>
        <w:t>Winckelmann</w:t>
      </w:r>
      <w:r>
        <w:rPr>
          <w:rtl w:val="0"/>
          <w:lang w:val="en-US"/>
        </w:rPr>
        <w:t xml:space="preserve">, </w:t>
      </w:r>
      <w:r>
        <w:rPr>
          <w:i w:val="1"/>
          <w:iCs w:val="1"/>
          <w:rtl w:val="0"/>
          <w:lang w:val="en-US"/>
        </w:rPr>
        <w:t>Opere</w:t>
      </w:r>
      <w:r>
        <w:rPr>
          <w:rtl w:val="0"/>
          <w:lang w:val="en-US"/>
        </w:rPr>
        <w:t xml:space="preserve">, op. ci., vol. </w:t>
      </w:r>
      <w:r>
        <w:rPr>
          <w:smallCaps w:val="1"/>
          <w:rtl w:val="0"/>
          <w:lang w:val="en-US"/>
        </w:rPr>
        <w:t>III</w:t>
      </w:r>
      <w:r>
        <w:rPr>
          <w:rtl w:val="0"/>
          <w:lang w:val="en-US"/>
        </w:rPr>
        <w:t>, p. 760.</w:t>
      </w:r>
    </w:p>
  </w:footnote>
  <w:footnote w:id="47">
    <w:p>
      <w:pPr>
        <w:pStyle w:val="footnote text"/>
      </w:pPr>
      <w:r>
        <w:rPr>
          <w:vertAlign w:val="superscript"/>
          <w:lang w:val="it-IT"/>
        </w:rPr>
        <w:footnoteRef/>
      </w:r>
      <w:r>
        <w:rPr>
          <w:rtl w:val="0"/>
          <w:lang w:val="en-US"/>
        </w:rPr>
        <w:t xml:space="preserve"> </w:t>
      </w:r>
      <w:r>
        <w:rPr>
          <w:smallCaps w:val="1"/>
          <w:rtl w:val="0"/>
          <w:lang w:val="en-US"/>
        </w:rPr>
        <w:t>Winckelmann</w:t>
      </w:r>
      <w:r>
        <w:rPr>
          <w:rtl w:val="0"/>
          <w:lang w:val="en-US"/>
        </w:rPr>
        <w:t xml:space="preserve">, </w:t>
      </w:r>
      <w:r>
        <w:rPr>
          <w:i w:val="1"/>
          <w:iCs w:val="1"/>
          <w:rtl w:val="0"/>
          <w:lang w:val="en-US"/>
        </w:rPr>
        <w:t>Geschichte der Kunst</w:t>
      </w:r>
      <w:r>
        <w:rPr>
          <w:rtl w:val="0"/>
          <w:lang w:val="en-US"/>
        </w:rPr>
        <w:t xml:space="preserve">, op. cit., p. 780. </w:t>
      </w:r>
      <w:r>
        <w:rPr>
          <w:rtl w:val="0"/>
          <w:lang w:val="en-US"/>
        </w:rPr>
        <w:t>– «</w:t>
      </w:r>
      <w:r>
        <w:rPr>
          <w:rtl w:val="0"/>
          <w:lang w:val="en-US"/>
        </w:rPr>
        <w:t>olio degli dei</w:t>
      </w:r>
      <w:r>
        <w:rPr>
          <w:rtl w:val="0"/>
          <w:lang w:val="en-US"/>
        </w:rPr>
        <w:t>»</w:t>
      </w:r>
      <w:r>
        <w:rPr>
          <w:rtl w:val="0"/>
          <w:lang w:val="en-US"/>
        </w:rPr>
        <w:t xml:space="preserve">, </w:t>
      </w:r>
      <w:r>
        <w:rPr>
          <w:smallCaps w:val="1"/>
          <w:rtl w:val="0"/>
          <w:lang w:val="en-US"/>
        </w:rPr>
        <w:t>Winckelmann</w:t>
      </w:r>
      <w:r>
        <w:rPr>
          <w:rtl w:val="0"/>
          <w:lang w:val="en-US"/>
        </w:rPr>
        <w:t xml:space="preserve">, </w:t>
      </w:r>
      <w:r>
        <w:rPr>
          <w:i w:val="1"/>
          <w:iCs w:val="1"/>
          <w:rtl w:val="0"/>
          <w:lang w:val="en-US"/>
        </w:rPr>
        <w:t>Opere</w:t>
      </w:r>
      <w:r>
        <w:rPr>
          <w:rtl w:val="0"/>
          <w:lang w:val="en-US"/>
        </w:rPr>
        <w:t xml:space="preserve">, op. cit., vol. </w:t>
      </w:r>
      <w:r>
        <w:rPr>
          <w:smallCaps w:val="1"/>
          <w:rtl w:val="0"/>
          <w:lang w:val="en-US"/>
        </w:rPr>
        <w:t>III</w:t>
      </w:r>
      <w:r>
        <w:rPr>
          <w:rtl w:val="0"/>
          <w:lang w:val="en-US"/>
        </w:rPr>
        <w:t>, p. 760.</w:t>
      </w:r>
    </w:p>
  </w:footnote>
  <w:footnote w:id="48">
    <w:p>
      <w:pPr>
        <w:pStyle w:val="footnote text"/>
      </w:pPr>
      <w:r>
        <w:rPr>
          <w:vertAlign w:val="superscript"/>
          <w:lang w:val="it-IT"/>
        </w:rPr>
        <w:footnoteRef/>
      </w:r>
      <w:r>
        <w:rPr>
          <w:rtl w:val="0"/>
          <w:lang w:val="en-US"/>
        </w:rPr>
        <w:t xml:space="preserve"> </w:t>
      </w:r>
      <w:r>
        <w:rPr>
          <w:smallCaps w:val="1"/>
          <w:rtl w:val="0"/>
          <w:lang w:val="en-US"/>
        </w:rPr>
        <w:t>Koschorke</w:t>
      </w:r>
      <w:r>
        <w:rPr>
          <w:rtl w:val="0"/>
          <w:lang w:val="en-US"/>
        </w:rPr>
        <w:t xml:space="preserve">, </w:t>
      </w:r>
      <w:r>
        <w:rPr>
          <w:i w:val="1"/>
          <w:iCs w:val="1"/>
          <w:rtl w:val="0"/>
          <w:lang w:val="en-US"/>
        </w:rPr>
        <w:t>K</w:t>
      </w:r>
      <w:r>
        <w:rPr>
          <w:i w:val="1"/>
          <w:iCs w:val="1"/>
          <w:rtl w:val="0"/>
          <w:lang w:val="en-US"/>
        </w:rPr>
        <w:t>ö</w:t>
      </w:r>
      <w:r>
        <w:rPr>
          <w:i w:val="1"/>
          <w:iCs w:val="1"/>
          <w:rtl w:val="0"/>
          <w:lang w:val="en-US"/>
        </w:rPr>
        <w:t>rperstr</w:t>
      </w:r>
      <w:r>
        <w:rPr>
          <w:i w:val="1"/>
          <w:iCs w:val="1"/>
          <w:rtl w:val="0"/>
          <w:lang w:val="en-US"/>
        </w:rPr>
        <w:t>ö</w:t>
      </w:r>
      <w:r>
        <w:rPr>
          <w:i w:val="1"/>
          <w:iCs w:val="1"/>
          <w:rtl w:val="0"/>
          <w:lang w:val="en-US"/>
        </w:rPr>
        <w:t>me und Schriftverkehr</w:t>
      </w:r>
      <w:r>
        <w:rPr>
          <w:rtl w:val="0"/>
          <w:lang w:val="en-US"/>
        </w:rPr>
        <w:t>, op. cit., pp. 54-65.</w:t>
      </w:r>
    </w:p>
  </w:footnote>
  <w:footnote w:id="49">
    <w:p>
      <w:pPr>
        <w:pStyle w:val="footnote text"/>
      </w:pPr>
      <w:r>
        <w:rPr>
          <w:vertAlign w:val="superscript"/>
          <w:lang w:val="it-IT"/>
        </w:rPr>
        <w:footnoteRef/>
      </w:r>
      <w:r>
        <w:rPr>
          <w:rtl w:val="0"/>
          <w:lang w:val="en-US"/>
        </w:rPr>
        <w:t xml:space="preserve"> </w:t>
      </w:r>
      <w:r>
        <w:rPr>
          <w:smallCaps w:val="1"/>
          <w:rtl w:val="0"/>
          <w:lang w:val="en-US"/>
        </w:rPr>
        <w:t>Immisch</w:t>
      </w:r>
      <w:r>
        <w:rPr>
          <w:rtl w:val="0"/>
          <w:lang w:val="en-US"/>
        </w:rPr>
        <w:t xml:space="preserve">, </w:t>
      </w:r>
      <w:r>
        <w:rPr>
          <w:i w:val="1"/>
          <w:iCs w:val="1"/>
          <w:rtl w:val="0"/>
          <w:lang w:val="en-US"/>
        </w:rPr>
        <w:t>Imagining the Naked Body</w:t>
      </w:r>
      <w:r>
        <w:rPr>
          <w:rtl w:val="0"/>
          <w:lang w:val="en-US"/>
        </w:rPr>
        <w:t>, op. cit., p. 102.</w:t>
      </w:r>
    </w:p>
  </w:footnote>
  <w:footnote w:id="50">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Geschichte der Kunst</w:t>
      </w:r>
      <w:r>
        <w:rPr>
          <w:rtl w:val="0"/>
          <w:lang w:val="it-IT"/>
        </w:rPr>
        <w:t xml:space="preserve">, op. cit., p. 780. </w:t>
      </w:r>
      <w:r>
        <w:rPr>
          <w:rtl w:val="0"/>
          <w:lang w:val="it-IT"/>
        </w:rPr>
        <w:t>– «</w:t>
      </w:r>
      <w:r>
        <w:rPr>
          <w:rtl w:val="0"/>
          <w:lang w:val="it-IT"/>
        </w:rPr>
        <w:t>Mirando questo prodigio dell</w:t>
      </w:r>
      <w:r>
        <w:rPr>
          <w:rtl w:val="0"/>
          <w:lang w:val="it-IT"/>
        </w:rPr>
        <w:t>’</w:t>
      </w:r>
      <w:r>
        <w:rPr>
          <w:rtl w:val="0"/>
          <w:lang w:val="it-IT"/>
        </w:rPr>
        <w:t>arte, tutte le altre opere ne obl</w:t>
      </w:r>
      <w:r>
        <w:rPr>
          <w:rtl w:val="0"/>
          <w:lang w:val="it-IT"/>
        </w:rPr>
        <w:t>ì</w:t>
      </w:r>
      <w:r>
        <w:rPr>
          <w:rtl w:val="0"/>
          <w:lang w:val="it-IT"/>
        </w:rPr>
        <w:t>o</w:t>
      </w:r>
      <w:r>
        <w:rPr>
          <w:rtl w:val="0"/>
          <w:lang w:val="it-IT"/>
        </w:rPr>
        <w:t>»</w:t>
      </w:r>
      <w:r>
        <w:rPr>
          <w:rtl w:val="0"/>
          <w:lang w:val="it-IT"/>
        </w:rPr>
        <w:t xml:space="preserve">, </w:t>
      </w:r>
      <w:r>
        <w:rPr>
          <w:smallCaps w:val="1"/>
          <w:rtl w:val="0"/>
          <w:lang w:val="it-IT"/>
        </w:rPr>
        <w:t>Winckelmann</w:t>
      </w:r>
      <w:r>
        <w:rPr>
          <w:rtl w:val="0"/>
          <w:lang w:val="it-IT"/>
        </w:rPr>
        <w:t xml:space="preserve">, </w:t>
      </w:r>
      <w:r>
        <w:rPr>
          <w:i w:val="1"/>
          <w:iCs w:val="1"/>
          <w:rtl w:val="0"/>
          <w:lang w:val="it-IT"/>
        </w:rPr>
        <w:t>Opere</w:t>
      </w:r>
      <w:r>
        <w:rPr>
          <w:rtl w:val="0"/>
          <w:lang w:val="it-IT"/>
        </w:rPr>
        <w:t xml:space="preserve">, op. cit., vol. </w:t>
      </w:r>
      <w:r>
        <w:rPr>
          <w:smallCaps w:val="1"/>
          <w:rtl w:val="0"/>
          <w:lang w:val="it-IT"/>
        </w:rPr>
        <w:t>III</w:t>
      </w:r>
      <w:r>
        <w:rPr>
          <w:rtl w:val="0"/>
          <w:lang w:val="it-IT"/>
        </w:rPr>
        <w:t>, p. 760.</w:t>
      </w:r>
    </w:p>
  </w:footnote>
  <w:footnote w:id="51">
    <w:p>
      <w:pPr>
        <w:pStyle w:val="footnote text"/>
      </w:pPr>
      <w:r>
        <w:rPr>
          <w:vertAlign w:val="superscript"/>
          <w:lang w:val="it-IT"/>
        </w:rPr>
        <w:footnoteRef/>
      </w:r>
      <w:r>
        <w:rPr>
          <w:rtl w:val="0"/>
          <w:lang w:val="it-IT"/>
        </w:rPr>
        <w:t xml:space="preserve"> La sessualizzazione </w:t>
      </w:r>
      <w:r>
        <w:rPr>
          <w:rtl w:val="0"/>
          <w:lang w:val="it-IT"/>
        </w:rPr>
        <w:t xml:space="preserve">è </w:t>
      </w:r>
      <w:r>
        <w:rPr>
          <w:rtl w:val="0"/>
          <w:lang w:val="it-IT"/>
        </w:rPr>
        <w:t xml:space="preserve">quindi anche lo spazio vuoto che Winckelmann utilizza per affrontare questioni </w:t>
      </w:r>
      <w:r>
        <w:rPr>
          <w:i w:val="1"/>
          <w:iCs w:val="1"/>
          <w:rtl w:val="0"/>
          <w:lang w:val="it-IT"/>
        </w:rPr>
        <w:t>queer</w:t>
      </w:r>
      <w:r>
        <w:rPr>
          <w:rtl w:val="0"/>
          <w:lang w:val="it-IT"/>
        </w:rPr>
        <w:t xml:space="preserve">. </w:t>
      </w:r>
      <w:r>
        <w:rPr>
          <w:rtl w:val="0"/>
          <w:lang w:val="de-DE"/>
        </w:rPr>
        <w:t xml:space="preserve">Per una sintesi cfr. </w:t>
      </w:r>
      <w:r>
        <w:rPr>
          <w:smallCaps w:val="1"/>
          <w:rtl w:val="0"/>
          <w:lang w:val="de-DE"/>
        </w:rPr>
        <w:t>Robert Deam Tobin</w:t>
      </w:r>
      <w:r>
        <w:rPr>
          <w:rtl w:val="0"/>
          <w:lang w:val="de-DE"/>
        </w:rPr>
        <w:t xml:space="preserve">, </w:t>
      </w:r>
      <w:r>
        <w:rPr>
          <w:i w:val="1"/>
          <w:iCs w:val="1"/>
          <w:rtl w:val="0"/>
          <w:lang w:val="de-DE"/>
        </w:rPr>
        <w:t xml:space="preserve">Winckelmann </w:t>
      </w:r>
      <w:r>
        <w:rPr>
          <w:i w:val="1"/>
          <w:iCs w:val="1"/>
          <w:rtl w:val="0"/>
          <w:lang w:val="de-DE"/>
        </w:rPr>
        <w:t xml:space="preserve">– </w:t>
      </w:r>
      <w:r>
        <w:rPr>
          <w:i w:val="1"/>
          <w:iCs w:val="1"/>
          <w:rtl w:val="0"/>
          <w:lang w:val="de-DE"/>
        </w:rPr>
        <w:t>Homosexualit</w:t>
      </w:r>
      <w:r>
        <w:rPr>
          <w:i w:val="1"/>
          <w:iCs w:val="1"/>
          <w:rtl w:val="0"/>
          <w:lang w:val="de-DE"/>
        </w:rPr>
        <w:t>ä</w:t>
      </w:r>
      <w:r>
        <w:rPr>
          <w:i w:val="1"/>
          <w:iCs w:val="1"/>
          <w:rtl w:val="0"/>
          <w:lang w:val="de-DE"/>
        </w:rPr>
        <w:t>t, schwule Kultur, Queer Theory</w:t>
      </w:r>
      <w:r>
        <w:rPr>
          <w:rtl w:val="0"/>
          <w:lang w:val="de-DE"/>
        </w:rPr>
        <w:t xml:space="preserve">, </w:t>
      </w:r>
      <w:r>
        <w:rPr>
          <w:rtl w:val="0"/>
          <w:lang w:val="de-DE"/>
        </w:rPr>
        <w:t>«</w:t>
      </w:r>
      <w:r>
        <w:rPr>
          <w:rtl w:val="0"/>
          <w:lang w:val="de-DE"/>
        </w:rPr>
        <w:t xml:space="preserve">Winckelmann-Handbuch. </w:t>
      </w:r>
      <w:r>
        <w:rPr>
          <w:rtl w:val="0"/>
          <w:lang w:val="it-IT"/>
        </w:rPr>
        <w:t xml:space="preserve">Leben </w:t>
      </w:r>
      <w:r>
        <w:rPr>
          <w:rtl w:val="0"/>
          <w:lang w:val="it-IT"/>
        </w:rPr>
        <w:t xml:space="preserve">– </w:t>
      </w:r>
      <w:r>
        <w:rPr>
          <w:rtl w:val="0"/>
          <w:lang w:val="it-IT"/>
        </w:rPr>
        <w:t xml:space="preserve">Werk </w:t>
      </w:r>
      <w:r>
        <w:rPr>
          <w:rtl w:val="0"/>
          <w:lang w:val="it-IT"/>
        </w:rPr>
        <w:t xml:space="preserve">– </w:t>
      </w:r>
      <w:r>
        <w:rPr>
          <w:rtl w:val="0"/>
          <w:lang w:val="it-IT"/>
        </w:rPr>
        <w:t>Wirkung</w:t>
      </w:r>
      <w:r>
        <w:rPr>
          <w:rtl w:val="0"/>
          <w:lang w:val="it-IT"/>
        </w:rPr>
        <w:t>»</w:t>
      </w:r>
      <w:r>
        <w:rPr>
          <w:rtl w:val="0"/>
          <w:lang w:val="it-IT"/>
        </w:rPr>
        <w:t>, a cura di Martin Disselkamp e Fausto Testa, Stoccarda, Metzler 2017, pp. 65-72.</w:t>
      </w:r>
    </w:p>
  </w:footnote>
  <w:footnote w:id="52">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Geschichte der Kunst</w:t>
      </w:r>
      <w:r>
        <w:rPr>
          <w:rtl w:val="0"/>
          <w:lang w:val="it-IT"/>
        </w:rPr>
        <w:t xml:space="preserve">, op. cit., p. XVI. </w:t>
      </w:r>
      <w:r>
        <w:rPr>
          <w:rtl w:val="0"/>
          <w:lang w:val="it-IT"/>
        </w:rPr>
        <w:t>– «</w:t>
      </w:r>
      <w:r>
        <w:rPr>
          <w:rtl w:val="0"/>
          <w:lang w:val="it-IT"/>
        </w:rPr>
        <w:t>l'origine, la crescita, il cambiamento e la caduta dell'arte greca</w:t>
      </w:r>
      <w:r>
        <w:rPr>
          <w:rtl w:val="0"/>
          <w:lang w:val="it-IT"/>
        </w:rPr>
        <w:t xml:space="preserve">» </w:t>
      </w:r>
      <w:r>
        <w:rPr>
          <w:rtl w:val="0"/>
          <w:lang w:val="it-IT"/>
        </w:rPr>
        <w:t>(traduzione mia).</w:t>
      </w:r>
    </w:p>
  </w:footnote>
  <w:footnote w:id="53">
    <w:p>
      <w:pPr>
        <w:pStyle w:val="footnote text"/>
      </w:pPr>
      <w:r>
        <w:rPr>
          <w:vertAlign w:val="superscript"/>
          <w:lang w:val="it-IT"/>
        </w:rPr>
        <w:footnoteRef/>
      </w:r>
      <w:r>
        <w:rPr>
          <w:rtl w:val="0"/>
          <w:lang w:val="de-DE"/>
        </w:rPr>
        <w:t xml:space="preserve"> </w:t>
      </w:r>
      <w:r>
        <w:rPr>
          <w:smallCaps w:val="1"/>
          <w:rtl w:val="0"/>
          <w:lang w:val="de-DE"/>
        </w:rPr>
        <w:t>Winckelmann</w:t>
      </w:r>
      <w:r>
        <w:rPr>
          <w:rtl w:val="0"/>
          <w:lang w:val="de-DE"/>
        </w:rPr>
        <w:t xml:space="preserve">, </w:t>
      </w:r>
      <w:r>
        <w:rPr>
          <w:i w:val="1"/>
          <w:iCs w:val="1"/>
          <w:rtl w:val="0"/>
          <w:lang w:val="de-DE"/>
        </w:rPr>
        <w:t>Geschichte der Kunst</w:t>
      </w:r>
      <w:r>
        <w:rPr>
          <w:rtl w:val="0"/>
          <w:lang w:val="de-DE"/>
        </w:rPr>
        <w:t xml:space="preserve">, op. cit., p. XVI. </w:t>
      </w:r>
      <w:r>
        <w:rPr>
          <w:rtl w:val="0"/>
          <w:lang w:val="it-IT"/>
        </w:rPr>
        <w:t xml:space="preserve">Sul concetto di </w:t>
      </w:r>
      <w:r>
        <w:rPr>
          <w:rtl w:val="0"/>
          <w:lang w:val="it-IT"/>
        </w:rPr>
        <w:t>«</w:t>
      </w:r>
      <w:r>
        <w:rPr>
          <w:rtl w:val="0"/>
          <w:lang w:val="it-IT"/>
        </w:rPr>
        <w:t>Lehrgeb</w:t>
      </w:r>
      <w:r>
        <w:rPr>
          <w:rtl w:val="0"/>
          <w:lang w:val="it-IT"/>
        </w:rPr>
        <w:t>ä</w:t>
      </w:r>
      <w:r>
        <w:rPr>
          <w:rtl w:val="0"/>
          <w:lang w:val="it-IT"/>
        </w:rPr>
        <w:t>ude</w:t>
      </w:r>
      <w:r>
        <w:rPr>
          <w:rtl w:val="0"/>
          <w:lang w:val="it-IT"/>
        </w:rPr>
        <w:t xml:space="preserve">» </w:t>
      </w:r>
      <w:r>
        <w:rPr>
          <w:rtl w:val="0"/>
          <w:lang w:val="it-IT"/>
        </w:rPr>
        <w:t>all</w:t>
      </w:r>
      <w:r>
        <w:rPr>
          <w:rtl w:val="0"/>
          <w:lang w:val="it-IT"/>
        </w:rPr>
        <w:t>’</w:t>
      </w:r>
      <w:r>
        <w:rPr>
          <w:rtl w:val="0"/>
          <w:lang w:val="it-IT"/>
        </w:rPr>
        <w:t>interno della nuova epistemologia della storia dell</w:t>
      </w:r>
      <w:r>
        <w:rPr>
          <w:rtl w:val="0"/>
          <w:lang w:val="it-IT"/>
        </w:rPr>
        <w:t>’</w:t>
      </w:r>
      <w:r>
        <w:rPr>
          <w:rtl w:val="0"/>
          <w:lang w:val="it-IT"/>
        </w:rPr>
        <w:t xml:space="preserve">arte di Winckelmann cfr. </w:t>
      </w:r>
      <w:r>
        <w:rPr>
          <w:smallCaps w:val="1"/>
          <w:rtl w:val="0"/>
          <w:lang w:val="it-IT"/>
        </w:rPr>
        <w:t>Stefano Ferrari</w:t>
      </w:r>
      <w:r>
        <w:rPr>
          <w:rtl w:val="0"/>
          <w:lang w:val="it-IT"/>
        </w:rPr>
        <w:t xml:space="preserve">, </w:t>
      </w:r>
      <w:r>
        <w:rPr>
          <w:i w:val="1"/>
          <w:iCs w:val="1"/>
          <w:rtl w:val="0"/>
          <w:lang w:val="it-IT"/>
        </w:rPr>
        <w:t>Sistema, congettura e storia nell</w:t>
      </w:r>
      <w:r>
        <w:rPr>
          <w:i w:val="1"/>
          <w:iCs w:val="1"/>
          <w:rtl w:val="0"/>
          <w:lang w:val="it-IT"/>
        </w:rPr>
        <w:t>’</w:t>
      </w:r>
      <w:r>
        <w:rPr>
          <w:i w:val="1"/>
          <w:iCs w:val="1"/>
          <w:rtl w:val="0"/>
          <w:lang w:val="it-IT"/>
        </w:rPr>
        <w:t>opera di Winckelmann</w:t>
      </w:r>
      <w:r>
        <w:rPr>
          <w:rtl w:val="0"/>
          <w:lang w:val="it-IT"/>
        </w:rPr>
        <w:t xml:space="preserve">, </w:t>
      </w:r>
      <w:r>
        <w:rPr>
          <w:rtl w:val="0"/>
          <w:lang w:val="it-IT"/>
        </w:rPr>
        <w:t>«</w:t>
      </w:r>
      <w:r>
        <w:rPr>
          <w:rtl w:val="0"/>
          <w:lang w:val="it-IT"/>
        </w:rPr>
        <w:t>Studi Germanici</w:t>
      </w:r>
      <w:r>
        <w:rPr>
          <w:rtl w:val="0"/>
          <w:lang w:val="it-IT"/>
        </w:rPr>
        <w:t>»</w:t>
      </w:r>
      <w:r>
        <w:rPr>
          <w:rtl w:val="0"/>
          <w:lang w:val="it-IT"/>
        </w:rPr>
        <w:t>, XV/XVI, 2019, pp. 9-29.</w:t>
      </w:r>
    </w:p>
  </w:footnote>
  <w:footnote w:id="54">
    <w:p>
      <w:pPr>
        <w:pStyle w:val="footnote text"/>
      </w:pPr>
      <w:r>
        <w:rPr>
          <w:vertAlign w:val="superscript"/>
          <w:lang w:val="it-IT"/>
        </w:rPr>
        <w:footnoteRef/>
      </w:r>
      <w:r>
        <w:rPr>
          <w:rtl w:val="0"/>
          <w:lang w:val="fr-FR"/>
        </w:rPr>
        <w:t xml:space="preserve"> </w:t>
      </w:r>
      <w:r>
        <w:rPr>
          <w:smallCaps w:val="1"/>
          <w:rtl w:val="0"/>
          <w:lang w:val="fr-FR"/>
        </w:rPr>
        <w:t>É</w:t>
      </w:r>
      <w:r>
        <w:rPr>
          <w:smallCaps w:val="1"/>
          <w:rtl w:val="0"/>
          <w:lang w:val="fr-FR"/>
        </w:rPr>
        <w:t>douard Pommier</w:t>
      </w:r>
      <w:r>
        <w:rPr>
          <w:rtl w:val="0"/>
          <w:lang w:val="fr-FR"/>
        </w:rPr>
        <w:t xml:space="preserve">, </w:t>
      </w:r>
      <w:r>
        <w:rPr>
          <w:i w:val="1"/>
          <w:iCs w:val="1"/>
          <w:rtl w:val="0"/>
          <w:lang w:val="fr-FR"/>
        </w:rPr>
        <w:t>Winckelmann, inventeur de l</w:t>
      </w:r>
      <w:r>
        <w:rPr>
          <w:i w:val="1"/>
          <w:iCs w:val="1"/>
          <w:rtl w:val="0"/>
          <w:lang w:val="fr-FR"/>
        </w:rPr>
        <w:t>’</w:t>
      </w:r>
      <w:r>
        <w:rPr>
          <w:i w:val="1"/>
          <w:iCs w:val="1"/>
          <w:rtl w:val="0"/>
          <w:lang w:val="fr-FR"/>
        </w:rPr>
        <w:t>histoire de l</w:t>
      </w:r>
      <w:r>
        <w:rPr>
          <w:i w:val="1"/>
          <w:iCs w:val="1"/>
          <w:rtl w:val="0"/>
          <w:lang w:val="fr-FR"/>
        </w:rPr>
        <w:t>’</w:t>
      </w:r>
      <w:r>
        <w:rPr>
          <w:i w:val="1"/>
          <w:iCs w:val="1"/>
          <w:rtl w:val="0"/>
          <w:lang w:val="fr-FR"/>
        </w:rPr>
        <w:t>art</w:t>
      </w:r>
      <w:r>
        <w:rPr>
          <w:rtl w:val="0"/>
          <w:lang w:val="fr-FR"/>
        </w:rPr>
        <w:t xml:space="preserve">, Parigi, Gallimard 2003, p. 106. </w:t>
      </w:r>
      <w:r>
        <w:rPr>
          <w:rtl w:val="0"/>
          <w:lang w:val="de-DE"/>
        </w:rPr>
        <w:t xml:space="preserve">Su Winckelmann come scrittore letterario, cfr. </w:t>
      </w:r>
      <w:r>
        <w:rPr>
          <w:smallCaps w:val="1"/>
          <w:rtl w:val="0"/>
          <w:lang w:val="de-DE"/>
        </w:rPr>
        <w:t>Immisch</w:t>
      </w:r>
      <w:r>
        <w:rPr>
          <w:rtl w:val="0"/>
          <w:lang w:val="de-DE"/>
        </w:rPr>
        <w:t xml:space="preserve">, </w:t>
      </w:r>
      <w:r>
        <w:rPr>
          <w:i w:val="1"/>
          <w:iCs w:val="1"/>
          <w:rtl w:val="0"/>
          <w:lang w:val="de-DE"/>
        </w:rPr>
        <w:t>Imagining the Naked Body</w:t>
      </w:r>
      <w:r>
        <w:rPr>
          <w:rtl w:val="0"/>
          <w:lang w:val="de-DE"/>
        </w:rPr>
        <w:t xml:space="preserve">, op. cit., pp. 103-104; </w:t>
      </w:r>
      <w:r>
        <w:rPr>
          <w:smallCaps w:val="1"/>
          <w:rtl w:val="0"/>
          <w:lang w:val="de-DE"/>
        </w:rPr>
        <w:t>Gabriella Catalano</w:t>
      </w:r>
      <w:r>
        <w:rPr>
          <w:rtl w:val="0"/>
          <w:lang w:val="de-DE"/>
        </w:rPr>
        <w:t xml:space="preserve">, </w:t>
      </w:r>
      <w:r>
        <w:rPr>
          <w:i w:val="1"/>
          <w:iCs w:val="1"/>
          <w:rtl w:val="0"/>
          <w:lang w:val="de-DE"/>
        </w:rPr>
        <w:t>Winckelmanns Kunstbeschreibungen und die Traditionen der Beschreibungsliteratur</w:t>
      </w:r>
      <w:r>
        <w:rPr>
          <w:rtl w:val="0"/>
          <w:lang w:val="de-DE"/>
        </w:rPr>
        <w:t xml:space="preserve">, </w:t>
      </w:r>
      <w:r>
        <w:rPr>
          <w:rtl w:val="0"/>
          <w:lang w:val="de-DE"/>
        </w:rPr>
        <w:t>«</w:t>
      </w:r>
      <w:r>
        <w:rPr>
          <w:rtl w:val="0"/>
          <w:lang w:val="de-DE"/>
        </w:rPr>
        <w:t>Winckelmann-Handbuch</w:t>
      </w:r>
      <w:r>
        <w:rPr>
          <w:rtl w:val="0"/>
          <w:lang w:val="de-DE"/>
        </w:rPr>
        <w:t>»</w:t>
      </w:r>
      <w:r>
        <w:rPr>
          <w:rtl w:val="0"/>
          <w:lang w:val="de-DE"/>
        </w:rPr>
        <w:t xml:space="preserve">, op. cit., pp. 140-145, qui pp. 134-144; </w:t>
      </w:r>
      <w:r>
        <w:rPr>
          <w:smallCaps w:val="1"/>
          <w:rtl w:val="0"/>
          <w:lang w:val="de-DE"/>
        </w:rPr>
        <w:t>Gabriella Catalano</w:t>
      </w:r>
      <w:r>
        <w:rPr>
          <w:rtl w:val="0"/>
          <w:lang w:val="de-DE"/>
        </w:rPr>
        <w:t xml:space="preserve">, </w:t>
      </w:r>
      <w:r>
        <w:rPr>
          <w:i w:val="1"/>
          <w:iCs w:val="1"/>
          <w:rtl w:val="0"/>
          <w:lang w:val="de-DE"/>
        </w:rPr>
        <w:t>Beschreibungen des Torso und des Apollo im Belvedere</w:t>
      </w:r>
      <w:r>
        <w:rPr>
          <w:rtl w:val="0"/>
          <w:lang w:val="de-DE"/>
        </w:rPr>
        <w:t xml:space="preserve">, </w:t>
      </w:r>
      <w:r>
        <w:rPr>
          <w:rtl w:val="0"/>
          <w:lang w:val="de-DE"/>
        </w:rPr>
        <w:t>«</w:t>
      </w:r>
      <w:r>
        <w:rPr>
          <w:rtl w:val="0"/>
          <w:lang w:val="de-DE"/>
        </w:rPr>
        <w:t>Winckelmann-Handbuch</w:t>
      </w:r>
      <w:r>
        <w:rPr>
          <w:rtl w:val="0"/>
          <w:lang w:val="de-DE"/>
        </w:rPr>
        <w:t>»</w:t>
      </w:r>
      <w:r>
        <w:rPr>
          <w:rtl w:val="0"/>
          <w:lang w:val="de-DE"/>
        </w:rPr>
        <w:t xml:space="preserve">, op. cit., pp. 145-151, qui pp. 148-149; </w:t>
      </w:r>
      <w:r>
        <w:rPr>
          <w:smallCaps w:val="1"/>
          <w:rtl w:val="0"/>
          <w:lang w:val="de-DE"/>
        </w:rPr>
        <w:t>É</w:t>
      </w:r>
      <w:r>
        <w:rPr>
          <w:smallCaps w:val="1"/>
          <w:rtl w:val="0"/>
          <w:lang w:val="de-DE"/>
        </w:rPr>
        <w:t>lisabeth Decultot</w:t>
      </w:r>
      <w:r>
        <w:rPr>
          <w:rtl w:val="0"/>
          <w:lang w:val="de-DE"/>
        </w:rPr>
        <w:t xml:space="preserve">, </w:t>
      </w:r>
      <w:r>
        <w:rPr>
          <w:i w:val="1"/>
          <w:iCs w:val="1"/>
          <w:rtl w:val="0"/>
          <w:lang w:val="de-DE"/>
        </w:rPr>
        <w:t>«</w:t>
      </w:r>
      <w:r>
        <w:rPr>
          <w:i w:val="1"/>
          <w:iCs w:val="1"/>
          <w:rtl w:val="0"/>
          <w:lang w:val="de-DE"/>
        </w:rPr>
        <w:t>Geschichte der Kunst des Alterthums</w:t>
      </w:r>
      <w:r>
        <w:rPr>
          <w:i w:val="1"/>
          <w:iCs w:val="1"/>
          <w:rtl w:val="0"/>
          <w:lang w:val="de-DE"/>
        </w:rPr>
        <w:t xml:space="preserve">» </w:t>
      </w:r>
      <w:r>
        <w:rPr>
          <w:i w:val="1"/>
          <w:iCs w:val="1"/>
          <w:rtl w:val="0"/>
          <w:lang w:val="de-DE"/>
        </w:rPr>
        <w:t xml:space="preserve">und </w:t>
      </w:r>
      <w:r>
        <w:rPr>
          <w:i w:val="1"/>
          <w:iCs w:val="1"/>
          <w:rtl w:val="0"/>
          <w:lang w:val="de-DE"/>
        </w:rPr>
        <w:t>«</w:t>
      </w:r>
      <w:r>
        <w:rPr>
          <w:i w:val="1"/>
          <w:iCs w:val="1"/>
          <w:rtl w:val="0"/>
          <w:lang w:val="de-DE"/>
        </w:rPr>
        <w:t xml:space="preserve">Anmerkungen </w:t>
      </w:r>
      <w:r>
        <w:rPr>
          <w:i w:val="1"/>
          <w:iCs w:val="1"/>
          <w:rtl w:val="0"/>
          <w:lang w:val="de-DE"/>
        </w:rPr>
        <w:t>ü</w:t>
      </w:r>
      <w:r>
        <w:rPr>
          <w:i w:val="1"/>
          <w:iCs w:val="1"/>
          <w:rtl w:val="0"/>
          <w:lang w:val="de-DE"/>
        </w:rPr>
        <w:t>ber die Geschichte der Kunst des Alterthums</w:t>
      </w:r>
      <w:r>
        <w:rPr>
          <w:i w:val="1"/>
          <w:iCs w:val="1"/>
          <w:rtl w:val="0"/>
          <w:lang w:val="de-DE"/>
        </w:rPr>
        <w:t>»</w:t>
      </w:r>
      <w:r>
        <w:rPr>
          <w:i w:val="1"/>
          <w:iCs w:val="1"/>
          <w:rtl w:val="0"/>
          <w:lang w:val="de-DE"/>
        </w:rPr>
        <w:t>,</w:t>
      </w:r>
      <w:r>
        <w:rPr>
          <w:rtl w:val="0"/>
          <w:lang w:val="de-DE"/>
        </w:rPr>
        <w:t xml:space="preserve"> «</w:t>
      </w:r>
      <w:r>
        <w:rPr>
          <w:rtl w:val="0"/>
          <w:lang w:val="de-DE"/>
        </w:rPr>
        <w:t>Winckelmann-Handbuch</w:t>
      </w:r>
      <w:r>
        <w:rPr>
          <w:rtl w:val="0"/>
          <w:lang w:val="de-DE"/>
        </w:rPr>
        <w:t>»</w:t>
      </w:r>
      <w:r>
        <w:rPr>
          <w:rtl w:val="0"/>
          <w:lang w:val="de-DE"/>
        </w:rPr>
        <w:t xml:space="preserve">, op. cit., pp. 224-241, qui pp. 232-233; </w:t>
      </w:r>
      <w:r>
        <w:rPr>
          <w:smallCaps w:val="1"/>
          <w:rtl w:val="0"/>
          <w:lang w:val="de-DE"/>
        </w:rPr>
        <w:t>Stefano Ferrari</w:t>
      </w:r>
      <w:r>
        <w:rPr>
          <w:rtl w:val="0"/>
          <w:lang w:val="de-DE"/>
        </w:rPr>
        <w:t xml:space="preserve">, </w:t>
      </w:r>
      <w:r>
        <w:rPr>
          <w:i w:val="1"/>
          <w:iCs w:val="1"/>
          <w:rtl w:val="0"/>
          <w:lang w:val="de-DE"/>
        </w:rPr>
        <w:t>Winckelmanns Schreibweisen</w:t>
      </w:r>
      <w:r>
        <w:rPr>
          <w:rtl w:val="0"/>
          <w:lang w:val="de-DE"/>
        </w:rPr>
        <w:t xml:space="preserve">, </w:t>
      </w:r>
      <w:r>
        <w:rPr>
          <w:rtl w:val="0"/>
          <w:lang w:val="de-DE"/>
        </w:rPr>
        <w:t>«</w:t>
      </w:r>
      <w:r>
        <w:rPr>
          <w:rtl w:val="0"/>
          <w:lang w:val="de-DE"/>
        </w:rPr>
        <w:t>Winckelmann-Handbuch</w:t>
      </w:r>
      <w:r>
        <w:rPr>
          <w:rtl w:val="0"/>
          <w:lang w:val="de-DE"/>
        </w:rPr>
        <w:t>»</w:t>
      </w:r>
      <w:r>
        <w:rPr>
          <w:rtl w:val="0"/>
          <w:lang w:val="de-DE"/>
        </w:rPr>
        <w:t xml:space="preserve">, op. cit., pp. 58-64, qui pp. 62-63; </w:t>
      </w:r>
      <w:r>
        <w:rPr>
          <w:smallCaps w:val="1"/>
          <w:rtl w:val="0"/>
          <w:lang w:val="de-DE"/>
        </w:rPr>
        <w:t>Thomas Franke</w:t>
      </w:r>
      <w:r>
        <w:rPr>
          <w:rtl w:val="0"/>
          <w:lang w:val="de-DE"/>
        </w:rPr>
        <w:t xml:space="preserve">, </w:t>
      </w:r>
      <w:r>
        <w:rPr>
          <w:i w:val="1"/>
          <w:iCs w:val="1"/>
          <w:rtl w:val="0"/>
          <w:lang w:val="de-DE"/>
        </w:rPr>
        <w:t>Fiktionalit</w:t>
      </w:r>
      <w:r>
        <w:rPr>
          <w:i w:val="1"/>
          <w:iCs w:val="1"/>
          <w:rtl w:val="0"/>
          <w:lang w:val="de-DE"/>
        </w:rPr>
        <w:t>ä</w:t>
      </w:r>
      <w:r>
        <w:rPr>
          <w:i w:val="1"/>
          <w:iCs w:val="1"/>
          <w:rtl w:val="0"/>
          <w:lang w:val="de-DE"/>
        </w:rPr>
        <w:t>t in der Geschichte der Kunst des Alterthums: Zur Bedeutung der Hypothesenbildung fu</w:t>
      </w:r>
      <w:r>
        <w:rPr>
          <w:i w:val="1"/>
          <w:iCs w:val="1"/>
          <w:rtl w:val="0"/>
          <w:lang w:val="de-DE"/>
        </w:rPr>
        <w:t>̈</w:t>
      </w:r>
      <w:r>
        <w:rPr>
          <w:i w:val="1"/>
          <w:iCs w:val="1"/>
          <w:rtl w:val="0"/>
          <w:lang w:val="de-DE"/>
        </w:rPr>
        <w:t>r Winckelmanns Kunstgeschichtssystem und ihre wissenschaftshistorischen Voraussetzungen</w:t>
      </w:r>
      <w:r>
        <w:rPr>
          <w:rtl w:val="0"/>
          <w:lang w:val="de-DE"/>
        </w:rPr>
        <w:t xml:space="preserve">, </w:t>
      </w:r>
      <w:r>
        <w:rPr>
          <w:rtl w:val="0"/>
          <w:lang w:val="de-DE"/>
        </w:rPr>
        <w:t>«</w:t>
      </w:r>
      <w:r>
        <w:rPr>
          <w:rtl w:val="0"/>
          <w:lang w:val="de-DE"/>
        </w:rPr>
        <w:t>Die Winckelmann-Rezeption in Italien und Europa. Zirkulation, Adaption, Transformation</w:t>
      </w:r>
      <w:r>
        <w:rPr>
          <w:rtl w:val="0"/>
          <w:lang w:val="de-DE"/>
        </w:rPr>
        <w:t>»</w:t>
      </w:r>
      <w:r>
        <w:rPr>
          <w:rtl w:val="0"/>
          <w:lang w:val="de-DE"/>
        </w:rPr>
        <w:t xml:space="preserve">, a cura di </w:t>
      </w:r>
      <w:r>
        <w:rPr>
          <w:rtl w:val="0"/>
          <w:lang w:val="de-DE"/>
        </w:rPr>
        <w:t>É</w:t>
      </w:r>
      <w:r>
        <w:rPr>
          <w:rtl w:val="0"/>
          <w:lang w:val="de-DE"/>
        </w:rPr>
        <w:t>lisabeth D</w:t>
      </w:r>
      <w:r>
        <w:rPr>
          <w:rtl w:val="0"/>
          <w:lang w:val="de-DE"/>
        </w:rPr>
        <w:t>é</w:t>
      </w:r>
      <w:r>
        <w:rPr>
          <w:rtl w:val="0"/>
          <w:lang w:val="de-DE"/>
        </w:rPr>
        <w:t>cultot, Martin D</w:t>
      </w:r>
      <w:r>
        <w:rPr>
          <w:rtl w:val="0"/>
          <w:lang w:val="de-DE"/>
        </w:rPr>
        <w:t>ö</w:t>
      </w:r>
      <w:r>
        <w:rPr>
          <w:rtl w:val="0"/>
          <w:lang w:val="de-DE"/>
        </w:rPr>
        <w:t xml:space="preserve">nike, Serena Feloj e Fabrizio Slavazzi, Berlino/Boston, De Gruyter 2021, pp. 227-239; </w:t>
      </w:r>
      <w:r>
        <w:rPr>
          <w:smallCaps w:val="1"/>
          <w:rtl w:val="0"/>
          <w:lang w:val="de-DE"/>
        </w:rPr>
        <w:t>Heinz Georg Held</w:t>
      </w:r>
      <w:r>
        <w:rPr>
          <w:rtl w:val="0"/>
          <w:lang w:val="de-DE"/>
        </w:rPr>
        <w:t xml:space="preserve"> (a cura di), </w:t>
      </w:r>
      <w:r>
        <w:rPr>
          <w:i w:val="1"/>
          <w:iCs w:val="1"/>
          <w:rtl w:val="0"/>
          <w:lang w:val="de-DE"/>
        </w:rPr>
        <w:t xml:space="preserve">Winckelmann und die Mythologie der Klassik. </w:t>
      </w:r>
      <w:r>
        <w:rPr>
          <w:i w:val="1"/>
          <w:iCs w:val="1"/>
          <w:rtl w:val="0"/>
          <w:lang w:val="en-US"/>
        </w:rPr>
        <w:t>Narrative Tendenzen in der Ekphrase der Kunstperiode</w:t>
      </w:r>
      <w:r>
        <w:rPr>
          <w:rtl w:val="0"/>
          <w:lang w:val="en-US"/>
        </w:rPr>
        <w:t xml:space="preserve"> (</w:t>
      </w:r>
      <w:r>
        <w:rPr>
          <w:rtl w:val="0"/>
          <w:lang w:val="en-US"/>
        </w:rPr>
        <w:t>«</w:t>
      </w:r>
      <w:r>
        <w:rPr>
          <w:rtl w:val="0"/>
          <w:lang w:val="en-US"/>
        </w:rPr>
        <w:t>Reihe der Villa Vigoni</w:t>
      </w:r>
      <w:r>
        <w:rPr>
          <w:rtl w:val="0"/>
          <w:lang w:val="en-US"/>
        </w:rPr>
        <w:t xml:space="preserve">» </w:t>
      </w:r>
      <w:r>
        <w:rPr>
          <w:rtl w:val="0"/>
          <w:lang w:val="en-US"/>
        </w:rPr>
        <w:t xml:space="preserve">22), op. cit.; M. Kay Flavell, </w:t>
      </w:r>
      <w:r>
        <w:rPr>
          <w:i w:val="1"/>
          <w:iCs w:val="1"/>
          <w:rtl w:val="0"/>
          <w:lang w:val="en-US"/>
        </w:rPr>
        <w:t>Winckelmann and the German Enlightenment: On the Recovery and Uses of the Past</w:t>
      </w:r>
      <w:r>
        <w:rPr>
          <w:rtl w:val="0"/>
          <w:lang w:val="en-US"/>
        </w:rPr>
        <w:t xml:space="preserve">, </w:t>
      </w:r>
      <w:r>
        <w:rPr>
          <w:rtl w:val="0"/>
          <w:lang w:val="en-US"/>
        </w:rPr>
        <w:t>«</w:t>
      </w:r>
      <w:r>
        <w:rPr>
          <w:rtl w:val="0"/>
          <w:lang w:val="en-US"/>
        </w:rPr>
        <w:t>The Modern Language Review</w:t>
      </w:r>
      <w:r>
        <w:rPr>
          <w:rtl w:val="0"/>
          <w:lang w:val="en-US"/>
        </w:rPr>
        <w:t>»</w:t>
      </w:r>
      <w:r>
        <w:rPr>
          <w:rtl w:val="0"/>
          <w:lang w:val="en-US"/>
        </w:rPr>
        <w:t>, LXXVI/I, 1979, pp. 79</w:t>
      </w:r>
      <w:r>
        <w:rPr>
          <w:rFonts w:ascii="Cambria Math" w:cs="Cambria Math" w:hAnsi="Cambria Math" w:eastAsia="Cambria Math"/>
          <w:rtl w:val="0"/>
          <w:lang w:val="en-US"/>
        </w:rPr>
        <w:t>‑</w:t>
      </w:r>
      <w:r>
        <w:rPr>
          <w:rtl w:val="0"/>
          <w:lang w:val="en-US"/>
        </w:rPr>
        <w:t xml:space="preserve">96, qui p. 96. </w:t>
      </w:r>
    </w:p>
  </w:footnote>
  <w:footnote w:id="55">
    <w:p>
      <w:pPr>
        <w:pStyle w:val="footnote text"/>
      </w:pPr>
      <w:r>
        <w:rPr>
          <w:vertAlign w:val="superscript"/>
          <w:lang w:val="en-US"/>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Gedancken</w:t>
      </w:r>
      <w:r>
        <w:rPr>
          <w:rtl w:val="0"/>
          <w:lang w:val="it-IT"/>
        </w:rPr>
        <w:t xml:space="preserve">, op. cit., p. 56. </w:t>
      </w:r>
      <w:r>
        <w:rPr>
          <w:rtl w:val="0"/>
          <w:lang w:val="it-IT"/>
        </w:rPr>
        <w:t>– «</w:t>
      </w:r>
      <w:r>
        <w:rPr>
          <w:rtl w:val="0"/>
          <w:lang w:val="it-IT"/>
        </w:rPr>
        <w:t>L</w:t>
      </w:r>
      <w:r>
        <w:rPr>
          <w:rtl w:val="0"/>
          <w:lang w:val="it-IT"/>
        </w:rPr>
        <w:t>’</w:t>
      </w:r>
      <w:r>
        <w:rPr>
          <w:rtl w:val="0"/>
          <w:lang w:val="it-IT"/>
        </w:rPr>
        <w:t xml:space="preserve">unica via per noi per divenire grandi, anzi, se possibile, inimitabili, </w:t>
      </w:r>
      <w:r>
        <w:rPr>
          <w:rtl w:val="0"/>
          <w:lang w:val="it-IT"/>
        </w:rPr>
        <w:t xml:space="preserve">è </w:t>
      </w:r>
      <w:r>
        <w:rPr>
          <w:rtl w:val="0"/>
          <w:lang w:val="it-IT"/>
        </w:rPr>
        <w:t>l</w:t>
      </w:r>
      <w:r>
        <w:rPr>
          <w:rtl w:val="0"/>
          <w:lang w:val="it-IT"/>
        </w:rPr>
        <w:t>’</w:t>
      </w:r>
      <w:r>
        <w:rPr>
          <w:rtl w:val="0"/>
          <w:lang w:val="it-IT"/>
        </w:rPr>
        <w:t>imitazione degli antichi.</w:t>
      </w:r>
      <w:r>
        <w:rPr>
          <w:rtl w:val="0"/>
          <w:lang w:val="it-IT"/>
        </w:rPr>
        <w:t xml:space="preserve">» </w:t>
      </w:r>
      <w:r>
        <w:rPr>
          <w:smallCaps w:val="1"/>
          <w:rtl w:val="0"/>
          <w:lang w:val="it-IT"/>
        </w:rPr>
        <w:t>Winckelmann</w:t>
      </w:r>
      <w:r>
        <w:rPr>
          <w:rtl w:val="0"/>
          <w:lang w:val="it-IT"/>
        </w:rPr>
        <w:t xml:space="preserve">, </w:t>
      </w:r>
      <w:r>
        <w:rPr>
          <w:i w:val="1"/>
          <w:iCs w:val="1"/>
          <w:rtl w:val="0"/>
          <w:lang w:val="it-IT"/>
        </w:rPr>
        <w:t>Pensieri</w:t>
      </w:r>
      <w:r>
        <w:rPr>
          <w:rtl w:val="0"/>
          <w:lang w:val="it-IT"/>
        </w:rPr>
        <w:t>, trad. Cometa, p. 32.</w:t>
      </w:r>
    </w:p>
  </w:footnote>
  <w:footnote w:id="56">
    <w:p>
      <w:pPr>
        <w:pStyle w:val="footnote text"/>
      </w:pPr>
      <w:r>
        <w:rPr>
          <w:vertAlign w:val="superscript"/>
          <w:lang w:val="it-IT"/>
        </w:rPr>
        <w:footnoteRef/>
      </w:r>
      <w:r>
        <w:rPr>
          <w:rtl w:val="0"/>
          <w:lang w:val="it-IT"/>
        </w:rPr>
        <w:t xml:space="preserve"> Sulla questione del classicismo di Wieland, che non possiamo approfondire in questa sede, cfr. </w:t>
      </w:r>
      <w:r>
        <w:rPr>
          <w:smallCaps w:val="1"/>
          <w:rtl w:val="0"/>
          <w:lang w:val="it-IT"/>
        </w:rPr>
        <w:t>Klaus</w:t>
      </w:r>
      <w:r>
        <w:rPr>
          <w:rtl w:val="0"/>
          <w:lang w:val="it-IT"/>
        </w:rPr>
        <w:t xml:space="preserve"> </w:t>
      </w:r>
      <w:r>
        <w:rPr>
          <w:smallCaps w:val="1"/>
          <w:rtl w:val="0"/>
          <w:lang w:val="it-IT"/>
        </w:rPr>
        <w:t>Manger</w:t>
      </w:r>
      <w:r>
        <w:rPr>
          <w:rtl w:val="0"/>
          <w:lang w:val="it-IT"/>
        </w:rPr>
        <w:t xml:space="preserve">, </w:t>
      </w:r>
      <w:r>
        <w:rPr>
          <w:i w:val="1"/>
          <w:iCs w:val="1"/>
          <w:rtl w:val="0"/>
          <w:lang w:val="it-IT"/>
        </w:rPr>
        <w:t>Wielands moderner Klassizismus</w:t>
      </w:r>
      <w:r>
        <w:rPr>
          <w:rtl w:val="0"/>
          <w:lang w:val="it-IT"/>
        </w:rPr>
        <w:t xml:space="preserve">, </w:t>
      </w:r>
      <w:r>
        <w:rPr>
          <w:rtl w:val="0"/>
          <w:lang w:val="it-IT"/>
        </w:rPr>
        <w:t>«</w:t>
      </w:r>
      <w:r>
        <w:rPr>
          <w:rtl w:val="0"/>
          <w:lang w:val="it-IT"/>
        </w:rPr>
        <w:t xml:space="preserve">Wissen </w:t>
      </w:r>
      <w:r>
        <w:rPr>
          <w:rtl w:val="0"/>
          <w:lang w:val="it-IT"/>
        </w:rPr>
        <w:t xml:space="preserve">– </w:t>
      </w:r>
      <w:r>
        <w:rPr>
          <w:rtl w:val="0"/>
          <w:lang w:val="it-IT"/>
        </w:rPr>
        <w:t>Erz</w:t>
      </w:r>
      <w:r>
        <w:rPr>
          <w:rtl w:val="0"/>
          <w:lang w:val="it-IT"/>
        </w:rPr>
        <w:t>ä</w:t>
      </w:r>
      <w:r>
        <w:rPr>
          <w:rtl w:val="0"/>
          <w:lang w:val="it-IT"/>
        </w:rPr>
        <w:t xml:space="preserve">hlen </w:t>
      </w:r>
      <w:r>
        <w:rPr>
          <w:rtl w:val="0"/>
          <w:lang w:val="it-IT"/>
        </w:rPr>
        <w:t xml:space="preserve">– </w:t>
      </w:r>
      <w:r>
        <w:rPr>
          <w:rtl w:val="0"/>
          <w:lang w:val="it-IT"/>
        </w:rPr>
        <w:t xml:space="preserve">Tradition. </w:t>
      </w:r>
      <w:r>
        <w:rPr>
          <w:rtl w:val="0"/>
          <w:lang w:val="de-DE"/>
        </w:rPr>
        <w:t>Wielands Sp</w:t>
      </w:r>
      <w:r>
        <w:rPr>
          <w:rtl w:val="0"/>
          <w:lang w:val="de-DE"/>
        </w:rPr>
        <w:t>ä</w:t>
      </w:r>
      <w:r>
        <w:rPr>
          <w:rtl w:val="0"/>
          <w:lang w:val="de-DE"/>
        </w:rPr>
        <w:t>twerk</w:t>
      </w:r>
      <w:r>
        <w:rPr>
          <w:rtl w:val="0"/>
          <w:lang w:val="de-DE"/>
        </w:rPr>
        <w:t>»</w:t>
      </w:r>
      <w:r>
        <w:rPr>
          <w:rtl w:val="0"/>
          <w:lang w:val="de-DE"/>
        </w:rPr>
        <w:t xml:space="preserve"> (</w:t>
      </w:r>
      <w:r>
        <w:rPr>
          <w:rtl w:val="0"/>
          <w:lang w:val="de-DE"/>
        </w:rPr>
        <w:t>«</w:t>
      </w:r>
      <w:r>
        <w:rPr>
          <w:rtl w:val="0"/>
          <w:lang w:val="de-DE"/>
        </w:rPr>
        <w:t>Quellen und Forschungen zur Literatur- und Kulturgeschichte</w:t>
      </w:r>
      <w:r>
        <w:rPr>
          <w:rtl w:val="0"/>
          <w:lang w:val="de-DE"/>
        </w:rPr>
        <w:t xml:space="preserve">» </w:t>
      </w:r>
      <w:r>
        <w:rPr>
          <w:rtl w:val="0"/>
          <w:lang w:val="de-DE"/>
        </w:rPr>
        <w:t xml:space="preserve">22), a cura di Walter Erhart e Lothar van Laark, Berlino, De Gruyter 2010, pp. 205-222; </w:t>
      </w:r>
      <w:r>
        <w:rPr>
          <w:smallCaps w:val="1"/>
          <w:rtl w:val="0"/>
          <w:lang w:val="de-DE"/>
        </w:rPr>
        <w:t>Jan Broch</w:t>
      </w:r>
      <w:r>
        <w:rPr>
          <w:rtl w:val="0"/>
          <w:lang w:val="de-DE"/>
        </w:rPr>
        <w:t xml:space="preserve">, </w:t>
      </w:r>
      <w:r>
        <w:rPr>
          <w:i w:val="1"/>
          <w:iCs w:val="1"/>
          <w:rtl w:val="0"/>
          <w:lang w:val="de-DE"/>
        </w:rPr>
        <w:t>Literarischer Klassizismus</w:t>
      </w:r>
      <w:r>
        <w:rPr>
          <w:rtl w:val="0"/>
          <w:lang w:val="de-DE"/>
        </w:rPr>
        <w:t>, W</w:t>
      </w:r>
      <w:r>
        <w:rPr>
          <w:rtl w:val="0"/>
          <w:lang w:val="de-DE"/>
        </w:rPr>
        <w:t>ü</w:t>
      </w:r>
      <w:r>
        <w:rPr>
          <w:rtl w:val="0"/>
          <w:lang w:val="de-DE"/>
        </w:rPr>
        <w:t>rzburg, K</w:t>
      </w:r>
      <w:r>
        <w:rPr>
          <w:rtl w:val="0"/>
          <w:lang w:val="de-DE"/>
        </w:rPr>
        <w:t>ö</w:t>
      </w:r>
      <w:r>
        <w:rPr>
          <w:rtl w:val="0"/>
          <w:lang w:val="de-DE"/>
        </w:rPr>
        <w:t>nigshausen &amp; Neumann 2012; sulle difficolt</w:t>
      </w:r>
      <w:r>
        <w:rPr>
          <w:rtl w:val="0"/>
          <w:lang w:val="de-DE"/>
        </w:rPr>
        <w:t xml:space="preserve">à </w:t>
      </w:r>
      <w:r>
        <w:rPr>
          <w:rtl w:val="0"/>
          <w:lang w:val="de-DE"/>
        </w:rPr>
        <w:t xml:space="preserve">di classificare Wieland come moderno (o no) cfr. </w:t>
      </w:r>
      <w:r>
        <w:rPr>
          <w:smallCaps w:val="1"/>
          <w:rtl w:val="0"/>
          <w:lang w:val="de-DE"/>
        </w:rPr>
        <w:t>Walter Erhart</w:t>
      </w:r>
      <w:r>
        <w:rPr>
          <w:rtl w:val="0"/>
          <w:lang w:val="de-DE"/>
        </w:rPr>
        <w:t xml:space="preserve">, </w:t>
      </w:r>
      <w:r>
        <w:rPr>
          <w:i w:val="1"/>
          <w:iCs w:val="1"/>
          <w:rtl w:val="0"/>
          <w:lang w:val="de-DE"/>
        </w:rPr>
        <w:t>Wieland ist nie modern gewesen</w:t>
      </w:r>
      <w:r>
        <w:rPr>
          <w:rtl w:val="0"/>
          <w:lang w:val="de-DE"/>
        </w:rPr>
        <w:t xml:space="preserve">, </w:t>
      </w:r>
      <w:r>
        <w:rPr>
          <w:rtl w:val="0"/>
          <w:lang w:val="de-DE"/>
        </w:rPr>
        <w:t>«</w:t>
      </w:r>
      <w:r>
        <w:rPr>
          <w:rtl w:val="0"/>
          <w:lang w:val="de-DE"/>
        </w:rPr>
        <w:t xml:space="preserve">Wissen </w:t>
      </w:r>
      <w:r>
        <w:rPr>
          <w:rtl w:val="0"/>
          <w:lang w:val="de-DE"/>
        </w:rPr>
        <w:t xml:space="preserve">– </w:t>
      </w:r>
      <w:r>
        <w:rPr>
          <w:rtl w:val="0"/>
          <w:lang w:val="de-DE"/>
        </w:rPr>
        <w:t>Erz</w:t>
      </w:r>
      <w:r>
        <w:rPr>
          <w:rtl w:val="0"/>
          <w:lang w:val="de-DE"/>
        </w:rPr>
        <w:t>ä</w:t>
      </w:r>
      <w:r>
        <w:rPr>
          <w:rtl w:val="0"/>
          <w:lang w:val="de-DE"/>
        </w:rPr>
        <w:t xml:space="preserve">hlen </w:t>
      </w:r>
      <w:r>
        <w:rPr>
          <w:rtl w:val="0"/>
          <w:lang w:val="de-DE"/>
        </w:rPr>
        <w:t xml:space="preserve">– </w:t>
      </w:r>
      <w:r>
        <w:rPr>
          <w:rtl w:val="0"/>
          <w:lang w:val="de-DE"/>
        </w:rPr>
        <w:t>Tradition. Wielands Sp</w:t>
      </w:r>
      <w:r>
        <w:rPr>
          <w:rtl w:val="0"/>
          <w:lang w:val="de-DE"/>
        </w:rPr>
        <w:t>ä</w:t>
      </w:r>
      <w:r>
        <w:rPr>
          <w:rtl w:val="0"/>
          <w:lang w:val="de-DE"/>
        </w:rPr>
        <w:t>twerk</w:t>
      </w:r>
      <w:r>
        <w:rPr>
          <w:rtl w:val="0"/>
          <w:lang w:val="de-DE"/>
        </w:rPr>
        <w:t>»</w:t>
      </w:r>
      <w:r>
        <w:rPr>
          <w:rtl w:val="0"/>
          <w:lang w:val="de-DE"/>
        </w:rPr>
        <w:t>, op. cit., p. 15-35.</w:t>
      </w:r>
    </w:p>
  </w:footnote>
  <w:footnote w:id="57">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Hans-Peter Nowitzki</w:t>
      </w:r>
      <w:r>
        <w:rPr>
          <w:rFonts w:cs="Arial Unicode MS" w:eastAsia="Arial Unicode MS"/>
          <w:rtl w:val="0"/>
          <w:lang w:val="de-DE"/>
        </w:rPr>
        <w:t xml:space="preserve">, </w:t>
      </w:r>
      <w:r>
        <w:rPr>
          <w:rFonts w:cs="Arial Unicode MS" w:eastAsia="Arial Unicode MS"/>
          <w:i w:val="1"/>
          <w:iCs w:val="1"/>
          <w:rtl w:val="0"/>
          <w:lang w:val="de-DE"/>
        </w:rPr>
        <w:t>Christoph Martin Wieland und die Einbildungskraft</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Konzepte der Einbildungskraft in der Philosophie, den Wissenschaften und den K</w:t>
      </w:r>
      <w:r>
        <w:rPr>
          <w:rFonts w:cs="Arial Unicode MS" w:eastAsia="Arial Unicode MS" w:hint="default"/>
          <w:rtl w:val="0"/>
          <w:lang w:val="de-DE"/>
        </w:rPr>
        <w:t>ü</w:t>
      </w:r>
      <w:r>
        <w:rPr>
          <w:rFonts w:cs="Arial Unicode MS" w:eastAsia="Arial Unicode MS"/>
          <w:rtl w:val="0"/>
          <w:lang w:val="de-DE"/>
        </w:rPr>
        <w:t>nsten des 18. Jahrhunderts</w:t>
      </w:r>
      <w:r>
        <w:rPr>
          <w:rFonts w:cs="Arial Unicode MS" w:eastAsia="Arial Unicode MS" w:hint="default"/>
          <w:rtl w:val="0"/>
          <w:lang w:val="de-DE"/>
        </w:rPr>
        <w:t>»</w:t>
      </w:r>
      <w:r>
        <w:rPr>
          <w:rFonts w:cs="Arial Unicode MS" w:eastAsia="Arial Unicode MS"/>
          <w:rtl w:val="0"/>
          <w:lang w:val="de-DE"/>
        </w:rPr>
        <w:t>, op. cit., pp. 163-278, qui p. 233.</w:t>
      </w:r>
    </w:p>
  </w:footnote>
  <w:footnote w:id="58">
    <w:p>
      <w:pPr>
        <w:pStyle w:val="footnote text"/>
      </w:pPr>
      <w:r>
        <w:rPr>
          <w:vertAlign w:val="superscript"/>
          <w:lang w:val="it-IT"/>
        </w:rPr>
        <w:footnoteRef/>
      </w:r>
      <w:r>
        <w:rPr>
          <w:rtl w:val="0"/>
          <w:lang w:val="de-DE"/>
        </w:rPr>
        <w:t xml:space="preserve"> </w:t>
      </w:r>
      <w:r>
        <w:rPr>
          <w:smallCaps w:val="1"/>
          <w:rtl w:val="0"/>
          <w:lang w:val="de-DE"/>
        </w:rPr>
        <w:t>Dirk von Petersdorff</w:t>
      </w:r>
      <w:r>
        <w:rPr>
          <w:rtl w:val="0"/>
          <w:lang w:val="de-DE"/>
        </w:rPr>
        <w:t xml:space="preserve">, </w:t>
      </w:r>
      <w:r>
        <w:rPr>
          <w:i w:val="1"/>
          <w:iCs w:val="1"/>
          <w:rtl w:val="0"/>
          <w:lang w:val="de-DE"/>
        </w:rPr>
        <w:t>Wieviel Metaphysik braucht die Aufkl</w:t>
      </w:r>
      <w:r>
        <w:rPr>
          <w:i w:val="1"/>
          <w:iCs w:val="1"/>
          <w:rtl w:val="0"/>
          <w:lang w:val="de-DE"/>
        </w:rPr>
        <w:t>ä</w:t>
      </w:r>
      <w:r>
        <w:rPr>
          <w:i w:val="1"/>
          <w:iCs w:val="1"/>
          <w:rtl w:val="0"/>
          <w:lang w:val="de-DE"/>
        </w:rPr>
        <w:t xml:space="preserve">rung? Christoph Martin Wielands </w:t>
      </w:r>
      <w:r>
        <w:rPr>
          <w:i w:val="1"/>
          <w:iCs w:val="1"/>
          <w:rtl w:val="0"/>
          <w:lang w:val="de-DE"/>
        </w:rPr>
        <w:t>“</w:t>
      </w:r>
      <w:r>
        <w:rPr>
          <w:i w:val="1"/>
          <w:iCs w:val="1"/>
          <w:rtl w:val="0"/>
          <w:lang w:val="de-DE"/>
        </w:rPr>
        <w:t>Musarion</w:t>
      </w:r>
      <w:r>
        <w:rPr>
          <w:i w:val="1"/>
          <w:iCs w:val="1"/>
          <w:rtl w:val="0"/>
          <w:lang w:val="de-DE"/>
        </w:rPr>
        <w:t>”</w:t>
      </w:r>
      <w:r>
        <w:rPr>
          <w:rtl w:val="0"/>
          <w:lang w:val="de-DE"/>
        </w:rPr>
        <w:t xml:space="preserve">, </w:t>
      </w:r>
      <w:r>
        <w:rPr>
          <w:rtl w:val="0"/>
          <w:lang w:val="de-DE"/>
        </w:rPr>
        <w:t>«</w:t>
      </w:r>
      <w:r>
        <w:rPr>
          <w:rtl w:val="0"/>
          <w:lang w:val="de-DE"/>
        </w:rPr>
        <w:t>Merkur. Deutsche Zeitschrift fu</w:t>
      </w:r>
      <w:r>
        <w:rPr>
          <w:rtl w:val="0"/>
          <w:lang w:val="de-DE"/>
        </w:rPr>
        <w:t>̈</w:t>
      </w:r>
      <w:r>
        <w:rPr>
          <w:rtl w:val="0"/>
          <w:lang w:val="de-DE"/>
        </w:rPr>
        <w:t>r europa</w:t>
      </w:r>
      <w:r>
        <w:rPr>
          <w:rtl w:val="0"/>
          <w:lang w:val="de-DE"/>
        </w:rPr>
        <w:t>̈</w:t>
      </w:r>
      <w:r>
        <w:rPr>
          <w:rtl w:val="0"/>
          <w:lang w:val="de-DE"/>
        </w:rPr>
        <w:t>isches Denken</w:t>
      </w:r>
      <w:r>
        <w:rPr>
          <w:rtl w:val="0"/>
          <w:lang w:val="de-DE"/>
        </w:rPr>
        <w:t>»</w:t>
      </w:r>
      <w:r>
        <w:rPr>
          <w:rtl w:val="0"/>
          <w:lang w:val="de-DE"/>
        </w:rPr>
        <w:t xml:space="preserve"> LVIII, 2004, pp. 1009-1019, qui pp. 1011-1012 (traduzione mia); cfr. </w:t>
      </w:r>
      <w:r>
        <w:rPr>
          <w:smallCaps w:val="1"/>
          <w:rtl w:val="0"/>
          <w:lang w:val="de-DE"/>
        </w:rPr>
        <w:t>Michael Hofmann</w:t>
      </w:r>
      <w:r>
        <w:rPr>
          <w:rtl w:val="0"/>
          <w:lang w:val="de-DE"/>
        </w:rPr>
        <w:t xml:space="preserve">, </w:t>
      </w:r>
      <w:r>
        <w:rPr>
          <w:i w:val="1"/>
          <w:iCs w:val="1"/>
          <w:rtl w:val="0"/>
          <w:lang w:val="de-DE"/>
        </w:rPr>
        <w:t>«</w:t>
      </w:r>
      <w:r>
        <w:rPr>
          <w:i w:val="1"/>
          <w:iCs w:val="1"/>
          <w:rtl w:val="0"/>
          <w:lang w:val="de-DE"/>
        </w:rPr>
        <w:t>Musarion</w:t>
      </w:r>
      <w:r>
        <w:rPr>
          <w:i w:val="1"/>
          <w:iCs w:val="1"/>
          <w:rtl w:val="0"/>
          <w:lang w:val="de-DE"/>
        </w:rPr>
        <w:t>»</w:t>
      </w:r>
      <w:r>
        <w:rPr>
          <w:rtl w:val="0"/>
          <w:lang w:val="de-DE"/>
        </w:rPr>
        <w:t xml:space="preserve">, </w:t>
      </w:r>
      <w:r>
        <w:rPr>
          <w:rtl w:val="0"/>
          <w:lang w:val="de-DE"/>
        </w:rPr>
        <w:t>«</w:t>
      </w:r>
      <w:r>
        <w:rPr>
          <w:rtl w:val="0"/>
          <w:lang w:val="de-DE"/>
        </w:rPr>
        <w:t xml:space="preserve">Wieland-Handbuch. Leben </w:t>
      </w:r>
      <w:r>
        <w:rPr>
          <w:rtl w:val="0"/>
          <w:lang w:val="de-DE"/>
        </w:rPr>
        <w:t xml:space="preserve">– </w:t>
      </w:r>
      <w:r>
        <w:rPr>
          <w:rtl w:val="0"/>
          <w:lang w:val="de-DE"/>
        </w:rPr>
        <w:t xml:space="preserve">Werk </w:t>
      </w:r>
      <w:r>
        <w:rPr>
          <w:rtl w:val="0"/>
          <w:lang w:val="de-DE"/>
        </w:rPr>
        <w:t xml:space="preserve">– </w:t>
      </w:r>
      <w:r>
        <w:rPr>
          <w:rtl w:val="0"/>
          <w:lang w:val="de-DE"/>
        </w:rPr>
        <w:t>Wirkung</w:t>
      </w:r>
      <w:r>
        <w:rPr>
          <w:rtl w:val="0"/>
          <w:lang w:val="de-DE"/>
        </w:rPr>
        <w:t>»</w:t>
      </w:r>
      <w:r>
        <w:rPr>
          <w:rtl w:val="0"/>
          <w:lang w:val="de-DE"/>
        </w:rPr>
        <w:t xml:space="preserve">, a cura di Jutta Heinz, Stoccarda/Weimar, Metzler 2008, pp. 196-201, qui p. 196. </w:t>
      </w:r>
      <w:r>
        <w:rPr>
          <w:rtl w:val="0"/>
          <w:lang w:val="it-IT"/>
        </w:rPr>
        <w:t>Pi</w:t>
      </w:r>
      <w:r>
        <w:rPr>
          <w:rtl w:val="0"/>
          <w:lang w:val="it-IT"/>
        </w:rPr>
        <w:t xml:space="preserve">ù </w:t>
      </w:r>
      <w:r>
        <w:rPr>
          <w:rtl w:val="0"/>
          <w:lang w:val="it-IT"/>
        </w:rPr>
        <w:t xml:space="preserve">recentemente sul </w:t>
      </w:r>
      <w:r>
        <w:rPr>
          <w:i w:val="1"/>
          <w:iCs w:val="1"/>
          <w:rtl w:val="0"/>
          <w:lang w:val="it-IT"/>
        </w:rPr>
        <w:t>Musarion</w:t>
      </w:r>
      <w:r>
        <w:rPr>
          <w:rtl w:val="0"/>
          <w:lang w:val="it-IT"/>
        </w:rPr>
        <w:t xml:space="preserve"> cfr. </w:t>
      </w:r>
      <w:r>
        <w:rPr>
          <w:smallCaps w:val="1"/>
          <w:rtl w:val="0"/>
          <w:lang w:val="it-IT"/>
        </w:rPr>
        <w:t>Sarah Seidel</w:t>
      </w:r>
      <w:r>
        <w:rPr>
          <w:rtl w:val="0"/>
          <w:lang w:val="it-IT"/>
        </w:rPr>
        <w:t xml:space="preserve">, </w:t>
      </w:r>
      <w:r>
        <w:rPr>
          <w:i w:val="1"/>
          <w:iCs w:val="1"/>
          <w:rtl w:val="0"/>
          <w:lang w:val="it-IT"/>
        </w:rPr>
        <w:t xml:space="preserve">Mass und Mitte in Wielands </w:t>
      </w:r>
      <w:r>
        <w:rPr>
          <w:i w:val="1"/>
          <w:iCs w:val="1"/>
          <w:rtl w:val="0"/>
          <w:lang w:val="it-IT"/>
        </w:rPr>
        <w:t>“</w:t>
      </w:r>
      <w:r>
        <w:rPr>
          <w:i w:val="1"/>
          <w:iCs w:val="1"/>
          <w:rtl w:val="0"/>
          <w:lang w:val="it-IT"/>
        </w:rPr>
        <w:t>Musarion</w:t>
      </w:r>
      <w:r>
        <w:rPr>
          <w:i w:val="1"/>
          <w:iCs w:val="1"/>
          <w:rtl w:val="0"/>
          <w:lang w:val="it-IT"/>
        </w:rPr>
        <w:t>”</w:t>
      </w:r>
      <w:r>
        <w:rPr>
          <w:rtl w:val="0"/>
          <w:lang w:val="it-IT"/>
        </w:rPr>
        <w:t xml:space="preserve">, </w:t>
      </w:r>
      <w:r>
        <w:rPr>
          <w:rtl w:val="0"/>
          <w:lang w:val="it-IT"/>
        </w:rPr>
        <w:t>«</w:t>
      </w:r>
      <w:r>
        <w:rPr>
          <w:rtl w:val="0"/>
          <w:lang w:val="it-IT"/>
        </w:rPr>
        <w:t>Wieland-Studien</w:t>
      </w:r>
      <w:r>
        <w:rPr>
          <w:rtl w:val="0"/>
          <w:lang w:val="it-IT"/>
        </w:rPr>
        <w:t>»</w:t>
      </w:r>
      <w:r>
        <w:rPr>
          <w:rtl w:val="0"/>
          <w:lang w:val="it-IT"/>
        </w:rPr>
        <w:t>, XI, 2021, pp. 75-86.</w:t>
      </w:r>
    </w:p>
  </w:footnote>
  <w:footnote w:id="59">
    <w:p>
      <w:pPr>
        <w:pStyle w:val="footnote text"/>
      </w:pPr>
      <w:r>
        <w:rPr>
          <w:vertAlign w:val="superscript"/>
          <w:lang w:val="it-IT"/>
        </w:rPr>
        <w:footnoteRef/>
      </w:r>
      <w:r>
        <w:rPr>
          <w:rtl w:val="0"/>
          <w:lang w:val="it-IT"/>
        </w:rPr>
        <w:t xml:space="preserve"> In realt</w:t>
      </w:r>
      <w:r>
        <w:rPr>
          <w:rtl w:val="0"/>
          <w:lang w:val="it-IT"/>
        </w:rPr>
        <w:t>à</w:t>
      </w:r>
      <w:r>
        <w:rPr>
          <w:rtl w:val="0"/>
          <w:lang w:val="it-IT"/>
        </w:rPr>
        <w:t xml:space="preserve">, egli </w:t>
      </w:r>
      <w:r>
        <w:rPr>
          <w:rtl w:val="0"/>
          <w:lang w:val="it-IT"/>
        </w:rPr>
        <w:t xml:space="preserve">è </w:t>
      </w:r>
      <w:r>
        <w:rPr>
          <w:rtl w:val="0"/>
          <w:lang w:val="it-IT"/>
        </w:rPr>
        <w:t xml:space="preserve">ritratto come un uomo nudo che </w:t>
      </w:r>
      <w:r>
        <w:rPr>
          <w:rtl w:val="0"/>
          <w:lang w:val="it-IT"/>
        </w:rPr>
        <w:t xml:space="preserve">è </w:t>
      </w:r>
      <w:r>
        <w:rPr>
          <w:rtl w:val="0"/>
          <w:lang w:val="it-IT"/>
        </w:rPr>
        <w:t>gi</w:t>
      </w:r>
      <w:r>
        <w:rPr>
          <w:rtl w:val="0"/>
          <w:lang w:val="it-IT"/>
        </w:rPr>
        <w:t xml:space="preserve">à </w:t>
      </w:r>
      <w:r>
        <w:rPr>
          <w:rtl w:val="0"/>
          <w:lang w:val="it-IT"/>
        </w:rPr>
        <w:t>in procinto di trascendere l</w:t>
      </w:r>
      <w:r>
        <w:rPr>
          <w:rtl w:val="0"/>
          <w:lang w:val="it-IT"/>
        </w:rPr>
        <w:t>’</w:t>
      </w:r>
      <w:r>
        <w:rPr>
          <w:rtl w:val="0"/>
          <w:lang w:val="it-IT"/>
        </w:rPr>
        <w:t xml:space="preserve">esistenza umana attraverso la rinuncia: </w:t>
      </w:r>
      <w:r>
        <w:rPr>
          <w:rtl w:val="0"/>
          <w:lang w:val="it-IT"/>
        </w:rPr>
        <w:t>«</w:t>
      </w:r>
      <w:r>
        <w:rPr>
          <w:rtl w:val="0"/>
          <w:lang w:val="it-IT"/>
        </w:rPr>
        <w:t>Fanias, der Nackte, der Verbannte, / Ist neidenswerth!</w:t>
      </w:r>
      <w:r>
        <w:rPr>
          <w:rtl w:val="0"/>
          <w:lang w:val="it-IT"/>
        </w:rPr>
        <w:t>»</w:t>
      </w:r>
      <w:r>
        <w:rPr>
          <w:rtl w:val="0"/>
          <w:lang w:val="it-IT"/>
        </w:rPr>
        <w:t xml:space="preserve"> (</w:t>
      </w:r>
      <w:r>
        <w:rPr>
          <w:smallCaps w:val="1"/>
          <w:rtl w:val="0"/>
          <w:lang w:val="it-IT"/>
        </w:rPr>
        <w:t>Christoph Martin Wieland</w:t>
      </w:r>
      <w:r>
        <w:rPr>
          <w:rtl w:val="0"/>
          <w:lang w:val="it-IT"/>
        </w:rPr>
        <w:t xml:space="preserve">, </w:t>
      </w:r>
      <w:r>
        <w:rPr>
          <w:i w:val="1"/>
          <w:iCs w:val="1"/>
          <w:rtl w:val="0"/>
          <w:lang w:val="it-IT"/>
        </w:rPr>
        <w:t>Musarion</w:t>
      </w:r>
      <w:r>
        <w:rPr>
          <w:rtl w:val="0"/>
          <w:lang w:val="it-IT"/>
        </w:rPr>
        <w:t xml:space="preserve">, </w:t>
      </w:r>
      <w:r>
        <w:rPr>
          <w:rtl w:val="0"/>
          <w:lang w:val="it-IT"/>
        </w:rPr>
        <w:t>«</w:t>
      </w:r>
      <w:r>
        <w:rPr>
          <w:rtl w:val="0"/>
          <w:lang w:val="it-IT"/>
        </w:rPr>
        <w:t>S</w:t>
      </w:r>
      <w:r>
        <w:rPr>
          <w:rtl w:val="0"/>
          <w:lang w:val="it-IT"/>
        </w:rPr>
        <w:t>ä</w:t>
      </w:r>
      <w:r>
        <w:rPr>
          <w:rtl w:val="0"/>
          <w:lang w:val="it-IT"/>
        </w:rPr>
        <w:t>mmtliche Werke</w:t>
      </w:r>
      <w:r>
        <w:rPr>
          <w:rtl w:val="0"/>
          <w:lang w:val="it-IT"/>
        </w:rPr>
        <w:t>»</w:t>
      </w:r>
      <w:r>
        <w:rPr>
          <w:rtl w:val="0"/>
          <w:lang w:val="it-IT"/>
        </w:rPr>
        <w:t xml:space="preserve">, vol. </w:t>
      </w:r>
      <w:r>
        <w:rPr>
          <w:smallCaps w:val="1"/>
          <w:rtl w:val="0"/>
          <w:lang w:val="it-IT"/>
        </w:rPr>
        <w:t>XII</w:t>
      </w:r>
      <w:r>
        <w:rPr>
          <w:rtl w:val="0"/>
          <w:lang w:val="it-IT"/>
        </w:rPr>
        <w:t>, a cura di J. G. Gruber, Lipsia, Georg Joachim G</w:t>
      </w:r>
      <w:r>
        <w:rPr>
          <w:rtl w:val="0"/>
          <w:lang w:val="it-IT"/>
        </w:rPr>
        <w:t>ö</w:t>
      </w:r>
      <w:r>
        <w:rPr>
          <w:rtl w:val="0"/>
          <w:lang w:val="it-IT"/>
        </w:rPr>
        <w:t xml:space="preserve">schen 1824 [ristampa Berlino/Boston, De Gruyter 2022], pp. 3-63, qui p. 23). Si affida alla contentezza, uno stato </w:t>
      </w:r>
      <w:r>
        <w:rPr>
          <w:rtl w:val="0"/>
          <w:lang w:val="it-IT"/>
        </w:rPr>
        <w:t>«</w:t>
      </w:r>
      <w:r>
        <w:rPr>
          <w:rtl w:val="0"/>
          <w:lang w:val="it-IT"/>
        </w:rPr>
        <w:t>[d]en nichts von au</w:t>
      </w:r>
      <w:r>
        <w:rPr>
          <w:rtl w:val="0"/>
          <w:lang w:val="it-IT"/>
        </w:rPr>
        <w:t>ß</w:t>
      </w:r>
      <w:r>
        <w:rPr>
          <w:rtl w:val="0"/>
          <w:lang w:val="it-IT"/>
        </w:rPr>
        <w:t>en st</w:t>
      </w:r>
      <w:r>
        <w:rPr>
          <w:rtl w:val="0"/>
          <w:lang w:val="it-IT"/>
        </w:rPr>
        <w:t>ö</w:t>
      </w:r>
      <w:r>
        <w:rPr>
          <w:rtl w:val="0"/>
          <w:lang w:val="it-IT"/>
        </w:rPr>
        <w:t>rt</w:t>
      </w:r>
      <w:r>
        <w:rPr>
          <w:rtl w:val="0"/>
          <w:lang w:val="it-IT"/>
        </w:rPr>
        <w:t xml:space="preserve">» </w:t>
      </w:r>
      <w:r>
        <w:rPr>
          <w:rtl w:val="0"/>
          <w:lang w:val="it-IT"/>
        </w:rPr>
        <w:t xml:space="preserve">(p. 24). </w:t>
      </w:r>
      <w:r>
        <w:rPr>
          <w:rtl w:val="0"/>
          <w:lang w:val="de-DE"/>
        </w:rPr>
        <w:t>Le disgrazie gli avevano solo mostrato quanto fosse futile la felicit</w:t>
      </w:r>
      <w:r>
        <w:rPr>
          <w:rtl w:val="0"/>
          <w:lang w:val="de-DE"/>
        </w:rPr>
        <w:t xml:space="preserve">à </w:t>
      </w:r>
      <w:r>
        <w:rPr>
          <w:rtl w:val="0"/>
          <w:lang w:val="de-DE"/>
        </w:rPr>
        <w:t xml:space="preserve">materiale: </w:t>
      </w:r>
      <w:r>
        <w:rPr>
          <w:rtl w:val="0"/>
          <w:lang w:val="de-DE"/>
        </w:rPr>
        <w:t>«</w:t>
      </w:r>
      <w:r>
        <w:rPr>
          <w:rtl w:val="0"/>
          <w:lang w:val="de-DE"/>
        </w:rPr>
        <w:t>[</w:t>
      </w:r>
      <w:r>
        <w:rPr>
          <w:rtl w:val="0"/>
          <w:lang w:val="de-DE"/>
        </w:rPr>
        <w:t>…</w:t>
      </w:r>
      <w:r>
        <w:rPr>
          <w:rtl w:val="0"/>
          <w:lang w:val="de-DE"/>
        </w:rPr>
        <w:t>] schon f</w:t>
      </w:r>
      <w:r>
        <w:rPr>
          <w:rtl w:val="0"/>
          <w:lang w:val="de-DE"/>
        </w:rPr>
        <w:t>ü</w:t>
      </w:r>
      <w:r>
        <w:rPr>
          <w:rtl w:val="0"/>
          <w:lang w:val="de-DE"/>
        </w:rPr>
        <w:t>hlt</w:t>
      </w:r>
      <w:r>
        <w:rPr>
          <w:rtl w:val="0"/>
          <w:lang w:val="de-DE"/>
        </w:rPr>
        <w:t xml:space="preserve">‘ </w:t>
      </w:r>
      <w:r>
        <w:rPr>
          <w:rtl w:val="0"/>
          <w:lang w:val="de-DE"/>
        </w:rPr>
        <w:t>er sich entkleidt /Vom niederziehenden Gewand der Sterblichkeit, / Schon war er halb ein Gott [</w:t>
      </w:r>
      <w:r>
        <w:rPr>
          <w:rtl w:val="0"/>
          <w:lang w:val="de-DE"/>
        </w:rPr>
        <w:t>…</w:t>
      </w:r>
      <w:r>
        <w:rPr>
          <w:rtl w:val="0"/>
          <w:lang w:val="de-DE"/>
        </w:rPr>
        <w:t>]</w:t>
      </w:r>
      <w:r>
        <w:rPr>
          <w:rtl w:val="0"/>
          <w:lang w:val="de-DE"/>
        </w:rPr>
        <w:t xml:space="preserve">» </w:t>
      </w:r>
      <w:r>
        <w:rPr>
          <w:rtl w:val="0"/>
          <w:lang w:val="it-IT"/>
        </w:rPr>
        <w:t xml:space="preserve">(p. 24). </w:t>
      </w:r>
      <w:r>
        <w:rPr>
          <w:rtl w:val="0"/>
          <w:lang w:val="it-IT"/>
        </w:rPr>
        <w:t>– «</w:t>
      </w:r>
      <w:r>
        <w:rPr>
          <w:rtl w:val="0"/>
          <w:lang w:val="it-IT"/>
        </w:rPr>
        <w:t>Fania il nudo, il bandito, e invidiabile.</w:t>
      </w:r>
      <w:r>
        <w:rPr>
          <w:rtl w:val="0"/>
          <w:lang w:val="it-IT"/>
        </w:rPr>
        <w:t>» – «</w:t>
      </w:r>
      <w:r>
        <w:rPr>
          <w:rtl w:val="0"/>
          <w:lang w:val="it-IT"/>
        </w:rPr>
        <w:t>[G]i</w:t>
      </w:r>
      <w:r>
        <w:rPr>
          <w:rtl w:val="0"/>
          <w:lang w:val="it-IT"/>
        </w:rPr>
        <w:t xml:space="preserve">à </w:t>
      </w:r>
      <w:r>
        <w:rPr>
          <w:rtl w:val="0"/>
          <w:lang w:val="it-IT"/>
        </w:rPr>
        <w:t>egli si sentiva svestito dalla veste della mortalit</w:t>
      </w:r>
      <w:r>
        <w:rPr>
          <w:rtl w:val="0"/>
          <w:lang w:val="it-IT"/>
        </w:rPr>
        <w:t>à</w:t>
      </w:r>
      <w:r>
        <w:rPr>
          <w:rtl w:val="0"/>
          <w:lang w:val="it-IT"/>
        </w:rPr>
        <w:t>, che lo traeva abbasso: gi</w:t>
      </w:r>
      <w:r>
        <w:rPr>
          <w:rtl w:val="0"/>
          <w:lang w:val="it-IT"/>
        </w:rPr>
        <w:t xml:space="preserve">à </w:t>
      </w:r>
      <w:r>
        <w:rPr>
          <w:rtl w:val="0"/>
          <w:lang w:val="it-IT"/>
        </w:rPr>
        <w:t>era un semideo [</w:t>
      </w:r>
      <w:r>
        <w:rPr>
          <w:rtl w:val="0"/>
          <w:lang w:val="it-IT"/>
        </w:rPr>
        <w:t>…</w:t>
      </w:r>
      <w:r>
        <w:rPr>
          <w:rtl w:val="0"/>
          <w:lang w:val="it-IT"/>
        </w:rPr>
        <w:t>].</w:t>
      </w:r>
      <w:r>
        <w:rPr>
          <w:rtl w:val="0"/>
          <w:lang w:val="it-IT"/>
        </w:rPr>
        <w:t xml:space="preserve">» </w:t>
      </w:r>
      <w:r>
        <w:rPr>
          <w:smallCaps w:val="1"/>
          <w:rtl w:val="0"/>
          <w:lang w:val="it-IT"/>
        </w:rPr>
        <w:t>Christoph Martin Wieland</w:t>
      </w:r>
      <w:r>
        <w:rPr>
          <w:rtl w:val="0"/>
          <w:lang w:val="it-IT"/>
        </w:rPr>
        <w:t xml:space="preserve">, </w:t>
      </w:r>
      <w:r>
        <w:rPr>
          <w:i w:val="1"/>
          <w:iCs w:val="1"/>
          <w:rtl w:val="0"/>
          <w:lang w:val="it-IT"/>
        </w:rPr>
        <w:t>Musarion, ovvero la filosofia delle grazie, poema in tre canti</w:t>
      </w:r>
      <w:r>
        <w:rPr>
          <w:rtl w:val="0"/>
          <w:lang w:val="it-IT"/>
        </w:rPr>
        <w:t>, tradotto da Luigi Enrico Teuchero, Lipsia 1790, p. 22 e 24.</w:t>
      </w:r>
    </w:p>
  </w:footnote>
  <w:footnote w:id="60">
    <w:p>
      <w:pPr>
        <w:pStyle w:val="footnote text"/>
      </w:pPr>
      <w:r>
        <w:rPr>
          <w:sz w:val="20"/>
          <w:szCs w:val="20"/>
          <w:vertAlign w:val="superscript"/>
          <w:lang w:val="en-US"/>
        </w:rPr>
        <w:footnoteRef/>
      </w:r>
      <w:r>
        <w:rPr>
          <w:rtl w:val="0"/>
          <w:lang w:val="en-US"/>
        </w:rPr>
        <w:t xml:space="preserve"> </w:t>
      </w:r>
      <w:r>
        <w:rPr>
          <w:smallCaps w:val="1"/>
          <w:rtl w:val="0"/>
          <w:lang w:val="en-US"/>
        </w:rPr>
        <w:t>Wieland</w:t>
      </w:r>
      <w:r>
        <w:rPr>
          <w:rtl w:val="0"/>
          <w:lang w:val="en-US"/>
        </w:rPr>
        <w:t xml:space="preserve">, </w:t>
      </w:r>
      <w:r>
        <w:rPr>
          <w:i w:val="1"/>
          <w:iCs w:val="1"/>
          <w:rtl w:val="0"/>
          <w:lang w:val="en-US"/>
        </w:rPr>
        <w:t>Musarion</w:t>
      </w:r>
      <w:r>
        <w:rPr>
          <w:rtl w:val="0"/>
          <w:lang w:val="en-US"/>
        </w:rPr>
        <w:t>, op. cit., p. 38.</w:t>
      </w:r>
    </w:p>
  </w:footnote>
  <w:footnote w:id="61">
    <w:p>
      <w:pPr>
        <w:pStyle w:val="footnote text"/>
      </w:pPr>
      <w:r>
        <w:rPr>
          <w:sz w:val="20"/>
          <w:szCs w:val="20"/>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Wieland</w:t>
      </w:r>
      <w:r>
        <w:rPr>
          <w:rFonts w:cs="Arial Unicode MS" w:eastAsia="Arial Unicode MS"/>
          <w:rtl w:val="0"/>
          <w:lang w:val="de-DE"/>
        </w:rPr>
        <w:t xml:space="preserve">, </w:t>
      </w:r>
      <w:r>
        <w:rPr>
          <w:rFonts w:cs="Arial Unicode MS" w:eastAsia="Arial Unicode MS"/>
          <w:i w:val="1"/>
          <w:iCs w:val="1"/>
          <w:rtl w:val="0"/>
          <w:lang w:val="de-DE"/>
        </w:rPr>
        <w:t>Musarion</w:t>
      </w:r>
      <w:r>
        <w:rPr>
          <w:rFonts w:cs="Arial Unicode MS" w:eastAsia="Arial Unicode MS"/>
          <w:rtl w:val="0"/>
          <w:lang w:val="de-DE"/>
        </w:rPr>
        <w:t>, trad. Teuchero, p. 36-37.</w:t>
      </w:r>
    </w:p>
  </w:footnote>
  <w:footnote w:id="62">
    <w:p>
      <w:pPr>
        <w:pStyle w:val="footnote text"/>
      </w:pPr>
      <w:r>
        <w:rPr>
          <w:vertAlign w:val="superscript"/>
          <w:lang w:val="it-IT"/>
        </w:rPr>
        <w:footnoteRef/>
      </w:r>
      <w:r>
        <w:rPr>
          <w:rtl w:val="0"/>
          <w:lang w:val="en-US"/>
        </w:rPr>
        <w:t xml:space="preserve"> </w:t>
      </w:r>
      <w:r>
        <w:rPr>
          <w:smallCaps w:val="1"/>
          <w:rtl w:val="0"/>
          <w:lang w:val="en-US"/>
        </w:rPr>
        <w:t>Wieland</w:t>
      </w:r>
      <w:r>
        <w:rPr>
          <w:rtl w:val="0"/>
          <w:lang w:val="en-US"/>
        </w:rPr>
        <w:t xml:space="preserve">, </w:t>
      </w:r>
      <w:r>
        <w:rPr>
          <w:i w:val="1"/>
          <w:iCs w:val="1"/>
          <w:rtl w:val="0"/>
          <w:lang w:val="en-US"/>
        </w:rPr>
        <w:t>Musarion</w:t>
      </w:r>
      <w:r>
        <w:rPr>
          <w:rtl w:val="0"/>
          <w:lang w:val="en-US"/>
        </w:rPr>
        <w:t xml:space="preserve">, op. cit., p. 38. </w:t>
      </w:r>
      <w:r>
        <w:rPr>
          <w:rtl w:val="0"/>
          <w:lang w:val="it-IT"/>
        </w:rPr>
        <w:t>«</w:t>
      </w:r>
      <w:r>
        <w:rPr>
          <w:rtl w:val="0"/>
          <w:lang w:val="it-IT"/>
        </w:rPr>
        <w:t>[M]</w:t>
      </w:r>
      <w:r>
        <w:rPr>
          <w:rtl w:val="0"/>
          <w:lang w:val="it-IT"/>
        </w:rPr>
        <w:t>entre in sini e tangenti impelagato, il discepolo di Pittagora misurava il contorno corrente di certe sfere</w:t>
      </w:r>
      <w:r>
        <w:rPr>
          <w:rtl w:val="0"/>
          <w:lang w:val="it-IT"/>
        </w:rPr>
        <w:t>»</w:t>
      </w:r>
      <w:r>
        <w:rPr>
          <w:rtl w:val="0"/>
          <w:lang w:val="it-IT"/>
        </w:rPr>
        <w:t xml:space="preserve">, </w:t>
      </w:r>
      <w:r>
        <w:rPr>
          <w:smallCaps w:val="1"/>
          <w:rtl w:val="0"/>
          <w:lang w:val="it-IT"/>
        </w:rPr>
        <w:t>Wieland</w:t>
      </w:r>
      <w:r>
        <w:rPr>
          <w:rtl w:val="0"/>
          <w:lang w:val="it-IT"/>
        </w:rPr>
        <w:t xml:space="preserve">, </w:t>
      </w:r>
      <w:r>
        <w:rPr>
          <w:i w:val="1"/>
          <w:iCs w:val="1"/>
          <w:rtl w:val="0"/>
          <w:lang w:val="it-IT"/>
        </w:rPr>
        <w:t>Musarion</w:t>
      </w:r>
      <w:r>
        <w:rPr>
          <w:rtl w:val="0"/>
          <w:lang w:val="it-IT"/>
        </w:rPr>
        <w:t xml:space="preserve">, trad. </w:t>
      </w:r>
      <w:r>
        <w:rPr>
          <w:rtl w:val="0"/>
          <w:lang w:val="de-DE"/>
        </w:rPr>
        <w:t>Teuchero, p. 37.</w:t>
      </w:r>
    </w:p>
  </w:footnote>
  <w:footnote w:id="63">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Gabriel Trop</w:t>
      </w:r>
      <w:r>
        <w:rPr>
          <w:rFonts w:cs="Arial Unicode MS" w:eastAsia="Arial Unicode MS"/>
          <w:rtl w:val="0"/>
          <w:lang w:val="de-DE"/>
        </w:rPr>
        <w:t xml:space="preserve">, </w:t>
      </w:r>
      <w:r>
        <w:rPr>
          <w:rFonts w:cs="Arial Unicode MS" w:eastAsia="Arial Unicode MS"/>
          <w:i w:val="1"/>
          <w:iCs w:val="1"/>
          <w:rtl w:val="0"/>
          <w:lang w:val="de-DE"/>
        </w:rPr>
        <w:t xml:space="preserve">Zwischen Erotik und Bildung. Die Rokoko-Einbildungskraft in Wielands </w:t>
      </w:r>
      <w:r>
        <w:rPr>
          <w:rFonts w:cs="Arial Unicode MS" w:eastAsia="Arial Unicode MS" w:hint="default"/>
          <w:i w:val="1"/>
          <w:iCs w:val="1"/>
          <w:rtl w:val="0"/>
          <w:lang w:val="de-DE"/>
        </w:rPr>
        <w:t>«</w:t>
      </w:r>
      <w:r>
        <w:rPr>
          <w:rFonts w:cs="Arial Unicode MS" w:eastAsia="Arial Unicode MS"/>
          <w:i w:val="1"/>
          <w:iCs w:val="1"/>
          <w:rtl w:val="0"/>
          <w:lang w:val="de-DE"/>
        </w:rPr>
        <w:t>Musarion</w:t>
      </w:r>
      <w:r>
        <w:rPr>
          <w:rFonts w:cs="Arial Unicode MS" w:eastAsia="Arial Unicode MS" w:hint="default"/>
          <w:i w:val="1"/>
          <w:iCs w:val="1"/>
          <w:rtl w:val="0"/>
          <w:lang w:val="de-DE"/>
        </w:rPr>
        <w:t>»</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Wieland-Studien</w:t>
      </w:r>
      <w:r>
        <w:rPr>
          <w:rFonts w:cs="Arial Unicode MS" w:eastAsia="Arial Unicode MS" w:hint="default"/>
          <w:rtl w:val="0"/>
          <w:lang w:val="de-DE"/>
        </w:rPr>
        <w:t>»</w:t>
      </w:r>
      <w:r>
        <w:rPr>
          <w:rFonts w:cs="Arial Unicode MS" w:eastAsia="Arial Unicode MS"/>
          <w:rtl w:val="0"/>
          <w:lang w:val="de-DE"/>
        </w:rPr>
        <w:t>, V, 2005, pp. 34-44.</w:t>
      </w:r>
    </w:p>
  </w:footnote>
  <w:footnote w:id="64">
    <w:p>
      <w:pPr>
        <w:pStyle w:val="footnote text"/>
      </w:pPr>
      <w:r>
        <w:rPr>
          <w:vertAlign w:val="superscript"/>
          <w:lang w:val="it-IT"/>
        </w:rPr>
        <w:footnoteRef/>
      </w:r>
      <w:r>
        <w:rPr>
          <w:rtl w:val="0"/>
          <w:lang w:val="en-US"/>
        </w:rPr>
        <w:t xml:space="preserve"> </w:t>
      </w:r>
      <w:r>
        <w:rPr>
          <w:smallCaps w:val="1"/>
          <w:rtl w:val="0"/>
          <w:lang w:val="en-US"/>
        </w:rPr>
        <w:t>Wieland</w:t>
      </w:r>
      <w:r>
        <w:rPr>
          <w:rtl w:val="0"/>
          <w:lang w:val="en-US"/>
        </w:rPr>
        <w:t xml:space="preserve">, </w:t>
      </w:r>
      <w:r>
        <w:rPr>
          <w:i w:val="1"/>
          <w:iCs w:val="1"/>
          <w:rtl w:val="0"/>
          <w:lang w:val="en-US"/>
        </w:rPr>
        <w:t>Musarion</w:t>
      </w:r>
      <w:r>
        <w:rPr>
          <w:rtl w:val="0"/>
          <w:lang w:val="en-US"/>
        </w:rPr>
        <w:t xml:space="preserve">, op. cit., p. 29. </w:t>
      </w:r>
      <w:r>
        <w:rPr>
          <w:rtl w:val="0"/>
          <w:lang w:val="it-IT"/>
        </w:rPr>
        <w:t>«</w:t>
      </w:r>
      <w:r>
        <w:rPr>
          <w:rtl w:val="0"/>
          <w:lang w:val="it-IT"/>
        </w:rPr>
        <w:t>[I]n una postura non troppo onorevole alla filosofia</w:t>
      </w:r>
      <w:r>
        <w:rPr>
          <w:rtl w:val="0"/>
          <w:lang w:val="it-IT"/>
        </w:rPr>
        <w:t>»</w:t>
      </w:r>
      <w:r>
        <w:rPr>
          <w:rtl w:val="0"/>
          <w:lang w:val="it-IT"/>
        </w:rPr>
        <w:t xml:space="preserve">, </w:t>
      </w:r>
      <w:r>
        <w:rPr>
          <w:smallCaps w:val="1"/>
          <w:rtl w:val="0"/>
          <w:lang w:val="it-IT"/>
        </w:rPr>
        <w:t>Wieland</w:t>
      </w:r>
      <w:r>
        <w:rPr>
          <w:rtl w:val="0"/>
          <w:lang w:val="it-IT"/>
        </w:rPr>
        <w:t xml:space="preserve">, </w:t>
      </w:r>
      <w:r>
        <w:rPr>
          <w:i w:val="1"/>
          <w:iCs w:val="1"/>
          <w:rtl w:val="0"/>
          <w:lang w:val="it-IT"/>
        </w:rPr>
        <w:t>Musarion</w:t>
      </w:r>
      <w:r>
        <w:rPr>
          <w:rtl w:val="0"/>
          <w:lang w:val="it-IT"/>
        </w:rPr>
        <w:t xml:space="preserve">, trad. </w:t>
      </w:r>
      <w:r>
        <w:rPr>
          <w:rtl w:val="0"/>
          <w:lang w:val="de-DE"/>
        </w:rPr>
        <w:t>Teuchero, p. 28.</w:t>
      </w:r>
    </w:p>
  </w:footnote>
  <w:footnote w:id="65">
    <w:p>
      <w:pPr>
        <w:pStyle w:val="footnote text"/>
      </w:pPr>
      <w:r>
        <w:rPr>
          <w:vertAlign w:val="superscript"/>
        </w:rPr>
        <w:footnoteRef/>
      </w:r>
      <w:r>
        <w:rPr>
          <w:rFonts w:cs="Arial Unicode MS" w:eastAsia="Arial Unicode MS" w:hint="default"/>
          <w:rtl w:val="0"/>
          <w:lang w:val="de-DE"/>
        </w:rPr>
        <w:t xml:space="preserve"> «</w:t>
      </w:r>
      <w:r>
        <w:rPr>
          <w:rFonts w:cs="Arial Unicode MS" w:eastAsia="Arial Unicode MS"/>
          <w:rtl w:val="0"/>
          <w:lang w:val="de-DE"/>
        </w:rPr>
        <w:t>So, wie die Lu</w:t>
      </w:r>
      <w:r>
        <w:rPr>
          <w:rFonts w:cs="Arial Unicode MS" w:eastAsia="Arial Unicode MS" w:hint="default"/>
          <w:rtl w:val="0"/>
          <w:lang w:val="de-DE"/>
        </w:rPr>
        <w:t>̈</w:t>
      </w:r>
      <w:r>
        <w:rPr>
          <w:rFonts w:cs="Arial Unicode MS" w:eastAsia="Arial Unicode MS"/>
          <w:rtl w:val="0"/>
          <w:lang w:val="de-DE"/>
        </w:rPr>
        <w:t>cke Theophron und Kleanth anscheinend einen flu</w:t>
      </w:r>
      <w:r>
        <w:rPr>
          <w:rFonts w:cs="Arial Unicode MS" w:eastAsia="Arial Unicode MS" w:hint="default"/>
          <w:rtl w:val="0"/>
          <w:lang w:val="de-DE"/>
        </w:rPr>
        <w:t>̈</w:t>
      </w:r>
      <w:r>
        <w:rPr>
          <w:rFonts w:cs="Arial Unicode MS" w:eastAsia="Arial Unicode MS"/>
          <w:rtl w:val="0"/>
          <w:lang w:val="de-DE"/>
        </w:rPr>
        <w:t>chtigen Blick auf die Bru</w:t>
      </w:r>
      <w:r>
        <w:rPr>
          <w:rFonts w:cs="Arial Unicode MS" w:eastAsia="Arial Unicode MS" w:hint="default"/>
          <w:rtl w:val="0"/>
          <w:lang w:val="de-DE"/>
        </w:rPr>
        <w:t>̈</w:t>
      </w:r>
      <w:r>
        <w:rPr>
          <w:rFonts w:cs="Arial Unicode MS" w:eastAsia="Arial Unicode MS"/>
          <w:rtl w:val="0"/>
          <w:lang w:val="de-DE"/>
        </w:rPr>
        <w:t>ste Musarions gew</w:t>
      </w:r>
      <w:r>
        <w:rPr>
          <w:rFonts w:cs="Arial Unicode MS" w:eastAsia="Arial Unicode MS" w:hint="default"/>
          <w:rtl w:val="0"/>
          <w:lang w:val="de-DE"/>
        </w:rPr>
        <w:t>ä</w:t>
      </w:r>
      <w:r>
        <w:rPr>
          <w:rFonts w:cs="Arial Unicode MS" w:eastAsia="Arial Unicode MS"/>
          <w:rtl w:val="0"/>
          <w:lang w:val="de-DE"/>
        </w:rPr>
        <w:t xml:space="preserve">hrt, genauso stimuliert der </w:t>
      </w:r>
      <w:r>
        <w:rPr>
          <w:rFonts w:cs="Arial Unicode MS" w:eastAsia="Arial Unicode MS"/>
          <w:i w:val="1"/>
          <w:iCs w:val="1"/>
          <w:rtl w:val="0"/>
          <w:lang w:val="de-DE"/>
        </w:rPr>
        <w:t>Mangel</w:t>
      </w:r>
      <w:r>
        <w:rPr>
          <w:rFonts w:cs="Arial Unicode MS" w:eastAsia="Arial Unicode MS"/>
          <w:rtl w:val="0"/>
          <w:lang w:val="de-DE"/>
        </w:rPr>
        <w:t xml:space="preserve"> an Details um diese Lu</w:t>
      </w:r>
      <w:r>
        <w:rPr>
          <w:rFonts w:cs="Arial Unicode MS" w:eastAsia="Arial Unicode MS" w:hint="default"/>
          <w:rtl w:val="0"/>
          <w:lang w:val="de-DE"/>
        </w:rPr>
        <w:t>̈</w:t>
      </w:r>
      <w:r>
        <w:rPr>
          <w:rFonts w:cs="Arial Unicode MS" w:eastAsia="Arial Unicode MS"/>
          <w:rtl w:val="0"/>
          <w:lang w:val="de-DE"/>
        </w:rPr>
        <w:t>cke die Einbildungskraft des Lesers.</w:t>
      </w:r>
      <w:r>
        <w:rPr>
          <w:rFonts w:cs="Arial Unicode MS" w:eastAsia="Arial Unicode MS" w:hint="default"/>
          <w:rtl w:val="0"/>
          <w:lang w:val="de-DE"/>
        </w:rPr>
        <w:t xml:space="preserve"> »</w:t>
      </w:r>
      <w:r>
        <w:rPr>
          <w:rFonts w:cs="Arial Unicode MS" w:eastAsia="Arial Unicode MS"/>
          <w:rtl w:val="0"/>
          <w:lang w:val="de-DE"/>
        </w:rPr>
        <w:t xml:space="preserve"> </w:t>
      </w:r>
      <w:r>
        <w:rPr>
          <w:rFonts w:cs="Arial Unicode MS" w:eastAsia="Arial Unicode MS"/>
          <w:smallCaps w:val="1"/>
          <w:rtl w:val="0"/>
          <w:lang w:val="de-DE"/>
        </w:rPr>
        <w:t>Trop</w:t>
      </w:r>
      <w:r>
        <w:rPr>
          <w:rFonts w:cs="Arial Unicode MS" w:eastAsia="Arial Unicode MS"/>
          <w:rtl w:val="0"/>
          <w:lang w:val="de-DE"/>
        </w:rPr>
        <w:t xml:space="preserve">, </w:t>
      </w:r>
      <w:r>
        <w:rPr>
          <w:rFonts w:cs="Arial Unicode MS" w:eastAsia="Arial Unicode MS"/>
          <w:i w:val="1"/>
          <w:iCs w:val="1"/>
          <w:rtl w:val="0"/>
          <w:lang w:val="de-DE"/>
        </w:rPr>
        <w:t>Zwischen Erotik und Bildung</w:t>
      </w:r>
      <w:r>
        <w:rPr>
          <w:rFonts w:cs="Arial Unicode MS" w:eastAsia="Arial Unicode MS"/>
          <w:rtl w:val="0"/>
          <w:lang w:val="de-DE"/>
        </w:rPr>
        <w:t>, op. cit., p. 36 (traduzione mia).</w:t>
      </w:r>
    </w:p>
  </w:footnote>
  <w:footnote w:id="66">
    <w:p>
      <w:pPr>
        <w:pStyle w:val="footnote text"/>
      </w:pPr>
      <w:r>
        <w:rPr>
          <w:vertAlign w:val="superscript"/>
          <w:lang w:val="it-IT"/>
        </w:rPr>
        <w:footnoteRef/>
      </w:r>
      <w:r>
        <w:rPr>
          <w:rtl w:val="0"/>
          <w:lang w:val="it-IT"/>
        </w:rPr>
        <w:t xml:space="preserve"> </w:t>
      </w:r>
      <w:r>
        <w:rPr>
          <w:i w:val="1"/>
          <w:iCs w:val="1"/>
          <w:rtl w:val="0"/>
          <w:lang w:val="it-IT"/>
        </w:rPr>
        <w:t>Ivi</w:t>
      </w:r>
      <w:r>
        <w:rPr>
          <w:rtl w:val="0"/>
          <w:lang w:val="it-IT"/>
        </w:rPr>
        <w:t xml:space="preserve">, </w:t>
      </w:r>
      <w:r>
        <w:rPr>
          <w:rtl w:val="0"/>
          <w:lang w:val="it-IT"/>
        </w:rPr>
        <w:t xml:space="preserve">p. 40. Trop dimostra che si tratta soprattutto della questione del sesso </w:t>
      </w:r>
      <w:r>
        <w:rPr>
          <w:i w:val="1"/>
          <w:iCs w:val="1"/>
          <w:rtl w:val="0"/>
          <w:lang w:val="it-IT"/>
        </w:rPr>
        <w:t>queer</w:t>
      </w:r>
      <w:r>
        <w:rPr>
          <w:rtl w:val="0"/>
          <w:lang w:val="it-IT"/>
        </w:rPr>
        <w:t>.</w:t>
      </w:r>
    </w:p>
  </w:footnote>
  <w:footnote w:id="67">
    <w:p>
      <w:pPr>
        <w:pStyle w:val="footnote text"/>
      </w:pPr>
      <w:r>
        <w:rPr>
          <w:vertAlign w:val="superscript"/>
          <w:lang w:val="it-IT"/>
        </w:rPr>
        <w:footnoteRef/>
      </w:r>
      <w:r>
        <w:rPr>
          <w:rFonts w:cs="Arial Unicode MS" w:eastAsia="Arial Unicode MS"/>
          <w:rtl w:val="0"/>
          <w:lang w:val="de-DE"/>
        </w:rPr>
        <w:t xml:space="preserve"> Sull</w:t>
      </w:r>
      <w:r>
        <w:rPr>
          <w:rFonts w:cs="Arial Unicode MS" w:eastAsia="Arial Unicode MS" w:hint="default"/>
          <w:rtl w:val="0"/>
          <w:lang w:val="de-DE"/>
        </w:rPr>
        <w:t>’</w:t>
      </w:r>
      <w:r>
        <w:rPr>
          <w:rFonts w:cs="Arial Unicode MS" w:eastAsia="Arial Unicode MS"/>
          <w:rtl w:val="0"/>
          <w:lang w:val="de-DE"/>
        </w:rPr>
        <w:t>invenzione di un</w:t>
      </w:r>
      <w:r>
        <w:rPr>
          <w:rFonts w:cs="Arial Unicode MS" w:eastAsia="Arial Unicode MS" w:hint="default"/>
          <w:rtl w:val="0"/>
          <w:lang w:val="de-DE"/>
        </w:rPr>
        <w:t>’</w:t>
      </w:r>
      <w:r>
        <w:rPr>
          <w:rFonts w:cs="Arial Unicode MS" w:eastAsia="Arial Unicode MS"/>
          <w:rtl w:val="0"/>
          <w:lang w:val="de-DE"/>
        </w:rPr>
        <w:t xml:space="preserve">istanza oltre il testo nel Settecento, cfr. </w:t>
      </w:r>
      <w:r>
        <w:rPr>
          <w:rFonts w:cs="Arial Unicode MS" w:eastAsia="Arial Unicode MS"/>
          <w:smallCaps w:val="1"/>
          <w:rtl w:val="0"/>
          <w:lang w:val="de-DE"/>
        </w:rPr>
        <w:t>Albrecht Koschorke</w:t>
      </w:r>
      <w:r>
        <w:rPr>
          <w:rFonts w:cs="Arial Unicode MS" w:eastAsia="Arial Unicode MS"/>
          <w:rtl w:val="0"/>
          <w:lang w:val="de-DE"/>
        </w:rPr>
        <w:t xml:space="preserve">, </w:t>
      </w:r>
      <w:r>
        <w:rPr>
          <w:rFonts w:cs="Arial Unicode MS" w:eastAsia="Arial Unicode MS"/>
          <w:i w:val="1"/>
          <w:iCs w:val="1"/>
          <w:rtl w:val="0"/>
          <w:lang w:val="de-DE"/>
        </w:rPr>
        <w:t>Die Verschriftlichung der Liebe und ihre empfindsamen Folgen. Zu Modellen erotischer Autorschaft bei Gleim, Lessung und Klopstock</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Lesen und Schreiben im 17. und 18. Jahrhundert. Studien zu ihrer Bewertung in Deutschland, England, Frankreich</w:t>
      </w:r>
      <w:r>
        <w:rPr>
          <w:rFonts w:cs="Arial Unicode MS" w:eastAsia="Arial Unicode MS" w:hint="default"/>
          <w:rtl w:val="0"/>
          <w:lang w:val="de-DE"/>
        </w:rPr>
        <w:t>»</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Script-Oralia</w:t>
      </w:r>
      <w:r>
        <w:rPr>
          <w:rFonts w:cs="Arial Unicode MS" w:eastAsia="Arial Unicode MS" w:hint="default"/>
          <w:rtl w:val="0"/>
          <w:lang w:val="de-DE"/>
        </w:rPr>
        <w:t xml:space="preserve">» </w:t>
      </w:r>
      <w:r>
        <w:rPr>
          <w:rFonts w:cs="Arial Unicode MS" w:eastAsia="Arial Unicode MS"/>
          <w:rtl w:val="0"/>
          <w:lang w:val="de-DE"/>
        </w:rPr>
        <w:t>65</w:t>
      </w:r>
      <w:r>
        <w:rPr>
          <w:rFonts w:cs="Arial Unicode MS" w:eastAsia="Arial Unicode MS"/>
          <w:rtl w:val="0"/>
          <w:lang w:val="de-DE"/>
        </w:rPr>
        <w:t xml:space="preserve">), a cura di Paul Goetsch, Tubinga, Narr 1994, pp. 251-264. </w:t>
      </w:r>
    </w:p>
  </w:footnote>
  <w:footnote w:id="68">
    <w:p>
      <w:pPr>
        <w:pStyle w:val="footnote text"/>
      </w:pPr>
      <w:r>
        <w:rPr>
          <w:vertAlign w:val="superscript"/>
          <w:lang w:val="it-IT"/>
        </w:rPr>
        <w:footnoteRef/>
      </w:r>
      <w:r>
        <w:rPr>
          <w:rtl w:val="0"/>
          <w:lang w:val="fr-FR"/>
        </w:rPr>
        <w:t xml:space="preserve"> </w:t>
      </w:r>
      <w:r>
        <w:rPr>
          <w:smallCaps w:val="1"/>
          <w:rtl w:val="0"/>
          <w:lang w:val="fr-FR"/>
        </w:rPr>
        <w:t>Barthes</w:t>
      </w:r>
      <w:r>
        <w:rPr>
          <w:rtl w:val="0"/>
          <w:lang w:val="fr-FR"/>
        </w:rPr>
        <w:t xml:space="preserve">, </w:t>
      </w:r>
      <w:r>
        <w:rPr>
          <w:i w:val="1"/>
          <w:iCs w:val="1"/>
          <w:rtl w:val="0"/>
          <w:lang w:val="fr-FR"/>
        </w:rPr>
        <w:t>Le plaisir du texte</w:t>
      </w:r>
      <w:r>
        <w:rPr>
          <w:rtl w:val="0"/>
          <w:lang w:val="fr-FR"/>
        </w:rPr>
        <w:t>, op. cit., p. 20.</w:t>
      </w:r>
    </w:p>
  </w:footnote>
  <w:footnote w:id="69">
    <w:p>
      <w:pPr>
        <w:pStyle w:val="footnote text"/>
      </w:pPr>
      <w:r>
        <w:rPr>
          <w:vertAlign w:val="superscript"/>
          <w:lang w:val="it-IT"/>
        </w:rPr>
        <w:footnoteRef/>
      </w:r>
      <w:r>
        <w:rPr>
          <w:rFonts w:cs="Arial Unicode MS" w:eastAsia="Arial Unicode MS"/>
          <w:rtl w:val="0"/>
          <w:lang w:val="de-DE"/>
        </w:rPr>
        <w:t xml:space="preserve"> Per il caso del </w:t>
      </w:r>
      <w:r>
        <w:rPr>
          <w:rFonts w:cs="Arial Unicode MS" w:eastAsia="Arial Unicode MS"/>
          <w:i w:val="1"/>
          <w:iCs w:val="1"/>
          <w:rtl w:val="0"/>
          <w:lang w:val="de-DE"/>
        </w:rPr>
        <w:t>Musarion</w:t>
      </w:r>
      <w:r>
        <w:rPr>
          <w:rFonts w:cs="Arial Unicode MS" w:eastAsia="Arial Unicode MS"/>
          <w:rtl w:val="0"/>
          <w:lang w:val="de-DE"/>
        </w:rPr>
        <w:t xml:space="preserve">, cfr. </w:t>
      </w:r>
      <w:r>
        <w:rPr>
          <w:rFonts w:cs="Arial Unicode MS" w:eastAsia="Arial Unicode MS"/>
          <w:smallCaps w:val="1"/>
          <w:rtl w:val="0"/>
          <w:lang w:val="de-DE"/>
        </w:rPr>
        <w:t>Walter Erhart</w:t>
      </w:r>
      <w:r>
        <w:rPr>
          <w:rFonts w:cs="Arial Unicode MS" w:eastAsia="Arial Unicode MS"/>
          <w:rtl w:val="0"/>
          <w:lang w:val="de-DE"/>
        </w:rPr>
        <w:t xml:space="preserve">, </w:t>
      </w:r>
      <w:r>
        <w:rPr>
          <w:rFonts w:cs="Arial Unicode MS" w:eastAsia="Arial Unicode MS"/>
          <w:i w:val="1"/>
          <w:iCs w:val="1"/>
          <w:rtl w:val="0"/>
          <w:lang w:val="de-DE"/>
        </w:rPr>
        <w:t xml:space="preserve">Beziehungsexperimente. Goethes </w:t>
      </w:r>
      <w:r>
        <w:rPr>
          <w:rFonts w:cs="Arial Unicode MS" w:eastAsia="Arial Unicode MS" w:hint="default"/>
          <w:i w:val="1"/>
          <w:iCs w:val="1"/>
          <w:rtl w:val="0"/>
          <w:lang w:val="de-DE"/>
        </w:rPr>
        <w:t>«</w:t>
      </w:r>
      <w:r>
        <w:rPr>
          <w:rFonts w:cs="Arial Unicode MS" w:eastAsia="Arial Unicode MS"/>
          <w:i w:val="1"/>
          <w:iCs w:val="1"/>
          <w:rtl w:val="0"/>
          <w:lang w:val="de-DE"/>
        </w:rPr>
        <w:t>Werther</w:t>
      </w:r>
      <w:r>
        <w:rPr>
          <w:rFonts w:cs="Arial Unicode MS" w:eastAsia="Arial Unicode MS" w:hint="default"/>
          <w:i w:val="1"/>
          <w:iCs w:val="1"/>
          <w:rtl w:val="0"/>
          <w:lang w:val="de-DE"/>
        </w:rPr>
        <w:t xml:space="preserve">» </w:t>
      </w:r>
      <w:r>
        <w:rPr>
          <w:rFonts w:cs="Arial Unicode MS" w:eastAsia="Arial Unicode MS"/>
          <w:i w:val="1"/>
          <w:iCs w:val="1"/>
          <w:rtl w:val="0"/>
          <w:lang w:val="de-DE"/>
        </w:rPr>
        <w:t xml:space="preserve">und Wielands </w:t>
      </w:r>
      <w:r>
        <w:rPr>
          <w:rFonts w:cs="Arial Unicode MS" w:eastAsia="Arial Unicode MS" w:hint="default"/>
          <w:i w:val="1"/>
          <w:iCs w:val="1"/>
          <w:rtl w:val="0"/>
          <w:lang w:val="de-DE"/>
        </w:rPr>
        <w:t>«</w:t>
      </w:r>
      <w:r>
        <w:rPr>
          <w:rFonts w:cs="Arial Unicode MS" w:eastAsia="Arial Unicode MS"/>
          <w:i w:val="1"/>
          <w:iCs w:val="1"/>
          <w:rtl w:val="0"/>
          <w:lang w:val="de-DE"/>
        </w:rPr>
        <w:t>Musarion</w:t>
      </w:r>
      <w:r>
        <w:rPr>
          <w:rFonts w:cs="Arial Unicode MS" w:eastAsia="Arial Unicode MS" w:hint="default"/>
          <w:i w:val="1"/>
          <w:iCs w:val="1"/>
          <w:rtl w:val="0"/>
          <w:lang w:val="de-DE"/>
        </w:rPr>
        <w:t>»</w:t>
      </w:r>
      <w:r>
        <w:rPr>
          <w:rFonts w:cs="Arial Unicode MS" w:eastAsia="Arial Unicode MS"/>
          <w:rtl w:val="0"/>
          <w:lang w:val="de-DE"/>
        </w:rPr>
        <w:t>,</w:t>
      </w:r>
      <w:r>
        <w:rPr>
          <w:rFonts w:cs="Arial Unicode MS" w:eastAsia="Arial Unicode MS"/>
          <w:i w:val="1"/>
          <w:iCs w:val="1"/>
          <w:rtl w:val="0"/>
          <w:lang w:val="de-DE"/>
        </w:rPr>
        <w:t xml:space="preserve"> </w:t>
      </w:r>
      <w:r>
        <w:rPr>
          <w:rFonts w:cs="Arial Unicode MS" w:eastAsia="Arial Unicode MS" w:hint="default"/>
          <w:rtl w:val="0"/>
          <w:lang w:val="de-DE"/>
        </w:rPr>
        <w:t>«</w:t>
      </w:r>
      <w:r>
        <w:rPr>
          <w:rFonts w:cs="Arial Unicode MS" w:eastAsia="Arial Unicode MS"/>
          <w:rtl w:val="0"/>
          <w:lang w:val="de-DE"/>
        </w:rPr>
        <w:t>Deutsche Vierteljahrsschrift f</w:t>
      </w:r>
      <w:r>
        <w:rPr>
          <w:rFonts w:cs="Arial Unicode MS" w:eastAsia="Arial Unicode MS" w:hint="default"/>
          <w:rtl w:val="0"/>
          <w:lang w:val="de-DE"/>
        </w:rPr>
        <w:t>ü</w:t>
      </w:r>
      <w:r>
        <w:rPr>
          <w:rFonts w:cs="Arial Unicode MS" w:eastAsia="Arial Unicode MS"/>
          <w:rtl w:val="0"/>
          <w:lang w:val="de-DE"/>
        </w:rPr>
        <w:t>r Literaturwissenschaft und Geistesgeschichte</w:t>
      </w:r>
      <w:r>
        <w:rPr>
          <w:rFonts w:cs="Arial Unicode MS" w:eastAsia="Arial Unicode MS" w:hint="default"/>
          <w:rtl w:val="0"/>
          <w:lang w:val="de-DE"/>
        </w:rPr>
        <w:t>»</w:t>
      </w:r>
      <w:r>
        <w:rPr>
          <w:rFonts w:cs="Arial Unicode MS" w:eastAsia="Arial Unicode MS"/>
          <w:rtl w:val="0"/>
          <w:lang w:val="de-DE"/>
        </w:rPr>
        <w:t>, LXVI, 1992, pp. 333-360. Questa tendenza vale ancora di pi</w:t>
      </w:r>
      <w:r>
        <w:rPr>
          <w:rFonts w:cs="Arial Unicode MS" w:eastAsia="Arial Unicode MS" w:hint="default"/>
          <w:rtl w:val="0"/>
          <w:lang w:val="de-DE"/>
        </w:rPr>
        <w:t xml:space="preserve">ù </w:t>
      </w:r>
      <w:r>
        <w:rPr>
          <w:rFonts w:cs="Arial Unicode MS" w:eastAsia="Arial Unicode MS"/>
          <w:rtl w:val="0"/>
          <w:lang w:val="de-DE"/>
        </w:rPr>
        <w:t>per l</w:t>
      </w:r>
      <w:r>
        <w:rPr>
          <w:rFonts w:cs="Arial Unicode MS" w:eastAsia="Arial Unicode MS" w:hint="default"/>
          <w:rtl w:val="0"/>
          <w:lang w:val="de-DE"/>
        </w:rPr>
        <w:t>’</w:t>
      </w:r>
      <w:r>
        <w:rPr>
          <w:rFonts w:cs="Arial Unicode MS" w:eastAsia="Arial Unicode MS"/>
          <w:i w:val="1"/>
          <w:iCs w:val="1"/>
          <w:rtl w:val="0"/>
          <w:lang w:val="de-DE"/>
        </w:rPr>
        <w:t>Agathon</w:t>
      </w:r>
      <w:r>
        <w:rPr>
          <w:rFonts w:cs="Arial Unicode MS" w:eastAsia="Arial Unicode MS"/>
          <w:rtl w:val="0"/>
          <w:lang w:val="de-DE"/>
        </w:rPr>
        <w:t xml:space="preserve">, cfr. </w:t>
      </w:r>
      <w:r>
        <w:rPr>
          <w:rFonts w:cs="Arial Unicode MS" w:eastAsia="Arial Unicode MS"/>
          <w:smallCaps w:val="1"/>
          <w:rtl w:val="0"/>
          <w:lang w:val="de-DE"/>
        </w:rPr>
        <w:t>Walter Erhart</w:t>
      </w:r>
      <w:r>
        <w:rPr>
          <w:rFonts w:cs="Arial Unicode MS" w:eastAsia="Arial Unicode MS"/>
          <w:rtl w:val="0"/>
          <w:lang w:val="de-DE"/>
        </w:rPr>
        <w:t xml:space="preserve">, </w:t>
      </w:r>
      <w:r>
        <w:rPr>
          <w:rFonts w:cs="Arial Unicode MS" w:eastAsia="Arial Unicode MS"/>
          <w:i w:val="1"/>
          <w:iCs w:val="1"/>
          <w:rtl w:val="0"/>
          <w:lang w:val="de-DE"/>
        </w:rPr>
        <w:t>Entzweiung und Selbstaufkl</w:t>
      </w:r>
      <w:r>
        <w:rPr>
          <w:rFonts w:cs="Arial Unicode MS" w:eastAsia="Arial Unicode MS" w:hint="default"/>
          <w:i w:val="1"/>
          <w:iCs w:val="1"/>
          <w:rtl w:val="0"/>
          <w:lang w:val="de-DE"/>
        </w:rPr>
        <w:t>ä</w:t>
      </w:r>
      <w:r>
        <w:rPr>
          <w:rFonts w:cs="Arial Unicode MS" w:eastAsia="Arial Unicode MS"/>
          <w:i w:val="1"/>
          <w:iCs w:val="1"/>
          <w:rtl w:val="0"/>
          <w:lang w:val="de-DE"/>
        </w:rPr>
        <w:t xml:space="preserve">rung. Christoph Martin Wielands </w:t>
      </w:r>
      <w:r>
        <w:rPr>
          <w:rFonts w:cs="Arial Unicode MS" w:eastAsia="Arial Unicode MS" w:hint="default"/>
          <w:i w:val="1"/>
          <w:iCs w:val="1"/>
          <w:rtl w:val="0"/>
          <w:lang w:val="de-DE"/>
        </w:rPr>
        <w:t>«</w:t>
      </w:r>
      <w:r>
        <w:rPr>
          <w:rFonts w:cs="Arial Unicode MS" w:eastAsia="Arial Unicode MS"/>
          <w:i w:val="1"/>
          <w:iCs w:val="1"/>
          <w:rtl w:val="0"/>
          <w:lang w:val="de-DE"/>
        </w:rPr>
        <w:t>Agathon</w:t>
      </w:r>
      <w:r>
        <w:rPr>
          <w:rFonts w:cs="Arial Unicode MS" w:eastAsia="Arial Unicode MS" w:hint="default"/>
          <w:i w:val="1"/>
          <w:iCs w:val="1"/>
          <w:rtl w:val="0"/>
          <w:lang w:val="de-DE"/>
        </w:rPr>
        <w:t>»</w:t>
      </w:r>
      <w:r>
        <w:rPr>
          <w:rFonts w:cs="Arial Unicode MS" w:eastAsia="Arial Unicode MS"/>
          <w:i w:val="1"/>
          <w:iCs w:val="1"/>
          <w:rtl w:val="0"/>
          <w:lang w:val="de-DE"/>
        </w:rPr>
        <w:t>-Projekt</w:t>
      </w:r>
      <w:r>
        <w:rPr>
          <w:rFonts w:cs="Arial Unicode MS" w:eastAsia="Arial Unicode MS"/>
          <w:rtl w:val="0"/>
          <w:lang w:val="de-DE"/>
        </w:rPr>
        <w:t>, Tubinga, Niemeyer 1991.</w:t>
      </w:r>
    </w:p>
  </w:footnote>
  <w:footnote w:id="70">
    <w:p>
      <w:pPr>
        <w:pStyle w:val="footnote text"/>
      </w:pPr>
      <w:r>
        <w:rPr>
          <w:vertAlign w:val="superscript"/>
          <w:lang w:val="it-IT"/>
        </w:rPr>
        <w:footnoteRef/>
      </w:r>
      <w:r>
        <w:rPr>
          <w:rFonts w:cs="Arial Unicode MS" w:eastAsia="Arial Unicode MS"/>
          <w:rtl w:val="0"/>
          <w:lang w:val="de-DE"/>
        </w:rPr>
        <w:t xml:space="preserve"> Sul concetto di verit</w:t>
      </w:r>
      <w:r>
        <w:rPr>
          <w:rFonts w:cs="Arial Unicode MS" w:eastAsia="Arial Unicode MS" w:hint="default"/>
          <w:rtl w:val="0"/>
          <w:lang w:val="de-DE"/>
        </w:rPr>
        <w:t xml:space="preserve">à </w:t>
      </w:r>
      <w:r>
        <w:rPr>
          <w:rFonts w:cs="Arial Unicode MS" w:eastAsia="Arial Unicode MS"/>
          <w:rtl w:val="0"/>
          <w:lang w:val="de-DE"/>
        </w:rPr>
        <w:t xml:space="preserve">in altri testi wielandiani, cfr. </w:t>
      </w:r>
      <w:r>
        <w:rPr>
          <w:rFonts w:cs="Arial Unicode MS" w:eastAsia="Arial Unicode MS"/>
          <w:smallCaps w:val="1"/>
          <w:rtl w:val="0"/>
          <w:lang w:val="de-DE"/>
        </w:rPr>
        <w:t>Bernd Auerochs</w:t>
      </w:r>
      <w:r>
        <w:rPr>
          <w:rFonts w:cs="Arial Unicode MS" w:eastAsia="Arial Unicode MS"/>
          <w:rtl w:val="0"/>
          <w:lang w:val="de-DE"/>
        </w:rPr>
        <w:t xml:space="preserve">, </w:t>
      </w:r>
      <w:r>
        <w:rPr>
          <w:rFonts w:cs="Arial Unicode MS" w:eastAsia="Arial Unicode MS"/>
          <w:i w:val="1"/>
          <w:iCs w:val="1"/>
          <w:rtl w:val="0"/>
          <w:lang w:val="de-DE"/>
        </w:rPr>
        <w:t>Was ist Wahrheit? oder Einsichten und Schreibweisen. Wielands philosophische Prosa und die menippeische Satire</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 xml:space="preserve">Wissen </w:t>
      </w:r>
      <w:r>
        <w:rPr>
          <w:rFonts w:cs="Arial Unicode MS" w:eastAsia="Arial Unicode MS" w:hint="default"/>
          <w:rtl w:val="0"/>
          <w:lang w:val="de-DE"/>
        </w:rPr>
        <w:t xml:space="preserve">– </w:t>
      </w:r>
      <w:r>
        <w:rPr>
          <w:rFonts w:cs="Arial Unicode MS" w:eastAsia="Arial Unicode MS"/>
          <w:rtl w:val="0"/>
          <w:lang w:val="de-DE"/>
        </w:rPr>
        <w:t>Erz</w:t>
      </w:r>
      <w:r>
        <w:rPr>
          <w:rFonts w:cs="Arial Unicode MS" w:eastAsia="Arial Unicode MS" w:hint="default"/>
          <w:rtl w:val="0"/>
          <w:lang w:val="de-DE"/>
        </w:rPr>
        <w:t>ä</w:t>
      </w:r>
      <w:r>
        <w:rPr>
          <w:rFonts w:cs="Arial Unicode MS" w:eastAsia="Arial Unicode MS"/>
          <w:rtl w:val="0"/>
          <w:lang w:val="de-DE"/>
        </w:rPr>
        <w:t xml:space="preserve">hlen </w:t>
      </w:r>
      <w:r>
        <w:rPr>
          <w:rFonts w:cs="Arial Unicode MS" w:eastAsia="Arial Unicode MS" w:hint="default"/>
          <w:rtl w:val="0"/>
          <w:lang w:val="de-DE"/>
        </w:rPr>
        <w:t xml:space="preserve">– </w:t>
      </w:r>
      <w:r>
        <w:rPr>
          <w:rFonts w:cs="Arial Unicode MS" w:eastAsia="Arial Unicode MS"/>
          <w:rtl w:val="0"/>
          <w:lang w:val="de-DE"/>
        </w:rPr>
        <w:t>Tradition. Wielands Sp</w:t>
      </w:r>
      <w:r>
        <w:rPr>
          <w:rFonts w:cs="Arial Unicode MS" w:eastAsia="Arial Unicode MS" w:hint="default"/>
          <w:rtl w:val="0"/>
          <w:lang w:val="de-DE"/>
        </w:rPr>
        <w:t>ä</w:t>
      </w:r>
      <w:r>
        <w:rPr>
          <w:rFonts w:cs="Arial Unicode MS" w:eastAsia="Arial Unicode MS"/>
          <w:rtl w:val="0"/>
          <w:lang w:val="de-DE"/>
        </w:rPr>
        <w:t>twerk</w:t>
      </w:r>
      <w:r>
        <w:rPr>
          <w:rFonts w:cs="Arial Unicode MS" w:eastAsia="Arial Unicode MS" w:hint="default"/>
          <w:rtl w:val="0"/>
          <w:lang w:val="de-DE"/>
        </w:rPr>
        <w:t>»</w:t>
      </w:r>
      <w:r>
        <w:rPr>
          <w:rFonts w:cs="Arial Unicode MS" w:eastAsia="Arial Unicode MS"/>
          <w:rtl w:val="0"/>
          <w:lang w:val="de-DE"/>
        </w:rPr>
        <w:t>, pp. 139-152.</w:t>
      </w:r>
    </w:p>
  </w:footnote>
  <w:footnote w:id="71">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Hans-J</w:t>
      </w:r>
      <w:r>
        <w:rPr>
          <w:rFonts w:cs="Arial Unicode MS" w:eastAsia="Arial Unicode MS" w:hint="default"/>
          <w:smallCaps w:val="1"/>
          <w:rtl w:val="0"/>
          <w:lang w:val="de-DE"/>
        </w:rPr>
        <w:t>ü</w:t>
      </w:r>
      <w:r>
        <w:rPr>
          <w:rFonts w:cs="Arial Unicode MS" w:eastAsia="Arial Unicode MS"/>
          <w:smallCaps w:val="1"/>
          <w:rtl w:val="0"/>
          <w:lang w:val="de-DE"/>
        </w:rPr>
        <w:t>rgen Schings</w:t>
      </w:r>
      <w:r>
        <w:rPr>
          <w:rFonts w:cs="Arial Unicode MS" w:eastAsia="Arial Unicode MS"/>
          <w:rtl w:val="0"/>
          <w:lang w:val="de-DE"/>
        </w:rPr>
        <w:t xml:space="preserve"> (a cura di), </w:t>
      </w:r>
      <w:r>
        <w:rPr>
          <w:rFonts w:cs="Arial Unicode MS" w:eastAsia="Arial Unicode MS"/>
          <w:i w:val="1"/>
          <w:iCs w:val="1"/>
          <w:rtl w:val="0"/>
          <w:lang w:val="de-DE"/>
        </w:rPr>
        <w:t>Der ganze Mensch. Anthropologie und Literatur im 18. Jahrhundert. DFG-Symposion 1992</w:t>
      </w:r>
      <w:r>
        <w:rPr>
          <w:rFonts w:cs="Arial Unicode MS" w:eastAsia="Arial Unicode MS"/>
          <w:rtl w:val="0"/>
          <w:lang w:val="de-DE"/>
        </w:rPr>
        <w:t xml:space="preserve">, Stoccarda, Metzler 1994; </w:t>
      </w:r>
      <w:r>
        <w:rPr>
          <w:rFonts w:cs="Arial Unicode MS" w:eastAsia="Arial Unicode MS"/>
          <w:smallCaps w:val="1"/>
          <w:rtl w:val="0"/>
          <w:lang w:val="de-DE"/>
        </w:rPr>
        <w:t>Helmut Pfotenhauer</w:t>
      </w:r>
      <w:r>
        <w:rPr>
          <w:rFonts w:cs="Arial Unicode MS" w:eastAsia="Arial Unicode MS"/>
          <w:rtl w:val="0"/>
          <w:lang w:val="de-DE"/>
        </w:rPr>
        <w:t xml:space="preserve">, </w:t>
      </w:r>
      <w:r>
        <w:rPr>
          <w:rFonts w:cs="Arial Unicode MS" w:eastAsia="Arial Unicode MS"/>
          <w:i w:val="1"/>
          <w:iCs w:val="1"/>
          <w:rtl w:val="0"/>
          <w:lang w:val="de-DE"/>
        </w:rPr>
        <w:t xml:space="preserve">Um 1800: Konfigurationen der Literatur, Kunstliteratur und </w:t>
      </w:r>
      <w:r>
        <w:rPr>
          <w:rFonts w:cs="Arial Unicode MS" w:eastAsia="Arial Unicode MS" w:hint="default"/>
          <w:i w:val="1"/>
          <w:iCs w:val="1"/>
          <w:rtl w:val="0"/>
          <w:lang w:val="de-DE"/>
        </w:rPr>
        <w:t>Ä</w:t>
      </w:r>
      <w:r>
        <w:rPr>
          <w:rFonts w:cs="Arial Unicode MS" w:eastAsia="Arial Unicode MS"/>
          <w:i w:val="1"/>
          <w:iCs w:val="1"/>
          <w:rtl w:val="0"/>
          <w:lang w:val="de-DE"/>
        </w:rPr>
        <w:t>sthetik</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Untersuchungen zur deutschen Literaturgeschichte</w:t>
      </w:r>
      <w:r>
        <w:rPr>
          <w:rFonts w:cs="Arial Unicode MS" w:eastAsia="Arial Unicode MS" w:hint="default"/>
          <w:rtl w:val="0"/>
          <w:lang w:val="de-DE"/>
        </w:rPr>
        <w:t>»</w:t>
      </w:r>
      <w:r>
        <w:rPr>
          <w:rFonts w:cs="Arial Unicode MS" w:eastAsia="Arial Unicode MS"/>
          <w:rtl w:val="0"/>
          <w:lang w:val="de-DE"/>
        </w:rPr>
        <w:t xml:space="preserve"> 59), Berlino, De Gruyter 2010 [1991].</w:t>
      </w:r>
    </w:p>
  </w:footnote>
  <w:footnote w:id="72">
    <w:p>
      <w:pPr>
        <w:pStyle w:val="footnote text"/>
      </w:pPr>
      <w:r>
        <w:rPr>
          <w:vertAlign w:val="superscript"/>
          <w:lang w:val="it-IT"/>
        </w:rPr>
        <w:footnoteRef/>
      </w:r>
      <w:r>
        <w:rPr>
          <w:rtl w:val="0"/>
          <w:lang w:val="de-DE"/>
        </w:rPr>
        <w:t xml:space="preserve"> </w:t>
      </w:r>
      <w:r>
        <w:rPr>
          <w:smallCaps w:val="1"/>
          <w:rtl w:val="0"/>
          <w:lang w:val="de-DE"/>
        </w:rPr>
        <w:t>Stefan Hermes</w:t>
      </w:r>
      <w:r>
        <w:rPr>
          <w:rtl w:val="0"/>
          <w:lang w:val="de-DE"/>
        </w:rPr>
        <w:t xml:space="preserve">, </w:t>
      </w:r>
      <w:r>
        <w:rPr>
          <w:smallCaps w:val="1"/>
          <w:rtl w:val="0"/>
          <w:lang w:val="de-DE"/>
        </w:rPr>
        <w:t>Sebastian Kaufmann</w:t>
      </w:r>
      <w:r>
        <w:rPr>
          <w:rtl w:val="0"/>
          <w:lang w:val="de-DE"/>
        </w:rPr>
        <w:t xml:space="preserve"> (a cura di), </w:t>
      </w:r>
      <w:r>
        <w:rPr>
          <w:i w:val="1"/>
          <w:iCs w:val="1"/>
          <w:rtl w:val="0"/>
          <w:lang w:val="de-DE"/>
        </w:rPr>
        <w:t xml:space="preserve">Der ganze Mensch </w:t>
      </w:r>
      <w:r>
        <w:rPr>
          <w:i w:val="1"/>
          <w:iCs w:val="1"/>
          <w:rtl w:val="0"/>
          <w:lang w:val="de-DE"/>
        </w:rPr>
        <w:t xml:space="preserve">– </w:t>
      </w:r>
      <w:r>
        <w:rPr>
          <w:i w:val="1"/>
          <w:iCs w:val="1"/>
          <w:rtl w:val="0"/>
          <w:lang w:val="de-DE"/>
        </w:rPr>
        <w:t xml:space="preserve">die ganze Menschheit. </w:t>
      </w:r>
      <w:r>
        <w:rPr>
          <w:i w:val="1"/>
          <w:iCs w:val="1"/>
          <w:rtl w:val="0"/>
          <w:lang w:val="it-IT"/>
        </w:rPr>
        <w:t>V</w:t>
      </w:r>
      <w:r>
        <w:rPr>
          <w:i w:val="1"/>
          <w:iCs w:val="1"/>
          <w:rtl w:val="0"/>
          <w:lang w:val="it-IT"/>
        </w:rPr>
        <w:t>ö</w:t>
      </w:r>
      <w:r>
        <w:rPr>
          <w:i w:val="1"/>
          <w:iCs w:val="1"/>
          <w:rtl w:val="0"/>
          <w:lang w:val="it-IT"/>
        </w:rPr>
        <w:t xml:space="preserve">lkerkundliche Anthropologie, Literatur und </w:t>
      </w:r>
      <w:r>
        <w:rPr>
          <w:i w:val="1"/>
          <w:iCs w:val="1"/>
          <w:rtl w:val="0"/>
          <w:lang w:val="it-IT"/>
        </w:rPr>
        <w:t>Ä</w:t>
      </w:r>
      <w:r>
        <w:rPr>
          <w:i w:val="1"/>
          <w:iCs w:val="1"/>
          <w:rtl w:val="0"/>
          <w:lang w:val="it-IT"/>
        </w:rPr>
        <w:t>sthetik um 1800</w:t>
      </w:r>
      <w:r>
        <w:rPr>
          <w:rtl w:val="0"/>
          <w:lang w:val="it-IT"/>
        </w:rPr>
        <w:t>, Berlino, De Gruyter 2014.</w:t>
      </w:r>
    </w:p>
  </w:footnote>
  <w:footnote w:id="73">
    <w:p>
      <w:pPr>
        <w:pStyle w:val="footnote text"/>
      </w:pPr>
      <w:r>
        <w:rPr>
          <w:vertAlign w:val="superscript"/>
          <w:lang w:val="it-IT"/>
        </w:rPr>
        <w:footnoteRef/>
      </w:r>
      <w:r>
        <w:rPr>
          <w:rtl w:val="0"/>
          <w:lang w:val="it-IT"/>
        </w:rPr>
        <w:t xml:space="preserve"> Il periodo che va dalla met</w:t>
      </w:r>
      <w:r>
        <w:rPr>
          <w:rtl w:val="0"/>
          <w:lang w:val="it-IT"/>
        </w:rPr>
        <w:t xml:space="preserve">à </w:t>
      </w:r>
      <w:r>
        <w:rPr>
          <w:rtl w:val="0"/>
          <w:lang w:val="it-IT"/>
        </w:rPr>
        <w:t xml:space="preserve">del XVIII secolo al primo terzo del XIX </w:t>
      </w:r>
      <w:r>
        <w:rPr>
          <w:rtl w:val="0"/>
          <w:lang w:val="it-IT"/>
        </w:rPr>
        <w:t xml:space="preserve">è </w:t>
      </w:r>
      <w:r>
        <w:rPr>
          <w:rtl w:val="0"/>
          <w:lang w:val="it-IT"/>
        </w:rPr>
        <w:t xml:space="preserve">stato chiamato anche </w:t>
      </w:r>
      <w:r>
        <w:rPr>
          <w:rtl w:val="0"/>
          <w:lang w:val="it-IT"/>
        </w:rPr>
        <w:t>‘</w:t>
      </w:r>
      <w:r>
        <w:rPr>
          <w:rtl w:val="0"/>
          <w:lang w:val="it-IT"/>
        </w:rPr>
        <w:t>Seconda et</w:t>
      </w:r>
      <w:r>
        <w:rPr>
          <w:rtl w:val="0"/>
          <w:lang w:val="it-IT"/>
        </w:rPr>
        <w:t xml:space="preserve">à </w:t>
      </w:r>
      <w:r>
        <w:rPr>
          <w:rtl w:val="0"/>
          <w:lang w:val="it-IT"/>
        </w:rPr>
        <w:t>delle scoperte</w:t>
      </w:r>
      <w:r>
        <w:rPr>
          <w:rtl w:val="0"/>
          <w:lang w:val="it-IT"/>
        </w:rPr>
        <w:t xml:space="preserve">’ </w:t>
      </w:r>
      <w:r>
        <w:rPr>
          <w:rtl w:val="0"/>
          <w:lang w:val="it-IT"/>
        </w:rPr>
        <w:t xml:space="preserve">(p. e. </w:t>
      </w:r>
      <w:r>
        <w:rPr>
          <w:smallCaps w:val="1"/>
          <w:rtl w:val="0"/>
          <w:lang w:val="it-IT"/>
        </w:rPr>
        <w:t>Urs Bitterli</w:t>
      </w:r>
      <w:r>
        <w:rPr>
          <w:rtl w:val="0"/>
          <w:lang w:val="it-IT"/>
        </w:rPr>
        <w:t xml:space="preserve">, </w:t>
      </w:r>
      <w:r>
        <w:rPr>
          <w:i w:val="1"/>
          <w:iCs w:val="1"/>
          <w:rtl w:val="0"/>
          <w:lang w:val="it-IT"/>
        </w:rPr>
        <w:t xml:space="preserve">Die </w:t>
      </w:r>
      <w:r>
        <w:rPr>
          <w:rtl w:val="0"/>
          <w:lang w:val="it-IT"/>
        </w:rPr>
        <w:t>‘</w:t>
      </w:r>
      <w:r>
        <w:rPr>
          <w:i w:val="1"/>
          <w:iCs w:val="1"/>
          <w:rtl w:val="0"/>
          <w:lang w:val="it-IT"/>
        </w:rPr>
        <w:t>Wilden</w:t>
      </w:r>
      <w:r>
        <w:rPr>
          <w:rtl w:val="0"/>
          <w:lang w:val="it-IT"/>
        </w:rPr>
        <w:t xml:space="preserve">’ </w:t>
      </w:r>
      <w:r>
        <w:rPr>
          <w:i w:val="1"/>
          <w:iCs w:val="1"/>
          <w:rtl w:val="0"/>
          <w:lang w:val="it-IT"/>
        </w:rPr>
        <w:t xml:space="preserve">und die </w:t>
      </w:r>
      <w:r>
        <w:rPr>
          <w:rtl w:val="0"/>
          <w:lang w:val="it-IT"/>
        </w:rPr>
        <w:t>‘</w:t>
      </w:r>
      <w:r>
        <w:rPr>
          <w:i w:val="1"/>
          <w:iCs w:val="1"/>
          <w:rtl w:val="0"/>
          <w:lang w:val="it-IT"/>
        </w:rPr>
        <w:t>Zivilisierten</w:t>
      </w:r>
      <w:r>
        <w:rPr>
          <w:rtl w:val="0"/>
          <w:lang w:val="it-IT"/>
        </w:rPr>
        <w:t>’</w:t>
      </w:r>
      <w:r>
        <w:rPr>
          <w:i w:val="1"/>
          <w:iCs w:val="1"/>
          <w:rtl w:val="0"/>
          <w:lang w:val="it-IT"/>
        </w:rPr>
        <w:t xml:space="preserve">. </w:t>
      </w:r>
      <w:r>
        <w:rPr>
          <w:i w:val="1"/>
          <w:iCs w:val="1"/>
          <w:rtl w:val="0"/>
          <w:lang w:val="de-DE"/>
        </w:rPr>
        <w:t>Grundz</w:t>
      </w:r>
      <w:r>
        <w:rPr>
          <w:i w:val="1"/>
          <w:iCs w:val="1"/>
          <w:rtl w:val="0"/>
          <w:lang w:val="de-DE"/>
        </w:rPr>
        <w:t>ü</w:t>
      </w:r>
      <w:r>
        <w:rPr>
          <w:i w:val="1"/>
          <w:iCs w:val="1"/>
          <w:rtl w:val="0"/>
          <w:lang w:val="de-DE"/>
        </w:rPr>
        <w:t>ge einer Geistes- und Kulturgeschichte der europ</w:t>
      </w:r>
      <w:r>
        <w:rPr>
          <w:i w:val="1"/>
          <w:iCs w:val="1"/>
          <w:rtl w:val="0"/>
          <w:lang w:val="de-DE"/>
        </w:rPr>
        <w:t>ä</w:t>
      </w:r>
      <w:r>
        <w:rPr>
          <w:i w:val="1"/>
          <w:iCs w:val="1"/>
          <w:rtl w:val="0"/>
          <w:lang w:val="de-DE"/>
        </w:rPr>
        <w:t>isch-</w:t>
      </w:r>
      <w:r>
        <w:rPr>
          <w:i w:val="1"/>
          <w:iCs w:val="1"/>
          <w:rtl w:val="0"/>
          <w:lang w:val="de-DE"/>
        </w:rPr>
        <w:t>ü</w:t>
      </w:r>
      <w:r>
        <w:rPr>
          <w:i w:val="1"/>
          <w:iCs w:val="1"/>
          <w:rtl w:val="0"/>
          <w:lang w:val="de-DE"/>
        </w:rPr>
        <w:t>berseeischen Begegnung</w:t>
      </w:r>
      <w:r>
        <w:rPr>
          <w:rtl w:val="0"/>
          <w:lang w:val="de-DE"/>
        </w:rPr>
        <w:t>, Monaco, Beck 2004</w:t>
      </w:r>
      <w:r>
        <w:rPr>
          <w:vertAlign w:val="superscript"/>
          <w:rtl w:val="0"/>
          <w:lang w:val="de-DE"/>
        </w:rPr>
        <w:t>3</w:t>
      </w:r>
      <w:r>
        <w:rPr>
          <w:rtl w:val="0"/>
          <w:lang w:val="de-DE"/>
        </w:rPr>
        <w:t xml:space="preserve">, p. 75. </w:t>
      </w:r>
      <w:r>
        <w:rPr>
          <w:rtl w:val="0"/>
          <w:lang w:val="it-IT"/>
        </w:rPr>
        <w:t xml:space="preserve">Si tratta ovviamente di un termine eurocentrico, cfr. </w:t>
      </w:r>
      <w:r>
        <w:rPr>
          <w:smallCaps w:val="1"/>
          <w:rtl w:val="0"/>
          <w:lang w:val="it-IT"/>
        </w:rPr>
        <w:t>Johannes G</w:t>
      </w:r>
      <w:r>
        <w:rPr>
          <w:smallCaps w:val="1"/>
          <w:rtl w:val="0"/>
          <w:lang w:val="it-IT"/>
        </w:rPr>
        <w:t>ö</w:t>
      </w:r>
      <w:r>
        <w:rPr>
          <w:smallCaps w:val="1"/>
          <w:rtl w:val="0"/>
          <w:lang w:val="it-IT"/>
        </w:rPr>
        <w:t>rbert</w:t>
      </w:r>
      <w:r>
        <w:rPr>
          <w:rtl w:val="0"/>
          <w:lang w:val="it-IT"/>
        </w:rPr>
        <w:t xml:space="preserve">, </w:t>
      </w:r>
      <w:r>
        <w:rPr>
          <w:i w:val="1"/>
          <w:iCs w:val="1"/>
          <w:rtl w:val="0"/>
          <w:lang w:val="it-IT"/>
        </w:rPr>
        <w:t xml:space="preserve">Die Vertextung der Welt. </w:t>
      </w:r>
      <w:r>
        <w:rPr>
          <w:i w:val="1"/>
          <w:iCs w:val="1"/>
          <w:rtl w:val="0"/>
          <w:lang w:val="de-DE"/>
        </w:rPr>
        <w:t>Forschungsreisen als Literatur bei Georg Forster, Alexander von Humboldt und Adelbert von Chamisso</w:t>
      </w:r>
      <w:r>
        <w:rPr>
          <w:rtl w:val="0"/>
          <w:lang w:val="de-DE"/>
        </w:rPr>
        <w:t>, Berlino/Boston, De Gruyter 2014, p. 18.</w:t>
      </w:r>
    </w:p>
  </w:footnote>
  <w:footnote w:id="74">
    <w:p>
      <w:pPr>
        <w:pStyle w:val="footnote text"/>
      </w:pPr>
      <w:r>
        <w:rPr>
          <w:vertAlign w:val="superscript"/>
        </w:rPr>
        <w:footnoteRef/>
      </w:r>
      <w:r>
        <w:rPr>
          <w:rFonts w:cs="Arial Unicode MS" w:eastAsia="Arial Unicode MS"/>
          <w:rtl w:val="0"/>
          <w:lang w:val="de-DE"/>
        </w:rPr>
        <w:t xml:space="preserve"> </w:t>
      </w:r>
      <w:r>
        <w:rPr>
          <w:rFonts w:cs="Arial Unicode MS" w:eastAsia="Arial Unicode MS"/>
          <w:smallCaps w:val="1"/>
          <w:rtl w:val="0"/>
          <w:lang w:val="de-DE"/>
        </w:rPr>
        <w:t>Stefan Hermes</w:t>
      </w:r>
      <w:r>
        <w:rPr>
          <w:rFonts w:cs="Arial Unicode MS" w:eastAsia="Arial Unicode MS"/>
          <w:rtl w:val="0"/>
          <w:lang w:val="de-DE"/>
        </w:rPr>
        <w:t xml:space="preserve">, </w:t>
      </w:r>
      <w:r>
        <w:rPr>
          <w:rFonts w:cs="Arial Unicode MS" w:eastAsia="Arial Unicode MS"/>
          <w:smallCaps w:val="1"/>
          <w:rtl w:val="0"/>
          <w:lang w:val="de-DE"/>
        </w:rPr>
        <w:t>Sebastian Kaufmann</w:t>
      </w:r>
      <w:r>
        <w:rPr>
          <w:rFonts w:cs="Arial Unicode MS" w:eastAsia="Arial Unicode MS"/>
          <w:rtl w:val="0"/>
          <w:lang w:val="de-DE"/>
        </w:rPr>
        <w:t xml:space="preserve">, </w:t>
      </w:r>
      <w:r>
        <w:rPr>
          <w:rFonts w:cs="Arial Unicode MS" w:eastAsia="Arial Unicode MS"/>
          <w:i w:val="1"/>
          <w:iCs w:val="1"/>
          <w:rtl w:val="0"/>
          <w:lang w:val="de-DE"/>
        </w:rPr>
        <w:t>V</w:t>
      </w:r>
      <w:r>
        <w:rPr>
          <w:rFonts w:cs="Arial Unicode MS" w:eastAsia="Arial Unicode MS" w:hint="default"/>
          <w:i w:val="1"/>
          <w:iCs w:val="1"/>
          <w:rtl w:val="0"/>
          <w:lang w:val="de-DE"/>
        </w:rPr>
        <w:t>ö</w:t>
      </w:r>
      <w:r>
        <w:rPr>
          <w:rFonts w:cs="Arial Unicode MS" w:eastAsia="Arial Unicode MS"/>
          <w:i w:val="1"/>
          <w:iCs w:val="1"/>
          <w:rtl w:val="0"/>
          <w:lang w:val="de-DE"/>
        </w:rPr>
        <w:t xml:space="preserve">lkerkundliche Anthropologie, Literatur und </w:t>
      </w:r>
      <w:r>
        <w:rPr>
          <w:rFonts w:cs="Arial Unicode MS" w:eastAsia="Arial Unicode MS" w:hint="default"/>
          <w:i w:val="1"/>
          <w:iCs w:val="1"/>
          <w:rtl w:val="0"/>
          <w:lang w:val="de-DE"/>
        </w:rPr>
        <w:t>Ä</w:t>
      </w:r>
      <w:r>
        <w:rPr>
          <w:rFonts w:cs="Arial Unicode MS" w:eastAsia="Arial Unicode MS"/>
          <w:i w:val="1"/>
          <w:iCs w:val="1"/>
          <w:rtl w:val="0"/>
          <w:lang w:val="de-DE"/>
        </w:rPr>
        <w:t>sthetik um 1800. Zur Einf</w:t>
      </w:r>
      <w:r>
        <w:rPr>
          <w:rFonts w:cs="Arial Unicode MS" w:eastAsia="Arial Unicode MS" w:hint="default"/>
          <w:i w:val="1"/>
          <w:iCs w:val="1"/>
          <w:rtl w:val="0"/>
          <w:lang w:val="de-DE"/>
        </w:rPr>
        <w:t>ü</w:t>
      </w:r>
      <w:r>
        <w:rPr>
          <w:rFonts w:cs="Arial Unicode MS" w:eastAsia="Arial Unicode MS"/>
          <w:i w:val="1"/>
          <w:iCs w:val="1"/>
          <w:rtl w:val="0"/>
          <w:lang w:val="de-DE"/>
        </w:rPr>
        <w:t>hrung</w:t>
      </w:r>
      <w:r>
        <w:rPr>
          <w:rFonts w:cs="Arial Unicode MS" w:eastAsia="Arial Unicode MS"/>
          <w:rtl w:val="0"/>
          <w:lang w:val="de-DE"/>
        </w:rPr>
        <w:t xml:space="preserve">, </w:t>
      </w:r>
      <w:r>
        <w:rPr>
          <w:rFonts w:cs="Arial Unicode MS" w:eastAsia="Arial Unicode MS" w:hint="default"/>
          <w:rtl w:val="0"/>
          <w:lang w:val="de-DE"/>
        </w:rPr>
        <w:t>«</w:t>
      </w:r>
      <w:r>
        <w:rPr>
          <w:rFonts w:cs="Arial Unicode MS" w:eastAsia="Arial Unicode MS"/>
          <w:rtl w:val="0"/>
          <w:lang w:val="de-DE"/>
        </w:rPr>
        <w:t xml:space="preserve">Der ganze Mensch </w:t>
      </w:r>
      <w:r>
        <w:rPr>
          <w:rFonts w:cs="Arial Unicode MS" w:eastAsia="Arial Unicode MS" w:hint="default"/>
          <w:rtl w:val="0"/>
          <w:lang w:val="de-DE"/>
        </w:rPr>
        <w:t xml:space="preserve">– </w:t>
      </w:r>
      <w:r>
        <w:rPr>
          <w:rFonts w:cs="Arial Unicode MS" w:eastAsia="Arial Unicode MS"/>
          <w:rtl w:val="0"/>
          <w:lang w:val="de-DE"/>
        </w:rPr>
        <w:t>die ganze Menschheit. V</w:t>
      </w:r>
      <w:r>
        <w:rPr>
          <w:rFonts w:cs="Arial Unicode MS" w:eastAsia="Arial Unicode MS" w:hint="default"/>
          <w:rtl w:val="0"/>
          <w:lang w:val="de-DE"/>
        </w:rPr>
        <w:t>ö</w:t>
      </w:r>
      <w:r>
        <w:rPr>
          <w:rFonts w:cs="Arial Unicode MS" w:eastAsia="Arial Unicode MS"/>
          <w:rtl w:val="0"/>
          <w:lang w:val="de-DE"/>
        </w:rPr>
        <w:t xml:space="preserve">lkerkundliche Anthropologie, Literatur und </w:t>
      </w:r>
      <w:r>
        <w:rPr>
          <w:rFonts w:cs="Arial Unicode MS" w:eastAsia="Arial Unicode MS" w:hint="default"/>
          <w:rtl w:val="0"/>
          <w:lang w:val="de-DE"/>
        </w:rPr>
        <w:t>Ä</w:t>
      </w:r>
      <w:r>
        <w:rPr>
          <w:rFonts w:cs="Arial Unicode MS" w:eastAsia="Arial Unicode MS"/>
          <w:rtl w:val="0"/>
          <w:lang w:val="de-DE"/>
        </w:rPr>
        <w:t>sthetik um 1800</w:t>
      </w:r>
      <w:r>
        <w:rPr>
          <w:rFonts w:cs="Arial Unicode MS" w:eastAsia="Arial Unicode MS" w:hint="default"/>
          <w:rtl w:val="0"/>
          <w:lang w:val="de-DE"/>
        </w:rPr>
        <w:t>»</w:t>
      </w:r>
      <w:r>
        <w:rPr>
          <w:rFonts w:cs="Arial Unicode MS" w:eastAsia="Arial Unicode MS"/>
          <w:rtl w:val="0"/>
          <w:lang w:val="de-DE"/>
        </w:rPr>
        <w:t>, a cura di Stefan Hermes e Sebastian Kaufmann, Berlino, De Gruyter 2014, pp. 1-16, qui pp. 1-2.</w:t>
      </w:r>
    </w:p>
  </w:footnote>
  <w:footnote w:id="75">
    <w:p>
      <w:pPr>
        <w:pStyle w:val="footnote text"/>
      </w:pPr>
      <w:r>
        <w:rPr>
          <w:vertAlign w:val="superscript"/>
          <w:lang w:val="fr-FR"/>
        </w:rPr>
        <w:footnoteRef/>
      </w:r>
      <w:r>
        <w:rPr>
          <w:rtl w:val="0"/>
          <w:lang w:val="fr-FR"/>
        </w:rPr>
        <w:t xml:space="preserve"> Cfr. </w:t>
      </w:r>
      <w:r>
        <w:rPr>
          <w:smallCaps w:val="1"/>
          <w:rtl w:val="0"/>
          <w:lang w:val="fr-FR"/>
        </w:rPr>
        <w:t>Roland Galle</w:t>
      </w:r>
      <w:r>
        <w:rPr>
          <w:rtl w:val="0"/>
          <w:lang w:val="fr-FR"/>
        </w:rPr>
        <w:t xml:space="preserve">, </w:t>
      </w:r>
      <w:r>
        <w:rPr>
          <w:i w:val="1"/>
          <w:iCs w:val="1"/>
          <w:rtl w:val="0"/>
          <w:lang w:val="fr-FR"/>
        </w:rPr>
        <w:t>Discours sur l'in</w:t>
      </w:r>
      <w:r>
        <w:rPr>
          <w:i w:val="1"/>
          <w:iCs w:val="1"/>
          <w:rtl w:val="0"/>
          <w:lang w:val="fr-FR"/>
        </w:rPr>
        <w:t>é</w:t>
      </w:r>
      <w:r>
        <w:rPr>
          <w:i w:val="1"/>
          <w:iCs w:val="1"/>
          <w:rtl w:val="0"/>
          <w:lang w:val="fr-FR"/>
        </w:rPr>
        <w:t>galit</w:t>
      </w:r>
      <w:r>
        <w:rPr>
          <w:i w:val="1"/>
          <w:iCs w:val="1"/>
          <w:rtl w:val="0"/>
          <w:lang w:val="fr-FR"/>
        </w:rPr>
        <w:t xml:space="preserve">é </w:t>
      </w:r>
      <w:r>
        <w:rPr>
          <w:i w:val="1"/>
          <w:iCs w:val="1"/>
          <w:rtl w:val="0"/>
          <w:lang w:val="fr-FR"/>
        </w:rPr>
        <w:t>(1755); Julie ou La Nouvelle H</w:t>
      </w:r>
      <w:r>
        <w:rPr>
          <w:i w:val="1"/>
          <w:iCs w:val="1"/>
          <w:rtl w:val="0"/>
          <w:lang w:val="fr-FR"/>
        </w:rPr>
        <w:t>é</w:t>
      </w:r>
      <w:r>
        <w:rPr>
          <w:i w:val="1"/>
          <w:iCs w:val="1"/>
          <w:rtl w:val="0"/>
          <w:lang w:val="fr-FR"/>
        </w:rPr>
        <w:t>lo</w:t>
      </w:r>
      <w:r>
        <w:rPr>
          <w:i w:val="1"/>
          <w:iCs w:val="1"/>
          <w:rtl w:val="0"/>
          <w:lang w:val="fr-FR"/>
        </w:rPr>
        <w:t>ï</w:t>
      </w:r>
      <w:r>
        <w:rPr>
          <w:i w:val="1"/>
          <w:iCs w:val="1"/>
          <w:rtl w:val="0"/>
          <w:lang w:val="fr-FR"/>
        </w:rPr>
        <w:t xml:space="preserve">se (1761); </w:t>
      </w:r>
      <w:r>
        <w:rPr>
          <w:i w:val="1"/>
          <w:iCs w:val="1"/>
          <w:rtl w:val="0"/>
          <w:lang w:val="fr-FR"/>
        </w:rPr>
        <w:t>É</w:t>
      </w:r>
      <w:r>
        <w:rPr>
          <w:i w:val="1"/>
          <w:iCs w:val="1"/>
          <w:rtl w:val="0"/>
          <w:lang w:val="fr-FR"/>
        </w:rPr>
        <w:t>mile ou de l'</w:t>
      </w:r>
      <w:r>
        <w:rPr>
          <w:i w:val="1"/>
          <w:iCs w:val="1"/>
          <w:rtl w:val="0"/>
          <w:lang w:val="fr-FR"/>
        </w:rPr>
        <w:t>é</w:t>
      </w:r>
      <w:r>
        <w:rPr>
          <w:i w:val="1"/>
          <w:iCs w:val="1"/>
          <w:rtl w:val="0"/>
          <w:lang w:val="fr-FR"/>
        </w:rPr>
        <w:t xml:space="preserve">ducation (1762); Quatre lettres </w:t>
      </w:r>
      <w:r>
        <w:rPr>
          <w:i w:val="1"/>
          <w:iCs w:val="1"/>
          <w:rtl w:val="0"/>
          <w:lang w:val="fr-FR"/>
        </w:rPr>
        <w:t xml:space="preserve">à </w:t>
      </w:r>
      <w:r>
        <w:rPr>
          <w:i w:val="1"/>
          <w:iCs w:val="1"/>
          <w:rtl w:val="0"/>
          <w:lang w:val="fr-FR"/>
        </w:rPr>
        <w:t>Malesherbes (1762); Les Confessions[ 1789 (1761-1770)]; Rousseau juge de Jean Jacques (1772); Les R</w:t>
      </w:r>
      <w:r>
        <w:rPr>
          <w:i w:val="1"/>
          <w:iCs w:val="1"/>
          <w:rtl w:val="0"/>
          <w:lang w:val="fr-FR"/>
        </w:rPr>
        <w:t>ê</w:t>
      </w:r>
      <w:r>
        <w:rPr>
          <w:i w:val="1"/>
          <w:iCs w:val="1"/>
          <w:rtl w:val="0"/>
          <w:lang w:val="fr-FR"/>
        </w:rPr>
        <w:t>veries du promeneur solitaire (postum 1782)</w:t>
      </w:r>
      <w:r>
        <w:rPr>
          <w:rtl w:val="0"/>
          <w:lang w:val="fr-FR"/>
        </w:rPr>
        <w:t xml:space="preserve">, </w:t>
      </w:r>
      <w:r>
        <w:rPr>
          <w:rtl w:val="0"/>
          <w:lang w:val="fr-FR"/>
        </w:rPr>
        <w:t>«</w:t>
      </w:r>
      <w:r>
        <w:rPr>
          <w:rtl w:val="0"/>
          <w:lang w:val="fr-FR"/>
        </w:rPr>
        <w:t>Aufkl</w:t>
      </w:r>
      <w:r>
        <w:rPr>
          <w:rtl w:val="0"/>
          <w:lang w:val="fr-FR"/>
        </w:rPr>
        <w:t>ä</w:t>
      </w:r>
      <w:r>
        <w:rPr>
          <w:rtl w:val="0"/>
          <w:lang w:val="fr-FR"/>
        </w:rPr>
        <w:t>rung und Imagination in Frankreich (1675-1810)</w:t>
      </w:r>
      <w:r>
        <w:rPr>
          <w:rtl w:val="0"/>
          <w:lang w:val="fr-FR"/>
        </w:rPr>
        <w:t>»</w:t>
      </w:r>
      <w:r>
        <w:rPr>
          <w:rtl w:val="0"/>
          <w:lang w:val="fr-FR"/>
        </w:rPr>
        <w:t>, a cura di Rudolf Behrens e J</w:t>
      </w:r>
      <w:r>
        <w:rPr>
          <w:rtl w:val="0"/>
          <w:lang w:val="fr-FR"/>
        </w:rPr>
        <w:t>ö</w:t>
      </w:r>
      <w:r>
        <w:rPr>
          <w:rtl w:val="0"/>
          <w:lang w:val="fr-FR"/>
        </w:rPr>
        <w:t>rn Steigerwald, Berlino/Boston, De Gruyter 2016, pp. 323-337, qui p. 324.</w:t>
      </w:r>
    </w:p>
  </w:footnote>
  <w:footnote w:id="76">
    <w:p>
      <w:pPr>
        <w:pStyle w:val="footnote text"/>
      </w:pPr>
      <w:r>
        <w:rPr>
          <w:vertAlign w:val="superscript"/>
          <w:lang w:val="it-IT"/>
        </w:rPr>
        <w:footnoteRef/>
      </w:r>
      <w:r>
        <w:rPr>
          <w:rtl w:val="0"/>
          <w:lang w:val="fr-FR"/>
        </w:rPr>
        <w:t xml:space="preserve"> </w:t>
      </w:r>
      <w:r>
        <w:rPr>
          <w:smallCaps w:val="1"/>
          <w:rtl w:val="0"/>
          <w:lang w:val="fr-FR"/>
        </w:rPr>
        <w:t>Jean-Jacques Rousseau</w:t>
      </w:r>
      <w:r>
        <w:rPr>
          <w:rtl w:val="0"/>
          <w:lang w:val="fr-FR"/>
        </w:rPr>
        <w:t xml:space="preserve">, </w:t>
      </w:r>
      <w:r>
        <w:rPr>
          <w:i w:val="1"/>
          <w:iCs w:val="1"/>
          <w:rtl w:val="0"/>
          <w:lang w:val="fr-FR"/>
        </w:rPr>
        <w:t>Discours sur l</w:t>
      </w:r>
      <w:r>
        <w:rPr>
          <w:i w:val="1"/>
          <w:iCs w:val="1"/>
          <w:rtl w:val="0"/>
          <w:lang w:val="fr-FR"/>
        </w:rPr>
        <w:t>’</w:t>
      </w:r>
      <w:r>
        <w:rPr>
          <w:i w:val="1"/>
          <w:iCs w:val="1"/>
          <w:rtl w:val="0"/>
          <w:lang w:val="fr-FR"/>
        </w:rPr>
        <w:t>origine et les fondements de l</w:t>
      </w:r>
      <w:r>
        <w:rPr>
          <w:i w:val="1"/>
          <w:iCs w:val="1"/>
          <w:rtl w:val="0"/>
          <w:lang w:val="fr-FR"/>
        </w:rPr>
        <w:t>’</w:t>
      </w:r>
      <w:r>
        <w:rPr>
          <w:i w:val="1"/>
          <w:iCs w:val="1"/>
          <w:rtl w:val="0"/>
          <w:lang w:val="fr-FR"/>
        </w:rPr>
        <w:t>in</w:t>
      </w:r>
      <w:r>
        <w:rPr>
          <w:i w:val="1"/>
          <w:iCs w:val="1"/>
          <w:rtl w:val="0"/>
          <w:lang w:val="fr-FR"/>
        </w:rPr>
        <w:t>é</w:t>
      </w:r>
      <w:r>
        <w:rPr>
          <w:i w:val="1"/>
          <w:iCs w:val="1"/>
          <w:rtl w:val="0"/>
          <w:lang w:val="fr-FR"/>
        </w:rPr>
        <w:t>galit</w:t>
      </w:r>
      <w:r>
        <w:rPr>
          <w:i w:val="1"/>
          <w:iCs w:val="1"/>
          <w:rtl w:val="0"/>
          <w:lang w:val="fr-FR"/>
        </w:rPr>
        <w:t xml:space="preserve">é </w:t>
      </w:r>
      <w:r>
        <w:rPr>
          <w:i w:val="1"/>
          <w:iCs w:val="1"/>
          <w:rtl w:val="0"/>
          <w:lang w:val="fr-FR"/>
        </w:rPr>
        <w:t>parmi les hommes</w:t>
      </w:r>
      <w:r>
        <w:rPr>
          <w:rtl w:val="0"/>
          <w:lang w:val="fr-FR"/>
        </w:rPr>
        <w:t xml:space="preserve">, </w:t>
      </w:r>
      <w:r>
        <w:rPr>
          <w:rtl w:val="0"/>
          <w:lang w:val="fr-FR"/>
        </w:rPr>
        <w:t>«Œ</w:t>
      </w:r>
      <w:r>
        <w:rPr>
          <w:rtl w:val="0"/>
          <w:lang w:val="fr-FR"/>
        </w:rPr>
        <w:t>uvres compl</w:t>
      </w:r>
      <w:r>
        <w:rPr>
          <w:rtl w:val="0"/>
          <w:lang w:val="fr-FR"/>
        </w:rPr>
        <w:t>è</w:t>
      </w:r>
      <w:r>
        <w:rPr>
          <w:rtl w:val="0"/>
          <w:lang w:val="fr-FR"/>
        </w:rPr>
        <w:t>tes</w:t>
      </w:r>
      <w:r>
        <w:rPr>
          <w:rtl w:val="0"/>
          <w:lang w:val="fr-FR"/>
        </w:rPr>
        <w:t>»</w:t>
      </w:r>
      <w:r>
        <w:rPr>
          <w:rtl w:val="0"/>
          <w:lang w:val="fr-FR"/>
        </w:rPr>
        <w:t>, a cura di Bernard Gagnebin e Marcel Raymond, vol. III, Parigi, 1964 (</w:t>
      </w:r>
      <w:r>
        <w:rPr>
          <w:rtl w:val="0"/>
          <w:lang w:val="fr-FR"/>
        </w:rPr>
        <w:t>«</w:t>
      </w:r>
      <w:r>
        <w:rPr>
          <w:rtl w:val="0"/>
          <w:lang w:val="fr-FR"/>
        </w:rPr>
        <w:t>Biblioth</w:t>
      </w:r>
      <w:r>
        <w:rPr>
          <w:rtl w:val="0"/>
          <w:lang w:val="fr-FR"/>
        </w:rPr>
        <w:t>è</w:t>
      </w:r>
      <w:r>
        <w:rPr>
          <w:rtl w:val="0"/>
          <w:lang w:val="fr-FR"/>
        </w:rPr>
        <w:t>que de la Pl</w:t>
      </w:r>
      <w:r>
        <w:rPr>
          <w:rtl w:val="0"/>
          <w:lang w:val="fr-FR"/>
        </w:rPr>
        <w:t>é</w:t>
      </w:r>
      <w:r>
        <w:rPr>
          <w:rtl w:val="0"/>
          <w:lang w:val="fr-FR"/>
        </w:rPr>
        <w:t>iade</w:t>
      </w:r>
      <w:r>
        <w:rPr>
          <w:rtl w:val="0"/>
          <w:lang w:val="fr-FR"/>
        </w:rPr>
        <w:t xml:space="preserve">» </w:t>
      </w:r>
      <w:r>
        <w:rPr>
          <w:rtl w:val="0"/>
          <w:lang w:val="fr-FR"/>
        </w:rPr>
        <w:t>169), pp. 109-223, qui p. 158.</w:t>
      </w:r>
    </w:p>
  </w:footnote>
  <w:footnote w:id="77">
    <w:p>
      <w:pPr>
        <w:pStyle w:val="footnote text"/>
      </w:pPr>
      <w:r>
        <w:rPr>
          <w:vertAlign w:val="superscript"/>
          <w:lang w:val="fr-FR"/>
        </w:rPr>
        <w:footnoteRef/>
      </w:r>
      <w:r>
        <w:rPr>
          <w:rtl w:val="0"/>
          <w:lang w:val="fr-FR"/>
        </w:rPr>
        <w:t xml:space="preserve"> </w:t>
      </w:r>
      <w:r>
        <w:rPr>
          <w:i w:val="1"/>
          <w:iCs w:val="1"/>
          <w:rtl w:val="0"/>
          <w:lang w:val="fr-FR"/>
        </w:rPr>
        <w:t>Ivi</w:t>
      </w:r>
      <w:r>
        <w:rPr>
          <w:rtl w:val="0"/>
          <w:lang w:val="fr-FR"/>
        </w:rPr>
        <w:t>, p. 144.</w:t>
      </w:r>
    </w:p>
  </w:footnote>
  <w:footnote w:id="78">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Geschichte der Kunst</w:t>
      </w:r>
      <w:r>
        <w:rPr>
          <w:rtl w:val="0"/>
          <w:lang w:val="it-IT"/>
        </w:rPr>
        <w:t xml:space="preserve">, op. cit., p. </w:t>
      </w:r>
      <w:r>
        <w:rPr>
          <w:smallCaps w:val="1"/>
          <w:rtl w:val="0"/>
          <w:lang w:val="it-IT"/>
        </w:rPr>
        <w:t>XVII</w:t>
      </w:r>
      <w:r>
        <w:rPr>
          <w:rtl w:val="0"/>
          <w:lang w:val="it-IT"/>
        </w:rPr>
        <w:t xml:space="preserve">. </w:t>
      </w:r>
      <w:r>
        <w:rPr>
          <w:rtl w:val="0"/>
          <w:lang w:val="it-IT"/>
        </w:rPr>
        <w:t xml:space="preserve">– </w:t>
      </w:r>
      <w:r>
        <w:rPr>
          <w:rtl w:val="0"/>
          <w:lang w:val="it-IT"/>
        </w:rPr>
        <w:t>«</w:t>
      </w:r>
      <w:r>
        <w:rPr>
          <w:rtl w:val="0"/>
          <w:lang w:val="it-IT"/>
        </w:rPr>
        <w:t>trattato sull</w:t>
      </w:r>
      <w:r>
        <w:rPr>
          <w:rtl w:val="0"/>
          <w:lang w:val="it-IT"/>
        </w:rPr>
        <w:t>’</w:t>
      </w:r>
      <w:r>
        <w:rPr>
          <w:rtl w:val="0"/>
          <w:lang w:val="it-IT"/>
        </w:rPr>
        <w:t>arte dei popoli antichi</w:t>
      </w:r>
      <w:r>
        <w:rPr>
          <w:rtl w:val="0"/>
          <w:lang w:val="it-IT"/>
        </w:rPr>
        <w:t xml:space="preserve">» </w:t>
      </w:r>
      <w:r>
        <w:rPr>
          <w:rtl w:val="0"/>
          <w:lang w:val="it-IT"/>
        </w:rPr>
        <w:t>(traduzione mia).</w:t>
      </w:r>
    </w:p>
  </w:footnote>
  <w:footnote w:id="79">
    <w:p>
      <w:pPr>
        <w:pStyle w:val="footnote text"/>
      </w:pPr>
      <w:r>
        <w:rPr>
          <w:vertAlign w:val="superscript"/>
          <w:lang w:val="it-IT"/>
        </w:rPr>
        <w:footnoteRef/>
      </w:r>
      <w:r>
        <w:rPr>
          <w:rtl w:val="0"/>
          <w:lang w:val="it-IT"/>
        </w:rPr>
        <w:t xml:space="preserve"> </w:t>
      </w:r>
      <w:r>
        <w:rPr>
          <w:i w:val="1"/>
          <w:iCs w:val="1"/>
          <w:rtl w:val="0"/>
          <w:lang w:val="it-IT"/>
        </w:rPr>
        <w:t>Ibid.</w:t>
      </w:r>
      <w:r>
        <w:rPr>
          <w:rtl w:val="0"/>
          <w:lang w:val="it-IT"/>
        </w:rPr>
        <w:t xml:space="preserve"> </w:t>
      </w:r>
      <w:r>
        <w:rPr>
          <w:rtl w:val="0"/>
          <w:lang w:val="it-IT"/>
        </w:rPr>
        <w:t xml:space="preserve">– </w:t>
      </w:r>
      <w:r>
        <w:rPr>
          <w:rtl w:val="0"/>
          <w:lang w:val="it-IT"/>
        </w:rPr>
        <w:t>«</w:t>
      </w:r>
      <w:r>
        <w:rPr>
          <w:rtl w:val="0"/>
          <w:lang w:val="it-IT"/>
        </w:rPr>
        <w:t>l</w:t>
      </w:r>
      <w:r>
        <w:rPr>
          <w:rtl w:val="0"/>
          <w:lang w:val="it-IT"/>
        </w:rPr>
        <w:t>‘</w:t>
      </w:r>
      <w:r>
        <w:rPr>
          <w:rtl w:val="0"/>
          <w:lang w:val="it-IT"/>
        </w:rPr>
        <w:t>origine, la crescita, il cambiamento e la caduta della stessa [arte], insieme ai diversi stili di popoli, tempi e artisti</w:t>
      </w:r>
      <w:r>
        <w:rPr>
          <w:rtl w:val="0"/>
          <w:lang w:val="it-IT"/>
        </w:rPr>
        <w:t xml:space="preserve">» </w:t>
      </w:r>
      <w:r>
        <w:rPr>
          <w:rtl w:val="0"/>
          <w:lang w:val="it-IT"/>
        </w:rPr>
        <w:t>(traduzione mia).</w:t>
      </w:r>
    </w:p>
  </w:footnote>
  <w:footnote w:id="80">
    <w:p>
      <w:pPr>
        <w:pStyle w:val="footnote text"/>
      </w:pPr>
      <w:r>
        <w:rPr>
          <w:vertAlign w:val="superscript"/>
          <w:lang w:val="it-IT"/>
        </w:rPr>
        <w:footnoteRef/>
      </w:r>
      <w:r>
        <w:rPr>
          <w:rtl w:val="0"/>
          <w:lang w:val="it-IT"/>
        </w:rPr>
        <w:t xml:space="preserve"> Ferrari mostra fino a che punto il </w:t>
      </w:r>
      <w:r>
        <w:rPr>
          <w:rtl w:val="0"/>
          <w:lang w:val="it-IT"/>
        </w:rPr>
        <w:t>«</w:t>
      </w:r>
      <w:r>
        <w:rPr>
          <w:rtl w:val="0"/>
          <w:lang w:val="it-IT"/>
        </w:rPr>
        <w:t>dispositivo winckelmanniano</w:t>
      </w:r>
      <w:r>
        <w:rPr>
          <w:rtl w:val="0"/>
          <w:lang w:val="it-IT"/>
        </w:rPr>
        <w:t>»</w:t>
      </w:r>
      <w:r>
        <w:rPr>
          <w:rtl w:val="0"/>
          <w:lang w:val="it-IT"/>
        </w:rPr>
        <w:t xml:space="preserve"> consideri la storia come un </w:t>
      </w:r>
      <w:r>
        <w:rPr>
          <w:rtl w:val="0"/>
          <w:lang w:val="it-IT"/>
        </w:rPr>
        <w:t>‘</w:t>
      </w:r>
      <w:r>
        <w:rPr>
          <w:rtl w:val="0"/>
          <w:lang w:val="it-IT"/>
        </w:rPr>
        <w:t>tutto</w:t>
      </w:r>
      <w:r>
        <w:rPr>
          <w:rtl w:val="0"/>
          <w:lang w:val="it-IT"/>
        </w:rPr>
        <w:t>’</w:t>
      </w:r>
      <w:r>
        <w:rPr>
          <w:rtl w:val="0"/>
          <w:lang w:val="it-IT"/>
        </w:rPr>
        <w:t xml:space="preserve"> e quindi dia il via a una discussione teorica sul </w:t>
      </w:r>
      <w:r>
        <w:rPr>
          <w:rtl w:val="0"/>
          <w:lang w:val="it-IT"/>
        </w:rPr>
        <w:t>‘</w:t>
      </w:r>
      <w:r>
        <w:rPr>
          <w:rtl w:val="0"/>
          <w:lang w:val="it-IT"/>
        </w:rPr>
        <w:t>tutto</w:t>
      </w:r>
      <w:r>
        <w:rPr>
          <w:rtl w:val="0"/>
          <w:lang w:val="it-IT"/>
        </w:rPr>
        <w:t>’</w:t>
      </w:r>
      <w:r>
        <w:rPr>
          <w:rtl w:val="0"/>
          <w:lang w:val="it-IT"/>
        </w:rPr>
        <w:t xml:space="preserve"> della storiografia; </w:t>
      </w:r>
      <w:r>
        <w:rPr>
          <w:rtl w:val="0"/>
          <w:lang w:val="it-IT"/>
        </w:rPr>
        <w:t xml:space="preserve">è </w:t>
      </w:r>
      <w:r>
        <w:rPr>
          <w:rtl w:val="0"/>
          <w:lang w:val="it-IT"/>
        </w:rPr>
        <w:t xml:space="preserve">centrale se tale </w:t>
      </w:r>
      <w:r>
        <w:rPr>
          <w:rtl w:val="0"/>
          <w:lang w:val="it-IT"/>
        </w:rPr>
        <w:t>‘</w:t>
      </w:r>
      <w:r>
        <w:rPr>
          <w:rtl w:val="0"/>
          <w:lang w:val="it-IT"/>
        </w:rPr>
        <w:t>tutto</w:t>
      </w:r>
      <w:r>
        <w:rPr>
          <w:rtl w:val="0"/>
          <w:lang w:val="it-IT"/>
        </w:rPr>
        <w:t>’</w:t>
      </w:r>
      <w:r>
        <w:rPr>
          <w:rtl w:val="0"/>
          <w:lang w:val="it-IT"/>
        </w:rPr>
        <w:t xml:space="preserve"> possa essere sintetizzato da episodi e dettagli, come pratica Winckelmann, cfr. </w:t>
      </w:r>
      <w:r>
        <w:rPr>
          <w:smallCaps w:val="1"/>
          <w:rtl w:val="0"/>
          <w:lang w:val="it-IT"/>
        </w:rPr>
        <w:t>Ferrari</w:t>
      </w:r>
      <w:r>
        <w:rPr>
          <w:rtl w:val="0"/>
          <w:lang w:val="it-IT"/>
        </w:rPr>
        <w:t xml:space="preserve">, </w:t>
      </w:r>
      <w:r>
        <w:rPr>
          <w:i w:val="1"/>
          <w:iCs w:val="1"/>
          <w:rtl w:val="0"/>
          <w:lang w:val="it-IT"/>
        </w:rPr>
        <w:t>Sistema, congettura e storia</w:t>
      </w:r>
      <w:r>
        <w:rPr>
          <w:rtl w:val="0"/>
          <w:lang w:val="it-IT"/>
        </w:rPr>
        <w:t>, op. cit., p. 25-29.</w:t>
      </w:r>
    </w:p>
  </w:footnote>
  <w:footnote w:id="81">
    <w:p>
      <w:pPr>
        <w:pStyle w:val="footnote text"/>
      </w:pPr>
      <w:r>
        <w:rPr>
          <w:vertAlign w:val="superscript"/>
          <w:lang w:val="it-IT"/>
        </w:rPr>
        <w:footnoteRef/>
      </w:r>
      <w:r>
        <w:rPr>
          <w:rtl w:val="0"/>
          <w:lang w:val="it-IT"/>
        </w:rPr>
        <w:t xml:space="preserve"> </w:t>
      </w:r>
      <w:r>
        <w:rPr>
          <w:rtl w:val="0"/>
          <w:lang w:val="it-IT"/>
        </w:rPr>
        <w:t xml:space="preserve">Su Winckelmann nel contesto etnografico cfr. </w:t>
      </w:r>
      <w:r>
        <w:rPr>
          <w:smallCaps w:val="1"/>
          <w:rtl w:val="0"/>
          <w:lang w:val="it-IT"/>
        </w:rPr>
        <w:t>É</w:t>
      </w:r>
      <w:r>
        <w:rPr>
          <w:smallCaps w:val="1"/>
          <w:rtl w:val="0"/>
          <w:lang w:val="it-IT"/>
        </w:rPr>
        <w:t>lisabeth D</w:t>
      </w:r>
      <w:r>
        <w:rPr>
          <w:smallCaps w:val="1"/>
          <w:rtl w:val="0"/>
          <w:lang w:val="it-IT"/>
        </w:rPr>
        <w:t>é</w:t>
      </w:r>
      <w:r>
        <w:rPr>
          <w:smallCaps w:val="1"/>
          <w:rtl w:val="0"/>
          <w:lang w:val="it-IT"/>
        </w:rPr>
        <w:t>cultot</w:t>
      </w:r>
      <w:r>
        <w:rPr>
          <w:rtl w:val="0"/>
          <w:lang w:val="it-IT"/>
        </w:rPr>
        <w:t xml:space="preserve">, </w:t>
      </w:r>
      <w:r>
        <w:rPr>
          <w:i w:val="1"/>
          <w:iCs w:val="1"/>
          <w:rtl w:val="0"/>
          <w:lang w:val="it-IT"/>
        </w:rPr>
        <w:t xml:space="preserve">Untersuchungen zu Winckelmanns Exzerptheften. </w:t>
      </w:r>
      <w:r>
        <w:rPr>
          <w:i w:val="1"/>
          <w:iCs w:val="1"/>
          <w:rtl w:val="0"/>
          <w:lang w:val="de-DE"/>
        </w:rPr>
        <w:t>Ein Beitrag zur Genealogie der Kunstgeschichte im 18. Jahrhundert</w:t>
      </w:r>
      <w:r>
        <w:rPr>
          <w:rtl w:val="0"/>
          <w:lang w:val="de-DE"/>
        </w:rPr>
        <w:t>, tradotto da Wolfgang von Wangenheim e Ren</w:t>
      </w:r>
      <w:r>
        <w:rPr>
          <w:rtl w:val="0"/>
          <w:lang w:val="de-DE"/>
        </w:rPr>
        <w:t xml:space="preserve">é </w:t>
      </w:r>
      <w:r>
        <w:rPr>
          <w:rtl w:val="0"/>
          <w:lang w:val="de-DE"/>
        </w:rPr>
        <w:t>Mathias Hofer, Rutzen Ruhpolding 2004, pp.</w:t>
      </w:r>
      <w:r>
        <w:rPr>
          <w:rtl w:val="0"/>
          <w:lang w:val="de-DE"/>
        </w:rPr>
        <w:t> </w:t>
      </w:r>
      <w:r>
        <w:rPr>
          <w:rtl w:val="0"/>
          <w:lang w:val="de-DE"/>
        </w:rPr>
        <w:t xml:space="preserve">23-134; </w:t>
      </w:r>
      <w:r>
        <w:rPr>
          <w:smallCaps w:val="1"/>
          <w:rtl w:val="0"/>
          <w:lang w:val="de-DE"/>
        </w:rPr>
        <w:t>Robert Leucht</w:t>
      </w:r>
      <w:r>
        <w:rPr>
          <w:rtl w:val="0"/>
          <w:lang w:val="de-DE"/>
        </w:rPr>
        <w:t xml:space="preserve">, </w:t>
      </w:r>
      <w:r>
        <w:rPr>
          <w:i w:val="1"/>
          <w:iCs w:val="1"/>
          <w:rtl w:val="0"/>
          <w:lang w:val="de-DE"/>
        </w:rPr>
        <w:t>Griechische Wilde. Vergleiche zwischen Antike und Neuer Welt, 1752</w:t>
      </w:r>
      <w:r>
        <w:rPr>
          <w:i w:val="1"/>
          <w:iCs w:val="1"/>
          <w:rtl w:val="0"/>
          <w:lang w:val="de-DE"/>
        </w:rPr>
        <w:t>–</w:t>
      </w:r>
      <w:r>
        <w:rPr>
          <w:i w:val="1"/>
          <w:iCs w:val="1"/>
          <w:rtl w:val="0"/>
          <w:lang w:val="de-DE"/>
        </w:rPr>
        <w:t>1821 (Lafitau, B</w:t>
      </w:r>
      <w:r>
        <w:rPr>
          <w:i w:val="1"/>
          <w:iCs w:val="1"/>
          <w:rtl w:val="0"/>
          <w:lang w:val="de-DE"/>
        </w:rPr>
        <w:t>ö</w:t>
      </w:r>
      <w:r>
        <w:rPr>
          <w:i w:val="1"/>
          <w:iCs w:val="1"/>
          <w:rtl w:val="0"/>
          <w:lang w:val="de-DE"/>
        </w:rPr>
        <w:t>ttiger, Winckelmann, Bougainville, Forster, Chamisso)</w:t>
      </w:r>
      <w:r>
        <w:rPr>
          <w:rtl w:val="0"/>
          <w:lang w:val="de-DE"/>
        </w:rPr>
        <w:t xml:space="preserve">, </w:t>
      </w:r>
      <w:r>
        <w:rPr>
          <w:rtl w:val="0"/>
          <w:lang w:val="de-DE"/>
        </w:rPr>
        <w:t>«</w:t>
      </w:r>
      <w:r>
        <w:rPr>
          <w:rtl w:val="0"/>
          <w:lang w:val="de-DE"/>
        </w:rPr>
        <w:t>Euphorion</w:t>
      </w:r>
      <w:r>
        <w:rPr>
          <w:rtl w:val="0"/>
          <w:lang w:val="de-DE"/>
        </w:rPr>
        <w:t>»</w:t>
      </w:r>
      <w:r>
        <w:rPr>
          <w:rtl w:val="0"/>
          <w:lang w:val="de-DE"/>
        </w:rPr>
        <w:t xml:space="preserve">, CIX/IV, 2015, pp. 375-399; </w:t>
      </w:r>
      <w:r>
        <w:rPr>
          <w:smallCaps w:val="1"/>
          <w:rtl w:val="0"/>
          <w:lang w:val="de-DE"/>
        </w:rPr>
        <w:t>É</w:t>
      </w:r>
      <w:r>
        <w:rPr>
          <w:smallCaps w:val="1"/>
          <w:rtl w:val="0"/>
          <w:lang w:val="de-DE"/>
        </w:rPr>
        <w:t>lisabeth D</w:t>
      </w:r>
      <w:r>
        <w:rPr>
          <w:smallCaps w:val="1"/>
          <w:rtl w:val="0"/>
          <w:lang w:val="de-DE"/>
        </w:rPr>
        <w:t>é</w:t>
      </w:r>
      <w:r>
        <w:rPr>
          <w:smallCaps w:val="1"/>
          <w:rtl w:val="0"/>
          <w:lang w:val="de-DE"/>
        </w:rPr>
        <w:t>cultot</w:t>
      </w:r>
      <w:r>
        <w:rPr>
          <w:rtl w:val="0"/>
          <w:lang w:val="de-DE"/>
        </w:rPr>
        <w:t xml:space="preserve">, </w:t>
      </w:r>
      <w:r>
        <w:rPr>
          <w:i w:val="1"/>
          <w:iCs w:val="1"/>
          <w:rtl w:val="0"/>
          <w:lang w:val="de-DE"/>
        </w:rPr>
        <w:t>Anthropologie et ethnologie de l</w:t>
      </w:r>
      <w:r>
        <w:rPr>
          <w:i w:val="1"/>
          <w:iCs w:val="1"/>
          <w:rtl w:val="0"/>
          <w:lang w:val="de-DE"/>
        </w:rPr>
        <w:t>’</w:t>
      </w:r>
      <w:r>
        <w:rPr>
          <w:i w:val="1"/>
          <w:iCs w:val="1"/>
          <w:rtl w:val="0"/>
          <w:lang w:val="de-DE"/>
        </w:rPr>
        <w:t>histoire de l</w:t>
      </w:r>
      <w:r>
        <w:rPr>
          <w:i w:val="1"/>
          <w:iCs w:val="1"/>
          <w:rtl w:val="0"/>
          <w:lang w:val="de-DE"/>
        </w:rPr>
        <w:t>’</w:t>
      </w:r>
      <w:r>
        <w:rPr>
          <w:i w:val="1"/>
          <w:iCs w:val="1"/>
          <w:rtl w:val="0"/>
          <w:lang w:val="de-DE"/>
        </w:rPr>
        <w:t>art au XVIIIe si</w:t>
      </w:r>
      <w:r>
        <w:rPr>
          <w:i w:val="1"/>
          <w:iCs w:val="1"/>
          <w:rtl w:val="0"/>
          <w:lang w:val="de-DE"/>
        </w:rPr>
        <w:t>è</w:t>
      </w:r>
      <w:r>
        <w:rPr>
          <w:i w:val="1"/>
          <w:iCs w:val="1"/>
          <w:rtl w:val="0"/>
          <w:lang w:val="de-DE"/>
        </w:rPr>
        <w:t>cle</w:t>
      </w:r>
      <w:r>
        <w:rPr>
          <w:rtl w:val="0"/>
          <w:lang w:val="de-DE"/>
        </w:rPr>
        <w:t xml:space="preserve">, </w:t>
      </w:r>
      <w:r>
        <w:rPr>
          <w:rtl w:val="0"/>
          <w:lang w:val="de-DE"/>
        </w:rPr>
        <w:t>«É</w:t>
      </w:r>
      <w:r>
        <w:rPr>
          <w:rtl w:val="0"/>
          <w:lang w:val="de-DE"/>
        </w:rPr>
        <w:t>tudes germaniques</w:t>
      </w:r>
      <w:r>
        <w:rPr>
          <w:rtl w:val="0"/>
          <w:lang w:val="de-DE"/>
        </w:rPr>
        <w:t>»</w:t>
      </w:r>
      <w:r>
        <w:rPr>
          <w:rtl w:val="0"/>
          <w:lang w:val="de-DE"/>
        </w:rPr>
        <w:t>, LXIV/IV, 2009, pp.</w:t>
      </w:r>
      <w:r>
        <w:rPr>
          <w:rtl w:val="0"/>
          <w:lang w:val="de-DE"/>
        </w:rPr>
        <w:t> </w:t>
      </w:r>
      <w:r>
        <w:rPr>
          <w:rtl w:val="0"/>
          <w:lang w:val="de-DE"/>
        </w:rPr>
        <w:t xml:space="preserve">821-839; </w:t>
      </w:r>
      <w:r>
        <w:rPr>
          <w:smallCaps w:val="1"/>
          <w:rtl w:val="0"/>
          <w:lang w:val="de-DE"/>
        </w:rPr>
        <w:t>J</w:t>
      </w:r>
      <w:r>
        <w:rPr>
          <w:smallCaps w:val="1"/>
          <w:rtl w:val="0"/>
          <w:lang w:val="de-DE"/>
        </w:rPr>
        <w:t>ö</w:t>
      </w:r>
      <w:r>
        <w:rPr>
          <w:smallCaps w:val="1"/>
          <w:rtl w:val="0"/>
          <w:lang w:val="de-DE"/>
        </w:rPr>
        <w:t>rg Robert</w:t>
      </w:r>
      <w:r>
        <w:rPr>
          <w:rtl w:val="0"/>
          <w:lang w:val="de-DE"/>
        </w:rPr>
        <w:t xml:space="preserve">, </w:t>
      </w:r>
      <w:r>
        <w:rPr>
          <w:i w:val="1"/>
          <w:iCs w:val="1"/>
          <w:rtl w:val="0"/>
          <w:lang w:val="de-DE"/>
        </w:rPr>
        <w:t xml:space="preserve">Ethnofiktion und Klassizismus. Poetik des Wilden und </w:t>
      </w:r>
      <w:r>
        <w:rPr>
          <w:i w:val="1"/>
          <w:iCs w:val="1"/>
          <w:rtl w:val="0"/>
          <w:lang w:val="de-DE"/>
        </w:rPr>
        <w:t>Ä</w:t>
      </w:r>
      <w:r>
        <w:rPr>
          <w:i w:val="1"/>
          <w:iCs w:val="1"/>
          <w:rtl w:val="0"/>
          <w:lang w:val="de-DE"/>
        </w:rPr>
        <w:t xml:space="preserve">sthetik der </w:t>
      </w:r>
      <w:r>
        <w:rPr>
          <w:i w:val="1"/>
          <w:iCs w:val="1"/>
          <w:rtl w:val="0"/>
          <w:lang w:val="de-DE"/>
        </w:rPr>
        <w:t>‘</w:t>
      </w:r>
      <w:r>
        <w:rPr>
          <w:i w:val="1"/>
          <w:iCs w:val="1"/>
          <w:rtl w:val="0"/>
          <w:lang w:val="de-DE"/>
        </w:rPr>
        <w:t>Sattelzeit</w:t>
      </w:r>
      <w:r>
        <w:rPr>
          <w:i w:val="1"/>
          <w:iCs w:val="1"/>
          <w:rtl w:val="0"/>
          <w:lang w:val="de-DE"/>
        </w:rPr>
        <w:t>‘</w:t>
      </w:r>
      <w:r>
        <w:rPr>
          <w:rtl w:val="0"/>
          <w:lang w:val="de-DE"/>
        </w:rPr>
        <w:t xml:space="preserve">, </w:t>
      </w:r>
      <w:r>
        <w:rPr>
          <w:rtl w:val="0"/>
          <w:lang w:val="de-DE"/>
        </w:rPr>
        <w:t>«</w:t>
      </w:r>
      <w:r>
        <w:rPr>
          <w:rtl w:val="0"/>
          <w:lang w:val="de-DE"/>
        </w:rPr>
        <w:t>Poetik des Wilden. Festschrift f</w:t>
      </w:r>
      <w:r>
        <w:rPr>
          <w:rtl w:val="0"/>
          <w:lang w:val="de-DE"/>
        </w:rPr>
        <w:t>ü</w:t>
      </w:r>
      <w:r>
        <w:rPr>
          <w:rtl w:val="0"/>
          <w:lang w:val="de-DE"/>
        </w:rPr>
        <w:t>r Wolfgang Riedel</w:t>
      </w:r>
      <w:r>
        <w:rPr>
          <w:rtl w:val="0"/>
          <w:lang w:val="de-DE"/>
        </w:rPr>
        <w:t>»</w:t>
      </w:r>
      <w:r>
        <w:rPr>
          <w:rtl w:val="0"/>
          <w:lang w:val="de-DE"/>
        </w:rPr>
        <w:t>, a cura di J</w:t>
      </w:r>
      <w:r>
        <w:rPr>
          <w:rtl w:val="0"/>
          <w:lang w:val="de-DE"/>
        </w:rPr>
        <w:t>ö</w:t>
      </w:r>
      <w:r>
        <w:rPr>
          <w:rtl w:val="0"/>
          <w:lang w:val="de-DE"/>
        </w:rPr>
        <w:t>rg Robert e Friederike F. G</w:t>
      </w:r>
      <w:r>
        <w:rPr>
          <w:rtl w:val="0"/>
          <w:lang w:val="de-DE"/>
        </w:rPr>
        <w:t>ü</w:t>
      </w:r>
      <w:r>
        <w:rPr>
          <w:rtl w:val="0"/>
          <w:lang w:val="de-DE"/>
        </w:rPr>
        <w:t>nther, W</w:t>
      </w:r>
      <w:r>
        <w:rPr>
          <w:rtl w:val="0"/>
          <w:lang w:val="de-DE"/>
        </w:rPr>
        <w:t>ü</w:t>
      </w:r>
      <w:r>
        <w:rPr>
          <w:rtl w:val="0"/>
          <w:lang w:val="de-DE"/>
        </w:rPr>
        <w:t>rzburg, K</w:t>
      </w:r>
      <w:r>
        <w:rPr>
          <w:rtl w:val="0"/>
          <w:lang w:val="de-DE"/>
        </w:rPr>
        <w:t>ö</w:t>
      </w:r>
      <w:r>
        <w:rPr>
          <w:rtl w:val="0"/>
          <w:lang w:val="de-DE"/>
        </w:rPr>
        <w:t>nigshausen &amp; Neumann 2012, pp.</w:t>
      </w:r>
      <w:r>
        <w:rPr>
          <w:rtl w:val="0"/>
          <w:lang w:val="de-DE"/>
        </w:rPr>
        <w:t> </w:t>
      </w:r>
      <w:r>
        <w:rPr>
          <w:rtl w:val="0"/>
          <w:lang w:val="de-DE"/>
        </w:rPr>
        <w:t xml:space="preserve">3-39; </w:t>
      </w:r>
      <w:r>
        <w:rPr>
          <w:smallCaps w:val="1"/>
          <w:rtl w:val="0"/>
          <w:lang w:val="de-DE"/>
        </w:rPr>
        <w:t>Sebastian Kaufmann</w:t>
      </w:r>
      <w:r>
        <w:rPr>
          <w:rtl w:val="0"/>
          <w:lang w:val="de-DE"/>
        </w:rPr>
        <w:t xml:space="preserve">, </w:t>
      </w:r>
      <w:r>
        <w:rPr>
          <w:i w:val="1"/>
          <w:iCs w:val="1"/>
          <w:rtl w:val="0"/>
          <w:lang w:val="de-DE"/>
        </w:rPr>
        <w:t>Ä</w:t>
      </w:r>
      <w:r>
        <w:rPr>
          <w:i w:val="1"/>
          <w:iCs w:val="1"/>
          <w:rtl w:val="0"/>
          <w:lang w:val="de-DE"/>
        </w:rPr>
        <w:t xml:space="preserve">sthetik des </w:t>
      </w:r>
      <w:r>
        <w:rPr>
          <w:i w:val="1"/>
          <w:iCs w:val="1"/>
          <w:rtl w:val="0"/>
          <w:lang w:val="de-DE"/>
        </w:rPr>
        <w:t>‘</w:t>
      </w:r>
      <w:r>
        <w:rPr>
          <w:i w:val="1"/>
          <w:iCs w:val="1"/>
          <w:rtl w:val="0"/>
          <w:lang w:val="de-DE"/>
        </w:rPr>
        <w:t>Wilden</w:t>
      </w:r>
      <w:r>
        <w:rPr>
          <w:i w:val="1"/>
          <w:iCs w:val="1"/>
          <w:rtl w:val="0"/>
          <w:lang w:val="de-DE"/>
        </w:rPr>
        <w:t>’</w:t>
      </w:r>
      <w:r>
        <w:rPr>
          <w:i w:val="1"/>
          <w:iCs w:val="1"/>
          <w:rtl w:val="0"/>
          <w:lang w:val="de-DE"/>
        </w:rPr>
        <w:t>. Zur Verschr</w:t>
      </w:r>
      <w:r>
        <w:rPr>
          <w:i w:val="1"/>
          <w:iCs w:val="1"/>
          <w:rtl w:val="0"/>
          <w:lang w:val="de-DE"/>
        </w:rPr>
        <w:t>ä</w:t>
      </w:r>
      <w:r>
        <w:rPr>
          <w:i w:val="1"/>
          <w:iCs w:val="1"/>
          <w:rtl w:val="0"/>
          <w:lang w:val="de-DE"/>
        </w:rPr>
        <w:t xml:space="preserve">nkung von Ethno-Anthropologie und </w:t>
      </w:r>
      <w:r>
        <w:rPr>
          <w:i w:val="1"/>
          <w:iCs w:val="1"/>
          <w:rtl w:val="0"/>
          <w:lang w:val="de-DE"/>
        </w:rPr>
        <w:t>ä</w:t>
      </w:r>
      <w:r>
        <w:rPr>
          <w:i w:val="1"/>
          <w:iCs w:val="1"/>
          <w:rtl w:val="0"/>
          <w:lang w:val="de-DE"/>
        </w:rPr>
        <w:t>sthetischer Theorie 1750-1850</w:t>
      </w:r>
      <w:r>
        <w:rPr>
          <w:rtl w:val="0"/>
          <w:lang w:val="de-DE"/>
        </w:rPr>
        <w:t>, Basel, Schwabe 2020, pp.</w:t>
      </w:r>
      <w:r>
        <w:rPr>
          <w:rtl w:val="0"/>
          <w:lang w:val="de-DE"/>
        </w:rPr>
        <w:t> </w:t>
      </w:r>
      <w:r>
        <w:rPr>
          <w:rtl w:val="0"/>
          <w:lang w:val="de-DE"/>
        </w:rPr>
        <w:t xml:space="preserve">102-107, 125-154; </w:t>
      </w:r>
      <w:r>
        <w:rPr>
          <w:smallCaps w:val="1"/>
          <w:rtl w:val="0"/>
          <w:lang w:val="de-DE"/>
        </w:rPr>
        <w:t>Eric Michaud</w:t>
      </w:r>
      <w:r>
        <w:rPr>
          <w:rtl w:val="0"/>
          <w:lang w:val="de-DE"/>
        </w:rPr>
        <w:t xml:space="preserve">, </w:t>
      </w:r>
      <w:r>
        <w:rPr>
          <w:i w:val="1"/>
          <w:iCs w:val="1"/>
          <w:rtl w:val="0"/>
          <w:lang w:val="de-DE"/>
        </w:rPr>
        <w:t>Was die moderne Anthropologie und Ethnologie von Winckelmann lernten. Eine kritische Sichtung</w:t>
      </w:r>
      <w:r>
        <w:rPr>
          <w:rtl w:val="0"/>
          <w:lang w:val="de-DE"/>
        </w:rPr>
        <w:t xml:space="preserve">, </w:t>
      </w:r>
      <w:r>
        <w:rPr>
          <w:rtl w:val="0"/>
          <w:lang w:val="de-DE"/>
        </w:rPr>
        <w:t>«</w:t>
      </w:r>
      <w:r>
        <w:rPr>
          <w:rtl w:val="0"/>
          <w:lang w:val="de-DE"/>
        </w:rPr>
        <w:t>Winckelmann. Moderne Antike</w:t>
      </w:r>
      <w:r>
        <w:rPr>
          <w:rtl w:val="0"/>
          <w:lang w:val="de-DE"/>
        </w:rPr>
        <w:t>»</w:t>
      </w:r>
      <w:r>
        <w:rPr>
          <w:rtl w:val="0"/>
          <w:lang w:val="de-DE"/>
        </w:rPr>
        <w:t xml:space="preserve">, a cura di </w:t>
      </w:r>
      <w:r>
        <w:rPr>
          <w:rtl w:val="0"/>
          <w:lang w:val="de-DE"/>
        </w:rPr>
        <w:t>É</w:t>
      </w:r>
      <w:r>
        <w:rPr>
          <w:rtl w:val="0"/>
          <w:lang w:val="de-DE"/>
        </w:rPr>
        <w:t>lisabeth D</w:t>
      </w:r>
      <w:r>
        <w:rPr>
          <w:rtl w:val="0"/>
          <w:lang w:val="de-DE"/>
        </w:rPr>
        <w:t>é</w:t>
      </w:r>
      <w:r>
        <w:rPr>
          <w:rtl w:val="0"/>
          <w:lang w:val="de-DE"/>
        </w:rPr>
        <w:t>cultot, Martin D</w:t>
      </w:r>
      <w:r>
        <w:rPr>
          <w:rtl w:val="0"/>
          <w:lang w:val="de-DE"/>
        </w:rPr>
        <w:t>ö</w:t>
      </w:r>
      <w:r>
        <w:rPr>
          <w:rtl w:val="0"/>
          <w:lang w:val="de-DE"/>
        </w:rPr>
        <w:t>nike, Wolfgang Holler, Claudia Keller, Thorsten Valk e Bettina Werche, Monaco, Hirmer 2017, pp.</w:t>
      </w:r>
      <w:r>
        <w:rPr>
          <w:rtl w:val="0"/>
          <w:lang w:val="de-DE"/>
        </w:rPr>
        <w:t> </w:t>
      </w:r>
      <w:r>
        <w:rPr>
          <w:rtl w:val="0"/>
          <w:lang w:val="de-DE"/>
        </w:rPr>
        <w:t xml:space="preserve">115-126; </w:t>
      </w:r>
      <w:r>
        <w:rPr>
          <w:smallCaps w:val="1"/>
          <w:rtl w:val="0"/>
          <w:lang w:val="de-DE"/>
        </w:rPr>
        <w:t>David Bindmann</w:t>
      </w:r>
      <w:r>
        <w:rPr>
          <w:rtl w:val="0"/>
          <w:lang w:val="de-DE"/>
        </w:rPr>
        <w:t xml:space="preserve">, </w:t>
      </w:r>
      <w:r>
        <w:rPr>
          <w:i w:val="1"/>
          <w:iCs w:val="1"/>
          <w:rtl w:val="0"/>
          <w:lang w:val="de-DE"/>
        </w:rPr>
        <w:t xml:space="preserve">Ape to Apollo. </w:t>
      </w:r>
      <w:r>
        <w:rPr>
          <w:i w:val="1"/>
          <w:iCs w:val="1"/>
          <w:rtl w:val="0"/>
          <w:lang w:val="en-US"/>
        </w:rPr>
        <w:t>Aesthetics and the Idea of Race in the 18th Century</w:t>
      </w:r>
      <w:r>
        <w:rPr>
          <w:rtl w:val="0"/>
          <w:lang w:val="en-US"/>
        </w:rPr>
        <w:t>, Ithaca, Cornell University Press 2002, p. 81.</w:t>
      </w:r>
    </w:p>
  </w:footnote>
  <w:footnote w:id="82">
    <w:p>
      <w:pPr>
        <w:pStyle w:val="footnote text"/>
      </w:pPr>
      <w:r>
        <w:rPr>
          <w:vertAlign w:val="superscript"/>
          <w:lang w:val="it-IT"/>
        </w:rPr>
        <w:footnoteRef/>
      </w:r>
      <w:r>
        <w:rPr>
          <w:rFonts w:cs="Arial Unicode MS" w:eastAsia="Arial Unicode MS"/>
          <w:rtl w:val="0"/>
          <w:lang w:val="de-DE"/>
        </w:rPr>
        <w:t xml:space="preserve"> </w:t>
      </w:r>
      <w:r>
        <w:rPr>
          <w:rFonts w:cs="Arial Unicode MS" w:eastAsia="Arial Unicode MS"/>
          <w:smallCaps w:val="1"/>
          <w:rtl w:val="0"/>
          <w:lang w:val="de-DE"/>
        </w:rPr>
        <w:t>Robert</w:t>
      </w:r>
      <w:r>
        <w:rPr>
          <w:rFonts w:cs="Arial Unicode MS" w:eastAsia="Arial Unicode MS"/>
          <w:rtl w:val="0"/>
          <w:lang w:val="de-DE"/>
        </w:rPr>
        <w:t xml:space="preserve">, </w:t>
      </w:r>
      <w:r>
        <w:rPr>
          <w:rFonts w:cs="Arial Unicode MS" w:eastAsia="Arial Unicode MS"/>
          <w:i w:val="1"/>
          <w:iCs w:val="1"/>
          <w:rtl w:val="0"/>
          <w:lang w:val="de-DE"/>
        </w:rPr>
        <w:t>Ethnofiktion und Klassizismus</w:t>
      </w:r>
      <w:r>
        <w:rPr>
          <w:rFonts w:cs="Arial Unicode MS" w:eastAsia="Arial Unicode MS"/>
          <w:rtl w:val="0"/>
          <w:lang w:val="de-DE"/>
        </w:rPr>
        <w:t>, op. cit., p. 18.</w:t>
      </w:r>
    </w:p>
  </w:footnote>
  <w:footnote w:id="83">
    <w:p>
      <w:pPr>
        <w:pStyle w:val="footnote text"/>
      </w:pPr>
      <w:r>
        <w:rPr>
          <w:sz w:val="20"/>
          <w:szCs w:val="20"/>
          <w:vertAlign w:val="superscript"/>
        </w:rPr>
        <w:footnoteRef/>
      </w:r>
      <w:r>
        <w:rPr>
          <w:rFonts w:cs="Arial Unicode MS" w:eastAsia="Arial Unicode MS"/>
          <w:rtl w:val="0"/>
          <w:lang w:val="de-DE"/>
        </w:rPr>
        <w:t xml:space="preserve"> </w:t>
      </w:r>
      <w:r>
        <w:rPr>
          <w:rFonts w:cs="Arial Unicode MS" w:eastAsia="Arial Unicode MS"/>
          <w:smallCaps w:val="1"/>
          <w:rtl w:val="0"/>
          <w:lang w:val="de-DE"/>
        </w:rPr>
        <w:t>Winckelmann</w:t>
      </w:r>
      <w:r>
        <w:rPr>
          <w:rFonts w:cs="Arial Unicode MS" w:eastAsia="Arial Unicode MS"/>
          <w:rtl w:val="0"/>
          <w:lang w:val="de-DE"/>
        </w:rPr>
        <w:t xml:space="preserve">, </w:t>
      </w:r>
      <w:r>
        <w:rPr>
          <w:rFonts w:cs="Arial Unicode MS" w:eastAsia="Arial Unicode MS"/>
          <w:i w:val="1"/>
          <w:iCs w:val="1"/>
          <w:rtl w:val="0"/>
          <w:lang w:val="de-DE"/>
        </w:rPr>
        <w:t>Geschichte der Kunst</w:t>
      </w:r>
      <w:r>
        <w:rPr>
          <w:rFonts w:cs="Arial Unicode MS" w:eastAsia="Arial Unicode MS"/>
          <w:rtl w:val="0"/>
          <w:lang w:val="de-DE"/>
        </w:rPr>
        <w:t>, op. cit., p. 246.</w:t>
      </w:r>
    </w:p>
  </w:footnote>
  <w:footnote w:id="84">
    <w:p>
      <w:pPr>
        <w:pStyle w:val="footnote text"/>
      </w:pPr>
      <w:r>
        <w:rPr>
          <w:sz w:val="20"/>
          <w:szCs w:val="20"/>
          <w:vertAlign w:val="superscript"/>
          <w:lang w:val="it-IT"/>
        </w:rPr>
        <w:footnoteRef/>
      </w:r>
      <w:r>
        <w:rPr>
          <w:rtl w:val="0"/>
          <w:lang w:val="de-DE"/>
        </w:rPr>
        <w:t xml:space="preserve"> </w:t>
      </w:r>
      <w:r>
        <w:rPr>
          <w:smallCaps w:val="1"/>
          <w:rtl w:val="0"/>
          <w:lang w:val="de-DE"/>
        </w:rPr>
        <w:t>Winckelmann</w:t>
      </w:r>
      <w:r>
        <w:rPr>
          <w:rtl w:val="0"/>
          <w:lang w:val="de-DE"/>
        </w:rPr>
        <w:t xml:space="preserve">, </w:t>
      </w:r>
      <w:r>
        <w:rPr>
          <w:i w:val="1"/>
          <w:iCs w:val="1"/>
          <w:rtl w:val="0"/>
          <w:lang w:val="de-DE"/>
        </w:rPr>
        <w:t>Opere</w:t>
      </w:r>
      <w:r>
        <w:rPr>
          <w:rtl w:val="0"/>
          <w:lang w:val="de-DE"/>
        </w:rPr>
        <w:t xml:space="preserve">, op. cit., vol. </w:t>
      </w:r>
      <w:r>
        <w:rPr>
          <w:smallCaps w:val="1"/>
          <w:rtl w:val="0"/>
          <w:lang w:val="it-IT"/>
        </w:rPr>
        <w:t>II</w:t>
      </w:r>
      <w:r>
        <w:rPr>
          <w:rtl w:val="0"/>
          <w:lang w:val="it-IT"/>
        </w:rPr>
        <w:t>, p. 252.</w:t>
      </w:r>
    </w:p>
  </w:footnote>
  <w:footnote w:id="85">
    <w:p>
      <w:pPr>
        <w:pStyle w:val="footnote text"/>
      </w:pPr>
      <w:r>
        <w:rPr>
          <w:vertAlign w:val="superscript"/>
          <w:lang w:val="it-IT"/>
        </w:rPr>
        <w:footnoteRef/>
      </w:r>
      <w:r>
        <w:rPr>
          <w:rtl w:val="0"/>
          <w:lang w:val="it-IT"/>
        </w:rPr>
        <w:t xml:space="preserve"> </w:t>
      </w:r>
      <w:r>
        <w:rPr>
          <w:smallCaps w:val="1"/>
          <w:rtl w:val="0"/>
          <w:lang w:val="it-IT"/>
        </w:rPr>
        <w:t>Winckelmann</w:t>
      </w:r>
      <w:r>
        <w:rPr>
          <w:rtl w:val="0"/>
          <w:lang w:val="it-IT"/>
        </w:rPr>
        <w:t xml:space="preserve">, </w:t>
      </w:r>
      <w:r>
        <w:rPr>
          <w:i w:val="1"/>
          <w:iCs w:val="1"/>
          <w:rtl w:val="0"/>
          <w:lang w:val="it-IT"/>
        </w:rPr>
        <w:t>Geschichte der Kunst</w:t>
      </w:r>
      <w:r>
        <w:rPr>
          <w:rtl w:val="0"/>
          <w:lang w:val="it-IT"/>
        </w:rPr>
        <w:t xml:space="preserve">, op. cit., p. 246; </w:t>
      </w:r>
      <w:r>
        <w:rPr>
          <w:rtl w:val="0"/>
          <w:lang w:val="it-IT"/>
        </w:rPr>
        <w:t>«</w:t>
      </w:r>
      <w:r>
        <w:rPr>
          <w:rtl w:val="0"/>
          <w:lang w:val="it-IT"/>
        </w:rPr>
        <w:t>Pertanto gli occhi obbliquamente posti [</w:t>
      </w:r>
      <w:r>
        <w:rPr>
          <w:rtl w:val="0"/>
          <w:lang w:val="it-IT"/>
        </w:rPr>
        <w:t>…</w:t>
      </w:r>
      <w:r>
        <w:rPr>
          <w:rtl w:val="0"/>
          <w:lang w:val="it-IT"/>
        </w:rPr>
        <w:t>] che si vedono nei Cinesi e ne</w:t>
      </w:r>
      <w:r>
        <w:rPr>
          <w:rtl w:val="0"/>
          <w:lang w:val="it-IT"/>
        </w:rPr>
        <w:t xml:space="preserve">‘ </w:t>
      </w:r>
      <w:r>
        <w:rPr>
          <w:rtl w:val="0"/>
          <w:lang w:val="it-IT"/>
        </w:rPr>
        <w:t>Giapponesi come sulle teste egiziane, sono un</w:t>
      </w:r>
      <w:r>
        <w:rPr>
          <w:rtl w:val="0"/>
          <w:lang w:val="it-IT"/>
        </w:rPr>
        <w:t>’</w:t>
      </w:r>
      <w:r>
        <w:rPr>
          <w:rtl w:val="0"/>
          <w:lang w:val="it-IT"/>
        </w:rPr>
        <w:t>irregolarit</w:t>
      </w:r>
      <w:r>
        <w:rPr>
          <w:rtl w:val="0"/>
          <w:lang w:val="it-IT"/>
        </w:rPr>
        <w:t xml:space="preserve">à </w:t>
      </w:r>
      <w:r>
        <w:rPr>
          <w:rtl w:val="0"/>
          <w:lang w:val="it-IT"/>
        </w:rPr>
        <w:t xml:space="preserve">e un difetto. Tale </w:t>
      </w:r>
      <w:r>
        <w:rPr>
          <w:rtl w:val="0"/>
          <w:lang w:val="it-IT"/>
        </w:rPr>
        <w:t xml:space="preserve">è </w:t>
      </w:r>
      <w:r>
        <w:rPr>
          <w:rtl w:val="0"/>
          <w:lang w:val="it-IT"/>
        </w:rPr>
        <w:t>pure il naso compresso e simo de</w:t>
      </w:r>
      <w:r>
        <w:rPr>
          <w:rtl w:val="0"/>
          <w:lang w:val="it-IT"/>
        </w:rPr>
        <w:t xml:space="preserve">’ </w:t>
      </w:r>
      <w:r>
        <w:rPr>
          <w:rtl w:val="0"/>
          <w:lang w:val="it-IT"/>
        </w:rPr>
        <w:t>Calmucchi, dei Cinesi, e d</w:t>
      </w:r>
      <w:r>
        <w:rPr>
          <w:rtl w:val="0"/>
          <w:lang w:val="it-IT"/>
        </w:rPr>
        <w:t>’</w:t>
      </w:r>
      <w:r>
        <w:rPr>
          <w:rtl w:val="0"/>
          <w:lang w:val="it-IT"/>
        </w:rPr>
        <w:t>altre lontane nazioni, poich</w:t>
      </w:r>
      <w:r>
        <w:rPr>
          <w:rtl w:val="0"/>
          <w:lang w:val="it-IT"/>
        </w:rPr>
        <w:t xml:space="preserve">é </w:t>
      </w:r>
      <w:r>
        <w:rPr>
          <w:rtl w:val="0"/>
          <w:lang w:val="it-IT"/>
        </w:rPr>
        <w:t>guasta l</w:t>
      </w:r>
      <w:r>
        <w:rPr>
          <w:rtl w:val="0"/>
          <w:lang w:val="it-IT"/>
        </w:rPr>
        <w:t>’</w:t>
      </w:r>
      <w:r>
        <w:rPr>
          <w:rtl w:val="0"/>
          <w:lang w:val="it-IT"/>
        </w:rPr>
        <w:t>armonia delle forme, secondo la quale tutte le altre parti sono costruite: n</w:t>
      </w:r>
      <w:r>
        <w:rPr>
          <w:rtl w:val="0"/>
          <w:lang w:val="it-IT"/>
        </w:rPr>
        <w:t xml:space="preserve">é </w:t>
      </w:r>
      <w:r>
        <w:rPr>
          <w:rtl w:val="0"/>
          <w:lang w:val="it-IT"/>
        </w:rPr>
        <w:t>scorgesi ragione alcune, per cui la Natura abbia dovuto comprimerlo e incavarlo, anzich</w:t>
      </w:r>
      <w:r>
        <w:rPr>
          <w:rtl w:val="0"/>
          <w:lang w:val="it-IT"/>
        </w:rPr>
        <w:t xml:space="preserve">é </w:t>
      </w:r>
      <w:r>
        <w:rPr>
          <w:rtl w:val="0"/>
          <w:lang w:val="it-IT"/>
        </w:rPr>
        <w:t>continuare la linea retta incominciata dalla fronte.</w:t>
      </w:r>
      <w:r>
        <w:rPr>
          <w:rtl w:val="0"/>
          <w:lang w:val="it-IT"/>
        </w:rPr>
        <w:t xml:space="preserve">» </w:t>
      </w:r>
      <w:r>
        <w:rPr>
          <w:smallCaps w:val="1"/>
          <w:rtl w:val="0"/>
          <w:lang w:val="en-US"/>
        </w:rPr>
        <w:t>Winckelmann</w:t>
      </w:r>
      <w:r>
        <w:rPr>
          <w:rtl w:val="0"/>
          <w:lang w:val="en-US"/>
        </w:rPr>
        <w:t xml:space="preserve">, </w:t>
      </w:r>
      <w:r>
        <w:rPr>
          <w:i w:val="1"/>
          <w:iCs w:val="1"/>
          <w:rtl w:val="0"/>
          <w:lang w:val="en-US"/>
        </w:rPr>
        <w:t>Opere</w:t>
      </w:r>
      <w:r>
        <w:rPr>
          <w:rtl w:val="0"/>
          <w:lang w:val="en-US"/>
        </w:rPr>
        <w:t xml:space="preserve">, op. cit., vol. </w:t>
      </w:r>
      <w:r>
        <w:rPr>
          <w:smallCaps w:val="1"/>
          <w:rtl w:val="0"/>
          <w:lang w:val="en-US"/>
        </w:rPr>
        <w:t>II</w:t>
      </w:r>
      <w:r>
        <w:rPr>
          <w:rtl w:val="0"/>
          <w:lang w:val="en-US"/>
        </w:rPr>
        <w:t>, p. 251-252;</w:t>
      </w:r>
      <w:r>
        <w:rPr>
          <w:rtl w:val="0"/>
          <w:lang w:val="en-US"/>
        </w:rPr>
        <w:t xml:space="preserve"> cfr. </w:t>
      </w:r>
      <w:r>
        <w:rPr>
          <w:smallCaps w:val="1"/>
          <w:rtl w:val="0"/>
          <w:lang w:val="en-US"/>
        </w:rPr>
        <w:t>Immisch</w:t>
      </w:r>
      <w:r>
        <w:rPr>
          <w:rtl w:val="0"/>
          <w:lang w:val="en-US"/>
        </w:rPr>
        <w:t xml:space="preserve">, </w:t>
      </w:r>
      <w:r>
        <w:rPr>
          <w:i w:val="1"/>
          <w:iCs w:val="1"/>
          <w:rtl w:val="0"/>
          <w:lang w:val="en-US"/>
        </w:rPr>
        <w:t>Imagining the Naked Body</w:t>
      </w:r>
      <w:r>
        <w:rPr>
          <w:rtl w:val="0"/>
          <w:lang w:val="en-US"/>
        </w:rPr>
        <w:t>, op. cit., p. 100.</w:t>
      </w:r>
    </w:p>
  </w:footnote>
  <w:footnote w:id="86">
    <w:p>
      <w:pPr>
        <w:pStyle w:val="footnote text"/>
      </w:pPr>
      <w:r>
        <w:rPr>
          <w:vertAlign w:val="superscript"/>
          <w:lang w:val="it-IT"/>
        </w:rPr>
        <w:footnoteRef/>
      </w:r>
      <w:r>
        <w:rPr>
          <w:rtl w:val="0"/>
          <w:lang w:val="it-IT"/>
        </w:rPr>
        <w:t xml:space="preserve"> Sulla globalit</w:t>
      </w:r>
      <w:r>
        <w:rPr>
          <w:rtl w:val="0"/>
          <w:lang w:val="it-IT"/>
        </w:rPr>
        <w:t xml:space="preserve">à </w:t>
      </w:r>
      <w:r>
        <w:rPr>
          <w:rtl w:val="0"/>
          <w:lang w:val="it-IT"/>
        </w:rPr>
        <w:t>nel XVIII secolo e sul concetto di similarit</w:t>
      </w:r>
      <w:r>
        <w:rPr>
          <w:rtl w:val="0"/>
          <w:lang w:val="it-IT"/>
        </w:rPr>
        <w:t xml:space="preserve">à </w:t>
      </w:r>
      <w:r>
        <w:rPr>
          <w:rtl w:val="0"/>
          <w:lang w:val="it-IT"/>
        </w:rPr>
        <w:t xml:space="preserve">che abbandona il paradigma della differenza, cfr. </w:t>
      </w:r>
      <w:r>
        <w:rPr>
          <w:smallCaps w:val="1"/>
          <w:rtl w:val="0"/>
          <w:lang w:val="it-IT"/>
        </w:rPr>
        <w:t>Sigrid G. K</w:t>
      </w:r>
      <w:r>
        <w:rPr>
          <w:smallCaps w:val="1"/>
          <w:rtl w:val="0"/>
          <w:lang w:val="it-IT"/>
        </w:rPr>
        <w:t>ö</w:t>
      </w:r>
      <w:r>
        <w:rPr>
          <w:smallCaps w:val="1"/>
          <w:rtl w:val="0"/>
          <w:lang w:val="it-IT"/>
        </w:rPr>
        <w:t>hler</w:t>
      </w:r>
      <w:r>
        <w:rPr>
          <w:rtl w:val="0"/>
          <w:lang w:val="it-IT"/>
        </w:rPr>
        <w:t xml:space="preserve">, </w:t>
      </w:r>
      <w:r>
        <w:rPr>
          <w:i w:val="1"/>
          <w:iCs w:val="1"/>
          <w:rtl w:val="0"/>
          <w:lang w:val="it-IT"/>
        </w:rPr>
        <w:t xml:space="preserve">Alle Menschen sind </w:t>
      </w:r>
      <w:r>
        <w:rPr>
          <w:i w:val="1"/>
          <w:iCs w:val="1"/>
          <w:rtl w:val="0"/>
          <w:lang w:val="it-IT"/>
        </w:rPr>
        <w:t>ä</w:t>
      </w:r>
      <w:r>
        <w:rPr>
          <w:i w:val="1"/>
          <w:iCs w:val="1"/>
          <w:rtl w:val="0"/>
          <w:lang w:val="it-IT"/>
        </w:rPr>
        <w:t xml:space="preserve">hnlich. </w:t>
      </w:r>
      <w:r>
        <w:rPr>
          <w:i w:val="1"/>
          <w:iCs w:val="1"/>
          <w:rtl w:val="0"/>
          <w:lang w:val="de-DE"/>
        </w:rPr>
        <w:t>Menschenrecht und das Wissen um die transatlantische Welt (1770-1800)</w:t>
      </w:r>
      <w:r>
        <w:rPr>
          <w:rtl w:val="0"/>
          <w:lang w:val="de-DE"/>
        </w:rPr>
        <w:t xml:space="preserve">, </w:t>
      </w:r>
      <w:r>
        <w:rPr>
          <w:rtl w:val="0"/>
          <w:lang w:val="de-DE"/>
        </w:rPr>
        <w:t>«</w:t>
      </w:r>
      <w:r>
        <w:rPr>
          <w:rtl w:val="0"/>
          <w:lang w:val="de-DE"/>
        </w:rPr>
        <w:t xml:space="preserve">Nach dem Postkolonialismus? </w:t>
      </w:r>
      <w:r>
        <w:rPr>
          <w:rtl w:val="0"/>
          <w:lang w:val="de-DE"/>
        </w:rPr>
        <w:t>Ä</w:t>
      </w:r>
      <w:r>
        <w:rPr>
          <w:rtl w:val="0"/>
          <w:lang w:val="de-DE"/>
        </w:rPr>
        <w:t>hnlichkeit als kulturtheoretisches Paradigma</w:t>
      </w:r>
      <w:r>
        <w:rPr>
          <w:rtl w:val="0"/>
          <w:lang w:val="de-DE"/>
        </w:rPr>
        <w:t>»</w:t>
      </w:r>
      <w:r>
        <w:rPr>
          <w:rtl w:val="0"/>
          <w:lang w:val="de-DE"/>
        </w:rPr>
        <w:t xml:space="preserve">, a cura di Dorothee Kimmich in cooperazione con Anil Bhatti, Nicole Colin e Quintus Immisch, in </w:t>
      </w:r>
      <w:r>
        <w:rPr>
          <w:rtl w:val="0"/>
          <w:lang w:val="de-DE"/>
        </w:rPr>
        <w:t>«</w:t>
      </w:r>
      <w:r>
        <w:rPr>
          <w:rtl w:val="0"/>
          <w:lang w:val="de-DE"/>
        </w:rPr>
        <w:t>Jahrbuch f</w:t>
      </w:r>
      <w:r>
        <w:rPr>
          <w:rtl w:val="0"/>
          <w:lang w:val="de-DE"/>
        </w:rPr>
        <w:t>ü</w:t>
      </w:r>
      <w:r>
        <w:rPr>
          <w:rtl w:val="0"/>
          <w:lang w:val="de-DE"/>
        </w:rPr>
        <w:t>r internationale Germanistik</w:t>
      </w:r>
      <w:r>
        <w:rPr>
          <w:rtl w:val="0"/>
          <w:lang w:val="de-DE"/>
        </w:rPr>
        <w:t>»</w:t>
      </w:r>
      <w:r>
        <w:rPr>
          <w:rtl w:val="0"/>
          <w:lang w:val="de-DE"/>
        </w:rPr>
        <w:t xml:space="preserve"> suppl. IV, 2022 (</w:t>
      </w:r>
      <w:r>
        <w:rPr>
          <w:rtl w:val="0"/>
          <w:lang w:val="de-DE"/>
        </w:rPr>
        <w:t>«</w:t>
      </w:r>
      <w:r>
        <w:rPr>
          <w:rtl w:val="0"/>
          <w:lang w:val="de-DE"/>
        </w:rPr>
        <w:t xml:space="preserve">Wege der Germanistik in transkultureller Perspektive </w:t>
      </w:r>
      <w:r>
        <w:rPr>
          <w:rtl w:val="0"/>
          <w:lang w:val="de-DE"/>
        </w:rPr>
        <w:t xml:space="preserve">– </w:t>
      </w:r>
      <w:r>
        <w:rPr>
          <w:rtl w:val="0"/>
          <w:lang w:val="de-DE"/>
        </w:rPr>
        <w:t xml:space="preserve">Akten des XIV. </w:t>
      </w:r>
      <w:r>
        <w:rPr>
          <w:rtl w:val="0"/>
          <w:lang w:val="it-IT"/>
        </w:rPr>
        <w:t>Internationalen Germanistenkongresses Palermo 2021</w:t>
      </w:r>
      <w:r>
        <w:rPr>
          <w:rtl w:val="0"/>
          <w:lang w:val="it-IT"/>
        </w:rPr>
        <w:t>»</w:t>
      </w:r>
      <w:r>
        <w:rPr>
          <w:rtl w:val="0"/>
          <w:lang w:val="it-IT"/>
        </w:rPr>
        <w:t>)</w:t>
      </w:r>
      <w:r>
        <w:rPr>
          <w:rtl w:val="0"/>
          <w:lang w:val="it-IT"/>
        </w:rPr>
        <w:t>, a cura di Laura Auteri, Natascia Barrale, Arianna Di Bella, Sabine Hoffmann, pp. 521-531 (in pubblicazione).</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upperRoman"/>
      <w:suff w:val="tab"/>
      <w:lvlText w:val="%1."/>
      <w:lvlJc w:val="left"/>
      <w:pPr>
        <w:ind w:left="1080" w:hanging="72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numbering" w:styleId="Stile importato 1">
    <w:name w:val="Stile importato 1"/>
    <w:pPr>
      <w:numPr>
        <w:numId w:val="1"/>
      </w:numPr>
    </w:p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paragraph" w:styleId="caption">
    <w:name w:val="caption"/>
    <w:next w:val="Normal.0"/>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Arial Unicode MS" w:hAnsi="Calibri" w:eastAsia="Arial Unicode MS"/>
      <w:b w:val="0"/>
      <w:bCs w:val="0"/>
      <w:i w:val="1"/>
      <w:iCs w:val="1"/>
      <w:caps w:val="0"/>
      <w:smallCaps w:val="0"/>
      <w:strike w:val="0"/>
      <w:dstrike w:val="0"/>
      <w:outline w:val="0"/>
      <w:color w:val="44546a"/>
      <w:spacing w:val="0"/>
      <w:kern w:val="0"/>
      <w:position w:val="0"/>
      <w:sz w:val="18"/>
      <w:szCs w:val="18"/>
      <w:u w:val="none" w:color="44546a"/>
      <w:shd w:val="nil" w:color="auto" w:fill="auto"/>
      <w:vertAlign w:val="baseline"/>
      <w:lang w:val="de-DE"/>
      <w14:textFill>
        <w14:solidFill>
          <w14:srgbClr w14:val="44546A"/>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alibri" w:cs="Calibri" w:hAnsi="Calibri" w:eastAsia="Calibri"/>
      <w:lang w:val="it-IT"/>
    </w:r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Design">
  <a:themeElements>
    <a:clrScheme name="Office-Design">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