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764B8" w14:textId="0C40447A" w:rsidR="00575710" w:rsidRPr="00CE7543" w:rsidRDefault="00575710" w:rsidP="00CF1247">
      <w:pPr>
        <w:spacing w:after="0" w:line="276" w:lineRule="auto"/>
        <w:ind w:firstLine="708"/>
        <w:jc w:val="center"/>
        <w:rPr>
          <w:rFonts w:cs="Times New Roman"/>
        </w:rPr>
      </w:pPr>
      <w:r w:rsidRPr="00CE7543">
        <w:rPr>
          <w:rStyle w:val="Accentuationlgre"/>
          <w:rFonts w:cs="Times New Roman"/>
          <w:i w:val="0"/>
          <w:iCs w:val="0"/>
          <w:smallCaps/>
          <w:color w:val="auto"/>
        </w:rPr>
        <w:t>« </w:t>
      </w:r>
      <w:r w:rsidR="00CE7543" w:rsidRPr="00CE7543">
        <w:rPr>
          <w:rStyle w:val="Accentuationlgre"/>
          <w:rFonts w:cs="Times New Roman"/>
          <w:i w:val="0"/>
          <w:iCs w:val="0"/>
          <w:smallCaps/>
          <w:color w:val="auto"/>
        </w:rPr>
        <w:t>“</w:t>
      </w:r>
      <w:r w:rsidRPr="00CE7543">
        <w:rPr>
          <w:rFonts w:cs="Times New Roman"/>
        </w:rPr>
        <w:t xml:space="preserve">Relever l’esprit public en province”. </w:t>
      </w:r>
    </w:p>
    <w:p w14:paraId="6C7CFD30" w14:textId="7D68A433" w:rsidR="004671F0" w:rsidRPr="00CE7543" w:rsidRDefault="00575710" w:rsidP="00575710">
      <w:pPr>
        <w:spacing w:after="0" w:line="276" w:lineRule="auto"/>
        <w:ind w:firstLine="708"/>
        <w:jc w:val="center"/>
        <w:rPr>
          <w:rStyle w:val="Accentuationlgre"/>
          <w:rFonts w:cs="Times New Roman"/>
          <w:i w:val="0"/>
          <w:iCs w:val="0"/>
          <w:smallCaps/>
          <w:color w:val="auto"/>
        </w:rPr>
      </w:pPr>
      <w:r w:rsidRPr="00CE7543">
        <w:rPr>
          <w:rFonts w:cs="Times New Roman"/>
        </w:rPr>
        <w:t>Convergences polémiques entre George Sand et Claude Tillier »</w:t>
      </w:r>
      <w:r w:rsidRPr="00CE7543">
        <w:rPr>
          <w:rStyle w:val="Accentuationlgre"/>
          <w:rFonts w:cs="Times New Roman"/>
          <w:i w:val="0"/>
          <w:iCs w:val="0"/>
          <w:smallCaps/>
          <w:color w:val="auto"/>
        </w:rPr>
        <w:t xml:space="preserve"> </w:t>
      </w:r>
    </w:p>
    <w:p w14:paraId="32702E9E" w14:textId="77777777" w:rsidR="00575710" w:rsidRPr="00566F10" w:rsidRDefault="00575710" w:rsidP="00575710">
      <w:pPr>
        <w:spacing w:after="0" w:line="276" w:lineRule="auto"/>
        <w:ind w:firstLine="708"/>
        <w:jc w:val="center"/>
        <w:rPr>
          <w:rStyle w:val="Accentuationlgre"/>
          <w:rFonts w:cs="Times New Roman"/>
          <w:smallCaps/>
        </w:rPr>
      </w:pPr>
    </w:p>
    <w:p w14:paraId="3A90DC2B" w14:textId="061EA4E1" w:rsidR="004671F0" w:rsidRPr="00566F10" w:rsidRDefault="004671F0" w:rsidP="00566F10">
      <w:pPr>
        <w:spacing w:line="276" w:lineRule="auto"/>
        <w:ind w:firstLine="708"/>
        <w:rPr>
          <w:rFonts w:cs="Times New Roman"/>
        </w:rPr>
      </w:pPr>
      <w:r w:rsidRPr="00566F10">
        <w:rPr>
          <w:rFonts w:cs="Times New Roman"/>
        </w:rPr>
        <w:t xml:space="preserve">Premier texte </w:t>
      </w:r>
      <w:r w:rsidR="00C96FFD">
        <w:rPr>
          <w:rFonts w:cs="Times New Roman"/>
        </w:rPr>
        <w:t xml:space="preserve">ouvertement </w:t>
      </w:r>
      <w:r w:rsidRPr="00566F10">
        <w:rPr>
          <w:rFonts w:cs="Times New Roman"/>
        </w:rPr>
        <w:t>pol</w:t>
      </w:r>
      <w:r w:rsidR="00BC61A9" w:rsidRPr="00566F10">
        <w:rPr>
          <w:rFonts w:cs="Times New Roman"/>
        </w:rPr>
        <w:t>ém</w:t>
      </w:r>
      <w:r w:rsidRPr="00566F10">
        <w:rPr>
          <w:rFonts w:cs="Times New Roman"/>
        </w:rPr>
        <w:t>ique de George Sand,</w:t>
      </w:r>
      <w:r w:rsidRPr="00566F10">
        <w:rPr>
          <w:rFonts w:cs="Times New Roman"/>
          <w:i/>
          <w:iCs/>
        </w:rPr>
        <w:t xml:space="preserve"> Fanchette, lettre de Blaise Bonnin à Claude Germain </w:t>
      </w:r>
      <w:r w:rsidRPr="00566F10">
        <w:rPr>
          <w:rFonts w:cs="Times New Roman"/>
        </w:rPr>
        <w:t xml:space="preserve">paraît en 1843 dans </w:t>
      </w:r>
      <w:r w:rsidRPr="00566F10">
        <w:rPr>
          <w:rFonts w:cs="Times New Roman"/>
          <w:i/>
          <w:iCs/>
        </w:rPr>
        <w:t xml:space="preserve">La Revue indépendante </w:t>
      </w:r>
      <w:r w:rsidR="000E5279">
        <w:rPr>
          <w:rFonts w:cs="Times New Roman"/>
        </w:rPr>
        <w:t xml:space="preserve">(1841) </w:t>
      </w:r>
      <w:r w:rsidRPr="00566F10">
        <w:rPr>
          <w:rFonts w:cs="Times New Roman"/>
        </w:rPr>
        <w:t xml:space="preserve">qu’elle a cofondée avec Louis </w:t>
      </w:r>
      <w:proofErr w:type="spellStart"/>
      <w:r w:rsidRPr="00566F10">
        <w:rPr>
          <w:rFonts w:cs="Times New Roman"/>
        </w:rPr>
        <w:t>Viardot</w:t>
      </w:r>
      <w:proofErr w:type="spellEnd"/>
      <w:r w:rsidRPr="00566F10">
        <w:rPr>
          <w:rFonts w:cs="Times New Roman"/>
        </w:rPr>
        <w:t xml:space="preserve"> et Pierre Leroux. Or </w:t>
      </w:r>
      <w:r w:rsidR="000E5279">
        <w:rPr>
          <w:rFonts w:cs="Times New Roman"/>
        </w:rPr>
        <w:t>l’écrit</w:t>
      </w:r>
      <w:r w:rsidRPr="00566F10">
        <w:rPr>
          <w:rFonts w:cs="Times New Roman"/>
        </w:rPr>
        <w:t xml:space="preserve"> a peiné à trouver preneur : la frilosité des imprimeurs locaux jointe à l’hostilité du ministériel </w:t>
      </w:r>
      <w:r w:rsidRPr="00566F10">
        <w:rPr>
          <w:rFonts w:cs="Times New Roman"/>
          <w:i/>
          <w:iCs/>
        </w:rPr>
        <w:t>Journal de l’Indre</w:t>
      </w:r>
      <w:r w:rsidRPr="00566F10">
        <w:rPr>
          <w:rFonts w:cs="Times New Roman"/>
        </w:rPr>
        <w:t xml:space="preserve"> achèvent de convaincre Sand</w:t>
      </w:r>
      <w:r w:rsidR="009A467E">
        <w:rPr>
          <w:rFonts w:cs="Times New Roman"/>
        </w:rPr>
        <w:t>, formée comme nombre d’écrivains de sa génération à l’école de la petite presse</w:t>
      </w:r>
      <w:r w:rsidR="009A467E">
        <w:rPr>
          <w:rStyle w:val="Appelnotedebasdep"/>
          <w:rFonts w:cs="Times New Roman"/>
        </w:rPr>
        <w:footnoteReference w:id="1"/>
      </w:r>
      <w:r w:rsidR="009A467E">
        <w:rPr>
          <w:rFonts w:cs="Times New Roman"/>
        </w:rPr>
        <w:t>,</w:t>
      </w:r>
      <w:r w:rsidRPr="00566F10">
        <w:rPr>
          <w:rFonts w:cs="Times New Roman"/>
        </w:rPr>
        <w:t xml:space="preserve"> de fonder un périodique répondant au « besoin de relever l’esprit public en province, et de le mettre sur un pied, non de rivalité, mais d’égalité avec celui de la métropole</w:t>
      </w:r>
      <w:r w:rsidRPr="00566F10">
        <w:rPr>
          <w:rStyle w:val="Appelnotedebasdep"/>
          <w:rFonts w:cs="Times New Roman"/>
        </w:rPr>
        <w:footnoteReference w:id="2"/>
      </w:r>
      <w:r w:rsidRPr="00566F10">
        <w:rPr>
          <w:rFonts w:cs="Times New Roman"/>
          <w:szCs w:val="24"/>
          <w:lang w:eastAsia="fr-BE"/>
        </w:rPr>
        <w:t> »</w:t>
      </w:r>
      <w:r w:rsidRPr="00566F10">
        <w:rPr>
          <w:rFonts w:cs="Times New Roman"/>
        </w:rPr>
        <w:t>. Ce sera</w:t>
      </w:r>
      <w:r w:rsidRPr="00566F10">
        <w:rPr>
          <w:rFonts w:cs="Times New Roman"/>
          <w:i/>
          <w:iCs/>
        </w:rPr>
        <w:t xml:space="preserve"> L’Éclaireur de l’Indre, journal des départements de l’Indre, du Cher et de la Creuse</w:t>
      </w:r>
      <w:r w:rsidRPr="00566F10">
        <w:rPr>
          <w:rFonts w:cs="Times New Roman"/>
        </w:rPr>
        <w:t xml:space="preserve">, lancé en septembre 1844. </w:t>
      </w:r>
    </w:p>
    <w:p w14:paraId="625B3177" w14:textId="5C0C8975" w:rsidR="004671F0" w:rsidRPr="00CE7543" w:rsidRDefault="004671F0" w:rsidP="00566F10">
      <w:pPr>
        <w:spacing w:line="276" w:lineRule="auto"/>
        <w:ind w:firstLine="708"/>
        <w:rPr>
          <w:rFonts w:cs="Times New Roman"/>
        </w:rPr>
      </w:pPr>
      <w:r w:rsidRPr="00CE7543">
        <w:rPr>
          <w:rFonts w:cs="Times New Roman"/>
        </w:rPr>
        <w:t>Envisageant les « petites villes » comme des « antres de corruption, où l’intimidation assure l’impunité au vice et au crime tout autant qu’à Paris le mystère</w:t>
      </w:r>
      <w:r w:rsidRPr="00CE7543">
        <w:rPr>
          <w:rStyle w:val="Appelnotedebasdep"/>
          <w:rFonts w:cs="Times New Roman"/>
        </w:rPr>
        <w:footnoteReference w:id="3"/>
      </w:r>
      <w:r w:rsidRPr="00CE7543">
        <w:rPr>
          <w:rFonts w:cs="Times New Roman"/>
        </w:rPr>
        <w:t> », Sand développe dans les écrits polémiques qu’elle publie dès lors et jusqu’à 1851 un propos</w:t>
      </w:r>
      <w:r w:rsidR="000E5279" w:rsidRPr="00CE7543">
        <w:rPr>
          <w:rFonts w:cs="Times New Roman"/>
        </w:rPr>
        <w:t xml:space="preserve"> très</w:t>
      </w:r>
      <w:r w:rsidRPr="00CE7543">
        <w:rPr>
          <w:rFonts w:cs="Times New Roman"/>
        </w:rPr>
        <w:t xml:space="preserve"> proche, sur le plan thématique comme sur le plan rhétorique, de celui de Claude Tillier, pamphlétaire du Nivernais voisin. </w:t>
      </w:r>
      <w:r w:rsidR="004F6199" w:rsidRPr="00CE7543">
        <w:rPr>
          <w:rFonts w:cs="Times New Roman"/>
        </w:rPr>
        <w:t>Rédacteur</w:t>
      </w:r>
      <w:r w:rsidRPr="00CE7543">
        <w:rPr>
          <w:rFonts w:cs="Times New Roman"/>
        </w:rPr>
        <w:t xml:space="preserve"> </w:t>
      </w:r>
      <w:r w:rsidR="004F6199" w:rsidRPr="00CE7543">
        <w:rPr>
          <w:rFonts w:cs="Times New Roman"/>
        </w:rPr>
        <w:t>dès</w:t>
      </w:r>
      <w:r w:rsidRPr="00CE7543">
        <w:rPr>
          <w:rFonts w:cs="Times New Roman"/>
        </w:rPr>
        <w:t xml:space="preserve"> 1831 </w:t>
      </w:r>
      <w:r w:rsidR="004F6199" w:rsidRPr="00CE7543">
        <w:rPr>
          <w:rFonts w:cs="Times New Roman"/>
        </w:rPr>
        <w:t>pour</w:t>
      </w:r>
      <w:r w:rsidRPr="00CE7543">
        <w:rPr>
          <w:rFonts w:cs="Times New Roman"/>
        </w:rPr>
        <w:t xml:space="preserve"> </w:t>
      </w:r>
      <w:r w:rsidRPr="00CE7543">
        <w:rPr>
          <w:rFonts w:cs="Times New Roman"/>
          <w:i/>
          <w:iCs/>
        </w:rPr>
        <w:t>L’Indépendant de Clamecy</w:t>
      </w:r>
      <w:r w:rsidR="0046397B" w:rsidRPr="00CE7543">
        <w:rPr>
          <w:rFonts w:cs="Times New Roman"/>
          <w:i/>
          <w:szCs w:val="24"/>
        </w:rPr>
        <w:t>, journal politique, industriel et littéraire</w:t>
      </w:r>
      <w:r w:rsidRPr="00CE7543">
        <w:rPr>
          <w:rFonts w:cs="Times New Roman"/>
        </w:rPr>
        <w:t xml:space="preserve">, périodique républicain, Tillier rejoint en 1841 les rangs de </w:t>
      </w:r>
      <w:r w:rsidRPr="00CE7543">
        <w:rPr>
          <w:rFonts w:cs="Times New Roman"/>
          <w:i/>
          <w:iCs/>
        </w:rPr>
        <w:t>L’Association, journal</w:t>
      </w:r>
      <w:r w:rsidRPr="00CE7543">
        <w:rPr>
          <w:rFonts w:cs="Times New Roman"/>
        </w:rPr>
        <w:t xml:space="preserve"> </w:t>
      </w:r>
      <w:r w:rsidRPr="00CE7543">
        <w:rPr>
          <w:rFonts w:cs="Times New Roman"/>
          <w:i/>
          <w:iCs/>
        </w:rPr>
        <w:t>de la Nièvre</w:t>
      </w:r>
      <w:r w:rsidRPr="00CE7543">
        <w:rPr>
          <w:rFonts w:cs="Times New Roman"/>
        </w:rPr>
        <w:t>, feuille d’opposition dont il devient bientôt l’un des principaux rédacteurs</w:t>
      </w:r>
      <w:r w:rsidR="00AC540B" w:rsidRPr="00CE7543">
        <w:rPr>
          <w:rFonts w:cs="Times New Roman"/>
        </w:rPr>
        <w:t xml:space="preserve"> avant de disparaître en 1844, à l’âge de quarante-trois ans</w:t>
      </w:r>
      <w:r w:rsidR="00AC540B" w:rsidRPr="00CE7543">
        <w:rPr>
          <w:rStyle w:val="Appelnotedebasdep"/>
          <w:rFonts w:cs="Times New Roman"/>
        </w:rPr>
        <w:footnoteReference w:id="4"/>
      </w:r>
      <w:r w:rsidRPr="00CE7543">
        <w:rPr>
          <w:rFonts w:cs="Times New Roman"/>
        </w:rPr>
        <w:t>. Ayant lui aussi à lutter contre la presse ministérielle –</w:t>
      </w:r>
      <w:r w:rsidRPr="00CE7543">
        <w:rPr>
          <w:rFonts w:cs="Times New Roman"/>
          <w:i/>
          <w:sz w:val="22"/>
        </w:rPr>
        <w:t xml:space="preserve"> </w:t>
      </w:r>
      <w:r w:rsidRPr="00CE7543">
        <w:rPr>
          <w:rFonts w:cs="Times New Roman"/>
          <w:iCs/>
          <w:sz w:val="22"/>
        </w:rPr>
        <w:t xml:space="preserve">dont </w:t>
      </w:r>
      <w:r w:rsidRPr="00CE7543">
        <w:rPr>
          <w:rFonts w:cs="Times New Roman"/>
          <w:i/>
        </w:rPr>
        <w:t>L’Écho de la Nièvre</w:t>
      </w:r>
      <w:r w:rsidR="0082197D" w:rsidRPr="00CE7543">
        <w:rPr>
          <w:rStyle w:val="Appelnotedebasdep"/>
          <w:rFonts w:cs="Times New Roman"/>
          <w:iCs/>
        </w:rPr>
        <w:footnoteReference w:id="5"/>
      </w:r>
      <w:r w:rsidRPr="00CE7543">
        <w:rPr>
          <w:rFonts w:cs="Times New Roman"/>
        </w:rPr>
        <w:t xml:space="preserve">, organe de la préfecture – et contre l’hostilité affichée des notables locaux, peinant de ce fait à trouver un imprimeur acceptant de publier ses pamphlets, Tillier, républicain revendiqué, défend dans ce journal comme dans ses pamphlets un propos progressiste où l’idée de justice sociale occupe une place centrale, à l’opposé du libéralisme économique et </w:t>
      </w:r>
      <w:r w:rsidR="00F94658" w:rsidRPr="00CE7543">
        <w:rPr>
          <w:rFonts w:cs="Times New Roman"/>
        </w:rPr>
        <w:t xml:space="preserve">du conservatisme </w:t>
      </w:r>
      <w:r w:rsidRPr="00CE7543">
        <w:rPr>
          <w:rFonts w:cs="Times New Roman"/>
        </w:rPr>
        <w:t xml:space="preserve">social </w:t>
      </w:r>
      <w:r w:rsidR="000E5279" w:rsidRPr="00CE7543">
        <w:rPr>
          <w:rFonts w:cs="Times New Roman"/>
        </w:rPr>
        <w:t>propre</w:t>
      </w:r>
      <w:r w:rsidR="006C4C2A" w:rsidRPr="00CE7543">
        <w:rPr>
          <w:rFonts w:cs="Times New Roman"/>
        </w:rPr>
        <w:t>s</w:t>
      </w:r>
      <w:r w:rsidR="000E5279" w:rsidRPr="00CE7543">
        <w:rPr>
          <w:rFonts w:cs="Times New Roman"/>
        </w:rPr>
        <w:t xml:space="preserve"> à</w:t>
      </w:r>
      <w:r w:rsidRPr="00CE7543">
        <w:rPr>
          <w:rFonts w:cs="Times New Roman"/>
        </w:rPr>
        <w:t xml:space="preserve"> la monarchie de Juillet. </w:t>
      </w:r>
    </w:p>
    <w:p w14:paraId="462DD5F8" w14:textId="57ABC979" w:rsidR="0022418F" w:rsidRPr="00566F10" w:rsidRDefault="004671F0" w:rsidP="00566F10">
      <w:pPr>
        <w:spacing w:line="276" w:lineRule="auto"/>
        <w:ind w:firstLine="708"/>
        <w:rPr>
          <w:rFonts w:cs="Times New Roman"/>
        </w:rPr>
      </w:pPr>
      <w:r w:rsidRPr="00566F10">
        <w:rPr>
          <w:rFonts w:cs="Times New Roman"/>
        </w:rPr>
        <w:t>Le geste de Tillier comme celui de Sand donnent à penser sur la possibilité d’une parole polémique et plus avant sur ses modalités sous le régime de Juillet.</w:t>
      </w:r>
      <w:r w:rsidR="004F50A2">
        <w:rPr>
          <w:rFonts w:cs="Times New Roman"/>
        </w:rPr>
        <w:t xml:space="preserve"> La période voit en effet une mutation profonde du discours sur la chose publique, désormais accessible à un nombre </w:t>
      </w:r>
      <w:r w:rsidR="00D73582">
        <w:rPr>
          <w:rFonts w:cs="Times New Roman"/>
        </w:rPr>
        <w:t xml:space="preserve">plus large </w:t>
      </w:r>
      <w:r w:rsidR="004F50A2">
        <w:rPr>
          <w:rFonts w:cs="Times New Roman"/>
        </w:rPr>
        <w:t xml:space="preserve">d’acteurs et de lecteurs du fait de la </w:t>
      </w:r>
      <w:r w:rsidR="00E431A1">
        <w:rPr>
          <w:rFonts w:cs="Times New Roman"/>
        </w:rPr>
        <w:t xml:space="preserve">relative </w:t>
      </w:r>
      <w:r w:rsidR="004F50A2">
        <w:rPr>
          <w:rFonts w:cs="Times New Roman"/>
        </w:rPr>
        <w:t>démocratisation du journal</w:t>
      </w:r>
      <w:r w:rsidR="009C7467">
        <w:rPr>
          <w:rStyle w:val="Appelnotedebasdep"/>
          <w:rFonts w:cs="Times New Roman"/>
        </w:rPr>
        <w:footnoteReference w:id="6"/>
      </w:r>
      <w:r w:rsidR="004F50A2">
        <w:rPr>
          <w:rFonts w:cs="Times New Roman"/>
        </w:rPr>
        <w:t xml:space="preserve"> et de la pratique </w:t>
      </w:r>
      <w:r w:rsidR="004F50A2">
        <w:rPr>
          <w:rFonts w:cs="Times New Roman"/>
        </w:rPr>
        <w:lastRenderedPageBreak/>
        <w:t xml:space="preserve">croissante du </w:t>
      </w:r>
      <w:r w:rsidR="004F50A2" w:rsidRPr="00CE7543">
        <w:rPr>
          <w:rFonts w:cs="Times New Roman"/>
        </w:rPr>
        <w:t>pamphlet qui</w:t>
      </w:r>
      <w:r w:rsidR="00A71D5B" w:rsidRPr="00CE7543">
        <w:rPr>
          <w:rFonts w:cs="Times New Roman"/>
        </w:rPr>
        <w:t>,</w:t>
      </w:r>
      <w:r w:rsidR="004F50A2" w:rsidRPr="00CE7543">
        <w:rPr>
          <w:rFonts w:cs="Times New Roman"/>
        </w:rPr>
        <w:t xml:space="preserve"> dans les années 1840</w:t>
      </w:r>
      <w:r w:rsidR="00A71D5B" w:rsidRPr="00CE7543">
        <w:rPr>
          <w:rFonts w:cs="Times New Roman"/>
        </w:rPr>
        <w:t>,</w:t>
      </w:r>
      <w:r w:rsidR="004F50A2">
        <w:rPr>
          <w:rFonts w:cs="Times New Roman"/>
        </w:rPr>
        <w:t xml:space="preserve"> achève de devenir la forme privilégiée de l’écriture polémique. Or l</w:t>
      </w:r>
      <w:r w:rsidRPr="00566F10">
        <w:rPr>
          <w:rFonts w:cs="Times New Roman"/>
        </w:rPr>
        <w:t>es deux écrivains affrontent des réalités différentes</w:t>
      </w:r>
      <w:r w:rsidR="00B5404D">
        <w:rPr>
          <w:rFonts w:cs="Times New Roman"/>
        </w:rPr>
        <w:t>, dans lesquelles la question de la province en tant que lieu d’émission – tantôt choisi, tantôt subi – d’une parole polémique revêt toute son importance</w:t>
      </w:r>
      <w:r w:rsidRPr="00566F10">
        <w:rPr>
          <w:rFonts w:cs="Times New Roman"/>
        </w:rPr>
        <w:t xml:space="preserve">. Alors que Tillier, relativement méconnu hors du Nivernais, </w:t>
      </w:r>
      <w:r w:rsidR="00ED0D0E">
        <w:rPr>
          <w:rFonts w:cs="Times New Roman"/>
        </w:rPr>
        <w:t>peine</w:t>
      </w:r>
      <w:r w:rsidRPr="00566F10">
        <w:rPr>
          <w:rFonts w:cs="Times New Roman"/>
        </w:rPr>
        <w:t xml:space="preserve"> à faire connaître son œuvre dans la capitale, Sand, écrivaine déjà fameuse, doit pour sa part affronter l’esprit du temps, hostile aux incursions des femmes en terre polémique.</w:t>
      </w:r>
      <w:r w:rsidR="00BD062B">
        <w:rPr>
          <w:rFonts w:cs="Times New Roman"/>
        </w:rPr>
        <w:t xml:space="preserve"> Ces éléments</w:t>
      </w:r>
      <w:r w:rsidR="00BD062B" w:rsidRPr="00566F10">
        <w:rPr>
          <w:rFonts w:cs="Times New Roman"/>
        </w:rPr>
        <w:t xml:space="preserve"> </w:t>
      </w:r>
      <w:r w:rsidRPr="00566F10">
        <w:rPr>
          <w:rFonts w:cs="Times New Roman"/>
        </w:rPr>
        <w:t>conditionne</w:t>
      </w:r>
      <w:r w:rsidR="00BD062B">
        <w:rPr>
          <w:rFonts w:cs="Times New Roman"/>
        </w:rPr>
        <w:t>nt</w:t>
      </w:r>
      <w:r w:rsidRPr="00566F10">
        <w:rPr>
          <w:rFonts w:cs="Times New Roman"/>
        </w:rPr>
        <w:t xml:space="preserve"> fortement la forme que prennent </w:t>
      </w:r>
      <w:r w:rsidR="00C8273D">
        <w:rPr>
          <w:rFonts w:cs="Times New Roman"/>
        </w:rPr>
        <w:t>les</w:t>
      </w:r>
      <w:r w:rsidR="00C8273D" w:rsidRPr="00566F10">
        <w:rPr>
          <w:rFonts w:cs="Times New Roman"/>
        </w:rPr>
        <w:t xml:space="preserve"> </w:t>
      </w:r>
      <w:r w:rsidRPr="00566F10">
        <w:rPr>
          <w:rFonts w:cs="Times New Roman"/>
        </w:rPr>
        <w:t xml:space="preserve">paroles </w:t>
      </w:r>
      <w:r w:rsidR="00C8273D">
        <w:rPr>
          <w:rFonts w:cs="Times New Roman"/>
        </w:rPr>
        <w:t>de Tillier et de Sand</w:t>
      </w:r>
      <w:r w:rsidRPr="00566F10">
        <w:rPr>
          <w:rFonts w:cs="Times New Roman"/>
        </w:rPr>
        <w:t>, depuis leur support (de l’article de journal à la brochure) jusqu’</w:t>
      </w:r>
      <w:r w:rsidR="007F1FF0" w:rsidRPr="00566F10">
        <w:rPr>
          <w:rFonts w:cs="Times New Roman"/>
        </w:rPr>
        <w:t>à leurs</w:t>
      </w:r>
      <w:r w:rsidRPr="00566F10">
        <w:rPr>
          <w:rFonts w:cs="Times New Roman"/>
        </w:rPr>
        <w:t xml:space="preserve"> modalités rhétoriques et esthétiques. </w:t>
      </w:r>
      <w:r w:rsidR="00524BF2" w:rsidRPr="00524BF2">
        <w:rPr>
          <w:rFonts w:cs="Times New Roman"/>
        </w:rPr>
        <w:t xml:space="preserve"> </w:t>
      </w:r>
    </w:p>
    <w:p w14:paraId="5F8585E2" w14:textId="745D08F6" w:rsidR="004671F0" w:rsidRDefault="0022418F" w:rsidP="00566F10">
      <w:pPr>
        <w:spacing w:line="276" w:lineRule="auto"/>
        <w:ind w:firstLine="708"/>
        <w:rPr>
          <w:rFonts w:cs="Times New Roman"/>
        </w:rPr>
      </w:pPr>
      <w:r w:rsidRPr="00566F10">
        <w:rPr>
          <w:rFonts w:cs="Times New Roman"/>
        </w:rPr>
        <w:t xml:space="preserve">Aussi cette contribution entend-elle </w:t>
      </w:r>
      <w:r w:rsidR="0040241B">
        <w:rPr>
          <w:rFonts w:cs="Times New Roman"/>
        </w:rPr>
        <w:t>à la fois mettre</w:t>
      </w:r>
      <w:r w:rsidRPr="00566F10">
        <w:rPr>
          <w:rFonts w:cs="Times New Roman"/>
        </w:rPr>
        <w:t xml:space="preserve"> en lumière un aspect méconnu de l’œuvre de Sand et faire redécouvrir celle de Tillier. </w:t>
      </w:r>
      <w:r w:rsidR="002C38BE" w:rsidRPr="00566F10">
        <w:rPr>
          <w:rFonts w:cs="Times New Roman"/>
        </w:rPr>
        <w:t>Nous</w:t>
      </w:r>
      <w:r w:rsidR="004671F0" w:rsidRPr="00566F10">
        <w:rPr>
          <w:rFonts w:cs="Times New Roman"/>
        </w:rPr>
        <w:t xml:space="preserve"> envisager</w:t>
      </w:r>
      <w:r w:rsidR="002C38BE" w:rsidRPr="00566F10">
        <w:rPr>
          <w:rFonts w:cs="Times New Roman"/>
        </w:rPr>
        <w:t>ons</w:t>
      </w:r>
      <w:r w:rsidRPr="00566F10">
        <w:rPr>
          <w:rFonts w:cs="Times New Roman"/>
        </w:rPr>
        <w:t xml:space="preserve"> pour ce faire</w:t>
      </w:r>
      <w:r w:rsidR="004671F0" w:rsidRPr="00566F10">
        <w:rPr>
          <w:rFonts w:cs="Times New Roman"/>
        </w:rPr>
        <w:t xml:space="preserve"> les supports de leur propos polémique avant de </w:t>
      </w:r>
      <w:r w:rsidR="002C38BE" w:rsidRPr="00566F10">
        <w:rPr>
          <w:rFonts w:cs="Times New Roman"/>
        </w:rPr>
        <w:t>nous</w:t>
      </w:r>
      <w:r w:rsidR="004671F0" w:rsidRPr="00566F10">
        <w:rPr>
          <w:rFonts w:cs="Times New Roman"/>
        </w:rPr>
        <w:t xml:space="preserve"> pencher sur les </w:t>
      </w:r>
      <w:r w:rsidR="00ED0D0E">
        <w:rPr>
          <w:rFonts w:cs="Times New Roman"/>
        </w:rPr>
        <w:t xml:space="preserve">choix rhétoriques propres à chacun et sur les </w:t>
      </w:r>
      <w:r w:rsidR="004671F0" w:rsidRPr="00566F10">
        <w:rPr>
          <w:rFonts w:cs="Times New Roman"/>
        </w:rPr>
        <w:t xml:space="preserve">thématiques qui leur sont communes. </w:t>
      </w:r>
      <w:r w:rsidR="002C38BE" w:rsidRPr="00566F10">
        <w:rPr>
          <w:rFonts w:cs="Times New Roman"/>
        </w:rPr>
        <w:t xml:space="preserve">Nous </w:t>
      </w:r>
      <w:r w:rsidR="00566F10">
        <w:rPr>
          <w:rFonts w:cs="Times New Roman"/>
        </w:rPr>
        <w:t>esquisserons</w:t>
      </w:r>
      <w:r w:rsidR="004671F0" w:rsidRPr="00566F10">
        <w:rPr>
          <w:rFonts w:cs="Times New Roman"/>
        </w:rPr>
        <w:t xml:space="preserve"> ensuite l’horizon idéologique </w:t>
      </w:r>
      <w:r w:rsidR="00146687" w:rsidRPr="00566F10">
        <w:rPr>
          <w:rFonts w:cs="Times New Roman"/>
        </w:rPr>
        <w:t>de</w:t>
      </w:r>
      <w:r w:rsidR="004671F0" w:rsidRPr="00566F10">
        <w:rPr>
          <w:rFonts w:cs="Times New Roman"/>
        </w:rPr>
        <w:t xml:space="preserve"> ces productions destinées à « relever l’esprit public en province » en y défendant </w:t>
      </w:r>
      <w:r w:rsidR="00106F46">
        <w:rPr>
          <w:rFonts w:cs="Times New Roman"/>
        </w:rPr>
        <w:t>d</w:t>
      </w:r>
      <w:r w:rsidR="004671F0" w:rsidRPr="00566F10">
        <w:rPr>
          <w:rFonts w:cs="Times New Roman"/>
        </w:rPr>
        <w:t>es idées républicaines</w:t>
      </w:r>
      <w:r w:rsidR="00106F46">
        <w:rPr>
          <w:rFonts w:cs="Times New Roman"/>
        </w:rPr>
        <w:t xml:space="preserve"> reposant sur deux piliers : la revendication du suffrage universel </w:t>
      </w:r>
      <w:r w:rsidR="00524BF2">
        <w:rPr>
          <w:rFonts w:cs="Times New Roman"/>
        </w:rPr>
        <w:t>(</w:t>
      </w:r>
      <w:r w:rsidR="00106F46" w:rsidRPr="00CE7543">
        <w:rPr>
          <w:rFonts w:cs="Times New Roman"/>
        </w:rPr>
        <w:t>masculin</w:t>
      </w:r>
      <w:r w:rsidR="00524BF2" w:rsidRPr="00CE7543">
        <w:rPr>
          <w:rFonts w:cs="Times New Roman"/>
        </w:rPr>
        <w:t>)</w:t>
      </w:r>
      <w:r w:rsidR="00106F46">
        <w:rPr>
          <w:rFonts w:cs="Times New Roman"/>
        </w:rPr>
        <w:t xml:space="preserve"> et l’affirmation des libertés, condition </w:t>
      </w:r>
      <w:r w:rsidR="00106F46">
        <w:rPr>
          <w:rFonts w:cs="Times New Roman"/>
          <w:i/>
        </w:rPr>
        <w:t>sine qua non</w:t>
      </w:r>
      <w:r w:rsidR="00106F46">
        <w:rPr>
          <w:rFonts w:cs="Times New Roman"/>
        </w:rPr>
        <w:t xml:space="preserve"> de l’exercice démocratique</w:t>
      </w:r>
      <w:r w:rsidR="002C38BE" w:rsidRPr="00566F10">
        <w:rPr>
          <w:rFonts w:cs="Times New Roman"/>
        </w:rPr>
        <w:t xml:space="preserve">. </w:t>
      </w:r>
    </w:p>
    <w:p w14:paraId="62ED0976" w14:textId="18A7757A" w:rsidR="004671F0" w:rsidRPr="00076811" w:rsidRDefault="00C77992" w:rsidP="00076811">
      <w:pPr>
        <w:spacing w:after="120" w:line="276" w:lineRule="auto"/>
        <w:rPr>
          <w:rFonts w:cs="Times New Roman"/>
          <w:b/>
          <w:bCs/>
          <w:szCs w:val="24"/>
        </w:rPr>
      </w:pPr>
      <w:r w:rsidRPr="00076811">
        <w:rPr>
          <w:rFonts w:cs="Times New Roman"/>
          <w:b/>
          <w:bCs/>
          <w:szCs w:val="24"/>
        </w:rPr>
        <w:t>Du journal à la brochure : s</w:t>
      </w:r>
      <w:r w:rsidR="004F6199" w:rsidRPr="00076811">
        <w:rPr>
          <w:rFonts w:cs="Times New Roman"/>
          <w:b/>
          <w:bCs/>
          <w:szCs w:val="24"/>
        </w:rPr>
        <w:t>upports de la polémique</w:t>
      </w:r>
    </w:p>
    <w:p w14:paraId="7C3E48AE" w14:textId="1A4910C3" w:rsidR="003D2E12" w:rsidRPr="00566F10" w:rsidRDefault="004F6199" w:rsidP="00566F10">
      <w:pPr>
        <w:spacing w:after="120" w:line="276" w:lineRule="auto"/>
        <w:ind w:firstLine="708"/>
        <w:rPr>
          <w:rFonts w:cs="Times New Roman"/>
          <w:szCs w:val="24"/>
        </w:rPr>
      </w:pPr>
      <w:r w:rsidRPr="00566F10">
        <w:rPr>
          <w:rFonts w:cs="Times New Roman"/>
          <w:szCs w:val="24"/>
        </w:rPr>
        <w:t>V</w:t>
      </w:r>
      <w:r w:rsidR="004671F0" w:rsidRPr="00566F10">
        <w:rPr>
          <w:rFonts w:cs="Times New Roman"/>
          <w:szCs w:val="24"/>
        </w:rPr>
        <w:t xml:space="preserve">enu à la parole polémique par la presse avant de se tourner vers le pamphlet, </w:t>
      </w:r>
      <w:r w:rsidRPr="00566F10">
        <w:rPr>
          <w:rFonts w:cs="Times New Roman"/>
          <w:szCs w:val="24"/>
        </w:rPr>
        <w:t xml:space="preserve">Claude Tillier </w:t>
      </w:r>
      <w:r w:rsidR="004671F0" w:rsidRPr="00566F10">
        <w:rPr>
          <w:rFonts w:cs="Times New Roman"/>
          <w:szCs w:val="24"/>
        </w:rPr>
        <w:t>illustre et éclaire</w:t>
      </w:r>
      <w:r w:rsidRPr="00566F10">
        <w:rPr>
          <w:rFonts w:cs="Times New Roman"/>
          <w:szCs w:val="24"/>
        </w:rPr>
        <w:t xml:space="preserve"> par sa trajectoire</w:t>
      </w:r>
      <w:r w:rsidR="004671F0" w:rsidRPr="00566F10">
        <w:rPr>
          <w:rFonts w:cs="Times New Roman"/>
          <w:szCs w:val="24"/>
        </w:rPr>
        <w:t xml:space="preserve"> l’évolution des lieux et des supports de la contestation politique </w:t>
      </w:r>
      <w:r w:rsidRPr="00566F10">
        <w:rPr>
          <w:rFonts w:cs="Times New Roman"/>
          <w:szCs w:val="24"/>
        </w:rPr>
        <w:t>sous la monarchie de Juillet</w:t>
      </w:r>
      <w:r w:rsidR="004671F0" w:rsidRPr="00566F10">
        <w:rPr>
          <w:rFonts w:cs="Times New Roman"/>
          <w:szCs w:val="24"/>
        </w:rPr>
        <w:t xml:space="preserve">. En 1831, encore instituteur dans la Nièvre, il devient l’un des principaux rédacteurs de </w:t>
      </w:r>
      <w:r w:rsidR="004671F0" w:rsidRPr="00566F10">
        <w:rPr>
          <w:rFonts w:cs="Times New Roman"/>
          <w:i/>
          <w:szCs w:val="24"/>
        </w:rPr>
        <w:t>L’Indépendant</w:t>
      </w:r>
      <w:r w:rsidRPr="00566F10">
        <w:rPr>
          <w:rFonts w:cs="Times New Roman"/>
          <w:i/>
          <w:szCs w:val="24"/>
        </w:rPr>
        <w:t xml:space="preserve"> de Clamecy</w:t>
      </w:r>
      <w:r w:rsidR="00F12F08" w:rsidRPr="004D204F">
        <w:rPr>
          <w:rStyle w:val="Appelnotedebasdep"/>
          <w:rFonts w:cs="Times New Roman"/>
          <w:iCs/>
          <w:szCs w:val="24"/>
        </w:rPr>
        <w:footnoteReference w:id="7"/>
      </w:r>
      <w:r w:rsidR="004671F0" w:rsidRPr="00566F10">
        <w:rPr>
          <w:rFonts w:cs="Times New Roman"/>
          <w:szCs w:val="24"/>
        </w:rPr>
        <w:t xml:space="preserve">, </w:t>
      </w:r>
      <w:r w:rsidR="0046397B">
        <w:rPr>
          <w:rFonts w:cs="Times New Roman"/>
          <w:szCs w:val="24"/>
        </w:rPr>
        <w:t>feuille</w:t>
      </w:r>
      <w:r w:rsidR="004671F0" w:rsidRPr="00566F10">
        <w:rPr>
          <w:rFonts w:cs="Times New Roman"/>
          <w:szCs w:val="24"/>
        </w:rPr>
        <w:t xml:space="preserve"> républicain</w:t>
      </w:r>
      <w:r w:rsidR="0046397B">
        <w:rPr>
          <w:rFonts w:cs="Times New Roman"/>
          <w:szCs w:val="24"/>
        </w:rPr>
        <w:t>e</w:t>
      </w:r>
      <w:r w:rsidR="004671F0" w:rsidRPr="00566F10">
        <w:rPr>
          <w:rFonts w:cs="Times New Roman"/>
          <w:szCs w:val="24"/>
        </w:rPr>
        <w:t xml:space="preserve"> fondé</w:t>
      </w:r>
      <w:r w:rsidR="0046397B">
        <w:rPr>
          <w:rFonts w:cs="Times New Roman"/>
          <w:szCs w:val="24"/>
        </w:rPr>
        <w:t>e</w:t>
      </w:r>
      <w:r w:rsidR="004671F0" w:rsidRPr="00566F10">
        <w:rPr>
          <w:rFonts w:cs="Times New Roman"/>
          <w:szCs w:val="24"/>
        </w:rPr>
        <w:t xml:space="preserve"> la même année. </w:t>
      </w:r>
      <w:r w:rsidRPr="00566F10">
        <w:rPr>
          <w:rFonts w:cs="Times New Roman"/>
          <w:szCs w:val="24"/>
        </w:rPr>
        <w:t>C</w:t>
      </w:r>
      <w:r w:rsidR="004671F0" w:rsidRPr="00566F10">
        <w:rPr>
          <w:rFonts w:cs="Times New Roman"/>
          <w:szCs w:val="24"/>
        </w:rPr>
        <w:t xml:space="preserve">’est au </w:t>
      </w:r>
      <w:r w:rsidR="004050EA">
        <w:rPr>
          <w:rFonts w:cs="Times New Roman"/>
          <w:szCs w:val="24"/>
        </w:rPr>
        <w:t>sein</w:t>
      </w:r>
      <w:r w:rsidR="004050EA" w:rsidRPr="00566F10">
        <w:rPr>
          <w:rFonts w:cs="Times New Roman"/>
          <w:szCs w:val="24"/>
        </w:rPr>
        <w:t xml:space="preserve"> </w:t>
      </w:r>
      <w:r w:rsidR="004671F0" w:rsidRPr="00566F10">
        <w:rPr>
          <w:rFonts w:cs="Times New Roman"/>
          <w:szCs w:val="24"/>
        </w:rPr>
        <w:t>de</w:t>
      </w:r>
      <w:r w:rsidRPr="00566F10">
        <w:rPr>
          <w:rFonts w:cs="Times New Roman"/>
          <w:szCs w:val="24"/>
        </w:rPr>
        <w:t xml:space="preserve"> se</w:t>
      </w:r>
      <w:r w:rsidR="004671F0" w:rsidRPr="00566F10">
        <w:rPr>
          <w:rFonts w:cs="Times New Roman"/>
          <w:szCs w:val="24"/>
        </w:rPr>
        <w:t xml:space="preserve">s quatorze numéros que Tillier </w:t>
      </w:r>
      <w:r w:rsidRPr="00566F10">
        <w:rPr>
          <w:rFonts w:cs="Times New Roman"/>
          <w:szCs w:val="24"/>
        </w:rPr>
        <w:t>forge son discours polémique</w:t>
      </w:r>
      <w:r w:rsidR="00580BE2" w:rsidRPr="00566F10">
        <w:rPr>
          <w:rFonts w:cs="Times New Roman"/>
          <w:szCs w:val="24"/>
        </w:rPr>
        <w:t xml:space="preserve"> au gré d’</w:t>
      </w:r>
      <w:r w:rsidR="004671F0" w:rsidRPr="00566F10">
        <w:rPr>
          <w:rFonts w:cs="Times New Roman"/>
          <w:szCs w:val="24"/>
        </w:rPr>
        <w:t xml:space="preserve">articles </w:t>
      </w:r>
      <w:r w:rsidRPr="00566F10">
        <w:rPr>
          <w:rFonts w:cs="Times New Roman"/>
          <w:szCs w:val="24"/>
        </w:rPr>
        <w:t>annonçant</w:t>
      </w:r>
      <w:r w:rsidR="004671F0" w:rsidRPr="00566F10">
        <w:rPr>
          <w:rFonts w:cs="Times New Roman"/>
          <w:szCs w:val="24"/>
        </w:rPr>
        <w:t xml:space="preserve"> son </w:t>
      </w:r>
      <w:r w:rsidRPr="00566F10">
        <w:rPr>
          <w:rFonts w:cs="Times New Roman"/>
          <w:szCs w:val="24"/>
        </w:rPr>
        <w:t>propos pamphlétaire</w:t>
      </w:r>
      <w:r w:rsidR="004671F0" w:rsidRPr="00566F10">
        <w:rPr>
          <w:rFonts w:cs="Times New Roman"/>
          <w:szCs w:val="24"/>
        </w:rPr>
        <w:t xml:space="preserve">. </w:t>
      </w:r>
      <w:r w:rsidRPr="00566F10">
        <w:rPr>
          <w:rFonts w:cs="Times New Roman"/>
          <w:szCs w:val="24"/>
        </w:rPr>
        <w:t xml:space="preserve">C’est toutefois dans un autre périodique, le bihebdomadaire </w:t>
      </w:r>
      <w:r w:rsidRPr="00566F10">
        <w:rPr>
          <w:rFonts w:cs="Times New Roman"/>
          <w:i/>
          <w:szCs w:val="24"/>
        </w:rPr>
        <w:t>L’Association</w:t>
      </w:r>
      <w:r w:rsidR="00F12F08" w:rsidRPr="005852D2">
        <w:rPr>
          <w:rStyle w:val="Appelnotedebasdep"/>
          <w:rFonts w:cs="Times New Roman"/>
          <w:iCs/>
          <w:szCs w:val="24"/>
        </w:rPr>
        <w:footnoteReference w:id="8"/>
      </w:r>
      <w:r w:rsidR="003D2E12" w:rsidRPr="00566F10">
        <w:rPr>
          <w:rFonts w:cs="Times New Roman"/>
          <w:szCs w:val="24"/>
        </w:rPr>
        <w:t>,</w:t>
      </w:r>
      <w:r w:rsidRPr="00566F10">
        <w:rPr>
          <w:rFonts w:cs="Times New Roman"/>
          <w:szCs w:val="24"/>
        </w:rPr>
        <w:t xml:space="preserve"> qu’il publie en septembre 1840 son premier pamphlet,</w:t>
      </w:r>
      <w:r w:rsidRPr="00566F10">
        <w:rPr>
          <w:rFonts w:cs="Times New Roman"/>
          <w:i/>
          <w:szCs w:val="24"/>
        </w:rPr>
        <w:t xml:space="preserve"> </w:t>
      </w:r>
      <w:r w:rsidR="004671F0" w:rsidRPr="00566F10">
        <w:rPr>
          <w:rFonts w:cs="Times New Roman"/>
          <w:i/>
          <w:szCs w:val="24"/>
        </w:rPr>
        <w:t>Un flotteur à la majorité du conseil municipal de Clamecy</w:t>
      </w:r>
      <w:r w:rsidRPr="00566F10">
        <w:rPr>
          <w:rFonts w:cs="Times New Roman"/>
          <w:szCs w:val="24"/>
        </w:rPr>
        <w:t xml:space="preserve">, paru simultanément </w:t>
      </w:r>
      <w:r w:rsidR="004671F0" w:rsidRPr="00566F10">
        <w:rPr>
          <w:rFonts w:cs="Times New Roman"/>
          <w:szCs w:val="24"/>
        </w:rPr>
        <w:t xml:space="preserve">en volume. </w:t>
      </w:r>
      <w:r w:rsidR="003D2E12" w:rsidRPr="00566F10">
        <w:rPr>
          <w:rFonts w:cs="Times New Roman"/>
          <w:szCs w:val="24"/>
        </w:rPr>
        <w:t>L</w:t>
      </w:r>
      <w:r w:rsidR="004671F0" w:rsidRPr="00566F10">
        <w:rPr>
          <w:rFonts w:cs="Times New Roman"/>
          <w:szCs w:val="24"/>
        </w:rPr>
        <w:t xml:space="preserve">e texte </w:t>
      </w:r>
      <w:r w:rsidR="003D2E12" w:rsidRPr="00566F10">
        <w:rPr>
          <w:rFonts w:cs="Times New Roman"/>
          <w:szCs w:val="24"/>
        </w:rPr>
        <w:t>se veut une attaque</w:t>
      </w:r>
      <w:r w:rsidR="004671F0" w:rsidRPr="00566F10">
        <w:rPr>
          <w:rFonts w:cs="Times New Roman"/>
          <w:szCs w:val="24"/>
        </w:rPr>
        <w:t xml:space="preserve"> frontale </w:t>
      </w:r>
      <w:r w:rsidR="003D2E12" w:rsidRPr="00566F10">
        <w:rPr>
          <w:rFonts w:cs="Times New Roman"/>
          <w:szCs w:val="24"/>
        </w:rPr>
        <w:t>de</w:t>
      </w:r>
      <w:r w:rsidR="004671F0" w:rsidRPr="00566F10">
        <w:rPr>
          <w:rFonts w:cs="Times New Roman"/>
          <w:szCs w:val="24"/>
        </w:rPr>
        <w:t xml:space="preserve"> la bourgeoisie, « difformité du peuple », « verrue sur son front » ; partie intégrante de cette classe « comme il faut », les mandataires du peuple ne valent guère mieux, qui n’honorent leurs mandants que d’une « manifestation publique de mépris</w:t>
      </w:r>
      <w:r w:rsidR="003D2E12" w:rsidRPr="00566F10">
        <w:rPr>
          <w:rFonts w:cs="Times New Roman"/>
          <w:szCs w:val="24"/>
          <w:vertAlign w:val="superscript"/>
        </w:rPr>
        <w:footnoteReference w:id="9"/>
      </w:r>
      <w:r w:rsidR="004671F0" w:rsidRPr="00566F10">
        <w:rPr>
          <w:rFonts w:cs="Times New Roman"/>
          <w:szCs w:val="24"/>
        </w:rPr>
        <w:t> ». Les lignes de force de la parole pamphlétaire de Tillier s’esquissent dans ce pamphlet prôn</w:t>
      </w:r>
      <w:r w:rsidR="003D2E12" w:rsidRPr="00566F10">
        <w:rPr>
          <w:rFonts w:cs="Times New Roman"/>
          <w:szCs w:val="24"/>
        </w:rPr>
        <w:t>ant</w:t>
      </w:r>
      <w:r w:rsidR="004671F0" w:rsidRPr="00566F10">
        <w:rPr>
          <w:rFonts w:cs="Times New Roman"/>
          <w:szCs w:val="24"/>
        </w:rPr>
        <w:t xml:space="preserve"> l’égalité devant la loi et la primauté du droit sur les décisions arbitraires des autorités locales</w:t>
      </w:r>
      <w:r w:rsidR="003D2E12" w:rsidRPr="00566F10">
        <w:rPr>
          <w:rFonts w:cs="Times New Roman"/>
          <w:szCs w:val="24"/>
        </w:rPr>
        <w:t xml:space="preserve"> : </w:t>
      </w:r>
      <w:r w:rsidR="004671F0" w:rsidRPr="00566F10">
        <w:rPr>
          <w:rFonts w:cs="Times New Roman"/>
          <w:szCs w:val="24"/>
        </w:rPr>
        <w:t xml:space="preserve">si « tous les citoyens sont égaux devant la loi », tous les habitants de Clamecy « doivent être </w:t>
      </w:r>
      <w:r w:rsidR="004671F0" w:rsidRPr="00566F10">
        <w:rPr>
          <w:rFonts w:cs="Times New Roman"/>
          <w:szCs w:val="24"/>
        </w:rPr>
        <w:lastRenderedPageBreak/>
        <w:t>égaux devant [l]es arrêtés</w:t>
      </w:r>
      <w:r w:rsidR="004671F0" w:rsidRPr="00566F10">
        <w:rPr>
          <w:rFonts w:cs="Times New Roman"/>
          <w:szCs w:val="24"/>
          <w:vertAlign w:val="superscript"/>
        </w:rPr>
        <w:footnoteReference w:id="10"/>
      </w:r>
      <w:r w:rsidR="004671F0" w:rsidRPr="00566F10">
        <w:rPr>
          <w:rFonts w:cs="Times New Roman"/>
          <w:szCs w:val="24"/>
        </w:rPr>
        <w:t> » des conseils municipaux</w:t>
      </w:r>
      <w:r w:rsidR="003D2E12" w:rsidRPr="00566F10">
        <w:rPr>
          <w:rFonts w:cs="Times New Roman"/>
          <w:szCs w:val="24"/>
        </w:rPr>
        <w:t>. Le pamphlétaire</w:t>
      </w:r>
      <w:r w:rsidR="004671F0" w:rsidRPr="00566F10">
        <w:rPr>
          <w:rFonts w:cs="Times New Roman"/>
          <w:szCs w:val="24"/>
        </w:rPr>
        <w:t xml:space="preserve"> s’en prend</w:t>
      </w:r>
      <w:r w:rsidR="003D2E12" w:rsidRPr="00566F10">
        <w:rPr>
          <w:rFonts w:cs="Times New Roman"/>
          <w:szCs w:val="24"/>
        </w:rPr>
        <w:t xml:space="preserve"> également</w:t>
      </w:r>
      <w:r w:rsidR="004671F0" w:rsidRPr="00566F10">
        <w:rPr>
          <w:rFonts w:cs="Times New Roman"/>
          <w:szCs w:val="24"/>
        </w:rPr>
        <w:t xml:space="preserve"> à Paillet, maire de Clamecy</w:t>
      </w:r>
      <w:r w:rsidR="003D2E12" w:rsidRPr="00566F10">
        <w:rPr>
          <w:rFonts w:cs="Times New Roman"/>
          <w:szCs w:val="24"/>
        </w:rPr>
        <w:t xml:space="preserve"> qu’il pose comme</w:t>
      </w:r>
      <w:r w:rsidR="004671F0" w:rsidRPr="00566F10">
        <w:rPr>
          <w:rFonts w:cs="Times New Roman"/>
          <w:szCs w:val="24"/>
        </w:rPr>
        <w:t xml:space="preserve"> l’emblème d’une bourgeoisie des petites villes </w:t>
      </w:r>
      <w:r w:rsidR="003D2E12" w:rsidRPr="00566F10">
        <w:rPr>
          <w:rFonts w:cs="Times New Roman"/>
          <w:szCs w:val="24"/>
        </w:rPr>
        <w:t>tirant pleinement</w:t>
      </w:r>
      <w:r w:rsidR="004671F0" w:rsidRPr="00566F10">
        <w:rPr>
          <w:rFonts w:cs="Times New Roman"/>
          <w:szCs w:val="24"/>
        </w:rPr>
        <w:t xml:space="preserve"> profit des inégalités inhérentes à la France de Juillet. </w:t>
      </w:r>
    </w:p>
    <w:p w14:paraId="2F8AAEB2" w14:textId="457B2727" w:rsidR="002C38BE" w:rsidRPr="00566F10" w:rsidRDefault="004671F0" w:rsidP="00566F10">
      <w:pPr>
        <w:spacing w:after="120" w:line="276" w:lineRule="auto"/>
        <w:ind w:firstLine="708"/>
        <w:rPr>
          <w:rFonts w:cs="Times New Roman"/>
        </w:rPr>
      </w:pPr>
      <w:r w:rsidRPr="00566F10">
        <w:rPr>
          <w:rFonts w:cs="Times New Roman"/>
          <w:szCs w:val="24"/>
        </w:rPr>
        <w:t xml:space="preserve">En juin 1841, Tillier rejoint les rangs de </w:t>
      </w:r>
      <w:r w:rsidRPr="00566F10">
        <w:rPr>
          <w:rFonts w:cs="Times New Roman"/>
          <w:i/>
          <w:szCs w:val="24"/>
        </w:rPr>
        <w:t>L’Association</w:t>
      </w:r>
      <w:r w:rsidRPr="00B85591">
        <w:rPr>
          <w:rFonts w:cs="Times New Roman"/>
          <w:iCs/>
          <w:szCs w:val="24"/>
        </w:rPr>
        <w:t>,</w:t>
      </w:r>
      <w:r w:rsidRPr="00566F10">
        <w:rPr>
          <w:rFonts w:cs="Times New Roman"/>
          <w:szCs w:val="24"/>
        </w:rPr>
        <w:t xml:space="preserve"> dont il devient bientôt le rédacteur en chef</w:t>
      </w:r>
      <w:r w:rsidR="00580BE2" w:rsidRPr="00566F10">
        <w:rPr>
          <w:rFonts w:cs="Times New Roman"/>
          <w:szCs w:val="24"/>
        </w:rPr>
        <w:t> ; s</w:t>
      </w:r>
      <w:r w:rsidR="006F7F52" w:rsidRPr="00566F10">
        <w:rPr>
          <w:rFonts w:cs="Times New Roman"/>
          <w:szCs w:val="24"/>
        </w:rPr>
        <w:t>on p</w:t>
      </w:r>
      <w:r w:rsidRPr="00566F10">
        <w:rPr>
          <w:rFonts w:cs="Times New Roman"/>
          <w:szCs w:val="24"/>
        </w:rPr>
        <w:t xml:space="preserve">remier pamphlet majeur, les </w:t>
      </w:r>
      <w:r w:rsidRPr="00566F10">
        <w:rPr>
          <w:rFonts w:cs="Times New Roman"/>
          <w:i/>
          <w:szCs w:val="24"/>
        </w:rPr>
        <w:t xml:space="preserve">Lettres au système électoral, sur la réforme </w:t>
      </w:r>
      <w:r w:rsidRPr="00566F10">
        <w:rPr>
          <w:rFonts w:cs="Times New Roman"/>
          <w:iCs/>
          <w:szCs w:val="24"/>
        </w:rPr>
        <w:t>(1841)</w:t>
      </w:r>
      <w:r w:rsidR="00580BE2" w:rsidRPr="00566F10">
        <w:rPr>
          <w:rFonts w:cs="Times New Roman"/>
          <w:iCs/>
          <w:szCs w:val="24"/>
        </w:rPr>
        <w:t>,</w:t>
      </w:r>
      <w:r w:rsidRPr="00566F10">
        <w:rPr>
          <w:rFonts w:cs="Times New Roman"/>
          <w:szCs w:val="24"/>
        </w:rPr>
        <w:t xml:space="preserve"> para</w:t>
      </w:r>
      <w:r w:rsidR="00580BE2" w:rsidRPr="00566F10">
        <w:rPr>
          <w:rFonts w:cs="Times New Roman"/>
          <w:szCs w:val="24"/>
        </w:rPr>
        <w:t>î</w:t>
      </w:r>
      <w:r w:rsidRPr="00566F10">
        <w:rPr>
          <w:rFonts w:cs="Times New Roman"/>
          <w:szCs w:val="24"/>
        </w:rPr>
        <w:t>t d’abord sous</w:t>
      </w:r>
      <w:r w:rsidR="000812E9">
        <w:rPr>
          <w:rFonts w:cs="Times New Roman"/>
          <w:szCs w:val="24"/>
        </w:rPr>
        <w:t xml:space="preserve"> la</w:t>
      </w:r>
      <w:r w:rsidRPr="00566F10">
        <w:rPr>
          <w:rFonts w:cs="Times New Roman"/>
          <w:szCs w:val="24"/>
        </w:rPr>
        <w:t xml:space="preserve"> forme d’articles</w:t>
      </w:r>
      <w:r w:rsidRPr="00566F10">
        <w:rPr>
          <w:rFonts w:cs="Times New Roman"/>
          <w:szCs w:val="24"/>
          <w:vertAlign w:val="superscript"/>
        </w:rPr>
        <w:footnoteReference w:id="11"/>
      </w:r>
      <w:r w:rsidRPr="00566F10">
        <w:rPr>
          <w:rFonts w:cs="Times New Roman"/>
          <w:szCs w:val="24"/>
        </w:rPr>
        <w:t xml:space="preserve"> dans </w:t>
      </w:r>
      <w:r w:rsidRPr="00566F10">
        <w:rPr>
          <w:rFonts w:cs="Times New Roman"/>
          <w:iCs/>
          <w:szCs w:val="24"/>
        </w:rPr>
        <w:t>le périodique</w:t>
      </w:r>
      <w:r w:rsidRPr="00566F10">
        <w:rPr>
          <w:rFonts w:cs="Times New Roman"/>
          <w:szCs w:val="24"/>
        </w:rPr>
        <w:t xml:space="preserve">, puis </w:t>
      </w:r>
      <w:r w:rsidR="000812E9">
        <w:rPr>
          <w:rFonts w:cs="Times New Roman"/>
          <w:szCs w:val="24"/>
        </w:rPr>
        <w:t xml:space="preserve">dans </w:t>
      </w:r>
      <w:r w:rsidRPr="00566F10">
        <w:rPr>
          <w:rFonts w:cs="Times New Roman"/>
          <w:szCs w:val="24"/>
        </w:rPr>
        <w:t>un</w:t>
      </w:r>
      <w:r w:rsidR="00580BE2" w:rsidRPr="00566F10">
        <w:rPr>
          <w:rFonts w:cs="Times New Roman"/>
          <w:szCs w:val="24"/>
        </w:rPr>
        <w:t xml:space="preserve"> volume</w:t>
      </w:r>
      <w:r w:rsidRPr="00566F10">
        <w:rPr>
          <w:rFonts w:cs="Times New Roman"/>
          <w:szCs w:val="24"/>
        </w:rPr>
        <w:t xml:space="preserve"> in-</w:t>
      </w:r>
      <w:r w:rsidR="006F7F52" w:rsidRPr="00566F10">
        <w:rPr>
          <w:rFonts w:cs="Times New Roman"/>
          <w:szCs w:val="24"/>
        </w:rPr>
        <w:t>douze</w:t>
      </w:r>
      <w:r w:rsidRPr="00566F10">
        <w:rPr>
          <w:rFonts w:cs="Times New Roman"/>
          <w:szCs w:val="24"/>
        </w:rPr>
        <w:t>.</w:t>
      </w:r>
      <w:r w:rsidR="00062218" w:rsidRPr="00566F10">
        <w:rPr>
          <w:rFonts w:cs="Times New Roman"/>
          <w:szCs w:val="24"/>
        </w:rPr>
        <w:t xml:space="preserve"> </w:t>
      </w:r>
      <w:r w:rsidR="00C42459" w:rsidRPr="00566F10">
        <w:rPr>
          <w:rFonts w:cs="Times New Roman"/>
          <w:i/>
        </w:rPr>
        <w:t>L’Association</w:t>
      </w:r>
      <w:r w:rsidR="00C42459" w:rsidRPr="00566F10">
        <w:rPr>
          <w:rFonts w:cs="Times New Roman"/>
        </w:rPr>
        <w:t xml:space="preserve"> cesse </w:t>
      </w:r>
      <w:r w:rsidR="002C38BE" w:rsidRPr="00566F10">
        <w:rPr>
          <w:rFonts w:cs="Times New Roman"/>
        </w:rPr>
        <w:t>néanmoins</w:t>
      </w:r>
      <w:r w:rsidR="00C42459" w:rsidRPr="00566F10">
        <w:rPr>
          <w:rFonts w:cs="Times New Roman"/>
        </w:rPr>
        <w:t xml:space="preserve"> de paraître en 1843, suite au procès civil pour diffamation que lui intente Jean-Baptiste Avril, président du Tribunal de commerce de Nevers</w:t>
      </w:r>
      <w:r w:rsidR="0016410A" w:rsidRPr="00566F10">
        <w:rPr>
          <w:rFonts w:cs="Times New Roman"/>
        </w:rPr>
        <w:t xml:space="preserve">, </w:t>
      </w:r>
      <w:r w:rsidR="00C40A54" w:rsidRPr="00566F10">
        <w:rPr>
          <w:rFonts w:cs="Times New Roman"/>
        </w:rPr>
        <w:t>lequel</w:t>
      </w:r>
      <w:r w:rsidR="0016410A" w:rsidRPr="00566F10">
        <w:rPr>
          <w:rFonts w:cs="Times New Roman"/>
        </w:rPr>
        <w:t xml:space="preserve"> </w:t>
      </w:r>
      <w:r w:rsidR="00C42459" w:rsidRPr="00566F10">
        <w:rPr>
          <w:rFonts w:cs="Times New Roman"/>
        </w:rPr>
        <w:t>a pour effet de ruiner le périodique, unique organe démocrate de la Nièvre.</w:t>
      </w:r>
      <w:r w:rsidR="004E3433" w:rsidRPr="00566F10">
        <w:rPr>
          <w:rFonts w:cs="Times New Roman"/>
        </w:rPr>
        <w:t xml:space="preserve"> </w:t>
      </w:r>
      <w:r w:rsidR="00F060D5">
        <w:rPr>
          <w:rFonts w:cs="Times New Roman"/>
        </w:rPr>
        <w:t>Ne pouvant fournir désormais le cautionnement de 6000 francs requis par la loi du 18 juillet 1828, Tillier se voit contraint de renoncer au journalisme.</w:t>
      </w:r>
    </w:p>
    <w:p w14:paraId="5B89F62A" w14:textId="7563B7BB" w:rsidR="00C42459" w:rsidRPr="00566F10" w:rsidRDefault="00C42459" w:rsidP="00566F10">
      <w:pPr>
        <w:spacing w:after="120" w:line="276" w:lineRule="auto"/>
        <w:ind w:firstLine="708"/>
        <w:rPr>
          <w:rFonts w:cs="Times New Roman"/>
        </w:rPr>
      </w:pPr>
      <w:r w:rsidRPr="00566F10">
        <w:rPr>
          <w:rFonts w:cs="Times New Roman"/>
        </w:rPr>
        <w:t>Loin d’être découragé</w:t>
      </w:r>
      <w:r w:rsidR="00F060D5">
        <w:rPr>
          <w:rFonts w:cs="Times New Roman"/>
        </w:rPr>
        <w:t>, toutefois,</w:t>
      </w:r>
      <w:r w:rsidRPr="00566F10">
        <w:rPr>
          <w:rFonts w:cs="Times New Roman"/>
        </w:rPr>
        <w:t xml:space="preserve"> par l’arrêt forcé du périodique, Tillier </w:t>
      </w:r>
      <w:r w:rsidR="00FD1597">
        <w:rPr>
          <w:rFonts w:cs="Times New Roman"/>
        </w:rPr>
        <w:t>trouve le moyen de poursuivre sa critique tout en contournant le cautionnement</w:t>
      </w:r>
      <w:r w:rsidR="00453CEA">
        <w:rPr>
          <w:rFonts w:cs="Times New Roman"/>
        </w:rPr>
        <w:t> :</w:t>
      </w:r>
      <w:r w:rsidR="00580BE2" w:rsidRPr="00566F10">
        <w:rPr>
          <w:rFonts w:cs="Times New Roman"/>
        </w:rPr>
        <w:t xml:space="preserve"> </w:t>
      </w:r>
      <w:r w:rsidRPr="00566F10">
        <w:rPr>
          <w:rFonts w:cs="Times New Roman"/>
        </w:rPr>
        <w:t>en 1843</w:t>
      </w:r>
      <w:r w:rsidR="00FD1597">
        <w:rPr>
          <w:rFonts w:cs="Times New Roman"/>
        </w:rPr>
        <w:t>,</w:t>
      </w:r>
      <w:r w:rsidR="004E3433" w:rsidRPr="00566F10">
        <w:rPr>
          <w:rFonts w:cs="Times New Roman"/>
        </w:rPr>
        <w:t xml:space="preserve"> </w:t>
      </w:r>
      <w:r w:rsidR="00453CEA">
        <w:rPr>
          <w:rFonts w:cs="Times New Roman"/>
        </w:rPr>
        <w:t xml:space="preserve">il publie </w:t>
      </w:r>
      <w:r w:rsidR="004E3433" w:rsidRPr="00566F10">
        <w:rPr>
          <w:rFonts w:cs="Times New Roman"/>
        </w:rPr>
        <w:t>un recueil intitulé</w:t>
      </w:r>
      <w:r w:rsidRPr="00566F10">
        <w:rPr>
          <w:rFonts w:cs="Times New Roman"/>
        </w:rPr>
        <w:t xml:space="preserve"> </w:t>
      </w:r>
      <w:r w:rsidRPr="00566F10">
        <w:rPr>
          <w:rFonts w:cs="Times New Roman"/>
          <w:i/>
        </w:rPr>
        <w:t>De choses et d’autres</w:t>
      </w:r>
      <w:r w:rsidRPr="00566F10">
        <w:rPr>
          <w:rFonts w:cs="Times New Roman"/>
        </w:rPr>
        <w:t xml:space="preserve">, </w:t>
      </w:r>
      <w:r w:rsidR="00EB69CD">
        <w:rPr>
          <w:rFonts w:cs="Times New Roman"/>
        </w:rPr>
        <w:t>qui</w:t>
      </w:r>
      <w:r w:rsidR="00453CEA">
        <w:rPr>
          <w:rFonts w:cs="Times New Roman"/>
        </w:rPr>
        <w:t xml:space="preserve"> </w:t>
      </w:r>
      <w:r w:rsidR="00EB69CD">
        <w:rPr>
          <w:rFonts w:cs="Times New Roman"/>
        </w:rPr>
        <w:t>contient</w:t>
      </w:r>
      <w:r w:rsidR="00453CEA">
        <w:rPr>
          <w:rFonts w:cs="Times New Roman"/>
        </w:rPr>
        <w:t xml:space="preserve"> </w:t>
      </w:r>
      <w:r w:rsidR="009D04D8">
        <w:rPr>
          <w:rFonts w:cs="Times New Roman"/>
        </w:rPr>
        <w:t>vingt-quatre pamphlets dont le premier</w:t>
      </w:r>
      <w:r w:rsidRPr="00566F10">
        <w:rPr>
          <w:rFonts w:cs="Times New Roman"/>
        </w:rPr>
        <w:t xml:space="preserve"> s’ouvre sur une défense de la liberté de la presse :</w:t>
      </w:r>
    </w:p>
    <w:p w14:paraId="56B58A97" w14:textId="02D7C0C1" w:rsidR="00C42459" w:rsidRPr="00566F10" w:rsidRDefault="00EA0911" w:rsidP="00566F10">
      <w:pPr>
        <w:spacing w:after="120" w:line="276" w:lineRule="auto"/>
        <w:ind w:left="1416"/>
        <w:rPr>
          <w:rFonts w:cs="Times New Roman"/>
          <w:sz w:val="20"/>
          <w:szCs w:val="18"/>
        </w:rPr>
      </w:pPr>
      <w:r>
        <w:rPr>
          <w:rFonts w:cs="Times New Roman"/>
          <w:sz w:val="20"/>
          <w:szCs w:val="18"/>
        </w:rPr>
        <w:t>Un</w:t>
      </w:r>
      <w:r w:rsidR="00C42459" w:rsidRPr="00566F10">
        <w:rPr>
          <w:rFonts w:cs="Times New Roman"/>
          <w:sz w:val="20"/>
          <w:szCs w:val="18"/>
        </w:rPr>
        <w:t xml:space="preserve"> journal est utile à tout le monde, aux grands comme aux petits, aux forts comme aux faibles. En vain certains grands seigneurs du régime actuel auxquels la presse a fait leur réputation, affectent pour ses criailleries un superbe dédain. Il n’est personne, si hautes que soient ses échasses, qui puisse dire qu’il n’aura jamais besoin que le journal lui vienne en aide ; car le fort et l’oppresseur de la veille est souvent le faible et l’opprimé du lendemain. Le journal est utile aux citoyens, non seulement par ce qu’il dit, mais encore par ce qu’il peut dire</w:t>
      </w:r>
      <w:r>
        <w:rPr>
          <w:rFonts w:cs="Times New Roman"/>
          <w:sz w:val="20"/>
          <w:szCs w:val="18"/>
        </w:rPr>
        <w:t xml:space="preserve">. L’arbitraire est un poltron hargneux, le titre seul d’un journal le fait reculer, comme avec un pistolet non chargé vous faites quelquefois reculer un voleur. Prenez une feuille de papier, badigeonnez-la d’un peu de politique, […] vous ferez une peur terrible à l’administration, vous ne l’empêcherez pas de toucher ses </w:t>
      </w:r>
      <w:proofErr w:type="spellStart"/>
      <w:r>
        <w:rPr>
          <w:rFonts w:cs="Times New Roman"/>
          <w:sz w:val="20"/>
          <w:szCs w:val="18"/>
        </w:rPr>
        <w:t>appointemens</w:t>
      </w:r>
      <w:proofErr w:type="spellEnd"/>
      <w:r>
        <w:rPr>
          <w:rFonts w:cs="Times New Roman"/>
          <w:sz w:val="20"/>
          <w:szCs w:val="18"/>
        </w:rPr>
        <w:t>, mais vous troublerez sa digestion, vous lui ferez faire de mauvais rêves, et du diable, si en votre présence, elle s’avise de maltraiter qui que ce soit</w:t>
      </w:r>
      <w:r w:rsidR="00C42459" w:rsidRPr="00566F10">
        <w:rPr>
          <w:rFonts w:cs="Times New Roman"/>
          <w:sz w:val="20"/>
          <w:szCs w:val="18"/>
          <w:vertAlign w:val="superscript"/>
        </w:rPr>
        <w:footnoteReference w:id="12"/>
      </w:r>
      <w:r w:rsidR="00C42459" w:rsidRPr="00566F10">
        <w:rPr>
          <w:rFonts w:cs="Times New Roman"/>
          <w:sz w:val="20"/>
          <w:szCs w:val="18"/>
        </w:rPr>
        <w:t xml:space="preserve">. </w:t>
      </w:r>
    </w:p>
    <w:p w14:paraId="0D929AD3" w14:textId="63CA3EDA" w:rsidR="00C42459" w:rsidRPr="00566F10" w:rsidRDefault="00C42459" w:rsidP="00566F10">
      <w:pPr>
        <w:spacing w:after="120" w:line="276" w:lineRule="auto"/>
        <w:rPr>
          <w:rFonts w:cs="Times New Roman"/>
        </w:rPr>
      </w:pPr>
      <w:r w:rsidRPr="00566F10">
        <w:rPr>
          <w:rFonts w:cs="Times New Roman"/>
        </w:rPr>
        <w:t xml:space="preserve">La presse joue ainsi </w:t>
      </w:r>
      <w:r w:rsidR="00A71918" w:rsidRPr="00566F10">
        <w:rPr>
          <w:rFonts w:cs="Times New Roman"/>
        </w:rPr>
        <w:t>un</w:t>
      </w:r>
      <w:r w:rsidRPr="00566F10">
        <w:rPr>
          <w:rFonts w:cs="Times New Roman"/>
        </w:rPr>
        <w:t xml:space="preserve"> rôle capital</w:t>
      </w:r>
      <w:r w:rsidR="00A71918" w:rsidRPr="00566F10">
        <w:rPr>
          <w:rFonts w:cs="Times New Roman"/>
        </w:rPr>
        <w:t xml:space="preserve">, permettant à </w:t>
      </w:r>
      <w:r w:rsidRPr="00566F10">
        <w:rPr>
          <w:rFonts w:cs="Times New Roman"/>
        </w:rPr>
        <w:t>l’opinion</w:t>
      </w:r>
      <w:r w:rsidR="00A71918" w:rsidRPr="00566F10">
        <w:rPr>
          <w:rFonts w:cs="Times New Roman"/>
        </w:rPr>
        <w:t xml:space="preserve"> de se forger, </w:t>
      </w:r>
      <w:r w:rsidR="00C40A54" w:rsidRPr="00566F10">
        <w:rPr>
          <w:rFonts w:cs="Times New Roman"/>
        </w:rPr>
        <w:t>de formuler un</w:t>
      </w:r>
      <w:r w:rsidR="00A71918" w:rsidRPr="00566F10">
        <w:rPr>
          <w:rFonts w:cs="Times New Roman"/>
        </w:rPr>
        <w:t xml:space="preserve"> jugement </w:t>
      </w:r>
      <w:r w:rsidR="00D73582">
        <w:rPr>
          <w:rFonts w:cs="Times New Roman"/>
        </w:rPr>
        <w:t>éclairé</w:t>
      </w:r>
      <w:r w:rsidR="00D73582" w:rsidRPr="00566F10">
        <w:rPr>
          <w:rFonts w:cs="Times New Roman"/>
        </w:rPr>
        <w:t xml:space="preserve"> </w:t>
      </w:r>
      <w:r w:rsidR="00A71918" w:rsidRPr="00566F10">
        <w:rPr>
          <w:rFonts w:cs="Times New Roman"/>
        </w:rPr>
        <w:t>sur les événements et les acteurs de la chose publique</w:t>
      </w:r>
      <w:r w:rsidR="007E6BF7">
        <w:rPr>
          <w:rFonts w:cs="Times New Roman"/>
        </w:rPr>
        <w:t xml:space="preserve">, mais aussi de prendre la pleine mesure de l’arbitraire </w:t>
      </w:r>
      <w:r w:rsidR="00EB69CD">
        <w:rPr>
          <w:rFonts w:cs="Times New Roman"/>
        </w:rPr>
        <w:t xml:space="preserve">qui s’exerce </w:t>
      </w:r>
      <w:r w:rsidR="007E6BF7">
        <w:rPr>
          <w:rFonts w:cs="Times New Roman"/>
        </w:rPr>
        <w:t>en province par le biais d’autorités promptes à l’excès de zèle</w:t>
      </w:r>
      <w:r w:rsidRPr="00566F10">
        <w:rPr>
          <w:rFonts w:cs="Times New Roman"/>
        </w:rPr>
        <w:t xml:space="preserve"> ; pour </w:t>
      </w:r>
      <w:r w:rsidR="007E6BF7">
        <w:rPr>
          <w:rFonts w:cs="Times New Roman"/>
        </w:rPr>
        <w:t>assurer cette mission</w:t>
      </w:r>
      <w:r w:rsidRPr="00566F10">
        <w:rPr>
          <w:rFonts w:cs="Times New Roman"/>
        </w:rPr>
        <w:t xml:space="preserve">, elle doit être libre. </w:t>
      </w:r>
      <w:r w:rsidR="00580BE2" w:rsidRPr="00566F10">
        <w:rPr>
          <w:rFonts w:cs="Times New Roman"/>
        </w:rPr>
        <w:t>Aux plus méfiants</w:t>
      </w:r>
      <w:r w:rsidRPr="00566F10">
        <w:rPr>
          <w:rFonts w:cs="Times New Roman"/>
        </w:rPr>
        <w:t>, Tillier rétorque : « Le journal vous défend contre vos propres excès, c’est pour vous un garde-fou salutaire qui s’oppose à ce que vous vous précipitiez dans le ridicule et dans l’absurde</w:t>
      </w:r>
      <w:r w:rsidRPr="00566F10">
        <w:rPr>
          <w:rFonts w:cs="Times New Roman"/>
          <w:vertAlign w:val="superscript"/>
        </w:rPr>
        <w:footnoteReference w:id="13"/>
      </w:r>
      <w:r w:rsidRPr="00566F10">
        <w:rPr>
          <w:rFonts w:cs="Times New Roman"/>
        </w:rPr>
        <w:t xml:space="preserve">. » </w:t>
      </w:r>
      <w:r w:rsidR="00A71918" w:rsidRPr="00566F10">
        <w:rPr>
          <w:rFonts w:cs="Times New Roman"/>
        </w:rPr>
        <w:t>Une parole contestataire l</w:t>
      </w:r>
      <w:r w:rsidRPr="00566F10">
        <w:rPr>
          <w:rFonts w:cs="Times New Roman"/>
        </w:rPr>
        <w:t>ibre de s’épancher dans les colonnes des périodiques</w:t>
      </w:r>
      <w:r w:rsidR="00900D6F" w:rsidRPr="00566F10">
        <w:rPr>
          <w:rFonts w:cs="Times New Roman"/>
        </w:rPr>
        <w:t xml:space="preserve"> ne doit en effet pas </w:t>
      </w:r>
      <w:r w:rsidR="00C40A54" w:rsidRPr="00566F10">
        <w:rPr>
          <w:rFonts w:cs="Times New Roman"/>
        </w:rPr>
        <w:t>dégénérer</w:t>
      </w:r>
      <w:r w:rsidR="00900D6F" w:rsidRPr="00566F10">
        <w:rPr>
          <w:rFonts w:cs="Times New Roman"/>
        </w:rPr>
        <w:t xml:space="preserve"> en insurrection</w:t>
      </w:r>
      <w:r w:rsidRPr="00566F10">
        <w:rPr>
          <w:rFonts w:cs="Times New Roman"/>
        </w:rPr>
        <w:t>, ultime recours de ceux que l’on musèle ; c’est ce qu’</w:t>
      </w:r>
      <w:r w:rsidR="00900D6F" w:rsidRPr="00566F10">
        <w:rPr>
          <w:rFonts w:cs="Times New Roman"/>
        </w:rPr>
        <w:t>ont</w:t>
      </w:r>
      <w:r w:rsidRPr="00566F10">
        <w:rPr>
          <w:rFonts w:cs="Times New Roman"/>
        </w:rPr>
        <w:t xml:space="preserve"> montré </w:t>
      </w:r>
      <w:r w:rsidR="00900D6F" w:rsidRPr="00566F10">
        <w:rPr>
          <w:rFonts w:cs="Times New Roman"/>
        </w:rPr>
        <w:t>les Trois Glorieuses</w:t>
      </w:r>
      <w:r w:rsidRPr="00566F10">
        <w:rPr>
          <w:rFonts w:cs="Times New Roman"/>
        </w:rPr>
        <w:t xml:space="preserve">, </w:t>
      </w:r>
      <w:r w:rsidR="00A71918" w:rsidRPr="00566F10">
        <w:rPr>
          <w:rFonts w:cs="Times New Roman"/>
        </w:rPr>
        <w:t>conséquence</w:t>
      </w:r>
      <w:r w:rsidRPr="00566F10">
        <w:rPr>
          <w:rFonts w:cs="Times New Roman"/>
        </w:rPr>
        <w:t xml:space="preserve"> entre autres </w:t>
      </w:r>
      <w:r w:rsidR="00900D6F" w:rsidRPr="00566F10">
        <w:rPr>
          <w:rFonts w:cs="Times New Roman"/>
        </w:rPr>
        <w:t>d’</w:t>
      </w:r>
      <w:r w:rsidR="00E431A1">
        <w:rPr>
          <w:rFonts w:cs="Times New Roman"/>
        </w:rPr>
        <w:t xml:space="preserve">une </w:t>
      </w:r>
      <w:r w:rsidR="00900D6F" w:rsidRPr="00566F10">
        <w:rPr>
          <w:rFonts w:cs="Times New Roman"/>
        </w:rPr>
        <w:t>ordonnance</w:t>
      </w:r>
      <w:r w:rsidRPr="00566F10">
        <w:rPr>
          <w:rFonts w:cs="Times New Roman"/>
        </w:rPr>
        <w:t xml:space="preserve"> inutilement ré</w:t>
      </w:r>
      <w:r w:rsidR="00C40A54" w:rsidRPr="00566F10">
        <w:rPr>
          <w:rFonts w:cs="Times New Roman"/>
        </w:rPr>
        <w:t>pressiv</w:t>
      </w:r>
      <w:r w:rsidRPr="00566F10">
        <w:rPr>
          <w:rFonts w:cs="Times New Roman"/>
        </w:rPr>
        <w:t>e en matière de presse.</w:t>
      </w:r>
    </w:p>
    <w:p w14:paraId="567A9AD8" w14:textId="3BF2F387" w:rsidR="00F207B6" w:rsidRDefault="00C42459" w:rsidP="00A3508D">
      <w:pPr>
        <w:spacing w:after="120" w:line="276" w:lineRule="auto"/>
        <w:ind w:firstLine="708"/>
        <w:rPr>
          <w:rFonts w:eastAsia="Calibri" w:cs="Times New Roman"/>
        </w:rPr>
      </w:pPr>
      <w:r w:rsidRPr="00566F10">
        <w:rPr>
          <w:rFonts w:cs="Times New Roman"/>
        </w:rPr>
        <w:lastRenderedPageBreak/>
        <w:t xml:space="preserve">Or la France de Juillet </w:t>
      </w:r>
      <w:r w:rsidR="00EF73AC">
        <w:rPr>
          <w:rFonts w:cs="Times New Roman"/>
        </w:rPr>
        <w:t>est d’emblée tombée</w:t>
      </w:r>
      <w:r w:rsidR="003B2097" w:rsidRPr="00566F10">
        <w:rPr>
          <w:rFonts w:cs="Times New Roman"/>
        </w:rPr>
        <w:t xml:space="preserve"> </w:t>
      </w:r>
      <w:r w:rsidRPr="00566F10">
        <w:rPr>
          <w:rFonts w:cs="Times New Roman"/>
        </w:rPr>
        <w:t>dans le même travers</w:t>
      </w:r>
      <w:r w:rsidR="00BC0292">
        <w:rPr>
          <w:rFonts w:cs="Times New Roman"/>
        </w:rPr>
        <w:t xml:space="preserve"> liberticide</w:t>
      </w:r>
      <w:r w:rsidR="00580BE2" w:rsidRPr="00566F10">
        <w:rPr>
          <w:rFonts w:cs="Times New Roman"/>
        </w:rPr>
        <w:t xml:space="preserve"> que </w:t>
      </w:r>
      <w:r w:rsidR="00C81DAC">
        <w:rPr>
          <w:rFonts w:cs="Times New Roman"/>
        </w:rPr>
        <w:t>celle de Charles X</w:t>
      </w:r>
      <w:r w:rsidR="00C81DAC">
        <w:rPr>
          <w:rStyle w:val="Appelnotedebasdep"/>
          <w:rFonts w:cs="Times New Roman"/>
        </w:rPr>
        <w:footnoteReference w:id="14"/>
      </w:r>
      <w:r w:rsidR="00BC0292">
        <w:rPr>
          <w:rFonts w:cs="Times New Roman"/>
        </w:rPr>
        <w:t> </w:t>
      </w:r>
      <w:r w:rsidR="00BC0292">
        <w:rPr>
          <w:rFonts w:eastAsia="Calibri" w:cs="Times New Roman"/>
        </w:rPr>
        <w:t xml:space="preserve">; le régime </w:t>
      </w:r>
      <w:r w:rsidR="00EF73AC">
        <w:rPr>
          <w:rFonts w:eastAsia="Calibri" w:cs="Times New Roman"/>
        </w:rPr>
        <w:t>s’est doté</w:t>
      </w:r>
      <w:r w:rsidR="006E1EC0">
        <w:rPr>
          <w:rFonts w:eastAsia="Calibri" w:cs="Times New Roman"/>
        </w:rPr>
        <w:t xml:space="preserve"> </w:t>
      </w:r>
      <w:r w:rsidR="00642920" w:rsidRPr="00642920">
        <w:rPr>
          <w:rFonts w:eastAsia="Calibri" w:cs="Times New Roman"/>
        </w:rPr>
        <w:t>entre octobre 1830 et avril 1831 d’un arsenal législatif de plus en plus</w:t>
      </w:r>
      <w:r w:rsidR="001A75C8">
        <w:rPr>
          <w:rFonts w:eastAsia="Calibri" w:cs="Times New Roman"/>
        </w:rPr>
        <w:t xml:space="preserve"> répressif envers</w:t>
      </w:r>
      <w:r w:rsidR="00642920" w:rsidRPr="00642920">
        <w:rPr>
          <w:rFonts w:eastAsia="Calibri" w:cs="Times New Roman"/>
        </w:rPr>
        <w:t xml:space="preserve"> la presse</w:t>
      </w:r>
      <w:r w:rsidR="001A75C8">
        <w:rPr>
          <w:rFonts w:eastAsia="Calibri" w:cs="Times New Roman"/>
        </w:rPr>
        <w:t xml:space="preserve">, </w:t>
      </w:r>
      <w:r w:rsidR="00BC0292">
        <w:rPr>
          <w:rFonts w:eastAsia="Calibri" w:cs="Times New Roman"/>
        </w:rPr>
        <w:t>frapp</w:t>
      </w:r>
      <w:r w:rsidR="001A75C8">
        <w:rPr>
          <w:rFonts w:eastAsia="Calibri" w:cs="Times New Roman"/>
        </w:rPr>
        <w:t>ant</w:t>
      </w:r>
      <w:r w:rsidR="00BC0292">
        <w:rPr>
          <w:rFonts w:eastAsia="Calibri" w:cs="Times New Roman"/>
        </w:rPr>
        <w:t xml:space="preserve"> </w:t>
      </w:r>
      <w:r w:rsidR="001A75C8">
        <w:rPr>
          <w:rFonts w:eastAsia="Calibri" w:cs="Times New Roman"/>
        </w:rPr>
        <w:t>notamment</w:t>
      </w:r>
      <w:r w:rsidR="00BC0292">
        <w:rPr>
          <w:rFonts w:eastAsia="Calibri" w:cs="Times New Roman"/>
        </w:rPr>
        <w:t xml:space="preserve"> </w:t>
      </w:r>
      <w:r w:rsidR="00060F60">
        <w:rPr>
          <w:rFonts w:eastAsia="Calibri" w:cs="Times New Roman"/>
        </w:rPr>
        <w:t>les journaux</w:t>
      </w:r>
      <w:r w:rsidR="00BC0292">
        <w:rPr>
          <w:rFonts w:eastAsia="Calibri" w:cs="Times New Roman"/>
        </w:rPr>
        <w:t xml:space="preserve"> satirique</w:t>
      </w:r>
      <w:r w:rsidR="00060F60">
        <w:rPr>
          <w:rFonts w:eastAsia="Calibri" w:cs="Times New Roman"/>
        </w:rPr>
        <w:t>s</w:t>
      </w:r>
      <w:r w:rsidR="00BC0292">
        <w:rPr>
          <w:rFonts w:eastAsia="Calibri" w:cs="Times New Roman"/>
        </w:rPr>
        <w:t xml:space="preserve"> illustré</w:t>
      </w:r>
      <w:r w:rsidR="00060F60">
        <w:rPr>
          <w:rFonts w:eastAsia="Calibri" w:cs="Times New Roman"/>
        </w:rPr>
        <w:t>s</w:t>
      </w:r>
      <w:r w:rsidR="00BC0292">
        <w:rPr>
          <w:rFonts w:eastAsia="Calibri" w:cs="Times New Roman"/>
        </w:rPr>
        <w:t xml:space="preserve"> emmené</w:t>
      </w:r>
      <w:r w:rsidR="00060F60">
        <w:rPr>
          <w:rFonts w:eastAsia="Calibri" w:cs="Times New Roman"/>
        </w:rPr>
        <w:t>s</w:t>
      </w:r>
      <w:r w:rsidR="00BC0292">
        <w:rPr>
          <w:rFonts w:eastAsia="Calibri" w:cs="Times New Roman"/>
        </w:rPr>
        <w:t xml:space="preserve"> par </w:t>
      </w:r>
      <w:r w:rsidR="00BC0292">
        <w:rPr>
          <w:rFonts w:eastAsia="Calibri" w:cs="Times New Roman"/>
          <w:i/>
          <w:iCs/>
        </w:rPr>
        <w:t>La Caricature</w:t>
      </w:r>
      <w:r w:rsidR="00BC0292">
        <w:rPr>
          <w:rFonts w:eastAsia="Calibri" w:cs="Times New Roman"/>
        </w:rPr>
        <w:t xml:space="preserve"> et </w:t>
      </w:r>
      <w:r w:rsidR="00BC0292">
        <w:rPr>
          <w:rFonts w:eastAsia="Calibri" w:cs="Times New Roman"/>
          <w:i/>
          <w:iCs/>
        </w:rPr>
        <w:t>Le Charivari</w:t>
      </w:r>
      <w:r w:rsidR="00642920">
        <w:rPr>
          <w:rFonts w:eastAsia="Calibri" w:cs="Times New Roman"/>
        </w:rPr>
        <w:t>. O</w:t>
      </w:r>
      <w:r w:rsidR="00642920" w:rsidRPr="00642920">
        <w:rPr>
          <w:rFonts w:eastAsia="Calibri" w:cs="Times New Roman"/>
        </w:rPr>
        <w:t>utre l’obligation du cautionnement et du timbre, les lithographies politiques</w:t>
      </w:r>
      <w:r w:rsidR="00642920">
        <w:rPr>
          <w:rFonts w:eastAsia="Calibri" w:cs="Times New Roman"/>
        </w:rPr>
        <w:t>, qui font alors florès,</w:t>
      </w:r>
      <w:r w:rsidR="00642920" w:rsidRPr="00642920">
        <w:rPr>
          <w:rFonts w:eastAsia="Calibri" w:cs="Times New Roman"/>
        </w:rPr>
        <w:t xml:space="preserve"> peuvent être confisquées ; quant aux imprimeurs, aux éditeurs et aux vendeurs</w:t>
      </w:r>
      <w:r w:rsidR="00060F60">
        <w:rPr>
          <w:rFonts w:eastAsia="Calibri" w:cs="Times New Roman"/>
        </w:rPr>
        <w:t xml:space="preserve"> qui en font commerce</w:t>
      </w:r>
      <w:r w:rsidR="00642920" w:rsidRPr="00642920">
        <w:rPr>
          <w:rFonts w:eastAsia="Calibri" w:cs="Times New Roman"/>
        </w:rPr>
        <w:t>, ils courent le risque d’un procès pénal</w:t>
      </w:r>
      <w:r w:rsidR="00642920" w:rsidRPr="00642920">
        <w:rPr>
          <w:rFonts w:eastAsia="Calibri" w:cs="Times New Roman"/>
          <w:vertAlign w:val="superscript"/>
        </w:rPr>
        <w:footnoteReference w:id="15"/>
      </w:r>
      <w:r w:rsidR="00225876">
        <w:rPr>
          <w:rFonts w:eastAsia="Calibri" w:cs="Times New Roman"/>
        </w:rPr>
        <w:t xml:space="preserve"> ; </w:t>
      </w:r>
      <w:r w:rsidR="004F7BC9">
        <w:rPr>
          <w:rFonts w:eastAsia="Calibri" w:cs="Times New Roman"/>
        </w:rPr>
        <w:t>on recense</w:t>
      </w:r>
      <w:r w:rsidR="00060F60">
        <w:rPr>
          <w:rFonts w:eastAsia="Calibri" w:cs="Times New Roman"/>
        </w:rPr>
        <w:t xml:space="preserve"> ainsi</w:t>
      </w:r>
      <w:r w:rsidR="004F7BC9">
        <w:rPr>
          <w:rFonts w:eastAsia="Calibri" w:cs="Times New Roman"/>
        </w:rPr>
        <w:t xml:space="preserve"> </w:t>
      </w:r>
      <w:r w:rsidR="00225876">
        <w:rPr>
          <w:rFonts w:eastAsia="Calibri" w:cs="Times New Roman"/>
        </w:rPr>
        <w:t>e</w:t>
      </w:r>
      <w:r w:rsidR="001A75C8">
        <w:rPr>
          <w:rFonts w:eastAsia="Calibri" w:cs="Times New Roman"/>
        </w:rPr>
        <w:t xml:space="preserve">ntre août 1830 et octobre 1832 </w:t>
      </w:r>
      <w:r w:rsidR="004F7BC9">
        <w:rPr>
          <w:rFonts w:eastAsia="Calibri" w:cs="Times New Roman"/>
        </w:rPr>
        <w:t xml:space="preserve">pas moins de </w:t>
      </w:r>
      <w:r w:rsidR="001A75C8">
        <w:rPr>
          <w:rFonts w:eastAsia="Calibri" w:cs="Times New Roman"/>
        </w:rPr>
        <w:t>281 saisies de journaux et 251 jugements de presse</w:t>
      </w:r>
      <w:r w:rsidR="001A75C8">
        <w:rPr>
          <w:rStyle w:val="Appelnotedebasdep"/>
          <w:rFonts w:eastAsia="Calibri" w:cs="Times New Roman"/>
        </w:rPr>
        <w:footnoteReference w:id="16"/>
      </w:r>
      <w:r w:rsidR="001A75C8">
        <w:rPr>
          <w:rFonts w:eastAsia="Calibri" w:cs="Times New Roman"/>
        </w:rPr>
        <w:t>.</w:t>
      </w:r>
      <w:r w:rsidR="00A02211">
        <w:rPr>
          <w:rFonts w:eastAsia="Calibri" w:cs="Times New Roman"/>
        </w:rPr>
        <w:t xml:space="preserve"> Le climat social se veut quant à lui de plus en plus </w:t>
      </w:r>
      <w:r w:rsidR="008D3394">
        <w:rPr>
          <w:rFonts w:eastAsia="Calibri" w:cs="Times New Roman"/>
        </w:rPr>
        <w:t>délétère</w:t>
      </w:r>
      <w:r w:rsidR="00A02211">
        <w:rPr>
          <w:rFonts w:eastAsia="Calibri" w:cs="Times New Roman"/>
        </w:rPr>
        <w:t xml:space="preserve">, comme en attestent les nombreuses </w:t>
      </w:r>
      <w:r w:rsidR="008D3394">
        <w:rPr>
          <w:rFonts w:eastAsia="Calibri" w:cs="Times New Roman"/>
        </w:rPr>
        <w:t xml:space="preserve">révoltes et </w:t>
      </w:r>
      <w:r w:rsidR="00A02211">
        <w:rPr>
          <w:rFonts w:eastAsia="Calibri" w:cs="Times New Roman"/>
        </w:rPr>
        <w:t xml:space="preserve">insurrections qui </w:t>
      </w:r>
      <w:r w:rsidR="00060F60">
        <w:rPr>
          <w:rFonts w:eastAsia="Calibri" w:cs="Times New Roman"/>
        </w:rPr>
        <w:t>émaillent la monarchie de Juillet</w:t>
      </w:r>
      <w:r w:rsidR="008D3394">
        <w:rPr>
          <w:rFonts w:eastAsia="Calibri" w:cs="Times New Roman"/>
        </w:rPr>
        <w:t>, à Paris comme en province – de la révolte des canuts lyonnais, en novembre 1831</w:t>
      </w:r>
      <w:r w:rsidR="00745D8E">
        <w:rPr>
          <w:rFonts w:eastAsia="Calibri" w:cs="Times New Roman"/>
        </w:rPr>
        <w:t xml:space="preserve"> puis en avril 1834</w:t>
      </w:r>
      <w:r w:rsidR="008D3394">
        <w:rPr>
          <w:rFonts w:eastAsia="Calibri" w:cs="Times New Roman"/>
        </w:rPr>
        <w:t>, aux émeutes antifiscales de 1841, en passant par l’insurrection républicaine des 5 et 6 juin 1832 – et sont l’objet d’une répression</w:t>
      </w:r>
      <w:r w:rsidR="0078348B">
        <w:rPr>
          <w:rFonts w:eastAsia="Calibri" w:cs="Times New Roman"/>
        </w:rPr>
        <w:t xml:space="preserve"> particulièrement</w:t>
      </w:r>
      <w:r w:rsidR="008D3394">
        <w:rPr>
          <w:rFonts w:eastAsia="Calibri" w:cs="Times New Roman"/>
        </w:rPr>
        <w:t xml:space="preserve"> sévère. </w:t>
      </w:r>
    </w:p>
    <w:p w14:paraId="7D570A06" w14:textId="62CFB7E6" w:rsidR="00A3508D" w:rsidRPr="00A3508D" w:rsidRDefault="00A3508D" w:rsidP="00A3508D">
      <w:pPr>
        <w:spacing w:after="120" w:line="276" w:lineRule="auto"/>
        <w:ind w:firstLine="708"/>
        <w:rPr>
          <w:rFonts w:eastAsia="Calibri" w:cs="Times New Roman"/>
        </w:rPr>
      </w:pPr>
      <w:r w:rsidRPr="00A3508D">
        <w:rPr>
          <w:rFonts w:eastAsia="Calibri" w:cs="Times New Roman"/>
        </w:rPr>
        <w:t xml:space="preserve">En 1835, </w:t>
      </w:r>
      <w:r>
        <w:rPr>
          <w:rFonts w:eastAsia="Calibri" w:cs="Times New Roman"/>
        </w:rPr>
        <w:t>l’</w:t>
      </w:r>
      <w:r w:rsidRPr="00A3508D">
        <w:rPr>
          <w:rFonts w:eastAsia="Calibri" w:cs="Times New Roman"/>
        </w:rPr>
        <w:t xml:space="preserve">attentat manqué </w:t>
      </w:r>
      <w:r>
        <w:rPr>
          <w:rFonts w:eastAsia="Calibri" w:cs="Times New Roman"/>
        </w:rPr>
        <w:t xml:space="preserve">de Giuseppe Fieschi </w:t>
      </w:r>
      <w:r w:rsidRPr="00A3508D">
        <w:rPr>
          <w:rFonts w:eastAsia="Calibri" w:cs="Times New Roman"/>
        </w:rPr>
        <w:t>contre Louis-Philippe</w:t>
      </w:r>
      <w:r w:rsidR="00745D8E">
        <w:rPr>
          <w:rFonts w:eastAsia="Calibri" w:cs="Times New Roman"/>
        </w:rPr>
        <w:t>, dont le gouvernement</w:t>
      </w:r>
      <w:r w:rsidR="00060F60">
        <w:rPr>
          <w:rFonts w:eastAsia="Calibri" w:cs="Times New Roman"/>
        </w:rPr>
        <w:t xml:space="preserve"> a</w:t>
      </w:r>
      <w:r w:rsidR="00745D8E">
        <w:rPr>
          <w:rFonts w:eastAsia="Calibri" w:cs="Times New Roman"/>
        </w:rPr>
        <w:t xml:space="preserve"> attribu</w:t>
      </w:r>
      <w:r w:rsidR="00060F60">
        <w:rPr>
          <w:rFonts w:eastAsia="Calibri" w:cs="Times New Roman"/>
        </w:rPr>
        <w:t>é</w:t>
      </w:r>
      <w:r w:rsidR="00745D8E">
        <w:rPr>
          <w:rFonts w:eastAsia="Calibri" w:cs="Times New Roman"/>
        </w:rPr>
        <w:t xml:space="preserve"> la responsabilité aux incessantes attaques de la presse à l’encontre du roi,</w:t>
      </w:r>
      <w:r w:rsidRPr="00A3508D">
        <w:rPr>
          <w:rFonts w:eastAsia="Calibri" w:cs="Times New Roman"/>
        </w:rPr>
        <w:t xml:space="preserve"> </w:t>
      </w:r>
      <w:r w:rsidR="00EF73AC">
        <w:rPr>
          <w:rFonts w:eastAsia="Calibri" w:cs="Times New Roman"/>
        </w:rPr>
        <w:t xml:space="preserve">a </w:t>
      </w:r>
      <w:r w:rsidR="00A56509">
        <w:rPr>
          <w:rFonts w:eastAsia="Calibri" w:cs="Times New Roman"/>
        </w:rPr>
        <w:t>donn</w:t>
      </w:r>
      <w:r w:rsidR="00EF73AC">
        <w:rPr>
          <w:rFonts w:eastAsia="Calibri" w:cs="Times New Roman"/>
        </w:rPr>
        <w:t>é</w:t>
      </w:r>
      <w:r w:rsidRPr="00A3508D">
        <w:rPr>
          <w:rFonts w:eastAsia="Calibri" w:cs="Times New Roman"/>
        </w:rPr>
        <w:t xml:space="preserve"> </w:t>
      </w:r>
      <w:r w:rsidR="00A56509">
        <w:rPr>
          <w:rFonts w:eastAsia="Calibri" w:cs="Times New Roman"/>
        </w:rPr>
        <w:t>au régime un prétexte de choix pour rétablir</w:t>
      </w:r>
      <w:r w:rsidRPr="00A3508D">
        <w:rPr>
          <w:rFonts w:eastAsia="Calibri" w:cs="Times New Roman"/>
        </w:rPr>
        <w:t xml:space="preserve"> la censure</w:t>
      </w:r>
      <w:r w:rsidR="00745D8E">
        <w:rPr>
          <w:rFonts w:eastAsia="Calibri" w:cs="Times New Roman"/>
        </w:rPr>
        <w:t xml:space="preserve">. </w:t>
      </w:r>
      <w:r w:rsidR="00745D8E" w:rsidRPr="00745D8E">
        <w:rPr>
          <w:rFonts w:eastAsia="Calibri" w:cs="Times New Roman"/>
        </w:rPr>
        <w:t>Censée garantir l</w:t>
      </w:r>
      <w:r w:rsidR="00745D8E">
        <w:rPr>
          <w:rFonts w:eastAsia="Calibri" w:cs="Times New Roman"/>
        </w:rPr>
        <w:t>’</w:t>
      </w:r>
      <w:r w:rsidR="00745D8E" w:rsidRPr="00745D8E">
        <w:rPr>
          <w:rFonts w:eastAsia="Calibri" w:cs="Times New Roman"/>
        </w:rPr>
        <w:t>ordre public</w:t>
      </w:r>
      <w:r w:rsidR="00745D8E">
        <w:rPr>
          <w:rFonts w:eastAsia="Calibri" w:cs="Times New Roman"/>
        </w:rPr>
        <w:t>, l</w:t>
      </w:r>
      <w:r w:rsidRPr="00A3508D">
        <w:rPr>
          <w:rFonts w:eastAsia="Calibri" w:cs="Times New Roman"/>
        </w:rPr>
        <w:t>a loi</w:t>
      </w:r>
      <w:r w:rsidR="00A02211">
        <w:rPr>
          <w:rFonts w:eastAsia="Calibri" w:cs="Times New Roman"/>
        </w:rPr>
        <w:t xml:space="preserve"> Sauzet</w:t>
      </w:r>
      <w:r w:rsidRPr="00A3508D">
        <w:rPr>
          <w:rFonts w:eastAsia="Calibri" w:cs="Times New Roman"/>
        </w:rPr>
        <w:t xml:space="preserve"> du 9 septembre 1835</w:t>
      </w:r>
      <w:r w:rsidR="00A02211">
        <w:rPr>
          <w:rFonts w:eastAsia="Calibri" w:cs="Times New Roman"/>
        </w:rPr>
        <w:t xml:space="preserve">, aussitôt rebaptisée « machine infernale de Sauzet » par les </w:t>
      </w:r>
      <w:r w:rsidR="00A02211" w:rsidRPr="00CE7543">
        <w:rPr>
          <w:rFonts w:eastAsia="Calibri" w:cs="Times New Roman"/>
        </w:rPr>
        <w:t>caricaturistes,</w:t>
      </w:r>
      <w:r w:rsidR="00745D8E" w:rsidRPr="00CE7543">
        <w:rPr>
          <w:rFonts w:eastAsia="Calibri" w:cs="Times New Roman"/>
        </w:rPr>
        <w:t xml:space="preserve"> </w:t>
      </w:r>
      <w:r w:rsidR="00D32390" w:rsidRPr="00CE7543">
        <w:rPr>
          <w:rFonts w:eastAsia="Calibri" w:cs="Times New Roman"/>
        </w:rPr>
        <w:t xml:space="preserve">relève </w:t>
      </w:r>
      <w:r w:rsidR="00745D8E" w:rsidRPr="00CE7543">
        <w:rPr>
          <w:rFonts w:eastAsia="Calibri" w:cs="Times New Roman"/>
        </w:rPr>
        <w:t>le cautionnement</w:t>
      </w:r>
      <w:r w:rsidRPr="00CE7543">
        <w:rPr>
          <w:rFonts w:eastAsia="Calibri" w:cs="Times New Roman"/>
        </w:rPr>
        <w:t xml:space="preserve"> </w:t>
      </w:r>
      <w:r w:rsidR="00745D8E" w:rsidRPr="00CE7543">
        <w:rPr>
          <w:rFonts w:eastAsia="Calibri" w:cs="Times New Roman"/>
        </w:rPr>
        <w:t xml:space="preserve">et </w:t>
      </w:r>
      <w:r w:rsidR="00D32390" w:rsidRPr="00CE7543">
        <w:rPr>
          <w:rFonts w:eastAsia="Calibri" w:cs="Times New Roman"/>
        </w:rPr>
        <w:t xml:space="preserve">permet </w:t>
      </w:r>
      <w:r w:rsidRPr="00CE7543">
        <w:rPr>
          <w:rFonts w:eastAsia="Calibri" w:cs="Times New Roman"/>
        </w:rPr>
        <w:t>la répression de «</w:t>
      </w:r>
      <w:r w:rsidR="00D32390" w:rsidRPr="00CE7543">
        <w:rPr>
          <w:rFonts w:eastAsia="Calibri" w:cs="Times New Roman"/>
        </w:rPr>
        <w:t> </w:t>
      </w:r>
      <w:r w:rsidRPr="00CE7543">
        <w:rPr>
          <w:rFonts w:eastAsia="Calibri" w:cs="Times New Roman"/>
        </w:rPr>
        <w:t>tout dessin, toute lithographie, toute gravure injurieuse pour le roi, les chambres ou le gouvernement</w:t>
      </w:r>
      <w:r w:rsidR="00D32390" w:rsidRPr="00CE7543">
        <w:rPr>
          <w:rFonts w:eastAsia="Calibri" w:cs="Times New Roman"/>
        </w:rPr>
        <w:t> </w:t>
      </w:r>
      <w:r w:rsidRPr="00CE7543">
        <w:rPr>
          <w:rFonts w:eastAsia="Calibri" w:cs="Times New Roman"/>
        </w:rPr>
        <w:t xml:space="preserve">», </w:t>
      </w:r>
      <w:r w:rsidR="00A27944" w:rsidRPr="00CE7543">
        <w:rPr>
          <w:rFonts w:eastAsia="Calibri" w:cs="Times New Roman"/>
        </w:rPr>
        <w:t>l’a</w:t>
      </w:r>
      <w:r w:rsidRPr="00CE7543">
        <w:rPr>
          <w:rFonts w:eastAsia="Calibri" w:cs="Times New Roman"/>
        </w:rPr>
        <w:t>ssimil</w:t>
      </w:r>
      <w:r w:rsidR="00A27944" w:rsidRPr="00CE7543">
        <w:rPr>
          <w:rFonts w:eastAsia="Calibri" w:cs="Times New Roman"/>
        </w:rPr>
        <w:t>ant</w:t>
      </w:r>
      <w:r w:rsidRPr="00CE7543">
        <w:rPr>
          <w:rFonts w:eastAsia="Calibri" w:cs="Times New Roman"/>
        </w:rPr>
        <w:t xml:space="preserve"> à un attentat contre la sûreté de l’État. </w:t>
      </w:r>
      <w:r w:rsidR="00A02211" w:rsidRPr="00CE7543">
        <w:rPr>
          <w:rFonts w:eastAsia="Calibri" w:cs="Times New Roman"/>
        </w:rPr>
        <w:t>Donnant un coup d’arrêt à la presse politique, l</w:t>
      </w:r>
      <w:r w:rsidRPr="00CE7543">
        <w:rPr>
          <w:rFonts w:eastAsia="Calibri" w:cs="Times New Roman"/>
        </w:rPr>
        <w:t xml:space="preserve">e vote de cette loi </w:t>
      </w:r>
      <w:r w:rsidR="00D32390" w:rsidRPr="00CE7543">
        <w:rPr>
          <w:rFonts w:eastAsia="Calibri" w:cs="Times New Roman"/>
        </w:rPr>
        <w:t>entraîne</w:t>
      </w:r>
      <w:r w:rsidRPr="00CE7543">
        <w:rPr>
          <w:rFonts w:eastAsia="Calibri" w:cs="Times New Roman"/>
        </w:rPr>
        <w:t xml:space="preserve"> la disparition</w:t>
      </w:r>
      <w:r w:rsidRPr="00A3508D">
        <w:rPr>
          <w:rFonts w:eastAsia="Calibri" w:cs="Times New Roman"/>
        </w:rPr>
        <w:t xml:space="preserve"> de plus de trente périodiques.</w:t>
      </w:r>
    </w:p>
    <w:p w14:paraId="4C4A4D92" w14:textId="18140427" w:rsidR="00C42459" w:rsidRDefault="00060F60">
      <w:pPr>
        <w:spacing w:after="120" w:line="276" w:lineRule="auto"/>
        <w:ind w:firstLine="708"/>
        <w:rPr>
          <w:rFonts w:cs="Times New Roman"/>
        </w:rPr>
      </w:pPr>
      <w:r>
        <w:rPr>
          <w:rFonts w:cs="Times New Roman"/>
        </w:rPr>
        <w:t xml:space="preserve">Aussi </w:t>
      </w:r>
      <w:r w:rsidR="00A3508D">
        <w:rPr>
          <w:rFonts w:cs="Times New Roman"/>
        </w:rPr>
        <w:t>Tillier a</w:t>
      </w:r>
      <w:r>
        <w:rPr>
          <w:rFonts w:cs="Times New Roman"/>
        </w:rPr>
        <w:t>-t-il</w:t>
      </w:r>
      <w:r w:rsidR="00A3508D">
        <w:rPr>
          <w:rFonts w:cs="Times New Roman"/>
        </w:rPr>
        <w:t xml:space="preserve"> beau jeu d’affirmer que, sous Juillet, le </w:t>
      </w:r>
      <w:r w:rsidR="00C42459" w:rsidRPr="00566F10">
        <w:rPr>
          <w:rFonts w:cs="Times New Roman"/>
        </w:rPr>
        <w:t>journalisme</w:t>
      </w:r>
      <w:r w:rsidR="00A3508D">
        <w:rPr>
          <w:rFonts w:cs="Times New Roman"/>
        </w:rPr>
        <w:t xml:space="preserve"> est devenu</w:t>
      </w:r>
      <w:r w:rsidR="00566F10" w:rsidRPr="00566F10">
        <w:rPr>
          <w:rFonts w:cs="Times New Roman"/>
        </w:rPr>
        <w:t xml:space="preserve"> non seulement</w:t>
      </w:r>
      <w:r w:rsidR="00C42459" w:rsidRPr="00566F10">
        <w:rPr>
          <w:rFonts w:cs="Times New Roman"/>
        </w:rPr>
        <w:t xml:space="preserve"> « le plus dangereux de tous les métiers, mais encore celui sur lequel l’impôt pèse de la manière la plus oppressive</w:t>
      </w:r>
      <w:r w:rsidR="00C42459" w:rsidRPr="00566F10">
        <w:rPr>
          <w:rFonts w:cs="Times New Roman"/>
          <w:vertAlign w:val="superscript"/>
        </w:rPr>
        <w:footnoteReference w:id="17"/>
      </w:r>
      <w:r w:rsidR="00C42459" w:rsidRPr="00566F10">
        <w:rPr>
          <w:rFonts w:cs="Times New Roman"/>
        </w:rPr>
        <w:t> », chaque journal étant « astreint à un cautionnement</w:t>
      </w:r>
      <w:r w:rsidR="00C42459" w:rsidRPr="00566F10">
        <w:rPr>
          <w:rFonts w:cs="Times New Roman"/>
          <w:vertAlign w:val="superscript"/>
        </w:rPr>
        <w:footnoteReference w:id="18"/>
      </w:r>
      <w:r w:rsidR="00C42459" w:rsidRPr="00566F10">
        <w:rPr>
          <w:rFonts w:cs="Times New Roman"/>
        </w:rPr>
        <w:t xml:space="preserve"> ». </w:t>
      </w:r>
      <w:r w:rsidR="007C658B" w:rsidRPr="00566F10">
        <w:rPr>
          <w:rFonts w:cs="Times New Roman"/>
        </w:rPr>
        <w:t>Tout propos séditieux est d’ailleurs</w:t>
      </w:r>
      <w:r w:rsidR="00C42459" w:rsidRPr="00566F10">
        <w:rPr>
          <w:rFonts w:cs="Times New Roman"/>
        </w:rPr>
        <w:t xml:space="preserve"> guetté</w:t>
      </w:r>
      <w:r w:rsidR="000812E9">
        <w:rPr>
          <w:rFonts w:cs="Times New Roman"/>
        </w:rPr>
        <w:t xml:space="preserve"> et châtié</w:t>
      </w:r>
      <w:r w:rsidR="00C42459" w:rsidRPr="00566F10">
        <w:rPr>
          <w:rFonts w:cs="Times New Roman"/>
        </w:rPr>
        <w:t xml:space="preserve"> </w:t>
      </w:r>
      <w:r w:rsidR="00580BE2" w:rsidRPr="00566F10">
        <w:rPr>
          <w:rFonts w:cs="Times New Roman"/>
        </w:rPr>
        <w:t>par les autorités</w:t>
      </w:r>
      <w:r w:rsidR="00C42459" w:rsidRPr="00566F10">
        <w:rPr>
          <w:rFonts w:cs="Times New Roman"/>
        </w:rPr>
        <w:t> : « Dites un mot de trop, effleurez d’une épigramme l’inviolable dynastie, et vous êtes ruinés, et non seulement vous êtes ruinés, mais encore soumis aux rigueurs de la détention la plus rude », puisqu’on est en France « puni plus sévèrement pour avoir eu de l’esprit qu’un banqueroutier pour avoir ruiné vingt familles</w:t>
      </w:r>
      <w:r w:rsidR="00C42459" w:rsidRPr="00566F10">
        <w:rPr>
          <w:rFonts w:cs="Times New Roman"/>
          <w:vertAlign w:val="superscript"/>
        </w:rPr>
        <w:footnoteReference w:id="19"/>
      </w:r>
      <w:r w:rsidR="00C42459" w:rsidRPr="00566F10">
        <w:rPr>
          <w:rFonts w:cs="Times New Roman"/>
        </w:rPr>
        <w:t> ».</w:t>
      </w:r>
    </w:p>
    <w:p w14:paraId="598EA75D" w14:textId="3115CB05" w:rsidR="00C42459" w:rsidRPr="00566F10" w:rsidRDefault="00060F60" w:rsidP="00566F10">
      <w:pPr>
        <w:spacing w:after="120" w:line="276" w:lineRule="auto"/>
        <w:ind w:firstLine="708"/>
        <w:rPr>
          <w:rFonts w:cs="Times New Roman"/>
        </w:rPr>
      </w:pPr>
      <w:r>
        <w:rPr>
          <w:rFonts w:cs="Times New Roman"/>
        </w:rPr>
        <w:t>L</w:t>
      </w:r>
      <w:r w:rsidR="00C42459" w:rsidRPr="00566F10">
        <w:rPr>
          <w:rFonts w:cs="Times New Roman"/>
        </w:rPr>
        <w:t xml:space="preserve">es </w:t>
      </w:r>
      <w:r w:rsidR="00580BE2" w:rsidRPr="00566F10">
        <w:rPr>
          <w:rFonts w:cs="Times New Roman"/>
        </w:rPr>
        <w:t xml:space="preserve">pamphlets </w:t>
      </w:r>
      <w:r w:rsidR="000812E9">
        <w:rPr>
          <w:rFonts w:cs="Times New Roman"/>
        </w:rPr>
        <w:t xml:space="preserve">inclus </w:t>
      </w:r>
      <w:r w:rsidR="000812E9" w:rsidRPr="00D81CF4">
        <w:rPr>
          <w:rFonts w:cs="Times New Roman"/>
        </w:rPr>
        <w:t xml:space="preserve">dans </w:t>
      </w:r>
      <w:r w:rsidR="000812E9" w:rsidRPr="00D81CF4">
        <w:rPr>
          <w:rFonts w:cs="Times New Roman"/>
          <w:i/>
          <w:iCs/>
        </w:rPr>
        <w:t>De choses et d’autres</w:t>
      </w:r>
      <w:r w:rsidR="00C42459" w:rsidRPr="00D81CF4">
        <w:rPr>
          <w:rFonts w:cs="Times New Roman"/>
        </w:rPr>
        <w:t xml:space="preserve"> </w:t>
      </w:r>
      <w:r w:rsidR="00CE524A" w:rsidRPr="00D81CF4">
        <w:rPr>
          <w:rFonts w:cs="Times New Roman"/>
        </w:rPr>
        <w:t>entendent</w:t>
      </w:r>
      <w:r>
        <w:rPr>
          <w:rFonts w:cs="Times New Roman"/>
        </w:rPr>
        <w:t xml:space="preserve"> </w:t>
      </w:r>
      <w:r w:rsidR="00367629">
        <w:rPr>
          <w:rFonts w:cs="Times New Roman"/>
        </w:rPr>
        <w:t>dès lors</w:t>
      </w:r>
      <w:r w:rsidR="00C42459" w:rsidRPr="00566F10">
        <w:rPr>
          <w:rFonts w:cs="Times New Roman"/>
        </w:rPr>
        <w:t xml:space="preserve"> combler le vide laissé par la disparition de </w:t>
      </w:r>
      <w:r w:rsidR="00C42459" w:rsidRPr="00566F10">
        <w:rPr>
          <w:rFonts w:cs="Times New Roman"/>
          <w:i/>
        </w:rPr>
        <w:t>L’Association</w:t>
      </w:r>
      <w:r w:rsidR="00C42459" w:rsidRPr="00566F10">
        <w:rPr>
          <w:rFonts w:cs="Times New Roman"/>
        </w:rPr>
        <w:t xml:space="preserve"> – celui d’une voix pour l’opposition (à laquelle le gouvernement fait la « guerre</w:t>
      </w:r>
      <w:r w:rsidR="00C42459" w:rsidRPr="00566F10">
        <w:rPr>
          <w:rFonts w:cs="Times New Roman"/>
          <w:vertAlign w:val="superscript"/>
        </w:rPr>
        <w:footnoteReference w:id="20"/>
      </w:r>
      <w:r w:rsidR="00C42459" w:rsidRPr="00566F10">
        <w:rPr>
          <w:rFonts w:cs="Times New Roman"/>
        </w:rPr>
        <w:t> ») en province et dans les couches inférieures de la société :</w:t>
      </w:r>
    </w:p>
    <w:p w14:paraId="50B78602" w14:textId="77777777" w:rsidR="00C42459" w:rsidRPr="00566F10" w:rsidRDefault="00C42459" w:rsidP="00566F10">
      <w:pPr>
        <w:spacing w:after="120" w:line="276" w:lineRule="auto"/>
        <w:ind w:left="1416"/>
        <w:rPr>
          <w:rFonts w:cs="Times New Roman"/>
          <w:sz w:val="20"/>
          <w:szCs w:val="18"/>
        </w:rPr>
      </w:pPr>
      <w:r w:rsidRPr="00566F10">
        <w:rPr>
          <w:rFonts w:cs="Times New Roman"/>
          <w:sz w:val="20"/>
          <w:szCs w:val="18"/>
        </w:rPr>
        <w:t xml:space="preserve">Et pourtant, ce sillon que </w:t>
      </w:r>
      <w:r w:rsidRPr="00566F10">
        <w:rPr>
          <w:rFonts w:cs="Times New Roman"/>
          <w:i/>
          <w:sz w:val="20"/>
          <w:szCs w:val="18"/>
        </w:rPr>
        <w:t xml:space="preserve">l’Association </w:t>
      </w:r>
      <w:r w:rsidRPr="00566F10">
        <w:rPr>
          <w:rFonts w:cs="Times New Roman"/>
          <w:sz w:val="20"/>
          <w:szCs w:val="18"/>
        </w:rPr>
        <w:t xml:space="preserve">a commencé, il faut qu’il se continue ; il reste devant nous de grands espaces en friche à féconder, quand je n’y ferais croître qu’un épi, je ne croirais </w:t>
      </w:r>
      <w:r w:rsidRPr="00566F10">
        <w:rPr>
          <w:rFonts w:cs="Times New Roman"/>
          <w:sz w:val="20"/>
          <w:szCs w:val="18"/>
        </w:rPr>
        <w:lastRenderedPageBreak/>
        <w:t>pas avoir perdu ma peine, je me suis fait l’ouvrier du peuple, et […] je n’abandonnerai point ma tâche</w:t>
      </w:r>
      <w:r w:rsidRPr="00566F10">
        <w:rPr>
          <w:rFonts w:cs="Times New Roman"/>
          <w:sz w:val="20"/>
          <w:szCs w:val="18"/>
          <w:vertAlign w:val="superscript"/>
        </w:rPr>
        <w:footnoteReference w:id="21"/>
      </w:r>
      <w:r w:rsidRPr="00566F10">
        <w:rPr>
          <w:rFonts w:cs="Times New Roman"/>
          <w:sz w:val="20"/>
          <w:szCs w:val="18"/>
        </w:rPr>
        <w:t>.</w:t>
      </w:r>
    </w:p>
    <w:p w14:paraId="2B9CD1CB" w14:textId="2C4356E3" w:rsidR="00C42459" w:rsidRPr="00566F10" w:rsidRDefault="00C42459" w:rsidP="00566F10">
      <w:pPr>
        <w:spacing w:after="120" w:line="276" w:lineRule="auto"/>
        <w:rPr>
          <w:rFonts w:cs="Times New Roman"/>
        </w:rPr>
      </w:pPr>
      <w:r w:rsidRPr="00566F10">
        <w:rPr>
          <w:rFonts w:cs="Times New Roman"/>
        </w:rPr>
        <w:t xml:space="preserve">Seul un pamphlétaire issu de la classe dont il entend dépeindre les malheurs peut ainsi </w:t>
      </w:r>
      <w:r w:rsidR="0009780E">
        <w:rPr>
          <w:rFonts w:cs="Times New Roman"/>
        </w:rPr>
        <w:t>plaider le sort des</w:t>
      </w:r>
      <w:r w:rsidRPr="00566F10">
        <w:rPr>
          <w:rFonts w:cs="Times New Roman"/>
        </w:rPr>
        <w:t xml:space="preserve"> </w:t>
      </w:r>
      <w:r w:rsidR="00580BE2" w:rsidRPr="00566F10">
        <w:rPr>
          <w:rFonts w:cs="Times New Roman"/>
        </w:rPr>
        <w:t>gouvernés</w:t>
      </w:r>
      <w:r w:rsidRPr="00566F10">
        <w:rPr>
          <w:rFonts w:cs="Times New Roman"/>
        </w:rPr>
        <w:t>, et cela dans les rangs</w:t>
      </w:r>
      <w:r w:rsidR="00CE524A" w:rsidRPr="00566F10">
        <w:rPr>
          <w:rFonts w:cs="Times New Roman"/>
        </w:rPr>
        <w:t xml:space="preserve"> </w:t>
      </w:r>
      <w:r w:rsidRPr="00566F10">
        <w:rPr>
          <w:rFonts w:cs="Times New Roman"/>
        </w:rPr>
        <w:t>de l’opposition – quitte à être la mouche du coche, dont le « bourdonnement désapprobateur</w:t>
      </w:r>
      <w:r w:rsidRPr="00566F10">
        <w:rPr>
          <w:rFonts w:cs="Times New Roman"/>
          <w:vertAlign w:val="superscript"/>
        </w:rPr>
        <w:footnoteReference w:id="22"/>
      </w:r>
      <w:r w:rsidRPr="00566F10">
        <w:rPr>
          <w:rFonts w:cs="Times New Roman"/>
        </w:rPr>
        <w:t xml:space="preserve"> » </w:t>
      </w:r>
      <w:r w:rsidR="0009780E">
        <w:rPr>
          <w:rFonts w:cs="Times New Roman"/>
        </w:rPr>
        <w:t>forme un rempart contre l’arbitraire</w:t>
      </w:r>
      <w:r w:rsidRPr="00566F10">
        <w:rPr>
          <w:rFonts w:cs="Times New Roman"/>
        </w:rPr>
        <w:t> :</w:t>
      </w:r>
    </w:p>
    <w:p w14:paraId="3A293522" w14:textId="77777777" w:rsidR="00C42459" w:rsidRPr="00566F10" w:rsidRDefault="00C42459" w:rsidP="00566F10">
      <w:pPr>
        <w:spacing w:after="120" w:line="276" w:lineRule="auto"/>
        <w:ind w:left="1416"/>
        <w:rPr>
          <w:rFonts w:cs="Times New Roman"/>
          <w:sz w:val="20"/>
          <w:szCs w:val="18"/>
        </w:rPr>
      </w:pPr>
      <w:r w:rsidRPr="00566F10">
        <w:rPr>
          <w:rFonts w:cs="Times New Roman"/>
          <w:sz w:val="20"/>
          <w:szCs w:val="18"/>
        </w:rPr>
        <w:t xml:space="preserve">Il me faut à moi les luttes de l’opposition ; si j’étais désarmé de ma plume, ma vie serait vide et ennuyée […]. Je ne prétends point remplacer </w:t>
      </w:r>
      <w:r w:rsidRPr="00566F10">
        <w:rPr>
          <w:rFonts w:cs="Times New Roman"/>
          <w:i/>
          <w:sz w:val="20"/>
          <w:szCs w:val="18"/>
        </w:rPr>
        <w:t>L’Association</w:t>
      </w:r>
      <w:r w:rsidRPr="00566F10">
        <w:rPr>
          <w:rFonts w:cs="Times New Roman"/>
          <w:sz w:val="20"/>
          <w:szCs w:val="18"/>
        </w:rPr>
        <w:t xml:space="preserve">, mais dans le vide qu’elle a laissé, en attendant que d’autres mettent un clou, moi je vais mettre une cheville. Cette cheville, c’est vingt-quatre petits pamphlets que je prétends vous faire. […] j’aborderai tous les sujets qui seront à votre convenance et à ma portée. […] </w:t>
      </w:r>
      <w:r w:rsidRPr="00566F10">
        <w:rPr>
          <w:rFonts w:cs="Times New Roman"/>
          <w:i/>
          <w:sz w:val="20"/>
          <w:szCs w:val="18"/>
        </w:rPr>
        <w:t>l’Association</w:t>
      </w:r>
      <w:r w:rsidRPr="00566F10">
        <w:rPr>
          <w:rFonts w:cs="Times New Roman"/>
          <w:sz w:val="20"/>
          <w:szCs w:val="18"/>
        </w:rPr>
        <w:t xml:space="preserve"> se trouvait fille de trop grande maison pour s’occuper de ces trivialités qu’on appelle des communes. Il fallait être au moins chef-lieu d’arrondissement pour arrêter son attention ; pour moi, qui n’ai pas la rédaction si fière, je ferai à vos réclamations un accueil empressé et même reconnaissant</w:t>
      </w:r>
      <w:r w:rsidRPr="00566F10">
        <w:rPr>
          <w:rFonts w:cs="Times New Roman"/>
          <w:sz w:val="20"/>
          <w:szCs w:val="18"/>
          <w:vertAlign w:val="superscript"/>
        </w:rPr>
        <w:footnoteReference w:id="23"/>
      </w:r>
      <w:r w:rsidRPr="00566F10">
        <w:rPr>
          <w:rFonts w:cs="Times New Roman"/>
          <w:sz w:val="20"/>
          <w:szCs w:val="18"/>
        </w:rPr>
        <w:t>.</w:t>
      </w:r>
    </w:p>
    <w:p w14:paraId="6D9853F6" w14:textId="3E1E398F" w:rsidR="00062218" w:rsidRPr="00566F10" w:rsidRDefault="00247DD0" w:rsidP="00566F10">
      <w:pPr>
        <w:spacing w:after="120" w:line="276" w:lineRule="auto"/>
        <w:rPr>
          <w:rFonts w:cs="Times New Roman"/>
        </w:rPr>
      </w:pPr>
      <w:r w:rsidRPr="00566F10">
        <w:rPr>
          <w:rFonts w:cs="Times New Roman"/>
        </w:rPr>
        <w:t>T</w:t>
      </w:r>
      <w:r w:rsidR="00C42459" w:rsidRPr="00566F10">
        <w:rPr>
          <w:rFonts w:cs="Times New Roman"/>
        </w:rPr>
        <w:t>out</w:t>
      </w:r>
      <w:r w:rsidR="00AF06A5">
        <w:rPr>
          <w:rFonts w:cs="Times New Roman"/>
        </w:rPr>
        <w:t xml:space="preserve">e réclamation a donc sa place dans </w:t>
      </w:r>
      <w:r w:rsidR="00AF06A5">
        <w:rPr>
          <w:rFonts w:cs="Times New Roman"/>
          <w:i/>
          <w:iCs/>
        </w:rPr>
        <w:t>L’Association</w:t>
      </w:r>
      <w:r w:rsidR="00AF06A5">
        <w:rPr>
          <w:rFonts w:cs="Times New Roman"/>
        </w:rPr>
        <w:t>, chaque</w:t>
      </w:r>
      <w:r w:rsidR="00C42459" w:rsidRPr="00566F10">
        <w:rPr>
          <w:rFonts w:cs="Times New Roman"/>
        </w:rPr>
        <w:t xml:space="preserve"> habitant du Nivernais </w:t>
      </w:r>
      <w:r w:rsidR="00AF06A5">
        <w:rPr>
          <w:rFonts w:cs="Times New Roman"/>
        </w:rPr>
        <w:t>pouvant y</w:t>
      </w:r>
      <w:r w:rsidR="00C42459" w:rsidRPr="00566F10">
        <w:rPr>
          <w:rFonts w:cs="Times New Roman"/>
        </w:rPr>
        <w:t xml:space="preserve"> faire entendre sa voix sur la chose publique</w:t>
      </w:r>
      <w:r w:rsidR="00493448">
        <w:rPr>
          <w:rFonts w:cs="Times New Roman"/>
        </w:rPr>
        <w:t>, afin que cette voix se fasse</w:t>
      </w:r>
      <w:r w:rsidR="00C42459" w:rsidRPr="00566F10">
        <w:rPr>
          <w:rFonts w:cs="Times New Roman"/>
        </w:rPr>
        <w:t xml:space="preserve"> pamphlet</w:t>
      </w:r>
      <w:r w:rsidR="00367629">
        <w:rPr>
          <w:rFonts w:cs="Times New Roman"/>
        </w:rPr>
        <w:t xml:space="preserve"> sous la plume de Tillier</w:t>
      </w:r>
      <w:r w:rsidR="00C42459" w:rsidRPr="00566F10">
        <w:rPr>
          <w:rFonts w:cs="Times New Roman"/>
        </w:rPr>
        <w:t>.</w:t>
      </w:r>
    </w:p>
    <w:p w14:paraId="1D0E0F7B" w14:textId="61AD533A" w:rsidR="007E211C" w:rsidRPr="00566F10" w:rsidRDefault="00CE524A" w:rsidP="00566F10">
      <w:pPr>
        <w:spacing w:after="120" w:line="276" w:lineRule="auto"/>
        <w:ind w:firstLine="708"/>
        <w:rPr>
          <w:rFonts w:cs="Times New Roman"/>
        </w:rPr>
      </w:pPr>
      <w:r w:rsidRPr="00566F10">
        <w:rPr>
          <w:rFonts w:cs="Times New Roman"/>
        </w:rPr>
        <w:t>La démarche de Sand procède d’une perspective similaire</w:t>
      </w:r>
      <w:r w:rsidR="00093EC2">
        <w:rPr>
          <w:rFonts w:cs="Times New Roman"/>
        </w:rPr>
        <w:t xml:space="preserve"> à bien des égards</w:t>
      </w:r>
      <w:r w:rsidR="00367629">
        <w:rPr>
          <w:rFonts w:cs="Times New Roman"/>
        </w:rPr>
        <w:t> ;</w:t>
      </w:r>
      <w:r w:rsidR="00367629" w:rsidRPr="00566F10">
        <w:rPr>
          <w:rFonts w:cs="Times New Roman"/>
        </w:rPr>
        <w:t xml:space="preserve"> </w:t>
      </w:r>
      <w:r w:rsidRPr="00566F10">
        <w:rPr>
          <w:rFonts w:cs="Times New Roman"/>
          <w:i/>
          <w:iCs/>
        </w:rPr>
        <w:t>L’Éclaireur de l’Indre</w:t>
      </w:r>
      <w:r w:rsidR="00580BE2" w:rsidRPr="00566F10">
        <w:rPr>
          <w:rFonts w:cs="Times New Roman"/>
          <w:i/>
          <w:iCs/>
        </w:rPr>
        <w:t xml:space="preserve"> </w:t>
      </w:r>
      <w:r w:rsidR="00580BE2" w:rsidRPr="00566F10">
        <w:rPr>
          <w:rFonts w:cs="Times New Roman"/>
        </w:rPr>
        <w:t xml:space="preserve">– </w:t>
      </w:r>
      <w:r w:rsidR="00C4378F" w:rsidRPr="00566F10">
        <w:rPr>
          <w:rFonts w:cs="Times New Roman"/>
        </w:rPr>
        <w:t>qu’elle a</w:t>
      </w:r>
      <w:r w:rsidR="002C38BE" w:rsidRPr="00566F10">
        <w:rPr>
          <w:rFonts w:cs="Times New Roman"/>
        </w:rPr>
        <w:t xml:space="preserve"> de façon révélatrice</w:t>
      </w:r>
      <w:r w:rsidR="00580BE2" w:rsidRPr="00566F10">
        <w:rPr>
          <w:rFonts w:cs="Times New Roman"/>
        </w:rPr>
        <w:t xml:space="preserve"> envisagé d’intituler</w:t>
      </w:r>
      <w:r w:rsidRPr="00566F10">
        <w:rPr>
          <w:rFonts w:cs="Times New Roman"/>
        </w:rPr>
        <w:t xml:space="preserve"> </w:t>
      </w:r>
      <w:r w:rsidR="00580BE2" w:rsidRPr="00566F10">
        <w:rPr>
          <w:rFonts w:cs="Times New Roman"/>
          <w:i/>
          <w:iCs/>
        </w:rPr>
        <w:t>La Conscience populaire</w:t>
      </w:r>
      <w:r w:rsidR="00580BE2" w:rsidRPr="00566F10">
        <w:rPr>
          <w:rFonts w:cs="Times New Roman"/>
        </w:rPr>
        <w:t xml:space="preserve"> – </w:t>
      </w:r>
      <w:r w:rsidRPr="00566F10">
        <w:rPr>
          <w:rFonts w:cs="Times New Roman"/>
        </w:rPr>
        <w:t xml:space="preserve">se veut </w:t>
      </w:r>
      <w:r w:rsidR="00367629">
        <w:rPr>
          <w:rFonts w:cs="Times New Roman"/>
        </w:rPr>
        <w:t xml:space="preserve">bien </w:t>
      </w:r>
      <w:r w:rsidRPr="00566F10">
        <w:rPr>
          <w:rFonts w:cs="Times New Roman"/>
        </w:rPr>
        <w:t>« l’expression d’une sincère et libre opinion publique dans nos provinces centrales</w:t>
      </w:r>
      <w:r w:rsidRPr="00566F10">
        <w:rPr>
          <w:rFonts w:cs="Times New Roman"/>
          <w:vertAlign w:val="superscript"/>
        </w:rPr>
        <w:footnoteReference w:id="24"/>
      </w:r>
      <w:r w:rsidRPr="00566F10">
        <w:rPr>
          <w:rFonts w:cs="Times New Roman"/>
        </w:rPr>
        <w:t> ».</w:t>
      </w:r>
      <w:r w:rsidR="001C6259" w:rsidRPr="00566F10">
        <w:rPr>
          <w:rFonts w:cs="Times New Roman"/>
        </w:rPr>
        <w:t xml:space="preserve"> Lamartine ayant </w:t>
      </w:r>
      <w:r w:rsidR="00C4378F" w:rsidRPr="00D81CF4">
        <w:rPr>
          <w:rFonts w:cs="Times New Roman"/>
        </w:rPr>
        <w:t>contribué à fonder</w:t>
      </w:r>
      <w:r w:rsidR="00FD43EF" w:rsidRPr="00D81CF4">
        <w:rPr>
          <w:rFonts w:cs="Times New Roman"/>
        </w:rPr>
        <w:t xml:space="preserve"> en</w:t>
      </w:r>
      <w:r w:rsidR="00D81CF4" w:rsidRPr="00D81CF4">
        <w:rPr>
          <w:rFonts w:cs="Times New Roman"/>
        </w:rPr>
        <w:t xml:space="preserve"> 1843</w:t>
      </w:r>
      <w:r w:rsidR="001C6259" w:rsidRPr="00D81CF4">
        <w:rPr>
          <w:rFonts w:cs="Times New Roman"/>
        </w:rPr>
        <w:t xml:space="preserve"> </w:t>
      </w:r>
      <w:r w:rsidR="001C6259" w:rsidRPr="00D81CF4">
        <w:rPr>
          <w:rFonts w:cs="Times New Roman"/>
          <w:i/>
          <w:iCs/>
        </w:rPr>
        <w:t>Le</w:t>
      </w:r>
      <w:r w:rsidR="001C6259" w:rsidRPr="00566F10">
        <w:rPr>
          <w:rFonts w:cs="Times New Roman"/>
          <w:i/>
          <w:iCs/>
        </w:rPr>
        <w:t xml:space="preserve"> Bien Public</w:t>
      </w:r>
      <w:r w:rsidR="001C6259" w:rsidRPr="00566F10">
        <w:rPr>
          <w:rFonts w:cs="Times New Roman"/>
        </w:rPr>
        <w:t>, « journal de localité</w:t>
      </w:r>
      <w:r w:rsidR="001C6259" w:rsidRPr="00566F10">
        <w:rPr>
          <w:rFonts w:cs="Times New Roman"/>
          <w:vertAlign w:val="superscript"/>
        </w:rPr>
        <w:footnoteReference w:id="25"/>
      </w:r>
      <w:r w:rsidR="001C6259" w:rsidRPr="00566F10">
        <w:rPr>
          <w:rFonts w:cs="Times New Roman"/>
        </w:rPr>
        <w:t> » basé à Mâcon, Sand s’adresse à lui</w:t>
      </w:r>
      <w:r w:rsidR="00C4378F" w:rsidRPr="00566F10">
        <w:rPr>
          <w:rFonts w:cs="Times New Roman"/>
        </w:rPr>
        <w:t>, exprimant</w:t>
      </w:r>
      <w:r w:rsidR="001C6259" w:rsidRPr="00566F10">
        <w:rPr>
          <w:rFonts w:cs="Times New Roman"/>
        </w:rPr>
        <w:t xml:space="preserve"> l’espoir que la presse provinciale</w:t>
      </w:r>
      <w:r w:rsidR="00367629">
        <w:rPr>
          <w:rFonts w:cs="Times New Roman"/>
        </w:rPr>
        <w:t>,</w:t>
      </w:r>
      <w:r w:rsidR="001C6259" w:rsidRPr="00566F10">
        <w:rPr>
          <w:rFonts w:cs="Times New Roman"/>
        </w:rPr>
        <w:t xml:space="preserve"> dont </w:t>
      </w:r>
      <w:r w:rsidR="001C6259" w:rsidRPr="00566F10">
        <w:rPr>
          <w:rFonts w:cs="Times New Roman"/>
          <w:i/>
          <w:iCs/>
        </w:rPr>
        <w:t>L’Éclaireur</w:t>
      </w:r>
      <w:r w:rsidR="001C6259" w:rsidRPr="00566F10">
        <w:rPr>
          <w:rFonts w:cs="Times New Roman"/>
        </w:rPr>
        <w:t xml:space="preserve"> (la « feuille indépendante du Berry</w:t>
      </w:r>
      <w:r w:rsidR="001C6259" w:rsidRPr="00566F10">
        <w:rPr>
          <w:rFonts w:cs="Times New Roman"/>
          <w:vertAlign w:val="superscript"/>
        </w:rPr>
        <w:footnoteReference w:id="26"/>
      </w:r>
      <w:r w:rsidR="001C6259" w:rsidRPr="00566F10">
        <w:rPr>
          <w:rFonts w:cs="Times New Roman"/>
        </w:rPr>
        <w:t> »)</w:t>
      </w:r>
      <w:r w:rsidR="001C6259" w:rsidRPr="00566F10">
        <w:rPr>
          <w:rFonts w:cs="Times New Roman"/>
          <w:i/>
          <w:iCs/>
        </w:rPr>
        <w:t xml:space="preserve"> </w:t>
      </w:r>
      <w:r w:rsidR="001C6259" w:rsidRPr="00566F10">
        <w:rPr>
          <w:rFonts w:cs="Times New Roman"/>
        </w:rPr>
        <w:t xml:space="preserve">fait </w:t>
      </w:r>
      <w:r w:rsidR="00A438AB" w:rsidRPr="00566F10">
        <w:rPr>
          <w:rFonts w:cs="Times New Roman"/>
        </w:rPr>
        <w:t xml:space="preserve">désormais </w:t>
      </w:r>
      <w:r w:rsidR="001C6259" w:rsidRPr="00566F10">
        <w:rPr>
          <w:rFonts w:cs="Times New Roman"/>
        </w:rPr>
        <w:t>partie</w:t>
      </w:r>
      <w:r w:rsidR="00367629">
        <w:rPr>
          <w:rFonts w:cs="Times New Roman"/>
        </w:rPr>
        <w:t>,</w:t>
      </w:r>
      <w:r w:rsidR="001C6259" w:rsidRPr="00566F10">
        <w:rPr>
          <w:rFonts w:cs="Times New Roman"/>
        </w:rPr>
        <w:t xml:space="preserve"> puisse faire front commun et travailler à réduire l’abîme qui sépare l’opinion publique en province de celle de Paris. Il s’agit bien dans les deux </w:t>
      </w:r>
      <w:r w:rsidR="00093EC2">
        <w:rPr>
          <w:rFonts w:cs="Times New Roman"/>
        </w:rPr>
        <w:t>périodiques</w:t>
      </w:r>
      <w:r w:rsidR="001C6259" w:rsidRPr="00566F10">
        <w:rPr>
          <w:rFonts w:cs="Times New Roman"/>
        </w:rPr>
        <w:t xml:space="preserve"> d’œuvrer à la « rénovation de l’esprit public sur les divers points de la France » en rendant à la « presse des départements sa vigueur et sa liberté », véritable « question de vie ou de mort » pour cette production mise à mal par « [l]’abus de la centralisation</w:t>
      </w:r>
      <w:r w:rsidR="001C6259" w:rsidRPr="00566F10">
        <w:rPr>
          <w:rFonts w:cs="Times New Roman"/>
          <w:vertAlign w:val="superscript"/>
        </w:rPr>
        <w:footnoteReference w:id="27"/>
      </w:r>
      <w:r w:rsidR="001C6259" w:rsidRPr="00566F10">
        <w:rPr>
          <w:rFonts w:cs="Times New Roman"/>
        </w:rPr>
        <w:t xml:space="preserve"> ». </w:t>
      </w:r>
    </w:p>
    <w:p w14:paraId="46FE0C73" w14:textId="47DF3472" w:rsidR="00FC503C" w:rsidRPr="00566F10" w:rsidRDefault="001C6259" w:rsidP="00566F10">
      <w:pPr>
        <w:spacing w:after="120" w:line="276" w:lineRule="auto"/>
        <w:ind w:firstLine="708"/>
        <w:rPr>
          <w:rFonts w:cs="Times New Roman"/>
        </w:rPr>
      </w:pPr>
      <w:r w:rsidRPr="00566F10">
        <w:rPr>
          <w:rFonts w:cs="Times New Roman"/>
          <w:i/>
          <w:iCs/>
        </w:rPr>
        <w:t>L’Éclaireur</w:t>
      </w:r>
      <w:r w:rsidRPr="00566F10">
        <w:rPr>
          <w:rFonts w:cs="Times New Roman"/>
        </w:rPr>
        <w:t xml:space="preserve"> et </w:t>
      </w:r>
      <w:r w:rsidRPr="00566F10">
        <w:rPr>
          <w:rFonts w:cs="Times New Roman"/>
          <w:i/>
          <w:iCs/>
        </w:rPr>
        <w:t>Le Bien public</w:t>
      </w:r>
      <w:r w:rsidRPr="00566F10">
        <w:rPr>
          <w:rFonts w:cs="Times New Roman"/>
        </w:rPr>
        <w:t xml:space="preserve"> </w:t>
      </w:r>
      <w:r w:rsidR="00597757">
        <w:rPr>
          <w:rFonts w:cs="Times New Roman"/>
        </w:rPr>
        <w:t>sont appelés à</w:t>
      </w:r>
      <w:r w:rsidR="00597757" w:rsidRPr="00566F10">
        <w:rPr>
          <w:rFonts w:cs="Times New Roman"/>
        </w:rPr>
        <w:t xml:space="preserve"> </w:t>
      </w:r>
      <w:r w:rsidR="00530091" w:rsidRPr="00566F10">
        <w:rPr>
          <w:rFonts w:cs="Times New Roman"/>
        </w:rPr>
        <w:t>faire</w:t>
      </w:r>
      <w:r w:rsidRPr="00566F10">
        <w:rPr>
          <w:rFonts w:cs="Times New Roman"/>
        </w:rPr>
        <w:t xml:space="preserve"> des émules : « C’est un appel qui doit être entendu, un exemple qui doit s’imposer</w:t>
      </w:r>
      <w:r w:rsidRPr="00566F10">
        <w:rPr>
          <w:rFonts w:cs="Times New Roman"/>
          <w:vertAlign w:val="superscript"/>
        </w:rPr>
        <w:footnoteReference w:id="28"/>
      </w:r>
      <w:r w:rsidRPr="00566F10">
        <w:rPr>
          <w:rFonts w:cs="Times New Roman"/>
        </w:rPr>
        <w:t xml:space="preserve"> », les </w:t>
      </w:r>
      <w:r w:rsidR="007E038F" w:rsidRPr="00566F10">
        <w:rPr>
          <w:rFonts w:cs="Times New Roman"/>
        </w:rPr>
        <w:t>« </w:t>
      </w:r>
      <w:r w:rsidRPr="00566F10">
        <w:rPr>
          <w:rFonts w:cs="Times New Roman"/>
        </w:rPr>
        <w:t>journaux libéraux</w:t>
      </w:r>
      <w:r w:rsidR="007E038F" w:rsidRPr="00566F10">
        <w:rPr>
          <w:rFonts w:cs="Times New Roman"/>
        </w:rPr>
        <w:t xml:space="preserve"> de la capitale »</w:t>
      </w:r>
      <w:r w:rsidRPr="00566F10">
        <w:rPr>
          <w:rFonts w:cs="Times New Roman"/>
        </w:rPr>
        <w:t xml:space="preserve"> devant aider, « les premiers, la province à sortir de cet état d’effacement et d’impuissance, où l’esprit du gouvernement cherche à la tenir plongée</w:t>
      </w:r>
      <w:r w:rsidRPr="00566F10">
        <w:rPr>
          <w:rFonts w:cs="Times New Roman"/>
          <w:vertAlign w:val="superscript"/>
        </w:rPr>
        <w:footnoteReference w:id="29"/>
      </w:r>
      <w:r w:rsidRPr="00566F10">
        <w:rPr>
          <w:rFonts w:cs="Times New Roman"/>
        </w:rPr>
        <w:t>. » Si la centralisation constitue « la clef de voûte de l’unité française</w:t>
      </w:r>
      <w:r w:rsidRPr="00566F10">
        <w:rPr>
          <w:rFonts w:cs="Times New Roman"/>
          <w:vertAlign w:val="superscript"/>
        </w:rPr>
        <w:footnoteReference w:id="30"/>
      </w:r>
      <w:r w:rsidRPr="00566F10">
        <w:rPr>
          <w:rFonts w:cs="Times New Roman"/>
        </w:rPr>
        <w:t> », son principe même se trouve aujourd’hui « faussé »</w:t>
      </w:r>
      <w:r w:rsidR="00C4378F" w:rsidRPr="00566F10">
        <w:rPr>
          <w:rFonts w:cs="Times New Roman"/>
        </w:rPr>
        <w:t xml:space="preserve"> ; </w:t>
      </w:r>
      <w:r w:rsidRPr="00566F10">
        <w:rPr>
          <w:rFonts w:cs="Times New Roman"/>
        </w:rPr>
        <w:t>au lieu de « féconder la civilisation, en organisant et en dirigeant le mouvement des provinces »</w:t>
      </w:r>
      <w:r w:rsidR="009F6FA0" w:rsidRPr="00566F10">
        <w:rPr>
          <w:rFonts w:cs="Times New Roman"/>
        </w:rPr>
        <w:t xml:space="preserve"> (</w:t>
      </w:r>
      <w:r w:rsidR="002E1BED">
        <w:rPr>
          <w:rFonts w:cs="Times New Roman"/>
        </w:rPr>
        <w:t>de façon à faire</w:t>
      </w:r>
      <w:r w:rsidRPr="00566F10">
        <w:rPr>
          <w:rFonts w:cs="Times New Roman"/>
        </w:rPr>
        <w:t xml:space="preserve"> « refluer sans cesse la vie du centre aux extrémités »</w:t>
      </w:r>
      <w:r w:rsidR="009F6FA0" w:rsidRPr="00566F10">
        <w:rPr>
          <w:rFonts w:cs="Times New Roman"/>
        </w:rPr>
        <w:t>)</w:t>
      </w:r>
      <w:r w:rsidRPr="00566F10">
        <w:rPr>
          <w:rFonts w:cs="Times New Roman"/>
        </w:rPr>
        <w:t xml:space="preserve">, la capitale semble devenue « un </w:t>
      </w:r>
      <w:r w:rsidRPr="00566F10">
        <w:rPr>
          <w:rFonts w:cs="Times New Roman"/>
        </w:rPr>
        <w:lastRenderedPageBreak/>
        <w:t>gouffre où le sang se fige, où la richesse s’engloutit, où la vie se perd</w:t>
      </w:r>
      <w:r w:rsidRPr="00566F10">
        <w:rPr>
          <w:rFonts w:cs="Times New Roman"/>
          <w:vertAlign w:val="superscript"/>
        </w:rPr>
        <w:footnoteReference w:id="31"/>
      </w:r>
      <w:r w:rsidRPr="00566F10">
        <w:rPr>
          <w:rFonts w:cs="Times New Roman"/>
        </w:rPr>
        <w:t> ». Aussi</w:t>
      </w:r>
      <w:r w:rsidRPr="00566F10">
        <w:rPr>
          <w:rFonts w:cs="Times New Roman"/>
          <w:i/>
          <w:iCs/>
        </w:rPr>
        <w:t xml:space="preserve"> L’Éclaireur</w:t>
      </w:r>
      <w:r w:rsidRPr="00566F10">
        <w:rPr>
          <w:rFonts w:cs="Times New Roman"/>
        </w:rPr>
        <w:t xml:space="preserve"> se veut-il</w:t>
      </w:r>
      <w:r w:rsidRPr="00566F10">
        <w:rPr>
          <w:rFonts w:cs="Times New Roman"/>
          <w:i/>
          <w:iCs/>
        </w:rPr>
        <w:t xml:space="preserve"> </w:t>
      </w:r>
      <w:r w:rsidRPr="00566F10">
        <w:rPr>
          <w:rFonts w:cs="Times New Roman"/>
        </w:rPr>
        <w:t>l’« organe de nos plaintes, de nos justes réclamations, de nos anathèmes populaires contre le système avilissant qu’on nous force à subir » – organe « probe, fervent et généreux</w:t>
      </w:r>
      <w:r w:rsidRPr="00566F10">
        <w:rPr>
          <w:rFonts w:cs="Times New Roman"/>
          <w:vertAlign w:val="superscript"/>
        </w:rPr>
        <w:footnoteReference w:id="32"/>
      </w:r>
      <w:r w:rsidRPr="00566F10">
        <w:rPr>
          <w:rFonts w:cs="Times New Roman"/>
        </w:rPr>
        <w:t> »</w:t>
      </w:r>
      <w:r w:rsidR="005149DE" w:rsidRPr="00566F10">
        <w:rPr>
          <w:rFonts w:cs="Times New Roman"/>
        </w:rPr>
        <w:t xml:space="preserve"> </w:t>
      </w:r>
      <w:r w:rsidRPr="00566F10">
        <w:rPr>
          <w:rFonts w:cs="Times New Roman"/>
        </w:rPr>
        <w:t>qui en dépit des obstacles placés en travers du « char brûlant de la presse libre</w:t>
      </w:r>
      <w:r w:rsidRPr="00566F10">
        <w:rPr>
          <w:rFonts w:cs="Times New Roman"/>
          <w:vertAlign w:val="superscript"/>
        </w:rPr>
        <w:footnoteReference w:id="33"/>
      </w:r>
      <w:r w:rsidRPr="00566F10">
        <w:rPr>
          <w:rFonts w:cs="Times New Roman"/>
        </w:rPr>
        <w:t xml:space="preserve"> » </w:t>
      </w:r>
      <w:r w:rsidR="000C435B">
        <w:rPr>
          <w:rFonts w:cs="Times New Roman"/>
        </w:rPr>
        <w:t>demeure</w:t>
      </w:r>
      <w:r w:rsidR="007E211C" w:rsidRPr="00566F10">
        <w:rPr>
          <w:rFonts w:cs="Times New Roman"/>
        </w:rPr>
        <w:t xml:space="preserve"> mû par la volonté</w:t>
      </w:r>
      <w:r w:rsidRPr="00566F10">
        <w:rPr>
          <w:rFonts w:cs="Times New Roman"/>
        </w:rPr>
        <w:t xml:space="preserve"> « de réveiller et d’entretenir dans les âmes le sentiment religieux de la foi publique et de l’intégrité sociale</w:t>
      </w:r>
      <w:r w:rsidRPr="00566F10">
        <w:rPr>
          <w:rFonts w:cs="Times New Roman"/>
          <w:vertAlign w:val="superscript"/>
        </w:rPr>
        <w:footnoteReference w:id="34"/>
      </w:r>
      <w:r w:rsidRPr="00566F10">
        <w:rPr>
          <w:rFonts w:cs="Times New Roman"/>
        </w:rPr>
        <w:t> »</w:t>
      </w:r>
      <w:r w:rsidR="005C4D54" w:rsidRPr="00566F10">
        <w:rPr>
          <w:rFonts w:cs="Times New Roman"/>
        </w:rPr>
        <w:t>.</w:t>
      </w:r>
      <w:r w:rsidR="00FC503C" w:rsidRPr="00566F10">
        <w:rPr>
          <w:rFonts w:cs="Times New Roman"/>
        </w:rPr>
        <w:t xml:space="preserve"> </w:t>
      </w:r>
    </w:p>
    <w:p w14:paraId="6C07D27A" w14:textId="5A5B5295" w:rsidR="005C4D54" w:rsidRPr="00076811" w:rsidRDefault="00C77992" w:rsidP="00076811">
      <w:pPr>
        <w:spacing w:after="120" w:line="276" w:lineRule="auto"/>
        <w:rPr>
          <w:rFonts w:cs="Times New Roman"/>
          <w:b/>
          <w:bCs/>
        </w:rPr>
      </w:pPr>
      <w:r w:rsidRPr="00076811">
        <w:rPr>
          <w:rFonts w:cs="Times New Roman"/>
          <w:b/>
          <w:bCs/>
        </w:rPr>
        <w:t>Deux idées du républicanisme</w:t>
      </w:r>
    </w:p>
    <w:p w14:paraId="03EFDD2B" w14:textId="203EF513" w:rsidR="00F207B6" w:rsidRDefault="00165E3F" w:rsidP="00566F10">
      <w:pPr>
        <w:spacing w:after="120" w:line="276" w:lineRule="auto"/>
        <w:ind w:firstLine="708"/>
        <w:rPr>
          <w:rFonts w:cs="Times New Roman"/>
        </w:rPr>
      </w:pPr>
      <w:r w:rsidRPr="00566F10">
        <w:rPr>
          <w:rFonts w:cs="Times New Roman"/>
        </w:rPr>
        <w:t xml:space="preserve">Cette volonté commune à Sand et à Tillier de se faire les représentants d’une opposition provinciale et populaire </w:t>
      </w:r>
      <w:r w:rsidR="00774A80" w:rsidRPr="00566F10">
        <w:rPr>
          <w:rFonts w:cs="Times New Roman"/>
        </w:rPr>
        <w:t>découle d</w:t>
      </w:r>
      <w:r w:rsidRPr="00566F10">
        <w:rPr>
          <w:rFonts w:cs="Times New Roman"/>
        </w:rPr>
        <w:t xml:space="preserve">u constat qu’ils posent tous deux – </w:t>
      </w:r>
      <w:r w:rsidR="00C60288" w:rsidRPr="00566F10">
        <w:rPr>
          <w:rFonts w:cs="Times New Roman"/>
        </w:rPr>
        <w:t xml:space="preserve">celui de l’inanité de la </w:t>
      </w:r>
      <w:r w:rsidR="000C435B">
        <w:rPr>
          <w:rFonts w:cs="Times New Roman"/>
        </w:rPr>
        <w:t>politique ministérielle sous Louis-Philippe</w:t>
      </w:r>
      <w:r w:rsidR="00C60288" w:rsidRPr="00566F10">
        <w:rPr>
          <w:rFonts w:cs="Times New Roman"/>
        </w:rPr>
        <w:t xml:space="preserve">. </w:t>
      </w:r>
      <w:r w:rsidR="00F207B6">
        <w:rPr>
          <w:rFonts w:cs="Times New Roman"/>
        </w:rPr>
        <w:t xml:space="preserve">Constat partagé, du reste, par les forces républicaines qui, </w:t>
      </w:r>
      <w:r w:rsidR="002B72C9">
        <w:rPr>
          <w:rFonts w:cs="Times New Roman"/>
        </w:rPr>
        <w:t>face à</w:t>
      </w:r>
      <w:r w:rsidR="00F207B6">
        <w:rPr>
          <w:rFonts w:cs="Times New Roman"/>
        </w:rPr>
        <w:t xml:space="preserve"> l’impasse </w:t>
      </w:r>
      <w:r w:rsidR="002B72C9">
        <w:rPr>
          <w:rFonts w:cs="Times New Roman"/>
        </w:rPr>
        <w:t>du</w:t>
      </w:r>
      <w:r w:rsidR="00F207B6">
        <w:rPr>
          <w:rFonts w:cs="Times New Roman"/>
        </w:rPr>
        <w:t xml:space="preserve"> républicanisme libéral, se </w:t>
      </w:r>
      <w:r w:rsidR="00367629">
        <w:rPr>
          <w:rFonts w:cs="Times New Roman"/>
        </w:rPr>
        <w:t>sont réorganisées</w:t>
      </w:r>
      <w:r w:rsidR="00F207B6">
        <w:rPr>
          <w:rFonts w:cs="Times New Roman"/>
        </w:rPr>
        <w:t xml:space="preserve"> et se </w:t>
      </w:r>
      <w:r w:rsidR="00367629">
        <w:rPr>
          <w:rFonts w:cs="Times New Roman"/>
        </w:rPr>
        <w:t>s</w:t>
      </w:r>
      <w:r w:rsidR="00F207B6">
        <w:rPr>
          <w:rFonts w:cs="Times New Roman"/>
        </w:rPr>
        <w:t xml:space="preserve">ont </w:t>
      </w:r>
      <w:r w:rsidR="00367629">
        <w:rPr>
          <w:rFonts w:cs="Times New Roman"/>
        </w:rPr>
        <w:t xml:space="preserve">faites </w:t>
      </w:r>
      <w:r w:rsidR="00F207B6">
        <w:rPr>
          <w:rFonts w:cs="Times New Roman"/>
        </w:rPr>
        <w:t>plus radicales</w:t>
      </w:r>
      <w:r w:rsidR="0078348B">
        <w:rPr>
          <w:rFonts w:cs="Times New Roman"/>
        </w:rPr>
        <w:t xml:space="preserve">, que ce soit </w:t>
      </w:r>
      <w:r w:rsidR="002B72C9">
        <w:rPr>
          <w:rFonts w:cs="Times New Roman"/>
        </w:rPr>
        <w:t xml:space="preserve">dans les colonnes du </w:t>
      </w:r>
      <w:r w:rsidR="002B72C9">
        <w:rPr>
          <w:rFonts w:cs="Times New Roman"/>
          <w:i/>
          <w:iCs/>
        </w:rPr>
        <w:t>National</w:t>
      </w:r>
      <w:r w:rsidR="002B72C9">
        <w:rPr>
          <w:rFonts w:cs="Times New Roman"/>
        </w:rPr>
        <w:t xml:space="preserve">, de </w:t>
      </w:r>
      <w:r w:rsidR="002B72C9">
        <w:rPr>
          <w:rFonts w:cs="Times New Roman"/>
          <w:i/>
          <w:iCs/>
        </w:rPr>
        <w:t>La Revue du progrès</w:t>
      </w:r>
      <w:r w:rsidR="002B72C9">
        <w:rPr>
          <w:rFonts w:cs="Times New Roman"/>
        </w:rPr>
        <w:t xml:space="preserve"> ou de </w:t>
      </w:r>
      <w:r w:rsidR="002B72C9">
        <w:rPr>
          <w:rFonts w:cs="Times New Roman"/>
          <w:i/>
          <w:iCs/>
        </w:rPr>
        <w:t>La Revue républicaine</w:t>
      </w:r>
      <w:r w:rsidR="002B72C9">
        <w:rPr>
          <w:rFonts w:cs="Times New Roman"/>
        </w:rPr>
        <w:t xml:space="preserve"> </w:t>
      </w:r>
      <w:r w:rsidR="0078348B">
        <w:rPr>
          <w:rFonts w:cs="Times New Roman"/>
        </w:rPr>
        <w:t xml:space="preserve">ou </w:t>
      </w:r>
      <w:r w:rsidR="002B72C9">
        <w:rPr>
          <w:rFonts w:cs="Times New Roman"/>
        </w:rPr>
        <w:t>au sein des</w:t>
      </w:r>
      <w:r w:rsidR="00F207B6">
        <w:rPr>
          <w:rFonts w:cs="Times New Roman"/>
        </w:rPr>
        <w:t xml:space="preserve"> clubs populaires et d</w:t>
      </w:r>
      <w:r w:rsidR="002B72C9">
        <w:rPr>
          <w:rFonts w:cs="Times New Roman"/>
        </w:rPr>
        <w:t xml:space="preserve">es </w:t>
      </w:r>
      <w:r w:rsidR="00F207B6">
        <w:rPr>
          <w:rFonts w:cs="Times New Roman"/>
        </w:rPr>
        <w:t xml:space="preserve">associations qui se </w:t>
      </w:r>
      <w:r w:rsidR="00367629">
        <w:rPr>
          <w:rFonts w:cs="Times New Roman"/>
        </w:rPr>
        <w:t>sont multipliées</w:t>
      </w:r>
      <w:r w:rsidR="00F207B6" w:rsidRPr="00F207B6">
        <w:rPr>
          <w:rFonts w:cs="Times New Roman"/>
        </w:rPr>
        <w:t xml:space="preserve"> </w:t>
      </w:r>
      <w:r w:rsidR="00F207B6">
        <w:rPr>
          <w:rFonts w:cs="Times New Roman"/>
        </w:rPr>
        <w:t>dès l’automne 1832</w:t>
      </w:r>
      <w:r w:rsidR="00F10BB3">
        <w:rPr>
          <w:rStyle w:val="Appelnotedebasdep"/>
          <w:rFonts w:cs="Times New Roman"/>
        </w:rPr>
        <w:footnoteReference w:id="35"/>
      </w:r>
      <w:r w:rsidR="00F10BB3">
        <w:rPr>
          <w:rFonts w:cs="Times New Roman"/>
        </w:rPr>
        <w:t xml:space="preserve">. Figure emblématique de ces associations, la </w:t>
      </w:r>
      <w:r w:rsidR="002B72C9">
        <w:rPr>
          <w:rFonts w:cs="Times New Roman"/>
        </w:rPr>
        <w:t>Société des droits de l’homme</w:t>
      </w:r>
      <w:r w:rsidR="00F10BB3">
        <w:rPr>
          <w:rFonts w:cs="Times New Roman"/>
        </w:rPr>
        <w:t xml:space="preserve"> </w:t>
      </w:r>
      <w:r w:rsidR="00367629">
        <w:rPr>
          <w:rFonts w:cs="Times New Roman"/>
        </w:rPr>
        <w:t xml:space="preserve">a </w:t>
      </w:r>
      <w:r w:rsidR="00F10BB3">
        <w:rPr>
          <w:rFonts w:cs="Times New Roman"/>
        </w:rPr>
        <w:t>contribu</w:t>
      </w:r>
      <w:r w:rsidR="00367629">
        <w:rPr>
          <w:rFonts w:cs="Times New Roman"/>
        </w:rPr>
        <w:t>é</w:t>
      </w:r>
      <w:r w:rsidR="00F10BB3">
        <w:rPr>
          <w:rFonts w:cs="Times New Roman"/>
        </w:rPr>
        <w:t xml:space="preserve"> de façon déterminante à l’émergence d’un mouvement ouvrier lié aux courants républicains</w:t>
      </w:r>
      <w:r w:rsidR="00157E41">
        <w:rPr>
          <w:rFonts w:cs="Times New Roman"/>
        </w:rPr>
        <w:t xml:space="preserve">, lequel </w:t>
      </w:r>
      <w:r w:rsidR="00367629">
        <w:rPr>
          <w:rFonts w:cs="Times New Roman"/>
        </w:rPr>
        <w:t xml:space="preserve">a </w:t>
      </w:r>
      <w:r w:rsidR="00DF777E">
        <w:rPr>
          <w:rFonts w:cs="Times New Roman"/>
        </w:rPr>
        <w:t>développ</w:t>
      </w:r>
      <w:r w:rsidR="00367629">
        <w:rPr>
          <w:rFonts w:cs="Times New Roman"/>
        </w:rPr>
        <w:t>é</w:t>
      </w:r>
      <w:r w:rsidR="00157E41">
        <w:rPr>
          <w:rFonts w:cs="Times New Roman"/>
        </w:rPr>
        <w:t xml:space="preserve"> une pensée à la fois sensible aux problématiques sociales et tournée vers le monde du travail</w:t>
      </w:r>
      <w:r w:rsidR="00DF777E">
        <w:rPr>
          <w:rFonts w:cs="Times New Roman"/>
        </w:rPr>
        <w:t xml:space="preserve"> – ce dont témoignent notamment les écrits d’Étienne Cabet et ceux de Laponneraye</w:t>
      </w:r>
      <w:r w:rsidR="00157E41">
        <w:rPr>
          <w:rStyle w:val="Appelnotedebasdep"/>
          <w:rFonts w:cs="Times New Roman"/>
        </w:rPr>
        <w:footnoteReference w:id="36"/>
      </w:r>
      <w:r w:rsidR="002B72C9">
        <w:rPr>
          <w:rFonts w:cs="Times New Roman"/>
        </w:rPr>
        <w:t>.</w:t>
      </w:r>
    </w:p>
    <w:p w14:paraId="60FD873D" w14:textId="4C35240D" w:rsidR="00C60288" w:rsidRPr="00566F10" w:rsidRDefault="00DF777E" w:rsidP="00566F10">
      <w:pPr>
        <w:spacing w:after="120" w:line="276" w:lineRule="auto"/>
        <w:ind w:firstLine="708"/>
        <w:rPr>
          <w:rFonts w:cs="Times New Roman"/>
        </w:rPr>
      </w:pPr>
      <w:r>
        <w:rPr>
          <w:rFonts w:cs="Times New Roman"/>
        </w:rPr>
        <w:t>C’est bien de ce républicanisme radical que se revendique Tillier</w:t>
      </w:r>
      <w:r w:rsidR="00A25B9F">
        <w:rPr>
          <w:rFonts w:cs="Times New Roman"/>
        </w:rPr>
        <w:t>, aspirant à un changement social que Sand appelle également de ses vœux.</w:t>
      </w:r>
      <w:r>
        <w:rPr>
          <w:rFonts w:cs="Times New Roman"/>
        </w:rPr>
        <w:t xml:space="preserve"> </w:t>
      </w:r>
      <w:r w:rsidR="00D87E29">
        <w:rPr>
          <w:rFonts w:cs="Times New Roman"/>
        </w:rPr>
        <w:t xml:space="preserve">Or </w:t>
      </w:r>
      <w:r w:rsidR="00D87E29" w:rsidRPr="00566F10">
        <w:rPr>
          <w:rFonts w:cs="Times New Roman"/>
        </w:rPr>
        <w:t>ce gouvernement « sans force »</w:t>
      </w:r>
      <w:r w:rsidR="00D87E29">
        <w:rPr>
          <w:rFonts w:cs="Times New Roman"/>
        </w:rPr>
        <w:t xml:space="preserve"> f</w:t>
      </w:r>
      <w:r w:rsidR="00C60288" w:rsidRPr="00566F10">
        <w:rPr>
          <w:rFonts w:cs="Times New Roman"/>
        </w:rPr>
        <w:t>ruit d’une « révolution […] pourrie »</w:t>
      </w:r>
      <w:r w:rsidR="00D87E29">
        <w:rPr>
          <w:rFonts w:cs="Times New Roman"/>
        </w:rPr>
        <w:t xml:space="preserve"> –</w:t>
      </w:r>
      <w:r w:rsidR="00C60288" w:rsidRPr="00566F10">
        <w:rPr>
          <w:rFonts w:cs="Times New Roman"/>
        </w:rPr>
        <w:t xml:space="preserve"> </w:t>
      </w:r>
      <w:r w:rsidR="00D87E29">
        <w:rPr>
          <w:rFonts w:cs="Times New Roman"/>
        </w:rPr>
        <w:t>et contre lequel</w:t>
      </w:r>
      <w:r w:rsidR="00774A80" w:rsidRPr="00566F10">
        <w:rPr>
          <w:rFonts w:cs="Times New Roman"/>
        </w:rPr>
        <w:t xml:space="preserve"> une </w:t>
      </w:r>
      <w:r w:rsidR="00C60288" w:rsidRPr="00566F10">
        <w:rPr>
          <w:rFonts w:cs="Times New Roman"/>
        </w:rPr>
        <w:t>« volonté publique sans unité</w:t>
      </w:r>
      <w:r w:rsidR="00C60288" w:rsidRPr="00566F10">
        <w:rPr>
          <w:rStyle w:val="Appelnotedebasdep"/>
          <w:rFonts w:cs="Times New Roman"/>
        </w:rPr>
        <w:footnoteReference w:id="37"/>
      </w:r>
      <w:r w:rsidR="00C60288" w:rsidRPr="00566F10">
        <w:rPr>
          <w:rFonts w:cs="Times New Roman"/>
        </w:rPr>
        <w:t> »</w:t>
      </w:r>
      <w:r w:rsidR="00774A80" w:rsidRPr="00566F10">
        <w:rPr>
          <w:rFonts w:cs="Times New Roman"/>
        </w:rPr>
        <w:t xml:space="preserve"> ne </w:t>
      </w:r>
      <w:r w:rsidR="00D87E29">
        <w:rPr>
          <w:rFonts w:cs="Times New Roman"/>
        </w:rPr>
        <w:t xml:space="preserve">peut rien – devait décevoir </w:t>
      </w:r>
      <w:r w:rsidR="00DB7851">
        <w:rPr>
          <w:rFonts w:cs="Times New Roman"/>
        </w:rPr>
        <w:t>leurs</w:t>
      </w:r>
      <w:r w:rsidR="00D87E29">
        <w:rPr>
          <w:rFonts w:cs="Times New Roman"/>
        </w:rPr>
        <w:t xml:space="preserve"> attentes</w:t>
      </w:r>
      <w:r w:rsidR="00C60288" w:rsidRPr="00566F10">
        <w:rPr>
          <w:rFonts w:cs="Times New Roman"/>
        </w:rPr>
        <w:t xml:space="preserve"> : </w:t>
      </w:r>
    </w:p>
    <w:p w14:paraId="793A0C5E" w14:textId="77777777" w:rsidR="00C60288" w:rsidRPr="00566F10" w:rsidRDefault="00C60288" w:rsidP="00566F10">
      <w:pPr>
        <w:spacing w:after="120" w:line="276" w:lineRule="auto"/>
        <w:ind w:left="1416"/>
        <w:rPr>
          <w:rFonts w:cs="Times New Roman"/>
        </w:rPr>
      </w:pPr>
      <w:r w:rsidRPr="00566F10">
        <w:rPr>
          <w:rFonts w:cs="Times New Roman"/>
          <w:sz w:val="20"/>
          <w:szCs w:val="18"/>
        </w:rPr>
        <w:t>C’était une grande réforme de la société que, moi, j’aurais voulu et un instant je me suis figuré bêtement qu’un grand changement de notre système légal ramènerait chez nous les vertus étouffées ou corrompues par l’ancien ordre des choses […]. J’aurais dû me rappeler que les mœurs font les lois et que les lois ne font pas les mœurs</w:t>
      </w:r>
      <w:r w:rsidRPr="00566F10">
        <w:rPr>
          <w:rStyle w:val="Appelnotedebasdep"/>
          <w:rFonts w:cs="Times New Roman"/>
          <w:sz w:val="20"/>
          <w:szCs w:val="18"/>
        </w:rPr>
        <w:footnoteReference w:id="38"/>
      </w:r>
      <w:r w:rsidRPr="00566F10">
        <w:rPr>
          <w:rFonts w:cs="Times New Roman"/>
          <w:sz w:val="20"/>
          <w:szCs w:val="18"/>
        </w:rPr>
        <w:t>.</w:t>
      </w:r>
    </w:p>
    <w:p w14:paraId="14BF042C" w14:textId="612BBE3F" w:rsidR="00774A80" w:rsidRPr="00566F10" w:rsidRDefault="00774A80" w:rsidP="00566F10">
      <w:pPr>
        <w:spacing w:after="120" w:line="276" w:lineRule="auto"/>
        <w:rPr>
          <w:rFonts w:cs="Times New Roman"/>
          <w:szCs w:val="24"/>
        </w:rPr>
      </w:pPr>
      <w:r w:rsidRPr="00566F10">
        <w:rPr>
          <w:rFonts w:cs="Times New Roman"/>
        </w:rPr>
        <w:t xml:space="preserve">Datée de l’automne 1830, cette observation prévaut </w:t>
      </w:r>
      <w:r w:rsidR="000C435B">
        <w:rPr>
          <w:rFonts w:cs="Times New Roman"/>
        </w:rPr>
        <w:t>encore</w:t>
      </w:r>
      <w:r w:rsidRPr="00566F10">
        <w:rPr>
          <w:rFonts w:cs="Times New Roman"/>
        </w:rPr>
        <w:t xml:space="preserve"> lorsque Tillier </w:t>
      </w:r>
      <w:r w:rsidR="0058701D" w:rsidRPr="00566F10">
        <w:rPr>
          <w:rFonts w:cs="Times New Roman"/>
        </w:rPr>
        <w:t>publie</w:t>
      </w:r>
      <w:r w:rsidRPr="00566F10">
        <w:rPr>
          <w:rFonts w:cs="Times New Roman"/>
        </w:rPr>
        <w:t xml:space="preserve"> </w:t>
      </w:r>
      <w:r w:rsidR="000C435B" w:rsidRPr="00566F10">
        <w:rPr>
          <w:rFonts w:cs="Times New Roman"/>
        </w:rPr>
        <w:t xml:space="preserve">dix ans plus tard </w:t>
      </w:r>
      <w:r w:rsidRPr="00566F10">
        <w:rPr>
          <w:rFonts w:cs="Times New Roman"/>
        </w:rPr>
        <w:t xml:space="preserve">son premier pamphlet, où il pointe </w:t>
      </w:r>
      <w:r w:rsidR="0058701D" w:rsidRPr="00566F10">
        <w:rPr>
          <w:rFonts w:cs="Times New Roman"/>
        </w:rPr>
        <w:t>notamment</w:t>
      </w:r>
      <w:r w:rsidRPr="00566F10">
        <w:rPr>
          <w:rFonts w:cs="Times New Roman"/>
        </w:rPr>
        <w:t xml:space="preserve"> la faillite d’un système représentatif échou</w:t>
      </w:r>
      <w:r w:rsidR="00D3182B" w:rsidRPr="00566F10">
        <w:rPr>
          <w:rFonts w:cs="Times New Roman"/>
        </w:rPr>
        <w:t>ant</w:t>
      </w:r>
      <w:r w:rsidRPr="00566F10">
        <w:rPr>
          <w:rFonts w:cs="Times New Roman"/>
        </w:rPr>
        <w:t xml:space="preserve"> à </w:t>
      </w:r>
      <w:r w:rsidR="00AF06A5">
        <w:rPr>
          <w:rFonts w:cs="Times New Roman"/>
        </w:rPr>
        <w:t>prendre en compte</w:t>
      </w:r>
      <w:r w:rsidR="00AF06A5" w:rsidRPr="00566F10">
        <w:rPr>
          <w:rFonts w:cs="Times New Roman"/>
        </w:rPr>
        <w:t xml:space="preserve"> </w:t>
      </w:r>
      <w:r w:rsidRPr="00566F10">
        <w:rPr>
          <w:rFonts w:cs="Times New Roman"/>
        </w:rPr>
        <w:t xml:space="preserve">l’opinion </w:t>
      </w:r>
      <w:r w:rsidR="000C435B">
        <w:rPr>
          <w:rFonts w:cs="Times New Roman"/>
        </w:rPr>
        <w:t>d’un</w:t>
      </w:r>
      <w:r w:rsidRPr="00566F10">
        <w:rPr>
          <w:rFonts w:cs="Times New Roman"/>
        </w:rPr>
        <w:t xml:space="preserve"> peuple</w:t>
      </w:r>
      <w:r w:rsidR="000C435B">
        <w:rPr>
          <w:rFonts w:cs="Times New Roman"/>
        </w:rPr>
        <w:t xml:space="preserve"> pour lequel le régime n’a aucune considération</w:t>
      </w:r>
      <w:r w:rsidRPr="00566F10">
        <w:rPr>
          <w:rFonts w:cs="Times New Roman"/>
        </w:rPr>
        <w:t xml:space="preserve">. </w:t>
      </w:r>
      <w:r w:rsidRPr="00566F10">
        <w:rPr>
          <w:rFonts w:cs="Times New Roman"/>
          <w:szCs w:val="24"/>
        </w:rPr>
        <w:t>« Qu’est-ce donc que des magistrats qui représentent le peuple et qui le méprisent ? le peuple, c’est la nation tout entière moins un je ne sais quoi qu’on appelle la bourgeoisie ; la bourgeoisie, au contraire, c’est une difformité du peuple</w:t>
      </w:r>
      <w:r w:rsidRPr="00566F10">
        <w:rPr>
          <w:rFonts w:cs="Times New Roman"/>
          <w:szCs w:val="24"/>
          <w:vertAlign w:val="superscript"/>
        </w:rPr>
        <w:footnoteReference w:id="39"/>
      </w:r>
      <w:r w:rsidRPr="00566F10">
        <w:rPr>
          <w:rFonts w:cs="Times New Roman"/>
          <w:szCs w:val="24"/>
        </w:rPr>
        <w:t> », s’in</w:t>
      </w:r>
      <w:r w:rsidR="009003EC">
        <w:rPr>
          <w:rFonts w:cs="Times New Roman"/>
          <w:szCs w:val="24"/>
        </w:rPr>
        <w:t>dign</w:t>
      </w:r>
      <w:r w:rsidRPr="00566F10">
        <w:rPr>
          <w:rFonts w:cs="Times New Roman"/>
          <w:szCs w:val="24"/>
        </w:rPr>
        <w:t>e Tillier</w:t>
      </w:r>
      <w:r w:rsidR="009003EC">
        <w:rPr>
          <w:rFonts w:cs="Times New Roman"/>
          <w:szCs w:val="24"/>
        </w:rPr>
        <w:t xml:space="preserve">. La faible proportion d’électeurs rend en effet impossible une </w:t>
      </w:r>
      <w:r w:rsidR="00034176">
        <w:rPr>
          <w:rFonts w:cs="Times New Roman"/>
          <w:szCs w:val="24"/>
        </w:rPr>
        <w:t xml:space="preserve">véritable </w:t>
      </w:r>
      <w:r w:rsidR="009003EC">
        <w:rPr>
          <w:rFonts w:cs="Times New Roman"/>
          <w:szCs w:val="24"/>
        </w:rPr>
        <w:t>représentativité :</w:t>
      </w:r>
    </w:p>
    <w:p w14:paraId="7F0FDABB" w14:textId="77777777" w:rsidR="00774A80" w:rsidRPr="00566F10" w:rsidRDefault="00774A80" w:rsidP="006D5A3F">
      <w:pPr>
        <w:spacing w:after="240" w:line="276" w:lineRule="auto"/>
        <w:ind w:left="1416"/>
        <w:rPr>
          <w:rFonts w:cs="Times New Roman"/>
          <w:sz w:val="20"/>
          <w:szCs w:val="18"/>
        </w:rPr>
      </w:pPr>
      <w:r w:rsidRPr="00566F10">
        <w:rPr>
          <w:rFonts w:cs="Times New Roman"/>
          <w:sz w:val="20"/>
          <w:szCs w:val="18"/>
        </w:rPr>
        <w:lastRenderedPageBreak/>
        <w:t>Quoi ! 200 000 électeurs et 32 millions de prolétaires, voilà ce que, dans cet âge Constitutionnel, on appelle une nation libre ! Deux cent mille électeurs, c’est sous cette pelletée de terre que gît la souveraineté du peuple ! Mais, qui leur a donc octroyé, à ces deux cent mille électeurs, le droit de nous représenter ? L’article de la charte ainsi conçu ? Est-ce que notre souveraineté lui appartient, à l’article de la charte</w:t>
      </w:r>
      <w:r w:rsidRPr="00566F10">
        <w:rPr>
          <w:rFonts w:cs="Times New Roman"/>
          <w:sz w:val="20"/>
          <w:szCs w:val="18"/>
          <w:vertAlign w:val="superscript"/>
        </w:rPr>
        <w:footnoteReference w:id="40"/>
      </w:r>
      <w:r w:rsidRPr="00566F10">
        <w:rPr>
          <w:rFonts w:cs="Times New Roman"/>
          <w:sz w:val="20"/>
          <w:szCs w:val="18"/>
        </w:rPr>
        <w:t> ?</w:t>
      </w:r>
    </w:p>
    <w:p w14:paraId="1E473478" w14:textId="662E4F00" w:rsidR="00774A80" w:rsidRPr="00566F10" w:rsidRDefault="0058701D" w:rsidP="00566F10">
      <w:pPr>
        <w:spacing w:after="120" w:line="276" w:lineRule="auto"/>
        <w:rPr>
          <w:rFonts w:cs="Times New Roman"/>
          <w:sz w:val="28"/>
          <w:szCs w:val="28"/>
          <w:lang w:eastAsia="fr-BE"/>
        </w:rPr>
      </w:pPr>
      <w:r w:rsidRPr="00566F10">
        <w:rPr>
          <w:rFonts w:cs="Times New Roman"/>
          <w:szCs w:val="24"/>
        </w:rPr>
        <w:t xml:space="preserve">Cette défense vibrante </w:t>
      </w:r>
      <w:r w:rsidR="009003EC">
        <w:rPr>
          <w:rFonts w:cs="Times New Roman"/>
          <w:szCs w:val="24"/>
        </w:rPr>
        <w:t>de la souveraineté du peuple et</w:t>
      </w:r>
      <w:r w:rsidR="00774A80" w:rsidRPr="00566F10">
        <w:rPr>
          <w:rFonts w:cs="Times New Roman"/>
          <w:szCs w:val="24"/>
        </w:rPr>
        <w:t xml:space="preserve"> </w:t>
      </w:r>
      <w:r w:rsidR="00B03C72">
        <w:rPr>
          <w:rFonts w:cs="Times New Roman"/>
          <w:szCs w:val="24"/>
        </w:rPr>
        <w:t>cette affirmation des libertés</w:t>
      </w:r>
      <w:r w:rsidR="00774A80" w:rsidRPr="00566F10">
        <w:rPr>
          <w:rFonts w:cs="Times New Roman"/>
          <w:szCs w:val="24"/>
        </w:rPr>
        <w:t xml:space="preserve"> </w:t>
      </w:r>
      <w:r w:rsidRPr="00566F10">
        <w:rPr>
          <w:rFonts w:cs="Times New Roman"/>
          <w:szCs w:val="24"/>
        </w:rPr>
        <w:t>qui irrigue</w:t>
      </w:r>
      <w:r w:rsidR="00B03C72">
        <w:rPr>
          <w:rFonts w:cs="Times New Roman"/>
          <w:szCs w:val="24"/>
        </w:rPr>
        <w:t>nt</w:t>
      </w:r>
      <w:r w:rsidRPr="00566F10">
        <w:rPr>
          <w:rFonts w:cs="Times New Roman"/>
          <w:szCs w:val="24"/>
        </w:rPr>
        <w:t xml:space="preserve"> l’œuvre de</w:t>
      </w:r>
      <w:r w:rsidR="00774A80" w:rsidRPr="00566F10">
        <w:rPr>
          <w:rFonts w:cs="Times New Roman"/>
          <w:szCs w:val="24"/>
        </w:rPr>
        <w:t xml:space="preserve"> Tillier </w:t>
      </w:r>
      <w:r w:rsidRPr="00566F10">
        <w:rPr>
          <w:rFonts w:cs="Times New Roman"/>
          <w:szCs w:val="24"/>
        </w:rPr>
        <w:t>et</w:t>
      </w:r>
      <w:r w:rsidR="00774A80" w:rsidRPr="00566F10">
        <w:rPr>
          <w:rFonts w:cs="Times New Roman"/>
          <w:szCs w:val="24"/>
        </w:rPr>
        <w:t xml:space="preserve"> motive</w:t>
      </w:r>
      <w:r w:rsidR="00FF40B8">
        <w:rPr>
          <w:rFonts w:cs="Times New Roman"/>
          <w:szCs w:val="24"/>
        </w:rPr>
        <w:t>nt</w:t>
      </w:r>
      <w:r w:rsidR="00774A80" w:rsidRPr="00566F10">
        <w:rPr>
          <w:rFonts w:cs="Times New Roman"/>
          <w:szCs w:val="24"/>
        </w:rPr>
        <w:t xml:space="preserve"> </w:t>
      </w:r>
      <w:r w:rsidRPr="00566F10">
        <w:rPr>
          <w:rFonts w:cs="Times New Roman"/>
          <w:szCs w:val="24"/>
        </w:rPr>
        <w:t>son</w:t>
      </w:r>
      <w:r w:rsidR="00774A80" w:rsidRPr="00566F10">
        <w:rPr>
          <w:rFonts w:cs="Times New Roman"/>
          <w:szCs w:val="24"/>
        </w:rPr>
        <w:t xml:space="preserve"> geste polémique trouve</w:t>
      </w:r>
      <w:r w:rsidR="00FF40B8">
        <w:rPr>
          <w:rFonts w:cs="Times New Roman"/>
          <w:szCs w:val="24"/>
        </w:rPr>
        <w:t>nt</w:t>
      </w:r>
      <w:r w:rsidR="00774A80" w:rsidRPr="00566F10">
        <w:rPr>
          <w:rFonts w:cs="Times New Roman"/>
          <w:szCs w:val="24"/>
        </w:rPr>
        <w:t xml:space="preserve"> </w:t>
      </w:r>
      <w:r w:rsidR="00FF40B8">
        <w:rPr>
          <w:rFonts w:cs="Times New Roman"/>
          <w:szCs w:val="24"/>
        </w:rPr>
        <w:t>leur</w:t>
      </w:r>
      <w:r w:rsidR="00774A80" w:rsidRPr="00566F10">
        <w:rPr>
          <w:rFonts w:cs="Times New Roman"/>
          <w:szCs w:val="24"/>
        </w:rPr>
        <w:t xml:space="preserve"> expression la plus aboutie dans </w:t>
      </w:r>
      <w:r w:rsidR="00D3182B" w:rsidRPr="00566F10">
        <w:rPr>
          <w:rFonts w:cs="Times New Roman"/>
          <w:szCs w:val="24"/>
        </w:rPr>
        <w:t>son</w:t>
      </w:r>
      <w:r w:rsidR="00774A80" w:rsidRPr="00566F10">
        <w:rPr>
          <w:rFonts w:cs="Times New Roman"/>
          <w:szCs w:val="24"/>
        </w:rPr>
        <w:t xml:space="preserve"> républicanisme, le système républicain étant à ses yeux le seul à même de conférer quelque poids à </w:t>
      </w:r>
      <w:r w:rsidR="00034176">
        <w:rPr>
          <w:rFonts w:cs="Times New Roman"/>
          <w:szCs w:val="24"/>
        </w:rPr>
        <w:t>la</w:t>
      </w:r>
      <w:r w:rsidR="00034176" w:rsidRPr="00566F10">
        <w:rPr>
          <w:rFonts w:cs="Times New Roman"/>
          <w:szCs w:val="24"/>
        </w:rPr>
        <w:t xml:space="preserve"> </w:t>
      </w:r>
      <w:r w:rsidR="00774A80" w:rsidRPr="00566F10">
        <w:rPr>
          <w:rFonts w:cs="Times New Roman"/>
          <w:szCs w:val="24"/>
        </w:rPr>
        <w:t xml:space="preserve">volonté nationale par le biais du suffrage universel </w:t>
      </w:r>
      <w:r w:rsidR="00034176">
        <w:rPr>
          <w:rFonts w:cs="Times New Roman"/>
          <w:szCs w:val="24"/>
        </w:rPr>
        <w:t>(</w:t>
      </w:r>
      <w:r w:rsidR="00774A80" w:rsidRPr="00566F10">
        <w:rPr>
          <w:rFonts w:cs="Times New Roman"/>
          <w:szCs w:val="24"/>
        </w:rPr>
        <w:t>masculin</w:t>
      </w:r>
      <w:r w:rsidR="00034176">
        <w:rPr>
          <w:rFonts w:cs="Times New Roman"/>
          <w:szCs w:val="24"/>
        </w:rPr>
        <w:t>)</w:t>
      </w:r>
      <w:r w:rsidR="00774A80" w:rsidRPr="00566F10">
        <w:rPr>
          <w:rFonts w:cs="Times New Roman"/>
          <w:szCs w:val="24"/>
        </w:rPr>
        <w:t>.</w:t>
      </w:r>
      <w:r w:rsidR="00774A80" w:rsidRPr="00566F10">
        <w:rPr>
          <w:rFonts w:cs="Times New Roman"/>
          <w:sz w:val="28"/>
          <w:szCs w:val="28"/>
          <w:lang w:eastAsia="fr-BE"/>
        </w:rPr>
        <w:t xml:space="preserve"> </w:t>
      </w:r>
    </w:p>
    <w:p w14:paraId="2CB48EE0" w14:textId="44AAE00C" w:rsidR="00774A80" w:rsidRPr="00566F10" w:rsidRDefault="00325FE0" w:rsidP="00566F10">
      <w:pPr>
        <w:spacing w:after="120" w:line="276" w:lineRule="auto"/>
        <w:ind w:firstLine="708"/>
        <w:rPr>
          <w:rFonts w:cs="Times New Roman"/>
        </w:rPr>
      </w:pPr>
      <w:r w:rsidRPr="00422C8D">
        <w:rPr>
          <w:rFonts w:cs="Times New Roman"/>
        </w:rPr>
        <w:t xml:space="preserve">Le zèle républicain de Tillier se nourrit de la référence à 1793 : </w:t>
      </w:r>
    </w:p>
    <w:p w14:paraId="25D9F274" w14:textId="77777777" w:rsidR="00774A80" w:rsidRPr="00566F10" w:rsidRDefault="00774A80" w:rsidP="00566F10">
      <w:pPr>
        <w:spacing w:after="120" w:line="276" w:lineRule="auto"/>
        <w:ind w:left="1416"/>
        <w:rPr>
          <w:rFonts w:cs="Times New Roman"/>
          <w:sz w:val="20"/>
          <w:szCs w:val="18"/>
        </w:rPr>
      </w:pPr>
      <w:r w:rsidRPr="00566F10">
        <w:rPr>
          <w:rFonts w:cs="Times New Roman"/>
          <w:sz w:val="20"/>
          <w:szCs w:val="18"/>
        </w:rPr>
        <w:t>Quatre-vingt-treize, c’était la réaction d’une liberté toute bouillante de jeunesse contre dix siècles d’oppression, c’était l’emportement d’un esclave qui met en pièces les verges dont on le battait. On voulait montrer à ces grands seigneurs, qui avaient tant persécuté le peuple, que tout leur orgueil pouvait tenir entre les murs d’une prison, à ces grandes dames si hautaines, si railleuses de tout ce qui se trouvait au-dessous de leur tabouret, qu’elles n’avaient été que des femmes de chambre de cour ; on voulait voir si ces rois, qui avaient tant fait verser de sang, avaient aussi du sang d’homme dans les veines</w:t>
      </w:r>
      <w:r w:rsidRPr="00566F10">
        <w:rPr>
          <w:rFonts w:cs="Times New Roman"/>
          <w:sz w:val="20"/>
          <w:szCs w:val="18"/>
          <w:vertAlign w:val="superscript"/>
        </w:rPr>
        <w:footnoteReference w:id="41"/>
      </w:r>
      <w:r w:rsidRPr="00566F10">
        <w:rPr>
          <w:rFonts w:cs="Times New Roman"/>
          <w:sz w:val="20"/>
          <w:szCs w:val="18"/>
        </w:rPr>
        <w:t>.</w:t>
      </w:r>
    </w:p>
    <w:p w14:paraId="658F459C" w14:textId="1B13E315" w:rsidR="00271EA6" w:rsidRPr="00566F10" w:rsidRDefault="003848F4" w:rsidP="00A40F0D">
      <w:pPr>
        <w:spacing w:after="120" w:line="276" w:lineRule="auto"/>
        <w:ind w:firstLine="708"/>
        <w:rPr>
          <w:rFonts w:cs="Times New Roman"/>
        </w:rPr>
      </w:pPr>
      <w:r>
        <w:rPr>
          <w:rFonts w:cs="Times New Roman"/>
        </w:rPr>
        <w:t xml:space="preserve">Exprimée au gré d’anaphores vengeresses, </w:t>
      </w:r>
      <w:r w:rsidR="000A4D14">
        <w:rPr>
          <w:rFonts w:cs="Times New Roman"/>
        </w:rPr>
        <w:t>la fougue révolutionnaire</w:t>
      </w:r>
      <w:r>
        <w:rPr>
          <w:rFonts w:cs="Times New Roman"/>
        </w:rPr>
        <w:t xml:space="preserve"> de</w:t>
      </w:r>
      <w:r w:rsidR="000A4D14">
        <w:rPr>
          <w:rFonts w:cs="Times New Roman"/>
        </w:rPr>
        <w:t xml:space="preserve"> </w:t>
      </w:r>
      <w:r>
        <w:rPr>
          <w:rFonts w:cs="Times New Roman"/>
        </w:rPr>
        <w:t>cet a</w:t>
      </w:r>
      <w:r w:rsidR="008B4F16">
        <w:rPr>
          <w:rFonts w:cs="Times New Roman"/>
        </w:rPr>
        <w:t>cm</w:t>
      </w:r>
      <w:r>
        <w:rPr>
          <w:rFonts w:cs="Times New Roman"/>
        </w:rPr>
        <w:t xml:space="preserve">é républicain n’habite décidément pas </w:t>
      </w:r>
      <w:r w:rsidR="00316396">
        <w:rPr>
          <w:rFonts w:cs="Times New Roman"/>
        </w:rPr>
        <w:t>l</w:t>
      </w:r>
      <w:r w:rsidR="00774A80" w:rsidRPr="00566F10">
        <w:rPr>
          <w:rFonts w:cs="Times New Roman"/>
        </w:rPr>
        <w:t>’insurrection de 1830 : « Ce n’est pas nous, esprits sceptiques, âmes lavées par une émulsive civilisation, que les passions politiques, comme des chevaux indomptés qui galopent dans le sang, emporteront à travers les excès d’une révolution</w:t>
      </w:r>
      <w:r w:rsidR="00774A80" w:rsidRPr="00566F10">
        <w:rPr>
          <w:rFonts w:cs="Times New Roman"/>
          <w:vertAlign w:val="superscript"/>
        </w:rPr>
        <w:footnoteReference w:id="42"/>
      </w:r>
      <w:r w:rsidR="00774A80" w:rsidRPr="00566F10">
        <w:rPr>
          <w:rFonts w:cs="Times New Roman"/>
        </w:rPr>
        <w:t xml:space="preserve">. » </w:t>
      </w:r>
      <w:r w:rsidR="0058701D" w:rsidRPr="00566F10">
        <w:rPr>
          <w:rFonts w:cs="Times New Roman"/>
        </w:rPr>
        <w:t>Ce propos devait être repris et développé dans</w:t>
      </w:r>
      <w:r w:rsidR="00271EA6" w:rsidRPr="00566F10">
        <w:rPr>
          <w:rFonts w:cs="Times New Roman"/>
        </w:rPr>
        <w:t xml:space="preserve"> </w:t>
      </w:r>
      <w:r w:rsidR="00271EA6" w:rsidRPr="00566F10">
        <w:rPr>
          <w:rFonts w:cs="Times New Roman"/>
          <w:i/>
          <w:iCs/>
        </w:rPr>
        <w:t>Non, il n’y a pas eu de révolution de Juillet</w:t>
      </w:r>
      <w:r w:rsidR="0058701D" w:rsidRPr="00566F10">
        <w:rPr>
          <w:rFonts w:cs="Times New Roman"/>
        </w:rPr>
        <w:t xml:space="preserve"> pamphlet au titre volontairement provocateur paru en 1844</w:t>
      </w:r>
      <w:r w:rsidR="00271EA6" w:rsidRPr="00566F10">
        <w:rPr>
          <w:rFonts w:cs="Times New Roman"/>
        </w:rPr>
        <w:t xml:space="preserve">. D’une virulence digne de remarque, </w:t>
      </w:r>
      <w:r w:rsidR="00271EA6" w:rsidRPr="00422C8D">
        <w:rPr>
          <w:rFonts w:cs="Times New Roman"/>
          <w:color w:val="000000" w:themeColor="text1"/>
        </w:rPr>
        <w:t xml:space="preserve">ce </w:t>
      </w:r>
      <w:r w:rsidR="00325FE0" w:rsidRPr="00422C8D">
        <w:rPr>
          <w:rFonts w:cs="Times New Roman"/>
          <w:color w:val="000000" w:themeColor="text1"/>
        </w:rPr>
        <w:t xml:space="preserve">dernier </w:t>
      </w:r>
      <w:r w:rsidR="00271EA6" w:rsidRPr="00422C8D">
        <w:rPr>
          <w:rFonts w:cs="Times New Roman"/>
          <w:color w:val="000000" w:themeColor="text1"/>
        </w:rPr>
        <w:t>texte</w:t>
      </w:r>
      <w:r w:rsidR="00325FE0" w:rsidRPr="00422C8D">
        <w:rPr>
          <w:rFonts w:cs="Times New Roman"/>
          <w:color w:val="000000" w:themeColor="text1"/>
        </w:rPr>
        <w:t>, publié dans les mois qui suivent la mort de l’auteur</w:t>
      </w:r>
      <w:r w:rsidR="00422C8D">
        <w:rPr>
          <w:rFonts w:cs="Times New Roman"/>
          <w:color w:val="000000" w:themeColor="text1"/>
        </w:rPr>
        <w:t>,</w:t>
      </w:r>
      <w:r w:rsidR="00271EA6" w:rsidRPr="00422C8D">
        <w:rPr>
          <w:rFonts w:cs="Times New Roman"/>
          <w:color w:val="000000" w:themeColor="text1"/>
        </w:rPr>
        <w:t xml:space="preserve"> </w:t>
      </w:r>
      <w:r w:rsidR="008B4F16" w:rsidRPr="00422C8D">
        <w:rPr>
          <w:rFonts w:cs="Times New Roman"/>
        </w:rPr>
        <w:t>pose</w:t>
      </w:r>
      <w:r w:rsidR="00271EA6" w:rsidRPr="00566F10">
        <w:rPr>
          <w:rFonts w:cs="Times New Roman"/>
        </w:rPr>
        <w:t xml:space="preserve"> un constat amer et désenchanté – celui du déclin des </w:t>
      </w:r>
      <w:r w:rsidR="00285502" w:rsidRPr="00566F10">
        <w:rPr>
          <w:rFonts w:cs="Times New Roman"/>
        </w:rPr>
        <w:t xml:space="preserve">valeurs </w:t>
      </w:r>
      <w:r w:rsidR="00285502">
        <w:rPr>
          <w:rFonts w:cs="Times New Roman"/>
        </w:rPr>
        <w:t xml:space="preserve">et des </w:t>
      </w:r>
      <w:r w:rsidR="00271EA6" w:rsidRPr="00566F10">
        <w:rPr>
          <w:rFonts w:cs="Times New Roman"/>
        </w:rPr>
        <w:t xml:space="preserve">symboles républicains, balayés par </w:t>
      </w:r>
      <w:r w:rsidR="002E1BED">
        <w:rPr>
          <w:rFonts w:cs="Times New Roman"/>
        </w:rPr>
        <w:t>le règne du dieu argent</w:t>
      </w:r>
      <w:r w:rsidR="00285502">
        <w:rPr>
          <w:rFonts w:cs="Times New Roman"/>
        </w:rPr>
        <w:t>. Aussi l’i</w:t>
      </w:r>
      <w:r w:rsidR="00271EA6" w:rsidRPr="00566F10">
        <w:rPr>
          <w:rFonts w:cs="Times New Roman"/>
        </w:rPr>
        <w:t xml:space="preserve">nsurrection </w:t>
      </w:r>
      <w:r w:rsidR="00285502">
        <w:rPr>
          <w:rFonts w:cs="Times New Roman"/>
        </w:rPr>
        <w:t>de 1830</w:t>
      </w:r>
      <w:r w:rsidR="00271EA6" w:rsidRPr="00566F10">
        <w:rPr>
          <w:rFonts w:cs="Times New Roman"/>
        </w:rPr>
        <w:t xml:space="preserve"> a</w:t>
      </w:r>
      <w:r w:rsidR="00285502">
        <w:rPr>
          <w:rFonts w:cs="Times New Roman"/>
        </w:rPr>
        <w:t>-t-elle</w:t>
      </w:r>
      <w:r w:rsidR="00271EA6" w:rsidRPr="00566F10">
        <w:rPr>
          <w:rFonts w:cs="Times New Roman"/>
        </w:rPr>
        <w:t xml:space="preserve"> engendré non pas « une liberté de peuple, mais une liberté bourgeoise, un être avorté auquel il ne pousserait jamais de dents pour déchirer la poudre, qu’on laisserait s’étioler à l’ombre d’un comptoir</w:t>
      </w:r>
      <w:r w:rsidR="00271EA6" w:rsidRPr="00566F10">
        <w:rPr>
          <w:rFonts w:cs="Times New Roman"/>
          <w:vertAlign w:val="superscript"/>
        </w:rPr>
        <w:footnoteReference w:id="43"/>
      </w:r>
      <w:r w:rsidR="00271EA6" w:rsidRPr="00566F10">
        <w:rPr>
          <w:rFonts w:cs="Times New Roman"/>
        </w:rPr>
        <w:t> »</w:t>
      </w:r>
      <w:r w:rsidR="002E1BED">
        <w:rPr>
          <w:rFonts w:cs="Times New Roman"/>
        </w:rPr>
        <w:t>.</w:t>
      </w:r>
    </w:p>
    <w:p w14:paraId="773E5D36" w14:textId="6B374ABB" w:rsidR="00774A80" w:rsidRPr="00566F10" w:rsidRDefault="0058701D" w:rsidP="00566F10">
      <w:pPr>
        <w:spacing w:after="120" w:line="276" w:lineRule="auto"/>
        <w:rPr>
          <w:rFonts w:cs="Times New Roman"/>
          <w:u w:val="single"/>
        </w:rPr>
      </w:pPr>
      <w:r w:rsidRPr="00566F10">
        <w:rPr>
          <w:rFonts w:cs="Times New Roman"/>
        </w:rPr>
        <w:tab/>
        <w:t>C’est bien ce que pointe</w:t>
      </w:r>
      <w:r w:rsidR="00774A80" w:rsidRPr="00566F10">
        <w:rPr>
          <w:rFonts w:cs="Times New Roman"/>
        </w:rPr>
        <w:t xml:space="preserve"> Sand dans sa « Lettre d’un paysan de la vallée Noire aux rédacteurs de </w:t>
      </w:r>
      <w:r w:rsidR="00774A80" w:rsidRPr="00566F10">
        <w:rPr>
          <w:rFonts w:cs="Times New Roman"/>
          <w:i/>
          <w:iCs/>
        </w:rPr>
        <w:t>L’Éclaireur</w:t>
      </w:r>
      <w:r w:rsidR="00774A80" w:rsidRPr="00566F10">
        <w:rPr>
          <w:rFonts w:cs="Times New Roman"/>
        </w:rPr>
        <w:t>, écrite sous la dictée de Blaise Bonnin »</w:t>
      </w:r>
      <w:r w:rsidR="00BC61A9" w:rsidRPr="00566F10">
        <w:rPr>
          <w:rStyle w:val="Appelnotedebasdep"/>
          <w:rFonts w:cs="Times New Roman"/>
        </w:rPr>
        <w:footnoteReference w:id="44"/>
      </w:r>
      <w:r w:rsidR="00774A80" w:rsidRPr="00566F10">
        <w:rPr>
          <w:rFonts w:cs="Times New Roman"/>
        </w:rPr>
        <w:t xml:space="preserve">. </w:t>
      </w:r>
      <w:r w:rsidR="00611FF7">
        <w:rPr>
          <w:rFonts w:cs="Times New Roman"/>
        </w:rPr>
        <w:t>S’adressant</w:t>
      </w:r>
      <w:r w:rsidR="00611FF7" w:rsidRPr="00566F10">
        <w:rPr>
          <w:rFonts w:cs="Times New Roman"/>
        </w:rPr>
        <w:t xml:space="preserve"> </w:t>
      </w:r>
      <w:r w:rsidR="00774A80" w:rsidRPr="00566F10">
        <w:rPr>
          <w:rFonts w:cs="Times New Roman"/>
        </w:rPr>
        <w:t xml:space="preserve">à son cousin Claude Germain, prolétaire urbain, </w:t>
      </w:r>
      <w:r w:rsidR="00F01EEA" w:rsidRPr="00566F10">
        <w:rPr>
          <w:rFonts w:cs="Times New Roman"/>
        </w:rPr>
        <w:t>c</w:t>
      </w:r>
      <w:r w:rsidR="00774A80" w:rsidRPr="00566F10">
        <w:rPr>
          <w:rFonts w:cs="Times New Roman"/>
        </w:rPr>
        <w:t>e</w:t>
      </w:r>
      <w:r w:rsidR="00F01EEA" w:rsidRPr="00566F10">
        <w:rPr>
          <w:rFonts w:cs="Times New Roman"/>
        </w:rPr>
        <w:t xml:space="preserve"> </w:t>
      </w:r>
      <w:r w:rsidR="00774A80" w:rsidRPr="00566F10">
        <w:rPr>
          <w:rFonts w:cs="Times New Roman"/>
        </w:rPr>
        <w:t>paysan berrichon</w:t>
      </w:r>
      <w:r w:rsidR="00F01EEA" w:rsidRPr="00566F10">
        <w:rPr>
          <w:rFonts w:cs="Times New Roman"/>
        </w:rPr>
        <w:t xml:space="preserve"> </w:t>
      </w:r>
      <w:r w:rsidR="006C66D8">
        <w:rPr>
          <w:rFonts w:cs="Times New Roman"/>
        </w:rPr>
        <w:t>de l’invention de Sand</w:t>
      </w:r>
      <w:r w:rsidR="00774A80" w:rsidRPr="00566F10">
        <w:rPr>
          <w:rFonts w:cs="Times New Roman"/>
        </w:rPr>
        <w:t xml:space="preserve"> soutient que loin d’être « libres et gaillards comme alouettes aux champs » une fois les maîtres disparus, les paysans connaissent </w:t>
      </w:r>
      <w:r w:rsidR="00D3182B" w:rsidRPr="00566F10">
        <w:rPr>
          <w:rFonts w:cs="Times New Roman"/>
        </w:rPr>
        <w:t>encore</w:t>
      </w:r>
      <w:r w:rsidR="00774A80" w:rsidRPr="00566F10">
        <w:rPr>
          <w:rFonts w:cs="Times New Roman"/>
        </w:rPr>
        <w:t xml:space="preserve"> à peu de chose près le sort qui était le leur sous l’Ancien Régime : </w:t>
      </w:r>
    </w:p>
    <w:p w14:paraId="2E8AD1D6" w14:textId="77777777" w:rsidR="00774A80" w:rsidRPr="00566F10" w:rsidRDefault="00774A80" w:rsidP="00566F10">
      <w:pPr>
        <w:spacing w:after="120" w:line="276" w:lineRule="auto"/>
        <w:ind w:left="1416"/>
        <w:rPr>
          <w:rFonts w:cs="Times New Roman"/>
          <w:sz w:val="20"/>
          <w:szCs w:val="18"/>
        </w:rPr>
      </w:pPr>
      <w:r w:rsidRPr="00566F10">
        <w:rPr>
          <w:rFonts w:cs="Times New Roman"/>
          <w:sz w:val="20"/>
          <w:szCs w:val="18"/>
        </w:rPr>
        <w:t xml:space="preserve">Je ne sais pas comment ça s’est emmanché, mais avec l’Empire, avec la Restauration, et encore plus avec la nouvelle révolution de l’an 30, voilà que la féodalité, la </w:t>
      </w:r>
      <w:proofErr w:type="spellStart"/>
      <w:r w:rsidRPr="00566F10">
        <w:rPr>
          <w:rFonts w:cs="Times New Roman"/>
          <w:sz w:val="20"/>
          <w:szCs w:val="18"/>
        </w:rPr>
        <w:t>dixme</w:t>
      </w:r>
      <w:proofErr w:type="spellEnd"/>
      <w:r w:rsidRPr="00566F10">
        <w:rPr>
          <w:rFonts w:cs="Times New Roman"/>
          <w:sz w:val="20"/>
          <w:szCs w:val="18"/>
        </w:rPr>
        <w:t xml:space="preserve">, le servage, et jusqu’à la corvée, messieurs, oui, la corvée ; tout ça nous est retombé sur le corps. Il n’y a que les noms de changés. Le régime féodal, c’est le pouvoir absolu de celui qui possède sur celui qui ne possède pas. La </w:t>
      </w:r>
      <w:proofErr w:type="spellStart"/>
      <w:r w:rsidRPr="00566F10">
        <w:rPr>
          <w:rFonts w:cs="Times New Roman"/>
          <w:sz w:val="20"/>
          <w:szCs w:val="18"/>
        </w:rPr>
        <w:t>dixme</w:t>
      </w:r>
      <w:proofErr w:type="spellEnd"/>
      <w:r w:rsidRPr="00566F10">
        <w:rPr>
          <w:rFonts w:cs="Times New Roman"/>
          <w:sz w:val="20"/>
          <w:szCs w:val="18"/>
        </w:rPr>
        <w:t xml:space="preserve">, c’est l’impôt, qui jamais ne profite qu’aux riches ; aux pauvres, point. Le servage, c’est notre état de misère qui nous livre à la merci de l’usurier bourgeois, du fermier </w:t>
      </w:r>
      <w:r w:rsidRPr="00566F10">
        <w:rPr>
          <w:rFonts w:cs="Times New Roman"/>
          <w:sz w:val="20"/>
          <w:szCs w:val="18"/>
        </w:rPr>
        <w:lastRenderedPageBreak/>
        <w:t xml:space="preserve">bourgeois, du propriétaire bourgeois ou non </w:t>
      </w:r>
      <w:r w:rsidRPr="00566F10">
        <w:rPr>
          <w:rFonts w:cs="Times New Roman"/>
          <w:sz w:val="20"/>
          <w:szCs w:val="20"/>
        </w:rPr>
        <w:t>bourgeois ; et la corvée, c’est la prestation en nature pour les travaux prétendus d’utilité publique</w:t>
      </w:r>
      <w:r w:rsidRPr="00566F10">
        <w:rPr>
          <w:rFonts w:cs="Times New Roman"/>
          <w:sz w:val="20"/>
          <w:szCs w:val="20"/>
          <w:vertAlign w:val="superscript"/>
        </w:rPr>
        <w:footnoteReference w:id="45"/>
      </w:r>
      <w:r w:rsidRPr="00566F10">
        <w:rPr>
          <w:rFonts w:cs="Times New Roman"/>
          <w:sz w:val="20"/>
          <w:szCs w:val="20"/>
        </w:rPr>
        <w:t> !...</w:t>
      </w:r>
    </w:p>
    <w:p w14:paraId="6114D83C" w14:textId="64D1C6B8" w:rsidR="006D5A3F" w:rsidRDefault="006D5A3F" w:rsidP="00566F10">
      <w:pPr>
        <w:spacing w:after="120" w:line="276" w:lineRule="auto"/>
        <w:rPr>
          <w:rFonts w:cs="Times New Roman"/>
        </w:rPr>
      </w:pPr>
      <w:r>
        <w:rPr>
          <w:rFonts w:cs="Times New Roman"/>
        </w:rPr>
        <w:t xml:space="preserve">Personnage bonhomme empreint d’un bon sens tout populaire, Blaise Bonnin semble un lointain écho du « Bonhomme Paul », </w:t>
      </w:r>
      <w:r w:rsidRPr="006D5A3F">
        <w:rPr>
          <w:rFonts w:cs="Times New Roman"/>
          <w:i/>
          <w:iCs/>
        </w:rPr>
        <w:t>alter ego</w:t>
      </w:r>
      <w:r>
        <w:rPr>
          <w:rFonts w:cs="Times New Roman"/>
        </w:rPr>
        <w:t xml:space="preserve"> textuel de Paul-Louis Courier emblématisant dans ses pamphlets un moderne paysan du Danube </w:t>
      </w:r>
      <w:r w:rsidR="002C74DB">
        <w:rPr>
          <w:rFonts w:cs="Times New Roman"/>
        </w:rPr>
        <w:t xml:space="preserve">qui oppose </w:t>
      </w:r>
      <w:r>
        <w:rPr>
          <w:rFonts w:cs="Times New Roman"/>
        </w:rPr>
        <w:t>son franc</w:t>
      </w:r>
      <w:r w:rsidR="006C4AD3">
        <w:rPr>
          <w:rFonts w:cs="Times New Roman"/>
        </w:rPr>
        <w:t>-parler</w:t>
      </w:r>
      <w:r>
        <w:rPr>
          <w:rFonts w:cs="Times New Roman"/>
        </w:rPr>
        <w:t xml:space="preserve"> aux </w:t>
      </w:r>
      <w:r w:rsidR="00FF40B8">
        <w:rPr>
          <w:rFonts w:cs="Times New Roman"/>
        </w:rPr>
        <w:t>discours certes raffinés mais</w:t>
      </w:r>
      <w:r>
        <w:rPr>
          <w:rFonts w:cs="Times New Roman"/>
        </w:rPr>
        <w:t xml:space="preserve"> creux des figures du pouvoir. On </w:t>
      </w:r>
      <w:r w:rsidR="002C74DB">
        <w:rPr>
          <w:rFonts w:cs="Times New Roman"/>
        </w:rPr>
        <w:t>sait</w:t>
      </w:r>
      <w:r w:rsidR="00AB5B37">
        <w:rPr>
          <w:rFonts w:cs="Times New Roman"/>
        </w:rPr>
        <w:t xml:space="preserve"> d’ailleurs</w:t>
      </w:r>
      <w:r>
        <w:rPr>
          <w:rFonts w:cs="Times New Roman"/>
        </w:rPr>
        <w:t xml:space="preserve"> que Sand a lu Courier, dont elle se procure les pamphlets début 1829</w:t>
      </w:r>
      <w:r>
        <w:rPr>
          <w:rStyle w:val="Appelnotedebasdep"/>
          <w:rFonts w:cs="Times New Roman"/>
        </w:rPr>
        <w:footnoteReference w:id="46"/>
      </w:r>
      <w:r>
        <w:rPr>
          <w:rFonts w:cs="Times New Roman"/>
        </w:rPr>
        <w:t>.</w:t>
      </w:r>
    </w:p>
    <w:p w14:paraId="1EA0C3E7" w14:textId="206E7FB2" w:rsidR="00774A80" w:rsidRPr="00566F10" w:rsidRDefault="006D5A3F" w:rsidP="006D5A3F">
      <w:pPr>
        <w:spacing w:after="120" w:line="276" w:lineRule="auto"/>
        <w:ind w:firstLine="708"/>
        <w:rPr>
          <w:rFonts w:cs="Times New Roman"/>
        </w:rPr>
      </w:pPr>
      <w:r>
        <w:rPr>
          <w:rFonts w:cs="Times New Roman"/>
        </w:rPr>
        <w:t>La critique de Blaise Bonnin</w:t>
      </w:r>
      <w:r w:rsidR="002E1BED">
        <w:rPr>
          <w:rFonts w:cs="Times New Roman"/>
        </w:rPr>
        <w:t xml:space="preserve"> évoque </w:t>
      </w:r>
      <w:r>
        <w:rPr>
          <w:rFonts w:cs="Times New Roman"/>
        </w:rPr>
        <w:t>également</w:t>
      </w:r>
      <w:r w:rsidR="003B40D4">
        <w:rPr>
          <w:rFonts w:cs="Times New Roman"/>
        </w:rPr>
        <w:t>,</w:t>
      </w:r>
      <w:r w:rsidR="00702F92">
        <w:rPr>
          <w:rFonts w:cs="Times New Roman"/>
        </w:rPr>
        <w:t xml:space="preserve"> tant dans son </w:t>
      </w:r>
      <w:r w:rsidR="000E48DE">
        <w:rPr>
          <w:rFonts w:cs="Times New Roman"/>
        </w:rPr>
        <w:t>propos</w:t>
      </w:r>
      <w:r w:rsidR="00702F92">
        <w:rPr>
          <w:rFonts w:cs="Times New Roman"/>
        </w:rPr>
        <w:t xml:space="preserve"> que dans sa forme</w:t>
      </w:r>
      <w:r w:rsidR="003B40D4">
        <w:rPr>
          <w:rFonts w:cs="Times New Roman"/>
        </w:rPr>
        <w:t>,</w:t>
      </w:r>
      <w:r w:rsidR="00774A80" w:rsidRPr="00566F10">
        <w:rPr>
          <w:rFonts w:cs="Times New Roman"/>
        </w:rPr>
        <w:t xml:space="preserve"> ce passage des </w:t>
      </w:r>
      <w:r w:rsidR="00774A80" w:rsidRPr="00566F10">
        <w:rPr>
          <w:rFonts w:cs="Times New Roman"/>
          <w:i/>
          <w:iCs/>
        </w:rPr>
        <w:t>Lettres au système électoral</w:t>
      </w:r>
      <w:r w:rsidR="00774A80" w:rsidRPr="00566F10">
        <w:rPr>
          <w:rFonts w:cs="Times New Roman"/>
        </w:rPr>
        <w:t xml:space="preserve"> de Tillier</w:t>
      </w:r>
      <w:r>
        <w:rPr>
          <w:rFonts w:cs="Times New Roman"/>
        </w:rPr>
        <w:t xml:space="preserve">, </w:t>
      </w:r>
      <w:r w:rsidR="00A23AAC">
        <w:rPr>
          <w:rFonts w:cs="Times New Roman"/>
        </w:rPr>
        <w:t>lui</w:t>
      </w:r>
      <w:r w:rsidR="00FF40B8">
        <w:rPr>
          <w:rFonts w:cs="Times New Roman"/>
        </w:rPr>
        <w:t>-même</w:t>
      </w:r>
      <w:r>
        <w:rPr>
          <w:rFonts w:cs="Times New Roman"/>
        </w:rPr>
        <w:t xml:space="preserve"> </w:t>
      </w:r>
      <w:r w:rsidR="00491F59">
        <w:rPr>
          <w:rFonts w:cs="Times New Roman"/>
        </w:rPr>
        <w:t xml:space="preserve">largement influencé </w:t>
      </w:r>
      <w:r>
        <w:rPr>
          <w:rFonts w:cs="Times New Roman"/>
        </w:rPr>
        <w:t>par l’œuvre de Courier</w:t>
      </w:r>
      <w:r w:rsidR="00774A80" w:rsidRPr="00566F10">
        <w:rPr>
          <w:rFonts w:cs="Times New Roman"/>
        </w:rPr>
        <w:t> :</w:t>
      </w:r>
    </w:p>
    <w:p w14:paraId="1888417F" w14:textId="77777777" w:rsidR="00774A80" w:rsidRPr="00566F10" w:rsidRDefault="00774A80" w:rsidP="00566F10">
      <w:pPr>
        <w:spacing w:after="120" w:line="276" w:lineRule="auto"/>
        <w:ind w:left="1416"/>
        <w:rPr>
          <w:rFonts w:cs="Times New Roman"/>
          <w:sz w:val="20"/>
          <w:szCs w:val="18"/>
        </w:rPr>
      </w:pPr>
      <w:r w:rsidRPr="00566F10">
        <w:rPr>
          <w:rFonts w:cs="Times New Roman"/>
          <w:sz w:val="20"/>
          <w:szCs w:val="18"/>
        </w:rPr>
        <w:t>La Charte a laissé inscrire sur son fronton par les badigeonneurs de 1830 les mots fastueux de civilisation et de progrès ; mais ses pieds sont demeurés assis dans la boue de la féodalité. Les censitaires du guéret et de la boutique ont remplacé les seigneurs des castels. Tout le reste de la nation est paysan, corvéable et taillable à merci. Il n’y a eu que les noms de changé</w:t>
      </w:r>
      <w:r w:rsidRPr="00566F10">
        <w:rPr>
          <w:rFonts w:cs="Times New Roman"/>
          <w:sz w:val="20"/>
          <w:szCs w:val="18"/>
          <w:vertAlign w:val="superscript"/>
        </w:rPr>
        <w:footnoteReference w:id="47"/>
      </w:r>
      <w:r w:rsidRPr="00566F10">
        <w:rPr>
          <w:rFonts w:cs="Times New Roman"/>
          <w:sz w:val="20"/>
          <w:szCs w:val="18"/>
        </w:rPr>
        <w:t>.</w:t>
      </w:r>
    </w:p>
    <w:p w14:paraId="3E45710A" w14:textId="0F09D62C" w:rsidR="00774A80" w:rsidRPr="00566F10" w:rsidRDefault="003B40D4" w:rsidP="00566F10">
      <w:pPr>
        <w:spacing w:after="120" w:line="276" w:lineRule="auto"/>
        <w:rPr>
          <w:rFonts w:cs="Times New Roman"/>
        </w:rPr>
      </w:pPr>
      <w:r>
        <w:rPr>
          <w:rFonts w:cs="Times New Roman"/>
        </w:rPr>
        <w:t>On est donc passé d</w:t>
      </w:r>
      <w:r w:rsidRPr="00566F10">
        <w:rPr>
          <w:rFonts w:cs="Times New Roman"/>
        </w:rPr>
        <w:t xml:space="preserve">’une </w:t>
      </w:r>
      <w:r w:rsidR="00774A80" w:rsidRPr="00566F10">
        <w:rPr>
          <w:rFonts w:cs="Times New Roman"/>
        </w:rPr>
        <w:t>féodalité</w:t>
      </w:r>
      <w:r>
        <w:rPr>
          <w:rFonts w:cs="Times New Roman"/>
        </w:rPr>
        <w:t xml:space="preserve"> à</w:t>
      </w:r>
      <w:r w:rsidRPr="00566F10">
        <w:rPr>
          <w:rFonts w:cs="Times New Roman"/>
        </w:rPr>
        <w:t xml:space="preserve"> </w:t>
      </w:r>
      <w:r w:rsidR="00774A80" w:rsidRPr="00566F10">
        <w:rPr>
          <w:rFonts w:cs="Times New Roman"/>
        </w:rPr>
        <w:t xml:space="preserve">l’autre : seuls les noms ont changé, le servage prenant les atours de la misère et les seigneurs, ceux d’usuriers et de propriétaires bourgeois. </w:t>
      </w:r>
    </w:p>
    <w:p w14:paraId="13FC8CA0" w14:textId="076A1634" w:rsidR="007E211C" w:rsidRPr="00566F10" w:rsidRDefault="006D4DBA" w:rsidP="00566F10">
      <w:pPr>
        <w:spacing w:after="120" w:line="276" w:lineRule="auto"/>
        <w:rPr>
          <w:rFonts w:cs="Times New Roman"/>
        </w:rPr>
      </w:pPr>
      <w:r w:rsidRPr="00566F10">
        <w:rPr>
          <w:rFonts w:cs="Times New Roman"/>
        </w:rPr>
        <w:tab/>
      </w:r>
      <w:r w:rsidR="006C66D8">
        <w:rPr>
          <w:rFonts w:cs="Times New Roman"/>
        </w:rPr>
        <w:t>Si elle s’accorde</w:t>
      </w:r>
      <w:r w:rsidR="002E1BED">
        <w:rPr>
          <w:rFonts w:cs="Times New Roman"/>
        </w:rPr>
        <w:t xml:space="preserve"> avec Tillier</w:t>
      </w:r>
      <w:r w:rsidR="006C66D8">
        <w:rPr>
          <w:rFonts w:cs="Times New Roman"/>
        </w:rPr>
        <w:t xml:space="preserve"> sur ce constat</w:t>
      </w:r>
      <w:r w:rsidR="00B367E7">
        <w:rPr>
          <w:rFonts w:cs="Times New Roman"/>
        </w:rPr>
        <w:t xml:space="preserve">, </w:t>
      </w:r>
      <w:r w:rsidR="000E48DE">
        <w:rPr>
          <w:rFonts w:cs="Times New Roman"/>
        </w:rPr>
        <w:t>Sand</w:t>
      </w:r>
      <w:r w:rsidR="00B367E7">
        <w:rPr>
          <w:rFonts w:cs="Times New Roman"/>
        </w:rPr>
        <w:t xml:space="preserve"> n</w:t>
      </w:r>
      <w:r w:rsidR="00FF40B8">
        <w:rPr>
          <w:rFonts w:cs="Times New Roman"/>
        </w:rPr>
        <w:t xml:space="preserve">’en </w:t>
      </w:r>
      <w:r w:rsidR="003B40D4">
        <w:rPr>
          <w:rFonts w:cs="Times New Roman"/>
        </w:rPr>
        <w:t xml:space="preserve">prend </w:t>
      </w:r>
      <w:r w:rsidR="00FF40B8">
        <w:rPr>
          <w:rFonts w:cs="Times New Roman"/>
        </w:rPr>
        <w:t>pas moins</w:t>
      </w:r>
      <w:r w:rsidR="003B40D4">
        <w:rPr>
          <w:rFonts w:cs="Times New Roman"/>
        </w:rPr>
        <w:t xml:space="preserve"> ses distances,</w:t>
      </w:r>
      <w:r w:rsidR="00B367E7">
        <w:rPr>
          <w:rFonts w:cs="Times New Roman"/>
        </w:rPr>
        <w:t xml:space="preserve"> contrairement </w:t>
      </w:r>
      <w:r w:rsidR="002E1BED">
        <w:rPr>
          <w:rFonts w:cs="Times New Roman"/>
        </w:rPr>
        <w:t xml:space="preserve">à </w:t>
      </w:r>
      <w:r w:rsidR="00863CDC">
        <w:rPr>
          <w:rFonts w:cs="Times New Roman"/>
        </w:rPr>
        <w:t>lui</w:t>
      </w:r>
      <w:r w:rsidR="003B40D4">
        <w:rPr>
          <w:rFonts w:cs="Times New Roman"/>
        </w:rPr>
        <w:t>, avec</w:t>
      </w:r>
      <w:r w:rsidR="00B367E7">
        <w:rPr>
          <w:rFonts w:cs="Times New Roman"/>
        </w:rPr>
        <w:t xml:space="preserve"> </w:t>
      </w:r>
      <w:r w:rsidRPr="00566F10">
        <w:rPr>
          <w:rFonts w:cs="Times New Roman"/>
        </w:rPr>
        <w:t xml:space="preserve">le souvenir de </w:t>
      </w:r>
      <w:r w:rsidR="000F6B8F">
        <w:rPr>
          <w:rFonts w:cs="Times New Roman"/>
        </w:rPr>
        <w:t>la Première République</w:t>
      </w:r>
      <w:r w:rsidRPr="00566F10">
        <w:rPr>
          <w:rFonts w:cs="Times New Roman"/>
        </w:rPr>
        <w:t> :</w:t>
      </w:r>
    </w:p>
    <w:p w14:paraId="1D2640FF" w14:textId="77777777" w:rsidR="005C4D54" w:rsidRPr="00566F10" w:rsidRDefault="005C4D54" w:rsidP="00566F10">
      <w:pPr>
        <w:spacing w:after="120" w:line="276" w:lineRule="auto"/>
        <w:ind w:left="1416"/>
        <w:rPr>
          <w:rFonts w:cs="Times New Roman"/>
          <w:sz w:val="20"/>
          <w:szCs w:val="18"/>
        </w:rPr>
      </w:pPr>
      <w:r w:rsidRPr="00566F10">
        <w:rPr>
          <w:rFonts w:cs="Times New Roman"/>
          <w:sz w:val="20"/>
          <w:szCs w:val="18"/>
        </w:rPr>
        <w:t xml:space="preserve">Je suis républicaine […]. Qu’est-ce qu’être </w:t>
      </w:r>
      <w:r w:rsidRPr="00566F10">
        <w:rPr>
          <w:rFonts w:cs="Times New Roman"/>
          <w:i/>
          <w:iCs/>
          <w:sz w:val="20"/>
          <w:szCs w:val="18"/>
        </w:rPr>
        <w:t>libéral </w:t>
      </w:r>
      <w:r w:rsidRPr="00566F10">
        <w:rPr>
          <w:rFonts w:cs="Times New Roman"/>
          <w:sz w:val="20"/>
          <w:szCs w:val="18"/>
        </w:rPr>
        <w:t xml:space="preserve">? Je ne donne pas dans l’eau rose, dans l’eau tiède encore moins. Il nous faut une belle et bonne république […] (non une tyrannie sanglante comme ce qu’on appelait république au temps passé) mais une constitution plus généreuse, plus profitable aux dernières classes de la société, moins </w:t>
      </w:r>
      <w:r w:rsidRPr="00566F10">
        <w:rPr>
          <w:rFonts w:cs="Times New Roman"/>
          <w:i/>
          <w:iCs/>
          <w:sz w:val="20"/>
          <w:szCs w:val="18"/>
        </w:rPr>
        <w:t>exploitable</w:t>
      </w:r>
      <w:r w:rsidRPr="00566F10">
        <w:rPr>
          <w:rFonts w:cs="Times New Roman"/>
          <w:sz w:val="20"/>
          <w:szCs w:val="18"/>
        </w:rPr>
        <w:t xml:space="preserve"> par les ambitieux</w:t>
      </w:r>
      <w:r w:rsidRPr="00566F10">
        <w:rPr>
          <w:rFonts w:cs="Times New Roman"/>
          <w:sz w:val="20"/>
          <w:szCs w:val="18"/>
          <w:vertAlign w:val="superscript"/>
        </w:rPr>
        <w:footnoteReference w:id="48"/>
      </w:r>
      <w:r w:rsidRPr="00566F10">
        <w:rPr>
          <w:rFonts w:cs="Times New Roman"/>
          <w:sz w:val="20"/>
          <w:szCs w:val="18"/>
        </w:rPr>
        <w:t>.</w:t>
      </w:r>
    </w:p>
    <w:p w14:paraId="6DE4A891" w14:textId="27F73304" w:rsidR="005C4D54" w:rsidRPr="00566F10" w:rsidRDefault="006C4AD3" w:rsidP="00566F10">
      <w:pPr>
        <w:spacing w:after="120" w:line="276" w:lineRule="auto"/>
        <w:rPr>
          <w:rFonts w:cs="Times New Roman"/>
        </w:rPr>
      </w:pPr>
      <w:r>
        <w:rPr>
          <w:rFonts w:cs="Times New Roman"/>
        </w:rPr>
        <w:t>Formant le vœu d’une constitution généreuse qui profiterait aux classes populaires abandonnées pour l’heure à leur sort</w:t>
      </w:r>
      <w:r w:rsidR="00863CDC">
        <w:rPr>
          <w:rFonts w:cs="Times New Roman"/>
        </w:rPr>
        <w:t xml:space="preserve">, les deux écrivains se rejoignent </w:t>
      </w:r>
      <w:r>
        <w:rPr>
          <w:rFonts w:cs="Times New Roman"/>
        </w:rPr>
        <w:t xml:space="preserve">ainsi </w:t>
      </w:r>
      <w:r w:rsidR="00863CDC">
        <w:rPr>
          <w:rFonts w:cs="Times New Roman"/>
        </w:rPr>
        <w:t>sur l’essentiel</w:t>
      </w:r>
      <w:r>
        <w:rPr>
          <w:rFonts w:cs="Times New Roman"/>
        </w:rPr>
        <w:t> ; o</w:t>
      </w:r>
      <w:r w:rsidR="002107A6" w:rsidRPr="00566F10">
        <w:rPr>
          <w:rFonts w:cs="Times New Roman"/>
        </w:rPr>
        <w:t xml:space="preserve">utre leur exaspération commune envers </w:t>
      </w:r>
      <w:r w:rsidR="00FA6869">
        <w:rPr>
          <w:rFonts w:cs="Times New Roman"/>
        </w:rPr>
        <w:t>la tiédeur</w:t>
      </w:r>
      <w:r w:rsidR="002107A6" w:rsidRPr="00566F10">
        <w:rPr>
          <w:rFonts w:cs="Times New Roman"/>
          <w:szCs w:val="24"/>
        </w:rPr>
        <w:t xml:space="preserve"> </w:t>
      </w:r>
      <w:r w:rsidR="006C66D8" w:rsidRPr="00566F10">
        <w:rPr>
          <w:rFonts w:cs="Times New Roman"/>
        </w:rPr>
        <w:t>des libéraux</w:t>
      </w:r>
      <w:r w:rsidR="006D4DBA" w:rsidRPr="00566F10">
        <w:rPr>
          <w:rFonts w:cs="Times New Roman"/>
          <w:szCs w:val="24"/>
        </w:rPr>
        <w:t xml:space="preserve">, </w:t>
      </w:r>
      <w:r w:rsidR="00603672">
        <w:rPr>
          <w:rFonts w:cs="Times New Roman"/>
        </w:rPr>
        <w:t>tous deux</w:t>
      </w:r>
      <w:r w:rsidR="002107A6" w:rsidRPr="00566F10">
        <w:rPr>
          <w:rFonts w:cs="Times New Roman"/>
        </w:rPr>
        <w:t xml:space="preserve"> </w:t>
      </w:r>
      <w:r w:rsidR="006D4DBA" w:rsidRPr="00566F10">
        <w:rPr>
          <w:rFonts w:cs="Times New Roman"/>
        </w:rPr>
        <w:t xml:space="preserve">s’accordent sur l’inertie </w:t>
      </w:r>
      <w:r w:rsidR="006D4DBA" w:rsidRPr="001F425B">
        <w:rPr>
          <w:rFonts w:cs="Times New Roman"/>
        </w:rPr>
        <w:t>politique</w:t>
      </w:r>
      <w:r w:rsidR="006D4DBA" w:rsidRPr="00566F10">
        <w:rPr>
          <w:rFonts w:cs="Times New Roman"/>
        </w:rPr>
        <w:t xml:space="preserve"> </w:t>
      </w:r>
      <w:r w:rsidR="00CC49F5">
        <w:rPr>
          <w:rFonts w:cs="Times New Roman"/>
        </w:rPr>
        <w:t>du peuple</w:t>
      </w:r>
      <w:r w:rsidR="00FA6869">
        <w:rPr>
          <w:rFonts w:cs="Times New Roman"/>
        </w:rPr>
        <w:t xml:space="preserve"> en ces temps</w:t>
      </w:r>
      <w:r w:rsidR="002107A6" w:rsidRPr="00566F10">
        <w:rPr>
          <w:rFonts w:cs="Times New Roman"/>
        </w:rPr>
        <w:t xml:space="preserve"> où</w:t>
      </w:r>
      <w:r w:rsidR="00FA6869">
        <w:rPr>
          <w:rFonts w:cs="Times New Roman"/>
        </w:rPr>
        <w:t xml:space="preserve">, écrit le pamphlétaire, </w:t>
      </w:r>
      <w:r w:rsidR="002107A6" w:rsidRPr="00566F10">
        <w:rPr>
          <w:rFonts w:cs="Times New Roman"/>
        </w:rPr>
        <w:t>« on se dégoûte des affaires</w:t>
      </w:r>
      <w:r w:rsidR="002107A6" w:rsidRPr="00566F10">
        <w:rPr>
          <w:rStyle w:val="Appelnotedebasdep"/>
          <w:rFonts w:cs="Times New Roman"/>
        </w:rPr>
        <w:footnoteReference w:id="49"/>
      </w:r>
      <w:r w:rsidR="002107A6" w:rsidRPr="00566F10">
        <w:rPr>
          <w:rFonts w:cs="Times New Roman"/>
        </w:rPr>
        <w:t> », gagné</w:t>
      </w:r>
      <w:r>
        <w:rPr>
          <w:rFonts w:cs="Times New Roman"/>
        </w:rPr>
        <w:t xml:space="preserve"> que l’on est</w:t>
      </w:r>
      <w:r w:rsidR="00D3182B" w:rsidRPr="00566F10">
        <w:rPr>
          <w:rFonts w:cs="Times New Roman"/>
        </w:rPr>
        <w:t xml:space="preserve"> </w:t>
      </w:r>
      <w:r w:rsidR="002107A6" w:rsidRPr="00566F10">
        <w:rPr>
          <w:rFonts w:cs="Times New Roman"/>
        </w:rPr>
        <w:t xml:space="preserve">par le </w:t>
      </w:r>
      <w:r w:rsidR="002107A6" w:rsidRPr="00566F10">
        <w:rPr>
          <w:rFonts w:cs="Times New Roman"/>
          <w:szCs w:val="24"/>
        </w:rPr>
        <w:t>« virus de l’or</w:t>
      </w:r>
      <w:r w:rsidR="002107A6" w:rsidRPr="00566F10">
        <w:rPr>
          <w:rFonts w:cs="Times New Roman"/>
          <w:szCs w:val="24"/>
          <w:vertAlign w:val="superscript"/>
        </w:rPr>
        <w:footnoteReference w:id="50"/>
      </w:r>
      <w:r w:rsidR="002107A6" w:rsidRPr="00566F10">
        <w:rPr>
          <w:rFonts w:cs="Times New Roman"/>
          <w:szCs w:val="24"/>
        </w:rPr>
        <w:t> »</w:t>
      </w:r>
      <w:r w:rsidR="00FF40B8">
        <w:rPr>
          <w:rFonts w:cs="Times New Roman"/>
          <w:szCs w:val="24"/>
        </w:rPr>
        <w:t>. L</w:t>
      </w:r>
      <w:r w:rsidR="005C4D54" w:rsidRPr="00566F10">
        <w:rPr>
          <w:rFonts w:cs="Times New Roman"/>
        </w:rPr>
        <w:t>e peuple, ce « Titan », a été vaincu en 1789 comme en 1830</w:t>
      </w:r>
      <w:r w:rsidR="00FA6869">
        <w:rPr>
          <w:rFonts w:cs="Times New Roman"/>
        </w:rPr>
        <w:t>, argue Sand,</w:t>
      </w:r>
      <w:r w:rsidR="005C4D54" w:rsidRPr="00566F10">
        <w:rPr>
          <w:rFonts w:cs="Times New Roman"/>
        </w:rPr>
        <w:t xml:space="preserve"> par les tenants d’une « république bourgeoise », cette </w:t>
      </w:r>
      <w:r w:rsidR="002C38BE" w:rsidRPr="00566F10">
        <w:rPr>
          <w:rFonts w:cs="Times New Roman"/>
        </w:rPr>
        <w:t>« </w:t>
      </w:r>
      <w:r w:rsidR="005C4D54" w:rsidRPr="00566F10">
        <w:rPr>
          <w:rFonts w:cs="Times New Roman"/>
          <w:i/>
          <w:iCs/>
        </w:rPr>
        <w:t>classe aisée</w:t>
      </w:r>
      <w:r w:rsidR="005C4D54" w:rsidRPr="00566F10">
        <w:rPr>
          <w:rFonts w:cs="Times New Roman"/>
        </w:rPr>
        <w:t xml:space="preserve"> qui aimait le luxe, et qui se souciait fort peu que le peuple ait du pain</w:t>
      </w:r>
      <w:r w:rsidR="00FF5AC0" w:rsidRPr="00566F10">
        <w:rPr>
          <w:rFonts w:cs="Times New Roman"/>
          <w:vertAlign w:val="superscript"/>
        </w:rPr>
        <w:footnoteReference w:id="51"/>
      </w:r>
      <w:r w:rsidR="005C4D54" w:rsidRPr="00566F10">
        <w:rPr>
          <w:rFonts w:cs="Times New Roman"/>
        </w:rPr>
        <w:t> »</w:t>
      </w:r>
      <w:r w:rsidR="00FF5AC0" w:rsidRPr="00566F10">
        <w:rPr>
          <w:rFonts w:cs="Times New Roman"/>
        </w:rPr>
        <w:t>. Or, si pour l’heure</w:t>
      </w:r>
      <w:r w:rsidR="005C4D54" w:rsidRPr="00566F10">
        <w:rPr>
          <w:rFonts w:cs="Times New Roman"/>
        </w:rPr>
        <w:t xml:space="preserve"> « le </w:t>
      </w:r>
      <w:r w:rsidR="005C4D54" w:rsidRPr="00566F10">
        <w:rPr>
          <w:rFonts w:cs="Times New Roman"/>
        </w:rPr>
        <w:lastRenderedPageBreak/>
        <w:t>Titan abruti ne donne aucun signe de vie »</w:t>
      </w:r>
      <w:r w:rsidR="00FF5AC0" w:rsidRPr="00566F10">
        <w:rPr>
          <w:rFonts w:cs="Times New Roman"/>
        </w:rPr>
        <w:t xml:space="preserve"> –</w:t>
      </w:r>
      <w:r w:rsidR="005C4D54" w:rsidRPr="00566F10">
        <w:rPr>
          <w:rFonts w:cs="Times New Roman"/>
        </w:rPr>
        <w:t xml:space="preserve"> d’où l’existence d’« un prolétariat pire que l’esclavage »</w:t>
      </w:r>
      <w:r w:rsidR="00FF5AC0" w:rsidRPr="00566F10">
        <w:rPr>
          <w:rFonts w:cs="Times New Roman"/>
        </w:rPr>
        <w:t xml:space="preserve"> –</w:t>
      </w:r>
      <w:r w:rsidR="005C4D54" w:rsidRPr="00566F10">
        <w:rPr>
          <w:rFonts w:cs="Times New Roman"/>
        </w:rPr>
        <w:t> </w:t>
      </w:r>
      <w:r w:rsidR="00FF5AC0" w:rsidRPr="00566F10">
        <w:rPr>
          <w:rFonts w:cs="Times New Roman"/>
        </w:rPr>
        <w:t>, il est voué à terme à se révolter </w:t>
      </w:r>
      <w:r w:rsidR="005C4D54" w:rsidRPr="00566F10">
        <w:rPr>
          <w:rFonts w:cs="Times New Roman"/>
        </w:rPr>
        <w:t>: « Un jour viendra</w:t>
      </w:r>
      <w:r w:rsidR="00FF5AC0" w:rsidRPr="00566F10">
        <w:rPr>
          <w:rStyle w:val="Appelnotedebasdep"/>
          <w:rFonts w:cs="Times New Roman"/>
        </w:rPr>
        <w:footnoteReference w:id="52"/>
      </w:r>
      <w:r w:rsidR="005C4D54" w:rsidRPr="00566F10">
        <w:rPr>
          <w:rFonts w:cs="Times New Roman"/>
        </w:rPr>
        <w:t> »</w:t>
      </w:r>
      <w:r w:rsidR="00FF5AC0" w:rsidRPr="00566F10">
        <w:rPr>
          <w:rFonts w:cs="Times New Roman"/>
        </w:rPr>
        <w:t>, prophétise Sand</w:t>
      </w:r>
      <w:r w:rsidR="005C4D54" w:rsidRPr="00566F10">
        <w:rPr>
          <w:rFonts w:cs="Times New Roman"/>
        </w:rPr>
        <w:t>.</w:t>
      </w:r>
    </w:p>
    <w:p w14:paraId="641A8EEF" w14:textId="23BEB4BE" w:rsidR="002107A6" w:rsidRPr="00566F10" w:rsidRDefault="00FF5AC0" w:rsidP="00566F10">
      <w:pPr>
        <w:spacing w:after="120" w:line="276" w:lineRule="auto"/>
        <w:ind w:firstLine="708"/>
        <w:rPr>
          <w:rFonts w:cs="Times New Roman"/>
        </w:rPr>
      </w:pPr>
      <w:r w:rsidRPr="00566F10">
        <w:rPr>
          <w:rFonts w:cs="Times New Roman"/>
        </w:rPr>
        <w:t>Tillier partage cette prescience que les événements devaient</w:t>
      </w:r>
      <w:r w:rsidR="00366327" w:rsidRPr="00566F10">
        <w:rPr>
          <w:rFonts w:cs="Times New Roman"/>
        </w:rPr>
        <w:t xml:space="preserve"> du reste</w:t>
      </w:r>
      <w:r w:rsidRPr="00566F10">
        <w:rPr>
          <w:rFonts w:cs="Times New Roman"/>
        </w:rPr>
        <w:t xml:space="preserve"> confirmer ; </w:t>
      </w:r>
      <w:r w:rsidR="00366327" w:rsidRPr="00566F10">
        <w:rPr>
          <w:rFonts w:cs="Times New Roman"/>
        </w:rPr>
        <w:t>si ces « lois déjà rigoureuses devenaient tyranniques</w:t>
      </w:r>
      <w:r w:rsidR="00366327" w:rsidRPr="00566F10">
        <w:rPr>
          <w:rFonts w:cs="Times New Roman"/>
          <w:vertAlign w:val="superscript"/>
        </w:rPr>
        <w:footnoteReference w:id="53"/>
      </w:r>
      <w:r w:rsidR="00366327" w:rsidRPr="00566F10">
        <w:rPr>
          <w:rFonts w:cs="Times New Roman"/>
        </w:rPr>
        <w:t> », la révolution serait la seule issue possible pour le peuple</w:t>
      </w:r>
      <w:r w:rsidR="002107A6" w:rsidRPr="00566F10">
        <w:rPr>
          <w:rFonts w:cs="Times New Roman"/>
        </w:rPr>
        <w:t> : « Prenez-y garde, un homme viendra, soit César, soit Spartacus</w:t>
      </w:r>
      <w:r w:rsidR="002107A6" w:rsidRPr="00566F10">
        <w:rPr>
          <w:rFonts w:cs="Times New Roman"/>
          <w:vertAlign w:val="superscript"/>
        </w:rPr>
        <w:footnoteReference w:id="54"/>
      </w:r>
      <w:r w:rsidR="002107A6" w:rsidRPr="00566F10">
        <w:rPr>
          <w:rFonts w:cs="Times New Roman"/>
        </w:rPr>
        <w:t> »</w:t>
      </w:r>
      <w:r w:rsidR="00CC49F5">
        <w:rPr>
          <w:rFonts w:cs="Times New Roman"/>
        </w:rPr>
        <w:t>, augure-t-il</w:t>
      </w:r>
      <w:r w:rsidR="002107A6" w:rsidRPr="00566F10">
        <w:rPr>
          <w:rFonts w:cs="Times New Roman"/>
        </w:rPr>
        <w:t>. C’est donc bien une lutte des classes qui se profile :</w:t>
      </w:r>
    </w:p>
    <w:p w14:paraId="69EA5A23" w14:textId="77777777" w:rsidR="002107A6" w:rsidRPr="00566F10" w:rsidRDefault="002107A6" w:rsidP="00566F10">
      <w:pPr>
        <w:spacing w:after="120" w:line="276" w:lineRule="auto"/>
        <w:ind w:left="1416"/>
        <w:rPr>
          <w:rFonts w:cs="Times New Roman"/>
          <w:sz w:val="20"/>
          <w:szCs w:val="18"/>
        </w:rPr>
      </w:pPr>
      <w:r w:rsidRPr="00566F10">
        <w:rPr>
          <w:rFonts w:cs="Times New Roman"/>
          <w:sz w:val="20"/>
          <w:szCs w:val="18"/>
        </w:rPr>
        <w:t>[…] n’êtes-vous point frappé de ce grand mouvement des esprits vers l’égalité ? C’est un fleuve comprimé par des digues qui va lentement, mais qui va toujours. Une guerre sourde existe chez toutes les nations entre le droit et le fait. Prêtez l’oreille, vous entendrez partout un bruit de chaînes qu’on lime, de trônes qu’on scie par le pied. Les pauvres, ces forçats de la société, se demandent les uns aux autres s’ils sont moins hommes que ceux dont ils subissent la domination, si cette terre qu’ils cultivent depuis l’aube jusqu’au soir ne doit produire pour eux que du pain noir, et du pur froment pour vous, vos valets et vos chiens, s’ils ne sont enfin qu’un vil engrais qui n’est propre qu’à la rendre féconde. Cette guerre commencée au moyen-âge, nul ne sait quand elle finira, mais assurément les nations ne jouiront  d’une paix complète, que quand le droit aura triomphé du fait</w:t>
      </w:r>
      <w:r w:rsidRPr="00566F10">
        <w:rPr>
          <w:rFonts w:cs="Times New Roman"/>
          <w:sz w:val="20"/>
          <w:szCs w:val="18"/>
          <w:vertAlign w:val="superscript"/>
        </w:rPr>
        <w:footnoteReference w:id="55"/>
      </w:r>
      <w:r w:rsidRPr="00566F10">
        <w:rPr>
          <w:rFonts w:cs="Times New Roman"/>
          <w:sz w:val="20"/>
          <w:szCs w:val="18"/>
        </w:rPr>
        <w:t>.</w:t>
      </w:r>
    </w:p>
    <w:p w14:paraId="798EC7DB" w14:textId="0E454948" w:rsidR="00366327" w:rsidRPr="00566F10" w:rsidRDefault="009F045C" w:rsidP="00566F10">
      <w:pPr>
        <w:spacing w:after="120" w:line="276" w:lineRule="auto"/>
        <w:rPr>
          <w:rFonts w:cs="Times New Roman"/>
        </w:rPr>
      </w:pPr>
      <w:r w:rsidRPr="00566F10">
        <w:rPr>
          <w:rFonts w:cs="Times New Roman"/>
        </w:rPr>
        <w:t>Il y a donc tout un monde entre le pain noir </w:t>
      </w:r>
      <w:r w:rsidR="00603672">
        <w:rPr>
          <w:rFonts w:cs="Times New Roman"/>
        </w:rPr>
        <w:t xml:space="preserve">– </w:t>
      </w:r>
      <w:r w:rsidRPr="00566F10">
        <w:rPr>
          <w:rFonts w:cs="Times New Roman"/>
        </w:rPr>
        <w:t>symbole ici comme chez Courier de la misère du peuple</w:t>
      </w:r>
      <w:r w:rsidR="00603672">
        <w:rPr>
          <w:rFonts w:cs="Times New Roman"/>
        </w:rPr>
        <w:t xml:space="preserve"> –</w:t>
      </w:r>
      <w:r w:rsidR="00603672" w:rsidRPr="00566F10">
        <w:rPr>
          <w:rFonts w:cs="Times New Roman"/>
        </w:rPr>
        <w:t xml:space="preserve"> </w:t>
      </w:r>
      <w:r w:rsidRPr="00566F10">
        <w:rPr>
          <w:rFonts w:cs="Times New Roman"/>
        </w:rPr>
        <w:t xml:space="preserve">dont doivent se contenter les plus </w:t>
      </w:r>
      <w:r w:rsidR="009C6BC2" w:rsidRPr="00566F10">
        <w:rPr>
          <w:rFonts w:cs="Times New Roman"/>
        </w:rPr>
        <w:t>pauvres</w:t>
      </w:r>
      <w:r w:rsidRPr="00566F10">
        <w:rPr>
          <w:rFonts w:cs="Times New Roman"/>
        </w:rPr>
        <w:t xml:space="preserve"> et le froment qu’ils fournissent aux élites</w:t>
      </w:r>
      <w:r w:rsidR="00CC49F5">
        <w:rPr>
          <w:rFonts w:cs="Times New Roman"/>
        </w:rPr>
        <w:t> ; l’insurrection</w:t>
      </w:r>
      <w:r w:rsidR="008012CA">
        <w:rPr>
          <w:rFonts w:cs="Times New Roman"/>
        </w:rPr>
        <w:t xml:space="preserve"> des plus pauvres, ces « forçats de la société », leur révolte face à un sort foncièrement inégalitaire,</w:t>
      </w:r>
      <w:r w:rsidR="00CC49F5">
        <w:rPr>
          <w:rFonts w:cs="Times New Roman"/>
        </w:rPr>
        <w:t xml:space="preserve"> semble dès lors inévitable</w:t>
      </w:r>
      <w:r w:rsidR="008012CA">
        <w:rPr>
          <w:rFonts w:cs="Times New Roman"/>
        </w:rPr>
        <w:t xml:space="preserve"> pour faire advenir un progrès social posé ici comme inéluctable</w:t>
      </w:r>
      <w:r w:rsidRPr="00566F10">
        <w:rPr>
          <w:rFonts w:cs="Times New Roman"/>
        </w:rPr>
        <w:t xml:space="preserve">. </w:t>
      </w:r>
    </w:p>
    <w:p w14:paraId="760C93AB" w14:textId="1D6E7738" w:rsidR="00C42459" w:rsidRPr="00566F10" w:rsidRDefault="00BC61A9" w:rsidP="00566F10">
      <w:pPr>
        <w:spacing w:after="120" w:line="276" w:lineRule="auto"/>
        <w:rPr>
          <w:rFonts w:cs="Times New Roman"/>
        </w:rPr>
      </w:pPr>
      <w:r w:rsidRPr="00566F10">
        <w:rPr>
          <w:rFonts w:cs="Times New Roman"/>
        </w:rPr>
        <w:tab/>
      </w:r>
      <w:r w:rsidR="009C6BC2" w:rsidRPr="00566F10">
        <w:rPr>
          <w:rFonts w:cs="Times New Roman"/>
        </w:rPr>
        <w:t xml:space="preserve">Dans cette guerre sourde entre le droit et le fait qui met aux prises la France réelle et la France légale, </w:t>
      </w:r>
      <w:r w:rsidR="00734FE7" w:rsidRPr="00566F10">
        <w:rPr>
          <w:rFonts w:cs="Times New Roman"/>
        </w:rPr>
        <w:t>le peuple</w:t>
      </w:r>
      <w:r w:rsidR="00D3182B" w:rsidRPr="00566F10">
        <w:rPr>
          <w:rFonts w:cs="Times New Roman"/>
        </w:rPr>
        <w:t>, écrit Sand,</w:t>
      </w:r>
      <w:r w:rsidR="00734FE7" w:rsidRPr="00566F10">
        <w:rPr>
          <w:rFonts w:cs="Times New Roman"/>
        </w:rPr>
        <w:t xml:space="preserve"> « demande à la politique une religion sociale</w:t>
      </w:r>
      <w:r w:rsidR="009C6BC2" w:rsidRPr="00566F10">
        <w:rPr>
          <w:rFonts w:cs="Times New Roman"/>
        </w:rPr>
        <w:t>, et au socialisme une organisation politique</w:t>
      </w:r>
      <w:r w:rsidR="00734FE7" w:rsidRPr="00566F10">
        <w:rPr>
          <w:rStyle w:val="Appelnotedebasdep"/>
          <w:rFonts w:cs="Times New Roman"/>
        </w:rPr>
        <w:footnoteReference w:id="56"/>
      </w:r>
      <w:r w:rsidR="00734FE7" w:rsidRPr="00566F10">
        <w:rPr>
          <w:rFonts w:cs="Times New Roman"/>
        </w:rPr>
        <w:t> »</w:t>
      </w:r>
      <w:r w:rsidR="009C6BC2" w:rsidRPr="00566F10">
        <w:rPr>
          <w:rFonts w:cs="Times New Roman"/>
        </w:rPr>
        <w:t xml:space="preserve">. Il </w:t>
      </w:r>
      <w:r w:rsidR="00CC49F5">
        <w:rPr>
          <w:rFonts w:cs="Times New Roman"/>
        </w:rPr>
        <w:t>s’agit</w:t>
      </w:r>
      <w:r w:rsidR="009C6BC2" w:rsidRPr="00566F10">
        <w:rPr>
          <w:rFonts w:cs="Times New Roman"/>
        </w:rPr>
        <w:t xml:space="preserve"> donc</w:t>
      </w:r>
      <w:r w:rsidR="00D00937" w:rsidRPr="00566F10">
        <w:rPr>
          <w:rFonts w:cs="Times New Roman"/>
        </w:rPr>
        <w:t xml:space="preserve"> de</w:t>
      </w:r>
      <w:r w:rsidR="002360F9" w:rsidRPr="00566F10">
        <w:rPr>
          <w:rFonts w:cs="Times New Roman"/>
        </w:rPr>
        <w:t xml:space="preserve"> concrétiser ce désir de réforme sociale, de</w:t>
      </w:r>
      <w:r w:rsidR="00D00937" w:rsidRPr="00566F10">
        <w:rPr>
          <w:rFonts w:cs="Times New Roman"/>
        </w:rPr>
        <w:t xml:space="preserve"> transformer les mœurs et la société afin que les mœurs puissent selon </w:t>
      </w:r>
      <w:r w:rsidR="009C6BC2" w:rsidRPr="00566F10">
        <w:rPr>
          <w:rFonts w:cs="Times New Roman"/>
        </w:rPr>
        <w:t>son</w:t>
      </w:r>
      <w:r w:rsidR="00D00937" w:rsidRPr="00566F10">
        <w:rPr>
          <w:rFonts w:cs="Times New Roman"/>
        </w:rPr>
        <w:t xml:space="preserve"> vœu se modeler sur les lois ; dans cette entreprise, « </w:t>
      </w:r>
      <w:r w:rsidR="009A6A08" w:rsidRPr="00566F10">
        <w:rPr>
          <w:rFonts w:cs="Times New Roman"/>
        </w:rPr>
        <w:t>[l]</w:t>
      </w:r>
      <w:r w:rsidR="00D00937" w:rsidRPr="00566F10">
        <w:rPr>
          <w:rFonts w:cs="Times New Roman"/>
        </w:rPr>
        <w:t xml:space="preserve">e socialisme est le but, la </w:t>
      </w:r>
      <w:r w:rsidR="009A6A08" w:rsidRPr="00566F10">
        <w:rPr>
          <w:rFonts w:cs="Times New Roman"/>
        </w:rPr>
        <w:t>république</w:t>
      </w:r>
      <w:r w:rsidR="00D00937" w:rsidRPr="00566F10">
        <w:rPr>
          <w:rFonts w:cs="Times New Roman"/>
        </w:rPr>
        <w:t xml:space="preserve"> est le moyen</w:t>
      </w:r>
      <w:r w:rsidR="009A6A08" w:rsidRPr="00566F10">
        <w:rPr>
          <w:rStyle w:val="Appelnotedebasdep"/>
          <w:rFonts w:cs="Times New Roman"/>
        </w:rPr>
        <w:footnoteReference w:id="57"/>
      </w:r>
      <w:r w:rsidR="00D00937" w:rsidRPr="00566F10">
        <w:rPr>
          <w:rFonts w:cs="Times New Roman"/>
        </w:rPr>
        <w:t> ».</w:t>
      </w:r>
      <w:r w:rsidR="009C6BC2" w:rsidRPr="00566F10">
        <w:rPr>
          <w:rFonts w:cs="Times New Roman"/>
        </w:rPr>
        <w:t xml:space="preserve"> </w:t>
      </w:r>
      <w:r w:rsidR="00D00937" w:rsidRPr="00566F10">
        <w:rPr>
          <w:rFonts w:cs="Times New Roman"/>
        </w:rPr>
        <w:t>Paru en trois livraisons en novembre 1844</w:t>
      </w:r>
      <w:r w:rsidR="00734FE7" w:rsidRPr="00566F10">
        <w:rPr>
          <w:rFonts w:cs="Times New Roman"/>
        </w:rPr>
        <w:t xml:space="preserve"> dans </w:t>
      </w:r>
      <w:r w:rsidR="00734FE7" w:rsidRPr="00566F10">
        <w:rPr>
          <w:rFonts w:cs="Times New Roman"/>
          <w:i/>
          <w:iCs/>
        </w:rPr>
        <w:t>L’Éclaireur de l’Indre</w:t>
      </w:r>
      <w:r w:rsidR="00D00937" w:rsidRPr="00566F10">
        <w:rPr>
          <w:rFonts w:cs="Times New Roman"/>
        </w:rPr>
        <w:t xml:space="preserve">, « La politique et le socialisme » </w:t>
      </w:r>
      <w:r w:rsidR="00554914">
        <w:rPr>
          <w:rFonts w:cs="Times New Roman"/>
        </w:rPr>
        <w:t>définit</w:t>
      </w:r>
      <w:r w:rsidR="002B19CA" w:rsidRPr="00566F10">
        <w:rPr>
          <w:rFonts w:cs="Times New Roman"/>
        </w:rPr>
        <w:t xml:space="preserve"> le socialisme</w:t>
      </w:r>
      <w:r w:rsidR="00554914">
        <w:rPr>
          <w:rFonts w:cs="Times New Roman"/>
        </w:rPr>
        <w:t xml:space="preserve"> comme une</w:t>
      </w:r>
      <w:r w:rsidR="002B19CA" w:rsidRPr="00566F10">
        <w:rPr>
          <w:rFonts w:cs="Times New Roman"/>
        </w:rPr>
        <w:t xml:space="preserve"> « action toute scientifique exercée sur les hommes pour les disposer à réformer les institutions sociales</w:t>
      </w:r>
      <w:r w:rsidR="002B19CA" w:rsidRPr="00566F10">
        <w:rPr>
          <w:rStyle w:val="Appelnotedebasdep"/>
          <w:rFonts w:cs="Times New Roman"/>
        </w:rPr>
        <w:footnoteReference w:id="58"/>
      </w:r>
      <w:r w:rsidR="002B19CA" w:rsidRPr="00566F10">
        <w:rPr>
          <w:rFonts w:cs="Times New Roman"/>
        </w:rPr>
        <w:t> », les socialistes étant particulièrement attachés à « l’idée abstraite de la justice et de la vérité</w:t>
      </w:r>
      <w:r w:rsidR="002B19CA" w:rsidRPr="00566F10">
        <w:rPr>
          <w:rStyle w:val="Appelnotedebasdep"/>
          <w:rFonts w:cs="Times New Roman"/>
        </w:rPr>
        <w:footnoteReference w:id="59"/>
      </w:r>
      <w:r w:rsidR="002B19CA" w:rsidRPr="00566F10">
        <w:rPr>
          <w:rFonts w:cs="Times New Roman"/>
        </w:rPr>
        <w:t> ».</w:t>
      </w:r>
      <w:r w:rsidR="003E0525">
        <w:rPr>
          <w:rFonts w:cs="Times New Roman"/>
        </w:rPr>
        <w:t xml:space="preserve"> Le suffrage universel </w:t>
      </w:r>
      <w:r w:rsidR="008012CA">
        <w:rPr>
          <w:rFonts w:cs="Times New Roman"/>
        </w:rPr>
        <w:t>(</w:t>
      </w:r>
      <w:r w:rsidR="003E0525">
        <w:rPr>
          <w:rFonts w:cs="Times New Roman"/>
        </w:rPr>
        <w:t>masculin</w:t>
      </w:r>
      <w:r w:rsidR="008012CA">
        <w:rPr>
          <w:rFonts w:cs="Times New Roman"/>
        </w:rPr>
        <w:t>)</w:t>
      </w:r>
      <w:r w:rsidR="003E0525">
        <w:rPr>
          <w:rFonts w:cs="Times New Roman"/>
        </w:rPr>
        <w:t xml:space="preserve"> </w:t>
      </w:r>
      <w:r w:rsidR="00CC49F5">
        <w:rPr>
          <w:rFonts w:cs="Times New Roman"/>
        </w:rPr>
        <w:t>joue dans ce cadre</w:t>
      </w:r>
      <w:r w:rsidR="003E0525">
        <w:rPr>
          <w:rFonts w:cs="Times New Roman"/>
        </w:rPr>
        <w:t xml:space="preserve"> </w:t>
      </w:r>
      <w:r w:rsidR="00CC49F5">
        <w:rPr>
          <w:rFonts w:cs="Times New Roman"/>
        </w:rPr>
        <w:t>un rôle-clé</w:t>
      </w:r>
      <w:r w:rsidR="003E0525">
        <w:rPr>
          <w:rFonts w:cs="Times New Roman"/>
        </w:rPr>
        <w:t>, la réforme des institutions sociales et politiques passant nécessairement par l’instauration d’une véritable représentativité</w:t>
      </w:r>
      <w:r w:rsidR="009E1625">
        <w:rPr>
          <w:rFonts w:cs="Times New Roman"/>
        </w:rPr>
        <w:t xml:space="preserve">, </w:t>
      </w:r>
      <w:r w:rsidR="00FF7915">
        <w:rPr>
          <w:rFonts w:cs="Times New Roman"/>
        </w:rPr>
        <w:t>afin qu’advienne un</w:t>
      </w:r>
      <w:r w:rsidR="009E1625">
        <w:rPr>
          <w:rFonts w:cs="Times New Roman"/>
        </w:rPr>
        <w:t xml:space="preserve"> </w:t>
      </w:r>
      <w:r w:rsidR="009E1625">
        <w:t>« </w:t>
      </w:r>
      <w:r w:rsidR="009E1625" w:rsidRPr="009E1625">
        <w:t>progrès bien réel,</w:t>
      </w:r>
      <w:r w:rsidR="009E1625">
        <w:t xml:space="preserve"> en rapport avec les cinquante et quelques années qui se sont écoulées depuis 89</w:t>
      </w:r>
      <w:r w:rsidR="009E1625">
        <w:rPr>
          <w:rStyle w:val="Appelnotedebasdep"/>
        </w:rPr>
        <w:footnoteReference w:id="60"/>
      </w:r>
      <w:r w:rsidR="009E1625">
        <w:t> »</w:t>
      </w:r>
      <w:r w:rsidR="003E0525">
        <w:rPr>
          <w:rFonts w:cs="Times New Roman"/>
        </w:rPr>
        <w:t>.</w:t>
      </w:r>
      <w:r w:rsidR="004E3233" w:rsidRPr="00566F10">
        <w:rPr>
          <w:rFonts w:cs="Times New Roman"/>
        </w:rPr>
        <w:t xml:space="preserve"> </w:t>
      </w:r>
      <w:r w:rsidR="00D3784D" w:rsidRPr="00566F10">
        <w:rPr>
          <w:rFonts w:cs="Times New Roman"/>
        </w:rPr>
        <w:t xml:space="preserve">Ce socialisme démocratique </w:t>
      </w:r>
      <w:r w:rsidR="004F1B0C" w:rsidRPr="00566F10">
        <w:rPr>
          <w:rFonts w:cs="Times New Roman"/>
        </w:rPr>
        <w:t>est aussi le propre de</w:t>
      </w:r>
      <w:r w:rsidR="00D3784D" w:rsidRPr="00566F10">
        <w:rPr>
          <w:rFonts w:cs="Times New Roman"/>
        </w:rPr>
        <w:t xml:space="preserve"> Tillier</w:t>
      </w:r>
      <w:r w:rsidR="00C1704B">
        <w:rPr>
          <w:rFonts w:cs="Times New Roman"/>
        </w:rPr>
        <w:t xml:space="preserve">, dont l’œuvre entière est un plaidoyer pour une réforme des institutions </w:t>
      </w:r>
      <w:r w:rsidR="001B1949">
        <w:rPr>
          <w:rFonts w:cs="Times New Roman"/>
        </w:rPr>
        <w:t xml:space="preserve">politiques et </w:t>
      </w:r>
      <w:r w:rsidR="00C1704B">
        <w:rPr>
          <w:rFonts w:cs="Times New Roman"/>
        </w:rPr>
        <w:t>sociales</w:t>
      </w:r>
      <w:r w:rsidR="00FF7915">
        <w:rPr>
          <w:rFonts w:cs="Times New Roman"/>
        </w:rPr>
        <w:t>, par le biais notamment de l’instauration du suffrage universel</w:t>
      </w:r>
      <w:r w:rsidR="00C1704B">
        <w:rPr>
          <w:rFonts w:cs="Times New Roman"/>
        </w:rPr>
        <w:t>. C</w:t>
      </w:r>
      <w:r w:rsidR="004F1B0C" w:rsidRPr="00566F10">
        <w:rPr>
          <w:rFonts w:cs="Times New Roman"/>
        </w:rPr>
        <w:t xml:space="preserve">ontrairement à Sand, toutefois, celui-ci ne </w:t>
      </w:r>
      <w:r w:rsidR="001B1949">
        <w:rPr>
          <w:rFonts w:cs="Times New Roman"/>
        </w:rPr>
        <w:lastRenderedPageBreak/>
        <w:t xml:space="preserve">formule pas </w:t>
      </w:r>
      <w:r w:rsidR="00907040">
        <w:rPr>
          <w:rFonts w:cs="Times New Roman"/>
        </w:rPr>
        <w:t xml:space="preserve">explicitement </w:t>
      </w:r>
      <w:r w:rsidR="001B1949">
        <w:rPr>
          <w:rFonts w:cs="Times New Roman"/>
        </w:rPr>
        <w:t xml:space="preserve">son adhésion au socialisme et ne </w:t>
      </w:r>
      <w:r w:rsidR="004F1B0C" w:rsidRPr="00566F10">
        <w:rPr>
          <w:rFonts w:cs="Times New Roman"/>
        </w:rPr>
        <w:t xml:space="preserve">produit aucune réflexion théorique </w:t>
      </w:r>
      <w:r w:rsidR="001B1949">
        <w:rPr>
          <w:rFonts w:cs="Times New Roman"/>
        </w:rPr>
        <w:t>à ce propos</w:t>
      </w:r>
      <w:r w:rsidR="004F1B0C" w:rsidRPr="00566F10">
        <w:rPr>
          <w:rFonts w:cs="Times New Roman"/>
        </w:rPr>
        <w:t xml:space="preserve">, préférant se ranger parmi les démocrates </w:t>
      </w:r>
      <w:r w:rsidR="001B1949">
        <w:rPr>
          <w:rFonts w:cs="Times New Roman"/>
        </w:rPr>
        <w:t>(</w:t>
      </w:r>
      <w:r w:rsidR="004F1B0C" w:rsidRPr="00566F10">
        <w:rPr>
          <w:rFonts w:cs="Times New Roman"/>
        </w:rPr>
        <w:t>comme en témoigne</w:t>
      </w:r>
      <w:r w:rsidR="00D3182B" w:rsidRPr="00566F10">
        <w:rPr>
          <w:rFonts w:cs="Times New Roman"/>
        </w:rPr>
        <w:t>nt ses contributions aux</w:t>
      </w:r>
      <w:r w:rsidR="004F1B0C" w:rsidRPr="00566F10">
        <w:rPr>
          <w:rFonts w:cs="Times New Roman"/>
        </w:rPr>
        <w:t xml:space="preserve"> « </w:t>
      </w:r>
      <w:r w:rsidR="00D3182B" w:rsidRPr="00566F10">
        <w:rPr>
          <w:rFonts w:cs="Times New Roman"/>
        </w:rPr>
        <w:t>feuilles démocrates</w:t>
      </w:r>
      <w:r w:rsidR="00D3182B" w:rsidRPr="00566F10">
        <w:rPr>
          <w:rStyle w:val="Appelnotedebasdep"/>
          <w:rFonts w:cs="Times New Roman"/>
        </w:rPr>
        <w:footnoteReference w:id="61"/>
      </w:r>
      <w:r w:rsidR="004F1B0C" w:rsidRPr="00566F10">
        <w:rPr>
          <w:rFonts w:cs="Times New Roman"/>
        </w:rPr>
        <w:t> »</w:t>
      </w:r>
      <w:r w:rsidR="001B1949">
        <w:rPr>
          <w:rFonts w:cs="Times New Roman"/>
        </w:rPr>
        <w:t>)</w:t>
      </w:r>
      <w:r w:rsidR="004F1B0C" w:rsidRPr="00566F10">
        <w:rPr>
          <w:rFonts w:cs="Times New Roman"/>
        </w:rPr>
        <w:t xml:space="preserve"> et mettre l’accent sur ses convictions républicaines.</w:t>
      </w:r>
    </w:p>
    <w:p w14:paraId="78C35826" w14:textId="518A797E" w:rsidR="005438DF" w:rsidRPr="00076811" w:rsidRDefault="005438DF" w:rsidP="00076811">
      <w:pPr>
        <w:spacing w:after="120" w:line="276" w:lineRule="auto"/>
        <w:rPr>
          <w:rFonts w:cs="Times New Roman"/>
          <w:b/>
          <w:bCs/>
        </w:rPr>
      </w:pPr>
      <w:r w:rsidRPr="00076811">
        <w:rPr>
          <w:rFonts w:cs="Times New Roman"/>
          <w:b/>
          <w:bCs/>
        </w:rPr>
        <w:t>Divergences polémiques</w:t>
      </w:r>
      <w:r w:rsidR="00352011" w:rsidRPr="00076811">
        <w:rPr>
          <w:rFonts w:cs="Times New Roman"/>
          <w:b/>
          <w:bCs/>
        </w:rPr>
        <w:t> : entre énonciation et dénonciation</w:t>
      </w:r>
    </w:p>
    <w:p w14:paraId="425B53D6" w14:textId="068B2BD1" w:rsidR="00F01EEA" w:rsidRPr="00566F10" w:rsidRDefault="00115178" w:rsidP="00566F10">
      <w:pPr>
        <w:spacing w:after="120" w:line="276" w:lineRule="auto"/>
        <w:ind w:firstLine="708"/>
        <w:rPr>
          <w:rFonts w:cs="Times New Roman"/>
        </w:rPr>
      </w:pPr>
      <w:r>
        <w:rPr>
          <w:rFonts w:cs="Times New Roman"/>
        </w:rPr>
        <w:t>Cette différence notable de perspective</w:t>
      </w:r>
      <w:r w:rsidR="007B01D1" w:rsidRPr="00566F10">
        <w:rPr>
          <w:rFonts w:cs="Times New Roman"/>
        </w:rPr>
        <w:t xml:space="preserve"> amène à réfléchir aux points de divergence entre </w:t>
      </w:r>
      <w:r>
        <w:rPr>
          <w:rFonts w:cs="Times New Roman"/>
        </w:rPr>
        <w:t>la</w:t>
      </w:r>
      <w:r w:rsidR="007B01D1" w:rsidRPr="00566F10">
        <w:rPr>
          <w:rFonts w:cs="Times New Roman"/>
        </w:rPr>
        <w:t xml:space="preserve"> démarche</w:t>
      </w:r>
      <w:r w:rsidR="00F01EEA" w:rsidRPr="00566F10">
        <w:rPr>
          <w:rFonts w:cs="Times New Roman"/>
        </w:rPr>
        <w:t xml:space="preserve"> polémique</w:t>
      </w:r>
      <w:r>
        <w:rPr>
          <w:rFonts w:cs="Times New Roman"/>
        </w:rPr>
        <w:t xml:space="preserve"> de Sand et celle de Tillier</w:t>
      </w:r>
      <w:r w:rsidR="00594A45" w:rsidRPr="00566F10">
        <w:rPr>
          <w:rFonts w:cs="Times New Roman"/>
        </w:rPr>
        <w:t> ; b</w:t>
      </w:r>
      <w:r w:rsidR="00F01EEA" w:rsidRPr="00566F10">
        <w:rPr>
          <w:rFonts w:cs="Times New Roman"/>
        </w:rPr>
        <w:t>ien qu’</w:t>
      </w:r>
      <w:r w:rsidR="00FF7915">
        <w:rPr>
          <w:rFonts w:cs="Times New Roman"/>
        </w:rPr>
        <w:t>i</w:t>
      </w:r>
      <w:r w:rsidR="00F01EEA" w:rsidRPr="00566F10">
        <w:rPr>
          <w:rFonts w:cs="Times New Roman"/>
        </w:rPr>
        <w:t>ls procèdent d’un horizon idéologique assez similaire, le</w:t>
      </w:r>
      <w:r>
        <w:rPr>
          <w:rFonts w:cs="Times New Roman"/>
        </w:rPr>
        <w:t>ur</w:t>
      </w:r>
      <w:r w:rsidR="00F01EEA" w:rsidRPr="00566F10">
        <w:rPr>
          <w:rFonts w:cs="Times New Roman"/>
        </w:rPr>
        <w:t xml:space="preserve">s </w:t>
      </w:r>
      <w:r>
        <w:rPr>
          <w:rFonts w:cs="Times New Roman"/>
        </w:rPr>
        <w:t xml:space="preserve">gestes </w:t>
      </w:r>
      <w:r w:rsidR="00F01EEA" w:rsidRPr="00566F10">
        <w:rPr>
          <w:rFonts w:cs="Times New Roman"/>
        </w:rPr>
        <w:t xml:space="preserve">se distinguent </w:t>
      </w:r>
      <w:r w:rsidR="00FF7915">
        <w:rPr>
          <w:rFonts w:cs="Times New Roman"/>
        </w:rPr>
        <w:t>l’un de l’autre</w:t>
      </w:r>
      <w:r w:rsidR="00F01EEA" w:rsidRPr="00566F10">
        <w:rPr>
          <w:rFonts w:cs="Times New Roman"/>
        </w:rPr>
        <w:t xml:space="preserve"> par </w:t>
      </w:r>
      <w:r w:rsidR="00FF7915">
        <w:rPr>
          <w:rFonts w:cs="Times New Roman"/>
        </w:rPr>
        <w:t>différents</w:t>
      </w:r>
      <w:r w:rsidR="00F01EEA" w:rsidRPr="00566F10">
        <w:rPr>
          <w:rFonts w:cs="Times New Roman"/>
        </w:rPr>
        <w:t xml:space="preserve"> choix rhétoriques, </w:t>
      </w:r>
      <w:r w:rsidR="00FF7915">
        <w:rPr>
          <w:rFonts w:cs="Times New Roman"/>
        </w:rPr>
        <w:t>indiquant</w:t>
      </w:r>
      <w:r w:rsidR="00F01EEA" w:rsidRPr="00566F10">
        <w:rPr>
          <w:rFonts w:cs="Times New Roman"/>
        </w:rPr>
        <w:t xml:space="preserve"> une démarche auctoriale distincte. </w:t>
      </w:r>
    </w:p>
    <w:p w14:paraId="6EC55B06" w14:textId="2FA87010" w:rsidR="00594A45" w:rsidRPr="00566F10" w:rsidRDefault="00F01EEA" w:rsidP="00566F10">
      <w:pPr>
        <w:spacing w:after="120" w:line="276" w:lineRule="auto"/>
        <w:ind w:firstLine="708"/>
        <w:rPr>
          <w:rFonts w:cs="Times New Roman"/>
        </w:rPr>
      </w:pPr>
      <w:r w:rsidRPr="00566F10">
        <w:rPr>
          <w:rFonts w:cs="Times New Roman"/>
        </w:rPr>
        <w:t xml:space="preserve">Sand </w:t>
      </w:r>
      <w:r w:rsidR="00907040">
        <w:rPr>
          <w:rFonts w:cs="Times New Roman"/>
        </w:rPr>
        <w:t>recourt</w:t>
      </w:r>
      <w:r w:rsidRPr="00566F10">
        <w:rPr>
          <w:rFonts w:cs="Times New Roman"/>
        </w:rPr>
        <w:t xml:space="preserve"> ainsi</w:t>
      </w:r>
      <w:r w:rsidR="004C0E98">
        <w:rPr>
          <w:rFonts w:cs="Times New Roman"/>
        </w:rPr>
        <w:t xml:space="preserve"> souvent</w:t>
      </w:r>
      <w:r w:rsidRPr="00566F10">
        <w:rPr>
          <w:rFonts w:cs="Times New Roman"/>
        </w:rPr>
        <w:t xml:space="preserve"> dans ses écrits polémiques à des personnages de son invention pour emblématiser l’opinion populaire et provinciale dont elle entend se faire l’interprète et le relais. Le premier </w:t>
      </w:r>
      <w:r w:rsidR="00FF7915">
        <w:rPr>
          <w:rFonts w:cs="Times New Roman"/>
        </w:rPr>
        <w:t>(</w:t>
      </w:r>
      <w:r w:rsidRPr="00566F10">
        <w:rPr>
          <w:rFonts w:cs="Times New Roman"/>
        </w:rPr>
        <w:t>et sans doute le plus marquant</w:t>
      </w:r>
      <w:r w:rsidR="00FF7915">
        <w:rPr>
          <w:rFonts w:cs="Times New Roman"/>
        </w:rPr>
        <w:t>)</w:t>
      </w:r>
      <w:r w:rsidR="00942BE8" w:rsidRPr="00566F10">
        <w:rPr>
          <w:rFonts w:cs="Times New Roman"/>
        </w:rPr>
        <w:t xml:space="preserve"> d’entre eux</w:t>
      </w:r>
      <w:r w:rsidRPr="00566F10">
        <w:rPr>
          <w:rFonts w:cs="Times New Roman"/>
        </w:rPr>
        <w:t xml:space="preserve"> est Blaise Bonnin, paysan berrichon apparu dans </w:t>
      </w:r>
      <w:r w:rsidRPr="00566F10">
        <w:rPr>
          <w:rFonts w:cs="Times New Roman"/>
          <w:i/>
          <w:iCs/>
        </w:rPr>
        <w:t>Fanchette</w:t>
      </w:r>
      <w:r w:rsidRPr="00566F10">
        <w:rPr>
          <w:rFonts w:cs="Times New Roman"/>
        </w:rPr>
        <w:t xml:space="preserve"> et présent dans de nombreux textes publiés dans </w:t>
      </w:r>
      <w:r w:rsidRPr="00566F10">
        <w:rPr>
          <w:rFonts w:cs="Times New Roman"/>
          <w:i/>
          <w:iCs/>
        </w:rPr>
        <w:t>L’Éclaireur de l’Indre </w:t>
      </w:r>
      <w:r w:rsidRPr="00566F10">
        <w:rPr>
          <w:rFonts w:cs="Times New Roman"/>
        </w:rPr>
        <w:t>; on peut également citer « G. », ouvrier boulanger dénonçant ses conditions de travail et le Père-va-tout-seul, un mendiant de quatre-vingt</w:t>
      </w:r>
      <w:r w:rsidR="00DD1DFD">
        <w:rPr>
          <w:rFonts w:cs="Times New Roman"/>
        </w:rPr>
        <w:t>s</w:t>
      </w:r>
      <w:r w:rsidRPr="00566F10">
        <w:rPr>
          <w:rFonts w:cs="Times New Roman"/>
        </w:rPr>
        <w:t xml:space="preserve"> ans permettant à Sand de dénoncer les lois régulant</w:t>
      </w:r>
      <w:r w:rsidR="00115178">
        <w:rPr>
          <w:rFonts w:cs="Times New Roman"/>
        </w:rPr>
        <w:t xml:space="preserve"> </w:t>
      </w:r>
      <w:r w:rsidR="00FF7915" w:rsidRPr="00566F10">
        <w:rPr>
          <w:rFonts w:cs="Times New Roman"/>
        </w:rPr>
        <w:t>la mendicité</w:t>
      </w:r>
      <w:r w:rsidR="00FF7915">
        <w:rPr>
          <w:rFonts w:cs="Times New Roman"/>
        </w:rPr>
        <w:t xml:space="preserve"> </w:t>
      </w:r>
      <w:r w:rsidR="00115178">
        <w:rPr>
          <w:rFonts w:cs="Times New Roman"/>
        </w:rPr>
        <w:t>sous</w:t>
      </w:r>
      <w:r w:rsidR="00FF7915">
        <w:rPr>
          <w:rFonts w:cs="Times New Roman"/>
        </w:rPr>
        <w:t xml:space="preserve"> la monarchie de</w:t>
      </w:r>
      <w:r w:rsidR="00115178">
        <w:rPr>
          <w:rFonts w:cs="Times New Roman"/>
        </w:rPr>
        <w:t xml:space="preserve"> Juillet</w:t>
      </w:r>
      <w:r w:rsidRPr="00566F10">
        <w:rPr>
          <w:rFonts w:cs="Times New Roman"/>
        </w:rPr>
        <w:t>. S’il partage le souci de Sand pour le prolétariat paysan et ouvrier et</w:t>
      </w:r>
      <w:r w:rsidR="00115178">
        <w:rPr>
          <w:rFonts w:cs="Times New Roman"/>
        </w:rPr>
        <w:t xml:space="preserve"> </w:t>
      </w:r>
      <w:r w:rsidRPr="00566F10">
        <w:rPr>
          <w:rFonts w:cs="Times New Roman"/>
        </w:rPr>
        <w:t>pour les plus démunis, blâmant notamment les propos des élus du Nivernais à l’encontre des mendiants</w:t>
      </w:r>
      <w:r w:rsidR="00942BE8" w:rsidRPr="00566F10">
        <w:rPr>
          <w:rFonts w:cs="Times New Roman"/>
        </w:rPr>
        <w:t xml:space="preserve">, Tillier </w:t>
      </w:r>
      <w:r w:rsidR="006B3965">
        <w:rPr>
          <w:rFonts w:cs="Times New Roman"/>
        </w:rPr>
        <w:t>n’utilise un</w:t>
      </w:r>
      <w:r w:rsidR="00942BE8" w:rsidRPr="00566F10">
        <w:rPr>
          <w:rFonts w:cs="Times New Roman"/>
        </w:rPr>
        <w:t xml:space="preserve"> intermédiaire fictionnel</w:t>
      </w:r>
      <w:r w:rsidR="006B3965">
        <w:rPr>
          <w:rFonts w:cs="Times New Roman"/>
        </w:rPr>
        <w:t xml:space="preserve"> que</w:t>
      </w:r>
      <w:r w:rsidR="00135BC0">
        <w:rPr>
          <w:rFonts w:cs="Times New Roman"/>
        </w:rPr>
        <w:t xml:space="preserve"> dans</w:t>
      </w:r>
      <w:r w:rsidR="006B3965">
        <w:rPr>
          <w:rFonts w:cs="Times New Roman"/>
        </w:rPr>
        <w:t xml:space="preserve"> </w:t>
      </w:r>
      <w:r w:rsidR="006B3965">
        <w:rPr>
          <w:rFonts w:cs="Times New Roman"/>
          <w:i/>
          <w:iCs/>
        </w:rPr>
        <w:t xml:space="preserve">Un flotteur à la majorité du Conseil municipal de Clamecy </w:t>
      </w:r>
      <w:r w:rsidR="006B3965">
        <w:rPr>
          <w:rFonts w:cs="Times New Roman"/>
        </w:rPr>
        <w:t xml:space="preserve">et </w:t>
      </w:r>
      <w:r w:rsidR="006B3965">
        <w:rPr>
          <w:rFonts w:cs="Times New Roman"/>
          <w:i/>
          <w:iCs/>
        </w:rPr>
        <w:t xml:space="preserve">Le Flotteur </w:t>
      </w:r>
      <w:proofErr w:type="spellStart"/>
      <w:r w:rsidR="006B3965">
        <w:rPr>
          <w:rFonts w:cs="Times New Roman"/>
          <w:i/>
          <w:iCs/>
        </w:rPr>
        <w:t>Brèchedent</w:t>
      </w:r>
      <w:proofErr w:type="spellEnd"/>
      <w:r w:rsidR="006B3965">
        <w:rPr>
          <w:rFonts w:cs="Times New Roman"/>
          <w:i/>
          <w:iCs/>
        </w:rPr>
        <w:t xml:space="preserve"> à ses abonnés et aux gardes nationaux </w:t>
      </w:r>
      <w:r w:rsidR="006B3965">
        <w:rPr>
          <w:rFonts w:cs="Times New Roman"/>
        </w:rPr>
        <w:t xml:space="preserve">; encore ces pamphlets signés « Jacques </w:t>
      </w:r>
      <w:proofErr w:type="spellStart"/>
      <w:r w:rsidR="006B3965">
        <w:rPr>
          <w:rFonts w:cs="Times New Roman"/>
        </w:rPr>
        <w:t>Brèchedent</w:t>
      </w:r>
      <w:proofErr w:type="spellEnd"/>
      <w:r w:rsidR="006B3965">
        <w:rPr>
          <w:rFonts w:cs="Times New Roman"/>
        </w:rPr>
        <w:t> »</w:t>
      </w:r>
      <w:r w:rsidR="00BB0A41">
        <w:rPr>
          <w:rFonts w:cs="Times New Roman"/>
        </w:rPr>
        <w:t xml:space="preserve"> portent-ils</w:t>
      </w:r>
      <w:r w:rsidR="006B3965">
        <w:rPr>
          <w:rFonts w:cs="Times New Roman"/>
        </w:rPr>
        <w:t xml:space="preserve"> </w:t>
      </w:r>
      <w:r w:rsidR="000F4160">
        <w:rPr>
          <w:rFonts w:cs="Times New Roman"/>
        </w:rPr>
        <w:t>comme</w:t>
      </w:r>
      <w:r w:rsidR="006B3965">
        <w:rPr>
          <w:rFonts w:cs="Times New Roman"/>
        </w:rPr>
        <w:t xml:space="preserve"> mention</w:t>
      </w:r>
      <w:r w:rsidR="000F4160">
        <w:rPr>
          <w:rFonts w:cs="Times New Roman"/>
        </w:rPr>
        <w:t xml:space="preserve"> finale</w:t>
      </w:r>
      <w:r w:rsidR="006B3965">
        <w:rPr>
          <w:rFonts w:cs="Times New Roman"/>
        </w:rPr>
        <w:t xml:space="preserve"> « Pour copie conforme : C. Tillier ».</w:t>
      </w:r>
      <w:r w:rsidR="00942BE8" w:rsidRPr="00566F10">
        <w:rPr>
          <w:rFonts w:cs="Times New Roman"/>
        </w:rPr>
        <w:t xml:space="preserve"> </w:t>
      </w:r>
      <w:r w:rsidR="00135BC0">
        <w:rPr>
          <w:rFonts w:cs="Times New Roman"/>
        </w:rPr>
        <w:t xml:space="preserve">De façon significative, Tillier tend dans ses </w:t>
      </w:r>
      <w:r w:rsidR="00BE4987">
        <w:rPr>
          <w:rFonts w:cs="Times New Roman"/>
        </w:rPr>
        <w:t>textes</w:t>
      </w:r>
      <w:r w:rsidR="00135BC0">
        <w:rPr>
          <w:rFonts w:cs="Times New Roman"/>
        </w:rPr>
        <w:t xml:space="preserve"> à s’adresser directement à ses adversaires – notables du Nivernais comme ministres –, </w:t>
      </w:r>
      <w:r w:rsidR="002D0433">
        <w:rPr>
          <w:rFonts w:cs="Times New Roman"/>
        </w:rPr>
        <w:t>auxquels</w:t>
      </w:r>
      <w:r w:rsidR="00135BC0">
        <w:rPr>
          <w:rFonts w:cs="Times New Roman"/>
        </w:rPr>
        <w:t xml:space="preserve"> il prête parfois la parole dans des </w:t>
      </w:r>
      <w:r w:rsidR="000F4160">
        <w:rPr>
          <w:rFonts w:cs="Times New Roman"/>
        </w:rPr>
        <w:t>saynètes dialoguées</w:t>
      </w:r>
      <w:r w:rsidR="00D62110">
        <w:rPr>
          <w:rFonts w:cs="Times New Roman"/>
        </w:rPr>
        <w:t xml:space="preserve"> ; dans </w:t>
      </w:r>
      <w:r w:rsidR="00D62110">
        <w:rPr>
          <w:rFonts w:cs="Times New Roman"/>
          <w:i/>
          <w:iCs/>
        </w:rPr>
        <w:t>Un peu de théologie et d’architecture</w:t>
      </w:r>
      <w:r w:rsidR="00D62110">
        <w:rPr>
          <w:rFonts w:cs="Times New Roman"/>
        </w:rPr>
        <w:t>, le pamphlétaire se représente ainsi aux prises avec le curé de Clamecy à propos des funérailles dont sont privées les plus démunis, faute de pouvoir en payer le prix exorbitant. Le dialogue</w:t>
      </w:r>
      <w:r w:rsidR="005126AF">
        <w:rPr>
          <w:rFonts w:cs="Times New Roman"/>
        </w:rPr>
        <w:t xml:space="preserve">, </w:t>
      </w:r>
      <w:r w:rsidR="00E50844">
        <w:rPr>
          <w:rFonts w:cs="Times New Roman"/>
        </w:rPr>
        <w:t>qui relève davantage de l’esquisse</w:t>
      </w:r>
      <w:r w:rsidR="005126AF">
        <w:rPr>
          <w:rFonts w:cs="Times New Roman"/>
        </w:rPr>
        <w:t>,</w:t>
      </w:r>
      <w:r w:rsidR="00D62110">
        <w:rPr>
          <w:rFonts w:cs="Times New Roman"/>
        </w:rPr>
        <w:t xml:space="preserve"> n’est toutefois que prétexte : il s’agit bien de développer les positions de l’adversaire et les siennes propres, </w:t>
      </w:r>
      <w:r w:rsidR="004A2FF8">
        <w:rPr>
          <w:rFonts w:cs="Times New Roman"/>
        </w:rPr>
        <w:t xml:space="preserve">de les mettre en scène </w:t>
      </w:r>
      <w:r w:rsidR="00D62110">
        <w:rPr>
          <w:rFonts w:cs="Times New Roman"/>
        </w:rPr>
        <w:t>pour mieux montrer en quoi elles sont incompatibles</w:t>
      </w:r>
      <w:r w:rsidR="005126AF">
        <w:rPr>
          <w:rFonts w:cs="Times New Roman"/>
        </w:rPr>
        <w:t xml:space="preserve"> – le dialogue cédant bien vite la place à un long développement du propos du pamphlétaire</w:t>
      </w:r>
      <w:r w:rsidR="00135BC0">
        <w:rPr>
          <w:rFonts w:cs="Times New Roman"/>
        </w:rPr>
        <w:t>.</w:t>
      </w:r>
    </w:p>
    <w:p w14:paraId="68076877" w14:textId="43D30201" w:rsidR="008F6D7F" w:rsidRDefault="00BE4987" w:rsidP="00566F10">
      <w:pPr>
        <w:spacing w:after="120" w:line="276" w:lineRule="auto"/>
        <w:ind w:firstLine="708"/>
        <w:rPr>
          <w:rFonts w:cs="Times New Roman"/>
        </w:rPr>
      </w:pPr>
      <w:r>
        <w:rPr>
          <w:rFonts w:cs="Times New Roman"/>
        </w:rPr>
        <w:t>Cela n’est pas le cas de Sand lorsqu’elle réinvestit pour exprimer sa pensée politique la</w:t>
      </w:r>
      <w:r w:rsidR="003116B4">
        <w:rPr>
          <w:rFonts w:cs="Times New Roman"/>
        </w:rPr>
        <w:t xml:space="preserve"> </w:t>
      </w:r>
      <w:r w:rsidR="009F4A3C">
        <w:rPr>
          <w:rFonts w:cs="Times New Roman"/>
        </w:rPr>
        <w:t xml:space="preserve">saynète dialoguée </w:t>
      </w:r>
      <w:r>
        <w:rPr>
          <w:rFonts w:cs="Times New Roman"/>
        </w:rPr>
        <w:t>ou</w:t>
      </w:r>
      <w:r w:rsidR="009F4A3C">
        <w:rPr>
          <w:rFonts w:cs="Times New Roman"/>
        </w:rPr>
        <w:t xml:space="preserve"> la fiction parabolique</w:t>
      </w:r>
      <w:r w:rsidR="000F4160">
        <w:rPr>
          <w:rFonts w:cs="Times New Roman"/>
        </w:rPr>
        <w:t xml:space="preserve"> – genres</w:t>
      </w:r>
      <w:r w:rsidR="00FE4A1C">
        <w:rPr>
          <w:rFonts w:cs="Times New Roman"/>
        </w:rPr>
        <w:t xml:space="preserve"> alors</w:t>
      </w:r>
      <w:r w:rsidR="000F4160">
        <w:rPr>
          <w:rFonts w:cs="Times New Roman"/>
        </w:rPr>
        <w:t xml:space="preserve"> largement tolérés pour les autrices</w:t>
      </w:r>
      <w:r w:rsidR="0072677E">
        <w:rPr>
          <w:rFonts w:cs="Times New Roman"/>
        </w:rPr>
        <w:t xml:space="preserve">, </w:t>
      </w:r>
      <w:r w:rsidR="0072677E" w:rsidRPr="00D81CF4">
        <w:rPr>
          <w:rFonts w:cs="Times New Roman"/>
        </w:rPr>
        <w:t>précise Marie-Ève Thérenty</w:t>
      </w:r>
      <w:r w:rsidR="00D077AA" w:rsidRPr="00D81CF4">
        <w:rPr>
          <w:rFonts w:cs="Times New Roman"/>
        </w:rPr>
        <w:t xml:space="preserve"> </w:t>
      </w:r>
      <w:r w:rsidR="000F4160" w:rsidRPr="00D81CF4">
        <w:rPr>
          <w:rFonts w:cs="Times New Roman"/>
        </w:rPr>
        <w:t>–</w:t>
      </w:r>
      <w:r w:rsidR="003116B4" w:rsidRPr="00D81CF4">
        <w:rPr>
          <w:rFonts w:cs="Times New Roman"/>
        </w:rPr>
        <w:t xml:space="preserve"> d</w:t>
      </w:r>
      <w:r w:rsidR="0026231D" w:rsidRPr="00D81CF4">
        <w:rPr>
          <w:rFonts w:cs="Times New Roman"/>
        </w:rPr>
        <w:t xml:space="preserve">u fait de </w:t>
      </w:r>
      <w:r w:rsidR="005126AF" w:rsidRPr="00D81CF4">
        <w:rPr>
          <w:rFonts w:cs="Times New Roman"/>
        </w:rPr>
        <w:t>l’importance particulière qu’elle accorde à la littérarité</w:t>
      </w:r>
      <w:r w:rsidR="0026231D" w:rsidRPr="00D81CF4">
        <w:rPr>
          <w:rFonts w:cs="Times New Roman"/>
        </w:rPr>
        <w:t xml:space="preserve"> </w:t>
      </w:r>
      <w:r w:rsidR="005126AF" w:rsidRPr="00D81CF4">
        <w:rPr>
          <w:rFonts w:cs="Times New Roman"/>
        </w:rPr>
        <w:t>de</w:t>
      </w:r>
      <w:r w:rsidR="0026231D" w:rsidRPr="00D81CF4">
        <w:rPr>
          <w:rFonts w:cs="Times New Roman"/>
        </w:rPr>
        <w:t xml:space="preserve"> </w:t>
      </w:r>
      <w:r w:rsidR="005126AF" w:rsidRPr="00D81CF4">
        <w:rPr>
          <w:rFonts w:cs="Times New Roman"/>
        </w:rPr>
        <w:t>ses productions</w:t>
      </w:r>
      <w:r w:rsidR="005126AF">
        <w:rPr>
          <w:rFonts w:cs="Times New Roman"/>
        </w:rPr>
        <w:t xml:space="preserve"> journalistiques</w:t>
      </w:r>
      <w:r w:rsidR="003116B4">
        <w:rPr>
          <w:rStyle w:val="Appelnotedebasdep"/>
          <w:rFonts w:cs="Times New Roman"/>
        </w:rPr>
        <w:footnoteReference w:id="62"/>
      </w:r>
      <w:r w:rsidR="003116B4">
        <w:rPr>
          <w:rFonts w:cs="Times New Roman"/>
        </w:rPr>
        <w:t xml:space="preserve">. </w:t>
      </w:r>
      <w:r w:rsidR="00FE4A1C">
        <w:rPr>
          <w:rFonts w:cs="Times New Roman"/>
        </w:rPr>
        <w:t>De la même façon, i</w:t>
      </w:r>
      <w:r w:rsidR="00942BE8" w:rsidRPr="00566F10">
        <w:rPr>
          <w:rFonts w:cs="Times New Roman"/>
        </w:rPr>
        <w:t xml:space="preserve">l faut sans doute voir dans </w:t>
      </w:r>
      <w:r w:rsidR="0026231D">
        <w:rPr>
          <w:rFonts w:cs="Times New Roman"/>
        </w:rPr>
        <w:t>son</w:t>
      </w:r>
      <w:r w:rsidR="00135BC0" w:rsidRPr="00566F10">
        <w:rPr>
          <w:rFonts w:cs="Times New Roman"/>
        </w:rPr>
        <w:t xml:space="preserve"> </w:t>
      </w:r>
      <w:r w:rsidR="00942BE8" w:rsidRPr="00566F10">
        <w:rPr>
          <w:rFonts w:cs="Times New Roman"/>
        </w:rPr>
        <w:t xml:space="preserve"> </w:t>
      </w:r>
      <w:r w:rsidR="005126AF">
        <w:rPr>
          <w:rFonts w:cs="Times New Roman"/>
        </w:rPr>
        <w:t>recours</w:t>
      </w:r>
      <w:r w:rsidR="005126AF" w:rsidRPr="00566F10">
        <w:rPr>
          <w:rFonts w:cs="Times New Roman"/>
        </w:rPr>
        <w:t xml:space="preserve"> </w:t>
      </w:r>
      <w:r w:rsidR="005126AF">
        <w:rPr>
          <w:rFonts w:cs="Times New Roman"/>
        </w:rPr>
        <w:t>à des intermédiaires fictionnels</w:t>
      </w:r>
      <w:r w:rsidR="000F4160" w:rsidRPr="00566F10">
        <w:rPr>
          <w:rFonts w:cs="Times New Roman"/>
        </w:rPr>
        <w:t xml:space="preserve">, outre </w:t>
      </w:r>
      <w:r w:rsidR="000F4160">
        <w:rPr>
          <w:rFonts w:cs="Times New Roman"/>
        </w:rPr>
        <w:t>un choix pédagogique</w:t>
      </w:r>
      <w:r w:rsidR="000F4160" w:rsidRPr="00566F10">
        <w:rPr>
          <w:rFonts w:cs="Times New Roman"/>
        </w:rPr>
        <w:t>,</w:t>
      </w:r>
      <w:r w:rsidR="000F4160">
        <w:rPr>
          <w:rFonts w:cs="Times New Roman"/>
        </w:rPr>
        <w:t xml:space="preserve"> </w:t>
      </w:r>
      <w:r w:rsidR="00942BE8" w:rsidRPr="00566F10">
        <w:rPr>
          <w:rFonts w:cs="Times New Roman"/>
        </w:rPr>
        <w:t xml:space="preserve">la conséquence des préventions de l’opinion à l’égard des femmes </w:t>
      </w:r>
      <w:r w:rsidR="004E3233" w:rsidRPr="00566F10">
        <w:rPr>
          <w:rFonts w:cs="Times New Roman"/>
        </w:rPr>
        <w:t xml:space="preserve">qui écrivent, </w:t>
      </w:r>
      <w:r w:rsidR="00330D5A">
        <w:rPr>
          <w:rFonts w:cs="Times New Roman"/>
        </w:rPr>
        <w:t>d’autant plus lorsqu’e</w:t>
      </w:r>
      <w:r w:rsidR="004E3233" w:rsidRPr="00566F10">
        <w:rPr>
          <w:rFonts w:cs="Times New Roman"/>
        </w:rPr>
        <w:t>lle</w:t>
      </w:r>
      <w:r w:rsidR="00942BE8" w:rsidRPr="00566F10">
        <w:rPr>
          <w:rFonts w:cs="Times New Roman"/>
        </w:rPr>
        <w:t>s</w:t>
      </w:r>
      <w:r w:rsidR="004E3233" w:rsidRPr="00566F10">
        <w:rPr>
          <w:rFonts w:cs="Times New Roman"/>
        </w:rPr>
        <w:t xml:space="preserve"> s</w:t>
      </w:r>
      <w:r w:rsidR="00942BE8" w:rsidRPr="00566F10">
        <w:rPr>
          <w:rFonts w:cs="Times New Roman"/>
        </w:rPr>
        <w:t>’aventur</w:t>
      </w:r>
      <w:r w:rsidR="004E3233" w:rsidRPr="00566F10">
        <w:rPr>
          <w:rFonts w:cs="Times New Roman"/>
        </w:rPr>
        <w:t>e</w:t>
      </w:r>
      <w:r w:rsidR="00942BE8" w:rsidRPr="00566F10">
        <w:rPr>
          <w:rFonts w:cs="Times New Roman"/>
        </w:rPr>
        <w:t xml:space="preserve">nt en terre polémique. </w:t>
      </w:r>
      <w:r w:rsidR="00B527F4" w:rsidRPr="00566F10">
        <w:rPr>
          <w:rFonts w:cs="Times New Roman"/>
        </w:rPr>
        <w:t>Si l</w:t>
      </w:r>
      <w:r w:rsidR="00942BE8" w:rsidRPr="00566F10">
        <w:rPr>
          <w:rFonts w:cs="Times New Roman"/>
        </w:rPr>
        <w:t>es femmes qui choisissent de prendre la plume au XIX</w:t>
      </w:r>
      <w:r w:rsidR="00942BE8" w:rsidRPr="00566F10">
        <w:rPr>
          <w:rFonts w:cs="Times New Roman"/>
          <w:vertAlign w:val="superscript"/>
        </w:rPr>
        <w:t>e</w:t>
      </w:r>
      <w:r w:rsidR="00942BE8" w:rsidRPr="00566F10">
        <w:rPr>
          <w:rFonts w:cs="Times New Roman"/>
        </w:rPr>
        <w:t> siècle ont à justifier</w:t>
      </w:r>
      <w:r w:rsidR="002A752B" w:rsidRPr="00566F10">
        <w:rPr>
          <w:rFonts w:cs="Times New Roman"/>
        </w:rPr>
        <w:t xml:space="preserve"> leur choix de l’écriture</w:t>
      </w:r>
      <w:r w:rsidR="00B527F4" w:rsidRPr="00566F10">
        <w:rPr>
          <w:rFonts w:cs="Times New Roman"/>
        </w:rPr>
        <w:t>,</w:t>
      </w:r>
      <w:r w:rsidR="002A752B" w:rsidRPr="00566F10">
        <w:rPr>
          <w:rFonts w:cs="Times New Roman"/>
        </w:rPr>
        <w:t xml:space="preserve"> celles qui optent pour l’écriture polémique doivent se justifier</w:t>
      </w:r>
      <w:r w:rsidR="00942BE8" w:rsidRPr="00566F10">
        <w:rPr>
          <w:rFonts w:cs="Times New Roman"/>
        </w:rPr>
        <w:t xml:space="preserve"> doublement, </w:t>
      </w:r>
      <w:r w:rsidR="00080368">
        <w:rPr>
          <w:rFonts w:cs="Times New Roman"/>
        </w:rPr>
        <w:t>surtout</w:t>
      </w:r>
      <w:r w:rsidR="00942BE8" w:rsidRPr="00566F10">
        <w:rPr>
          <w:rFonts w:cs="Times New Roman"/>
        </w:rPr>
        <w:t xml:space="preserve"> lorsqu’elle</w:t>
      </w:r>
      <w:r w:rsidR="002A752B" w:rsidRPr="00566F10">
        <w:rPr>
          <w:rFonts w:cs="Times New Roman"/>
        </w:rPr>
        <w:t>s</w:t>
      </w:r>
      <w:r w:rsidR="00942BE8" w:rsidRPr="00566F10">
        <w:rPr>
          <w:rFonts w:cs="Times New Roman"/>
        </w:rPr>
        <w:t xml:space="preserve"> </w:t>
      </w:r>
      <w:r w:rsidR="002A752B" w:rsidRPr="00566F10">
        <w:rPr>
          <w:rFonts w:cs="Times New Roman"/>
        </w:rPr>
        <w:t>abordent par ce biais</w:t>
      </w:r>
      <w:r w:rsidR="00942BE8" w:rsidRPr="00566F10">
        <w:rPr>
          <w:rFonts w:cs="Times New Roman"/>
        </w:rPr>
        <w:t xml:space="preserve"> des domaines dont elles sont exclues comme la politique.</w:t>
      </w:r>
      <w:r w:rsidR="004E3233" w:rsidRPr="00566F10">
        <w:rPr>
          <w:rFonts w:cs="Times New Roman"/>
        </w:rPr>
        <w:t xml:space="preserve"> « La politique et le socialisme »</w:t>
      </w:r>
      <w:r w:rsidR="00381A58" w:rsidRPr="00566F10">
        <w:rPr>
          <w:rFonts w:cs="Times New Roman"/>
        </w:rPr>
        <w:t>, que Sand publie sous son nom</w:t>
      </w:r>
      <w:r w:rsidR="009F4A3C">
        <w:rPr>
          <w:rFonts w:cs="Times New Roman"/>
        </w:rPr>
        <w:t xml:space="preserve"> et sans aucune médiation,</w:t>
      </w:r>
      <w:r w:rsidR="004E3233" w:rsidRPr="00566F10">
        <w:rPr>
          <w:rFonts w:cs="Times New Roman"/>
        </w:rPr>
        <w:t xml:space="preserve"> s’attire ainsi les foudres de </w:t>
      </w:r>
      <w:r w:rsidR="009F4A3C">
        <w:rPr>
          <w:rFonts w:cs="Times New Roman"/>
        </w:rPr>
        <w:t>périodiques</w:t>
      </w:r>
      <w:r w:rsidR="004E3233" w:rsidRPr="00566F10">
        <w:rPr>
          <w:rFonts w:cs="Times New Roman"/>
        </w:rPr>
        <w:t xml:space="preserve"> </w:t>
      </w:r>
      <w:r w:rsidR="00B527F4" w:rsidRPr="00566F10">
        <w:rPr>
          <w:rFonts w:cs="Times New Roman"/>
        </w:rPr>
        <w:t xml:space="preserve">qui </w:t>
      </w:r>
      <w:r w:rsidR="004E3233" w:rsidRPr="00566F10">
        <w:rPr>
          <w:rFonts w:cs="Times New Roman"/>
        </w:rPr>
        <w:t>argu</w:t>
      </w:r>
      <w:r w:rsidR="00B527F4" w:rsidRPr="00566F10">
        <w:rPr>
          <w:rFonts w:cs="Times New Roman"/>
        </w:rPr>
        <w:t>e</w:t>
      </w:r>
      <w:r w:rsidR="004E3233" w:rsidRPr="00566F10">
        <w:rPr>
          <w:rFonts w:cs="Times New Roman"/>
        </w:rPr>
        <w:t xml:space="preserve">nt </w:t>
      </w:r>
      <w:r w:rsidR="00381A58" w:rsidRPr="00566F10">
        <w:rPr>
          <w:rFonts w:cs="Times New Roman"/>
        </w:rPr>
        <w:t xml:space="preserve">son </w:t>
      </w:r>
      <w:r w:rsidR="004E3233" w:rsidRPr="00566F10">
        <w:rPr>
          <w:rFonts w:cs="Times New Roman"/>
        </w:rPr>
        <w:t>incapacité en tant que femme</w:t>
      </w:r>
      <w:r w:rsidR="00381A58" w:rsidRPr="00566F10">
        <w:rPr>
          <w:rFonts w:cs="Times New Roman"/>
        </w:rPr>
        <w:t xml:space="preserve"> </w:t>
      </w:r>
      <w:r w:rsidR="004E3233" w:rsidRPr="00566F10">
        <w:rPr>
          <w:rFonts w:cs="Times New Roman"/>
        </w:rPr>
        <w:t>à s’occuper de politique</w:t>
      </w:r>
      <w:r w:rsidR="00246938">
        <w:rPr>
          <w:rFonts w:cs="Times New Roman"/>
        </w:rPr>
        <w:t>.</w:t>
      </w:r>
      <w:r w:rsidR="004E3233" w:rsidRPr="00566F10">
        <w:rPr>
          <w:rFonts w:cs="Times New Roman"/>
        </w:rPr>
        <w:t xml:space="preserve"> </w:t>
      </w:r>
      <w:r w:rsidR="00381A58" w:rsidRPr="00566F10">
        <w:rPr>
          <w:rFonts w:cs="Times New Roman"/>
        </w:rPr>
        <w:t>Sand</w:t>
      </w:r>
      <w:r w:rsidR="004E3233" w:rsidRPr="00566F10">
        <w:rPr>
          <w:rFonts w:cs="Times New Roman"/>
        </w:rPr>
        <w:t xml:space="preserve"> rétorque </w:t>
      </w:r>
      <w:r w:rsidR="00246938">
        <w:rPr>
          <w:rFonts w:cs="Times New Roman"/>
        </w:rPr>
        <w:t>par le</w:t>
      </w:r>
      <w:r w:rsidR="00246938" w:rsidRPr="00566F10">
        <w:rPr>
          <w:rFonts w:cs="Times New Roman"/>
        </w:rPr>
        <w:t xml:space="preserve"> </w:t>
      </w:r>
      <w:r w:rsidR="004E3233" w:rsidRPr="00566F10">
        <w:rPr>
          <w:rFonts w:cs="Times New Roman"/>
        </w:rPr>
        <w:t xml:space="preserve">refus d’accorder « à l’autre sexe une supériorité </w:t>
      </w:r>
      <w:r w:rsidR="004E3233" w:rsidRPr="00566F10">
        <w:rPr>
          <w:rFonts w:cs="Times New Roman"/>
        </w:rPr>
        <w:lastRenderedPageBreak/>
        <w:t>innée</w:t>
      </w:r>
      <w:r w:rsidR="004E3233" w:rsidRPr="00566F10">
        <w:rPr>
          <w:rStyle w:val="Appelnotedebasdep"/>
          <w:rFonts w:cs="Times New Roman"/>
        </w:rPr>
        <w:footnoteReference w:id="63"/>
      </w:r>
      <w:r w:rsidR="004E3233" w:rsidRPr="00566F10">
        <w:rPr>
          <w:rFonts w:cs="Times New Roman"/>
        </w:rPr>
        <w:t xml:space="preserve"> », tant la capacité d’une femme est affaire d’éducation, comme celle du peuple dont elle partage </w:t>
      </w:r>
      <w:r w:rsidR="0033086E" w:rsidRPr="00566F10">
        <w:rPr>
          <w:rFonts w:cs="Times New Roman"/>
        </w:rPr>
        <w:t>la</w:t>
      </w:r>
      <w:r w:rsidR="00B527F4" w:rsidRPr="00566F10">
        <w:rPr>
          <w:rFonts w:cs="Times New Roman"/>
        </w:rPr>
        <w:t xml:space="preserve"> « </w:t>
      </w:r>
      <w:r w:rsidR="004E3233" w:rsidRPr="00566F10">
        <w:rPr>
          <w:rFonts w:cs="Times New Roman"/>
        </w:rPr>
        <w:t>sorte d’isolement social</w:t>
      </w:r>
      <w:r w:rsidR="00B527F4" w:rsidRPr="00566F10">
        <w:rPr>
          <w:rFonts w:cs="Times New Roman"/>
        </w:rPr>
        <w:t> »</w:t>
      </w:r>
      <w:r w:rsidR="004E3233" w:rsidRPr="00566F10">
        <w:rPr>
          <w:rFonts w:cs="Times New Roman"/>
        </w:rPr>
        <w:t>, relégué</w:t>
      </w:r>
      <w:r w:rsidR="00B527F4" w:rsidRPr="00566F10">
        <w:rPr>
          <w:rFonts w:cs="Times New Roman"/>
        </w:rPr>
        <w:t>e</w:t>
      </w:r>
      <w:r w:rsidR="0033086E" w:rsidRPr="00566F10">
        <w:rPr>
          <w:rFonts w:cs="Times New Roman"/>
        </w:rPr>
        <w:t xml:space="preserve"> au même titre que lui</w:t>
      </w:r>
      <w:r w:rsidR="00B527F4" w:rsidRPr="00566F10">
        <w:rPr>
          <w:rFonts w:cs="Times New Roman"/>
        </w:rPr>
        <w:t xml:space="preserve"> « </w:t>
      </w:r>
      <w:r w:rsidR="004E3233" w:rsidRPr="00566F10">
        <w:rPr>
          <w:rFonts w:cs="Times New Roman"/>
        </w:rPr>
        <w:t>dans les soins du ménage ou dans les travaux de l’atelier</w:t>
      </w:r>
      <w:r w:rsidR="004E3233" w:rsidRPr="00566F10">
        <w:rPr>
          <w:rStyle w:val="Appelnotedebasdep"/>
          <w:rFonts w:cs="Times New Roman"/>
        </w:rPr>
        <w:footnoteReference w:id="64"/>
      </w:r>
      <w:r w:rsidR="004E3233" w:rsidRPr="00566F10">
        <w:rPr>
          <w:rFonts w:cs="Times New Roman"/>
        </w:rPr>
        <w:t> ».</w:t>
      </w:r>
      <w:r w:rsidR="00381A58" w:rsidRPr="00566F10">
        <w:rPr>
          <w:rFonts w:cs="Times New Roman"/>
        </w:rPr>
        <w:t xml:space="preserve"> </w:t>
      </w:r>
    </w:p>
    <w:p w14:paraId="59D38EBD" w14:textId="2B4766DA" w:rsidR="004E3233" w:rsidRPr="00566F10" w:rsidRDefault="00381A58" w:rsidP="00566F10">
      <w:pPr>
        <w:spacing w:after="120" w:line="276" w:lineRule="auto"/>
        <w:ind w:firstLine="708"/>
        <w:rPr>
          <w:rFonts w:cs="Times New Roman"/>
        </w:rPr>
      </w:pPr>
      <w:r w:rsidRPr="00566F10">
        <w:rPr>
          <w:rFonts w:cs="Times New Roman"/>
        </w:rPr>
        <w:t xml:space="preserve">Ces accusations, aussi infondées soient-elles, n’en touchent pas moins un point sensible chez Sand, qui </w:t>
      </w:r>
      <w:r w:rsidR="00D22CF0" w:rsidRPr="00566F10">
        <w:rPr>
          <w:rFonts w:cs="Times New Roman"/>
        </w:rPr>
        <w:t xml:space="preserve">manque </w:t>
      </w:r>
      <w:r w:rsidR="008F6D7F">
        <w:rPr>
          <w:rFonts w:cs="Times New Roman"/>
        </w:rPr>
        <w:t>justement</w:t>
      </w:r>
      <w:r w:rsidR="00D22CF0" w:rsidRPr="00566F10">
        <w:rPr>
          <w:rFonts w:cs="Times New Roman"/>
        </w:rPr>
        <w:t xml:space="preserve"> de confiance en ses capacités conceptuelles en matière de politique </w:t>
      </w:r>
      <w:r w:rsidR="00663065" w:rsidRPr="00566F10">
        <w:rPr>
          <w:rFonts w:cs="Times New Roman"/>
        </w:rPr>
        <w:t>et s’attelle systématiquement à réduire la portée et la profondeur de ses interventions dans ce domaine</w:t>
      </w:r>
      <w:r w:rsidR="008F6D7F">
        <w:rPr>
          <w:rFonts w:cs="Times New Roman"/>
        </w:rPr>
        <w:t>, comme en témoigne sa correspondance</w:t>
      </w:r>
      <w:r w:rsidR="00663065" w:rsidRPr="00566F10">
        <w:rPr>
          <w:rFonts w:cs="Times New Roman"/>
        </w:rPr>
        <w:t> :</w:t>
      </w:r>
    </w:p>
    <w:p w14:paraId="5F8912EE" w14:textId="77777777" w:rsidR="00663065" w:rsidRPr="00566F10" w:rsidRDefault="00663065" w:rsidP="00566F10">
      <w:pPr>
        <w:spacing w:line="276" w:lineRule="auto"/>
        <w:ind w:left="1416"/>
        <w:rPr>
          <w:rFonts w:cs="Times New Roman"/>
          <w:sz w:val="20"/>
          <w:szCs w:val="18"/>
        </w:rPr>
      </w:pPr>
      <w:r w:rsidRPr="00566F10">
        <w:rPr>
          <w:rFonts w:cs="Times New Roman"/>
          <w:sz w:val="20"/>
          <w:szCs w:val="18"/>
        </w:rPr>
        <w:t>Si j’étais homme, je me donnerais la peine d’exprimer mûrement ma velléité de république. Je me livrerais à des études sérieuses que je n’ai pas faites et que je n’ai pas besoin de faire […]. Tant que je n’ai pas de barbe au menton, je puis bien m’amuser sans inconvénient à bâtir ma petite chimère dans mon cerveau</w:t>
      </w:r>
      <w:r w:rsidRPr="00566F10">
        <w:rPr>
          <w:rStyle w:val="Appelnotedebasdep"/>
          <w:rFonts w:cs="Times New Roman"/>
          <w:sz w:val="20"/>
          <w:szCs w:val="18"/>
        </w:rPr>
        <w:footnoteReference w:id="65"/>
      </w:r>
      <w:r w:rsidRPr="00566F10">
        <w:rPr>
          <w:rFonts w:cs="Times New Roman"/>
          <w:sz w:val="20"/>
          <w:szCs w:val="18"/>
        </w:rPr>
        <w:t>.</w:t>
      </w:r>
    </w:p>
    <w:p w14:paraId="04F1517D" w14:textId="35D71E3B" w:rsidR="00D22CF0" w:rsidRPr="00566F10" w:rsidRDefault="00663065" w:rsidP="00566F10">
      <w:pPr>
        <w:spacing w:after="120" w:line="276" w:lineRule="auto"/>
        <w:rPr>
          <w:rFonts w:cs="Times New Roman"/>
        </w:rPr>
      </w:pPr>
      <w:r w:rsidRPr="00566F10">
        <w:rPr>
          <w:rFonts w:cs="Times New Roman"/>
        </w:rPr>
        <w:t xml:space="preserve">De même, lorsque Louis Blanc l’enjoint de collaborer à </w:t>
      </w:r>
      <w:r w:rsidRPr="00566F10">
        <w:rPr>
          <w:rFonts w:cs="Times New Roman"/>
          <w:i/>
          <w:iCs/>
        </w:rPr>
        <w:t>La Réforme</w:t>
      </w:r>
      <w:r w:rsidRPr="00566F10">
        <w:rPr>
          <w:rFonts w:cs="Times New Roman"/>
        </w:rPr>
        <w:t>, elle accepte son offre tout en le mettant en garde : « Je crains que vous ne trouviez mon éducation politique bien incomplète et mes curiosités religieuses un peu indiscrètes. Je ne demande pas mieux que d’être endoctrinée</w:t>
      </w:r>
      <w:r w:rsidRPr="00566F10">
        <w:rPr>
          <w:rStyle w:val="Appelnotedebasdep"/>
          <w:rFonts w:cs="Times New Roman"/>
        </w:rPr>
        <w:footnoteReference w:id="66"/>
      </w:r>
      <w:r w:rsidRPr="00566F10">
        <w:rPr>
          <w:rFonts w:cs="Times New Roman"/>
        </w:rPr>
        <w:t>. »</w:t>
      </w:r>
      <w:r w:rsidRPr="00566F10">
        <w:rPr>
          <w:rFonts w:cs="Times New Roman"/>
          <w:szCs w:val="24"/>
          <w:lang w:eastAsia="fr-BE"/>
        </w:rPr>
        <w:t xml:space="preserve"> </w:t>
      </w:r>
      <w:r w:rsidR="00667E84" w:rsidRPr="00566F10">
        <w:rPr>
          <w:rFonts w:cs="Times New Roman"/>
        </w:rPr>
        <w:t xml:space="preserve">Elle considère d’ailleurs, </w:t>
      </w:r>
      <w:r w:rsidR="00597757">
        <w:rPr>
          <w:rFonts w:cs="Times New Roman"/>
        </w:rPr>
        <w:t>à la fin</w:t>
      </w:r>
      <w:r w:rsidR="00667E84" w:rsidRPr="00566F10">
        <w:rPr>
          <w:rFonts w:cs="Times New Roman"/>
        </w:rPr>
        <w:t xml:space="preserve"> de sa vie encore, n’avoir pas fait de politique</w:t>
      </w:r>
      <w:r w:rsidR="000657C7">
        <w:rPr>
          <w:rFonts w:cs="Times New Roman"/>
        </w:rPr>
        <w:t xml:space="preserve"> proprement dite – cette « politique du pouvoir » à laquelle elle </w:t>
      </w:r>
      <w:r w:rsidR="00A44F91">
        <w:rPr>
          <w:rFonts w:cs="Times New Roman"/>
        </w:rPr>
        <w:t>associe</w:t>
      </w:r>
      <w:r w:rsidR="000657C7">
        <w:rPr>
          <w:rFonts w:cs="Times New Roman"/>
        </w:rPr>
        <w:t xml:space="preserve"> « la haine dans les luttes, l’injure dans la polémique et la vanité vindicative dans les passagères et sournoises réconciliations</w:t>
      </w:r>
      <w:r w:rsidR="000657C7">
        <w:rPr>
          <w:rStyle w:val="Appelnotedebasdep"/>
          <w:rFonts w:cs="Times New Roman"/>
        </w:rPr>
        <w:footnoteReference w:id="67"/>
      </w:r>
      <w:r w:rsidR="000657C7">
        <w:rPr>
          <w:rFonts w:cs="Times New Roman"/>
        </w:rPr>
        <w:t> ». L</w:t>
      </w:r>
      <w:r w:rsidR="00D22CF0" w:rsidRPr="00566F10">
        <w:rPr>
          <w:rFonts w:cs="Times New Roman"/>
        </w:rPr>
        <w:t xml:space="preserve">orsque Michel Lévy l’invite en 1875 à réunir ses essais dans un volume intitulé </w:t>
      </w:r>
      <w:r w:rsidR="00D22CF0" w:rsidRPr="00566F10">
        <w:rPr>
          <w:rFonts w:cs="Times New Roman"/>
          <w:i/>
          <w:iCs/>
        </w:rPr>
        <w:t>Politique et philosophie</w:t>
      </w:r>
      <w:r w:rsidR="00D22CF0" w:rsidRPr="00566F10">
        <w:rPr>
          <w:rFonts w:cs="Times New Roman"/>
        </w:rPr>
        <w:t>, elle lui répond</w:t>
      </w:r>
      <w:r w:rsidR="00A44F91">
        <w:rPr>
          <w:rFonts w:cs="Times New Roman"/>
        </w:rPr>
        <w:t xml:space="preserve"> </w:t>
      </w:r>
      <w:r w:rsidR="00907040">
        <w:rPr>
          <w:rFonts w:cs="Times New Roman"/>
        </w:rPr>
        <w:t>d’ailleurs</w:t>
      </w:r>
      <w:r w:rsidR="00D22CF0" w:rsidRPr="00566F10">
        <w:rPr>
          <w:rFonts w:cs="Times New Roman"/>
        </w:rPr>
        <w:t xml:space="preserve"> : « J’ai changé le titre de </w:t>
      </w:r>
      <w:r w:rsidR="00D22CF0" w:rsidRPr="00566F10">
        <w:rPr>
          <w:rFonts w:cs="Times New Roman"/>
          <w:i/>
          <w:iCs/>
        </w:rPr>
        <w:t>Politique et Philosophie</w:t>
      </w:r>
      <w:r w:rsidR="00D22CF0" w:rsidRPr="00566F10">
        <w:rPr>
          <w:rFonts w:cs="Times New Roman"/>
        </w:rPr>
        <w:t xml:space="preserve"> en </w:t>
      </w:r>
      <w:r w:rsidR="00D22CF0" w:rsidRPr="00566F10">
        <w:rPr>
          <w:rFonts w:cs="Times New Roman"/>
          <w:i/>
          <w:iCs/>
        </w:rPr>
        <w:t>Polémique</w:t>
      </w:r>
      <w:r w:rsidR="00D22CF0" w:rsidRPr="00566F10">
        <w:rPr>
          <w:rFonts w:cs="Times New Roman"/>
        </w:rPr>
        <w:t xml:space="preserve"> parce que je n’ai pas fait de politique proprement dite</w:t>
      </w:r>
      <w:r w:rsidR="00D22CF0" w:rsidRPr="00566F10">
        <w:rPr>
          <w:rFonts w:cs="Times New Roman"/>
          <w:vertAlign w:val="superscript"/>
        </w:rPr>
        <w:footnoteReference w:id="68"/>
      </w:r>
      <w:r w:rsidR="00D22CF0" w:rsidRPr="00566F10">
        <w:rPr>
          <w:rFonts w:cs="Times New Roman"/>
        </w:rPr>
        <w:t>. »</w:t>
      </w:r>
    </w:p>
    <w:p w14:paraId="4EF25652" w14:textId="02C0210B" w:rsidR="00082350" w:rsidRPr="00566F10" w:rsidRDefault="00381A58" w:rsidP="00566F10">
      <w:pPr>
        <w:spacing w:after="120" w:line="276" w:lineRule="auto"/>
        <w:ind w:firstLine="708"/>
        <w:rPr>
          <w:rFonts w:cs="Times New Roman"/>
        </w:rPr>
      </w:pPr>
      <w:r w:rsidRPr="00566F10">
        <w:rPr>
          <w:rFonts w:cs="Times New Roman"/>
        </w:rPr>
        <w:t xml:space="preserve">Sand préfère </w:t>
      </w:r>
      <w:r w:rsidR="00667E84" w:rsidRPr="00566F10">
        <w:rPr>
          <w:rFonts w:cs="Times New Roman"/>
        </w:rPr>
        <w:t>en effet</w:t>
      </w:r>
      <w:r w:rsidRPr="00566F10">
        <w:rPr>
          <w:rFonts w:cs="Times New Roman"/>
        </w:rPr>
        <w:t xml:space="preserve"> occuper une position </w:t>
      </w:r>
      <w:r w:rsidR="00D22CF0" w:rsidRPr="00566F10">
        <w:rPr>
          <w:rFonts w:cs="Times New Roman"/>
        </w:rPr>
        <w:t>média</w:t>
      </w:r>
      <w:r w:rsidR="00082350" w:rsidRPr="00566F10">
        <w:rPr>
          <w:rFonts w:cs="Times New Roman"/>
        </w:rPr>
        <w:t>n</w:t>
      </w:r>
      <w:r w:rsidR="00D22CF0" w:rsidRPr="00566F10">
        <w:rPr>
          <w:rFonts w:cs="Times New Roman"/>
        </w:rPr>
        <w:t>e</w:t>
      </w:r>
      <w:r w:rsidR="00561182" w:rsidRPr="00566F10">
        <w:rPr>
          <w:rFonts w:cs="Times New Roman"/>
        </w:rPr>
        <w:t xml:space="preserve">, </w:t>
      </w:r>
      <w:r w:rsidR="00A44F91">
        <w:rPr>
          <w:rFonts w:cs="Times New Roman"/>
        </w:rPr>
        <w:t xml:space="preserve">correspondant davantage à son caractère et </w:t>
      </w:r>
      <w:r w:rsidR="00080368">
        <w:rPr>
          <w:rFonts w:cs="Times New Roman"/>
        </w:rPr>
        <w:t>considérée alors</w:t>
      </w:r>
      <w:r w:rsidR="00080368" w:rsidRPr="00566F10">
        <w:rPr>
          <w:rFonts w:cs="Times New Roman"/>
        </w:rPr>
        <w:t xml:space="preserve"> </w:t>
      </w:r>
      <w:r w:rsidR="00080368">
        <w:rPr>
          <w:rFonts w:cs="Times New Roman"/>
        </w:rPr>
        <w:t xml:space="preserve">comme </w:t>
      </w:r>
      <w:r w:rsidR="00561182" w:rsidRPr="00566F10">
        <w:rPr>
          <w:rFonts w:cs="Times New Roman"/>
        </w:rPr>
        <w:t>plus acceptable</w:t>
      </w:r>
      <w:r w:rsidR="007945F1">
        <w:rPr>
          <w:rFonts w:cs="Times New Roman"/>
        </w:rPr>
        <w:t xml:space="preserve"> </w:t>
      </w:r>
      <w:r w:rsidR="00561182" w:rsidRPr="00566F10">
        <w:rPr>
          <w:rFonts w:cs="Times New Roman"/>
        </w:rPr>
        <w:t>pour une femme</w:t>
      </w:r>
      <w:r w:rsidR="00D22CF0" w:rsidRPr="00566F10">
        <w:rPr>
          <w:rFonts w:cs="Times New Roman"/>
        </w:rPr>
        <w:t xml:space="preserve"> : en faisant mine de se borner à être </w:t>
      </w:r>
      <w:r w:rsidR="00D22CF0" w:rsidRPr="00B85591">
        <w:rPr>
          <w:rFonts w:cs="Times New Roman"/>
        </w:rPr>
        <w:t>l’interprète</w:t>
      </w:r>
      <w:r w:rsidR="00D22CF0" w:rsidRPr="00566F10">
        <w:rPr>
          <w:rFonts w:cs="Times New Roman"/>
        </w:rPr>
        <w:t xml:space="preserve"> des espérances et des craintes d’un ouvrier boulanger ou d’un paysan berrichon, elle peut prétendre se mettre en retrait, ne pas articuler </w:t>
      </w:r>
      <w:r w:rsidR="000555E1" w:rsidRPr="00566F10">
        <w:rPr>
          <w:rFonts w:cs="Times New Roman"/>
        </w:rPr>
        <w:t xml:space="preserve">exclusivement </w:t>
      </w:r>
      <w:r w:rsidR="00D22CF0" w:rsidRPr="00566F10">
        <w:rPr>
          <w:rFonts w:cs="Times New Roman"/>
        </w:rPr>
        <w:t xml:space="preserve">son propos polémique autour de sa </w:t>
      </w:r>
      <w:r w:rsidR="00FB7649">
        <w:rPr>
          <w:rFonts w:cs="Times New Roman"/>
        </w:rPr>
        <w:t xml:space="preserve">propre </w:t>
      </w:r>
      <w:r w:rsidR="00D22CF0" w:rsidRPr="00566F10">
        <w:rPr>
          <w:rFonts w:cs="Times New Roman"/>
        </w:rPr>
        <w:t xml:space="preserve">posture </w:t>
      </w:r>
      <w:r w:rsidR="00FB7649">
        <w:rPr>
          <w:rFonts w:cs="Times New Roman"/>
        </w:rPr>
        <w:t>d’écrivaine reconnue</w:t>
      </w:r>
      <w:r w:rsidR="00D22CF0" w:rsidRPr="00566F10">
        <w:rPr>
          <w:rFonts w:cs="Times New Roman"/>
        </w:rPr>
        <w:t xml:space="preserve">. </w:t>
      </w:r>
      <w:r w:rsidR="000555E1" w:rsidRPr="00566F10">
        <w:rPr>
          <w:rFonts w:cs="Times New Roman"/>
        </w:rPr>
        <w:t>C’est que l</w:t>
      </w:r>
      <w:r w:rsidR="00082350" w:rsidRPr="00566F10">
        <w:rPr>
          <w:rFonts w:cs="Times New Roman"/>
        </w:rPr>
        <w:t xml:space="preserve">a compassion envers les victimes des troubles politiques – fût-ce </w:t>
      </w:r>
      <w:r w:rsidR="00A44F91">
        <w:rPr>
          <w:rFonts w:cs="Times New Roman"/>
        </w:rPr>
        <w:t>en</w:t>
      </w:r>
      <w:r w:rsidR="00082350" w:rsidRPr="00566F10">
        <w:rPr>
          <w:rFonts w:cs="Times New Roman"/>
        </w:rPr>
        <w:t xml:space="preserve"> 1830, 1848 ou 1871</w:t>
      </w:r>
      <w:r w:rsidR="000555E1" w:rsidRPr="00566F10">
        <w:rPr>
          <w:rFonts w:cs="Times New Roman"/>
        </w:rPr>
        <w:t xml:space="preserve"> – </w:t>
      </w:r>
      <w:r w:rsidR="00A44F91">
        <w:rPr>
          <w:rFonts w:cs="Times New Roman"/>
        </w:rPr>
        <w:t>se révèle</w:t>
      </w:r>
      <w:r w:rsidR="000555E1" w:rsidRPr="00566F10">
        <w:rPr>
          <w:rFonts w:cs="Times New Roman"/>
        </w:rPr>
        <w:t xml:space="preserve"> le véritable moteur du geste polémique de S</w:t>
      </w:r>
      <w:r w:rsidR="00A21153">
        <w:rPr>
          <w:rFonts w:cs="Times New Roman"/>
        </w:rPr>
        <w:t>and</w:t>
      </w:r>
      <w:r w:rsidR="000555E1" w:rsidRPr="00566F10">
        <w:rPr>
          <w:rFonts w:cs="Times New Roman"/>
        </w:rPr>
        <w:t xml:space="preserve"> qui</w:t>
      </w:r>
      <w:r w:rsidR="007945F1">
        <w:rPr>
          <w:rFonts w:cs="Times New Roman"/>
        </w:rPr>
        <w:t>, outre les écrits où elle prend fait et cause pour le peuple,</w:t>
      </w:r>
      <w:r w:rsidR="00082350" w:rsidRPr="00566F10">
        <w:rPr>
          <w:rFonts w:cs="Times New Roman"/>
        </w:rPr>
        <w:t xml:space="preserve"> </w:t>
      </w:r>
      <w:r w:rsidR="00A44F91">
        <w:rPr>
          <w:rFonts w:cs="Times New Roman"/>
        </w:rPr>
        <w:t>joue</w:t>
      </w:r>
      <w:r w:rsidR="007945F1">
        <w:rPr>
          <w:rFonts w:cs="Times New Roman"/>
        </w:rPr>
        <w:t xml:space="preserve"> également auprès des autorités</w:t>
      </w:r>
      <w:r w:rsidR="000555E1" w:rsidRPr="00566F10">
        <w:rPr>
          <w:rFonts w:cs="Times New Roman"/>
        </w:rPr>
        <w:t xml:space="preserve"> </w:t>
      </w:r>
      <w:r w:rsidR="00082350" w:rsidRPr="00566F10">
        <w:rPr>
          <w:rFonts w:cs="Times New Roman"/>
        </w:rPr>
        <w:t>un</w:t>
      </w:r>
      <w:r w:rsidR="00A44F91">
        <w:rPr>
          <w:rFonts w:cs="Times New Roman"/>
        </w:rPr>
        <w:t xml:space="preserve"> rôle de</w:t>
      </w:r>
      <w:r w:rsidR="00082350" w:rsidRPr="00566F10">
        <w:rPr>
          <w:rFonts w:cs="Times New Roman"/>
        </w:rPr>
        <w:t xml:space="preserve"> médiatrice consistant à intervenir, quêter, pétitionner, intercéder pour obtenir secours ou grâces.</w:t>
      </w:r>
      <w:r w:rsidR="00080368">
        <w:rPr>
          <w:rFonts w:cs="Times New Roman"/>
        </w:rPr>
        <w:t xml:space="preserve"> Cela est moins vrai pour Tillier, </w:t>
      </w:r>
      <w:r w:rsidR="00E90A07">
        <w:rPr>
          <w:rFonts w:cs="Times New Roman"/>
        </w:rPr>
        <w:t xml:space="preserve">dont la renommée et le crédit </w:t>
      </w:r>
      <w:r w:rsidR="005C142E">
        <w:rPr>
          <w:rFonts w:cs="Times New Roman"/>
        </w:rPr>
        <w:t xml:space="preserve">à l’échelle nationale </w:t>
      </w:r>
      <w:r w:rsidR="00E90A07">
        <w:rPr>
          <w:rFonts w:cs="Times New Roman"/>
        </w:rPr>
        <w:t>ne sont en rien comparables à ceux de Sand ; s’il se veut « </w:t>
      </w:r>
      <w:r w:rsidR="00E90A07" w:rsidRPr="00703F13">
        <w:rPr>
          <w:rFonts w:cs="Times New Roman"/>
        </w:rPr>
        <w:t>l’exécuteur des colères de la société</w:t>
      </w:r>
      <w:r w:rsidR="00E90A07">
        <w:rPr>
          <w:rStyle w:val="Appelnotedebasdep"/>
          <w:rFonts w:cs="Times New Roman"/>
        </w:rPr>
        <w:footnoteReference w:id="69"/>
      </w:r>
      <w:r w:rsidR="00E90A07">
        <w:rPr>
          <w:rFonts w:cs="Times New Roman"/>
        </w:rPr>
        <w:t xml:space="preserve"> », le pamphlétaire ne peut </w:t>
      </w:r>
      <w:r w:rsidR="005C142E">
        <w:rPr>
          <w:rFonts w:cs="Times New Roman"/>
        </w:rPr>
        <w:t>dans les faits</w:t>
      </w:r>
      <w:r w:rsidR="00E90A07">
        <w:rPr>
          <w:rFonts w:cs="Times New Roman"/>
        </w:rPr>
        <w:t xml:space="preserve"> exercer </w:t>
      </w:r>
      <w:r w:rsidR="005C142E">
        <w:rPr>
          <w:rFonts w:cs="Times New Roman"/>
        </w:rPr>
        <w:t>qu’une influence indirecte et restreinte sur les situations et les problématiques qu’il dénonce</w:t>
      </w:r>
      <w:r w:rsidR="00CD37D9">
        <w:rPr>
          <w:rFonts w:cs="Times New Roman"/>
        </w:rPr>
        <w:t xml:space="preserve">. Aussi compte-t-il sur les agents de l’opposition présents à Paris, parmi lesquels Cormenin, dont </w:t>
      </w:r>
      <w:r w:rsidR="00CD37D9">
        <w:rPr>
          <w:rFonts w:cs="Times New Roman"/>
        </w:rPr>
        <w:lastRenderedPageBreak/>
        <w:t>il partage, comme en atteste leur correspondance et leurs écrits respectifs, les positions farouchement républicaines</w:t>
      </w:r>
      <w:r w:rsidR="00036944">
        <w:rPr>
          <w:rFonts w:cs="Times New Roman"/>
        </w:rPr>
        <w:t>, exprimées par celui-ci tant à l’hémicycle que dans ses pamphlets</w:t>
      </w:r>
      <w:r w:rsidR="005C142E">
        <w:rPr>
          <w:rFonts w:cs="Times New Roman"/>
        </w:rPr>
        <w:t>.</w:t>
      </w:r>
    </w:p>
    <w:p w14:paraId="5B5E8D34" w14:textId="1AB830E7" w:rsidR="00D22CF0" w:rsidRDefault="00512938" w:rsidP="00566F10">
      <w:pPr>
        <w:spacing w:after="120" w:line="276" w:lineRule="auto"/>
        <w:ind w:firstLine="708"/>
        <w:rPr>
          <w:rFonts w:cs="Times New Roman"/>
        </w:rPr>
      </w:pPr>
      <w:r>
        <w:rPr>
          <w:rFonts w:cs="Times New Roman"/>
        </w:rPr>
        <w:t>La</w:t>
      </w:r>
      <w:r w:rsidR="00AA5D9D">
        <w:rPr>
          <w:rFonts w:cs="Times New Roman"/>
        </w:rPr>
        <w:t xml:space="preserve"> position médiane</w:t>
      </w:r>
      <w:r w:rsidR="00AA5D9D" w:rsidRPr="00566F10">
        <w:rPr>
          <w:rFonts w:cs="Times New Roman"/>
        </w:rPr>
        <w:t xml:space="preserve"> </w:t>
      </w:r>
      <w:r>
        <w:rPr>
          <w:rFonts w:cs="Times New Roman"/>
        </w:rPr>
        <w:t xml:space="preserve">de Sand </w:t>
      </w:r>
      <w:r w:rsidR="00082350" w:rsidRPr="00566F10">
        <w:rPr>
          <w:rFonts w:cs="Times New Roman"/>
        </w:rPr>
        <w:t xml:space="preserve">conditionne naturellement les modalités de </w:t>
      </w:r>
      <w:r>
        <w:rPr>
          <w:rFonts w:cs="Times New Roman"/>
        </w:rPr>
        <w:t>s</w:t>
      </w:r>
      <w:r w:rsidR="00AA5D9D" w:rsidRPr="00566F10">
        <w:rPr>
          <w:rFonts w:cs="Times New Roman"/>
        </w:rPr>
        <w:t xml:space="preserve">a </w:t>
      </w:r>
      <w:r w:rsidR="00082350" w:rsidRPr="00566F10">
        <w:rPr>
          <w:rFonts w:cs="Times New Roman"/>
        </w:rPr>
        <w:t>prise de parole sur la chose publique</w:t>
      </w:r>
      <w:r w:rsidR="00A44F91">
        <w:rPr>
          <w:rFonts w:cs="Times New Roman"/>
        </w:rPr>
        <w:t>,</w:t>
      </w:r>
      <w:r w:rsidR="00863CDC">
        <w:rPr>
          <w:rFonts w:cs="Times New Roman"/>
        </w:rPr>
        <w:t xml:space="preserve"> et au-</w:t>
      </w:r>
      <w:r w:rsidR="00082350" w:rsidRPr="00566F10">
        <w:rPr>
          <w:rFonts w:cs="Times New Roman"/>
        </w:rPr>
        <w:t>delà la démarche auctoriale qui est la sienne dans</w:t>
      </w:r>
      <w:r w:rsidR="00082350" w:rsidRPr="00566F10">
        <w:rPr>
          <w:rFonts w:cs="Times New Roman"/>
          <w:i/>
          <w:iCs/>
        </w:rPr>
        <w:t xml:space="preserve"> L’Éclaireur de l’Indre</w:t>
      </w:r>
      <w:r w:rsidR="00082350" w:rsidRPr="00566F10">
        <w:rPr>
          <w:rFonts w:cs="Times New Roman"/>
        </w:rPr>
        <w:t xml:space="preserve">. </w:t>
      </w:r>
      <w:r w:rsidR="00D22CF0" w:rsidRPr="00566F10">
        <w:rPr>
          <w:rFonts w:cs="Times New Roman"/>
        </w:rPr>
        <w:t>Rédactrice parmi d’autres pour</w:t>
      </w:r>
      <w:r w:rsidR="00082350" w:rsidRPr="00566F10">
        <w:rPr>
          <w:rFonts w:cs="Times New Roman"/>
        </w:rPr>
        <w:t xml:space="preserve"> le périodique</w:t>
      </w:r>
      <w:r w:rsidR="00D22CF0" w:rsidRPr="00566F10">
        <w:rPr>
          <w:rFonts w:cs="Times New Roman"/>
        </w:rPr>
        <w:t xml:space="preserve">, Sand y publie des articles qui pour la plupart ne paraissent pas de façon conjointe sous forme de brochure, au contraire de Tillier qui tout au long de sa carrière de journaliste publie </w:t>
      </w:r>
      <w:r w:rsidR="00082350" w:rsidRPr="00566F10">
        <w:rPr>
          <w:rFonts w:cs="Times New Roman"/>
        </w:rPr>
        <w:t>d</w:t>
      </w:r>
      <w:r w:rsidR="00D22CF0" w:rsidRPr="00566F10">
        <w:rPr>
          <w:rFonts w:cs="Times New Roman"/>
        </w:rPr>
        <w:t>es pamphlets</w:t>
      </w:r>
      <w:r w:rsidR="00082350" w:rsidRPr="00566F10">
        <w:rPr>
          <w:rFonts w:cs="Times New Roman"/>
        </w:rPr>
        <w:t xml:space="preserve"> </w:t>
      </w:r>
      <w:r w:rsidR="00D22CF0" w:rsidRPr="00566F10">
        <w:rPr>
          <w:rFonts w:cs="Times New Roman"/>
        </w:rPr>
        <w:t xml:space="preserve">à la fois dans les journaux et </w:t>
      </w:r>
      <w:r w:rsidR="005438DF" w:rsidRPr="00566F10">
        <w:rPr>
          <w:rFonts w:cs="Times New Roman"/>
        </w:rPr>
        <w:t>en</w:t>
      </w:r>
      <w:r w:rsidR="00D22CF0" w:rsidRPr="00566F10">
        <w:rPr>
          <w:rFonts w:cs="Times New Roman"/>
        </w:rPr>
        <w:t xml:space="preserve"> brochure</w:t>
      </w:r>
      <w:r w:rsidR="000555E1" w:rsidRPr="00566F10">
        <w:rPr>
          <w:rFonts w:cs="Times New Roman"/>
        </w:rPr>
        <w:t xml:space="preserve">, </w:t>
      </w:r>
      <w:r w:rsidR="00A44F91">
        <w:rPr>
          <w:rFonts w:cs="Times New Roman"/>
        </w:rPr>
        <w:t>support</w:t>
      </w:r>
      <w:r w:rsidR="005438DF" w:rsidRPr="00566F10">
        <w:rPr>
          <w:rFonts w:cs="Times New Roman"/>
        </w:rPr>
        <w:t xml:space="preserve"> </w:t>
      </w:r>
      <w:r w:rsidR="000555E1" w:rsidRPr="00566F10">
        <w:rPr>
          <w:rFonts w:cs="Times New Roman"/>
        </w:rPr>
        <w:t>plus pérenne que ce</w:t>
      </w:r>
      <w:r w:rsidR="005228D9">
        <w:rPr>
          <w:rFonts w:cs="Times New Roman"/>
        </w:rPr>
        <w:t>lui</w:t>
      </w:r>
      <w:r w:rsidR="000555E1" w:rsidRPr="00566F10">
        <w:rPr>
          <w:rFonts w:cs="Times New Roman"/>
        </w:rPr>
        <w:t xml:space="preserve"> du journal</w:t>
      </w:r>
      <w:r w:rsidR="00D22CF0" w:rsidRPr="00566F10">
        <w:rPr>
          <w:rFonts w:cs="Times New Roman"/>
        </w:rPr>
        <w:t>.</w:t>
      </w:r>
      <w:r w:rsidR="00082350" w:rsidRPr="00566F10">
        <w:rPr>
          <w:rFonts w:cs="Times New Roman"/>
        </w:rPr>
        <w:t xml:space="preserve"> Ces pamphlets, monographies qu’il signe de son nom, </w:t>
      </w:r>
      <w:r w:rsidR="007209B1" w:rsidRPr="00566F10">
        <w:rPr>
          <w:rFonts w:cs="Times New Roman"/>
        </w:rPr>
        <w:t xml:space="preserve">induisent une démarche tout autre </w:t>
      </w:r>
      <w:r w:rsidR="00D64E08" w:rsidRPr="00566F10">
        <w:rPr>
          <w:rFonts w:cs="Times New Roman"/>
        </w:rPr>
        <w:t xml:space="preserve">où </w:t>
      </w:r>
      <w:r w:rsidR="00D64E08" w:rsidRPr="00422C8D">
        <w:rPr>
          <w:rFonts w:cs="Times New Roman"/>
        </w:rPr>
        <w:t>bien</w:t>
      </w:r>
      <w:r w:rsidR="00B435AD" w:rsidRPr="00422C8D">
        <w:rPr>
          <w:rFonts w:cs="Times New Roman"/>
        </w:rPr>
        <w:t>,</w:t>
      </w:r>
      <w:r w:rsidR="00D64E08" w:rsidRPr="00422C8D">
        <w:rPr>
          <w:rFonts w:cs="Times New Roman"/>
        </w:rPr>
        <w:t xml:space="preserve"> plus que chez Sand</w:t>
      </w:r>
      <w:r w:rsidR="00B435AD" w:rsidRPr="00422C8D">
        <w:rPr>
          <w:rFonts w:cs="Times New Roman"/>
        </w:rPr>
        <w:t>,</w:t>
      </w:r>
      <w:r w:rsidR="00D64E08" w:rsidRPr="00566F10">
        <w:rPr>
          <w:rFonts w:cs="Times New Roman"/>
        </w:rPr>
        <w:t xml:space="preserve"> </w:t>
      </w:r>
      <w:r w:rsidR="00D64E08" w:rsidRPr="00422C8D">
        <w:rPr>
          <w:rFonts w:cs="Times New Roman"/>
        </w:rPr>
        <w:t xml:space="preserve">le propos contestataire repose sur une posture et un ethos qui doivent être </w:t>
      </w:r>
      <w:r w:rsidR="00561182" w:rsidRPr="00422C8D">
        <w:rPr>
          <w:rFonts w:cs="Times New Roman"/>
        </w:rPr>
        <w:t>accrédités</w:t>
      </w:r>
      <w:r w:rsidR="00D64E08" w:rsidRPr="00422C8D">
        <w:rPr>
          <w:rFonts w:cs="Times New Roman"/>
        </w:rPr>
        <w:t xml:space="preserve"> par le lecteur pour que la démonstration po</w:t>
      </w:r>
      <w:r w:rsidR="00D64E08" w:rsidRPr="00566F10">
        <w:rPr>
          <w:rFonts w:cs="Times New Roman"/>
        </w:rPr>
        <w:t>lémique puisse aboutir.</w:t>
      </w:r>
      <w:r w:rsidR="0067675D" w:rsidRPr="00566F10">
        <w:rPr>
          <w:rFonts w:cs="Times New Roman"/>
        </w:rPr>
        <w:t xml:space="preserve"> </w:t>
      </w:r>
      <w:r w:rsidR="00E12CE6">
        <w:rPr>
          <w:rFonts w:cs="Times New Roman"/>
        </w:rPr>
        <w:t>Du fait de c</w:t>
      </w:r>
      <w:r w:rsidR="00E12CE6" w:rsidRPr="00566F10">
        <w:rPr>
          <w:rFonts w:cs="Times New Roman"/>
        </w:rPr>
        <w:t xml:space="preserve">ette </w:t>
      </w:r>
      <w:r w:rsidR="0067675D" w:rsidRPr="00566F10">
        <w:rPr>
          <w:rFonts w:cs="Times New Roman"/>
        </w:rPr>
        <w:t>association</w:t>
      </w:r>
      <w:r w:rsidR="00E12CE6">
        <w:rPr>
          <w:rFonts w:cs="Times New Roman"/>
        </w:rPr>
        <w:t>,</w:t>
      </w:r>
      <w:r w:rsidR="0067675D" w:rsidRPr="00566F10">
        <w:rPr>
          <w:rFonts w:cs="Times New Roman"/>
        </w:rPr>
        <w:t xml:space="preserve"> caractéristique de la parole pamphlétaire</w:t>
      </w:r>
      <w:r w:rsidR="00E12CE6">
        <w:rPr>
          <w:rFonts w:cs="Times New Roman"/>
        </w:rPr>
        <w:t>,</w:t>
      </w:r>
      <w:r w:rsidR="0067675D" w:rsidRPr="00566F10">
        <w:rPr>
          <w:rFonts w:cs="Times New Roman"/>
        </w:rPr>
        <w:t xml:space="preserve"> entre énonciation et dénonciation</w:t>
      </w:r>
      <w:r w:rsidR="00E12CE6">
        <w:rPr>
          <w:rFonts w:cs="Times New Roman"/>
        </w:rPr>
        <w:t xml:space="preserve"> et entre</w:t>
      </w:r>
      <w:r w:rsidR="00A21153">
        <w:rPr>
          <w:rFonts w:cs="Times New Roman"/>
        </w:rPr>
        <w:t xml:space="preserve"> énonciateur et propos</w:t>
      </w:r>
      <w:r w:rsidR="00E12CE6">
        <w:rPr>
          <w:rFonts w:cs="Times New Roman"/>
        </w:rPr>
        <w:t xml:space="preserve">, </w:t>
      </w:r>
      <w:r w:rsidR="00A21153">
        <w:rPr>
          <w:rFonts w:cs="Times New Roman"/>
        </w:rPr>
        <w:t>il est peu stratégique pour</w:t>
      </w:r>
      <w:r w:rsidR="0067675D" w:rsidRPr="00566F10">
        <w:rPr>
          <w:rFonts w:cs="Times New Roman"/>
        </w:rPr>
        <w:t xml:space="preserve"> le pamphlétaire souhaitant être reconnu et lu comme tel de se borner à la collaboration active</w:t>
      </w:r>
      <w:r w:rsidR="005228D9">
        <w:rPr>
          <w:rFonts w:cs="Times New Roman"/>
        </w:rPr>
        <w:t xml:space="preserve"> –</w:t>
      </w:r>
      <w:r w:rsidR="0067675D" w:rsidRPr="00566F10">
        <w:rPr>
          <w:rFonts w:cs="Times New Roman"/>
        </w:rPr>
        <w:t xml:space="preserve"> parmi d’autres rédacteurs</w:t>
      </w:r>
      <w:r w:rsidR="005228D9">
        <w:rPr>
          <w:rFonts w:cs="Times New Roman"/>
        </w:rPr>
        <w:t xml:space="preserve"> –</w:t>
      </w:r>
      <w:r w:rsidR="0067675D" w:rsidRPr="00566F10">
        <w:rPr>
          <w:rFonts w:cs="Times New Roman"/>
        </w:rPr>
        <w:t xml:space="preserve"> </w:t>
      </w:r>
      <w:r w:rsidR="005228D9">
        <w:rPr>
          <w:rFonts w:cs="Times New Roman"/>
        </w:rPr>
        <w:t xml:space="preserve">à </w:t>
      </w:r>
      <w:r w:rsidR="00A44F91">
        <w:rPr>
          <w:rFonts w:cs="Times New Roman"/>
        </w:rPr>
        <w:t>un périodique</w:t>
      </w:r>
      <w:r w:rsidR="005228D9">
        <w:rPr>
          <w:rFonts w:cs="Times New Roman"/>
        </w:rPr>
        <w:t xml:space="preserve"> voué à être éphémère</w:t>
      </w:r>
      <w:r w:rsidR="0067675D" w:rsidRPr="00566F10">
        <w:rPr>
          <w:rFonts w:cs="Times New Roman"/>
        </w:rPr>
        <w:t>.</w:t>
      </w:r>
    </w:p>
    <w:p w14:paraId="7F010A03" w14:textId="659CEC04" w:rsidR="00417513" w:rsidRPr="00D077AA" w:rsidRDefault="00417513" w:rsidP="00D077AA">
      <w:pPr>
        <w:spacing w:after="120" w:line="276" w:lineRule="auto"/>
        <w:rPr>
          <w:rFonts w:cs="Times New Roman"/>
          <w:b/>
          <w:bCs/>
        </w:rPr>
      </w:pPr>
      <w:r w:rsidRPr="00D077AA">
        <w:rPr>
          <w:rFonts w:cs="Times New Roman"/>
          <w:b/>
          <w:bCs/>
        </w:rPr>
        <w:t>La langue du peuple, seule authentique</w:t>
      </w:r>
    </w:p>
    <w:p w14:paraId="02D56A29" w14:textId="72C95B6D" w:rsidR="00120855" w:rsidRDefault="005228D9" w:rsidP="00120855">
      <w:pPr>
        <w:spacing w:after="120" w:line="276" w:lineRule="auto"/>
        <w:ind w:firstLine="708"/>
        <w:rPr>
          <w:rFonts w:cs="Times New Roman"/>
        </w:rPr>
      </w:pPr>
      <w:r>
        <w:rPr>
          <w:rFonts w:cs="Times New Roman"/>
        </w:rPr>
        <w:t>S</w:t>
      </w:r>
      <w:r w:rsidR="0067675D" w:rsidRPr="00566F10">
        <w:rPr>
          <w:rFonts w:cs="Times New Roman"/>
        </w:rPr>
        <w:t>i leurs démarches divergent,</w:t>
      </w:r>
      <w:r w:rsidR="00D22CF0" w:rsidRPr="00566F10">
        <w:rPr>
          <w:rFonts w:cs="Times New Roman"/>
        </w:rPr>
        <w:t xml:space="preserve"> </w:t>
      </w:r>
      <w:r w:rsidR="000D252C" w:rsidRPr="00566F10">
        <w:rPr>
          <w:rFonts w:cs="Times New Roman"/>
        </w:rPr>
        <w:t>Sand</w:t>
      </w:r>
      <w:r w:rsidR="0067675D" w:rsidRPr="00566F10">
        <w:rPr>
          <w:rFonts w:cs="Times New Roman"/>
        </w:rPr>
        <w:t xml:space="preserve"> et Tillier </w:t>
      </w:r>
      <w:r>
        <w:rPr>
          <w:rFonts w:cs="Times New Roman"/>
        </w:rPr>
        <w:t>partagent néanmoins</w:t>
      </w:r>
      <w:r w:rsidR="0067675D" w:rsidRPr="00566F10">
        <w:rPr>
          <w:rFonts w:cs="Times New Roman"/>
        </w:rPr>
        <w:t xml:space="preserve"> </w:t>
      </w:r>
      <w:r>
        <w:rPr>
          <w:rFonts w:cs="Times New Roman"/>
        </w:rPr>
        <w:t>une même conception</w:t>
      </w:r>
      <w:r w:rsidR="00120855">
        <w:rPr>
          <w:rFonts w:cs="Times New Roman"/>
        </w:rPr>
        <w:t xml:space="preserve"> de la rhétorique et</w:t>
      </w:r>
      <w:r>
        <w:rPr>
          <w:rFonts w:cs="Times New Roman"/>
        </w:rPr>
        <w:t xml:space="preserve"> du style</w:t>
      </w:r>
      <w:r w:rsidR="0067675D" w:rsidRPr="00566F10">
        <w:rPr>
          <w:rFonts w:cs="Times New Roman"/>
        </w:rPr>
        <w:t xml:space="preserve"> </w:t>
      </w:r>
      <w:r>
        <w:rPr>
          <w:rFonts w:cs="Times New Roman"/>
        </w:rPr>
        <w:t>le</w:t>
      </w:r>
      <w:r w:rsidR="00120855">
        <w:rPr>
          <w:rFonts w:cs="Times New Roman"/>
        </w:rPr>
        <w:t>s</w:t>
      </w:r>
      <w:r>
        <w:rPr>
          <w:rFonts w:cs="Times New Roman"/>
        </w:rPr>
        <w:t xml:space="preserve"> plus à même de représenter l’opinion populaire en province</w:t>
      </w:r>
      <w:r w:rsidR="0067675D" w:rsidRPr="00566F10">
        <w:rPr>
          <w:rFonts w:cs="Times New Roman"/>
        </w:rPr>
        <w:t>.</w:t>
      </w:r>
      <w:r w:rsidR="000D252C" w:rsidRPr="00566F10">
        <w:rPr>
          <w:rFonts w:cs="Times New Roman"/>
        </w:rPr>
        <w:t xml:space="preserve"> </w:t>
      </w:r>
      <w:r w:rsidR="00120855">
        <w:rPr>
          <w:rFonts w:cs="Times New Roman"/>
        </w:rPr>
        <w:t xml:space="preserve">Envisageant le français parlé à Paris comme une langue « toute de fantaisie, de hasard et de créations successives » (« la plus laide et la plus incorrecte langue de France »), Sand loue par opposition </w:t>
      </w:r>
      <w:r w:rsidR="00A21153">
        <w:rPr>
          <w:rFonts w:cs="Times New Roman"/>
        </w:rPr>
        <w:t>la langu</w:t>
      </w:r>
      <w:r w:rsidR="00120855">
        <w:rPr>
          <w:rFonts w:cs="Times New Roman"/>
        </w:rPr>
        <w:t>e</w:t>
      </w:r>
      <w:r w:rsidR="00A21153">
        <w:rPr>
          <w:rFonts w:cs="Times New Roman"/>
        </w:rPr>
        <w:t xml:space="preserve"> de</w:t>
      </w:r>
      <w:r w:rsidR="00120855">
        <w:rPr>
          <w:rFonts w:cs="Times New Roman"/>
        </w:rPr>
        <w:t>s provinces qui « conservent la tradition du langage et créent peu de mots nouveaux »</w:t>
      </w:r>
      <w:r w:rsidR="00A21153">
        <w:rPr>
          <w:rFonts w:cs="Times New Roman"/>
        </w:rPr>
        <w:t>, ce qu’elle trouve préférable</w:t>
      </w:r>
      <w:r w:rsidR="00120855">
        <w:rPr>
          <w:rFonts w:cs="Times New Roman"/>
        </w:rPr>
        <w:t> : « J’ai un grand respect et un grand amour pour le langage des paysans. Je l’estime plus correct</w:t>
      </w:r>
      <w:r w:rsidR="00120855">
        <w:rPr>
          <w:rStyle w:val="Appelnotedebasdep"/>
          <w:rFonts w:cs="Times New Roman"/>
        </w:rPr>
        <w:footnoteReference w:id="70"/>
      </w:r>
      <w:r w:rsidR="00120855">
        <w:rPr>
          <w:rFonts w:cs="Times New Roman"/>
        </w:rPr>
        <w:t xml:space="preserve">. » </w:t>
      </w:r>
    </w:p>
    <w:p w14:paraId="433A2C17" w14:textId="78D63B88" w:rsidR="005570AB" w:rsidRPr="00566F10" w:rsidRDefault="0067675D" w:rsidP="00566F10">
      <w:pPr>
        <w:spacing w:after="120" w:line="276" w:lineRule="auto"/>
        <w:ind w:firstLine="708"/>
        <w:rPr>
          <w:rFonts w:cs="Times New Roman"/>
        </w:rPr>
      </w:pPr>
      <w:r w:rsidRPr="00566F10">
        <w:rPr>
          <w:rFonts w:cs="Times New Roman"/>
        </w:rPr>
        <w:t xml:space="preserve">Dans la lettre qu’elle adresse à Charles </w:t>
      </w:r>
      <w:proofErr w:type="spellStart"/>
      <w:r w:rsidRPr="00566F10">
        <w:rPr>
          <w:rFonts w:cs="Times New Roman"/>
        </w:rPr>
        <w:t>Duvernet</w:t>
      </w:r>
      <w:proofErr w:type="spellEnd"/>
      <w:r w:rsidRPr="00566F10">
        <w:rPr>
          <w:rFonts w:cs="Times New Roman"/>
        </w:rPr>
        <w:t xml:space="preserve"> en novembre 1843 pour lui annoncer</w:t>
      </w:r>
      <w:r w:rsidR="005570AB" w:rsidRPr="00566F10">
        <w:rPr>
          <w:rFonts w:cs="Times New Roman"/>
        </w:rPr>
        <w:t xml:space="preserve"> son intention de cofonder </w:t>
      </w:r>
      <w:r w:rsidR="005570AB" w:rsidRPr="00566F10">
        <w:rPr>
          <w:rFonts w:cs="Times New Roman"/>
          <w:i/>
          <w:iCs/>
        </w:rPr>
        <w:t>L’Éclaireur de l’Indre</w:t>
      </w:r>
      <w:r w:rsidR="005570AB" w:rsidRPr="00566F10">
        <w:rPr>
          <w:rFonts w:cs="Times New Roman"/>
        </w:rPr>
        <w:t>, Sand</w:t>
      </w:r>
      <w:r w:rsidRPr="00566F10">
        <w:rPr>
          <w:rFonts w:cs="Times New Roman"/>
        </w:rPr>
        <w:t xml:space="preserve"> </w:t>
      </w:r>
      <w:r w:rsidR="005570AB" w:rsidRPr="00566F10">
        <w:rPr>
          <w:rFonts w:cs="Times New Roman"/>
        </w:rPr>
        <w:t>revendique</w:t>
      </w:r>
      <w:r w:rsidR="00D96C7F">
        <w:rPr>
          <w:rFonts w:cs="Times New Roman"/>
        </w:rPr>
        <w:t xml:space="preserve"> </w:t>
      </w:r>
      <w:r w:rsidR="00120855">
        <w:rPr>
          <w:rFonts w:cs="Times New Roman"/>
        </w:rPr>
        <w:t>pour le périodique</w:t>
      </w:r>
      <w:r w:rsidR="005570AB" w:rsidRPr="00566F10">
        <w:rPr>
          <w:rFonts w:cs="Times New Roman"/>
        </w:rPr>
        <w:t xml:space="preserve"> un style </w:t>
      </w:r>
      <w:r w:rsidR="00916A57" w:rsidRPr="00566F10">
        <w:rPr>
          <w:rFonts w:cs="Times New Roman"/>
        </w:rPr>
        <w:t xml:space="preserve">empreint de simplicité et de franchise, à l’image </w:t>
      </w:r>
      <w:r w:rsidR="00417513">
        <w:rPr>
          <w:rFonts w:cs="Times New Roman"/>
        </w:rPr>
        <w:t xml:space="preserve">du parler </w:t>
      </w:r>
      <w:r w:rsidR="00916A57" w:rsidRPr="00566F10">
        <w:rPr>
          <w:rFonts w:cs="Times New Roman"/>
        </w:rPr>
        <w:t xml:space="preserve">des habitants du Berry dont </w:t>
      </w:r>
      <w:r w:rsidR="00D63CA4">
        <w:rPr>
          <w:rFonts w:cs="Times New Roman"/>
        </w:rPr>
        <w:t>elle</w:t>
      </w:r>
      <w:r w:rsidR="00916A57" w:rsidRPr="00566F10">
        <w:rPr>
          <w:rFonts w:cs="Times New Roman"/>
        </w:rPr>
        <w:t xml:space="preserve"> entend se faire le relais :</w:t>
      </w:r>
    </w:p>
    <w:p w14:paraId="053753DC" w14:textId="7948F291" w:rsidR="00916A57" w:rsidRPr="00566F10" w:rsidRDefault="00916A57" w:rsidP="00566F10">
      <w:pPr>
        <w:spacing w:after="120" w:line="276" w:lineRule="auto"/>
        <w:ind w:left="1416"/>
        <w:rPr>
          <w:rFonts w:cs="Times New Roman"/>
          <w:sz w:val="20"/>
          <w:szCs w:val="18"/>
        </w:rPr>
      </w:pPr>
      <w:r w:rsidRPr="00566F10">
        <w:rPr>
          <w:rFonts w:cs="Times New Roman"/>
          <w:sz w:val="20"/>
          <w:szCs w:val="18"/>
        </w:rPr>
        <w:t xml:space="preserve">Le Berrichon simple dans ses manières, calme dans son langage, mais d’humeur indépendante et narquoise apporterait, dans la circulation des idées, cet admirable bon sens qui caractérise le cœur de la France. </w:t>
      </w:r>
      <w:r w:rsidR="00A44F91">
        <w:rPr>
          <w:rFonts w:cs="Times New Roman"/>
          <w:sz w:val="20"/>
          <w:szCs w:val="18"/>
        </w:rPr>
        <w:t>R</w:t>
      </w:r>
      <w:r w:rsidRPr="00566F10">
        <w:rPr>
          <w:rFonts w:cs="Times New Roman"/>
          <w:sz w:val="20"/>
          <w:szCs w:val="18"/>
        </w:rPr>
        <w:t>emarquez qu’un journal de localité en serait infailliblement l’expression vive et franche, quels qu’en fussent les rédacteurs, il y a dans le contact des habitants quelque chose qui se reflète dans le plus simple exposé des faits, des besoins et des vœux d’une province</w:t>
      </w:r>
      <w:r w:rsidRPr="00566F10">
        <w:rPr>
          <w:rStyle w:val="Appelnotedebasdep"/>
          <w:rFonts w:cs="Times New Roman"/>
          <w:sz w:val="20"/>
          <w:szCs w:val="18"/>
        </w:rPr>
        <w:footnoteReference w:id="71"/>
      </w:r>
      <w:r w:rsidRPr="00566F10">
        <w:rPr>
          <w:rFonts w:cs="Times New Roman"/>
          <w:sz w:val="20"/>
          <w:szCs w:val="18"/>
        </w:rPr>
        <w:t>.</w:t>
      </w:r>
    </w:p>
    <w:p w14:paraId="5CA1EBA3" w14:textId="0F749924" w:rsidR="0016728F" w:rsidRDefault="0016728F" w:rsidP="00566F10">
      <w:pPr>
        <w:spacing w:after="120" w:line="276" w:lineRule="auto"/>
        <w:rPr>
          <w:rFonts w:cs="Times New Roman"/>
        </w:rPr>
      </w:pPr>
      <w:r>
        <w:rPr>
          <w:rFonts w:cs="Times New Roman"/>
        </w:rPr>
        <w:t xml:space="preserve">Le Berrichon selon Sand </w:t>
      </w:r>
      <w:r w:rsidR="00975C83">
        <w:rPr>
          <w:rFonts w:cs="Times New Roman"/>
        </w:rPr>
        <w:t>fait</w:t>
      </w:r>
      <w:r>
        <w:rPr>
          <w:rFonts w:cs="Times New Roman"/>
        </w:rPr>
        <w:t xml:space="preserve"> ainsi </w:t>
      </w:r>
      <w:r w:rsidR="00975C83">
        <w:rPr>
          <w:rFonts w:cs="Times New Roman"/>
        </w:rPr>
        <w:t xml:space="preserve">songer </w:t>
      </w:r>
      <w:r>
        <w:rPr>
          <w:rFonts w:cs="Times New Roman"/>
        </w:rPr>
        <w:t xml:space="preserve">par son parler franc et vif et son bon sens tout populaire au Tourangeau mis en scène par Courier : comme lui, il est indépendant dans ses opinions et </w:t>
      </w:r>
      <w:r w:rsidR="00975C83">
        <w:rPr>
          <w:rFonts w:cs="Times New Roman"/>
        </w:rPr>
        <w:t>raille avec</w:t>
      </w:r>
      <w:r>
        <w:rPr>
          <w:rFonts w:cs="Times New Roman"/>
        </w:rPr>
        <w:t xml:space="preserve"> malice</w:t>
      </w:r>
      <w:r w:rsidR="00975C83">
        <w:rPr>
          <w:rFonts w:cs="Times New Roman"/>
        </w:rPr>
        <w:t> ; il fait également preuve</w:t>
      </w:r>
      <w:r w:rsidR="008C791B">
        <w:rPr>
          <w:rFonts w:cs="Times New Roman"/>
        </w:rPr>
        <w:t xml:space="preserve"> dans ses idées</w:t>
      </w:r>
      <w:r w:rsidR="00975C83">
        <w:rPr>
          <w:rFonts w:cs="Times New Roman"/>
        </w:rPr>
        <w:t xml:space="preserve"> d’une concision que le périodique ne pourra que refléter</w:t>
      </w:r>
      <w:r>
        <w:rPr>
          <w:rFonts w:cs="Times New Roman"/>
        </w:rPr>
        <w:t>.</w:t>
      </w:r>
    </w:p>
    <w:p w14:paraId="6445EDF6" w14:textId="480D73E6" w:rsidR="00F37849" w:rsidRPr="00566F10" w:rsidRDefault="005F3564" w:rsidP="00A40F0D">
      <w:pPr>
        <w:spacing w:after="120" w:line="276" w:lineRule="auto"/>
        <w:ind w:firstLine="708"/>
        <w:rPr>
          <w:rFonts w:cs="Times New Roman"/>
        </w:rPr>
      </w:pPr>
      <w:r>
        <w:rPr>
          <w:rFonts w:cs="Times New Roman"/>
        </w:rPr>
        <w:t>Ce vœu</w:t>
      </w:r>
      <w:r w:rsidR="0027738B">
        <w:rPr>
          <w:rFonts w:cs="Times New Roman"/>
        </w:rPr>
        <w:t xml:space="preserve"> </w:t>
      </w:r>
      <w:proofErr w:type="spellStart"/>
      <w:r w:rsidR="0027738B">
        <w:rPr>
          <w:rFonts w:cs="Times New Roman"/>
        </w:rPr>
        <w:t>sandien</w:t>
      </w:r>
      <w:proofErr w:type="spellEnd"/>
      <w:r w:rsidR="0027738B">
        <w:rPr>
          <w:rFonts w:cs="Times New Roman"/>
        </w:rPr>
        <w:t xml:space="preserve"> d’un style aussi simple que franc </w:t>
      </w:r>
      <w:r w:rsidR="0016728F">
        <w:rPr>
          <w:rFonts w:cs="Times New Roman"/>
        </w:rPr>
        <w:t xml:space="preserve">pour </w:t>
      </w:r>
      <w:r w:rsidR="0016728F">
        <w:rPr>
          <w:rFonts w:cs="Times New Roman"/>
          <w:i/>
        </w:rPr>
        <w:t>L’Éclaireur</w:t>
      </w:r>
      <w:r w:rsidR="0016728F">
        <w:rPr>
          <w:rFonts w:cs="Times New Roman"/>
        </w:rPr>
        <w:t xml:space="preserve"> </w:t>
      </w:r>
      <w:r w:rsidR="00E015D2" w:rsidRPr="00566F10">
        <w:rPr>
          <w:rFonts w:cs="Times New Roman"/>
        </w:rPr>
        <w:t>se vérifie à la lecture de</w:t>
      </w:r>
      <w:r w:rsidR="0027738B">
        <w:rPr>
          <w:rFonts w:cs="Times New Roman"/>
        </w:rPr>
        <w:t xml:space="preserve"> se</w:t>
      </w:r>
      <w:r w:rsidR="00E015D2" w:rsidRPr="00566F10">
        <w:rPr>
          <w:rFonts w:cs="Times New Roman"/>
        </w:rPr>
        <w:t xml:space="preserve">s contributions </w:t>
      </w:r>
      <w:r w:rsidR="0027738B">
        <w:rPr>
          <w:rFonts w:cs="Times New Roman"/>
        </w:rPr>
        <w:t>au périodique</w:t>
      </w:r>
      <w:r w:rsidR="00E015D2" w:rsidRPr="00566F10">
        <w:rPr>
          <w:rFonts w:cs="Times New Roman"/>
        </w:rPr>
        <w:t xml:space="preserve">, qu’elles passent par </w:t>
      </w:r>
      <w:r w:rsidR="00352011">
        <w:rPr>
          <w:rFonts w:cs="Times New Roman"/>
        </w:rPr>
        <w:t xml:space="preserve">le truchement du </w:t>
      </w:r>
      <w:r w:rsidR="00352011" w:rsidRPr="00566F10">
        <w:rPr>
          <w:rFonts w:cs="Times New Roman"/>
        </w:rPr>
        <w:t xml:space="preserve">langage faussement </w:t>
      </w:r>
      <w:r w:rsidR="00352011" w:rsidRPr="00566F10">
        <w:rPr>
          <w:rFonts w:cs="Times New Roman"/>
        </w:rPr>
        <w:lastRenderedPageBreak/>
        <w:t xml:space="preserve">naïf </w:t>
      </w:r>
      <w:r w:rsidR="00E015D2" w:rsidRPr="00566F10">
        <w:rPr>
          <w:rFonts w:cs="Times New Roman"/>
        </w:rPr>
        <w:t>d</w:t>
      </w:r>
      <w:r w:rsidR="00F37849" w:rsidRPr="00566F10">
        <w:rPr>
          <w:rFonts w:cs="Times New Roman"/>
        </w:rPr>
        <w:t>’un</w:t>
      </w:r>
      <w:r w:rsidR="00E015D2" w:rsidRPr="00566F10">
        <w:rPr>
          <w:rFonts w:cs="Times New Roman"/>
        </w:rPr>
        <w:t xml:space="preserve"> Blaise Bonnin ou d’un ouvrier boulanger</w:t>
      </w:r>
      <w:r w:rsidR="00F37849" w:rsidRPr="00566F10">
        <w:rPr>
          <w:rFonts w:cs="Times New Roman"/>
        </w:rPr>
        <w:t xml:space="preserve"> </w:t>
      </w:r>
      <w:r w:rsidR="00E015D2" w:rsidRPr="00566F10">
        <w:rPr>
          <w:rFonts w:cs="Times New Roman"/>
        </w:rPr>
        <w:t xml:space="preserve">ou soient </w:t>
      </w:r>
      <w:r w:rsidR="00352011">
        <w:rPr>
          <w:rFonts w:cs="Times New Roman"/>
        </w:rPr>
        <w:t xml:space="preserve">ouvertement </w:t>
      </w:r>
      <w:r w:rsidR="00E015D2" w:rsidRPr="00566F10">
        <w:rPr>
          <w:rFonts w:cs="Times New Roman"/>
        </w:rPr>
        <w:t>signées par Sand</w:t>
      </w:r>
      <w:r w:rsidR="00352011">
        <w:rPr>
          <w:rFonts w:cs="Times New Roman"/>
        </w:rPr>
        <w:t>. Celle-ci,</w:t>
      </w:r>
      <w:r w:rsidR="00120855">
        <w:rPr>
          <w:rFonts w:cs="Times New Roman"/>
        </w:rPr>
        <w:t xml:space="preserve"> </w:t>
      </w:r>
      <w:r w:rsidR="00352011">
        <w:rPr>
          <w:rFonts w:cs="Times New Roman"/>
        </w:rPr>
        <w:t>dans la</w:t>
      </w:r>
      <w:r w:rsidR="00E015D2" w:rsidRPr="00566F10">
        <w:rPr>
          <w:rFonts w:cs="Times New Roman"/>
        </w:rPr>
        <w:t xml:space="preserve"> « Réponse à quelques objections » </w:t>
      </w:r>
      <w:r w:rsidR="00352011">
        <w:rPr>
          <w:rFonts w:cs="Times New Roman"/>
        </w:rPr>
        <w:t xml:space="preserve">où elle se défend </w:t>
      </w:r>
      <w:r w:rsidR="00036DE0" w:rsidRPr="00566F10">
        <w:rPr>
          <w:rFonts w:cs="Times New Roman"/>
        </w:rPr>
        <w:t xml:space="preserve">d’avoir voulu vulgariser le propos de Pierre Leroux, écrit : </w:t>
      </w:r>
      <w:r w:rsidR="000D252C" w:rsidRPr="00566F10">
        <w:rPr>
          <w:rFonts w:cs="Times New Roman"/>
        </w:rPr>
        <w:t>« </w:t>
      </w:r>
      <w:r w:rsidR="00036DE0" w:rsidRPr="00566F10">
        <w:rPr>
          <w:rFonts w:cs="Times New Roman"/>
        </w:rPr>
        <w:t xml:space="preserve">Nous ne puisons pas comme lui dans de hautes connaissances et dans une intelligence d’élite le droit de parler à tous. </w:t>
      </w:r>
      <w:r w:rsidR="00DF71F7" w:rsidRPr="00566F10">
        <w:rPr>
          <w:rFonts w:cs="Times New Roman"/>
        </w:rPr>
        <w:t xml:space="preserve">Nous causions </w:t>
      </w:r>
      <w:r w:rsidR="000D252C" w:rsidRPr="00D96C7F">
        <w:rPr>
          <w:rFonts w:cs="Times New Roman"/>
          <w:i/>
        </w:rPr>
        <w:t>en famille</w:t>
      </w:r>
      <w:r w:rsidR="00DF71F7" w:rsidRPr="00D96C7F">
        <w:rPr>
          <w:rFonts w:cs="Times New Roman"/>
          <w:i/>
        </w:rPr>
        <w:t xml:space="preserve"> à nos abonnés</w:t>
      </w:r>
      <w:r w:rsidR="00DF71F7" w:rsidRPr="00566F10">
        <w:rPr>
          <w:rStyle w:val="Appelnotedebasdep"/>
          <w:rFonts w:cs="Times New Roman"/>
        </w:rPr>
        <w:footnoteReference w:id="72"/>
      </w:r>
      <w:r w:rsidR="000D252C" w:rsidRPr="00566F10">
        <w:rPr>
          <w:rFonts w:cs="Times New Roman"/>
        </w:rPr>
        <w:t> »</w:t>
      </w:r>
      <w:r w:rsidR="00036DE0" w:rsidRPr="00566F10">
        <w:rPr>
          <w:rFonts w:cs="Times New Roman"/>
        </w:rPr>
        <w:t>.</w:t>
      </w:r>
      <w:r w:rsidR="00F37849" w:rsidRPr="00566F10">
        <w:rPr>
          <w:rFonts w:cs="Times New Roman"/>
        </w:rPr>
        <w:t xml:space="preserve"> </w:t>
      </w:r>
    </w:p>
    <w:p w14:paraId="225D5327" w14:textId="781BAB57" w:rsidR="00284B5D" w:rsidRPr="00C81546" w:rsidRDefault="00F37849" w:rsidP="00C81546">
      <w:pPr>
        <w:spacing w:after="120" w:line="276" w:lineRule="auto"/>
        <w:ind w:firstLine="708"/>
        <w:rPr>
          <w:rFonts w:cs="Times New Roman"/>
          <w:color w:val="FF0000"/>
        </w:rPr>
      </w:pPr>
      <w:r w:rsidRPr="00566F10">
        <w:rPr>
          <w:rFonts w:cs="Times New Roman"/>
        </w:rPr>
        <w:t xml:space="preserve">Cette revendication d’un style </w:t>
      </w:r>
      <w:r w:rsidR="009B31D9">
        <w:rPr>
          <w:rFonts w:cs="Times New Roman"/>
        </w:rPr>
        <w:t xml:space="preserve">familier, </w:t>
      </w:r>
      <w:r w:rsidR="00D57D62">
        <w:rPr>
          <w:rFonts w:cs="Times New Roman"/>
        </w:rPr>
        <w:t>sobre et franc</w:t>
      </w:r>
      <w:r w:rsidR="00D96C7F">
        <w:rPr>
          <w:rFonts w:cs="Times New Roman"/>
        </w:rPr>
        <w:t xml:space="preserve">, </w:t>
      </w:r>
      <w:r w:rsidR="009B31D9">
        <w:rPr>
          <w:rFonts w:cs="Times New Roman"/>
        </w:rPr>
        <w:t xml:space="preserve">typique de la </w:t>
      </w:r>
      <w:r w:rsidR="00D96C7F">
        <w:rPr>
          <w:rFonts w:cs="Times New Roman"/>
        </w:rPr>
        <w:t>causerie informelle</w:t>
      </w:r>
      <w:r w:rsidRPr="00566F10">
        <w:rPr>
          <w:rFonts w:cs="Times New Roman"/>
        </w:rPr>
        <w:t xml:space="preserve"> </w:t>
      </w:r>
      <w:r w:rsidR="009B31D9">
        <w:rPr>
          <w:rFonts w:cs="Times New Roman"/>
        </w:rPr>
        <w:t>et éloigné d</w:t>
      </w:r>
      <w:r w:rsidRPr="00566F10">
        <w:rPr>
          <w:rFonts w:cs="Times New Roman"/>
        </w:rPr>
        <w:t xml:space="preserve">es circonvolutions rhétoriques des élites politiques </w:t>
      </w:r>
      <w:r w:rsidR="00A63507">
        <w:rPr>
          <w:rFonts w:cs="Times New Roman"/>
        </w:rPr>
        <w:t>se retrouve</w:t>
      </w:r>
      <w:r w:rsidR="00A63507" w:rsidRPr="00566F10">
        <w:rPr>
          <w:rFonts w:cs="Times New Roman"/>
        </w:rPr>
        <w:t xml:space="preserve"> </w:t>
      </w:r>
      <w:r w:rsidR="00A63507">
        <w:rPr>
          <w:rFonts w:cs="Times New Roman"/>
        </w:rPr>
        <w:t xml:space="preserve">chez </w:t>
      </w:r>
      <w:r w:rsidRPr="00566F10">
        <w:rPr>
          <w:rFonts w:cs="Times New Roman"/>
        </w:rPr>
        <w:t>Tillier.</w:t>
      </w:r>
      <w:r w:rsidR="00805663" w:rsidRPr="00566F10">
        <w:rPr>
          <w:rFonts w:cs="Times New Roman"/>
        </w:rPr>
        <w:t xml:space="preserve"> Partageant avec Courier le désir de </w:t>
      </w:r>
      <w:r w:rsidR="00FB66B6">
        <w:rPr>
          <w:rFonts w:cs="Times New Roman"/>
        </w:rPr>
        <w:t xml:space="preserve">désigner </w:t>
      </w:r>
      <w:r w:rsidR="00805663" w:rsidRPr="00566F10">
        <w:rPr>
          <w:rFonts w:cs="Times New Roman"/>
        </w:rPr>
        <w:t>chaque chose</w:t>
      </w:r>
      <w:r w:rsidR="00FB66B6">
        <w:rPr>
          <w:rFonts w:cs="Times New Roman"/>
        </w:rPr>
        <w:t xml:space="preserve"> par</w:t>
      </w:r>
      <w:r w:rsidR="00805663" w:rsidRPr="00566F10">
        <w:rPr>
          <w:rFonts w:cs="Times New Roman"/>
        </w:rPr>
        <w:t xml:space="preserve"> le </w:t>
      </w:r>
      <w:r w:rsidR="00284B5D" w:rsidRPr="00566F10">
        <w:rPr>
          <w:rFonts w:cs="Times New Roman"/>
        </w:rPr>
        <w:t>mot propre</w:t>
      </w:r>
      <w:r w:rsidR="00805663" w:rsidRPr="00566F10">
        <w:rPr>
          <w:rFonts w:cs="Times New Roman"/>
        </w:rPr>
        <w:t xml:space="preserve"> – au risque d’offusquer les autorités –,</w:t>
      </w:r>
      <w:r w:rsidR="00284B5D" w:rsidRPr="00566F10">
        <w:rPr>
          <w:rFonts w:cs="Times New Roman"/>
        </w:rPr>
        <w:t xml:space="preserve"> Tillier</w:t>
      </w:r>
      <w:r w:rsidR="00805663" w:rsidRPr="00566F10">
        <w:rPr>
          <w:rFonts w:cs="Times New Roman"/>
        </w:rPr>
        <w:t xml:space="preserve"> est convaincu</w:t>
      </w:r>
      <w:r w:rsidR="00EE2360">
        <w:rPr>
          <w:rFonts w:cs="Times New Roman"/>
        </w:rPr>
        <w:t>, comme Buffon,</w:t>
      </w:r>
      <w:r w:rsidR="00805663" w:rsidRPr="00566F10">
        <w:rPr>
          <w:rFonts w:cs="Times New Roman"/>
        </w:rPr>
        <w:t xml:space="preserve"> que</w:t>
      </w:r>
      <w:r w:rsidR="00284B5D" w:rsidRPr="00566F10">
        <w:rPr>
          <w:rFonts w:cs="Times New Roman"/>
        </w:rPr>
        <w:t xml:space="preserve"> « le style [est] tout l’homme </w:t>
      </w:r>
      <w:r w:rsidR="00FB66B6" w:rsidRPr="00566F10">
        <w:rPr>
          <w:rFonts w:cs="Times New Roman"/>
        </w:rPr>
        <w:t>»</w:t>
      </w:r>
      <w:r w:rsidR="00FB66B6">
        <w:rPr>
          <w:rFonts w:cs="Times New Roman"/>
        </w:rPr>
        <w:t> :</w:t>
      </w:r>
      <w:r w:rsidR="00FB66B6" w:rsidRPr="00566F10">
        <w:rPr>
          <w:rFonts w:cs="Times New Roman"/>
        </w:rPr>
        <w:t xml:space="preserve"> </w:t>
      </w:r>
      <w:r w:rsidR="00284B5D" w:rsidRPr="00566F10">
        <w:rPr>
          <w:rFonts w:cs="Times New Roman"/>
        </w:rPr>
        <w:t>« le style d’un écrivain »</w:t>
      </w:r>
      <w:r w:rsidR="00FB66B6">
        <w:rPr>
          <w:rFonts w:cs="Times New Roman"/>
        </w:rPr>
        <w:t>,</w:t>
      </w:r>
      <w:r w:rsidR="00284B5D" w:rsidRPr="00566F10">
        <w:rPr>
          <w:rFonts w:cs="Times New Roman"/>
        </w:rPr>
        <w:t xml:space="preserve"> tout particulièrement</w:t>
      </w:r>
      <w:r w:rsidR="00FB66B6">
        <w:rPr>
          <w:rFonts w:cs="Times New Roman"/>
        </w:rPr>
        <w:t>,</w:t>
      </w:r>
      <w:r w:rsidR="00284B5D" w:rsidRPr="00566F10">
        <w:rPr>
          <w:rFonts w:cs="Times New Roman"/>
        </w:rPr>
        <w:t xml:space="preserve"> </w:t>
      </w:r>
      <w:r w:rsidR="00FB66B6">
        <w:rPr>
          <w:rFonts w:cs="Times New Roman"/>
        </w:rPr>
        <w:t>est</w:t>
      </w:r>
      <w:r w:rsidR="00FB66B6" w:rsidRPr="00566F10">
        <w:rPr>
          <w:rFonts w:cs="Times New Roman"/>
        </w:rPr>
        <w:t xml:space="preserve"> </w:t>
      </w:r>
      <w:r w:rsidR="00284B5D" w:rsidRPr="00566F10">
        <w:rPr>
          <w:rFonts w:cs="Times New Roman"/>
        </w:rPr>
        <w:t>« le daguerréotype qui lui prend malgré lui, et à son insu, sa physionomie</w:t>
      </w:r>
      <w:r w:rsidR="00284B5D" w:rsidRPr="00566F10">
        <w:rPr>
          <w:rFonts w:cs="Times New Roman"/>
          <w:vertAlign w:val="superscript"/>
        </w:rPr>
        <w:footnoteReference w:id="73"/>
      </w:r>
      <w:r w:rsidR="00284B5D" w:rsidRPr="00566F10">
        <w:rPr>
          <w:rFonts w:cs="Times New Roman"/>
        </w:rPr>
        <w:t> ». Un « pinceau trempé dans l’eau tiède</w:t>
      </w:r>
      <w:r w:rsidR="00284B5D" w:rsidRPr="00566F10">
        <w:rPr>
          <w:rFonts w:cs="Times New Roman"/>
          <w:vertAlign w:val="superscript"/>
        </w:rPr>
        <w:footnoteReference w:id="74"/>
      </w:r>
      <w:r w:rsidR="00284B5D" w:rsidRPr="00566F10">
        <w:rPr>
          <w:rFonts w:cs="Times New Roman"/>
        </w:rPr>
        <w:t xml:space="preserve"> » est </w:t>
      </w:r>
      <w:r w:rsidR="00042FAE" w:rsidRPr="00566F10">
        <w:rPr>
          <w:rFonts w:cs="Times New Roman"/>
        </w:rPr>
        <w:t>ainsi</w:t>
      </w:r>
      <w:r w:rsidR="00284B5D" w:rsidRPr="00566F10">
        <w:rPr>
          <w:rFonts w:cs="Times New Roman"/>
        </w:rPr>
        <w:t xml:space="preserve"> le propre </w:t>
      </w:r>
      <w:r w:rsidR="00A44F91">
        <w:rPr>
          <w:rFonts w:cs="Times New Roman"/>
        </w:rPr>
        <w:t>d’une</w:t>
      </w:r>
      <w:r w:rsidR="00284B5D" w:rsidRPr="00566F10">
        <w:rPr>
          <w:rFonts w:cs="Times New Roman"/>
        </w:rPr>
        <w:t xml:space="preserve"> frilosité politique </w:t>
      </w:r>
      <w:r w:rsidR="00A44F91">
        <w:rPr>
          <w:rFonts w:cs="Times New Roman"/>
        </w:rPr>
        <w:t>à l’opposé des convictions du pamphlétaire</w:t>
      </w:r>
      <w:r w:rsidR="005F53F8">
        <w:rPr>
          <w:rFonts w:cs="Times New Roman"/>
        </w:rPr>
        <w:t xml:space="preserve"> qui</w:t>
      </w:r>
      <w:r w:rsidR="000B7B21">
        <w:rPr>
          <w:rFonts w:cs="Times New Roman"/>
        </w:rPr>
        <w:t>,</w:t>
      </w:r>
      <w:r w:rsidR="00AA00FA">
        <w:rPr>
          <w:rFonts w:cs="Times New Roman"/>
        </w:rPr>
        <w:t xml:space="preserve"> </w:t>
      </w:r>
      <w:r w:rsidR="005F53F8">
        <w:rPr>
          <w:rFonts w:cs="Times New Roman"/>
        </w:rPr>
        <w:t>en usant pour chaque chose du mot propre</w:t>
      </w:r>
      <w:r w:rsidR="009F34AF">
        <w:rPr>
          <w:rFonts w:cs="Times New Roman"/>
        </w:rPr>
        <w:t xml:space="preserve"> au risque d’offusquer ses adversaires,</w:t>
      </w:r>
      <w:r w:rsidR="005F53F8">
        <w:rPr>
          <w:rFonts w:cs="Times New Roman"/>
        </w:rPr>
        <w:t xml:space="preserve"> </w:t>
      </w:r>
      <w:r w:rsidR="00284B5D" w:rsidRPr="00566F10">
        <w:rPr>
          <w:rFonts w:cs="Times New Roman"/>
        </w:rPr>
        <w:t>« donne aux mots la signification qu’ils ont dans le dictionnaire de la morale</w:t>
      </w:r>
      <w:r w:rsidR="00284B5D" w:rsidRPr="00566F10">
        <w:rPr>
          <w:rFonts w:cs="Times New Roman"/>
          <w:vertAlign w:val="superscript"/>
        </w:rPr>
        <w:footnoteReference w:id="75"/>
      </w:r>
      <w:r w:rsidR="00284B5D" w:rsidRPr="00566F10">
        <w:rPr>
          <w:rFonts w:cs="Times New Roman"/>
        </w:rPr>
        <w:t> ».</w:t>
      </w:r>
    </w:p>
    <w:p w14:paraId="714BD230" w14:textId="7D8EACFA" w:rsidR="00284B5D" w:rsidRPr="00566F10" w:rsidRDefault="00284B5D" w:rsidP="00566F10">
      <w:pPr>
        <w:spacing w:after="120" w:line="276" w:lineRule="auto"/>
        <w:ind w:firstLine="708"/>
        <w:rPr>
          <w:rFonts w:cs="Times New Roman"/>
        </w:rPr>
      </w:pPr>
      <w:r w:rsidRPr="00566F10">
        <w:rPr>
          <w:rFonts w:cs="Times New Roman"/>
        </w:rPr>
        <w:t xml:space="preserve">Reposant sur une exigence de vérité et de franchise, la critique du pamphlétaire ne peut </w:t>
      </w:r>
      <w:r w:rsidR="005F53F8">
        <w:rPr>
          <w:rFonts w:cs="Times New Roman"/>
        </w:rPr>
        <w:t xml:space="preserve">donc </w:t>
      </w:r>
      <w:r w:rsidR="000B7B21">
        <w:rPr>
          <w:rFonts w:cs="Times New Roman"/>
        </w:rPr>
        <w:t xml:space="preserve">pas </w:t>
      </w:r>
      <w:r w:rsidRPr="00566F10">
        <w:rPr>
          <w:rFonts w:cs="Times New Roman"/>
        </w:rPr>
        <w:t>déroger à la morale</w:t>
      </w:r>
      <w:r w:rsidR="00A44F91">
        <w:rPr>
          <w:rFonts w:cs="Times New Roman"/>
        </w:rPr>
        <w:t>, quoi qu’en disent</w:t>
      </w:r>
      <w:r w:rsidRPr="00566F10">
        <w:rPr>
          <w:rFonts w:cs="Times New Roman"/>
        </w:rPr>
        <w:t xml:space="preserve"> ses adversaires :</w:t>
      </w:r>
    </w:p>
    <w:p w14:paraId="04CB6AAC" w14:textId="77777777" w:rsidR="00284B5D" w:rsidRPr="00566F10" w:rsidRDefault="00284B5D" w:rsidP="00566F10">
      <w:pPr>
        <w:spacing w:after="120" w:line="276" w:lineRule="auto"/>
        <w:ind w:left="1416"/>
        <w:rPr>
          <w:rFonts w:cs="Times New Roman"/>
          <w:sz w:val="20"/>
          <w:szCs w:val="18"/>
        </w:rPr>
      </w:pPr>
      <w:r w:rsidRPr="00566F10">
        <w:rPr>
          <w:rFonts w:cs="Times New Roman"/>
          <w:sz w:val="20"/>
          <w:szCs w:val="18"/>
        </w:rPr>
        <w:t>Et à ne considérer que vos éloges, ces éloges que vous distribuez dans l’intérêt de votre marmite, à tous ceux qui peuvent vous aider ou vous nuire, sont-ils donc bien plus moraux que mes critiques ? Qui de nous a pris la plus honorable tâche ? Quand je vois un homme qui corrompt, je dis il corrompt, vous, vous le niez ; quand un homme se vend, je dis voilà un homme qui se vend, vous, vous répondez, c’est un homme qui se détrompe. Quand un homme abandonne sciemment les intérêts de la France, je dis il trahit son pays, vous, vous prétendez qu’il le sert ; et pourtant c’est vous qui êtes la presse sainte, et moi la presse impie. C’est vous qui m’appelez infâme</w:t>
      </w:r>
      <w:r w:rsidRPr="00566F10">
        <w:rPr>
          <w:rFonts w:cs="Times New Roman"/>
          <w:sz w:val="20"/>
          <w:szCs w:val="18"/>
          <w:vertAlign w:val="superscript"/>
        </w:rPr>
        <w:footnoteReference w:id="76"/>
      </w:r>
      <w:r w:rsidRPr="00566F10">
        <w:rPr>
          <w:rFonts w:cs="Times New Roman"/>
          <w:sz w:val="20"/>
          <w:szCs w:val="18"/>
        </w:rPr>
        <w:t> !</w:t>
      </w:r>
    </w:p>
    <w:p w14:paraId="0AC801A9" w14:textId="33673C5E" w:rsidR="00284B5D" w:rsidRPr="00566F10" w:rsidRDefault="00284B5D" w:rsidP="00566F10">
      <w:pPr>
        <w:spacing w:after="120" w:line="276" w:lineRule="auto"/>
        <w:rPr>
          <w:rFonts w:cs="Times New Roman"/>
        </w:rPr>
      </w:pPr>
      <w:r w:rsidRPr="00566F10">
        <w:rPr>
          <w:rFonts w:cs="Times New Roman"/>
        </w:rPr>
        <w:t xml:space="preserve">Il n’est </w:t>
      </w:r>
      <w:r w:rsidR="00B85591">
        <w:rPr>
          <w:rFonts w:cs="Times New Roman"/>
        </w:rPr>
        <w:t>ainsi</w:t>
      </w:r>
      <w:r w:rsidR="00B85591" w:rsidRPr="00566F10">
        <w:rPr>
          <w:rFonts w:cs="Times New Roman"/>
        </w:rPr>
        <w:t xml:space="preserve"> </w:t>
      </w:r>
      <w:r w:rsidRPr="00566F10">
        <w:rPr>
          <w:rFonts w:cs="Times New Roman"/>
        </w:rPr>
        <w:t xml:space="preserve">décidément </w:t>
      </w:r>
      <w:r w:rsidR="002A19D0" w:rsidRPr="00566F10">
        <w:rPr>
          <w:rFonts w:cs="Times New Roman"/>
        </w:rPr>
        <w:t>pas</w:t>
      </w:r>
      <w:r w:rsidRPr="00566F10">
        <w:rPr>
          <w:rFonts w:cs="Times New Roman"/>
        </w:rPr>
        <w:t xml:space="preserve"> d’éloge flatteur sans la liberté de blâmer</w:t>
      </w:r>
      <w:r w:rsidR="002A19D0" w:rsidRPr="00566F10">
        <w:rPr>
          <w:rFonts w:cs="Times New Roman"/>
        </w:rPr>
        <w:t xml:space="preserve"> ; </w:t>
      </w:r>
      <w:r w:rsidR="004010E8">
        <w:rPr>
          <w:rFonts w:cs="Times New Roman"/>
        </w:rPr>
        <w:t xml:space="preserve">dans une formule représentative de la vision moraliste du langage qui irrigue toute son œuvre, Tillier avance que, </w:t>
      </w:r>
      <w:r w:rsidRPr="00566F10">
        <w:rPr>
          <w:rFonts w:cs="Times New Roman"/>
        </w:rPr>
        <w:t>« chez nous autres</w:t>
      </w:r>
      <w:r w:rsidRPr="00566F10">
        <w:rPr>
          <w:rFonts w:cs="Times New Roman"/>
          <w:vertAlign w:val="superscript"/>
        </w:rPr>
        <w:footnoteReference w:id="77"/>
      </w:r>
      <w:r w:rsidRPr="00566F10">
        <w:rPr>
          <w:rFonts w:cs="Times New Roman"/>
        </w:rPr>
        <w:t>, gens de rien, la langue est plus près du cœur</w:t>
      </w:r>
      <w:r w:rsidRPr="00566F10">
        <w:rPr>
          <w:rFonts w:cs="Times New Roman"/>
          <w:vertAlign w:val="superscript"/>
        </w:rPr>
        <w:footnoteReference w:id="78"/>
      </w:r>
      <w:r w:rsidRPr="00566F10">
        <w:rPr>
          <w:rFonts w:cs="Times New Roman"/>
        </w:rPr>
        <w:t> »,</w:t>
      </w:r>
      <w:r w:rsidR="002A19D0" w:rsidRPr="00566F10">
        <w:rPr>
          <w:rFonts w:cs="Times New Roman"/>
        </w:rPr>
        <w:t xml:space="preserve"> </w:t>
      </w:r>
      <w:r w:rsidRPr="00566F10">
        <w:rPr>
          <w:rFonts w:cs="Times New Roman"/>
        </w:rPr>
        <w:t xml:space="preserve">manière de formuler l’impératif de sincérité qui conduit la plume du pamphlétaire qui </w:t>
      </w:r>
      <w:r w:rsidR="002A19D0" w:rsidRPr="00566F10">
        <w:rPr>
          <w:rFonts w:cs="Times New Roman"/>
        </w:rPr>
        <w:t>entend</w:t>
      </w:r>
      <w:r w:rsidRPr="00566F10">
        <w:rPr>
          <w:rFonts w:cs="Times New Roman"/>
        </w:rPr>
        <w:t xml:space="preserve"> représenter les intérêts du peuple.</w:t>
      </w:r>
    </w:p>
    <w:p w14:paraId="01011A5F" w14:textId="497F988B" w:rsidR="00284B5D" w:rsidRDefault="00284B5D" w:rsidP="00566F10">
      <w:pPr>
        <w:spacing w:after="120" w:line="276" w:lineRule="auto"/>
        <w:ind w:firstLine="708"/>
        <w:rPr>
          <w:rFonts w:cs="Times New Roman"/>
        </w:rPr>
      </w:pPr>
      <w:r w:rsidRPr="00566F10">
        <w:rPr>
          <w:rFonts w:cs="Times New Roman"/>
        </w:rPr>
        <w:t xml:space="preserve">Inhérente au style </w:t>
      </w:r>
      <w:r w:rsidR="00C20BB3">
        <w:rPr>
          <w:rFonts w:cs="Times New Roman"/>
        </w:rPr>
        <w:t xml:space="preserve">d’allure </w:t>
      </w:r>
      <w:r w:rsidRPr="00566F10">
        <w:rPr>
          <w:rFonts w:cs="Times New Roman"/>
        </w:rPr>
        <w:t xml:space="preserve">populaire que Tillier fait sien, sa franchise </w:t>
      </w:r>
      <w:r w:rsidR="003546D6" w:rsidRPr="00566F10">
        <w:rPr>
          <w:rFonts w:cs="Times New Roman"/>
        </w:rPr>
        <w:t>aux accents naïfs</w:t>
      </w:r>
      <w:r w:rsidRPr="00566F10">
        <w:rPr>
          <w:rFonts w:cs="Times New Roman"/>
        </w:rPr>
        <w:t xml:space="preserve"> se voit revendiquée comme le cœur de sa rhétorique : « J’exprime mes opinions dans toute leur franchise, peut-être dans toute leur incongruité, mais je sais que vous ne vous en scandaliserez pas, nous sommes d’accord sur le principe de la souveraineté du peuple, tâchons s’il se peut de nous mettre d’accord sur son application</w:t>
      </w:r>
      <w:r w:rsidRPr="00566F10">
        <w:rPr>
          <w:rFonts w:cs="Times New Roman"/>
          <w:vertAlign w:val="superscript"/>
        </w:rPr>
        <w:footnoteReference w:id="79"/>
      </w:r>
      <w:r w:rsidRPr="00566F10">
        <w:rPr>
          <w:rFonts w:cs="Times New Roman"/>
        </w:rPr>
        <w:t xml:space="preserve"> ». </w:t>
      </w:r>
      <w:r w:rsidR="00375854" w:rsidRPr="00566F10">
        <w:rPr>
          <w:rFonts w:cs="Times New Roman"/>
        </w:rPr>
        <w:t>Cette</w:t>
      </w:r>
      <w:r w:rsidRPr="00566F10">
        <w:rPr>
          <w:rFonts w:cs="Times New Roman"/>
        </w:rPr>
        <w:t xml:space="preserve"> rhétorique sert donc par ses modalités même la défense de la cause chère</w:t>
      </w:r>
      <w:r w:rsidR="00375854" w:rsidRPr="00566F10">
        <w:rPr>
          <w:rFonts w:cs="Times New Roman"/>
        </w:rPr>
        <w:t xml:space="preserve"> au pamphlétaire</w:t>
      </w:r>
      <w:r w:rsidR="009F34AF">
        <w:rPr>
          <w:rFonts w:cs="Times New Roman"/>
        </w:rPr>
        <w:t>,</w:t>
      </w:r>
      <w:r w:rsidRPr="00566F10">
        <w:rPr>
          <w:rFonts w:cs="Times New Roman"/>
        </w:rPr>
        <w:t xml:space="preserve"> mieux représentée par un style sobre, dépourvu </w:t>
      </w:r>
      <w:r w:rsidRPr="00566F10">
        <w:rPr>
          <w:rFonts w:cs="Times New Roman"/>
        </w:rPr>
        <w:lastRenderedPageBreak/>
        <w:t xml:space="preserve">de la coquetterie </w:t>
      </w:r>
      <w:r w:rsidR="00375854" w:rsidRPr="00566F10">
        <w:rPr>
          <w:rFonts w:cs="Times New Roman"/>
        </w:rPr>
        <w:t>néoclassique</w:t>
      </w:r>
      <w:r w:rsidRPr="00566F10">
        <w:rPr>
          <w:rFonts w:cs="Times New Roman"/>
        </w:rPr>
        <w:t xml:space="preserve"> disqualifié</w:t>
      </w:r>
      <w:r w:rsidR="004D4B10" w:rsidRPr="00566F10">
        <w:rPr>
          <w:rFonts w:cs="Times New Roman"/>
        </w:rPr>
        <w:t>e</w:t>
      </w:r>
      <w:r w:rsidRPr="00566F10">
        <w:rPr>
          <w:rFonts w:cs="Times New Roman"/>
        </w:rPr>
        <w:t xml:space="preserve"> par Courier. Ce choix d’une franchise absolue montre bien que la cohérence de </w:t>
      </w:r>
      <w:r w:rsidR="004D4B10" w:rsidRPr="00566F10">
        <w:rPr>
          <w:rFonts w:cs="Times New Roman"/>
        </w:rPr>
        <w:t>l’</w:t>
      </w:r>
      <w:r w:rsidRPr="00566F10">
        <w:rPr>
          <w:rFonts w:cs="Times New Roman"/>
        </w:rPr>
        <w:t xml:space="preserve">entreprise de persuasion </w:t>
      </w:r>
      <w:r w:rsidR="004D4B10" w:rsidRPr="00566F10">
        <w:rPr>
          <w:rFonts w:cs="Times New Roman"/>
        </w:rPr>
        <w:t xml:space="preserve">de Tillier </w:t>
      </w:r>
      <w:r w:rsidRPr="00566F10">
        <w:rPr>
          <w:rFonts w:cs="Times New Roman"/>
        </w:rPr>
        <w:t>dépend de ses modalités stylistiques</w:t>
      </w:r>
      <w:r w:rsidR="00A04221">
        <w:rPr>
          <w:rFonts w:cs="Times New Roman"/>
        </w:rPr>
        <w:t> ; à ce titre, le style du pamphlétaire est la pierre angulaire de son propos polémique</w:t>
      </w:r>
      <w:r w:rsidRPr="00566F10">
        <w:rPr>
          <w:rFonts w:cs="Times New Roman"/>
        </w:rPr>
        <w:t xml:space="preserve">. </w:t>
      </w:r>
      <w:r w:rsidR="004D4B10" w:rsidRPr="00566F10">
        <w:rPr>
          <w:rFonts w:cs="Times New Roman"/>
        </w:rPr>
        <w:t>À</w:t>
      </w:r>
      <w:r w:rsidRPr="00566F10">
        <w:rPr>
          <w:rFonts w:cs="Times New Roman"/>
        </w:rPr>
        <w:t xml:space="preserve"> travers son opposition au style emprunté des soutiens </w:t>
      </w:r>
      <w:r w:rsidR="004D4B10" w:rsidRPr="00566F10">
        <w:rPr>
          <w:rFonts w:cs="Times New Roman"/>
        </w:rPr>
        <w:t>de la monarchie de Juillet</w:t>
      </w:r>
      <w:r w:rsidRPr="00566F10">
        <w:rPr>
          <w:rFonts w:cs="Times New Roman"/>
        </w:rPr>
        <w:t>, c’est</w:t>
      </w:r>
      <w:r w:rsidR="00A04221">
        <w:rPr>
          <w:rFonts w:cs="Times New Roman"/>
        </w:rPr>
        <w:t xml:space="preserve"> </w:t>
      </w:r>
      <w:r w:rsidRPr="00566F10">
        <w:rPr>
          <w:rFonts w:cs="Times New Roman"/>
        </w:rPr>
        <w:t xml:space="preserve">au régime même, à </w:t>
      </w:r>
      <w:r w:rsidR="003A7403" w:rsidRPr="00566F10">
        <w:rPr>
          <w:rFonts w:cs="Times New Roman"/>
        </w:rPr>
        <w:t>l’</w:t>
      </w:r>
      <w:r w:rsidRPr="00566F10">
        <w:rPr>
          <w:rFonts w:cs="Times New Roman"/>
        </w:rPr>
        <w:t>esprit monarchique et bourgeois de la France de Louis-Philippe que Tillier s’oppose, mû par un sentiment aigu de la justice sociale</w:t>
      </w:r>
      <w:r w:rsidR="0063103A">
        <w:rPr>
          <w:rFonts w:cs="Times New Roman"/>
        </w:rPr>
        <w:t xml:space="preserve"> partagé par Sand</w:t>
      </w:r>
      <w:r w:rsidRPr="00566F10">
        <w:rPr>
          <w:rFonts w:cs="Times New Roman"/>
        </w:rPr>
        <w:t xml:space="preserve">. </w:t>
      </w:r>
    </w:p>
    <w:p w14:paraId="36F9A06B" w14:textId="1FBD4025" w:rsidR="00097394" w:rsidRDefault="00097394" w:rsidP="00097394">
      <w:pPr>
        <w:spacing w:after="120" w:line="276" w:lineRule="auto"/>
        <w:ind w:firstLine="708"/>
        <w:jc w:val="center"/>
        <w:rPr>
          <w:rFonts w:cs="Times New Roman"/>
        </w:rPr>
      </w:pPr>
      <w:r>
        <w:rPr>
          <w:rFonts w:cs="Times New Roman"/>
        </w:rPr>
        <w:t>*</w:t>
      </w:r>
    </w:p>
    <w:p w14:paraId="71761EA5" w14:textId="3F0BF8B1" w:rsidR="00213D18" w:rsidRDefault="00097394" w:rsidP="00097394">
      <w:pPr>
        <w:spacing w:after="120" w:line="276" w:lineRule="auto"/>
        <w:ind w:firstLine="708"/>
        <w:rPr>
          <w:rFonts w:cs="Times New Roman"/>
        </w:rPr>
      </w:pPr>
      <w:r>
        <w:rPr>
          <w:rFonts w:cs="Times New Roman"/>
        </w:rPr>
        <w:t xml:space="preserve">Envisager la démarche polémique de Sand </w:t>
      </w:r>
      <w:r w:rsidR="004F50A2">
        <w:rPr>
          <w:rFonts w:cs="Times New Roman"/>
        </w:rPr>
        <w:t>aux côtés</w:t>
      </w:r>
      <w:r>
        <w:rPr>
          <w:rFonts w:cs="Times New Roman"/>
        </w:rPr>
        <w:t xml:space="preserve"> de celle de Tillier apporte un éclairage neuf aux lieux et aux modalités de l’exercice polémique sous la monarchie de Juillet, </w:t>
      </w:r>
      <w:r w:rsidR="00496254">
        <w:rPr>
          <w:rFonts w:cs="Times New Roman"/>
        </w:rPr>
        <w:t xml:space="preserve">laquelle constitue un </w:t>
      </w:r>
      <w:r>
        <w:rPr>
          <w:rFonts w:cs="Times New Roman"/>
        </w:rPr>
        <w:t>moment</w:t>
      </w:r>
      <w:r w:rsidR="00496254">
        <w:rPr>
          <w:rFonts w:cs="Times New Roman"/>
        </w:rPr>
        <w:t>-</w:t>
      </w:r>
      <w:r>
        <w:rPr>
          <w:rFonts w:cs="Times New Roman"/>
        </w:rPr>
        <w:t>clé de l’exercice social de la critique.</w:t>
      </w:r>
      <w:r w:rsidR="00A10AAE">
        <w:rPr>
          <w:rFonts w:cs="Times New Roman"/>
        </w:rPr>
        <w:t xml:space="preserve"> </w:t>
      </w:r>
      <w:r w:rsidR="00F41BDE">
        <w:rPr>
          <w:rFonts w:cs="Times New Roman"/>
        </w:rPr>
        <w:t>Outrés par</w:t>
      </w:r>
      <w:r>
        <w:rPr>
          <w:rFonts w:cs="Times New Roman"/>
        </w:rPr>
        <w:t xml:space="preserve"> </w:t>
      </w:r>
      <w:r w:rsidR="003E0525">
        <w:rPr>
          <w:rFonts w:cs="Times New Roman"/>
        </w:rPr>
        <w:t>la négation de la souveraineté du peuple dont le régime né de Juillet se rend coupable</w:t>
      </w:r>
      <w:r>
        <w:rPr>
          <w:rFonts w:cs="Times New Roman"/>
        </w:rPr>
        <w:t xml:space="preserve">, </w:t>
      </w:r>
      <w:r w:rsidR="0040241B">
        <w:rPr>
          <w:rFonts w:cs="Times New Roman"/>
        </w:rPr>
        <w:t>ces deux écrivains</w:t>
      </w:r>
      <w:r w:rsidR="004F50A2">
        <w:rPr>
          <w:rFonts w:cs="Times New Roman"/>
        </w:rPr>
        <w:t xml:space="preserve"> désireux de « relever l’esprit public en province »</w:t>
      </w:r>
      <w:r>
        <w:rPr>
          <w:rFonts w:cs="Times New Roman"/>
        </w:rPr>
        <w:t xml:space="preserve"> mobilisent </w:t>
      </w:r>
      <w:r w:rsidR="00B367E7">
        <w:rPr>
          <w:rFonts w:cs="Times New Roman"/>
        </w:rPr>
        <w:t xml:space="preserve">l’écriture polémique pour </w:t>
      </w:r>
      <w:r w:rsidR="003E0525">
        <w:rPr>
          <w:rFonts w:cs="Times New Roman"/>
        </w:rPr>
        <w:t>permettre aux</w:t>
      </w:r>
      <w:r w:rsidR="00B367E7">
        <w:rPr>
          <w:rFonts w:cs="Times New Roman"/>
        </w:rPr>
        <w:t xml:space="preserve"> classes populaires</w:t>
      </w:r>
      <w:r w:rsidR="003E0525">
        <w:rPr>
          <w:rFonts w:cs="Times New Roman"/>
        </w:rPr>
        <w:t xml:space="preserve"> de l’Indre et du Nivernais de se forger une opinion éclairée sur la chose publique.</w:t>
      </w:r>
      <w:r w:rsidR="00213D18">
        <w:rPr>
          <w:rFonts w:cs="Times New Roman"/>
        </w:rPr>
        <w:t xml:space="preserve"> </w:t>
      </w:r>
      <w:r w:rsidR="003E0525">
        <w:rPr>
          <w:rFonts w:cs="Times New Roman"/>
        </w:rPr>
        <w:t xml:space="preserve">Face à la frilosité politique des libéraux, Sand et Tillier revendiquent </w:t>
      </w:r>
      <w:r w:rsidR="00C85B6D">
        <w:rPr>
          <w:rFonts w:cs="Times New Roman"/>
        </w:rPr>
        <w:t>tous deux l’avènement du régime républicain, seul à même de concrétiser</w:t>
      </w:r>
      <w:r w:rsidR="009F34AF">
        <w:rPr>
          <w:rFonts w:cs="Times New Roman"/>
        </w:rPr>
        <w:t>, par l’instauration du suffrage universel masculin et l’affirmation des libertés</w:t>
      </w:r>
      <w:r w:rsidR="00B85591">
        <w:rPr>
          <w:rFonts w:cs="Times New Roman"/>
        </w:rPr>
        <w:t>,</w:t>
      </w:r>
      <w:r w:rsidR="00C85B6D">
        <w:rPr>
          <w:rFonts w:cs="Times New Roman"/>
        </w:rPr>
        <w:t xml:space="preserve"> la souveraineté du peuple qu’aurait dû </w:t>
      </w:r>
      <w:r w:rsidR="004F50A2">
        <w:rPr>
          <w:rFonts w:cs="Times New Roman"/>
        </w:rPr>
        <w:t>instaurer</w:t>
      </w:r>
      <w:r w:rsidR="00C85B6D">
        <w:rPr>
          <w:rFonts w:cs="Times New Roman"/>
        </w:rPr>
        <w:t xml:space="preserve"> la révolution de 1830</w:t>
      </w:r>
      <w:r w:rsidR="00653E73">
        <w:rPr>
          <w:rFonts w:cs="Times New Roman"/>
        </w:rPr>
        <w:t>,</w:t>
      </w:r>
      <w:r w:rsidR="00904F49">
        <w:rPr>
          <w:rFonts w:cs="Times New Roman"/>
        </w:rPr>
        <w:t xml:space="preserve"> </w:t>
      </w:r>
      <w:r w:rsidR="00653E73">
        <w:rPr>
          <w:rFonts w:cs="Times New Roman"/>
        </w:rPr>
        <w:t xml:space="preserve">révolution </w:t>
      </w:r>
      <w:r w:rsidR="00653E73" w:rsidRPr="00422C8D">
        <w:rPr>
          <w:rFonts w:cs="Times New Roman"/>
        </w:rPr>
        <w:t>manquée</w:t>
      </w:r>
      <w:r w:rsidR="00434B86" w:rsidRPr="00422C8D">
        <w:rPr>
          <w:rFonts w:cs="Times New Roman"/>
        </w:rPr>
        <w:t xml:space="preserve"> à leurs yeux, n’ouvrant que sur une liberté bourgeoise, factice.</w:t>
      </w:r>
      <w:r w:rsidR="00653E73" w:rsidRPr="00422C8D">
        <w:rPr>
          <w:rFonts w:cs="Times New Roman"/>
        </w:rPr>
        <w:t xml:space="preserve"> </w:t>
      </w:r>
    </w:p>
    <w:p w14:paraId="0880B4EC" w14:textId="40661250" w:rsidR="00653E73" w:rsidRDefault="00653E73" w:rsidP="00097394">
      <w:pPr>
        <w:spacing w:after="120" w:line="276" w:lineRule="auto"/>
        <w:ind w:firstLine="708"/>
        <w:rPr>
          <w:rFonts w:cs="Times New Roman"/>
        </w:rPr>
      </w:pPr>
      <w:r>
        <w:rPr>
          <w:rFonts w:cs="Times New Roman"/>
        </w:rPr>
        <w:t>Toutefois, malgré leur désaveu commun du régime né de Juillet, Sand et Tillier ne professent pas</w:t>
      </w:r>
      <w:r w:rsidR="0046397B">
        <w:rPr>
          <w:rFonts w:cs="Times New Roman"/>
        </w:rPr>
        <w:t xml:space="preserve"> tout à fait</w:t>
      </w:r>
      <w:r>
        <w:rPr>
          <w:rFonts w:cs="Times New Roman"/>
        </w:rPr>
        <w:t xml:space="preserve"> le même républicanisme, n’ayant pas la même lecture de la Révolution. Las de l’immobilisme politique des années 1840, Tillier</w:t>
      </w:r>
      <w:r w:rsidR="004F3CCB">
        <w:rPr>
          <w:rFonts w:cs="Times New Roman"/>
        </w:rPr>
        <w:t>, républicain radical,</w:t>
      </w:r>
      <w:r>
        <w:rPr>
          <w:rFonts w:cs="Times New Roman"/>
        </w:rPr>
        <w:t xml:space="preserve"> </w:t>
      </w:r>
      <w:r w:rsidRPr="00422C8D">
        <w:rPr>
          <w:rFonts w:cs="Times New Roman"/>
        </w:rPr>
        <w:t xml:space="preserve">ne </w:t>
      </w:r>
      <w:r w:rsidR="00434B86" w:rsidRPr="00422C8D">
        <w:rPr>
          <w:rFonts w:cs="Times New Roman"/>
        </w:rPr>
        <w:t xml:space="preserve">désavoue rien </w:t>
      </w:r>
      <w:r w:rsidRPr="00422C8D">
        <w:rPr>
          <w:rFonts w:cs="Times New Roman"/>
        </w:rPr>
        <w:t>de 1793 ; pour lui, la république est un but en soi, permett</w:t>
      </w:r>
      <w:r>
        <w:rPr>
          <w:rFonts w:cs="Times New Roman"/>
        </w:rPr>
        <w:t xml:space="preserve">ant l’avènement d’une démocratie où la représentativité ne serait pas </w:t>
      </w:r>
      <w:r w:rsidR="00C64D04">
        <w:rPr>
          <w:rFonts w:cs="Times New Roman"/>
        </w:rPr>
        <w:t>une formule creuse</w:t>
      </w:r>
      <w:r>
        <w:rPr>
          <w:rFonts w:cs="Times New Roman"/>
        </w:rPr>
        <w:t>. P</w:t>
      </w:r>
      <w:r w:rsidR="00C85B6D">
        <w:rPr>
          <w:rFonts w:cs="Times New Roman"/>
        </w:rPr>
        <w:t>our Sand,</w:t>
      </w:r>
      <w:r>
        <w:rPr>
          <w:rFonts w:cs="Times New Roman"/>
        </w:rPr>
        <w:t xml:space="preserve"> </w:t>
      </w:r>
      <w:r w:rsidR="00434B86" w:rsidRPr="00422C8D">
        <w:rPr>
          <w:rFonts w:cs="Times New Roman"/>
        </w:rPr>
        <w:t>qui n’est pas sans malaise vis-à-vis du souvenir de 1793</w:t>
      </w:r>
      <w:r w:rsidRPr="00422C8D">
        <w:rPr>
          <w:rFonts w:cs="Times New Roman"/>
        </w:rPr>
        <w:t>,</w:t>
      </w:r>
      <w:r w:rsidR="00C85B6D" w:rsidRPr="00422C8D">
        <w:rPr>
          <w:rFonts w:cs="Times New Roman"/>
        </w:rPr>
        <w:t xml:space="preserve"> </w:t>
      </w:r>
      <w:r w:rsidRPr="00422C8D">
        <w:rPr>
          <w:rFonts w:cs="Times New Roman"/>
        </w:rPr>
        <w:t xml:space="preserve">le régime </w:t>
      </w:r>
      <w:r>
        <w:rPr>
          <w:rFonts w:cs="Times New Roman"/>
        </w:rPr>
        <w:t>républicain</w:t>
      </w:r>
      <w:r w:rsidR="00C85B6D">
        <w:rPr>
          <w:rFonts w:cs="Times New Roman"/>
        </w:rPr>
        <w:t xml:space="preserve"> </w:t>
      </w:r>
      <w:r>
        <w:rPr>
          <w:rFonts w:cs="Times New Roman"/>
        </w:rPr>
        <w:t>est un moyen plutôt qu’une fin : l’avènement de la république permettra selon elle</w:t>
      </w:r>
      <w:r w:rsidR="00C85B6D">
        <w:rPr>
          <w:rFonts w:cs="Times New Roman"/>
        </w:rPr>
        <w:t xml:space="preserve"> </w:t>
      </w:r>
      <w:r>
        <w:rPr>
          <w:rFonts w:cs="Times New Roman"/>
        </w:rPr>
        <w:t>l’instauration du</w:t>
      </w:r>
      <w:r w:rsidR="00C85B6D">
        <w:rPr>
          <w:rFonts w:cs="Times New Roman"/>
        </w:rPr>
        <w:t xml:space="preserve"> socialisme</w:t>
      </w:r>
      <w:r>
        <w:rPr>
          <w:rFonts w:cs="Times New Roman"/>
        </w:rPr>
        <w:t xml:space="preserve">, </w:t>
      </w:r>
      <w:r w:rsidR="00E43DF7">
        <w:rPr>
          <w:rFonts w:cs="Times New Roman"/>
        </w:rPr>
        <w:t>idéologie seule à même de concrétiser la réforme des institutions politiques et sociales</w:t>
      </w:r>
      <w:r w:rsidR="00422CC6">
        <w:rPr>
          <w:rFonts w:cs="Times New Roman"/>
        </w:rPr>
        <w:t xml:space="preserve"> qu’elle appelle de ses vœux</w:t>
      </w:r>
      <w:r w:rsidR="00C85B6D">
        <w:rPr>
          <w:rFonts w:cs="Times New Roman"/>
        </w:rPr>
        <w:t>.</w:t>
      </w:r>
      <w:r w:rsidR="00D2075D">
        <w:rPr>
          <w:rFonts w:cs="Times New Roman"/>
        </w:rPr>
        <w:t xml:space="preserve"> </w:t>
      </w:r>
    </w:p>
    <w:p w14:paraId="73E57688" w14:textId="26D962B4" w:rsidR="00E43DF7" w:rsidRDefault="00E43DF7" w:rsidP="00E43DF7">
      <w:pPr>
        <w:spacing w:after="120" w:line="276" w:lineRule="auto"/>
        <w:ind w:firstLine="708"/>
        <w:rPr>
          <w:rFonts w:cs="Times New Roman"/>
        </w:rPr>
      </w:pPr>
      <w:r>
        <w:rPr>
          <w:rFonts w:cs="Times New Roman"/>
        </w:rPr>
        <w:t xml:space="preserve">Outre </w:t>
      </w:r>
      <w:r w:rsidR="00C64D04">
        <w:rPr>
          <w:rFonts w:cs="Times New Roman"/>
        </w:rPr>
        <w:t>ces divergences idéologiques, le geste</w:t>
      </w:r>
      <w:r>
        <w:rPr>
          <w:rFonts w:cs="Times New Roman"/>
        </w:rPr>
        <w:t xml:space="preserve"> polémique de Sand et ce</w:t>
      </w:r>
      <w:r w:rsidR="00C64D04">
        <w:rPr>
          <w:rFonts w:cs="Times New Roman"/>
        </w:rPr>
        <w:t>lui</w:t>
      </w:r>
      <w:r>
        <w:rPr>
          <w:rFonts w:cs="Times New Roman"/>
        </w:rPr>
        <w:t xml:space="preserve"> de Tillier se distinguent </w:t>
      </w:r>
      <w:r w:rsidR="00C64D04">
        <w:rPr>
          <w:rFonts w:cs="Times New Roman"/>
        </w:rPr>
        <w:t xml:space="preserve">par certains choix </w:t>
      </w:r>
      <w:r w:rsidR="00596F41">
        <w:rPr>
          <w:rFonts w:cs="Times New Roman"/>
        </w:rPr>
        <w:t xml:space="preserve">éditoriaux et </w:t>
      </w:r>
      <w:r w:rsidR="00C64D04">
        <w:rPr>
          <w:rFonts w:cs="Times New Roman"/>
        </w:rPr>
        <w:t xml:space="preserve">rhétoriques, indices </w:t>
      </w:r>
      <w:r w:rsidR="002A7CD1">
        <w:rPr>
          <w:rFonts w:cs="Times New Roman"/>
        </w:rPr>
        <w:t xml:space="preserve">de deux </w:t>
      </w:r>
      <w:r w:rsidR="00C64D04">
        <w:rPr>
          <w:rFonts w:cs="Times New Roman"/>
        </w:rPr>
        <w:t>démarche</w:t>
      </w:r>
      <w:r w:rsidR="002A7CD1">
        <w:rPr>
          <w:rFonts w:cs="Times New Roman"/>
        </w:rPr>
        <w:t>s</w:t>
      </w:r>
      <w:r w:rsidR="00C64D04">
        <w:rPr>
          <w:rFonts w:cs="Times New Roman"/>
        </w:rPr>
        <w:t xml:space="preserve"> </w:t>
      </w:r>
      <w:r w:rsidR="00B85591">
        <w:rPr>
          <w:rFonts w:cs="Times New Roman"/>
        </w:rPr>
        <w:t>différentes</w:t>
      </w:r>
      <w:r>
        <w:rPr>
          <w:rFonts w:cs="Times New Roman"/>
        </w:rPr>
        <w:t xml:space="preserve">. </w:t>
      </w:r>
      <w:r w:rsidR="00422CC6">
        <w:rPr>
          <w:rFonts w:cs="Times New Roman"/>
        </w:rPr>
        <w:t xml:space="preserve">Sand privilégie </w:t>
      </w:r>
      <w:r w:rsidR="0046397B">
        <w:rPr>
          <w:rFonts w:cs="Times New Roman"/>
        </w:rPr>
        <w:t xml:space="preserve">ainsi </w:t>
      </w:r>
      <w:r w:rsidR="00422CC6">
        <w:rPr>
          <w:rFonts w:cs="Times New Roman"/>
        </w:rPr>
        <w:t>dans ses écrits polémiques le support éphémère d</w:t>
      </w:r>
      <w:r w:rsidR="00C64D04">
        <w:rPr>
          <w:rFonts w:cs="Times New Roman"/>
        </w:rPr>
        <w:t xml:space="preserve">’un périodique </w:t>
      </w:r>
      <w:r w:rsidR="00422CC6">
        <w:rPr>
          <w:rFonts w:cs="Times New Roman"/>
        </w:rPr>
        <w:t xml:space="preserve">dont elle n’est qu’une des collaboratrices là où Tillier publie </w:t>
      </w:r>
      <w:r w:rsidR="00C64D04">
        <w:rPr>
          <w:rFonts w:cs="Times New Roman"/>
        </w:rPr>
        <w:t>sur</w:t>
      </w:r>
      <w:r w:rsidR="00422CC6">
        <w:rPr>
          <w:rFonts w:cs="Times New Roman"/>
        </w:rPr>
        <w:t>tout</w:t>
      </w:r>
      <w:r w:rsidR="00C64D04">
        <w:rPr>
          <w:rFonts w:cs="Times New Roman"/>
        </w:rPr>
        <w:t xml:space="preserve"> – et sous la forme double d’articles de pér</w:t>
      </w:r>
      <w:r w:rsidR="00C64D04" w:rsidRPr="00D81CF4">
        <w:rPr>
          <w:rFonts w:cs="Times New Roman"/>
        </w:rPr>
        <w:t>iodique</w:t>
      </w:r>
      <w:r w:rsidR="00434B86" w:rsidRPr="00D81CF4">
        <w:rPr>
          <w:rFonts w:cs="Times New Roman"/>
        </w:rPr>
        <w:t>s</w:t>
      </w:r>
      <w:r w:rsidR="00C64D04" w:rsidRPr="00D81CF4">
        <w:rPr>
          <w:rFonts w:cs="Times New Roman"/>
        </w:rPr>
        <w:t xml:space="preserve"> </w:t>
      </w:r>
      <w:r w:rsidR="00C64D04">
        <w:rPr>
          <w:rFonts w:cs="Times New Roman"/>
        </w:rPr>
        <w:t>et de brochures –</w:t>
      </w:r>
      <w:r w:rsidR="00422CC6">
        <w:rPr>
          <w:rFonts w:cs="Times New Roman"/>
        </w:rPr>
        <w:t xml:space="preserve"> des pamphlets, </w:t>
      </w:r>
      <w:r w:rsidR="00C64D04">
        <w:rPr>
          <w:rFonts w:cs="Times New Roman"/>
        </w:rPr>
        <w:t>monographies</w:t>
      </w:r>
      <w:r w:rsidR="00422CC6">
        <w:rPr>
          <w:rFonts w:cs="Times New Roman"/>
        </w:rPr>
        <w:t xml:space="preserve"> portant son seul nom. Dans la même perspective, on notera </w:t>
      </w:r>
      <w:r>
        <w:rPr>
          <w:rFonts w:cs="Times New Roman"/>
        </w:rPr>
        <w:t>le recours fréquent de Sand à des personnages de son invention</w:t>
      </w:r>
      <w:r w:rsidR="00422CC6">
        <w:rPr>
          <w:rFonts w:cs="Times New Roman"/>
        </w:rPr>
        <w:t>, de Blaise Bonnin au Père va-tout-seul</w:t>
      </w:r>
      <w:r>
        <w:rPr>
          <w:rFonts w:cs="Times New Roman"/>
        </w:rPr>
        <w:t>, l’écrivaine préférant se mettre en retrait, occuper une position de médiatrice</w:t>
      </w:r>
      <w:r w:rsidR="006209C7">
        <w:rPr>
          <w:rFonts w:cs="Times New Roman"/>
        </w:rPr>
        <w:t xml:space="preserve"> alors que Tillier, affranchi des préjugés pesant sur les écrivaines, parle en son seul nom, n’usant ni de pseudonyme ni</w:t>
      </w:r>
      <w:r w:rsidR="00B85591">
        <w:rPr>
          <w:rFonts w:cs="Times New Roman"/>
        </w:rPr>
        <w:t>, la plupart du temps,</w:t>
      </w:r>
      <w:r w:rsidR="006209C7">
        <w:rPr>
          <w:rFonts w:cs="Times New Roman"/>
        </w:rPr>
        <w:t xml:space="preserve"> d’intermédiaires </w:t>
      </w:r>
      <w:r w:rsidR="00B85591">
        <w:rPr>
          <w:rFonts w:cs="Times New Roman"/>
        </w:rPr>
        <w:t>fictionnels</w:t>
      </w:r>
      <w:r>
        <w:rPr>
          <w:rFonts w:cs="Times New Roman"/>
        </w:rPr>
        <w:t xml:space="preserve">. </w:t>
      </w:r>
    </w:p>
    <w:p w14:paraId="1D05C4F6" w14:textId="13BE7899" w:rsidR="00A10AAE" w:rsidRDefault="000326AE" w:rsidP="00295A1B">
      <w:pPr>
        <w:spacing w:after="120" w:line="276" w:lineRule="auto"/>
        <w:ind w:firstLine="708"/>
        <w:rPr>
          <w:rFonts w:cs="Times New Roman"/>
        </w:rPr>
      </w:pPr>
      <w:r>
        <w:rPr>
          <w:rFonts w:cs="Times New Roman"/>
        </w:rPr>
        <w:t>Malgré ces différences d’énonciation dans la dénonciation</w:t>
      </w:r>
      <w:r w:rsidR="00394815">
        <w:rPr>
          <w:rFonts w:cs="Times New Roman"/>
        </w:rPr>
        <w:t xml:space="preserve">, les points communs entre </w:t>
      </w:r>
      <w:r>
        <w:rPr>
          <w:rFonts w:cs="Times New Roman"/>
        </w:rPr>
        <w:t>les</w:t>
      </w:r>
      <w:r w:rsidR="00394815">
        <w:rPr>
          <w:rFonts w:cs="Times New Roman"/>
        </w:rPr>
        <w:t xml:space="preserve"> gestes polémiques</w:t>
      </w:r>
      <w:r>
        <w:rPr>
          <w:rFonts w:cs="Times New Roman"/>
        </w:rPr>
        <w:t xml:space="preserve"> des deux auteurs</w:t>
      </w:r>
      <w:r w:rsidR="00394815">
        <w:rPr>
          <w:rFonts w:cs="Times New Roman"/>
        </w:rPr>
        <w:t xml:space="preserve"> priment sur les éléments qui les distinguent</w:t>
      </w:r>
      <w:r w:rsidR="00213D18">
        <w:rPr>
          <w:rFonts w:cs="Times New Roman"/>
        </w:rPr>
        <w:t>. L</w:t>
      </w:r>
      <w:r w:rsidR="00394815">
        <w:rPr>
          <w:rFonts w:cs="Times New Roman"/>
        </w:rPr>
        <w:t xml:space="preserve">es modalités esthétiques </w:t>
      </w:r>
      <w:r>
        <w:rPr>
          <w:rFonts w:cs="Times New Roman"/>
        </w:rPr>
        <w:t>qu’adoptent leurs écrits</w:t>
      </w:r>
      <w:r w:rsidR="00394815">
        <w:rPr>
          <w:rFonts w:cs="Times New Roman"/>
        </w:rPr>
        <w:t xml:space="preserve"> ont ainsi beaucoup en commun. </w:t>
      </w:r>
      <w:r w:rsidR="00C85B6D">
        <w:rPr>
          <w:rFonts w:cs="Times New Roman"/>
        </w:rPr>
        <w:t xml:space="preserve">Sand </w:t>
      </w:r>
      <w:r w:rsidR="004F50A2">
        <w:rPr>
          <w:rFonts w:cs="Times New Roman"/>
        </w:rPr>
        <w:t>et</w:t>
      </w:r>
      <w:r w:rsidR="00C85B6D">
        <w:rPr>
          <w:rFonts w:cs="Times New Roman"/>
        </w:rPr>
        <w:t xml:space="preserve"> Tillier revendiquent un style </w:t>
      </w:r>
      <w:r w:rsidR="000C591F">
        <w:rPr>
          <w:rFonts w:cs="Times New Roman"/>
        </w:rPr>
        <w:t>caractérisé par sa simplicité et sa sobriété</w:t>
      </w:r>
      <w:r w:rsidR="00C85B6D">
        <w:rPr>
          <w:rFonts w:cs="Times New Roman"/>
        </w:rPr>
        <w:t xml:space="preserve">, le plus à même de représenter dans l’espace du texte l’esprit du peuple dont ils entendent se faire les interprètes. </w:t>
      </w:r>
      <w:r w:rsidR="0046397B">
        <w:rPr>
          <w:rFonts w:cs="Times New Roman"/>
        </w:rPr>
        <w:t>Le geste polémique</w:t>
      </w:r>
      <w:r w:rsidR="00213D18">
        <w:rPr>
          <w:rFonts w:cs="Times New Roman"/>
        </w:rPr>
        <w:t xml:space="preserve"> de Sand et</w:t>
      </w:r>
      <w:r w:rsidR="0046397B">
        <w:rPr>
          <w:rFonts w:cs="Times New Roman"/>
        </w:rPr>
        <w:t xml:space="preserve"> celui</w:t>
      </w:r>
      <w:r w:rsidR="00213D18">
        <w:rPr>
          <w:rFonts w:cs="Times New Roman"/>
        </w:rPr>
        <w:t xml:space="preserve"> de Tillier</w:t>
      </w:r>
      <w:r w:rsidR="00F41BDE">
        <w:rPr>
          <w:rFonts w:cs="Times New Roman"/>
        </w:rPr>
        <w:t xml:space="preserve"> se rejoignent</w:t>
      </w:r>
      <w:r w:rsidR="00213D18">
        <w:rPr>
          <w:rFonts w:cs="Times New Roman"/>
        </w:rPr>
        <w:t xml:space="preserve"> ainsi dans leur essence même, </w:t>
      </w:r>
      <w:r w:rsidR="00F41BDE">
        <w:rPr>
          <w:rFonts w:cs="Times New Roman"/>
        </w:rPr>
        <w:t>par la compassion et l’indignation qui les suscitent</w:t>
      </w:r>
      <w:r w:rsidR="00295A1B">
        <w:rPr>
          <w:rFonts w:cs="Times New Roman"/>
        </w:rPr>
        <w:t xml:space="preserve"> et le plaidoyer qui les meut – plaidoyer pour une </w:t>
      </w:r>
      <w:r w:rsidR="00295A1B">
        <w:rPr>
          <w:rFonts w:cs="Times New Roman"/>
        </w:rPr>
        <w:lastRenderedPageBreak/>
        <w:t>justice sociale que le régime né de Juillet a échoué à faire advenir</w:t>
      </w:r>
      <w:r w:rsidR="00634FC8">
        <w:rPr>
          <w:rFonts w:cs="Times New Roman"/>
        </w:rPr>
        <w:t xml:space="preserve"> pour les classes populaires, particulièrement dans une province réduite </w:t>
      </w:r>
      <w:r w:rsidR="00295A1B">
        <w:rPr>
          <w:rFonts w:cs="Times New Roman"/>
        </w:rPr>
        <w:t>à un état d’effacement et d’impuissance</w:t>
      </w:r>
      <w:r w:rsidR="0070582E">
        <w:rPr>
          <w:rFonts w:cs="Times New Roman"/>
        </w:rPr>
        <w:t>.</w:t>
      </w:r>
      <w:r w:rsidR="00C74C44">
        <w:rPr>
          <w:rFonts w:cs="Times New Roman"/>
        </w:rPr>
        <w:t xml:space="preserve"> </w:t>
      </w:r>
      <w:r w:rsidR="0070582E">
        <w:rPr>
          <w:rFonts w:cs="Times New Roman"/>
        </w:rPr>
        <w:t>L</w:t>
      </w:r>
      <w:r w:rsidR="00C74C44">
        <w:rPr>
          <w:rFonts w:cs="Times New Roman"/>
        </w:rPr>
        <w:t xml:space="preserve">es périodiques </w:t>
      </w:r>
      <w:r w:rsidR="0070582E">
        <w:rPr>
          <w:rFonts w:cs="Times New Roman"/>
        </w:rPr>
        <w:t>fondés par</w:t>
      </w:r>
      <w:r w:rsidR="00C74C44">
        <w:rPr>
          <w:rFonts w:cs="Times New Roman"/>
        </w:rPr>
        <w:t xml:space="preserve"> Sand et</w:t>
      </w:r>
      <w:r w:rsidR="0070582E">
        <w:rPr>
          <w:rFonts w:cs="Times New Roman"/>
        </w:rPr>
        <w:t xml:space="preserve"> par</w:t>
      </w:r>
      <w:r w:rsidR="00C74C44">
        <w:rPr>
          <w:rFonts w:cs="Times New Roman"/>
        </w:rPr>
        <w:t xml:space="preserve"> Tillier </w:t>
      </w:r>
      <w:r w:rsidR="0070582E">
        <w:rPr>
          <w:rFonts w:cs="Times New Roman"/>
        </w:rPr>
        <w:t xml:space="preserve">sont </w:t>
      </w:r>
      <w:r w:rsidR="00042676">
        <w:rPr>
          <w:rFonts w:cs="Times New Roman"/>
        </w:rPr>
        <w:t>mus par une même volonté de</w:t>
      </w:r>
      <w:r w:rsidR="0070582E">
        <w:rPr>
          <w:rFonts w:cs="Times New Roman"/>
        </w:rPr>
        <w:t xml:space="preserve"> protester contre cet état de fait</w:t>
      </w:r>
      <w:r w:rsidR="00295A1B">
        <w:rPr>
          <w:rFonts w:cs="Times New Roman"/>
        </w:rPr>
        <w:t>.</w:t>
      </w:r>
      <w:r w:rsidR="00C77992">
        <w:rPr>
          <w:rFonts w:cs="Times New Roman"/>
        </w:rPr>
        <w:t xml:space="preserve"> </w:t>
      </w:r>
    </w:p>
    <w:p w14:paraId="6CDF3DFD" w14:textId="3164A512" w:rsidR="00295A1B" w:rsidRDefault="00B75FFF" w:rsidP="00295A1B">
      <w:pPr>
        <w:spacing w:after="120" w:line="276" w:lineRule="auto"/>
        <w:ind w:firstLine="708"/>
        <w:rPr>
          <w:rFonts w:cs="Times New Roman"/>
          <w:szCs w:val="24"/>
          <w:lang w:eastAsia="fr-BE"/>
        </w:rPr>
      </w:pPr>
      <w:r>
        <w:rPr>
          <w:rFonts w:cs="Times New Roman"/>
        </w:rPr>
        <w:t>Fruit d</w:t>
      </w:r>
      <w:r w:rsidR="00750062">
        <w:rPr>
          <w:rFonts w:cs="Times New Roman"/>
        </w:rPr>
        <w:t>’un</w:t>
      </w:r>
      <w:r>
        <w:rPr>
          <w:rFonts w:cs="Times New Roman"/>
        </w:rPr>
        <w:t xml:space="preserve"> </w:t>
      </w:r>
      <w:r w:rsidR="00C77992">
        <w:rPr>
          <w:rFonts w:cs="Times New Roman"/>
        </w:rPr>
        <w:t>élan émancipateur</w:t>
      </w:r>
      <w:r>
        <w:rPr>
          <w:rFonts w:cs="Times New Roman"/>
        </w:rPr>
        <w:t xml:space="preserve"> dont </w:t>
      </w:r>
      <w:r w:rsidR="0056082B">
        <w:rPr>
          <w:rFonts w:cs="Times New Roman"/>
        </w:rPr>
        <w:t>ces deux écrivains</w:t>
      </w:r>
      <w:r>
        <w:rPr>
          <w:rFonts w:cs="Times New Roman"/>
        </w:rPr>
        <w:t xml:space="preserve"> se sont voulus les </w:t>
      </w:r>
      <w:r w:rsidR="00C77992">
        <w:rPr>
          <w:rFonts w:cs="Times New Roman"/>
        </w:rPr>
        <w:t>porte-parole</w:t>
      </w:r>
      <w:r>
        <w:rPr>
          <w:rFonts w:cs="Times New Roman"/>
        </w:rPr>
        <w:t>, la révolution de 1848 devait concrétiser</w:t>
      </w:r>
      <w:r w:rsidR="000F6B8F">
        <w:rPr>
          <w:rFonts w:cs="Times New Roman"/>
        </w:rPr>
        <w:t xml:space="preserve"> </w:t>
      </w:r>
      <w:r>
        <w:rPr>
          <w:rFonts w:cs="Times New Roman"/>
        </w:rPr>
        <w:t>en partie</w:t>
      </w:r>
      <w:r w:rsidR="00830866">
        <w:rPr>
          <w:rFonts w:cs="Times New Roman"/>
        </w:rPr>
        <w:t>, mais bien fugacement,</w:t>
      </w:r>
      <w:r w:rsidR="00750062">
        <w:rPr>
          <w:rFonts w:cs="Times New Roman"/>
        </w:rPr>
        <w:t xml:space="preserve"> leurs espérances</w:t>
      </w:r>
      <w:r>
        <w:rPr>
          <w:rFonts w:cs="Times New Roman"/>
        </w:rPr>
        <w:t xml:space="preserve"> </w:t>
      </w:r>
      <w:r w:rsidR="00750062">
        <w:rPr>
          <w:rFonts w:cs="Times New Roman"/>
        </w:rPr>
        <w:t>de réforme sociale et politique</w:t>
      </w:r>
      <w:r w:rsidR="00830866">
        <w:rPr>
          <w:rFonts w:cs="Times New Roman"/>
        </w:rPr>
        <w:t>. Devenue</w:t>
      </w:r>
      <w:r w:rsidR="001545DA">
        <w:t xml:space="preserve"> « modérée</w:t>
      </w:r>
      <w:r w:rsidR="00A10AAE">
        <w:rPr>
          <w:rStyle w:val="Appelnotedebasdep"/>
        </w:rPr>
        <w:footnoteReference w:id="80"/>
      </w:r>
      <w:r w:rsidR="001545DA">
        <w:t> »</w:t>
      </w:r>
      <w:r w:rsidR="00830866">
        <w:t xml:space="preserve"> et</w:t>
      </w:r>
      <w:r w:rsidR="009E1625">
        <w:t xml:space="preserve"> </w:t>
      </w:r>
      <w:r w:rsidR="001545DA">
        <w:rPr>
          <w:rFonts w:cs="Times New Roman"/>
        </w:rPr>
        <w:t>« </w:t>
      </w:r>
      <w:r w:rsidR="009E1625">
        <w:t>bourgeoise</w:t>
      </w:r>
      <w:r w:rsidR="009E1625">
        <w:rPr>
          <w:rStyle w:val="Appelnotedebasdep"/>
        </w:rPr>
        <w:footnoteReference w:id="81"/>
      </w:r>
      <w:r w:rsidR="009E1625">
        <w:rPr>
          <w:rFonts w:cs="Times New Roman"/>
          <w:szCs w:val="24"/>
          <w:lang w:eastAsia="fr-BE"/>
        </w:rPr>
        <w:t> »</w:t>
      </w:r>
      <w:r w:rsidR="001545DA">
        <w:rPr>
          <w:rFonts w:cs="Times New Roman"/>
          <w:szCs w:val="24"/>
          <w:lang w:eastAsia="fr-BE"/>
        </w:rPr>
        <w:t xml:space="preserve"> </w:t>
      </w:r>
      <w:r w:rsidR="00830866">
        <w:rPr>
          <w:rFonts w:cs="Times New Roman"/>
          <w:szCs w:val="24"/>
          <w:lang w:eastAsia="fr-BE"/>
        </w:rPr>
        <w:t>au terme de l’année 1848, la République renonce à satisfaire</w:t>
      </w:r>
      <w:r w:rsidR="00D75393">
        <w:rPr>
          <w:rFonts w:cs="Times New Roman"/>
          <w:szCs w:val="24"/>
          <w:lang w:eastAsia="fr-BE"/>
        </w:rPr>
        <w:t xml:space="preserve"> les</w:t>
      </w:r>
      <w:r w:rsidR="001545DA">
        <w:rPr>
          <w:rFonts w:cs="Times New Roman"/>
          <w:szCs w:val="24"/>
          <w:lang w:eastAsia="fr-BE"/>
        </w:rPr>
        <w:t xml:space="preserve"> aspirations du peuple</w:t>
      </w:r>
      <w:r w:rsidR="00C61530">
        <w:rPr>
          <w:rFonts w:cs="Times New Roman"/>
          <w:szCs w:val="24"/>
          <w:lang w:eastAsia="fr-BE"/>
        </w:rPr>
        <w:t xml:space="preserve"> </w:t>
      </w:r>
      <w:r w:rsidR="00830866">
        <w:rPr>
          <w:rFonts w:cs="Times New Roman"/>
          <w:szCs w:val="24"/>
          <w:lang w:eastAsia="fr-BE"/>
        </w:rPr>
        <w:t xml:space="preserve">telles </w:t>
      </w:r>
      <w:r w:rsidR="009F34AF">
        <w:rPr>
          <w:rFonts w:cs="Times New Roman"/>
          <w:szCs w:val="24"/>
          <w:lang w:eastAsia="fr-BE"/>
        </w:rPr>
        <w:t>que</w:t>
      </w:r>
      <w:r w:rsidR="00830866">
        <w:rPr>
          <w:rFonts w:cs="Times New Roman"/>
          <w:szCs w:val="24"/>
          <w:lang w:eastAsia="fr-BE"/>
        </w:rPr>
        <w:t xml:space="preserve"> résumées par</w:t>
      </w:r>
      <w:r w:rsidR="009F34AF">
        <w:rPr>
          <w:rFonts w:cs="Times New Roman"/>
          <w:szCs w:val="24"/>
          <w:lang w:eastAsia="fr-BE"/>
        </w:rPr>
        <w:t xml:space="preserve"> </w:t>
      </w:r>
      <w:r w:rsidR="00C61530">
        <w:rPr>
          <w:rFonts w:cs="Times New Roman"/>
          <w:szCs w:val="24"/>
          <w:lang w:eastAsia="fr-BE"/>
        </w:rPr>
        <w:t xml:space="preserve">Sand dans </w:t>
      </w:r>
      <w:r w:rsidR="00C61530">
        <w:rPr>
          <w:rFonts w:cs="Times New Roman"/>
          <w:i/>
          <w:iCs/>
          <w:szCs w:val="24"/>
          <w:lang w:eastAsia="fr-BE"/>
        </w:rPr>
        <w:t>Hier et Aujourd’hui</w:t>
      </w:r>
      <w:r w:rsidR="00452831">
        <w:rPr>
          <w:rFonts w:cs="Times New Roman"/>
          <w:szCs w:val="24"/>
          <w:lang w:eastAsia="fr-BE"/>
        </w:rPr>
        <w:t xml:space="preserve"> </w:t>
      </w:r>
      <w:r w:rsidR="008D32F4">
        <w:rPr>
          <w:rFonts w:cs="Times New Roman"/>
          <w:szCs w:val="24"/>
          <w:lang w:eastAsia="fr-BE"/>
        </w:rPr>
        <w:t>au gré d’</w:t>
      </w:r>
      <w:r w:rsidR="009E1020">
        <w:rPr>
          <w:rFonts w:cs="Times New Roman"/>
          <w:szCs w:val="24"/>
          <w:lang w:eastAsia="fr-BE"/>
        </w:rPr>
        <w:t>un propos</w:t>
      </w:r>
      <w:r w:rsidR="00452831">
        <w:rPr>
          <w:rFonts w:cs="Times New Roman"/>
          <w:szCs w:val="24"/>
          <w:lang w:eastAsia="fr-BE"/>
        </w:rPr>
        <w:t xml:space="preserve"> </w:t>
      </w:r>
      <w:r w:rsidR="00D75393">
        <w:rPr>
          <w:rFonts w:cs="Times New Roman"/>
          <w:szCs w:val="24"/>
          <w:lang w:eastAsia="fr-BE"/>
        </w:rPr>
        <w:t>cristallisant</w:t>
      </w:r>
      <w:r w:rsidR="00452831">
        <w:rPr>
          <w:rFonts w:cs="Times New Roman"/>
          <w:szCs w:val="24"/>
          <w:lang w:eastAsia="fr-BE"/>
        </w:rPr>
        <w:t xml:space="preserve"> l’essence</w:t>
      </w:r>
      <w:r w:rsidR="00C61530">
        <w:rPr>
          <w:rFonts w:cs="Times New Roman"/>
          <w:szCs w:val="24"/>
          <w:lang w:eastAsia="fr-BE"/>
        </w:rPr>
        <w:t xml:space="preserve"> </w:t>
      </w:r>
      <w:r w:rsidR="0013443F">
        <w:rPr>
          <w:rFonts w:cs="Times New Roman"/>
          <w:szCs w:val="24"/>
          <w:lang w:eastAsia="fr-BE"/>
        </w:rPr>
        <w:t>d’un geste</w:t>
      </w:r>
      <w:r w:rsidR="00C61530">
        <w:rPr>
          <w:rFonts w:cs="Times New Roman"/>
          <w:szCs w:val="24"/>
          <w:lang w:eastAsia="fr-BE"/>
        </w:rPr>
        <w:t xml:space="preserve"> polémique</w:t>
      </w:r>
      <w:r w:rsidR="0013443F">
        <w:rPr>
          <w:rFonts w:cs="Times New Roman"/>
          <w:szCs w:val="24"/>
          <w:lang w:eastAsia="fr-BE"/>
        </w:rPr>
        <w:t xml:space="preserve"> </w:t>
      </w:r>
      <w:r w:rsidR="00D75393">
        <w:rPr>
          <w:rFonts w:cs="Times New Roman"/>
          <w:szCs w:val="24"/>
          <w:lang w:eastAsia="fr-BE"/>
        </w:rPr>
        <w:t xml:space="preserve">décidément </w:t>
      </w:r>
      <w:r w:rsidR="0013443F">
        <w:rPr>
          <w:rFonts w:cs="Times New Roman"/>
          <w:szCs w:val="24"/>
          <w:lang w:eastAsia="fr-BE"/>
        </w:rPr>
        <w:t>original et ancré dans son temps</w:t>
      </w:r>
      <w:r w:rsidR="00E27231">
        <w:rPr>
          <w:rFonts w:cs="Times New Roman"/>
          <w:szCs w:val="24"/>
          <w:lang w:eastAsia="fr-BE"/>
        </w:rPr>
        <w:t> :</w:t>
      </w:r>
    </w:p>
    <w:p w14:paraId="5E191A35" w14:textId="7E628214" w:rsidR="00E27231" w:rsidRPr="00E27231" w:rsidRDefault="005072DB" w:rsidP="00E27231">
      <w:pPr>
        <w:ind w:left="1416"/>
        <w:rPr>
          <w:sz w:val="20"/>
          <w:szCs w:val="18"/>
        </w:rPr>
      </w:pPr>
      <w:r>
        <w:rPr>
          <w:sz w:val="20"/>
          <w:szCs w:val="18"/>
        </w:rPr>
        <w:t>Le présent, ô peuple ! tu l’as trouvé :</w:t>
      </w:r>
      <w:r w:rsidR="00E27231">
        <w:rPr>
          <w:sz w:val="20"/>
          <w:szCs w:val="18"/>
        </w:rPr>
        <w:t xml:space="preserve"> c’est la place publique, c’est la liberté : c’est la forme républicaine, qu’il faut conserver à tout prix ; c’est le droit de penser</w:t>
      </w:r>
      <w:r w:rsidR="0007572F">
        <w:rPr>
          <w:sz w:val="20"/>
          <w:szCs w:val="18"/>
        </w:rPr>
        <w:t>,</w:t>
      </w:r>
      <w:r w:rsidR="00E27231">
        <w:rPr>
          <w:sz w:val="20"/>
          <w:szCs w:val="18"/>
        </w:rPr>
        <w:t xml:space="preserve"> de parler, d’écrire ; c’est le droit de voter et d’élire les représentants, source de tous les autres droits ; c’est le droit qu’aucune forme monarchique ne peut consacrer ; c’est le droit de vivre ; c’est l’unique moyen de te rapprocher promptement de tes frères des autres classes, et de faire </w:t>
      </w:r>
      <w:r w:rsidR="00E27231" w:rsidRPr="00E27231">
        <w:rPr>
          <w:sz w:val="20"/>
          <w:szCs w:val="18"/>
        </w:rPr>
        <w:t xml:space="preserve">le miracle de l’union fraternelle qui détruira toutes les fausses distinctions, et rayera le mot même de </w:t>
      </w:r>
      <w:r w:rsidR="00E27231" w:rsidRPr="00E27231">
        <w:rPr>
          <w:i/>
          <w:iCs/>
          <w:sz w:val="20"/>
          <w:szCs w:val="18"/>
        </w:rPr>
        <w:t xml:space="preserve">classes </w:t>
      </w:r>
      <w:r w:rsidR="00E27231" w:rsidRPr="00E27231">
        <w:rPr>
          <w:sz w:val="20"/>
          <w:szCs w:val="18"/>
        </w:rPr>
        <w:t>du livre de l’humanité nouvelle</w:t>
      </w:r>
      <w:r w:rsidR="00E27231" w:rsidRPr="00E27231">
        <w:rPr>
          <w:rStyle w:val="Appelnotedebasdep"/>
          <w:sz w:val="20"/>
          <w:szCs w:val="18"/>
        </w:rPr>
        <w:footnoteReference w:id="82"/>
      </w:r>
      <w:r w:rsidR="00E27231" w:rsidRPr="00E27231">
        <w:rPr>
          <w:sz w:val="20"/>
          <w:szCs w:val="18"/>
        </w:rPr>
        <w:t>.</w:t>
      </w:r>
    </w:p>
    <w:p w14:paraId="4B164F82" w14:textId="77777777" w:rsidR="00295A1B" w:rsidRDefault="00295A1B" w:rsidP="00097394">
      <w:pPr>
        <w:spacing w:after="120" w:line="276" w:lineRule="auto"/>
        <w:ind w:firstLine="708"/>
        <w:rPr>
          <w:rFonts w:cs="Times New Roman"/>
        </w:rPr>
      </w:pPr>
    </w:p>
    <w:p w14:paraId="574B1967" w14:textId="52EC4254" w:rsidR="00750062" w:rsidRPr="00422C8D" w:rsidRDefault="00575710" w:rsidP="00575710">
      <w:pPr>
        <w:spacing w:after="120" w:line="276" w:lineRule="auto"/>
        <w:jc w:val="right"/>
        <w:rPr>
          <w:rFonts w:cs="Times New Roman"/>
        </w:rPr>
      </w:pPr>
      <w:r w:rsidRPr="00422C8D">
        <w:rPr>
          <w:rFonts w:cs="Times New Roman"/>
        </w:rPr>
        <w:t xml:space="preserve">Laetitia </w:t>
      </w:r>
      <w:r w:rsidRPr="00422C8D">
        <w:rPr>
          <w:rFonts w:cs="Times New Roman"/>
          <w:smallCaps/>
        </w:rPr>
        <w:t>Saintes</w:t>
      </w:r>
    </w:p>
    <w:p w14:paraId="4CB96B67" w14:textId="441641DC" w:rsidR="00575710" w:rsidRPr="00422C8D" w:rsidRDefault="00575710" w:rsidP="00575710">
      <w:pPr>
        <w:spacing w:after="120" w:line="276" w:lineRule="auto"/>
        <w:jc w:val="right"/>
        <w:rPr>
          <w:rFonts w:cs="Times New Roman"/>
        </w:rPr>
      </w:pPr>
      <w:r w:rsidRPr="00422C8D">
        <w:rPr>
          <w:rFonts w:cs="Times New Roman"/>
        </w:rPr>
        <w:t>Université catholique de Louvain</w:t>
      </w:r>
    </w:p>
    <w:sectPr w:rsidR="00575710" w:rsidRPr="00422C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274842" w14:textId="77777777" w:rsidR="00E546D2" w:rsidRDefault="00E546D2" w:rsidP="004671F0">
      <w:pPr>
        <w:spacing w:after="0" w:line="240" w:lineRule="auto"/>
      </w:pPr>
      <w:r>
        <w:separator/>
      </w:r>
    </w:p>
  </w:endnote>
  <w:endnote w:type="continuationSeparator" w:id="0">
    <w:p w14:paraId="7A88D923" w14:textId="77777777" w:rsidR="00E546D2" w:rsidRDefault="00E546D2" w:rsidP="0046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2634989"/>
      <w:docPartObj>
        <w:docPartGallery w:val="Page Numbers (Bottom of Page)"/>
        <w:docPartUnique/>
      </w:docPartObj>
    </w:sdtPr>
    <w:sdtEndPr/>
    <w:sdtContent>
      <w:p w14:paraId="5DD0210A" w14:textId="6F1A1668" w:rsidR="00805663" w:rsidRDefault="00805663">
        <w:pPr>
          <w:pStyle w:val="Pieddepage"/>
          <w:jc w:val="center"/>
        </w:pPr>
        <w:r>
          <w:fldChar w:fldCharType="begin"/>
        </w:r>
        <w:r>
          <w:instrText>PAGE   \* MERGEFORMAT</w:instrText>
        </w:r>
        <w:r>
          <w:fldChar w:fldCharType="separate"/>
        </w:r>
        <w:r w:rsidR="009F34AF" w:rsidRPr="009F34AF">
          <w:rPr>
            <w:noProof/>
            <w:lang w:val="fr-FR"/>
          </w:rPr>
          <w:t>12</w:t>
        </w:r>
        <w:r>
          <w:fldChar w:fldCharType="end"/>
        </w:r>
      </w:p>
    </w:sdtContent>
  </w:sdt>
  <w:p w14:paraId="6905436D" w14:textId="77777777" w:rsidR="00805663" w:rsidRDefault="0080566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2C3D" w14:textId="77777777" w:rsidR="00E546D2" w:rsidRDefault="00E546D2" w:rsidP="004671F0">
      <w:pPr>
        <w:spacing w:after="0" w:line="240" w:lineRule="auto"/>
      </w:pPr>
      <w:r>
        <w:separator/>
      </w:r>
    </w:p>
  </w:footnote>
  <w:footnote w:type="continuationSeparator" w:id="0">
    <w:p w14:paraId="68F8B11F" w14:textId="77777777" w:rsidR="00E546D2" w:rsidRDefault="00E546D2" w:rsidP="004671F0">
      <w:pPr>
        <w:spacing w:after="0" w:line="240" w:lineRule="auto"/>
      </w:pPr>
      <w:r>
        <w:continuationSeparator/>
      </w:r>
    </w:p>
  </w:footnote>
  <w:footnote w:id="1">
    <w:p w14:paraId="7C332AA7" w14:textId="6C1E70A2" w:rsidR="009A467E" w:rsidRPr="00CE7543" w:rsidRDefault="009A467E">
      <w:pPr>
        <w:pStyle w:val="Notedebasdepage"/>
      </w:pPr>
      <w:r>
        <w:rPr>
          <w:rStyle w:val="Appelnotedebasdep"/>
        </w:rPr>
        <w:footnoteRef/>
      </w:r>
      <w:r>
        <w:t xml:space="preserve"> Marie-Ève Thérenty, « George Sand (1804-1876) », dans </w:t>
      </w:r>
      <w:r w:rsidRPr="00CE7543">
        <w:rPr>
          <w:rFonts w:cs="Times New Roman"/>
          <w:i/>
          <w:lang w:val="fr-FR"/>
        </w:rPr>
        <w:t xml:space="preserve">La </w:t>
      </w:r>
      <w:r w:rsidR="00AC540B" w:rsidRPr="00CE7543">
        <w:rPr>
          <w:rFonts w:cs="Times New Roman"/>
          <w:i/>
          <w:lang w:val="fr-FR"/>
        </w:rPr>
        <w:t>C</w:t>
      </w:r>
      <w:r w:rsidRPr="00CE7543">
        <w:rPr>
          <w:rFonts w:cs="Times New Roman"/>
          <w:i/>
          <w:lang w:val="fr-FR"/>
        </w:rPr>
        <w:t xml:space="preserve">ivilisation du journal. Histoire culturelle et littéraire de la presse française au </w:t>
      </w:r>
      <w:r w:rsidRPr="00CE7543">
        <w:rPr>
          <w:rFonts w:cs="Times New Roman"/>
          <w:i/>
          <w:iCs/>
          <w:smallCaps/>
        </w:rPr>
        <w:t>xix</w:t>
      </w:r>
      <w:r w:rsidRPr="00CE7543">
        <w:rPr>
          <w:rFonts w:cs="Times New Roman"/>
          <w:i/>
          <w:vertAlign w:val="superscript"/>
          <w:lang w:val="fr-FR"/>
        </w:rPr>
        <w:t>e</w:t>
      </w:r>
      <w:r w:rsidRPr="00CE7543">
        <w:rPr>
          <w:rFonts w:cs="Times New Roman"/>
          <w:i/>
          <w:lang w:val="fr-FR"/>
        </w:rPr>
        <w:t> siècle</w:t>
      </w:r>
      <w:r w:rsidRPr="00CE7543">
        <w:rPr>
          <w:rFonts w:cs="Times New Roman"/>
          <w:lang w:val="fr-FR"/>
        </w:rPr>
        <w:t>, Dominique Kalifa, Philippe Régnier, Marie-Ève Thérenty et Alain Vaillant (</w:t>
      </w:r>
      <w:proofErr w:type="spellStart"/>
      <w:r w:rsidRPr="00CE7543">
        <w:rPr>
          <w:rFonts w:cs="Times New Roman"/>
          <w:lang w:val="fr-FR"/>
        </w:rPr>
        <w:t>dir</w:t>
      </w:r>
      <w:proofErr w:type="spellEnd"/>
      <w:r w:rsidRPr="00CE7543">
        <w:rPr>
          <w:rFonts w:cs="Times New Roman"/>
          <w:lang w:val="fr-FR"/>
        </w:rPr>
        <w:t>.), Paris, Nouveau Monde, 2011,</w:t>
      </w:r>
      <w:r w:rsidRPr="00CE7543">
        <w:t xml:space="preserve"> p.</w:t>
      </w:r>
      <w:r w:rsidR="00AC540B" w:rsidRPr="00CE7543">
        <w:t> </w:t>
      </w:r>
      <w:r w:rsidRPr="00CE7543">
        <w:t>1149-1158, ici p. 1150.</w:t>
      </w:r>
    </w:p>
  </w:footnote>
  <w:footnote w:id="2">
    <w:p w14:paraId="206E1F45" w14:textId="36BCE756" w:rsidR="00805663" w:rsidRPr="0040241B" w:rsidRDefault="00805663" w:rsidP="00A40F0D">
      <w:pPr>
        <w:spacing w:after="0" w:line="240" w:lineRule="auto"/>
        <w:rPr>
          <w:rFonts w:cs="Times New Roman"/>
          <w:sz w:val="20"/>
          <w:szCs w:val="20"/>
          <w:lang w:eastAsia="fr-BE"/>
        </w:rPr>
      </w:pPr>
      <w:r w:rsidRPr="00CE7543">
        <w:rPr>
          <w:rStyle w:val="Appelnotedebasdep"/>
          <w:rFonts w:cs="Times New Roman"/>
          <w:sz w:val="20"/>
          <w:szCs w:val="20"/>
        </w:rPr>
        <w:footnoteRef/>
      </w:r>
      <w:r w:rsidRPr="00CE7543">
        <w:rPr>
          <w:rFonts w:cs="Times New Roman"/>
          <w:sz w:val="20"/>
          <w:szCs w:val="20"/>
        </w:rPr>
        <w:t xml:space="preserve"> George Sand, </w:t>
      </w:r>
      <w:r w:rsidRPr="00CE7543">
        <w:rPr>
          <w:rFonts w:cs="Times New Roman"/>
          <w:i/>
          <w:iCs/>
          <w:sz w:val="20"/>
          <w:szCs w:val="20"/>
        </w:rPr>
        <w:t>Circulaire pour la fondation de</w:t>
      </w:r>
      <w:r w:rsidRPr="00CE7543">
        <w:rPr>
          <w:rFonts w:cs="Times New Roman"/>
          <w:sz w:val="20"/>
          <w:szCs w:val="20"/>
        </w:rPr>
        <w:t xml:space="preserve"> L’Éclaireur de l’Indre, </w:t>
      </w:r>
      <w:r w:rsidR="00954323" w:rsidRPr="00CE7543">
        <w:rPr>
          <w:rFonts w:cs="Times New Roman"/>
          <w:sz w:val="20"/>
          <w:szCs w:val="20"/>
        </w:rPr>
        <w:t xml:space="preserve">dans </w:t>
      </w:r>
      <w:r w:rsidRPr="00CE7543">
        <w:rPr>
          <w:rFonts w:cs="Times New Roman"/>
          <w:i/>
          <w:iCs/>
          <w:sz w:val="20"/>
          <w:szCs w:val="20"/>
        </w:rPr>
        <w:t>George Sand. Politique et polémiques</w:t>
      </w:r>
      <w:r w:rsidRPr="00CE7543">
        <w:rPr>
          <w:rFonts w:cs="Times New Roman"/>
          <w:sz w:val="20"/>
          <w:szCs w:val="20"/>
        </w:rPr>
        <w:t>, Michelle Perrot (</w:t>
      </w:r>
      <w:proofErr w:type="spellStart"/>
      <w:r w:rsidRPr="00CE7543">
        <w:rPr>
          <w:rFonts w:cs="Times New Roman"/>
          <w:sz w:val="20"/>
          <w:szCs w:val="20"/>
        </w:rPr>
        <w:t>dir</w:t>
      </w:r>
      <w:proofErr w:type="spellEnd"/>
      <w:r w:rsidRPr="00CE7543">
        <w:rPr>
          <w:rFonts w:cs="Times New Roman"/>
          <w:sz w:val="20"/>
          <w:szCs w:val="20"/>
        </w:rPr>
        <w:t>.), Paris, Imprimerie nationale Éditions, 1997, p.</w:t>
      </w:r>
      <w:r w:rsidR="00AC540B" w:rsidRPr="00CE7543">
        <w:rPr>
          <w:rFonts w:cs="Times New Roman"/>
          <w:sz w:val="20"/>
          <w:szCs w:val="20"/>
        </w:rPr>
        <w:t> </w:t>
      </w:r>
      <w:r w:rsidRPr="00CE7543">
        <w:rPr>
          <w:rFonts w:cs="Times New Roman"/>
          <w:sz w:val="20"/>
          <w:szCs w:val="20"/>
        </w:rPr>
        <w:t>114-115.</w:t>
      </w:r>
      <w:r w:rsidR="004050EA" w:rsidRPr="00CE7543">
        <w:rPr>
          <w:rFonts w:cs="Times New Roman"/>
          <w:sz w:val="20"/>
          <w:szCs w:val="20"/>
        </w:rPr>
        <w:t xml:space="preserve"> Pour</w:t>
      </w:r>
      <w:r w:rsidR="00597757" w:rsidRPr="00CE7543">
        <w:rPr>
          <w:rFonts w:cs="Times New Roman"/>
          <w:sz w:val="20"/>
          <w:szCs w:val="20"/>
        </w:rPr>
        <w:t xml:space="preserve"> un</w:t>
      </w:r>
      <w:r w:rsidR="004050EA" w:rsidRPr="00CE7543">
        <w:rPr>
          <w:rFonts w:cs="Times New Roman"/>
          <w:sz w:val="20"/>
          <w:szCs w:val="20"/>
        </w:rPr>
        <w:t xml:space="preserve"> panorama de la presse provinciale au </w:t>
      </w:r>
      <w:proofErr w:type="spellStart"/>
      <w:r w:rsidR="004050EA" w:rsidRPr="00CE7543">
        <w:rPr>
          <w:rFonts w:cs="Times New Roman"/>
          <w:smallCaps/>
          <w:sz w:val="20"/>
          <w:szCs w:val="20"/>
        </w:rPr>
        <w:t>xix</w:t>
      </w:r>
      <w:r w:rsidR="004050EA" w:rsidRPr="00CE7543">
        <w:rPr>
          <w:rFonts w:cs="Times New Roman"/>
          <w:sz w:val="20"/>
          <w:szCs w:val="20"/>
          <w:vertAlign w:val="superscript"/>
        </w:rPr>
        <w:t>e</w:t>
      </w:r>
      <w:proofErr w:type="spellEnd"/>
      <w:r w:rsidR="004050EA" w:rsidRPr="00CE7543">
        <w:rPr>
          <w:rFonts w:cs="Times New Roman"/>
          <w:sz w:val="20"/>
          <w:szCs w:val="20"/>
        </w:rPr>
        <w:t xml:space="preserve"> siècle, voir Marc Martin, « La presse départementale », dans </w:t>
      </w:r>
      <w:r w:rsidR="009A467E" w:rsidRPr="00CE7543">
        <w:rPr>
          <w:rFonts w:cs="Times New Roman"/>
          <w:i/>
          <w:sz w:val="20"/>
          <w:szCs w:val="20"/>
          <w:lang w:val="fr-FR"/>
        </w:rPr>
        <w:t xml:space="preserve">La </w:t>
      </w:r>
      <w:r w:rsidR="00AC540B" w:rsidRPr="00CE7543">
        <w:rPr>
          <w:rFonts w:cs="Times New Roman"/>
          <w:i/>
          <w:sz w:val="20"/>
          <w:szCs w:val="20"/>
          <w:lang w:val="fr-FR"/>
        </w:rPr>
        <w:t>C</w:t>
      </w:r>
      <w:r w:rsidR="009A467E" w:rsidRPr="00CE7543">
        <w:rPr>
          <w:rFonts w:cs="Times New Roman"/>
          <w:i/>
          <w:sz w:val="20"/>
          <w:szCs w:val="20"/>
          <w:lang w:val="fr-FR"/>
        </w:rPr>
        <w:t>ivilisation</w:t>
      </w:r>
      <w:r w:rsidR="009A467E" w:rsidRPr="004050EA">
        <w:rPr>
          <w:rFonts w:cs="Times New Roman"/>
          <w:i/>
          <w:sz w:val="20"/>
          <w:szCs w:val="20"/>
          <w:lang w:val="fr-FR"/>
        </w:rPr>
        <w:t xml:space="preserve"> du journal</w:t>
      </w:r>
      <w:r w:rsidR="009A467E">
        <w:rPr>
          <w:rFonts w:cs="Times New Roman"/>
          <w:sz w:val="20"/>
          <w:szCs w:val="20"/>
          <w:lang w:val="fr-FR"/>
        </w:rPr>
        <w:t xml:space="preserve">, </w:t>
      </w:r>
      <w:proofErr w:type="spellStart"/>
      <w:r w:rsidR="009A467E">
        <w:rPr>
          <w:rFonts w:cs="Times New Roman"/>
          <w:sz w:val="20"/>
          <w:szCs w:val="20"/>
          <w:lang w:val="fr-FR"/>
        </w:rPr>
        <w:t>ouvr</w:t>
      </w:r>
      <w:proofErr w:type="spellEnd"/>
      <w:r w:rsidR="009A467E">
        <w:rPr>
          <w:rFonts w:cs="Times New Roman"/>
          <w:sz w:val="20"/>
          <w:szCs w:val="20"/>
          <w:lang w:val="fr-FR"/>
        </w:rPr>
        <w:t xml:space="preserve">. cité, </w:t>
      </w:r>
      <w:r w:rsidR="004050EA">
        <w:rPr>
          <w:rFonts w:cs="Times New Roman"/>
          <w:sz w:val="20"/>
          <w:szCs w:val="20"/>
          <w:lang w:val="fr-FR"/>
        </w:rPr>
        <w:t>p. </w:t>
      </w:r>
      <w:r w:rsidR="007B51A6">
        <w:rPr>
          <w:rFonts w:cs="Times New Roman"/>
          <w:sz w:val="20"/>
          <w:szCs w:val="20"/>
          <w:lang w:val="fr-FR"/>
        </w:rPr>
        <w:t>497</w:t>
      </w:r>
      <w:r w:rsidR="004050EA">
        <w:rPr>
          <w:rFonts w:cs="Times New Roman"/>
          <w:sz w:val="20"/>
          <w:szCs w:val="20"/>
          <w:lang w:val="fr-FR"/>
        </w:rPr>
        <w:t>-</w:t>
      </w:r>
      <w:r w:rsidR="007B51A6">
        <w:rPr>
          <w:rFonts w:cs="Times New Roman"/>
          <w:sz w:val="20"/>
          <w:szCs w:val="20"/>
          <w:lang w:val="fr-FR"/>
        </w:rPr>
        <w:t>514</w:t>
      </w:r>
      <w:r w:rsidR="004050EA">
        <w:rPr>
          <w:rFonts w:cs="Times New Roman"/>
          <w:sz w:val="20"/>
          <w:szCs w:val="20"/>
          <w:lang w:val="fr-FR"/>
        </w:rPr>
        <w:t>.</w:t>
      </w:r>
    </w:p>
  </w:footnote>
  <w:footnote w:id="3">
    <w:p w14:paraId="3BB270AF" w14:textId="0AB04DDF" w:rsidR="00805663" w:rsidRPr="0040241B" w:rsidRDefault="00805663" w:rsidP="004671F0">
      <w:pPr>
        <w:pStyle w:val="Notedebasdepage"/>
        <w:rPr>
          <w:rFonts w:cs="Times New Roman"/>
        </w:rPr>
      </w:pPr>
      <w:r w:rsidRPr="0040241B">
        <w:rPr>
          <w:rStyle w:val="Appelnotedebasdep"/>
          <w:rFonts w:cs="Times New Roman"/>
        </w:rPr>
        <w:footnoteRef/>
      </w:r>
      <w:r w:rsidRPr="0040241B">
        <w:rPr>
          <w:rFonts w:cs="Times New Roman"/>
        </w:rPr>
        <w:t xml:space="preserve"> G. Sand, </w:t>
      </w:r>
      <w:r w:rsidRPr="0040241B">
        <w:rPr>
          <w:rFonts w:cs="Times New Roman"/>
          <w:i/>
          <w:iCs/>
        </w:rPr>
        <w:t xml:space="preserve">Communication au rédacteur en chef de la </w:t>
      </w:r>
      <w:r w:rsidRPr="0040241B">
        <w:rPr>
          <w:rFonts w:cs="Times New Roman"/>
        </w:rPr>
        <w:t xml:space="preserve">Revue indépendante, </w:t>
      </w:r>
      <w:r w:rsidR="00F84D03">
        <w:rPr>
          <w:rFonts w:cs="Times New Roman"/>
        </w:rPr>
        <w:t>dans</w:t>
      </w:r>
      <w:r w:rsidR="00F84D03" w:rsidRPr="0040241B">
        <w:rPr>
          <w:rFonts w:cs="Times New Roman"/>
        </w:rPr>
        <w:t xml:space="preserve"> </w:t>
      </w:r>
      <w:r w:rsidRPr="0040241B">
        <w:rPr>
          <w:rFonts w:cs="Times New Roman"/>
          <w:i/>
          <w:iCs/>
        </w:rPr>
        <w:t>George Sand. Politique et polémiques</w:t>
      </w:r>
      <w:r w:rsidRPr="0040241B">
        <w:rPr>
          <w:rFonts w:cs="Times New Roman"/>
        </w:rPr>
        <w:t>,</w:t>
      </w:r>
      <w:r w:rsidRPr="0040241B">
        <w:rPr>
          <w:rFonts w:cs="Times New Roman"/>
          <w:i/>
          <w:iCs/>
        </w:rPr>
        <w:t xml:space="preserve"> </w:t>
      </w:r>
      <w:proofErr w:type="spellStart"/>
      <w:r w:rsidR="00954323">
        <w:rPr>
          <w:rFonts w:cs="Times New Roman"/>
        </w:rPr>
        <w:t>ouvr</w:t>
      </w:r>
      <w:proofErr w:type="spellEnd"/>
      <w:r w:rsidR="00954323">
        <w:rPr>
          <w:rFonts w:cs="Times New Roman"/>
        </w:rPr>
        <w:t>. cité</w:t>
      </w:r>
      <w:r w:rsidRPr="0040241B">
        <w:rPr>
          <w:rFonts w:cs="Times New Roman"/>
        </w:rPr>
        <w:t>, p. 82.</w:t>
      </w:r>
    </w:p>
  </w:footnote>
  <w:footnote w:id="4">
    <w:p w14:paraId="6802264B" w14:textId="59D97E3B" w:rsidR="00AC540B" w:rsidRPr="00A71D5B" w:rsidRDefault="00AC540B">
      <w:pPr>
        <w:pStyle w:val="Notedebasdepage"/>
      </w:pPr>
      <w:r w:rsidRPr="00CE7543">
        <w:rPr>
          <w:rStyle w:val="Appelnotedebasdep"/>
          <w:color w:val="000000" w:themeColor="text1"/>
        </w:rPr>
        <w:footnoteRef/>
      </w:r>
      <w:r w:rsidRPr="00CE7543">
        <w:rPr>
          <w:color w:val="000000" w:themeColor="text1"/>
        </w:rPr>
        <w:t xml:space="preserve"> </w:t>
      </w:r>
      <w:r w:rsidR="00A71D5B" w:rsidRPr="00CE7543">
        <w:rPr>
          <w:color w:val="000000" w:themeColor="text1"/>
        </w:rPr>
        <w:t>Effet de convergence entre Sand et Tillier :</w:t>
      </w:r>
      <w:r w:rsidRPr="00CE7543">
        <w:rPr>
          <w:color w:val="000000" w:themeColor="text1"/>
        </w:rPr>
        <w:t xml:space="preserve"> </w:t>
      </w:r>
      <w:r w:rsidRPr="00CE7543">
        <w:rPr>
          <w:i/>
          <w:iCs/>
          <w:color w:val="000000" w:themeColor="text1"/>
        </w:rPr>
        <w:t>La Revue indépendante</w:t>
      </w:r>
      <w:r w:rsidRPr="00CE7543">
        <w:rPr>
          <w:color w:val="000000" w:themeColor="text1"/>
        </w:rPr>
        <w:t xml:space="preserve"> </w:t>
      </w:r>
      <w:r w:rsidR="00A71D5B" w:rsidRPr="00CE7543">
        <w:rPr>
          <w:color w:val="000000" w:themeColor="text1"/>
        </w:rPr>
        <w:t xml:space="preserve">accueille, </w:t>
      </w:r>
      <w:r w:rsidRPr="00CE7543">
        <w:rPr>
          <w:color w:val="000000" w:themeColor="text1"/>
        </w:rPr>
        <w:t>en 1846, la</w:t>
      </w:r>
      <w:r w:rsidR="00A71D5B" w:rsidRPr="00CE7543">
        <w:rPr>
          <w:color w:val="000000" w:themeColor="text1"/>
        </w:rPr>
        <w:t xml:space="preserve"> préface de Félix Pyat aux </w:t>
      </w:r>
      <w:r w:rsidR="00A71D5B" w:rsidRPr="00CE7543">
        <w:rPr>
          <w:i/>
          <w:iCs/>
          <w:color w:val="000000" w:themeColor="text1"/>
        </w:rPr>
        <w:t xml:space="preserve">Œuvres complètes </w:t>
      </w:r>
      <w:r w:rsidR="00A71D5B" w:rsidRPr="00CE7543">
        <w:rPr>
          <w:color w:val="000000" w:themeColor="text1"/>
        </w:rPr>
        <w:t xml:space="preserve">de Tillier, publiées la même année chez Charles </w:t>
      </w:r>
      <w:proofErr w:type="spellStart"/>
      <w:r w:rsidR="00A71D5B" w:rsidRPr="00CE7543">
        <w:rPr>
          <w:color w:val="000000" w:themeColor="text1"/>
        </w:rPr>
        <w:t>Sionest</w:t>
      </w:r>
      <w:proofErr w:type="spellEnd"/>
      <w:r w:rsidR="00A71D5B" w:rsidRPr="00CE7543">
        <w:rPr>
          <w:color w:val="000000" w:themeColor="text1"/>
        </w:rPr>
        <w:t>, imprimeur de Nevers.</w:t>
      </w:r>
    </w:p>
  </w:footnote>
  <w:footnote w:id="5">
    <w:p w14:paraId="42ADB13E" w14:textId="65154582" w:rsidR="0082197D" w:rsidRDefault="0082197D">
      <w:pPr>
        <w:pStyle w:val="Notedebasdepage"/>
      </w:pPr>
      <w:r>
        <w:rPr>
          <w:rStyle w:val="Appelnotedebasdep"/>
        </w:rPr>
        <w:footnoteRef/>
      </w:r>
      <w:r>
        <w:t xml:space="preserve"> Fondé en 1834, ce périodique a pour rédacteur en chef Norbert Duclos et paraît </w:t>
      </w:r>
      <w:r w:rsidR="00524BF2">
        <w:t>sous forme d</w:t>
      </w:r>
      <w:r>
        <w:t xml:space="preserve">’hebdomadaire, de bihebdomadaire (dès juin 1834) et enfin de trihebdomadaire (dès février 1841) jusqu’en 1848, date à laquelle il devient le </w:t>
      </w:r>
      <w:r>
        <w:rPr>
          <w:i/>
          <w:iCs/>
        </w:rPr>
        <w:t>Journal de la Nièvre</w:t>
      </w:r>
      <w:r>
        <w:t xml:space="preserve"> (</w:t>
      </w:r>
      <w:r w:rsidR="00524BF2">
        <w:t xml:space="preserve">cf. </w:t>
      </w:r>
      <w:r w:rsidRPr="00A40F0D">
        <w:rPr>
          <w:i/>
          <w:iCs/>
        </w:rPr>
        <w:t>Almanach général de la Nièvre</w:t>
      </w:r>
      <w:r w:rsidRPr="0082197D">
        <w:t>, 1848, 3</w:t>
      </w:r>
      <w:r w:rsidRPr="00A40F0D">
        <w:rPr>
          <w:vertAlign w:val="superscript"/>
        </w:rPr>
        <w:t>e</w:t>
      </w:r>
      <w:r>
        <w:t> </w:t>
      </w:r>
      <w:r w:rsidRPr="0082197D">
        <w:t>partie</w:t>
      </w:r>
      <w:r>
        <w:t>).</w:t>
      </w:r>
    </w:p>
  </w:footnote>
  <w:footnote w:id="6">
    <w:p w14:paraId="7EA56299" w14:textId="0CA4FE37" w:rsidR="009C7467" w:rsidRPr="009C7467" w:rsidRDefault="009C7467">
      <w:pPr>
        <w:pStyle w:val="Notedebasdepage"/>
      </w:pPr>
      <w:r>
        <w:rPr>
          <w:rStyle w:val="Appelnotedebasdep"/>
        </w:rPr>
        <w:footnoteRef/>
      </w:r>
      <w:r>
        <w:t xml:space="preserve"> Les tirages des principaux périodiques donnent la mesure de cette démocratisation relative : dès mars 1841, </w:t>
      </w:r>
      <w:r>
        <w:rPr>
          <w:i/>
          <w:iCs/>
        </w:rPr>
        <w:t>La Presse</w:t>
      </w:r>
      <w:r>
        <w:t xml:space="preserve"> tire à environ 12 000 exemplaires par jour, </w:t>
      </w:r>
      <w:r>
        <w:rPr>
          <w:i/>
          <w:iCs/>
        </w:rPr>
        <w:t>Le Siècle</w:t>
      </w:r>
      <w:r>
        <w:t xml:space="preserve"> à 42 000, poussant la presse d’opinion à s’adapter : en 1841, </w:t>
      </w:r>
      <w:r>
        <w:rPr>
          <w:i/>
          <w:iCs/>
        </w:rPr>
        <w:t>Le Journal des Débats</w:t>
      </w:r>
      <w:r>
        <w:t xml:space="preserve"> tire à 10 645 exemplaires, </w:t>
      </w:r>
      <w:r>
        <w:rPr>
          <w:i/>
          <w:iCs/>
        </w:rPr>
        <w:t>Le Constitutionnel</w:t>
      </w:r>
      <w:r>
        <w:t xml:space="preserve">, </w:t>
      </w:r>
      <w:r>
        <w:rPr>
          <w:i/>
          <w:iCs/>
        </w:rPr>
        <w:t>Le National</w:t>
      </w:r>
      <w:r>
        <w:t xml:space="preserve"> et </w:t>
      </w:r>
      <w:r>
        <w:rPr>
          <w:i/>
          <w:iCs/>
        </w:rPr>
        <w:t>La Gazette de France</w:t>
      </w:r>
      <w:r>
        <w:t xml:space="preserve"> à 5 000 ou 6 000 exemplaires</w:t>
      </w:r>
      <w:r w:rsidR="00700529">
        <w:t xml:space="preserve"> chacun</w:t>
      </w:r>
      <w:r>
        <w:t xml:space="preserve"> (</w:t>
      </w:r>
      <w:r w:rsidRPr="00B21032">
        <w:rPr>
          <w:rFonts w:cs="Times New Roman"/>
          <w:i/>
          <w:iCs/>
        </w:rPr>
        <w:t>Histoire culturelle de la France. Tome 3 : Lumières et liberté. Les dix-huitième et dix-neuvième siècles</w:t>
      </w:r>
      <w:r w:rsidRPr="00B21032">
        <w:rPr>
          <w:rFonts w:cs="Times New Roman"/>
        </w:rPr>
        <w:t>, Jean-Pierre Rioux et Jean-François Sirinelli (</w:t>
      </w:r>
      <w:proofErr w:type="spellStart"/>
      <w:r w:rsidRPr="00B21032">
        <w:rPr>
          <w:rFonts w:cs="Times New Roman"/>
        </w:rPr>
        <w:t>dir</w:t>
      </w:r>
      <w:proofErr w:type="spellEnd"/>
      <w:r w:rsidRPr="00B21032">
        <w:rPr>
          <w:rFonts w:cs="Times New Roman"/>
        </w:rPr>
        <w:t>.), Paris, Le Seuil, 1998,</w:t>
      </w:r>
      <w:r>
        <w:rPr>
          <w:rFonts w:cs="Times New Roman"/>
        </w:rPr>
        <w:t xml:space="preserve"> p. 213)</w:t>
      </w:r>
      <w:r>
        <w:t>.</w:t>
      </w:r>
      <w:r w:rsidR="00700529">
        <w:t xml:space="preserve"> On verra également à ce propos </w:t>
      </w:r>
      <w:r w:rsidR="00700529" w:rsidRPr="00CE7543">
        <w:rPr>
          <w:i/>
          <w:iCs/>
        </w:rPr>
        <w:t xml:space="preserve">La </w:t>
      </w:r>
      <w:r w:rsidR="00AC540B" w:rsidRPr="00CE7543">
        <w:rPr>
          <w:i/>
          <w:iCs/>
        </w:rPr>
        <w:t>C</w:t>
      </w:r>
      <w:r w:rsidR="00700529" w:rsidRPr="00CE7543">
        <w:rPr>
          <w:i/>
          <w:iCs/>
        </w:rPr>
        <w:t>ivilisation</w:t>
      </w:r>
      <w:r w:rsidR="00700529" w:rsidRPr="00A40F0D">
        <w:rPr>
          <w:i/>
          <w:iCs/>
        </w:rPr>
        <w:t xml:space="preserve"> du journal</w:t>
      </w:r>
      <w:r w:rsidR="003116B4">
        <w:t xml:space="preserve">, </w:t>
      </w:r>
      <w:proofErr w:type="spellStart"/>
      <w:r w:rsidR="00F84D03">
        <w:t>ouvr</w:t>
      </w:r>
      <w:proofErr w:type="spellEnd"/>
      <w:r w:rsidR="003116B4">
        <w:rPr>
          <w:i/>
          <w:iCs/>
        </w:rPr>
        <w:t>.</w:t>
      </w:r>
      <w:r w:rsidR="00F84D03">
        <w:rPr>
          <w:i/>
          <w:iCs/>
        </w:rPr>
        <w:t xml:space="preserve"> </w:t>
      </w:r>
      <w:r w:rsidR="00F84D03" w:rsidRPr="00A40F0D">
        <w:t>cité</w:t>
      </w:r>
      <w:r w:rsidR="006219E4">
        <w:t> ;</w:t>
      </w:r>
      <w:r w:rsidR="006219E4" w:rsidRPr="006219E4">
        <w:t xml:space="preserve"> </w:t>
      </w:r>
      <w:r w:rsidR="006219E4" w:rsidRPr="00A40F0D">
        <w:rPr>
          <w:i/>
          <w:iCs/>
        </w:rPr>
        <w:t>Histoire générale de la presse française</w:t>
      </w:r>
      <w:r w:rsidR="006219E4" w:rsidRPr="006219E4">
        <w:t xml:space="preserve">, Claude Bellanger, Jacques </w:t>
      </w:r>
      <w:proofErr w:type="spellStart"/>
      <w:r w:rsidR="006219E4" w:rsidRPr="006219E4">
        <w:t>Godechot</w:t>
      </w:r>
      <w:proofErr w:type="spellEnd"/>
      <w:r w:rsidR="006219E4" w:rsidRPr="006219E4">
        <w:t xml:space="preserve">, Pierre </w:t>
      </w:r>
      <w:proofErr w:type="spellStart"/>
      <w:r w:rsidR="006219E4" w:rsidRPr="006219E4">
        <w:t>Guiral</w:t>
      </w:r>
      <w:proofErr w:type="spellEnd"/>
      <w:r w:rsidR="006219E4" w:rsidRPr="006219E4">
        <w:t>, Fernand Terrou (</w:t>
      </w:r>
      <w:proofErr w:type="spellStart"/>
      <w:r w:rsidR="006219E4" w:rsidRPr="006219E4">
        <w:t>dir</w:t>
      </w:r>
      <w:proofErr w:type="spellEnd"/>
      <w:r w:rsidR="006219E4" w:rsidRPr="006219E4">
        <w:t>.)</w:t>
      </w:r>
      <w:r w:rsidR="006219E4">
        <w:t xml:space="preserve">, </w:t>
      </w:r>
      <w:r w:rsidR="006219E4" w:rsidRPr="006219E4">
        <w:t>Paris, Presses Universitaires de France, 1969, t. II</w:t>
      </w:r>
      <w:r w:rsidR="00700529" w:rsidRPr="00700529">
        <w:t>.</w:t>
      </w:r>
    </w:p>
  </w:footnote>
  <w:footnote w:id="7">
    <w:p w14:paraId="79362E8A" w14:textId="52E3D688" w:rsidR="00F12F08" w:rsidRDefault="00F12F08" w:rsidP="00F12F08">
      <w:pPr>
        <w:pStyle w:val="Notedebasdepage"/>
      </w:pPr>
      <w:r>
        <w:rPr>
          <w:rStyle w:val="Appelnotedebasdep"/>
        </w:rPr>
        <w:footnoteRef/>
      </w:r>
      <w:r>
        <w:t xml:space="preserve"> </w:t>
      </w:r>
      <w:r w:rsidR="0019661B">
        <w:t>Ce périodique f</w:t>
      </w:r>
      <w:r>
        <w:t>ondé en 1831</w:t>
      </w:r>
      <w:r w:rsidR="0019661B">
        <w:t xml:space="preserve"> et</w:t>
      </w:r>
      <w:r>
        <w:t xml:space="preserve"> </w:t>
      </w:r>
      <w:r w:rsidR="00A343CA">
        <w:t xml:space="preserve">imprimé chez </w:t>
      </w:r>
      <w:proofErr w:type="spellStart"/>
      <w:r w:rsidR="00A343CA">
        <w:t>Cégrétin</w:t>
      </w:r>
      <w:proofErr w:type="spellEnd"/>
      <w:r w:rsidR="00A343CA">
        <w:t xml:space="preserve"> à Clamecy</w:t>
      </w:r>
      <w:r>
        <w:t xml:space="preserve"> devait connaître quatorze numéros</w:t>
      </w:r>
      <w:r w:rsidR="00A343CA">
        <w:t>. Il</w:t>
      </w:r>
      <w:r>
        <w:t xml:space="preserve"> a pour g</w:t>
      </w:r>
      <w:r w:rsidRPr="00F12F08">
        <w:t xml:space="preserve">érant responsable Maurice </w:t>
      </w:r>
      <w:proofErr w:type="spellStart"/>
      <w:r w:rsidRPr="00F12F08">
        <w:t>Lachévrie</w:t>
      </w:r>
      <w:proofErr w:type="spellEnd"/>
      <w:r w:rsidRPr="00F12F08">
        <w:t xml:space="preserve"> fils</w:t>
      </w:r>
      <w:r w:rsidR="00A343CA">
        <w:t xml:space="preserve">, </w:t>
      </w:r>
      <w:r>
        <w:t>est dirigé par</w:t>
      </w:r>
      <w:r w:rsidRPr="00F12F08">
        <w:t xml:space="preserve"> Claude-Léonard </w:t>
      </w:r>
      <w:proofErr w:type="spellStart"/>
      <w:r w:rsidRPr="00F12F08">
        <w:t>Morizot</w:t>
      </w:r>
      <w:proofErr w:type="spellEnd"/>
      <w:r>
        <w:t xml:space="preserve"> et a pour</w:t>
      </w:r>
      <w:r w:rsidRPr="00F12F08">
        <w:t xml:space="preserve"> réd</w:t>
      </w:r>
      <w:r>
        <w:t>acteurs</w:t>
      </w:r>
      <w:r w:rsidRPr="00F12F08">
        <w:t xml:space="preserve"> principaux Claude Tillier et Jacques-Bayle Parent</w:t>
      </w:r>
      <w:r>
        <w:t>.</w:t>
      </w:r>
    </w:p>
  </w:footnote>
  <w:footnote w:id="8">
    <w:p w14:paraId="4A2DA27C" w14:textId="08903D6D" w:rsidR="00F12F08" w:rsidRDefault="00F12F08" w:rsidP="00F12F08">
      <w:pPr>
        <w:pStyle w:val="Notedebasdepage"/>
      </w:pPr>
      <w:r>
        <w:rPr>
          <w:rStyle w:val="Appelnotedebasdep"/>
        </w:rPr>
        <w:footnoteRef/>
      </w:r>
      <w:r>
        <w:t xml:space="preserve"> Fondé en 1840, imprimé chez Jacques Pinet, puis, dès 1842, chez Charles </w:t>
      </w:r>
      <w:proofErr w:type="spellStart"/>
      <w:r>
        <w:t>Sionest</w:t>
      </w:r>
      <w:proofErr w:type="spellEnd"/>
      <w:r>
        <w:t xml:space="preserve">, </w:t>
      </w:r>
      <w:r>
        <w:rPr>
          <w:i/>
          <w:iCs/>
        </w:rPr>
        <w:t xml:space="preserve">L’Association </w:t>
      </w:r>
      <w:r>
        <w:t>a pour directeur</w:t>
      </w:r>
      <w:r w:rsidRPr="009B5CA3">
        <w:t xml:space="preserve">-gérant François </w:t>
      </w:r>
      <w:proofErr w:type="spellStart"/>
      <w:r w:rsidRPr="009B5CA3">
        <w:t>Lacoche</w:t>
      </w:r>
      <w:proofErr w:type="spellEnd"/>
      <w:r w:rsidRPr="009B5CA3">
        <w:t xml:space="preserve"> puis</w:t>
      </w:r>
      <w:r w:rsidR="00F84D03">
        <w:t>,</w:t>
      </w:r>
      <w:r w:rsidRPr="009B5CA3">
        <w:t xml:space="preserve"> à partir du 16 nov</w:t>
      </w:r>
      <w:r>
        <w:t>embre</w:t>
      </w:r>
      <w:r w:rsidRPr="009B5CA3">
        <w:t xml:space="preserve"> 1841</w:t>
      </w:r>
      <w:r w:rsidR="00F84D03">
        <w:t>,</w:t>
      </w:r>
      <w:r w:rsidRPr="009B5CA3">
        <w:t xml:space="preserve"> Alexandre Tillier</w:t>
      </w:r>
      <w:r>
        <w:t>.</w:t>
      </w:r>
      <w:r w:rsidRPr="009B5CA3">
        <w:t xml:space="preserve"> </w:t>
      </w:r>
      <w:r w:rsidR="00F84D03">
        <w:t>Dès le</w:t>
      </w:r>
      <w:r w:rsidRPr="009B5CA3">
        <w:t xml:space="preserve"> 10 juin 1841</w:t>
      </w:r>
      <w:r>
        <w:t>,</w:t>
      </w:r>
      <w:r w:rsidRPr="009B5CA3">
        <w:t xml:space="preserve"> Claude Tillier</w:t>
      </w:r>
      <w:r>
        <w:t xml:space="preserve"> succède à</w:t>
      </w:r>
      <w:r w:rsidRPr="009B5CA3">
        <w:t xml:space="preserve"> Clovis Gauguin </w:t>
      </w:r>
      <w:r>
        <w:t xml:space="preserve">en tant que rédacteur en chef du bihebdomadaire (cf. </w:t>
      </w:r>
      <w:r w:rsidRPr="005852D2">
        <w:rPr>
          <w:i/>
          <w:iCs/>
        </w:rPr>
        <w:t>Almanach de la Nièvre</w:t>
      </w:r>
      <w:r w:rsidRPr="00C0662B">
        <w:t>, 1841, p.</w:t>
      </w:r>
      <w:r>
        <w:t> </w:t>
      </w:r>
      <w:r w:rsidRPr="00C0662B">
        <w:t>217</w:t>
      </w:r>
      <w:r>
        <w:t> ;</w:t>
      </w:r>
      <w:r w:rsidRPr="00C0662B">
        <w:t xml:space="preserve"> 1845, 2</w:t>
      </w:r>
      <w:r w:rsidRPr="005852D2">
        <w:rPr>
          <w:vertAlign w:val="superscript"/>
        </w:rPr>
        <w:t>e</w:t>
      </w:r>
      <w:r>
        <w:t> </w:t>
      </w:r>
      <w:r w:rsidRPr="00C0662B">
        <w:t>partie, p.</w:t>
      </w:r>
      <w:r>
        <w:t> </w:t>
      </w:r>
      <w:r w:rsidRPr="00C0662B">
        <w:t>85</w:t>
      </w:r>
      <w:r>
        <w:t>).</w:t>
      </w:r>
    </w:p>
  </w:footnote>
  <w:footnote w:id="9">
    <w:p w14:paraId="4C5E6ECF" w14:textId="28A82341" w:rsidR="00805663" w:rsidRPr="0040241B" w:rsidRDefault="00805663" w:rsidP="003D2E12">
      <w:pPr>
        <w:pStyle w:val="Notedebasdepage"/>
        <w:rPr>
          <w:rFonts w:cs="Times New Roman"/>
        </w:rPr>
      </w:pPr>
      <w:r w:rsidRPr="0040241B">
        <w:rPr>
          <w:rStyle w:val="Appelnotedebasdep"/>
          <w:rFonts w:cs="Times New Roman"/>
        </w:rPr>
        <w:footnoteRef/>
      </w:r>
      <w:r w:rsidRPr="0040241B">
        <w:rPr>
          <w:rFonts w:cs="Times New Roman"/>
        </w:rPr>
        <w:t xml:space="preserve"> </w:t>
      </w:r>
      <w:bookmarkStart w:id="0" w:name="_Hlk73355192"/>
      <w:r w:rsidRPr="0040241B">
        <w:rPr>
          <w:rFonts w:cs="Times New Roman"/>
        </w:rPr>
        <w:t xml:space="preserve">C. Tillier, </w:t>
      </w:r>
      <w:r w:rsidRPr="0040241B">
        <w:rPr>
          <w:rFonts w:cs="Times New Roman"/>
          <w:i/>
        </w:rPr>
        <w:t>Un flotteur à la majorité du conseil municipal de Clamecy</w:t>
      </w:r>
      <w:r w:rsidRPr="0040241B">
        <w:rPr>
          <w:rFonts w:cs="Times New Roman"/>
        </w:rPr>
        <w:t xml:space="preserve">, </w:t>
      </w:r>
      <w:bookmarkEnd w:id="0"/>
      <w:r w:rsidR="005A6340">
        <w:rPr>
          <w:rFonts w:cs="Times New Roman"/>
        </w:rPr>
        <w:t>dans</w:t>
      </w:r>
      <w:r w:rsidR="005A6340" w:rsidRPr="0040241B">
        <w:rPr>
          <w:rFonts w:cs="Times New Roman"/>
        </w:rPr>
        <w:t xml:space="preserve"> </w:t>
      </w:r>
      <w:r w:rsidRPr="0040241B">
        <w:rPr>
          <w:rFonts w:cs="Times New Roman"/>
        </w:rPr>
        <w:t xml:space="preserve">C. Tillier, </w:t>
      </w:r>
      <w:r w:rsidRPr="0040241B">
        <w:rPr>
          <w:rFonts w:cs="Times New Roman"/>
          <w:i/>
        </w:rPr>
        <w:t>Pamphlets (1840-1844)</w:t>
      </w:r>
      <w:r w:rsidRPr="0040241B">
        <w:rPr>
          <w:rFonts w:cs="Times New Roman"/>
        </w:rPr>
        <w:t xml:space="preserve">, Marius Gérin (éd.), Paris, </w:t>
      </w:r>
      <w:proofErr w:type="spellStart"/>
      <w:r w:rsidRPr="0040241B">
        <w:rPr>
          <w:rFonts w:cs="Times New Roman"/>
        </w:rPr>
        <w:t>Bertout</w:t>
      </w:r>
      <w:proofErr w:type="spellEnd"/>
      <w:r w:rsidRPr="0040241B">
        <w:rPr>
          <w:rFonts w:cs="Times New Roman"/>
        </w:rPr>
        <w:t>, 1906, p. 11.</w:t>
      </w:r>
    </w:p>
  </w:footnote>
  <w:footnote w:id="10">
    <w:p w14:paraId="78ECD4C4" w14:textId="77777777" w:rsidR="00805663" w:rsidRPr="0040241B" w:rsidRDefault="00805663" w:rsidP="004671F0">
      <w:pPr>
        <w:pStyle w:val="Notedebasdepage"/>
        <w:rPr>
          <w:rFonts w:cs="Times New Roman"/>
        </w:rPr>
      </w:pPr>
      <w:r w:rsidRPr="0040241B">
        <w:rPr>
          <w:rStyle w:val="Appelnotedebasdep"/>
          <w:rFonts w:cs="Times New Roman"/>
        </w:rPr>
        <w:footnoteRef/>
      </w:r>
      <w:r w:rsidRPr="0040241B">
        <w:rPr>
          <w:rFonts w:cs="Times New Roman"/>
        </w:rPr>
        <w:t xml:space="preserve"> </w:t>
      </w:r>
      <w:r w:rsidRPr="0040241B">
        <w:rPr>
          <w:rFonts w:cs="Times New Roman"/>
          <w:i/>
        </w:rPr>
        <w:t>Ibid.</w:t>
      </w:r>
      <w:r w:rsidRPr="0040241B">
        <w:rPr>
          <w:rFonts w:cs="Times New Roman"/>
        </w:rPr>
        <w:t>, p. 12.</w:t>
      </w:r>
    </w:p>
  </w:footnote>
  <w:footnote w:id="11">
    <w:p w14:paraId="3B44F0C4" w14:textId="739837DA" w:rsidR="00805663" w:rsidRPr="0040241B" w:rsidRDefault="00805663" w:rsidP="004671F0">
      <w:pPr>
        <w:pStyle w:val="Notedebasdepage"/>
        <w:rPr>
          <w:rFonts w:cs="Times New Roman"/>
        </w:rPr>
      </w:pPr>
      <w:r w:rsidRPr="0040241B">
        <w:rPr>
          <w:rStyle w:val="Appelnotedebasdep"/>
          <w:rFonts w:cs="Times New Roman"/>
        </w:rPr>
        <w:footnoteRef/>
      </w:r>
      <w:r w:rsidRPr="0040241B">
        <w:rPr>
          <w:rFonts w:cs="Times New Roman"/>
        </w:rPr>
        <w:t xml:space="preserve"> Respectivement datés des 10, 17, 24, 31 janvier, 4 février et 18 mars 1841 (M. Gérin, « Notice » introductive aux </w:t>
      </w:r>
      <w:r w:rsidRPr="0040241B">
        <w:rPr>
          <w:rFonts w:cs="Times New Roman"/>
          <w:i/>
        </w:rPr>
        <w:t>Lettres au système électoral, sur la réforme</w:t>
      </w:r>
      <w:r w:rsidRPr="0040241B">
        <w:rPr>
          <w:rFonts w:cs="Times New Roman"/>
        </w:rPr>
        <w:t xml:space="preserve">, </w:t>
      </w:r>
      <w:r w:rsidR="005A6340">
        <w:rPr>
          <w:rFonts w:cs="Times New Roman"/>
        </w:rPr>
        <w:t>dans</w:t>
      </w:r>
      <w:r w:rsidR="005A6340" w:rsidRPr="0040241B">
        <w:rPr>
          <w:rFonts w:cs="Times New Roman"/>
        </w:rPr>
        <w:t xml:space="preserve"> </w:t>
      </w:r>
      <w:r w:rsidRPr="0040241B">
        <w:rPr>
          <w:rFonts w:cs="Times New Roman"/>
        </w:rPr>
        <w:t xml:space="preserve">C. Tillier, </w:t>
      </w:r>
      <w:r w:rsidRPr="0040241B">
        <w:rPr>
          <w:rFonts w:cs="Times New Roman"/>
          <w:i/>
        </w:rPr>
        <w:t>Pamphlets (1840-1844)</w:t>
      </w:r>
      <w:r w:rsidRPr="0040241B">
        <w:rPr>
          <w:rFonts w:cs="Times New Roman"/>
        </w:rPr>
        <w:t xml:space="preserve">, éd. </w:t>
      </w:r>
      <w:proofErr w:type="spellStart"/>
      <w:r w:rsidRPr="0040241B">
        <w:rPr>
          <w:rFonts w:cs="Times New Roman"/>
        </w:rPr>
        <w:t>cit</w:t>
      </w:r>
      <w:proofErr w:type="spellEnd"/>
      <w:r w:rsidR="005A6340">
        <w:rPr>
          <w:rFonts w:cs="Times New Roman"/>
        </w:rPr>
        <w:t>.</w:t>
      </w:r>
      <w:r w:rsidRPr="0040241B">
        <w:rPr>
          <w:rFonts w:cs="Times New Roman"/>
        </w:rPr>
        <w:t>, p. 51).</w:t>
      </w:r>
    </w:p>
  </w:footnote>
  <w:footnote w:id="12">
    <w:p w14:paraId="52450F6C" w14:textId="31A388E1" w:rsidR="00805663" w:rsidRPr="0040241B" w:rsidRDefault="00805663" w:rsidP="00C42459">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00032122">
        <w:rPr>
          <w:rFonts w:cs="Times New Roman"/>
          <w:i/>
          <w:iCs/>
        </w:rPr>
        <w:t xml:space="preserve">Comment </w:t>
      </w:r>
      <w:r w:rsidR="00032122">
        <w:rPr>
          <w:rFonts w:cs="Times New Roman"/>
        </w:rPr>
        <w:t xml:space="preserve">L’Association </w:t>
      </w:r>
      <w:r w:rsidR="00032122" w:rsidRPr="00032122">
        <w:rPr>
          <w:rFonts w:cs="Times New Roman"/>
          <w:i/>
          <w:iCs/>
        </w:rPr>
        <w:t>peut être remplacée</w:t>
      </w:r>
      <w:r w:rsidR="00032122">
        <w:rPr>
          <w:rFonts w:cs="Times New Roman"/>
        </w:rPr>
        <w:t xml:space="preserve">, </w:t>
      </w:r>
      <w:r w:rsidR="005A6340">
        <w:rPr>
          <w:rFonts w:cs="Times New Roman"/>
        </w:rPr>
        <w:t xml:space="preserve">dans </w:t>
      </w:r>
      <w:r w:rsidR="00032122">
        <w:rPr>
          <w:rFonts w:cs="Times New Roman"/>
        </w:rPr>
        <w:t xml:space="preserve">C. Tillier, </w:t>
      </w:r>
      <w:r w:rsidRPr="0040241B">
        <w:rPr>
          <w:rFonts w:cs="Times New Roman"/>
          <w:i/>
        </w:rPr>
        <w:t>De choses et d’autres. Vingt-quatre pamphlets</w:t>
      </w:r>
      <w:r w:rsidRPr="0040241B">
        <w:rPr>
          <w:rFonts w:cs="Times New Roman"/>
        </w:rPr>
        <w:t xml:space="preserve">, Nevers, C. </w:t>
      </w:r>
      <w:proofErr w:type="spellStart"/>
      <w:r w:rsidRPr="0040241B">
        <w:rPr>
          <w:rFonts w:cs="Times New Roman"/>
        </w:rPr>
        <w:t>Sionest</w:t>
      </w:r>
      <w:proofErr w:type="spellEnd"/>
      <w:r w:rsidRPr="0040241B">
        <w:rPr>
          <w:rFonts w:cs="Times New Roman"/>
        </w:rPr>
        <w:t>, 1843, p. </w:t>
      </w:r>
      <w:r w:rsidR="00032122">
        <w:rPr>
          <w:rFonts w:cs="Times New Roman"/>
        </w:rPr>
        <w:t>6-</w:t>
      </w:r>
      <w:r w:rsidRPr="0040241B">
        <w:rPr>
          <w:rFonts w:cs="Times New Roman"/>
        </w:rPr>
        <w:t>7.</w:t>
      </w:r>
      <w:r w:rsidR="00EB69CD" w:rsidRPr="00EB69CD">
        <w:t xml:space="preserve"> </w:t>
      </w:r>
      <w:r w:rsidR="00EB69CD" w:rsidRPr="00EB69CD">
        <w:rPr>
          <w:rFonts w:cs="Times New Roman"/>
        </w:rPr>
        <w:t>Nous maintenons l’orthographe d’époque.</w:t>
      </w:r>
    </w:p>
  </w:footnote>
  <w:footnote w:id="13">
    <w:p w14:paraId="3E6D8FB4" w14:textId="77777777" w:rsidR="00805663" w:rsidRPr="00524BF2" w:rsidRDefault="00805663" w:rsidP="00C42459">
      <w:pPr>
        <w:pStyle w:val="Notedebasdepage"/>
        <w:rPr>
          <w:rFonts w:cs="Times New Roman"/>
        </w:rPr>
      </w:pPr>
      <w:r w:rsidRPr="0040241B">
        <w:rPr>
          <w:rStyle w:val="Appelnotedebasdep"/>
          <w:rFonts w:cs="Times New Roman"/>
        </w:rPr>
        <w:footnoteRef/>
      </w:r>
      <w:r w:rsidRPr="00524BF2">
        <w:rPr>
          <w:rFonts w:cs="Times New Roman"/>
        </w:rPr>
        <w:t xml:space="preserve"> </w:t>
      </w:r>
      <w:r w:rsidRPr="00524BF2">
        <w:rPr>
          <w:rFonts w:cs="Times New Roman"/>
          <w:i/>
        </w:rPr>
        <w:t>Ibid.</w:t>
      </w:r>
      <w:r w:rsidRPr="00524BF2">
        <w:rPr>
          <w:rFonts w:cs="Times New Roman"/>
        </w:rPr>
        <w:t>, p. 8.</w:t>
      </w:r>
    </w:p>
  </w:footnote>
  <w:footnote w:id="14">
    <w:p w14:paraId="2DF48F7F" w14:textId="4BED39A8" w:rsidR="00C81DAC" w:rsidRPr="00D32390" w:rsidRDefault="00C81DAC">
      <w:pPr>
        <w:pStyle w:val="Notedebasdepage"/>
        <w:rPr>
          <w:color w:val="FF0000"/>
        </w:rPr>
      </w:pPr>
      <w:r>
        <w:rPr>
          <w:rStyle w:val="Appelnotedebasdep"/>
        </w:rPr>
        <w:footnoteRef/>
      </w:r>
      <w:r>
        <w:t xml:space="preserve"> </w:t>
      </w:r>
      <w:r>
        <w:rPr>
          <w:i/>
          <w:iCs/>
        </w:rPr>
        <w:t>La Caricature</w:t>
      </w:r>
      <w:r>
        <w:t xml:space="preserve"> se fait d’ailleurs fort de souligner l’absence de rupture véritable entre le régime déchu et celui, prétendument libéral, qui lui a succédé, comme le montre notamment une caricature intitulée « 3</w:t>
      </w:r>
      <w:r w:rsidRPr="00CD2466">
        <w:rPr>
          <w:vertAlign w:val="superscript"/>
        </w:rPr>
        <w:t>e</w:t>
      </w:r>
      <w:r>
        <w:t xml:space="preserve"> Restauration » (</w:t>
      </w:r>
      <w:r>
        <w:rPr>
          <w:i/>
          <w:iCs/>
        </w:rPr>
        <w:t>La Caricature</w:t>
      </w:r>
      <w:r>
        <w:t>, 4</w:t>
      </w:r>
      <w:r w:rsidRPr="00CD2466">
        <w:rPr>
          <w:vertAlign w:val="superscript"/>
        </w:rPr>
        <w:t>e</w:t>
      </w:r>
      <w:r>
        <w:t xml:space="preserve"> novembre 1830), due à Grandville et montrant Charles X quittant avec sa cour son exil anglais pour reconquérir son trône</w:t>
      </w:r>
      <w:r w:rsidR="004E1D61">
        <w:t>.</w:t>
      </w:r>
      <w:r w:rsidR="00D32390">
        <w:t xml:space="preserve"> </w:t>
      </w:r>
    </w:p>
  </w:footnote>
  <w:footnote w:id="15">
    <w:p w14:paraId="242BE5CC" w14:textId="58A4A800" w:rsidR="00642920" w:rsidRDefault="00642920" w:rsidP="00642920">
      <w:pPr>
        <w:pStyle w:val="Notedebasdepage"/>
      </w:pPr>
      <w:r>
        <w:rPr>
          <w:rStyle w:val="Appelnotedebasdep"/>
        </w:rPr>
        <w:footnoteRef/>
      </w:r>
      <w:r>
        <w:t xml:space="preserve"> </w:t>
      </w:r>
      <w:proofErr w:type="spellStart"/>
      <w:r>
        <w:t>Raimund</w:t>
      </w:r>
      <w:proofErr w:type="spellEnd"/>
      <w:r>
        <w:t xml:space="preserve"> </w:t>
      </w:r>
      <w:proofErr w:type="spellStart"/>
      <w:r>
        <w:t>Rütten</w:t>
      </w:r>
      <w:proofErr w:type="spellEnd"/>
      <w:r>
        <w:t xml:space="preserve">, « L’opposition républicaine et la censure », </w:t>
      </w:r>
      <w:r w:rsidR="005A6340">
        <w:t>dans</w:t>
      </w:r>
      <w:r>
        <w:t xml:space="preserve"> </w:t>
      </w:r>
      <w:r w:rsidRPr="00B70366">
        <w:rPr>
          <w:i/>
          <w:iCs/>
        </w:rPr>
        <w:t xml:space="preserve">La </w:t>
      </w:r>
      <w:r w:rsidR="00D32390" w:rsidRPr="00CE7543">
        <w:rPr>
          <w:i/>
          <w:iCs/>
        </w:rPr>
        <w:t>C</w:t>
      </w:r>
      <w:r w:rsidRPr="00CE7543">
        <w:rPr>
          <w:i/>
          <w:iCs/>
        </w:rPr>
        <w:t>aricature</w:t>
      </w:r>
      <w:r w:rsidRPr="00B70366">
        <w:rPr>
          <w:i/>
          <w:iCs/>
        </w:rPr>
        <w:t xml:space="preserve"> entre République et censure</w:t>
      </w:r>
      <w:r>
        <w:rPr>
          <w:i/>
          <w:iCs/>
        </w:rPr>
        <w:t>. L’imagerie satirique en France de 1830 à 1880 : un discours de résistance ?</w:t>
      </w:r>
      <w:r w:rsidRPr="00B70366">
        <w:t xml:space="preserve">, </w:t>
      </w:r>
      <w:r>
        <w:t xml:space="preserve">Philippe Régnier, </w:t>
      </w:r>
      <w:proofErr w:type="spellStart"/>
      <w:r>
        <w:t>Raimund</w:t>
      </w:r>
      <w:proofErr w:type="spellEnd"/>
      <w:r>
        <w:t xml:space="preserve"> </w:t>
      </w:r>
      <w:proofErr w:type="spellStart"/>
      <w:r>
        <w:t>Rütten</w:t>
      </w:r>
      <w:proofErr w:type="spellEnd"/>
      <w:r>
        <w:t>, Ruth Jung et Gerhard Schneider (</w:t>
      </w:r>
      <w:proofErr w:type="spellStart"/>
      <w:r>
        <w:t>dir</w:t>
      </w:r>
      <w:proofErr w:type="spellEnd"/>
      <w:r>
        <w:t>.), Lyon, Presses universitaires de Lyon, 1996, p. 81-86, ici p. 81.</w:t>
      </w:r>
    </w:p>
  </w:footnote>
  <w:footnote w:id="16">
    <w:p w14:paraId="147CDDD3" w14:textId="539B07C0" w:rsidR="001A75C8" w:rsidRPr="00076811" w:rsidRDefault="001A75C8">
      <w:pPr>
        <w:pStyle w:val="Notedebasdepage"/>
      </w:pPr>
      <w:r>
        <w:rPr>
          <w:rStyle w:val="Appelnotedebasdep"/>
        </w:rPr>
        <w:footnoteRef/>
      </w:r>
      <w:r w:rsidRPr="001A75C8">
        <w:t xml:space="preserve"> </w:t>
      </w:r>
      <w:r w:rsidRPr="00A40F0D">
        <w:t xml:space="preserve">Bertrand Goujon, </w:t>
      </w:r>
      <w:r w:rsidRPr="00A40F0D">
        <w:rPr>
          <w:i/>
          <w:iCs/>
        </w:rPr>
        <w:t>Monarchies postrévolutionnaires. 1814-1848</w:t>
      </w:r>
      <w:r w:rsidRPr="00A40F0D">
        <w:t>, P</w:t>
      </w:r>
      <w:r>
        <w:t xml:space="preserve">aris, Seuil, coll. </w:t>
      </w:r>
      <w:r w:rsidRPr="00076811">
        <w:t>« Points », 2012, p. 247.</w:t>
      </w:r>
    </w:p>
  </w:footnote>
  <w:footnote w:id="17">
    <w:p w14:paraId="0C2ED4B2" w14:textId="3E3D0805" w:rsidR="00805663" w:rsidRPr="00BF5412" w:rsidRDefault="00805663" w:rsidP="00C42459">
      <w:pPr>
        <w:pStyle w:val="Notedebasdepage"/>
        <w:rPr>
          <w:rFonts w:cs="Times New Roman"/>
          <w:color w:val="FF0000"/>
        </w:rPr>
      </w:pPr>
      <w:r w:rsidRPr="0040241B">
        <w:rPr>
          <w:rStyle w:val="Appelnotedebasdep"/>
          <w:rFonts w:cs="Times New Roman"/>
        </w:rPr>
        <w:footnoteRef/>
      </w:r>
      <w:r w:rsidRPr="00076811">
        <w:rPr>
          <w:rFonts w:cs="Times New Roman"/>
        </w:rPr>
        <w:t xml:space="preserve"> </w:t>
      </w:r>
      <w:r w:rsidR="00CE7543" w:rsidRPr="00CE7543">
        <w:rPr>
          <w:rFonts w:cs="Times New Roman"/>
          <w:iCs/>
        </w:rPr>
        <w:t xml:space="preserve">C. Tillier, </w:t>
      </w:r>
      <w:r w:rsidR="00CE7543" w:rsidRPr="00CE7543">
        <w:rPr>
          <w:rFonts w:cs="Times New Roman"/>
          <w:i/>
          <w:iCs/>
        </w:rPr>
        <w:t>Un flotteur à la majorité du conseil municipal de Clamecy</w:t>
      </w:r>
      <w:r w:rsidR="00CE7543" w:rsidRPr="00CE7543">
        <w:rPr>
          <w:rFonts w:cs="Times New Roman"/>
          <w:iCs/>
        </w:rPr>
        <w:t>,</w:t>
      </w:r>
      <w:r w:rsidR="00CE7543">
        <w:rPr>
          <w:rFonts w:cs="Times New Roman"/>
          <w:iCs/>
        </w:rPr>
        <w:t xml:space="preserve"> </w:t>
      </w:r>
      <w:proofErr w:type="spellStart"/>
      <w:r w:rsidR="00CE7543">
        <w:rPr>
          <w:rFonts w:cs="Times New Roman"/>
          <w:iCs/>
        </w:rPr>
        <w:t>ouvr</w:t>
      </w:r>
      <w:proofErr w:type="spellEnd"/>
      <w:r w:rsidRPr="00076811">
        <w:rPr>
          <w:rFonts w:cs="Times New Roman"/>
          <w:i/>
        </w:rPr>
        <w:t>.</w:t>
      </w:r>
      <w:r w:rsidR="001A75C8" w:rsidRPr="00076811">
        <w:rPr>
          <w:rFonts w:cs="Times New Roman"/>
          <w:i/>
        </w:rPr>
        <w:t xml:space="preserve"> </w:t>
      </w:r>
      <w:r w:rsidR="001A75C8" w:rsidRPr="00076811">
        <w:rPr>
          <w:rFonts w:cs="Times New Roman"/>
          <w:iCs/>
        </w:rPr>
        <w:t>cit</w:t>
      </w:r>
      <w:r w:rsidR="005A6340" w:rsidRPr="00076811">
        <w:rPr>
          <w:rFonts w:cs="Times New Roman"/>
          <w:iCs/>
        </w:rPr>
        <w:t>é</w:t>
      </w:r>
      <w:r w:rsidRPr="00076811">
        <w:rPr>
          <w:rFonts w:cs="Times New Roman"/>
        </w:rPr>
        <w:t>, p. 10-11</w:t>
      </w:r>
      <w:r w:rsidR="00BF5412">
        <w:rPr>
          <w:rFonts w:cs="Times New Roman"/>
          <w:color w:val="FF0000"/>
        </w:rPr>
        <w:t>.</w:t>
      </w:r>
    </w:p>
  </w:footnote>
  <w:footnote w:id="18">
    <w:p w14:paraId="7BA25E24" w14:textId="77777777" w:rsidR="00805663" w:rsidRPr="00076811" w:rsidRDefault="00805663" w:rsidP="00C42459">
      <w:pPr>
        <w:pStyle w:val="Notedebasdepage"/>
        <w:rPr>
          <w:rFonts w:cs="Times New Roman"/>
          <w:lang w:val="en-US"/>
        </w:rPr>
      </w:pPr>
      <w:r w:rsidRPr="0040241B">
        <w:rPr>
          <w:rStyle w:val="Appelnotedebasdep"/>
          <w:rFonts w:cs="Times New Roman"/>
        </w:rPr>
        <w:footnoteRef/>
      </w:r>
      <w:r w:rsidRPr="00076811">
        <w:rPr>
          <w:rFonts w:cs="Times New Roman"/>
          <w:lang w:val="en-US"/>
        </w:rPr>
        <w:t xml:space="preserve"> </w:t>
      </w:r>
      <w:r w:rsidRPr="00076811">
        <w:rPr>
          <w:rFonts w:cs="Times New Roman"/>
          <w:i/>
          <w:lang w:val="en-US"/>
        </w:rPr>
        <w:t>Ibid.</w:t>
      </w:r>
      <w:r w:rsidRPr="00076811">
        <w:rPr>
          <w:rFonts w:cs="Times New Roman"/>
          <w:lang w:val="en-US"/>
        </w:rPr>
        <w:t>, p. 11.</w:t>
      </w:r>
    </w:p>
  </w:footnote>
  <w:footnote w:id="19">
    <w:p w14:paraId="1F029519" w14:textId="77777777" w:rsidR="00805663" w:rsidRPr="0040241B" w:rsidRDefault="00805663" w:rsidP="00C424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lang w:val="en-US"/>
        </w:rPr>
        <w:t>Ibid.</w:t>
      </w:r>
      <w:r w:rsidRPr="0040241B">
        <w:rPr>
          <w:rFonts w:cs="Times New Roman"/>
          <w:lang w:val="en-US"/>
        </w:rPr>
        <w:t>, p. 12.</w:t>
      </w:r>
    </w:p>
  </w:footnote>
  <w:footnote w:id="20">
    <w:p w14:paraId="411EAA09" w14:textId="77777777" w:rsidR="00805663" w:rsidRPr="0040241B" w:rsidRDefault="00805663" w:rsidP="00C424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lang w:val="en-US"/>
        </w:rPr>
        <w:t>Ibid.</w:t>
      </w:r>
      <w:r w:rsidRPr="0040241B">
        <w:rPr>
          <w:rFonts w:cs="Times New Roman"/>
          <w:lang w:val="en-US"/>
        </w:rPr>
        <w:t>, p. 13.</w:t>
      </w:r>
    </w:p>
  </w:footnote>
  <w:footnote w:id="21">
    <w:p w14:paraId="506DFFD3" w14:textId="77777777" w:rsidR="00805663" w:rsidRPr="0040241B" w:rsidRDefault="00805663" w:rsidP="00C424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lang w:val="en-US"/>
        </w:rPr>
        <w:t>Ibid.</w:t>
      </w:r>
      <w:r w:rsidRPr="0040241B">
        <w:rPr>
          <w:rFonts w:cs="Times New Roman"/>
          <w:lang w:val="en-US"/>
        </w:rPr>
        <w:t>, p. 17-18.</w:t>
      </w:r>
    </w:p>
  </w:footnote>
  <w:footnote w:id="22">
    <w:p w14:paraId="26FC125A" w14:textId="77777777" w:rsidR="00805663" w:rsidRPr="00A40F0D" w:rsidRDefault="00805663" w:rsidP="00C42459">
      <w:pPr>
        <w:pStyle w:val="Notedebasdepage"/>
        <w:rPr>
          <w:rFonts w:cs="Times New Roman"/>
          <w:lang w:val="en-GB"/>
        </w:rPr>
      </w:pPr>
      <w:r w:rsidRPr="0040241B">
        <w:rPr>
          <w:rStyle w:val="Appelnotedebasdep"/>
          <w:rFonts w:cs="Times New Roman"/>
        </w:rPr>
        <w:footnoteRef/>
      </w:r>
      <w:r w:rsidRPr="00A40F0D">
        <w:rPr>
          <w:rFonts w:cs="Times New Roman"/>
          <w:lang w:val="en-GB"/>
        </w:rPr>
        <w:t xml:space="preserve"> </w:t>
      </w:r>
      <w:r w:rsidRPr="00A40F0D">
        <w:rPr>
          <w:rFonts w:cs="Times New Roman"/>
          <w:i/>
          <w:lang w:val="en-GB"/>
        </w:rPr>
        <w:t>Ibid.</w:t>
      </w:r>
      <w:r w:rsidRPr="00A40F0D">
        <w:rPr>
          <w:rFonts w:cs="Times New Roman"/>
          <w:lang w:val="en-GB"/>
        </w:rPr>
        <w:t>, p. 18.</w:t>
      </w:r>
    </w:p>
  </w:footnote>
  <w:footnote w:id="23">
    <w:p w14:paraId="2F58D239" w14:textId="77777777" w:rsidR="00805663" w:rsidRPr="00076811" w:rsidRDefault="00805663" w:rsidP="00C42459">
      <w:pPr>
        <w:pStyle w:val="Notedebasdepage"/>
        <w:rPr>
          <w:rFonts w:cs="Times New Roman"/>
          <w:lang w:val="en-US"/>
        </w:rPr>
      </w:pPr>
      <w:r w:rsidRPr="0040241B">
        <w:rPr>
          <w:rStyle w:val="Appelnotedebasdep"/>
          <w:rFonts w:cs="Times New Roman"/>
        </w:rPr>
        <w:footnoteRef/>
      </w:r>
      <w:r w:rsidRPr="00076811">
        <w:rPr>
          <w:rFonts w:cs="Times New Roman"/>
          <w:lang w:val="en-US"/>
        </w:rPr>
        <w:t xml:space="preserve"> </w:t>
      </w:r>
      <w:r w:rsidRPr="00076811">
        <w:rPr>
          <w:rFonts w:cs="Times New Roman"/>
          <w:i/>
          <w:lang w:val="en-US"/>
        </w:rPr>
        <w:t>Ibid.</w:t>
      </w:r>
      <w:r w:rsidRPr="00076811">
        <w:rPr>
          <w:rFonts w:cs="Times New Roman"/>
          <w:lang w:val="en-US"/>
        </w:rPr>
        <w:t>, p. 19-20.</w:t>
      </w:r>
    </w:p>
  </w:footnote>
  <w:footnote w:id="24">
    <w:p w14:paraId="7113C7D3" w14:textId="5E630ACA" w:rsidR="00805663" w:rsidRPr="0040241B" w:rsidRDefault="00805663" w:rsidP="00CE524A">
      <w:pPr>
        <w:pStyle w:val="Notedebasdepage"/>
        <w:rPr>
          <w:rFonts w:cs="Times New Roman"/>
          <w:i/>
          <w:iCs/>
        </w:rPr>
      </w:pPr>
      <w:r w:rsidRPr="0040241B">
        <w:rPr>
          <w:rStyle w:val="Appelnotedebasdep"/>
          <w:rFonts w:cs="Times New Roman"/>
        </w:rPr>
        <w:footnoteRef/>
      </w:r>
      <w:r w:rsidRPr="0040241B">
        <w:rPr>
          <w:rFonts w:cs="Times New Roman"/>
        </w:rPr>
        <w:t xml:space="preserve"> G. Sand, « Aux fondateurs de </w:t>
      </w:r>
      <w:r w:rsidRPr="0040241B">
        <w:rPr>
          <w:rFonts w:cs="Times New Roman"/>
          <w:i/>
          <w:iCs/>
        </w:rPr>
        <w:t>L’Éclaireur de l’Indre</w:t>
      </w:r>
      <w:r w:rsidRPr="0040241B">
        <w:rPr>
          <w:rFonts w:cs="Times New Roman"/>
        </w:rPr>
        <w:t xml:space="preserve">, lettre d’introduction », </w:t>
      </w:r>
      <w:r w:rsidR="005A6340">
        <w:rPr>
          <w:rFonts w:cs="Times New Roman"/>
        </w:rPr>
        <w:t>dans</w:t>
      </w:r>
      <w:r w:rsidR="00C10295" w:rsidRPr="0040241B">
        <w:rPr>
          <w:rFonts w:cs="Times New Roman"/>
        </w:rPr>
        <w:t xml:space="preserve"> </w:t>
      </w:r>
      <w:r w:rsidR="00C10295" w:rsidRPr="0040241B">
        <w:rPr>
          <w:rFonts w:cs="Times New Roman"/>
          <w:i/>
          <w:iCs/>
        </w:rPr>
        <w:t>George Sand. Politique et polémiques</w:t>
      </w:r>
      <w:r w:rsidR="00C10295" w:rsidRPr="0040241B">
        <w:rPr>
          <w:rFonts w:cs="Times New Roman"/>
        </w:rPr>
        <w:t>,</w:t>
      </w:r>
      <w:r w:rsidR="00C10295" w:rsidRPr="0040241B">
        <w:rPr>
          <w:rFonts w:cs="Times New Roman"/>
          <w:i/>
          <w:iCs/>
        </w:rPr>
        <w:t xml:space="preserve"> </w:t>
      </w:r>
      <w:proofErr w:type="spellStart"/>
      <w:r w:rsidR="00AE07F0" w:rsidRPr="00D92216">
        <w:t>ouvr</w:t>
      </w:r>
      <w:proofErr w:type="spellEnd"/>
      <w:r w:rsidR="00AE07F0" w:rsidRPr="00D92216">
        <w:t>. cité</w:t>
      </w:r>
      <w:r w:rsidR="00C10295" w:rsidRPr="0040241B">
        <w:rPr>
          <w:rFonts w:cs="Times New Roman"/>
        </w:rPr>
        <w:t xml:space="preserve">, </w:t>
      </w:r>
      <w:r w:rsidRPr="0040241B">
        <w:rPr>
          <w:rFonts w:cs="Times New Roman"/>
        </w:rPr>
        <w:t>p. 118.</w:t>
      </w:r>
    </w:p>
  </w:footnote>
  <w:footnote w:id="25">
    <w:p w14:paraId="1F87F731" w14:textId="40811B8F" w:rsidR="00805663" w:rsidRPr="0040241B" w:rsidRDefault="00805663" w:rsidP="001C6259">
      <w:pPr>
        <w:pStyle w:val="Notedebasdepage"/>
        <w:rPr>
          <w:rFonts w:cs="Times New Roman"/>
        </w:rPr>
      </w:pPr>
      <w:r w:rsidRPr="0040241B">
        <w:rPr>
          <w:rStyle w:val="Appelnotedebasdep"/>
          <w:rFonts w:cs="Times New Roman"/>
        </w:rPr>
        <w:footnoteRef/>
      </w:r>
      <w:r w:rsidRPr="0040241B">
        <w:rPr>
          <w:rFonts w:cs="Times New Roman"/>
        </w:rPr>
        <w:t xml:space="preserve"> </w:t>
      </w:r>
      <w:r w:rsidR="00C10295" w:rsidRPr="0040241B">
        <w:rPr>
          <w:rFonts w:cs="Times New Roman"/>
        </w:rPr>
        <w:t>G. Sand</w:t>
      </w:r>
      <w:r w:rsidR="00C10295">
        <w:rPr>
          <w:rFonts w:cs="Times New Roman"/>
        </w:rPr>
        <w:t>,</w:t>
      </w:r>
      <w:r w:rsidR="00C10295" w:rsidRPr="0040241B">
        <w:rPr>
          <w:rFonts w:cs="Times New Roman"/>
        </w:rPr>
        <w:t xml:space="preserve"> </w:t>
      </w:r>
      <w:r w:rsidRPr="0040241B">
        <w:rPr>
          <w:rFonts w:cs="Times New Roman"/>
        </w:rPr>
        <w:t xml:space="preserve">« À M. de Lamartine », </w:t>
      </w:r>
      <w:r w:rsidR="005A6340">
        <w:rPr>
          <w:rFonts w:cs="Times New Roman"/>
        </w:rPr>
        <w:t>dans</w:t>
      </w:r>
      <w:r w:rsidR="00C10295" w:rsidRPr="0040241B">
        <w:rPr>
          <w:rFonts w:cs="Times New Roman"/>
        </w:rPr>
        <w:t xml:space="preserve"> </w:t>
      </w:r>
      <w:r w:rsidR="00C10295" w:rsidRPr="0040241B">
        <w:rPr>
          <w:rFonts w:cs="Times New Roman"/>
          <w:i/>
          <w:iCs/>
        </w:rPr>
        <w:t>George Sand. Politique et polémiques</w:t>
      </w:r>
      <w:r w:rsidR="00C10295" w:rsidRPr="0040241B">
        <w:rPr>
          <w:rFonts w:cs="Times New Roman"/>
        </w:rPr>
        <w:t>,</w:t>
      </w:r>
      <w:r w:rsidR="00C10295" w:rsidRPr="0040241B">
        <w:rPr>
          <w:rFonts w:cs="Times New Roman"/>
          <w:i/>
          <w:iCs/>
        </w:rPr>
        <w:t xml:space="preserve"> </w:t>
      </w:r>
      <w:proofErr w:type="spellStart"/>
      <w:r w:rsidR="00AE07F0" w:rsidRPr="00D92216">
        <w:t>ouvr</w:t>
      </w:r>
      <w:proofErr w:type="spellEnd"/>
      <w:r w:rsidR="00AE07F0" w:rsidRPr="00D92216">
        <w:t>. cité</w:t>
      </w:r>
      <w:r w:rsidR="00AE07F0" w:rsidRPr="0040241B">
        <w:rPr>
          <w:rFonts w:cs="Times New Roman"/>
        </w:rPr>
        <w:t xml:space="preserve">, </w:t>
      </w:r>
      <w:r w:rsidRPr="0040241B">
        <w:rPr>
          <w:rFonts w:cs="Times New Roman"/>
        </w:rPr>
        <w:t>p. 123.</w:t>
      </w:r>
    </w:p>
  </w:footnote>
  <w:footnote w:id="26">
    <w:p w14:paraId="3E22C989" w14:textId="77777777" w:rsidR="00805663" w:rsidRPr="0040241B" w:rsidRDefault="00805663" w:rsidP="001C6259">
      <w:pPr>
        <w:pStyle w:val="Notedebasdepage"/>
        <w:rPr>
          <w:rFonts w:cs="Times New Roman"/>
          <w:lang w:val="en-US"/>
        </w:rPr>
      </w:pPr>
      <w:r w:rsidRPr="0040241B">
        <w:rPr>
          <w:rStyle w:val="Appelnotedebasdep"/>
          <w:rFonts w:cs="Times New Roman"/>
        </w:rPr>
        <w:footnoteRef/>
      </w:r>
      <w:r w:rsidRPr="0040241B">
        <w:rPr>
          <w:rFonts w:cs="Times New Roman"/>
          <w:lang w:val="en-US"/>
        </w:rPr>
        <w:t> </w:t>
      </w:r>
      <w:r w:rsidRPr="0040241B">
        <w:rPr>
          <w:rFonts w:cs="Times New Roman"/>
          <w:i/>
          <w:iCs/>
          <w:lang w:val="en-US"/>
        </w:rPr>
        <w:t>Ibid.</w:t>
      </w:r>
      <w:r w:rsidRPr="0040241B">
        <w:rPr>
          <w:rFonts w:cs="Times New Roman"/>
          <w:lang w:val="en-US"/>
        </w:rPr>
        <w:t>, p. 122.</w:t>
      </w:r>
    </w:p>
  </w:footnote>
  <w:footnote w:id="27">
    <w:p w14:paraId="089443D3" w14:textId="77777777" w:rsidR="00805663" w:rsidRPr="0040241B" w:rsidRDefault="00805663" w:rsidP="001C6259">
      <w:pPr>
        <w:pStyle w:val="Notedebasdepage"/>
        <w:rPr>
          <w:rFonts w:cs="Times New Roman"/>
          <w:i/>
          <w:iCs/>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r w:rsidRPr="0040241B">
        <w:rPr>
          <w:rFonts w:cs="Times New Roman"/>
          <w:lang w:val="en-US"/>
        </w:rPr>
        <w:t>, p. 123.</w:t>
      </w:r>
    </w:p>
  </w:footnote>
  <w:footnote w:id="28">
    <w:p w14:paraId="3AFAB558" w14:textId="77777777" w:rsidR="00805663" w:rsidRPr="0040241B" w:rsidRDefault="00805663" w:rsidP="001C62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p>
  </w:footnote>
  <w:footnote w:id="29">
    <w:p w14:paraId="3F0BB395" w14:textId="77777777" w:rsidR="00805663" w:rsidRPr="0040241B" w:rsidRDefault="00805663" w:rsidP="001C6259">
      <w:pPr>
        <w:pStyle w:val="Notedebasdepage"/>
        <w:rPr>
          <w:rFonts w:cs="Times New Roman"/>
          <w:i/>
          <w:iCs/>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p>
  </w:footnote>
  <w:footnote w:id="30">
    <w:p w14:paraId="3EF520F6" w14:textId="77777777" w:rsidR="00805663" w:rsidRPr="0040241B" w:rsidRDefault="00805663" w:rsidP="001C6259">
      <w:pPr>
        <w:pStyle w:val="Notedebasdepage"/>
        <w:rPr>
          <w:rFonts w:cs="Times New Roman"/>
          <w:i/>
          <w:iCs/>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p>
  </w:footnote>
  <w:footnote w:id="31">
    <w:p w14:paraId="5CFE624B" w14:textId="77777777" w:rsidR="00805663" w:rsidRPr="0040241B" w:rsidRDefault="00805663" w:rsidP="001C62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r w:rsidRPr="0040241B">
        <w:rPr>
          <w:rFonts w:cs="Times New Roman"/>
          <w:lang w:val="en-US"/>
        </w:rPr>
        <w:t>, p. 124.</w:t>
      </w:r>
    </w:p>
  </w:footnote>
  <w:footnote w:id="32">
    <w:p w14:paraId="1FD1D1CC" w14:textId="77777777" w:rsidR="00805663" w:rsidRPr="0040241B" w:rsidRDefault="00805663" w:rsidP="001C6259">
      <w:pPr>
        <w:pStyle w:val="Notedebasdepage"/>
        <w:rPr>
          <w:rFonts w:cs="Times New Roman"/>
          <w:lang w:val="en-US"/>
        </w:rPr>
      </w:pPr>
      <w:r w:rsidRPr="0040241B">
        <w:rPr>
          <w:rStyle w:val="Appelnotedebasdep"/>
          <w:rFonts w:cs="Times New Roman"/>
        </w:rPr>
        <w:footnoteRef/>
      </w:r>
      <w:r w:rsidRPr="0040241B">
        <w:rPr>
          <w:rFonts w:cs="Times New Roman"/>
          <w:lang w:val="en-US"/>
        </w:rPr>
        <w:t xml:space="preserve"> </w:t>
      </w:r>
      <w:r w:rsidRPr="0040241B">
        <w:rPr>
          <w:rFonts w:cs="Times New Roman"/>
          <w:i/>
          <w:iCs/>
          <w:lang w:val="en-US"/>
        </w:rPr>
        <w:t>Ibid.</w:t>
      </w:r>
      <w:r w:rsidRPr="0040241B">
        <w:rPr>
          <w:rFonts w:cs="Times New Roman"/>
          <w:lang w:val="en-US"/>
        </w:rPr>
        <w:t>, p. 131.</w:t>
      </w:r>
    </w:p>
  </w:footnote>
  <w:footnote w:id="33">
    <w:p w14:paraId="4F6A44DE" w14:textId="77777777" w:rsidR="00805663" w:rsidRPr="00A40F0D" w:rsidRDefault="00805663" w:rsidP="001C6259">
      <w:pPr>
        <w:pStyle w:val="Notedebasdepage"/>
        <w:rPr>
          <w:rFonts w:cs="Times New Roman"/>
          <w:i/>
          <w:iCs/>
        </w:rPr>
      </w:pPr>
      <w:r w:rsidRPr="0040241B">
        <w:rPr>
          <w:rStyle w:val="Appelnotedebasdep"/>
          <w:rFonts w:cs="Times New Roman"/>
        </w:rPr>
        <w:footnoteRef/>
      </w:r>
      <w:r w:rsidRPr="00A40F0D">
        <w:rPr>
          <w:rFonts w:cs="Times New Roman"/>
        </w:rPr>
        <w:t xml:space="preserve"> </w:t>
      </w:r>
      <w:r w:rsidRPr="00A40F0D">
        <w:rPr>
          <w:rFonts w:cs="Times New Roman"/>
          <w:i/>
          <w:iCs/>
        </w:rPr>
        <w:t>Ibid.</w:t>
      </w:r>
    </w:p>
  </w:footnote>
  <w:footnote w:id="34">
    <w:p w14:paraId="3AE0D69C" w14:textId="77777777" w:rsidR="00805663" w:rsidRPr="00A40F0D" w:rsidRDefault="00805663" w:rsidP="001C6259">
      <w:pPr>
        <w:pStyle w:val="Notedebasdepage"/>
        <w:rPr>
          <w:rFonts w:cs="Times New Roman"/>
        </w:rPr>
      </w:pPr>
      <w:r w:rsidRPr="0040241B">
        <w:rPr>
          <w:rStyle w:val="Appelnotedebasdep"/>
          <w:rFonts w:cs="Times New Roman"/>
        </w:rPr>
        <w:footnoteRef/>
      </w:r>
      <w:r w:rsidRPr="00A40F0D">
        <w:rPr>
          <w:rFonts w:cs="Times New Roman"/>
        </w:rPr>
        <w:t xml:space="preserve"> </w:t>
      </w:r>
      <w:r w:rsidRPr="00A40F0D">
        <w:rPr>
          <w:rFonts w:cs="Times New Roman"/>
          <w:i/>
          <w:iCs/>
        </w:rPr>
        <w:t>Ibid.</w:t>
      </w:r>
      <w:r w:rsidRPr="00A40F0D">
        <w:rPr>
          <w:rFonts w:cs="Times New Roman"/>
        </w:rPr>
        <w:t>, p. 131.</w:t>
      </w:r>
    </w:p>
  </w:footnote>
  <w:footnote w:id="35">
    <w:p w14:paraId="166867BD" w14:textId="543A9AF3" w:rsidR="00F10BB3" w:rsidRPr="00CD6A59" w:rsidRDefault="00F10BB3" w:rsidP="00F10BB3">
      <w:pPr>
        <w:pStyle w:val="Notedebasdepage"/>
      </w:pPr>
      <w:r>
        <w:rPr>
          <w:rStyle w:val="Appelnotedebasdep"/>
        </w:rPr>
        <w:footnoteRef/>
      </w:r>
      <w:r w:rsidRPr="00CD6A59">
        <w:t xml:space="preserve"> B. Goujon, </w:t>
      </w:r>
      <w:proofErr w:type="spellStart"/>
      <w:r w:rsidRPr="00A40F0D">
        <w:t>o</w:t>
      </w:r>
      <w:r w:rsidR="00CD6A59" w:rsidRPr="00A40F0D">
        <w:t>uvr</w:t>
      </w:r>
      <w:proofErr w:type="spellEnd"/>
      <w:r w:rsidRPr="00A40F0D">
        <w:t>. cit</w:t>
      </w:r>
      <w:r w:rsidR="00CD6A59" w:rsidRPr="00A40F0D">
        <w:t>é</w:t>
      </w:r>
      <w:r w:rsidRPr="00CD6A59">
        <w:t>, p. 288-289.</w:t>
      </w:r>
    </w:p>
  </w:footnote>
  <w:footnote w:id="36">
    <w:p w14:paraId="0B9E37BF" w14:textId="5AD9F801" w:rsidR="00157E41" w:rsidRPr="004050EA" w:rsidRDefault="00157E41">
      <w:pPr>
        <w:pStyle w:val="Notedebasdepage"/>
      </w:pPr>
      <w:r>
        <w:rPr>
          <w:rStyle w:val="Appelnotedebasdep"/>
        </w:rPr>
        <w:footnoteRef/>
      </w:r>
      <w:r w:rsidRPr="00B85591">
        <w:t xml:space="preserve"> </w:t>
      </w:r>
      <w:r w:rsidRPr="004050EA">
        <w:rPr>
          <w:i/>
          <w:iCs/>
        </w:rPr>
        <w:t>Ibid.</w:t>
      </w:r>
      <w:r w:rsidRPr="004050EA">
        <w:t>, p. 290.</w:t>
      </w:r>
    </w:p>
  </w:footnote>
  <w:footnote w:id="37">
    <w:p w14:paraId="766B3B07" w14:textId="340B05B5" w:rsidR="00805663" w:rsidRPr="0040241B" w:rsidRDefault="00805663" w:rsidP="00C60288">
      <w:pPr>
        <w:pStyle w:val="Notedebasdepage"/>
        <w:rPr>
          <w:rFonts w:cs="Times New Roman"/>
        </w:rPr>
      </w:pPr>
      <w:r w:rsidRPr="0040241B">
        <w:rPr>
          <w:rStyle w:val="Appelnotedebasdep"/>
          <w:rFonts w:cs="Times New Roman"/>
        </w:rPr>
        <w:footnoteRef/>
      </w:r>
      <w:r w:rsidRPr="0040241B">
        <w:rPr>
          <w:rFonts w:cs="Times New Roman"/>
        </w:rPr>
        <w:t xml:space="preserve"> G. Sand, lettre L.325 à Charles Meure, 30 octobre 1830, </w:t>
      </w:r>
      <w:r w:rsidR="00CD6A59">
        <w:rPr>
          <w:rFonts w:cs="Times New Roman"/>
        </w:rPr>
        <w:t>dans</w:t>
      </w:r>
      <w:r w:rsidRPr="0040241B">
        <w:rPr>
          <w:rFonts w:cs="Times New Roman"/>
        </w:rPr>
        <w:t xml:space="preserve"> G. Sand, </w:t>
      </w:r>
      <w:r w:rsidRPr="0040241B">
        <w:rPr>
          <w:rFonts w:cs="Times New Roman"/>
          <w:i/>
          <w:iCs/>
        </w:rPr>
        <w:t>Correspondance</w:t>
      </w:r>
      <w:r w:rsidR="00B04CEE">
        <w:rPr>
          <w:rFonts w:cs="Times New Roman"/>
          <w:i/>
          <w:iCs/>
        </w:rPr>
        <w:t>. Tome I (1812-1831)</w:t>
      </w:r>
      <w:r w:rsidRPr="0040241B">
        <w:rPr>
          <w:rFonts w:cs="Times New Roman"/>
        </w:rPr>
        <w:t xml:space="preserve">, </w:t>
      </w:r>
      <w:r w:rsidR="00B04CEE">
        <w:rPr>
          <w:rFonts w:cs="Times New Roman"/>
        </w:rPr>
        <w:t xml:space="preserve">Georges Lubin (éd.), </w:t>
      </w:r>
      <w:r w:rsidR="00B04CEE" w:rsidRPr="00B04CEE">
        <w:rPr>
          <w:rFonts w:cs="Times New Roman"/>
        </w:rPr>
        <w:t xml:space="preserve">Paris, Classiques Garnier, 2013, </w:t>
      </w:r>
      <w:r w:rsidRPr="00B04CEE">
        <w:rPr>
          <w:rFonts w:cs="Times New Roman"/>
        </w:rPr>
        <w:t>p. 723.</w:t>
      </w:r>
    </w:p>
  </w:footnote>
  <w:footnote w:id="38">
    <w:p w14:paraId="0AC46199" w14:textId="77777777" w:rsidR="00805663" w:rsidRPr="0040241B" w:rsidRDefault="00805663" w:rsidP="00C60288">
      <w:pPr>
        <w:pStyle w:val="Notedebasdepage"/>
        <w:rPr>
          <w:rFonts w:cs="Times New Roman"/>
          <w:i/>
          <w:iCs/>
        </w:rPr>
      </w:pPr>
      <w:r w:rsidRPr="0040241B">
        <w:rPr>
          <w:rStyle w:val="Appelnotedebasdep"/>
          <w:rFonts w:cs="Times New Roman"/>
        </w:rPr>
        <w:footnoteRef/>
      </w:r>
      <w:r w:rsidRPr="0040241B">
        <w:rPr>
          <w:rFonts w:cs="Times New Roman"/>
        </w:rPr>
        <w:t xml:space="preserve"> </w:t>
      </w:r>
      <w:r w:rsidRPr="0040241B">
        <w:rPr>
          <w:rFonts w:cs="Times New Roman"/>
          <w:i/>
          <w:iCs/>
        </w:rPr>
        <w:t>Ibid.</w:t>
      </w:r>
    </w:p>
  </w:footnote>
  <w:footnote w:id="39">
    <w:p w14:paraId="1FBE9F99" w14:textId="25E6B28B"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Un flotteur à la majorité du conseil municipal de Clamecy</w:t>
      </w:r>
      <w:r w:rsidRPr="0040241B">
        <w:rPr>
          <w:rFonts w:cs="Times New Roman"/>
        </w:rPr>
        <w:t xml:space="preserve">, </w:t>
      </w:r>
      <w:proofErr w:type="spellStart"/>
      <w:r w:rsidR="00CD6A59" w:rsidRPr="00D92216">
        <w:t>ouvr</w:t>
      </w:r>
      <w:proofErr w:type="spellEnd"/>
      <w:r w:rsidR="00CD6A59" w:rsidRPr="00D92216">
        <w:t>. cité</w:t>
      </w:r>
      <w:r w:rsidRPr="0040241B">
        <w:rPr>
          <w:rFonts w:cs="Times New Roman"/>
        </w:rPr>
        <w:t>, p. 11.</w:t>
      </w:r>
    </w:p>
  </w:footnote>
  <w:footnote w:id="40">
    <w:p w14:paraId="6EFD81BA" w14:textId="1E5C4468"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 xml:space="preserve">Lettres au système </w:t>
      </w:r>
      <w:r w:rsidR="00C10295" w:rsidRPr="0040241B">
        <w:rPr>
          <w:rFonts w:cs="Times New Roman"/>
          <w:i/>
        </w:rPr>
        <w:t>électoral</w:t>
      </w:r>
      <w:r w:rsidR="00FB7652">
        <w:rPr>
          <w:rFonts w:cs="Times New Roman"/>
          <w:i/>
        </w:rPr>
        <w:t>,</w:t>
      </w:r>
      <w:r w:rsidR="00C10295" w:rsidRPr="0040241B">
        <w:rPr>
          <w:rFonts w:cs="Times New Roman"/>
          <w:i/>
        </w:rPr>
        <w:t xml:space="preserve"> </w:t>
      </w:r>
      <w:r w:rsidRPr="0040241B">
        <w:rPr>
          <w:rFonts w:cs="Times New Roman"/>
          <w:i/>
        </w:rPr>
        <w:t>sur la réforme</w:t>
      </w:r>
      <w:r w:rsidRPr="0040241B">
        <w:rPr>
          <w:rFonts w:cs="Times New Roman"/>
        </w:rPr>
        <w:t xml:space="preserve">, </w:t>
      </w:r>
      <w:r w:rsidR="00CD6A59">
        <w:rPr>
          <w:rFonts w:cs="Times New Roman"/>
        </w:rPr>
        <w:t>dans</w:t>
      </w:r>
      <w:r w:rsidR="00FB7652" w:rsidRPr="0040241B">
        <w:rPr>
          <w:rFonts w:cs="Times New Roman"/>
        </w:rPr>
        <w:t xml:space="preserve"> C. Tillier, </w:t>
      </w:r>
      <w:r w:rsidR="00FB7652" w:rsidRPr="0040241B">
        <w:rPr>
          <w:rFonts w:cs="Times New Roman"/>
          <w:i/>
        </w:rPr>
        <w:t>Pamphlets (1840-1844)</w:t>
      </w:r>
      <w:r w:rsidR="00FB7652" w:rsidRPr="0040241B">
        <w:rPr>
          <w:rFonts w:cs="Times New Roman"/>
        </w:rPr>
        <w:t xml:space="preserve">, éd. </w:t>
      </w:r>
      <w:proofErr w:type="spellStart"/>
      <w:r w:rsidR="00FB7652" w:rsidRPr="0040241B">
        <w:rPr>
          <w:rFonts w:cs="Times New Roman"/>
        </w:rPr>
        <w:t>cit</w:t>
      </w:r>
      <w:proofErr w:type="spellEnd"/>
      <w:r w:rsidR="00FB7652" w:rsidRPr="0040241B">
        <w:rPr>
          <w:rFonts w:cs="Times New Roman"/>
        </w:rPr>
        <w:t>.,</w:t>
      </w:r>
      <w:r w:rsidR="00FB7652">
        <w:rPr>
          <w:rFonts w:cs="Times New Roman"/>
        </w:rPr>
        <w:t xml:space="preserve"> </w:t>
      </w:r>
      <w:r w:rsidRPr="0040241B">
        <w:rPr>
          <w:rFonts w:cs="Times New Roman"/>
        </w:rPr>
        <w:t>p. 61.</w:t>
      </w:r>
    </w:p>
  </w:footnote>
  <w:footnote w:id="41">
    <w:p w14:paraId="0E66B1E9" w14:textId="2116271F"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w:t>
      </w:r>
      <w:r w:rsidR="00C10295">
        <w:rPr>
          <w:rFonts w:cs="Times New Roman"/>
          <w:i/>
          <w:iCs/>
        </w:rPr>
        <w:t>Ibid.</w:t>
      </w:r>
      <w:r w:rsidRPr="0040241B">
        <w:rPr>
          <w:rFonts w:cs="Times New Roman"/>
        </w:rPr>
        <w:t>, p. 86.</w:t>
      </w:r>
    </w:p>
  </w:footnote>
  <w:footnote w:id="42">
    <w:p w14:paraId="14C3FC82" w14:textId="77777777"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w:t>
      </w:r>
      <w:r w:rsidRPr="0040241B">
        <w:rPr>
          <w:rFonts w:cs="Times New Roman"/>
          <w:i/>
        </w:rPr>
        <w:t>Ibid.</w:t>
      </w:r>
      <w:r w:rsidRPr="0040241B">
        <w:rPr>
          <w:rFonts w:cs="Times New Roman"/>
        </w:rPr>
        <w:t>, p. 87.</w:t>
      </w:r>
    </w:p>
  </w:footnote>
  <w:footnote w:id="43">
    <w:p w14:paraId="59560F9A" w14:textId="54B90F50" w:rsidR="00805663" w:rsidRPr="0040241B" w:rsidRDefault="00805663" w:rsidP="00271EA6">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Non, il n’y a pas eu de révolution de juillet</w:t>
      </w:r>
      <w:r w:rsidRPr="0040241B">
        <w:rPr>
          <w:rFonts w:cs="Times New Roman"/>
        </w:rPr>
        <w:t xml:space="preserve">, </w:t>
      </w:r>
      <w:r w:rsidR="00EB64DD">
        <w:rPr>
          <w:rFonts w:cs="Times New Roman"/>
        </w:rPr>
        <w:t>dans</w:t>
      </w:r>
      <w:r w:rsidR="00FB7652">
        <w:rPr>
          <w:rFonts w:cs="Times New Roman"/>
        </w:rPr>
        <w:t xml:space="preserve"> C. Tillier, </w:t>
      </w:r>
      <w:r w:rsidR="00FB7652">
        <w:rPr>
          <w:rFonts w:cs="Times New Roman"/>
          <w:i/>
        </w:rPr>
        <w:t>Pamphlets (1840-1844)</w:t>
      </w:r>
      <w:r w:rsidR="00FB7652">
        <w:rPr>
          <w:rFonts w:cs="Times New Roman"/>
        </w:rPr>
        <w:t xml:space="preserve">, éd. </w:t>
      </w:r>
      <w:proofErr w:type="spellStart"/>
      <w:r w:rsidR="00FB7652">
        <w:rPr>
          <w:rFonts w:cs="Times New Roman"/>
        </w:rPr>
        <w:t>cit</w:t>
      </w:r>
      <w:proofErr w:type="spellEnd"/>
      <w:r w:rsidR="00FB7652">
        <w:rPr>
          <w:rFonts w:cs="Times New Roman"/>
        </w:rPr>
        <w:t>.,</w:t>
      </w:r>
      <w:r w:rsidRPr="0040241B">
        <w:rPr>
          <w:rFonts w:cs="Times New Roman"/>
        </w:rPr>
        <w:t xml:space="preserve"> p. 594.</w:t>
      </w:r>
    </w:p>
  </w:footnote>
  <w:footnote w:id="44">
    <w:p w14:paraId="44A25ED9" w14:textId="327FFF8E"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Il s’agit très probablement de l’unique contribution de Sand à </w:t>
      </w:r>
      <w:r w:rsidRPr="0040241B">
        <w:rPr>
          <w:rFonts w:cs="Times New Roman"/>
          <w:i/>
          <w:iCs/>
        </w:rPr>
        <w:t>L’Éclaireur</w:t>
      </w:r>
      <w:r w:rsidRPr="0040241B">
        <w:rPr>
          <w:rFonts w:cs="Times New Roman"/>
        </w:rPr>
        <w:t xml:space="preserve"> à avoir fait l’objet d’un tirage à part sous forme de brochure.</w:t>
      </w:r>
    </w:p>
  </w:footnote>
  <w:footnote w:id="45">
    <w:p w14:paraId="0880E181" w14:textId="33BEBF81"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w:t>
      </w:r>
      <w:r w:rsidR="000845BE">
        <w:rPr>
          <w:rFonts w:cs="Times New Roman"/>
        </w:rPr>
        <w:t xml:space="preserve">G. Sand, </w:t>
      </w:r>
      <w:r w:rsidRPr="0040241B">
        <w:rPr>
          <w:rFonts w:cs="Times New Roman"/>
        </w:rPr>
        <w:t xml:space="preserve">« Lettre d’un paysan de la vallée Noire aux rédacteurs de </w:t>
      </w:r>
      <w:r w:rsidRPr="0040241B">
        <w:rPr>
          <w:rFonts w:cs="Times New Roman"/>
          <w:i/>
          <w:iCs/>
        </w:rPr>
        <w:t>L’Éclaireur</w:t>
      </w:r>
      <w:r w:rsidRPr="0040241B">
        <w:rPr>
          <w:rFonts w:cs="Times New Roman"/>
        </w:rPr>
        <w:t xml:space="preserve">, écrite sous la dictée de Blaise Bonnin », </w:t>
      </w:r>
      <w:r w:rsidR="00EB64DD">
        <w:rPr>
          <w:rFonts w:cs="Times New Roman"/>
        </w:rPr>
        <w:t>dans</w:t>
      </w:r>
      <w:r w:rsidR="00C10295">
        <w:rPr>
          <w:rFonts w:cs="Times New Roman"/>
        </w:rPr>
        <w:t xml:space="preserve"> </w:t>
      </w:r>
      <w:r w:rsidR="00C10295">
        <w:rPr>
          <w:rFonts w:cs="Times New Roman"/>
          <w:i/>
          <w:iCs/>
        </w:rPr>
        <w:t>George Sand. Politique et polémiques</w:t>
      </w:r>
      <w:r w:rsidR="00C10295">
        <w:rPr>
          <w:rFonts w:cs="Times New Roman"/>
        </w:rPr>
        <w:t>,</w:t>
      </w:r>
      <w:r w:rsidR="00C10295">
        <w:rPr>
          <w:rFonts w:cs="Times New Roman"/>
          <w:i/>
          <w:iCs/>
        </w:rPr>
        <w:t xml:space="preserve"> </w:t>
      </w:r>
      <w:proofErr w:type="spellStart"/>
      <w:r w:rsidR="00395519" w:rsidRPr="00D92216">
        <w:t>ouvr</w:t>
      </w:r>
      <w:proofErr w:type="spellEnd"/>
      <w:r w:rsidR="00395519" w:rsidRPr="00D92216">
        <w:t>. cité</w:t>
      </w:r>
      <w:r w:rsidR="00395519" w:rsidRPr="0040241B">
        <w:rPr>
          <w:rFonts w:cs="Times New Roman"/>
        </w:rPr>
        <w:t xml:space="preserve">, </w:t>
      </w:r>
      <w:r w:rsidRPr="0040241B">
        <w:rPr>
          <w:rFonts w:cs="Times New Roman"/>
        </w:rPr>
        <w:t>p. 143.</w:t>
      </w:r>
    </w:p>
  </w:footnote>
  <w:footnote w:id="46">
    <w:p w14:paraId="347072AE" w14:textId="64FB60A9" w:rsidR="006D5A3F" w:rsidRPr="00422C8D" w:rsidRDefault="006D5A3F">
      <w:pPr>
        <w:pStyle w:val="Notedebasdepage"/>
      </w:pPr>
      <w:r w:rsidRPr="00422C8D">
        <w:rPr>
          <w:rStyle w:val="Appelnotedebasdep"/>
        </w:rPr>
        <w:footnoteRef/>
      </w:r>
      <w:r w:rsidRPr="00422C8D">
        <w:t xml:space="preserve"> </w:t>
      </w:r>
      <w:r w:rsidR="00996547" w:rsidRPr="00422C8D">
        <w:t xml:space="preserve">G. Sand, « Lettre à Louis-Nicolas Caron du 20 janvier 1829 », </w:t>
      </w:r>
      <w:r w:rsidR="00996547" w:rsidRPr="00422C8D">
        <w:rPr>
          <w:i/>
          <w:iCs/>
        </w:rPr>
        <w:t>Correspondance tome I (1812-1831)</w:t>
      </w:r>
      <w:r w:rsidR="00996547" w:rsidRPr="00422C8D">
        <w:t>, éd. G. Lubin, Paris, Classiques Garnier, 1964, p. 502.</w:t>
      </w:r>
      <w:r w:rsidR="00A466A9" w:rsidRPr="00422C8D">
        <w:t xml:space="preserve"> </w:t>
      </w:r>
      <w:r w:rsidR="007A3D5E" w:rsidRPr="00422C8D">
        <w:t>Balzac réinvestit lui aussi l</w:t>
      </w:r>
      <w:r w:rsidR="00BA7C85" w:rsidRPr="00422C8D">
        <w:t xml:space="preserve">a figure </w:t>
      </w:r>
      <w:r w:rsidR="00EA4C98" w:rsidRPr="00422C8D">
        <w:t xml:space="preserve">et </w:t>
      </w:r>
      <w:r w:rsidR="007A3D5E" w:rsidRPr="00422C8D">
        <w:t>l’</w:t>
      </w:r>
      <w:r w:rsidR="00EA4C98" w:rsidRPr="00422C8D">
        <w:t xml:space="preserve">œuvre </w:t>
      </w:r>
      <w:r w:rsidR="007A3D5E" w:rsidRPr="00422C8D">
        <w:t xml:space="preserve">du pamphlétaire </w:t>
      </w:r>
      <w:r w:rsidR="00BA7C85" w:rsidRPr="00422C8D">
        <w:t xml:space="preserve">dans </w:t>
      </w:r>
      <w:r w:rsidR="00BA7C85" w:rsidRPr="00422C8D">
        <w:rPr>
          <w:i/>
          <w:iCs/>
        </w:rPr>
        <w:t>Les Paysans</w:t>
      </w:r>
      <w:r w:rsidR="00EA4C98" w:rsidRPr="00422C8D">
        <w:t xml:space="preserve">, qui donne à voir </w:t>
      </w:r>
      <w:r w:rsidR="003A5EB9" w:rsidRPr="00422C8D">
        <w:t>la lutte opposant</w:t>
      </w:r>
      <w:r w:rsidR="00391ABA" w:rsidRPr="00422C8D">
        <w:t xml:space="preserve"> paysans </w:t>
      </w:r>
      <w:r w:rsidR="003A5EB9" w:rsidRPr="00422C8D">
        <w:t>et</w:t>
      </w:r>
      <w:r w:rsidR="00391ABA" w:rsidRPr="00422C8D">
        <w:t xml:space="preserve"> grands propriétaires terriens</w:t>
      </w:r>
      <w:r w:rsidR="00F16C5F" w:rsidRPr="00422C8D">
        <w:t>,</w:t>
      </w:r>
      <w:r w:rsidR="00391ABA" w:rsidRPr="00422C8D">
        <w:t xml:space="preserve"> sujet de plusieurs pamphlets de Courier</w:t>
      </w:r>
      <w:r w:rsidR="00F84B08" w:rsidRPr="00422C8D">
        <w:t>, partisan de la petite propriété</w:t>
      </w:r>
      <w:r w:rsidR="00EA4C98" w:rsidRPr="00422C8D">
        <w:t>.</w:t>
      </w:r>
      <w:r w:rsidR="00F84B08" w:rsidRPr="00422C8D">
        <w:t xml:space="preserve"> </w:t>
      </w:r>
      <w:r w:rsidR="005F2D06" w:rsidRPr="00422C8D">
        <w:t>Provoqué par cette « guerre pour la terre », l</w:t>
      </w:r>
      <w:r w:rsidR="00F16C5F" w:rsidRPr="00422C8D">
        <w:t>’assassinat dans le roman de Michaud</w:t>
      </w:r>
      <w:r w:rsidR="00F84B08" w:rsidRPr="00422C8D">
        <w:t>,</w:t>
      </w:r>
      <w:r w:rsidR="00F16C5F" w:rsidRPr="00422C8D">
        <w:t xml:space="preserve"> tué d’une balle de fusil dans le dos</w:t>
      </w:r>
      <w:r w:rsidR="00F84B08" w:rsidRPr="00422C8D">
        <w:t xml:space="preserve"> </w:t>
      </w:r>
      <w:r w:rsidR="00F16C5F" w:rsidRPr="00422C8D">
        <w:t>dans une forêt</w:t>
      </w:r>
      <w:r w:rsidR="00F84B08" w:rsidRPr="00422C8D">
        <w:t>, évoque</w:t>
      </w:r>
      <w:r w:rsidR="003A5EB9" w:rsidRPr="00422C8D">
        <w:t xml:space="preserve"> immanquablement</w:t>
      </w:r>
      <w:r w:rsidR="00F84B08" w:rsidRPr="00422C8D">
        <w:t xml:space="preserve"> </w:t>
      </w:r>
      <w:r w:rsidR="00F16C5F" w:rsidRPr="00422C8D">
        <w:t>celui du</w:t>
      </w:r>
      <w:r w:rsidR="00F84B08" w:rsidRPr="00422C8D">
        <w:t xml:space="preserve"> pamphlétaire</w:t>
      </w:r>
      <w:r w:rsidR="00C6481B" w:rsidRPr="00422C8D">
        <w:t>, qui défraya la chronique judiciaire de la Restauration</w:t>
      </w:r>
      <w:r w:rsidR="007A3D5E" w:rsidRPr="00422C8D">
        <w:t xml:space="preserve"> (cf. Nicole Célestin, « Balzac et la chronique tourangelle », </w:t>
      </w:r>
      <w:r w:rsidR="007A3D5E" w:rsidRPr="00422C8D">
        <w:rPr>
          <w:i/>
          <w:iCs/>
        </w:rPr>
        <w:t>L’Année Balzacienne</w:t>
      </w:r>
      <w:r w:rsidR="007A3D5E" w:rsidRPr="00422C8D">
        <w:t>, 1965, p. 121-129</w:t>
      </w:r>
      <w:r w:rsidR="005F2D06" w:rsidRPr="00422C8D">
        <w:t xml:space="preserve"> ; Boris </w:t>
      </w:r>
      <w:proofErr w:type="spellStart"/>
      <w:r w:rsidR="005F2D06" w:rsidRPr="00422C8D">
        <w:t>Reizov</w:t>
      </w:r>
      <w:proofErr w:type="spellEnd"/>
      <w:r w:rsidR="005F2D06" w:rsidRPr="00422C8D">
        <w:t xml:space="preserve">, « Balzac et Paul-Louis Courier </w:t>
      </w:r>
      <w:r w:rsidR="00355BDA" w:rsidRPr="00422C8D">
        <w:t xml:space="preserve">(sur les sources des </w:t>
      </w:r>
      <w:r w:rsidR="00355BDA" w:rsidRPr="00422C8D">
        <w:rPr>
          <w:i/>
          <w:iCs/>
        </w:rPr>
        <w:t>Paysans</w:t>
      </w:r>
      <w:r w:rsidR="004F3CCB" w:rsidRPr="00422C8D">
        <w:t>)</w:t>
      </w:r>
      <w:r w:rsidR="00355BDA" w:rsidRPr="00422C8D">
        <w:t xml:space="preserve"> », </w:t>
      </w:r>
      <w:r w:rsidR="00355BDA" w:rsidRPr="00422C8D">
        <w:rPr>
          <w:i/>
          <w:iCs/>
        </w:rPr>
        <w:t>L’Année Balzacienne</w:t>
      </w:r>
      <w:r w:rsidR="00355BDA" w:rsidRPr="00422C8D">
        <w:t>, 1970, p. 241-257</w:t>
      </w:r>
      <w:r w:rsidR="007A3D5E" w:rsidRPr="00422C8D">
        <w:t>)</w:t>
      </w:r>
      <w:r w:rsidR="00F84B08" w:rsidRPr="00422C8D">
        <w:t>.</w:t>
      </w:r>
    </w:p>
  </w:footnote>
  <w:footnote w:id="47">
    <w:p w14:paraId="5357C0C4" w14:textId="7C6616F3" w:rsidR="00805663" w:rsidRPr="0040241B" w:rsidRDefault="00805663" w:rsidP="00774A80">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iCs/>
        </w:rPr>
        <w:t>Lettres au système électoral</w:t>
      </w:r>
      <w:r w:rsidR="00FB7652">
        <w:rPr>
          <w:rFonts w:cs="Times New Roman"/>
          <w:i/>
          <w:iCs/>
        </w:rPr>
        <w:t>,</w:t>
      </w:r>
      <w:r w:rsidRPr="0040241B">
        <w:rPr>
          <w:rFonts w:cs="Times New Roman"/>
          <w:i/>
          <w:iCs/>
        </w:rPr>
        <w:t xml:space="preserve"> sur la réforme, </w:t>
      </w:r>
      <w:proofErr w:type="spellStart"/>
      <w:r w:rsidR="00EB64DD" w:rsidRPr="00D92216">
        <w:t>ouvr</w:t>
      </w:r>
      <w:proofErr w:type="spellEnd"/>
      <w:r w:rsidR="00EB64DD" w:rsidRPr="00D92216">
        <w:t xml:space="preserve">. </w:t>
      </w:r>
      <w:r w:rsidR="00EB64DD">
        <w:t>c</w:t>
      </w:r>
      <w:r w:rsidR="00EB64DD" w:rsidRPr="00D92216">
        <w:t>ité</w:t>
      </w:r>
      <w:r w:rsidR="00EB64DD">
        <w:t>,</w:t>
      </w:r>
      <w:r w:rsidR="00EB64DD" w:rsidRPr="00C86265" w:rsidDel="00EB64DD">
        <w:rPr>
          <w:rFonts w:cs="Times New Roman"/>
          <w:i/>
          <w:iCs/>
        </w:rPr>
        <w:t xml:space="preserve"> </w:t>
      </w:r>
      <w:r w:rsidRPr="0040241B">
        <w:rPr>
          <w:rFonts w:cs="Times New Roman"/>
        </w:rPr>
        <w:t>p. v.</w:t>
      </w:r>
    </w:p>
  </w:footnote>
  <w:footnote w:id="48">
    <w:p w14:paraId="5F40FDFE" w14:textId="738B75D0" w:rsidR="00805663" w:rsidRPr="0040241B" w:rsidRDefault="00805663" w:rsidP="005C4D54">
      <w:pPr>
        <w:pStyle w:val="Notedebasdepage"/>
        <w:rPr>
          <w:rFonts w:cs="Times New Roman"/>
        </w:rPr>
      </w:pPr>
      <w:r w:rsidRPr="0040241B">
        <w:rPr>
          <w:rStyle w:val="Appelnotedebasdep"/>
          <w:rFonts w:cs="Times New Roman"/>
        </w:rPr>
        <w:footnoteRef/>
      </w:r>
      <w:r w:rsidRPr="0040241B">
        <w:rPr>
          <w:rFonts w:cs="Times New Roman"/>
        </w:rPr>
        <w:t xml:space="preserve"> G. Sand, lettre L. 319 à Charles Meure, 17 septembre 1830, </w:t>
      </w:r>
      <w:r w:rsidR="00EB64DD">
        <w:rPr>
          <w:rFonts w:cs="Times New Roman"/>
        </w:rPr>
        <w:t>dans</w:t>
      </w:r>
      <w:r w:rsidRPr="0040241B">
        <w:rPr>
          <w:rFonts w:cs="Times New Roman"/>
        </w:rPr>
        <w:t xml:space="preserve"> G. Sand, </w:t>
      </w:r>
      <w:r w:rsidRPr="0040241B">
        <w:rPr>
          <w:rFonts w:cs="Times New Roman"/>
          <w:i/>
          <w:iCs/>
        </w:rPr>
        <w:t>Correspondance</w:t>
      </w:r>
      <w:r w:rsidR="00B04CEE">
        <w:rPr>
          <w:rFonts w:cs="Times New Roman"/>
          <w:i/>
          <w:iCs/>
        </w:rPr>
        <w:t>. Tome I (1812-1831)</w:t>
      </w:r>
      <w:r w:rsidRPr="0040241B">
        <w:rPr>
          <w:rFonts w:cs="Times New Roman"/>
        </w:rPr>
        <w:t>,</w:t>
      </w:r>
      <w:r w:rsidR="00C10295">
        <w:rPr>
          <w:rFonts w:cs="Times New Roman"/>
        </w:rPr>
        <w:t xml:space="preserve"> éd. </w:t>
      </w:r>
      <w:proofErr w:type="spellStart"/>
      <w:r w:rsidR="00C10295">
        <w:rPr>
          <w:rFonts w:cs="Times New Roman"/>
        </w:rPr>
        <w:t>cit</w:t>
      </w:r>
      <w:proofErr w:type="spellEnd"/>
      <w:r w:rsidR="00C10295">
        <w:rPr>
          <w:rFonts w:cs="Times New Roman"/>
        </w:rPr>
        <w:t>.,</w:t>
      </w:r>
      <w:r w:rsidRPr="0040241B">
        <w:rPr>
          <w:rFonts w:cs="Times New Roman"/>
        </w:rPr>
        <w:t xml:space="preserve"> p. 704.</w:t>
      </w:r>
    </w:p>
  </w:footnote>
  <w:footnote w:id="49">
    <w:p w14:paraId="2EDB08FE" w14:textId="1C406BDC" w:rsidR="00805663" w:rsidRPr="0040241B" w:rsidRDefault="00805663">
      <w:pPr>
        <w:pStyle w:val="Notedebasdepage"/>
        <w:rPr>
          <w:rFonts w:cs="Times New Roman"/>
          <w:i/>
        </w:rPr>
      </w:pPr>
      <w:r w:rsidRPr="0040241B">
        <w:rPr>
          <w:rStyle w:val="Appelnotedebasdep"/>
          <w:rFonts w:cs="Times New Roman"/>
        </w:rPr>
        <w:footnoteRef/>
      </w:r>
      <w:r w:rsidRPr="0040241B">
        <w:rPr>
          <w:rFonts w:cs="Times New Roman"/>
        </w:rPr>
        <w:t xml:space="preserve"> C. Tillier, </w:t>
      </w:r>
      <w:r w:rsidRPr="0040241B">
        <w:rPr>
          <w:rFonts w:cs="Times New Roman"/>
          <w:i/>
        </w:rPr>
        <w:t>Lettres au système</w:t>
      </w:r>
      <w:r w:rsidR="00C10295">
        <w:rPr>
          <w:rFonts w:cs="Times New Roman"/>
          <w:i/>
        </w:rPr>
        <w:t xml:space="preserve"> </w:t>
      </w:r>
      <w:r w:rsidR="00C10295" w:rsidRPr="0040241B">
        <w:rPr>
          <w:rFonts w:cs="Times New Roman"/>
          <w:i/>
          <w:iCs/>
        </w:rPr>
        <w:t>électoral</w:t>
      </w:r>
      <w:r w:rsidR="00FB7652">
        <w:rPr>
          <w:rFonts w:cs="Times New Roman"/>
          <w:i/>
          <w:iCs/>
        </w:rPr>
        <w:t>,</w:t>
      </w:r>
      <w:r w:rsidR="00C10295" w:rsidRPr="0040241B">
        <w:rPr>
          <w:rFonts w:cs="Times New Roman"/>
          <w:i/>
          <w:iCs/>
        </w:rPr>
        <w:t xml:space="preserve"> sur la réforme</w:t>
      </w:r>
      <w:r w:rsidRPr="0040241B">
        <w:rPr>
          <w:rFonts w:cs="Times New Roman"/>
        </w:rPr>
        <w:t xml:space="preserve">, </w:t>
      </w:r>
      <w:proofErr w:type="spellStart"/>
      <w:r w:rsidR="00EB64DD" w:rsidRPr="00D92216">
        <w:t>ouvr</w:t>
      </w:r>
      <w:proofErr w:type="spellEnd"/>
      <w:r w:rsidR="00EB64DD" w:rsidRPr="00D92216">
        <w:t>. cité</w:t>
      </w:r>
      <w:r w:rsidR="00FB7652">
        <w:rPr>
          <w:rFonts w:cs="Times New Roman"/>
        </w:rPr>
        <w:t xml:space="preserve">, </w:t>
      </w:r>
      <w:r w:rsidRPr="0040241B">
        <w:rPr>
          <w:rFonts w:cs="Times New Roman"/>
        </w:rPr>
        <w:t>p. 87</w:t>
      </w:r>
      <w:r w:rsidRPr="0040241B">
        <w:rPr>
          <w:rFonts w:cs="Times New Roman"/>
          <w:i/>
        </w:rPr>
        <w:t>.</w:t>
      </w:r>
    </w:p>
  </w:footnote>
  <w:footnote w:id="50">
    <w:p w14:paraId="3E1E459D" w14:textId="6E7691E4" w:rsidR="00805663" w:rsidRPr="0040241B" w:rsidRDefault="00805663" w:rsidP="002107A6">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Dotation du duc de Nemours</w:t>
      </w:r>
      <w:r w:rsidRPr="0040241B">
        <w:rPr>
          <w:rFonts w:cs="Times New Roman"/>
        </w:rPr>
        <w:t>,</w:t>
      </w:r>
      <w:r w:rsidRPr="0040241B">
        <w:rPr>
          <w:rFonts w:cs="Times New Roman"/>
          <w:i/>
        </w:rPr>
        <w:t xml:space="preserve"> </w:t>
      </w:r>
      <w:r w:rsidR="00EB64DD">
        <w:rPr>
          <w:rFonts w:cs="Times New Roman"/>
        </w:rPr>
        <w:t>dans</w:t>
      </w:r>
      <w:r w:rsidR="00FB7652">
        <w:rPr>
          <w:rFonts w:cs="Times New Roman"/>
        </w:rPr>
        <w:t xml:space="preserve"> C. Tillier, </w:t>
      </w:r>
      <w:r w:rsidR="00FB7652">
        <w:rPr>
          <w:rFonts w:cs="Times New Roman"/>
          <w:i/>
        </w:rPr>
        <w:t>Pamphlets (1840-1844)</w:t>
      </w:r>
      <w:r w:rsidR="00FB7652">
        <w:rPr>
          <w:rFonts w:cs="Times New Roman"/>
        </w:rPr>
        <w:t xml:space="preserve">, éd. </w:t>
      </w:r>
      <w:proofErr w:type="spellStart"/>
      <w:r w:rsidR="00FB7652">
        <w:rPr>
          <w:rFonts w:cs="Times New Roman"/>
        </w:rPr>
        <w:t>cit</w:t>
      </w:r>
      <w:proofErr w:type="spellEnd"/>
      <w:r w:rsidR="00FB7652">
        <w:rPr>
          <w:rFonts w:cs="Times New Roman"/>
        </w:rPr>
        <w:t xml:space="preserve">., </w:t>
      </w:r>
      <w:r w:rsidRPr="0040241B">
        <w:rPr>
          <w:rFonts w:cs="Times New Roman"/>
        </w:rPr>
        <w:t>p. 417.</w:t>
      </w:r>
    </w:p>
  </w:footnote>
  <w:footnote w:id="51">
    <w:p w14:paraId="56738649" w14:textId="55C7C6CC" w:rsidR="00805663" w:rsidRPr="0040241B" w:rsidRDefault="00805663" w:rsidP="00FF5AC0">
      <w:pPr>
        <w:pStyle w:val="Notedebasdepage"/>
        <w:rPr>
          <w:rFonts w:cs="Times New Roman"/>
        </w:rPr>
      </w:pPr>
      <w:r w:rsidRPr="0040241B">
        <w:rPr>
          <w:rStyle w:val="Appelnotedebasdep"/>
          <w:rFonts w:cs="Times New Roman"/>
        </w:rPr>
        <w:footnoteRef/>
      </w:r>
      <w:r w:rsidRPr="0040241B">
        <w:rPr>
          <w:rFonts w:cs="Times New Roman"/>
        </w:rPr>
        <w:t xml:space="preserve"> G. Sand, lettre L. 319 à Charles Meure, 17 septembre 1830, </w:t>
      </w:r>
      <w:r w:rsidR="00EB64DD">
        <w:rPr>
          <w:rFonts w:cs="Times New Roman"/>
        </w:rPr>
        <w:t>dans</w:t>
      </w:r>
      <w:r w:rsidR="00EB64DD" w:rsidRPr="0040241B">
        <w:rPr>
          <w:rFonts w:cs="Times New Roman"/>
        </w:rPr>
        <w:t xml:space="preserve"> </w:t>
      </w:r>
      <w:r w:rsidRPr="0040241B">
        <w:rPr>
          <w:rFonts w:cs="Times New Roman"/>
        </w:rPr>
        <w:t xml:space="preserve">G. Sand, </w:t>
      </w:r>
      <w:r w:rsidRPr="0040241B">
        <w:rPr>
          <w:rFonts w:cs="Times New Roman"/>
          <w:i/>
          <w:iCs/>
        </w:rPr>
        <w:t>Correspondance</w:t>
      </w:r>
      <w:r w:rsidR="00B04CEE">
        <w:rPr>
          <w:rFonts w:cs="Times New Roman"/>
          <w:i/>
          <w:iCs/>
        </w:rPr>
        <w:t>. Tome I (1812-1831)</w:t>
      </w:r>
      <w:r w:rsidRPr="0040241B">
        <w:rPr>
          <w:rFonts w:cs="Times New Roman"/>
        </w:rPr>
        <w:t xml:space="preserve">, </w:t>
      </w:r>
      <w:r w:rsidR="00395519">
        <w:rPr>
          <w:rFonts w:cs="Times New Roman"/>
        </w:rPr>
        <w:t xml:space="preserve">éd. </w:t>
      </w:r>
      <w:proofErr w:type="spellStart"/>
      <w:r w:rsidR="00395519">
        <w:rPr>
          <w:rFonts w:cs="Times New Roman"/>
        </w:rPr>
        <w:t>cit</w:t>
      </w:r>
      <w:proofErr w:type="spellEnd"/>
      <w:r w:rsidR="00395519">
        <w:rPr>
          <w:rFonts w:cs="Times New Roman"/>
        </w:rPr>
        <w:t xml:space="preserve">., </w:t>
      </w:r>
      <w:r w:rsidRPr="0040241B">
        <w:rPr>
          <w:rFonts w:cs="Times New Roman"/>
        </w:rPr>
        <w:t>p. 704.</w:t>
      </w:r>
    </w:p>
  </w:footnote>
  <w:footnote w:id="52">
    <w:p w14:paraId="3ACAEEF6" w14:textId="33224AB7" w:rsidR="00805663" w:rsidRPr="0040241B" w:rsidRDefault="00805663">
      <w:pPr>
        <w:pStyle w:val="Notedebasdepage"/>
        <w:rPr>
          <w:rFonts w:cs="Times New Roman"/>
          <w:i/>
          <w:iCs/>
        </w:rPr>
      </w:pPr>
      <w:r w:rsidRPr="0040241B">
        <w:rPr>
          <w:rStyle w:val="Appelnotedebasdep"/>
          <w:rFonts w:cs="Times New Roman"/>
        </w:rPr>
        <w:footnoteRef/>
      </w:r>
      <w:r w:rsidRPr="0040241B">
        <w:rPr>
          <w:rFonts w:cs="Times New Roman"/>
        </w:rPr>
        <w:t xml:space="preserve"> </w:t>
      </w:r>
      <w:r w:rsidRPr="0040241B">
        <w:rPr>
          <w:rFonts w:cs="Times New Roman"/>
          <w:i/>
          <w:iCs/>
        </w:rPr>
        <w:t>Ibid.</w:t>
      </w:r>
    </w:p>
  </w:footnote>
  <w:footnote w:id="53">
    <w:p w14:paraId="28B304AC" w14:textId="6C225A65" w:rsidR="00805663" w:rsidRPr="0040241B" w:rsidRDefault="00805663" w:rsidP="00366327">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00FB7652">
        <w:rPr>
          <w:rFonts w:cs="Times New Roman"/>
          <w:i/>
        </w:rPr>
        <w:t>L</w:t>
      </w:r>
      <w:r w:rsidRPr="0040241B">
        <w:rPr>
          <w:rFonts w:cs="Times New Roman"/>
          <w:i/>
        </w:rPr>
        <w:t>ettre</w:t>
      </w:r>
      <w:r w:rsidR="00FB7652">
        <w:rPr>
          <w:rFonts w:cs="Times New Roman"/>
          <w:i/>
        </w:rPr>
        <w:t>s au système électoral, sur la réforme</w:t>
      </w:r>
      <w:r w:rsidRPr="0040241B">
        <w:rPr>
          <w:rFonts w:cs="Times New Roman"/>
        </w:rPr>
        <w:t xml:space="preserve">, </w:t>
      </w:r>
      <w:proofErr w:type="spellStart"/>
      <w:r w:rsidR="00A21BA8" w:rsidRPr="00D92216">
        <w:t>ouvr</w:t>
      </w:r>
      <w:proofErr w:type="spellEnd"/>
      <w:r w:rsidR="00A21BA8" w:rsidRPr="00D92216">
        <w:t>. cité</w:t>
      </w:r>
      <w:r w:rsidRPr="0040241B">
        <w:rPr>
          <w:rFonts w:cs="Times New Roman"/>
        </w:rPr>
        <w:t>, p. 23.</w:t>
      </w:r>
    </w:p>
  </w:footnote>
  <w:footnote w:id="54">
    <w:p w14:paraId="76D9772C" w14:textId="77777777" w:rsidR="00805663" w:rsidRPr="0040241B" w:rsidRDefault="00805663" w:rsidP="002107A6">
      <w:pPr>
        <w:pStyle w:val="Notedebasdepage"/>
        <w:rPr>
          <w:rFonts w:cs="Times New Roman"/>
          <w:i/>
        </w:rPr>
      </w:pPr>
      <w:r w:rsidRPr="0040241B">
        <w:rPr>
          <w:rStyle w:val="Appelnotedebasdep"/>
          <w:rFonts w:cs="Times New Roman"/>
        </w:rPr>
        <w:footnoteRef/>
      </w:r>
      <w:r w:rsidRPr="0040241B">
        <w:rPr>
          <w:rFonts w:cs="Times New Roman"/>
        </w:rPr>
        <w:t xml:space="preserve"> </w:t>
      </w:r>
      <w:r w:rsidRPr="0040241B">
        <w:rPr>
          <w:rFonts w:cs="Times New Roman"/>
          <w:i/>
        </w:rPr>
        <w:t>Ibid.</w:t>
      </w:r>
    </w:p>
  </w:footnote>
  <w:footnote w:id="55">
    <w:p w14:paraId="0FBDD3DD" w14:textId="77777777" w:rsidR="00805663" w:rsidRPr="0040241B" w:rsidRDefault="00805663" w:rsidP="002107A6">
      <w:pPr>
        <w:pStyle w:val="Notedebasdepage"/>
        <w:rPr>
          <w:rFonts w:cs="Times New Roman"/>
          <w:i/>
        </w:rPr>
      </w:pPr>
      <w:r w:rsidRPr="0040241B">
        <w:rPr>
          <w:rStyle w:val="Appelnotedebasdep"/>
          <w:rFonts w:cs="Times New Roman"/>
        </w:rPr>
        <w:footnoteRef/>
      </w:r>
      <w:r w:rsidRPr="0040241B">
        <w:rPr>
          <w:rFonts w:cs="Times New Roman"/>
        </w:rPr>
        <w:t xml:space="preserve"> </w:t>
      </w:r>
      <w:r w:rsidRPr="0040241B">
        <w:rPr>
          <w:rFonts w:cs="Times New Roman"/>
          <w:i/>
        </w:rPr>
        <w:t>Ibid.</w:t>
      </w:r>
    </w:p>
  </w:footnote>
  <w:footnote w:id="56">
    <w:p w14:paraId="4489DDF5" w14:textId="2A0DAA4D"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G. Sand, « La politique et le socialisme », </w:t>
      </w:r>
      <w:r w:rsidR="00A21BA8">
        <w:rPr>
          <w:rFonts w:cs="Times New Roman"/>
        </w:rPr>
        <w:t>dans</w:t>
      </w:r>
      <w:r w:rsidR="00C10295">
        <w:rPr>
          <w:rFonts w:cs="Times New Roman"/>
        </w:rPr>
        <w:t xml:space="preserve"> </w:t>
      </w:r>
      <w:r w:rsidR="00C10295">
        <w:rPr>
          <w:rFonts w:cs="Times New Roman"/>
          <w:i/>
          <w:iCs/>
        </w:rPr>
        <w:t>George Sand. Politique et polémiques</w:t>
      </w:r>
      <w:r w:rsidR="00C10295">
        <w:rPr>
          <w:rFonts w:cs="Times New Roman"/>
        </w:rPr>
        <w:t>,</w:t>
      </w:r>
      <w:r w:rsidR="00C10295">
        <w:rPr>
          <w:rFonts w:cs="Times New Roman"/>
          <w:i/>
          <w:iCs/>
        </w:rPr>
        <w:t xml:space="preserve"> </w:t>
      </w:r>
      <w:proofErr w:type="spellStart"/>
      <w:r w:rsidR="000E37F9" w:rsidRPr="00D92216">
        <w:t>ouvr</w:t>
      </w:r>
      <w:proofErr w:type="spellEnd"/>
      <w:r w:rsidR="000E37F9" w:rsidRPr="00D92216">
        <w:t>. cité</w:t>
      </w:r>
      <w:r w:rsidR="000E37F9" w:rsidRPr="0040241B">
        <w:rPr>
          <w:rFonts w:cs="Times New Roman"/>
        </w:rPr>
        <w:t xml:space="preserve">, </w:t>
      </w:r>
      <w:r w:rsidRPr="0040241B">
        <w:rPr>
          <w:rFonts w:cs="Times New Roman"/>
        </w:rPr>
        <w:t>p. 183.</w:t>
      </w:r>
    </w:p>
  </w:footnote>
  <w:footnote w:id="57">
    <w:p w14:paraId="5824FB91" w14:textId="00027040"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G. Sand, « L’application de l’égalité, c’est la fraternité », </w:t>
      </w:r>
      <w:r w:rsidRPr="0040241B">
        <w:rPr>
          <w:rFonts w:cs="Times New Roman"/>
          <w:i/>
          <w:iCs/>
        </w:rPr>
        <w:t>La Cause du Peuple</w:t>
      </w:r>
      <w:r w:rsidRPr="0040241B">
        <w:rPr>
          <w:rFonts w:cs="Times New Roman"/>
        </w:rPr>
        <w:t xml:space="preserve">, n°3, 23 avril 1848, </w:t>
      </w:r>
      <w:r w:rsidR="00A21BA8">
        <w:rPr>
          <w:rFonts w:cs="Times New Roman"/>
        </w:rPr>
        <w:t>dans</w:t>
      </w:r>
      <w:r w:rsidRPr="0040241B">
        <w:rPr>
          <w:rFonts w:cs="Times New Roman"/>
        </w:rPr>
        <w:t xml:space="preserve"> </w:t>
      </w:r>
      <w:r w:rsidRPr="0040241B">
        <w:rPr>
          <w:rFonts w:cs="Times New Roman"/>
          <w:i/>
          <w:iCs/>
        </w:rPr>
        <w:t>George Sand. Politique et polémiques</w:t>
      </w:r>
      <w:r w:rsidRPr="0040241B">
        <w:rPr>
          <w:rFonts w:cs="Times New Roman"/>
        </w:rPr>
        <w:t xml:space="preserve">, </w:t>
      </w:r>
      <w:proofErr w:type="spellStart"/>
      <w:r w:rsidR="000E37F9" w:rsidRPr="00D92216">
        <w:t>ouvr</w:t>
      </w:r>
      <w:proofErr w:type="spellEnd"/>
      <w:r w:rsidR="000E37F9" w:rsidRPr="00D92216">
        <w:t>. cité</w:t>
      </w:r>
      <w:r w:rsidR="000E37F9" w:rsidRPr="0040241B">
        <w:rPr>
          <w:rFonts w:cs="Times New Roman"/>
        </w:rPr>
        <w:t xml:space="preserve">, </w:t>
      </w:r>
      <w:r w:rsidRPr="0040241B">
        <w:rPr>
          <w:rFonts w:cs="Times New Roman"/>
        </w:rPr>
        <w:t>p. 322.</w:t>
      </w:r>
    </w:p>
  </w:footnote>
  <w:footnote w:id="58">
    <w:p w14:paraId="53B0583A" w14:textId="21391357"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G. Sand, « La politique et le socialisme », </w:t>
      </w:r>
      <w:r w:rsidR="006C7462">
        <w:t>art</w:t>
      </w:r>
      <w:r w:rsidR="00A21BA8" w:rsidRPr="00D92216">
        <w:t>. cité</w:t>
      </w:r>
      <w:r w:rsidR="00C10295">
        <w:rPr>
          <w:rFonts w:cs="Times New Roman"/>
        </w:rPr>
        <w:t xml:space="preserve">, </w:t>
      </w:r>
      <w:r w:rsidRPr="0040241B">
        <w:rPr>
          <w:rFonts w:cs="Times New Roman"/>
        </w:rPr>
        <w:t>p. 166.</w:t>
      </w:r>
    </w:p>
  </w:footnote>
  <w:footnote w:id="59">
    <w:p w14:paraId="5C5CD9FD" w14:textId="2F4DCE27"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w:t>
      </w:r>
      <w:r w:rsidRPr="0040241B">
        <w:rPr>
          <w:rFonts w:cs="Times New Roman"/>
          <w:i/>
          <w:iCs/>
        </w:rPr>
        <w:t>Ibid.</w:t>
      </w:r>
      <w:r w:rsidRPr="0040241B">
        <w:rPr>
          <w:rFonts w:cs="Times New Roman"/>
        </w:rPr>
        <w:t>, p. 167.</w:t>
      </w:r>
    </w:p>
  </w:footnote>
  <w:footnote w:id="60">
    <w:p w14:paraId="58CFD22C" w14:textId="0A80454F" w:rsidR="009E1625" w:rsidRPr="00B04CEE" w:rsidRDefault="009E1625">
      <w:pPr>
        <w:pStyle w:val="Notedebasdepage"/>
      </w:pPr>
      <w:r w:rsidRPr="00B04CEE">
        <w:rPr>
          <w:rStyle w:val="Appelnotedebasdep"/>
        </w:rPr>
        <w:footnoteRef/>
      </w:r>
      <w:r w:rsidRPr="00B04CEE">
        <w:t xml:space="preserve"> </w:t>
      </w:r>
      <w:r w:rsidRPr="00B04CEE">
        <w:rPr>
          <w:i/>
          <w:iCs/>
        </w:rPr>
        <w:t>Ibid.</w:t>
      </w:r>
      <w:r w:rsidRPr="00B04CEE">
        <w:t>, p. 179</w:t>
      </w:r>
    </w:p>
  </w:footnote>
  <w:footnote w:id="61">
    <w:p w14:paraId="6BFDF3FC" w14:textId="25A7A954" w:rsidR="00805663" w:rsidRPr="0040241B" w:rsidRDefault="00805663">
      <w:pPr>
        <w:pStyle w:val="Notedebasdepage"/>
        <w:rPr>
          <w:rFonts w:cs="Times New Roman"/>
        </w:rPr>
      </w:pPr>
      <w:r w:rsidRPr="00B04CEE">
        <w:rPr>
          <w:rStyle w:val="Appelnotedebasdep"/>
          <w:rFonts w:cs="Times New Roman"/>
        </w:rPr>
        <w:footnoteRef/>
      </w:r>
      <w:r w:rsidRPr="00B04CEE">
        <w:rPr>
          <w:rFonts w:cs="Times New Roman"/>
        </w:rPr>
        <w:t xml:space="preserve"> C. Tillier, </w:t>
      </w:r>
      <w:r w:rsidRPr="00B04CEE">
        <w:rPr>
          <w:rFonts w:cs="Times New Roman"/>
          <w:i/>
          <w:iCs/>
        </w:rPr>
        <w:t xml:space="preserve">Quelques </w:t>
      </w:r>
      <w:r w:rsidRPr="0040241B">
        <w:rPr>
          <w:rFonts w:cs="Times New Roman"/>
          <w:i/>
          <w:iCs/>
        </w:rPr>
        <w:t>mots sur un mandement</w:t>
      </w:r>
      <w:r w:rsidRPr="0040241B">
        <w:rPr>
          <w:rFonts w:cs="Times New Roman"/>
        </w:rPr>
        <w:t xml:space="preserve">, </w:t>
      </w:r>
      <w:r w:rsidR="00B1251C">
        <w:rPr>
          <w:rFonts w:cs="Times New Roman"/>
        </w:rPr>
        <w:t>dans</w:t>
      </w:r>
      <w:r w:rsidR="00B1251C" w:rsidRPr="0040241B">
        <w:rPr>
          <w:rFonts w:cs="Times New Roman"/>
        </w:rPr>
        <w:t xml:space="preserve"> </w:t>
      </w:r>
      <w:r w:rsidRPr="0040241B">
        <w:rPr>
          <w:rFonts w:cs="Times New Roman"/>
        </w:rPr>
        <w:t xml:space="preserve">C. Tillier, </w:t>
      </w:r>
      <w:r w:rsidRPr="0040241B">
        <w:rPr>
          <w:rFonts w:cs="Times New Roman"/>
          <w:i/>
        </w:rPr>
        <w:t>Pamphlets (1840-1844)</w:t>
      </w:r>
      <w:r w:rsidRPr="0040241B">
        <w:rPr>
          <w:rFonts w:cs="Times New Roman"/>
        </w:rPr>
        <w:t xml:space="preserve">, éd. </w:t>
      </w:r>
      <w:proofErr w:type="spellStart"/>
      <w:r w:rsidRPr="0040241B">
        <w:rPr>
          <w:rFonts w:cs="Times New Roman"/>
        </w:rPr>
        <w:t>cit</w:t>
      </w:r>
      <w:proofErr w:type="spellEnd"/>
      <w:r w:rsidRPr="0040241B">
        <w:rPr>
          <w:rFonts w:cs="Times New Roman"/>
        </w:rPr>
        <w:t>., p. 473.</w:t>
      </w:r>
    </w:p>
  </w:footnote>
  <w:footnote w:id="62">
    <w:p w14:paraId="409EB058" w14:textId="0DED0A34" w:rsidR="003116B4" w:rsidRPr="00A40F0D" w:rsidRDefault="003116B4">
      <w:pPr>
        <w:pStyle w:val="Notedebasdepage"/>
        <w:rPr>
          <w:lang w:val="en-GB"/>
        </w:rPr>
      </w:pPr>
      <w:r>
        <w:rPr>
          <w:rStyle w:val="Appelnotedebasdep"/>
        </w:rPr>
        <w:footnoteRef/>
      </w:r>
      <w:r w:rsidRPr="00A40F0D">
        <w:rPr>
          <w:lang w:val="en-GB"/>
        </w:rPr>
        <w:t xml:space="preserve"> M</w:t>
      </w:r>
      <w:r w:rsidR="00E95F84">
        <w:rPr>
          <w:lang w:val="en-GB"/>
        </w:rPr>
        <w:t>.</w:t>
      </w:r>
      <w:r w:rsidRPr="00A40F0D">
        <w:rPr>
          <w:lang w:val="en-GB"/>
        </w:rPr>
        <w:t>-È</w:t>
      </w:r>
      <w:r w:rsidR="00E95F84">
        <w:rPr>
          <w:lang w:val="en-GB"/>
        </w:rPr>
        <w:t>.</w:t>
      </w:r>
      <w:r w:rsidRPr="00A40F0D">
        <w:rPr>
          <w:lang w:val="en-GB"/>
        </w:rPr>
        <w:t xml:space="preserve"> </w:t>
      </w:r>
      <w:proofErr w:type="spellStart"/>
      <w:r w:rsidRPr="00A40F0D">
        <w:rPr>
          <w:lang w:val="en-GB"/>
        </w:rPr>
        <w:t>Thérenty</w:t>
      </w:r>
      <w:proofErr w:type="spellEnd"/>
      <w:r w:rsidR="00E95F84">
        <w:rPr>
          <w:lang w:val="en-GB"/>
        </w:rPr>
        <w:t>,</w:t>
      </w:r>
      <w:r w:rsidR="009A467E" w:rsidRPr="00A40F0D">
        <w:rPr>
          <w:lang w:val="en-GB"/>
        </w:rPr>
        <w:t xml:space="preserve"> </w:t>
      </w:r>
      <w:r w:rsidR="003C331F" w:rsidRPr="00A40F0D">
        <w:rPr>
          <w:lang w:val="en-GB"/>
        </w:rPr>
        <w:t>« George Sand (1804-1876)</w:t>
      </w:r>
      <w:r w:rsidR="00080368" w:rsidRPr="00A40F0D">
        <w:rPr>
          <w:lang w:val="en-GB"/>
        </w:rPr>
        <w:t xml:space="preserve"> », </w:t>
      </w:r>
      <w:r w:rsidR="009A467E" w:rsidRPr="00A40F0D">
        <w:rPr>
          <w:lang w:val="en-GB"/>
        </w:rPr>
        <w:t>art.</w:t>
      </w:r>
      <w:r w:rsidR="0072019A" w:rsidRPr="00A40F0D">
        <w:rPr>
          <w:lang w:val="en-GB"/>
        </w:rPr>
        <w:t xml:space="preserve"> </w:t>
      </w:r>
      <w:proofErr w:type="spellStart"/>
      <w:r w:rsidR="0072019A" w:rsidRPr="00A40F0D">
        <w:rPr>
          <w:lang w:val="en-GB"/>
        </w:rPr>
        <w:t>cité</w:t>
      </w:r>
      <w:proofErr w:type="spellEnd"/>
      <w:r w:rsidRPr="00A40F0D">
        <w:rPr>
          <w:lang w:val="en-GB"/>
        </w:rPr>
        <w:t>,</w:t>
      </w:r>
      <w:r w:rsidR="00080368" w:rsidRPr="00A40F0D">
        <w:rPr>
          <w:lang w:val="en-GB"/>
        </w:rPr>
        <w:t xml:space="preserve"> p. </w:t>
      </w:r>
      <w:r w:rsidR="009A467E">
        <w:rPr>
          <w:lang w:val="en-GB"/>
        </w:rPr>
        <w:t>1154</w:t>
      </w:r>
      <w:r w:rsidR="00080368" w:rsidRPr="00A40F0D">
        <w:rPr>
          <w:lang w:val="en-GB"/>
        </w:rPr>
        <w:t>.</w:t>
      </w:r>
    </w:p>
  </w:footnote>
  <w:footnote w:id="63">
    <w:p w14:paraId="3F9BAE04" w14:textId="7D4A93E5" w:rsidR="00805663" w:rsidRPr="0040241B" w:rsidRDefault="00805663" w:rsidP="004E3233">
      <w:pPr>
        <w:pStyle w:val="Notedebasdepage"/>
        <w:rPr>
          <w:rFonts w:cs="Times New Roman"/>
        </w:rPr>
      </w:pPr>
      <w:r w:rsidRPr="0040241B">
        <w:rPr>
          <w:rStyle w:val="Appelnotedebasdep"/>
          <w:rFonts w:cs="Times New Roman"/>
        </w:rPr>
        <w:footnoteRef/>
      </w:r>
      <w:r w:rsidRPr="0040241B">
        <w:rPr>
          <w:rFonts w:cs="Times New Roman"/>
        </w:rPr>
        <w:t xml:space="preserve"> G. Sand, « Réponse à quelques objections », </w:t>
      </w:r>
      <w:r w:rsidR="0072019A">
        <w:rPr>
          <w:rFonts w:cs="Times New Roman"/>
        </w:rPr>
        <w:t xml:space="preserve">dans </w:t>
      </w:r>
      <w:r w:rsidR="00C10295">
        <w:rPr>
          <w:rFonts w:cs="Times New Roman"/>
          <w:i/>
          <w:iCs/>
        </w:rPr>
        <w:t>George Sand. Politique et polémiques</w:t>
      </w:r>
      <w:r w:rsidR="00C10295">
        <w:rPr>
          <w:rFonts w:cs="Times New Roman"/>
        </w:rPr>
        <w:t>,</w:t>
      </w:r>
      <w:r w:rsidR="00C10295">
        <w:rPr>
          <w:rFonts w:cs="Times New Roman"/>
          <w:i/>
          <w:iCs/>
        </w:rPr>
        <w:t xml:space="preserve"> </w:t>
      </w:r>
      <w:proofErr w:type="spellStart"/>
      <w:r w:rsidR="00E933B2" w:rsidRPr="00D92216">
        <w:t>ouvr</w:t>
      </w:r>
      <w:proofErr w:type="spellEnd"/>
      <w:r w:rsidR="00E933B2" w:rsidRPr="00D92216">
        <w:t>. cité</w:t>
      </w:r>
      <w:r w:rsidR="00E933B2" w:rsidRPr="0040241B">
        <w:rPr>
          <w:rFonts w:cs="Times New Roman"/>
        </w:rPr>
        <w:t xml:space="preserve">, </w:t>
      </w:r>
      <w:r w:rsidRPr="0040241B">
        <w:rPr>
          <w:rFonts w:cs="Times New Roman"/>
        </w:rPr>
        <w:t>p. 189.</w:t>
      </w:r>
    </w:p>
  </w:footnote>
  <w:footnote w:id="64">
    <w:p w14:paraId="526FA518" w14:textId="77777777" w:rsidR="00805663" w:rsidRPr="0040241B" w:rsidRDefault="00805663" w:rsidP="004E3233">
      <w:pPr>
        <w:pStyle w:val="Notedebasdepage"/>
        <w:rPr>
          <w:rFonts w:cs="Times New Roman"/>
        </w:rPr>
      </w:pPr>
      <w:r w:rsidRPr="0040241B">
        <w:rPr>
          <w:rStyle w:val="Appelnotedebasdep"/>
          <w:rFonts w:cs="Times New Roman"/>
        </w:rPr>
        <w:footnoteRef/>
      </w:r>
      <w:r w:rsidRPr="0040241B">
        <w:rPr>
          <w:rFonts w:cs="Times New Roman"/>
        </w:rPr>
        <w:t xml:space="preserve"> </w:t>
      </w:r>
      <w:r w:rsidRPr="0040241B">
        <w:rPr>
          <w:rFonts w:cs="Times New Roman"/>
          <w:i/>
          <w:iCs/>
        </w:rPr>
        <w:t>Ibid.</w:t>
      </w:r>
      <w:r w:rsidRPr="0040241B">
        <w:rPr>
          <w:rFonts w:cs="Times New Roman"/>
        </w:rPr>
        <w:t>, p. 195-196.</w:t>
      </w:r>
    </w:p>
  </w:footnote>
  <w:footnote w:id="65">
    <w:p w14:paraId="28A81DBD" w14:textId="3118A91C" w:rsidR="00805663" w:rsidRPr="0040241B" w:rsidRDefault="00805663" w:rsidP="00663065">
      <w:pPr>
        <w:pStyle w:val="Notedebasdepage"/>
        <w:rPr>
          <w:rFonts w:cs="Times New Roman"/>
        </w:rPr>
      </w:pPr>
      <w:r w:rsidRPr="0040241B">
        <w:rPr>
          <w:rStyle w:val="Appelnotedebasdep"/>
          <w:rFonts w:cs="Times New Roman"/>
        </w:rPr>
        <w:footnoteRef/>
      </w:r>
      <w:r w:rsidRPr="0040241B">
        <w:rPr>
          <w:rFonts w:cs="Times New Roman"/>
        </w:rPr>
        <w:t xml:space="preserve"> G. Sand, lettre L. 319 à Charles Meure, 17 septembre 1830, </w:t>
      </w:r>
      <w:r w:rsidR="00061C9C">
        <w:rPr>
          <w:rFonts w:cs="Times New Roman"/>
        </w:rPr>
        <w:t>dans</w:t>
      </w:r>
      <w:r w:rsidRPr="0040241B">
        <w:rPr>
          <w:rFonts w:cs="Times New Roman"/>
        </w:rPr>
        <w:t xml:space="preserve"> G. Sand, </w:t>
      </w:r>
      <w:r w:rsidRPr="0040241B">
        <w:rPr>
          <w:rFonts w:cs="Times New Roman"/>
          <w:i/>
          <w:iCs/>
        </w:rPr>
        <w:t>Correspondance</w:t>
      </w:r>
      <w:r w:rsidR="00B04CEE">
        <w:rPr>
          <w:rFonts w:cs="Times New Roman"/>
          <w:i/>
          <w:iCs/>
        </w:rPr>
        <w:t>. Tome I (1812-1831)</w:t>
      </w:r>
      <w:r w:rsidRPr="0040241B">
        <w:rPr>
          <w:rFonts w:cs="Times New Roman"/>
        </w:rPr>
        <w:t>,</w:t>
      </w:r>
      <w:r w:rsidR="00B04CEE">
        <w:rPr>
          <w:rFonts w:cs="Times New Roman"/>
        </w:rPr>
        <w:t xml:space="preserve"> éd. </w:t>
      </w:r>
      <w:proofErr w:type="spellStart"/>
      <w:r w:rsidR="00B04CEE">
        <w:rPr>
          <w:rFonts w:cs="Times New Roman"/>
        </w:rPr>
        <w:t>cit</w:t>
      </w:r>
      <w:proofErr w:type="spellEnd"/>
      <w:r w:rsidR="00B04CEE">
        <w:rPr>
          <w:rFonts w:cs="Times New Roman"/>
        </w:rPr>
        <w:t>.,</w:t>
      </w:r>
      <w:r w:rsidRPr="0040241B">
        <w:rPr>
          <w:rFonts w:cs="Times New Roman"/>
        </w:rPr>
        <w:t xml:space="preserve"> p. 704.</w:t>
      </w:r>
    </w:p>
  </w:footnote>
  <w:footnote w:id="66">
    <w:p w14:paraId="2410E044" w14:textId="1A1C66D3" w:rsidR="00805663" w:rsidRPr="0040241B" w:rsidRDefault="00805663" w:rsidP="00663065">
      <w:pPr>
        <w:pStyle w:val="Notedebasdepage"/>
        <w:rPr>
          <w:rFonts w:cs="Times New Roman"/>
        </w:rPr>
      </w:pPr>
      <w:r w:rsidRPr="0040241B">
        <w:rPr>
          <w:rStyle w:val="Appelnotedebasdep"/>
          <w:rFonts w:cs="Times New Roman"/>
        </w:rPr>
        <w:footnoteRef/>
      </w:r>
      <w:r w:rsidRPr="0040241B">
        <w:rPr>
          <w:rFonts w:cs="Times New Roman"/>
        </w:rPr>
        <w:t xml:space="preserve"> G. Sand, lettre L.3032 à Louis Blanc, fin novembre 1844, </w:t>
      </w:r>
      <w:r w:rsidR="00061C9C">
        <w:rPr>
          <w:rFonts w:cs="Times New Roman"/>
        </w:rPr>
        <w:t>dans</w:t>
      </w:r>
      <w:r w:rsidR="00061C9C" w:rsidRPr="0040241B">
        <w:rPr>
          <w:rFonts w:cs="Times New Roman"/>
        </w:rPr>
        <w:t xml:space="preserve"> </w:t>
      </w:r>
      <w:r w:rsidRPr="0040241B">
        <w:rPr>
          <w:rFonts w:cs="Times New Roman"/>
        </w:rPr>
        <w:t xml:space="preserve">G. Sand, </w:t>
      </w:r>
      <w:r w:rsidRPr="0040241B">
        <w:rPr>
          <w:rFonts w:cs="Times New Roman"/>
          <w:i/>
          <w:iCs/>
        </w:rPr>
        <w:t>Correspondance</w:t>
      </w:r>
      <w:r w:rsidR="00B04CEE">
        <w:rPr>
          <w:rFonts w:cs="Times New Roman"/>
        </w:rPr>
        <w:t xml:space="preserve">. </w:t>
      </w:r>
      <w:r w:rsidR="00B04CEE">
        <w:rPr>
          <w:rFonts w:cs="Times New Roman"/>
          <w:i/>
          <w:iCs/>
        </w:rPr>
        <w:t>Tome VI (1843-juin 1845)</w:t>
      </w:r>
      <w:r w:rsidRPr="0040241B">
        <w:rPr>
          <w:rFonts w:cs="Times New Roman"/>
        </w:rPr>
        <w:t xml:space="preserve">, </w:t>
      </w:r>
      <w:r w:rsidR="00B04CEE">
        <w:rPr>
          <w:rFonts w:cs="Times New Roman"/>
        </w:rPr>
        <w:t xml:space="preserve">Paris, Classiques Garnier, 2013, </w:t>
      </w:r>
      <w:r w:rsidRPr="0040241B">
        <w:rPr>
          <w:rFonts w:cs="Times New Roman"/>
        </w:rPr>
        <w:t>p. 719.</w:t>
      </w:r>
    </w:p>
  </w:footnote>
  <w:footnote w:id="67">
    <w:p w14:paraId="6B6F1283" w14:textId="206D3E1A" w:rsidR="000657C7" w:rsidRPr="0040241B" w:rsidRDefault="000657C7">
      <w:pPr>
        <w:pStyle w:val="Notedebasdepage"/>
        <w:rPr>
          <w:rFonts w:cs="Times New Roman"/>
        </w:rPr>
      </w:pPr>
      <w:r w:rsidRPr="0040241B">
        <w:rPr>
          <w:rStyle w:val="Appelnotedebasdep"/>
          <w:rFonts w:cs="Times New Roman"/>
        </w:rPr>
        <w:footnoteRef/>
      </w:r>
      <w:r w:rsidRPr="0040241B">
        <w:rPr>
          <w:rFonts w:cs="Times New Roman"/>
        </w:rPr>
        <w:t xml:space="preserve"> G. Sand, « Réponse à quelques objections »,</w:t>
      </w:r>
      <w:r w:rsidR="00C10295">
        <w:rPr>
          <w:rFonts w:cs="Times New Roman"/>
        </w:rPr>
        <w:t xml:space="preserve"> </w:t>
      </w:r>
      <w:r w:rsidR="00250BC4">
        <w:t>art</w:t>
      </w:r>
      <w:r w:rsidR="00061C9C" w:rsidRPr="00D92216">
        <w:t>. cité</w:t>
      </w:r>
      <w:r w:rsidR="00C10295">
        <w:rPr>
          <w:rFonts w:cs="Times New Roman"/>
        </w:rPr>
        <w:t xml:space="preserve">, </w:t>
      </w:r>
      <w:r w:rsidRPr="0040241B">
        <w:rPr>
          <w:rFonts w:cs="Times New Roman"/>
        </w:rPr>
        <w:t>p. 195.</w:t>
      </w:r>
    </w:p>
  </w:footnote>
  <w:footnote w:id="68">
    <w:p w14:paraId="196A02AF" w14:textId="19F42D16" w:rsidR="00805663" w:rsidRPr="0040241B" w:rsidRDefault="00805663" w:rsidP="00D22CF0">
      <w:pPr>
        <w:pStyle w:val="Notedebasdepage"/>
        <w:rPr>
          <w:rFonts w:cs="Times New Roman"/>
        </w:rPr>
      </w:pPr>
      <w:r w:rsidRPr="0040241B">
        <w:rPr>
          <w:rStyle w:val="Appelnotedebasdep"/>
          <w:rFonts w:cs="Times New Roman"/>
        </w:rPr>
        <w:footnoteRef/>
      </w:r>
      <w:r w:rsidRPr="0040241B">
        <w:rPr>
          <w:rFonts w:cs="Times New Roman"/>
        </w:rPr>
        <w:t xml:space="preserve"> G</w:t>
      </w:r>
      <w:r w:rsidR="00622C3B">
        <w:rPr>
          <w:rFonts w:cs="Times New Roman"/>
        </w:rPr>
        <w:t>.</w:t>
      </w:r>
      <w:r w:rsidRPr="0040241B">
        <w:rPr>
          <w:rFonts w:cs="Times New Roman"/>
        </w:rPr>
        <w:t xml:space="preserve"> Sand, lettre L. 17225 à Michel Lévy, 7 janvier 1875, </w:t>
      </w:r>
      <w:r w:rsidR="00061C9C">
        <w:rPr>
          <w:rFonts w:cs="Times New Roman"/>
        </w:rPr>
        <w:t>dans</w:t>
      </w:r>
      <w:r w:rsidR="00061C9C" w:rsidRPr="0040241B">
        <w:rPr>
          <w:rFonts w:cs="Times New Roman"/>
        </w:rPr>
        <w:t xml:space="preserve"> </w:t>
      </w:r>
      <w:r w:rsidRPr="0040241B">
        <w:rPr>
          <w:rFonts w:cs="Times New Roman"/>
        </w:rPr>
        <w:t xml:space="preserve">G. Sand, </w:t>
      </w:r>
      <w:r w:rsidRPr="0040241B">
        <w:rPr>
          <w:rFonts w:cs="Times New Roman"/>
          <w:i/>
          <w:iCs/>
        </w:rPr>
        <w:t>Correspondance</w:t>
      </w:r>
      <w:r w:rsidR="00647FF9" w:rsidRPr="00647FF9">
        <w:rPr>
          <w:rFonts w:cs="Times New Roman"/>
          <w:i/>
          <w:iCs/>
        </w:rPr>
        <w:t>. Tome</w:t>
      </w:r>
      <w:r w:rsidRPr="00647FF9">
        <w:rPr>
          <w:rFonts w:cs="Times New Roman"/>
          <w:i/>
          <w:iCs/>
        </w:rPr>
        <w:t> XXIV</w:t>
      </w:r>
      <w:r w:rsidR="00647FF9">
        <w:rPr>
          <w:rFonts w:cs="Times New Roman"/>
        </w:rPr>
        <w:t xml:space="preserve"> </w:t>
      </w:r>
      <w:r w:rsidR="00647FF9" w:rsidRPr="00647FF9">
        <w:rPr>
          <w:rFonts w:cs="Times New Roman"/>
          <w:i/>
          <w:iCs/>
        </w:rPr>
        <w:t>(avril 1874-mai 1876)</w:t>
      </w:r>
      <w:r w:rsidRPr="0040241B">
        <w:rPr>
          <w:rFonts w:cs="Times New Roman"/>
        </w:rPr>
        <w:t>,</w:t>
      </w:r>
      <w:r w:rsidR="00647FF9">
        <w:rPr>
          <w:rFonts w:cs="Times New Roman"/>
        </w:rPr>
        <w:t xml:space="preserve"> Paris, Classiques Garnier, 2013,</w:t>
      </w:r>
      <w:r w:rsidRPr="0040241B">
        <w:rPr>
          <w:rFonts w:cs="Times New Roman"/>
        </w:rPr>
        <w:t xml:space="preserve"> p. 194.</w:t>
      </w:r>
    </w:p>
  </w:footnote>
  <w:footnote w:id="69">
    <w:p w14:paraId="2BF0DC66" w14:textId="7C60408F" w:rsidR="00E90A07" w:rsidRDefault="00E90A07" w:rsidP="00E90A07">
      <w:pPr>
        <w:pStyle w:val="Notedebasdepage"/>
      </w:pPr>
      <w:r>
        <w:rPr>
          <w:rStyle w:val="Appelnotedebasdep"/>
        </w:rPr>
        <w:footnoteRef/>
      </w:r>
      <w:r>
        <w:t xml:space="preserve"> </w:t>
      </w:r>
      <w:r w:rsidRPr="00703F13">
        <w:t xml:space="preserve">C. Tillier, </w:t>
      </w:r>
      <w:r w:rsidRPr="00F7050B">
        <w:rPr>
          <w:i/>
          <w:iCs/>
        </w:rPr>
        <w:t>Du pamphlet</w:t>
      </w:r>
      <w:r w:rsidRPr="00703F13">
        <w:t>,</w:t>
      </w:r>
      <w:r>
        <w:t xml:space="preserve"> </w:t>
      </w:r>
      <w:r>
        <w:rPr>
          <w:rFonts w:cs="Times New Roman"/>
        </w:rPr>
        <w:t>dans</w:t>
      </w:r>
      <w:r w:rsidRPr="0040241B">
        <w:rPr>
          <w:rFonts w:cs="Times New Roman"/>
        </w:rPr>
        <w:t xml:space="preserve"> C. Tillier, </w:t>
      </w:r>
      <w:r w:rsidRPr="0040241B">
        <w:rPr>
          <w:rFonts w:cs="Times New Roman"/>
          <w:i/>
        </w:rPr>
        <w:t>De choses et d’autres. Vingt-quatre pamphlets</w:t>
      </w:r>
      <w:r w:rsidRPr="0040241B">
        <w:rPr>
          <w:rFonts w:cs="Times New Roman"/>
        </w:rPr>
        <w:t xml:space="preserve">, </w:t>
      </w:r>
      <w:proofErr w:type="spellStart"/>
      <w:r w:rsidR="00061C9C" w:rsidRPr="00D92216">
        <w:t>ouvr</w:t>
      </w:r>
      <w:proofErr w:type="spellEnd"/>
      <w:r w:rsidR="00061C9C" w:rsidRPr="00D92216">
        <w:t>. cité</w:t>
      </w:r>
      <w:r w:rsidRPr="0040241B">
        <w:rPr>
          <w:rFonts w:cs="Times New Roman"/>
        </w:rPr>
        <w:t xml:space="preserve">, </w:t>
      </w:r>
      <w:r>
        <w:t>p. 284.</w:t>
      </w:r>
    </w:p>
  </w:footnote>
  <w:footnote w:id="70">
    <w:p w14:paraId="1C235CB2" w14:textId="47725CF7" w:rsidR="00120855" w:rsidRDefault="00120855" w:rsidP="00120855">
      <w:pPr>
        <w:pStyle w:val="Notedebasdepage"/>
      </w:pPr>
      <w:r>
        <w:rPr>
          <w:rStyle w:val="Appelnotedebasdep"/>
        </w:rPr>
        <w:footnoteRef/>
      </w:r>
      <w:r>
        <w:t xml:space="preserve"> G. Sand, lettre à Joseph Mazzini, 28 juillet 1847, </w:t>
      </w:r>
      <w:r w:rsidR="00E46077">
        <w:t xml:space="preserve">dans </w:t>
      </w:r>
      <w:r>
        <w:t xml:space="preserve">G. Sand, </w:t>
      </w:r>
      <w:r>
        <w:rPr>
          <w:i/>
          <w:iCs/>
        </w:rPr>
        <w:t>Correspondance.</w:t>
      </w:r>
      <w:r w:rsidRPr="00120855">
        <w:t xml:space="preserve"> </w:t>
      </w:r>
      <w:r w:rsidRPr="00120855">
        <w:rPr>
          <w:i/>
          <w:iCs/>
        </w:rPr>
        <w:t xml:space="preserve">1812-1876. </w:t>
      </w:r>
      <w:r>
        <w:rPr>
          <w:i/>
          <w:iCs/>
        </w:rPr>
        <w:t xml:space="preserve">Tome </w:t>
      </w:r>
      <w:r w:rsidRPr="00120855">
        <w:rPr>
          <w:i/>
          <w:iCs/>
        </w:rPr>
        <w:t>II</w:t>
      </w:r>
      <w:r>
        <w:rPr>
          <w:i/>
          <w:iCs/>
        </w:rPr>
        <w:t xml:space="preserve"> (</w:t>
      </w:r>
      <w:r w:rsidRPr="00120855">
        <w:rPr>
          <w:i/>
          <w:iCs/>
        </w:rPr>
        <w:t>1836-1847</w:t>
      </w:r>
      <w:r>
        <w:rPr>
          <w:i/>
          <w:iCs/>
        </w:rPr>
        <w:t>)</w:t>
      </w:r>
      <w:r>
        <w:t>, Paris,</w:t>
      </w:r>
      <w:r w:rsidR="00491F59">
        <w:t xml:space="preserve"> </w:t>
      </w:r>
      <w:proofErr w:type="spellStart"/>
      <w:r w:rsidR="00491F59">
        <w:t>Calmann</w:t>
      </w:r>
      <w:proofErr w:type="spellEnd"/>
      <w:r w:rsidR="00491F59">
        <w:t xml:space="preserve"> Lévy,</w:t>
      </w:r>
      <w:r>
        <w:t xml:space="preserve"> 1883, p. 370.</w:t>
      </w:r>
    </w:p>
  </w:footnote>
  <w:footnote w:id="71">
    <w:p w14:paraId="55116C8D" w14:textId="09653D82"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G. Sand, lettre 99 à Charles </w:t>
      </w:r>
      <w:proofErr w:type="spellStart"/>
      <w:r w:rsidRPr="0040241B">
        <w:rPr>
          <w:rFonts w:cs="Times New Roman"/>
        </w:rPr>
        <w:t>Duvernet</w:t>
      </w:r>
      <w:proofErr w:type="spellEnd"/>
      <w:r w:rsidRPr="0040241B">
        <w:rPr>
          <w:rFonts w:cs="Times New Roman"/>
        </w:rPr>
        <w:t xml:space="preserve">, 29 novembre 1843, </w:t>
      </w:r>
      <w:r w:rsidR="00E46077">
        <w:rPr>
          <w:rFonts w:cs="Times New Roman"/>
        </w:rPr>
        <w:t>dans</w:t>
      </w:r>
      <w:r w:rsidR="00E46077" w:rsidRPr="0040241B">
        <w:rPr>
          <w:rFonts w:cs="Times New Roman"/>
        </w:rPr>
        <w:t xml:space="preserve"> </w:t>
      </w:r>
      <w:r w:rsidRPr="0040241B">
        <w:rPr>
          <w:rFonts w:cs="Times New Roman"/>
          <w:i/>
          <w:iCs/>
        </w:rPr>
        <w:t>George Sand. Lettres d’une vie</w:t>
      </w:r>
      <w:r w:rsidRPr="0040241B">
        <w:rPr>
          <w:rFonts w:cs="Times New Roman"/>
        </w:rPr>
        <w:t>, Thierry Bodin (éd.), Paris, Gallimard, coll. « Folio classique », 2004, p. 431.</w:t>
      </w:r>
    </w:p>
  </w:footnote>
  <w:footnote w:id="72">
    <w:p w14:paraId="68C6B403" w14:textId="0BF56C89" w:rsidR="00805663" w:rsidRPr="0040241B" w:rsidRDefault="00805663">
      <w:pPr>
        <w:pStyle w:val="Notedebasdepage"/>
        <w:rPr>
          <w:rFonts w:cs="Times New Roman"/>
        </w:rPr>
      </w:pPr>
      <w:r w:rsidRPr="0040241B">
        <w:rPr>
          <w:rStyle w:val="Appelnotedebasdep"/>
          <w:rFonts w:cs="Times New Roman"/>
        </w:rPr>
        <w:footnoteRef/>
      </w:r>
      <w:r w:rsidRPr="0040241B">
        <w:rPr>
          <w:rFonts w:cs="Times New Roman"/>
        </w:rPr>
        <w:t xml:space="preserve"> G. Sand, « Réponse à diverses objections », </w:t>
      </w:r>
      <w:r w:rsidR="00B50996">
        <w:t>art</w:t>
      </w:r>
      <w:r w:rsidR="00E46077" w:rsidRPr="00D92216">
        <w:t>. cité</w:t>
      </w:r>
      <w:r w:rsidRPr="0040241B">
        <w:rPr>
          <w:rFonts w:cs="Times New Roman"/>
        </w:rPr>
        <w:t>, p. 194.</w:t>
      </w:r>
      <w:r w:rsidR="00D96C7F" w:rsidRPr="00D96C7F">
        <w:rPr>
          <w:rFonts w:cs="Times New Roman"/>
        </w:rPr>
        <w:t xml:space="preserve"> </w:t>
      </w:r>
      <w:r w:rsidR="00D96C7F">
        <w:rPr>
          <w:rFonts w:cs="Times New Roman"/>
        </w:rPr>
        <w:t>Nous soulignons.</w:t>
      </w:r>
    </w:p>
  </w:footnote>
  <w:footnote w:id="73">
    <w:p w14:paraId="794F6EB6" w14:textId="6151821C"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 xml:space="preserve">À M. Dupin, sur la lettre à M. Étienne, de l’Académie française, concernant la communauté des </w:t>
      </w:r>
      <w:proofErr w:type="spellStart"/>
      <w:r w:rsidRPr="0040241B">
        <w:rPr>
          <w:rFonts w:cs="Times New Roman"/>
          <w:i/>
        </w:rPr>
        <w:t>Jault</w:t>
      </w:r>
      <w:proofErr w:type="spellEnd"/>
      <w:r w:rsidRPr="0040241B">
        <w:rPr>
          <w:rFonts w:cs="Times New Roman"/>
        </w:rPr>
        <w:t xml:space="preserve">, </w:t>
      </w:r>
      <w:r w:rsidR="009162D0">
        <w:rPr>
          <w:rFonts w:cs="Times New Roman"/>
        </w:rPr>
        <w:t>dans</w:t>
      </w:r>
      <w:r w:rsidR="009162D0" w:rsidRPr="0040241B">
        <w:rPr>
          <w:rFonts w:cs="Times New Roman"/>
        </w:rPr>
        <w:t xml:space="preserve"> </w:t>
      </w:r>
      <w:r w:rsidRPr="0040241B">
        <w:rPr>
          <w:rFonts w:cs="Times New Roman"/>
        </w:rPr>
        <w:t xml:space="preserve">C. Tillier, </w:t>
      </w:r>
      <w:r w:rsidRPr="0040241B">
        <w:rPr>
          <w:rFonts w:cs="Times New Roman"/>
          <w:i/>
        </w:rPr>
        <w:t>Pamphlets (1840-1844)</w:t>
      </w:r>
      <w:r w:rsidRPr="0040241B">
        <w:rPr>
          <w:rFonts w:cs="Times New Roman"/>
        </w:rPr>
        <w:t xml:space="preserve">, éd. </w:t>
      </w:r>
      <w:proofErr w:type="spellStart"/>
      <w:r w:rsidRPr="0040241B">
        <w:rPr>
          <w:rFonts w:cs="Times New Roman"/>
        </w:rPr>
        <w:t>cit</w:t>
      </w:r>
      <w:proofErr w:type="spellEnd"/>
      <w:r w:rsidRPr="0040241B">
        <w:rPr>
          <w:rFonts w:cs="Times New Roman"/>
        </w:rPr>
        <w:t>., p. 124.</w:t>
      </w:r>
    </w:p>
  </w:footnote>
  <w:footnote w:id="74">
    <w:p w14:paraId="775726D0" w14:textId="77777777"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w:t>
      </w:r>
      <w:r w:rsidRPr="0040241B">
        <w:rPr>
          <w:rFonts w:cs="Times New Roman"/>
          <w:i/>
        </w:rPr>
        <w:t>Ibid</w:t>
      </w:r>
      <w:r w:rsidRPr="0040241B">
        <w:rPr>
          <w:rFonts w:cs="Times New Roman"/>
        </w:rPr>
        <w:t>., p. 131.</w:t>
      </w:r>
    </w:p>
  </w:footnote>
  <w:footnote w:id="75">
    <w:p w14:paraId="6B18BCB5" w14:textId="0EF94ACF"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Comme quoi j’aurais voulu me vendre à M. Dupin</w:t>
      </w:r>
      <w:r w:rsidRPr="0040241B">
        <w:rPr>
          <w:rFonts w:cs="Times New Roman"/>
        </w:rPr>
        <w:t xml:space="preserve">, </w:t>
      </w:r>
      <w:r w:rsidR="009162D0">
        <w:rPr>
          <w:rFonts w:cs="Times New Roman"/>
        </w:rPr>
        <w:t xml:space="preserve">dans </w:t>
      </w:r>
      <w:r w:rsidR="00835FB6">
        <w:rPr>
          <w:rFonts w:cs="Times New Roman"/>
        </w:rPr>
        <w:t xml:space="preserve">C. Tillier, </w:t>
      </w:r>
      <w:r w:rsidR="00835FB6">
        <w:rPr>
          <w:rFonts w:cs="Times New Roman"/>
          <w:i/>
        </w:rPr>
        <w:t>Pamphlets (1840-1844)</w:t>
      </w:r>
      <w:r w:rsidR="00835FB6">
        <w:rPr>
          <w:rFonts w:cs="Times New Roman"/>
        </w:rPr>
        <w:t xml:space="preserve">, éd. </w:t>
      </w:r>
      <w:proofErr w:type="spellStart"/>
      <w:r w:rsidR="00835FB6">
        <w:rPr>
          <w:rFonts w:cs="Times New Roman"/>
        </w:rPr>
        <w:t>cit</w:t>
      </w:r>
      <w:proofErr w:type="spellEnd"/>
      <w:r w:rsidR="00835FB6">
        <w:rPr>
          <w:rFonts w:cs="Times New Roman"/>
        </w:rPr>
        <w:t>.,</w:t>
      </w:r>
      <w:r w:rsidR="00835FB6" w:rsidRPr="0040241B">
        <w:rPr>
          <w:rFonts w:cs="Times New Roman"/>
        </w:rPr>
        <w:t xml:space="preserve"> </w:t>
      </w:r>
      <w:r w:rsidRPr="0040241B">
        <w:rPr>
          <w:rFonts w:cs="Times New Roman"/>
        </w:rPr>
        <w:t>p. 337.</w:t>
      </w:r>
    </w:p>
  </w:footnote>
  <w:footnote w:id="76">
    <w:p w14:paraId="2F0C6EE1" w14:textId="3C26B3CB"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Du pamphlet</w:t>
      </w:r>
      <w:r w:rsidRPr="0040241B">
        <w:rPr>
          <w:rFonts w:cs="Times New Roman"/>
        </w:rPr>
        <w:t xml:space="preserve">, </w:t>
      </w:r>
      <w:proofErr w:type="spellStart"/>
      <w:r w:rsidR="009162D0" w:rsidRPr="00D92216">
        <w:t>ouvr</w:t>
      </w:r>
      <w:proofErr w:type="spellEnd"/>
      <w:r w:rsidR="009162D0" w:rsidRPr="00D92216">
        <w:t>. cité</w:t>
      </w:r>
      <w:r w:rsidRPr="0040241B">
        <w:rPr>
          <w:rFonts w:cs="Times New Roman"/>
        </w:rPr>
        <w:t>, p. 16.</w:t>
      </w:r>
    </w:p>
  </w:footnote>
  <w:footnote w:id="77">
    <w:p w14:paraId="0B0682C9" w14:textId="77777777"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Expression récurrente sous sa plume.</w:t>
      </w:r>
    </w:p>
  </w:footnote>
  <w:footnote w:id="78">
    <w:p w14:paraId="13D412B8" w14:textId="416913BB"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Comme quoi j’aurais voulu me vendre à M. Dupin</w:t>
      </w:r>
      <w:r w:rsidRPr="0040241B">
        <w:rPr>
          <w:rFonts w:cs="Times New Roman"/>
        </w:rPr>
        <w:t xml:space="preserve">, </w:t>
      </w:r>
      <w:proofErr w:type="spellStart"/>
      <w:r w:rsidR="009162D0" w:rsidRPr="00D92216">
        <w:t>ouvr</w:t>
      </w:r>
      <w:proofErr w:type="spellEnd"/>
      <w:r w:rsidR="009162D0" w:rsidRPr="00D92216">
        <w:t>. cité</w:t>
      </w:r>
      <w:r w:rsidRPr="0040241B">
        <w:rPr>
          <w:rFonts w:cs="Times New Roman"/>
        </w:rPr>
        <w:t>, p. 339.</w:t>
      </w:r>
    </w:p>
  </w:footnote>
  <w:footnote w:id="79">
    <w:p w14:paraId="49DECB13" w14:textId="7726C75E" w:rsidR="00805663" w:rsidRPr="0040241B" w:rsidRDefault="00805663" w:rsidP="00284B5D">
      <w:pPr>
        <w:pStyle w:val="Notedebasdepage"/>
        <w:rPr>
          <w:rFonts w:cs="Times New Roman"/>
        </w:rPr>
      </w:pPr>
      <w:r w:rsidRPr="0040241B">
        <w:rPr>
          <w:rStyle w:val="Appelnotedebasdep"/>
          <w:rFonts w:cs="Times New Roman"/>
        </w:rPr>
        <w:footnoteRef/>
      </w:r>
      <w:r w:rsidRPr="0040241B">
        <w:rPr>
          <w:rFonts w:cs="Times New Roman"/>
        </w:rPr>
        <w:t xml:space="preserve"> C. Tillier, </w:t>
      </w:r>
      <w:r w:rsidRPr="0040241B">
        <w:rPr>
          <w:rFonts w:cs="Times New Roman"/>
          <w:i/>
        </w:rPr>
        <w:t>Lettres au système</w:t>
      </w:r>
      <w:r w:rsidR="00FB7652">
        <w:rPr>
          <w:rFonts w:cs="Times New Roman"/>
          <w:i/>
        </w:rPr>
        <w:t xml:space="preserve"> électoral</w:t>
      </w:r>
      <w:r w:rsidRPr="00FB7652">
        <w:rPr>
          <w:rFonts w:cs="Times New Roman"/>
          <w:i/>
          <w:iCs/>
        </w:rPr>
        <w:t>,</w:t>
      </w:r>
      <w:r w:rsidR="00FB7652" w:rsidRPr="00FB7652">
        <w:rPr>
          <w:rFonts w:cs="Times New Roman"/>
          <w:i/>
          <w:iCs/>
        </w:rPr>
        <w:t xml:space="preserve"> sur la réforme</w:t>
      </w:r>
      <w:r w:rsidR="00FB7652">
        <w:rPr>
          <w:rFonts w:cs="Times New Roman"/>
        </w:rPr>
        <w:t>,</w:t>
      </w:r>
      <w:r w:rsidRPr="0040241B">
        <w:rPr>
          <w:rFonts w:cs="Times New Roman"/>
        </w:rPr>
        <w:t xml:space="preserve"> </w:t>
      </w:r>
      <w:proofErr w:type="spellStart"/>
      <w:r w:rsidR="009162D0" w:rsidRPr="00D92216">
        <w:t>ouvr</w:t>
      </w:r>
      <w:proofErr w:type="spellEnd"/>
      <w:r w:rsidR="009162D0" w:rsidRPr="00D92216">
        <w:t>. cité</w:t>
      </w:r>
      <w:r w:rsidRPr="0040241B">
        <w:rPr>
          <w:rFonts w:cs="Times New Roman"/>
        </w:rPr>
        <w:t>, p. 49</w:t>
      </w:r>
      <w:r w:rsidR="00FB7652">
        <w:rPr>
          <w:rFonts w:cs="Times New Roman"/>
        </w:rPr>
        <w:t>.</w:t>
      </w:r>
    </w:p>
  </w:footnote>
  <w:footnote w:id="80">
    <w:p w14:paraId="228805E8" w14:textId="25BB6A92" w:rsidR="00A10AAE" w:rsidRDefault="00A10AAE">
      <w:pPr>
        <w:pStyle w:val="Notedebasdepage"/>
      </w:pPr>
      <w:r>
        <w:rPr>
          <w:rStyle w:val="Appelnotedebasdep"/>
        </w:rPr>
        <w:footnoteRef/>
      </w:r>
      <w:r>
        <w:t xml:space="preserve"> G. Sand, « À propos de l’élection de Louis Bonaparte à la présidence de la République », </w:t>
      </w:r>
      <w:r>
        <w:rPr>
          <w:i/>
          <w:iCs/>
        </w:rPr>
        <w:t>La Réforme</w:t>
      </w:r>
      <w:r>
        <w:t xml:space="preserve">, 22 décembre 1848, </w:t>
      </w:r>
      <w:r w:rsidR="006B3AAA">
        <w:rPr>
          <w:rFonts w:cs="Times New Roman"/>
        </w:rPr>
        <w:t xml:space="preserve">dans </w:t>
      </w:r>
      <w:r w:rsidR="00C10295">
        <w:rPr>
          <w:rFonts w:cs="Times New Roman"/>
          <w:i/>
          <w:iCs/>
        </w:rPr>
        <w:t>George Sand. Politique et polémiques</w:t>
      </w:r>
      <w:r w:rsidR="00C10295">
        <w:rPr>
          <w:rFonts w:cs="Times New Roman"/>
        </w:rPr>
        <w:t>,</w:t>
      </w:r>
      <w:r w:rsidR="00C10295">
        <w:rPr>
          <w:rFonts w:cs="Times New Roman"/>
          <w:i/>
          <w:iCs/>
        </w:rPr>
        <w:t xml:space="preserve"> </w:t>
      </w:r>
      <w:r w:rsidR="00C10295">
        <w:rPr>
          <w:rFonts w:cs="Times New Roman"/>
        </w:rPr>
        <w:t xml:space="preserve">éd. </w:t>
      </w:r>
      <w:proofErr w:type="spellStart"/>
      <w:r w:rsidR="00C10295">
        <w:rPr>
          <w:rFonts w:cs="Times New Roman"/>
        </w:rPr>
        <w:t>cit</w:t>
      </w:r>
      <w:proofErr w:type="spellEnd"/>
      <w:r w:rsidR="00C10295">
        <w:rPr>
          <w:rFonts w:cs="Times New Roman"/>
          <w:i/>
          <w:iCs/>
        </w:rPr>
        <w:t>.</w:t>
      </w:r>
      <w:r w:rsidR="00C10295">
        <w:rPr>
          <w:rFonts w:cs="Times New Roman"/>
        </w:rPr>
        <w:t>,</w:t>
      </w:r>
      <w:r w:rsidR="00C10295">
        <w:t xml:space="preserve"> </w:t>
      </w:r>
      <w:r>
        <w:t>p. 562.</w:t>
      </w:r>
    </w:p>
  </w:footnote>
  <w:footnote w:id="81">
    <w:p w14:paraId="5A0E5E02" w14:textId="1EA53089" w:rsidR="009E1625" w:rsidRPr="00A10AAE" w:rsidRDefault="009E1625" w:rsidP="009E1625">
      <w:pPr>
        <w:pStyle w:val="Notedebasdepage"/>
      </w:pPr>
      <w:r>
        <w:rPr>
          <w:rStyle w:val="Appelnotedebasdep"/>
        </w:rPr>
        <w:footnoteRef/>
      </w:r>
      <w:r>
        <w:t xml:space="preserve"> </w:t>
      </w:r>
      <w:r w:rsidR="00A10AAE">
        <w:rPr>
          <w:i/>
          <w:iCs/>
        </w:rPr>
        <w:t>Ibid.</w:t>
      </w:r>
      <w:r w:rsidR="00A10AAE">
        <w:t>, p. 566.</w:t>
      </w:r>
    </w:p>
  </w:footnote>
  <w:footnote w:id="82">
    <w:p w14:paraId="040F4544" w14:textId="21F41B9D" w:rsidR="00E27231" w:rsidRPr="00E27231" w:rsidRDefault="00E27231" w:rsidP="00E27231">
      <w:pPr>
        <w:pStyle w:val="Notedebasdepage"/>
      </w:pPr>
      <w:r>
        <w:rPr>
          <w:rStyle w:val="Appelnotedebasdep"/>
        </w:rPr>
        <w:footnoteRef/>
      </w:r>
      <w:r>
        <w:t xml:space="preserve"> </w:t>
      </w:r>
      <w:r w:rsidRPr="00E27231">
        <w:t>G. Sand</w:t>
      </w:r>
      <w:r>
        <w:t>,</w:t>
      </w:r>
      <w:r>
        <w:rPr>
          <w:i/>
          <w:iCs/>
        </w:rPr>
        <w:t xml:space="preserve"> Hier et Aujourd’hui</w:t>
      </w:r>
      <w:r>
        <w:t>,</w:t>
      </w:r>
      <w:r w:rsidR="009A53F7">
        <w:t xml:space="preserve"> </w:t>
      </w:r>
      <w:r w:rsidR="006B3AAA">
        <w:rPr>
          <w:rFonts w:cs="Times New Roman"/>
        </w:rPr>
        <w:t xml:space="preserve">dans </w:t>
      </w:r>
      <w:r w:rsidR="009A53F7">
        <w:rPr>
          <w:rFonts w:cs="Times New Roman"/>
          <w:i/>
          <w:iCs/>
        </w:rPr>
        <w:t>George Sand. Politique et polémiques</w:t>
      </w:r>
      <w:r w:rsidR="009A53F7">
        <w:rPr>
          <w:rFonts w:cs="Times New Roman"/>
        </w:rPr>
        <w:t>,</w:t>
      </w:r>
      <w:r w:rsidR="009A53F7">
        <w:rPr>
          <w:rFonts w:cs="Times New Roman"/>
          <w:i/>
          <w:iCs/>
        </w:rPr>
        <w:t xml:space="preserve"> </w:t>
      </w:r>
      <w:r w:rsidR="009A53F7">
        <w:rPr>
          <w:rFonts w:cs="Times New Roman"/>
        </w:rPr>
        <w:t xml:space="preserve">éd. </w:t>
      </w:r>
      <w:proofErr w:type="spellStart"/>
      <w:r w:rsidR="009A53F7">
        <w:rPr>
          <w:rFonts w:cs="Times New Roman"/>
        </w:rPr>
        <w:t>cit</w:t>
      </w:r>
      <w:proofErr w:type="spellEnd"/>
      <w:r w:rsidR="009A53F7">
        <w:rPr>
          <w:rFonts w:cs="Times New Roman"/>
          <w:i/>
          <w:iCs/>
        </w:rPr>
        <w:t>.</w:t>
      </w:r>
      <w:r w:rsidR="009A53F7">
        <w:rPr>
          <w:rFonts w:cs="Times New Roman"/>
        </w:rPr>
        <w:t xml:space="preserve">, </w:t>
      </w:r>
      <w:r w:rsidR="009A53F7">
        <w:t>p. 241.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028"/>
    <w:multiLevelType w:val="hybridMultilevel"/>
    <w:tmpl w:val="C8F84CD0"/>
    <w:lvl w:ilvl="0" w:tplc="FD122C4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48D316B6"/>
    <w:multiLevelType w:val="hybridMultilevel"/>
    <w:tmpl w:val="8088826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4FBA4DA7"/>
    <w:multiLevelType w:val="hybridMultilevel"/>
    <w:tmpl w:val="E55A2E80"/>
    <w:lvl w:ilvl="0" w:tplc="BB2E7A5E">
      <w:start w:val="1"/>
      <w:numFmt w:val="decimal"/>
      <w:lvlText w:val="%1."/>
      <w:lvlJc w:val="left"/>
      <w:pPr>
        <w:ind w:left="1068" w:hanging="360"/>
      </w:pPr>
      <w:rPr>
        <w:rFonts w:hint="default"/>
      </w:rPr>
    </w:lvl>
    <w:lvl w:ilvl="1" w:tplc="080C0019" w:tentative="1">
      <w:start w:val="1"/>
      <w:numFmt w:val="lowerLetter"/>
      <w:lvlText w:val="%2."/>
      <w:lvlJc w:val="left"/>
      <w:pPr>
        <w:ind w:left="1788" w:hanging="360"/>
      </w:pPr>
    </w:lvl>
    <w:lvl w:ilvl="2" w:tplc="080C001B" w:tentative="1">
      <w:start w:val="1"/>
      <w:numFmt w:val="lowerRoman"/>
      <w:lvlText w:val="%3."/>
      <w:lvlJc w:val="right"/>
      <w:pPr>
        <w:ind w:left="2508" w:hanging="180"/>
      </w:pPr>
    </w:lvl>
    <w:lvl w:ilvl="3" w:tplc="080C000F" w:tentative="1">
      <w:start w:val="1"/>
      <w:numFmt w:val="decimal"/>
      <w:lvlText w:val="%4."/>
      <w:lvlJc w:val="left"/>
      <w:pPr>
        <w:ind w:left="3228" w:hanging="360"/>
      </w:pPr>
    </w:lvl>
    <w:lvl w:ilvl="4" w:tplc="080C0019" w:tentative="1">
      <w:start w:val="1"/>
      <w:numFmt w:val="lowerLetter"/>
      <w:lvlText w:val="%5."/>
      <w:lvlJc w:val="left"/>
      <w:pPr>
        <w:ind w:left="3948" w:hanging="360"/>
      </w:pPr>
    </w:lvl>
    <w:lvl w:ilvl="5" w:tplc="080C001B" w:tentative="1">
      <w:start w:val="1"/>
      <w:numFmt w:val="lowerRoman"/>
      <w:lvlText w:val="%6."/>
      <w:lvlJc w:val="right"/>
      <w:pPr>
        <w:ind w:left="4668" w:hanging="180"/>
      </w:pPr>
    </w:lvl>
    <w:lvl w:ilvl="6" w:tplc="080C000F" w:tentative="1">
      <w:start w:val="1"/>
      <w:numFmt w:val="decimal"/>
      <w:lvlText w:val="%7."/>
      <w:lvlJc w:val="left"/>
      <w:pPr>
        <w:ind w:left="5388" w:hanging="360"/>
      </w:pPr>
    </w:lvl>
    <w:lvl w:ilvl="7" w:tplc="080C0019" w:tentative="1">
      <w:start w:val="1"/>
      <w:numFmt w:val="lowerLetter"/>
      <w:lvlText w:val="%8."/>
      <w:lvlJc w:val="left"/>
      <w:pPr>
        <w:ind w:left="6108" w:hanging="360"/>
      </w:pPr>
    </w:lvl>
    <w:lvl w:ilvl="8" w:tplc="080C001B" w:tentative="1">
      <w:start w:val="1"/>
      <w:numFmt w:val="lowerRoman"/>
      <w:lvlText w:val="%9."/>
      <w:lvlJc w:val="right"/>
      <w:pPr>
        <w:ind w:left="6828"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1F0"/>
    <w:rsid w:val="00032122"/>
    <w:rsid w:val="000326AE"/>
    <w:rsid w:val="00034176"/>
    <w:rsid w:val="00036944"/>
    <w:rsid w:val="00036DE0"/>
    <w:rsid w:val="00042676"/>
    <w:rsid w:val="00042901"/>
    <w:rsid w:val="00042FAE"/>
    <w:rsid w:val="000555E1"/>
    <w:rsid w:val="00060F60"/>
    <w:rsid w:val="00061C9C"/>
    <w:rsid w:val="00062218"/>
    <w:rsid w:val="000657C7"/>
    <w:rsid w:val="0007572F"/>
    <w:rsid w:val="00076811"/>
    <w:rsid w:val="00080368"/>
    <w:rsid w:val="000812E9"/>
    <w:rsid w:val="00082350"/>
    <w:rsid w:val="000845BE"/>
    <w:rsid w:val="00093EC2"/>
    <w:rsid w:val="00095C23"/>
    <w:rsid w:val="00097394"/>
    <w:rsid w:val="0009780E"/>
    <w:rsid w:val="000A3E04"/>
    <w:rsid w:val="000A4D14"/>
    <w:rsid w:val="000A69F1"/>
    <w:rsid w:val="000A6F10"/>
    <w:rsid w:val="000B7B21"/>
    <w:rsid w:val="000C435B"/>
    <w:rsid w:val="000C4469"/>
    <w:rsid w:val="000C591F"/>
    <w:rsid w:val="000D252C"/>
    <w:rsid w:val="000E37F9"/>
    <w:rsid w:val="000E48DE"/>
    <w:rsid w:val="000E5279"/>
    <w:rsid w:val="000F4160"/>
    <w:rsid w:val="000F6B8F"/>
    <w:rsid w:val="0010074C"/>
    <w:rsid w:val="001059F3"/>
    <w:rsid w:val="0010657C"/>
    <w:rsid w:val="00106F46"/>
    <w:rsid w:val="00115178"/>
    <w:rsid w:val="00120855"/>
    <w:rsid w:val="00121B82"/>
    <w:rsid w:val="0013443F"/>
    <w:rsid w:val="00135BC0"/>
    <w:rsid w:val="00142941"/>
    <w:rsid w:val="00146687"/>
    <w:rsid w:val="00153717"/>
    <w:rsid w:val="001545DA"/>
    <w:rsid w:val="00155C15"/>
    <w:rsid w:val="00157E41"/>
    <w:rsid w:val="0016234B"/>
    <w:rsid w:val="0016288D"/>
    <w:rsid w:val="0016410A"/>
    <w:rsid w:val="00165E3F"/>
    <w:rsid w:val="0016728F"/>
    <w:rsid w:val="00191490"/>
    <w:rsid w:val="0019661B"/>
    <w:rsid w:val="001A75C8"/>
    <w:rsid w:val="001B1949"/>
    <w:rsid w:val="001C6259"/>
    <w:rsid w:val="001C79B0"/>
    <w:rsid w:val="001E7357"/>
    <w:rsid w:val="001F425B"/>
    <w:rsid w:val="002107A6"/>
    <w:rsid w:val="00213D18"/>
    <w:rsid w:val="0022418F"/>
    <w:rsid w:val="00225876"/>
    <w:rsid w:val="002360F9"/>
    <w:rsid w:val="00246938"/>
    <w:rsid w:val="00247DD0"/>
    <w:rsid w:val="00250BC4"/>
    <w:rsid w:val="0026231D"/>
    <w:rsid w:val="00266AF5"/>
    <w:rsid w:val="00271EA6"/>
    <w:rsid w:val="0027738B"/>
    <w:rsid w:val="00284B5D"/>
    <w:rsid w:val="00285502"/>
    <w:rsid w:val="00295A1B"/>
    <w:rsid w:val="002A19D0"/>
    <w:rsid w:val="002A6342"/>
    <w:rsid w:val="002A752B"/>
    <w:rsid w:val="002A7CD1"/>
    <w:rsid w:val="002B19CA"/>
    <w:rsid w:val="002B72C9"/>
    <w:rsid w:val="002C38BE"/>
    <w:rsid w:val="002C74DB"/>
    <w:rsid w:val="002D0433"/>
    <w:rsid w:val="002E1BED"/>
    <w:rsid w:val="003116B4"/>
    <w:rsid w:val="003151A6"/>
    <w:rsid w:val="00316396"/>
    <w:rsid w:val="00325FE0"/>
    <w:rsid w:val="0033086E"/>
    <w:rsid w:val="00330D5A"/>
    <w:rsid w:val="003359FB"/>
    <w:rsid w:val="0033697F"/>
    <w:rsid w:val="00352011"/>
    <w:rsid w:val="003546D6"/>
    <w:rsid w:val="00355BDA"/>
    <w:rsid w:val="00364A10"/>
    <w:rsid w:val="00366327"/>
    <w:rsid w:val="00367629"/>
    <w:rsid w:val="00375854"/>
    <w:rsid w:val="00381A58"/>
    <w:rsid w:val="003848F4"/>
    <w:rsid w:val="00391ABA"/>
    <w:rsid w:val="00394815"/>
    <w:rsid w:val="00395519"/>
    <w:rsid w:val="003A0F4E"/>
    <w:rsid w:val="003A5EB9"/>
    <w:rsid w:val="003A7403"/>
    <w:rsid w:val="003B2097"/>
    <w:rsid w:val="003B40D4"/>
    <w:rsid w:val="003C331F"/>
    <w:rsid w:val="003D2E12"/>
    <w:rsid w:val="003E0525"/>
    <w:rsid w:val="003F009E"/>
    <w:rsid w:val="004010E8"/>
    <w:rsid w:val="0040241B"/>
    <w:rsid w:val="004050EA"/>
    <w:rsid w:val="00417513"/>
    <w:rsid w:val="00422C8D"/>
    <w:rsid w:val="00422CC6"/>
    <w:rsid w:val="00434B86"/>
    <w:rsid w:val="00452831"/>
    <w:rsid w:val="00453CEA"/>
    <w:rsid w:val="0046397B"/>
    <w:rsid w:val="004671F0"/>
    <w:rsid w:val="004856BC"/>
    <w:rsid w:val="00491F59"/>
    <w:rsid w:val="00493448"/>
    <w:rsid w:val="0049440A"/>
    <w:rsid w:val="00496254"/>
    <w:rsid w:val="004A2FF8"/>
    <w:rsid w:val="004C0E98"/>
    <w:rsid w:val="004D4B10"/>
    <w:rsid w:val="004E1D61"/>
    <w:rsid w:val="004E3233"/>
    <w:rsid w:val="004E3433"/>
    <w:rsid w:val="004F1B0C"/>
    <w:rsid w:val="004F3CCB"/>
    <w:rsid w:val="004F50A2"/>
    <w:rsid w:val="004F6199"/>
    <w:rsid w:val="004F7BC9"/>
    <w:rsid w:val="005072DB"/>
    <w:rsid w:val="005126AF"/>
    <w:rsid w:val="00512938"/>
    <w:rsid w:val="005149DE"/>
    <w:rsid w:val="005228D9"/>
    <w:rsid w:val="00524BF2"/>
    <w:rsid w:val="00530091"/>
    <w:rsid w:val="005438DF"/>
    <w:rsid w:val="00554914"/>
    <w:rsid w:val="005570AB"/>
    <w:rsid w:val="0056082B"/>
    <w:rsid w:val="00561182"/>
    <w:rsid w:val="00566F10"/>
    <w:rsid w:val="00575710"/>
    <w:rsid w:val="00580BE2"/>
    <w:rsid w:val="0058701D"/>
    <w:rsid w:val="00591A98"/>
    <w:rsid w:val="00594A45"/>
    <w:rsid w:val="00596F41"/>
    <w:rsid w:val="00597757"/>
    <w:rsid w:val="005A6340"/>
    <w:rsid w:val="005A670D"/>
    <w:rsid w:val="005B7AA0"/>
    <w:rsid w:val="005C142E"/>
    <w:rsid w:val="005C4D54"/>
    <w:rsid w:val="005F2D06"/>
    <w:rsid w:val="005F3564"/>
    <w:rsid w:val="005F53F8"/>
    <w:rsid w:val="00602A35"/>
    <w:rsid w:val="00603672"/>
    <w:rsid w:val="00611FF7"/>
    <w:rsid w:val="006209C7"/>
    <w:rsid w:val="006219E4"/>
    <w:rsid w:val="006229A0"/>
    <w:rsid w:val="00622C3B"/>
    <w:rsid w:val="0063103A"/>
    <w:rsid w:val="00634FC8"/>
    <w:rsid w:val="006378E8"/>
    <w:rsid w:val="00641B8F"/>
    <w:rsid w:val="00642920"/>
    <w:rsid w:val="00647FF9"/>
    <w:rsid w:val="00653E73"/>
    <w:rsid w:val="006617E7"/>
    <w:rsid w:val="00663065"/>
    <w:rsid w:val="00667E84"/>
    <w:rsid w:val="0067675D"/>
    <w:rsid w:val="006B3965"/>
    <w:rsid w:val="006B3AAA"/>
    <w:rsid w:val="006C4AD3"/>
    <w:rsid w:val="006C4C2A"/>
    <w:rsid w:val="006C66D8"/>
    <w:rsid w:val="006C7462"/>
    <w:rsid w:val="006D0744"/>
    <w:rsid w:val="006D4DBA"/>
    <w:rsid w:val="006D566D"/>
    <w:rsid w:val="006D5A3F"/>
    <w:rsid w:val="006E1EC0"/>
    <w:rsid w:val="006F412D"/>
    <w:rsid w:val="006F7F52"/>
    <w:rsid w:val="00700529"/>
    <w:rsid w:val="00702F92"/>
    <w:rsid w:val="00703F13"/>
    <w:rsid w:val="0070582E"/>
    <w:rsid w:val="0072019A"/>
    <w:rsid w:val="007209B1"/>
    <w:rsid w:val="00725213"/>
    <w:rsid w:val="0072677E"/>
    <w:rsid w:val="0073024A"/>
    <w:rsid w:val="00734FE7"/>
    <w:rsid w:val="00745D8E"/>
    <w:rsid w:val="00750062"/>
    <w:rsid w:val="00754E73"/>
    <w:rsid w:val="00774A80"/>
    <w:rsid w:val="0077602E"/>
    <w:rsid w:val="0078348B"/>
    <w:rsid w:val="00783E50"/>
    <w:rsid w:val="007945F1"/>
    <w:rsid w:val="007A3D5E"/>
    <w:rsid w:val="007B01D1"/>
    <w:rsid w:val="007B51A6"/>
    <w:rsid w:val="007B675E"/>
    <w:rsid w:val="007C346B"/>
    <w:rsid w:val="007C658B"/>
    <w:rsid w:val="007D0A66"/>
    <w:rsid w:val="007E038F"/>
    <w:rsid w:val="007E211C"/>
    <w:rsid w:val="007E6BF7"/>
    <w:rsid w:val="007F1FF0"/>
    <w:rsid w:val="007F31E4"/>
    <w:rsid w:val="008012CA"/>
    <w:rsid w:val="00805663"/>
    <w:rsid w:val="00817DCF"/>
    <w:rsid w:val="0082197D"/>
    <w:rsid w:val="00830866"/>
    <w:rsid w:val="00835FB6"/>
    <w:rsid w:val="00863CDC"/>
    <w:rsid w:val="008B2E46"/>
    <w:rsid w:val="008B4F16"/>
    <w:rsid w:val="008C791B"/>
    <w:rsid w:val="008D32F4"/>
    <w:rsid w:val="008D3394"/>
    <w:rsid w:val="008E7128"/>
    <w:rsid w:val="008F6D7F"/>
    <w:rsid w:val="009003EC"/>
    <w:rsid w:val="00900D6F"/>
    <w:rsid w:val="00904F49"/>
    <w:rsid w:val="00907040"/>
    <w:rsid w:val="009162D0"/>
    <w:rsid w:val="00916A57"/>
    <w:rsid w:val="00936CF6"/>
    <w:rsid w:val="00942BE8"/>
    <w:rsid w:val="00954323"/>
    <w:rsid w:val="00960FAD"/>
    <w:rsid w:val="00975C83"/>
    <w:rsid w:val="00996547"/>
    <w:rsid w:val="009A467E"/>
    <w:rsid w:val="009A53F7"/>
    <w:rsid w:val="009A6A08"/>
    <w:rsid w:val="009B31D9"/>
    <w:rsid w:val="009B5CA3"/>
    <w:rsid w:val="009C6BC2"/>
    <w:rsid w:val="009C7467"/>
    <w:rsid w:val="009D04D8"/>
    <w:rsid w:val="009D10A8"/>
    <w:rsid w:val="009E1020"/>
    <w:rsid w:val="009E1625"/>
    <w:rsid w:val="009F045C"/>
    <w:rsid w:val="009F09D8"/>
    <w:rsid w:val="009F34AF"/>
    <w:rsid w:val="009F4A3C"/>
    <w:rsid w:val="009F6FA0"/>
    <w:rsid w:val="00A02211"/>
    <w:rsid w:val="00A04221"/>
    <w:rsid w:val="00A10AAE"/>
    <w:rsid w:val="00A21153"/>
    <w:rsid w:val="00A21BA8"/>
    <w:rsid w:val="00A23AAC"/>
    <w:rsid w:val="00A25B9F"/>
    <w:rsid w:val="00A27944"/>
    <w:rsid w:val="00A343CA"/>
    <w:rsid w:val="00A3508D"/>
    <w:rsid w:val="00A40F0D"/>
    <w:rsid w:val="00A438AB"/>
    <w:rsid w:val="00A44F91"/>
    <w:rsid w:val="00A466A9"/>
    <w:rsid w:val="00A514A2"/>
    <w:rsid w:val="00A56509"/>
    <w:rsid w:val="00A6342C"/>
    <w:rsid w:val="00A63507"/>
    <w:rsid w:val="00A71918"/>
    <w:rsid w:val="00A71D5B"/>
    <w:rsid w:val="00A85326"/>
    <w:rsid w:val="00AA00FA"/>
    <w:rsid w:val="00AA5D9D"/>
    <w:rsid w:val="00AB5B37"/>
    <w:rsid w:val="00AC540B"/>
    <w:rsid w:val="00AD1B42"/>
    <w:rsid w:val="00AD2200"/>
    <w:rsid w:val="00AD3336"/>
    <w:rsid w:val="00AE07F0"/>
    <w:rsid w:val="00AE158C"/>
    <w:rsid w:val="00AF06A5"/>
    <w:rsid w:val="00B03C72"/>
    <w:rsid w:val="00B04CEE"/>
    <w:rsid w:val="00B1251C"/>
    <w:rsid w:val="00B367E7"/>
    <w:rsid w:val="00B36AE4"/>
    <w:rsid w:val="00B435AD"/>
    <w:rsid w:val="00B44F04"/>
    <w:rsid w:val="00B45F68"/>
    <w:rsid w:val="00B50996"/>
    <w:rsid w:val="00B527F4"/>
    <w:rsid w:val="00B5404D"/>
    <w:rsid w:val="00B75FFF"/>
    <w:rsid w:val="00B85591"/>
    <w:rsid w:val="00B94A4E"/>
    <w:rsid w:val="00BA7C85"/>
    <w:rsid w:val="00BB0A41"/>
    <w:rsid w:val="00BC0292"/>
    <w:rsid w:val="00BC61A9"/>
    <w:rsid w:val="00BD062B"/>
    <w:rsid w:val="00BD324E"/>
    <w:rsid w:val="00BE0AF9"/>
    <w:rsid w:val="00BE4987"/>
    <w:rsid w:val="00BF5412"/>
    <w:rsid w:val="00BF630A"/>
    <w:rsid w:val="00BF6CC8"/>
    <w:rsid w:val="00C00FD0"/>
    <w:rsid w:val="00C0662B"/>
    <w:rsid w:val="00C10295"/>
    <w:rsid w:val="00C1704B"/>
    <w:rsid w:val="00C20BB3"/>
    <w:rsid w:val="00C33B80"/>
    <w:rsid w:val="00C40407"/>
    <w:rsid w:val="00C40A54"/>
    <w:rsid w:val="00C42459"/>
    <w:rsid w:val="00C4378F"/>
    <w:rsid w:val="00C60288"/>
    <w:rsid w:val="00C61530"/>
    <w:rsid w:val="00C6481B"/>
    <w:rsid w:val="00C64D04"/>
    <w:rsid w:val="00C74C44"/>
    <w:rsid w:val="00C77992"/>
    <w:rsid w:val="00C81546"/>
    <w:rsid w:val="00C81DAC"/>
    <w:rsid w:val="00C8273D"/>
    <w:rsid w:val="00C85B6D"/>
    <w:rsid w:val="00C86265"/>
    <w:rsid w:val="00C86B81"/>
    <w:rsid w:val="00C877FC"/>
    <w:rsid w:val="00C921E5"/>
    <w:rsid w:val="00C96FFD"/>
    <w:rsid w:val="00CC49F5"/>
    <w:rsid w:val="00CD37D9"/>
    <w:rsid w:val="00CD6A59"/>
    <w:rsid w:val="00CE524A"/>
    <w:rsid w:val="00CE7543"/>
    <w:rsid w:val="00CF1247"/>
    <w:rsid w:val="00D00937"/>
    <w:rsid w:val="00D077AA"/>
    <w:rsid w:val="00D2075D"/>
    <w:rsid w:val="00D22CF0"/>
    <w:rsid w:val="00D3182B"/>
    <w:rsid w:val="00D32390"/>
    <w:rsid w:val="00D3784D"/>
    <w:rsid w:val="00D57D62"/>
    <w:rsid w:val="00D62110"/>
    <w:rsid w:val="00D63CA4"/>
    <w:rsid w:val="00D64E08"/>
    <w:rsid w:val="00D73582"/>
    <w:rsid w:val="00D75393"/>
    <w:rsid w:val="00D81CF4"/>
    <w:rsid w:val="00D851A6"/>
    <w:rsid w:val="00D87E29"/>
    <w:rsid w:val="00D906DD"/>
    <w:rsid w:val="00D96C7F"/>
    <w:rsid w:val="00DB7851"/>
    <w:rsid w:val="00DD1DFD"/>
    <w:rsid w:val="00DE0B66"/>
    <w:rsid w:val="00DF71F7"/>
    <w:rsid w:val="00DF777E"/>
    <w:rsid w:val="00E00228"/>
    <w:rsid w:val="00E015D2"/>
    <w:rsid w:val="00E12CE6"/>
    <w:rsid w:val="00E27231"/>
    <w:rsid w:val="00E431A1"/>
    <w:rsid w:val="00E43DF7"/>
    <w:rsid w:val="00E46077"/>
    <w:rsid w:val="00E50844"/>
    <w:rsid w:val="00E546D2"/>
    <w:rsid w:val="00E60E79"/>
    <w:rsid w:val="00E90A07"/>
    <w:rsid w:val="00E933B2"/>
    <w:rsid w:val="00E95F84"/>
    <w:rsid w:val="00EA0911"/>
    <w:rsid w:val="00EA4C98"/>
    <w:rsid w:val="00EB64DD"/>
    <w:rsid w:val="00EB69CD"/>
    <w:rsid w:val="00ED0D0E"/>
    <w:rsid w:val="00EE2360"/>
    <w:rsid w:val="00EF4D06"/>
    <w:rsid w:val="00EF73AC"/>
    <w:rsid w:val="00F01EEA"/>
    <w:rsid w:val="00F060D5"/>
    <w:rsid w:val="00F10BB3"/>
    <w:rsid w:val="00F12F08"/>
    <w:rsid w:val="00F16C5F"/>
    <w:rsid w:val="00F207B6"/>
    <w:rsid w:val="00F322CE"/>
    <w:rsid w:val="00F37849"/>
    <w:rsid w:val="00F41217"/>
    <w:rsid w:val="00F41BDE"/>
    <w:rsid w:val="00F5660C"/>
    <w:rsid w:val="00F84B08"/>
    <w:rsid w:val="00F84D03"/>
    <w:rsid w:val="00F94658"/>
    <w:rsid w:val="00FA6869"/>
    <w:rsid w:val="00FB66B6"/>
    <w:rsid w:val="00FB7649"/>
    <w:rsid w:val="00FB7652"/>
    <w:rsid w:val="00FC503C"/>
    <w:rsid w:val="00FD1597"/>
    <w:rsid w:val="00FD43EF"/>
    <w:rsid w:val="00FE4A1C"/>
    <w:rsid w:val="00FF40B8"/>
    <w:rsid w:val="00FF5AC0"/>
    <w:rsid w:val="00FF7915"/>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B6FD4"/>
  <w15:chartTrackingRefBased/>
  <w15:docId w15:val="{0C3A7291-441F-42F5-8506-60D50197F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1F0"/>
    <w:pPr>
      <w:ind w:firstLine="0"/>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4671F0"/>
    <w:pPr>
      <w:spacing w:after="0" w:line="240" w:lineRule="auto"/>
    </w:pPr>
    <w:rPr>
      <w:sz w:val="20"/>
      <w:szCs w:val="20"/>
    </w:rPr>
  </w:style>
  <w:style w:type="character" w:customStyle="1" w:styleId="NotedebasdepageCar">
    <w:name w:val="Note de bas de page Car"/>
    <w:basedOn w:val="Policepardfaut"/>
    <w:link w:val="Notedebasdepage"/>
    <w:uiPriority w:val="99"/>
    <w:rsid w:val="004671F0"/>
    <w:rPr>
      <w:rFonts w:ascii="Times New Roman" w:hAnsi="Times New Roman"/>
      <w:sz w:val="20"/>
      <w:szCs w:val="20"/>
    </w:rPr>
  </w:style>
  <w:style w:type="character" w:styleId="Appelnotedebasdep">
    <w:name w:val="footnote reference"/>
    <w:basedOn w:val="Policepardfaut"/>
    <w:uiPriority w:val="99"/>
    <w:unhideWhenUsed/>
    <w:rsid w:val="004671F0"/>
    <w:rPr>
      <w:vertAlign w:val="superscript"/>
    </w:rPr>
  </w:style>
  <w:style w:type="character" w:styleId="Accentuationlgre">
    <w:name w:val="Subtle Emphasis"/>
    <w:basedOn w:val="Policepardfaut"/>
    <w:uiPriority w:val="19"/>
    <w:qFormat/>
    <w:rsid w:val="004671F0"/>
    <w:rPr>
      <w:i/>
      <w:iCs/>
      <w:color w:val="404040" w:themeColor="text1" w:themeTint="BF"/>
    </w:rPr>
  </w:style>
  <w:style w:type="paragraph" w:styleId="Paragraphedeliste">
    <w:name w:val="List Paragraph"/>
    <w:basedOn w:val="Normal"/>
    <w:uiPriority w:val="34"/>
    <w:qFormat/>
    <w:rsid w:val="004671F0"/>
    <w:pPr>
      <w:ind w:left="720"/>
      <w:contextualSpacing/>
    </w:pPr>
  </w:style>
  <w:style w:type="paragraph" w:styleId="En-tte">
    <w:name w:val="header"/>
    <w:basedOn w:val="Normal"/>
    <w:link w:val="En-tteCar"/>
    <w:uiPriority w:val="99"/>
    <w:unhideWhenUsed/>
    <w:rsid w:val="004E3433"/>
    <w:pPr>
      <w:tabs>
        <w:tab w:val="center" w:pos="4536"/>
        <w:tab w:val="right" w:pos="9072"/>
      </w:tabs>
      <w:spacing w:after="0" w:line="240" w:lineRule="auto"/>
    </w:pPr>
  </w:style>
  <w:style w:type="character" w:customStyle="1" w:styleId="En-tteCar">
    <w:name w:val="En-tête Car"/>
    <w:basedOn w:val="Policepardfaut"/>
    <w:link w:val="En-tte"/>
    <w:uiPriority w:val="99"/>
    <w:rsid w:val="004E3433"/>
    <w:rPr>
      <w:rFonts w:ascii="Times New Roman" w:hAnsi="Times New Roman"/>
      <w:sz w:val="24"/>
    </w:rPr>
  </w:style>
  <w:style w:type="paragraph" w:styleId="Pieddepage">
    <w:name w:val="footer"/>
    <w:basedOn w:val="Normal"/>
    <w:link w:val="PieddepageCar"/>
    <w:uiPriority w:val="99"/>
    <w:unhideWhenUsed/>
    <w:rsid w:val="004E34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E3433"/>
    <w:rPr>
      <w:rFonts w:ascii="Times New Roman" w:hAnsi="Times New Roman"/>
      <w:sz w:val="24"/>
    </w:rPr>
  </w:style>
  <w:style w:type="character" w:styleId="Marquedecommentaire">
    <w:name w:val="annotation reference"/>
    <w:basedOn w:val="Policepardfaut"/>
    <w:uiPriority w:val="99"/>
    <w:semiHidden/>
    <w:unhideWhenUsed/>
    <w:rsid w:val="00453CEA"/>
    <w:rPr>
      <w:sz w:val="16"/>
      <w:szCs w:val="16"/>
    </w:rPr>
  </w:style>
  <w:style w:type="paragraph" w:styleId="Commentaire">
    <w:name w:val="annotation text"/>
    <w:basedOn w:val="Normal"/>
    <w:link w:val="CommentaireCar"/>
    <w:uiPriority w:val="99"/>
    <w:unhideWhenUsed/>
    <w:rsid w:val="00453CEA"/>
    <w:pPr>
      <w:spacing w:line="240" w:lineRule="auto"/>
    </w:pPr>
    <w:rPr>
      <w:sz w:val="20"/>
      <w:szCs w:val="20"/>
    </w:rPr>
  </w:style>
  <w:style w:type="character" w:customStyle="1" w:styleId="CommentaireCar">
    <w:name w:val="Commentaire Car"/>
    <w:basedOn w:val="Policepardfaut"/>
    <w:link w:val="Commentaire"/>
    <w:uiPriority w:val="99"/>
    <w:rsid w:val="00453CEA"/>
    <w:rPr>
      <w:rFonts w:ascii="Times New Roman" w:hAnsi="Times New Roman"/>
      <w:sz w:val="20"/>
      <w:szCs w:val="20"/>
    </w:rPr>
  </w:style>
  <w:style w:type="paragraph" w:styleId="Objetducommentaire">
    <w:name w:val="annotation subject"/>
    <w:basedOn w:val="Commentaire"/>
    <w:next w:val="Commentaire"/>
    <w:link w:val="ObjetducommentaireCar"/>
    <w:uiPriority w:val="99"/>
    <w:semiHidden/>
    <w:unhideWhenUsed/>
    <w:rsid w:val="00453CEA"/>
    <w:rPr>
      <w:b/>
      <w:bCs/>
    </w:rPr>
  </w:style>
  <w:style w:type="character" w:customStyle="1" w:styleId="ObjetducommentaireCar">
    <w:name w:val="Objet du commentaire Car"/>
    <w:basedOn w:val="CommentaireCar"/>
    <w:link w:val="Objetducommentaire"/>
    <w:uiPriority w:val="99"/>
    <w:semiHidden/>
    <w:rsid w:val="00453CEA"/>
    <w:rPr>
      <w:rFonts w:ascii="Times New Roman" w:hAnsi="Times New Roman"/>
      <w:b/>
      <w:bCs/>
      <w:sz w:val="20"/>
      <w:szCs w:val="20"/>
    </w:rPr>
  </w:style>
  <w:style w:type="character" w:styleId="Lienhypertexte">
    <w:name w:val="Hyperlink"/>
    <w:basedOn w:val="Policepardfaut"/>
    <w:uiPriority w:val="99"/>
    <w:unhideWhenUsed/>
    <w:rsid w:val="00C81546"/>
    <w:rPr>
      <w:color w:val="0563C1" w:themeColor="hyperlink"/>
      <w:u w:val="single"/>
    </w:rPr>
  </w:style>
  <w:style w:type="character" w:styleId="Mentionnonrsolue">
    <w:name w:val="Unresolved Mention"/>
    <w:basedOn w:val="Policepardfaut"/>
    <w:uiPriority w:val="99"/>
    <w:semiHidden/>
    <w:unhideWhenUsed/>
    <w:rsid w:val="00C81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90089">
      <w:bodyDiv w:val="1"/>
      <w:marLeft w:val="0"/>
      <w:marRight w:val="0"/>
      <w:marTop w:val="0"/>
      <w:marBottom w:val="0"/>
      <w:divBdr>
        <w:top w:val="none" w:sz="0" w:space="0" w:color="auto"/>
        <w:left w:val="none" w:sz="0" w:space="0" w:color="auto"/>
        <w:bottom w:val="none" w:sz="0" w:space="0" w:color="auto"/>
        <w:right w:val="none" w:sz="0" w:space="0" w:color="auto"/>
      </w:divBdr>
    </w:div>
    <w:div w:id="427503655">
      <w:bodyDiv w:val="1"/>
      <w:marLeft w:val="0"/>
      <w:marRight w:val="0"/>
      <w:marTop w:val="0"/>
      <w:marBottom w:val="0"/>
      <w:divBdr>
        <w:top w:val="none" w:sz="0" w:space="0" w:color="auto"/>
        <w:left w:val="none" w:sz="0" w:space="0" w:color="auto"/>
        <w:bottom w:val="none" w:sz="0" w:space="0" w:color="auto"/>
        <w:right w:val="none" w:sz="0" w:space="0" w:color="auto"/>
      </w:divBdr>
    </w:div>
    <w:div w:id="662470065">
      <w:bodyDiv w:val="1"/>
      <w:marLeft w:val="0"/>
      <w:marRight w:val="0"/>
      <w:marTop w:val="0"/>
      <w:marBottom w:val="0"/>
      <w:divBdr>
        <w:top w:val="none" w:sz="0" w:space="0" w:color="auto"/>
        <w:left w:val="none" w:sz="0" w:space="0" w:color="auto"/>
        <w:bottom w:val="none" w:sz="0" w:space="0" w:color="auto"/>
        <w:right w:val="none" w:sz="0" w:space="0" w:color="auto"/>
      </w:divBdr>
    </w:div>
    <w:div w:id="1029256324">
      <w:bodyDiv w:val="1"/>
      <w:marLeft w:val="0"/>
      <w:marRight w:val="0"/>
      <w:marTop w:val="0"/>
      <w:marBottom w:val="0"/>
      <w:divBdr>
        <w:top w:val="none" w:sz="0" w:space="0" w:color="auto"/>
        <w:left w:val="none" w:sz="0" w:space="0" w:color="auto"/>
        <w:bottom w:val="none" w:sz="0" w:space="0" w:color="auto"/>
        <w:right w:val="none" w:sz="0" w:space="0" w:color="auto"/>
      </w:divBdr>
    </w:div>
    <w:div w:id="1401517958">
      <w:bodyDiv w:val="1"/>
      <w:marLeft w:val="0"/>
      <w:marRight w:val="0"/>
      <w:marTop w:val="0"/>
      <w:marBottom w:val="0"/>
      <w:divBdr>
        <w:top w:val="none" w:sz="0" w:space="0" w:color="auto"/>
        <w:left w:val="none" w:sz="0" w:space="0" w:color="auto"/>
        <w:bottom w:val="none" w:sz="0" w:space="0" w:color="auto"/>
        <w:right w:val="none" w:sz="0" w:space="0" w:color="auto"/>
      </w:divBdr>
    </w:div>
    <w:div w:id="1469007129">
      <w:bodyDiv w:val="1"/>
      <w:marLeft w:val="0"/>
      <w:marRight w:val="0"/>
      <w:marTop w:val="0"/>
      <w:marBottom w:val="0"/>
      <w:divBdr>
        <w:top w:val="none" w:sz="0" w:space="0" w:color="auto"/>
        <w:left w:val="none" w:sz="0" w:space="0" w:color="auto"/>
        <w:bottom w:val="none" w:sz="0" w:space="0" w:color="auto"/>
        <w:right w:val="none" w:sz="0" w:space="0" w:color="auto"/>
      </w:divBdr>
    </w:div>
    <w:div w:id="1580170713">
      <w:bodyDiv w:val="1"/>
      <w:marLeft w:val="0"/>
      <w:marRight w:val="0"/>
      <w:marTop w:val="0"/>
      <w:marBottom w:val="0"/>
      <w:divBdr>
        <w:top w:val="none" w:sz="0" w:space="0" w:color="auto"/>
        <w:left w:val="none" w:sz="0" w:space="0" w:color="auto"/>
        <w:bottom w:val="none" w:sz="0" w:space="0" w:color="auto"/>
        <w:right w:val="none" w:sz="0" w:space="0" w:color="auto"/>
      </w:divBdr>
    </w:div>
    <w:div w:id="1602761885">
      <w:bodyDiv w:val="1"/>
      <w:marLeft w:val="0"/>
      <w:marRight w:val="0"/>
      <w:marTop w:val="0"/>
      <w:marBottom w:val="0"/>
      <w:divBdr>
        <w:top w:val="none" w:sz="0" w:space="0" w:color="auto"/>
        <w:left w:val="none" w:sz="0" w:space="0" w:color="auto"/>
        <w:bottom w:val="none" w:sz="0" w:space="0" w:color="auto"/>
        <w:right w:val="none" w:sz="0" w:space="0" w:color="auto"/>
      </w:divBdr>
    </w:div>
    <w:div w:id="1757634150">
      <w:bodyDiv w:val="1"/>
      <w:marLeft w:val="0"/>
      <w:marRight w:val="0"/>
      <w:marTop w:val="0"/>
      <w:marBottom w:val="0"/>
      <w:divBdr>
        <w:top w:val="none" w:sz="0" w:space="0" w:color="auto"/>
        <w:left w:val="none" w:sz="0" w:space="0" w:color="auto"/>
        <w:bottom w:val="none" w:sz="0" w:space="0" w:color="auto"/>
        <w:right w:val="none" w:sz="0" w:space="0" w:color="auto"/>
      </w:divBdr>
    </w:div>
    <w:div w:id="1930429586">
      <w:bodyDiv w:val="1"/>
      <w:marLeft w:val="0"/>
      <w:marRight w:val="0"/>
      <w:marTop w:val="0"/>
      <w:marBottom w:val="0"/>
      <w:divBdr>
        <w:top w:val="none" w:sz="0" w:space="0" w:color="auto"/>
        <w:left w:val="none" w:sz="0" w:space="0" w:color="auto"/>
        <w:bottom w:val="none" w:sz="0" w:space="0" w:color="auto"/>
        <w:right w:val="none" w:sz="0" w:space="0" w:color="auto"/>
      </w:divBdr>
    </w:div>
    <w:div w:id="2002736580">
      <w:bodyDiv w:val="1"/>
      <w:marLeft w:val="0"/>
      <w:marRight w:val="0"/>
      <w:marTop w:val="0"/>
      <w:marBottom w:val="0"/>
      <w:divBdr>
        <w:top w:val="none" w:sz="0" w:space="0" w:color="auto"/>
        <w:left w:val="none" w:sz="0" w:space="0" w:color="auto"/>
        <w:bottom w:val="none" w:sz="0" w:space="0" w:color="auto"/>
        <w:right w:val="none" w:sz="0" w:space="0" w:color="auto"/>
      </w:divBdr>
    </w:div>
    <w:div w:id="203977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9181C-E1A2-4E35-BA23-53A6EC80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6834</Words>
  <Characters>37592</Characters>
  <Application>Microsoft Office Word</Application>
  <DocSecurity>0</DocSecurity>
  <Lines>313</Lines>
  <Paragraphs>88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Saintes</dc:creator>
  <cp:keywords/>
  <dc:description/>
  <cp:lastModifiedBy>Laetitia SAINTES</cp:lastModifiedBy>
  <cp:revision>2</cp:revision>
  <dcterms:created xsi:type="dcterms:W3CDTF">2021-11-16T11:50:00Z</dcterms:created>
  <dcterms:modified xsi:type="dcterms:W3CDTF">2021-11-16T11:50:00Z</dcterms:modified>
</cp:coreProperties>
</file>