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93A2482" w14:textId="77777777" w:rsidR="00B44F13" w:rsidRDefault="00B44F13">
      <w:pPr>
        <w:rPr>
          <w:b/>
        </w:rPr>
      </w:pPr>
      <w:r>
        <w:rPr>
          <w:b/>
        </w:rPr>
        <w:t>Bernard STEVENS</w:t>
      </w:r>
    </w:p>
    <w:p w14:paraId="1C8C217C" w14:textId="77777777" w:rsidR="00B44F13" w:rsidRDefault="00B44F13">
      <w:pPr>
        <w:rPr>
          <w:b/>
        </w:rPr>
      </w:pPr>
    </w:p>
    <w:p w14:paraId="46ED5003" w14:textId="77777777" w:rsidR="00B44F13" w:rsidRDefault="00B44F13">
      <w:pPr>
        <w:rPr>
          <w:b/>
        </w:rPr>
      </w:pPr>
    </w:p>
    <w:p w14:paraId="5848C4BF" w14:textId="0605BD3A" w:rsidR="008A22CC" w:rsidRPr="00E249E9" w:rsidRDefault="000F15DA">
      <w:pPr>
        <w:rPr>
          <w:b/>
        </w:rPr>
      </w:pPr>
      <w:r>
        <w:rPr>
          <w:b/>
        </w:rPr>
        <w:t>Hindouisme</w:t>
      </w:r>
      <w:r w:rsidR="008575E0">
        <w:rPr>
          <w:b/>
        </w:rPr>
        <w:t xml:space="preserve"> et bouddhisme</w:t>
      </w:r>
    </w:p>
    <w:p w14:paraId="7AB0C4FA" w14:textId="77777777" w:rsidR="00ED3AC1" w:rsidRDefault="00ED3AC1"/>
    <w:p w14:paraId="029E3F89" w14:textId="77777777" w:rsidR="00AA086A" w:rsidRDefault="00AA086A"/>
    <w:p w14:paraId="47C9DAE1" w14:textId="77777777" w:rsidR="00AC2C0E" w:rsidRDefault="00AC2C0E"/>
    <w:p w14:paraId="720F8A50" w14:textId="77777777" w:rsidR="00B44F13" w:rsidRDefault="00B44F13"/>
    <w:p w14:paraId="6849C808" w14:textId="77777777" w:rsidR="00AA086A" w:rsidRPr="00AA086A" w:rsidRDefault="00AA086A" w:rsidP="00ED3AC1">
      <w:pPr>
        <w:ind w:firstLine="708"/>
        <w:jc w:val="both"/>
        <w:rPr>
          <w:i/>
        </w:rPr>
      </w:pPr>
      <w:r w:rsidRPr="00AA086A">
        <w:rPr>
          <w:i/>
        </w:rPr>
        <w:t>1. Contexte culturel et aperçu historique.</w:t>
      </w:r>
    </w:p>
    <w:p w14:paraId="0BF80A2B" w14:textId="77777777" w:rsidR="00AA086A" w:rsidRDefault="00AA086A" w:rsidP="00ED3AC1">
      <w:pPr>
        <w:ind w:firstLine="708"/>
        <w:jc w:val="both"/>
      </w:pPr>
    </w:p>
    <w:p w14:paraId="6A8192BE" w14:textId="36964A4C" w:rsidR="00E82E66" w:rsidRDefault="00ED3AC1" w:rsidP="00ED3AC1">
      <w:pPr>
        <w:ind w:firstLine="708"/>
        <w:jc w:val="both"/>
      </w:pPr>
      <w:r>
        <w:t xml:space="preserve">De tous les courants de pensée </w:t>
      </w:r>
      <w:r w:rsidR="0020058A">
        <w:t xml:space="preserve">et religions d’Extrême-Orient ce </w:t>
      </w:r>
      <w:r>
        <w:t>s</w:t>
      </w:r>
      <w:r w:rsidR="0020058A">
        <w:t>on</w:t>
      </w:r>
      <w:r>
        <w:t>t indéniablement le bouddhisme</w:t>
      </w:r>
      <w:r w:rsidR="0020058A">
        <w:t xml:space="preserve"> et l’hindouisme qui ont</w:t>
      </w:r>
      <w:r>
        <w:t xml:space="preserve"> été le</w:t>
      </w:r>
      <w:r w:rsidR="0020058A">
        <w:t>s</w:t>
      </w:r>
      <w:r>
        <w:t xml:space="preserve"> plus féco</w:t>
      </w:r>
      <w:r w:rsidR="006431C2">
        <w:t>nd</w:t>
      </w:r>
      <w:r w:rsidR="0020058A">
        <w:t>s</w:t>
      </w:r>
      <w:r w:rsidR="006431C2">
        <w:t xml:space="preserve"> dans le registre d’une réflexion</w:t>
      </w:r>
      <w:r>
        <w:t xml:space="preserve"> de type philosophique</w:t>
      </w:r>
      <w:r w:rsidR="003F1430">
        <w:t xml:space="preserve"> (</w:t>
      </w:r>
      <w:r w:rsidR="003F662B">
        <w:t xml:space="preserve">rationnelle, </w:t>
      </w:r>
      <w:r w:rsidR="003F1430">
        <w:t>argumentative, critique)</w:t>
      </w:r>
      <w:r w:rsidR="006431C2">
        <w:t>,</w:t>
      </w:r>
      <w:r w:rsidR="00F01A2D">
        <w:t xml:space="preserve"> </w:t>
      </w:r>
      <w:r w:rsidR="00410646">
        <w:t>comparable</w:t>
      </w:r>
      <w:r>
        <w:t xml:space="preserve"> </w:t>
      </w:r>
      <w:r w:rsidR="00B27A1C">
        <w:t>aux philosophies</w:t>
      </w:r>
      <w:r>
        <w:t xml:space="preserve"> d</w:t>
      </w:r>
      <w:r w:rsidR="0094452C">
        <w:t>e l</w:t>
      </w:r>
      <w:r>
        <w:t>’Occid</w:t>
      </w:r>
      <w:r w:rsidR="008E1E6B">
        <w:t>ent. P</w:t>
      </w:r>
      <w:r w:rsidR="003E3136">
        <w:t>ar ailleurs</w:t>
      </w:r>
      <w:r w:rsidR="003239D7">
        <w:t xml:space="preserve"> le bouddhisme</w:t>
      </w:r>
      <w:r w:rsidR="0020058A">
        <w:t>, qui</w:t>
      </w:r>
      <w:r w:rsidR="006431C2">
        <w:t xml:space="preserve"> </w:t>
      </w:r>
      <w:r w:rsidR="003E3136">
        <w:t>est né d’un milieu</w:t>
      </w:r>
      <w:r w:rsidR="0020058A">
        <w:t xml:space="preserve"> hindou, s’e</w:t>
      </w:r>
      <w:r w:rsidR="004123A2">
        <w:t>s</w:t>
      </w:r>
      <w:r w:rsidR="0020058A">
        <w:t>t ensuite développé en côtoyant aussi d’autres spiritualités au contact desquel</w:t>
      </w:r>
      <w:r w:rsidR="00B27A1C">
        <w:t>le</w:t>
      </w:r>
      <w:r w:rsidR="0020058A">
        <w:t>s il s’est en</w:t>
      </w:r>
      <w:r w:rsidR="00410646">
        <w:t>richi, au fil d’un déploiement</w:t>
      </w:r>
      <w:r w:rsidR="004123A2">
        <w:t xml:space="preserve"> à la</w:t>
      </w:r>
      <w:r w:rsidR="0020058A">
        <w:t xml:space="preserve"> fois géographique et </w:t>
      </w:r>
      <w:r w:rsidR="008E1E6B">
        <w:t>temporel qui lui donne</w:t>
      </w:r>
      <w:r w:rsidR="004123A2">
        <w:t xml:space="preserve"> une dimension historique (</w:t>
      </w:r>
      <w:r w:rsidR="004123A2" w:rsidRPr="00410646">
        <w:rPr>
          <w:i/>
        </w:rPr>
        <w:t>Geschichtlich</w:t>
      </w:r>
      <w:r w:rsidR="004123A2">
        <w:t>) encore plus favorable à une comparaison avec l’Occident. C’est donc en suivant cette histoire</w:t>
      </w:r>
      <w:r w:rsidR="00410646">
        <w:t>, et l’ordre de présentation qu’elle suggère,</w:t>
      </w:r>
      <w:r w:rsidR="004123A2">
        <w:t xml:space="preserve"> que nous allons tenter d’évoquer les u</w:t>
      </w:r>
      <w:r w:rsidR="00410646">
        <w:t>nivers de pensée hindou et boudd</w:t>
      </w:r>
      <w:r w:rsidR="004123A2">
        <w:t xml:space="preserve">histe. </w:t>
      </w:r>
    </w:p>
    <w:p w14:paraId="5779ADDB" w14:textId="77777777" w:rsidR="00B44F13" w:rsidRDefault="00B44F13" w:rsidP="00ED3AC1">
      <w:pPr>
        <w:ind w:firstLine="708"/>
        <w:jc w:val="both"/>
      </w:pPr>
    </w:p>
    <w:p w14:paraId="07E780D5" w14:textId="6795B942" w:rsidR="00ED3AC1" w:rsidRDefault="00E82E66" w:rsidP="00ED3AC1">
      <w:pPr>
        <w:ind w:firstLine="708"/>
        <w:jc w:val="both"/>
      </w:pPr>
      <w:r>
        <w:t>Le bouddhisme est apparu en Inde il y a deux millénaires et demi et sa pensée philosophique s’est développé</w:t>
      </w:r>
      <w:r w:rsidR="009C0AB1">
        <w:t>e</w:t>
      </w:r>
      <w:r w:rsidR="008C2E0F">
        <w:t>, de ce fait,</w:t>
      </w:r>
      <w:r>
        <w:t xml:space="preserve"> dans un contexte c</w:t>
      </w:r>
      <w:r w:rsidR="00C41CFD">
        <w:t>ulturel où domine la religion. En effet l</w:t>
      </w:r>
      <w:r>
        <w:t>a masse énorme de la littérature érudite indienne, toutes traditions confondues, ne propose</w:t>
      </w:r>
      <w:r w:rsidR="003F1430">
        <w:t xml:space="preserve"> quasi</w:t>
      </w:r>
      <w:r>
        <w:t xml:space="preserve"> jamais une réflexion rationnelle</w:t>
      </w:r>
      <w:r w:rsidR="00155B16">
        <w:t>, même scientifique</w:t>
      </w:r>
      <w:r w:rsidR="007C519F">
        <w:t xml:space="preserve"> ou linguistique</w:t>
      </w:r>
      <w:r w:rsidR="00155B16">
        <w:t>,</w:t>
      </w:r>
      <w:r>
        <w:t xml:space="preserve"> qui </w:t>
      </w:r>
      <w:r w:rsidR="00155B16">
        <w:t>ne soit reliée, d’une manière ou l’autre,</w:t>
      </w:r>
      <w:r w:rsidR="00E20C6F">
        <w:t xml:space="preserve"> comme dans </w:t>
      </w:r>
      <w:r w:rsidR="00B21B24">
        <w:t>la</w:t>
      </w:r>
      <w:r w:rsidR="00E20C6F">
        <w:t xml:space="preserve"> philosophie médiévale</w:t>
      </w:r>
      <w:r w:rsidR="00B21B24">
        <w:t xml:space="preserve"> européenne</w:t>
      </w:r>
      <w:r w:rsidR="00E20C6F">
        <w:t>,</w:t>
      </w:r>
      <w:r w:rsidR="00155B16">
        <w:t xml:space="preserve"> à la foi, à la théologie</w:t>
      </w:r>
      <w:r w:rsidR="00E97D97">
        <w:t>, à la mythologie</w:t>
      </w:r>
      <w:r w:rsidR="00155B16">
        <w:t xml:space="preserve"> ou à la révélation. </w:t>
      </w:r>
      <w:r w:rsidR="000361C6">
        <w:t xml:space="preserve">Toute spéculation philosophique sera </w:t>
      </w:r>
      <w:r w:rsidR="00E97D97">
        <w:t>donc</w:t>
      </w:r>
      <w:r w:rsidR="000361C6">
        <w:t xml:space="preserve"> animée d’une inspiration de type sotériologique</w:t>
      </w:r>
      <w:r w:rsidR="00AA5F20">
        <w:t xml:space="preserve"> — le salut étant, pour la plupart des systèmes de pensée, la libération du cycle des transmigrations (</w:t>
      </w:r>
      <w:r w:rsidR="008C2E0F">
        <w:t xml:space="preserve">en sanscrit : le </w:t>
      </w:r>
      <w:r w:rsidR="00AA5F20" w:rsidRPr="00AA5F20">
        <w:rPr>
          <w:i/>
        </w:rPr>
        <w:t>samsâra</w:t>
      </w:r>
      <w:r w:rsidR="00AA5F20">
        <w:t>)</w:t>
      </w:r>
      <w:r w:rsidR="000361C6">
        <w:t xml:space="preserve">. </w:t>
      </w:r>
    </w:p>
    <w:p w14:paraId="57461DE1" w14:textId="75F101E0" w:rsidR="00B501E3" w:rsidRDefault="00B501E3" w:rsidP="00ED3AC1">
      <w:pPr>
        <w:ind w:firstLine="708"/>
        <w:jc w:val="both"/>
      </w:pPr>
      <w:r>
        <w:t>Ainsi le bouddhisme ancien est-il né au sein d’une culture</w:t>
      </w:r>
      <w:r w:rsidR="003239D7">
        <w:t xml:space="preserve">, tant </w:t>
      </w:r>
      <w:r w:rsidR="009575CF">
        <w:t>populaire qu’</w:t>
      </w:r>
      <w:r w:rsidR="00E97D97">
        <w:t>intellectuelle</w:t>
      </w:r>
      <w:r w:rsidR="003239D7">
        <w:t>,</w:t>
      </w:r>
      <w:r>
        <w:t xml:space="preserve"> nourrie de védisme,</w:t>
      </w:r>
      <w:r w:rsidR="003239D7">
        <w:t xml:space="preserve"> lequel</w:t>
      </w:r>
      <w:r w:rsidR="00C41CFD">
        <w:t xml:space="preserve"> est</w:t>
      </w:r>
      <w:r>
        <w:t xml:space="preserve"> la forme antique de l’hindouisme.</w:t>
      </w:r>
      <w:r w:rsidR="00AD59FF">
        <w:t xml:space="preserve"> Cependant on peut distinguer, dès l’époque védique, deux registres réflexifs qui entretiennent un rapport à la fois de tension, d’interrelation et de complémentarité : un registre temporel ou « mondain » (au sein duquel apparaîtront</w:t>
      </w:r>
      <w:r w:rsidR="00F01A2D">
        <w:t xml:space="preserve"> ultérieurement</w:t>
      </w:r>
      <w:r w:rsidR="00AD59FF">
        <w:t xml:space="preserve"> les textes relatifs </w:t>
      </w:r>
      <w:r w:rsidR="00C10392">
        <w:t>à l’</w:t>
      </w:r>
      <w:r w:rsidR="00C10392" w:rsidRPr="00C10392">
        <w:rPr>
          <w:i/>
        </w:rPr>
        <w:t>artha</w:t>
      </w:r>
      <w:r w:rsidR="00C10392">
        <w:t>, le</w:t>
      </w:r>
      <w:r w:rsidR="00C96317">
        <w:t xml:space="preserve"> succès</w:t>
      </w:r>
      <w:r w:rsidR="00E935F0">
        <w:t xml:space="preserve"> </w:t>
      </w:r>
      <w:r w:rsidR="00D06EBA">
        <w:t>matériel</w:t>
      </w:r>
      <w:r w:rsidR="00C10392">
        <w:t xml:space="preserve">, au </w:t>
      </w:r>
      <w:r w:rsidR="00C10392">
        <w:rPr>
          <w:i/>
        </w:rPr>
        <w:t>kâma</w:t>
      </w:r>
      <w:r w:rsidR="00C10392">
        <w:t>, le</w:t>
      </w:r>
      <w:r w:rsidR="00AD59FF">
        <w:t xml:space="preserve"> plaisir sensuel</w:t>
      </w:r>
      <w:r w:rsidR="00C10392">
        <w:t xml:space="preserve">, </w:t>
      </w:r>
      <w:r w:rsidR="00AD59FF">
        <w:t>et</w:t>
      </w:r>
      <w:r w:rsidR="00C10392">
        <w:t xml:space="preserve"> au </w:t>
      </w:r>
      <w:r w:rsidR="00C10392" w:rsidRPr="00C10392">
        <w:rPr>
          <w:i/>
        </w:rPr>
        <w:t>dharma</w:t>
      </w:r>
      <w:r w:rsidR="00C10392">
        <w:t>, le</w:t>
      </w:r>
      <w:r w:rsidR="00AD59FF">
        <w:t xml:space="preserve"> devoir social</w:t>
      </w:r>
      <w:r w:rsidR="009C0AB1">
        <w:t xml:space="preserve">  et religieux</w:t>
      </w:r>
      <w:r w:rsidR="00AD59FF">
        <w:t>)</w:t>
      </w:r>
      <w:r w:rsidR="00AD59FF" w:rsidRPr="00AD59FF">
        <w:t xml:space="preserve"> </w:t>
      </w:r>
      <w:r w:rsidR="009575CF">
        <w:t>et un</w:t>
      </w:r>
      <w:r w:rsidR="00AD59FF">
        <w:t xml:space="preserve"> registre</w:t>
      </w:r>
      <w:r w:rsidR="00C745A0">
        <w:t>, disons,</w:t>
      </w:r>
      <w:r w:rsidR="00AD59FF">
        <w:t xml:space="preserve"> intemporel, soucieux de</w:t>
      </w:r>
      <w:r w:rsidR="00C10392">
        <w:t xml:space="preserve"> </w:t>
      </w:r>
      <w:r w:rsidR="00AD59FF">
        <w:t>« renoncement »</w:t>
      </w:r>
      <w:r w:rsidR="004C3347">
        <w:t xml:space="preserve"> ou de délivrance (</w:t>
      </w:r>
      <w:r w:rsidR="004C3347" w:rsidRPr="004C3347">
        <w:rPr>
          <w:i/>
        </w:rPr>
        <w:t>moks</w:t>
      </w:r>
      <w:r w:rsidR="003D05E9">
        <w:rPr>
          <w:i/>
        </w:rPr>
        <w:t>h</w:t>
      </w:r>
      <w:r w:rsidR="004C3347" w:rsidRPr="004C3347">
        <w:rPr>
          <w:i/>
        </w:rPr>
        <w:t>a</w:t>
      </w:r>
      <w:r w:rsidR="004C3347">
        <w:t>)</w:t>
      </w:r>
      <w:r w:rsidR="00AD59FF">
        <w:t>, au sein duquel apparaîtront</w:t>
      </w:r>
      <w:r w:rsidR="00C10392">
        <w:t xml:space="preserve"> les doctrines plus spécifiquement sotériologiques ou spéculatives</w:t>
      </w:r>
      <w:r w:rsidR="00C41CFD">
        <w:t xml:space="preserve"> de l’hindouisme classique ou</w:t>
      </w:r>
      <w:r w:rsidR="0094452C">
        <w:t xml:space="preserve"> brahmanisme (avec ses différentes écoles)</w:t>
      </w:r>
      <w:r w:rsidR="00C10392">
        <w:t>,</w:t>
      </w:r>
      <w:r w:rsidR="00816387">
        <w:t xml:space="preserve"> ainsi que</w:t>
      </w:r>
      <w:r w:rsidR="00C10392">
        <w:t xml:space="preserve"> du jainisme et du bouddhisme</w:t>
      </w:r>
      <w:r w:rsidR="00C745A0">
        <w:t xml:space="preserve">. C’est vers ces </w:t>
      </w:r>
      <w:r w:rsidR="00816387">
        <w:t xml:space="preserve">trois </w:t>
      </w:r>
      <w:r w:rsidR="00C745A0">
        <w:t>dernières que nous allons nous tourner.</w:t>
      </w:r>
    </w:p>
    <w:p w14:paraId="10F9FE28" w14:textId="77777777" w:rsidR="00711F04" w:rsidRDefault="00711F04" w:rsidP="00ED3AC1">
      <w:pPr>
        <w:ind w:firstLine="708"/>
        <w:jc w:val="both"/>
      </w:pPr>
    </w:p>
    <w:p w14:paraId="4E57E39D" w14:textId="7AD7A012" w:rsidR="0049748E" w:rsidRDefault="001C7E5F" w:rsidP="00ED3AC1">
      <w:pPr>
        <w:ind w:firstLine="708"/>
        <w:jc w:val="both"/>
      </w:pPr>
      <w:r>
        <w:t>C</w:t>
      </w:r>
      <w:r w:rsidR="00E1384E">
        <w:t>e que nous connaissons aujourd’hui du védisme concerne ce qui nous est transmis par les grands textes religieux antiques</w:t>
      </w:r>
      <w:r w:rsidR="00072FA7">
        <w:t xml:space="preserve"> rédigés entre le 18</w:t>
      </w:r>
      <w:r w:rsidR="00072FA7" w:rsidRPr="00072FA7">
        <w:rPr>
          <w:vertAlign w:val="superscript"/>
        </w:rPr>
        <w:t>ème</w:t>
      </w:r>
      <w:r w:rsidR="00072FA7">
        <w:t xml:space="preserve"> et le 8</w:t>
      </w:r>
      <w:r w:rsidR="00072FA7" w:rsidRPr="00072FA7">
        <w:rPr>
          <w:vertAlign w:val="superscript"/>
        </w:rPr>
        <w:t>ème</w:t>
      </w:r>
      <w:r w:rsidR="00072FA7">
        <w:t xml:space="preserve"> siècle avant notre ère</w:t>
      </w:r>
      <w:r w:rsidR="00E1384E">
        <w:t>,</w:t>
      </w:r>
      <w:r>
        <w:t xml:space="preserve"> nommés</w:t>
      </w:r>
      <w:r w:rsidR="00327F54">
        <w:t xml:space="preserve"> le ou les</w:t>
      </w:r>
      <w:r w:rsidR="00E1384E">
        <w:t xml:space="preserve"> </w:t>
      </w:r>
      <w:r w:rsidR="00E1384E" w:rsidRPr="00802F0B">
        <w:rPr>
          <w:i/>
        </w:rPr>
        <w:t>Véda</w:t>
      </w:r>
      <w:r w:rsidR="00FD5A80">
        <w:t xml:space="preserve"> (</w:t>
      </w:r>
      <w:r w:rsidR="00802F0B">
        <w:t>« savoir »)</w:t>
      </w:r>
      <w:r>
        <w:t xml:space="preserve">, ainsi </w:t>
      </w:r>
      <w:r w:rsidR="004418E8">
        <w:t>que par</w:t>
      </w:r>
      <w:r>
        <w:t xml:space="preserve"> leurs prolongements</w:t>
      </w:r>
      <w:r w:rsidR="00827232">
        <w:t xml:space="preserve"> déjà plus philosophiques</w:t>
      </w:r>
      <w:r>
        <w:t xml:space="preserve"> nommés </w:t>
      </w:r>
      <w:r w:rsidRPr="001C7E5F">
        <w:rPr>
          <w:i/>
        </w:rPr>
        <w:t>Vedânta</w:t>
      </w:r>
      <w:r>
        <w:t xml:space="preserve"> (« achèvement du Veda »), et dont </w:t>
      </w:r>
      <w:r w:rsidR="00827232">
        <w:t xml:space="preserve">les </w:t>
      </w:r>
      <w:r w:rsidR="0049748E">
        <w:t>plus significatif</w:t>
      </w:r>
      <w:r>
        <w:t>s sont</w:t>
      </w:r>
      <w:r w:rsidR="00E1384E">
        <w:t xml:space="preserve"> les </w:t>
      </w:r>
      <w:r w:rsidR="00816387">
        <w:rPr>
          <w:i/>
        </w:rPr>
        <w:t>Upanis</w:t>
      </w:r>
      <w:r w:rsidR="00486C53">
        <w:rPr>
          <w:i/>
        </w:rPr>
        <w:t>h</w:t>
      </w:r>
      <w:r w:rsidR="00E1384E" w:rsidRPr="00802F0B">
        <w:rPr>
          <w:i/>
        </w:rPr>
        <w:t>ad</w:t>
      </w:r>
      <w:r w:rsidR="00802F0B">
        <w:t xml:space="preserve"> (</w:t>
      </w:r>
      <w:r w:rsidR="00072FA7">
        <w:t>« </w:t>
      </w:r>
      <w:r w:rsidR="00486C53">
        <w:t>traités des équivalences</w:t>
      </w:r>
      <w:r w:rsidR="00072FA7">
        <w:t> »</w:t>
      </w:r>
      <w:r w:rsidR="00802F0B">
        <w:t>)</w:t>
      </w:r>
      <w:r w:rsidR="009C0AB1">
        <w:t>, rédigés entre le 8</w:t>
      </w:r>
      <w:r w:rsidR="009C0AB1" w:rsidRPr="001C7E5F">
        <w:rPr>
          <w:vertAlign w:val="superscript"/>
        </w:rPr>
        <w:t>ème</w:t>
      </w:r>
      <w:r w:rsidR="009C0AB1">
        <w:t xml:space="preserve"> et le 5</w:t>
      </w:r>
      <w:r w:rsidR="009C0AB1" w:rsidRPr="001C7E5F">
        <w:rPr>
          <w:vertAlign w:val="superscript"/>
        </w:rPr>
        <w:t>ème</w:t>
      </w:r>
      <w:r w:rsidR="009C0AB1">
        <w:t xml:space="preserve"> siècle,</w:t>
      </w:r>
      <w:r w:rsidR="004418E8">
        <w:t xml:space="preserve"> ainsi que</w:t>
      </w:r>
      <w:r w:rsidR="0030457C">
        <w:t xml:space="preserve"> la </w:t>
      </w:r>
      <w:r w:rsidR="00816387">
        <w:rPr>
          <w:i/>
        </w:rPr>
        <w:t>Bhagavad-Gîtâ</w:t>
      </w:r>
      <w:r w:rsidR="003F662B">
        <w:t xml:space="preserve"> (« c</w:t>
      </w:r>
      <w:r w:rsidR="00FF6FD0">
        <w:t>hant du bienheureux »)</w:t>
      </w:r>
      <w:r>
        <w:t>,</w:t>
      </w:r>
      <w:r w:rsidR="009C0AB1">
        <w:t xml:space="preserve"> rédigée au 2</w:t>
      </w:r>
      <w:r w:rsidR="009C0AB1" w:rsidRPr="009C0AB1">
        <w:rPr>
          <w:vertAlign w:val="superscript"/>
        </w:rPr>
        <w:t>ème</w:t>
      </w:r>
      <w:r w:rsidR="009C0AB1">
        <w:t xml:space="preserve"> ou 1er</w:t>
      </w:r>
      <w:r>
        <w:t>. L</w:t>
      </w:r>
      <w:r w:rsidR="00E1384E">
        <w:t>e brahmanisme</w:t>
      </w:r>
      <w:r>
        <w:t xml:space="preserve">, </w:t>
      </w:r>
      <w:r w:rsidR="00827232">
        <w:t>pour son versant érudit</w:t>
      </w:r>
      <w:r>
        <w:t>,</w:t>
      </w:r>
      <w:r w:rsidR="00E1384E">
        <w:t xml:space="preserve"> port</w:t>
      </w:r>
      <w:r w:rsidR="00827232">
        <w:t xml:space="preserve">e sur un approfondissement de toute </w:t>
      </w:r>
      <w:r w:rsidR="00827232">
        <w:lastRenderedPageBreak/>
        <w:t>cette réflexion</w:t>
      </w:r>
      <w:r w:rsidR="00E1384E">
        <w:t xml:space="preserve"> par les hautes castes, donnant naissance à une véritable spéculation p</w:t>
      </w:r>
      <w:r>
        <w:t>hilosophique qui continuera le</w:t>
      </w:r>
      <w:r w:rsidR="00072FA7">
        <w:t xml:space="preserve"> </w:t>
      </w:r>
      <w:r w:rsidR="00072FA7" w:rsidRPr="00072FA7">
        <w:rPr>
          <w:i/>
        </w:rPr>
        <w:t>Vedâ</w:t>
      </w:r>
      <w:r w:rsidR="00E1384E" w:rsidRPr="00072FA7">
        <w:rPr>
          <w:i/>
        </w:rPr>
        <w:t>nta</w:t>
      </w:r>
      <w:r w:rsidR="004418E8">
        <w:t xml:space="preserve"> et qui sera</w:t>
      </w:r>
      <w:r w:rsidR="00FD5A80">
        <w:t xml:space="preserve"> rédigée essentiellement en langue sanscrite</w:t>
      </w:r>
      <w:r w:rsidR="00E1384E">
        <w:t>. Il y a ainsi dès l’abord un paradoxe dans le brahmani</w:t>
      </w:r>
      <w:r w:rsidR="00802F0B">
        <w:t>sme qui est la doctrine religieuse</w:t>
      </w:r>
      <w:r w:rsidR="00E1384E">
        <w:t xml:space="preserve"> et social</w:t>
      </w:r>
      <w:r w:rsidR="00802F0B">
        <w:t>e</w:t>
      </w:r>
      <w:r w:rsidR="006431C2">
        <w:t xml:space="preserve"> justifiant</w:t>
      </w:r>
      <w:r w:rsidR="00802F0B">
        <w:t xml:space="preserve"> le système des castes</w:t>
      </w:r>
      <w:r w:rsidR="0049748E">
        <w:t>,</w:t>
      </w:r>
      <w:r w:rsidR="00802F0B">
        <w:t xml:space="preserve"> au sein duquel les brahmanes (tenants du culte) jouissent d’un statut privilégié</w:t>
      </w:r>
      <w:r w:rsidR="0049748E">
        <w:t>,</w:t>
      </w:r>
      <w:r w:rsidR="00802F0B">
        <w:t xml:space="preserve"> et</w:t>
      </w:r>
      <w:r w:rsidR="00E1384E">
        <w:t xml:space="preserve"> </w:t>
      </w:r>
      <w:r w:rsidR="00327F54">
        <w:t>qui désigne</w:t>
      </w:r>
      <w:r w:rsidR="00802F0B">
        <w:t xml:space="preserve"> en même temps le produit de la réflexion de ces mêmes brahmanes, débouchant sur une conception du salut universel qui relativise ledit système.</w:t>
      </w:r>
      <w:r w:rsidR="00FD5A80">
        <w:t xml:space="preserve"> </w:t>
      </w:r>
    </w:p>
    <w:p w14:paraId="36E620C9" w14:textId="018F24CA" w:rsidR="00AA5F20" w:rsidRDefault="00FD5A80" w:rsidP="00ED3AC1">
      <w:pPr>
        <w:ind w:firstLine="708"/>
        <w:jc w:val="both"/>
      </w:pPr>
      <w:r>
        <w:t>L’importance accordée par les écritures védiques à l’efficacité de la parole rituelle est à l’origine d’une réflexion sur la puissance du Verbe, q</w:t>
      </w:r>
      <w:r w:rsidR="0081645B">
        <w:t>ui aura des prolongements</w:t>
      </w:r>
      <w:r>
        <w:t xml:space="preserve"> dans la grammaire sanscrite de Pânini (5</w:t>
      </w:r>
      <w:r w:rsidRPr="00FD5A80">
        <w:rPr>
          <w:vertAlign w:val="superscript"/>
        </w:rPr>
        <w:t>ème</w:t>
      </w:r>
      <w:r w:rsidR="0081645B">
        <w:t xml:space="preserve"> si</w:t>
      </w:r>
      <w:r>
        <w:t>è</w:t>
      </w:r>
      <w:r w:rsidR="0081645B">
        <w:t>cle av. J.-C.</w:t>
      </w:r>
      <w:r>
        <w:t>) et son « Grand commentaire » par Patanjali (1</w:t>
      </w:r>
      <w:r w:rsidRPr="00FD5A80">
        <w:rPr>
          <w:vertAlign w:val="superscript"/>
        </w:rPr>
        <w:t>er</w:t>
      </w:r>
      <w:r w:rsidR="00E11A81">
        <w:rPr>
          <w:vertAlign w:val="superscript"/>
        </w:rPr>
        <w:t xml:space="preserve"> </w:t>
      </w:r>
      <w:r>
        <w:t xml:space="preserve"> </w:t>
      </w:r>
      <w:r w:rsidR="00E11A81">
        <w:t>ou 2</w:t>
      </w:r>
      <w:r w:rsidR="00E11A81" w:rsidRPr="00E11A81">
        <w:rPr>
          <w:vertAlign w:val="superscript"/>
        </w:rPr>
        <w:t>ème</w:t>
      </w:r>
      <w:r w:rsidR="00E11A81">
        <w:t xml:space="preserve"> </w:t>
      </w:r>
      <w:r>
        <w:t>siècle</w:t>
      </w:r>
      <w:r w:rsidR="0081645B">
        <w:t xml:space="preserve"> avant</w:t>
      </w:r>
      <w:r>
        <w:t>)</w:t>
      </w:r>
      <w:r w:rsidR="0081645B">
        <w:t>, et jusque dans la spéculation de Bhartrhari (5</w:t>
      </w:r>
      <w:r w:rsidR="0081645B" w:rsidRPr="0081645B">
        <w:rPr>
          <w:vertAlign w:val="superscript"/>
        </w:rPr>
        <w:t>ème</w:t>
      </w:r>
      <w:r w:rsidR="00087E79">
        <w:t xml:space="preserve"> siècle de notre ère) sur la p</w:t>
      </w:r>
      <w:r w:rsidR="0081645B">
        <w:t>arole, aspect sonore du Brahman-Être suprême</w:t>
      </w:r>
      <w:r w:rsidR="009E6C15">
        <w:t>, et sur l’</w:t>
      </w:r>
      <w:r w:rsidR="009E6C15" w:rsidRPr="009E6C15">
        <w:rPr>
          <w:i/>
        </w:rPr>
        <w:t>âkrti</w:t>
      </w:r>
      <w:r w:rsidR="009E6C15">
        <w:t>, type idéal visé par le mot</w:t>
      </w:r>
      <w:r w:rsidR="0081645B">
        <w:t>.</w:t>
      </w:r>
      <w:r w:rsidR="009E6C15">
        <w:t xml:space="preserve"> </w:t>
      </w:r>
    </w:p>
    <w:p w14:paraId="3053914D" w14:textId="77777777" w:rsidR="00711F04" w:rsidRDefault="00711F04" w:rsidP="00ED3AC1">
      <w:pPr>
        <w:ind w:firstLine="708"/>
        <w:jc w:val="both"/>
      </w:pPr>
    </w:p>
    <w:p w14:paraId="42A14512" w14:textId="7CCBB7ED" w:rsidR="00B64880" w:rsidRDefault="00B64880" w:rsidP="00AA4551">
      <w:pPr>
        <w:ind w:firstLine="708"/>
        <w:jc w:val="both"/>
      </w:pPr>
      <w:r>
        <w:t>Notre con</w:t>
      </w:r>
      <w:r w:rsidR="009C0AB1">
        <w:t>naissance du développement de la</w:t>
      </w:r>
      <w:r>
        <w:t xml:space="preserve"> pensée védantique post-upanishadique doit</w:t>
      </w:r>
      <w:r w:rsidR="009C0AB1">
        <w:t xml:space="preserve"> beaucoup au philosophe du 14</w:t>
      </w:r>
      <w:r w:rsidR="009C0AB1" w:rsidRPr="009C0AB1">
        <w:rPr>
          <w:vertAlign w:val="superscript"/>
        </w:rPr>
        <w:t>ème</w:t>
      </w:r>
      <w:r w:rsidR="009C0AB1">
        <w:t xml:space="preserve"> </w:t>
      </w:r>
      <w:r>
        <w:t xml:space="preserve"> siècle, Madhava, qui </w:t>
      </w:r>
      <w:r w:rsidR="008046D3">
        <w:t xml:space="preserve">systématisa la </w:t>
      </w:r>
      <w:r>
        <w:t>classifi</w:t>
      </w:r>
      <w:r w:rsidR="008046D3">
        <w:t>c</w:t>
      </w:r>
      <w:r>
        <w:t>a</w:t>
      </w:r>
      <w:r w:rsidR="008046D3">
        <w:t>tion</w:t>
      </w:r>
      <w:r w:rsidR="002B6323">
        <w:t xml:space="preserve"> d</w:t>
      </w:r>
      <w:r>
        <w:t>es écoles</w:t>
      </w:r>
      <w:r w:rsidR="00CD33D4">
        <w:t>,</w:t>
      </w:r>
      <w:r>
        <w:t xml:space="preserve"> </w:t>
      </w:r>
      <w:r w:rsidR="004418E8">
        <w:t>en une rétrospection</w:t>
      </w:r>
      <w:r w:rsidR="008402F3">
        <w:t xml:space="preserve"> </w:t>
      </w:r>
      <w:r w:rsidR="004418E8">
        <w:t>quasi</w:t>
      </w:r>
      <w:r w:rsidR="00CD33D4">
        <w:t xml:space="preserve"> hégélienne, </w:t>
      </w:r>
      <w:r>
        <w:t xml:space="preserve">sous le nom de </w:t>
      </w:r>
      <w:r w:rsidR="003239D7">
        <w:rPr>
          <w:i/>
        </w:rPr>
        <w:t>dars</w:t>
      </w:r>
      <w:r w:rsidR="003F662B">
        <w:rPr>
          <w:i/>
        </w:rPr>
        <w:t>h</w:t>
      </w:r>
      <w:r w:rsidRPr="00B64880">
        <w:rPr>
          <w:i/>
        </w:rPr>
        <w:t>ana</w:t>
      </w:r>
      <w:r>
        <w:t xml:space="preserve"> (« vues » ou « opinions »</w:t>
      </w:r>
      <w:r w:rsidR="00845FE4">
        <w:t>, parfois rendu par « systèmes »</w:t>
      </w:r>
      <w:r w:rsidR="003D05E9">
        <w:t>, « disciplines »</w:t>
      </w:r>
      <w:r>
        <w:t>),</w:t>
      </w:r>
      <w:r w:rsidR="004418E8">
        <w:t xml:space="preserve"> qui est</w:t>
      </w:r>
      <w:r>
        <w:t xml:space="preserve"> techniquement le mot sanscrit le plus comparable à ce qu’est notre</w:t>
      </w:r>
      <w:r w:rsidR="00AA4551">
        <w:t xml:space="preserve"> propre corpus</w:t>
      </w:r>
      <w:r>
        <w:t xml:space="preserve"> </w:t>
      </w:r>
      <w:r w:rsidR="00DC1A3C" w:rsidRPr="00AA4551">
        <w:t>philosophi</w:t>
      </w:r>
      <w:r w:rsidR="00AA4551">
        <w:t>qu</w:t>
      </w:r>
      <w:r w:rsidR="00DC1A3C" w:rsidRPr="00AA4551">
        <w:t>e</w:t>
      </w:r>
      <w:r>
        <w:rPr>
          <w:i/>
        </w:rPr>
        <w:t> </w:t>
      </w:r>
      <w:r>
        <w:t>: une s</w:t>
      </w:r>
      <w:r w:rsidR="004418E8">
        <w:t>érie</w:t>
      </w:r>
      <w:r>
        <w:t xml:space="preserve"> de visions du monde</w:t>
      </w:r>
      <w:r w:rsidR="003D05E9">
        <w:t xml:space="preserve">. </w:t>
      </w:r>
      <w:r w:rsidR="00AA4551">
        <w:t>Cette mise en forme de la spéculation brahmanique s’est probablement opérée en réaction au développement plus précoce des écoles philosophiques bouddhistes. Madhava</w:t>
      </w:r>
      <w:r>
        <w:t xml:space="preserve"> compte six </w:t>
      </w:r>
      <w:r w:rsidRPr="00CD33D4">
        <w:rPr>
          <w:i/>
        </w:rPr>
        <w:t>dars</w:t>
      </w:r>
      <w:r w:rsidR="003F662B">
        <w:rPr>
          <w:i/>
        </w:rPr>
        <w:t>h</w:t>
      </w:r>
      <w:r w:rsidRPr="00CD33D4">
        <w:rPr>
          <w:i/>
        </w:rPr>
        <w:t>ana</w:t>
      </w:r>
      <w:r>
        <w:t>, qu</w:t>
      </w:r>
      <w:r w:rsidR="00CD33D4">
        <w:t>i constituent l’enseignement b</w:t>
      </w:r>
      <w:r>
        <w:t>ra</w:t>
      </w:r>
      <w:r w:rsidR="00CD33D4">
        <w:t>h</w:t>
      </w:r>
      <w:r>
        <w:t xml:space="preserve">manique orthodoxe, </w:t>
      </w:r>
      <w:r w:rsidR="000C68A5">
        <w:t xml:space="preserve">et </w:t>
      </w:r>
      <w:r w:rsidR="00CD33D4">
        <w:t>il</w:t>
      </w:r>
      <w:r w:rsidR="000C68A5">
        <w:t xml:space="preserve"> les</w:t>
      </w:r>
      <w:r w:rsidR="00CD33D4">
        <w:t xml:space="preserve"> regroupe par deux</w:t>
      </w:r>
      <w:r w:rsidR="00DC1A3C">
        <w:t>,</w:t>
      </w:r>
      <w:r w:rsidR="00E74ED4">
        <w:t xml:space="preserve"> écrits sous forme de </w:t>
      </w:r>
      <w:r w:rsidR="00E74ED4" w:rsidRPr="005F58AD">
        <w:rPr>
          <w:i/>
        </w:rPr>
        <w:t>sûtra</w:t>
      </w:r>
      <w:r w:rsidR="00DC1A3C">
        <w:t xml:space="preserve"> (qui si</w:t>
      </w:r>
      <w:r w:rsidR="005F58AD">
        <w:t>gni</w:t>
      </w:r>
      <w:r w:rsidR="00E74ED4">
        <w:t>fie littéralement « fil »</w:t>
      </w:r>
      <w:r w:rsidR="00410646">
        <w:t xml:space="preserve"> du discours</w:t>
      </w:r>
      <w:r w:rsidR="00E74ED4">
        <w:t>)</w:t>
      </w:r>
      <w:r w:rsidR="005F58AD">
        <w:t xml:space="preserve"> et parfois développés sous forme de</w:t>
      </w:r>
      <w:r w:rsidR="00C96317">
        <w:t xml:space="preserve"> </w:t>
      </w:r>
      <w:r w:rsidR="00C96317">
        <w:rPr>
          <w:i/>
        </w:rPr>
        <w:t>kâ</w:t>
      </w:r>
      <w:r w:rsidR="00C96317" w:rsidRPr="00C96317">
        <w:rPr>
          <w:i/>
        </w:rPr>
        <w:t>rik</w:t>
      </w:r>
      <w:r w:rsidR="00C96317">
        <w:rPr>
          <w:i/>
        </w:rPr>
        <w:t>â</w:t>
      </w:r>
      <w:r w:rsidR="00C96317">
        <w:t xml:space="preserve"> </w:t>
      </w:r>
      <w:r w:rsidR="002B7443">
        <w:t>(stances versifiées)</w:t>
      </w:r>
      <w:r w:rsidR="00CD33D4">
        <w:t xml:space="preserve"> : </w:t>
      </w:r>
      <w:r w:rsidR="00E74ED4">
        <w:t>on a d’abord les deux</w:t>
      </w:r>
      <w:r w:rsidR="004418E8">
        <w:t xml:space="preserve"> groupes de</w:t>
      </w:r>
      <w:r w:rsidR="00E74ED4">
        <w:t xml:space="preserve"> </w:t>
      </w:r>
      <w:r w:rsidR="009C0AB1">
        <w:rPr>
          <w:i/>
        </w:rPr>
        <w:t>mî</w:t>
      </w:r>
      <w:r w:rsidR="00E74ED4" w:rsidRPr="005F58AD">
        <w:rPr>
          <w:i/>
        </w:rPr>
        <w:t>mâ</w:t>
      </w:r>
      <w:r w:rsidR="005F58AD">
        <w:rPr>
          <w:i/>
        </w:rPr>
        <w:t>m</w:t>
      </w:r>
      <w:r w:rsidR="00E74ED4" w:rsidRPr="005F58AD">
        <w:rPr>
          <w:i/>
        </w:rPr>
        <w:t>sâ</w:t>
      </w:r>
      <w:r w:rsidR="000C68A5">
        <w:t xml:space="preserve"> ou « investigation » (les</w:t>
      </w:r>
      <w:r w:rsidR="00E74ED4">
        <w:t xml:space="preserve"> </w:t>
      </w:r>
      <w:r w:rsidR="005F58AD">
        <w:rPr>
          <w:i/>
        </w:rPr>
        <w:t>m</w:t>
      </w:r>
      <w:r w:rsidR="009C0AB1">
        <w:rPr>
          <w:i/>
        </w:rPr>
        <w:t>î</w:t>
      </w:r>
      <w:r w:rsidR="000C68A5">
        <w:rPr>
          <w:i/>
        </w:rPr>
        <w:t>m</w:t>
      </w:r>
      <w:r w:rsidR="00E74ED4" w:rsidRPr="00E74ED4">
        <w:rPr>
          <w:i/>
        </w:rPr>
        <w:t>â</w:t>
      </w:r>
      <w:r w:rsidR="000C68A5">
        <w:rPr>
          <w:i/>
        </w:rPr>
        <w:t>m</w:t>
      </w:r>
      <w:r w:rsidR="00E74ED4" w:rsidRPr="00E74ED4">
        <w:rPr>
          <w:i/>
        </w:rPr>
        <w:t>s</w:t>
      </w:r>
      <w:r w:rsidR="009C0AB1">
        <w:rPr>
          <w:i/>
        </w:rPr>
        <w:t>â</w:t>
      </w:r>
      <w:r w:rsidR="00F15CD5">
        <w:rPr>
          <w:i/>
        </w:rPr>
        <w:t>-</w:t>
      </w:r>
      <w:r w:rsidR="000C68A5">
        <w:rPr>
          <w:i/>
        </w:rPr>
        <w:t>sûtr</w:t>
      </w:r>
      <w:r w:rsidR="009C0AB1">
        <w:rPr>
          <w:i/>
        </w:rPr>
        <w:t>a</w:t>
      </w:r>
      <w:r w:rsidR="000C68A5">
        <w:rPr>
          <w:i/>
        </w:rPr>
        <w:t>s</w:t>
      </w:r>
      <w:r w:rsidR="00E74ED4">
        <w:t xml:space="preserve">, </w:t>
      </w:r>
      <w:r w:rsidR="000C68A5">
        <w:t>proprement dits,</w:t>
      </w:r>
      <w:r w:rsidR="009C0AB1">
        <w:t xml:space="preserve"> et la</w:t>
      </w:r>
      <w:r w:rsidR="00E74ED4">
        <w:t xml:space="preserve"> </w:t>
      </w:r>
      <w:r w:rsidR="00E74ED4" w:rsidRPr="00E74ED4">
        <w:rPr>
          <w:i/>
        </w:rPr>
        <w:t>Védant</w:t>
      </w:r>
      <w:r w:rsidR="008403A9">
        <w:rPr>
          <w:i/>
        </w:rPr>
        <w:t>a</w:t>
      </w:r>
      <w:r w:rsidR="00F15CD5">
        <w:rPr>
          <w:i/>
        </w:rPr>
        <w:t>-</w:t>
      </w:r>
      <w:r w:rsidR="008403A9">
        <w:rPr>
          <w:i/>
        </w:rPr>
        <w:t>mimânsâ</w:t>
      </w:r>
      <w:r w:rsidR="004123A2">
        <w:t>, cœur de la tradition védantique</w:t>
      </w:r>
      <w:r w:rsidR="00E74ED4">
        <w:t xml:space="preserve">) ; un autre couple est formé par le </w:t>
      </w:r>
      <w:r w:rsidR="00E74ED4" w:rsidRPr="00E74ED4">
        <w:rPr>
          <w:i/>
        </w:rPr>
        <w:t>Sâmkhya</w:t>
      </w:r>
      <w:r w:rsidR="00E74ED4">
        <w:t xml:space="preserve"> et le </w:t>
      </w:r>
      <w:r w:rsidR="00E74ED4" w:rsidRPr="00E74ED4">
        <w:rPr>
          <w:i/>
        </w:rPr>
        <w:t>Yoga</w:t>
      </w:r>
      <w:r w:rsidR="00E74ED4">
        <w:t xml:space="preserve"> ; et le dernier par le </w:t>
      </w:r>
      <w:r w:rsidR="00E74ED4" w:rsidRPr="00E74ED4">
        <w:rPr>
          <w:i/>
        </w:rPr>
        <w:t>Nyâya</w:t>
      </w:r>
      <w:r w:rsidR="00E74ED4">
        <w:t xml:space="preserve"> et </w:t>
      </w:r>
      <w:r w:rsidR="00E74ED4" w:rsidRPr="00E74ED4">
        <w:rPr>
          <w:i/>
        </w:rPr>
        <w:t>Vais</w:t>
      </w:r>
      <w:r w:rsidR="00C041FF">
        <w:rPr>
          <w:i/>
        </w:rPr>
        <w:t>h</w:t>
      </w:r>
      <w:r w:rsidR="00E74ED4" w:rsidRPr="00E74ED4">
        <w:rPr>
          <w:i/>
        </w:rPr>
        <w:t>esika</w:t>
      </w:r>
      <w:r w:rsidR="00E74ED4">
        <w:t>.</w:t>
      </w:r>
      <w:r w:rsidR="002B7443">
        <w:t xml:space="preserve"> </w:t>
      </w:r>
      <w:r w:rsidR="003D05E9">
        <w:t>Voyons-les brièvement.</w:t>
      </w:r>
    </w:p>
    <w:p w14:paraId="080CCE35" w14:textId="7FCCA1E8" w:rsidR="00B5159E" w:rsidRDefault="004E7B59" w:rsidP="00CD33D4">
      <w:pPr>
        <w:ind w:firstLine="708"/>
        <w:jc w:val="both"/>
      </w:pPr>
      <w:r>
        <w:t xml:space="preserve">Les </w:t>
      </w:r>
      <w:r w:rsidRPr="004E7B59">
        <w:rPr>
          <w:i/>
        </w:rPr>
        <w:t>Mîmâmsâ</w:t>
      </w:r>
      <w:r w:rsidR="00F15CD5">
        <w:rPr>
          <w:i/>
        </w:rPr>
        <w:t>-</w:t>
      </w:r>
      <w:r w:rsidRPr="004E7B59">
        <w:rPr>
          <w:i/>
        </w:rPr>
        <w:t>sûtr</w:t>
      </w:r>
      <w:r>
        <w:t>a, textes de base de l’école, sont attribués à Jaimini, leur date de composition est inconnue et ils ont été l’objet de nombreux commentaire</w:t>
      </w:r>
      <w:r w:rsidR="00816387">
        <w:t>s</w:t>
      </w:r>
      <w:r>
        <w:t xml:space="preserve"> entre le 5</w:t>
      </w:r>
      <w:r w:rsidRPr="004E7B59">
        <w:rPr>
          <w:vertAlign w:val="superscript"/>
        </w:rPr>
        <w:t>ème</w:t>
      </w:r>
      <w:r>
        <w:t xml:space="preserve"> et le 17</w:t>
      </w:r>
      <w:r w:rsidRPr="004E7B59">
        <w:rPr>
          <w:vertAlign w:val="superscript"/>
        </w:rPr>
        <w:t>ème</w:t>
      </w:r>
      <w:r>
        <w:t xml:space="preserve"> siècle ap. J.-C. Ces textes traiten</w:t>
      </w:r>
      <w:r w:rsidR="00816387">
        <w:t>t de la disposition ontologique des choses</w:t>
      </w:r>
      <w:r>
        <w:t xml:space="preserve"> selon le Veda, des rapports entre la parole et le sens, de la valeur des </w:t>
      </w:r>
      <w:r w:rsidR="00E069EE">
        <w:t xml:space="preserve">hymnes et </w:t>
      </w:r>
      <w:r>
        <w:t>formules védiques et de nombreuses questions relatives à l’efficacité des rites.</w:t>
      </w:r>
      <w:r w:rsidR="00E069EE">
        <w:t xml:space="preserve"> Ils développent aussi une théorie de la connaissance par le moyen de cinq jugements.</w:t>
      </w:r>
    </w:p>
    <w:p w14:paraId="4486A207" w14:textId="530A82C7" w:rsidR="000C68A5" w:rsidRDefault="00E069EE" w:rsidP="009A69D5">
      <w:pPr>
        <w:ind w:firstLine="708"/>
        <w:jc w:val="both"/>
      </w:pPr>
      <w:r>
        <w:t xml:space="preserve">Les </w:t>
      </w:r>
      <w:r w:rsidR="002A2575">
        <w:t>textes fondamentaux qu’étudie la</w:t>
      </w:r>
      <w:r>
        <w:t xml:space="preserve"> </w:t>
      </w:r>
      <w:r w:rsidRPr="00E069EE">
        <w:rPr>
          <w:i/>
        </w:rPr>
        <w:t>Vedânta</w:t>
      </w:r>
      <w:r w:rsidR="00F15CD5">
        <w:rPr>
          <w:i/>
        </w:rPr>
        <w:t>-</w:t>
      </w:r>
      <w:r w:rsidRPr="00E069EE">
        <w:rPr>
          <w:i/>
        </w:rPr>
        <w:t>mîmâmsâ</w:t>
      </w:r>
      <w:r>
        <w:t xml:space="preserve"> (« investigation</w:t>
      </w:r>
      <w:r w:rsidR="008403A9">
        <w:t> » ou « interprétation de l’achèvement du Véda</w:t>
      </w:r>
      <w:r>
        <w:t xml:space="preserve"> ») sont les </w:t>
      </w:r>
      <w:r w:rsidR="002A2575">
        <w:rPr>
          <w:i/>
        </w:rPr>
        <w:t>B</w:t>
      </w:r>
      <w:r w:rsidRPr="00E069EE">
        <w:rPr>
          <w:i/>
        </w:rPr>
        <w:t>ra</w:t>
      </w:r>
      <w:r w:rsidR="002A2575">
        <w:rPr>
          <w:i/>
        </w:rPr>
        <w:t>h</w:t>
      </w:r>
      <w:r w:rsidRPr="00E069EE">
        <w:rPr>
          <w:i/>
        </w:rPr>
        <w:t>masûtra</w:t>
      </w:r>
      <w:r>
        <w:t xml:space="preserve"> attribués à Bâdarâyana</w:t>
      </w:r>
      <w:r w:rsidR="00816387">
        <w:t xml:space="preserve"> (1</w:t>
      </w:r>
      <w:r w:rsidR="00816387" w:rsidRPr="00816387">
        <w:rPr>
          <w:vertAlign w:val="superscript"/>
        </w:rPr>
        <w:t>er</w:t>
      </w:r>
      <w:r w:rsidR="00816387">
        <w:t xml:space="preserve"> siècle ?)</w:t>
      </w:r>
      <w:r>
        <w:t xml:space="preserve">. </w:t>
      </w:r>
      <w:r w:rsidR="008C2E0F">
        <w:t>Si l</w:t>
      </w:r>
      <w:r w:rsidR="00087E79">
        <w:t xml:space="preserve">a </w:t>
      </w:r>
      <w:r w:rsidR="00914F39">
        <w:t>pensée védique comportait</w:t>
      </w:r>
      <w:r w:rsidR="008C2E0F">
        <w:t xml:space="preserve"> indéniablement des aspects cosmologiques</w:t>
      </w:r>
      <w:r w:rsidR="003F662B">
        <w:t xml:space="preserve"> et cosmogoniques</w:t>
      </w:r>
      <w:r w:rsidR="00087E79">
        <w:t>,</w:t>
      </w:r>
      <w:r w:rsidR="008C2E0F">
        <w:t xml:space="preserve"> la réflexion védantique, elle,</w:t>
      </w:r>
      <w:r w:rsidR="00087E79">
        <w:t xml:space="preserve"> </w:t>
      </w:r>
      <w:r w:rsidR="002A2575">
        <w:t>peu soucieuse de physique, et d</w:t>
      </w:r>
      <w:r w:rsidR="00087E79">
        <w:t>avantage centrée su</w:t>
      </w:r>
      <w:r w:rsidR="00816387">
        <w:t>r l’ontologie, la psychologie,</w:t>
      </w:r>
      <w:r w:rsidR="00087E79">
        <w:t xml:space="preserve"> la linguistique</w:t>
      </w:r>
      <w:r w:rsidR="00816387">
        <w:t xml:space="preserve"> et la poétique</w:t>
      </w:r>
      <w:r w:rsidR="00087E79">
        <w:t xml:space="preserve">, s’articulera en grande partie autour des notions de </w:t>
      </w:r>
      <w:r w:rsidR="00087E79" w:rsidRPr="002F2A05">
        <w:rPr>
          <w:i/>
        </w:rPr>
        <w:t>Brahman</w:t>
      </w:r>
      <w:r w:rsidR="00087E79">
        <w:t xml:space="preserve"> (le Verbe cosmique) et d’</w:t>
      </w:r>
      <w:r w:rsidR="00087E79" w:rsidRPr="002F2A05">
        <w:rPr>
          <w:i/>
        </w:rPr>
        <w:t>âtman</w:t>
      </w:r>
      <w:r w:rsidR="00087E79">
        <w:t xml:space="preserve"> (le soi-même essentiel de chaque </w:t>
      </w:r>
      <w:r w:rsidR="00AA4551">
        <w:t>chose</w:t>
      </w:r>
      <w:r w:rsidR="00087E79">
        <w:t>), explorant les moyens par lesquels l’</w:t>
      </w:r>
      <w:r w:rsidR="00087E79" w:rsidRPr="002F2A05">
        <w:rPr>
          <w:i/>
        </w:rPr>
        <w:t>âtman</w:t>
      </w:r>
      <w:r w:rsidR="00087E79">
        <w:t xml:space="preserve"> humain pourra rejoindre le </w:t>
      </w:r>
      <w:r w:rsidR="00087E79" w:rsidRPr="00087E79">
        <w:rPr>
          <w:i/>
        </w:rPr>
        <w:t>Brahman</w:t>
      </w:r>
      <w:r w:rsidR="00087E79">
        <w:t xml:space="preserve"> ou lui être équivalent. Chez certains penseurs ce dernier sera nommé </w:t>
      </w:r>
      <w:r w:rsidR="00087E79" w:rsidRPr="00AA5F20">
        <w:rPr>
          <w:i/>
        </w:rPr>
        <w:t>sat</w:t>
      </w:r>
      <w:r w:rsidR="002A2575">
        <w:t xml:space="preserve"> (étant,</w:t>
      </w:r>
      <w:r w:rsidR="00087E79">
        <w:t xml:space="preserve"> existant</w:t>
      </w:r>
      <w:r w:rsidR="000862A9">
        <w:t>, « l’Être »</w:t>
      </w:r>
      <w:r w:rsidR="00087E79">
        <w:t>), moins facilement associé à la divinité Brahma.</w:t>
      </w:r>
      <w:r w:rsidR="00914F39">
        <w:t xml:space="preserve"> Parmi les plus célèbres </w:t>
      </w:r>
      <w:r w:rsidR="00C96317">
        <w:t>exégèses</w:t>
      </w:r>
      <w:r w:rsidR="00914F39">
        <w:t xml:space="preserve"> du </w:t>
      </w:r>
      <w:r w:rsidR="00914F39" w:rsidRPr="0011180E">
        <w:rPr>
          <w:i/>
        </w:rPr>
        <w:t>Brahmasûtra</w:t>
      </w:r>
      <w:r w:rsidR="000862A9">
        <w:t>, il faut surtout retenir celles</w:t>
      </w:r>
      <w:r w:rsidR="00914F39">
        <w:t xml:space="preserve"> des grands philosophes S</w:t>
      </w:r>
      <w:r w:rsidR="00177865">
        <w:t>h</w:t>
      </w:r>
      <w:r w:rsidR="00914F39">
        <w:t>ankara et Râmânuja</w:t>
      </w:r>
      <w:r w:rsidR="00DC1A3C">
        <w:t>, dont les commentaires furent à leur tour réinterprétés et commentés au cours des siècles</w:t>
      </w:r>
      <w:r w:rsidR="00C704DD">
        <w:t xml:space="preserve"> jusqu’aujourd’hui inclusivement</w:t>
      </w:r>
      <w:r w:rsidR="00914F39">
        <w:t xml:space="preserve">. </w:t>
      </w:r>
      <w:r w:rsidR="00DC1A3C">
        <w:t>S</w:t>
      </w:r>
      <w:r w:rsidR="00177865">
        <w:t>h</w:t>
      </w:r>
      <w:r w:rsidR="00DC1A3C">
        <w:t>ankara (vers 800)</w:t>
      </w:r>
      <w:r w:rsidR="00911697">
        <w:t xml:space="preserve">, philosophe et fondateur de monastères, a </w:t>
      </w:r>
      <w:r w:rsidR="00C704DD">
        <w:t xml:space="preserve">parfois </w:t>
      </w:r>
      <w:r w:rsidR="00911697">
        <w:t xml:space="preserve">été </w:t>
      </w:r>
      <w:r w:rsidR="00816387">
        <w:t>considéré comme</w:t>
      </w:r>
      <w:r w:rsidR="00911697">
        <w:t xml:space="preserve"> un bouddhiste déguisé car il rejetait la réalité objective des choses</w:t>
      </w:r>
      <w:r w:rsidR="0011180E">
        <w:t>, affirmant le caractère illusoire du monde et rejoignan</w:t>
      </w:r>
      <w:r w:rsidR="00911697">
        <w:t>t</w:t>
      </w:r>
      <w:r w:rsidR="0011180E">
        <w:t xml:space="preserve"> ainsi</w:t>
      </w:r>
      <w:r w:rsidR="00816387">
        <w:t xml:space="preserve"> l’idéalisme</w:t>
      </w:r>
      <w:r w:rsidR="008403A9">
        <w:t xml:space="preserve"> classique</w:t>
      </w:r>
      <w:r w:rsidR="00816387">
        <w:t xml:space="preserve"> du </w:t>
      </w:r>
      <w:r w:rsidR="00816387">
        <w:rPr>
          <w:i/>
        </w:rPr>
        <w:t>V</w:t>
      </w:r>
      <w:r w:rsidR="00816387" w:rsidRPr="00816387">
        <w:rPr>
          <w:i/>
        </w:rPr>
        <w:t>ijnâ</w:t>
      </w:r>
      <w:r w:rsidR="00911697" w:rsidRPr="00816387">
        <w:rPr>
          <w:i/>
        </w:rPr>
        <w:t>n</w:t>
      </w:r>
      <w:r w:rsidR="00816387" w:rsidRPr="00816387">
        <w:rPr>
          <w:i/>
        </w:rPr>
        <w:t>a-vâ</w:t>
      </w:r>
      <w:r w:rsidR="00911697" w:rsidRPr="00816387">
        <w:rPr>
          <w:i/>
        </w:rPr>
        <w:t>da</w:t>
      </w:r>
      <w:r w:rsidR="00911697">
        <w:t>.</w:t>
      </w:r>
      <w:r w:rsidR="0011180E">
        <w:t xml:space="preserve"> A l’interprétation du monde com</w:t>
      </w:r>
      <w:r w:rsidR="00DE70C9">
        <w:t>m</w:t>
      </w:r>
      <w:r w:rsidR="000862A9">
        <w:t>e illusion se sont</w:t>
      </w:r>
      <w:r w:rsidR="0011180E">
        <w:t xml:space="preserve"> opposée</w:t>
      </w:r>
      <w:r w:rsidR="000862A9">
        <w:t>s</w:t>
      </w:r>
      <w:r w:rsidR="0011180E">
        <w:t xml:space="preserve"> de nombreuses doctrines, dont celle de Râmânuja (11</w:t>
      </w:r>
      <w:r w:rsidR="0011180E" w:rsidRPr="0011180E">
        <w:rPr>
          <w:vertAlign w:val="superscript"/>
        </w:rPr>
        <w:t>ème</w:t>
      </w:r>
      <w:r w:rsidR="0011180E">
        <w:t xml:space="preserve"> siècle), qui professait l’unicité de l’Être mais aussi sa pr</w:t>
      </w:r>
      <w:r w:rsidR="0030457C">
        <w:t>é</w:t>
      </w:r>
      <w:r w:rsidR="0011180E">
        <w:t xml:space="preserve">sence en toutes choses spécifiées, ce qui </w:t>
      </w:r>
      <w:r w:rsidR="0030457C">
        <w:t>impliquait la réalité du monde empir</w:t>
      </w:r>
      <w:r w:rsidR="00F15CD5">
        <w:t>ique</w:t>
      </w:r>
      <w:r w:rsidR="000862A9">
        <w:t>. Restant proche de ce dernier</w:t>
      </w:r>
      <w:r w:rsidR="00DE70C9">
        <w:t>,</w:t>
      </w:r>
      <w:r w:rsidR="000862A9">
        <w:t xml:space="preserve"> Nimbâ</w:t>
      </w:r>
      <w:r w:rsidR="0030457C">
        <w:t>rka (12</w:t>
      </w:r>
      <w:r w:rsidR="0030457C" w:rsidRPr="0030457C">
        <w:rPr>
          <w:vertAlign w:val="superscript"/>
        </w:rPr>
        <w:t>ème</w:t>
      </w:r>
      <w:r w:rsidR="0030457C">
        <w:t xml:space="preserve"> siècle), en insistant sur la dépendance des âmes par rapport à Dieu, a </w:t>
      </w:r>
      <w:r w:rsidR="00DE70C9">
        <w:t>permis</w:t>
      </w:r>
      <w:r w:rsidR="0030457C">
        <w:t xml:space="preserve"> </w:t>
      </w:r>
      <w:r w:rsidR="00DE70C9">
        <w:t>d’</w:t>
      </w:r>
      <w:r w:rsidR="0030457C">
        <w:t xml:space="preserve">effectuer un rapprochement avec l’Islam du mouvement soufi. </w:t>
      </w:r>
      <w:r w:rsidR="00DE70C9">
        <w:t>Par contre,</w:t>
      </w:r>
      <w:r w:rsidR="00C413DE">
        <w:t xml:space="preserve"> Madhva (1238-1317)</w:t>
      </w:r>
      <w:r w:rsidR="00DE70C9">
        <w:t>, en soulignant plus nettement</w:t>
      </w:r>
      <w:r w:rsidR="00C413DE">
        <w:t xml:space="preserve"> la transcendance divi</w:t>
      </w:r>
      <w:r w:rsidR="00F15CD5">
        <w:t>ne ainsi que la nécessité</w:t>
      </w:r>
      <w:r w:rsidR="00DE70C9">
        <w:t xml:space="preserve"> de la grâce, en mode plutôt chrétien cette fois, tranche par rapport à la tradition védantique</w:t>
      </w:r>
      <w:r w:rsidR="001C4435">
        <w:t xml:space="preserve">, </w:t>
      </w:r>
      <w:r w:rsidR="003F1430">
        <w:t xml:space="preserve">qui reste </w:t>
      </w:r>
      <w:r w:rsidR="001C4435">
        <w:t>caractérisée par l’</w:t>
      </w:r>
      <w:r w:rsidR="001C4435" w:rsidRPr="001C4435">
        <w:rPr>
          <w:i/>
        </w:rPr>
        <w:t>advaita</w:t>
      </w:r>
      <w:r w:rsidR="001C4435">
        <w:t>, la « non-dualité »</w:t>
      </w:r>
      <w:r w:rsidR="00C413DE">
        <w:t>.</w:t>
      </w:r>
      <w:r w:rsidR="009A69D5">
        <w:t xml:space="preserve"> Il existe enfin un mouvement plus spécifiquement centré su</w:t>
      </w:r>
      <w:r w:rsidR="000862A9">
        <w:t>r le culte du dieu Shiva  et dont la pensée philosophique</w:t>
      </w:r>
      <w:r w:rsidR="009A69D5">
        <w:t xml:space="preserve"> s’est développé</w:t>
      </w:r>
      <w:r w:rsidR="000862A9">
        <w:t>e surtout aux 9</w:t>
      </w:r>
      <w:r w:rsidR="009A69D5" w:rsidRPr="009A69D5">
        <w:rPr>
          <w:vertAlign w:val="superscript"/>
        </w:rPr>
        <w:t>ème</w:t>
      </w:r>
      <w:r w:rsidR="000862A9">
        <w:t xml:space="preserve"> et 11</w:t>
      </w:r>
      <w:r w:rsidR="009A69D5" w:rsidRPr="009A69D5">
        <w:rPr>
          <w:vertAlign w:val="superscript"/>
        </w:rPr>
        <w:t>ème</w:t>
      </w:r>
      <w:r w:rsidR="000862A9">
        <w:t xml:space="preserve"> siècles : le shivaïsme du Cac</w:t>
      </w:r>
      <w:r w:rsidR="009A69D5">
        <w:t>hemire</w:t>
      </w:r>
      <w:r w:rsidR="00DE70C9">
        <w:t>,</w:t>
      </w:r>
      <w:r w:rsidR="003F1430">
        <w:t xml:space="preserve"> ou Trika,</w:t>
      </w:r>
      <w:r w:rsidR="00DE70C9">
        <w:t xml:space="preserve"> </w:t>
      </w:r>
      <w:r w:rsidR="00545791">
        <w:t xml:space="preserve">qui décrit une sorte d’émanation depuis l’esprit divin jusqu’à la nature opaque et </w:t>
      </w:r>
      <w:r w:rsidR="00DE70C9">
        <w:t>dont le grand maître se nomme Abhinavagupta (</w:t>
      </w:r>
      <w:r w:rsidR="000862A9">
        <w:t xml:space="preserve">vers </w:t>
      </w:r>
      <w:r w:rsidR="00DE70C9">
        <w:t>950-1020)</w:t>
      </w:r>
      <w:r w:rsidR="009A69D5">
        <w:t>.</w:t>
      </w:r>
      <w:r w:rsidR="00141BEA">
        <w:t xml:space="preserve"> Notons encore que c’est essentiellement dans l’héritage du Védanta que se </w:t>
      </w:r>
      <w:r w:rsidR="00C7723C">
        <w:t>retrouveront les pensées</w:t>
      </w:r>
      <w:r w:rsidR="00141BEA">
        <w:t xml:space="preserve"> indien</w:t>
      </w:r>
      <w:r w:rsidR="00C7723C">
        <w:t>ne</w:t>
      </w:r>
      <w:r w:rsidR="00141BEA">
        <w:t>s contemporain</w:t>
      </w:r>
      <w:r w:rsidR="00C7723C">
        <w:t>e</w:t>
      </w:r>
      <w:r w:rsidR="00141BEA">
        <w:t>s</w:t>
      </w:r>
      <w:r w:rsidR="00C7723C">
        <w:t xml:space="preserve"> les plus influentes</w:t>
      </w:r>
      <w:r w:rsidR="00141BEA">
        <w:t xml:space="preserve"> : </w:t>
      </w:r>
      <w:r w:rsidR="00C7723C">
        <w:t xml:space="preserve">la dévotion de </w:t>
      </w:r>
      <w:r w:rsidR="00365297">
        <w:t>Râma</w:t>
      </w:r>
      <w:r w:rsidR="00C7723C">
        <w:t>k</w:t>
      </w:r>
      <w:r w:rsidR="00365297">
        <w:t xml:space="preserve">hrishna (1834-1886), </w:t>
      </w:r>
      <w:r w:rsidR="00C7723C">
        <w:t xml:space="preserve">l’universalisme de </w:t>
      </w:r>
      <w:r w:rsidR="00365297">
        <w:t>Vivekânanda (1862-1902),</w:t>
      </w:r>
      <w:r w:rsidR="001B4A41">
        <w:t xml:space="preserve"> </w:t>
      </w:r>
      <w:r w:rsidR="00C7723C">
        <w:t>l’évolutionnisme d’</w:t>
      </w:r>
      <w:r w:rsidR="00D44B38">
        <w:t>Aurobindo (1872-1950)</w:t>
      </w:r>
      <w:r w:rsidR="005306FD">
        <w:t>, le néo-védantisme</w:t>
      </w:r>
      <w:r w:rsidR="001B4A41">
        <w:t xml:space="preserve"> de Radhakhrishnan (1888-1975) et, dans une moindre mesure, la non-violence de Gandhi (1869-1948).</w:t>
      </w:r>
    </w:p>
    <w:p w14:paraId="0C839A04" w14:textId="3BC4A1BF" w:rsidR="00E44BBD" w:rsidRDefault="000C68A5" w:rsidP="00914F39">
      <w:pPr>
        <w:ind w:firstLine="708"/>
        <w:jc w:val="both"/>
      </w:pPr>
      <w:r>
        <w:t>Le</w:t>
      </w:r>
      <w:r w:rsidR="00FD395D">
        <w:t>s</w:t>
      </w:r>
      <w:r>
        <w:t xml:space="preserve"> </w:t>
      </w:r>
      <w:r w:rsidRPr="00FD395D">
        <w:rPr>
          <w:i/>
        </w:rPr>
        <w:t>Sâmkhya</w:t>
      </w:r>
      <w:r w:rsidR="00FD395D">
        <w:rPr>
          <w:i/>
        </w:rPr>
        <w:t>-</w:t>
      </w:r>
      <w:r w:rsidR="00FD395D" w:rsidRPr="00FD395D">
        <w:rPr>
          <w:i/>
        </w:rPr>
        <w:t>kârikâ</w:t>
      </w:r>
      <w:r w:rsidR="00FD395D">
        <w:t xml:space="preserve"> (de date incertaine, traduit</w:t>
      </w:r>
      <w:r w:rsidR="000862A9">
        <w:t>e</w:t>
      </w:r>
      <w:r w:rsidR="00FD395D">
        <w:t>s en chinois au 6ème siècle)</w:t>
      </w:r>
      <w:r>
        <w:t xml:space="preserve"> propose</w:t>
      </w:r>
      <w:r w:rsidR="00FD395D">
        <w:t>nt</w:t>
      </w:r>
      <w:r>
        <w:t xml:space="preserve"> une </w:t>
      </w:r>
      <w:r w:rsidR="005B0157">
        <w:t>nomenclature</w:t>
      </w:r>
      <w:r>
        <w:t xml:space="preserve"> des </w:t>
      </w:r>
      <w:r w:rsidR="00E44BBD">
        <w:t xml:space="preserve">principales </w:t>
      </w:r>
      <w:r>
        <w:t xml:space="preserve">notions utilisées par la pensée indienne en général, toutes traditions confondues, pour exprimer les constituants du monde spirituel et matériel. Il y a ainsi toute une gradation </w:t>
      </w:r>
      <w:r w:rsidR="00410646">
        <w:t>compos</w:t>
      </w:r>
      <w:r w:rsidR="00FD395D">
        <w:t>ée de</w:t>
      </w:r>
      <w:r w:rsidR="000862A9">
        <w:t xml:space="preserve"> principes ou</w:t>
      </w:r>
      <w:r w:rsidR="00FD395D">
        <w:t xml:space="preserve"> 25 réalités, </w:t>
      </w:r>
      <w:r>
        <w:t>allant de</w:t>
      </w:r>
      <w:r w:rsidR="000862A9">
        <w:t xml:space="preserve"> l’être spirituel (</w:t>
      </w:r>
      <w:r w:rsidR="000862A9" w:rsidRPr="005B0157">
        <w:rPr>
          <w:i/>
        </w:rPr>
        <w:t>purusa</w:t>
      </w:r>
      <w:r w:rsidR="000862A9">
        <w:t>) à</w:t>
      </w:r>
      <w:r>
        <w:t xml:space="preserve"> la na</w:t>
      </w:r>
      <w:r w:rsidR="00FD395D">
        <w:t>ture (</w:t>
      </w:r>
      <w:r w:rsidR="00FD395D" w:rsidRPr="005B0157">
        <w:rPr>
          <w:i/>
        </w:rPr>
        <w:t>prakrti</w:t>
      </w:r>
      <w:r w:rsidR="000862A9">
        <w:t>),</w:t>
      </w:r>
      <w:r w:rsidR="00FD395D">
        <w:t xml:space="preserve"> et cou</w:t>
      </w:r>
      <w:r w:rsidR="000862A9">
        <w:t xml:space="preserve">vrant les dérivés de la nature : </w:t>
      </w:r>
      <w:r w:rsidR="00FD395D">
        <w:t>la conscience, le moi, les essen</w:t>
      </w:r>
      <w:r w:rsidR="000862A9">
        <w:t>ces des cinq éléments matériels</w:t>
      </w:r>
      <w:r w:rsidR="00FD395D">
        <w:t>, cinq facultés de conscience, cinq facultés d’action, l’esprit coordinateur, les cinq éléments matériels</w:t>
      </w:r>
      <w:r w:rsidR="00816387">
        <w:t xml:space="preserve"> proprement dits</w:t>
      </w:r>
      <w:r w:rsidR="000862A9">
        <w:t>. D</w:t>
      </w:r>
      <w:r w:rsidR="00FD395D">
        <w:t>es dén</w:t>
      </w:r>
      <w:r w:rsidR="000862A9">
        <w:t>ombrements analytiques comparables se retrouveront</w:t>
      </w:r>
      <w:r w:rsidR="00FD395D">
        <w:t xml:space="preserve"> abondamment dans la littérature bouddhique.</w:t>
      </w:r>
    </w:p>
    <w:p w14:paraId="4880D48F" w14:textId="39B3BEE9" w:rsidR="00E44BBD" w:rsidRDefault="00AB76C4" w:rsidP="00914F39">
      <w:pPr>
        <w:ind w:firstLine="708"/>
        <w:jc w:val="both"/>
      </w:pPr>
      <w:r>
        <w:t xml:space="preserve">Exposé sous sa forme classique dans le </w:t>
      </w:r>
      <w:r w:rsidRPr="00AB76C4">
        <w:rPr>
          <w:i/>
        </w:rPr>
        <w:t>Yoga</w:t>
      </w:r>
      <w:r w:rsidR="008E1E6B">
        <w:rPr>
          <w:i/>
        </w:rPr>
        <w:t>-</w:t>
      </w:r>
      <w:r w:rsidRPr="00AB76C4">
        <w:rPr>
          <w:i/>
        </w:rPr>
        <w:t>sûtra</w:t>
      </w:r>
      <w:r>
        <w:t xml:space="preserve"> de Patanjali (vers le 2</w:t>
      </w:r>
      <w:r w:rsidRPr="00AB76C4">
        <w:rPr>
          <w:vertAlign w:val="superscript"/>
        </w:rPr>
        <w:t>ème</w:t>
      </w:r>
      <w:r>
        <w:t xml:space="preserve"> siècle av. J.-C.), mais remontant à des traditions plus anciennes, l</w:t>
      </w:r>
      <w:r w:rsidR="00494C37">
        <w:t xml:space="preserve">e Yoga propose également des doctrines communes à toute la culture indienne. Proches des conceptions médicales de l’Ayurveda, elles portent sur la psychologie, la théorie des organes et des mécanismes psychiques et </w:t>
      </w:r>
      <w:r w:rsidR="004741B2">
        <w:t xml:space="preserve">elles </w:t>
      </w:r>
      <w:r w:rsidR="00494C37">
        <w:t>poursui</w:t>
      </w:r>
      <w:r w:rsidR="004741B2">
        <w:t>ven</w:t>
      </w:r>
      <w:r w:rsidR="00494C37">
        <w:t xml:space="preserve">t des fins pratiques de maîtrise de l’esprit et du corps. </w:t>
      </w:r>
    </w:p>
    <w:p w14:paraId="3FAEC532" w14:textId="5C50FC26" w:rsidR="00382A87" w:rsidRDefault="00382A87" w:rsidP="00914F39">
      <w:pPr>
        <w:ind w:firstLine="708"/>
        <w:jc w:val="both"/>
      </w:pPr>
      <w:r>
        <w:t xml:space="preserve">La logique indienne, commune elle aussi à tous les courants, a été exposée de manière systématique dans les </w:t>
      </w:r>
      <w:r w:rsidRPr="00382A87">
        <w:rPr>
          <w:i/>
        </w:rPr>
        <w:t>Nyâya</w:t>
      </w:r>
      <w:r w:rsidR="00C041FF">
        <w:rPr>
          <w:i/>
        </w:rPr>
        <w:t>-</w:t>
      </w:r>
      <w:r w:rsidRPr="00382A87">
        <w:rPr>
          <w:i/>
        </w:rPr>
        <w:t>sûtra</w:t>
      </w:r>
      <w:r>
        <w:t>, attribués à Aksapâda Gotama et connus dès le 3</w:t>
      </w:r>
      <w:r w:rsidRPr="00382A87">
        <w:rPr>
          <w:vertAlign w:val="superscript"/>
        </w:rPr>
        <w:t>ème</w:t>
      </w:r>
      <w:r>
        <w:t xml:space="preserve"> siècle après J.-C. Il s’agit d’une théorie de l’argumentation, des moyens valides de jugement et des erreurs</w:t>
      </w:r>
      <w:r w:rsidR="00E5512F">
        <w:t xml:space="preserve">, s’exprimant </w:t>
      </w:r>
      <w:r w:rsidR="00447820">
        <w:t xml:space="preserve">notamment </w:t>
      </w:r>
      <w:r w:rsidR="00E5512F">
        <w:t>au moyen de syllogismes</w:t>
      </w:r>
      <w:r>
        <w:t>. De nombreux commentaires et développements sont apparus au fil des sièc</w:t>
      </w:r>
      <w:r w:rsidR="00802BED">
        <w:t>les</w:t>
      </w:r>
      <w:r w:rsidR="00E5512F">
        <w:t>.</w:t>
      </w:r>
    </w:p>
    <w:p w14:paraId="1B08FF2C" w14:textId="11DA9851" w:rsidR="00C96317" w:rsidRDefault="00316D0B" w:rsidP="00914F39">
      <w:pPr>
        <w:ind w:firstLine="708"/>
        <w:jc w:val="both"/>
      </w:pPr>
      <w:r>
        <w:t xml:space="preserve">Les </w:t>
      </w:r>
      <w:r w:rsidRPr="00316D0B">
        <w:rPr>
          <w:i/>
        </w:rPr>
        <w:t>Vais</w:t>
      </w:r>
      <w:r w:rsidR="00C041FF">
        <w:rPr>
          <w:i/>
        </w:rPr>
        <w:t>h</w:t>
      </w:r>
      <w:r w:rsidRPr="00316D0B">
        <w:rPr>
          <w:i/>
        </w:rPr>
        <w:t>esika</w:t>
      </w:r>
      <w:r w:rsidR="00C041FF">
        <w:rPr>
          <w:i/>
        </w:rPr>
        <w:t>-</w:t>
      </w:r>
      <w:r w:rsidRPr="00316D0B">
        <w:rPr>
          <w:i/>
        </w:rPr>
        <w:t>sûtra</w:t>
      </w:r>
      <w:r>
        <w:t xml:space="preserve"> (de date indéterminée mais répandus dès le début de notre ère) utilisent les méthodes du Nyâya pour construire une doctrine des catégories, permettant d’étudier les particularités spécifiques qui caractérisent les choses diverses de la nature. Le Vais</w:t>
      </w:r>
      <w:r w:rsidR="00C041FF">
        <w:t>h</w:t>
      </w:r>
      <w:r>
        <w:t xml:space="preserve">esika connaîtra de nombreux prolongements conduisant </w:t>
      </w:r>
      <w:r w:rsidR="00255F90">
        <w:t xml:space="preserve">notamment </w:t>
      </w:r>
      <w:r>
        <w:t xml:space="preserve">à des </w:t>
      </w:r>
      <w:r w:rsidR="006333E1">
        <w:t>esquisses</w:t>
      </w:r>
      <w:r>
        <w:t xml:space="preserve"> de théorie physique de type atomistique.</w:t>
      </w:r>
    </w:p>
    <w:p w14:paraId="2ED4AF3D" w14:textId="77777777" w:rsidR="00711F04" w:rsidRDefault="00711F04" w:rsidP="00914F39">
      <w:pPr>
        <w:ind w:firstLine="708"/>
        <w:jc w:val="both"/>
      </w:pPr>
    </w:p>
    <w:p w14:paraId="30FB6D6D" w14:textId="52542DB8" w:rsidR="00DE0681" w:rsidRDefault="006E3538" w:rsidP="00D936C5">
      <w:pPr>
        <w:ind w:firstLine="708"/>
        <w:jc w:val="both"/>
      </w:pPr>
      <w:r>
        <w:t>En marge de</w:t>
      </w:r>
      <w:r w:rsidR="00C41CFD">
        <w:t xml:space="preserve"> ce</w:t>
      </w:r>
      <w:r>
        <w:t xml:space="preserve">s imposants </w:t>
      </w:r>
      <w:r w:rsidR="003F662B">
        <w:rPr>
          <w:i/>
        </w:rPr>
        <w:t>darsh</w:t>
      </w:r>
      <w:r w:rsidRPr="006E3538">
        <w:rPr>
          <w:i/>
        </w:rPr>
        <w:t>ana</w:t>
      </w:r>
      <w:r w:rsidR="007D5A12">
        <w:t xml:space="preserve"> brahmaniques, qui finiront tous,</w:t>
      </w:r>
      <w:r>
        <w:t xml:space="preserve"> d’une manière ou l’autre</w:t>
      </w:r>
      <w:r w:rsidR="007D5A12">
        <w:t>, par intégrer la perspective</w:t>
      </w:r>
      <w:r>
        <w:t xml:space="preserve"> de l</w:t>
      </w:r>
      <w:r w:rsidR="00E27561">
        <w:t>a « délivrance », se développe</w:t>
      </w:r>
      <w:r>
        <w:t>nt des pensée</w:t>
      </w:r>
      <w:r w:rsidR="00C704DD">
        <w:t>s plus mondaines,</w:t>
      </w:r>
      <w:r>
        <w:t xml:space="preserve"> matérialistes ou hédonistes, </w:t>
      </w:r>
      <w:r w:rsidR="00E27561">
        <w:t>parfois sophistiques. Il existe aussi un mouvement religieux, le tantrisme — né dans le contexte hindou vers le 7</w:t>
      </w:r>
      <w:r w:rsidR="00E27561" w:rsidRPr="00E27561">
        <w:rPr>
          <w:vertAlign w:val="superscript"/>
        </w:rPr>
        <w:t>ème</w:t>
      </w:r>
      <w:r w:rsidR="00E27561">
        <w:t xml:space="preserve"> siècle et repris dans le bouddhisme, surtout tibétain</w:t>
      </w:r>
      <w:r w:rsidR="006D22DA">
        <w:t>, à partir du 9</w:t>
      </w:r>
      <w:r w:rsidR="006D22DA" w:rsidRPr="006D22DA">
        <w:rPr>
          <w:vertAlign w:val="superscript"/>
        </w:rPr>
        <w:t>ème</w:t>
      </w:r>
      <w:r w:rsidR="006D22DA">
        <w:t xml:space="preserve"> siècle</w:t>
      </w:r>
      <w:r w:rsidR="00E27561">
        <w:t xml:space="preserve"> —</w:t>
      </w:r>
      <w:r w:rsidR="00711F04">
        <w:t xml:space="preserve"> </w:t>
      </w:r>
      <w:r w:rsidR="00E27561">
        <w:t>qui opère une sorte de synthèse entre les philosophies mondaines et les philosophies du renoncement : nous avons ici une réinterprétation des sens et un réinvestissem</w:t>
      </w:r>
      <w:r w:rsidR="00D936C5">
        <w:t>e</w:t>
      </w:r>
      <w:r w:rsidR="00E27561">
        <w:t>nt d</w:t>
      </w:r>
      <w:r w:rsidR="00D936C5">
        <w:t>es forces, octroyant une part plus grande au dynamisme de</w:t>
      </w:r>
      <w:r w:rsidR="00E27561">
        <w:t xml:space="preserve"> la nature</w:t>
      </w:r>
      <w:r w:rsidR="00D936C5">
        <w:t>, aux émotions, aux passions sensuelles, au corps et à la féminité, afin d’en utiliser les</w:t>
      </w:r>
      <w:r w:rsidR="009D5F43">
        <w:t xml:space="preserve"> énergies comme un instrument au</w:t>
      </w:r>
      <w:r w:rsidR="00D936C5">
        <w:t xml:space="preserve"> profit de la délivrance. Cependant les </w:t>
      </w:r>
      <w:r w:rsidR="00D936C5" w:rsidRPr="00D936C5">
        <w:rPr>
          <w:i/>
        </w:rPr>
        <w:t>tantra</w:t>
      </w:r>
      <w:r w:rsidR="00D936C5">
        <w:t xml:space="preserve"> (« trame, tissu, livre »)</w:t>
      </w:r>
      <w:r w:rsidR="006D22DA">
        <w:t>, dont le contenu reste toujours ésotérique,</w:t>
      </w:r>
      <w:r w:rsidR="00D936C5">
        <w:t xml:space="preserve"> ne peuvent être </w:t>
      </w:r>
      <w:r w:rsidR="006D22DA">
        <w:t>adéquatement mis en pratique</w:t>
      </w:r>
      <w:r w:rsidR="00D936C5">
        <w:t xml:space="preserve"> que sous la guidance d’un maître initiatique. Enfin, parallèlement au déploiement de l’orthodoxie brahmanique, l’Inde connaîtra également</w:t>
      </w:r>
      <w:r>
        <w:t xml:space="preserve"> d</w:t>
      </w:r>
      <w:r w:rsidR="00D936C5">
        <w:t>eux puissantes doctrines qui lui seront rivales</w:t>
      </w:r>
      <w:r>
        <w:t xml:space="preserve">, proposant d’autres voies pour se délivrer du </w:t>
      </w:r>
      <w:r w:rsidRPr="006E3538">
        <w:rPr>
          <w:i/>
        </w:rPr>
        <w:t>samsâra</w:t>
      </w:r>
      <w:r>
        <w:t> </w:t>
      </w:r>
      <w:r w:rsidR="00A95ED8">
        <w:t>(« roue des transmigrations »)</w:t>
      </w:r>
      <w:r>
        <w:t>: le jainisme et le bouddhisme.</w:t>
      </w:r>
    </w:p>
    <w:p w14:paraId="53EC6F6C" w14:textId="62F54A01" w:rsidR="00DE0681" w:rsidRDefault="00DE0681" w:rsidP="001D0869">
      <w:pPr>
        <w:ind w:firstLine="708"/>
        <w:jc w:val="both"/>
      </w:pPr>
      <w:r>
        <w:t xml:space="preserve">Mahâvîra (« grand héros ») ou Jîna (« vainqueur »), qui donna son nom au jainisme, était un </w:t>
      </w:r>
      <w:r w:rsidR="00545791">
        <w:t>ksatriya (caste des guerriers)</w:t>
      </w:r>
      <w:r>
        <w:t>,</w:t>
      </w:r>
      <w:r w:rsidR="00545791">
        <w:t xml:space="preserve"> comme le Bouddha qui lui était contemporain</w:t>
      </w:r>
      <w:r>
        <w:t> : 6</w:t>
      </w:r>
      <w:r w:rsidRPr="00DE0681">
        <w:rPr>
          <w:vertAlign w:val="superscript"/>
        </w:rPr>
        <w:t>ème</w:t>
      </w:r>
      <w:r>
        <w:t>-5</w:t>
      </w:r>
      <w:r w:rsidRPr="00DE0681">
        <w:rPr>
          <w:vertAlign w:val="superscript"/>
        </w:rPr>
        <w:t>ème</w:t>
      </w:r>
      <w:r w:rsidR="003D05E9">
        <w:t xml:space="preserve"> siècle av-J.-C. Il prit</w:t>
      </w:r>
      <w:r>
        <w:t xml:space="preserve"> ses distances du brahmanisme ritualiste populaire que se souciait d’ob</w:t>
      </w:r>
      <w:r w:rsidR="00545791">
        <w:t xml:space="preserve">tenir des bénéfices matériels, </w:t>
      </w:r>
      <w:r>
        <w:t xml:space="preserve">afin de proposer </w:t>
      </w:r>
      <w:r w:rsidR="0060161A">
        <w:t xml:space="preserve">par contraste </w:t>
      </w:r>
      <w:r>
        <w:t>une voie de la libération de ce monde</w:t>
      </w:r>
      <w:r w:rsidR="00B80BC6">
        <w:t>, aux côtés d’une théorie atomiste de la constitution de l’univers et une logique</w:t>
      </w:r>
      <w:r>
        <w:t>.</w:t>
      </w:r>
      <w:r w:rsidR="00B80BC6">
        <w:t xml:space="preserve"> </w:t>
      </w:r>
      <w:r w:rsidR="006E087E">
        <w:t xml:space="preserve">L’éthique enjoint de se détourner du monde extérieur et de se tourner vers le refrènement et la sérénité. </w:t>
      </w:r>
      <w:r w:rsidR="00B80BC6">
        <w:t xml:space="preserve">Issu </w:t>
      </w:r>
      <w:r w:rsidR="00B64880">
        <w:t xml:space="preserve">d’une longue tradition </w:t>
      </w:r>
      <w:r w:rsidR="003F662B">
        <w:t>d’abstinents</w:t>
      </w:r>
      <w:r w:rsidR="00B80BC6">
        <w:t xml:space="preserve"> (les </w:t>
      </w:r>
      <w:r w:rsidR="00B80BC6" w:rsidRPr="00B80BC6">
        <w:rPr>
          <w:i/>
        </w:rPr>
        <w:t>sannyâsin</w:t>
      </w:r>
      <w:r w:rsidR="00C704DD">
        <w:t>), brahmanes ou non,</w:t>
      </w:r>
      <w:r w:rsidR="001D0869">
        <w:t xml:space="preserve"> Jîna</w:t>
      </w:r>
      <w:r w:rsidR="00B80BC6">
        <w:t xml:space="preserve"> se voyait lui-m</w:t>
      </w:r>
      <w:r w:rsidR="0060161A">
        <w:t>ême comme le continuateur d’une série de 24 Jîna, les Tîrthankara (« faiseurs de gué », permettant de</w:t>
      </w:r>
      <w:r w:rsidR="00B80BC6">
        <w:t xml:space="preserve"> passer au-delà de l’océan des </w:t>
      </w:r>
      <w:r w:rsidR="0060161A">
        <w:t>transmigrations</w:t>
      </w:r>
      <w:r w:rsidR="00730693">
        <w:t>)</w:t>
      </w:r>
      <w:r w:rsidR="0060161A">
        <w:t>.</w:t>
      </w:r>
      <w:r w:rsidR="00B80BC6">
        <w:t xml:space="preserve"> Son enseignement se</w:t>
      </w:r>
      <w:r w:rsidR="00C01AD0">
        <w:t xml:space="preserve"> retrouve dans un canon rédigé en une langue</w:t>
      </w:r>
      <w:r w:rsidR="00B80BC6">
        <w:t xml:space="preserve"> </w:t>
      </w:r>
      <w:r w:rsidR="00C01AD0" w:rsidRPr="00C01AD0">
        <w:t>proche du</w:t>
      </w:r>
      <w:r w:rsidR="00B80BC6">
        <w:t xml:space="preserve"> prâkrit</w:t>
      </w:r>
      <w:r w:rsidR="00C01AD0">
        <w:t>,</w:t>
      </w:r>
      <w:r w:rsidR="00B80BC6">
        <w:t xml:space="preserve"> et précisé par Kundakunda au 1</w:t>
      </w:r>
      <w:r w:rsidR="00B80BC6" w:rsidRPr="00B80BC6">
        <w:rPr>
          <w:vertAlign w:val="superscript"/>
        </w:rPr>
        <w:t>er</w:t>
      </w:r>
      <w:r w:rsidR="00B80BC6">
        <w:t xml:space="preserve"> siècle dans le </w:t>
      </w:r>
      <w:r w:rsidR="00B80BC6" w:rsidRPr="00B80BC6">
        <w:rPr>
          <w:i/>
        </w:rPr>
        <w:t>Pavayanasâra</w:t>
      </w:r>
      <w:r w:rsidR="00B80BC6">
        <w:t xml:space="preserve">. </w:t>
      </w:r>
      <w:r w:rsidR="000D08E1">
        <w:t>S’il est certes proche du bouddhisme, le jaïnisme ne connaîtra pas le prodigieux essor culturel et  philosophique de ce dernier.</w:t>
      </w:r>
    </w:p>
    <w:p w14:paraId="4BC1CD0A" w14:textId="56FAFC69" w:rsidR="001D0869" w:rsidRDefault="000D08E1" w:rsidP="00087E79">
      <w:pPr>
        <w:ind w:firstLine="708"/>
        <w:jc w:val="both"/>
      </w:pPr>
      <w:r>
        <w:t>L</w:t>
      </w:r>
      <w:r w:rsidR="009B6090">
        <w:t>a prédication du Bou</w:t>
      </w:r>
      <w:r w:rsidR="00C01AD0">
        <w:t>ddha historique (probablement 5</w:t>
      </w:r>
      <w:r w:rsidR="009B6090">
        <w:t>6</w:t>
      </w:r>
      <w:r w:rsidR="00C01AD0">
        <w:t>0</w:t>
      </w:r>
      <w:r w:rsidR="009B6090">
        <w:t xml:space="preserve">-480 av. J.-C.) se situe à la même époque que la rédaction de certaines </w:t>
      </w:r>
      <w:r w:rsidR="001D0869">
        <w:rPr>
          <w:i/>
        </w:rPr>
        <w:t>Upanis</w:t>
      </w:r>
      <w:r w:rsidR="003F662B">
        <w:rPr>
          <w:i/>
        </w:rPr>
        <w:t>h</w:t>
      </w:r>
      <w:r w:rsidR="009B6090" w:rsidRPr="00807AF8">
        <w:rPr>
          <w:i/>
        </w:rPr>
        <w:t>ads</w:t>
      </w:r>
      <w:r w:rsidR="009B6090">
        <w:t xml:space="preserve">, </w:t>
      </w:r>
      <w:r>
        <w:t xml:space="preserve">mais </w:t>
      </w:r>
      <w:r w:rsidR="009B6090">
        <w:t>son message s’en distingue</w:t>
      </w:r>
      <w:r>
        <w:t xml:space="preserve"> </w:t>
      </w:r>
      <w:r w:rsidR="00807AF8">
        <w:t xml:space="preserve">par une dimension moins spéculative et plus résolument éthique, </w:t>
      </w:r>
      <w:r w:rsidR="005C4928">
        <w:t xml:space="preserve">plus universaliste aussi, </w:t>
      </w:r>
      <w:r w:rsidR="00807AF8">
        <w:t>ce qui l</w:t>
      </w:r>
      <w:r w:rsidR="00327F54">
        <w:t>e rapproche de celui de Jî</w:t>
      </w:r>
      <w:r w:rsidR="009B6090">
        <w:t>na</w:t>
      </w:r>
      <w:r w:rsidR="00686BD8">
        <w:t>,</w:t>
      </w:r>
      <w:r w:rsidR="009B6090">
        <w:t xml:space="preserve"> également contemporain</w:t>
      </w:r>
      <w:r w:rsidR="00807AF8">
        <w:t xml:space="preserve">. </w:t>
      </w:r>
      <w:r w:rsidR="00BA6162">
        <w:t>Parmi les plus anciens canons des écritures bo</w:t>
      </w:r>
      <w:r w:rsidR="008C2E0F">
        <w:t>uddhiques, dont la tradition soutient</w:t>
      </w:r>
      <w:r w:rsidR="00BA6162">
        <w:t xml:space="preserve"> qu’ils rapportent les paroles mêmes du Bouddha, le seul à avoir été transmis de façon ininterrompue jusqu’à nos jours est celui que l’on a pris </w:t>
      </w:r>
      <w:r w:rsidR="00B25317">
        <w:t>coutume</w:t>
      </w:r>
      <w:r w:rsidR="00BA6162">
        <w:t xml:space="preserve"> de nommer le Canon pâli (d’après la l</w:t>
      </w:r>
      <w:r w:rsidR="00483CC2">
        <w:t>angue de sa rédaction, quasi identique à</w:t>
      </w:r>
      <w:r w:rsidR="00BA6162">
        <w:t xml:space="preserve"> celle du Bouddha et</w:t>
      </w:r>
      <w:r w:rsidR="00483CC2">
        <w:t xml:space="preserve"> proche du</w:t>
      </w:r>
      <w:r w:rsidR="00BA6162">
        <w:t xml:space="preserve"> sanscrit),</w:t>
      </w:r>
      <w:r w:rsidR="004733F8">
        <w:t xml:space="preserve"> issu</w:t>
      </w:r>
      <w:r w:rsidR="00BA6162">
        <w:t xml:space="preserve"> de l’école</w:t>
      </w:r>
      <w:r w:rsidR="004733F8">
        <w:t xml:space="preserve"> </w:t>
      </w:r>
      <w:r w:rsidR="00BA6162">
        <w:t xml:space="preserve">du </w:t>
      </w:r>
      <w:r w:rsidR="00BA6162" w:rsidRPr="0092338B">
        <w:rPr>
          <w:i/>
        </w:rPr>
        <w:t>Theravâda</w:t>
      </w:r>
      <w:r w:rsidR="00BA6162">
        <w:t xml:space="preserve"> (« doctrine des anciens »)</w:t>
      </w:r>
      <w:r w:rsidR="004733F8">
        <w:t>, encore viv</w:t>
      </w:r>
      <w:r w:rsidR="00973DB2">
        <w:t>ante au Sri</w:t>
      </w:r>
      <w:r w:rsidR="00CE765B">
        <w:t xml:space="preserve"> L</w:t>
      </w:r>
      <w:r w:rsidR="00973DB2">
        <w:t>anka et en Asie du S</w:t>
      </w:r>
      <w:r w:rsidR="004733F8">
        <w:t>ud-Est</w:t>
      </w:r>
      <w:r w:rsidR="00BA6162">
        <w:t>, jadis qu</w:t>
      </w:r>
      <w:r w:rsidR="0092338B">
        <w:t>alifiée de « petit véhicule » (</w:t>
      </w:r>
      <w:r w:rsidR="0092338B">
        <w:rPr>
          <w:i/>
        </w:rPr>
        <w:t>H</w:t>
      </w:r>
      <w:r w:rsidR="00BA6162" w:rsidRPr="0092338B">
        <w:rPr>
          <w:i/>
        </w:rPr>
        <w:t>înayâna</w:t>
      </w:r>
      <w:r w:rsidR="00BA6162">
        <w:t>), comme le furent toutes les écoles antiques</w:t>
      </w:r>
      <w:r w:rsidR="004733F8">
        <w:t xml:space="preserve"> par les écoles plus tardives, autoproclamées « grand véhicule » (</w:t>
      </w:r>
      <w:r w:rsidR="004733F8" w:rsidRPr="004733F8">
        <w:rPr>
          <w:i/>
        </w:rPr>
        <w:t>Mahâyâna</w:t>
      </w:r>
      <w:r w:rsidR="004733F8">
        <w:t>), lesquelles</w:t>
      </w:r>
      <w:r w:rsidR="00C01AD0">
        <w:t>, à partir de l’Inde,</w:t>
      </w:r>
      <w:r w:rsidR="004733F8">
        <w:t xml:space="preserve"> se développèrent du Tibet à la Chine et au Japon</w:t>
      </w:r>
      <w:r w:rsidR="00BA6162">
        <w:t xml:space="preserve">. </w:t>
      </w:r>
      <w:r w:rsidR="00483CC2">
        <w:t xml:space="preserve">Fixé vers le début de l’ère </w:t>
      </w:r>
      <w:r w:rsidR="00B25317">
        <w:t>chrétienne, le Canon pâli, appelé</w:t>
      </w:r>
      <w:r w:rsidR="008C2E0F">
        <w:t xml:space="preserve"> </w:t>
      </w:r>
      <w:r w:rsidR="006A05AE">
        <w:t>aussi</w:t>
      </w:r>
      <w:r w:rsidR="00483CC2">
        <w:t xml:space="preserve"> </w:t>
      </w:r>
      <w:r w:rsidR="008C2E0F">
        <w:rPr>
          <w:i/>
        </w:rPr>
        <w:t>T</w:t>
      </w:r>
      <w:r w:rsidR="00483CC2" w:rsidRPr="00483CC2">
        <w:rPr>
          <w:i/>
        </w:rPr>
        <w:t>ipitaka</w:t>
      </w:r>
      <w:r w:rsidR="00483CC2">
        <w:t xml:space="preserve"> (les « trois corbeilles »</w:t>
      </w:r>
      <w:r w:rsidR="00730693">
        <w:t xml:space="preserve">, en sanscrit : </w:t>
      </w:r>
      <w:r w:rsidR="00730693" w:rsidRPr="00730693">
        <w:rPr>
          <w:i/>
        </w:rPr>
        <w:t>Tripitaka</w:t>
      </w:r>
      <w:r w:rsidR="00483CC2">
        <w:t>) comporte tr</w:t>
      </w:r>
      <w:r w:rsidR="00CE765B">
        <w:t>ois parties</w:t>
      </w:r>
      <w:r w:rsidR="00483CC2">
        <w:t> : les sermons (</w:t>
      </w:r>
      <w:r w:rsidR="00483CC2" w:rsidRPr="00483CC2">
        <w:rPr>
          <w:i/>
        </w:rPr>
        <w:t>sutta</w:t>
      </w:r>
      <w:r w:rsidR="000150D6">
        <w:t xml:space="preserve">, sanscrit : </w:t>
      </w:r>
      <w:r w:rsidR="00074ABF">
        <w:t>s</w:t>
      </w:r>
      <w:r w:rsidR="00074ABF">
        <w:rPr>
          <w:i/>
        </w:rPr>
        <w:t>û</w:t>
      </w:r>
      <w:r w:rsidR="000150D6" w:rsidRPr="000150D6">
        <w:rPr>
          <w:i/>
        </w:rPr>
        <w:t>tra</w:t>
      </w:r>
      <w:r w:rsidR="009D5F43">
        <w:t>, littéralement : « fil » du discours</w:t>
      </w:r>
      <w:r w:rsidR="00483CC2">
        <w:t>), la discipline monastique (</w:t>
      </w:r>
      <w:r w:rsidR="00483CC2" w:rsidRPr="00B25317">
        <w:rPr>
          <w:i/>
        </w:rPr>
        <w:t>vinaya</w:t>
      </w:r>
      <w:r w:rsidR="00483CC2">
        <w:t>) et la « doctrine approfondie » (</w:t>
      </w:r>
      <w:r w:rsidR="00B25317">
        <w:rPr>
          <w:i/>
        </w:rPr>
        <w:t>A</w:t>
      </w:r>
      <w:r w:rsidR="008C2E0F">
        <w:rPr>
          <w:i/>
        </w:rPr>
        <w:t>bhidham</w:t>
      </w:r>
      <w:r w:rsidR="00483CC2" w:rsidRPr="00B25317">
        <w:rPr>
          <w:i/>
        </w:rPr>
        <w:t>ma</w:t>
      </w:r>
      <w:r w:rsidR="000150D6">
        <w:t xml:space="preserve">, sanscrit : </w:t>
      </w:r>
      <w:r w:rsidR="000150D6" w:rsidRPr="000150D6">
        <w:rPr>
          <w:i/>
        </w:rPr>
        <w:t>Abhidharma</w:t>
      </w:r>
      <w:r w:rsidR="00483CC2">
        <w:t>), laquelle comporte des analyses techniques détaillées</w:t>
      </w:r>
      <w:r w:rsidR="00B25317">
        <w:t xml:space="preserve"> de phénomènes surtout psych</w:t>
      </w:r>
      <w:r w:rsidR="00483CC2">
        <w:t>iques.</w:t>
      </w:r>
      <w:r w:rsidR="00B25317">
        <w:t xml:space="preserve"> </w:t>
      </w:r>
    </w:p>
    <w:p w14:paraId="22289F91" w14:textId="4D027B66" w:rsidR="00D81445" w:rsidRDefault="000106E7" w:rsidP="00087E79">
      <w:pPr>
        <w:ind w:firstLine="708"/>
        <w:jc w:val="both"/>
      </w:pPr>
      <w:r>
        <w:t>La doctrine bouddhique impliq</w:t>
      </w:r>
      <w:r w:rsidR="00C01AD0">
        <w:t>uait</w:t>
      </w:r>
      <w:r>
        <w:t xml:space="preserve"> une discipline de vie qui ne pouvait aisément être mise en pratique que dans un environnement monastique d</w:t>
      </w:r>
      <w:r w:rsidR="007051E6">
        <w:t>ans lequel</w:t>
      </w:r>
      <w:r>
        <w:t xml:space="preserve"> hommes ou femm</w:t>
      </w:r>
      <w:r w:rsidR="007051E6">
        <w:t>es</w:t>
      </w:r>
      <w:r w:rsidR="003B2359">
        <w:t xml:space="preserve"> sont soustrait</w:t>
      </w:r>
      <w:r>
        <w:t>s aux tentations et charges de la vie laïque.</w:t>
      </w:r>
      <w:r w:rsidR="000150D6">
        <w:t xml:space="preserve"> Si le Bouddha proscrivait l’ascétisme extrême, il encouragea une vie simple et austère et, dans un premier temps, celle de moine errant, sans toit ni possession</w:t>
      </w:r>
      <w:r w:rsidR="00167849">
        <w:t>, vivant de mendicité et dépendant de la générosité des fidèles</w:t>
      </w:r>
      <w:r w:rsidR="000150D6">
        <w:t>.</w:t>
      </w:r>
      <w:r>
        <w:t xml:space="preserve"> </w:t>
      </w:r>
      <w:r w:rsidR="000150D6">
        <w:t>Outre l’</w:t>
      </w:r>
      <w:r w:rsidR="00D81445">
        <w:t>audition des sermons (</w:t>
      </w:r>
      <w:r w:rsidR="00074ABF">
        <w:rPr>
          <w:i/>
        </w:rPr>
        <w:t>sû</w:t>
      </w:r>
      <w:r w:rsidR="00D81445" w:rsidRPr="00D81445">
        <w:rPr>
          <w:i/>
        </w:rPr>
        <w:t>tra</w:t>
      </w:r>
      <w:r w:rsidR="000150D6">
        <w:t>), les moines devaient suivre une série de règles décrites avec minutie (</w:t>
      </w:r>
      <w:r w:rsidR="000150D6" w:rsidRPr="00D81445">
        <w:rPr>
          <w:i/>
        </w:rPr>
        <w:t>vinaya</w:t>
      </w:r>
      <w:r w:rsidR="000150D6">
        <w:t>).</w:t>
      </w:r>
      <w:r w:rsidR="00167849">
        <w:t xml:space="preserve"> </w:t>
      </w:r>
    </w:p>
    <w:p w14:paraId="33E61CFB" w14:textId="5E2D6A4C" w:rsidR="00C704DD" w:rsidRDefault="008A4773" w:rsidP="00087E79">
      <w:pPr>
        <w:ind w:firstLine="708"/>
        <w:jc w:val="both"/>
      </w:pPr>
      <w:r>
        <w:t>Durant</w:t>
      </w:r>
      <w:r w:rsidR="00C00088">
        <w:t xml:space="preserve"> les premiers si</w:t>
      </w:r>
      <w:r w:rsidR="00C704DD">
        <w:t>è</w:t>
      </w:r>
      <w:r w:rsidR="00C00088">
        <w:t>c</w:t>
      </w:r>
      <w:r w:rsidR="00C704DD">
        <w:t xml:space="preserve">les se produisirent </w:t>
      </w:r>
      <w:r w:rsidR="00C00088">
        <w:t>plusieurs</w:t>
      </w:r>
      <w:r w:rsidR="00C704DD">
        <w:t xml:space="preserve"> schismes </w:t>
      </w:r>
      <w:r w:rsidR="00C00088">
        <w:t>et de nombreuses écoles firent leur apparition, étant en désaccord</w:t>
      </w:r>
      <w:r w:rsidR="00CE765B">
        <w:t xml:space="preserve"> sur certains points de discipline monastique</w:t>
      </w:r>
      <w:r w:rsidR="00C00088">
        <w:t xml:space="preserve"> et </w:t>
      </w:r>
      <w:r w:rsidR="00CE765B">
        <w:t xml:space="preserve">parfois de doctrine, </w:t>
      </w:r>
      <w:r w:rsidR="00C00088">
        <w:t>développant à partir de leurs positions des r</w:t>
      </w:r>
      <w:r w:rsidR="00982877">
        <w:t>éflexions philosophiques dont les</w:t>
      </w:r>
      <w:r w:rsidR="00C00088">
        <w:t xml:space="preserve"> subtilité</w:t>
      </w:r>
      <w:r w:rsidR="00982877">
        <w:t>s</w:t>
      </w:r>
      <w:r w:rsidR="00C00088">
        <w:t xml:space="preserve"> argumenta</w:t>
      </w:r>
      <w:r w:rsidR="00982877">
        <w:t>tives, de plus en plus imposantes</w:t>
      </w:r>
      <w:r w:rsidR="00C00088">
        <w:t>, s’aiguisèrent progressivement au fil de</w:t>
      </w:r>
      <w:r>
        <w:t>s polémiques entre les écoles ainsi qu’avec</w:t>
      </w:r>
      <w:r w:rsidR="00C00088">
        <w:t xml:space="preserve"> les brahmanes. </w:t>
      </w:r>
    </w:p>
    <w:p w14:paraId="441DE1C7" w14:textId="0F53D1A9" w:rsidR="008A4773" w:rsidRDefault="002742AE" w:rsidP="002742AE">
      <w:pPr>
        <w:ind w:firstLine="708"/>
        <w:jc w:val="both"/>
      </w:pPr>
      <w:r>
        <w:t xml:space="preserve">En Inde, un </w:t>
      </w:r>
      <w:r w:rsidR="00CE765B">
        <w:t>des plus célèbre</w:t>
      </w:r>
      <w:r w:rsidR="00982877">
        <w:t>s</w:t>
      </w:r>
      <w:r w:rsidR="00CE765B">
        <w:t xml:space="preserve"> penseurs du The</w:t>
      </w:r>
      <w:r>
        <w:t xml:space="preserve">ravâda sera Buddhaghosa, grand commentateur des textes canoniques et notamment de l’Abhidhamma, auteur aussi d’un ouvrage imposant, le </w:t>
      </w:r>
      <w:r w:rsidRPr="002742AE">
        <w:rPr>
          <w:i/>
        </w:rPr>
        <w:t>Visuddhimagga</w:t>
      </w:r>
      <w:r>
        <w:t xml:space="preserve"> (« Voie de la pureté »), exposant en substance les trois entraînements que sont la connaissance, l’éthique et la méditation —à laquelle de longs développements sont consacrés (faisant encore aujourd’hui de cet ouvrage la référence classique sur le sujet).</w:t>
      </w:r>
    </w:p>
    <w:p w14:paraId="12C5AA2B" w14:textId="54AA57B8" w:rsidR="008A4773" w:rsidRDefault="006A05AE" w:rsidP="00E54578">
      <w:pPr>
        <w:ind w:firstLine="708"/>
        <w:jc w:val="both"/>
      </w:pPr>
      <w:r>
        <w:t>Parmi l</w:t>
      </w:r>
      <w:r w:rsidR="00594AB1">
        <w:t>e</w:t>
      </w:r>
      <w:r>
        <w:t>s nombreuses écoles</w:t>
      </w:r>
      <w:r w:rsidR="00594AB1">
        <w:t xml:space="preserve"> du bouddhisme ancien, l’une d’elles (issue de la secte des Mahâsâmghika), est </w:t>
      </w:r>
      <w:r w:rsidR="00CE765B">
        <w:t xml:space="preserve">probablement </w:t>
      </w:r>
      <w:r w:rsidR="00594AB1">
        <w:t>à l’origine du Mahâyâna (« grand véhicule »), qui deviendra dominant en Inde d’abord</w:t>
      </w:r>
      <w:r w:rsidR="00A53BEE">
        <w:t>, à partir du 1</w:t>
      </w:r>
      <w:r w:rsidR="00A53BEE" w:rsidRPr="00A53BEE">
        <w:rPr>
          <w:vertAlign w:val="superscript"/>
        </w:rPr>
        <w:t>er</w:t>
      </w:r>
      <w:r w:rsidR="00A53BEE">
        <w:t xml:space="preserve"> siècle</w:t>
      </w:r>
      <w:r w:rsidR="00594AB1">
        <w:t xml:space="preserve">, puis dans tout le Nord-Est de l’Asie. </w:t>
      </w:r>
      <w:r w:rsidR="00B917F4">
        <w:t>Désormais</w:t>
      </w:r>
      <w:r w:rsidR="00074ABF">
        <w:t>, dans le Mahâyâna,</w:t>
      </w:r>
      <w:r w:rsidR="00B917F4">
        <w:t xml:space="preserve"> le salut n’est plus réservé aux moines mais </w:t>
      </w:r>
      <w:r w:rsidR="00936F1C">
        <w:t>il est à la portée de tous, laï</w:t>
      </w:r>
      <w:r w:rsidR="00B917F4">
        <w:t>cs</w:t>
      </w:r>
      <w:r w:rsidR="00936F1C">
        <w:t xml:space="preserve"> également, notamment à l’aide des rituels de dévotion populaire</w:t>
      </w:r>
      <w:r w:rsidR="00110F05">
        <w:t> : l’ardeur du sentiment et les ressources de la grâce du Bouddha remplaçant</w:t>
      </w:r>
      <w:r w:rsidR="00117213">
        <w:t xml:space="preserve"> souvent</w:t>
      </w:r>
      <w:r w:rsidR="00110F05">
        <w:t xml:space="preserve"> la discipline rigoureuse</w:t>
      </w:r>
      <w:r w:rsidR="00936F1C">
        <w:t>.</w:t>
      </w:r>
      <w:r w:rsidR="00585571">
        <w:t xml:space="preserve"> Ains</w:t>
      </w:r>
      <w:r w:rsidR="00982877">
        <w:t>i la multiplication des Bouddha</w:t>
      </w:r>
      <w:r w:rsidR="00911EAC">
        <w:t xml:space="preserve"> (h</w:t>
      </w:r>
      <w:r w:rsidR="00CE765B">
        <w:t>istorique, glorieux, essentiel</w:t>
      </w:r>
      <w:r w:rsidR="00911EAC">
        <w:t>)</w:t>
      </w:r>
      <w:r w:rsidR="00585571">
        <w:t xml:space="preserve"> </w:t>
      </w:r>
      <w:r w:rsidR="00911EAC">
        <w:t>et des Bodhisattva (de la compassion</w:t>
      </w:r>
      <w:r w:rsidR="00CE765B">
        <w:t>, de la sagesse, de l’énergie</w:t>
      </w:r>
      <w:r w:rsidR="00982877">
        <w:t>) permet</w:t>
      </w:r>
      <w:r w:rsidR="00911EAC">
        <w:t xml:space="preserve"> aux fidèles de leur vouer un culte.</w:t>
      </w:r>
      <w:r w:rsidR="00936F1C">
        <w:t xml:space="preserve"> </w:t>
      </w:r>
      <w:r w:rsidR="005028A5">
        <w:t xml:space="preserve">Par ailleurs une plus large place est accordée à la spéculation philosophique, notamment à propos de la notion de </w:t>
      </w:r>
      <w:r w:rsidR="005028A5" w:rsidRPr="005028A5">
        <w:rPr>
          <w:i/>
        </w:rPr>
        <w:t xml:space="preserve">bodhisattva </w:t>
      </w:r>
      <w:r w:rsidR="005028A5">
        <w:t xml:space="preserve">(celui qui cherche </w:t>
      </w:r>
      <w:r w:rsidR="00DA3D51">
        <w:t xml:space="preserve">par altruisme </w:t>
      </w:r>
      <w:r w:rsidR="005028A5">
        <w:t>à accomplir le salut universel), lequel a remplacé l’idéal de l’</w:t>
      </w:r>
      <w:r w:rsidR="005028A5" w:rsidRPr="005028A5">
        <w:rPr>
          <w:i/>
        </w:rPr>
        <w:t>arhat</w:t>
      </w:r>
      <w:r w:rsidR="005028A5">
        <w:t xml:space="preserve"> (le saint qui œuvre à son salut personnel). </w:t>
      </w:r>
      <w:r w:rsidR="00A53BEE">
        <w:t>Les mahâyânistes constitueront</w:t>
      </w:r>
      <w:r w:rsidR="009322EB">
        <w:t>, principalement en langue</w:t>
      </w:r>
      <w:r w:rsidR="00E54578">
        <w:t xml:space="preserve"> sanscrit</w:t>
      </w:r>
      <w:r w:rsidR="009322EB">
        <w:t>e,</w:t>
      </w:r>
      <w:r w:rsidR="00E54578">
        <w:t xml:space="preserve"> leur propre littératu</w:t>
      </w:r>
      <w:r w:rsidR="00A53BEE">
        <w:t>re canonique, en plus de l’ancienne</w:t>
      </w:r>
      <w:r w:rsidR="00CE3E32">
        <w:t xml:space="preserve"> e</w:t>
      </w:r>
      <w:r w:rsidR="009322EB">
        <w:t>t encore plus prolifique que cette dernière</w:t>
      </w:r>
      <w:r w:rsidR="00A53BEE">
        <w:t>, chaque éco</w:t>
      </w:r>
      <w:r w:rsidR="007051E6">
        <w:t xml:space="preserve">le possédant généralement son </w:t>
      </w:r>
      <w:r w:rsidR="007051E6" w:rsidRPr="007051E6">
        <w:rPr>
          <w:i/>
        </w:rPr>
        <w:t>sû</w:t>
      </w:r>
      <w:r w:rsidR="00A53BEE" w:rsidRPr="007051E6">
        <w:rPr>
          <w:i/>
        </w:rPr>
        <w:t>tra</w:t>
      </w:r>
      <w:r w:rsidR="00A53BEE">
        <w:t xml:space="preserve"> préféré</w:t>
      </w:r>
      <w:r w:rsidR="00670E6C">
        <w:t>, octroyant parfois aux évènements prodigieux et</w:t>
      </w:r>
      <w:r w:rsidR="00E54578">
        <w:t xml:space="preserve"> au</w:t>
      </w:r>
      <w:r w:rsidR="00670E6C">
        <w:t xml:space="preserve"> merveilleux une place considérable</w:t>
      </w:r>
      <w:r w:rsidR="00A53BEE">
        <w:t xml:space="preserve">. Une des traditions les plus répandues est celle issue du </w:t>
      </w:r>
      <w:r w:rsidR="00982877">
        <w:rPr>
          <w:i/>
        </w:rPr>
        <w:t>Prajnâpâ</w:t>
      </w:r>
      <w:r w:rsidR="004741B2">
        <w:rPr>
          <w:i/>
        </w:rPr>
        <w:t>ramitâ-sûtr</w:t>
      </w:r>
      <w:r w:rsidR="00A53BEE" w:rsidRPr="00A53BEE">
        <w:rPr>
          <w:i/>
        </w:rPr>
        <w:t xml:space="preserve">a </w:t>
      </w:r>
      <w:r w:rsidR="00A53BEE">
        <w:t>(« Sermon sur la perfection</w:t>
      </w:r>
      <w:r w:rsidR="00250163">
        <w:t xml:space="preserve"> de sagesse »), d</w:t>
      </w:r>
      <w:r w:rsidR="00117213">
        <w:t>ont provient</w:t>
      </w:r>
      <w:r w:rsidR="00250163">
        <w:t xml:space="preserve"> l’énigmatique et</w:t>
      </w:r>
      <w:r w:rsidR="00074ABF">
        <w:t xml:space="preserve"> célèbre « Sû</w:t>
      </w:r>
      <w:r w:rsidR="00A53BEE">
        <w:t>tra du cœur », le plus communément récité à travers les monastères d’Asie. C’est de cette tradition également qu’est issue l’une des écoles philosophique</w:t>
      </w:r>
      <w:r w:rsidR="00982877">
        <w:t>s</w:t>
      </w:r>
      <w:r w:rsidR="00A53BEE">
        <w:t xml:space="preserve"> majeures du bouddhisme :</w:t>
      </w:r>
      <w:r w:rsidR="00261E0E">
        <w:t xml:space="preserve"> le Mâ</w:t>
      </w:r>
      <w:r w:rsidR="00A53BEE">
        <w:t>dhyamika (« école du milieu ») où domine la stature imposante de Nâgârjuna</w:t>
      </w:r>
      <w:r w:rsidR="00261E0E">
        <w:t xml:space="preserve"> (</w:t>
      </w:r>
      <w:r w:rsidR="00982877">
        <w:t>2</w:t>
      </w:r>
      <w:r w:rsidR="00982877" w:rsidRPr="00982877">
        <w:rPr>
          <w:vertAlign w:val="superscript"/>
        </w:rPr>
        <w:t>ème</w:t>
      </w:r>
      <w:r w:rsidR="00982877">
        <w:t xml:space="preserve"> ou </w:t>
      </w:r>
      <w:r w:rsidR="00261E0E">
        <w:t>3</w:t>
      </w:r>
      <w:r w:rsidR="00261E0E" w:rsidRPr="00261E0E">
        <w:rPr>
          <w:vertAlign w:val="superscript"/>
        </w:rPr>
        <w:t>ème</w:t>
      </w:r>
      <w:r w:rsidR="00261E0E">
        <w:t xml:space="preserve"> siècle ap. J.-C)</w:t>
      </w:r>
      <w:r w:rsidR="00E54578">
        <w:t>, auteur notamment du « Traité du milieu »</w:t>
      </w:r>
      <w:r w:rsidR="00A53BEE">
        <w:t>.</w:t>
      </w:r>
      <w:r w:rsidR="00670E6C">
        <w:t xml:space="preserve"> Les deux thèmes majeurs de cette tradition sont la figure du </w:t>
      </w:r>
      <w:r w:rsidR="00670E6C" w:rsidRPr="00670E6C">
        <w:rPr>
          <w:i/>
        </w:rPr>
        <w:t>bodhisattva</w:t>
      </w:r>
      <w:r w:rsidR="00670E6C">
        <w:t xml:space="preserve"> (celui qui veut sauver tous les êtres avant de jouir de s</w:t>
      </w:r>
      <w:r w:rsidR="00982877">
        <w:t>on propre salut) et la notion de</w:t>
      </w:r>
      <w:r w:rsidR="00670E6C">
        <w:t xml:space="preserve"> </w:t>
      </w:r>
      <w:r w:rsidR="00670E6C" w:rsidRPr="00670E6C">
        <w:rPr>
          <w:i/>
        </w:rPr>
        <w:t>sûnyatâ</w:t>
      </w:r>
      <w:r w:rsidR="00670E6C">
        <w:t xml:space="preserve"> (« vacuité</w:t>
      </w:r>
      <w:r w:rsidR="00982877">
        <w:t> ») qui est la nature propre de</w:t>
      </w:r>
      <w:r w:rsidR="00670E6C">
        <w:t xml:space="preserve"> tout ce qui est.</w:t>
      </w:r>
      <w:r w:rsidR="00261E0E">
        <w:t xml:space="preserve"> C’est à la thèse de la vacuité universelle que se consacre l’œuvre du philosophe. La deuxième </w:t>
      </w:r>
      <w:r w:rsidR="00CE3E32">
        <w:t>école philosophi</w:t>
      </w:r>
      <w:r w:rsidR="00E54578">
        <w:t>que majeure du</w:t>
      </w:r>
      <w:r w:rsidR="00CE3E32">
        <w:t xml:space="preserve"> M</w:t>
      </w:r>
      <w:r w:rsidR="00E54578">
        <w:t>ahâyâ</w:t>
      </w:r>
      <w:r w:rsidR="00261E0E">
        <w:t>na indien est celle du Yogâcâra, « pratiq</w:t>
      </w:r>
      <w:r w:rsidR="00982877">
        <w:t>ue du yoga » (nommée aussi Vijnâ</w:t>
      </w:r>
      <w:r w:rsidR="00261E0E">
        <w:t>na</w:t>
      </w:r>
      <w:r w:rsidR="00AA4551">
        <w:t>-</w:t>
      </w:r>
      <w:r w:rsidR="00261E0E">
        <w:t>vâda : «école de la conscience »), où deux grand</w:t>
      </w:r>
      <w:r w:rsidR="00CE3E32">
        <w:t>s</w:t>
      </w:r>
      <w:r w:rsidR="00261E0E">
        <w:t xml:space="preserve"> philosophes</w:t>
      </w:r>
      <w:r w:rsidR="009322EB">
        <w:t xml:space="preserve"> du 4</w:t>
      </w:r>
      <w:r w:rsidR="009322EB" w:rsidRPr="009322EB">
        <w:rPr>
          <w:vertAlign w:val="superscript"/>
        </w:rPr>
        <w:t>ème</w:t>
      </w:r>
      <w:r w:rsidR="009322EB">
        <w:t xml:space="preserve"> siècle</w:t>
      </w:r>
      <w:r w:rsidR="00261E0E">
        <w:t xml:space="preserve"> ont donné naissance à ce qui a parfois été qualifié d’idéalisme bouddhiste : Asanga et Vasubandhu.</w:t>
      </w:r>
      <w:r w:rsidR="00CE3E32">
        <w:t xml:space="preserve"> Selon ces derniers la substance entière de la réalité </w:t>
      </w:r>
      <w:r w:rsidR="00250163">
        <w:t>est construite par le</w:t>
      </w:r>
      <w:r w:rsidR="00CE3E32">
        <w:t xml:space="preserve"> jeu complexe d’une conscience à huit niveaux. </w:t>
      </w:r>
      <w:r w:rsidR="00E54578">
        <w:t>Outre ses célèbres « Vingtaine » et « Trentaine » (résumé en</w:t>
      </w:r>
      <w:r w:rsidR="001013E9">
        <w:t xml:space="preserve"> vingt ou</w:t>
      </w:r>
      <w:r w:rsidR="00E54578">
        <w:t xml:space="preserve"> trente versets de sa doctrine), Vasubandhu, comme beaucoup d’érudits, a également commenté l’Abhidharma.</w:t>
      </w:r>
    </w:p>
    <w:p w14:paraId="42A12D4E" w14:textId="77777777" w:rsidR="00E54578" w:rsidRDefault="00E54578" w:rsidP="00E54578">
      <w:pPr>
        <w:ind w:firstLine="708"/>
        <w:jc w:val="both"/>
      </w:pPr>
    </w:p>
    <w:p w14:paraId="1506B979" w14:textId="7E183462" w:rsidR="008E7C0B" w:rsidRDefault="008A4773" w:rsidP="008A4773">
      <w:pPr>
        <w:ind w:firstLine="708"/>
        <w:jc w:val="both"/>
      </w:pPr>
      <w:r>
        <w:t>Dès</w:t>
      </w:r>
      <w:r w:rsidR="00D81445">
        <w:t xml:space="preserve"> les premiers siècles, et notamment sous le règne d’As</w:t>
      </w:r>
      <w:r w:rsidR="009E6DE4">
        <w:t>h</w:t>
      </w:r>
      <w:r w:rsidR="00D81445">
        <w:t>oka (273-237 av. J.-C), le bouddhisme connaîtra</w:t>
      </w:r>
      <w:r w:rsidR="003B2359">
        <w:t xml:space="preserve"> une vocation missionn</w:t>
      </w:r>
      <w:r w:rsidR="00737DD2">
        <w:t>aire. Ceci</w:t>
      </w:r>
      <w:r w:rsidR="00D81445">
        <w:t xml:space="preserve"> déclenchera un </w:t>
      </w:r>
      <w:r w:rsidR="00737DD2">
        <w:t xml:space="preserve">mouvement d’expansion qui </w:t>
      </w:r>
      <w:r w:rsidR="009E6DE4">
        <w:t xml:space="preserve">le </w:t>
      </w:r>
      <w:r w:rsidR="00737DD2">
        <w:t>conduira</w:t>
      </w:r>
      <w:r w:rsidR="003B2359">
        <w:t xml:space="preserve"> progressivement</w:t>
      </w:r>
      <w:r w:rsidR="00D81445">
        <w:t xml:space="preserve"> dans toute l’Asie du Sud-Est</w:t>
      </w:r>
      <w:r w:rsidR="00CE765B">
        <w:t>, Sri Lanka, Thaï</w:t>
      </w:r>
      <w:r w:rsidR="0071778E">
        <w:t>lande, Cambodge, Laos, Vietnam et Indonésie,</w:t>
      </w:r>
      <w:r w:rsidR="00CE765B">
        <w:t xml:space="preserve"> sous la forme du The</w:t>
      </w:r>
      <w:r w:rsidR="00737DD2">
        <w:t>ravâda (« doct</w:t>
      </w:r>
      <w:r w:rsidR="003B2359">
        <w:t>rine des Anci</w:t>
      </w:r>
      <w:r w:rsidR="00737DD2">
        <w:t>e</w:t>
      </w:r>
      <w:r w:rsidR="003B2359">
        <w:t>n</w:t>
      </w:r>
      <w:r w:rsidR="00737DD2">
        <w:t xml:space="preserve">s »), et dans toute l’Asie du Nord-Est, Tibet, </w:t>
      </w:r>
      <w:r w:rsidR="003B2359">
        <w:t xml:space="preserve">Asie centrale, </w:t>
      </w:r>
      <w:r w:rsidR="00737DD2">
        <w:t>Chine</w:t>
      </w:r>
      <w:r w:rsidR="003B2359">
        <w:t>, Corée</w:t>
      </w:r>
      <w:r w:rsidR="00737DD2">
        <w:t xml:space="preserve"> et Japon, sous la forme du Mahâyâna</w:t>
      </w:r>
      <w:r w:rsidR="00475B6C">
        <w:t xml:space="preserve"> (« grand véhicule »), le Tibet</w:t>
      </w:r>
      <w:r w:rsidR="003B2359">
        <w:t xml:space="preserve"> </w:t>
      </w:r>
      <w:r w:rsidR="00737DD2">
        <w:t>connaissant en outre une évolution propre nommée</w:t>
      </w:r>
      <w:r w:rsidR="00F73F0E">
        <w:t xml:space="preserve"> </w:t>
      </w:r>
      <w:r w:rsidR="00D314C1">
        <w:t>Vajrayâna (« véhicule adamantin</w:t>
      </w:r>
      <w:r w:rsidR="00737DD2">
        <w:t> »).</w:t>
      </w:r>
      <w:r w:rsidR="00B17172">
        <w:t xml:space="preserve"> A vrai dire, le Vajrayâna, né en Inde d’une synthèse du Madhyamika</w:t>
      </w:r>
      <w:r w:rsidR="005E2CF3">
        <w:t>,</w:t>
      </w:r>
      <w:r w:rsidR="00B17172">
        <w:t xml:space="preserve"> du Yogacâra et du tantrisme, connaîtra un déploiement au Tibet</w:t>
      </w:r>
      <w:r w:rsidR="006D22F1">
        <w:t xml:space="preserve"> (ainsi qu’au Japon, avec le Shingon)</w:t>
      </w:r>
      <w:r w:rsidR="00B44597">
        <w:t>,</w:t>
      </w:r>
      <w:r w:rsidR="00B17172">
        <w:t xml:space="preserve"> à l’époque même où le bouddhisme tout entier disparaît de la péninsule indienne, tantôt reconquis par l’hindouisme, tantôt balayé par l’Islam.</w:t>
      </w:r>
    </w:p>
    <w:p w14:paraId="47A985A9" w14:textId="77777777" w:rsidR="00CE765B" w:rsidRDefault="00CE765B" w:rsidP="008A4773">
      <w:pPr>
        <w:ind w:firstLine="708"/>
        <w:jc w:val="both"/>
      </w:pPr>
    </w:p>
    <w:p w14:paraId="69977923" w14:textId="019E86D8" w:rsidR="00CB004A" w:rsidRDefault="00CB004A" w:rsidP="00087E79">
      <w:pPr>
        <w:ind w:firstLine="708"/>
        <w:jc w:val="both"/>
      </w:pPr>
      <w:r>
        <w:t xml:space="preserve">L’introduction du bouddhisme au Tibet est plus tardive qu’en Chine, puisqu’elle semble commencer </w:t>
      </w:r>
      <w:r w:rsidR="0011559D">
        <w:t xml:space="preserve">seulement </w:t>
      </w:r>
      <w:r>
        <w:t>vers le 4</w:t>
      </w:r>
      <w:r w:rsidRPr="00CB004A">
        <w:rPr>
          <w:vertAlign w:val="superscript"/>
        </w:rPr>
        <w:t>ème</w:t>
      </w:r>
      <w:r>
        <w:t xml:space="preserve"> siècle de notre ère. </w:t>
      </w:r>
      <w:r w:rsidR="0011559D">
        <w:t>Au 7</w:t>
      </w:r>
      <w:r w:rsidR="0011559D" w:rsidRPr="0011559D">
        <w:rPr>
          <w:vertAlign w:val="superscript"/>
        </w:rPr>
        <w:t>ème</w:t>
      </w:r>
      <w:r w:rsidR="0011559D">
        <w:t xml:space="preserve"> et 8</w:t>
      </w:r>
      <w:r w:rsidR="0011559D" w:rsidRPr="0011559D">
        <w:rPr>
          <w:vertAlign w:val="superscript"/>
        </w:rPr>
        <w:t>ème</w:t>
      </w:r>
      <w:r w:rsidR="0011559D">
        <w:t xml:space="preserve"> siècle, le bouddhisme s’install</w:t>
      </w:r>
      <w:r w:rsidR="00F73F0E">
        <w:t>e officiellement au Tibet, patron</w:t>
      </w:r>
      <w:r w:rsidR="0011559D">
        <w:t xml:space="preserve">né par les rois. </w:t>
      </w:r>
      <w:r>
        <w:t>Le personnage clef est</w:t>
      </w:r>
      <w:r w:rsidR="00EA753D">
        <w:t xml:space="preserve"> ici</w:t>
      </w:r>
      <w:r>
        <w:t xml:space="preserve"> Padmasambhava (8</w:t>
      </w:r>
      <w:r w:rsidRPr="00CB004A">
        <w:rPr>
          <w:vertAlign w:val="superscript"/>
        </w:rPr>
        <w:t>ème</w:t>
      </w:r>
      <w:r>
        <w:t xml:space="preserve"> siècle), véritable fondateur du Vajr</w:t>
      </w:r>
      <w:r w:rsidR="00B44597">
        <w:t>a</w:t>
      </w:r>
      <w:r>
        <w:t xml:space="preserve">yâna, caractérisé </w:t>
      </w:r>
      <w:r w:rsidR="00C779CE">
        <w:t xml:space="preserve">notamment </w:t>
      </w:r>
      <w:r>
        <w:t>par ses rites initiatiques tantriques</w:t>
      </w:r>
      <w:r w:rsidR="00C779CE">
        <w:t xml:space="preserve"> (connaissance ésotérique)</w:t>
      </w:r>
      <w:r w:rsidR="00ED6844">
        <w:t>, utilisant l’énergie des passions de façon positive plutôt que de les contrer</w:t>
      </w:r>
      <w:r>
        <w:t>.</w:t>
      </w:r>
      <w:r w:rsidR="00C779CE">
        <w:t xml:space="preserve"> </w:t>
      </w:r>
      <w:r w:rsidR="001013E9">
        <w:t>Grâce à l’effort intense et continu de traduction et de commentaire, l</w:t>
      </w:r>
      <w:r w:rsidR="00ED6844">
        <w:t>’héritage du bouddhisme indien se retrouve au Tibet peut-être mieux encore que dans toute autre tradition.</w:t>
      </w:r>
      <w:r w:rsidR="00B17172">
        <w:t xml:space="preserve"> </w:t>
      </w:r>
    </w:p>
    <w:p w14:paraId="3DC7B8F6" w14:textId="77777777" w:rsidR="0011559D" w:rsidRDefault="0011559D" w:rsidP="00087E79">
      <w:pPr>
        <w:ind w:firstLine="708"/>
        <w:jc w:val="both"/>
      </w:pPr>
    </w:p>
    <w:p w14:paraId="4492F281" w14:textId="206CB881" w:rsidR="008E7C0B" w:rsidRDefault="008E7C0B" w:rsidP="008E7C0B">
      <w:pPr>
        <w:ind w:firstLine="708"/>
        <w:jc w:val="both"/>
      </w:pPr>
      <w:r>
        <w:t>L’histoire de l’introduction</w:t>
      </w:r>
      <w:r w:rsidR="006B6A90">
        <w:t xml:space="preserve"> et de la</w:t>
      </w:r>
      <w:r>
        <w:t xml:space="preserve"> traduction</w:t>
      </w:r>
      <w:r w:rsidR="00D81445">
        <w:t xml:space="preserve"> </w:t>
      </w:r>
      <w:r>
        <w:t>des textes bouddhiques en Chine remonte au 2</w:t>
      </w:r>
      <w:r w:rsidRPr="008E7C0B">
        <w:rPr>
          <w:vertAlign w:val="superscript"/>
        </w:rPr>
        <w:t>ème</w:t>
      </w:r>
      <w:r>
        <w:t xml:space="preserve"> siècle avant notre ère et s’est poursuivit, d’un rythme très soutenu, jusqu’au 9</w:t>
      </w:r>
      <w:r w:rsidRPr="008E7C0B">
        <w:rPr>
          <w:vertAlign w:val="superscript"/>
        </w:rPr>
        <w:t>ème</w:t>
      </w:r>
      <w:r w:rsidR="009E6DE4">
        <w:t xml:space="preserve"> siècle</w:t>
      </w:r>
      <w:r w:rsidR="00CD13C5">
        <w:t xml:space="preserve"> </w:t>
      </w:r>
      <w:r w:rsidR="009E6DE4">
        <w:t>et au-delà, portant</w:t>
      </w:r>
      <w:r w:rsidR="00117213">
        <w:t xml:space="preserve"> surtout sur les textes mahâyânistes</w:t>
      </w:r>
      <w:r>
        <w:t xml:space="preserve">. </w:t>
      </w:r>
      <w:r w:rsidR="006B6A90">
        <w:t>C’est grâce aux traductions chinoises que beaucoup d’anciens textes nous sont parvenus, les originaux indiens ayant disparu. L’introduction du bouddhisme e</w:t>
      </w:r>
      <w:r w:rsidR="00EA753D">
        <w:t>n Chine a été l’occasion pour la morale sociale qu’est le</w:t>
      </w:r>
      <w:r w:rsidR="001909B7">
        <w:t xml:space="preserve"> confucianisme de se doter elle</w:t>
      </w:r>
      <w:r w:rsidR="006B6A90">
        <w:t>-même d’une armature spéculative et métaphysique plus solide. Mais ce fut aussi l’occasion d’une sorte d’osmose entre bouddhisme et taoïsme, d’où sera issu le Chan qui, au Japon, deviendra le Zen</w:t>
      </w:r>
      <w:r w:rsidR="00EA753D">
        <w:t>.</w:t>
      </w:r>
      <w:r w:rsidR="00D27006">
        <w:t xml:space="preserve"> Rattaché au personnage légendaire Bodhidharma (6</w:t>
      </w:r>
      <w:r w:rsidR="00D27006" w:rsidRPr="00D27006">
        <w:rPr>
          <w:vertAlign w:val="superscript"/>
        </w:rPr>
        <w:t>ème</w:t>
      </w:r>
      <w:r w:rsidR="001013E9">
        <w:rPr>
          <w:vertAlign w:val="superscript"/>
        </w:rPr>
        <w:t xml:space="preserve"> </w:t>
      </w:r>
      <w:r w:rsidR="001013E9">
        <w:t>siècle)</w:t>
      </w:r>
      <w:r w:rsidR="00D27006">
        <w:t xml:space="preserve"> qui aurait porté l’enseignement de l’Inde en Chine, le Chan tend à rejeter l’am</w:t>
      </w:r>
      <w:r w:rsidR="004741B2">
        <w:t>as des spéculations antérieures</w:t>
      </w:r>
      <w:r w:rsidR="00D27006">
        <w:t xml:space="preserve">, proposant ses propres instructions et créant sa propre lignée, introduite </w:t>
      </w:r>
      <w:r w:rsidR="001013E9">
        <w:t xml:space="preserve">ensuite </w:t>
      </w:r>
      <w:r w:rsidR="00D27006">
        <w:t xml:space="preserve">au Japon par plusieurs moines dont Dôgen </w:t>
      </w:r>
      <w:r w:rsidR="0071778E">
        <w:t xml:space="preserve">(1200-1253) </w:t>
      </w:r>
      <w:r w:rsidR="00D27006">
        <w:t>sera le plus marquant.</w:t>
      </w:r>
    </w:p>
    <w:p w14:paraId="0FC20F42" w14:textId="63BD1775" w:rsidR="00CD13C5" w:rsidRDefault="00CD13C5" w:rsidP="008E7C0B">
      <w:pPr>
        <w:ind w:firstLine="708"/>
        <w:jc w:val="both"/>
      </w:pPr>
      <w:r>
        <w:t xml:space="preserve">Le bouddhisme </w:t>
      </w:r>
      <w:r w:rsidR="001013E9">
        <w:t>pénétra</w:t>
      </w:r>
      <w:r>
        <w:t xml:space="preserve"> au Japon par l’intermédi</w:t>
      </w:r>
      <w:r w:rsidR="00230888">
        <w:t>aire de la Chine et de la Corée</w:t>
      </w:r>
      <w:r>
        <w:t xml:space="preserve"> dès le 5</w:t>
      </w:r>
      <w:r w:rsidRPr="00CD13C5">
        <w:rPr>
          <w:vertAlign w:val="superscript"/>
        </w:rPr>
        <w:t>ème</w:t>
      </w:r>
      <w:r>
        <w:t xml:space="preserve"> siècle, emportant avec lui la culture et la civilisation du continent. Il </w:t>
      </w:r>
      <w:r w:rsidR="003A488C">
        <w:t>ne fut fermement établi dans l’archipel</w:t>
      </w:r>
      <w:r>
        <w:t xml:space="preserve"> qu’à partir de la </w:t>
      </w:r>
      <w:r w:rsidRPr="001D561F">
        <w:rPr>
          <w:i/>
        </w:rPr>
        <w:t>Co</w:t>
      </w:r>
      <w:r w:rsidR="001D561F" w:rsidRPr="001D561F">
        <w:rPr>
          <w:i/>
        </w:rPr>
        <w:t>nstitution en 17 articles</w:t>
      </w:r>
      <w:r w:rsidR="001D561F">
        <w:t>, rédigée par le prince Shôtoku Taishi</w:t>
      </w:r>
      <w:r>
        <w:t>, vers 587,</w:t>
      </w:r>
      <w:r w:rsidR="001D561F">
        <w:t xml:space="preserve"> dans l’intention de donner à la société japonaise des bases éthiques garantissant l’harmonie sociale.</w:t>
      </w:r>
      <w:r w:rsidR="00CB004A">
        <w:t xml:space="preserve"> </w:t>
      </w:r>
      <w:r w:rsidR="003A488C">
        <w:t>Tout en connaissant des périodes de tensions avec le Shintô indigène, le bouddhisme connaîtra un essor considérable</w:t>
      </w:r>
      <w:r w:rsidR="00017A01">
        <w:t>, aussi bien dans l’aristocratie que dans les classes guerrières et populaires,</w:t>
      </w:r>
      <w:r w:rsidR="003A488C">
        <w:t xml:space="preserve"> et il est aujourd’hui mieux représenté au Japon qu’en Chine</w:t>
      </w:r>
      <w:r w:rsidR="00017A01">
        <w:t xml:space="preserve"> où il </w:t>
      </w:r>
      <w:r w:rsidR="0071778E">
        <w:t>n’</w:t>
      </w:r>
      <w:r w:rsidR="00017A01">
        <w:t>a</w:t>
      </w:r>
      <w:r w:rsidR="0071778E">
        <w:t xml:space="preserve"> que</w:t>
      </w:r>
      <w:r w:rsidR="00017A01">
        <w:t xml:space="preserve"> péniblement</w:t>
      </w:r>
      <w:r w:rsidR="003A488C">
        <w:t xml:space="preserve"> survécu aux vagues de persécution qui se sont abattues sur lui depuis l’an 843 jusqu’à la révolution culturelle.</w:t>
      </w:r>
      <w:r w:rsidR="007B164C">
        <w:t xml:space="preserve"> Par ailleurs l’occidentalisation volontaire de la </w:t>
      </w:r>
      <w:r w:rsidR="00A75CB7">
        <w:t xml:space="preserve">civilisation japonaise à partir de la restauration Meiji (1867) a favorisé une véritable </w:t>
      </w:r>
      <w:r w:rsidR="007B164C">
        <w:t xml:space="preserve">osmose culturelle </w:t>
      </w:r>
      <w:r w:rsidR="00A75CB7">
        <w:t>permettant, dès les années 1910, de revisiter le bouddhisme avec l’outillage conceptuel de la philosophie occidentale</w:t>
      </w:r>
      <w:r w:rsidR="007B164C">
        <w:t xml:space="preserve">, </w:t>
      </w:r>
      <w:r w:rsidR="00A75CB7">
        <w:t>comme en témoigne la créativité impressionnante</w:t>
      </w:r>
      <w:r w:rsidR="007B164C">
        <w:t xml:space="preserve"> de l’Ecole de Kyôto (avec en particulier Nishida, Tanabe, Nishitani, mais aussi, </w:t>
      </w:r>
      <w:r w:rsidR="001013E9">
        <w:t>Watsuji, en marge de l’école</w:t>
      </w:r>
      <w:r w:rsidR="007B164C">
        <w:t>) — laquelle cherche à construire une pensée philosophique, au sens strict, au croisement des traditions d’Orient et d’Occident.</w:t>
      </w:r>
    </w:p>
    <w:p w14:paraId="534CA3AB" w14:textId="7B4A7388" w:rsidR="003B2359" w:rsidRDefault="00A75CB7" w:rsidP="00087E79">
      <w:pPr>
        <w:ind w:firstLine="708"/>
        <w:jc w:val="both"/>
      </w:pPr>
      <w:r>
        <w:t>A</w:t>
      </w:r>
      <w:r w:rsidR="00C779CE">
        <w:t>u 20</w:t>
      </w:r>
      <w:r w:rsidR="00C779CE" w:rsidRPr="00C779CE">
        <w:rPr>
          <w:vertAlign w:val="superscript"/>
        </w:rPr>
        <w:t>ème</w:t>
      </w:r>
      <w:r w:rsidR="00C779CE">
        <w:t xml:space="preserve"> siècle le bouddhisme rencontre un intérêt croissant en Occident grâce à de nombreux ambassadeurs venant surtout du</w:t>
      </w:r>
      <w:r w:rsidR="00CE765B">
        <w:t xml:space="preserve"> The</w:t>
      </w:r>
      <w:r w:rsidR="007D5B96">
        <w:t xml:space="preserve">ravâda (avec notamment les moines de la forêt et l’enseignement </w:t>
      </w:r>
      <w:r w:rsidR="004624F7">
        <w:t xml:space="preserve">du </w:t>
      </w:r>
      <w:r w:rsidR="004624F7" w:rsidRPr="004624F7">
        <w:rPr>
          <w:i/>
        </w:rPr>
        <w:t>vipasy</w:t>
      </w:r>
      <w:r w:rsidR="007D5B96" w:rsidRPr="004624F7">
        <w:rPr>
          <w:i/>
        </w:rPr>
        <w:t>ana</w:t>
      </w:r>
      <w:r w:rsidR="004624F7">
        <w:t>, « vision pénétrante »</w:t>
      </w:r>
      <w:r w:rsidR="007D5B96">
        <w:t>), du</w:t>
      </w:r>
      <w:r w:rsidR="00C779CE">
        <w:t xml:space="preserve"> z</w:t>
      </w:r>
      <w:r w:rsidR="004624F7">
        <w:t>en japonais (D.T. Suzuki,</w:t>
      </w:r>
      <w:r w:rsidR="00C779CE">
        <w:t xml:space="preserve"> Deshimaru), des écoles tibétaines (de nombreux maître dont Chögyam Trungpa), du zen vietnamien (Thich Nhat Hanh)</w:t>
      </w:r>
      <w:r w:rsidR="00BA7301">
        <w:t xml:space="preserve">, et de la </w:t>
      </w:r>
      <w:r w:rsidR="002D54F4">
        <w:t xml:space="preserve">Communauté bouddhiste Triratna, fondée par </w:t>
      </w:r>
      <w:r w:rsidR="00BA7301">
        <w:t>Sangh</w:t>
      </w:r>
      <w:r w:rsidR="002D54F4">
        <w:t>arakshita</w:t>
      </w:r>
      <w:r w:rsidR="00B67463">
        <w:t>. Ce dernier en particulier, plutôt que de simplement introduire d’anciennes traditions asiatiques</w:t>
      </w:r>
      <w:r w:rsidR="00106A76">
        <w:t xml:space="preserve"> de méditation</w:t>
      </w:r>
      <w:r w:rsidR="00B67463">
        <w:t>, propose</w:t>
      </w:r>
      <w:r w:rsidR="007D5B96">
        <w:t xml:space="preserve"> les fondements d’un </w:t>
      </w:r>
      <w:r w:rsidR="00BA7301">
        <w:t>bouddhisme véritablement occidental</w:t>
      </w:r>
      <w:r w:rsidR="00106A76">
        <w:t>,</w:t>
      </w:r>
      <w:r w:rsidR="002D54F4">
        <w:t xml:space="preserve"> moderne</w:t>
      </w:r>
      <w:r w:rsidR="00106A76">
        <w:t xml:space="preserve"> et engagé</w:t>
      </w:r>
      <w:r w:rsidR="00BA7301">
        <w:t>,</w:t>
      </w:r>
      <w:r w:rsidR="00B67463">
        <w:t xml:space="preserve"> qui soit en outre</w:t>
      </w:r>
      <w:r w:rsidR="00BA7301">
        <w:t xml:space="preserve"> à la croisée des trois véhicules. </w:t>
      </w:r>
      <w:r w:rsidR="00AF139E">
        <w:t>Le 21</w:t>
      </w:r>
      <w:r w:rsidR="00AF139E" w:rsidRPr="00AF139E">
        <w:rPr>
          <w:vertAlign w:val="superscript"/>
        </w:rPr>
        <w:t>ème</w:t>
      </w:r>
      <w:r w:rsidR="00AF139E">
        <w:t xml:space="preserve"> </w:t>
      </w:r>
      <w:r w:rsidR="009E6DE4">
        <w:t xml:space="preserve">siècle </w:t>
      </w:r>
      <w:r w:rsidR="00AF139E">
        <w:t>connaît la confirmation de ces dernières tendances avec un souci toujours plus accentué de répondre aux défis, notamment écologiques, de notre temps.</w:t>
      </w:r>
    </w:p>
    <w:p w14:paraId="3DBCAC47" w14:textId="77777777" w:rsidR="003B2359" w:rsidRDefault="003B2359" w:rsidP="00087E79">
      <w:pPr>
        <w:ind w:firstLine="708"/>
        <w:jc w:val="both"/>
      </w:pPr>
    </w:p>
    <w:p w14:paraId="160A8DA6" w14:textId="77777777" w:rsidR="001D0869" w:rsidRDefault="001D0869" w:rsidP="00ED6844">
      <w:pPr>
        <w:jc w:val="both"/>
      </w:pPr>
    </w:p>
    <w:p w14:paraId="2DE8D65F" w14:textId="7628CD92" w:rsidR="001D0869" w:rsidRPr="00827EA0" w:rsidRDefault="00AF0C5E" w:rsidP="001D0869">
      <w:pPr>
        <w:ind w:firstLine="708"/>
        <w:jc w:val="both"/>
        <w:rPr>
          <w:i/>
        </w:rPr>
      </w:pPr>
      <w:r w:rsidRPr="00827EA0">
        <w:rPr>
          <w:i/>
        </w:rPr>
        <w:t>2. L’accès à l’œuvre.</w:t>
      </w:r>
    </w:p>
    <w:p w14:paraId="50C107FE" w14:textId="77777777" w:rsidR="00380B8E" w:rsidRDefault="00380B8E" w:rsidP="004440C4">
      <w:pPr>
        <w:jc w:val="both"/>
      </w:pPr>
    </w:p>
    <w:p w14:paraId="6DBD65F9" w14:textId="320DB591" w:rsidR="006A05AE" w:rsidRDefault="006A05AE" w:rsidP="006A05AE">
      <w:pPr>
        <w:jc w:val="both"/>
      </w:pPr>
      <w:r>
        <w:tab/>
        <w:t xml:space="preserve">Nous nous limiterons ici </w:t>
      </w:r>
      <w:r w:rsidR="0071778E">
        <w:t>aux jalons les plus significatifs de</w:t>
      </w:r>
      <w:r w:rsidR="004440C4">
        <w:t>s</w:t>
      </w:r>
      <w:r>
        <w:t xml:space="preserve"> tradition</w:t>
      </w:r>
      <w:r w:rsidR="004440C4">
        <w:t>s hindoue et</w:t>
      </w:r>
      <w:r>
        <w:t xml:space="preserve"> bouddhique.</w:t>
      </w:r>
    </w:p>
    <w:p w14:paraId="5365B619" w14:textId="0CF3A7E6" w:rsidR="004440C4" w:rsidRDefault="004440C4" w:rsidP="006A05AE">
      <w:pPr>
        <w:jc w:val="both"/>
      </w:pPr>
      <w:r>
        <w:tab/>
        <w:t>Nous ne signalons pas les Védas qui restent des textes essentiellement religieux</w:t>
      </w:r>
      <w:r w:rsidR="00486C53">
        <w:t>. Mais dans le sillage de ceux-ci</w:t>
      </w:r>
      <w:r w:rsidR="000371E7">
        <w:t>,</w:t>
      </w:r>
      <w:r w:rsidR="00486C53">
        <w:t xml:space="preserve"> les </w:t>
      </w:r>
      <w:r w:rsidR="00486C53" w:rsidRPr="00486C53">
        <w:rPr>
          <w:i/>
        </w:rPr>
        <w:t>Upanishad</w:t>
      </w:r>
      <w:r w:rsidR="00486C53">
        <w:t xml:space="preserve"> acquièrent une authentique saveur philosophique</w:t>
      </w:r>
      <w:r w:rsidR="00370F0F">
        <w:t>. Pour</w:t>
      </w:r>
      <w:r w:rsidR="00522A54">
        <w:t xml:space="preserve"> les sour</w:t>
      </w:r>
      <w:r w:rsidR="00370F0F">
        <w:t>ces, voir l’édition anglaise</w:t>
      </w:r>
      <w:r w:rsidR="00A45002">
        <w:t> : Patrick OLIVELLE</w:t>
      </w:r>
      <w:r w:rsidR="00522A54">
        <w:t xml:space="preserve">, </w:t>
      </w:r>
      <w:r w:rsidR="00522A54" w:rsidRPr="00522A54">
        <w:rPr>
          <w:i/>
        </w:rPr>
        <w:t>Upanisads</w:t>
      </w:r>
      <w:r w:rsidR="00522A54">
        <w:t xml:space="preserve"> </w:t>
      </w:r>
      <w:r w:rsidR="009E6DE4">
        <w:t>(</w:t>
      </w:r>
      <w:r w:rsidR="00522A54">
        <w:t>Oxford University Press, 1998</w:t>
      </w:r>
      <w:r w:rsidR="009E6DE4">
        <w:t>)</w:t>
      </w:r>
      <w:r w:rsidR="00522A54">
        <w:t xml:space="preserve">. </w:t>
      </w:r>
      <w:r w:rsidR="009E6DE4">
        <w:t>Parmi les traductions françaises, retenons </w:t>
      </w:r>
      <w:r w:rsidR="00F41881">
        <w:t xml:space="preserve">: </w:t>
      </w:r>
      <w:r w:rsidR="00F41881" w:rsidRPr="00F41881">
        <w:rPr>
          <w:i/>
        </w:rPr>
        <w:t>Les Upanisad</w:t>
      </w:r>
      <w:r w:rsidR="00F41881">
        <w:t xml:space="preserve">, </w:t>
      </w:r>
      <w:r w:rsidR="00A45002">
        <w:t>texte et trad. dir. par L. RENOU</w:t>
      </w:r>
      <w:r w:rsidR="00F41881">
        <w:t xml:space="preserve">, 11 fasc . </w:t>
      </w:r>
      <w:r w:rsidR="009E6DE4">
        <w:t>(</w:t>
      </w:r>
      <w:r w:rsidR="00F41881">
        <w:t>Paris, depuis 1943</w:t>
      </w:r>
      <w:r w:rsidR="009E6DE4">
        <w:t>)</w:t>
      </w:r>
      <w:r w:rsidR="00F41881">
        <w:t>.</w:t>
      </w:r>
      <w:r w:rsidR="009E6DE4">
        <w:t xml:space="preserve"> </w:t>
      </w:r>
      <w:r w:rsidR="00DF625D">
        <w:t>Egalement</w:t>
      </w:r>
      <w:r w:rsidR="00173379">
        <w:t>,</w:t>
      </w:r>
      <w:r w:rsidR="006E276A">
        <w:t xml:space="preserve"> par Emile SEN</w:t>
      </w:r>
      <w:r w:rsidR="00DF625D">
        <w:t>ART</w:t>
      </w:r>
      <w:r w:rsidR="00173379">
        <w:t xml:space="preserve">, </w:t>
      </w:r>
      <w:r w:rsidR="00173379" w:rsidRPr="00173379">
        <w:rPr>
          <w:i/>
        </w:rPr>
        <w:t>Chândogya upanishad</w:t>
      </w:r>
      <w:r w:rsidR="00173379">
        <w:t xml:space="preserve"> (Paris, les Belles Lettres, 1930). </w:t>
      </w:r>
      <w:r w:rsidR="009E6DE4">
        <w:t>Ou encore </w:t>
      </w:r>
      <w:r w:rsidR="00A45002">
        <w:t>: Jean VARENNE</w:t>
      </w:r>
      <w:r w:rsidR="00522A54">
        <w:t>,</w:t>
      </w:r>
      <w:r w:rsidR="009E6DE4">
        <w:t xml:space="preserve"> </w:t>
      </w:r>
      <w:r w:rsidR="009E6DE4" w:rsidRPr="009E6DE4">
        <w:rPr>
          <w:i/>
        </w:rPr>
        <w:t>Sept Upanishads</w:t>
      </w:r>
      <w:r w:rsidR="009E6DE4">
        <w:t xml:space="preserve"> (Paris, Seuil, 1981),</w:t>
      </w:r>
      <w:r w:rsidR="00522A54">
        <w:t xml:space="preserve"> </w:t>
      </w:r>
      <w:r w:rsidR="00522A54" w:rsidRPr="00370F0F">
        <w:rPr>
          <w:i/>
        </w:rPr>
        <w:t>La maha narayana upanishad</w:t>
      </w:r>
      <w:r w:rsidR="00522A54">
        <w:t xml:space="preserve"> </w:t>
      </w:r>
      <w:r w:rsidR="009E6DE4">
        <w:t>(</w:t>
      </w:r>
      <w:r w:rsidR="00522A54">
        <w:t>Paris, éd. Collège de France, 1986</w:t>
      </w:r>
      <w:r w:rsidR="006E276A">
        <w:t>)</w:t>
      </w:r>
      <w:r w:rsidR="00522A54">
        <w:t> ;</w:t>
      </w:r>
      <w:r w:rsidR="00A45002">
        <w:t xml:space="preserve"> Jean VARENNE</w:t>
      </w:r>
      <w:r w:rsidR="00370F0F">
        <w:t xml:space="preserve">, </w:t>
      </w:r>
      <w:r w:rsidR="00370F0F" w:rsidRPr="00370F0F">
        <w:rPr>
          <w:i/>
        </w:rPr>
        <w:t>Upanishads du Yoga</w:t>
      </w:r>
      <w:r w:rsidR="00370F0F">
        <w:t xml:space="preserve"> </w:t>
      </w:r>
      <w:r w:rsidR="009E6DE4">
        <w:t>(</w:t>
      </w:r>
      <w:r w:rsidR="002859D8">
        <w:t xml:space="preserve">Paris, </w:t>
      </w:r>
      <w:r w:rsidR="00370F0F">
        <w:t>Gallimard, 2007</w:t>
      </w:r>
      <w:r w:rsidR="009E6DE4">
        <w:t>)</w:t>
      </w:r>
      <w:r w:rsidR="00370F0F">
        <w:t> ;</w:t>
      </w:r>
      <w:r w:rsidR="00522A54">
        <w:t xml:space="preserve"> </w:t>
      </w:r>
      <w:r w:rsidR="00370F0F">
        <w:t>Alyette D</w:t>
      </w:r>
      <w:r w:rsidR="007E77A2">
        <w:t>EGRÂCES</w:t>
      </w:r>
      <w:r w:rsidR="00370F0F">
        <w:t xml:space="preserve">, </w:t>
      </w:r>
      <w:r w:rsidR="00370F0F" w:rsidRPr="00370F0F">
        <w:rPr>
          <w:i/>
        </w:rPr>
        <w:t>Samnyâsa-Upanisad, Upanisad du renoncement</w:t>
      </w:r>
      <w:r w:rsidR="00370F0F">
        <w:t xml:space="preserve"> </w:t>
      </w:r>
      <w:r w:rsidR="009E6DE4">
        <w:t>(</w:t>
      </w:r>
      <w:r w:rsidR="002859D8">
        <w:t xml:space="preserve">Paris, </w:t>
      </w:r>
      <w:r w:rsidR="00370F0F">
        <w:t>Fayard, 1989</w:t>
      </w:r>
      <w:r w:rsidR="009E6DE4">
        <w:t>)</w:t>
      </w:r>
      <w:r w:rsidR="00370F0F">
        <w:t xml:space="preserve"> ; Alyette </w:t>
      </w:r>
      <w:r w:rsidR="007E77A2">
        <w:t>DEGRÂCES</w:t>
      </w:r>
      <w:r w:rsidR="00370F0F">
        <w:t xml:space="preserve">, </w:t>
      </w:r>
      <w:r w:rsidR="00370F0F" w:rsidRPr="00370F0F">
        <w:rPr>
          <w:i/>
        </w:rPr>
        <w:t>Les Upanisads</w:t>
      </w:r>
      <w:r w:rsidR="00370F0F">
        <w:t xml:space="preserve"> </w:t>
      </w:r>
      <w:r w:rsidR="009E6DE4">
        <w:t>(</w:t>
      </w:r>
      <w:r w:rsidR="00370F0F">
        <w:t>Fayard, 2014</w:t>
      </w:r>
      <w:r w:rsidR="009E6DE4">
        <w:t>)</w:t>
      </w:r>
      <w:r w:rsidR="00370F0F">
        <w:t>.</w:t>
      </w:r>
    </w:p>
    <w:p w14:paraId="302C4C04" w14:textId="7A7CD534" w:rsidR="00FF6FD0" w:rsidRDefault="00FF6FD0" w:rsidP="006A05AE">
      <w:pPr>
        <w:jc w:val="both"/>
      </w:pPr>
      <w:r>
        <w:tab/>
        <w:t xml:space="preserve">Pour le texte de la </w:t>
      </w:r>
      <w:r w:rsidRPr="00EE39BE">
        <w:rPr>
          <w:i/>
        </w:rPr>
        <w:t>Gita</w:t>
      </w:r>
      <w:r w:rsidR="005829F1">
        <w:t xml:space="preserve">, qui est </w:t>
      </w:r>
      <w:r w:rsidR="009D79D3">
        <w:t xml:space="preserve">en vérité </w:t>
      </w:r>
      <w:r w:rsidR="005829F1">
        <w:t>un fragment de l’im</w:t>
      </w:r>
      <w:r w:rsidR="009D79D3">
        <w:t>mense fresque épique du</w:t>
      </w:r>
      <w:r w:rsidR="005829F1">
        <w:t xml:space="preserve"> </w:t>
      </w:r>
      <w:r w:rsidR="005829F1" w:rsidRPr="009D79D3">
        <w:rPr>
          <w:i/>
        </w:rPr>
        <w:t>Mahabharata</w:t>
      </w:r>
      <w:r>
        <w:t> </w:t>
      </w:r>
      <w:r w:rsidR="009D79D3">
        <w:t>, retenons</w:t>
      </w:r>
      <w:r>
        <w:t xml:space="preserve">: </w:t>
      </w:r>
      <w:r w:rsidRPr="00F41881">
        <w:rPr>
          <w:i/>
        </w:rPr>
        <w:t>La Bhagavad-Gita</w:t>
      </w:r>
      <w:r>
        <w:t>, édition bili</w:t>
      </w:r>
      <w:r w:rsidR="00F41881">
        <w:t>ngue, traduction d’E</w:t>
      </w:r>
      <w:r w:rsidR="006E276A">
        <w:t>mile Senart</w:t>
      </w:r>
      <w:r w:rsidR="004624F7">
        <w:t xml:space="preserve"> </w:t>
      </w:r>
      <w:r w:rsidR="009E6DE4">
        <w:t>(</w:t>
      </w:r>
      <w:r w:rsidR="004624F7">
        <w:t>Les Belles Lettres, 2004</w:t>
      </w:r>
      <w:r w:rsidR="009E6DE4">
        <w:t>)</w:t>
      </w:r>
      <w:r w:rsidR="004624F7">
        <w:t xml:space="preserve">. Parmi les nombreuses </w:t>
      </w:r>
      <w:r>
        <w:t>traductions françaises, notons</w:t>
      </w:r>
      <w:r w:rsidR="00D30EEB">
        <w:t xml:space="preserve"> encore</w:t>
      </w:r>
      <w:r>
        <w:t xml:space="preserve"> </w:t>
      </w:r>
      <w:r w:rsidRPr="00FF6FD0">
        <w:rPr>
          <w:i/>
        </w:rPr>
        <w:t>La Bhagavad-Gita</w:t>
      </w:r>
      <w:r>
        <w:t>, traduite par Camille Rao et Jean Herbert, com</w:t>
      </w:r>
      <w:r w:rsidR="006E276A">
        <w:t>mentée par SHRI AUROBINDO</w:t>
      </w:r>
      <w:r w:rsidR="00D30EEB">
        <w:t xml:space="preserve"> (</w:t>
      </w:r>
      <w:r w:rsidR="002859D8">
        <w:t xml:space="preserve">Paris, </w:t>
      </w:r>
      <w:r>
        <w:t>Albin Michel, 1970</w:t>
      </w:r>
      <w:r w:rsidR="00D30EEB">
        <w:t>)</w:t>
      </w:r>
      <w:r>
        <w:t>.</w:t>
      </w:r>
    </w:p>
    <w:p w14:paraId="40D07D85" w14:textId="69BDB27F" w:rsidR="005829F1" w:rsidRDefault="005829F1" w:rsidP="006A05AE">
      <w:pPr>
        <w:jc w:val="both"/>
      </w:pPr>
      <w:r>
        <w:tab/>
        <w:t>On trouvera les œuvres</w:t>
      </w:r>
      <w:r w:rsidR="00BA651C">
        <w:t xml:space="preserve"> originales de</w:t>
      </w:r>
      <w:r>
        <w:t xml:space="preserve"> S</w:t>
      </w:r>
      <w:r w:rsidR="007E77A2">
        <w:t>HANKARA</w:t>
      </w:r>
      <w:r>
        <w:t xml:space="preserve"> </w:t>
      </w:r>
      <w:r w:rsidR="00BA651C">
        <w:t>aux éditions de Swami Gambhirananda, Advaita A</w:t>
      </w:r>
      <w:r w:rsidR="006E276A">
        <w:t>s</w:t>
      </w:r>
      <w:r w:rsidR="00BA651C">
        <w:t>hrama à Calcutta. En traduction française</w:t>
      </w:r>
      <w:r w:rsidR="006E276A">
        <w:t>,</w:t>
      </w:r>
      <w:r w:rsidR="00EE39BE">
        <w:t xml:space="preserve"> mais</w:t>
      </w:r>
      <w:r w:rsidR="006E276A">
        <w:t xml:space="preserve"> à partir de l’anglais,</w:t>
      </w:r>
      <w:r w:rsidR="00BA651C">
        <w:t> </w:t>
      </w:r>
      <w:r w:rsidR="007E77A2">
        <w:t>dans RÂMANA MAHARSHI</w:t>
      </w:r>
      <w:r>
        <w:t xml:space="preserve">, </w:t>
      </w:r>
      <w:r w:rsidRPr="005829F1">
        <w:rPr>
          <w:i/>
        </w:rPr>
        <w:t>Œuvres réunies</w:t>
      </w:r>
      <w:r>
        <w:t xml:space="preserve"> </w:t>
      </w:r>
      <w:r w:rsidR="00177865">
        <w:t>(</w:t>
      </w:r>
      <w:r>
        <w:t>Paris, Editions traditionnelles, 1988</w:t>
      </w:r>
      <w:r w:rsidR="00177865">
        <w:t>)</w:t>
      </w:r>
      <w:r w:rsidR="007E77A2">
        <w:t>. Egalement dans L. RENOU</w:t>
      </w:r>
      <w:r>
        <w:t xml:space="preserve">, </w:t>
      </w:r>
      <w:r w:rsidRPr="005829F1">
        <w:rPr>
          <w:i/>
        </w:rPr>
        <w:t>Sankara. Prolégomènes au Vedânta</w:t>
      </w:r>
      <w:r>
        <w:t xml:space="preserve"> </w:t>
      </w:r>
      <w:r w:rsidR="00177865">
        <w:t>(</w:t>
      </w:r>
      <w:r>
        <w:t>Paris,</w:t>
      </w:r>
      <w:r w:rsidR="00EE39BE">
        <w:t xml:space="preserve"> Almora,</w:t>
      </w:r>
      <w:r>
        <w:t xml:space="preserve"> 1951</w:t>
      </w:r>
      <w:r w:rsidR="00177865">
        <w:t>)</w:t>
      </w:r>
      <w:r w:rsidR="006E276A">
        <w:t xml:space="preserve"> et Michel HULIN, </w:t>
      </w:r>
      <w:r w:rsidR="006E276A" w:rsidRPr="006E276A">
        <w:rPr>
          <w:i/>
        </w:rPr>
        <w:t>Qu’est-ce que l’ignorance métaphysique ?</w:t>
      </w:r>
      <w:r w:rsidR="006E276A">
        <w:t xml:space="preserve"> </w:t>
      </w:r>
      <w:r w:rsidR="002859D8">
        <w:t xml:space="preserve">(Paris, </w:t>
      </w:r>
      <w:r w:rsidR="006E276A">
        <w:t>Vrin, 1994</w:t>
      </w:r>
      <w:r w:rsidR="002859D8">
        <w:t>)</w:t>
      </w:r>
      <w:r w:rsidR="006E276A">
        <w:t>.</w:t>
      </w:r>
    </w:p>
    <w:p w14:paraId="2C0A7D27" w14:textId="0AA4D19B" w:rsidR="009D79D3" w:rsidRDefault="009D79D3" w:rsidP="006A05AE">
      <w:pPr>
        <w:jc w:val="both"/>
      </w:pPr>
      <w:r>
        <w:tab/>
      </w:r>
      <w:r w:rsidR="00BA651C">
        <w:t xml:space="preserve">Les textes originaux de </w:t>
      </w:r>
      <w:r w:rsidR="00381AAF">
        <w:t>RAMANUJA</w:t>
      </w:r>
      <w:r w:rsidR="00BA651C">
        <w:t xml:space="preserve"> se trouveront dans les collections de l’Academy of Sanskrit Research à Melkote en Inde. Parmi les œuvres traduites, retenons : </w:t>
      </w:r>
      <w:r w:rsidR="00BA651C" w:rsidRPr="00BA651C">
        <w:rPr>
          <w:i/>
        </w:rPr>
        <w:t xml:space="preserve">Vedanta Sutras with the commentary of </w:t>
      </w:r>
      <w:r w:rsidR="00BA651C">
        <w:rPr>
          <w:i/>
        </w:rPr>
        <w:t>Ram</w:t>
      </w:r>
      <w:r w:rsidR="00BA651C" w:rsidRPr="00BA651C">
        <w:rPr>
          <w:i/>
        </w:rPr>
        <w:t>a</w:t>
      </w:r>
      <w:r w:rsidR="00BA651C">
        <w:rPr>
          <w:i/>
        </w:rPr>
        <w:t>nuj</w:t>
      </w:r>
      <w:r w:rsidR="00BA651C" w:rsidRPr="00BA651C">
        <w:rPr>
          <w:i/>
        </w:rPr>
        <w:t>a</w:t>
      </w:r>
      <w:r w:rsidR="00BA651C">
        <w:t xml:space="preserve"> , tr. George Thibaut, Sacred Books of the East, chez Motilal Ba</w:t>
      </w:r>
      <w:r w:rsidR="00177865">
        <w:t>narsidass</w:t>
      </w:r>
      <w:r w:rsidR="00BA651C">
        <w:t xml:space="preserve"> </w:t>
      </w:r>
      <w:r w:rsidR="00177865">
        <w:t>(</w:t>
      </w:r>
      <w:r w:rsidR="00BA651C">
        <w:t>Delhi, 1996</w:t>
      </w:r>
      <w:r w:rsidR="00177865">
        <w:t>)</w:t>
      </w:r>
      <w:r w:rsidR="00BA651C">
        <w:t>.</w:t>
      </w:r>
    </w:p>
    <w:p w14:paraId="170A7631" w14:textId="04B96C11" w:rsidR="00537A7D" w:rsidRDefault="00964E50" w:rsidP="006A05AE">
      <w:pPr>
        <w:jc w:val="both"/>
      </w:pPr>
      <w:r>
        <w:tab/>
        <w:t>L</w:t>
      </w:r>
      <w:r w:rsidR="00AC59DC">
        <w:t>es</w:t>
      </w:r>
      <w:r>
        <w:t xml:space="preserve"> écrits des</w:t>
      </w:r>
      <w:r w:rsidR="00AC59DC">
        <w:t xml:space="preserve"> auteurs plus contemp</w:t>
      </w:r>
      <w:r>
        <w:t>orains</w:t>
      </w:r>
      <w:r w:rsidR="00AC59DC">
        <w:t xml:space="preserve"> sont en</w:t>
      </w:r>
      <w:r>
        <w:t xml:space="preserve"> bengali</w:t>
      </w:r>
      <w:r w:rsidR="00537A7D">
        <w:t>, en gujarati</w:t>
      </w:r>
      <w:r>
        <w:t xml:space="preserve"> ou en</w:t>
      </w:r>
      <w:r w:rsidR="00AC59DC">
        <w:t xml:space="preserve"> anglais</w:t>
      </w:r>
      <w:r w:rsidR="00683D01">
        <w:t>, parfois dans des éditions locales à diffusion réduite</w:t>
      </w:r>
      <w:r w:rsidR="007E77A2">
        <w:t>. Pour Râ</w:t>
      </w:r>
      <w:r>
        <w:t>makrishna</w:t>
      </w:r>
      <w:r w:rsidR="00562524">
        <w:t>, on trouvera en français les textes rassemblés par son disciple </w:t>
      </w:r>
      <w:r>
        <w:t xml:space="preserve"> </w:t>
      </w:r>
      <w:r w:rsidR="00562524">
        <w:t>Swami S</w:t>
      </w:r>
      <w:r w:rsidR="007E77A2">
        <w:t>A</w:t>
      </w:r>
      <w:r w:rsidR="006E276A">
        <w:t>RA</w:t>
      </w:r>
      <w:r w:rsidR="007E77A2">
        <w:t>DANA</w:t>
      </w:r>
      <w:r w:rsidR="006E276A">
        <w:t>NDA</w:t>
      </w:r>
      <w:r w:rsidR="00562524">
        <w:t>,</w:t>
      </w:r>
      <w:r>
        <w:t xml:space="preserve"> </w:t>
      </w:r>
      <w:r w:rsidR="007E77A2">
        <w:rPr>
          <w:i/>
        </w:rPr>
        <w:t>Biographie de Râ</w:t>
      </w:r>
      <w:r w:rsidRPr="00964E50">
        <w:rPr>
          <w:i/>
        </w:rPr>
        <w:t>makrishna</w:t>
      </w:r>
      <w:r>
        <w:t xml:space="preserve"> </w:t>
      </w:r>
      <w:r w:rsidR="00177865">
        <w:t>(</w:t>
      </w:r>
      <w:r w:rsidR="002859D8">
        <w:t xml:space="preserve">Paris, </w:t>
      </w:r>
      <w:r>
        <w:t>Edition</w:t>
      </w:r>
      <w:r w:rsidR="00562524">
        <w:t>s du Cerf, 2005</w:t>
      </w:r>
      <w:r w:rsidR="00177865">
        <w:t>)</w:t>
      </w:r>
      <w:r w:rsidR="006E276A">
        <w:t>. Egalement e</w:t>
      </w:r>
      <w:r>
        <w:t>n français :</w:t>
      </w:r>
      <w:r w:rsidR="007E77A2">
        <w:t xml:space="preserve"> S. RÂMAKRISHNA</w:t>
      </w:r>
      <w:r w:rsidR="00AC59DC">
        <w:t xml:space="preserve">, </w:t>
      </w:r>
      <w:r w:rsidR="00AC59DC" w:rsidRPr="00AC59DC">
        <w:rPr>
          <w:i/>
        </w:rPr>
        <w:t>L’enseignement de Râmakrishna</w:t>
      </w:r>
      <w:r w:rsidR="00AC59DC">
        <w:t>, paroles groupées et</w:t>
      </w:r>
      <w:r w:rsidR="0008212D">
        <w:t xml:space="preserve"> annotées par J. Herbert</w:t>
      </w:r>
      <w:r w:rsidR="00AC59DC">
        <w:t xml:space="preserve"> </w:t>
      </w:r>
      <w:r w:rsidR="00177865">
        <w:t>(</w:t>
      </w:r>
      <w:r w:rsidR="00AC59DC">
        <w:t>Albin M</w:t>
      </w:r>
      <w:r w:rsidR="00177865">
        <w:t xml:space="preserve">ichel, </w:t>
      </w:r>
      <w:r w:rsidR="00AC59DC">
        <w:t>1949),</w:t>
      </w:r>
    </w:p>
    <w:p w14:paraId="07F3DF31" w14:textId="5ECF04B2" w:rsidR="00537A7D" w:rsidRDefault="007E77A2" w:rsidP="00537A7D">
      <w:pPr>
        <w:ind w:firstLine="708"/>
        <w:jc w:val="both"/>
      </w:pPr>
      <w:r>
        <w:t>Pour VIVEKÂNANDA</w:t>
      </w:r>
      <w:r w:rsidR="00537A7D">
        <w:t xml:space="preserve"> : </w:t>
      </w:r>
      <w:r w:rsidR="00537A7D" w:rsidRPr="00537A7D">
        <w:rPr>
          <w:i/>
        </w:rPr>
        <w:t>The Complete Works of Vivekânanda</w:t>
      </w:r>
      <w:r w:rsidR="00177865">
        <w:t>, 8 vol.</w:t>
      </w:r>
      <w:r w:rsidR="00537A7D">
        <w:t xml:space="preserve"> </w:t>
      </w:r>
      <w:r w:rsidR="00177865">
        <w:t>(</w:t>
      </w:r>
      <w:r w:rsidR="00537A7D">
        <w:t>Calcutta , 1955</w:t>
      </w:r>
      <w:r w:rsidR="00177865">
        <w:t>)</w:t>
      </w:r>
      <w:r w:rsidR="00537A7D">
        <w:t xml:space="preserve">. En français : </w:t>
      </w:r>
      <w:r w:rsidR="00537A7D" w:rsidRPr="00537A7D">
        <w:rPr>
          <w:i/>
        </w:rPr>
        <w:t>Entretiens et causeries</w:t>
      </w:r>
      <w:r w:rsidR="00177865">
        <w:t>, trad. de l’angl. J. Herbert</w:t>
      </w:r>
      <w:r w:rsidR="00537A7D">
        <w:t xml:space="preserve"> </w:t>
      </w:r>
      <w:r w:rsidR="00177865">
        <w:t>(</w:t>
      </w:r>
      <w:r w:rsidR="0008212D">
        <w:t xml:space="preserve">Albin Michel, </w:t>
      </w:r>
      <w:r w:rsidR="00537A7D">
        <w:t>1955</w:t>
      </w:r>
      <w:r w:rsidR="00177865">
        <w:t>)</w:t>
      </w:r>
      <w:r w:rsidR="00537A7D">
        <w:t>.</w:t>
      </w:r>
    </w:p>
    <w:p w14:paraId="3AEB1D85" w14:textId="36496F91" w:rsidR="006C0210" w:rsidRDefault="007E77A2" w:rsidP="00537A7D">
      <w:pPr>
        <w:ind w:firstLine="708"/>
        <w:jc w:val="both"/>
      </w:pPr>
      <w:r>
        <w:t>GANDHI</w:t>
      </w:r>
      <w:r w:rsidR="00D818BD">
        <w:t xml:space="preserve"> M.K.</w:t>
      </w:r>
      <w:r w:rsidR="006C0210">
        <w:t xml:space="preserve">, </w:t>
      </w:r>
      <w:r w:rsidR="006C0210" w:rsidRPr="006C0210">
        <w:rPr>
          <w:i/>
        </w:rPr>
        <w:t>The Collected Works of Mahatma Gandhi</w:t>
      </w:r>
      <w:r w:rsidR="006C0210">
        <w:t xml:space="preserve"> </w:t>
      </w:r>
      <w:r w:rsidR="00177865">
        <w:t>(</w:t>
      </w:r>
      <w:r w:rsidR="006C0210">
        <w:t>New Delhi : Publications division, Ministry of Information and Broadcasting, Govt. of India, 1994</w:t>
      </w:r>
      <w:r w:rsidR="00177865">
        <w:t>)</w:t>
      </w:r>
      <w:r w:rsidR="006C0210">
        <w:t xml:space="preserve">. En français : </w:t>
      </w:r>
      <w:r w:rsidR="006C0210" w:rsidRPr="006C0210">
        <w:rPr>
          <w:i/>
        </w:rPr>
        <w:t>Autobiographie ou mes expériences de vérité</w:t>
      </w:r>
      <w:r w:rsidR="006C0210">
        <w:t xml:space="preserve"> (1929), </w:t>
      </w:r>
      <w:r w:rsidR="00177865">
        <w:t>(</w:t>
      </w:r>
      <w:r w:rsidR="006C0210">
        <w:t>PUF, 2003</w:t>
      </w:r>
      <w:r w:rsidR="00177865">
        <w:t>)</w:t>
      </w:r>
      <w:r w:rsidR="006C0210">
        <w:t>.</w:t>
      </w:r>
    </w:p>
    <w:p w14:paraId="5D8434B9" w14:textId="1B02FFD6" w:rsidR="00C10321" w:rsidRDefault="006C0210" w:rsidP="00537A7D">
      <w:pPr>
        <w:ind w:firstLine="708"/>
        <w:jc w:val="both"/>
      </w:pPr>
      <w:r>
        <w:t xml:space="preserve">L’ouvrage </w:t>
      </w:r>
      <w:r w:rsidR="007E77A2">
        <w:t>le plus significatif d’AUROBINDO</w:t>
      </w:r>
      <w:r>
        <w:t xml:space="preserve">, </w:t>
      </w:r>
      <w:r w:rsidRPr="006C0210">
        <w:rPr>
          <w:i/>
        </w:rPr>
        <w:t>The Life Divine</w:t>
      </w:r>
      <w:r>
        <w:t xml:space="preserve">, Lotus Press, Twin Lakes, Wisconsin. En français : </w:t>
      </w:r>
      <w:r w:rsidRPr="006C0210">
        <w:rPr>
          <w:i/>
        </w:rPr>
        <w:t>La vie divine</w:t>
      </w:r>
      <w:r>
        <w:t xml:space="preserve"> </w:t>
      </w:r>
      <w:r w:rsidR="00177865">
        <w:t>(</w:t>
      </w:r>
      <w:r w:rsidR="0008212D">
        <w:t>Albin Michel,</w:t>
      </w:r>
      <w:r>
        <w:t xml:space="preserve"> 1955</w:t>
      </w:r>
      <w:r w:rsidR="00177865">
        <w:t>)</w:t>
      </w:r>
      <w:r>
        <w:t>.</w:t>
      </w:r>
      <w:r w:rsidR="00C10321">
        <w:t xml:space="preserve"> </w:t>
      </w:r>
    </w:p>
    <w:p w14:paraId="2971C822" w14:textId="0F928D5E" w:rsidR="00422FD4" w:rsidRDefault="007E77A2" w:rsidP="00C10321">
      <w:pPr>
        <w:ind w:firstLine="708"/>
        <w:jc w:val="both"/>
      </w:pPr>
      <w:r>
        <w:t>Et de RADHAKRISHNAN</w:t>
      </w:r>
      <w:r w:rsidR="00C10321">
        <w:t xml:space="preserve"> notons ici, </w:t>
      </w:r>
      <w:r w:rsidR="00C10321" w:rsidRPr="00C10321">
        <w:rPr>
          <w:i/>
        </w:rPr>
        <w:t>The Hindu View of Life</w:t>
      </w:r>
      <w:r w:rsidR="00C10321">
        <w:t>, (1929</w:t>
      </w:r>
      <w:r w:rsidR="001C207D">
        <w:t>, Indus 1998</w:t>
      </w:r>
      <w:r w:rsidR="00C10321">
        <w:t>), en rappelant qu’il a surtout marqué le monde universitaire par ses écrits sur l’histoire de la philosophie indienne. Vo</w:t>
      </w:r>
      <w:r w:rsidR="00177865">
        <w:t>ir plus bas, la dernière section</w:t>
      </w:r>
      <w:r w:rsidR="00C10321">
        <w:t>.</w:t>
      </w:r>
    </w:p>
    <w:p w14:paraId="0F73EE79" w14:textId="77777777" w:rsidR="004440C4" w:rsidRDefault="004440C4" w:rsidP="006A05AE">
      <w:pPr>
        <w:jc w:val="both"/>
      </w:pPr>
    </w:p>
    <w:p w14:paraId="78BE39FB" w14:textId="4C51378F" w:rsidR="00AF0C5E" w:rsidRDefault="00C10321" w:rsidP="00AF0C5E">
      <w:pPr>
        <w:ind w:firstLine="708"/>
        <w:jc w:val="both"/>
      </w:pPr>
      <w:r>
        <w:t>Concernant</w:t>
      </w:r>
      <w:r w:rsidR="00177865">
        <w:t xml:space="preserve"> maintenant le bouddhisme</w:t>
      </w:r>
      <w:r>
        <w:t xml:space="preserve">. </w:t>
      </w:r>
      <w:r w:rsidR="00AF0C5E">
        <w:t>Il a existé dans le passé de nombreux</w:t>
      </w:r>
      <w:r w:rsidR="000B34A8">
        <w:t xml:space="preserve"> et variés </w:t>
      </w:r>
      <w:r w:rsidR="000B34A8" w:rsidRPr="000B34A8">
        <w:rPr>
          <w:i/>
        </w:rPr>
        <w:t>Tipitaka</w:t>
      </w:r>
      <w:r w:rsidR="000B34A8">
        <w:t xml:space="preserve"> (sanscrit :</w:t>
      </w:r>
      <w:r w:rsidR="00AF0C5E">
        <w:t xml:space="preserve"> </w:t>
      </w:r>
      <w:r w:rsidR="00AF0C5E" w:rsidRPr="001F2534">
        <w:rPr>
          <w:i/>
        </w:rPr>
        <w:t>Tripitaka</w:t>
      </w:r>
      <w:r w:rsidR="000B34A8">
        <w:t xml:space="preserve">) dont </w:t>
      </w:r>
      <w:r w:rsidR="001357C6">
        <w:t>les cinq sixièmes</w:t>
      </w:r>
      <w:r w:rsidR="000C1EA7">
        <w:t xml:space="preserve"> ont disparu, quelques-uns res</w:t>
      </w:r>
      <w:r w:rsidR="00AF0C5E">
        <w:t>tant très partiellement accessibles</w:t>
      </w:r>
      <w:r w:rsidR="000C1EA7">
        <w:t>, rarement en pâlî ou en sanscrit, plus généralement dans</w:t>
      </w:r>
      <w:r w:rsidR="00AF0C5E">
        <w:t xml:space="preserve"> une traduction ou l’autre : chinoise</w:t>
      </w:r>
      <w:r w:rsidR="001F2534">
        <w:t xml:space="preserve"> ou tibétaine généralement. La seule à</w:t>
      </w:r>
      <w:r w:rsidR="000C1EA7">
        <w:t xml:space="preserve"> nous être parvenue en intégralité est le Canon pâl</w:t>
      </w:r>
      <w:r w:rsidR="002C2792">
        <w:t>i de l’école Théravâda</w:t>
      </w:r>
      <w:r w:rsidR="000B34A8">
        <w:t xml:space="preserve"> du Sri Lanka</w:t>
      </w:r>
      <w:r w:rsidR="000C1EA7">
        <w:t xml:space="preserve">. Plusieurs versions en existent, dont celle de la </w:t>
      </w:r>
      <w:r w:rsidR="000C1EA7" w:rsidRPr="000C1EA7">
        <w:rPr>
          <w:i/>
        </w:rPr>
        <w:t>Pali Text Society</w:t>
      </w:r>
      <w:r w:rsidR="000C1EA7">
        <w:t>, en 57 volumes avec index, publiés de 1877 à 1927, société fondée par les époux Rhys Davids et actuellement basée à Melksham au Royaum</w:t>
      </w:r>
      <w:r w:rsidR="001F2534">
        <w:t>e</w:t>
      </w:r>
      <w:r w:rsidR="000C1EA7">
        <w:t>-Uni.</w:t>
      </w:r>
      <w:r w:rsidR="001F2534">
        <w:t xml:space="preserve"> La même société a entrepris la traduction anglaise à partir de 1895 : 43 volumes réalisés à ce jour. D’autres traductions anglaises partielles existent. Il existe par contre très peu de portions traduites en français. On pourra néanmoins s</w:t>
      </w:r>
      <w:r w:rsidR="007E77A2">
        <w:t>e reporter à : Môhan WIJAYARATNA</w:t>
      </w:r>
      <w:r w:rsidR="001F2534">
        <w:t xml:space="preserve">, </w:t>
      </w:r>
      <w:r w:rsidR="001F2534">
        <w:rPr>
          <w:i/>
        </w:rPr>
        <w:t>Sermons du B</w:t>
      </w:r>
      <w:r w:rsidR="001F2534" w:rsidRPr="001F2534">
        <w:rPr>
          <w:i/>
        </w:rPr>
        <w:t>ouddha. Traduction intégrale de 25 sermons du Canon bouddhique</w:t>
      </w:r>
      <w:r w:rsidR="001F2534">
        <w:t xml:space="preserve"> </w:t>
      </w:r>
      <w:r w:rsidR="00177865">
        <w:t>(</w:t>
      </w:r>
      <w:r w:rsidR="001F2534">
        <w:t>Cerf, 1988</w:t>
      </w:r>
      <w:r w:rsidR="00177865">
        <w:t>)</w:t>
      </w:r>
      <w:r w:rsidR="001F2534">
        <w:t xml:space="preserve"> ; </w:t>
      </w:r>
      <w:r w:rsidR="001F2534" w:rsidRPr="001F2534">
        <w:rPr>
          <w:i/>
        </w:rPr>
        <w:t xml:space="preserve">Dîgha-nikâya (Recueil des </w:t>
      </w:r>
      <w:r w:rsidR="001F2534">
        <w:rPr>
          <w:i/>
        </w:rPr>
        <w:t>34 longs suttas). Le premier li</w:t>
      </w:r>
      <w:r w:rsidR="001F2534" w:rsidRPr="001F2534">
        <w:rPr>
          <w:i/>
        </w:rPr>
        <w:t>vre du sutta-pitaka</w:t>
      </w:r>
      <w:r w:rsidR="001F2534">
        <w:t>, trad. du pâli par Môhan Wij</w:t>
      </w:r>
      <w:r w:rsidR="00177865">
        <w:t>ayaratna, éditions Lis, 3 tomes</w:t>
      </w:r>
      <w:r w:rsidR="001F2534">
        <w:t xml:space="preserve"> </w:t>
      </w:r>
      <w:r w:rsidR="00177865">
        <w:t>(</w:t>
      </w:r>
      <w:r w:rsidR="001F2534">
        <w:t>2007-2008</w:t>
      </w:r>
      <w:r w:rsidR="00177865">
        <w:t>)</w:t>
      </w:r>
      <w:r w:rsidR="001F2534">
        <w:t xml:space="preserve"> ; </w:t>
      </w:r>
      <w:r w:rsidR="001F2534" w:rsidRPr="001F2534">
        <w:rPr>
          <w:i/>
        </w:rPr>
        <w:t>Majihima-nikâya (Recueil de 153 moyens suttas). Le deuxième livre du sutta-pitaka</w:t>
      </w:r>
      <w:r w:rsidR="00177865">
        <w:t>, éditions Lis, 5 tomes</w:t>
      </w:r>
      <w:r w:rsidR="001F2534">
        <w:t xml:space="preserve"> </w:t>
      </w:r>
      <w:r w:rsidR="00177865">
        <w:t>(</w:t>
      </w:r>
      <w:r w:rsidR="001F2534">
        <w:t>2009-2011</w:t>
      </w:r>
      <w:r w:rsidR="00177865">
        <w:t>)</w:t>
      </w:r>
      <w:r w:rsidR="001F2534">
        <w:t>. Pour une approche critique des textes</w:t>
      </w:r>
      <w:r w:rsidR="001357C6">
        <w:t xml:space="preserve"> canoniques</w:t>
      </w:r>
      <w:r w:rsidR="001F2534">
        <w:t xml:space="preserve"> voir : </w:t>
      </w:r>
      <w:r w:rsidR="00177865">
        <w:t>Etienne LAMOTTE</w:t>
      </w:r>
      <w:r w:rsidR="001F2534">
        <w:t xml:space="preserve">, </w:t>
      </w:r>
      <w:r w:rsidR="001F2534" w:rsidRPr="001F2534">
        <w:rPr>
          <w:i/>
        </w:rPr>
        <w:t>Histoire du bouddhisme indien : des origines à l’ère saka,</w:t>
      </w:r>
      <w:r w:rsidR="001F2534">
        <w:t xml:space="preserve"> </w:t>
      </w:r>
      <w:r w:rsidR="00177865">
        <w:t>(</w:t>
      </w:r>
      <w:r w:rsidR="001F2534">
        <w:t>Louvain</w:t>
      </w:r>
      <w:r w:rsidR="002859D8">
        <w:t>, Peeters</w:t>
      </w:r>
      <w:r w:rsidR="001F2534">
        <w:t>, 1958</w:t>
      </w:r>
      <w:r w:rsidR="00177865">
        <w:t>)</w:t>
      </w:r>
      <w:r w:rsidR="001F2534">
        <w:t>.</w:t>
      </w:r>
    </w:p>
    <w:p w14:paraId="66A45E11" w14:textId="610AD955" w:rsidR="00FC42FB" w:rsidRDefault="00FC42FB" w:rsidP="00AF0C5E">
      <w:pPr>
        <w:ind w:firstLine="708"/>
        <w:jc w:val="both"/>
      </w:pPr>
      <w:r>
        <w:t>De la masse prolifique</w:t>
      </w:r>
      <w:r w:rsidR="00B04656">
        <w:t xml:space="preserve"> proprement</w:t>
      </w:r>
      <w:r>
        <w:t xml:space="preserve"> incommensurable de la littérature postcanonique </w:t>
      </w:r>
      <w:r w:rsidR="00B04656">
        <w:t>(</w:t>
      </w:r>
      <w:r>
        <w:t>théravâda, mahâyâna</w:t>
      </w:r>
      <w:r w:rsidR="00B04656">
        <w:t xml:space="preserve"> et</w:t>
      </w:r>
      <w:r w:rsidR="001C4435">
        <w:t xml:space="preserve"> vaj</w:t>
      </w:r>
      <w:r>
        <w:t>rayâna</w:t>
      </w:r>
      <w:r w:rsidR="00B04656">
        <w:t>)</w:t>
      </w:r>
      <w:r w:rsidR="002C2792">
        <w:t>, nous</w:t>
      </w:r>
      <w:r>
        <w:t xml:space="preserve"> n’allons citer ici que quelques-uns des textes parmi ceux qui sont à la fois les plus significatifs sur le plan strictement philosophique et les plus accessible</w:t>
      </w:r>
      <w:r w:rsidR="007867B1">
        <w:t>s</w:t>
      </w:r>
      <w:r>
        <w:t xml:space="preserve"> au niveau des traductions.</w:t>
      </w:r>
      <w:r w:rsidR="002742AE">
        <w:t xml:space="preserve"> Nous</w:t>
      </w:r>
      <w:r w:rsidR="004E6ADD">
        <w:t xml:space="preserve"> reprendrons</w:t>
      </w:r>
      <w:r w:rsidR="002742AE">
        <w:t xml:space="preserve"> l’ordre que nous </w:t>
      </w:r>
      <w:r w:rsidR="008A1847">
        <w:t>avons suivi pour présenter l’év</w:t>
      </w:r>
      <w:r w:rsidR="002742AE">
        <w:t xml:space="preserve">olution </w:t>
      </w:r>
      <w:r w:rsidR="008A1847">
        <w:t>historique</w:t>
      </w:r>
      <w:r w:rsidR="002742AE">
        <w:t xml:space="preserve"> de la pensée bouddhiq</w:t>
      </w:r>
      <w:r w:rsidR="008A1847">
        <w:t>ue dans le paragraphe précédent</w:t>
      </w:r>
      <w:r w:rsidR="002742AE">
        <w:t>.</w:t>
      </w:r>
    </w:p>
    <w:p w14:paraId="49648509" w14:textId="422B8590" w:rsidR="008A1847" w:rsidRDefault="008A1847" w:rsidP="00AF0C5E">
      <w:pPr>
        <w:ind w:firstLine="708"/>
        <w:jc w:val="both"/>
      </w:pPr>
      <w:r>
        <w:t>Accessible en français est l’</w:t>
      </w:r>
      <w:r w:rsidR="004E6ADD">
        <w:t>ouvrage de B</w:t>
      </w:r>
      <w:r w:rsidR="007E77A2">
        <w:t>UDDHAG</w:t>
      </w:r>
      <w:r w:rsidR="002C2792">
        <w:t>H</w:t>
      </w:r>
      <w:r w:rsidR="007E77A2">
        <w:t>OSA</w:t>
      </w:r>
      <w:r>
        <w:t xml:space="preserve">, </w:t>
      </w:r>
      <w:r w:rsidRPr="008A1847">
        <w:rPr>
          <w:i/>
        </w:rPr>
        <w:t>Visuddhimagga. Le chemin de la pureté</w:t>
      </w:r>
      <w:r w:rsidR="002859D8">
        <w:t>, traduit par Christian Maes</w:t>
      </w:r>
      <w:r>
        <w:t xml:space="preserve"> </w:t>
      </w:r>
      <w:r w:rsidR="002859D8">
        <w:t>(</w:t>
      </w:r>
      <w:r>
        <w:t>Fayard, 2002</w:t>
      </w:r>
      <w:r w:rsidR="002859D8">
        <w:t>)</w:t>
      </w:r>
      <w:r>
        <w:t>.</w:t>
      </w:r>
    </w:p>
    <w:p w14:paraId="286D75AC" w14:textId="6114B278" w:rsidR="003667BE" w:rsidRDefault="00F14A2F" w:rsidP="00AF0C5E">
      <w:pPr>
        <w:ind w:firstLine="708"/>
        <w:jc w:val="both"/>
      </w:pPr>
      <w:r>
        <w:t xml:space="preserve">Parmi les </w:t>
      </w:r>
      <w:r w:rsidR="00B247F0">
        <w:t xml:space="preserve">très nombreux </w:t>
      </w:r>
      <w:r w:rsidR="00EE39BE">
        <w:t>sû</w:t>
      </w:r>
      <w:r>
        <w:t>tras mahâyâ</w:t>
      </w:r>
      <w:r w:rsidR="00594AB1">
        <w:t>nistes</w:t>
      </w:r>
      <w:r w:rsidR="00A53BEE">
        <w:t>,</w:t>
      </w:r>
      <w:r w:rsidR="00B4794A">
        <w:t xml:space="preserve"> dont il ne nous reste souvent que des versions chinoises ou tibétaines,</w:t>
      </w:r>
      <w:r w:rsidR="00A53BEE">
        <w:t xml:space="preserve"> </w:t>
      </w:r>
      <w:r w:rsidR="00B247F0">
        <w:t>retenons le célèbre « S</w:t>
      </w:r>
      <w:r w:rsidR="00EE39BE">
        <w:t>o</w:t>
      </w:r>
      <w:r w:rsidR="00A53BEE">
        <w:t>utra du cœur de la grande perfection de sagesse »,</w:t>
      </w:r>
      <w:r w:rsidR="00B247F0">
        <w:t xml:space="preserve"> dont il existe de nombreuses traductions,</w:t>
      </w:r>
      <w:r w:rsidR="00A53BEE">
        <w:t xml:space="preserve"> y compris sur internet.</w:t>
      </w:r>
      <w:r w:rsidR="008D3957">
        <w:t xml:space="preserve"> </w:t>
      </w:r>
      <w:r w:rsidR="004B23EE">
        <w:t>N</w:t>
      </w:r>
      <w:r w:rsidR="00C10321">
        <w:t>ous retiendrons</w:t>
      </w:r>
      <w:r w:rsidR="00B247F0">
        <w:t xml:space="preserve"> la</w:t>
      </w:r>
      <w:r w:rsidR="00C10321">
        <w:t xml:space="preserve"> remarquable</w:t>
      </w:r>
      <w:r w:rsidR="00B247F0">
        <w:t xml:space="preserve"> version quadrili</w:t>
      </w:r>
      <w:r w:rsidR="004B23EE">
        <w:t>ngue (sanscrit, chinois,</w:t>
      </w:r>
      <w:r w:rsidR="00B247F0">
        <w:t xml:space="preserve"> sino-japonais,</w:t>
      </w:r>
      <w:r w:rsidR="004B23EE">
        <w:t xml:space="preserve"> français) établie par Pierre de Béthune</w:t>
      </w:r>
      <w:r w:rsidR="00B247F0">
        <w:t xml:space="preserve">, </w:t>
      </w:r>
      <w:r w:rsidR="00B247F0" w:rsidRPr="00B247F0">
        <w:rPr>
          <w:i/>
        </w:rPr>
        <w:t>Hannya Shingyô</w:t>
      </w:r>
      <w:r w:rsidR="00B247F0">
        <w:t xml:space="preserve">, </w:t>
      </w:r>
      <w:r w:rsidR="002859D8">
        <w:t>(Bruxelles, Voies de l’Orient,</w:t>
      </w:r>
      <w:r w:rsidR="00B247F0">
        <w:t xml:space="preserve"> 2001</w:t>
      </w:r>
      <w:r w:rsidR="002859D8">
        <w:t>)</w:t>
      </w:r>
      <w:r w:rsidR="00B247F0">
        <w:t>.</w:t>
      </w:r>
    </w:p>
    <w:p w14:paraId="20273719" w14:textId="776201B0" w:rsidR="002742AE" w:rsidRDefault="007E77A2" w:rsidP="00AF0C5E">
      <w:pPr>
        <w:ind w:firstLine="708"/>
        <w:jc w:val="both"/>
      </w:pPr>
      <w:r>
        <w:t>De NÂGÂRGUNA</w:t>
      </w:r>
      <w:r w:rsidR="008D3957">
        <w:t xml:space="preserve"> nous possédons quelques traductions française</w:t>
      </w:r>
      <w:r w:rsidR="007867B1">
        <w:t>s</w:t>
      </w:r>
      <w:r w:rsidR="008D3957">
        <w:t> :</w:t>
      </w:r>
      <w:r w:rsidR="00B4794A">
        <w:t xml:space="preserve"> Le </w:t>
      </w:r>
      <w:r w:rsidR="00B4794A" w:rsidRPr="00B4794A">
        <w:rPr>
          <w:i/>
        </w:rPr>
        <w:t>Traité du Milieu</w:t>
      </w:r>
      <w:r w:rsidR="002859D8">
        <w:t>, traduit par Georges Driessens</w:t>
      </w:r>
      <w:r w:rsidR="00B4794A">
        <w:t xml:space="preserve"> </w:t>
      </w:r>
      <w:r w:rsidR="002859D8">
        <w:t>(</w:t>
      </w:r>
      <w:r w:rsidR="00B4794A">
        <w:t>Seuil, 1995</w:t>
      </w:r>
      <w:r w:rsidR="002859D8">
        <w:t>)</w:t>
      </w:r>
      <w:r w:rsidR="00B4794A">
        <w:t xml:space="preserve"> et, attribué à Nâgârjuna, </w:t>
      </w:r>
      <w:r w:rsidR="00B4794A" w:rsidRPr="00B4794A">
        <w:rPr>
          <w:i/>
        </w:rPr>
        <w:t>Le Traité de la grande vertu de sagesse</w:t>
      </w:r>
      <w:r w:rsidR="00B4794A">
        <w:t>, traduit</w:t>
      </w:r>
      <w:r w:rsidR="002859D8">
        <w:t xml:space="preserve"> par Etienne Lamotte, 5 volumes</w:t>
      </w:r>
      <w:r w:rsidR="00B4794A">
        <w:t xml:space="preserve"> </w:t>
      </w:r>
      <w:r w:rsidR="002859D8">
        <w:t>(</w:t>
      </w:r>
      <w:r w:rsidR="00B4794A">
        <w:t>Louvain</w:t>
      </w:r>
      <w:r w:rsidR="002859D8">
        <w:t>-la-Neuve</w:t>
      </w:r>
      <w:r w:rsidR="00B4794A">
        <w:t>,</w:t>
      </w:r>
      <w:r w:rsidR="002859D8">
        <w:t xml:space="preserve"> Institut Orientaliste,</w:t>
      </w:r>
      <w:r w:rsidR="00B4794A">
        <w:t xml:space="preserve"> 1976-81</w:t>
      </w:r>
      <w:r w:rsidR="002859D8">
        <w:t>)</w:t>
      </w:r>
      <w:r w:rsidR="00B4794A">
        <w:t xml:space="preserve">. </w:t>
      </w:r>
    </w:p>
    <w:p w14:paraId="52B47040" w14:textId="60D179F6" w:rsidR="00F14A2F" w:rsidRDefault="007E77A2" w:rsidP="00AF0C5E">
      <w:pPr>
        <w:ind w:firstLine="708"/>
        <w:jc w:val="both"/>
      </w:pPr>
      <w:r>
        <w:t>De VASUBANDHU</w:t>
      </w:r>
      <w:r w:rsidR="00B4794A">
        <w:t xml:space="preserve">, retenons surtout les </w:t>
      </w:r>
      <w:r w:rsidR="00F14A2F">
        <w:rPr>
          <w:i/>
        </w:rPr>
        <w:t>Cinq traité</w:t>
      </w:r>
      <w:r w:rsidR="00B4794A" w:rsidRPr="00B4794A">
        <w:rPr>
          <w:i/>
        </w:rPr>
        <w:t>s sur l’esprit seulement</w:t>
      </w:r>
      <w:r w:rsidR="00B4794A">
        <w:t xml:space="preserve">, admirablement traduits </w:t>
      </w:r>
      <w:r w:rsidR="00EE39BE">
        <w:t>et commentés par Philippe Cornu</w:t>
      </w:r>
      <w:r w:rsidR="00B4794A">
        <w:t xml:space="preserve"> </w:t>
      </w:r>
      <w:r w:rsidR="00EE39BE">
        <w:t>(</w:t>
      </w:r>
      <w:r w:rsidR="00B4794A">
        <w:t>Fayard, 2008</w:t>
      </w:r>
      <w:r w:rsidR="00EE39BE">
        <w:t>)</w:t>
      </w:r>
      <w:r w:rsidR="00B4794A">
        <w:t>.</w:t>
      </w:r>
      <w:r w:rsidR="00B50929">
        <w:t xml:space="preserve"> L’édition des textes sanscrit</w:t>
      </w:r>
      <w:r w:rsidR="00F14A2F">
        <w:t>s de Vasubandhu</w:t>
      </w:r>
      <w:r w:rsidR="00B50929">
        <w:t xml:space="preserve"> a été assurée par Sylvain Lévy : </w:t>
      </w:r>
      <w:r w:rsidR="00B50929" w:rsidRPr="00B50929">
        <w:rPr>
          <w:i/>
        </w:rPr>
        <w:t>Vimsika</w:t>
      </w:r>
      <w:r w:rsidR="002C2792">
        <w:rPr>
          <w:i/>
        </w:rPr>
        <w:t>, Vimsatikâvrtti, Trimsikâkârikâ</w:t>
      </w:r>
      <w:r w:rsidR="00B50929" w:rsidRPr="00B50929">
        <w:rPr>
          <w:i/>
        </w:rPr>
        <w:t xml:space="preserve"> et Trimsikâ</w:t>
      </w:r>
      <w:r w:rsidR="00B50929">
        <w:rPr>
          <w:i/>
        </w:rPr>
        <w:t>-V</w:t>
      </w:r>
      <w:r w:rsidR="00B50929" w:rsidRPr="00B50929">
        <w:rPr>
          <w:i/>
        </w:rPr>
        <w:t>ijnaptibhâsya</w:t>
      </w:r>
      <w:r w:rsidR="00B50929">
        <w:t xml:space="preserve"> à </w:t>
      </w:r>
      <w:r w:rsidR="00EE39BE">
        <w:t>(</w:t>
      </w:r>
      <w:r w:rsidR="00B50929">
        <w:t>Pa</w:t>
      </w:r>
      <w:r w:rsidR="00EE39BE">
        <w:t xml:space="preserve">ris, </w:t>
      </w:r>
      <w:r w:rsidR="00B50929">
        <w:t>Librairie Ancienne Honoré Champion, vol 245</w:t>
      </w:r>
      <w:r w:rsidR="00EE39BE">
        <w:t>, en 1925</w:t>
      </w:r>
      <w:r w:rsidR="00B50929">
        <w:t>)</w:t>
      </w:r>
      <w:r w:rsidR="00F14A2F">
        <w:t xml:space="preserve">. Egalement : </w:t>
      </w:r>
      <w:r w:rsidR="00F14A2F" w:rsidRPr="00E54578">
        <w:rPr>
          <w:i/>
        </w:rPr>
        <w:t>L’Abhidharmakosa de Vasubandhu</w:t>
      </w:r>
      <w:r w:rsidR="00F14A2F">
        <w:t xml:space="preserve">, traduit et annoté par Louis de la Vallée Poussin, Paul Geuthner, </w:t>
      </w:r>
      <w:r w:rsidR="002859D8">
        <w:t>(</w:t>
      </w:r>
      <w:r w:rsidR="00F14A2F">
        <w:t>Paris, 1923-31</w:t>
      </w:r>
      <w:r w:rsidR="00E54578">
        <w:t>, 6 vol, rééd. 1971</w:t>
      </w:r>
      <w:r w:rsidR="002859D8">
        <w:t>)</w:t>
      </w:r>
      <w:r w:rsidR="00E54578">
        <w:t>.</w:t>
      </w:r>
    </w:p>
    <w:p w14:paraId="16C4A362" w14:textId="2F566A38" w:rsidR="008861C3" w:rsidRDefault="008861C3" w:rsidP="00AF0C5E">
      <w:pPr>
        <w:ind w:firstLine="708"/>
        <w:jc w:val="both"/>
      </w:pPr>
      <w:r w:rsidRPr="00172CA5">
        <w:rPr>
          <w:rFonts w:eastAsia="Osaka−等幅"/>
          <w:lang w:eastAsia="ja-JP"/>
        </w:rPr>
        <w:t xml:space="preserve">Pour le Japon, édité par James H. HEISIG, Thomas P. KASULIS et John C. MARALDO, </w:t>
      </w:r>
      <w:r w:rsidRPr="00172CA5">
        <w:rPr>
          <w:rFonts w:eastAsia="Osaka−等幅"/>
          <w:i/>
          <w:lang w:eastAsia="ja-JP"/>
        </w:rPr>
        <w:t>Japanese Philosophy. A Sourcebook</w:t>
      </w:r>
      <w:r w:rsidRPr="00172CA5">
        <w:rPr>
          <w:rFonts w:eastAsia="Osaka−等幅"/>
          <w:lang w:eastAsia="ja-JP"/>
        </w:rPr>
        <w:t xml:space="preserve"> (Honolulu, University of Hawaii Press, 2011) : il s’agit d’une anthologie qui couvre toute l’histoire du Japon. En français, quantitativement moins ambitieux mais de qualité au moins égale : </w:t>
      </w:r>
      <w:r w:rsidRPr="00172CA5">
        <w:rPr>
          <w:rFonts w:eastAsia="Osaka−等幅"/>
          <w:i/>
          <w:lang w:eastAsia="ja-JP"/>
        </w:rPr>
        <w:t>Philosophie japonaise. Le néant, le monde et le corps</w:t>
      </w:r>
      <w:r w:rsidRPr="00172CA5">
        <w:rPr>
          <w:rFonts w:eastAsia="Osaka−等幅"/>
          <w:lang w:eastAsia="ja-JP"/>
        </w:rPr>
        <w:t xml:space="preserve">, textes réunis par M. DALISSIER, </w:t>
      </w:r>
      <w:r w:rsidR="002859D8">
        <w:rPr>
          <w:rFonts w:eastAsia="Osaka−等幅"/>
          <w:lang w:eastAsia="ja-JP"/>
        </w:rPr>
        <w:t>S. NAGAI et Y. SUGIMURA (</w:t>
      </w:r>
      <w:r w:rsidRPr="00172CA5">
        <w:rPr>
          <w:rFonts w:eastAsia="Osaka−等幅"/>
          <w:lang w:eastAsia="ja-JP"/>
        </w:rPr>
        <w:t>Vrin, 2013). Ces ouvrages</w:t>
      </w:r>
      <w:r>
        <w:rPr>
          <w:rFonts w:eastAsia="Osaka−等幅"/>
          <w:lang w:eastAsia="ja-JP"/>
        </w:rPr>
        <w:t xml:space="preserve"> sur</w:t>
      </w:r>
      <w:r w:rsidRPr="00172CA5">
        <w:rPr>
          <w:rFonts w:eastAsia="Osaka−等幅"/>
          <w:lang w:eastAsia="ja-JP"/>
        </w:rPr>
        <w:t xml:space="preserve"> le Japon ne se limitent pas au bouddhisme mais couvrent toute la variété ph</w:t>
      </w:r>
      <w:r>
        <w:rPr>
          <w:rFonts w:eastAsia="Osaka−等幅"/>
          <w:lang w:eastAsia="ja-JP"/>
        </w:rPr>
        <w:t>ilosophique de ce véritable continent</w:t>
      </w:r>
      <w:r w:rsidRPr="00172CA5">
        <w:rPr>
          <w:rFonts w:eastAsia="Osaka−等幅"/>
          <w:lang w:eastAsia="ja-JP"/>
        </w:rPr>
        <w:t xml:space="preserve"> de la pensée : confucianisme, néoconfucianisme, taoïsme, shintô et pensée contemporaine en interaction avec les courants philosophiques de l’Occident.</w:t>
      </w:r>
      <w:r w:rsidR="00711946">
        <w:rPr>
          <w:rFonts w:eastAsia="Osaka−等幅"/>
          <w:lang w:eastAsia="ja-JP"/>
        </w:rPr>
        <w:t xml:space="preserve"> </w:t>
      </w:r>
    </w:p>
    <w:p w14:paraId="7EECFDC9" w14:textId="667A526F" w:rsidR="007867B1" w:rsidRDefault="007E77A2" w:rsidP="00AF0C5E">
      <w:pPr>
        <w:ind w:firstLine="708"/>
        <w:jc w:val="both"/>
      </w:pPr>
      <w:r>
        <w:t>Le maître-ouvrage de DÔGEN</w:t>
      </w:r>
      <w:r w:rsidR="00D041D8">
        <w:t xml:space="preserve">, le </w:t>
      </w:r>
      <w:r w:rsidR="00D041D8" w:rsidRPr="00D041D8">
        <w:rPr>
          <w:i/>
        </w:rPr>
        <w:t>Shôbôgenzô</w:t>
      </w:r>
      <w:r w:rsidR="00D041D8">
        <w:t xml:space="preserve"> (« Le trésor de l</w:t>
      </w:r>
      <w:r w:rsidR="002C2792">
        <w:t>’œil de la vraie loi »)</w:t>
      </w:r>
      <w:r w:rsidR="00D041D8">
        <w:t xml:space="preserve"> existe en plusieurs éditions au Japon : notamment chez Kôzen et Honzan. La traduction anglaise la plus complète, préfacée par Deshimaru, est  celle de Kôsen Nishiyama, </w:t>
      </w:r>
      <w:r w:rsidR="002C2792">
        <w:rPr>
          <w:i/>
        </w:rPr>
        <w:t>Shôbôgenz</w:t>
      </w:r>
      <w:r w:rsidR="00D041D8" w:rsidRPr="00D041D8">
        <w:rPr>
          <w:i/>
        </w:rPr>
        <w:t>ô. The Eye and Tre</w:t>
      </w:r>
      <w:r w:rsidR="00EE33D8">
        <w:rPr>
          <w:i/>
        </w:rPr>
        <w:t>a</w:t>
      </w:r>
      <w:r w:rsidR="00D041D8" w:rsidRPr="00D041D8">
        <w:rPr>
          <w:i/>
        </w:rPr>
        <w:t>sury of the True Law</w:t>
      </w:r>
      <w:r w:rsidR="00D041D8">
        <w:t xml:space="preserve">, </w:t>
      </w:r>
      <w:r w:rsidR="002859D8">
        <w:t>(</w:t>
      </w:r>
      <w:r w:rsidR="00D041D8">
        <w:t>distributed by Nakayama Shobô, Japan Publications, 1975</w:t>
      </w:r>
      <w:r w:rsidR="002859D8">
        <w:t>)</w:t>
      </w:r>
      <w:r w:rsidR="00D041D8">
        <w:t xml:space="preserve">. </w:t>
      </w:r>
      <w:r w:rsidR="00EE33D8">
        <w:t xml:space="preserve">En français : </w:t>
      </w:r>
      <w:r w:rsidR="00EE33D8" w:rsidRPr="00EE33D8">
        <w:rPr>
          <w:i/>
        </w:rPr>
        <w:t>Le Shôbôgenzô de maître Dôgen : la Vrai</w:t>
      </w:r>
      <w:r w:rsidR="002C2792">
        <w:rPr>
          <w:i/>
        </w:rPr>
        <w:t>e</w:t>
      </w:r>
      <w:r w:rsidR="00EE33D8" w:rsidRPr="00EE33D8">
        <w:rPr>
          <w:i/>
        </w:rPr>
        <w:t xml:space="preserve"> Loi, Trésor de l’œil, </w:t>
      </w:r>
      <w:r w:rsidR="00EE33D8">
        <w:t xml:space="preserve">traductions et commentaires de Yoko Orimo, préface de Pierre Hadot, </w:t>
      </w:r>
      <w:r w:rsidR="002859D8">
        <w:t xml:space="preserve">(Vannes, </w:t>
      </w:r>
      <w:r w:rsidR="00EE33D8">
        <w:t>Ed</w:t>
      </w:r>
      <w:r w:rsidR="002C2792">
        <w:t>i</w:t>
      </w:r>
      <w:r w:rsidR="00EE33D8">
        <w:t>tions Sully, 2003</w:t>
      </w:r>
      <w:r w:rsidR="002859D8">
        <w:t>)</w:t>
      </w:r>
      <w:r w:rsidR="00EE33D8">
        <w:t>. On pourra également lire de Pierre N</w:t>
      </w:r>
      <w:r>
        <w:t>AKIMOVITCH</w:t>
      </w:r>
      <w:r w:rsidR="00EE33D8">
        <w:t xml:space="preserve">, </w:t>
      </w:r>
      <w:r w:rsidR="00EE33D8" w:rsidRPr="00EE33D8">
        <w:rPr>
          <w:i/>
        </w:rPr>
        <w:t>Dôgen et les paradoxes de la bouddhéité :</w:t>
      </w:r>
      <w:r w:rsidR="002C2792">
        <w:rPr>
          <w:i/>
        </w:rPr>
        <w:t xml:space="preserve"> </w:t>
      </w:r>
      <w:r w:rsidR="00EE33D8" w:rsidRPr="00EE33D8">
        <w:rPr>
          <w:i/>
        </w:rPr>
        <w:t>Introduction, traduction et commentaire du volume De la bouddhéité</w:t>
      </w:r>
      <w:r w:rsidR="005F38E1">
        <w:t xml:space="preserve"> (Paris,</w:t>
      </w:r>
      <w:r w:rsidR="00EE33D8">
        <w:t xml:space="preserve"> Droz, 1999</w:t>
      </w:r>
      <w:r w:rsidR="005F38E1">
        <w:t>)</w:t>
      </w:r>
      <w:r w:rsidR="00EE33D8">
        <w:t>.</w:t>
      </w:r>
      <w:r w:rsidR="00711946">
        <w:t xml:space="preserve"> Egalement : Eric ROMMELUERE, </w:t>
      </w:r>
      <w:r w:rsidR="00711946" w:rsidRPr="00711946">
        <w:rPr>
          <w:i/>
        </w:rPr>
        <w:t>Les fleurs du vide : Anthologie du bouddhisme Sôtô Zen</w:t>
      </w:r>
      <w:r w:rsidR="00711946">
        <w:t xml:space="preserve"> (Paris, Grasset, 1995).</w:t>
      </w:r>
    </w:p>
    <w:p w14:paraId="1A5ABE2A" w14:textId="1F77C68F" w:rsidR="00F765CB" w:rsidRDefault="007E77A2" w:rsidP="00F765CB">
      <w:pPr>
        <w:pStyle w:val="Retraitcorpsdetexte3"/>
        <w:rPr>
          <w:rFonts w:eastAsia="Osaka−等幅"/>
          <w:lang w:eastAsia="ja-JP"/>
        </w:rPr>
      </w:pPr>
      <w:r>
        <w:rPr>
          <w:rFonts w:eastAsia="Osaka−等幅"/>
          <w:lang w:eastAsia="ja-JP"/>
        </w:rPr>
        <w:t>Pour NISHIDA</w:t>
      </w:r>
      <w:r w:rsidR="00F765CB">
        <w:rPr>
          <w:rFonts w:eastAsia="Osaka−等幅"/>
          <w:lang w:eastAsia="ja-JP"/>
        </w:rPr>
        <w:t xml:space="preserve">, </w:t>
      </w:r>
      <w:r w:rsidR="00F765CB">
        <w:rPr>
          <w:rFonts w:eastAsia="Osaka−等幅"/>
          <w:lang w:val="nl-BE" w:eastAsia="ja-JP"/>
        </w:rPr>
        <w:t>le texte japonais se trouve dans le</w:t>
      </w:r>
      <w:r>
        <w:rPr>
          <w:rFonts w:eastAsia="Osaka−等幅"/>
          <w:lang w:val="nl-BE" w:eastAsia="ja-JP"/>
        </w:rPr>
        <w:t>s</w:t>
      </w:r>
      <w:r w:rsidR="00F765CB">
        <w:rPr>
          <w:rFonts w:eastAsia="Osaka−等幅"/>
          <w:lang w:val="nl-BE" w:eastAsia="ja-JP"/>
        </w:rPr>
        <w:t xml:space="preserve"> NKZ: </w:t>
      </w:r>
      <w:r w:rsidR="00F765CB" w:rsidRPr="00F765CB">
        <w:rPr>
          <w:rFonts w:eastAsia="Osaka−等幅"/>
          <w:i/>
          <w:lang w:val="nl-BE" w:eastAsia="ja-JP"/>
        </w:rPr>
        <w:t>Nishida Kitarô Zenshû</w:t>
      </w:r>
      <w:r w:rsidR="00F765CB">
        <w:rPr>
          <w:rFonts w:eastAsia="Osaka−等幅"/>
          <w:lang w:val="nl-BE" w:eastAsia="ja-JP"/>
        </w:rPr>
        <w:t xml:space="preserve"> (Œuvres complètes de Nishida Kitarô), 19 volumes, publiés</w:t>
      </w:r>
      <w:r>
        <w:rPr>
          <w:rFonts w:eastAsia="Osaka−等幅"/>
          <w:lang w:val="nl-BE" w:eastAsia="ja-JP"/>
        </w:rPr>
        <w:t xml:space="preserve"> à Tôkyô chez  Iwanami Shoten. Retenons parmi celles-ci q</w:t>
      </w:r>
      <w:r w:rsidR="00F765CB">
        <w:rPr>
          <w:rFonts w:eastAsia="Osaka−等幅"/>
          <w:lang w:val="nl-BE" w:eastAsia="ja-JP"/>
        </w:rPr>
        <w:t xml:space="preserve">uelques textes </w:t>
      </w:r>
      <w:r>
        <w:rPr>
          <w:rFonts w:eastAsia="Osaka−等幅"/>
          <w:lang w:val="nl-BE" w:eastAsia="ja-JP"/>
        </w:rPr>
        <w:t xml:space="preserve">plus </w:t>
      </w:r>
      <w:r w:rsidR="00F765CB">
        <w:rPr>
          <w:rFonts w:eastAsia="Osaka−等幅"/>
          <w:lang w:val="nl-BE" w:eastAsia="ja-JP"/>
        </w:rPr>
        <w:t xml:space="preserve">significatifs: </w:t>
      </w:r>
      <w:r w:rsidR="00F765CB">
        <w:rPr>
          <w:rFonts w:eastAsia="Osaka−等幅"/>
          <w:lang w:eastAsia="ja-JP"/>
        </w:rPr>
        <w:t xml:space="preserve">1911 ; </w:t>
      </w:r>
      <w:r w:rsidR="00F765CB" w:rsidRPr="00B1681D">
        <w:rPr>
          <w:rFonts w:eastAsia="Osaka−等幅"/>
          <w:i/>
          <w:lang w:val="nl-BE" w:eastAsia="ja-JP"/>
        </w:rPr>
        <w:t>Zen no kenkyû</w:t>
      </w:r>
      <w:r w:rsidR="00F765CB">
        <w:rPr>
          <w:rFonts w:eastAsia="Osaka−等幅"/>
          <w:lang w:val="nl-BE" w:eastAsia="ja-JP"/>
        </w:rPr>
        <w:t xml:space="preserve">, NKZ 1 </w:t>
      </w:r>
      <w:r w:rsidR="00F765CB">
        <w:rPr>
          <w:rFonts w:eastAsia="Osaka−等幅"/>
          <w:lang w:eastAsia="ja-JP"/>
        </w:rPr>
        <w:t xml:space="preserve">(traduction anglaise par Masao Abe et Christopher Ives, </w:t>
      </w:r>
      <w:r w:rsidR="00F765CB" w:rsidRPr="00C44111">
        <w:rPr>
          <w:rFonts w:eastAsia="Osaka−等幅"/>
          <w:i/>
          <w:lang w:eastAsia="ja-JP"/>
        </w:rPr>
        <w:t>An Inquiry into the Good</w:t>
      </w:r>
      <w:r w:rsidR="003F51D7">
        <w:rPr>
          <w:rFonts w:eastAsia="Osaka−等幅"/>
          <w:lang w:eastAsia="ja-JP"/>
        </w:rPr>
        <w:t>, New Haven ,</w:t>
      </w:r>
      <w:r w:rsidR="00F765CB">
        <w:rPr>
          <w:rFonts w:eastAsia="Osaka−等幅"/>
          <w:lang w:eastAsia="ja-JP"/>
        </w:rPr>
        <w:t xml:space="preserve"> Yale University Press, 1990 ; pour les préfaces et le premier chapitre, traduction française par Bernard Stevens, </w:t>
      </w:r>
      <w:r w:rsidR="00F765CB">
        <w:rPr>
          <w:rFonts w:eastAsia="Osaka−等幅"/>
          <w:i/>
          <w:lang w:eastAsia="ja-JP"/>
        </w:rPr>
        <w:t>Une étude</w:t>
      </w:r>
      <w:r w:rsidR="00F765CB" w:rsidRPr="00C44111">
        <w:rPr>
          <w:rFonts w:eastAsia="Osaka−等幅"/>
          <w:i/>
          <w:lang w:eastAsia="ja-JP"/>
        </w:rPr>
        <w:t xml:space="preserve"> sur le bien</w:t>
      </w:r>
      <w:r w:rsidR="00F765CB">
        <w:rPr>
          <w:rFonts w:eastAsia="Osaka−等幅"/>
          <w:lang w:eastAsia="ja-JP"/>
        </w:rPr>
        <w:t xml:space="preserve">, Revue Philosophique de Louvain, tome 97, N°1, février 1999) ; </w:t>
      </w:r>
      <w:r w:rsidR="00F765CB">
        <w:rPr>
          <w:rFonts w:eastAsia="Osaka−等幅"/>
          <w:lang w:val="nl-BE" w:eastAsia="ja-JP"/>
        </w:rPr>
        <w:t xml:space="preserve">1927 </w:t>
      </w:r>
      <w:r w:rsidR="00F765CB" w:rsidRPr="006962B7">
        <w:rPr>
          <w:rFonts w:eastAsia="Osaka−等幅"/>
          <w:i/>
          <w:lang w:val="nl-BE" w:eastAsia="ja-JP"/>
        </w:rPr>
        <w:t>Basho</w:t>
      </w:r>
      <w:r w:rsidR="00F765CB">
        <w:rPr>
          <w:rFonts w:eastAsia="Osaka−等幅"/>
          <w:lang w:val="nl-BE" w:eastAsia="ja-JP"/>
        </w:rPr>
        <w:t xml:space="preserve">, NKZ 4 (traduction française par Reiko Kobayashi, </w:t>
      </w:r>
      <w:r w:rsidR="00F765CB" w:rsidRPr="006962B7">
        <w:rPr>
          <w:rFonts w:eastAsia="Osaka−等幅"/>
          <w:i/>
          <w:lang w:val="nl-BE" w:eastAsia="ja-JP"/>
        </w:rPr>
        <w:t>Le lieu</w:t>
      </w:r>
      <w:r w:rsidR="003F51D7">
        <w:rPr>
          <w:rFonts w:eastAsia="Osaka−等幅"/>
          <w:lang w:val="nl-BE" w:eastAsia="ja-JP"/>
        </w:rPr>
        <w:t>, Paris,</w:t>
      </w:r>
      <w:r w:rsidR="00F765CB">
        <w:rPr>
          <w:rFonts w:eastAsia="Osaka−等幅"/>
          <w:lang w:val="nl-BE" w:eastAsia="ja-JP"/>
        </w:rPr>
        <w:t xml:space="preserve"> éditions Osiris, 2002);</w:t>
      </w:r>
      <w:r w:rsidR="00F765CB">
        <w:rPr>
          <w:rFonts w:eastAsia="Osaka−等幅"/>
          <w:lang w:eastAsia="ja-JP"/>
        </w:rPr>
        <w:t>1930</w:t>
      </w:r>
      <w:r w:rsidR="00F765CB">
        <w:rPr>
          <w:rFonts w:eastAsia="Osaka−等幅" w:cs="Osaka−等幅"/>
          <w:lang w:val="nl-BE" w:eastAsia="ja-JP"/>
        </w:rPr>
        <w:t xml:space="preserve"> </w:t>
      </w:r>
      <w:r w:rsidR="00F765CB" w:rsidRPr="00B1681D">
        <w:rPr>
          <w:rFonts w:eastAsia="Osaka−等幅" w:cs="Osaka−等幅"/>
          <w:i/>
          <w:lang w:val="nl-BE" w:eastAsia="ja-JP"/>
        </w:rPr>
        <w:t>Eichiteki sekai</w:t>
      </w:r>
      <w:r w:rsidR="00F765CB">
        <w:rPr>
          <w:rFonts w:eastAsia="Osaka−等幅" w:cs="Osaka−等幅"/>
          <w:lang w:val="nl-BE" w:eastAsia="ja-JP"/>
        </w:rPr>
        <w:t xml:space="preserve">, NKZ 5 (traduit par Jacynthe Tremblay, </w:t>
      </w:r>
      <w:r w:rsidR="00F765CB" w:rsidRPr="00471CC3">
        <w:rPr>
          <w:rFonts w:eastAsia="Osaka−等幅"/>
          <w:i/>
          <w:lang w:eastAsia="ja-JP"/>
        </w:rPr>
        <w:t>Le monde intelligible</w:t>
      </w:r>
      <w:r w:rsidR="00F765CB">
        <w:rPr>
          <w:rFonts w:eastAsia="Osaka−等幅" w:cs="Osaka−等幅"/>
          <w:lang w:val="nl-BE" w:eastAsia="ja-JP"/>
        </w:rPr>
        <w:t xml:space="preserve"> in </w:t>
      </w:r>
      <w:r w:rsidR="00F765CB" w:rsidRPr="00471CC3">
        <w:rPr>
          <w:rFonts w:eastAsia="Osaka−等幅" w:cs="Osaka−等幅"/>
          <w:i/>
          <w:lang w:val="nl-BE" w:eastAsia="ja-JP"/>
        </w:rPr>
        <w:t>Nishida Kitarô. Le jeu de l’individuel et de l’universel</w:t>
      </w:r>
      <w:r w:rsidR="003F51D7">
        <w:rPr>
          <w:rFonts w:eastAsia="Osaka−等幅" w:cs="Osaka−等幅"/>
          <w:lang w:val="nl-BE" w:eastAsia="ja-JP"/>
        </w:rPr>
        <w:t>, Paris,</w:t>
      </w:r>
      <w:r w:rsidR="00F765CB">
        <w:rPr>
          <w:rFonts w:eastAsia="Osaka−等幅" w:cs="Osaka−等幅"/>
          <w:lang w:val="nl-BE" w:eastAsia="ja-JP"/>
        </w:rPr>
        <w:t xml:space="preserve"> CNRS Philosophie, </w:t>
      </w:r>
      <w:r w:rsidR="00F765CB">
        <w:rPr>
          <w:rFonts w:eastAsia="Osaka−等幅"/>
          <w:lang w:eastAsia="ja-JP"/>
        </w:rPr>
        <w:t>2000)</w:t>
      </w:r>
      <w:r w:rsidR="00F765CB">
        <w:rPr>
          <w:rFonts w:ascii="Osaka−等幅" w:eastAsia="Osaka−等幅" w:hAnsi="Osaka−等幅" w:cs="Osaka−等幅"/>
          <w:lang w:val="nl-BE" w:eastAsia="ja-JP"/>
        </w:rPr>
        <w:t xml:space="preserve">; </w:t>
      </w:r>
      <w:r w:rsidR="00F765CB">
        <w:rPr>
          <w:rFonts w:eastAsia="Osaka−等幅"/>
          <w:lang w:eastAsia="ja-JP"/>
        </w:rPr>
        <w:t>1945</w:t>
      </w:r>
      <w:r w:rsidR="00F765CB">
        <w:rPr>
          <w:rFonts w:eastAsia="Osaka−等幅"/>
          <w:lang w:val="nl-BE" w:eastAsia="ja-JP"/>
        </w:rPr>
        <w:t xml:space="preserve"> </w:t>
      </w:r>
      <w:r w:rsidR="00F765CB" w:rsidRPr="006962B7">
        <w:rPr>
          <w:rFonts w:eastAsia="Osaka−等幅"/>
          <w:i/>
          <w:lang w:val="nl-BE" w:eastAsia="ja-JP"/>
        </w:rPr>
        <w:t>Bashoteki ronri to shûkyôteki sekaika</w:t>
      </w:r>
      <w:r w:rsidR="00F765CB" w:rsidRPr="006962B7">
        <w:rPr>
          <w:rFonts w:eastAsia="Osaka−等幅"/>
          <w:i/>
          <w:lang w:eastAsia="ja-JP"/>
        </w:rPr>
        <w:t>n</w:t>
      </w:r>
      <w:r w:rsidR="00F765CB">
        <w:rPr>
          <w:rFonts w:eastAsia="Osaka−等幅"/>
          <w:lang w:eastAsia="ja-JP"/>
        </w:rPr>
        <w:t xml:space="preserve">, NKZ 11 (traduit en français par Yasuhiko Sugimura et Sylvain Cardonnel, </w:t>
      </w:r>
      <w:r w:rsidR="00F765CB" w:rsidRPr="00CA0B31">
        <w:rPr>
          <w:rFonts w:eastAsia="Osaka−等幅"/>
          <w:i/>
          <w:lang w:eastAsia="ja-JP"/>
        </w:rPr>
        <w:t>Logique du lieu et vision religieuse du monde</w:t>
      </w:r>
      <w:r w:rsidR="003F51D7">
        <w:rPr>
          <w:rFonts w:eastAsia="Osaka−等幅"/>
          <w:lang w:eastAsia="ja-JP"/>
        </w:rPr>
        <w:t>, Paris,</w:t>
      </w:r>
      <w:r w:rsidR="00F765CB">
        <w:rPr>
          <w:rFonts w:eastAsia="Osaka−等幅"/>
          <w:lang w:eastAsia="ja-JP"/>
        </w:rPr>
        <w:t xml:space="preserve"> éditions Osiris, 1999).</w:t>
      </w:r>
    </w:p>
    <w:p w14:paraId="36F1BDF9" w14:textId="7DD572D9" w:rsidR="00F765CB" w:rsidRDefault="005A3BE1" w:rsidP="00F765CB">
      <w:pPr>
        <w:pStyle w:val="Retraitcorpsdetexte3"/>
        <w:rPr>
          <w:rFonts w:eastAsia="Osaka−等幅"/>
          <w:lang w:eastAsia="ja-JP"/>
        </w:rPr>
      </w:pPr>
      <w:r>
        <w:rPr>
          <w:rFonts w:eastAsia="Osaka−等幅"/>
          <w:lang w:eastAsia="ja-JP"/>
        </w:rPr>
        <w:t>De NISHITANI</w:t>
      </w:r>
      <w:r w:rsidR="00F765CB">
        <w:rPr>
          <w:rFonts w:eastAsia="Osaka−等幅"/>
          <w:lang w:eastAsia="ja-JP"/>
        </w:rPr>
        <w:t xml:space="preserve"> Keiji retenons : </w:t>
      </w:r>
      <w:r w:rsidR="00F765CB" w:rsidRPr="00F765CB">
        <w:rPr>
          <w:rFonts w:eastAsia="Osaka−等幅"/>
          <w:i/>
          <w:lang w:eastAsia="ja-JP"/>
        </w:rPr>
        <w:t>Shûkyô to wa nanika ?</w:t>
      </w:r>
      <w:r w:rsidR="00F765CB">
        <w:rPr>
          <w:rFonts w:eastAsia="Osaka−等幅"/>
          <w:lang w:eastAsia="ja-JP"/>
        </w:rPr>
        <w:t xml:space="preserve"> (« Qu’est-ce que la religion ? »), chez Sôbunsha, 1961, traduction française en cours.</w:t>
      </w:r>
    </w:p>
    <w:p w14:paraId="03A1AE90" w14:textId="4988E443" w:rsidR="001D0869" w:rsidRDefault="005A3BE1" w:rsidP="009A3689">
      <w:pPr>
        <w:pStyle w:val="Retraitcorpsdetexte3"/>
        <w:rPr>
          <w:rFonts w:eastAsia="Osaka−等幅"/>
          <w:lang w:eastAsia="ja-JP"/>
        </w:rPr>
      </w:pPr>
      <w:r>
        <w:rPr>
          <w:rFonts w:eastAsia="Osaka−等幅"/>
          <w:lang w:eastAsia="ja-JP"/>
        </w:rPr>
        <w:t>Et WATSUJI Tetsurô</w:t>
      </w:r>
      <w:r w:rsidR="009A3689">
        <w:rPr>
          <w:rFonts w:eastAsia="Osaka−等幅"/>
          <w:lang w:eastAsia="ja-JP"/>
        </w:rPr>
        <w:t xml:space="preserve">, </w:t>
      </w:r>
      <w:r w:rsidR="009A3689" w:rsidRPr="009A3689">
        <w:rPr>
          <w:rFonts w:eastAsia="Osaka−等幅"/>
          <w:i/>
          <w:lang w:eastAsia="ja-JP"/>
        </w:rPr>
        <w:t>Fûdo. Ningengaguteki kôsatsu</w:t>
      </w:r>
      <w:r w:rsidR="009A3689">
        <w:rPr>
          <w:rFonts w:eastAsia="Osaka−等幅"/>
          <w:lang w:eastAsia="ja-JP"/>
        </w:rPr>
        <w:t>, Tokyo, Iwanami shoten, 1935. (</w:t>
      </w:r>
      <w:r w:rsidR="009A3689" w:rsidRPr="009A3689">
        <w:rPr>
          <w:rFonts w:eastAsia="Osaka−等幅"/>
          <w:i/>
          <w:lang w:eastAsia="ja-JP"/>
        </w:rPr>
        <w:t>Fûdo. Le milieu humain</w:t>
      </w:r>
      <w:r w:rsidR="009A3689">
        <w:rPr>
          <w:rFonts w:eastAsia="Osaka−等幅"/>
          <w:lang w:eastAsia="ja-JP"/>
        </w:rPr>
        <w:t xml:space="preserve">, commentaire et traduction par Augustin Berque, </w:t>
      </w:r>
      <w:r w:rsidR="002859D8">
        <w:rPr>
          <w:rFonts w:eastAsia="Osaka−等幅"/>
          <w:lang w:eastAsia="ja-JP"/>
        </w:rPr>
        <w:t xml:space="preserve">Paris, </w:t>
      </w:r>
      <w:r w:rsidR="009A3689">
        <w:rPr>
          <w:rFonts w:eastAsia="Osaka−等幅"/>
          <w:lang w:eastAsia="ja-JP"/>
        </w:rPr>
        <w:t>CNRS Editions, 2011).</w:t>
      </w:r>
      <w:r>
        <w:rPr>
          <w:rFonts w:eastAsia="Osaka−等幅"/>
          <w:lang w:eastAsia="ja-JP"/>
        </w:rPr>
        <w:t xml:space="preserve"> Egalement : </w:t>
      </w:r>
      <w:r w:rsidRPr="005A3BE1">
        <w:rPr>
          <w:rFonts w:eastAsia="Osaka−等幅"/>
          <w:i/>
          <w:lang w:eastAsia="ja-JP"/>
        </w:rPr>
        <w:t>Rinrigaku</w:t>
      </w:r>
      <w:r>
        <w:rPr>
          <w:rFonts w:eastAsia="Osaka−等幅"/>
          <w:lang w:eastAsia="ja-JP"/>
        </w:rPr>
        <w:t xml:space="preserve"> (Tôkyô, Iwanami, 1949), traduction française de l’introduction par B.Stevens et Tadanori T., «La signification de l’éthique en tant qu’étude de l’être humain », in </w:t>
      </w:r>
      <w:r w:rsidRPr="005A3BE1">
        <w:rPr>
          <w:rFonts w:eastAsia="Osaka−等幅"/>
          <w:i/>
          <w:lang w:eastAsia="ja-JP"/>
        </w:rPr>
        <w:t>Phénoménologie japonaise</w:t>
      </w:r>
      <w:r>
        <w:rPr>
          <w:rFonts w:eastAsia="Osaka−等幅"/>
          <w:lang w:eastAsia="ja-JP"/>
        </w:rPr>
        <w:t>, Philosophie n°79 (</w:t>
      </w:r>
      <w:r w:rsidR="002859D8">
        <w:rPr>
          <w:rFonts w:eastAsia="Osaka−等幅"/>
          <w:lang w:eastAsia="ja-JP"/>
        </w:rPr>
        <w:t xml:space="preserve">Paris, </w:t>
      </w:r>
      <w:r>
        <w:rPr>
          <w:rFonts w:eastAsia="Osaka−等幅"/>
          <w:lang w:eastAsia="ja-JP"/>
        </w:rPr>
        <w:t>Ed. de Minuit, 2003). </w:t>
      </w:r>
    </w:p>
    <w:p w14:paraId="49972C8E" w14:textId="77777777" w:rsidR="009A3689" w:rsidRPr="009A3689" w:rsidRDefault="009A3689" w:rsidP="009A3689">
      <w:pPr>
        <w:pStyle w:val="Retraitcorpsdetexte3"/>
        <w:rPr>
          <w:rFonts w:ascii="Osaka−等幅" w:eastAsia="Osaka−等幅" w:hAnsi="Osaka−等幅" w:cs="Osaka−等幅"/>
          <w:lang w:val="nl-BE" w:eastAsia="ja-JP"/>
        </w:rPr>
      </w:pPr>
    </w:p>
    <w:p w14:paraId="6CB26D9A" w14:textId="77777777" w:rsidR="001D0869" w:rsidRDefault="001D0869" w:rsidP="00087E79">
      <w:pPr>
        <w:ind w:firstLine="708"/>
        <w:jc w:val="both"/>
      </w:pPr>
    </w:p>
    <w:p w14:paraId="5B1571F3" w14:textId="660F8A8A" w:rsidR="001D0869" w:rsidRDefault="001D0869" w:rsidP="00087E79">
      <w:pPr>
        <w:ind w:firstLine="708"/>
        <w:jc w:val="both"/>
      </w:pPr>
      <w:r>
        <w:t xml:space="preserve">3. </w:t>
      </w:r>
      <w:r w:rsidRPr="0032003C">
        <w:rPr>
          <w:i/>
        </w:rPr>
        <w:t>L’apport conceptuel.</w:t>
      </w:r>
    </w:p>
    <w:p w14:paraId="62E55B6A" w14:textId="77777777" w:rsidR="00380B8E" w:rsidRDefault="00380B8E" w:rsidP="00087E79">
      <w:pPr>
        <w:ind w:firstLine="708"/>
        <w:jc w:val="both"/>
      </w:pPr>
    </w:p>
    <w:p w14:paraId="26E8C755" w14:textId="51091113" w:rsidR="009A69D5" w:rsidRDefault="009A69D5" w:rsidP="00087E79">
      <w:pPr>
        <w:ind w:firstLine="708"/>
        <w:jc w:val="both"/>
      </w:pPr>
      <w:r>
        <w:t>Le cœur de la tradition brahmanique or</w:t>
      </w:r>
      <w:r w:rsidR="00FD075D">
        <w:t>thodoxe s’appelle l’Advaita Védâ</w:t>
      </w:r>
      <w:r>
        <w:t>nta</w:t>
      </w:r>
      <w:r w:rsidR="00FD075D">
        <w:t xml:space="preserve">, le mot </w:t>
      </w:r>
      <w:r w:rsidR="00FD075D" w:rsidRPr="00FD075D">
        <w:rPr>
          <w:i/>
        </w:rPr>
        <w:t>advaita</w:t>
      </w:r>
      <w:r w:rsidR="00FD075D">
        <w:t xml:space="preserve"> signifiant la « non-dualité »</w:t>
      </w:r>
      <w:r w:rsidR="003A7BF7">
        <w:t xml:space="preserve"> et </w:t>
      </w:r>
      <w:r w:rsidR="000D247E">
        <w:rPr>
          <w:i/>
        </w:rPr>
        <w:t>védâ</w:t>
      </w:r>
      <w:r w:rsidR="003A7BF7" w:rsidRPr="003A7BF7">
        <w:rPr>
          <w:i/>
        </w:rPr>
        <w:t>nta</w:t>
      </w:r>
      <w:r w:rsidR="003A7BF7">
        <w:t xml:space="preserve"> signifiant, rappelons-le, « achèvement du véda »</w:t>
      </w:r>
      <w:r w:rsidR="00FD075D">
        <w:t>. Selon cette doctrine</w:t>
      </w:r>
      <w:r w:rsidR="000D247E">
        <w:t xml:space="preserve"> du Védâ</w:t>
      </w:r>
      <w:r w:rsidR="003A7BF7">
        <w:t>nta non-duel,</w:t>
      </w:r>
      <w:r w:rsidR="00FD075D">
        <w:t xml:space="preserve"> il n’existe dans l’absolu qu’un seul Être, infini et éternel, le </w:t>
      </w:r>
      <w:r w:rsidR="003E2D23">
        <w:rPr>
          <w:i/>
        </w:rPr>
        <w:t>B</w:t>
      </w:r>
      <w:r w:rsidR="00FD075D" w:rsidRPr="00FD075D">
        <w:rPr>
          <w:i/>
        </w:rPr>
        <w:t>rahman</w:t>
      </w:r>
      <w:r w:rsidR="00FD075D">
        <w:t>, sur la réalité foncière duquel reposent tous les phénomènes</w:t>
      </w:r>
      <w:r w:rsidR="003F662B">
        <w:t xml:space="preserve"> et </w:t>
      </w:r>
      <w:r w:rsidR="000D247E">
        <w:t>dont le pouvoir créateur est personnifié par le</w:t>
      </w:r>
      <w:r w:rsidR="003F662B">
        <w:t xml:space="preserve"> d</w:t>
      </w:r>
      <w:r w:rsidR="00B75200">
        <w:t>ieu Brahmâ</w:t>
      </w:r>
      <w:r w:rsidR="00593C3B">
        <w:t xml:space="preserve"> (lequel, avec Shiva et</w:t>
      </w:r>
      <w:r w:rsidR="003F662B">
        <w:t xml:space="preserve"> Vishnou, constitue la trinité suprême du panthéon hindou)</w:t>
      </w:r>
      <w:r w:rsidR="00FD075D">
        <w:t>.</w:t>
      </w:r>
      <w:r w:rsidR="003F662B" w:rsidRPr="003F662B">
        <w:t xml:space="preserve"> </w:t>
      </w:r>
      <w:r w:rsidR="003F662B">
        <w:t xml:space="preserve">Les textes de base de la tradition védantique, répondent au désir de connaître le </w:t>
      </w:r>
      <w:r w:rsidR="003F662B" w:rsidRPr="003F662B">
        <w:rPr>
          <w:i/>
        </w:rPr>
        <w:t>Brahman</w:t>
      </w:r>
      <w:r w:rsidR="003F662B">
        <w:t>, cause universelle unique, fondement du soi (</w:t>
      </w:r>
      <w:r w:rsidR="003F662B" w:rsidRPr="00914F39">
        <w:rPr>
          <w:i/>
        </w:rPr>
        <w:t>âtman</w:t>
      </w:r>
      <w:r w:rsidR="003F662B">
        <w:t>)</w:t>
      </w:r>
      <w:r w:rsidR="00593C3B">
        <w:t>,</w:t>
      </w:r>
      <w:r w:rsidR="003F662B">
        <w:t xml:space="preserve"> existant par soi-même et substrat de toute existence, distinct des âmes végétatives et des individualités psychiques. </w:t>
      </w:r>
      <w:r w:rsidR="00FD075D">
        <w:t xml:space="preserve">Ce </w:t>
      </w:r>
      <w:r w:rsidR="003E2D23">
        <w:rPr>
          <w:i/>
        </w:rPr>
        <w:t>B</w:t>
      </w:r>
      <w:r w:rsidR="00B75200">
        <w:rPr>
          <w:i/>
        </w:rPr>
        <w:t>ra</w:t>
      </w:r>
      <w:r w:rsidR="00FD075D" w:rsidRPr="00FD075D">
        <w:rPr>
          <w:i/>
        </w:rPr>
        <w:t>hman</w:t>
      </w:r>
      <w:r w:rsidR="005D6457">
        <w:t xml:space="preserve"> est </w:t>
      </w:r>
      <w:r w:rsidR="005E5A45">
        <w:t>également</w:t>
      </w:r>
      <w:r w:rsidR="005D6457">
        <w:t xml:space="preserve"> appelé </w:t>
      </w:r>
      <w:r w:rsidR="00FD075D">
        <w:t>« soi suprême »</w:t>
      </w:r>
      <w:r w:rsidR="005D6457">
        <w:t xml:space="preserve"> (</w:t>
      </w:r>
      <w:r w:rsidR="003E2D23">
        <w:rPr>
          <w:i/>
        </w:rPr>
        <w:t>P</w:t>
      </w:r>
      <w:r w:rsidR="005D6457" w:rsidRPr="00FD075D">
        <w:rPr>
          <w:i/>
        </w:rPr>
        <w:t>aramâtma</w:t>
      </w:r>
      <w:r w:rsidR="005D6457">
        <w:t>n</w:t>
      </w:r>
      <w:r w:rsidR="00FD075D">
        <w:t>)</w:t>
      </w:r>
      <w:r w:rsidR="005D6457">
        <w:t xml:space="preserve"> et le « soi » humain (</w:t>
      </w:r>
      <w:r w:rsidR="005D6457" w:rsidRPr="005D6457">
        <w:rPr>
          <w:i/>
        </w:rPr>
        <w:t>âtman</w:t>
      </w:r>
      <w:r w:rsidR="005D6457">
        <w:t>), tout en étant son incarnation chaque</w:t>
      </w:r>
      <w:r w:rsidR="000901B8">
        <w:t xml:space="preserve"> fois</w:t>
      </w:r>
      <w:r w:rsidR="005D6457">
        <w:t xml:space="preserve"> temporaire dans la condition humaine, lui est foncièrement identique. </w:t>
      </w:r>
      <w:r w:rsidR="005E5A45">
        <w:t>Le but de la connaissance (</w:t>
      </w:r>
      <w:r w:rsidR="005E5A45" w:rsidRPr="005E5A45">
        <w:rPr>
          <w:i/>
        </w:rPr>
        <w:t>jnâna</w:t>
      </w:r>
      <w:r w:rsidR="005E5A45">
        <w:t>) est de se délivrer des illusions liées à la condition mondaine</w:t>
      </w:r>
      <w:r w:rsidR="000901B8">
        <w:t xml:space="preserve"> de l’homme</w:t>
      </w:r>
      <w:r w:rsidR="005E5A45">
        <w:t xml:space="preserve"> et redécouvrir</w:t>
      </w:r>
      <w:r w:rsidR="000901B8">
        <w:t xml:space="preserve"> son substrat ontologique universel et unique. Cette doctrine, qui se retrouve dès les Upanis</w:t>
      </w:r>
      <w:r w:rsidR="00DB1293">
        <w:t>h</w:t>
      </w:r>
      <w:r w:rsidR="000901B8">
        <w:t xml:space="preserve">ads, a été rassemblée dans les aphorismes du </w:t>
      </w:r>
      <w:r w:rsidR="000901B8" w:rsidRPr="000901B8">
        <w:rPr>
          <w:i/>
        </w:rPr>
        <w:t>Brahmasûtra</w:t>
      </w:r>
      <w:r w:rsidR="000901B8">
        <w:t xml:space="preserve"> de Bâdarâyana (3</w:t>
      </w:r>
      <w:r w:rsidR="000901B8" w:rsidRPr="000901B8">
        <w:rPr>
          <w:vertAlign w:val="superscript"/>
        </w:rPr>
        <w:t>ème</w:t>
      </w:r>
      <w:r w:rsidR="000901B8">
        <w:t xml:space="preserve"> siècle), lequel a </w:t>
      </w:r>
      <w:r w:rsidR="00C83FC7">
        <w:t>suscité une</w:t>
      </w:r>
      <w:r w:rsidR="000901B8">
        <w:t xml:space="preserve"> tradition</w:t>
      </w:r>
      <w:r w:rsidR="00C83FC7">
        <w:t xml:space="preserve"> de commentaires</w:t>
      </w:r>
      <w:r w:rsidR="000901B8">
        <w:t xml:space="preserve"> jusqu’à S</w:t>
      </w:r>
      <w:r w:rsidR="00593C3B">
        <w:t>h</w:t>
      </w:r>
      <w:r w:rsidR="000901B8">
        <w:t>ankara</w:t>
      </w:r>
      <w:r w:rsidR="00D67467">
        <w:t xml:space="preserve"> (8</w:t>
      </w:r>
      <w:r w:rsidR="00D67467" w:rsidRPr="00D67467">
        <w:rPr>
          <w:vertAlign w:val="superscript"/>
        </w:rPr>
        <w:t>ème</w:t>
      </w:r>
      <w:r w:rsidR="00D67467">
        <w:t xml:space="preserve"> siècle)</w:t>
      </w:r>
      <w:r w:rsidR="000901B8">
        <w:t>.</w:t>
      </w:r>
      <w:r w:rsidR="00D67467">
        <w:t xml:space="preserve"> Selon ce dernier</w:t>
      </w:r>
      <w:r w:rsidR="003A7BF7">
        <w:t>,</w:t>
      </w:r>
      <w:r w:rsidR="00D67467">
        <w:t xml:space="preserve"> le</w:t>
      </w:r>
      <w:r w:rsidR="003E2D23">
        <w:t xml:space="preserve"> </w:t>
      </w:r>
      <w:r w:rsidR="003E2D23" w:rsidRPr="003E2D23">
        <w:rPr>
          <w:i/>
        </w:rPr>
        <w:t>B</w:t>
      </w:r>
      <w:r w:rsidR="00C83FC7" w:rsidRPr="003E2D23">
        <w:rPr>
          <w:i/>
        </w:rPr>
        <w:t>rahm</w:t>
      </w:r>
      <w:r w:rsidR="00D67467" w:rsidRPr="003E2D23">
        <w:rPr>
          <w:i/>
        </w:rPr>
        <w:t>an</w:t>
      </w:r>
      <w:r w:rsidR="00D67467">
        <w:t xml:space="preserve"> étant absolument la réali</w:t>
      </w:r>
      <w:r w:rsidR="00C83FC7">
        <w:t>té, le monde</w:t>
      </w:r>
      <w:r w:rsidR="003A7BF7">
        <w:t xml:space="preserve"> phénoménal</w:t>
      </w:r>
      <w:r w:rsidR="00C83FC7">
        <w:t xml:space="preserve"> </w:t>
      </w:r>
      <w:r w:rsidR="00D67467">
        <w:t>n’</w:t>
      </w:r>
      <w:r w:rsidR="00C83FC7">
        <w:t xml:space="preserve">est </w:t>
      </w:r>
      <w:r w:rsidR="00D67467">
        <w:t>qu’</w:t>
      </w:r>
      <w:r w:rsidR="00C83FC7">
        <w:t xml:space="preserve">une illusion, un rêve bien lié, produit de l’ignorance, et dont il faut se réveiller pour atteindre la vérité unifiée de </w:t>
      </w:r>
      <w:r w:rsidR="00C83FC7" w:rsidRPr="00C83FC7">
        <w:rPr>
          <w:i/>
        </w:rPr>
        <w:t>saccidânanda</w:t>
      </w:r>
      <w:r w:rsidR="00C83FC7">
        <w:t xml:space="preserve"> (réalité, esprit et félicité).</w:t>
      </w:r>
      <w:r w:rsidR="00264C9C">
        <w:t xml:space="preserve"> Râmânuja (12</w:t>
      </w:r>
      <w:r w:rsidR="00264C9C" w:rsidRPr="00264C9C">
        <w:rPr>
          <w:vertAlign w:val="superscript"/>
        </w:rPr>
        <w:t>ème</w:t>
      </w:r>
      <w:r w:rsidR="00264C9C">
        <w:t xml:space="preserve"> siècle) souligne pour sa part la présence de l’Être suprême dans les choses particularisées du monde phénoménal et singulièrement da</w:t>
      </w:r>
      <w:r w:rsidR="00384EAA">
        <w:t>ns les incarnations du dieu Vishn</w:t>
      </w:r>
      <w:r w:rsidR="003F51D7">
        <w:t>o</w:t>
      </w:r>
      <w:r w:rsidR="00384EAA">
        <w:t xml:space="preserve">u. </w:t>
      </w:r>
      <w:r w:rsidR="003B59FC">
        <w:t>Ainsi tout ce qui est participe de l’Être sans second, dont l’</w:t>
      </w:r>
      <w:r w:rsidR="000D7460">
        <w:t>unité se différencie</w:t>
      </w:r>
      <w:r w:rsidR="003B59FC">
        <w:t xml:space="preserve"> intérieurement</w:t>
      </w:r>
      <w:r w:rsidR="00044AA6">
        <w:t xml:space="preserve"> : depuis le </w:t>
      </w:r>
      <w:r w:rsidR="003E2D23">
        <w:rPr>
          <w:i/>
        </w:rPr>
        <w:t>B</w:t>
      </w:r>
      <w:r w:rsidR="00044AA6" w:rsidRPr="003E2D23">
        <w:rPr>
          <w:i/>
        </w:rPr>
        <w:t>rahman</w:t>
      </w:r>
      <w:r w:rsidR="00044AA6">
        <w:t>, à travers la réalité spirituelle</w:t>
      </w:r>
      <w:r w:rsidR="003E2D23">
        <w:t xml:space="preserve"> (</w:t>
      </w:r>
      <w:r w:rsidR="003E2D23" w:rsidRPr="003E2D23">
        <w:rPr>
          <w:i/>
        </w:rPr>
        <w:t>cit</w:t>
      </w:r>
      <w:r w:rsidR="003E2D23">
        <w:t>)</w:t>
      </w:r>
      <w:r w:rsidR="00044AA6">
        <w:t>, jusqu’à l’univers matériel</w:t>
      </w:r>
      <w:r w:rsidR="003E2D23">
        <w:t xml:space="preserve"> (</w:t>
      </w:r>
      <w:r w:rsidR="003E2D23" w:rsidRPr="003E2D23">
        <w:rPr>
          <w:i/>
        </w:rPr>
        <w:t>acit</w:t>
      </w:r>
      <w:r w:rsidR="003E2D23">
        <w:t>)</w:t>
      </w:r>
      <w:r w:rsidR="00044AA6">
        <w:t xml:space="preserve">. </w:t>
      </w:r>
      <w:r w:rsidR="00F64913">
        <w:t xml:space="preserve">  </w:t>
      </w:r>
      <w:r w:rsidR="00C83FC7">
        <w:t xml:space="preserve"> </w:t>
      </w:r>
    </w:p>
    <w:p w14:paraId="13C26DB1" w14:textId="50C345A6" w:rsidR="00F10828" w:rsidRDefault="009C09C3" w:rsidP="000901B8">
      <w:pPr>
        <w:ind w:firstLine="708"/>
        <w:jc w:val="both"/>
      </w:pPr>
      <w:r>
        <w:t>A l’</w:t>
      </w:r>
      <w:r w:rsidRPr="009C09C3">
        <w:rPr>
          <w:i/>
        </w:rPr>
        <w:t>a</w:t>
      </w:r>
      <w:r w:rsidR="000901B8" w:rsidRPr="009C09C3">
        <w:rPr>
          <w:i/>
        </w:rPr>
        <w:t>dvaita</w:t>
      </w:r>
      <w:r w:rsidR="000901B8">
        <w:t xml:space="preserve"> s’oppose le </w:t>
      </w:r>
      <w:r>
        <w:rPr>
          <w:i/>
        </w:rPr>
        <w:t>d</w:t>
      </w:r>
      <w:r w:rsidR="000901B8" w:rsidRPr="000901B8">
        <w:rPr>
          <w:i/>
        </w:rPr>
        <w:t>vaita</w:t>
      </w:r>
      <w:r w:rsidR="000901B8">
        <w:t>, la « dualité », celle notamment</w:t>
      </w:r>
      <w:r w:rsidR="00B75200">
        <w:t xml:space="preserve"> de</w:t>
      </w:r>
      <w:r w:rsidR="000901B8">
        <w:t xml:space="preserve"> </w:t>
      </w:r>
      <w:r w:rsidR="00593C3B">
        <w:t xml:space="preserve">la doctrine </w:t>
      </w:r>
      <w:r w:rsidR="000901B8">
        <w:t>de Madhv</w:t>
      </w:r>
      <w:r w:rsidR="007471BB">
        <w:t>a</w:t>
      </w:r>
      <w:r w:rsidR="00C86D2B">
        <w:t xml:space="preserve"> (13</w:t>
      </w:r>
      <w:r w:rsidR="00C86D2B" w:rsidRPr="00C86D2B">
        <w:rPr>
          <w:vertAlign w:val="superscript"/>
        </w:rPr>
        <w:t>ème</w:t>
      </w:r>
      <w:r w:rsidR="00C86D2B">
        <w:t xml:space="preserve"> siècle)</w:t>
      </w:r>
      <w:r w:rsidR="00593C3B">
        <w:t>,</w:t>
      </w:r>
      <w:r w:rsidR="007471BB">
        <w:t xml:space="preserve"> qui sépare Dieu et le monde</w:t>
      </w:r>
      <w:r w:rsidR="00593C3B">
        <w:t>,</w:t>
      </w:r>
      <w:r w:rsidR="007471BB">
        <w:t xml:space="preserve"> ainsi que</w:t>
      </w:r>
      <w:r w:rsidR="000901B8">
        <w:t xml:space="preserve"> d’autres doctrines pour lesquelles chaque âme humaine possède une réalité distincte. </w:t>
      </w:r>
    </w:p>
    <w:p w14:paraId="449A1D4F" w14:textId="63DD8E24" w:rsidR="000901B8" w:rsidRDefault="00C86D2B" w:rsidP="000901B8">
      <w:pPr>
        <w:ind w:firstLine="708"/>
        <w:jc w:val="both"/>
      </w:pPr>
      <w:r>
        <w:t xml:space="preserve">Mais quelle que soit la doctrine, le brahmanisme </w:t>
      </w:r>
      <w:r w:rsidR="000D7460">
        <w:t>met en évidence la réalité du « soi » (</w:t>
      </w:r>
      <w:r w:rsidR="000D7460" w:rsidRPr="000D7460">
        <w:rPr>
          <w:i/>
        </w:rPr>
        <w:t>âtman</w:t>
      </w:r>
      <w:r w:rsidR="009B34B0">
        <w:t>)</w:t>
      </w:r>
      <w:r w:rsidR="00781D7F">
        <w:t xml:space="preserve"> </w:t>
      </w:r>
      <w:r w:rsidR="000D7460">
        <w:t xml:space="preserve">en quête de sa vraie nature. </w:t>
      </w:r>
      <w:r w:rsidR="009B34B0">
        <w:t>L’importance centrale de la notion d’</w:t>
      </w:r>
      <w:r w:rsidR="009B34B0" w:rsidRPr="009B34B0">
        <w:rPr>
          <w:i/>
        </w:rPr>
        <w:t>âtman</w:t>
      </w:r>
      <w:r w:rsidR="00147FAE">
        <w:t xml:space="preserve"> —</w:t>
      </w:r>
      <w:r w:rsidR="00DB1293">
        <w:t>mot qui à l’origine signifie</w:t>
      </w:r>
      <w:r w:rsidR="009B34B0">
        <w:t xml:space="preserve"> « souffle », ensuite « principe vital », « âme</w:t>
      </w:r>
      <w:r w:rsidR="00147FAE">
        <w:t> »,</w:t>
      </w:r>
      <w:r w:rsidR="000808F5">
        <w:t xml:space="preserve"> enfin :</w:t>
      </w:r>
      <w:r w:rsidR="00147FAE">
        <w:t xml:space="preserve"> le « soi-même », le « moi »</w:t>
      </w:r>
      <w:r w:rsidR="000808F5">
        <w:t>, le « soi »</w:t>
      </w:r>
      <w:r w:rsidR="00147FAE">
        <w:t>—</w:t>
      </w:r>
      <w:r w:rsidR="000D7460">
        <w:t xml:space="preserve"> sera </w:t>
      </w:r>
      <w:r w:rsidR="00147FAE">
        <w:t>sans doute</w:t>
      </w:r>
      <w:r w:rsidR="000D7460">
        <w:t xml:space="preserve"> le principal point de divergence </w:t>
      </w:r>
      <w:r w:rsidR="00F10828">
        <w:t xml:space="preserve">d’avec le bouddhisme qui </w:t>
      </w:r>
      <w:r w:rsidR="000D7460">
        <w:t>professe le « non-soi » (</w:t>
      </w:r>
      <w:r w:rsidR="000D7460" w:rsidRPr="000D7460">
        <w:rPr>
          <w:i/>
        </w:rPr>
        <w:t>an</w:t>
      </w:r>
      <w:r w:rsidR="00593C3B">
        <w:rPr>
          <w:i/>
        </w:rPr>
        <w:t>-</w:t>
      </w:r>
      <w:r w:rsidR="000D7460" w:rsidRPr="000D7460">
        <w:rPr>
          <w:i/>
        </w:rPr>
        <w:t>âtman</w:t>
      </w:r>
      <w:r w:rsidR="000D7460">
        <w:t>) : le fait que les étants, quels qu’ils soient, n’o</w:t>
      </w:r>
      <w:r w:rsidR="00F10828">
        <w:t>nt pas de réalité substantielle et</w:t>
      </w:r>
      <w:r w:rsidR="000D7460">
        <w:t xml:space="preserve"> qu’ils sont le produit d’un faisceau de facteurs condition</w:t>
      </w:r>
      <w:r w:rsidR="000808F5">
        <w:t>n</w:t>
      </w:r>
      <w:r w:rsidR="000D7460">
        <w:t>ants.</w:t>
      </w:r>
      <w:r w:rsidR="00A75ABC">
        <w:t xml:space="preserve"> Quel es</w:t>
      </w:r>
      <w:r w:rsidR="00F10828">
        <w:t>t donc le contexte</w:t>
      </w:r>
      <w:r w:rsidR="006E7DC6">
        <w:t xml:space="preserve"> au sein duquel a surgi</w:t>
      </w:r>
      <w:r w:rsidR="00A75ABC">
        <w:t xml:space="preserve"> cette doctrine</w:t>
      </w:r>
      <w:r w:rsidR="00147FAE">
        <w:t xml:space="preserve"> du non-soi</w:t>
      </w:r>
      <w:r w:rsidR="00A75ABC">
        <w:t> ?</w:t>
      </w:r>
      <w:r w:rsidR="00D02696">
        <w:t xml:space="preserve"> Et quel sera son héritage en dehors de l’Inde ?</w:t>
      </w:r>
    </w:p>
    <w:p w14:paraId="13F0DCA9" w14:textId="77777777" w:rsidR="00380B8E" w:rsidRDefault="00380B8E" w:rsidP="00A75ABC">
      <w:pPr>
        <w:jc w:val="both"/>
      </w:pPr>
    </w:p>
    <w:p w14:paraId="0C774102" w14:textId="43B53C0D" w:rsidR="00087E79" w:rsidRDefault="00665EA2" w:rsidP="00087E79">
      <w:pPr>
        <w:ind w:firstLine="708"/>
        <w:jc w:val="both"/>
      </w:pPr>
      <w:r>
        <w:t>L’enseignement du Bouddha est issu de l’expérience de l’ « éveil » (</w:t>
      </w:r>
      <w:r w:rsidRPr="00665EA2">
        <w:rPr>
          <w:i/>
        </w:rPr>
        <w:t>bodhi</w:t>
      </w:r>
      <w:r>
        <w:t>), par laquelle, voyant les choses telles qu’elles sont, dans leur « ainsité » (</w:t>
      </w:r>
      <w:r w:rsidR="00B75200">
        <w:rPr>
          <w:i/>
        </w:rPr>
        <w:t>tatha</w:t>
      </w:r>
      <w:r w:rsidRPr="00665EA2">
        <w:rPr>
          <w:i/>
        </w:rPr>
        <w:t>t</w:t>
      </w:r>
      <w:r w:rsidR="00B75200">
        <w:rPr>
          <w:i/>
        </w:rPr>
        <w:t>â</w:t>
      </w:r>
      <w:r>
        <w:t>),</w:t>
      </w:r>
      <w:r w:rsidR="009C025D">
        <w:t xml:space="preserve"> par-delà les illusions, </w:t>
      </w:r>
      <w:r>
        <w:t xml:space="preserve">il est devenu le </w:t>
      </w:r>
      <w:r w:rsidRPr="00665EA2">
        <w:rPr>
          <w:i/>
        </w:rPr>
        <w:t>Tathâgata</w:t>
      </w:r>
      <w:r>
        <w:t xml:space="preserve"> (« celui qui est allé dans l’ainsité »)</w:t>
      </w:r>
      <w:r w:rsidR="0092338B">
        <w:t xml:space="preserve">, dévoilant aux humains leur potentiel d’éveil, le </w:t>
      </w:r>
      <w:r w:rsidR="0092338B" w:rsidRPr="0092338B">
        <w:rPr>
          <w:i/>
        </w:rPr>
        <w:t>tathâgatagarbha</w:t>
      </w:r>
      <w:r w:rsidR="0092338B">
        <w:t xml:space="preserve"> (« l’embryon de </w:t>
      </w:r>
      <w:r w:rsidR="0092338B" w:rsidRPr="0092338B">
        <w:rPr>
          <w:i/>
        </w:rPr>
        <w:t>tathâgata</w:t>
      </w:r>
      <w:r w:rsidR="0092338B">
        <w:t> »), notion fondamentale que développeront surtout les écoles plus tardives, dites du « grand véhicule » (</w:t>
      </w:r>
      <w:r w:rsidR="00F10828" w:rsidRPr="00DB1293">
        <w:t>M</w:t>
      </w:r>
      <w:r w:rsidR="0092338B" w:rsidRPr="00DB1293">
        <w:t>ahâyâna</w:t>
      </w:r>
      <w:r w:rsidR="004733F8">
        <w:t>). Cet enseignement</w:t>
      </w:r>
      <w:r w:rsidR="00973DB2">
        <w:t xml:space="preserve"> — qui porte sur diverses réalités, allant de la « coproduction conditionnée » (</w:t>
      </w:r>
      <w:r w:rsidR="00973DB2" w:rsidRPr="00973DB2">
        <w:rPr>
          <w:i/>
        </w:rPr>
        <w:t>pratîtyasamutpâda</w:t>
      </w:r>
      <w:r w:rsidR="00973DB2">
        <w:t>), ou loi de l’enchaînement des causes et des effets</w:t>
      </w:r>
      <w:r w:rsidR="00AD69CC">
        <w:t xml:space="preserve"> dans l’univers et dans les actions</w:t>
      </w:r>
      <w:r w:rsidR="000D08E1">
        <w:t xml:space="preserve"> (</w:t>
      </w:r>
      <w:r w:rsidR="000D08E1" w:rsidRPr="000D08E1">
        <w:rPr>
          <w:i/>
        </w:rPr>
        <w:t>karma</w:t>
      </w:r>
      <w:r w:rsidR="000D08E1">
        <w:t>)</w:t>
      </w:r>
      <w:r w:rsidR="00973DB2">
        <w:t>, à la doctrine de l’</w:t>
      </w:r>
      <w:r w:rsidR="00973DB2" w:rsidRPr="00973DB2">
        <w:rPr>
          <w:i/>
        </w:rPr>
        <w:t>anâtman</w:t>
      </w:r>
      <w:r w:rsidR="00973DB2">
        <w:t xml:space="preserve"> (le fait que les étants, l’humain e</w:t>
      </w:r>
      <w:r w:rsidR="0090500E">
        <w:t>n particulier, ne comportent pas</w:t>
      </w:r>
      <w:r w:rsidR="00973DB2">
        <w:t xml:space="preserve"> de « soi », </w:t>
      </w:r>
      <w:r w:rsidR="001D0869">
        <w:t xml:space="preserve">n’ont </w:t>
      </w:r>
      <w:r w:rsidR="0090500E">
        <w:t xml:space="preserve">pas </w:t>
      </w:r>
      <w:r w:rsidR="00973DB2">
        <w:t>de noyau substantiel</w:t>
      </w:r>
      <w:r w:rsidR="00BC4301">
        <w:t xml:space="preserve"> et sont impermanents</w:t>
      </w:r>
      <w:r w:rsidR="00973DB2">
        <w:t>) — révèle la Disposition générale des choses ou</w:t>
      </w:r>
      <w:r w:rsidR="002931AA">
        <w:t xml:space="preserve"> </w:t>
      </w:r>
      <w:r w:rsidR="002931AA" w:rsidRPr="002931AA">
        <w:rPr>
          <w:i/>
        </w:rPr>
        <w:t>Dhamma</w:t>
      </w:r>
      <w:r w:rsidR="002931AA">
        <w:t xml:space="preserve"> </w:t>
      </w:r>
      <w:r w:rsidR="0090500E">
        <w:t>(</w:t>
      </w:r>
      <w:r w:rsidR="002931AA">
        <w:t>en sanscrit</w:t>
      </w:r>
      <w:r w:rsidR="0090500E">
        <w:t> :</w:t>
      </w:r>
      <w:r w:rsidR="00973DB2">
        <w:t xml:space="preserve"> </w:t>
      </w:r>
      <w:r w:rsidR="00973DB2" w:rsidRPr="00973DB2">
        <w:rPr>
          <w:i/>
        </w:rPr>
        <w:t>Dharma</w:t>
      </w:r>
      <w:r w:rsidR="0090500E">
        <w:t xml:space="preserve">, </w:t>
      </w:r>
      <w:r w:rsidR="00973DB2">
        <w:t xml:space="preserve">écrit avec majuscule pour le distinguer du </w:t>
      </w:r>
      <w:r w:rsidR="00973DB2" w:rsidRPr="00973DB2">
        <w:rPr>
          <w:i/>
        </w:rPr>
        <w:t>dharma</w:t>
      </w:r>
      <w:r w:rsidR="00973DB2">
        <w:t xml:space="preserve"> hindou, qui fixe l’ordre social). </w:t>
      </w:r>
      <w:r w:rsidR="002931AA">
        <w:t>Le premier sermon, prononcé dans le parc des gazelles près de Bénarè</w:t>
      </w:r>
      <w:r w:rsidR="00D45E28">
        <w:t>s, le Sermon de la mise en mouvement</w:t>
      </w:r>
      <w:r w:rsidR="002931AA">
        <w:t xml:space="preserve"> du Dharma, énonce la</w:t>
      </w:r>
      <w:r w:rsidR="008C2E0F">
        <w:t xml:space="preserve"> célèbre</w:t>
      </w:r>
      <w:r w:rsidR="002931AA">
        <w:t xml:space="preserve"> doctrine des Quatre Nobles Vérités : toute existence est </w:t>
      </w:r>
      <w:r w:rsidR="002931AA">
        <w:rPr>
          <w:i/>
        </w:rPr>
        <w:t>duh</w:t>
      </w:r>
      <w:r w:rsidR="002931AA" w:rsidRPr="002931AA">
        <w:rPr>
          <w:i/>
        </w:rPr>
        <w:t>kha</w:t>
      </w:r>
      <w:r w:rsidR="002931AA">
        <w:t xml:space="preserve"> (souffrance, impermanence, insatisfaction) ; la source de </w:t>
      </w:r>
      <w:r w:rsidR="002931AA" w:rsidRPr="002931AA">
        <w:rPr>
          <w:i/>
        </w:rPr>
        <w:t>duhkha</w:t>
      </w:r>
      <w:r w:rsidR="002931AA">
        <w:t xml:space="preserve"> est l’avidité ignorante ;</w:t>
      </w:r>
      <w:r w:rsidR="0090500E">
        <w:t xml:space="preserve"> l’arrêt de</w:t>
      </w:r>
      <w:r w:rsidR="002931AA">
        <w:t xml:space="preserve"> </w:t>
      </w:r>
      <w:r w:rsidR="002931AA" w:rsidRPr="0090500E">
        <w:rPr>
          <w:i/>
        </w:rPr>
        <w:t>duhkha</w:t>
      </w:r>
      <w:r w:rsidR="002931AA">
        <w:t xml:space="preserve"> se trouve dans le</w:t>
      </w:r>
      <w:r w:rsidR="00757710">
        <w:t xml:space="preserve"> </w:t>
      </w:r>
      <w:r w:rsidR="00757710" w:rsidRPr="00757710">
        <w:rPr>
          <w:i/>
        </w:rPr>
        <w:t>nibbâna</w:t>
      </w:r>
      <w:r w:rsidR="00757710">
        <w:t xml:space="preserve"> (en sanscrit :</w:t>
      </w:r>
      <w:r w:rsidR="002931AA">
        <w:t xml:space="preserve"> </w:t>
      </w:r>
      <w:r w:rsidR="002931AA" w:rsidRPr="0090500E">
        <w:rPr>
          <w:i/>
        </w:rPr>
        <w:t>nirvâna</w:t>
      </w:r>
      <w:r w:rsidR="00757710">
        <w:t xml:space="preserve">, </w:t>
      </w:r>
      <w:r w:rsidR="002931AA">
        <w:t>« l’exti</w:t>
      </w:r>
      <w:r w:rsidR="000D08E1">
        <w:t>nction » de l’avidité ignorante,</w:t>
      </w:r>
      <w:r w:rsidR="002931AA">
        <w:t xml:space="preserve"> de la flamme </w:t>
      </w:r>
      <w:r w:rsidR="0090500E">
        <w:t>brûlante du désir insatiable) ; le moyen pour parvenir à cet arrêt est le Noble Chemin Octuple</w:t>
      </w:r>
      <w:r w:rsidR="000D08E1">
        <w:t xml:space="preserve">, composé de prescriptions </w:t>
      </w:r>
      <w:r w:rsidR="003F51D7">
        <w:t>pratiques</w:t>
      </w:r>
      <w:r w:rsidR="0090500E">
        <w:t>. Ce dernier s’articule</w:t>
      </w:r>
      <w:r w:rsidR="000D08E1">
        <w:t xml:space="preserve"> plus précisément</w:t>
      </w:r>
      <w:r w:rsidR="0090500E">
        <w:t xml:space="preserve"> autour des trois entraînements </w:t>
      </w:r>
      <w:r w:rsidR="00330847">
        <w:t xml:space="preserve">complémentaires </w:t>
      </w:r>
      <w:r w:rsidR="0090500E">
        <w:t>q</w:t>
      </w:r>
      <w:r w:rsidR="00330847">
        <w:t>ue sont la connaissance, la morale et la discipline mentale : la connaissance ou sagesse (</w:t>
      </w:r>
      <w:r w:rsidR="00B75200">
        <w:rPr>
          <w:i/>
        </w:rPr>
        <w:t>pra</w:t>
      </w:r>
      <w:r w:rsidR="00330847" w:rsidRPr="00330847">
        <w:rPr>
          <w:i/>
        </w:rPr>
        <w:t>jn</w:t>
      </w:r>
      <w:r w:rsidR="00B75200">
        <w:rPr>
          <w:i/>
        </w:rPr>
        <w:t>â</w:t>
      </w:r>
      <w:r w:rsidR="000D08E1">
        <w:t>) comporte</w:t>
      </w:r>
      <w:r w:rsidR="00330847">
        <w:t xml:space="preserve"> la vision correcte et l’intention correcte ; ensuite la morale (</w:t>
      </w:r>
      <w:r w:rsidR="00330847" w:rsidRPr="00330847">
        <w:rPr>
          <w:i/>
        </w:rPr>
        <w:t>sîla</w:t>
      </w:r>
      <w:r w:rsidR="00330847">
        <w:t>) comporte la parole correcte, l’action correcte et les moyens d’existence corrects ; et enfin la discipline mentale (</w:t>
      </w:r>
      <w:r w:rsidR="00330847" w:rsidRPr="00330847">
        <w:rPr>
          <w:i/>
        </w:rPr>
        <w:t>samâdhi</w:t>
      </w:r>
      <w:r w:rsidR="00330847">
        <w:t>) comporte l’effort correct, l’attention correcte et la concent</w:t>
      </w:r>
      <w:r w:rsidR="00B75200">
        <w:t>ration ou méditation correcte</w:t>
      </w:r>
      <w:r w:rsidR="00B31C7A">
        <w:t xml:space="preserve">. </w:t>
      </w:r>
      <w:r w:rsidR="009C025D">
        <w:t xml:space="preserve">Sagesse et compassion s’ensuivront, dans le calme des passions et la sérénité de l’esprit. </w:t>
      </w:r>
      <w:r w:rsidR="00330847">
        <w:t>Telle</w:t>
      </w:r>
      <w:r w:rsidR="008A5D52">
        <w:t xml:space="preserve"> est, pourrait-on dire,</w:t>
      </w:r>
      <w:r w:rsidR="00330847">
        <w:t xml:space="preserve"> la base de l’enseignement du Bouddha. Il sera développé </w:t>
      </w:r>
      <w:r w:rsidR="00CE6CDB">
        <w:t xml:space="preserve">et amplifié </w:t>
      </w:r>
      <w:r w:rsidR="00330847">
        <w:t>de diverses manières</w:t>
      </w:r>
      <w:r w:rsidR="00CE6CDB">
        <w:t xml:space="preserve"> par lui-même, par ses disciples et par les générations ultérieures, donnant naissance à de très nombreuses écoles doctrinales et philosophiques</w:t>
      </w:r>
      <w:r w:rsidR="00B75200">
        <w:t xml:space="preserve"> dont nous ne retiendrons</w:t>
      </w:r>
      <w:r w:rsidR="008C2E0F">
        <w:t xml:space="preserve"> ici que les moments les plus saillants</w:t>
      </w:r>
      <w:r w:rsidR="00CE6CDB">
        <w:t>.</w:t>
      </w:r>
    </w:p>
    <w:p w14:paraId="47931452" w14:textId="49607EBA" w:rsidR="001909B7" w:rsidRDefault="00B31C7A" w:rsidP="00A57214">
      <w:pPr>
        <w:ind w:firstLine="708"/>
        <w:jc w:val="both"/>
      </w:pPr>
      <w:r>
        <w:t>Le bouddhisme</w:t>
      </w:r>
      <w:r w:rsidR="00D45E28">
        <w:t xml:space="preserve"> </w:t>
      </w:r>
      <w:r w:rsidR="00C24F50">
        <w:t>— à la différ</w:t>
      </w:r>
      <w:r>
        <w:t>ence de l’hindouisme ou du judaï</w:t>
      </w:r>
      <w:r w:rsidR="00C24F50">
        <w:t>sme, mais proche en cela du christianisme ou de l’islam —</w:t>
      </w:r>
      <w:r>
        <w:t>s’est voulu d’emblée (à quelques rares exceptions près) de</w:t>
      </w:r>
      <w:r w:rsidR="00D45E28">
        <w:t xml:space="preserve"> visée universelle : destiné à tous, sans </w:t>
      </w:r>
      <w:r w:rsidR="005C4928">
        <w:t>distinction de sexe, de caste,</w:t>
      </w:r>
      <w:r w:rsidR="00D45E28">
        <w:t xml:space="preserve"> de nation</w:t>
      </w:r>
      <w:r w:rsidR="005C4928">
        <w:t xml:space="preserve"> ou de race</w:t>
      </w:r>
      <w:r w:rsidR="00D45E28">
        <w:t>.</w:t>
      </w:r>
      <w:r w:rsidR="005C4928">
        <w:t xml:space="preserve"> Il n</w:t>
      </w:r>
      <w:r w:rsidR="00B75200">
        <w:t>’est même pas à proprement parler</w:t>
      </w:r>
      <w:r w:rsidR="005C4928">
        <w:t xml:space="preserve"> embarrassé par les croyances re</w:t>
      </w:r>
      <w:r>
        <w:t>ligieuses locales, puisque, plutôt que</w:t>
      </w:r>
      <w:r w:rsidR="005C4928">
        <w:t xml:space="preserve"> de proposer une nouvelle doctrine religieuse, il présente une pratique de vie, une philosophie vécue afin d’avancer sur la « voie de la délivrance » (qui est </w:t>
      </w:r>
      <w:r w:rsidR="00C24F50">
        <w:t>« </w:t>
      </w:r>
      <w:r w:rsidR="005C4928">
        <w:t>la voie du Boudd</w:t>
      </w:r>
      <w:r w:rsidR="002455F1">
        <w:t>ha</w:t>
      </w:r>
      <w:r w:rsidR="00C24F50">
        <w:t> »</w:t>
      </w:r>
      <w:r w:rsidR="002455F1">
        <w:t>, se</w:t>
      </w:r>
      <w:r w:rsidR="00C24F50">
        <w:t>u</w:t>
      </w:r>
      <w:r w:rsidR="002455F1">
        <w:t>l nom donné durant des si</w:t>
      </w:r>
      <w:r w:rsidR="005C4928">
        <w:t>è</w:t>
      </w:r>
      <w:r w:rsidR="002455F1">
        <w:t>c</w:t>
      </w:r>
      <w:r w:rsidR="005C4928">
        <w:t xml:space="preserve">les </w:t>
      </w:r>
      <w:r w:rsidR="009C025D">
        <w:t>à ce que</w:t>
      </w:r>
      <w:r w:rsidR="00C24F50">
        <w:t xml:space="preserve">, depuis le 19ème </w:t>
      </w:r>
      <w:r w:rsidR="002D2184">
        <w:t xml:space="preserve">européen </w:t>
      </w:r>
      <w:r w:rsidR="00C24F50">
        <w:t>seulement, on nomme</w:t>
      </w:r>
      <w:r w:rsidR="009C025D">
        <w:t xml:space="preserve"> « bouddhisme »). Cette philosophie</w:t>
      </w:r>
      <w:r w:rsidR="005C4928">
        <w:t xml:space="preserve"> mét</w:t>
      </w:r>
      <w:r w:rsidR="008E0036">
        <w:t>amorphosera</w:t>
      </w:r>
      <w:r w:rsidR="00BD56B7">
        <w:t xml:space="preserve"> </w:t>
      </w:r>
      <w:r w:rsidR="008E0036">
        <w:t xml:space="preserve"> au cours de l’histoire</w:t>
      </w:r>
      <w:r w:rsidR="005C4928">
        <w:t xml:space="preserve"> les croyances locales, mais sans </w:t>
      </w:r>
      <w:r w:rsidR="0046211B">
        <w:t>totalement</w:t>
      </w:r>
      <w:r w:rsidR="005C4928">
        <w:t xml:space="preserve"> les abolir.</w:t>
      </w:r>
      <w:r w:rsidR="006D660E">
        <w:t xml:space="preserve"> Le Bouddha présenta</w:t>
      </w:r>
      <w:r w:rsidR="008E0036">
        <w:t>it</w:t>
      </w:r>
      <w:r w:rsidR="006D660E">
        <w:t xml:space="preserve"> son enseignement comme </w:t>
      </w:r>
      <w:r w:rsidR="00126BA6">
        <w:t xml:space="preserve">étant </w:t>
      </w:r>
      <w:r w:rsidR="00A57214">
        <w:t>la doctrine</w:t>
      </w:r>
      <w:r w:rsidR="006D660E">
        <w:t xml:space="preserve"> du </w:t>
      </w:r>
      <w:r w:rsidR="00A57214">
        <w:t>« </w:t>
      </w:r>
      <w:r w:rsidR="006D660E">
        <w:t>milieu » (</w:t>
      </w:r>
      <w:r w:rsidR="002455F1" w:rsidRPr="00A57214">
        <w:rPr>
          <w:i/>
        </w:rPr>
        <w:t>madhyama</w:t>
      </w:r>
      <w:r w:rsidR="002455F1">
        <w:t>), le milieu entre les extrême</w:t>
      </w:r>
      <w:r>
        <w:t>s</w:t>
      </w:r>
      <w:r w:rsidR="002455F1">
        <w:t xml:space="preserve"> que sont la sensualité (prônée par certains philosophes matérialist</w:t>
      </w:r>
      <w:r w:rsidR="00FE1343">
        <w:t>es) et l’ascétisme (prôné par</w:t>
      </w:r>
      <w:r w:rsidR="002455F1">
        <w:t xml:space="preserve"> certains abstinents brahmaniques ou jaïnistes),</w:t>
      </w:r>
      <w:r w:rsidR="00B917F4">
        <w:t xml:space="preserve"> entre</w:t>
      </w:r>
      <w:r w:rsidR="002455F1">
        <w:t xml:space="preserve"> le nihi</w:t>
      </w:r>
      <w:r>
        <w:t>lisme (il n’y aucun fondement ;</w:t>
      </w:r>
      <w:r w:rsidR="002455F1">
        <w:t xml:space="preserve"> la vie aboutit au néant) et l’éternalisme (le monde et l’</w:t>
      </w:r>
      <w:r w:rsidR="002455F1" w:rsidRPr="00B917F4">
        <w:rPr>
          <w:i/>
        </w:rPr>
        <w:t>âtman</w:t>
      </w:r>
      <w:r w:rsidR="002455F1">
        <w:t xml:space="preserve"> existent au-delà de notre vie individuelle). Cette position médiane, par sa subtilité, entra</w:t>
      </w:r>
      <w:r w:rsidR="00A57214">
        <w:t>în</w:t>
      </w:r>
      <w:r w:rsidR="000808F5">
        <w:t>er</w:t>
      </w:r>
      <w:r w:rsidR="00A57214">
        <w:t xml:space="preserve">a des siècles de commentaires et </w:t>
      </w:r>
      <w:r w:rsidR="002D2184">
        <w:t>se retrouve</w:t>
      </w:r>
      <w:r w:rsidR="00A57214">
        <w:t>ra notamment</w:t>
      </w:r>
      <w:r w:rsidR="002D2184">
        <w:t xml:space="preserve"> dans la</w:t>
      </w:r>
      <w:r w:rsidR="00E523F7">
        <w:t xml:space="preserve"> doctrine de la</w:t>
      </w:r>
      <w:r w:rsidR="002D2184">
        <w:t xml:space="preserve"> princi</w:t>
      </w:r>
      <w:r w:rsidR="00A57214">
        <w:t>pa</w:t>
      </w:r>
      <w:r w:rsidR="002D2184">
        <w:t>le école philosoph</w:t>
      </w:r>
      <w:r w:rsidR="00A57214">
        <w:t>iq</w:t>
      </w:r>
      <w:r w:rsidR="002D2184">
        <w:t>ue boud</w:t>
      </w:r>
      <w:r>
        <w:t>dhique : le Mâ</w:t>
      </w:r>
      <w:r w:rsidR="00A57214">
        <w:t>dhyami</w:t>
      </w:r>
      <w:r w:rsidR="002D2184">
        <w:t>ka</w:t>
      </w:r>
      <w:r w:rsidR="00A57214">
        <w:t xml:space="preserve"> (« voie du milieu »)</w:t>
      </w:r>
      <w:r w:rsidR="008E0036">
        <w:t>, exposé par Nâgâ</w:t>
      </w:r>
      <w:r w:rsidR="002D2184">
        <w:t xml:space="preserve">rjuna. </w:t>
      </w:r>
      <w:r w:rsidR="00EB5489">
        <w:t xml:space="preserve">Si le bouddhisme ancien enseignait déjà </w:t>
      </w:r>
      <w:r w:rsidR="000E3664">
        <w:t xml:space="preserve">de manière générale </w:t>
      </w:r>
      <w:r w:rsidR="00EB5489">
        <w:t xml:space="preserve">la non-substantialité du soi et l’appuyait en outre sur la doctrine des cinq agrégats (les étants </w:t>
      </w:r>
      <w:r w:rsidR="00BD56B7">
        <w:t xml:space="preserve">humains </w:t>
      </w:r>
      <w:r w:rsidR="00EB5489">
        <w:t>sont confectionnés pa</w:t>
      </w:r>
      <w:r w:rsidR="000E3664">
        <w:t>r l’agrégation de cinq registre</w:t>
      </w:r>
      <w:r w:rsidR="00EB5489">
        <w:t xml:space="preserve">s : le matériel, le sensible, le perceptif, </w:t>
      </w:r>
      <w:r w:rsidR="000E3664">
        <w:t xml:space="preserve">les </w:t>
      </w:r>
      <w:r w:rsidR="00EB5489">
        <w:t xml:space="preserve">constructions psychiques, </w:t>
      </w:r>
      <w:r w:rsidR="000E3664">
        <w:t xml:space="preserve">la </w:t>
      </w:r>
      <w:r w:rsidR="00EB5489">
        <w:t>conscience), il avait tendance à déplacer la substantialité vers le niveau plus microscop</w:t>
      </w:r>
      <w:r w:rsidR="00503DBB">
        <w:t xml:space="preserve">ique des </w:t>
      </w:r>
      <w:r w:rsidR="004201F0">
        <w:t>éléments</w:t>
      </w:r>
      <w:r w:rsidR="00503DBB">
        <w:t xml:space="preserve"> premiers, consti</w:t>
      </w:r>
      <w:r w:rsidR="00EB5489">
        <w:t>tutifs des</w:t>
      </w:r>
      <w:r w:rsidR="00607270">
        <w:t xml:space="preserve"> divers</w:t>
      </w:r>
      <w:r w:rsidR="00EB5489">
        <w:t xml:space="preserve"> registres</w:t>
      </w:r>
      <w:r w:rsidR="004201F0">
        <w:t xml:space="preserve"> (voire </w:t>
      </w:r>
      <w:r w:rsidR="000E3664">
        <w:t xml:space="preserve">même </w:t>
      </w:r>
      <w:r w:rsidR="00A91F1A">
        <w:t xml:space="preserve">vers </w:t>
      </w:r>
      <w:r w:rsidR="004201F0">
        <w:t>des atomes ultimes)</w:t>
      </w:r>
      <w:r>
        <w:t>. La doctrine Mâ</w:t>
      </w:r>
      <w:r w:rsidR="00DB2A84">
        <w:t xml:space="preserve">dhyamika mettra par contre au centre de son enseignement la saisie de </w:t>
      </w:r>
      <w:r w:rsidR="00DB2A84">
        <w:rPr>
          <w:i/>
        </w:rPr>
        <w:t>sû</w:t>
      </w:r>
      <w:r w:rsidR="00DB2A84" w:rsidRPr="00DB2A84">
        <w:rPr>
          <w:i/>
        </w:rPr>
        <w:t>nyatâ</w:t>
      </w:r>
      <w:r w:rsidR="00DB2A84">
        <w:t xml:space="preserve">, la </w:t>
      </w:r>
      <w:r w:rsidR="00F10828">
        <w:t xml:space="preserve">vacuité des </w:t>
      </w:r>
      <w:r w:rsidR="001909B7">
        <w:t>choses, y compris</w:t>
      </w:r>
      <w:r w:rsidR="00F10828">
        <w:t xml:space="preserve"> celle</w:t>
      </w:r>
      <w:r w:rsidR="001909B7">
        <w:t xml:space="preserve"> d</w:t>
      </w:r>
      <w:r w:rsidR="00DB2A84">
        <w:t>es plus infimes constituants, afin de mieux rejeter tout att</w:t>
      </w:r>
      <w:r>
        <w:t>achement aux choses : les étants</w:t>
      </w:r>
      <w:r w:rsidR="00DB2A84">
        <w:t xml:space="preserve"> comme les agrégats, ainsi </w:t>
      </w:r>
      <w:r>
        <w:t>que les connaissances sont tou</w:t>
      </w:r>
      <w:r w:rsidR="00DB2A84">
        <w:t xml:space="preserve">s vides d’être propre. </w:t>
      </w:r>
      <w:r w:rsidR="009851A2">
        <w:t>Et Nâgârjuna se livrera à une critique dissolvante de toute connaissance mondaine illusoire. Il met</w:t>
      </w:r>
      <w:r w:rsidR="003828C3">
        <w:t>tra alors en évidence la doctrin</w:t>
      </w:r>
      <w:r w:rsidR="009851A2">
        <w:t>e des deux niveaux de vérité : l’apparente et l’ultime, la première pouvant servir à rejoindre la seconde</w:t>
      </w:r>
      <w:r w:rsidR="00481119">
        <w:t xml:space="preserve"> à condition d’être habilement retournée contre elle-même</w:t>
      </w:r>
      <w:r w:rsidR="009851A2">
        <w:t>.</w:t>
      </w:r>
      <w:r w:rsidR="00481119">
        <w:t xml:space="preserve"> Par conséquent, dans une comparais</w:t>
      </w:r>
      <w:r w:rsidR="00607270">
        <w:t>on avec l’Occident, si l’on dev</w:t>
      </w:r>
      <w:r w:rsidR="00481119">
        <w:t xml:space="preserve">ait caractériser celui-ci comme étant basé sur </w:t>
      </w:r>
      <w:r w:rsidR="001909B7">
        <w:t>la substance (</w:t>
      </w:r>
      <w:r w:rsidR="001909B7" w:rsidRPr="00481119">
        <w:rPr>
          <w:i/>
        </w:rPr>
        <w:t>ousia</w:t>
      </w:r>
      <w:r w:rsidR="001909B7">
        <w:t xml:space="preserve">) ou </w:t>
      </w:r>
      <w:r w:rsidR="00481119">
        <w:t>l’être (</w:t>
      </w:r>
      <w:r w:rsidR="00481119" w:rsidRPr="00481119">
        <w:rPr>
          <w:i/>
        </w:rPr>
        <w:t>on</w:t>
      </w:r>
      <w:r w:rsidR="001909B7">
        <w:t xml:space="preserve">) </w:t>
      </w:r>
      <w:r w:rsidR="00481119">
        <w:t xml:space="preserve">qui fondent tantôt le physique, tantôt le métaphysique </w:t>
      </w:r>
      <w:r w:rsidR="008E0036">
        <w:t>dans l’</w:t>
      </w:r>
      <w:r w:rsidR="00481119" w:rsidRPr="00481119">
        <w:t>ontothéologie</w:t>
      </w:r>
      <w:r w:rsidR="00481119">
        <w:t xml:space="preserve">, l’Orient bouddhique se caractériserait lui par la vacuité, l’insubstantialité et la logique déconstructive. </w:t>
      </w:r>
      <w:r w:rsidR="00340E83">
        <w:t xml:space="preserve">Mais par ailleurs, dans la mesure où l’Occident moderne connaîtra </w:t>
      </w:r>
      <w:r w:rsidR="00B56C70">
        <w:t>une « révolution copernicienne», cherchant à repenser toute chose depuis la position tran</w:t>
      </w:r>
      <w:r w:rsidR="0046211B">
        <w:t>scendantale, il croise</w:t>
      </w:r>
      <w:r w:rsidR="000C3DE5">
        <w:t>ra</w:t>
      </w:r>
      <w:r w:rsidR="00B56C70">
        <w:t xml:space="preserve"> l’intuition fondamentale de la seconde g</w:t>
      </w:r>
      <w:r>
        <w:t>rande école bouddhique, le</w:t>
      </w:r>
      <w:r w:rsidR="00B75200">
        <w:t xml:space="preserve"> Yogâ</w:t>
      </w:r>
      <w:r w:rsidR="00380B8E">
        <w:t>câra ou</w:t>
      </w:r>
      <w:r>
        <w:t xml:space="preserve"> Vijnâna</w:t>
      </w:r>
      <w:r w:rsidR="00DB1293">
        <w:t>-</w:t>
      </w:r>
      <w:r>
        <w:t>vâ</w:t>
      </w:r>
      <w:r w:rsidR="00B56C70">
        <w:t>da (« école de la conscience »), pour autant que ne se produise aucune substantialisation de la conscience</w:t>
      </w:r>
      <w:r w:rsidR="0075508D">
        <w:t xml:space="preserve"> et que soit </w:t>
      </w:r>
      <w:r w:rsidR="006718DA">
        <w:t>maintenu l’idéalisme conséquent d’une négation de toute réalité substantielle</w:t>
      </w:r>
      <w:r w:rsidR="00B56C70">
        <w:t>.</w:t>
      </w:r>
      <w:r>
        <w:t xml:space="preserve"> Les choses ne sont que des représentations psychiques et se réduisent à</w:t>
      </w:r>
      <w:r w:rsidR="003104A5">
        <w:t> « </w:t>
      </w:r>
      <w:r w:rsidR="00F6002E">
        <w:t>l’esprit seulement </w:t>
      </w:r>
      <w:r w:rsidR="003104A5">
        <w:t>»</w:t>
      </w:r>
      <w:r w:rsidR="00DB1293">
        <w:t xml:space="preserve"> (</w:t>
      </w:r>
      <w:r w:rsidR="00DB1293" w:rsidRPr="00DB1293">
        <w:rPr>
          <w:i/>
        </w:rPr>
        <w:t>cittamâtra</w:t>
      </w:r>
      <w:r w:rsidR="00DB1293">
        <w:t>)</w:t>
      </w:r>
      <w:r w:rsidR="003104A5">
        <w:t xml:space="preserve">. </w:t>
      </w:r>
      <w:r w:rsidR="00DC3170">
        <w:t xml:space="preserve">Il n’y a </w:t>
      </w:r>
      <w:r w:rsidR="00354F1B">
        <w:t>pas de réalité extérieur</w:t>
      </w:r>
      <w:r w:rsidR="00B75200">
        <w:t>e</w:t>
      </w:r>
      <w:r w:rsidR="00354F1B">
        <w:t xml:space="preserve"> mais le seul support de la connaissance est un</w:t>
      </w:r>
      <w:r w:rsidR="00DC3170">
        <w:t xml:space="preserve"> psychisme intérieur de fond</w:t>
      </w:r>
      <w:r w:rsidR="00354F1B">
        <w:t>, en flux perpétuel, qu’il s’agit de désentraver de ses</w:t>
      </w:r>
      <w:r w:rsidR="00775ECF">
        <w:t xml:space="preserve"> propres</w:t>
      </w:r>
      <w:r w:rsidR="00354F1B">
        <w:t xml:space="preserve"> formations mentales </w:t>
      </w:r>
      <w:r w:rsidR="008E0036">
        <w:t>illusoires</w:t>
      </w:r>
      <w:r w:rsidR="000E4AB3">
        <w:t xml:space="preserve"> </w:t>
      </w:r>
      <w:r w:rsidR="00354F1B">
        <w:t>et de ramener à la prise de conscience de ce qu’il est, tel quel : « </w:t>
      </w:r>
      <w:r w:rsidR="00F6002E">
        <w:t>rien</w:t>
      </w:r>
      <w:r w:rsidR="00593C3B">
        <w:t xml:space="preserve"> que</w:t>
      </w:r>
      <w:r w:rsidR="00F6002E">
        <w:t xml:space="preserve"> la pensée </w:t>
      </w:r>
      <w:r w:rsidR="00DB1293">
        <w:t xml:space="preserve"> </w:t>
      </w:r>
      <w:r w:rsidR="00354F1B">
        <w:t>» (</w:t>
      </w:r>
      <w:r w:rsidR="00F6002E">
        <w:t xml:space="preserve">ce que développera en particulier </w:t>
      </w:r>
      <w:r w:rsidR="00354F1B">
        <w:t>Vasubandhu)</w:t>
      </w:r>
      <w:r w:rsidR="00DC3170">
        <w:t>.</w:t>
      </w:r>
    </w:p>
    <w:p w14:paraId="2621C858" w14:textId="4A5551A0" w:rsidR="00857078" w:rsidRDefault="00E8220B" w:rsidP="001909B7">
      <w:pPr>
        <w:ind w:firstLine="708"/>
        <w:jc w:val="both"/>
      </w:pPr>
      <w:r>
        <w:t>Mâdhyamika et Vijnâna</w:t>
      </w:r>
      <w:r w:rsidR="00F6002E">
        <w:t>-</w:t>
      </w:r>
      <w:r>
        <w:t>vâ</w:t>
      </w:r>
      <w:r w:rsidR="001909B7">
        <w:t>da connaitront cha</w:t>
      </w:r>
      <w:r w:rsidR="00D27006">
        <w:t>cun un essor en Chine où le cont</w:t>
      </w:r>
      <w:r w:rsidR="001909B7">
        <w:t>act avec le taoïsme sera en outre l’occasion de l’apparition d’une nouvelle secte ou école : le Chan</w:t>
      </w:r>
      <w:r w:rsidR="00FE5EFA">
        <w:t xml:space="preserve"> (Zen)</w:t>
      </w:r>
      <w:r w:rsidR="001909B7">
        <w:t xml:space="preserve">, réaction </w:t>
      </w:r>
      <w:r w:rsidR="00D27006">
        <w:t xml:space="preserve">chinoise de simplicité et de naturel, face aux raffinements scolastiques et à la verbosité indiennes. </w:t>
      </w:r>
      <w:r w:rsidR="003176B7">
        <w:t>Textes et spéculations philosophiques ne peuvent ici qu’entraver</w:t>
      </w:r>
      <w:r w:rsidR="00E249E9">
        <w:t xml:space="preserve"> le </w:t>
      </w:r>
      <w:r w:rsidR="00BF29BE" w:rsidRPr="00BF29BE">
        <w:rPr>
          <w:i/>
        </w:rPr>
        <w:t>den</w:t>
      </w:r>
      <w:r w:rsidR="00E249E9" w:rsidRPr="00E249E9">
        <w:rPr>
          <w:i/>
        </w:rPr>
        <w:t>wu</w:t>
      </w:r>
      <w:r w:rsidR="00E249E9">
        <w:t xml:space="preserve"> (japonais : </w:t>
      </w:r>
      <w:r w:rsidR="00E249E9" w:rsidRPr="00E249E9">
        <w:rPr>
          <w:i/>
        </w:rPr>
        <w:t>kenshô</w:t>
      </w:r>
      <w:r w:rsidR="00E249E9">
        <w:t xml:space="preserve"> ou </w:t>
      </w:r>
      <w:r w:rsidR="00E249E9" w:rsidRPr="00E249E9">
        <w:rPr>
          <w:i/>
        </w:rPr>
        <w:t>satori</w:t>
      </w:r>
      <w:r w:rsidR="00E249E9">
        <w:t> ):</w:t>
      </w:r>
      <w:r w:rsidR="003176B7">
        <w:t xml:space="preserve"> l’illumination, c’est-</w:t>
      </w:r>
      <w:r w:rsidR="00857078">
        <w:t>à-dire la nature du Bouddha</w:t>
      </w:r>
      <w:r w:rsidR="00E249E9">
        <w:t>, qui est potentielle en chacun de nous</w:t>
      </w:r>
      <w:r w:rsidR="00857078">
        <w:t>. I</w:t>
      </w:r>
      <w:r w:rsidR="003176B7">
        <w:t>l s’agit de désentraver</w:t>
      </w:r>
      <w:r w:rsidR="00857078">
        <w:t xml:space="preserve"> cette dernière</w:t>
      </w:r>
      <w:r w:rsidR="003176B7">
        <w:t xml:space="preserve"> par le contact avec le maître et par la pratique où la méditation</w:t>
      </w:r>
      <w:r w:rsidR="00513887">
        <w:t xml:space="preserve"> assise (</w:t>
      </w:r>
      <w:r w:rsidR="00513887" w:rsidRPr="00513887">
        <w:rPr>
          <w:i/>
        </w:rPr>
        <w:t>zuo chan</w:t>
      </w:r>
      <w:r w:rsidR="00513887">
        <w:t xml:space="preserve">, en japonais : </w:t>
      </w:r>
      <w:r w:rsidR="00513887" w:rsidRPr="00513887">
        <w:rPr>
          <w:i/>
        </w:rPr>
        <w:t>zazen</w:t>
      </w:r>
      <w:r w:rsidR="00513887">
        <w:t>)</w:t>
      </w:r>
      <w:r w:rsidR="003176B7">
        <w:t xml:space="preserve"> joue un rôle central. Deux tendances se précisent dans le Chan selon que l’on considère</w:t>
      </w:r>
      <w:r w:rsidR="00F10828">
        <w:t>ra que l’illumination est</w:t>
      </w:r>
      <w:r w:rsidR="003176B7">
        <w:t xml:space="preserve"> graduelle ou subite.</w:t>
      </w:r>
      <w:r>
        <w:t xml:space="preserve"> </w:t>
      </w:r>
    </w:p>
    <w:p w14:paraId="3266E739" w14:textId="2D1A120F" w:rsidR="00551747" w:rsidRDefault="00E8220B" w:rsidP="001909B7">
      <w:pPr>
        <w:ind w:firstLine="708"/>
        <w:jc w:val="both"/>
      </w:pPr>
      <w:r>
        <w:t>Le bouddhisme japonais perpétuera les apports indiens et chino</w:t>
      </w:r>
      <w:r w:rsidR="000E3CB4">
        <w:t>is, donnant peut-être une sapidité</w:t>
      </w:r>
      <w:r>
        <w:t xml:space="preserve"> propre à certaines not</w:t>
      </w:r>
      <w:r w:rsidR="001716CF">
        <w:t>ions comme par exemple celle</w:t>
      </w:r>
      <w:r w:rsidR="00F6002E">
        <w:t xml:space="preserve"> mahâyâniste</w:t>
      </w:r>
      <w:r w:rsidR="002F04F6">
        <w:t>, fortement soulignée par le tantrisme,</w:t>
      </w:r>
      <w:r>
        <w:t xml:space="preserve"> de l’identité</w:t>
      </w:r>
      <w:r w:rsidR="001716CF">
        <w:t xml:space="preserve"> foncière</w:t>
      </w:r>
      <w:r>
        <w:t xml:space="preserve"> du </w:t>
      </w:r>
      <w:r w:rsidRPr="001716CF">
        <w:rPr>
          <w:i/>
        </w:rPr>
        <w:t>samsâra</w:t>
      </w:r>
      <w:r>
        <w:t xml:space="preserve"> (c</w:t>
      </w:r>
      <w:r w:rsidR="001716CF">
        <w:t xml:space="preserve">ycle douloureux de naissance et mort) et du </w:t>
      </w:r>
      <w:r w:rsidR="001716CF" w:rsidRPr="001716CF">
        <w:rPr>
          <w:i/>
        </w:rPr>
        <w:t>nirvâna</w:t>
      </w:r>
      <w:r w:rsidR="001716CF">
        <w:t xml:space="preserve"> (la délivrance du </w:t>
      </w:r>
      <w:r w:rsidR="001716CF" w:rsidRPr="001716CF">
        <w:rPr>
          <w:i/>
        </w:rPr>
        <w:t>samsâra</w:t>
      </w:r>
      <w:r w:rsidR="001716CF">
        <w:t xml:space="preserve"> par l’extinction des passions et des illusions) :</w:t>
      </w:r>
      <w:r w:rsidR="00857078">
        <w:t xml:space="preserve"> contrairement </w:t>
      </w:r>
      <w:r w:rsidR="00F6002E">
        <w:t>à ce qu’a pu sembler dire le The</w:t>
      </w:r>
      <w:r w:rsidR="00857078">
        <w:t>ravâda,</w:t>
      </w:r>
      <w:r w:rsidR="001716CF">
        <w:t xml:space="preserve"> la délivrance n’est pas à chercher dans une rive lointaine de sacralité et de félicité mais elle se trouve à même cette rive-ci, dans l’ici-bas le plus intime, selon une sorte de sacralisation de l’ici-ma</w:t>
      </w:r>
      <w:r w:rsidR="000E3CB4">
        <w:t>intenant qui évoque la saveur</w:t>
      </w:r>
      <w:r w:rsidR="001716CF">
        <w:t xml:space="preserve"> de la divinisation shintô de la nature et de cette vie-ci (nous retrouverons chez Nishitani ce thème de l’identité </w:t>
      </w:r>
      <w:r w:rsidR="001716CF" w:rsidRPr="001716CF">
        <w:rPr>
          <w:i/>
        </w:rPr>
        <w:t>samsâra-n</w:t>
      </w:r>
      <w:r w:rsidR="000E3CB4">
        <w:rPr>
          <w:i/>
        </w:rPr>
        <w:t>ir</w:t>
      </w:r>
      <w:r w:rsidR="001716CF" w:rsidRPr="001716CF">
        <w:rPr>
          <w:i/>
        </w:rPr>
        <w:t>vâna</w:t>
      </w:r>
      <w:r w:rsidR="001716CF">
        <w:t>).</w:t>
      </w:r>
    </w:p>
    <w:p w14:paraId="3139BF08" w14:textId="3AD5D110" w:rsidR="002D2184" w:rsidRDefault="00551747" w:rsidP="001909B7">
      <w:pPr>
        <w:ind w:firstLine="708"/>
        <w:jc w:val="both"/>
      </w:pPr>
      <w:r>
        <w:t>Riche de cet héritage asiatique</w:t>
      </w:r>
      <w:r w:rsidR="001D0854">
        <w:t>,</w:t>
      </w:r>
      <w:r>
        <w:t xml:space="preserve"> le 20</w:t>
      </w:r>
      <w:r w:rsidRPr="00551747">
        <w:rPr>
          <w:vertAlign w:val="superscript"/>
        </w:rPr>
        <w:t>ème</w:t>
      </w:r>
      <w:r>
        <w:t xml:space="preserve"> siècle japonais</w:t>
      </w:r>
      <w:r w:rsidR="001D0854">
        <w:t>,</w:t>
      </w:r>
      <w:r>
        <w:t xml:space="preserve"> se mettant ce</w:t>
      </w:r>
      <w:r w:rsidR="001D0854">
        <w:t>tte fois à l’école des philosophies européenne</w:t>
      </w:r>
      <w:r w:rsidR="00693AD6">
        <w:t>s</w:t>
      </w:r>
      <w:r w:rsidR="001D0854">
        <w:t xml:space="preserve"> et américaine</w:t>
      </w:r>
      <w:r w:rsidR="00693AD6">
        <w:t>s</w:t>
      </w:r>
      <w:r w:rsidR="001D0854">
        <w:t>,</w:t>
      </w:r>
      <w:r>
        <w:t xml:space="preserve"> produira des te</w:t>
      </w:r>
      <w:r w:rsidR="001D0854">
        <w:t>ntatives de réflexion à la jointure</w:t>
      </w:r>
      <w:r>
        <w:t xml:space="preserve"> de l’Orient et de</w:t>
      </w:r>
      <w:r w:rsidR="001D0854">
        <w:t xml:space="preserve"> l’Occident. Nishida proposera</w:t>
      </w:r>
      <w:r w:rsidR="00FB5B2E">
        <w:t>,</w:t>
      </w:r>
      <w:r w:rsidR="001D0854">
        <w:t xml:space="preserve"> depuis les </w:t>
      </w:r>
      <w:r w:rsidR="001D0854" w:rsidRPr="001D0854">
        <w:rPr>
          <w:i/>
        </w:rPr>
        <w:t>Recherches sur le Bien</w:t>
      </w:r>
      <w:r w:rsidR="001D0854">
        <w:t xml:space="preserve"> (1911) </w:t>
      </w:r>
      <w:r w:rsidR="001D0854" w:rsidRPr="00FB5B2E">
        <w:t xml:space="preserve">jusqu’à </w:t>
      </w:r>
      <w:r w:rsidR="00FB5B2E" w:rsidRPr="00FB5B2E">
        <w:t>sa « logique du lieu »</w:t>
      </w:r>
      <w:r w:rsidR="00FB5B2E">
        <w:t>,</w:t>
      </w:r>
      <w:r w:rsidRPr="00FB5B2E">
        <w:t xml:space="preserve"> </w:t>
      </w:r>
      <w:r w:rsidR="001D0854" w:rsidRPr="00FB5B2E">
        <w:t>un</w:t>
      </w:r>
      <w:r w:rsidR="001D0854">
        <w:t xml:space="preserve"> système philosophique de type néokantien</w:t>
      </w:r>
      <w:r w:rsidR="00E8220B">
        <w:t xml:space="preserve"> et husserlien</w:t>
      </w:r>
      <w:r w:rsidR="001D0854">
        <w:t>, cherchant à revisiter la subjectivité transcendantale par l’apport des pensée</w:t>
      </w:r>
      <w:r w:rsidR="00E8220B">
        <w:t>s mâ</w:t>
      </w:r>
      <w:r w:rsidR="001D0854">
        <w:t xml:space="preserve">dhyamika </w:t>
      </w:r>
      <w:r w:rsidR="007415E3">
        <w:t xml:space="preserve">(la vacuité étant repensée en termes de néant absolu) </w:t>
      </w:r>
      <w:r w:rsidR="00E8220B">
        <w:t>et vijnânavâ</w:t>
      </w:r>
      <w:r w:rsidR="001D0854">
        <w:t>da</w:t>
      </w:r>
      <w:r w:rsidR="007415E3">
        <w:t xml:space="preserve"> (les différentes modalité de l’intentionnalité déterminant divers registres du réel</w:t>
      </w:r>
      <w:r w:rsidR="003C44F0">
        <w:t>, où le religieux, l’esthétique et l’éthique sont plus originaires que le perceptif et le théorique</w:t>
      </w:r>
      <w:r w:rsidR="007415E3">
        <w:t>)</w:t>
      </w:r>
      <w:r w:rsidR="001D0854">
        <w:t>. Parmi les travaux de ses di</w:t>
      </w:r>
      <w:r w:rsidR="00BF29BE">
        <w:t>sciples qui continueront dans la</w:t>
      </w:r>
      <w:r w:rsidR="001D0854">
        <w:t xml:space="preserve"> même veine il faut surtout retenir</w:t>
      </w:r>
      <w:r w:rsidR="004A33C0">
        <w:t>, en style plus existentialiste</w:t>
      </w:r>
      <w:r w:rsidR="00607270">
        <w:t xml:space="preserve"> et en dialogue avec le christianisme</w:t>
      </w:r>
      <w:r w:rsidR="004A33C0">
        <w:t>,</w:t>
      </w:r>
      <w:r w:rsidR="001D0854">
        <w:t xml:space="preserve"> </w:t>
      </w:r>
      <w:r w:rsidR="001D0854" w:rsidRPr="00693AD6">
        <w:rPr>
          <w:i/>
        </w:rPr>
        <w:t>Qu’est-ce que la religion ?</w:t>
      </w:r>
      <w:r w:rsidR="00693AD6">
        <w:t> </w:t>
      </w:r>
      <w:r w:rsidR="00F6002E">
        <w:t xml:space="preserve"> (1961) de Nishitani, dont l’écho aux USA</w:t>
      </w:r>
      <w:r w:rsidR="001D0854">
        <w:t xml:space="preserve"> sera le </w:t>
      </w:r>
      <w:r w:rsidR="00693AD6">
        <w:t>point de départ</w:t>
      </w:r>
      <w:r w:rsidR="001D0854">
        <w:t xml:space="preserve"> de la reconnaissance de l’Ecole de Kyôto en Occident.</w:t>
      </w:r>
      <w:r w:rsidR="00693AD6">
        <w:t xml:space="preserve"> </w:t>
      </w:r>
      <w:r w:rsidR="00FB5B2E">
        <w:t xml:space="preserve">Par ailleurs, </w:t>
      </w:r>
      <w:r w:rsidR="00FB5B2E" w:rsidRPr="00FB5B2E">
        <w:rPr>
          <w:i/>
        </w:rPr>
        <w:t>Fû</w:t>
      </w:r>
      <w:r w:rsidR="00FB5B2E">
        <w:rPr>
          <w:i/>
        </w:rPr>
        <w:t>do</w:t>
      </w:r>
      <w:r w:rsidR="00FB5B2E">
        <w:t xml:space="preserve"> (1935), par Watsuji, propose une sorte d’herméneutique des rapports de l’humain avec son milieu, susceptible peut-être </w:t>
      </w:r>
      <w:r w:rsidR="00AD43D6">
        <w:t>d’éclairer</w:t>
      </w:r>
      <w:r w:rsidR="00FB5B2E">
        <w:t xml:space="preserve"> les préoccupations de notre </w:t>
      </w:r>
      <w:r w:rsidR="00AD43D6">
        <w:t>siècle</w:t>
      </w:r>
      <w:r w:rsidR="00FB5B2E">
        <w:t xml:space="preserve"> pour l’environnement.</w:t>
      </w:r>
    </w:p>
    <w:p w14:paraId="66EBEEE1" w14:textId="77777777" w:rsidR="001909B7" w:rsidRDefault="001909B7" w:rsidP="00A57214">
      <w:pPr>
        <w:ind w:firstLine="708"/>
        <w:jc w:val="both"/>
      </w:pPr>
    </w:p>
    <w:p w14:paraId="13AB769D" w14:textId="77777777" w:rsidR="00F6002E" w:rsidRDefault="00F6002E" w:rsidP="00A57214">
      <w:pPr>
        <w:ind w:firstLine="708"/>
        <w:jc w:val="both"/>
      </w:pPr>
    </w:p>
    <w:p w14:paraId="59DF6539" w14:textId="7F4EF8CB" w:rsidR="00F765CB" w:rsidRDefault="00F6002E" w:rsidP="00F6002E">
      <w:pPr>
        <w:jc w:val="both"/>
      </w:pPr>
      <w:r>
        <w:t xml:space="preserve">4. </w:t>
      </w:r>
      <w:r w:rsidRPr="00F6002E">
        <w:rPr>
          <w:i/>
        </w:rPr>
        <w:t>Lire aujourd’hui.</w:t>
      </w:r>
    </w:p>
    <w:p w14:paraId="79517B09" w14:textId="77777777" w:rsidR="00F765CB" w:rsidRDefault="00F765CB" w:rsidP="00F765CB">
      <w:pPr>
        <w:pStyle w:val="Retraitcorpsdetexte3"/>
        <w:ind w:firstLine="0"/>
        <w:rPr>
          <w:rFonts w:eastAsia="Osaka−等幅"/>
          <w:lang w:eastAsia="ja-JP"/>
        </w:rPr>
      </w:pPr>
    </w:p>
    <w:p w14:paraId="12F779E7" w14:textId="3DAD09DF" w:rsidR="000C3DE5" w:rsidRPr="00172CA5" w:rsidRDefault="000C3DE5" w:rsidP="00F765CB">
      <w:pPr>
        <w:pStyle w:val="Retraitcorpsdetexte3"/>
        <w:ind w:firstLine="0"/>
        <w:rPr>
          <w:rFonts w:asciiTheme="minorHAnsi" w:eastAsia="Osaka−等幅" w:hAnsiTheme="minorHAnsi"/>
          <w:szCs w:val="24"/>
          <w:lang w:eastAsia="ja-JP"/>
        </w:rPr>
      </w:pPr>
      <w:r w:rsidRPr="00172CA5">
        <w:rPr>
          <w:rFonts w:asciiTheme="minorHAnsi" w:eastAsia="Osaka−等幅" w:hAnsiTheme="minorHAnsi"/>
          <w:szCs w:val="24"/>
          <w:lang w:eastAsia="ja-JP"/>
        </w:rPr>
        <w:tab/>
        <w:t>Dans la masse d’une littérature qui connaît aujourd’hui une inflation croissante dans plusieurs langues asiatiques et occidentales nous effectuerons une sélection de quelques titres</w:t>
      </w:r>
      <w:r w:rsidR="008861C3">
        <w:rPr>
          <w:rFonts w:asciiTheme="minorHAnsi" w:eastAsia="Osaka−等幅" w:hAnsiTheme="minorHAnsi"/>
          <w:szCs w:val="24"/>
          <w:lang w:eastAsia="ja-JP"/>
        </w:rPr>
        <w:t>, surtout</w:t>
      </w:r>
      <w:r w:rsidRPr="00172CA5">
        <w:rPr>
          <w:rFonts w:asciiTheme="minorHAnsi" w:eastAsia="Osaka−等幅" w:hAnsiTheme="minorHAnsi"/>
          <w:szCs w:val="24"/>
          <w:lang w:eastAsia="ja-JP"/>
        </w:rPr>
        <w:t xml:space="preserve"> anglais et français</w:t>
      </w:r>
      <w:r w:rsidR="008861C3">
        <w:rPr>
          <w:rFonts w:asciiTheme="minorHAnsi" w:eastAsia="Osaka−等幅" w:hAnsiTheme="minorHAnsi"/>
          <w:szCs w:val="24"/>
          <w:lang w:eastAsia="ja-JP"/>
        </w:rPr>
        <w:t>,</w:t>
      </w:r>
      <w:r w:rsidRPr="00172CA5">
        <w:rPr>
          <w:rFonts w:asciiTheme="minorHAnsi" w:eastAsia="Osaka−等幅" w:hAnsiTheme="minorHAnsi"/>
          <w:szCs w:val="24"/>
          <w:lang w:eastAsia="ja-JP"/>
        </w:rPr>
        <w:t xml:space="preserve"> qui pourront servir de point de départ pour une recherche plus approfondie.</w:t>
      </w:r>
    </w:p>
    <w:p w14:paraId="39C87B2F" w14:textId="7463EE61" w:rsidR="00233FE5" w:rsidRPr="00172CA5" w:rsidRDefault="00F23011" w:rsidP="00F765CB">
      <w:pPr>
        <w:pStyle w:val="Retraitcorpsdetexte3"/>
        <w:ind w:firstLine="0"/>
        <w:rPr>
          <w:rFonts w:asciiTheme="minorHAnsi" w:eastAsia="Osaka−等幅" w:hAnsiTheme="minorHAnsi"/>
          <w:szCs w:val="24"/>
          <w:lang w:eastAsia="ja-JP"/>
        </w:rPr>
      </w:pPr>
      <w:r w:rsidRPr="00172CA5">
        <w:rPr>
          <w:rFonts w:asciiTheme="minorHAnsi" w:eastAsia="Osaka−等幅" w:hAnsiTheme="minorHAnsi"/>
          <w:szCs w:val="24"/>
          <w:lang w:eastAsia="ja-JP"/>
        </w:rPr>
        <w:tab/>
      </w:r>
      <w:r w:rsidR="00F64A10" w:rsidRPr="00172CA5">
        <w:rPr>
          <w:rFonts w:asciiTheme="minorHAnsi" w:eastAsia="Osaka−等幅" w:hAnsiTheme="minorHAnsi"/>
          <w:szCs w:val="24"/>
          <w:lang w:eastAsia="ja-JP"/>
        </w:rPr>
        <w:t xml:space="preserve">Introductif et général. </w:t>
      </w:r>
      <w:r w:rsidRPr="00172CA5">
        <w:rPr>
          <w:rFonts w:asciiTheme="minorHAnsi" w:eastAsia="Osaka−等幅" w:hAnsiTheme="minorHAnsi"/>
          <w:szCs w:val="24"/>
          <w:lang w:eastAsia="ja-JP"/>
        </w:rPr>
        <w:t>Un bel ouvrage d’introduction, inspiré et brillant, pour l’ensemble de la pensée indienne est celui de Heinrich ZIMMER,</w:t>
      </w:r>
      <w:r w:rsidR="0015669B" w:rsidRPr="00172CA5">
        <w:rPr>
          <w:rFonts w:asciiTheme="minorHAnsi" w:eastAsia="Osaka−等幅" w:hAnsiTheme="minorHAnsi"/>
          <w:szCs w:val="24"/>
          <w:lang w:eastAsia="ja-JP"/>
        </w:rPr>
        <w:t xml:space="preserve"> </w:t>
      </w:r>
      <w:r w:rsidR="0015669B" w:rsidRPr="00172CA5">
        <w:rPr>
          <w:rFonts w:asciiTheme="minorHAnsi" w:eastAsia="Osaka−等幅" w:hAnsiTheme="minorHAnsi"/>
          <w:i/>
          <w:szCs w:val="24"/>
          <w:lang w:eastAsia="ja-JP"/>
        </w:rPr>
        <w:t>Philosophies of India</w:t>
      </w:r>
      <w:r w:rsidR="0015669B" w:rsidRPr="00172CA5">
        <w:rPr>
          <w:rFonts w:asciiTheme="minorHAnsi" w:eastAsia="Osaka−等幅" w:hAnsiTheme="minorHAnsi"/>
          <w:szCs w:val="24"/>
          <w:lang w:eastAsia="ja-JP"/>
        </w:rPr>
        <w:t xml:space="preserve"> (edited by Joseph Campbell, 1953). Il est rem</w:t>
      </w:r>
      <w:r w:rsidR="005468BE" w:rsidRPr="00172CA5">
        <w:rPr>
          <w:rFonts w:asciiTheme="minorHAnsi" w:eastAsia="Osaka−等幅" w:hAnsiTheme="minorHAnsi"/>
          <w:szCs w:val="24"/>
          <w:lang w:eastAsia="ja-JP"/>
        </w:rPr>
        <w:t>arquablement traduit par Marie-S</w:t>
      </w:r>
      <w:r w:rsidR="0015669B" w:rsidRPr="00172CA5">
        <w:rPr>
          <w:rFonts w:asciiTheme="minorHAnsi" w:eastAsia="Osaka−等幅" w:hAnsiTheme="minorHAnsi"/>
          <w:szCs w:val="24"/>
          <w:lang w:eastAsia="ja-JP"/>
        </w:rPr>
        <w:t>imone Renou :</w:t>
      </w:r>
      <w:r w:rsidRPr="00172CA5">
        <w:rPr>
          <w:rFonts w:asciiTheme="minorHAnsi" w:eastAsia="Osaka−等幅" w:hAnsiTheme="minorHAnsi"/>
          <w:szCs w:val="24"/>
          <w:lang w:eastAsia="ja-JP"/>
        </w:rPr>
        <w:t xml:space="preserve"> </w:t>
      </w:r>
      <w:r w:rsidRPr="00172CA5">
        <w:rPr>
          <w:rFonts w:asciiTheme="minorHAnsi" w:eastAsia="Osaka−等幅" w:hAnsiTheme="minorHAnsi"/>
          <w:i/>
          <w:szCs w:val="24"/>
          <w:lang w:eastAsia="ja-JP"/>
        </w:rPr>
        <w:t>Les philosophies de l’Inde</w:t>
      </w:r>
      <w:r w:rsidRPr="00172CA5">
        <w:rPr>
          <w:rFonts w:asciiTheme="minorHAnsi" w:eastAsia="Osaka−等幅" w:hAnsiTheme="minorHAnsi"/>
          <w:szCs w:val="24"/>
          <w:lang w:eastAsia="ja-JP"/>
        </w:rPr>
        <w:t xml:space="preserve"> (Paris, Payot, 1953, rééd.1978).</w:t>
      </w:r>
      <w:r w:rsidR="0015669B" w:rsidRPr="00172CA5">
        <w:rPr>
          <w:rFonts w:asciiTheme="minorHAnsi" w:eastAsia="Osaka−等幅" w:hAnsiTheme="minorHAnsi"/>
          <w:szCs w:val="24"/>
          <w:lang w:eastAsia="ja-JP"/>
        </w:rPr>
        <w:t xml:space="preserve"> Le chapitre sur le bouddhisme y est cependant </w:t>
      </w:r>
      <w:r w:rsidR="00B540AA" w:rsidRPr="00172CA5">
        <w:rPr>
          <w:rFonts w:asciiTheme="minorHAnsi" w:eastAsia="Osaka−等幅" w:hAnsiTheme="minorHAnsi"/>
          <w:szCs w:val="24"/>
          <w:lang w:eastAsia="ja-JP"/>
        </w:rPr>
        <w:t xml:space="preserve">relativement </w:t>
      </w:r>
      <w:r w:rsidR="00BF29BE">
        <w:rPr>
          <w:rFonts w:asciiTheme="minorHAnsi" w:eastAsia="Osaka−等幅" w:hAnsiTheme="minorHAnsi"/>
          <w:szCs w:val="24"/>
          <w:lang w:eastAsia="ja-JP"/>
        </w:rPr>
        <w:t>mince. Pour pallier</w:t>
      </w:r>
      <w:r w:rsidR="0015669B" w:rsidRPr="00172CA5">
        <w:rPr>
          <w:rFonts w:asciiTheme="minorHAnsi" w:eastAsia="Osaka−等幅" w:hAnsiTheme="minorHAnsi"/>
          <w:szCs w:val="24"/>
          <w:lang w:eastAsia="ja-JP"/>
        </w:rPr>
        <w:t xml:space="preserve"> cela, on pourra lire la vaste synthèse de SANGHARAKSHITA, </w:t>
      </w:r>
      <w:r w:rsidR="0015669B" w:rsidRPr="00172CA5">
        <w:rPr>
          <w:rFonts w:asciiTheme="minorHAnsi" w:eastAsia="Osaka−等幅" w:hAnsiTheme="minorHAnsi"/>
          <w:i/>
          <w:szCs w:val="24"/>
          <w:lang w:eastAsia="ja-JP"/>
        </w:rPr>
        <w:t>A Survey of Buddhism. Its Doctrines and Methods Through the Ages</w:t>
      </w:r>
      <w:r w:rsidR="0015669B" w:rsidRPr="00172CA5">
        <w:rPr>
          <w:rFonts w:asciiTheme="minorHAnsi" w:eastAsia="Osaka−等幅" w:hAnsiTheme="minorHAnsi"/>
          <w:szCs w:val="24"/>
          <w:lang w:eastAsia="ja-JP"/>
        </w:rPr>
        <w:t xml:space="preserve"> (Glasgow, Windhorse Publications, 1957, plusieurs fois réédité), lequel couvre</w:t>
      </w:r>
      <w:r w:rsidR="005468BE" w:rsidRPr="00172CA5">
        <w:rPr>
          <w:rFonts w:asciiTheme="minorHAnsi" w:eastAsia="Osaka−等幅" w:hAnsiTheme="minorHAnsi"/>
          <w:szCs w:val="24"/>
          <w:lang w:eastAsia="ja-JP"/>
        </w:rPr>
        <w:t>, en même temps que la profondeur doctrinale,</w:t>
      </w:r>
      <w:r w:rsidR="0015669B" w:rsidRPr="00172CA5">
        <w:rPr>
          <w:rFonts w:asciiTheme="minorHAnsi" w:eastAsia="Osaka−等幅" w:hAnsiTheme="minorHAnsi"/>
          <w:szCs w:val="24"/>
          <w:lang w:eastAsia="ja-JP"/>
        </w:rPr>
        <w:t xml:space="preserve"> toute l’étendu</w:t>
      </w:r>
      <w:r w:rsidR="005468BE" w:rsidRPr="00172CA5">
        <w:rPr>
          <w:rFonts w:asciiTheme="minorHAnsi" w:eastAsia="Osaka−等幅" w:hAnsiTheme="minorHAnsi"/>
          <w:szCs w:val="24"/>
          <w:lang w:eastAsia="ja-JP"/>
        </w:rPr>
        <w:t>e</w:t>
      </w:r>
      <w:r w:rsidR="00BF29BE">
        <w:rPr>
          <w:rFonts w:asciiTheme="minorHAnsi" w:eastAsia="Osaka−等幅" w:hAnsiTheme="minorHAnsi"/>
          <w:szCs w:val="24"/>
          <w:lang w:eastAsia="ja-JP"/>
        </w:rPr>
        <w:t xml:space="preserve"> géographique et historique</w:t>
      </w:r>
      <w:r w:rsidR="0015669B" w:rsidRPr="00172CA5">
        <w:rPr>
          <w:rFonts w:asciiTheme="minorHAnsi" w:eastAsia="Osaka−等幅" w:hAnsiTheme="minorHAnsi"/>
          <w:szCs w:val="24"/>
          <w:lang w:eastAsia="ja-JP"/>
        </w:rPr>
        <w:t xml:space="preserve"> du bouddhisme.</w:t>
      </w:r>
      <w:r w:rsidR="005468BE" w:rsidRPr="00172CA5">
        <w:rPr>
          <w:rFonts w:asciiTheme="minorHAnsi" w:eastAsia="Osaka−等幅" w:hAnsiTheme="minorHAnsi"/>
          <w:szCs w:val="24"/>
          <w:lang w:eastAsia="ja-JP"/>
        </w:rPr>
        <w:t xml:space="preserve"> </w:t>
      </w:r>
      <w:r w:rsidR="00233FE5" w:rsidRPr="00172CA5">
        <w:rPr>
          <w:rFonts w:asciiTheme="minorHAnsi" w:eastAsia="Osaka−等幅" w:hAnsiTheme="minorHAnsi"/>
          <w:szCs w:val="24"/>
          <w:lang w:eastAsia="ja-JP"/>
        </w:rPr>
        <w:t xml:space="preserve">Par ailleurs, l’outil désormais incontournable pour l’étude du bouddhisme en général est : Philippe CORNU, </w:t>
      </w:r>
      <w:r w:rsidR="00233FE5" w:rsidRPr="00172CA5">
        <w:rPr>
          <w:rFonts w:asciiTheme="minorHAnsi" w:eastAsia="Osaka−等幅" w:hAnsiTheme="minorHAnsi"/>
          <w:i/>
          <w:szCs w:val="24"/>
          <w:lang w:eastAsia="ja-JP"/>
        </w:rPr>
        <w:t>Dictionnaire Encyclopédique du bouddhisme</w:t>
      </w:r>
      <w:r w:rsidR="00233FE5" w:rsidRPr="00172CA5">
        <w:rPr>
          <w:rFonts w:asciiTheme="minorHAnsi" w:eastAsia="Osaka−等幅" w:hAnsiTheme="minorHAnsi"/>
          <w:szCs w:val="24"/>
          <w:lang w:eastAsia="ja-JP"/>
        </w:rPr>
        <w:t xml:space="preserve"> (Paris, Seuil, 2001, édition augmentée : 2006).</w:t>
      </w:r>
    </w:p>
    <w:p w14:paraId="6DF4CEC2" w14:textId="418ED93E" w:rsidR="00942574" w:rsidRPr="00D818BD" w:rsidRDefault="00233FE5" w:rsidP="00F765CB">
      <w:pPr>
        <w:pStyle w:val="Retraitcorpsdetexte3"/>
        <w:ind w:firstLine="0"/>
        <w:rPr>
          <w:rFonts w:asciiTheme="minorHAnsi" w:eastAsia="Osaka−等幅" w:hAnsiTheme="minorHAnsi"/>
          <w:szCs w:val="24"/>
          <w:lang w:eastAsia="ja-JP"/>
        </w:rPr>
      </w:pPr>
      <w:r w:rsidRPr="00172CA5">
        <w:rPr>
          <w:rFonts w:asciiTheme="minorHAnsi" w:eastAsia="Osaka−等幅" w:hAnsiTheme="minorHAnsi"/>
          <w:szCs w:val="24"/>
          <w:lang w:eastAsia="ja-JP"/>
        </w:rPr>
        <w:tab/>
      </w:r>
      <w:r w:rsidR="00F64A10" w:rsidRPr="00172CA5">
        <w:rPr>
          <w:rFonts w:asciiTheme="minorHAnsi" w:eastAsia="Osaka−等幅" w:hAnsiTheme="minorHAnsi"/>
          <w:szCs w:val="24"/>
          <w:lang w:eastAsia="ja-JP"/>
        </w:rPr>
        <w:t xml:space="preserve">Inde. </w:t>
      </w:r>
      <w:r w:rsidRPr="00172CA5">
        <w:rPr>
          <w:rFonts w:asciiTheme="minorHAnsi" w:eastAsia="Osaka−等幅" w:hAnsiTheme="minorHAnsi"/>
          <w:szCs w:val="24"/>
          <w:lang w:eastAsia="ja-JP"/>
        </w:rPr>
        <w:t>Des approches plus fouillées de la philosophie indienne se trouveront dans</w:t>
      </w:r>
      <w:r w:rsidR="00DC63CD">
        <w:rPr>
          <w:rFonts w:asciiTheme="minorHAnsi" w:eastAsia="Osaka−等幅" w:hAnsiTheme="minorHAnsi"/>
          <w:szCs w:val="24"/>
          <w:lang w:eastAsia="ja-JP"/>
        </w:rPr>
        <w:t xml:space="preserve"> deux ouvrages désormais classiques :</w:t>
      </w:r>
      <w:r w:rsidRPr="00172CA5">
        <w:rPr>
          <w:rFonts w:asciiTheme="minorHAnsi" w:eastAsia="Osaka−等幅" w:hAnsiTheme="minorHAnsi"/>
          <w:szCs w:val="24"/>
          <w:lang w:eastAsia="ja-JP"/>
        </w:rPr>
        <w:t xml:space="preserve"> Sarvepalli RADHAKRISHNAN, </w:t>
      </w:r>
      <w:r w:rsidRPr="00172CA5">
        <w:rPr>
          <w:rFonts w:asciiTheme="minorHAnsi" w:eastAsia="Osaka−等幅" w:hAnsiTheme="minorHAnsi"/>
          <w:i/>
          <w:szCs w:val="24"/>
          <w:lang w:eastAsia="ja-JP"/>
        </w:rPr>
        <w:t>Indian Philosophy</w:t>
      </w:r>
      <w:r w:rsidRPr="00172CA5">
        <w:rPr>
          <w:rFonts w:asciiTheme="minorHAnsi" w:eastAsia="Osaka−等幅" w:hAnsiTheme="minorHAnsi"/>
          <w:szCs w:val="24"/>
          <w:lang w:eastAsia="ja-JP"/>
        </w:rPr>
        <w:t>, 2 vol. (Oxford University Press, 1923, multiple</w:t>
      </w:r>
      <w:r w:rsidR="00BF29BE">
        <w:rPr>
          <w:rFonts w:asciiTheme="minorHAnsi" w:eastAsia="Osaka−等幅" w:hAnsiTheme="minorHAnsi"/>
          <w:szCs w:val="24"/>
          <w:lang w:eastAsia="ja-JP"/>
        </w:rPr>
        <w:t>s rééditions) et Surendranath DA</w:t>
      </w:r>
      <w:r w:rsidRPr="00172CA5">
        <w:rPr>
          <w:rFonts w:asciiTheme="minorHAnsi" w:eastAsia="Osaka−等幅" w:hAnsiTheme="minorHAnsi"/>
          <w:szCs w:val="24"/>
          <w:lang w:eastAsia="ja-JP"/>
        </w:rPr>
        <w:t xml:space="preserve">SGUPTA, </w:t>
      </w:r>
      <w:r w:rsidRPr="00172CA5">
        <w:rPr>
          <w:rFonts w:asciiTheme="minorHAnsi" w:eastAsia="Osaka−等幅" w:hAnsiTheme="minorHAnsi"/>
          <w:i/>
          <w:szCs w:val="24"/>
          <w:lang w:eastAsia="ja-JP"/>
        </w:rPr>
        <w:t>A History of Indian Philosophy</w:t>
      </w:r>
      <w:r w:rsidRPr="00172CA5">
        <w:rPr>
          <w:rFonts w:asciiTheme="minorHAnsi" w:eastAsia="Osaka−等幅" w:hAnsiTheme="minorHAnsi"/>
          <w:szCs w:val="24"/>
          <w:lang w:eastAsia="ja-JP"/>
        </w:rPr>
        <w:t>, 5 vol. (Cambridge University Press, 1923, multiples rééditions).</w:t>
      </w:r>
      <w:r w:rsidR="00177865">
        <w:rPr>
          <w:rFonts w:asciiTheme="minorHAnsi" w:eastAsia="Osaka−等幅" w:hAnsiTheme="minorHAnsi"/>
          <w:szCs w:val="24"/>
          <w:lang w:eastAsia="ja-JP"/>
        </w:rPr>
        <w:t xml:space="preserve"> </w:t>
      </w:r>
      <w:r w:rsidR="00D818BD">
        <w:rPr>
          <w:rFonts w:asciiTheme="minorHAnsi" w:eastAsia="Osaka−等幅" w:hAnsiTheme="minorHAnsi"/>
          <w:szCs w:val="24"/>
          <w:lang w:eastAsia="ja-JP"/>
        </w:rPr>
        <w:t xml:space="preserve">En français, on pourra voir : P. MASSON-OURSEL, </w:t>
      </w:r>
      <w:r w:rsidR="00D818BD" w:rsidRPr="00D818BD">
        <w:rPr>
          <w:rFonts w:asciiTheme="minorHAnsi" w:eastAsia="Osaka−等幅" w:hAnsiTheme="minorHAnsi"/>
          <w:i/>
          <w:szCs w:val="24"/>
          <w:lang w:eastAsia="ja-JP"/>
        </w:rPr>
        <w:t>Esquisse d’une histoire de la philosophie indienne</w:t>
      </w:r>
      <w:r w:rsidR="00D818BD">
        <w:rPr>
          <w:rFonts w:asciiTheme="minorHAnsi" w:eastAsia="Osaka−等幅" w:hAnsiTheme="minorHAnsi"/>
          <w:szCs w:val="24"/>
          <w:lang w:eastAsia="ja-JP"/>
        </w:rPr>
        <w:t xml:space="preserve">, (Paris, 1923) ; </w:t>
      </w:r>
      <w:r w:rsidR="00D818BD">
        <w:rPr>
          <w:rFonts w:cs="Helvetica"/>
          <w:color w:val="1C1C1C"/>
        </w:rPr>
        <w:t xml:space="preserve">A. BAREAU, </w:t>
      </w:r>
      <w:r w:rsidR="00D818BD" w:rsidRPr="00D818BD">
        <w:rPr>
          <w:rFonts w:cs="Helvetica"/>
          <w:i/>
          <w:color w:val="1C1C1C"/>
        </w:rPr>
        <w:t>L’Absolu en philosophie bouddhique</w:t>
      </w:r>
      <w:r w:rsidR="00D818BD">
        <w:rPr>
          <w:rFonts w:cs="Helvetica"/>
          <w:color w:val="1C1C1C"/>
        </w:rPr>
        <w:t xml:space="preserve"> (Paris, Tournier et Contains, 1951) ;</w:t>
      </w:r>
      <w:r w:rsidR="00D818BD">
        <w:rPr>
          <w:rFonts w:asciiTheme="minorHAnsi" w:eastAsia="Osaka−等幅" w:hAnsiTheme="minorHAnsi"/>
          <w:szCs w:val="24"/>
          <w:lang w:eastAsia="ja-JP"/>
        </w:rPr>
        <w:t xml:space="preserve"> L.</w:t>
      </w:r>
      <w:r w:rsidR="00BF29BE">
        <w:rPr>
          <w:rFonts w:asciiTheme="minorHAnsi" w:eastAsia="Osaka−等幅" w:hAnsiTheme="minorHAnsi"/>
          <w:szCs w:val="24"/>
          <w:lang w:eastAsia="ja-JP"/>
        </w:rPr>
        <w:t xml:space="preserve"> </w:t>
      </w:r>
      <w:r w:rsidR="00D818BD">
        <w:rPr>
          <w:rFonts w:asciiTheme="minorHAnsi" w:eastAsia="Osaka−等幅" w:hAnsiTheme="minorHAnsi"/>
          <w:szCs w:val="24"/>
          <w:lang w:eastAsia="ja-JP"/>
        </w:rPr>
        <w:t xml:space="preserve">RENOU &amp; J. FILLIOZAT, </w:t>
      </w:r>
      <w:r w:rsidR="00D818BD" w:rsidRPr="00D818BD">
        <w:rPr>
          <w:rFonts w:asciiTheme="minorHAnsi" w:eastAsia="Osaka−等幅" w:hAnsiTheme="minorHAnsi"/>
          <w:i/>
          <w:szCs w:val="24"/>
          <w:lang w:eastAsia="ja-JP"/>
        </w:rPr>
        <w:t>L’Inde classique. Manuel des études indiennes</w:t>
      </w:r>
      <w:r w:rsidR="00D818BD">
        <w:rPr>
          <w:rFonts w:asciiTheme="minorHAnsi" w:eastAsia="Osaka−等幅" w:hAnsiTheme="minorHAnsi"/>
          <w:szCs w:val="24"/>
          <w:lang w:eastAsia="ja-JP"/>
        </w:rPr>
        <w:t>, (Paris-Hanoi, 1953) ;</w:t>
      </w:r>
      <w:r w:rsidR="00490BF3">
        <w:rPr>
          <w:rFonts w:asciiTheme="minorHAnsi" w:eastAsia="Osaka−等幅" w:hAnsiTheme="minorHAnsi"/>
          <w:szCs w:val="24"/>
          <w:lang w:eastAsia="ja-JP"/>
        </w:rPr>
        <w:t xml:space="preserve"> </w:t>
      </w:r>
      <w:r w:rsidR="00177865">
        <w:t xml:space="preserve">Etienne LAMOTTE, </w:t>
      </w:r>
      <w:r w:rsidR="00177865" w:rsidRPr="001F2534">
        <w:rPr>
          <w:i/>
        </w:rPr>
        <w:t>Histoire du bouddhisme indien : des origines à l’ère saka,</w:t>
      </w:r>
      <w:r w:rsidR="00942574">
        <w:t xml:space="preserve"> (Louvain</w:t>
      </w:r>
      <w:r w:rsidR="002859D8">
        <w:t>, Peeters</w:t>
      </w:r>
      <w:r w:rsidR="00942574">
        <w:t>, 1958).</w:t>
      </w:r>
      <w:r w:rsidR="00490BF3">
        <w:t xml:space="preserve"> </w:t>
      </w:r>
      <w:r w:rsidR="00490BF3">
        <w:rPr>
          <w:rFonts w:cs="Helvetica"/>
          <w:color w:val="1C1C1C"/>
        </w:rPr>
        <w:t xml:space="preserve">Jean HERBERT, </w:t>
      </w:r>
      <w:r w:rsidR="00490BF3" w:rsidRPr="00172CA5">
        <w:rPr>
          <w:rFonts w:cs="Helvetica"/>
          <w:i/>
          <w:iCs/>
          <w:color w:val="1C1C1C"/>
        </w:rPr>
        <w:t>Réflexions sur la Bhagavad-Gita</w:t>
      </w:r>
      <w:r w:rsidR="00490BF3" w:rsidRPr="00172CA5">
        <w:rPr>
          <w:rFonts w:cs="Helvetica"/>
          <w:color w:val="1C1C1C"/>
        </w:rPr>
        <w:t xml:space="preserve"> </w:t>
      </w:r>
      <w:r w:rsidR="00490BF3">
        <w:rPr>
          <w:rFonts w:cs="Helvetica"/>
          <w:color w:val="1C1C1C"/>
        </w:rPr>
        <w:t>(</w:t>
      </w:r>
      <w:r w:rsidR="00490BF3" w:rsidRPr="00172CA5">
        <w:rPr>
          <w:rFonts w:cs="Helvetica"/>
          <w:color w:val="1C1C1C"/>
        </w:rPr>
        <w:t>Albin Michel, 1994</w:t>
      </w:r>
      <w:r w:rsidR="00490BF3">
        <w:rPr>
          <w:rFonts w:cs="Helvetica"/>
          <w:color w:val="1C1C1C"/>
        </w:rPr>
        <w:t>)</w:t>
      </w:r>
      <w:r w:rsidR="00D818BD">
        <w:rPr>
          <w:rFonts w:cs="Helvetica"/>
          <w:color w:val="1C1C1C"/>
        </w:rPr>
        <w:t> .</w:t>
      </w:r>
      <w:r w:rsidR="00942574">
        <w:rPr>
          <w:rFonts w:cs="Helvetica"/>
          <w:color w:val="1C1C1C"/>
        </w:rPr>
        <w:t xml:space="preserve"> </w:t>
      </w:r>
      <w:r w:rsidR="00942574">
        <w:rPr>
          <w:rFonts w:cs="Helvetica"/>
          <w:iCs/>
          <w:color w:val="1C1C1C"/>
        </w:rPr>
        <w:t xml:space="preserve">Michel HULIN, </w:t>
      </w:r>
      <w:r w:rsidR="00942574" w:rsidRPr="00172CA5">
        <w:rPr>
          <w:rFonts w:cs="Helvetica"/>
          <w:i/>
          <w:iCs/>
          <w:color w:val="1C1C1C"/>
        </w:rPr>
        <w:t>Shankara et la non-dualité</w:t>
      </w:r>
      <w:r w:rsidR="00942574" w:rsidRPr="00172CA5">
        <w:rPr>
          <w:rFonts w:cs="Helvetica"/>
          <w:color w:val="1C1C1C"/>
        </w:rPr>
        <w:t xml:space="preserve"> </w:t>
      </w:r>
      <w:r w:rsidR="00942574">
        <w:rPr>
          <w:rFonts w:cs="Helvetica"/>
          <w:color w:val="1C1C1C"/>
        </w:rPr>
        <w:t>(</w:t>
      </w:r>
      <w:r w:rsidR="00942574" w:rsidRPr="00172CA5">
        <w:rPr>
          <w:rFonts w:cs="Helvetica"/>
          <w:color w:val="1C1C1C"/>
        </w:rPr>
        <w:t>Bayard, 2001</w:t>
      </w:r>
      <w:r w:rsidR="00942574">
        <w:rPr>
          <w:rFonts w:cs="Helvetica"/>
          <w:color w:val="1C1C1C"/>
        </w:rPr>
        <w:t xml:space="preserve">). </w:t>
      </w:r>
      <w:r w:rsidR="00942574" w:rsidRPr="00172CA5">
        <w:rPr>
          <w:rFonts w:cs="Helvetica"/>
          <w:color w:val="1C1C1C"/>
        </w:rPr>
        <w:t>Anne-Marie ESNOUL</w:t>
      </w:r>
      <w:r w:rsidR="00942574">
        <w:rPr>
          <w:rFonts w:cs="Helvetica"/>
          <w:color w:val="1C1C1C"/>
        </w:rPr>
        <w:t xml:space="preserve"> </w:t>
      </w:r>
      <w:r w:rsidR="00942574" w:rsidRPr="00172CA5">
        <w:rPr>
          <w:rFonts w:cs="Helvetica"/>
          <w:i/>
          <w:iCs/>
          <w:color w:val="1C1C1C"/>
        </w:rPr>
        <w:t>Rāmānuja et la mystique vishnouite</w:t>
      </w:r>
      <w:r w:rsidR="00942574" w:rsidRPr="00172CA5">
        <w:rPr>
          <w:rFonts w:cs="Helvetica"/>
          <w:color w:val="1C1C1C"/>
        </w:rPr>
        <w:t xml:space="preserve"> </w:t>
      </w:r>
      <w:r w:rsidR="00942574">
        <w:rPr>
          <w:rFonts w:cs="Helvetica"/>
          <w:color w:val="1C1C1C"/>
        </w:rPr>
        <w:t>(</w:t>
      </w:r>
      <w:r w:rsidR="00942574" w:rsidRPr="00172CA5">
        <w:rPr>
          <w:rFonts w:cs="Helvetica"/>
          <w:color w:val="1C1C1C"/>
        </w:rPr>
        <w:t>Seuil, 1964</w:t>
      </w:r>
      <w:r w:rsidR="00942574">
        <w:rPr>
          <w:rFonts w:cs="Helvetica"/>
          <w:color w:val="1C1C1C"/>
        </w:rPr>
        <w:t>).</w:t>
      </w:r>
      <w:r w:rsidR="00B44F13">
        <w:rPr>
          <w:rFonts w:cs="Helvetica"/>
          <w:color w:val="1C1C1C"/>
        </w:rPr>
        <w:t xml:space="preserve"> </w:t>
      </w:r>
      <w:r w:rsidR="00D818BD">
        <w:rPr>
          <w:rFonts w:cs="Helvetica"/>
          <w:color w:val="1C1C1C"/>
        </w:rPr>
        <w:t xml:space="preserve">J. FILLIOZAT, </w:t>
      </w:r>
      <w:r w:rsidR="00D818BD" w:rsidRPr="00D818BD">
        <w:rPr>
          <w:rFonts w:cs="Helvetica"/>
          <w:i/>
          <w:color w:val="1C1C1C"/>
        </w:rPr>
        <w:t>Les Philosophies de l’Inde</w:t>
      </w:r>
      <w:r w:rsidR="001B320C">
        <w:rPr>
          <w:rFonts w:cs="Helvetica"/>
          <w:color w:val="1C1C1C"/>
        </w:rPr>
        <w:t>, (</w:t>
      </w:r>
      <w:r w:rsidR="00D818BD">
        <w:rPr>
          <w:rFonts w:cs="Helvetica"/>
          <w:color w:val="1C1C1C"/>
        </w:rPr>
        <w:t xml:space="preserve">PUF, 1970). </w:t>
      </w:r>
      <w:r w:rsidR="00B44F13">
        <w:rPr>
          <w:rFonts w:cs="Helvetica"/>
          <w:color w:val="1C1C1C"/>
        </w:rPr>
        <w:t xml:space="preserve">Et la synthèse remarquable de Jacques SCHEUER, </w:t>
      </w:r>
      <w:r w:rsidR="00B44F13" w:rsidRPr="00B44F13">
        <w:rPr>
          <w:rFonts w:cs="Helvetica"/>
          <w:i/>
          <w:color w:val="1C1C1C"/>
        </w:rPr>
        <w:t>L’Inde, entre hindouisme et bouddhisme. Quinze siècles d’échanges</w:t>
      </w:r>
      <w:r w:rsidR="00B44F13">
        <w:rPr>
          <w:rFonts w:cs="Helvetica"/>
          <w:color w:val="1C1C1C"/>
        </w:rPr>
        <w:t>, (</w:t>
      </w:r>
      <w:r w:rsidR="001B320C">
        <w:rPr>
          <w:rFonts w:cs="Helvetica"/>
          <w:color w:val="1C1C1C"/>
        </w:rPr>
        <w:t xml:space="preserve">Bruxelles, </w:t>
      </w:r>
      <w:r w:rsidR="00B44F13">
        <w:rPr>
          <w:rFonts w:cs="Helvetica"/>
          <w:color w:val="1C1C1C"/>
        </w:rPr>
        <w:t>Académie royale de Belgique, 2013).</w:t>
      </w:r>
    </w:p>
    <w:p w14:paraId="5E7B3C88" w14:textId="7F4D456E" w:rsidR="00E1193B" w:rsidRPr="00172CA5" w:rsidRDefault="00F64A10" w:rsidP="00F64A10">
      <w:pPr>
        <w:pStyle w:val="Retraitcorpsdetexte3"/>
        <w:rPr>
          <w:rFonts w:asciiTheme="minorHAnsi" w:eastAsia="Osaka−等幅" w:hAnsiTheme="minorHAnsi"/>
          <w:szCs w:val="24"/>
          <w:lang w:eastAsia="ja-JP"/>
        </w:rPr>
      </w:pPr>
      <w:r w:rsidRPr="00172CA5">
        <w:rPr>
          <w:rFonts w:asciiTheme="minorHAnsi" w:eastAsia="Osaka−等幅" w:hAnsiTheme="minorHAnsi"/>
          <w:szCs w:val="24"/>
          <w:lang w:eastAsia="ja-JP"/>
        </w:rPr>
        <w:t xml:space="preserve">Tibet. </w:t>
      </w:r>
      <w:r w:rsidR="00F0389A" w:rsidRPr="00172CA5">
        <w:rPr>
          <w:rFonts w:asciiTheme="minorHAnsi" w:eastAsia="Osaka−等幅" w:hAnsiTheme="minorHAnsi"/>
          <w:szCs w:val="24"/>
          <w:lang w:eastAsia="ja-JP"/>
        </w:rPr>
        <w:t xml:space="preserve">Pour une étude plus spécifique du Vajrayâna tibétain : John BLOFELD, </w:t>
      </w:r>
      <w:r w:rsidR="00F0389A" w:rsidRPr="00172CA5">
        <w:rPr>
          <w:rFonts w:asciiTheme="minorHAnsi" w:eastAsia="Osaka−等幅" w:hAnsiTheme="minorHAnsi"/>
          <w:i/>
          <w:szCs w:val="24"/>
          <w:lang w:eastAsia="ja-JP"/>
        </w:rPr>
        <w:t>The Way of Power. A Practical Guide to the Tantric Mysticism of Tibet</w:t>
      </w:r>
      <w:r w:rsidR="00F0389A" w:rsidRPr="00172CA5">
        <w:rPr>
          <w:rFonts w:asciiTheme="minorHAnsi" w:eastAsia="Osaka−等幅" w:hAnsiTheme="minorHAnsi"/>
          <w:szCs w:val="24"/>
          <w:lang w:eastAsia="ja-JP"/>
        </w:rPr>
        <w:t xml:space="preserve"> (London, George Allen and Unwin ltd, 1970) ; traduit en français par Sylvie Carteron : </w:t>
      </w:r>
      <w:r w:rsidR="00F0389A" w:rsidRPr="00172CA5">
        <w:rPr>
          <w:rFonts w:asciiTheme="minorHAnsi" w:eastAsia="Osaka−等幅" w:hAnsiTheme="minorHAnsi"/>
          <w:i/>
          <w:szCs w:val="24"/>
          <w:lang w:eastAsia="ja-JP"/>
        </w:rPr>
        <w:t>Le bouddhisme tantrique du Tibe</w:t>
      </w:r>
      <w:r w:rsidR="00F0389A" w:rsidRPr="00172CA5">
        <w:rPr>
          <w:rFonts w:asciiTheme="minorHAnsi" w:eastAsia="Osaka−等幅" w:hAnsiTheme="minorHAnsi"/>
          <w:szCs w:val="24"/>
          <w:lang w:eastAsia="ja-JP"/>
        </w:rPr>
        <w:t>t (Paris, Seuil, 1976).</w:t>
      </w:r>
      <w:r w:rsidR="008861C3">
        <w:rPr>
          <w:rFonts w:asciiTheme="minorHAnsi" w:eastAsia="Osaka−等幅" w:hAnsiTheme="minorHAnsi"/>
          <w:szCs w:val="24"/>
          <w:lang w:eastAsia="ja-JP"/>
        </w:rPr>
        <w:t xml:space="preserve"> Sur l’héritage idéaliste dans le bouddhisme tibétain :</w:t>
      </w:r>
      <w:r w:rsidR="00F0389A" w:rsidRPr="00172CA5">
        <w:rPr>
          <w:rFonts w:asciiTheme="minorHAnsi" w:eastAsia="Osaka−等幅" w:hAnsiTheme="minorHAnsi"/>
          <w:szCs w:val="24"/>
          <w:lang w:eastAsia="ja-JP"/>
        </w:rPr>
        <w:t xml:space="preserve"> </w:t>
      </w:r>
      <w:r w:rsidR="00E1193B" w:rsidRPr="00172CA5">
        <w:rPr>
          <w:rFonts w:asciiTheme="minorHAnsi" w:eastAsia="Osaka−等幅" w:hAnsiTheme="minorHAnsi"/>
          <w:szCs w:val="24"/>
          <w:lang w:eastAsia="ja-JP"/>
        </w:rPr>
        <w:t xml:space="preserve">YE-SHE Rgyal-mtshan, </w:t>
      </w:r>
      <w:r w:rsidR="00E1193B" w:rsidRPr="00172CA5">
        <w:rPr>
          <w:rFonts w:asciiTheme="minorHAnsi" w:eastAsia="Osaka−等幅" w:hAnsiTheme="minorHAnsi"/>
          <w:i/>
          <w:szCs w:val="24"/>
          <w:lang w:eastAsia="ja-JP"/>
        </w:rPr>
        <w:t>Mind in Buddhist Psychology</w:t>
      </w:r>
      <w:r w:rsidR="00E1193B" w:rsidRPr="00172CA5">
        <w:rPr>
          <w:rFonts w:asciiTheme="minorHAnsi" w:eastAsia="Osaka−等幅" w:hAnsiTheme="minorHAnsi"/>
          <w:szCs w:val="24"/>
          <w:lang w:eastAsia="ja-JP"/>
        </w:rPr>
        <w:t>, traduit par Herbert V. Guenther e</w:t>
      </w:r>
      <w:r w:rsidR="002903A9" w:rsidRPr="00172CA5">
        <w:rPr>
          <w:rFonts w:asciiTheme="minorHAnsi" w:eastAsia="Osaka−等幅" w:hAnsiTheme="minorHAnsi"/>
          <w:szCs w:val="24"/>
          <w:lang w:eastAsia="ja-JP"/>
        </w:rPr>
        <w:t>t Leslie S. Kawamura (Berkeley,</w:t>
      </w:r>
      <w:r w:rsidR="00E1193B" w:rsidRPr="00172CA5">
        <w:rPr>
          <w:rFonts w:asciiTheme="minorHAnsi" w:eastAsia="Osaka−等幅" w:hAnsiTheme="minorHAnsi"/>
          <w:szCs w:val="24"/>
          <w:lang w:eastAsia="ja-JP"/>
        </w:rPr>
        <w:t xml:space="preserve"> Dharma Publishing</w:t>
      </w:r>
      <w:r w:rsidR="002903A9" w:rsidRPr="00172CA5">
        <w:rPr>
          <w:rFonts w:asciiTheme="minorHAnsi" w:eastAsia="Osaka−等幅" w:hAnsiTheme="minorHAnsi"/>
          <w:szCs w:val="24"/>
          <w:lang w:eastAsia="ja-JP"/>
        </w:rPr>
        <w:t>, 1975</w:t>
      </w:r>
      <w:r w:rsidR="00E1193B" w:rsidRPr="00172CA5">
        <w:rPr>
          <w:rFonts w:asciiTheme="minorHAnsi" w:eastAsia="Osaka−等幅" w:hAnsiTheme="minorHAnsi"/>
          <w:szCs w:val="24"/>
          <w:lang w:eastAsia="ja-JP"/>
        </w:rPr>
        <w:t>)</w:t>
      </w:r>
      <w:r w:rsidR="002903A9" w:rsidRPr="00172CA5">
        <w:rPr>
          <w:rFonts w:asciiTheme="minorHAnsi" w:eastAsia="Osaka−等幅" w:hAnsiTheme="minorHAnsi"/>
          <w:szCs w:val="24"/>
          <w:lang w:eastAsia="ja-JP"/>
        </w:rPr>
        <w:t>.</w:t>
      </w:r>
    </w:p>
    <w:p w14:paraId="4E6949BB" w14:textId="2A1B3ECB" w:rsidR="00F64A10" w:rsidRPr="00172CA5" w:rsidRDefault="00F64A10" w:rsidP="00F64A10">
      <w:pPr>
        <w:pStyle w:val="Retraitcorpsdetexte3"/>
        <w:rPr>
          <w:rFonts w:asciiTheme="minorHAnsi" w:eastAsia="Osaka−等幅" w:hAnsiTheme="minorHAnsi"/>
          <w:szCs w:val="24"/>
          <w:lang w:eastAsia="ja-JP"/>
        </w:rPr>
      </w:pPr>
      <w:r w:rsidRPr="00172CA5">
        <w:rPr>
          <w:rFonts w:asciiTheme="minorHAnsi" w:eastAsia="Osaka−等幅" w:hAnsiTheme="minorHAnsi"/>
          <w:szCs w:val="24"/>
          <w:lang w:eastAsia="ja-JP"/>
        </w:rPr>
        <w:t xml:space="preserve">Chine. </w:t>
      </w:r>
      <w:r w:rsidR="008D0D02" w:rsidRPr="00172CA5">
        <w:rPr>
          <w:rFonts w:asciiTheme="minorHAnsi" w:eastAsia="Osaka−等幅" w:hAnsiTheme="minorHAnsi"/>
          <w:szCs w:val="24"/>
          <w:lang w:eastAsia="ja-JP"/>
        </w:rPr>
        <w:t xml:space="preserve">Concernant la Chine, qui n’a été que très injustement effleurée dans cet article, on pourra lire l’excellente somme d’Anne CHENG, </w:t>
      </w:r>
      <w:r w:rsidR="008D0D02" w:rsidRPr="00172CA5">
        <w:rPr>
          <w:rFonts w:asciiTheme="minorHAnsi" w:eastAsia="Osaka−等幅" w:hAnsiTheme="minorHAnsi"/>
          <w:i/>
          <w:szCs w:val="24"/>
          <w:lang w:eastAsia="ja-JP"/>
        </w:rPr>
        <w:t>Histoire de la pensée chinoise</w:t>
      </w:r>
      <w:r w:rsidR="001B320C">
        <w:rPr>
          <w:rFonts w:asciiTheme="minorHAnsi" w:eastAsia="Osaka−等幅" w:hAnsiTheme="minorHAnsi"/>
          <w:szCs w:val="24"/>
          <w:lang w:eastAsia="ja-JP"/>
        </w:rPr>
        <w:t xml:space="preserve"> (</w:t>
      </w:r>
      <w:r w:rsidR="008D0D02" w:rsidRPr="00172CA5">
        <w:rPr>
          <w:rFonts w:asciiTheme="minorHAnsi" w:eastAsia="Osaka−等幅" w:hAnsiTheme="minorHAnsi"/>
          <w:szCs w:val="24"/>
          <w:lang w:eastAsia="ja-JP"/>
        </w:rPr>
        <w:t xml:space="preserve">Seuil, 1997). </w:t>
      </w:r>
      <w:r w:rsidR="00BF29BE">
        <w:rPr>
          <w:rFonts w:asciiTheme="minorHAnsi" w:eastAsia="Osaka−等幅" w:hAnsiTheme="minorHAnsi"/>
          <w:szCs w:val="24"/>
          <w:lang w:eastAsia="ja-JP"/>
        </w:rPr>
        <w:t>Plus ancien : B.C. BAGC</w:t>
      </w:r>
      <w:r w:rsidR="00617006">
        <w:rPr>
          <w:rFonts w:asciiTheme="minorHAnsi" w:eastAsia="Osaka−等幅" w:hAnsiTheme="minorHAnsi"/>
          <w:szCs w:val="24"/>
          <w:lang w:eastAsia="ja-JP"/>
        </w:rPr>
        <w:t xml:space="preserve">HI, </w:t>
      </w:r>
      <w:r w:rsidR="00617006" w:rsidRPr="00617006">
        <w:rPr>
          <w:rFonts w:asciiTheme="minorHAnsi" w:eastAsia="Osaka−等幅" w:hAnsiTheme="minorHAnsi"/>
          <w:i/>
          <w:szCs w:val="24"/>
          <w:lang w:eastAsia="ja-JP"/>
        </w:rPr>
        <w:t>Le Canon bouddhique chinois. Les traducteurs et les traductions</w:t>
      </w:r>
      <w:r w:rsidR="00617006">
        <w:rPr>
          <w:rFonts w:asciiTheme="minorHAnsi" w:eastAsia="Osaka−等幅" w:hAnsiTheme="minorHAnsi"/>
          <w:szCs w:val="24"/>
          <w:lang w:eastAsia="ja-JP"/>
        </w:rPr>
        <w:t xml:space="preserve"> (Paris, 1927) et L. WIEGER, </w:t>
      </w:r>
      <w:r w:rsidR="00617006" w:rsidRPr="00617006">
        <w:rPr>
          <w:rFonts w:asciiTheme="minorHAnsi" w:eastAsia="Osaka−等幅" w:hAnsiTheme="minorHAnsi"/>
          <w:i/>
          <w:szCs w:val="24"/>
          <w:lang w:eastAsia="ja-JP"/>
        </w:rPr>
        <w:t>Boud</w:t>
      </w:r>
      <w:r w:rsidR="00BF29BE">
        <w:rPr>
          <w:rFonts w:asciiTheme="minorHAnsi" w:eastAsia="Osaka−等幅" w:hAnsiTheme="minorHAnsi"/>
          <w:i/>
          <w:szCs w:val="24"/>
          <w:lang w:eastAsia="ja-JP"/>
        </w:rPr>
        <w:t>dhisme chinois : Vinaya, Hinayan</w:t>
      </w:r>
      <w:r w:rsidR="00617006" w:rsidRPr="00617006">
        <w:rPr>
          <w:rFonts w:asciiTheme="minorHAnsi" w:eastAsia="Osaka−等幅" w:hAnsiTheme="minorHAnsi"/>
          <w:i/>
          <w:szCs w:val="24"/>
          <w:lang w:eastAsia="ja-JP"/>
        </w:rPr>
        <w:t>a</w:t>
      </w:r>
      <w:r w:rsidR="00617006">
        <w:rPr>
          <w:rFonts w:asciiTheme="minorHAnsi" w:eastAsia="Osaka−等幅" w:hAnsiTheme="minorHAnsi"/>
          <w:szCs w:val="24"/>
          <w:lang w:eastAsia="ja-JP"/>
        </w:rPr>
        <w:t xml:space="preserve"> (Paris 1921). </w:t>
      </w:r>
      <w:r w:rsidR="008861C3" w:rsidRPr="00172CA5">
        <w:rPr>
          <w:rFonts w:asciiTheme="minorHAnsi" w:eastAsia="Osaka−等幅" w:hAnsiTheme="minorHAnsi"/>
          <w:szCs w:val="24"/>
          <w:lang w:eastAsia="ja-JP"/>
        </w:rPr>
        <w:t xml:space="preserve">Pour une étude de l’évolution du bouddhisme </w:t>
      </w:r>
      <w:r w:rsidR="008861C3">
        <w:rPr>
          <w:rFonts w:asciiTheme="minorHAnsi" w:eastAsia="Osaka−等幅" w:hAnsiTheme="minorHAnsi"/>
          <w:szCs w:val="24"/>
          <w:lang w:eastAsia="ja-JP"/>
        </w:rPr>
        <w:t>chan chinois, depuis ses sources indiennes jusqu’à ses prolongements au</w:t>
      </w:r>
      <w:r w:rsidR="008861C3" w:rsidRPr="00172CA5">
        <w:rPr>
          <w:rFonts w:asciiTheme="minorHAnsi" w:eastAsia="Osaka−等幅" w:hAnsiTheme="minorHAnsi"/>
          <w:szCs w:val="24"/>
          <w:lang w:eastAsia="ja-JP"/>
        </w:rPr>
        <w:t xml:space="preserve"> Japon</w:t>
      </w:r>
      <w:r w:rsidR="008861C3">
        <w:rPr>
          <w:rFonts w:asciiTheme="minorHAnsi" w:eastAsia="Osaka−等幅" w:hAnsiTheme="minorHAnsi"/>
          <w:szCs w:val="24"/>
          <w:lang w:eastAsia="ja-JP"/>
        </w:rPr>
        <w:t>, un classique</w:t>
      </w:r>
      <w:r w:rsidR="008861C3" w:rsidRPr="00172CA5">
        <w:rPr>
          <w:rFonts w:asciiTheme="minorHAnsi" w:eastAsia="Osaka−等幅" w:hAnsiTheme="minorHAnsi"/>
          <w:szCs w:val="24"/>
          <w:lang w:eastAsia="ja-JP"/>
        </w:rPr>
        <w:t xml:space="preserve"> : Heinrich DUMOULIN, </w:t>
      </w:r>
      <w:r w:rsidR="008861C3" w:rsidRPr="00172CA5">
        <w:rPr>
          <w:rFonts w:asciiTheme="minorHAnsi" w:eastAsia="Osaka−等幅" w:hAnsiTheme="minorHAnsi"/>
          <w:i/>
          <w:szCs w:val="24"/>
          <w:lang w:eastAsia="ja-JP"/>
        </w:rPr>
        <w:t>Geschichte des Zen-Buddhismus</w:t>
      </w:r>
      <w:r w:rsidR="008861C3" w:rsidRPr="00172CA5">
        <w:rPr>
          <w:rFonts w:asciiTheme="minorHAnsi" w:eastAsia="Osaka−等幅" w:hAnsiTheme="minorHAnsi"/>
          <w:szCs w:val="24"/>
          <w:lang w:eastAsia="ja-JP"/>
        </w:rPr>
        <w:t>, 2 vol. (Bern, Francke Verlag, 1986), traduit en ang</w:t>
      </w:r>
      <w:r w:rsidR="00BF29BE">
        <w:rPr>
          <w:rFonts w:asciiTheme="minorHAnsi" w:eastAsia="Osaka−等幅" w:hAnsiTheme="minorHAnsi"/>
          <w:szCs w:val="24"/>
          <w:lang w:eastAsia="ja-JP"/>
        </w:rPr>
        <w:t>lais par  James W. Heisig et Pau</w:t>
      </w:r>
      <w:r w:rsidR="008861C3" w:rsidRPr="00172CA5">
        <w:rPr>
          <w:rFonts w:asciiTheme="minorHAnsi" w:eastAsia="Osaka−等幅" w:hAnsiTheme="minorHAnsi"/>
          <w:szCs w:val="24"/>
          <w:lang w:eastAsia="ja-JP"/>
        </w:rPr>
        <w:t xml:space="preserve">l Knitter, </w:t>
      </w:r>
      <w:r w:rsidR="008861C3" w:rsidRPr="00172CA5">
        <w:rPr>
          <w:rFonts w:asciiTheme="minorHAnsi" w:eastAsia="Osaka−等幅" w:hAnsiTheme="minorHAnsi"/>
          <w:i/>
          <w:szCs w:val="24"/>
          <w:lang w:eastAsia="ja-JP"/>
        </w:rPr>
        <w:t>Zen Buddhism : A History</w:t>
      </w:r>
      <w:r w:rsidR="008861C3" w:rsidRPr="00172CA5">
        <w:rPr>
          <w:rFonts w:asciiTheme="minorHAnsi" w:eastAsia="Osaka−等幅" w:hAnsiTheme="minorHAnsi"/>
          <w:szCs w:val="24"/>
          <w:lang w:eastAsia="ja-JP"/>
        </w:rPr>
        <w:t xml:space="preserve"> (London &amp; New York, Macmilla</w:t>
      </w:r>
      <w:r w:rsidR="00BF29BE">
        <w:rPr>
          <w:rFonts w:asciiTheme="minorHAnsi" w:eastAsia="Osaka−等幅" w:hAnsiTheme="minorHAnsi"/>
          <w:szCs w:val="24"/>
          <w:lang w:eastAsia="ja-JP"/>
        </w:rPr>
        <w:t>n</w:t>
      </w:r>
      <w:r w:rsidR="008861C3" w:rsidRPr="00172CA5">
        <w:rPr>
          <w:rFonts w:asciiTheme="minorHAnsi" w:eastAsia="Osaka−等幅" w:hAnsiTheme="minorHAnsi"/>
          <w:szCs w:val="24"/>
          <w:lang w:eastAsia="ja-JP"/>
        </w:rPr>
        <w:t>, 1988</w:t>
      </w:r>
      <w:r w:rsidR="008861C3">
        <w:rPr>
          <w:rFonts w:asciiTheme="minorHAnsi" w:eastAsia="Osaka−等幅" w:hAnsiTheme="minorHAnsi"/>
          <w:szCs w:val="24"/>
          <w:lang w:eastAsia="ja-JP"/>
        </w:rPr>
        <w:t>).</w:t>
      </w:r>
    </w:p>
    <w:p w14:paraId="1422B5E5" w14:textId="7A6DA973" w:rsidR="00942574" w:rsidRDefault="00F64A10" w:rsidP="00942574">
      <w:pPr>
        <w:pStyle w:val="Retraitcorpsdetexte3"/>
        <w:rPr>
          <w:rFonts w:asciiTheme="minorHAnsi" w:eastAsia="Osaka−等幅" w:hAnsiTheme="minorHAnsi"/>
          <w:szCs w:val="24"/>
          <w:lang w:eastAsia="ja-JP"/>
        </w:rPr>
      </w:pPr>
      <w:r w:rsidRPr="00172CA5">
        <w:rPr>
          <w:rFonts w:asciiTheme="minorHAnsi" w:eastAsia="Osaka−等幅" w:hAnsiTheme="minorHAnsi"/>
          <w:szCs w:val="24"/>
          <w:lang w:eastAsia="ja-JP"/>
        </w:rPr>
        <w:t xml:space="preserve">Japon. </w:t>
      </w:r>
      <w:r w:rsidR="00942574">
        <w:rPr>
          <w:rFonts w:asciiTheme="minorHAnsi" w:eastAsia="Osaka−等幅" w:hAnsiTheme="minorHAnsi"/>
          <w:szCs w:val="24"/>
          <w:lang w:eastAsia="ja-JP"/>
        </w:rPr>
        <w:t xml:space="preserve">Sur Dôgen, on pourra lire de Jacques BROSSE, </w:t>
      </w:r>
      <w:r w:rsidR="00942574" w:rsidRPr="00942574">
        <w:rPr>
          <w:rFonts w:asciiTheme="minorHAnsi" w:eastAsia="Osaka−等幅" w:hAnsiTheme="minorHAnsi"/>
          <w:i/>
          <w:szCs w:val="24"/>
          <w:lang w:eastAsia="ja-JP"/>
        </w:rPr>
        <w:t>Maître Dogen. Moine, philosophe et poète</w:t>
      </w:r>
      <w:r w:rsidR="00942574">
        <w:rPr>
          <w:rFonts w:asciiTheme="minorHAnsi" w:eastAsia="Osaka−等幅" w:hAnsiTheme="minorHAnsi"/>
          <w:szCs w:val="24"/>
          <w:lang w:eastAsia="ja-JP"/>
        </w:rPr>
        <w:t>, (Albin Michel).</w:t>
      </w:r>
      <w:r w:rsidR="00F265A6">
        <w:rPr>
          <w:rFonts w:asciiTheme="minorHAnsi" w:eastAsia="Osaka−等幅" w:hAnsiTheme="minorHAnsi"/>
          <w:szCs w:val="24"/>
          <w:lang w:eastAsia="ja-JP"/>
        </w:rPr>
        <w:t xml:space="preserve"> Plus généralement sur le zen :</w:t>
      </w:r>
      <w:r w:rsidR="00942574">
        <w:rPr>
          <w:rFonts w:asciiTheme="minorHAnsi" w:eastAsia="Osaka−等幅" w:hAnsiTheme="minorHAnsi"/>
          <w:szCs w:val="24"/>
          <w:lang w:eastAsia="ja-JP"/>
        </w:rPr>
        <w:t xml:space="preserve"> </w:t>
      </w:r>
      <w:r w:rsidR="00D818BD">
        <w:rPr>
          <w:rFonts w:asciiTheme="minorHAnsi" w:eastAsia="Osaka−等幅" w:hAnsiTheme="minorHAnsi"/>
          <w:szCs w:val="24"/>
          <w:lang w:eastAsia="ja-JP"/>
        </w:rPr>
        <w:t xml:space="preserve">SUZUKI D.T., </w:t>
      </w:r>
      <w:r w:rsidR="00D818BD" w:rsidRPr="00D818BD">
        <w:rPr>
          <w:rFonts w:asciiTheme="minorHAnsi" w:eastAsia="Osaka−等幅" w:hAnsiTheme="minorHAnsi"/>
          <w:i/>
          <w:szCs w:val="24"/>
          <w:lang w:eastAsia="ja-JP"/>
        </w:rPr>
        <w:t>Essays in Zen Buddhism</w:t>
      </w:r>
      <w:r w:rsidR="00D818BD">
        <w:rPr>
          <w:rFonts w:asciiTheme="minorHAnsi" w:eastAsia="Osaka−等幅" w:hAnsiTheme="minorHAnsi"/>
          <w:szCs w:val="24"/>
          <w:lang w:eastAsia="ja-JP"/>
        </w:rPr>
        <w:t>, 3 vol. (Kyôto &amp; London, 1927-33-34)</w:t>
      </w:r>
      <w:r w:rsidR="00617006">
        <w:rPr>
          <w:rFonts w:asciiTheme="minorHAnsi" w:eastAsia="Osaka−等幅" w:hAnsiTheme="minorHAnsi"/>
          <w:szCs w:val="24"/>
          <w:lang w:eastAsia="ja-JP"/>
        </w:rPr>
        <w:t>.</w:t>
      </w:r>
      <w:r w:rsidR="00F265A6">
        <w:rPr>
          <w:rFonts w:asciiTheme="minorHAnsi" w:eastAsia="Osaka−等幅" w:hAnsiTheme="minorHAnsi"/>
          <w:szCs w:val="24"/>
          <w:lang w:eastAsia="ja-JP"/>
        </w:rPr>
        <w:t xml:space="preserve"> Plus globalement le Japon :</w:t>
      </w:r>
      <w:r w:rsidR="00617006">
        <w:rPr>
          <w:rFonts w:asciiTheme="minorHAnsi" w:eastAsia="Osaka−等幅" w:hAnsiTheme="minorHAnsi"/>
          <w:szCs w:val="24"/>
          <w:lang w:eastAsia="ja-JP"/>
        </w:rPr>
        <w:t xml:space="preserve"> R.SIEFFERT, </w:t>
      </w:r>
      <w:r w:rsidR="00617006" w:rsidRPr="00617006">
        <w:rPr>
          <w:rFonts w:asciiTheme="minorHAnsi" w:eastAsia="Osaka−等幅" w:hAnsiTheme="minorHAnsi"/>
          <w:i/>
          <w:szCs w:val="24"/>
          <w:lang w:eastAsia="ja-JP"/>
        </w:rPr>
        <w:t>Les religions du Japon</w:t>
      </w:r>
      <w:r w:rsidR="00617006">
        <w:rPr>
          <w:rFonts w:asciiTheme="minorHAnsi" w:eastAsia="Osaka−等幅" w:hAnsiTheme="minorHAnsi"/>
          <w:szCs w:val="24"/>
          <w:lang w:eastAsia="ja-JP"/>
        </w:rPr>
        <w:t xml:space="preserve"> (Paris</w:t>
      </w:r>
      <w:r w:rsidR="001B320C">
        <w:rPr>
          <w:rFonts w:asciiTheme="minorHAnsi" w:eastAsia="Osaka−等幅" w:hAnsiTheme="minorHAnsi"/>
          <w:szCs w:val="24"/>
          <w:lang w:eastAsia="ja-JP"/>
        </w:rPr>
        <w:t>, Publications orientalistes de France,</w:t>
      </w:r>
      <w:r w:rsidR="00617006">
        <w:rPr>
          <w:rFonts w:asciiTheme="minorHAnsi" w:eastAsia="Osaka−等幅" w:hAnsiTheme="minorHAnsi"/>
          <w:szCs w:val="24"/>
          <w:lang w:eastAsia="ja-JP"/>
        </w:rPr>
        <w:t xml:space="preserve"> 1968).</w:t>
      </w:r>
    </w:p>
    <w:p w14:paraId="783B933C" w14:textId="1D09F690" w:rsidR="00F765CB" w:rsidRPr="00172CA5" w:rsidRDefault="000F5E2D" w:rsidP="00942574">
      <w:pPr>
        <w:pStyle w:val="Retraitcorpsdetexte3"/>
        <w:rPr>
          <w:rFonts w:asciiTheme="minorHAnsi" w:eastAsia="Osaka−等幅" w:hAnsiTheme="minorHAnsi"/>
          <w:szCs w:val="24"/>
          <w:lang w:eastAsia="ja-JP"/>
        </w:rPr>
      </w:pPr>
      <w:r w:rsidRPr="00172CA5">
        <w:rPr>
          <w:rFonts w:asciiTheme="minorHAnsi" w:eastAsia="Osaka−等幅" w:hAnsiTheme="minorHAnsi"/>
          <w:szCs w:val="24"/>
          <w:lang w:eastAsia="ja-JP"/>
        </w:rPr>
        <w:t xml:space="preserve">Sur la philosophie de l’Ecole de Kyôto : </w:t>
      </w:r>
      <w:r w:rsidR="00F765CB" w:rsidRPr="00172CA5">
        <w:rPr>
          <w:rFonts w:asciiTheme="minorHAnsi" w:eastAsia="Osaka−等幅" w:hAnsiTheme="minorHAnsi"/>
          <w:szCs w:val="24"/>
          <w:lang w:eastAsia="ja-JP"/>
        </w:rPr>
        <w:t>DALISSIER Michel</w:t>
      </w:r>
      <w:r w:rsidRPr="00172CA5">
        <w:rPr>
          <w:rFonts w:asciiTheme="minorHAnsi" w:eastAsia="Osaka−等幅" w:hAnsiTheme="minorHAnsi"/>
          <w:szCs w:val="24"/>
          <w:lang w:eastAsia="ja-JP"/>
        </w:rPr>
        <w:t>,</w:t>
      </w:r>
      <w:r w:rsidR="00F765CB" w:rsidRPr="00172CA5">
        <w:rPr>
          <w:rFonts w:asciiTheme="minorHAnsi" w:eastAsia="Osaka−等幅" w:hAnsiTheme="minorHAnsi"/>
          <w:szCs w:val="24"/>
          <w:lang w:eastAsia="ja-JP"/>
        </w:rPr>
        <w:t xml:space="preserve"> </w:t>
      </w:r>
      <w:r w:rsidR="00F765CB" w:rsidRPr="00172CA5">
        <w:rPr>
          <w:rFonts w:asciiTheme="minorHAnsi" w:eastAsia="Osaka−等幅" w:hAnsiTheme="minorHAnsi"/>
          <w:i/>
          <w:szCs w:val="24"/>
          <w:lang w:eastAsia="ja-JP"/>
        </w:rPr>
        <w:t>Anfractuosité et unification. La philosophie de Nishida Kitarô</w:t>
      </w:r>
      <w:r w:rsidRPr="00172CA5">
        <w:rPr>
          <w:rFonts w:asciiTheme="minorHAnsi" w:eastAsia="Osaka−等幅" w:hAnsiTheme="minorHAnsi"/>
          <w:szCs w:val="24"/>
          <w:lang w:eastAsia="ja-JP"/>
        </w:rPr>
        <w:t xml:space="preserve"> (Genève,</w:t>
      </w:r>
      <w:r w:rsidR="00F765CB" w:rsidRPr="00172CA5">
        <w:rPr>
          <w:rFonts w:asciiTheme="minorHAnsi" w:eastAsia="Osaka−等幅" w:hAnsiTheme="minorHAnsi"/>
          <w:szCs w:val="24"/>
          <w:lang w:eastAsia="ja-JP"/>
        </w:rPr>
        <w:t xml:space="preserve"> Droz</w:t>
      </w:r>
      <w:r w:rsidRPr="00172CA5">
        <w:rPr>
          <w:rFonts w:asciiTheme="minorHAnsi" w:eastAsia="Osaka−等幅" w:hAnsiTheme="minorHAnsi"/>
          <w:szCs w:val="24"/>
          <w:lang w:eastAsia="ja-JP"/>
        </w:rPr>
        <w:t>, 2009</w:t>
      </w:r>
      <w:r w:rsidR="00F765CB" w:rsidRPr="00172CA5">
        <w:rPr>
          <w:rFonts w:asciiTheme="minorHAnsi" w:eastAsia="Osaka−等幅" w:hAnsiTheme="minorHAnsi"/>
          <w:szCs w:val="24"/>
          <w:lang w:eastAsia="ja-JP"/>
        </w:rPr>
        <w:t>)</w:t>
      </w:r>
      <w:r w:rsidRPr="00172CA5">
        <w:rPr>
          <w:rFonts w:asciiTheme="minorHAnsi" w:eastAsia="Osaka−等幅" w:hAnsiTheme="minorHAnsi"/>
          <w:szCs w:val="24"/>
          <w:lang w:eastAsia="ja-JP"/>
        </w:rPr>
        <w:t xml:space="preserve">. </w:t>
      </w:r>
      <w:r w:rsidR="00F765CB" w:rsidRPr="00172CA5">
        <w:rPr>
          <w:rFonts w:asciiTheme="minorHAnsi" w:eastAsia="Osaka−等幅" w:hAnsiTheme="minorHAnsi"/>
          <w:szCs w:val="24"/>
          <w:lang w:val="nl-BE" w:eastAsia="ja-JP"/>
        </w:rPr>
        <w:t>GIRARD Frédéric</w:t>
      </w:r>
      <w:r w:rsidRPr="00172CA5">
        <w:rPr>
          <w:rFonts w:asciiTheme="minorHAnsi" w:eastAsia="Osaka−等幅" w:hAnsiTheme="minorHAnsi"/>
          <w:szCs w:val="24"/>
          <w:lang w:eastAsia="ja-JP"/>
        </w:rPr>
        <w:t xml:space="preserve">, </w:t>
      </w:r>
      <w:r w:rsidR="00F765CB" w:rsidRPr="00172CA5">
        <w:rPr>
          <w:rFonts w:asciiTheme="minorHAnsi" w:eastAsia="Osaka−等幅" w:hAnsiTheme="minorHAnsi"/>
          <w:szCs w:val="24"/>
          <w:lang w:val="nl-BE" w:eastAsia="ja-JP"/>
        </w:rPr>
        <w:t xml:space="preserve">“Le lieu chez Nishida Kitarô et l’espace bouddhique”, in </w:t>
      </w:r>
      <w:r w:rsidR="00F765CB" w:rsidRPr="00172CA5">
        <w:rPr>
          <w:rFonts w:asciiTheme="minorHAnsi" w:eastAsia="Osaka−等幅" w:hAnsiTheme="minorHAnsi"/>
          <w:i/>
          <w:szCs w:val="24"/>
          <w:lang w:val="nl-BE" w:eastAsia="ja-JP"/>
        </w:rPr>
        <w:t>Frontiers of Japanese Philosophy 3</w:t>
      </w:r>
      <w:r w:rsidR="001B320C">
        <w:rPr>
          <w:rFonts w:asciiTheme="minorHAnsi" w:eastAsia="Osaka−等幅" w:hAnsiTheme="minorHAnsi"/>
          <w:szCs w:val="24"/>
          <w:lang w:val="nl-BE" w:eastAsia="ja-JP"/>
        </w:rPr>
        <w:t xml:space="preserve"> (Nagoya,</w:t>
      </w:r>
      <w:r w:rsidR="00F765CB" w:rsidRPr="00172CA5">
        <w:rPr>
          <w:rFonts w:asciiTheme="minorHAnsi" w:eastAsia="Osaka−等幅" w:hAnsiTheme="minorHAnsi"/>
          <w:szCs w:val="24"/>
          <w:lang w:val="nl-BE" w:eastAsia="ja-JP"/>
        </w:rPr>
        <w:t xml:space="preserve"> Nanzan Institute for Religion and culture). HEISIG James W. </w:t>
      </w:r>
      <w:r w:rsidR="00F765CB" w:rsidRPr="00172CA5">
        <w:rPr>
          <w:rFonts w:asciiTheme="minorHAnsi" w:eastAsia="Osaka−等幅" w:hAnsiTheme="minorHAnsi"/>
          <w:i/>
          <w:szCs w:val="24"/>
          <w:lang w:val="nl-BE" w:eastAsia="ja-JP"/>
        </w:rPr>
        <w:t>Philosophers of Nothingness. An Essay on the Kyoto School</w:t>
      </w:r>
      <w:r w:rsidR="00F765CB" w:rsidRPr="00172CA5">
        <w:rPr>
          <w:rFonts w:asciiTheme="minorHAnsi" w:eastAsia="Osaka−等幅" w:hAnsiTheme="minorHAnsi"/>
          <w:szCs w:val="24"/>
          <w:lang w:val="nl-BE" w:eastAsia="ja-JP"/>
        </w:rPr>
        <w:t xml:space="preserve">, </w:t>
      </w:r>
      <w:r w:rsidRPr="00172CA5">
        <w:rPr>
          <w:rFonts w:asciiTheme="minorHAnsi" w:eastAsia="Osaka−等幅" w:hAnsiTheme="minorHAnsi"/>
          <w:szCs w:val="24"/>
          <w:lang w:val="nl-BE" w:eastAsia="ja-JP"/>
        </w:rPr>
        <w:t>(</w:t>
      </w:r>
      <w:r w:rsidR="00F765CB" w:rsidRPr="00172CA5">
        <w:rPr>
          <w:rFonts w:asciiTheme="minorHAnsi" w:eastAsia="Osaka−等幅" w:hAnsiTheme="minorHAnsi"/>
          <w:szCs w:val="24"/>
          <w:lang w:val="nl-BE" w:eastAsia="ja-JP"/>
        </w:rPr>
        <w:t>Honolulu, University of Hawaii Press</w:t>
      </w:r>
      <w:r w:rsidRPr="00172CA5">
        <w:rPr>
          <w:rFonts w:asciiTheme="minorHAnsi" w:eastAsia="Osaka−等幅" w:hAnsiTheme="minorHAnsi"/>
          <w:szCs w:val="24"/>
          <w:lang w:val="nl-BE" w:eastAsia="ja-JP"/>
        </w:rPr>
        <w:t xml:space="preserve">, 2001); </w:t>
      </w:r>
      <w:r w:rsidR="00F265A6">
        <w:rPr>
          <w:rFonts w:asciiTheme="minorHAnsi" w:eastAsia="Osaka−等幅" w:hAnsiTheme="minorHAnsi"/>
          <w:szCs w:val="24"/>
          <w:lang w:val="nl-BE" w:eastAsia="ja-JP"/>
        </w:rPr>
        <w:t>traduction par Sylvain Isaac, Bernard Stevens, Jacynthe Tremblay</w:t>
      </w:r>
      <w:r w:rsidR="00F765CB" w:rsidRPr="00172CA5">
        <w:rPr>
          <w:rFonts w:asciiTheme="minorHAnsi" w:eastAsia="Osaka−等幅" w:hAnsiTheme="minorHAnsi"/>
          <w:szCs w:val="24"/>
          <w:lang w:val="nl-BE" w:eastAsia="ja-JP"/>
        </w:rPr>
        <w:t xml:space="preserve">, </w:t>
      </w:r>
      <w:r w:rsidR="00F765CB" w:rsidRPr="00172CA5">
        <w:rPr>
          <w:rFonts w:asciiTheme="minorHAnsi" w:eastAsia="Osaka−等幅" w:hAnsiTheme="minorHAnsi"/>
          <w:i/>
          <w:szCs w:val="24"/>
          <w:lang w:val="nl-BE" w:eastAsia="ja-JP"/>
        </w:rPr>
        <w:t>Les philosophes du néant. Un essai sur l’école de Kyôto</w:t>
      </w:r>
      <w:r w:rsidR="00F765CB" w:rsidRPr="00172CA5">
        <w:rPr>
          <w:rFonts w:asciiTheme="minorHAnsi" w:eastAsia="Osaka−等幅" w:hAnsiTheme="minorHAnsi"/>
          <w:szCs w:val="24"/>
          <w:lang w:val="nl-BE" w:eastAsia="ja-JP"/>
        </w:rPr>
        <w:t xml:space="preserve">, </w:t>
      </w:r>
      <w:r w:rsidRPr="00172CA5">
        <w:rPr>
          <w:rFonts w:asciiTheme="minorHAnsi" w:eastAsia="Osaka−等幅" w:hAnsiTheme="minorHAnsi"/>
          <w:szCs w:val="24"/>
          <w:lang w:val="nl-BE" w:eastAsia="ja-JP"/>
        </w:rPr>
        <w:t>(Paris,</w:t>
      </w:r>
      <w:r w:rsidR="00F765CB" w:rsidRPr="00172CA5">
        <w:rPr>
          <w:rFonts w:asciiTheme="minorHAnsi" w:eastAsia="Osaka−等幅" w:hAnsiTheme="minorHAnsi"/>
          <w:szCs w:val="24"/>
          <w:lang w:val="nl-BE" w:eastAsia="ja-JP"/>
        </w:rPr>
        <w:t xml:space="preserve"> les éditions du Cerf, 2008)</w:t>
      </w:r>
      <w:r w:rsidR="00E1193B" w:rsidRPr="00172CA5">
        <w:rPr>
          <w:rFonts w:asciiTheme="minorHAnsi" w:eastAsia="Osaka−等幅" w:hAnsiTheme="minorHAnsi"/>
          <w:szCs w:val="24"/>
          <w:lang w:val="nl-BE" w:eastAsia="ja-JP"/>
        </w:rPr>
        <w:t>.</w:t>
      </w:r>
      <w:r w:rsidR="00490BF3">
        <w:rPr>
          <w:rFonts w:asciiTheme="minorHAnsi" w:eastAsia="Osaka−等幅" w:hAnsiTheme="minorHAnsi"/>
          <w:szCs w:val="24"/>
          <w:lang w:val="nl-BE" w:eastAsia="ja-JP"/>
        </w:rPr>
        <w:t xml:space="preserve"> </w:t>
      </w:r>
      <w:r w:rsidR="00F765CB" w:rsidRPr="00172CA5">
        <w:rPr>
          <w:rFonts w:asciiTheme="minorHAnsi" w:eastAsia="Osaka−等幅" w:hAnsiTheme="minorHAnsi"/>
          <w:szCs w:val="24"/>
          <w:lang w:eastAsia="ja-JP"/>
        </w:rPr>
        <w:t>STEVENS Bernard</w:t>
      </w:r>
      <w:r w:rsidR="00E1193B" w:rsidRPr="00172CA5">
        <w:rPr>
          <w:rFonts w:asciiTheme="minorHAnsi" w:eastAsia="Osaka−等幅" w:hAnsiTheme="minorHAnsi"/>
          <w:szCs w:val="24"/>
          <w:lang w:eastAsia="ja-JP"/>
        </w:rPr>
        <w:t>,</w:t>
      </w:r>
      <w:r w:rsidR="00F765CB" w:rsidRPr="00172CA5">
        <w:rPr>
          <w:rFonts w:asciiTheme="minorHAnsi" w:eastAsia="Osaka−等幅" w:hAnsiTheme="minorHAnsi"/>
          <w:szCs w:val="24"/>
          <w:lang w:eastAsia="ja-JP"/>
        </w:rPr>
        <w:t xml:space="preserve"> </w:t>
      </w:r>
      <w:r w:rsidR="00F765CB" w:rsidRPr="00172CA5">
        <w:rPr>
          <w:rFonts w:asciiTheme="minorHAnsi" w:eastAsia="Osaka−等幅" w:hAnsiTheme="minorHAnsi"/>
          <w:i/>
          <w:szCs w:val="24"/>
          <w:lang w:eastAsia="ja-JP"/>
        </w:rPr>
        <w:t>Topologie du néant. Une approche de l’école de Kyôto</w:t>
      </w:r>
      <w:r w:rsidR="00E1193B" w:rsidRPr="00172CA5">
        <w:rPr>
          <w:rFonts w:asciiTheme="minorHAnsi" w:eastAsia="Osaka−等幅" w:hAnsiTheme="minorHAnsi"/>
          <w:szCs w:val="24"/>
          <w:lang w:eastAsia="ja-JP"/>
        </w:rPr>
        <w:t xml:space="preserve"> (Louvain-Paris,</w:t>
      </w:r>
      <w:r w:rsidR="00F765CB" w:rsidRPr="00172CA5">
        <w:rPr>
          <w:rFonts w:asciiTheme="minorHAnsi" w:eastAsia="Osaka−等幅" w:hAnsiTheme="minorHAnsi"/>
          <w:szCs w:val="24"/>
          <w:lang w:eastAsia="ja-JP"/>
        </w:rPr>
        <w:t xml:space="preserve"> Peeters</w:t>
      </w:r>
      <w:r w:rsidR="00E1193B" w:rsidRPr="00172CA5">
        <w:rPr>
          <w:rFonts w:asciiTheme="minorHAnsi" w:eastAsia="Osaka−等幅" w:hAnsiTheme="minorHAnsi"/>
          <w:szCs w:val="24"/>
          <w:lang w:eastAsia="ja-JP"/>
        </w:rPr>
        <w:t>, 2000</w:t>
      </w:r>
      <w:r w:rsidR="00F765CB" w:rsidRPr="00172CA5">
        <w:rPr>
          <w:rFonts w:asciiTheme="minorHAnsi" w:eastAsia="Osaka−等幅" w:hAnsiTheme="minorHAnsi"/>
          <w:szCs w:val="24"/>
          <w:lang w:eastAsia="ja-JP"/>
        </w:rPr>
        <w:t>)</w:t>
      </w:r>
      <w:r w:rsidR="00E1193B" w:rsidRPr="00172CA5">
        <w:rPr>
          <w:rFonts w:asciiTheme="minorHAnsi" w:eastAsia="Osaka−等幅" w:hAnsiTheme="minorHAnsi"/>
          <w:szCs w:val="24"/>
          <w:lang w:eastAsia="ja-JP"/>
        </w:rPr>
        <w:t> ;</w:t>
      </w:r>
      <w:r w:rsidR="00F265A6">
        <w:rPr>
          <w:rFonts w:asciiTheme="minorHAnsi" w:eastAsia="Osaka−等幅" w:hAnsiTheme="minorHAnsi"/>
          <w:szCs w:val="24"/>
          <w:lang w:eastAsia="ja-JP"/>
        </w:rPr>
        <w:t xml:space="preserve"> </w:t>
      </w:r>
      <w:r w:rsidR="00F265A6" w:rsidRPr="00F265A6">
        <w:rPr>
          <w:rFonts w:asciiTheme="minorHAnsi" w:eastAsia="Osaka−等幅" w:hAnsiTheme="minorHAnsi"/>
          <w:i/>
          <w:szCs w:val="24"/>
          <w:lang w:eastAsia="ja-JP"/>
        </w:rPr>
        <w:t>Le néant évidé</w:t>
      </w:r>
      <w:r w:rsidR="00F265A6">
        <w:rPr>
          <w:rFonts w:asciiTheme="minorHAnsi" w:eastAsia="Osaka−等幅" w:hAnsiTheme="minorHAnsi"/>
          <w:szCs w:val="24"/>
          <w:lang w:eastAsia="ja-JP"/>
        </w:rPr>
        <w:t xml:space="preserve"> (Peeters, 2003) ;</w:t>
      </w:r>
      <w:r w:rsidR="00F765CB" w:rsidRPr="00172CA5">
        <w:rPr>
          <w:rFonts w:asciiTheme="minorHAnsi" w:eastAsia="Osaka−等幅" w:hAnsiTheme="minorHAnsi"/>
          <w:szCs w:val="24"/>
          <w:lang w:eastAsia="ja-JP"/>
        </w:rPr>
        <w:t xml:space="preserve"> </w:t>
      </w:r>
      <w:r w:rsidR="00F765CB" w:rsidRPr="00172CA5">
        <w:rPr>
          <w:rFonts w:asciiTheme="minorHAnsi" w:eastAsia="Osaka−等幅" w:hAnsiTheme="minorHAnsi"/>
          <w:i/>
          <w:szCs w:val="24"/>
          <w:lang w:eastAsia="ja-JP"/>
        </w:rPr>
        <w:t>Invitation à la philosophie japonaise. Autour de Nishida</w:t>
      </w:r>
      <w:r w:rsidR="00E1193B" w:rsidRPr="00172CA5">
        <w:rPr>
          <w:rFonts w:asciiTheme="minorHAnsi" w:eastAsia="Osaka−等幅" w:hAnsiTheme="minorHAnsi"/>
          <w:szCs w:val="24"/>
          <w:lang w:eastAsia="ja-JP"/>
        </w:rPr>
        <w:t xml:space="preserve"> (Paris,</w:t>
      </w:r>
      <w:r w:rsidR="00F765CB" w:rsidRPr="00172CA5">
        <w:rPr>
          <w:rFonts w:asciiTheme="minorHAnsi" w:eastAsia="Osaka−等幅" w:hAnsiTheme="minorHAnsi"/>
          <w:szCs w:val="24"/>
          <w:lang w:eastAsia="ja-JP"/>
        </w:rPr>
        <w:t xml:space="preserve"> CNRS Editions</w:t>
      </w:r>
      <w:r w:rsidR="00E1193B" w:rsidRPr="00172CA5">
        <w:rPr>
          <w:rFonts w:asciiTheme="minorHAnsi" w:eastAsia="Osaka−等幅" w:hAnsiTheme="minorHAnsi"/>
          <w:szCs w:val="24"/>
          <w:lang w:eastAsia="ja-JP"/>
        </w:rPr>
        <w:t>, 2005</w:t>
      </w:r>
      <w:r w:rsidR="00F765CB" w:rsidRPr="00172CA5">
        <w:rPr>
          <w:rFonts w:asciiTheme="minorHAnsi" w:eastAsia="Osaka−等幅" w:hAnsiTheme="minorHAnsi"/>
          <w:szCs w:val="24"/>
          <w:lang w:eastAsia="ja-JP"/>
        </w:rPr>
        <w:t>)</w:t>
      </w:r>
      <w:r w:rsidR="00E1193B" w:rsidRPr="00172CA5">
        <w:rPr>
          <w:rFonts w:asciiTheme="minorHAnsi" w:eastAsia="Osaka−等幅" w:hAnsiTheme="minorHAnsi"/>
          <w:szCs w:val="24"/>
          <w:lang w:eastAsia="ja-JP"/>
        </w:rPr>
        <w:t xml:space="preserve">. </w:t>
      </w:r>
      <w:r w:rsidR="00F765CB" w:rsidRPr="00172CA5">
        <w:rPr>
          <w:rFonts w:asciiTheme="minorHAnsi" w:eastAsia="Osaka−等幅" w:hAnsiTheme="minorHAnsi"/>
          <w:szCs w:val="24"/>
          <w:lang w:eastAsia="ja-JP"/>
        </w:rPr>
        <w:t>TREMBLAY Jacynthe</w:t>
      </w:r>
      <w:r w:rsidR="00E1193B" w:rsidRPr="00172CA5">
        <w:rPr>
          <w:rFonts w:asciiTheme="minorHAnsi" w:eastAsia="Osaka−等幅" w:hAnsiTheme="minorHAnsi"/>
          <w:szCs w:val="24"/>
          <w:lang w:eastAsia="ja-JP"/>
        </w:rPr>
        <w:t>,</w:t>
      </w:r>
      <w:r w:rsidR="00F765CB" w:rsidRPr="00172CA5">
        <w:rPr>
          <w:rFonts w:asciiTheme="minorHAnsi" w:eastAsia="Osaka−等幅" w:hAnsiTheme="minorHAnsi"/>
          <w:szCs w:val="24"/>
          <w:lang w:eastAsia="ja-JP"/>
        </w:rPr>
        <w:t xml:space="preserve"> </w:t>
      </w:r>
      <w:r w:rsidR="00F765CB" w:rsidRPr="00172CA5">
        <w:rPr>
          <w:rFonts w:asciiTheme="minorHAnsi" w:eastAsia="Osaka−等幅" w:hAnsiTheme="minorHAnsi"/>
          <w:i/>
          <w:szCs w:val="24"/>
          <w:lang w:eastAsia="ja-JP"/>
        </w:rPr>
        <w:t>Nishida Kitarô. Le jeu de l’individuel et de l’universel</w:t>
      </w:r>
      <w:r w:rsidR="00E1193B" w:rsidRPr="00172CA5">
        <w:rPr>
          <w:rFonts w:asciiTheme="minorHAnsi" w:eastAsia="Osaka−等幅" w:hAnsiTheme="minorHAnsi"/>
          <w:szCs w:val="24"/>
          <w:lang w:eastAsia="ja-JP"/>
        </w:rPr>
        <w:t xml:space="preserve"> (Paris,</w:t>
      </w:r>
      <w:r w:rsidR="00F765CB" w:rsidRPr="00172CA5">
        <w:rPr>
          <w:rFonts w:asciiTheme="minorHAnsi" w:eastAsia="Osaka−等幅" w:hAnsiTheme="minorHAnsi"/>
          <w:szCs w:val="24"/>
          <w:lang w:eastAsia="ja-JP"/>
        </w:rPr>
        <w:t xml:space="preserve"> CNRS édition</w:t>
      </w:r>
      <w:r w:rsidR="00E1193B" w:rsidRPr="00172CA5">
        <w:rPr>
          <w:rFonts w:asciiTheme="minorHAnsi" w:eastAsia="Osaka−等幅" w:hAnsiTheme="minorHAnsi"/>
          <w:szCs w:val="24"/>
          <w:lang w:eastAsia="ja-JP"/>
        </w:rPr>
        <w:t>, 2000)</w:t>
      </w:r>
      <w:r w:rsidR="00F765CB" w:rsidRPr="00172CA5">
        <w:rPr>
          <w:rFonts w:asciiTheme="minorHAnsi" w:eastAsia="Osaka−等幅" w:hAnsiTheme="minorHAnsi"/>
          <w:szCs w:val="24"/>
          <w:lang w:eastAsia="ja-JP"/>
        </w:rPr>
        <w:t>.</w:t>
      </w:r>
      <w:r w:rsidR="00E1193B" w:rsidRPr="00172CA5">
        <w:rPr>
          <w:rFonts w:asciiTheme="minorHAnsi" w:eastAsia="Osaka−等幅" w:hAnsiTheme="minorHAnsi"/>
          <w:szCs w:val="24"/>
          <w:lang w:eastAsia="ja-JP"/>
        </w:rPr>
        <w:t xml:space="preserve"> </w:t>
      </w:r>
      <w:r w:rsidR="00F765CB" w:rsidRPr="00172CA5">
        <w:rPr>
          <w:rFonts w:asciiTheme="minorHAnsi" w:eastAsia="Osaka−等幅" w:hAnsiTheme="minorHAnsi"/>
          <w:szCs w:val="24"/>
          <w:lang w:eastAsia="ja-JP"/>
        </w:rPr>
        <w:t>UEDA Shizuteru</w:t>
      </w:r>
      <w:r w:rsidR="00E1193B" w:rsidRPr="00172CA5">
        <w:rPr>
          <w:rFonts w:asciiTheme="minorHAnsi" w:eastAsia="Osaka−等幅" w:hAnsiTheme="minorHAnsi"/>
          <w:szCs w:val="24"/>
          <w:lang w:eastAsia="ja-JP"/>
        </w:rPr>
        <w:t xml:space="preserve">, </w:t>
      </w:r>
      <w:r w:rsidR="00F765CB" w:rsidRPr="00172CA5">
        <w:rPr>
          <w:rFonts w:asciiTheme="minorHAnsi" w:eastAsia="Osaka−等幅" w:hAnsiTheme="minorHAnsi"/>
          <w:i/>
          <w:szCs w:val="24"/>
          <w:lang w:eastAsia="ja-JP"/>
        </w:rPr>
        <w:t>Zen y filosofia</w:t>
      </w:r>
      <w:r w:rsidR="00E1193B" w:rsidRPr="00172CA5">
        <w:rPr>
          <w:rFonts w:asciiTheme="minorHAnsi" w:eastAsia="Osaka−等幅" w:hAnsiTheme="minorHAnsi"/>
          <w:szCs w:val="24"/>
          <w:lang w:eastAsia="ja-JP"/>
        </w:rPr>
        <w:t xml:space="preserve"> (Barcelona,</w:t>
      </w:r>
      <w:r w:rsidR="00F765CB" w:rsidRPr="00172CA5">
        <w:rPr>
          <w:rFonts w:asciiTheme="minorHAnsi" w:eastAsia="Osaka−等幅" w:hAnsiTheme="minorHAnsi"/>
          <w:szCs w:val="24"/>
          <w:lang w:eastAsia="ja-JP"/>
        </w:rPr>
        <w:t xml:space="preserve"> Herder</w:t>
      </w:r>
      <w:r w:rsidR="00E1193B" w:rsidRPr="00172CA5">
        <w:rPr>
          <w:rFonts w:asciiTheme="minorHAnsi" w:eastAsia="Osaka−等幅" w:hAnsiTheme="minorHAnsi"/>
          <w:szCs w:val="24"/>
          <w:lang w:eastAsia="ja-JP"/>
        </w:rPr>
        <w:t>, 2004</w:t>
      </w:r>
      <w:r w:rsidR="00F765CB" w:rsidRPr="00172CA5">
        <w:rPr>
          <w:rFonts w:asciiTheme="minorHAnsi" w:eastAsia="Osaka−等幅" w:hAnsiTheme="minorHAnsi"/>
          <w:szCs w:val="24"/>
          <w:lang w:eastAsia="ja-JP"/>
        </w:rPr>
        <w:t>)</w:t>
      </w:r>
      <w:r w:rsidR="00E1193B" w:rsidRPr="00172CA5">
        <w:rPr>
          <w:rFonts w:asciiTheme="minorHAnsi" w:eastAsia="Osaka−等幅" w:hAnsiTheme="minorHAnsi"/>
          <w:szCs w:val="24"/>
          <w:lang w:eastAsia="ja-JP"/>
        </w:rPr>
        <w:t>.</w:t>
      </w:r>
      <w:r w:rsidR="00490BF3">
        <w:rPr>
          <w:rFonts w:asciiTheme="minorHAnsi" w:eastAsia="Osaka−等幅" w:hAnsiTheme="minorHAnsi"/>
          <w:szCs w:val="24"/>
          <w:lang w:eastAsia="ja-JP"/>
        </w:rPr>
        <w:t xml:space="preserve"> Utile instrument de travail, établi par Frédéric GIRARD, le </w:t>
      </w:r>
      <w:r w:rsidR="00490BF3" w:rsidRPr="00490BF3">
        <w:rPr>
          <w:rFonts w:asciiTheme="minorHAnsi" w:eastAsia="Osaka−等幅" w:hAnsiTheme="minorHAnsi"/>
          <w:i/>
          <w:szCs w:val="24"/>
          <w:lang w:eastAsia="ja-JP"/>
        </w:rPr>
        <w:t>Glossaire de philosophie japonais-français</w:t>
      </w:r>
      <w:r w:rsidR="00490BF3">
        <w:rPr>
          <w:rFonts w:asciiTheme="minorHAnsi" w:eastAsia="Osaka−等幅" w:hAnsiTheme="minorHAnsi"/>
          <w:szCs w:val="24"/>
          <w:lang w:eastAsia="ja-JP"/>
        </w:rPr>
        <w:t>, in Aisthesis, a Journal of Culture and Aest</w:t>
      </w:r>
      <w:r w:rsidR="00BF29BE">
        <w:rPr>
          <w:rFonts w:asciiTheme="minorHAnsi" w:eastAsia="Osaka−等幅" w:hAnsiTheme="minorHAnsi"/>
          <w:szCs w:val="24"/>
          <w:lang w:eastAsia="ja-JP"/>
        </w:rPr>
        <w:t>h</w:t>
      </w:r>
      <w:r w:rsidR="00490BF3">
        <w:rPr>
          <w:rFonts w:asciiTheme="minorHAnsi" w:eastAsia="Osaka−等幅" w:hAnsiTheme="minorHAnsi"/>
          <w:szCs w:val="24"/>
          <w:lang w:eastAsia="ja-JP"/>
        </w:rPr>
        <w:t>etics, A Special Edition, (april 2011).</w:t>
      </w:r>
    </w:p>
    <w:p w14:paraId="04B84132" w14:textId="77777777" w:rsidR="00490BF3" w:rsidRPr="00172CA5" w:rsidRDefault="00490BF3" w:rsidP="00F765CB">
      <w:pPr>
        <w:pStyle w:val="Retraitcorpsdetexte3"/>
        <w:ind w:firstLine="0"/>
        <w:rPr>
          <w:rFonts w:asciiTheme="minorHAnsi" w:eastAsia="Osaka−等幅" w:hAnsiTheme="minorHAnsi" w:cs="Osaka−等幅"/>
          <w:szCs w:val="24"/>
          <w:lang w:val="nl-BE" w:eastAsia="ja-JP"/>
        </w:rPr>
      </w:pPr>
    </w:p>
    <w:p w14:paraId="6AC5B851" w14:textId="538CD92E" w:rsidR="00F64A10" w:rsidRPr="00172CA5" w:rsidRDefault="00F64A10" w:rsidP="00F64A10">
      <w:pPr>
        <w:pStyle w:val="Retraitcorpsdetexte3"/>
        <w:ind w:firstLine="0"/>
        <w:rPr>
          <w:rFonts w:asciiTheme="minorHAnsi" w:eastAsia="Osaka−等幅" w:hAnsiTheme="minorHAnsi"/>
          <w:szCs w:val="24"/>
          <w:lang w:eastAsia="ja-JP"/>
        </w:rPr>
      </w:pPr>
      <w:r w:rsidRPr="00172CA5">
        <w:rPr>
          <w:rFonts w:asciiTheme="minorHAnsi" w:eastAsia="Osaka−等幅" w:hAnsiTheme="minorHAnsi"/>
          <w:szCs w:val="24"/>
          <w:lang w:eastAsia="ja-JP"/>
        </w:rPr>
        <w:tab/>
        <w:t>Travaux c</w:t>
      </w:r>
      <w:r w:rsidR="00BF29BE">
        <w:rPr>
          <w:rFonts w:asciiTheme="minorHAnsi" w:eastAsia="Osaka−等幅" w:hAnsiTheme="minorHAnsi"/>
          <w:szCs w:val="24"/>
          <w:lang w:eastAsia="ja-JP"/>
        </w:rPr>
        <w:t>omparatifs. Egalement instructive</w:t>
      </w:r>
      <w:r w:rsidRPr="00172CA5">
        <w:rPr>
          <w:rFonts w:asciiTheme="minorHAnsi" w:eastAsia="Osaka−等幅" w:hAnsiTheme="minorHAnsi"/>
          <w:szCs w:val="24"/>
          <w:lang w:eastAsia="ja-JP"/>
        </w:rPr>
        <w:t xml:space="preserve">s sont les nombreuses études comparatives de Hajime NAKAMURA, parmi lesquelles : </w:t>
      </w:r>
      <w:r w:rsidRPr="00172CA5">
        <w:rPr>
          <w:rFonts w:asciiTheme="minorHAnsi" w:eastAsia="Osaka−等幅" w:hAnsiTheme="minorHAnsi"/>
          <w:i/>
          <w:szCs w:val="24"/>
          <w:lang w:eastAsia="ja-JP"/>
        </w:rPr>
        <w:t>Ways of Thinking of Eastern Peoples. India, China, Tibet, Japan</w:t>
      </w:r>
      <w:r w:rsidRPr="00172CA5">
        <w:rPr>
          <w:rFonts w:asciiTheme="minorHAnsi" w:eastAsia="Osaka−等幅" w:hAnsiTheme="minorHAnsi"/>
          <w:szCs w:val="24"/>
          <w:lang w:eastAsia="ja-JP"/>
        </w:rPr>
        <w:t xml:space="preserve"> (Honolulu, University of Hawaii Press, 1964) et </w:t>
      </w:r>
      <w:r w:rsidRPr="00172CA5">
        <w:rPr>
          <w:rFonts w:asciiTheme="minorHAnsi" w:eastAsia="Osaka−等幅" w:hAnsiTheme="minorHAnsi"/>
          <w:i/>
          <w:szCs w:val="24"/>
          <w:lang w:eastAsia="ja-JP"/>
        </w:rPr>
        <w:t>A Comparative History of Ideas</w:t>
      </w:r>
      <w:r w:rsidRPr="00172CA5">
        <w:rPr>
          <w:rFonts w:asciiTheme="minorHAnsi" w:eastAsia="Osaka−等幅" w:hAnsiTheme="minorHAnsi"/>
          <w:szCs w:val="24"/>
          <w:lang w:eastAsia="ja-JP"/>
        </w:rPr>
        <w:t xml:space="preserve"> (London &amp; New York, Kegan Paul International, 1975, 1990). Moins historique</w:t>
      </w:r>
      <w:r w:rsidR="00337C46">
        <w:rPr>
          <w:rFonts w:asciiTheme="minorHAnsi" w:eastAsia="Osaka−等幅" w:hAnsiTheme="minorHAnsi"/>
          <w:szCs w:val="24"/>
          <w:lang w:eastAsia="ja-JP"/>
        </w:rPr>
        <w:t>s</w:t>
      </w:r>
      <w:r w:rsidRPr="00172CA5">
        <w:rPr>
          <w:rFonts w:asciiTheme="minorHAnsi" w:eastAsia="Osaka−等幅" w:hAnsiTheme="minorHAnsi"/>
          <w:szCs w:val="24"/>
          <w:lang w:eastAsia="ja-JP"/>
        </w:rPr>
        <w:t xml:space="preserve"> et faisant preuve d’une interrogation plu</w:t>
      </w:r>
      <w:r w:rsidR="00BF29BE">
        <w:rPr>
          <w:rFonts w:asciiTheme="minorHAnsi" w:eastAsia="Osaka−等幅" w:hAnsiTheme="minorHAnsi"/>
          <w:szCs w:val="24"/>
          <w:lang w:eastAsia="ja-JP"/>
        </w:rPr>
        <w:t>s authentiquement philosophique</w:t>
      </w:r>
      <w:r w:rsidRPr="00172CA5">
        <w:rPr>
          <w:rFonts w:asciiTheme="minorHAnsi" w:eastAsia="Osaka−等幅" w:hAnsiTheme="minorHAnsi"/>
          <w:szCs w:val="24"/>
          <w:lang w:eastAsia="ja-JP"/>
        </w:rPr>
        <w:t>,</w:t>
      </w:r>
      <w:r w:rsidR="00337C46">
        <w:rPr>
          <w:rFonts w:asciiTheme="minorHAnsi" w:eastAsia="Osaka−等幅" w:hAnsiTheme="minorHAnsi"/>
          <w:szCs w:val="24"/>
          <w:lang w:eastAsia="ja-JP"/>
        </w:rPr>
        <w:t xml:space="preserve"> nous retrouvons, à la point</w:t>
      </w:r>
      <w:r w:rsidR="00490BF3">
        <w:rPr>
          <w:rFonts w:asciiTheme="minorHAnsi" w:eastAsia="Osaka−等幅" w:hAnsiTheme="minorHAnsi"/>
          <w:szCs w:val="24"/>
          <w:lang w:eastAsia="ja-JP"/>
        </w:rPr>
        <w:t>e</w:t>
      </w:r>
      <w:r w:rsidR="00337C46">
        <w:rPr>
          <w:rFonts w:asciiTheme="minorHAnsi" w:eastAsia="Osaka−等幅" w:hAnsiTheme="minorHAnsi"/>
          <w:szCs w:val="24"/>
          <w:lang w:eastAsia="ja-JP"/>
        </w:rPr>
        <w:t xml:space="preserve"> de ces questions,</w:t>
      </w:r>
      <w:r w:rsidRPr="00172CA5">
        <w:rPr>
          <w:rFonts w:asciiTheme="minorHAnsi" w:eastAsia="Osaka−等幅" w:hAnsiTheme="minorHAnsi"/>
          <w:szCs w:val="24"/>
          <w:lang w:eastAsia="ja-JP"/>
        </w:rPr>
        <w:t xml:space="preserve"> les études de Françoise B</w:t>
      </w:r>
      <w:r w:rsidR="00964749">
        <w:rPr>
          <w:rFonts w:asciiTheme="minorHAnsi" w:eastAsia="Osaka−等幅" w:hAnsiTheme="minorHAnsi"/>
          <w:szCs w:val="24"/>
          <w:lang w:eastAsia="ja-JP"/>
        </w:rPr>
        <w:t>ONARDEL</w:t>
      </w:r>
      <w:r w:rsidRPr="00172CA5">
        <w:rPr>
          <w:rFonts w:asciiTheme="minorHAnsi" w:eastAsia="Osaka−等幅" w:hAnsiTheme="minorHAnsi"/>
          <w:szCs w:val="24"/>
          <w:lang w:eastAsia="ja-JP"/>
        </w:rPr>
        <w:t xml:space="preserve">: </w:t>
      </w:r>
      <w:r w:rsidRPr="00172CA5">
        <w:rPr>
          <w:rFonts w:asciiTheme="minorHAnsi" w:eastAsia="Osaka−等幅" w:hAnsiTheme="minorHAnsi"/>
          <w:i/>
          <w:szCs w:val="24"/>
          <w:lang w:eastAsia="ja-JP"/>
        </w:rPr>
        <w:t>Bouddhisme et philosophie. En quête d’une sagesse commune</w:t>
      </w:r>
      <w:r w:rsidRPr="00172CA5">
        <w:rPr>
          <w:rFonts w:asciiTheme="minorHAnsi" w:eastAsia="Osaka−等幅" w:hAnsiTheme="minorHAnsi"/>
          <w:szCs w:val="24"/>
          <w:lang w:eastAsia="ja-JP"/>
        </w:rPr>
        <w:t xml:space="preserve"> (Paris, L’Harmattan, 2008) ; </w:t>
      </w:r>
      <w:r w:rsidRPr="00172CA5">
        <w:rPr>
          <w:rFonts w:asciiTheme="minorHAnsi" w:eastAsia="Osaka−等幅" w:hAnsiTheme="minorHAnsi"/>
          <w:i/>
          <w:szCs w:val="24"/>
          <w:lang w:eastAsia="ja-JP"/>
        </w:rPr>
        <w:t>Bouddhisme tantrique et alchimie</w:t>
      </w:r>
      <w:r w:rsidRPr="00172CA5">
        <w:rPr>
          <w:rFonts w:asciiTheme="minorHAnsi" w:eastAsia="Osaka−等幅" w:hAnsiTheme="minorHAnsi"/>
          <w:szCs w:val="24"/>
          <w:lang w:eastAsia="ja-JP"/>
        </w:rPr>
        <w:t xml:space="preserve"> (Paris, De</w:t>
      </w:r>
      <w:r w:rsidR="00BF29BE">
        <w:rPr>
          <w:rFonts w:asciiTheme="minorHAnsi" w:eastAsia="Osaka−等幅" w:hAnsiTheme="minorHAnsi"/>
          <w:szCs w:val="24"/>
          <w:lang w:eastAsia="ja-JP"/>
        </w:rPr>
        <w:t>rv</w:t>
      </w:r>
      <w:r w:rsidRPr="00172CA5">
        <w:rPr>
          <w:rFonts w:asciiTheme="minorHAnsi" w:eastAsia="Osaka−等幅" w:hAnsiTheme="minorHAnsi"/>
          <w:szCs w:val="24"/>
          <w:lang w:eastAsia="ja-JP"/>
        </w:rPr>
        <w:t xml:space="preserve">y, 2012). Egalement : </w:t>
      </w:r>
      <w:r w:rsidRPr="00172CA5">
        <w:rPr>
          <w:rFonts w:asciiTheme="minorHAnsi" w:eastAsia="Osaka−等幅" w:hAnsiTheme="minorHAnsi"/>
          <w:szCs w:val="24"/>
          <w:lang w:val="nl-BE" w:eastAsia="ja-JP"/>
        </w:rPr>
        <w:t xml:space="preserve">HULIN Michel,  </w:t>
      </w:r>
      <w:r w:rsidRPr="00172CA5">
        <w:rPr>
          <w:rFonts w:asciiTheme="minorHAnsi" w:eastAsia="Osaka−等幅" w:hAnsiTheme="minorHAnsi"/>
          <w:i/>
          <w:szCs w:val="24"/>
          <w:lang w:val="nl-BE" w:eastAsia="ja-JP"/>
        </w:rPr>
        <w:t>Hegel et l’Orient</w:t>
      </w:r>
      <w:r w:rsidRPr="00172CA5">
        <w:rPr>
          <w:rFonts w:asciiTheme="minorHAnsi" w:eastAsia="Osaka−等幅" w:hAnsiTheme="minorHAnsi"/>
          <w:szCs w:val="24"/>
          <w:lang w:val="nl-BE" w:eastAsia="ja-JP"/>
        </w:rPr>
        <w:t xml:space="preserve"> (Paris, Vri</w:t>
      </w:r>
      <w:r w:rsidR="00337C46">
        <w:rPr>
          <w:rFonts w:asciiTheme="minorHAnsi" w:eastAsia="Osaka−等幅" w:hAnsiTheme="minorHAnsi"/>
          <w:szCs w:val="24"/>
          <w:lang w:val="nl-BE" w:eastAsia="ja-JP"/>
        </w:rPr>
        <w:t>n, 1979). Ce ouvrage montre</w:t>
      </w:r>
      <w:r w:rsidRPr="00172CA5">
        <w:rPr>
          <w:rFonts w:asciiTheme="minorHAnsi" w:eastAsia="Osaka−等幅" w:hAnsiTheme="minorHAnsi"/>
          <w:szCs w:val="24"/>
          <w:lang w:val="nl-BE" w:eastAsia="ja-JP"/>
        </w:rPr>
        <w:t xml:space="preserve"> comment la vision téléologique de l’Esprit (occidental) en sens hégélien a longtemps fait obstacle à la réception de la pensée orientale dans l’univers académique. </w:t>
      </w:r>
      <w:r w:rsidR="00964749">
        <w:rPr>
          <w:rFonts w:asciiTheme="minorHAnsi" w:eastAsia="Osaka−等幅" w:hAnsiTheme="minorHAnsi"/>
          <w:szCs w:val="24"/>
          <w:lang w:eastAsia="ja-JP"/>
        </w:rPr>
        <w:t>JULLI</w:t>
      </w:r>
      <w:r w:rsidR="00490BF3">
        <w:rPr>
          <w:rFonts w:asciiTheme="minorHAnsi" w:eastAsia="Osaka−等幅" w:hAnsiTheme="minorHAnsi"/>
          <w:szCs w:val="24"/>
          <w:lang w:eastAsia="ja-JP"/>
        </w:rPr>
        <w:t xml:space="preserve">EN </w:t>
      </w:r>
      <w:r w:rsidRPr="00172CA5">
        <w:rPr>
          <w:rFonts w:asciiTheme="minorHAnsi" w:eastAsia="Osaka−等幅" w:hAnsiTheme="minorHAnsi"/>
          <w:szCs w:val="24"/>
          <w:lang w:eastAsia="ja-JP"/>
        </w:rPr>
        <w:t xml:space="preserve">François, </w:t>
      </w:r>
      <w:r w:rsidR="00F265A6">
        <w:rPr>
          <w:rFonts w:asciiTheme="minorHAnsi" w:eastAsia="Osaka−等幅" w:hAnsiTheme="minorHAnsi"/>
          <w:i/>
          <w:szCs w:val="24"/>
          <w:lang w:eastAsia="ja-JP"/>
        </w:rPr>
        <w:t>Procès et création</w:t>
      </w:r>
      <w:r w:rsidR="00F265A6">
        <w:rPr>
          <w:rFonts w:asciiTheme="minorHAnsi" w:eastAsia="Osaka−等幅" w:hAnsiTheme="minorHAnsi"/>
          <w:szCs w:val="24"/>
          <w:lang w:eastAsia="ja-JP"/>
        </w:rPr>
        <w:t xml:space="preserve"> (Seuil, 1989</w:t>
      </w:r>
      <w:r w:rsidRPr="00172CA5">
        <w:rPr>
          <w:rFonts w:asciiTheme="minorHAnsi" w:eastAsia="Osaka−等幅" w:hAnsiTheme="minorHAnsi"/>
          <w:szCs w:val="24"/>
          <w:lang w:eastAsia="ja-JP"/>
        </w:rPr>
        <w:t>)</w:t>
      </w:r>
      <w:r w:rsidR="00F265A6">
        <w:rPr>
          <w:rFonts w:asciiTheme="minorHAnsi" w:eastAsia="Osaka−等幅" w:hAnsiTheme="minorHAnsi"/>
          <w:szCs w:val="24"/>
          <w:lang w:eastAsia="ja-JP"/>
        </w:rPr>
        <w:t>, premier d’une longue série d’ouvr</w:t>
      </w:r>
      <w:r w:rsidR="007471B4">
        <w:rPr>
          <w:rFonts w:asciiTheme="minorHAnsi" w:eastAsia="Osaka−等幅" w:hAnsiTheme="minorHAnsi"/>
          <w:szCs w:val="24"/>
          <w:lang w:eastAsia="ja-JP"/>
        </w:rPr>
        <w:t>age comparatifs entre Chine et E</w:t>
      </w:r>
      <w:r w:rsidR="00F265A6">
        <w:rPr>
          <w:rFonts w:asciiTheme="minorHAnsi" w:eastAsia="Osaka−等幅" w:hAnsiTheme="minorHAnsi"/>
          <w:szCs w:val="24"/>
          <w:lang w:eastAsia="ja-JP"/>
        </w:rPr>
        <w:t>urope</w:t>
      </w:r>
      <w:r w:rsidRPr="00172CA5">
        <w:rPr>
          <w:rFonts w:asciiTheme="minorHAnsi" w:eastAsia="Osaka−等幅" w:hAnsiTheme="minorHAnsi"/>
          <w:szCs w:val="24"/>
          <w:lang w:eastAsia="ja-JP"/>
        </w:rPr>
        <w:t xml:space="preserve">. LUSTHAUS Dan </w:t>
      </w:r>
      <w:r w:rsidRPr="00172CA5">
        <w:rPr>
          <w:rFonts w:asciiTheme="minorHAnsi" w:eastAsia="Osaka−等幅" w:hAnsiTheme="minorHAnsi"/>
          <w:i/>
          <w:szCs w:val="24"/>
          <w:lang w:eastAsia="ja-JP"/>
        </w:rPr>
        <w:t>Buddhi</w:t>
      </w:r>
      <w:bookmarkStart w:id="0" w:name="_GoBack"/>
      <w:bookmarkEnd w:id="0"/>
      <w:r w:rsidRPr="00172CA5">
        <w:rPr>
          <w:rFonts w:asciiTheme="minorHAnsi" w:eastAsia="Osaka−等幅" w:hAnsiTheme="minorHAnsi"/>
          <w:i/>
          <w:szCs w:val="24"/>
          <w:lang w:eastAsia="ja-JP"/>
        </w:rPr>
        <w:t>st Phenomenology. A Philosophical Investigation of Yogâcâra Buddhism and the  « Ch’eng Wei-shih lun »</w:t>
      </w:r>
      <w:r w:rsidRPr="00172CA5">
        <w:rPr>
          <w:rFonts w:asciiTheme="minorHAnsi" w:eastAsia="Osaka−等幅" w:hAnsiTheme="minorHAnsi"/>
          <w:szCs w:val="24"/>
          <w:lang w:eastAsia="ja-JP"/>
        </w:rPr>
        <w:t xml:space="preserve"> (London &amp; New York : Routledge Curzon, 2008) : brillante étude sur </w:t>
      </w:r>
      <w:r w:rsidR="00CC301F">
        <w:rPr>
          <w:rFonts w:asciiTheme="minorHAnsi" w:eastAsia="Osaka−等幅" w:hAnsiTheme="minorHAnsi"/>
          <w:szCs w:val="24"/>
          <w:lang w:eastAsia="ja-JP"/>
        </w:rPr>
        <w:t>le Yogacâra</w:t>
      </w:r>
      <w:r w:rsidRPr="00172CA5">
        <w:rPr>
          <w:rFonts w:asciiTheme="minorHAnsi" w:eastAsia="Osaka−等幅" w:hAnsiTheme="minorHAnsi"/>
          <w:szCs w:val="24"/>
          <w:lang w:eastAsia="ja-JP"/>
        </w:rPr>
        <w:t>, accompagné</w:t>
      </w:r>
      <w:r w:rsidR="00CC301F">
        <w:rPr>
          <w:rFonts w:asciiTheme="minorHAnsi" w:eastAsia="Osaka−等幅" w:hAnsiTheme="minorHAnsi"/>
          <w:szCs w:val="24"/>
          <w:lang w:eastAsia="ja-JP"/>
        </w:rPr>
        <w:t>e</w:t>
      </w:r>
      <w:r w:rsidRPr="00172CA5">
        <w:rPr>
          <w:rFonts w:asciiTheme="minorHAnsi" w:eastAsia="Osaka−等幅" w:hAnsiTheme="minorHAnsi"/>
          <w:szCs w:val="24"/>
          <w:lang w:eastAsia="ja-JP"/>
        </w:rPr>
        <w:t xml:space="preserve"> d’une brève co</w:t>
      </w:r>
      <w:r w:rsidR="00CC301F">
        <w:rPr>
          <w:rFonts w:asciiTheme="minorHAnsi" w:eastAsia="Osaka−等幅" w:hAnsiTheme="minorHAnsi"/>
          <w:szCs w:val="24"/>
          <w:lang w:eastAsia="ja-JP"/>
        </w:rPr>
        <w:t>mparaison avec la phénoménologie transcendantale</w:t>
      </w:r>
      <w:r w:rsidRPr="00172CA5">
        <w:rPr>
          <w:rFonts w:asciiTheme="minorHAnsi" w:eastAsia="Osaka−等幅" w:hAnsiTheme="minorHAnsi"/>
          <w:szCs w:val="24"/>
          <w:lang w:eastAsia="ja-JP"/>
        </w:rPr>
        <w:t xml:space="preserve">. </w:t>
      </w:r>
      <w:r w:rsidR="00711946">
        <w:rPr>
          <w:rFonts w:asciiTheme="minorHAnsi" w:eastAsia="Osaka−等幅" w:hAnsiTheme="minorHAnsi"/>
          <w:szCs w:val="24"/>
          <w:lang w:eastAsia="ja-JP"/>
        </w:rPr>
        <w:t xml:space="preserve">On lira également : </w:t>
      </w:r>
      <w:r w:rsidRPr="00172CA5">
        <w:rPr>
          <w:rFonts w:asciiTheme="minorHAnsi" w:eastAsia="Osaka−等幅" w:hAnsiTheme="minorHAnsi"/>
          <w:szCs w:val="24"/>
          <w:lang w:eastAsia="ja-JP"/>
        </w:rPr>
        <w:t>MIDAL Fabrice</w:t>
      </w:r>
      <w:r w:rsidRPr="00172CA5">
        <w:rPr>
          <w:rFonts w:asciiTheme="minorHAnsi" w:eastAsia="Osaka−等幅" w:hAnsiTheme="minorHAnsi"/>
          <w:szCs w:val="24"/>
          <w:lang w:val="nl-BE" w:eastAsia="ja-JP"/>
        </w:rPr>
        <w:t>,</w:t>
      </w:r>
      <w:r w:rsidRPr="00172CA5">
        <w:rPr>
          <w:rFonts w:asciiTheme="minorHAnsi" w:eastAsia="Osaka−等幅" w:hAnsiTheme="minorHAnsi"/>
          <w:szCs w:val="24"/>
          <w:lang w:eastAsia="ja-JP"/>
        </w:rPr>
        <w:t xml:space="preserve"> </w:t>
      </w:r>
      <w:r w:rsidRPr="00172CA5">
        <w:rPr>
          <w:rFonts w:asciiTheme="minorHAnsi" w:eastAsia="Osaka−等幅" w:hAnsiTheme="minorHAnsi"/>
          <w:i/>
          <w:szCs w:val="24"/>
          <w:lang w:eastAsia="ja-JP"/>
        </w:rPr>
        <w:t>Conférences de Tokyo. Martin Heidegger et la pensée bouddhique</w:t>
      </w:r>
      <w:r w:rsidRPr="00172CA5">
        <w:rPr>
          <w:rFonts w:asciiTheme="minorHAnsi" w:eastAsia="Osaka−等幅" w:hAnsiTheme="minorHAnsi"/>
          <w:szCs w:val="24"/>
          <w:lang w:eastAsia="ja-JP"/>
        </w:rPr>
        <w:t xml:space="preserve"> (Paris, Cerf, 2012). PANIKKAR Raimon, </w:t>
      </w:r>
      <w:r w:rsidRPr="00172CA5">
        <w:rPr>
          <w:rFonts w:asciiTheme="minorHAnsi" w:eastAsia="Osaka−等幅" w:hAnsiTheme="minorHAnsi"/>
          <w:i/>
          <w:szCs w:val="24"/>
          <w:lang w:eastAsia="ja-JP"/>
        </w:rPr>
        <w:t>Le silence du Bouddha. Introduction à l’athéisme religieux</w:t>
      </w:r>
      <w:r w:rsidRPr="00172CA5">
        <w:rPr>
          <w:rFonts w:asciiTheme="minorHAnsi" w:eastAsia="Osaka−等幅" w:hAnsiTheme="minorHAnsi"/>
          <w:szCs w:val="24"/>
          <w:lang w:eastAsia="ja-JP"/>
        </w:rPr>
        <w:t xml:space="preserve"> (Arles, Actes Sud, 2006).</w:t>
      </w:r>
      <w:r w:rsidR="00711946">
        <w:rPr>
          <w:rFonts w:asciiTheme="minorHAnsi" w:eastAsia="Osaka−等幅" w:hAnsiTheme="minorHAnsi"/>
          <w:szCs w:val="24"/>
          <w:lang w:eastAsia="ja-JP"/>
        </w:rPr>
        <w:t xml:space="preserve"> Eric ROMMELUERE, </w:t>
      </w:r>
      <w:r w:rsidR="00711946" w:rsidRPr="00711946">
        <w:rPr>
          <w:rFonts w:asciiTheme="minorHAnsi" w:eastAsia="Osaka−等幅" w:hAnsiTheme="minorHAnsi"/>
          <w:i/>
          <w:szCs w:val="24"/>
          <w:lang w:eastAsia="ja-JP"/>
        </w:rPr>
        <w:t>Les Bouddhas naissent dans le feu</w:t>
      </w:r>
      <w:r w:rsidR="009A7D42">
        <w:rPr>
          <w:rFonts w:asciiTheme="minorHAnsi" w:eastAsia="Osaka−等幅" w:hAnsiTheme="minorHAnsi"/>
          <w:szCs w:val="24"/>
          <w:lang w:eastAsia="ja-JP"/>
        </w:rPr>
        <w:t xml:space="preserve"> (</w:t>
      </w:r>
      <w:r w:rsidR="00987F6C">
        <w:rPr>
          <w:rFonts w:asciiTheme="minorHAnsi" w:eastAsia="Osaka−等幅" w:hAnsiTheme="minorHAnsi"/>
          <w:szCs w:val="24"/>
          <w:lang w:eastAsia="ja-JP"/>
        </w:rPr>
        <w:t xml:space="preserve"> </w:t>
      </w:r>
      <w:r w:rsidR="00711946">
        <w:rPr>
          <w:rFonts w:asciiTheme="minorHAnsi" w:eastAsia="Osaka−等幅" w:hAnsiTheme="minorHAnsi"/>
          <w:szCs w:val="24"/>
          <w:lang w:eastAsia="ja-JP"/>
        </w:rPr>
        <w:t xml:space="preserve">Seuil, 2007) et </w:t>
      </w:r>
      <w:r w:rsidR="00711946" w:rsidRPr="00711946">
        <w:rPr>
          <w:rFonts w:asciiTheme="minorHAnsi" w:eastAsia="Osaka−等幅" w:hAnsiTheme="minorHAnsi"/>
          <w:i/>
          <w:szCs w:val="24"/>
          <w:lang w:eastAsia="ja-JP"/>
        </w:rPr>
        <w:t>Se soucier du monde</w:t>
      </w:r>
      <w:r w:rsidR="00711946">
        <w:rPr>
          <w:rFonts w:asciiTheme="minorHAnsi" w:eastAsia="Osaka−等幅" w:hAnsiTheme="minorHAnsi"/>
          <w:szCs w:val="24"/>
          <w:lang w:eastAsia="ja-JP"/>
        </w:rPr>
        <w:t xml:space="preserve"> (Paris, Almora, 2014).</w:t>
      </w:r>
    </w:p>
    <w:p w14:paraId="0B345445" w14:textId="69EC0616" w:rsidR="00711946" w:rsidRPr="00BF29BE" w:rsidRDefault="00711946" w:rsidP="00BF29BE">
      <w:pPr>
        <w:widowControl w:val="0"/>
        <w:tabs>
          <w:tab w:val="left" w:pos="220"/>
          <w:tab w:val="left" w:pos="720"/>
        </w:tabs>
        <w:autoSpaceDE w:val="0"/>
        <w:autoSpaceDN w:val="0"/>
        <w:adjustRightInd w:val="0"/>
        <w:jc w:val="both"/>
        <w:rPr>
          <w:rFonts w:cs="Georgia"/>
        </w:rPr>
      </w:pPr>
    </w:p>
    <w:sectPr w:rsidR="00711946" w:rsidRPr="00BF29BE" w:rsidSect="005418AB">
      <w:headerReference w:type="even" r:id="rId8"/>
      <w:headerReference w:type="default" r:id="rId9"/>
      <w:pgSz w:w="11900" w:h="16840"/>
      <w:pgMar w:top="1417" w:right="1417" w:bottom="1417" w:left="1417" w:header="708" w:footer="708" w:gutter="0"/>
      <w:cols w:space="708"/>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DDF357E" w14:textId="77777777" w:rsidR="00F265A6" w:rsidRDefault="00F265A6" w:rsidP="00757710">
      <w:r>
        <w:separator/>
      </w:r>
    </w:p>
  </w:endnote>
  <w:endnote w:type="continuationSeparator" w:id="0">
    <w:p w14:paraId="2CC57D90" w14:textId="77777777" w:rsidR="00F265A6" w:rsidRDefault="00F265A6" w:rsidP="0075771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mbria">
    <w:panose1 w:val="02040503050406030204"/>
    <w:charset w:val="00"/>
    <w:family w:val="auto"/>
    <w:pitch w:val="variable"/>
    <w:sig w:usb0="E00002FF" w:usb1="400004FF" w:usb2="00000000" w:usb3="00000000" w:csb0="0000019F" w:csb1="00000000"/>
  </w:font>
  <w:font w:name="ＭＳ 明朝">
    <w:panose1 w:val="00000000000000000000"/>
    <w:charset w:val="80"/>
    <w:family w:val="roman"/>
    <w:notTrueType/>
    <w:pitch w:val="fixed"/>
    <w:sig w:usb0="00000001" w:usb1="08070000" w:usb2="00000010" w:usb3="00000000" w:csb0="00020000" w:csb1="00000000"/>
  </w:font>
  <w:font w:name="Verdana">
    <w:panose1 w:val="020B0604030504040204"/>
    <w:charset w:val="00"/>
    <w:family w:val="auto"/>
    <w:pitch w:val="variable"/>
    <w:sig w:usb0="A10006FF" w:usb1="4000205B" w:usb2="00000010" w:usb3="00000000" w:csb0="0000019F" w:csb1="00000000"/>
  </w:font>
  <w:font w:name="Courier New">
    <w:panose1 w:val="02070309020205020404"/>
    <w:charset w:val="00"/>
    <w:family w:val="auto"/>
    <w:pitch w:val="variable"/>
    <w:sig w:usb0="E0002AFF" w:usb1="C0007843" w:usb2="00000009" w:usb3="00000000" w:csb0="000001FF" w:csb1="00000000"/>
  </w:font>
  <w:font w:name="Times New Roman">
    <w:panose1 w:val="02020603050405020304"/>
    <w:charset w:val="00"/>
    <w:family w:val="auto"/>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0000000000000000000"/>
    <w:charset w:val="02"/>
    <w:family w:val="auto"/>
    <w:pitch w:val="variable"/>
    <w:sig w:usb0="00000000" w:usb1="10000000" w:usb2="00000000" w:usb3="00000000" w:csb0="80000000" w:csb1="00000000"/>
  </w:font>
  <w:font w:name="Times">
    <w:panose1 w:val="02000500000000000000"/>
    <w:charset w:val="00"/>
    <w:family w:val="auto"/>
    <w:pitch w:val="variable"/>
    <w:sig w:usb0="00000003" w:usb1="00000000" w:usb2="00000000" w:usb3="00000000" w:csb0="00000001" w:csb1="00000000"/>
  </w:font>
  <w:font w:name="Lucida Grande">
    <w:panose1 w:val="020B0600040502020204"/>
    <w:charset w:val="00"/>
    <w:family w:val="auto"/>
    <w:pitch w:val="variable"/>
    <w:sig w:usb0="E1000AEF" w:usb1="5000A1FF" w:usb2="00000000" w:usb3="00000000" w:csb0="000001BF" w:csb1="00000000"/>
  </w:font>
  <w:font w:name="Osaka−等幅">
    <w:charset w:val="4E"/>
    <w:family w:val="auto"/>
    <w:pitch w:val="variable"/>
    <w:sig w:usb0="00000001" w:usb1="08070000" w:usb2="00000010" w:usb3="00000000" w:csb0="00020093" w:csb1="00000000"/>
  </w:font>
  <w:font w:name="Helvetica">
    <w:panose1 w:val="00000000000000000000"/>
    <w:charset w:val="00"/>
    <w:family w:val="auto"/>
    <w:pitch w:val="variable"/>
    <w:sig w:usb0="E00002FF" w:usb1="5000785B" w:usb2="00000000" w:usb3="00000000" w:csb0="0000019F" w:csb1="00000000"/>
  </w:font>
  <w:font w:name="Georgia">
    <w:panose1 w:val="02040502050405020303"/>
    <w:charset w:val="00"/>
    <w:family w:val="auto"/>
    <w:pitch w:val="variable"/>
    <w:sig w:usb0="00000003" w:usb1="00000000" w:usb2="00000000" w:usb3="00000000" w:csb0="00000001" w:csb1="00000000"/>
  </w:font>
  <w:font w:name="Arial">
    <w:panose1 w:val="020B0604020202020204"/>
    <w:charset w:val="00"/>
    <w:family w:val="auto"/>
    <w:pitch w:val="variable"/>
    <w:sig w:usb0="E0002AFF" w:usb1="C0007843" w:usb2="00000009" w:usb3="00000000" w:csb0="000001FF" w:csb1="00000000"/>
  </w:font>
  <w:font w:name="ＭＳ ゴシック">
    <w:panose1 w:val="00000000000000000000"/>
    <w:charset w:val="80"/>
    <w:family w:val="modern"/>
    <w:notTrueType/>
    <w:pitch w:val="fixed"/>
    <w:sig w:usb0="00000001" w:usb1="08070000" w:usb2="00000010" w:usb3="00000000" w:csb0="00020000" w:csb1="00000000"/>
  </w:font>
  <w:font w:name="Calibri">
    <w:panose1 w:val="020F0502020204030204"/>
    <w:charset w:val="00"/>
    <w:family w:val="auto"/>
    <w:pitch w:val="variable"/>
    <w:sig w:usb0="00000003" w:usb1="00000000" w:usb2="00000000" w:usb3="00000000" w:csb0="00000001" w:csb1="00000000"/>
  </w:font>
</w:fonts>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354DCC1" w14:textId="77777777" w:rsidR="00F265A6" w:rsidRDefault="00F265A6" w:rsidP="00757710">
      <w:r>
        <w:separator/>
      </w:r>
    </w:p>
  </w:footnote>
  <w:footnote w:type="continuationSeparator" w:id="0">
    <w:p w14:paraId="62FE6B2C" w14:textId="77777777" w:rsidR="00F265A6" w:rsidRDefault="00F265A6" w:rsidP="00757710">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957EA9B" w14:textId="77777777" w:rsidR="00F265A6" w:rsidRDefault="00F265A6" w:rsidP="008A5D52">
    <w:pPr>
      <w:pStyle w:val="En-tte"/>
      <w:framePr w:wrap="around" w:vAnchor="text" w:hAnchor="margin" w:xAlign="right" w:y="1"/>
      <w:rPr>
        <w:rStyle w:val="Numrodepage"/>
      </w:rPr>
    </w:pPr>
    <w:r>
      <w:rPr>
        <w:rStyle w:val="Numrodepage"/>
      </w:rPr>
      <w:fldChar w:fldCharType="begin"/>
    </w:r>
    <w:r>
      <w:rPr>
        <w:rStyle w:val="Numrodepage"/>
      </w:rPr>
      <w:instrText xml:space="preserve">PAGE  </w:instrText>
    </w:r>
    <w:r>
      <w:rPr>
        <w:rStyle w:val="Numrodepage"/>
      </w:rPr>
      <w:fldChar w:fldCharType="end"/>
    </w:r>
  </w:p>
  <w:p w14:paraId="1632E3C0" w14:textId="77777777" w:rsidR="00F265A6" w:rsidRDefault="00F265A6" w:rsidP="00757710">
    <w:pPr>
      <w:pStyle w:val="En-tte"/>
      <w:ind w:right="360"/>
    </w:pPr>
  </w:p>
</w:hdr>
</file>

<file path=word/header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904BDAC" w14:textId="77777777" w:rsidR="00F265A6" w:rsidRDefault="00F265A6" w:rsidP="008A5D52">
    <w:pPr>
      <w:pStyle w:val="En-tte"/>
      <w:framePr w:wrap="around" w:vAnchor="text" w:hAnchor="margin" w:xAlign="right" w:y="1"/>
      <w:rPr>
        <w:rStyle w:val="Numrodepage"/>
      </w:rPr>
    </w:pPr>
    <w:r>
      <w:rPr>
        <w:rStyle w:val="Numrodepage"/>
      </w:rPr>
      <w:fldChar w:fldCharType="begin"/>
    </w:r>
    <w:r>
      <w:rPr>
        <w:rStyle w:val="Numrodepage"/>
      </w:rPr>
      <w:instrText xml:space="preserve">PAGE  </w:instrText>
    </w:r>
    <w:r>
      <w:rPr>
        <w:rStyle w:val="Numrodepage"/>
      </w:rPr>
      <w:fldChar w:fldCharType="separate"/>
    </w:r>
    <w:r w:rsidR="007471B4">
      <w:rPr>
        <w:rStyle w:val="Numrodepage"/>
        <w:noProof/>
      </w:rPr>
      <w:t>14</w:t>
    </w:r>
    <w:r>
      <w:rPr>
        <w:rStyle w:val="Numrodepage"/>
      </w:rPr>
      <w:fldChar w:fldCharType="end"/>
    </w:r>
  </w:p>
  <w:p w14:paraId="56DFF69D" w14:textId="77777777" w:rsidR="00F265A6" w:rsidRDefault="00F265A6" w:rsidP="00757710">
    <w:pPr>
      <w:pStyle w:val="En-tte"/>
      <w:ind w:right="360"/>
    </w:pP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hybridMultilevel"/>
    <w:tmpl w:val="00000001"/>
    <w:lvl w:ilvl="0" w:tplc="00000001">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nsid w:val="00000002"/>
    <w:multiLevelType w:val="hybridMultilevel"/>
    <w:tmpl w:val="00000002"/>
    <w:lvl w:ilvl="0" w:tplc="00000065">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nsid w:val="4C646817"/>
    <w:multiLevelType w:val="hybridMultilevel"/>
    <w:tmpl w:val="B808C234"/>
    <w:lvl w:ilvl="0" w:tplc="44EC8FBC">
      <w:numFmt w:val="bullet"/>
      <w:lvlText w:val="-"/>
      <w:lvlJc w:val="left"/>
      <w:pPr>
        <w:ind w:left="720" w:hanging="360"/>
      </w:pPr>
      <w:rPr>
        <w:rFonts w:ascii="Cambria" w:eastAsiaTheme="minorEastAsia" w:hAnsi="Cambria" w:cs="Verdana" w:hint="default"/>
        <w:i/>
      </w:rPr>
    </w:lvl>
    <w:lvl w:ilvl="1" w:tplc="040C0003" w:tentative="1">
      <w:start w:val="1"/>
      <w:numFmt w:val="bullet"/>
      <w:lvlText w:val="o"/>
      <w:lvlJc w:val="left"/>
      <w:pPr>
        <w:ind w:left="1440" w:hanging="360"/>
      </w:pPr>
      <w:rPr>
        <w:rFonts w:ascii="Courier New" w:hAnsi="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defaultTabStop w:val="708"/>
  <w:hyphenationZone w:val="425"/>
  <w:drawingGridHorizontalSpacing w:val="360"/>
  <w:drawingGridVerticalSpacing w:val="360"/>
  <w:displayHorizontalDrawingGridEvery w:val="0"/>
  <w:displayVerticalDrawingGridEvery w:val="0"/>
  <w:characterSpacingControl w:val="doNotCompress"/>
  <w:savePreviewPicture/>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D3AC1"/>
    <w:rsid w:val="000106E7"/>
    <w:rsid w:val="000150D6"/>
    <w:rsid w:val="00017A01"/>
    <w:rsid w:val="000361C6"/>
    <w:rsid w:val="000371E7"/>
    <w:rsid w:val="00044AA6"/>
    <w:rsid w:val="00072FA7"/>
    <w:rsid w:val="00074ABF"/>
    <w:rsid w:val="000808F5"/>
    <w:rsid w:val="0008212D"/>
    <w:rsid w:val="000862A9"/>
    <w:rsid w:val="00087E79"/>
    <w:rsid w:val="000901B8"/>
    <w:rsid w:val="000B34A8"/>
    <w:rsid w:val="000C1EA7"/>
    <w:rsid w:val="000C3DE5"/>
    <w:rsid w:val="000C68A5"/>
    <w:rsid w:val="000D08E1"/>
    <w:rsid w:val="000D247E"/>
    <w:rsid w:val="000D7460"/>
    <w:rsid w:val="000E3664"/>
    <w:rsid w:val="000E3CB4"/>
    <w:rsid w:val="000E4AB3"/>
    <w:rsid w:val="000F15DA"/>
    <w:rsid w:val="000F5E2D"/>
    <w:rsid w:val="001013E9"/>
    <w:rsid w:val="00106A76"/>
    <w:rsid w:val="00110F05"/>
    <w:rsid w:val="0011180E"/>
    <w:rsid w:val="0011559D"/>
    <w:rsid w:val="00117213"/>
    <w:rsid w:val="00126BA6"/>
    <w:rsid w:val="001357C6"/>
    <w:rsid w:val="00141BEA"/>
    <w:rsid w:val="00147FAE"/>
    <w:rsid w:val="00155B16"/>
    <w:rsid w:val="0015669B"/>
    <w:rsid w:val="00160628"/>
    <w:rsid w:val="00167849"/>
    <w:rsid w:val="001716CF"/>
    <w:rsid w:val="00172CA5"/>
    <w:rsid w:val="00173379"/>
    <w:rsid w:val="00177865"/>
    <w:rsid w:val="001909B7"/>
    <w:rsid w:val="001B320C"/>
    <w:rsid w:val="001B4A41"/>
    <w:rsid w:val="001C207D"/>
    <w:rsid w:val="001C26E9"/>
    <w:rsid w:val="001C4435"/>
    <w:rsid w:val="001C7E5F"/>
    <w:rsid w:val="001D0854"/>
    <w:rsid w:val="001D0869"/>
    <w:rsid w:val="001D561F"/>
    <w:rsid w:val="001E1C9C"/>
    <w:rsid w:val="001F2534"/>
    <w:rsid w:val="001F5596"/>
    <w:rsid w:val="0020058A"/>
    <w:rsid w:val="00226F2A"/>
    <w:rsid w:val="00230888"/>
    <w:rsid w:val="00233FE5"/>
    <w:rsid w:val="002455F1"/>
    <w:rsid w:val="00250163"/>
    <w:rsid w:val="0025454A"/>
    <w:rsid w:val="00255F90"/>
    <w:rsid w:val="00261E0E"/>
    <w:rsid w:val="00264C9C"/>
    <w:rsid w:val="002742AE"/>
    <w:rsid w:val="002859D8"/>
    <w:rsid w:val="00286814"/>
    <w:rsid w:val="002903A9"/>
    <w:rsid w:val="002931AA"/>
    <w:rsid w:val="002A2575"/>
    <w:rsid w:val="002B6323"/>
    <w:rsid w:val="002B7443"/>
    <w:rsid w:val="002C2792"/>
    <w:rsid w:val="002D2184"/>
    <w:rsid w:val="002D54F4"/>
    <w:rsid w:val="002E7CE9"/>
    <w:rsid w:val="002F04F6"/>
    <w:rsid w:val="002F2A05"/>
    <w:rsid w:val="003043C4"/>
    <w:rsid w:val="0030457C"/>
    <w:rsid w:val="003104A5"/>
    <w:rsid w:val="00316D0B"/>
    <w:rsid w:val="003176B7"/>
    <w:rsid w:val="0032003C"/>
    <w:rsid w:val="003239D7"/>
    <w:rsid w:val="00327F54"/>
    <w:rsid w:val="00330847"/>
    <w:rsid w:val="00335F3D"/>
    <w:rsid w:val="00337C46"/>
    <w:rsid w:val="00340E83"/>
    <w:rsid w:val="00354F1B"/>
    <w:rsid w:val="00365297"/>
    <w:rsid w:val="003667BE"/>
    <w:rsid w:val="00370F0F"/>
    <w:rsid w:val="00380B8E"/>
    <w:rsid w:val="00381AAF"/>
    <w:rsid w:val="003828C3"/>
    <w:rsid w:val="00382A87"/>
    <w:rsid w:val="00384EAA"/>
    <w:rsid w:val="00397C61"/>
    <w:rsid w:val="003A488C"/>
    <w:rsid w:val="003A7BF7"/>
    <w:rsid w:val="003B2359"/>
    <w:rsid w:val="003B59FC"/>
    <w:rsid w:val="003C44F0"/>
    <w:rsid w:val="003D05E9"/>
    <w:rsid w:val="003E2D23"/>
    <w:rsid w:val="003E3136"/>
    <w:rsid w:val="003F1430"/>
    <w:rsid w:val="003F51D7"/>
    <w:rsid w:val="003F662B"/>
    <w:rsid w:val="00410646"/>
    <w:rsid w:val="004123A2"/>
    <w:rsid w:val="004201F0"/>
    <w:rsid w:val="00422FD4"/>
    <w:rsid w:val="00435218"/>
    <w:rsid w:val="004418E8"/>
    <w:rsid w:val="004440C4"/>
    <w:rsid w:val="00447820"/>
    <w:rsid w:val="0046211B"/>
    <w:rsid w:val="004624F7"/>
    <w:rsid w:val="004733F8"/>
    <w:rsid w:val="004741B2"/>
    <w:rsid w:val="00475B6C"/>
    <w:rsid w:val="00481119"/>
    <w:rsid w:val="00483CC2"/>
    <w:rsid w:val="00486C53"/>
    <w:rsid w:val="00490BF3"/>
    <w:rsid w:val="00494C37"/>
    <w:rsid w:val="0049748E"/>
    <w:rsid w:val="004A33C0"/>
    <w:rsid w:val="004B23EE"/>
    <w:rsid w:val="004C3347"/>
    <w:rsid w:val="004E6ADD"/>
    <w:rsid w:val="004E7B59"/>
    <w:rsid w:val="005028A5"/>
    <w:rsid w:val="00503DBB"/>
    <w:rsid w:val="00513887"/>
    <w:rsid w:val="00522A54"/>
    <w:rsid w:val="005306FD"/>
    <w:rsid w:val="00537A7D"/>
    <w:rsid w:val="005418AB"/>
    <w:rsid w:val="00545791"/>
    <w:rsid w:val="005468BE"/>
    <w:rsid w:val="00551747"/>
    <w:rsid w:val="00562524"/>
    <w:rsid w:val="005829F1"/>
    <w:rsid w:val="00585571"/>
    <w:rsid w:val="0058743D"/>
    <w:rsid w:val="00592476"/>
    <w:rsid w:val="00593C3B"/>
    <w:rsid w:val="00594AB1"/>
    <w:rsid w:val="005A3BE1"/>
    <w:rsid w:val="005B0157"/>
    <w:rsid w:val="005C4928"/>
    <w:rsid w:val="005D6457"/>
    <w:rsid w:val="005E2CF3"/>
    <w:rsid w:val="005E5A45"/>
    <w:rsid w:val="005F38E1"/>
    <w:rsid w:val="005F58AD"/>
    <w:rsid w:val="0060161A"/>
    <w:rsid w:val="00607270"/>
    <w:rsid w:val="00617006"/>
    <w:rsid w:val="006323F7"/>
    <w:rsid w:val="006333E1"/>
    <w:rsid w:val="006431C2"/>
    <w:rsid w:val="00665EA2"/>
    <w:rsid w:val="00670E6C"/>
    <w:rsid w:val="006718DA"/>
    <w:rsid w:val="00683D01"/>
    <w:rsid w:val="00686BD8"/>
    <w:rsid w:val="00693AD6"/>
    <w:rsid w:val="006A05AE"/>
    <w:rsid w:val="006B6A90"/>
    <w:rsid w:val="006C0210"/>
    <w:rsid w:val="006D22DA"/>
    <w:rsid w:val="006D22F1"/>
    <w:rsid w:val="006D660E"/>
    <w:rsid w:val="006E087E"/>
    <w:rsid w:val="006E276A"/>
    <w:rsid w:val="006E3538"/>
    <w:rsid w:val="006E7DC6"/>
    <w:rsid w:val="007051E6"/>
    <w:rsid w:val="00711946"/>
    <w:rsid w:val="00711F04"/>
    <w:rsid w:val="0071778E"/>
    <w:rsid w:val="007247C3"/>
    <w:rsid w:val="00730693"/>
    <w:rsid w:val="00737DD2"/>
    <w:rsid w:val="007415E3"/>
    <w:rsid w:val="007471B4"/>
    <w:rsid w:val="007471BB"/>
    <w:rsid w:val="0075508D"/>
    <w:rsid w:val="00757710"/>
    <w:rsid w:val="00775ECF"/>
    <w:rsid w:val="0078093E"/>
    <w:rsid w:val="00781D7F"/>
    <w:rsid w:val="007867B1"/>
    <w:rsid w:val="007B164C"/>
    <w:rsid w:val="007C519F"/>
    <w:rsid w:val="007D5A12"/>
    <w:rsid w:val="007D5B96"/>
    <w:rsid w:val="007D68B6"/>
    <w:rsid w:val="007E77A2"/>
    <w:rsid w:val="00802BED"/>
    <w:rsid w:val="00802F0B"/>
    <w:rsid w:val="008046D3"/>
    <w:rsid w:val="00807AF8"/>
    <w:rsid w:val="00810E73"/>
    <w:rsid w:val="00816387"/>
    <w:rsid w:val="0081645B"/>
    <w:rsid w:val="00827232"/>
    <w:rsid w:val="00827EA0"/>
    <w:rsid w:val="00837B8E"/>
    <w:rsid w:val="008402F3"/>
    <w:rsid w:val="008403A9"/>
    <w:rsid w:val="00845FE4"/>
    <w:rsid w:val="00857078"/>
    <w:rsid w:val="008575E0"/>
    <w:rsid w:val="008861C3"/>
    <w:rsid w:val="00890747"/>
    <w:rsid w:val="00895901"/>
    <w:rsid w:val="0089631E"/>
    <w:rsid w:val="008A1847"/>
    <w:rsid w:val="008A22CC"/>
    <w:rsid w:val="008A4773"/>
    <w:rsid w:val="008A5D52"/>
    <w:rsid w:val="008C2E0F"/>
    <w:rsid w:val="008D0D02"/>
    <w:rsid w:val="008D3957"/>
    <w:rsid w:val="008D416F"/>
    <w:rsid w:val="008E0036"/>
    <w:rsid w:val="008E1E6B"/>
    <w:rsid w:val="008E7C0B"/>
    <w:rsid w:val="0090500E"/>
    <w:rsid w:val="00911697"/>
    <w:rsid w:val="00911EAC"/>
    <w:rsid w:val="00914F39"/>
    <w:rsid w:val="0092338B"/>
    <w:rsid w:val="009322EB"/>
    <w:rsid w:val="00935177"/>
    <w:rsid w:val="00936F1C"/>
    <w:rsid w:val="00942574"/>
    <w:rsid w:val="0094452C"/>
    <w:rsid w:val="009575CF"/>
    <w:rsid w:val="00964749"/>
    <w:rsid w:val="00964E50"/>
    <w:rsid w:val="00973DB2"/>
    <w:rsid w:val="0098023D"/>
    <w:rsid w:val="00982877"/>
    <w:rsid w:val="009851A2"/>
    <w:rsid w:val="00987F6C"/>
    <w:rsid w:val="009A3689"/>
    <w:rsid w:val="009A69D5"/>
    <w:rsid w:val="009A7D42"/>
    <w:rsid w:val="009B34B0"/>
    <w:rsid w:val="009B6090"/>
    <w:rsid w:val="009C025D"/>
    <w:rsid w:val="009C09C3"/>
    <w:rsid w:val="009C0AB1"/>
    <w:rsid w:val="009D5F43"/>
    <w:rsid w:val="009D79D3"/>
    <w:rsid w:val="009E6C15"/>
    <w:rsid w:val="009E6DE4"/>
    <w:rsid w:val="00A45002"/>
    <w:rsid w:val="00A46FFB"/>
    <w:rsid w:val="00A53BEE"/>
    <w:rsid w:val="00A57214"/>
    <w:rsid w:val="00A75ABC"/>
    <w:rsid w:val="00A75CB7"/>
    <w:rsid w:val="00A91F1A"/>
    <w:rsid w:val="00A95ED8"/>
    <w:rsid w:val="00AA086A"/>
    <w:rsid w:val="00AA4551"/>
    <w:rsid w:val="00AA5F20"/>
    <w:rsid w:val="00AB76C4"/>
    <w:rsid w:val="00AC2C0E"/>
    <w:rsid w:val="00AC59DC"/>
    <w:rsid w:val="00AD43D6"/>
    <w:rsid w:val="00AD59FF"/>
    <w:rsid w:val="00AD69CC"/>
    <w:rsid w:val="00AF0C5E"/>
    <w:rsid w:val="00AF139E"/>
    <w:rsid w:val="00B04656"/>
    <w:rsid w:val="00B17172"/>
    <w:rsid w:val="00B21B24"/>
    <w:rsid w:val="00B247F0"/>
    <w:rsid w:val="00B25317"/>
    <w:rsid w:val="00B27A1C"/>
    <w:rsid w:val="00B31C7A"/>
    <w:rsid w:val="00B44597"/>
    <w:rsid w:val="00B44F13"/>
    <w:rsid w:val="00B4794A"/>
    <w:rsid w:val="00B501E3"/>
    <w:rsid w:val="00B50929"/>
    <w:rsid w:val="00B5159E"/>
    <w:rsid w:val="00B540AA"/>
    <w:rsid w:val="00B56C70"/>
    <w:rsid w:val="00B64880"/>
    <w:rsid w:val="00B67463"/>
    <w:rsid w:val="00B75200"/>
    <w:rsid w:val="00B80BC6"/>
    <w:rsid w:val="00B917F4"/>
    <w:rsid w:val="00BA1573"/>
    <w:rsid w:val="00BA6162"/>
    <w:rsid w:val="00BA651C"/>
    <w:rsid w:val="00BA7301"/>
    <w:rsid w:val="00BC4301"/>
    <w:rsid w:val="00BD43BC"/>
    <w:rsid w:val="00BD56B7"/>
    <w:rsid w:val="00BF29BE"/>
    <w:rsid w:val="00C00088"/>
    <w:rsid w:val="00C01AD0"/>
    <w:rsid w:val="00C041FF"/>
    <w:rsid w:val="00C10321"/>
    <w:rsid w:val="00C10392"/>
    <w:rsid w:val="00C24F50"/>
    <w:rsid w:val="00C413DE"/>
    <w:rsid w:val="00C41CFD"/>
    <w:rsid w:val="00C42A45"/>
    <w:rsid w:val="00C704DD"/>
    <w:rsid w:val="00C745A0"/>
    <w:rsid w:val="00C7723C"/>
    <w:rsid w:val="00C779CE"/>
    <w:rsid w:val="00C83FC7"/>
    <w:rsid w:val="00C86D2B"/>
    <w:rsid w:val="00C96317"/>
    <w:rsid w:val="00CB004A"/>
    <w:rsid w:val="00CC301F"/>
    <w:rsid w:val="00CD13C5"/>
    <w:rsid w:val="00CD33D4"/>
    <w:rsid w:val="00CE3E32"/>
    <w:rsid w:val="00CE6CDB"/>
    <w:rsid w:val="00CE765B"/>
    <w:rsid w:val="00D02696"/>
    <w:rsid w:val="00D041D8"/>
    <w:rsid w:val="00D06EBA"/>
    <w:rsid w:val="00D27006"/>
    <w:rsid w:val="00D30EEB"/>
    <w:rsid w:val="00D314C1"/>
    <w:rsid w:val="00D44B38"/>
    <w:rsid w:val="00D45E28"/>
    <w:rsid w:val="00D67467"/>
    <w:rsid w:val="00D81445"/>
    <w:rsid w:val="00D818BD"/>
    <w:rsid w:val="00D824FF"/>
    <w:rsid w:val="00D84DA7"/>
    <w:rsid w:val="00D936C5"/>
    <w:rsid w:val="00DA3D51"/>
    <w:rsid w:val="00DB1293"/>
    <w:rsid w:val="00DB2A84"/>
    <w:rsid w:val="00DC1A3C"/>
    <w:rsid w:val="00DC3170"/>
    <w:rsid w:val="00DC63CD"/>
    <w:rsid w:val="00DE0681"/>
    <w:rsid w:val="00DE70C9"/>
    <w:rsid w:val="00DF625D"/>
    <w:rsid w:val="00E069EE"/>
    <w:rsid w:val="00E1193B"/>
    <w:rsid w:val="00E11A81"/>
    <w:rsid w:val="00E1384E"/>
    <w:rsid w:val="00E20C6F"/>
    <w:rsid w:val="00E249E9"/>
    <w:rsid w:val="00E27561"/>
    <w:rsid w:val="00E44BBD"/>
    <w:rsid w:val="00E523F7"/>
    <w:rsid w:val="00E54578"/>
    <w:rsid w:val="00E5512F"/>
    <w:rsid w:val="00E74ED4"/>
    <w:rsid w:val="00E8220B"/>
    <w:rsid w:val="00E82E66"/>
    <w:rsid w:val="00E935F0"/>
    <w:rsid w:val="00E97D97"/>
    <w:rsid w:val="00EA753D"/>
    <w:rsid w:val="00EB5489"/>
    <w:rsid w:val="00EB6542"/>
    <w:rsid w:val="00ED3AC1"/>
    <w:rsid w:val="00ED6844"/>
    <w:rsid w:val="00EE33D8"/>
    <w:rsid w:val="00EE39BE"/>
    <w:rsid w:val="00F01A2D"/>
    <w:rsid w:val="00F0389A"/>
    <w:rsid w:val="00F10828"/>
    <w:rsid w:val="00F14A2F"/>
    <w:rsid w:val="00F15CD5"/>
    <w:rsid w:val="00F23011"/>
    <w:rsid w:val="00F265A6"/>
    <w:rsid w:val="00F41881"/>
    <w:rsid w:val="00F6002E"/>
    <w:rsid w:val="00F64913"/>
    <w:rsid w:val="00F64A10"/>
    <w:rsid w:val="00F73F0E"/>
    <w:rsid w:val="00F765CB"/>
    <w:rsid w:val="00FB5B2E"/>
    <w:rsid w:val="00FC42FB"/>
    <w:rsid w:val="00FD075D"/>
    <w:rsid w:val="00FD395D"/>
    <w:rsid w:val="00FD5A80"/>
    <w:rsid w:val="00FE1343"/>
    <w:rsid w:val="00FE5EFA"/>
    <w:rsid w:val="00FF6FD0"/>
  </w:rsids>
  <m:mathPr>
    <m:mathFont m:val="Cambria Math"/>
    <m:brkBin m:val="before"/>
    <m:brkBinSub m:val="--"/>
    <m:smallFrac m:val="0"/>
    <m:dispDef m:val="0"/>
    <m:lMargin m:val="0"/>
    <m:rMargin m:val="0"/>
    <m:defJc m:val="centerGroup"/>
    <m:wrapRight/>
    <m:intLim m:val="subSup"/>
    <m:naryLim m:val="subSup"/>
  </m:mathPr>
  <w:themeFontLang w:val="fr-FR" w:eastAsia="ja-JP"/>
  <w:clrSchemeMapping w:bg1="light1" w:t1="dark1" w:bg2="light2" w:t2="dark2" w:accent1="accent1" w:accent2="accent2" w:accent3="accent3" w:accent4="accent4" w:accent5="accent5" w:accent6="accent6" w:hyperlink="hyperlink" w:followedHyperlink="followedHyperlink"/>
  <w:doNotAutoCompressPictures/>
  <w:decimalSymbol w:val=","/>
  <w:listSeparator w:val=";"/>
  <w14:docId w14:val="11B2ACB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fr-FR" w:eastAsia="fr-FR"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Indent 3"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AA086A"/>
    <w:pPr>
      <w:ind w:left="720"/>
      <w:contextualSpacing/>
    </w:pPr>
  </w:style>
  <w:style w:type="paragraph" w:styleId="En-tte">
    <w:name w:val="header"/>
    <w:basedOn w:val="Normal"/>
    <w:link w:val="En-tteCar"/>
    <w:uiPriority w:val="99"/>
    <w:unhideWhenUsed/>
    <w:rsid w:val="00757710"/>
    <w:pPr>
      <w:tabs>
        <w:tab w:val="center" w:pos="4536"/>
        <w:tab w:val="right" w:pos="9072"/>
      </w:tabs>
    </w:pPr>
  </w:style>
  <w:style w:type="character" w:customStyle="1" w:styleId="En-tteCar">
    <w:name w:val="En-tête Car"/>
    <w:basedOn w:val="Policepardfaut"/>
    <w:link w:val="En-tte"/>
    <w:uiPriority w:val="99"/>
    <w:rsid w:val="00757710"/>
  </w:style>
  <w:style w:type="character" w:styleId="Numrodepage">
    <w:name w:val="page number"/>
    <w:basedOn w:val="Policepardfaut"/>
    <w:uiPriority w:val="99"/>
    <w:semiHidden/>
    <w:unhideWhenUsed/>
    <w:rsid w:val="00757710"/>
  </w:style>
  <w:style w:type="paragraph" w:styleId="Retraitcorpsdetexte3">
    <w:name w:val="Body Text Indent 3"/>
    <w:basedOn w:val="Normal"/>
    <w:link w:val="Retraitcorpsdetexte3Car"/>
    <w:rsid w:val="00F765CB"/>
    <w:pPr>
      <w:ind w:right="-15" w:firstLine="708"/>
      <w:jc w:val="both"/>
    </w:pPr>
    <w:rPr>
      <w:rFonts w:ascii="Times" w:eastAsia="Times" w:hAnsi="Times" w:cs="Times New Roman"/>
      <w:szCs w:val="20"/>
    </w:rPr>
  </w:style>
  <w:style w:type="character" w:customStyle="1" w:styleId="Retraitcorpsdetexte3Car">
    <w:name w:val="Retrait corps de texte 3 Car"/>
    <w:basedOn w:val="Policepardfaut"/>
    <w:link w:val="Retraitcorpsdetexte3"/>
    <w:rsid w:val="00F765CB"/>
    <w:rPr>
      <w:rFonts w:ascii="Times" w:eastAsia="Times" w:hAnsi="Times" w:cs="Times New Roman"/>
      <w:szCs w:val="20"/>
    </w:rPr>
  </w:style>
  <w:style w:type="paragraph" w:styleId="Textedebulles">
    <w:name w:val="Balloon Text"/>
    <w:basedOn w:val="Normal"/>
    <w:link w:val="TextedebullesCar"/>
    <w:uiPriority w:val="99"/>
    <w:semiHidden/>
    <w:unhideWhenUsed/>
    <w:rsid w:val="006C0210"/>
    <w:rPr>
      <w:rFonts w:ascii="Lucida Grande" w:hAnsi="Lucida Grande" w:cs="Lucida Grande"/>
      <w:sz w:val="18"/>
      <w:szCs w:val="18"/>
    </w:rPr>
  </w:style>
  <w:style w:type="character" w:customStyle="1" w:styleId="TextedebullesCar">
    <w:name w:val="Texte de bulles Car"/>
    <w:basedOn w:val="Policepardfaut"/>
    <w:link w:val="Textedebulles"/>
    <w:uiPriority w:val="99"/>
    <w:semiHidden/>
    <w:rsid w:val="006C0210"/>
    <w:rPr>
      <w:rFonts w:ascii="Lucida Grande" w:hAnsi="Lucida Grande" w:cs="Lucida Grande"/>
      <w:sz w:val="18"/>
      <w:szCs w:val="18"/>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fr-FR" w:eastAsia="fr-FR"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Indent 3"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AA086A"/>
    <w:pPr>
      <w:ind w:left="720"/>
      <w:contextualSpacing/>
    </w:pPr>
  </w:style>
  <w:style w:type="paragraph" w:styleId="En-tte">
    <w:name w:val="header"/>
    <w:basedOn w:val="Normal"/>
    <w:link w:val="En-tteCar"/>
    <w:uiPriority w:val="99"/>
    <w:unhideWhenUsed/>
    <w:rsid w:val="00757710"/>
    <w:pPr>
      <w:tabs>
        <w:tab w:val="center" w:pos="4536"/>
        <w:tab w:val="right" w:pos="9072"/>
      </w:tabs>
    </w:pPr>
  </w:style>
  <w:style w:type="character" w:customStyle="1" w:styleId="En-tteCar">
    <w:name w:val="En-tête Car"/>
    <w:basedOn w:val="Policepardfaut"/>
    <w:link w:val="En-tte"/>
    <w:uiPriority w:val="99"/>
    <w:rsid w:val="00757710"/>
  </w:style>
  <w:style w:type="character" w:styleId="Numrodepage">
    <w:name w:val="page number"/>
    <w:basedOn w:val="Policepardfaut"/>
    <w:uiPriority w:val="99"/>
    <w:semiHidden/>
    <w:unhideWhenUsed/>
    <w:rsid w:val="00757710"/>
  </w:style>
  <w:style w:type="paragraph" w:styleId="Retraitcorpsdetexte3">
    <w:name w:val="Body Text Indent 3"/>
    <w:basedOn w:val="Normal"/>
    <w:link w:val="Retraitcorpsdetexte3Car"/>
    <w:rsid w:val="00F765CB"/>
    <w:pPr>
      <w:ind w:right="-15" w:firstLine="708"/>
      <w:jc w:val="both"/>
    </w:pPr>
    <w:rPr>
      <w:rFonts w:ascii="Times" w:eastAsia="Times" w:hAnsi="Times" w:cs="Times New Roman"/>
      <w:szCs w:val="20"/>
    </w:rPr>
  </w:style>
  <w:style w:type="character" w:customStyle="1" w:styleId="Retraitcorpsdetexte3Car">
    <w:name w:val="Retrait corps de texte 3 Car"/>
    <w:basedOn w:val="Policepardfaut"/>
    <w:link w:val="Retraitcorpsdetexte3"/>
    <w:rsid w:val="00F765CB"/>
    <w:rPr>
      <w:rFonts w:ascii="Times" w:eastAsia="Times" w:hAnsi="Times" w:cs="Times New Roman"/>
      <w:szCs w:val="20"/>
    </w:rPr>
  </w:style>
  <w:style w:type="paragraph" w:styleId="Textedebulles">
    <w:name w:val="Balloon Text"/>
    <w:basedOn w:val="Normal"/>
    <w:link w:val="TextedebullesCar"/>
    <w:uiPriority w:val="99"/>
    <w:semiHidden/>
    <w:unhideWhenUsed/>
    <w:rsid w:val="006C0210"/>
    <w:rPr>
      <w:rFonts w:ascii="Lucida Grande" w:hAnsi="Lucida Grande" w:cs="Lucida Grande"/>
      <w:sz w:val="18"/>
      <w:szCs w:val="18"/>
    </w:rPr>
  </w:style>
  <w:style w:type="character" w:customStyle="1" w:styleId="TextedebullesCar">
    <w:name w:val="Texte de bulles Car"/>
    <w:basedOn w:val="Policepardfaut"/>
    <w:link w:val="Textedebulles"/>
    <w:uiPriority w:val="99"/>
    <w:semiHidden/>
    <w:rsid w:val="006C0210"/>
    <w:rPr>
      <w:rFonts w:ascii="Lucida Grande" w:hAnsi="Lucida Grande" w:cs="Lucida Grande"/>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header" Target="header1.xml"/><Relationship Id="rId9" Type="http://schemas.openxmlformats.org/officeDocument/2006/relationships/header" Target="header2.xml"/><Relationship Id="rId10" Type="http://schemas.openxmlformats.org/officeDocument/2006/relationships/fontTable" Target="fontTable.xml"/><Relationship Id="rId11"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theme/theme1.xml><?xml version="1.0" encoding="utf-8"?>
<a:theme xmlns:a="http://schemas.openxmlformats.org/drawingml/2006/main" name="Thème Office">
  <a:themeElements>
    <a:clrScheme name="Bureau">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Bureau">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Bureau">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3636</TotalTime>
  <Pages>14</Pages>
  <Words>7902</Words>
  <Characters>43461</Characters>
  <Application>Microsoft Macintosh Word</Application>
  <DocSecurity>0</DocSecurity>
  <Lines>362</Lines>
  <Paragraphs>102</Paragraphs>
  <ScaleCrop>false</ScaleCrop>
  <Company/>
  <LinksUpToDate>false</LinksUpToDate>
  <CharactersWithSpaces>51261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Bernard Stevens</dc:creator>
  <cp:keywords/>
  <dc:description/>
  <cp:lastModifiedBy>Bernard Stevens</cp:lastModifiedBy>
  <cp:revision>6</cp:revision>
  <dcterms:created xsi:type="dcterms:W3CDTF">2014-10-26T08:39:00Z</dcterms:created>
  <dcterms:modified xsi:type="dcterms:W3CDTF">2014-11-28T09:06:00Z</dcterms:modified>
</cp:coreProperties>
</file>