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215EE921" w:rsidP="215EE921" w:rsidRDefault="215EE921" w14:paraId="080A2102" w14:textId="2D9CCE77">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15EE921" w:rsidR="215EE921">
        <w:rPr>
          <w:rFonts w:ascii="Calibri" w:hAnsi="Calibri" w:eastAsia="Calibri" w:cs="Calibri"/>
          <w:b w:val="0"/>
          <w:bCs w:val="0"/>
          <w:i w:val="0"/>
          <w:iCs w:val="0"/>
          <w:caps w:val="0"/>
          <w:smallCaps w:val="0"/>
          <w:noProof w:val="0"/>
          <w:color w:val="000000" w:themeColor="text1" w:themeTint="FF" w:themeShade="FF"/>
          <w:sz w:val="22"/>
          <w:szCs w:val="22"/>
          <w:lang w:val="en-GB"/>
        </w:rPr>
        <w:t>ERS 2022 – Late breaking abstract.</w:t>
      </w:r>
    </w:p>
    <w:p w:rsidR="215EE921" w:rsidP="215EE921" w:rsidRDefault="215EE921" w14:paraId="71CB8168" w14:textId="759D688D">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215EE921" w:rsidP="215EE921" w:rsidRDefault="215EE921" w14:paraId="1728CF2C" w14:textId="7CCB5AF5">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15EE921" w:rsidR="215EE921">
        <w:rPr>
          <w:rFonts w:ascii="Calibri" w:hAnsi="Calibri" w:eastAsia="Calibri" w:cs="Calibri"/>
          <w:b w:val="1"/>
          <w:bCs w:val="1"/>
          <w:i w:val="0"/>
          <w:iCs w:val="0"/>
          <w:caps w:val="0"/>
          <w:smallCaps w:val="0"/>
          <w:noProof w:val="0"/>
          <w:color w:val="000000" w:themeColor="text1" w:themeTint="FF" w:themeShade="FF"/>
          <w:sz w:val="22"/>
          <w:szCs w:val="22"/>
          <w:lang w:val="en-GB"/>
        </w:rPr>
        <w:t xml:space="preserve">Altered pIgR/IgA immunity in bronchiolitis obliterans syndrome </w:t>
      </w:r>
    </w:p>
    <w:p w:rsidR="215EE921" w:rsidP="215EE921" w:rsidRDefault="215EE921" w14:paraId="5182910B" w14:textId="21D7BCF6">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15EE921" w:rsidR="215EE921">
        <w:rPr>
          <w:rFonts w:ascii="Calibri" w:hAnsi="Calibri" w:eastAsia="Calibri" w:cs="Calibri"/>
          <w:b w:val="0"/>
          <w:bCs w:val="0"/>
          <w:i w:val="0"/>
          <w:iCs w:val="0"/>
          <w:caps w:val="0"/>
          <w:smallCaps w:val="0"/>
          <w:noProof w:val="0"/>
          <w:color w:val="000000" w:themeColor="text1" w:themeTint="FF" w:themeShade="FF"/>
          <w:sz w:val="22"/>
          <w:szCs w:val="22"/>
          <w:lang w:val="en-GB"/>
        </w:rPr>
        <w:t>F.M. Carlier, M. Pretolani, B. Detry, N. Heddebaut, A. Tissot, E. Longchampt, A. Vallée, C. Pilette, O. Brugière, and the COLT consortium.</w:t>
      </w:r>
    </w:p>
    <w:p w:rsidR="215EE921" w:rsidP="215EE921" w:rsidRDefault="215EE921" w14:paraId="38E3FCEC" w14:textId="20F4EE34">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215EE921" w:rsidP="215EE921" w:rsidRDefault="215EE921" w14:paraId="3F84CBA1" w14:textId="432BA3B8">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15EE921" w:rsidR="215EE921">
        <w:rPr>
          <w:rFonts w:ascii="Calibri" w:hAnsi="Calibri" w:eastAsia="Calibri" w:cs="Calibri"/>
          <w:b w:val="0"/>
          <w:bCs w:val="0"/>
          <w:i w:val="0"/>
          <w:iCs w:val="0"/>
          <w:caps w:val="0"/>
          <w:smallCaps w:val="0"/>
          <w:noProof w:val="0"/>
          <w:color w:val="000000" w:themeColor="text1" w:themeTint="FF" w:themeShade="FF"/>
          <w:sz w:val="22"/>
          <w:szCs w:val="22"/>
          <w:lang w:val="en-GB"/>
        </w:rPr>
        <w:t>Aims. Long-term survival after lung transplantation (LT) is hampered by the occurrence of chronic lung allograft dysfunction (CLAD), manifesting as bronchiolitis obliterans syndrome (BOS) or restrictive allograft syndrome (RAS). CLAD is triggered by several factors, e.g. recurrent infections. As immunoglobulin (Ig) A is crucial to ensure mucosal immunity and limit airway microbial load, we explored whether IgA and its epithelial receptor, the polymeric Ig receptor (pIgR) are impaired in BOS.</w:t>
      </w:r>
    </w:p>
    <w:p w:rsidR="215EE921" w:rsidP="215EE921" w:rsidRDefault="215EE921" w14:paraId="2E45024B" w14:textId="4533FDD2">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15EE921" w:rsidR="215EE921">
        <w:rPr>
          <w:rFonts w:ascii="Calibri" w:hAnsi="Calibri" w:eastAsia="Calibri" w:cs="Calibri"/>
          <w:b w:val="0"/>
          <w:bCs w:val="0"/>
          <w:i w:val="0"/>
          <w:iCs w:val="0"/>
          <w:caps w:val="0"/>
          <w:smallCaps w:val="0"/>
          <w:noProof w:val="0"/>
          <w:color w:val="000000" w:themeColor="text1" w:themeTint="FF" w:themeShade="FF"/>
          <w:sz w:val="22"/>
          <w:szCs w:val="22"/>
          <w:lang w:val="en-GB"/>
        </w:rPr>
        <w:t>Methods. Bronchoalveolar lavages (BAL, n=120) from LT recipients included in the Cohort for Lung Transplantation were collected at pre-defined timepoints prior to the diagnosis of functional stability (BOS-free, n=30) or BOS (pre-BOS, n=30), and assessed for secretory (S)-IgA. Bronchiolar epithelium pIgR expression was quantified in transbronchial biopsies from BOS-free (n=20), pre-BOS (n=19) and BOS LT recipients (n=12), as well as in end-stage BOS explants (n=15).</w:t>
      </w:r>
    </w:p>
    <w:p w:rsidR="215EE921" w:rsidP="215EE921" w:rsidRDefault="215EE921" w14:paraId="06BBF198" w14:textId="595ED0E3">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15EE921" w:rsidR="215EE921">
        <w:rPr>
          <w:rFonts w:ascii="Calibri" w:hAnsi="Calibri" w:eastAsia="Calibri" w:cs="Calibri"/>
          <w:b w:val="0"/>
          <w:bCs w:val="0"/>
          <w:i w:val="0"/>
          <w:iCs w:val="0"/>
          <w:caps w:val="0"/>
          <w:smallCaps w:val="0"/>
          <w:noProof w:val="0"/>
          <w:color w:val="000000" w:themeColor="text1" w:themeTint="FF" w:themeShade="FF"/>
          <w:sz w:val="22"/>
          <w:szCs w:val="22"/>
          <w:lang w:val="en-GB"/>
        </w:rPr>
        <w:t>Results. S-IgA levels were reduced in BAL from pre-BOS LT recipients versus BOS-free (16.1 vs 33.4 µg/ml, p&lt;0.01). pIgR bronchiolar expression was reduced in transbronchial biopsies from BOS (p&lt;0.05 vs BOS-free and pre-BOS), with further decrease in end-stage BOS explants (p&lt;0.0001 vs BOS-free and pre-BOS).</w:t>
      </w:r>
    </w:p>
    <w:p w:rsidR="215EE921" w:rsidP="215EE921" w:rsidRDefault="215EE921" w14:paraId="1C590E62" w14:textId="698F9861">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215EE921" w:rsidR="215EE921">
        <w:rPr>
          <w:rFonts w:ascii="Calibri" w:hAnsi="Calibri" w:eastAsia="Calibri" w:cs="Calibri"/>
          <w:b w:val="0"/>
          <w:bCs w:val="0"/>
          <w:i w:val="0"/>
          <w:iCs w:val="0"/>
          <w:caps w:val="0"/>
          <w:smallCaps w:val="0"/>
          <w:noProof w:val="0"/>
          <w:color w:val="000000" w:themeColor="text1" w:themeTint="FF" w:themeShade="FF"/>
          <w:sz w:val="22"/>
          <w:szCs w:val="22"/>
          <w:lang w:val="en-GB"/>
        </w:rPr>
        <w:t>Conclusions. BAL S-IgA and pIgR decreased levels suggest that the pIgR/IgA system is impaired in BOS. This could play a pathogenic role by increasing susceptibility to local infections.</w:t>
      </w:r>
    </w:p>
    <w:p w:rsidR="215EE921" w:rsidP="215EE921" w:rsidRDefault="215EE921" w14:paraId="36F2AFE9" w14:textId="51BFA3BD">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fr-FR"/>
        </w:rPr>
      </w:pPr>
    </w:p>
    <w:p w:rsidR="215EE921" w:rsidP="215EE921" w:rsidRDefault="215EE921" w14:paraId="36337768" w14:textId="55713BB2">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drawing>
          <wp:inline wp14:editId="7508F676" wp14:anchorId="3B68A89F">
            <wp:extent cx="4324350" cy="3076575"/>
            <wp:effectExtent l="0" t="0" r="0" b="0"/>
            <wp:docPr id="1926059113" name="" title=""/>
            <wp:cNvGraphicFramePr>
              <a:graphicFrameLocks noChangeAspect="1"/>
            </wp:cNvGraphicFramePr>
            <a:graphic>
              <a:graphicData uri="http://schemas.openxmlformats.org/drawingml/2006/picture">
                <pic:pic>
                  <pic:nvPicPr>
                    <pic:cNvPr id="0" name=""/>
                    <pic:cNvPicPr/>
                  </pic:nvPicPr>
                  <pic:blipFill>
                    <a:blip r:embed="Ra421d8e05c994b22">
                      <a:extLst>
                        <a:ext xmlns:a="http://schemas.openxmlformats.org/drawingml/2006/main" uri="{28A0092B-C50C-407E-A947-70E740481C1C}">
                          <a14:useLocalDpi val="0"/>
                        </a:ext>
                      </a:extLst>
                    </a:blip>
                    <a:stretch>
                      <a:fillRect/>
                    </a:stretch>
                  </pic:blipFill>
                  <pic:spPr>
                    <a:xfrm>
                      <a:off x="0" y="0"/>
                      <a:ext cx="4324350" cy="3076575"/>
                    </a:xfrm>
                    <a:prstGeom prst="rect">
                      <a:avLst/>
                    </a:prstGeom>
                  </pic:spPr>
                </pic:pic>
              </a:graphicData>
            </a:graphic>
          </wp:inline>
        </w:drawing>
      </w:r>
    </w:p>
    <w:p w:rsidR="215EE921" w:rsidP="215EE921" w:rsidRDefault="215EE921" w14:paraId="7E3BA73B" w14:textId="016B5ACE">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215EE921" w:rsidP="215EE921" w:rsidRDefault="215EE921" w14:paraId="6719258A" w14:textId="1C582210">
      <w:pPr>
        <w:pStyle w:val="Normal"/>
        <w:jc w:val="both"/>
        <w:rPr>
          <w:lang w:val="en-GB"/>
        </w:rPr>
      </w:pPr>
    </w:p>
    <w:sectPr w:rsidRPr="000F2E4B" w:rsidR="000D05E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4B"/>
    <w:rsid w:val="000607C3"/>
    <w:rsid w:val="00072FC9"/>
    <w:rsid w:val="00084F28"/>
    <w:rsid w:val="000B5C6A"/>
    <w:rsid w:val="000B6B7D"/>
    <w:rsid w:val="000D05E3"/>
    <w:rsid w:val="000F2E4B"/>
    <w:rsid w:val="000F5D79"/>
    <w:rsid w:val="000F6760"/>
    <w:rsid w:val="001001ED"/>
    <w:rsid w:val="0011454C"/>
    <w:rsid w:val="001227F5"/>
    <w:rsid w:val="001452FF"/>
    <w:rsid w:val="0014764F"/>
    <w:rsid w:val="00194C2B"/>
    <w:rsid w:val="001A391A"/>
    <w:rsid w:val="001B5BA4"/>
    <w:rsid w:val="001C4AA4"/>
    <w:rsid w:val="001C585C"/>
    <w:rsid w:val="001D08E8"/>
    <w:rsid w:val="001E71CB"/>
    <w:rsid w:val="002271B8"/>
    <w:rsid w:val="00263163"/>
    <w:rsid w:val="002670A0"/>
    <w:rsid w:val="00286222"/>
    <w:rsid w:val="00291419"/>
    <w:rsid w:val="002E1D73"/>
    <w:rsid w:val="002E205B"/>
    <w:rsid w:val="002E3ABE"/>
    <w:rsid w:val="002E3F51"/>
    <w:rsid w:val="00321401"/>
    <w:rsid w:val="00367650"/>
    <w:rsid w:val="003876A1"/>
    <w:rsid w:val="003A3FD0"/>
    <w:rsid w:val="003B34A0"/>
    <w:rsid w:val="003C460B"/>
    <w:rsid w:val="004050AD"/>
    <w:rsid w:val="00421DE6"/>
    <w:rsid w:val="004341D3"/>
    <w:rsid w:val="00442B96"/>
    <w:rsid w:val="0046536D"/>
    <w:rsid w:val="00472B18"/>
    <w:rsid w:val="0048226E"/>
    <w:rsid w:val="004A6273"/>
    <w:rsid w:val="004B0F6B"/>
    <w:rsid w:val="004C148B"/>
    <w:rsid w:val="004C468C"/>
    <w:rsid w:val="00503689"/>
    <w:rsid w:val="00565D48"/>
    <w:rsid w:val="0058508D"/>
    <w:rsid w:val="005B6BEB"/>
    <w:rsid w:val="005C372A"/>
    <w:rsid w:val="005D507A"/>
    <w:rsid w:val="00604BF6"/>
    <w:rsid w:val="00613F57"/>
    <w:rsid w:val="00630214"/>
    <w:rsid w:val="00670146"/>
    <w:rsid w:val="006D0B65"/>
    <w:rsid w:val="0070307B"/>
    <w:rsid w:val="00786CE7"/>
    <w:rsid w:val="007A32AD"/>
    <w:rsid w:val="007B1028"/>
    <w:rsid w:val="00823B9E"/>
    <w:rsid w:val="00832019"/>
    <w:rsid w:val="00845273"/>
    <w:rsid w:val="0084543C"/>
    <w:rsid w:val="00851B50"/>
    <w:rsid w:val="00854602"/>
    <w:rsid w:val="008965BC"/>
    <w:rsid w:val="008F6BE9"/>
    <w:rsid w:val="00900967"/>
    <w:rsid w:val="00910734"/>
    <w:rsid w:val="009217E2"/>
    <w:rsid w:val="00942925"/>
    <w:rsid w:val="009511E2"/>
    <w:rsid w:val="00954EB0"/>
    <w:rsid w:val="009634A2"/>
    <w:rsid w:val="00985DAA"/>
    <w:rsid w:val="009C0615"/>
    <w:rsid w:val="009D196C"/>
    <w:rsid w:val="009F259C"/>
    <w:rsid w:val="009F2673"/>
    <w:rsid w:val="00A169ED"/>
    <w:rsid w:val="00A2644B"/>
    <w:rsid w:val="00A445C1"/>
    <w:rsid w:val="00A7528C"/>
    <w:rsid w:val="00A80197"/>
    <w:rsid w:val="00A90CE4"/>
    <w:rsid w:val="00A96996"/>
    <w:rsid w:val="00A97641"/>
    <w:rsid w:val="00AC3855"/>
    <w:rsid w:val="00AD5CB7"/>
    <w:rsid w:val="00AF5A60"/>
    <w:rsid w:val="00B04376"/>
    <w:rsid w:val="00B163B7"/>
    <w:rsid w:val="00B611F7"/>
    <w:rsid w:val="00B63A6A"/>
    <w:rsid w:val="00B72397"/>
    <w:rsid w:val="00B76F27"/>
    <w:rsid w:val="00B77A98"/>
    <w:rsid w:val="00B91775"/>
    <w:rsid w:val="00BB2992"/>
    <w:rsid w:val="00BD59D9"/>
    <w:rsid w:val="00BE1A7E"/>
    <w:rsid w:val="00C17AE8"/>
    <w:rsid w:val="00C34EE8"/>
    <w:rsid w:val="00C437E3"/>
    <w:rsid w:val="00C53820"/>
    <w:rsid w:val="00C950FD"/>
    <w:rsid w:val="00CD0E97"/>
    <w:rsid w:val="00CE7686"/>
    <w:rsid w:val="00CF63EB"/>
    <w:rsid w:val="00D05E1B"/>
    <w:rsid w:val="00D13C9D"/>
    <w:rsid w:val="00D7554F"/>
    <w:rsid w:val="00D956CA"/>
    <w:rsid w:val="00D97C8B"/>
    <w:rsid w:val="00DD2795"/>
    <w:rsid w:val="00DD3F71"/>
    <w:rsid w:val="00DD5446"/>
    <w:rsid w:val="00DE7142"/>
    <w:rsid w:val="00DF290E"/>
    <w:rsid w:val="00E72C49"/>
    <w:rsid w:val="00E75486"/>
    <w:rsid w:val="00EA6C5F"/>
    <w:rsid w:val="00EA7721"/>
    <w:rsid w:val="00EE46C8"/>
    <w:rsid w:val="00F01212"/>
    <w:rsid w:val="00F01C00"/>
    <w:rsid w:val="00F30057"/>
    <w:rsid w:val="00F567D3"/>
    <w:rsid w:val="00F75955"/>
    <w:rsid w:val="00F81E53"/>
    <w:rsid w:val="00F81F62"/>
    <w:rsid w:val="00F85CAE"/>
    <w:rsid w:val="00F86D61"/>
    <w:rsid w:val="00F908EC"/>
    <w:rsid w:val="00F96B3A"/>
    <w:rsid w:val="00FA5200"/>
    <w:rsid w:val="00FC19BF"/>
    <w:rsid w:val="00FC4C11"/>
    <w:rsid w:val="215EE9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B140"/>
  <w15:chartTrackingRefBased/>
  <w15:docId w15:val="{2FD9A5EA-14AF-4524-A33C-4DA36748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Rvision">
    <w:name w:val="Revision"/>
    <w:hidden/>
    <w:uiPriority w:val="99"/>
    <w:semiHidden/>
    <w:rsid w:val="005036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png" Id="Ra421d8e05c994b22"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François Carlier</dc:creator>
  <keywords/>
  <dc:description/>
  <lastModifiedBy>François Carlier</lastModifiedBy>
  <revision>136</revision>
  <dcterms:created xsi:type="dcterms:W3CDTF">2022-05-02T18:04:00.0000000Z</dcterms:created>
  <dcterms:modified xsi:type="dcterms:W3CDTF">2022-06-08T14:52:48.4312175Z</dcterms:modified>
</coreProperties>
</file>