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2D8368" w14:textId="77777777" w:rsidR="00754F67" w:rsidRPr="00754F67" w:rsidRDefault="00754F67" w:rsidP="00754F67">
      <w:pPr>
        <w:spacing w:line="360" w:lineRule="auto"/>
        <w:jc w:val="both"/>
        <w:rPr>
          <w:rFonts w:ascii="Arial" w:hAnsi="Arial" w:cs="Arial"/>
          <w:color w:val="000000" w:themeColor="text1"/>
          <w:lang w:val="es-ES"/>
        </w:rPr>
      </w:pPr>
      <w:bookmarkStart w:id="0" w:name="_GoBack"/>
    </w:p>
    <w:p w14:paraId="28171921" w14:textId="77777777" w:rsidR="00754F67" w:rsidRPr="00754F67" w:rsidRDefault="00754F67" w:rsidP="00754F67">
      <w:pPr>
        <w:spacing w:line="360" w:lineRule="auto"/>
        <w:jc w:val="both"/>
        <w:rPr>
          <w:rFonts w:ascii="Arial" w:hAnsi="Arial" w:cs="Arial"/>
          <w:color w:val="000000" w:themeColor="text1"/>
          <w:lang w:val="es-ES"/>
        </w:rPr>
      </w:pPr>
      <w:proofErr w:type="spellStart"/>
      <w:r w:rsidRPr="00754F67">
        <w:rPr>
          <w:rFonts w:ascii="Arial" w:hAnsi="Arial" w:cs="Arial"/>
          <w:color w:val="000000" w:themeColor="text1"/>
          <w:lang w:val="es-ES"/>
        </w:rPr>
        <w:t>Hidro</w:t>
      </w:r>
      <w:proofErr w:type="spellEnd"/>
      <w:r w:rsidRPr="00754F67">
        <w:rPr>
          <w:rFonts w:ascii="Arial" w:hAnsi="Arial" w:cs="Arial"/>
          <w:color w:val="000000" w:themeColor="text1"/>
          <w:lang w:val="es-ES"/>
        </w:rPr>
        <w:t>-diplomacia y soberanía nacional en el acuífero guaraní: ¿fracaso de un intento de gestión transfronteriza por intereses geopolíticos divergentes?</w:t>
      </w:r>
    </w:p>
    <w:p w14:paraId="192BD3A5" w14:textId="77777777" w:rsidR="00754F67" w:rsidRPr="00754F67" w:rsidRDefault="00754F67" w:rsidP="00754F67">
      <w:pPr>
        <w:spacing w:line="360" w:lineRule="auto"/>
        <w:jc w:val="both"/>
        <w:rPr>
          <w:rFonts w:ascii="Arial" w:hAnsi="Arial" w:cs="Arial"/>
          <w:color w:val="000000" w:themeColor="text1"/>
          <w:lang w:val="es-ES"/>
        </w:rPr>
      </w:pPr>
    </w:p>
    <w:p w14:paraId="41630D73" w14:textId="77777777" w:rsidR="00754F67" w:rsidRPr="00754F67" w:rsidRDefault="00754F67" w:rsidP="00754F67">
      <w:pPr>
        <w:spacing w:line="360" w:lineRule="auto"/>
        <w:jc w:val="both"/>
        <w:rPr>
          <w:rFonts w:ascii="Arial" w:hAnsi="Arial" w:cs="Arial"/>
          <w:color w:val="000000" w:themeColor="text1"/>
          <w:lang w:val="es-ES"/>
        </w:rPr>
      </w:pPr>
      <w:r w:rsidRPr="00754F67">
        <w:rPr>
          <w:rFonts w:ascii="Arial" w:hAnsi="Arial" w:cs="Arial"/>
          <w:color w:val="000000" w:themeColor="text1"/>
          <w:lang w:val="es-ES"/>
        </w:rPr>
        <w:t>Resumen:</w:t>
      </w:r>
    </w:p>
    <w:p w14:paraId="1007CA93" w14:textId="77777777" w:rsidR="00754F67" w:rsidRPr="00754F67" w:rsidRDefault="00754F67" w:rsidP="00754F67">
      <w:pPr>
        <w:spacing w:line="360" w:lineRule="auto"/>
        <w:jc w:val="both"/>
        <w:rPr>
          <w:rFonts w:ascii="Arial" w:hAnsi="Arial" w:cs="Arial"/>
          <w:color w:val="000000" w:themeColor="text1"/>
          <w:lang w:val="es-ES"/>
        </w:rPr>
      </w:pPr>
    </w:p>
    <w:p w14:paraId="15F31C0F" w14:textId="77777777" w:rsidR="00754F67" w:rsidRPr="00754F67" w:rsidRDefault="00754F67" w:rsidP="00754F67">
      <w:pPr>
        <w:spacing w:line="360" w:lineRule="auto"/>
        <w:jc w:val="both"/>
        <w:rPr>
          <w:rFonts w:ascii="Arial" w:hAnsi="Arial" w:cs="Arial"/>
          <w:color w:val="000000" w:themeColor="text1"/>
          <w:lang w:val="es-ES"/>
        </w:rPr>
      </w:pPr>
      <w:r w:rsidRPr="00754F67">
        <w:rPr>
          <w:rFonts w:ascii="Arial" w:hAnsi="Arial" w:cs="Arial"/>
          <w:color w:val="000000" w:themeColor="text1"/>
          <w:lang w:val="es-ES"/>
        </w:rPr>
        <w:t>El sistema acuífero guaraní es una masa de agua subterránea que cubre 1.1 millones de km² y que se comparte entre Brasil, Argentina, Paraguay y Uruguay. Representa una importante fuente de agua potable renovable. El desarrollo económico, el crecimiento de la población y la exacerbación de la contaminación están ejerciendo presión sobre las reservas de agua del planeta, que son cada vez más escasas como resultado del cambio climático. El sistema acuífero guaraní no está exento de dichas amenazas. En respuesta a estos problemas, los cuatro gobiernos interesados ​​han intentado desarrollar un marco legal e institucional adecuado para garantizar una gestión eficaz y sostenible del sistema de acuíferos. El Acuerdo del Acuífero Guaraní, firmado por las cuatro partes el 2 de agosto de 2010, es el primer tratado internacional para la gestión de un acuífero transfronterizo en particular que fue adoptado después de la aprobación del Proyecto de artículos de Ley de derecho internacional sobre los acuíferos transfronterizos en 2008 por la Comisión de Derecho Internacional de las Naciones Unidas. Percibido como un avance importante en esta área y como una evidencia de que la cooperación al nivel institucional puede llevar a la creación de un marco de gestión de acuíferos transfronterizos adecuado e integrado, los progresos en la gestión actual aún son inconcluyentes. Cuatro años después de la firma del tratado, éste ha resultado en un simple esqueleto legal, al no haber dado lugar a un verdadero foro de cooperación. Este artículo analiza las herramientas institucionales y legales disponibles para las partes, así como los intereses geopolíticos y las representaciones estatales divergentes que han impedido el establecimiento de una gestión integrada, sostenible y eficiente de las aguas del sistema acuífero guaraní.</w:t>
      </w:r>
    </w:p>
    <w:p w14:paraId="2A8816D6" w14:textId="77777777" w:rsidR="00754F67" w:rsidRPr="00754F67" w:rsidRDefault="00754F67" w:rsidP="00754F67">
      <w:pPr>
        <w:spacing w:line="360" w:lineRule="auto"/>
        <w:jc w:val="both"/>
        <w:rPr>
          <w:rFonts w:ascii="Arial" w:hAnsi="Arial" w:cs="Arial"/>
          <w:color w:val="000000" w:themeColor="text1"/>
          <w:lang w:val="es-ES"/>
        </w:rPr>
      </w:pPr>
    </w:p>
    <w:p w14:paraId="41E0C9BD" w14:textId="77777777" w:rsidR="00754F67" w:rsidRPr="00754F67" w:rsidRDefault="00754F67" w:rsidP="00754F67">
      <w:pPr>
        <w:spacing w:line="360" w:lineRule="auto"/>
        <w:jc w:val="both"/>
        <w:rPr>
          <w:rFonts w:ascii="Arial" w:hAnsi="Arial" w:cs="Arial"/>
          <w:color w:val="000000" w:themeColor="text1"/>
          <w:lang w:val="es-ES"/>
        </w:rPr>
      </w:pPr>
      <w:r w:rsidRPr="00754F67">
        <w:rPr>
          <w:rFonts w:ascii="Arial" w:hAnsi="Arial" w:cs="Arial"/>
          <w:color w:val="000000" w:themeColor="text1"/>
          <w:lang w:val="es-ES"/>
        </w:rPr>
        <w:t>Palabras clave:</w:t>
      </w:r>
    </w:p>
    <w:p w14:paraId="67A821C3" w14:textId="77777777" w:rsidR="00754F67" w:rsidRPr="00754F67" w:rsidRDefault="00754F67" w:rsidP="00754F67">
      <w:pPr>
        <w:spacing w:line="360" w:lineRule="auto"/>
        <w:jc w:val="both"/>
        <w:rPr>
          <w:rFonts w:ascii="Arial" w:hAnsi="Arial" w:cs="Arial"/>
          <w:color w:val="000000" w:themeColor="text1"/>
          <w:lang w:val="es-ES"/>
        </w:rPr>
      </w:pPr>
      <w:r w:rsidRPr="00754F67">
        <w:rPr>
          <w:rFonts w:ascii="Arial" w:hAnsi="Arial" w:cs="Arial"/>
          <w:color w:val="000000" w:themeColor="text1"/>
          <w:lang w:val="es-ES"/>
        </w:rPr>
        <w:t xml:space="preserve">Acuífero transfronterizo </w:t>
      </w:r>
      <w:proofErr w:type="gramStart"/>
      <w:r w:rsidRPr="00754F67">
        <w:rPr>
          <w:rFonts w:ascii="Arial" w:hAnsi="Arial" w:cs="Arial"/>
          <w:color w:val="000000" w:themeColor="text1"/>
          <w:lang w:val="es-ES"/>
        </w:rPr>
        <w:t>Guaraní</w:t>
      </w:r>
      <w:proofErr w:type="gramEnd"/>
      <w:r w:rsidRPr="00754F67">
        <w:rPr>
          <w:rFonts w:ascii="Arial" w:hAnsi="Arial" w:cs="Arial"/>
          <w:color w:val="000000" w:themeColor="text1"/>
          <w:lang w:val="es-ES"/>
        </w:rPr>
        <w:t>, gestión hidráulica, geopolítica, soberanía nacional.</w:t>
      </w:r>
    </w:p>
    <w:bookmarkEnd w:id="0"/>
    <w:p w14:paraId="38242855" w14:textId="77777777" w:rsidR="00600742" w:rsidRPr="00754F67" w:rsidRDefault="00754F67">
      <w:pPr>
        <w:rPr>
          <w:lang w:val="es-ES"/>
        </w:rPr>
      </w:pPr>
    </w:p>
    <w:sectPr w:rsidR="00600742" w:rsidRPr="00754F67" w:rsidSect="00D00BD7">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1"/>
  <w:doNotDisplayPageBoundaries/>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F67"/>
    <w:rsid w:val="000815B2"/>
    <w:rsid w:val="0008442C"/>
    <w:rsid w:val="000A4A3D"/>
    <w:rsid w:val="00117C13"/>
    <w:rsid w:val="00124B3B"/>
    <w:rsid w:val="00134C3C"/>
    <w:rsid w:val="00141387"/>
    <w:rsid w:val="001A7908"/>
    <w:rsid w:val="001B2BBB"/>
    <w:rsid w:val="001C5B0E"/>
    <w:rsid w:val="001D364E"/>
    <w:rsid w:val="00211C0F"/>
    <w:rsid w:val="00234C8F"/>
    <w:rsid w:val="00263C3F"/>
    <w:rsid w:val="00282B7D"/>
    <w:rsid w:val="0029152A"/>
    <w:rsid w:val="002B237D"/>
    <w:rsid w:val="002D6B98"/>
    <w:rsid w:val="002F1358"/>
    <w:rsid w:val="00325ABE"/>
    <w:rsid w:val="00354627"/>
    <w:rsid w:val="003A228B"/>
    <w:rsid w:val="003A4940"/>
    <w:rsid w:val="003B44BA"/>
    <w:rsid w:val="003C4DC5"/>
    <w:rsid w:val="00414E3D"/>
    <w:rsid w:val="00437ED1"/>
    <w:rsid w:val="00452A4C"/>
    <w:rsid w:val="00485CFD"/>
    <w:rsid w:val="004A0CDC"/>
    <w:rsid w:val="004F0ADA"/>
    <w:rsid w:val="005065B2"/>
    <w:rsid w:val="00517FED"/>
    <w:rsid w:val="005A7159"/>
    <w:rsid w:val="005B7CDE"/>
    <w:rsid w:val="005F3F12"/>
    <w:rsid w:val="00604A39"/>
    <w:rsid w:val="00635E31"/>
    <w:rsid w:val="00647248"/>
    <w:rsid w:val="0067032C"/>
    <w:rsid w:val="0067792E"/>
    <w:rsid w:val="006E6856"/>
    <w:rsid w:val="00716BE8"/>
    <w:rsid w:val="00722D78"/>
    <w:rsid w:val="00726CAD"/>
    <w:rsid w:val="0072776C"/>
    <w:rsid w:val="00754F67"/>
    <w:rsid w:val="007957A8"/>
    <w:rsid w:val="007D0F10"/>
    <w:rsid w:val="007F29A8"/>
    <w:rsid w:val="008B7569"/>
    <w:rsid w:val="008D243B"/>
    <w:rsid w:val="008E2114"/>
    <w:rsid w:val="008F5510"/>
    <w:rsid w:val="00916C67"/>
    <w:rsid w:val="00962E03"/>
    <w:rsid w:val="00964E16"/>
    <w:rsid w:val="009821B6"/>
    <w:rsid w:val="009A0877"/>
    <w:rsid w:val="009D3B92"/>
    <w:rsid w:val="00A15174"/>
    <w:rsid w:val="00AA21CD"/>
    <w:rsid w:val="00AB436A"/>
    <w:rsid w:val="00B16227"/>
    <w:rsid w:val="00B219F8"/>
    <w:rsid w:val="00B41AA4"/>
    <w:rsid w:val="00B84F53"/>
    <w:rsid w:val="00BC7967"/>
    <w:rsid w:val="00BF17B0"/>
    <w:rsid w:val="00C1117C"/>
    <w:rsid w:val="00C17083"/>
    <w:rsid w:val="00C35451"/>
    <w:rsid w:val="00C9152F"/>
    <w:rsid w:val="00D00BD7"/>
    <w:rsid w:val="00D021DE"/>
    <w:rsid w:val="00D1533C"/>
    <w:rsid w:val="00D44956"/>
    <w:rsid w:val="00D46C64"/>
    <w:rsid w:val="00DC54A0"/>
    <w:rsid w:val="00E40BBE"/>
    <w:rsid w:val="00E7737B"/>
    <w:rsid w:val="00E84EB6"/>
    <w:rsid w:val="00EC1CC3"/>
    <w:rsid w:val="00F231B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757A1B6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754F67"/>
    <w:rPr>
      <w:rFonts w:eastAsia="SimSu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323</Words>
  <Characters>1778</Characters>
  <Application>Microsoft Macintosh Word</Application>
  <DocSecurity>0</DocSecurity>
  <Lines>14</Lines>
  <Paragraphs>4</Paragraphs>
  <ScaleCrop>false</ScaleCrop>
  <LinksUpToDate>false</LinksUpToDate>
  <CharactersWithSpaces>2097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Maureen Walschot</dc:creator>
  <cp:keywords/>
  <dc:description/>
  <cp:lastModifiedBy>Maureen Walschot</cp:lastModifiedBy>
  <cp:revision>1</cp:revision>
  <dcterms:created xsi:type="dcterms:W3CDTF">2019-10-28T01:36:00Z</dcterms:created>
  <dcterms:modified xsi:type="dcterms:W3CDTF">2019-10-28T01:36:00Z</dcterms:modified>
</cp:coreProperties>
</file>