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16F" w:rsidRDefault="009535A8" w:rsidP="001827AD">
      <w:pPr>
        <w:jc w:val="both"/>
      </w:pPr>
      <w:bookmarkStart w:id="0" w:name="_GoBack"/>
      <w:r>
        <w:t>R. Gordon</w:t>
      </w:r>
      <w:r w:rsidR="000C730D" w:rsidRPr="000C730D">
        <w:t>, G. Petridou, J. Rüpke, eds., </w:t>
      </w:r>
      <w:r w:rsidR="00B44AB8">
        <w:rPr>
          <w:i/>
          <w:iCs/>
        </w:rPr>
        <w:t xml:space="preserve">Beyond Priesthood. </w:t>
      </w:r>
      <w:r w:rsidR="000C730D" w:rsidRPr="000C730D">
        <w:rPr>
          <w:i/>
          <w:iCs/>
        </w:rPr>
        <w:t>Religious Entrepreneurs and Innovators in the Roman Empire</w:t>
      </w:r>
      <w:r w:rsidR="000C730D" w:rsidRPr="000C730D">
        <w:t>, Berlin-Boston,</w:t>
      </w:r>
      <w:r w:rsidR="000C730D">
        <w:t xml:space="preserve"> De Gruyter,</w:t>
      </w:r>
      <w:r w:rsidR="000C730D" w:rsidRPr="000C730D">
        <w:t xml:space="preserve"> 2017</w:t>
      </w:r>
      <w:r w:rsidR="000C730D">
        <w:t xml:space="preserve"> (</w:t>
      </w:r>
      <w:r w:rsidR="000C730D" w:rsidRPr="000C730D">
        <w:t>Religionsgeschichtliche Versuche Und Vorarbeiten</w:t>
      </w:r>
      <w:r w:rsidR="000C730D">
        <w:t>, 66).</w:t>
      </w:r>
      <w:bookmarkEnd w:id="0"/>
    </w:p>
    <w:p w:rsidR="00B44AB8" w:rsidRPr="00B87A8A" w:rsidRDefault="00B44AB8" w:rsidP="001827AD">
      <w:pPr>
        <w:jc w:val="both"/>
      </w:pPr>
      <w:r>
        <w:t>Issu d’un colloque</w:t>
      </w:r>
      <w:r w:rsidR="003B00CD">
        <w:t xml:space="preserve"> </w:t>
      </w:r>
      <w:r w:rsidR="00B87A8A">
        <w:t xml:space="preserve">organisé dans le cadre </w:t>
      </w:r>
      <w:r w:rsidR="003B00CD">
        <w:t>du projet « Lived Ancient Religion » dirigé par notre très dynamique collègue J. Rüpke</w:t>
      </w:r>
      <w:r>
        <w:t>, le volume est consacré à un large spectre de ‘religious professionals’, à leurs interactions dynamiques avec les autorités et institutions religieuses établies, à leurs contributions aux innovations religieuses dans le monde méditerranée</w:t>
      </w:r>
      <w:r w:rsidR="009535A8">
        <w:t>n</w:t>
      </w:r>
      <w:r>
        <w:t xml:space="preserve"> ancien, depuis l’époque hellénistique jusqu’à l’antiquité tardive.</w:t>
      </w:r>
      <w:r w:rsidR="0049270D">
        <w:t xml:space="preserve"> Comme l’indique le titre, les éditeurs souhaitent dépasser les catégories de ‘prêtres’ et de ‘sacerdoce’, afin d’envisager l’ensemble des agents participant à l’‘</w:t>
      </w:r>
      <w:r w:rsidR="009535A8">
        <w:t>entreprenariat</w:t>
      </w:r>
      <w:r w:rsidR="0049270D">
        <w:t>’ religieux et à l’innovation :</w:t>
      </w:r>
      <w:r w:rsidR="003B00CD">
        <w:t xml:space="preserve"> « religious entrepreneurs, ritual practitioners, hieratic specialists, even philosophers and poets ». L</w:t>
      </w:r>
      <w:r w:rsidR="00DE0B21">
        <w:t>es</w:t>
      </w:r>
      <w:r w:rsidR="003B00CD">
        <w:t xml:space="preserve"> formule</w:t>
      </w:r>
      <w:r w:rsidR="00DE0B21">
        <w:t>s</w:t>
      </w:r>
      <w:r w:rsidR="003B00CD">
        <w:t xml:space="preserve"> ‘religious entrepreneurs’</w:t>
      </w:r>
      <w:r w:rsidR="00DE0B21">
        <w:t xml:space="preserve"> ou ‘religious professionals’</w:t>
      </w:r>
      <w:r w:rsidR="003B00CD">
        <w:t>, largement utilisée</w:t>
      </w:r>
      <w:r w:rsidR="00DE0B21">
        <w:t>s</w:t>
      </w:r>
      <w:r w:rsidR="003B00CD">
        <w:t xml:space="preserve"> dans l’introduction et le volume, aurai</w:t>
      </w:r>
      <w:r w:rsidR="00DE0B21">
        <w:t>en</w:t>
      </w:r>
      <w:r w:rsidR="003B00CD">
        <w:t>t vraisemblablement gagné à être définie</w:t>
      </w:r>
      <w:r w:rsidR="00DE0B21">
        <w:t>s</w:t>
      </w:r>
      <w:r w:rsidR="001827AD">
        <w:t>, afin de rendre l’objectif visé plus explicite.</w:t>
      </w:r>
      <w:r w:rsidR="00B40840">
        <w:t xml:space="preserve"> – La première partie de l’ouvrage porte sur les formes et les limites de l’innovation. F. Santangelo et J. Rüpke envisagent la question du savoir religieux institutionnalisé à Rome et des lieux de l’innovation. Santagelo étudie le rôle des collèges sacerdotaux et des prêtres dans le contexte de la redéfinition de la compétition aristocratique au début du principat, tandis que J. Rüpke</w:t>
      </w:r>
      <w:r w:rsidR="009C16B8">
        <w:t xml:space="preserve"> s’intéresse à la représentation des collèges sacerdotaux émanant des écrits de Cassius Dion : l’innovation religieuse n’est pas entre leurs mains mais se décèle plutôt dans les pratique divinatoires, l’architecture et la philosophie. J. Bre</w:t>
      </w:r>
      <w:r w:rsidR="00762B1B">
        <w:t>m</w:t>
      </w:r>
      <w:r w:rsidR="009C16B8">
        <w:t>mer analyse le regard sceptique que porte Lucien sur deux ‘entrepreneurs’ religieux, Peregrinus et Alexandre d’</w:t>
      </w:r>
      <w:r w:rsidR="00AC7B98">
        <w:t>Abono</w:t>
      </w:r>
      <w:r w:rsidR="009C16B8">
        <w:t>teichos.</w:t>
      </w:r>
      <w:r w:rsidR="00AC7B98">
        <w:t xml:space="preserve"> N. Denzey Lewis se penche sur les accusations formulées à l’encontre d’hérétiques gnostiques du 2</w:t>
      </w:r>
      <w:r w:rsidR="00AC7B98" w:rsidRPr="00AC7B98">
        <w:rPr>
          <w:vertAlign w:val="superscript"/>
        </w:rPr>
        <w:t>e</w:t>
      </w:r>
      <w:r w:rsidR="00AC7B98">
        <w:t xml:space="preserve"> s. et montre</w:t>
      </w:r>
      <w:r w:rsidR="007F2948">
        <w:t xml:space="preserve"> qu’elles appartiennent à une rhétorique particulière de diffamation de l’innovation. A. Luijendijk examine les interactions entre</w:t>
      </w:r>
      <w:r w:rsidR="00DE0B21">
        <w:t xml:space="preserve"> ‘professionnels’ religieux et le peuple dans les communautés chrétiennes d’Oxyrhynque : d’après la correspondance entre l’évêque du lieu et ses collègues évêques, les relations entre prêtres païens et ‘spécialistes religieux’ chrétiens y apparaissent harmonieuses durant le 3</w:t>
      </w:r>
      <w:r w:rsidR="00DE0B21" w:rsidRPr="00DE0B21">
        <w:rPr>
          <w:vertAlign w:val="superscript"/>
        </w:rPr>
        <w:t>e</w:t>
      </w:r>
      <w:r w:rsidR="00DE0B21">
        <w:t xml:space="preserve"> s.</w:t>
      </w:r>
      <w:r w:rsidR="00957A1A">
        <w:t xml:space="preserve"> – La deuxième </w:t>
      </w:r>
      <w:r w:rsidR="00C7694A">
        <w:t>section</w:t>
      </w:r>
      <w:r w:rsidR="00957A1A">
        <w:t xml:space="preserve"> du livre est consacrée aux auteurs anciens, envisagés comme ‘entrepreneurs’ religieux, c’est-à-dire comme agents de transformati</w:t>
      </w:r>
      <w:r w:rsidR="00ED7857">
        <w:t xml:space="preserve">on religieuse. Philon d’Alexandrie et sa représentation des </w:t>
      </w:r>
      <w:r w:rsidR="00ED7857">
        <w:rPr>
          <w:i/>
        </w:rPr>
        <w:t>therapeutae</w:t>
      </w:r>
      <w:r w:rsidR="00ED7857">
        <w:t xml:space="preserve"> et </w:t>
      </w:r>
      <w:r w:rsidR="00ED7857">
        <w:rPr>
          <w:i/>
        </w:rPr>
        <w:t>therapeutrides</w:t>
      </w:r>
      <w:r w:rsidR="00ED7857">
        <w:t>, en tant que groupe</w:t>
      </w:r>
      <w:r w:rsidR="00855107">
        <w:t xml:space="preserve"> ascétique</w:t>
      </w:r>
      <w:r w:rsidR="00ED7857">
        <w:t xml:space="preserve"> incarnant la vraie religion, font l’objet de l’</w:t>
      </w:r>
      <w:r w:rsidR="00855107">
        <w:t>attention de A. Standhartinger qui se demande dans quelle mesure Philon visait, par ce récit, à réformer le seul judaïsme ou la notion même de ‘religion’ en tant que telle. A. Weissenrieder se penche sur la description</w:t>
      </w:r>
      <w:r w:rsidR="007C0634">
        <w:t xml:space="preserve"> et l’interprétation</w:t>
      </w:r>
      <w:r w:rsidR="00855107">
        <w:t xml:space="preserve"> que fait Flavius Josèphe des vêtements du grand-prêtre et</w:t>
      </w:r>
      <w:r w:rsidR="00762B1B">
        <w:t xml:space="preserve"> de</w:t>
      </w:r>
      <w:r w:rsidR="00855107">
        <w:t xml:space="preserve"> l’architecture du temple de Jérusalem, peu après sa destruction</w:t>
      </w:r>
      <w:r w:rsidR="007C0634">
        <w:t> : de la sorte, le texte de l’auteur devient implicitement le réceptacle autorisé de cette tradition. G. Petridou</w:t>
      </w:r>
      <w:r w:rsidR="00383D38">
        <w:t xml:space="preserve"> examine à nouveaux frais les </w:t>
      </w:r>
      <w:r w:rsidR="00383D38">
        <w:rPr>
          <w:i/>
        </w:rPr>
        <w:t>therapeutai</w:t>
      </w:r>
      <w:r w:rsidR="00383D38">
        <w:t xml:space="preserve"> actifs dans le sanctuaire d’Asclépios à Pergame sous l’Empire</w:t>
      </w:r>
      <w:r w:rsidR="009867D4">
        <w:t xml:space="preserve"> – parmi lesquels Aelius Aristide et Galien –</w:t>
      </w:r>
      <w:r w:rsidR="00383D38">
        <w:t xml:space="preserve"> et y reconnaît un des groupes les plus dynamiques d’experts religieux et médicaux</w:t>
      </w:r>
      <w:r w:rsidR="00885AC1">
        <w:t>.</w:t>
      </w:r>
      <w:r w:rsidR="009867D4">
        <w:t xml:space="preserve"> M. Vinzent</w:t>
      </w:r>
      <w:r w:rsidR="00B10B7C">
        <w:t xml:space="preserve"> montre que les ‘juifs’ hellénisés et les philosophes ‘chrétiens’ ont, au 2</w:t>
      </w:r>
      <w:r w:rsidR="00B10B7C" w:rsidRPr="00B10B7C">
        <w:rPr>
          <w:vertAlign w:val="superscript"/>
        </w:rPr>
        <w:t>e</w:t>
      </w:r>
      <w:r w:rsidR="00B10B7C">
        <w:t xml:space="preserve"> s., reconceptualisé le sacrifice et </w:t>
      </w:r>
      <w:r w:rsidR="003D3BC0">
        <w:t>le culte à rendre au Temple de Jérusalem, afin de compenser la fin des sacrifices sanglants réguliers, à la suite de la destruction du Temple. M. Swartz analyse les interactions entre les poètes inspirés par Dieu et la communauté dans la tradition juive tardo-antique. Ces poètes ont tenté de se présenter comme des ‘entrepreneurs’ religieux charismatiques, aptes à repr</w:t>
      </w:r>
      <w:r w:rsidR="00C7694A">
        <w:t>ésenter le groupe dans sa communication avec le divin. – Dans la troisième partie sont regroupés des contributions présentant l’innovation religieuse comme une caractéristique permanente des systèmes religieux du monde gréco-romain</w:t>
      </w:r>
      <w:r w:rsidR="004E2CD6">
        <w:t>, même si celle-ci est peu visible à travers les institutions religieuses publiques. E. Eidinow examine les connotations culturelles qui s’attache</w:t>
      </w:r>
      <w:r w:rsidR="00762B1B">
        <w:t>nt</w:t>
      </w:r>
      <w:r w:rsidR="004E2CD6">
        <w:t xml:space="preserve"> à la figure du prêtre-mendiant (‘beggar-priest’) itinérant, depuis la Grèce classique jusqu’à l’époque impériale.</w:t>
      </w:r>
      <w:r w:rsidR="00947DF6">
        <w:t xml:space="preserve"> La contribution de R. Gordon est consacrée aux petits groupes religieux (‘small religious groups’) sous l’Empire</w:t>
      </w:r>
      <w:r w:rsidR="0067557E">
        <w:t>, aux attentes</w:t>
      </w:r>
      <w:r w:rsidR="003D16D8">
        <w:t>, à l’inventivité</w:t>
      </w:r>
      <w:r w:rsidR="0067557E">
        <w:t xml:space="preserve"> et aux objectifs de leurs ‘organisateurs’ (‘organisers’). Selon lui, </w:t>
      </w:r>
      <w:r w:rsidR="0067557E">
        <w:lastRenderedPageBreak/>
        <w:t>les idées développées aux marges des cadres traditionnels religieux des mondes grec et romain offraient davantage de possibilités</w:t>
      </w:r>
      <w:r w:rsidR="003D16D8">
        <w:t xml:space="preserve"> à ces ‘entrepreneurs’ religieux. E. Urciuoli</w:t>
      </w:r>
      <w:r w:rsidR="00DF2359">
        <w:t xml:space="preserve"> examine le renforcement du sacerdoce chrétien, à travers la lutte pour le monopole des biens religieux et la construction d’un champ religieux chrétien. – La dernière section de l’ouvrage a pour objet le corps, porteur de signification religieuse. A. Klöckner examine les témoignages iconographiques sur les galles (dévots auto-castrés) et les archigalles de la Mère des dieux</w:t>
      </w:r>
      <w:r w:rsidR="002072D8">
        <w:t xml:space="preserve"> (ses analyses et les miennes</w:t>
      </w:r>
      <w:r w:rsidR="00C5613C">
        <w:t xml:space="preserve"> [</w:t>
      </w:r>
      <w:r w:rsidR="00C5613C">
        <w:t xml:space="preserve">Fr. </w:t>
      </w:r>
      <w:r w:rsidR="00C5613C" w:rsidRPr="00762B1B">
        <w:t>Van Haeperen</w:t>
      </w:r>
      <w:r w:rsidR="00C5613C">
        <w:t xml:space="preserve">, </w:t>
      </w:r>
      <w:r w:rsidR="00C5613C" w:rsidRPr="00C42E9B">
        <w:rPr>
          <w:i/>
        </w:rPr>
        <w:t>Rappresentazioni dei ministri della Mat</w:t>
      </w:r>
      <w:r w:rsidR="00C5613C">
        <w:rPr>
          <w:i/>
        </w:rPr>
        <w:t>er Magna a Roma e nelle provinc</w:t>
      </w:r>
      <w:r w:rsidR="00C5613C" w:rsidRPr="00C42E9B">
        <w:rPr>
          <w:i/>
        </w:rPr>
        <w:t>e occidentali dell’Impero</w:t>
      </w:r>
      <w:r w:rsidR="00C5613C">
        <w:t xml:space="preserve">, in </w:t>
      </w:r>
      <w:r w:rsidR="00C5613C" w:rsidRPr="00D83D4E">
        <w:rPr>
          <w:i/>
        </w:rPr>
        <w:t>Sacrum facere. Atti del IV Seminario di Archeologia del Sacro</w:t>
      </w:r>
      <w:r w:rsidR="00C5613C">
        <w:t>, éd. F. Fontana, E. Murgia, Trieste, 2018, p. 241-262</w:t>
      </w:r>
      <w:r w:rsidR="00C5613C">
        <w:t>]</w:t>
      </w:r>
      <w:r w:rsidR="002072D8">
        <w:t xml:space="preserve"> </w:t>
      </w:r>
      <w:r w:rsidR="00B814F4">
        <w:t xml:space="preserve">se rejoignent en bonne partie mais il faut souligner que </w:t>
      </w:r>
      <w:r w:rsidR="00B814F4" w:rsidRPr="007704EB">
        <w:t>les archigalles ne sont pas décrits dans les sources comme des personnages efféminés ou portant des vêtements féminins</w:t>
      </w:r>
      <w:r w:rsidR="00B814F4">
        <w:t xml:space="preserve"> et qu’il me semble dès lors difficile de les reconnaître dans les portraits de Lanuvium ou le buste du Capitole, comme le fait Klöckner)</w:t>
      </w:r>
      <w:r w:rsidR="00C5613C">
        <w:t>. V. Gasparini discute les pratiques isiaques d’ascétisme, de vertu morale et de pureté corporelle et leur rôle dans la définition d’un profil religieux propre à ces cultes, en montrant que de telles différences pouvaient conduire à des accusations d’altérité négative, comme dans le cas fameux – réel ou fictif, peu importe – de Paulina et de Decius Mundus, sous Tibère, tel que le rapporte Flavius Josèphe.</w:t>
      </w:r>
      <w:r w:rsidR="00B87A8A">
        <w:t xml:space="preserve"> Enfin, R. Raja questionne la signification des représentations palmyréniennes d’hommes en vêtement sacerdotal. – </w:t>
      </w:r>
      <w:r w:rsidR="00B87A8A">
        <w:rPr>
          <w:i/>
        </w:rPr>
        <w:t>Index rerum</w:t>
      </w:r>
      <w:r w:rsidR="00B87A8A">
        <w:t>.</w:t>
      </w:r>
    </w:p>
    <w:p w:rsidR="000C730D" w:rsidRDefault="000C730D" w:rsidP="001827AD">
      <w:pPr>
        <w:jc w:val="both"/>
      </w:pPr>
      <w:r>
        <w:t>Françoise Van Haeperen</w:t>
      </w:r>
    </w:p>
    <w:sectPr w:rsidR="000C73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B86"/>
    <w:rsid w:val="000C730D"/>
    <w:rsid w:val="0013709F"/>
    <w:rsid w:val="001827AD"/>
    <w:rsid w:val="002072D8"/>
    <w:rsid w:val="00383D38"/>
    <w:rsid w:val="003B00CD"/>
    <w:rsid w:val="003D16D8"/>
    <w:rsid w:val="003D3BC0"/>
    <w:rsid w:val="0049270D"/>
    <w:rsid w:val="004E2CD6"/>
    <w:rsid w:val="0067557E"/>
    <w:rsid w:val="00762B1B"/>
    <w:rsid w:val="007C0634"/>
    <w:rsid w:val="007F2948"/>
    <w:rsid w:val="00855107"/>
    <w:rsid w:val="00885AC1"/>
    <w:rsid w:val="00891DB3"/>
    <w:rsid w:val="00947DF6"/>
    <w:rsid w:val="009535A8"/>
    <w:rsid w:val="00957A1A"/>
    <w:rsid w:val="00971AC6"/>
    <w:rsid w:val="009867D4"/>
    <w:rsid w:val="009C16B8"/>
    <w:rsid w:val="00AC7B98"/>
    <w:rsid w:val="00B10B7C"/>
    <w:rsid w:val="00B40840"/>
    <w:rsid w:val="00B44AB8"/>
    <w:rsid w:val="00B814F4"/>
    <w:rsid w:val="00B87A8A"/>
    <w:rsid w:val="00BF3207"/>
    <w:rsid w:val="00C5613C"/>
    <w:rsid w:val="00C7694A"/>
    <w:rsid w:val="00DB3B86"/>
    <w:rsid w:val="00DE0B21"/>
    <w:rsid w:val="00DF2359"/>
    <w:rsid w:val="00ED785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0822"/>
  <w15:chartTrackingRefBased/>
  <w15:docId w15:val="{48CBEA36-8DB2-4BB9-95DF-AB831F9E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C73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3013</TotalTime>
  <Pages>2</Pages>
  <Words>978</Words>
  <Characters>5383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Van Haeperen</dc:creator>
  <cp:keywords/>
  <dc:description/>
  <cp:lastModifiedBy>Françoise Van Haeperen</cp:lastModifiedBy>
  <cp:revision>4</cp:revision>
  <dcterms:created xsi:type="dcterms:W3CDTF">2019-01-08T09:55:00Z</dcterms:created>
  <dcterms:modified xsi:type="dcterms:W3CDTF">2019-01-14T10:27:00Z</dcterms:modified>
</cp:coreProperties>
</file>