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160" w:rsidRDefault="00B3616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bookmarkStart w:id="0" w:name="_GoBack"/>
      <w:bookmarkEnd w:id="0"/>
    </w:p>
    <w:p w:rsidR="00B36160" w:rsidRDefault="00B3616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rsidR="00B36160" w:rsidRDefault="00323A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IRIS: The Database of </w:t>
      </w:r>
      <w:r>
        <w:rPr>
          <w:rFonts w:ascii="Times New Roman" w:eastAsia="Times New Roman" w:hAnsi="Times New Roman" w:cs="Times New Roman"/>
          <w:color w:val="000000"/>
          <w:sz w:val="24"/>
          <w:szCs w:val="24"/>
          <w:highlight w:val="white"/>
        </w:rPr>
        <w:t>Instruments for Research into Second Languages</w:t>
      </w:r>
    </w:p>
    <w:p w:rsidR="00B36160" w:rsidRDefault="00B36160">
      <w:pPr>
        <w:pBdr>
          <w:top w:val="nil"/>
          <w:left w:val="nil"/>
          <w:bottom w:val="nil"/>
          <w:right w:val="nil"/>
          <w:between w:val="nil"/>
        </w:pBdr>
        <w:spacing w:after="0" w:line="240" w:lineRule="auto"/>
        <w:rPr>
          <w:rFonts w:ascii="Times New Roman" w:eastAsia="Times New Roman" w:hAnsi="Times New Roman" w:cs="Times New Roman"/>
          <w:color w:val="000000"/>
          <w:sz w:val="24"/>
          <w:szCs w:val="24"/>
          <w:highlight w:val="white"/>
        </w:rPr>
      </w:pPr>
    </w:p>
    <w:p w:rsidR="00B36160" w:rsidRDefault="00323A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Keywords: Open </w:t>
      </w:r>
      <w:r>
        <w:rPr>
          <w:rFonts w:ascii="Times New Roman" w:eastAsia="Times New Roman" w:hAnsi="Times New Roman" w:cs="Times New Roman"/>
          <w:sz w:val="24"/>
          <w:szCs w:val="24"/>
          <w:highlight w:val="white"/>
        </w:rPr>
        <w:t>Science</w:t>
      </w:r>
      <w:r>
        <w:rPr>
          <w:rFonts w:ascii="Times New Roman" w:eastAsia="Times New Roman" w:hAnsi="Times New Roman" w:cs="Times New Roman"/>
          <w:color w:val="000000"/>
          <w:sz w:val="24"/>
          <w:szCs w:val="24"/>
          <w:highlight w:val="white"/>
        </w:rPr>
        <w:t xml:space="preserve">, Transparency, </w:t>
      </w:r>
      <w:r>
        <w:rPr>
          <w:rFonts w:ascii="Times New Roman" w:eastAsia="Times New Roman" w:hAnsi="Times New Roman" w:cs="Times New Roman"/>
          <w:sz w:val="24"/>
          <w:szCs w:val="24"/>
          <w:highlight w:val="white"/>
        </w:rPr>
        <w:t>Instrumentation</w:t>
      </w:r>
      <w:r>
        <w:rPr>
          <w:rFonts w:ascii="Times New Roman" w:eastAsia="Times New Roman" w:hAnsi="Times New Roman" w:cs="Times New Roman"/>
          <w:color w:val="000000"/>
          <w:sz w:val="24"/>
          <w:szCs w:val="24"/>
          <w:highlight w:val="white"/>
        </w:rPr>
        <w:t>, Data</w:t>
      </w:r>
    </w:p>
    <w:p w:rsidR="00B36160" w:rsidRDefault="00B36160">
      <w:pPr>
        <w:spacing w:after="0" w:line="240" w:lineRule="auto"/>
        <w:rPr>
          <w:rFonts w:ascii="Times New Roman" w:eastAsia="Times New Roman" w:hAnsi="Times New Roman" w:cs="Times New Roman"/>
          <w:sz w:val="24"/>
          <w:szCs w:val="24"/>
        </w:rPr>
      </w:pPr>
    </w:p>
    <w:p w:rsidR="00B36160" w:rsidRDefault="00B36160">
      <w:pPr>
        <w:spacing w:after="0" w:line="240" w:lineRule="auto"/>
        <w:rPr>
          <w:rFonts w:ascii="Times New Roman" w:eastAsia="Times New Roman" w:hAnsi="Times New Roman" w:cs="Times New Roman"/>
          <w:sz w:val="24"/>
          <w:szCs w:val="24"/>
        </w:rPr>
      </w:pPr>
    </w:p>
    <w:p w:rsidR="00B36160" w:rsidRDefault="00323A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IRIS is at the forefront of the open science movement. It is an open, highly searchable repository, holding materials and data used for research into language learning and teaching. IRIS holds more than 1,500 materials. These include different kinds of tests for a wide range of language features in a variety of languages, such as, grammaticality judgement tests, elicited imitation tasks, teaching intervention activities, questionnaires, software scripts, sound and video files, among many more types of materials. IRIS now also hosts 73 sets of data from all types of studies, such as written production data from an investigation into the use of Twitter by language students (Kelly, 2019) and test scores from a computerised adaptive testing study (</w:t>
      </w:r>
      <w:proofErr w:type="spellStart"/>
      <w:r>
        <w:rPr>
          <w:rFonts w:ascii="Times New Roman" w:eastAsia="Times New Roman" w:hAnsi="Times New Roman" w:cs="Times New Roman"/>
          <w:sz w:val="24"/>
          <w:szCs w:val="24"/>
        </w:rPr>
        <w:t>Mizumoto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Sasao</w:t>
      </w:r>
      <w:proofErr w:type="spellEnd"/>
      <w:r>
        <w:rPr>
          <w:rFonts w:ascii="Times New Roman" w:eastAsia="Times New Roman" w:hAnsi="Times New Roman" w:cs="Times New Roman"/>
          <w:sz w:val="24"/>
          <w:szCs w:val="24"/>
        </w:rPr>
        <w:t>, &amp; Webb).</w:t>
      </w:r>
    </w:p>
    <w:p w:rsidR="00B36160" w:rsidRDefault="00B36160">
      <w:pPr>
        <w:spacing w:after="0" w:line="240" w:lineRule="auto"/>
        <w:rPr>
          <w:rFonts w:ascii="Times New Roman" w:eastAsia="Times New Roman" w:hAnsi="Times New Roman" w:cs="Times New Roman"/>
          <w:sz w:val="24"/>
          <w:szCs w:val="24"/>
        </w:rPr>
      </w:pPr>
    </w:p>
    <w:p w:rsidR="00B36160" w:rsidRDefault="00323A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areas of research covered by IRIS encompass all the subdomains of research in the language sciences and language education. This includes a large number of materials that are highly relevant for investigating computer assisted language learning and complexity, the conference themes. For example, 67 entries are specifically tagged with the label </w:t>
      </w:r>
      <w:r>
        <w:rPr>
          <w:rFonts w:ascii="Times New Roman" w:eastAsia="Times New Roman" w:hAnsi="Times New Roman" w:cs="Times New Roman"/>
          <w:i/>
          <w:sz w:val="24"/>
          <w:szCs w:val="24"/>
        </w:rPr>
        <w:t>computer assisted language learning</w:t>
      </w:r>
      <w:r>
        <w:rPr>
          <w:rFonts w:ascii="Times New Roman" w:eastAsia="Times New Roman" w:hAnsi="Times New Roman" w:cs="Times New Roman"/>
          <w:sz w:val="24"/>
          <w:szCs w:val="24"/>
        </w:rPr>
        <w:t xml:space="preserve">, 33 with </w:t>
      </w:r>
      <w:r>
        <w:rPr>
          <w:rFonts w:ascii="Times New Roman" w:eastAsia="Times New Roman" w:hAnsi="Times New Roman" w:cs="Times New Roman"/>
          <w:i/>
          <w:sz w:val="24"/>
          <w:szCs w:val="24"/>
        </w:rPr>
        <w:t>task-based</w:t>
      </w:r>
      <w:r>
        <w:rPr>
          <w:rFonts w:ascii="Times New Roman" w:eastAsia="Times New Roman" w:hAnsi="Times New Roman" w:cs="Times New Roman"/>
          <w:sz w:val="24"/>
          <w:szCs w:val="24"/>
        </w:rPr>
        <w:t xml:space="preserve">, 73 </w:t>
      </w:r>
      <w:r>
        <w:rPr>
          <w:rFonts w:ascii="Times New Roman" w:eastAsia="Times New Roman" w:hAnsi="Times New Roman" w:cs="Times New Roman"/>
          <w:i/>
          <w:sz w:val="24"/>
          <w:szCs w:val="24"/>
        </w:rPr>
        <w:t>interaction</w:t>
      </w:r>
      <w:r>
        <w:rPr>
          <w:rFonts w:ascii="Times New Roman" w:eastAsia="Times New Roman" w:hAnsi="Times New Roman" w:cs="Times New Roman"/>
          <w:sz w:val="24"/>
          <w:szCs w:val="24"/>
        </w:rPr>
        <w:t xml:space="preserve">, 53 </w:t>
      </w:r>
      <w:r>
        <w:rPr>
          <w:rFonts w:ascii="Times New Roman" w:eastAsia="Times New Roman" w:hAnsi="Times New Roman" w:cs="Times New Roman"/>
          <w:i/>
          <w:sz w:val="24"/>
          <w:szCs w:val="24"/>
        </w:rPr>
        <w:t>attitude and motivation questionnaires</w:t>
      </w:r>
      <w:r>
        <w:rPr>
          <w:rFonts w:ascii="Times New Roman" w:eastAsia="Times New Roman" w:hAnsi="Times New Roman" w:cs="Times New Roman"/>
          <w:sz w:val="24"/>
          <w:szCs w:val="24"/>
        </w:rPr>
        <w:t xml:space="preserve">, 45 with </w:t>
      </w:r>
      <w:r>
        <w:rPr>
          <w:rFonts w:ascii="Times New Roman" w:eastAsia="Times New Roman" w:hAnsi="Times New Roman" w:cs="Times New Roman"/>
          <w:i/>
          <w:sz w:val="24"/>
          <w:szCs w:val="24"/>
        </w:rPr>
        <w:t>complexity</w:t>
      </w:r>
      <w:r>
        <w:rPr>
          <w:rFonts w:ascii="Times New Roman" w:eastAsia="Times New Roman" w:hAnsi="Times New Roman" w:cs="Times New Roman"/>
          <w:sz w:val="24"/>
          <w:szCs w:val="24"/>
        </w:rPr>
        <w:t>.</w:t>
      </w:r>
    </w:p>
    <w:p w:rsidR="00B36160" w:rsidRDefault="00B36160">
      <w:pPr>
        <w:spacing w:after="0" w:line="240" w:lineRule="auto"/>
        <w:rPr>
          <w:rFonts w:ascii="Times New Roman" w:eastAsia="Times New Roman" w:hAnsi="Times New Roman" w:cs="Times New Roman"/>
          <w:sz w:val="24"/>
          <w:szCs w:val="24"/>
        </w:rPr>
      </w:pPr>
    </w:p>
    <w:p w:rsidR="00B36160" w:rsidRDefault="00323A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purposes of IRIS, in line with those of open science more generally, are to improve the quality, </w:t>
      </w:r>
      <w:proofErr w:type="spellStart"/>
      <w:r>
        <w:rPr>
          <w:rFonts w:ascii="Times New Roman" w:eastAsia="Times New Roman" w:hAnsi="Times New Roman" w:cs="Times New Roman"/>
          <w:sz w:val="24"/>
          <w:szCs w:val="24"/>
        </w:rPr>
        <w:t>systematicity</w:t>
      </w:r>
      <w:proofErr w:type="spellEnd"/>
      <w:r>
        <w:rPr>
          <w:rFonts w:ascii="Times New Roman" w:eastAsia="Times New Roman" w:hAnsi="Times New Roman" w:cs="Times New Roman"/>
          <w:sz w:val="24"/>
          <w:szCs w:val="24"/>
        </w:rPr>
        <w:t xml:space="preserve">, validity and reliability of research, as well as facilitate the research process and reduce re-invention of the wheel (Marsden, Mackey, &amp; </w:t>
      </w:r>
      <w:proofErr w:type="spellStart"/>
      <w:r>
        <w:rPr>
          <w:rFonts w:ascii="Times New Roman" w:eastAsia="Times New Roman" w:hAnsi="Times New Roman" w:cs="Times New Roman"/>
          <w:sz w:val="24"/>
          <w:szCs w:val="24"/>
        </w:rPr>
        <w:t>Plonsky</w:t>
      </w:r>
      <w:proofErr w:type="spellEnd"/>
      <w:r>
        <w:rPr>
          <w:rFonts w:ascii="Times New Roman" w:eastAsia="Times New Roman" w:hAnsi="Times New Roman" w:cs="Times New Roman"/>
          <w:sz w:val="24"/>
          <w:szCs w:val="24"/>
        </w:rPr>
        <w:t xml:space="preserve">, 2016). This is important because, for example, only about 1 in 400 published articles in the field of second language research are replication studies. Findings are more likely to </w:t>
      </w:r>
      <w:proofErr w:type="gramStart"/>
      <w:r>
        <w:rPr>
          <w:rFonts w:ascii="Times New Roman" w:eastAsia="Times New Roman" w:hAnsi="Times New Roman" w:cs="Times New Roman"/>
          <w:sz w:val="24"/>
          <w:szCs w:val="24"/>
        </w:rPr>
        <w:t>be replicated</w:t>
      </w:r>
      <w:proofErr w:type="gramEnd"/>
      <w:r>
        <w:rPr>
          <w:rFonts w:ascii="Times New Roman" w:eastAsia="Times New Roman" w:hAnsi="Times New Roman" w:cs="Times New Roman"/>
          <w:sz w:val="24"/>
          <w:szCs w:val="24"/>
        </w:rPr>
        <w:t xml:space="preserve"> when materials were shared or authors overlap (Marsden, Morgan-Short, Thompson &amp; </w:t>
      </w:r>
      <w:proofErr w:type="spellStart"/>
      <w:r>
        <w:rPr>
          <w:rFonts w:ascii="Times New Roman" w:eastAsia="Times New Roman" w:hAnsi="Times New Roman" w:cs="Times New Roman"/>
          <w:sz w:val="24"/>
          <w:szCs w:val="24"/>
        </w:rPr>
        <w:t>Abugaber</w:t>
      </w:r>
      <w:proofErr w:type="spellEnd"/>
      <w:r>
        <w:rPr>
          <w:rFonts w:ascii="Times New Roman" w:eastAsia="Times New Roman" w:hAnsi="Times New Roman" w:cs="Times New Roman"/>
          <w:sz w:val="24"/>
          <w:szCs w:val="24"/>
        </w:rPr>
        <w:t>, 2018). Yet, very low proportions of materials are available to facilitate replication and improve its quality.</w:t>
      </w:r>
    </w:p>
    <w:p w:rsidR="00B36160" w:rsidRDefault="00B36160">
      <w:pPr>
        <w:spacing w:after="0" w:line="240" w:lineRule="auto"/>
        <w:rPr>
          <w:rFonts w:ascii="Times New Roman" w:eastAsia="Times New Roman" w:hAnsi="Times New Roman" w:cs="Times New Roman"/>
          <w:sz w:val="24"/>
          <w:szCs w:val="24"/>
        </w:rPr>
      </w:pPr>
    </w:p>
    <w:p w:rsidR="00B36160" w:rsidRDefault="00323A08">
      <w:pPr>
        <w:spacing w:after="0" w:line="240" w:lineRule="auto"/>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 xml:space="preserve">Support for IRIS is considerable, 36 top journals in the field support IRIS by encouraging their authors to share materials and data through the repository, as do national and international professional associations such as The American Association for Applied Linguistics, The British Association for Applied Linguistics and International Association of Teachers of English as a Foreign Language (IATEFL). A number of journals are currently awarding Open Science Badges to articles with open materials or data. However, this endeavour towards increased transparency requires a more concerted effort from across the field. Only 1 in 6 articles have materials uploaded on IRIS, and although the percentage of materials available on IRIS has increased over the last 5 years, (12% in 2013, </w:t>
      </w:r>
      <w:proofErr w:type="gramStart"/>
      <w:r>
        <w:rPr>
          <w:rFonts w:ascii="Times New Roman" w:eastAsia="Times New Roman" w:hAnsi="Times New Roman" w:cs="Times New Roman"/>
          <w:sz w:val="24"/>
          <w:szCs w:val="24"/>
        </w:rPr>
        <w:t>23</w:t>
      </w:r>
      <w:proofErr w:type="gramEnd"/>
      <w:r>
        <w:rPr>
          <w:rFonts w:ascii="Times New Roman" w:eastAsia="Times New Roman" w:hAnsi="Times New Roman" w:cs="Times New Roman"/>
          <w:sz w:val="24"/>
          <w:szCs w:val="24"/>
        </w:rPr>
        <w:t xml:space="preserve">% in 2017) much still needs to be done (Marsden, Thompson &amp; </w:t>
      </w:r>
      <w:proofErr w:type="spellStart"/>
      <w:r>
        <w:rPr>
          <w:rFonts w:ascii="Times New Roman" w:eastAsia="Times New Roman" w:hAnsi="Times New Roman" w:cs="Times New Roman"/>
          <w:sz w:val="24"/>
          <w:szCs w:val="24"/>
        </w:rPr>
        <w:t>Laflair</w:t>
      </w:r>
      <w:proofErr w:type="spellEnd"/>
      <w:r>
        <w:rPr>
          <w:rFonts w:ascii="Times New Roman" w:eastAsia="Times New Roman" w:hAnsi="Times New Roman" w:cs="Times New Roman"/>
          <w:sz w:val="24"/>
          <w:szCs w:val="24"/>
        </w:rPr>
        <w:t xml:space="preserve">, in progress). By embracing open access and transparency as a field, we can overcome the lack of replication studies on language learning and teaching research and extend the generalizability of findings to different settings, demographics, target languages, modalities, and research areas. This paper seeks to advance these efforts and </w:t>
      </w:r>
      <w:proofErr w:type="gramStart"/>
      <w:r>
        <w:rPr>
          <w:rFonts w:ascii="Times New Roman" w:eastAsia="Times New Roman" w:hAnsi="Times New Roman" w:cs="Times New Roman"/>
          <w:sz w:val="24"/>
          <w:szCs w:val="24"/>
        </w:rPr>
        <w:t>to further argue</w:t>
      </w:r>
      <w:proofErr w:type="gramEnd"/>
      <w:r>
        <w:rPr>
          <w:rFonts w:ascii="Times New Roman" w:eastAsia="Times New Roman" w:hAnsi="Times New Roman" w:cs="Times New Roman"/>
          <w:sz w:val="24"/>
          <w:szCs w:val="24"/>
        </w:rPr>
        <w:t xml:space="preserve"> for the place and value for IRIS—and materials sharing, more generally, in the CALL community.</w:t>
      </w:r>
    </w:p>
    <w:p w:rsidR="00B36160" w:rsidRDefault="00B36160">
      <w:pPr>
        <w:spacing w:after="0" w:line="240" w:lineRule="auto"/>
        <w:rPr>
          <w:rFonts w:ascii="Times New Roman" w:eastAsia="Times New Roman" w:hAnsi="Times New Roman" w:cs="Times New Roman"/>
          <w:sz w:val="24"/>
          <w:szCs w:val="24"/>
        </w:rPr>
      </w:pPr>
    </w:p>
    <w:p w:rsidR="00B36160" w:rsidRDefault="00B36160"/>
    <w:sectPr w:rsidR="00B3616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160"/>
    <w:rsid w:val="00323A08"/>
    <w:rsid w:val="00B36160"/>
    <w:rsid w:val="00D91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76DCF-8678-4594-8DE6-6D56987E5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2857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University of York</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Magali Paquot</dc:creator>
  <cp:lastModifiedBy>Magali Paquot</cp:lastModifiedBy>
  <cp:revision>2</cp:revision>
  <dcterms:created xsi:type="dcterms:W3CDTF">2019-02-26T12:29:00Z</dcterms:created>
  <dcterms:modified xsi:type="dcterms:W3CDTF">2019-02-26T12:29:00Z</dcterms:modified>
</cp:coreProperties>
</file>