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EC5" w:rsidRPr="003B0F37" w:rsidRDefault="00BC0EC5" w:rsidP="00BC0EC5">
      <w:pPr>
        <w:pStyle w:val="PrformatHTML"/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3B0F37">
        <w:rPr>
          <w:rFonts w:ascii="Arial" w:hAnsi="Arial" w:cs="Arial"/>
          <w:b/>
          <w:sz w:val="24"/>
          <w:szCs w:val="24"/>
          <w:lang w:val="en-US"/>
        </w:rPr>
        <w:t xml:space="preserve">Autologous hematopoietic stem cell transplantation into the liver: </w:t>
      </w:r>
    </w:p>
    <w:p w:rsidR="00BC0EC5" w:rsidRPr="003B0F37" w:rsidRDefault="00BC0EC5" w:rsidP="00BC0EC5">
      <w:pPr>
        <w:pStyle w:val="PrformatHTML"/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proofErr w:type="gramStart"/>
      <w:r w:rsidRPr="003B0F37">
        <w:rPr>
          <w:rFonts w:ascii="Arial" w:hAnsi="Arial" w:cs="Arial"/>
          <w:b/>
          <w:sz w:val="24"/>
          <w:szCs w:val="24"/>
          <w:lang w:val="en-US"/>
        </w:rPr>
        <w:t>impact</w:t>
      </w:r>
      <w:proofErr w:type="gramEnd"/>
      <w:r w:rsidRPr="003B0F37">
        <w:rPr>
          <w:rFonts w:ascii="Arial" w:hAnsi="Arial" w:cs="Arial"/>
          <w:b/>
          <w:sz w:val="24"/>
          <w:szCs w:val="24"/>
          <w:lang w:val="en-US"/>
        </w:rPr>
        <w:t xml:space="preserve"> on hepatic macrophagic expansion and </w:t>
      </w:r>
      <w:r w:rsidR="005202FD">
        <w:rPr>
          <w:rFonts w:ascii="Arial" w:hAnsi="Arial" w:cs="Arial"/>
          <w:b/>
          <w:sz w:val="24"/>
          <w:szCs w:val="24"/>
          <w:lang w:val="en-US"/>
        </w:rPr>
        <w:t>gene expression</w:t>
      </w:r>
    </w:p>
    <w:p w:rsidR="00BC0EC5" w:rsidRPr="003B0F37" w:rsidRDefault="00BC0EC5" w:rsidP="00BC0EC5">
      <w:pPr>
        <w:pStyle w:val="PrformatHTML"/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BC0EC5" w:rsidRPr="003B0F37" w:rsidRDefault="00BC0EC5" w:rsidP="00BC0EC5">
      <w:pPr>
        <w:spacing w:after="0" w:line="480" w:lineRule="auto"/>
        <w:jc w:val="center"/>
        <w:rPr>
          <w:rFonts w:ascii="Arial" w:hAnsi="Arial" w:cs="Arial"/>
          <w:b/>
          <w:color w:val="000000"/>
          <w:sz w:val="24"/>
          <w:szCs w:val="24"/>
          <w:lang w:val="en-US" w:eastAsia="fr-BE"/>
        </w:rPr>
      </w:pPr>
    </w:p>
    <w:p w:rsidR="00BC0EC5" w:rsidRDefault="00BC0EC5" w:rsidP="00BC0EC5">
      <w:pPr>
        <w:spacing w:line="480" w:lineRule="auto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3B0F37">
        <w:rPr>
          <w:rFonts w:ascii="Arial" w:hAnsi="Arial" w:cs="Arial"/>
          <w:i/>
          <w:sz w:val="24"/>
          <w:szCs w:val="24"/>
        </w:rPr>
        <w:t xml:space="preserve">Nicolas </w:t>
      </w:r>
      <w:proofErr w:type="spellStart"/>
      <w:r w:rsidRPr="003B0F37">
        <w:rPr>
          <w:rFonts w:ascii="Arial" w:hAnsi="Arial" w:cs="Arial"/>
          <w:i/>
          <w:sz w:val="24"/>
          <w:szCs w:val="24"/>
        </w:rPr>
        <w:t>Lanthier</w:t>
      </w:r>
      <w:r>
        <w:rPr>
          <w:rFonts w:ascii="Arial" w:hAnsi="Arial" w:cs="Arial"/>
          <w:i/>
          <w:sz w:val="24"/>
          <w:szCs w:val="24"/>
          <w:vertAlign w:val="superscript"/>
        </w:rPr>
        <w:t>a</w:t>
      </w:r>
      <w:proofErr w:type="gramStart"/>
      <w:r>
        <w:rPr>
          <w:rFonts w:ascii="Arial" w:hAnsi="Arial" w:cs="Arial"/>
          <w:i/>
          <w:sz w:val="24"/>
          <w:szCs w:val="24"/>
          <w:vertAlign w:val="superscript"/>
        </w:rPr>
        <w:t>,b</w:t>
      </w:r>
      <w:proofErr w:type="spellEnd"/>
      <w:proofErr w:type="gramEnd"/>
      <w:r w:rsidRPr="003B0F37">
        <w:rPr>
          <w:rFonts w:ascii="Arial" w:hAnsi="Arial" w:cs="Arial"/>
          <w:i/>
          <w:sz w:val="24"/>
          <w:szCs w:val="24"/>
        </w:rPr>
        <w:t>, Nathalie Lin-</w:t>
      </w:r>
      <w:proofErr w:type="spellStart"/>
      <w:r w:rsidRPr="003B0F37">
        <w:rPr>
          <w:rFonts w:ascii="Arial" w:hAnsi="Arial" w:cs="Arial"/>
          <w:i/>
          <w:sz w:val="24"/>
          <w:szCs w:val="24"/>
        </w:rPr>
        <w:t>Marq</w:t>
      </w:r>
      <w:r>
        <w:rPr>
          <w:rFonts w:ascii="Arial" w:hAnsi="Arial" w:cs="Arial"/>
          <w:i/>
          <w:sz w:val="24"/>
          <w:szCs w:val="24"/>
          <w:vertAlign w:val="superscript"/>
        </w:rPr>
        <w:t>c</w:t>
      </w:r>
      <w:proofErr w:type="spellEnd"/>
      <w:r w:rsidRPr="003B0F37">
        <w:rPr>
          <w:rFonts w:ascii="Arial" w:hAnsi="Arial" w:cs="Arial"/>
          <w:i/>
          <w:sz w:val="24"/>
          <w:szCs w:val="24"/>
        </w:rPr>
        <w:t>, Laura Rubbia-</w:t>
      </w:r>
      <w:proofErr w:type="spellStart"/>
      <w:r w:rsidRPr="003B0F37">
        <w:rPr>
          <w:rFonts w:ascii="Arial" w:hAnsi="Arial" w:cs="Arial"/>
          <w:i/>
          <w:sz w:val="24"/>
          <w:szCs w:val="24"/>
        </w:rPr>
        <w:t>Brandt</w:t>
      </w:r>
      <w:r>
        <w:rPr>
          <w:rFonts w:ascii="Arial" w:hAnsi="Arial" w:cs="Arial"/>
          <w:i/>
          <w:sz w:val="24"/>
          <w:szCs w:val="24"/>
          <w:vertAlign w:val="superscript"/>
        </w:rPr>
        <w:t>c</w:t>
      </w:r>
      <w:proofErr w:type="spellEnd"/>
      <w:r w:rsidRPr="003B0F37">
        <w:rPr>
          <w:rFonts w:ascii="Arial" w:hAnsi="Arial" w:cs="Arial"/>
          <w:i/>
          <w:sz w:val="24"/>
          <w:szCs w:val="24"/>
        </w:rPr>
        <w:t xml:space="preserve">, Sophie </w:t>
      </w:r>
      <w:proofErr w:type="spellStart"/>
      <w:r w:rsidRPr="003B0F37">
        <w:rPr>
          <w:rFonts w:ascii="Arial" w:hAnsi="Arial" w:cs="Arial"/>
          <w:i/>
          <w:sz w:val="24"/>
          <w:szCs w:val="24"/>
        </w:rPr>
        <w:t>Clément</w:t>
      </w:r>
      <w:r>
        <w:rPr>
          <w:rFonts w:ascii="Arial" w:hAnsi="Arial" w:cs="Arial"/>
          <w:i/>
          <w:sz w:val="24"/>
          <w:szCs w:val="24"/>
          <w:vertAlign w:val="superscript"/>
        </w:rPr>
        <w:t>c</w:t>
      </w:r>
      <w:proofErr w:type="spellEnd"/>
      <w:r w:rsidRPr="003B0F37">
        <w:rPr>
          <w:rFonts w:ascii="Arial" w:hAnsi="Arial" w:cs="Arial"/>
          <w:i/>
          <w:sz w:val="24"/>
          <w:szCs w:val="24"/>
        </w:rPr>
        <w:t xml:space="preserve">, Nicolas </w:t>
      </w:r>
      <w:proofErr w:type="spellStart"/>
      <w:r w:rsidRPr="003B0F37">
        <w:rPr>
          <w:rFonts w:ascii="Arial" w:hAnsi="Arial" w:cs="Arial"/>
          <w:i/>
          <w:sz w:val="24"/>
          <w:szCs w:val="24"/>
        </w:rPr>
        <w:t>Goossens</w:t>
      </w:r>
      <w:r>
        <w:rPr>
          <w:rFonts w:ascii="Arial" w:hAnsi="Arial" w:cs="Arial"/>
          <w:i/>
          <w:sz w:val="24"/>
          <w:szCs w:val="24"/>
          <w:vertAlign w:val="superscript"/>
        </w:rPr>
        <w:t>a</w:t>
      </w:r>
      <w:proofErr w:type="spellEnd"/>
      <w:r w:rsidRPr="003B0F37">
        <w:rPr>
          <w:rFonts w:ascii="Arial" w:hAnsi="Arial" w:cs="Arial"/>
          <w:i/>
          <w:sz w:val="24"/>
          <w:szCs w:val="24"/>
        </w:rPr>
        <w:t xml:space="preserve">, Laurent </w:t>
      </w:r>
      <w:proofErr w:type="spellStart"/>
      <w:r w:rsidRPr="003B0F37">
        <w:rPr>
          <w:rFonts w:ascii="Arial" w:hAnsi="Arial" w:cs="Arial"/>
          <w:i/>
          <w:sz w:val="24"/>
          <w:szCs w:val="24"/>
        </w:rPr>
        <w:t>Spahr</w:t>
      </w:r>
      <w:r>
        <w:rPr>
          <w:rFonts w:ascii="Arial" w:hAnsi="Arial" w:cs="Arial"/>
          <w:i/>
          <w:sz w:val="24"/>
          <w:szCs w:val="24"/>
          <w:vertAlign w:val="superscript"/>
        </w:rPr>
        <w:t>a</w:t>
      </w:r>
      <w:proofErr w:type="spellEnd"/>
    </w:p>
    <w:p w:rsidR="00BC0EC5" w:rsidRPr="003B0F37" w:rsidRDefault="00BC0EC5" w:rsidP="00BC0EC5">
      <w:pPr>
        <w:spacing w:line="480" w:lineRule="auto"/>
        <w:jc w:val="both"/>
        <w:rPr>
          <w:rFonts w:ascii="Arial" w:hAnsi="Arial" w:cs="Arial"/>
          <w:i/>
          <w:sz w:val="24"/>
          <w:szCs w:val="24"/>
        </w:rPr>
      </w:pPr>
    </w:p>
    <w:p w:rsidR="00BC0EC5" w:rsidRDefault="00BC0EC5" w:rsidP="00BC0EC5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gramStart"/>
      <w:r w:rsidRPr="0018563F">
        <w:rPr>
          <w:rFonts w:ascii="Arial" w:hAnsi="Arial" w:cs="Arial"/>
          <w:i/>
          <w:sz w:val="24"/>
          <w:szCs w:val="24"/>
          <w:vertAlign w:val="superscript"/>
          <w:lang w:val="en-US"/>
        </w:rPr>
        <w:t>a</w:t>
      </w:r>
      <w:proofErr w:type="gramEnd"/>
      <w:r>
        <w:rPr>
          <w:rFonts w:ascii="Arial" w:hAnsi="Arial" w:cs="Arial"/>
          <w:sz w:val="24"/>
          <w:szCs w:val="24"/>
          <w:vertAlign w:val="superscript"/>
          <w:lang w:val="en-US"/>
        </w:rPr>
        <w:t xml:space="preserve"> </w:t>
      </w:r>
      <w:r w:rsidRPr="003B0F37">
        <w:rPr>
          <w:rFonts w:ascii="Arial" w:hAnsi="Arial" w:cs="Arial"/>
          <w:sz w:val="24"/>
          <w:szCs w:val="24"/>
          <w:lang w:val="en-US"/>
        </w:rPr>
        <w:t>Gastroenterology and Hepatology, University Hospitals and Faculty of Medicine, Geneva, Switzerland.</w:t>
      </w:r>
    </w:p>
    <w:p w:rsidR="00BC0EC5" w:rsidRDefault="00BC0EC5" w:rsidP="00BC0EC5">
      <w:pPr>
        <w:spacing w:line="480" w:lineRule="auto"/>
        <w:jc w:val="both"/>
        <w:rPr>
          <w:rFonts w:ascii="Arial" w:hAnsi="Arial" w:cs="Arial"/>
          <w:i/>
          <w:sz w:val="24"/>
          <w:szCs w:val="24"/>
        </w:rPr>
      </w:pPr>
      <w:proofErr w:type="gramStart"/>
      <w:r w:rsidRPr="0018563F">
        <w:rPr>
          <w:rFonts w:ascii="Arial" w:hAnsi="Arial" w:cs="Arial"/>
          <w:i/>
          <w:sz w:val="24"/>
          <w:szCs w:val="24"/>
          <w:vertAlign w:val="superscript"/>
        </w:rPr>
        <w:t>b</w:t>
      </w:r>
      <w:proofErr w:type="gramEnd"/>
      <w:r w:rsidRPr="0018563F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18563F">
        <w:rPr>
          <w:rFonts w:ascii="Arial" w:hAnsi="Arial" w:cs="Arial"/>
          <w:sz w:val="24"/>
          <w:szCs w:val="24"/>
        </w:rPr>
        <w:t>Laboratory</w:t>
      </w:r>
      <w:proofErr w:type="spellEnd"/>
      <w:r w:rsidRPr="0018563F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18563F">
        <w:rPr>
          <w:rFonts w:ascii="Arial" w:hAnsi="Arial" w:cs="Arial"/>
          <w:sz w:val="24"/>
          <w:szCs w:val="24"/>
        </w:rPr>
        <w:t>Gastroenterology</w:t>
      </w:r>
      <w:proofErr w:type="spellEnd"/>
      <w:r w:rsidRPr="0018563F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18563F">
        <w:rPr>
          <w:rFonts w:ascii="Arial" w:hAnsi="Arial" w:cs="Arial"/>
          <w:sz w:val="24"/>
          <w:szCs w:val="24"/>
        </w:rPr>
        <w:t>Hepatology</w:t>
      </w:r>
      <w:proofErr w:type="spellEnd"/>
      <w:r w:rsidRPr="0018563F">
        <w:rPr>
          <w:rFonts w:ascii="Arial" w:hAnsi="Arial" w:cs="Arial"/>
          <w:sz w:val="24"/>
          <w:szCs w:val="24"/>
        </w:rPr>
        <w:t xml:space="preserve">, Institut de Recherche Expérimentale et Clinique, Université catholique de Louvain, Brussels, </w:t>
      </w:r>
      <w:proofErr w:type="spellStart"/>
      <w:r w:rsidRPr="0018563F">
        <w:rPr>
          <w:rFonts w:ascii="Arial" w:hAnsi="Arial" w:cs="Arial"/>
          <w:sz w:val="24"/>
          <w:szCs w:val="24"/>
        </w:rPr>
        <w:t>Belgium</w:t>
      </w:r>
      <w:proofErr w:type="spellEnd"/>
      <w:r w:rsidRPr="0018563F">
        <w:rPr>
          <w:rFonts w:ascii="Arial" w:hAnsi="Arial" w:cs="Arial"/>
          <w:sz w:val="24"/>
          <w:szCs w:val="24"/>
        </w:rPr>
        <w:t>.</w:t>
      </w:r>
    </w:p>
    <w:p w:rsidR="00BC0EC5" w:rsidRDefault="00BC0EC5" w:rsidP="00BC0EC5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i/>
          <w:sz w:val="24"/>
          <w:szCs w:val="24"/>
          <w:vertAlign w:val="superscript"/>
          <w:lang w:val="en-US"/>
        </w:rPr>
        <w:t>c</w:t>
      </w:r>
      <w:proofErr w:type="gramEnd"/>
      <w:r>
        <w:rPr>
          <w:rFonts w:ascii="Arial" w:hAnsi="Arial" w:cs="Arial"/>
          <w:sz w:val="24"/>
          <w:szCs w:val="24"/>
          <w:vertAlign w:val="superscript"/>
          <w:lang w:val="en-US"/>
        </w:rPr>
        <w:t xml:space="preserve"> </w:t>
      </w:r>
      <w:r w:rsidRPr="003B0F37">
        <w:rPr>
          <w:rFonts w:ascii="Arial" w:hAnsi="Arial" w:cs="Arial"/>
          <w:sz w:val="24"/>
          <w:szCs w:val="24"/>
          <w:lang w:val="en-US"/>
        </w:rPr>
        <w:t>Clinical Pathology, University Hospitals and Faculty of Medicine, Geneva, Switzerland.</w:t>
      </w:r>
    </w:p>
    <w:p w:rsidR="00BC0EC5" w:rsidRDefault="00BC0EC5" w:rsidP="00BC0EC5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BC0EC5" w:rsidRDefault="00BC0EC5" w:rsidP="00BC0EC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BC0EC5" w:rsidRDefault="00BC0EC5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:rsidR="00BC0EC5" w:rsidRPr="00BC0EC5" w:rsidRDefault="0047309E" w:rsidP="00BC0EC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>Background and aims</w:t>
      </w:r>
    </w:p>
    <w:p w:rsidR="00BC0EC5" w:rsidRDefault="00BC0EC5" w:rsidP="00BC0EC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Liver stem cell therapy (SCT) </w:t>
      </w:r>
      <w:r w:rsidR="0047309E">
        <w:rPr>
          <w:rFonts w:ascii="Arial" w:hAnsi="Arial" w:cs="Arial"/>
          <w:sz w:val="24"/>
          <w:szCs w:val="24"/>
          <w:lang w:val="en-US"/>
        </w:rPr>
        <w:t>is</w:t>
      </w:r>
      <w:r>
        <w:rPr>
          <w:rFonts w:ascii="Arial" w:hAnsi="Arial" w:cs="Arial"/>
          <w:sz w:val="24"/>
          <w:szCs w:val="24"/>
          <w:lang w:val="en-US"/>
        </w:rPr>
        <w:t xml:space="preserve"> suggested as potential means to improve liver regeneration in advanced liver disease. </w:t>
      </w:r>
      <w:r>
        <w:rPr>
          <w:rFonts w:ascii="Arial" w:hAnsi="Arial" w:cs="Arial"/>
          <w:bCs/>
          <w:sz w:val="24"/>
          <w:szCs w:val="24"/>
          <w:lang w:val="en-US"/>
        </w:rPr>
        <w:t xml:space="preserve">However, data of randomized controlled trials are heterogeneous with no systematic histological evaluation. </w:t>
      </w:r>
      <w:r w:rsidR="0047309E">
        <w:rPr>
          <w:rFonts w:ascii="Arial" w:hAnsi="Arial" w:cs="Arial"/>
          <w:bCs/>
          <w:sz w:val="24"/>
          <w:szCs w:val="24"/>
          <w:lang w:val="en-US"/>
        </w:rPr>
        <w:t>The aim</w:t>
      </w:r>
      <w:r w:rsidR="00907EF6">
        <w:rPr>
          <w:rFonts w:ascii="Arial" w:hAnsi="Arial" w:cs="Arial"/>
          <w:bCs/>
          <w:sz w:val="24"/>
          <w:szCs w:val="24"/>
          <w:lang w:val="en-US"/>
        </w:rPr>
        <w:t>s</w:t>
      </w:r>
      <w:r w:rsidR="0047309E">
        <w:rPr>
          <w:rFonts w:ascii="Arial" w:hAnsi="Arial" w:cs="Arial"/>
          <w:bCs/>
          <w:sz w:val="24"/>
          <w:szCs w:val="24"/>
          <w:lang w:val="en-US"/>
        </w:rPr>
        <w:t xml:space="preserve"> of this study were firstly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to specifically analyze the effect of autologous SCT on hepatic macrophages </w:t>
      </w:r>
      <w:r w:rsidR="0047309E">
        <w:rPr>
          <w:rFonts w:ascii="Arial" w:hAnsi="Arial" w:cs="Arial"/>
          <w:bCs/>
          <w:sz w:val="24"/>
          <w:szCs w:val="24"/>
          <w:lang w:val="en-US"/>
        </w:rPr>
        <w:t>(</w:t>
      </w:r>
      <w:r>
        <w:rPr>
          <w:rFonts w:ascii="Arial" w:hAnsi="Arial" w:cs="Arial"/>
          <w:bCs/>
          <w:sz w:val="24"/>
          <w:szCs w:val="24"/>
          <w:lang w:val="en-US"/>
        </w:rPr>
        <w:t>implicated in liver regeneration</w:t>
      </w:r>
      <w:r w:rsidR="0047309E">
        <w:rPr>
          <w:rFonts w:ascii="Arial" w:hAnsi="Arial" w:cs="Arial"/>
          <w:bCs/>
          <w:sz w:val="24"/>
          <w:szCs w:val="24"/>
          <w:lang w:val="en-US"/>
        </w:rPr>
        <w:t>)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and </w:t>
      </w:r>
      <w:r w:rsidR="0047309E">
        <w:rPr>
          <w:rFonts w:ascii="Arial" w:hAnsi="Arial" w:cs="Arial"/>
          <w:bCs/>
          <w:sz w:val="24"/>
          <w:szCs w:val="24"/>
          <w:lang w:val="en-US"/>
        </w:rPr>
        <w:t xml:space="preserve">second to perform </w:t>
      </w:r>
      <w:r w:rsidR="0047309E" w:rsidRPr="004C50CC">
        <w:rPr>
          <w:rFonts w:ascii="Arial" w:hAnsi="Arial" w:cs="Arial"/>
          <w:sz w:val="24"/>
          <w:szCs w:val="24"/>
          <w:lang w:val="en-US"/>
        </w:rPr>
        <w:t xml:space="preserve">an in depth transcriptome analysis </w:t>
      </w:r>
      <w:r w:rsidR="00AA6AED">
        <w:rPr>
          <w:rFonts w:ascii="Arial" w:hAnsi="Arial" w:cs="Arial"/>
          <w:bCs/>
          <w:sz w:val="24"/>
          <w:szCs w:val="24"/>
          <w:lang w:val="en-US"/>
        </w:rPr>
        <w:t>in paired liver biopsies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before and after </w:t>
      </w:r>
      <w:proofErr w:type="spellStart"/>
      <w:r>
        <w:rPr>
          <w:rFonts w:ascii="Arial" w:hAnsi="Arial" w:cs="Arial"/>
          <w:bCs/>
          <w:sz w:val="24"/>
          <w:szCs w:val="24"/>
          <w:lang w:val="en-US"/>
        </w:rPr>
        <w:t>transarterial</w:t>
      </w:r>
      <w:proofErr w:type="spellEnd"/>
      <w:r>
        <w:rPr>
          <w:rFonts w:ascii="Arial" w:hAnsi="Arial" w:cs="Arial"/>
          <w:bCs/>
          <w:sz w:val="24"/>
          <w:szCs w:val="24"/>
          <w:lang w:val="en-US"/>
        </w:rPr>
        <w:t xml:space="preserve"> administration of autologous hematopoietic stem cell in patients with alcoholic hepatitis. </w:t>
      </w:r>
    </w:p>
    <w:p w:rsidR="00BC0EC5" w:rsidRPr="00BC0EC5" w:rsidRDefault="00BC0EC5" w:rsidP="00BC0EC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Methods</w:t>
      </w:r>
    </w:p>
    <w:p w:rsidR="00BC0EC5" w:rsidRDefault="00661777" w:rsidP="00BC0EC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>I</w:t>
      </w:r>
      <w:r w:rsidR="00BC0EC5">
        <w:rPr>
          <w:rFonts w:ascii="Arial" w:hAnsi="Arial" w:cs="Arial"/>
          <w:sz w:val="24"/>
          <w:szCs w:val="24"/>
          <w:lang w:val="en-US"/>
        </w:rPr>
        <w:t>mmunohistochemistry</w:t>
      </w:r>
      <w:r w:rsidR="005202FD">
        <w:rPr>
          <w:rFonts w:ascii="Arial" w:hAnsi="Arial" w:cs="Arial"/>
          <w:sz w:val="24"/>
          <w:szCs w:val="24"/>
          <w:lang w:val="en-US"/>
        </w:rPr>
        <w:t xml:space="preserve">, </w:t>
      </w:r>
      <w:r w:rsidR="005202FD" w:rsidRPr="005202FD">
        <w:rPr>
          <w:rFonts w:ascii="Arial" w:hAnsi="Arial" w:cs="Arial"/>
          <w:i/>
          <w:sz w:val="24"/>
          <w:szCs w:val="24"/>
          <w:lang w:val="en-US"/>
        </w:rPr>
        <w:t>in situ</w:t>
      </w:r>
      <w:r w:rsidR="005202FD">
        <w:rPr>
          <w:rFonts w:ascii="Arial" w:hAnsi="Arial" w:cs="Arial"/>
          <w:sz w:val="24"/>
          <w:szCs w:val="24"/>
          <w:lang w:val="en-US"/>
        </w:rPr>
        <w:t xml:space="preserve"> hybridization</w:t>
      </w:r>
      <w:r w:rsidR="00BC0EC5">
        <w:rPr>
          <w:rFonts w:ascii="Arial" w:hAnsi="Arial" w:cs="Arial"/>
          <w:sz w:val="24"/>
          <w:szCs w:val="24"/>
          <w:lang w:val="en-US"/>
        </w:rPr>
        <w:t xml:space="preserve"> and global gene expression analysis were performed on liver biopsies of 58 patients (30 controls and 28 stem cell treated) both at baseline and after 4 weeks of follow-up. </w:t>
      </w:r>
    </w:p>
    <w:p w:rsidR="00BC0EC5" w:rsidRPr="00BC0EC5" w:rsidRDefault="00BC0EC5" w:rsidP="00BC0EC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Results</w:t>
      </w:r>
    </w:p>
    <w:p w:rsidR="00BC0EC5" w:rsidRDefault="00661777" w:rsidP="00BC0EC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B0F37">
        <w:rPr>
          <w:rFonts w:ascii="Arial" w:hAnsi="Arial" w:cs="Arial"/>
          <w:sz w:val="24"/>
          <w:szCs w:val="24"/>
          <w:lang w:val="en-US"/>
        </w:rPr>
        <w:t>As reported in our initial report</w:t>
      </w:r>
      <w:r w:rsidR="005202FD">
        <w:rPr>
          <w:rFonts w:ascii="Arial" w:hAnsi="Arial" w:cs="Arial"/>
          <w:sz w:val="24"/>
          <w:szCs w:val="24"/>
          <w:lang w:val="en-US"/>
        </w:rPr>
        <w:t xml:space="preserve"> </w:t>
      </w:r>
      <w:r w:rsidR="005202FD">
        <w:rPr>
          <w:rFonts w:ascii="Arial" w:hAnsi="Arial" w:cs="Arial"/>
          <w:sz w:val="24"/>
          <w:szCs w:val="24"/>
          <w:lang w:val="en-US"/>
        </w:rPr>
        <w:fldChar w:fldCharType="begin"/>
      </w:r>
      <w:r w:rsidR="005202FD">
        <w:rPr>
          <w:rFonts w:ascii="Arial" w:hAnsi="Arial" w:cs="Arial"/>
          <w:sz w:val="24"/>
          <w:szCs w:val="24"/>
          <w:lang w:val="en-US"/>
        </w:rPr>
        <w:instrText xml:space="preserve"> ADDIN REFMGR.CITE &lt;Refman&gt;&lt;Cite&gt;&lt;Author&gt;Spahr&lt;/Author&gt;&lt;Year&gt;2013&lt;/Year&gt;&lt;RecNum&gt;SPAHR2013&lt;/RecNum&gt;&lt;IDText&gt;Autologous bone marrow mononuclear cell transplantation in patients with decompensated alcoholic liver disease: a randomized controlled trial&lt;/IDText&gt;&lt;MDL Ref_Type="Journal"&gt;&lt;Ref_Type&gt;Journal&lt;/Ref_Type&gt;&lt;Ref_ID&gt;SPAHR2013&lt;/Ref_ID&gt;&lt;Title_Primary&gt;Autologous bone marrow mononuclear cell transplantation in patients with decompensated alcoholic liver disease: a randomized controlled trial&lt;/Title_Primary&gt;&lt;Authors_Primary&gt;Spahr,L.&lt;/Authors_Primary&gt;&lt;Authors_Primary&gt;Chalandon,Y.&lt;/Authors_Primary&gt;&lt;Authors_Primary&gt;Terraz,S.&lt;/Authors_Primary&gt;&lt;Authors_Primary&gt;Kindler,V.&lt;/Authors_Primary&gt;&lt;Authors_Primary&gt;Rubbia-Brandt,L.&lt;/Authors_Primary&gt;&lt;Authors_Primary&gt;Frossard,J.L.&lt;/Authors_Primary&gt;&lt;Authors_Primary&gt;Breguet,R.&lt;/Authors_Primary&gt;&lt;Authors_Primary&gt;Lanthier,N.&lt;/Authors_Primary&gt;&lt;Authors_Primary&gt;Farina,A.&lt;/Authors_Primary&gt;&lt;Authors_Primary&gt;Passweg,J.&lt;/Authors_Primary&gt;&lt;Authors_Primary&gt;Becker,C.D.&lt;/Authors_Primary&gt;&lt;Authors_Primary&gt;Hadengue,A.&lt;/Authors_Primary&gt;&lt;Date_Primary&gt;2013&lt;/Date_Primary&gt;&lt;Keywords&gt;analysis&lt;/Keywords&gt;&lt;Keywords&gt;Arteries&lt;/Keywords&gt;&lt;Keywords&gt;Biopsy&lt;/Keywords&gt;&lt;Keywords&gt;Bone Marrow&lt;/Keywords&gt;&lt;Keywords&gt;Bone Marrow Cells&lt;/Keywords&gt;&lt;Keywords&gt;Hepatic Artery&lt;/Keywords&gt;&lt;Keywords&gt;Injections&lt;/Keywords&gt;&lt;Keywords&gt;Intention to Treat Analysis&lt;/Keywords&gt;&lt;Keywords&gt;Liver&lt;/Keywords&gt;&lt;Keywords&gt;Liver Regeneration&lt;/Keywords&gt;&lt;Keywords&gt;therapy&lt;/Keywords&gt;&lt;Keywords&gt;transplantation&lt;/Keywords&gt;&lt;Reprint&gt;Not in File&lt;/Reprint&gt;&lt;Start_Page&gt;e53719&lt;/Start_Page&gt;&lt;Periodical&gt;PLoS.One.&lt;/Periodical&gt;&lt;Volume&gt;8&lt;/Volume&gt;&lt;Issue&gt;1&lt;/Issue&gt;&lt;Misc_3&gt;10.1371/journal.pone.0053719 [doi];PONE-D-12-23997 [pii]&lt;/Misc_3&gt;&lt;Address&gt;Division of Gastroenterology and Hepatology, University Hospitals and Faculty of Medicine, Geneva, Switzerland&lt;/Address&gt;&lt;Web_URL&gt;PM:23341981&lt;/Web_URL&gt;&lt;ZZ_JournalStdAbbrev&gt;&lt;f name="System"&gt;PLoS.One.&lt;/f&gt;&lt;/ZZ_JournalStdAbbrev&gt;&lt;ZZ_WorkformID&gt;1&lt;/ZZ_WorkformID&gt;&lt;/MDL&gt;&lt;/Cite&gt;&lt;/Refman&gt;</w:instrText>
      </w:r>
      <w:r w:rsidR="005202FD">
        <w:rPr>
          <w:rFonts w:ascii="Arial" w:hAnsi="Arial" w:cs="Arial"/>
          <w:sz w:val="24"/>
          <w:szCs w:val="24"/>
          <w:lang w:val="en-US"/>
        </w:rPr>
        <w:fldChar w:fldCharType="separate"/>
      </w:r>
      <w:r w:rsidR="005202FD">
        <w:rPr>
          <w:rFonts w:ascii="Arial" w:hAnsi="Arial" w:cs="Arial"/>
          <w:noProof/>
          <w:sz w:val="24"/>
          <w:szCs w:val="24"/>
          <w:lang w:val="en-US"/>
        </w:rPr>
        <w:t>(Spahr et al., PlosOne 2013)</w:t>
      </w:r>
      <w:r w:rsidR="005202FD">
        <w:rPr>
          <w:rFonts w:ascii="Arial" w:hAnsi="Arial" w:cs="Arial"/>
          <w:sz w:val="24"/>
          <w:szCs w:val="24"/>
          <w:lang w:val="en-US"/>
        </w:rPr>
        <w:fldChar w:fldCharType="end"/>
      </w:r>
      <w:r w:rsidRPr="003B0F37">
        <w:rPr>
          <w:rFonts w:ascii="Arial" w:hAnsi="Arial" w:cs="Arial"/>
          <w:sz w:val="24"/>
          <w:szCs w:val="24"/>
          <w:lang w:val="en-US"/>
        </w:rPr>
        <w:t xml:space="preserve">, patients who received SCT had a similar </w:t>
      </w:r>
      <w:r>
        <w:rPr>
          <w:rFonts w:ascii="Arial" w:hAnsi="Arial" w:cs="Arial"/>
          <w:sz w:val="24"/>
          <w:szCs w:val="24"/>
          <w:lang w:val="en-US"/>
        </w:rPr>
        <w:t>improvement</w:t>
      </w:r>
      <w:r w:rsidRPr="003B0F37">
        <w:rPr>
          <w:rFonts w:ascii="Arial" w:hAnsi="Arial" w:cs="Arial"/>
          <w:sz w:val="24"/>
          <w:szCs w:val="24"/>
          <w:lang w:val="en-US"/>
        </w:rPr>
        <w:t xml:space="preserve"> of liver function over time as compared to controls and did not exhibit any increased proliferative activity in K7 positive </w:t>
      </w:r>
      <w:r>
        <w:rPr>
          <w:rFonts w:ascii="Arial" w:hAnsi="Arial" w:cs="Arial"/>
          <w:sz w:val="24"/>
          <w:szCs w:val="24"/>
          <w:lang w:val="en-US"/>
        </w:rPr>
        <w:t xml:space="preserve">liver progenitor </w:t>
      </w:r>
      <w:r w:rsidRPr="003B0F37">
        <w:rPr>
          <w:rFonts w:ascii="Arial" w:hAnsi="Arial" w:cs="Arial"/>
          <w:sz w:val="24"/>
          <w:szCs w:val="24"/>
          <w:lang w:val="en-US"/>
        </w:rPr>
        <w:t>cells nor in hepatocytes on the liver biopsy</w:t>
      </w:r>
      <w:r>
        <w:rPr>
          <w:rFonts w:ascii="Arial" w:hAnsi="Arial" w:cs="Arial"/>
          <w:sz w:val="24"/>
          <w:szCs w:val="24"/>
          <w:lang w:val="en-US"/>
        </w:rPr>
        <w:t xml:space="preserve"> performed at 4 weeks. However, o</w:t>
      </w:r>
      <w:r w:rsidR="00BC0EC5">
        <w:rPr>
          <w:rFonts w:ascii="Arial" w:hAnsi="Arial" w:cs="Arial"/>
          <w:sz w:val="24"/>
          <w:szCs w:val="24"/>
          <w:lang w:val="en-US"/>
        </w:rPr>
        <w:t xml:space="preserve">n repeat biopsy, patients who received SCT showed a more important </w:t>
      </w:r>
      <w:r w:rsidR="00AA6AED">
        <w:rPr>
          <w:rFonts w:ascii="Arial" w:hAnsi="Arial" w:cs="Arial"/>
          <w:sz w:val="24"/>
          <w:szCs w:val="24"/>
          <w:lang w:val="en-US"/>
        </w:rPr>
        <w:t>CD68</w:t>
      </w:r>
      <w:r w:rsidR="00AA6AED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AA6AED">
        <w:rPr>
          <w:rFonts w:ascii="Arial" w:hAnsi="Arial" w:cs="Arial"/>
          <w:sz w:val="24"/>
          <w:szCs w:val="24"/>
          <w:lang w:val="en-US"/>
        </w:rPr>
        <w:t xml:space="preserve"> </w:t>
      </w:r>
      <w:r w:rsidR="00BC0EC5">
        <w:rPr>
          <w:rFonts w:ascii="Arial" w:hAnsi="Arial" w:cs="Arial"/>
          <w:sz w:val="24"/>
          <w:szCs w:val="24"/>
          <w:lang w:val="en-US"/>
        </w:rPr>
        <w:t>liver macrophagic expansion as compared to standard treatment</w:t>
      </w:r>
      <w:r>
        <w:rPr>
          <w:rFonts w:ascii="Arial" w:hAnsi="Arial" w:cs="Arial"/>
          <w:sz w:val="24"/>
          <w:szCs w:val="24"/>
          <w:lang w:val="en-US"/>
        </w:rPr>
        <w:t xml:space="preserve"> (p&lt;0.05)</w:t>
      </w:r>
      <w:r w:rsidR="00BC0EC5">
        <w:rPr>
          <w:rFonts w:ascii="Arial" w:hAnsi="Arial" w:cs="Arial"/>
          <w:sz w:val="24"/>
          <w:szCs w:val="24"/>
          <w:lang w:val="en-US"/>
        </w:rPr>
        <w:t xml:space="preserve">. Transcriptome data revealed </w:t>
      </w:r>
      <w:r>
        <w:rPr>
          <w:rFonts w:ascii="Arial" w:hAnsi="Arial" w:cs="Arial"/>
          <w:sz w:val="24"/>
          <w:szCs w:val="24"/>
          <w:lang w:val="en-US"/>
        </w:rPr>
        <w:t>significant upregulated</w:t>
      </w:r>
      <w:r w:rsidR="00BC0EC5">
        <w:rPr>
          <w:rFonts w:ascii="Arial" w:hAnsi="Arial" w:cs="Arial"/>
          <w:sz w:val="24"/>
          <w:szCs w:val="24"/>
          <w:lang w:val="en-US"/>
        </w:rPr>
        <w:t xml:space="preserve"> genes linked with inflammation (CD68, SAA</w:t>
      </w:r>
      <w:r w:rsidR="005202F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gramStart"/>
      <w:r w:rsidR="005202FD">
        <w:rPr>
          <w:rFonts w:ascii="Arial" w:hAnsi="Arial" w:cs="Arial"/>
          <w:sz w:val="24"/>
          <w:szCs w:val="24"/>
          <w:lang w:val="en-US"/>
        </w:rPr>
        <w:t>CXCL6</w:t>
      </w:r>
      <w:proofErr w:type="gramEnd"/>
      <w:r w:rsidR="00BC0EC5">
        <w:rPr>
          <w:rFonts w:ascii="Arial" w:hAnsi="Arial" w:cs="Arial"/>
          <w:sz w:val="24"/>
          <w:szCs w:val="24"/>
          <w:lang w:val="en-US"/>
        </w:rPr>
        <w:t xml:space="preserve">), regeneration (SPINK1, HGF), fibrosis (COL1A) and stem cells (CD45). No major changes in gene pathways involved in liver growth, and in particular in cell cycle proteins were evidenced. </w:t>
      </w:r>
      <w:r w:rsidR="00907EF6" w:rsidRPr="003B0F37">
        <w:rPr>
          <w:rFonts w:ascii="Arial" w:hAnsi="Arial" w:cs="Arial"/>
          <w:sz w:val="24"/>
          <w:szCs w:val="24"/>
          <w:lang w:val="en-US"/>
        </w:rPr>
        <w:t xml:space="preserve">SPINK1 mRNA identified </w:t>
      </w:r>
      <w:r w:rsidR="00907EF6">
        <w:rPr>
          <w:rFonts w:ascii="Arial" w:hAnsi="Arial" w:cs="Arial"/>
          <w:sz w:val="24"/>
          <w:szCs w:val="24"/>
          <w:lang w:val="en-US"/>
        </w:rPr>
        <w:t>as a good baseline prognostic factor</w:t>
      </w:r>
      <w:r w:rsidR="00907EF6" w:rsidRPr="003B0F37">
        <w:rPr>
          <w:rFonts w:ascii="Arial" w:hAnsi="Arial" w:cs="Arial"/>
          <w:sz w:val="24"/>
          <w:szCs w:val="24"/>
          <w:lang w:val="en-US"/>
        </w:rPr>
        <w:t xml:space="preserve"> </w:t>
      </w:r>
      <w:r w:rsidR="00907EF6" w:rsidRPr="003B0F37"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PFJlZm1hbj48Q2l0ZT48QXV0aG9yPkxhbnRoaWVyPC9BdXRob3I+PFllYXI+MjAxNTwvWWVhcj48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</w:fldData>
        </w:fldChar>
      </w:r>
      <w:r w:rsidR="00907EF6">
        <w:rPr>
          <w:rFonts w:ascii="Arial" w:hAnsi="Arial" w:cs="Arial"/>
          <w:sz w:val="24"/>
          <w:szCs w:val="24"/>
          <w:lang w:val="en-US"/>
        </w:rPr>
        <w:instrText xml:space="preserve"> ADDIN REFMGR.CITE </w:instrText>
      </w:r>
      <w:r w:rsidR="00907EF6"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PFJlZm1hbj48Q2l0ZT48QXV0aG9yPkxhbnRoaWVyPC9BdXRob3I+PFllYXI+MjAxNTwvWWVhcj48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</w:fldData>
        </w:fldChar>
      </w:r>
      <w:r w:rsidR="00907EF6">
        <w:rPr>
          <w:rFonts w:ascii="Arial" w:hAnsi="Arial" w:cs="Arial"/>
          <w:sz w:val="24"/>
          <w:szCs w:val="24"/>
          <w:lang w:val="en-US"/>
        </w:rPr>
        <w:instrText xml:space="preserve"> ADDIN EN.CITE.DATA </w:instrText>
      </w:r>
      <w:r w:rsidR="00907EF6">
        <w:rPr>
          <w:rFonts w:ascii="Arial" w:hAnsi="Arial" w:cs="Arial"/>
          <w:sz w:val="24"/>
          <w:szCs w:val="24"/>
          <w:lang w:val="en-US"/>
        </w:rPr>
      </w:r>
      <w:r w:rsidR="00907EF6">
        <w:rPr>
          <w:rFonts w:ascii="Arial" w:hAnsi="Arial" w:cs="Arial"/>
          <w:sz w:val="24"/>
          <w:szCs w:val="24"/>
          <w:lang w:val="en-US"/>
        </w:rPr>
        <w:fldChar w:fldCharType="end"/>
      </w:r>
      <w:r w:rsidR="00907EF6" w:rsidRPr="003B0F37">
        <w:rPr>
          <w:rFonts w:ascii="Arial" w:hAnsi="Arial" w:cs="Arial"/>
          <w:sz w:val="24"/>
          <w:szCs w:val="24"/>
          <w:lang w:val="en-US"/>
        </w:rPr>
      </w:r>
      <w:r w:rsidR="00907EF6" w:rsidRPr="003B0F37">
        <w:rPr>
          <w:rFonts w:ascii="Arial" w:hAnsi="Arial" w:cs="Arial"/>
          <w:sz w:val="24"/>
          <w:szCs w:val="24"/>
          <w:lang w:val="en-US"/>
        </w:rPr>
        <w:fldChar w:fldCharType="separate"/>
      </w:r>
      <w:r w:rsidR="00907EF6">
        <w:rPr>
          <w:rFonts w:ascii="Arial" w:hAnsi="Arial" w:cs="Arial"/>
          <w:noProof/>
          <w:sz w:val="24"/>
          <w:szCs w:val="24"/>
          <w:lang w:val="en-US"/>
        </w:rPr>
        <w:t xml:space="preserve">(Lanthier et al., </w:t>
      </w:r>
      <w:r w:rsidR="00AF175C">
        <w:rPr>
          <w:rFonts w:ascii="Arial" w:hAnsi="Arial" w:cs="Arial"/>
          <w:noProof/>
          <w:sz w:val="24"/>
          <w:szCs w:val="24"/>
          <w:lang w:val="en-US"/>
        </w:rPr>
        <w:t xml:space="preserve">J Hepatol </w:t>
      </w:r>
      <w:r w:rsidR="00907EF6">
        <w:rPr>
          <w:rFonts w:ascii="Arial" w:hAnsi="Arial" w:cs="Arial"/>
          <w:noProof/>
          <w:sz w:val="24"/>
          <w:szCs w:val="24"/>
          <w:lang w:val="en-US"/>
        </w:rPr>
        <w:t>2015)</w:t>
      </w:r>
      <w:r w:rsidR="00907EF6" w:rsidRPr="003B0F37">
        <w:rPr>
          <w:rFonts w:ascii="Arial" w:hAnsi="Arial" w:cs="Arial"/>
          <w:sz w:val="24"/>
          <w:szCs w:val="24"/>
          <w:lang w:val="en-US"/>
        </w:rPr>
        <w:fldChar w:fldCharType="end"/>
      </w:r>
      <w:r w:rsidR="00907EF6">
        <w:rPr>
          <w:rFonts w:ascii="Arial" w:hAnsi="Arial" w:cs="Arial"/>
          <w:sz w:val="24"/>
          <w:szCs w:val="24"/>
          <w:lang w:val="en-US"/>
        </w:rPr>
        <w:t xml:space="preserve"> </w:t>
      </w:r>
      <w:r w:rsidR="00907EF6" w:rsidRPr="003B0F37">
        <w:rPr>
          <w:rFonts w:ascii="Arial" w:hAnsi="Arial" w:cs="Arial"/>
          <w:sz w:val="24"/>
          <w:szCs w:val="24"/>
          <w:lang w:val="en-US"/>
        </w:rPr>
        <w:t xml:space="preserve">was present by </w:t>
      </w:r>
      <w:r w:rsidR="00907EF6" w:rsidRPr="003B0F37">
        <w:rPr>
          <w:rFonts w:ascii="Arial" w:hAnsi="Arial" w:cs="Arial"/>
          <w:i/>
          <w:sz w:val="24"/>
          <w:szCs w:val="24"/>
          <w:lang w:val="en-US"/>
        </w:rPr>
        <w:t>in situ</w:t>
      </w:r>
      <w:r w:rsidR="00907EF6" w:rsidRPr="003B0F37">
        <w:rPr>
          <w:rFonts w:ascii="Arial" w:hAnsi="Arial" w:cs="Arial"/>
          <w:sz w:val="24"/>
          <w:szCs w:val="24"/>
          <w:lang w:val="en-US"/>
        </w:rPr>
        <w:t xml:space="preserve"> hybridization </w:t>
      </w:r>
      <w:r w:rsidR="00907EF6" w:rsidRPr="003B0F37">
        <w:rPr>
          <w:rFonts w:ascii="Arial" w:hAnsi="Arial" w:cs="Arial"/>
          <w:sz w:val="24"/>
          <w:szCs w:val="24"/>
          <w:lang w:val="en-US"/>
        </w:rPr>
        <w:lastRenderedPageBreak/>
        <w:t>at week 4 in SCT patients in liver parenchyma areas adjacent to macrophage recruitment and liver cell proliferation</w:t>
      </w:r>
      <w:r w:rsidR="00907EF6">
        <w:rPr>
          <w:rFonts w:ascii="Arial" w:hAnsi="Arial" w:cs="Arial"/>
          <w:sz w:val="24"/>
          <w:szCs w:val="24"/>
          <w:lang w:val="en-US"/>
        </w:rPr>
        <w:t>.</w:t>
      </w:r>
    </w:p>
    <w:p w:rsidR="00BC0EC5" w:rsidRPr="00BC0EC5" w:rsidRDefault="00BC0EC5" w:rsidP="00BC0EC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C0EC5">
        <w:rPr>
          <w:rFonts w:ascii="Arial" w:hAnsi="Arial" w:cs="Arial"/>
          <w:b/>
          <w:sz w:val="24"/>
          <w:szCs w:val="24"/>
          <w:lang w:val="en-US"/>
        </w:rPr>
        <w:t>Conclusion</w:t>
      </w:r>
    </w:p>
    <w:p w:rsidR="00BC0EC5" w:rsidRPr="003B0F37" w:rsidRDefault="00BC0EC5" w:rsidP="00BC0EC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analysis of liver tissue after SCT demonstrated an expansion of macrophages </w:t>
      </w:r>
      <w:r w:rsidR="005202FD">
        <w:rPr>
          <w:rFonts w:ascii="Arial" w:hAnsi="Arial" w:cs="Arial"/>
          <w:sz w:val="24"/>
          <w:szCs w:val="24"/>
          <w:lang w:val="en-US"/>
        </w:rPr>
        <w:t>concurrent with a</w:t>
      </w:r>
      <w:r w:rsidR="00A172BC">
        <w:rPr>
          <w:rFonts w:ascii="Arial" w:hAnsi="Arial" w:cs="Arial"/>
          <w:sz w:val="24"/>
          <w:szCs w:val="24"/>
          <w:lang w:val="en-US"/>
        </w:rPr>
        <w:t>n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5202FD">
        <w:rPr>
          <w:rFonts w:ascii="Arial" w:hAnsi="Arial" w:cs="Arial"/>
          <w:sz w:val="24"/>
          <w:szCs w:val="24"/>
          <w:lang w:val="en-US"/>
        </w:rPr>
        <w:t>upregulation</w:t>
      </w:r>
      <w:r>
        <w:rPr>
          <w:rFonts w:ascii="Arial" w:hAnsi="Arial" w:cs="Arial"/>
          <w:sz w:val="24"/>
          <w:szCs w:val="24"/>
          <w:lang w:val="en-US"/>
        </w:rPr>
        <w:t xml:space="preserve"> in the expression of genes involved in </w:t>
      </w:r>
      <w:r w:rsidR="005202FD">
        <w:rPr>
          <w:rFonts w:ascii="Arial" w:hAnsi="Arial" w:cs="Arial"/>
          <w:sz w:val="24"/>
          <w:szCs w:val="24"/>
          <w:lang w:val="en-US"/>
        </w:rPr>
        <w:t xml:space="preserve">inflammatory and </w:t>
      </w:r>
      <w:r>
        <w:rPr>
          <w:rFonts w:ascii="Arial" w:hAnsi="Arial" w:cs="Arial"/>
          <w:sz w:val="24"/>
          <w:szCs w:val="24"/>
          <w:lang w:val="en-US"/>
        </w:rPr>
        <w:t xml:space="preserve">regenerative pathways. </w:t>
      </w:r>
      <w:r w:rsidRPr="003B0F37">
        <w:rPr>
          <w:rFonts w:ascii="Arial" w:hAnsi="Arial" w:cs="Arial"/>
          <w:sz w:val="24"/>
          <w:szCs w:val="24"/>
          <w:lang w:val="en-US"/>
        </w:rPr>
        <w:t xml:space="preserve">With the negative </w:t>
      </w:r>
      <w:r w:rsidR="005202FD">
        <w:rPr>
          <w:rFonts w:ascii="Arial" w:hAnsi="Arial" w:cs="Arial"/>
          <w:sz w:val="24"/>
          <w:szCs w:val="24"/>
          <w:lang w:val="en-US"/>
        </w:rPr>
        <w:t xml:space="preserve">clinical trial </w:t>
      </w:r>
      <w:r w:rsidRPr="003B0F37">
        <w:rPr>
          <w:rFonts w:ascii="Arial" w:hAnsi="Arial" w:cs="Arial"/>
          <w:sz w:val="24"/>
          <w:szCs w:val="24"/>
          <w:lang w:val="en-US"/>
        </w:rPr>
        <w:t xml:space="preserve">results, it has to be interpreted as a weak impact of </w:t>
      </w:r>
      <w:r w:rsidR="00907EF6">
        <w:rPr>
          <w:rFonts w:ascii="Arial" w:hAnsi="Arial" w:cs="Arial"/>
          <w:sz w:val="24"/>
          <w:szCs w:val="24"/>
          <w:lang w:val="en-US"/>
        </w:rPr>
        <w:t>SCT</w:t>
      </w:r>
      <w:r w:rsidRPr="003B0F37">
        <w:rPr>
          <w:rFonts w:ascii="Arial" w:hAnsi="Arial" w:cs="Arial"/>
          <w:sz w:val="24"/>
          <w:szCs w:val="24"/>
          <w:lang w:val="en-US"/>
        </w:rPr>
        <w:t xml:space="preserve">, which is not able to modify </w:t>
      </w:r>
      <w:r>
        <w:rPr>
          <w:rFonts w:ascii="Arial" w:hAnsi="Arial" w:cs="Arial"/>
          <w:sz w:val="24"/>
          <w:szCs w:val="24"/>
          <w:lang w:val="en-US"/>
        </w:rPr>
        <w:t>the clinical course of this severe</w:t>
      </w:r>
      <w:r w:rsidRPr="003B0F37">
        <w:rPr>
          <w:rFonts w:ascii="Arial" w:hAnsi="Arial" w:cs="Arial"/>
          <w:sz w:val="24"/>
          <w:szCs w:val="24"/>
          <w:lang w:val="en-US"/>
        </w:rPr>
        <w:t xml:space="preserve"> disease. </w:t>
      </w:r>
    </w:p>
    <w:p w:rsidR="00BC0EC5" w:rsidRDefault="00BC0EC5" w:rsidP="00BC0EC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DE0DF9" w:rsidRPr="00BC0EC5" w:rsidRDefault="00DE0DF9">
      <w:pPr>
        <w:rPr>
          <w:lang w:val="en-US"/>
        </w:rPr>
      </w:pPr>
    </w:p>
    <w:sectPr w:rsidR="00DE0DF9" w:rsidRPr="00BC0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EC5"/>
    <w:rsid w:val="0047309E"/>
    <w:rsid w:val="005202FD"/>
    <w:rsid w:val="005826DC"/>
    <w:rsid w:val="00661777"/>
    <w:rsid w:val="00907EF6"/>
    <w:rsid w:val="00A172BC"/>
    <w:rsid w:val="00AA6AED"/>
    <w:rsid w:val="00AF175C"/>
    <w:rsid w:val="00BC0EC5"/>
    <w:rsid w:val="00DE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E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BC0E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fr-BE"/>
    </w:rPr>
  </w:style>
  <w:style w:type="character" w:customStyle="1" w:styleId="PrformatHTMLCar">
    <w:name w:val="Préformaté HTML Car"/>
    <w:basedOn w:val="Policepardfaut"/>
    <w:link w:val="PrformatHTML"/>
    <w:uiPriority w:val="99"/>
    <w:rsid w:val="00BC0EC5"/>
    <w:rPr>
      <w:rFonts w:ascii="Courier New" w:eastAsia="Times New Roman" w:hAnsi="Courier New" w:cs="Courier New"/>
      <w:color w:val="000000"/>
      <w:sz w:val="18"/>
      <w:szCs w:val="18"/>
      <w:lang w:eastAsia="fr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E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BC0E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fr-BE"/>
    </w:rPr>
  </w:style>
  <w:style w:type="character" w:customStyle="1" w:styleId="PrformatHTMLCar">
    <w:name w:val="Préformaté HTML Car"/>
    <w:basedOn w:val="Policepardfaut"/>
    <w:link w:val="PrformatHTML"/>
    <w:uiPriority w:val="99"/>
    <w:rsid w:val="00BC0EC5"/>
    <w:rPr>
      <w:rFonts w:ascii="Courier New" w:eastAsia="Times New Roman" w:hAnsi="Courier New" w:cs="Courier New"/>
      <w:color w:val="000000"/>
      <w:sz w:val="18"/>
      <w:szCs w:val="18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743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Lanthier</dc:creator>
  <cp:lastModifiedBy>Nicolas Lanthier</cp:lastModifiedBy>
  <cp:revision>5</cp:revision>
  <dcterms:created xsi:type="dcterms:W3CDTF">2016-11-18T09:42:00Z</dcterms:created>
  <dcterms:modified xsi:type="dcterms:W3CDTF">2016-11-22T16:39:00Z</dcterms:modified>
</cp:coreProperties>
</file>