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7C9CEF" w14:textId="046780FF" w:rsidR="003D07F8" w:rsidRPr="008B7672" w:rsidRDefault="003D07F8" w:rsidP="003D07F8">
      <w:pPr>
        <w:pStyle w:val="Paragraphedeliste"/>
        <w:rPr>
          <w:rFonts w:ascii="Times New Roman" w:hAnsi="Times New Roman" w:cs="Times New Roman"/>
          <w:b/>
          <w:bCs/>
          <w:lang w:eastAsia="fr-BE"/>
        </w:rPr>
      </w:pPr>
      <w:r w:rsidRPr="008B7672">
        <w:rPr>
          <w:rFonts w:ascii="Times New Roman" w:hAnsi="Times New Roman" w:cs="Times New Roman"/>
          <w:b/>
          <w:bCs/>
          <w:lang w:eastAsia="fr-BE"/>
        </w:rPr>
        <w:t xml:space="preserve">Le livre </w:t>
      </w:r>
      <w:r w:rsidR="00367B78">
        <w:rPr>
          <w:rFonts w:ascii="Times New Roman" w:hAnsi="Times New Roman" w:cs="Times New Roman"/>
          <w:b/>
          <w:bCs/>
          <w:lang w:eastAsia="fr-BE"/>
        </w:rPr>
        <w:t>3</w:t>
      </w:r>
      <w:r w:rsidRPr="008B7672">
        <w:rPr>
          <w:rFonts w:ascii="Times New Roman" w:hAnsi="Times New Roman" w:cs="Times New Roman"/>
          <w:b/>
          <w:bCs/>
          <w:lang w:eastAsia="fr-BE"/>
        </w:rPr>
        <w:t xml:space="preserve"> en 12 épisodes </w:t>
      </w:r>
    </w:p>
    <w:p w14:paraId="41174172" w14:textId="77777777" w:rsidR="008B7672" w:rsidRDefault="008B7672" w:rsidP="003D07F8">
      <w:pPr>
        <w:pStyle w:val="Paragraphedeliste"/>
        <w:rPr>
          <w:rFonts w:ascii="Times New Roman" w:hAnsi="Times New Roman" w:cs="Times New Roman"/>
          <w:b/>
          <w:bCs/>
          <w:lang w:eastAsia="fr-BE"/>
        </w:rPr>
      </w:pPr>
    </w:p>
    <w:p w14:paraId="039D62BB" w14:textId="1D7A1875" w:rsidR="003D07F8" w:rsidRPr="008B7672" w:rsidRDefault="003D07F8" w:rsidP="003D07F8">
      <w:pPr>
        <w:pStyle w:val="Paragraphedeliste"/>
        <w:rPr>
          <w:rFonts w:ascii="Times New Roman" w:hAnsi="Times New Roman" w:cs="Times New Roman"/>
          <w:b/>
          <w:bCs/>
          <w:lang w:eastAsia="fr-BE"/>
        </w:rPr>
      </w:pPr>
      <w:r w:rsidRPr="008B7672">
        <w:rPr>
          <w:rFonts w:ascii="Times New Roman" w:hAnsi="Times New Roman" w:cs="Times New Roman"/>
          <w:b/>
          <w:bCs/>
          <w:lang w:eastAsia="fr-BE"/>
        </w:rPr>
        <w:t xml:space="preserve">Episode </w:t>
      </w:r>
      <w:r w:rsidR="00B11BDB">
        <w:rPr>
          <w:rFonts w:ascii="Times New Roman" w:hAnsi="Times New Roman" w:cs="Times New Roman"/>
          <w:b/>
          <w:bCs/>
          <w:lang w:eastAsia="fr-BE"/>
        </w:rPr>
        <w:t>5</w:t>
      </w:r>
      <w:r w:rsidRPr="008B7672">
        <w:rPr>
          <w:rFonts w:ascii="Times New Roman" w:hAnsi="Times New Roman" w:cs="Times New Roman"/>
          <w:b/>
          <w:bCs/>
          <w:lang w:eastAsia="fr-BE"/>
        </w:rPr>
        <w:t xml:space="preserve">/12 : </w:t>
      </w:r>
      <w:r w:rsidR="00BD58DC">
        <w:rPr>
          <w:rFonts w:ascii="Times New Roman" w:hAnsi="Times New Roman" w:cs="Times New Roman"/>
          <w:b/>
          <w:bCs/>
          <w:lang w:eastAsia="fr-BE"/>
        </w:rPr>
        <w:t>« </w:t>
      </w:r>
      <w:r w:rsidR="00B11BDB">
        <w:rPr>
          <w:rFonts w:ascii="Times New Roman" w:hAnsi="Times New Roman" w:cs="Times New Roman"/>
          <w:b/>
          <w:bCs/>
          <w:lang w:eastAsia="fr-BE"/>
        </w:rPr>
        <w:t>La naissance des servitudes</w:t>
      </w:r>
      <w:r w:rsidR="00367B78">
        <w:rPr>
          <w:rFonts w:ascii="Times New Roman" w:hAnsi="Times New Roman" w:cs="Times New Roman"/>
          <w:b/>
          <w:bCs/>
          <w:lang w:eastAsia="fr-BE"/>
        </w:rPr>
        <w:t> »</w:t>
      </w:r>
    </w:p>
    <w:p w14:paraId="25BC0356" w14:textId="47840F59" w:rsidR="00B11BDB" w:rsidRDefault="00101D47" w:rsidP="002F0C11">
      <w:pPr>
        <w:jc w:val="both"/>
        <w:rPr>
          <w:rFonts w:ascii="Times New Roman" w:hAnsi="Times New Roman" w:cs="Times New Roman"/>
          <w:b/>
          <w:bCs/>
          <w:sz w:val="24"/>
          <w:szCs w:val="24"/>
          <w:lang w:val="fr-FR"/>
        </w:rPr>
      </w:pPr>
      <w:r>
        <w:rPr>
          <w:rFonts w:ascii="Times New Roman" w:hAnsi="Times New Roman" w:cs="Times New Roman"/>
          <w:b/>
          <w:bCs/>
          <w:sz w:val="24"/>
          <w:szCs w:val="24"/>
          <w:lang w:val="fr-FR"/>
        </w:rPr>
        <w:t>Une servitude est une charge qui grève un immeuble (fonds servant) au profit d’un autre immeuble (fonds dominant). Elle est en principe perpétuelle</w:t>
      </w:r>
      <w:r w:rsidR="00C72B03">
        <w:rPr>
          <w:rStyle w:val="Appelnotedebasdep"/>
          <w:rFonts w:ascii="Times New Roman" w:hAnsi="Times New Roman" w:cs="Times New Roman"/>
          <w:b/>
          <w:bCs/>
          <w:sz w:val="24"/>
          <w:szCs w:val="24"/>
          <w:lang w:val="fr-FR"/>
        </w:rPr>
        <w:footnoteReference w:id="1"/>
      </w:r>
      <w:r>
        <w:rPr>
          <w:rFonts w:ascii="Times New Roman" w:hAnsi="Times New Roman" w:cs="Times New Roman"/>
          <w:b/>
          <w:bCs/>
          <w:sz w:val="24"/>
          <w:szCs w:val="24"/>
          <w:lang w:val="fr-FR"/>
        </w:rPr>
        <w:t xml:space="preserve"> et représente, bien souvent, une moins-value pour le bien assujetti. </w:t>
      </w:r>
      <w:r w:rsidR="00B11BDB">
        <w:rPr>
          <w:rFonts w:ascii="Times New Roman" w:hAnsi="Times New Roman" w:cs="Times New Roman"/>
          <w:b/>
          <w:bCs/>
          <w:sz w:val="24"/>
          <w:szCs w:val="24"/>
          <w:lang w:val="fr-FR"/>
        </w:rPr>
        <w:t xml:space="preserve">Le livre 3 reprend </w:t>
      </w:r>
      <w:r>
        <w:rPr>
          <w:rFonts w:ascii="Times New Roman" w:hAnsi="Times New Roman" w:cs="Times New Roman"/>
          <w:b/>
          <w:bCs/>
          <w:sz w:val="24"/>
          <w:szCs w:val="24"/>
          <w:lang w:val="fr-FR"/>
        </w:rPr>
        <w:t xml:space="preserve">les origines des servitudes </w:t>
      </w:r>
      <w:r w:rsidR="00B11BDB">
        <w:rPr>
          <w:rFonts w:ascii="Times New Roman" w:hAnsi="Times New Roman" w:cs="Times New Roman"/>
          <w:b/>
          <w:bCs/>
          <w:sz w:val="24"/>
          <w:szCs w:val="24"/>
          <w:lang w:val="fr-FR"/>
        </w:rPr>
        <w:t>que l’ancien droit connaissait mais en aménage les conditions, ce qui doit être connu des praticiens tant le pi</w:t>
      </w:r>
      <w:r w:rsidR="00F923BC">
        <w:rPr>
          <w:rFonts w:ascii="Times New Roman" w:hAnsi="Times New Roman" w:cs="Times New Roman"/>
          <w:b/>
          <w:bCs/>
          <w:sz w:val="24"/>
          <w:szCs w:val="24"/>
          <w:lang w:val="fr-FR"/>
        </w:rPr>
        <w:t>ège</w:t>
      </w:r>
      <w:r w:rsidR="00B11BDB">
        <w:rPr>
          <w:rFonts w:ascii="Times New Roman" w:hAnsi="Times New Roman" w:cs="Times New Roman"/>
          <w:b/>
          <w:bCs/>
          <w:sz w:val="24"/>
          <w:szCs w:val="24"/>
          <w:lang w:val="fr-FR"/>
        </w:rPr>
        <w:t xml:space="preserve"> peut être grand de voir son fonds grevé de cette charge pour</w:t>
      </w:r>
      <w:r w:rsidR="006E6C0D">
        <w:rPr>
          <w:rFonts w:ascii="Times New Roman" w:hAnsi="Times New Roman" w:cs="Times New Roman"/>
          <w:b/>
          <w:bCs/>
          <w:sz w:val="24"/>
          <w:szCs w:val="24"/>
          <w:lang w:val="fr-FR"/>
        </w:rPr>
        <w:t>…</w:t>
      </w:r>
      <w:r w:rsidR="00B11BDB">
        <w:rPr>
          <w:rFonts w:ascii="Times New Roman" w:hAnsi="Times New Roman" w:cs="Times New Roman"/>
          <w:b/>
          <w:bCs/>
          <w:sz w:val="24"/>
          <w:szCs w:val="24"/>
          <w:lang w:val="fr-FR"/>
        </w:rPr>
        <w:t xml:space="preserve"> l’éternité. </w:t>
      </w:r>
    </w:p>
    <w:p w14:paraId="75E658B8" w14:textId="3F3CAE1C" w:rsidR="00EA3E84" w:rsidRPr="00EA3E84" w:rsidRDefault="00EA3E84" w:rsidP="00EA3E84">
      <w:pPr>
        <w:jc w:val="both"/>
        <w:rPr>
          <w:rFonts w:ascii="Times New Roman" w:hAnsi="Times New Roman" w:cs="Times New Roman"/>
          <w:b/>
          <w:bCs/>
          <w:sz w:val="24"/>
          <w:szCs w:val="24"/>
          <w:u w:val="single"/>
          <w:lang w:val="fr-FR"/>
        </w:rPr>
      </w:pPr>
      <w:r w:rsidRPr="00EA3E84">
        <w:rPr>
          <w:rFonts w:ascii="Times New Roman" w:hAnsi="Times New Roman" w:cs="Times New Roman"/>
          <w:b/>
          <w:bCs/>
          <w:sz w:val="24"/>
          <w:szCs w:val="24"/>
          <w:u w:val="single"/>
          <w:lang w:val="fr-FR"/>
        </w:rPr>
        <w:t xml:space="preserve">Les servitudes </w:t>
      </w:r>
      <w:r w:rsidR="00456E45">
        <w:rPr>
          <w:rFonts w:ascii="Times New Roman" w:hAnsi="Times New Roman" w:cs="Times New Roman"/>
          <w:b/>
          <w:bCs/>
          <w:sz w:val="24"/>
          <w:szCs w:val="24"/>
          <w:u w:val="single"/>
          <w:lang w:val="fr-FR"/>
        </w:rPr>
        <w:t>légales</w:t>
      </w:r>
    </w:p>
    <w:p w14:paraId="7833662B" w14:textId="051F00D6" w:rsidR="00EA3E84" w:rsidRDefault="00EA3E84"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De nombreuses servitudes grèvent les fonds ou les bâtiments en raison de la loi. Ces servitudes étaient éclatées entre l’ancien Code civil et le Code rural, elles sont désormais rassemblées dans le livre </w:t>
      </w:r>
      <w:r w:rsidR="003B2E03">
        <w:rPr>
          <w:rFonts w:ascii="Times New Roman" w:hAnsi="Times New Roman" w:cs="Times New Roman"/>
          <w:sz w:val="24"/>
          <w:szCs w:val="24"/>
          <w:lang w:val="fr-FR"/>
        </w:rPr>
        <w:t>3</w:t>
      </w:r>
      <w:r w:rsidR="003B2E03">
        <w:rPr>
          <w:rStyle w:val="Appelnotedebasdep"/>
          <w:rFonts w:ascii="Times New Roman" w:hAnsi="Times New Roman" w:cs="Times New Roman"/>
          <w:sz w:val="24"/>
          <w:szCs w:val="24"/>
          <w:lang w:val="fr-FR"/>
        </w:rPr>
        <w:footnoteReference w:id="2"/>
      </w:r>
      <w:r>
        <w:rPr>
          <w:rFonts w:ascii="Times New Roman" w:hAnsi="Times New Roman" w:cs="Times New Roman"/>
          <w:sz w:val="24"/>
          <w:szCs w:val="24"/>
          <w:lang w:val="fr-FR"/>
        </w:rPr>
        <w:t>. Vu leur importance, elles feront l’objet d’un</w:t>
      </w:r>
      <w:r w:rsidR="003B2E03">
        <w:rPr>
          <w:rFonts w:ascii="Times New Roman" w:hAnsi="Times New Roman" w:cs="Times New Roman"/>
          <w:sz w:val="24"/>
          <w:szCs w:val="24"/>
          <w:lang w:val="fr-FR"/>
        </w:rPr>
        <w:t xml:space="preserve"> épisode </w:t>
      </w:r>
      <w:r>
        <w:rPr>
          <w:rFonts w:ascii="Times New Roman" w:hAnsi="Times New Roman" w:cs="Times New Roman"/>
          <w:sz w:val="24"/>
          <w:szCs w:val="24"/>
          <w:lang w:val="fr-FR"/>
        </w:rPr>
        <w:t>spécifique (soyez patients !).</w:t>
      </w:r>
    </w:p>
    <w:p w14:paraId="6701A68F" w14:textId="7BBF5A8F" w:rsidR="00EA3E84" w:rsidRPr="00EA3E84" w:rsidRDefault="00EA3E84" w:rsidP="00EA3E84">
      <w:pPr>
        <w:jc w:val="both"/>
        <w:rPr>
          <w:rFonts w:ascii="Times New Roman" w:hAnsi="Times New Roman" w:cs="Times New Roman"/>
          <w:b/>
          <w:bCs/>
          <w:sz w:val="24"/>
          <w:szCs w:val="24"/>
          <w:u w:val="single"/>
          <w:lang w:val="fr-FR"/>
        </w:rPr>
      </w:pPr>
      <w:r w:rsidRPr="00EA3E84">
        <w:rPr>
          <w:rFonts w:ascii="Times New Roman" w:hAnsi="Times New Roman" w:cs="Times New Roman"/>
          <w:b/>
          <w:bCs/>
          <w:sz w:val="24"/>
          <w:szCs w:val="24"/>
          <w:u w:val="single"/>
          <w:lang w:val="fr-FR"/>
        </w:rPr>
        <w:t>Les servitudes du fait de l’homme</w:t>
      </w:r>
    </w:p>
    <w:p w14:paraId="2CDA335A" w14:textId="066E4D02" w:rsidR="00EA3E84" w:rsidRDefault="006E6C0D"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t>L</w:t>
      </w:r>
      <w:r w:rsidR="00EA3E84">
        <w:rPr>
          <w:rFonts w:ascii="Times New Roman" w:hAnsi="Times New Roman" w:cs="Times New Roman"/>
          <w:sz w:val="24"/>
          <w:szCs w:val="24"/>
          <w:lang w:val="fr-FR"/>
        </w:rPr>
        <w:t>es modes visés sous cette appellation demeurent. Quels sont-ils ?</w:t>
      </w:r>
    </w:p>
    <w:p w14:paraId="7EF65F7E" w14:textId="5079BD8F" w:rsidR="000F4A88" w:rsidRPr="000F4A88" w:rsidRDefault="000F4A88" w:rsidP="000F4A88">
      <w:pPr>
        <w:pStyle w:val="Paragraphedeliste"/>
        <w:numPr>
          <w:ilvl w:val="0"/>
          <w:numId w:val="7"/>
        </w:numPr>
        <w:jc w:val="both"/>
        <w:rPr>
          <w:rFonts w:ascii="Times New Roman" w:hAnsi="Times New Roman" w:cs="Times New Roman"/>
          <w:b/>
          <w:bCs/>
          <w:sz w:val="24"/>
          <w:szCs w:val="24"/>
          <w:u w:val="single"/>
          <w:lang w:val="fr-FR"/>
        </w:rPr>
      </w:pPr>
      <w:r w:rsidRPr="000F4A88">
        <w:rPr>
          <w:rFonts w:ascii="Times New Roman" w:hAnsi="Times New Roman" w:cs="Times New Roman"/>
          <w:b/>
          <w:bCs/>
          <w:sz w:val="24"/>
          <w:szCs w:val="24"/>
          <w:u w:val="single"/>
          <w:lang w:val="fr-FR"/>
        </w:rPr>
        <w:t>L</w:t>
      </w:r>
      <w:r w:rsidR="00485F41">
        <w:rPr>
          <w:rFonts w:ascii="Times New Roman" w:hAnsi="Times New Roman" w:cs="Times New Roman"/>
          <w:b/>
          <w:bCs/>
          <w:sz w:val="24"/>
          <w:szCs w:val="24"/>
          <w:u w:val="single"/>
          <w:lang w:val="fr-FR"/>
        </w:rPr>
        <w:t>’acte juridique</w:t>
      </w:r>
    </w:p>
    <w:p w14:paraId="4BA7B3B2" w14:textId="7D2A14D5" w:rsidR="00EA3E84" w:rsidRDefault="00EA3E84"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t>Tout d’abord, et c’est le plus courant, une servitude peut découler d’un titre</w:t>
      </w:r>
      <w:r w:rsidR="00F923BC">
        <w:rPr>
          <w:rStyle w:val="Appelnotedebasdep"/>
          <w:rFonts w:ascii="Times New Roman" w:hAnsi="Times New Roman" w:cs="Times New Roman"/>
          <w:sz w:val="24"/>
          <w:szCs w:val="24"/>
          <w:lang w:val="fr-FR"/>
        </w:rPr>
        <w:footnoteReference w:id="3"/>
      </w:r>
      <w:r>
        <w:rPr>
          <w:rFonts w:ascii="Times New Roman" w:hAnsi="Times New Roman" w:cs="Times New Roman"/>
          <w:sz w:val="24"/>
          <w:szCs w:val="24"/>
          <w:lang w:val="fr-FR"/>
        </w:rPr>
        <w:t xml:space="preserve">. Ce titre est, généralement, un acte authentique qui consacre la servitude. L’exemple classique est le titre qui </w:t>
      </w:r>
      <w:r w:rsidR="003B2E03">
        <w:rPr>
          <w:rFonts w:ascii="Times New Roman" w:hAnsi="Times New Roman" w:cs="Times New Roman"/>
          <w:sz w:val="24"/>
          <w:szCs w:val="24"/>
          <w:lang w:val="fr-FR"/>
        </w:rPr>
        <w:t xml:space="preserve">consacre </w:t>
      </w:r>
      <w:r>
        <w:rPr>
          <w:rFonts w:ascii="Times New Roman" w:hAnsi="Times New Roman" w:cs="Times New Roman"/>
          <w:sz w:val="24"/>
          <w:szCs w:val="24"/>
          <w:lang w:val="fr-FR"/>
        </w:rPr>
        <w:t xml:space="preserve">la vente d’une partie d’une parcelle et qui, pour éviter </w:t>
      </w:r>
      <w:r w:rsidR="006E6C0D">
        <w:rPr>
          <w:rFonts w:ascii="Times New Roman" w:hAnsi="Times New Roman" w:cs="Times New Roman"/>
          <w:sz w:val="24"/>
          <w:szCs w:val="24"/>
          <w:lang w:val="fr-FR"/>
        </w:rPr>
        <w:t>de l’</w:t>
      </w:r>
      <w:r>
        <w:rPr>
          <w:rFonts w:ascii="Times New Roman" w:hAnsi="Times New Roman" w:cs="Times New Roman"/>
          <w:sz w:val="24"/>
          <w:szCs w:val="24"/>
          <w:lang w:val="fr-FR"/>
        </w:rPr>
        <w:t>enclave</w:t>
      </w:r>
      <w:r w:rsidR="006E6C0D">
        <w:rPr>
          <w:rFonts w:ascii="Times New Roman" w:hAnsi="Times New Roman" w:cs="Times New Roman"/>
          <w:sz w:val="24"/>
          <w:szCs w:val="24"/>
          <w:lang w:val="fr-FR"/>
        </w:rPr>
        <w:t>r</w:t>
      </w:r>
      <w:r>
        <w:rPr>
          <w:rFonts w:ascii="Times New Roman" w:hAnsi="Times New Roman" w:cs="Times New Roman"/>
          <w:sz w:val="24"/>
          <w:szCs w:val="24"/>
          <w:lang w:val="fr-FR"/>
        </w:rPr>
        <w:t>, prévoit une servitude de passage sur le fonds restant à appartenir au vendeur.</w:t>
      </w:r>
    </w:p>
    <w:p w14:paraId="06051ECE" w14:textId="43F48572" w:rsidR="003B2E03" w:rsidRDefault="00EA3E84"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Précisons que la servitude peut être établie sous signature privée, </w:t>
      </w:r>
      <w:r w:rsidR="003B2E03">
        <w:rPr>
          <w:rFonts w:ascii="Times New Roman" w:hAnsi="Times New Roman" w:cs="Times New Roman"/>
          <w:sz w:val="24"/>
          <w:szCs w:val="24"/>
          <w:lang w:val="fr-FR"/>
        </w:rPr>
        <w:t>qu’</w:t>
      </w:r>
      <w:r>
        <w:rPr>
          <w:rFonts w:ascii="Times New Roman" w:hAnsi="Times New Roman" w:cs="Times New Roman"/>
          <w:sz w:val="24"/>
          <w:szCs w:val="24"/>
          <w:lang w:val="fr-FR"/>
        </w:rPr>
        <w:t xml:space="preserve">elle pourrait même être orale ! Evidemment, </w:t>
      </w:r>
      <w:r w:rsidR="003B2E03">
        <w:rPr>
          <w:rFonts w:ascii="Times New Roman" w:hAnsi="Times New Roman" w:cs="Times New Roman"/>
          <w:sz w:val="24"/>
          <w:szCs w:val="24"/>
          <w:lang w:val="fr-FR"/>
        </w:rPr>
        <w:t>dans ce dernier cas</w:t>
      </w:r>
      <w:r>
        <w:rPr>
          <w:rFonts w:ascii="Times New Roman" w:hAnsi="Times New Roman" w:cs="Times New Roman"/>
          <w:sz w:val="24"/>
          <w:szCs w:val="24"/>
          <w:lang w:val="fr-FR"/>
        </w:rPr>
        <w:t>, une difficulté de preuve se posera. Mais le recours à l’acte authentique n’est requis que pour la formalité de la transcription</w:t>
      </w:r>
      <w:r w:rsidR="00485F41">
        <w:rPr>
          <w:rFonts w:ascii="Times New Roman" w:hAnsi="Times New Roman" w:cs="Times New Roman"/>
          <w:sz w:val="24"/>
          <w:szCs w:val="24"/>
          <w:lang w:val="fr-FR"/>
        </w:rPr>
        <w:t xml:space="preserve"> qui assure son opposabilité aux tiers</w:t>
      </w:r>
      <w:r>
        <w:rPr>
          <w:rFonts w:ascii="Times New Roman" w:hAnsi="Times New Roman" w:cs="Times New Roman"/>
          <w:sz w:val="24"/>
          <w:szCs w:val="24"/>
          <w:lang w:val="fr-FR"/>
        </w:rPr>
        <w:t xml:space="preserve">. </w:t>
      </w:r>
      <w:r w:rsidR="000F4A88">
        <w:rPr>
          <w:rFonts w:ascii="Times New Roman" w:hAnsi="Times New Roman" w:cs="Times New Roman"/>
          <w:sz w:val="24"/>
          <w:szCs w:val="24"/>
          <w:lang w:val="fr-FR"/>
        </w:rPr>
        <w:t>Une servitude concédée par le propriétaire du fonds servant en faveur du fonds dominant</w:t>
      </w:r>
      <w:r w:rsidR="008B2213">
        <w:rPr>
          <w:rFonts w:ascii="Times New Roman" w:hAnsi="Times New Roman" w:cs="Times New Roman"/>
          <w:sz w:val="24"/>
          <w:szCs w:val="24"/>
          <w:lang w:val="fr-FR"/>
        </w:rPr>
        <w:t>… sur un carton de bière</w:t>
      </w:r>
      <w:r w:rsidR="00485F41">
        <w:rPr>
          <w:rFonts w:ascii="Times New Roman" w:hAnsi="Times New Roman" w:cs="Times New Roman"/>
          <w:sz w:val="24"/>
          <w:szCs w:val="24"/>
          <w:lang w:val="fr-FR"/>
        </w:rPr>
        <w:t>…</w:t>
      </w:r>
      <w:r w:rsidR="000F4A88">
        <w:rPr>
          <w:rFonts w:ascii="Times New Roman" w:hAnsi="Times New Roman" w:cs="Times New Roman"/>
          <w:sz w:val="24"/>
          <w:szCs w:val="24"/>
          <w:lang w:val="fr-FR"/>
        </w:rPr>
        <w:t xml:space="preserve"> sera</w:t>
      </w:r>
      <w:r w:rsidR="00485F41">
        <w:rPr>
          <w:rFonts w:ascii="Times New Roman" w:hAnsi="Times New Roman" w:cs="Times New Roman"/>
          <w:sz w:val="24"/>
          <w:szCs w:val="24"/>
          <w:lang w:val="fr-FR"/>
        </w:rPr>
        <w:t>it</w:t>
      </w:r>
      <w:r w:rsidR="000F4A88">
        <w:rPr>
          <w:rFonts w:ascii="Times New Roman" w:hAnsi="Times New Roman" w:cs="Times New Roman"/>
          <w:sz w:val="24"/>
          <w:szCs w:val="24"/>
          <w:lang w:val="fr-FR"/>
        </w:rPr>
        <w:t xml:space="preserve"> parfaitement valable</w:t>
      </w:r>
      <w:r w:rsidR="006E6C0D">
        <w:rPr>
          <w:rFonts w:ascii="Times New Roman" w:hAnsi="Times New Roman" w:cs="Times New Roman"/>
          <w:sz w:val="24"/>
          <w:szCs w:val="24"/>
          <w:lang w:val="fr-FR"/>
        </w:rPr>
        <w:t xml:space="preserve"> entre parties</w:t>
      </w:r>
      <w:r w:rsidR="008B2213">
        <w:rPr>
          <w:rFonts w:ascii="Times New Roman" w:hAnsi="Times New Roman" w:cs="Times New Roman"/>
          <w:sz w:val="24"/>
          <w:szCs w:val="24"/>
          <w:lang w:val="fr-FR"/>
        </w:rPr>
        <w:t> !</w:t>
      </w:r>
    </w:p>
    <w:p w14:paraId="27CE1084" w14:textId="4C7C8BA6" w:rsidR="000F4A88" w:rsidRPr="000F4A88" w:rsidRDefault="000F4A88" w:rsidP="000F4A88">
      <w:pPr>
        <w:pStyle w:val="Paragraphedeliste"/>
        <w:numPr>
          <w:ilvl w:val="0"/>
          <w:numId w:val="7"/>
        </w:numPr>
        <w:jc w:val="both"/>
        <w:rPr>
          <w:rFonts w:ascii="Times New Roman" w:hAnsi="Times New Roman" w:cs="Times New Roman"/>
          <w:b/>
          <w:bCs/>
          <w:sz w:val="24"/>
          <w:szCs w:val="24"/>
          <w:u w:val="single"/>
          <w:lang w:val="fr-FR"/>
        </w:rPr>
      </w:pPr>
      <w:r w:rsidRPr="000F4A88">
        <w:rPr>
          <w:rFonts w:ascii="Times New Roman" w:hAnsi="Times New Roman" w:cs="Times New Roman"/>
          <w:b/>
          <w:bCs/>
          <w:sz w:val="24"/>
          <w:szCs w:val="24"/>
          <w:u w:val="single"/>
          <w:lang w:val="fr-FR"/>
        </w:rPr>
        <w:t>L</w:t>
      </w:r>
      <w:r>
        <w:rPr>
          <w:rFonts w:ascii="Times New Roman" w:hAnsi="Times New Roman" w:cs="Times New Roman"/>
          <w:b/>
          <w:bCs/>
          <w:sz w:val="24"/>
          <w:szCs w:val="24"/>
          <w:u w:val="single"/>
          <w:lang w:val="fr-FR"/>
        </w:rPr>
        <w:t>’acte recognitif</w:t>
      </w:r>
    </w:p>
    <w:p w14:paraId="3A258356" w14:textId="10646147" w:rsidR="006E6C0D" w:rsidRDefault="000F4A88" w:rsidP="006E6C0D">
      <w:pPr>
        <w:jc w:val="both"/>
        <w:rPr>
          <w:rFonts w:ascii="Times New Roman" w:hAnsi="Times New Roman" w:cs="Times New Roman"/>
          <w:sz w:val="24"/>
          <w:szCs w:val="24"/>
          <w:lang w:val="fr-FR"/>
        </w:rPr>
      </w:pPr>
      <w:r>
        <w:rPr>
          <w:rFonts w:ascii="Times New Roman" w:hAnsi="Times New Roman" w:cs="Times New Roman"/>
          <w:sz w:val="24"/>
          <w:szCs w:val="24"/>
          <w:lang w:val="fr-FR"/>
        </w:rPr>
        <w:t>A défaut de titre en bonne et due forme, le fonds dominant pourra se prévaloir d’un acte recognitif de servitude</w:t>
      </w:r>
      <w:r w:rsidR="00F923BC">
        <w:rPr>
          <w:rStyle w:val="Appelnotedebasdep"/>
          <w:rFonts w:ascii="Times New Roman" w:hAnsi="Times New Roman" w:cs="Times New Roman"/>
          <w:sz w:val="24"/>
          <w:szCs w:val="24"/>
          <w:lang w:val="fr-FR"/>
        </w:rPr>
        <w:footnoteReference w:id="4"/>
      </w:r>
      <w:r>
        <w:rPr>
          <w:rFonts w:ascii="Times New Roman" w:hAnsi="Times New Roman" w:cs="Times New Roman"/>
          <w:sz w:val="24"/>
          <w:szCs w:val="24"/>
          <w:lang w:val="fr-FR"/>
        </w:rPr>
        <w:t xml:space="preserve">. Il s’agit d’un acte par lequel le fonds asservi a reconnu qu’il l’était : une mention sur un plan, dans une demande de permis d’urbanisme, etc. peut donc </w:t>
      </w:r>
      <w:r w:rsidR="006E6C0D">
        <w:rPr>
          <w:rFonts w:ascii="Times New Roman" w:hAnsi="Times New Roman" w:cs="Times New Roman"/>
          <w:sz w:val="24"/>
          <w:szCs w:val="24"/>
          <w:lang w:val="fr-FR"/>
        </w:rPr>
        <w:t xml:space="preserve">servir </w:t>
      </w:r>
      <w:r>
        <w:rPr>
          <w:rFonts w:ascii="Times New Roman" w:hAnsi="Times New Roman" w:cs="Times New Roman"/>
          <w:sz w:val="24"/>
          <w:szCs w:val="24"/>
          <w:lang w:val="fr-FR"/>
        </w:rPr>
        <w:t xml:space="preserve">à établir cette </w:t>
      </w:r>
      <w:r w:rsidR="008B2213">
        <w:rPr>
          <w:rFonts w:ascii="Times New Roman" w:hAnsi="Times New Roman" w:cs="Times New Roman"/>
          <w:sz w:val="24"/>
          <w:szCs w:val="24"/>
          <w:lang w:val="fr-FR"/>
        </w:rPr>
        <w:t>reconnaissance</w:t>
      </w:r>
      <w:r>
        <w:rPr>
          <w:rFonts w:ascii="Times New Roman" w:hAnsi="Times New Roman" w:cs="Times New Roman"/>
          <w:sz w:val="24"/>
          <w:szCs w:val="24"/>
          <w:lang w:val="fr-FR"/>
        </w:rPr>
        <w:t>. Il convient donc d’être très prudent dans ses écrits, au risque de</w:t>
      </w:r>
      <w:r w:rsidR="006E6C0D">
        <w:rPr>
          <w:rFonts w:ascii="Times New Roman" w:hAnsi="Times New Roman" w:cs="Times New Roman"/>
          <w:sz w:val="24"/>
          <w:szCs w:val="24"/>
          <w:lang w:val="fr-FR"/>
        </w:rPr>
        <w:t xml:space="preserve"> voir un magistrat consacrer, même des années plus tard, que, ce faisant, le propriétaire du fonds a reconnu sa sujétion.</w:t>
      </w:r>
      <w:r w:rsidR="007342AE">
        <w:rPr>
          <w:rFonts w:ascii="Times New Roman" w:hAnsi="Times New Roman" w:cs="Times New Roman"/>
          <w:sz w:val="24"/>
          <w:szCs w:val="24"/>
          <w:lang w:val="fr-FR"/>
        </w:rPr>
        <w:t xml:space="preserve"> Quand on vous parle de mauvaises surprises…</w:t>
      </w:r>
    </w:p>
    <w:p w14:paraId="47778A5B" w14:textId="2060BC53" w:rsidR="000F4A88" w:rsidRPr="000F4A88" w:rsidRDefault="000F4A88" w:rsidP="006E6C0D">
      <w:pPr>
        <w:jc w:val="both"/>
        <w:rPr>
          <w:rFonts w:ascii="Times New Roman" w:hAnsi="Times New Roman" w:cs="Times New Roman"/>
          <w:b/>
          <w:bCs/>
          <w:sz w:val="24"/>
          <w:szCs w:val="24"/>
          <w:u w:val="single"/>
          <w:lang w:val="fr-FR"/>
        </w:rPr>
      </w:pPr>
      <w:r>
        <w:rPr>
          <w:rFonts w:ascii="Times New Roman" w:hAnsi="Times New Roman" w:cs="Times New Roman"/>
          <w:b/>
          <w:bCs/>
          <w:sz w:val="24"/>
          <w:szCs w:val="24"/>
          <w:u w:val="single"/>
          <w:lang w:val="fr-FR"/>
        </w:rPr>
        <w:t>La prescription</w:t>
      </w:r>
    </w:p>
    <w:p w14:paraId="7FD40E9C" w14:textId="3794ED61" w:rsidR="00EA3E84" w:rsidRDefault="000F4A88"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lastRenderedPageBreak/>
        <w:t>Une servitude peut aussi naitre par prescription acquisitive, sous certaines conditions</w:t>
      </w:r>
      <w:r w:rsidR="00485F41">
        <w:rPr>
          <w:rFonts w:ascii="Times New Roman" w:hAnsi="Times New Roman" w:cs="Times New Roman"/>
          <w:sz w:val="24"/>
          <w:szCs w:val="24"/>
          <w:lang w:val="fr-FR"/>
        </w:rPr>
        <w:t>, générales et spéciales</w:t>
      </w:r>
      <w:r w:rsidR="00426F2A">
        <w:rPr>
          <w:rFonts w:ascii="Times New Roman" w:hAnsi="Times New Roman" w:cs="Times New Roman"/>
          <w:sz w:val="24"/>
          <w:szCs w:val="24"/>
          <w:lang w:val="fr-FR"/>
        </w:rPr>
        <w:t> :</w:t>
      </w:r>
    </w:p>
    <w:p w14:paraId="5F1C1276" w14:textId="2D8A95ED" w:rsidR="000F4A88" w:rsidRPr="00426F2A" w:rsidRDefault="00426F2A" w:rsidP="00426F2A">
      <w:pPr>
        <w:pStyle w:val="Paragraphedeliste"/>
        <w:numPr>
          <w:ilvl w:val="0"/>
          <w:numId w:val="7"/>
        </w:numPr>
        <w:jc w:val="both"/>
        <w:rPr>
          <w:rFonts w:ascii="Times New Roman" w:hAnsi="Times New Roman" w:cs="Times New Roman"/>
          <w:sz w:val="24"/>
          <w:szCs w:val="24"/>
          <w:lang w:val="fr-FR"/>
        </w:rPr>
      </w:pPr>
      <w:r>
        <w:rPr>
          <w:rFonts w:ascii="Times New Roman" w:hAnsi="Times New Roman" w:cs="Times New Roman"/>
          <w:sz w:val="24"/>
          <w:szCs w:val="24"/>
          <w:lang w:val="fr-FR"/>
        </w:rPr>
        <w:t>l</w:t>
      </w:r>
      <w:r w:rsidR="000F4A88" w:rsidRPr="00426F2A">
        <w:rPr>
          <w:rFonts w:ascii="Times New Roman" w:hAnsi="Times New Roman" w:cs="Times New Roman"/>
          <w:sz w:val="24"/>
          <w:szCs w:val="24"/>
          <w:lang w:val="fr-FR"/>
        </w:rPr>
        <w:t xml:space="preserve">es conditions générales sont une possession utile et un délai devenu décennal en cas de bonne foi, comme nous l’avons vu dans l’épisode </w:t>
      </w:r>
      <w:r w:rsidR="00F923BC" w:rsidRPr="00426F2A">
        <w:rPr>
          <w:rFonts w:ascii="Times New Roman" w:hAnsi="Times New Roman" w:cs="Times New Roman"/>
          <w:sz w:val="24"/>
          <w:szCs w:val="24"/>
          <w:lang w:val="fr-FR"/>
        </w:rPr>
        <w:t>2</w:t>
      </w:r>
      <w:r w:rsidR="000F4A88" w:rsidRPr="00426F2A">
        <w:rPr>
          <w:rFonts w:ascii="Times New Roman" w:hAnsi="Times New Roman" w:cs="Times New Roman"/>
          <w:sz w:val="24"/>
          <w:szCs w:val="24"/>
          <w:lang w:val="fr-FR"/>
        </w:rPr>
        <w:t xml:space="preserve"> de cette série</w:t>
      </w:r>
      <w:r w:rsidR="00F923BC">
        <w:rPr>
          <w:rStyle w:val="Appelnotedebasdep"/>
          <w:rFonts w:ascii="Times New Roman" w:hAnsi="Times New Roman" w:cs="Times New Roman"/>
          <w:sz w:val="24"/>
          <w:szCs w:val="24"/>
          <w:lang w:val="fr-FR"/>
        </w:rPr>
        <w:footnoteReference w:id="5"/>
      </w:r>
      <w:r w:rsidR="000F4A88" w:rsidRPr="00426F2A">
        <w:rPr>
          <w:rFonts w:ascii="Times New Roman" w:hAnsi="Times New Roman" w:cs="Times New Roman"/>
          <w:sz w:val="24"/>
          <w:szCs w:val="24"/>
          <w:lang w:val="fr-FR"/>
        </w:rPr>
        <w:t>.</w:t>
      </w:r>
    </w:p>
    <w:p w14:paraId="21223F4E" w14:textId="77777777" w:rsidR="00426F2A" w:rsidRDefault="00426F2A" w:rsidP="00426F2A">
      <w:pPr>
        <w:pStyle w:val="Paragraphedeliste"/>
        <w:jc w:val="both"/>
        <w:rPr>
          <w:rFonts w:ascii="Times New Roman" w:hAnsi="Times New Roman" w:cs="Times New Roman"/>
          <w:sz w:val="24"/>
          <w:szCs w:val="24"/>
          <w:lang w:val="fr-FR"/>
        </w:rPr>
      </w:pPr>
    </w:p>
    <w:p w14:paraId="444DED5D" w14:textId="0C1B37D2" w:rsidR="000F4A88" w:rsidRPr="00426F2A" w:rsidRDefault="00426F2A" w:rsidP="00D33F69">
      <w:pPr>
        <w:pStyle w:val="Paragraphedeliste"/>
        <w:numPr>
          <w:ilvl w:val="0"/>
          <w:numId w:val="7"/>
        </w:numPr>
        <w:jc w:val="both"/>
        <w:rPr>
          <w:rFonts w:ascii="Times New Roman" w:hAnsi="Times New Roman" w:cs="Times New Roman"/>
          <w:sz w:val="24"/>
          <w:szCs w:val="24"/>
          <w:lang w:val="fr-FR"/>
        </w:rPr>
      </w:pPr>
      <w:r w:rsidRPr="00426F2A">
        <w:rPr>
          <w:rFonts w:ascii="Times New Roman" w:hAnsi="Times New Roman" w:cs="Times New Roman"/>
          <w:sz w:val="24"/>
          <w:szCs w:val="24"/>
          <w:lang w:val="fr-FR"/>
        </w:rPr>
        <w:t>l</w:t>
      </w:r>
      <w:r w:rsidR="000F4A88" w:rsidRPr="00426F2A">
        <w:rPr>
          <w:rFonts w:ascii="Times New Roman" w:hAnsi="Times New Roman" w:cs="Times New Roman"/>
          <w:sz w:val="24"/>
          <w:szCs w:val="24"/>
          <w:lang w:val="fr-FR"/>
        </w:rPr>
        <w:t xml:space="preserve">es conditions spéciales ont changé : auparavant, seules les servitudes continues et apparentes étaient prescriptibles. </w:t>
      </w:r>
      <w:r w:rsidR="007342AE" w:rsidRPr="00426F2A">
        <w:rPr>
          <w:rFonts w:ascii="Times New Roman" w:hAnsi="Times New Roman" w:cs="Times New Roman"/>
          <w:sz w:val="24"/>
          <w:szCs w:val="24"/>
          <w:lang w:val="fr-FR"/>
        </w:rPr>
        <w:t>L</w:t>
      </w:r>
      <w:r w:rsidR="000F4A88" w:rsidRPr="00426F2A">
        <w:rPr>
          <w:rFonts w:ascii="Times New Roman" w:hAnsi="Times New Roman" w:cs="Times New Roman"/>
          <w:sz w:val="24"/>
          <w:szCs w:val="24"/>
          <w:lang w:val="fr-FR"/>
        </w:rPr>
        <w:t>e législateur de 2020 a cru bon de supprimer le critère de continuité et de redéfinir la notion d’apparence</w:t>
      </w:r>
      <w:r w:rsidR="00F923BC">
        <w:rPr>
          <w:rStyle w:val="Appelnotedebasdep"/>
          <w:rFonts w:ascii="Times New Roman" w:hAnsi="Times New Roman" w:cs="Times New Roman"/>
          <w:sz w:val="24"/>
          <w:szCs w:val="24"/>
          <w:lang w:val="fr-FR"/>
        </w:rPr>
        <w:footnoteReference w:id="6"/>
      </w:r>
      <w:r w:rsidR="000F4A88" w:rsidRPr="00426F2A">
        <w:rPr>
          <w:rFonts w:ascii="Times New Roman" w:hAnsi="Times New Roman" w:cs="Times New Roman"/>
          <w:sz w:val="24"/>
          <w:szCs w:val="24"/>
          <w:lang w:val="fr-FR"/>
        </w:rPr>
        <w:t>.</w:t>
      </w:r>
      <w:r w:rsidRPr="00426F2A">
        <w:rPr>
          <w:rFonts w:ascii="Times New Roman" w:hAnsi="Times New Roman" w:cs="Times New Roman"/>
          <w:sz w:val="24"/>
          <w:szCs w:val="24"/>
          <w:lang w:val="fr-FR"/>
        </w:rPr>
        <w:t xml:space="preserve"> </w:t>
      </w:r>
      <w:r>
        <w:rPr>
          <w:rFonts w:ascii="Times New Roman" w:hAnsi="Times New Roman" w:cs="Times New Roman"/>
          <w:sz w:val="24"/>
          <w:szCs w:val="24"/>
          <w:lang w:val="fr-FR"/>
        </w:rPr>
        <w:t>E</w:t>
      </w:r>
      <w:r w:rsidR="000F4A88" w:rsidRPr="00426F2A">
        <w:rPr>
          <w:rFonts w:ascii="Times New Roman" w:hAnsi="Times New Roman" w:cs="Times New Roman"/>
          <w:sz w:val="24"/>
          <w:szCs w:val="24"/>
          <w:lang w:val="fr-FR"/>
        </w:rPr>
        <w:t>st désormais apparente une servitude qui s’annonce « par des ouvrages permanents ou visibles » ou « par une activité régulière révélée par des traces »</w:t>
      </w:r>
      <w:r w:rsidR="000F4A88">
        <w:rPr>
          <w:rStyle w:val="Appelnotedebasdep"/>
          <w:rFonts w:ascii="Times New Roman" w:hAnsi="Times New Roman" w:cs="Times New Roman"/>
          <w:sz w:val="24"/>
          <w:szCs w:val="24"/>
          <w:lang w:val="fr-FR"/>
        </w:rPr>
        <w:footnoteReference w:id="7"/>
      </w:r>
      <w:r w:rsidR="000F4A88" w:rsidRPr="00426F2A">
        <w:rPr>
          <w:rFonts w:ascii="Times New Roman" w:hAnsi="Times New Roman" w:cs="Times New Roman"/>
          <w:sz w:val="24"/>
          <w:szCs w:val="24"/>
          <w:lang w:val="fr-FR"/>
        </w:rPr>
        <w:t>. Convenons que ces critères sont larges, ce qui nous amène à penser que les débats dans les prétoires seront subtils (et d’autant plus subjectifs).</w:t>
      </w:r>
    </w:p>
    <w:p w14:paraId="1795C3A1" w14:textId="1D41D47D" w:rsidR="000F4A88" w:rsidRDefault="000F4A88" w:rsidP="000F4A88">
      <w:pPr>
        <w:jc w:val="both"/>
        <w:rPr>
          <w:rFonts w:ascii="Times New Roman" w:hAnsi="Times New Roman" w:cs="Times New Roman"/>
          <w:sz w:val="24"/>
          <w:szCs w:val="24"/>
          <w:lang w:val="fr-FR"/>
        </w:rPr>
      </w:pPr>
      <w:r>
        <w:rPr>
          <w:rFonts w:ascii="Times New Roman" w:hAnsi="Times New Roman" w:cs="Times New Roman"/>
          <w:sz w:val="24"/>
          <w:szCs w:val="24"/>
          <w:lang w:val="fr-FR"/>
        </w:rPr>
        <w:t xml:space="preserve">La conséquence de ces deux changements est que davantage de servitudes qu’auparavant seront susceptibles </w:t>
      </w:r>
      <w:r w:rsidR="007342AE">
        <w:rPr>
          <w:rFonts w:ascii="Times New Roman" w:hAnsi="Times New Roman" w:cs="Times New Roman"/>
          <w:sz w:val="24"/>
          <w:szCs w:val="24"/>
          <w:lang w:val="fr-FR"/>
        </w:rPr>
        <w:t>de naître par prescription</w:t>
      </w:r>
      <w:r w:rsidR="00E41316">
        <w:rPr>
          <w:rFonts w:ascii="Times New Roman" w:hAnsi="Times New Roman" w:cs="Times New Roman"/>
          <w:sz w:val="24"/>
          <w:szCs w:val="24"/>
          <w:lang w:val="fr-FR"/>
        </w:rPr>
        <w:t>, l</w:t>
      </w:r>
      <w:r w:rsidR="00077D93">
        <w:rPr>
          <w:rFonts w:ascii="Times New Roman" w:hAnsi="Times New Roman" w:cs="Times New Roman"/>
          <w:sz w:val="24"/>
          <w:szCs w:val="24"/>
          <w:lang w:val="fr-FR"/>
        </w:rPr>
        <w:t xml:space="preserve">e seul </w:t>
      </w:r>
      <w:r w:rsidR="00E41316">
        <w:rPr>
          <w:rFonts w:ascii="Times New Roman" w:hAnsi="Times New Roman" w:cs="Times New Roman"/>
          <w:sz w:val="24"/>
          <w:szCs w:val="24"/>
          <w:lang w:val="fr-FR"/>
        </w:rPr>
        <w:t xml:space="preserve">point </w:t>
      </w:r>
      <w:r w:rsidR="004C4CC7">
        <w:rPr>
          <w:rFonts w:ascii="Times New Roman" w:hAnsi="Times New Roman" w:cs="Times New Roman"/>
          <w:sz w:val="24"/>
          <w:szCs w:val="24"/>
          <w:lang w:val="fr-FR"/>
        </w:rPr>
        <w:t xml:space="preserve">en débat </w:t>
      </w:r>
      <w:r w:rsidR="00E41316">
        <w:rPr>
          <w:rFonts w:ascii="Times New Roman" w:hAnsi="Times New Roman" w:cs="Times New Roman"/>
          <w:sz w:val="24"/>
          <w:szCs w:val="24"/>
          <w:lang w:val="fr-FR"/>
        </w:rPr>
        <w:t xml:space="preserve">n’étant plus que </w:t>
      </w:r>
      <w:r w:rsidR="00077D93">
        <w:rPr>
          <w:rFonts w:ascii="Times New Roman" w:hAnsi="Times New Roman" w:cs="Times New Roman"/>
          <w:sz w:val="24"/>
          <w:szCs w:val="24"/>
          <w:lang w:val="fr-FR"/>
        </w:rPr>
        <w:t>celui de l’apparence</w:t>
      </w:r>
      <w:r w:rsidR="00E41316">
        <w:rPr>
          <w:rFonts w:ascii="Times New Roman" w:hAnsi="Times New Roman" w:cs="Times New Roman"/>
          <w:sz w:val="24"/>
          <w:szCs w:val="24"/>
          <w:lang w:val="fr-FR"/>
        </w:rPr>
        <w:t xml:space="preserve"> telle que redéfinie. </w:t>
      </w:r>
      <w:r>
        <w:rPr>
          <w:rFonts w:ascii="Times New Roman" w:hAnsi="Times New Roman" w:cs="Times New Roman"/>
          <w:sz w:val="24"/>
          <w:szCs w:val="24"/>
          <w:lang w:val="fr-FR"/>
        </w:rPr>
        <w:t>Nous pensons en particulier à la servitude de passage ou encore à la servitude d’écoulement des eaux usées</w:t>
      </w:r>
      <w:r w:rsidR="00E41316">
        <w:rPr>
          <w:rFonts w:ascii="Times New Roman" w:hAnsi="Times New Roman" w:cs="Times New Roman"/>
          <w:sz w:val="24"/>
          <w:szCs w:val="24"/>
          <w:lang w:val="fr-FR"/>
        </w:rPr>
        <w:t xml:space="preserve"> qui pourr</w:t>
      </w:r>
      <w:r w:rsidR="007342AE">
        <w:rPr>
          <w:rFonts w:ascii="Times New Roman" w:hAnsi="Times New Roman" w:cs="Times New Roman"/>
          <w:sz w:val="24"/>
          <w:szCs w:val="24"/>
          <w:lang w:val="fr-FR"/>
        </w:rPr>
        <w:t>a</w:t>
      </w:r>
      <w:r w:rsidR="00E41316">
        <w:rPr>
          <w:rFonts w:ascii="Times New Roman" w:hAnsi="Times New Roman" w:cs="Times New Roman"/>
          <w:sz w:val="24"/>
          <w:szCs w:val="24"/>
          <w:lang w:val="fr-FR"/>
        </w:rPr>
        <w:t xml:space="preserve"> donc, demain, être prescrite, ce que leur discontinuité empêchait auparavant</w:t>
      </w:r>
      <w:r w:rsidR="004C4CC7">
        <w:rPr>
          <w:rFonts w:ascii="Times New Roman" w:hAnsi="Times New Roman" w:cs="Times New Roman"/>
          <w:sz w:val="24"/>
          <w:szCs w:val="24"/>
          <w:lang w:val="fr-FR"/>
        </w:rPr>
        <w:t>, pour autant qu’elles soient apparentes.</w:t>
      </w:r>
      <w:r w:rsidR="00F923BC">
        <w:rPr>
          <w:rFonts w:ascii="Times New Roman" w:hAnsi="Times New Roman" w:cs="Times New Roman"/>
          <w:sz w:val="24"/>
          <w:szCs w:val="24"/>
          <w:lang w:val="fr-FR"/>
        </w:rPr>
        <w:t xml:space="preserve"> En terme de délai, le régime transitoire prévoit, de façon assez logique, que les nouvelles prescriptions ne commencent à courir qu’au jour de l’entrée en vigueur de la loi (soit le 1</w:t>
      </w:r>
      <w:r w:rsidR="00F923BC" w:rsidRPr="00F923BC">
        <w:rPr>
          <w:rFonts w:ascii="Times New Roman" w:hAnsi="Times New Roman" w:cs="Times New Roman"/>
          <w:sz w:val="24"/>
          <w:szCs w:val="24"/>
          <w:vertAlign w:val="superscript"/>
          <w:lang w:val="fr-FR"/>
        </w:rPr>
        <w:t>er</w:t>
      </w:r>
      <w:r w:rsidR="00F923BC">
        <w:rPr>
          <w:rFonts w:ascii="Times New Roman" w:hAnsi="Times New Roman" w:cs="Times New Roman"/>
          <w:sz w:val="24"/>
          <w:szCs w:val="24"/>
          <w:lang w:val="fr-FR"/>
        </w:rPr>
        <w:t xml:space="preserve"> septembre 2021)</w:t>
      </w:r>
      <w:r w:rsidR="000C112D">
        <w:rPr>
          <w:rStyle w:val="Appelnotedebasdep"/>
          <w:rFonts w:ascii="Times New Roman" w:hAnsi="Times New Roman" w:cs="Times New Roman"/>
          <w:sz w:val="24"/>
          <w:szCs w:val="24"/>
          <w:lang w:val="fr-FR"/>
        </w:rPr>
        <w:footnoteReference w:id="8"/>
      </w:r>
      <w:r w:rsidR="00F923BC">
        <w:rPr>
          <w:rFonts w:ascii="Times New Roman" w:hAnsi="Times New Roman" w:cs="Times New Roman"/>
          <w:sz w:val="24"/>
          <w:szCs w:val="24"/>
          <w:lang w:val="fr-FR"/>
        </w:rPr>
        <w:t xml:space="preserve">. </w:t>
      </w:r>
      <w:r w:rsidR="000C112D">
        <w:rPr>
          <w:rFonts w:ascii="Times New Roman" w:hAnsi="Times New Roman" w:cs="Times New Roman"/>
          <w:sz w:val="24"/>
          <w:szCs w:val="24"/>
          <w:lang w:val="fr-FR"/>
        </w:rPr>
        <w:t xml:space="preserve">Il </w:t>
      </w:r>
      <w:r w:rsidR="00F923BC">
        <w:rPr>
          <w:rFonts w:ascii="Times New Roman" w:hAnsi="Times New Roman" w:cs="Times New Roman"/>
          <w:sz w:val="24"/>
          <w:szCs w:val="24"/>
          <w:lang w:val="fr-FR"/>
        </w:rPr>
        <w:t>faudra donc attendre le 1</w:t>
      </w:r>
      <w:r w:rsidR="00F923BC" w:rsidRPr="00F923BC">
        <w:rPr>
          <w:rFonts w:ascii="Times New Roman" w:hAnsi="Times New Roman" w:cs="Times New Roman"/>
          <w:sz w:val="24"/>
          <w:szCs w:val="24"/>
          <w:vertAlign w:val="superscript"/>
          <w:lang w:val="fr-FR"/>
        </w:rPr>
        <w:t>er</w:t>
      </w:r>
      <w:r w:rsidR="00F923BC">
        <w:rPr>
          <w:rFonts w:ascii="Times New Roman" w:hAnsi="Times New Roman" w:cs="Times New Roman"/>
          <w:sz w:val="24"/>
          <w:szCs w:val="24"/>
          <w:lang w:val="fr-FR"/>
        </w:rPr>
        <w:t xml:space="preserve"> septembre 2031 avant de pouvoir soutenir avoir prescrit une servitude </w:t>
      </w:r>
      <w:r w:rsidR="007342AE">
        <w:rPr>
          <w:rFonts w:ascii="Times New Roman" w:hAnsi="Times New Roman" w:cs="Times New Roman"/>
          <w:sz w:val="24"/>
          <w:szCs w:val="24"/>
          <w:lang w:val="fr-FR"/>
        </w:rPr>
        <w:t xml:space="preserve">qui était </w:t>
      </w:r>
      <w:r w:rsidR="00F923BC">
        <w:rPr>
          <w:rFonts w:ascii="Times New Roman" w:hAnsi="Times New Roman" w:cs="Times New Roman"/>
          <w:sz w:val="24"/>
          <w:szCs w:val="24"/>
          <w:lang w:val="fr-FR"/>
        </w:rPr>
        <w:t xml:space="preserve">imprescriptible sous </w:t>
      </w:r>
      <w:r w:rsidR="000C112D">
        <w:rPr>
          <w:rFonts w:ascii="Times New Roman" w:hAnsi="Times New Roman" w:cs="Times New Roman"/>
          <w:sz w:val="24"/>
          <w:szCs w:val="24"/>
          <w:lang w:val="fr-FR"/>
        </w:rPr>
        <w:t xml:space="preserve">l’ancienne </w:t>
      </w:r>
      <w:r w:rsidR="00F923BC">
        <w:rPr>
          <w:rFonts w:ascii="Times New Roman" w:hAnsi="Times New Roman" w:cs="Times New Roman"/>
          <w:sz w:val="24"/>
          <w:szCs w:val="24"/>
          <w:lang w:val="fr-FR"/>
        </w:rPr>
        <w:t>loi (moyennant bonne foi, pour rappel).</w:t>
      </w:r>
    </w:p>
    <w:p w14:paraId="7359EBA1" w14:textId="5FB5A2AE" w:rsidR="00E41316" w:rsidRPr="00E41316" w:rsidRDefault="00E41316" w:rsidP="00E41316">
      <w:pPr>
        <w:pStyle w:val="Paragraphedeliste"/>
        <w:numPr>
          <w:ilvl w:val="0"/>
          <w:numId w:val="7"/>
        </w:numPr>
        <w:jc w:val="both"/>
        <w:rPr>
          <w:rFonts w:ascii="Times New Roman" w:hAnsi="Times New Roman" w:cs="Times New Roman"/>
          <w:b/>
          <w:bCs/>
          <w:sz w:val="24"/>
          <w:szCs w:val="24"/>
          <w:u w:val="single"/>
          <w:lang w:val="fr-FR"/>
        </w:rPr>
      </w:pPr>
      <w:r w:rsidRPr="00E41316">
        <w:rPr>
          <w:rFonts w:ascii="Times New Roman" w:hAnsi="Times New Roman" w:cs="Times New Roman"/>
          <w:b/>
          <w:bCs/>
          <w:sz w:val="24"/>
          <w:szCs w:val="24"/>
          <w:u w:val="single"/>
          <w:lang w:val="fr-FR"/>
        </w:rPr>
        <w:t>La destination du propriétaire</w:t>
      </w:r>
    </w:p>
    <w:p w14:paraId="3C51D77F" w14:textId="294AE053" w:rsidR="00EA3E84" w:rsidRDefault="003B2E03" w:rsidP="00EA3E84">
      <w:pPr>
        <w:jc w:val="both"/>
        <w:rPr>
          <w:rFonts w:ascii="Times New Roman" w:hAnsi="Times New Roman" w:cs="Times New Roman"/>
          <w:sz w:val="24"/>
          <w:szCs w:val="24"/>
          <w:lang w:val="fr-FR"/>
        </w:rPr>
      </w:pPr>
      <w:r>
        <w:rPr>
          <w:rFonts w:ascii="Times New Roman" w:hAnsi="Times New Roman" w:cs="Times New Roman"/>
          <w:sz w:val="24"/>
          <w:szCs w:val="24"/>
          <w:lang w:val="fr-FR"/>
        </w:rPr>
        <w:t>Il s’agit de la nouvelle appellation de la « destination du père de famille » (qui n’était plus vraiment à la mode)</w:t>
      </w:r>
      <w:r w:rsidR="000C112D">
        <w:rPr>
          <w:rStyle w:val="Appelnotedebasdep"/>
          <w:rFonts w:ascii="Times New Roman" w:hAnsi="Times New Roman" w:cs="Times New Roman"/>
          <w:sz w:val="24"/>
          <w:szCs w:val="24"/>
          <w:lang w:val="fr-FR"/>
        </w:rPr>
        <w:footnoteReference w:id="9"/>
      </w:r>
      <w:r>
        <w:rPr>
          <w:rFonts w:ascii="Times New Roman" w:hAnsi="Times New Roman" w:cs="Times New Roman"/>
          <w:sz w:val="24"/>
          <w:szCs w:val="24"/>
          <w:lang w:val="fr-FR"/>
        </w:rPr>
        <w:t xml:space="preserve">. </w:t>
      </w:r>
      <w:r w:rsidR="00426F2A">
        <w:rPr>
          <w:rFonts w:ascii="Times New Roman" w:hAnsi="Times New Roman" w:cs="Times New Roman"/>
          <w:sz w:val="24"/>
          <w:szCs w:val="24"/>
          <w:lang w:val="fr-FR"/>
        </w:rPr>
        <w:t>U</w:t>
      </w:r>
      <w:r>
        <w:rPr>
          <w:rFonts w:ascii="Times New Roman" w:hAnsi="Times New Roman" w:cs="Times New Roman"/>
          <w:sz w:val="24"/>
          <w:szCs w:val="24"/>
          <w:lang w:val="fr-FR"/>
        </w:rPr>
        <w:t>ne servitude peut naitre par ce biais lorsqu’un service, existant sur un immeuble appartenant à une seule personne, est maintenu alors que cet immeuble est divisé</w:t>
      </w:r>
      <w:r w:rsidR="00426F2A">
        <w:rPr>
          <w:rFonts w:ascii="Times New Roman" w:hAnsi="Times New Roman" w:cs="Times New Roman"/>
          <w:sz w:val="24"/>
          <w:szCs w:val="24"/>
          <w:lang w:val="fr-FR"/>
        </w:rPr>
        <w:t xml:space="preserve"> (un arbre, une fenêtre,…)</w:t>
      </w:r>
      <w:r>
        <w:rPr>
          <w:rFonts w:ascii="Times New Roman" w:hAnsi="Times New Roman" w:cs="Times New Roman"/>
          <w:sz w:val="24"/>
          <w:szCs w:val="24"/>
          <w:lang w:val="fr-FR"/>
        </w:rPr>
        <w:t>. L’ancien régime exigeait que ce service soit continu et apparent pour se muer en servitude. Vu la disparition du critère de continuité, tous les services apparents, selon les nouveaux critères, au jour de cette division</w:t>
      </w:r>
      <w:r w:rsidR="00485F41">
        <w:rPr>
          <w:rFonts w:ascii="Times New Roman" w:hAnsi="Times New Roman" w:cs="Times New Roman"/>
          <w:sz w:val="24"/>
          <w:szCs w:val="24"/>
          <w:lang w:val="fr-FR"/>
        </w:rPr>
        <w:t xml:space="preserve"> intervenue depuis le 1</w:t>
      </w:r>
      <w:r w:rsidR="00485F41" w:rsidRPr="00485F41">
        <w:rPr>
          <w:rFonts w:ascii="Times New Roman" w:hAnsi="Times New Roman" w:cs="Times New Roman"/>
          <w:sz w:val="24"/>
          <w:szCs w:val="24"/>
          <w:vertAlign w:val="superscript"/>
          <w:lang w:val="fr-FR"/>
        </w:rPr>
        <w:t>er</w:t>
      </w:r>
      <w:r w:rsidR="00485F41">
        <w:rPr>
          <w:rFonts w:ascii="Times New Roman" w:hAnsi="Times New Roman" w:cs="Times New Roman"/>
          <w:sz w:val="24"/>
          <w:szCs w:val="24"/>
          <w:lang w:val="fr-FR"/>
        </w:rPr>
        <w:t xml:space="preserve"> septembre 2021</w:t>
      </w:r>
      <w:r w:rsidR="00F923BC">
        <w:rPr>
          <w:rFonts w:ascii="Times New Roman" w:hAnsi="Times New Roman" w:cs="Times New Roman"/>
          <w:sz w:val="24"/>
          <w:szCs w:val="24"/>
          <w:lang w:val="fr-FR"/>
        </w:rPr>
        <w:t>, sont devenus s</w:t>
      </w:r>
      <w:r>
        <w:rPr>
          <w:rFonts w:ascii="Times New Roman" w:hAnsi="Times New Roman" w:cs="Times New Roman"/>
          <w:sz w:val="24"/>
          <w:szCs w:val="24"/>
          <w:lang w:val="fr-FR"/>
        </w:rPr>
        <w:t>ervitude</w:t>
      </w:r>
      <w:r w:rsidR="00F923BC">
        <w:rPr>
          <w:rFonts w:ascii="Times New Roman" w:hAnsi="Times New Roman" w:cs="Times New Roman"/>
          <w:sz w:val="24"/>
          <w:szCs w:val="24"/>
          <w:lang w:val="fr-FR"/>
        </w:rPr>
        <w:t>s</w:t>
      </w:r>
      <w:r>
        <w:rPr>
          <w:rFonts w:ascii="Times New Roman" w:hAnsi="Times New Roman" w:cs="Times New Roman"/>
          <w:sz w:val="24"/>
          <w:szCs w:val="24"/>
          <w:lang w:val="fr-FR"/>
        </w:rPr>
        <w:t>. A nouveau, il peut désormais s’agir d’un passage, ce qui n’était pas envisageable avant le livre 3</w:t>
      </w:r>
      <w:r w:rsidR="007342AE">
        <w:rPr>
          <w:rFonts w:ascii="Times New Roman" w:hAnsi="Times New Roman" w:cs="Times New Roman"/>
          <w:sz w:val="24"/>
          <w:szCs w:val="24"/>
          <w:lang w:val="fr-FR"/>
        </w:rPr>
        <w:t xml:space="preserve">, pour autant qu’il fut </w:t>
      </w:r>
      <w:r w:rsidR="007342AE">
        <w:rPr>
          <w:rFonts w:ascii="Times New Roman" w:hAnsi="Times New Roman" w:cs="Times New Roman"/>
          <w:sz w:val="24"/>
          <w:szCs w:val="24"/>
          <w:lang w:val="fr-FR"/>
        </w:rPr>
        <w:t>visible (ou révélé par des traces)</w:t>
      </w:r>
      <w:r w:rsidR="007342AE">
        <w:rPr>
          <w:rFonts w:ascii="Times New Roman" w:hAnsi="Times New Roman" w:cs="Times New Roman"/>
          <w:sz w:val="24"/>
          <w:szCs w:val="24"/>
          <w:lang w:val="fr-FR"/>
        </w:rPr>
        <w:t xml:space="preserve"> lors de la division. Cette division ayant pu intervenir des années plus tôt, les débats risquent, là aussi, d’être houleux.</w:t>
      </w:r>
    </w:p>
    <w:p w14:paraId="4880D697" w14:textId="55E59484" w:rsidR="00033166" w:rsidRPr="008B7672" w:rsidRDefault="00033166" w:rsidP="008F7E9B">
      <w:pPr>
        <w:spacing w:after="0"/>
        <w:jc w:val="both"/>
        <w:rPr>
          <w:rFonts w:ascii="Times New Roman" w:hAnsi="Times New Roman" w:cs="Times New Roman"/>
          <w:sz w:val="24"/>
          <w:szCs w:val="24"/>
          <w:lang w:val="fr-FR"/>
        </w:rPr>
      </w:pPr>
      <w:r w:rsidRPr="008B7672">
        <w:rPr>
          <w:rFonts w:ascii="Times New Roman" w:hAnsi="Times New Roman" w:cs="Times New Roman"/>
          <w:sz w:val="24"/>
          <w:szCs w:val="24"/>
          <w:lang w:val="fr-FR"/>
        </w:rPr>
        <w:t>Vincent DEFRAITEUR</w:t>
      </w:r>
    </w:p>
    <w:p w14:paraId="70E80F5A" w14:textId="77777777" w:rsidR="00033166" w:rsidRPr="008B7672" w:rsidRDefault="00033166" w:rsidP="008F7E9B">
      <w:pPr>
        <w:spacing w:after="0"/>
        <w:jc w:val="both"/>
        <w:rPr>
          <w:rFonts w:ascii="Times New Roman" w:hAnsi="Times New Roman" w:cs="Times New Roman"/>
          <w:sz w:val="24"/>
          <w:szCs w:val="24"/>
          <w:lang w:val="fr-FR"/>
        </w:rPr>
      </w:pPr>
      <w:r w:rsidRPr="008B7672">
        <w:rPr>
          <w:rFonts w:ascii="Times New Roman" w:hAnsi="Times New Roman" w:cs="Times New Roman"/>
          <w:sz w:val="24"/>
          <w:szCs w:val="24"/>
          <w:lang w:val="fr-FR"/>
        </w:rPr>
        <w:t xml:space="preserve">Avocat au barreau de Bruxelles </w:t>
      </w:r>
    </w:p>
    <w:p w14:paraId="78059623" w14:textId="02927507" w:rsidR="003048F2" w:rsidRDefault="003048F2" w:rsidP="008F7E9B">
      <w:pPr>
        <w:spacing w:after="0"/>
        <w:jc w:val="both"/>
        <w:rPr>
          <w:rFonts w:ascii="Times New Roman" w:hAnsi="Times New Roman" w:cs="Times New Roman"/>
          <w:sz w:val="24"/>
          <w:szCs w:val="24"/>
          <w:lang w:val="fr-FR"/>
        </w:rPr>
      </w:pPr>
      <w:r w:rsidRPr="008B7672">
        <w:rPr>
          <w:rFonts w:ascii="Times New Roman" w:hAnsi="Times New Roman" w:cs="Times New Roman"/>
          <w:sz w:val="24"/>
          <w:szCs w:val="24"/>
          <w:lang w:val="fr-FR"/>
        </w:rPr>
        <w:t>Assistant en droits réels (ULB et Saint-Louis)</w:t>
      </w:r>
    </w:p>
    <w:p w14:paraId="47A03D33" w14:textId="6958AC14" w:rsidR="00C3298B" w:rsidRDefault="00C3298B" w:rsidP="008F7E9B">
      <w:pPr>
        <w:spacing w:after="0"/>
        <w:jc w:val="both"/>
        <w:rPr>
          <w:rFonts w:ascii="Times New Roman" w:hAnsi="Times New Roman" w:cs="Times New Roman"/>
          <w:sz w:val="24"/>
          <w:szCs w:val="24"/>
          <w:lang w:val="fr-FR"/>
        </w:rPr>
      </w:pPr>
    </w:p>
    <w:p w14:paraId="07614DC3" w14:textId="047F8830" w:rsidR="00C55C67" w:rsidRPr="00C55C67" w:rsidRDefault="00C3298B" w:rsidP="00426F2A">
      <w:pPr>
        <w:spacing w:after="0"/>
        <w:jc w:val="both"/>
        <w:rPr>
          <w:rFonts w:ascii="Times New Roman" w:hAnsi="Times New Roman" w:cs="Times New Roman"/>
          <w:sz w:val="24"/>
          <w:szCs w:val="24"/>
          <w:lang w:val="fr-FR"/>
        </w:rPr>
      </w:pPr>
      <w:r w:rsidRPr="00532E38">
        <w:rPr>
          <w:rFonts w:ascii="Times New Roman" w:hAnsi="Times New Roman" w:cs="Times New Roman"/>
          <w:sz w:val="24"/>
          <w:szCs w:val="24"/>
          <w:highlight w:val="yellow"/>
          <w:lang w:val="fr-FR"/>
        </w:rPr>
        <w:t xml:space="preserve">Prochain épisode : </w:t>
      </w:r>
      <w:r w:rsidR="00EC0DD7" w:rsidRPr="00532E38">
        <w:rPr>
          <w:rFonts w:ascii="Times New Roman" w:hAnsi="Times New Roman" w:cs="Times New Roman"/>
          <w:sz w:val="24"/>
          <w:szCs w:val="24"/>
          <w:highlight w:val="yellow"/>
          <w:lang w:val="fr-FR"/>
        </w:rPr>
        <w:t>« </w:t>
      </w:r>
      <w:r w:rsidR="008D6966">
        <w:rPr>
          <w:rFonts w:ascii="Times New Roman" w:hAnsi="Times New Roman" w:cs="Times New Roman"/>
          <w:sz w:val="24"/>
          <w:szCs w:val="24"/>
          <w:highlight w:val="yellow"/>
          <w:lang w:val="fr-FR"/>
        </w:rPr>
        <w:t xml:space="preserve">La </w:t>
      </w:r>
      <w:r w:rsidR="000F4A88">
        <w:rPr>
          <w:rFonts w:ascii="Times New Roman" w:hAnsi="Times New Roman" w:cs="Times New Roman"/>
          <w:sz w:val="24"/>
          <w:szCs w:val="24"/>
          <w:highlight w:val="yellow"/>
          <w:lang w:val="fr-FR"/>
        </w:rPr>
        <w:t>sortie d’indivision</w:t>
      </w:r>
      <w:r w:rsidR="00EC0DD7" w:rsidRPr="00532E38">
        <w:rPr>
          <w:rFonts w:ascii="Times New Roman" w:hAnsi="Times New Roman" w:cs="Times New Roman"/>
          <w:sz w:val="24"/>
          <w:szCs w:val="24"/>
          <w:highlight w:val="yellow"/>
          <w:lang w:val="fr-FR"/>
        </w:rPr>
        <w:t> »</w:t>
      </w:r>
    </w:p>
    <w:sectPr w:rsidR="00C55C67" w:rsidRPr="00C55C67" w:rsidSect="00374738">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7FC8C" w14:textId="77777777" w:rsidR="00CE3832" w:rsidRDefault="00CE3832" w:rsidP="00033166">
      <w:pPr>
        <w:spacing w:after="0" w:line="240" w:lineRule="auto"/>
      </w:pPr>
      <w:r>
        <w:separator/>
      </w:r>
    </w:p>
  </w:endnote>
  <w:endnote w:type="continuationSeparator" w:id="0">
    <w:p w14:paraId="7D3A5B16" w14:textId="77777777" w:rsidR="00CE3832" w:rsidRDefault="00CE3832" w:rsidP="000331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1482043541"/>
      <w:docPartObj>
        <w:docPartGallery w:val="Page Numbers (Bottom of Page)"/>
        <w:docPartUnique/>
      </w:docPartObj>
    </w:sdtPr>
    <w:sdtEndPr/>
    <w:sdtContent>
      <w:p w14:paraId="27D8A8E4" w14:textId="77777777" w:rsidR="005A78E4" w:rsidRPr="005A78E4" w:rsidRDefault="00EF18BA">
        <w:pPr>
          <w:pStyle w:val="Pieddepage"/>
          <w:jc w:val="right"/>
          <w:rPr>
            <w:rFonts w:ascii="Times New Roman" w:hAnsi="Times New Roman" w:cs="Times New Roman"/>
          </w:rPr>
        </w:pPr>
        <w:r w:rsidRPr="005A78E4">
          <w:rPr>
            <w:rFonts w:ascii="Times New Roman" w:hAnsi="Times New Roman" w:cs="Times New Roman"/>
          </w:rPr>
          <w:fldChar w:fldCharType="begin"/>
        </w:r>
        <w:r w:rsidRPr="005A78E4">
          <w:rPr>
            <w:rFonts w:ascii="Times New Roman" w:hAnsi="Times New Roman" w:cs="Times New Roman"/>
          </w:rPr>
          <w:instrText>PAGE   \* MERGEFORMAT</w:instrText>
        </w:r>
        <w:r w:rsidRPr="005A78E4">
          <w:rPr>
            <w:rFonts w:ascii="Times New Roman" w:hAnsi="Times New Roman" w:cs="Times New Roman"/>
          </w:rPr>
          <w:fldChar w:fldCharType="separate"/>
        </w:r>
        <w:r w:rsidRPr="005A78E4">
          <w:rPr>
            <w:rFonts w:ascii="Times New Roman" w:hAnsi="Times New Roman" w:cs="Times New Roman"/>
            <w:lang w:val="fr-FR"/>
          </w:rPr>
          <w:t>2</w:t>
        </w:r>
        <w:r w:rsidRPr="005A78E4">
          <w:rPr>
            <w:rFonts w:ascii="Times New Roman" w:hAnsi="Times New Roman" w:cs="Times New Roman"/>
          </w:rPr>
          <w:fldChar w:fldCharType="end"/>
        </w:r>
      </w:p>
    </w:sdtContent>
  </w:sdt>
  <w:p w14:paraId="3DD40998" w14:textId="77777777" w:rsidR="005A78E4" w:rsidRPr="005A78E4" w:rsidRDefault="00CE3832">
    <w:pPr>
      <w:pStyle w:val="Pieddepage"/>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FB4B21" w14:textId="77777777" w:rsidR="00CE3832" w:rsidRDefault="00CE3832" w:rsidP="00033166">
      <w:pPr>
        <w:spacing w:after="0" w:line="240" w:lineRule="auto"/>
      </w:pPr>
      <w:r>
        <w:separator/>
      </w:r>
    </w:p>
  </w:footnote>
  <w:footnote w:type="continuationSeparator" w:id="0">
    <w:p w14:paraId="39F4C370" w14:textId="77777777" w:rsidR="00CE3832" w:rsidRDefault="00CE3832" w:rsidP="00033166">
      <w:pPr>
        <w:spacing w:after="0" w:line="240" w:lineRule="auto"/>
      </w:pPr>
      <w:r>
        <w:continuationSeparator/>
      </w:r>
    </w:p>
  </w:footnote>
  <w:footnote w:id="1">
    <w:p w14:paraId="304DA92B" w14:textId="29C819AF" w:rsidR="00C72B03" w:rsidRPr="00C72B03" w:rsidRDefault="00C72B03">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En principe car la jurisprudence a admis un servitude à terme ou sous condition (</w:t>
      </w:r>
      <w:r w:rsidRPr="00C72B03">
        <w:rPr>
          <w:rFonts w:ascii="Times New Roman" w:hAnsi="Times New Roman" w:cs="Times New Roman"/>
          <w:sz w:val="16"/>
          <w:szCs w:val="16"/>
        </w:rPr>
        <w:t xml:space="preserve">Cass., 16 mai 1952, </w:t>
      </w:r>
      <w:r w:rsidRPr="00C72B03">
        <w:rPr>
          <w:rFonts w:ascii="Times New Roman" w:hAnsi="Times New Roman" w:cs="Times New Roman"/>
          <w:i/>
          <w:iCs/>
          <w:sz w:val="16"/>
          <w:szCs w:val="16"/>
        </w:rPr>
        <w:t>Pas.</w:t>
      </w:r>
      <w:r w:rsidRPr="00C72B03">
        <w:rPr>
          <w:rFonts w:ascii="Times New Roman" w:hAnsi="Times New Roman" w:cs="Times New Roman"/>
          <w:sz w:val="16"/>
          <w:szCs w:val="16"/>
        </w:rPr>
        <w:t>, 1952, I, p. 597</w:t>
      </w:r>
      <w:r w:rsidRPr="00C72B03">
        <w:rPr>
          <w:rFonts w:ascii="Times New Roman" w:hAnsi="Times New Roman" w:cs="Times New Roman"/>
          <w:sz w:val="16"/>
          <w:szCs w:val="16"/>
        </w:rPr>
        <w:t>).</w:t>
      </w:r>
    </w:p>
  </w:footnote>
  <w:footnote w:id="2">
    <w:p w14:paraId="0C6CE346" w14:textId="3B919EDA" w:rsidR="003B2E03" w:rsidRPr="00C72B03" w:rsidRDefault="003B2E03">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Art. 3.169 et s.</w:t>
      </w:r>
    </w:p>
  </w:footnote>
  <w:footnote w:id="3">
    <w:p w14:paraId="4A2A55BB" w14:textId="1676E902" w:rsidR="00F923BC" w:rsidRPr="00C72B03" w:rsidRDefault="00F923BC">
      <w:pPr>
        <w:pStyle w:val="Notedebasdepage"/>
        <w:rPr>
          <w:rFonts w:ascii="Times New Roman" w:hAnsi="Times New Roman" w:cs="Times New Roman"/>
          <w:sz w:val="16"/>
          <w:szCs w:val="16"/>
          <w:lang w:val="de-DE"/>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lang w:val="de-DE"/>
        </w:rPr>
        <w:t xml:space="preserve"> Art. 3.117.</w:t>
      </w:r>
    </w:p>
  </w:footnote>
  <w:footnote w:id="4">
    <w:p w14:paraId="2188A98E" w14:textId="22A8868E" w:rsidR="00F923BC" w:rsidRPr="00C72B03" w:rsidRDefault="00F923BC">
      <w:pPr>
        <w:pStyle w:val="Notedebasdepage"/>
        <w:rPr>
          <w:rFonts w:ascii="Times New Roman" w:hAnsi="Times New Roman" w:cs="Times New Roman"/>
          <w:sz w:val="16"/>
          <w:szCs w:val="16"/>
          <w:lang w:val="de-DE"/>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lang w:val="de-DE"/>
        </w:rPr>
        <w:t xml:space="preserve"> Art. 3.117.</w:t>
      </w:r>
    </w:p>
  </w:footnote>
  <w:footnote w:id="5">
    <w:p w14:paraId="1DF0DA9D" w14:textId="2B2C0A50" w:rsidR="00F923BC" w:rsidRPr="00C72B03" w:rsidRDefault="00F923BC">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w:t>
      </w:r>
      <w:r w:rsidR="00802E59" w:rsidRPr="00C72B03">
        <w:rPr>
          <w:rFonts w:ascii="Times New Roman" w:hAnsi="Times New Roman" w:cs="Times New Roman"/>
          <w:sz w:val="16"/>
          <w:szCs w:val="16"/>
        </w:rPr>
        <w:t xml:space="preserve">« La prescription immobilière », </w:t>
      </w:r>
      <w:r w:rsidR="00802E59" w:rsidRPr="00C72B03">
        <w:rPr>
          <w:rFonts w:ascii="Times New Roman" w:hAnsi="Times New Roman" w:cs="Times New Roman"/>
          <w:i/>
          <w:iCs/>
          <w:sz w:val="16"/>
          <w:szCs w:val="16"/>
        </w:rPr>
        <w:t>For. immo</w:t>
      </w:r>
      <w:r w:rsidR="00802E59" w:rsidRPr="00C72B03">
        <w:rPr>
          <w:rFonts w:ascii="Times New Roman" w:hAnsi="Times New Roman" w:cs="Times New Roman"/>
          <w:sz w:val="16"/>
          <w:szCs w:val="16"/>
        </w:rPr>
        <w:t xml:space="preserve"> 2021, liv. 39, 1-2.</w:t>
      </w:r>
    </w:p>
  </w:footnote>
  <w:footnote w:id="6">
    <w:p w14:paraId="206F33E1" w14:textId="7905E3F6" w:rsidR="00F923BC" w:rsidRPr="00C72B03" w:rsidRDefault="00F923BC">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Art. 3.118.</w:t>
      </w:r>
    </w:p>
  </w:footnote>
  <w:footnote w:id="7">
    <w:p w14:paraId="6CE0FF84" w14:textId="39CF81E7" w:rsidR="000F4A88" w:rsidRPr="00C72B03" w:rsidRDefault="000F4A88">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Art. 3.115.</w:t>
      </w:r>
    </w:p>
  </w:footnote>
  <w:footnote w:id="8">
    <w:p w14:paraId="6A3251CE" w14:textId="146C0899" w:rsidR="000C112D" w:rsidRPr="00C72B03" w:rsidRDefault="000C112D">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Art. 37 § 2 de la loi du 4 février 2020.</w:t>
      </w:r>
    </w:p>
  </w:footnote>
  <w:footnote w:id="9">
    <w:p w14:paraId="7B35AB0C" w14:textId="795D0296" w:rsidR="000C112D" w:rsidRPr="00C72B03" w:rsidRDefault="000C112D">
      <w:pPr>
        <w:pStyle w:val="Notedebasdepage"/>
        <w:rPr>
          <w:rFonts w:ascii="Times New Roman" w:hAnsi="Times New Roman" w:cs="Times New Roman"/>
          <w:sz w:val="16"/>
          <w:szCs w:val="16"/>
        </w:rPr>
      </w:pPr>
      <w:r w:rsidRPr="00C72B03">
        <w:rPr>
          <w:rStyle w:val="Appelnotedebasdep"/>
          <w:rFonts w:ascii="Times New Roman" w:hAnsi="Times New Roman" w:cs="Times New Roman"/>
          <w:sz w:val="16"/>
          <w:szCs w:val="16"/>
        </w:rPr>
        <w:footnoteRef/>
      </w:r>
      <w:r w:rsidRPr="00C72B03">
        <w:rPr>
          <w:rFonts w:ascii="Times New Roman" w:hAnsi="Times New Roman" w:cs="Times New Roman"/>
          <w:sz w:val="16"/>
          <w:szCs w:val="16"/>
        </w:rPr>
        <w:t xml:space="preserve"> Art. 3.119.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B0F32"/>
    <w:multiLevelType w:val="hybridMultilevel"/>
    <w:tmpl w:val="15CC7612"/>
    <w:lvl w:ilvl="0" w:tplc="96F853BE">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 w15:restartNumberingAfterBreak="0">
    <w:nsid w:val="09DE2F95"/>
    <w:multiLevelType w:val="hybridMultilevel"/>
    <w:tmpl w:val="B1B4CB2E"/>
    <w:lvl w:ilvl="0" w:tplc="04C2ED72">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15:restartNumberingAfterBreak="0">
    <w:nsid w:val="0FE042BE"/>
    <w:multiLevelType w:val="hybridMultilevel"/>
    <w:tmpl w:val="DED8A05E"/>
    <w:lvl w:ilvl="0" w:tplc="65ACE4F2">
      <w:start w:val="577"/>
      <w:numFmt w:val="bullet"/>
      <w:lvlText w:val="-"/>
      <w:lvlJc w:val="left"/>
      <w:pPr>
        <w:ind w:left="720" w:hanging="360"/>
      </w:pPr>
      <w:rPr>
        <w:rFonts w:ascii="Times New Roman" w:eastAsiaTheme="minorHAnsi" w:hAnsi="Times New Roman" w:cs="Times New Roman" w:hint="default"/>
        <w:i w:val="0"/>
        <w:color w:val="auto"/>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17055AE2"/>
    <w:multiLevelType w:val="hybridMultilevel"/>
    <w:tmpl w:val="C93C7EEA"/>
    <w:lvl w:ilvl="0" w:tplc="2B2821DE">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4C396176"/>
    <w:multiLevelType w:val="hybridMultilevel"/>
    <w:tmpl w:val="846E0BC2"/>
    <w:lvl w:ilvl="0" w:tplc="6BC02450">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711B5898"/>
    <w:multiLevelType w:val="hybridMultilevel"/>
    <w:tmpl w:val="46D01122"/>
    <w:lvl w:ilvl="0" w:tplc="274C13BA">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15:restartNumberingAfterBreak="0">
    <w:nsid w:val="796A1F75"/>
    <w:multiLevelType w:val="hybridMultilevel"/>
    <w:tmpl w:val="1B200BA4"/>
    <w:lvl w:ilvl="0" w:tplc="6BC02450">
      <w:numFmt w:val="bullet"/>
      <w:lvlText w:val="-"/>
      <w:lvlJc w:val="left"/>
      <w:pPr>
        <w:ind w:left="720" w:hanging="360"/>
      </w:pPr>
      <w:rPr>
        <w:rFonts w:ascii="Times New Roman" w:eastAsiaTheme="minorHAnsi" w:hAnsi="Times New Roman"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 w:numId="5">
    <w:abstractNumId w:val="5"/>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3166"/>
    <w:rsid w:val="000037A7"/>
    <w:rsid w:val="00022B27"/>
    <w:rsid w:val="00033166"/>
    <w:rsid w:val="0007432F"/>
    <w:rsid w:val="00077D93"/>
    <w:rsid w:val="000C112D"/>
    <w:rsid w:val="000F4A88"/>
    <w:rsid w:val="00101D47"/>
    <w:rsid w:val="00112A24"/>
    <w:rsid w:val="00122B2E"/>
    <w:rsid w:val="00166B3E"/>
    <w:rsid w:val="00184DC6"/>
    <w:rsid w:val="001B355D"/>
    <w:rsid w:val="001E198B"/>
    <w:rsid w:val="001E7226"/>
    <w:rsid w:val="001F10B0"/>
    <w:rsid w:val="0021405C"/>
    <w:rsid w:val="00216B2B"/>
    <w:rsid w:val="00251348"/>
    <w:rsid w:val="00253989"/>
    <w:rsid w:val="002634BD"/>
    <w:rsid w:val="00270951"/>
    <w:rsid w:val="00294090"/>
    <w:rsid w:val="00296B9A"/>
    <w:rsid w:val="002A7331"/>
    <w:rsid w:val="002B34E4"/>
    <w:rsid w:val="002C7E32"/>
    <w:rsid w:val="002D5BEE"/>
    <w:rsid w:val="002E4704"/>
    <w:rsid w:val="002F0C11"/>
    <w:rsid w:val="002F30CF"/>
    <w:rsid w:val="003048F2"/>
    <w:rsid w:val="00367B78"/>
    <w:rsid w:val="00376320"/>
    <w:rsid w:val="00394BB7"/>
    <w:rsid w:val="00397E40"/>
    <w:rsid w:val="003B2E03"/>
    <w:rsid w:val="003C0459"/>
    <w:rsid w:val="003D07F8"/>
    <w:rsid w:val="003D49F1"/>
    <w:rsid w:val="00426F2A"/>
    <w:rsid w:val="00437FCA"/>
    <w:rsid w:val="00456E45"/>
    <w:rsid w:val="0046301B"/>
    <w:rsid w:val="00465C86"/>
    <w:rsid w:val="00485F41"/>
    <w:rsid w:val="004C4CC7"/>
    <w:rsid w:val="00505F0C"/>
    <w:rsid w:val="00506109"/>
    <w:rsid w:val="00532E38"/>
    <w:rsid w:val="00557D6C"/>
    <w:rsid w:val="00581340"/>
    <w:rsid w:val="005865FB"/>
    <w:rsid w:val="00597455"/>
    <w:rsid w:val="005B1F52"/>
    <w:rsid w:val="005C4FE3"/>
    <w:rsid w:val="005D4012"/>
    <w:rsid w:val="005E3489"/>
    <w:rsid w:val="005E3D40"/>
    <w:rsid w:val="005E41C5"/>
    <w:rsid w:val="005F78EB"/>
    <w:rsid w:val="00600D46"/>
    <w:rsid w:val="00601A2B"/>
    <w:rsid w:val="00654EF9"/>
    <w:rsid w:val="00671142"/>
    <w:rsid w:val="006A1AAA"/>
    <w:rsid w:val="006D2CAC"/>
    <w:rsid w:val="006E6C0D"/>
    <w:rsid w:val="00703861"/>
    <w:rsid w:val="007217D1"/>
    <w:rsid w:val="007265FE"/>
    <w:rsid w:val="007342AE"/>
    <w:rsid w:val="007358DC"/>
    <w:rsid w:val="00740F8C"/>
    <w:rsid w:val="007620C2"/>
    <w:rsid w:val="00770A65"/>
    <w:rsid w:val="007823E8"/>
    <w:rsid w:val="007A7D27"/>
    <w:rsid w:val="007D669B"/>
    <w:rsid w:val="007E27CC"/>
    <w:rsid w:val="007F0229"/>
    <w:rsid w:val="007F396C"/>
    <w:rsid w:val="0080088F"/>
    <w:rsid w:val="00802E59"/>
    <w:rsid w:val="008B2213"/>
    <w:rsid w:val="008B7672"/>
    <w:rsid w:val="008D6966"/>
    <w:rsid w:val="008F7E9B"/>
    <w:rsid w:val="009268B3"/>
    <w:rsid w:val="009320C4"/>
    <w:rsid w:val="009433CD"/>
    <w:rsid w:val="009769B6"/>
    <w:rsid w:val="00976EA8"/>
    <w:rsid w:val="0099565D"/>
    <w:rsid w:val="009A65BB"/>
    <w:rsid w:val="009C0510"/>
    <w:rsid w:val="009C55FC"/>
    <w:rsid w:val="009C6041"/>
    <w:rsid w:val="009C79B1"/>
    <w:rsid w:val="00A107F8"/>
    <w:rsid w:val="00AC1149"/>
    <w:rsid w:val="00AD0805"/>
    <w:rsid w:val="00AD7F7F"/>
    <w:rsid w:val="00B11BDB"/>
    <w:rsid w:val="00B81084"/>
    <w:rsid w:val="00B90DB7"/>
    <w:rsid w:val="00B93949"/>
    <w:rsid w:val="00BA5C0B"/>
    <w:rsid w:val="00BB0572"/>
    <w:rsid w:val="00BD58DC"/>
    <w:rsid w:val="00BD75FF"/>
    <w:rsid w:val="00C06BEE"/>
    <w:rsid w:val="00C21293"/>
    <w:rsid w:val="00C3298B"/>
    <w:rsid w:val="00C55C67"/>
    <w:rsid w:val="00C72B03"/>
    <w:rsid w:val="00CE0F31"/>
    <w:rsid w:val="00CE3832"/>
    <w:rsid w:val="00D27F31"/>
    <w:rsid w:val="00D41326"/>
    <w:rsid w:val="00D51D51"/>
    <w:rsid w:val="00D546F6"/>
    <w:rsid w:val="00D7203B"/>
    <w:rsid w:val="00D978C9"/>
    <w:rsid w:val="00DC2818"/>
    <w:rsid w:val="00DD1A6D"/>
    <w:rsid w:val="00E039AA"/>
    <w:rsid w:val="00E138BC"/>
    <w:rsid w:val="00E41316"/>
    <w:rsid w:val="00E740FF"/>
    <w:rsid w:val="00EA3E84"/>
    <w:rsid w:val="00EC0DD7"/>
    <w:rsid w:val="00EC64EB"/>
    <w:rsid w:val="00EF18BA"/>
    <w:rsid w:val="00F01B06"/>
    <w:rsid w:val="00F30B25"/>
    <w:rsid w:val="00F35709"/>
    <w:rsid w:val="00F36B17"/>
    <w:rsid w:val="00F42474"/>
    <w:rsid w:val="00F60A4A"/>
    <w:rsid w:val="00F616F6"/>
    <w:rsid w:val="00F774AA"/>
    <w:rsid w:val="00F86B62"/>
    <w:rsid w:val="00F923BC"/>
    <w:rsid w:val="00FC7490"/>
    <w:rsid w:val="00FF16C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EE5C1"/>
  <w15:chartTrackingRefBased/>
  <w15:docId w15:val="{AE2DED29-90AB-4531-BACE-736766562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3166"/>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33166"/>
    <w:pPr>
      <w:ind w:left="720"/>
      <w:contextualSpacing/>
    </w:pPr>
  </w:style>
  <w:style w:type="paragraph" w:styleId="Notedebasdepage">
    <w:name w:val="footnote text"/>
    <w:basedOn w:val="Normal"/>
    <w:link w:val="NotedebasdepageCar"/>
    <w:uiPriority w:val="99"/>
    <w:semiHidden/>
    <w:unhideWhenUsed/>
    <w:rsid w:val="0003316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33166"/>
    <w:rPr>
      <w:sz w:val="20"/>
      <w:szCs w:val="20"/>
    </w:rPr>
  </w:style>
  <w:style w:type="character" w:styleId="Appelnotedebasdep">
    <w:name w:val="footnote reference"/>
    <w:basedOn w:val="Policepardfaut"/>
    <w:uiPriority w:val="99"/>
    <w:semiHidden/>
    <w:unhideWhenUsed/>
    <w:rsid w:val="00033166"/>
    <w:rPr>
      <w:vertAlign w:val="superscript"/>
    </w:rPr>
  </w:style>
  <w:style w:type="paragraph" w:styleId="Pieddepage">
    <w:name w:val="footer"/>
    <w:basedOn w:val="Normal"/>
    <w:link w:val="PieddepageCar"/>
    <w:uiPriority w:val="99"/>
    <w:unhideWhenUsed/>
    <w:rsid w:val="0003316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331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2340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7C832A-22EF-4EF6-BDFE-D124A529B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815</Words>
  <Characters>4230</Characters>
  <Application>Microsoft Office Word</Application>
  <DocSecurity>0</DocSecurity>
  <Lines>72</Lines>
  <Paragraphs>27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Defraiteur</dc:creator>
  <cp:keywords/>
  <dc:description/>
  <cp:lastModifiedBy>Vincent DEFRAITEUR</cp:lastModifiedBy>
  <cp:revision>104</cp:revision>
  <cp:lastPrinted>2021-09-10T12:45:00Z</cp:lastPrinted>
  <dcterms:created xsi:type="dcterms:W3CDTF">2021-03-19T13:52:00Z</dcterms:created>
  <dcterms:modified xsi:type="dcterms:W3CDTF">2021-09-13T16:52:00Z</dcterms:modified>
</cp:coreProperties>
</file>