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0CA5A" w14:textId="5CE7E80E" w:rsidR="00D427DF" w:rsidRPr="00E00410" w:rsidRDefault="00D427DF" w:rsidP="00D427DF">
      <w:pPr>
        <w:spacing w:after="0"/>
        <w:ind w:firstLine="708"/>
        <w:jc w:val="center"/>
        <w:rPr>
          <w:rStyle w:val="Accentuationlgre"/>
          <w:i w:val="0"/>
          <w:iCs w:val="0"/>
          <w:szCs w:val="24"/>
        </w:rPr>
      </w:pPr>
      <w:r w:rsidRPr="00E00410">
        <w:rPr>
          <w:rStyle w:val="Accentuationlgre"/>
          <w:i w:val="0"/>
          <w:iCs w:val="0"/>
          <w:szCs w:val="24"/>
        </w:rPr>
        <w:t>« </w:t>
      </w:r>
      <w:r w:rsidRPr="00E00410">
        <w:rPr>
          <w:rStyle w:val="Accentuationlgre"/>
          <w:i w:val="0"/>
          <w:iCs w:val="0"/>
          <w:szCs w:val="24"/>
          <w:lang w:val="fr-LU"/>
        </w:rPr>
        <w:t>La cour d</w:t>
      </w:r>
      <w:r w:rsidR="001E788E" w:rsidRPr="00E00410">
        <w:rPr>
          <w:rStyle w:val="Accentuationlgre"/>
          <w:i w:val="0"/>
          <w:iCs w:val="0"/>
          <w:szCs w:val="24"/>
        </w:rPr>
        <w:t>’</w:t>
      </w:r>
      <w:r w:rsidRPr="00E00410">
        <w:rPr>
          <w:rStyle w:val="Accentuationlgre"/>
          <w:i w:val="0"/>
          <w:iCs w:val="0"/>
          <w:szCs w:val="24"/>
          <w:lang w:val="fr-LU"/>
        </w:rPr>
        <w:t>assises semble être devenue une succursale de l</w:t>
      </w:r>
      <w:r w:rsidR="001E788E" w:rsidRPr="00E00410">
        <w:rPr>
          <w:rStyle w:val="Accentuationlgre"/>
          <w:i w:val="0"/>
          <w:iCs w:val="0"/>
          <w:szCs w:val="24"/>
        </w:rPr>
        <w:t>’</w:t>
      </w:r>
      <w:r w:rsidRPr="00E00410">
        <w:rPr>
          <w:rStyle w:val="Accentuationlgre"/>
          <w:i w:val="0"/>
          <w:iCs w:val="0"/>
          <w:szCs w:val="24"/>
          <w:lang w:val="fr-LU"/>
        </w:rPr>
        <w:t xml:space="preserve">Académie </w:t>
      </w:r>
      <w:r w:rsidR="004366D1">
        <w:rPr>
          <w:rStyle w:val="Accentuationlgre"/>
          <w:i w:val="0"/>
          <w:iCs w:val="0"/>
          <w:szCs w:val="24"/>
          <w:lang w:val="fr-LU"/>
        </w:rPr>
        <w:t>f</w:t>
      </w:r>
      <w:r w:rsidRPr="00E00410">
        <w:rPr>
          <w:rStyle w:val="Accentuationlgre"/>
          <w:i w:val="0"/>
          <w:iCs w:val="0"/>
          <w:szCs w:val="24"/>
          <w:lang w:val="fr-LU"/>
        </w:rPr>
        <w:t>rançaise</w:t>
      </w:r>
      <w:r w:rsidR="00BB4330" w:rsidRPr="00DC0F86">
        <w:rPr>
          <w:rStyle w:val="Appelnotedebasdep"/>
          <w:color w:val="404040" w:themeColor="text1" w:themeTint="BF"/>
          <w:szCs w:val="24"/>
          <w:lang w:val="fr-LU"/>
        </w:rPr>
        <w:footnoteReference w:id="1"/>
      </w:r>
      <w:r w:rsidRPr="00DC0F86">
        <w:rPr>
          <w:rStyle w:val="Accentuationlgre"/>
          <w:szCs w:val="24"/>
        </w:rPr>
        <w:t> </w:t>
      </w:r>
      <w:r w:rsidRPr="00E00410">
        <w:rPr>
          <w:rStyle w:val="Accentuationlgre"/>
          <w:i w:val="0"/>
          <w:iCs w:val="0"/>
          <w:szCs w:val="24"/>
        </w:rPr>
        <w:t>»</w:t>
      </w:r>
      <w:r w:rsidR="001C5068" w:rsidRPr="00E00410">
        <w:rPr>
          <w:rStyle w:val="Accentuationlgre"/>
          <w:i w:val="0"/>
          <w:iCs w:val="0"/>
          <w:szCs w:val="24"/>
        </w:rPr>
        <w:t>.</w:t>
      </w:r>
      <w:r w:rsidRPr="00E00410">
        <w:rPr>
          <w:rStyle w:val="Accentuationlgre"/>
          <w:i w:val="0"/>
          <w:iCs w:val="0"/>
          <w:szCs w:val="24"/>
        </w:rPr>
        <w:t> </w:t>
      </w:r>
    </w:p>
    <w:p w14:paraId="70EFCCFD" w14:textId="4369A2F5" w:rsidR="00D427DF" w:rsidRPr="00E00410" w:rsidRDefault="00AA3C74" w:rsidP="00D427DF">
      <w:pPr>
        <w:ind w:firstLine="708"/>
        <w:jc w:val="center"/>
        <w:rPr>
          <w:rStyle w:val="Accentuationlgre"/>
          <w:i w:val="0"/>
          <w:iCs w:val="0"/>
          <w:szCs w:val="24"/>
        </w:rPr>
      </w:pPr>
      <w:r w:rsidRPr="00E00410">
        <w:rPr>
          <w:rStyle w:val="Accentuationlgre"/>
          <w:i w:val="0"/>
          <w:iCs w:val="0"/>
          <w:szCs w:val="24"/>
        </w:rPr>
        <w:t>Figurations</w:t>
      </w:r>
      <w:r w:rsidR="00D427DF" w:rsidRPr="00E00410">
        <w:rPr>
          <w:rStyle w:val="Accentuationlgre"/>
          <w:i w:val="0"/>
          <w:iCs w:val="0"/>
          <w:szCs w:val="24"/>
        </w:rPr>
        <w:t xml:space="preserve"> de l</w:t>
      </w:r>
      <w:r w:rsidR="001E788E" w:rsidRPr="00E00410">
        <w:rPr>
          <w:rStyle w:val="Accentuationlgre"/>
          <w:i w:val="0"/>
          <w:iCs w:val="0"/>
          <w:szCs w:val="24"/>
        </w:rPr>
        <w:t>’</w:t>
      </w:r>
      <w:r w:rsidR="00D427DF" w:rsidRPr="00E00410">
        <w:rPr>
          <w:rStyle w:val="Accentuationlgre"/>
          <w:i w:val="0"/>
          <w:iCs w:val="0"/>
          <w:szCs w:val="24"/>
        </w:rPr>
        <w:t>éloquence judiciaire dans l</w:t>
      </w:r>
      <w:r w:rsidR="001E788E" w:rsidRPr="00E00410">
        <w:rPr>
          <w:rStyle w:val="Accentuationlgre"/>
          <w:i w:val="0"/>
          <w:iCs w:val="0"/>
          <w:szCs w:val="24"/>
        </w:rPr>
        <w:t>’</w:t>
      </w:r>
      <w:r w:rsidR="00D427DF" w:rsidRPr="00E00410">
        <w:rPr>
          <w:rStyle w:val="Accentuationlgre"/>
          <w:i w:val="0"/>
          <w:iCs w:val="0"/>
          <w:szCs w:val="24"/>
        </w:rPr>
        <w:t>œuvre de Courier et de Béranger</w:t>
      </w:r>
    </w:p>
    <w:p w14:paraId="3A97EE23" w14:textId="53338992" w:rsidR="00D427DF" w:rsidRPr="00BF5BB6" w:rsidRDefault="00A6349E" w:rsidP="00D427DF">
      <w:pPr>
        <w:ind w:firstLine="708"/>
        <w:rPr>
          <w:szCs w:val="24"/>
          <w:lang w:val="fr-LU"/>
        </w:rPr>
      </w:pPr>
      <w:r w:rsidRPr="00BF5BB6">
        <w:rPr>
          <w:szCs w:val="24"/>
          <w:lang w:val="fr-LU"/>
        </w:rPr>
        <w:t xml:space="preserve">Signe du tournant </w:t>
      </w:r>
      <w:r w:rsidR="0034442D">
        <w:rPr>
          <w:szCs w:val="24"/>
          <w:lang w:val="fr-LU"/>
        </w:rPr>
        <w:t>réactionnaire</w:t>
      </w:r>
      <w:r w:rsidRPr="00BF5BB6">
        <w:rPr>
          <w:szCs w:val="24"/>
          <w:lang w:val="fr-LU"/>
        </w:rPr>
        <w:t xml:space="preserve"> pris par la Restauration après l</w:t>
      </w:r>
      <w:r w:rsidR="001E788E">
        <w:rPr>
          <w:szCs w:val="24"/>
          <w:lang w:val="fr-LU"/>
        </w:rPr>
        <w:t>’</w:t>
      </w:r>
      <w:r w:rsidRPr="00BF5BB6">
        <w:rPr>
          <w:szCs w:val="24"/>
          <w:lang w:val="fr-LU"/>
        </w:rPr>
        <w:t>assassinat du duc de Berry</w:t>
      </w:r>
      <w:r w:rsidR="00570D6C" w:rsidRPr="00BF5BB6">
        <w:rPr>
          <w:szCs w:val="24"/>
          <w:lang w:val="fr-LU"/>
        </w:rPr>
        <w:t xml:space="preserve"> et le retour au pouvoir des ultras, qui augure une </w:t>
      </w:r>
      <w:r w:rsidR="009051C1" w:rsidRPr="00BF5BB6">
        <w:rPr>
          <w:szCs w:val="24"/>
          <w:lang w:val="fr-LU"/>
        </w:rPr>
        <w:t>profusion</w:t>
      </w:r>
      <w:r w:rsidR="00570D6C" w:rsidRPr="00BF5BB6">
        <w:rPr>
          <w:szCs w:val="24"/>
          <w:lang w:val="fr-LU"/>
        </w:rPr>
        <w:t xml:space="preserve"> sans précédent de procès de presse,</w:t>
      </w:r>
      <w:r w:rsidRPr="00BF5BB6">
        <w:rPr>
          <w:szCs w:val="24"/>
          <w:lang w:val="fr-LU"/>
        </w:rPr>
        <w:t xml:space="preserve"> l</w:t>
      </w:r>
      <w:r w:rsidR="001E788E">
        <w:rPr>
          <w:szCs w:val="24"/>
          <w:lang w:val="fr-LU"/>
        </w:rPr>
        <w:t>’</w:t>
      </w:r>
      <w:r w:rsidR="00D427DF" w:rsidRPr="00BF5BB6">
        <w:rPr>
          <w:szCs w:val="24"/>
          <w:lang w:val="fr-LU"/>
        </w:rPr>
        <w:t xml:space="preserve">année 1821 voit comparaître devant la </w:t>
      </w:r>
      <w:r w:rsidR="005A76E6">
        <w:rPr>
          <w:szCs w:val="24"/>
          <w:lang w:val="fr-LU"/>
        </w:rPr>
        <w:t>c</w:t>
      </w:r>
      <w:r w:rsidR="00D427DF" w:rsidRPr="00BF5BB6">
        <w:rPr>
          <w:szCs w:val="24"/>
          <w:lang w:val="fr-LU"/>
        </w:rPr>
        <w:t>our d</w:t>
      </w:r>
      <w:r w:rsidR="001E788E">
        <w:rPr>
          <w:szCs w:val="24"/>
          <w:lang w:val="fr-LU"/>
        </w:rPr>
        <w:t>’</w:t>
      </w:r>
      <w:r w:rsidR="00D427DF" w:rsidRPr="00BF5BB6">
        <w:rPr>
          <w:szCs w:val="24"/>
          <w:lang w:val="fr-LU"/>
        </w:rPr>
        <w:t>assises de la Seine</w:t>
      </w:r>
      <w:r w:rsidR="00B64803">
        <w:rPr>
          <w:rStyle w:val="Appelnotedebasdep"/>
          <w:szCs w:val="24"/>
          <w:lang w:val="fr-LU"/>
        </w:rPr>
        <w:footnoteReference w:id="2"/>
      </w:r>
      <w:r w:rsidR="00117F85" w:rsidRPr="00BF5BB6">
        <w:rPr>
          <w:szCs w:val="24"/>
          <w:lang w:val="fr-LU"/>
        </w:rPr>
        <w:t>,</w:t>
      </w:r>
      <w:r w:rsidRPr="00BF5BB6">
        <w:rPr>
          <w:szCs w:val="24"/>
          <w:lang w:val="fr-LU"/>
        </w:rPr>
        <w:t xml:space="preserve"> à </w:t>
      </w:r>
      <w:r w:rsidR="001C5068">
        <w:rPr>
          <w:szCs w:val="24"/>
          <w:lang w:val="fr-LU"/>
        </w:rPr>
        <w:t>trois</w:t>
      </w:r>
      <w:r w:rsidRPr="00BF5BB6">
        <w:rPr>
          <w:szCs w:val="24"/>
          <w:lang w:val="fr-LU"/>
        </w:rPr>
        <w:t xml:space="preserve"> mois d</w:t>
      </w:r>
      <w:r w:rsidR="001E788E">
        <w:rPr>
          <w:szCs w:val="24"/>
          <w:lang w:val="fr-LU"/>
        </w:rPr>
        <w:t>’</w:t>
      </w:r>
      <w:r w:rsidRPr="00BF5BB6">
        <w:rPr>
          <w:szCs w:val="24"/>
          <w:lang w:val="fr-LU"/>
        </w:rPr>
        <w:t>intervalle</w:t>
      </w:r>
      <w:r w:rsidR="00117F85" w:rsidRPr="00BF5BB6">
        <w:rPr>
          <w:szCs w:val="24"/>
          <w:lang w:val="fr-LU"/>
        </w:rPr>
        <w:t>,</w:t>
      </w:r>
      <w:r w:rsidR="00D427DF" w:rsidRPr="00BF5BB6">
        <w:rPr>
          <w:szCs w:val="24"/>
          <w:lang w:val="fr-LU"/>
        </w:rPr>
        <w:t xml:space="preserve"> Paul-Louis Courier </w:t>
      </w:r>
      <w:r w:rsidR="009051C1" w:rsidRPr="00BF5BB6">
        <w:rPr>
          <w:szCs w:val="24"/>
          <w:lang w:val="fr-LU"/>
        </w:rPr>
        <w:t xml:space="preserve">et Pierre-Jean de Béranger. Le premier est </w:t>
      </w:r>
      <w:r w:rsidR="00D427DF" w:rsidRPr="00BF5BB6">
        <w:rPr>
          <w:szCs w:val="24"/>
          <w:lang w:val="fr-LU"/>
        </w:rPr>
        <w:t>accusé d</w:t>
      </w:r>
      <w:r w:rsidR="001E788E">
        <w:rPr>
          <w:szCs w:val="24"/>
          <w:lang w:val="fr-LU"/>
        </w:rPr>
        <w:t>’</w:t>
      </w:r>
      <w:r w:rsidR="00D427DF" w:rsidRPr="00BF5BB6">
        <w:rPr>
          <w:szCs w:val="24"/>
          <w:lang w:val="fr-LU"/>
        </w:rPr>
        <w:t xml:space="preserve">outrage à la morale publique pour son </w:t>
      </w:r>
      <w:r w:rsidR="00D427DF" w:rsidRPr="00BF5BB6">
        <w:rPr>
          <w:i/>
          <w:szCs w:val="24"/>
          <w:lang w:val="fr-LU"/>
        </w:rPr>
        <w:t xml:space="preserve">Simple discours </w:t>
      </w:r>
      <w:r w:rsidR="00D427DF" w:rsidRPr="00BF5BB6">
        <w:rPr>
          <w:szCs w:val="24"/>
          <w:lang w:val="fr-LU"/>
        </w:rPr>
        <w:t>(1821)</w:t>
      </w:r>
      <w:r w:rsidR="009051C1" w:rsidRPr="00BF5BB6">
        <w:rPr>
          <w:szCs w:val="24"/>
          <w:lang w:val="fr-LU"/>
        </w:rPr>
        <w:t xml:space="preserve"> ; le second </w:t>
      </w:r>
      <w:r w:rsidR="002E6679">
        <w:rPr>
          <w:szCs w:val="24"/>
          <w:lang w:val="fr-LU"/>
        </w:rPr>
        <w:t>est</w:t>
      </w:r>
      <w:r w:rsidR="00D427DF" w:rsidRPr="00BF5BB6">
        <w:rPr>
          <w:szCs w:val="24"/>
          <w:lang w:val="fr-LU"/>
        </w:rPr>
        <w:t xml:space="preserve"> poursuivi pour s</w:t>
      </w:r>
      <w:r w:rsidR="001E788E">
        <w:rPr>
          <w:szCs w:val="24"/>
          <w:lang w:val="fr-LU"/>
        </w:rPr>
        <w:t>’</w:t>
      </w:r>
      <w:r w:rsidR="00D427DF" w:rsidRPr="00BF5BB6">
        <w:rPr>
          <w:szCs w:val="24"/>
          <w:lang w:val="fr-LU"/>
        </w:rPr>
        <w:t xml:space="preserve">être rendu coupable, dans ses </w:t>
      </w:r>
      <w:r w:rsidR="00D427DF" w:rsidRPr="00BF5BB6">
        <w:rPr>
          <w:i/>
          <w:szCs w:val="24"/>
          <w:lang w:val="fr-LU"/>
        </w:rPr>
        <w:t>Chansons</w:t>
      </w:r>
      <w:r w:rsidR="00D427DF" w:rsidRPr="00BF5BB6">
        <w:rPr>
          <w:szCs w:val="24"/>
          <w:lang w:val="fr-LU"/>
        </w:rPr>
        <w:t xml:space="preserve"> (1821), </w:t>
      </w:r>
      <w:bookmarkStart w:id="0" w:name="_Hlk98323830"/>
      <w:r w:rsidR="00D427DF" w:rsidRPr="00BF5BB6">
        <w:rPr>
          <w:szCs w:val="24"/>
          <w:lang w:val="fr-LU"/>
        </w:rPr>
        <w:t>d</w:t>
      </w:r>
      <w:r w:rsidR="001E788E">
        <w:rPr>
          <w:szCs w:val="24"/>
          <w:lang w:val="fr-LU"/>
        </w:rPr>
        <w:t>’</w:t>
      </w:r>
      <w:r w:rsidR="00D427DF" w:rsidRPr="00BF5BB6">
        <w:rPr>
          <w:szCs w:val="24"/>
          <w:lang w:val="fr-LU"/>
        </w:rPr>
        <w:t>outrage aux bonnes mœurs, à la morale publique et religieuse</w:t>
      </w:r>
      <w:r w:rsidR="00866CCC">
        <w:rPr>
          <w:szCs w:val="24"/>
          <w:lang w:val="fr-LU"/>
        </w:rPr>
        <w:t xml:space="preserve">, </w:t>
      </w:r>
      <w:r w:rsidR="001C5068" w:rsidRPr="00BF5BB6">
        <w:rPr>
          <w:szCs w:val="24"/>
          <w:lang w:val="fr-LU"/>
        </w:rPr>
        <w:t>d</w:t>
      </w:r>
      <w:r w:rsidR="001C5068">
        <w:rPr>
          <w:szCs w:val="24"/>
          <w:lang w:val="fr-LU"/>
        </w:rPr>
        <w:t>’</w:t>
      </w:r>
      <w:r w:rsidR="001C5068" w:rsidRPr="00BF5BB6">
        <w:rPr>
          <w:szCs w:val="24"/>
          <w:lang w:val="fr-LU"/>
        </w:rPr>
        <w:t>offense envers la personne du roi</w:t>
      </w:r>
      <w:r w:rsidR="001C5068">
        <w:rPr>
          <w:szCs w:val="24"/>
          <w:lang w:val="fr-LU"/>
        </w:rPr>
        <w:t xml:space="preserve"> </w:t>
      </w:r>
      <w:r w:rsidR="001C5068" w:rsidRPr="00BF5BB6">
        <w:rPr>
          <w:szCs w:val="24"/>
          <w:lang w:val="fr-LU"/>
        </w:rPr>
        <w:t>et</w:t>
      </w:r>
      <w:r w:rsidR="001C5068">
        <w:rPr>
          <w:szCs w:val="24"/>
          <w:lang w:val="fr-LU"/>
        </w:rPr>
        <w:t xml:space="preserve"> </w:t>
      </w:r>
      <w:r w:rsidR="00866CCC">
        <w:rPr>
          <w:szCs w:val="24"/>
          <w:lang w:val="fr-LU"/>
        </w:rPr>
        <w:t>de</w:t>
      </w:r>
      <w:r w:rsidR="00866CCC" w:rsidRPr="00866CCC">
        <w:rPr>
          <w:szCs w:val="24"/>
        </w:rPr>
        <w:t xml:space="preserve"> provocation au port public d</w:t>
      </w:r>
      <w:r w:rsidR="001E788E">
        <w:rPr>
          <w:szCs w:val="24"/>
        </w:rPr>
        <w:t>’</w:t>
      </w:r>
      <w:r w:rsidR="00866CCC" w:rsidRPr="00866CCC">
        <w:rPr>
          <w:szCs w:val="24"/>
        </w:rPr>
        <w:t xml:space="preserve">un signe extérieur de ralliement non autorisé par </w:t>
      </w:r>
      <w:r w:rsidR="0034442D">
        <w:rPr>
          <w:szCs w:val="24"/>
        </w:rPr>
        <w:t>la loi</w:t>
      </w:r>
      <w:bookmarkEnd w:id="0"/>
      <w:r w:rsidR="00D427DF" w:rsidRPr="00BF5BB6">
        <w:rPr>
          <w:szCs w:val="24"/>
          <w:lang w:val="fr-LU"/>
        </w:rPr>
        <w:t xml:space="preserve">. </w:t>
      </w:r>
    </w:p>
    <w:p w14:paraId="719781AA" w14:textId="12F12EDF" w:rsidR="00D427DF" w:rsidRPr="00BF5BB6" w:rsidRDefault="00D427DF" w:rsidP="00D427DF">
      <w:pPr>
        <w:ind w:firstLine="708"/>
        <w:rPr>
          <w:szCs w:val="24"/>
          <w:lang w:val="fr-LU"/>
        </w:rPr>
      </w:pPr>
      <w:r w:rsidRPr="00BF5BB6">
        <w:rPr>
          <w:szCs w:val="24"/>
          <w:lang w:val="fr-LU"/>
        </w:rPr>
        <w:t xml:space="preserve">Ces deux procès demeurés célèbres inspirent à Courier comme à Béranger des écrits tous deux parus en 1821 – le </w:t>
      </w:r>
      <w:r w:rsidRPr="00BF5BB6">
        <w:rPr>
          <w:i/>
          <w:iCs/>
          <w:szCs w:val="24"/>
          <w:lang w:val="fr-LU"/>
        </w:rPr>
        <w:t xml:space="preserve">Procès de Paul-Louis Courier </w:t>
      </w:r>
      <w:r w:rsidRPr="00BF5BB6">
        <w:rPr>
          <w:szCs w:val="24"/>
          <w:lang w:val="fr-LU"/>
        </w:rPr>
        <w:t xml:space="preserve">et le </w:t>
      </w:r>
      <w:r w:rsidRPr="00BF5BB6">
        <w:rPr>
          <w:i/>
          <w:iCs/>
          <w:szCs w:val="24"/>
          <w:lang w:val="fr-LU"/>
        </w:rPr>
        <w:t>Procès fait aux chansons de P.-J. de Béranger</w:t>
      </w:r>
      <w:r w:rsidR="00405E48">
        <w:rPr>
          <w:i/>
          <w:iCs/>
          <w:szCs w:val="24"/>
          <w:lang w:val="fr-LU"/>
        </w:rPr>
        <w:t xml:space="preserve">. </w:t>
      </w:r>
      <w:r w:rsidR="00405E48" w:rsidRPr="00405E48">
        <w:rPr>
          <w:szCs w:val="24"/>
          <w:lang w:val="fr-LU"/>
        </w:rPr>
        <w:t>L</w:t>
      </w:r>
      <w:r w:rsidRPr="00BF5BB6">
        <w:rPr>
          <w:szCs w:val="24"/>
          <w:lang w:val="fr-LU"/>
        </w:rPr>
        <w:t>e discours du ministère public</w:t>
      </w:r>
      <w:r w:rsidR="009E73FC" w:rsidRPr="00BF5BB6">
        <w:rPr>
          <w:szCs w:val="24"/>
          <w:lang w:val="fr-LU"/>
        </w:rPr>
        <w:t>,</w:t>
      </w:r>
      <w:r w:rsidRPr="00BF5BB6">
        <w:rPr>
          <w:szCs w:val="24"/>
          <w:lang w:val="fr-LU"/>
        </w:rPr>
        <w:t xml:space="preserve"> représenté respectivement par les avocats généraux Jacques Nicolas de Bro</w:t>
      </w:r>
      <w:r w:rsidR="007A5E2C">
        <w:rPr>
          <w:szCs w:val="24"/>
          <w:lang w:val="fr-LU"/>
        </w:rPr>
        <w:t>ë</w:t>
      </w:r>
      <w:r w:rsidRPr="00BF5BB6">
        <w:rPr>
          <w:szCs w:val="24"/>
          <w:lang w:val="fr-LU"/>
        </w:rPr>
        <w:t xml:space="preserve"> et Louis-Antoine-François de Marchangy</w:t>
      </w:r>
      <w:r w:rsidR="00405E48">
        <w:rPr>
          <w:szCs w:val="24"/>
          <w:lang w:val="fr-LU"/>
        </w:rPr>
        <w:t>, s’y</w:t>
      </w:r>
      <w:r w:rsidR="009E73FC" w:rsidRPr="00BF5BB6">
        <w:rPr>
          <w:szCs w:val="24"/>
          <w:lang w:val="fr-LU"/>
        </w:rPr>
        <w:t xml:space="preserve"> trouve confronté</w:t>
      </w:r>
      <w:r w:rsidRPr="00BF5BB6">
        <w:rPr>
          <w:szCs w:val="24"/>
          <w:lang w:val="fr-LU"/>
        </w:rPr>
        <w:t xml:space="preserve"> à celui de la défense, porté par Saint-Albin Berville pour Courier et par Jean-Jacques Dupin, avocat engagé auprès des libéraux et habitué aux procès de presse, pour le chansonnier. Il s</w:t>
      </w:r>
      <w:r w:rsidR="001E788E">
        <w:rPr>
          <w:szCs w:val="24"/>
          <w:lang w:val="fr-LU"/>
        </w:rPr>
        <w:t>’</w:t>
      </w:r>
      <w:r w:rsidRPr="00BF5BB6">
        <w:rPr>
          <w:szCs w:val="24"/>
          <w:lang w:val="fr-LU"/>
        </w:rPr>
        <w:t>agit</w:t>
      </w:r>
      <w:r w:rsidR="00117F85" w:rsidRPr="00BF5BB6">
        <w:rPr>
          <w:szCs w:val="24"/>
          <w:lang w:val="fr-LU"/>
        </w:rPr>
        <w:t xml:space="preserve"> pour Courier comme pour Béranger</w:t>
      </w:r>
      <w:r w:rsidR="00365120">
        <w:rPr>
          <w:szCs w:val="24"/>
          <w:lang w:val="fr-LU"/>
        </w:rPr>
        <w:t xml:space="preserve"> </w:t>
      </w:r>
      <w:r w:rsidRPr="00BF5BB6">
        <w:rPr>
          <w:szCs w:val="24"/>
          <w:lang w:val="fr-LU"/>
        </w:rPr>
        <w:t>de se réapproprier le récit des événements</w:t>
      </w:r>
      <w:r w:rsidR="00135D3E">
        <w:rPr>
          <w:szCs w:val="24"/>
          <w:lang w:val="fr-LU"/>
        </w:rPr>
        <w:t xml:space="preserve"> face à la</w:t>
      </w:r>
      <w:r w:rsidR="00223FF5">
        <w:rPr>
          <w:szCs w:val="24"/>
          <w:lang w:val="fr-LU"/>
        </w:rPr>
        <w:t xml:space="preserve"> « révoltante partialité</w:t>
      </w:r>
      <w:r w:rsidR="00223FF5">
        <w:rPr>
          <w:rStyle w:val="Appelnotedebasdep"/>
          <w:szCs w:val="24"/>
          <w:lang w:val="fr-LU"/>
        </w:rPr>
        <w:footnoteReference w:id="3"/>
      </w:r>
      <w:r w:rsidR="00223FF5">
        <w:rPr>
          <w:szCs w:val="24"/>
          <w:lang w:val="fr-LU"/>
        </w:rPr>
        <w:t> » de</w:t>
      </w:r>
      <w:r w:rsidRPr="00BF5BB6">
        <w:rPr>
          <w:szCs w:val="24"/>
          <w:lang w:val="fr-LU"/>
        </w:rPr>
        <w:t>s comptes-rendus de leur procès parus dans les journaux</w:t>
      </w:r>
      <w:r w:rsidR="002E6679">
        <w:rPr>
          <w:szCs w:val="24"/>
          <w:lang w:val="fr-LU"/>
        </w:rPr>
        <w:t> :</w:t>
      </w:r>
      <w:r w:rsidRPr="00BF5BB6">
        <w:rPr>
          <w:szCs w:val="24"/>
          <w:lang w:val="fr-LU"/>
        </w:rPr>
        <w:t xml:space="preserve"> la presse</w:t>
      </w:r>
      <w:r w:rsidR="00FB3F64">
        <w:rPr>
          <w:szCs w:val="24"/>
          <w:lang w:val="fr-LU"/>
        </w:rPr>
        <w:t>, surveillée par les autorités,</w:t>
      </w:r>
      <w:r w:rsidRPr="00BF5BB6">
        <w:rPr>
          <w:szCs w:val="24"/>
          <w:lang w:val="fr-LU"/>
        </w:rPr>
        <w:t xml:space="preserve"> ne cite ni ne résume la plaidoirie de la défense, se contentant de pointer qu</w:t>
      </w:r>
      <w:r w:rsidR="001E788E">
        <w:rPr>
          <w:szCs w:val="24"/>
          <w:lang w:val="fr-LU"/>
        </w:rPr>
        <w:t>’</w:t>
      </w:r>
      <w:r w:rsidRPr="00BF5BB6">
        <w:rPr>
          <w:szCs w:val="24"/>
          <w:lang w:val="fr-LU"/>
        </w:rPr>
        <w:t>elle a été réfutée avec succès</w:t>
      </w:r>
      <w:r w:rsidRPr="00BF5BB6">
        <w:rPr>
          <w:rStyle w:val="Appelnotedebasdep"/>
          <w:szCs w:val="24"/>
          <w:lang w:val="fr-LU"/>
        </w:rPr>
        <w:footnoteReference w:id="4"/>
      </w:r>
      <w:r w:rsidRPr="00BF5BB6">
        <w:rPr>
          <w:szCs w:val="24"/>
          <w:lang w:val="fr-LU"/>
        </w:rPr>
        <w:t xml:space="preserve">. </w:t>
      </w:r>
      <w:r w:rsidR="00E67D3C">
        <w:rPr>
          <w:szCs w:val="24"/>
          <w:lang w:val="fr-LU"/>
        </w:rPr>
        <w:t>Publié à l</w:t>
      </w:r>
      <w:r w:rsidR="001E788E">
        <w:rPr>
          <w:szCs w:val="24"/>
          <w:lang w:val="fr-LU"/>
        </w:rPr>
        <w:t>’</w:t>
      </w:r>
      <w:r w:rsidR="00E67D3C">
        <w:rPr>
          <w:szCs w:val="24"/>
          <w:lang w:val="fr-LU"/>
        </w:rPr>
        <w:t>initiativ</w:t>
      </w:r>
      <w:r w:rsidRPr="00BF5BB6">
        <w:rPr>
          <w:szCs w:val="24"/>
          <w:lang w:val="fr-LU"/>
        </w:rPr>
        <w:t>e</w:t>
      </w:r>
      <w:r w:rsidR="00E67D3C">
        <w:rPr>
          <w:szCs w:val="24"/>
          <w:lang w:val="fr-LU"/>
        </w:rPr>
        <w:t xml:space="preserve"> de Dupin, le</w:t>
      </w:r>
      <w:r w:rsidRPr="00BF5BB6">
        <w:rPr>
          <w:szCs w:val="24"/>
          <w:lang w:val="fr-LU"/>
        </w:rPr>
        <w:t xml:space="preserve"> </w:t>
      </w:r>
      <w:bookmarkStart w:id="1" w:name="_Hlk98857227"/>
      <w:r w:rsidRPr="00BF5BB6">
        <w:rPr>
          <w:i/>
          <w:iCs/>
          <w:szCs w:val="24"/>
          <w:lang w:val="fr-LU"/>
        </w:rPr>
        <w:t xml:space="preserve">Procès fait aux chansons de P.-J. de Béranger </w:t>
      </w:r>
      <w:bookmarkEnd w:id="1"/>
      <w:r w:rsidRPr="00BF5BB6">
        <w:rPr>
          <w:szCs w:val="24"/>
          <w:lang w:val="fr-LU"/>
        </w:rPr>
        <w:t xml:space="preserve">contient ainsi </w:t>
      </w:r>
      <w:r w:rsidR="00E67D3C">
        <w:rPr>
          <w:szCs w:val="24"/>
          <w:lang w:val="fr-LU"/>
        </w:rPr>
        <w:t>s</w:t>
      </w:r>
      <w:r w:rsidRPr="00BF5BB6">
        <w:rPr>
          <w:szCs w:val="24"/>
        </w:rPr>
        <w:t>a plaidoirie, des extraits du réquisitoire de Marchangy</w:t>
      </w:r>
      <w:r w:rsidR="007C55CE">
        <w:rPr>
          <w:rStyle w:val="Appelnotedebasdep"/>
          <w:szCs w:val="24"/>
        </w:rPr>
        <w:footnoteReference w:id="5"/>
      </w:r>
      <w:r w:rsidRPr="00BF5BB6">
        <w:rPr>
          <w:szCs w:val="24"/>
        </w:rPr>
        <w:t>, le texte intégral de l</w:t>
      </w:r>
      <w:r w:rsidR="001E788E">
        <w:rPr>
          <w:szCs w:val="24"/>
        </w:rPr>
        <w:t>’</w:t>
      </w:r>
      <w:r w:rsidRPr="00BF5BB6">
        <w:rPr>
          <w:szCs w:val="24"/>
        </w:rPr>
        <w:t xml:space="preserve">arrêt de mise en prévention (comportant les textes incriminés des chansons) et diverses pièces de procédure. </w:t>
      </w:r>
    </w:p>
    <w:p w14:paraId="5C564580" w14:textId="7C0EE279" w:rsidR="00D427DF" w:rsidRDefault="00D427DF" w:rsidP="00D427DF">
      <w:pPr>
        <w:ind w:firstLine="708"/>
        <w:rPr>
          <w:szCs w:val="24"/>
          <w:lang w:val="fr-LU"/>
        </w:rPr>
      </w:pPr>
      <w:r w:rsidRPr="00BF5BB6">
        <w:rPr>
          <w:szCs w:val="24"/>
          <w:lang w:val="fr-LU"/>
        </w:rPr>
        <w:t>Aussi notre contribution entend-elle examiner à la lumière des textes précités la façon dont Courier et Béranger envisagent et se réapproprient</w:t>
      </w:r>
      <w:r w:rsidR="00365120">
        <w:rPr>
          <w:szCs w:val="24"/>
          <w:lang w:val="fr-LU"/>
        </w:rPr>
        <w:t>, chacun à leur façon,</w:t>
      </w:r>
      <w:r w:rsidRPr="00BF5BB6">
        <w:rPr>
          <w:szCs w:val="24"/>
          <w:lang w:val="fr-LU"/>
        </w:rPr>
        <w:t xml:space="preserve"> l</w:t>
      </w:r>
      <w:r w:rsidR="001E788E">
        <w:rPr>
          <w:szCs w:val="24"/>
          <w:lang w:val="fr-LU"/>
        </w:rPr>
        <w:t>’</w:t>
      </w:r>
      <w:r w:rsidRPr="00BF5BB6">
        <w:rPr>
          <w:szCs w:val="24"/>
          <w:lang w:val="fr-LU"/>
        </w:rPr>
        <w:t>éloquence judiciaire qui se déploie lors de leurs procès respectifs</w:t>
      </w:r>
      <w:r w:rsidR="00707AC8">
        <w:rPr>
          <w:szCs w:val="24"/>
          <w:lang w:val="fr-LU"/>
        </w:rPr>
        <w:t>. On tentera</w:t>
      </w:r>
      <w:r w:rsidRPr="00BF5BB6">
        <w:rPr>
          <w:szCs w:val="24"/>
          <w:lang w:val="fr-LU"/>
        </w:rPr>
        <w:t xml:space="preserve"> </w:t>
      </w:r>
      <w:r w:rsidR="00972969" w:rsidRPr="00BF5BB6">
        <w:rPr>
          <w:szCs w:val="24"/>
          <w:lang w:val="fr-LU"/>
        </w:rPr>
        <w:t>d</w:t>
      </w:r>
      <w:r w:rsidR="001E788E">
        <w:rPr>
          <w:szCs w:val="24"/>
          <w:lang w:val="fr-LU"/>
        </w:rPr>
        <w:t>’</w:t>
      </w:r>
      <w:r w:rsidR="00972969" w:rsidRPr="00BF5BB6">
        <w:rPr>
          <w:szCs w:val="24"/>
          <w:lang w:val="fr-LU"/>
        </w:rPr>
        <w:t>éclairer</w:t>
      </w:r>
      <w:r w:rsidRPr="00BF5BB6">
        <w:rPr>
          <w:szCs w:val="24"/>
          <w:lang w:val="fr-LU"/>
        </w:rPr>
        <w:t>, ce faisant, les liens possibles entre droit et littérature, entre l</w:t>
      </w:r>
      <w:r w:rsidR="001E788E">
        <w:rPr>
          <w:szCs w:val="24"/>
          <w:lang w:val="fr-LU"/>
        </w:rPr>
        <w:t>’</w:t>
      </w:r>
      <w:r w:rsidRPr="00BF5BB6">
        <w:rPr>
          <w:szCs w:val="24"/>
          <w:lang w:val="fr-LU"/>
        </w:rPr>
        <w:t>éloquence qui se déploie dans les tribunaux de la Restauration et la rhétorique polémique, pour laquelle seul compte le tribunal de l</w:t>
      </w:r>
      <w:r w:rsidR="001E788E">
        <w:rPr>
          <w:szCs w:val="24"/>
          <w:lang w:val="fr-LU"/>
        </w:rPr>
        <w:t>’</w:t>
      </w:r>
      <w:r w:rsidRPr="00BF5BB6">
        <w:rPr>
          <w:szCs w:val="24"/>
          <w:lang w:val="fr-LU"/>
        </w:rPr>
        <w:t xml:space="preserve">opinion. </w:t>
      </w:r>
    </w:p>
    <w:p w14:paraId="4239AFA1" w14:textId="6F17E489" w:rsidR="00972969" w:rsidRPr="00BF5BB6" w:rsidRDefault="00972969" w:rsidP="00972969">
      <w:pPr>
        <w:pStyle w:val="Paragraphedeliste"/>
        <w:numPr>
          <w:ilvl w:val="0"/>
          <w:numId w:val="1"/>
        </w:numPr>
        <w:rPr>
          <w:szCs w:val="24"/>
          <w:lang w:val="fr-LU"/>
        </w:rPr>
      </w:pPr>
      <w:r w:rsidRPr="00BF5BB6">
        <w:rPr>
          <w:szCs w:val="24"/>
          <w:lang w:val="fr-LU"/>
        </w:rPr>
        <w:t>Contexte des poursuites</w:t>
      </w:r>
    </w:p>
    <w:p w14:paraId="2072C79B" w14:textId="0E1FA0F8" w:rsidR="00663D0D" w:rsidRPr="00125F97" w:rsidRDefault="00AB354E" w:rsidP="00974F6D">
      <w:pPr>
        <w:ind w:firstLine="708"/>
        <w:rPr>
          <w:szCs w:val="24"/>
          <w:lang w:val="fr-LU"/>
        </w:rPr>
      </w:pPr>
      <w:r>
        <w:rPr>
          <w:szCs w:val="24"/>
          <w:lang w:val="fr-LU"/>
        </w:rPr>
        <w:t>L</w:t>
      </w:r>
      <w:r w:rsidR="001E788E">
        <w:rPr>
          <w:szCs w:val="24"/>
          <w:lang w:val="fr-LU"/>
        </w:rPr>
        <w:t>’</w:t>
      </w:r>
      <w:r>
        <w:rPr>
          <w:szCs w:val="24"/>
          <w:lang w:val="fr-LU"/>
        </w:rPr>
        <w:t>année 1821 marque le premier triomphe public de Courier</w:t>
      </w:r>
      <w:r w:rsidR="00E707AE">
        <w:rPr>
          <w:szCs w:val="24"/>
          <w:lang w:val="fr-LU"/>
        </w:rPr>
        <w:t xml:space="preserve">, entré sur la scène littéraire en 1816 avec sa </w:t>
      </w:r>
      <w:r w:rsidR="00E707AE">
        <w:rPr>
          <w:i/>
          <w:szCs w:val="24"/>
          <w:lang w:val="fr-LU"/>
        </w:rPr>
        <w:t xml:space="preserve">Pétition </w:t>
      </w:r>
      <w:r w:rsidR="00E707AE" w:rsidRPr="004A6777">
        <w:rPr>
          <w:i/>
          <w:szCs w:val="24"/>
          <w:lang w:val="fr-LU"/>
        </w:rPr>
        <w:t xml:space="preserve">aux deux </w:t>
      </w:r>
      <w:r w:rsidR="004A6777" w:rsidRPr="004A6777">
        <w:rPr>
          <w:i/>
          <w:szCs w:val="24"/>
          <w:lang w:val="fr-LU"/>
        </w:rPr>
        <w:t>C</w:t>
      </w:r>
      <w:r w:rsidR="00E707AE" w:rsidRPr="004A6777">
        <w:rPr>
          <w:i/>
          <w:szCs w:val="24"/>
          <w:lang w:val="fr-LU"/>
        </w:rPr>
        <w:t>hambres</w:t>
      </w:r>
      <w:r w:rsidR="0001385D">
        <w:rPr>
          <w:iCs/>
          <w:szCs w:val="24"/>
          <w:lang w:val="fr-LU"/>
        </w:rPr>
        <w:t xml:space="preserve"> et aussitôt remarqué </w:t>
      </w:r>
      <w:r w:rsidR="00B04715">
        <w:rPr>
          <w:iCs/>
          <w:szCs w:val="24"/>
          <w:lang w:val="fr-LU"/>
        </w:rPr>
        <w:t>par des</w:t>
      </w:r>
      <w:r w:rsidR="0001385D">
        <w:rPr>
          <w:iCs/>
          <w:szCs w:val="24"/>
          <w:lang w:val="fr-LU"/>
        </w:rPr>
        <w:t xml:space="preserve"> </w:t>
      </w:r>
      <w:r w:rsidR="004568F6">
        <w:rPr>
          <w:iCs/>
          <w:szCs w:val="24"/>
          <w:lang w:val="fr-LU"/>
        </w:rPr>
        <w:t>milieux</w:t>
      </w:r>
      <w:r w:rsidR="0001385D">
        <w:rPr>
          <w:iCs/>
          <w:szCs w:val="24"/>
          <w:lang w:val="fr-LU"/>
        </w:rPr>
        <w:t xml:space="preserve"> lettrés </w:t>
      </w:r>
      <w:r w:rsidR="00B04715">
        <w:rPr>
          <w:iCs/>
          <w:szCs w:val="24"/>
          <w:lang w:val="fr-LU"/>
        </w:rPr>
        <w:t>appréciant</w:t>
      </w:r>
      <w:r w:rsidR="0001385D">
        <w:rPr>
          <w:iCs/>
          <w:szCs w:val="24"/>
          <w:lang w:val="fr-LU"/>
        </w:rPr>
        <w:t xml:space="preserve"> ses écrits incisifs et brillamment rédigés</w:t>
      </w:r>
      <w:r w:rsidR="0001385D">
        <w:rPr>
          <w:rStyle w:val="Appelnotedebasdep"/>
          <w:iCs/>
          <w:szCs w:val="24"/>
          <w:lang w:val="fr-LU"/>
        </w:rPr>
        <w:footnoteReference w:id="6"/>
      </w:r>
      <w:r>
        <w:rPr>
          <w:szCs w:val="24"/>
          <w:lang w:val="fr-LU"/>
        </w:rPr>
        <w:t xml:space="preserve">. En publiant fin avril son </w:t>
      </w:r>
      <w:r>
        <w:rPr>
          <w:i/>
          <w:szCs w:val="24"/>
          <w:lang w:val="fr-LU"/>
        </w:rPr>
        <w:t>Simple discours</w:t>
      </w:r>
      <w:r>
        <w:rPr>
          <w:szCs w:val="24"/>
          <w:lang w:val="fr-LU"/>
        </w:rPr>
        <w:t xml:space="preserve">, </w:t>
      </w:r>
      <w:r w:rsidR="004568F6">
        <w:rPr>
          <w:szCs w:val="24"/>
          <w:lang w:val="fr-LU"/>
        </w:rPr>
        <w:t>Courier</w:t>
      </w:r>
      <w:r>
        <w:rPr>
          <w:szCs w:val="24"/>
          <w:lang w:val="fr-LU"/>
        </w:rPr>
        <w:t xml:space="preserve"> prend publiquement parti contre la souscription nationale lancée par le camp royaliste </w:t>
      </w:r>
      <w:r>
        <w:rPr>
          <w:szCs w:val="24"/>
          <w:lang w:val="fr-LU"/>
        </w:rPr>
        <w:lastRenderedPageBreak/>
        <w:t>pour offrir au jeune duc de Bordeaux, fils du défunt duc de Berry</w:t>
      </w:r>
      <w:r w:rsidR="001470A1">
        <w:rPr>
          <w:szCs w:val="24"/>
          <w:lang w:val="fr-LU"/>
        </w:rPr>
        <w:t xml:space="preserve"> et</w:t>
      </w:r>
      <w:r w:rsidR="001470A1" w:rsidRPr="001470A1">
        <w:rPr>
          <w:szCs w:val="24"/>
          <w:lang w:val="fr-LU"/>
        </w:rPr>
        <w:t xml:space="preserve"> </w:t>
      </w:r>
      <w:r w:rsidR="001470A1">
        <w:rPr>
          <w:szCs w:val="24"/>
          <w:lang w:val="fr-LU"/>
        </w:rPr>
        <w:t xml:space="preserve">dernier héritier de la branche </w:t>
      </w:r>
      <w:r w:rsidR="003A1B24">
        <w:rPr>
          <w:szCs w:val="24"/>
          <w:lang w:val="fr-LU"/>
        </w:rPr>
        <w:t>aînée</w:t>
      </w:r>
      <w:r w:rsidR="001470A1" w:rsidRPr="003A1B24">
        <w:rPr>
          <w:szCs w:val="24"/>
          <w:lang w:val="fr-LU"/>
        </w:rPr>
        <w:t xml:space="preserve"> </w:t>
      </w:r>
      <w:r w:rsidR="001470A1">
        <w:rPr>
          <w:szCs w:val="24"/>
          <w:lang w:val="fr-LU"/>
        </w:rPr>
        <w:t>des Bourbons</w:t>
      </w:r>
      <w:r>
        <w:rPr>
          <w:szCs w:val="24"/>
          <w:lang w:val="fr-LU"/>
        </w:rPr>
        <w:t>, le château de Chambord.</w:t>
      </w:r>
      <w:r w:rsidR="00125F97">
        <w:rPr>
          <w:szCs w:val="24"/>
          <w:lang w:val="fr-LU"/>
        </w:rPr>
        <w:t xml:space="preserve"> </w:t>
      </w:r>
      <w:r w:rsidR="00AB0028">
        <w:rPr>
          <w:szCs w:val="24"/>
          <w:lang w:val="fr-LU"/>
        </w:rPr>
        <w:t>Expression sans ambages du</w:t>
      </w:r>
      <w:r w:rsidR="00125F97">
        <w:rPr>
          <w:szCs w:val="24"/>
          <w:lang w:val="fr-LU"/>
        </w:rPr>
        <w:t xml:space="preserve"> désaveu </w:t>
      </w:r>
      <w:r w:rsidR="001470A1">
        <w:rPr>
          <w:szCs w:val="24"/>
          <w:lang w:val="fr-LU"/>
        </w:rPr>
        <w:t xml:space="preserve">du tournant contre-révolutionnaire minant </w:t>
      </w:r>
      <w:r w:rsidR="00AB0028">
        <w:rPr>
          <w:szCs w:val="24"/>
          <w:lang w:val="fr-LU"/>
        </w:rPr>
        <w:t>la Restauration</w:t>
      </w:r>
      <w:r w:rsidR="00125F97">
        <w:rPr>
          <w:szCs w:val="24"/>
          <w:lang w:val="fr-LU"/>
        </w:rPr>
        <w:t xml:space="preserve">, le </w:t>
      </w:r>
      <w:r w:rsidR="00125F97">
        <w:rPr>
          <w:i/>
          <w:szCs w:val="24"/>
          <w:lang w:val="fr-LU"/>
        </w:rPr>
        <w:t>Simple discours</w:t>
      </w:r>
      <w:r w:rsidR="00974F6D">
        <w:rPr>
          <w:szCs w:val="24"/>
          <w:lang w:val="fr-LU"/>
        </w:rPr>
        <w:t xml:space="preserve"> form</w:t>
      </w:r>
      <w:r w:rsidR="00AB0028">
        <w:rPr>
          <w:szCs w:val="24"/>
          <w:lang w:val="fr-LU"/>
        </w:rPr>
        <w:t>e</w:t>
      </w:r>
      <w:r w:rsidR="00974F6D">
        <w:rPr>
          <w:szCs w:val="24"/>
          <w:lang w:val="fr-LU"/>
        </w:rPr>
        <w:t xml:space="preserve"> un vif plaidoyer contre la corruption de l</w:t>
      </w:r>
      <w:r w:rsidR="001E788E">
        <w:rPr>
          <w:szCs w:val="24"/>
          <w:lang w:val="fr-LU"/>
        </w:rPr>
        <w:t>’</w:t>
      </w:r>
      <w:r w:rsidR="00974F6D">
        <w:rPr>
          <w:szCs w:val="24"/>
          <w:lang w:val="fr-LU"/>
        </w:rPr>
        <w:t>esprit de cour qui semble s</w:t>
      </w:r>
      <w:r w:rsidR="001E788E">
        <w:rPr>
          <w:szCs w:val="24"/>
          <w:lang w:val="fr-LU"/>
        </w:rPr>
        <w:t>’</w:t>
      </w:r>
      <w:r w:rsidR="00974F6D">
        <w:rPr>
          <w:szCs w:val="24"/>
          <w:lang w:val="fr-LU"/>
        </w:rPr>
        <w:t xml:space="preserve">être emparé de toutes les instances du pouvoir sous </w:t>
      </w:r>
      <w:r w:rsidR="004A6777">
        <w:rPr>
          <w:szCs w:val="24"/>
          <w:lang w:val="fr-LU"/>
        </w:rPr>
        <w:t>le second ministère Richelieu</w:t>
      </w:r>
      <w:r w:rsidR="00974F6D">
        <w:rPr>
          <w:szCs w:val="24"/>
          <w:lang w:val="fr-LU"/>
        </w:rPr>
        <w:t>. Lieu</w:t>
      </w:r>
      <w:r w:rsidR="00365120">
        <w:rPr>
          <w:szCs w:val="24"/>
          <w:lang w:val="fr-LU"/>
        </w:rPr>
        <w:t>, historiquement,</w:t>
      </w:r>
      <w:r w:rsidR="00974F6D">
        <w:rPr>
          <w:szCs w:val="24"/>
          <w:lang w:val="fr-LU"/>
        </w:rPr>
        <w:t xml:space="preserve"> d</w:t>
      </w:r>
      <w:r w:rsidR="001E788E">
        <w:rPr>
          <w:szCs w:val="24"/>
          <w:lang w:val="fr-LU"/>
        </w:rPr>
        <w:t>’</w:t>
      </w:r>
      <w:r w:rsidR="00974F6D">
        <w:rPr>
          <w:szCs w:val="24"/>
          <w:lang w:val="fr-LU"/>
        </w:rPr>
        <w:t>« augustes débauches</w:t>
      </w:r>
      <w:r w:rsidR="00113EF4">
        <w:rPr>
          <w:rStyle w:val="Appelnotedebasdep"/>
          <w:szCs w:val="24"/>
          <w:lang w:val="fr-LU"/>
        </w:rPr>
        <w:footnoteReference w:id="7"/>
      </w:r>
      <w:r w:rsidR="00974F6D">
        <w:rPr>
          <w:szCs w:val="24"/>
          <w:lang w:val="fr-LU"/>
        </w:rPr>
        <w:t> » où le meilleur moyen d</w:t>
      </w:r>
      <w:r w:rsidR="001E788E">
        <w:rPr>
          <w:szCs w:val="24"/>
          <w:lang w:val="fr-LU"/>
        </w:rPr>
        <w:t>’</w:t>
      </w:r>
      <w:r w:rsidR="00974F6D">
        <w:rPr>
          <w:szCs w:val="24"/>
          <w:lang w:val="fr-LU"/>
        </w:rPr>
        <w:t>avancement est « la prostitution, puisqu</w:t>
      </w:r>
      <w:r w:rsidR="001E788E">
        <w:rPr>
          <w:szCs w:val="24"/>
          <w:lang w:val="fr-LU"/>
        </w:rPr>
        <w:t>’</w:t>
      </w:r>
      <w:r w:rsidR="00974F6D">
        <w:rPr>
          <w:szCs w:val="24"/>
          <w:lang w:val="fr-LU"/>
        </w:rPr>
        <w:t>il faut […] l</w:t>
      </w:r>
      <w:r w:rsidR="001E788E">
        <w:rPr>
          <w:szCs w:val="24"/>
          <w:lang w:val="fr-LU"/>
        </w:rPr>
        <w:t>’</w:t>
      </w:r>
      <w:r w:rsidR="00974F6D">
        <w:rPr>
          <w:szCs w:val="24"/>
          <w:lang w:val="fr-LU"/>
        </w:rPr>
        <w:t>appeler par son nom</w:t>
      </w:r>
      <w:r w:rsidR="00113EF4">
        <w:rPr>
          <w:rStyle w:val="Appelnotedebasdep"/>
          <w:szCs w:val="24"/>
          <w:lang w:val="fr-LU"/>
        </w:rPr>
        <w:footnoteReference w:id="8"/>
      </w:r>
      <w:r w:rsidR="00974F6D">
        <w:rPr>
          <w:szCs w:val="24"/>
          <w:lang w:val="fr-LU"/>
        </w:rPr>
        <w:t> », la cour que la souscription nationale menace d</w:t>
      </w:r>
      <w:r w:rsidR="001E788E">
        <w:rPr>
          <w:szCs w:val="24"/>
          <w:lang w:val="fr-LU"/>
        </w:rPr>
        <w:t>’</w:t>
      </w:r>
      <w:r w:rsidR="00974F6D">
        <w:rPr>
          <w:szCs w:val="24"/>
          <w:lang w:val="fr-LU"/>
        </w:rPr>
        <w:t>installer à Chambord s</w:t>
      </w:r>
      <w:r w:rsidR="001E788E">
        <w:rPr>
          <w:szCs w:val="24"/>
          <w:lang w:val="fr-LU"/>
        </w:rPr>
        <w:t>’</w:t>
      </w:r>
      <w:r w:rsidR="00974F6D">
        <w:rPr>
          <w:szCs w:val="24"/>
          <w:lang w:val="fr-LU"/>
        </w:rPr>
        <w:t>oppose</w:t>
      </w:r>
      <w:r w:rsidR="00113EF4">
        <w:rPr>
          <w:szCs w:val="24"/>
          <w:lang w:val="fr-LU"/>
        </w:rPr>
        <w:t xml:space="preserve"> en tous points</w:t>
      </w:r>
      <w:r w:rsidR="00B4626A">
        <w:rPr>
          <w:szCs w:val="24"/>
          <w:lang w:val="fr-LU"/>
        </w:rPr>
        <w:t xml:space="preserve"> par </w:t>
      </w:r>
      <w:r w:rsidR="00365120">
        <w:rPr>
          <w:szCs w:val="24"/>
          <w:lang w:val="fr-LU"/>
        </w:rPr>
        <w:t>l’esprit servile et immoral qui la meut</w:t>
      </w:r>
      <w:r w:rsidR="00974F6D">
        <w:rPr>
          <w:szCs w:val="24"/>
          <w:lang w:val="fr-LU"/>
        </w:rPr>
        <w:t xml:space="preserve"> </w:t>
      </w:r>
      <w:r w:rsidR="00365120">
        <w:rPr>
          <w:szCs w:val="24"/>
          <w:lang w:val="fr-LU"/>
        </w:rPr>
        <w:t>aux mœurs</w:t>
      </w:r>
      <w:r w:rsidR="00974F6D">
        <w:rPr>
          <w:szCs w:val="24"/>
          <w:lang w:val="fr-LU"/>
        </w:rPr>
        <w:t xml:space="preserve"> de </w:t>
      </w:r>
      <w:r w:rsidR="00974F6D" w:rsidRPr="00974F6D">
        <w:rPr>
          <w:szCs w:val="24"/>
          <w:lang w:val="fr-LU"/>
        </w:rPr>
        <w:t>la gent gouvernée</w:t>
      </w:r>
      <w:r w:rsidR="002B42D4">
        <w:rPr>
          <w:szCs w:val="24"/>
          <w:lang w:val="fr-LU"/>
        </w:rPr>
        <w:t>,</w:t>
      </w:r>
      <w:r w:rsidR="00974F6D">
        <w:rPr>
          <w:szCs w:val="24"/>
          <w:lang w:val="fr-LU"/>
        </w:rPr>
        <w:t xml:space="preserve"> qui </w:t>
      </w:r>
      <w:r w:rsidR="00974F6D" w:rsidRPr="00974F6D">
        <w:rPr>
          <w:szCs w:val="24"/>
          <w:lang w:val="fr-LU"/>
        </w:rPr>
        <w:t>«</w:t>
      </w:r>
      <w:r w:rsidR="004A6777">
        <w:rPr>
          <w:szCs w:val="24"/>
          <w:lang w:val="fr-LU"/>
        </w:rPr>
        <w:t> </w:t>
      </w:r>
      <w:r w:rsidR="00974F6D" w:rsidRPr="00974F6D">
        <w:rPr>
          <w:szCs w:val="24"/>
          <w:lang w:val="fr-LU"/>
        </w:rPr>
        <w:t>vit de travail, d</w:t>
      </w:r>
      <w:r w:rsidR="001E788E">
        <w:rPr>
          <w:szCs w:val="24"/>
          <w:lang w:val="fr-LU"/>
        </w:rPr>
        <w:t>’</w:t>
      </w:r>
      <w:r w:rsidR="00974F6D" w:rsidRPr="00974F6D">
        <w:rPr>
          <w:szCs w:val="24"/>
          <w:lang w:val="fr-LU"/>
        </w:rPr>
        <w:t>économie</w:t>
      </w:r>
      <w:r w:rsidR="00113EF4">
        <w:rPr>
          <w:rStyle w:val="Appelnotedebasdep"/>
          <w:szCs w:val="24"/>
          <w:lang w:val="fr-LU"/>
        </w:rPr>
        <w:footnoteReference w:id="9"/>
      </w:r>
      <w:r w:rsidR="004A6777">
        <w:rPr>
          <w:szCs w:val="24"/>
          <w:lang w:val="fr-LU"/>
        </w:rPr>
        <w:t> </w:t>
      </w:r>
      <w:r w:rsidR="00974F6D" w:rsidRPr="00974F6D">
        <w:rPr>
          <w:szCs w:val="24"/>
          <w:lang w:val="fr-LU"/>
        </w:rPr>
        <w:t>»</w:t>
      </w:r>
      <w:r w:rsidR="00AB0028">
        <w:rPr>
          <w:szCs w:val="24"/>
          <w:lang w:val="fr-LU"/>
        </w:rPr>
        <w:t xml:space="preserve">. Celle-ci peut toutefois aspirer désormais à la (petite) propriété, fût-ce par </w:t>
      </w:r>
      <w:r w:rsidR="007573EB">
        <w:rPr>
          <w:szCs w:val="24"/>
          <w:lang w:val="fr-LU"/>
        </w:rPr>
        <w:t>l</w:t>
      </w:r>
      <w:r w:rsidR="001E788E">
        <w:rPr>
          <w:szCs w:val="24"/>
          <w:lang w:val="fr-LU"/>
        </w:rPr>
        <w:t>’</w:t>
      </w:r>
      <w:r w:rsidR="007573EB">
        <w:rPr>
          <w:szCs w:val="24"/>
          <w:lang w:val="fr-LU"/>
        </w:rPr>
        <w:t>action</w:t>
      </w:r>
      <w:r w:rsidR="00AB0028">
        <w:rPr>
          <w:szCs w:val="24"/>
          <w:lang w:val="fr-LU"/>
        </w:rPr>
        <w:t xml:space="preserve"> de la bande noire – ce que</w:t>
      </w:r>
      <w:r w:rsidR="00974F6D" w:rsidRPr="00974F6D">
        <w:rPr>
          <w:szCs w:val="24"/>
          <w:lang w:val="fr-LU"/>
        </w:rPr>
        <w:t xml:space="preserve"> les gens à places voient d</w:t>
      </w:r>
      <w:r w:rsidR="001E788E">
        <w:rPr>
          <w:szCs w:val="24"/>
          <w:lang w:val="fr-LU"/>
        </w:rPr>
        <w:t>’</w:t>
      </w:r>
      <w:r w:rsidR="00974F6D" w:rsidRPr="00974F6D">
        <w:rPr>
          <w:szCs w:val="24"/>
          <w:lang w:val="fr-LU"/>
        </w:rPr>
        <w:t xml:space="preserve">un mauvais </w:t>
      </w:r>
      <w:r w:rsidR="00113EF4">
        <w:rPr>
          <w:szCs w:val="24"/>
          <w:lang w:val="fr-LU"/>
        </w:rPr>
        <w:t>œil</w:t>
      </w:r>
      <w:r w:rsidR="00974F6D" w:rsidRPr="00974F6D">
        <w:rPr>
          <w:szCs w:val="24"/>
          <w:lang w:val="fr-LU"/>
        </w:rPr>
        <w:t xml:space="preserve"> tant ils espèrent </w:t>
      </w:r>
      <w:r w:rsidR="0001385D">
        <w:rPr>
          <w:szCs w:val="24"/>
          <w:lang w:val="fr-LU"/>
        </w:rPr>
        <w:t>quant à eux</w:t>
      </w:r>
      <w:r w:rsidR="00974F6D">
        <w:rPr>
          <w:szCs w:val="24"/>
          <w:lang w:val="fr-LU"/>
        </w:rPr>
        <w:t xml:space="preserve"> </w:t>
      </w:r>
      <w:r w:rsidR="00974F6D" w:rsidRPr="00974F6D">
        <w:rPr>
          <w:szCs w:val="24"/>
          <w:lang w:val="fr-LU"/>
        </w:rPr>
        <w:t>«</w:t>
      </w:r>
      <w:r w:rsidR="004A6777">
        <w:rPr>
          <w:szCs w:val="24"/>
          <w:lang w:val="fr-LU"/>
        </w:rPr>
        <w:t> </w:t>
      </w:r>
      <w:r w:rsidR="00974F6D" w:rsidRPr="00974F6D">
        <w:rPr>
          <w:szCs w:val="24"/>
          <w:lang w:val="fr-LU"/>
        </w:rPr>
        <w:t>recomposer l</w:t>
      </w:r>
      <w:r w:rsidR="001E788E">
        <w:rPr>
          <w:szCs w:val="24"/>
          <w:lang w:val="fr-LU"/>
        </w:rPr>
        <w:t>’</w:t>
      </w:r>
      <w:r w:rsidR="00974F6D" w:rsidRPr="00974F6D">
        <w:rPr>
          <w:szCs w:val="24"/>
          <w:lang w:val="fr-LU"/>
        </w:rPr>
        <w:t>ancien régime</w:t>
      </w:r>
      <w:r w:rsidR="00113EF4">
        <w:rPr>
          <w:rStyle w:val="Appelnotedebasdep"/>
          <w:szCs w:val="24"/>
          <w:lang w:val="fr-LU"/>
        </w:rPr>
        <w:footnoteReference w:id="10"/>
      </w:r>
      <w:r w:rsidR="004A6777">
        <w:rPr>
          <w:szCs w:val="24"/>
          <w:lang w:val="fr-LU"/>
        </w:rPr>
        <w:t> </w:t>
      </w:r>
      <w:r w:rsidR="00974F6D" w:rsidRPr="00974F6D">
        <w:rPr>
          <w:szCs w:val="24"/>
          <w:lang w:val="fr-LU"/>
        </w:rPr>
        <w:t>».</w:t>
      </w:r>
    </w:p>
    <w:p w14:paraId="5E833DBA" w14:textId="45405CFB" w:rsidR="00517B22" w:rsidRPr="000436A4" w:rsidRDefault="00113EF4" w:rsidP="00113EF4">
      <w:pPr>
        <w:spacing w:line="276" w:lineRule="auto"/>
        <w:ind w:firstLine="708"/>
        <w:rPr>
          <w:szCs w:val="24"/>
          <w:lang w:val="fr-LU"/>
        </w:rPr>
      </w:pPr>
      <w:r w:rsidRPr="000436A4">
        <w:rPr>
          <w:szCs w:val="24"/>
          <w:lang w:val="fr-LU"/>
        </w:rPr>
        <w:t xml:space="preserve">Si </w:t>
      </w:r>
      <w:r w:rsidR="00663D0D" w:rsidRPr="000436A4">
        <w:rPr>
          <w:szCs w:val="24"/>
          <w:lang w:val="fr-LU"/>
        </w:rPr>
        <w:t>l</w:t>
      </w:r>
      <w:r w:rsidR="001E788E">
        <w:rPr>
          <w:szCs w:val="24"/>
          <w:lang w:val="fr-LU"/>
        </w:rPr>
        <w:t>’</w:t>
      </w:r>
      <w:r w:rsidR="00663D0D" w:rsidRPr="000436A4">
        <w:rPr>
          <w:szCs w:val="24"/>
          <w:lang w:val="fr-LU"/>
        </w:rPr>
        <w:t>opposition</w:t>
      </w:r>
      <w:r w:rsidRPr="000436A4">
        <w:rPr>
          <w:szCs w:val="24"/>
          <w:lang w:val="fr-LU"/>
        </w:rPr>
        <w:t xml:space="preserve"> libérale</w:t>
      </w:r>
      <w:r w:rsidR="00663D0D" w:rsidRPr="000436A4">
        <w:rPr>
          <w:szCs w:val="24"/>
          <w:lang w:val="fr-LU"/>
        </w:rPr>
        <w:t xml:space="preserve"> réserve au </w:t>
      </w:r>
      <w:r w:rsidR="00663D0D" w:rsidRPr="000436A4">
        <w:rPr>
          <w:i/>
          <w:iCs/>
          <w:szCs w:val="24"/>
          <w:lang w:val="fr-LU"/>
        </w:rPr>
        <w:t xml:space="preserve">Simple discours </w:t>
      </w:r>
      <w:r w:rsidR="00663D0D" w:rsidRPr="000436A4">
        <w:rPr>
          <w:szCs w:val="24"/>
          <w:lang w:val="fr-LU"/>
        </w:rPr>
        <w:t>un accueil triomphal, le pamphlet s</w:t>
      </w:r>
      <w:r w:rsidR="001E788E">
        <w:rPr>
          <w:szCs w:val="24"/>
          <w:lang w:val="fr-LU"/>
        </w:rPr>
        <w:t>’</w:t>
      </w:r>
      <w:r w:rsidR="00663D0D" w:rsidRPr="000436A4">
        <w:rPr>
          <w:szCs w:val="24"/>
          <w:lang w:val="fr-LU"/>
        </w:rPr>
        <w:t>attire</w:t>
      </w:r>
      <w:r w:rsidRPr="000436A4">
        <w:rPr>
          <w:szCs w:val="24"/>
          <w:lang w:val="fr-LU"/>
        </w:rPr>
        <w:t xml:space="preserve"> sitôt paru </w:t>
      </w:r>
      <w:r w:rsidR="00663D0D" w:rsidRPr="000436A4">
        <w:rPr>
          <w:szCs w:val="24"/>
          <w:lang w:val="fr-LU"/>
        </w:rPr>
        <w:t xml:space="preserve">les foudres </w:t>
      </w:r>
      <w:r w:rsidRPr="000436A4">
        <w:rPr>
          <w:szCs w:val="24"/>
          <w:lang w:val="fr-LU"/>
        </w:rPr>
        <w:t>de la justice</w:t>
      </w:r>
      <w:r w:rsidR="00B4626A">
        <w:rPr>
          <w:szCs w:val="24"/>
          <w:lang w:val="fr-LU"/>
        </w:rPr>
        <w:t>. U</w:t>
      </w:r>
      <w:r w:rsidR="00663D0D" w:rsidRPr="000436A4">
        <w:rPr>
          <w:szCs w:val="24"/>
          <w:lang w:val="fr-LU"/>
        </w:rPr>
        <w:t>ne ordonnance de saisie est signée le 14 mai, avec ordre de poursuivre le pamphlétaire en cour d</w:t>
      </w:r>
      <w:r w:rsidR="001E788E">
        <w:rPr>
          <w:szCs w:val="24"/>
          <w:lang w:val="fr-LU"/>
        </w:rPr>
        <w:t>’</w:t>
      </w:r>
      <w:r w:rsidR="00663D0D" w:rsidRPr="000436A4">
        <w:rPr>
          <w:szCs w:val="24"/>
          <w:lang w:val="fr-LU"/>
        </w:rPr>
        <w:t>assises pour offense au roi, provocation d</w:t>
      </w:r>
      <w:r w:rsidR="001E788E">
        <w:rPr>
          <w:szCs w:val="24"/>
          <w:lang w:val="fr-LU"/>
        </w:rPr>
        <w:t>’</w:t>
      </w:r>
      <w:r w:rsidR="00663D0D" w:rsidRPr="000436A4">
        <w:rPr>
          <w:szCs w:val="24"/>
          <w:lang w:val="fr-LU"/>
        </w:rPr>
        <w:t>offense au roi et outrage à la morale publique et religieuse</w:t>
      </w:r>
      <w:r w:rsidRPr="000436A4">
        <w:rPr>
          <w:szCs w:val="24"/>
          <w:lang w:val="fr-LU"/>
        </w:rPr>
        <w:t> ; l</w:t>
      </w:r>
      <w:r w:rsidR="00663D0D" w:rsidRPr="000436A4">
        <w:rPr>
          <w:szCs w:val="24"/>
          <w:lang w:val="fr-LU"/>
        </w:rPr>
        <w:t>e procès</w:t>
      </w:r>
      <w:r w:rsidR="00FB3F64">
        <w:rPr>
          <w:szCs w:val="24"/>
          <w:lang w:val="fr-LU"/>
        </w:rPr>
        <w:t xml:space="preserve"> est fixé</w:t>
      </w:r>
      <w:r w:rsidRPr="000436A4">
        <w:rPr>
          <w:szCs w:val="24"/>
          <w:lang w:val="fr-LU"/>
        </w:rPr>
        <w:t xml:space="preserve"> au</w:t>
      </w:r>
      <w:r w:rsidR="00663D0D" w:rsidRPr="000436A4">
        <w:rPr>
          <w:szCs w:val="24"/>
          <w:lang w:val="fr-LU"/>
        </w:rPr>
        <w:t xml:space="preserve"> 28 août. </w:t>
      </w:r>
      <w:r w:rsidR="00B54052" w:rsidRPr="000436A4">
        <w:rPr>
          <w:szCs w:val="24"/>
          <w:lang w:val="fr-LU"/>
        </w:rPr>
        <w:t>L</w:t>
      </w:r>
      <w:r w:rsidR="00663D0D" w:rsidRPr="000436A4">
        <w:rPr>
          <w:szCs w:val="24"/>
          <w:lang w:val="fr-LU"/>
        </w:rPr>
        <w:t>e</w:t>
      </w:r>
      <w:r w:rsidR="007E2885">
        <w:rPr>
          <w:szCs w:val="24"/>
          <w:lang w:val="fr-LU"/>
        </w:rPr>
        <w:t xml:space="preserve">s enjeux en sont </w:t>
      </w:r>
      <w:r w:rsidR="005938A9">
        <w:rPr>
          <w:szCs w:val="24"/>
          <w:lang w:val="fr-LU"/>
        </w:rPr>
        <w:t>considérables</w:t>
      </w:r>
      <w:r w:rsidR="007E2885">
        <w:rPr>
          <w:szCs w:val="24"/>
          <w:lang w:val="fr-LU"/>
        </w:rPr>
        <w:t> : le</w:t>
      </w:r>
      <w:r w:rsidR="00663D0D" w:rsidRPr="000436A4">
        <w:rPr>
          <w:szCs w:val="24"/>
          <w:lang w:val="fr-LU"/>
        </w:rPr>
        <w:t xml:space="preserve"> 9 août, </w:t>
      </w:r>
      <w:r w:rsidR="00B54052" w:rsidRPr="000436A4">
        <w:rPr>
          <w:szCs w:val="24"/>
          <w:lang w:val="fr-LU"/>
        </w:rPr>
        <w:t xml:space="preserve">la même instance a condamné </w:t>
      </w:r>
      <w:r w:rsidR="00663D0D" w:rsidRPr="000436A4">
        <w:rPr>
          <w:szCs w:val="24"/>
          <w:lang w:val="fr-LU"/>
        </w:rPr>
        <w:t xml:space="preserve">Cauchois-Lemaire, rédacteur au </w:t>
      </w:r>
      <w:r w:rsidR="00663D0D" w:rsidRPr="000436A4">
        <w:rPr>
          <w:i/>
          <w:iCs/>
          <w:szCs w:val="24"/>
          <w:lang w:val="fr-LU"/>
        </w:rPr>
        <w:t>Constitutionnel</w:t>
      </w:r>
      <w:r w:rsidR="00B4626A" w:rsidRPr="00B4626A">
        <w:rPr>
          <w:szCs w:val="24"/>
          <w:lang w:val="fr-LU"/>
        </w:rPr>
        <w:t xml:space="preserve"> </w:t>
      </w:r>
      <w:r w:rsidR="00B4626A">
        <w:rPr>
          <w:szCs w:val="24"/>
          <w:lang w:val="fr-LU"/>
        </w:rPr>
        <w:t>et auteur d</w:t>
      </w:r>
      <w:r w:rsidR="001E788E">
        <w:rPr>
          <w:szCs w:val="24"/>
          <w:lang w:val="fr-LU"/>
        </w:rPr>
        <w:t>’</w:t>
      </w:r>
      <w:r w:rsidR="00B4626A" w:rsidRPr="000436A4">
        <w:rPr>
          <w:i/>
          <w:iCs/>
          <w:szCs w:val="24"/>
          <w:lang w:val="fr-LU"/>
        </w:rPr>
        <w:t>Opuscules</w:t>
      </w:r>
      <w:r w:rsidR="007573EB">
        <w:rPr>
          <w:szCs w:val="24"/>
          <w:lang w:val="fr-LU"/>
        </w:rPr>
        <w:t xml:space="preserve"> rassemblant des </w:t>
      </w:r>
      <w:r w:rsidR="00B4626A" w:rsidRPr="000436A4">
        <w:rPr>
          <w:szCs w:val="24"/>
          <w:lang w:val="fr-LU"/>
        </w:rPr>
        <w:t xml:space="preserve">articles écrits entre 1816 et 1820 </w:t>
      </w:r>
      <w:r w:rsidR="007573EB">
        <w:rPr>
          <w:szCs w:val="24"/>
          <w:lang w:val="fr-LU"/>
        </w:rPr>
        <w:t xml:space="preserve">et </w:t>
      </w:r>
      <w:r w:rsidR="00B4626A" w:rsidRPr="000436A4">
        <w:rPr>
          <w:szCs w:val="24"/>
          <w:lang w:val="fr-LU"/>
        </w:rPr>
        <w:t>défendant des positions libérales</w:t>
      </w:r>
      <w:r w:rsidR="00663D0D" w:rsidRPr="000436A4">
        <w:rPr>
          <w:szCs w:val="24"/>
          <w:lang w:val="fr-LU"/>
        </w:rPr>
        <w:t>, à trois ans de prison et 6 000 francs d</w:t>
      </w:r>
      <w:r w:rsidR="001E788E">
        <w:rPr>
          <w:szCs w:val="24"/>
          <w:lang w:val="fr-LU"/>
        </w:rPr>
        <w:t>’</w:t>
      </w:r>
      <w:r w:rsidR="00663D0D" w:rsidRPr="000436A4">
        <w:rPr>
          <w:szCs w:val="24"/>
          <w:lang w:val="fr-LU"/>
        </w:rPr>
        <w:t>amende pour provocation à la guerre civile</w:t>
      </w:r>
      <w:r w:rsidR="00B4626A">
        <w:rPr>
          <w:szCs w:val="24"/>
          <w:lang w:val="fr-LU"/>
        </w:rPr>
        <w:t xml:space="preserve"> et</w:t>
      </w:r>
      <w:r w:rsidR="00663D0D" w:rsidRPr="000436A4">
        <w:rPr>
          <w:szCs w:val="24"/>
          <w:lang w:val="fr-LU"/>
        </w:rPr>
        <w:t xml:space="preserve"> injures envers le roi et les Chambres</w:t>
      </w:r>
      <w:r w:rsidR="00855479">
        <w:rPr>
          <w:rStyle w:val="Appelnotedebasdep"/>
          <w:szCs w:val="24"/>
          <w:lang w:val="fr-LU"/>
        </w:rPr>
        <w:footnoteReference w:id="11"/>
      </w:r>
      <w:r w:rsidR="00663D0D" w:rsidRPr="000436A4">
        <w:rPr>
          <w:szCs w:val="24"/>
          <w:lang w:val="fr-LU"/>
        </w:rPr>
        <w:t xml:space="preserve">. </w:t>
      </w:r>
      <w:r w:rsidR="00517B22" w:rsidRPr="000436A4">
        <w:rPr>
          <w:szCs w:val="24"/>
          <w:lang w:val="fr-LU"/>
        </w:rPr>
        <w:t>À l</w:t>
      </w:r>
      <w:r w:rsidR="001E788E">
        <w:rPr>
          <w:szCs w:val="24"/>
          <w:lang w:val="fr-LU"/>
        </w:rPr>
        <w:t>’</w:t>
      </w:r>
      <w:r w:rsidR="00517B22" w:rsidRPr="000436A4">
        <w:rPr>
          <w:szCs w:val="24"/>
          <w:lang w:val="fr-LU"/>
        </w:rPr>
        <w:t>issue d</w:t>
      </w:r>
      <w:r w:rsidR="001E788E">
        <w:rPr>
          <w:szCs w:val="24"/>
          <w:lang w:val="fr-LU"/>
        </w:rPr>
        <w:t>’</w:t>
      </w:r>
      <w:r w:rsidR="00517B22" w:rsidRPr="000436A4">
        <w:rPr>
          <w:szCs w:val="24"/>
          <w:lang w:val="fr-LU"/>
        </w:rPr>
        <w:t xml:space="preserve">un procès </w:t>
      </w:r>
      <w:r w:rsidR="002B42D4">
        <w:rPr>
          <w:szCs w:val="24"/>
          <w:lang w:val="fr-LU"/>
        </w:rPr>
        <w:t>rapide</w:t>
      </w:r>
      <w:r w:rsidR="00517B22" w:rsidRPr="000436A4">
        <w:rPr>
          <w:szCs w:val="24"/>
          <w:lang w:val="fr-LU"/>
        </w:rPr>
        <w:t>, qui n</w:t>
      </w:r>
      <w:r w:rsidR="001E788E">
        <w:rPr>
          <w:szCs w:val="24"/>
          <w:lang w:val="fr-LU"/>
        </w:rPr>
        <w:t>’</w:t>
      </w:r>
      <w:r w:rsidR="00517B22" w:rsidRPr="000436A4">
        <w:rPr>
          <w:szCs w:val="24"/>
          <w:lang w:val="fr-LU"/>
        </w:rPr>
        <w:t>examine finalement que l</w:t>
      </w:r>
      <w:r w:rsidR="001E788E">
        <w:rPr>
          <w:szCs w:val="24"/>
          <w:lang w:val="fr-LU"/>
        </w:rPr>
        <w:t>’</w:t>
      </w:r>
      <w:r w:rsidR="00517B22" w:rsidRPr="000436A4">
        <w:rPr>
          <w:szCs w:val="24"/>
          <w:lang w:val="fr-LU"/>
        </w:rPr>
        <w:t>accusation d</w:t>
      </w:r>
      <w:r w:rsidR="001E788E">
        <w:rPr>
          <w:szCs w:val="24"/>
          <w:lang w:val="fr-LU"/>
        </w:rPr>
        <w:t>’</w:t>
      </w:r>
      <w:r w:rsidR="00517B22" w:rsidRPr="000436A4">
        <w:rPr>
          <w:szCs w:val="24"/>
          <w:lang w:val="fr-LU"/>
        </w:rPr>
        <w:t>outrage à la morale publique, Courier est condamné à deux mois de prison</w:t>
      </w:r>
      <w:r w:rsidR="007D09B8">
        <w:rPr>
          <w:szCs w:val="24"/>
          <w:lang w:val="fr-LU"/>
        </w:rPr>
        <w:t>, qu</w:t>
      </w:r>
      <w:r w:rsidR="001E788E">
        <w:rPr>
          <w:szCs w:val="24"/>
          <w:lang w:val="fr-LU"/>
        </w:rPr>
        <w:t>’</w:t>
      </w:r>
      <w:r w:rsidR="007D09B8">
        <w:rPr>
          <w:szCs w:val="24"/>
          <w:lang w:val="fr-LU"/>
        </w:rPr>
        <w:t xml:space="preserve">il purgera </w:t>
      </w:r>
      <w:r w:rsidR="00020BA3">
        <w:rPr>
          <w:szCs w:val="24"/>
        </w:rPr>
        <w:t>à Sainte-Pélagie</w:t>
      </w:r>
      <w:r w:rsidR="00020BA3">
        <w:rPr>
          <w:szCs w:val="24"/>
          <w:lang w:val="fr-LU"/>
        </w:rPr>
        <w:t xml:space="preserve"> </w:t>
      </w:r>
      <w:r w:rsidR="007D09B8">
        <w:rPr>
          <w:szCs w:val="24"/>
          <w:lang w:val="fr-LU"/>
        </w:rPr>
        <w:t>d</w:t>
      </w:r>
      <w:r w:rsidR="001E788E">
        <w:rPr>
          <w:szCs w:val="24"/>
          <w:lang w:val="fr-LU"/>
        </w:rPr>
        <w:t>’</w:t>
      </w:r>
      <w:r w:rsidR="007D09B8">
        <w:rPr>
          <w:szCs w:val="24"/>
          <w:lang w:val="fr-LU"/>
        </w:rPr>
        <w:t>octobre à décembre 1821,</w:t>
      </w:r>
      <w:r w:rsidR="00517B22" w:rsidRPr="000436A4">
        <w:rPr>
          <w:szCs w:val="24"/>
          <w:lang w:val="fr-LU"/>
        </w:rPr>
        <w:t xml:space="preserve"> et</w:t>
      </w:r>
      <w:r w:rsidR="007D09B8">
        <w:rPr>
          <w:szCs w:val="24"/>
          <w:lang w:val="fr-LU"/>
        </w:rPr>
        <w:t xml:space="preserve"> à</w:t>
      </w:r>
      <w:r w:rsidR="00517B22" w:rsidRPr="000436A4">
        <w:rPr>
          <w:szCs w:val="24"/>
          <w:lang w:val="fr-LU"/>
        </w:rPr>
        <w:t xml:space="preserve"> </w:t>
      </w:r>
      <w:r w:rsidR="00273AF6">
        <w:rPr>
          <w:szCs w:val="24"/>
          <w:lang w:val="fr-LU"/>
        </w:rPr>
        <w:t>200</w:t>
      </w:r>
      <w:r w:rsidR="00517B22" w:rsidRPr="000436A4">
        <w:rPr>
          <w:szCs w:val="24"/>
          <w:lang w:val="fr-LU"/>
        </w:rPr>
        <w:t xml:space="preserve"> francs d</w:t>
      </w:r>
      <w:r w:rsidR="001E788E">
        <w:rPr>
          <w:szCs w:val="24"/>
          <w:lang w:val="fr-LU"/>
        </w:rPr>
        <w:t>’</w:t>
      </w:r>
      <w:r w:rsidR="00517B22" w:rsidRPr="000436A4">
        <w:rPr>
          <w:szCs w:val="24"/>
          <w:lang w:val="fr-LU"/>
        </w:rPr>
        <w:t>amende</w:t>
      </w:r>
      <w:r w:rsidR="00020BA3">
        <w:rPr>
          <w:szCs w:val="24"/>
          <w:lang w:val="fr-LU"/>
        </w:rPr>
        <w:t> ; ce</w:t>
      </w:r>
      <w:r w:rsidR="007D09B8">
        <w:rPr>
          <w:szCs w:val="24"/>
          <w:lang w:val="fr-LU"/>
        </w:rPr>
        <w:t xml:space="preserve"> verdict</w:t>
      </w:r>
      <w:r w:rsidR="00AB0028">
        <w:rPr>
          <w:szCs w:val="24"/>
          <w:lang w:val="fr-LU"/>
        </w:rPr>
        <w:t xml:space="preserve"> consacre son </w:t>
      </w:r>
      <w:r w:rsidR="00FB3F64">
        <w:rPr>
          <w:szCs w:val="24"/>
          <w:lang w:val="fr-LU"/>
        </w:rPr>
        <w:t>succès</w:t>
      </w:r>
      <w:r w:rsidR="00AB0028">
        <w:rPr>
          <w:szCs w:val="24"/>
          <w:lang w:val="fr-LU"/>
        </w:rPr>
        <w:t xml:space="preserve"> auprès de l</w:t>
      </w:r>
      <w:r w:rsidR="001E788E">
        <w:rPr>
          <w:szCs w:val="24"/>
          <w:lang w:val="fr-LU"/>
        </w:rPr>
        <w:t>’</w:t>
      </w:r>
      <w:r w:rsidR="00AB0028">
        <w:rPr>
          <w:szCs w:val="24"/>
          <w:lang w:val="fr-LU"/>
        </w:rPr>
        <w:t>opposition et du public</w:t>
      </w:r>
      <w:r w:rsidR="00517B22" w:rsidRPr="000436A4">
        <w:rPr>
          <w:szCs w:val="24"/>
          <w:lang w:val="fr-LU"/>
        </w:rPr>
        <w:t xml:space="preserve">. </w:t>
      </w:r>
    </w:p>
    <w:p w14:paraId="49926FD3" w14:textId="3A41E714" w:rsidR="006C3B83" w:rsidRDefault="00AB0028" w:rsidP="007D0C86">
      <w:pPr>
        <w:spacing w:line="276" w:lineRule="auto"/>
        <w:ind w:firstLine="708"/>
        <w:rPr>
          <w:szCs w:val="24"/>
        </w:rPr>
      </w:pPr>
      <w:r>
        <w:rPr>
          <w:szCs w:val="24"/>
        </w:rPr>
        <w:t xml:space="preserve">Alors que </w:t>
      </w:r>
      <w:r w:rsidR="00855479">
        <w:rPr>
          <w:szCs w:val="24"/>
        </w:rPr>
        <w:t xml:space="preserve">Courier </w:t>
      </w:r>
      <w:r w:rsidR="004A272C">
        <w:rPr>
          <w:szCs w:val="24"/>
        </w:rPr>
        <w:t>entre à Sainte-Pélagie</w:t>
      </w:r>
      <w:r>
        <w:rPr>
          <w:szCs w:val="24"/>
        </w:rPr>
        <w:t>, le</w:t>
      </w:r>
      <w:r w:rsidR="00663D0D" w:rsidRPr="004E383A">
        <w:rPr>
          <w:szCs w:val="24"/>
        </w:rPr>
        <w:t xml:space="preserve">s deux volumes qui constituent les </w:t>
      </w:r>
      <w:r w:rsidR="00663D0D" w:rsidRPr="004E383A">
        <w:rPr>
          <w:i/>
          <w:szCs w:val="24"/>
        </w:rPr>
        <w:t>Chansons</w:t>
      </w:r>
      <w:r w:rsidR="00663D0D" w:rsidRPr="004E383A">
        <w:rPr>
          <w:szCs w:val="24"/>
        </w:rPr>
        <w:t xml:space="preserve"> </w:t>
      </w:r>
      <w:r>
        <w:rPr>
          <w:szCs w:val="24"/>
        </w:rPr>
        <w:t xml:space="preserve">de Béranger </w:t>
      </w:r>
      <w:r w:rsidR="00663D0D" w:rsidRPr="004E383A">
        <w:rPr>
          <w:szCs w:val="24"/>
        </w:rPr>
        <w:t>paraissent chez Firmin</w:t>
      </w:r>
      <w:r w:rsidR="004A0596">
        <w:rPr>
          <w:szCs w:val="24"/>
        </w:rPr>
        <w:t xml:space="preserve"> </w:t>
      </w:r>
      <w:r w:rsidR="00663D0D" w:rsidRPr="004E383A">
        <w:rPr>
          <w:szCs w:val="24"/>
        </w:rPr>
        <w:t>Didot</w:t>
      </w:r>
      <w:r w:rsidR="002B42D4" w:rsidRPr="002B42D4">
        <w:rPr>
          <w:szCs w:val="24"/>
        </w:rPr>
        <w:t xml:space="preserve"> </w:t>
      </w:r>
      <w:r w:rsidR="002B42D4" w:rsidRPr="004E383A">
        <w:rPr>
          <w:szCs w:val="24"/>
        </w:rPr>
        <w:t>le 25 octobre 1821</w:t>
      </w:r>
      <w:r w:rsidR="00663D0D" w:rsidRPr="004E383A">
        <w:rPr>
          <w:szCs w:val="24"/>
        </w:rPr>
        <w:t xml:space="preserve">. </w:t>
      </w:r>
      <w:r w:rsidR="007D0C86" w:rsidRPr="004E383A">
        <w:rPr>
          <w:szCs w:val="24"/>
        </w:rPr>
        <w:t>Le recueil, formé pour moitié de chansons politiques (</w:t>
      </w:r>
      <w:r w:rsidR="004A272C">
        <w:rPr>
          <w:szCs w:val="24"/>
        </w:rPr>
        <w:t>elles</w:t>
      </w:r>
      <w:r w:rsidR="007D0C86" w:rsidRPr="004E383A">
        <w:rPr>
          <w:szCs w:val="24"/>
        </w:rPr>
        <w:t xml:space="preserve"> ne </w:t>
      </w:r>
      <w:r w:rsidR="00DC2217">
        <w:rPr>
          <w:szCs w:val="24"/>
        </w:rPr>
        <w:t>représentaient</w:t>
      </w:r>
      <w:r w:rsidR="007D0C86" w:rsidRPr="004E383A">
        <w:rPr>
          <w:szCs w:val="24"/>
        </w:rPr>
        <w:t xml:space="preserve"> qu</w:t>
      </w:r>
      <w:r w:rsidR="001E788E">
        <w:rPr>
          <w:szCs w:val="24"/>
        </w:rPr>
        <w:t>’</w:t>
      </w:r>
      <w:r w:rsidR="007D0C86" w:rsidRPr="004E383A">
        <w:rPr>
          <w:szCs w:val="24"/>
        </w:rPr>
        <w:t xml:space="preserve">un cinquième des </w:t>
      </w:r>
      <w:r w:rsidR="007D0C86" w:rsidRPr="004E383A">
        <w:rPr>
          <w:i/>
          <w:iCs/>
          <w:szCs w:val="24"/>
        </w:rPr>
        <w:t>Chansons morales</w:t>
      </w:r>
      <w:r w:rsidR="007D0C86" w:rsidRPr="004E383A">
        <w:rPr>
          <w:szCs w:val="24"/>
        </w:rPr>
        <w:t>) est reçu comme une œuvre de combat, où s</w:t>
      </w:r>
      <w:r w:rsidR="001E788E">
        <w:rPr>
          <w:szCs w:val="24"/>
        </w:rPr>
        <w:t>’</w:t>
      </w:r>
      <w:r w:rsidR="007D0C86" w:rsidRPr="004E383A">
        <w:rPr>
          <w:szCs w:val="24"/>
        </w:rPr>
        <w:t>expriment</w:t>
      </w:r>
      <w:r w:rsidR="00301CE4">
        <w:rPr>
          <w:szCs w:val="24"/>
        </w:rPr>
        <w:t xml:space="preserve"> sans ambages</w:t>
      </w:r>
      <w:r w:rsidR="00663D0D" w:rsidRPr="004E383A">
        <w:rPr>
          <w:szCs w:val="24"/>
        </w:rPr>
        <w:t xml:space="preserve"> le ressentiment </w:t>
      </w:r>
      <w:r w:rsidR="007D0C86" w:rsidRPr="004E383A">
        <w:rPr>
          <w:szCs w:val="24"/>
        </w:rPr>
        <w:t>de Béranger</w:t>
      </w:r>
      <w:r w:rsidR="00663D0D" w:rsidRPr="004E383A">
        <w:rPr>
          <w:szCs w:val="24"/>
        </w:rPr>
        <w:t xml:space="preserve"> envers les coalisés, son mépris pour les députés ministériels, les courtisans et les lois d</w:t>
      </w:r>
      <w:r w:rsidR="001E788E">
        <w:rPr>
          <w:szCs w:val="24"/>
        </w:rPr>
        <w:t>’</w:t>
      </w:r>
      <w:r w:rsidR="00663D0D" w:rsidRPr="004E383A">
        <w:rPr>
          <w:szCs w:val="24"/>
        </w:rPr>
        <w:t>exception</w:t>
      </w:r>
      <w:r w:rsidR="00D9290C" w:rsidRPr="004E383A">
        <w:rPr>
          <w:szCs w:val="24"/>
        </w:rPr>
        <w:t> ; on y lit également de vives attaques</w:t>
      </w:r>
      <w:r w:rsidR="00663D0D" w:rsidRPr="004E383A">
        <w:rPr>
          <w:szCs w:val="24"/>
        </w:rPr>
        <w:t xml:space="preserve"> contre l</w:t>
      </w:r>
      <w:r w:rsidR="001E788E">
        <w:rPr>
          <w:szCs w:val="24"/>
        </w:rPr>
        <w:t>’</w:t>
      </w:r>
      <w:r w:rsidR="00663D0D" w:rsidRPr="004E383A">
        <w:rPr>
          <w:szCs w:val="24"/>
        </w:rPr>
        <w:t xml:space="preserve">Église </w:t>
      </w:r>
      <w:r w:rsidR="00663D0D" w:rsidRPr="002B42D4">
        <w:rPr>
          <w:szCs w:val="24"/>
        </w:rPr>
        <w:t>et</w:t>
      </w:r>
      <w:r w:rsidR="00663D0D" w:rsidRPr="004E383A">
        <w:rPr>
          <w:szCs w:val="24"/>
        </w:rPr>
        <w:t xml:space="preserve"> les congrégations religieuses qui envahissent alors la France</w:t>
      </w:r>
      <w:r w:rsidR="00663D0D" w:rsidRPr="004E383A">
        <w:rPr>
          <w:rStyle w:val="Appelnotedebasdep"/>
          <w:szCs w:val="24"/>
        </w:rPr>
        <w:footnoteReference w:id="12"/>
      </w:r>
      <w:r w:rsidR="00663D0D" w:rsidRPr="004E383A">
        <w:rPr>
          <w:szCs w:val="24"/>
        </w:rPr>
        <w:t xml:space="preserve">. Dénoncé à la police par </w:t>
      </w:r>
      <w:r w:rsidR="00E8509F">
        <w:rPr>
          <w:i/>
          <w:szCs w:val="24"/>
        </w:rPr>
        <w:t>Le</w:t>
      </w:r>
      <w:r w:rsidR="00E8509F" w:rsidRPr="004E383A">
        <w:rPr>
          <w:szCs w:val="24"/>
        </w:rPr>
        <w:t xml:space="preserve"> </w:t>
      </w:r>
      <w:r w:rsidR="00E8509F" w:rsidRPr="004E383A">
        <w:rPr>
          <w:i/>
          <w:iCs/>
          <w:szCs w:val="24"/>
        </w:rPr>
        <w:t>Drapeau blanc</w:t>
      </w:r>
      <w:r w:rsidR="00E8509F" w:rsidRPr="004E383A">
        <w:rPr>
          <w:szCs w:val="24"/>
        </w:rPr>
        <w:t>, organe ultraroyaliste</w:t>
      </w:r>
      <w:r w:rsidR="00663D0D" w:rsidRPr="004E383A">
        <w:rPr>
          <w:szCs w:val="24"/>
        </w:rPr>
        <w:t xml:space="preserve">, Béranger perd son </w:t>
      </w:r>
      <w:r w:rsidR="00E8509F">
        <w:rPr>
          <w:szCs w:val="24"/>
        </w:rPr>
        <w:t xml:space="preserve">modeste </w:t>
      </w:r>
      <w:r w:rsidR="00663D0D" w:rsidRPr="004E383A">
        <w:rPr>
          <w:szCs w:val="24"/>
        </w:rPr>
        <w:t>poste</w:t>
      </w:r>
      <w:r w:rsidR="00D17246" w:rsidRPr="004E383A">
        <w:rPr>
          <w:szCs w:val="24"/>
        </w:rPr>
        <w:t xml:space="preserve"> à l</w:t>
      </w:r>
      <w:r w:rsidR="001E788E">
        <w:rPr>
          <w:szCs w:val="24"/>
        </w:rPr>
        <w:t>’</w:t>
      </w:r>
      <w:r w:rsidR="00D17246" w:rsidRPr="004E383A">
        <w:rPr>
          <w:szCs w:val="24"/>
        </w:rPr>
        <w:t>Université</w:t>
      </w:r>
      <w:r w:rsidR="00663D0D" w:rsidRPr="004E383A">
        <w:rPr>
          <w:szCs w:val="24"/>
        </w:rPr>
        <w:t xml:space="preserve"> dès le lendemain</w:t>
      </w:r>
      <w:r w:rsidR="00663D0D" w:rsidRPr="004E383A">
        <w:rPr>
          <w:rStyle w:val="Appelnotedebasdep"/>
          <w:szCs w:val="24"/>
        </w:rPr>
        <w:footnoteReference w:id="13"/>
      </w:r>
      <w:r w:rsidR="00663D0D" w:rsidRPr="004E383A">
        <w:rPr>
          <w:szCs w:val="24"/>
        </w:rPr>
        <w:t> ; le 27</w:t>
      </w:r>
      <w:r w:rsidR="004A0596">
        <w:rPr>
          <w:szCs w:val="24"/>
        </w:rPr>
        <w:t> </w:t>
      </w:r>
      <w:r w:rsidR="00DC2217">
        <w:rPr>
          <w:szCs w:val="24"/>
        </w:rPr>
        <w:t>octobre</w:t>
      </w:r>
      <w:r w:rsidR="00663D0D" w:rsidRPr="004E383A">
        <w:rPr>
          <w:szCs w:val="24"/>
        </w:rPr>
        <w:t>,</w:t>
      </w:r>
      <w:r w:rsidR="008A46D6" w:rsidRPr="008A46D6">
        <w:rPr>
          <w:szCs w:val="24"/>
        </w:rPr>
        <w:t xml:space="preserve"> </w:t>
      </w:r>
      <w:r w:rsidR="008A46D6">
        <w:rPr>
          <w:szCs w:val="24"/>
        </w:rPr>
        <w:t>alors que</w:t>
      </w:r>
      <w:r w:rsidR="00E346ED">
        <w:rPr>
          <w:szCs w:val="24"/>
        </w:rPr>
        <w:t xml:space="preserve"> le même </w:t>
      </w:r>
      <w:r w:rsidR="00E346ED">
        <w:rPr>
          <w:i/>
          <w:iCs/>
          <w:szCs w:val="24"/>
        </w:rPr>
        <w:t>Drapeau blanc</w:t>
      </w:r>
      <w:r w:rsidR="008A46D6">
        <w:rPr>
          <w:szCs w:val="24"/>
        </w:rPr>
        <w:t xml:space="preserve"> </w:t>
      </w:r>
      <w:r w:rsidR="008A46D6" w:rsidRPr="004E383A">
        <w:rPr>
          <w:szCs w:val="24"/>
        </w:rPr>
        <w:t>s</w:t>
      </w:r>
      <w:r w:rsidR="001E788E">
        <w:rPr>
          <w:szCs w:val="24"/>
        </w:rPr>
        <w:t>’</w:t>
      </w:r>
      <w:r w:rsidR="008A46D6" w:rsidRPr="004E383A">
        <w:rPr>
          <w:szCs w:val="24"/>
        </w:rPr>
        <w:t>agace de la « liberté avec laquelle on laisse circuler de semblables recueils</w:t>
      </w:r>
      <w:r w:rsidR="00E14343">
        <w:rPr>
          <w:rStyle w:val="Appelnotedebasdep"/>
          <w:szCs w:val="24"/>
        </w:rPr>
        <w:footnoteReference w:id="14"/>
      </w:r>
      <w:r w:rsidR="008A46D6" w:rsidRPr="004E383A">
        <w:rPr>
          <w:szCs w:val="24"/>
        </w:rPr>
        <w:t> »</w:t>
      </w:r>
      <w:r w:rsidR="008A46D6">
        <w:rPr>
          <w:szCs w:val="24"/>
        </w:rPr>
        <w:t>,</w:t>
      </w:r>
      <w:r w:rsidR="00663D0D" w:rsidRPr="004E383A">
        <w:rPr>
          <w:szCs w:val="24"/>
        </w:rPr>
        <w:t xml:space="preserve"> le procureur du Roi dépose plainte contre </w:t>
      </w:r>
      <w:r w:rsidR="008A46D6">
        <w:rPr>
          <w:szCs w:val="24"/>
        </w:rPr>
        <w:t>le chansonnier</w:t>
      </w:r>
      <w:r w:rsidR="00663D0D" w:rsidRPr="004E383A">
        <w:rPr>
          <w:rStyle w:val="Appelnotedebasdep"/>
          <w:szCs w:val="24"/>
        </w:rPr>
        <w:footnoteReference w:id="15"/>
      </w:r>
      <w:r w:rsidR="00663D0D" w:rsidRPr="004E383A">
        <w:rPr>
          <w:szCs w:val="24"/>
        </w:rPr>
        <w:t xml:space="preserve">. </w:t>
      </w:r>
      <w:r w:rsidR="00D17246" w:rsidRPr="004E383A">
        <w:rPr>
          <w:szCs w:val="24"/>
        </w:rPr>
        <w:t>Deux jours plus tard</w:t>
      </w:r>
      <w:r w:rsidR="00663D0D" w:rsidRPr="004E383A">
        <w:rPr>
          <w:szCs w:val="24"/>
        </w:rPr>
        <w:t>, l</w:t>
      </w:r>
      <w:r w:rsidR="001E788E">
        <w:rPr>
          <w:szCs w:val="24"/>
        </w:rPr>
        <w:t>’</w:t>
      </w:r>
      <w:r w:rsidR="00663D0D" w:rsidRPr="004E383A">
        <w:rPr>
          <w:szCs w:val="24"/>
        </w:rPr>
        <w:t xml:space="preserve">ouvrage est saisi par le Parquet, qui ne </w:t>
      </w:r>
      <w:r w:rsidR="004A0596">
        <w:rPr>
          <w:szCs w:val="24"/>
        </w:rPr>
        <w:t>trouve</w:t>
      </w:r>
      <w:r w:rsidR="00663D0D" w:rsidRPr="004E383A">
        <w:rPr>
          <w:szCs w:val="24"/>
        </w:rPr>
        <w:t xml:space="preserve"> toutefois que</w:t>
      </w:r>
      <w:r w:rsidR="00DC2217">
        <w:rPr>
          <w:szCs w:val="24"/>
        </w:rPr>
        <w:t xml:space="preserve"> </w:t>
      </w:r>
      <w:r w:rsidR="00663D0D" w:rsidRPr="004E383A">
        <w:rPr>
          <w:szCs w:val="24"/>
        </w:rPr>
        <w:t xml:space="preserve">quatre exemplaires sur les 10 500 mis en circulation ; Béranger </w:t>
      </w:r>
      <w:r w:rsidR="00D17246" w:rsidRPr="004E383A">
        <w:rPr>
          <w:szCs w:val="24"/>
        </w:rPr>
        <w:t xml:space="preserve">est </w:t>
      </w:r>
      <w:r w:rsidR="00663D0D" w:rsidRPr="004E383A">
        <w:rPr>
          <w:szCs w:val="24"/>
        </w:rPr>
        <w:t xml:space="preserve">assigné à comparaître devant la </w:t>
      </w:r>
      <w:r w:rsidR="00020BA3">
        <w:rPr>
          <w:szCs w:val="24"/>
        </w:rPr>
        <w:t>c</w:t>
      </w:r>
      <w:r w:rsidR="00663D0D" w:rsidRPr="004E383A">
        <w:rPr>
          <w:szCs w:val="24"/>
        </w:rPr>
        <w:t>our d</w:t>
      </w:r>
      <w:r w:rsidR="001E788E">
        <w:rPr>
          <w:szCs w:val="24"/>
        </w:rPr>
        <w:t>’</w:t>
      </w:r>
      <w:r w:rsidR="00663D0D" w:rsidRPr="004E383A">
        <w:rPr>
          <w:szCs w:val="24"/>
        </w:rPr>
        <w:t xml:space="preserve">assises de la Seine pour outrage aux bonnes mœurs et à la morale publique et religieuse et offense envers la personne </w:t>
      </w:r>
      <w:r w:rsidR="00663D0D" w:rsidRPr="004E383A">
        <w:rPr>
          <w:szCs w:val="24"/>
        </w:rPr>
        <w:lastRenderedPageBreak/>
        <w:t>du roi</w:t>
      </w:r>
      <w:r w:rsidR="00663D0D" w:rsidRPr="004E383A">
        <w:rPr>
          <w:rStyle w:val="Appelnotedebasdep"/>
          <w:szCs w:val="24"/>
        </w:rPr>
        <w:footnoteReference w:id="16"/>
      </w:r>
      <w:r w:rsidR="00663D0D" w:rsidRPr="004E383A">
        <w:rPr>
          <w:szCs w:val="24"/>
        </w:rPr>
        <w:t xml:space="preserve">. </w:t>
      </w:r>
      <w:r w:rsidR="00E67D3C">
        <w:rPr>
          <w:szCs w:val="24"/>
        </w:rPr>
        <w:t xml:space="preserve">Sur les </w:t>
      </w:r>
      <w:r w:rsidR="00E67D3C" w:rsidRPr="003A1B24">
        <w:rPr>
          <w:szCs w:val="24"/>
        </w:rPr>
        <w:t xml:space="preserve">quinze </w:t>
      </w:r>
      <w:r w:rsidR="00E67D3C">
        <w:rPr>
          <w:szCs w:val="24"/>
        </w:rPr>
        <w:t>chansons incriminées,</w:t>
      </w:r>
      <w:r w:rsidR="00E707AE">
        <w:rPr>
          <w:szCs w:val="24"/>
        </w:rPr>
        <w:t xml:space="preserve"> d</w:t>
      </w:r>
      <w:r w:rsidR="00663D0D" w:rsidRPr="004E383A">
        <w:rPr>
          <w:szCs w:val="24"/>
        </w:rPr>
        <w:t xml:space="preserve">es pièces </w:t>
      </w:r>
      <w:r w:rsidR="00D17246" w:rsidRPr="004E383A">
        <w:rPr>
          <w:szCs w:val="24"/>
        </w:rPr>
        <w:t xml:space="preserve">patriotiques </w:t>
      </w:r>
      <w:r w:rsidR="00663D0D" w:rsidRPr="004E383A">
        <w:rPr>
          <w:szCs w:val="24"/>
        </w:rPr>
        <w:t>comme «</w:t>
      </w:r>
      <w:r w:rsidR="00E707AE">
        <w:rPr>
          <w:szCs w:val="24"/>
        </w:rPr>
        <w:t> </w:t>
      </w:r>
      <w:r w:rsidR="00663D0D" w:rsidRPr="004E383A">
        <w:rPr>
          <w:szCs w:val="24"/>
        </w:rPr>
        <w:t>Le Vieux Drapeau</w:t>
      </w:r>
      <w:r w:rsidR="00E707AE">
        <w:rPr>
          <w:szCs w:val="24"/>
        </w:rPr>
        <w:t> </w:t>
      </w:r>
      <w:r w:rsidR="00663D0D" w:rsidRPr="004E383A">
        <w:rPr>
          <w:szCs w:val="24"/>
        </w:rPr>
        <w:t>», «</w:t>
      </w:r>
      <w:r w:rsidR="00E707AE">
        <w:rPr>
          <w:szCs w:val="24"/>
        </w:rPr>
        <w:t> </w:t>
      </w:r>
      <w:r w:rsidR="00663D0D" w:rsidRPr="004E383A">
        <w:rPr>
          <w:szCs w:val="24"/>
        </w:rPr>
        <w:t>Les Capucins</w:t>
      </w:r>
      <w:r w:rsidR="00E707AE">
        <w:rPr>
          <w:szCs w:val="24"/>
        </w:rPr>
        <w:t> </w:t>
      </w:r>
      <w:r w:rsidR="00663D0D" w:rsidRPr="004E383A">
        <w:rPr>
          <w:szCs w:val="24"/>
        </w:rPr>
        <w:t>»,</w:t>
      </w:r>
      <w:r w:rsidR="00E707AE">
        <w:rPr>
          <w:szCs w:val="24"/>
        </w:rPr>
        <w:t xml:space="preserve"> charge anticléricale,</w:t>
      </w:r>
      <w:r w:rsidR="00663D0D" w:rsidRPr="004E383A">
        <w:rPr>
          <w:szCs w:val="24"/>
        </w:rPr>
        <w:t xml:space="preserve"> ou encore «</w:t>
      </w:r>
      <w:r w:rsidR="00E707AE">
        <w:rPr>
          <w:szCs w:val="24"/>
        </w:rPr>
        <w:t> </w:t>
      </w:r>
      <w:r w:rsidR="00663D0D" w:rsidRPr="004E383A">
        <w:rPr>
          <w:szCs w:val="24"/>
        </w:rPr>
        <w:t>La Mort du roi Christophe</w:t>
      </w:r>
      <w:r w:rsidR="00E707AE">
        <w:rPr>
          <w:szCs w:val="24"/>
        </w:rPr>
        <w:t> </w:t>
      </w:r>
      <w:r w:rsidR="00663D0D" w:rsidRPr="004E383A">
        <w:rPr>
          <w:szCs w:val="24"/>
        </w:rPr>
        <w:t>»</w:t>
      </w:r>
      <w:r w:rsidR="00BE1FBC">
        <w:rPr>
          <w:szCs w:val="24"/>
        </w:rPr>
        <w:t>, pièce antiroyaliste,</w:t>
      </w:r>
      <w:r w:rsidR="00663D0D" w:rsidRPr="004E383A">
        <w:rPr>
          <w:szCs w:val="24"/>
        </w:rPr>
        <w:t xml:space="preserve"> sont particulièrement visées</w:t>
      </w:r>
      <w:r w:rsidR="00663D0D" w:rsidRPr="004E383A">
        <w:rPr>
          <w:rStyle w:val="Appelnotedebasdep"/>
          <w:szCs w:val="24"/>
        </w:rPr>
        <w:footnoteReference w:id="17"/>
      </w:r>
      <w:r w:rsidR="00663D0D" w:rsidRPr="004E383A">
        <w:rPr>
          <w:szCs w:val="24"/>
        </w:rPr>
        <w:t xml:space="preserve">. </w:t>
      </w:r>
    </w:p>
    <w:p w14:paraId="5C8EE449" w14:textId="5CB8AEB3" w:rsidR="00D4757A" w:rsidRDefault="00696427" w:rsidP="00273AF6">
      <w:pPr>
        <w:spacing w:line="276" w:lineRule="auto"/>
        <w:ind w:firstLine="708"/>
        <w:rPr>
          <w:szCs w:val="24"/>
        </w:rPr>
      </w:pPr>
      <w:r>
        <w:rPr>
          <w:szCs w:val="24"/>
        </w:rPr>
        <w:t xml:space="preserve">Conscient du rayonnement que pourrait conférer à ses </w:t>
      </w:r>
      <w:r w:rsidRPr="00696427">
        <w:rPr>
          <w:i/>
          <w:szCs w:val="24"/>
        </w:rPr>
        <w:t>Chansons</w:t>
      </w:r>
      <w:r>
        <w:rPr>
          <w:szCs w:val="24"/>
        </w:rPr>
        <w:t xml:space="preserve"> ce procès susceptible</w:t>
      </w:r>
      <w:r w:rsidR="009B5A73">
        <w:rPr>
          <w:szCs w:val="24"/>
        </w:rPr>
        <w:t xml:space="preserve"> selon sa formule</w:t>
      </w:r>
      <w:r>
        <w:rPr>
          <w:szCs w:val="24"/>
        </w:rPr>
        <w:t xml:space="preserve"> de « les dorer sur tranche</w:t>
      </w:r>
      <w:r>
        <w:rPr>
          <w:rStyle w:val="Appelnotedebasdep"/>
          <w:szCs w:val="24"/>
        </w:rPr>
        <w:footnoteReference w:id="18"/>
      </w:r>
      <w:r>
        <w:rPr>
          <w:szCs w:val="24"/>
        </w:rPr>
        <w:t xml:space="preserve"> », </w:t>
      </w:r>
      <w:r w:rsidR="00854ACE" w:rsidRPr="00696427">
        <w:rPr>
          <w:szCs w:val="24"/>
        </w:rPr>
        <w:t>Béranger</w:t>
      </w:r>
      <w:r w:rsidR="00854ACE" w:rsidRPr="004E383A">
        <w:rPr>
          <w:szCs w:val="24"/>
        </w:rPr>
        <w:t xml:space="preserve"> </w:t>
      </w:r>
      <w:r>
        <w:rPr>
          <w:szCs w:val="24"/>
        </w:rPr>
        <w:t>est également</w:t>
      </w:r>
      <w:r w:rsidR="00854ACE" w:rsidRPr="004E383A">
        <w:rPr>
          <w:szCs w:val="24"/>
        </w:rPr>
        <w:t xml:space="preserve"> convaincu</w:t>
      </w:r>
      <w:r w:rsidR="00663D0D" w:rsidRPr="004E383A">
        <w:rPr>
          <w:szCs w:val="24"/>
        </w:rPr>
        <w:t xml:space="preserve"> de</w:t>
      </w:r>
      <w:r w:rsidR="00BE1FBC">
        <w:rPr>
          <w:szCs w:val="24"/>
        </w:rPr>
        <w:t xml:space="preserve"> pouvoir, </w:t>
      </w:r>
      <w:r>
        <w:rPr>
          <w:szCs w:val="24"/>
        </w:rPr>
        <w:t>par sa comparution</w:t>
      </w:r>
      <w:r w:rsidR="00BE1FBC">
        <w:rPr>
          <w:szCs w:val="24"/>
        </w:rPr>
        <w:t>,</w:t>
      </w:r>
      <w:r w:rsidR="00663D0D" w:rsidRPr="004E383A">
        <w:rPr>
          <w:szCs w:val="24"/>
        </w:rPr>
        <w:t xml:space="preserve"> </w:t>
      </w:r>
      <w:r w:rsidR="00273AF6">
        <w:rPr>
          <w:szCs w:val="24"/>
        </w:rPr>
        <w:t>« </w:t>
      </w:r>
      <w:r w:rsidR="00663D0D" w:rsidRPr="00BF5BB6">
        <w:rPr>
          <w:szCs w:val="24"/>
        </w:rPr>
        <w:t>contribuer</w:t>
      </w:r>
      <w:r>
        <w:rPr>
          <w:szCs w:val="24"/>
        </w:rPr>
        <w:t xml:space="preserve"> […]</w:t>
      </w:r>
      <w:r w:rsidR="00663D0D" w:rsidRPr="00BF5BB6">
        <w:rPr>
          <w:szCs w:val="24"/>
        </w:rPr>
        <w:t xml:space="preserve"> à rendre plus éclatante, c</w:t>
      </w:r>
      <w:r w:rsidR="001E788E">
        <w:rPr>
          <w:szCs w:val="24"/>
        </w:rPr>
        <w:t>’</w:t>
      </w:r>
      <w:r w:rsidR="00663D0D" w:rsidRPr="00BF5BB6">
        <w:rPr>
          <w:szCs w:val="24"/>
        </w:rPr>
        <w:t>est-à‑dire plus ridicule, la tyrannie qui pèse sur nous, et à populariser davantage encore les principes patriotiques et philosophiques dont j</w:t>
      </w:r>
      <w:r w:rsidR="001E788E">
        <w:rPr>
          <w:szCs w:val="24"/>
        </w:rPr>
        <w:t>’</w:t>
      </w:r>
      <w:r w:rsidR="00663D0D" w:rsidRPr="00BF5BB6">
        <w:rPr>
          <w:szCs w:val="24"/>
        </w:rPr>
        <w:t>ai imprégné mes pont-neufs</w:t>
      </w:r>
      <w:r w:rsidR="00663D0D" w:rsidRPr="00BF5BB6">
        <w:rPr>
          <w:rStyle w:val="Appelnotedebasdep"/>
          <w:szCs w:val="24"/>
        </w:rPr>
        <w:footnoteReference w:id="19"/>
      </w:r>
      <w:r w:rsidR="00663D0D" w:rsidRPr="00BF5BB6">
        <w:rPr>
          <w:szCs w:val="24"/>
        </w:rPr>
        <w:t>.</w:t>
      </w:r>
      <w:r w:rsidR="00273AF6" w:rsidRPr="00273AF6">
        <w:rPr>
          <w:szCs w:val="24"/>
        </w:rPr>
        <w:t> »</w:t>
      </w:r>
      <w:r w:rsidR="00273AF6">
        <w:rPr>
          <w:szCs w:val="24"/>
        </w:rPr>
        <w:t xml:space="preserve"> </w:t>
      </w:r>
      <w:r w:rsidR="006C3B83" w:rsidRPr="006C3B83">
        <w:rPr>
          <w:szCs w:val="24"/>
        </w:rPr>
        <w:t>Le 8 décembre 1821, jour</w:t>
      </w:r>
      <w:r w:rsidR="006C3B83">
        <w:rPr>
          <w:szCs w:val="24"/>
        </w:rPr>
        <w:t xml:space="preserve"> fixé pour</w:t>
      </w:r>
      <w:r w:rsidR="006C3B83" w:rsidRPr="006C3B83">
        <w:rPr>
          <w:szCs w:val="24"/>
        </w:rPr>
        <w:t xml:space="preserve"> l</w:t>
      </w:r>
      <w:r w:rsidR="001E788E">
        <w:rPr>
          <w:szCs w:val="24"/>
        </w:rPr>
        <w:t>’</w:t>
      </w:r>
      <w:r w:rsidR="006C3B83" w:rsidRPr="006C3B83">
        <w:rPr>
          <w:szCs w:val="24"/>
        </w:rPr>
        <w:t>audience, 200 personnes entrent dans la salle déjà comble en brisant les fenêtres</w:t>
      </w:r>
      <w:r w:rsidR="006C3B83" w:rsidRPr="006C3B83">
        <w:rPr>
          <w:rStyle w:val="Appelnotedebasdep"/>
          <w:szCs w:val="24"/>
        </w:rPr>
        <w:footnoteReference w:id="20"/>
      </w:r>
      <w:r w:rsidR="005938A9">
        <w:rPr>
          <w:szCs w:val="24"/>
        </w:rPr>
        <w:t>. D</w:t>
      </w:r>
      <w:r w:rsidR="006C3B83" w:rsidRPr="006C3B83">
        <w:rPr>
          <w:szCs w:val="24"/>
        </w:rPr>
        <w:t xml:space="preserve">éfendu par Dupin aîné, </w:t>
      </w:r>
      <w:r w:rsidR="006C3B83">
        <w:rPr>
          <w:szCs w:val="24"/>
        </w:rPr>
        <w:t>Béranger</w:t>
      </w:r>
      <w:r w:rsidR="006C3B83" w:rsidRPr="006C3B83">
        <w:rPr>
          <w:szCs w:val="24"/>
        </w:rPr>
        <w:t xml:space="preserve"> fait l</w:t>
      </w:r>
      <w:r w:rsidR="001E788E">
        <w:rPr>
          <w:szCs w:val="24"/>
        </w:rPr>
        <w:t>’</w:t>
      </w:r>
      <w:r w:rsidR="006C3B83" w:rsidRPr="006C3B83">
        <w:rPr>
          <w:szCs w:val="24"/>
        </w:rPr>
        <w:t>objet d</w:t>
      </w:r>
      <w:r w:rsidR="001E788E">
        <w:rPr>
          <w:szCs w:val="24"/>
        </w:rPr>
        <w:t>’</w:t>
      </w:r>
      <w:r w:rsidR="006C3B83" w:rsidRPr="006C3B83">
        <w:rPr>
          <w:szCs w:val="24"/>
        </w:rPr>
        <w:t>un réquisitoire emphatique de Marchangy</w:t>
      </w:r>
      <w:r w:rsidR="006C3B83" w:rsidRPr="006C3B83">
        <w:rPr>
          <w:rStyle w:val="Appelnotedebasdep"/>
          <w:szCs w:val="24"/>
        </w:rPr>
        <w:footnoteReference w:id="21"/>
      </w:r>
      <w:r w:rsidR="00D4757A">
        <w:rPr>
          <w:szCs w:val="24"/>
        </w:rPr>
        <w:t>, qui dresse le portrait d</w:t>
      </w:r>
      <w:r w:rsidR="001E788E">
        <w:rPr>
          <w:szCs w:val="24"/>
        </w:rPr>
        <w:t>’</w:t>
      </w:r>
      <w:r w:rsidR="00D4757A">
        <w:rPr>
          <w:szCs w:val="24"/>
        </w:rPr>
        <w:t xml:space="preserve">un chansonnier </w:t>
      </w:r>
      <w:r w:rsidR="004A0596">
        <w:rPr>
          <w:szCs w:val="24"/>
        </w:rPr>
        <w:t>prompt à dissimuler sous l’appellation de chansons d</w:t>
      </w:r>
      <w:r w:rsidR="00D4757A" w:rsidRPr="00D4757A">
        <w:rPr>
          <w:szCs w:val="24"/>
        </w:rPr>
        <w:t xml:space="preserve">es </w:t>
      </w:r>
      <w:r w:rsidR="004A0596">
        <w:rPr>
          <w:szCs w:val="24"/>
        </w:rPr>
        <w:t>textes au contenu séditieux</w:t>
      </w:r>
      <w:r w:rsidR="006C3B83" w:rsidRPr="004A6777">
        <w:rPr>
          <w:szCs w:val="24"/>
        </w:rPr>
        <w:t>.</w:t>
      </w:r>
      <w:r w:rsidR="00D4757A" w:rsidRPr="004A6777">
        <w:rPr>
          <w:szCs w:val="24"/>
        </w:rPr>
        <w:t xml:space="preserve"> </w:t>
      </w:r>
      <w:r w:rsidR="00F834F1">
        <w:rPr>
          <w:szCs w:val="24"/>
        </w:rPr>
        <w:t>Acquitté sur le premier et le troisième chef d</w:t>
      </w:r>
      <w:r w:rsidR="001E788E">
        <w:rPr>
          <w:szCs w:val="24"/>
        </w:rPr>
        <w:t>’</w:t>
      </w:r>
      <w:r w:rsidR="00F834F1">
        <w:rPr>
          <w:szCs w:val="24"/>
        </w:rPr>
        <w:t>accusation (</w:t>
      </w:r>
      <w:r w:rsidR="00F834F1" w:rsidRPr="00F834F1">
        <w:rPr>
          <w:szCs w:val="24"/>
          <w:lang w:val="fr-LU"/>
        </w:rPr>
        <w:t xml:space="preserve">outrage aux bonnes mœurs </w:t>
      </w:r>
      <w:r w:rsidR="00F834F1">
        <w:rPr>
          <w:szCs w:val="24"/>
          <w:lang w:val="fr-LU"/>
        </w:rPr>
        <w:t xml:space="preserve">et </w:t>
      </w:r>
      <w:r w:rsidR="00F834F1" w:rsidRPr="00F834F1">
        <w:rPr>
          <w:szCs w:val="24"/>
          <w:lang w:val="fr-LU"/>
        </w:rPr>
        <w:t>offense envers la personne du roi</w:t>
      </w:r>
      <w:r w:rsidR="00F834F1">
        <w:rPr>
          <w:szCs w:val="24"/>
        </w:rPr>
        <w:t>)</w:t>
      </w:r>
      <w:r w:rsidR="00F834F1" w:rsidRPr="00F834F1">
        <w:rPr>
          <w:szCs w:val="24"/>
          <w:lang w:val="fr-LU"/>
        </w:rPr>
        <w:t>,</w:t>
      </w:r>
      <w:r w:rsidR="00F834F1">
        <w:rPr>
          <w:szCs w:val="24"/>
          <w:lang w:val="fr-LU"/>
        </w:rPr>
        <w:t xml:space="preserve"> le chansonnier est condamné sur les deux autres (outrage</w:t>
      </w:r>
      <w:r w:rsidR="00F834F1" w:rsidRPr="00F834F1">
        <w:rPr>
          <w:szCs w:val="24"/>
          <w:lang w:val="fr-LU"/>
        </w:rPr>
        <w:t xml:space="preserve"> à la morale publique et religieuse</w:t>
      </w:r>
      <w:r w:rsidR="00F834F1">
        <w:rPr>
          <w:szCs w:val="24"/>
          <w:lang w:val="fr-LU"/>
        </w:rPr>
        <w:t xml:space="preserve"> et</w:t>
      </w:r>
      <w:r w:rsidR="00F834F1" w:rsidRPr="00F834F1">
        <w:rPr>
          <w:szCs w:val="24"/>
        </w:rPr>
        <w:t xml:space="preserve"> </w:t>
      </w:r>
      <w:r w:rsidR="00F834F1" w:rsidRPr="004E383A">
        <w:rPr>
          <w:szCs w:val="24"/>
        </w:rPr>
        <w:t>provocation au port public d</w:t>
      </w:r>
      <w:r w:rsidR="001E788E">
        <w:rPr>
          <w:szCs w:val="24"/>
        </w:rPr>
        <w:t>’</w:t>
      </w:r>
      <w:r w:rsidR="00F834F1" w:rsidRPr="004E383A">
        <w:rPr>
          <w:szCs w:val="24"/>
        </w:rPr>
        <w:t xml:space="preserve">un signe extérieur de ralliement non autorisé par </w:t>
      </w:r>
      <w:r w:rsidR="0034442D">
        <w:rPr>
          <w:szCs w:val="24"/>
        </w:rPr>
        <w:t>la loi</w:t>
      </w:r>
      <w:r w:rsidR="00F834F1">
        <w:rPr>
          <w:szCs w:val="24"/>
          <w:lang w:val="fr-LU"/>
        </w:rPr>
        <w:t>)</w:t>
      </w:r>
      <w:r w:rsidR="004A0596">
        <w:rPr>
          <w:szCs w:val="24"/>
          <w:lang w:val="fr-LU"/>
        </w:rPr>
        <w:t> ; il</w:t>
      </w:r>
      <w:r w:rsidR="00F834F1">
        <w:rPr>
          <w:szCs w:val="24"/>
          <w:lang w:val="fr-LU"/>
        </w:rPr>
        <w:t xml:space="preserve"> écope de</w:t>
      </w:r>
      <w:r w:rsidR="00D4757A" w:rsidRPr="004A6777">
        <w:rPr>
          <w:szCs w:val="24"/>
        </w:rPr>
        <w:t xml:space="preserve"> trois mois de prison</w:t>
      </w:r>
      <w:r w:rsidR="007D09B8">
        <w:rPr>
          <w:szCs w:val="24"/>
        </w:rPr>
        <w:t>, qu</w:t>
      </w:r>
      <w:r w:rsidR="001E788E">
        <w:rPr>
          <w:szCs w:val="24"/>
        </w:rPr>
        <w:t>’</w:t>
      </w:r>
      <w:r w:rsidR="007D09B8">
        <w:rPr>
          <w:szCs w:val="24"/>
        </w:rPr>
        <w:t>il purgera du 19</w:t>
      </w:r>
      <w:r w:rsidR="00AD4A2F">
        <w:rPr>
          <w:szCs w:val="24"/>
        </w:rPr>
        <w:t> </w:t>
      </w:r>
      <w:r w:rsidR="007D09B8">
        <w:rPr>
          <w:szCs w:val="24"/>
        </w:rPr>
        <w:t>décembre au 18</w:t>
      </w:r>
      <w:r w:rsidR="00AD4A2F">
        <w:rPr>
          <w:szCs w:val="24"/>
        </w:rPr>
        <w:t> </w:t>
      </w:r>
      <w:r w:rsidR="007D09B8">
        <w:rPr>
          <w:szCs w:val="24"/>
        </w:rPr>
        <w:t>mars 1822,</w:t>
      </w:r>
      <w:r w:rsidR="00D4757A" w:rsidRPr="004A6777">
        <w:rPr>
          <w:szCs w:val="24"/>
        </w:rPr>
        <w:t xml:space="preserve"> et</w:t>
      </w:r>
      <w:r w:rsidR="00F834F1">
        <w:rPr>
          <w:szCs w:val="24"/>
        </w:rPr>
        <w:t xml:space="preserve"> de</w:t>
      </w:r>
      <w:r w:rsidR="00D4757A" w:rsidRPr="004A6777">
        <w:rPr>
          <w:szCs w:val="24"/>
        </w:rPr>
        <w:t xml:space="preserve"> 500 francs d</w:t>
      </w:r>
      <w:r w:rsidR="001E788E">
        <w:rPr>
          <w:szCs w:val="24"/>
        </w:rPr>
        <w:t>’</w:t>
      </w:r>
      <w:r w:rsidR="00D4757A" w:rsidRPr="004A6777">
        <w:rPr>
          <w:szCs w:val="24"/>
        </w:rPr>
        <w:t>amende</w:t>
      </w:r>
      <w:r w:rsidR="00F834F1">
        <w:rPr>
          <w:szCs w:val="24"/>
        </w:rPr>
        <w:t>.</w:t>
      </w:r>
      <w:r w:rsidR="00D4757A" w:rsidRPr="004A6777">
        <w:rPr>
          <w:szCs w:val="24"/>
        </w:rPr>
        <w:t xml:space="preserve"> </w:t>
      </w:r>
      <w:r w:rsidR="00F834F1">
        <w:rPr>
          <w:szCs w:val="24"/>
        </w:rPr>
        <w:t>Aussitôt é</w:t>
      </w:r>
      <w:r w:rsidR="00F834F1" w:rsidRPr="004A6777">
        <w:rPr>
          <w:szCs w:val="24"/>
        </w:rPr>
        <w:t>rigé en nouveau martyr du libéralisme</w:t>
      </w:r>
      <w:r w:rsidR="00F834F1" w:rsidRPr="004A6777">
        <w:rPr>
          <w:rStyle w:val="Appelnotedebasdep"/>
          <w:szCs w:val="24"/>
        </w:rPr>
        <w:footnoteReference w:id="22"/>
      </w:r>
      <w:r w:rsidR="00F834F1">
        <w:rPr>
          <w:szCs w:val="24"/>
        </w:rPr>
        <w:t xml:space="preserve">, </w:t>
      </w:r>
      <w:r w:rsidR="00D4757A" w:rsidRPr="004A6777">
        <w:rPr>
          <w:szCs w:val="24"/>
        </w:rPr>
        <w:t xml:space="preserve">Béranger, dont le public était jusque-là restreint au cercle de </w:t>
      </w:r>
      <w:r w:rsidR="00D4757A" w:rsidRPr="004A6777">
        <w:rPr>
          <w:i/>
          <w:iCs/>
          <w:szCs w:val="24"/>
        </w:rPr>
        <w:t>La Minerve</w:t>
      </w:r>
      <w:r w:rsidR="00273AF6" w:rsidRPr="004A6777">
        <w:rPr>
          <w:iCs/>
          <w:szCs w:val="24"/>
        </w:rPr>
        <w:t>,</w:t>
      </w:r>
      <w:r w:rsidR="00D4757A" w:rsidRPr="004A6777">
        <w:rPr>
          <w:szCs w:val="24"/>
        </w:rPr>
        <w:t xml:space="preserve"> </w:t>
      </w:r>
      <w:r w:rsidR="00273AF6" w:rsidRPr="004A6777">
        <w:rPr>
          <w:szCs w:val="24"/>
        </w:rPr>
        <w:t xml:space="preserve">connaît </w:t>
      </w:r>
      <w:r w:rsidR="00D4757A" w:rsidRPr="004A6777">
        <w:rPr>
          <w:szCs w:val="24"/>
        </w:rPr>
        <w:t>un</w:t>
      </w:r>
      <w:r w:rsidR="005938A9">
        <w:rPr>
          <w:szCs w:val="24"/>
        </w:rPr>
        <w:t>e</w:t>
      </w:r>
      <w:r w:rsidR="00D4757A" w:rsidRPr="004A6777">
        <w:rPr>
          <w:szCs w:val="24"/>
        </w:rPr>
        <w:t xml:space="preserve"> véritable </w:t>
      </w:r>
      <w:r w:rsidR="005938A9" w:rsidRPr="004A6777">
        <w:rPr>
          <w:szCs w:val="24"/>
        </w:rPr>
        <w:t>apothéose</w:t>
      </w:r>
      <w:r w:rsidR="00D4757A" w:rsidRPr="004A6777">
        <w:rPr>
          <w:szCs w:val="24"/>
        </w:rPr>
        <w:t xml:space="preserve"> populaire</w:t>
      </w:r>
      <w:r w:rsidR="0034442D">
        <w:rPr>
          <w:szCs w:val="24"/>
        </w:rPr>
        <w:t>. I</w:t>
      </w:r>
      <w:r w:rsidR="00D4757A" w:rsidRPr="004A6777">
        <w:rPr>
          <w:szCs w:val="24"/>
        </w:rPr>
        <w:t>ncarcéré à Sainte-Pélagie</w:t>
      </w:r>
      <w:r w:rsidR="00DA016B" w:rsidRPr="004A6777">
        <w:rPr>
          <w:szCs w:val="24"/>
        </w:rPr>
        <w:t xml:space="preserve"> dans la cellule que</w:t>
      </w:r>
      <w:r w:rsidR="00D4757A" w:rsidRPr="004A6777">
        <w:rPr>
          <w:szCs w:val="24"/>
        </w:rPr>
        <w:t xml:space="preserve"> Courier </w:t>
      </w:r>
      <w:r w:rsidR="00DA016B" w:rsidRPr="004A6777">
        <w:rPr>
          <w:szCs w:val="24"/>
        </w:rPr>
        <w:t xml:space="preserve">vient </w:t>
      </w:r>
      <w:r w:rsidR="004A6777" w:rsidRPr="004A6777">
        <w:rPr>
          <w:szCs w:val="24"/>
        </w:rPr>
        <w:t>tout juste</w:t>
      </w:r>
      <w:r w:rsidR="00DA016B" w:rsidRPr="004A6777">
        <w:rPr>
          <w:szCs w:val="24"/>
        </w:rPr>
        <w:t xml:space="preserve"> de quitter</w:t>
      </w:r>
      <w:r w:rsidR="00F834F1">
        <w:rPr>
          <w:szCs w:val="24"/>
        </w:rPr>
        <w:t>,</w:t>
      </w:r>
      <w:r w:rsidR="00DA016B" w:rsidRPr="004A6777">
        <w:rPr>
          <w:szCs w:val="24"/>
        </w:rPr>
        <w:t> </w:t>
      </w:r>
      <w:r w:rsidR="00F834F1">
        <w:rPr>
          <w:szCs w:val="24"/>
        </w:rPr>
        <w:t>il</w:t>
      </w:r>
      <w:r w:rsidR="00DA016B" w:rsidRPr="004A6777">
        <w:rPr>
          <w:szCs w:val="24"/>
        </w:rPr>
        <w:t xml:space="preserve"> y</w:t>
      </w:r>
      <w:r w:rsidR="00D4757A" w:rsidRPr="004A6777">
        <w:rPr>
          <w:szCs w:val="24"/>
        </w:rPr>
        <w:t xml:space="preserve"> travaille avec </w:t>
      </w:r>
      <w:r w:rsidR="00DA016B" w:rsidRPr="004A6777">
        <w:rPr>
          <w:szCs w:val="24"/>
        </w:rPr>
        <w:t>ardeur</w:t>
      </w:r>
      <w:r w:rsidR="00E67D3C">
        <w:rPr>
          <w:szCs w:val="24"/>
        </w:rPr>
        <w:t>, composant dix chansons,</w:t>
      </w:r>
      <w:r w:rsidR="00D4757A" w:rsidRPr="004A6777">
        <w:rPr>
          <w:szCs w:val="24"/>
        </w:rPr>
        <w:t xml:space="preserve"> et </w:t>
      </w:r>
      <w:r w:rsidR="00DA016B" w:rsidRPr="004A6777">
        <w:rPr>
          <w:szCs w:val="24"/>
        </w:rPr>
        <w:t xml:space="preserve">y </w:t>
      </w:r>
      <w:r w:rsidR="00D4757A" w:rsidRPr="004A6777">
        <w:rPr>
          <w:szCs w:val="24"/>
        </w:rPr>
        <w:t>reçoit le Tout-Paris</w:t>
      </w:r>
      <w:r w:rsidR="00D4757A" w:rsidRPr="004A6777">
        <w:rPr>
          <w:rStyle w:val="Appelnotedebasdep"/>
          <w:szCs w:val="24"/>
        </w:rPr>
        <w:footnoteReference w:id="23"/>
      </w:r>
      <w:r w:rsidR="00D4757A" w:rsidRPr="004A6777">
        <w:rPr>
          <w:szCs w:val="24"/>
        </w:rPr>
        <w:t xml:space="preserve">. </w:t>
      </w:r>
    </w:p>
    <w:p w14:paraId="307AE084" w14:textId="58B10495" w:rsidR="003B1E49" w:rsidRDefault="003B1E49" w:rsidP="00273AF6">
      <w:pPr>
        <w:spacing w:line="276" w:lineRule="auto"/>
        <w:ind w:firstLine="708"/>
        <w:rPr>
          <w:szCs w:val="24"/>
        </w:rPr>
      </w:pPr>
      <w:r w:rsidRPr="003B1E49">
        <w:rPr>
          <w:szCs w:val="24"/>
        </w:rPr>
        <w:t>Après avoir posé ces éléments permettant de prendre la mesure des</w:t>
      </w:r>
      <w:r>
        <w:rPr>
          <w:szCs w:val="24"/>
        </w:rPr>
        <w:t xml:space="preserve"> circonstances et des</w:t>
      </w:r>
      <w:r w:rsidRPr="003B1E49">
        <w:rPr>
          <w:szCs w:val="24"/>
        </w:rPr>
        <w:t xml:space="preserve"> enjeux respectifs des procès de Courier et de Béranger, on se penchera désormais </w:t>
      </w:r>
      <w:r>
        <w:rPr>
          <w:szCs w:val="24"/>
        </w:rPr>
        <w:t xml:space="preserve">plus avant </w:t>
      </w:r>
      <w:r w:rsidRPr="003B1E49">
        <w:rPr>
          <w:szCs w:val="24"/>
        </w:rPr>
        <w:t>sur les textes dans lesquels tous deux évoquent leurs mésaventures judiciaires. Il s</w:t>
      </w:r>
      <w:r w:rsidR="001E788E">
        <w:rPr>
          <w:szCs w:val="24"/>
        </w:rPr>
        <w:t>’</w:t>
      </w:r>
      <w:r w:rsidRPr="003B1E49">
        <w:rPr>
          <w:szCs w:val="24"/>
        </w:rPr>
        <w:t>agira d</w:t>
      </w:r>
      <w:r w:rsidR="001E788E">
        <w:rPr>
          <w:szCs w:val="24"/>
        </w:rPr>
        <w:t>’</w:t>
      </w:r>
      <w:r w:rsidRPr="003B1E49">
        <w:rPr>
          <w:szCs w:val="24"/>
        </w:rPr>
        <w:t xml:space="preserve">examiner les </w:t>
      </w:r>
      <w:r w:rsidR="00AD4A2F">
        <w:rPr>
          <w:szCs w:val="24"/>
        </w:rPr>
        <w:t>modalités de</w:t>
      </w:r>
      <w:r w:rsidRPr="003B1E49">
        <w:rPr>
          <w:szCs w:val="24"/>
        </w:rPr>
        <w:t xml:space="preserve"> la composition des deux écrits, pour ensuite</w:t>
      </w:r>
      <w:r w:rsidR="003946DA">
        <w:rPr>
          <w:szCs w:val="24"/>
        </w:rPr>
        <w:t xml:space="preserve"> se pencher plus avant sur les représentations qui y sont faites de l</w:t>
      </w:r>
      <w:r w:rsidR="001E788E">
        <w:rPr>
          <w:szCs w:val="24"/>
        </w:rPr>
        <w:t>’</w:t>
      </w:r>
      <w:r w:rsidR="003946DA">
        <w:rPr>
          <w:szCs w:val="24"/>
        </w:rPr>
        <w:t xml:space="preserve">éloquence judiciaire </w:t>
      </w:r>
      <w:r w:rsidR="000A001D">
        <w:rPr>
          <w:szCs w:val="24"/>
        </w:rPr>
        <w:t xml:space="preserve">déployée </w:t>
      </w:r>
      <w:r w:rsidR="003946DA">
        <w:rPr>
          <w:szCs w:val="24"/>
        </w:rPr>
        <w:t xml:space="preserve">par la défense et </w:t>
      </w:r>
      <w:r w:rsidR="000A001D">
        <w:rPr>
          <w:szCs w:val="24"/>
        </w:rPr>
        <w:t xml:space="preserve">par </w:t>
      </w:r>
      <w:r w:rsidR="003946DA">
        <w:rPr>
          <w:szCs w:val="24"/>
        </w:rPr>
        <w:t>l</w:t>
      </w:r>
      <w:r w:rsidR="001E788E">
        <w:rPr>
          <w:szCs w:val="24"/>
        </w:rPr>
        <w:t>’</w:t>
      </w:r>
      <w:r w:rsidR="003946DA">
        <w:rPr>
          <w:szCs w:val="24"/>
        </w:rPr>
        <w:t>accusation. On tentera de percer les enjeux de cette représentation nécessairement partisane tant elle se donne à lire dans l</w:t>
      </w:r>
      <w:r w:rsidR="001E788E">
        <w:rPr>
          <w:szCs w:val="24"/>
        </w:rPr>
        <w:t>’</w:t>
      </w:r>
      <w:r w:rsidR="003946DA">
        <w:rPr>
          <w:szCs w:val="24"/>
        </w:rPr>
        <w:t xml:space="preserve">espace de textes </w:t>
      </w:r>
      <w:r w:rsidR="00087D0D">
        <w:rPr>
          <w:szCs w:val="24"/>
        </w:rPr>
        <w:t>tantôt conçus, tantôt reçus comme des textes polémiques</w:t>
      </w:r>
      <w:r w:rsidR="003946DA">
        <w:rPr>
          <w:szCs w:val="24"/>
        </w:rPr>
        <w:t>.</w:t>
      </w:r>
    </w:p>
    <w:p w14:paraId="02A75C5A" w14:textId="1C37E674" w:rsidR="00972969" w:rsidRPr="00BF5BB6" w:rsidRDefault="00B86F61" w:rsidP="00972969">
      <w:pPr>
        <w:pStyle w:val="Paragraphedeliste"/>
        <w:numPr>
          <w:ilvl w:val="0"/>
          <w:numId w:val="1"/>
        </w:numPr>
        <w:rPr>
          <w:szCs w:val="24"/>
          <w:lang w:val="fr-LU"/>
        </w:rPr>
      </w:pPr>
      <w:r>
        <w:rPr>
          <w:szCs w:val="24"/>
          <w:lang w:val="fr-LU"/>
        </w:rPr>
        <w:t>L</w:t>
      </w:r>
      <w:r w:rsidR="001B64B0">
        <w:rPr>
          <w:szCs w:val="24"/>
          <w:lang w:val="fr-LU"/>
        </w:rPr>
        <w:t xml:space="preserve">e </w:t>
      </w:r>
      <w:r w:rsidR="001B64B0">
        <w:rPr>
          <w:i/>
          <w:szCs w:val="24"/>
          <w:lang w:val="fr-LU"/>
        </w:rPr>
        <w:t>Procès de Paul-Louis Courier</w:t>
      </w:r>
    </w:p>
    <w:p w14:paraId="2E983378" w14:textId="269EC8F5" w:rsidR="00E707AE" w:rsidRDefault="00E707AE" w:rsidP="00E707AE">
      <w:pPr>
        <w:spacing w:line="276" w:lineRule="auto"/>
        <w:ind w:firstLine="708"/>
        <w:rPr>
          <w:szCs w:val="24"/>
          <w:lang w:val="fr-LU"/>
        </w:rPr>
      </w:pPr>
      <w:r w:rsidRPr="00B4626A">
        <w:rPr>
          <w:szCs w:val="24"/>
          <w:lang w:val="fr-LU"/>
        </w:rPr>
        <w:lastRenderedPageBreak/>
        <w:t xml:space="preserve">Sitôt le verdict tombé, </w:t>
      </w:r>
      <w:r>
        <w:rPr>
          <w:szCs w:val="24"/>
          <w:lang w:val="fr-LU"/>
        </w:rPr>
        <w:t>Courier</w:t>
      </w:r>
      <w:r w:rsidRPr="00B4626A">
        <w:rPr>
          <w:szCs w:val="24"/>
          <w:lang w:val="fr-LU"/>
        </w:rPr>
        <w:t xml:space="preserve"> s</w:t>
      </w:r>
      <w:r w:rsidR="001E788E">
        <w:rPr>
          <w:szCs w:val="24"/>
          <w:lang w:val="fr-LU"/>
        </w:rPr>
        <w:t>’</w:t>
      </w:r>
      <w:r w:rsidRPr="00B4626A">
        <w:rPr>
          <w:szCs w:val="24"/>
          <w:lang w:val="fr-LU"/>
        </w:rPr>
        <w:t>attelle dans l</w:t>
      </w:r>
      <w:r w:rsidR="001E788E">
        <w:rPr>
          <w:szCs w:val="24"/>
          <w:lang w:val="fr-LU"/>
        </w:rPr>
        <w:t>’</w:t>
      </w:r>
      <w:r w:rsidRPr="00B4626A">
        <w:rPr>
          <w:szCs w:val="24"/>
          <w:lang w:val="fr-LU"/>
        </w:rPr>
        <w:t>attente de son emprisonnement à Sainte-Pélagie</w:t>
      </w:r>
      <w:r w:rsidR="000A001D">
        <w:rPr>
          <w:szCs w:val="24"/>
          <w:lang w:val="fr-LU"/>
        </w:rPr>
        <w:t xml:space="preserve"> – d</w:t>
      </w:r>
      <w:r w:rsidR="001E788E">
        <w:rPr>
          <w:szCs w:val="24"/>
          <w:lang w:val="fr-LU"/>
        </w:rPr>
        <w:t>’</w:t>
      </w:r>
      <w:r w:rsidR="000A001D">
        <w:rPr>
          <w:szCs w:val="24"/>
          <w:lang w:val="fr-LU"/>
        </w:rPr>
        <w:t>octobre à décembre 1821 –</w:t>
      </w:r>
      <w:r w:rsidR="00DC2217">
        <w:rPr>
          <w:szCs w:val="24"/>
          <w:lang w:val="fr-LU"/>
        </w:rPr>
        <w:t xml:space="preserve"> </w:t>
      </w:r>
      <w:r w:rsidRPr="00B4626A">
        <w:rPr>
          <w:szCs w:val="24"/>
          <w:lang w:val="fr-LU"/>
        </w:rPr>
        <w:t xml:space="preserve">à </w:t>
      </w:r>
      <w:r w:rsidR="00DC2217">
        <w:rPr>
          <w:szCs w:val="24"/>
          <w:lang w:val="fr-LU"/>
        </w:rPr>
        <w:t>un nouveau pamphlet relatant son procès</w:t>
      </w:r>
      <w:r w:rsidRPr="00B4626A">
        <w:rPr>
          <w:szCs w:val="24"/>
          <w:lang w:val="fr-LU"/>
        </w:rPr>
        <w:t xml:space="preserve">. </w:t>
      </w:r>
      <w:r>
        <w:rPr>
          <w:szCs w:val="24"/>
          <w:lang w:val="fr-LU"/>
        </w:rPr>
        <w:t>Paru</w:t>
      </w:r>
      <w:r w:rsidRPr="00B4626A">
        <w:rPr>
          <w:szCs w:val="24"/>
          <w:lang w:val="fr-LU"/>
        </w:rPr>
        <w:t xml:space="preserve"> le 30</w:t>
      </w:r>
      <w:r w:rsidR="00B55CEA">
        <w:rPr>
          <w:szCs w:val="24"/>
          <w:lang w:val="fr-LU"/>
        </w:rPr>
        <w:t> </w:t>
      </w:r>
      <w:r w:rsidRPr="00B4626A">
        <w:rPr>
          <w:szCs w:val="24"/>
          <w:lang w:val="fr-LU"/>
        </w:rPr>
        <w:t>septembre sans nom d</w:t>
      </w:r>
      <w:r w:rsidR="001E788E">
        <w:rPr>
          <w:szCs w:val="24"/>
          <w:lang w:val="fr-LU"/>
        </w:rPr>
        <w:t>’</w:t>
      </w:r>
      <w:r w:rsidRPr="00B4626A">
        <w:rPr>
          <w:szCs w:val="24"/>
          <w:lang w:val="fr-LU"/>
        </w:rPr>
        <w:t>imprimeur</w:t>
      </w:r>
      <w:r>
        <w:rPr>
          <w:szCs w:val="24"/>
          <w:lang w:val="fr-LU"/>
        </w:rPr>
        <w:t>,</w:t>
      </w:r>
      <w:r w:rsidRPr="00B4626A">
        <w:rPr>
          <w:szCs w:val="24"/>
          <w:lang w:val="fr-LU"/>
        </w:rPr>
        <w:t xml:space="preserve"> </w:t>
      </w:r>
      <w:r w:rsidR="00DC2217">
        <w:rPr>
          <w:szCs w:val="24"/>
          <w:lang w:val="fr-LU"/>
        </w:rPr>
        <w:t>le</w:t>
      </w:r>
      <w:r w:rsidRPr="00B4626A">
        <w:rPr>
          <w:szCs w:val="24"/>
          <w:lang w:val="fr-LU"/>
        </w:rPr>
        <w:t xml:space="preserve"> </w:t>
      </w:r>
      <w:r w:rsidR="00DC2217" w:rsidRPr="00B4626A">
        <w:rPr>
          <w:i/>
          <w:iCs/>
          <w:szCs w:val="24"/>
          <w:lang w:val="fr-LU"/>
        </w:rPr>
        <w:t>Procès de Paul-Louis Courier</w:t>
      </w:r>
      <w:r w:rsidR="00DC2217" w:rsidRPr="00B4626A">
        <w:rPr>
          <w:szCs w:val="24"/>
          <w:lang w:val="fr-LU"/>
        </w:rPr>
        <w:t xml:space="preserve"> </w:t>
      </w:r>
      <w:r w:rsidRPr="00B4626A">
        <w:rPr>
          <w:szCs w:val="24"/>
          <w:lang w:val="fr-LU"/>
        </w:rPr>
        <w:t>se veut l</w:t>
      </w:r>
      <w:r w:rsidR="001E788E">
        <w:rPr>
          <w:szCs w:val="24"/>
          <w:lang w:val="fr-LU"/>
        </w:rPr>
        <w:t>’</w:t>
      </w:r>
      <w:r w:rsidRPr="00B4626A">
        <w:rPr>
          <w:szCs w:val="24"/>
          <w:lang w:val="fr-LU"/>
        </w:rPr>
        <w:t>« histoire exacte</w:t>
      </w:r>
      <w:r w:rsidRPr="00B4626A">
        <w:rPr>
          <w:rStyle w:val="Appelnotedebasdep"/>
          <w:szCs w:val="24"/>
          <w:lang w:val="fr-LU"/>
        </w:rPr>
        <w:footnoteReference w:id="24"/>
      </w:r>
      <w:r w:rsidRPr="00B4626A">
        <w:rPr>
          <w:szCs w:val="24"/>
          <w:lang w:val="fr-LU"/>
        </w:rPr>
        <w:t> » d</w:t>
      </w:r>
      <w:r w:rsidR="00DC2217">
        <w:rPr>
          <w:szCs w:val="24"/>
          <w:lang w:val="fr-LU"/>
        </w:rPr>
        <w:t>e l</w:t>
      </w:r>
      <w:r w:rsidR="001E788E">
        <w:rPr>
          <w:szCs w:val="24"/>
          <w:lang w:val="fr-LU"/>
        </w:rPr>
        <w:t>’</w:t>
      </w:r>
      <w:r w:rsidR="00DC2217" w:rsidRPr="00B4626A">
        <w:rPr>
          <w:szCs w:val="24"/>
          <w:lang w:val="fr-LU"/>
        </w:rPr>
        <w:t>a</w:t>
      </w:r>
      <w:r w:rsidR="000A001D">
        <w:rPr>
          <w:szCs w:val="24"/>
          <w:lang w:val="fr-LU"/>
        </w:rPr>
        <w:t>udience, contenant l</w:t>
      </w:r>
      <w:r w:rsidR="001E788E">
        <w:rPr>
          <w:szCs w:val="24"/>
          <w:lang w:val="fr-LU"/>
        </w:rPr>
        <w:t>’</w:t>
      </w:r>
      <w:r w:rsidR="000A001D">
        <w:rPr>
          <w:szCs w:val="24"/>
          <w:lang w:val="fr-LU"/>
        </w:rPr>
        <w:t xml:space="preserve">interrogatoire de Courier par le président de la cour, </w:t>
      </w:r>
      <w:r w:rsidR="00B36F94">
        <w:rPr>
          <w:szCs w:val="24"/>
          <w:lang w:val="fr-LU"/>
        </w:rPr>
        <w:t>des bribes du</w:t>
      </w:r>
      <w:r w:rsidR="000A001D">
        <w:rPr>
          <w:szCs w:val="24"/>
          <w:lang w:val="fr-LU"/>
        </w:rPr>
        <w:t xml:space="preserve"> réquisitoire de M</w:t>
      </w:r>
      <w:r w:rsidR="000A001D" w:rsidRPr="000A001D">
        <w:rPr>
          <w:szCs w:val="24"/>
          <w:vertAlign w:val="superscript"/>
          <w:lang w:val="fr-LU"/>
        </w:rPr>
        <w:t>e</w:t>
      </w:r>
      <w:r w:rsidR="000A001D">
        <w:rPr>
          <w:szCs w:val="24"/>
          <w:lang w:val="fr-LU"/>
        </w:rPr>
        <w:t xml:space="preserve"> de </w:t>
      </w:r>
      <w:r w:rsidR="0083305E">
        <w:rPr>
          <w:szCs w:val="24"/>
          <w:lang w:val="fr-LU"/>
        </w:rPr>
        <w:t>Broë</w:t>
      </w:r>
      <w:r w:rsidR="000A001D">
        <w:rPr>
          <w:szCs w:val="24"/>
          <w:lang w:val="fr-LU"/>
        </w:rPr>
        <w:t xml:space="preserve"> et </w:t>
      </w:r>
      <w:r w:rsidR="00B36F94">
        <w:rPr>
          <w:szCs w:val="24"/>
          <w:lang w:val="fr-LU"/>
        </w:rPr>
        <w:t xml:space="preserve">l’intégralité de </w:t>
      </w:r>
      <w:r w:rsidR="000A001D">
        <w:rPr>
          <w:szCs w:val="24"/>
          <w:lang w:val="fr-LU"/>
        </w:rPr>
        <w:t>celui de M</w:t>
      </w:r>
      <w:r w:rsidR="000A001D" w:rsidRPr="000A001D">
        <w:rPr>
          <w:szCs w:val="24"/>
          <w:vertAlign w:val="superscript"/>
          <w:lang w:val="fr-LU"/>
        </w:rPr>
        <w:t>e</w:t>
      </w:r>
      <w:r w:rsidR="000A001D">
        <w:rPr>
          <w:szCs w:val="24"/>
          <w:lang w:val="fr-LU"/>
        </w:rPr>
        <w:t xml:space="preserve"> Berville</w:t>
      </w:r>
      <w:r w:rsidR="00B55CEA">
        <w:rPr>
          <w:szCs w:val="24"/>
          <w:lang w:val="fr-LU"/>
        </w:rPr>
        <w:t>, ainsi que</w:t>
      </w:r>
      <w:r w:rsidRPr="00B4626A">
        <w:rPr>
          <w:szCs w:val="24"/>
          <w:lang w:val="fr-LU"/>
        </w:rPr>
        <w:t xml:space="preserve"> « l</w:t>
      </w:r>
      <w:r w:rsidR="001E788E">
        <w:rPr>
          <w:szCs w:val="24"/>
          <w:lang w:val="fr-LU"/>
        </w:rPr>
        <w:t>’</w:t>
      </w:r>
      <w:r w:rsidRPr="00B4626A">
        <w:rPr>
          <w:szCs w:val="24"/>
          <w:lang w:val="fr-LU"/>
        </w:rPr>
        <w:t xml:space="preserve">esquisse de ce </w:t>
      </w:r>
      <w:r w:rsidR="00B55CEA">
        <w:rPr>
          <w:szCs w:val="24"/>
          <w:lang w:val="fr-LU"/>
        </w:rPr>
        <w:t xml:space="preserve">que </w:t>
      </w:r>
      <w:r w:rsidRPr="00B4626A">
        <w:rPr>
          <w:szCs w:val="24"/>
          <w:lang w:val="fr-LU"/>
        </w:rPr>
        <w:t>[</w:t>
      </w:r>
      <w:r w:rsidR="00B55CEA">
        <w:rPr>
          <w:szCs w:val="24"/>
          <w:lang w:val="fr-LU"/>
        </w:rPr>
        <w:t>Courier</w:t>
      </w:r>
      <w:r w:rsidRPr="00B4626A">
        <w:rPr>
          <w:szCs w:val="24"/>
          <w:lang w:val="fr-LU"/>
        </w:rPr>
        <w:t>] avai[t] dessein de dire après [s]on avocat</w:t>
      </w:r>
      <w:r w:rsidRPr="00B4626A">
        <w:rPr>
          <w:rStyle w:val="Appelnotedebasdep"/>
          <w:szCs w:val="24"/>
          <w:lang w:val="fr-LU"/>
        </w:rPr>
        <w:footnoteReference w:id="25"/>
      </w:r>
      <w:r w:rsidRPr="00B4626A">
        <w:rPr>
          <w:szCs w:val="24"/>
          <w:lang w:val="fr-LU"/>
        </w:rPr>
        <w:t> », qui l</w:t>
      </w:r>
      <w:r w:rsidR="001E788E">
        <w:rPr>
          <w:szCs w:val="24"/>
          <w:lang w:val="fr-LU"/>
        </w:rPr>
        <w:t>’</w:t>
      </w:r>
      <w:r w:rsidRPr="00B4626A">
        <w:rPr>
          <w:szCs w:val="24"/>
          <w:lang w:val="fr-LU"/>
        </w:rPr>
        <w:t xml:space="preserve">en a découragé. </w:t>
      </w:r>
      <w:r w:rsidR="00DC2217">
        <w:rPr>
          <w:szCs w:val="24"/>
          <w:lang w:val="fr-LU"/>
        </w:rPr>
        <w:t xml:space="preserve">Ce </w:t>
      </w:r>
      <w:r w:rsidR="004A6777">
        <w:rPr>
          <w:szCs w:val="24"/>
          <w:lang w:val="fr-LU"/>
        </w:rPr>
        <w:t>récit</w:t>
      </w:r>
      <w:r w:rsidR="00DC2217">
        <w:rPr>
          <w:szCs w:val="24"/>
          <w:lang w:val="fr-LU"/>
        </w:rPr>
        <w:t xml:space="preserve"> du procès se veut</w:t>
      </w:r>
      <w:r w:rsidRPr="00B4626A">
        <w:rPr>
          <w:szCs w:val="24"/>
          <w:lang w:val="fr-LU"/>
        </w:rPr>
        <w:t xml:space="preserve"> plus fidèle que celui des journaux, qui ont « étrangement défiguré » la « petite dispute</w:t>
      </w:r>
      <w:r w:rsidR="004A6777" w:rsidRPr="00B4626A">
        <w:rPr>
          <w:rStyle w:val="Appelnotedebasdep"/>
          <w:szCs w:val="24"/>
          <w:lang w:val="fr-LU"/>
        </w:rPr>
        <w:footnoteReference w:id="26"/>
      </w:r>
      <w:r w:rsidRPr="00B4626A">
        <w:rPr>
          <w:szCs w:val="24"/>
          <w:lang w:val="fr-LU"/>
        </w:rPr>
        <w:t xml:space="preserve"> » de Courier avec le </w:t>
      </w:r>
      <w:r w:rsidRPr="004A6777">
        <w:rPr>
          <w:szCs w:val="24"/>
          <w:lang w:val="fr-LU"/>
        </w:rPr>
        <w:t>président</w:t>
      </w:r>
      <w:r w:rsidRPr="00B4626A">
        <w:rPr>
          <w:szCs w:val="24"/>
          <w:lang w:val="fr-LU"/>
        </w:rPr>
        <w:t xml:space="preserve"> du tribunal ainsi que le plaidoyer de M</w:t>
      </w:r>
      <w:r w:rsidRPr="00B4626A">
        <w:rPr>
          <w:szCs w:val="24"/>
          <w:vertAlign w:val="superscript"/>
          <w:lang w:val="fr-LU"/>
        </w:rPr>
        <w:t>e</w:t>
      </w:r>
      <w:r w:rsidRPr="00B4626A">
        <w:rPr>
          <w:szCs w:val="24"/>
          <w:lang w:val="fr-LU"/>
        </w:rPr>
        <w:t xml:space="preserve"> Berville. Conscient </w:t>
      </w:r>
      <w:r w:rsidR="00BE57EB">
        <w:rPr>
          <w:szCs w:val="24"/>
          <w:lang w:val="fr-LU"/>
        </w:rPr>
        <w:t>de la popularité</w:t>
      </w:r>
      <w:r w:rsidRPr="00B4626A">
        <w:rPr>
          <w:szCs w:val="24"/>
          <w:lang w:val="fr-LU"/>
        </w:rPr>
        <w:t xml:space="preserve"> que lui ont </w:t>
      </w:r>
      <w:r w:rsidR="00B36F94">
        <w:rPr>
          <w:szCs w:val="24"/>
          <w:lang w:val="fr-LU"/>
        </w:rPr>
        <w:t>valu</w:t>
      </w:r>
      <w:r w:rsidR="00B36F94" w:rsidRPr="00B36F94">
        <w:rPr>
          <w:szCs w:val="24"/>
          <w:lang w:val="fr-LU"/>
        </w:rPr>
        <w:t xml:space="preserve"> </w:t>
      </w:r>
      <w:r w:rsidR="00B36F94" w:rsidRPr="00B4626A">
        <w:rPr>
          <w:szCs w:val="24"/>
          <w:lang w:val="fr-LU"/>
        </w:rPr>
        <w:t>ses mésaventures judiciaires</w:t>
      </w:r>
      <w:r w:rsidRPr="00B4626A">
        <w:rPr>
          <w:szCs w:val="24"/>
          <w:lang w:val="fr-LU"/>
        </w:rPr>
        <w:t xml:space="preserve">, Courier semble certain du succès du </w:t>
      </w:r>
      <w:r w:rsidRPr="00B4626A">
        <w:rPr>
          <w:i/>
          <w:iCs/>
          <w:szCs w:val="24"/>
          <w:lang w:val="fr-LU"/>
        </w:rPr>
        <w:t>Procès </w:t>
      </w:r>
      <w:r w:rsidRPr="00B4626A">
        <w:rPr>
          <w:szCs w:val="24"/>
          <w:lang w:val="fr-LU"/>
        </w:rPr>
        <w:t>: « Mon Jean de Broë paraît demain. […] je crois qu</w:t>
      </w:r>
      <w:r w:rsidR="001E788E">
        <w:rPr>
          <w:szCs w:val="24"/>
          <w:lang w:val="fr-LU"/>
        </w:rPr>
        <w:t>’</w:t>
      </w:r>
      <w:r w:rsidRPr="00B4626A">
        <w:rPr>
          <w:szCs w:val="24"/>
          <w:lang w:val="fr-LU"/>
        </w:rPr>
        <w:t>il aura du succès, et achèvera de me mettre bien avec le public</w:t>
      </w:r>
      <w:r w:rsidRPr="00B4626A">
        <w:rPr>
          <w:rStyle w:val="Appelnotedebasdep"/>
          <w:szCs w:val="24"/>
          <w:lang w:val="fr-LU"/>
        </w:rPr>
        <w:footnoteReference w:id="27"/>
      </w:r>
      <w:r w:rsidRPr="00B4626A">
        <w:rPr>
          <w:szCs w:val="24"/>
          <w:lang w:val="fr-LU"/>
        </w:rPr>
        <w:t>. » L</w:t>
      </w:r>
      <w:r>
        <w:rPr>
          <w:szCs w:val="24"/>
          <w:lang w:val="fr-LU"/>
        </w:rPr>
        <w:t>a formule est révélatrice</w:t>
      </w:r>
      <w:r w:rsidR="00CB5367">
        <w:rPr>
          <w:szCs w:val="24"/>
          <w:lang w:val="fr-LU"/>
        </w:rPr>
        <w:t xml:space="preserve"> à la fois</w:t>
      </w:r>
      <w:r>
        <w:rPr>
          <w:szCs w:val="24"/>
          <w:lang w:val="fr-LU"/>
        </w:rPr>
        <w:t xml:space="preserve"> de l</w:t>
      </w:r>
      <w:r w:rsidR="001E788E">
        <w:rPr>
          <w:szCs w:val="24"/>
          <w:lang w:val="fr-LU"/>
        </w:rPr>
        <w:t>’</w:t>
      </w:r>
      <w:r>
        <w:rPr>
          <w:szCs w:val="24"/>
          <w:lang w:val="fr-LU"/>
        </w:rPr>
        <w:t xml:space="preserve">intention qui a présidé à la composition du </w:t>
      </w:r>
      <w:r w:rsidRPr="00B4626A">
        <w:rPr>
          <w:szCs w:val="24"/>
          <w:lang w:val="fr-LU"/>
        </w:rPr>
        <w:t>pamphlet</w:t>
      </w:r>
      <w:r w:rsidR="009803E6">
        <w:rPr>
          <w:szCs w:val="24"/>
          <w:lang w:val="fr-LU"/>
        </w:rPr>
        <w:t xml:space="preserve"> et de la façon dont Courier cherche à en orienter la </w:t>
      </w:r>
      <w:r w:rsidR="00CC2CAB">
        <w:rPr>
          <w:szCs w:val="24"/>
          <w:lang w:val="fr-LU"/>
        </w:rPr>
        <w:t>lecture</w:t>
      </w:r>
      <w:r>
        <w:rPr>
          <w:szCs w:val="24"/>
          <w:lang w:val="fr-LU"/>
        </w:rPr>
        <w:t> :</w:t>
      </w:r>
      <w:r w:rsidRPr="00B4626A">
        <w:rPr>
          <w:szCs w:val="24"/>
          <w:lang w:val="fr-LU"/>
        </w:rPr>
        <w:t xml:space="preserve"> </w:t>
      </w:r>
      <w:r>
        <w:rPr>
          <w:szCs w:val="24"/>
          <w:lang w:val="fr-LU"/>
        </w:rPr>
        <w:t>le</w:t>
      </w:r>
      <w:r w:rsidRPr="009A552C">
        <w:rPr>
          <w:szCs w:val="24"/>
          <w:lang w:val="fr-LU"/>
        </w:rPr>
        <w:t xml:space="preserve"> </w:t>
      </w:r>
      <w:r w:rsidRPr="00B4626A">
        <w:rPr>
          <w:szCs w:val="24"/>
          <w:lang w:val="fr-LU"/>
        </w:rPr>
        <w:t xml:space="preserve">substitut à la Cour royale de Paris </w:t>
      </w:r>
      <w:r w:rsidR="006D63EF">
        <w:rPr>
          <w:szCs w:val="24"/>
          <w:lang w:val="fr-LU"/>
        </w:rPr>
        <w:t>sera bien au centre de l</w:t>
      </w:r>
      <w:r w:rsidR="001E788E">
        <w:rPr>
          <w:szCs w:val="24"/>
          <w:lang w:val="fr-LU"/>
        </w:rPr>
        <w:t>’</w:t>
      </w:r>
      <w:r w:rsidR="006D63EF">
        <w:rPr>
          <w:szCs w:val="24"/>
          <w:lang w:val="fr-LU"/>
        </w:rPr>
        <w:t>écrit à paraître</w:t>
      </w:r>
      <w:r w:rsidR="007A5E2C" w:rsidRPr="00B4626A">
        <w:rPr>
          <w:rStyle w:val="Appelnotedebasdep"/>
          <w:szCs w:val="24"/>
          <w:lang w:val="fr-LU"/>
        </w:rPr>
        <w:footnoteReference w:id="28"/>
      </w:r>
      <w:r w:rsidRPr="00B4626A">
        <w:rPr>
          <w:szCs w:val="24"/>
          <w:lang w:val="fr-LU"/>
        </w:rPr>
        <w:t xml:space="preserve">. </w:t>
      </w:r>
    </w:p>
    <w:p w14:paraId="0B5E05FD" w14:textId="1B858C48" w:rsidR="00037347" w:rsidRPr="009F77AD" w:rsidRDefault="00037347" w:rsidP="00B36F94">
      <w:pPr>
        <w:spacing w:line="276" w:lineRule="auto"/>
        <w:ind w:firstLine="708"/>
      </w:pPr>
      <w:r w:rsidRPr="00037347">
        <w:t>Lieu</w:t>
      </w:r>
      <w:r w:rsidR="009F77AD">
        <w:t xml:space="preserve"> </w:t>
      </w:r>
      <w:r w:rsidRPr="00037347">
        <w:t>d</w:t>
      </w:r>
      <w:r w:rsidR="001E788E">
        <w:t>’</w:t>
      </w:r>
      <w:r w:rsidRPr="00037347">
        <w:t xml:space="preserve">un art poétique </w:t>
      </w:r>
      <w:r w:rsidR="009F77AD">
        <w:t>doublé d</w:t>
      </w:r>
      <w:r w:rsidR="001E788E">
        <w:t>’</w:t>
      </w:r>
      <w:r w:rsidR="009F77AD">
        <w:t>une profession de foi politique</w:t>
      </w:r>
      <w:r w:rsidRPr="00037347">
        <w:t xml:space="preserve">, le </w:t>
      </w:r>
      <w:r w:rsidRPr="00037347">
        <w:rPr>
          <w:i/>
          <w:iCs/>
        </w:rPr>
        <w:t xml:space="preserve">Procès </w:t>
      </w:r>
      <w:r w:rsidRPr="00037347">
        <w:t>voit</w:t>
      </w:r>
      <w:r>
        <w:t xml:space="preserve"> Courier</w:t>
      </w:r>
      <w:r w:rsidRPr="00037347">
        <w:t xml:space="preserve"> </w:t>
      </w:r>
      <w:r w:rsidRPr="00422D22">
        <w:t>évoquer</w:t>
      </w:r>
      <w:r w:rsidR="00422D22">
        <w:t xml:space="preserve"> en préambule</w:t>
      </w:r>
      <w:r w:rsidRPr="00037347">
        <w:t xml:space="preserve"> ses réticences envers le « langage diffus de la tribune », opposé en tous points à « la concision, qui fait le mérite des écrits</w:t>
      </w:r>
      <w:r w:rsidRPr="00037347">
        <w:rPr>
          <w:rStyle w:val="Appelnotedebasdep"/>
        </w:rPr>
        <w:footnoteReference w:id="29"/>
      </w:r>
      <w:r w:rsidRPr="00037347">
        <w:t> »</w:t>
      </w:r>
      <w:r>
        <w:t>. P</w:t>
      </w:r>
      <w:r w:rsidRPr="00037347">
        <w:t xml:space="preserve">eu au fait des </w:t>
      </w:r>
      <w:r>
        <w:t>codes</w:t>
      </w:r>
      <w:r w:rsidRPr="00037347">
        <w:t xml:space="preserve"> de la sphère judiciaire, </w:t>
      </w:r>
      <w:r>
        <w:t>il</w:t>
      </w:r>
      <w:r w:rsidRPr="00037347">
        <w:t xml:space="preserve"> </w:t>
      </w:r>
      <w:r w:rsidR="00CE6ABC">
        <w:t>aurait risqué</w:t>
      </w:r>
      <w:r>
        <w:t xml:space="preserve"> en prenant la parole</w:t>
      </w:r>
      <w:r w:rsidRPr="00037347">
        <w:t xml:space="preserve"> de «</w:t>
      </w:r>
      <w:r w:rsidR="009F77AD">
        <w:t> </w:t>
      </w:r>
      <w:r w:rsidRPr="00037347">
        <w:t>s</w:t>
      </w:r>
      <w:r w:rsidR="001E788E">
        <w:t>’</w:t>
      </w:r>
      <w:r w:rsidRPr="00037347">
        <w:t>exprimer vivement, avec peu de mesure</w:t>
      </w:r>
      <w:r w:rsidR="009F77AD">
        <w:t> </w:t>
      </w:r>
      <w:r w:rsidRPr="00037347">
        <w:t xml:space="preserve">», contredisant </w:t>
      </w:r>
      <w:r>
        <w:t xml:space="preserve">par là </w:t>
      </w:r>
      <w:r w:rsidRPr="00037347">
        <w:t>«</w:t>
      </w:r>
      <w:r w:rsidR="009F77AD">
        <w:t> </w:t>
      </w:r>
      <w:r w:rsidRPr="00037347">
        <w:t>les convenances du barreau</w:t>
      </w:r>
      <w:r w:rsidR="009F77AD">
        <w:t> </w:t>
      </w:r>
      <w:r w:rsidRPr="00037347">
        <w:t>», lieu d</w:t>
      </w:r>
      <w:r w:rsidR="001E788E">
        <w:t>’</w:t>
      </w:r>
      <w:r w:rsidRPr="00037347">
        <w:t>une «</w:t>
      </w:r>
      <w:r w:rsidR="009F77AD">
        <w:t> </w:t>
      </w:r>
      <w:r w:rsidRPr="00037347">
        <w:t>sorte de cérémonial, d</w:t>
      </w:r>
      <w:r w:rsidR="001E788E">
        <w:t>’</w:t>
      </w:r>
      <w:r w:rsidRPr="00037347">
        <w:t>étiquette gênante, impossible à deviner</w:t>
      </w:r>
      <w:r w:rsidRPr="00037347">
        <w:rPr>
          <w:rStyle w:val="Appelnotedebasdep"/>
        </w:rPr>
        <w:footnoteReference w:id="30"/>
      </w:r>
      <w:r w:rsidRPr="00037347">
        <w:t xml:space="preserve"> ». </w:t>
      </w:r>
      <w:r w:rsidR="00CE6ABC">
        <w:rPr>
          <w:rFonts w:cs="Times New Roman"/>
        </w:rPr>
        <w:t>Exemplaire</w:t>
      </w:r>
      <w:r w:rsidRPr="009F77AD">
        <w:t xml:space="preserve"> de ce langage diffus</w:t>
      </w:r>
      <w:r w:rsidR="005867AE" w:rsidRPr="009F77AD">
        <w:t>, le verbe de</w:t>
      </w:r>
      <w:r w:rsidR="0085559D">
        <w:t xml:space="preserve"> M</w:t>
      </w:r>
      <w:r w:rsidR="0085559D">
        <w:rPr>
          <w:vertAlign w:val="superscript"/>
        </w:rPr>
        <w:t>e</w:t>
      </w:r>
      <w:r w:rsidR="005867AE" w:rsidRPr="009F77AD">
        <w:t xml:space="preserve"> de </w:t>
      </w:r>
      <w:r w:rsidR="0083305E">
        <w:t>Broë</w:t>
      </w:r>
      <w:r w:rsidR="005867AE" w:rsidRPr="009F77AD">
        <w:t xml:space="preserve"> est d</w:t>
      </w:r>
      <w:r w:rsidR="001E788E">
        <w:t>’</w:t>
      </w:r>
      <w:r w:rsidR="005867AE" w:rsidRPr="009F77AD">
        <w:t>emblée posé comme</w:t>
      </w:r>
      <w:r w:rsidRPr="009F77AD">
        <w:t xml:space="preserve"> </w:t>
      </w:r>
      <w:r w:rsidR="00183E9C">
        <w:t>insondable</w:t>
      </w:r>
      <w:r w:rsidRPr="009F77AD">
        <w:t xml:space="preserve"> « tant les pensées en sont obscures, le langage impropre » ; son discours </w:t>
      </w:r>
      <w:r w:rsidR="009F77AD" w:rsidRPr="009F77AD">
        <w:t>cristallise</w:t>
      </w:r>
      <w:r w:rsidR="00183E9C">
        <w:t xml:space="preserve"> </w:t>
      </w:r>
      <w:r w:rsidRPr="009F77AD">
        <w:t>toute la « barbarie d</w:t>
      </w:r>
      <w:r w:rsidR="001E788E">
        <w:t>’</w:t>
      </w:r>
      <w:r w:rsidRPr="009F77AD">
        <w:t xml:space="preserve">expression dans les apôtres du grand siècle », paradoxe </w:t>
      </w:r>
      <w:r w:rsidR="009F77AD" w:rsidRPr="009F77AD">
        <w:t>en vertu duquel</w:t>
      </w:r>
      <w:r w:rsidRPr="009F77AD">
        <w:t xml:space="preserve"> « [l]es amis de Louis XI</w:t>
      </w:r>
      <w:r w:rsidR="00183E9C" w:rsidRPr="009F77AD">
        <w:t>V</w:t>
      </w:r>
      <w:r w:rsidRPr="009F77AD">
        <w:t xml:space="preserve"> ne parlent pas sa langue », lui préférant le « jargon des antichambres des Fouché</w:t>
      </w:r>
      <w:r w:rsidRPr="009F77AD">
        <w:rPr>
          <w:rStyle w:val="Appelnotedebasdep"/>
        </w:rPr>
        <w:footnoteReference w:id="31"/>
      </w:r>
      <w:r w:rsidRPr="009F77AD">
        <w:t> ».</w:t>
      </w:r>
    </w:p>
    <w:p w14:paraId="47C4FC4A" w14:textId="14F7A47B" w:rsidR="000B445D" w:rsidRDefault="00037347" w:rsidP="000B445D">
      <w:pPr>
        <w:ind w:firstLine="708"/>
      </w:pPr>
      <w:r w:rsidRPr="0085559D">
        <w:t xml:space="preserve">Aussi </w:t>
      </w:r>
      <w:r w:rsidR="00CE6ABC">
        <w:t>Courier</w:t>
      </w:r>
      <w:r w:rsidRPr="0085559D">
        <w:t xml:space="preserve"> </w:t>
      </w:r>
      <w:r w:rsidR="000B445D">
        <w:t>s</w:t>
      </w:r>
      <w:r w:rsidR="001E788E">
        <w:t>’</w:t>
      </w:r>
      <w:r w:rsidR="000B445D">
        <w:t>attache-t-il à</w:t>
      </w:r>
      <w:r w:rsidRPr="0085559D">
        <w:t xml:space="preserve"> traduire « brièvement, compendieusement » cette harangue « de </w:t>
      </w:r>
      <w:r w:rsidRPr="0085559D">
        <w:rPr>
          <w:i/>
          <w:iCs/>
        </w:rPr>
        <w:t xml:space="preserve">baragouin </w:t>
      </w:r>
      <w:r w:rsidRPr="0085559D">
        <w:t>en français</w:t>
      </w:r>
      <w:r w:rsidRPr="0085559D">
        <w:rPr>
          <w:rStyle w:val="Appelnotedebasdep"/>
        </w:rPr>
        <w:footnoteReference w:id="32"/>
      </w:r>
      <w:r w:rsidRPr="0085559D">
        <w:t xml:space="preserve"> », </w:t>
      </w:r>
      <w:r w:rsidR="009F77AD" w:rsidRPr="0085559D">
        <w:t>promettant</w:t>
      </w:r>
      <w:r w:rsidR="005269B0">
        <w:t xml:space="preserve"> à son lectorat</w:t>
      </w:r>
      <w:r w:rsidRPr="0085559D">
        <w:t xml:space="preserve"> « de l</w:t>
      </w:r>
      <w:r w:rsidR="001E788E">
        <w:t>’</w:t>
      </w:r>
      <w:r w:rsidRPr="0085559D">
        <w:t>abréger surtout, afin qu</w:t>
      </w:r>
      <w:r w:rsidR="001E788E">
        <w:t>’</w:t>
      </w:r>
      <w:r w:rsidRPr="0085559D">
        <w:t>on puisse l[a] lire</w:t>
      </w:r>
      <w:r w:rsidRPr="0085559D">
        <w:rPr>
          <w:rStyle w:val="Appelnotedebasdep"/>
        </w:rPr>
        <w:footnoteReference w:id="33"/>
      </w:r>
      <w:r w:rsidRPr="0085559D">
        <w:t xml:space="preserve"> ». </w:t>
      </w:r>
      <w:r w:rsidR="000B445D" w:rsidRPr="00554D79">
        <w:t xml:space="preserve">Lorsque Courier consent à le citer </w:t>
      </w:r>
      <w:r w:rsidR="000B445D" w:rsidRPr="00554D79">
        <w:rPr>
          <w:i/>
        </w:rPr>
        <w:t>verbatim</w:t>
      </w:r>
      <w:r w:rsidR="000B445D" w:rsidRPr="00554D79">
        <w:t xml:space="preserve"> – ce à quoi il rechigne, de peur « d</w:t>
      </w:r>
      <w:r w:rsidR="001E788E">
        <w:t>’</w:t>
      </w:r>
      <w:r w:rsidR="000B445D" w:rsidRPr="00554D79">
        <w:t>arrêter tout court [s]es lecteurs</w:t>
      </w:r>
      <w:r w:rsidR="000B445D" w:rsidRPr="00554D79">
        <w:rPr>
          <w:rStyle w:val="Appelnotedebasdep"/>
        </w:rPr>
        <w:footnoteReference w:id="34"/>
      </w:r>
      <w:r w:rsidR="000B445D" w:rsidRPr="00554D79">
        <w:t> » –, le discours de l</w:t>
      </w:r>
      <w:r w:rsidR="001E788E">
        <w:t>’</w:t>
      </w:r>
      <w:r w:rsidR="000B445D" w:rsidRPr="00554D79">
        <w:t xml:space="preserve">avocat général se voit reproduit en italique et </w:t>
      </w:r>
      <w:r w:rsidR="000B445D">
        <w:t>commenté comme suit</w:t>
      </w:r>
      <w:r w:rsidR="000B445D" w:rsidRPr="00554D79">
        <w:t xml:space="preserve"> : « Il faut </w:t>
      </w:r>
      <w:r w:rsidR="000B445D" w:rsidRPr="00554D79">
        <w:rPr>
          <w:i/>
          <w:iCs/>
        </w:rPr>
        <w:t>leur appliquer, d</w:t>
      </w:r>
      <w:r w:rsidR="001E788E">
        <w:rPr>
          <w:i/>
          <w:iCs/>
        </w:rPr>
        <w:t>’</w:t>
      </w:r>
      <w:r w:rsidR="000B445D" w:rsidRPr="00554D79">
        <w:rPr>
          <w:i/>
          <w:iCs/>
        </w:rPr>
        <w:t xml:space="preserve">une manière frappante, la loi </w:t>
      </w:r>
      <w:r w:rsidR="000B445D" w:rsidRPr="00554D79">
        <w:t xml:space="preserve">(style de Broë). </w:t>
      </w:r>
      <w:r w:rsidR="000B445D" w:rsidRPr="00554D79">
        <w:rPr>
          <w:i/>
          <w:iCs/>
        </w:rPr>
        <w:t>La liberté d</w:t>
      </w:r>
      <w:r w:rsidR="001E788E">
        <w:rPr>
          <w:i/>
          <w:iCs/>
        </w:rPr>
        <w:t>’</w:t>
      </w:r>
      <w:r w:rsidR="000B445D" w:rsidRPr="00554D79">
        <w:rPr>
          <w:i/>
          <w:iCs/>
        </w:rPr>
        <w:t xml:space="preserve">écrire jouit de tous ses droits </w:t>
      </w:r>
      <w:r w:rsidR="000B445D" w:rsidRPr="00554D79">
        <w:t>; elle est libre (Broë tout pur), bien qu</w:t>
      </w:r>
      <w:r w:rsidR="001E788E">
        <w:t>’</w:t>
      </w:r>
      <w:r w:rsidR="000B445D" w:rsidRPr="00554D79">
        <w:t xml:space="preserve">elle aille en prison quelquefois. </w:t>
      </w:r>
      <w:r w:rsidR="000B445D" w:rsidRPr="00554D79">
        <w:rPr>
          <w:i/>
          <w:iCs/>
        </w:rPr>
        <w:t xml:space="preserve">Elle enjambe sur la licence </w:t>
      </w:r>
      <w:r w:rsidR="000B445D" w:rsidRPr="00554D79">
        <w:t>(Broë ! Broë !) par l</w:t>
      </w:r>
      <w:r w:rsidR="001E788E">
        <w:t>’</w:t>
      </w:r>
      <w:r w:rsidR="000B445D" w:rsidRPr="00554D79">
        <w:t>excessive indulgence des magistrats</w:t>
      </w:r>
      <w:r w:rsidR="000B445D" w:rsidRPr="00554D79">
        <w:rPr>
          <w:rStyle w:val="Appelnotedebasdep"/>
        </w:rPr>
        <w:footnoteReference w:id="35"/>
      </w:r>
      <w:r w:rsidR="000B445D" w:rsidRPr="00554D79">
        <w:t>. » Cet emploi</w:t>
      </w:r>
      <w:r w:rsidR="000B445D">
        <w:t xml:space="preserve"> stratégique</w:t>
      </w:r>
      <w:r w:rsidR="000B445D" w:rsidRPr="00554D79">
        <w:t xml:space="preserve"> de l</w:t>
      </w:r>
      <w:r w:rsidR="001E788E">
        <w:t>’</w:t>
      </w:r>
      <w:r w:rsidR="000B445D" w:rsidRPr="00554D79">
        <w:t xml:space="preserve">italique, cette </w:t>
      </w:r>
      <w:r w:rsidR="000B445D" w:rsidRPr="00554D79">
        <w:lastRenderedPageBreak/>
        <w:t xml:space="preserve">mention « style de Broë » destinée à </w:t>
      </w:r>
      <w:r w:rsidR="000B445D">
        <w:t>discréditer le discours</w:t>
      </w:r>
      <w:r w:rsidR="000B445D" w:rsidRPr="00554D79">
        <w:t xml:space="preserve"> du procureur permet</w:t>
      </w:r>
      <w:r w:rsidR="000B445D">
        <w:t>tent</w:t>
      </w:r>
      <w:r w:rsidR="000B445D" w:rsidRPr="00554D79">
        <w:t xml:space="preserve"> naturellement de mieux mettre en valeur</w:t>
      </w:r>
      <w:r w:rsidR="000B445D">
        <w:t>, par contraste,</w:t>
      </w:r>
      <w:r w:rsidR="000B445D" w:rsidRPr="00554D79">
        <w:t xml:space="preserve"> la maîtrise stylistique de Courier</w:t>
      </w:r>
      <w:r w:rsidR="00B36F94">
        <w:t xml:space="preserve"> ; quant aux commentaires, ils achèvent de mettre à mal l’argumentaire </w:t>
      </w:r>
      <w:r w:rsidR="003E7B21">
        <w:t>de l’avocat général</w:t>
      </w:r>
      <w:r w:rsidR="000B445D">
        <w:t xml:space="preserve">. </w:t>
      </w:r>
    </w:p>
    <w:p w14:paraId="105A3BE4" w14:textId="5EA6D7F7" w:rsidR="005269B0" w:rsidRDefault="00F14DE7" w:rsidP="009F77AD">
      <w:pPr>
        <w:ind w:firstLine="708"/>
      </w:pPr>
      <w:r>
        <w:t>C</w:t>
      </w:r>
      <w:r w:rsidR="001E788E">
        <w:t>’</w:t>
      </w:r>
      <w:r>
        <w:t>est que le réquisitoire de M</w:t>
      </w:r>
      <w:r>
        <w:rPr>
          <w:vertAlign w:val="superscript"/>
        </w:rPr>
        <w:t>e</w:t>
      </w:r>
      <w:r>
        <w:t xml:space="preserve"> de </w:t>
      </w:r>
      <w:r w:rsidR="0083305E">
        <w:t>Broë</w:t>
      </w:r>
      <w:r>
        <w:t xml:space="preserve"> peine à prendre son essor : après un premier exorde (« qui remplirait plusieurs pages ») destiné à rappeler les circonstances de la souscription pour Chambord, l</w:t>
      </w:r>
      <w:r w:rsidR="001E788E">
        <w:t>’</w:t>
      </w:r>
      <w:r>
        <w:t>avocat entreprend dans un nouvel exorde de « </w:t>
      </w:r>
      <w:r w:rsidRPr="00183E9C">
        <w:t>fixer</w:t>
      </w:r>
      <w:r>
        <w:t xml:space="preserve"> […]</w:t>
      </w:r>
      <w:r w:rsidRPr="00F14DE7">
        <w:t xml:space="preserve"> </w:t>
      </w:r>
      <w:r w:rsidRPr="00F14DE7">
        <w:rPr>
          <w:i/>
        </w:rPr>
        <w:t>le terrain</w:t>
      </w:r>
      <w:r w:rsidRPr="00F14DE7">
        <w:t>, c</w:t>
      </w:r>
      <w:r w:rsidR="001E788E">
        <w:t>’</w:t>
      </w:r>
      <w:r w:rsidRPr="00F14DE7">
        <w:t>est-à-dire le point de la question</w:t>
      </w:r>
      <w:r w:rsidR="00C73D6C">
        <w:rPr>
          <w:rStyle w:val="Appelnotedebasdep"/>
        </w:rPr>
        <w:footnoteReference w:id="36"/>
      </w:r>
      <w:r>
        <w:t> »</w:t>
      </w:r>
      <w:r w:rsidR="006147C7">
        <w:t xml:space="preserve"> en défendant l</w:t>
      </w:r>
      <w:r w:rsidR="001E788E">
        <w:t>’</w:t>
      </w:r>
      <w:r w:rsidR="006147C7">
        <w:t xml:space="preserve">idée que le </w:t>
      </w:r>
      <w:r w:rsidR="006147C7">
        <w:rPr>
          <w:i/>
        </w:rPr>
        <w:t xml:space="preserve">Simple discours </w:t>
      </w:r>
      <w:r w:rsidR="006147C7">
        <w:t>est une charge « contre les rois, les prêtres et les nobles</w:t>
      </w:r>
      <w:r w:rsidR="00771CA4">
        <w:rPr>
          <w:rStyle w:val="Appelnotedebasdep"/>
        </w:rPr>
        <w:footnoteReference w:id="37"/>
      </w:r>
      <w:r w:rsidR="006147C7">
        <w:t> »</w:t>
      </w:r>
      <w:r w:rsidR="005269B0">
        <w:t>.</w:t>
      </w:r>
      <w:r w:rsidR="006147C7">
        <w:t xml:space="preserve"> Au terme d</w:t>
      </w:r>
      <w:r w:rsidR="001E788E">
        <w:t>’</w:t>
      </w:r>
      <w:r w:rsidR="006147C7">
        <w:t xml:space="preserve">un dernier exorde </w:t>
      </w:r>
      <w:r w:rsidR="00171800">
        <w:t>où il regrette</w:t>
      </w:r>
      <w:r w:rsidR="006147C7">
        <w:t xml:space="preserve"> de devoir renoncer à </w:t>
      </w:r>
      <w:r w:rsidR="00CB3C42">
        <w:t>l’accusation</w:t>
      </w:r>
      <w:r w:rsidR="006147C7">
        <w:t xml:space="preserve"> d</w:t>
      </w:r>
      <w:r w:rsidR="001E788E">
        <w:t>’</w:t>
      </w:r>
      <w:r w:rsidR="006147C7">
        <w:t xml:space="preserve">offense au roi, de </w:t>
      </w:r>
      <w:r w:rsidR="0083305E">
        <w:t>Broë</w:t>
      </w:r>
      <w:r w:rsidR="006147C7">
        <w:t xml:space="preserve"> </w:t>
      </w:r>
      <w:r w:rsidR="00171800">
        <w:t>entreprend d’</w:t>
      </w:r>
      <w:r w:rsidR="002A4C63">
        <w:t>examiner l</w:t>
      </w:r>
      <w:r w:rsidR="006147C7">
        <w:t xml:space="preserve">es quatre passages du </w:t>
      </w:r>
      <w:r w:rsidR="006147C7">
        <w:rPr>
          <w:i/>
        </w:rPr>
        <w:t xml:space="preserve">Simple discours </w:t>
      </w:r>
      <w:r w:rsidR="006147C7">
        <w:t>incriminés</w:t>
      </w:r>
      <w:r>
        <w:t xml:space="preserve">, reproduits dans le </w:t>
      </w:r>
      <w:r>
        <w:rPr>
          <w:i/>
        </w:rPr>
        <w:t>Procès</w:t>
      </w:r>
      <w:r w:rsidR="006147C7">
        <w:rPr>
          <w:i/>
        </w:rPr>
        <w:t xml:space="preserve">. </w:t>
      </w:r>
      <w:r w:rsidR="006147C7">
        <w:t>Chaque passage</w:t>
      </w:r>
      <w:r w:rsidR="000C7797">
        <w:t xml:space="preserve"> du pamphlet</w:t>
      </w:r>
      <w:r>
        <w:t xml:space="preserve"> </w:t>
      </w:r>
      <w:r w:rsidR="000C7797">
        <w:t>se voit</w:t>
      </w:r>
      <w:r>
        <w:t xml:space="preserve"> </w:t>
      </w:r>
      <w:r w:rsidR="005269B0">
        <w:t>commenté par l</w:t>
      </w:r>
      <w:r w:rsidR="001E788E">
        <w:t>’</w:t>
      </w:r>
      <w:r w:rsidR="005269B0">
        <w:t>avocat, dont le propos est lui-même l</w:t>
      </w:r>
      <w:r w:rsidR="001E788E">
        <w:t>’</w:t>
      </w:r>
      <w:r w:rsidR="005269B0">
        <w:t>objet</w:t>
      </w:r>
      <w:r>
        <w:t>, en retour,</w:t>
      </w:r>
      <w:r w:rsidR="005269B0">
        <w:t xml:space="preserve"> des sarcasmes de Courier :</w:t>
      </w:r>
    </w:p>
    <w:p w14:paraId="25A699FE" w14:textId="7F934774" w:rsidR="00F46CB7" w:rsidRPr="00F46CB7" w:rsidRDefault="00F46CB7" w:rsidP="00F46CB7">
      <w:pPr>
        <w:ind w:left="1416"/>
        <w:rPr>
          <w:sz w:val="20"/>
          <w:lang w:val="fr-LU"/>
        </w:rPr>
      </w:pPr>
      <w:r w:rsidRPr="00F46CB7">
        <w:rPr>
          <w:sz w:val="20"/>
          <w:lang w:val="fr-LU"/>
        </w:rPr>
        <w:t>Maître de Broë n</w:t>
      </w:r>
      <w:r w:rsidR="001E788E">
        <w:rPr>
          <w:sz w:val="20"/>
          <w:lang w:val="fr-LU"/>
        </w:rPr>
        <w:t>’</w:t>
      </w:r>
      <w:r w:rsidRPr="00F46CB7">
        <w:rPr>
          <w:sz w:val="20"/>
          <w:lang w:val="fr-LU"/>
        </w:rPr>
        <w:t>examine point non plus ce passage, ni ce qu</w:t>
      </w:r>
      <w:r w:rsidR="001E788E">
        <w:rPr>
          <w:sz w:val="20"/>
          <w:lang w:val="fr-LU"/>
        </w:rPr>
        <w:t>’</w:t>
      </w:r>
      <w:r w:rsidRPr="00F46CB7">
        <w:rPr>
          <w:sz w:val="20"/>
          <w:lang w:val="fr-LU"/>
        </w:rPr>
        <w:t>il peut avoir de contraire à la morale. Il le cite et le laisse là, sans autrement s</w:t>
      </w:r>
      <w:r w:rsidR="001E788E">
        <w:rPr>
          <w:sz w:val="20"/>
          <w:lang w:val="fr-LU"/>
        </w:rPr>
        <w:t>’</w:t>
      </w:r>
      <w:r w:rsidRPr="00F46CB7">
        <w:rPr>
          <w:sz w:val="20"/>
          <w:lang w:val="fr-LU"/>
        </w:rPr>
        <w:t>en occuper. Mais, dit-il ensuite de ces phrases, il y en a d</w:t>
      </w:r>
      <w:r w:rsidR="001E788E">
        <w:rPr>
          <w:sz w:val="20"/>
          <w:lang w:val="fr-LU"/>
        </w:rPr>
        <w:t>’</w:t>
      </w:r>
      <w:r w:rsidRPr="00F46CB7">
        <w:rPr>
          <w:sz w:val="20"/>
          <w:lang w:val="fr-LU"/>
        </w:rPr>
        <w:t>autres horribles. Il ne les lira pas, parce qu</w:t>
      </w:r>
      <w:r w:rsidR="001E788E">
        <w:rPr>
          <w:sz w:val="20"/>
          <w:lang w:val="fr-LU"/>
        </w:rPr>
        <w:t>’</w:t>
      </w:r>
      <w:r w:rsidRPr="00F46CB7">
        <w:rPr>
          <w:sz w:val="20"/>
          <w:lang w:val="fr-LU"/>
        </w:rPr>
        <w:t>il n</w:t>
      </w:r>
      <w:r w:rsidR="001E788E">
        <w:rPr>
          <w:sz w:val="20"/>
          <w:lang w:val="fr-LU"/>
        </w:rPr>
        <w:t>’</w:t>
      </w:r>
      <w:r w:rsidRPr="00F46CB7">
        <w:rPr>
          <w:sz w:val="20"/>
          <w:lang w:val="fr-LU"/>
        </w:rPr>
        <w:t>en est point parlé dans l</w:t>
      </w:r>
      <w:r w:rsidR="001E788E">
        <w:rPr>
          <w:sz w:val="20"/>
          <w:lang w:val="fr-LU"/>
        </w:rPr>
        <w:t>’</w:t>
      </w:r>
      <w:r w:rsidRPr="00F46CB7">
        <w:rPr>
          <w:sz w:val="20"/>
          <w:lang w:val="fr-LU"/>
        </w:rPr>
        <w:t>acte d</w:t>
      </w:r>
      <w:r w:rsidR="001E788E">
        <w:rPr>
          <w:sz w:val="20"/>
          <w:lang w:val="fr-LU"/>
        </w:rPr>
        <w:t>’</w:t>
      </w:r>
      <w:r w:rsidRPr="00F46CB7">
        <w:rPr>
          <w:sz w:val="20"/>
          <w:lang w:val="fr-LU"/>
        </w:rPr>
        <w:t>accusation. Cependant elles sont horribles. Beau mouvement d</w:t>
      </w:r>
      <w:r w:rsidR="001E788E">
        <w:rPr>
          <w:sz w:val="20"/>
          <w:lang w:val="fr-LU"/>
        </w:rPr>
        <w:t>’</w:t>
      </w:r>
      <w:r w:rsidRPr="00F46CB7">
        <w:rPr>
          <w:sz w:val="20"/>
          <w:lang w:val="fr-LU"/>
        </w:rPr>
        <w:t>éloquence à propos de ces phrases, dont il n</w:t>
      </w:r>
      <w:r w:rsidR="001E788E">
        <w:rPr>
          <w:sz w:val="20"/>
          <w:lang w:val="fr-LU"/>
        </w:rPr>
        <w:t>’</w:t>
      </w:r>
      <w:r w:rsidRPr="00F46CB7">
        <w:rPr>
          <w:sz w:val="20"/>
          <w:lang w:val="fr-LU"/>
        </w:rPr>
        <w:t>est pas question et qu</w:t>
      </w:r>
      <w:r w:rsidR="001E788E">
        <w:rPr>
          <w:sz w:val="20"/>
          <w:lang w:val="fr-LU"/>
        </w:rPr>
        <w:t>’</w:t>
      </w:r>
      <w:r w:rsidRPr="00F46CB7">
        <w:rPr>
          <w:sz w:val="20"/>
          <w:lang w:val="fr-LU"/>
        </w:rPr>
        <w:t>on n</w:t>
      </w:r>
      <w:r w:rsidR="001E788E">
        <w:rPr>
          <w:sz w:val="20"/>
          <w:lang w:val="fr-LU"/>
        </w:rPr>
        <w:t>’</w:t>
      </w:r>
      <w:r w:rsidRPr="00F46CB7">
        <w:rPr>
          <w:sz w:val="20"/>
          <w:lang w:val="fr-LU"/>
        </w:rPr>
        <w:t>accuse pas</w:t>
      </w:r>
      <w:r w:rsidRPr="00F46CB7">
        <w:rPr>
          <w:rStyle w:val="Appelnotedebasdep"/>
          <w:sz w:val="20"/>
          <w:lang w:val="fr-LU"/>
        </w:rPr>
        <w:footnoteReference w:id="38"/>
      </w:r>
      <w:r w:rsidRPr="00F46CB7">
        <w:rPr>
          <w:sz w:val="20"/>
          <w:lang w:val="fr-LU"/>
        </w:rPr>
        <w:t>.</w:t>
      </w:r>
    </w:p>
    <w:p w14:paraId="41B711AD" w14:textId="6F367846" w:rsidR="00F30D85" w:rsidRDefault="009073B3" w:rsidP="00F46CB7">
      <w:pPr>
        <w:rPr>
          <w:lang w:val="fr-LU"/>
        </w:rPr>
      </w:pPr>
      <w:r>
        <w:rPr>
          <w:lang w:val="fr-LU"/>
        </w:rPr>
        <w:t>C</w:t>
      </w:r>
      <w:r w:rsidR="001E788E">
        <w:rPr>
          <w:lang w:val="fr-LU"/>
        </w:rPr>
        <w:t>’</w:t>
      </w:r>
      <w:r>
        <w:rPr>
          <w:lang w:val="fr-LU"/>
        </w:rPr>
        <w:t>est là pointer sans ambages</w:t>
      </w:r>
      <w:r w:rsidR="005B4C82">
        <w:rPr>
          <w:lang w:val="fr-LU"/>
        </w:rPr>
        <w:t xml:space="preserve"> les réticences de l</w:t>
      </w:r>
      <w:r w:rsidR="001E788E">
        <w:rPr>
          <w:lang w:val="fr-LU"/>
        </w:rPr>
        <w:t>’</w:t>
      </w:r>
      <w:r w:rsidR="005B4C82">
        <w:rPr>
          <w:lang w:val="fr-LU"/>
        </w:rPr>
        <w:t>accusation à s</w:t>
      </w:r>
      <w:r w:rsidR="001E788E">
        <w:rPr>
          <w:lang w:val="fr-LU"/>
        </w:rPr>
        <w:t>’</w:t>
      </w:r>
      <w:r w:rsidR="005B4C82">
        <w:rPr>
          <w:lang w:val="fr-LU"/>
        </w:rPr>
        <w:t xml:space="preserve">en tenir </w:t>
      </w:r>
      <w:r w:rsidR="00F30D85">
        <w:rPr>
          <w:lang w:val="fr-LU"/>
        </w:rPr>
        <w:t xml:space="preserve">à </w:t>
      </w:r>
      <w:r w:rsidR="005B4C82">
        <w:rPr>
          <w:lang w:val="fr-LU"/>
        </w:rPr>
        <w:t>ce qui dans le propos de Courier fait l</w:t>
      </w:r>
      <w:r w:rsidR="001E788E">
        <w:rPr>
          <w:lang w:val="fr-LU"/>
        </w:rPr>
        <w:t>’</w:t>
      </w:r>
      <w:r w:rsidR="005B4C82">
        <w:rPr>
          <w:lang w:val="fr-LU"/>
        </w:rPr>
        <w:t>objet de l</w:t>
      </w:r>
      <w:r w:rsidR="001E788E">
        <w:rPr>
          <w:lang w:val="fr-LU"/>
        </w:rPr>
        <w:t>’</w:t>
      </w:r>
      <w:r w:rsidR="005B4C82">
        <w:rPr>
          <w:lang w:val="fr-LU"/>
        </w:rPr>
        <w:t>acte d</w:t>
      </w:r>
      <w:r w:rsidR="001E788E">
        <w:rPr>
          <w:lang w:val="fr-LU"/>
        </w:rPr>
        <w:t>’</w:t>
      </w:r>
      <w:r w:rsidR="005B4C82">
        <w:rPr>
          <w:lang w:val="fr-LU"/>
        </w:rPr>
        <w:t>accusation</w:t>
      </w:r>
      <w:r w:rsidR="00F30D85">
        <w:rPr>
          <w:lang w:val="fr-LU"/>
        </w:rPr>
        <w:t xml:space="preserve"> – ce que le pamphlétaire fait remarquer au président de la cour lorsque celui-ci lui </w:t>
      </w:r>
      <w:r w:rsidR="003E7B21">
        <w:rPr>
          <w:lang w:val="fr-LU"/>
        </w:rPr>
        <w:t>affirme</w:t>
      </w:r>
      <w:r w:rsidR="00F30D85">
        <w:rPr>
          <w:lang w:val="fr-LU"/>
        </w:rPr>
        <w:t xml:space="preserve"> que ce n</w:t>
      </w:r>
      <w:r w:rsidR="001E788E">
        <w:rPr>
          <w:lang w:val="fr-LU"/>
        </w:rPr>
        <w:t>’</w:t>
      </w:r>
      <w:r w:rsidR="00F30D85">
        <w:rPr>
          <w:lang w:val="fr-LU"/>
        </w:rPr>
        <w:t>est pas d</w:t>
      </w:r>
      <w:r w:rsidR="001E788E">
        <w:rPr>
          <w:lang w:val="fr-LU"/>
        </w:rPr>
        <w:t>’</w:t>
      </w:r>
      <w:r w:rsidR="00F30D85">
        <w:rPr>
          <w:lang w:val="fr-LU"/>
        </w:rPr>
        <w:t>o</w:t>
      </w:r>
      <w:r w:rsidR="00CB3C42">
        <w:rPr>
          <w:lang w:val="fr-LU"/>
        </w:rPr>
        <w:t>ffense</w:t>
      </w:r>
      <w:r w:rsidR="00F30D85">
        <w:rPr>
          <w:lang w:val="fr-LU"/>
        </w:rPr>
        <w:t xml:space="preserve"> à la personne du roi qu</w:t>
      </w:r>
      <w:r w:rsidR="001E788E">
        <w:rPr>
          <w:lang w:val="fr-LU"/>
        </w:rPr>
        <w:t>’</w:t>
      </w:r>
      <w:r w:rsidR="00F30D85">
        <w:rPr>
          <w:lang w:val="fr-LU"/>
        </w:rPr>
        <w:t>il est accusé : « C</w:t>
      </w:r>
      <w:r w:rsidR="001E788E">
        <w:rPr>
          <w:lang w:val="fr-LU"/>
        </w:rPr>
        <w:t>’</w:t>
      </w:r>
      <w:r w:rsidR="00F30D85">
        <w:rPr>
          <w:lang w:val="fr-LU"/>
        </w:rPr>
        <w:t>est qu</w:t>
      </w:r>
      <w:r w:rsidR="001E788E">
        <w:rPr>
          <w:lang w:val="fr-LU"/>
        </w:rPr>
        <w:t>’</w:t>
      </w:r>
      <w:r w:rsidR="00F30D85">
        <w:rPr>
          <w:lang w:val="fr-LU"/>
        </w:rPr>
        <w:t>on ne l</w:t>
      </w:r>
      <w:r w:rsidR="001E788E">
        <w:rPr>
          <w:lang w:val="fr-LU"/>
        </w:rPr>
        <w:t>’</w:t>
      </w:r>
      <w:r w:rsidR="00F30D85">
        <w:rPr>
          <w:lang w:val="fr-LU"/>
        </w:rPr>
        <w:t>a pas pu, monsieur le président. […] On cherchait un délit p</w:t>
      </w:r>
      <w:r w:rsidR="00B86F61">
        <w:rPr>
          <w:lang w:val="fr-LU"/>
        </w:rPr>
        <w:t>l</w:t>
      </w:r>
      <w:r w:rsidR="00F30D85">
        <w:rPr>
          <w:lang w:val="fr-LU"/>
        </w:rPr>
        <w:t>us grave ; on n</w:t>
      </w:r>
      <w:r w:rsidR="001E788E">
        <w:rPr>
          <w:lang w:val="fr-LU"/>
        </w:rPr>
        <w:t>’</w:t>
      </w:r>
      <w:r w:rsidR="00F30D85">
        <w:rPr>
          <w:lang w:val="fr-LU"/>
        </w:rPr>
        <w:t>a trouvé que ce prétexte d</w:t>
      </w:r>
      <w:r w:rsidR="001E788E">
        <w:rPr>
          <w:lang w:val="fr-LU"/>
        </w:rPr>
        <w:t>’</w:t>
      </w:r>
      <w:r w:rsidR="00F30D85">
        <w:rPr>
          <w:lang w:val="fr-LU"/>
        </w:rPr>
        <w:t>offense à la morale publique</w:t>
      </w:r>
      <w:r w:rsidR="00F30D85">
        <w:rPr>
          <w:rStyle w:val="Appelnotedebasdep"/>
          <w:lang w:val="fr-LU"/>
        </w:rPr>
        <w:footnoteReference w:id="39"/>
      </w:r>
      <w:r w:rsidR="00F30D85">
        <w:rPr>
          <w:lang w:val="fr-LU"/>
        </w:rPr>
        <w:t>. »</w:t>
      </w:r>
      <w:r w:rsidR="00947E29">
        <w:rPr>
          <w:lang w:val="fr-LU"/>
        </w:rPr>
        <w:t xml:space="preserve"> </w:t>
      </w:r>
    </w:p>
    <w:p w14:paraId="6A1B3B59" w14:textId="65E6F5DE" w:rsidR="000D13E1" w:rsidRDefault="00CB3C42" w:rsidP="001B5E2B">
      <w:pPr>
        <w:ind w:firstLine="708"/>
      </w:pPr>
      <w:r>
        <w:rPr>
          <w:lang w:val="fr-LU"/>
        </w:rPr>
        <w:t>Or</w:t>
      </w:r>
      <w:r w:rsidR="00F30D85">
        <w:rPr>
          <w:lang w:val="fr-LU"/>
        </w:rPr>
        <w:t xml:space="preserve"> l</w:t>
      </w:r>
      <w:r w:rsidR="001E788E">
        <w:rPr>
          <w:lang w:val="fr-LU"/>
        </w:rPr>
        <w:t>’</w:t>
      </w:r>
      <w:r w:rsidR="00F30D85">
        <w:rPr>
          <w:lang w:val="fr-LU"/>
        </w:rPr>
        <w:t>accusation évite</w:t>
      </w:r>
      <w:r>
        <w:rPr>
          <w:lang w:val="fr-LU"/>
        </w:rPr>
        <w:t xml:space="preserve"> soigneusement</w:t>
      </w:r>
      <w:r w:rsidR="005B4C82">
        <w:rPr>
          <w:lang w:val="fr-LU"/>
        </w:rPr>
        <w:t xml:space="preserve"> de</w:t>
      </w:r>
      <w:r w:rsidR="009073B3">
        <w:rPr>
          <w:lang w:val="fr-LU"/>
        </w:rPr>
        <w:t xml:space="preserve"> définir l</w:t>
      </w:r>
      <w:r w:rsidR="001E788E">
        <w:rPr>
          <w:lang w:val="fr-LU"/>
        </w:rPr>
        <w:t>’</w:t>
      </w:r>
      <w:r w:rsidR="009073B3">
        <w:rPr>
          <w:lang w:val="fr-LU"/>
        </w:rPr>
        <w:t xml:space="preserve">outrage à la morale publique dont </w:t>
      </w:r>
      <w:r>
        <w:rPr>
          <w:lang w:val="fr-LU"/>
        </w:rPr>
        <w:t>Courier</w:t>
      </w:r>
      <w:r w:rsidR="009073B3">
        <w:rPr>
          <w:lang w:val="fr-LU"/>
        </w:rPr>
        <w:t xml:space="preserve"> se serait rendu coupable</w:t>
      </w:r>
      <w:r w:rsidR="00BF3161">
        <w:rPr>
          <w:lang w:val="fr-LU"/>
        </w:rPr>
        <w:t> ; e</w:t>
      </w:r>
      <w:r>
        <w:rPr>
          <w:lang w:val="fr-LU"/>
        </w:rPr>
        <w:t>lle</w:t>
      </w:r>
      <w:r w:rsidR="0019154C">
        <w:rPr>
          <w:lang w:val="fr-LU"/>
        </w:rPr>
        <w:t xml:space="preserve"> ne détermine pas même</w:t>
      </w:r>
      <w:r w:rsidR="00E20812">
        <w:rPr>
          <w:lang w:val="fr-LU"/>
        </w:rPr>
        <w:t>, pointe Berville,</w:t>
      </w:r>
      <w:r w:rsidR="0019154C">
        <w:rPr>
          <w:lang w:val="fr-LU"/>
        </w:rPr>
        <w:t xml:space="preserve"> ce qu</w:t>
      </w:r>
      <w:r w:rsidR="001E788E">
        <w:rPr>
          <w:lang w:val="fr-LU"/>
        </w:rPr>
        <w:t>’</w:t>
      </w:r>
      <w:r w:rsidR="0019154C">
        <w:rPr>
          <w:lang w:val="fr-LU"/>
        </w:rPr>
        <w:t>elle entend par morale publique</w:t>
      </w:r>
      <w:r w:rsidR="009536BF">
        <w:rPr>
          <w:lang w:val="fr-LU"/>
        </w:rPr>
        <w:t xml:space="preserve">, </w:t>
      </w:r>
      <w:r w:rsidR="0019154C">
        <w:rPr>
          <w:lang w:val="fr-LU"/>
        </w:rPr>
        <w:t>terme dont la définition devrait pourtant échapper</w:t>
      </w:r>
      <w:r w:rsidR="009536BF">
        <w:rPr>
          <w:lang w:val="fr-LU"/>
        </w:rPr>
        <w:t xml:space="preserve"> à « </w:t>
      </w:r>
      <w:r w:rsidR="009536BF" w:rsidRPr="009536BF">
        <w:rPr>
          <w:lang w:val="fr-BE"/>
        </w:rPr>
        <w:t>la dissidence des opinions, l</w:t>
      </w:r>
      <w:r w:rsidR="001E788E">
        <w:rPr>
          <w:lang w:val="fr-BE"/>
        </w:rPr>
        <w:t>’</w:t>
      </w:r>
      <w:r w:rsidR="009536BF" w:rsidRPr="009536BF">
        <w:rPr>
          <w:lang w:val="fr-BE"/>
        </w:rPr>
        <w:t>influence des préventions politiques</w:t>
      </w:r>
      <w:r w:rsidR="00771CA4">
        <w:rPr>
          <w:lang w:val="fr-BE"/>
        </w:rPr>
        <w:t> »</w:t>
      </w:r>
      <w:r w:rsidR="00E20812">
        <w:rPr>
          <w:lang w:val="fr-BE"/>
        </w:rPr>
        <w:t xml:space="preserve"> (</w:t>
      </w:r>
      <w:r w:rsidR="00771CA4">
        <w:rPr>
          <w:lang w:val="fr-BE"/>
        </w:rPr>
        <w:t>« [t]</w:t>
      </w:r>
      <w:r w:rsidR="009536BF" w:rsidRPr="009536BF">
        <w:rPr>
          <w:lang w:val="fr-BE"/>
        </w:rPr>
        <w:t>out le monde est d</w:t>
      </w:r>
      <w:r w:rsidR="001E788E">
        <w:rPr>
          <w:lang w:val="fr-BE"/>
        </w:rPr>
        <w:t>’</w:t>
      </w:r>
      <w:r w:rsidR="009536BF" w:rsidRPr="009536BF">
        <w:rPr>
          <w:lang w:val="fr-BE"/>
        </w:rPr>
        <w:t>accord sur les principes de la morale</w:t>
      </w:r>
      <w:r w:rsidR="009536BF" w:rsidRPr="009536BF">
        <w:rPr>
          <w:vertAlign w:val="superscript"/>
          <w:lang w:val="fr-BE"/>
        </w:rPr>
        <w:footnoteReference w:id="40"/>
      </w:r>
      <w:r w:rsidR="009536BF">
        <w:rPr>
          <w:lang w:val="fr-BE"/>
        </w:rPr>
        <w:t> »</w:t>
      </w:r>
      <w:r w:rsidR="00E20812">
        <w:rPr>
          <w:lang w:val="fr-BE"/>
        </w:rPr>
        <w:t>)</w:t>
      </w:r>
      <w:r w:rsidR="009536BF">
        <w:rPr>
          <w:lang w:val="fr-LU"/>
        </w:rPr>
        <w:t xml:space="preserve">. </w:t>
      </w:r>
      <w:r w:rsidR="00E20812">
        <w:rPr>
          <w:lang w:val="fr-LU"/>
        </w:rPr>
        <w:t>C</w:t>
      </w:r>
      <w:r w:rsidR="001E788E">
        <w:rPr>
          <w:lang w:val="fr-LU"/>
        </w:rPr>
        <w:t>’</w:t>
      </w:r>
      <w:r w:rsidR="00E20812">
        <w:rPr>
          <w:lang w:val="fr-LU"/>
        </w:rPr>
        <w:t>est que l</w:t>
      </w:r>
      <w:r w:rsidR="001E788E">
        <w:rPr>
          <w:lang w:val="fr-LU"/>
        </w:rPr>
        <w:t>’</w:t>
      </w:r>
      <w:r w:rsidR="00E20812">
        <w:rPr>
          <w:lang w:val="fr-LU"/>
        </w:rPr>
        <w:t>outrage à la morale publique offre « une sorte de latitude et d</w:t>
      </w:r>
      <w:r w:rsidR="001E788E">
        <w:rPr>
          <w:lang w:val="fr-LU"/>
        </w:rPr>
        <w:t>’</w:t>
      </w:r>
      <w:r w:rsidR="00E20812">
        <w:rPr>
          <w:lang w:val="fr-LU"/>
        </w:rPr>
        <w:t>arbitraire dont l</w:t>
      </w:r>
      <w:r w:rsidR="001E788E">
        <w:rPr>
          <w:lang w:val="fr-LU"/>
        </w:rPr>
        <w:t>’</w:t>
      </w:r>
      <w:r w:rsidR="00E20812">
        <w:rPr>
          <w:lang w:val="fr-LU"/>
        </w:rPr>
        <w:t xml:space="preserve">accusation peut profiter » ; </w:t>
      </w:r>
      <w:r w:rsidR="00546FAE">
        <w:rPr>
          <w:lang w:val="fr-LU"/>
        </w:rPr>
        <w:t>aussi</w:t>
      </w:r>
      <w:r w:rsidR="00E20812">
        <w:rPr>
          <w:lang w:val="fr-LU"/>
        </w:rPr>
        <w:t xml:space="preserve"> « son intérêt est d</w:t>
      </w:r>
      <w:r w:rsidR="001E788E">
        <w:rPr>
          <w:lang w:val="fr-LU"/>
        </w:rPr>
        <w:t>’</w:t>
      </w:r>
      <w:r w:rsidR="00E20812">
        <w:rPr>
          <w:lang w:val="fr-LU"/>
        </w:rPr>
        <w:t>éluder les définitions, afin que le vague qui peut exister dans les termes de la loi favorise l</w:t>
      </w:r>
      <w:r w:rsidR="001E788E">
        <w:rPr>
          <w:lang w:val="fr-LU"/>
        </w:rPr>
        <w:t>’</w:t>
      </w:r>
      <w:r w:rsidR="00E20812">
        <w:rPr>
          <w:lang w:val="fr-LU"/>
        </w:rPr>
        <w:t>extension illimitée qu</w:t>
      </w:r>
      <w:r w:rsidR="001E788E">
        <w:rPr>
          <w:lang w:val="fr-LU"/>
        </w:rPr>
        <w:t>’</w:t>
      </w:r>
      <w:r w:rsidR="00E20812">
        <w:rPr>
          <w:lang w:val="fr-LU"/>
        </w:rPr>
        <w:t>elle cherche à leur donner</w:t>
      </w:r>
      <w:r w:rsidR="00E20812">
        <w:rPr>
          <w:rStyle w:val="Appelnotedebasdep"/>
          <w:lang w:val="fr-LU"/>
        </w:rPr>
        <w:footnoteReference w:id="41"/>
      </w:r>
      <w:r w:rsidR="00E20812">
        <w:rPr>
          <w:lang w:val="fr-LU"/>
        </w:rPr>
        <w:t xml:space="preserve"> ». </w:t>
      </w:r>
      <w:r w:rsidR="00546FAE">
        <w:rPr>
          <w:lang w:val="fr-LU"/>
        </w:rPr>
        <w:t>C’est donc implicitement d’</w:t>
      </w:r>
      <w:r w:rsidR="000D13E1">
        <w:rPr>
          <w:lang w:val="fr-LU"/>
        </w:rPr>
        <w:t>une « </w:t>
      </w:r>
      <w:r w:rsidR="000D13E1" w:rsidRPr="00771CA4">
        <w:rPr>
          <w:lang w:val="fr-BE"/>
        </w:rPr>
        <w:t>morale politique</w:t>
      </w:r>
      <w:r w:rsidR="000D13E1">
        <w:rPr>
          <w:lang w:val="fr-BE"/>
        </w:rPr>
        <w:t> »</w:t>
      </w:r>
      <w:r w:rsidR="00546FAE">
        <w:rPr>
          <w:lang w:val="fr-BE"/>
        </w:rPr>
        <w:t xml:space="preserve"> qu’il est question</w:t>
      </w:r>
      <w:r w:rsidR="000D13E1">
        <w:rPr>
          <w:lang w:val="fr-BE"/>
        </w:rPr>
        <w:t>,</w:t>
      </w:r>
      <w:r w:rsidR="000D13E1" w:rsidRPr="00771CA4">
        <w:rPr>
          <w:lang w:val="fr-BE"/>
        </w:rPr>
        <w:t> </w:t>
      </w:r>
      <w:r w:rsidR="000D13E1">
        <w:rPr>
          <w:lang w:val="fr-BE"/>
        </w:rPr>
        <w:t xml:space="preserve">fruit de </w:t>
      </w:r>
      <w:r w:rsidR="00546FAE">
        <w:rPr>
          <w:lang w:val="fr-BE"/>
        </w:rPr>
        <w:t>l’</w:t>
      </w:r>
      <w:r w:rsidR="000D13E1">
        <w:rPr>
          <w:lang w:val="fr-BE"/>
        </w:rPr>
        <w:t xml:space="preserve">obstination </w:t>
      </w:r>
      <w:r w:rsidR="00546FAE">
        <w:rPr>
          <w:lang w:val="fr-BE"/>
        </w:rPr>
        <w:t>des pouvoirs en place</w:t>
      </w:r>
      <w:r w:rsidR="000D13E1">
        <w:rPr>
          <w:lang w:val="fr-BE"/>
        </w:rPr>
        <w:t>, « </w:t>
      </w:r>
      <w:r w:rsidR="000D13E1" w:rsidRPr="00771CA4">
        <w:rPr>
          <w:lang w:val="fr-BE"/>
        </w:rPr>
        <w:t>dans une cause où la politique n</w:t>
      </w:r>
      <w:r w:rsidR="001E788E">
        <w:rPr>
          <w:lang w:val="fr-BE"/>
        </w:rPr>
        <w:t>’</w:t>
      </w:r>
      <w:r w:rsidR="000D13E1" w:rsidRPr="00771CA4">
        <w:rPr>
          <w:lang w:val="fr-BE"/>
        </w:rPr>
        <w:t>a rien à démêler</w:t>
      </w:r>
      <w:r w:rsidR="000D13E1">
        <w:rPr>
          <w:lang w:val="fr-BE"/>
        </w:rPr>
        <w:t> »</w:t>
      </w:r>
      <w:r w:rsidR="000D13E1" w:rsidRPr="00771CA4">
        <w:rPr>
          <w:lang w:val="fr-BE"/>
        </w:rPr>
        <w:t xml:space="preserve">, </w:t>
      </w:r>
      <w:r w:rsidR="000D13E1">
        <w:rPr>
          <w:lang w:val="fr-BE"/>
        </w:rPr>
        <w:t>à « </w:t>
      </w:r>
      <w:r w:rsidR="000D13E1" w:rsidRPr="00771CA4">
        <w:rPr>
          <w:lang w:val="fr-BE"/>
        </w:rPr>
        <w:t>parler aux passions politiques</w:t>
      </w:r>
      <w:r w:rsidR="000D13E1">
        <w:rPr>
          <w:rStyle w:val="Appelnotedebasdep"/>
          <w:lang w:val="fr-BE"/>
        </w:rPr>
        <w:footnoteReference w:id="42"/>
      </w:r>
      <w:r w:rsidR="000D13E1">
        <w:rPr>
          <w:lang w:val="fr-BE"/>
        </w:rPr>
        <w:t xml:space="preserve"> ». </w:t>
      </w:r>
    </w:p>
    <w:p w14:paraId="625C2001" w14:textId="256A6980" w:rsidR="00A13E73" w:rsidRDefault="001B5E2B" w:rsidP="001B5E2B">
      <w:pPr>
        <w:ind w:firstLine="708"/>
      </w:pPr>
      <w:r>
        <w:t>La stratégie de</w:t>
      </w:r>
      <w:r w:rsidR="00585894">
        <w:t xml:space="preserve"> </w:t>
      </w:r>
      <w:r w:rsidR="00174AED">
        <w:t>la défense</w:t>
      </w:r>
      <w:r>
        <w:t xml:space="preserve"> consiste </w:t>
      </w:r>
      <w:r w:rsidR="0009672A">
        <w:t>dès lors</w:t>
      </w:r>
      <w:r w:rsidR="00585894">
        <w:t xml:space="preserve"> </w:t>
      </w:r>
      <w:r>
        <w:t>à réfuter l</w:t>
      </w:r>
      <w:r w:rsidR="001E788E">
        <w:t>’</w:t>
      </w:r>
      <w:r>
        <w:t xml:space="preserve">originalité du propos du </w:t>
      </w:r>
      <w:r>
        <w:rPr>
          <w:i/>
          <w:iCs/>
        </w:rPr>
        <w:t>Simple discours</w:t>
      </w:r>
      <w:r>
        <w:t xml:space="preserve"> relativement aux mœurs courtisanes pour mieux pointer le motif politique </w:t>
      </w:r>
      <w:r w:rsidR="00585894">
        <w:t>du procès intenté à</w:t>
      </w:r>
      <w:r>
        <w:t xml:space="preserve"> Courier. Le pamphlétaire affirme au président de la cour que « [t]ous les Mémoires du temps [l</w:t>
      </w:r>
      <w:r w:rsidR="001E788E">
        <w:t>’</w:t>
      </w:r>
      <w:r>
        <w:t>Ancien Régime] vantent cette galanterie</w:t>
      </w:r>
      <w:r>
        <w:rPr>
          <w:rStyle w:val="Appelnotedebasdep"/>
        </w:rPr>
        <w:footnoteReference w:id="43"/>
      </w:r>
      <w:r>
        <w:t xml:space="preserve"> ». </w:t>
      </w:r>
      <w:r w:rsidR="00F81D9A">
        <w:t>Répétant « </w:t>
      </w:r>
      <w:r>
        <w:t>mot à mot ce que l</w:t>
      </w:r>
      <w:r w:rsidR="001E788E">
        <w:t>’</w:t>
      </w:r>
      <w:r>
        <w:t>histoire en dit, et qui est imprimé partout</w:t>
      </w:r>
      <w:r>
        <w:rPr>
          <w:rStyle w:val="Appelnotedebasdep"/>
        </w:rPr>
        <w:footnoteReference w:id="44"/>
      </w:r>
      <w:r>
        <w:t xml:space="preserve"> », le </w:t>
      </w:r>
      <w:r>
        <w:rPr>
          <w:i/>
          <w:iCs/>
        </w:rPr>
        <w:t xml:space="preserve">Simple discours </w:t>
      </w:r>
      <w:r>
        <w:t>« n</w:t>
      </w:r>
      <w:r w:rsidR="001E788E">
        <w:t>’</w:t>
      </w:r>
      <w:r>
        <w:t xml:space="preserve">apprend rien ; dans les passages </w:t>
      </w:r>
      <w:r>
        <w:lastRenderedPageBreak/>
        <w:t>inculpés, ni dans le reste de l</w:t>
      </w:r>
      <w:r w:rsidR="001E788E">
        <w:t>’</w:t>
      </w:r>
      <w:r>
        <w:t>ouvrage, il n</w:t>
      </w:r>
      <w:r w:rsidR="001E788E">
        <w:t>’</w:t>
      </w:r>
      <w:r>
        <w:t>y a rien de nouveau, rien qui n</w:t>
      </w:r>
      <w:r w:rsidR="001E788E">
        <w:t>’</w:t>
      </w:r>
      <w:r>
        <w:t>ait été dit et redit mille fois</w:t>
      </w:r>
      <w:r>
        <w:rPr>
          <w:rStyle w:val="Appelnotedebasdep"/>
        </w:rPr>
        <w:footnoteReference w:id="45"/>
      </w:r>
      <w:r>
        <w:t xml:space="preserve"> ». </w:t>
      </w:r>
      <w:r w:rsidR="00F81D9A">
        <w:t xml:space="preserve">Contre de </w:t>
      </w:r>
      <w:r w:rsidR="0083305E">
        <w:t>Broë</w:t>
      </w:r>
      <w:r w:rsidR="00F81D9A">
        <w:t>, qui a précisément fustigé cet argument (« L</w:t>
      </w:r>
      <w:r w:rsidR="001E788E">
        <w:t>’</w:t>
      </w:r>
      <w:r w:rsidR="00F81D9A">
        <w:t>auteur de la brochure va vous conter qu</w:t>
      </w:r>
      <w:r w:rsidR="001E788E">
        <w:t>’</w:t>
      </w:r>
      <w:r w:rsidR="00F81D9A">
        <w:t xml:space="preserve">il a copié les historiens ; </w:t>
      </w:r>
      <w:r w:rsidR="00F81D9A">
        <w:rPr>
          <w:i/>
          <w:iCs/>
        </w:rPr>
        <w:t>mensonges, Messieurs, mensonge odieux, aussi dangereux que coupable ;</w:t>
      </w:r>
      <w:r w:rsidR="00F81D9A">
        <w:t xml:space="preserve"> car l</w:t>
      </w:r>
      <w:r w:rsidR="001E788E">
        <w:t>’</w:t>
      </w:r>
      <w:r w:rsidR="00F81D9A">
        <w:t>histoire n</w:t>
      </w:r>
      <w:r w:rsidR="001E788E">
        <w:t>’</w:t>
      </w:r>
      <w:r w:rsidR="00F81D9A">
        <w:t>est pas toute dans sa brochure. Il devait copier tout ou rien</w:t>
      </w:r>
      <w:r w:rsidR="00F81D9A">
        <w:rPr>
          <w:rStyle w:val="Appelnotedebasdep"/>
        </w:rPr>
        <w:footnoteReference w:id="46"/>
      </w:r>
      <w:r w:rsidR="00F81D9A">
        <w:t xml:space="preserve"> »), </w:t>
      </w:r>
      <w:r>
        <w:t>Berville entreprend</w:t>
      </w:r>
      <w:r w:rsidR="00F81D9A">
        <w:t xml:space="preserve"> à son tour</w:t>
      </w:r>
      <w:r>
        <w:t xml:space="preserve"> de montrer que ce que Courier dit des mœurs de cour se trouve déjà dans de nombreux ouvrages,</w:t>
      </w:r>
      <w:r w:rsidR="003132D5">
        <w:t xml:space="preserve"> de Bassompierre à Montesquieu</w:t>
      </w:r>
      <w:r w:rsidR="000B61F3">
        <w:rPr>
          <w:rStyle w:val="Appelnotedebasdep"/>
        </w:rPr>
        <w:footnoteReference w:id="47"/>
      </w:r>
      <w:r w:rsidR="003132D5">
        <w:t>,</w:t>
      </w:r>
      <w:r>
        <w:t xml:space="preserve"> tant les historiens, les moralistes et les écrivains satiriques ont toujours été « en possession de censurer les vices généraux, et surtout les vices des cours</w:t>
      </w:r>
      <w:r>
        <w:rPr>
          <w:rStyle w:val="Appelnotedebasdep"/>
        </w:rPr>
        <w:footnoteReference w:id="48"/>
      </w:r>
      <w:r>
        <w:t xml:space="preserve"> ». </w:t>
      </w:r>
      <w:r w:rsidR="004B753A">
        <w:rPr>
          <w:szCs w:val="24"/>
          <w:lang w:val="fr-LU"/>
        </w:rPr>
        <w:t>Le fait que Courier formule sa critique à travers un pamphlet ne constitue pas un délit, rappelle Berville par</w:t>
      </w:r>
      <w:r w:rsidR="00B30C6B">
        <w:rPr>
          <w:szCs w:val="24"/>
          <w:lang w:val="fr-LU"/>
        </w:rPr>
        <w:t xml:space="preserve"> le biais d’</w:t>
      </w:r>
      <w:r w:rsidR="004B753A">
        <w:rPr>
          <w:szCs w:val="24"/>
          <w:lang w:val="fr-LU"/>
        </w:rPr>
        <w:t>une question rhétorique :</w:t>
      </w:r>
      <w:r w:rsidR="004B753A" w:rsidRPr="00BF5BB6">
        <w:rPr>
          <w:szCs w:val="24"/>
          <w:lang w:val="fr-LU"/>
        </w:rPr>
        <w:t> « existe-t-il un genre d</w:t>
      </w:r>
      <w:r w:rsidR="001E788E">
        <w:rPr>
          <w:szCs w:val="24"/>
          <w:lang w:val="fr-LU"/>
        </w:rPr>
        <w:t>’</w:t>
      </w:r>
      <w:r w:rsidR="004B753A" w:rsidRPr="00BF5BB6">
        <w:rPr>
          <w:szCs w:val="24"/>
          <w:lang w:val="fr-LU"/>
        </w:rPr>
        <w:t>ouvrages dans lesquels la vérité soit criminelle</w:t>
      </w:r>
      <w:r w:rsidR="004B753A" w:rsidRPr="00BF5BB6">
        <w:rPr>
          <w:rStyle w:val="Appelnotedebasdep"/>
          <w:szCs w:val="24"/>
          <w:lang w:val="fr-LU"/>
        </w:rPr>
        <w:footnoteReference w:id="49"/>
      </w:r>
      <w:r w:rsidR="004B753A" w:rsidRPr="00BF5BB6">
        <w:rPr>
          <w:szCs w:val="24"/>
          <w:lang w:val="fr-LU"/>
        </w:rPr>
        <w:t> ? »</w:t>
      </w:r>
      <w:r w:rsidR="004B753A">
        <w:rPr>
          <w:szCs w:val="24"/>
          <w:lang w:val="fr-LU"/>
        </w:rPr>
        <w:t xml:space="preserve"> </w:t>
      </w:r>
      <w:r w:rsidR="00A13E73">
        <w:t>Aussi le procès intenté à Courier ne l</w:t>
      </w:r>
      <w:r w:rsidR="001E788E">
        <w:t>’</w:t>
      </w:r>
      <w:r w:rsidR="00A13E73">
        <w:t xml:space="preserve">est-il pas </w:t>
      </w:r>
      <w:r w:rsidR="001B64B0">
        <w:t>tant pour sa critique somme toute convenue des mœurs curiales d</w:t>
      </w:r>
      <w:r w:rsidR="001E788E">
        <w:t>’</w:t>
      </w:r>
      <w:r w:rsidR="001B64B0">
        <w:t>Ancien Régime que pour la charge contre l</w:t>
      </w:r>
      <w:r w:rsidR="001E788E">
        <w:t>’</w:t>
      </w:r>
      <w:r w:rsidR="001B64B0">
        <w:t>esprit courtisan</w:t>
      </w:r>
      <w:r w:rsidR="00C6109B">
        <w:t xml:space="preserve"> et contre-révolutionnaire</w:t>
      </w:r>
      <w:r w:rsidR="001B64B0">
        <w:t xml:space="preserve"> </w:t>
      </w:r>
      <w:r w:rsidR="00CF60FF">
        <w:t>propre aux</w:t>
      </w:r>
      <w:r w:rsidR="001B64B0">
        <w:t xml:space="preserve"> élites de la Restauration qui la sous-tend.</w:t>
      </w:r>
    </w:p>
    <w:p w14:paraId="383F4177" w14:textId="0AE6F90F" w:rsidR="00E64F61" w:rsidRDefault="00E64F61" w:rsidP="00E64F61">
      <w:pPr>
        <w:ind w:firstLine="708"/>
        <w:rPr>
          <w:rFonts w:cs="Times New Roman"/>
          <w:lang w:val="fr-LU"/>
        </w:rPr>
      </w:pPr>
      <w:r>
        <w:t>De façon révélatrice, le</w:t>
      </w:r>
      <w:r w:rsidR="007C55CE">
        <w:t xml:space="preserve"> </w:t>
      </w:r>
      <w:r w:rsidR="00246033">
        <w:t xml:space="preserve">(fidèle) </w:t>
      </w:r>
      <w:r w:rsidRPr="00BF5BB6">
        <w:rPr>
          <w:szCs w:val="24"/>
          <w:lang w:val="fr-LU"/>
        </w:rPr>
        <w:t>compte-rendu que fait Courier de la plaidoirie de M</w:t>
      </w:r>
      <w:r w:rsidRPr="00BF5BB6">
        <w:rPr>
          <w:szCs w:val="24"/>
          <w:vertAlign w:val="superscript"/>
          <w:lang w:val="fr-LU"/>
        </w:rPr>
        <w:t>e</w:t>
      </w:r>
      <w:r w:rsidRPr="00BF5BB6">
        <w:rPr>
          <w:szCs w:val="24"/>
          <w:lang w:val="fr-LU"/>
        </w:rPr>
        <w:t xml:space="preserve"> Berville </w:t>
      </w:r>
      <w:r>
        <w:t xml:space="preserve">est marqué </w:t>
      </w:r>
      <w:r w:rsidRPr="00BF5BB6">
        <w:rPr>
          <w:szCs w:val="24"/>
          <w:lang w:val="fr-LU"/>
        </w:rPr>
        <w:t xml:space="preserve">à plusieurs endroits </w:t>
      </w:r>
      <w:r>
        <w:t xml:space="preserve">par un </w:t>
      </w:r>
      <w:r w:rsidRPr="00BF5BB6">
        <w:rPr>
          <w:szCs w:val="24"/>
          <w:lang w:val="fr-LU"/>
        </w:rPr>
        <w:t xml:space="preserve">flou énonciatif </w:t>
      </w:r>
      <w:r w:rsidR="00246033">
        <w:rPr>
          <w:szCs w:val="24"/>
          <w:lang w:val="fr-LU"/>
        </w:rPr>
        <w:t>remarquable</w:t>
      </w:r>
      <w:r w:rsidRPr="00BF5BB6">
        <w:rPr>
          <w:szCs w:val="24"/>
          <w:lang w:val="fr-LU"/>
        </w:rPr>
        <w:t>, la voix de l</w:t>
      </w:r>
      <w:r>
        <w:rPr>
          <w:szCs w:val="24"/>
          <w:lang w:val="fr-LU"/>
        </w:rPr>
        <w:t>’</w:t>
      </w:r>
      <w:r w:rsidRPr="00BF5BB6">
        <w:rPr>
          <w:szCs w:val="24"/>
          <w:lang w:val="fr-LU"/>
        </w:rPr>
        <w:t>accusé et celle de son avocat tend</w:t>
      </w:r>
      <w:r>
        <w:rPr>
          <w:szCs w:val="24"/>
          <w:lang w:val="fr-LU"/>
        </w:rPr>
        <w:t>a</w:t>
      </w:r>
      <w:r w:rsidRPr="00BF5BB6">
        <w:rPr>
          <w:szCs w:val="24"/>
          <w:lang w:val="fr-LU"/>
        </w:rPr>
        <w:t xml:space="preserve">nt à se confondre : </w:t>
      </w:r>
      <w:r w:rsidRPr="00E64F61">
        <w:rPr>
          <w:rFonts w:cs="Times New Roman"/>
          <w:lang w:val="fr-LU"/>
        </w:rPr>
        <w:t>« Des scandales auront un brevet d’impunité</w:t>
      </w:r>
      <w:r w:rsidR="0004755C">
        <w:rPr>
          <w:rFonts w:cs="Times New Roman"/>
          <w:lang w:val="fr-LU"/>
        </w:rPr>
        <w:t> </w:t>
      </w:r>
      <w:r w:rsidRPr="00E64F61">
        <w:rPr>
          <w:rFonts w:cs="Times New Roman"/>
          <w:lang w:val="fr-LU"/>
        </w:rPr>
        <w:t>; et si, à l’aspect des mœurs outragées, je laisse éclater mon indignation, c’est mon indignation qui sera criminelle</w:t>
      </w:r>
      <w:r w:rsidR="0004755C">
        <w:rPr>
          <w:rFonts w:cs="Times New Roman"/>
          <w:lang w:val="fr-LU"/>
        </w:rPr>
        <w:t> ;</w:t>
      </w:r>
      <w:r w:rsidRPr="00E64F61">
        <w:rPr>
          <w:rFonts w:cs="Times New Roman"/>
          <w:lang w:val="fr-LU"/>
        </w:rPr>
        <w:t xml:space="preserve"> c’est moi qui aurai outragé les mœurs</w:t>
      </w:r>
      <w:r w:rsidR="007C1796" w:rsidRPr="00BF5BB6">
        <w:rPr>
          <w:rStyle w:val="Appelnotedebasdep"/>
          <w:szCs w:val="24"/>
          <w:lang w:val="fr-LU"/>
        </w:rPr>
        <w:footnoteReference w:id="50"/>
      </w:r>
      <w:r w:rsidRPr="00E64F61">
        <w:rPr>
          <w:rFonts w:cs="Times New Roman"/>
          <w:lang w:val="fr-LU"/>
        </w:rPr>
        <w:t> ! », s’écrie ainsi M</w:t>
      </w:r>
      <w:r w:rsidRPr="00E64F61">
        <w:rPr>
          <w:rFonts w:cs="Times New Roman"/>
          <w:vertAlign w:val="superscript"/>
          <w:lang w:val="fr-LU"/>
        </w:rPr>
        <w:t>e</w:t>
      </w:r>
      <w:r w:rsidRPr="00E64F61">
        <w:rPr>
          <w:rFonts w:cs="Times New Roman"/>
          <w:lang w:val="fr-LU"/>
        </w:rPr>
        <w:t> Berville</w:t>
      </w:r>
      <w:r w:rsidR="00AC4A3F">
        <w:rPr>
          <w:rFonts w:cs="Times New Roman"/>
          <w:lang w:val="fr-LU"/>
        </w:rPr>
        <w:t>, ou encore : « Vous m’accusez d’outrages à la morale publique ; prouvez que j’ai outragé la morale publique</w:t>
      </w:r>
      <w:r w:rsidR="00AC4A3F">
        <w:rPr>
          <w:rStyle w:val="Appelnotedebasdep"/>
          <w:rFonts w:cs="Times New Roman"/>
          <w:lang w:val="fr-LU"/>
        </w:rPr>
        <w:footnoteReference w:id="51"/>
      </w:r>
      <w:r w:rsidR="00AC4A3F">
        <w:rPr>
          <w:rFonts w:cs="Times New Roman"/>
          <w:lang w:val="fr-LU"/>
        </w:rPr>
        <w:t>. »</w:t>
      </w:r>
      <w:r w:rsidR="0004755C">
        <w:rPr>
          <w:rFonts w:cs="Times New Roman"/>
          <w:lang w:val="fr-LU"/>
        </w:rPr>
        <w:t xml:space="preserve"> Manière pour le pamphlétaire,</w:t>
      </w:r>
      <w:r w:rsidRPr="00E64F61">
        <w:rPr>
          <w:rFonts w:cs="Times New Roman"/>
          <w:lang w:val="fr-LU"/>
        </w:rPr>
        <w:t xml:space="preserve"> qui s’est vu déconseiller de prendre la parole lors de son procès</w:t>
      </w:r>
      <w:r w:rsidR="0004755C">
        <w:rPr>
          <w:rFonts w:cs="Times New Roman"/>
          <w:lang w:val="fr-LU"/>
        </w:rPr>
        <w:t>, de prendre</w:t>
      </w:r>
      <w:r w:rsidR="000A74AD">
        <w:rPr>
          <w:rFonts w:cs="Times New Roman"/>
          <w:lang w:val="fr-LU"/>
        </w:rPr>
        <w:t xml:space="preserve"> une</w:t>
      </w:r>
      <w:r w:rsidR="0004755C">
        <w:rPr>
          <w:rFonts w:cs="Times New Roman"/>
          <w:lang w:val="fr-LU"/>
        </w:rPr>
        <w:t xml:space="preserve"> revanche rhétorique</w:t>
      </w:r>
      <w:r w:rsidR="000A74AD">
        <w:rPr>
          <w:rFonts w:cs="Times New Roman"/>
          <w:lang w:val="fr-LU"/>
        </w:rPr>
        <w:t xml:space="preserve"> sur ses accusateurs, de compenser </w:t>
      </w:r>
      <w:r w:rsidR="00D0532A">
        <w:rPr>
          <w:rFonts w:cs="Times New Roman"/>
          <w:lang w:val="fr-LU"/>
        </w:rPr>
        <w:t>par l’écriture ce qui n’a pu être formulé oralement</w:t>
      </w:r>
      <w:r w:rsidR="00117F41">
        <w:rPr>
          <w:rFonts w:cs="Times New Roman"/>
          <w:lang w:val="fr-LU"/>
        </w:rPr>
        <w:t xml:space="preserve"> et publiquement</w:t>
      </w:r>
      <w:r w:rsidR="00D0532A">
        <w:rPr>
          <w:rFonts w:cs="Times New Roman"/>
          <w:lang w:val="fr-LU"/>
        </w:rPr>
        <w:t xml:space="preserve"> – l’adresse aux jurés, à la fin du </w:t>
      </w:r>
      <w:r w:rsidR="00D0532A">
        <w:rPr>
          <w:rFonts w:cs="Times New Roman"/>
          <w:i/>
          <w:iCs/>
          <w:lang w:val="fr-LU"/>
        </w:rPr>
        <w:t>Procès</w:t>
      </w:r>
      <w:r w:rsidR="00D0532A">
        <w:rPr>
          <w:rFonts w:cs="Times New Roman"/>
          <w:lang w:val="fr-LU"/>
        </w:rPr>
        <w:t>, ayant une fonction similaire</w:t>
      </w:r>
      <w:r w:rsidR="00AC4A3F">
        <w:rPr>
          <w:rFonts w:cs="Times New Roman"/>
          <w:lang w:val="fr-LU"/>
        </w:rPr>
        <w:t>.</w:t>
      </w:r>
    </w:p>
    <w:p w14:paraId="569FB0D8" w14:textId="629EFB8F" w:rsidR="001B5E2B" w:rsidRPr="00554D79" w:rsidRDefault="001B64B0" w:rsidP="001B64B0">
      <w:pPr>
        <w:pStyle w:val="Paragraphedeliste"/>
        <w:numPr>
          <w:ilvl w:val="0"/>
          <w:numId w:val="1"/>
        </w:numPr>
      </w:pPr>
      <w:r w:rsidRPr="001B64B0">
        <w:rPr>
          <w:lang w:val="fr-LU"/>
        </w:rPr>
        <w:t xml:space="preserve">Le </w:t>
      </w:r>
      <w:r w:rsidRPr="001B64B0">
        <w:rPr>
          <w:i/>
          <w:iCs/>
          <w:lang w:val="fr-LU"/>
        </w:rPr>
        <w:t>Procès fait aux chansons de P.-J. de Béranger</w:t>
      </w:r>
    </w:p>
    <w:p w14:paraId="14A55DE6" w14:textId="2A18C6EF" w:rsidR="00F662AE" w:rsidRDefault="00880DBA" w:rsidP="00F662AE">
      <w:pPr>
        <w:spacing w:line="276" w:lineRule="auto"/>
        <w:ind w:firstLine="708"/>
        <w:rPr>
          <w:szCs w:val="24"/>
        </w:rPr>
      </w:pPr>
      <w:r>
        <w:rPr>
          <w:szCs w:val="24"/>
          <w:lang w:val="fr-LU"/>
        </w:rPr>
        <w:t>Si M</w:t>
      </w:r>
      <w:r w:rsidRPr="00880DBA">
        <w:rPr>
          <w:szCs w:val="24"/>
          <w:vertAlign w:val="superscript"/>
          <w:lang w:val="fr-LU"/>
        </w:rPr>
        <w:t>e</w:t>
      </w:r>
      <w:r>
        <w:rPr>
          <w:szCs w:val="24"/>
          <w:lang w:val="fr-LU"/>
        </w:rPr>
        <w:t xml:space="preserve"> de </w:t>
      </w:r>
      <w:r w:rsidR="0083305E">
        <w:rPr>
          <w:szCs w:val="24"/>
          <w:lang w:val="fr-LU"/>
        </w:rPr>
        <w:t>Broë</w:t>
      </w:r>
      <w:r>
        <w:rPr>
          <w:szCs w:val="24"/>
          <w:lang w:val="fr-LU"/>
        </w:rPr>
        <w:t xml:space="preserve"> ne s’était pas attaqué au pamphlet en tant que genre dans sa harangue, M</w:t>
      </w:r>
      <w:r>
        <w:rPr>
          <w:szCs w:val="24"/>
          <w:vertAlign w:val="superscript"/>
          <w:lang w:val="fr-LU"/>
        </w:rPr>
        <w:t>e</w:t>
      </w:r>
      <w:r>
        <w:rPr>
          <w:szCs w:val="24"/>
          <w:lang w:val="fr-LU"/>
        </w:rPr>
        <w:t> Marchangy ouvre</w:t>
      </w:r>
      <w:r w:rsidR="00B86F61">
        <w:rPr>
          <w:szCs w:val="24"/>
          <w:lang w:val="fr-LU"/>
        </w:rPr>
        <w:t xml:space="preserve"> son réquisitoire en </w:t>
      </w:r>
      <w:r w:rsidR="00246033">
        <w:rPr>
          <w:szCs w:val="24"/>
          <w:lang w:val="fr-LU"/>
        </w:rPr>
        <w:t>dénonçant</w:t>
      </w:r>
      <w:r w:rsidR="00B86F61">
        <w:rPr>
          <w:szCs w:val="24"/>
          <w:lang w:val="fr-LU"/>
        </w:rPr>
        <w:t xml:space="preserve"> la « sorte de privilège » dont jouit </w:t>
      </w:r>
      <w:r w:rsidR="000E4DAF">
        <w:rPr>
          <w:szCs w:val="24"/>
          <w:lang w:val="fr-LU"/>
        </w:rPr>
        <w:t xml:space="preserve">en France </w:t>
      </w:r>
      <w:r w:rsidR="00B86F61">
        <w:rPr>
          <w:szCs w:val="24"/>
          <w:lang w:val="fr-LU"/>
        </w:rPr>
        <w:t xml:space="preserve">la chanson, privilège qui en fait, « de tous les genres </w:t>
      </w:r>
      <w:r w:rsidR="000E4DAF">
        <w:rPr>
          <w:szCs w:val="24"/>
          <w:lang w:val="fr-LU"/>
        </w:rPr>
        <w:t>de poésie</w:t>
      </w:r>
      <w:r w:rsidR="00B86F61">
        <w:rPr>
          <w:szCs w:val="24"/>
          <w:lang w:val="fr-LU"/>
        </w:rPr>
        <w:t>, celui dont on excuse le plus volontiers les licences</w:t>
      </w:r>
      <w:r w:rsidR="000E4DAF">
        <w:rPr>
          <w:rStyle w:val="Appelnotedebasdep"/>
          <w:szCs w:val="24"/>
          <w:lang w:val="fr-LU"/>
        </w:rPr>
        <w:footnoteReference w:id="52"/>
      </w:r>
      <w:r w:rsidR="00B86F61">
        <w:rPr>
          <w:szCs w:val="24"/>
          <w:lang w:val="fr-LU"/>
        </w:rPr>
        <w:t> »</w:t>
      </w:r>
      <w:r w:rsidR="002D269E">
        <w:rPr>
          <w:szCs w:val="24"/>
          <w:lang w:val="fr-LU"/>
        </w:rPr>
        <w:t xml:space="preserve">. </w:t>
      </w:r>
      <w:r w:rsidR="00541A79">
        <w:rPr>
          <w:szCs w:val="24"/>
          <w:lang w:val="fr-LU"/>
        </w:rPr>
        <w:t xml:space="preserve">Cette indulgence </w:t>
      </w:r>
      <w:r w:rsidR="00B84BEF">
        <w:rPr>
          <w:szCs w:val="24"/>
          <w:lang w:val="fr-LU"/>
        </w:rPr>
        <w:t>qui a fait de la chanson « l’auxiliaire du libelle et des plus audacieuses diatribes</w:t>
      </w:r>
      <w:r w:rsidR="00B84BEF">
        <w:rPr>
          <w:rStyle w:val="Appelnotedebasdep"/>
          <w:szCs w:val="24"/>
          <w:lang w:val="fr-LU"/>
        </w:rPr>
        <w:footnoteReference w:id="53"/>
      </w:r>
      <w:r w:rsidR="00B84BEF">
        <w:rPr>
          <w:szCs w:val="24"/>
          <w:lang w:val="fr-LU"/>
        </w:rPr>
        <w:t xml:space="preserve"> » </w:t>
      </w:r>
      <w:r w:rsidR="00541A79">
        <w:rPr>
          <w:szCs w:val="24"/>
          <w:lang w:val="fr-LU"/>
        </w:rPr>
        <w:t xml:space="preserve">ne se justifie </w:t>
      </w:r>
      <w:r w:rsidR="00246033">
        <w:rPr>
          <w:szCs w:val="24"/>
          <w:lang w:val="fr-LU"/>
        </w:rPr>
        <w:t xml:space="preserve">pourtant </w:t>
      </w:r>
      <w:r w:rsidR="00541A79">
        <w:rPr>
          <w:szCs w:val="24"/>
          <w:lang w:val="fr-LU"/>
        </w:rPr>
        <w:t>plus par l</w:t>
      </w:r>
      <w:r w:rsidR="00D77B53">
        <w:rPr>
          <w:szCs w:val="24"/>
        </w:rPr>
        <w:t xml:space="preserve">a fonction satirique régulatrice </w:t>
      </w:r>
      <w:r w:rsidR="0050194A">
        <w:rPr>
          <w:szCs w:val="24"/>
        </w:rPr>
        <w:t>attribuée à</w:t>
      </w:r>
      <w:r w:rsidR="00D77B53">
        <w:rPr>
          <w:szCs w:val="24"/>
        </w:rPr>
        <w:t xml:space="preserve"> </w:t>
      </w:r>
      <w:r w:rsidR="00B84BEF">
        <w:rPr>
          <w:szCs w:val="24"/>
        </w:rPr>
        <w:t>ce genre</w:t>
      </w:r>
      <w:r w:rsidR="00D77B53">
        <w:rPr>
          <w:szCs w:val="24"/>
        </w:rPr>
        <w:t xml:space="preserve"> sous l</w:t>
      </w:r>
      <w:r w:rsidR="001E788E">
        <w:rPr>
          <w:szCs w:val="24"/>
        </w:rPr>
        <w:t>’</w:t>
      </w:r>
      <w:r w:rsidR="00D77B53">
        <w:rPr>
          <w:szCs w:val="24"/>
        </w:rPr>
        <w:t>Ancien Régime,</w:t>
      </w:r>
      <w:r w:rsidR="00D77B53" w:rsidRPr="000A1F0A">
        <w:rPr>
          <w:szCs w:val="24"/>
        </w:rPr>
        <w:t xml:space="preserve"> «</w:t>
      </w:r>
      <w:r w:rsidR="00D77B53">
        <w:rPr>
          <w:szCs w:val="24"/>
        </w:rPr>
        <w:t> </w:t>
      </w:r>
      <w:r w:rsidR="00D77B53" w:rsidRPr="000A1F0A">
        <w:rPr>
          <w:szCs w:val="24"/>
        </w:rPr>
        <w:t>monarchie tempérée par des chansons</w:t>
      </w:r>
      <w:r w:rsidR="00B84BEF">
        <w:rPr>
          <w:rStyle w:val="Appelnotedebasdep"/>
          <w:szCs w:val="24"/>
        </w:rPr>
        <w:footnoteReference w:id="54"/>
      </w:r>
      <w:r w:rsidR="00D77B53">
        <w:rPr>
          <w:szCs w:val="24"/>
        </w:rPr>
        <w:t> </w:t>
      </w:r>
      <w:r w:rsidR="00D77B53" w:rsidRPr="000A1F0A">
        <w:rPr>
          <w:szCs w:val="24"/>
        </w:rPr>
        <w:t>»</w:t>
      </w:r>
      <w:r w:rsidR="00B84BEF">
        <w:rPr>
          <w:szCs w:val="24"/>
        </w:rPr>
        <w:t>. L</w:t>
      </w:r>
      <w:r w:rsidR="00D77B53">
        <w:rPr>
          <w:szCs w:val="24"/>
        </w:rPr>
        <w:t>a Charte constitutionnelle</w:t>
      </w:r>
      <w:r w:rsidR="0050194A">
        <w:rPr>
          <w:szCs w:val="24"/>
        </w:rPr>
        <w:t xml:space="preserve"> constitu</w:t>
      </w:r>
      <w:r w:rsidR="00246033">
        <w:rPr>
          <w:szCs w:val="24"/>
        </w:rPr>
        <w:t>ant</w:t>
      </w:r>
      <w:r w:rsidR="0050194A">
        <w:rPr>
          <w:szCs w:val="24"/>
        </w:rPr>
        <w:t xml:space="preserve"> une</w:t>
      </w:r>
      <w:r w:rsidR="00D77B53">
        <w:rPr>
          <w:szCs w:val="24"/>
        </w:rPr>
        <w:t xml:space="preserve"> garantie « d</w:t>
      </w:r>
      <w:r w:rsidR="001E788E">
        <w:rPr>
          <w:szCs w:val="24"/>
        </w:rPr>
        <w:t>’</w:t>
      </w:r>
      <w:r w:rsidR="00D77B53">
        <w:rPr>
          <w:szCs w:val="24"/>
        </w:rPr>
        <w:t>une toute autre importance »</w:t>
      </w:r>
      <w:r>
        <w:rPr>
          <w:szCs w:val="24"/>
        </w:rPr>
        <w:t>,</w:t>
      </w:r>
      <w:r w:rsidR="00D77B53">
        <w:rPr>
          <w:szCs w:val="24"/>
        </w:rPr>
        <w:t xml:space="preserve"> la chanson peut </w:t>
      </w:r>
      <w:r>
        <w:rPr>
          <w:szCs w:val="24"/>
        </w:rPr>
        <w:t>désormais</w:t>
      </w:r>
      <w:r w:rsidR="00D77B53">
        <w:rPr>
          <w:szCs w:val="24"/>
        </w:rPr>
        <w:t xml:space="preserve"> </w:t>
      </w:r>
      <w:r w:rsidR="00D77B53" w:rsidRPr="000A1F0A">
        <w:rPr>
          <w:szCs w:val="24"/>
        </w:rPr>
        <w:t>«</w:t>
      </w:r>
      <w:r w:rsidR="00D77B53">
        <w:rPr>
          <w:szCs w:val="24"/>
        </w:rPr>
        <w:t> </w:t>
      </w:r>
      <w:r w:rsidR="00D77B53" w:rsidRPr="000A1F0A">
        <w:rPr>
          <w:szCs w:val="24"/>
        </w:rPr>
        <w:t>sans inconvénient, abdiquer l</w:t>
      </w:r>
      <w:r w:rsidR="001E788E">
        <w:rPr>
          <w:szCs w:val="24"/>
        </w:rPr>
        <w:t>’</w:t>
      </w:r>
      <w:r w:rsidR="00D77B53" w:rsidRPr="000A1F0A">
        <w:rPr>
          <w:szCs w:val="24"/>
        </w:rPr>
        <w:t>exercice de ses fonctions politiques</w:t>
      </w:r>
      <w:r w:rsidR="00D77B53">
        <w:rPr>
          <w:rStyle w:val="Appelnotedebasdep"/>
          <w:szCs w:val="24"/>
        </w:rPr>
        <w:footnoteReference w:id="55"/>
      </w:r>
      <w:r w:rsidR="00D77B53">
        <w:rPr>
          <w:szCs w:val="24"/>
        </w:rPr>
        <w:t> </w:t>
      </w:r>
      <w:r w:rsidR="00D77B53" w:rsidRPr="000A1F0A">
        <w:rPr>
          <w:szCs w:val="24"/>
        </w:rPr>
        <w:t>»</w:t>
      </w:r>
      <w:r w:rsidR="00D77B53">
        <w:rPr>
          <w:szCs w:val="24"/>
        </w:rPr>
        <w:t>.</w:t>
      </w:r>
      <w:r w:rsidR="00D77B53" w:rsidRPr="000A1F0A">
        <w:rPr>
          <w:szCs w:val="24"/>
        </w:rPr>
        <w:t xml:space="preserve"> </w:t>
      </w:r>
      <w:r w:rsidR="00533764">
        <w:rPr>
          <w:szCs w:val="24"/>
        </w:rPr>
        <w:t>P</w:t>
      </w:r>
      <w:r w:rsidR="00327277" w:rsidRPr="00327277">
        <w:rPr>
          <w:szCs w:val="24"/>
        </w:rPr>
        <w:t>ar leur large diffusion</w:t>
      </w:r>
      <w:r w:rsidR="00533764">
        <w:rPr>
          <w:szCs w:val="24"/>
        </w:rPr>
        <w:t>, l</w:t>
      </w:r>
      <w:r w:rsidR="00533764" w:rsidRPr="00327277">
        <w:rPr>
          <w:szCs w:val="24"/>
        </w:rPr>
        <w:t xml:space="preserve">es chansons </w:t>
      </w:r>
      <w:r w:rsidR="00533764">
        <w:rPr>
          <w:szCs w:val="24"/>
        </w:rPr>
        <w:t>de Béranger</w:t>
      </w:r>
      <w:r w:rsidR="00533764" w:rsidRPr="00327277">
        <w:rPr>
          <w:szCs w:val="24"/>
        </w:rPr>
        <w:t xml:space="preserve"> </w:t>
      </w:r>
      <w:r w:rsidR="00533764">
        <w:rPr>
          <w:szCs w:val="24"/>
        </w:rPr>
        <w:t>se révèlent</w:t>
      </w:r>
      <w:r w:rsidR="00D2028B">
        <w:rPr>
          <w:szCs w:val="24"/>
        </w:rPr>
        <w:t xml:space="preserve"> d</w:t>
      </w:r>
      <w:r w:rsidR="001E788E">
        <w:rPr>
          <w:szCs w:val="24"/>
        </w:rPr>
        <w:t>’</w:t>
      </w:r>
      <w:r w:rsidR="00D2028B">
        <w:rPr>
          <w:szCs w:val="24"/>
        </w:rPr>
        <w:t>ailleurs</w:t>
      </w:r>
      <w:r w:rsidR="00BF5BB6" w:rsidRPr="00327277">
        <w:rPr>
          <w:szCs w:val="24"/>
        </w:rPr>
        <w:t xml:space="preserve"> bien plus </w:t>
      </w:r>
      <w:r w:rsidR="002040EB" w:rsidRPr="00327277">
        <w:rPr>
          <w:szCs w:val="24"/>
        </w:rPr>
        <w:t>préjudiciables</w:t>
      </w:r>
      <w:r w:rsidR="00BF5BB6" w:rsidRPr="00327277">
        <w:rPr>
          <w:szCs w:val="24"/>
        </w:rPr>
        <w:t xml:space="preserve"> </w:t>
      </w:r>
      <w:r w:rsidR="00533764">
        <w:rPr>
          <w:szCs w:val="24"/>
        </w:rPr>
        <w:t>pour l</w:t>
      </w:r>
      <w:r w:rsidR="001E788E">
        <w:rPr>
          <w:szCs w:val="24"/>
        </w:rPr>
        <w:t>’</w:t>
      </w:r>
      <w:r w:rsidR="00533764">
        <w:rPr>
          <w:szCs w:val="24"/>
        </w:rPr>
        <w:t xml:space="preserve">ordre public </w:t>
      </w:r>
      <w:r w:rsidR="00BF5BB6" w:rsidRPr="00327277">
        <w:rPr>
          <w:szCs w:val="24"/>
        </w:rPr>
        <w:t>que des brochures : «</w:t>
      </w:r>
      <w:r w:rsidR="00327277" w:rsidRPr="00327277">
        <w:rPr>
          <w:szCs w:val="24"/>
        </w:rPr>
        <w:t> </w:t>
      </w:r>
      <w:r w:rsidR="00BF5BB6" w:rsidRPr="00327277">
        <w:rPr>
          <w:szCs w:val="24"/>
        </w:rPr>
        <w:t xml:space="preserve">tandis que la brochure la plus </w:t>
      </w:r>
      <w:r w:rsidR="00BF5BB6" w:rsidRPr="00327277">
        <w:rPr>
          <w:szCs w:val="24"/>
        </w:rPr>
        <w:lastRenderedPageBreak/>
        <w:t>coupable n</w:t>
      </w:r>
      <w:r w:rsidR="001E788E">
        <w:rPr>
          <w:szCs w:val="24"/>
        </w:rPr>
        <w:t>’</w:t>
      </w:r>
      <w:r w:rsidR="00BF5BB6" w:rsidRPr="00327277">
        <w:rPr>
          <w:szCs w:val="24"/>
        </w:rPr>
        <w:t>exerce que dans un cercle étroit sa mauvaise influence, la chanson, plus contagieuse mille fois, peut infecter jusqu</w:t>
      </w:r>
      <w:r w:rsidR="001E788E">
        <w:rPr>
          <w:szCs w:val="24"/>
        </w:rPr>
        <w:t>’</w:t>
      </w:r>
      <w:r w:rsidR="00BF5BB6" w:rsidRPr="00327277">
        <w:rPr>
          <w:szCs w:val="24"/>
        </w:rPr>
        <w:t>à l</w:t>
      </w:r>
      <w:r w:rsidR="001E788E">
        <w:rPr>
          <w:szCs w:val="24"/>
        </w:rPr>
        <w:t>’</w:t>
      </w:r>
      <w:r w:rsidR="00BF5BB6" w:rsidRPr="00327277">
        <w:rPr>
          <w:szCs w:val="24"/>
        </w:rPr>
        <w:t>air qu</w:t>
      </w:r>
      <w:r w:rsidR="001E788E">
        <w:rPr>
          <w:szCs w:val="24"/>
        </w:rPr>
        <w:t>’</w:t>
      </w:r>
      <w:r w:rsidR="00BF5BB6" w:rsidRPr="00327277">
        <w:rPr>
          <w:szCs w:val="24"/>
        </w:rPr>
        <w:t>on respire</w:t>
      </w:r>
      <w:r w:rsidR="00BF5BB6" w:rsidRPr="00327277">
        <w:rPr>
          <w:rStyle w:val="Appelnotedebasdep"/>
          <w:szCs w:val="24"/>
        </w:rPr>
        <w:footnoteReference w:id="56"/>
      </w:r>
      <w:r w:rsidR="00327277" w:rsidRPr="00327277">
        <w:rPr>
          <w:szCs w:val="24"/>
        </w:rPr>
        <w:t> </w:t>
      </w:r>
      <w:r w:rsidR="00BF5BB6" w:rsidRPr="00327277">
        <w:rPr>
          <w:szCs w:val="24"/>
        </w:rPr>
        <w:t>».</w:t>
      </w:r>
      <w:r w:rsidR="00533764">
        <w:rPr>
          <w:szCs w:val="24"/>
        </w:rPr>
        <w:t xml:space="preserve"> </w:t>
      </w:r>
    </w:p>
    <w:p w14:paraId="44CB8584" w14:textId="34598806" w:rsidR="00BF5BB6" w:rsidRPr="005E6250" w:rsidRDefault="00BF5BB6" w:rsidP="00533764">
      <w:pPr>
        <w:ind w:firstLine="708"/>
        <w:rPr>
          <w:color w:val="FF0000"/>
          <w:szCs w:val="24"/>
        </w:rPr>
      </w:pPr>
      <w:r w:rsidRPr="00327277">
        <w:rPr>
          <w:szCs w:val="24"/>
        </w:rPr>
        <w:t>C</w:t>
      </w:r>
      <w:r w:rsidR="001E788E">
        <w:rPr>
          <w:szCs w:val="24"/>
        </w:rPr>
        <w:t>’</w:t>
      </w:r>
      <w:r w:rsidRPr="00327277">
        <w:rPr>
          <w:szCs w:val="24"/>
        </w:rPr>
        <w:t xml:space="preserve">est toutefois </w:t>
      </w:r>
      <w:r w:rsidR="004C148D">
        <w:rPr>
          <w:szCs w:val="24"/>
        </w:rPr>
        <w:t>par sa décision</w:t>
      </w:r>
      <w:r w:rsidRPr="00327277">
        <w:rPr>
          <w:szCs w:val="24"/>
        </w:rPr>
        <w:t xml:space="preserve"> de les </w:t>
      </w:r>
      <w:r w:rsidRPr="00327277">
        <w:rPr>
          <w:iCs/>
          <w:szCs w:val="24"/>
        </w:rPr>
        <w:t>publier</w:t>
      </w:r>
      <w:r w:rsidRPr="00327277">
        <w:rPr>
          <w:i/>
          <w:iCs/>
          <w:szCs w:val="24"/>
        </w:rPr>
        <w:t xml:space="preserve"> </w:t>
      </w:r>
      <w:r w:rsidR="00327277" w:rsidRPr="00327277">
        <w:rPr>
          <w:szCs w:val="24"/>
        </w:rPr>
        <w:t>que Béranger</w:t>
      </w:r>
      <w:r w:rsidRPr="00327277">
        <w:rPr>
          <w:szCs w:val="24"/>
        </w:rPr>
        <w:t xml:space="preserve"> fait</w:t>
      </w:r>
      <w:r w:rsidR="002A4C63">
        <w:rPr>
          <w:szCs w:val="24"/>
        </w:rPr>
        <w:t xml:space="preserve"> de ses compositions</w:t>
      </w:r>
      <w:r w:rsidRPr="00327277">
        <w:rPr>
          <w:szCs w:val="24"/>
        </w:rPr>
        <w:t xml:space="preserve"> des armes redoutables pour les «</w:t>
      </w:r>
      <w:r w:rsidR="00327277" w:rsidRPr="00327277">
        <w:rPr>
          <w:szCs w:val="24"/>
        </w:rPr>
        <w:t> </w:t>
      </w:r>
      <w:r w:rsidRPr="00327277">
        <w:rPr>
          <w:szCs w:val="24"/>
        </w:rPr>
        <w:t>orgies de la sédition</w:t>
      </w:r>
      <w:r w:rsidRPr="00327277">
        <w:rPr>
          <w:rStyle w:val="Appelnotedebasdep"/>
          <w:szCs w:val="24"/>
        </w:rPr>
        <w:footnoteReference w:id="57"/>
      </w:r>
      <w:r w:rsidR="00327277" w:rsidRPr="00327277">
        <w:rPr>
          <w:szCs w:val="24"/>
        </w:rPr>
        <w:t> </w:t>
      </w:r>
      <w:r w:rsidRPr="00327277">
        <w:rPr>
          <w:szCs w:val="24"/>
        </w:rPr>
        <w:t>»</w:t>
      </w:r>
      <w:r w:rsidR="002040EB">
        <w:rPr>
          <w:szCs w:val="24"/>
        </w:rPr>
        <w:t>, l</w:t>
      </w:r>
      <w:r w:rsidR="001E788E">
        <w:rPr>
          <w:szCs w:val="24"/>
        </w:rPr>
        <w:t>’</w:t>
      </w:r>
      <w:r w:rsidR="002040EB">
        <w:rPr>
          <w:szCs w:val="24"/>
        </w:rPr>
        <w:t>acte d</w:t>
      </w:r>
      <w:r w:rsidR="001E788E">
        <w:rPr>
          <w:szCs w:val="24"/>
        </w:rPr>
        <w:t>’</w:t>
      </w:r>
      <w:r w:rsidR="002040EB">
        <w:rPr>
          <w:szCs w:val="24"/>
        </w:rPr>
        <w:t xml:space="preserve">accusation précisant </w:t>
      </w:r>
      <w:r w:rsidR="004C148D">
        <w:rPr>
          <w:szCs w:val="24"/>
        </w:rPr>
        <w:t>qu</w:t>
      </w:r>
      <w:r w:rsidR="001E788E">
        <w:rPr>
          <w:szCs w:val="24"/>
        </w:rPr>
        <w:t>’</w:t>
      </w:r>
      <w:r w:rsidR="004C148D">
        <w:rPr>
          <w:szCs w:val="24"/>
        </w:rPr>
        <w:t>il s</w:t>
      </w:r>
      <w:r w:rsidR="001E788E">
        <w:rPr>
          <w:szCs w:val="24"/>
        </w:rPr>
        <w:t>’</w:t>
      </w:r>
      <w:r w:rsidR="004C148D">
        <w:rPr>
          <w:szCs w:val="24"/>
        </w:rPr>
        <w:t>est rendu coupable d</w:t>
      </w:r>
      <w:r w:rsidR="001E788E">
        <w:rPr>
          <w:szCs w:val="24"/>
        </w:rPr>
        <w:t>’</w:t>
      </w:r>
      <w:r w:rsidR="004C148D">
        <w:rPr>
          <w:szCs w:val="24"/>
        </w:rPr>
        <w:t xml:space="preserve">outrage à la morale publique et religieuse </w:t>
      </w:r>
      <w:r w:rsidR="002040EB">
        <w:rPr>
          <w:szCs w:val="24"/>
        </w:rPr>
        <w:t>« en composant, faisant imprimer, publiant, vendant et distribuant</w:t>
      </w:r>
      <w:r w:rsidR="002040EB">
        <w:rPr>
          <w:rStyle w:val="Appelnotedebasdep"/>
          <w:szCs w:val="24"/>
        </w:rPr>
        <w:footnoteReference w:id="58"/>
      </w:r>
      <w:r w:rsidR="002040EB">
        <w:rPr>
          <w:szCs w:val="24"/>
        </w:rPr>
        <w:t xml:space="preserve"> » ses </w:t>
      </w:r>
      <w:r w:rsidR="002040EB">
        <w:rPr>
          <w:i/>
          <w:szCs w:val="24"/>
        </w:rPr>
        <w:t>Chansons</w:t>
      </w:r>
      <w:r w:rsidR="002040EB">
        <w:rPr>
          <w:szCs w:val="24"/>
        </w:rPr>
        <w:t xml:space="preserve">. </w:t>
      </w:r>
      <w:r w:rsidR="00B84BEF">
        <w:rPr>
          <w:szCs w:val="24"/>
        </w:rPr>
        <w:t>L</w:t>
      </w:r>
      <w:r w:rsidR="001E788E">
        <w:rPr>
          <w:szCs w:val="24"/>
        </w:rPr>
        <w:t>’</w:t>
      </w:r>
      <w:r w:rsidR="00272477">
        <w:rPr>
          <w:szCs w:val="24"/>
        </w:rPr>
        <w:t xml:space="preserve">exemple de </w:t>
      </w:r>
      <w:r w:rsidR="00C51563">
        <w:rPr>
          <w:szCs w:val="24"/>
        </w:rPr>
        <w:t>Béranger</w:t>
      </w:r>
      <w:r w:rsidR="00272477">
        <w:rPr>
          <w:szCs w:val="24"/>
        </w:rPr>
        <w:t xml:space="preserve"> qui</w:t>
      </w:r>
      <w:r w:rsidR="005313B6">
        <w:rPr>
          <w:szCs w:val="24"/>
        </w:rPr>
        <w:t>, par une « spéculation solidement réfléchie</w:t>
      </w:r>
      <w:r w:rsidR="005313B6">
        <w:rPr>
          <w:rStyle w:val="Appelnotedebasdep"/>
          <w:szCs w:val="24"/>
        </w:rPr>
        <w:footnoteReference w:id="59"/>
      </w:r>
      <w:r w:rsidR="005313B6">
        <w:rPr>
          <w:szCs w:val="24"/>
        </w:rPr>
        <w:t> »,</w:t>
      </w:r>
      <w:r w:rsidR="00533764">
        <w:rPr>
          <w:szCs w:val="24"/>
        </w:rPr>
        <w:t xml:space="preserve"> </w:t>
      </w:r>
      <w:r w:rsidR="00B84BEF">
        <w:rPr>
          <w:szCs w:val="24"/>
        </w:rPr>
        <w:t xml:space="preserve">camoufle sous le nom </w:t>
      </w:r>
      <w:r w:rsidR="00BC5553">
        <w:rPr>
          <w:szCs w:val="24"/>
        </w:rPr>
        <w:t xml:space="preserve">de </w:t>
      </w:r>
      <w:r w:rsidR="00F662AE">
        <w:rPr>
          <w:szCs w:val="24"/>
        </w:rPr>
        <w:t>chansons</w:t>
      </w:r>
      <w:r w:rsidR="00BC5553">
        <w:rPr>
          <w:szCs w:val="24"/>
        </w:rPr>
        <w:t xml:space="preserve"> un recueil de</w:t>
      </w:r>
      <w:r w:rsidR="007D0FCE">
        <w:rPr>
          <w:szCs w:val="24"/>
        </w:rPr>
        <w:t xml:space="preserve"> textes séditieux</w:t>
      </w:r>
      <w:r w:rsidR="00541A79">
        <w:rPr>
          <w:szCs w:val="24"/>
        </w:rPr>
        <w:t>,</w:t>
      </w:r>
      <w:r w:rsidR="00272477">
        <w:rPr>
          <w:szCs w:val="24"/>
        </w:rPr>
        <w:t xml:space="preserve"> pourrait faire des émules</w:t>
      </w:r>
      <w:r w:rsidR="00880DBA">
        <w:rPr>
          <w:szCs w:val="24"/>
        </w:rPr>
        <w:t> ; a</w:t>
      </w:r>
      <w:r w:rsidR="007D0FCE">
        <w:rPr>
          <w:szCs w:val="24"/>
        </w:rPr>
        <w:t xml:space="preserve">ussi faut-il sévir à </w:t>
      </w:r>
      <w:r w:rsidR="00BC5553">
        <w:rPr>
          <w:szCs w:val="24"/>
        </w:rPr>
        <w:t>l’</w:t>
      </w:r>
      <w:r w:rsidR="007D0FCE">
        <w:rPr>
          <w:szCs w:val="24"/>
        </w:rPr>
        <w:t>encontre</w:t>
      </w:r>
      <w:r w:rsidR="00BC5553">
        <w:rPr>
          <w:szCs w:val="24"/>
        </w:rPr>
        <w:t xml:space="preserve"> de ces textes qui ne peuvent être chantés « sans devenir un manifeste et une offense</w:t>
      </w:r>
      <w:r w:rsidR="00BC5553">
        <w:rPr>
          <w:rStyle w:val="Appelnotedebasdep"/>
          <w:szCs w:val="24"/>
        </w:rPr>
        <w:footnoteReference w:id="60"/>
      </w:r>
      <w:r w:rsidR="00BC5553">
        <w:rPr>
          <w:szCs w:val="24"/>
        </w:rPr>
        <w:t> »</w:t>
      </w:r>
      <w:r w:rsidR="00C51563">
        <w:rPr>
          <w:szCs w:val="24"/>
        </w:rPr>
        <w:t> :</w:t>
      </w:r>
    </w:p>
    <w:p w14:paraId="4ECDF5F0" w14:textId="67D02C04" w:rsidR="00BF5BB6" w:rsidRPr="00BF5BB6" w:rsidRDefault="00BF5BB6" w:rsidP="00BF5BB6">
      <w:pPr>
        <w:pStyle w:val="Sansinterligne"/>
        <w:spacing w:line="276" w:lineRule="auto"/>
        <w:rPr>
          <w:szCs w:val="24"/>
        </w:rPr>
      </w:pPr>
      <w:r w:rsidRPr="00BF5BB6">
        <w:rPr>
          <w:szCs w:val="24"/>
        </w:rPr>
        <w:t>Qu</w:t>
      </w:r>
      <w:r w:rsidR="001E788E">
        <w:rPr>
          <w:szCs w:val="24"/>
        </w:rPr>
        <w:t>’</w:t>
      </w:r>
      <w:r w:rsidRPr="00BF5BB6">
        <w:rPr>
          <w:szCs w:val="24"/>
        </w:rPr>
        <w:t>une chanson exhalée dans un instant de verve et d</w:t>
      </w:r>
      <w:r w:rsidR="001E788E">
        <w:rPr>
          <w:szCs w:val="24"/>
        </w:rPr>
        <w:t>’</w:t>
      </w:r>
      <w:r w:rsidRPr="00BF5BB6">
        <w:rPr>
          <w:szCs w:val="24"/>
        </w:rPr>
        <w:t>ivresse circule, non par la voie de l</w:t>
      </w:r>
      <w:r w:rsidR="001E788E">
        <w:rPr>
          <w:szCs w:val="24"/>
        </w:rPr>
        <w:t>’</w:t>
      </w:r>
      <w:r w:rsidRPr="00BF5BB6">
        <w:rPr>
          <w:szCs w:val="24"/>
        </w:rPr>
        <w:t>impression, mais parce qu</w:t>
      </w:r>
      <w:r w:rsidR="001E788E">
        <w:rPr>
          <w:szCs w:val="24"/>
        </w:rPr>
        <w:t>’</w:t>
      </w:r>
      <w:r w:rsidRPr="00BF5BB6">
        <w:rPr>
          <w:szCs w:val="24"/>
        </w:rPr>
        <w:t>elle est chantée dans le monde, c</w:t>
      </w:r>
      <w:r w:rsidR="001E788E">
        <w:rPr>
          <w:szCs w:val="24"/>
        </w:rPr>
        <w:t>’</w:t>
      </w:r>
      <w:r w:rsidRPr="00BF5BB6">
        <w:rPr>
          <w:szCs w:val="24"/>
        </w:rPr>
        <w:t>est un bruit passager que le vent emporte et dont bientôt il ne reste plus de vestiges. […] Mais qu</w:t>
      </w:r>
      <w:r w:rsidR="001E788E">
        <w:rPr>
          <w:szCs w:val="24"/>
        </w:rPr>
        <w:t>’</w:t>
      </w:r>
      <w:r w:rsidRPr="00BF5BB6">
        <w:rPr>
          <w:szCs w:val="24"/>
        </w:rPr>
        <w:t>un auteur mette au jour un recueil de poésies qu</w:t>
      </w:r>
      <w:r w:rsidR="001E788E">
        <w:rPr>
          <w:szCs w:val="24"/>
        </w:rPr>
        <w:t>’</w:t>
      </w:r>
      <w:r w:rsidRPr="00BF5BB6">
        <w:rPr>
          <w:szCs w:val="24"/>
        </w:rPr>
        <w:t>il lui plaît d</w:t>
      </w:r>
      <w:r w:rsidR="001E788E">
        <w:rPr>
          <w:szCs w:val="24"/>
        </w:rPr>
        <w:t>’</w:t>
      </w:r>
      <w:r w:rsidRPr="00BF5BB6">
        <w:rPr>
          <w:szCs w:val="24"/>
        </w:rPr>
        <w:t>appeler des chansons ; qu</w:t>
      </w:r>
      <w:r w:rsidR="001E788E">
        <w:rPr>
          <w:szCs w:val="24"/>
        </w:rPr>
        <w:t>’</w:t>
      </w:r>
      <w:r w:rsidRPr="00BF5BB6">
        <w:rPr>
          <w:szCs w:val="24"/>
        </w:rPr>
        <w:t>il donne ce nom à des satires réunies, à des dithyrambes, à des odes pleines d</w:t>
      </w:r>
      <w:r w:rsidR="001E788E">
        <w:rPr>
          <w:szCs w:val="24"/>
        </w:rPr>
        <w:t>’</w:t>
      </w:r>
      <w:r w:rsidRPr="00BF5BB6">
        <w:rPr>
          <w:szCs w:val="24"/>
        </w:rPr>
        <w:t>agression et d</w:t>
      </w:r>
      <w:r w:rsidR="001E788E">
        <w:rPr>
          <w:szCs w:val="24"/>
        </w:rPr>
        <w:t>’</w:t>
      </w:r>
      <w:r w:rsidRPr="00BF5BB6">
        <w:rPr>
          <w:szCs w:val="24"/>
        </w:rPr>
        <w:t>audace, vous ne verrez plus ici que des vers qu</w:t>
      </w:r>
      <w:r w:rsidR="001E788E">
        <w:rPr>
          <w:szCs w:val="24"/>
        </w:rPr>
        <w:t>’</w:t>
      </w:r>
      <w:r w:rsidRPr="00BF5BB6">
        <w:rPr>
          <w:szCs w:val="24"/>
        </w:rPr>
        <w:t>on peut lire sans être obligé de les chanter […]</w:t>
      </w:r>
      <w:r w:rsidRPr="00BF5BB6">
        <w:rPr>
          <w:rStyle w:val="Appelnotedebasdep"/>
          <w:szCs w:val="24"/>
        </w:rPr>
        <w:footnoteReference w:id="61"/>
      </w:r>
      <w:r w:rsidRPr="00BF5BB6">
        <w:rPr>
          <w:szCs w:val="24"/>
        </w:rPr>
        <w:t>.</w:t>
      </w:r>
    </w:p>
    <w:p w14:paraId="25B86C2B" w14:textId="435B19E8" w:rsidR="001B563B" w:rsidRDefault="00E11E46" w:rsidP="00CF1660">
      <w:pPr>
        <w:spacing w:line="276" w:lineRule="auto"/>
        <w:ind w:firstLine="708"/>
        <w:rPr>
          <w:szCs w:val="24"/>
        </w:rPr>
      </w:pPr>
      <w:r>
        <w:rPr>
          <w:szCs w:val="24"/>
        </w:rPr>
        <w:t>Il convient donc</w:t>
      </w:r>
      <w:r w:rsidR="001B563B">
        <w:rPr>
          <w:szCs w:val="24"/>
        </w:rPr>
        <w:t xml:space="preserve"> pour le législateur de distinguer entre les « couplets espiègles et malins », objet d’une « large part dans l’indulgence</w:t>
      </w:r>
      <w:r w:rsidR="00331FBB">
        <w:rPr>
          <w:rStyle w:val="Appelnotedebasdep"/>
          <w:szCs w:val="24"/>
        </w:rPr>
        <w:footnoteReference w:id="62"/>
      </w:r>
      <w:r w:rsidR="001B563B">
        <w:rPr>
          <w:szCs w:val="24"/>
        </w:rPr>
        <w:t> »</w:t>
      </w:r>
      <w:r w:rsidR="00331FBB">
        <w:rPr>
          <w:szCs w:val="24"/>
        </w:rPr>
        <w:t xml:space="preserve"> et les chansons </w:t>
      </w:r>
      <w:r>
        <w:rPr>
          <w:szCs w:val="24"/>
        </w:rPr>
        <w:t>d’un « révoltant cynisme</w:t>
      </w:r>
      <w:r>
        <w:rPr>
          <w:rStyle w:val="Appelnotedebasdep"/>
          <w:szCs w:val="24"/>
        </w:rPr>
        <w:footnoteReference w:id="63"/>
      </w:r>
      <w:r>
        <w:rPr>
          <w:szCs w:val="24"/>
        </w:rPr>
        <w:t> »</w:t>
      </w:r>
      <w:r w:rsidR="00694FF3">
        <w:rPr>
          <w:szCs w:val="24"/>
        </w:rPr>
        <w:t xml:space="preserve"> qui, « trahi[ssant] les destinées de la poésie</w:t>
      </w:r>
      <w:r w:rsidR="00694FF3">
        <w:rPr>
          <w:rStyle w:val="Appelnotedebasdep"/>
          <w:szCs w:val="24"/>
        </w:rPr>
        <w:footnoteReference w:id="64"/>
      </w:r>
      <w:r w:rsidR="00694FF3">
        <w:rPr>
          <w:szCs w:val="24"/>
        </w:rPr>
        <w:t> »,</w:t>
      </w:r>
      <w:r>
        <w:rPr>
          <w:szCs w:val="24"/>
        </w:rPr>
        <w:t xml:space="preserve"> s’en pren</w:t>
      </w:r>
      <w:r w:rsidR="00694FF3">
        <w:rPr>
          <w:szCs w:val="24"/>
        </w:rPr>
        <w:t>ne</w:t>
      </w:r>
      <w:r>
        <w:rPr>
          <w:szCs w:val="24"/>
        </w:rPr>
        <w:t>nt à</w:t>
      </w:r>
      <w:r w:rsidR="00331FBB">
        <w:rPr>
          <w:szCs w:val="24"/>
        </w:rPr>
        <w:t xml:space="preserve"> « ce qui est inviolable et sacré », à savoir « Dieu, la religion, la légitimité</w:t>
      </w:r>
      <w:r w:rsidR="00C75B94">
        <w:rPr>
          <w:rStyle w:val="Appelnotedebasdep"/>
          <w:szCs w:val="24"/>
        </w:rPr>
        <w:footnoteReference w:id="65"/>
      </w:r>
      <w:r w:rsidR="00331FBB">
        <w:rPr>
          <w:szCs w:val="24"/>
        </w:rPr>
        <w:t> »</w:t>
      </w:r>
      <w:r w:rsidR="007731DF">
        <w:rPr>
          <w:szCs w:val="24"/>
        </w:rPr>
        <w:t> ;</w:t>
      </w:r>
      <w:r w:rsidR="00C75B94">
        <w:rPr>
          <w:szCs w:val="24"/>
        </w:rPr>
        <w:t xml:space="preserve"> envers </w:t>
      </w:r>
      <w:r w:rsidR="007731DF">
        <w:rPr>
          <w:szCs w:val="24"/>
        </w:rPr>
        <w:t>celles-ci,</w:t>
      </w:r>
      <w:r w:rsidR="00C75B94">
        <w:rPr>
          <w:szCs w:val="24"/>
        </w:rPr>
        <w:t xml:space="preserve"> seule </w:t>
      </w:r>
      <w:r w:rsidR="00B30C6B">
        <w:rPr>
          <w:szCs w:val="24"/>
        </w:rPr>
        <w:t>convient</w:t>
      </w:r>
      <w:r w:rsidR="007731DF">
        <w:rPr>
          <w:szCs w:val="24"/>
        </w:rPr>
        <w:t xml:space="preserve"> </w:t>
      </w:r>
      <w:r w:rsidR="00C75B94">
        <w:rPr>
          <w:szCs w:val="24"/>
        </w:rPr>
        <w:t>la sévérité la plus exemplaire.</w:t>
      </w:r>
    </w:p>
    <w:p w14:paraId="6166CDE2" w14:textId="15893818" w:rsidR="00E07DBF" w:rsidRDefault="001922E4" w:rsidP="00CF1660">
      <w:pPr>
        <w:spacing w:line="276" w:lineRule="auto"/>
        <w:ind w:firstLine="708"/>
        <w:rPr>
          <w:szCs w:val="24"/>
        </w:rPr>
      </w:pPr>
      <w:r>
        <w:rPr>
          <w:szCs w:val="24"/>
        </w:rPr>
        <w:t>S’appuyant sur l’existence</w:t>
      </w:r>
      <w:r w:rsidR="003C2B25">
        <w:rPr>
          <w:szCs w:val="24"/>
        </w:rPr>
        <w:t xml:space="preserve"> </w:t>
      </w:r>
      <w:r>
        <w:rPr>
          <w:szCs w:val="24"/>
        </w:rPr>
        <w:t xml:space="preserve">d’une tradition française de la chanson amplement documentée </w:t>
      </w:r>
      <w:r w:rsidR="00CF2AB3">
        <w:rPr>
          <w:szCs w:val="24"/>
        </w:rPr>
        <w:t xml:space="preserve">et illustrée </w:t>
      </w:r>
      <w:r>
        <w:rPr>
          <w:szCs w:val="24"/>
        </w:rPr>
        <w:t xml:space="preserve">par </w:t>
      </w:r>
      <w:r w:rsidR="007731DF">
        <w:rPr>
          <w:szCs w:val="24"/>
        </w:rPr>
        <w:t>l’histoire et la littérature</w:t>
      </w:r>
      <w:r>
        <w:rPr>
          <w:szCs w:val="24"/>
        </w:rPr>
        <w:t xml:space="preserve">, </w:t>
      </w:r>
      <w:r w:rsidR="00BF5BB6" w:rsidRPr="00CF1660">
        <w:rPr>
          <w:szCs w:val="24"/>
        </w:rPr>
        <w:t xml:space="preserve">Dupin </w:t>
      </w:r>
      <w:r w:rsidR="00CF1660" w:rsidRPr="00CF1660">
        <w:rPr>
          <w:szCs w:val="24"/>
        </w:rPr>
        <w:t>prend</w:t>
      </w:r>
      <w:r w:rsidR="00BF5BB6" w:rsidRPr="00CF1660">
        <w:rPr>
          <w:szCs w:val="24"/>
        </w:rPr>
        <w:t xml:space="preserve"> </w:t>
      </w:r>
      <w:r w:rsidR="002A4C63">
        <w:rPr>
          <w:szCs w:val="24"/>
        </w:rPr>
        <w:t>le</w:t>
      </w:r>
      <w:r w:rsidR="00BF5BB6" w:rsidRPr="00CF1660">
        <w:rPr>
          <w:szCs w:val="24"/>
        </w:rPr>
        <w:t xml:space="preserve"> contrepied de cette dramatisation des modalités et des enjeux de la chanson qui </w:t>
      </w:r>
      <w:r w:rsidR="00CF1660">
        <w:rPr>
          <w:szCs w:val="24"/>
        </w:rPr>
        <w:t>entend jeter l</w:t>
      </w:r>
      <w:r w:rsidR="001E788E">
        <w:rPr>
          <w:szCs w:val="24"/>
        </w:rPr>
        <w:t>’</w:t>
      </w:r>
      <w:r w:rsidR="00CF1660">
        <w:rPr>
          <w:szCs w:val="24"/>
        </w:rPr>
        <w:t>opprobre sur</w:t>
      </w:r>
      <w:r w:rsidR="00CF1660" w:rsidRPr="00CF1660">
        <w:rPr>
          <w:szCs w:val="24"/>
        </w:rPr>
        <w:t xml:space="preserve"> tout </w:t>
      </w:r>
      <w:r w:rsidR="00CF1660">
        <w:rPr>
          <w:szCs w:val="24"/>
        </w:rPr>
        <w:t xml:space="preserve">un genre en le soupçonnant </w:t>
      </w:r>
      <w:r w:rsidR="00CF1660">
        <w:rPr>
          <w:i/>
          <w:szCs w:val="24"/>
        </w:rPr>
        <w:t>a priori</w:t>
      </w:r>
      <w:r w:rsidR="00CF1660">
        <w:rPr>
          <w:szCs w:val="24"/>
        </w:rPr>
        <w:t xml:space="preserve"> de sédition</w:t>
      </w:r>
      <w:r w:rsidR="00BF5BB6" w:rsidRPr="00CF1660">
        <w:rPr>
          <w:szCs w:val="24"/>
        </w:rPr>
        <w:t>.</w:t>
      </w:r>
      <w:r w:rsidR="000A1F0A">
        <w:rPr>
          <w:szCs w:val="24"/>
        </w:rPr>
        <w:t xml:space="preserve"> </w:t>
      </w:r>
      <w:r w:rsidR="005C0ED8">
        <w:rPr>
          <w:szCs w:val="24"/>
        </w:rPr>
        <w:t>C</w:t>
      </w:r>
      <w:r w:rsidR="000A1F0A" w:rsidRPr="006303AD">
        <w:rPr>
          <w:szCs w:val="24"/>
        </w:rPr>
        <w:t xml:space="preserve">omme Berville avant lui, </w:t>
      </w:r>
      <w:r w:rsidR="005C0ED8">
        <w:rPr>
          <w:szCs w:val="24"/>
        </w:rPr>
        <w:t xml:space="preserve">Dupin plaide </w:t>
      </w:r>
      <w:r w:rsidR="000A1F0A">
        <w:rPr>
          <w:szCs w:val="24"/>
        </w:rPr>
        <w:t>l</w:t>
      </w:r>
      <w:r w:rsidR="001E788E">
        <w:rPr>
          <w:szCs w:val="24"/>
        </w:rPr>
        <w:t>’</w:t>
      </w:r>
      <w:r w:rsidR="000A1F0A">
        <w:rPr>
          <w:szCs w:val="24"/>
        </w:rPr>
        <w:t>absurdité d</w:t>
      </w:r>
      <w:r w:rsidR="001E788E">
        <w:rPr>
          <w:szCs w:val="24"/>
        </w:rPr>
        <w:t>’</w:t>
      </w:r>
      <w:r w:rsidR="000A1F0A">
        <w:rPr>
          <w:szCs w:val="24"/>
        </w:rPr>
        <w:t>un tel procès</w:t>
      </w:r>
      <w:r w:rsidR="00371884">
        <w:rPr>
          <w:szCs w:val="24"/>
        </w:rPr>
        <w:t xml:space="preserve"> (« Un procès pour des chansons !... en France</w:t>
      </w:r>
      <w:r w:rsidR="00371884">
        <w:rPr>
          <w:rStyle w:val="Appelnotedebasdep"/>
          <w:szCs w:val="24"/>
        </w:rPr>
        <w:footnoteReference w:id="66"/>
      </w:r>
      <w:r w:rsidR="00371884">
        <w:rPr>
          <w:szCs w:val="24"/>
        </w:rPr>
        <w:t> !</w:t>
      </w:r>
      <w:r w:rsidR="00E13AB6">
        <w:rPr>
          <w:szCs w:val="24"/>
        </w:rPr>
        <w:t>...</w:t>
      </w:r>
      <w:r w:rsidR="00371884">
        <w:rPr>
          <w:szCs w:val="24"/>
        </w:rPr>
        <w:t> »)</w:t>
      </w:r>
      <w:r w:rsidR="000A1F0A">
        <w:rPr>
          <w:szCs w:val="24"/>
        </w:rPr>
        <w:t xml:space="preserve">, </w:t>
      </w:r>
      <w:r w:rsidR="00736172">
        <w:rPr>
          <w:szCs w:val="24"/>
        </w:rPr>
        <w:t>fruit d’une « pure vengeance ministérielle</w:t>
      </w:r>
      <w:r w:rsidR="00736172">
        <w:rPr>
          <w:rStyle w:val="Appelnotedebasdep"/>
          <w:szCs w:val="24"/>
        </w:rPr>
        <w:footnoteReference w:id="67"/>
      </w:r>
      <w:r w:rsidR="00736172">
        <w:rPr>
          <w:szCs w:val="24"/>
        </w:rPr>
        <w:t> ». L’avocat s’attache,</w:t>
      </w:r>
      <w:r w:rsidR="00736172" w:rsidRPr="00736172">
        <w:rPr>
          <w:szCs w:val="24"/>
        </w:rPr>
        <w:t xml:space="preserve"> </w:t>
      </w:r>
      <w:r w:rsidR="00736172">
        <w:rPr>
          <w:szCs w:val="24"/>
        </w:rPr>
        <w:t xml:space="preserve">en illustrant son propos d’extraits des chansons incriminées, </w:t>
      </w:r>
      <w:r w:rsidR="00071135">
        <w:rPr>
          <w:szCs w:val="24"/>
        </w:rPr>
        <w:t>à</w:t>
      </w:r>
      <w:r w:rsidR="00BF5BB6" w:rsidRPr="00CF1660">
        <w:rPr>
          <w:szCs w:val="24"/>
        </w:rPr>
        <w:t xml:space="preserve"> minimiser </w:t>
      </w:r>
      <w:r w:rsidR="00CF1660">
        <w:rPr>
          <w:szCs w:val="24"/>
        </w:rPr>
        <w:t>l</w:t>
      </w:r>
      <w:r w:rsidR="001E788E">
        <w:rPr>
          <w:szCs w:val="24"/>
        </w:rPr>
        <w:t>’</w:t>
      </w:r>
      <w:r w:rsidR="00BF5BB6" w:rsidRPr="00CF1660">
        <w:rPr>
          <w:szCs w:val="24"/>
        </w:rPr>
        <w:t xml:space="preserve">impact </w:t>
      </w:r>
      <w:r w:rsidR="00CF1660">
        <w:rPr>
          <w:szCs w:val="24"/>
        </w:rPr>
        <w:t xml:space="preserve">des compositions de Béranger </w:t>
      </w:r>
      <w:r w:rsidR="00BF5BB6" w:rsidRPr="00CF1660">
        <w:rPr>
          <w:szCs w:val="24"/>
        </w:rPr>
        <w:t>en les réduisant à de simples chansons</w:t>
      </w:r>
      <w:r w:rsidR="00CF2AB3">
        <w:rPr>
          <w:szCs w:val="24"/>
        </w:rPr>
        <w:t xml:space="preserve"> dans lesquelles il ne faut voir « que de la saillie et de la gaîté</w:t>
      </w:r>
      <w:r w:rsidR="00CF2AB3">
        <w:rPr>
          <w:rStyle w:val="Appelnotedebasdep"/>
          <w:szCs w:val="24"/>
        </w:rPr>
        <w:footnoteReference w:id="68"/>
      </w:r>
      <w:r w:rsidR="00CF2AB3">
        <w:rPr>
          <w:szCs w:val="24"/>
        </w:rPr>
        <w:t> »,</w:t>
      </w:r>
      <w:r w:rsidR="00BF5BB6" w:rsidRPr="00CF1660">
        <w:rPr>
          <w:szCs w:val="24"/>
        </w:rPr>
        <w:t xml:space="preserve"> </w:t>
      </w:r>
      <w:r w:rsidR="00CF2AB3">
        <w:rPr>
          <w:szCs w:val="24"/>
        </w:rPr>
        <w:t xml:space="preserve">tant elles ne sont </w:t>
      </w:r>
      <w:r w:rsidR="00FB392E">
        <w:rPr>
          <w:szCs w:val="24"/>
        </w:rPr>
        <w:t xml:space="preserve">ni « composées sur l’air de </w:t>
      </w:r>
      <w:r w:rsidR="00FB392E">
        <w:rPr>
          <w:i/>
          <w:iCs/>
          <w:szCs w:val="24"/>
        </w:rPr>
        <w:t>l’accusation</w:t>
      </w:r>
      <w:r w:rsidR="00FB392E">
        <w:rPr>
          <w:szCs w:val="24"/>
        </w:rPr>
        <w:t xml:space="preserve">, ni faites pour être débitées gravement par gens </w:t>
      </w:r>
      <w:r w:rsidR="00FB392E">
        <w:rPr>
          <w:szCs w:val="24"/>
        </w:rPr>
        <w:lastRenderedPageBreak/>
        <w:t>en robe et en bonnet carré</w:t>
      </w:r>
      <w:r w:rsidR="00FB392E">
        <w:rPr>
          <w:rStyle w:val="Appelnotedebasdep"/>
          <w:szCs w:val="24"/>
        </w:rPr>
        <w:footnoteReference w:id="69"/>
      </w:r>
      <w:r w:rsidR="00FB392E">
        <w:rPr>
          <w:szCs w:val="24"/>
        </w:rPr>
        <w:t> »</w:t>
      </w:r>
      <w:r w:rsidR="0031268F">
        <w:rPr>
          <w:szCs w:val="24"/>
        </w:rPr>
        <w:t>.</w:t>
      </w:r>
      <w:r w:rsidR="00E07DBF">
        <w:rPr>
          <w:szCs w:val="24"/>
        </w:rPr>
        <w:t xml:space="preserve"> </w:t>
      </w:r>
      <w:r w:rsidR="006A51E8">
        <w:rPr>
          <w:szCs w:val="24"/>
        </w:rPr>
        <w:t>Béranger constitue bien, pour le pouvoir en place, un « </w:t>
      </w:r>
      <w:r w:rsidR="006A51E8" w:rsidRPr="00405E48">
        <w:rPr>
          <w:szCs w:val="24"/>
        </w:rPr>
        <w:t>ennemi sans conséquence</w:t>
      </w:r>
      <w:r w:rsidR="006A51E8">
        <w:rPr>
          <w:rStyle w:val="Appelnotedebasdep"/>
          <w:szCs w:val="24"/>
        </w:rPr>
        <w:footnoteReference w:id="70"/>
      </w:r>
      <w:r w:rsidR="006A51E8">
        <w:rPr>
          <w:szCs w:val="24"/>
        </w:rPr>
        <w:t> » ; peu avant</w:t>
      </w:r>
      <w:r w:rsidR="006A51E8" w:rsidRPr="00CF1660">
        <w:rPr>
          <w:szCs w:val="24"/>
        </w:rPr>
        <w:t xml:space="preserve"> la </w:t>
      </w:r>
      <w:r w:rsidR="006A51E8">
        <w:rPr>
          <w:szCs w:val="24"/>
        </w:rPr>
        <w:t>lecture de l’arrêt rendu par la cour</w:t>
      </w:r>
      <w:r w:rsidR="006A51E8" w:rsidRPr="00CF1660">
        <w:rPr>
          <w:szCs w:val="24"/>
        </w:rPr>
        <w:t xml:space="preserve">, </w:t>
      </w:r>
      <w:r w:rsidR="006A51E8">
        <w:rPr>
          <w:szCs w:val="24"/>
        </w:rPr>
        <w:t>Dupin</w:t>
      </w:r>
      <w:r w:rsidR="006A51E8" w:rsidRPr="00CF1660">
        <w:rPr>
          <w:szCs w:val="24"/>
        </w:rPr>
        <w:t xml:space="preserve"> </w:t>
      </w:r>
      <w:r w:rsidR="006A51E8">
        <w:rPr>
          <w:szCs w:val="24"/>
        </w:rPr>
        <w:t>déclare d’ailleurs au juge</w:t>
      </w:r>
      <w:r w:rsidR="006A51E8" w:rsidRPr="00CF1660">
        <w:rPr>
          <w:szCs w:val="24"/>
        </w:rPr>
        <w:t xml:space="preserve"> que « ce ne sont que des chansons, et que rien ne peut faire que ce n</w:t>
      </w:r>
      <w:r w:rsidR="006A51E8">
        <w:rPr>
          <w:szCs w:val="24"/>
        </w:rPr>
        <w:t>’</w:t>
      </w:r>
      <w:r w:rsidR="006A51E8" w:rsidRPr="00CF1660">
        <w:rPr>
          <w:szCs w:val="24"/>
        </w:rPr>
        <w:t xml:space="preserve">en soit </w:t>
      </w:r>
      <w:r w:rsidR="006A51E8" w:rsidRPr="006A51E8">
        <w:rPr>
          <w:szCs w:val="24"/>
        </w:rPr>
        <w:t>pas</w:t>
      </w:r>
      <w:r w:rsidR="006A51E8" w:rsidRPr="00CF1660">
        <w:rPr>
          <w:rStyle w:val="Appelnotedebasdep"/>
          <w:szCs w:val="24"/>
        </w:rPr>
        <w:footnoteReference w:id="71"/>
      </w:r>
      <w:r w:rsidR="006A51E8" w:rsidRPr="00CF1660">
        <w:rPr>
          <w:szCs w:val="24"/>
        </w:rPr>
        <w:t>. »</w:t>
      </w:r>
      <w:r w:rsidR="006A51E8">
        <w:rPr>
          <w:szCs w:val="24"/>
        </w:rPr>
        <w:t xml:space="preserve"> </w:t>
      </w:r>
      <w:r w:rsidR="00E07DBF">
        <w:rPr>
          <w:szCs w:val="24"/>
        </w:rPr>
        <w:t xml:space="preserve">C’est en intentant un procès au chansonnier que l’accusation accorde à ses compositions un statut qu’elles </w:t>
      </w:r>
      <w:r w:rsidR="00CF2AB3">
        <w:rPr>
          <w:szCs w:val="24"/>
        </w:rPr>
        <w:t xml:space="preserve">n’avaient pas </w:t>
      </w:r>
      <w:r w:rsidR="0008408B">
        <w:rPr>
          <w:szCs w:val="24"/>
        </w:rPr>
        <w:t>jusqu’alors</w:t>
      </w:r>
      <w:r w:rsidR="00E07DBF">
        <w:rPr>
          <w:szCs w:val="24"/>
        </w:rPr>
        <w:t> :</w:t>
      </w:r>
      <w:r w:rsidR="0031268F">
        <w:rPr>
          <w:szCs w:val="24"/>
        </w:rPr>
        <w:t xml:space="preserve"> </w:t>
      </w:r>
      <w:r w:rsidR="00E07DBF">
        <w:rPr>
          <w:szCs w:val="24"/>
        </w:rPr>
        <w:t>« On voudrait effacer des traits qu’on regarde comme injurieux, et de passagers qu’ils étaient par leur nature, on les rend éternels, comme l’histoire à laquelle on les associe</w:t>
      </w:r>
      <w:r w:rsidR="00E07DBF">
        <w:rPr>
          <w:rStyle w:val="Appelnotedebasdep"/>
          <w:szCs w:val="24"/>
        </w:rPr>
        <w:footnoteReference w:id="72"/>
      </w:r>
      <w:r w:rsidR="00E07DBF">
        <w:rPr>
          <w:szCs w:val="24"/>
        </w:rPr>
        <w:t> ! »</w:t>
      </w:r>
    </w:p>
    <w:p w14:paraId="306A8914" w14:textId="7B48C79B" w:rsidR="00BF5BB6" w:rsidRPr="00FF3623" w:rsidRDefault="00BF5BB6" w:rsidP="00DB22DA">
      <w:pPr>
        <w:spacing w:line="276" w:lineRule="auto"/>
        <w:ind w:firstLine="708"/>
        <w:rPr>
          <w:szCs w:val="24"/>
        </w:rPr>
      </w:pPr>
      <w:r w:rsidRPr="00CF1660">
        <w:rPr>
          <w:szCs w:val="24"/>
        </w:rPr>
        <w:t>Cette minimisation, pour être stratégique</w:t>
      </w:r>
      <w:r w:rsidR="00331FBB">
        <w:rPr>
          <w:szCs w:val="24"/>
        </w:rPr>
        <w:t>,</w:t>
      </w:r>
      <w:r w:rsidR="00FF3623">
        <w:rPr>
          <w:szCs w:val="24"/>
        </w:rPr>
        <w:t xml:space="preserve"> </w:t>
      </w:r>
      <w:r w:rsidRPr="00CF1660">
        <w:rPr>
          <w:szCs w:val="24"/>
        </w:rPr>
        <w:t>n</w:t>
      </w:r>
      <w:r w:rsidR="001E788E">
        <w:rPr>
          <w:szCs w:val="24"/>
        </w:rPr>
        <w:t>’</w:t>
      </w:r>
      <w:r w:rsidRPr="00CF1660">
        <w:rPr>
          <w:szCs w:val="24"/>
        </w:rPr>
        <w:t>en froisse pas moins Béranger</w:t>
      </w:r>
      <w:r w:rsidR="00DD0C42">
        <w:rPr>
          <w:szCs w:val="24"/>
        </w:rPr>
        <w:t xml:space="preserve">, convaincu que </w:t>
      </w:r>
      <w:r w:rsidR="00371884">
        <w:rPr>
          <w:szCs w:val="24"/>
        </w:rPr>
        <w:t>son avocat</w:t>
      </w:r>
      <w:r w:rsidR="00DD0C42">
        <w:rPr>
          <w:szCs w:val="24"/>
        </w:rPr>
        <w:t xml:space="preserve"> « </w:t>
      </w:r>
      <w:r w:rsidRPr="00BF5BB6">
        <w:rPr>
          <w:szCs w:val="24"/>
        </w:rPr>
        <w:t>s</w:t>
      </w:r>
      <w:r w:rsidR="001E788E">
        <w:rPr>
          <w:szCs w:val="24"/>
        </w:rPr>
        <w:t>’</w:t>
      </w:r>
      <w:r w:rsidRPr="00BF5BB6">
        <w:rPr>
          <w:szCs w:val="24"/>
        </w:rPr>
        <w:t>attachait trop à diminuer l</w:t>
      </w:r>
      <w:r w:rsidR="001E788E">
        <w:rPr>
          <w:szCs w:val="24"/>
        </w:rPr>
        <w:t>’</w:t>
      </w:r>
      <w:r w:rsidRPr="00BF5BB6">
        <w:rPr>
          <w:szCs w:val="24"/>
        </w:rPr>
        <w:t>importance de la chanson</w:t>
      </w:r>
      <w:r w:rsidR="00DD0C42">
        <w:rPr>
          <w:szCs w:val="24"/>
        </w:rPr>
        <w:t> »</w:t>
      </w:r>
      <w:r w:rsidR="00B30C6B">
        <w:rPr>
          <w:szCs w:val="24"/>
        </w:rPr>
        <w:t xml:space="preserve"> (dont il a, quant à lui, une conscience aiguë)</w:t>
      </w:r>
      <w:r w:rsidR="00DD0C42">
        <w:rPr>
          <w:szCs w:val="24"/>
        </w:rPr>
        <w:t xml:space="preserve"> et que « </w:t>
      </w:r>
      <w:r w:rsidRPr="00BF5BB6">
        <w:rPr>
          <w:szCs w:val="24"/>
        </w:rPr>
        <w:t>l</w:t>
      </w:r>
      <w:r w:rsidR="001E788E">
        <w:rPr>
          <w:szCs w:val="24"/>
        </w:rPr>
        <w:t>’</w:t>
      </w:r>
      <w:r w:rsidRPr="00BF5BB6">
        <w:rPr>
          <w:szCs w:val="24"/>
        </w:rPr>
        <w:t xml:space="preserve">accusation allait plus droit au but </w:t>
      </w:r>
      <w:r w:rsidR="00DD0C42">
        <w:rPr>
          <w:szCs w:val="24"/>
        </w:rPr>
        <w:t>qu’[il se proposait]</w:t>
      </w:r>
      <w:r w:rsidRPr="00BF5BB6">
        <w:rPr>
          <w:szCs w:val="24"/>
        </w:rPr>
        <w:t xml:space="preserve"> en donnant à </w:t>
      </w:r>
      <w:r w:rsidR="00DD0C42">
        <w:rPr>
          <w:szCs w:val="24"/>
        </w:rPr>
        <w:t>[s]</w:t>
      </w:r>
      <w:r w:rsidRPr="00BF5BB6">
        <w:rPr>
          <w:szCs w:val="24"/>
        </w:rPr>
        <w:t>es productions une valeur littéraire que Dupin s</w:t>
      </w:r>
      <w:r w:rsidR="001E788E">
        <w:rPr>
          <w:szCs w:val="24"/>
        </w:rPr>
        <w:t>’</w:t>
      </w:r>
      <w:r w:rsidRPr="00BF5BB6">
        <w:rPr>
          <w:szCs w:val="24"/>
        </w:rPr>
        <w:t>attachait à dissimuler</w:t>
      </w:r>
      <w:r w:rsidRPr="00BF5BB6">
        <w:rPr>
          <w:rStyle w:val="Appelnotedebasdep"/>
          <w:szCs w:val="24"/>
        </w:rPr>
        <w:footnoteReference w:id="73"/>
      </w:r>
      <w:r w:rsidR="00DD0C42">
        <w:rPr>
          <w:szCs w:val="24"/>
        </w:rPr>
        <w:t> »</w:t>
      </w:r>
      <w:r w:rsidRPr="00BF5BB6">
        <w:rPr>
          <w:szCs w:val="24"/>
        </w:rPr>
        <w:t>.</w:t>
      </w:r>
      <w:r w:rsidR="00DB22DA">
        <w:rPr>
          <w:szCs w:val="24"/>
        </w:rPr>
        <w:t xml:space="preserve"> </w:t>
      </w:r>
      <w:r w:rsidR="00BF3B19" w:rsidRPr="00FF3623">
        <w:rPr>
          <w:szCs w:val="24"/>
        </w:rPr>
        <w:t>Dupin</w:t>
      </w:r>
      <w:r w:rsidR="00FF3623">
        <w:rPr>
          <w:szCs w:val="24"/>
        </w:rPr>
        <w:t xml:space="preserve"> lui-même</w:t>
      </w:r>
      <w:r w:rsidR="00BF3B19" w:rsidRPr="00FF3623">
        <w:rPr>
          <w:szCs w:val="24"/>
        </w:rPr>
        <w:t xml:space="preserve"> </w:t>
      </w:r>
      <w:r w:rsidR="00FF3623">
        <w:rPr>
          <w:szCs w:val="24"/>
        </w:rPr>
        <w:t>reconnaît</w:t>
      </w:r>
      <w:r w:rsidR="00FF3623" w:rsidRPr="00FF3623">
        <w:rPr>
          <w:szCs w:val="24"/>
        </w:rPr>
        <w:t xml:space="preserve"> la chose </w:t>
      </w:r>
      <w:r w:rsidR="00FF3623">
        <w:rPr>
          <w:szCs w:val="24"/>
        </w:rPr>
        <w:t>dans le texte de sa plume</w:t>
      </w:r>
      <w:r w:rsidR="008E6492">
        <w:rPr>
          <w:szCs w:val="24"/>
        </w:rPr>
        <w:t xml:space="preserve"> (« Au lecteur impartial »)</w:t>
      </w:r>
      <w:r w:rsidR="00FF3623">
        <w:rPr>
          <w:szCs w:val="24"/>
        </w:rPr>
        <w:t xml:space="preserve"> inséré en préambule du </w:t>
      </w:r>
      <w:r w:rsidR="00FF3623">
        <w:rPr>
          <w:i/>
          <w:szCs w:val="24"/>
        </w:rPr>
        <w:t>Procès</w:t>
      </w:r>
      <w:r w:rsidR="00BF3B19" w:rsidRPr="00FF3623">
        <w:rPr>
          <w:szCs w:val="24"/>
        </w:rPr>
        <w:t xml:space="preserve"> </w:t>
      </w:r>
      <w:r w:rsidRPr="00FF3623">
        <w:rPr>
          <w:szCs w:val="24"/>
        </w:rPr>
        <w:t>:</w:t>
      </w:r>
    </w:p>
    <w:p w14:paraId="021988D4" w14:textId="42D3D782" w:rsidR="00BF5BB6" w:rsidRPr="00BF5BB6" w:rsidRDefault="00947E29" w:rsidP="00BF5BB6">
      <w:pPr>
        <w:pStyle w:val="Sansinterligne"/>
        <w:spacing w:line="276" w:lineRule="auto"/>
        <w:rPr>
          <w:szCs w:val="24"/>
        </w:rPr>
      </w:pPr>
      <w:r>
        <w:rPr>
          <w:szCs w:val="24"/>
        </w:rPr>
        <w:t xml:space="preserve">[…] </w:t>
      </w:r>
      <w:r w:rsidR="00BF5BB6" w:rsidRPr="00BF5BB6">
        <w:rPr>
          <w:szCs w:val="24"/>
        </w:rPr>
        <w:t>l</w:t>
      </w:r>
      <w:r w:rsidR="001E788E">
        <w:rPr>
          <w:szCs w:val="24"/>
        </w:rPr>
        <w:t>’</w:t>
      </w:r>
      <w:r w:rsidR="00BF5BB6" w:rsidRPr="00BF5BB6">
        <w:rPr>
          <w:szCs w:val="24"/>
        </w:rPr>
        <w:t>avocat général Marchangy replaçait Béranger à la haute position qu</w:t>
      </w:r>
      <w:r w:rsidR="001E788E">
        <w:rPr>
          <w:szCs w:val="24"/>
        </w:rPr>
        <w:t>’</w:t>
      </w:r>
      <w:r w:rsidR="00BF5BB6" w:rsidRPr="00BF5BB6">
        <w:rPr>
          <w:szCs w:val="24"/>
        </w:rPr>
        <w:t>il occupe ; et, sûrement guidé par les appréhensions du pouvoir, montrait en lui l</w:t>
      </w:r>
      <w:r w:rsidR="001E788E">
        <w:rPr>
          <w:szCs w:val="24"/>
        </w:rPr>
        <w:t>’</w:t>
      </w:r>
      <w:r w:rsidR="00BF5BB6" w:rsidRPr="00BF5BB6">
        <w:rPr>
          <w:szCs w:val="24"/>
        </w:rPr>
        <w:t>homme politique, le caractère ferme et tenace, l</w:t>
      </w:r>
      <w:r w:rsidR="001E788E">
        <w:rPr>
          <w:szCs w:val="24"/>
        </w:rPr>
        <w:t>’</w:t>
      </w:r>
      <w:r w:rsidR="00BF5BB6" w:rsidRPr="00BF5BB6">
        <w:rPr>
          <w:szCs w:val="24"/>
        </w:rPr>
        <w:t>interprète de vœux hostiles au gouvernement d</w:t>
      </w:r>
      <w:r w:rsidR="001E788E">
        <w:rPr>
          <w:szCs w:val="24"/>
        </w:rPr>
        <w:t>’</w:t>
      </w:r>
      <w:r w:rsidR="00BF5BB6" w:rsidRPr="00BF5BB6">
        <w:rPr>
          <w:szCs w:val="24"/>
        </w:rPr>
        <w:t>alors, le vulgarisateur d</w:t>
      </w:r>
      <w:r w:rsidR="001E788E">
        <w:rPr>
          <w:szCs w:val="24"/>
        </w:rPr>
        <w:t>’</w:t>
      </w:r>
      <w:r w:rsidR="00BF5BB6" w:rsidRPr="00BF5BB6">
        <w:rPr>
          <w:szCs w:val="24"/>
        </w:rPr>
        <w:t>idées qui tendent à l</w:t>
      </w:r>
      <w:r w:rsidR="001E788E">
        <w:rPr>
          <w:szCs w:val="24"/>
        </w:rPr>
        <w:t>’</w:t>
      </w:r>
      <w:r w:rsidR="00BF5BB6" w:rsidRPr="00BF5BB6">
        <w:rPr>
          <w:szCs w:val="24"/>
        </w:rPr>
        <w:t>émancipation des classes inférieures et au renversement des digues qu</w:t>
      </w:r>
      <w:r w:rsidR="001E788E">
        <w:rPr>
          <w:szCs w:val="24"/>
        </w:rPr>
        <w:t>’</w:t>
      </w:r>
      <w:r w:rsidR="00BF5BB6" w:rsidRPr="00BF5BB6">
        <w:rPr>
          <w:szCs w:val="24"/>
        </w:rPr>
        <w:t>on veut lui opposer, […]</w:t>
      </w:r>
      <w:r w:rsidR="00F85ED0">
        <w:rPr>
          <w:szCs w:val="24"/>
        </w:rPr>
        <w:t xml:space="preserve"> </w:t>
      </w:r>
      <w:r w:rsidR="00BF5BB6" w:rsidRPr="00BF5BB6">
        <w:rPr>
          <w:szCs w:val="24"/>
        </w:rPr>
        <w:t>enfin une véritable puissance sociale</w:t>
      </w:r>
      <w:r w:rsidR="00BF5BB6" w:rsidRPr="00BF5BB6">
        <w:rPr>
          <w:rStyle w:val="Appelnotedebasdep"/>
          <w:szCs w:val="24"/>
        </w:rPr>
        <w:footnoteReference w:id="74"/>
      </w:r>
      <w:r w:rsidR="00BF5BB6" w:rsidRPr="00BF5BB6">
        <w:rPr>
          <w:szCs w:val="24"/>
        </w:rPr>
        <w:t>.</w:t>
      </w:r>
    </w:p>
    <w:p w14:paraId="4FCA878B" w14:textId="1D81DE55" w:rsidR="00BF5BB6" w:rsidRDefault="00E67D3C" w:rsidP="00CF41A7">
      <w:pPr>
        <w:spacing w:line="276" w:lineRule="auto"/>
        <w:ind w:firstLine="708"/>
        <w:rPr>
          <w:szCs w:val="24"/>
        </w:rPr>
      </w:pPr>
      <w:r w:rsidRPr="00D77B53">
        <w:rPr>
          <w:szCs w:val="24"/>
        </w:rPr>
        <w:t>C</w:t>
      </w:r>
      <w:r w:rsidR="001E788E">
        <w:rPr>
          <w:szCs w:val="24"/>
        </w:rPr>
        <w:t>’</w:t>
      </w:r>
      <w:r w:rsidRPr="00D77B53">
        <w:rPr>
          <w:szCs w:val="24"/>
        </w:rPr>
        <w:t>est d</w:t>
      </w:r>
      <w:r w:rsidR="001E788E">
        <w:rPr>
          <w:szCs w:val="24"/>
        </w:rPr>
        <w:t>’</w:t>
      </w:r>
      <w:r w:rsidRPr="00D77B53">
        <w:rPr>
          <w:szCs w:val="24"/>
        </w:rPr>
        <w:t xml:space="preserve">ailleurs cette </w:t>
      </w:r>
      <w:r w:rsidR="00936E63">
        <w:rPr>
          <w:szCs w:val="24"/>
        </w:rPr>
        <w:t xml:space="preserve">image d’une </w:t>
      </w:r>
      <w:r w:rsidRPr="00D77B53">
        <w:rPr>
          <w:szCs w:val="24"/>
        </w:rPr>
        <w:t>« puissance sociale » qui s</w:t>
      </w:r>
      <w:r w:rsidR="001E788E">
        <w:rPr>
          <w:szCs w:val="24"/>
        </w:rPr>
        <w:t>’</w:t>
      </w:r>
      <w:r w:rsidRPr="00D77B53">
        <w:rPr>
          <w:szCs w:val="24"/>
        </w:rPr>
        <w:t>impose auprès de l</w:t>
      </w:r>
      <w:r w:rsidR="001E788E">
        <w:rPr>
          <w:szCs w:val="24"/>
        </w:rPr>
        <w:t>’</w:t>
      </w:r>
      <w:r w:rsidRPr="00D77B53">
        <w:rPr>
          <w:szCs w:val="24"/>
        </w:rPr>
        <w:t xml:space="preserve">opinion, </w:t>
      </w:r>
      <w:r w:rsidR="00CF41A7" w:rsidRPr="00D77B53">
        <w:rPr>
          <w:szCs w:val="24"/>
        </w:rPr>
        <w:t>galvanisée par</w:t>
      </w:r>
      <w:r w:rsidRPr="00D77B53">
        <w:rPr>
          <w:szCs w:val="24"/>
        </w:rPr>
        <w:t xml:space="preserve"> la parution</w:t>
      </w:r>
      <w:r w:rsidR="00936E63">
        <w:rPr>
          <w:szCs w:val="24"/>
        </w:rPr>
        <w:t xml:space="preserve"> </w:t>
      </w:r>
      <w:r w:rsidR="00A21E0D">
        <w:rPr>
          <w:szCs w:val="24"/>
        </w:rPr>
        <w:t>fi</w:t>
      </w:r>
      <w:r w:rsidR="003A1B24">
        <w:rPr>
          <w:szCs w:val="24"/>
        </w:rPr>
        <w:t>n</w:t>
      </w:r>
      <w:r w:rsidR="008F4CF5">
        <w:rPr>
          <w:szCs w:val="24"/>
        </w:rPr>
        <w:t xml:space="preserve"> décembre 1821</w:t>
      </w:r>
      <w:r w:rsidRPr="00D77B53">
        <w:rPr>
          <w:szCs w:val="24"/>
        </w:rPr>
        <w:t xml:space="preserve"> du </w:t>
      </w:r>
      <w:r w:rsidRPr="00D77B53">
        <w:rPr>
          <w:i/>
          <w:szCs w:val="24"/>
        </w:rPr>
        <w:t>Procès f</w:t>
      </w:r>
      <w:r w:rsidRPr="00D77B53">
        <w:rPr>
          <w:i/>
          <w:iCs/>
          <w:szCs w:val="24"/>
        </w:rPr>
        <w:t>ait aux chansons de P.-J. de Béranger</w:t>
      </w:r>
      <w:r w:rsidR="00CF41A7" w:rsidRPr="00D77B53">
        <w:rPr>
          <w:szCs w:val="24"/>
        </w:rPr>
        <w:t>,</w:t>
      </w:r>
      <w:r w:rsidR="00CF41A7" w:rsidRPr="00D77B53">
        <w:rPr>
          <w:i/>
          <w:szCs w:val="24"/>
        </w:rPr>
        <w:t xml:space="preserve"> </w:t>
      </w:r>
      <w:r w:rsidRPr="00D77B53">
        <w:rPr>
          <w:szCs w:val="24"/>
        </w:rPr>
        <w:t xml:space="preserve">tiré </w:t>
      </w:r>
      <w:r w:rsidR="00CF41A7" w:rsidRPr="00D77B53">
        <w:rPr>
          <w:szCs w:val="24"/>
        </w:rPr>
        <w:t>à 2000 exemplaires chez Baudouin</w:t>
      </w:r>
      <w:r w:rsidR="00CF41A7" w:rsidRPr="00D77B53">
        <w:rPr>
          <w:rStyle w:val="Appelnotedebasdep"/>
          <w:szCs w:val="24"/>
        </w:rPr>
        <w:footnoteReference w:id="75"/>
      </w:r>
      <w:r w:rsidR="00A42266">
        <w:rPr>
          <w:szCs w:val="24"/>
        </w:rPr>
        <w:t>. Cette entreprise</w:t>
      </w:r>
      <w:r w:rsidR="00BF5BB6" w:rsidRPr="00D77B53">
        <w:rPr>
          <w:szCs w:val="24"/>
        </w:rPr>
        <w:t xml:space="preserve"> audac</w:t>
      </w:r>
      <w:r w:rsidR="00A42266">
        <w:rPr>
          <w:szCs w:val="24"/>
        </w:rPr>
        <w:t>ieus</w:t>
      </w:r>
      <w:r w:rsidR="00BF5BB6" w:rsidRPr="00D77B53">
        <w:rPr>
          <w:szCs w:val="24"/>
        </w:rPr>
        <w:t>e</w:t>
      </w:r>
      <w:r w:rsidR="00B5543E">
        <w:rPr>
          <w:szCs w:val="24"/>
        </w:rPr>
        <w:t xml:space="preserve"> née de la volonté </w:t>
      </w:r>
      <w:r w:rsidR="00936E63">
        <w:rPr>
          <w:szCs w:val="24"/>
        </w:rPr>
        <w:t>d’« agrandir l’enceinte de la cour d’assises</w:t>
      </w:r>
      <w:r w:rsidR="00936E63">
        <w:rPr>
          <w:rStyle w:val="Appelnotedebasdep"/>
          <w:szCs w:val="24"/>
        </w:rPr>
        <w:footnoteReference w:id="76"/>
      </w:r>
      <w:r w:rsidR="00936E63">
        <w:rPr>
          <w:szCs w:val="24"/>
        </w:rPr>
        <w:t> »</w:t>
      </w:r>
      <w:r w:rsidR="00BF5BB6" w:rsidRPr="00D77B53">
        <w:rPr>
          <w:szCs w:val="24"/>
        </w:rPr>
        <w:t xml:space="preserve"> vaut à Béranger et </w:t>
      </w:r>
      <w:r w:rsidR="0008408B">
        <w:rPr>
          <w:szCs w:val="24"/>
        </w:rPr>
        <w:t>au libraire</w:t>
      </w:r>
      <w:r w:rsidR="00BF5BB6" w:rsidRPr="00D77B53">
        <w:rPr>
          <w:szCs w:val="24"/>
        </w:rPr>
        <w:t xml:space="preserve"> </w:t>
      </w:r>
      <w:r w:rsidR="00CF41A7" w:rsidRPr="00D77B53">
        <w:rPr>
          <w:szCs w:val="24"/>
        </w:rPr>
        <w:t>un nouveau</w:t>
      </w:r>
      <w:r w:rsidR="00BF5BB6" w:rsidRPr="00D77B53">
        <w:rPr>
          <w:szCs w:val="24"/>
        </w:rPr>
        <w:t xml:space="preserve"> procès</w:t>
      </w:r>
      <w:r w:rsidR="00936E63">
        <w:rPr>
          <w:szCs w:val="24"/>
        </w:rPr>
        <w:t xml:space="preserve"> auquel assiste Courier,</w:t>
      </w:r>
      <w:r w:rsidR="00A42266">
        <w:rPr>
          <w:szCs w:val="24"/>
        </w:rPr>
        <w:t xml:space="preserve"> lors duquel</w:t>
      </w:r>
      <w:r w:rsidR="00BF5BB6" w:rsidRPr="00D77B53">
        <w:rPr>
          <w:szCs w:val="24"/>
        </w:rPr>
        <w:t xml:space="preserve"> </w:t>
      </w:r>
      <w:r w:rsidR="00CF41A7" w:rsidRPr="00D77B53">
        <w:rPr>
          <w:szCs w:val="24"/>
        </w:rPr>
        <w:t xml:space="preserve">Dupin, qui défend </w:t>
      </w:r>
      <w:r w:rsidR="008F4CF5">
        <w:rPr>
          <w:szCs w:val="24"/>
        </w:rPr>
        <w:t>le chansonnier</w:t>
      </w:r>
      <w:r w:rsidR="00CF41A7" w:rsidRPr="00D77B53">
        <w:rPr>
          <w:szCs w:val="24"/>
        </w:rPr>
        <w:t>, est à nouveau confronté à Marchangy ; Berville</w:t>
      </w:r>
      <w:r w:rsidR="009D0D2D" w:rsidRPr="00D77B53">
        <w:rPr>
          <w:szCs w:val="24"/>
        </w:rPr>
        <w:t xml:space="preserve"> représente quant à lui </w:t>
      </w:r>
      <w:r w:rsidR="00CF41A7" w:rsidRPr="00D77B53">
        <w:rPr>
          <w:szCs w:val="24"/>
        </w:rPr>
        <w:t xml:space="preserve">Baudouin. </w:t>
      </w:r>
      <w:r w:rsidR="00BF5BB6" w:rsidRPr="00D77B53">
        <w:rPr>
          <w:szCs w:val="24"/>
        </w:rPr>
        <w:t xml:space="preserve">Ce deuxième procès se solde par un acquittement et ajoute encore à la gloire de Béranger, </w:t>
      </w:r>
      <w:r w:rsidR="001D6BA0">
        <w:rPr>
          <w:szCs w:val="24"/>
        </w:rPr>
        <w:t xml:space="preserve">désormais </w:t>
      </w:r>
      <w:r w:rsidR="009D0D2D" w:rsidRPr="00D77B53">
        <w:rPr>
          <w:szCs w:val="24"/>
        </w:rPr>
        <w:t>hissé au rang de poète national</w:t>
      </w:r>
      <w:r w:rsidR="00BF5BB6" w:rsidRPr="00D77B53">
        <w:rPr>
          <w:szCs w:val="24"/>
        </w:rPr>
        <w:t>.</w:t>
      </w:r>
    </w:p>
    <w:p w14:paraId="0F15B84C" w14:textId="4F4BF0E2" w:rsidR="00793832" w:rsidRDefault="00793832" w:rsidP="00793832">
      <w:pPr>
        <w:spacing w:line="276" w:lineRule="auto"/>
        <w:jc w:val="center"/>
        <w:rPr>
          <w:szCs w:val="24"/>
        </w:rPr>
      </w:pPr>
      <w:r>
        <w:rPr>
          <w:szCs w:val="24"/>
        </w:rPr>
        <w:t>*</w:t>
      </w:r>
    </w:p>
    <w:p w14:paraId="2BC699C3" w14:textId="6117B25F" w:rsidR="00D56807" w:rsidRDefault="00AB1A2C" w:rsidP="003805F9">
      <w:pPr>
        <w:spacing w:line="276" w:lineRule="auto"/>
        <w:ind w:firstLine="708"/>
        <w:rPr>
          <w:szCs w:val="24"/>
        </w:rPr>
      </w:pPr>
      <w:r>
        <w:rPr>
          <w:szCs w:val="24"/>
        </w:rPr>
        <w:t xml:space="preserve">Fruit de circonstances assez similaires, les démarches de Courier et de Béranger se distinguent à bien des égards. </w:t>
      </w:r>
      <w:r w:rsidR="00D33EF9">
        <w:rPr>
          <w:szCs w:val="24"/>
        </w:rPr>
        <w:t>Si</w:t>
      </w:r>
      <w:r>
        <w:rPr>
          <w:szCs w:val="24"/>
        </w:rPr>
        <w:t xml:space="preserve"> le texte de Béranger est un </w:t>
      </w:r>
      <w:r w:rsidR="00801B0D">
        <w:rPr>
          <w:szCs w:val="24"/>
        </w:rPr>
        <w:t>véritable compte-rendu</w:t>
      </w:r>
      <w:r w:rsidR="003805F9">
        <w:rPr>
          <w:szCs w:val="24"/>
        </w:rPr>
        <w:t xml:space="preserve"> de son procès, reproduisant les deux réquisitoires</w:t>
      </w:r>
      <w:r w:rsidR="001E6174">
        <w:rPr>
          <w:szCs w:val="24"/>
        </w:rPr>
        <w:t xml:space="preserve"> (</w:t>
      </w:r>
      <w:r w:rsidR="003805F9">
        <w:rPr>
          <w:szCs w:val="24"/>
        </w:rPr>
        <w:t xml:space="preserve">que le chansonnier commente </w:t>
      </w:r>
      <w:r w:rsidR="00D33EF9">
        <w:rPr>
          <w:szCs w:val="24"/>
        </w:rPr>
        <w:t>à peine</w:t>
      </w:r>
      <w:r w:rsidR="001E6174">
        <w:rPr>
          <w:szCs w:val="24"/>
        </w:rPr>
        <w:t>, sinon</w:t>
      </w:r>
      <w:r w:rsidR="001E6174" w:rsidRPr="001E6174">
        <w:rPr>
          <w:szCs w:val="24"/>
        </w:rPr>
        <w:t xml:space="preserve"> </w:t>
      </w:r>
      <w:r w:rsidR="001E6174">
        <w:rPr>
          <w:szCs w:val="24"/>
        </w:rPr>
        <w:t>dans de rares notes de bas de page)</w:t>
      </w:r>
      <w:r w:rsidR="003805F9">
        <w:rPr>
          <w:szCs w:val="24"/>
        </w:rPr>
        <w:t xml:space="preserve"> et </w:t>
      </w:r>
      <w:r w:rsidR="00D33EF9">
        <w:rPr>
          <w:szCs w:val="24"/>
        </w:rPr>
        <w:t>l’ensemble d</w:t>
      </w:r>
      <w:r w:rsidR="003805F9">
        <w:rPr>
          <w:szCs w:val="24"/>
        </w:rPr>
        <w:t>es pièces de la procédure</w:t>
      </w:r>
      <w:r w:rsidR="00801B0D">
        <w:rPr>
          <w:szCs w:val="24"/>
        </w:rPr>
        <w:t xml:space="preserve">, </w:t>
      </w:r>
      <w:r w:rsidR="003805F9">
        <w:rPr>
          <w:szCs w:val="24"/>
        </w:rPr>
        <w:t>celui de Courier</w:t>
      </w:r>
      <w:r w:rsidR="00801B0D">
        <w:rPr>
          <w:szCs w:val="24"/>
        </w:rPr>
        <w:t xml:space="preserve"> n</w:t>
      </w:r>
      <w:r w:rsidR="00997479">
        <w:rPr>
          <w:szCs w:val="24"/>
        </w:rPr>
        <w:t xml:space="preserve">’en a que </w:t>
      </w:r>
      <w:r w:rsidR="003805F9">
        <w:rPr>
          <w:szCs w:val="24"/>
        </w:rPr>
        <w:t>l’apparence</w:t>
      </w:r>
      <w:r w:rsidR="00084601">
        <w:rPr>
          <w:szCs w:val="24"/>
        </w:rPr>
        <w:t> ; c</w:t>
      </w:r>
      <w:r w:rsidR="00052413">
        <w:rPr>
          <w:szCs w:val="24"/>
        </w:rPr>
        <w:t xml:space="preserve">’est bien </w:t>
      </w:r>
      <w:r w:rsidR="003805F9">
        <w:rPr>
          <w:szCs w:val="24"/>
        </w:rPr>
        <w:t>d’</w:t>
      </w:r>
      <w:r w:rsidR="00052413">
        <w:rPr>
          <w:szCs w:val="24"/>
        </w:rPr>
        <w:t>un</w:t>
      </w:r>
      <w:r w:rsidR="00B30C6B">
        <w:rPr>
          <w:szCs w:val="24"/>
        </w:rPr>
        <w:t xml:space="preserve"> nouveau</w:t>
      </w:r>
      <w:r w:rsidR="00052413">
        <w:rPr>
          <w:szCs w:val="24"/>
        </w:rPr>
        <w:t xml:space="preserve"> pamphlet</w:t>
      </w:r>
      <w:r w:rsidR="003805F9">
        <w:rPr>
          <w:szCs w:val="24"/>
        </w:rPr>
        <w:t xml:space="preserve"> qu’il s’agit</w:t>
      </w:r>
      <w:r w:rsidR="00084601">
        <w:rPr>
          <w:szCs w:val="24"/>
        </w:rPr>
        <w:t>.</w:t>
      </w:r>
      <w:r w:rsidR="00C05A7D">
        <w:rPr>
          <w:szCs w:val="24"/>
        </w:rPr>
        <w:t xml:space="preserve"> </w:t>
      </w:r>
      <w:r w:rsidR="003805F9">
        <w:rPr>
          <w:szCs w:val="24"/>
        </w:rPr>
        <w:t xml:space="preserve">Courier </w:t>
      </w:r>
      <w:r w:rsidR="00052413">
        <w:rPr>
          <w:szCs w:val="24"/>
        </w:rPr>
        <w:t>s</w:t>
      </w:r>
      <w:r w:rsidR="00084601">
        <w:rPr>
          <w:szCs w:val="24"/>
        </w:rPr>
        <w:t>’y</w:t>
      </w:r>
      <w:r w:rsidR="00052413">
        <w:rPr>
          <w:szCs w:val="24"/>
        </w:rPr>
        <w:t xml:space="preserve"> réappropri</w:t>
      </w:r>
      <w:r w:rsidR="003805F9">
        <w:rPr>
          <w:szCs w:val="24"/>
        </w:rPr>
        <w:t xml:space="preserve">e </w:t>
      </w:r>
      <w:r w:rsidR="00052413">
        <w:rPr>
          <w:szCs w:val="24"/>
        </w:rPr>
        <w:t>entièrement le propos de l’accusation,</w:t>
      </w:r>
      <w:r w:rsidR="001F64AC">
        <w:rPr>
          <w:szCs w:val="24"/>
        </w:rPr>
        <w:t xml:space="preserve"> dont il ne cite que des bribes</w:t>
      </w:r>
      <w:r w:rsidR="003805F9">
        <w:rPr>
          <w:szCs w:val="24"/>
        </w:rPr>
        <w:t xml:space="preserve"> – pour mieux en moquer le style et l’argumentaire – </w:t>
      </w:r>
      <w:r w:rsidR="00052413">
        <w:rPr>
          <w:szCs w:val="24"/>
        </w:rPr>
        <w:t xml:space="preserve">et </w:t>
      </w:r>
      <w:r w:rsidR="00632FEA">
        <w:rPr>
          <w:szCs w:val="24"/>
        </w:rPr>
        <w:t>rapport</w:t>
      </w:r>
      <w:r w:rsidR="003805F9">
        <w:rPr>
          <w:szCs w:val="24"/>
        </w:rPr>
        <w:t>e</w:t>
      </w:r>
      <w:r w:rsidR="00632FEA">
        <w:rPr>
          <w:szCs w:val="24"/>
        </w:rPr>
        <w:t xml:space="preserve"> </w:t>
      </w:r>
      <w:r w:rsidR="00632FEA" w:rsidRPr="00741DAE">
        <w:rPr>
          <w:i/>
          <w:iCs/>
          <w:szCs w:val="24"/>
        </w:rPr>
        <w:t>in extenso</w:t>
      </w:r>
      <w:r w:rsidR="00052413">
        <w:rPr>
          <w:szCs w:val="24"/>
        </w:rPr>
        <w:t xml:space="preserve"> </w:t>
      </w:r>
      <w:r w:rsidR="003805F9">
        <w:rPr>
          <w:szCs w:val="24"/>
        </w:rPr>
        <w:t>la plaidoirie</w:t>
      </w:r>
      <w:r w:rsidR="00052413">
        <w:rPr>
          <w:szCs w:val="24"/>
        </w:rPr>
        <w:t xml:space="preserve"> de la défense</w:t>
      </w:r>
      <w:r w:rsidR="00FA655F">
        <w:rPr>
          <w:szCs w:val="24"/>
        </w:rPr>
        <w:t xml:space="preserve">, </w:t>
      </w:r>
      <w:r w:rsidR="00D56807">
        <w:rPr>
          <w:szCs w:val="24"/>
        </w:rPr>
        <w:t>dans laquelle on reconnaît par endroits sa plume</w:t>
      </w:r>
      <w:r w:rsidR="00801B0D">
        <w:rPr>
          <w:szCs w:val="24"/>
        </w:rPr>
        <w:t>.</w:t>
      </w:r>
      <w:r w:rsidR="00052413">
        <w:rPr>
          <w:szCs w:val="24"/>
        </w:rPr>
        <w:t xml:space="preserve"> </w:t>
      </w:r>
      <w:r w:rsidR="00D33EF9">
        <w:rPr>
          <w:szCs w:val="24"/>
        </w:rPr>
        <w:t>Alors que</w:t>
      </w:r>
      <w:r w:rsidR="00D56807">
        <w:rPr>
          <w:szCs w:val="24"/>
        </w:rPr>
        <w:t xml:space="preserve"> le </w:t>
      </w:r>
      <w:r w:rsidR="00D56807">
        <w:rPr>
          <w:i/>
          <w:iCs/>
          <w:szCs w:val="24"/>
        </w:rPr>
        <w:t xml:space="preserve">Procès </w:t>
      </w:r>
      <w:r w:rsidR="00D56807">
        <w:rPr>
          <w:szCs w:val="24"/>
        </w:rPr>
        <w:t>de Béranger inclut</w:t>
      </w:r>
      <w:r w:rsidR="00EF7066">
        <w:rPr>
          <w:szCs w:val="24"/>
        </w:rPr>
        <w:t xml:space="preserve"> l’acte d’accusation et </w:t>
      </w:r>
      <w:r w:rsidR="00EF7066">
        <w:rPr>
          <w:szCs w:val="24"/>
        </w:rPr>
        <w:lastRenderedPageBreak/>
        <w:t>donc les lois qu</w:t>
      </w:r>
      <w:r w:rsidR="00D33EF9">
        <w:rPr>
          <w:szCs w:val="24"/>
        </w:rPr>
        <w:t>e le chansonnier</w:t>
      </w:r>
      <w:r w:rsidR="00EF7066">
        <w:rPr>
          <w:szCs w:val="24"/>
        </w:rPr>
        <w:t xml:space="preserve"> est accusé d’avoir enfreint</w:t>
      </w:r>
      <w:r w:rsidR="00D56807">
        <w:rPr>
          <w:szCs w:val="24"/>
        </w:rPr>
        <w:t xml:space="preserve">, le pamphlet </w:t>
      </w:r>
      <w:r w:rsidR="00EF7066">
        <w:rPr>
          <w:szCs w:val="24"/>
        </w:rPr>
        <w:t>de Courier</w:t>
      </w:r>
      <w:r w:rsidR="00D56807">
        <w:rPr>
          <w:szCs w:val="24"/>
        </w:rPr>
        <w:t xml:space="preserve"> se contente de citer</w:t>
      </w:r>
      <w:r w:rsidR="00EF7066">
        <w:rPr>
          <w:szCs w:val="24"/>
        </w:rPr>
        <w:t xml:space="preserve"> </w:t>
      </w:r>
      <w:r w:rsidR="001E6174">
        <w:rPr>
          <w:szCs w:val="24"/>
        </w:rPr>
        <w:t xml:space="preserve">en préambule </w:t>
      </w:r>
      <w:r w:rsidR="00EF7066">
        <w:rPr>
          <w:szCs w:val="24"/>
        </w:rPr>
        <w:t>les chefs d’accusation</w:t>
      </w:r>
      <w:r w:rsidR="00D56807">
        <w:rPr>
          <w:szCs w:val="24"/>
        </w:rPr>
        <w:t xml:space="preserve"> pesant sur lui</w:t>
      </w:r>
      <w:r w:rsidR="00EF7066">
        <w:rPr>
          <w:szCs w:val="24"/>
        </w:rPr>
        <w:t xml:space="preserve">, </w:t>
      </w:r>
      <w:r w:rsidR="00BE4141">
        <w:rPr>
          <w:szCs w:val="24"/>
        </w:rPr>
        <w:t>non</w:t>
      </w:r>
      <w:r w:rsidR="00EF7066">
        <w:rPr>
          <w:szCs w:val="24"/>
        </w:rPr>
        <w:t xml:space="preserve"> les lois </w:t>
      </w:r>
      <w:r w:rsidR="00390B3B">
        <w:rPr>
          <w:szCs w:val="24"/>
        </w:rPr>
        <w:t>invoquées</w:t>
      </w:r>
      <w:r w:rsidR="00D56807">
        <w:rPr>
          <w:szCs w:val="24"/>
        </w:rPr>
        <w:t> ; il affirme d’ailleurs</w:t>
      </w:r>
      <w:r w:rsidR="00D33EF9">
        <w:rPr>
          <w:szCs w:val="24"/>
        </w:rPr>
        <w:t>, pour mieux grossir le trait,</w:t>
      </w:r>
      <w:r w:rsidR="00EF7066">
        <w:rPr>
          <w:szCs w:val="24"/>
        </w:rPr>
        <w:t xml:space="preserve"> </w:t>
      </w:r>
      <w:r w:rsidR="00D56807">
        <w:rPr>
          <w:szCs w:val="24"/>
        </w:rPr>
        <w:t>que l’accusation a initialement requis à son encontre une peine</w:t>
      </w:r>
      <w:r w:rsidR="00EF7066">
        <w:rPr>
          <w:szCs w:val="24"/>
        </w:rPr>
        <w:t xml:space="preserve"> de </w:t>
      </w:r>
      <w:r w:rsidR="00A21E0D">
        <w:rPr>
          <w:szCs w:val="24"/>
        </w:rPr>
        <w:t>« douze années ; savoir : deux ans pour la morale, cinq ans pour la personne du roi, et cinq pour la provocation</w:t>
      </w:r>
      <w:r w:rsidR="00A21E0D">
        <w:rPr>
          <w:rStyle w:val="Appelnotedebasdep"/>
          <w:szCs w:val="24"/>
        </w:rPr>
        <w:footnoteReference w:id="77"/>
      </w:r>
      <w:r w:rsidR="00A21E0D">
        <w:rPr>
          <w:szCs w:val="24"/>
        </w:rPr>
        <w:t> »</w:t>
      </w:r>
      <w:r w:rsidR="00861473">
        <w:rPr>
          <w:szCs w:val="24"/>
        </w:rPr>
        <w:t xml:space="preserve">. </w:t>
      </w:r>
    </w:p>
    <w:p w14:paraId="2C0A9DAD" w14:textId="6C356CED" w:rsidR="004D6FA0" w:rsidRPr="009A3390" w:rsidRDefault="001E6174" w:rsidP="004D6FA0">
      <w:pPr>
        <w:spacing w:line="276" w:lineRule="auto"/>
        <w:ind w:firstLine="708"/>
        <w:rPr>
          <w:szCs w:val="24"/>
        </w:rPr>
      </w:pPr>
      <w:r>
        <w:rPr>
          <w:szCs w:val="24"/>
        </w:rPr>
        <w:t xml:space="preserve">Il en résulte pour Béranger un texte étrangement désincarné, alors même que celui de Courier semble plus habité que jamais par son auteur, dont il </w:t>
      </w:r>
      <w:r w:rsidR="0000309E">
        <w:rPr>
          <w:szCs w:val="24"/>
        </w:rPr>
        <w:t>forme</w:t>
      </w:r>
      <w:r>
        <w:rPr>
          <w:szCs w:val="24"/>
        </w:rPr>
        <w:t xml:space="preserve"> </w:t>
      </w:r>
      <w:r w:rsidR="00D1414F">
        <w:rPr>
          <w:szCs w:val="24"/>
        </w:rPr>
        <w:t xml:space="preserve">un vibrant manifeste. </w:t>
      </w:r>
      <w:r w:rsidR="005670C9">
        <w:rPr>
          <w:szCs w:val="24"/>
        </w:rPr>
        <w:t>C</w:t>
      </w:r>
      <w:r w:rsidR="0095793A">
        <w:rPr>
          <w:szCs w:val="24"/>
        </w:rPr>
        <w:t xml:space="preserve">’est </w:t>
      </w:r>
      <w:r w:rsidR="005670C9">
        <w:rPr>
          <w:szCs w:val="24"/>
        </w:rPr>
        <w:t xml:space="preserve">pourtant </w:t>
      </w:r>
      <w:r w:rsidR="0095793A">
        <w:rPr>
          <w:szCs w:val="24"/>
        </w:rPr>
        <w:t>Béranger qui</w:t>
      </w:r>
      <w:r w:rsidR="004D6FA0">
        <w:rPr>
          <w:szCs w:val="24"/>
        </w:rPr>
        <w:t xml:space="preserve">, malgré sa </w:t>
      </w:r>
      <w:r w:rsidR="005670C9">
        <w:rPr>
          <w:szCs w:val="24"/>
        </w:rPr>
        <w:t>retenue envers</w:t>
      </w:r>
      <w:r w:rsidR="004D6FA0">
        <w:rPr>
          <w:szCs w:val="24"/>
        </w:rPr>
        <w:t xml:space="preserve"> l’éloquence déployée par Marchangy,</w:t>
      </w:r>
      <w:r w:rsidR="0095793A">
        <w:rPr>
          <w:szCs w:val="24"/>
        </w:rPr>
        <w:t xml:space="preserve"> s’attire à nouveau les foudres de la justice par son </w:t>
      </w:r>
      <w:r w:rsidR="0095793A">
        <w:rPr>
          <w:i/>
          <w:iCs/>
          <w:szCs w:val="24"/>
        </w:rPr>
        <w:t>Procès</w:t>
      </w:r>
      <w:r w:rsidR="0095793A">
        <w:rPr>
          <w:szCs w:val="24"/>
        </w:rPr>
        <w:t xml:space="preserve">, de </w:t>
      </w:r>
      <w:r w:rsidR="0083305E">
        <w:rPr>
          <w:szCs w:val="24"/>
        </w:rPr>
        <w:t>Broë</w:t>
      </w:r>
      <w:r w:rsidR="0095793A">
        <w:rPr>
          <w:szCs w:val="24"/>
        </w:rPr>
        <w:t xml:space="preserve"> ayant</w:t>
      </w:r>
      <w:r w:rsidR="005670C9">
        <w:rPr>
          <w:szCs w:val="24"/>
        </w:rPr>
        <w:t xml:space="preserve"> </w:t>
      </w:r>
      <w:r w:rsidR="004C2B81">
        <w:rPr>
          <w:szCs w:val="24"/>
        </w:rPr>
        <w:t>quant à lui</w:t>
      </w:r>
      <w:r w:rsidR="0095793A">
        <w:rPr>
          <w:szCs w:val="24"/>
        </w:rPr>
        <w:t xml:space="preserve"> découragé les poursuites que certains voulaient intenter au </w:t>
      </w:r>
      <w:r w:rsidR="0095793A">
        <w:rPr>
          <w:i/>
          <w:iCs/>
          <w:szCs w:val="24"/>
        </w:rPr>
        <w:t>Procès de Paul-Louis Courier</w:t>
      </w:r>
      <w:r w:rsidR="007A5E2C" w:rsidRPr="007A5E2C">
        <w:rPr>
          <w:rStyle w:val="Appelnotedebasdep"/>
          <w:iCs/>
          <w:szCs w:val="24"/>
        </w:rPr>
        <w:footnoteReference w:id="78"/>
      </w:r>
      <w:r w:rsidR="0095793A" w:rsidRPr="007A5E2C">
        <w:rPr>
          <w:szCs w:val="24"/>
        </w:rPr>
        <w:t>.</w:t>
      </w:r>
      <w:r w:rsidR="0095793A">
        <w:rPr>
          <w:szCs w:val="24"/>
        </w:rPr>
        <w:t xml:space="preserve"> </w:t>
      </w:r>
      <w:r w:rsidR="004C2B81">
        <w:rPr>
          <w:szCs w:val="24"/>
        </w:rPr>
        <w:t>Sans doute</w:t>
      </w:r>
      <w:r w:rsidR="0095793A">
        <w:rPr>
          <w:szCs w:val="24"/>
        </w:rPr>
        <w:t xml:space="preserve"> </w:t>
      </w:r>
      <w:r w:rsidR="0077773B">
        <w:rPr>
          <w:szCs w:val="24"/>
        </w:rPr>
        <w:t>la décision</w:t>
      </w:r>
      <w:r w:rsidR="0095793A">
        <w:rPr>
          <w:szCs w:val="24"/>
        </w:rPr>
        <w:t xml:space="preserve"> de Béranger et de Dupin de tout dévoiler du procès est</w:t>
      </w:r>
      <w:r w:rsidR="004C2B81">
        <w:rPr>
          <w:szCs w:val="24"/>
        </w:rPr>
        <w:t>-elle</w:t>
      </w:r>
      <w:r w:rsidR="0095793A">
        <w:rPr>
          <w:szCs w:val="24"/>
        </w:rPr>
        <w:t xml:space="preserve"> reçu</w:t>
      </w:r>
      <w:r w:rsidR="0077773B">
        <w:rPr>
          <w:szCs w:val="24"/>
        </w:rPr>
        <w:t>e</w:t>
      </w:r>
      <w:r w:rsidR="0095793A">
        <w:rPr>
          <w:szCs w:val="24"/>
        </w:rPr>
        <w:t xml:space="preserve"> – à juste titre – comme un geste polémique </w:t>
      </w:r>
      <w:r w:rsidR="009142B8">
        <w:rPr>
          <w:szCs w:val="24"/>
        </w:rPr>
        <w:t>mettant en lumière</w:t>
      </w:r>
      <w:r w:rsidR="0095793A">
        <w:rPr>
          <w:szCs w:val="24"/>
        </w:rPr>
        <w:t xml:space="preserve"> la propension </w:t>
      </w:r>
      <w:r w:rsidR="004D6FA0">
        <w:rPr>
          <w:szCs w:val="24"/>
        </w:rPr>
        <w:t>du pouvoir</w:t>
      </w:r>
      <w:r w:rsidR="0095793A">
        <w:rPr>
          <w:szCs w:val="24"/>
        </w:rPr>
        <w:t xml:space="preserve"> à </w:t>
      </w:r>
      <w:r w:rsidR="004D6FA0">
        <w:rPr>
          <w:szCs w:val="24"/>
        </w:rPr>
        <w:t>entraver</w:t>
      </w:r>
      <w:r w:rsidR="0095793A">
        <w:rPr>
          <w:szCs w:val="24"/>
        </w:rPr>
        <w:t xml:space="preserve"> la publicité des débats</w:t>
      </w:r>
      <w:r w:rsidR="0000309E">
        <w:rPr>
          <w:szCs w:val="24"/>
        </w:rPr>
        <w:t xml:space="preserve"> pourtant prévue par</w:t>
      </w:r>
      <w:r w:rsidR="0095793A">
        <w:rPr>
          <w:szCs w:val="24"/>
        </w:rPr>
        <w:t xml:space="preserve"> la Charte</w:t>
      </w:r>
      <w:r w:rsidR="0000309E">
        <w:rPr>
          <w:szCs w:val="24"/>
        </w:rPr>
        <w:t>. L</w:t>
      </w:r>
      <w:r w:rsidR="0095793A">
        <w:rPr>
          <w:szCs w:val="24"/>
        </w:rPr>
        <w:t xml:space="preserve">e geste de Courier, qui </w:t>
      </w:r>
      <w:r w:rsidR="0077773B">
        <w:rPr>
          <w:szCs w:val="24"/>
        </w:rPr>
        <w:t>n’engage que lui</w:t>
      </w:r>
      <w:r w:rsidR="009A3390">
        <w:rPr>
          <w:szCs w:val="24"/>
        </w:rPr>
        <w:t xml:space="preserve"> et dont on retient </w:t>
      </w:r>
      <w:r w:rsidR="00E60E0E">
        <w:rPr>
          <w:szCs w:val="24"/>
        </w:rPr>
        <w:t>sur</w:t>
      </w:r>
      <w:r w:rsidR="0000309E">
        <w:rPr>
          <w:szCs w:val="24"/>
        </w:rPr>
        <w:t>tout</w:t>
      </w:r>
      <w:r w:rsidR="009A3390">
        <w:rPr>
          <w:szCs w:val="24"/>
        </w:rPr>
        <w:t xml:space="preserve"> la façon dont il</w:t>
      </w:r>
      <w:r w:rsidR="0000309E">
        <w:rPr>
          <w:szCs w:val="24"/>
        </w:rPr>
        <w:t xml:space="preserve"> </w:t>
      </w:r>
      <w:r w:rsidR="0095793A">
        <w:rPr>
          <w:szCs w:val="24"/>
        </w:rPr>
        <w:t xml:space="preserve">ridiculise </w:t>
      </w:r>
      <w:r w:rsidR="0000309E">
        <w:rPr>
          <w:szCs w:val="24"/>
        </w:rPr>
        <w:t xml:space="preserve">de </w:t>
      </w:r>
      <w:r w:rsidR="0083305E">
        <w:rPr>
          <w:szCs w:val="24"/>
        </w:rPr>
        <w:t>Broë</w:t>
      </w:r>
      <w:r w:rsidR="009A3390">
        <w:rPr>
          <w:szCs w:val="24"/>
        </w:rPr>
        <w:t xml:space="preserve">, ne paraît </w:t>
      </w:r>
      <w:r w:rsidR="004C2B81">
        <w:rPr>
          <w:szCs w:val="24"/>
        </w:rPr>
        <w:t>vraisemblablement</w:t>
      </w:r>
      <w:r w:rsidR="009A3390">
        <w:rPr>
          <w:szCs w:val="24"/>
        </w:rPr>
        <w:t xml:space="preserve"> pas renfermer une critique aussi explosive du fonctionnement de l’institution judiciaire</w:t>
      </w:r>
      <w:r w:rsidR="009142B8">
        <w:rPr>
          <w:szCs w:val="24"/>
        </w:rPr>
        <w:t xml:space="preserve"> dans son ensemble</w:t>
      </w:r>
      <w:r w:rsidR="009A3390">
        <w:rPr>
          <w:szCs w:val="24"/>
        </w:rPr>
        <w:t xml:space="preserve"> que ne l’est, implicitement, celle qui </w:t>
      </w:r>
      <w:r w:rsidR="009142B8">
        <w:rPr>
          <w:szCs w:val="24"/>
        </w:rPr>
        <w:t>innerve</w:t>
      </w:r>
      <w:r w:rsidR="009A3390">
        <w:rPr>
          <w:szCs w:val="24"/>
        </w:rPr>
        <w:t xml:space="preserve"> le </w:t>
      </w:r>
      <w:r w:rsidR="009A3390">
        <w:rPr>
          <w:i/>
          <w:iCs/>
          <w:szCs w:val="24"/>
        </w:rPr>
        <w:t>Procès</w:t>
      </w:r>
      <w:r w:rsidR="009A3390">
        <w:rPr>
          <w:szCs w:val="24"/>
        </w:rPr>
        <w:t xml:space="preserve"> de Béranger.</w:t>
      </w:r>
    </w:p>
    <w:p w14:paraId="1D507F57" w14:textId="1FD009B0" w:rsidR="00D1414F" w:rsidRDefault="003029B8" w:rsidP="00D1414F">
      <w:pPr>
        <w:spacing w:line="276" w:lineRule="auto"/>
        <w:ind w:firstLine="708"/>
        <w:rPr>
          <w:szCs w:val="24"/>
          <w:lang w:val="fr-LU"/>
        </w:rPr>
      </w:pPr>
      <w:r>
        <w:rPr>
          <w:szCs w:val="24"/>
        </w:rPr>
        <w:t xml:space="preserve">La clé de ces </w:t>
      </w:r>
      <w:r>
        <w:rPr>
          <w:i/>
          <w:iCs/>
          <w:szCs w:val="24"/>
        </w:rPr>
        <w:t>Procès</w:t>
      </w:r>
      <w:r>
        <w:rPr>
          <w:szCs w:val="24"/>
        </w:rPr>
        <w:t xml:space="preserve"> réside néanmoins dans ce qui les unit, à savoir</w:t>
      </w:r>
      <w:r w:rsidR="00D1414F">
        <w:rPr>
          <w:szCs w:val="24"/>
        </w:rPr>
        <w:t xml:space="preserve"> l’attention </w:t>
      </w:r>
      <w:r w:rsidR="00B54156">
        <w:rPr>
          <w:szCs w:val="24"/>
        </w:rPr>
        <w:t>qu’ils portent</w:t>
      </w:r>
      <w:r w:rsidR="00D1414F">
        <w:rPr>
          <w:szCs w:val="24"/>
        </w:rPr>
        <w:t xml:space="preserve"> au public</w:t>
      </w:r>
      <w:r>
        <w:rPr>
          <w:szCs w:val="24"/>
        </w:rPr>
        <w:t xml:space="preserve"> </w:t>
      </w:r>
      <w:r w:rsidR="00D1414F">
        <w:rPr>
          <w:szCs w:val="24"/>
        </w:rPr>
        <w:t xml:space="preserve">– celui de l’audience, dont les réactions sont évoquées à </w:t>
      </w:r>
      <w:r>
        <w:rPr>
          <w:szCs w:val="24"/>
        </w:rPr>
        <w:t>divers</w:t>
      </w:r>
      <w:r w:rsidR="00D1414F">
        <w:rPr>
          <w:szCs w:val="24"/>
        </w:rPr>
        <w:t xml:space="preserve"> endroits du texte entre parenthèses (« (</w:t>
      </w:r>
      <w:r w:rsidR="00390B3B">
        <w:rPr>
          <w:rFonts w:cs="Times New Roman"/>
          <w:szCs w:val="24"/>
        </w:rPr>
        <w:t>É</w:t>
      </w:r>
      <w:r w:rsidR="00D1414F">
        <w:rPr>
          <w:szCs w:val="24"/>
        </w:rPr>
        <w:t>clats de rire universels)</w:t>
      </w:r>
      <w:r w:rsidR="00D1414F">
        <w:rPr>
          <w:rStyle w:val="Appelnotedebasdep"/>
          <w:szCs w:val="24"/>
        </w:rPr>
        <w:footnoteReference w:id="79"/>
      </w:r>
      <w:r w:rsidR="00D1414F">
        <w:rPr>
          <w:szCs w:val="24"/>
        </w:rPr>
        <w:t> »</w:t>
      </w:r>
      <w:r w:rsidR="00875B2E">
        <w:rPr>
          <w:szCs w:val="24"/>
        </w:rPr>
        <w:t>) ou en italique (</w:t>
      </w:r>
      <w:r w:rsidR="00D1414F">
        <w:rPr>
          <w:szCs w:val="24"/>
        </w:rPr>
        <w:t>« </w:t>
      </w:r>
      <w:r w:rsidR="00EB486D">
        <w:rPr>
          <w:rFonts w:cs="Times New Roman"/>
          <w:i/>
          <w:szCs w:val="24"/>
        </w:rPr>
        <w:t>À</w:t>
      </w:r>
      <w:r w:rsidR="00C73D6C">
        <w:rPr>
          <w:i/>
          <w:szCs w:val="24"/>
        </w:rPr>
        <w:t xml:space="preserve"> chaque réponse de l’accusé, il s’élevait dans l’assemblée un murmure qui peu à peu se changeait en applaudissements</w:t>
      </w:r>
      <w:r w:rsidR="00D1414F">
        <w:rPr>
          <w:rStyle w:val="Appelnotedebasdep"/>
          <w:szCs w:val="24"/>
        </w:rPr>
        <w:footnoteReference w:id="80"/>
      </w:r>
      <w:r w:rsidR="00D1414F">
        <w:rPr>
          <w:szCs w:val="24"/>
        </w:rPr>
        <w:t> »), mais aussi le lectorat (« impartial », juge Dupin), pris à témoin</w:t>
      </w:r>
      <w:r w:rsidR="00390B3B">
        <w:rPr>
          <w:szCs w:val="24"/>
        </w:rPr>
        <w:t xml:space="preserve"> à la fois</w:t>
      </w:r>
      <w:r w:rsidR="00D1414F">
        <w:rPr>
          <w:szCs w:val="24"/>
        </w:rPr>
        <w:t xml:space="preserve"> </w:t>
      </w:r>
      <w:r w:rsidR="0072007C">
        <w:rPr>
          <w:szCs w:val="24"/>
        </w:rPr>
        <w:t>du</w:t>
      </w:r>
      <w:r w:rsidR="00D1414F">
        <w:rPr>
          <w:szCs w:val="24"/>
        </w:rPr>
        <w:t xml:space="preserve"> procès et </w:t>
      </w:r>
      <w:r w:rsidR="00E91E5D">
        <w:rPr>
          <w:szCs w:val="24"/>
        </w:rPr>
        <w:t>du</w:t>
      </w:r>
      <w:r w:rsidR="00D1414F">
        <w:rPr>
          <w:szCs w:val="24"/>
        </w:rPr>
        <w:t xml:space="preserve"> récit qui en est fait.</w:t>
      </w:r>
      <w:r w:rsidR="00BD63F3">
        <w:rPr>
          <w:szCs w:val="24"/>
        </w:rPr>
        <w:t xml:space="preserve"> </w:t>
      </w:r>
      <w:r w:rsidR="00B54156">
        <w:rPr>
          <w:szCs w:val="24"/>
        </w:rPr>
        <w:t>C</w:t>
      </w:r>
      <w:r w:rsidR="00BD63F3">
        <w:rPr>
          <w:szCs w:val="24"/>
        </w:rPr>
        <w:t>onscients de l’impact décisif</w:t>
      </w:r>
      <w:r w:rsidR="004C2B81">
        <w:rPr>
          <w:szCs w:val="24"/>
        </w:rPr>
        <w:t>,</w:t>
      </w:r>
      <w:r w:rsidR="00BD63F3">
        <w:rPr>
          <w:szCs w:val="24"/>
        </w:rPr>
        <w:t xml:space="preserve"> pour leur crédit et leur influence auprès de l’opinion, de </w:t>
      </w:r>
      <w:r w:rsidR="009142B8">
        <w:rPr>
          <w:szCs w:val="24"/>
        </w:rPr>
        <w:t xml:space="preserve">ces procès </w:t>
      </w:r>
      <w:r w:rsidR="00E60E0E">
        <w:rPr>
          <w:szCs w:val="24"/>
        </w:rPr>
        <w:t>qui les consacrent comme des hérauts de l’opposition libérale</w:t>
      </w:r>
      <w:r w:rsidR="00B30C6B">
        <w:rPr>
          <w:szCs w:val="24"/>
        </w:rPr>
        <w:t xml:space="preserve"> et des membres à part entière de la République des Lettres</w:t>
      </w:r>
      <w:r w:rsidR="00B30C6B">
        <w:rPr>
          <w:rStyle w:val="Appelnotedebasdep"/>
          <w:szCs w:val="24"/>
        </w:rPr>
        <w:footnoteReference w:id="81"/>
      </w:r>
      <w:r w:rsidR="00B54156">
        <w:rPr>
          <w:szCs w:val="24"/>
        </w:rPr>
        <w:t>,</w:t>
      </w:r>
      <w:r w:rsidR="0042601A">
        <w:rPr>
          <w:szCs w:val="24"/>
        </w:rPr>
        <w:t xml:space="preserve"> </w:t>
      </w:r>
      <w:r w:rsidR="00B54156">
        <w:rPr>
          <w:szCs w:val="24"/>
        </w:rPr>
        <w:t xml:space="preserve">Béranger et Courier consacrent en retour, </w:t>
      </w:r>
      <w:r w:rsidR="009B5B8D">
        <w:rPr>
          <w:szCs w:val="24"/>
        </w:rPr>
        <w:t>contre l</w:t>
      </w:r>
      <w:r w:rsidR="0042601A">
        <w:rPr>
          <w:szCs w:val="24"/>
        </w:rPr>
        <w:t>es circonvolutions rhétoriques des tribunaux,</w:t>
      </w:r>
      <w:r w:rsidR="00B54156">
        <w:rPr>
          <w:szCs w:val="24"/>
        </w:rPr>
        <w:t xml:space="preserve"> </w:t>
      </w:r>
      <w:r w:rsidR="009B5B8D">
        <w:rPr>
          <w:szCs w:val="24"/>
        </w:rPr>
        <w:t>l’importance</w:t>
      </w:r>
      <w:r w:rsidR="009142B8">
        <w:rPr>
          <w:szCs w:val="24"/>
        </w:rPr>
        <w:t xml:space="preserve"> de l’opinion,</w:t>
      </w:r>
      <w:r w:rsidR="009B5B8D">
        <w:rPr>
          <w:szCs w:val="24"/>
        </w:rPr>
        <w:t xml:space="preserve"> en </w:t>
      </w:r>
      <w:r w:rsidR="00A53075">
        <w:rPr>
          <w:szCs w:val="24"/>
        </w:rPr>
        <w:t>rêvant au prisme de</w:t>
      </w:r>
      <w:r>
        <w:rPr>
          <w:szCs w:val="24"/>
        </w:rPr>
        <w:t xml:space="preserve"> la littérature</w:t>
      </w:r>
      <w:r w:rsidR="009B5B8D">
        <w:rPr>
          <w:szCs w:val="24"/>
        </w:rPr>
        <w:t xml:space="preserve"> un tribunal de l’opinion</w:t>
      </w:r>
      <w:r w:rsidR="009142B8">
        <w:rPr>
          <w:szCs w:val="24"/>
        </w:rPr>
        <w:t xml:space="preserve"> dans lequel l</w:t>
      </w:r>
      <w:r w:rsidR="0042601A">
        <w:rPr>
          <w:szCs w:val="24"/>
        </w:rPr>
        <w:t xml:space="preserve">a seule éloquence </w:t>
      </w:r>
      <w:r w:rsidR="00A53075">
        <w:rPr>
          <w:szCs w:val="24"/>
        </w:rPr>
        <w:t>légitime serait</w:t>
      </w:r>
      <w:r w:rsidR="0042601A">
        <w:rPr>
          <w:szCs w:val="24"/>
        </w:rPr>
        <w:t xml:space="preserve"> celle qui emporte l’adhésion du public</w:t>
      </w:r>
      <w:r w:rsidR="009B5B8D">
        <w:rPr>
          <w:szCs w:val="24"/>
        </w:rPr>
        <w:t>,</w:t>
      </w:r>
      <w:r w:rsidR="0042601A" w:rsidRPr="00BF5BB6">
        <w:rPr>
          <w:szCs w:val="24"/>
          <w:lang w:val="fr-LU"/>
        </w:rPr>
        <w:t xml:space="preserve"> tant « les sentences des magistrats ne sont flétrissantes qu</w:t>
      </w:r>
      <w:r w:rsidR="0042601A">
        <w:rPr>
          <w:szCs w:val="24"/>
          <w:lang w:val="fr-LU"/>
        </w:rPr>
        <w:t>’</w:t>
      </w:r>
      <w:r w:rsidR="0042601A" w:rsidRPr="00BF5BB6">
        <w:rPr>
          <w:szCs w:val="24"/>
          <w:lang w:val="fr-LU"/>
        </w:rPr>
        <w:t>autant que le public les a confirmées</w:t>
      </w:r>
      <w:r w:rsidR="0042601A" w:rsidRPr="00BF5BB6">
        <w:rPr>
          <w:rStyle w:val="Appelnotedebasdep"/>
          <w:szCs w:val="24"/>
          <w:lang w:val="fr-LU"/>
        </w:rPr>
        <w:footnoteReference w:id="82"/>
      </w:r>
      <w:r w:rsidR="0042601A" w:rsidRPr="00BF5BB6">
        <w:rPr>
          <w:szCs w:val="24"/>
          <w:lang w:val="fr-LU"/>
        </w:rPr>
        <w:t> »</w:t>
      </w:r>
      <w:r w:rsidR="003E6440">
        <w:rPr>
          <w:szCs w:val="24"/>
          <w:lang w:val="fr-LU"/>
        </w:rPr>
        <w:t>.</w:t>
      </w:r>
      <w:r w:rsidR="00B54156">
        <w:rPr>
          <w:szCs w:val="24"/>
          <w:lang w:val="fr-LU"/>
        </w:rPr>
        <w:t xml:space="preserve"> </w:t>
      </w:r>
    </w:p>
    <w:p w14:paraId="64C0D4D7" w14:textId="65E15E72" w:rsidR="00751F70" w:rsidRDefault="00751F70" w:rsidP="00751F70">
      <w:pPr>
        <w:spacing w:after="0" w:line="276" w:lineRule="auto"/>
        <w:ind w:firstLine="708"/>
        <w:jc w:val="right"/>
        <w:rPr>
          <w:szCs w:val="24"/>
          <w:lang w:val="fr-LU"/>
        </w:rPr>
      </w:pPr>
      <w:r>
        <w:rPr>
          <w:szCs w:val="24"/>
          <w:lang w:val="fr-LU"/>
        </w:rPr>
        <w:t>Laetitia Saintes</w:t>
      </w:r>
    </w:p>
    <w:p w14:paraId="11F11F4C" w14:textId="5DDD63A4" w:rsidR="00751F70" w:rsidRPr="00751F70" w:rsidRDefault="00751F70" w:rsidP="00751F70">
      <w:pPr>
        <w:spacing w:line="276" w:lineRule="auto"/>
        <w:ind w:firstLine="708"/>
        <w:jc w:val="right"/>
        <w:rPr>
          <w:rFonts w:cs="Times New Roman"/>
          <w:szCs w:val="24"/>
          <w:lang w:val="fr-LU"/>
        </w:rPr>
      </w:pPr>
      <w:r w:rsidRPr="00751F70">
        <w:rPr>
          <w:rFonts w:cs="Times New Roman"/>
          <w:szCs w:val="24"/>
          <w:lang w:val="fr-LU"/>
        </w:rPr>
        <w:t>Institut d’Études Romanes</w:t>
      </w:r>
      <w:r>
        <w:rPr>
          <w:rFonts w:cs="Times New Roman"/>
          <w:szCs w:val="24"/>
          <w:lang w:val="fr-LU"/>
        </w:rPr>
        <w:t> </w:t>
      </w:r>
      <w:r w:rsidRPr="00751F70">
        <w:rPr>
          <w:rFonts w:cs="Times New Roman"/>
          <w:szCs w:val="24"/>
          <w:lang w:val="fr-LU"/>
        </w:rPr>
        <w:t>: textes, images, cultures, Université du Luxembourg</w:t>
      </w:r>
    </w:p>
    <w:p w14:paraId="3AACC418" w14:textId="3DDC11FE" w:rsidR="00875B2E" w:rsidRPr="00AA548E" w:rsidRDefault="00875B2E" w:rsidP="004A2A46">
      <w:pPr>
        <w:jc w:val="left"/>
        <w:rPr>
          <w:i/>
          <w:szCs w:val="24"/>
        </w:rPr>
      </w:pPr>
      <w:r>
        <w:rPr>
          <w:i/>
          <w:szCs w:val="24"/>
        </w:rPr>
        <w:br w:type="page"/>
      </w:r>
      <w:r w:rsidRPr="00875B2E">
        <w:rPr>
          <w:b/>
          <w:szCs w:val="24"/>
        </w:rPr>
        <w:lastRenderedPageBreak/>
        <w:t>Résumé</w:t>
      </w:r>
    </w:p>
    <w:p w14:paraId="324DE949" w14:textId="6D7F7DFC" w:rsidR="00875B2E" w:rsidRPr="00875B2E" w:rsidRDefault="00875B2E" w:rsidP="00875B2E">
      <w:pPr>
        <w:rPr>
          <w:sz w:val="28"/>
        </w:rPr>
      </w:pPr>
      <w:r w:rsidRPr="00875B2E">
        <w:t xml:space="preserve">L’année </w:t>
      </w:r>
      <w:r w:rsidRPr="00875B2E">
        <w:rPr>
          <w:lang w:val="fr-LU"/>
        </w:rPr>
        <w:t xml:space="preserve">1821 voit comparaître devant la Cour d’assises de la Seine Paul-Louis Courier, accusé d’outrage à la morale publique pour son </w:t>
      </w:r>
      <w:r w:rsidRPr="00875B2E">
        <w:rPr>
          <w:i/>
          <w:lang w:val="fr-LU"/>
        </w:rPr>
        <w:t xml:space="preserve">Simple discours </w:t>
      </w:r>
      <w:r w:rsidRPr="00875B2E">
        <w:rPr>
          <w:lang w:val="fr-LU"/>
        </w:rPr>
        <w:t xml:space="preserve">(1821) et Pierre-Jean de Béranger, poursuivi pour s’être rendu coupable, dans ses </w:t>
      </w:r>
      <w:r w:rsidRPr="00875B2E">
        <w:rPr>
          <w:i/>
          <w:lang w:val="fr-LU"/>
        </w:rPr>
        <w:t>Chansons</w:t>
      </w:r>
      <w:r w:rsidRPr="00875B2E">
        <w:rPr>
          <w:lang w:val="fr-LU"/>
        </w:rPr>
        <w:t xml:space="preserve"> (1821), d’outrage aux bonnes mœurs, à la morale publique et religieuse et d’offense envers la personne du roi.</w:t>
      </w:r>
      <w:r w:rsidRPr="00875B2E">
        <w:t xml:space="preserve"> </w:t>
      </w:r>
      <w:r w:rsidRPr="00875B2E">
        <w:rPr>
          <w:lang w:val="fr-LU"/>
        </w:rPr>
        <w:t xml:space="preserve">Ces deux procès demeurés célèbres inspirent à Courier comme à Béranger des écrits tous deux parus en 1821 – le </w:t>
      </w:r>
      <w:r w:rsidRPr="00875B2E">
        <w:rPr>
          <w:i/>
          <w:iCs/>
          <w:lang w:val="fr-LU"/>
        </w:rPr>
        <w:t xml:space="preserve">Procès de Paul-Louis Courier </w:t>
      </w:r>
      <w:r w:rsidRPr="00875B2E">
        <w:rPr>
          <w:lang w:val="fr-LU"/>
        </w:rPr>
        <w:t xml:space="preserve">et le </w:t>
      </w:r>
      <w:r w:rsidRPr="00875B2E">
        <w:rPr>
          <w:i/>
          <w:iCs/>
          <w:lang w:val="fr-LU"/>
        </w:rPr>
        <w:t>Procès fait aux chansons de P.-J. de Béranger</w:t>
      </w:r>
      <w:r w:rsidRPr="00875B2E">
        <w:rPr>
          <w:iCs/>
        </w:rPr>
        <w:t>.</w:t>
      </w:r>
      <w:r w:rsidRPr="00875B2E">
        <w:t xml:space="preserve"> </w:t>
      </w:r>
      <w:r w:rsidR="000D1E3A">
        <w:t>Cet article</w:t>
      </w:r>
      <w:r w:rsidRPr="00875B2E">
        <w:rPr>
          <w:lang w:val="fr-LU"/>
        </w:rPr>
        <w:t xml:space="preserve"> entend examiner à la lumière de</w:t>
      </w:r>
      <w:r w:rsidRPr="00875B2E">
        <w:t xml:space="preserve"> ce</w:t>
      </w:r>
      <w:r w:rsidRPr="00875B2E">
        <w:rPr>
          <w:lang w:val="fr-LU"/>
        </w:rPr>
        <w:t>s textes la façon dont Courier et Béranger envisagent et se réapproprient, dans l’espace de textes à penser à la fois comme des arts poétiques et des professions de foi politiques, l’éloquence judiciaire qui se déploie lors de leurs procès respectifs</w:t>
      </w:r>
      <w:r w:rsidRPr="00875B2E">
        <w:t>.</w:t>
      </w:r>
    </w:p>
    <w:p w14:paraId="39955E42" w14:textId="77777777" w:rsidR="00875B2E" w:rsidRDefault="00875B2E" w:rsidP="00875B2E">
      <w:pPr>
        <w:spacing w:line="276" w:lineRule="auto"/>
        <w:ind w:firstLine="708"/>
        <w:rPr>
          <w:szCs w:val="24"/>
        </w:rPr>
      </w:pPr>
    </w:p>
    <w:p w14:paraId="0D09B418" w14:textId="77777777" w:rsidR="001E6174" w:rsidRPr="00D77B53" w:rsidRDefault="001E6174">
      <w:pPr>
        <w:spacing w:line="276" w:lineRule="auto"/>
        <w:rPr>
          <w:szCs w:val="24"/>
        </w:rPr>
      </w:pPr>
    </w:p>
    <w:sectPr w:rsidR="001E6174" w:rsidRPr="00D77B53" w:rsidSect="00F61F03">
      <w:footnotePr>
        <w:numRestart w:val="eachPage"/>
      </w:foot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41CB9" w14:textId="77777777" w:rsidR="000209CD" w:rsidRDefault="000209CD" w:rsidP="00D427DF">
      <w:pPr>
        <w:spacing w:after="0" w:line="240" w:lineRule="auto"/>
      </w:pPr>
      <w:r>
        <w:separator/>
      </w:r>
    </w:p>
  </w:endnote>
  <w:endnote w:type="continuationSeparator" w:id="0">
    <w:p w14:paraId="326B7820" w14:textId="77777777" w:rsidR="000209CD" w:rsidRDefault="000209CD" w:rsidP="00D42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E456F" w14:textId="77777777" w:rsidR="000209CD" w:rsidRDefault="000209CD" w:rsidP="00D427DF">
      <w:pPr>
        <w:spacing w:after="0" w:line="240" w:lineRule="auto"/>
      </w:pPr>
      <w:r>
        <w:separator/>
      </w:r>
    </w:p>
  </w:footnote>
  <w:footnote w:type="continuationSeparator" w:id="0">
    <w:p w14:paraId="5C6E4966" w14:textId="77777777" w:rsidR="000209CD" w:rsidRDefault="000209CD" w:rsidP="00D427DF">
      <w:pPr>
        <w:spacing w:after="0" w:line="240" w:lineRule="auto"/>
      </w:pPr>
      <w:r>
        <w:continuationSeparator/>
      </w:r>
    </w:p>
  </w:footnote>
  <w:footnote w:id="1">
    <w:p w14:paraId="1829827F" w14:textId="1DDE4E9D" w:rsidR="00947E29" w:rsidRPr="00BB4330" w:rsidRDefault="00947E29">
      <w:pPr>
        <w:pStyle w:val="Notedebasdepage"/>
        <w:rPr>
          <w:lang w:val="fr-LU"/>
        </w:rPr>
      </w:pPr>
      <w:r w:rsidRPr="00BB4330">
        <w:rPr>
          <w:rStyle w:val="Appelnotedebasdep"/>
        </w:rPr>
        <w:footnoteRef/>
      </w:r>
      <w:r w:rsidRPr="00BB4330">
        <w:t xml:space="preserve"> </w:t>
      </w:r>
      <w:r w:rsidRPr="00BB4330">
        <w:rPr>
          <w:rFonts w:cs="Times New Roman"/>
          <w:lang w:val="fr-LU"/>
        </w:rPr>
        <w:t xml:space="preserve">Paul-Louis Courier, </w:t>
      </w:r>
      <w:r w:rsidRPr="00BB4330">
        <w:rPr>
          <w:rFonts w:cs="Times New Roman"/>
          <w:i/>
          <w:iCs/>
          <w:lang w:val="fr-LU"/>
        </w:rPr>
        <w:t>Procès de Paul-Louis Courier</w:t>
      </w:r>
      <w:r w:rsidRPr="00BB4330">
        <w:rPr>
          <w:rFonts w:cs="Times New Roman"/>
          <w:lang w:val="fr-LU"/>
        </w:rPr>
        <w:t xml:space="preserve">, </w:t>
      </w:r>
      <w:r w:rsidR="00D02437">
        <w:rPr>
          <w:rFonts w:cs="Times New Roman"/>
          <w:lang w:val="fr-LU"/>
        </w:rPr>
        <w:t>dans</w:t>
      </w:r>
      <w:r w:rsidR="006D2B18">
        <w:rPr>
          <w:rFonts w:cs="Times New Roman"/>
          <w:lang w:val="fr-LU"/>
        </w:rPr>
        <w:t xml:space="preserve"> </w:t>
      </w:r>
      <w:r w:rsidR="006D2B18">
        <w:rPr>
          <w:rFonts w:cs="Times New Roman"/>
          <w:i/>
          <w:iCs/>
          <w:lang w:val="fr-LU"/>
        </w:rPr>
        <w:t>Paul-Louis Courier. Une écriture du défi. Tous les pamphlets</w:t>
      </w:r>
      <w:r w:rsidR="006D2B18">
        <w:rPr>
          <w:rFonts w:cs="Times New Roman"/>
          <w:lang w:val="fr-LU"/>
        </w:rPr>
        <w:t>, Michel Crouzet (éd.), Paris, Kimé, 2007,</w:t>
      </w:r>
      <w:r w:rsidRPr="00BB4330">
        <w:rPr>
          <w:rFonts w:cs="Times New Roman"/>
          <w:lang w:val="fr-LU"/>
        </w:rPr>
        <w:t xml:space="preserve"> </w:t>
      </w:r>
      <w:r>
        <w:rPr>
          <w:rFonts w:cs="Times New Roman"/>
          <w:lang w:val="fr-LU"/>
        </w:rPr>
        <w:t>p. </w:t>
      </w:r>
      <w:r w:rsidR="004366D1">
        <w:rPr>
          <w:rFonts w:cs="Times New Roman"/>
          <w:lang w:val="fr-LU"/>
        </w:rPr>
        <w:t>301</w:t>
      </w:r>
      <w:r w:rsidR="00B625FB">
        <w:rPr>
          <w:rFonts w:cs="Times New Roman"/>
          <w:lang w:val="fr-LU"/>
        </w:rPr>
        <w:t>.</w:t>
      </w:r>
    </w:p>
  </w:footnote>
  <w:footnote w:id="2">
    <w:p w14:paraId="72A32DBC" w14:textId="47742A2D" w:rsidR="00947E29" w:rsidRPr="00B64803" w:rsidRDefault="00947E29">
      <w:pPr>
        <w:pStyle w:val="Notedebasdepage"/>
      </w:pPr>
      <w:r>
        <w:rPr>
          <w:rStyle w:val="Appelnotedebasdep"/>
        </w:rPr>
        <w:footnoteRef/>
      </w:r>
      <w:r>
        <w:t xml:space="preserve"> Troisième</w:t>
      </w:r>
      <w:r w:rsidRPr="00B64803">
        <w:t xml:space="preserve"> et dernier degré de la justice pénale,</w:t>
      </w:r>
      <w:r>
        <w:t xml:space="preserve"> la cour d’assises</w:t>
      </w:r>
      <w:r w:rsidRPr="00B64803">
        <w:t xml:space="preserve"> juge les crimes et les délits les plus graves</w:t>
      </w:r>
      <w:r>
        <w:t>.</w:t>
      </w:r>
    </w:p>
  </w:footnote>
  <w:footnote w:id="3">
    <w:p w14:paraId="6075FF10" w14:textId="668DFCD4" w:rsidR="00223FF5" w:rsidRPr="00223FF5" w:rsidRDefault="00223FF5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A21E0D">
        <w:t xml:space="preserve">Pierre-Jean de Béranger [Jean-Jacques Dupin], </w:t>
      </w:r>
      <w:r>
        <w:t>« Au lecteur impartial »,</w:t>
      </w:r>
      <w:r w:rsidR="00FF57D4">
        <w:t xml:space="preserve"> </w:t>
      </w:r>
      <w:r w:rsidR="00D02437">
        <w:t>dans</w:t>
      </w:r>
      <w:r w:rsidR="00FF57D4">
        <w:t xml:space="preserve"> </w:t>
      </w:r>
      <w:r w:rsidR="00FF57D4">
        <w:rPr>
          <w:i/>
          <w:iCs/>
          <w:lang w:val="fr-LU"/>
        </w:rPr>
        <w:t>Œuvre</w:t>
      </w:r>
      <w:r w:rsidR="00FF57D4" w:rsidRPr="00FF57D4">
        <w:rPr>
          <w:i/>
          <w:iCs/>
          <w:lang w:val="fr-LU"/>
        </w:rPr>
        <w:t>s complètes</w:t>
      </w:r>
      <w:r w:rsidR="00FF57D4" w:rsidRPr="00FF57D4">
        <w:rPr>
          <w:lang w:val="fr-LU"/>
        </w:rPr>
        <w:t>, Paris, H.</w:t>
      </w:r>
      <w:r w:rsidR="00716516">
        <w:rPr>
          <w:lang w:val="fr-LU"/>
        </w:rPr>
        <w:t> </w:t>
      </w:r>
      <w:r w:rsidR="00FF57D4" w:rsidRPr="00FF57D4">
        <w:rPr>
          <w:lang w:val="fr-LU"/>
        </w:rPr>
        <w:t>Fournier, 1834</w:t>
      </w:r>
      <w:r w:rsidR="00FF57D4">
        <w:rPr>
          <w:lang w:val="fr-LU"/>
        </w:rPr>
        <w:t>, t. III,</w:t>
      </w:r>
      <w:r>
        <w:t xml:space="preserve"> p. 169.</w:t>
      </w:r>
    </w:p>
  </w:footnote>
  <w:footnote w:id="4">
    <w:p w14:paraId="464BE956" w14:textId="7BA3AD1E" w:rsidR="00947E29" w:rsidRPr="00855479" w:rsidRDefault="00947E29" w:rsidP="00855479">
      <w:pPr>
        <w:pStyle w:val="Notedebasdepage"/>
        <w:rPr>
          <w:rFonts w:cs="Times New Roman"/>
          <w:lang w:val="fr-BE"/>
        </w:rPr>
      </w:pPr>
      <w:r w:rsidRPr="00855479">
        <w:rPr>
          <w:rStyle w:val="Appelnotedebasdep"/>
          <w:rFonts w:cs="Times New Roman"/>
        </w:rPr>
        <w:footnoteRef/>
      </w:r>
      <w:r w:rsidRPr="00855479">
        <w:rPr>
          <w:rFonts w:cs="Times New Roman"/>
        </w:rPr>
        <w:t xml:space="preserve"> </w:t>
      </w:r>
      <w:r w:rsidRPr="00855479">
        <w:rPr>
          <w:rFonts w:cs="Times New Roman"/>
          <w:lang w:val="fr-BE"/>
        </w:rPr>
        <w:t>Jacques Cheyronna</w:t>
      </w:r>
      <w:r w:rsidRPr="00855479">
        <w:rPr>
          <w:rFonts w:cs="Times New Roman"/>
        </w:rPr>
        <w:t xml:space="preserve">ud, « "Ce ne sont que des chansons". Chanson, politique et justice en 1821 », </w:t>
      </w:r>
      <w:r w:rsidR="00D02437">
        <w:rPr>
          <w:rFonts w:cs="Times New Roman"/>
        </w:rPr>
        <w:t>dans</w:t>
      </w:r>
      <w:r w:rsidRPr="00855479">
        <w:rPr>
          <w:rFonts w:cs="Times New Roman"/>
        </w:rPr>
        <w:t xml:space="preserve"> </w:t>
      </w:r>
      <w:r w:rsidRPr="00855479">
        <w:rPr>
          <w:rFonts w:cs="Times New Roman"/>
          <w:i/>
          <w:iCs/>
        </w:rPr>
        <w:t>La Chanson politique en Europe</w:t>
      </w:r>
      <w:r w:rsidRPr="00855479">
        <w:rPr>
          <w:rFonts w:cs="Times New Roman"/>
        </w:rPr>
        <w:t>, Céline Cecchetto</w:t>
      </w:r>
      <w:r w:rsidR="00A21E0D">
        <w:rPr>
          <w:rFonts w:cs="Times New Roman"/>
        </w:rPr>
        <w:t xml:space="preserve"> et</w:t>
      </w:r>
      <w:r w:rsidRPr="00855479">
        <w:rPr>
          <w:rFonts w:cs="Times New Roman"/>
        </w:rPr>
        <w:t xml:space="preserve"> Michel Prat (dir.), Pessac, Presses universitaires de Bordeaux, 2008, p. 21-30. </w:t>
      </w:r>
    </w:p>
  </w:footnote>
  <w:footnote w:id="5">
    <w:p w14:paraId="366F20A2" w14:textId="3C953106" w:rsidR="007C55CE" w:rsidRPr="007C55CE" w:rsidRDefault="007C55CE">
      <w:pPr>
        <w:pStyle w:val="Notedebasdepage"/>
        <w:rPr>
          <w:i/>
          <w:iCs/>
          <w:lang w:val="fr-BE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BE"/>
        </w:rPr>
        <w:t>Tel que p</w:t>
      </w:r>
      <w:r w:rsidR="00A21E0D">
        <w:rPr>
          <w:lang w:val="fr-BE"/>
        </w:rPr>
        <w:t>aru</w:t>
      </w:r>
      <w:r>
        <w:rPr>
          <w:lang w:val="fr-BE"/>
        </w:rPr>
        <w:t xml:space="preserve"> dans l</w:t>
      </w:r>
      <w:r w:rsidRPr="007C55CE">
        <w:rPr>
          <w:lang w:val="fr-BE"/>
        </w:rPr>
        <w:t>e</w:t>
      </w:r>
      <w:r>
        <w:rPr>
          <w:i/>
          <w:iCs/>
          <w:lang w:val="fr-BE"/>
        </w:rPr>
        <w:t xml:space="preserve"> Moniteur.</w:t>
      </w:r>
    </w:p>
  </w:footnote>
  <w:footnote w:id="6">
    <w:p w14:paraId="160A69AF" w14:textId="556D33C3" w:rsidR="0001385D" w:rsidRPr="004568F6" w:rsidRDefault="0001385D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716516">
        <w:rPr>
          <w:iCs/>
          <w:szCs w:val="24"/>
          <w:lang w:val="fr-LU"/>
        </w:rPr>
        <w:t xml:space="preserve">Ces écrits </w:t>
      </w:r>
      <w:r w:rsidR="00716516">
        <w:rPr>
          <w:iCs/>
          <w:szCs w:val="24"/>
          <w:lang w:val="fr-LU"/>
        </w:rPr>
        <w:t>devaient résolument renouveler les modalités de l’écriture polémique par la mise en scène que le pamphlétaire y fait de son geste polémique</w:t>
      </w:r>
      <w:r w:rsidR="00716516">
        <w:rPr>
          <w:iCs/>
          <w:szCs w:val="24"/>
          <w:lang w:val="fr-LU"/>
        </w:rPr>
        <w:t>.</w:t>
      </w:r>
      <w:r w:rsidR="00716516">
        <w:t xml:space="preserve"> </w:t>
      </w:r>
      <w:r>
        <w:t xml:space="preserve">Pour </w:t>
      </w:r>
      <w:r w:rsidR="004568F6">
        <w:t xml:space="preserve">plus de précisions sur le genre du pamphlet et le rôle majeur de Courier dans l’avènement du pamphlet moderne, voir Laetitia Saintes, </w:t>
      </w:r>
      <w:r w:rsidR="004568F6">
        <w:rPr>
          <w:i/>
          <w:iCs/>
        </w:rPr>
        <w:t xml:space="preserve">Paroles pamphlétaires dans le premier </w:t>
      </w:r>
      <w:r w:rsidR="004568F6" w:rsidRPr="004568F6">
        <w:rPr>
          <w:i/>
          <w:iCs/>
          <w:smallCaps/>
        </w:rPr>
        <w:t>xix</w:t>
      </w:r>
      <w:r w:rsidR="004568F6">
        <w:rPr>
          <w:i/>
          <w:iCs/>
          <w:vertAlign w:val="superscript"/>
        </w:rPr>
        <w:t>e</w:t>
      </w:r>
      <w:r w:rsidR="004568F6">
        <w:rPr>
          <w:i/>
          <w:iCs/>
        </w:rPr>
        <w:t> siècle (1814-1848)</w:t>
      </w:r>
      <w:r w:rsidR="004568F6">
        <w:t>, Paris, Honoré Champion, 2022.</w:t>
      </w:r>
    </w:p>
  </w:footnote>
  <w:footnote w:id="7">
    <w:p w14:paraId="4E3161E3" w14:textId="16B30C7C" w:rsidR="00947E29" w:rsidRPr="00855479" w:rsidRDefault="00947E29" w:rsidP="00855479">
      <w:pPr>
        <w:pStyle w:val="Notedebasdepage"/>
        <w:rPr>
          <w:rFonts w:cs="Times New Roman"/>
          <w:lang w:val="fr-LU"/>
        </w:rPr>
      </w:pPr>
      <w:r w:rsidRPr="00855479">
        <w:rPr>
          <w:rStyle w:val="Appelnotedebasdep"/>
          <w:rFonts w:cs="Times New Roman"/>
        </w:rPr>
        <w:footnoteRef/>
      </w:r>
      <w:r w:rsidRPr="00855479">
        <w:rPr>
          <w:rFonts w:cs="Times New Roman"/>
        </w:rPr>
        <w:t xml:space="preserve"> </w:t>
      </w:r>
      <w:r w:rsidRPr="00855479">
        <w:rPr>
          <w:rFonts w:cs="Times New Roman"/>
          <w:lang w:val="fr-LU"/>
        </w:rPr>
        <w:t xml:space="preserve">P.-L. Courier, </w:t>
      </w:r>
      <w:r w:rsidRPr="00855479">
        <w:rPr>
          <w:rFonts w:cs="Times New Roman"/>
          <w:i/>
          <w:iCs/>
          <w:lang w:val="fr-LU"/>
        </w:rPr>
        <w:t>Simple discours</w:t>
      </w:r>
      <w:r w:rsidRPr="00855479">
        <w:rPr>
          <w:rFonts w:cs="Times New Roman"/>
          <w:lang w:val="fr-LU"/>
        </w:rPr>
        <w:t xml:space="preserve">, </w:t>
      </w:r>
      <w:r w:rsidR="00D02437">
        <w:rPr>
          <w:rFonts w:cs="Times New Roman"/>
          <w:lang w:val="fr-LU"/>
        </w:rPr>
        <w:t>dans</w:t>
      </w:r>
      <w:r w:rsidRPr="00855479">
        <w:rPr>
          <w:rFonts w:cs="Times New Roman"/>
          <w:lang w:val="fr-LU"/>
        </w:rPr>
        <w:t xml:space="preserve"> </w:t>
      </w:r>
      <w:r w:rsidR="004366D1">
        <w:rPr>
          <w:rFonts w:cs="Times New Roman"/>
          <w:i/>
          <w:iCs/>
          <w:lang w:val="fr-LU"/>
        </w:rPr>
        <w:t>Paul-Louis Courier. Une écriture du défi</w:t>
      </w:r>
      <w:r w:rsidRPr="00855479">
        <w:rPr>
          <w:rFonts w:cs="Times New Roman"/>
          <w:lang w:val="fr-LU"/>
        </w:rPr>
        <w:t xml:space="preserve">, </w:t>
      </w:r>
      <w:r w:rsidR="004366D1">
        <w:rPr>
          <w:rFonts w:cs="Times New Roman"/>
          <w:lang w:val="fr-LU"/>
        </w:rPr>
        <w:t>ouvr</w:t>
      </w:r>
      <w:r w:rsidRPr="00855479">
        <w:rPr>
          <w:rFonts w:cs="Times New Roman"/>
          <w:lang w:val="fr-LU"/>
        </w:rPr>
        <w:t>. cit</w:t>
      </w:r>
      <w:r w:rsidR="00D02437">
        <w:rPr>
          <w:rFonts w:cs="Times New Roman"/>
          <w:lang w:val="fr-LU"/>
        </w:rPr>
        <w:t>é</w:t>
      </w:r>
      <w:r w:rsidRPr="00855479">
        <w:rPr>
          <w:rFonts w:cs="Times New Roman"/>
          <w:lang w:val="fr-LU"/>
        </w:rPr>
        <w:t xml:space="preserve">, p. </w:t>
      </w:r>
      <w:r w:rsidR="004366D1">
        <w:rPr>
          <w:rFonts w:cs="Times New Roman"/>
          <w:lang w:val="fr-LU"/>
        </w:rPr>
        <w:t>267</w:t>
      </w:r>
      <w:r w:rsidRPr="00855479">
        <w:rPr>
          <w:rFonts w:cs="Times New Roman"/>
          <w:lang w:val="fr-LU"/>
        </w:rPr>
        <w:t>.</w:t>
      </w:r>
    </w:p>
  </w:footnote>
  <w:footnote w:id="8">
    <w:p w14:paraId="0B5A6603" w14:textId="11D62EB4" w:rsidR="00947E29" w:rsidRPr="005A76E6" w:rsidRDefault="00947E29" w:rsidP="00855479">
      <w:pPr>
        <w:pStyle w:val="Notedebasdepage"/>
        <w:rPr>
          <w:rFonts w:cs="Times New Roman"/>
          <w:i/>
          <w:lang w:val="en-US"/>
        </w:rPr>
      </w:pPr>
      <w:r w:rsidRPr="00855479">
        <w:rPr>
          <w:rStyle w:val="Appelnotedebasdep"/>
          <w:rFonts w:cs="Times New Roman"/>
        </w:rPr>
        <w:footnoteRef/>
      </w:r>
      <w:r w:rsidRPr="005A76E6">
        <w:rPr>
          <w:rFonts w:cs="Times New Roman"/>
          <w:lang w:val="en-US"/>
        </w:rPr>
        <w:t xml:space="preserve"> </w:t>
      </w:r>
      <w:r w:rsidRPr="005A76E6">
        <w:rPr>
          <w:rFonts w:cs="Times New Roman"/>
          <w:i/>
          <w:lang w:val="en-US"/>
        </w:rPr>
        <w:t>Ibid</w:t>
      </w:r>
      <w:r w:rsidR="00BE57EB" w:rsidRPr="005A76E6">
        <w:rPr>
          <w:rFonts w:cs="Times New Roman"/>
          <w:lang w:val="en-US"/>
        </w:rPr>
        <w:t>., p. </w:t>
      </w:r>
      <w:r w:rsidR="004366D1">
        <w:rPr>
          <w:rFonts w:cs="Times New Roman"/>
          <w:lang w:val="en-US"/>
        </w:rPr>
        <w:t>272</w:t>
      </w:r>
      <w:r w:rsidRPr="005A76E6">
        <w:rPr>
          <w:rFonts w:cs="Times New Roman"/>
          <w:i/>
          <w:lang w:val="en-US"/>
        </w:rPr>
        <w:t>.</w:t>
      </w:r>
    </w:p>
  </w:footnote>
  <w:footnote w:id="9">
    <w:p w14:paraId="01C300E1" w14:textId="1AA4AD10" w:rsidR="00947E29" w:rsidRPr="004366D1" w:rsidRDefault="00947E29" w:rsidP="00855479">
      <w:pPr>
        <w:pStyle w:val="Notedebasdepage"/>
        <w:rPr>
          <w:rFonts w:cs="Times New Roman"/>
          <w:iCs/>
          <w:lang w:val="en-US"/>
        </w:rPr>
      </w:pPr>
      <w:r w:rsidRPr="00855479">
        <w:rPr>
          <w:rStyle w:val="Appelnotedebasdep"/>
          <w:rFonts w:cs="Times New Roman"/>
        </w:rPr>
        <w:footnoteRef/>
      </w:r>
      <w:r w:rsidRPr="005A76E6">
        <w:rPr>
          <w:rFonts w:cs="Times New Roman"/>
          <w:lang w:val="en-US"/>
        </w:rPr>
        <w:t xml:space="preserve"> </w:t>
      </w:r>
      <w:r w:rsidRPr="005A76E6">
        <w:rPr>
          <w:rFonts w:cs="Times New Roman"/>
          <w:i/>
          <w:lang w:val="en-US"/>
        </w:rPr>
        <w:t>Ibid.</w:t>
      </w:r>
      <w:r w:rsidR="004366D1">
        <w:rPr>
          <w:rFonts w:cs="Times New Roman"/>
          <w:iCs/>
          <w:lang w:val="en-US"/>
        </w:rPr>
        <w:t>, p. 271.</w:t>
      </w:r>
    </w:p>
  </w:footnote>
  <w:footnote w:id="10">
    <w:p w14:paraId="3C1379E1" w14:textId="6AFC38D7" w:rsidR="00947E29" w:rsidRPr="00855479" w:rsidRDefault="00947E29" w:rsidP="00855479">
      <w:pPr>
        <w:pStyle w:val="Notedebasdepage"/>
        <w:rPr>
          <w:rFonts w:cs="Times New Roman"/>
          <w:lang w:val="en-US"/>
        </w:rPr>
      </w:pPr>
      <w:r w:rsidRPr="00855479">
        <w:rPr>
          <w:rStyle w:val="Appelnotedebasdep"/>
          <w:rFonts w:cs="Times New Roman"/>
        </w:rPr>
        <w:footnoteRef/>
      </w:r>
      <w:r w:rsidRPr="00855479">
        <w:rPr>
          <w:rFonts w:cs="Times New Roman"/>
          <w:lang w:val="en-US"/>
        </w:rPr>
        <w:t xml:space="preserve"> </w:t>
      </w:r>
      <w:r w:rsidRPr="00855479">
        <w:rPr>
          <w:rFonts w:cs="Times New Roman"/>
          <w:i/>
          <w:lang w:val="en-US"/>
        </w:rPr>
        <w:t>Ibid.</w:t>
      </w:r>
      <w:r w:rsidRPr="00855479">
        <w:rPr>
          <w:rFonts w:cs="Times New Roman"/>
          <w:lang w:val="en-US"/>
        </w:rPr>
        <w:t>, p. </w:t>
      </w:r>
      <w:r w:rsidR="00C364BA">
        <w:rPr>
          <w:rFonts w:cs="Times New Roman"/>
          <w:lang w:val="en-US"/>
        </w:rPr>
        <w:t>268</w:t>
      </w:r>
      <w:r w:rsidRPr="00855479">
        <w:rPr>
          <w:rFonts w:cs="Times New Roman"/>
          <w:lang w:val="en-US"/>
        </w:rPr>
        <w:t>.</w:t>
      </w:r>
    </w:p>
  </w:footnote>
  <w:footnote w:id="11">
    <w:p w14:paraId="5ECAF3D5" w14:textId="6EC17190" w:rsidR="00947E29" w:rsidRPr="00855479" w:rsidRDefault="00947E29" w:rsidP="00855479">
      <w:pPr>
        <w:pStyle w:val="Notedebasdepage"/>
        <w:rPr>
          <w:rFonts w:cs="Times New Roman"/>
          <w:lang w:val="fr-LU"/>
        </w:rPr>
      </w:pPr>
      <w:r w:rsidRPr="00855479">
        <w:rPr>
          <w:rStyle w:val="Appelnotedebasdep"/>
          <w:rFonts w:cs="Times New Roman"/>
        </w:rPr>
        <w:footnoteRef/>
      </w:r>
      <w:r w:rsidRPr="00855479">
        <w:rPr>
          <w:rFonts w:cs="Times New Roman"/>
          <w:lang w:val="fr-LU"/>
        </w:rPr>
        <w:t xml:space="preserve"> La condamnation du polémiste sera néanmoins réduite en appel</w:t>
      </w:r>
      <w:r>
        <w:rPr>
          <w:rFonts w:cs="Times New Roman"/>
          <w:lang w:val="fr-LU"/>
        </w:rPr>
        <w:t>, Cauchois-Lemaire ne purgeant finalement que quelques jours de prison</w:t>
      </w:r>
      <w:r w:rsidRPr="00855479">
        <w:rPr>
          <w:rFonts w:cs="Times New Roman"/>
          <w:lang w:val="fr-LU"/>
        </w:rPr>
        <w:t>.</w:t>
      </w:r>
      <w:r w:rsidR="001922E4">
        <w:rPr>
          <w:rFonts w:cs="Times New Roman"/>
          <w:lang w:val="fr-LU"/>
        </w:rPr>
        <w:t xml:space="preserve"> Dupin n’en cite pas moins l’affaire dans sa plaidoirie lors du procès de Béranger.</w:t>
      </w:r>
    </w:p>
  </w:footnote>
  <w:footnote w:id="12">
    <w:p w14:paraId="3DC30CFC" w14:textId="487BEEC8" w:rsidR="00947E29" w:rsidRPr="00FF57D4" w:rsidRDefault="00947E29" w:rsidP="00855479">
      <w:pPr>
        <w:pStyle w:val="Notedebasdepage"/>
        <w:rPr>
          <w:rFonts w:cs="Times New Roman"/>
          <w:lang w:val="fr-LU"/>
        </w:rPr>
      </w:pPr>
      <w:r w:rsidRPr="00855479">
        <w:rPr>
          <w:rStyle w:val="Appelnotedebasdep"/>
          <w:rFonts w:cs="Times New Roman"/>
        </w:rPr>
        <w:footnoteRef/>
      </w:r>
      <w:r w:rsidRPr="00FF57D4">
        <w:rPr>
          <w:rFonts w:cs="Times New Roman"/>
          <w:lang w:val="fr-LU"/>
        </w:rPr>
        <w:t xml:space="preserve"> </w:t>
      </w:r>
      <w:r w:rsidR="00FF57D4" w:rsidRPr="00FF57D4">
        <w:rPr>
          <w:rFonts w:cs="Times New Roman"/>
          <w:lang w:val="fr-LU"/>
        </w:rPr>
        <w:t xml:space="preserve">Jean Touchard, </w:t>
      </w:r>
      <w:r w:rsidR="00FF57D4" w:rsidRPr="00FF57D4">
        <w:rPr>
          <w:rFonts w:cs="Times New Roman"/>
          <w:i/>
          <w:iCs/>
          <w:lang w:val="fr-LU"/>
        </w:rPr>
        <w:t>La Gloire de Béranger</w:t>
      </w:r>
      <w:r w:rsidR="00FF57D4" w:rsidRPr="00FF57D4">
        <w:rPr>
          <w:rFonts w:cs="Times New Roman"/>
          <w:lang w:val="fr-LU"/>
        </w:rPr>
        <w:t>, Paris, Armand Colin, 1968</w:t>
      </w:r>
      <w:r w:rsidR="00FF57D4">
        <w:rPr>
          <w:rFonts w:cs="Times New Roman"/>
          <w:lang w:val="fr-LU"/>
        </w:rPr>
        <w:t>,</w:t>
      </w:r>
      <w:r w:rsidR="00FF57D4" w:rsidRPr="00FF57D4">
        <w:rPr>
          <w:rFonts w:cs="Times New Roman"/>
          <w:lang w:val="fr-LU"/>
        </w:rPr>
        <w:t xml:space="preserve"> </w:t>
      </w:r>
      <w:r w:rsidRPr="00FF57D4">
        <w:rPr>
          <w:rFonts w:cs="Times New Roman"/>
          <w:lang w:val="fr-LU"/>
        </w:rPr>
        <w:t>p. 206.</w:t>
      </w:r>
    </w:p>
  </w:footnote>
  <w:footnote w:id="13">
    <w:p w14:paraId="7ED5F004" w14:textId="26CD2EEC" w:rsidR="00947E29" w:rsidRPr="00FF57D4" w:rsidRDefault="00947E29" w:rsidP="00855479">
      <w:pPr>
        <w:pStyle w:val="Notedebasdepage"/>
        <w:rPr>
          <w:rFonts w:cs="Times New Roman"/>
          <w:lang w:val="fr-LU"/>
        </w:rPr>
      </w:pPr>
      <w:r w:rsidRPr="00855479">
        <w:rPr>
          <w:rStyle w:val="Appelnotedebasdep"/>
          <w:rFonts w:cs="Times New Roman"/>
        </w:rPr>
        <w:footnoteRef/>
      </w:r>
      <w:r w:rsidRPr="00FF57D4">
        <w:rPr>
          <w:rFonts w:cs="Times New Roman"/>
          <w:lang w:val="fr-LU"/>
        </w:rPr>
        <w:t xml:space="preserve"> S</w:t>
      </w:r>
      <w:r w:rsidR="00FF57D4" w:rsidRPr="00FF57D4">
        <w:rPr>
          <w:rFonts w:cs="Times New Roman"/>
          <w:lang w:val="fr-LU"/>
        </w:rPr>
        <w:t>erge</w:t>
      </w:r>
      <w:r w:rsidRPr="00FF57D4">
        <w:rPr>
          <w:rFonts w:cs="Times New Roman"/>
          <w:lang w:val="fr-LU"/>
        </w:rPr>
        <w:t xml:space="preserve"> Dillaz, </w:t>
      </w:r>
      <w:r w:rsidR="00FF57D4" w:rsidRPr="00FF57D4">
        <w:rPr>
          <w:rFonts w:cs="Times New Roman"/>
          <w:i/>
          <w:iCs/>
          <w:lang w:val="fr-LU"/>
        </w:rPr>
        <w:t>Béranger</w:t>
      </w:r>
      <w:r w:rsidR="00FF57D4" w:rsidRPr="00FF57D4">
        <w:rPr>
          <w:rFonts w:cs="Times New Roman"/>
          <w:iCs/>
          <w:lang w:val="fr-LU"/>
        </w:rPr>
        <w:t>, Paris, Seghers, 1971</w:t>
      </w:r>
      <w:r w:rsidR="00FF57D4">
        <w:rPr>
          <w:rFonts w:cs="Times New Roman"/>
          <w:i/>
          <w:iCs/>
          <w:lang w:val="fr-LU"/>
        </w:rPr>
        <w:t xml:space="preserve">, </w:t>
      </w:r>
      <w:r w:rsidRPr="00FF57D4">
        <w:rPr>
          <w:rFonts w:cs="Times New Roman"/>
          <w:lang w:val="fr-LU"/>
        </w:rPr>
        <w:t>p. 39-40.</w:t>
      </w:r>
    </w:p>
  </w:footnote>
  <w:footnote w:id="14">
    <w:p w14:paraId="2CB26F4A" w14:textId="06696B7E" w:rsidR="00947E29" w:rsidRPr="00E14343" w:rsidRDefault="00947E29">
      <w:pPr>
        <w:pStyle w:val="Notedebasdepage"/>
        <w:rPr>
          <w:lang w:val="fr-LU"/>
        </w:rPr>
      </w:pPr>
      <w:r>
        <w:rPr>
          <w:rStyle w:val="Appelnotedebasdep"/>
        </w:rPr>
        <w:footnoteRef/>
      </w:r>
      <w:r w:rsidRPr="00E14343">
        <w:rPr>
          <w:lang w:val="fr-LU"/>
        </w:rPr>
        <w:t xml:space="preserve"> </w:t>
      </w:r>
      <w:r w:rsidRPr="00E14343">
        <w:rPr>
          <w:i/>
          <w:lang w:val="fr-LU"/>
        </w:rPr>
        <w:t>Le Drapeau blanc</w:t>
      </w:r>
      <w:r w:rsidRPr="00E14343">
        <w:rPr>
          <w:lang w:val="fr-LU"/>
        </w:rPr>
        <w:t>, 27 octobre 1821, p</w:t>
      </w:r>
      <w:r>
        <w:rPr>
          <w:lang w:val="fr-LU"/>
        </w:rPr>
        <w:t>. 4.</w:t>
      </w:r>
    </w:p>
  </w:footnote>
  <w:footnote w:id="15">
    <w:p w14:paraId="7065CCCD" w14:textId="63DE2D98" w:rsidR="00947E29" w:rsidRPr="000D1E3A" w:rsidRDefault="00947E29" w:rsidP="00855479">
      <w:pPr>
        <w:pStyle w:val="Notedebasdepage"/>
        <w:rPr>
          <w:rFonts w:cs="Times New Roman"/>
          <w:lang w:val="fr-BE"/>
        </w:rPr>
      </w:pPr>
      <w:r w:rsidRPr="00855479">
        <w:rPr>
          <w:rStyle w:val="Appelnotedebasdep"/>
          <w:rFonts w:cs="Times New Roman"/>
        </w:rPr>
        <w:footnoteRef/>
      </w:r>
      <w:r w:rsidRPr="000D1E3A">
        <w:rPr>
          <w:rFonts w:cs="Times New Roman"/>
          <w:lang w:val="fr-BE"/>
        </w:rPr>
        <w:t xml:space="preserve"> J. Touchard, </w:t>
      </w:r>
      <w:r w:rsidR="00D02437">
        <w:rPr>
          <w:rFonts w:cs="Times New Roman"/>
          <w:lang w:val="fr-BE"/>
        </w:rPr>
        <w:t>ouvr. cité</w:t>
      </w:r>
      <w:r w:rsidRPr="000D1E3A">
        <w:rPr>
          <w:rFonts w:cs="Times New Roman"/>
          <w:lang w:val="fr-BE"/>
        </w:rPr>
        <w:t>, p. 391.</w:t>
      </w:r>
    </w:p>
  </w:footnote>
  <w:footnote w:id="16">
    <w:p w14:paraId="0F892923" w14:textId="6AFDFB63" w:rsidR="00947E29" w:rsidRPr="000D1E3A" w:rsidRDefault="00947E29" w:rsidP="00855479">
      <w:pPr>
        <w:pStyle w:val="Notedebasdepage"/>
        <w:rPr>
          <w:rFonts w:cs="Times New Roman"/>
          <w:lang w:val="fr-BE"/>
        </w:rPr>
      </w:pPr>
      <w:r w:rsidRPr="00855479">
        <w:rPr>
          <w:rStyle w:val="Appelnotedebasdep"/>
          <w:rFonts w:cs="Times New Roman"/>
        </w:rPr>
        <w:footnoteRef/>
      </w:r>
      <w:r w:rsidRPr="000D1E3A">
        <w:rPr>
          <w:rFonts w:cs="Times New Roman"/>
          <w:lang w:val="fr-BE"/>
        </w:rPr>
        <w:t xml:space="preserve"> S. Dillaz, </w:t>
      </w:r>
      <w:r w:rsidR="00D02437">
        <w:rPr>
          <w:rFonts w:cs="Times New Roman"/>
          <w:lang w:val="fr-BE"/>
        </w:rPr>
        <w:t>ouvr. cité</w:t>
      </w:r>
      <w:r w:rsidRPr="000D1E3A">
        <w:rPr>
          <w:rFonts w:cs="Times New Roman"/>
          <w:lang w:val="fr-BE"/>
        </w:rPr>
        <w:t>, p. 40.</w:t>
      </w:r>
    </w:p>
  </w:footnote>
  <w:footnote w:id="17">
    <w:p w14:paraId="28869872" w14:textId="380FBE67" w:rsidR="00947E29" w:rsidRPr="000D1E3A" w:rsidRDefault="00947E29" w:rsidP="00855479">
      <w:pPr>
        <w:pStyle w:val="Notedebasdepage"/>
        <w:rPr>
          <w:rFonts w:cs="Times New Roman"/>
          <w:lang w:val="fr-BE"/>
        </w:rPr>
      </w:pPr>
      <w:r w:rsidRPr="00EB25D5">
        <w:rPr>
          <w:rStyle w:val="Appelnotedebasdep"/>
          <w:rFonts w:cs="Times New Roman"/>
        </w:rPr>
        <w:footnoteRef/>
      </w:r>
      <w:r w:rsidRPr="000D1E3A">
        <w:rPr>
          <w:rFonts w:cs="Times New Roman"/>
          <w:lang w:val="fr-BE"/>
        </w:rPr>
        <w:t xml:space="preserve"> P</w:t>
      </w:r>
      <w:r w:rsidR="00FF57D4" w:rsidRPr="000D1E3A">
        <w:rPr>
          <w:rFonts w:cs="Times New Roman"/>
          <w:lang w:val="fr-BE"/>
        </w:rPr>
        <w:t>ierre</w:t>
      </w:r>
      <w:r w:rsidRPr="000D1E3A">
        <w:rPr>
          <w:rFonts w:cs="Times New Roman"/>
          <w:lang w:val="fr-BE"/>
        </w:rPr>
        <w:t xml:space="preserve"> Brochon, </w:t>
      </w:r>
      <w:r w:rsidR="00FF57D4" w:rsidRPr="00EB25D5">
        <w:rPr>
          <w:rFonts w:cs="Times New Roman"/>
          <w:i/>
          <w:iCs/>
          <w:lang w:val="fr-LU"/>
        </w:rPr>
        <w:t>La Chanson française. Tome I : Béranger et son temps</w:t>
      </w:r>
      <w:r w:rsidR="00FF57D4" w:rsidRPr="00EB25D5">
        <w:rPr>
          <w:rFonts w:cs="Times New Roman"/>
          <w:iCs/>
          <w:lang w:val="fr-LU"/>
        </w:rPr>
        <w:t>, Paris, Éditions sociales, 1956</w:t>
      </w:r>
      <w:r w:rsidR="00FF57D4" w:rsidRPr="00EB25D5">
        <w:rPr>
          <w:rFonts w:cs="Times New Roman"/>
          <w:i/>
          <w:iCs/>
          <w:lang w:val="fr-LU"/>
        </w:rPr>
        <w:t xml:space="preserve">, </w:t>
      </w:r>
      <w:r w:rsidRPr="000D1E3A">
        <w:rPr>
          <w:rFonts w:cs="Times New Roman"/>
          <w:lang w:val="fr-BE"/>
        </w:rPr>
        <w:t>p. 35.</w:t>
      </w:r>
      <w:r w:rsidR="00301CE4">
        <w:rPr>
          <w:rFonts w:cs="Times New Roman"/>
          <w:lang w:val="fr-BE"/>
        </w:rPr>
        <w:t xml:space="preserve"> Pour plus de précisions sur la dimension polémique des chansons de Béranger, voir </w:t>
      </w:r>
      <w:r w:rsidR="00301CE4">
        <w:t xml:space="preserve">Laetitia Saintes, </w:t>
      </w:r>
      <w:r w:rsidR="00301CE4">
        <w:rPr>
          <w:i/>
          <w:iCs/>
        </w:rPr>
        <w:t xml:space="preserve">Paroles pamphlétaires dans le premier </w:t>
      </w:r>
      <w:r w:rsidR="00301CE4" w:rsidRPr="004568F6">
        <w:rPr>
          <w:i/>
          <w:iCs/>
          <w:smallCaps/>
        </w:rPr>
        <w:t>xix</w:t>
      </w:r>
      <w:r w:rsidR="00301CE4">
        <w:rPr>
          <w:i/>
          <w:iCs/>
          <w:vertAlign w:val="superscript"/>
        </w:rPr>
        <w:t>e</w:t>
      </w:r>
      <w:r w:rsidR="00301CE4">
        <w:rPr>
          <w:i/>
          <w:iCs/>
        </w:rPr>
        <w:t> siècle (1814-1848)</w:t>
      </w:r>
      <w:r w:rsidR="00301CE4">
        <w:t>, ouvr. cité.</w:t>
      </w:r>
    </w:p>
  </w:footnote>
  <w:footnote w:id="18">
    <w:p w14:paraId="741FDA55" w14:textId="02B82B66" w:rsidR="00696427" w:rsidRPr="00EB25D5" w:rsidRDefault="00696427">
      <w:pPr>
        <w:pStyle w:val="Notedebasdepage"/>
      </w:pPr>
      <w:r w:rsidRPr="00EB25D5">
        <w:rPr>
          <w:rStyle w:val="Appelnotedebasdep"/>
        </w:rPr>
        <w:footnoteRef/>
      </w:r>
      <w:r w:rsidRPr="00EB25D5">
        <w:t xml:space="preserve"> </w:t>
      </w:r>
      <w:r w:rsidR="00FF57D4" w:rsidRPr="00EB25D5">
        <w:rPr>
          <w:rFonts w:cs="Times New Roman"/>
        </w:rPr>
        <w:t xml:space="preserve">P.-J. de Béranger, </w:t>
      </w:r>
      <w:r w:rsidRPr="00EB25D5">
        <w:rPr>
          <w:i/>
        </w:rPr>
        <w:t>Ma biographie</w:t>
      </w:r>
      <w:r w:rsidRPr="00EB25D5">
        <w:t xml:space="preserve">, </w:t>
      </w:r>
      <w:r w:rsidR="00FF57D4" w:rsidRPr="00EB25D5">
        <w:rPr>
          <w:lang w:val="fr-LU"/>
        </w:rPr>
        <w:t xml:space="preserve">Paris, Garnier, 1875, </w:t>
      </w:r>
      <w:r w:rsidRPr="00EB25D5">
        <w:t>p. 211.</w:t>
      </w:r>
    </w:p>
  </w:footnote>
  <w:footnote w:id="19">
    <w:p w14:paraId="4E93272D" w14:textId="2EA800A4" w:rsidR="00947E29" w:rsidRPr="00EB25D5" w:rsidRDefault="00947E29" w:rsidP="00855479">
      <w:pPr>
        <w:spacing w:after="0"/>
        <w:rPr>
          <w:rFonts w:cs="Times New Roman"/>
          <w:sz w:val="20"/>
          <w:szCs w:val="20"/>
        </w:rPr>
      </w:pPr>
      <w:r w:rsidRPr="00EB25D5">
        <w:rPr>
          <w:rStyle w:val="Appelnotedebasdep"/>
          <w:rFonts w:cs="Times New Roman"/>
          <w:sz w:val="20"/>
          <w:szCs w:val="20"/>
        </w:rPr>
        <w:footnoteRef/>
      </w:r>
      <w:r w:rsidRPr="00EB25D5">
        <w:rPr>
          <w:rFonts w:cs="Times New Roman"/>
          <w:sz w:val="20"/>
          <w:szCs w:val="20"/>
        </w:rPr>
        <w:t xml:space="preserve"> P.-J. de Béranger, lettre à Dupont de l’Eure</w:t>
      </w:r>
      <w:r w:rsidR="00EB25D5" w:rsidRPr="00EB25D5">
        <w:rPr>
          <w:rFonts w:cs="Times New Roman"/>
          <w:sz w:val="20"/>
          <w:szCs w:val="20"/>
        </w:rPr>
        <w:t>,</w:t>
      </w:r>
      <w:r w:rsidRPr="00EB25D5">
        <w:rPr>
          <w:rFonts w:cs="Times New Roman"/>
          <w:sz w:val="20"/>
          <w:szCs w:val="20"/>
        </w:rPr>
        <w:t xml:space="preserve"> 12 octobre 1821, </w:t>
      </w:r>
      <w:r w:rsidR="00D02437">
        <w:rPr>
          <w:rFonts w:cs="Times New Roman"/>
          <w:sz w:val="20"/>
          <w:szCs w:val="20"/>
        </w:rPr>
        <w:t>dans</w:t>
      </w:r>
      <w:r w:rsidRPr="00EB25D5">
        <w:rPr>
          <w:rFonts w:cs="Times New Roman"/>
          <w:sz w:val="20"/>
          <w:szCs w:val="20"/>
        </w:rPr>
        <w:t xml:space="preserve"> </w:t>
      </w:r>
      <w:r w:rsidRPr="00EB25D5">
        <w:rPr>
          <w:rFonts w:cs="Times New Roman"/>
          <w:i/>
          <w:iCs/>
          <w:sz w:val="20"/>
          <w:szCs w:val="20"/>
        </w:rPr>
        <w:t>Lettres inédites de Béranger à Dupont de l’Eure. Correspondance intime et politique, 1820-1854</w:t>
      </w:r>
      <w:r w:rsidRPr="00EB25D5">
        <w:rPr>
          <w:rFonts w:cs="Times New Roman"/>
          <w:sz w:val="20"/>
          <w:szCs w:val="20"/>
        </w:rPr>
        <w:t>, Paul Hacquard et Pascal Forthuny</w:t>
      </w:r>
      <w:r w:rsidR="00EB25D5" w:rsidRPr="00EB25D5">
        <w:rPr>
          <w:rFonts w:cs="Times New Roman"/>
          <w:sz w:val="20"/>
          <w:szCs w:val="20"/>
        </w:rPr>
        <w:t xml:space="preserve"> (éd.)</w:t>
      </w:r>
      <w:r w:rsidRPr="00EB25D5">
        <w:rPr>
          <w:rFonts w:cs="Times New Roman"/>
          <w:sz w:val="20"/>
          <w:szCs w:val="20"/>
        </w:rPr>
        <w:t>, Paris, Pierre Douville, 1908, p. 34-35.</w:t>
      </w:r>
    </w:p>
  </w:footnote>
  <w:footnote w:id="20">
    <w:p w14:paraId="1EA8C1A3" w14:textId="301ECFCB" w:rsidR="00947E29" w:rsidRPr="00D02437" w:rsidRDefault="00947E29" w:rsidP="00855479">
      <w:pPr>
        <w:pStyle w:val="Notedebasdepage"/>
        <w:rPr>
          <w:rFonts w:cs="Times New Roman"/>
          <w:lang w:val="fr-BE"/>
        </w:rPr>
      </w:pPr>
      <w:r w:rsidRPr="00EB25D5">
        <w:rPr>
          <w:rStyle w:val="Appelnotedebasdep"/>
          <w:rFonts w:cs="Times New Roman"/>
        </w:rPr>
        <w:footnoteRef/>
      </w:r>
      <w:r w:rsidRPr="00D02437">
        <w:rPr>
          <w:rFonts w:cs="Times New Roman"/>
          <w:lang w:val="fr-BE"/>
        </w:rPr>
        <w:t xml:space="preserve"> P. Brochon, </w:t>
      </w:r>
      <w:r w:rsidR="00D02437">
        <w:rPr>
          <w:rFonts w:cs="Times New Roman"/>
          <w:lang w:val="fr-BE"/>
        </w:rPr>
        <w:t>ouvr. cité</w:t>
      </w:r>
      <w:r w:rsidRPr="00D02437">
        <w:rPr>
          <w:rFonts w:cs="Times New Roman"/>
          <w:lang w:val="fr-BE"/>
        </w:rPr>
        <w:t>, p. 35.</w:t>
      </w:r>
    </w:p>
  </w:footnote>
  <w:footnote w:id="21">
    <w:p w14:paraId="4B195C09" w14:textId="2A47C7E6" w:rsidR="00947E29" w:rsidRPr="000D1E3A" w:rsidRDefault="00947E29" w:rsidP="00855479">
      <w:pPr>
        <w:spacing w:after="0"/>
        <w:rPr>
          <w:rFonts w:cs="Times New Roman"/>
          <w:sz w:val="20"/>
          <w:szCs w:val="20"/>
          <w:lang w:val="fr-BE"/>
        </w:rPr>
      </w:pPr>
      <w:r w:rsidRPr="00EB25D5">
        <w:rPr>
          <w:rStyle w:val="Appelnotedebasdep"/>
          <w:rFonts w:cs="Times New Roman"/>
          <w:sz w:val="20"/>
          <w:szCs w:val="20"/>
        </w:rPr>
        <w:footnoteRef/>
      </w:r>
      <w:r w:rsidRPr="000D1E3A">
        <w:rPr>
          <w:rFonts w:cs="Times New Roman"/>
          <w:sz w:val="20"/>
          <w:szCs w:val="20"/>
          <w:lang w:val="fr-BE"/>
        </w:rPr>
        <w:t xml:space="preserve"> J. Touchard,</w:t>
      </w:r>
      <w:r w:rsidR="00D02437">
        <w:rPr>
          <w:rFonts w:cs="Times New Roman"/>
          <w:sz w:val="20"/>
          <w:szCs w:val="20"/>
          <w:lang w:val="fr-BE"/>
        </w:rPr>
        <w:t xml:space="preserve"> </w:t>
      </w:r>
      <w:r w:rsidR="00D02437" w:rsidRPr="00D02437">
        <w:rPr>
          <w:rFonts w:cs="Times New Roman"/>
          <w:sz w:val="20"/>
          <w:szCs w:val="18"/>
          <w:lang w:val="fr-BE"/>
        </w:rPr>
        <w:t>ouvr. cité</w:t>
      </w:r>
      <w:r w:rsidRPr="000D1E3A">
        <w:rPr>
          <w:rFonts w:cs="Times New Roman"/>
          <w:sz w:val="20"/>
          <w:szCs w:val="20"/>
          <w:lang w:val="fr-BE"/>
        </w:rPr>
        <w:t xml:space="preserve">, p. 392. </w:t>
      </w:r>
    </w:p>
  </w:footnote>
  <w:footnote w:id="22">
    <w:p w14:paraId="613F8627" w14:textId="153536BB" w:rsidR="00947E29" w:rsidRPr="000D1E3A" w:rsidRDefault="00947E29" w:rsidP="00F834F1">
      <w:pPr>
        <w:pStyle w:val="Notedebasdepage"/>
        <w:rPr>
          <w:rFonts w:cs="Times New Roman"/>
          <w:lang w:val="fr-BE"/>
        </w:rPr>
      </w:pPr>
      <w:r w:rsidRPr="00EB25D5">
        <w:rPr>
          <w:rStyle w:val="Appelnotedebasdep"/>
          <w:rFonts w:cs="Times New Roman"/>
        </w:rPr>
        <w:footnoteRef/>
      </w:r>
      <w:r w:rsidRPr="000D1E3A">
        <w:rPr>
          <w:rFonts w:cs="Times New Roman"/>
          <w:lang w:val="fr-BE"/>
        </w:rPr>
        <w:t xml:space="preserve"> S. Dillaz, </w:t>
      </w:r>
      <w:r w:rsidR="00D02437">
        <w:rPr>
          <w:rFonts w:cs="Times New Roman"/>
          <w:lang w:val="fr-BE"/>
        </w:rPr>
        <w:t>ouvr. cité,</w:t>
      </w:r>
      <w:r w:rsidR="00D02437" w:rsidRPr="000D1E3A">
        <w:rPr>
          <w:rFonts w:cs="Times New Roman"/>
          <w:lang w:val="fr-BE"/>
        </w:rPr>
        <w:t xml:space="preserve"> </w:t>
      </w:r>
      <w:r w:rsidRPr="000D1E3A">
        <w:rPr>
          <w:rFonts w:cs="Times New Roman"/>
          <w:lang w:val="fr-BE"/>
        </w:rPr>
        <w:t>p. 40.</w:t>
      </w:r>
    </w:p>
  </w:footnote>
  <w:footnote w:id="23">
    <w:p w14:paraId="42A4710F" w14:textId="2999EDFD" w:rsidR="00947E29" w:rsidRPr="00EB25D5" w:rsidRDefault="00947E29" w:rsidP="00855479">
      <w:pPr>
        <w:pStyle w:val="Notedebasdepage"/>
        <w:rPr>
          <w:rFonts w:cs="Times New Roman"/>
        </w:rPr>
      </w:pPr>
      <w:r w:rsidRPr="00EB25D5">
        <w:rPr>
          <w:rStyle w:val="Appelnotedebasdep"/>
          <w:rFonts w:cs="Times New Roman"/>
        </w:rPr>
        <w:footnoteRef/>
      </w:r>
      <w:r w:rsidRPr="000D1E3A">
        <w:rPr>
          <w:rFonts w:cs="Times New Roman"/>
          <w:lang w:val="fr-BE"/>
        </w:rPr>
        <w:t xml:space="preserve"> J. Touchard, </w:t>
      </w:r>
      <w:r w:rsidR="008E055B">
        <w:rPr>
          <w:rFonts w:cs="Times New Roman"/>
          <w:lang w:val="fr-BE"/>
        </w:rPr>
        <w:t>ouvr. cité,</w:t>
      </w:r>
      <w:r w:rsidR="008E055B" w:rsidRPr="000D1E3A">
        <w:rPr>
          <w:rFonts w:cs="Times New Roman"/>
          <w:lang w:val="fr-BE"/>
        </w:rPr>
        <w:t xml:space="preserve"> </w:t>
      </w:r>
      <w:r w:rsidRPr="000D1E3A">
        <w:rPr>
          <w:rFonts w:cs="Times New Roman"/>
          <w:lang w:val="fr-BE"/>
        </w:rPr>
        <w:t xml:space="preserve">p. 395. </w:t>
      </w:r>
      <w:r w:rsidRPr="00EB25D5">
        <w:rPr>
          <w:rFonts w:cs="Times New Roman"/>
        </w:rPr>
        <w:t xml:space="preserve">Voir aussi à ce propos Sophie-Anne Leterrier, « Béranger en prison : "Mes fers sont prêts ; la liberté m’inspire ; Je vais chanter son hymne glorieux" », </w:t>
      </w:r>
      <w:r w:rsidRPr="00EB25D5">
        <w:rPr>
          <w:rFonts w:cs="Times New Roman"/>
          <w:i/>
          <w:iCs/>
        </w:rPr>
        <w:t>Criminocorpus</w:t>
      </w:r>
      <w:r w:rsidRPr="00EB25D5">
        <w:rPr>
          <w:rFonts w:cs="Times New Roman"/>
        </w:rPr>
        <w:t xml:space="preserve"> [Online], Music and Justice, </w:t>
      </w:r>
      <w:r w:rsidRPr="00EB25D5">
        <w:rPr>
          <w:rFonts w:cs="Times New Roman"/>
          <w:i/>
          <w:iCs/>
        </w:rPr>
        <w:t>Les musiciens face à la justice</w:t>
      </w:r>
      <w:r w:rsidRPr="00EB25D5">
        <w:rPr>
          <w:rFonts w:cs="Times New Roman"/>
        </w:rPr>
        <w:t xml:space="preserve">, page consultée le </w:t>
      </w:r>
      <w:r w:rsidR="00B55CEA">
        <w:rPr>
          <w:rFonts w:cs="Times New Roman"/>
        </w:rPr>
        <w:t>22 mars 2022.</w:t>
      </w:r>
    </w:p>
  </w:footnote>
  <w:footnote w:id="24">
    <w:p w14:paraId="1FFB4FED" w14:textId="156DF702" w:rsidR="00947E29" w:rsidRPr="00855479" w:rsidRDefault="00947E29" w:rsidP="00855479">
      <w:pPr>
        <w:pStyle w:val="Notedebasdepage"/>
        <w:rPr>
          <w:rFonts w:cs="Times New Roman"/>
          <w:lang w:val="fr-LU"/>
        </w:rPr>
      </w:pPr>
      <w:r w:rsidRPr="00855479">
        <w:rPr>
          <w:rStyle w:val="Appelnotedebasdep"/>
          <w:rFonts w:cs="Times New Roman"/>
        </w:rPr>
        <w:footnoteRef/>
      </w:r>
      <w:r w:rsidRPr="00855479">
        <w:rPr>
          <w:rFonts w:cs="Times New Roman"/>
          <w:lang w:val="fr-LU"/>
        </w:rPr>
        <w:t xml:space="preserve"> P.-L. Courier, lettre CCXIV à M</w:t>
      </w:r>
      <w:r w:rsidRPr="005938A9">
        <w:rPr>
          <w:rFonts w:cs="Times New Roman"/>
          <w:vertAlign w:val="superscript"/>
          <w:lang w:val="fr-LU"/>
        </w:rPr>
        <w:t xml:space="preserve">me </w:t>
      </w:r>
      <w:r w:rsidRPr="00855479">
        <w:rPr>
          <w:rFonts w:cs="Times New Roman"/>
          <w:lang w:val="fr-LU"/>
        </w:rPr>
        <w:t xml:space="preserve">Soehnée, </w:t>
      </w:r>
      <w:r w:rsidR="008E055B">
        <w:rPr>
          <w:rFonts w:cs="Times New Roman"/>
          <w:lang w:val="fr-LU"/>
        </w:rPr>
        <w:t>dans</w:t>
      </w:r>
      <w:r w:rsidRPr="00855479">
        <w:rPr>
          <w:rFonts w:cs="Times New Roman"/>
          <w:lang w:val="fr-LU"/>
        </w:rPr>
        <w:t xml:space="preserve"> </w:t>
      </w:r>
      <w:r w:rsidR="00C364BA">
        <w:rPr>
          <w:rFonts w:cs="Times New Roman"/>
          <w:i/>
          <w:lang w:val="fr-LU"/>
        </w:rPr>
        <w:t>Œuvres complètes de Paul-Louis Courier</w:t>
      </w:r>
      <w:r w:rsidR="00C364BA">
        <w:rPr>
          <w:rFonts w:cs="Times New Roman"/>
          <w:lang w:val="fr-LU"/>
        </w:rPr>
        <w:t>, Maurice Allem (éd.), Paris, La Pléiade, 1941,</w:t>
      </w:r>
      <w:r w:rsidRPr="00855479">
        <w:rPr>
          <w:rFonts w:cs="Times New Roman"/>
          <w:lang w:val="fr-LU"/>
        </w:rPr>
        <w:t xml:space="preserve"> p. 904.</w:t>
      </w:r>
    </w:p>
  </w:footnote>
  <w:footnote w:id="25">
    <w:p w14:paraId="0735EC9A" w14:textId="77777777" w:rsidR="00947E29" w:rsidRPr="00855479" w:rsidRDefault="00947E29" w:rsidP="00855479">
      <w:pPr>
        <w:pStyle w:val="Notedebasdepage"/>
        <w:rPr>
          <w:rFonts w:cs="Times New Roman"/>
          <w:i/>
          <w:lang w:val="fr-LU"/>
        </w:rPr>
      </w:pPr>
      <w:r w:rsidRPr="00855479">
        <w:rPr>
          <w:rStyle w:val="Appelnotedebasdep"/>
          <w:rFonts w:cs="Times New Roman"/>
        </w:rPr>
        <w:footnoteRef/>
      </w:r>
      <w:r w:rsidRPr="00855479">
        <w:rPr>
          <w:rFonts w:cs="Times New Roman"/>
          <w:lang w:val="fr-LU"/>
        </w:rPr>
        <w:t xml:space="preserve"> </w:t>
      </w:r>
      <w:r w:rsidRPr="00855479">
        <w:rPr>
          <w:rFonts w:cs="Times New Roman"/>
          <w:i/>
          <w:lang w:val="fr-LU"/>
        </w:rPr>
        <w:t>Ibid.</w:t>
      </w:r>
    </w:p>
  </w:footnote>
  <w:footnote w:id="26">
    <w:p w14:paraId="3AC616D4" w14:textId="4CEDA9EB" w:rsidR="00947E29" w:rsidRPr="00855479" w:rsidRDefault="00947E29" w:rsidP="00855479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fr-LU"/>
        </w:rPr>
      </w:pPr>
      <w:r w:rsidRPr="00855479">
        <w:rPr>
          <w:rStyle w:val="Appelnotedebasdep"/>
          <w:rFonts w:cs="Times New Roman"/>
          <w:sz w:val="20"/>
          <w:szCs w:val="20"/>
        </w:rPr>
        <w:footnoteRef/>
      </w:r>
      <w:r w:rsidRPr="00855479">
        <w:rPr>
          <w:rFonts w:cs="Times New Roman"/>
          <w:sz w:val="20"/>
          <w:szCs w:val="20"/>
          <w:lang w:val="fr-LU"/>
        </w:rPr>
        <w:t xml:space="preserve"> </w:t>
      </w:r>
      <w:r w:rsidR="007A5E2C">
        <w:rPr>
          <w:rFonts w:cs="Times New Roman"/>
          <w:i/>
          <w:sz w:val="20"/>
          <w:szCs w:val="20"/>
          <w:lang w:val="fr-LU"/>
        </w:rPr>
        <w:t>Ibid</w:t>
      </w:r>
      <w:r w:rsidRPr="00855479">
        <w:rPr>
          <w:rFonts w:cs="Times New Roman"/>
          <w:sz w:val="20"/>
          <w:szCs w:val="20"/>
          <w:lang w:val="fr-LU"/>
        </w:rPr>
        <w:t>.</w:t>
      </w:r>
    </w:p>
  </w:footnote>
  <w:footnote w:id="27">
    <w:p w14:paraId="3AC27795" w14:textId="0F5979ED" w:rsidR="00947E29" w:rsidRPr="00855479" w:rsidRDefault="00947E29" w:rsidP="00855479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fr-LU"/>
        </w:rPr>
      </w:pPr>
      <w:r w:rsidRPr="00855479">
        <w:rPr>
          <w:rStyle w:val="Appelnotedebasdep"/>
          <w:rFonts w:cs="Times New Roman"/>
          <w:sz w:val="20"/>
          <w:szCs w:val="20"/>
        </w:rPr>
        <w:footnoteRef/>
      </w:r>
      <w:r w:rsidRPr="00855479">
        <w:rPr>
          <w:rFonts w:cs="Times New Roman"/>
          <w:sz w:val="20"/>
          <w:szCs w:val="20"/>
          <w:lang w:val="fr-LU"/>
        </w:rPr>
        <w:t xml:space="preserve"> P.-L. Courier, lettre CCXV à M</w:t>
      </w:r>
      <w:r w:rsidRPr="00855479">
        <w:rPr>
          <w:rFonts w:cs="Times New Roman"/>
          <w:sz w:val="20"/>
          <w:szCs w:val="20"/>
          <w:vertAlign w:val="superscript"/>
          <w:lang w:val="fr-LU"/>
        </w:rPr>
        <w:t>me</w:t>
      </w:r>
      <w:r w:rsidRPr="00855479">
        <w:rPr>
          <w:rFonts w:cs="Times New Roman"/>
          <w:sz w:val="20"/>
          <w:szCs w:val="20"/>
          <w:lang w:val="fr-LU"/>
        </w:rPr>
        <w:t xml:space="preserve"> Courier, </w:t>
      </w:r>
      <w:r w:rsidR="008E055B">
        <w:rPr>
          <w:rFonts w:cs="Times New Roman"/>
          <w:sz w:val="20"/>
          <w:szCs w:val="20"/>
          <w:lang w:val="fr-LU"/>
        </w:rPr>
        <w:t>dans</w:t>
      </w:r>
      <w:r w:rsidRPr="00855479">
        <w:rPr>
          <w:rFonts w:cs="Times New Roman"/>
          <w:sz w:val="20"/>
          <w:szCs w:val="20"/>
          <w:lang w:val="fr-LU"/>
        </w:rPr>
        <w:t xml:space="preserve"> </w:t>
      </w:r>
      <w:r w:rsidRPr="00855479">
        <w:rPr>
          <w:rFonts w:cs="Times New Roman"/>
          <w:i/>
          <w:iCs/>
          <w:sz w:val="20"/>
          <w:szCs w:val="20"/>
          <w:lang w:val="fr-LU"/>
        </w:rPr>
        <w:t>Œuvres complètes</w:t>
      </w:r>
      <w:r w:rsidRPr="00855479">
        <w:rPr>
          <w:rFonts w:cs="Times New Roman"/>
          <w:sz w:val="20"/>
          <w:szCs w:val="20"/>
          <w:lang w:val="fr-LU"/>
        </w:rPr>
        <w:t>, éd. cit</w:t>
      </w:r>
      <w:r w:rsidR="008E055B">
        <w:rPr>
          <w:rFonts w:cs="Times New Roman"/>
          <w:sz w:val="20"/>
          <w:szCs w:val="20"/>
          <w:lang w:val="fr-LU"/>
        </w:rPr>
        <w:t>ée</w:t>
      </w:r>
      <w:r w:rsidRPr="00855479">
        <w:rPr>
          <w:rFonts w:cs="Times New Roman"/>
          <w:sz w:val="20"/>
          <w:szCs w:val="20"/>
          <w:lang w:val="fr-LU"/>
        </w:rPr>
        <w:t>, p. 905.</w:t>
      </w:r>
    </w:p>
  </w:footnote>
  <w:footnote w:id="28">
    <w:p w14:paraId="4057E99A" w14:textId="4AE26FC7" w:rsidR="007A5E2C" w:rsidRPr="00855479" w:rsidRDefault="007A5E2C" w:rsidP="007A5E2C">
      <w:pPr>
        <w:spacing w:after="0" w:line="240" w:lineRule="auto"/>
        <w:rPr>
          <w:rFonts w:cs="Times New Roman"/>
          <w:sz w:val="20"/>
          <w:szCs w:val="20"/>
          <w:lang w:val="fr-LU" w:eastAsia="fr-LU"/>
        </w:rPr>
      </w:pPr>
      <w:r w:rsidRPr="00855479">
        <w:rPr>
          <w:rStyle w:val="Appelnotedebasdep"/>
          <w:rFonts w:cs="Times New Roman"/>
          <w:sz w:val="20"/>
          <w:szCs w:val="20"/>
        </w:rPr>
        <w:footnoteRef/>
      </w:r>
      <w:r w:rsidRPr="00855479">
        <w:rPr>
          <w:rFonts w:cs="Times New Roman"/>
          <w:sz w:val="20"/>
          <w:szCs w:val="20"/>
        </w:rPr>
        <w:t xml:space="preserve"> </w:t>
      </w:r>
      <w:r w:rsidRPr="00855479">
        <w:rPr>
          <w:rFonts w:cs="Times New Roman"/>
          <w:sz w:val="20"/>
          <w:szCs w:val="20"/>
          <w:lang w:val="fr-LU"/>
        </w:rPr>
        <w:t xml:space="preserve">C’est d’ailleurs au « peintre de Jean de Broë » que Stendhal envoie son </w:t>
      </w:r>
      <w:r w:rsidRPr="00855479">
        <w:rPr>
          <w:rFonts w:cs="Times New Roman"/>
          <w:i/>
          <w:iCs/>
          <w:sz w:val="20"/>
          <w:szCs w:val="20"/>
          <w:lang w:val="fr-LU"/>
        </w:rPr>
        <w:t xml:space="preserve">Histoire de la peinture en Italie </w:t>
      </w:r>
      <w:r w:rsidRPr="00855479">
        <w:rPr>
          <w:rFonts w:cs="Times New Roman"/>
          <w:sz w:val="20"/>
          <w:szCs w:val="20"/>
          <w:lang w:val="fr-LU"/>
        </w:rPr>
        <w:t>(1817) (P.-L. Courier, lettre CCXVIII à M</w:t>
      </w:r>
      <w:r w:rsidRPr="00855479">
        <w:rPr>
          <w:rFonts w:cs="Times New Roman"/>
          <w:sz w:val="20"/>
          <w:szCs w:val="20"/>
          <w:vertAlign w:val="superscript"/>
          <w:lang w:val="fr-LU"/>
        </w:rPr>
        <w:t>me</w:t>
      </w:r>
      <w:r w:rsidRPr="00855479">
        <w:rPr>
          <w:rFonts w:cs="Times New Roman"/>
          <w:sz w:val="20"/>
          <w:szCs w:val="20"/>
          <w:lang w:val="fr-LU"/>
        </w:rPr>
        <w:t xml:space="preserve"> Courier, </w:t>
      </w:r>
      <w:r w:rsidR="008E055B">
        <w:rPr>
          <w:rFonts w:cs="Times New Roman"/>
          <w:sz w:val="20"/>
          <w:szCs w:val="20"/>
          <w:lang w:val="fr-LU"/>
        </w:rPr>
        <w:t>dans</w:t>
      </w:r>
      <w:r w:rsidRPr="00855479">
        <w:rPr>
          <w:rFonts w:cs="Times New Roman"/>
          <w:sz w:val="20"/>
          <w:szCs w:val="20"/>
          <w:lang w:val="fr-LU"/>
        </w:rPr>
        <w:t xml:space="preserve"> </w:t>
      </w:r>
      <w:r w:rsidRPr="00855479">
        <w:rPr>
          <w:rFonts w:cs="Times New Roman"/>
          <w:i/>
          <w:iCs/>
          <w:sz w:val="20"/>
          <w:szCs w:val="20"/>
          <w:lang w:val="fr-LU"/>
        </w:rPr>
        <w:t>Œuvres complètes</w:t>
      </w:r>
      <w:r w:rsidRPr="00855479">
        <w:rPr>
          <w:rFonts w:cs="Times New Roman"/>
          <w:sz w:val="20"/>
          <w:szCs w:val="20"/>
          <w:lang w:val="fr-LU"/>
        </w:rPr>
        <w:t>, éd. cit</w:t>
      </w:r>
      <w:r w:rsidR="008E055B">
        <w:rPr>
          <w:rFonts w:cs="Times New Roman"/>
          <w:sz w:val="20"/>
          <w:szCs w:val="20"/>
          <w:lang w:val="fr-LU"/>
        </w:rPr>
        <w:t>ée</w:t>
      </w:r>
      <w:r w:rsidRPr="00855479">
        <w:rPr>
          <w:rFonts w:cs="Times New Roman"/>
          <w:sz w:val="20"/>
          <w:szCs w:val="20"/>
          <w:lang w:val="fr-LU"/>
        </w:rPr>
        <w:t>, p. 906).</w:t>
      </w:r>
    </w:p>
  </w:footnote>
  <w:footnote w:id="29">
    <w:p w14:paraId="12918F28" w14:textId="315DA009" w:rsidR="00947E29" w:rsidRPr="00855479" w:rsidRDefault="00947E29" w:rsidP="00037347">
      <w:pPr>
        <w:spacing w:after="0"/>
        <w:rPr>
          <w:rFonts w:cs="Times New Roman"/>
          <w:sz w:val="20"/>
          <w:szCs w:val="20"/>
        </w:rPr>
      </w:pPr>
      <w:r w:rsidRPr="00855479">
        <w:rPr>
          <w:rStyle w:val="Appelnotedebasdep"/>
          <w:rFonts w:cs="Times New Roman"/>
          <w:sz w:val="20"/>
          <w:szCs w:val="20"/>
        </w:rPr>
        <w:footnoteRef/>
      </w:r>
      <w:r w:rsidRPr="00855479">
        <w:rPr>
          <w:rFonts w:cs="Times New Roman"/>
          <w:sz w:val="20"/>
          <w:szCs w:val="20"/>
        </w:rPr>
        <w:t xml:space="preserve"> </w:t>
      </w:r>
      <w:r w:rsidRPr="007A5E2C">
        <w:rPr>
          <w:rFonts w:cs="Times New Roman"/>
          <w:iCs/>
          <w:sz w:val="20"/>
          <w:szCs w:val="20"/>
        </w:rPr>
        <w:t>P.-L. Courier</w:t>
      </w:r>
      <w:r w:rsidRPr="00855479">
        <w:rPr>
          <w:rFonts w:cs="Times New Roman"/>
          <w:i/>
          <w:iCs/>
          <w:sz w:val="20"/>
          <w:szCs w:val="20"/>
        </w:rPr>
        <w:t xml:space="preserve">, Procès de Paul-Louis Courier, </w:t>
      </w:r>
      <w:r w:rsidR="008E055B" w:rsidRPr="008E055B">
        <w:rPr>
          <w:rFonts w:cs="Times New Roman"/>
          <w:sz w:val="20"/>
          <w:szCs w:val="18"/>
          <w:lang w:val="fr-BE"/>
        </w:rPr>
        <w:t>ouvr. cité</w:t>
      </w:r>
      <w:r w:rsidRPr="00855479">
        <w:rPr>
          <w:rFonts w:cs="Times New Roman"/>
          <w:sz w:val="20"/>
          <w:szCs w:val="20"/>
        </w:rPr>
        <w:t xml:space="preserve">, p. </w:t>
      </w:r>
      <w:r w:rsidR="00C364BA">
        <w:rPr>
          <w:rFonts w:cs="Times New Roman"/>
          <w:sz w:val="20"/>
          <w:szCs w:val="20"/>
        </w:rPr>
        <w:t>317</w:t>
      </w:r>
      <w:r w:rsidRPr="00855479">
        <w:rPr>
          <w:rFonts w:cs="Times New Roman"/>
          <w:sz w:val="20"/>
          <w:szCs w:val="20"/>
        </w:rPr>
        <w:t>.</w:t>
      </w:r>
    </w:p>
  </w:footnote>
  <w:footnote w:id="30">
    <w:p w14:paraId="752DA35B" w14:textId="77777777" w:rsidR="00947E29" w:rsidRPr="00855479" w:rsidRDefault="00947E29" w:rsidP="00037347">
      <w:pPr>
        <w:pStyle w:val="Notedebasdepage"/>
        <w:rPr>
          <w:rFonts w:cs="Times New Roman"/>
          <w:i/>
          <w:iCs/>
          <w:lang w:val="en-US"/>
        </w:rPr>
      </w:pPr>
      <w:r w:rsidRPr="00855479">
        <w:rPr>
          <w:rStyle w:val="Appelnotedebasdep"/>
          <w:rFonts w:cs="Times New Roman"/>
        </w:rPr>
        <w:footnoteRef/>
      </w:r>
      <w:r w:rsidRPr="00855479">
        <w:rPr>
          <w:rFonts w:cs="Times New Roman"/>
          <w:lang w:val="en-US"/>
        </w:rPr>
        <w:t xml:space="preserve"> </w:t>
      </w:r>
      <w:r w:rsidRPr="00855479">
        <w:rPr>
          <w:rFonts w:cs="Times New Roman"/>
          <w:i/>
          <w:iCs/>
          <w:lang w:val="en-US"/>
        </w:rPr>
        <w:t>Ibid.</w:t>
      </w:r>
    </w:p>
  </w:footnote>
  <w:footnote w:id="31">
    <w:p w14:paraId="72E0D23E" w14:textId="5DEF6A2B" w:rsidR="00947E29" w:rsidRPr="00855479" w:rsidRDefault="00947E29" w:rsidP="00037347">
      <w:pPr>
        <w:pStyle w:val="Notedebasdepage"/>
        <w:rPr>
          <w:rFonts w:cs="Times New Roman"/>
          <w:lang w:val="en-US"/>
        </w:rPr>
      </w:pPr>
      <w:r w:rsidRPr="00855479">
        <w:rPr>
          <w:rStyle w:val="Appelnotedebasdep"/>
          <w:rFonts w:cs="Times New Roman"/>
        </w:rPr>
        <w:footnoteRef/>
      </w:r>
      <w:r w:rsidRPr="00855479">
        <w:rPr>
          <w:rFonts w:cs="Times New Roman"/>
          <w:lang w:val="en-US"/>
        </w:rPr>
        <w:t xml:space="preserve"> </w:t>
      </w:r>
      <w:r w:rsidRPr="00855479">
        <w:rPr>
          <w:rFonts w:cs="Times New Roman"/>
          <w:i/>
          <w:iCs/>
          <w:lang w:val="en-US"/>
        </w:rPr>
        <w:t>Ibid.</w:t>
      </w:r>
      <w:r w:rsidRPr="00855479">
        <w:rPr>
          <w:rFonts w:cs="Times New Roman"/>
          <w:lang w:val="en-US"/>
        </w:rPr>
        <w:t>,</w:t>
      </w:r>
      <w:r w:rsidR="008E055B">
        <w:rPr>
          <w:rFonts w:cs="Times New Roman"/>
          <w:lang w:val="en-US"/>
        </w:rPr>
        <w:t xml:space="preserve"> </w:t>
      </w:r>
      <w:r w:rsidRPr="00855479">
        <w:rPr>
          <w:rFonts w:cs="Times New Roman"/>
          <w:lang w:val="en-US"/>
        </w:rPr>
        <w:t>p. </w:t>
      </w:r>
      <w:r w:rsidR="003021BE">
        <w:rPr>
          <w:rFonts w:cs="Times New Roman"/>
          <w:lang w:val="en-US"/>
        </w:rPr>
        <w:t>290</w:t>
      </w:r>
      <w:r w:rsidRPr="00855479">
        <w:rPr>
          <w:rFonts w:cs="Times New Roman"/>
          <w:lang w:val="en-US"/>
        </w:rPr>
        <w:t>.</w:t>
      </w:r>
    </w:p>
  </w:footnote>
  <w:footnote w:id="32">
    <w:p w14:paraId="19122042" w14:textId="0FA41947" w:rsidR="00947E29" w:rsidRPr="000B61F3" w:rsidRDefault="00947E29" w:rsidP="00037347">
      <w:pPr>
        <w:pStyle w:val="Notedebasdepage"/>
        <w:rPr>
          <w:rFonts w:cs="Times New Roman"/>
          <w:i/>
          <w:iCs/>
          <w:lang w:val="fr-BE"/>
        </w:rPr>
      </w:pPr>
      <w:r w:rsidRPr="00855479">
        <w:rPr>
          <w:rStyle w:val="Appelnotedebasdep"/>
          <w:rFonts w:cs="Times New Roman"/>
        </w:rPr>
        <w:footnoteRef/>
      </w:r>
      <w:r w:rsidRPr="00716516">
        <w:rPr>
          <w:rFonts w:cs="Times New Roman"/>
          <w:lang w:val="en-US"/>
        </w:rPr>
        <w:t xml:space="preserve"> </w:t>
      </w:r>
      <w:r w:rsidRPr="00716516">
        <w:rPr>
          <w:rFonts w:cs="Times New Roman"/>
          <w:i/>
          <w:iCs/>
          <w:lang w:val="en-US"/>
        </w:rPr>
        <w:t>Ibid</w:t>
      </w:r>
      <w:r w:rsidRPr="00716516">
        <w:rPr>
          <w:rFonts w:cs="Times New Roman"/>
          <w:lang w:val="en-US"/>
        </w:rPr>
        <w:t>., p. </w:t>
      </w:r>
      <w:r w:rsidR="003021BE" w:rsidRPr="00716516">
        <w:rPr>
          <w:rFonts w:cs="Times New Roman"/>
          <w:lang w:val="en-US"/>
        </w:rPr>
        <w:t>291</w:t>
      </w:r>
      <w:r w:rsidRPr="00716516">
        <w:rPr>
          <w:rFonts w:cs="Times New Roman"/>
          <w:lang w:val="en-US"/>
        </w:rPr>
        <w:t>.</w:t>
      </w:r>
      <w:r w:rsidR="000B61F3" w:rsidRPr="00716516">
        <w:rPr>
          <w:rFonts w:cs="Times New Roman"/>
          <w:lang w:val="en-US"/>
        </w:rPr>
        <w:t xml:space="preserve"> </w:t>
      </w:r>
      <w:r w:rsidR="000B61F3" w:rsidRPr="000B61F3">
        <w:rPr>
          <w:rFonts w:cs="Times New Roman"/>
          <w:lang w:val="fr-BE"/>
        </w:rPr>
        <w:t>L’expression étant e</w:t>
      </w:r>
      <w:r w:rsidR="000B61F3">
        <w:rPr>
          <w:rFonts w:cs="Times New Roman"/>
          <w:lang w:val="fr-BE"/>
        </w:rPr>
        <w:t xml:space="preserve">mpruntée au </w:t>
      </w:r>
      <w:r w:rsidR="000B61F3">
        <w:rPr>
          <w:rFonts w:cs="Times New Roman"/>
          <w:i/>
          <w:iCs/>
          <w:lang w:val="fr-BE"/>
        </w:rPr>
        <w:t>Tiers Livre.</w:t>
      </w:r>
    </w:p>
  </w:footnote>
  <w:footnote w:id="33">
    <w:p w14:paraId="676C3115" w14:textId="5A405924" w:rsidR="00947E29" w:rsidRPr="00716516" w:rsidRDefault="00947E29" w:rsidP="00037347">
      <w:pPr>
        <w:pStyle w:val="Notedebasdepage"/>
        <w:rPr>
          <w:rFonts w:cs="Times New Roman"/>
          <w:lang w:val="en-US"/>
        </w:rPr>
      </w:pPr>
      <w:r w:rsidRPr="00855479">
        <w:rPr>
          <w:rStyle w:val="Appelnotedebasdep"/>
          <w:rFonts w:cs="Times New Roman"/>
        </w:rPr>
        <w:footnoteRef/>
      </w:r>
      <w:r w:rsidRPr="00716516">
        <w:rPr>
          <w:rFonts w:cs="Times New Roman"/>
          <w:lang w:val="en-US"/>
        </w:rPr>
        <w:t xml:space="preserve"> </w:t>
      </w:r>
      <w:r w:rsidRPr="00716516">
        <w:rPr>
          <w:rFonts w:cs="Times New Roman"/>
          <w:i/>
          <w:iCs/>
          <w:lang w:val="en-US"/>
        </w:rPr>
        <w:t>Ibid.</w:t>
      </w:r>
      <w:r w:rsidR="003021BE" w:rsidRPr="00716516">
        <w:rPr>
          <w:rFonts w:cs="Times New Roman"/>
          <w:lang w:val="en-US"/>
        </w:rPr>
        <w:t>, p. 292.</w:t>
      </w:r>
    </w:p>
  </w:footnote>
  <w:footnote w:id="34">
    <w:p w14:paraId="6B0F8869" w14:textId="5D3D63B0" w:rsidR="00947E29" w:rsidRPr="00855479" w:rsidRDefault="00947E29" w:rsidP="000B445D">
      <w:pPr>
        <w:pStyle w:val="Notedebasdepage"/>
        <w:rPr>
          <w:rFonts w:cs="Times New Roman"/>
          <w:lang w:val="en-US"/>
        </w:rPr>
      </w:pPr>
      <w:r w:rsidRPr="00855479">
        <w:rPr>
          <w:rStyle w:val="Appelnotedebasdep"/>
          <w:rFonts w:cs="Times New Roman"/>
        </w:rPr>
        <w:footnoteRef/>
      </w:r>
      <w:r w:rsidRPr="00855479">
        <w:rPr>
          <w:rFonts w:cs="Times New Roman"/>
          <w:lang w:val="en-US"/>
        </w:rPr>
        <w:t xml:space="preserve"> </w:t>
      </w:r>
      <w:r w:rsidRPr="00855479">
        <w:rPr>
          <w:rFonts w:cs="Times New Roman"/>
          <w:i/>
          <w:iCs/>
          <w:lang w:val="en-US"/>
        </w:rPr>
        <w:t>Ibid.</w:t>
      </w:r>
      <w:r w:rsidRPr="00855479">
        <w:rPr>
          <w:rFonts w:cs="Times New Roman"/>
          <w:lang w:val="en-US"/>
        </w:rPr>
        <w:t>, p. </w:t>
      </w:r>
      <w:r w:rsidR="003021BE">
        <w:rPr>
          <w:rFonts w:cs="Times New Roman"/>
          <w:lang w:val="en-US"/>
        </w:rPr>
        <w:t>290</w:t>
      </w:r>
      <w:r w:rsidRPr="00855479">
        <w:rPr>
          <w:rFonts w:cs="Times New Roman"/>
          <w:lang w:val="en-US"/>
        </w:rPr>
        <w:t>.</w:t>
      </w:r>
    </w:p>
  </w:footnote>
  <w:footnote w:id="35">
    <w:p w14:paraId="4DF102B4" w14:textId="1F5BFB53" w:rsidR="00947E29" w:rsidRPr="00855479" w:rsidRDefault="00947E29" w:rsidP="000B445D">
      <w:pPr>
        <w:pStyle w:val="Notedebasdepage"/>
        <w:rPr>
          <w:rFonts w:cs="Times New Roman"/>
          <w:lang w:val="en-US"/>
        </w:rPr>
      </w:pPr>
      <w:r w:rsidRPr="00855479">
        <w:rPr>
          <w:rStyle w:val="Appelnotedebasdep"/>
          <w:rFonts w:cs="Times New Roman"/>
        </w:rPr>
        <w:footnoteRef/>
      </w:r>
      <w:r w:rsidRPr="00855479">
        <w:rPr>
          <w:rFonts w:cs="Times New Roman"/>
          <w:lang w:val="en-US"/>
        </w:rPr>
        <w:t xml:space="preserve"> </w:t>
      </w:r>
      <w:r w:rsidRPr="00855479">
        <w:rPr>
          <w:rFonts w:cs="Times New Roman"/>
          <w:i/>
          <w:iCs/>
          <w:lang w:val="en-US"/>
        </w:rPr>
        <w:t>Ibid.</w:t>
      </w:r>
      <w:r w:rsidRPr="00855479">
        <w:rPr>
          <w:rFonts w:cs="Times New Roman"/>
          <w:lang w:val="en-US"/>
        </w:rPr>
        <w:t>, p. </w:t>
      </w:r>
      <w:r w:rsidR="003021BE">
        <w:rPr>
          <w:rFonts w:cs="Times New Roman"/>
          <w:lang w:val="en-US"/>
        </w:rPr>
        <w:t>293</w:t>
      </w:r>
      <w:r w:rsidRPr="00855479">
        <w:rPr>
          <w:rFonts w:cs="Times New Roman"/>
          <w:lang w:val="en-US"/>
        </w:rPr>
        <w:t>.</w:t>
      </w:r>
    </w:p>
  </w:footnote>
  <w:footnote w:id="36">
    <w:p w14:paraId="6AE00889" w14:textId="25234EFA" w:rsidR="00C73D6C" w:rsidRPr="007A5E2C" w:rsidRDefault="00C73D6C" w:rsidP="00C73D6C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7A5E2C">
        <w:rPr>
          <w:lang w:val="en-US"/>
        </w:rPr>
        <w:t xml:space="preserve"> </w:t>
      </w:r>
      <w:r w:rsidRPr="007A5E2C">
        <w:rPr>
          <w:i/>
          <w:lang w:val="en-US"/>
        </w:rPr>
        <w:t>Ibid.</w:t>
      </w:r>
      <w:r w:rsidRPr="007A5E2C">
        <w:rPr>
          <w:lang w:val="en-US"/>
        </w:rPr>
        <w:t>, p. </w:t>
      </w:r>
      <w:r w:rsidR="00102A8C">
        <w:rPr>
          <w:lang w:val="en-US"/>
        </w:rPr>
        <w:t>291</w:t>
      </w:r>
      <w:r>
        <w:rPr>
          <w:lang w:val="en-US"/>
        </w:rPr>
        <w:t>.</w:t>
      </w:r>
    </w:p>
  </w:footnote>
  <w:footnote w:id="37">
    <w:p w14:paraId="3B0B60A6" w14:textId="512478DA" w:rsidR="00947E29" w:rsidRPr="007A5E2C" w:rsidRDefault="00947E29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BB4330">
        <w:rPr>
          <w:lang w:val="en-US"/>
        </w:rPr>
        <w:t xml:space="preserve"> </w:t>
      </w:r>
      <w:r w:rsidR="007A5E2C" w:rsidRPr="007A5E2C">
        <w:rPr>
          <w:i/>
          <w:lang w:val="en-US"/>
        </w:rPr>
        <w:t>Ibid.</w:t>
      </w:r>
      <w:r w:rsidR="007A5E2C" w:rsidRPr="007A5E2C">
        <w:rPr>
          <w:lang w:val="en-US"/>
        </w:rPr>
        <w:t>, p. </w:t>
      </w:r>
      <w:r w:rsidR="00102A8C">
        <w:rPr>
          <w:lang w:val="en-US"/>
        </w:rPr>
        <w:t>292</w:t>
      </w:r>
      <w:r w:rsidR="00C73D6C">
        <w:rPr>
          <w:lang w:val="en-US"/>
        </w:rPr>
        <w:t>.</w:t>
      </w:r>
    </w:p>
  </w:footnote>
  <w:footnote w:id="38">
    <w:p w14:paraId="70AEA6E2" w14:textId="32E96D61" w:rsidR="00C73D6C" w:rsidRPr="00554D79" w:rsidRDefault="00947E29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554D79">
        <w:rPr>
          <w:lang w:val="en-US"/>
        </w:rPr>
        <w:t xml:space="preserve"> </w:t>
      </w:r>
      <w:r w:rsidR="007A5E2C" w:rsidRPr="00C73D6C">
        <w:rPr>
          <w:i/>
          <w:lang w:val="en-US"/>
        </w:rPr>
        <w:t>Ibid.</w:t>
      </w:r>
      <w:r w:rsidR="007A5E2C" w:rsidRPr="00C73D6C">
        <w:rPr>
          <w:lang w:val="en-US"/>
        </w:rPr>
        <w:t>, p. </w:t>
      </w:r>
      <w:r w:rsidR="00102A8C">
        <w:rPr>
          <w:lang w:val="en-US"/>
        </w:rPr>
        <w:t>293</w:t>
      </w:r>
      <w:r w:rsidR="00C73D6C">
        <w:rPr>
          <w:lang w:val="en-US"/>
        </w:rPr>
        <w:t>.</w:t>
      </w:r>
    </w:p>
  </w:footnote>
  <w:footnote w:id="39">
    <w:p w14:paraId="390BB56F" w14:textId="6B584B2C" w:rsidR="00947E29" w:rsidRPr="000D13E1" w:rsidRDefault="00947E29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0D13E1">
        <w:rPr>
          <w:lang w:val="en-US"/>
        </w:rPr>
        <w:t xml:space="preserve"> </w:t>
      </w:r>
      <w:r w:rsidR="007A5E2C" w:rsidRPr="00C73D6C">
        <w:rPr>
          <w:i/>
          <w:lang w:val="en-US"/>
        </w:rPr>
        <w:t>Ibid.</w:t>
      </w:r>
      <w:r w:rsidR="007A5E2C" w:rsidRPr="00C73D6C">
        <w:rPr>
          <w:lang w:val="en-US"/>
        </w:rPr>
        <w:t>, p. </w:t>
      </w:r>
      <w:r w:rsidR="00102A8C">
        <w:rPr>
          <w:lang w:val="en-US"/>
        </w:rPr>
        <w:t>288</w:t>
      </w:r>
      <w:r w:rsidR="00C73D6C">
        <w:rPr>
          <w:lang w:val="en-US"/>
        </w:rPr>
        <w:t>.</w:t>
      </w:r>
    </w:p>
  </w:footnote>
  <w:footnote w:id="40">
    <w:p w14:paraId="60B70929" w14:textId="7F69AD0E" w:rsidR="00947E29" w:rsidRPr="00B969AC" w:rsidRDefault="00947E29" w:rsidP="009536BF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B969AC">
        <w:rPr>
          <w:lang w:val="en-US"/>
        </w:rPr>
        <w:t xml:space="preserve"> </w:t>
      </w:r>
      <w:r w:rsidRPr="00B969AC">
        <w:rPr>
          <w:i/>
          <w:iCs/>
          <w:lang w:val="en-US"/>
        </w:rPr>
        <w:t>Ibid.</w:t>
      </w:r>
      <w:r w:rsidRPr="00B969AC">
        <w:rPr>
          <w:lang w:val="en-US"/>
        </w:rPr>
        <w:t>, p. </w:t>
      </w:r>
      <w:r w:rsidR="00102A8C">
        <w:rPr>
          <w:lang w:val="en-US"/>
        </w:rPr>
        <w:t>300</w:t>
      </w:r>
      <w:r w:rsidRPr="00B969AC">
        <w:rPr>
          <w:lang w:val="en-US"/>
        </w:rPr>
        <w:t>.</w:t>
      </w:r>
    </w:p>
  </w:footnote>
  <w:footnote w:id="41">
    <w:p w14:paraId="18BA6D59" w14:textId="1547EB2A" w:rsidR="00E20812" w:rsidRPr="0002684C" w:rsidRDefault="00E20812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0D13E1">
        <w:rPr>
          <w:lang w:val="en-US"/>
        </w:rPr>
        <w:t xml:space="preserve"> </w:t>
      </w:r>
      <w:r w:rsidR="007A5E2C" w:rsidRPr="0002684C">
        <w:rPr>
          <w:i/>
          <w:lang w:val="en-US"/>
        </w:rPr>
        <w:t>Ibid.</w:t>
      </w:r>
      <w:r w:rsidR="007A5E2C" w:rsidRPr="0002684C">
        <w:rPr>
          <w:lang w:val="en-US"/>
        </w:rPr>
        <w:t>, p. </w:t>
      </w:r>
      <w:r w:rsidR="00E13392">
        <w:rPr>
          <w:lang w:val="en-US"/>
        </w:rPr>
        <w:t>302-303</w:t>
      </w:r>
      <w:r w:rsidR="0002684C">
        <w:rPr>
          <w:lang w:val="en-US"/>
        </w:rPr>
        <w:t>.</w:t>
      </w:r>
    </w:p>
  </w:footnote>
  <w:footnote w:id="42">
    <w:p w14:paraId="113D94C1" w14:textId="02763470" w:rsidR="000D13E1" w:rsidRPr="009E742C" w:rsidRDefault="000D13E1" w:rsidP="000D13E1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9E742C">
        <w:rPr>
          <w:lang w:val="en-US"/>
        </w:rPr>
        <w:t xml:space="preserve"> </w:t>
      </w:r>
      <w:r w:rsidRPr="009E742C">
        <w:rPr>
          <w:i/>
          <w:lang w:val="en-US"/>
        </w:rPr>
        <w:t>I</w:t>
      </w:r>
      <w:r>
        <w:rPr>
          <w:i/>
          <w:lang w:val="en-US"/>
        </w:rPr>
        <w:t>bid.</w:t>
      </w:r>
      <w:r>
        <w:rPr>
          <w:lang w:val="en-US"/>
        </w:rPr>
        <w:t>, p. </w:t>
      </w:r>
      <w:r w:rsidR="00E13392">
        <w:rPr>
          <w:lang w:val="en-US"/>
        </w:rPr>
        <w:t>302</w:t>
      </w:r>
      <w:r>
        <w:rPr>
          <w:lang w:val="en-US"/>
        </w:rPr>
        <w:t>.</w:t>
      </w:r>
    </w:p>
  </w:footnote>
  <w:footnote w:id="43">
    <w:p w14:paraId="6B6056C3" w14:textId="3DFBFDF1" w:rsidR="00947E29" w:rsidRPr="00B969AC" w:rsidRDefault="00947E29" w:rsidP="001B5E2B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B969AC">
        <w:rPr>
          <w:lang w:val="en-US"/>
        </w:rPr>
        <w:t xml:space="preserve"> </w:t>
      </w:r>
      <w:r w:rsidRPr="00B969AC">
        <w:rPr>
          <w:i/>
          <w:iCs/>
          <w:lang w:val="en-US"/>
        </w:rPr>
        <w:t>Ibid.</w:t>
      </w:r>
      <w:r w:rsidRPr="00B969AC">
        <w:rPr>
          <w:lang w:val="en-US"/>
        </w:rPr>
        <w:t>, p. </w:t>
      </w:r>
      <w:r w:rsidR="00E13392">
        <w:rPr>
          <w:lang w:val="en-US"/>
        </w:rPr>
        <w:t>287</w:t>
      </w:r>
      <w:r w:rsidRPr="00B969AC">
        <w:rPr>
          <w:lang w:val="en-US"/>
        </w:rPr>
        <w:t>.</w:t>
      </w:r>
    </w:p>
  </w:footnote>
  <w:footnote w:id="44">
    <w:p w14:paraId="69ED6C40" w14:textId="19F4DEEA" w:rsidR="00947E29" w:rsidRPr="00B969AC" w:rsidRDefault="00947E29" w:rsidP="001B5E2B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B969AC">
        <w:rPr>
          <w:lang w:val="en-US"/>
        </w:rPr>
        <w:t xml:space="preserve"> </w:t>
      </w:r>
      <w:r w:rsidRPr="00B969AC">
        <w:rPr>
          <w:i/>
          <w:iCs/>
          <w:lang w:val="en-US"/>
        </w:rPr>
        <w:t>Ibid.</w:t>
      </w:r>
      <w:r w:rsidRPr="00B969AC">
        <w:rPr>
          <w:lang w:val="en-US"/>
        </w:rPr>
        <w:t>, p. </w:t>
      </w:r>
      <w:r w:rsidR="00E13392">
        <w:rPr>
          <w:lang w:val="en-US"/>
        </w:rPr>
        <w:t>295</w:t>
      </w:r>
      <w:r w:rsidRPr="00B969AC">
        <w:rPr>
          <w:lang w:val="en-US"/>
        </w:rPr>
        <w:t>.</w:t>
      </w:r>
    </w:p>
  </w:footnote>
  <w:footnote w:id="45">
    <w:p w14:paraId="545EC55D" w14:textId="7F4CC86F" w:rsidR="00947E29" w:rsidRPr="00716516" w:rsidRDefault="00947E29" w:rsidP="001B5E2B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 w:rsidRPr="00716516">
        <w:rPr>
          <w:lang w:val="fr-BE"/>
        </w:rPr>
        <w:t xml:space="preserve"> </w:t>
      </w:r>
      <w:r w:rsidRPr="00716516">
        <w:rPr>
          <w:i/>
          <w:iCs/>
          <w:lang w:val="fr-BE"/>
        </w:rPr>
        <w:t>Ibid.</w:t>
      </w:r>
      <w:r w:rsidRPr="00716516">
        <w:rPr>
          <w:lang w:val="fr-BE"/>
        </w:rPr>
        <w:t>, p. </w:t>
      </w:r>
      <w:r w:rsidR="00E13392" w:rsidRPr="00716516">
        <w:rPr>
          <w:lang w:val="fr-BE"/>
        </w:rPr>
        <w:t>318</w:t>
      </w:r>
      <w:r w:rsidRPr="00716516">
        <w:rPr>
          <w:lang w:val="fr-BE"/>
        </w:rPr>
        <w:t>.</w:t>
      </w:r>
    </w:p>
  </w:footnote>
  <w:footnote w:id="46">
    <w:p w14:paraId="40EF773E" w14:textId="6F998313" w:rsidR="00947E29" w:rsidRPr="00716516" w:rsidRDefault="00947E29" w:rsidP="00F81D9A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 w:rsidRPr="00716516">
        <w:rPr>
          <w:lang w:val="fr-BE"/>
        </w:rPr>
        <w:t xml:space="preserve"> </w:t>
      </w:r>
      <w:r w:rsidRPr="00716516">
        <w:rPr>
          <w:i/>
          <w:iCs/>
          <w:lang w:val="fr-BE"/>
        </w:rPr>
        <w:t>Ibid.</w:t>
      </w:r>
      <w:r w:rsidRPr="00716516">
        <w:rPr>
          <w:lang w:val="fr-BE"/>
        </w:rPr>
        <w:t>, p. </w:t>
      </w:r>
      <w:r w:rsidR="00093B14" w:rsidRPr="00716516">
        <w:rPr>
          <w:lang w:val="fr-BE"/>
        </w:rPr>
        <w:t>294</w:t>
      </w:r>
      <w:r w:rsidRPr="00716516">
        <w:rPr>
          <w:lang w:val="fr-BE"/>
        </w:rPr>
        <w:t>.</w:t>
      </w:r>
    </w:p>
  </w:footnote>
  <w:footnote w:id="47">
    <w:p w14:paraId="7E5E0985" w14:textId="6F88D57C" w:rsidR="000B61F3" w:rsidRPr="000B61F3" w:rsidRDefault="000B61F3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 w:rsidRPr="000B61F3">
        <w:rPr>
          <w:lang w:val="fr-BE"/>
        </w:rPr>
        <w:t xml:space="preserve"> Courier citant lui-même</w:t>
      </w:r>
      <w:r>
        <w:rPr>
          <w:lang w:val="fr-BE"/>
        </w:rPr>
        <w:t xml:space="preserve"> dans son </w:t>
      </w:r>
      <w:r>
        <w:rPr>
          <w:i/>
          <w:iCs/>
          <w:lang w:val="fr-BE"/>
        </w:rPr>
        <w:t>Procès</w:t>
      </w:r>
      <w:r>
        <w:rPr>
          <w:lang w:val="fr-BE"/>
        </w:rPr>
        <w:t>, outre Rabelais,</w:t>
      </w:r>
      <w:r w:rsidRPr="000B61F3">
        <w:rPr>
          <w:lang w:val="fr-BE"/>
        </w:rPr>
        <w:t xml:space="preserve"> </w:t>
      </w:r>
      <w:r w:rsidRPr="000B61F3">
        <w:rPr>
          <w:i/>
          <w:iCs/>
          <w:lang w:val="fr-BE"/>
        </w:rPr>
        <w:t>L</w:t>
      </w:r>
      <w:r>
        <w:rPr>
          <w:i/>
          <w:iCs/>
          <w:lang w:val="fr-BE"/>
        </w:rPr>
        <w:t>e Misanthrope</w:t>
      </w:r>
      <w:r>
        <w:rPr>
          <w:lang w:val="fr-BE"/>
        </w:rPr>
        <w:t xml:space="preserve"> et les </w:t>
      </w:r>
      <w:r>
        <w:rPr>
          <w:i/>
          <w:iCs/>
          <w:lang w:val="fr-BE"/>
        </w:rPr>
        <w:t>Satires</w:t>
      </w:r>
      <w:r>
        <w:rPr>
          <w:lang w:val="fr-BE"/>
        </w:rPr>
        <w:t xml:space="preserve"> de Boileau, non sans adapter toutefois le texte cité au contexte de son procès.</w:t>
      </w:r>
    </w:p>
  </w:footnote>
  <w:footnote w:id="48">
    <w:p w14:paraId="52C67320" w14:textId="0811A744" w:rsidR="00947E29" w:rsidRPr="003A1B24" w:rsidRDefault="00947E29" w:rsidP="001B5E2B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3A1B24">
        <w:rPr>
          <w:lang w:val="en-US"/>
        </w:rPr>
        <w:t xml:space="preserve"> </w:t>
      </w:r>
      <w:r w:rsidRPr="003A1B24">
        <w:rPr>
          <w:i/>
          <w:iCs/>
          <w:lang w:val="en-US"/>
        </w:rPr>
        <w:t>Ibid.</w:t>
      </w:r>
      <w:r w:rsidRPr="003A1B24">
        <w:rPr>
          <w:lang w:val="en-US"/>
        </w:rPr>
        <w:t>, p. </w:t>
      </w:r>
      <w:r w:rsidR="00093B14">
        <w:rPr>
          <w:lang w:val="en-US"/>
        </w:rPr>
        <w:t>313</w:t>
      </w:r>
      <w:r w:rsidRPr="003A1B24">
        <w:rPr>
          <w:lang w:val="en-US"/>
        </w:rPr>
        <w:t>.</w:t>
      </w:r>
    </w:p>
  </w:footnote>
  <w:footnote w:id="49">
    <w:p w14:paraId="06C2EFE1" w14:textId="7EE1169F" w:rsidR="00947E29" w:rsidRPr="00875B2E" w:rsidRDefault="00947E29" w:rsidP="004B753A">
      <w:pPr>
        <w:pStyle w:val="Notedebasdepage"/>
        <w:rPr>
          <w:rFonts w:cs="Times New Roman"/>
          <w:lang w:val="en-US"/>
        </w:rPr>
      </w:pPr>
      <w:r w:rsidRPr="00855479">
        <w:rPr>
          <w:rStyle w:val="Appelnotedebasdep"/>
          <w:rFonts w:cs="Times New Roman"/>
        </w:rPr>
        <w:footnoteRef/>
      </w:r>
      <w:r w:rsidRPr="00875B2E">
        <w:rPr>
          <w:rFonts w:cs="Times New Roman"/>
          <w:lang w:val="en-US"/>
        </w:rPr>
        <w:t xml:space="preserve"> </w:t>
      </w:r>
      <w:r w:rsidR="0002684C" w:rsidRPr="00875B2E">
        <w:rPr>
          <w:rFonts w:cs="Times New Roman"/>
          <w:i/>
          <w:lang w:val="en-US"/>
        </w:rPr>
        <w:t>Ibid</w:t>
      </w:r>
      <w:r w:rsidR="0002684C" w:rsidRPr="00875B2E">
        <w:rPr>
          <w:rFonts w:cs="Times New Roman"/>
          <w:lang w:val="en-US"/>
        </w:rPr>
        <w:t>.</w:t>
      </w:r>
      <w:r w:rsidRPr="00875B2E">
        <w:rPr>
          <w:rFonts w:cs="Times New Roman"/>
          <w:lang w:val="en-US"/>
        </w:rPr>
        <w:t>, p. </w:t>
      </w:r>
      <w:r w:rsidR="00093B14">
        <w:rPr>
          <w:rFonts w:cs="Times New Roman"/>
          <w:lang w:val="en-US"/>
        </w:rPr>
        <w:t>311</w:t>
      </w:r>
      <w:r w:rsidRPr="00875B2E">
        <w:rPr>
          <w:rFonts w:cs="Times New Roman"/>
          <w:lang w:val="en-US"/>
        </w:rPr>
        <w:t>.</w:t>
      </w:r>
    </w:p>
  </w:footnote>
  <w:footnote w:id="50">
    <w:p w14:paraId="0B7FCED6" w14:textId="7B727680" w:rsidR="007C1796" w:rsidRPr="00875B2E" w:rsidRDefault="007C1796" w:rsidP="007C1796">
      <w:pPr>
        <w:pStyle w:val="Notedebasdepage"/>
        <w:rPr>
          <w:rFonts w:cs="Times New Roman"/>
          <w:lang w:val="en-US"/>
        </w:rPr>
      </w:pPr>
      <w:r w:rsidRPr="00E64F61">
        <w:rPr>
          <w:rStyle w:val="Appelnotedebasdep"/>
          <w:rFonts w:cs="Times New Roman"/>
        </w:rPr>
        <w:footnoteRef/>
      </w:r>
      <w:r w:rsidRPr="00875B2E">
        <w:rPr>
          <w:rFonts w:cs="Times New Roman"/>
          <w:lang w:val="en-US"/>
        </w:rPr>
        <w:t xml:space="preserve"> </w:t>
      </w:r>
      <w:r w:rsidRPr="00875B2E">
        <w:rPr>
          <w:rFonts w:cs="Times New Roman"/>
          <w:i/>
          <w:iCs/>
          <w:lang w:val="en-US"/>
        </w:rPr>
        <w:t>Ibid.</w:t>
      </w:r>
      <w:r w:rsidRPr="00875B2E">
        <w:rPr>
          <w:rFonts w:cs="Times New Roman"/>
          <w:lang w:val="en-US"/>
        </w:rPr>
        <w:t>, p. </w:t>
      </w:r>
      <w:r w:rsidR="00E60722">
        <w:rPr>
          <w:rFonts w:cs="Times New Roman"/>
          <w:lang w:val="en-US"/>
        </w:rPr>
        <w:t>311</w:t>
      </w:r>
      <w:r w:rsidRPr="00875B2E">
        <w:rPr>
          <w:rFonts w:cs="Times New Roman"/>
          <w:lang w:val="en-US"/>
        </w:rPr>
        <w:t>.</w:t>
      </w:r>
    </w:p>
  </w:footnote>
  <w:footnote w:id="51">
    <w:p w14:paraId="3DAC81FA" w14:textId="30B8C0C7" w:rsidR="00AC4A3F" w:rsidRPr="00716516" w:rsidRDefault="00AC4A3F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 w:rsidRPr="00716516">
        <w:rPr>
          <w:lang w:val="fr-BE"/>
        </w:rPr>
        <w:t xml:space="preserve"> </w:t>
      </w:r>
      <w:r w:rsidRPr="00716516">
        <w:rPr>
          <w:i/>
          <w:iCs/>
          <w:lang w:val="fr-BE"/>
        </w:rPr>
        <w:t>Ibid.</w:t>
      </w:r>
      <w:r w:rsidRPr="00716516">
        <w:rPr>
          <w:lang w:val="fr-BE"/>
        </w:rPr>
        <w:t>, p. </w:t>
      </w:r>
      <w:r w:rsidR="00093B14" w:rsidRPr="00716516">
        <w:rPr>
          <w:lang w:val="fr-BE"/>
        </w:rPr>
        <w:t>308</w:t>
      </w:r>
      <w:r w:rsidRPr="00716516">
        <w:rPr>
          <w:lang w:val="fr-BE"/>
        </w:rPr>
        <w:t>.</w:t>
      </w:r>
    </w:p>
  </w:footnote>
  <w:footnote w:id="52">
    <w:p w14:paraId="17CE21EC" w14:textId="2716BD8D" w:rsidR="000E4DAF" w:rsidRPr="000E4DAF" w:rsidRDefault="000E4DAF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 w:rsidRPr="00855479">
        <w:rPr>
          <w:rFonts w:cs="Times New Roman"/>
        </w:rPr>
        <w:t xml:space="preserve">P.-J. de Béranger, </w:t>
      </w:r>
      <w:r w:rsidRPr="00855479">
        <w:rPr>
          <w:rFonts w:cs="Times New Roman"/>
          <w:i/>
          <w:iCs/>
        </w:rPr>
        <w:t>Procès fait à M. P.-J. de Béranger</w:t>
      </w:r>
      <w:r w:rsidRPr="00855479">
        <w:rPr>
          <w:rFonts w:cs="Times New Roman"/>
        </w:rPr>
        <w:t xml:space="preserve">, </w:t>
      </w:r>
      <w:r w:rsidR="008E055B">
        <w:rPr>
          <w:rFonts w:cs="Times New Roman"/>
        </w:rPr>
        <w:t>da</w:t>
      </w:r>
      <w:r w:rsidRPr="00855479">
        <w:rPr>
          <w:rFonts w:cs="Times New Roman"/>
        </w:rPr>
        <w:t>n</w:t>
      </w:r>
      <w:r w:rsidR="008E055B">
        <w:rPr>
          <w:rFonts w:cs="Times New Roman"/>
        </w:rPr>
        <w:t>s</w:t>
      </w:r>
      <w:r w:rsidRPr="00855479">
        <w:rPr>
          <w:rFonts w:cs="Times New Roman"/>
        </w:rPr>
        <w:t xml:space="preserve"> </w:t>
      </w:r>
      <w:r w:rsidRPr="00855479">
        <w:rPr>
          <w:rFonts w:cs="Times New Roman"/>
          <w:i/>
          <w:iCs/>
        </w:rPr>
        <w:t>Œuvres complètes</w:t>
      </w:r>
      <w:r w:rsidRPr="00855479">
        <w:rPr>
          <w:rFonts w:cs="Times New Roman"/>
        </w:rPr>
        <w:t xml:space="preserve">, </w:t>
      </w:r>
      <w:r w:rsidRPr="0002684C">
        <w:rPr>
          <w:rFonts w:cs="Times New Roman"/>
        </w:rPr>
        <w:t>éd. cit</w:t>
      </w:r>
      <w:r w:rsidR="008E055B">
        <w:rPr>
          <w:rFonts w:cs="Times New Roman"/>
        </w:rPr>
        <w:t>ée</w:t>
      </w:r>
      <w:r w:rsidRPr="0002684C">
        <w:rPr>
          <w:rFonts w:cs="Times New Roman"/>
        </w:rPr>
        <w:t xml:space="preserve">, </w:t>
      </w:r>
      <w:r w:rsidRPr="00855479">
        <w:rPr>
          <w:rFonts w:cs="Times New Roman"/>
        </w:rPr>
        <w:t>t. III,</w:t>
      </w:r>
      <w:r>
        <w:rPr>
          <w:rFonts w:cs="Times New Roman"/>
        </w:rPr>
        <w:t xml:space="preserve"> p. 177.</w:t>
      </w:r>
    </w:p>
  </w:footnote>
  <w:footnote w:id="53">
    <w:p w14:paraId="75F5951A" w14:textId="77777777" w:rsidR="00B84BEF" w:rsidRPr="00CB0923" w:rsidRDefault="00B84BEF" w:rsidP="00B84BEF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CB0923">
        <w:rPr>
          <w:lang w:val="en-US"/>
        </w:rPr>
        <w:t xml:space="preserve"> </w:t>
      </w:r>
      <w:r w:rsidRPr="00CB0923">
        <w:rPr>
          <w:i/>
          <w:iCs/>
          <w:lang w:val="en-US"/>
        </w:rPr>
        <w:t>Ibid.</w:t>
      </w:r>
      <w:r w:rsidRPr="00CB0923">
        <w:rPr>
          <w:lang w:val="en-US"/>
        </w:rPr>
        <w:t>, p. 178.</w:t>
      </w:r>
    </w:p>
  </w:footnote>
  <w:footnote w:id="54">
    <w:p w14:paraId="5F6E8E39" w14:textId="49A11787" w:rsidR="00B84BEF" w:rsidRPr="00B84BEF" w:rsidRDefault="00B84BEF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B84BEF">
        <w:rPr>
          <w:lang w:val="en-US"/>
        </w:rPr>
        <w:t xml:space="preserve"> </w:t>
      </w:r>
      <w:r w:rsidRPr="00CB0923">
        <w:rPr>
          <w:i/>
          <w:iCs/>
          <w:lang w:val="en-US"/>
        </w:rPr>
        <w:t>Ibid.</w:t>
      </w:r>
      <w:r w:rsidRPr="00CB0923">
        <w:rPr>
          <w:lang w:val="en-US"/>
        </w:rPr>
        <w:t>, p. 251.</w:t>
      </w:r>
    </w:p>
  </w:footnote>
  <w:footnote w:id="55">
    <w:p w14:paraId="531CD984" w14:textId="11E0F40E" w:rsidR="00947E29" w:rsidRPr="00B84BEF" w:rsidRDefault="00947E29" w:rsidP="00D77B53">
      <w:pPr>
        <w:pStyle w:val="Notedebasdepage"/>
        <w:rPr>
          <w:i/>
          <w:iCs/>
          <w:lang w:val="en-US"/>
        </w:rPr>
      </w:pPr>
      <w:r>
        <w:rPr>
          <w:rStyle w:val="Appelnotedebasdep"/>
        </w:rPr>
        <w:footnoteRef/>
      </w:r>
      <w:r w:rsidRPr="00CB0923">
        <w:rPr>
          <w:lang w:val="en-US"/>
        </w:rPr>
        <w:t xml:space="preserve"> </w:t>
      </w:r>
      <w:r w:rsidR="00B84BEF">
        <w:rPr>
          <w:i/>
          <w:iCs/>
          <w:lang w:val="en-US"/>
        </w:rPr>
        <w:t>Ibid.</w:t>
      </w:r>
    </w:p>
  </w:footnote>
  <w:footnote w:id="56">
    <w:p w14:paraId="62968F77" w14:textId="42F7D32C" w:rsidR="00947E29" w:rsidRPr="004D6FA0" w:rsidRDefault="00947E29" w:rsidP="00855479">
      <w:pPr>
        <w:spacing w:after="0"/>
        <w:rPr>
          <w:rFonts w:cs="Times New Roman"/>
          <w:sz w:val="20"/>
          <w:szCs w:val="20"/>
          <w:lang w:val="fr-BE"/>
        </w:rPr>
      </w:pPr>
      <w:r w:rsidRPr="00855479">
        <w:rPr>
          <w:rStyle w:val="Appelnotedebasdep"/>
          <w:rFonts w:cs="Times New Roman"/>
          <w:sz w:val="20"/>
          <w:szCs w:val="20"/>
        </w:rPr>
        <w:footnoteRef/>
      </w:r>
      <w:r w:rsidRPr="004D6FA0">
        <w:rPr>
          <w:rFonts w:cs="Times New Roman"/>
          <w:sz w:val="20"/>
          <w:szCs w:val="20"/>
          <w:lang w:val="fr-BE"/>
        </w:rPr>
        <w:t xml:space="preserve"> </w:t>
      </w:r>
      <w:r w:rsidR="000E4DAF" w:rsidRPr="004D6FA0">
        <w:rPr>
          <w:rFonts w:cs="Times New Roman"/>
          <w:i/>
          <w:iCs/>
          <w:sz w:val="20"/>
          <w:szCs w:val="20"/>
          <w:lang w:val="fr-BE"/>
        </w:rPr>
        <w:t>Ibid.</w:t>
      </w:r>
      <w:r w:rsidR="000E4DAF" w:rsidRPr="004D6FA0">
        <w:rPr>
          <w:rFonts w:cs="Times New Roman"/>
          <w:sz w:val="20"/>
          <w:szCs w:val="20"/>
          <w:lang w:val="fr-BE"/>
        </w:rPr>
        <w:t xml:space="preserve">, </w:t>
      </w:r>
      <w:r w:rsidRPr="004D6FA0">
        <w:rPr>
          <w:rFonts w:cs="Times New Roman"/>
          <w:sz w:val="20"/>
          <w:szCs w:val="20"/>
          <w:lang w:val="fr-BE"/>
        </w:rPr>
        <w:t>p. 179.</w:t>
      </w:r>
    </w:p>
  </w:footnote>
  <w:footnote w:id="57">
    <w:p w14:paraId="450AA9DD" w14:textId="77777777" w:rsidR="00947E29" w:rsidRPr="00855479" w:rsidRDefault="00947E29" w:rsidP="00855479">
      <w:pPr>
        <w:pStyle w:val="Notedebasdepage"/>
        <w:rPr>
          <w:rFonts w:cs="Times New Roman"/>
        </w:rPr>
      </w:pPr>
      <w:r w:rsidRPr="00855479">
        <w:rPr>
          <w:rStyle w:val="Appelnotedebasdep"/>
          <w:rFonts w:cs="Times New Roman"/>
        </w:rPr>
        <w:footnoteRef/>
      </w:r>
      <w:r w:rsidRPr="00855479">
        <w:rPr>
          <w:rFonts w:cs="Times New Roman"/>
        </w:rPr>
        <w:t xml:space="preserve"> </w:t>
      </w:r>
      <w:r w:rsidRPr="00855479">
        <w:rPr>
          <w:rFonts w:cs="Times New Roman"/>
          <w:i/>
          <w:iCs/>
        </w:rPr>
        <w:t>Ibid</w:t>
      </w:r>
      <w:r w:rsidRPr="00855479">
        <w:rPr>
          <w:rFonts w:cs="Times New Roman"/>
        </w:rPr>
        <w:t>.</w:t>
      </w:r>
    </w:p>
  </w:footnote>
  <w:footnote w:id="58">
    <w:p w14:paraId="669752E9" w14:textId="7B1C1F08" w:rsidR="00947E29" w:rsidRPr="002040EB" w:rsidRDefault="00947E29">
      <w:pPr>
        <w:pStyle w:val="Notedebasdepage"/>
        <w:rPr>
          <w:lang w:val="fr-LU"/>
        </w:rPr>
      </w:pPr>
      <w:r>
        <w:rPr>
          <w:rStyle w:val="Appelnotedebasdep"/>
        </w:rPr>
        <w:footnoteRef/>
      </w:r>
      <w:r>
        <w:t xml:space="preserve"> </w:t>
      </w:r>
      <w:r>
        <w:rPr>
          <w:i/>
        </w:rPr>
        <w:t>Gazette nationale ou le Moniteur universel</w:t>
      </w:r>
      <w:r>
        <w:t>, 17 mars 1822, p. 1.</w:t>
      </w:r>
    </w:p>
  </w:footnote>
  <w:footnote w:id="59">
    <w:p w14:paraId="7C82DA9D" w14:textId="23519E5B" w:rsidR="005313B6" w:rsidRPr="005313B6" w:rsidRDefault="005313B6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887B27">
        <w:rPr>
          <w:rFonts w:cs="Times New Roman"/>
        </w:rPr>
        <w:t xml:space="preserve">P.-J. de Béranger, </w:t>
      </w:r>
      <w:r w:rsidRPr="00887B27">
        <w:rPr>
          <w:rFonts w:cs="Times New Roman"/>
          <w:i/>
          <w:iCs/>
        </w:rPr>
        <w:t>Procès</w:t>
      </w:r>
      <w:r w:rsidRPr="00887B27">
        <w:rPr>
          <w:rFonts w:cs="Times New Roman"/>
        </w:rPr>
        <w:t xml:space="preserve">, </w:t>
      </w:r>
      <w:r w:rsidR="008E055B">
        <w:rPr>
          <w:rFonts w:cs="Times New Roman"/>
          <w:lang w:val="fr-BE"/>
        </w:rPr>
        <w:t>ouvr. cité</w:t>
      </w:r>
      <w:r w:rsidRPr="00887B27">
        <w:rPr>
          <w:rFonts w:cs="Times New Roman"/>
        </w:rPr>
        <w:t>, p. </w:t>
      </w:r>
      <w:r>
        <w:rPr>
          <w:rFonts w:cs="Times New Roman"/>
        </w:rPr>
        <w:t>180</w:t>
      </w:r>
      <w:r w:rsidRPr="00887B27">
        <w:rPr>
          <w:rFonts w:cs="Times New Roman"/>
        </w:rPr>
        <w:t>.</w:t>
      </w:r>
    </w:p>
  </w:footnote>
  <w:footnote w:id="60">
    <w:p w14:paraId="3FAABD5C" w14:textId="4F1EE245" w:rsidR="00BC5553" w:rsidRPr="00BC5553" w:rsidRDefault="00BC5553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>
        <w:rPr>
          <w:i/>
          <w:iCs/>
        </w:rPr>
        <w:t>Ibid.</w:t>
      </w:r>
      <w:r>
        <w:t>, p. 188.</w:t>
      </w:r>
    </w:p>
  </w:footnote>
  <w:footnote w:id="61">
    <w:p w14:paraId="452350C3" w14:textId="299C3317" w:rsidR="00947E29" w:rsidRPr="00887B27" w:rsidRDefault="00947E29" w:rsidP="00887B27">
      <w:pPr>
        <w:spacing w:after="0" w:line="276" w:lineRule="auto"/>
        <w:rPr>
          <w:rFonts w:cs="Times New Roman"/>
        </w:rPr>
      </w:pPr>
      <w:r w:rsidRPr="00887B27">
        <w:rPr>
          <w:rStyle w:val="Appelnotedebasdep"/>
          <w:rFonts w:cs="Times New Roman"/>
          <w:sz w:val="20"/>
          <w:szCs w:val="20"/>
        </w:rPr>
        <w:footnoteRef/>
      </w:r>
      <w:r w:rsidRPr="00887B27">
        <w:rPr>
          <w:rFonts w:cs="Times New Roman"/>
          <w:sz w:val="20"/>
          <w:szCs w:val="20"/>
        </w:rPr>
        <w:t xml:space="preserve"> </w:t>
      </w:r>
      <w:r w:rsidR="005313B6">
        <w:rPr>
          <w:rFonts w:cs="Times New Roman"/>
          <w:i/>
          <w:iCs/>
          <w:sz w:val="20"/>
          <w:szCs w:val="20"/>
        </w:rPr>
        <w:t>Ibid.</w:t>
      </w:r>
      <w:r w:rsidR="005313B6">
        <w:rPr>
          <w:rFonts w:cs="Times New Roman"/>
          <w:sz w:val="20"/>
          <w:szCs w:val="20"/>
        </w:rPr>
        <w:t>,</w:t>
      </w:r>
      <w:r w:rsidRPr="00887B27">
        <w:rPr>
          <w:rFonts w:cs="Times New Roman"/>
          <w:sz w:val="20"/>
          <w:szCs w:val="20"/>
        </w:rPr>
        <w:t xml:space="preserve"> p. 179.</w:t>
      </w:r>
      <w:r w:rsidR="00887B27" w:rsidRPr="00887B27">
        <w:rPr>
          <w:sz w:val="20"/>
          <w:szCs w:val="20"/>
        </w:rPr>
        <w:t xml:space="preserve"> </w:t>
      </w:r>
      <w:r w:rsidR="000E4DAF">
        <w:rPr>
          <w:sz w:val="20"/>
          <w:szCs w:val="20"/>
        </w:rPr>
        <w:t>C</w:t>
      </w:r>
      <w:r w:rsidR="00887B27" w:rsidRPr="00887B27">
        <w:rPr>
          <w:sz w:val="20"/>
          <w:szCs w:val="20"/>
        </w:rPr>
        <w:t>e vide juridique devait</w:t>
      </w:r>
      <w:r w:rsidR="000E4DAF">
        <w:rPr>
          <w:sz w:val="20"/>
          <w:szCs w:val="20"/>
        </w:rPr>
        <w:t xml:space="preserve"> </w:t>
      </w:r>
      <w:r w:rsidR="00887B27" w:rsidRPr="00887B27">
        <w:rPr>
          <w:sz w:val="20"/>
          <w:szCs w:val="20"/>
        </w:rPr>
        <w:t>être comblé peu après : « bientôt une loi nouvelle sur la presse ne manqua pas de boucher l’issue par laquelle le plus gros de mes crimes</w:t>
      </w:r>
      <w:r w:rsidR="0008408B">
        <w:rPr>
          <w:sz w:val="20"/>
          <w:szCs w:val="20"/>
        </w:rPr>
        <w:t xml:space="preserve"> […]</w:t>
      </w:r>
      <w:r w:rsidR="00887B27" w:rsidRPr="00887B27">
        <w:rPr>
          <w:sz w:val="20"/>
          <w:szCs w:val="20"/>
        </w:rPr>
        <w:t xml:space="preserve"> avait échappé aux griffes de Marchangy. »</w:t>
      </w:r>
      <w:r w:rsidR="00887B27">
        <w:rPr>
          <w:sz w:val="20"/>
          <w:szCs w:val="20"/>
        </w:rPr>
        <w:t xml:space="preserve"> (</w:t>
      </w:r>
      <w:r w:rsidR="0002684C" w:rsidRPr="0002684C">
        <w:rPr>
          <w:rFonts w:cs="Times New Roman"/>
          <w:sz w:val="20"/>
        </w:rPr>
        <w:t xml:space="preserve">P.-J. de Béranger, </w:t>
      </w:r>
      <w:r w:rsidR="00887B27">
        <w:rPr>
          <w:i/>
          <w:sz w:val="20"/>
          <w:szCs w:val="20"/>
        </w:rPr>
        <w:t>Ma biographie</w:t>
      </w:r>
      <w:r w:rsidR="00887B27">
        <w:rPr>
          <w:sz w:val="20"/>
          <w:szCs w:val="20"/>
        </w:rPr>
        <w:t>,</w:t>
      </w:r>
      <w:r w:rsidR="008E055B" w:rsidRPr="008E055B">
        <w:rPr>
          <w:rFonts w:cs="Times New Roman"/>
          <w:lang w:val="fr-BE"/>
        </w:rPr>
        <w:t xml:space="preserve"> </w:t>
      </w:r>
      <w:r w:rsidR="008E055B" w:rsidRPr="008E055B">
        <w:rPr>
          <w:rFonts w:cs="Times New Roman"/>
          <w:sz w:val="20"/>
          <w:szCs w:val="18"/>
          <w:lang w:val="fr-BE"/>
        </w:rPr>
        <w:t>ouvr. cité</w:t>
      </w:r>
      <w:r w:rsidR="0002684C">
        <w:rPr>
          <w:sz w:val="20"/>
          <w:szCs w:val="20"/>
        </w:rPr>
        <w:t xml:space="preserve">, </w:t>
      </w:r>
      <w:r w:rsidR="00887B27">
        <w:rPr>
          <w:sz w:val="20"/>
          <w:szCs w:val="20"/>
        </w:rPr>
        <w:t>p. 216).</w:t>
      </w:r>
      <w:r w:rsidR="00F310D7">
        <w:rPr>
          <w:sz w:val="20"/>
          <w:szCs w:val="20"/>
        </w:rPr>
        <w:t xml:space="preserve"> </w:t>
      </w:r>
      <w:r w:rsidR="00817F57">
        <w:rPr>
          <w:sz w:val="20"/>
          <w:szCs w:val="20"/>
        </w:rPr>
        <w:t>Il s’agit</w:t>
      </w:r>
      <w:r w:rsidR="00F310D7">
        <w:rPr>
          <w:sz w:val="20"/>
          <w:szCs w:val="20"/>
        </w:rPr>
        <w:t xml:space="preserve"> </w:t>
      </w:r>
      <w:r w:rsidR="00817F57">
        <w:rPr>
          <w:sz w:val="20"/>
          <w:szCs w:val="20"/>
        </w:rPr>
        <w:t>vraisemblablement</w:t>
      </w:r>
      <w:r w:rsidR="00F310D7">
        <w:rPr>
          <w:sz w:val="20"/>
          <w:szCs w:val="20"/>
        </w:rPr>
        <w:t xml:space="preserve"> </w:t>
      </w:r>
      <w:r w:rsidR="00817F57">
        <w:rPr>
          <w:sz w:val="20"/>
          <w:szCs w:val="20"/>
        </w:rPr>
        <w:t xml:space="preserve">de </w:t>
      </w:r>
      <w:r w:rsidR="00F310D7">
        <w:rPr>
          <w:sz w:val="20"/>
          <w:szCs w:val="20"/>
        </w:rPr>
        <w:t>la loi du 25 mars 1822</w:t>
      </w:r>
      <w:r w:rsidR="00817F57">
        <w:rPr>
          <w:sz w:val="20"/>
          <w:szCs w:val="20"/>
        </w:rPr>
        <w:t xml:space="preserve"> confiant les procès de presse aux tribunaux correctionnels.</w:t>
      </w:r>
    </w:p>
  </w:footnote>
  <w:footnote w:id="62">
    <w:p w14:paraId="442DDD3F" w14:textId="4177751F" w:rsidR="00331FBB" w:rsidRPr="00C75B94" w:rsidRDefault="00331FBB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C75B94">
        <w:rPr>
          <w:lang w:val="en-US"/>
        </w:rPr>
        <w:t xml:space="preserve"> </w:t>
      </w:r>
      <w:r w:rsidRPr="00C75B94">
        <w:rPr>
          <w:i/>
          <w:iCs/>
          <w:lang w:val="en-US"/>
        </w:rPr>
        <w:t>Ibid.</w:t>
      </w:r>
      <w:r w:rsidRPr="00C75B94">
        <w:rPr>
          <w:lang w:val="en-US"/>
        </w:rPr>
        <w:t>, p. 178.</w:t>
      </w:r>
    </w:p>
  </w:footnote>
  <w:footnote w:id="63">
    <w:p w14:paraId="2E06FF53" w14:textId="70150330" w:rsidR="00E11E46" w:rsidRPr="00E11E46" w:rsidRDefault="00E11E46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E11E46">
        <w:rPr>
          <w:lang w:val="en-US"/>
        </w:rPr>
        <w:t xml:space="preserve"> </w:t>
      </w:r>
      <w:r w:rsidRPr="00E11E46">
        <w:rPr>
          <w:i/>
          <w:iCs/>
          <w:lang w:val="en-US"/>
        </w:rPr>
        <w:t>I</w:t>
      </w:r>
      <w:r>
        <w:rPr>
          <w:i/>
          <w:iCs/>
          <w:lang w:val="en-US"/>
        </w:rPr>
        <w:t>bid.</w:t>
      </w:r>
      <w:r>
        <w:rPr>
          <w:lang w:val="en-US"/>
        </w:rPr>
        <w:t>, p. 181.</w:t>
      </w:r>
    </w:p>
  </w:footnote>
  <w:footnote w:id="64">
    <w:p w14:paraId="01BAAB7D" w14:textId="06473797" w:rsidR="00694FF3" w:rsidRPr="00694FF3" w:rsidRDefault="00694FF3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694FF3">
        <w:rPr>
          <w:lang w:val="en-US"/>
        </w:rPr>
        <w:t xml:space="preserve"> </w:t>
      </w:r>
      <w:r w:rsidRPr="00694FF3">
        <w:rPr>
          <w:i/>
          <w:iCs/>
          <w:lang w:val="en-US"/>
        </w:rPr>
        <w:t>I</w:t>
      </w:r>
      <w:r>
        <w:rPr>
          <w:i/>
          <w:iCs/>
          <w:lang w:val="en-US"/>
        </w:rPr>
        <w:t>bid.</w:t>
      </w:r>
      <w:r>
        <w:rPr>
          <w:lang w:val="en-US"/>
        </w:rPr>
        <w:t>, p. 184.</w:t>
      </w:r>
    </w:p>
  </w:footnote>
  <w:footnote w:id="65">
    <w:p w14:paraId="1DB991FC" w14:textId="76A32848" w:rsidR="00C75B94" w:rsidRPr="00C75B94" w:rsidRDefault="00C75B94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C75B94">
        <w:rPr>
          <w:lang w:val="en-US"/>
        </w:rPr>
        <w:t xml:space="preserve"> </w:t>
      </w:r>
      <w:r w:rsidRPr="00C75B94">
        <w:rPr>
          <w:i/>
          <w:iCs/>
          <w:lang w:val="en-US"/>
        </w:rPr>
        <w:t>I</w:t>
      </w:r>
      <w:r>
        <w:rPr>
          <w:i/>
          <w:iCs/>
          <w:lang w:val="en-US"/>
        </w:rPr>
        <w:t>bid.</w:t>
      </w:r>
      <w:r>
        <w:rPr>
          <w:lang w:val="en-US"/>
        </w:rPr>
        <w:t>, p. 179.</w:t>
      </w:r>
    </w:p>
  </w:footnote>
  <w:footnote w:id="66">
    <w:p w14:paraId="51E3B769" w14:textId="1C7EABD6" w:rsidR="00371884" w:rsidRPr="003C2B25" w:rsidRDefault="00371884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3C2B25">
        <w:rPr>
          <w:lang w:val="en-US"/>
        </w:rPr>
        <w:t xml:space="preserve"> </w:t>
      </w:r>
      <w:r w:rsidRPr="003C2B25">
        <w:rPr>
          <w:i/>
          <w:iCs/>
          <w:lang w:val="en-US"/>
        </w:rPr>
        <w:t>Ibid.</w:t>
      </w:r>
      <w:r w:rsidRPr="003C2B25">
        <w:rPr>
          <w:lang w:val="en-US"/>
        </w:rPr>
        <w:t>, p. 207.</w:t>
      </w:r>
    </w:p>
  </w:footnote>
  <w:footnote w:id="67">
    <w:p w14:paraId="2855401D" w14:textId="77777777" w:rsidR="00736172" w:rsidRPr="003C2B25" w:rsidRDefault="00736172" w:rsidP="00736172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3C2B25">
        <w:rPr>
          <w:lang w:val="en-US"/>
        </w:rPr>
        <w:t xml:space="preserve"> </w:t>
      </w:r>
      <w:r>
        <w:rPr>
          <w:i/>
          <w:iCs/>
          <w:lang w:val="en-US"/>
        </w:rPr>
        <w:t>Ibid.</w:t>
      </w:r>
      <w:r>
        <w:rPr>
          <w:lang w:val="en-US"/>
        </w:rPr>
        <w:t>, p. 209.</w:t>
      </w:r>
    </w:p>
  </w:footnote>
  <w:footnote w:id="68">
    <w:p w14:paraId="04A073ED" w14:textId="5650A2A4" w:rsidR="00CF2AB3" w:rsidRPr="00CB0923" w:rsidRDefault="00CF2AB3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CB0923">
        <w:rPr>
          <w:lang w:val="en-US"/>
        </w:rPr>
        <w:t xml:space="preserve"> </w:t>
      </w:r>
      <w:r w:rsidRPr="00CB0923">
        <w:rPr>
          <w:i/>
          <w:iCs/>
          <w:lang w:val="en-US"/>
        </w:rPr>
        <w:t>Ibid.</w:t>
      </w:r>
      <w:r w:rsidRPr="00CB0923">
        <w:rPr>
          <w:lang w:val="en-US"/>
        </w:rPr>
        <w:t>, p. 216.</w:t>
      </w:r>
    </w:p>
  </w:footnote>
  <w:footnote w:id="69">
    <w:p w14:paraId="1CB729C2" w14:textId="5935383D" w:rsidR="00FB392E" w:rsidRPr="00FB392E" w:rsidRDefault="00FB392E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FB392E">
        <w:rPr>
          <w:lang w:val="en-US"/>
        </w:rPr>
        <w:t xml:space="preserve"> </w:t>
      </w:r>
      <w:r w:rsidRPr="00FB392E">
        <w:rPr>
          <w:i/>
          <w:iCs/>
          <w:lang w:val="en-US"/>
        </w:rPr>
        <w:t>I</w:t>
      </w:r>
      <w:r>
        <w:rPr>
          <w:i/>
          <w:iCs/>
          <w:lang w:val="en-US"/>
        </w:rPr>
        <w:t>bid.</w:t>
      </w:r>
      <w:r>
        <w:rPr>
          <w:lang w:val="en-US"/>
        </w:rPr>
        <w:t>, p. 213.</w:t>
      </w:r>
    </w:p>
  </w:footnote>
  <w:footnote w:id="70">
    <w:p w14:paraId="6F749010" w14:textId="77777777" w:rsidR="006A51E8" w:rsidRPr="004D6FA0" w:rsidRDefault="006A51E8" w:rsidP="006A51E8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4D6FA0">
        <w:rPr>
          <w:lang w:val="en-US"/>
        </w:rPr>
        <w:t xml:space="preserve"> </w:t>
      </w:r>
      <w:r w:rsidRPr="004D6FA0">
        <w:rPr>
          <w:i/>
          <w:lang w:val="en-US"/>
        </w:rPr>
        <w:t>Ibid.</w:t>
      </w:r>
      <w:r w:rsidRPr="004D6FA0">
        <w:rPr>
          <w:lang w:val="en-US"/>
        </w:rPr>
        <w:t>, p. 166.</w:t>
      </w:r>
    </w:p>
  </w:footnote>
  <w:footnote w:id="71">
    <w:p w14:paraId="65C7B38A" w14:textId="4C1ABF9D" w:rsidR="006A51E8" w:rsidRPr="00855479" w:rsidRDefault="006A51E8" w:rsidP="006A51E8">
      <w:pPr>
        <w:pStyle w:val="Notedebasdepage"/>
        <w:rPr>
          <w:rFonts w:cs="Times New Roman"/>
        </w:rPr>
      </w:pPr>
      <w:r w:rsidRPr="00855479">
        <w:rPr>
          <w:rStyle w:val="Appelnotedebasdep"/>
          <w:rFonts w:cs="Times New Roman"/>
        </w:rPr>
        <w:footnoteRef/>
      </w:r>
      <w:r w:rsidRPr="00855479">
        <w:rPr>
          <w:rFonts w:cs="Times New Roman"/>
        </w:rPr>
        <w:t xml:space="preserve"> </w:t>
      </w:r>
      <w:r w:rsidR="0002684C">
        <w:rPr>
          <w:rFonts w:cs="Times New Roman"/>
          <w:i/>
        </w:rPr>
        <w:t>Ibid.</w:t>
      </w:r>
      <w:r w:rsidR="0002684C">
        <w:rPr>
          <w:rFonts w:cs="Times New Roman"/>
        </w:rPr>
        <w:t>,</w:t>
      </w:r>
      <w:r w:rsidRPr="00855479">
        <w:rPr>
          <w:rFonts w:cs="Times New Roman"/>
        </w:rPr>
        <w:t xml:space="preserve"> p. 263.</w:t>
      </w:r>
    </w:p>
  </w:footnote>
  <w:footnote w:id="72">
    <w:p w14:paraId="56AE916C" w14:textId="4272AD04" w:rsidR="00E07DBF" w:rsidRPr="00CB0923" w:rsidRDefault="00E07DBF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 w:rsidRPr="00CB0923">
        <w:rPr>
          <w:lang w:val="fr-BE"/>
        </w:rPr>
        <w:t xml:space="preserve"> </w:t>
      </w:r>
      <w:r w:rsidRPr="00CB0923">
        <w:rPr>
          <w:i/>
          <w:iCs/>
          <w:lang w:val="fr-BE"/>
        </w:rPr>
        <w:t>Ibid.</w:t>
      </w:r>
      <w:r w:rsidRPr="00CB0923">
        <w:rPr>
          <w:lang w:val="fr-BE"/>
        </w:rPr>
        <w:t>, p. 208.</w:t>
      </w:r>
    </w:p>
  </w:footnote>
  <w:footnote w:id="73">
    <w:p w14:paraId="41D70B0A" w14:textId="17309F57" w:rsidR="00947E29" w:rsidRPr="00855479" w:rsidRDefault="00947E29" w:rsidP="00855479">
      <w:pPr>
        <w:pStyle w:val="Notedebasdepage"/>
        <w:rPr>
          <w:rFonts w:cs="Times New Roman"/>
        </w:rPr>
      </w:pPr>
      <w:r w:rsidRPr="00855479">
        <w:rPr>
          <w:rStyle w:val="Appelnotedebasdep"/>
          <w:rFonts w:cs="Times New Roman"/>
        </w:rPr>
        <w:footnoteRef/>
      </w:r>
      <w:r w:rsidRPr="00855479">
        <w:rPr>
          <w:rFonts w:cs="Times New Roman"/>
        </w:rPr>
        <w:t xml:space="preserve"> P.-J. de Béranger, </w:t>
      </w:r>
      <w:r w:rsidRPr="00855479">
        <w:rPr>
          <w:rFonts w:cs="Times New Roman"/>
          <w:i/>
          <w:iCs/>
        </w:rPr>
        <w:t>Ma biographie</w:t>
      </w:r>
      <w:r w:rsidRPr="00855479">
        <w:rPr>
          <w:rFonts w:cs="Times New Roman"/>
        </w:rPr>
        <w:t>,</w:t>
      </w:r>
      <w:r w:rsidR="008E055B" w:rsidRPr="008E055B">
        <w:rPr>
          <w:rFonts w:cs="Times New Roman"/>
          <w:lang w:val="fr-BE"/>
        </w:rPr>
        <w:t xml:space="preserve"> </w:t>
      </w:r>
      <w:r w:rsidR="008E055B">
        <w:rPr>
          <w:rFonts w:cs="Times New Roman"/>
          <w:lang w:val="fr-BE"/>
        </w:rPr>
        <w:t>ouvr. cité</w:t>
      </w:r>
      <w:r w:rsidRPr="00855479">
        <w:rPr>
          <w:rFonts w:cs="Times New Roman"/>
        </w:rPr>
        <w:t>, p. 21</w:t>
      </w:r>
      <w:r>
        <w:rPr>
          <w:rFonts w:cs="Times New Roman"/>
        </w:rPr>
        <w:t>5</w:t>
      </w:r>
      <w:r w:rsidRPr="00855479">
        <w:rPr>
          <w:rFonts w:cs="Times New Roman"/>
        </w:rPr>
        <w:t>.</w:t>
      </w:r>
    </w:p>
  </w:footnote>
  <w:footnote w:id="74">
    <w:p w14:paraId="71CF5BC4" w14:textId="2707F36D" w:rsidR="00947E29" w:rsidRPr="00855479" w:rsidRDefault="00947E29" w:rsidP="00855479">
      <w:pPr>
        <w:pStyle w:val="Notedebasdepage"/>
        <w:rPr>
          <w:rFonts w:cs="Times New Roman"/>
        </w:rPr>
      </w:pPr>
      <w:r w:rsidRPr="00855479">
        <w:rPr>
          <w:rStyle w:val="Appelnotedebasdep"/>
          <w:rFonts w:cs="Times New Roman"/>
        </w:rPr>
        <w:footnoteRef/>
      </w:r>
      <w:r w:rsidRPr="00855479">
        <w:rPr>
          <w:rFonts w:cs="Times New Roman"/>
        </w:rPr>
        <w:t xml:space="preserve"> P.-J. de Béranger</w:t>
      </w:r>
      <w:r w:rsidR="00DF4FB1">
        <w:rPr>
          <w:rFonts w:cs="Times New Roman"/>
        </w:rPr>
        <w:t xml:space="preserve"> [J.-J. Dupin]</w:t>
      </w:r>
      <w:r w:rsidRPr="00855479">
        <w:rPr>
          <w:rFonts w:cs="Times New Roman"/>
        </w:rPr>
        <w:t>,</w:t>
      </w:r>
      <w:r w:rsidR="00DF4FB1">
        <w:rPr>
          <w:rFonts w:cs="Times New Roman"/>
        </w:rPr>
        <w:t xml:space="preserve"> « Au lecteur impartial », </w:t>
      </w:r>
      <w:r w:rsidR="008E055B">
        <w:rPr>
          <w:rFonts w:cs="Times New Roman"/>
          <w:lang w:val="fr-BE"/>
        </w:rPr>
        <w:t>ouvr. cité,</w:t>
      </w:r>
      <w:r w:rsidR="008E055B" w:rsidRPr="00855479">
        <w:rPr>
          <w:rFonts w:cs="Times New Roman"/>
        </w:rPr>
        <w:t xml:space="preserve"> </w:t>
      </w:r>
      <w:r w:rsidRPr="00855479">
        <w:rPr>
          <w:rFonts w:cs="Times New Roman"/>
        </w:rPr>
        <w:t>p. 198.</w:t>
      </w:r>
    </w:p>
  </w:footnote>
  <w:footnote w:id="75">
    <w:p w14:paraId="0C0E3031" w14:textId="1EC8AC73" w:rsidR="00947E29" w:rsidRPr="00CF41A7" w:rsidRDefault="00947E29">
      <w:pPr>
        <w:pStyle w:val="Notedebasdepage"/>
      </w:pPr>
      <w:r>
        <w:rPr>
          <w:rStyle w:val="Appelnotedebasdep"/>
        </w:rPr>
        <w:footnoteRef/>
      </w:r>
      <w:r>
        <w:t xml:space="preserve"> J. Cheyronnaud, art. cité, p. 24.</w:t>
      </w:r>
    </w:p>
  </w:footnote>
  <w:footnote w:id="76">
    <w:p w14:paraId="133B8F92" w14:textId="033B35D8" w:rsidR="00936E63" w:rsidRPr="00936E63" w:rsidRDefault="00936E63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 w:rsidRPr="00855479">
        <w:rPr>
          <w:rFonts w:cs="Times New Roman"/>
        </w:rPr>
        <w:t xml:space="preserve">P.-J. de Béranger, </w:t>
      </w:r>
      <w:r w:rsidRPr="00855479">
        <w:rPr>
          <w:rFonts w:cs="Times New Roman"/>
          <w:i/>
          <w:iCs/>
        </w:rPr>
        <w:t>Procès</w:t>
      </w:r>
      <w:r w:rsidRPr="00855479">
        <w:rPr>
          <w:rFonts w:cs="Times New Roman"/>
        </w:rPr>
        <w:t xml:space="preserve">, </w:t>
      </w:r>
      <w:r w:rsidR="009762AB">
        <w:rPr>
          <w:rFonts w:cs="Times New Roman"/>
          <w:lang w:val="fr-BE"/>
        </w:rPr>
        <w:t>ouvr. cité,</w:t>
      </w:r>
      <w:r w:rsidR="009762AB" w:rsidRPr="00855479">
        <w:rPr>
          <w:rFonts w:cs="Times New Roman"/>
        </w:rPr>
        <w:t xml:space="preserve"> </w:t>
      </w:r>
      <w:r w:rsidRPr="00855479">
        <w:rPr>
          <w:rFonts w:cs="Times New Roman"/>
        </w:rPr>
        <w:t xml:space="preserve">p. </w:t>
      </w:r>
      <w:r>
        <w:rPr>
          <w:rFonts w:cs="Times New Roman"/>
        </w:rPr>
        <w:t>299.</w:t>
      </w:r>
    </w:p>
  </w:footnote>
  <w:footnote w:id="77">
    <w:p w14:paraId="0961D1C8" w14:textId="04FAA585" w:rsidR="00A21E0D" w:rsidRPr="00A21E0D" w:rsidRDefault="00A21E0D">
      <w:pPr>
        <w:pStyle w:val="Notedebasdepage"/>
        <w:rPr>
          <w:lang w:val="fr-LU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cs="Times New Roman"/>
          <w:lang w:val="fr-LU"/>
        </w:rPr>
        <w:t>P.</w:t>
      </w:r>
      <w:r w:rsidRPr="00855479">
        <w:rPr>
          <w:rFonts w:cs="Times New Roman"/>
          <w:lang w:val="fr-LU"/>
        </w:rPr>
        <w:t>-</w:t>
      </w:r>
      <w:r>
        <w:rPr>
          <w:rFonts w:cs="Times New Roman"/>
          <w:lang w:val="fr-LU"/>
        </w:rPr>
        <w:t>L.</w:t>
      </w:r>
      <w:r w:rsidRPr="00855479">
        <w:rPr>
          <w:rFonts w:cs="Times New Roman"/>
          <w:lang w:val="fr-LU"/>
        </w:rPr>
        <w:t xml:space="preserve"> Courier, </w:t>
      </w:r>
      <w:r w:rsidRPr="00855479">
        <w:rPr>
          <w:rFonts w:cs="Times New Roman"/>
          <w:i/>
          <w:lang w:val="fr-LU"/>
        </w:rPr>
        <w:t>Procès de Paul-Louis Courier</w:t>
      </w:r>
      <w:r w:rsidRPr="00855479">
        <w:rPr>
          <w:rFonts w:cs="Times New Roman"/>
          <w:lang w:val="fr-LU"/>
        </w:rPr>
        <w:t xml:space="preserve">, </w:t>
      </w:r>
      <w:r w:rsidR="009762AB">
        <w:rPr>
          <w:rFonts w:cs="Times New Roman"/>
          <w:lang w:val="fr-BE"/>
        </w:rPr>
        <w:t>ouvr. cité,</w:t>
      </w:r>
      <w:r w:rsidR="009762AB" w:rsidRPr="00855479">
        <w:rPr>
          <w:rFonts w:cs="Times New Roman"/>
          <w:lang w:val="fr-LU"/>
        </w:rPr>
        <w:t xml:space="preserve"> </w:t>
      </w:r>
      <w:r w:rsidRPr="00855479">
        <w:rPr>
          <w:rFonts w:cs="Times New Roman"/>
          <w:lang w:val="fr-LU"/>
        </w:rPr>
        <w:t>p. </w:t>
      </w:r>
      <w:r w:rsidR="00B75D09">
        <w:rPr>
          <w:rFonts w:cs="Times New Roman"/>
          <w:lang w:val="fr-LU"/>
        </w:rPr>
        <w:t>285</w:t>
      </w:r>
      <w:r>
        <w:rPr>
          <w:rFonts w:cs="Times New Roman"/>
          <w:lang w:val="fr-LU"/>
        </w:rPr>
        <w:t>.</w:t>
      </w:r>
    </w:p>
  </w:footnote>
  <w:footnote w:id="78">
    <w:p w14:paraId="6A433D56" w14:textId="15F00C06" w:rsidR="007A5E2C" w:rsidRPr="007A5E2C" w:rsidRDefault="007A5E2C">
      <w:pPr>
        <w:pStyle w:val="Notedebasdepage"/>
        <w:rPr>
          <w:lang w:val="fr-LU"/>
        </w:rPr>
      </w:pPr>
      <w:r>
        <w:rPr>
          <w:rStyle w:val="Appelnotedebasdep"/>
        </w:rPr>
        <w:footnoteRef/>
      </w:r>
      <w:r>
        <w:t xml:space="preserve"> </w:t>
      </w:r>
      <w:r w:rsidRPr="00855479">
        <w:rPr>
          <w:rFonts w:cs="Times New Roman"/>
          <w:lang w:val="fr-LU"/>
        </w:rPr>
        <w:t xml:space="preserve">P.-L. Courier, </w:t>
      </w:r>
      <w:r w:rsidR="009762AB" w:rsidRPr="00855479">
        <w:rPr>
          <w:rFonts w:cs="Times New Roman"/>
          <w:i/>
          <w:lang w:val="fr-LU"/>
        </w:rPr>
        <w:t>Procès de Paul-Louis Courier</w:t>
      </w:r>
      <w:r w:rsidR="009762AB" w:rsidRPr="00855479">
        <w:rPr>
          <w:rFonts w:cs="Times New Roman"/>
          <w:lang w:val="fr-LU"/>
        </w:rPr>
        <w:t xml:space="preserve">, </w:t>
      </w:r>
      <w:r w:rsidR="009762AB">
        <w:rPr>
          <w:rFonts w:cs="Times New Roman"/>
          <w:lang w:val="fr-BE"/>
        </w:rPr>
        <w:t>ouvr. cité</w:t>
      </w:r>
      <w:r w:rsidR="009762AB" w:rsidRPr="00855479">
        <w:rPr>
          <w:rFonts w:cs="Times New Roman"/>
          <w:lang w:val="fr-LU"/>
        </w:rPr>
        <w:t xml:space="preserve">, </w:t>
      </w:r>
      <w:r w:rsidRPr="00855479">
        <w:rPr>
          <w:rFonts w:cs="Times New Roman"/>
          <w:lang w:val="fr-LU"/>
        </w:rPr>
        <w:t xml:space="preserve">p. </w:t>
      </w:r>
      <w:r w:rsidR="00B75D09">
        <w:rPr>
          <w:rFonts w:cs="Times New Roman"/>
          <w:lang w:val="fr-LU"/>
        </w:rPr>
        <w:t>32</w:t>
      </w:r>
      <w:r w:rsidRPr="00855479">
        <w:rPr>
          <w:rFonts w:cs="Times New Roman"/>
          <w:lang w:val="fr-LU"/>
        </w:rPr>
        <w:t xml:space="preserve">6, n. </w:t>
      </w:r>
      <w:r w:rsidR="00B75D09">
        <w:rPr>
          <w:rFonts w:cs="Times New Roman"/>
          <w:lang w:val="fr-LU"/>
        </w:rPr>
        <w:t>6</w:t>
      </w:r>
      <w:r>
        <w:rPr>
          <w:rFonts w:cs="Times New Roman"/>
          <w:lang w:val="fr-LU"/>
        </w:rPr>
        <w:t>.</w:t>
      </w:r>
    </w:p>
  </w:footnote>
  <w:footnote w:id="79">
    <w:p w14:paraId="7C27B0F2" w14:textId="029CC136" w:rsidR="00D1414F" w:rsidRPr="00D1414F" w:rsidRDefault="00D1414F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 w:rsidR="0002684C">
        <w:t xml:space="preserve">P.-J. de </w:t>
      </w:r>
      <w:r>
        <w:rPr>
          <w:lang w:val="fr-BE"/>
        </w:rPr>
        <w:t xml:space="preserve">Béranger, </w:t>
      </w:r>
      <w:r>
        <w:rPr>
          <w:i/>
          <w:iCs/>
          <w:lang w:val="fr-BE"/>
        </w:rPr>
        <w:t>Procès</w:t>
      </w:r>
      <w:r>
        <w:rPr>
          <w:lang w:val="fr-BE"/>
        </w:rPr>
        <w:t>,</w:t>
      </w:r>
      <w:r w:rsidR="009762AB" w:rsidRPr="009762AB">
        <w:rPr>
          <w:rFonts w:cs="Times New Roman"/>
          <w:lang w:val="fr-BE"/>
        </w:rPr>
        <w:t xml:space="preserve"> </w:t>
      </w:r>
      <w:r w:rsidR="009762AB">
        <w:rPr>
          <w:rFonts w:cs="Times New Roman"/>
          <w:lang w:val="fr-BE"/>
        </w:rPr>
        <w:t>ouvr. cité</w:t>
      </w:r>
      <w:r w:rsidR="0002684C">
        <w:rPr>
          <w:lang w:val="fr-BE"/>
        </w:rPr>
        <w:t>,</w:t>
      </w:r>
      <w:r>
        <w:rPr>
          <w:lang w:val="fr-BE"/>
        </w:rPr>
        <w:t xml:space="preserve"> p. 2</w:t>
      </w:r>
      <w:r w:rsidR="00EB486D">
        <w:rPr>
          <w:lang w:val="fr-BE"/>
        </w:rPr>
        <w:t>0</w:t>
      </w:r>
      <w:r>
        <w:rPr>
          <w:lang w:val="fr-BE"/>
        </w:rPr>
        <w:t>5.</w:t>
      </w:r>
    </w:p>
  </w:footnote>
  <w:footnote w:id="80">
    <w:p w14:paraId="6DB7F85E" w14:textId="1D584BFB" w:rsidR="00D1414F" w:rsidRPr="00D1414F" w:rsidRDefault="00D1414F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 w:rsidR="003E6440">
        <w:rPr>
          <w:rFonts w:cs="Times New Roman"/>
          <w:lang w:val="fr-LU"/>
        </w:rPr>
        <w:t>P.</w:t>
      </w:r>
      <w:r w:rsidR="003E6440" w:rsidRPr="00855479">
        <w:rPr>
          <w:rFonts w:cs="Times New Roman"/>
          <w:lang w:val="fr-LU"/>
        </w:rPr>
        <w:t>-</w:t>
      </w:r>
      <w:r w:rsidR="003E6440">
        <w:rPr>
          <w:rFonts w:cs="Times New Roman"/>
          <w:lang w:val="fr-LU"/>
        </w:rPr>
        <w:t>L.</w:t>
      </w:r>
      <w:r w:rsidR="003E6440" w:rsidRPr="00855479">
        <w:rPr>
          <w:rFonts w:cs="Times New Roman"/>
          <w:lang w:val="fr-LU"/>
        </w:rPr>
        <w:t xml:space="preserve"> Courier, </w:t>
      </w:r>
      <w:r w:rsidR="003E6440" w:rsidRPr="00855479">
        <w:rPr>
          <w:rFonts w:cs="Times New Roman"/>
          <w:i/>
          <w:lang w:val="fr-LU"/>
        </w:rPr>
        <w:t>Procès de Paul-Louis Courier</w:t>
      </w:r>
      <w:r w:rsidR="003E6440" w:rsidRPr="00855479">
        <w:rPr>
          <w:rFonts w:cs="Times New Roman"/>
          <w:lang w:val="fr-LU"/>
        </w:rPr>
        <w:t xml:space="preserve">, </w:t>
      </w:r>
      <w:r w:rsidR="009762AB">
        <w:rPr>
          <w:rFonts w:cs="Times New Roman"/>
          <w:lang w:val="fr-BE"/>
        </w:rPr>
        <w:t>ouvr. cité</w:t>
      </w:r>
      <w:r w:rsidR="003E6440" w:rsidRPr="00855479">
        <w:rPr>
          <w:rFonts w:cs="Times New Roman"/>
          <w:lang w:val="fr-LU"/>
        </w:rPr>
        <w:t>, p. </w:t>
      </w:r>
      <w:r w:rsidR="00B75D09">
        <w:rPr>
          <w:rFonts w:cs="Times New Roman"/>
          <w:lang w:val="fr-LU"/>
        </w:rPr>
        <w:t>289</w:t>
      </w:r>
      <w:r w:rsidR="007A5E2C">
        <w:rPr>
          <w:rFonts w:cs="Times New Roman"/>
          <w:lang w:val="fr-LU"/>
        </w:rPr>
        <w:t>.</w:t>
      </w:r>
    </w:p>
  </w:footnote>
  <w:footnote w:id="81">
    <w:p w14:paraId="0B106C1F" w14:textId="5C356665" w:rsidR="00B30C6B" w:rsidRPr="00B30C6B" w:rsidRDefault="00B30C6B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rPr>
          <w:rStyle w:val="Appelnotedebasdep"/>
        </w:rPr>
        <w:t xml:space="preserve"> </w:t>
      </w:r>
      <w:r>
        <w:t xml:space="preserve">Désigner la cour d’assises comme une succursale de l’Académie française étant </w:t>
      </w:r>
      <w:r w:rsidR="004A2A46">
        <w:t>évidemment stratégique de la part de Berville : il s’agit bien de consacrer le statut de Courier, qui comparaît aux assises au même titre que « tout ce qu’il y a de plus honorable dans la littérature française », savoir Fiévée, Jouy, Bergasse, Lacretelle l’aîné, l’abbé de Pradt et Arnault (</w:t>
      </w:r>
      <w:r w:rsidR="004A2A46" w:rsidRPr="00855479">
        <w:rPr>
          <w:rFonts w:cs="Times New Roman"/>
          <w:i/>
          <w:lang w:val="fr-LU"/>
        </w:rPr>
        <w:t>Procès de Paul-Louis Courier</w:t>
      </w:r>
      <w:r w:rsidR="004A2A46" w:rsidRPr="00855479">
        <w:rPr>
          <w:rFonts w:cs="Times New Roman"/>
          <w:lang w:val="fr-LU"/>
        </w:rPr>
        <w:t xml:space="preserve">, </w:t>
      </w:r>
      <w:r w:rsidR="004A2A46">
        <w:rPr>
          <w:rFonts w:cs="Times New Roman"/>
          <w:lang w:val="fr-BE"/>
        </w:rPr>
        <w:t>ouvr. cité</w:t>
      </w:r>
      <w:r w:rsidR="004A2A46" w:rsidRPr="00855479">
        <w:rPr>
          <w:rFonts w:cs="Times New Roman"/>
          <w:lang w:val="fr-LU"/>
        </w:rPr>
        <w:t>, p. </w:t>
      </w:r>
      <w:r w:rsidR="004A2A46">
        <w:rPr>
          <w:rFonts w:cs="Times New Roman"/>
          <w:lang w:val="fr-LU"/>
        </w:rPr>
        <w:t>301)</w:t>
      </w:r>
      <w:r w:rsidR="004A2A46">
        <w:t>.</w:t>
      </w:r>
    </w:p>
  </w:footnote>
  <w:footnote w:id="82">
    <w:p w14:paraId="297F35E0" w14:textId="0737F65E" w:rsidR="0042601A" w:rsidRPr="00855479" w:rsidRDefault="0042601A" w:rsidP="0042601A">
      <w:pPr>
        <w:pStyle w:val="Notedebasdepage"/>
        <w:rPr>
          <w:rFonts w:cs="Times New Roman"/>
          <w:lang w:val="fr-LU"/>
        </w:rPr>
      </w:pPr>
      <w:r w:rsidRPr="00855479">
        <w:rPr>
          <w:rStyle w:val="Appelnotedebasdep"/>
          <w:rFonts w:cs="Times New Roman"/>
        </w:rPr>
        <w:footnoteRef/>
      </w:r>
      <w:r w:rsidRPr="00855479">
        <w:rPr>
          <w:rFonts w:cs="Times New Roman"/>
        </w:rPr>
        <w:t xml:space="preserve"> </w:t>
      </w:r>
      <w:r w:rsidR="003E6440">
        <w:rPr>
          <w:rFonts w:cs="Times New Roman"/>
          <w:i/>
          <w:iCs/>
          <w:lang w:val="fr-LU"/>
        </w:rPr>
        <w:t>Ibid.</w:t>
      </w:r>
      <w:r w:rsidRPr="00855479">
        <w:rPr>
          <w:rFonts w:cs="Times New Roman"/>
          <w:lang w:val="fr-LU"/>
        </w:rPr>
        <w:t>, p. </w:t>
      </w:r>
      <w:r w:rsidR="00B75D09">
        <w:rPr>
          <w:rFonts w:cs="Times New Roman"/>
          <w:lang w:val="fr-LU"/>
        </w:rPr>
        <w:t>324</w:t>
      </w:r>
      <w:r w:rsidRPr="00855479">
        <w:rPr>
          <w:rFonts w:cs="Times New Roman"/>
          <w:lang w:val="fr-L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C37C47"/>
    <w:multiLevelType w:val="hybridMultilevel"/>
    <w:tmpl w:val="FAA098FE"/>
    <w:lvl w:ilvl="0" w:tplc="736C83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788" w:hanging="360"/>
      </w:pPr>
    </w:lvl>
    <w:lvl w:ilvl="2" w:tplc="140C001B" w:tentative="1">
      <w:start w:val="1"/>
      <w:numFmt w:val="lowerRoman"/>
      <w:lvlText w:val="%3."/>
      <w:lvlJc w:val="right"/>
      <w:pPr>
        <w:ind w:left="2508" w:hanging="180"/>
      </w:pPr>
    </w:lvl>
    <w:lvl w:ilvl="3" w:tplc="140C000F" w:tentative="1">
      <w:start w:val="1"/>
      <w:numFmt w:val="decimal"/>
      <w:lvlText w:val="%4."/>
      <w:lvlJc w:val="left"/>
      <w:pPr>
        <w:ind w:left="3228" w:hanging="360"/>
      </w:pPr>
    </w:lvl>
    <w:lvl w:ilvl="4" w:tplc="140C0019" w:tentative="1">
      <w:start w:val="1"/>
      <w:numFmt w:val="lowerLetter"/>
      <w:lvlText w:val="%5."/>
      <w:lvlJc w:val="left"/>
      <w:pPr>
        <w:ind w:left="3948" w:hanging="360"/>
      </w:pPr>
    </w:lvl>
    <w:lvl w:ilvl="5" w:tplc="140C001B" w:tentative="1">
      <w:start w:val="1"/>
      <w:numFmt w:val="lowerRoman"/>
      <w:lvlText w:val="%6."/>
      <w:lvlJc w:val="right"/>
      <w:pPr>
        <w:ind w:left="4668" w:hanging="180"/>
      </w:pPr>
    </w:lvl>
    <w:lvl w:ilvl="6" w:tplc="140C000F" w:tentative="1">
      <w:start w:val="1"/>
      <w:numFmt w:val="decimal"/>
      <w:lvlText w:val="%7."/>
      <w:lvlJc w:val="left"/>
      <w:pPr>
        <w:ind w:left="5388" w:hanging="360"/>
      </w:pPr>
    </w:lvl>
    <w:lvl w:ilvl="7" w:tplc="140C0019" w:tentative="1">
      <w:start w:val="1"/>
      <w:numFmt w:val="lowerLetter"/>
      <w:lvlText w:val="%8."/>
      <w:lvlJc w:val="left"/>
      <w:pPr>
        <w:ind w:left="6108" w:hanging="360"/>
      </w:pPr>
    </w:lvl>
    <w:lvl w:ilvl="8" w:tplc="1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53908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7DF"/>
    <w:rsid w:val="0000309E"/>
    <w:rsid w:val="0001385D"/>
    <w:rsid w:val="000209CD"/>
    <w:rsid w:val="00020BA3"/>
    <w:rsid w:val="00022F48"/>
    <w:rsid w:val="0002684C"/>
    <w:rsid w:val="0002780C"/>
    <w:rsid w:val="00037347"/>
    <w:rsid w:val="000436A4"/>
    <w:rsid w:val="0004755C"/>
    <w:rsid w:val="00052413"/>
    <w:rsid w:val="000646BA"/>
    <w:rsid w:val="00071135"/>
    <w:rsid w:val="0008408B"/>
    <w:rsid w:val="00084601"/>
    <w:rsid w:val="00087D0D"/>
    <w:rsid w:val="00093B14"/>
    <w:rsid w:val="0009672A"/>
    <w:rsid w:val="000A001D"/>
    <w:rsid w:val="000A1F0A"/>
    <w:rsid w:val="000A74AD"/>
    <w:rsid w:val="000B445D"/>
    <w:rsid w:val="000B61F3"/>
    <w:rsid w:val="000C7797"/>
    <w:rsid w:val="000D13E1"/>
    <w:rsid w:val="000D1E3A"/>
    <w:rsid w:val="000D4FEA"/>
    <w:rsid w:val="000E2B6B"/>
    <w:rsid w:val="000E4DAF"/>
    <w:rsid w:val="000F39AA"/>
    <w:rsid w:val="00102A8C"/>
    <w:rsid w:val="00107A7A"/>
    <w:rsid w:val="00113EF4"/>
    <w:rsid w:val="00117F41"/>
    <w:rsid w:val="00117F85"/>
    <w:rsid w:val="00125F97"/>
    <w:rsid w:val="00135D3E"/>
    <w:rsid w:val="001470A1"/>
    <w:rsid w:val="00171800"/>
    <w:rsid w:val="00174AED"/>
    <w:rsid w:val="00183E9C"/>
    <w:rsid w:val="0019154C"/>
    <w:rsid w:val="00191996"/>
    <w:rsid w:val="001922E4"/>
    <w:rsid w:val="001A1137"/>
    <w:rsid w:val="001B563B"/>
    <w:rsid w:val="001B5E2B"/>
    <w:rsid w:val="001B64B0"/>
    <w:rsid w:val="001C5068"/>
    <w:rsid w:val="001D44A5"/>
    <w:rsid w:val="001D6BA0"/>
    <w:rsid w:val="001E0665"/>
    <w:rsid w:val="001E6174"/>
    <w:rsid w:val="001E788E"/>
    <w:rsid w:val="001F6107"/>
    <w:rsid w:val="001F64AC"/>
    <w:rsid w:val="00202C83"/>
    <w:rsid w:val="002040EB"/>
    <w:rsid w:val="00207551"/>
    <w:rsid w:val="00220397"/>
    <w:rsid w:val="00223FF5"/>
    <w:rsid w:val="002337EB"/>
    <w:rsid w:val="00246033"/>
    <w:rsid w:val="00246726"/>
    <w:rsid w:val="002470BE"/>
    <w:rsid w:val="002631E7"/>
    <w:rsid w:val="002639E5"/>
    <w:rsid w:val="00272477"/>
    <w:rsid w:val="00273AF6"/>
    <w:rsid w:val="00292D6D"/>
    <w:rsid w:val="002A4C63"/>
    <w:rsid w:val="002B42D4"/>
    <w:rsid w:val="002D269E"/>
    <w:rsid w:val="002D6900"/>
    <w:rsid w:val="002E6679"/>
    <w:rsid w:val="003004E9"/>
    <w:rsid w:val="00301CE4"/>
    <w:rsid w:val="003021BE"/>
    <w:rsid w:val="003029B8"/>
    <w:rsid w:val="0031268F"/>
    <w:rsid w:val="003132D5"/>
    <w:rsid w:val="003171CE"/>
    <w:rsid w:val="00323A4C"/>
    <w:rsid w:val="00327277"/>
    <w:rsid w:val="00331FBB"/>
    <w:rsid w:val="0034442D"/>
    <w:rsid w:val="00355D26"/>
    <w:rsid w:val="00365120"/>
    <w:rsid w:val="00371884"/>
    <w:rsid w:val="003805F9"/>
    <w:rsid w:val="00390B3B"/>
    <w:rsid w:val="003946DA"/>
    <w:rsid w:val="00396F2A"/>
    <w:rsid w:val="003A1B24"/>
    <w:rsid w:val="003B1E49"/>
    <w:rsid w:val="003B1FBB"/>
    <w:rsid w:val="003C2B25"/>
    <w:rsid w:val="003C3F5C"/>
    <w:rsid w:val="003D22D4"/>
    <w:rsid w:val="003E590C"/>
    <w:rsid w:val="003E6440"/>
    <w:rsid w:val="003E7B21"/>
    <w:rsid w:val="003F564C"/>
    <w:rsid w:val="00405E48"/>
    <w:rsid w:val="00410D43"/>
    <w:rsid w:val="00422D22"/>
    <w:rsid w:val="0042601A"/>
    <w:rsid w:val="00427CCB"/>
    <w:rsid w:val="004366D1"/>
    <w:rsid w:val="00440E02"/>
    <w:rsid w:val="00453F3D"/>
    <w:rsid w:val="004568F6"/>
    <w:rsid w:val="00485779"/>
    <w:rsid w:val="004A0596"/>
    <w:rsid w:val="004A272C"/>
    <w:rsid w:val="004A2A46"/>
    <w:rsid w:val="004A6777"/>
    <w:rsid w:val="004B753A"/>
    <w:rsid w:val="004C148D"/>
    <w:rsid w:val="004C2B81"/>
    <w:rsid w:val="004D48A7"/>
    <w:rsid w:val="004D6FA0"/>
    <w:rsid w:val="004E383A"/>
    <w:rsid w:val="004F0206"/>
    <w:rsid w:val="0050194A"/>
    <w:rsid w:val="005041DA"/>
    <w:rsid w:val="00504497"/>
    <w:rsid w:val="005101D0"/>
    <w:rsid w:val="00510C23"/>
    <w:rsid w:val="00511899"/>
    <w:rsid w:val="00513AED"/>
    <w:rsid w:val="00517B22"/>
    <w:rsid w:val="005269B0"/>
    <w:rsid w:val="00527478"/>
    <w:rsid w:val="005313B6"/>
    <w:rsid w:val="00533764"/>
    <w:rsid w:val="00541A79"/>
    <w:rsid w:val="00546FAE"/>
    <w:rsid w:val="00554D79"/>
    <w:rsid w:val="005670C9"/>
    <w:rsid w:val="00570D6C"/>
    <w:rsid w:val="005742FC"/>
    <w:rsid w:val="00585894"/>
    <w:rsid w:val="005867AE"/>
    <w:rsid w:val="00590CA0"/>
    <w:rsid w:val="005938A9"/>
    <w:rsid w:val="00594AB6"/>
    <w:rsid w:val="005A2DAD"/>
    <w:rsid w:val="005A541B"/>
    <w:rsid w:val="005A76E6"/>
    <w:rsid w:val="005B4C82"/>
    <w:rsid w:val="005C0ED8"/>
    <w:rsid w:val="005C50A2"/>
    <w:rsid w:val="005E6250"/>
    <w:rsid w:val="006147C7"/>
    <w:rsid w:val="006303AD"/>
    <w:rsid w:val="006320A9"/>
    <w:rsid w:val="00632FEA"/>
    <w:rsid w:val="006372B0"/>
    <w:rsid w:val="00651E94"/>
    <w:rsid w:val="00663D0D"/>
    <w:rsid w:val="00694FF3"/>
    <w:rsid w:val="00695280"/>
    <w:rsid w:val="00696427"/>
    <w:rsid w:val="006A1B41"/>
    <w:rsid w:val="006A51E8"/>
    <w:rsid w:val="006A7865"/>
    <w:rsid w:val="006C3B83"/>
    <w:rsid w:val="006D2B18"/>
    <w:rsid w:val="006D63EF"/>
    <w:rsid w:val="006F1B02"/>
    <w:rsid w:val="00702076"/>
    <w:rsid w:val="00707AC8"/>
    <w:rsid w:val="00716516"/>
    <w:rsid w:val="0072007C"/>
    <w:rsid w:val="00736172"/>
    <w:rsid w:val="00741C99"/>
    <w:rsid w:val="00741DAE"/>
    <w:rsid w:val="00751F70"/>
    <w:rsid w:val="007573EB"/>
    <w:rsid w:val="00771CA4"/>
    <w:rsid w:val="007731DF"/>
    <w:rsid w:val="0077773B"/>
    <w:rsid w:val="00793832"/>
    <w:rsid w:val="00795542"/>
    <w:rsid w:val="007A5E2C"/>
    <w:rsid w:val="007B7EE5"/>
    <w:rsid w:val="007C1796"/>
    <w:rsid w:val="007C55CE"/>
    <w:rsid w:val="007D09B8"/>
    <w:rsid w:val="007D0C86"/>
    <w:rsid w:val="007D0FCE"/>
    <w:rsid w:val="007D385D"/>
    <w:rsid w:val="007E2885"/>
    <w:rsid w:val="00801B0D"/>
    <w:rsid w:val="00803DFB"/>
    <w:rsid w:val="00814BF6"/>
    <w:rsid w:val="00817F57"/>
    <w:rsid w:val="00827B4B"/>
    <w:rsid w:val="0083305E"/>
    <w:rsid w:val="00834ECA"/>
    <w:rsid w:val="008422F5"/>
    <w:rsid w:val="00854ACE"/>
    <w:rsid w:val="00855479"/>
    <w:rsid w:val="0085559D"/>
    <w:rsid w:val="00861473"/>
    <w:rsid w:val="00861D49"/>
    <w:rsid w:val="0086342F"/>
    <w:rsid w:val="00866CCC"/>
    <w:rsid w:val="00875B2E"/>
    <w:rsid w:val="00877ABA"/>
    <w:rsid w:val="00880DBA"/>
    <w:rsid w:val="00887B27"/>
    <w:rsid w:val="00890375"/>
    <w:rsid w:val="008A46D6"/>
    <w:rsid w:val="008E055B"/>
    <w:rsid w:val="008E6492"/>
    <w:rsid w:val="008F1978"/>
    <w:rsid w:val="008F4197"/>
    <w:rsid w:val="008F4CF5"/>
    <w:rsid w:val="009051C1"/>
    <w:rsid w:val="00906F8C"/>
    <w:rsid w:val="009073B3"/>
    <w:rsid w:val="009142B8"/>
    <w:rsid w:val="00933CEE"/>
    <w:rsid w:val="00936E63"/>
    <w:rsid w:val="0094010F"/>
    <w:rsid w:val="00947E29"/>
    <w:rsid w:val="009536BF"/>
    <w:rsid w:val="0095793A"/>
    <w:rsid w:val="00961D0B"/>
    <w:rsid w:val="00972969"/>
    <w:rsid w:val="00974F6D"/>
    <w:rsid w:val="009762AB"/>
    <w:rsid w:val="009803E6"/>
    <w:rsid w:val="009964F1"/>
    <w:rsid w:val="00997479"/>
    <w:rsid w:val="009A1BED"/>
    <w:rsid w:val="009A3390"/>
    <w:rsid w:val="009A552C"/>
    <w:rsid w:val="009B086B"/>
    <w:rsid w:val="009B5A73"/>
    <w:rsid w:val="009B5B8D"/>
    <w:rsid w:val="009D0D2D"/>
    <w:rsid w:val="009E44F0"/>
    <w:rsid w:val="009E5D87"/>
    <w:rsid w:val="009E73FC"/>
    <w:rsid w:val="009E742C"/>
    <w:rsid w:val="009F6397"/>
    <w:rsid w:val="009F77AD"/>
    <w:rsid w:val="00A0277C"/>
    <w:rsid w:val="00A03DEB"/>
    <w:rsid w:val="00A13E73"/>
    <w:rsid w:val="00A20437"/>
    <w:rsid w:val="00A21E0D"/>
    <w:rsid w:val="00A42266"/>
    <w:rsid w:val="00A53075"/>
    <w:rsid w:val="00A6349E"/>
    <w:rsid w:val="00A65C12"/>
    <w:rsid w:val="00AA3C74"/>
    <w:rsid w:val="00AA548E"/>
    <w:rsid w:val="00AB0028"/>
    <w:rsid w:val="00AB1A2C"/>
    <w:rsid w:val="00AB354E"/>
    <w:rsid w:val="00AC4A3F"/>
    <w:rsid w:val="00AD4A2F"/>
    <w:rsid w:val="00B01BAE"/>
    <w:rsid w:val="00B04715"/>
    <w:rsid w:val="00B30C6B"/>
    <w:rsid w:val="00B36F94"/>
    <w:rsid w:val="00B4626A"/>
    <w:rsid w:val="00B54052"/>
    <w:rsid w:val="00B54156"/>
    <w:rsid w:val="00B5543E"/>
    <w:rsid w:val="00B55CEA"/>
    <w:rsid w:val="00B625FB"/>
    <w:rsid w:val="00B64803"/>
    <w:rsid w:val="00B75D09"/>
    <w:rsid w:val="00B84BEF"/>
    <w:rsid w:val="00B86F61"/>
    <w:rsid w:val="00BB4330"/>
    <w:rsid w:val="00BC5553"/>
    <w:rsid w:val="00BD63F3"/>
    <w:rsid w:val="00BE1FBC"/>
    <w:rsid w:val="00BE4141"/>
    <w:rsid w:val="00BE57EB"/>
    <w:rsid w:val="00BF3161"/>
    <w:rsid w:val="00BF3B19"/>
    <w:rsid w:val="00BF5BB6"/>
    <w:rsid w:val="00C05A7D"/>
    <w:rsid w:val="00C364BA"/>
    <w:rsid w:val="00C51563"/>
    <w:rsid w:val="00C60831"/>
    <w:rsid w:val="00C6109B"/>
    <w:rsid w:val="00C70CC7"/>
    <w:rsid w:val="00C73D6C"/>
    <w:rsid w:val="00C75B94"/>
    <w:rsid w:val="00C92609"/>
    <w:rsid w:val="00CA3AD6"/>
    <w:rsid w:val="00CA6A63"/>
    <w:rsid w:val="00CB0923"/>
    <w:rsid w:val="00CB3C42"/>
    <w:rsid w:val="00CB5367"/>
    <w:rsid w:val="00CC2CAB"/>
    <w:rsid w:val="00CD57A2"/>
    <w:rsid w:val="00CD6A94"/>
    <w:rsid w:val="00CE6ABC"/>
    <w:rsid w:val="00CF1660"/>
    <w:rsid w:val="00CF2AB3"/>
    <w:rsid w:val="00CF41A7"/>
    <w:rsid w:val="00CF60FF"/>
    <w:rsid w:val="00D02437"/>
    <w:rsid w:val="00D0532A"/>
    <w:rsid w:val="00D05861"/>
    <w:rsid w:val="00D1414F"/>
    <w:rsid w:val="00D17246"/>
    <w:rsid w:val="00D2028B"/>
    <w:rsid w:val="00D263B3"/>
    <w:rsid w:val="00D33EF9"/>
    <w:rsid w:val="00D427DF"/>
    <w:rsid w:val="00D4757A"/>
    <w:rsid w:val="00D52C76"/>
    <w:rsid w:val="00D56807"/>
    <w:rsid w:val="00D61F5E"/>
    <w:rsid w:val="00D77B53"/>
    <w:rsid w:val="00D77BC1"/>
    <w:rsid w:val="00D87148"/>
    <w:rsid w:val="00D9290C"/>
    <w:rsid w:val="00DA016B"/>
    <w:rsid w:val="00DB22DA"/>
    <w:rsid w:val="00DC0F86"/>
    <w:rsid w:val="00DC2217"/>
    <w:rsid w:val="00DD0C42"/>
    <w:rsid w:val="00DF4FB1"/>
    <w:rsid w:val="00E00410"/>
    <w:rsid w:val="00E07DBF"/>
    <w:rsid w:val="00E11E46"/>
    <w:rsid w:val="00E12B56"/>
    <w:rsid w:val="00E13392"/>
    <w:rsid w:val="00E13AB6"/>
    <w:rsid w:val="00E14343"/>
    <w:rsid w:val="00E17A09"/>
    <w:rsid w:val="00E20812"/>
    <w:rsid w:val="00E346ED"/>
    <w:rsid w:val="00E60722"/>
    <w:rsid w:val="00E60E0E"/>
    <w:rsid w:val="00E64F61"/>
    <w:rsid w:val="00E67D3C"/>
    <w:rsid w:val="00E707AE"/>
    <w:rsid w:val="00E74DC9"/>
    <w:rsid w:val="00E8509F"/>
    <w:rsid w:val="00E91E5D"/>
    <w:rsid w:val="00EB25D5"/>
    <w:rsid w:val="00EB486D"/>
    <w:rsid w:val="00EC04E4"/>
    <w:rsid w:val="00ED05A3"/>
    <w:rsid w:val="00ED34B4"/>
    <w:rsid w:val="00EF7066"/>
    <w:rsid w:val="00F00D5B"/>
    <w:rsid w:val="00F14DE7"/>
    <w:rsid w:val="00F30D85"/>
    <w:rsid w:val="00F310D7"/>
    <w:rsid w:val="00F46CB7"/>
    <w:rsid w:val="00F54C37"/>
    <w:rsid w:val="00F61F03"/>
    <w:rsid w:val="00F662AE"/>
    <w:rsid w:val="00F81B8E"/>
    <w:rsid w:val="00F81D9A"/>
    <w:rsid w:val="00F834F1"/>
    <w:rsid w:val="00F85ED0"/>
    <w:rsid w:val="00F9584F"/>
    <w:rsid w:val="00FA655F"/>
    <w:rsid w:val="00FB392E"/>
    <w:rsid w:val="00FB3F64"/>
    <w:rsid w:val="00FF3623"/>
    <w:rsid w:val="00FF57D4"/>
    <w:rsid w:val="00FF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FA0ED"/>
  <w15:chartTrackingRefBased/>
  <w15:docId w15:val="{45DEABFC-D571-4DE4-9292-AD1132342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L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7DF"/>
    <w:pPr>
      <w:jc w:val="both"/>
    </w:pPr>
    <w:rPr>
      <w:rFonts w:ascii="Times New Roman" w:hAnsi="Times New Roman"/>
      <w:sz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lgre">
    <w:name w:val="Subtle Emphasis"/>
    <w:basedOn w:val="Policepardfaut"/>
    <w:uiPriority w:val="19"/>
    <w:qFormat/>
    <w:rsid w:val="00D427DF"/>
    <w:rPr>
      <w:i/>
      <w:iCs/>
      <w:color w:val="404040" w:themeColor="text1" w:themeTint="BF"/>
    </w:rPr>
  </w:style>
  <w:style w:type="paragraph" w:styleId="Notedebasdepage">
    <w:name w:val="footnote text"/>
    <w:basedOn w:val="Normal"/>
    <w:link w:val="NotedebasdepageCar"/>
    <w:uiPriority w:val="99"/>
    <w:unhideWhenUsed/>
    <w:rsid w:val="00D427D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427DF"/>
    <w:rPr>
      <w:rFonts w:ascii="Times New Roman" w:hAnsi="Times New Roman"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D427DF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972969"/>
    <w:pPr>
      <w:ind w:left="720"/>
      <w:contextualSpacing/>
    </w:pPr>
  </w:style>
  <w:style w:type="paragraph" w:styleId="Sansinterligne">
    <w:name w:val="No Spacing"/>
    <w:basedOn w:val="Normal"/>
    <w:uiPriority w:val="1"/>
    <w:qFormat/>
    <w:rsid w:val="00BF5BB6"/>
    <w:pPr>
      <w:autoSpaceDE w:val="0"/>
      <w:autoSpaceDN w:val="0"/>
      <w:adjustRightInd w:val="0"/>
      <w:spacing w:line="240" w:lineRule="auto"/>
      <w:ind w:left="1416"/>
    </w:pPr>
    <w:rPr>
      <w:rFonts w:cs="Times New Roman"/>
      <w:sz w:val="20"/>
      <w:szCs w:val="20"/>
      <w:lang w:val="fr-BE"/>
    </w:rPr>
  </w:style>
  <w:style w:type="character" w:styleId="Lienhypertexte">
    <w:name w:val="Hyperlink"/>
    <w:basedOn w:val="Policepardfaut"/>
    <w:uiPriority w:val="99"/>
    <w:unhideWhenUsed/>
    <w:rsid w:val="001E788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E78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01CFDA49CD8D4B815E224917C50AD4" ma:contentTypeVersion="9" ma:contentTypeDescription="Crée un document." ma:contentTypeScope="" ma:versionID="22054994e5147d384bca0152a9d20dca">
  <xsd:schema xmlns:xsd="http://www.w3.org/2001/XMLSchema" xmlns:xs="http://www.w3.org/2001/XMLSchema" xmlns:p="http://schemas.microsoft.com/office/2006/metadata/properties" xmlns:ns3="b8952226-cdee-4b72-9c96-192a3edc900e" targetNamespace="http://schemas.microsoft.com/office/2006/metadata/properties" ma:root="true" ma:fieldsID="7afb9370026416ccef6ab2877b2ac0b6" ns3:_="">
    <xsd:import namespace="b8952226-cdee-4b72-9c96-192a3edc90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52226-cdee-4b72-9c96-192a3edc90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767CC-9E4F-4792-BD26-8483C8D815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EB64F5-2066-4EE7-B384-5BD786DB1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952226-cdee-4b72-9c96-192a3edc9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DA2DC-4A4C-425A-B0A5-73371B0AB4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981D51-4F88-4EFC-94A7-F732E199C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4104</Words>
  <Characters>22573</Characters>
  <Application>Microsoft Office Word</Application>
  <DocSecurity>0</DocSecurity>
  <Lines>188</Lines>
  <Paragraphs>53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SAINTES</dc:creator>
  <cp:keywords/>
  <dc:description/>
  <cp:lastModifiedBy>Laetitia SAINTES</cp:lastModifiedBy>
  <cp:revision>188</cp:revision>
  <dcterms:created xsi:type="dcterms:W3CDTF">2022-03-14T08:31:00Z</dcterms:created>
  <dcterms:modified xsi:type="dcterms:W3CDTF">2022-10-26T09:14:00Z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0x010100D701CFDA49CD8D4B815E224917C50AD4</vt:lpwstr>
  </property>
</Properties>
</file>