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FE0E3" w14:textId="77777777" w:rsidR="000D5FFD" w:rsidRPr="000604C7" w:rsidRDefault="000D5FFD" w:rsidP="000D5FFD">
      <w:pPr>
        <w:jc w:val="both"/>
        <w:rPr>
          <w:rFonts w:asciiTheme="majorBidi" w:hAnsiTheme="majorBidi" w:cstheme="majorBidi"/>
          <w:lang w:val="en-GB"/>
        </w:rPr>
      </w:pPr>
      <w:r w:rsidRPr="000604C7">
        <w:rPr>
          <w:rFonts w:asciiTheme="majorBidi" w:hAnsiTheme="majorBidi" w:cstheme="majorBidi"/>
        </w:rPr>
        <w:t xml:space="preserve">Valentino </w:t>
      </w:r>
      <w:r w:rsidRPr="000604C7">
        <w:rPr>
          <w:rFonts w:asciiTheme="majorBidi" w:hAnsiTheme="majorBidi" w:cstheme="majorBidi"/>
          <w:smallCaps/>
        </w:rPr>
        <w:t>Gasparini</w:t>
      </w:r>
      <w:r w:rsidRPr="000604C7">
        <w:rPr>
          <w:rFonts w:asciiTheme="majorBidi" w:hAnsiTheme="majorBidi" w:cstheme="majorBidi"/>
        </w:rPr>
        <w:t xml:space="preserve"> , Maik </w:t>
      </w:r>
      <w:r w:rsidRPr="000604C7">
        <w:rPr>
          <w:rFonts w:asciiTheme="majorBidi" w:hAnsiTheme="majorBidi" w:cstheme="majorBidi"/>
          <w:smallCaps/>
        </w:rPr>
        <w:t>Patzelt</w:t>
      </w:r>
      <w:r w:rsidRPr="000604C7">
        <w:rPr>
          <w:rFonts w:asciiTheme="majorBidi" w:hAnsiTheme="majorBidi" w:cstheme="majorBidi"/>
        </w:rPr>
        <w:t xml:space="preserve"> , Rubina </w:t>
      </w:r>
      <w:r w:rsidRPr="000604C7">
        <w:rPr>
          <w:rFonts w:asciiTheme="majorBidi" w:hAnsiTheme="majorBidi" w:cstheme="majorBidi"/>
          <w:smallCaps/>
        </w:rPr>
        <w:t>Raja</w:t>
      </w:r>
      <w:r w:rsidRPr="000604C7">
        <w:rPr>
          <w:rFonts w:asciiTheme="majorBidi" w:hAnsiTheme="majorBidi" w:cstheme="majorBidi"/>
        </w:rPr>
        <w:t xml:space="preserve"> , Anna-Katharina </w:t>
      </w:r>
      <w:r w:rsidRPr="000604C7">
        <w:rPr>
          <w:rFonts w:asciiTheme="majorBidi" w:hAnsiTheme="majorBidi" w:cstheme="majorBidi"/>
          <w:smallCaps/>
        </w:rPr>
        <w:t>Rieger</w:t>
      </w:r>
      <w:r w:rsidRPr="000604C7">
        <w:rPr>
          <w:rFonts w:asciiTheme="majorBidi" w:hAnsiTheme="majorBidi" w:cstheme="majorBidi"/>
        </w:rPr>
        <w:t xml:space="preserve"> , Jörg </w:t>
      </w:r>
      <w:r w:rsidRPr="000604C7">
        <w:rPr>
          <w:rFonts w:asciiTheme="majorBidi" w:hAnsiTheme="majorBidi" w:cstheme="majorBidi"/>
          <w:smallCaps/>
        </w:rPr>
        <w:t>Rüpke</w:t>
      </w:r>
      <w:r w:rsidRPr="000604C7">
        <w:rPr>
          <w:rFonts w:asciiTheme="majorBidi" w:hAnsiTheme="majorBidi" w:cstheme="majorBidi"/>
        </w:rPr>
        <w:t xml:space="preserve"> and Emiliano </w:t>
      </w:r>
      <w:r w:rsidRPr="000604C7">
        <w:rPr>
          <w:rFonts w:asciiTheme="majorBidi" w:hAnsiTheme="majorBidi" w:cstheme="majorBidi"/>
          <w:smallCaps/>
        </w:rPr>
        <w:t>Urciuoli</w:t>
      </w:r>
      <w:r>
        <w:rPr>
          <w:rFonts w:asciiTheme="majorBidi" w:hAnsiTheme="majorBidi" w:cstheme="majorBidi"/>
          <w:lang w:val="en-GB"/>
        </w:rPr>
        <w:t xml:space="preserve">, </w:t>
      </w:r>
      <w:r w:rsidRPr="000604C7">
        <w:rPr>
          <w:rFonts w:asciiTheme="majorBidi" w:hAnsiTheme="majorBidi" w:cstheme="majorBidi"/>
          <w:i/>
          <w:iCs/>
        </w:rPr>
        <w:t>Lived Religion in the Ancient Mediterranean World</w:t>
      </w:r>
      <w:r>
        <w:rPr>
          <w:rFonts w:asciiTheme="majorBidi" w:hAnsiTheme="majorBidi" w:cstheme="majorBidi"/>
          <w:i/>
          <w:iCs/>
          <w:lang w:val="en-GB"/>
        </w:rPr>
        <w:t xml:space="preserve">: </w:t>
      </w:r>
      <w:r w:rsidRPr="000604C7">
        <w:rPr>
          <w:rFonts w:asciiTheme="majorBidi" w:hAnsiTheme="majorBidi" w:cstheme="majorBidi"/>
          <w:i/>
          <w:iCs/>
        </w:rPr>
        <w:t>Approaching Religious Transformations from Archaeology</w:t>
      </w:r>
      <w:r w:rsidRPr="000604C7">
        <w:rPr>
          <w:rFonts w:asciiTheme="majorBidi" w:hAnsiTheme="majorBidi" w:cstheme="majorBidi"/>
        </w:rPr>
        <w:t xml:space="preserve">, </w:t>
      </w:r>
      <w:r>
        <w:rPr>
          <w:rFonts w:asciiTheme="majorBidi" w:hAnsiTheme="majorBidi" w:cstheme="majorBidi"/>
        </w:rPr>
        <w:t xml:space="preserve">Berlin, Boston (De Gruyter) 2020, viii+597pp., </w:t>
      </w:r>
      <w:r w:rsidRPr="00F95210">
        <w:rPr>
          <w:rFonts w:asciiTheme="majorBidi" w:hAnsiTheme="majorBidi" w:cstheme="majorBidi"/>
        </w:rPr>
        <w:t>9783110557572</w:t>
      </w:r>
      <w:r>
        <w:rPr>
          <w:rFonts w:asciiTheme="majorBidi" w:hAnsiTheme="majorBidi" w:cstheme="majorBidi"/>
        </w:rPr>
        <w:t xml:space="preserve">, 129,95 </w:t>
      </w:r>
      <w:r w:rsidRPr="00C54EB4">
        <w:rPr>
          <w:rFonts w:asciiTheme="majorBidi" w:hAnsiTheme="majorBidi" w:cstheme="majorBidi"/>
        </w:rPr>
        <w:t>€</w:t>
      </w:r>
    </w:p>
    <w:p w14:paraId="08433ADC" w14:textId="77777777" w:rsidR="000D5FFD" w:rsidRDefault="000D5FFD" w:rsidP="000D5FFD">
      <w:pPr>
        <w:jc w:val="both"/>
        <w:rPr>
          <w:rFonts w:asciiTheme="majorBidi" w:hAnsiTheme="majorBidi" w:cstheme="majorBidi"/>
          <w:lang w:val="en-US"/>
        </w:rPr>
      </w:pPr>
    </w:p>
    <w:p w14:paraId="0A1EBB10" w14:textId="613B6E56" w:rsidR="00DD0FF7" w:rsidRDefault="000D5FFD" w:rsidP="000D5FFD">
      <w:pPr>
        <w:ind w:firstLine="720"/>
        <w:jc w:val="both"/>
        <w:rPr>
          <w:rFonts w:asciiTheme="majorBidi" w:hAnsiTheme="majorBidi" w:cstheme="majorBidi"/>
          <w:lang w:val="en-US"/>
        </w:rPr>
      </w:pPr>
      <w:r>
        <w:rPr>
          <w:rFonts w:asciiTheme="majorBidi" w:hAnsiTheme="majorBidi" w:cstheme="majorBidi"/>
          <w:lang w:val="en-US"/>
        </w:rPr>
        <w:t xml:space="preserve">In his fourth book of </w:t>
      </w:r>
      <w:r>
        <w:rPr>
          <w:rFonts w:asciiTheme="majorBidi" w:hAnsiTheme="majorBidi" w:cstheme="majorBidi"/>
          <w:i/>
          <w:iCs/>
          <w:lang w:val="en-US"/>
        </w:rPr>
        <w:t>Odes</w:t>
      </w:r>
      <w:r>
        <w:rPr>
          <w:rFonts w:asciiTheme="majorBidi" w:hAnsiTheme="majorBidi" w:cstheme="majorBidi"/>
          <w:lang w:val="en-US"/>
        </w:rPr>
        <w:t>, composed in the 10’s BC, the lyric poet Horace pen</w:t>
      </w:r>
      <w:r w:rsidR="002A2BD5">
        <w:rPr>
          <w:rFonts w:asciiTheme="majorBidi" w:hAnsiTheme="majorBidi" w:cstheme="majorBidi"/>
          <w:lang w:val="en-US"/>
        </w:rPr>
        <w:t>ned</w:t>
      </w:r>
      <w:r>
        <w:rPr>
          <w:rFonts w:asciiTheme="majorBidi" w:hAnsiTheme="majorBidi" w:cstheme="majorBidi"/>
          <w:lang w:val="en-US"/>
        </w:rPr>
        <w:t xml:space="preserve"> </w:t>
      </w:r>
      <w:r w:rsidR="007B640A">
        <w:rPr>
          <w:rFonts w:asciiTheme="majorBidi" w:hAnsiTheme="majorBidi" w:cstheme="majorBidi"/>
          <w:lang w:val="en-US"/>
        </w:rPr>
        <w:t xml:space="preserve">in Latin </w:t>
      </w:r>
      <w:r>
        <w:rPr>
          <w:rFonts w:asciiTheme="majorBidi" w:hAnsiTheme="majorBidi" w:cstheme="majorBidi"/>
          <w:lang w:val="en-US"/>
        </w:rPr>
        <w:t>a hymn to Augustus, absent now on campaign in Spain, as a prayer for the</w:t>
      </w:r>
      <w:r w:rsidR="00EA6241">
        <w:rPr>
          <w:rFonts w:asciiTheme="majorBidi" w:hAnsiTheme="majorBidi" w:cstheme="majorBidi"/>
          <w:lang w:val="en-US"/>
        </w:rPr>
        <w:t xml:space="preserve"> return of the</w:t>
      </w:r>
      <w:r>
        <w:rPr>
          <w:rFonts w:asciiTheme="majorBidi" w:hAnsiTheme="majorBidi" w:cstheme="majorBidi"/>
          <w:lang w:val="en-US"/>
        </w:rPr>
        <w:t xml:space="preserve"> leader</w:t>
      </w:r>
      <w:r w:rsidR="0056312D">
        <w:rPr>
          <w:rFonts w:asciiTheme="majorBidi" w:hAnsiTheme="majorBidi" w:cstheme="majorBidi"/>
          <w:lang w:val="en-US"/>
        </w:rPr>
        <w:t>, and, consequently,</w:t>
      </w:r>
      <w:r>
        <w:rPr>
          <w:rFonts w:asciiTheme="majorBidi" w:hAnsiTheme="majorBidi" w:cstheme="majorBidi"/>
          <w:lang w:val="en-US"/>
        </w:rPr>
        <w:t xml:space="preserve"> the ‘light’ (</w:t>
      </w:r>
      <w:r w:rsidR="00CB74F4">
        <w:rPr>
          <w:rFonts w:asciiTheme="majorBidi" w:hAnsiTheme="majorBidi" w:cstheme="majorBidi"/>
          <w:lang w:val="en-US"/>
        </w:rPr>
        <w:t>4</w:t>
      </w:r>
      <w:r>
        <w:rPr>
          <w:rFonts w:asciiTheme="majorBidi" w:hAnsiTheme="majorBidi" w:cstheme="majorBidi"/>
          <w:lang w:val="en-US"/>
        </w:rPr>
        <w:t xml:space="preserve">,5,4 </w:t>
      </w:r>
      <w:r>
        <w:rPr>
          <w:rFonts w:asciiTheme="majorBidi" w:hAnsiTheme="majorBidi" w:cstheme="majorBidi"/>
          <w:i/>
          <w:iCs/>
          <w:lang w:val="en-US"/>
        </w:rPr>
        <w:t>lucem</w:t>
      </w:r>
      <w:r>
        <w:rPr>
          <w:rFonts w:asciiTheme="majorBidi" w:hAnsiTheme="majorBidi" w:cstheme="majorBidi"/>
          <w:lang w:val="en-US"/>
        </w:rPr>
        <w:t>)</w:t>
      </w:r>
      <w:r w:rsidR="00D00906">
        <w:rPr>
          <w:rFonts w:asciiTheme="majorBidi" w:hAnsiTheme="majorBidi" w:cstheme="majorBidi"/>
          <w:lang w:val="en-US"/>
        </w:rPr>
        <w:t>, to Italy</w:t>
      </w:r>
      <w:r w:rsidR="00A30ED0">
        <w:rPr>
          <w:rFonts w:asciiTheme="majorBidi" w:hAnsiTheme="majorBidi" w:cstheme="majorBidi"/>
          <w:lang w:val="en-US"/>
        </w:rPr>
        <w:t xml:space="preserve">. </w:t>
      </w:r>
      <w:r w:rsidR="00465FD3">
        <w:rPr>
          <w:rFonts w:asciiTheme="majorBidi" w:hAnsiTheme="majorBidi" w:cstheme="majorBidi"/>
          <w:lang w:val="en-US"/>
        </w:rPr>
        <w:t>Augustus’</w:t>
      </w:r>
      <w:r>
        <w:rPr>
          <w:rFonts w:asciiTheme="majorBidi" w:hAnsiTheme="majorBidi" w:cstheme="majorBidi"/>
          <w:lang w:val="en-US"/>
        </w:rPr>
        <w:t xml:space="preserve"> very face</w:t>
      </w:r>
      <w:r w:rsidR="002E0792">
        <w:rPr>
          <w:rFonts w:asciiTheme="majorBidi" w:hAnsiTheme="majorBidi" w:cstheme="majorBidi"/>
          <w:lang w:val="en-US"/>
        </w:rPr>
        <w:t>, he writes</w:t>
      </w:r>
      <w:r w:rsidR="00230F01">
        <w:rPr>
          <w:rFonts w:asciiTheme="majorBidi" w:hAnsiTheme="majorBidi" w:cstheme="majorBidi"/>
          <w:lang w:val="en-US"/>
        </w:rPr>
        <w:t>,</w:t>
      </w:r>
      <w:r>
        <w:rPr>
          <w:rFonts w:asciiTheme="majorBidi" w:hAnsiTheme="majorBidi" w:cstheme="majorBidi"/>
          <w:lang w:val="en-US"/>
        </w:rPr>
        <w:t xml:space="preserve"> causes suns to shine more generously, ‘like the spring’ (6 </w:t>
      </w:r>
      <w:r>
        <w:rPr>
          <w:rFonts w:asciiTheme="majorBidi" w:hAnsiTheme="majorBidi" w:cstheme="majorBidi"/>
          <w:i/>
          <w:iCs/>
          <w:lang w:val="en-US"/>
        </w:rPr>
        <w:t xml:space="preserve">instar </w:t>
      </w:r>
      <w:r w:rsidR="007540AD">
        <w:rPr>
          <w:rFonts w:asciiTheme="majorBidi" w:hAnsiTheme="majorBidi" w:cstheme="majorBidi"/>
          <w:i/>
          <w:iCs/>
          <w:lang w:val="en-US"/>
        </w:rPr>
        <w:t>u</w:t>
      </w:r>
      <w:r>
        <w:rPr>
          <w:rFonts w:asciiTheme="majorBidi" w:hAnsiTheme="majorBidi" w:cstheme="majorBidi"/>
          <w:i/>
          <w:iCs/>
          <w:lang w:val="en-US"/>
        </w:rPr>
        <w:t>eris</w:t>
      </w:r>
      <w:r>
        <w:rPr>
          <w:rFonts w:asciiTheme="majorBidi" w:hAnsiTheme="majorBidi" w:cstheme="majorBidi"/>
          <w:lang w:val="en-US"/>
        </w:rPr>
        <w:t>). ‘</w:t>
      </w:r>
      <w:r w:rsidR="00BB7994">
        <w:rPr>
          <w:rFonts w:asciiTheme="majorBidi" w:hAnsiTheme="majorBidi" w:cstheme="majorBidi"/>
          <w:lang w:val="en-US"/>
        </w:rPr>
        <w:t>S</w:t>
      </w:r>
      <w:r>
        <w:rPr>
          <w:rFonts w:asciiTheme="majorBidi" w:hAnsiTheme="majorBidi" w:cstheme="majorBidi"/>
          <w:lang w:val="en-US"/>
        </w:rPr>
        <w:t xml:space="preserve">tung by longing loyal desires’ (15 </w:t>
      </w:r>
      <w:r>
        <w:rPr>
          <w:rFonts w:asciiTheme="majorBidi" w:hAnsiTheme="majorBidi" w:cstheme="majorBidi"/>
          <w:i/>
          <w:iCs/>
          <w:lang w:val="en-US"/>
        </w:rPr>
        <w:t>desideriis</w:t>
      </w:r>
      <w:r>
        <w:rPr>
          <w:rFonts w:asciiTheme="majorBidi" w:hAnsiTheme="majorBidi" w:cstheme="majorBidi"/>
          <w:lang w:val="en-US"/>
        </w:rPr>
        <w:t xml:space="preserve"> </w:t>
      </w:r>
      <w:r>
        <w:rPr>
          <w:rFonts w:asciiTheme="majorBidi" w:hAnsiTheme="majorBidi" w:cstheme="majorBidi"/>
          <w:i/>
          <w:iCs/>
          <w:lang w:val="en-US"/>
        </w:rPr>
        <w:t>icta fedelibus</w:t>
      </w:r>
      <w:r>
        <w:rPr>
          <w:rFonts w:asciiTheme="majorBidi" w:hAnsiTheme="majorBidi" w:cstheme="majorBidi"/>
          <w:lang w:val="en-US"/>
        </w:rPr>
        <w:t>)</w:t>
      </w:r>
      <w:r w:rsidR="008041D8">
        <w:rPr>
          <w:rFonts w:asciiTheme="majorBidi" w:hAnsiTheme="majorBidi" w:cstheme="majorBidi"/>
          <w:lang w:val="en-US"/>
        </w:rPr>
        <w:t>, Italy pines</w:t>
      </w:r>
      <w:r>
        <w:rPr>
          <w:rFonts w:asciiTheme="majorBidi" w:hAnsiTheme="majorBidi" w:cstheme="majorBidi"/>
          <w:lang w:val="en-US"/>
        </w:rPr>
        <w:t xml:space="preserve"> for Augustus as a mother</w:t>
      </w:r>
      <w:r w:rsidR="00672043">
        <w:rPr>
          <w:rFonts w:asciiTheme="majorBidi" w:hAnsiTheme="majorBidi" w:cstheme="majorBidi"/>
          <w:lang w:val="en-US"/>
        </w:rPr>
        <w:t xml:space="preserve"> longs</w:t>
      </w:r>
      <w:r>
        <w:rPr>
          <w:rFonts w:asciiTheme="majorBidi" w:hAnsiTheme="majorBidi" w:cstheme="majorBidi"/>
          <w:lang w:val="en-US"/>
        </w:rPr>
        <w:t xml:space="preserve"> for her sailor child, buffeted far ‘from his sweet home’ (12 </w:t>
      </w:r>
      <w:r>
        <w:rPr>
          <w:rFonts w:asciiTheme="majorBidi" w:hAnsiTheme="majorBidi" w:cstheme="majorBidi"/>
          <w:i/>
          <w:iCs/>
          <w:lang w:val="en-US"/>
        </w:rPr>
        <w:t>dulci…ab domo</w:t>
      </w:r>
      <w:r>
        <w:rPr>
          <w:rFonts w:asciiTheme="majorBidi" w:hAnsiTheme="majorBidi" w:cstheme="majorBidi"/>
          <w:lang w:val="en-US"/>
        </w:rPr>
        <w:t xml:space="preserve">) by winds and waves. With Augustus in power, </w:t>
      </w:r>
      <w:r w:rsidR="001B103A">
        <w:rPr>
          <w:rFonts w:asciiTheme="majorBidi" w:hAnsiTheme="majorBidi" w:cstheme="majorBidi"/>
          <w:lang w:val="en-US"/>
        </w:rPr>
        <w:t xml:space="preserve">the </w:t>
      </w:r>
      <w:r>
        <w:rPr>
          <w:rFonts w:asciiTheme="majorBidi" w:hAnsiTheme="majorBidi" w:cstheme="majorBidi"/>
          <w:lang w:val="en-US"/>
        </w:rPr>
        <w:t>fields</w:t>
      </w:r>
      <w:r w:rsidR="0033539F">
        <w:rPr>
          <w:rFonts w:asciiTheme="majorBidi" w:hAnsiTheme="majorBidi" w:cstheme="majorBidi"/>
          <w:lang w:val="en-US"/>
        </w:rPr>
        <w:t xml:space="preserve"> flourish</w:t>
      </w:r>
      <w:r>
        <w:rPr>
          <w:rFonts w:asciiTheme="majorBidi" w:hAnsiTheme="majorBidi" w:cstheme="majorBidi"/>
          <w:lang w:val="en-US"/>
        </w:rPr>
        <w:t xml:space="preserve">, </w:t>
      </w:r>
      <w:r w:rsidR="000F6DC3">
        <w:rPr>
          <w:rFonts w:asciiTheme="majorBidi" w:hAnsiTheme="majorBidi" w:cstheme="majorBidi"/>
          <w:lang w:val="en-US"/>
        </w:rPr>
        <w:t>with</w:t>
      </w:r>
      <w:r>
        <w:rPr>
          <w:rFonts w:asciiTheme="majorBidi" w:hAnsiTheme="majorBidi" w:cstheme="majorBidi"/>
          <w:lang w:val="en-US"/>
        </w:rPr>
        <w:t xml:space="preserve"> livestock protected by ‘rustic Ceres (</w:t>
      </w:r>
      <w:r>
        <w:rPr>
          <w:rFonts w:asciiTheme="majorBidi" w:hAnsiTheme="majorBidi" w:cstheme="majorBidi"/>
          <w:i/>
          <w:iCs/>
          <w:lang w:val="en-US"/>
        </w:rPr>
        <w:t>rura Ceres</w:t>
      </w:r>
      <w:r>
        <w:rPr>
          <w:rFonts w:asciiTheme="majorBidi" w:hAnsiTheme="majorBidi" w:cstheme="majorBidi"/>
          <w:lang w:val="en-US"/>
        </w:rPr>
        <w:t>) and nourishing Joyful Fertility (</w:t>
      </w:r>
      <w:r>
        <w:rPr>
          <w:rFonts w:asciiTheme="majorBidi" w:hAnsiTheme="majorBidi" w:cstheme="majorBidi"/>
          <w:i/>
          <w:iCs/>
          <w:lang w:val="en-US"/>
        </w:rPr>
        <w:t>alma Faustitas</w:t>
      </w:r>
      <w:r>
        <w:rPr>
          <w:rFonts w:asciiTheme="majorBidi" w:hAnsiTheme="majorBidi" w:cstheme="majorBidi"/>
          <w:lang w:val="en-US"/>
        </w:rPr>
        <w:t>)’ (18)</w:t>
      </w:r>
      <w:r w:rsidR="00401D6B">
        <w:rPr>
          <w:rFonts w:asciiTheme="majorBidi" w:hAnsiTheme="majorBidi" w:cstheme="majorBidi"/>
          <w:lang w:val="en-US"/>
        </w:rPr>
        <w:t xml:space="preserve">. </w:t>
      </w:r>
      <w:r>
        <w:rPr>
          <w:rFonts w:asciiTheme="majorBidi" w:hAnsiTheme="majorBidi" w:cstheme="majorBidi"/>
          <w:lang w:val="en-US"/>
        </w:rPr>
        <w:t>Augustus</w:t>
      </w:r>
      <w:r w:rsidR="000E04B7">
        <w:rPr>
          <w:rFonts w:asciiTheme="majorBidi" w:hAnsiTheme="majorBidi" w:cstheme="majorBidi"/>
          <w:lang w:val="en-US"/>
        </w:rPr>
        <w:t xml:space="preserve">’ </w:t>
      </w:r>
      <w:r>
        <w:rPr>
          <w:rFonts w:asciiTheme="majorBidi" w:hAnsiTheme="majorBidi" w:cstheme="majorBidi"/>
          <w:i/>
          <w:iCs/>
          <w:lang w:val="en-US"/>
        </w:rPr>
        <w:t>numen</w:t>
      </w:r>
      <w:r w:rsidR="00EB0118">
        <w:rPr>
          <w:rFonts w:asciiTheme="majorBidi" w:hAnsiTheme="majorBidi" w:cstheme="majorBidi"/>
          <w:i/>
          <w:iCs/>
          <w:lang w:val="en-US"/>
        </w:rPr>
        <w:t xml:space="preserve"> </w:t>
      </w:r>
      <w:r w:rsidR="005F0309">
        <w:rPr>
          <w:rFonts w:asciiTheme="majorBidi" w:hAnsiTheme="majorBidi" w:cstheme="majorBidi"/>
          <w:lang w:val="en-US"/>
        </w:rPr>
        <w:t>(‘</w:t>
      </w:r>
      <w:r w:rsidR="007450B1">
        <w:rPr>
          <w:rFonts w:asciiTheme="majorBidi" w:hAnsiTheme="majorBidi" w:cstheme="majorBidi"/>
          <w:lang w:val="en-US"/>
        </w:rPr>
        <w:t>divine spirit</w:t>
      </w:r>
      <w:r w:rsidR="00E33A86">
        <w:rPr>
          <w:rFonts w:asciiTheme="majorBidi" w:hAnsiTheme="majorBidi" w:cstheme="majorBidi"/>
          <w:lang w:val="en-US"/>
        </w:rPr>
        <w:t>’)</w:t>
      </w:r>
      <w:r w:rsidR="007450B1">
        <w:rPr>
          <w:rFonts w:asciiTheme="majorBidi" w:hAnsiTheme="majorBidi" w:cstheme="majorBidi"/>
          <w:lang w:val="en-US"/>
        </w:rPr>
        <w:t xml:space="preserve"> </w:t>
      </w:r>
      <w:r>
        <w:rPr>
          <w:rFonts w:asciiTheme="majorBidi" w:hAnsiTheme="majorBidi" w:cstheme="majorBidi"/>
          <w:lang w:val="en-US"/>
        </w:rPr>
        <w:t xml:space="preserve">has </w:t>
      </w:r>
      <w:r w:rsidR="00DA30F0">
        <w:rPr>
          <w:rFonts w:asciiTheme="majorBidi" w:hAnsiTheme="majorBidi" w:cstheme="majorBidi"/>
          <w:lang w:val="en-US"/>
        </w:rPr>
        <w:t>here</w:t>
      </w:r>
      <w:r>
        <w:rPr>
          <w:rFonts w:asciiTheme="majorBidi" w:hAnsiTheme="majorBidi" w:cstheme="majorBidi"/>
          <w:lang w:val="en-US"/>
        </w:rPr>
        <w:t xml:space="preserve"> joined each home’s </w:t>
      </w:r>
      <w:r>
        <w:rPr>
          <w:rFonts w:asciiTheme="majorBidi" w:hAnsiTheme="majorBidi" w:cstheme="majorBidi"/>
          <w:i/>
          <w:iCs/>
          <w:lang w:val="en-US"/>
        </w:rPr>
        <w:t>Lares</w:t>
      </w:r>
      <w:r w:rsidR="00A92C06">
        <w:rPr>
          <w:rFonts w:asciiTheme="majorBidi" w:hAnsiTheme="majorBidi" w:cstheme="majorBidi"/>
          <w:lang w:val="en-US"/>
        </w:rPr>
        <w:t xml:space="preserve"> (‘</w:t>
      </w:r>
      <w:r w:rsidR="00281CE5">
        <w:rPr>
          <w:rFonts w:asciiTheme="majorBidi" w:hAnsiTheme="majorBidi" w:cstheme="majorBidi"/>
          <w:lang w:val="en-US"/>
        </w:rPr>
        <w:t>gods of the home’</w:t>
      </w:r>
      <w:r w:rsidR="00A92C06">
        <w:rPr>
          <w:rFonts w:asciiTheme="majorBidi" w:hAnsiTheme="majorBidi" w:cstheme="majorBidi"/>
          <w:lang w:val="en-US"/>
        </w:rPr>
        <w:t>)</w:t>
      </w:r>
      <w:r w:rsidR="00EF4099">
        <w:rPr>
          <w:rFonts w:asciiTheme="majorBidi" w:hAnsiTheme="majorBidi" w:cstheme="majorBidi"/>
          <w:lang w:val="en-US"/>
        </w:rPr>
        <w:t xml:space="preserve">; he thus </w:t>
      </w:r>
      <w:r w:rsidR="00C92273">
        <w:rPr>
          <w:rFonts w:asciiTheme="majorBidi" w:hAnsiTheme="majorBidi" w:cstheme="majorBidi"/>
          <w:lang w:val="en-US"/>
        </w:rPr>
        <w:t>receives the prayers that ‘we sa</w:t>
      </w:r>
      <w:r w:rsidR="002043D5">
        <w:rPr>
          <w:rFonts w:asciiTheme="majorBidi" w:hAnsiTheme="majorBidi" w:cstheme="majorBidi"/>
          <w:lang w:val="en-US"/>
        </w:rPr>
        <w:t>y</w:t>
      </w:r>
      <w:r w:rsidR="005E3503">
        <w:rPr>
          <w:rFonts w:asciiTheme="majorBidi" w:hAnsiTheme="majorBidi" w:cstheme="majorBidi"/>
          <w:lang w:val="en-US"/>
        </w:rPr>
        <w:t xml:space="preserve"> </w:t>
      </w:r>
      <w:r>
        <w:rPr>
          <w:rFonts w:asciiTheme="majorBidi" w:hAnsiTheme="majorBidi" w:cstheme="majorBidi"/>
          <w:lang w:val="en-US"/>
        </w:rPr>
        <w:t>sober when the day is new</w:t>
      </w:r>
      <w:r w:rsidR="00584802">
        <w:rPr>
          <w:rFonts w:asciiTheme="majorBidi" w:hAnsiTheme="majorBidi" w:cstheme="majorBidi"/>
          <w:lang w:val="en-US"/>
        </w:rPr>
        <w:t>’</w:t>
      </w:r>
      <w:r>
        <w:rPr>
          <w:rFonts w:asciiTheme="majorBidi" w:hAnsiTheme="majorBidi" w:cstheme="majorBidi"/>
          <w:lang w:val="en-US"/>
        </w:rPr>
        <w:t xml:space="preserve"> (38–9 </w:t>
      </w:r>
      <w:r>
        <w:rPr>
          <w:rFonts w:asciiTheme="majorBidi" w:hAnsiTheme="majorBidi" w:cstheme="majorBidi"/>
          <w:i/>
          <w:iCs/>
          <w:lang w:val="en-US"/>
        </w:rPr>
        <w:t>dicimus integro / sicco mane die</w:t>
      </w:r>
      <w:r>
        <w:rPr>
          <w:rFonts w:asciiTheme="majorBidi" w:hAnsiTheme="majorBidi" w:cstheme="majorBidi"/>
          <w:lang w:val="en-US"/>
        </w:rPr>
        <w:t>) and</w:t>
      </w:r>
      <w:r w:rsidR="005D4B38">
        <w:rPr>
          <w:rFonts w:asciiTheme="majorBidi" w:hAnsiTheme="majorBidi" w:cstheme="majorBidi"/>
          <w:lang w:val="en-US"/>
        </w:rPr>
        <w:t xml:space="preserve"> that</w:t>
      </w:r>
      <w:r>
        <w:rPr>
          <w:rFonts w:asciiTheme="majorBidi" w:hAnsiTheme="majorBidi" w:cstheme="majorBidi"/>
          <w:lang w:val="en-US"/>
        </w:rPr>
        <w:t xml:space="preserve"> ‘we say when drunk, when Sun goes under Ocean’ (39–40 </w:t>
      </w:r>
      <w:r>
        <w:rPr>
          <w:rFonts w:asciiTheme="majorBidi" w:hAnsiTheme="majorBidi" w:cstheme="majorBidi"/>
          <w:i/>
          <w:iCs/>
          <w:lang w:val="en-US"/>
        </w:rPr>
        <w:t>dicimus uuidi, / cum sol Oceano subest</w:t>
      </w:r>
      <w:r>
        <w:rPr>
          <w:rFonts w:asciiTheme="majorBidi" w:hAnsiTheme="majorBidi" w:cstheme="majorBidi"/>
          <w:lang w:val="en-US"/>
        </w:rPr>
        <w:t xml:space="preserve">). </w:t>
      </w:r>
    </w:p>
    <w:p w14:paraId="63728319" w14:textId="5D53F96A" w:rsidR="001449DE" w:rsidRDefault="000D5FFD" w:rsidP="000D5FFD">
      <w:pPr>
        <w:ind w:firstLine="720"/>
        <w:jc w:val="both"/>
        <w:rPr>
          <w:rFonts w:asciiTheme="majorBidi" w:hAnsiTheme="majorBidi" w:cstheme="majorBidi"/>
          <w:lang w:val="en-US"/>
        </w:rPr>
      </w:pPr>
      <w:r>
        <w:rPr>
          <w:rFonts w:asciiTheme="majorBidi" w:hAnsiTheme="majorBidi" w:cstheme="majorBidi"/>
          <w:lang w:val="en-US"/>
        </w:rPr>
        <w:t>Much</w:t>
      </w:r>
      <w:r w:rsidR="00A21D80">
        <w:rPr>
          <w:rFonts w:asciiTheme="majorBidi" w:hAnsiTheme="majorBidi" w:cstheme="majorBidi"/>
          <w:lang w:val="en-US"/>
        </w:rPr>
        <w:t xml:space="preserve"> here</w:t>
      </w:r>
      <w:r>
        <w:rPr>
          <w:rFonts w:asciiTheme="majorBidi" w:hAnsiTheme="majorBidi" w:cstheme="majorBidi"/>
          <w:lang w:val="en-US"/>
        </w:rPr>
        <w:t xml:space="preserve"> is commonplace: </w:t>
      </w:r>
      <w:r w:rsidR="00BE3309">
        <w:rPr>
          <w:rFonts w:asciiTheme="majorBidi" w:hAnsiTheme="majorBidi" w:cstheme="majorBidi"/>
          <w:lang w:val="en-US"/>
        </w:rPr>
        <w:t xml:space="preserve">a </w:t>
      </w:r>
      <w:r>
        <w:rPr>
          <w:rFonts w:asciiTheme="majorBidi" w:hAnsiTheme="majorBidi" w:cstheme="majorBidi"/>
          <w:lang w:val="en-US"/>
        </w:rPr>
        <w:t xml:space="preserve">prayer for </w:t>
      </w:r>
      <w:r w:rsidR="00CE66A5">
        <w:rPr>
          <w:rFonts w:asciiTheme="majorBidi" w:hAnsiTheme="majorBidi" w:cstheme="majorBidi"/>
          <w:lang w:val="en-US"/>
        </w:rPr>
        <w:t xml:space="preserve">someone’s </w:t>
      </w:r>
      <w:r>
        <w:rPr>
          <w:rFonts w:asciiTheme="majorBidi" w:hAnsiTheme="majorBidi" w:cstheme="majorBidi"/>
          <w:lang w:val="en-US"/>
        </w:rPr>
        <w:t xml:space="preserve">safe travel, </w:t>
      </w:r>
      <w:r w:rsidR="00C8387F">
        <w:rPr>
          <w:rFonts w:asciiTheme="majorBidi" w:hAnsiTheme="majorBidi" w:cstheme="majorBidi"/>
          <w:lang w:val="en-US"/>
        </w:rPr>
        <w:t xml:space="preserve">an </w:t>
      </w:r>
      <w:r>
        <w:rPr>
          <w:rFonts w:asciiTheme="majorBidi" w:hAnsiTheme="majorBidi" w:cstheme="majorBidi"/>
          <w:lang w:val="en-US"/>
        </w:rPr>
        <w:t>address to</w:t>
      </w:r>
      <w:r w:rsidR="005E2681">
        <w:rPr>
          <w:rFonts w:asciiTheme="majorBidi" w:hAnsiTheme="majorBidi" w:cstheme="majorBidi"/>
          <w:lang w:val="en-US"/>
        </w:rPr>
        <w:t xml:space="preserve"> an</w:t>
      </w:r>
      <w:r>
        <w:rPr>
          <w:rFonts w:asciiTheme="majorBidi" w:hAnsiTheme="majorBidi" w:cstheme="majorBidi"/>
          <w:lang w:val="en-US"/>
        </w:rPr>
        <w:t xml:space="preserve"> absent person, </w:t>
      </w:r>
      <w:r w:rsidR="00BC2403">
        <w:rPr>
          <w:rFonts w:asciiTheme="majorBidi" w:hAnsiTheme="majorBidi" w:cstheme="majorBidi"/>
          <w:lang w:val="en-US"/>
        </w:rPr>
        <w:t xml:space="preserve">a </w:t>
      </w:r>
      <w:r>
        <w:rPr>
          <w:rFonts w:asciiTheme="majorBidi" w:hAnsiTheme="majorBidi" w:cstheme="majorBidi"/>
          <w:lang w:val="en-US"/>
        </w:rPr>
        <w:t xml:space="preserve">prayer for </w:t>
      </w:r>
      <w:r w:rsidR="0020691A">
        <w:rPr>
          <w:rFonts w:asciiTheme="majorBidi" w:hAnsiTheme="majorBidi" w:cstheme="majorBidi"/>
          <w:lang w:val="en-US"/>
        </w:rPr>
        <w:t>a</w:t>
      </w:r>
      <w:r>
        <w:rPr>
          <w:rFonts w:asciiTheme="majorBidi" w:hAnsiTheme="majorBidi" w:cstheme="majorBidi"/>
          <w:lang w:val="en-US"/>
        </w:rPr>
        <w:t xml:space="preserve"> leader, </w:t>
      </w:r>
      <w:r w:rsidR="009A7F12">
        <w:rPr>
          <w:rFonts w:asciiTheme="majorBidi" w:hAnsiTheme="majorBidi" w:cstheme="majorBidi"/>
          <w:lang w:val="en-US"/>
        </w:rPr>
        <w:t xml:space="preserve">the </w:t>
      </w:r>
      <w:r>
        <w:rPr>
          <w:rFonts w:asciiTheme="majorBidi" w:hAnsiTheme="majorBidi" w:cstheme="majorBidi"/>
          <w:lang w:val="en-US"/>
        </w:rPr>
        <w:t xml:space="preserve">assimilation of </w:t>
      </w:r>
      <w:r w:rsidR="00485F79">
        <w:rPr>
          <w:rFonts w:asciiTheme="majorBidi" w:hAnsiTheme="majorBidi" w:cstheme="majorBidi"/>
          <w:lang w:val="en-US"/>
        </w:rPr>
        <w:t>that</w:t>
      </w:r>
      <w:r>
        <w:rPr>
          <w:rFonts w:asciiTheme="majorBidi" w:hAnsiTheme="majorBidi" w:cstheme="majorBidi"/>
          <w:lang w:val="en-US"/>
        </w:rPr>
        <w:t xml:space="preserve"> leader to light, sun, spring, etc. But some things that </w:t>
      </w:r>
      <w:r>
        <w:rPr>
          <w:rFonts w:asciiTheme="majorBidi" w:hAnsiTheme="majorBidi" w:cstheme="majorBidi"/>
          <w:i/>
          <w:iCs/>
          <w:lang w:val="en-US"/>
        </w:rPr>
        <w:t>look</w:t>
      </w:r>
      <w:r>
        <w:rPr>
          <w:rFonts w:asciiTheme="majorBidi" w:hAnsiTheme="majorBidi" w:cstheme="majorBidi"/>
          <w:lang w:val="en-US"/>
        </w:rPr>
        <w:t xml:space="preserve"> commonplace are, in fact, rather strange: what does it mean to mix Augustus’ </w:t>
      </w:r>
      <w:r>
        <w:rPr>
          <w:rFonts w:asciiTheme="majorBidi" w:hAnsiTheme="majorBidi" w:cstheme="majorBidi"/>
          <w:i/>
          <w:iCs/>
          <w:lang w:val="en-US"/>
        </w:rPr>
        <w:t>numen</w:t>
      </w:r>
      <w:r>
        <w:rPr>
          <w:rFonts w:asciiTheme="majorBidi" w:hAnsiTheme="majorBidi" w:cstheme="majorBidi"/>
          <w:lang w:val="en-US"/>
        </w:rPr>
        <w:t xml:space="preserve">, his ‘divine power’, with the </w:t>
      </w:r>
      <w:r>
        <w:rPr>
          <w:rFonts w:asciiTheme="majorBidi" w:hAnsiTheme="majorBidi" w:cstheme="majorBidi"/>
          <w:i/>
          <w:iCs/>
          <w:lang w:val="en-US"/>
        </w:rPr>
        <w:t>Lares</w:t>
      </w:r>
      <w:r w:rsidR="00B05F26">
        <w:rPr>
          <w:rFonts w:asciiTheme="majorBidi" w:hAnsiTheme="majorBidi" w:cstheme="majorBidi"/>
          <w:lang w:val="en-US"/>
        </w:rPr>
        <w:t>, the domestic gods</w:t>
      </w:r>
      <w:r w:rsidR="00086757">
        <w:rPr>
          <w:rFonts w:asciiTheme="majorBidi" w:hAnsiTheme="majorBidi" w:cstheme="majorBidi"/>
          <w:lang w:val="en-US"/>
        </w:rPr>
        <w:t xml:space="preserve"> </w:t>
      </w:r>
      <w:r>
        <w:rPr>
          <w:rFonts w:asciiTheme="majorBidi" w:hAnsiTheme="majorBidi" w:cstheme="majorBidi"/>
          <w:lang w:val="en-US"/>
        </w:rPr>
        <w:t xml:space="preserve">of the home? When Horace says that ‘we’ pray (soberly) in morning and (drunk) at night to and for Augustus’ longevity and the endless feasts he offers Italy, is </w:t>
      </w:r>
      <w:r w:rsidR="00086757">
        <w:rPr>
          <w:rFonts w:asciiTheme="majorBidi" w:hAnsiTheme="majorBidi" w:cstheme="majorBidi"/>
          <w:lang w:val="en-US"/>
        </w:rPr>
        <w:t>he</w:t>
      </w:r>
      <w:r>
        <w:rPr>
          <w:rFonts w:asciiTheme="majorBidi" w:hAnsiTheme="majorBidi" w:cstheme="majorBidi"/>
          <w:lang w:val="en-US"/>
        </w:rPr>
        <w:t xml:space="preserve"> describing what he does (using Latin’s collective singular, </w:t>
      </w:r>
      <w:r>
        <w:rPr>
          <w:rFonts w:asciiTheme="majorBidi" w:hAnsiTheme="majorBidi" w:cstheme="majorBidi"/>
          <w:i/>
          <w:iCs/>
          <w:lang w:val="en-US"/>
        </w:rPr>
        <w:t>nos</w:t>
      </w:r>
      <w:r>
        <w:rPr>
          <w:rFonts w:asciiTheme="majorBidi" w:hAnsiTheme="majorBidi" w:cstheme="majorBidi"/>
          <w:lang w:val="en-US"/>
        </w:rPr>
        <w:t xml:space="preserve"> for </w:t>
      </w:r>
      <w:r>
        <w:rPr>
          <w:rFonts w:asciiTheme="majorBidi" w:hAnsiTheme="majorBidi" w:cstheme="majorBidi"/>
          <w:i/>
          <w:iCs/>
          <w:lang w:val="en-US"/>
        </w:rPr>
        <w:t>ego</w:t>
      </w:r>
      <w:r>
        <w:rPr>
          <w:rFonts w:asciiTheme="majorBidi" w:hAnsiTheme="majorBidi" w:cstheme="majorBidi"/>
          <w:lang w:val="en-US"/>
        </w:rPr>
        <w:t xml:space="preserve">)? what others do (if so, who?)? or describing actions that he or others </w:t>
      </w:r>
      <w:r>
        <w:rPr>
          <w:rFonts w:asciiTheme="majorBidi" w:hAnsiTheme="majorBidi" w:cstheme="majorBidi"/>
          <w:i/>
          <w:iCs/>
          <w:lang w:val="en-US"/>
        </w:rPr>
        <w:t>should</w:t>
      </w:r>
      <w:r>
        <w:rPr>
          <w:rFonts w:asciiTheme="majorBidi" w:hAnsiTheme="majorBidi" w:cstheme="majorBidi"/>
          <w:lang w:val="en-US"/>
        </w:rPr>
        <w:t xml:space="preserve"> do, or </w:t>
      </w:r>
      <w:r>
        <w:rPr>
          <w:rFonts w:asciiTheme="majorBidi" w:hAnsiTheme="majorBidi" w:cstheme="majorBidi"/>
          <w:i/>
          <w:iCs/>
          <w:lang w:val="en-US"/>
        </w:rPr>
        <w:t>might</w:t>
      </w:r>
      <w:r>
        <w:rPr>
          <w:rFonts w:asciiTheme="majorBidi" w:hAnsiTheme="majorBidi" w:cstheme="majorBidi"/>
          <w:lang w:val="en-US"/>
        </w:rPr>
        <w:t xml:space="preserve"> do? Is </w:t>
      </w:r>
      <w:r w:rsidR="0053406A">
        <w:rPr>
          <w:rFonts w:asciiTheme="majorBidi" w:hAnsiTheme="majorBidi" w:cstheme="majorBidi"/>
          <w:lang w:val="en-US"/>
        </w:rPr>
        <w:t>Horace’s poem</w:t>
      </w:r>
      <w:r>
        <w:rPr>
          <w:rFonts w:asciiTheme="majorBidi" w:hAnsiTheme="majorBidi" w:cstheme="majorBidi"/>
          <w:lang w:val="en-US"/>
        </w:rPr>
        <w:t xml:space="preserve">, that is, a description, a prescription, a suggestion, a consultation, or, perhaps, an act of imagination? </w:t>
      </w:r>
    </w:p>
    <w:p w14:paraId="3D3E251B" w14:textId="41CB494B" w:rsidR="006C47F6" w:rsidRDefault="000D5FFD" w:rsidP="009002E2">
      <w:pPr>
        <w:ind w:firstLine="720"/>
        <w:jc w:val="both"/>
        <w:rPr>
          <w:rFonts w:asciiTheme="majorBidi" w:hAnsiTheme="majorBidi" w:cstheme="majorBidi"/>
        </w:rPr>
      </w:pPr>
      <w:r>
        <w:rPr>
          <w:rFonts w:asciiTheme="majorBidi" w:hAnsiTheme="majorBidi" w:cstheme="majorBidi"/>
          <w:lang w:val="en-US"/>
        </w:rPr>
        <w:t xml:space="preserve">Cassius Dio, centuries later, </w:t>
      </w:r>
      <w:r w:rsidR="005B08D9">
        <w:rPr>
          <w:rFonts w:asciiTheme="majorBidi" w:hAnsiTheme="majorBidi" w:cstheme="majorBidi"/>
          <w:lang w:val="en-US"/>
        </w:rPr>
        <w:t>notes that</w:t>
      </w:r>
      <w:r>
        <w:rPr>
          <w:rFonts w:asciiTheme="majorBidi" w:hAnsiTheme="majorBidi" w:cstheme="majorBidi"/>
          <w:lang w:val="en-US"/>
        </w:rPr>
        <w:t xml:space="preserve"> the </w:t>
      </w:r>
      <w:r w:rsidR="00423740">
        <w:rPr>
          <w:rFonts w:asciiTheme="majorBidi" w:hAnsiTheme="majorBidi" w:cstheme="majorBidi"/>
          <w:lang w:val="en-US"/>
        </w:rPr>
        <w:t>S</w:t>
      </w:r>
      <w:r>
        <w:rPr>
          <w:rFonts w:asciiTheme="majorBidi" w:hAnsiTheme="majorBidi" w:cstheme="majorBidi"/>
          <w:lang w:val="en-US"/>
        </w:rPr>
        <w:t>enate</w:t>
      </w:r>
      <w:r w:rsidR="000E5532">
        <w:rPr>
          <w:rFonts w:asciiTheme="majorBidi" w:hAnsiTheme="majorBidi" w:cstheme="majorBidi"/>
          <w:lang w:val="en-US"/>
        </w:rPr>
        <w:t xml:space="preserve"> had</w:t>
      </w:r>
      <w:r>
        <w:rPr>
          <w:rFonts w:asciiTheme="majorBidi" w:hAnsiTheme="majorBidi" w:cstheme="majorBidi"/>
          <w:lang w:val="en-US"/>
        </w:rPr>
        <w:t xml:space="preserve"> ordered libations be poured to Augustus at every feast, anchoring </w:t>
      </w:r>
      <w:r w:rsidR="005A16D4">
        <w:rPr>
          <w:rFonts w:asciiTheme="majorBidi" w:hAnsiTheme="majorBidi" w:cstheme="majorBidi"/>
          <w:lang w:val="en-US"/>
        </w:rPr>
        <w:t>Horace’s poem</w:t>
      </w:r>
      <w:r w:rsidR="00A04094">
        <w:rPr>
          <w:rFonts w:asciiTheme="majorBidi" w:hAnsiTheme="majorBidi" w:cstheme="majorBidi"/>
          <w:lang w:val="en-US"/>
        </w:rPr>
        <w:t xml:space="preserve">, </w:t>
      </w:r>
      <w:r>
        <w:rPr>
          <w:rFonts w:asciiTheme="majorBidi" w:hAnsiTheme="majorBidi" w:cstheme="majorBidi"/>
          <w:lang w:val="en-US"/>
        </w:rPr>
        <w:t xml:space="preserve">if not </w:t>
      </w:r>
      <w:r w:rsidR="003235C7">
        <w:rPr>
          <w:rFonts w:asciiTheme="majorBidi" w:hAnsiTheme="majorBidi" w:cstheme="majorBidi"/>
          <w:lang w:val="en-US"/>
        </w:rPr>
        <w:t xml:space="preserve">in </w:t>
      </w:r>
      <w:r>
        <w:rPr>
          <w:rFonts w:asciiTheme="majorBidi" w:hAnsiTheme="majorBidi" w:cstheme="majorBidi"/>
          <w:lang w:val="en-US"/>
        </w:rPr>
        <w:t xml:space="preserve">reality, </w:t>
      </w:r>
      <w:r w:rsidR="00DA34E0">
        <w:rPr>
          <w:rFonts w:asciiTheme="majorBidi" w:hAnsiTheme="majorBidi" w:cstheme="majorBidi"/>
          <w:lang w:val="en-US"/>
        </w:rPr>
        <w:t xml:space="preserve">then </w:t>
      </w:r>
      <w:r>
        <w:rPr>
          <w:rFonts w:asciiTheme="majorBidi" w:hAnsiTheme="majorBidi" w:cstheme="majorBidi"/>
          <w:lang w:val="en-US"/>
        </w:rPr>
        <w:t xml:space="preserve">at least </w:t>
      </w:r>
      <w:r w:rsidR="00B71571">
        <w:rPr>
          <w:rFonts w:asciiTheme="majorBidi" w:hAnsiTheme="majorBidi" w:cstheme="majorBidi"/>
          <w:lang w:val="en-US"/>
        </w:rPr>
        <w:t xml:space="preserve">within a </w:t>
      </w:r>
      <w:r w:rsidR="00675CE8">
        <w:rPr>
          <w:rFonts w:asciiTheme="majorBidi" w:hAnsiTheme="majorBidi" w:cstheme="majorBidi"/>
          <w:lang w:val="en-US"/>
        </w:rPr>
        <w:t xml:space="preserve">plausible </w:t>
      </w:r>
      <w:r>
        <w:rPr>
          <w:rFonts w:asciiTheme="majorBidi" w:hAnsiTheme="majorBidi" w:cstheme="majorBidi"/>
          <w:lang w:val="en-US"/>
        </w:rPr>
        <w:t>reconstruction of</w:t>
      </w:r>
      <w:r w:rsidR="002B6E64">
        <w:rPr>
          <w:rFonts w:asciiTheme="majorBidi" w:hAnsiTheme="majorBidi" w:cstheme="majorBidi"/>
          <w:lang w:val="en-US"/>
        </w:rPr>
        <w:t xml:space="preserve"> that</w:t>
      </w:r>
      <w:r>
        <w:rPr>
          <w:rFonts w:asciiTheme="majorBidi" w:hAnsiTheme="majorBidi" w:cstheme="majorBidi"/>
          <w:lang w:val="en-US"/>
        </w:rPr>
        <w:t xml:space="preserve"> reality under the later imperial period. What, though, of a </w:t>
      </w:r>
      <w:r w:rsidR="00B96642">
        <w:rPr>
          <w:rFonts w:asciiTheme="majorBidi" w:hAnsiTheme="majorBidi" w:cstheme="majorBidi"/>
          <w:lang w:val="en-US"/>
        </w:rPr>
        <w:t xml:space="preserve">small </w:t>
      </w:r>
      <w:r>
        <w:rPr>
          <w:rFonts w:asciiTheme="majorBidi" w:hAnsiTheme="majorBidi" w:cstheme="majorBidi"/>
          <w:lang w:val="en-US"/>
        </w:rPr>
        <w:t xml:space="preserve">detail – the god </w:t>
      </w:r>
      <w:r>
        <w:rPr>
          <w:rFonts w:asciiTheme="majorBidi" w:hAnsiTheme="majorBidi" w:cstheme="majorBidi"/>
          <w:i/>
          <w:iCs/>
          <w:lang w:val="en-US"/>
        </w:rPr>
        <w:t>Faustitas</w:t>
      </w:r>
      <w:r>
        <w:rPr>
          <w:rFonts w:asciiTheme="majorBidi" w:hAnsiTheme="majorBidi" w:cstheme="majorBidi"/>
          <w:lang w:val="en-US"/>
        </w:rPr>
        <w:t>, or ‘Joyful Fertility’</w:t>
      </w:r>
      <w:r>
        <w:rPr>
          <w:rFonts w:asciiTheme="majorBidi" w:hAnsiTheme="majorBidi" w:cstheme="majorBidi"/>
          <w:i/>
          <w:iCs/>
          <w:lang w:val="en-US"/>
        </w:rPr>
        <w:t xml:space="preserve"> </w:t>
      </w:r>
      <w:r>
        <w:rPr>
          <w:rFonts w:asciiTheme="majorBidi" w:hAnsiTheme="majorBidi" w:cstheme="majorBidi"/>
          <w:lang w:val="en-US"/>
        </w:rPr>
        <w:t xml:space="preserve">– that appears here, and only here, in the entirety of our surviving evidence from antiquity? This god has left no other trace in our evidence either for cult nor for civic religion, whether in the form of inscriptions, historiographic references, antiquarian commentaries and lexica, or other mentions in poetry. No, </w:t>
      </w:r>
      <w:r>
        <w:rPr>
          <w:rFonts w:asciiTheme="majorBidi" w:hAnsiTheme="majorBidi" w:cstheme="majorBidi"/>
          <w:i/>
          <w:iCs/>
          <w:lang w:val="en-US"/>
        </w:rPr>
        <w:t>Faustitas</w:t>
      </w:r>
      <w:r>
        <w:rPr>
          <w:rFonts w:asciiTheme="majorBidi" w:hAnsiTheme="majorBidi" w:cstheme="majorBidi"/>
          <w:lang w:val="en-US"/>
        </w:rPr>
        <w:t xml:space="preserve"> is a god here, and only here. What are we, </w:t>
      </w:r>
      <w:r w:rsidR="00F4796C">
        <w:rPr>
          <w:rFonts w:asciiTheme="majorBidi" w:hAnsiTheme="majorBidi" w:cstheme="majorBidi"/>
          <w:lang w:val="en-US"/>
        </w:rPr>
        <w:t>in our guise as</w:t>
      </w:r>
      <w:r>
        <w:rPr>
          <w:rFonts w:asciiTheme="majorBidi" w:hAnsiTheme="majorBidi" w:cstheme="majorBidi"/>
          <w:lang w:val="en-US"/>
        </w:rPr>
        <w:t xml:space="preserve"> historians of religion, to do in the face of such singularity? </w:t>
      </w:r>
      <w:r w:rsidR="00A4248E">
        <w:rPr>
          <w:rFonts w:asciiTheme="majorBidi" w:hAnsiTheme="majorBidi" w:cstheme="majorBidi"/>
          <w:lang w:val="en-US"/>
        </w:rPr>
        <w:t>Do we add it</w:t>
      </w:r>
      <w:r>
        <w:rPr>
          <w:rFonts w:asciiTheme="majorBidi" w:hAnsiTheme="majorBidi" w:cstheme="majorBidi"/>
          <w:lang w:val="en-US"/>
        </w:rPr>
        <w:t xml:space="preserve"> </w:t>
      </w:r>
      <w:r w:rsidR="00056B61">
        <w:rPr>
          <w:rFonts w:asciiTheme="majorBidi" w:hAnsiTheme="majorBidi" w:cstheme="majorBidi"/>
          <w:lang w:val="en-US"/>
        </w:rPr>
        <w:t>to</w:t>
      </w:r>
      <w:r>
        <w:rPr>
          <w:rFonts w:asciiTheme="majorBidi" w:hAnsiTheme="majorBidi" w:cstheme="majorBidi"/>
          <w:lang w:val="en-US"/>
        </w:rPr>
        <w:t xml:space="preserve"> our lexicons of cult, our dictionaries of religion</w:t>
      </w:r>
      <w:r w:rsidR="00C075C3">
        <w:rPr>
          <w:rFonts w:asciiTheme="majorBidi" w:hAnsiTheme="majorBidi" w:cstheme="majorBidi"/>
          <w:lang w:val="en-US"/>
        </w:rPr>
        <w:t xml:space="preserve">, </w:t>
      </w:r>
      <w:r>
        <w:rPr>
          <w:rFonts w:asciiTheme="majorBidi" w:hAnsiTheme="majorBidi" w:cstheme="majorBidi"/>
          <w:lang w:val="en-US"/>
        </w:rPr>
        <w:t xml:space="preserve">using </w:t>
      </w:r>
      <w:r w:rsidR="00B245BE">
        <w:rPr>
          <w:rFonts w:asciiTheme="majorBidi" w:hAnsiTheme="majorBidi" w:cstheme="majorBidi"/>
          <w:lang w:val="en-US"/>
        </w:rPr>
        <w:t>it</w:t>
      </w:r>
      <w:r>
        <w:rPr>
          <w:rFonts w:asciiTheme="majorBidi" w:hAnsiTheme="majorBidi" w:cstheme="majorBidi"/>
          <w:lang w:val="en-US"/>
        </w:rPr>
        <w:t xml:space="preserve"> evidence we are lucky to have here preserved, for a god whom we should add to our </w:t>
      </w:r>
      <w:r w:rsidRPr="00AF40E0">
        <w:rPr>
          <w:rFonts w:asciiTheme="majorBidi" w:hAnsiTheme="majorBidi" w:cstheme="majorBidi"/>
          <w:i/>
          <w:iCs/>
        </w:rPr>
        <w:t>Götternamen</w:t>
      </w:r>
      <w:r>
        <w:rPr>
          <w:rFonts w:asciiTheme="majorBidi" w:hAnsiTheme="majorBidi" w:cstheme="majorBidi"/>
        </w:rPr>
        <w:t xml:space="preserve">, our </w:t>
      </w:r>
      <w:r>
        <w:rPr>
          <w:rFonts w:asciiTheme="majorBidi" w:hAnsiTheme="majorBidi" w:cstheme="majorBidi"/>
          <w:lang w:val="en-US"/>
        </w:rPr>
        <w:t xml:space="preserve">lists of the names of the gods of Rome? Or do we taken counsel from the German proverb </w:t>
      </w:r>
      <w:r w:rsidRPr="000364D1">
        <w:rPr>
          <w:rFonts w:asciiTheme="majorBidi" w:hAnsiTheme="majorBidi" w:cstheme="majorBidi"/>
          <w:i/>
          <w:iCs/>
          <w:lang w:val="de-DE"/>
        </w:rPr>
        <w:t>einmal ist keinmal</w:t>
      </w:r>
      <w:r>
        <w:rPr>
          <w:rFonts w:asciiTheme="majorBidi" w:hAnsiTheme="majorBidi" w:cstheme="majorBidi"/>
        </w:rPr>
        <w:t xml:space="preserve">, ‘once is never’, and see this as evidence </w:t>
      </w:r>
      <w:r w:rsidR="00923149">
        <w:rPr>
          <w:rFonts w:asciiTheme="majorBidi" w:hAnsiTheme="majorBidi" w:cstheme="majorBidi"/>
        </w:rPr>
        <w:t>for</w:t>
      </w:r>
      <w:r w:rsidR="00612D33">
        <w:rPr>
          <w:rFonts w:asciiTheme="majorBidi" w:hAnsiTheme="majorBidi" w:cstheme="majorBidi"/>
        </w:rPr>
        <w:t xml:space="preserve"> </w:t>
      </w:r>
      <w:r>
        <w:rPr>
          <w:rFonts w:asciiTheme="majorBidi" w:hAnsiTheme="majorBidi" w:cstheme="majorBidi"/>
        </w:rPr>
        <w:t>Horace’s literary peculiarity?</w:t>
      </w:r>
      <w:r w:rsidR="00910FA6">
        <w:rPr>
          <w:rFonts w:asciiTheme="majorBidi" w:hAnsiTheme="majorBidi" w:cstheme="majorBidi"/>
        </w:rPr>
        <w:t xml:space="preserve"> Is there a difference, we ask, between </w:t>
      </w:r>
      <w:r w:rsidR="004B33BE">
        <w:rPr>
          <w:rFonts w:asciiTheme="majorBidi" w:hAnsiTheme="majorBidi" w:cstheme="majorBidi"/>
        </w:rPr>
        <w:t xml:space="preserve">how we treat such a one-off god </w:t>
      </w:r>
      <w:r w:rsidR="00845029">
        <w:rPr>
          <w:rFonts w:asciiTheme="majorBidi" w:hAnsiTheme="majorBidi" w:cstheme="majorBidi"/>
        </w:rPr>
        <w:t>in a lyric poem</w:t>
      </w:r>
      <w:r w:rsidR="00C7799E">
        <w:rPr>
          <w:rFonts w:asciiTheme="majorBidi" w:hAnsiTheme="majorBidi" w:cstheme="majorBidi"/>
        </w:rPr>
        <w:t xml:space="preserve">, and </w:t>
      </w:r>
      <w:r w:rsidR="00F77126">
        <w:rPr>
          <w:rFonts w:asciiTheme="majorBidi" w:hAnsiTheme="majorBidi" w:cstheme="majorBidi"/>
        </w:rPr>
        <w:t xml:space="preserve">in the </w:t>
      </w:r>
      <w:r w:rsidR="003F082E">
        <w:rPr>
          <w:rFonts w:asciiTheme="majorBidi" w:hAnsiTheme="majorBidi" w:cstheme="majorBidi"/>
        </w:rPr>
        <w:t>inscriptions of cultic observation</w:t>
      </w:r>
      <w:r w:rsidR="00B679D8">
        <w:rPr>
          <w:rFonts w:asciiTheme="majorBidi" w:hAnsiTheme="majorBidi" w:cstheme="majorBidi"/>
        </w:rPr>
        <w:t xml:space="preserve">, as when the </w:t>
      </w:r>
      <w:r w:rsidR="00BD643F">
        <w:rPr>
          <w:rFonts w:asciiTheme="majorBidi" w:hAnsiTheme="majorBidi" w:cstheme="majorBidi"/>
        </w:rPr>
        <w:t>Arval Brethren</w:t>
      </w:r>
      <w:r w:rsidR="00857319">
        <w:rPr>
          <w:rFonts w:asciiTheme="majorBidi" w:hAnsiTheme="majorBidi" w:cstheme="majorBidi"/>
        </w:rPr>
        <w:t xml:space="preserve"> </w:t>
      </w:r>
      <w:r w:rsidR="006229DC">
        <w:rPr>
          <w:rFonts w:asciiTheme="majorBidi" w:hAnsiTheme="majorBidi" w:cstheme="majorBidi"/>
        </w:rPr>
        <w:t>sacrific ewes to a god (</w:t>
      </w:r>
      <w:r w:rsidR="00165A38">
        <w:rPr>
          <w:rFonts w:asciiTheme="majorBidi" w:hAnsiTheme="majorBidi" w:cstheme="majorBidi"/>
          <w:i/>
          <w:iCs/>
        </w:rPr>
        <w:t>adolenda commolenda deferunda</w:t>
      </w:r>
      <w:r w:rsidR="00165A38">
        <w:rPr>
          <w:rFonts w:asciiTheme="majorBidi" w:hAnsiTheme="majorBidi" w:cstheme="majorBidi"/>
        </w:rPr>
        <w:t>, ‘To-be-burned-nearby, to-be-chopped-up, to-be-carried-down’) who appears only once in the archives of cult</w:t>
      </w:r>
      <w:r w:rsidR="00397620">
        <w:rPr>
          <w:rFonts w:asciiTheme="majorBidi" w:hAnsiTheme="majorBidi" w:cstheme="majorBidi"/>
        </w:rPr>
        <w:t xml:space="preserve">. </w:t>
      </w:r>
      <w:r w:rsidR="00047C90">
        <w:rPr>
          <w:rFonts w:asciiTheme="majorBidi" w:hAnsiTheme="majorBidi" w:cstheme="majorBidi"/>
        </w:rPr>
        <w:t xml:space="preserve">Compared to </w:t>
      </w:r>
      <w:r w:rsidR="001E01CE">
        <w:rPr>
          <w:rFonts w:asciiTheme="majorBidi" w:hAnsiTheme="majorBidi" w:cstheme="majorBidi"/>
        </w:rPr>
        <w:t>the Arval Brethren’s</w:t>
      </w:r>
      <w:r w:rsidR="009801CB">
        <w:rPr>
          <w:rFonts w:asciiTheme="majorBidi" w:hAnsiTheme="majorBidi" w:cstheme="majorBidi"/>
        </w:rPr>
        <w:t xml:space="preserve"> god – </w:t>
      </w:r>
      <w:r w:rsidR="00591C21">
        <w:rPr>
          <w:rFonts w:asciiTheme="majorBidi" w:hAnsiTheme="majorBidi" w:cstheme="majorBidi"/>
        </w:rPr>
        <w:t>honoured by</w:t>
      </w:r>
      <w:r w:rsidR="00047C90">
        <w:rPr>
          <w:rFonts w:asciiTheme="majorBidi" w:hAnsiTheme="majorBidi" w:cstheme="majorBidi"/>
        </w:rPr>
        <w:t xml:space="preserve"> real animals </w:t>
      </w:r>
      <w:r w:rsidR="00854AB3">
        <w:rPr>
          <w:rFonts w:asciiTheme="majorBidi" w:hAnsiTheme="majorBidi" w:cstheme="majorBidi"/>
        </w:rPr>
        <w:t xml:space="preserve">paid for by state or </w:t>
      </w:r>
      <w:r w:rsidR="003B363C">
        <w:rPr>
          <w:rFonts w:asciiTheme="majorBidi" w:hAnsiTheme="majorBidi" w:cstheme="majorBidi"/>
        </w:rPr>
        <w:t>private association</w:t>
      </w:r>
      <w:r w:rsidR="0028314B">
        <w:rPr>
          <w:rFonts w:asciiTheme="majorBidi" w:hAnsiTheme="majorBidi" w:cstheme="majorBidi"/>
        </w:rPr>
        <w:t xml:space="preserve">, then </w:t>
      </w:r>
      <w:r w:rsidR="00751E91">
        <w:rPr>
          <w:rFonts w:asciiTheme="majorBidi" w:hAnsiTheme="majorBidi" w:cstheme="majorBidi"/>
        </w:rPr>
        <w:t xml:space="preserve">sacrificed and eaten </w:t>
      </w:r>
      <w:r w:rsidR="00C94785">
        <w:rPr>
          <w:rFonts w:asciiTheme="majorBidi" w:hAnsiTheme="majorBidi" w:cstheme="majorBidi"/>
        </w:rPr>
        <w:t>in sacred banquet</w:t>
      </w:r>
      <w:r w:rsidR="003F2265">
        <w:rPr>
          <w:rFonts w:asciiTheme="majorBidi" w:hAnsiTheme="majorBidi" w:cstheme="majorBidi"/>
        </w:rPr>
        <w:t xml:space="preserve"> – </w:t>
      </w:r>
      <w:r w:rsidR="00DA7AC1">
        <w:rPr>
          <w:rFonts w:asciiTheme="majorBidi" w:hAnsiTheme="majorBidi" w:cstheme="majorBidi"/>
        </w:rPr>
        <w:t xml:space="preserve">is Horace’s </w:t>
      </w:r>
      <w:r w:rsidR="009E54EF">
        <w:rPr>
          <w:rFonts w:asciiTheme="majorBidi" w:hAnsiTheme="majorBidi" w:cstheme="majorBidi"/>
          <w:i/>
          <w:iCs/>
        </w:rPr>
        <w:t>Faustitas</w:t>
      </w:r>
      <w:r w:rsidR="009E54EF">
        <w:rPr>
          <w:rFonts w:asciiTheme="majorBidi" w:hAnsiTheme="majorBidi" w:cstheme="majorBidi"/>
        </w:rPr>
        <w:t xml:space="preserve"> </w:t>
      </w:r>
      <w:r w:rsidR="006C336D">
        <w:rPr>
          <w:rFonts w:asciiTheme="majorBidi" w:hAnsiTheme="majorBidi" w:cstheme="majorBidi"/>
        </w:rPr>
        <w:t>‘merely’ a literary reference, or inference</w:t>
      </w:r>
      <w:r w:rsidR="00B60B51">
        <w:rPr>
          <w:rFonts w:asciiTheme="majorBidi" w:hAnsiTheme="majorBidi" w:cstheme="majorBidi"/>
        </w:rPr>
        <w:t>, a ‘disease of language’ (</w:t>
      </w:r>
      <w:r w:rsidR="002E6227">
        <w:rPr>
          <w:rFonts w:asciiTheme="majorBidi" w:hAnsiTheme="majorBidi" w:cstheme="majorBidi"/>
        </w:rPr>
        <w:t>in Max Müller’s terms)</w:t>
      </w:r>
      <w:r w:rsidR="00135435">
        <w:rPr>
          <w:rFonts w:asciiTheme="majorBidi" w:hAnsiTheme="majorBidi" w:cstheme="majorBidi"/>
        </w:rPr>
        <w:t xml:space="preserve">, as Horace </w:t>
      </w:r>
      <w:r w:rsidR="00F36CDB">
        <w:rPr>
          <w:rFonts w:asciiTheme="majorBidi" w:hAnsiTheme="majorBidi" w:cstheme="majorBidi"/>
        </w:rPr>
        <w:t>abstracts a banal if inspiring Latin adjective (</w:t>
      </w:r>
      <w:r w:rsidR="00F36CDB">
        <w:rPr>
          <w:rFonts w:asciiTheme="majorBidi" w:hAnsiTheme="majorBidi" w:cstheme="majorBidi"/>
          <w:i/>
          <w:iCs/>
        </w:rPr>
        <w:t>faustus</w:t>
      </w:r>
      <w:r w:rsidR="00F36CDB">
        <w:rPr>
          <w:rFonts w:asciiTheme="majorBidi" w:hAnsiTheme="majorBidi" w:cstheme="majorBidi"/>
        </w:rPr>
        <w:t xml:space="preserve">, ‘fertile’) into a divinity? </w:t>
      </w:r>
      <w:r w:rsidR="00FA05E5">
        <w:rPr>
          <w:rFonts w:asciiTheme="majorBidi" w:hAnsiTheme="majorBidi" w:cstheme="majorBidi"/>
        </w:rPr>
        <w:t>Or</w:t>
      </w:r>
      <w:r w:rsidR="006D1B1A">
        <w:rPr>
          <w:rFonts w:asciiTheme="majorBidi" w:hAnsiTheme="majorBidi" w:cstheme="majorBidi"/>
        </w:rPr>
        <w:t>, instead</w:t>
      </w:r>
      <w:r w:rsidR="0051394C">
        <w:rPr>
          <w:rFonts w:asciiTheme="majorBidi" w:hAnsiTheme="majorBidi" w:cstheme="majorBidi"/>
        </w:rPr>
        <w:t>,</w:t>
      </w:r>
      <w:r w:rsidR="00A13689">
        <w:rPr>
          <w:rFonts w:asciiTheme="majorBidi" w:hAnsiTheme="majorBidi" w:cstheme="majorBidi"/>
        </w:rPr>
        <w:t xml:space="preserve"> </w:t>
      </w:r>
      <w:r w:rsidR="005D3039">
        <w:rPr>
          <w:rFonts w:asciiTheme="majorBidi" w:hAnsiTheme="majorBidi" w:cstheme="majorBidi"/>
        </w:rPr>
        <w:t>does Horace’s hymn show him</w:t>
      </w:r>
      <w:r w:rsidR="00A13689">
        <w:rPr>
          <w:rFonts w:asciiTheme="majorBidi" w:hAnsiTheme="majorBidi" w:cstheme="majorBidi"/>
        </w:rPr>
        <w:t xml:space="preserve"> </w:t>
      </w:r>
      <w:r w:rsidR="00D36EE9">
        <w:rPr>
          <w:rFonts w:asciiTheme="majorBidi" w:hAnsiTheme="majorBidi" w:cstheme="majorBidi"/>
        </w:rPr>
        <w:t>‘making’ a god</w:t>
      </w:r>
      <w:r w:rsidR="009A2BA0">
        <w:rPr>
          <w:rFonts w:asciiTheme="majorBidi" w:hAnsiTheme="majorBidi" w:cstheme="majorBidi"/>
        </w:rPr>
        <w:t xml:space="preserve">? If so, </w:t>
      </w:r>
      <w:r w:rsidR="00F14468">
        <w:rPr>
          <w:rFonts w:asciiTheme="majorBidi" w:hAnsiTheme="majorBidi" w:cstheme="majorBidi"/>
        </w:rPr>
        <w:t xml:space="preserve">how </w:t>
      </w:r>
      <w:r w:rsidR="00B55A3A">
        <w:rPr>
          <w:rFonts w:asciiTheme="majorBidi" w:hAnsiTheme="majorBidi" w:cstheme="majorBidi"/>
        </w:rPr>
        <w:t>do</w:t>
      </w:r>
      <w:r w:rsidR="00860E54">
        <w:rPr>
          <w:rFonts w:asciiTheme="majorBidi" w:hAnsiTheme="majorBidi" w:cstheme="majorBidi"/>
        </w:rPr>
        <w:t>es</w:t>
      </w:r>
      <w:r w:rsidR="00C86431">
        <w:rPr>
          <w:rFonts w:asciiTheme="majorBidi" w:hAnsiTheme="majorBidi" w:cstheme="majorBidi"/>
        </w:rPr>
        <w:t xml:space="preserve"> </w:t>
      </w:r>
      <w:r w:rsidR="00103373">
        <w:rPr>
          <w:rFonts w:asciiTheme="majorBidi" w:hAnsiTheme="majorBidi" w:cstheme="majorBidi"/>
        </w:rPr>
        <w:t>Horace’s</w:t>
      </w:r>
      <w:r w:rsidR="00C86431">
        <w:rPr>
          <w:rFonts w:asciiTheme="majorBidi" w:hAnsiTheme="majorBidi" w:cstheme="majorBidi"/>
        </w:rPr>
        <w:t xml:space="preserve"> god</w:t>
      </w:r>
      <w:r w:rsidR="00C70D00">
        <w:rPr>
          <w:rFonts w:asciiTheme="majorBidi" w:hAnsiTheme="majorBidi" w:cstheme="majorBidi"/>
        </w:rPr>
        <w:t xml:space="preserve"> </w:t>
      </w:r>
      <w:r w:rsidR="008E55BC">
        <w:rPr>
          <w:rFonts w:asciiTheme="majorBidi" w:hAnsiTheme="majorBidi" w:cstheme="majorBidi"/>
        </w:rPr>
        <w:t>relate to</w:t>
      </w:r>
      <w:r w:rsidR="001402A7">
        <w:rPr>
          <w:rFonts w:asciiTheme="majorBidi" w:hAnsiTheme="majorBidi" w:cstheme="majorBidi"/>
        </w:rPr>
        <w:t xml:space="preserve"> </w:t>
      </w:r>
      <w:r w:rsidR="00F14468">
        <w:rPr>
          <w:rFonts w:asciiTheme="majorBidi" w:hAnsiTheme="majorBidi" w:cstheme="majorBidi"/>
        </w:rPr>
        <w:t xml:space="preserve">gods of the state, </w:t>
      </w:r>
      <w:r w:rsidR="009C1918">
        <w:rPr>
          <w:rFonts w:asciiTheme="majorBidi" w:hAnsiTheme="majorBidi" w:cstheme="majorBidi"/>
        </w:rPr>
        <w:t>or to</w:t>
      </w:r>
      <w:r w:rsidR="00165A44">
        <w:rPr>
          <w:rFonts w:asciiTheme="majorBidi" w:hAnsiTheme="majorBidi" w:cstheme="majorBidi"/>
        </w:rPr>
        <w:t xml:space="preserve"> </w:t>
      </w:r>
      <w:r w:rsidR="00F14468">
        <w:rPr>
          <w:rFonts w:asciiTheme="majorBidi" w:hAnsiTheme="majorBidi" w:cstheme="majorBidi"/>
        </w:rPr>
        <w:t xml:space="preserve">gods of </w:t>
      </w:r>
      <w:r w:rsidR="00C640F8">
        <w:rPr>
          <w:rFonts w:asciiTheme="majorBidi" w:hAnsiTheme="majorBidi" w:cstheme="majorBidi"/>
        </w:rPr>
        <w:t>associative cults (like the Eleusinian Mysteries, for example)</w:t>
      </w:r>
      <w:r w:rsidR="00E14039">
        <w:rPr>
          <w:rFonts w:asciiTheme="majorBidi" w:hAnsiTheme="majorBidi" w:cstheme="majorBidi"/>
        </w:rPr>
        <w:t>? How</w:t>
      </w:r>
      <w:r w:rsidR="00B11497">
        <w:rPr>
          <w:rFonts w:asciiTheme="majorBidi" w:hAnsiTheme="majorBidi" w:cstheme="majorBidi"/>
        </w:rPr>
        <w:t xml:space="preserve">, we </w:t>
      </w:r>
      <w:r w:rsidR="00035F1C">
        <w:rPr>
          <w:rFonts w:asciiTheme="majorBidi" w:hAnsiTheme="majorBidi" w:cstheme="majorBidi"/>
        </w:rPr>
        <w:t>might</w:t>
      </w:r>
      <w:r w:rsidR="00B246E9">
        <w:rPr>
          <w:rFonts w:asciiTheme="majorBidi" w:hAnsiTheme="majorBidi" w:cstheme="majorBidi"/>
        </w:rPr>
        <w:t xml:space="preserve"> further</w:t>
      </w:r>
      <w:r w:rsidR="00035F1C">
        <w:rPr>
          <w:rFonts w:asciiTheme="majorBidi" w:hAnsiTheme="majorBidi" w:cstheme="majorBidi"/>
        </w:rPr>
        <w:t xml:space="preserve"> </w:t>
      </w:r>
      <w:r w:rsidR="00F3693A">
        <w:rPr>
          <w:rFonts w:asciiTheme="majorBidi" w:hAnsiTheme="majorBidi" w:cstheme="majorBidi"/>
        </w:rPr>
        <w:t xml:space="preserve">ask, </w:t>
      </w:r>
      <w:r w:rsidR="00B5038C">
        <w:rPr>
          <w:rFonts w:asciiTheme="majorBidi" w:hAnsiTheme="majorBidi" w:cstheme="majorBidi"/>
        </w:rPr>
        <w:t xml:space="preserve">does </w:t>
      </w:r>
      <w:r w:rsidR="00035F1C">
        <w:rPr>
          <w:rFonts w:asciiTheme="majorBidi" w:hAnsiTheme="majorBidi" w:cstheme="majorBidi"/>
        </w:rPr>
        <w:t xml:space="preserve">Horace </w:t>
      </w:r>
      <w:r w:rsidR="00035F1C">
        <w:rPr>
          <w:rFonts w:asciiTheme="majorBidi" w:hAnsiTheme="majorBidi" w:cstheme="majorBidi"/>
          <w:i/>
          <w:iCs/>
        </w:rPr>
        <w:t>feel</w:t>
      </w:r>
      <w:r w:rsidR="00035F1C">
        <w:rPr>
          <w:rFonts w:asciiTheme="majorBidi" w:hAnsiTheme="majorBidi" w:cstheme="majorBidi"/>
        </w:rPr>
        <w:t xml:space="preserve"> about this god</w:t>
      </w:r>
      <w:r w:rsidR="0014062A">
        <w:rPr>
          <w:rFonts w:asciiTheme="majorBidi" w:hAnsiTheme="majorBidi" w:cstheme="majorBidi"/>
        </w:rPr>
        <w:t>? W</w:t>
      </w:r>
      <w:r w:rsidR="00DC4A86">
        <w:rPr>
          <w:rFonts w:asciiTheme="majorBidi" w:hAnsiTheme="majorBidi" w:cstheme="majorBidi"/>
        </w:rPr>
        <w:t xml:space="preserve">hat kinds of experience of this god might he </w:t>
      </w:r>
      <w:r w:rsidR="00672084">
        <w:rPr>
          <w:rFonts w:asciiTheme="majorBidi" w:hAnsiTheme="majorBidi" w:cstheme="majorBidi"/>
        </w:rPr>
        <w:t xml:space="preserve">share </w:t>
      </w:r>
      <w:r w:rsidR="00141908">
        <w:rPr>
          <w:rFonts w:asciiTheme="majorBidi" w:hAnsiTheme="majorBidi" w:cstheme="majorBidi"/>
        </w:rPr>
        <w:t xml:space="preserve">with </w:t>
      </w:r>
      <w:r w:rsidR="00A81E6C">
        <w:rPr>
          <w:rFonts w:asciiTheme="majorBidi" w:hAnsiTheme="majorBidi" w:cstheme="majorBidi"/>
        </w:rPr>
        <w:t>his readers and listeners?</w:t>
      </w:r>
      <w:r w:rsidR="0014062A">
        <w:rPr>
          <w:rFonts w:asciiTheme="majorBidi" w:hAnsiTheme="majorBidi" w:cstheme="majorBidi"/>
        </w:rPr>
        <w:t xml:space="preserve"> And what conclusions, if any, can we draw </w:t>
      </w:r>
      <w:r w:rsidR="00A8533F">
        <w:rPr>
          <w:rFonts w:asciiTheme="majorBidi" w:hAnsiTheme="majorBidi" w:cstheme="majorBidi"/>
        </w:rPr>
        <w:t xml:space="preserve">from such a case </w:t>
      </w:r>
      <w:r w:rsidR="0014062A">
        <w:rPr>
          <w:rFonts w:asciiTheme="majorBidi" w:hAnsiTheme="majorBidi" w:cstheme="majorBidi"/>
        </w:rPr>
        <w:t xml:space="preserve">about the history of </w:t>
      </w:r>
      <w:r w:rsidR="005F0CB1">
        <w:rPr>
          <w:rFonts w:asciiTheme="majorBidi" w:hAnsiTheme="majorBidi" w:cstheme="majorBidi"/>
        </w:rPr>
        <w:t>religion</w:t>
      </w:r>
      <w:r w:rsidR="00B47179">
        <w:rPr>
          <w:rFonts w:asciiTheme="majorBidi" w:hAnsiTheme="majorBidi" w:cstheme="majorBidi"/>
        </w:rPr>
        <w:t>?</w:t>
      </w:r>
    </w:p>
    <w:p w14:paraId="0D85976B" w14:textId="04B5C226" w:rsidR="002E6532" w:rsidRDefault="000D5FFD" w:rsidP="00E50448">
      <w:pPr>
        <w:ind w:firstLine="720"/>
        <w:jc w:val="both"/>
        <w:rPr>
          <w:rFonts w:asciiTheme="majorBidi" w:hAnsiTheme="majorBidi" w:cstheme="majorBidi"/>
          <w:lang w:val="en-US"/>
        </w:rPr>
      </w:pPr>
      <w:r>
        <w:rPr>
          <w:rFonts w:asciiTheme="majorBidi" w:hAnsiTheme="majorBidi" w:cstheme="majorBidi"/>
        </w:rPr>
        <w:lastRenderedPageBreak/>
        <w:t xml:space="preserve">The edited volume under consideration </w:t>
      </w:r>
      <w:r w:rsidR="00F453CF">
        <w:rPr>
          <w:rFonts w:asciiTheme="majorBidi" w:hAnsiTheme="majorBidi" w:cstheme="majorBidi"/>
        </w:rPr>
        <w:t xml:space="preserve">– </w:t>
      </w:r>
      <w:r w:rsidR="00F453CF" w:rsidRPr="000604C7">
        <w:rPr>
          <w:rFonts w:asciiTheme="majorBidi" w:hAnsiTheme="majorBidi" w:cstheme="majorBidi"/>
          <w:i/>
          <w:iCs/>
        </w:rPr>
        <w:t>Lived Religion in the Ancient Mediterranean World</w:t>
      </w:r>
      <w:r w:rsidR="00F453CF" w:rsidRPr="00F453CF">
        <w:rPr>
          <w:rFonts w:asciiTheme="majorBidi" w:hAnsiTheme="majorBidi" w:cstheme="majorBidi"/>
          <w:i/>
          <w:iCs/>
          <w:lang w:val="en-GB"/>
        </w:rPr>
        <w:t xml:space="preserve">: </w:t>
      </w:r>
      <w:r w:rsidR="00F453CF" w:rsidRPr="000604C7">
        <w:rPr>
          <w:rFonts w:asciiTheme="majorBidi" w:hAnsiTheme="majorBidi" w:cstheme="majorBidi"/>
          <w:i/>
          <w:iCs/>
        </w:rPr>
        <w:t>Approaching Religious Transformations from Archaeology</w:t>
      </w:r>
      <w:r w:rsidR="00F453CF" w:rsidRPr="00F453CF">
        <w:rPr>
          <w:rFonts w:asciiTheme="majorBidi" w:hAnsiTheme="majorBidi" w:cstheme="majorBidi"/>
        </w:rPr>
        <w:t xml:space="preserve"> </w:t>
      </w:r>
      <w:r w:rsidR="00F453CF">
        <w:rPr>
          <w:rFonts w:asciiTheme="majorBidi" w:hAnsiTheme="majorBidi" w:cstheme="majorBidi"/>
        </w:rPr>
        <w:t xml:space="preserve">– </w:t>
      </w:r>
      <w:r>
        <w:rPr>
          <w:rFonts w:asciiTheme="majorBidi" w:hAnsiTheme="majorBidi" w:cstheme="majorBidi"/>
        </w:rPr>
        <w:t>aims to complicate our understand of precis</w:t>
      </w:r>
      <w:r w:rsidR="00487F64">
        <w:rPr>
          <w:rFonts w:asciiTheme="majorBidi" w:hAnsiTheme="majorBidi" w:cstheme="majorBidi"/>
        </w:rPr>
        <w:t>e</w:t>
      </w:r>
      <w:r>
        <w:rPr>
          <w:rFonts w:asciiTheme="majorBidi" w:hAnsiTheme="majorBidi" w:cstheme="majorBidi"/>
        </w:rPr>
        <w:t xml:space="preserve">ly </w:t>
      </w:r>
      <w:r w:rsidR="00E42467">
        <w:rPr>
          <w:rFonts w:asciiTheme="majorBidi" w:hAnsiTheme="majorBidi" w:cstheme="majorBidi"/>
        </w:rPr>
        <w:t>such cases</w:t>
      </w:r>
      <w:r w:rsidR="00185D39">
        <w:rPr>
          <w:rFonts w:asciiTheme="majorBidi" w:hAnsiTheme="majorBidi" w:cstheme="majorBidi"/>
        </w:rPr>
        <w:t>, one</w:t>
      </w:r>
      <w:r w:rsidR="001A63A2">
        <w:rPr>
          <w:rFonts w:asciiTheme="majorBidi" w:hAnsiTheme="majorBidi" w:cstheme="majorBidi"/>
        </w:rPr>
        <w:t>s</w:t>
      </w:r>
      <w:r w:rsidR="00185D39">
        <w:rPr>
          <w:rFonts w:asciiTheme="majorBidi" w:hAnsiTheme="majorBidi" w:cstheme="majorBidi"/>
        </w:rPr>
        <w:t xml:space="preserve"> that </w:t>
      </w:r>
      <w:r>
        <w:rPr>
          <w:rFonts w:asciiTheme="majorBidi" w:hAnsiTheme="majorBidi" w:cstheme="majorBidi"/>
        </w:rPr>
        <w:t>fall between the cracks</w:t>
      </w:r>
      <w:r w:rsidR="00C328F2">
        <w:rPr>
          <w:rFonts w:asciiTheme="majorBidi" w:hAnsiTheme="majorBidi" w:cstheme="majorBidi"/>
        </w:rPr>
        <w:t xml:space="preserve"> </w:t>
      </w:r>
      <w:r>
        <w:rPr>
          <w:rFonts w:asciiTheme="majorBidi" w:hAnsiTheme="majorBidi" w:cstheme="majorBidi"/>
        </w:rPr>
        <w:t xml:space="preserve">of certain schools of thought </w:t>
      </w:r>
      <w:r w:rsidR="00D27D68">
        <w:rPr>
          <w:rFonts w:asciiTheme="majorBidi" w:hAnsiTheme="majorBidi" w:cstheme="majorBidi"/>
        </w:rPr>
        <w:t>in</w:t>
      </w:r>
      <w:r>
        <w:rPr>
          <w:rFonts w:asciiTheme="majorBidi" w:hAnsiTheme="majorBidi" w:cstheme="majorBidi"/>
        </w:rPr>
        <w:t xml:space="preserve"> the history of ancient religion.</w:t>
      </w:r>
      <w:r w:rsidR="00776F56">
        <w:rPr>
          <w:rFonts w:asciiTheme="majorBidi" w:hAnsiTheme="majorBidi" w:cstheme="majorBidi"/>
        </w:rPr>
        <w:t xml:space="preserve"> </w:t>
      </w:r>
      <w:r>
        <w:rPr>
          <w:rFonts w:asciiTheme="majorBidi" w:hAnsiTheme="majorBidi" w:cstheme="majorBidi"/>
          <w:lang w:val="en-US"/>
        </w:rPr>
        <w:t>C</w:t>
      </w:r>
      <w:r w:rsidRPr="0007280A">
        <w:rPr>
          <w:rFonts w:asciiTheme="majorBidi" w:hAnsiTheme="majorBidi" w:cstheme="majorBidi"/>
          <w:lang w:val="en-US"/>
        </w:rPr>
        <w:t>o-</w:t>
      </w:r>
      <w:r w:rsidR="00823650">
        <w:rPr>
          <w:rFonts w:asciiTheme="majorBidi" w:hAnsiTheme="majorBidi" w:cstheme="majorBidi"/>
          <w:lang w:val="en-US"/>
        </w:rPr>
        <w:t>edited</w:t>
      </w:r>
      <w:r w:rsidRPr="0007280A">
        <w:rPr>
          <w:rFonts w:asciiTheme="majorBidi" w:hAnsiTheme="majorBidi" w:cstheme="majorBidi"/>
          <w:lang w:val="en-US"/>
        </w:rPr>
        <w:t xml:space="preserve"> by </w:t>
      </w:r>
      <w:r w:rsidRPr="0007280A">
        <w:rPr>
          <w:rFonts w:asciiTheme="majorBidi" w:eastAsiaTheme="majorEastAsia" w:hAnsiTheme="majorBidi" w:cstheme="majorBidi"/>
        </w:rPr>
        <w:t>Valentino Gasparini, Maik</w:t>
      </w:r>
      <w:r w:rsidR="00622A86">
        <w:rPr>
          <w:rFonts w:asciiTheme="majorBidi" w:eastAsiaTheme="majorEastAsia" w:hAnsiTheme="majorBidi" w:cstheme="majorBidi"/>
        </w:rPr>
        <w:t xml:space="preserve"> </w:t>
      </w:r>
      <w:r w:rsidRPr="0007280A">
        <w:rPr>
          <w:rFonts w:asciiTheme="majorBidi" w:eastAsiaTheme="majorEastAsia" w:hAnsiTheme="majorBidi" w:cstheme="majorBidi"/>
        </w:rPr>
        <w:t>Patzelt, Rubina Raja , Anna-Katharina Rieger , Jörg Rüpke and Emiliano Urciuoli</w:t>
      </w:r>
      <w:r w:rsidRPr="0007280A">
        <w:rPr>
          <w:rFonts w:asciiTheme="majorBidi" w:hAnsiTheme="majorBidi" w:cstheme="majorBidi"/>
        </w:rPr>
        <w:t>,</w:t>
      </w:r>
      <w:r w:rsidRPr="0007280A">
        <w:rPr>
          <w:rFonts w:asciiTheme="majorBidi" w:hAnsiTheme="majorBidi" w:cstheme="majorBidi"/>
          <w:lang w:val="en-US"/>
        </w:rPr>
        <w:t xml:space="preserve"> </w:t>
      </w:r>
      <w:r w:rsidR="005B4E11">
        <w:rPr>
          <w:rFonts w:asciiTheme="majorBidi" w:hAnsiTheme="majorBidi" w:cstheme="majorBidi"/>
          <w:lang w:val="en-US"/>
        </w:rPr>
        <w:t>the</w:t>
      </w:r>
      <w:r>
        <w:rPr>
          <w:rFonts w:asciiTheme="majorBidi" w:hAnsiTheme="majorBidi" w:cstheme="majorBidi"/>
          <w:lang w:val="en-US"/>
        </w:rPr>
        <w:t xml:space="preserve"> volume is </w:t>
      </w:r>
      <w:r w:rsidR="00576EB9">
        <w:rPr>
          <w:rFonts w:asciiTheme="majorBidi" w:hAnsiTheme="majorBidi" w:cstheme="majorBidi"/>
          <w:lang w:val="en-US"/>
        </w:rPr>
        <w:t>the result of</w:t>
      </w:r>
      <w:r w:rsidR="005B4B87">
        <w:rPr>
          <w:rFonts w:asciiTheme="majorBidi" w:hAnsiTheme="majorBidi" w:cstheme="majorBidi"/>
          <w:lang w:val="en-US"/>
        </w:rPr>
        <w:t xml:space="preserve"> </w:t>
      </w:r>
      <w:r w:rsidR="00383D6B">
        <w:rPr>
          <w:rFonts w:asciiTheme="majorBidi" w:hAnsiTheme="majorBidi" w:cstheme="majorBidi"/>
          <w:lang w:val="en-US"/>
        </w:rPr>
        <w:t>the culminatory</w:t>
      </w:r>
      <w:r>
        <w:rPr>
          <w:rFonts w:asciiTheme="majorBidi" w:hAnsiTheme="majorBidi" w:cstheme="majorBidi"/>
          <w:lang w:val="en-US"/>
        </w:rPr>
        <w:t xml:space="preserve"> conference</w:t>
      </w:r>
      <w:r w:rsidR="00057EB4">
        <w:rPr>
          <w:rFonts w:asciiTheme="majorBidi" w:hAnsiTheme="majorBidi" w:cstheme="majorBidi"/>
          <w:lang w:val="en-US"/>
        </w:rPr>
        <w:t xml:space="preserve"> (</w:t>
      </w:r>
      <w:r w:rsidR="00057EB4" w:rsidRPr="0007280A">
        <w:rPr>
          <w:rFonts w:asciiTheme="majorBidi" w:hAnsiTheme="majorBidi" w:cstheme="majorBidi"/>
          <w:lang w:val="en-US"/>
        </w:rPr>
        <w:t>Eisenach, April 2017</w:t>
      </w:r>
      <w:r w:rsidR="00AD6A00">
        <w:rPr>
          <w:rFonts w:asciiTheme="majorBidi" w:hAnsiTheme="majorBidi" w:cstheme="majorBidi"/>
          <w:lang w:val="en-US"/>
        </w:rPr>
        <w:t xml:space="preserve">) </w:t>
      </w:r>
      <w:r w:rsidR="00C25BDB">
        <w:rPr>
          <w:rFonts w:asciiTheme="majorBidi" w:hAnsiTheme="majorBidi" w:cstheme="majorBidi"/>
          <w:lang w:val="en-US"/>
        </w:rPr>
        <w:t>of</w:t>
      </w:r>
      <w:r>
        <w:rPr>
          <w:rFonts w:asciiTheme="majorBidi" w:hAnsiTheme="majorBidi" w:cstheme="majorBidi"/>
          <w:lang w:val="en-US"/>
        </w:rPr>
        <w:t xml:space="preserve"> </w:t>
      </w:r>
      <w:r w:rsidRPr="0007280A">
        <w:rPr>
          <w:rFonts w:asciiTheme="majorBidi" w:hAnsiTheme="majorBidi" w:cstheme="majorBidi"/>
          <w:lang w:val="en-US"/>
        </w:rPr>
        <w:t xml:space="preserve">the ERC-funded </w:t>
      </w:r>
      <w:r w:rsidRPr="0007280A">
        <w:rPr>
          <w:rFonts w:asciiTheme="majorBidi" w:hAnsiTheme="majorBidi" w:cstheme="majorBidi"/>
          <w:i/>
          <w:iCs/>
          <w:lang w:val="en-US"/>
        </w:rPr>
        <w:t>Lived Ancient Religion: Questioning ‘Cults’ and ‘Polis Religion’</w:t>
      </w:r>
      <w:r w:rsidRPr="0007280A">
        <w:rPr>
          <w:rFonts w:asciiTheme="majorBidi" w:hAnsiTheme="majorBidi" w:cstheme="majorBidi"/>
          <w:lang w:val="en-US"/>
        </w:rPr>
        <w:t xml:space="preserve"> project (2012</w:t>
      </w:r>
      <w:r w:rsidR="00B5703F">
        <w:rPr>
          <w:rFonts w:asciiTheme="majorBidi" w:hAnsiTheme="majorBidi" w:cstheme="majorBidi"/>
          <w:lang w:val="en-US"/>
        </w:rPr>
        <w:t xml:space="preserve"> to 2017</w:t>
      </w:r>
      <w:r w:rsidRPr="0007280A">
        <w:rPr>
          <w:rFonts w:asciiTheme="majorBidi" w:hAnsiTheme="majorBidi" w:cstheme="majorBidi"/>
          <w:lang w:val="en-US"/>
        </w:rPr>
        <w:t xml:space="preserve">), </w:t>
      </w:r>
      <w:r w:rsidR="00F81E50">
        <w:rPr>
          <w:rFonts w:asciiTheme="majorBidi" w:hAnsiTheme="majorBidi" w:cstheme="majorBidi"/>
          <w:lang w:val="en-US"/>
        </w:rPr>
        <w:t>directed by</w:t>
      </w:r>
      <w:r w:rsidRPr="0007280A">
        <w:rPr>
          <w:rFonts w:asciiTheme="majorBidi" w:hAnsiTheme="majorBidi" w:cstheme="majorBidi"/>
          <w:lang w:val="en-US"/>
        </w:rPr>
        <w:t xml:space="preserve"> Jörg R</w:t>
      </w:r>
      <w:r w:rsidR="00A33FDE">
        <w:rPr>
          <w:rFonts w:asciiTheme="majorBidi" w:hAnsiTheme="majorBidi" w:cstheme="majorBidi"/>
          <w:lang w:val="en-US"/>
        </w:rPr>
        <w:t>ü</w:t>
      </w:r>
      <w:r w:rsidRPr="0007280A">
        <w:rPr>
          <w:rFonts w:asciiTheme="majorBidi" w:hAnsiTheme="majorBidi" w:cstheme="majorBidi"/>
          <w:lang w:val="en-US"/>
        </w:rPr>
        <w:t xml:space="preserve">pke (Erfurt). </w:t>
      </w:r>
      <w:r>
        <w:rPr>
          <w:rFonts w:asciiTheme="majorBidi" w:hAnsiTheme="majorBidi" w:cstheme="majorBidi"/>
          <w:lang w:val="en-US"/>
        </w:rPr>
        <w:t>The</w:t>
      </w:r>
      <w:r w:rsidR="003F037D">
        <w:rPr>
          <w:rFonts w:asciiTheme="majorBidi" w:hAnsiTheme="majorBidi" w:cstheme="majorBidi"/>
          <w:lang w:val="en-US"/>
        </w:rPr>
        <w:t xml:space="preserve"> project set out</w:t>
      </w:r>
      <w:r>
        <w:rPr>
          <w:rFonts w:asciiTheme="majorBidi" w:hAnsiTheme="majorBidi" w:cstheme="majorBidi"/>
          <w:lang w:val="en-US"/>
        </w:rPr>
        <w:t xml:space="preserve"> to question two major currents in the study of the religions of Greece and Rome: on the one hand, a focus on religion as defined by its organization as publicly shared practices on the level on the city (the </w:t>
      </w:r>
      <w:r w:rsidR="00807866">
        <w:rPr>
          <w:rFonts w:asciiTheme="majorBidi" w:hAnsiTheme="majorBidi" w:cstheme="majorBidi"/>
          <w:lang w:val="en-US"/>
        </w:rPr>
        <w:t>‘</w:t>
      </w:r>
      <w:r>
        <w:rPr>
          <w:rFonts w:asciiTheme="majorBidi" w:hAnsiTheme="majorBidi" w:cstheme="majorBidi"/>
          <w:lang w:val="en-US"/>
        </w:rPr>
        <w:t>polis</w:t>
      </w:r>
      <w:r w:rsidR="00807866">
        <w:rPr>
          <w:rFonts w:asciiTheme="majorBidi" w:hAnsiTheme="majorBidi" w:cstheme="majorBidi"/>
          <w:lang w:val="en-US"/>
        </w:rPr>
        <w:t>’</w:t>
      </w:r>
      <w:r>
        <w:rPr>
          <w:rFonts w:asciiTheme="majorBidi" w:hAnsiTheme="majorBidi" w:cstheme="majorBidi"/>
          <w:lang w:val="en-US"/>
        </w:rPr>
        <w:t xml:space="preserve"> or </w:t>
      </w:r>
      <w:r w:rsidR="00807866">
        <w:rPr>
          <w:rFonts w:asciiTheme="majorBidi" w:hAnsiTheme="majorBidi" w:cstheme="majorBidi"/>
          <w:lang w:val="en-US"/>
        </w:rPr>
        <w:t>‘</w:t>
      </w:r>
      <w:r>
        <w:rPr>
          <w:rFonts w:asciiTheme="majorBidi" w:hAnsiTheme="majorBidi" w:cstheme="majorBidi"/>
          <w:lang w:val="en-US"/>
        </w:rPr>
        <w:t>civic</w:t>
      </w:r>
      <w:r w:rsidR="00807866">
        <w:rPr>
          <w:rFonts w:asciiTheme="majorBidi" w:hAnsiTheme="majorBidi" w:cstheme="majorBidi"/>
          <w:lang w:val="en-US"/>
        </w:rPr>
        <w:t>’</w:t>
      </w:r>
      <w:r>
        <w:rPr>
          <w:rFonts w:asciiTheme="majorBidi" w:hAnsiTheme="majorBidi" w:cstheme="majorBidi"/>
          <w:lang w:val="en-US"/>
        </w:rPr>
        <w:t xml:space="preserve"> model, for Greece and Rome respectively</w:t>
      </w:r>
      <w:r w:rsidR="006C4521">
        <w:rPr>
          <w:rFonts w:asciiTheme="majorBidi" w:hAnsiTheme="majorBidi" w:cstheme="majorBidi"/>
          <w:lang w:val="en-US"/>
        </w:rPr>
        <w:t xml:space="preserve">, </w:t>
      </w:r>
      <w:r w:rsidR="00690135">
        <w:rPr>
          <w:rFonts w:asciiTheme="majorBidi" w:hAnsiTheme="majorBidi" w:cstheme="majorBidi"/>
          <w:lang w:val="en-US"/>
        </w:rPr>
        <w:t xml:space="preserve">represented </w:t>
      </w:r>
      <w:r w:rsidR="00E50448">
        <w:rPr>
          <w:rFonts w:asciiTheme="majorBidi" w:hAnsiTheme="majorBidi" w:cstheme="majorBidi"/>
          <w:lang w:val="en-US"/>
        </w:rPr>
        <w:t xml:space="preserve">most prominently by </w:t>
      </w:r>
      <w:r w:rsidR="00E50448" w:rsidRPr="00E50448">
        <w:rPr>
          <w:rFonts w:asciiTheme="majorBidi" w:hAnsiTheme="majorBidi" w:cstheme="majorBidi"/>
        </w:rPr>
        <w:t>Christiane Sourvinou-Inwood</w:t>
      </w:r>
      <w:r w:rsidR="00E50448">
        <w:rPr>
          <w:rFonts w:asciiTheme="majorBidi" w:hAnsiTheme="majorBidi" w:cstheme="majorBidi"/>
        </w:rPr>
        <w:t xml:space="preserve"> and John Scheid</w:t>
      </w:r>
      <w:r>
        <w:rPr>
          <w:rFonts w:asciiTheme="majorBidi" w:hAnsiTheme="majorBidi" w:cstheme="majorBidi"/>
          <w:lang w:val="en-US"/>
        </w:rPr>
        <w:t xml:space="preserve">), and, on the other hand, a focus on so-called competition between collective </w:t>
      </w:r>
      <w:r w:rsidR="00807866">
        <w:rPr>
          <w:rFonts w:asciiTheme="majorBidi" w:hAnsiTheme="majorBidi" w:cstheme="majorBidi"/>
          <w:lang w:val="en-US"/>
        </w:rPr>
        <w:t>‘</w:t>
      </w:r>
      <w:r>
        <w:rPr>
          <w:rFonts w:asciiTheme="majorBidi" w:hAnsiTheme="majorBidi" w:cstheme="majorBidi"/>
          <w:lang w:val="en-US"/>
        </w:rPr>
        <w:t>civic/polis</w:t>
      </w:r>
      <w:r w:rsidR="00807866">
        <w:rPr>
          <w:rFonts w:asciiTheme="majorBidi" w:hAnsiTheme="majorBidi" w:cstheme="majorBidi"/>
          <w:lang w:val="en-US"/>
        </w:rPr>
        <w:t>’</w:t>
      </w:r>
      <w:r>
        <w:rPr>
          <w:rFonts w:asciiTheme="majorBidi" w:hAnsiTheme="majorBidi" w:cstheme="majorBidi"/>
          <w:lang w:val="en-US"/>
        </w:rPr>
        <w:t xml:space="preserve"> religion and those of</w:t>
      </w:r>
      <w:r w:rsidR="001A1B49">
        <w:rPr>
          <w:rFonts w:asciiTheme="majorBidi" w:hAnsiTheme="majorBidi" w:cstheme="majorBidi"/>
          <w:lang w:val="en-US"/>
        </w:rPr>
        <w:t xml:space="preserve"> collectivized</w:t>
      </w:r>
      <w:r>
        <w:rPr>
          <w:rFonts w:asciiTheme="majorBidi" w:hAnsiTheme="majorBidi" w:cstheme="majorBidi"/>
          <w:lang w:val="en-US"/>
        </w:rPr>
        <w:t xml:space="preserve"> </w:t>
      </w:r>
      <w:r w:rsidR="00D74E84">
        <w:rPr>
          <w:rFonts w:asciiTheme="majorBidi" w:hAnsiTheme="majorBidi" w:cstheme="majorBidi"/>
          <w:lang w:val="en-US"/>
        </w:rPr>
        <w:t>‘</w:t>
      </w:r>
      <w:r>
        <w:rPr>
          <w:rFonts w:asciiTheme="majorBidi" w:hAnsiTheme="majorBidi" w:cstheme="majorBidi"/>
          <w:lang w:val="en-US"/>
        </w:rPr>
        <w:t>elective cults</w:t>
      </w:r>
      <w:r w:rsidR="00B76E97">
        <w:rPr>
          <w:rFonts w:asciiTheme="majorBidi" w:hAnsiTheme="majorBidi" w:cstheme="majorBidi"/>
          <w:lang w:val="en-US"/>
        </w:rPr>
        <w:t>’ (especially common in Christian religious history</w:t>
      </w:r>
      <w:r w:rsidR="00A02AC5">
        <w:rPr>
          <w:rFonts w:asciiTheme="majorBidi" w:hAnsiTheme="majorBidi" w:cstheme="majorBidi"/>
          <w:lang w:val="en-US"/>
        </w:rPr>
        <w:t xml:space="preserve">, where Christianity </w:t>
      </w:r>
      <w:r w:rsidR="00AC69DF">
        <w:rPr>
          <w:rFonts w:asciiTheme="majorBidi" w:hAnsiTheme="majorBidi" w:cstheme="majorBidi"/>
          <w:lang w:val="en-US"/>
        </w:rPr>
        <w:t>is made to emerge</w:t>
      </w:r>
      <w:r w:rsidR="00A02AC5">
        <w:rPr>
          <w:rFonts w:asciiTheme="majorBidi" w:hAnsiTheme="majorBidi" w:cstheme="majorBidi"/>
          <w:lang w:val="en-US"/>
        </w:rPr>
        <w:t xml:space="preserve"> as the</w:t>
      </w:r>
      <w:r w:rsidR="00000E51">
        <w:rPr>
          <w:rFonts w:asciiTheme="majorBidi" w:hAnsiTheme="majorBidi" w:cstheme="majorBidi"/>
          <w:lang w:val="en-US"/>
        </w:rPr>
        <w:t xml:space="preserve"> most prominent, sometimes </w:t>
      </w:r>
      <w:r w:rsidR="00523C8B">
        <w:rPr>
          <w:rFonts w:asciiTheme="majorBidi" w:hAnsiTheme="majorBidi" w:cstheme="majorBidi"/>
          <w:lang w:val="en-US"/>
        </w:rPr>
        <w:t>sole</w:t>
      </w:r>
      <w:r w:rsidR="00000E51">
        <w:rPr>
          <w:rFonts w:asciiTheme="majorBidi" w:hAnsiTheme="majorBidi" w:cstheme="majorBidi"/>
          <w:lang w:val="en-US"/>
        </w:rPr>
        <w:t>,</w:t>
      </w:r>
      <w:r w:rsidR="00A02AC5">
        <w:rPr>
          <w:rFonts w:asciiTheme="majorBidi" w:hAnsiTheme="majorBidi" w:cstheme="majorBidi"/>
          <w:lang w:val="en-US"/>
        </w:rPr>
        <w:t xml:space="preserve"> </w:t>
      </w:r>
      <w:r w:rsidR="00D10B41">
        <w:rPr>
          <w:rFonts w:asciiTheme="majorBidi" w:hAnsiTheme="majorBidi" w:cstheme="majorBidi"/>
          <w:lang w:val="en-US"/>
        </w:rPr>
        <w:t>form of religious expression</w:t>
      </w:r>
      <w:r w:rsidR="00B62195">
        <w:rPr>
          <w:rFonts w:asciiTheme="majorBidi" w:hAnsiTheme="majorBidi" w:cstheme="majorBidi"/>
          <w:lang w:val="en-US"/>
        </w:rPr>
        <w:t xml:space="preserve"> truly focused on the individual</w:t>
      </w:r>
      <w:r w:rsidR="00D10B41">
        <w:rPr>
          <w:rFonts w:asciiTheme="majorBidi" w:hAnsiTheme="majorBidi" w:cstheme="majorBidi"/>
          <w:lang w:val="en-US"/>
        </w:rPr>
        <w:t>).</w:t>
      </w:r>
      <w:r>
        <w:rPr>
          <w:rFonts w:asciiTheme="majorBidi" w:hAnsiTheme="majorBidi" w:cstheme="majorBidi"/>
          <w:lang w:val="en-US"/>
        </w:rPr>
        <w:t xml:space="preserve"> Both civic/polis religion and cults, according to this project, neglect </w:t>
      </w:r>
      <w:r w:rsidR="00AA2E9F">
        <w:rPr>
          <w:rFonts w:asciiTheme="majorBidi" w:hAnsiTheme="majorBidi" w:cstheme="majorBidi"/>
          <w:lang w:val="en-US"/>
        </w:rPr>
        <w:t>certain</w:t>
      </w:r>
      <w:r>
        <w:rPr>
          <w:rFonts w:asciiTheme="majorBidi" w:hAnsiTheme="majorBidi" w:cstheme="majorBidi"/>
          <w:lang w:val="en-US"/>
        </w:rPr>
        <w:t xml:space="preserve"> practices and beliefs that are the product of acts of religious individuation and individualization by localized initiatives and even by individuals, and that can be made more visible by recent developments in the study of e.g. votive offerings, magic, divination, funerary rites, and an increased communication between the study of polytheistic and monotheistic archives in antiquity.</w:t>
      </w:r>
    </w:p>
    <w:p w14:paraId="0A01E599" w14:textId="7D8648EB" w:rsidR="000D5FFD" w:rsidRPr="00F404B6" w:rsidRDefault="000D5FFD" w:rsidP="003A0C85">
      <w:pPr>
        <w:ind w:firstLine="720"/>
        <w:jc w:val="both"/>
        <w:rPr>
          <w:rFonts w:asciiTheme="majorBidi" w:hAnsiTheme="majorBidi" w:cstheme="majorBidi"/>
          <w:lang w:val="en-US"/>
        </w:rPr>
      </w:pPr>
      <w:r>
        <w:rPr>
          <w:rFonts w:asciiTheme="majorBidi" w:hAnsiTheme="majorBidi" w:cstheme="majorBidi"/>
          <w:lang w:val="en-US"/>
        </w:rPr>
        <w:t xml:space="preserve">How, this project asks, </w:t>
      </w:r>
      <w:r w:rsidR="00DD63A0">
        <w:rPr>
          <w:rFonts w:asciiTheme="majorBidi" w:hAnsiTheme="majorBidi" w:cstheme="majorBidi"/>
          <w:lang w:val="en-US"/>
        </w:rPr>
        <w:t>might</w:t>
      </w:r>
      <w:r w:rsidR="00107FB9">
        <w:rPr>
          <w:rFonts w:asciiTheme="majorBidi" w:hAnsiTheme="majorBidi" w:cstheme="majorBidi"/>
          <w:lang w:val="en-US"/>
        </w:rPr>
        <w:t xml:space="preserve"> </w:t>
      </w:r>
      <w:r w:rsidR="00326F6D">
        <w:rPr>
          <w:rFonts w:asciiTheme="majorBidi" w:hAnsiTheme="majorBidi" w:cstheme="majorBidi"/>
          <w:lang w:val="en-US"/>
        </w:rPr>
        <w:t xml:space="preserve">moving away from the civic religion or cult model </w:t>
      </w:r>
      <w:r w:rsidR="00C40569">
        <w:rPr>
          <w:rFonts w:asciiTheme="majorBidi" w:hAnsiTheme="majorBidi" w:cstheme="majorBidi"/>
          <w:lang w:val="en-US"/>
        </w:rPr>
        <w:t xml:space="preserve">help us understand something like </w:t>
      </w:r>
      <w:r w:rsidR="008C244E">
        <w:rPr>
          <w:rFonts w:asciiTheme="majorBidi" w:hAnsiTheme="majorBidi" w:cstheme="majorBidi"/>
          <w:lang w:val="en-US"/>
        </w:rPr>
        <w:t xml:space="preserve">Horace’s </w:t>
      </w:r>
      <w:r w:rsidR="008C244E">
        <w:rPr>
          <w:rFonts w:asciiTheme="majorBidi" w:hAnsiTheme="majorBidi" w:cstheme="majorBidi"/>
          <w:i/>
          <w:iCs/>
          <w:lang w:val="en-US"/>
        </w:rPr>
        <w:t>Faustitas</w:t>
      </w:r>
      <w:r>
        <w:rPr>
          <w:rFonts w:asciiTheme="majorBidi" w:hAnsiTheme="majorBidi" w:cstheme="majorBidi"/>
          <w:lang w:val="en-US"/>
        </w:rPr>
        <w:t xml:space="preserve"> not as evidence of what religion was in some necessarily officialized or generally shared sense, but, rather, as </w:t>
      </w:r>
      <w:r w:rsidR="00393041">
        <w:rPr>
          <w:rFonts w:asciiTheme="majorBidi" w:hAnsiTheme="majorBidi" w:cstheme="majorBidi"/>
          <w:lang w:val="en-US"/>
        </w:rPr>
        <w:t>part</w:t>
      </w:r>
      <w:r w:rsidR="004B194B">
        <w:rPr>
          <w:rFonts w:asciiTheme="majorBidi" w:hAnsiTheme="majorBidi" w:cstheme="majorBidi"/>
          <w:lang w:val="en-US"/>
        </w:rPr>
        <w:t xml:space="preserve"> of</w:t>
      </w:r>
      <w:r>
        <w:rPr>
          <w:rFonts w:asciiTheme="majorBidi" w:hAnsiTheme="majorBidi" w:cstheme="majorBidi"/>
          <w:lang w:val="en-US"/>
        </w:rPr>
        <w:t xml:space="preserve"> </w:t>
      </w:r>
      <w:r w:rsidR="004B194B">
        <w:rPr>
          <w:rFonts w:asciiTheme="majorBidi" w:hAnsiTheme="majorBidi" w:cstheme="majorBidi"/>
          <w:lang w:val="en-US"/>
        </w:rPr>
        <w:t>what</w:t>
      </w:r>
      <w:r>
        <w:rPr>
          <w:rFonts w:asciiTheme="majorBidi" w:hAnsiTheme="majorBidi" w:cstheme="majorBidi"/>
          <w:lang w:val="en-US"/>
        </w:rPr>
        <w:t xml:space="preserve"> this broader project ha</w:t>
      </w:r>
      <w:r w:rsidR="007C210B">
        <w:rPr>
          <w:rFonts w:asciiTheme="majorBidi" w:hAnsiTheme="majorBidi" w:cstheme="majorBidi"/>
          <w:lang w:val="en-US"/>
        </w:rPr>
        <w:t>s</w:t>
      </w:r>
      <w:r>
        <w:rPr>
          <w:rFonts w:asciiTheme="majorBidi" w:hAnsiTheme="majorBidi" w:cstheme="majorBidi"/>
          <w:lang w:val="en-US"/>
        </w:rPr>
        <w:t xml:space="preserve"> called ‘religion in the making’ (see e.g. p. 1, 354)? </w:t>
      </w:r>
      <w:r w:rsidR="000F40CE">
        <w:rPr>
          <w:rFonts w:asciiTheme="majorBidi" w:hAnsiTheme="majorBidi" w:cstheme="majorBidi"/>
          <w:lang w:val="en-US"/>
        </w:rPr>
        <w:t>How</w:t>
      </w:r>
      <w:r w:rsidR="00E46397">
        <w:rPr>
          <w:rFonts w:asciiTheme="majorBidi" w:hAnsiTheme="majorBidi" w:cstheme="majorBidi"/>
          <w:lang w:val="en-US"/>
        </w:rPr>
        <w:t>, it asks,</w:t>
      </w:r>
      <w:r>
        <w:rPr>
          <w:rFonts w:asciiTheme="majorBidi" w:hAnsiTheme="majorBidi" w:cstheme="majorBidi"/>
          <w:lang w:val="en-US"/>
        </w:rPr>
        <w:t xml:space="preserve"> do we understand what motivated such processes of ‘making’ in the lives of individual makers of religion – in the sense of ‘the things of the gods’ we have given above – and what role such making played in what we could call the affective life of the individual makers and their audiences? What, in other words, does a Horace make of a </w:t>
      </w:r>
      <w:r>
        <w:rPr>
          <w:rFonts w:asciiTheme="majorBidi" w:hAnsiTheme="majorBidi" w:cstheme="majorBidi"/>
          <w:i/>
          <w:iCs/>
          <w:lang w:val="en-US"/>
        </w:rPr>
        <w:t>Faustitas</w:t>
      </w:r>
      <w:r>
        <w:rPr>
          <w:rFonts w:asciiTheme="majorBidi" w:hAnsiTheme="majorBidi" w:cstheme="majorBidi"/>
          <w:lang w:val="en-US"/>
        </w:rPr>
        <w:t xml:space="preserve">, what language use, what actions suggest, and for what reasons, in order to feel, </w:t>
      </w:r>
      <w:r w:rsidR="005B4CE6">
        <w:rPr>
          <w:rFonts w:asciiTheme="majorBidi" w:hAnsiTheme="majorBidi" w:cstheme="majorBidi"/>
          <w:lang w:val="en-US"/>
        </w:rPr>
        <w:t>to</w:t>
      </w:r>
      <w:r>
        <w:rPr>
          <w:rFonts w:asciiTheme="majorBidi" w:hAnsiTheme="majorBidi" w:cstheme="majorBidi"/>
          <w:lang w:val="en-US"/>
        </w:rPr>
        <w:t xml:space="preserve"> make his readers feel, a certain way about </w:t>
      </w:r>
      <w:r>
        <w:rPr>
          <w:rFonts w:asciiTheme="majorBidi" w:hAnsiTheme="majorBidi" w:cstheme="majorBidi"/>
          <w:i/>
          <w:iCs/>
          <w:lang w:val="en-US"/>
        </w:rPr>
        <w:t>Faustitas</w:t>
      </w:r>
      <w:r>
        <w:rPr>
          <w:rFonts w:asciiTheme="majorBidi" w:hAnsiTheme="majorBidi" w:cstheme="majorBidi"/>
          <w:lang w:val="en-US"/>
        </w:rPr>
        <w:t>? From interventions as small as scribal additions to the Shepherd of Hermas (Arcari)</w:t>
      </w:r>
      <w:r w:rsidR="00CF54EA">
        <w:rPr>
          <w:rFonts w:asciiTheme="majorBidi" w:hAnsiTheme="majorBidi" w:cstheme="majorBidi"/>
          <w:lang w:val="en-US"/>
        </w:rPr>
        <w:t xml:space="preserve"> MS</w:t>
      </w:r>
      <w:r>
        <w:rPr>
          <w:rFonts w:asciiTheme="majorBidi" w:hAnsiTheme="majorBidi" w:cstheme="majorBidi"/>
          <w:lang w:val="en-US"/>
        </w:rPr>
        <w:t xml:space="preserve"> to those as large as a </w:t>
      </w:r>
      <w:r w:rsidR="00E64456">
        <w:rPr>
          <w:rFonts w:asciiTheme="majorBidi" w:hAnsiTheme="majorBidi" w:cstheme="majorBidi"/>
          <w:lang w:val="en-US"/>
        </w:rPr>
        <w:t>cult complex</w:t>
      </w:r>
      <w:r>
        <w:rPr>
          <w:rFonts w:asciiTheme="majorBidi" w:hAnsiTheme="majorBidi" w:cstheme="majorBidi"/>
          <w:lang w:val="en-US"/>
        </w:rPr>
        <w:t xml:space="preserve"> in Portugal built and consecrated by a Roman senator to a divine network as unique as Horace’s </w:t>
      </w:r>
      <w:r>
        <w:rPr>
          <w:rFonts w:asciiTheme="majorBidi" w:hAnsiTheme="majorBidi" w:cstheme="majorBidi"/>
          <w:i/>
          <w:iCs/>
          <w:lang w:val="en-US"/>
        </w:rPr>
        <w:t xml:space="preserve">Faustitas </w:t>
      </w:r>
      <w:r>
        <w:rPr>
          <w:rFonts w:asciiTheme="majorBidi" w:hAnsiTheme="majorBidi" w:cstheme="majorBidi"/>
          <w:lang w:val="en-US"/>
        </w:rPr>
        <w:t xml:space="preserve">(Gasparini); from the large-scale complexity of ethnic-identity practices between Jews, Christians, and polytheists in Rome’s </w:t>
      </w:r>
      <w:r>
        <w:rPr>
          <w:rFonts w:asciiTheme="majorBidi" w:hAnsiTheme="majorBidi" w:cstheme="majorBidi"/>
          <w:i/>
          <w:iCs/>
          <w:lang w:val="en-US"/>
        </w:rPr>
        <w:t>suburbium</w:t>
      </w:r>
      <w:r>
        <w:rPr>
          <w:rFonts w:asciiTheme="majorBidi" w:hAnsiTheme="majorBidi" w:cstheme="majorBidi"/>
          <w:lang w:val="en-US"/>
        </w:rPr>
        <w:t xml:space="preserve"> (Borg) to the simultaneously local and expansive place-making of Symeon Stylites’ fusion with his famous column (Hunter-Crawley), this volume dives resolutely into the particulars, asking how each practice forms, in sociological terms, a kind of individualised way of being and acting, more ‘individual heritage of dispositions’ (Bernard Lahire) than </w:t>
      </w:r>
      <w:r>
        <w:rPr>
          <w:rFonts w:asciiTheme="majorBidi" w:hAnsiTheme="majorBidi" w:cstheme="majorBidi"/>
          <w:i/>
          <w:iCs/>
          <w:lang w:val="en-US"/>
        </w:rPr>
        <w:t>habitus</w:t>
      </w:r>
      <w:r>
        <w:rPr>
          <w:rFonts w:asciiTheme="majorBidi" w:hAnsiTheme="majorBidi" w:cstheme="majorBidi"/>
          <w:lang w:val="en-US"/>
        </w:rPr>
        <w:t xml:space="preserve"> (Pierre </w:t>
      </w:r>
      <w:r w:rsidR="00C622EE">
        <w:rPr>
          <w:rFonts w:asciiTheme="majorBidi" w:hAnsiTheme="majorBidi" w:cstheme="majorBidi"/>
          <w:lang w:val="en-US"/>
        </w:rPr>
        <w:t>Bourdieu</w:t>
      </w:r>
      <w:r>
        <w:rPr>
          <w:rFonts w:asciiTheme="majorBidi" w:hAnsiTheme="majorBidi" w:cstheme="majorBidi"/>
          <w:lang w:val="en-US"/>
        </w:rPr>
        <w:t xml:space="preserve">). </w:t>
      </w:r>
    </w:p>
    <w:p w14:paraId="05D1D6B5" w14:textId="3C5DABAA" w:rsidR="000D5FFD" w:rsidRPr="00736FD6" w:rsidRDefault="000D5FFD" w:rsidP="000D5FFD">
      <w:pPr>
        <w:ind w:firstLine="720"/>
        <w:jc w:val="both"/>
        <w:rPr>
          <w:rFonts w:asciiTheme="majorBidi" w:hAnsiTheme="majorBidi" w:cstheme="majorBidi"/>
          <w:lang w:val="en-US"/>
        </w:rPr>
      </w:pPr>
      <w:r>
        <w:rPr>
          <w:rFonts w:asciiTheme="majorBidi" w:hAnsiTheme="majorBidi" w:cstheme="majorBidi"/>
          <w:lang w:val="en-US"/>
        </w:rPr>
        <w:t xml:space="preserve">While ‘religion’ is not defined by the book’s introduction, it is characterized in a telling way, leaning on the </w:t>
      </w:r>
      <w:r w:rsidR="00E7371F">
        <w:rPr>
          <w:rFonts w:asciiTheme="majorBidi" w:hAnsiTheme="majorBidi" w:cstheme="majorBidi"/>
          <w:lang w:val="en-US"/>
        </w:rPr>
        <w:t>words of one of the volume’s contributors</w:t>
      </w:r>
      <w:r w:rsidR="00333073">
        <w:rPr>
          <w:rFonts w:asciiTheme="majorBidi" w:hAnsiTheme="majorBidi" w:cstheme="majorBidi"/>
          <w:lang w:val="en-US"/>
        </w:rPr>
        <w:t xml:space="preserve">, </w:t>
      </w:r>
      <w:r>
        <w:rPr>
          <w:rFonts w:asciiTheme="majorBidi" w:hAnsiTheme="majorBidi" w:cstheme="majorBidi"/>
          <w:lang w:val="en-US"/>
        </w:rPr>
        <w:t>Richard Gordon</w:t>
      </w:r>
      <w:r w:rsidR="00647F26">
        <w:rPr>
          <w:rFonts w:asciiTheme="majorBidi" w:hAnsiTheme="majorBidi" w:cstheme="majorBidi"/>
          <w:lang w:val="en-US"/>
        </w:rPr>
        <w:t>,</w:t>
      </w:r>
      <w:r>
        <w:rPr>
          <w:rFonts w:asciiTheme="majorBidi" w:hAnsiTheme="majorBidi" w:cstheme="majorBidi"/>
          <w:lang w:val="en-US"/>
        </w:rPr>
        <w:t xml:space="preserve"> ‘as a precarious practice, whose referents (‘gods’) and communicative strategies are constantly in need of investment-labor of different kinds in order to maintain their plausibility’ (p. 3). Religion, that is, can be defined as what people plan, arrange, ‘strategize’ as things to say and do and feel (or show themselves feeling) in order to continue believing, and propagating belief, in the value of what they are saying, doing, feeling, and showing themselves to feel about, as the Greeks would put it, </w:t>
      </w:r>
      <w:r w:rsidRPr="000E707E">
        <w:rPr>
          <w:rFonts w:asciiTheme="majorBidi" w:hAnsiTheme="majorBidi" w:cstheme="majorBidi"/>
        </w:rPr>
        <w:t>τὰ τῶν θεῶν</w:t>
      </w:r>
      <w:r w:rsidRPr="00987255">
        <w:rPr>
          <w:rFonts w:asciiTheme="majorBidi" w:hAnsiTheme="majorBidi" w:cstheme="majorBidi"/>
          <w:lang w:val="en-US"/>
        </w:rPr>
        <w:t xml:space="preserve">, </w:t>
      </w:r>
      <w:r>
        <w:rPr>
          <w:rFonts w:asciiTheme="majorBidi" w:hAnsiTheme="majorBidi" w:cstheme="majorBidi"/>
          <w:lang w:val="en-US"/>
        </w:rPr>
        <w:t>‘the things of the gods’. The existence, qualities, and actions of the metapersons of the invisible world must be constantly reaffirmed through such ‘strategies’ of communication</w:t>
      </w:r>
      <w:r w:rsidR="0015419D">
        <w:rPr>
          <w:rFonts w:asciiTheme="majorBidi" w:hAnsiTheme="majorBidi" w:cstheme="majorBidi"/>
          <w:lang w:val="en-US"/>
        </w:rPr>
        <w:t xml:space="preserve">; </w:t>
      </w:r>
      <w:r>
        <w:rPr>
          <w:rFonts w:asciiTheme="majorBidi" w:hAnsiTheme="majorBidi" w:cstheme="majorBidi"/>
          <w:lang w:val="en-US"/>
        </w:rPr>
        <w:t xml:space="preserve">such ‘strategies’, this book affirms, </w:t>
      </w:r>
      <w:r w:rsidR="0015419D">
        <w:rPr>
          <w:rFonts w:asciiTheme="majorBidi" w:hAnsiTheme="majorBidi" w:cstheme="majorBidi"/>
          <w:lang w:val="en-US"/>
        </w:rPr>
        <w:t>arise</w:t>
      </w:r>
      <w:r>
        <w:rPr>
          <w:rFonts w:asciiTheme="majorBidi" w:hAnsiTheme="majorBidi" w:cstheme="majorBidi"/>
          <w:lang w:val="en-US"/>
        </w:rPr>
        <w:t xml:space="preserve"> not only on the level of shared communal practice, but also on the part of individuals, trying to figure out, for themselves, how best to justify actions, beliefs, feelings. Religion is </w:t>
      </w:r>
      <w:r w:rsidR="00DF0858">
        <w:rPr>
          <w:rFonts w:asciiTheme="majorBidi" w:hAnsiTheme="majorBidi" w:cstheme="majorBidi"/>
          <w:lang w:val="en-US"/>
        </w:rPr>
        <w:t>thus</w:t>
      </w:r>
      <w:r w:rsidR="00FA2233">
        <w:rPr>
          <w:rFonts w:asciiTheme="majorBidi" w:hAnsiTheme="majorBidi" w:cstheme="majorBidi"/>
          <w:lang w:val="en-US"/>
        </w:rPr>
        <w:t>,</w:t>
      </w:r>
      <w:r w:rsidR="00977659">
        <w:rPr>
          <w:rFonts w:asciiTheme="majorBidi" w:hAnsiTheme="majorBidi" w:cstheme="majorBidi"/>
          <w:lang w:val="en-US"/>
        </w:rPr>
        <w:t xml:space="preserve"> we might say,</w:t>
      </w:r>
      <w:r w:rsidR="00FA2233">
        <w:rPr>
          <w:rFonts w:asciiTheme="majorBidi" w:hAnsiTheme="majorBidi" w:cstheme="majorBidi"/>
          <w:lang w:val="en-US"/>
        </w:rPr>
        <w:t xml:space="preserve"> </w:t>
      </w:r>
      <w:r w:rsidR="00331D83">
        <w:rPr>
          <w:rFonts w:asciiTheme="majorBidi" w:hAnsiTheme="majorBidi" w:cstheme="majorBidi"/>
          <w:lang w:val="en-US"/>
        </w:rPr>
        <w:t xml:space="preserve">to take </w:t>
      </w:r>
      <w:r w:rsidR="00331D83">
        <w:rPr>
          <w:rFonts w:asciiTheme="majorBidi" w:hAnsiTheme="majorBidi" w:cstheme="majorBidi"/>
          <w:lang w:val="en-US"/>
        </w:rPr>
        <w:lastRenderedPageBreak/>
        <w:t>up some of</w:t>
      </w:r>
      <w:r w:rsidR="009D56F9">
        <w:rPr>
          <w:rFonts w:asciiTheme="majorBidi" w:hAnsiTheme="majorBidi" w:cstheme="majorBidi"/>
          <w:lang w:val="en-US"/>
        </w:rPr>
        <w:t xml:space="preserve"> the terms of</w:t>
      </w:r>
      <w:r w:rsidR="00FA114C">
        <w:rPr>
          <w:rFonts w:asciiTheme="majorBidi" w:hAnsiTheme="majorBidi" w:cstheme="majorBidi"/>
          <w:lang w:val="en-US"/>
        </w:rPr>
        <w:t xml:space="preserve"> anthropologists</w:t>
      </w:r>
      <w:r w:rsidR="007A245E">
        <w:rPr>
          <w:rFonts w:asciiTheme="majorBidi" w:hAnsiTheme="majorBidi" w:cstheme="majorBidi"/>
          <w:lang w:val="en-US"/>
        </w:rPr>
        <w:t xml:space="preserve"> David Graeber and Marshall Sahlins,</w:t>
      </w:r>
      <w:r w:rsidR="009D56F9">
        <w:rPr>
          <w:rFonts w:asciiTheme="majorBidi" w:hAnsiTheme="majorBidi" w:cstheme="majorBidi"/>
          <w:lang w:val="en-US"/>
        </w:rPr>
        <w:t xml:space="preserve"> </w:t>
      </w:r>
      <w:r>
        <w:rPr>
          <w:rFonts w:asciiTheme="majorBidi" w:hAnsiTheme="majorBidi" w:cstheme="majorBidi"/>
          <w:lang w:val="en-US"/>
        </w:rPr>
        <w:t>how to do things with metapersons, and how to continue to convince oneself that those same metapersons do things. The history of religion would</w:t>
      </w:r>
      <w:r w:rsidR="007B7E02">
        <w:rPr>
          <w:rFonts w:asciiTheme="majorBidi" w:hAnsiTheme="majorBidi" w:cstheme="majorBidi"/>
          <w:lang w:val="en-US"/>
        </w:rPr>
        <w:t xml:space="preserve">, in this light, thus </w:t>
      </w:r>
      <w:r>
        <w:rPr>
          <w:rFonts w:asciiTheme="majorBidi" w:hAnsiTheme="majorBidi" w:cstheme="majorBidi"/>
          <w:lang w:val="en-US"/>
        </w:rPr>
        <w:t>be the project of recovering such practices of conviction, as well as the affective investments that accompany them, in the varied forms they take through experimentation by individuals and groups.</w:t>
      </w:r>
    </w:p>
    <w:p w14:paraId="5E26931A" w14:textId="36A5E72A" w:rsidR="000D5FFD" w:rsidRPr="0007280A" w:rsidRDefault="000D5FFD" w:rsidP="000D5FFD">
      <w:pPr>
        <w:ind w:firstLine="720"/>
        <w:jc w:val="both"/>
        <w:rPr>
          <w:rFonts w:asciiTheme="majorBidi" w:hAnsiTheme="majorBidi" w:cstheme="majorBidi"/>
          <w:lang w:val="en-US"/>
        </w:rPr>
      </w:pPr>
      <w:r w:rsidRPr="0007280A">
        <w:rPr>
          <w:rFonts w:asciiTheme="majorBidi" w:hAnsiTheme="majorBidi" w:cstheme="majorBidi"/>
          <w:lang w:val="en-US"/>
        </w:rPr>
        <w:t>As the sub-title of the parent project brings out, ‘lived ancient religion’ as an approach is meant to question the usefulness of ‘cult’ as a distinct body of knowledge or practice that is divided from other aspects of life (and usually the preserve of elite masters of knowledge or ritual practice) and look at its embeddedness within other social practices. At the same time, questioning ‘polis religion’ represents the turn towards the individual experience, including of non-elite actors, that has so often been the focus of the work of Jörg R</w:t>
      </w:r>
      <w:r w:rsidR="00A33FDE">
        <w:rPr>
          <w:rFonts w:asciiTheme="majorBidi" w:hAnsiTheme="majorBidi" w:cstheme="majorBidi"/>
          <w:lang w:val="en-US"/>
        </w:rPr>
        <w:t>ü</w:t>
      </w:r>
      <w:r w:rsidRPr="0007280A">
        <w:rPr>
          <w:rFonts w:asciiTheme="majorBidi" w:hAnsiTheme="majorBidi" w:cstheme="majorBidi"/>
          <w:lang w:val="en-US"/>
        </w:rPr>
        <w:t xml:space="preserve">pke and his school on the study of religion in antiquity. Taken together, the emphasis is on evidence for the actions and reactions of individual actors, not necessarily as representatives of shared religious practices or outlooks, but, instead, as interventions, often idiosyncratic, in their environment. Can we detect human interaction with what anthropologists call the metapersons that surround them, with their cosmic polity, in actions that have not been considered ‘religious’ because they do not take part in official patterns of social organisations of cult? </w:t>
      </w:r>
      <w:r w:rsidR="000F06EE">
        <w:rPr>
          <w:rFonts w:asciiTheme="majorBidi" w:hAnsiTheme="majorBidi" w:cstheme="majorBidi"/>
          <w:lang w:val="en-US"/>
        </w:rPr>
        <w:t>So, if</w:t>
      </w:r>
      <w:r w:rsidRPr="0007280A">
        <w:rPr>
          <w:rFonts w:asciiTheme="majorBidi" w:hAnsiTheme="majorBidi" w:cstheme="majorBidi"/>
          <w:lang w:val="en-US"/>
        </w:rPr>
        <w:t xml:space="preserve"> only the Roman senate can recognise a new god of the Roman state, can individual</w:t>
      </w:r>
      <w:r>
        <w:rPr>
          <w:rFonts w:asciiTheme="majorBidi" w:hAnsiTheme="majorBidi" w:cstheme="majorBidi"/>
          <w:lang w:val="en-US"/>
        </w:rPr>
        <w:t>s that are part of the broader Roman world</w:t>
      </w:r>
      <w:r w:rsidRPr="0007280A">
        <w:rPr>
          <w:rFonts w:asciiTheme="majorBidi" w:hAnsiTheme="majorBidi" w:cstheme="majorBidi"/>
          <w:lang w:val="en-US"/>
        </w:rPr>
        <w:t xml:space="preserve"> ‘find’ or ‘make’ a god, and create systems of cult and language in relation to that god, that help them manage their world? Beyond this, based on what such individual humans </w:t>
      </w:r>
      <w:r w:rsidRPr="0007280A">
        <w:rPr>
          <w:rFonts w:asciiTheme="majorBidi" w:hAnsiTheme="majorBidi" w:cstheme="majorBidi"/>
          <w:i/>
          <w:iCs/>
          <w:lang w:val="en-US"/>
        </w:rPr>
        <w:t>did</w:t>
      </w:r>
      <w:r w:rsidRPr="0007280A">
        <w:rPr>
          <w:rFonts w:asciiTheme="majorBidi" w:hAnsiTheme="majorBidi" w:cstheme="majorBidi"/>
          <w:lang w:val="en-US"/>
        </w:rPr>
        <w:t xml:space="preserve">, can we begin to understand what such actions </w:t>
      </w:r>
      <w:r w:rsidRPr="0007280A">
        <w:rPr>
          <w:rFonts w:asciiTheme="majorBidi" w:hAnsiTheme="majorBidi" w:cstheme="majorBidi"/>
          <w:i/>
          <w:iCs/>
          <w:lang w:val="en-US"/>
        </w:rPr>
        <w:t>meant</w:t>
      </w:r>
      <w:r w:rsidRPr="0007280A">
        <w:rPr>
          <w:rFonts w:asciiTheme="majorBidi" w:hAnsiTheme="majorBidi" w:cstheme="majorBidi"/>
          <w:lang w:val="en-US"/>
        </w:rPr>
        <w:t xml:space="preserve"> to such people, moving past the ‘what, where, when, why, how’, and towards an understanding of ‘in what state of mind’ such actions were performed?</w:t>
      </w:r>
    </w:p>
    <w:p w14:paraId="08E632E0" w14:textId="78CA2041" w:rsidR="000D5FFD" w:rsidRDefault="000D5FFD" w:rsidP="000D5FFD">
      <w:pPr>
        <w:jc w:val="both"/>
        <w:rPr>
          <w:rFonts w:asciiTheme="majorBidi" w:hAnsiTheme="majorBidi" w:cstheme="majorBidi"/>
          <w:lang w:val="en-US"/>
        </w:rPr>
      </w:pPr>
      <w:r w:rsidRPr="0007280A">
        <w:rPr>
          <w:rFonts w:asciiTheme="majorBidi" w:hAnsiTheme="majorBidi" w:cstheme="majorBidi"/>
          <w:lang w:val="en-US"/>
        </w:rPr>
        <w:tab/>
        <w:t xml:space="preserve">Exemplifying this school’s </w:t>
      </w:r>
      <w:r w:rsidR="006D50F4">
        <w:rPr>
          <w:rFonts w:asciiTheme="majorBidi" w:hAnsiTheme="majorBidi" w:cstheme="majorBidi"/>
          <w:lang w:val="en-US"/>
        </w:rPr>
        <w:t xml:space="preserve">interest in </w:t>
      </w:r>
      <w:r w:rsidR="004A7220">
        <w:rPr>
          <w:rFonts w:asciiTheme="majorBidi" w:hAnsiTheme="majorBidi" w:cstheme="majorBidi"/>
          <w:lang w:val="en-US"/>
        </w:rPr>
        <w:t>distinct cases</w:t>
      </w:r>
      <w:r w:rsidR="007B0710">
        <w:rPr>
          <w:rFonts w:asciiTheme="majorBidi" w:hAnsiTheme="majorBidi" w:cstheme="majorBidi"/>
          <w:lang w:val="en-US"/>
        </w:rPr>
        <w:t xml:space="preserve"> and what makes individual cases distinct</w:t>
      </w:r>
      <w:r w:rsidRPr="0007280A">
        <w:rPr>
          <w:rFonts w:asciiTheme="majorBidi" w:hAnsiTheme="majorBidi" w:cstheme="majorBidi"/>
          <w:lang w:val="en-US"/>
        </w:rPr>
        <w:t xml:space="preserve">, this volume </w:t>
      </w:r>
      <w:r w:rsidR="00E526F8">
        <w:rPr>
          <w:rFonts w:asciiTheme="majorBidi" w:hAnsiTheme="majorBidi" w:cstheme="majorBidi"/>
          <w:lang w:val="en-US"/>
        </w:rPr>
        <w:t>presents</w:t>
      </w:r>
      <w:r w:rsidRPr="0007280A">
        <w:rPr>
          <w:rFonts w:asciiTheme="majorBidi" w:hAnsiTheme="majorBidi" w:cstheme="majorBidi"/>
          <w:lang w:val="en-US"/>
        </w:rPr>
        <w:t xml:space="preserve"> a series of case-studies, with contributions (all in English) written by </w:t>
      </w:r>
      <w:r w:rsidR="00DE0A4C">
        <w:rPr>
          <w:rFonts w:asciiTheme="majorBidi" w:hAnsiTheme="majorBidi" w:cstheme="majorBidi"/>
          <w:lang w:val="en-US"/>
        </w:rPr>
        <w:t>just under two dozen</w:t>
      </w:r>
      <w:r w:rsidRPr="0007280A">
        <w:rPr>
          <w:rFonts w:asciiTheme="majorBidi" w:hAnsiTheme="majorBidi" w:cstheme="majorBidi"/>
          <w:lang w:val="en-US"/>
        </w:rPr>
        <w:t xml:space="preserve"> scholars hailing from Italy, France, USA, UK, Germany, Denmark, Austria, and running the gamut from early-career researchers to senior scholars of Greek and Latin literature, the history and science of religion, and ancient archaeology. Following a brief introduction by the editors that define the volume’s main terms and summari</w:t>
      </w:r>
      <w:r w:rsidR="003E128C">
        <w:rPr>
          <w:rFonts w:asciiTheme="majorBidi" w:hAnsiTheme="majorBidi" w:cstheme="majorBidi"/>
          <w:lang w:val="en-US"/>
        </w:rPr>
        <w:t>z</w:t>
      </w:r>
      <w:r w:rsidRPr="0007280A">
        <w:rPr>
          <w:rFonts w:asciiTheme="majorBidi" w:hAnsiTheme="majorBidi" w:cstheme="majorBidi"/>
          <w:lang w:val="en-US"/>
        </w:rPr>
        <w:t>es the volume structure, the twenty-three chapters are divided into four sections. These four sections do not aim to represent a</w:t>
      </w:r>
      <w:r w:rsidR="00EA6F7E">
        <w:rPr>
          <w:rFonts w:asciiTheme="majorBidi" w:hAnsiTheme="majorBidi" w:cstheme="majorBidi"/>
          <w:lang w:val="en-US"/>
        </w:rPr>
        <w:t xml:space="preserve"> total</w:t>
      </w:r>
      <w:r w:rsidRPr="0007280A">
        <w:rPr>
          <w:rFonts w:asciiTheme="majorBidi" w:hAnsiTheme="majorBidi" w:cstheme="majorBidi"/>
          <w:lang w:val="en-US"/>
        </w:rPr>
        <w:t xml:space="preserve"> anatomy or taxonomy of Lived Ancient Religion, but, rather, to help group the individual case-studies into broader conceptual frames, which do not, however, always feature as the operative language in the individual contribution’s demonstrations. As the editors note, they have chosen a non-chronological and non-disciplinary approach to presentation to invite comparison</w:t>
      </w:r>
      <w:r w:rsidR="00256EE2">
        <w:rPr>
          <w:rFonts w:asciiTheme="majorBidi" w:hAnsiTheme="majorBidi" w:cstheme="majorBidi"/>
          <w:lang w:val="en-US"/>
        </w:rPr>
        <w:t xml:space="preserve">, with such comparison occurring </w:t>
      </w:r>
      <w:r w:rsidR="00BC7996">
        <w:rPr>
          <w:rFonts w:asciiTheme="majorBidi" w:hAnsiTheme="majorBidi" w:cstheme="majorBidi"/>
          <w:lang w:val="en-US"/>
        </w:rPr>
        <w:t>most frequently in the introductions to each section, rather than</w:t>
      </w:r>
      <w:r w:rsidR="00A63EE6">
        <w:rPr>
          <w:rFonts w:asciiTheme="majorBidi" w:hAnsiTheme="majorBidi" w:cstheme="majorBidi"/>
          <w:lang w:val="en-US"/>
        </w:rPr>
        <w:t xml:space="preserve"> within the arguments of individual chapters, where such collaboration is less frequently on view.</w:t>
      </w:r>
    </w:p>
    <w:p w14:paraId="023A7A78" w14:textId="391DD547" w:rsidR="000D5FFD" w:rsidRDefault="000D5FFD" w:rsidP="000D5FFD">
      <w:pPr>
        <w:ind w:firstLine="720"/>
        <w:jc w:val="both"/>
        <w:rPr>
          <w:rFonts w:asciiTheme="majorBidi" w:hAnsiTheme="majorBidi" w:cstheme="majorBidi"/>
        </w:rPr>
      </w:pPr>
      <w:r w:rsidRPr="0007280A">
        <w:rPr>
          <w:rFonts w:asciiTheme="majorBidi" w:hAnsiTheme="majorBidi" w:cstheme="majorBidi"/>
          <w:lang w:val="en-US"/>
        </w:rPr>
        <w:t>The Sections, each opened by a</w:t>
      </w:r>
      <w:r w:rsidR="005D027B">
        <w:rPr>
          <w:rFonts w:asciiTheme="majorBidi" w:hAnsiTheme="majorBidi" w:cstheme="majorBidi"/>
          <w:lang w:val="en-US"/>
        </w:rPr>
        <w:t>n</w:t>
      </w:r>
      <w:r w:rsidRPr="0007280A">
        <w:rPr>
          <w:rFonts w:asciiTheme="majorBidi" w:hAnsiTheme="majorBidi" w:cstheme="majorBidi"/>
          <w:lang w:val="en-US"/>
        </w:rPr>
        <w:t xml:space="preserve"> introduction</w:t>
      </w:r>
      <w:r w:rsidR="000248EB">
        <w:rPr>
          <w:rFonts w:asciiTheme="majorBidi" w:hAnsiTheme="majorBidi" w:cstheme="majorBidi"/>
          <w:lang w:val="en-US"/>
        </w:rPr>
        <w:t xml:space="preserve"> (with its own distinct technical vocabulary and </w:t>
      </w:r>
      <w:r w:rsidR="00F71A31">
        <w:rPr>
          <w:rFonts w:asciiTheme="majorBidi" w:hAnsiTheme="majorBidi" w:cstheme="majorBidi"/>
          <w:lang w:val="en-US"/>
        </w:rPr>
        <w:t>critical and bibliographic frame of reference)</w:t>
      </w:r>
      <w:r w:rsidRPr="0007280A">
        <w:rPr>
          <w:rFonts w:asciiTheme="majorBidi" w:hAnsiTheme="majorBidi" w:cstheme="majorBidi"/>
          <w:lang w:val="en-US"/>
        </w:rPr>
        <w:t xml:space="preserve"> written by a different volume editor, are as follows: 1. ‘Experiencing the Religious’ (8 chapters); 2. ‘A “Thing” Called Body: Expressing Religion Bodily’ (4 chapters); 3. ‘Lived Places: From Individual Appropriation of Space to Locational Group-Styles’ (4 chapters); 4. ‘</w:t>
      </w:r>
      <w:r w:rsidRPr="0007280A">
        <w:rPr>
          <w:rFonts w:asciiTheme="majorBidi" w:hAnsiTheme="majorBidi" w:cstheme="majorBidi"/>
        </w:rPr>
        <w:t>Switching the Code: Meaning-Making Beyond Established Religious Frameworks’ (5 chapters).</w:t>
      </w:r>
      <w:r>
        <w:rPr>
          <w:rFonts w:asciiTheme="majorBidi" w:hAnsiTheme="majorBidi" w:cstheme="majorBidi"/>
        </w:rPr>
        <w:t xml:space="preserve"> One of the strenghts of this collection is its combination of chapters treating primarily material from those who sought to make and remake 1) a world of many gods (</w:t>
      </w:r>
      <w:r w:rsidR="00E97915">
        <w:rPr>
          <w:rFonts w:asciiTheme="majorBidi" w:hAnsiTheme="majorBidi" w:cstheme="majorBidi"/>
        </w:rPr>
        <w:t xml:space="preserve">e.g. </w:t>
      </w:r>
      <w:r>
        <w:rPr>
          <w:rFonts w:asciiTheme="majorBidi" w:hAnsiTheme="majorBidi" w:cstheme="majorBidi"/>
        </w:rPr>
        <w:t>Gordon, Belayche, Patzelt, Rutherford, Salvo, Petridou, Gasparini, Rieger, Raja, Degelmann, Boin), 2) a</w:t>
      </w:r>
      <w:r w:rsidR="00D23E27">
        <w:rPr>
          <w:rFonts w:asciiTheme="majorBidi" w:hAnsiTheme="majorBidi" w:cstheme="majorBidi"/>
        </w:rPr>
        <w:t xml:space="preserve"> divine</w:t>
      </w:r>
      <w:r>
        <w:rPr>
          <w:rFonts w:asciiTheme="majorBidi" w:hAnsiTheme="majorBidi" w:cstheme="majorBidi"/>
        </w:rPr>
        <w:t xml:space="preserve"> trinity </w:t>
      </w:r>
      <w:r w:rsidR="0008440F">
        <w:rPr>
          <w:rFonts w:asciiTheme="majorBidi" w:hAnsiTheme="majorBidi" w:cstheme="majorBidi"/>
        </w:rPr>
        <w:t>(</w:t>
      </w:r>
      <w:r w:rsidR="00EC4892">
        <w:rPr>
          <w:rFonts w:asciiTheme="majorBidi" w:hAnsiTheme="majorBidi" w:cstheme="majorBidi"/>
        </w:rPr>
        <w:t xml:space="preserve">e.g. </w:t>
      </w:r>
      <w:r>
        <w:rPr>
          <w:rFonts w:asciiTheme="majorBidi" w:hAnsiTheme="majorBidi" w:cstheme="majorBidi"/>
        </w:rPr>
        <w:t xml:space="preserve">Harkins, Dell’Isola, Wischmeyer, Hunter-Crawley, Lewis, Arcari, Bracht, Urciuoli), and 3) </w:t>
      </w:r>
      <w:r w:rsidR="006132C6">
        <w:rPr>
          <w:rFonts w:asciiTheme="majorBidi" w:hAnsiTheme="majorBidi" w:cstheme="majorBidi"/>
        </w:rPr>
        <w:t xml:space="preserve">a single </w:t>
      </w:r>
      <w:r>
        <w:rPr>
          <w:rFonts w:asciiTheme="majorBidi" w:hAnsiTheme="majorBidi" w:cstheme="majorBidi"/>
        </w:rPr>
        <w:t>god (</w:t>
      </w:r>
      <w:r w:rsidR="0037526D">
        <w:rPr>
          <w:rFonts w:asciiTheme="majorBidi" w:hAnsiTheme="majorBidi" w:cstheme="majorBidi"/>
        </w:rPr>
        <w:t xml:space="preserve">e.g. </w:t>
      </w:r>
      <w:r>
        <w:rPr>
          <w:rFonts w:asciiTheme="majorBidi" w:hAnsiTheme="majorBidi" w:cstheme="majorBidi"/>
        </w:rPr>
        <w:t>Borg, Berthelot). While some chapters deal all but exclusively with textual archives and focus their study on forms of rhetorical expression and form</w:t>
      </w:r>
      <w:r w:rsidR="007B3191">
        <w:rPr>
          <w:rFonts w:asciiTheme="majorBidi" w:hAnsiTheme="majorBidi" w:cstheme="majorBidi"/>
        </w:rPr>
        <w:t xml:space="preserve"> (e.g. Degelmann on ‘scenes’ of mourning in Late Republic and Early Imperial Rome)</w:t>
      </w:r>
      <w:r>
        <w:rPr>
          <w:rFonts w:asciiTheme="majorBidi" w:hAnsiTheme="majorBidi" w:cstheme="majorBidi"/>
        </w:rPr>
        <w:t xml:space="preserve">, others all but exclusively with material remains and </w:t>
      </w:r>
      <w:r>
        <w:rPr>
          <w:rFonts w:asciiTheme="majorBidi" w:hAnsiTheme="majorBidi" w:cstheme="majorBidi"/>
        </w:rPr>
        <w:lastRenderedPageBreak/>
        <w:t xml:space="preserve">what they might suggest about how their makers and manipulators might feel about them (e.g. Graham on hand-shaped anatomical votives), the vast majority mix material and textual archives, with languages treated including Greek, Latin, and Semitic languages (including especially Hebrew and Aramaic). All </w:t>
      </w:r>
      <w:r w:rsidR="008E4E43">
        <w:rPr>
          <w:rFonts w:asciiTheme="majorBidi" w:hAnsiTheme="majorBidi" w:cstheme="majorBidi"/>
        </w:rPr>
        <w:t>contributions</w:t>
      </w:r>
      <w:r>
        <w:rPr>
          <w:rFonts w:asciiTheme="majorBidi" w:hAnsiTheme="majorBidi" w:cstheme="majorBidi"/>
        </w:rPr>
        <w:t xml:space="preserve"> share an interest in idiosyncratic processes of ‘making the things of the gods’ by individual actors, sometimes in ways that deviate more or less markedly from forms of ‘making’ dominant in the broader communities of which they a part. What divides the chapters in a </w:t>
      </w:r>
      <w:r w:rsidR="0045608B">
        <w:rPr>
          <w:rFonts w:asciiTheme="majorBidi" w:hAnsiTheme="majorBidi" w:cstheme="majorBidi"/>
        </w:rPr>
        <w:t>fundamental</w:t>
      </w:r>
      <w:r>
        <w:rPr>
          <w:rFonts w:asciiTheme="majorBidi" w:hAnsiTheme="majorBidi" w:cstheme="majorBidi"/>
        </w:rPr>
        <w:t xml:space="preserve"> way – though in a way not acknowledged by the book’s metastructure – is, as we shall see, just as important, and points to some of the problems the history of religion today faces: the division between work that seeks more modestly to reconstruct individualised articulations – the rhetoric of religion, we might say, whether in object, inscription, text, story, place, or space – and </w:t>
      </w:r>
      <w:r w:rsidR="009B4A82">
        <w:rPr>
          <w:rFonts w:asciiTheme="majorBidi" w:hAnsiTheme="majorBidi" w:cstheme="majorBidi"/>
        </w:rPr>
        <w:t>that</w:t>
      </w:r>
      <w:r>
        <w:rPr>
          <w:rFonts w:asciiTheme="majorBidi" w:hAnsiTheme="majorBidi" w:cstheme="majorBidi"/>
        </w:rPr>
        <w:t xml:space="preserve"> </w:t>
      </w:r>
      <w:r w:rsidR="009B4A82">
        <w:rPr>
          <w:rFonts w:asciiTheme="majorBidi" w:hAnsiTheme="majorBidi" w:cstheme="majorBidi"/>
        </w:rPr>
        <w:t>which</w:t>
      </w:r>
      <w:r>
        <w:rPr>
          <w:rFonts w:asciiTheme="majorBidi" w:hAnsiTheme="majorBidi" w:cstheme="majorBidi"/>
        </w:rPr>
        <w:t xml:space="preserve"> seek</w:t>
      </w:r>
      <w:r w:rsidR="0024336B">
        <w:rPr>
          <w:rFonts w:asciiTheme="majorBidi" w:hAnsiTheme="majorBidi" w:cstheme="majorBidi"/>
        </w:rPr>
        <w:t>s</w:t>
      </w:r>
      <w:r>
        <w:rPr>
          <w:rFonts w:asciiTheme="majorBidi" w:hAnsiTheme="majorBidi" w:cstheme="majorBidi"/>
        </w:rPr>
        <w:t xml:space="preserve"> to reconstruct what actors </w:t>
      </w:r>
      <w:r>
        <w:rPr>
          <w:rFonts w:asciiTheme="majorBidi" w:hAnsiTheme="majorBidi" w:cstheme="majorBidi"/>
          <w:i/>
          <w:iCs/>
        </w:rPr>
        <w:t>felt</w:t>
      </w:r>
      <w:r>
        <w:rPr>
          <w:rFonts w:asciiTheme="majorBidi" w:hAnsiTheme="majorBidi" w:cstheme="majorBidi"/>
        </w:rPr>
        <w:t xml:space="preserve"> when they did so, </w:t>
      </w:r>
      <w:r w:rsidR="009153F5">
        <w:rPr>
          <w:rFonts w:asciiTheme="majorBidi" w:hAnsiTheme="majorBidi" w:cstheme="majorBidi"/>
        </w:rPr>
        <w:t xml:space="preserve">exploring </w:t>
      </w:r>
      <w:r>
        <w:rPr>
          <w:rFonts w:asciiTheme="majorBidi" w:hAnsiTheme="majorBidi" w:cstheme="majorBidi"/>
        </w:rPr>
        <w:t xml:space="preserve">not so much the functionalist’s </w:t>
      </w:r>
      <w:r>
        <w:rPr>
          <w:rFonts w:asciiTheme="majorBidi" w:hAnsiTheme="majorBidi" w:cstheme="majorBidi"/>
          <w:i/>
          <w:iCs/>
        </w:rPr>
        <w:t>why</w:t>
      </w:r>
      <w:r>
        <w:rPr>
          <w:rFonts w:asciiTheme="majorBidi" w:hAnsiTheme="majorBidi" w:cstheme="majorBidi"/>
        </w:rPr>
        <w:t xml:space="preserve"> or the descriptivist’s </w:t>
      </w:r>
      <w:r>
        <w:rPr>
          <w:rFonts w:asciiTheme="majorBidi" w:hAnsiTheme="majorBidi" w:cstheme="majorBidi"/>
          <w:i/>
          <w:iCs/>
        </w:rPr>
        <w:t>how</w:t>
      </w:r>
      <w:r>
        <w:rPr>
          <w:rFonts w:asciiTheme="majorBidi" w:hAnsiTheme="majorBidi" w:cstheme="majorBidi"/>
        </w:rPr>
        <w:t xml:space="preserve">, but the cognitivist’s </w:t>
      </w:r>
      <w:r>
        <w:rPr>
          <w:rFonts w:asciiTheme="majorBidi" w:hAnsiTheme="majorBidi" w:cstheme="majorBidi"/>
          <w:i/>
          <w:iCs/>
        </w:rPr>
        <w:t>in what emotional frame of mind</w:t>
      </w:r>
      <w:r>
        <w:rPr>
          <w:rFonts w:asciiTheme="majorBidi" w:hAnsiTheme="majorBidi" w:cstheme="majorBidi"/>
        </w:rPr>
        <w:t xml:space="preserve">. </w:t>
      </w:r>
      <w:r w:rsidRPr="0007280A">
        <w:rPr>
          <w:rFonts w:asciiTheme="majorBidi" w:hAnsiTheme="majorBidi" w:cstheme="majorBidi"/>
        </w:rPr>
        <w:t xml:space="preserve">The contributions are of a high quality, and all are of interest; unfortunately, due to considerations of space, it will only be possible within the scope of this review to comment </w:t>
      </w:r>
      <w:r w:rsidR="00D41456">
        <w:rPr>
          <w:rFonts w:asciiTheme="majorBidi" w:hAnsiTheme="majorBidi" w:cstheme="majorBidi"/>
        </w:rPr>
        <w:t xml:space="preserve">in depth </w:t>
      </w:r>
      <w:r w:rsidRPr="0007280A">
        <w:rPr>
          <w:rFonts w:asciiTheme="majorBidi" w:hAnsiTheme="majorBidi" w:cstheme="majorBidi"/>
        </w:rPr>
        <w:t>on certain contributions</w:t>
      </w:r>
      <w:r w:rsidR="00A75256">
        <w:rPr>
          <w:rFonts w:asciiTheme="majorBidi" w:hAnsiTheme="majorBidi" w:cstheme="majorBidi"/>
        </w:rPr>
        <w:t>.</w:t>
      </w:r>
    </w:p>
    <w:p w14:paraId="606DC4D8" w14:textId="0C93D65E" w:rsidR="00CB7D22" w:rsidRDefault="000D5FFD" w:rsidP="00A5760C">
      <w:pPr>
        <w:jc w:val="both"/>
        <w:rPr>
          <w:rFonts w:asciiTheme="majorBidi" w:hAnsiTheme="majorBidi" w:cstheme="majorBidi"/>
          <w:lang w:val="en-US"/>
        </w:rPr>
      </w:pPr>
      <w:r w:rsidRPr="0007280A">
        <w:rPr>
          <w:rFonts w:asciiTheme="majorBidi" w:hAnsiTheme="majorBidi" w:cstheme="majorBidi"/>
        </w:rPr>
        <w:tab/>
        <w:t xml:space="preserve">The first </w:t>
      </w:r>
      <w:r w:rsidR="00072F58">
        <w:rPr>
          <w:rFonts w:asciiTheme="majorBidi" w:hAnsiTheme="majorBidi" w:cstheme="majorBidi"/>
        </w:rPr>
        <w:t xml:space="preserve">(and longest) </w:t>
      </w:r>
      <w:r w:rsidRPr="0007280A">
        <w:rPr>
          <w:rFonts w:asciiTheme="majorBidi" w:hAnsiTheme="majorBidi" w:cstheme="majorBidi"/>
        </w:rPr>
        <w:t xml:space="preserve">section – </w:t>
      </w:r>
      <w:r w:rsidRPr="0007280A">
        <w:rPr>
          <w:rFonts w:asciiTheme="majorBidi" w:hAnsiTheme="majorBidi" w:cstheme="majorBidi"/>
          <w:lang w:val="en-US"/>
        </w:rPr>
        <w:t xml:space="preserve">‘Experiencing the Religious’ (8 chapters) </w:t>
      </w:r>
      <w:r w:rsidR="003E1ECA">
        <w:rPr>
          <w:rFonts w:asciiTheme="majorBidi" w:hAnsiTheme="majorBidi" w:cstheme="majorBidi"/>
          <w:lang w:val="en-US"/>
        </w:rPr>
        <w:t xml:space="preserve">– </w:t>
      </w:r>
      <w:r w:rsidRPr="0007280A">
        <w:rPr>
          <w:rFonts w:asciiTheme="majorBidi" w:hAnsiTheme="majorBidi" w:cstheme="majorBidi"/>
          <w:lang w:val="en-US"/>
        </w:rPr>
        <w:t>gets to the core of the project’s approach: upon what basis</w:t>
      </w:r>
      <w:r w:rsidR="005B2AAC">
        <w:rPr>
          <w:rFonts w:asciiTheme="majorBidi" w:hAnsiTheme="majorBidi" w:cstheme="majorBidi"/>
          <w:lang w:val="en-US"/>
        </w:rPr>
        <w:t xml:space="preserve"> </w:t>
      </w:r>
      <w:r w:rsidRPr="0007280A">
        <w:rPr>
          <w:rFonts w:asciiTheme="majorBidi" w:hAnsiTheme="majorBidi" w:cstheme="majorBidi"/>
          <w:lang w:val="en-US"/>
        </w:rPr>
        <w:t xml:space="preserve">can we get a sense of what it meant </w:t>
      </w:r>
      <w:r w:rsidR="000F38B7">
        <w:rPr>
          <w:rFonts w:asciiTheme="majorBidi" w:hAnsiTheme="majorBidi" w:cstheme="majorBidi"/>
          <w:lang w:val="en-US"/>
        </w:rPr>
        <w:t>for</w:t>
      </w:r>
      <w:r w:rsidRPr="0007280A">
        <w:rPr>
          <w:rFonts w:asciiTheme="majorBidi" w:hAnsiTheme="majorBidi" w:cstheme="majorBidi"/>
          <w:lang w:val="en-US"/>
        </w:rPr>
        <w:t xml:space="preserve"> individual agents to ‘live’ their ancient religion? The challenge, here, is taking a concept – lived religion – pioneered for the study of living agents (and using the methods of ethnography), and applying it to contexts where individual subjects, informants, and agents cannot be interrogated. It shares this challenge with the social science of antiquity more broadly, but the emphasis </w:t>
      </w:r>
      <w:r w:rsidR="00444A30">
        <w:rPr>
          <w:rFonts w:asciiTheme="majorBidi" w:hAnsiTheme="majorBidi" w:cstheme="majorBidi"/>
          <w:lang w:val="en-US"/>
        </w:rPr>
        <w:t>of</w:t>
      </w:r>
      <w:r w:rsidRPr="0007280A">
        <w:rPr>
          <w:rFonts w:asciiTheme="majorBidi" w:hAnsiTheme="majorBidi" w:cstheme="majorBidi"/>
          <w:lang w:val="en-US"/>
        </w:rPr>
        <w:t xml:space="preserve"> ‘Lived Ancient Religion’ </w:t>
      </w:r>
      <w:r w:rsidR="00154665">
        <w:rPr>
          <w:rFonts w:asciiTheme="majorBidi" w:hAnsiTheme="majorBidi" w:cstheme="majorBidi"/>
          <w:lang w:val="en-US"/>
        </w:rPr>
        <w:t xml:space="preserve">on </w:t>
      </w:r>
      <w:r w:rsidRPr="0007280A">
        <w:rPr>
          <w:rFonts w:asciiTheme="majorBidi" w:hAnsiTheme="majorBidi" w:cstheme="majorBidi"/>
          <w:lang w:val="en-US"/>
        </w:rPr>
        <w:t>individual experience makes this challenge all the more keen, and provocative</w:t>
      </w:r>
      <w:r w:rsidR="00970DB0">
        <w:rPr>
          <w:rFonts w:asciiTheme="majorBidi" w:hAnsiTheme="majorBidi" w:cstheme="majorBidi"/>
          <w:lang w:val="en-US"/>
        </w:rPr>
        <w:t xml:space="preserve">. </w:t>
      </w:r>
      <w:r w:rsidRPr="0007280A">
        <w:rPr>
          <w:rFonts w:asciiTheme="majorBidi" w:hAnsiTheme="majorBidi" w:cstheme="majorBidi"/>
          <w:lang w:val="en-US"/>
        </w:rPr>
        <w:t>What do we find when we turn from looking for the purported shared experience of ‘emotional communities’ (Chaniotis’</w:t>
      </w:r>
      <w:r w:rsidR="004829CA">
        <w:rPr>
          <w:rFonts w:asciiTheme="majorBidi" w:hAnsiTheme="majorBidi" w:cstheme="majorBidi"/>
          <w:lang w:val="en-US"/>
        </w:rPr>
        <w:t xml:space="preserve"> term</w:t>
      </w:r>
      <w:r w:rsidRPr="0007280A">
        <w:rPr>
          <w:rFonts w:asciiTheme="majorBidi" w:hAnsiTheme="majorBidi" w:cstheme="majorBidi"/>
          <w:lang w:val="en-US"/>
        </w:rPr>
        <w:t xml:space="preserve">) to the experience of an individual person who ‘stimulates’ him or herself through actions undertaken under particular circumstances? If such experience is recoverable, can we detect its traces (and perhaps further stimuli for such experience) in objects, buildings, spaces, and texts </w:t>
      </w:r>
      <w:r w:rsidR="00D249F7">
        <w:rPr>
          <w:rFonts w:asciiTheme="majorBidi" w:hAnsiTheme="majorBidi" w:cstheme="majorBidi"/>
          <w:lang w:val="en-US"/>
        </w:rPr>
        <w:t>that</w:t>
      </w:r>
      <w:r w:rsidR="00F2206E">
        <w:rPr>
          <w:rFonts w:asciiTheme="majorBidi" w:hAnsiTheme="majorBidi" w:cstheme="majorBidi"/>
          <w:lang w:val="en-US"/>
        </w:rPr>
        <w:t xml:space="preserve"> we take to</w:t>
      </w:r>
      <w:r w:rsidRPr="0007280A">
        <w:rPr>
          <w:rFonts w:asciiTheme="majorBidi" w:hAnsiTheme="majorBidi" w:cstheme="majorBidi"/>
          <w:lang w:val="en-US"/>
        </w:rPr>
        <w:t xml:space="preserve"> memorialize such experiences?</w:t>
      </w:r>
      <w:r>
        <w:rPr>
          <w:rFonts w:asciiTheme="majorBidi" w:hAnsiTheme="majorBidi" w:cstheme="majorBidi"/>
          <w:lang w:val="en-US"/>
        </w:rPr>
        <w:t xml:space="preserve"> </w:t>
      </w:r>
      <w:r w:rsidR="00FB449A">
        <w:rPr>
          <w:rFonts w:asciiTheme="majorBidi" w:hAnsiTheme="majorBidi" w:cstheme="majorBidi"/>
          <w:lang w:val="en-US"/>
        </w:rPr>
        <w:t>One might say that t</w:t>
      </w:r>
      <w:r w:rsidR="00D63888">
        <w:rPr>
          <w:rFonts w:asciiTheme="majorBidi" w:hAnsiTheme="majorBidi" w:cstheme="majorBidi"/>
          <w:lang w:val="en-US"/>
        </w:rPr>
        <w:t xml:space="preserve">he answer that emerges from this section, as throughout this book, </w:t>
      </w:r>
      <w:r w:rsidR="00FF621D">
        <w:rPr>
          <w:rFonts w:asciiTheme="majorBidi" w:hAnsiTheme="majorBidi" w:cstheme="majorBidi"/>
          <w:lang w:val="en-US"/>
        </w:rPr>
        <w:t xml:space="preserve">is </w:t>
      </w:r>
      <w:r w:rsidR="000B173B">
        <w:rPr>
          <w:rFonts w:asciiTheme="majorBidi" w:hAnsiTheme="majorBidi" w:cstheme="majorBidi"/>
          <w:lang w:val="en-US"/>
        </w:rPr>
        <w:t>the rule of</w:t>
      </w:r>
      <w:r w:rsidR="003B5E36">
        <w:rPr>
          <w:rFonts w:asciiTheme="majorBidi" w:hAnsiTheme="majorBidi" w:cstheme="majorBidi"/>
          <w:lang w:val="en-US"/>
        </w:rPr>
        <w:t xml:space="preserve"> </w:t>
      </w:r>
      <w:r w:rsidR="00B65CDF">
        <w:rPr>
          <w:rFonts w:asciiTheme="majorBidi" w:hAnsiTheme="majorBidi" w:cstheme="majorBidi"/>
          <w:lang w:val="en-US"/>
        </w:rPr>
        <w:t xml:space="preserve">Gustave Flaubert and </w:t>
      </w:r>
      <w:r w:rsidR="003B5E36">
        <w:rPr>
          <w:rFonts w:asciiTheme="majorBidi" w:hAnsiTheme="majorBidi" w:cstheme="majorBidi"/>
          <w:lang w:val="en-US"/>
        </w:rPr>
        <w:t xml:space="preserve">Aby Warburg: </w:t>
      </w:r>
      <w:r w:rsidR="00627A58" w:rsidRPr="00627A58">
        <w:rPr>
          <w:rFonts w:asciiTheme="majorBidi" w:hAnsiTheme="majorBidi" w:cstheme="majorBidi"/>
          <w:i/>
          <w:iCs/>
        </w:rPr>
        <w:t>Der liebe Gott steckt im Detail</w:t>
      </w:r>
      <w:r w:rsidR="00834D92">
        <w:rPr>
          <w:rFonts w:asciiTheme="majorBidi" w:hAnsiTheme="majorBidi" w:cstheme="majorBidi"/>
        </w:rPr>
        <w:t>.</w:t>
      </w:r>
    </w:p>
    <w:p w14:paraId="74D4A517" w14:textId="710F5157" w:rsidR="000D5FFD" w:rsidRDefault="000D5FFD" w:rsidP="000D5FFD">
      <w:pPr>
        <w:ind w:firstLine="720"/>
        <w:jc w:val="both"/>
        <w:rPr>
          <w:rFonts w:asciiTheme="majorBidi" w:hAnsiTheme="majorBidi" w:cstheme="majorBidi"/>
          <w:lang w:val="en-US"/>
        </w:rPr>
      </w:pPr>
      <w:r>
        <w:rPr>
          <w:rFonts w:asciiTheme="majorBidi" w:hAnsiTheme="majorBidi" w:cstheme="majorBidi"/>
          <w:lang w:val="en-US"/>
        </w:rPr>
        <w:t>Richard Gordon</w:t>
      </w:r>
      <w:r w:rsidR="0000783B">
        <w:rPr>
          <w:rFonts w:asciiTheme="majorBidi" w:hAnsiTheme="majorBidi" w:cstheme="majorBidi"/>
          <w:lang w:val="en-US"/>
        </w:rPr>
        <w:t xml:space="preserve">, </w:t>
      </w:r>
      <w:r w:rsidR="00C61473">
        <w:rPr>
          <w:rFonts w:asciiTheme="majorBidi" w:hAnsiTheme="majorBidi" w:cstheme="majorBidi"/>
          <w:lang w:val="en-US"/>
        </w:rPr>
        <w:t xml:space="preserve">as ever </w:t>
      </w:r>
      <w:r w:rsidR="0000783B">
        <w:rPr>
          <w:rFonts w:asciiTheme="majorBidi" w:hAnsiTheme="majorBidi" w:cstheme="majorBidi"/>
          <w:lang w:val="en-US"/>
        </w:rPr>
        <w:t xml:space="preserve">attentive to </w:t>
      </w:r>
      <w:r w:rsidR="00317858">
        <w:rPr>
          <w:rFonts w:asciiTheme="majorBidi" w:hAnsiTheme="majorBidi" w:cstheme="majorBidi"/>
          <w:lang w:val="en-US"/>
        </w:rPr>
        <w:t>details of language,</w:t>
      </w:r>
      <w:r w:rsidR="007718FC">
        <w:rPr>
          <w:rFonts w:asciiTheme="majorBidi" w:hAnsiTheme="majorBidi" w:cstheme="majorBidi"/>
          <w:lang w:val="en-US"/>
        </w:rPr>
        <w:t xml:space="preserve"> provides one </w:t>
      </w:r>
      <w:r w:rsidR="00A54A09">
        <w:rPr>
          <w:rFonts w:asciiTheme="majorBidi" w:hAnsiTheme="majorBidi" w:cstheme="majorBidi"/>
          <w:lang w:val="en-US"/>
        </w:rPr>
        <w:t>answer</w:t>
      </w:r>
      <w:r w:rsidR="007718FC">
        <w:rPr>
          <w:rFonts w:asciiTheme="majorBidi" w:hAnsiTheme="majorBidi" w:cstheme="majorBidi"/>
          <w:lang w:val="en-US"/>
        </w:rPr>
        <w:t>,</w:t>
      </w:r>
      <w:r>
        <w:rPr>
          <w:rFonts w:asciiTheme="majorBidi" w:hAnsiTheme="majorBidi" w:cstheme="majorBidi"/>
          <w:lang w:val="en-US"/>
        </w:rPr>
        <w:t xml:space="preserve"> show</w:t>
      </w:r>
      <w:r w:rsidR="007718FC">
        <w:rPr>
          <w:rFonts w:asciiTheme="majorBidi" w:hAnsiTheme="majorBidi" w:cstheme="majorBidi"/>
          <w:lang w:val="en-US"/>
        </w:rPr>
        <w:t>ing</w:t>
      </w:r>
      <w:r>
        <w:rPr>
          <w:rFonts w:asciiTheme="majorBidi" w:hAnsiTheme="majorBidi" w:cstheme="majorBidi"/>
          <w:lang w:val="en-US"/>
        </w:rPr>
        <w:t xml:space="preserve"> how a reader-response theory </w:t>
      </w:r>
      <w:r w:rsidR="001D280E">
        <w:rPr>
          <w:rFonts w:asciiTheme="majorBidi" w:hAnsiTheme="majorBidi" w:cstheme="majorBidi"/>
          <w:lang w:val="en-US"/>
        </w:rPr>
        <w:t>can help illuminate</w:t>
      </w:r>
      <w:r>
        <w:rPr>
          <w:rFonts w:asciiTheme="majorBidi" w:hAnsiTheme="majorBidi" w:cstheme="majorBidi"/>
          <w:lang w:val="en-US"/>
        </w:rPr>
        <w:t xml:space="preserve"> </w:t>
      </w:r>
      <w:r w:rsidR="0021020C">
        <w:rPr>
          <w:rFonts w:asciiTheme="majorBidi" w:hAnsiTheme="majorBidi" w:cstheme="majorBidi"/>
          <w:lang w:val="en-US"/>
        </w:rPr>
        <w:t xml:space="preserve">how </w:t>
      </w:r>
      <w:r>
        <w:rPr>
          <w:rFonts w:asciiTheme="majorBidi" w:hAnsiTheme="majorBidi" w:cstheme="majorBidi"/>
          <w:lang w:val="en-US"/>
        </w:rPr>
        <w:t>Orphic hymns and Aelius Ar</w:t>
      </w:r>
      <w:r w:rsidR="003F2735">
        <w:rPr>
          <w:rFonts w:asciiTheme="majorBidi" w:hAnsiTheme="majorBidi" w:cstheme="majorBidi"/>
          <w:lang w:val="en-US"/>
        </w:rPr>
        <w:t>i</w:t>
      </w:r>
      <w:r>
        <w:rPr>
          <w:rFonts w:asciiTheme="majorBidi" w:hAnsiTheme="majorBidi" w:cstheme="majorBidi"/>
          <w:lang w:val="en-US"/>
        </w:rPr>
        <w:t xml:space="preserve">stides’ </w:t>
      </w:r>
      <w:r>
        <w:rPr>
          <w:rFonts w:asciiTheme="majorBidi" w:hAnsiTheme="majorBidi" w:cstheme="majorBidi"/>
          <w:i/>
          <w:iCs/>
          <w:lang w:val="en-US"/>
        </w:rPr>
        <w:t>Hymn to Serapis</w:t>
      </w:r>
      <w:r>
        <w:rPr>
          <w:rFonts w:asciiTheme="majorBidi" w:hAnsiTheme="majorBidi" w:cstheme="majorBidi"/>
          <w:lang w:val="en-US"/>
        </w:rPr>
        <w:t xml:space="preserve"> model</w:t>
      </w:r>
      <w:r w:rsidR="000208BF">
        <w:rPr>
          <w:rFonts w:asciiTheme="majorBidi" w:hAnsiTheme="majorBidi" w:cstheme="majorBidi"/>
          <w:lang w:val="en-US"/>
        </w:rPr>
        <w:t xml:space="preserve"> for their readers some possible</w:t>
      </w:r>
      <w:r w:rsidR="00257F4B">
        <w:rPr>
          <w:rFonts w:asciiTheme="majorBidi" w:hAnsiTheme="majorBidi" w:cstheme="majorBidi"/>
          <w:lang w:val="en-US"/>
        </w:rPr>
        <w:t xml:space="preserve"> </w:t>
      </w:r>
      <w:r>
        <w:rPr>
          <w:rFonts w:asciiTheme="majorBidi" w:hAnsiTheme="majorBidi" w:cstheme="majorBidi"/>
          <w:lang w:val="en-US"/>
        </w:rPr>
        <w:t>reactions to divinity</w:t>
      </w:r>
      <w:r w:rsidR="00110704">
        <w:rPr>
          <w:rFonts w:asciiTheme="majorBidi" w:hAnsiTheme="majorBidi" w:cstheme="majorBidi"/>
          <w:lang w:val="en-US"/>
        </w:rPr>
        <w:t xml:space="preserve">; what results is an invitation to </w:t>
      </w:r>
      <w:r>
        <w:rPr>
          <w:rFonts w:asciiTheme="majorBidi" w:hAnsiTheme="majorBidi" w:cstheme="majorBidi"/>
          <w:lang w:val="en-US"/>
        </w:rPr>
        <w:t xml:space="preserve">readers to respond </w:t>
      </w:r>
      <w:r w:rsidR="00FD2123">
        <w:rPr>
          <w:rFonts w:asciiTheme="majorBidi" w:hAnsiTheme="majorBidi" w:cstheme="majorBidi"/>
          <w:lang w:val="en-US"/>
        </w:rPr>
        <w:t xml:space="preserve">to the text </w:t>
      </w:r>
      <w:r>
        <w:rPr>
          <w:rFonts w:asciiTheme="majorBidi" w:hAnsiTheme="majorBidi" w:cstheme="majorBidi"/>
          <w:lang w:val="en-US"/>
        </w:rPr>
        <w:t>in particular ways, guided</w:t>
      </w:r>
      <w:r w:rsidR="00A147AC">
        <w:rPr>
          <w:rFonts w:asciiTheme="majorBidi" w:hAnsiTheme="majorBidi" w:cstheme="majorBidi"/>
          <w:lang w:val="en-US"/>
        </w:rPr>
        <w:t xml:space="preserve"> </w:t>
      </w:r>
      <w:r>
        <w:rPr>
          <w:rFonts w:asciiTheme="majorBidi" w:hAnsiTheme="majorBidi" w:cstheme="majorBidi"/>
          <w:lang w:val="en-US"/>
        </w:rPr>
        <w:t>towards what he calls ‘requisite’ rather than ‘special’ or ‘subjective’ experiences</w:t>
      </w:r>
      <w:r w:rsidR="008E049E">
        <w:rPr>
          <w:rFonts w:asciiTheme="majorBidi" w:hAnsiTheme="majorBidi" w:cstheme="majorBidi"/>
          <w:lang w:val="en-US"/>
        </w:rPr>
        <w:t xml:space="preserve"> by the text itself</w:t>
      </w:r>
      <w:r w:rsidR="00382A7A">
        <w:rPr>
          <w:rFonts w:asciiTheme="majorBidi" w:hAnsiTheme="majorBidi" w:cstheme="majorBidi"/>
          <w:lang w:val="en-US"/>
        </w:rPr>
        <w:t xml:space="preserve"> (and the </w:t>
      </w:r>
      <w:r w:rsidR="00F058C7">
        <w:rPr>
          <w:rFonts w:asciiTheme="majorBidi" w:hAnsiTheme="majorBidi" w:cstheme="majorBidi"/>
          <w:lang w:val="en-US"/>
        </w:rPr>
        <w:t>rhythms of cult with which they are imbricated)</w:t>
      </w:r>
      <w:r>
        <w:rPr>
          <w:rFonts w:asciiTheme="majorBidi" w:hAnsiTheme="majorBidi" w:cstheme="majorBidi"/>
          <w:lang w:val="en-US"/>
        </w:rPr>
        <w:t>. Similarly, Angela Kim Harkins</w:t>
      </w:r>
      <w:r w:rsidR="00CB7DCE">
        <w:rPr>
          <w:rFonts w:asciiTheme="majorBidi" w:hAnsiTheme="majorBidi" w:cstheme="majorBidi"/>
          <w:lang w:val="en-US"/>
        </w:rPr>
        <w:t xml:space="preserve"> </w:t>
      </w:r>
      <w:r>
        <w:rPr>
          <w:rFonts w:asciiTheme="majorBidi" w:hAnsiTheme="majorBidi" w:cstheme="majorBidi"/>
          <w:lang w:val="en-US"/>
        </w:rPr>
        <w:t xml:space="preserve">shows how the language of emotions used to describe the internal reactions narrated by the </w:t>
      </w:r>
      <w:r>
        <w:rPr>
          <w:rFonts w:asciiTheme="majorBidi" w:hAnsiTheme="majorBidi" w:cstheme="majorBidi"/>
          <w:i/>
          <w:iCs/>
          <w:lang w:val="en-US"/>
        </w:rPr>
        <w:t>Shepherd of Hermas</w:t>
      </w:r>
      <w:r>
        <w:rPr>
          <w:rFonts w:asciiTheme="majorBidi" w:hAnsiTheme="majorBidi" w:cstheme="majorBidi"/>
          <w:lang w:val="en-US"/>
        </w:rPr>
        <w:t xml:space="preserve"> can model the reader’s own behaviour: reading visionary accounts can teach the reader</w:t>
      </w:r>
      <w:r w:rsidR="00AB1191">
        <w:rPr>
          <w:rFonts w:asciiTheme="majorBidi" w:hAnsiTheme="majorBidi" w:cstheme="majorBidi"/>
          <w:lang w:val="en-US"/>
        </w:rPr>
        <w:t xml:space="preserve"> </w:t>
      </w:r>
      <w:r>
        <w:rPr>
          <w:rFonts w:asciiTheme="majorBidi" w:hAnsiTheme="majorBidi" w:cstheme="majorBidi"/>
          <w:lang w:val="en-US"/>
        </w:rPr>
        <w:t xml:space="preserve">how to </w:t>
      </w:r>
      <w:r>
        <w:rPr>
          <w:rFonts w:asciiTheme="majorBidi" w:hAnsiTheme="majorBidi" w:cstheme="majorBidi"/>
          <w:i/>
          <w:iCs/>
          <w:lang w:val="en-US"/>
        </w:rPr>
        <w:t>feel</w:t>
      </w:r>
      <w:r>
        <w:rPr>
          <w:rFonts w:asciiTheme="majorBidi" w:hAnsiTheme="majorBidi" w:cstheme="majorBidi"/>
          <w:lang w:val="en-US"/>
        </w:rPr>
        <w:t xml:space="preserve"> like a visionary oneself (or how one takes a visionary to feel based on this text’s self-depiction). Maria Dell’Isola </w:t>
      </w:r>
      <w:r w:rsidR="00AB1191">
        <w:rPr>
          <w:rFonts w:asciiTheme="majorBidi" w:hAnsiTheme="majorBidi" w:cstheme="majorBidi"/>
          <w:lang w:val="en-US"/>
        </w:rPr>
        <w:t>moves forward in time, studying</w:t>
      </w:r>
      <w:r>
        <w:rPr>
          <w:rFonts w:asciiTheme="majorBidi" w:hAnsiTheme="majorBidi" w:cstheme="majorBidi"/>
          <w:lang w:val="en-US"/>
        </w:rPr>
        <w:t xml:space="preserve"> the various ways in which heresiological polemics describe Montanist ecstatic prophecy; by demonstrating that these varied sources share a ‘uniformity in narrating the same religious experience’, she attempts to reconstruct a vocabulary of ecstasy in Montanist movements (and in the works of their opponents). Ma</w:t>
      </w:r>
      <w:r w:rsidR="00622A86">
        <w:rPr>
          <w:rFonts w:asciiTheme="majorBidi" w:hAnsiTheme="majorBidi" w:cstheme="majorBidi"/>
          <w:lang w:val="en-US"/>
        </w:rPr>
        <w:t>i</w:t>
      </w:r>
      <w:r>
        <w:rPr>
          <w:rFonts w:asciiTheme="majorBidi" w:hAnsiTheme="majorBidi" w:cstheme="majorBidi"/>
          <w:lang w:val="en-US"/>
        </w:rPr>
        <w:t xml:space="preserve">k Patzelt studies the attack on ecstatic religious practice several centuries earlier in Seneca’s fragmentary treatise ‘On Superstition’, aiming to show that ‘Religious experience is…a driving force for the making of belief’ (p. 132); as the footnote to this final sentence makes clear (n. 44), Patzelt’s real target is clear: ‘If this is accepted, then John Scheid’s assumption that “emotion did not form the basis or origin of belief and practice” would be falsified’. Looking from the extremes (castration) to more pedestrian limit cases </w:t>
      </w:r>
      <w:r>
        <w:rPr>
          <w:rFonts w:asciiTheme="majorBidi" w:hAnsiTheme="majorBidi" w:cstheme="majorBidi"/>
          <w:lang w:val="en-US"/>
        </w:rPr>
        <w:lastRenderedPageBreak/>
        <w:t xml:space="preserve">(performing morning salutations to the Capitoline Triad), what, he asks, is behind the ritualised actions of such people who treat these gods with such familiarity, bathing them, clothing them, feeding them? For Patzelt, such banal repetitions become a kind of ritual frenzy, with the result, he writes, that ‘a religious experience does not need any inherently religious practices’ (p. 129; what are such things, we might ask?). He argues that such frenzies of the commonplace have an elite parallel in reports of the aristocrat Scipio Africanus’ own twist on the practice of </w:t>
      </w:r>
      <w:r>
        <w:rPr>
          <w:rFonts w:asciiTheme="majorBidi" w:hAnsiTheme="majorBidi" w:cstheme="majorBidi"/>
          <w:i/>
          <w:iCs/>
          <w:lang w:val="en-US"/>
        </w:rPr>
        <w:t>salutatio</w:t>
      </w:r>
      <w:r>
        <w:rPr>
          <w:rFonts w:asciiTheme="majorBidi" w:hAnsiTheme="majorBidi" w:cstheme="majorBidi"/>
          <w:lang w:val="en-US"/>
        </w:rPr>
        <w:t xml:space="preserve">, paying solitary visits to the temple of Jupiter Optimus Maximus upon the Capitoline. For Patzelt, these constitute ‘frenetic and arousing ritualization’ (p. 131), the contours and meaning of which, both historically and historiographically, I am sure, more space would have permitted Patzelt to spell out more clearly. Ian Rutherford shows how </w:t>
      </w:r>
      <w:r>
        <w:rPr>
          <w:rFonts w:asciiTheme="majorBidi" w:hAnsiTheme="majorBidi" w:cstheme="majorBidi"/>
          <w:i/>
          <w:iCs/>
          <w:lang w:val="en-US"/>
        </w:rPr>
        <w:t>paedeia</w:t>
      </w:r>
      <w:r>
        <w:rPr>
          <w:rFonts w:asciiTheme="majorBidi" w:hAnsiTheme="majorBidi" w:cstheme="majorBidi"/>
          <w:lang w:val="en-US"/>
        </w:rPr>
        <w:t xml:space="preserve"> (education) and ritual come together in three pilgrimages, one Jewish, one to Apollo at Claros, another (with Aelius Aristides) to the healing cult in Pergamum. Each, he shows, ‘seems to involve a different form of subjective experience’ that is related to how the pilgrimage involves the pilgrim’s use of their bodies, and their relationship with broader social bodies into which they join themselves. Oda Wischmeyer, studying Paul’s autobiography in Galatians 1:10-2:14, asks to what extent </w:t>
      </w:r>
      <w:r w:rsidR="000231D2">
        <w:rPr>
          <w:rFonts w:asciiTheme="majorBidi" w:hAnsiTheme="majorBidi" w:cstheme="majorBidi"/>
          <w:lang w:val="en-US"/>
        </w:rPr>
        <w:t>ecstatic</w:t>
      </w:r>
      <w:r>
        <w:rPr>
          <w:rFonts w:asciiTheme="majorBidi" w:hAnsiTheme="majorBidi" w:cstheme="majorBidi"/>
          <w:lang w:val="en-US"/>
        </w:rPr>
        <w:t xml:space="preserve"> performances (past or present, shown or reported) might be about ‘authority and legitimacy, not about religious experience’ (p. 190). Wischmeyer </w:t>
      </w:r>
      <w:r w:rsidR="00D347EA">
        <w:rPr>
          <w:rFonts w:asciiTheme="majorBidi" w:hAnsiTheme="majorBidi" w:cstheme="majorBidi"/>
          <w:lang w:val="en-US"/>
        </w:rPr>
        <w:t>looks at</w:t>
      </w:r>
      <w:r>
        <w:rPr>
          <w:rFonts w:asciiTheme="majorBidi" w:hAnsiTheme="majorBidi" w:cstheme="majorBidi"/>
          <w:lang w:val="en-US"/>
        </w:rPr>
        <w:t xml:space="preserve"> Paul’s descriptions of his personal revelations, but finds within them</w:t>
      </w:r>
      <w:r w:rsidR="00103CE5">
        <w:rPr>
          <w:rFonts w:asciiTheme="majorBidi" w:hAnsiTheme="majorBidi" w:cstheme="majorBidi"/>
          <w:lang w:val="en-US"/>
        </w:rPr>
        <w:t xml:space="preserve"> to be</w:t>
      </w:r>
      <w:r>
        <w:rPr>
          <w:rFonts w:asciiTheme="majorBidi" w:hAnsiTheme="majorBidi" w:cstheme="majorBidi"/>
          <w:lang w:val="en-US"/>
        </w:rPr>
        <w:t xml:space="preserve">, not ‘examples of his religious experience’ but </w:t>
      </w:r>
      <w:r w:rsidR="00F400C5">
        <w:rPr>
          <w:rFonts w:asciiTheme="majorBidi" w:hAnsiTheme="majorBidi" w:cstheme="majorBidi"/>
          <w:lang w:val="en-US"/>
        </w:rPr>
        <w:t xml:space="preserve">of </w:t>
      </w:r>
      <w:r>
        <w:rPr>
          <w:rFonts w:asciiTheme="majorBidi" w:hAnsiTheme="majorBidi" w:cstheme="majorBidi"/>
          <w:lang w:val="en-US"/>
        </w:rPr>
        <w:t>authority, rhetoric, self-construction: ‘we are relegated’, as she sums it up, ‘to a deliberately styled text, not to the possible experience itself’ (p. 196). It is not that Paul depicts himself as never having had ecstatic experiences, but</w:t>
      </w:r>
      <w:r w:rsidR="004A3E36">
        <w:rPr>
          <w:rFonts w:asciiTheme="majorBidi" w:hAnsiTheme="majorBidi" w:cstheme="majorBidi"/>
          <w:lang w:val="en-US"/>
        </w:rPr>
        <w:t>, rather, argues Wischmeyer,</w:t>
      </w:r>
      <w:r>
        <w:rPr>
          <w:rFonts w:asciiTheme="majorBidi" w:hAnsiTheme="majorBidi" w:cstheme="majorBidi"/>
          <w:lang w:val="en-US"/>
        </w:rPr>
        <w:t xml:space="preserve"> that </w:t>
      </w:r>
      <w:r w:rsidR="008D21FC">
        <w:rPr>
          <w:rFonts w:asciiTheme="majorBidi" w:hAnsiTheme="majorBidi" w:cstheme="majorBidi"/>
          <w:lang w:val="en-US"/>
        </w:rPr>
        <w:t>Paul wishes to emphasize that these</w:t>
      </w:r>
      <w:r>
        <w:rPr>
          <w:rFonts w:asciiTheme="majorBidi" w:hAnsiTheme="majorBidi" w:cstheme="majorBidi"/>
          <w:lang w:val="en-US"/>
        </w:rPr>
        <w:t xml:space="preserve"> experiences are to be kept private</w:t>
      </w:r>
      <w:r w:rsidR="00253B28">
        <w:rPr>
          <w:rFonts w:asciiTheme="majorBidi" w:hAnsiTheme="majorBidi" w:cstheme="majorBidi"/>
          <w:lang w:val="en-US"/>
        </w:rPr>
        <w:t xml:space="preserve">. </w:t>
      </w:r>
      <w:r w:rsidR="00CA2C5C">
        <w:rPr>
          <w:rFonts w:asciiTheme="majorBidi" w:hAnsiTheme="majorBidi" w:cstheme="majorBidi"/>
          <w:lang w:val="en-US"/>
        </w:rPr>
        <w:t xml:space="preserve">This </w:t>
      </w:r>
      <w:r w:rsidR="0000775F">
        <w:rPr>
          <w:rFonts w:asciiTheme="majorBidi" w:hAnsiTheme="majorBidi" w:cstheme="majorBidi"/>
          <w:lang w:val="en-US"/>
        </w:rPr>
        <w:t>has the authorizing effect of</w:t>
      </w:r>
      <w:r w:rsidR="00367B23">
        <w:rPr>
          <w:rFonts w:asciiTheme="majorBidi" w:hAnsiTheme="majorBidi" w:cstheme="majorBidi"/>
          <w:lang w:val="en-US"/>
        </w:rPr>
        <w:t xml:space="preserve"> keeping</w:t>
      </w:r>
      <w:r>
        <w:rPr>
          <w:rFonts w:asciiTheme="majorBidi" w:hAnsiTheme="majorBidi" w:cstheme="majorBidi"/>
          <w:lang w:val="en-US"/>
        </w:rPr>
        <w:t xml:space="preserve"> Paul from boasting of access possibly closed to others: the assumption </w:t>
      </w:r>
      <w:r w:rsidR="00DE5A21">
        <w:rPr>
          <w:rFonts w:asciiTheme="majorBidi" w:hAnsiTheme="majorBidi" w:cstheme="majorBidi"/>
          <w:lang w:val="en-US"/>
        </w:rPr>
        <w:t>of</w:t>
      </w:r>
      <w:r w:rsidR="007159C3">
        <w:rPr>
          <w:rFonts w:asciiTheme="majorBidi" w:hAnsiTheme="majorBidi" w:cstheme="majorBidi"/>
          <w:lang w:val="en-US"/>
        </w:rPr>
        <w:t xml:space="preserve"> past </w:t>
      </w:r>
      <w:r w:rsidR="004D737C">
        <w:rPr>
          <w:rFonts w:asciiTheme="majorBidi" w:hAnsiTheme="majorBidi" w:cstheme="majorBidi"/>
          <w:lang w:val="en-US"/>
        </w:rPr>
        <w:t>‘</w:t>
      </w:r>
      <w:r w:rsidR="007159C3">
        <w:rPr>
          <w:rFonts w:asciiTheme="majorBidi" w:hAnsiTheme="majorBidi" w:cstheme="majorBidi"/>
          <w:lang w:val="en-US"/>
        </w:rPr>
        <w:t>religious experience</w:t>
      </w:r>
      <w:r w:rsidR="004D737C">
        <w:rPr>
          <w:rFonts w:asciiTheme="majorBidi" w:hAnsiTheme="majorBidi" w:cstheme="majorBidi"/>
          <w:lang w:val="en-US"/>
        </w:rPr>
        <w:t>’</w:t>
      </w:r>
      <w:r w:rsidR="007159C3">
        <w:rPr>
          <w:rFonts w:asciiTheme="majorBidi" w:hAnsiTheme="majorBidi" w:cstheme="majorBidi"/>
          <w:lang w:val="en-US"/>
        </w:rPr>
        <w:t xml:space="preserve"> (and the</w:t>
      </w:r>
      <w:r w:rsidR="00FB383C">
        <w:rPr>
          <w:rFonts w:asciiTheme="majorBidi" w:hAnsiTheme="majorBidi" w:cstheme="majorBidi"/>
          <w:lang w:val="en-US"/>
        </w:rPr>
        <w:t xml:space="preserve"> ostentatious</w:t>
      </w:r>
      <w:r w:rsidR="007159C3">
        <w:rPr>
          <w:rFonts w:asciiTheme="majorBidi" w:hAnsiTheme="majorBidi" w:cstheme="majorBidi"/>
          <w:lang w:val="en-US"/>
        </w:rPr>
        <w:t xml:space="preserve"> silene that surrounds it) </w:t>
      </w:r>
      <w:r>
        <w:rPr>
          <w:rFonts w:asciiTheme="majorBidi" w:hAnsiTheme="majorBidi" w:cstheme="majorBidi"/>
          <w:lang w:val="en-US"/>
        </w:rPr>
        <w:t xml:space="preserve">thus serves as further authorizing gesture for </w:t>
      </w:r>
      <w:r w:rsidR="00F64DCC">
        <w:rPr>
          <w:rFonts w:asciiTheme="majorBidi" w:hAnsiTheme="majorBidi" w:cstheme="majorBidi"/>
          <w:lang w:val="en-US"/>
        </w:rPr>
        <w:t>Paul’s</w:t>
      </w:r>
      <w:r>
        <w:rPr>
          <w:rFonts w:asciiTheme="majorBidi" w:hAnsiTheme="majorBidi" w:cstheme="majorBidi"/>
          <w:lang w:val="en-US"/>
        </w:rPr>
        <w:t xml:space="preserve"> work in building Christian communities.</w:t>
      </w:r>
    </w:p>
    <w:p w14:paraId="1CCE5C4B" w14:textId="1279EED0" w:rsidR="000D5FFD" w:rsidRDefault="000D5FFD" w:rsidP="000D5FFD">
      <w:pPr>
        <w:jc w:val="both"/>
        <w:rPr>
          <w:rFonts w:asciiTheme="majorBidi" w:hAnsiTheme="majorBidi" w:cstheme="majorBidi"/>
          <w:lang w:val="en-US"/>
        </w:rPr>
      </w:pPr>
      <w:r>
        <w:rPr>
          <w:rFonts w:asciiTheme="majorBidi" w:hAnsiTheme="majorBidi" w:cstheme="majorBidi"/>
          <w:lang w:val="en-US"/>
        </w:rPr>
        <w:tab/>
      </w:r>
      <w:r w:rsidR="0045631A">
        <w:rPr>
          <w:rFonts w:asciiTheme="majorBidi" w:hAnsiTheme="majorBidi" w:cstheme="majorBidi"/>
          <w:lang w:val="en-US"/>
        </w:rPr>
        <w:t>As these brief summaries shows, there</w:t>
      </w:r>
      <w:r>
        <w:rPr>
          <w:rFonts w:asciiTheme="majorBidi" w:hAnsiTheme="majorBidi" w:cstheme="majorBidi"/>
          <w:lang w:val="en-US"/>
        </w:rPr>
        <w:t xml:space="preserve"> is a</w:t>
      </w:r>
      <w:r w:rsidR="00056CB0">
        <w:rPr>
          <w:rFonts w:asciiTheme="majorBidi" w:hAnsiTheme="majorBidi" w:cstheme="majorBidi"/>
          <w:lang w:val="en-US"/>
        </w:rPr>
        <w:t xml:space="preserve"> mild</w:t>
      </w:r>
      <w:r>
        <w:rPr>
          <w:rFonts w:asciiTheme="majorBidi" w:hAnsiTheme="majorBidi" w:cstheme="majorBidi"/>
          <w:lang w:val="en-US"/>
        </w:rPr>
        <w:t xml:space="preserve"> divide in this section – as there is throughout the book – between those chapters</w:t>
      </w:r>
      <w:r w:rsidR="006E672A">
        <w:rPr>
          <w:rFonts w:asciiTheme="majorBidi" w:hAnsiTheme="majorBidi" w:cstheme="majorBidi"/>
          <w:lang w:val="en-US"/>
        </w:rPr>
        <w:t xml:space="preserve"> (the majority of the book)</w:t>
      </w:r>
      <w:r>
        <w:rPr>
          <w:rFonts w:asciiTheme="majorBidi" w:hAnsiTheme="majorBidi" w:cstheme="majorBidi"/>
          <w:lang w:val="en-US"/>
        </w:rPr>
        <w:t xml:space="preserve"> that focus on what we might call the micro-history of religion or ritual, </w:t>
      </w:r>
      <w:r w:rsidR="00CE4C0A">
        <w:rPr>
          <w:rFonts w:asciiTheme="majorBidi" w:hAnsiTheme="majorBidi" w:cstheme="majorBidi"/>
          <w:lang w:val="en-US"/>
        </w:rPr>
        <w:t>and</w:t>
      </w:r>
      <w:r w:rsidR="00485E66">
        <w:rPr>
          <w:rFonts w:asciiTheme="majorBidi" w:hAnsiTheme="majorBidi" w:cstheme="majorBidi"/>
          <w:lang w:val="en-US"/>
        </w:rPr>
        <w:t xml:space="preserve"> between</w:t>
      </w:r>
      <w:r w:rsidR="00CE4C0A">
        <w:rPr>
          <w:rFonts w:asciiTheme="majorBidi" w:hAnsiTheme="majorBidi" w:cstheme="majorBidi"/>
          <w:lang w:val="en-US"/>
        </w:rPr>
        <w:t xml:space="preserve"> those (the minority) </w:t>
      </w:r>
      <w:r w:rsidR="00061E7F">
        <w:rPr>
          <w:rFonts w:asciiTheme="majorBidi" w:hAnsiTheme="majorBidi" w:cstheme="majorBidi"/>
          <w:lang w:val="en-US"/>
        </w:rPr>
        <w:t xml:space="preserve">that aim to </w:t>
      </w:r>
      <w:r w:rsidR="00C525E3">
        <w:rPr>
          <w:rFonts w:asciiTheme="majorBidi" w:hAnsiTheme="majorBidi" w:cstheme="majorBidi"/>
          <w:lang w:val="en-US"/>
        </w:rPr>
        <w:t>reconstruct</w:t>
      </w:r>
      <w:r w:rsidR="007D0615">
        <w:rPr>
          <w:rFonts w:asciiTheme="majorBidi" w:hAnsiTheme="majorBidi" w:cstheme="majorBidi"/>
          <w:lang w:val="en-US"/>
        </w:rPr>
        <w:t xml:space="preserve"> </w:t>
      </w:r>
      <w:r>
        <w:rPr>
          <w:rFonts w:asciiTheme="majorBidi" w:hAnsiTheme="majorBidi" w:cstheme="majorBidi"/>
          <w:lang w:val="en-US"/>
        </w:rPr>
        <w:t>the emotional state (sometimes termed ‘the religious state of mind’ or ‘religious mental state’) that a given set of evidence suggests must or might have been in play in any given action. Within this section, two chapters exemplify two poles of this tension, by Nicolas Belayche and Irene Salvo.</w:t>
      </w:r>
    </w:p>
    <w:p w14:paraId="33B7632B" w14:textId="540764F7" w:rsidR="000D5FFD" w:rsidRDefault="000D5FFD" w:rsidP="000D5FFD">
      <w:pPr>
        <w:jc w:val="both"/>
        <w:rPr>
          <w:rFonts w:asciiTheme="majorBidi" w:hAnsiTheme="majorBidi" w:cstheme="majorBidi"/>
          <w:lang w:val="en-US"/>
        </w:rPr>
      </w:pPr>
      <w:r>
        <w:rPr>
          <w:rFonts w:asciiTheme="majorBidi" w:hAnsiTheme="majorBidi" w:cstheme="majorBidi"/>
          <w:lang w:val="en-US"/>
        </w:rPr>
        <w:tab/>
        <w:t>Nicole Bela</w:t>
      </w:r>
      <w:r w:rsidR="00621F78">
        <w:rPr>
          <w:rFonts w:asciiTheme="majorBidi" w:hAnsiTheme="majorBidi" w:cstheme="majorBidi"/>
          <w:lang w:val="en-US"/>
        </w:rPr>
        <w:t>y</w:t>
      </w:r>
      <w:r>
        <w:rPr>
          <w:rFonts w:asciiTheme="majorBidi" w:hAnsiTheme="majorBidi" w:cstheme="majorBidi"/>
          <w:lang w:val="en-US"/>
        </w:rPr>
        <w:t>che’s chapter on ‘</w:t>
      </w:r>
      <w:r w:rsidRPr="00ED630F">
        <w:rPr>
          <w:rFonts w:asciiTheme="majorBidi" w:hAnsiTheme="majorBidi" w:cstheme="majorBidi"/>
          <w:i/>
          <w:iCs/>
          <w:lang w:val="en-US"/>
        </w:rPr>
        <w:t>Kyrios</w:t>
      </w:r>
      <w:r>
        <w:rPr>
          <w:rFonts w:asciiTheme="majorBidi" w:hAnsiTheme="majorBidi" w:cstheme="majorBidi"/>
          <w:lang w:val="en-US"/>
        </w:rPr>
        <w:t xml:space="preserve"> and </w:t>
      </w:r>
      <w:r>
        <w:rPr>
          <w:rFonts w:asciiTheme="majorBidi" w:hAnsiTheme="majorBidi" w:cstheme="majorBidi"/>
          <w:i/>
          <w:iCs/>
          <w:lang w:val="en-US"/>
        </w:rPr>
        <w:t>despótes</w:t>
      </w:r>
      <w:r>
        <w:rPr>
          <w:rFonts w:asciiTheme="majorBidi" w:hAnsiTheme="majorBidi" w:cstheme="majorBidi"/>
          <w:lang w:val="en-US"/>
        </w:rPr>
        <w:t>: a</w:t>
      </w:r>
      <w:r w:rsidRPr="00ED630F">
        <w:rPr>
          <w:rFonts w:asciiTheme="majorBidi" w:hAnsiTheme="majorBidi" w:cstheme="majorBidi"/>
          <w:lang w:val="en-US"/>
        </w:rPr>
        <w:t>ddresses</w:t>
      </w:r>
      <w:r>
        <w:rPr>
          <w:rFonts w:asciiTheme="majorBidi" w:hAnsiTheme="majorBidi" w:cstheme="majorBidi"/>
          <w:lang w:val="en-US"/>
        </w:rPr>
        <w:t xml:space="preserve"> to deities and religious experiences’ studies</w:t>
      </w:r>
      <w:r w:rsidR="004A2B31">
        <w:rPr>
          <w:rFonts w:asciiTheme="majorBidi" w:hAnsiTheme="majorBidi" w:cstheme="majorBidi"/>
          <w:lang w:val="en-US"/>
        </w:rPr>
        <w:t xml:space="preserve"> </w:t>
      </w:r>
      <w:r>
        <w:rPr>
          <w:rFonts w:asciiTheme="majorBidi" w:hAnsiTheme="majorBidi" w:cstheme="majorBidi"/>
          <w:lang w:val="en-US"/>
        </w:rPr>
        <w:t xml:space="preserve">the distinctive usage of those two terms in inscriptions from the first few centuries CE in three regions, the Levant, Thrace, and Egypt. Though previous approaches to </w:t>
      </w:r>
      <w:r w:rsidR="004A2B31">
        <w:rPr>
          <w:rFonts w:asciiTheme="majorBidi" w:hAnsiTheme="majorBidi" w:cstheme="majorBidi"/>
          <w:lang w:val="en-US"/>
        </w:rPr>
        <w:t xml:space="preserve">the word </w:t>
      </w:r>
      <w:r>
        <w:rPr>
          <w:rFonts w:asciiTheme="majorBidi" w:hAnsiTheme="majorBidi" w:cstheme="majorBidi"/>
          <w:i/>
          <w:iCs/>
          <w:lang w:val="en-US"/>
        </w:rPr>
        <w:t>kyrios</w:t>
      </w:r>
      <w:r>
        <w:rPr>
          <w:rFonts w:asciiTheme="majorBidi" w:hAnsiTheme="majorBidi" w:cstheme="majorBidi"/>
          <w:lang w:val="en-US"/>
        </w:rPr>
        <w:t xml:space="preserve"> </w:t>
      </w:r>
      <w:r w:rsidR="002E5211">
        <w:rPr>
          <w:rFonts w:asciiTheme="majorBidi" w:hAnsiTheme="majorBidi" w:cstheme="majorBidi"/>
          <w:lang w:val="en-US"/>
        </w:rPr>
        <w:t xml:space="preserve">(‘lord’) </w:t>
      </w:r>
      <w:r>
        <w:rPr>
          <w:rFonts w:asciiTheme="majorBidi" w:hAnsiTheme="majorBidi" w:cstheme="majorBidi"/>
          <w:lang w:val="en-US"/>
        </w:rPr>
        <w:t xml:space="preserve">saw it (teleologically) preparing the way for Christian submission to god, or, more recently, related (geographically) to Oriental forms of submission to the gods, </w:t>
      </w:r>
      <w:r w:rsidR="00FB7016">
        <w:rPr>
          <w:rFonts w:asciiTheme="majorBidi" w:hAnsiTheme="majorBidi" w:cstheme="majorBidi"/>
          <w:lang w:val="en-US"/>
        </w:rPr>
        <w:t>Belayche’s</w:t>
      </w:r>
      <w:r>
        <w:rPr>
          <w:rFonts w:asciiTheme="majorBidi" w:hAnsiTheme="majorBidi" w:cstheme="majorBidi"/>
          <w:lang w:val="en-US"/>
        </w:rPr>
        <w:t xml:space="preserve"> careful analysis of the data shows that across multiple regions, </w:t>
      </w:r>
      <w:r>
        <w:rPr>
          <w:rFonts w:asciiTheme="majorBidi" w:hAnsiTheme="majorBidi" w:cstheme="majorBidi"/>
          <w:i/>
          <w:iCs/>
          <w:lang w:val="en-US"/>
        </w:rPr>
        <w:t>kyrios</w:t>
      </w:r>
      <w:r>
        <w:rPr>
          <w:rFonts w:asciiTheme="majorBidi" w:hAnsiTheme="majorBidi" w:cstheme="majorBidi"/>
          <w:lang w:val="en-US"/>
        </w:rPr>
        <w:t xml:space="preserve"> is and remains first and foremost what Arthur Darby Nock a century ago had made exclusive to Christianity and ‘many Hellenistic cults’</w:t>
      </w:r>
      <w:r w:rsidR="00E5296B">
        <w:rPr>
          <w:rFonts w:asciiTheme="majorBidi" w:hAnsiTheme="majorBidi" w:cstheme="majorBidi"/>
          <w:lang w:val="en-US"/>
        </w:rPr>
        <w:t xml:space="preserve">: </w:t>
      </w:r>
      <w:r>
        <w:rPr>
          <w:rFonts w:asciiTheme="majorBidi" w:hAnsiTheme="majorBidi" w:cstheme="majorBidi"/>
          <w:lang w:val="en-US"/>
        </w:rPr>
        <w:t xml:space="preserve">‘a mere courtesy title’. Every man is master of his castle, and each god, close review of the inscriptional evidence shows, is </w:t>
      </w:r>
      <w:r>
        <w:rPr>
          <w:rFonts w:asciiTheme="majorBidi" w:hAnsiTheme="majorBidi" w:cstheme="majorBidi"/>
          <w:i/>
          <w:iCs/>
          <w:lang w:val="en-US"/>
        </w:rPr>
        <w:t>kyrios</w:t>
      </w:r>
      <w:r>
        <w:rPr>
          <w:rFonts w:asciiTheme="majorBidi" w:hAnsiTheme="majorBidi" w:cstheme="majorBidi"/>
          <w:lang w:val="en-US"/>
        </w:rPr>
        <w:t xml:space="preserve"> when addressed </w:t>
      </w:r>
      <w:r>
        <w:rPr>
          <w:rFonts w:asciiTheme="majorBidi" w:hAnsiTheme="majorBidi" w:cstheme="majorBidi"/>
          <w:i/>
          <w:iCs/>
          <w:lang w:val="en-US"/>
        </w:rPr>
        <w:t>chez lui</w:t>
      </w:r>
      <w:r>
        <w:rPr>
          <w:rFonts w:asciiTheme="majorBidi" w:hAnsiTheme="majorBidi" w:cstheme="majorBidi"/>
          <w:lang w:val="en-US"/>
        </w:rPr>
        <w:t xml:space="preserve">, in his own sanctuary. By contrast, she shows, the use of </w:t>
      </w:r>
      <w:r>
        <w:rPr>
          <w:rFonts w:asciiTheme="majorBidi" w:hAnsiTheme="majorBidi" w:cstheme="majorBidi"/>
          <w:i/>
          <w:iCs/>
          <w:lang w:val="en-US"/>
        </w:rPr>
        <w:t>despótes</w:t>
      </w:r>
      <w:r>
        <w:rPr>
          <w:rFonts w:asciiTheme="majorBidi" w:hAnsiTheme="majorBidi" w:cstheme="majorBidi"/>
          <w:lang w:val="en-US"/>
        </w:rPr>
        <w:t xml:space="preserve"> can in certain cases be differentiated from </w:t>
      </w:r>
      <w:r>
        <w:rPr>
          <w:rFonts w:asciiTheme="majorBidi" w:hAnsiTheme="majorBidi" w:cstheme="majorBidi"/>
          <w:i/>
          <w:iCs/>
          <w:lang w:val="en-US"/>
        </w:rPr>
        <w:t>kurios</w:t>
      </w:r>
      <w:r>
        <w:rPr>
          <w:rFonts w:asciiTheme="majorBidi" w:hAnsiTheme="majorBidi" w:cstheme="majorBidi"/>
          <w:lang w:val="en-US"/>
        </w:rPr>
        <w:t xml:space="preserve">: thus, a </w:t>
      </w:r>
      <w:r>
        <w:rPr>
          <w:rFonts w:asciiTheme="majorBidi" w:hAnsiTheme="majorBidi" w:cstheme="majorBidi"/>
          <w:i/>
          <w:iCs/>
          <w:lang w:val="en-US"/>
        </w:rPr>
        <w:t>proskynema</w:t>
      </w:r>
      <w:r>
        <w:rPr>
          <w:rFonts w:asciiTheme="majorBidi" w:hAnsiTheme="majorBidi" w:cstheme="majorBidi"/>
          <w:lang w:val="en-US"/>
        </w:rPr>
        <w:t xml:space="preserve"> of the 1</w:t>
      </w:r>
      <w:r w:rsidRPr="00E947D0">
        <w:rPr>
          <w:rFonts w:asciiTheme="majorBidi" w:hAnsiTheme="majorBidi" w:cstheme="majorBidi"/>
          <w:vertAlign w:val="superscript"/>
          <w:lang w:val="en-US"/>
        </w:rPr>
        <w:t>st</w:t>
      </w:r>
      <w:r>
        <w:rPr>
          <w:rFonts w:asciiTheme="majorBidi" w:hAnsiTheme="majorBidi" w:cstheme="majorBidi"/>
          <w:lang w:val="en-US"/>
        </w:rPr>
        <w:t>-2</w:t>
      </w:r>
      <w:r w:rsidRPr="00E947D0">
        <w:rPr>
          <w:rFonts w:asciiTheme="majorBidi" w:hAnsiTheme="majorBidi" w:cstheme="majorBidi"/>
          <w:vertAlign w:val="superscript"/>
          <w:lang w:val="en-US"/>
        </w:rPr>
        <w:t>nd</w:t>
      </w:r>
      <w:r>
        <w:rPr>
          <w:rFonts w:asciiTheme="majorBidi" w:hAnsiTheme="majorBidi" w:cstheme="majorBidi"/>
          <w:lang w:val="en-US"/>
        </w:rPr>
        <w:t xml:space="preserve"> century CE in Egypt shows Asclepios addressed by someone who had consulted him in dreams as </w:t>
      </w:r>
      <w:r>
        <w:rPr>
          <w:rFonts w:asciiTheme="majorBidi" w:hAnsiTheme="majorBidi" w:cstheme="majorBidi"/>
          <w:i/>
          <w:iCs/>
          <w:lang w:val="en-US"/>
        </w:rPr>
        <w:t>kurios</w:t>
      </w:r>
      <w:r>
        <w:rPr>
          <w:rFonts w:asciiTheme="majorBidi" w:hAnsiTheme="majorBidi" w:cstheme="majorBidi"/>
          <w:lang w:val="en-US"/>
        </w:rPr>
        <w:t xml:space="preserve">, only for the climactic direct request for healing to use the word </w:t>
      </w:r>
      <w:r>
        <w:rPr>
          <w:rFonts w:asciiTheme="majorBidi" w:hAnsiTheme="majorBidi" w:cstheme="majorBidi"/>
          <w:i/>
          <w:iCs/>
          <w:lang w:val="en-US"/>
        </w:rPr>
        <w:t>despótes</w:t>
      </w:r>
      <w:r>
        <w:rPr>
          <w:rFonts w:asciiTheme="majorBidi" w:hAnsiTheme="majorBidi" w:cstheme="majorBidi"/>
          <w:lang w:val="en-US"/>
        </w:rPr>
        <w:t xml:space="preserve">. In other </w:t>
      </w:r>
      <w:r>
        <w:rPr>
          <w:rFonts w:asciiTheme="majorBidi" w:hAnsiTheme="majorBidi" w:cstheme="majorBidi"/>
          <w:i/>
          <w:iCs/>
          <w:lang w:val="en-US"/>
        </w:rPr>
        <w:t>proskynemata</w:t>
      </w:r>
      <w:r>
        <w:rPr>
          <w:rFonts w:asciiTheme="majorBidi" w:hAnsiTheme="majorBidi" w:cstheme="majorBidi"/>
          <w:lang w:val="en-US"/>
        </w:rPr>
        <w:t xml:space="preserve"> examples, she shows, we see a similar movement from the use of </w:t>
      </w:r>
      <w:r>
        <w:rPr>
          <w:rFonts w:asciiTheme="majorBidi" w:hAnsiTheme="majorBidi" w:cstheme="majorBidi"/>
          <w:i/>
          <w:iCs/>
          <w:lang w:val="en-US"/>
        </w:rPr>
        <w:t>kurios</w:t>
      </w:r>
      <w:r>
        <w:rPr>
          <w:rFonts w:asciiTheme="majorBidi" w:hAnsiTheme="majorBidi" w:cstheme="majorBidi"/>
          <w:lang w:val="en-US"/>
        </w:rPr>
        <w:t xml:space="preserve"> in formal opening, to </w:t>
      </w:r>
      <w:r>
        <w:rPr>
          <w:rFonts w:asciiTheme="majorBidi" w:hAnsiTheme="majorBidi" w:cstheme="majorBidi"/>
          <w:i/>
          <w:iCs/>
          <w:lang w:val="en-US"/>
        </w:rPr>
        <w:t>despótes</w:t>
      </w:r>
      <w:r>
        <w:rPr>
          <w:rFonts w:asciiTheme="majorBidi" w:hAnsiTheme="majorBidi" w:cstheme="majorBidi"/>
          <w:lang w:val="en-US"/>
        </w:rPr>
        <w:t xml:space="preserve"> as the text moves to describe the pilgrim’s personal observation of the deity (p. 108). By contrast, a text like a poetic hymn to Mandoulis Aion that immerses the pilgrim from its start in a vision of the god—in this case, a solar Mandoulis—addresses the god as </w:t>
      </w:r>
      <w:r>
        <w:rPr>
          <w:rFonts w:asciiTheme="majorBidi" w:hAnsiTheme="majorBidi" w:cstheme="majorBidi"/>
          <w:i/>
          <w:iCs/>
          <w:lang w:val="en-US"/>
        </w:rPr>
        <w:t>despota</w:t>
      </w:r>
      <w:r>
        <w:rPr>
          <w:rFonts w:asciiTheme="majorBidi" w:hAnsiTheme="majorBidi" w:cstheme="majorBidi"/>
          <w:lang w:val="en-US"/>
        </w:rPr>
        <w:t xml:space="preserve"> in its first line, and goes on to praise him as </w:t>
      </w:r>
      <w:r w:rsidR="004D737C">
        <w:rPr>
          <w:rFonts w:asciiTheme="majorBidi" w:hAnsiTheme="majorBidi" w:cstheme="majorBidi"/>
          <w:lang w:val="en-US"/>
        </w:rPr>
        <w:t>‘</w:t>
      </w:r>
      <w:r>
        <w:rPr>
          <w:rFonts w:asciiTheme="majorBidi" w:hAnsiTheme="majorBidi" w:cstheme="majorBidi"/>
          <w:lang w:val="en-US"/>
        </w:rPr>
        <w:t>all-seeing master (</w:t>
      </w:r>
      <w:r w:rsidRPr="00A664AA">
        <w:rPr>
          <w:rFonts w:asciiTheme="majorBidi" w:hAnsiTheme="majorBidi" w:cstheme="majorBidi"/>
          <w:lang w:val="el-GR"/>
        </w:rPr>
        <w:t>δεσπότην</w:t>
      </w:r>
      <w:r w:rsidRPr="00DB7941">
        <w:rPr>
          <w:rFonts w:asciiTheme="majorBidi" w:hAnsiTheme="majorBidi" w:cstheme="majorBidi"/>
          <w:lang w:val="en-US"/>
        </w:rPr>
        <w:t>)</w:t>
      </w:r>
      <w:r>
        <w:rPr>
          <w:rFonts w:asciiTheme="majorBidi" w:hAnsiTheme="majorBidi" w:cstheme="majorBidi"/>
          <w:lang w:val="en-US"/>
        </w:rPr>
        <w:t xml:space="preserve">, king of all, all-powerful </w:t>
      </w:r>
      <w:r>
        <w:rPr>
          <w:rFonts w:asciiTheme="majorBidi" w:hAnsiTheme="majorBidi" w:cstheme="majorBidi"/>
          <w:lang w:val="en-US"/>
        </w:rPr>
        <w:lastRenderedPageBreak/>
        <w:t xml:space="preserve">Eternity’ (p. 108). In some texts, then, we can see a kind of liturgical grammar emerge: one says </w:t>
      </w:r>
      <w:r>
        <w:rPr>
          <w:rFonts w:asciiTheme="majorBidi" w:hAnsiTheme="majorBidi" w:cstheme="majorBidi"/>
          <w:i/>
          <w:iCs/>
          <w:lang w:val="en-US"/>
        </w:rPr>
        <w:t>kyrios</w:t>
      </w:r>
      <w:r>
        <w:rPr>
          <w:rFonts w:asciiTheme="majorBidi" w:hAnsiTheme="majorBidi" w:cstheme="majorBidi"/>
          <w:lang w:val="en-US"/>
        </w:rPr>
        <w:t xml:space="preserve"> to a god in its temple, and, as it were, when one is speaking prose, but as soon as one moves to verse, to panegyric, to the </w:t>
      </w:r>
      <w:r>
        <w:rPr>
          <w:rFonts w:asciiTheme="majorBidi" w:hAnsiTheme="majorBidi" w:cstheme="majorBidi"/>
          <w:i/>
          <w:iCs/>
          <w:lang w:val="en-US"/>
        </w:rPr>
        <w:t>enargeia</w:t>
      </w:r>
      <w:r>
        <w:rPr>
          <w:rFonts w:asciiTheme="majorBidi" w:hAnsiTheme="majorBidi" w:cstheme="majorBidi"/>
          <w:lang w:val="en-US"/>
        </w:rPr>
        <w:t xml:space="preserve"> of divine visions, one</w:t>
      </w:r>
      <w:r w:rsidR="00D0602D">
        <w:rPr>
          <w:rFonts w:asciiTheme="majorBidi" w:hAnsiTheme="majorBidi" w:cstheme="majorBidi"/>
          <w:lang w:val="en-US"/>
        </w:rPr>
        <w:t xml:space="preserve"> can</w:t>
      </w:r>
      <w:r w:rsidR="00652ABE">
        <w:rPr>
          <w:rFonts w:asciiTheme="majorBidi" w:hAnsiTheme="majorBidi" w:cstheme="majorBidi"/>
          <w:lang w:val="en-US"/>
        </w:rPr>
        <w:t xml:space="preserve">, in some of these inscriptions, </w:t>
      </w:r>
      <w:r>
        <w:rPr>
          <w:rFonts w:asciiTheme="majorBidi" w:hAnsiTheme="majorBidi" w:cstheme="majorBidi"/>
          <w:lang w:val="en-US"/>
        </w:rPr>
        <w:t xml:space="preserve">say </w:t>
      </w:r>
      <w:r>
        <w:rPr>
          <w:rFonts w:asciiTheme="majorBidi" w:hAnsiTheme="majorBidi" w:cstheme="majorBidi"/>
          <w:i/>
          <w:iCs/>
          <w:lang w:val="en-US"/>
        </w:rPr>
        <w:t>despótes</w:t>
      </w:r>
      <w:r>
        <w:rPr>
          <w:rFonts w:asciiTheme="majorBidi" w:hAnsiTheme="majorBidi" w:cstheme="majorBidi"/>
          <w:lang w:val="en-US"/>
        </w:rPr>
        <w:t xml:space="preserve">. </w:t>
      </w:r>
      <w:r w:rsidR="00800576">
        <w:rPr>
          <w:rFonts w:asciiTheme="majorBidi" w:hAnsiTheme="majorBidi" w:cstheme="majorBidi"/>
          <w:lang w:val="en-US"/>
        </w:rPr>
        <w:t>Whence</w:t>
      </w:r>
      <w:r>
        <w:rPr>
          <w:rFonts w:asciiTheme="majorBidi" w:hAnsiTheme="majorBidi" w:cstheme="majorBidi"/>
          <w:lang w:val="en-US"/>
        </w:rPr>
        <w:t xml:space="preserve">, too, she concludes, the higher frequency of use of </w:t>
      </w:r>
      <w:r>
        <w:rPr>
          <w:rFonts w:asciiTheme="majorBidi" w:hAnsiTheme="majorBidi" w:cstheme="majorBidi"/>
          <w:i/>
          <w:iCs/>
          <w:lang w:val="en-US"/>
        </w:rPr>
        <w:t>despótes</w:t>
      </w:r>
      <w:r>
        <w:rPr>
          <w:rFonts w:asciiTheme="majorBidi" w:hAnsiTheme="majorBidi" w:cstheme="majorBidi"/>
          <w:lang w:val="en-US"/>
        </w:rPr>
        <w:t xml:space="preserve"> in hymns to Isis (p. 110). </w:t>
      </w:r>
      <w:r w:rsidR="00CA709D">
        <w:rPr>
          <w:rFonts w:asciiTheme="majorBidi" w:hAnsiTheme="majorBidi" w:cstheme="majorBidi"/>
          <w:lang w:val="en-US"/>
        </w:rPr>
        <w:t>A semiotic mapping of the word</w:t>
      </w:r>
      <w:r>
        <w:rPr>
          <w:rFonts w:asciiTheme="majorBidi" w:hAnsiTheme="majorBidi" w:cstheme="majorBidi"/>
          <w:lang w:val="en-US"/>
        </w:rPr>
        <w:t xml:space="preserve"> </w:t>
      </w:r>
      <w:r>
        <w:rPr>
          <w:rFonts w:asciiTheme="majorBidi" w:hAnsiTheme="majorBidi" w:cstheme="majorBidi"/>
          <w:i/>
          <w:iCs/>
          <w:lang w:val="en-US"/>
        </w:rPr>
        <w:t>kyrios</w:t>
      </w:r>
      <w:r>
        <w:rPr>
          <w:rFonts w:asciiTheme="majorBidi" w:hAnsiTheme="majorBidi" w:cstheme="majorBidi"/>
          <w:lang w:val="en-US"/>
        </w:rPr>
        <w:t xml:space="preserve"> unites the three regions under study, though only the case of Roman Egypt, as presented here, demonstrates this grammar of </w:t>
      </w:r>
      <w:r>
        <w:rPr>
          <w:rFonts w:asciiTheme="majorBidi" w:hAnsiTheme="majorBidi" w:cstheme="majorBidi"/>
          <w:i/>
          <w:iCs/>
          <w:lang w:val="en-US"/>
        </w:rPr>
        <w:t>kyrios</w:t>
      </w:r>
      <w:r>
        <w:rPr>
          <w:rFonts w:asciiTheme="majorBidi" w:hAnsiTheme="majorBidi" w:cstheme="majorBidi"/>
          <w:lang w:val="en-US"/>
        </w:rPr>
        <w:t xml:space="preserve"> and </w:t>
      </w:r>
      <w:r>
        <w:rPr>
          <w:rFonts w:asciiTheme="majorBidi" w:hAnsiTheme="majorBidi" w:cstheme="majorBidi"/>
          <w:i/>
          <w:iCs/>
          <w:lang w:val="en-US"/>
        </w:rPr>
        <w:t>despótes</w:t>
      </w:r>
      <w:r>
        <w:rPr>
          <w:rFonts w:asciiTheme="majorBidi" w:hAnsiTheme="majorBidi" w:cstheme="majorBidi"/>
          <w:lang w:val="en-US"/>
        </w:rPr>
        <w:t xml:space="preserve">, and the different circumstances under which they might be used. Is this grammar a rule of cultic rhetoric, with </w:t>
      </w:r>
      <w:r>
        <w:rPr>
          <w:rFonts w:asciiTheme="majorBidi" w:hAnsiTheme="majorBidi" w:cstheme="majorBidi"/>
          <w:i/>
          <w:iCs/>
          <w:lang w:val="en-US"/>
        </w:rPr>
        <w:t>despótes</w:t>
      </w:r>
      <w:r>
        <w:rPr>
          <w:rFonts w:asciiTheme="majorBidi" w:hAnsiTheme="majorBidi" w:cstheme="majorBidi"/>
          <w:lang w:val="en-US"/>
        </w:rPr>
        <w:t xml:space="preserve"> more suited to what orators would call an inscription’s peroration</w:t>
      </w:r>
      <w:r w:rsidR="00EF1DD8">
        <w:rPr>
          <w:rFonts w:asciiTheme="majorBidi" w:hAnsiTheme="majorBidi" w:cstheme="majorBidi"/>
          <w:lang w:val="en-US"/>
        </w:rPr>
        <w:t xml:space="preserve">? </w:t>
      </w:r>
      <w:r>
        <w:rPr>
          <w:rFonts w:asciiTheme="majorBidi" w:hAnsiTheme="majorBidi" w:cstheme="majorBidi"/>
          <w:lang w:val="en-US"/>
        </w:rPr>
        <w:t>or evidence of what Belayche calls, in answer to this book’s challenge and invitation, ‘a mystical-like experience’ (p. 108)? Does it, that is, point to ‘specific religious experiences’, or, rather, as she also puts it, the ‘expression’ of such experiences</w:t>
      </w:r>
      <w:r w:rsidR="004A68A4">
        <w:rPr>
          <w:rFonts w:asciiTheme="majorBidi" w:hAnsiTheme="majorBidi" w:cstheme="majorBidi"/>
          <w:lang w:val="en-US"/>
        </w:rPr>
        <w:t xml:space="preserve">, </w:t>
      </w:r>
      <w:r w:rsidR="00E34F03">
        <w:rPr>
          <w:rFonts w:asciiTheme="majorBidi" w:hAnsiTheme="majorBidi" w:cstheme="majorBidi"/>
          <w:lang w:val="en-US"/>
        </w:rPr>
        <w:t>does not mean exactly the same thing</w:t>
      </w:r>
      <w:r w:rsidR="00AF39D2">
        <w:rPr>
          <w:rFonts w:asciiTheme="majorBidi" w:hAnsiTheme="majorBidi" w:cstheme="majorBidi"/>
          <w:lang w:val="en-US"/>
        </w:rPr>
        <w:t xml:space="preserve"> (the </w:t>
      </w:r>
      <w:r w:rsidR="00AF39D2">
        <w:rPr>
          <w:rFonts w:asciiTheme="majorBidi" w:hAnsiTheme="majorBidi" w:cstheme="majorBidi"/>
          <w:i/>
          <w:iCs/>
          <w:lang w:val="en-US"/>
        </w:rPr>
        <w:t>rhetoric</w:t>
      </w:r>
      <w:r w:rsidR="00AF39D2">
        <w:rPr>
          <w:rFonts w:asciiTheme="majorBidi" w:hAnsiTheme="majorBidi" w:cstheme="majorBidi"/>
          <w:lang w:val="en-US"/>
        </w:rPr>
        <w:t xml:space="preserve"> of experience, rather than </w:t>
      </w:r>
      <w:r w:rsidR="00AF39D2">
        <w:rPr>
          <w:rFonts w:asciiTheme="majorBidi" w:hAnsiTheme="majorBidi" w:cstheme="majorBidi"/>
          <w:i/>
          <w:iCs/>
          <w:lang w:val="en-US"/>
        </w:rPr>
        <w:t>experience</w:t>
      </w:r>
      <w:r w:rsidR="00AF39D2">
        <w:rPr>
          <w:rFonts w:asciiTheme="majorBidi" w:hAnsiTheme="majorBidi" w:cstheme="majorBidi"/>
          <w:lang w:val="en-US"/>
        </w:rPr>
        <w:t xml:space="preserve"> itself)</w:t>
      </w:r>
      <w:r>
        <w:rPr>
          <w:rFonts w:asciiTheme="majorBidi" w:hAnsiTheme="majorBidi" w:cstheme="majorBidi"/>
          <w:lang w:val="en-US"/>
        </w:rPr>
        <w:t xml:space="preserve">? Can these words, that is, tell us more than what words one </w:t>
      </w:r>
      <w:r w:rsidR="006A013B">
        <w:rPr>
          <w:rFonts w:asciiTheme="majorBidi" w:hAnsiTheme="majorBidi" w:cstheme="majorBidi"/>
          <w:lang w:val="en-US"/>
        </w:rPr>
        <w:t>might say</w:t>
      </w:r>
      <w:r w:rsidR="00906CBB">
        <w:rPr>
          <w:rFonts w:asciiTheme="majorBidi" w:hAnsiTheme="majorBidi" w:cstheme="majorBidi"/>
          <w:lang w:val="en-US"/>
        </w:rPr>
        <w:t xml:space="preserve"> (or that certain people said)</w:t>
      </w:r>
      <w:r>
        <w:rPr>
          <w:rFonts w:asciiTheme="majorBidi" w:hAnsiTheme="majorBidi" w:cstheme="majorBidi"/>
          <w:lang w:val="en-US"/>
        </w:rPr>
        <w:t xml:space="preserve"> in particular topological environments? Do they necessarily mean that someone </w:t>
      </w:r>
      <w:r>
        <w:rPr>
          <w:rFonts w:asciiTheme="majorBidi" w:hAnsiTheme="majorBidi" w:cstheme="majorBidi"/>
          <w:i/>
          <w:iCs/>
          <w:lang w:val="en-US"/>
        </w:rPr>
        <w:t>lived</w:t>
      </w:r>
      <w:r>
        <w:rPr>
          <w:rFonts w:asciiTheme="majorBidi" w:hAnsiTheme="majorBidi" w:cstheme="majorBidi"/>
          <w:lang w:val="en-US"/>
        </w:rPr>
        <w:t xml:space="preserve"> a particular kind of experience – the ‘mystical-like experience’ – when saying them, or during the event about which that person speaks?</w:t>
      </w:r>
      <w:r w:rsidR="000478D1">
        <w:rPr>
          <w:rFonts w:asciiTheme="majorBidi" w:hAnsiTheme="majorBidi" w:cstheme="majorBidi"/>
          <w:lang w:val="en-US"/>
        </w:rPr>
        <w:t xml:space="preserve"> </w:t>
      </w:r>
      <w:r w:rsidR="001C1219">
        <w:rPr>
          <w:rFonts w:asciiTheme="majorBidi" w:hAnsiTheme="majorBidi" w:cstheme="majorBidi"/>
          <w:lang w:val="en-US"/>
        </w:rPr>
        <w:t xml:space="preserve">Any which way, an idiosyncratic vocabulary of cult emerges from such study, </w:t>
      </w:r>
      <w:r w:rsidR="00C03473">
        <w:rPr>
          <w:rFonts w:asciiTheme="majorBidi" w:hAnsiTheme="majorBidi" w:cstheme="majorBidi"/>
          <w:lang w:val="en-US"/>
        </w:rPr>
        <w:t>with an attention to variant detail</w:t>
      </w:r>
      <w:r w:rsidR="00BD633D">
        <w:rPr>
          <w:rFonts w:asciiTheme="majorBidi" w:hAnsiTheme="majorBidi" w:cstheme="majorBidi"/>
          <w:lang w:val="en-US"/>
        </w:rPr>
        <w:t xml:space="preserve"> of individual expressions</w:t>
      </w:r>
      <w:r w:rsidR="00C03473">
        <w:rPr>
          <w:rFonts w:asciiTheme="majorBidi" w:hAnsiTheme="majorBidi" w:cstheme="majorBidi"/>
          <w:lang w:val="en-US"/>
        </w:rPr>
        <w:t xml:space="preserve"> that </w:t>
      </w:r>
      <w:r w:rsidR="00170988">
        <w:rPr>
          <w:rFonts w:asciiTheme="majorBidi" w:hAnsiTheme="majorBidi" w:cstheme="majorBidi"/>
          <w:lang w:val="en-US"/>
        </w:rPr>
        <w:t xml:space="preserve">well justifies this aspect of the Ancient Lived </w:t>
      </w:r>
      <w:r w:rsidR="00A65479">
        <w:rPr>
          <w:rFonts w:asciiTheme="majorBidi" w:hAnsiTheme="majorBidi" w:cstheme="majorBidi"/>
          <w:lang w:val="en-US"/>
        </w:rPr>
        <w:t>Religion paradigm.</w:t>
      </w:r>
    </w:p>
    <w:p w14:paraId="1D642BC2" w14:textId="69AE99F1" w:rsidR="000D5FFD" w:rsidRDefault="000D5FFD" w:rsidP="00854B4F">
      <w:pPr>
        <w:jc w:val="both"/>
        <w:rPr>
          <w:rFonts w:asciiTheme="majorBidi" w:hAnsiTheme="majorBidi" w:cstheme="majorBidi"/>
          <w:lang w:val="en-US"/>
        </w:rPr>
      </w:pPr>
      <w:r>
        <w:rPr>
          <w:rFonts w:asciiTheme="majorBidi" w:hAnsiTheme="majorBidi" w:cstheme="majorBidi"/>
          <w:lang w:val="en-US"/>
        </w:rPr>
        <w:tab/>
        <w:t xml:space="preserve">If Nicole Belayche’s contribution remains circumspect about the possibility of inferring a particular kind of ‘lived’ experience from the grammar of ‘the things of the gods’, Irene Salvo </w:t>
      </w:r>
      <w:r w:rsidR="00360ED5">
        <w:rPr>
          <w:rFonts w:asciiTheme="majorBidi" w:hAnsiTheme="majorBidi" w:cstheme="majorBidi"/>
          <w:lang w:val="en-US"/>
        </w:rPr>
        <w:t xml:space="preserve">is far less </w:t>
      </w:r>
      <w:r w:rsidR="00E547BB">
        <w:rPr>
          <w:rFonts w:asciiTheme="majorBidi" w:hAnsiTheme="majorBidi" w:cstheme="majorBidi"/>
          <w:lang w:val="en-US"/>
        </w:rPr>
        <w:t>chary</w:t>
      </w:r>
      <w:r w:rsidR="001F17B3">
        <w:rPr>
          <w:rFonts w:asciiTheme="majorBidi" w:hAnsiTheme="majorBidi" w:cstheme="majorBidi"/>
          <w:lang w:val="en-US"/>
        </w:rPr>
        <w:t xml:space="preserve"> </w:t>
      </w:r>
      <w:r w:rsidR="00DF2A81">
        <w:rPr>
          <w:rFonts w:asciiTheme="majorBidi" w:hAnsiTheme="majorBidi" w:cstheme="majorBidi"/>
          <w:lang w:val="en-US"/>
        </w:rPr>
        <w:t>about</w:t>
      </w:r>
      <w:r w:rsidR="001F17B3">
        <w:rPr>
          <w:rFonts w:asciiTheme="majorBidi" w:hAnsiTheme="majorBidi" w:cstheme="majorBidi"/>
          <w:lang w:val="en-US"/>
        </w:rPr>
        <w:t xml:space="preserve"> determining what it meant</w:t>
      </w:r>
      <w:r w:rsidR="00D3020C">
        <w:rPr>
          <w:rFonts w:asciiTheme="majorBidi" w:hAnsiTheme="majorBidi" w:cstheme="majorBidi"/>
          <w:lang w:val="en-US"/>
        </w:rPr>
        <w:t xml:space="preserve"> to</w:t>
      </w:r>
      <w:r w:rsidR="00827AB6">
        <w:rPr>
          <w:rFonts w:asciiTheme="majorBidi" w:hAnsiTheme="majorBidi" w:cstheme="majorBidi"/>
          <w:lang w:val="en-US"/>
        </w:rPr>
        <w:t>, as the chapter title puts it,</w:t>
      </w:r>
      <w:r>
        <w:rPr>
          <w:rFonts w:asciiTheme="majorBidi" w:hAnsiTheme="majorBidi" w:cstheme="majorBidi"/>
          <w:lang w:val="en-US"/>
        </w:rPr>
        <w:t xml:space="preserve"> ‘Experience curses</w:t>
      </w:r>
      <w:r w:rsidR="00A64D85">
        <w:rPr>
          <w:rFonts w:asciiTheme="majorBidi" w:hAnsiTheme="majorBidi" w:cstheme="majorBidi"/>
          <w:lang w:val="en-US"/>
        </w:rPr>
        <w:t>’. As the subtitle clarifies</w:t>
      </w:r>
      <w:r w:rsidR="00614C83">
        <w:rPr>
          <w:rFonts w:asciiTheme="majorBidi" w:hAnsiTheme="majorBidi" w:cstheme="majorBidi"/>
          <w:lang w:val="en-US"/>
        </w:rPr>
        <w:t xml:space="preserve"> (‘neurobehavioral traits of ritual and spatiality in the Roman Empire’)</w:t>
      </w:r>
      <w:r w:rsidR="00A64D85">
        <w:rPr>
          <w:rFonts w:asciiTheme="majorBidi" w:hAnsiTheme="majorBidi" w:cstheme="majorBidi"/>
          <w:lang w:val="en-US"/>
        </w:rPr>
        <w:t xml:space="preserve">, </w:t>
      </w:r>
      <w:r w:rsidR="00150AF4">
        <w:rPr>
          <w:rFonts w:asciiTheme="majorBidi" w:hAnsiTheme="majorBidi" w:cstheme="majorBidi"/>
          <w:lang w:val="en-US"/>
        </w:rPr>
        <w:t xml:space="preserve">the </w:t>
      </w:r>
      <w:r w:rsidR="004B0982">
        <w:rPr>
          <w:rFonts w:asciiTheme="majorBidi" w:hAnsiTheme="majorBidi" w:cstheme="majorBidi"/>
          <w:lang w:val="en-US"/>
        </w:rPr>
        <w:t xml:space="preserve">chapter’s </w:t>
      </w:r>
      <w:r w:rsidR="00A64D85">
        <w:rPr>
          <w:rFonts w:asciiTheme="majorBidi" w:hAnsiTheme="majorBidi" w:cstheme="majorBidi"/>
          <w:lang w:val="en-US"/>
        </w:rPr>
        <w:t xml:space="preserve">confidence </w:t>
      </w:r>
      <w:r w:rsidR="003B3C91">
        <w:rPr>
          <w:rFonts w:asciiTheme="majorBidi" w:hAnsiTheme="majorBidi" w:cstheme="majorBidi"/>
          <w:lang w:val="en-US"/>
        </w:rPr>
        <w:t xml:space="preserve">in </w:t>
      </w:r>
      <w:r w:rsidR="0030468A">
        <w:rPr>
          <w:rFonts w:asciiTheme="majorBidi" w:hAnsiTheme="majorBidi" w:cstheme="majorBidi"/>
          <w:lang w:val="en-US"/>
        </w:rPr>
        <w:t>its</w:t>
      </w:r>
      <w:r w:rsidR="003B3C91">
        <w:rPr>
          <w:rFonts w:asciiTheme="majorBidi" w:hAnsiTheme="majorBidi" w:cstheme="majorBidi"/>
          <w:lang w:val="en-US"/>
        </w:rPr>
        <w:t xml:space="preserve"> projection is based in </w:t>
      </w:r>
      <w:r w:rsidR="006561CD">
        <w:rPr>
          <w:rFonts w:asciiTheme="majorBidi" w:hAnsiTheme="majorBidi" w:cstheme="majorBidi"/>
          <w:lang w:val="en-US"/>
        </w:rPr>
        <w:t>cognitive science</w:t>
      </w:r>
      <w:r w:rsidR="003F3658">
        <w:rPr>
          <w:rFonts w:asciiTheme="majorBidi" w:hAnsiTheme="majorBidi" w:cstheme="majorBidi"/>
          <w:lang w:val="en-US"/>
        </w:rPr>
        <w:t xml:space="preserve">. </w:t>
      </w:r>
      <w:r w:rsidR="00D85852">
        <w:rPr>
          <w:rFonts w:asciiTheme="majorBidi" w:hAnsiTheme="majorBidi" w:cstheme="majorBidi"/>
          <w:lang w:val="en-US"/>
        </w:rPr>
        <w:t>What the chapter aims to do, as its title suggests, is</w:t>
      </w:r>
      <w:r w:rsidR="001A3D2F">
        <w:rPr>
          <w:rFonts w:asciiTheme="majorBidi" w:hAnsiTheme="majorBidi" w:cstheme="majorBidi"/>
          <w:lang w:val="en-US"/>
        </w:rPr>
        <w:t xml:space="preserve"> </w:t>
      </w:r>
      <w:r w:rsidR="00C225D1">
        <w:rPr>
          <w:rFonts w:asciiTheme="majorBidi" w:hAnsiTheme="majorBidi" w:cstheme="majorBidi"/>
          <w:lang w:val="en-US"/>
        </w:rPr>
        <w:t xml:space="preserve">to </w:t>
      </w:r>
      <w:r>
        <w:rPr>
          <w:rFonts w:asciiTheme="majorBidi" w:hAnsiTheme="majorBidi" w:cstheme="majorBidi"/>
          <w:lang w:val="en-US"/>
        </w:rPr>
        <w:t xml:space="preserve">reconstruct what someone enacting a curse (might have) </w:t>
      </w:r>
      <w:r>
        <w:rPr>
          <w:rFonts w:asciiTheme="majorBidi" w:hAnsiTheme="majorBidi" w:cstheme="majorBidi"/>
          <w:i/>
          <w:iCs/>
          <w:lang w:val="en-US"/>
        </w:rPr>
        <w:t>felt</w:t>
      </w:r>
      <w:r>
        <w:rPr>
          <w:rFonts w:asciiTheme="majorBidi" w:hAnsiTheme="majorBidi" w:cstheme="majorBidi"/>
          <w:lang w:val="en-US"/>
        </w:rPr>
        <w:t>. Here, Lived Ancient Religion means</w:t>
      </w:r>
      <w:r>
        <w:rPr>
          <w:rFonts w:asciiTheme="majorBidi" w:hAnsiTheme="majorBidi" w:cstheme="majorBidi"/>
          <w:i/>
          <w:iCs/>
          <w:lang w:val="en-US"/>
        </w:rPr>
        <w:t xml:space="preserve"> </w:t>
      </w:r>
      <w:r>
        <w:rPr>
          <w:rFonts w:asciiTheme="majorBidi" w:hAnsiTheme="majorBidi" w:cstheme="majorBidi"/>
          <w:lang w:val="en-US"/>
        </w:rPr>
        <w:t xml:space="preserve">not so much </w:t>
      </w:r>
      <w:r>
        <w:rPr>
          <w:rFonts w:asciiTheme="majorBidi" w:hAnsiTheme="majorBidi" w:cstheme="majorBidi"/>
          <w:i/>
          <w:iCs/>
          <w:lang w:val="en-US"/>
        </w:rPr>
        <w:t>what</w:t>
      </w:r>
      <w:r>
        <w:rPr>
          <w:rFonts w:asciiTheme="majorBidi" w:hAnsiTheme="majorBidi" w:cstheme="majorBidi"/>
          <w:lang w:val="en-US"/>
        </w:rPr>
        <w:t xml:space="preserve"> one</w:t>
      </w:r>
      <w:r w:rsidR="00784F4F">
        <w:rPr>
          <w:rFonts w:asciiTheme="majorBidi" w:hAnsiTheme="majorBidi" w:cstheme="majorBidi"/>
          <w:lang w:val="en-US"/>
        </w:rPr>
        <w:t xml:space="preserve"> makes when one</w:t>
      </w:r>
      <w:r>
        <w:rPr>
          <w:rFonts w:asciiTheme="majorBidi" w:hAnsiTheme="majorBidi" w:cstheme="majorBidi"/>
          <w:lang w:val="en-US"/>
        </w:rPr>
        <w:t xml:space="preserve"> ‘makes religions</w:t>
      </w:r>
      <w:r w:rsidR="005E3A17">
        <w:rPr>
          <w:rFonts w:asciiTheme="majorBidi" w:hAnsiTheme="majorBidi" w:cstheme="majorBidi"/>
          <w:lang w:val="en-US"/>
        </w:rPr>
        <w:t>’</w:t>
      </w:r>
      <w:r>
        <w:rPr>
          <w:rFonts w:asciiTheme="majorBidi" w:hAnsiTheme="majorBidi" w:cstheme="majorBidi"/>
          <w:lang w:val="en-US"/>
        </w:rPr>
        <w:t xml:space="preserve">, but, as we have defined it, </w:t>
      </w:r>
      <w:r>
        <w:rPr>
          <w:rFonts w:asciiTheme="majorBidi" w:hAnsiTheme="majorBidi" w:cstheme="majorBidi"/>
          <w:i/>
          <w:iCs/>
          <w:lang w:val="en-US"/>
        </w:rPr>
        <w:t>in what state of mind</w:t>
      </w:r>
      <w:r>
        <w:rPr>
          <w:rFonts w:asciiTheme="majorBidi" w:hAnsiTheme="majorBidi" w:cstheme="majorBidi"/>
          <w:lang w:val="en-US"/>
        </w:rPr>
        <w:t xml:space="preserve"> one </w:t>
      </w:r>
      <w:r w:rsidR="0095654A">
        <w:rPr>
          <w:rFonts w:asciiTheme="majorBidi" w:hAnsiTheme="majorBidi" w:cstheme="majorBidi"/>
          <w:lang w:val="en-US"/>
        </w:rPr>
        <w:t>did so</w:t>
      </w:r>
      <w:r>
        <w:rPr>
          <w:rFonts w:asciiTheme="majorBidi" w:hAnsiTheme="majorBidi" w:cstheme="majorBidi"/>
          <w:lang w:val="en-US"/>
        </w:rPr>
        <w:t>.</w:t>
      </w:r>
      <w:r w:rsidR="0099505F">
        <w:rPr>
          <w:rFonts w:asciiTheme="majorBidi" w:hAnsiTheme="majorBidi" w:cstheme="majorBidi"/>
          <w:lang w:val="en-US"/>
        </w:rPr>
        <w:t xml:space="preserve"> </w:t>
      </w:r>
      <w:r w:rsidR="000B0581">
        <w:rPr>
          <w:rFonts w:asciiTheme="majorBidi" w:hAnsiTheme="majorBidi" w:cstheme="majorBidi"/>
          <w:lang w:val="en-US"/>
        </w:rPr>
        <w:t>The</w:t>
      </w:r>
      <w:r>
        <w:rPr>
          <w:rFonts w:asciiTheme="majorBidi" w:hAnsiTheme="majorBidi" w:cstheme="majorBidi"/>
          <w:lang w:val="en-US"/>
        </w:rPr>
        <w:t xml:space="preserve"> discussion slides</w:t>
      </w:r>
      <w:r w:rsidR="007C141F">
        <w:rPr>
          <w:rFonts w:asciiTheme="majorBidi" w:hAnsiTheme="majorBidi" w:cstheme="majorBidi"/>
          <w:lang w:val="en-US"/>
        </w:rPr>
        <w:t xml:space="preserve"> </w:t>
      </w:r>
      <w:r>
        <w:rPr>
          <w:rFonts w:asciiTheme="majorBidi" w:hAnsiTheme="majorBidi" w:cstheme="majorBidi"/>
          <w:lang w:val="en-US"/>
        </w:rPr>
        <w:t>between the subjunctive (‘what could have happened during the deposition of a curse tablet’ (p. 159)), the possible (‘what emotional states could be achieved’ (p. 176)), and the indicative (‘each element [in the process of depositing curses] elicited the reception of a plethora of stimuli as counter-intuitive signs, and the complexity of this environment augmented the disposition of the ritual agents towards experiencing a religious mental state’ (p. 175)</w:t>
      </w:r>
      <w:r w:rsidR="00902640">
        <w:rPr>
          <w:rFonts w:asciiTheme="majorBidi" w:hAnsiTheme="majorBidi" w:cstheme="majorBidi"/>
          <w:lang w:val="en-US"/>
        </w:rPr>
        <w:t xml:space="preserve">. </w:t>
      </w:r>
      <w:r w:rsidR="00AC3909">
        <w:rPr>
          <w:rFonts w:asciiTheme="majorBidi" w:hAnsiTheme="majorBidi" w:cstheme="majorBidi"/>
          <w:lang w:val="en-US"/>
        </w:rPr>
        <w:t xml:space="preserve">Reflections </w:t>
      </w:r>
      <w:r w:rsidR="00476A7E">
        <w:rPr>
          <w:rFonts w:asciiTheme="majorBidi" w:hAnsiTheme="majorBidi" w:cstheme="majorBidi"/>
          <w:lang w:val="en-US"/>
        </w:rPr>
        <w:t>on the materiality of various elements of depositing of curse tablets</w:t>
      </w:r>
      <w:r w:rsidR="007C558C">
        <w:rPr>
          <w:rFonts w:asciiTheme="majorBidi" w:hAnsiTheme="majorBidi" w:cstheme="majorBidi"/>
          <w:lang w:val="en-US"/>
        </w:rPr>
        <w:t xml:space="preserve"> (</w:t>
      </w:r>
      <w:r w:rsidR="00476A7E">
        <w:rPr>
          <w:rFonts w:asciiTheme="majorBidi" w:hAnsiTheme="majorBidi" w:cstheme="majorBidi"/>
          <w:lang w:val="en-US"/>
        </w:rPr>
        <w:t xml:space="preserve">their material, </w:t>
      </w:r>
      <w:r w:rsidR="00EE191C">
        <w:rPr>
          <w:rFonts w:asciiTheme="majorBidi" w:hAnsiTheme="majorBidi" w:cstheme="majorBidi"/>
          <w:lang w:val="en-US"/>
        </w:rPr>
        <w:t>their reaction to heating</w:t>
      </w:r>
      <w:r w:rsidR="004F7DD1">
        <w:rPr>
          <w:rFonts w:asciiTheme="majorBidi" w:hAnsiTheme="majorBidi" w:cstheme="majorBidi"/>
          <w:lang w:val="en-US"/>
        </w:rPr>
        <w:t xml:space="preserve">, and </w:t>
      </w:r>
      <w:r w:rsidR="00476A7E">
        <w:rPr>
          <w:rFonts w:asciiTheme="majorBidi" w:hAnsiTheme="majorBidi" w:cstheme="majorBidi"/>
          <w:lang w:val="en-US"/>
        </w:rPr>
        <w:t xml:space="preserve">the physical places in which </w:t>
      </w:r>
      <w:r w:rsidR="00C93B90">
        <w:rPr>
          <w:rFonts w:asciiTheme="majorBidi" w:hAnsiTheme="majorBidi" w:cstheme="majorBidi"/>
          <w:lang w:val="en-US"/>
        </w:rPr>
        <w:t xml:space="preserve">they could be deposited), </w:t>
      </w:r>
      <w:r w:rsidR="00106E1D">
        <w:rPr>
          <w:rFonts w:asciiTheme="majorBidi" w:hAnsiTheme="majorBidi" w:cstheme="majorBidi"/>
          <w:lang w:val="en-US"/>
        </w:rPr>
        <w:t xml:space="preserve">give way to mechanistic </w:t>
      </w:r>
      <w:r w:rsidR="007B2228">
        <w:rPr>
          <w:rFonts w:asciiTheme="majorBidi" w:hAnsiTheme="majorBidi" w:cstheme="majorBidi"/>
          <w:lang w:val="en-US"/>
        </w:rPr>
        <w:t xml:space="preserve">reflections on </w:t>
      </w:r>
      <w:r w:rsidR="00001431">
        <w:rPr>
          <w:rFonts w:asciiTheme="majorBidi" w:hAnsiTheme="majorBidi" w:cstheme="majorBidi"/>
          <w:lang w:val="en-US"/>
        </w:rPr>
        <w:t xml:space="preserve">what reactions such materials and places </w:t>
      </w:r>
      <w:r w:rsidR="00F93C05">
        <w:rPr>
          <w:rFonts w:asciiTheme="majorBidi" w:hAnsiTheme="majorBidi" w:cstheme="majorBidi"/>
          <w:lang w:val="en-US"/>
        </w:rPr>
        <w:t xml:space="preserve">necessarily </w:t>
      </w:r>
      <w:r w:rsidR="003C0FE4">
        <w:rPr>
          <w:rFonts w:asciiTheme="majorBidi" w:hAnsiTheme="majorBidi" w:cstheme="majorBidi"/>
          <w:lang w:val="en-US"/>
        </w:rPr>
        <w:t>(according to the chapter) provoke</w:t>
      </w:r>
      <w:r w:rsidR="005759D0">
        <w:rPr>
          <w:rFonts w:asciiTheme="majorBidi" w:hAnsiTheme="majorBidi" w:cstheme="majorBidi"/>
          <w:lang w:val="en-US"/>
        </w:rPr>
        <w:t xml:space="preserve"> in </w:t>
      </w:r>
      <w:r w:rsidR="00CE277B">
        <w:rPr>
          <w:rFonts w:asciiTheme="majorBidi" w:hAnsiTheme="majorBidi" w:cstheme="majorBidi"/>
          <w:lang w:val="en-US"/>
        </w:rPr>
        <w:t xml:space="preserve">humans ‘experiencing’ </w:t>
      </w:r>
      <w:r w:rsidR="005A5355">
        <w:rPr>
          <w:rFonts w:asciiTheme="majorBidi" w:hAnsiTheme="majorBidi" w:cstheme="majorBidi"/>
          <w:lang w:val="en-US"/>
        </w:rPr>
        <w:t xml:space="preserve">such actions. </w:t>
      </w:r>
      <w:r w:rsidR="00A11030">
        <w:rPr>
          <w:rFonts w:asciiTheme="majorBidi" w:hAnsiTheme="majorBidi" w:cstheme="majorBidi"/>
          <w:lang w:val="en-US"/>
        </w:rPr>
        <w:t>T</w:t>
      </w:r>
      <w:r w:rsidR="008A2D07">
        <w:rPr>
          <w:rFonts w:asciiTheme="majorBidi" w:hAnsiTheme="majorBidi" w:cstheme="majorBidi"/>
          <w:lang w:val="en-US"/>
        </w:rPr>
        <w:t xml:space="preserve">he demonstration ultimately achieves its slide from subjunctive to indicative </w:t>
      </w:r>
      <w:r>
        <w:rPr>
          <w:rFonts w:asciiTheme="majorBidi" w:hAnsiTheme="majorBidi" w:cstheme="majorBidi"/>
          <w:lang w:val="en-US"/>
        </w:rPr>
        <w:t>through combining ‘epigraphical and archaeological data together with neurobiological factors’ (p. 176), with neurobiology here concerned with the effect of psychoactive substances (like frankincense) and lead (from burning the lead curse tablet) upon one’s state of mind, as well as studies of what can happen to people in small, confined, dark spaces.</w:t>
      </w:r>
      <w:r w:rsidR="008B5988">
        <w:rPr>
          <w:rFonts w:asciiTheme="majorBidi" w:hAnsiTheme="majorBidi" w:cstheme="majorBidi"/>
          <w:lang w:val="en-US"/>
        </w:rPr>
        <w:t xml:space="preserve"> </w:t>
      </w:r>
      <w:r>
        <w:rPr>
          <w:rFonts w:asciiTheme="majorBidi" w:hAnsiTheme="majorBidi" w:cstheme="majorBidi"/>
          <w:lang w:val="en-US"/>
        </w:rPr>
        <w:t xml:space="preserve">Using this methodology, one thus takes ritual scripts reconstructed from textual and archaeological sources, then sees what contemporary neurobiological studies might suggest might be the effect of each of these elements, in order to (re-)construct what </w:t>
      </w:r>
      <w:r>
        <w:rPr>
          <w:rFonts w:asciiTheme="majorBidi" w:hAnsiTheme="majorBidi" w:cstheme="majorBidi"/>
          <w:i/>
          <w:iCs/>
          <w:lang w:val="en-US"/>
        </w:rPr>
        <w:t>doing</w:t>
      </w:r>
      <w:r>
        <w:rPr>
          <w:rFonts w:asciiTheme="majorBidi" w:hAnsiTheme="majorBidi" w:cstheme="majorBidi"/>
          <w:lang w:val="en-US"/>
        </w:rPr>
        <w:t xml:space="preserve"> such rites </w:t>
      </w:r>
      <w:r w:rsidR="002652D3">
        <w:rPr>
          <w:rFonts w:asciiTheme="majorBidi" w:hAnsiTheme="majorBidi" w:cstheme="majorBidi"/>
          <w:lang w:val="en-US"/>
        </w:rPr>
        <w:t xml:space="preserve">might have </w:t>
      </w:r>
      <w:r>
        <w:rPr>
          <w:rFonts w:asciiTheme="majorBidi" w:hAnsiTheme="majorBidi" w:cstheme="majorBidi"/>
          <w:i/>
          <w:iCs/>
          <w:lang w:val="en-US"/>
        </w:rPr>
        <w:t>felt</w:t>
      </w:r>
      <w:r w:rsidR="00624F01">
        <w:rPr>
          <w:rFonts w:asciiTheme="majorBidi" w:hAnsiTheme="majorBidi" w:cstheme="majorBidi"/>
          <w:i/>
          <w:iCs/>
          <w:lang w:val="en-US"/>
        </w:rPr>
        <w:t xml:space="preserve"> </w:t>
      </w:r>
      <w:r w:rsidR="00624F01">
        <w:rPr>
          <w:rFonts w:asciiTheme="majorBidi" w:hAnsiTheme="majorBidi" w:cstheme="majorBidi"/>
          <w:lang w:val="en-US"/>
        </w:rPr>
        <w:t xml:space="preserve">or </w:t>
      </w:r>
      <w:r w:rsidR="00624F01">
        <w:rPr>
          <w:rFonts w:asciiTheme="majorBidi" w:hAnsiTheme="majorBidi" w:cstheme="majorBidi"/>
          <w:i/>
          <w:iCs/>
          <w:lang w:val="en-US"/>
        </w:rPr>
        <w:t>did</w:t>
      </w:r>
      <w:r w:rsidR="00624F01">
        <w:rPr>
          <w:rFonts w:asciiTheme="majorBidi" w:hAnsiTheme="majorBidi" w:cstheme="majorBidi"/>
          <w:lang w:val="en-US"/>
        </w:rPr>
        <w:t xml:space="preserve"> feel</w:t>
      </w:r>
      <w:r>
        <w:rPr>
          <w:rFonts w:asciiTheme="majorBidi" w:hAnsiTheme="majorBidi" w:cstheme="majorBidi"/>
          <w:i/>
          <w:iCs/>
          <w:lang w:val="en-US"/>
        </w:rPr>
        <w:t xml:space="preserve"> </w:t>
      </w:r>
      <w:r>
        <w:rPr>
          <w:rFonts w:asciiTheme="majorBidi" w:hAnsiTheme="majorBidi" w:cstheme="majorBidi"/>
          <w:lang w:val="en-US"/>
        </w:rPr>
        <w:t xml:space="preserve">like, what it was, that is, to </w:t>
      </w:r>
      <w:r>
        <w:rPr>
          <w:rFonts w:asciiTheme="majorBidi" w:hAnsiTheme="majorBidi" w:cstheme="majorBidi"/>
          <w:i/>
          <w:iCs/>
          <w:lang w:val="en-US"/>
        </w:rPr>
        <w:t>live</w:t>
      </w:r>
      <w:r>
        <w:rPr>
          <w:rFonts w:asciiTheme="majorBidi" w:hAnsiTheme="majorBidi" w:cstheme="majorBidi"/>
          <w:lang w:val="en-US"/>
        </w:rPr>
        <w:t xml:space="preserve"> this ‘religious experience’ of cursing: upset by the envy </w:t>
      </w:r>
      <w:r w:rsidR="001D09AB">
        <w:rPr>
          <w:rFonts w:asciiTheme="majorBidi" w:hAnsiTheme="majorBidi" w:cstheme="majorBidi"/>
          <w:lang w:val="en-US"/>
        </w:rPr>
        <w:t>evident</w:t>
      </w:r>
      <w:r>
        <w:rPr>
          <w:rFonts w:asciiTheme="majorBidi" w:hAnsiTheme="majorBidi" w:cstheme="majorBidi"/>
          <w:lang w:val="en-US"/>
        </w:rPr>
        <w:t xml:space="preserve"> from the texts, calmed by the incense, intoxicated or indeed unwell due to the burning of lead, disoriented by the small space. </w:t>
      </w:r>
    </w:p>
    <w:p w14:paraId="26EF81BA" w14:textId="142A7E0A" w:rsidR="000D5FFD" w:rsidRPr="00370AB1" w:rsidRDefault="000D5FFD" w:rsidP="00370AB1">
      <w:pPr>
        <w:ind w:firstLine="720"/>
        <w:jc w:val="both"/>
        <w:rPr>
          <w:rFonts w:asciiTheme="majorBidi" w:hAnsiTheme="majorBidi" w:cstheme="majorBidi"/>
        </w:rPr>
      </w:pPr>
      <w:r>
        <w:rPr>
          <w:rFonts w:asciiTheme="majorBidi" w:hAnsiTheme="majorBidi" w:cstheme="majorBidi"/>
          <w:lang w:val="en-US"/>
        </w:rPr>
        <w:t>Read in the terms of the book’s introduction, these would be so many tools in aiding the practitioners to convince themselves of the probability of their action’s potency; here, the end-goal is less functionalist, more open-ended, a reconstruction of the what-might-have-been</w:t>
      </w:r>
      <w:r w:rsidR="003E7482">
        <w:rPr>
          <w:rFonts w:asciiTheme="majorBidi" w:hAnsiTheme="majorBidi" w:cstheme="majorBidi"/>
          <w:lang w:val="en-US"/>
        </w:rPr>
        <w:t>’s</w:t>
      </w:r>
      <w:r>
        <w:rPr>
          <w:rFonts w:asciiTheme="majorBidi" w:hAnsiTheme="majorBidi" w:cstheme="majorBidi"/>
          <w:lang w:val="en-US"/>
        </w:rPr>
        <w:t xml:space="preserve"> of experience, bolstered by the supposed universalism</w:t>
      </w:r>
      <w:r w:rsidR="00F258C5">
        <w:rPr>
          <w:rFonts w:asciiTheme="majorBidi" w:hAnsiTheme="majorBidi" w:cstheme="majorBidi"/>
          <w:lang w:val="en-US"/>
        </w:rPr>
        <w:t>, and the mechanistic certainties,</w:t>
      </w:r>
      <w:r>
        <w:rPr>
          <w:rFonts w:asciiTheme="majorBidi" w:hAnsiTheme="majorBidi" w:cstheme="majorBidi"/>
          <w:lang w:val="en-US"/>
        </w:rPr>
        <w:t xml:space="preserve"> of neurological studies. We might ask some questions of this representation: is ‘a religious </w:t>
      </w:r>
      <w:r>
        <w:rPr>
          <w:rFonts w:asciiTheme="majorBidi" w:hAnsiTheme="majorBidi" w:cstheme="majorBidi"/>
          <w:lang w:val="en-US"/>
        </w:rPr>
        <w:lastRenderedPageBreak/>
        <w:t>mental state’ the only such state that an actor might enter into when engaging in these actions in this way? ‘</w:t>
      </w:r>
      <w:r w:rsidRPr="00A46778">
        <w:rPr>
          <w:rFonts w:asciiTheme="majorBidi" w:hAnsiTheme="majorBidi" w:cstheme="majorBidi"/>
        </w:rPr>
        <w:t xml:space="preserve">Many bear the </w:t>
      </w:r>
      <w:r>
        <w:rPr>
          <w:rFonts w:asciiTheme="majorBidi" w:hAnsiTheme="majorBidi" w:cstheme="majorBidi"/>
        </w:rPr>
        <w:t>narthex</w:t>
      </w:r>
      <w:r w:rsidRPr="00A46778">
        <w:rPr>
          <w:rFonts w:asciiTheme="majorBidi" w:hAnsiTheme="majorBidi" w:cstheme="majorBidi"/>
        </w:rPr>
        <w:t xml:space="preserve">, </w:t>
      </w:r>
      <w:r w:rsidRPr="00CD4B9C">
        <w:rPr>
          <w:rFonts w:asciiTheme="majorBidi" w:hAnsiTheme="majorBidi" w:cstheme="majorBidi"/>
        </w:rPr>
        <w:t>but few are the Bacchae’</w:t>
      </w:r>
      <w:r>
        <w:rPr>
          <w:rFonts w:asciiTheme="majorBidi" w:hAnsiTheme="majorBidi" w:cstheme="majorBidi"/>
        </w:rPr>
        <w:t>, wrote Plato (</w:t>
      </w:r>
      <w:r>
        <w:rPr>
          <w:rFonts w:asciiTheme="majorBidi" w:hAnsiTheme="majorBidi" w:cstheme="majorBidi"/>
          <w:i/>
          <w:iCs/>
        </w:rPr>
        <w:t>Phaedrus</w:t>
      </w:r>
      <w:r>
        <w:rPr>
          <w:rFonts w:asciiTheme="majorBidi" w:hAnsiTheme="majorBidi" w:cstheme="majorBidi"/>
        </w:rPr>
        <w:t xml:space="preserve"> 69c): what do those who are not Bacchae but bear the narthex </w:t>
      </w:r>
      <w:r>
        <w:rPr>
          <w:rFonts w:asciiTheme="majorBidi" w:hAnsiTheme="majorBidi" w:cstheme="majorBidi"/>
          <w:i/>
          <w:iCs/>
        </w:rPr>
        <w:t>feel</w:t>
      </w:r>
      <w:r>
        <w:rPr>
          <w:rFonts w:asciiTheme="majorBidi" w:hAnsiTheme="majorBidi" w:cstheme="majorBidi"/>
        </w:rPr>
        <w:t xml:space="preserve">, what is their </w:t>
      </w:r>
      <w:r>
        <w:rPr>
          <w:rFonts w:asciiTheme="majorBidi" w:hAnsiTheme="majorBidi" w:cstheme="majorBidi"/>
          <w:i/>
          <w:iCs/>
        </w:rPr>
        <w:t>lived ancient religion</w:t>
      </w:r>
      <w:r>
        <w:rPr>
          <w:rFonts w:asciiTheme="majorBidi" w:hAnsiTheme="majorBidi" w:cstheme="majorBidi"/>
        </w:rPr>
        <w:t xml:space="preserve"> as they partake in such actions? </w:t>
      </w:r>
      <w:r w:rsidR="00BA20AC">
        <w:rPr>
          <w:rFonts w:asciiTheme="majorBidi" w:hAnsiTheme="majorBidi" w:cstheme="majorBidi"/>
        </w:rPr>
        <w:t>Such</w:t>
      </w:r>
      <w:r w:rsidR="00F626DA">
        <w:rPr>
          <w:rFonts w:asciiTheme="majorBidi" w:hAnsiTheme="majorBidi" w:cstheme="majorBidi"/>
        </w:rPr>
        <w:t xml:space="preserve"> is precisely the kind of question </w:t>
      </w:r>
      <w:r w:rsidR="00165DE9">
        <w:rPr>
          <w:rFonts w:asciiTheme="majorBidi" w:hAnsiTheme="majorBidi" w:cstheme="majorBidi"/>
        </w:rPr>
        <w:t xml:space="preserve">Lived Ancient Religon aims to </w:t>
      </w:r>
      <w:r w:rsidR="00B116D9">
        <w:rPr>
          <w:rFonts w:asciiTheme="majorBidi" w:hAnsiTheme="majorBidi" w:cstheme="majorBidi"/>
        </w:rPr>
        <w:t xml:space="preserve">answer: the particularity of individual religious </w:t>
      </w:r>
      <w:r w:rsidR="00AA0D13">
        <w:rPr>
          <w:rFonts w:asciiTheme="majorBidi" w:hAnsiTheme="majorBidi" w:cstheme="majorBidi"/>
        </w:rPr>
        <w:t>rhetorics, actions, experiences.</w:t>
      </w:r>
      <w:r w:rsidR="00F626DA">
        <w:rPr>
          <w:rFonts w:asciiTheme="majorBidi" w:hAnsiTheme="majorBidi" w:cstheme="majorBidi"/>
        </w:rPr>
        <w:t xml:space="preserve"> </w:t>
      </w:r>
      <w:r>
        <w:rPr>
          <w:rFonts w:asciiTheme="majorBidi" w:hAnsiTheme="majorBidi" w:cstheme="majorBidi"/>
        </w:rPr>
        <w:t xml:space="preserve">More fundamentally, we might ask what precisely is </w:t>
      </w:r>
      <w:r>
        <w:rPr>
          <w:rFonts w:asciiTheme="majorBidi" w:hAnsiTheme="majorBidi" w:cstheme="majorBidi"/>
          <w:lang w:val="en-US"/>
        </w:rPr>
        <w:t xml:space="preserve">the supposed ‘religious mental state’ that all of this, taken together, is meant to foster, and whose notion of ‘religious mental state’ it is? Is it ever and always the same, from </w:t>
      </w:r>
      <w:r>
        <w:rPr>
          <w:rFonts w:asciiTheme="majorBidi" w:hAnsiTheme="majorBidi" w:cstheme="majorBidi"/>
          <w:i/>
          <w:iCs/>
          <w:lang w:val="en-US"/>
        </w:rPr>
        <w:t>homo er</w:t>
      </w:r>
      <w:r w:rsidR="00140310">
        <w:rPr>
          <w:rFonts w:asciiTheme="majorBidi" w:hAnsiTheme="majorBidi" w:cstheme="majorBidi"/>
          <w:i/>
          <w:iCs/>
          <w:lang w:val="en-US"/>
        </w:rPr>
        <w:t>ect</w:t>
      </w:r>
      <w:r>
        <w:rPr>
          <w:rFonts w:asciiTheme="majorBidi" w:hAnsiTheme="majorBidi" w:cstheme="majorBidi"/>
          <w:i/>
          <w:iCs/>
          <w:lang w:val="en-US"/>
        </w:rPr>
        <w:t>us</w:t>
      </w:r>
      <w:r>
        <w:rPr>
          <w:rFonts w:asciiTheme="majorBidi" w:hAnsiTheme="majorBidi" w:cstheme="majorBidi"/>
          <w:lang w:val="en-US"/>
        </w:rPr>
        <w:t xml:space="preserve"> to Seneca to Schleiermacher and beyond? Thus, citing the example of a Jewish woman Irene Salvo met who attributed positive change in her life circumstances to her having deposited a votive prayer in the underground tunnels of the Kotel, it is assumed that here it is visiting ‘a sacred place for a specific purpose as well as of experiencing a dark, enclosed environment’ </w:t>
      </w:r>
      <w:r w:rsidR="00140310">
        <w:rPr>
          <w:rFonts w:asciiTheme="majorBidi" w:hAnsiTheme="majorBidi" w:cstheme="majorBidi"/>
          <w:lang w:val="en-US"/>
        </w:rPr>
        <w:t>that</w:t>
      </w:r>
      <w:r>
        <w:rPr>
          <w:rFonts w:asciiTheme="majorBidi" w:hAnsiTheme="majorBidi" w:cstheme="majorBidi"/>
          <w:lang w:val="en-US"/>
        </w:rPr>
        <w:t xml:space="preserve"> gives the votive its ‘perceived efficacy’ (p. 175). Is this, though, how </w:t>
      </w:r>
      <w:r w:rsidR="00C62E5D">
        <w:rPr>
          <w:rFonts w:asciiTheme="majorBidi" w:hAnsiTheme="majorBidi" w:cstheme="majorBidi"/>
          <w:lang w:val="en-US"/>
        </w:rPr>
        <w:t>Salvo’s</w:t>
      </w:r>
      <w:r>
        <w:rPr>
          <w:rFonts w:asciiTheme="majorBidi" w:hAnsiTheme="majorBidi" w:cstheme="majorBidi"/>
          <w:lang w:val="en-US"/>
        </w:rPr>
        <w:t xml:space="preserve"> informant described her relationship with the underground tunnels of the Kotel? If so, </w:t>
      </w:r>
      <w:r w:rsidR="00635ED2">
        <w:rPr>
          <w:rFonts w:asciiTheme="majorBidi" w:hAnsiTheme="majorBidi" w:cstheme="majorBidi"/>
          <w:lang w:val="en-US"/>
        </w:rPr>
        <w:t>this</w:t>
      </w:r>
      <w:r>
        <w:rPr>
          <w:rFonts w:asciiTheme="majorBidi" w:hAnsiTheme="majorBidi" w:cstheme="majorBidi"/>
          <w:lang w:val="en-US"/>
        </w:rPr>
        <w:t xml:space="preserve"> is not part of the ethnographic account as presented</w:t>
      </w:r>
      <w:r w:rsidR="00D75157">
        <w:rPr>
          <w:rFonts w:asciiTheme="majorBidi" w:hAnsiTheme="majorBidi" w:cstheme="majorBidi"/>
          <w:lang w:val="en-US"/>
        </w:rPr>
        <w:t xml:space="preserve"> within Salvo’s chapter</w:t>
      </w:r>
      <w:r>
        <w:rPr>
          <w:rFonts w:asciiTheme="majorBidi" w:hAnsiTheme="majorBidi" w:cstheme="majorBidi"/>
          <w:lang w:val="en-US"/>
        </w:rPr>
        <w:t xml:space="preserve">, but, instead, an interpretation (as presented) of experience assumed to attend upon the circumstances, due to what are perceived to be certain universal cognitive reactions to particular actions in particular places. Put in other words, is </w:t>
      </w:r>
      <w:r w:rsidR="00140310">
        <w:rPr>
          <w:rFonts w:asciiTheme="majorBidi" w:hAnsiTheme="majorBidi" w:cstheme="majorBidi"/>
          <w:lang w:val="en-US"/>
        </w:rPr>
        <w:t xml:space="preserve">it </w:t>
      </w:r>
      <w:r>
        <w:rPr>
          <w:rFonts w:asciiTheme="majorBidi" w:hAnsiTheme="majorBidi" w:cstheme="majorBidi"/>
          <w:lang w:val="en-US"/>
        </w:rPr>
        <w:t>our job</w:t>
      </w:r>
      <w:r w:rsidR="00140310">
        <w:rPr>
          <w:rFonts w:asciiTheme="majorBidi" w:hAnsiTheme="majorBidi" w:cstheme="majorBidi"/>
          <w:lang w:val="en-US"/>
        </w:rPr>
        <w:t xml:space="preserve"> </w:t>
      </w:r>
      <w:r>
        <w:rPr>
          <w:rFonts w:asciiTheme="majorBidi" w:hAnsiTheme="majorBidi" w:cstheme="majorBidi"/>
          <w:lang w:val="en-US"/>
        </w:rPr>
        <w:t xml:space="preserve">as religious historians (of antiquity) to show how what </w:t>
      </w:r>
      <w:r w:rsidR="00140310">
        <w:rPr>
          <w:rFonts w:asciiTheme="majorBidi" w:hAnsiTheme="majorBidi" w:cstheme="majorBidi"/>
          <w:lang w:val="en-US"/>
        </w:rPr>
        <w:t xml:space="preserve">some </w:t>
      </w:r>
      <w:r>
        <w:rPr>
          <w:rFonts w:asciiTheme="majorBidi" w:hAnsiTheme="majorBidi" w:cstheme="majorBidi"/>
          <w:lang w:val="en-US"/>
        </w:rPr>
        <w:t>neurologists</w:t>
      </w:r>
      <w:r w:rsidR="00671ABC">
        <w:rPr>
          <w:rFonts w:asciiTheme="majorBidi" w:hAnsiTheme="majorBidi" w:cstheme="majorBidi"/>
          <w:lang w:val="en-US"/>
        </w:rPr>
        <w:t xml:space="preserve"> today</w:t>
      </w:r>
      <w:r>
        <w:rPr>
          <w:rFonts w:asciiTheme="majorBidi" w:hAnsiTheme="majorBidi" w:cstheme="majorBidi"/>
          <w:lang w:val="en-US"/>
        </w:rPr>
        <w:t xml:space="preserve"> call (for whatever reasons they might have) ‘a religious mental state’ manifests in different ancient practices and archives? </w:t>
      </w:r>
      <w:r w:rsidR="00182306">
        <w:rPr>
          <w:rFonts w:asciiTheme="majorBidi" w:hAnsiTheme="majorBidi" w:cstheme="majorBidi"/>
          <w:lang w:val="en-US"/>
        </w:rPr>
        <w:t>I</w:t>
      </w:r>
      <w:r>
        <w:rPr>
          <w:rFonts w:asciiTheme="majorBidi" w:hAnsiTheme="majorBidi" w:cstheme="majorBidi"/>
          <w:lang w:val="en-US"/>
        </w:rPr>
        <w:t xml:space="preserve">s this, </w:t>
      </w:r>
      <w:r w:rsidR="001D29AB">
        <w:rPr>
          <w:rFonts w:asciiTheme="majorBidi" w:hAnsiTheme="majorBidi" w:cstheme="majorBidi"/>
          <w:lang w:val="en-US"/>
        </w:rPr>
        <w:t>though</w:t>
      </w:r>
      <w:r>
        <w:rPr>
          <w:rFonts w:asciiTheme="majorBidi" w:hAnsiTheme="majorBidi" w:cstheme="majorBidi"/>
          <w:lang w:val="en-US"/>
        </w:rPr>
        <w:t>,</w:t>
      </w:r>
      <w:r w:rsidR="00EA71C4">
        <w:rPr>
          <w:rFonts w:asciiTheme="majorBidi" w:hAnsiTheme="majorBidi" w:cstheme="majorBidi"/>
          <w:lang w:val="en-US"/>
        </w:rPr>
        <w:t xml:space="preserve"> necessarily</w:t>
      </w:r>
      <w:r>
        <w:rPr>
          <w:rFonts w:asciiTheme="majorBidi" w:hAnsiTheme="majorBidi" w:cstheme="majorBidi"/>
          <w:lang w:val="en-US"/>
        </w:rPr>
        <w:t xml:space="preserve"> ‘religion’?</w:t>
      </w:r>
      <w:r w:rsidR="00723CCA">
        <w:rPr>
          <w:rFonts w:asciiTheme="majorBidi" w:hAnsiTheme="majorBidi" w:cstheme="majorBidi"/>
          <w:lang w:val="en-US"/>
        </w:rPr>
        <w:t xml:space="preserve"> For ‘us’? For ‘them’?</w:t>
      </w:r>
      <w:r>
        <w:rPr>
          <w:rFonts w:asciiTheme="majorBidi" w:hAnsiTheme="majorBidi" w:cstheme="majorBidi"/>
          <w:lang w:val="en-US"/>
        </w:rPr>
        <w:t xml:space="preserve"> If so, then how as historians of religion </w:t>
      </w:r>
      <w:r w:rsidR="00A51962">
        <w:rPr>
          <w:rFonts w:asciiTheme="majorBidi" w:hAnsiTheme="majorBidi" w:cstheme="majorBidi"/>
          <w:lang w:val="en-US"/>
        </w:rPr>
        <w:t>should</w:t>
      </w:r>
      <w:r>
        <w:rPr>
          <w:rFonts w:asciiTheme="majorBidi" w:hAnsiTheme="majorBidi" w:cstheme="majorBidi"/>
          <w:lang w:val="en-US"/>
        </w:rPr>
        <w:t xml:space="preserve"> we speak of actions that fall under the category of ‘things of the gods’ but that are not performed ‘in a religious mental state’, according to such a definition?</w:t>
      </w:r>
    </w:p>
    <w:p w14:paraId="4D5084A7" w14:textId="2584D4F5" w:rsidR="000D5FFD" w:rsidRPr="00B74B41" w:rsidRDefault="000D5FFD" w:rsidP="000D5FFD">
      <w:pPr>
        <w:ind w:firstLine="720"/>
        <w:jc w:val="both"/>
        <w:rPr>
          <w:rFonts w:asciiTheme="majorBidi" w:hAnsiTheme="majorBidi" w:cstheme="majorBidi"/>
          <w:lang w:val="en-US"/>
        </w:rPr>
      </w:pPr>
      <w:r>
        <w:rPr>
          <w:rFonts w:asciiTheme="majorBidi" w:hAnsiTheme="majorBidi" w:cstheme="majorBidi"/>
          <w:lang w:val="en-US"/>
        </w:rPr>
        <w:t>As this chapter shows, one of the paradoxes – a</w:t>
      </w:r>
      <w:r w:rsidRPr="0007280A">
        <w:rPr>
          <w:rFonts w:asciiTheme="majorBidi" w:hAnsiTheme="majorBidi" w:cstheme="majorBidi"/>
          <w:lang w:val="en-US"/>
        </w:rPr>
        <w:t xml:space="preserve"> difficulty as well as </w:t>
      </w:r>
      <w:r>
        <w:rPr>
          <w:rFonts w:asciiTheme="majorBidi" w:hAnsiTheme="majorBidi" w:cstheme="majorBidi"/>
          <w:lang w:val="en-US"/>
        </w:rPr>
        <w:t xml:space="preserve">an </w:t>
      </w:r>
      <w:r w:rsidRPr="0007280A">
        <w:rPr>
          <w:rFonts w:asciiTheme="majorBidi" w:hAnsiTheme="majorBidi" w:cstheme="majorBidi"/>
          <w:lang w:val="en-US"/>
        </w:rPr>
        <w:t xml:space="preserve">opportunity – </w:t>
      </w:r>
      <w:r>
        <w:rPr>
          <w:rFonts w:asciiTheme="majorBidi" w:hAnsiTheme="majorBidi" w:cstheme="majorBidi"/>
          <w:lang w:val="en-US"/>
        </w:rPr>
        <w:t>of the model of ‘lived ancient religion’ this book propounds is inherent in the name, as the project recogni</w:t>
      </w:r>
      <w:r w:rsidR="003E128C">
        <w:rPr>
          <w:rFonts w:asciiTheme="majorBidi" w:hAnsiTheme="majorBidi" w:cstheme="majorBidi"/>
          <w:lang w:val="en-US"/>
        </w:rPr>
        <w:t>z</w:t>
      </w:r>
      <w:r>
        <w:rPr>
          <w:rFonts w:asciiTheme="majorBidi" w:hAnsiTheme="majorBidi" w:cstheme="majorBidi"/>
          <w:lang w:val="en-US"/>
        </w:rPr>
        <w:t xml:space="preserve">es: if a ‘dead’ language is one that is no longer spoken, and a ‘dead’ religion is by inference thus, on this book’s definition, one where communicative strategies are no longer being invented in order to maintain the plausibility of their ‘things of the gods’, then how does one find out what people felt about the communicative strategies that we can recover? In the absence, that is, of ethnography – of living informants, and the long process of ethnographic self-interrogation so familiar to anthropology – how do we get at what a Horace </w:t>
      </w:r>
      <w:r>
        <w:rPr>
          <w:rFonts w:asciiTheme="majorBidi" w:hAnsiTheme="majorBidi" w:cstheme="majorBidi"/>
          <w:i/>
          <w:iCs/>
          <w:lang w:val="en-US"/>
        </w:rPr>
        <w:t>felt</w:t>
      </w:r>
      <w:r>
        <w:rPr>
          <w:rFonts w:asciiTheme="majorBidi" w:hAnsiTheme="majorBidi" w:cstheme="majorBidi"/>
          <w:lang w:val="en-US"/>
        </w:rPr>
        <w:t xml:space="preserve"> about his </w:t>
      </w:r>
      <w:r w:rsidR="00636DFD">
        <w:rPr>
          <w:rFonts w:asciiTheme="majorBidi" w:hAnsiTheme="majorBidi" w:cstheme="majorBidi"/>
          <w:lang w:val="en-US"/>
        </w:rPr>
        <w:t>god</w:t>
      </w:r>
      <w:r>
        <w:rPr>
          <w:rFonts w:asciiTheme="majorBidi" w:hAnsiTheme="majorBidi" w:cstheme="majorBidi"/>
          <w:lang w:val="en-US"/>
        </w:rPr>
        <w:t xml:space="preserve">-making (if that is indeed what he is doing), about </w:t>
      </w:r>
      <w:r w:rsidR="00FC7FA3">
        <w:rPr>
          <w:rFonts w:asciiTheme="majorBidi" w:hAnsiTheme="majorBidi" w:cstheme="majorBidi"/>
          <w:lang w:val="en-US"/>
        </w:rPr>
        <w:t>the nature and</w:t>
      </w:r>
      <w:r>
        <w:rPr>
          <w:rFonts w:asciiTheme="majorBidi" w:hAnsiTheme="majorBidi" w:cstheme="majorBidi"/>
          <w:lang w:val="en-US"/>
        </w:rPr>
        <w:t xml:space="preserve"> level of </w:t>
      </w:r>
      <w:r>
        <w:rPr>
          <w:rFonts w:asciiTheme="majorBidi" w:hAnsiTheme="majorBidi" w:cstheme="majorBidi"/>
          <w:i/>
          <w:iCs/>
          <w:lang w:val="en-US"/>
        </w:rPr>
        <w:t>conviction</w:t>
      </w:r>
      <w:r>
        <w:rPr>
          <w:rFonts w:asciiTheme="majorBidi" w:hAnsiTheme="majorBidi" w:cstheme="majorBidi"/>
          <w:lang w:val="en-US"/>
        </w:rPr>
        <w:t xml:space="preserve"> about such god-making, and </w:t>
      </w:r>
      <w:r w:rsidR="007E6FE4">
        <w:rPr>
          <w:rFonts w:asciiTheme="majorBidi" w:hAnsiTheme="majorBidi" w:cstheme="majorBidi"/>
          <w:lang w:val="en-US"/>
        </w:rPr>
        <w:t xml:space="preserve">how he </w:t>
      </w:r>
      <w:r>
        <w:rPr>
          <w:rFonts w:asciiTheme="majorBidi" w:hAnsiTheme="majorBidi" w:cstheme="majorBidi"/>
          <w:i/>
          <w:iCs/>
          <w:lang w:val="en-US"/>
        </w:rPr>
        <w:t>lived</w:t>
      </w:r>
      <w:r>
        <w:rPr>
          <w:rFonts w:asciiTheme="majorBidi" w:hAnsiTheme="majorBidi" w:cstheme="majorBidi"/>
          <w:lang w:val="en-US"/>
        </w:rPr>
        <w:t xml:space="preserve"> </w:t>
      </w:r>
      <w:r w:rsidR="00F77238">
        <w:rPr>
          <w:rFonts w:asciiTheme="majorBidi" w:hAnsiTheme="majorBidi" w:cstheme="majorBidi"/>
          <w:lang w:val="en-US"/>
        </w:rPr>
        <w:t xml:space="preserve">(if at all) </w:t>
      </w:r>
      <w:r>
        <w:rPr>
          <w:rFonts w:asciiTheme="majorBidi" w:hAnsiTheme="majorBidi" w:cstheme="majorBidi"/>
          <w:lang w:val="en-US"/>
        </w:rPr>
        <w:t xml:space="preserve">that god’s </w:t>
      </w:r>
      <w:r w:rsidR="001322AD">
        <w:rPr>
          <w:rFonts w:asciiTheme="majorBidi" w:hAnsiTheme="majorBidi" w:cstheme="majorBidi"/>
          <w:lang w:val="en-US"/>
        </w:rPr>
        <w:t>appar</w:t>
      </w:r>
      <w:r w:rsidR="00A33194">
        <w:rPr>
          <w:rFonts w:asciiTheme="majorBidi" w:hAnsiTheme="majorBidi" w:cstheme="majorBidi"/>
          <w:lang w:val="en-US"/>
        </w:rPr>
        <w:t>i</w:t>
      </w:r>
      <w:r w:rsidR="001322AD">
        <w:rPr>
          <w:rFonts w:asciiTheme="majorBidi" w:hAnsiTheme="majorBidi" w:cstheme="majorBidi"/>
          <w:lang w:val="en-US"/>
        </w:rPr>
        <w:t>tion</w:t>
      </w:r>
      <w:r>
        <w:rPr>
          <w:rFonts w:asciiTheme="majorBidi" w:hAnsiTheme="majorBidi" w:cstheme="majorBidi"/>
          <w:lang w:val="en-US"/>
        </w:rPr>
        <w:t xml:space="preserve">? </w:t>
      </w:r>
      <w:r w:rsidR="009B164A">
        <w:rPr>
          <w:rFonts w:asciiTheme="majorBidi" w:hAnsiTheme="majorBidi" w:cstheme="majorBidi"/>
          <w:lang w:val="en-US"/>
        </w:rPr>
        <w:t>How do we move from how an object</w:t>
      </w:r>
      <w:r w:rsidR="002C518F">
        <w:rPr>
          <w:rFonts w:asciiTheme="majorBidi" w:hAnsiTheme="majorBidi" w:cstheme="majorBidi"/>
          <w:lang w:val="en-US"/>
        </w:rPr>
        <w:t xml:space="preserve"> (a curse-tablet for Salvo, a</w:t>
      </w:r>
      <w:r w:rsidR="00C0788F">
        <w:rPr>
          <w:rFonts w:asciiTheme="majorBidi" w:hAnsiTheme="majorBidi" w:cstheme="majorBidi"/>
          <w:lang w:val="en-US"/>
        </w:rPr>
        <w:t xml:space="preserve"> hand-shaped votive offering for the later chapter of </w:t>
      </w:r>
      <w:r w:rsidR="00BA1654">
        <w:rPr>
          <w:rFonts w:asciiTheme="majorBidi" w:hAnsiTheme="majorBidi" w:cstheme="majorBidi"/>
          <w:lang w:val="en-US"/>
        </w:rPr>
        <w:t>Emma-Jayne Graham)</w:t>
      </w:r>
      <w:r w:rsidR="009B164A">
        <w:rPr>
          <w:rFonts w:asciiTheme="majorBidi" w:hAnsiTheme="majorBidi" w:cstheme="majorBidi"/>
          <w:lang w:val="en-US"/>
        </w:rPr>
        <w:t xml:space="preserve"> felt to a hand, to what a person felt while feeling that object?</w:t>
      </w:r>
      <w:r w:rsidR="001A01BA">
        <w:rPr>
          <w:rFonts w:asciiTheme="majorBidi" w:hAnsiTheme="majorBidi" w:cstheme="majorBidi"/>
          <w:lang w:val="en-US"/>
        </w:rPr>
        <w:t xml:space="preserve"> Such an analysis will not be easy</w:t>
      </w:r>
      <w:r w:rsidR="007431E1">
        <w:rPr>
          <w:rFonts w:asciiTheme="majorBidi" w:hAnsiTheme="majorBidi" w:cstheme="majorBidi"/>
          <w:lang w:val="en-US"/>
        </w:rPr>
        <w:t>, but,</w:t>
      </w:r>
      <w:r w:rsidR="00EE6154">
        <w:rPr>
          <w:rFonts w:asciiTheme="majorBidi" w:hAnsiTheme="majorBidi" w:cstheme="majorBidi"/>
          <w:lang w:val="en-US"/>
        </w:rPr>
        <w:t xml:space="preserve"> whatever one makes of the specific ‘emotional script’ </w:t>
      </w:r>
      <w:r w:rsidR="006A48D5">
        <w:rPr>
          <w:rFonts w:asciiTheme="majorBidi" w:hAnsiTheme="majorBidi" w:cstheme="majorBidi"/>
          <w:lang w:val="en-US"/>
        </w:rPr>
        <w:t xml:space="preserve">(to borrow Robert Kaster’s phrase) that </w:t>
      </w:r>
      <w:r w:rsidR="00AE3210">
        <w:rPr>
          <w:rFonts w:asciiTheme="majorBidi" w:hAnsiTheme="majorBidi" w:cstheme="majorBidi"/>
          <w:lang w:val="en-US"/>
        </w:rPr>
        <w:t xml:space="preserve">this chapter proposes, </w:t>
      </w:r>
      <w:r w:rsidR="0020174C">
        <w:rPr>
          <w:rFonts w:asciiTheme="majorBidi" w:hAnsiTheme="majorBidi" w:cstheme="majorBidi"/>
          <w:lang w:val="en-US"/>
        </w:rPr>
        <w:t xml:space="preserve">it is clear that we must keep objects, and their material </w:t>
      </w:r>
      <w:r w:rsidR="00A43A60">
        <w:rPr>
          <w:rFonts w:asciiTheme="majorBidi" w:hAnsiTheme="majorBidi" w:cstheme="majorBidi"/>
          <w:lang w:val="en-US"/>
        </w:rPr>
        <w:t>qualities, in mind</w:t>
      </w:r>
      <w:r w:rsidR="00B74B41">
        <w:rPr>
          <w:rFonts w:asciiTheme="majorBidi" w:hAnsiTheme="majorBidi" w:cstheme="majorBidi"/>
          <w:lang w:val="en-US"/>
        </w:rPr>
        <w:t xml:space="preserve">; what we </w:t>
      </w:r>
      <w:r w:rsidR="00B74B41">
        <w:rPr>
          <w:rFonts w:asciiTheme="majorBidi" w:hAnsiTheme="majorBidi" w:cstheme="majorBidi"/>
          <w:i/>
          <w:iCs/>
          <w:lang w:val="en-US"/>
        </w:rPr>
        <w:t>do</w:t>
      </w:r>
      <w:r w:rsidR="00B74B41">
        <w:rPr>
          <w:rFonts w:asciiTheme="majorBidi" w:hAnsiTheme="majorBidi" w:cstheme="majorBidi"/>
          <w:lang w:val="en-US"/>
        </w:rPr>
        <w:t xml:space="preserve"> with such qualities in our analysis of </w:t>
      </w:r>
      <w:r w:rsidR="00E32145">
        <w:rPr>
          <w:rFonts w:asciiTheme="majorBidi" w:hAnsiTheme="majorBidi" w:cstheme="majorBidi"/>
          <w:lang w:val="en-US"/>
        </w:rPr>
        <w:t xml:space="preserve">meaning-making </w:t>
      </w:r>
      <w:r w:rsidR="00F81444">
        <w:rPr>
          <w:rFonts w:asciiTheme="majorBidi" w:hAnsiTheme="majorBidi" w:cstheme="majorBidi"/>
          <w:lang w:val="en-US"/>
        </w:rPr>
        <w:t>is, it is clear, another question.</w:t>
      </w:r>
    </w:p>
    <w:p w14:paraId="24FDCA78" w14:textId="3CFE2E68" w:rsidR="000D5FFD" w:rsidRDefault="000D5FFD" w:rsidP="004B5F8B">
      <w:pPr>
        <w:ind w:firstLine="720"/>
        <w:jc w:val="both"/>
        <w:rPr>
          <w:rFonts w:asciiTheme="majorBidi" w:hAnsiTheme="majorBidi" w:cstheme="majorBidi"/>
          <w:lang w:val="en-US"/>
        </w:rPr>
      </w:pPr>
      <w:r>
        <w:rPr>
          <w:rFonts w:asciiTheme="majorBidi" w:hAnsiTheme="majorBidi" w:cstheme="majorBidi"/>
          <w:lang w:val="en-US"/>
        </w:rPr>
        <w:t xml:space="preserve">Following the first section’s focus on experience as a general category, the next two sections move from the individual body to the spaces that bodies inhabit, imagine, and create and the social worlds those broader spaces are meant to house. </w:t>
      </w:r>
      <w:r w:rsidRPr="0007280A">
        <w:rPr>
          <w:rFonts w:asciiTheme="majorBidi" w:hAnsiTheme="majorBidi" w:cstheme="majorBidi"/>
          <w:lang w:val="en-US"/>
        </w:rPr>
        <w:t xml:space="preserve">The second section </w:t>
      </w:r>
      <w:r>
        <w:rPr>
          <w:rFonts w:asciiTheme="majorBidi" w:hAnsiTheme="majorBidi" w:cstheme="majorBidi"/>
          <w:lang w:val="en-US"/>
        </w:rPr>
        <w:t>–</w:t>
      </w:r>
      <w:r w:rsidRPr="0007280A">
        <w:rPr>
          <w:rFonts w:asciiTheme="majorBidi" w:hAnsiTheme="majorBidi" w:cstheme="majorBidi"/>
          <w:lang w:val="en-US"/>
        </w:rPr>
        <w:t xml:space="preserve"> ‘A “Thing” Called Body: Expressing Religion Bodily’ (4 chapters)</w:t>
      </w:r>
      <w:r>
        <w:rPr>
          <w:rFonts w:asciiTheme="majorBidi" w:hAnsiTheme="majorBidi" w:cstheme="majorBidi"/>
          <w:lang w:val="en-US"/>
        </w:rPr>
        <w:t xml:space="preserve"> – looks at bodies as objects and at objects as extensions of bodies. Emma Graham provides a useful survey of anatomical votive offerings in Republican Italy, focusing in on those made in the form of the human hand. Charts of limb-types and of possible interpretations of votive hands, together with some high-quality images, complement the presentation, and are followed by an attempt to reinterpret these objects as things that act on their world. As with Irene Salvo’s chapter, the chapter turns to the language of the cognitive study of religion, and </w:t>
      </w:r>
      <w:r w:rsidR="0076291E">
        <w:rPr>
          <w:rFonts w:asciiTheme="majorBidi" w:hAnsiTheme="majorBidi" w:cstheme="majorBidi"/>
          <w:lang w:val="en-US"/>
        </w:rPr>
        <w:t xml:space="preserve">specifically </w:t>
      </w:r>
      <w:r>
        <w:rPr>
          <w:rFonts w:asciiTheme="majorBidi" w:hAnsiTheme="majorBidi" w:cstheme="majorBidi"/>
          <w:lang w:val="en-US"/>
        </w:rPr>
        <w:t xml:space="preserve">to thing theory, to determine (on a purely material basis, and in the absence of discursive analysis) what these objects would have </w:t>
      </w:r>
      <w:r w:rsidRPr="00FE5C41">
        <w:rPr>
          <w:rFonts w:asciiTheme="majorBidi" w:hAnsiTheme="majorBidi" w:cstheme="majorBidi"/>
          <w:i/>
          <w:iCs/>
          <w:lang w:val="en-US"/>
        </w:rPr>
        <w:t>compelled</w:t>
      </w:r>
      <w:r>
        <w:rPr>
          <w:rFonts w:asciiTheme="majorBidi" w:hAnsiTheme="majorBidi" w:cstheme="majorBidi"/>
          <w:lang w:val="en-US"/>
        </w:rPr>
        <w:t xml:space="preserve"> dedicators to think and feel (p. 231</w:t>
      </w:r>
      <w:r w:rsidR="005D021A">
        <w:rPr>
          <w:rFonts w:asciiTheme="majorBidi" w:hAnsiTheme="majorBidi" w:cstheme="majorBidi"/>
          <w:lang w:val="en-US"/>
        </w:rPr>
        <w:t>)</w:t>
      </w:r>
      <w:r w:rsidR="00711666">
        <w:rPr>
          <w:rFonts w:asciiTheme="majorBidi" w:hAnsiTheme="majorBidi" w:cstheme="majorBidi"/>
          <w:lang w:val="en-US"/>
        </w:rPr>
        <w:t xml:space="preserve">—again, </w:t>
      </w:r>
      <w:r w:rsidR="00977EFB">
        <w:rPr>
          <w:rFonts w:asciiTheme="majorBidi" w:hAnsiTheme="majorBidi" w:cstheme="majorBidi"/>
          <w:lang w:val="en-US"/>
        </w:rPr>
        <w:t>one notes the</w:t>
      </w:r>
      <w:r w:rsidR="00711666">
        <w:rPr>
          <w:rFonts w:asciiTheme="majorBidi" w:hAnsiTheme="majorBidi" w:cstheme="majorBidi"/>
          <w:lang w:val="en-US"/>
        </w:rPr>
        <w:t xml:space="preserve"> mechanistic </w:t>
      </w:r>
      <w:r w:rsidR="006354E5">
        <w:rPr>
          <w:rFonts w:asciiTheme="majorBidi" w:hAnsiTheme="majorBidi" w:cstheme="majorBidi"/>
          <w:lang w:val="en-US"/>
        </w:rPr>
        <w:t xml:space="preserve">approach to </w:t>
      </w:r>
      <w:r w:rsidR="0029733E">
        <w:rPr>
          <w:rFonts w:asciiTheme="majorBidi" w:hAnsiTheme="majorBidi" w:cstheme="majorBidi"/>
          <w:lang w:val="en-US"/>
        </w:rPr>
        <w:lastRenderedPageBreak/>
        <w:t xml:space="preserve">the reconstruction of </w:t>
      </w:r>
      <w:r w:rsidR="00E468AF">
        <w:rPr>
          <w:rFonts w:asciiTheme="majorBidi" w:hAnsiTheme="majorBidi" w:cstheme="majorBidi"/>
          <w:lang w:val="en-US"/>
        </w:rPr>
        <w:t>meaning-making in its relationship to the material world</w:t>
      </w:r>
      <w:r w:rsidR="00160CF6">
        <w:rPr>
          <w:rFonts w:asciiTheme="majorBidi" w:hAnsiTheme="majorBidi" w:cstheme="majorBidi"/>
          <w:lang w:val="en-US"/>
        </w:rPr>
        <w:t xml:space="preserve">. </w:t>
      </w:r>
      <w:r>
        <w:rPr>
          <w:rFonts w:asciiTheme="majorBidi" w:hAnsiTheme="majorBidi" w:cstheme="majorBidi"/>
          <w:lang w:val="en-US"/>
        </w:rPr>
        <w:t>From severed hands to disturbed body, Georgia Petridou analy</w:t>
      </w:r>
      <w:r w:rsidR="003E128C">
        <w:rPr>
          <w:rFonts w:asciiTheme="majorBidi" w:hAnsiTheme="majorBidi" w:cstheme="majorBidi"/>
          <w:lang w:val="en-US"/>
        </w:rPr>
        <w:t>z</w:t>
      </w:r>
      <w:r>
        <w:rPr>
          <w:rFonts w:asciiTheme="majorBidi" w:hAnsiTheme="majorBidi" w:cstheme="majorBidi"/>
          <w:lang w:val="en-US"/>
        </w:rPr>
        <w:t xml:space="preserve">es Lucian’s </w:t>
      </w:r>
      <w:r>
        <w:rPr>
          <w:rFonts w:asciiTheme="majorBidi" w:hAnsiTheme="majorBidi" w:cstheme="majorBidi"/>
          <w:i/>
          <w:iCs/>
          <w:lang w:val="en-US"/>
        </w:rPr>
        <w:t>Podagra</w:t>
      </w:r>
      <w:r>
        <w:rPr>
          <w:rFonts w:asciiTheme="majorBidi" w:hAnsiTheme="majorBidi" w:cstheme="majorBidi"/>
          <w:lang w:val="en-US"/>
        </w:rPr>
        <w:t xml:space="preserve"> and Aelius Arist</w:t>
      </w:r>
      <w:r w:rsidR="008E40BF">
        <w:rPr>
          <w:rFonts w:asciiTheme="majorBidi" w:hAnsiTheme="majorBidi" w:cstheme="majorBidi"/>
          <w:lang w:val="en-US"/>
        </w:rPr>
        <w:t>i</w:t>
      </w:r>
      <w:r>
        <w:rPr>
          <w:rFonts w:asciiTheme="majorBidi" w:hAnsiTheme="majorBidi" w:cstheme="majorBidi"/>
          <w:lang w:val="en-US"/>
        </w:rPr>
        <w:t xml:space="preserve">des’ </w:t>
      </w:r>
      <w:r>
        <w:rPr>
          <w:rFonts w:asciiTheme="majorBidi" w:hAnsiTheme="majorBidi" w:cstheme="majorBidi"/>
          <w:i/>
          <w:iCs/>
          <w:lang w:val="en-US"/>
        </w:rPr>
        <w:t>Hieroi Logoi</w:t>
      </w:r>
      <w:r>
        <w:rPr>
          <w:rFonts w:asciiTheme="majorBidi" w:hAnsiTheme="majorBidi" w:cstheme="majorBidi"/>
          <w:lang w:val="en-US"/>
        </w:rPr>
        <w:t xml:space="preserve"> for what they can show about how individual patients turned their illness into forms of initiation, thus appropriating forms of speech and practice drawn from the world of initiatory cult</w:t>
      </w:r>
      <w:r w:rsidR="00CF62B0">
        <w:rPr>
          <w:rFonts w:asciiTheme="majorBidi" w:hAnsiTheme="majorBidi" w:cstheme="majorBidi"/>
          <w:lang w:val="en-US"/>
        </w:rPr>
        <w:t xml:space="preserve"> to their </w:t>
      </w:r>
      <w:r w:rsidR="006920CD">
        <w:rPr>
          <w:rFonts w:asciiTheme="majorBidi" w:hAnsiTheme="majorBidi" w:cstheme="majorBidi"/>
          <w:lang w:val="en-US"/>
        </w:rPr>
        <w:t xml:space="preserve">particular, </w:t>
      </w:r>
      <w:r w:rsidR="00CF62B0">
        <w:rPr>
          <w:rFonts w:asciiTheme="majorBidi" w:hAnsiTheme="majorBidi" w:cstheme="majorBidi"/>
          <w:lang w:val="en-US"/>
        </w:rPr>
        <w:t>painful situations</w:t>
      </w:r>
      <w:r>
        <w:rPr>
          <w:rFonts w:asciiTheme="majorBidi" w:hAnsiTheme="majorBidi" w:cstheme="majorBidi"/>
          <w:lang w:val="en-US"/>
        </w:rPr>
        <w:t xml:space="preserve">. Moving from </w:t>
      </w:r>
      <w:r w:rsidR="00C66319">
        <w:rPr>
          <w:rFonts w:asciiTheme="majorBidi" w:hAnsiTheme="majorBidi" w:cstheme="majorBidi"/>
          <w:lang w:val="en-US"/>
        </w:rPr>
        <w:t xml:space="preserve">the </w:t>
      </w:r>
      <w:r w:rsidR="003772CA">
        <w:rPr>
          <w:rFonts w:asciiTheme="majorBidi" w:hAnsiTheme="majorBidi" w:cstheme="majorBidi"/>
          <w:lang w:val="en-US"/>
        </w:rPr>
        <w:t>S</w:t>
      </w:r>
      <w:r>
        <w:rPr>
          <w:rFonts w:asciiTheme="majorBidi" w:hAnsiTheme="majorBidi" w:cstheme="majorBidi"/>
          <w:lang w:val="en-US"/>
        </w:rPr>
        <w:t xml:space="preserve">econd </w:t>
      </w:r>
      <w:r w:rsidR="00003852">
        <w:rPr>
          <w:rFonts w:asciiTheme="majorBidi" w:hAnsiTheme="majorBidi" w:cstheme="majorBidi"/>
          <w:lang w:val="en-US"/>
        </w:rPr>
        <w:t>S</w:t>
      </w:r>
      <w:r>
        <w:rPr>
          <w:rFonts w:asciiTheme="majorBidi" w:hAnsiTheme="majorBidi" w:cstheme="majorBidi"/>
          <w:lang w:val="en-US"/>
        </w:rPr>
        <w:t xml:space="preserve">ophistic to late antiquity, Heather Hunter-Crawley corrects views of the cult of Symeon Stylites based on the contagion theory – with the saint’s power to touch devotees decreased as one moves further from him, his column, and the earth he touched – </w:t>
      </w:r>
      <w:r w:rsidR="006D581B">
        <w:rPr>
          <w:rFonts w:asciiTheme="majorBidi" w:hAnsiTheme="majorBidi" w:cstheme="majorBidi"/>
          <w:lang w:val="en-US"/>
        </w:rPr>
        <w:t xml:space="preserve">and </w:t>
      </w:r>
      <w:r w:rsidR="0014184D">
        <w:rPr>
          <w:rFonts w:asciiTheme="majorBidi" w:hAnsiTheme="majorBidi" w:cstheme="majorBidi"/>
          <w:lang w:val="en-US"/>
        </w:rPr>
        <w:t>propounds</w:t>
      </w:r>
      <w:r>
        <w:rPr>
          <w:rFonts w:asciiTheme="majorBidi" w:hAnsiTheme="majorBidi" w:cstheme="majorBidi"/>
          <w:lang w:val="en-US"/>
        </w:rPr>
        <w:t xml:space="preserve"> a model of extended personhood and object agency that allows the saint’s power to be extended through not only his space but also tokens of his column, and of the saint transformed into a column; well-printed pictures adorn the chapter throughout. Nicola Denzey Lewis turns from the saint exchanged via tokens to saints consumed as food, from antiquity to contemporary Sicily.</w:t>
      </w:r>
    </w:p>
    <w:p w14:paraId="374D223B" w14:textId="52719F43" w:rsidR="000D5FFD" w:rsidRDefault="000D5FFD" w:rsidP="000D5FFD">
      <w:pPr>
        <w:ind w:firstLine="720"/>
        <w:jc w:val="both"/>
        <w:rPr>
          <w:rFonts w:asciiTheme="majorBidi" w:hAnsiTheme="majorBidi" w:cstheme="majorBidi"/>
          <w:lang w:val="en-US"/>
        </w:rPr>
      </w:pPr>
      <w:r>
        <w:rPr>
          <w:rFonts w:asciiTheme="majorBidi" w:hAnsiTheme="majorBidi" w:cstheme="majorBidi"/>
          <w:lang w:val="en-US"/>
        </w:rPr>
        <w:t xml:space="preserve">The third section – </w:t>
      </w:r>
      <w:r w:rsidRPr="0082201A">
        <w:rPr>
          <w:rFonts w:asciiTheme="majorBidi" w:hAnsiTheme="majorBidi" w:cstheme="majorBidi"/>
        </w:rPr>
        <w:t>‘</w:t>
      </w:r>
      <w:r w:rsidRPr="0082201A">
        <w:rPr>
          <w:rFonts w:asciiTheme="majorBidi" w:hAnsiTheme="majorBidi" w:cstheme="majorBidi"/>
          <w:lang w:val="en-US"/>
        </w:rPr>
        <w:t xml:space="preserve">Lived Places: From Individual Appropriation of Space to Locational Group-Styles’ (4 chapters) </w:t>
      </w:r>
      <w:r>
        <w:rPr>
          <w:rFonts w:asciiTheme="majorBidi" w:hAnsiTheme="majorBidi" w:cstheme="majorBidi"/>
          <w:lang w:val="en-US"/>
        </w:rPr>
        <w:t xml:space="preserve">– moves from body to place, focusing on archaeological and epigraphic remains from Iberia, Syria, and Rome’s </w:t>
      </w:r>
      <w:r>
        <w:rPr>
          <w:rFonts w:asciiTheme="majorBidi" w:hAnsiTheme="majorBidi" w:cstheme="majorBidi"/>
          <w:i/>
          <w:iCs/>
          <w:lang w:val="en-US"/>
        </w:rPr>
        <w:t>suburbium</w:t>
      </w:r>
      <w:r>
        <w:rPr>
          <w:rFonts w:asciiTheme="majorBidi" w:hAnsiTheme="majorBidi" w:cstheme="majorBidi"/>
          <w:lang w:val="en-US"/>
        </w:rPr>
        <w:t>. Valentino Gasparini’s brilliant contribution shows how a Roman senator of the 2</w:t>
      </w:r>
      <w:r w:rsidRPr="001A26C3">
        <w:rPr>
          <w:rFonts w:asciiTheme="majorBidi" w:hAnsiTheme="majorBidi" w:cstheme="majorBidi"/>
          <w:vertAlign w:val="superscript"/>
          <w:lang w:val="en-US"/>
        </w:rPr>
        <w:t>nd</w:t>
      </w:r>
      <w:r>
        <w:rPr>
          <w:rFonts w:asciiTheme="majorBidi" w:hAnsiTheme="majorBidi" w:cstheme="majorBidi"/>
          <w:lang w:val="en-US"/>
        </w:rPr>
        <w:t>-3</w:t>
      </w:r>
      <w:r w:rsidRPr="001A26C3">
        <w:rPr>
          <w:rFonts w:asciiTheme="majorBidi" w:hAnsiTheme="majorBidi" w:cstheme="majorBidi"/>
          <w:vertAlign w:val="superscript"/>
          <w:lang w:val="en-US"/>
        </w:rPr>
        <w:t>rd</w:t>
      </w:r>
      <w:r>
        <w:rPr>
          <w:rFonts w:asciiTheme="majorBidi" w:hAnsiTheme="majorBidi" w:cstheme="majorBidi"/>
          <w:lang w:val="en-US"/>
        </w:rPr>
        <w:t xml:space="preserve"> centuries CE construed a </w:t>
      </w:r>
      <w:r w:rsidR="004D737C">
        <w:rPr>
          <w:rFonts w:asciiTheme="majorBidi" w:hAnsiTheme="majorBidi" w:cstheme="majorBidi"/>
          <w:lang w:val="en-US"/>
        </w:rPr>
        <w:t>‘</w:t>
      </w:r>
      <w:r>
        <w:rPr>
          <w:rFonts w:asciiTheme="majorBidi" w:hAnsiTheme="majorBidi" w:cstheme="majorBidi"/>
          <w:lang w:val="en-US"/>
        </w:rPr>
        <w:t>lived place</w:t>
      </w:r>
      <w:r w:rsidR="004D737C">
        <w:rPr>
          <w:rFonts w:asciiTheme="majorBidi" w:hAnsiTheme="majorBidi" w:cstheme="majorBidi"/>
          <w:lang w:val="en-US"/>
        </w:rPr>
        <w:t>’</w:t>
      </w:r>
      <w:r>
        <w:rPr>
          <w:rFonts w:asciiTheme="majorBidi" w:hAnsiTheme="majorBidi" w:cstheme="majorBidi"/>
          <w:lang w:val="en-US"/>
        </w:rPr>
        <w:t xml:space="preserve"> of his own in Roman Portugal, giving a full account of the sanctuary and its inscriptions in order to study what he usefully calls the site’s </w:t>
      </w:r>
      <w:r w:rsidR="004D737C">
        <w:rPr>
          <w:rFonts w:asciiTheme="majorBidi" w:hAnsiTheme="majorBidi" w:cstheme="majorBidi"/>
          <w:lang w:val="en-US"/>
        </w:rPr>
        <w:t>‘</w:t>
      </w:r>
      <w:r>
        <w:rPr>
          <w:rFonts w:asciiTheme="majorBidi" w:hAnsiTheme="majorBidi" w:cstheme="majorBidi"/>
          <w:lang w:val="en-US"/>
        </w:rPr>
        <w:t>micro-strategies of memorialization</w:t>
      </w:r>
      <w:r w:rsidR="004D737C">
        <w:rPr>
          <w:rFonts w:asciiTheme="majorBidi" w:hAnsiTheme="majorBidi" w:cstheme="majorBidi"/>
          <w:lang w:val="en-US"/>
        </w:rPr>
        <w:t>’</w:t>
      </w:r>
      <w:r>
        <w:rPr>
          <w:rFonts w:asciiTheme="majorBidi" w:hAnsiTheme="majorBidi" w:cstheme="majorBidi"/>
          <w:lang w:val="en-US"/>
        </w:rPr>
        <w:t xml:space="preserve">. As he shows, use of Greek in an area where Greek was not widely known inscribes this very personal construction into the archive of Eleusinian cult and the cult of Isis. His conclusion shows the polemical aim of the article: such seemingly spontaneous and random individual </w:t>
      </w:r>
      <w:r w:rsidR="00006705">
        <w:rPr>
          <w:rFonts w:asciiTheme="majorBidi" w:hAnsiTheme="majorBidi" w:cstheme="majorBidi"/>
          <w:lang w:val="en-US"/>
        </w:rPr>
        <w:t>appropriations</w:t>
      </w:r>
      <w:r>
        <w:rPr>
          <w:rFonts w:asciiTheme="majorBidi" w:hAnsiTheme="majorBidi" w:cstheme="majorBidi"/>
          <w:lang w:val="en-US"/>
        </w:rPr>
        <w:t xml:space="preserve"> seem to him </w:t>
      </w:r>
      <w:r w:rsidR="004D737C">
        <w:rPr>
          <w:rFonts w:asciiTheme="majorBidi" w:hAnsiTheme="majorBidi" w:cstheme="majorBidi"/>
          <w:lang w:val="en-US"/>
        </w:rPr>
        <w:t>‘</w:t>
      </w:r>
      <w:r>
        <w:rPr>
          <w:rFonts w:asciiTheme="majorBidi" w:hAnsiTheme="majorBidi" w:cstheme="majorBidi"/>
          <w:lang w:val="en-US"/>
        </w:rPr>
        <w:t>far from the preconfigured behaviors and the institutional pressure of what we call</w:t>
      </w:r>
      <w:r w:rsidR="00584802">
        <w:rPr>
          <w:rFonts w:asciiTheme="majorBidi" w:hAnsiTheme="majorBidi" w:cstheme="majorBidi"/>
          <w:lang w:val="en-US"/>
        </w:rPr>
        <w:t xml:space="preserve"> </w:t>
      </w:r>
      <w:r w:rsidR="004D737C">
        <w:rPr>
          <w:rFonts w:asciiTheme="majorBidi" w:hAnsiTheme="majorBidi" w:cstheme="majorBidi"/>
          <w:lang w:val="en-US"/>
        </w:rPr>
        <w:t>“</w:t>
      </w:r>
      <w:r>
        <w:rPr>
          <w:rFonts w:asciiTheme="majorBidi" w:hAnsiTheme="majorBidi" w:cstheme="majorBidi"/>
          <w:lang w:val="en-US"/>
        </w:rPr>
        <w:t>civic religion”</w:t>
      </w:r>
      <w:r w:rsidR="004D737C">
        <w:rPr>
          <w:rFonts w:asciiTheme="majorBidi" w:hAnsiTheme="majorBidi" w:cstheme="majorBidi"/>
          <w:lang w:val="en-US"/>
        </w:rPr>
        <w:t>’</w:t>
      </w:r>
      <w:r>
        <w:rPr>
          <w:rFonts w:asciiTheme="majorBidi" w:hAnsiTheme="majorBidi" w:cstheme="majorBidi"/>
          <w:lang w:val="en-US"/>
        </w:rPr>
        <w:t xml:space="preserve"> (p. 345)—this could well be the anthem for the book as a whole. Anne-Katharina Rieger looks at sacralized places in Roman Syria to show how religion can be localized by individuals as part of local negotiations of place and power. Still in Roman Syria, Rubina Raja turns to the apparently uniquely Palmyran practice of banqueting tokens (</w:t>
      </w:r>
      <w:r>
        <w:rPr>
          <w:rFonts w:asciiTheme="majorBidi" w:hAnsiTheme="majorBidi" w:cstheme="majorBidi"/>
          <w:i/>
          <w:iCs/>
          <w:lang w:val="en-US"/>
        </w:rPr>
        <w:t>tesserae</w:t>
      </w:r>
      <w:r>
        <w:rPr>
          <w:rFonts w:asciiTheme="majorBidi" w:hAnsiTheme="majorBidi" w:cstheme="majorBidi"/>
          <w:lang w:val="en-US"/>
        </w:rPr>
        <w:t xml:space="preserve">), wonderfully illustrated, showing them to express both </w:t>
      </w:r>
      <w:r w:rsidR="00342148">
        <w:rPr>
          <w:rFonts w:asciiTheme="majorBidi" w:hAnsiTheme="majorBidi" w:cstheme="majorBidi"/>
          <w:lang w:val="en-US"/>
        </w:rPr>
        <w:t>‘</w:t>
      </w:r>
      <w:r>
        <w:rPr>
          <w:rFonts w:asciiTheme="majorBidi" w:hAnsiTheme="majorBidi" w:cstheme="majorBidi"/>
          <w:lang w:val="en-US"/>
        </w:rPr>
        <w:t>individual identity</w:t>
      </w:r>
      <w:r w:rsidR="00342148">
        <w:rPr>
          <w:rFonts w:asciiTheme="majorBidi" w:hAnsiTheme="majorBidi" w:cstheme="majorBidi"/>
          <w:lang w:val="en-US"/>
        </w:rPr>
        <w:t>’</w:t>
      </w:r>
      <w:r>
        <w:rPr>
          <w:rFonts w:asciiTheme="majorBidi" w:hAnsiTheme="majorBidi" w:cstheme="majorBidi"/>
          <w:lang w:val="en-US"/>
        </w:rPr>
        <w:t xml:space="preserve"> and </w:t>
      </w:r>
      <w:r w:rsidR="00584802">
        <w:rPr>
          <w:rFonts w:asciiTheme="majorBidi" w:hAnsiTheme="majorBidi" w:cstheme="majorBidi"/>
          <w:lang w:val="en-US"/>
        </w:rPr>
        <w:t>‘</w:t>
      </w:r>
      <w:r>
        <w:rPr>
          <w:rFonts w:asciiTheme="majorBidi" w:hAnsiTheme="majorBidi" w:cstheme="majorBidi"/>
          <w:lang w:val="en-US"/>
        </w:rPr>
        <w:t>exclusive groups—even if only for a certain event</w:t>
      </w:r>
      <w:r w:rsidR="00584802">
        <w:rPr>
          <w:rFonts w:asciiTheme="majorBidi" w:hAnsiTheme="majorBidi" w:cstheme="majorBidi"/>
          <w:lang w:val="en-US"/>
        </w:rPr>
        <w:t>’</w:t>
      </w:r>
      <w:r>
        <w:rPr>
          <w:rFonts w:asciiTheme="majorBidi" w:hAnsiTheme="majorBidi" w:cstheme="majorBidi"/>
          <w:lang w:val="en-US"/>
        </w:rPr>
        <w:t xml:space="preserve"> (p. 398). Barbara Borg turns to what the epitaphs from burial sites in the Roman </w:t>
      </w:r>
      <w:r>
        <w:rPr>
          <w:rFonts w:asciiTheme="majorBidi" w:hAnsiTheme="majorBidi" w:cstheme="majorBidi"/>
          <w:i/>
          <w:iCs/>
          <w:lang w:val="en-US"/>
        </w:rPr>
        <w:t>suburbium</w:t>
      </w:r>
      <w:r>
        <w:rPr>
          <w:rFonts w:asciiTheme="majorBidi" w:hAnsiTheme="majorBidi" w:cstheme="majorBidi"/>
          <w:lang w:val="en-US"/>
        </w:rPr>
        <w:t xml:space="preserve"> can tell us about the emergence ethnic identities of Jews, Christians, and polytheists; as she shows, such ethnic identities were a 3</w:t>
      </w:r>
      <w:r w:rsidRPr="00737A4B">
        <w:rPr>
          <w:rFonts w:asciiTheme="majorBidi" w:hAnsiTheme="majorBidi" w:cstheme="majorBidi"/>
          <w:vertAlign w:val="superscript"/>
          <w:lang w:val="en-US"/>
        </w:rPr>
        <w:t>rd</w:t>
      </w:r>
      <w:r>
        <w:rPr>
          <w:rFonts w:asciiTheme="majorBidi" w:hAnsiTheme="majorBidi" w:cstheme="majorBidi"/>
          <w:lang w:val="en-US"/>
        </w:rPr>
        <w:t>-century innovation, with Christians also picking up the habit in the 4</w:t>
      </w:r>
      <w:r w:rsidRPr="00181291">
        <w:rPr>
          <w:rFonts w:asciiTheme="majorBidi" w:hAnsiTheme="majorBidi" w:cstheme="majorBidi"/>
          <w:vertAlign w:val="superscript"/>
          <w:lang w:val="en-US"/>
        </w:rPr>
        <w:t>th</w:t>
      </w:r>
      <w:r>
        <w:rPr>
          <w:rFonts w:asciiTheme="majorBidi" w:hAnsiTheme="majorBidi" w:cstheme="majorBidi"/>
          <w:lang w:val="en-US"/>
        </w:rPr>
        <w:t xml:space="preserve"> century, at which point, too, she concludes, </w:t>
      </w:r>
      <w:r w:rsidR="00CD7810">
        <w:rPr>
          <w:rFonts w:asciiTheme="majorBidi" w:hAnsiTheme="majorBidi" w:cstheme="majorBidi"/>
          <w:lang w:val="en-US"/>
        </w:rPr>
        <w:t>‘</w:t>
      </w:r>
      <w:r>
        <w:rPr>
          <w:rFonts w:asciiTheme="majorBidi" w:hAnsiTheme="majorBidi" w:cstheme="majorBidi"/>
          <w:lang w:val="en-US"/>
        </w:rPr>
        <w:t>religious affiliation…became an aspect of an individual’s identity that was worth commemorating</w:t>
      </w:r>
      <w:r w:rsidR="00CD7810">
        <w:rPr>
          <w:rFonts w:asciiTheme="majorBidi" w:hAnsiTheme="majorBidi" w:cstheme="majorBidi"/>
          <w:lang w:val="en-US"/>
        </w:rPr>
        <w:t>’</w:t>
      </w:r>
      <w:r>
        <w:rPr>
          <w:rFonts w:asciiTheme="majorBidi" w:hAnsiTheme="majorBidi" w:cstheme="majorBidi"/>
          <w:lang w:val="en-US"/>
        </w:rPr>
        <w:t xml:space="preserve"> (p. 428).</w:t>
      </w:r>
    </w:p>
    <w:p w14:paraId="2526F399" w14:textId="1FF6AD72" w:rsidR="000D5FFD" w:rsidRPr="006C57C6" w:rsidRDefault="000D5FFD" w:rsidP="00052BFA">
      <w:pPr>
        <w:ind w:firstLine="720"/>
        <w:jc w:val="both"/>
        <w:rPr>
          <w:rFonts w:asciiTheme="majorBidi" w:eastAsiaTheme="minorHAnsi" w:hAnsiTheme="majorBidi" w:cstheme="majorBidi"/>
        </w:rPr>
      </w:pPr>
      <w:r>
        <w:rPr>
          <w:rFonts w:asciiTheme="majorBidi" w:eastAsiaTheme="minorHAnsi" w:hAnsiTheme="majorBidi" w:cstheme="majorBidi"/>
          <w:lang w:val="en-US"/>
        </w:rPr>
        <w:t xml:space="preserve">Moving on from the first three sections focus on gods, individuals, and places, the fourth section – </w:t>
      </w:r>
      <w:r w:rsidRPr="00F805BF">
        <w:rPr>
          <w:rFonts w:asciiTheme="majorBidi" w:eastAsiaTheme="minorHAnsi" w:hAnsiTheme="majorBidi" w:cstheme="majorBidi"/>
          <w:lang w:val="en-US"/>
        </w:rPr>
        <w:t>‘</w:t>
      </w:r>
      <w:r w:rsidRPr="00F805BF">
        <w:rPr>
          <w:rFonts w:asciiTheme="majorBidi" w:eastAsiaTheme="minorHAnsi" w:hAnsiTheme="majorBidi" w:cstheme="majorBidi"/>
        </w:rPr>
        <w:t>Switching the Code: Meaning-Making Beyond Established Religious Frameworks’</w:t>
      </w:r>
      <w:r>
        <w:rPr>
          <w:rFonts w:asciiTheme="majorBidi" w:eastAsiaTheme="minorHAnsi" w:hAnsiTheme="majorBidi" w:cstheme="majorBidi"/>
        </w:rPr>
        <w:t xml:space="preserve"> – gathers four studies more loosely connected to the book’s major argument, and that focus on what it calls the re-keying of religious forms for use in some new context. Christopher Degelmann shows how Roman authors from the Middle Republic to the Early Empire could apply the forms and vocabularies of mourning (especially </w:t>
      </w:r>
      <w:r>
        <w:rPr>
          <w:rFonts w:asciiTheme="majorBidi" w:eastAsiaTheme="minorHAnsi" w:hAnsiTheme="majorBidi" w:cstheme="majorBidi"/>
          <w:i/>
          <w:iCs/>
        </w:rPr>
        <w:t>squalor</w:t>
      </w:r>
      <w:r>
        <w:rPr>
          <w:rFonts w:asciiTheme="majorBidi" w:eastAsiaTheme="minorHAnsi" w:hAnsiTheme="majorBidi" w:cstheme="majorBidi"/>
        </w:rPr>
        <w:t>)</w:t>
      </w:r>
      <w:r>
        <w:rPr>
          <w:rFonts w:asciiTheme="majorBidi" w:eastAsiaTheme="minorHAnsi" w:hAnsiTheme="majorBidi" w:cstheme="majorBidi"/>
          <w:i/>
          <w:iCs/>
        </w:rPr>
        <w:t xml:space="preserve"> </w:t>
      </w:r>
      <w:r>
        <w:rPr>
          <w:rFonts w:asciiTheme="majorBidi" w:eastAsiaTheme="minorHAnsi" w:hAnsiTheme="majorBidi" w:cstheme="majorBidi"/>
        </w:rPr>
        <w:t xml:space="preserve">to non-funereal circumstances, thus adapting ritual forms as sources of authoirty in other social, political, and individual circumstances. Luca Arcari aims to show the value of treating visionary accounts as </w:t>
      </w:r>
      <w:r w:rsidR="00584802">
        <w:rPr>
          <w:rFonts w:asciiTheme="majorBidi" w:eastAsiaTheme="minorHAnsi" w:hAnsiTheme="majorBidi" w:cstheme="majorBidi"/>
        </w:rPr>
        <w:t>‘</w:t>
      </w:r>
      <w:r>
        <w:rPr>
          <w:rFonts w:asciiTheme="majorBidi" w:eastAsiaTheme="minorHAnsi" w:hAnsiTheme="majorBidi" w:cstheme="majorBidi"/>
        </w:rPr>
        <w:t>living texts</w:t>
      </w:r>
      <w:r w:rsidR="00584802">
        <w:rPr>
          <w:rFonts w:asciiTheme="majorBidi" w:eastAsiaTheme="minorHAnsi" w:hAnsiTheme="majorBidi" w:cstheme="majorBidi"/>
        </w:rPr>
        <w:t>’</w:t>
      </w:r>
      <w:r>
        <w:rPr>
          <w:rFonts w:asciiTheme="majorBidi" w:eastAsiaTheme="minorHAnsi" w:hAnsiTheme="majorBidi" w:cstheme="majorBidi"/>
        </w:rPr>
        <w:t xml:space="preserve"> by focusing on scribal interventions in a 3rd-4th century CE papyrus (P.Oxy 1.5) and a manuscript of </w:t>
      </w:r>
      <w:r>
        <w:rPr>
          <w:rFonts w:asciiTheme="majorBidi" w:eastAsiaTheme="minorHAnsi" w:hAnsiTheme="majorBidi" w:cstheme="majorBidi"/>
          <w:i/>
          <w:iCs/>
        </w:rPr>
        <w:t>IV Ezra</w:t>
      </w:r>
      <w:r>
        <w:rPr>
          <w:rFonts w:asciiTheme="majorBidi" w:eastAsiaTheme="minorHAnsi" w:hAnsiTheme="majorBidi" w:cstheme="majorBidi"/>
        </w:rPr>
        <w:t>; he ends with a reasonable programmatic call to reread Jewish and Christian apocalyptic archives in light of such patterns of individualized use, appropriation, and intervention (for which project, one might compare the work of Peter Schäfer</w:t>
      </w:r>
      <w:r w:rsidR="0047261C">
        <w:rPr>
          <w:rFonts w:asciiTheme="majorBidi" w:eastAsiaTheme="minorHAnsi" w:hAnsiTheme="majorBidi" w:cstheme="majorBidi"/>
        </w:rPr>
        <w:t xml:space="preserve">’s </w:t>
      </w:r>
      <w:r w:rsidR="00656E4C">
        <w:rPr>
          <w:rFonts w:asciiTheme="majorBidi" w:eastAsiaTheme="minorHAnsi" w:hAnsiTheme="majorBidi" w:cstheme="majorBidi"/>
        </w:rPr>
        <w:t>reflections</w:t>
      </w:r>
      <w:r>
        <w:rPr>
          <w:rFonts w:asciiTheme="majorBidi" w:eastAsiaTheme="minorHAnsi" w:hAnsiTheme="majorBidi" w:cstheme="majorBidi"/>
        </w:rPr>
        <w:t xml:space="preserve"> on </w:t>
      </w:r>
      <w:r w:rsidR="00C30846">
        <w:rPr>
          <w:rFonts w:asciiTheme="majorBidi" w:eastAsiaTheme="minorHAnsi" w:hAnsiTheme="majorBidi" w:cstheme="majorBidi"/>
        </w:rPr>
        <w:t xml:space="preserve">what it means to edit </w:t>
      </w:r>
      <w:r w:rsidR="00DB13B8">
        <w:rPr>
          <w:rFonts w:asciiTheme="majorBidi" w:eastAsiaTheme="minorHAnsi" w:hAnsiTheme="majorBidi" w:cstheme="majorBidi"/>
        </w:rPr>
        <w:t xml:space="preserve">texts </w:t>
      </w:r>
      <w:r w:rsidR="00BD080F">
        <w:rPr>
          <w:rFonts w:asciiTheme="majorBidi" w:eastAsiaTheme="minorHAnsi" w:hAnsiTheme="majorBidi" w:cstheme="majorBidi"/>
        </w:rPr>
        <w:t>such as the</w:t>
      </w:r>
      <w:r>
        <w:rPr>
          <w:rFonts w:asciiTheme="majorBidi" w:eastAsiaTheme="minorHAnsi" w:hAnsiTheme="majorBidi" w:cstheme="majorBidi"/>
        </w:rPr>
        <w:t xml:space="preserve"> </w:t>
      </w:r>
      <w:r>
        <w:rPr>
          <w:rFonts w:asciiTheme="majorBidi" w:eastAsiaTheme="minorHAnsi" w:hAnsiTheme="majorBidi" w:cstheme="majorBidi"/>
          <w:i/>
          <w:iCs/>
        </w:rPr>
        <w:t>Hekhalot</w:t>
      </w:r>
      <w:r>
        <w:rPr>
          <w:rFonts w:asciiTheme="majorBidi" w:eastAsiaTheme="minorHAnsi" w:hAnsiTheme="majorBidi" w:cstheme="majorBidi"/>
        </w:rPr>
        <w:t xml:space="preserve"> corpus). Katell Berthelot provides a limpid treatment of the appropriation of Jewish rituals, customs, and beliefs by non-Jews, examining material from inscriptions, from polytheistic and Jewish authors in Greek and Latin, and from rabbinic sources, thus providing a useful synopsis of the current state of research on conversion to Judaism in late antiquity. Douglas Boin turns to </w:t>
      </w:r>
      <w:r>
        <w:rPr>
          <w:rFonts w:asciiTheme="majorBidi" w:eastAsiaTheme="minorHAnsi" w:hAnsiTheme="majorBidi" w:cstheme="majorBidi"/>
        </w:rPr>
        <w:lastRenderedPageBreak/>
        <w:t xml:space="preserve">Emperor Julian’s highly individual re-appropriation of the word </w:t>
      </w:r>
      <w:r w:rsidR="00584802">
        <w:rPr>
          <w:rFonts w:asciiTheme="majorBidi" w:eastAsiaTheme="minorHAnsi" w:hAnsiTheme="majorBidi" w:cstheme="majorBidi"/>
        </w:rPr>
        <w:t>‘</w:t>
      </w:r>
      <w:r>
        <w:rPr>
          <w:rFonts w:asciiTheme="majorBidi" w:eastAsiaTheme="minorHAnsi" w:hAnsiTheme="majorBidi" w:cstheme="majorBidi"/>
        </w:rPr>
        <w:t>Hellenismos</w:t>
      </w:r>
      <w:r w:rsidR="00584802">
        <w:rPr>
          <w:rFonts w:asciiTheme="majorBidi" w:eastAsiaTheme="minorHAnsi" w:hAnsiTheme="majorBidi" w:cstheme="majorBidi"/>
        </w:rPr>
        <w:t>’</w:t>
      </w:r>
      <w:r>
        <w:rPr>
          <w:rFonts w:asciiTheme="majorBidi" w:eastAsiaTheme="minorHAnsi" w:hAnsiTheme="majorBidi" w:cstheme="majorBidi"/>
        </w:rPr>
        <w:t xml:space="preserve">, </w:t>
      </w:r>
      <w:r w:rsidR="002240F4">
        <w:rPr>
          <w:rFonts w:asciiTheme="majorBidi" w:eastAsiaTheme="minorHAnsi" w:hAnsiTheme="majorBidi" w:cstheme="majorBidi"/>
        </w:rPr>
        <w:t>as the emperor</w:t>
      </w:r>
      <w:r w:rsidR="005616EE">
        <w:rPr>
          <w:rFonts w:asciiTheme="majorBidi" w:eastAsiaTheme="minorHAnsi" w:hAnsiTheme="majorBidi" w:cstheme="majorBidi"/>
        </w:rPr>
        <w:t xml:space="preserve"> turns the word</w:t>
      </w:r>
      <w:r>
        <w:rPr>
          <w:rFonts w:asciiTheme="majorBidi" w:eastAsiaTheme="minorHAnsi" w:hAnsiTheme="majorBidi" w:cstheme="majorBidi"/>
        </w:rPr>
        <w:t xml:space="preserve"> from an insult for non-Christians into a word to describe his own pluralistic approach to religion in his empire; reinscribing this term in Julian’s broader corpus, this in turn allows Boin to argue for the authenticty of the letter (</w:t>
      </w:r>
      <w:r>
        <w:rPr>
          <w:rFonts w:asciiTheme="majorBidi" w:eastAsiaTheme="minorHAnsi" w:hAnsiTheme="majorBidi" w:cstheme="majorBidi"/>
          <w:i/>
          <w:iCs/>
        </w:rPr>
        <w:t xml:space="preserve">Ep. </w:t>
      </w:r>
      <w:r>
        <w:rPr>
          <w:rFonts w:asciiTheme="majorBidi" w:eastAsiaTheme="minorHAnsi" w:hAnsiTheme="majorBidi" w:cstheme="majorBidi"/>
        </w:rPr>
        <w:t xml:space="preserve">22) in which Julian prominently uses the term. </w:t>
      </w:r>
      <w:r>
        <w:rPr>
          <w:rFonts w:asciiTheme="majorBidi" w:eastAsiaTheme="minorHAnsi" w:hAnsiTheme="majorBidi" w:cstheme="majorBidi"/>
          <w:i/>
          <w:iCs/>
        </w:rPr>
        <w:t xml:space="preserve">einmal </w:t>
      </w:r>
      <w:r>
        <w:rPr>
          <w:rFonts w:asciiTheme="majorBidi" w:eastAsiaTheme="minorHAnsi" w:hAnsiTheme="majorBidi" w:cstheme="majorBidi"/>
        </w:rPr>
        <w:t xml:space="preserve">is, therefore, not always </w:t>
      </w:r>
      <w:r>
        <w:rPr>
          <w:rFonts w:asciiTheme="majorBidi" w:eastAsiaTheme="minorHAnsi" w:hAnsiTheme="majorBidi" w:cstheme="majorBidi"/>
          <w:i/>
          <w:iCs/>
        </w:rPr>
        <w:t>keinmal</w:t>
      </w:r>
      <w:r>
        <w:rPr>
          <w:rFonts w:asciiTheme="majorBidi" w:eastAsiaTheme="minorHAnsi" w:hAnsiTheme="majorBidi" w:cstheme="majorBidi"/>
        </w:rPr>
        <w:t xml:space="preserve">. Moving one generation later, Katherina Brocht compares Theodore of Mopsuestia and Jerome of Stridon’s appropriation of the book of </w:t>
      </w:r>
      <w:r>
        <w:rPr>
          <w:rFonts w:asciiTheme="majorBidi" w:eastAsiaTheme="minorHAnsi" w:hAnsiTheme="majorBidi" w:cstheme="majorBidi"/>
          <w:i/>
          <w:iCs/>
        </w:rPr>
        <w:t>Jonah</w:t>
      </w:r>
      <w:r>
        <w:rPr>
          <w:rFonts w:asciiTheme="majorBidi" w:eastAsiaTheme="minorHAnsi" w:hAnsiTheme="majorBidi" w:cstheme="majorBidi"/>
        </w:rPr>
        <w:t xml:space="preserve">, showing how Jerome’s use of the Hebrew text (in addition to the LXX), and their different methods of reading (historical vs spiritual; selective vs. verse by verse), leads to different results. Closing the volume, Emiliano Rubens Urciuoli shows how early Christian texts used, staged, and valorised </w:t>
      </w:r>
      <w:r w:rsidR="00584802">
        <w:rPr>
          <w:rFonts w:asciiTheme="majorBidi" w:eastAsiaTheme="minorHAnsi" w:hAnsiTheme="majorBidi" w:cstheme="majorBidi"/>
        </w:rPr>
        <w:t>‘</w:t>
      </w:r>
      <w:r>
        <w:rPr>
          <w:rFonts w:asciiTheme="majorBidi" w:eastAsiaTheme="minorHAnsi" w:hAnsiTheme="majorBidi" w:cstheme="majorBidi"/>
        </w:rPr>
        <w:t>a pedagogy of trickery</w:t>
      </w:r>
      <w:r w:rsidR="00584802">
        <w:rPr>
          <w:rFonts w:asciiTheme="majorBidi" w:eastAsiaTheme="minorHAnsi" w:hAnsiTheme="majorBidi" w:cstheme="majorBidi"/>
        </w:rPr>
        <w:t>’</w:t>
      </w:r>
      <w:r>
        <w:rPr>
          <w:rFonts w:asciiTheme="majorBidi" w:eastAsiaTheme="minorHAnsi" w:hAnsiTheme="majorBidi" w:cstheme="majorBidi"/>
        </w:rPr>
        <w:t xml:space="preserve"> as part of a resistance to repression, applying James Soctt’s taxonomy of disguis, Homi Bhaba’s notion of mimicry, and Michel de Certau’s notion of poaching to dissmulating Christian texts from late antiquity.</w:t>
      </w:r>
    </w:p>
    <w:p w14:paraId="7BE37808" w14:textId="632663D9" w:rsidR="000D5FFD" w:rsidRDefault="009E08CA" w:rsidP="00315CE2">
      <w:pPr>
        <w:jc w:val="both"/>
      </w:pPr>
      <w:r>
        <w:tab/>
      </w:r>
      <w:r w:rsidR="00D345E0">
        <w:t xml:space="preserve">In sum, this </w:t>
      </w:r>
      <w:r w:rsidR="001C003C">
        <w:t xml:space="preserve">volume presents a rich set of contributions on a wide variety of </w:t>
      </w:r>
      <w:r w:rsidR="00DB2CF7">
        <w:t xml:space="preserve">languages, </w:t>
      </w:r>
      <w:r w:rsidR="00B0503F">
        <w:t>regions,</w:t>
      </w:r>
      <w:r w:rsidR="00D002D4">
        <w:t xml:space="preserve"> </w:t>
      </w:r>
      <w:r w:rsidR="00E86A89">
        <w:t>periods</w:t>
      </w:r>
      <w:r w:rsidR="00D002D4">
        <w:t>,</w:t>
      </w:r>
      <w:r w:rsidR="00B0503F">
        <w:t xml:space="preserve"> </w:t>
      </w:r>
      <w:r w:rsidR="00304F97">
        <w:t xml:space="preserve">objects, </w:t>
      </w:r>
      <w:r w:rsidR="00C66C83">
        <w:t xml:space="preserve">scales, </w:t>
      </w:r>
      <w:r w:rsidR="00F6578D">
        <w:t xml:space="preserve">and </w:t>
      </w:r>
      <w:r w:rsidR="006F6ECD">
        <w:t xml:space="preserve">shows the usefulness of </w:t>
      </w:r>
      <w:r w:rsidR="000A09D5">
        <w:t xml:space="preserve">many different </w:t>
      </w:r>
      <w:r w:rsidR="00505A71">
        <w:t xml:space="preserve">critical </w:t>
      </w:r>
      <w:r w:rsidR="00540E17">
        <w:t xml:space="preserve">viewpoints </w:t>
      </w:r>
      <w:r w:rsidR="00FF329F">
        <w:t xml:space="preserve">to the study of </w:t>
      </w:r>
      <w:r w:rsidR="0032156A">
        <w:t xml:space="preserve">this book’s </w:t>
      </w:r>
      <w:r w:rsidR="000F0CE4">
        <w:t xml:space="preserve">major </w:t>
      </w:r>
      <w:r w:rsidR="001048B7">
        <w:t xml:space="preserve">subject, its </w:t>
      </w:r>
      <w:r w:rsidR="00782323">
        <w:t xml:space="preserve">model of Lived </w:t>
      </w:r>
      <w:r w:rsidR="00BD3064">
        <w:t>Religion in the Ancient Mediterranean.</w:t>
      </w:r>
      <w:r w:rsidR="007F3FB3">
        <w:t xml:space="preserve"> </w:t>
      </w:r>
      <w:r w:rsidR="005D766C">
        <w:t xml:space="preserve">Scholars of </w:t>
      </w:r>
      <w:r w:rsidR="00A81F01">
        <w:t xml:space="preserve">ancient religions </w:t>
      </w:r>
      <w:r w:rsidR="004A5D04">
        <w:t xml:space="preserve">(monotheistic and polytheistic) </w:t>
      </w:r>
      <w:r w:rsidR="00A81F01">
        <w:t xml:space="preserve">of Mediterranean antiquity will find </w:t>
      </w:r>
      <w:r w:rsidR="00187545">
        <w:t>material</w:t>
      </w:r>
      <w:r w:rsidR="00A81F01">
        <w:t xml:space="preserve"> of interest in all of the chapters</w:t>
      </w:r>
      <w:r w:rsidR="000A52A4">
        <w:t>.</w:t>
      </w:r>
      <w:r w:rsidR="00B80896">
        <w:t xml:space="preserve"> </w:t>
      </w:r>
      <w:r w:rsidR="00261F48">
        <w:t>To future studies in what we might call the microhistory of ritual, or the microhistory of religion, the contributions to this volume p</w:t>
      </w:r>
      <w:r w:rsidR="00563DB4">
        <w:t>rovide a broad series of rich models</w:t>
      </w:r>
      <w:r w:rsidR="00E47F2B">
        <w:t xml:space="preserve">, of the kind necessary to nourish reflections on </w:t>
      </w:r>
      <w:r w:rsidR="00E23B58">
        <w:t xml:space="preserve">what we make, for example, of the Arval Brethren’s one-off divinity, </w:t>
      </w:r>
      <w:r w:rsidR="00E23B58" w:rsidRPr="00E23B58">
        <w:rPr>
          <w:i/>
          <w:iCs/>
        </w:rPr>
        <w:t>adolenda commolenda deferunda</w:t>
      </w:r>
      <w:r w:rsidR="008B2927">
        <w:t xml:space="preserve">, or Horace’s </w:t>
      </w:r>
      <w:r w:rsidR="008B2927">
        <w:rPr>
          <w:i/>
          <w:iCs/>
        </w:rPr>
        <w:t>Faustitas</w:t>
      </w:r>
      <w:r w:rsidR="008B2927">
        <w:t xml:space="preserve">. </w:t>
      </w:r>
      <w:r>
        <w:t>The volume is well-produced</w:t>
      </w:r>
      <w:r w:rsidR="00710EEC">
        <w:t xml:space="preserve">, and well-edited. </w:t>
      </w:r>
      <w:r w:rsidR="00056F2B">
        <w:t xml:space="preserve">The introductions of each of the four sub-sections </w:t>
      </w:r>
      <w:r w:rsidR="005B2792">
        <w:t xml:space="preserve">effectively </w:t>
      </w:r>
      <w:r w:rsidR="00780EAB">
        <w:t xml:space="preserve">explain the grouping of the chapters, and help to </w:t>
      </w:r>
      <w:r w:rsidR="00F16F02">
        <w:t xml:space="preserve">draw links between them (though </w:t>
      </w:r>
      <w:r w:rsidR="00921FEC">
        <w:t xml:space="preserve">more such links within the argumentation of individual chapters would have been valuable, as well). </w:t>
      </w:r>
      <w:r w:rsidR="00710EEC">
        <w:t xml:space="preserve">The Press is to be </w:t>
      </w:r>
      <w:r w:rsidR="00E951C1">
        <w:t xml:space="preserve">complimented, in particular, </w:t>
      </w:r>
      <w:r w:rsidR="00EB395E">
        <w:t>on the handsome reproduction of images</w:t>
      </w:r>
      <w:r w:rsidR="00284FA1">
        <w:t xml:space="preserve"> (many of them in colour)</w:t>
      </w:r>
      <w:r w:rsidR="00EB395E">
        <w:t xml:space="preserve"> throughout the volume</w:t>
      </w:r>
      <w:r w:rsidR="00270770">
        <w:t>.</w:t>
      </w:r>
    </w:p>
    <w:sectPr w:rsidR="000D5FF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F2D84" w14:textId="77777777" w:rsidR="00E77895" w:rsidRDefault="00E77895" w:rsidP="00752B90">
      <w:r>
        <w:separator/>
      </w:r>
    </w:p>
  </w:endnote>
  <w:endnote w:type="continuationSeparator" w:id="0">
    <w:p w14:paraId="5AC759E9" w14:textId="77777777" w:rsidR="00E77895" w:rsidRDefault="00E77895" w:rsidP="0075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EFB13" w14:textId="77777777" w:rsidR="0020109B" w:rsidRDefault="002010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F20B8" w14:textId="77777777" w:rsidR="0020109B" w:rsidRDefault="002010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BCB68" w14:textId="77777777" w:rsidR="0020109B" w:rsidRDefault="00201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EBEF1" w14:textId="77777777" w:rsidR="00E77895" w:rsidRDefault="00E77895" w:rsidP="00752B90">
      <w:r>
        <w:separator/>
      </w:r>
    </w:p>
  </w:footnote>
  <w:footnote w:type="continuationSeparator" w:id="0">
    <w:p w14:paraId="2BED7A13" w14:textId="77777777" w:rsidR="00E77895" w:rsidRDefault="00E77895" w:rsidP="00752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A22D" w14:textId="77777777" w:rsidR="0020109B" w:rsidRDefault="002010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654A3" w14:textId="272CD8C8" w:rsidR="00C30263" w:rsidRPr="00C30263" w:rsidRDefault="00C30263" w:rsidP="00C30263">
    <w:pPr>
      <w:pStyle w:val="Header"/>
      <w:rPr>
        <w:lang w:val="en-US"/>
      </w:rPr>
    </w:pPr>
    <w:r>
      <w:rPr>
        <w:lang w:val="en-US"/>
      </w:rPr>
      <w:t xml:space="preserve">Note: this is an uncorrected author’s version. For the final version, </w:t>
    </w:r>
    <w:r w:rsidR="0020109B">
      <w:rPr>
        <w:lang w:val="en-US"/>
      </w:rPr>
      <w:t xml:space="preserve">and to cite, </w:t>
    </w:r>
    <w:r>
      <w:rPr>
        <w:lang w:val="en-US"/>
      </w:rPr>
      <w:t xml:space="preserve">please go to: </w:t>
    </w:r>
    <w:hyperlink r:id="rId1" w:tgtFrame="_blank" w:history="1">
      <w:r w:rsidRPr="00C30263">
        <w:rPr>
          <w:rStyle w:val="Hyperlink"/>
        </w:rPr>
        <w:t>https://doi.org/10.1515/zac-2024-0033</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1FB4F" w14:textId="77777777" w:rsidR="0020109B" w:rsidRDefault="002010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E2C40"/>
    <w:multiLevelType w:val="hybridMultilevel"/>
    <w:tmpl w:val="A7980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C5EF6"/>
    <w:multiLevelType w:val="hybridMultilevel"/>
    <w:tmpl w:val="9FE47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AD4D39"/>
    <w:multiLevelType w:val="hybridMultilevel"/>
    <w:tmpl w:val="72D25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F848EA"/>
    <w:multiLevelType w:val="hybridMultilevel"/>
    <w:tmpl w:val="1B40D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384055">
    <w:abstractNumId w:val="2"/>
  </w:num>
  <w:num w:numId="2" w16cid:durableId="2139956006">
    <w:abstractNumId w:val="1"/>
  </w:num>
  <w:num w:numId="3" w16cid:durableId="2015329592">
    <w:abstractNumId w:val="0"/>
  </w:num>
  <w:num w:numId="4" w16cid:durableId="1273131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FFD"/>
    <w:rsid w:val="00000E51"/>
    <w:rsid w:val="00001431"/>
    <w:rsid w:val="00003421"/>
    <w:rsid w:val="00003852"/>
    <w:rsid w:val="00006705"/>
    <w:rsid w:val="0000775F"/>
    <w:rsid w:val="0000783B"/>
    <w:rsid w:val="00007C13"/>
    <w:rsid w:val="0001054B"/>
    <w:rsid w:val="00015045"/>
    <w:rsid w:val="000208BF"/>
    <w:rsid w:val="000208EC"/>
    <w:rsid w:val="000231D2"/>
    <w:rsid w:val="000248EB"/>
    <w:rsid w:val="00031642"/>
    <w:rsid w:val="00032827"/>
    <w:rsid w:val="00035F1C"/>
    <w:rsid w:val="00040C37"/>
    <w:rsid w:val="00045CB2"/>
    <w:rsid w:val="000478D1"/>
    <w:rsid w:val="00047C90"/>
    <w:rsid w:val="00051D9A"/>
    <w:rsid w:val="00052BFA"/>
    <w:rsid w:val="00056B61"/>
    <w:rsid w:val="00056CB0"/>
    <w:rsid w:val="00056F2B"/>
    <w:rsid w:val="00057EB4"/>
    <w:rsid w:val="00061E7F"/>
    <w:rsid w:val="000636F3"/>
    <w:rsid w:val="00066CEA"/>
    <w:rsid w:val="00067B0B"/>
    <w:rsid w:val="00070B3D"/>
    <w:rsid w:val="000728CA"/>
    <w:rsid w:val="00072F58"/>
    <w:rsid w:val="0008440F"/>
    <w:rsid w:val="00086757"/>
    <w:rsid w:val="00086E1F"/>
    <w:rsid w:val="000A09D5"/>
    <w:rsid w:val="000A1CF4"/>
    <w:rsid w:val="000A52A4"/>
    <w:rsid w:val="000B0581"/>
    <w:rsid w:val="000B173B"/>
    <w:rsid w:val="000B36CA"/>
    <w:rsid w:val="000B3E12"/>
    <w:rsid w:val="000C0937"/>
    <w:rsid w:val="000C179A"/>
    <w:rsid w:val="000C626A"/>
    <w:rsid w:val="000C679E"/>
    <w:rsid w:val="000D5FFD"/>
    <w:rsid w:val="000D6505"/>
    <w:rsid w:val="000D79B9"/>
    <w:rsid w:val="000E04B7"/>
    <w:rsid w:val="000E5532"/>
    <w:rsid w:val="000F06EE"/>
    <w:rsid w:val="000F0CE4"/>
    <w:rsid w:val="000F38B7"/>
    <w:rsid w:val="000F40CE"/>
    <w:rsid w:val="000F54D2"/>
    <w:rsid w:val="000F6DC3"/>
    <w:rsid w:val="000F75FC"/>
    <w:rsid w:val="00103373"/>
    <w:rsid w:val="00103CE5"/>
    <w:rsid w:val="001048B7"/>
    <w:rsid w:val="00106E1D"/>
    <w:rsid w:val="00107FB9"/>
    <w:rsid w:val="00110704"/>
    <w:rsid w:val="00111604"/>
    <w:rsid w:val="00114B1F"/>
    <w:rsid w:val="0012247C"/>
    <w:rsid w:val="00126396"/>
    <w:rsid w:val="00130129"/>
    <w:rsid w:val="001322AD"/>
    <w:rsid w:val="00135435"/>
    <w:rsid w:val="001402A7"/>
    <w:rsid w:val="00140310"/>
    <w:rsid w:val="0014062A"/>
    <w:rsid w:val="0014184D"/>
    <w:rsid w:val="00141908"/>
    <w:rsid w:val="001449DE"/>
    <w:rsid w:val="00147AFE"/>
    <w:rsid w:val="00150AF4"/>
    <w:rsid w:val="00151ADC"/>
    <w:rsid w:val="0015419D"/>
    <w:rsid w:val="00154665"/>
    <w:rsid w:val="00154C90"/>
    <w:rsid w:val="00156716"/>
    <w:rsid w:val="00160CF6"/>
    <w:rsid w:val="001629EA"/>
    <w:rsid w:val="00164D1D"/>
    <w:rsid w:val="00165A38"/>
    <w:rsid w:val="00165A44"/>
    <w:rsid w:val="00165DE9"/>
    <w:rsid w:val="00166A21"/>
    <w:rsid w:val="00170988"/>
    <w:rsid w:val="00174DAB"/>
    <w:rsid w:val="00181499"/>
    <w:rsid w:val="00182306"/>
    <w:rsid w:val="00184010"/>
    <w:rsid w:val="00185D39"/>
    <w:rsid w:val="00187545"/>
    <w:rsid w:val="00190512"/>
    <w:rsid w:val="001A01BA"/>
    <w:rsid w:val="001A1B49"/>
    <w:rsid w:val="001A3D2F"/>
    <w:rsid w:val="001A3E31"/>
    <w:rsid w:val="001A63A2"/>
    <w:rsid w:val="001A6A51"/>
    <w:rsid w:val="001B103A"/>
    <w:rsid w:val="001B7CA8"/>
    <w:rsid w:val="001C003C"/>
    <w:rsid w:val="001C1219"/>
    <w:rsid w:val="001C2F44"/>
    <w:rsid w:val="001D09AB"/>
    <w:rsid w:val="001D280E"/>
    <w:rsid w:val="001D29AB"/>
    <w:rsid w:val="001D42DB"/>
    <w:rsid w:val="001E01CE"/>
    <w:rsid w:val="001F17B3"/>
    <w:rsid w:val="001F25E7"/>
    <w:rsid w:val="0020109B"/>
    <w:rsid w:val="0020174C"/>
    <w:rsid w:val="002043D5"/>
    <w:rsid w:val="0020691A"/>
    <w:rsid w:val="00206AD8"/>
    <w:rsid w:val="0021020C"/>
    <w:rsid w:val="00220036"/>
    <w:rsid w:val="002240F4"/>
    <w:rsid w:val="00230F01"/>
    <w:rsid w:val="00237BA0"/>
    <w:rsid w:val="002420EF"/>
    <w:rsid w:val="0024336B"/>
    <w:rsid w:val="00246B35"/>
    <w:rsid w:val="0025072C"/>
    <w:rsid w:val="0025124C"/>
    <w:rsid w:val="00253B28"/>
    <w:rsid w:val="00256EE2"/>
    <w:rsid w:val="00257F4B"/>
    <w:rsid w:val="00261F48"/>
    <w:rsid w:val="002652D3"/>
    <w:rsid w:val="00267BCC"/>
    <w:rsid w:val="00270770"/>
    <w:rsid w:val="0027136F"/>
    <w:rsid w:val="00271B8E"/>
    <w:rsid w:val="00271D9A"/>
    <w:rsid w:val="00275A01"/>
    <w:rsid w:val="0027764D"/>
    <w:rsid w:val="00280DB3"/>
    <w:rsid w:val="002812E6"/>
    <w:rsid w:val="00281CE5"/>
    <w:rsid w:val="0028314B"/>
    <w:rsid w:val="00284FA1"/>
    <w:rsid w:val="0029733E"/>
    <w:rsid w:val="002A00B5"/>
    <w:rsid w:val="002A0D01"/>
    <w:rsid w:val="002A2BD5"/>
    <w:rsid w:val="002A2FCD"/>
    <w:rsid w:val="002B0A56"/>
    <w:rsid w:val="002B6E64"/>
    <w:rsid w:val="002C28D4"/>
    <w:rsid w:val="002C518F"/>
    <w:rsid w:val="002D1549"/>
    <w:rsid w:val="002E0792"/>
    <w:rsid w:val="002E5211"/>
    <w:rsid w:val="002E6227"/>
    <w:rsid w:val="002E6532"/>
    <w:rsid w:val="002F3D82"/>
    <w:rsid w:val="00300754"/>
    <w:rsid w:val="00302AD9"/>
    <w:rsid w:val="0030468A"/>
    <w:rsid w:val="00304F97"/>
    <w:rsid w:val="00305197"/>
    <w:rsid w:val="00315078"/>
    <w:rsid w:val="003151C8"/>
    <w:rsid w:val="00315CE2"/>
    <w:rsid w:val="00317858"/>
    <w:rsid w:val="00320DD3"/>
    <w:rsid w:val="0032156A"/>
    <w:rsid w:val="003235C7"/>
    <w:rsid w:val="00326F6D"/>
    <w:rsid w:val="00330C7E"/>
    <w:rsid w:val="00331D83"/>
    <w:rsid w:val="00333073"/>
    <w:rsid w:val="0033539F"/>
    <w:rsid w:val="0034017E"/>
    <w:rsid w:val="00340273"/>
    <w:rsid w:val="00342148"/>
    <w:rsid w:val="0035173D"/>
    <w:rsid w:val="00352639"/>
    <w:rsid w:val="003533E1"/>
    <w:rsid w:val="0035488C"/>
    <w:rsid w:val="00357ABB"/>
    <w:rsid w:val="00360ED5"/>
    <w:rsid w:val="00367B23"/>
    <w:rsid w:val="003702C6"/>
    <w:rsid w:val="00370AB1"/>
    <w:rsid w:val="00374895"/>
    <w:rsid w:val="0037526D"/>
    <w:rsid w:val="00376A0E"/>
    <w:rsid w:val="003772CA"/>
    <w:rsid w:val="00377B65"/>
    <w:rsid w:val="00382A7A"/>
    <w:rsid w:val="00383D6B"/>
    <w:rsid w:val="00386D22"/>
    <w:rsid w:val="00387B50"/>
    <w:rsid w:val="0039048D"/>
    <w:rsid w:val="00392E06"/>
    <w:rsid w:val="00393041"/>
    <w:rsid w:val="00395697"/>
    <w:rsid w:val="003956DA"/>
    <w:rsid w:val="00397620"/>
    <w:rsid w:val="003A0C85"/>
    <w:rsid w:val="003B13E0"/>
    <w:rsid w:val="003B363C"/>
    <w:rsid w:val="003B3C91"/>
    <w:rsid w:val="003B5E36"/>
    <w:rsid w:val="003C0FE4"/>
    <w:rsid w:val="003E128C"/>
    <w:rsid w:val="003E1ECA"/>
    <w:rsid w:val="003E7482"/>
    <w:rsid w:val="003F037D"/>
    <w:rsid w:val="003F082E"/>
    <w:rsid w:val="003F11D4"/>
    <w:rsid w:val="003F2265"/>
    <w:rsid w:val="003F2735"/>
    <w:rsid w:val="003F3658"/>
    <w:rsid w:val="00401027"/>
    <w:rsid w:val="004011F4"/>
    <w:rsid w:val="00401D6B"/>
    <w:rsid w:val="00404199"/>
    <w:rsid w:val="004137D7"/>
    <w:rsid w:val="00416D4F"/>
    <w:rsid w:val="004235C6"/>
    <w:rsid w:val="00423740"/>
    <w:rsid w:val="004317CC"/>
    <w:rsid w:val="00436745"/>
    <w:rsid w:val="0043741E"/>
    <w:rsid w:val="00444A30"/>
    <w:rsid w:val="004517D8"/>
    <w:rsid w:val="00452AAB"/>
    <w:rsid w:val="0045608B"/>
    <w:rsid w:val="0045631A"/>
    <w:rsid w:val="00462E84"/>
    <w:rsid w:val="004635DD"/>
    <w:rsid w:val="00465325"/>
    <w:rsid w:val="00465FD3"/>
    <w:rsid w:val="0047261C"/>
    <w:rsid w:val="00476A7E"/>
    <w:rsid w:val="0048161B"/>
    <w:rsid w:val="00482359"/>
    <w:rsid w:val="004829CA"/>
    <w:rsid w:val="00485944"/>
    <w:rsid w:val="00485E66"/>
    <w:rsid w:val="00485F79"/>
    <w:rsid w:val="004866D1"/>
    <w:rsid w:val="00487F64"/>
    <w:rsid w:val="00496869"/>
    <w:rsid w:val="00497C69"/>
    <w:rsid w:val="00497EB8"/>
    <w:rsid w:val="004A12A8"/>
    <w:rsid w:val="004A2B31"/>
    <w:rsid w:val="004A3E36"/>
    <w:rsid w:val="004A5D04"/>
    <w:rsid w:val="004A68A4"/>
    <w:rsid w:val="004A6BD0"/>
    <w:rsid w:val="004A7220"/>
    <w:rsid w:val="004B0982"/>
    <w:rsid w:val="004B194B"/>
    <w:rsid w:val="004B1B3E"/>
    <w:rsid w:val="004B3376"/>
    <w:rsid w:val="004B33BE"/>
    <w:rsid w:val="004B5F8B"/>
    <w:rsid w:val="004B6771"/>
    <w:rsid w:val="004C370F"/>
    <w:rsid w:val="004C7C85"/>
    <w:rsid w:val="004D2452"/>
    <w:rsid w:val="004D737C"/>
    <w:rsid w:val="004E0F96"/>
    <w:rsid w:val="004E404E"/>
    <w:rsid w:val="004E6EAA"/>
    <w:rsid w:val="004F3379"/>
    <w:rsid w:val="004F7DD1"/>
    <w:rsid w:val="00505A71"/>
    <w:rsid w:val="005069CF"/>
    <w:rsid w:val="00510EDD"/>
    <w:rsid w:val="0051394C"/>
    <w:rsid w:val="00515361"/>
    <w:rsid w:val="00523C8B"/>
    <w:rsid w:val="0053406A"/>
    <w:rsid w:val="00535854"/>
    <w:rsid w:val="00540E17"/>
    <w:rsid w:val="00560469"/>
    <w:rsid w:val="005616EE"/>
    <w:rsid w:val="0056312D"/>
    <w:rsid w:val="00563DB4"/>
    <w:rsid w:val="00565120"/>
    <w:rsid w:val="0057094E"/>
    <w:rsid w:val="00575168"/>
    <w:rsid w:val="005759D0"/>
    <w:rsid w:val="00576EB9"/>
    <w:rsid w:val="00577964"/>
    <w:rsid w:val="005824F6"/>
    <w:rsid w:val="00584802"/>
    <w:rsid w:val="00585F30"/>
    <w:rsid w:val="00591C21"/>
    <w:rsid w:val="0059530E"/>
    <w:rsid w:val="005A16D4"/>
    <w:rsid w:val="005A5343"/>
    <w:rsid w:val="005A5355"/>
    <w:rsid w:val="005A608E"/>
    <w:rsid w:val="005B08D9"/>
    <w:rsid w:val="005B2792"/>
    <w:rsid w:val="005B2AAC"/>
    <w:rsid w:val="005B4B87"/>
    <w:rsid w:val="005B4CE6"/>
    <w:rsid w:val="005B4E11"/>
    <w:rsid w:val="005B623D"/>
    <w:rsid w:val="005B7806"/>
    <w:rsid w:val="005B7FDA"/>
    <w:rsid w:val="005D021A"/>
    <w:rsid w:val="005D027B"/>
    <w:rsid w:val="005D2FC2"/>
    <w:rsid w:val="005D3039"/>
    <w:rsid w:val="005D3EBC"/>
    <w:rsid w:val="005D4B38"/>
    <w:rsid w:val="005D583E"/>
    <w:rsid w:val="005D766C"/>
    <w:rsid w:val="005E2681"/>
    <w:rsid w:val="005E3503"/>
    <w:rsid w:val="005E3A17"/>
    <w:rsid w:val="005F0309"/>
    <w:rsid w:val="005F0CB1"/>
    <w:rsid w:val="00605825"/>
    <w:rsid w:val="00610026"/>
    <w:rsid w:val="00612D33"/>
    <w:rsid w:val="006132C6"/>
    <w:rsid w:val="00614C83"/>
    <w:rsid w:val="00615CC8"/>
    <w:rsid w:val="00621F78"/>
    <w:rsid w:val="006229DC"/>
    <w:rsid w:val="00622A86"/>
    <w:rsid w:val="00624F01"/>
    <w:rsid w:val="00626C3F"/>
    <w:rsid w:val="00627A58"/>
    <w:rsid w:val="00631B12"/>
    <w:rsid w:val="00632517"/>
    <w:rsid w:val="006354E5"/>
    <w:rsid w:val="00635ED2"/>
    <w:rsid w:val="00636DFD"/>
    <w:rsid w:val="00637804"/>
    <w:rsid w:val="006432B8"/>
    <w:rsid w:val="00647F26"/>
    <w:rsid w:val="00652ABE"/>
    <w:rsid w:val="006561CD"/>
    <w:rsid w:val="00656E4C"/>
    <w:rsid w:val="006676F7"/>
    <w:rsid w:val="00671ABC"/>
    <w:rsid w:val="00672043"/>
    <w:rsid w:val="00672084"/>
    <w:rsid w:val="00675CE8"/>
    <w:rsid w:val="00683B95"/>
    <w:rsid w:val="00690135"/>
    <w:rsid w:val="006920CD"/>
    <w:rsid w:val="0069690A"/>
    <w:rsid w:val="0069723E"/>
    <w:rsid w:val="006A013B"/>
    <w:rsid w:val="006A3C3B"/>
    <w:rsid w:val="006A48D5"/>
    <w:rsid w:val="006A75DB"/>
    <w:rsid w:val="006B66E8"/>
    <w:rsid w:val="006C336D"/>
    <w:rsid w:val="006C4521"/>
    <w:rsid w:val="006C47F6"/>
    <w:rsid w:val="006C67A7"/>
    <w:rsid w:val="006D1B1A"/>
    <w:rsid w:val="006D50F4"/>
    <w:rsid w:val="006D581B"/>
    <w:rsid w:val="006E1D17"/>
    <w:rsid w:val="006E5E95"/>
    <w:rsid w:val="006E672A"/>
    <w:rsid w:val="006F5F21"/>
    <w:rsid w:val="006F6ECD"/>
    <w:rsid w:val="00710EEC"/>
    <w:rsid w:val="00711666"/>
    <w:rsid w:val="007159C3"/>
    <w:rsid w:val="00717201"/>
    <w:rsid w:val="00720CFA"/>
    <w:rsid w:val="00721E60"/>
    <w:rsid w:val="00723CCA"/>
    <w:rsid w:val="007268C7"/>
    <w:rsid w:val="00733000"/>
    <w:rsid w:val="0073483B"/>
    <w:rsid w:val="007369DB"/>
    <w:rsid w:val="00742263"/>
    <w:rsid w:val="007431E1"/>
    <w:rsid w:val="007450B1"/>
    <w:rsid w:val="00751E91"/>
    <w:rsid w:val="00752B90"/>
    <w:rsid w:val="007540AD"/>
    <w:rsid w:val="00755BC9"/>
    <w:rsid w:val="0076291E"/>
    <w:rsid w:val="007718FC"/>
    <w:rsid w:val="00776F56"/>
    <w:rsid w:val="00780EAB"/>
    <w:rsid w:val="00782323"/>
    <w:rsid w:val="00784F4F"/>
    <w:rsid w:val="00790505"/>
    <w:rsid w:val="007A245E"/>
    <w:rsid w:val="007A4FBE"/>
    <w:rsid w:val="007A5047"/>
    <w:rsid w:val="007A65B1"/>
    <w:rsid w:val="007A7D4E"/>
    <w:rsid w:val="007B0710"/>
    <w:rsid w:val="007B2228"/>
    <w:rsid w:val="007B3191"/>
    <w:rsid w:val="007B5B7D"/>
    <w:rsid w:val="007B640A"/>
    <w:rsid w:val="007B7E02"/>
    <w:rsid w:val="007C1392"/>
    <w:rsid w:val="007C141F"/>
    <w:rsid w:val="007C210B"/>
    <w:rsid w:val="007C233C"/>
    <w:rsid w:val="007C558C"/>
    <w:rsid w:val="007C6A44"/>
    <w:rsid w:val="007D0615"/>
    <w:rsid w:val="007D29D3"/>
    <w:rsid w:val="007D3735"/>
    <w:rsid w:val="007E6FE4"/>
    <w:rsid w:val="007E7EB9"/>
    <w:rsid w:val="007F3FB3"/>
    <w:rsid w:val="00800576"/>
    <w:rsid w:val="008041D8"/>
    <w:rsid w:val="00807866"/>
    <w:rsid w:val="008078DC"/>
    <w:rsid w:val="008114E7"/>
    <w:rsid w:val="00816E7B"/>
    <w:rsid w:val="00823650"/>
    <w:rsid w:val="008257F1"/>
    <w:rsid w:val="00827AB6"/>
    <w:rsid w:val="00834D92"/>
    <w:rsid w:val="00844185"/>
    <w:rsid w:val="00845029"/>
    <w:rsid w:val="00854AB3"/>
    <w:rsid w:val="00854B4F"/>
    <w:rsid w:val="00857319"/>
    <w:rsid w:val="00860E54"/>
    <w:rsid w:val="00863940"/>
    <w:rsid w:val="00863C50"/>
    <w:rsid w:val="00865F11"/>
    <w:rsid w:val="00871E52"/>
    <w:rsid w:val="008727EC"/>
    <w:rsid w:val="008861AC"/>
    <w:rsid w:val="00893B0C"/>
    <w:rsid w:val="008A2D07"/>
    <w:rsid w:val="008A6550"/>
    <w:rsid w:val="008B2927"/>
    <w:rsid w:val="008B429D"/>
    <w:rsid w:val="008B4F1B"/>
    <w:rsid w:val="008B5988"/>
    <w:rsid w:val="008C244E"/>
    <w:rsid w:val="008C3CF0"/>
    <w:rsid w:val="008C42B6"/>
    <w:rsid w:val="008C5BE6"/>
    <w:rsid w:val="008D21FC"/>
    <w:rsid w:val="008D62F5"/>
    <w:rsid w:val="008E045C"/>
    <w:rsid w:val="008E049E"/>
    <w:rsid w:val="008E2BAD"/>
    <w:rsid w:val="008E3033"/>
    <w:rsid w:val="008E40BF"/>
    <w:rsid w:val="008E4E43"/>
    <w:rsid w:val="008E55BC"/>
    <w:rsid w:val="008F2D6E"/>
    <w:rsid w:val="008F37DC"/>
    <w:rsid w:val="008F42E0"/>
    <w:rsid w:val="009002E2"/>
    <w:rsid w:val="00902640"/>
    <w:rsid w:val="0090404B"/>
    <w:rsid w:val="00906CBB"/>
    <w:rsid w:val="00910FA6"/>
    <w:rsid w:val="009153F5"/>
    <w:rsid w:val="00921FEC"/>
    <w:rsid w:val="00923149"/>
    <w:rsid w:val="00927675"/>
    <w:rsid w:val="00932925"/>
    <w:rsid w:val="009343B0"/>
    <w:rsid w:val="0094545C"/>
    <w:rsid w:val="00946479"/>
    <w:rsid w:val="009468B9"/>
    <w:rsid w:val="00951006"/>
    <w:rsid w:val="009529F7"/>
    <w:rsid w:val="0095654A"/>
    <w:rsid w:val="00963317"/>
    <w:rsid w:val="009650FF"/>
    <w:rsid w:val="009657CF"/>
    <w:rsid w:val="00966C3B"/>
    <w:rsid w:val="00970DB0"/>
    <w:rsid w:val="00977659"/>
    <w:rsid w:val="00977EFB"/>
    <w:rsid w:val="009801CB"/>
    <w:rsid w:val="00992F20"/>
    <w:rsid w:val="0099505F"/>
    <w:rsid w:val="00995062"/>
    <w:rsid w:val="00997523"/>
    <w:rsid w:val="009A05AF"/>
    <w:rsid w:val="009A2BA0"/>
    <w:rsid w:val="009A4457"/>
    <w:rsid w:val="009A6E58"/>
    <w:rsid w:val="009A7933"/>
    <w:rsid w:val="009A7F12"/>
    <w:rsid w:val="009B11C7"/>
    <w:rsid w:val="009B164A"/>
    <w:rsid w:val="009B3886"/>
    <w:rsid w:val="009B4A82"/>
    <w:rsid w:val="009B4C83"/>
    <w:rsid w:val="009C1918"/>
    <w:rsid w:val="009C6B5C"/>
    <w:rsid w:val="009D4D2D"/>
    <w:rsid w:val="009D56F9"/>
    <w:rsid w:val="009E08CA"/>
    <w:rsid w:val="009E3A35"/>
    <w:rsid w:val="009E54EF"/>
    <w:rsid w:val="009F7B25"/>
    <w:rsid w:val="00A00826"/>
    <w:rsid w:val="00A00B97"/>
    <w:rsid w:val="00A02AC5"/>
    <w:rsid w:val="00A04094"/>
    <w:rsid w:val="00A06D55"/>
    <w:rsid w:val="00A11030"/>
    <w:rsid w:val="00A12BEB"/>
    <w:rsid w:val="00A13689"/>
    <w:rsid w:val="00A147AC"/>
    <w:rsid w:val="00A20076"/>
    <w:rsid w:val="00A21D80"/>
    <w:rsid w:val="00A24913"/>
    <w:rsid w:val="00A27493"/>
    <w:rsid w:val="00A30ED0"/>
    <w:rsid w:val="00A32B01"/>
    <w:rsid w:val="00A33194"/>
    <w:rsid w:val="00A33AF9"/>
    <w:rsid w:val="00A33FC6"/>
    <w:rsid w:val="00A33FDE"/>
    <w:rsid w:val="00A376E8"/>
    <w:rsid w:val="00A4248E"/>
    <w:rsid w:val="00A43A60"/>
    <w:rsid w:val="00A469A4"/>
    <w:rsid w:val="00A47CAA"/>
    <w:rsid w:val="00A51962"/>
    <w:rsid w:val="00A54A09"/>
    <w:rsid w:val="00A56A08"/>
    <w:rsid w:val="00A5760C"/>
    <w:rsid w:val="00A57D4A"/>
    <w:rsid w:val="00A63CFE"/>
    <w:rsid w:val="00A63EE6"/>
    <w:rsid w:val="00A64D85"/>
    <w:rsid w:val="00A65479"/>
    <w:rsid w:val="00A664AA"/>
    <w:rsid w:val="00A745FF"/>
    <w:rsid w:val="00A75256"/>
    <w:rsid w:val="00A803F4"/>
    <w:rsid w:val="00A81E6C"/>
    <w:rsid w:val="00A81F01"/>
    <w:rsid w:val="00A8533F"/>
    <w:rsid w:val="00A92C06"/>
    <w:rsid w:val="00A97101"/>
    <w:rsid w:val="00AA0227"/>
    <w:rsid w:val="00AA0D13"/>
    <w:rsid w:val="00AA2E9F"/>
    <w:rsid w:val="00AA6AF3"/>
    <w:rsid w:val="00AB1191"/>
    <w:rsid w:val="00AB13AA"/>
    <w:rsid w:val="00AB6B8F"/>
    <w:rsid w:val="00AB6EB1"/>
    <w:rsid w:val="00AC1186"/>
    <w:rsid w:val="00AC3909"/>
    <w:rsid w:val="00AC5B18"/>
    <w:rsid w:val="00AC69DF"/>
    <w:rsid w:val="00AD102C"/>
    <w:rsid w:val="00AD174B"/>
    <w:rsid w:val="00AD6A00"/>
    <w:rsid w:val="00AE0E9A"/>
    <w:rsid w:val="00AE2A06"/>
    <w:rsid w:val="00AE3210"/>
    <w:rsid w:val="00AE3ED0"/>
    <w:rsid w:val="00AE624B"/>
    <w:rsid w:val="00AF25BB"/>
    <w:rsid w:val="00AF39D2"/>
    <w:rsid w:val="00AF457E"/>
    <w:rsid w:val="00B0144B"/>
    <w:rsid w:val="00B03D4B"/>
    <w:rsid w:val="00B0503F"/>
    <w:rsid w:val="00B05F26"/>
    <w:rsid w:val="00B11497"/>
    <w:rsid w:val="00B116D9"/>
    <w:rsid w:val="00B12229"/>
    <w:rsid w:val="00B150F0"/>
    <w:rsid w:val="00B17C24"/>
    <w:rsid w:val="00B20941"/>
    <w:rsid w:val="00B245BE"/>
    <w:rsid w:val="00B246E9"/>
    <w:rsid w:val="00B2558A"/>
    <w:rsid w:val="00B3641C"/>
    <w:rsid w:val="00B3778D"/>
    <w:rsid w:val="00B42612"/>
    <w:rsid w:val="00B43D11"/>
    <w:rsid w:val="00B47179"/>
    <w:rsid w:val="00B5038C"/>
    <w:rsid w:val="00B55A3A"/>
    <w:rsid w:val="00B5703F"/>
    <w:rsid w:val="00B60B51"/>
    <w:rsid w:val="00B61CFC"/>
    <w:rsid w:val="00B62195"/>
    <w:rsid w:val="00B63318"/>
    <w:rsid w:val="00B643F2"/>
    <w:rsid w:val="00B65CDF"/>
    <w:rsid w:val="00B67521"/>
    <w:rsid w:val="00B679D8"/>
    <w:rsid w:val="00B71571"/>
    <w:rsid w:val="00B73655"/>
    <w:rsid w:val="00B73E61"/>
    <w:rsid w:val="00B74B41"/>
    <w:rsid w:val="00B76243"/>
    <w:rsid w:val="00B76E97"/>
    <w:rsid w:val="00B80896"/>
    <w:rsid w:val="00B8422F"/>
    <w:rsid w:val="00B90B24"/>
    <w:rsid w:val="00B90C83"/>
    <w:rsid w:val="00B92C50"/>
    <w:rsid w:val="00B96642"/>
    <w:rsid w:val="00BA1654"/>
    <w:rsid w:val="00BA20AC"/>
    <w:rsid w:val="00BA5A65"/>
    <w:rsid w:val="00BB7994"/>
    <w:rsid w:val="00BB7B6C"/>
    <w:rsid w:val="00BB7E0A"/>
    <w:rsid w:val="00BC2403"/>
    <w:rsid w:val="00BC32C4"/>
    <w:rsid w:val="00BC7996"/>
    <w:rsid w:val="00BD080F"/>
    <w:rsid w:val="00BD3064"/>
    <w:rsid w:val="00BD514C"/>
    <w:rsid w:val="00BD5295"/>
    <w:rsid w:val="00BD633D"/>
    <w:rsid w:val="00BD6348"/>
    <w:rsid w:val="00BD643F"/>
    <w:rsid w:val="00BE28B0"/>
    <w:rsid w:val="00BE3309"/>
    <w:rsid w:val="00BF1B49"/>
    <w:rsid w:val="00BF1C18"/>
    <w:rsid w:val="00BF762A"/>
    <w:rsid w:val="00C01456"/>
    <w:rsid w:val="00C025C1"/>
    <w:rsid w:val="00C0315B"/>
    <w:rsid w:val="00C03473"/>
    <w:rsid w:val="00C046A9"/>
    <w:rsid w:val="00C075C3"/>
    <w:rsid w:val="00C0788F"/>
    <w:rsid w:val="00C17B51"/>
    <w:rsid w:val="00C225D1"/>
    <w:rsid w:val="00C2508D"/>
    <w:rsid w:val="00C25BDB"/>
    <w:rsid w:val="00C30263"/>
    <w:rsid w:val="00C30846"/>
    <w:rsid w:val="00C328F2"/>
    <w:rsid w:val="00C35BEB"/>
    <w:rsid w:val="00C40569"/>
    <w:rsid w:val="00C40D0A"/>
    <w:rsid w:val="00C525E3"/>
    <w:rsid w:val="00C576E8"/>
    <w:rsid w:val="00C61473"/>
    <w:rsid w:val="00C6162E"/>
    <w:rsid w:val="00C617E3"/>
    <w:rsid w:val="00C61DE3"/>
    <w:rsid w:val="00C622EE"/>
    <w:rsid w:val="00C62E5D"/>
    <w:rsid w:val="00C640F8"/>
    <w:rsid w:val="00C653EF"/>
    <w:rsid w:val="00C66319"/>
    <w:rsid w:val="00C66C83"/>
    <w:rsid w:val="00C66CA8"/>
    <w:rsid w:val="00C704F3"/>
    <w:rsid w:val="00C70D00"/>
    <w:rsid w:val="00C749FC"/>
    <w:rsid w:val="00C74EFC"/>
    <w:rsid w:val="00C7799E"/>
    <w:rsid w:val="00C833EB"/>
    <w:rsid w:val="00C8387F"/>
    <w:rsid w:val="00C84255"/>
    <w:rsid w:val="00C842A2"/>
    <w:rsid w:val="00C86431"/>
    <w:rsid w:val="00C90235"/>
    <w:rsid w:val="00C90B8D"/>
    <w:rsid w:val="00C92273"/>
    <w:rsid w:val="00C930AE"/>
    <w:rsid w:val="00C93B90"/>
    <w:rsid w:val="00C94785"/>
    <w:rsid w:val="00C94DB4"/>
    <w:rsid w:val="00CA29F6"/>
    <w:rsid w:val="00CA2A3C"/>
    <w:rsid w:val="00CA2C5C"/>
    <w:rsid w:val="00CA709D"/>
    <w:rsid w:val="00CA7F6A"/>
    <w:rsid w:val="00CB0352"/>
    <w:rsid w:val="00CB1B01"/>
    <w:rsid w:val="00CB1B44"/>
    <w:rsid w:val="00CB5C5C"/>
    <w:rsid w:val="00CB74F4"/>
    <w:rsid w:val="00CB7D22"/>
    <w:rsid w:val="00CB7DCE"/>
    <w:rsid w:val="00CB7FAD"/>
    <w:rsid w:val="00CC4ECC"/>
    <w:rsid w:val="00CD1D39"/>
    <w:rsid w:val="00CD2D38"/>
    <w:rsid w:val="00CD3485"/>
    <w:rsid w:val="00CD7810"/>
    <w:rsid w:val="00CE0085"/>
    <w:rsid w:val="00CE111D"/>
    <w:rsid w:val="00CE1916"/>
    <w:rsid w:val="00CE277B"/>
    <w:rsid w:val="00CE4C0A"/>
    <w:rsid w:val="00CE66A5"/>
    <w:rsid w:val="00CE70F7"/>
    <w:rsid w:val="00CE7A72"/>
    <w:rsid w:val="00CF0288"/>
    <w:rsid w:val="00CF4C62"/>
    <w:rsid w:val="00CF54EA"/>
    <w:rsid w:val="00CF62B0"/>
    <w:rsid w:val="00D002D4"/>
    <w:rsid w:val="00D00906"/>
    <w:rsid w:val="00D02266"/>
    <w:rsid w:val="00D03CB4"/>
    <w:rsid w:val="00D0602D"/>
    <w:rsid w:val="00D10B41"/>
    <w:rsid w:val="00D11B8C"/>
    <w:rsid w:val="00D1206B"/>
    <w:rsid w:val="00D23E27"/>
    <w:rsid w:val="00D249F7"/>
    <w:rsid w:val="00D27D68"/>
    <w:rsid w:val="00D3020C"/>
    <w:rsid w:val="00D345E0"/>
    <w:rsid w:val="00D347EA"/>
    <w:rsid w:val="00D36EE9"/>
    <w:rsid w:val="00D41456"/>
    <w:rsid w:val="00D4291D"/>
    <w:rsid w:val="00D46B47"/>
    <w:rsid w:val="00D5126C"/>
    <w:rsid w:val="00D53471"/>
    <w:rsid w:val="00D60196"/>
    <w:rsid w:val="00D63347"/>
    <w:rsid w:val="00D63888"/>
    <w:rsid w:val="00D676A7"/>
    <w:rsid w:val="00D74E84"/>
    <w:rsid w:val="00D75157"/>
    <w:rsid w:val="00D754E9"/>
    <w:rsid w:val="00D8082E"/>
    <w:rsid w:val="00D81790"/>
    <w:rsid w:val="00D8191E"/>
    <w:rsid w:val="00D83C95"/>
    <w:rsid w:val="00D8424E"/>
    <w:rsid w:val="00D85852"/>
    <w:rsid w:val="00D873BB"/>
    <w:rsid w:val="00D94693"/>
    <w:rsid w:val="00D9718E"/>
    <w:rsid w:val="00D97AD3"/>
    <w:rsid w:val="00DA30F0"/>
    <w:rsid w:val="00DA34E0"/>
    <w:rsid w:val="00DA39E9"/>
    <w:rsid w:val="00DA61A0"/>
    <w:rsid w:val="00DA7AC1"/>
    <w:rsid w:val="00DB13B8"/>
    <w:rsid w:val="00DB2CF7"/>
    <w:rsid w:val="00DB4094"/>
    <w:rsid w:val="00DC4A86"/>
    <w:rsid w:val="00DC5623"/>
    <w:rsid w:val="00DC6038"/>
    <w:rsid w:val="00DD0FF7"/>
    <w:rsid w:val="00DD63A0"/>
    <w:rsid w:val="00DE0A4C"/>
    <w:rsid w:val="00DE4507"/>
    <w:rsid w:val="00DE4688"/>
    <w:rsid w:val="00DE5A21"/>
    <w:rsid w:val="00DF0777"/>
    <w:rsid w:val="00DF0858"/>
    <w:rsid w:val="00DF1112"/>
    <w:rsid w:val="00DF2A81"/>
    <w:rsid w:val="00DF7EE7"/>
    <w:rsid w:val="00E06790"/>
    <w:rsid w:val="00E14039"/>
    <w:rsid w:val="00E15F3B"/>
    <w:rsid w:val="00E17D58"/>
    <w:rsid w:val="00E23B58"/>
    <w:rsid w:val="00E320EB"/>
    <w:rsid w:val="00E32145"/>
    <w:rsid w:val="00E3323F"/>
    <w:rsid w:val="00E33A86"/>
    <w:rsid w:val="00E34F03"/>
    <w:rsid w:val="00E357C9"/>
    <w:rsid w:val="00E42467"/>
    <w:rsid w:val="00E46397"/>
    <w:rsid w:val="00E468AF"/>
    <w:rsid w:val="00E46BE8"/>
    <w:rsid w:val="00E47550"/>
    <w:rsid w:val="00E478D4"/>
    <w:rsid w:val="00E47F2B"/>
    <w:rsid w:val="00E50448"/>
    <w:rsid w:val="00E526F8"/>
    <w:rsid w:val="00E5296B"/>
    <w:rsid w:val="00E547BB"/>
    <w:rsid w:val="00E622F8"/>
    <w:rsid w:val="00E62E8E"/>
    <w:rsid w:val="00E6429D"/>
    <w:rsid w:val="00E64456"/>
    <w:rsid w:val="00E7371F"/>
    <w:rsid w:val="00E77895"/>
    <w:rsid w:val="00E86A89"/>
    <w:rsid w:val="00E951C1"/>
    <w:rsid w:val="00E97915"/>
    <w:rsid w:val="00EA1562"/>
    <w:rsid w:val="00EA2C77"/>
    <w:rsid w:val="00EA3559"/>
    <w:rsid w:val="00EA6241"/>
    <w:rsid w:val="00EA686C"/>
    <w:rsid w:val="00EA6F7E"/>
    <w:rsid w:val="00EA71C4"/>
    <w:rsid w:val="00EB0118"/>
    <w:rsid w:val="00EB395E"/>
    <w:rsid w:val="00EB7C1B"/>
    <w:rsid w:val="00EC14D0"/>
    <w:rsid w:val="00EC24B1"/>
    <w:rsid w:val="00EC4892"/>
    <w:rsid w:val="00EC5B56"/>
    <w:rsid w:val="00ED21FB"/>
    <w:rsid w:val="00EE191C"/>
    <w:rsid w:val="00EE2AE0"/>
    <w:rsid w:val="00EE410C"/>
    <w:rsid w:val="00EE6154"/>
    <w:rsid w:val="00EF1DD8"/>
    <w:rsid w:val="00EF3E3C"/>
    <w:rsid w:val="00EF4099"/>
    <w:rsid w:val="00EF6B85"/>
    <w:rsid w:val="00F028E5"/>
    <w:rsid w:val="00F058C7"/>
    <w:rsid w:val="00F06837"/>
    <w:rsid w:val="00F13AD6"/>
    <w:rsid w:val="00F13DAE"/>
    <w:rsid w:val="00F14468"/>
    <w:rsid w:val="00F15808"/>
    <w:rsid w:val="00F16F02"/>
    <w:rsid w:val="00F2206E"/>
    <w:rsid w:val="00F258C5"/>
    <w:rsid w:val="00F3040B"/>
    <w:rsid w:val="00F30DEA"/>
    <w:rsid w:val="00F330F8"/>
    <w:rsid w:val="00F35A30"/>
    <w:rsid w:val="00F3693A"/>
    <w:rsid w:val="00F36CDB"/>
    <w:rsid w:val="00F400C5"/>
    <w:rsid w:val="00F452CB"/>
    <w:rsid w:val="00F453CF"/>
    <w:rsid w:val="00F472FC"/>
    <w:rsid w:val="00F4796C"/>
    <w:rsid w:val="00F626DA"/>
    <w:rsid w:val="00F6301B"/>
    <w:rsid w:val="00F64427"/>
    <w:rsid w:val="00F64DCC"/>
    <w:rsid w:val="00F6578D"/>
    <w:rsid w:val="00F70C1F"/>
    <w:rsid w:val="00F71A31"/>
    <w:rsid w:val="00F77126"/>
    <w:rsid w:val="00F77238"/>
    <w:rsid w:val="00F81444"/>
    <w:rsid w:val="00F81E50"/>
    <w:rsid w:val="00F83763"/>
    <w:rsid w:val="00F87B7F"/>
    <w:rsid w:val="00F93100"/>
    <w:rsid w:val="00F93C05"/>
    <w:rsid w:val="00F97D91"/>
    <w:rsid w:val="00F97FF5"/>
    <w:rsid w:val="00FA05E5"/>
    <w:rsid w:val="00FA114C"/>
    <w:rsid w:val="00FA2233"/>
    <w:rsid w:val="00FA5C40"/>
    <w:rsid w:val="00FA635D"/>
    <w:rsid w:val="00FB350F"/>
    <w:rsid w:val="00FB383C"/>
    <w:rsid w:val="00FB449A"/>
    <w:rsid w:val="00FB7016"/>
    <w:rsid w:val="00FC438A"/>
    <w:rsid w:val="00FC7FA3"/>
    <w:rsid w:val="00FD0ABB"/>
    <w:rsid w:val="00FD2123"/>
    <w:rsid w:val="00FF1822"/>
    <w:rsid w:val="00FF329F"/>
    <w:rsid w:val="00FF621D"/>
  </w:rsids>
  <m:mathPr>
    <m:mathFont m:val="Cambria Math"/>
    <m:brkBin m:val="before"/>
    <m:brkBinSub m:val="--"/>
    <m:smallFrac m:val="0"/>
    <m:dispDef/>
    <m:lMargin m:val="0"/>
    <m:rMargin m:val="0"/>
    <m:defJc m:val="centerGroup"/>
    <m:wrapIndent m:val="1440"/>
    <m:intLim m:val="subSup"/>
    <m:naryLim m:val="undOvr"/>
  </m:mathPr>
  <w:themeFontLang w:val="en-B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E91BB"/>
  <w15:chartTrackingRefBased/>
  <w15:docId w15:val="{65B14098-4EA7-3C44-9B20-C56C75490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B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FFD"/>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D5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5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5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F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F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F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F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5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5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FFD"/>
    <w:rPr>
      <w:rFonts w:eastAsiaTheme="majorEastAsia" w:cstheme="majorBidi"/>
      <w:color w:val="272727" w:themeColor="text1" w:themeTint="D8"/>
    </w:rPr>
  </w:style>
  <w:style w:type="paragraph" w:styleId="Title">
    <w:name w:val="Title"/>
    <w:basedOn w:val="Normal"/>
    <w:next w:val="Normal"/>
    <w:link w:val="TitleChar"/>
    <w:uiPriority w:val="10"/>
    <w:qFormat/>
    <w:rsid w:val="000D5F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FFD"/>
    <w:pPr>
      <w:spacing w:before="160"/>
      <w:jc w:val="center"/>
    </w:pPr>
    <w:rPr>
      <w:i/>
      <w:iCs/>
      <w:color w:val="404040" w:themeColor="text1" w:themeTint="BF"/>
    </w:rPr>
  </w:style>
  <w:style w:type="character" w:customStyle="1" w:styleId="QuoteChar">
    <w:name w:val="Quote Char"/>
    <w:basedOn w:val="DefaultParagraphFont"/>
    <w:link w:val="Quote"/>
    <w:uiPriority w:val="29"/>
    <w:rsid w:val="000D5FFD"/>
    <w:rPr>
      <w:i/>
      <w:iCs/>
      <w:color w:val="404040" w:themeColor="text1" w:themeTint="BF"/>
    </w:rPr>
  </w:style>
  <w:style w:type="paragraph" w:styleId="ListParagraph">
    <w:name w:val="List Paragraph"/>
    <w:basedOn w:val="Normal"/>
    <w:uiPriority w:val="34"/>
    <w:qFormat/>
    <w:rsid w:val="000D5FFD"/>
    <w:pPr>
      <w:ind w:left="720"/>
      <w:contextualSpacing/>
    </w:pPr>
  </w:style>
  <w:style w:type="character" w:styleId="IntenseEmphasis">
    <w:name w:val="Intense Emphasis"/>
    <w:basedOn w:val="DefaultParagraphFont"/>
    <w:uiPriority w:val="21"/>
    <w:qFormat/>
    <w:rsid w:val="000D5FFD"/>
    <w:rPr>
      <w:i/>
      <w:iCs/>
      <w:color w:val="0F4761" w:themeColor="accent1" w:themeShade="BF"/>
    </w:rPr>
  </w:style>
  <w:style w:type="paragraph" w:styleId="IntenseQuote">
    <w:name w:val="Intense Quote"/>
    <w:basedOn w:val="Normal"/>
    <w:next w:val="Normal"/>
    <w:link w:val="IntenseQuoteChar"/>
    <w:uiPriority w:val="30"/>
    <w:qFormat/>
    <w:rsid w:val="000D5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FFD"/>
    <w:rPr>
      <w:i/>
      <w:iCs/>
      <w:color w:val="0F4761" w:themeColor="accent1" w:themeShade="BF"/>
    </w:rPr>
  </w:style>
  <w:style w:type="character" w:styleId="IntenseReference">
    <w:name w:val="Intense Reference"/>
    <w:basedOn w:val="DefaultParagraphFont"/>
    <w:uiPriority w:val="32"/>
    <w:qFormat/>
    <w:rsid w:val="000D5FFD"/>
    <w:rPr>
      <w:b/>
      <w:bCs/>
      <w:smallCaps/>
      <w:color w:val="0F4761" w:themeColor="accent1" w:themeShade="BF"/>
      <w:spacing w:val="5"/>
    </w:rPr>
  </w:style>
  <w:style w:type="character" w:styleId="Hyperlink">
    <w:name w:val="Hyperlink"/>
    <w:basedOn w:val="DefaultParagraphFont"/>
    <w:uiPriority w:val="99"/>
    <w:unhideWhenUsed/>
    <w:rsid w:val="000D5FFD"/>
    <w:rPr>
      <w:color w:val="467886" w:themeColor="hyperlink"/>
      <w:u w:val="single"/>
    </w:rPr>
  </w:style>
  <w:style w:type="character" w:styleId="UnresolvedMention">
    <w:name w:val="Unresolved Mention"/>
    <w:basedOn w:val="DefaultParagraphFont"/>
    <w:uiPriority w:val="99"/>
    <w:semiHidden/>
    <w:unhideWhenUsed/>
    <w:rsid w:val="000D5FFD"/>
    <w:rPr>
      <w:color w:val="605E5C"/>
      <w:shd w:val="clear" w:color="auto" w:fill="E1DFDD"/>
    </w:rPr>
  </w:style>
  <w:style w:type="paragraph" w:styleId="Header">
    <w:name w:val="header"/>
    <w:basedOn w:val="Normal"/>
    <w:link w:val="HeaderChar"/>
    <w:uiPriority w:val="99"/>
    <w:unhideWhenUsed/>
    <w:rsid w:val="000D5FFD"/>
    <w:pPr>
      <w:tabs>
        <w:tab w:val="center" w:pos="4513"/>
        <w:tab w:val="right" w:pos="9026"/>
      </w:tabs>
    </w:pPr>
  </w:style>
  <w:style w:type="character" w:customStyle="1" w:styleId="HeaderChar">
    <w:name w:val="Header Char"/>
    <w:basedOn w:val="DefaultParagraphFont"/>
    <w:link w:val="Header"/>
    <w:uiPriority w:val="99"/>
    <w:rsid w:val="000D5FFD"/>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0D5FFD"/>
    <w:pPr>
      <w:tabs>
        <w:tab w:val="center" w:pos="4513"/>
        <w:tab w:val="right" w:pos="9026"/>
      </w:tabs>
    </w:pPr>
  </w:style>
  <w:style w:type="character" w:customStyle="1" w:styleId="FooterChar">
    <w:name w:val="Footer Char"/>
    <w:basedOn w:val="DefaultParagraphFont"/>
    <w:link w:val="Footer"/>
    <w:uiPriority w:val="99"/>
    <w:rsid w:val="000D5FFD"/>
    <w:rPr>
      <w:rFonts w:ascii="Times New Roman" w:eastAsia="Times New Roman" w:hAnsi="Times New Roman" w:cs="Times New Roman"/>
      <w:kern w:val="0"/>
      <w:lang w:eastAsia="en-GB"/>
      <w14:ligatures w14:val="none"/>
    </w:rPr>
  </w:style>
  <w:style w:type="character" w:styleId="PlaceholderText">
    <w:name w:val="Placeholder Text"/>
    <w:basedOn w:val="DefaultParagraphFont"/>
    <w:uiPriority w:val="99"/>
    <w:semiHidden/>
    <w:rsid w:val="000D5FFD"/>
    <w:rPr>
      <w:color w:val="666666"/>
    </w:rPr>
  </w:style>
  <w:style w:type="paragraph" w:styleId="Revision">
    <w:name w:val="Revision"/>
    <w:hidden/>
    <w:uiPriority w:val="99"/>
    <w:semiHidden/>
    <w:rsid w:val="00C35BEB"/>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doi.org/10.1515/zac-2024-0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5752</Words>
  <Characters>32792</Characters>
  <Application>Microsoft Office Word</Application>
  <DocSecurity>0</DocSecurity>
  <Lines>273</Lines>
  <Paragraphs>76</Paragraphs>
  <ScaleCrop>false</ScaleCrop>
  <Company/>
  <LinksUpToDate>false</LinksUpToDate>
  <CharactersWithSpaces>38468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Kachuck</dc:creator>
  <cp:keywords/>
  <dc:description/>
  <cp:lastModifiedBy>Aaron Kachuck</cp:lastModifiedBy>
  <cp:revision>5</cp:revision>
  <dcterms:created xsi:type="dcterms:W3CDTF">2024-09-16T08:48:00Z</dcterms:created>
  <dcterms:modified xsi:type="dcterms:W3CDTF">2025-01-03T10:05:00Z</dcterms:modified>
</cp:coreProperties>
</file>