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E91D7" w14:textId="25422AB4" w:rsidR="008311AF" w:rsidRPr="00AE1A33" w:rsidRDefault="00401948" w:rsidP="00E94E68">
      <w:pPr>
        <w:rPr>
          <w:b/>
          <w:iCs/>
          <w:color w:val="000000"/>
        </w:rPr>
      </w:pPr>
      <w:r w:rsidRPr="00AE1A33">
        <w:rPr>
          <w:b/>
          <w:iCs/>
          <w:color w:val="000000"/>
        </w:rPr>
        <w:t>Acteurs et discours de la « responsabilité sociétale de l’entreprise »</w:t>
      </w:r>
      <w:r w:rsidR="00800362" w:rsidRPr="00AE1A33">
        <w:rPr>
          <w:b/>
          <w:iCs/>
          <w:color w:val="000000"/>
        </w:rPr>
        <w:t xml:space="preserve"> : </w:t>
      </w:r>
      <w:r w:rsidRPr="00AE1A33">
        <w:rPr>
          <w:b/>
          <w:iCs/>
          <w:color w:val="000000"/>
        </w:rPr>
        <w:t xml:space="preserve">entre </w:t>
      </w:r>
      <w:r w:rsidR="00800362" w:rsidRPr="00AE1A33">
        <w:rPr>
          <w:b/>
          <w:iCs/>
          <w:color w:val="000000"/>
        </w:rPr>
        <w:t>dy</w:t>
      </w:r>
      <w:r w:rsidRPr="00AE1A33">
        <w:rPr>
          <w:b/>
          <w:iCs/>
          <w:color w:val="000000"/>
        </w:rPr>
        <w:t xml:space="preserve">namiques sociales et </w:t>
      </w:r>
      <w:r w:rsidR="00800362" w:rsidRPr="00AE1A33">
        <w:rPr>
          <w:b/>
          <w:iCs/>
          <w:color w:val="000000"/>
        </w:rPr>
        <w:t>médiations sémiotiques et langagières</w:t>
      </w:r>
    </w:p>
    <w:p w14:paraId="402881B9" w14:textId="20CCDA75" w:rsidR="0050596B" w:rsidRPr="00AE1A33" w:rsidRDefault="0050596B" w:rsidP="0050596B">
      <w:pPr>
        <w:rPr>
          <w:b/>
          <w:bCs/>
        </w:rPr>
      </w:pPr>
    </w:p>
    <w:p w14:paraId="36034929" w14:textId="77777777" w:rsidR="0050596B" w:rsidRPr="00AE1A33" w:rsidRDefault="0050596B" w:rsidP="0050596B">
      <w:pPr>
        <w:rPr>
          <w:b/>
          <w:bCs/>
        </w:rPr>
      </w:pPr>
    </w:p>
    <w:p w14:paraId="57CDAEEB" w14:textId="77777777" w:rsidR="005C4B2E" w:rsidRDefault="005C4B2E" w:rsidP="0050596B">
      <w:pPr>
        <w:rPr>
          <w:bCs/>
        </w:rPr>
      </w:pPr>
    </w:p>
    <w:p w14:paraId="61BAA986" w14:textId="71EE114B" w:rsidR="0050596B" w:rsidRPr="00AE1A33" w:rsidRDefault="0050596B" w:rsidP="0050596B">
      <w:pPr>
        <w:rPr>
          <w:bCs/>
        </w:rPr>
      </w:pPr>
      <w:r w:rsidRPr="00AE1A33">
        <w:rPr>
          <w:bCs/>
        </w:rPr>
        <w:t>Amaia ERRECART</w:t>
      </w:r>
      <w:r w:rsidR="00AE1A33" w:rsidRPr="00AE1A33">
        <w:rPr>
          <w:bCs/>
        </w:rPr>
        <w:t xml:space="preserve"> (</w:t>
      </w:r>
      <w:proofErr w:type="spellStart"/>
      <w:r w:rsidRPr="00AE1A33">
        <w:rPr>
          <w:bCs/>
        </w:rPr>
        <w:t>LabSIC</w:t>
      </w:r>
      <w:proofErr w:type="spellEnd"/>
      <w:r w:rsidR="005C4B2E">
        <w:rPr>
          <w:bCs/>
        </w:rPr>
        <w:t>,</w:t>
      </w:r>
      <w:r w:rsidR="00AE1A33" w:rsidRPr="00AE1A33">
        <w:rPr>
          <w:bCs/>
        </w:rPr>
        <w:t xml:space="preserve"> </w:t>
      </w:r>
      <w:r w:rsidRPr="00AE1A33">
        <w:rPr>
          <w:bCs/>
        </w:rPr>
        <w:t>Université Paris 13 – Sorbonne Paris Cité</w:t>
      </w:r>
      <w:r w:rsidR="00AE1A33" w:rsidRPr="00AE1A33">
        <w:rPr>
          <w:bCs/>
        </w:rPr>
        <w:t>)</w:t>
      </w:r>
    </w:p>
    <w:p w14:paraId="73BF5AE0" w14:textId="77777777" w:rsidR="008311AF" w:rsidRPr="00AE1A33" w:rsidRDefault="008311AF" w:rsidP="00D75FC8">
      <w:pPr>
        <w:jc w:val="center"/>
      </w:pPr>
    </w:p>
    <w:p w14:paraId="4A3573B0" w14:textId="4B3C4714" w:rsidR="00D75FC8" w:rsidRPr="00AE1A33" w:rsidRDefault="00422135" w:rsidP="00D75FC8">
      <w:pPr>
        <w:rPr>
          <w:b/>
          <w:bCs/>
        </w:rPr>
      </w:pPr>
      <w:r w:rsidRPr="00AE1A33">
        <w:rPr>
          <w:bCs/>
        </w:rPr>
        <w:t>Andrea CATELLANI (LASCO</w:t>
      </w:r>
      <w:r w:rsidR="005C4B2E">
        <w:rPr>
          <w:bCs/>
        </w:rPr>
        <w:t xml:space="preserve"> et RSCS,</w:t>
      </w:r>
      <w:r w:rsidR="00663CDE">
        <w:rPr>
          <w:bCs/>
        </w:rPr>
        <w:t xml:space="preserve"> </w:t>
      </w:r>
      <w:r w:rsidRPr="00AE1A33">
        <w:rPr>
          <w:bCs/>
        </w:rPr>
        <w:t>U</w:t>
      </w:r>
      <w:r w:rsidR="00AE1A33" w:rsidRPr="00AE1A33">
        <w:rPr>
          <w:bCs/>
        </w:rPr>
        <w:t xml:space="preserve">niversité </w:t>
      </w:r>
      <w:r w:rsidR="00663CDE">
        <w:rPr>
          <w:bCs/>
        </w:rPr>
        <w:t>c</w:t>
      </w:r>
      <w:r w:rsidR="00AE1A33" w:rsidRPr="00AE1A33">
        <w:rPr>
          <w:bCs/>
        </w:rPr>
        <w:t>atholique de Louvain)</w:t>
      </w:r>
    </w:p>
    <w:p w14:paraId="3C9DD98A" w14:textId="77777777" w:rsidR="006A1607" w:rsidRDefault="006A1607" w:rsidP="00B22411">
      <w:pPr>
        <w:shd w:val="clear" w:color="auto" w:fill="FFFFFF"/>
        <w:spacing w:before="100" w:beforeAutospacing="1" w:after="100" w:afterAutospacing="1"/>
        <w:jc w:val="both"/>
        <w:rPr>
          <w:color w:val="000000"/>
        </w:rPr>
      </w:pPr>
    </w:p>
    <w:p w14:paraId="6D3D13C8" w14:textId="7D3CB449" w:rsidR="002F03DE" w:rsidRDefault="002F03DE" w:rsidP="002F03DE">
      <w:pPr>
        <w:shd w:val="clear" w:color="auto" w:fill="FFFFFF"/>
        <w:spacing w:before="100" w:beforeAutospacing="1" w:after="100" w:afterAutospacing="1"/>
        <w:jc w:val="both"/>
        <w:rPr>
          <w:color w:val="000000"/>
        </w:rPr>
      </w:pPr>
      <w:r w:rsidRPr="006A1607">
        <w:rPr>
          <w:b/>
          <w:color w:val="000000"/>
        </w:rPr>
        <w:t>Résumé</w:t>
      </w:r>
      <w:r>
        <w:rPr>
          <w:color w:val="000000"/>
        </w:rPr>
        <w:t xml:space="preserve"> : </w:t>
      </w:r>
      <w:r w:rsidRPr="002F03DE">
        <w:rPr>
          <w:color w:val="000000"/>
        </w:rPr>
        <w:t>Nous voulons dans ce texte analyser les discours tenus par des entreprises sur la « responsabilité sociétale de l’entreprise » (RSE) sous l’angle des dynamiques sociales de (re)configuration de</w:t>
      </w:r>
      <w:r>
        <w:rPr>
          <w:color w:val="000000"/>
        </w:rPr>
        <w:t>s acteurs en jeu</w:t>
      </w:r>
      <w:r w:rsidRPr="002F03DE">
        <w:rPr>
          <w:color w:val="000000"/>
        </w:rPr>
        <w:t>, ainsi que des médiations sémio</w:t>
      </w:r>
      <w:r>
        <w:rPr>
          <w:color w:val="000000"/>
        </w:rPr>
        <w:t xml:space="preserve">tiques et langagières à l’œuvre, à partir d’un double regard méthodologique </w:t>
      </w:r>
      <w:r w:rsidR="00E90A3C">
        <w:rPr>
          <w:color w:val="000000"/>
        </w:rPr>
        <w:t>s’appuyant sur l’</w:t>
      </w:r>
      <w:r w:rsidRPr="002F03DE">
        <w:rPr>
          <w:color w:val="000000"/>
        </w:rPr>
        <w:t>analyse sémiotique</w:t>
      </w:r>
      <w:r>
        <w:rPr>
          <w:color w:val="000000"/>
        </w:rPr>
        <w:t xml:space="preserve"> et </w:t>
      </w:r>
      <w:r w:rsidR="00E90A3C">
        <w:rPr>
          <w:color w:val="000000"/>
        </w:rPr>
        <w:t>l’</w:t>
      </w:r>
      <w:r>
        <w:rPr>
          <w:color w:val="000000"/>
        </w:rPr>
        <w:t>analyse du discours</w:t>
      </w:r>
      <w:r w:rsidRPr="002F03DE">
        <w:rPr>
          <w:color w:val="000000"/>
        </w:rPr>
        <w:t>. Notre corpus réunit des productions discursives hétérogènes portant sur la RSE et provenant des sites Internet de trois entreprises françaises de secteurs d’activ</w:t>
      </w:r>
      <w:r w:rsidR="00E90A3C">
        <w:rPr>
          <w:color w:val="000000"/>
        </w:rPr>
        <w:t xml:space="preserve">ités différents mais </w:t>
      </w:r>
      <w:r w:rsidRPr="002F03DE">
        <w:rPr>
          <w:color w:val="000000"/>
        </w:rPr>
        <w:t xml:space="preserve">considérés comme « sensibles » du point de vue sociétal : Lafarge (matériaux de construction), BNP Paribas Fortis (bancassurance), et Total (pétrochimie). Conférant à la dimension rhétorique une large place dans notre analyse, nous cherchons à en explorer les modalités tant sur le plan du discours verbal que </w:t>
      </w:r>
      <w:r>
        <w:rPr>
          <w:color w:val="000000"/>
        </w:rPr>
        <w:t>sur celui de l’image visuelle. En mobilisant notamment la catégorie rhétorique de l’</w:t>
      </w:r>
      <w:r w:rsidRPr="006A1607">
        <w:rPr>
          <w:i/>
          <w:color w:val="000000"/>
        </w:rPr>
        <w:t>ethos</w:t>
      </w:r>
      <w:r>
        <w:rPr>
          <w:color w:val="000000"/>
        </w:rPr>
        <w:t>, n</w:t>
      </w:r>
      <w:r w:rsidRPr="002F03DE">
        <w:rPr>
          <w:color w:val="000000"/>
        </w:rPr>
        <w:t xml:space="preserve">ous nous intéressons tout particulièrement aux stratégies et formes de la construction discursive et sémiotique de la crédibilité, soit à la légitimation de l’acteur-entreprise comme acteur éthique et responsable. </w:t>
      </w:r>
    </w:p>
    <w:p w14:paraId="1CDD5F5D" w14:textId="3C68262B" w:rsidR="00E90A3C" w:rsidRPr="002F03DE" w:rsidRDefault="00E90A3C" w:rsidP="002F03DE">
      <w:pPr>
        <w:shd w:val="clear" w:color="auto" w:fill="FFFFFF"/>
        <w:spacing w:before="100" w:beforeAutospacing="1" w:after="100" w:afterAutospacing="1"/>
        <w:jc w:val="both"/>
        <w:rPr>
          <w:color w:val="000000"/>
        </w:rPr>
      </w:pPr>
      <w:r w:rsidRPr="006A1607">
        <w:rPr>
          <w:b/>
          <w:color w:val="000000"/>
        </w:rPr>
        <w:t>Mots-clés</w:t>
      </w:r>
      <w:r>
        <w:rPr>
          <w:color w:val="000000"/>
        </w:rPr>
        <w:t xml:space="preserve"> : entreprises – responsabilité – éthique – crédibilité – légitimation – discours – analyse sémiotique. </w:t>
      </w:r>
    </w:p>
    <w:p w14:paraId="0EAF60B9" w14:textId="77777777" w:rsidR="006A1607" w:rsidRDefault="006A1607" w:rsidP="00E65695">
      <w:pPr>
        <w:shd w:val="clear" w:color="auto" w:fill="FFFFFF"/>
        <w:spacing w:before="100" w:beforeAutospacing="1" w:after="100" w:afterAutospacing="1"/>
        <w:jc w:val="both"/>
        <w:rPr>
          <w:b/>
          <w:color w:val="000000"/>
          <w:lang w:val="en-US"/>
        </w:rPr>
      </w:pPr>
    </w:p>
    <w:p w14:paraId="4C37C13F" w14:textId="2EE6DBC7" w:rsidR="00E65695" w:rsidRPr="006A1607" w:rsidRDefault="00E65695" w:rsidP="00E65695">
      <w:pPr>
        <w:shd w:val="clear" w:color="auto" w:fill="FFFFFF"/>
        <w:spacing w:before="100" w:beforeAutospacing="1" w:after="100" w:afterAutospacing="1"/>
        <w:jc w:val="both"/>
        <w:rPr>
          <w:color w:val="000000"/>
          <w:lang w:val="en-US"/>
        </w:rPr>
      </w:pPr>
      <w:r w:rsidRPr="006A1607">
        <w:rPr>
          <w:b/>
          <w:color w:val="000000"/>
          <w:lang w:val="en-US"/>
        </w:rPr>
        <w:t>Abstract</w:t>
      </w:r>
      <w:r w:rsidRPr="006A1607">
        <w:rPr>
          <w:color w:val="000000"/>
          <w:lang w:val="en-US"/>
        </w:rPr>
        <w:t>: In this text, we want to analyze the discourses held by companies on "corporate social responsibility" (CSR) from the perspective of the social dynamics of the (re)configuration of the actors involved, as well as the semiotic and linguistic mediations at work, from a double methodological viewpoint based on semiotic analysis and discourse analysis. Our corpus brings together heterogeneous discursive productions on CSR from the websites of three French companies from different sectors of activity but considered "sensitive" from a societal point of view: Lafarge (building materials), BNP Paribas Fortis (</w:t>
      </w:r>
      <w:r w:rsidRPr="00E65695">
        <w:rPr>
          <w:color w:val="000000"/>
          <w:lang w:val="en-US"/>
        </w:rPr>
        <w:t>banking and insurance</w:t>
      </w:r>
      <w:r w:rsidRPr="006A1607">
        <w:rPr>
          <w:color w:val="000000"/>
          <w:lang w:val="en-US"/>
        </w:rPr>
        <w:t xml:space="preserve">), and Total (petrochemicals). The rhetorical dimension plays an important role in our analysis, and we are seeking to explore its modalities both in terms of verbal discourse and visual image. By mobilizing the rhetorical category of ethos, we are particularly interested in the strategies and forms of the discursive and semiotic construction of credibility, i.e. the legitimization of the actor-company as an ethical and responsible actor. </w:t>
      </w:r>
    </w:p>
    <w:p w14:paraId="3558E62A" w14:textId="4703E789" w:rsidR="002F03DE" w:rsidRDefault="00E65695" w:rsidP="00E65695">
      <w:pPr>
        <w:shd w:val="clear" w:color="auto" w:fill="FFFFFF"/>
        <w:spacing w:before="100" w:beforeAutospacing="1" w:after="100" w:afterAutospacing="1"/>
        <w:jc w:val="both"/>
        <w:rPr>
          <w:color w:val="000000"/>
          <w:lang w:val="en-US"/>
        </w:rPr>
      </w:pPr>
      <w:r w:rsidRPr="006A1607">
        <w:rPr>
          <w:b/>
          <w:color w:val="000000"/>
          <w:lang w:val="en-US"/>
        </w:rPr>
        <w:t>Keywords</w:t>
      </w:r>
      <w:r w:rsidRPr="006A1607">
        <w:rPr>
          <w:color w:val="000000"/>
          <w:lang w:val="en-US"/>
        </w:rPr>
        <w:t>: companies - responsibility - ethics - credibility - legitimization - discourse - semiotic analysis.</w:t>
      </w:r>
    </w:p>
    <w:p w14:paraId="7BD64483" w14:textId="77777777" w:rsidR="00663CDE" w:rsidRDefault="00663CDE" w:rsidP="00E65695">
      <w:pPr>
        <w:shd w:val="clear" w:color="auto" w:fill="FFFFFF"/>
        <w:spacing w:before="100" w:beforeAutospacing="1" w:after="100" w:afterAutospacing="1"/>
        <w:jc w:val="both"/>
        <w:rPr>
          <w:color w:val="000000"/>
          <w:lang w:val="en-US"/>
        </w:rPr>
      </w:pPr>
    </w:p>
    <w:p w14:paraId="791E47A9" w14:textId="77777777" w:rsidR="006A1607" w:rsidRPr="006A1607" w:rsidRDefault="006A1607" w:rsidP="00E65695">
      <w:pPr>
        <w:shd w:val="clear" w:color="auto" w:fill="FFFFFF"/>
        <w:spacing w:before="100" w:beforeAutospacing="1" w:after="100" w:afterAutospacing="1"/>
        <w:jc w:val="both"/>
        <w:rPr>
          <w:color w:val="000000"/>
          <w:lang w:val="en-US"/>
        </w:rPr>
      </w:pPr>
    </w:p>
    <w:p w14:paraId="72A319D3" w14:textId="228E6F13" w:rsidR="00486ACA" w:rsidRPr="00AE1A33" w:rsidRDefault="00AE065E" w:rsidP="00B22411">
      <w:pPr>
        <w:shd w:val="clear" w:color="auto" w:fill="FFFFFF"/>
        <w:spacing w:before="100" w:beforeAutospacing="1" w:after="100" w:afterAutospacing="1"/>
        <w:jc w:val="both"/>
        <w:rPr>
          <w:color w:val="000000"/>
        </w:rPr>
      </w:pPr>
      <w:r w:rsidRPr="00AE1A33">
        <w:rPr>
          <w:color w:val="000000"/>
        </w:rPr>
        <w:lastRenderedPageBreak/>
        <w:t>Cet article</w:t>
      </w:r>
      <w:r w:rsidR="00737FBF" w:rsidRPr="00AE1A33">
        <w:rPr>
          <w:color w:val="000000"/>
        </w:rPr>
        <w:t xml:space="preserve"> </w:t>
      </w:r>
      <w:r w:rsidRPr="00AE1A33">
        <w:rPr>
          <w:color w:val="000000"/>
        </w:rPr>
        <w:t>présente les résultats d</w:t>
      </w:r>
      <w:bookmarkStart w:id="0" w:name="_GoBack"/>
      <w:bookmarkEnd w:id="0"/>
      <w:r w:rsidRPr="00AE1A33">
        <w:rPr>
          <w:color w:val="000000"/>
        </w:rPr>
        <w:t>’une analyse des textualités verbo-visuelles produites par trois grandes entreprises françaises et publié</w:t>
      </w:r>
      <w:r w:rsidR="00C416AA" w:rsidRPr="00AE1A33">
        <w:rPr>
          <w:color w:val="000000"/>
        </w:rPr>
        <w:t>e</w:t>
      </w:r>
      <w:r w:rsidRPr="00AE1A33">
        <w:rPr>
          <w:color w:val="000000"/>
        </w:rPr>
        <w:t>s sur leurs sites</w:t>
      </w:r>
      <w:r w:rsidR="005B0D10" w:rsidRPr="00AE1A33">
        <w:rPr>
          <w:color w:val="000000"/>
        </w:rPr>
        <w:t xml:space="preserve"> Internet, concernant la « </w:t>
      </w:r>
      <w:r w:rsidRPr="00AE1A33">
        <w:rPr>
          <w:color w:val="000000"/>
        </w:rPr>
        <w:t xml:space="preserve">responsabilité sociétale de l’entreprise » (RSE, CSR en anglais pour </w:t>
      </w:r>
      <w:proofErr w:type="spellStart"/>
      <w:r w:rsidRPr="00AE1A33">
        <w:rPr>
          <w:i/>
          <w:color w:val="000000"/>
        </w:rPr>
        <w:t>Corporate</w:t>
      </w:r>
      <w:proofErr w:type="spellEnd"/>
      <w:r w:rsidRPr="00AE1A33">
        <w:rPr>
          <w:i/>
          <w:color w:val="000000"/>
        </w:rPr>
        <w:t xml:space="preserve"> Social </w:t>
      </w:r>
      <w:proofErr w:type="spellStart"/>
      <w:r w:rsidRPr="00AE1A33">
        <w:rPr>
          <w:i/>
          <w:color w:val="000000"/>
        </w:rPr>
        <w:t>Responsibility</w:t>
      </w:r>
      <w:proofErr w:type="spellEnd"/>
      <w:r w:rsidRPr="00AE1A33">
        <w:rPr>
          <w:color w:val="000000"/>
        </w:rPr>
        <w:t>). Cette recherche se base sur le constat que les entreprises prennent la parole aujourd’hui pour affirmer et argumenter leur « responsabilité » par rapport à l’environnement humain et naturel dans lequel elles opèrent. Cette prise de parole mobilise différents systèmes sémiotiques et investit entre autre</w:t>
      </w:r>
      <w:r w:rsidR="005B0D10" w:rsidRPr="00AE1A33">
        <w:rPr>
          <w:color w:val="000000"/>
        </w:rPr>
        <w:t>s</w:t>
      </w:r>
      <w:r w:rsidRPr="00AE1A33">
        <w:rPr>
          <w:color w:val="000000"/>
        </w:rPr>
        <w:t xml:space="preserve"> la communication numérique des entreprises. </w:t>
      </w:r>
      <w:r w:rsidRPr="00AE1A33">
        <w:t xml:space="preserve">Notre recherche vise à approfondir la connaissance des modalités </w:t>
      </w:r>
      <w:r w:rsidR="005E295E" w:rsidRPr="00AE1A33">
        <w:t xml:space="preserve">discursives </w:t>
      </w:r>
      <w:r w:rsidR="009E7A0D" w:rsidRPr="00AE1A33">
        <w:t>selon</w:t>
      </w:r>
      <w:r w:rsidR="00547002" w:rsidRPr="00AE1A33">
        <w:t xml:space="preserve"> l</w:t>
      </w:r>
      <w:r w:rsidRPr="00AE1A33">
        <w:t xml:space="preserve">esquelles l’acteur collectif entreprise </w:t>
      </w:r>
      <w:r w:rsidR="009E7A0D" w:rsidRPr="00AE1A33">
        <w:t xml:space="preserve">se </w:t>
      </w:r>
      <w:r w:rsidR="001150B1" w:rsidRPr="00AE1A33">
        <w:t xml:space="preserve">met en scène </w:t>
      </w:r>
      <w:r w:rsidR="009E7A0D" w:rsidRPr="00AE1A33">
        <w:t xml:space="preserve">lui-même </w:t>
      </w:r>
      <w:r w:rsidR="005E295E" w:rsidRPr="00AE1A33">
        <w:t>et met en scène</w:t>
      </w:r>
      <w:r w:rsidR="000A364E" w:rsidRPr="00AE1A33">
        <w:t xml:space="preserve"> </w:t>
      </w:r>
      <w:r w:rsidRPr="00AE1A33">
        <w:t>ses</w:t>
      </w:r>
      <w:r w:rsidR="00533B7F" w:rsidRPr="00AE1A33">
        <w:t xml:space="preserve"> « parties prenantes » externes</w:t>
      </w:r>
      <w:r w:rsidR="009E7A0D" w:rsidRPr="00AE1A33">
        <w:t>,</w:t>
      </w:r>
      <w:r w:rsidR="00547002" w:rsidRPr="00AE1A33">
        <w:t xml:space="preserve"> pour légitimer son rôle d’acteur </w:t>
      </w:r>
      <w:r w:rsidRPr="00AE1A33">
        <w:t>« responsable », engagé et éthique. Ce dis</w:t>
      </w:r>
      <w:r w:rsidRPr="00AE1A33">
        <w:rPr>
          <w:color w:val="000000"/>
        </w:rPr>
        <w:t>cours de la responsabilité apparaît comme une nouvelle forme rhétorique et discursive dans le monde marchand et industriel d’aujourd’hui, une véritable nouvelle rhétorique épidictique (de la louange, voir Catellani 2015</w:t>
      </w:r>
      <w:r w:rsidR="00C12DC5" w:rsidRPr="00AE1A33">
        <w:rPr>
          <w:color w:val="000000"/>
        </w:rPr>
        <w:t>a</w:t>
      </w:r>
      <w:r w:rsidRPr="00AE1A33">
        <w:rPr>
          <w:color w:val="000000"/>
        </w:rPr>
        <w:t>).</w:t>
      </w:r>
    </w:p>
    <w:p w14:paraId="50FC71A3" w14:textId="271FE0BF" w:rsidR="00287362" w:rsidRPr="00AE1A33" w:rsidRDefault="005B5157" w:rsidP="00B22411">
      <w:pPr>
        <w:shd w:val="clear" w:color="auto" w:fill="FFFFFF"/>
        <w:spacing w:before="100" w:beforeAutospacing="1" w:after="100" w:afterAutospacing="1"/>
        <w:jc w:val="both"/>
        <w:rPr>
          <w:color w:val="000000"/>
        </w:rPr>
      </w:pPr>
      <w:r w:rsidRPr="00AE1A33">
        <w:rPr>
          <w:color w:val="000000"/>
        </w:rPr>
        <w:t>Notre</w:t>
      </w:r>
      <w:r w:rsidR="00FB2842" w:rsidRPr="00AE1A33">
        <w:t xml:space="preserve"> approche des médiations </w:t>
      </w:r>
      <w:r w:rsidR="00CC62D1" w:rsidRPr="00AE1A33">
        <w:t>sémiotique</w:t>
      </w:r>
      <w:r w:rsidR="00FB2842" w:rsidRPr="00AE1A33">
        <w:t>s et langagières</w:t>
      </w:r>
      <w:r w:rsidR="005B0D10" w:rsidRPr="00AE1A33">
        <w:t xml:space="preserve"> </w:t>
      </w:r>
      <w:r w:rsidR="00644102" w:rsidRPr="00AE1A33">
        <w:t>se fonde</w:t>
      </w:r>
      <w:r w:rsidR="00FB2842" w:rsidRPr="00AE1A33">
        <w:t xml:space="preserve"> sur l’analyse sémiotique et plus particulièrement les apports de la tradition poststructuraliste, pour analyser les dimensions figurative, plastique, narrative et axiologique des dispositifs multimodaux présents dans les textes produits sur la RSE, et sur l</w:t>
      </w:r>
      <w:r w:rsidR="00CC62D1" w:rsidRPr="00AE1A33">
        <w:t>’analyse du discours,</w:t>
      </w:r>
      <w:r w:rsidR="00FB2842" w:rsidRPr="00AE1A33">
        <w:t xml:space="preserve"> dans la mesure où elle </w:t>
      </w:r>
      <w:r w:rsidR="00CC62D1" w:rsidRPr="00AE1A33">
        <w:t>constitue une approche « qui se confronte nécessairement à la façon dont le locuteur, dans son discours, construit une identité, se positionne dans l’espace social et cherche à agir sur l</w:t>
      </w:r>
      <w:r w:rsidR="005B5E67" w:rsidRPr="00AE1A33">
        <w:t>’autre » (</w:t>
      </w:r>
      <w:proofErr w:type="spellStart"/>
      <w:r w:rsidR="005B5E67" w:rsidRPr="00AE1A33">
        <w:t>Amossy</w:t>
      </w:r>
      <w:proofErr w:type="spellEnd"/>
      <w:r w:rsidR="005B5E67" w:rsidRPr="00AE1A33">
        <w:t>,  2010, p. 9)</w:t>
      </w:r>
      <w:r w:rsidR="00CC62D1" w:rsidRPr="00AE1A33">
        <w:t>.</w:t>
      </w:r>
      <w:r w:rsidR="008310D4" w:rsidRPr="00AE1A33">
        <w:t xml:space="preserve"> </w:t>
      </w:r>
      <w:r w:rsidR="00764ED8" w:rsidRPr="00AE1A33">
        <w:rPr>
          <w:color w:val="000000"/>
        </w:rPr>
        <w:t>Notre corpus réunit des productions discurs</w:t>
      </w:r>
      <w:r w:rsidR="00AF15C2" w:rsidRPr="00AE1A33">
        <w:rPr>
          <w:color w:val="000000"/>
        </w:rPr>
        <w:t xml:space="preserve">ives hétérogènes portant </w:t>
      </w:r>
      <w:r w:rsidR="00764ED8" w:rsidRPr="00AE1A33">
        <w:rPr>
          <w:color w:val="000000"/>
        </w:rPr>
        <w:t xml:space="preserve">sur la RSE et provenant des sites Internet </w:t>
      </w:r>
      <w:r w:rsidR="00287362" w:rsidRPr="00AE1A33">
        <w:t>d</w:t>
      </w:r>
      <w:r w:rsidR="00764ED8" w:rsidRPr="00AE1A33">
        <w:t>e trois entreprises</w:t>
      </w:r>
      <w:r w:rsidR="00AF15C2" w:rsidRPr="00AE1A33">
        <w:t xml:space="preserve"> françaises de </w:t>
      </w:r>
      <w:r w:rsidR="00287362" w:rsidRPr="00AE1A33">
        <w:t>secte</w:t>
      </w:r>
      <w:r w:rsidR="001349EF" w:rsidRPr="00AE1A33">
        <w:t xml:space="preserve">urs </w:t>
      </w:r>
      <w:r w:rsidR="00764ED8" w:rsidRPr="00AE1A33">
        <w:t xml:space="preserve">d’activités </w:t>
      </w:r>
      <w:r w:rsidR="001349EF" w:rsidRPr="00AE1A33">
        <w:t>différents </w:t>
      </w:r>
      <w:r w:rsidR="00764ED8" w:rsidRPr="00AE1A33">
        <w:t xml:space="preserve">mais </w:t>
      </w:r>
      <w:r w:rsidR="00737FBF" w:rsidRPr="00AE1A33">
        <w:t xml:space="preserve">tous trois </w:t>
      </w:r>
      <w:r w:rsidR="00764ED8" w:rsidRPr="00AE1A33">
        <w:t>considérés comme « sensibles » du point de vue sociétal</w:t>
      </w:r>
      <w:r w:rsidR="00A14683" w:rsidRPr="00AE1A33">
        <w:t>, car particulièrement exposés en termes de risques</w:t>
      </w:r>
      <w:r w:rsidR="00764ED8" w:rsidRPr="00AE1A33">
        <w:t xml:space="preserve"> </w:t>
      </w:r>
      <w:r w:rsidR="001349EF" w:rsidRPr="00AE1A33">
        <w:t>: Lafarge (matériaux de construction)</w:t>
      </w:r>
      <w:r w:rsidR="009A116F" w:rsidRPr="00AE1A33">
        <w:t xml:space="preserve">, BNP Paribas </w:t>
      </w:r>
      <w:r w:rsidR="00287362" w:rsidRPr="00AE1A33">
        <w:t>(bancassura</w:t>
      </w:r>
      <w:r w:rsidR="00764ED8" w:rsidRPr="00AE1A33">
        <w:t>nce), et Total (pétrochimie).</w:t>
      </w:r>
      <w:r w:rsidR="008B2340" w:rsidRPr="00AE1A33">
        <w:t xml:space="preserve"> </w:t>
      </w:r>
      <w:r w:rsidR="00825EC8" w:rsidRPr="00AE1A33">
        <w:t>Nous considérons ces textualités c</w:t>
      </w:r>
      <w:r w:rsidR="00202B24" w:rsidRPr="00AE1A33">
        <w:t>omme un lieu de configuration de ce</w:t>
      </w:r>
      <w:r w:rsidR="00825EC8" w:rsidRPr="00AE1A33">
        <w:t xml:space="preserve">s acteurs </w:t>
      </w:r>
      <w:r w:rsidR="00202B24" w:rsidRPr="00AE1A33">
        <w:t xml:space="preserve">sociaux et voulons analyser les </w:t>
      </w:r>
      <w:r w:rsidR="00825EC8" w:rsidRPr="00AE1A33">
        <w:t>dynamiques sociale</w:t>
      </w:r>
      <w:r w:rsidR="00202B24" w:rsidRPr="00AE1A33">
        <w:t xml:space="preserve">s en jeu en termes de </w:t>
      </w:r>
      <w:r w:rsidR="000A364E" w:rsidRPr="00AE1A33">
        <w:t>mise en disc</w:t>
      </w:r>
      <w:r w:rsidR="00202B24" w:rsidRPr="00AE1A33">
        <w:t>ours et de mise en récit. Conférant à la dimension rhétorique une large place dans notre analyse, nous cherchons à en explorer les modalités tant sur le plan du discours verbal que sur celui de l’image visuelle. Nous nous intéressons</w:t>
      </w:r>
      <w:r w:rsidR="001638B0" w:rsidRPr="00AE1A33">
        <w:t xml:space="preserve"> </w:t>
      </w:r>
      <w:r w:rsidR="00896831" w:rsidRPr="00AE1A33">
        <w:t>tout</w:t>
      </w:r>
      <w:r w:rsidR="00896831" w:rsidRPr="00AE1A33">
        <w:rPr>
          <w:color w:val="000000"/>
        </w:rPr>
        <w:t xml:space="preserve"> particu</w:t>
      </w:r>
      <w:r w:rsidR="00225BC5" w:rsidRPr="00AE1A33">
        <w:rPr>
          <w:color w:val="000000"/>
        </w:rPr>
        <w:t>lièrement aux</w:t>
      </w:r>
      <w:r w:rsidR="00896831" w:rsidRPr="00AE1A33">
        <w:rPr>
          <w:color w:val="000000"/>
        </w:rPr>
        <w:t xml:space="preserve"> stratégies</w:t>
      </w:r>
      <w:r w:rsidR="00225BC5" w:rsidRPr="00AE1A33">
        <w:rPr>
          <w:color w:val="000000"/>
        </w:rPr>
        <w:t xml:space="preserve"> et </w:t>
      </w:r>
      <w:r w:rsidR="00896831" w:rsidRPr="00AE1A33">
        <w:rPr>
          <w:color w:val="000000"/>
        </w:rPr>
        <w:t>form</w:t>
      </w:r>
      <w:r w:rsidR="00225BC5" w:rsidRPr="00AE1A33">
        <w:rPr>
          <w:color w:val="000000"/>
        </w:rPr>
        <w:t>es de la construction discursive</w:t>
      </w:r>
      <w:r w:rsidR="00896831" w:rsidRPr="00AE1A33">
        <w:rPr>
          <w:color w:val="000000"/>
        </w:rPr>
        <w:t xml:space="preserve"> et sémiotique de la créd</w:t>
      </w:r>
      <w:r w:rsidR="00225BC5" w:rsidRPr="00AE1A33">
        <w:rPr>
          <w:color w:val="000000"/>
        </w:rPr>
        <w:t xml:space="preserve">ibilité, soit à </w:t>
      </w:r>
      <w:r w:rsidR="00896831" w:rsidRPr="00AE1A33">
        <w:rPr>
          <w:color w:val="000000"/>
        </w:rPr>
        <w:t xml:space="preserve">la légitimation </w:t>
      </w:r>
      <w:r w:rsidR="00225BC5" w:rsidRPr="00AE1A33">
        <w:rPr>
          <w:color w:val="000000"/>
        </w:rPr>
        <w:t xml:space="preserve">de l’acteur-entreprise </w:t>
      </w:r>
      <w:r w:rsidR="00896831" w:rsidRPr="00AE1A33">
        <w:rPr>
          <w:color w:val="000000"/>
        </w:rPr>
        <w:t>comme acteur éthique et responsable.</w:t>
      </w:r>
      <w:r w:rsidR="00896831" w:rsidRPr="00AE1A33">
        <w:t xml:space="preserve"> </w:t>
      </w:r>
    </w:p>
    <w:p w14:paraId="1C931446" w14:textId="04275918" w:rsidR="009A116F" w:rsidRPr="00AE1A33" w:rsidRDefault="005B5157" w:rsidP="00B22411">
      <w:pPr>
        <w:shd w:val="clear" w:color="auto" w:fill="FFFFFF"/>
        <w:spacing w:before="100" w:beforeAutospacing="1" w:after="100" w:afterAutospacing="1"/>
        <w:jc w:val="both"/>
        <w:rPr>
          <w:color w:val="000000"/>
        </w:rPr>
      </w:pPr>
      <w:r w:rsidRPr="00AE1A33">
        <w:rPr>
          <w:color w:val="000000"/>
        </w:rPr>
        <w:t xml:space="preserve">Après avoir </w:t>
      </w:r>
      <w:r w:rsidR="00B112A6" w:rsidRPr="00AE1A33">
        <w:rPr>
          <w:color w:val="000000"/>
        </w:rPr>
        <w:t>appréhendé</w:t>
      </w:r>
      <w:r w:rsidRPr="00AE1A33">
        <w:rPr>
          <w:color w:val="000000"/>
        </w:rPr>
        <w:t xml:space="preserve"> </w:t>
      </w:r>
      <w:r w:rsidR="00D17F09" w:rsidRPr="00AE1A33">
        <w:rPr>
          <w:color w:val="000000"/>
        </w:rPr>
        <w:t>la RSE comme champ de</w:t>
      </w:r>
      <w:r w:rsidRPr="00AE1A33">
        <w:rPr>
          <w:color w:val="000000"/>
        </w:rPr>
        <w:t xml:space="preserve"> (re)configurations des acteurs et des discours en jeu, nous présenterons la</w:t>
      </w:r>
      <w:r w:rsidR="00644102" w:rsidRPr="00AE1A33">
        <w:rPr>
          <w:color w:val="000000"/>
        </w:rPr>
        <w:t xml:space="preserve"> double approche </w:t>
      </w:r>
      <w:r w:rsidR="00D17F09" w:rsidRPr="00AE1A33">
        <w:rPr>
          <w:color w:val="000000"/>
        </w:rPr>
        <w:t xml:space="preserve">méthodologique </w:t>
      </w:r>
      <w:r w:rsidRPr="00AE1A33">
        <w:rPr>
          <w:color w:val="000000"/>
        </w:rPr>
        <w:t xml:space="preserve">choisie, </w:t>
      </w:r>
      <w:r w:rsidR="00644102" w:rsidRPr="00AE1A33">
        <w:rPr>
          <w:color w:val="000000"/>
        </w:rPr>
        <w:t>les entreprises concernées et les résultats de l’expl</w:t>
      </w:r>
      <w:r w:rsidR="001963B8" w:rsidRPr="00AE1A33">
        <w:rPr>
          <w:color w:val="000000"/>
        </w:rPr>
        <w:t>oration effectuée, pour parvenir enfin</w:t>
      </w:r>
      <w:r w:rsidR="00644102" w:rsidRPr="00AE1A33">
        <w:rPr>
          <w:color w:val="000000"/>
        </w:rPr>
        <w:t xml:space="preserve"> à des conclusions plus générales. </w:t>
      </w:r>
    </w:p>
    <w:p w14:paraId="59FD044E" w14:textId="77777777" w:rsidR="006221B5" w:rsidRDefault="006221B5" w:rsidP="00F2144D">
      <w:pPr>
        <w:shd w:val="clear" w:color="auto" w:fill="FFFFFF"/>
        <w:spacing w:before="100" w:beforeAutospacing="1" w:after="100" w:afterAutospacing="1"/>
        <w:rPr>
          <w:b/>
          <w:color w:val="000000"/>
        </w:rPr>
      </w:pPr>
    </w:p>
    <w:p w14:paraId="491B3287" w14:textId="4E4F4C7F" w:rsidR="00231C56" w:rsidRPr="00AE1A33" w:rsidRDefault="00F2144D" w:rsidP="00F2144D">
      <w:pPr>
        <w:shd w:val="clear" w:color="auto" w:fill="FFFFFF"/>
        <w:spacing w:before="100" w:beforeAutospacing="1" w:after="100" w:afterAutospacing="1"/>
        <w:rPr>
          <w:b/>
          <w:color w:val="000000"/>
        </w:rPr>
      </w:pPr>
      <w:r w:rsidRPr="00AE1A33">
        <w:rPr>
          <w:b/>
          <w:color w:val="000000"/>
        </w:rPr>
        <w:t xml:space="preserve">1. </w:t>
      </w:r>
      <w:r w:rsidR="00231C56" w:rsidRPr="00AE1A33">
        <w:rPr>
          <w:b/>
          <w:color w:val="000000"/>
        </w:rPr>
        <w:t>La « responsabilité sociétale des entreprises</w:t>
      </w:r>
      <w:r w:rsidR="00AE065E" w:rsidRPr="00AE1A33">
        <w:rPr>
          <w:b/>
          <w:color w:val="000000"/>
        </w:rPr>
        <w:t> »,</w:t>
      </w:r>
      <w:r w:rsidR="00231C56" w:rsidRPr="00AE1A33">
        <w:rPr>
          <w:b/>
          <w:color w:val="000000"/>
        </w:rPr>
        <w:t xml:space="preserve"> lieu de (re)configurations d’acteurs et de discours</w:t>
      </w:r>
    </w:p>
    <w:p w14:paraId="517D80BE" w14:textId="02D4CCE3" w:rsidR="009A116F" w:rsidRPr="00AE1A33" w:rsidRDefault="003C6CAF" w:rsidP="00947EF6">
      <w:pPr>
        <w:pStyle w:val="Corpsdetexte"/>
        <w:rPr>
          <w:b w:val="0"/>
          <w:sz w:val="24"/>
        </w:rPr>
      </w:pPr>
      <w:r w:rsidRPr="00AE1A33">
        <w:rPr>
          <w:b w:val="0"/>
          <w:sz w:val="24"/>
        </w:rPr>
        <w:t xml:space="preserve">La notion de « responsabilité sociétale de l’entreprise » pose la question de la place de l’acteur </w:t>
      </w:r>
      <w:r w:rsidR="00170889" w:rsidRPr="00AE1A33">
        <w:rPr>
          <w:b w:val="0"/>
          <w:sz w:val="24"/>
        </w:rPr>
        <w:t xml:space="preserve">économique </w:t>
      </w:r>
      <w:r w:rsidRPr="00AE1A33">
        <w:rPr>
          <w:b w:val="0"/>
          <w:sz w:val="24"/>
        </w:rPr>
        <w:t xml:space="preserve">entreprise dans les mécanismes de régulation sociale. Elle s’inscrit dans une filiation </w:t>
      </w:r>
      <w:r w:rsidR="00947EF6" w:rsidRPr="00AE1A33">
        <w:rPr>
          <w:b w:val="0"/>
          <w:sz w:val="24"/>
        </w:rPr>
        <w:t xml:space="preserve">qu’il peut être intéressant de retracer </w:t>
      </w:r>
      <w:r w:rsidR="00056167" w:rsidRPr="00AE1A33">
        <w:rPr>
          <w:b w:val="0"/>
          <w:sz w:val="24"/>
        </w:rPr>
        <w:t xml:space="preserve">brièvement </w:t>
      </w:r>
      <w:r w:rsidR="00947EF6" w:rsidRPr="00AE1A33">
        <w:rPr>
          <w:b w:val="0"/>
          <w:sz w:val="24"/>
        </w:rPr>
        <w:t>afin de comprendre</w:t>
      </w:r>
      <w:r w:rsidR="006F5B28" w:rsidRPr="00AE1A33">
        <w:rPr>
          <w:b w:val="0"/>
          <w:sz w:val="24"/>
        </w:rPr>
        <w:t xml:space="preserve"> </w:t>
      </w:r>
      <w:r w:rsidR="00947EF6" w:rsidRPr="00AE1A33">
        <w:rPr>
          <w:b w:val="0"/>
          <w:sz w:val="24"/>
        </w:rPr>
        <w:t>la construction de positionnements et de manifestations identitaires</w:t>
      </w:r>
      <w:r w:rsidR="00056167" w:rsidRPr="00AE1A33">
        <w:rPr>
          <w:b w:val="0"/>
          <w:sz w:val="24"/>
        </w:rPr>
        <w:t xml:space="preserve">, avant de préciser les contours méthodologiques de notre étude. </w:t>
      </w:r>
    </w:p>
    <w:p w14:paraId="052798B6" w14:textId="77777777" w:rsidR="00111CDA" w:rsidRPr="00AE1A33" w:rsidRDefault="00111CDA" w:rsidP="00947EF6">
      <w:pPr>
        <w:pStyle w:val="Corpsdetexte"/>
        <w:rPr>
          <w:b w:val="0"/>
          <w:sz w:val="24"/>
        </w:rPr>
      </w:pPr>
    </w:p>
    <w:p w14:paraId="630D8852" w14:textId="79A4B07E" w:rsidR="00947EF6" w:rsidRPr="00AE1A33" w:rsidRDefault="00947EF6" w:rsidP="00947EF6">
      <w:pPr>
        <w:pStyle w:val="Corpsdetexte"/>
        <w:rPr>
          <w:b w:val="0"/>
          <w:sz w:val="24"/>
        </w:rPr>
      </w:pPr>
      <w:r w:rsidRPr="00AE1A33">
        <w:rPr>
          <w:i/>
          <w:sz w:val="24"/>
        </w:rPr>
        <w:t>1.1. La RSE : entre régulation sociale et médiation</w:t>
      </w:r>
      <w:r w:rsidR="00056167" w:rsidRPr="00AE1A33">
        <w:rPr>
          <w:i/>
          <w:sz w:val="24"/>
        </w:rPr>
        <w:t xml:space="preserve"> communicationnelle</w:t>
      </w:r>
      <w:r w:rsidRPr="00AE1A33">
        <w:rPr>
          <w:i/>
          <w:sz w:val="24"/>
        </w:rPr>
        <w:t xml:space="preserve"> </w:t>
      </w:r>
    </w:p>
    <w:p w14:paraId="6074CDCC" w14:textId="1933AAF3" w:rsidR="00947EF6" w:rsidRPr="00AE1A33" w:rsidRDefault="00947EF6" w:rsidP="00947EF6">
      <w:pPr>
        <w:pStyle w:val="Corpsdetexte"/>
        <w:ind w:left="1080"/>
        <w:rPr>
          <w:b w:val="0"/>
          <w:sz w:val="24"/>
        </w:rPr>
      </w:pPr>
      <w:r w:rsidRPr="00AE1A33">
        <w:rPr>
          <w:b w:val="0"/>
          <w:sz w:val="24"/>
        </w:rPr>
        <w:t xml:space="preserve">  </w:t>
      </w:r>
    </w:p>
    <w:p w14:paraId="70F0BB5E" w14:textId="79E9C824" w:rsidR="00DE4E7D" w:rsidRPr="00AE1A33" w:rsidRDefault="00AF19C8" w:rsidP="00DE4E7D">
      <w:pPr>
        <w:jc w:val="both"/>
      </w:pPr>
      <w:r w:rsidRPr="00AE1A33">
        <w:lastRenderedPageBreak/>
        <w:t>Si la</w:t>
      </w:r>
      <w:r w:rsidR="00BE1167" w:rsidRPr="00AE1A33">
        <w:t xml:space="preserve"> notion de « responsabilité sociéta</w:t>
      </w:r>
      <w:r w:rsidRPr="00AE1A33">
        <w:t>le</w:t>
      </w:r>
      <w:r w:rsidR="00C5346F" w:rsidRPr="00AE1A33">
        <w:t xml:space="preserve"> d’entreprise » est assez</w:t>
      </w:r>
      <w:r w:rsidRPr="00AE1A33">
        <w:t xml:space="preserve"> récente, la préoccupation à l’égard des conséquences des activités des entreprises et plus généralement des activités économiques est</w:t>
      </w:r>
      <w:r w:rsidR="00F912D6" w:rsidRPr="00AE1A33">
        <w:t>,</w:t>
      </w:r>
      <w:r w:rsidRPr="00AE1A33">
        <w:t xml:space="preserve"> </w:t>
      </w:r>
      <w:r w:rsidR="00F912D6" w:rsidRPr="00AE1A33">
        <w:t xml:space="preserve">elle, </w:t>
      </w:r>
      <w:r w:rsidR="00C5346F" w:rsidRPr="00AE1A33">
        <w:t>relativement</w:t>
      </w:r>
      <w:r w:rsidR="003C6CAF" w:rsidRPr="00AE1A33">
        <w:t xml:space="preserve"> </w:t>
      </w:r>
      <w:r w:rsidRPr="00AE1A33">
        <w:t>ancienne ; à l’ère industrielle, le paternalisme a constitué une première forme moderne de cette responsabilité (</w:t>
      </w:r>
      <w:r w:rsidR="001F25A6" w:rsidRPr="00AE1A33">
        <w:t>Le Goff 1993</w:t>
      </w:r>
      <w:r w:rsidR="003C6CAF" w:rsidRPr="00AE1A33">
        <w:t xml:space="preserve"> ; </w:t>
      </w:r>
      <w:r w:rsidRPr="00AE1A33">
        <w:t xml:space="preserve">Ballet &amp; de Bry 2001). Dans les années 1950, des auteurs américains ont forgé le concept de </w:t>
      </w:r>
      <w:proofErr w:type="spellStart"/>
      <w:r w:rsidRPr="00AE1A33">
        <w:rPr>
          <w:i/>
        </w:rPr>
        <w:t>corporate</w:t>
      </w:r>
      <w:proofErr w:type="spellEnd"/>
      <w:r w:rsidRPr="00AE1A33">
        <w:rPr>
          <w:i/>
        </w:rPr>
        <w:t xml:space="preserve"> social </w:t>
      </w:r>
      <w:proofErr w:type="spellStart"/>
      <w:r w:rsidRPr="00AE1A33">
        <w:rPr>
          <w:i/>
        </w:rPr>
        <w:t>responsibility</w:t>
      </w:r>
      <w:proofErr w:type="spellEnd"/>
      <w:r w:rsidRPr="00AE1A33">
        <w:t xml:space="preserve"> à partir de considérations éthiques et religieuses. </w:t>
      </w:r>
      <w:r w:rsidR="007F21CF" w:rsidRPr="00AE1A33">
        <w:t>Avec l</w:t>
      </w:r>
      <w:r w:rsidR="00060FAF" w:rsidRPr="00AE1A33">
        <w:t xml:space="preserve">a notion </w:t>
      </w:r>
      <w:r w:rsidR="00DE4E7D" w:rsidRPr="00AE1A33">
        <w:t>d’« entreprise citoyenne »</w:t>
      </w:r>
      <w:r w:rsidR="007F21CF" w:rsidRPr="00AE1A33">
        <w:t>, qui</w:t>
      </w:r>
      <w:r w:rsidR="00DE4E7D" w:rsidRPr="00AE1A33">
        <w:t xml:space="preserve"> </w:t>
      </w:r>
      <w:r w:rsidR="003C5888" w:rsidRPr="00AE1A33">
        <w:t>appara</w:t>
      </w:r>
      <w:r w:rsidR="007F21CF" w:rsidRPr="00AE1A33">
        <w:t xml:space="preserve">ît </w:t>
      </w:r>
      <w:r w:rsidR="00DE4E7D" w:rsidRPr="00AE1A33">
        <w:t xml:space="preserve">dans les années </w:t>
      </w:r>
      <w:r w:rsidR="00A076AC" w:rsidRPr="00AE1A33">
        <w:t>1970 aux É</w:t>
      </w:r>
      <w:r w:rsidR="003C5888" w:rsidRPr="00AE1A33">
        <w:t>tats-Uni</w:t>
      </w:r>
      <w:r w:rsidR="00A076AC" w:rsidRPr="00AE1A33">
        <w:t>s,</w:t>
      </w:r>
      <w:r w:rsidR="007F21CF" w:rsidRPr="00AE1A33">
        <w:t xml:space="preserve"> d</w:t>
      </w:r>
      <w:r w:rsidR="00DE4E7D" w:rsidRPr="00AE1A33">
        <w:t>es firmes multinationales, « entreprises sans cité », tentent de faire oublier leur gigantisme par des actions dans la société</w:t>
      </w:r>
      <w:r w:rsidR="003C5888" w:rsidRPr="00AE1A33">
        <w:t xml:space="preserve"> (D’Almeida 1996)</w:t>
      </w:r>
      <w:r w:rsidR="007F21CF" w:rsidRPr="00AE1A33">
        <w:t>.</w:t>
      </w:r>
      <w:r w:rsidR="006F5B28" w:rsidRPr="00AE1A33">
        <w:rPr>
          <w:color w:val="FF0000"/>
        </w:rPr>
        <w:t xml:space="preserve"> </w:t>
      </w:r>
      <w:r w:rsidR="006F5B28" w:rsidRPr="00AE1A33">
        <w:t>Ensuite, l</w:t>
      </w:r>
      <w:r w:rsidR="00490BCB" w:rsidRPr="00AE1A33">
        <w:t>a notion de « citoyenn</w:t>
      </w:r>
      <w:r w:rsidR="00E64DA3" w:rsidRPr="00AE1A33">
        <w:t xml:space="preserve">eté d’entreprise » va progressivement être supplantée par </w:t>
      </w:r>
      <w:r w:rsidR="004D61C4" w:rsidRPr="00AE1A33">
        <w:t>celle</w:t>
      </w:r>
      <w:r w:rsidR="00490BCB" w:rsidRPr="00AE1A33">
        <w:t xml:space="preserve"> de « responsabilité sociétale d</w:t>
      </w:r>
      <w:r w:rsidR="00DE4E7D" w:rsidRPr="00AE1A33">
        <w:t>’entreprise</w:t>
      </w:r>
      <w:r w:rsidR="00490BCB" w:rsidRPr="00AE1A33">
        <w:t> »</w:t>
      </w:r>
      <w:r w:rsidR="00B112A6" w:rsidRPr="00AE1A33">
        <w:rPr>
          <w:rStyle w:val="Appelnotedebasdep"/>
        </w:rPr>
        <w:footnoteReference w:id="1"/>
      </w:r>
      <w:r w:rsidR="00490BCB" w:rsidRPr="00AE1A33">
        <w:t>.</w:t>
      </w:r>
      <w:r w:rsidR="004D61C4" w:rsidRPr="00AE1A33">
        <w:t xml:space="preserve"> </w:t>
      </w:r>
      <w:r w:rsidR="007F21CF" w:rsidRPr="00AE1A33">
        <w:t>Sur le plan communicationnel,</w:t>
      </w:r>
      <w:r w:rsidR="00DE4E7D" w:rsidRPr="00AE1A33">
        <w:t xml:space="preserve"> les entreprises sont </w:t>
      </w:r>
      <w:r w:rsidR="004D61C4" w:rsidRPr="00AE1A33">
        <w:t xml:space="preserve">de plus en plus </w:t>
      </w:r>
      <w:r w:rsidR="00DE4E7D" w:rsidRPr="00AE1A33">
        <w:t xml:space="preserve">conduites à justifier de leurs activités et de leur contribution, non seulement à l’aune du profit qu’elles dégagent, mais également vis-à-vis de dimensions sociales, sociétales et environnementales sur lesquelles elles sont interpellées. </w:t>
      </w:r>
      <w:r w:rsidR="00BF5F01" w:rsidRPr="00AE1A33">
        <w:t>La promotion de thèmes altruistes permet à la fois à l’entreprise de « consolider et développer son capital réputationnel » et de « fédérer ses salariés autour de certaines valeurs relativement universelles » (</w:t>
      </w:r>
      <w:proofErr w:type="spellStart"/>
      <w:r w:rsidR="00BF5F01" w:rsidRPr="00AE1A33">
        <w:t>Huët</w:t>
      </w:r>
      <w:proofErr w:type="spellEnd"/>
      <w:r w:rsidR="00BF5F01" w:rsidRPr="00AE1A33">
        <w:t xml:space="preserve"> 2012 : 25).</w:t>
      </w:r>
    </w:p>
    <w:p w14:paraId="5E50E5F4" w14:textId="77777777" w:rsidR="00DE4E7D" w:rsidRPr="00AE1A33" w:rsidRDefault="00DE4E7D" w:rsidP="00DE4E7D">
      <w:pPr>
        <w:jc w:val="both"/>
      </w:pPr>
    </w:p>
    <w:p w14:paraId="44928A41" w14:textId="52F243A0" w:rsidR="00C26DF3" w:rsidRPr="00AE1A33" w:rsidRDefault="00DE4E7D" w:rsidP="00E94E68">
      <w:pPr>
        <w:jc w:val="both"/>
      </w:pPr>
      <w:r w:rsidRPr="00AE1A33">
        <w:t xml:space="preserve">Or, plus fondamentalement, c’est la place de l’entreprise dans la société qui se trouve remise en question, renvoyant à </w:t>
      </w:r>
      <w:r w:rsidR="007F21CF" w:rsidRPr="00AE1A33">
        <w:t>la thèse, soulevée par Max Weber</w:t>
      </w:r>
      <w:r w:rsidRPr="00AE1A33">
        <w:t>, sur « l’esprit du capitalisme ».</w:t>
      </w:r>
      <w:r w:rsidR="007F21CF" w:rsidRPr="00AE1A33">
        <w:t xml:space="preserve"> </w:t>
      </w:r>
      <w:r w:rsidR="00AE6026" w:rsidRPr="00AE1A33">
        <w:t>Dans cette perspective</w:t>
      </w:r>
      <w:r w:rsidR="007F21CF" w:rsidRPr="00AE1A33">
        <w:t xml:space="preserve">, Luc Boltanski et Eve </w:t>
      </w:r>
      <w:proofErr w:type="spellStart"/>
      <w:r w:rsidR="007F21CF" w:rsidRPr="00AE1A33">
        <w:t>Chiapello</w:t>
      </w:r>
      <w:proofErr w:type="spellEnd"/>
      <w:r w:rsidRPr="00AE1A33">
        <w:t xml:space="preserve"> ont montré que, face au scepticisme croissant et aux critiques émanant de la société, le capitalisme était obligé de faire la démonstration de sa contribution à l’intérêt g</w:t>
      </w:r>
      <w:r w:rsidR="00AE6026" w:rsidRPr="00AE1A33">
        <w:t>énéral, c</w:t>
      </w:r>
      <w:r w:rsidRPr="00AE1A33">
        <w:t>ette recherche de justification le condui</w:t>
      </w:r>
      <w:r w:rsidR="00AE6026" w:rsidRPr="00AE1A33">
        <w:t>san</w:t>
      </w:r>
      <w:r w:rsidRPr="00AE1A33">
        <w:t>t à puiser dans les croyances et les valeurs qui détiennent dans la société un pouvoir de persuasion</w:t>
      </w:r>
      <w:r w:rsidR="007F21CF" w:rsidRPr="00AE1A33">
        <w:t xml:space="preserve"> (Boltanski &amp; </w:t>
      </w:r>
      <w:proofErr w:type="spellStart"/>
      <w:r w:rsidR="007F21CF" w:rsidRPr="00AE1A33">
        <w:t>Chiapello</w:t>
      </w:r>
      <w:proofErr w:type="spellEnd"/>
      <w:r w:rsidR="007F21CF" w:rsidRPr="00AE1A33">
        <w:t xml:space="preserve"> 1999)</w:t>
      </w:r>
      <w:r w:rsidRPr="00AE1A33">
        <w:t xml:space="preserve">. </w:t>
      </w:r>
      <w:r w:rsidR="0009264F" w:rsidRPr="00AE1A33">
        <w:rPr>
          <w:color w:val="000000"/>
        </w:rPr>
        <w:t>Ainsi, la « responsabilité soci</w:t>
      </w:r>
      <w:r w:rsidR="00BE1167" w:rsidRPr="00AE1A33">
        <w:rPr>
          <w:color w:val="000000"/>
        </w:rPr>
        <w:t>ét</w:t>
      </w:r>
      <w:r w:rsidR="0009264F" w:rsidRPr="00AE1A33">
        <w:rPr>
          <w:color w:val="000000"/>
        </w:rPr>
        <w:t>ale des entreprises » s’est imposée ces dernières années dans les préoccupations gestionnaires des entreprises et se traduit, au plan communicationnel, par des « déclarations déontologiques »</w:t>
      </w:r>
      <w:r w:rsidR="00183A37" w:rsidRPr="00AE1A33">
        <w:rPr>
          <w:color w:val="000000"/>
        </w:rPr>
        <w:t xml:space="preserve"> (Renouard</w:t>
      </w:r>
      <w:r w:rsidR="00722B00" w:rsidRPr="00AE1A33">
        <w:rPr>
          <w:color w:val="000000"/>
        </w:rPr>
        <w:t xml:space="preserve"> 2009</w:t>
      </w:r>
      <w:r w:rsidR="00183A37" w:rsidRPr="00AE1A33">
        <w:rPr>
          <w:color w:val="000000"/>
        </w:rPr>
        <w:t>)</w:t>
      </w:r>
      <w:r w:rsidR="0009264F" w:rsidRPr="00AE1A33">
        <w:rPr>
          <w:color w:val="000000"/>
        </w:rPr>
        <w:t>, des discours volontaristes et de justification. Si ces discours ne sont pas exempts d’ambiguïtés, ils « ob</w:t>
      </w:r>
      <w:r w:rsidR="002F64D9" w:rsidRPr="00AE1A33">
        <w:rPr>
          <w:color w:val="000000"/>
        </w:rPr>
        <w:t xml:space="preserve">ligent » leurs émetteurs. </w:t>
      </w:r>
      <w:r w:rsidR="004D61C4" w:rsidRPr="00AE1A33">
        <w:rPr>
          <w:color w:val="000000"/>
        </w:rPr>
        <w:t>La RSE</w:t>
      </w:r>
      <w:r w:rsidR="00170889" w:rsidRPr="00AE1A33">
        <w:rPr>
          <w:color w:val="000000"/>
        </w:rPr>
        <w:t xml:space="preserve"> – </w:t>
      </w:r>
      <w:r w:rsidR="004D61C4" w:rsidRPr="00AE1A33">
        <w:rPr>
          <w:color w:val="000000"/>
        </w:rPr>
        <w:t>ou l’éthique managériale plus largement</w:t>
      </w:r>
      <w:r w:rsidR="00170889" w:rsidRPr="00AE1A33">
        <w:rPr>
          <w:color w:val="000000"/>
        </w:rPr>
        <w:t xml:space="preserve"> – correspondrait ainsi pour les entreprises à un « renouvellement des ressources argumentatives » (</w:t>
      </w:r>
      <w:proofErr w:type="spellStart"/>
      <w:r w:rsidR="00170889" w:rsidRPr="00AE1A33">
        <w:rPr>
          <w:color w:val="000000"/>
        </w:rPr>
        <w:t>Huët</w:t>
      </w:r>
      <w:proofErr w:type="spellEnd"/>
      <w:r w:rsidR="00170889" w:rsidRPr="00AE1A33">
        <w:rPr>
          <w:color w:val="000000"/>
        </w:rPr>
        <w:t xml:space="preserve"> 2012 : 30). </w:t>
      </w:r>
      <w:r w:rsidR="00A577B4" w:rsidRPr="00AE1A33">
        <w:rPr>
          <w:color w:val="000000"/>
        </w:rPr>
        <w:t>C</w:t>
      </w:r>
      <w:r w:rsidR="00AE6026" w:rsidRPr="00AE1A33">
        <w:rPr>
          <w:color w:val="000000"/>
        </w:rPr>
        <w:t>es discours, comme les outils de gestion produits dans ce cadre</w:t>
      </w:r>
      <w:r w:rsidR="00C26DF3" w:rsidRPr="00AE1A33">
        <w:rPr>
          <w:color w:val="000000"/>
        </w:rPr>
        <w:t xml:space="preserve"> </w:t>
      </w:r>
      <w:r w:rsidR="00AE6026" w:rsidRPr="00AE1A33">
        <w:rPr>
          <w:color w:val="000000"/>
        </w:rPr>
        <w:t xml:space="preserve">appellent </w:t>
      </w:r>
      <w:r w:rsidR="00C26DF3" w:rsidRPr="00AE1A33">
        <w:rPr>
          <w:color w:val="000000"/>
        </w:rPr>
        <w:t>par conséquent « </w:t>
      </w:r>
      <w:r w:rsidR="00AE6026" w:rsidRPr="00AE1A33">
        <w:rPr>
          <w:color w:val="000000"/>
        </w:rPr>
        <w:t xml:space="preserve">une étude des énoncés, des genres ou des opérations argumentatives qui contribuent à transformer les arènes publiques […] » </w:t>
      </w:r>
      <w:r w:rsidR="000E420B" w:rsidRPr="00AE1A33">
        <w:rPr>
          <w:color w:val="000000"/>
        </w:rPr>
        <w:t xml:space="preserve">(Krieg-Planque &amp; Oger 2010 : </w:t>
      </w:r>
      <w:r w:rsidR="00AE6026" w:rsidRPr="00AE1A33">
        <w:rPr>
          <w:color w:val="000000"/>
        </w:rPr>
        <w:t xml:space="preserve">94). </w:t>
      </w:r>
      <w:r w:rsidR="00FF0D19" w:rsidRPr="00AE1A33">
        <w:rPr>
          <w:color w:val="000000"/>
        </w:rPr>
        <w:t xml:space="preserve">Cette étude doit s’étendre aussi aux autres </w:t>
      </w:r>
      <w:r w:rsidR="00213029" w:rsidRPr="00AE1A33">
        <w:rPr>
          <w:color w:val="000000"/>
        </w:rPr>
        <w:t>systèmes</w:t>
      </w:r>
      <w:r w:rsidR="00FF0D19" w:rsidRPr="00AE1A33">
        <w:rPr>
          <w:color w:val="000000"/>
        </w:rPr>
        <w:t xml:space="preserve"> de signes mobilisés à c</w:t>
      </w:r>
      <w:r w:rsidR="00BC4C9B" w:rsidRPr="00AE1A33">
        <w:rPr>
          <w:color w:val="000000"/>
        </w:rPr>
        <w:t>ô</w:t>
      </w:r>
      <w:r w:rsidR="00FF0D19" w:rsidRPr="00AE1A33">
        <w:rPr>
          <w:color w:val="000000"/>
        </w:rPr>
        <w:t xml:space="preserve">té du verbal, notamment l’image et ses </w:t>
      </w:r>
      <w:r w:rsidR="00213029" w:rsidRPr="00AE1A33">
        <w:rPr>
          <w:color w:val="000000"/>
        </w:rPr>
        <w:t>différentes</w:t>
      </w:r>
      <w:r w:rsidR="00FF0D19" w:rsidRPr="00AE1A33">
        <w:rPr>
          <w:color w:val="000000"/>
        </w:rPr>
        <w:t xml:space="preserve"> formes (fixe, en m</w:t>
      </w:r>
      <w:r w:rsidR="00213029" w:rsidRPr="00AE1A33">
        <w:rPr>
          <w:color w:val="000000"/>
        </w:rPr>
        <w:t>ouvement, dessinée, photographique, de synthèse).</w:t>
      </w:r>
    </w:p>
    <w:p w14:paraId="33192C17" w14:textId="77777777" w:rsidR="00E94E68" w:rsidRPr="00AE1A33" w:rsidRDefault="00E94E68" w:rsidP="00E94E68">
      <w:pPr>
        <w:jc w:val="both"/>
      </w:pPr>
    </w:p>
    <w:p w14:paraId="6AF4554D" w14:textId="77777777" w:rsidR="006A1607" w:rsidRDefault="00947EF6" w:rsidP="00F27281">
      <w:pPr>
        <w:shd w:val="clear" w:color="auto" w:fill="FFFFFF"/>
        <w:spacing w:before="100" w:beforeAutospacing="1" w:after="100" w:afterAutospacing="1"/>
        <w:jc w:val="both"/>
        <w:rPr>
          <w:b/>
          <w:i/>
          <w:color w:val="000000"/>
        </w:rPr>
      </w:pPr>
      <w:r w:rsidRPr="00AE1A33">
        <w:rPr>
          <w:b/>
          <w:i/>
          <w:color w:val="000000"/>
        </w:rPr>
        <w:t xml:space="preserve">1.2. </w:t>
      </w:r>
      <w:r w:rsidR="00056167" w:rsidRPr="00AE1A33">
        <w:rPr>
          <w:b/>
          <w:i/>
          <w:color w:val="000000"/>
        </w:rPr>
        <w:t>Aborder</w:t>
      </w:r>
      <w:r w:rsidRPr="00AE1A33">
        <w:rPr>
          <w:b/>
          <w:i/>
          <w:color w:val="000000"/>
        </w:rPr>
        <w:t xml:space="preserve"> les discours sur la RSE</w:t>
      </w:r>
      <w:r w:rsidR="00056167" w:rsidRPr="00AE1A33">
        <w:rPr>
          <w:b/>
          <w:i/>
          <w:color w:val="000000"/>
        </w:rPr>
        <w:t xml:space="preserve"> : une approche par l’analyse des textualités verbo-visuelles </w:t>
      </w:r>
    </w:p>
    <w:p w14:paraId="018EF09E" w14:textId="3A795EBD" w:rsidR="00A30FAC" w:rsidRPr="006A1607" w:rsidRDefault="00F27281" w:rsidP="00F27281">
      <w:pPr>
        <w:shd w:val="clear" w:color="auto" w:fill="FFFFFF"/>
        <w:spacing w:before="100" w:beforeAutospacing="1" w:after="100" w:afterAutospacing="1"/>
        <w:jc w:val="both"/>
        <w:rPr>
          <w:b/>
          <w:i/>
          <w:color w:val="000000"/>
        </w:rPr>
      </w:pPr>
      <w:r w:rsidRPr="00AE1A33">
        <w:rPr>
          <w:color w:val="000000"/>
        </w:rPr>
        <w:t xml:space="preserve">Nous appréhendons les acteurs sociaux que sont les entreprises </w:t>
      </w:r>
      <w:r w:rsidR="00AE065E" w:rsidRPr="00AE1A33">
        <w:rPr>
          <w:color w:val="000000"/>
        </w:rPr>
        <w:t>comme « des "machines sémiotiques" à cause de leur incessante production de sens et de textualités, à l’intérieur comme vers l’extérieur</w:t>
      </w:r>
      <w:r w:rsidR="006F5B28" w:rsidRPr="00AE1A33" w:rsidDel="006F5B28">
        <w:rPr>
          <w:color w:val="000000"/>
        </w:rPr>
        <w:t xml:space="preserve"> </w:t>
      </w:r>
      <w:r w:rsidR="000E420B" w:rsidRPr="00AE1A33">
        <w:rPr>
          <w:color w:val="000000"/>
        </w:rPr>
        <w:t>» (</w:t>
      </w:r>
      <w:proofErr w:type="spellStart"/>
      <w:r w:rsidR="000E420B" w:rsidRPr="00AE1A33">
        <w:rPr>
          <w:color w:val="000000"/>
        </w:rPr>
        <w:t>Catellani</w:t>
      </w:r>
      <w:proofErr w:type="spellEnd"/>
      <w:r w:rsidR="000E420B" w:rsidRPr="00AE1A33">
        <w:rPr>
          <w:color w:val="000000"/>
        </w:rPr>
        <w:t xml:space="preserve"> &amp; </w:t>
      </w:r>
      <w:proofErr w:type="spellStart"/>
      <w:r w:rsidR="000E420B" w:rsidRPr="00AE1A33">
        <w:rPr>
          <w:color w:val="000000"/>
        </w:rPr>
        <w:t>Versel</w:t>
      </w:r>
      <w:proofErr w:type="spellEnd"/>
      <w:r w:rsidR="000E420B" w:rsidRPr="00AE1A33">
        <w:rPr>
          <w:color w:val="000000"/>
        </w:rPr>
        <w:t xml:space="preserve"> 2011 : </w:t>
      </w:r>
      <w:r w:rsidR="00AE065E" w:rsidRPr="00AE1A33">
        <w:rPr>
          <w:color w:val="000000"/>
        </w:rPr>
        <w:t>7).</w:t>
      </w:r>
      <w:r w:rsidRPr="00AE1A33">
        <w:rPr>
          <w:color w:val="000000"/>
        </w:rPr>
        <w:t xml:space="preserve"> Notre approche méthodologique </w:t>
      </w:r>
      <w:r w:rsidR="00A30FAC" w:rsidRPr="00AE1A33">
        <w:rPr>
          <w:color w:val="000000"/>
        </w:rPr>
        <w:t xml:space="preserve">vise </w:t>
      </w:r>
      <w:r w:rsidR="00A30FAC" w:rsidRPr="00AE1A33">
        <w:rPr>
          <w:color w:val="000000"/>
        </w:rPr>
        <w:lastRenderedPageBreak/>
        <w:t>à combiner l’analyse des productions verbales et visuelles, soit des médiations langagières et sémiotiques à l’œuvre autour de la RSE.</w:t>
      </w:r>
    </w:p>
    <w:p w14:paraId="0292722D" w14:textId="13E600B3" w:rsidR="00F27281" w:rsidRPr="00AE1A33" w:rsidRDefault="00A30FAC" w:rsidP="00F27281">
      <w:pPr>
        <w:shd w:val="clear" w:color="auto" w:fill="FFFFFF"/>
        <w:spacing w:before="100" w:beforeAutospacing="1" w:after="100" w:afterAutospacing="1"/>
        <w:jc w:val="both"/>
        <w:rPr>
          <w:bCs/>
          <w:color w:val="000000"/>
        </w:rPr>
      </w:pPr>
      <w:r w:rsidRPr="00AE1A33">
        <w:rPr>
          <w:bCs/>
          <w:color w:val="000000"/>
        </w:rPr>
        <w:t>L</w:t>
      </w:r>
      <w:r w:rsidR="00F27281" w:rsidRPr="00AE1A33">
        <w:rPr>
          <w:bCs/>
          <w:color w:val="000000"/>
        </w:rPr>
        <w:t>’anal</w:t>
      </w:r>
      <w:r w:rsidRPr="00AE1A33">
        <w:rPr>
          <w:bCs/>
          <w:color w:val="000000"/>
        </w:rPr>
        <w:t>yse de discours</w:t>
      </w:r>
      <w:r w:rsidR="002F64D9" w:rsidRPr="00AE1A33">
        <w:rPr>
          <w:bCs/>
          <w:color w:val="000000"/>
        </w:rPr>
        <w:t xml:space="preserve"> est sollicitée</w:t>
      </w:r>
      <w:r w:rsidR="00F27281" w:rsidRPr="00AE1A33">
        <w:rPr>
          <w:bCs/>
          <w:color w:val="000000"/>
        </w:rPr>
        <w:t xml:space="preserve"> en vertu de « l’ambition critique qui l’anime depuis ses débuts » et parce qu’elle vise à « rendre compte à la fois des mutations de la communication et de la permanence d’enjeux symboliques » (Krieg-Planque &amp; Oger 2010 : 95). </w:t>
      </w:r>
      <w:r w:rsidR="002F64D9" w:rsidRPr="00AE1A33">
        <w:rPr>
          <w:color w:val="000000"/>
        </w:rPr>
        <w:t>Elle</w:t>
      </w:r>
      <w:r w:rsidR="002F64D9" w:rsidRPr="00AE1A33">
        <w:rPr>
          <w:bCs/>
          <w:color w:val="000000"/>
        </w:rPr>
        <w:t xml:space="preserve"> </w:t>
      </w:r>
      <w:r w:rsidR="005D22E2" w:rsidRPr="00AE1A33">
        <w:rPr>
          <w:bCs/>
          <w:color w:val="000000"/>
        </w:rPr>
        <w:t xml:space="preserve">constitue </w:t>
      </w:r>
      <w:r w:rsidR="002F64D9" w:rsidRPr="00AE1A33">
        <w:rPr>
          <w:bCs/>
          <w:color w:val="000000"/>
        </w:rPr>
        <w:t xml:space="preserve">précisément </w:t>
      </w:r>
      <w:r w:rsidR="00F27281" w:rsidRPr="00AE1A33">
        <w:rPr>
          <w:bCs/>
          <w:color w:val="000000"/>
        </w:rPr>
        <w:t xml:space="preserve">une démarche </w:t>
      </w:r>
      <w:r w:rsidR="005D22E2" w:rsidRPr="00AE1A33">
        <w:rPr>
          <w:bCs/>
          <w:color w:val="000000"/>
        </w:rPr>
        <w:t>« </w:t>
      </w:r>
      <w:r w:rsidR="00F27281" w:rsidRPr="00AE1A33">
        <w:rPr>
          <w:bCs/>
          <w:color w:val="000000"/>
        </w:rPr>
        <w:t>fondée sur la linguistique, mais qui insiste sur le lien entre le discours et le social, entre le verbal et l’institutionnel, entre les mots, les figures, les arguments et ceux qui les énoncent et les interprètent » (</w:t>
      </w:r>
      <w:proofErr w:type="spellStart"/>
      <w:r w:rsidR="00F27281" w:rsidRPr="00AE1A33">
        <w:rPr>
          <w:bCs/>
          <w:color w:val="000000"/>
        </w:rPr>
        <w:t>Bonnafous</w:t>
      </w:r>
      <w:proofErr w:type="spellEnd"/>
      <w:r w:rsidR="00F27281" w:rsidRPr="00AE1A33">
        <w:rPr>
          <w:bCs/>
          <w:color w:val="000000"/>
        </w:rPr>
        <w:t xml:space="preserve"> &amp; </w:t>
      </w:r>
      <w:proofErr w:type="spellStart"/>
      <w:r w:rsidR="00F27281" w:rsidRPr="00AE1A33">
        <w:rPr>
          <w:bCs/>
          <w:color w:val="000000"/>
        </w:rPr>
        <w:t>Krieg</w:t>
      </w:r>
      <w:proofErr w:type="spellEnd"/>
      <w:r w:rsidR="00F27281" w:rsidRPr="00AE1A33">
        <w:rPr>
          <w:bCs/>
          <w:color w:val="000000"/>
        </w:rPr>
        <w:t xml:space="preserve">-Planque 2013 : 223). </w:t>
      </w:r>
      <w:r w:rsidR="00244492" w:rsidRPr="00AE1A33">
        <w:rPr>
          <w:color w:val="000000"/>
        </w:rPr>
        <w:t>Dans cette perspective</w:t>
      </w:r>
      <w:r w:rsidR="00F27281" w:rsidRPr="00AE1A33">
        <w:rPr>
          <w:color w:val="000000"/>
        </w:rPr>
        <w:t xml:space="preserve">, </w:t>
      </w:r>
      <w:r w:rsidR="00244492" w:rsidRPr="00AE1A33">
        <w:rPr>
          <w:color w:val="000000"/>
        </w:rPr>
        <w:t>relevant de l’approche pragmatique, l</w:t>
      </w:r>
      <w:r w:rsidR="00F27281" w:rsidRPr="00AE1A33">
        <w:rPr>
          <w:color w:val="000000"/>
        </w:rPr>
        <w:t>es d</w:t>
      </w:r>
      <w:r w:rsidR="00244492" w:rsidRPr="00AE1A33">
        <w:rPr>
          <w:color w:val="000000"/>
        </w:rPr>
        <w:t xml:space="preserve">iscours sont </w:t>
      </w:r>
      <w:r w:rsidR="00F27281" w:rsidRPr="00AE1A33">
        <w:rPr>
          <w:color w:val="000000"/>
        </w:rPr>
        <w:t>de véritables faits de communication, des objets de transaction symbolique entre acteurs</w:t>
      </w:r>
      <w:r w:rsidR="005336A1" w:rsidRPr="00AE1A33">
        <w:rPr>
          <w:color w:val="000000"/>
        </w:rPr>
        <w:t>, dont</w:t>
      </w:r>
      <w:r w:rsidR="002F64D9" w:rsidRPr="00AE1A33">
        <w:rPr>
          <w:color w:val="000000"/>
        </w:rPr>
        <w:t xml:space="preserve"> l’analyse va </w:t>
      </w:r>
      <w:r w:rsidR="00244492" w:rsidRPr="00AE1A33">
        <w:rPr>
          <w:color w:val="000000"/>
        </w:rPr>
        <w:t xml:space="preserve">chercher à </w:t>
      </w:r>
      <w:r w:rsidR="002F64D9" w:rsidRPr="00AE1A33">
        <w:rPr>
          <w:color w:val="000000"/>
        </w:rPr>
        <w:t>faire émerg</w:t>
      </w:r>
      <w:r w:rsidR="005336A1" w:rsidRPr="00AE1A33">
        <w:rPr>
          <w:color w:val="000000"/>
        </w:rPr>
        <w:t>er les stratégies énonciatives et argumentatives</w:t>
      </w:r>
      <w:r w:rsidR="009518F0" w:rsidRPr="00AE1A33">
        <w:rPr>
          <w:color w:val="000000"/>
        </w:rPr>
        <w:t xml:space="preserve"> sous-jacentes</w:t>
      </w:r>
      <w:r w:rsidR="005336A1" w:rsidRPr="00AE1A33">
        <w:rPr>
          <w:color w:val="000000"/>
        </w:rPr>
        <w:t>.</w:t>
      </w:r>
      <w:r w:rsidR="00244492" w:rsidRPr="00AE1A33">
        <w:rPr>
          <w:color w:val="000000"/>
        </w:rPr>
        <w:t xml:space="preserve"> </w:t>
      </w:r>
      <w:r w:rsidR="005336A1" w:rsidRPr="00AE1A33">
        <w:rPr>
          <w:color w:val="000000"/>
        </w:rPr>
        <w:t>La catégorie rhétorique de l’</w:t>
      </w:r>
      <w:r w:rsidR="005336A1" w:rsidRPr="00AE1A33">
        <w:rPr>
          <w:i/>
          <w:color w:val="000000"/>
        </w:rPr>
        <w:t>ethos</w:t>
      </w:r>
      <w:r w:rsidR="005336A1" w:rsidRPr="00AE1A33">
        <w:rPr>
          <w:color w:val="000000"/>
        </w:rPr>
        <w:t>, que nous concevons</w:t>
      </w:r>
      <w:r w:rsidR="009518F0" w:rsidRPr="00AE1A33">
        <w:rPr>
          <w:color w:val="000000"/>
        </w:rPr>
        <w:t xml:space="preserve">, avec Ruth </w:t>
      </w:r>
      <w:proofErr w:type="spellStart"/>
      <w:r w:rsidR="009518F0" w:rsidRPr="00AE1A33">
        <w:rPr>
          <w:color w:val="000000"/>
        </w:rPr>
        <w:t>Amossy</w:t>
      </w:r>
      <w:proofErr w:type="spellEnd"/>
      <w:r w:rsidR="009518F0" w:rsidRPr="00AE1A33">
        <w:rPr>
          <w:color w:val="000000"/>
        </w:rPr>
        <w:t xml:space="preserve">, </w:t>
      </w:r>
      <w:r w:rsidR="006F1C8F" w:rsidRPr="00AE1A33">
        <w:rPr>
          <w:bCs/>
          <w:color w:val="000000"/>
        </w:rPr>
        <w:t>comme une « dimension constitutive</w:t>
      </w:r>
      <w:r w:rsidR="009518F0" w:rsidRPr="00AE1A33">
        <w:rPr>
          <w:bCs/>
          <w:color w:val="000000"/>
        </w:rPr>
        <w:t xml:space="preserve"> du discours » (</w:t>
      </w:r>
      <w:r w:rsidR="006F1C8F" w:rsidRPr="00AE1A33">
        <w:rPr>
          <w:bCs/>
          <w:color w:val="000000"/>
        </w:rPr>
        <w:t>2010 : 42</w:t>
      </w:r>
      <w:r w:rsidR="005336A1" w:rsidRPr="00AE1A33">
        <w:rPr>
          <w:bCs/>
          <w:color w:val="000000"/>
        </w:rPr>
        <w:t>) sera notamment mobilisée</w:t>
      </w:r>
      <w:r w:rsidR="005336A1" w:rsidRPr="00AE1A33">
        <w:rPr>
          <w:color w:val="000000"/>
        </w:rPr>
        <w:t xml:space="preserve">. </w:t>
      </w:r>
      <w:r w:rsidR="00B41C69" w:rsidRPr="00AE1A33">
        <w:rPr>
          <w:bCs/>
          <w:color w:val="000000"/>
        </w:rPr>
        <w:t>Précisons que notre approche consiste à conjuguer les notions de « présentation de soi », empruntée à la sociologie, et d’ «</w:t>
      </w:r>
      <w:r w:rsidR="00B41C69" w:rsidRPr="00AE1A33">
        <w:rPr>
          <w:bCs/>
          <w:i/>
          <w:color w:val="000000"/>
        </w:rPr>
        <w:t> ethos </w:t>
      </w:r>
      <w:r w:rsidR="00B41C69" w:rsidRPr="00AE1A33">
        <w:rPr>
          <w:bCs/>
          <w:color w:val="000000"/>
        </w:rPr>
        <w:t>», ou image de soi que l’orateur produit dans son discours, empruntée à la rhétorique et à l’analyse du discours, afin d’appréhender la mise en scène de soi « dans ses multiples manifestations au sein d’une approche unifiée qui met l’accent à la fois sur la construction discursive de l’identité et sur l’efficacité verbale </w:t>
      </w:r>
      <w:r w:rsidR="005336A1" w:rsidRPr="00AE1A33">
        <w:rPr>
          <w:bCs/>
          <w:color w:val="000000"/>
        </w:rPr>
        <w:t>» (</w:t>
      </w:r>
      <w:proofErr w:type="spellStart"/>
      <w:r w:rsidR="005336A1" w:rsidRPr="00AE1A33">
        <w:rPr>
          <w:bCs/>
          <w:color w:val="000000"/>
        </w:rPr>
        <w:t>Amossy</w:t>
      </w:r>
      <w:proofErr w:type="spellEnd"/>
      <w:r w:rsidR="005336A1" w:rsidRPr="00AE1A33">
        <w:rPr>
          <w:bCs/>
          <w:color w:val="000000"/>
        </w:rPr>
        <w:t xml:space="preserve"> 2010 : </w:t>
      </w:r>
      <w:r w:rsidR="00B41C69" w:rsidRPr="00AE1A33">
        <w:rPr>
          <w:bCs/>
          <w:color w:val="000000"/>
        </w:rPr>
        <w:t>6).</w:t>
      </w:r>
      <w:r w:rsidR="00244492" w:rsidRPr="00AE1A33">
        <w:rPr>
          <w:bCs/>
          <w:color w:val="000000"/>
        </w:rPr>
        <w:t xml:space="preserve"> </w:t>
      </w:r>
      <w:r w:rsidR="009518F0" w:rsidRPr="00AE1A33">
        <w:rPr>
          <w:color w:val="000000"/>
        </w:rPr>
        <w:t xml:space="preserve">Enfin, </w:t>
      </w:r>
      <w:r w:rsidR="00F27281" w:rsidRPr="00AE1A33">
        <w:rPr>
          <w:bCs/>
          <w:color w:val="000000"/>
        </w:rPr>
        <w:t xml:space="preserve">qu’elle prenne pour objet des institutions ou des </w:t>
      </w:r>
      <w:r w:rsidRPr="00AE1A33">
        <w:rPr>
          <w:bCs/>
          <w:color w:val="000000"/>
        </w:rPr>
        <w:t>entreprises, comme dans les trois</w:t>
      </w:r>
      <w:r w:rsidR="00F27281" w:rsidRPr="00AE1A33">
        <w:rPr>
          <w:bCs/>
          <w:color w:val="000000"/>
        </w:rPr>
        <w:t xml:space="preserve"> cas que nous allons étudier, </w:t>
      </w:r>
      <w:r w:rsidR="009518F0" w:rsidRPr="00AE1A33">
        <w:rPr>
          <w:bCs/>
          <w:color w:val="000000"/>
        </w:rPr>
        <w:t>l’</w:t>
      </w:r>
      <w:r w:rsidR="00D03DE6" w:rsidRPr="00AE1A33">
        <w:rPr>
          <w:bCs/>
          <w:color w:val="000000"/>
        </w:rPr>
        <w:t xml:space="preserve">analyse du discours </w:t>
      </w:r>
      <w:r w:rsidR="00F27281" w:rsidRPr="00AE1A33">
        <w:rPr>
          <w:bCs/>
          <w:color w:val="000000"/>
        </w:rPr>
        <w:t>porte un intérêt spécifique à la question de la légitimation de ces organisations (Krieg-Planque &amp; Oger 2010 : 91). Ainsi, soumises à cet impératif de légitimation et soucieuses de ménager l’adhésion à leur projet, tant en externe qu’en inte</w:t>
      </w:r>
      <w:r w:rsidR="003A0509" w:rsidRPr="00AE1A33">
        <w:rPr>
          <w:bCs/>
          <w:color w:val="000000"/>
        </w:rPr>
        <w:t xml:space="preserve">rne, elles recourent </w:t>
      </w:r>
      <w:r w:rsidR="00F27281" w:rsidRPr="00AE1A33">
        <w:rPr>
          <w:bCs/>
          <w:color w:val="000000"/>
        </w:rPr>
        <w:t>à deux pri</w:t>
      </w:r>
      <w:r w:rsidR="0011603B" w:rsidRPr="00AE1A33">
        <w:rPr>
          <w:bCs/>
          <w:color w:val="000000"/>
        </w:rPr>
        <w:t xml:space="preserve">ncipales ressources, </w:t>
      </w:r>
      <w:r w:rsidR="003A0509" w:rsidRPr="00AE1A33">
        <w:rPr>
          <w:bCs/>
          <w:color w:val="000000"/>
        </w:rPr>
        <w:t xml:space="preserve">caractéristiques des « discours autorisés » et </w:t>
      </w:r>
      <w:r w:rsidR="00D03DE6" w:rsidRPr="00AE1A33">
        <w:rPr>
          <w:bCs/>
          <w:color w:val="000000"/>
        </w:rPr>
        <w:t>qu’il nous semble très intéressant d’</w:t>
      </w:r>
      <w:r w:rsidR="00244492" w:rsidRPr="00AE1A33">
        <w:rPr>
          <w:bCs/>
          <w:color w:val="000000"/>
        </w:rPr>
        <w:t>interroger</w:t>
      </w:r>
      <w:r w:rsidR="00D03DE6" w:rsidRPr="00AE1A33">
        <w:rPr>
          <w:bCs/>
          <w:color w:val="000000"/>
        </w:rPr>
        <w:t xml:space="preserve"> ici </w:t>
      </w:r>
      <w:r w:rsidR="00F27281" w:rsidRPr="00AE1A33">
        <w:rPr>
          <w:bCs/>
          <w:color w:val="000000"/>
        </w:rPr>
        <w:t>: « la stabilisation des énoncés et l’effacement de la co</w:t>
      </w:r>
      <w:r w:rsidR="00E25F46" w:rsidRPr="00AE1A33">
        <w:rPr>
          <w:bCs/>
          <w:color w:val="000000"/>
        </w:rPr>
        <w:t>nflictualité » (</w:t>
      </w:r>
      <w:r w:rsidR="00E25F46" w:rsidRPr="00AE1A33">
        <w:rPr>
          <w:bCs/>
          <w:i/>
          <w:color w:val="000000"/>
        </w:rPr>
        <w:t>Ibid.</w:t>
      </w:r>
      <w:r w:rsidR="00F27281" w:rsidRPr="00AE1A33">
        <w:rPr>
          <w:bCs/>
          <w:color w:val="000000"/>
        </w:rPr>
        <w:t xml:space="preserve"> : 94). </w:t>
      </w:r>
    </w:p>
    <w:p w14:paraId="67DBC7D2" w14:textId="506DFF32" w:rsidR="00EE3B75" w:rsidRPr="00AE1A33" w:rsidRDefault="00A577B4" w:rsidP="00231C56">
      <w:pPr>
        <w:shd w:val="clear" w:color="auto" w:fill="FFFFFF"/>
        <w:spacing w:before="100" w:beforeAutospacing="1" w:after="100" w:afterAutospacing="1"/>
        <w:jc w:val="both"/>
      </w:pPr>
      <w:r w:rsidRPr="00AE1A33">
        <w:rPr>
          <w:bCs/>
          <w:color w:val="000000"/>
        </w:rPr>
        <w:t>De son cô</w:t>
      </w:r>
      <w:r w:rsidR="00AA61C2" w:rsidRPr="00AE1A33">
        <w:rPr>
          <w:bCs/>
          <w:color w:val="000000"/>
        </w:rPr>
        <w:t>té, la sémiotique ici appliquée</w:t>
      </w:r>
      <w:r w:rsidR="006104AB" w:rsidRPr="00AE1A33">
        <w:rPr>
          <w:bCs/>
          <w:color w:val="000000"/>
        </w:rPr>
        <w:t>,</w:t>
      </w:r>
      <w:r w:rsidR="00AA61C2" w:rsidRPr="00AE1A33">
        <w:rPr>
          <w:bCs/>
          <w:color w:val="000000"/>
        </w:rPr>
        <w:t xml:space="preserve"> vise à porter un regard analytique sur les configurations signifiantes (appelées souvent « textes », en étendant </w:t>
      </w:r>
      <w:r w:rsidR="006104AB" w:rsidRPr="00AE1A33">
        <w:rPr>
          <w:bCs/>
          <w:color w:val="000000"/>
        </w:rPr>
        <w:t>la signification de ce terme au-</w:t>
      </w:r>
      <w:r w:rsidR="00AA61C2" w:rsidRPr="00AE1A33">
        <w:rPr>
          <w:bCs/>
          <w:color w:val="000000"/>
        </w:rPr>
        <w:t>delà du verbal)</w:t>
      </w:r>
      <w:r w:rsidR="006104AB" w:rsidRPr="00AE1A33">
        <w:rPr>
          <w:bCs/>
          <w:color w:val="000000"/>
        </w:rPr>
        <w:t>, pour en étudier les possibilités de production de sens</w:t>
      </w:r>
      <w:r w:rsidR="00EE3B75" w:rsidRPr="00AE1A33">
        <w:rPr>
          <w:bCs/>
          <w:color w:val="000000"/>
        </w:rPr>
        <w:t xml:space="preserve">, avec une attention particulière pour la dimension visuelle des </w:t>
      </w:r>
      <w:r w:rsidRPr="00AE1A33">
        <w:rPr>
          <w:bCs/>
          <w:color w:val="000000"/>
        </w:rPr>
        <w:t>« écrits d’écran » (Jeanneret &amp;</w:t>
      </w:r>
      <w:r w:rsidR="00EE3B75" w:rsidRPr="00AE1A33">
        <w:rPr>
          <w:bCs/>
          <w:color w:val="000000"/>
        </w:rPr>
        <w:t xml:space="preserve"> Souchier 2005</w:t>
      </w:r>
      <w:r w:rsidRPr="00AE1A33">
        <w:rPr>
          <w:bCs/>
          <w:color w:val="000000"/>
        </w:rPr>
        <w:t xml:space="preserve"> : </w:t>
      </w:r>
      <w:r w:rsidR="00EE3B75" w:rsidRPr="00AE1A33">
        <w:t>3-15)</w:t>
      </w:r>
      <w:r w:rsidR="00EE3B75" w:rsidRPr="00AE1A33">
        <w:rPr>
          <w:bCs/>
          <w:color w:val="000000"/>
        </w:rPr>
        <w:t xml:space="preserve"> analysés</w:t>
      </w:r>
      <w:r w:rsidR="00156A78" w:rsidRPr="00AE1A33">
        <w:rPr>
          <w:rStyle w:val="Appelnotedebasdep"/>
          <w:bCs/>
          <w:color w:val="000000"/>
        </w:rPr>
        <w:footnoteReference w:id="2"/>
      </w:r>
      <w:r w:rsidR="006104AB" w:rsidRPr="00AE1A33">
        <w:rPr>
          <w:bCs/>
          <w:color w:val="000000"/>
        </w:rPr>
        <w:t xml:space="preserve">. </w:t>
      </w:r>
      <w:r w:rsidR="006104AB" w:rsidRPr="00AE1A33">
        <w:t xml:space="preserve">Comme pour l’analyse du discours, les textes circulent entre des acteurs sociaux, et sont incorporés dans des dispositifs techniques : leur analyse implique l’aller-retour entre leur construction et articulation interne et l’espace social et culturel dans lequel ils prennent forme, circulent et sont interprétés. Cette observation, qui tente de « déployer » le sens potentiel des objets signifiants, se base sur les catégories analytiques développées particulièrement par l’école de Paris, animée par </w:t>
      </w:r>
      <w:proofErr w:type="spellStart"/>
      <w:r w:rsidR="006104AB" w:rsidRPr="00AE1A33">
        <w:t>Algirdas</w:t>
      </w:r>
      <w:proofErr w:type="spellEnd"/>
      <w:r w:rsidR="006104AB" w:rsidRPr="00AE1A33">
        <w:t xml:space="preserve"> Julien Greimas jusqu’aux années 1990 et puis continuée par une série d’auteurs (voir entre autres </w:t>
      </w:r>
      <w:proofErr w:type="spellStart"/>
      <w:r w:rsidR="006104AB" w:rsidRPr="00AE1A33">
        <w:t>Floch</w:t>
      </w:r>
      <w:proofErr w:type="spellEnd"/>
      <w:r w:rsidR="006104AB" w:rsidRPr="00AE1A33">
        <w:t xml:space="preserve"> 1995, </w:t>
      </w:r>
      <w:proofErr w:type="spellStart"/>
      <w:r w:rsidR="00414A26" w:rsidRPr="00AE1A33">
        <w:t>Fontanille</w:t>
      </w:r>
      <w:proofErr w:type="spellEnd"/>
      <w:r w:rsidR="00414A26" w:rsidRPr="00AE1A33">
        <w:t xml:space="preserve"> 2008 et 2015, </w:t>
      </w:r>
      <w:proofErr w:type="spellStart"/>
      <w:r w:rsidR="00414A26" w:rsidRPr="00AE1A33">
        <w:t>Boutau</w:t>
      </w:r>
      <w:r w:rsidR="00EE3B75" w:rsidRPr="00AE1A33">
        <w:t>d</w:t>
      </w:r>
      <w:proofErr w:type="spellEnd"/>
      <w:r w:rsidRPr="00AE1A33">
        <w:t xml:space="preserve"> &amp;</w:t>
      </w:r>
      <w:r w:rsidR="00414A26" w:rsidRPr="00AE1A33">
        <w:t xml:space="preserve"> Berthelot-</w:t>
      </w:r>
      <w:proofErr w:type="spellStart"/>
      <w:r w:rsidR="00414A26" w:rsidRPr="00AE1A33">
        <w:t>Guiet</w:t>
      </w:r>
      <w:proofErr w:type="spellEnd"/>
      <w:r w:rsidR="00414A26" w:rsidRPr="00AE1A33">
        <w:t xml:space="preserve"> 2015). Dans le cadre de cette recherche, nous avons mobilisé en particulier le modèle du schéma actantiel, qui permet de décrire d’un point de vue abstrait des rôles narratifs</w:t>
      </w:r>
      <w:r w:rsidR="00EE3B75" w:rsidRPr="00AE1A33">
        <w:t>, des positions</w:t>
      </w:r>
      <w:r w:rsidR="00414A26" w:rsidRPr="00AE1A33">
        <w:t xml:space="preserve"> (sujet, objet, adjuvant, destinateur, etc.), </w:t>
      </w:r>
      <w:r w:rsidR="00EE3B75" w:rsidRPr="00AE1A33">
        <w:t>l</w:t>
      </w:r>
      <w:r w:rsidR="00BC4C9B" w:rsidRPr="00AE1A33">
        <w:t>es</w:t>
      </w:r>
      <w:r w:rsidR="00EE3B75" w:rsidRPr="00AE1A33">
        <w:t xml:space="preserve"> notion</w:t>
      </w:r>
      <w:r w:rsidR="00BC4C9B" w:rsidRPr="00AE1A33">
        <w:t>s</w:t>
      </w:r>
      <w:r w:rsidR="00EE3B75" w:rsidRPr="00AE1A33">
        <w:t xml:space="preserve"> de « débrayage » </w:t>
      </w:r>
      <w:r w:rsidR="00BC4C9B" w:rsidRPr="00AE1A33">
        <w:t xml:space="preserve">et « embrayage » </w:t>
      </w:r>
      <w:r w:rsidR="00EE3B75" w:rsidRPr="00AE1A33">
        <w:t>et une typologie d’images déjà construite à partir de recherches précédentes dans le domaine de la mise en scène visuelle de la responsabilité (Catellani 2015a et b</w:t>
      </w:r>
      <w:r w:rsidR="00547002" w:rsidRPr="00AE1A33">
        <w:t xml:space="preserve">, voir </w:t>
      </w:r>
      <w:r w:rsidR="00547002" w:rsidRPr="00AE1A33">
        <w:rPr>
          <w:i/>
        </w:rPr>
        <w:t>infra</w:t>
      </w:r>
      <w:r w:rsidR="00EE3B75" w:rsidRPr="00AE1A33">
        <w:t xml:space="preserve">). </w:t>
      </w:r>
      <w:r w:rsidR="009B33E2" w:rsidRPr="00AE1A33">
        <w:t xml:space="preserve">Le débrayage est l’acte fondamental </w:t>
      </w:r>
      <w:r w:rsidR="00D13C52" w:rsidRPr="00AE1A33">
        <w:t xml:space="preserve">qui consiste à construire le monde du texte en y introduisant des acteurs, des temps, des espaces et des traces du faire énonciatif (voir </w:t>
      </w:r>
      <w:r w:rsidR="00F11802" w:rsidRPr="00AE1A33">
        <w:t xml:space="preserve">Greimas et </w:t>
      </w:r>
      <w:proofErr w:type="spellStart"/>
      <w:r w:rsidR="00F11802" w:rsidRPr="00AE1A33">
        <w:t>Courtès</w:t>
      </w:r>
      <w:proofErr w:type="spellEnd"/>
      <w:r w:rsidR="00F11802" w:rsidRPr="00AE1A33">
        <w:t xml:space="preserve"> </w:t>
      </w:r>
      <w:r w:rsidR="009465F2" w:rsidRPr="00AE1A33">
        <w:t>1991 : 79-82</w:t>
      </w:r>
      <w:r w:rsidR="00D13C52" w:rsidRPr="00AE1A33">
        <w:t>)</w:t>
      </w:r>
      <w:r w:rsidR="007B71EC" w:rsidRPr="00AE1A33">
        <w:t xml:space="preserve">. </w:t>
      </w:r>
      <w:r w:rsidR="00F11802" w:rsidRPr="00AE1A33">
        <w:t xml:space="preserve">L’instance qui énonce peut rester implicite (verbes et pronoms à la troisième personne, regard détourné dans les </w:t>
      </w:r>
      <w:r w:rsidR="00F11802" w:rsidRPr="00AE1A33">
        <w:lastRenderedPageBreak/>
        <w:t xml:space="preserve">images : débrayage </w:t>
      </w:r>
      <w:r w:rsidR="009465F2" w:rsidRPr="00AE1A33">
        <w:t xml:space="preserve">actantiel </w:t>
      </w:r>
      <w:r w:rsidR="00F11802" w:rsidRPr="00AE1A33">
        <w:t>« </w:t>
      </w:r>
      <w:proofErr w:type="spellStart"/>
      <w:r w:rsidR="00F11802" w:rsidRPr="00AE1A33">
        <w:t>énoncif</w:t>
      </w:r>
      <w:proofErr w:type="spellEnd"/>
      <w:r w:rsidR="00F11802" w:rsidRPr="00AE1A33">
        <w:t> »</w:t>
      </w:r>
      <w:r w:rsidR="009465F2" w:rsidRPr="00AE1A33">
        <w:t>) ou apparaître explicitement (verbes et pronoms à la première o</w:t>
      </w:r>
      <w:r w:rsidR="00E84911" w:rsidRPr="00AE1A33">
        <w:t>u deuxième personne</w:t>
      </w:r>
      <w:r w:rsidR="009465F2" w:rsidRPr="00AE1A33">
        <w:t>,</w:t>
      </w:r>
      <w:r w:rsidR="00E84911" w:rsidRPr="00AE1A33">
        <w:t xml:space="preserve"> regard dans les yeux dans </w:t>
      </w:r>
      <w:r w:rsidR="009465F2" w:rsidRPr="00AE1A33">
        <w:t>l</w:t>
      </w:r>
      <w:r w:rsidR="00E84911" w:rsidRPr="00AE1A33">
        <w:t>es images</w:t>
      </w:r>
      <w:r w:rsidR="009465F2" w:rsidRPr="00AE1A33">
        <w:t> : débrayage actantiel « énonciatif »</w:t>
      </w:r>
      <w:r w:rsidR="00E84911" w:rsidRPr="00AE1A33">
        <w:t>)</w:t>
      </w:r>
      <w:r w:rsidR="009465F2" w:rsidRPr="00AE1A33">
        <w:t>. L’embrayage sera alors le mouvement de passage de la présence implicite de l’instance d’énonciation à son apparition explicite.</w:t>
      </w:r>
      <w:r w:rsidR="00E84911" w:rsidRPr="00AE1A33">
        <w:t xml:space="preserve"> Nous verrons que les textes RSE sont aussi traversés par cette oscillation entre débrayage et embrayage.</w:t>
      </w:r>
    </w:p>
    <w:p w14:paraId="56AB4AA4" w14:textId="17A7741C" w:rsidR="006F1C8F" w:rsidRPr="00AE1A33" w:rsidRDefault="00EE3B75" w:rsidP="00231C56">
      <w:pPr>
        <w:shd w:val="clear" w:color="auto" w:fill="FFFFFF"/>
        <w:spacing w:before="100" w:beforeAutospacing="1" w:after="100" w:afterAutospacing="1"/>
        <w:jc w:val="both"/>
      </w:pPr>
      <w:r w:rsidRPr="00AE1A33">
        <w:t>L’objectif de ce double regard est d’identifier globalement les tendances rhétoriques trans</w:t>
      </w:r>
      <w:r w:rsidR="00156A78" w:rsidRPr="00AE1A33">
        <w:t>-</w:t>
      </w:r>
      <w:r w:rsidRPr="00AE1A33">
        <w:t xml:space="preserve">sémiotiques (qui mobilisent différentes substances sémiotiques) des productions signifiantes autour de la prise de responsabilité. Pour ce faire, nous avons </w:t>
      </w:r>
      <w:r w:rsidR="00156A78" w:rsidRPr="00AE1A33">
        <w:t xml:space="preserve">effectué une observation des pages contenues dans les onglets dédiés à la RSE ou au développement durable des trois sites, entre mai et juin 2016. </w:t>
      </w:r>
      <w:r w:rsidR="00F703AF" w:rsidRPr="00AE1A33">
        <w:t xml:space="preserve">Les </w:t>
      </w:r>
      <w:r w:rsidR="002A2A28" w:rsidRPr="00AE1A33">
        <w:t xml:space="preserve">trois </w:t>
      </w:r>
      <w:r w:rsidR="001B0F3A" w:rsidRPr="00AE1A33">
        <w:t>entreprises étudié</w:t>
      </w:r>
      <w:r w:rsidR="009A116F" w:rsidRPr="00AE1A33">
        <w:t xml:space="preserve">es, Lafarge, BNP Paribas </w:t>
      </w:r>
      <w:r w:rsidR="001B0F3A" w:rsidRPr="00AE1A33">
        <w:t xml:space="preserve">et Total, </w:t>
      </w:r>
      <w:r w:rsidR="007D5703" w:rsidRPr="00AE1A33">
        <w:t>ont en commun de figurer parmi les 40 plus grandes entreprises françaises</w:t>
      </w:r>
      <w:r w:rsidR="001B0F3A" w:rsidRPr="00AE1A33">
        <w:t xml:space="preserve">, </w:t>
      </w:r>
      <w:r w:rsidR="002A2A28" w:rsidRPr="00AE1A33">
        <w:t xml:space="preserve">cotées en bourse, </w:t>
      </w:r>
      <w:r w:rsidR="00445909" w:rsidRPr="00AE1A33">
        <w:t xml:space="preserve">et </w:t>
      </w:r>
      <w:r w:rsidR="001B0F3A" w:rsidRPr="00AE1A33">
        <w:t>d’occuper des positions de « leaders »</w:t>
      </w:r>
      <w:r w:rsidR="002A2A28" w:rsidRPr="00AE1A33">
        <w:t xml:space="preserve"> dans leur secteur</w:t>
      </w:r>
      <w:r w:rsidR="001B0F3A" w:rsidRPr="00AE1A33">
        <w:t xml:space="preserve"> d’activité</w:t>
      </w:r>
      <w:r w:rsidR="002A2A28" w:rsidRPr="00AE1A33">
        <w:t>s</w:t>
      </w:r>
      <w:r w:rsidR="001B0F3A" w:rsidRPr="00AE1A33">
        <w:t xml:space="preserve"> (respectivement les matériaux de construction, la bancassurance et la pétrochimie). Le caractère « sensible » de ces différents secteurs, touchant aux domaines de l’environnement, de la finance et de l’énergie, au cœur d’enjeux sociétaux </w:t>
      </w:r>
      <w:r w:rsidR="00F703AF" w:rsidRPr="00AE1A33">
        <w:t xml:space="preserve">contemporains </w:t>
      </w:r>
      <w:r w:rsidR="001B0F3A" w:rsidRPr="00AE1A33">
        <w:t>de premier plan et très exposés médiatiquement, a particulièrement motivé notre choix</w:t>
      </w:r>
      <w:r w:rsidR="00B83AFF" w:rsidRPr="00AE1A33">
        <w:t xml:space="preserve"> de ces trois groupes</w:t>
      </w:r>
      <w:r w:rsidR="00B83AFF" w:rsidRPr="00AE1A33">
        <w:rPr>
          <w:rStyle w:val="Appelnotedebasdep"/>
        </w:rPr>
        <w:footnoteReference w:id="3"/>
      </w:r>
      <w:r w:rsidR="001B0F3A" w:rsidRPr="00AE1A33">
        <w:t xml:space="preserve">. </w:t>
      </w:r>
      <w:r w:rsidR="006E0116" w:rsidRPr="00AE1A33">
        <w:t>Les prochaines sections p</w:t>
      </w:r>
      <w:r w:rsidR="00F703AF" w:rsidRPr="00AE1A33">
        <w:t>résentent les résultats de notre</w:t>
      </w:r>
      <w:r w:rsidR="006E0116" w:rsidRPr="00AE1A33">
        <w:t xml:space="preserve"> analyse.</w:t>
      </w:r>
    </w:p>
    <w:p w14:paraId="5A9B10C2" w14:textId="77777777" w:rsidR="006221B5" w:rsidRDefault="006221B5" w:rsidP="00F2144D">
      <w:pPr>
        <w:shd w:val="clear" w:color="auto" w:fill="FFFFFF"/>
        <w:spacing w:before="100" w:beforeAutospacing="1" w:after="100" w:afterAutospacing="1"/>
        <w:jc w:val="both"/>
        <w:rPr>
          <w:b/>
          <w:color w:val="000000"/>
        </w:rPr>
      </w:pPr>
    </w:p>
    <w:p w14:paraId="61F9353D" w14:textId="4F33F3AF" w:rsidR="00AE065E" w:rsidRPr="00AE1A33" w:rsidRDefault="00F2144D" w:rsidP="00F2144D">
      <w:pPr>
        <w:shd w:val="clear" w:color="auto" w:fill="FFFFFF"/>
        <w:spacing w:before="100" w:beforeAutospacing="1" w:after="100" w:afterAutospacing="1"/>
        <w:jc w:val="both"/>
        <w:rPr>
          <w:b/>
          <w:color w:val="000000"/>
        </w:rPr>
      </w:pPr>
      <w:r w:rsidRPr="00AE1A33">
        <w:rPr>
          <w:b/>
          <w:color w:val="000000"/>
        </w:rPr>
        <w:t xml:space="preserve">2. </w:t>
      </w:r>
      <w:r w:rsidR="00AE065E" w:rsidRPr="00AE1A33">
        <w:rPr>
          <w:b/>
          <w:color w:val="000000"/>
        </w:rPr>
        <w:t>Stratégies</w:t>
      </w:r>
      <w:r w:rsidR="005B0D10" w:rsidRPr="00AE1A33">
        <w:rPr>
          <w:b/>
          <w:color w:val="000000"/>
        </w:rPr>
        <w:t xml:space="preserve"> et formes de la rhétorique </w:t>
      </w:r>
      <w:r w:rsidR="00AE065E" w:rsidRPr="00AE1A33">
        <w:rPr>
          <w:b/>
          <w:color w:val="000000"/>
        </w:rPr>
        <w:t>de la responsabilité</w:t>
      </w:r>
    </w:p>
    <w:p w14:paraId="73DDBDDE" w14:textId="267582EC" w:rsidR="005B50EE" w:rsidRPr="00AE1A33" w:rsidRDefault="00BE1167" w:rsidP="00F2144D">
      <w:pPr>
        <w:shd w:val="clear" w:color="auto" w:fill="FFFFFF"/>
        <w:spacing w:before="100" w:beforeAutospacing="1" w:after="100" w:afterAutospacing="1"/>
        <w:jc w:val="both"/>
        <w:rPr>
          <w:color w:val="000000"/>
        </w:rPr>
      </w:pPr>
      <w:r w:rsidRPr="00AE1A33">
        <w:rPr>
          <w:color w:val="000000"/>
        </w:rPr>
        <w:t>Entrant</w:t>
      </w:r>
      <w:r w:rsidR="0071211C" w:rsidRPr="00AE1A33">
        <w:rPr>
          <w:color w:val="000000"/>
        </w:rPr>
        <w:t xml:space="preserve"> dans l’analyse de notre co</w:t>
      </w:r>
      <w:r w:rsidRPr="00AE1A33">
        <w:rPr>
          <w:color w:val="000000"/>
        </w:rPr>
        <w:t xml:space="preserve">rpus, nous </w:t>
      </w:r>
      <w:r w:rsidR="00A951B8" w:rsidRPr="00AE1A33">
        <w:rPr>
          <w:color w:val="000000"/>
        </w:rPr>
        <w:t xml:space="preserve">allons </w:t>
      </w:r>
      <w:r w:rsidR="0071211C" w:rsidRPr="00AE1A33">
        <w:rPr>
          <w:color w:val="000000"/>
        </w:rPr>
        <w:t xml:space="preserve">nous intéresser aux modalités discursives et sémiotiques de la rhétorique </w:t>
      </w:r>
      <w:r w:rsidR="00C63FB7" w:rsidRPr="00AE1A33">
        <w:rPr>
          <w:color w:val="000000"/>
        </w:rPr>
        <w:t>de la responsabilité qui se fai</w:t>
      </w:r>
      <w:r w:rsidR="002A6317" w:rsidRPr="00AE1A33">
        <w:rPr>
          <w:color w:val="000000"/>
        </w:rPr>
        <w:t>t jour dans les textualités étudiées</w:t>
      </w:r>
      <w:r w:rsidR="00B6430E" w:rsidRPr="00AE1A33">
        <w:rPr>
          <w:color w:val="000000"/>
        </w:rPr>
        <w:t>.</w:t>
      </w:r>
    </w:p>
    <w:p w14:paraId="3937223A" w14:textId="77777777" w:rsidR="006A1607" w:rsidRDefault="005E14D4" w:rsidP="00F2144D">
      <w:pPr>
        <w:shd w:val="clear" w:color="auto" w:fill="FFFFFF"/>
        <w:spacing w:before="100" w:beforeAutospacing="1" w:after="100" w:afterAutospacing="1"/>
        <w:jc w:val="both"/>
        <w:rPr>
          <w:b/>
          <w:i/>
          <w:color w:val="000000"/>
        </w:rPr>
      </w:pPr>
      <w:r w:rsidRPr="00AE1A33">
        <w:rPr>
          <w:b/>
          <w:i/>
          <w:color w:val="000000"/>
        </w:rPr>
        <w:t>2.1.</w:t>
      </w:r>
      <w:r w:rsidR="00E860F4" w:rsidRPr="00AE1A33">
        <w:rPr>
          <w:b/>
          <w:i/>
          <w:color w:val="000000"/>
        </w:rPr>
        <w:t xml:space="preserve"> Entre primat du chiffre et recherche d’humanisation</w:t>
      </w:r>
    </w:p>
    <w:p w14:paraId="0E31B247" w14:textId="1328E3B7" w:rsidR="00CA0CED" w:rsidRPr="00AE1A33" w:rsidRDefault="00B620E3" w:rsidP="00F2144D">
      <w:pPr>
        <w:shd w:val="clear" w:color="auto" w:fill="FFFFFF"/>
        <w:spacing w:before="100" w:beforeAutospacing="1" w:after="100" w:afterAutospacing="1"/>
        <w:jc w:val="both"/>
        <w:rPr>
          <w:b/>
          <w:i/>
          <w:color w:val="000000"/>
        </w:rPr>
      </w:pPr>
      <w:r w:rsidRPr="00AE1A33">
        <w:rPr>
          <w:color w:val="000000"/>
        </w:rPr>
        <w:t>Le chiffre</w:t>
      </w:r>
      <w:r w:rsidR="00436B4D" w:rsidRPr="00AE1A33">
        <w:rPr>
          <w:color w:val="000000"/>
        </w:rPr>
        <w:t>, tout d’abord,</w:t>
      </w:r>
      <w:r w:rsidRPr="00AE1A33">
        <w:rPr>
          <w:color w:val="000000"/>
        </w:rPr>
        <w:t xml:space="preserve"> apparaît comme un protagoniste majeur du </w:t>
      </w:r>
      <w:r w:rsidRPr="00AE1A33">
        <w:t>d</w:t>
      </w:r>
      <w:r w:rsidR="00C548B6" w:rsidRPr="00AE1A33">
        <w:t>iscours sur la RSE</w:t>
      </w:r>
      <w:r w:rsidRPr="00AE1A33">
        <w:t xml:space="preserve"> </w:t>
      </w:r>
      <w:r w:rsidRPr="00AE1A33">
        <w:rPr>
          <w:color w:val="000000"/>
        </w:rPr>
        <w:t>des trois sites</w:t>
      </w:r>
      <w:r w:rsidR="004A1225" w:rsidRPr="00AE1A33">
        <w:rPr>
          <w:color w:val="000000"/>
        </w:rPr>
        <w:t>, en mots et</w:t>
      </w:r>
      <w:r w:rsidR="00CA0CED" w:rsidRPr="00AE1A33">
        <w:rPr>
          <w:color w:val="000000"/>
        </w:rPr>
        <w:t xml:space="preserve"> en images</w:t>
      </w:r>
      <w:r w:rsidRPr="00AE1A33">
        <w:rPr>
          <w:color w:val="000000"/>
        </w:rPr>
        <w:t>. La page qui présente la « responsabilité sociale</w:t>
      </w:r>
      <w:r w:rsidR="00CA0CED" w:rsidRPr="00AE1A33">
        <w:rPr>
          <w:color w:val="000000"/>
        </w:rPr>
        <w:t xml:space="preserve"> et environnementale</w:t>
      </w:r>
      <w:r w:rsidRPr="00AE1A33">
        <w:rPr>
          <w:color w:val="000000"/>
        </w:rPr>
        <w:t xml:space="preserve"> » de BNP Paribas est </w:t>
      </w:r>
      <w:r w:rsidR="0016300C" w:rsidRPr="00AE1A33">
        <w:rPr>
          <w:color w:val="000000"/>
        </w:rPr>
        <w:t>particulièrement significative de cette tendance</w:t>
      </w:r>
      <w:r w:rsidRPr="00AE1A33">
        <w:rPr>
          <w:rStyle w:val="Appelnotedebasdep"/>
          <w:color w:val="000000"/>
        </w:rPr>
        <w:footnoteReference w:id="4"/>
      </w:r>
      <w:r w:rsidR="00CA0CED" w:rsidRPr="00AE1A33">
        <w:rPr>
          <w:color w:val="000000"/>
        </w:rPr>
        <w:t> :</w:t>
      </w:r>
    </w:p>
    <w:p w14:paraId="4E144CF0" w14:textId="0CA87005" w:rsidR="00CA0CED" w:rsidRPr="00AE1A33" w:rsidRDefault="00D75570" w:rsidP="004A1225">
      <w:pPr>
        <w:shd w:val="clear" w:color="auto" w:fill="FFFFFF"/>
        <w:spacing w:before="100" w:beforeAutospacing="1" w:after="100" w:afterAutospacing="1"/>
        <w:ind w:left="454" w:right="454"/>
        <w:jc w:val="both"/>
        <w:rPr>
          <w:i/>
          <w:color w:val="000000"/>
          <w:lang w:val="fr-BE"/>
        </w:rPr>
      </w:pPr>
      <w:r w:rsidRPr="00AE1A33">
        <w:rPr>
          <w:bCs/>
          <w:i/>
          <w:color w:val="000000"/>
          <w:lang w:val="fr-BE"/>
        </w:rPr>
        <w:t>« </w:t>
      </w:r>
      <w:r w:rsidR="00CA0CED" w:rsidRPr="00AE1A33">
        <w:rPr>
          <w:b/>
          <w:bCs/>
          <w:i/>
          <w:color w:val="000000"/>
          <w:lang w:val="fr-BE"/>
        </w:rPr>
        <w:t>13</w:t>
      </w:r>
      <w:r w:rsidR="00CA0CED" w:rsidRPr="00AE1A33">
        <w:rPr>
          <w:i/>
          <w:color w:val="000000"/>
          <w:lang w:val="fr-BE"/>
        </w:rPr>
        <w:t xml:space="preserve">, </w:t>
      </w:r>
      <w:proofErr w:type="gramStart"/>
      <w:r w:rsidR="00CA0CED" w:rsidRPr="00AE1A33">
        <w:rPr>
          <w:i/>
          <w:color w:val="000000"/>
          <w:lang w:val="fr-BE"/>
        </w:rPr>
        <w:t>c’est</w:t>
      </w:r>
      <w:proofErr w:type="gramEnd"/>
      <w:r w:rsidR="00CA0CED" w:rsidRPr="00AE1A33">
        <w:rPr>
          <w:i/>
          <w:color w:val="000000"/>
          <w:lang w:val="fr-BE"/>
        </w:rPr>
        <w:t xml:space="preserve"> le </w:t>
      </w:r>
      <w:r w:rsidR="00CA0CED" w:rsidRPr="00AE1A33">
        <w:rPr>
          <w:b/>
          <w:bCs/>
          <w:i/>
          <w:color w:val="000000"/>
          <w:lang w:val="fr-BE"/>
        </w:rPr>
        <w:t>nombre d’indicateurs que nous utilisons pour piloter nos actions RSE</w:t>
      </w:r>
      <w:r w:rsidR="00CA0CED" w:rsidRPr="00AE1A33">
        <w:rPr>
          <w:i/>
          <w:color w:val="000000"/>
          <w:lang w:val="fr-BE"/>
        </w:rPr>
        <w:t>. Neuf d’entre eux sont intégrés dans le calcul de la rémunération variable différée des 5 000 Top managers du Groupe, où ils pèsent pour 20% dans les conditions d’attribution.</w:t>
      </w:r>
      <w:r w:rsidR="00436B4D" w:rsidRPr="00AE1A33">
        <w:rPr>
          <w:i/>
          <w:color w:val="000000"/>
          <w:lang w:val="fr-BE"/>
        </w:rPr>
        <w:t> »</w:t>
      </w:r>
      <w:r w:rsidR="00CA0CED" w:rsidRPr="00AE1A33">
        <w:rPr>
          <w:i/>
          <w:color w:val="000000"/>
          <w:lang w:val="fr-BE"/>
        </w:rPr>
        <w:t> </w:t>
      </w:r>
    </w:p>
    <w:p w14:paraId="7BD86BF9" w14:textId="106C468F" w:rsidR="00CA0CED" w:rsidRPr="00AE1A33" w:rsidRDefault="00436B4D" w:rsidP="004A1225">
      <w:pPr>
        <w:shd w:val="clear" w:color="auto" w:fill="FFFFFF"/>
        <w:spacing w:before="100" w:beforeAutospacing="1" w:after="100" w:afterAutospacing="1"/>
        <w:ind w:left="454" w:right="454"/>
        <w:jc w:val="both"/>
        <w:rPr>
          <w:i/>
          <w:color w:val="000000"/>
          <w:lang w:val="fr-BE"/>
        </w:rPr>
      </w:pPr>
      <w:r w:rsidRPr="00AE1A33">
        <w:rPr>
          <w:bCs/>
          <w:i/>
          <w:color w:val="000000"/>
          <w:lang w:val="fr-BE"/>
        </w:rPr>
        <w:t>« </w:t>
      </w:r>
      <w:r w:rsidR="00CA0CED" w:rsidRPr="00AE1A33">
        <w:rPr>
          <w:b/>
          <w:bCs/>
          <w:i/>
          <w:color w:val="000000"/>
          <w:lang w:val="fr-BE"/>
        </w:rPr>
        <w:t>7,2 milliards d’euros de financements</w:t>
      </w:r>
      <w:r w:rsidR="00CA0CED" w:rsidRPr="00AE1A33">
        <w:rPr>
          <w:i/>
          <w:color w:val="000000"/>
          <w:lang w:val="fr-BE"/>
        </w:rPr>
        <w:t> ont été accordés au secteur des énergies renouvelables en 2015 par le Groupe. Son engagement : </w:t>
      </w:r>
      <w:r w:rsidR="00CA0CED" w:rsidRPr="00AE1A33">
        <w:rPr>
          <w:b/>
          <w:bCs/>
          <w:i/>
          <w:color w:val="000000"/>
          <w:lang w:val="fr-BE"/>
        </w:rPr>
        <w:t>atteindre 15 milliards d’euros en 2020</w:t>
      </w:r>
      <w:r w:rsidRPr="00AE1A33">
        <w:rPr>
          <w:b/>
          <w:bCs/>
          <w:i/>
          <w:color w:val="000000"/>
          <w:lang w:val="fr-BE"/>
        </w:rPr>
        <w:t> »</w:t>
      </w:r>
      <w:r w:rsidR="00CA0CED" w:rsidRPr="00AE1A33">
        <w:rPr>
          <w:i/>
          <w:color w:val="000000"/>
          <w:lang w:val="fr-BE"/>
        </w:rPr>
        <w:t>.</w:t>
      </w:r>
    </w:p>
    <w:p w14:paraId="34D4D7E1" w14:textId="1F2CA76F" w:rsidR="000C3A06" w:rsidRPr="00AE1A33" w:rsidRDefault="004A1225" w:rsidP="00F2144D">
      <w:pPr>
        <w:shd w:val="clear" w:color="auto" w:fill="FFFFFF"/>
        <w:spacing w:before="100" w:beforeAutospacing="1" w:after="100" w:afterAutospacing="1"/>
        <w:jc w:val="both"/>
        <w:rPr>
          <w:bCs/>
          <w:color w:val="FF0000"/>
        </w:rPr>
      </w:pPr>
      <w:r w:rsidRPr="00AE1A33">
        <w:rPr>
          <w:color w:val="000000"/>
        </w:rPr>
        <w:t>Les chiffres, présenté</w:t>
      </w:r>
      <w:r w:rsidR="00AC68F6" w:rsidRPr="00AE1A33">
        <w:rPr>
          <w:color w:val="000000"/>
        </w:rPr>
        <w:t xml:space="preserve">s </w:t>
      </w:r>
      <w:r w:rsidR="0082129B" w:rsidRPr="00AE1A33">
        <w:rPr>
          <w:color w:val="000000"/>
        </w:rPr>
        <w:t>dans un texte déjà synthétique, sont doublés dans une version plus riche graphiquement</w:t>
      </w:r>
      <w:r w:rsidR="00EF462D" w:rsidRPr="00AE1A33">
        <w:rPr>
          <w:color w:val="000000"/>
        </w:rPr>
        <w:t xml:space="preserve"> (chiffres clés agrandis et colorés). La « numérologie » déployée inclut </w:t>
      </w:r>
      <w:r w:rsidR="00EF462D" w:rsidRPr="00AE1A33">
        <w:rPr>
          <w:color w:val="000000"/>
        </w:rPr>
        <w:lastRenderedPageBreak/>
        <w:t xml:space="preserve">des quantités, et aussi des dates et des périodes : l’argent, les personnes et le temps subissent donc tous cette opération de quantification, d’arpentage. </w:t>
      </w:r>
      <w:r w:rsidR="004E1AF5" w:rsidRPr="00AE1A33">
        <w:rPr>
          <w:color w:val="000000"/>
        </w:rPr>
        <w:t>Le chiffre</w:t>
      </w:r>
      <w:r w:rsidRPr="00AE1A33">
        <w:rPr>
          <w:color w:val="000000"/>
        </w:rPr>
        <w:t xml:space="preserve"> permet</w:t>
      </w:r>
      <w:r w:rsidR="00EF462D" w:rsidRPr="00AE1A33">
        <w:rPr>
          <w:color w:val="000000"/>
        </w:rPr>
        <w:t xml:space="preserve"> </w:t>
      </w:r>
      <w:r w:rsidR="00EB66E6" w:rsidRPr="00AE1A33">
        <w:rPr>
          <w:color w:val="000000"/>
        </w:rPr>
        <w:t xml:space="preserve">en effet </w:t>
      </w:r>
      <w:r w:rsidR="00EF462D" w:rsidRPr="00AE1A33">
        <w:rPr>
          <w:color w:val="000000"/>
        </w:rPr>
        <w:t>de justifier une prise de position : il constitue un premier type d’actant</w:t>
      </w:r>
      <w:r w:rsidR="00AF572F" w:rsidRPr="00AE1A33">
        <w:rPr>
          <w:color w:val="000000"/>
        </w:rPr>
        <w:t xml:space="preserve"> introduit dans l</w:t>
      </w:r>
      <w:r w:rsidR="00EF462D" w:rsidRPr="00AE1A33">
        <w:rPr>
          <w:color w:val="000000"/>
        </w:rPr>
        <w:t>e monde narratif du site comme incarnation du « mana »</w:t>
      </w:r>
      <w:r w:rsidR="003D3166" w:rsidRPr="00AE1A33">
        <w:rPr>
          <w:rStyle w:val="Appelnotedebasdep"/>
          <w:color w:val="000000"/>
        </w:rPr>
        <w:footnoteReference w:id="5"/>
      </w:r>
      <w:r w:rsidR="00EF462D" w:rsidRPr="00AE1A33">
        <w:rPr>
          <w:color w:val="000000"/>
        </w:rPr>
        <w:t xml:space="preserve"> de la responsabilité</w:t>
      </w:r>
      <w:r w:rsidR="00D75570" w:rsidRPr="00AE1A33">
        <w:rPr>
          <w:color w:val="000000"/>
        </w:rPr>
        <w:t>, du pouvoir et vouloir être responsable</w:t>
      </w:r>
      <w:r w:rsidR="00EF462D" w:rsidRPr="00AE1A33">
        <w:rPr>
          <w:color w:val="000000"/>
        </w:rPr>
        <w:t xml:space="preserve">. </w:t>
      </w:r>
      <w:r w:rsidR="002B7A5E" w:rsidRPr="00AE1A33">
        <w:rPr>
          <w:color w:val="000000"/>
        </w:rPr>
        <w:t xml:space="preserve">Le chiffre apparaît comme doué du pouvoir de </w:t>
      </w:r>
      <w:r w:rsidR="00D75570" w:rsidRPr="00AE1A33">
        <w:rPr>
          <w:color w:val="000000"/>
        </w:rPr>
        <w:t>prouver, de garantir l’accomplissement d’un « programme narratif », et de « couper court » au discours : une efficacité rhétorique qui semble aller dans le sens de la « </w:t>
      </w:r>
      <w:r w:rsidR="00D75570" w:rsidRPr="00AE1A33">
        <w:rPr>
          <w:bCs/>
          <w:color w:val="000000"/>
        </w:rPr>
        <w:t>stabilisation des énoncés et l’effacement de la conflictualité » déjà rappelés. Le chiffre est aussi au cœur de la pensée scientifique et rationnelle, et do</w:t>
      </w:r>
      <w:r w:rsidR="00B83AFF" w:rsidRPr="00AE1A33">
        <w:rPr>
          <w:bCs/>
          <w:color w:val="000000"/>
        </w:rPr>
        <w:t>nc composante essentielle de l’</w:t>
      </w:r>
      <w:r w:rsidR="00B83AFF" w:rsidRPr="00AE1A33">
        <w:rPr>
          <w:bCs/>
          <w:i/>
          <w:color w:val="000000"/>
        </w:rPr>
        <w:t>e</w:t>
      </w:r>
      <w:r w:rsidR="00D75570" w:rsidRPr="00AE1A33">
        <w:rPr>
          <w:bCs/>
          <w:i/>
          <w:color w:val="000000"/>
        </w:rPr>
        <w:t>thos</w:t>
      </w:r>
      <w:r w:rsidR="00D75570" w:rsidRPr="00AE1A33">
        <w:rPr>
          <w:bCs/>
          <w:color w:val="000000"/>
        </w:rPr>
        <w:t xml:space="preserve"> d’une organisation qui se veut concrète, pragmatique, efficace et opérationnelle, tendue </w:t>
      </w:r>
      <w:r w:rsidR="00336821" w:rsidRPr="00AE1A33">
        <w:rPr>
          <w:bCs/>
          <w:color w:val="000000"/>
        </w:rPr>
        <w:t>vers le</w:t>
      </w:r>
      <w:r w:rsidR="00D75570" w:rsidRPr="00AE1A33">
        <w:rPr>
          <w:bCs/>
          <w:color w:val="000000"/>
        </w:rPr>
        <w:t xml:space="preserve"> faire et la réalisation.</w:t>
      </w:r>
    </w:p>
    <w:p w14:paraId="17870E36" w14:textId="6848650A" w:rsidR="00C756F7" w:rsidRPr="00AE1A33" w:rsidRDefault="00C756F7" w:rsidP="00F2144D">
      <w:pPr>
        <w:shd w:val="clear" w:color="auto" w:fill="FFFFFF"/>
        <w:spacing w:before="100" w:beforeAutospacing="1" w:after="100" w:afterAutospacing="1"/>
        <w:jc w:val="both"/>
        <w:rPr>
          <w:bCs/>
          <w:color w:val="000000"/>
        </w:rPr>
      </w:pPr>
      <w:r w:rsidRPr="00AE1A33">
        <w:rPr>
          <w:bCs/>
          <w:color w:val="000000"/>
        </w:rPr>
        <w:t xml:space="preserve">Le </w:t>
      </w:r>
      <w:r w:rsidR="00FF5E72" w:rsidRPr="00AE1A33">
        <w:rPr>
          <w:bCs/>
          <w:i/>
          <w:color w:val="000000"/>
        </w:rPr>
        <w:t>R</w:t>
      </w:r>
      <w:r w:rsidRPr="00AE1A33">
        <w:rPr>
          <w:bCs/>
          <w:i/>
          <w:color w:val="000000"/>
        </w:rPr>
        <w:t xml:space="preserve">apport </w:t>
      </w:r>
      <w:r w:rsidR="001B6C40" w:rsidRPr="00AE1A33">
        <w:rPr>
          <w:bCs/>
          <w:i/>
          <w:color w:val="000000"/>
        </w:rPr>
        <w:t>de d</w:t>
      </w:r>
      <w:r w:rsidRPr="00AE1A33">
        <w:rPr>
          <w:bCs/>
          <w:i/>
          <w:color w:val="000000"/>
        </w:rPr>
        <w:t>éveloppement durable 2014</w:t>
      </w:r>
      <w:r w:rsidRPr="00AE1A33">
        <w:rPr>
          <w:bCs/>
          <w:color w:val="000000"/>
        </w:rPr>
        <w:t xml:space="preserve"> du groupe Lafarge</w:t>
      </w:r>
      <w:r w:rsidRPr="00AE1A33">
        <w:rPr>
          <w:rStyle w:val="Appelnotedebasdep"/>
          <w:bCs/>
          <w:color w:val="000000"/>
        </w:rPr>
        <w:footnoteReference w:id="6"/>
      </w:r>
      <w:r w:rsidRPr="00AE1A33">
        <w:rPr>
          <w:bCs/>
          <w:color w:val="000000"/>
        </w:rPr>
        <w:t xml:space="preserve"> </w:t>
      </w:r>
      <w:r w:rsidR="00FF5E72" w:rsidRPr="00AE1A33">
        <w:rPr>
          <w:bCs/>
          <w:color w:val="000000"/>
        </w:rPr>
        <w:t xml:space="preserve">comme le </w:t>
      </w:r>
      <w:r w:rsidR="00FF5E72" w:rsidRPr="00AE1A33">
        <w:rPr>
          <w:bCs/>
          <w:i/>
          <w:color w:val="000000"/>
        </w:rPr>
        <w:t>Rapport de croissance durable</w:t>
      </w:r>
      <w:r w:rsidR="00FF5E72" w:rsidRPr="00AE1A33">
        <w:rPr>
          <w:bCs/>
          <w:color w:val="000000"/>
        </w:rPr>
        <w:t xml:space="preserve"> </w:t>
      </w:r>
      <w:r w:rsidR="00FF5E72" w:rsidRPr="00AE1A33">
        <w:rPr>
          <w:bCs/>
          <w:i/>
          <w:color w:val="000000"/>
        </w:rPr>
        <w:t xml:space="preserve">2014 </w:t>
      </w:r>
      <w:r w:rsidR="00FF5E72" w:rsidRPr="00AE1A33">
        <w:rPr>
          <w:bCs/>
          <w:color w:val="000000"/>
        </w:rPr>
        <w:t>de Total</w:t>
      </w:r>
      <w:r w:rsidR="00FF5E72" w:rsidRPr="00AE1A33">
        <w:rPr>
          <w:rStyle w:val="Appelnotedebasdep"/>
          <w:bCs/>
          <w:color w:val="000000"/>
        </w:rPr>
        <w:footnoteReference w:id="7"/>
      </w:r>
      <w:r w:rsidR="00FF5E72" w:rsidRPr="00AE1A33">
        <w:rPr>
          <w:bCs/>
          <w:color w:val="000000"/>
        </w:rPr>
        <w:t xml:space="preserve"> </w:t>
      </w:r>
      <w:r w:rsidRPr="00AE1A33">
        <w:rPr>
          <w:bCs/>
          <w:color w:val="000000"/>
        </w:rPr>
        <w:t>témoigne</w:t>
      </w:r>
      <w:r w:rsidR="00FF5E72" w:rsidRPr="00AE1A33">
        <w:rPr>
          <w:bCs/>
          <w:color w:val="000000"/>
        </w:rPr>
        <w:t>nt</w:t>
      </w:r>
      <w:r w:rsidRPr="00AE1A33">
        <w:rPr>
          <w:bCs/>
          <w:color w:val="000000"/>
        </w:rPr>
        <w:t xml:space="preserve"> également d’une grande importance de données et objectifs chiffrés, de tableaux, d’indicateurs se traduisant en taux, pourcentages, notations, mis en exergue à chaque page</w:t>
      </w:r>
      <w:r w:rsidR="00FF5E72" w:rsidRPr="00AE1A33">
        <w:rPr>
          <w:bCs/>
          <w:color w:val="000000"/>
        </w:rPr>
        <w:t xml:space="preserve"> – la page deux du </w:t>
      </w:r>
      <w:r w:rsidR="00FF5E72" w:rsidRPr="00AE1A33">
        <w:rPr>
          <w:bCs/>
          <w:i/>
          <w:color w:val="000000"/>
        </w:rPr>
        <w:t>Rapport</w:t>
      </w:r>
      <w:r w:rsidR="00FF5E72" w:rsidRPr="00AE1A33">
        <w:rPr>
          <w:bCs/>
          <w:color w:val="000000"/>
        </w:rPr>
        <w:t xml:space="preserve"> </w:t>
      </w:r>
      <w:r w:rsidR="006C2AC1" w:rsidRPr="00AE1A33">
        <w:rPr>
          <w:bCs/>
          <w:color w:val="000000"/>
        </w:rPr>
        <w:t xml:space="preserve">de </w:t>
      </w:r>
      <w:r w:rsidR="00FF5E72" w:rsidRPr="00AE1A33">
        <w:rPr>
          <w:bCs/>
          <w:color w:val="000000"/>
        </w:rPr>
        <w:t>Total s’intitule même « En chiffres »</w:t>
      </w:r>
      <w:r w:rsidR="006C2AC1" w:rsidRPr="00AE1A33">
        <w:rPr>
          <w:bCs/>
          <w:color w:val="000000"/>
        </w:rPr>
        <w:t>, les repères chiffrés fournis semblant se suffire à eux-mêmes</w:t>
      </w:r>
      <w:r w:rsidR="001B6C40" w:rsidRPr="00AE1A33">
        <w:rPr>
          <w:bCs/>
          <w:color w:val="000000"/>
        </w:rPr>
        <w:t xml:space="preserve"> pour présenter l’entreprise, signe du pouvoir d’évocation conféré au chiffre. </w:t>
      </w:r>
      <w:r w:rsidRPr="00AE1A33">
        <w:rPr>
          <w:bCs/>
          <w:color w:val="000000"/>
        </w:rPr>
        <w:t xml:space="preserve">L’abondance de données chiffrées apporte une caution d’objectivité </w:t>
      </w:r>
      <w:r w:rsidR="001B6C40" w:rsidRPr="00AE1A33">
        <w:rPr>
          <w:bCs/>
          <w:color w:val="000000"/>
        </w:rPr>
        <w:t xml:space="preserve">aux informations données. </w:t>
      </w:r>
      <w:r w:rsidRPr="00AE1A33">
        <w:rPr>
          <w:bCs/>
          <w:color w:val="000000"/>
        </w:rPr>
        <w:t>Elle s’inscrit également dans une perspective d’évaluation de la pratique des acteurs et de son efficacité, en utilisant les registr</w:t>
      </w:r>
      <w:r w:rsidR="00FF5E72" w:rsidRPr="00AE1A33">
        <w:rPr>
          <w:bCs/>
          <w:color w:val="000000"/>
        </w:rPr>
        <w:t>es de la mesure et de la preuve, d</w:t>
      </w:r>
      <w:r w:rsidR="001B6C40" w:rsidRPr="00AE1A33">
        <w:rPr>
          <w:bCs/>
          <w:color w:val="000000"/>
        </w:rPr>
        <w:t>estinés</w:t>
      </w:r>
      <w:r w:rsidR="00FF5E72" w:rsidRPr="00AE1A33">
        <w:rPr>
          <w:bCs/>
          <w:color w:val="000000"/>
        </w:rPr>
        <w:t xml:space="preserve"> à garantir la crédibilité du discours. </w:t>
      </w:r>
    </w:p>
    <w:p w14:paraId="0E995F0E" w14:textId="778B0A96" w:rsidR="00261507" w:rsidRPr="00AE1A33" w:rsidRDefault="00261507" w:rsidP="00F2144D">
      <w:pPr>
        <w:shd w:val="clear" w:color="auto" w:fill="FFFFFF"/>
        <w:spacing w:before="100" w:beforeAutospacing="1" w:after="100" w:afterAutospacing="1"/>
        <w:jc w:val="both"/>
        <w:rPr>
          <w:bCs/>
          <w:color w:val="000000"/>
        </w:rPr>
      </w:pPr>
      <w:r w:rsidRPr="00AE1A33">
        <w:rPr>
          <w:bCs/>
          <w:color w:val="000000"/>
        </w:rPr>
        <w:t xml:space="preserve">Le chiffre se traduit visuellement en graphiques, qui habitent amplement les pages du site de BNP Paribas en visualisant les données des différents engagements et des réalisations passées. Nous avons classé les graphiques dans la catégorie des « images savoir », l’ensemble des formes visuelles qui </w:t>
      </w:r>
      <w:r w:rsidR="00AF572F" w:rsidRPr="00AE1A33">
        <w:rPr>
          <w:bCs/>
          <w:color w:val="000000"/>
        </w:rPr>
        <w:t>s</w:t>
      </w:r>
      <w:r w:rsidRPr="00AE1A33">
        <w:rPr>
          <w:bCs/>
          <w:color w:val="000000"/>
        </w:rPr>
        <w:t>upporte</w:t>
      </w:r>
      <w:r w:rsidR="00AF572F" w:rsidRPr="00AE1A33">
        <w:rPr>
          <w:bCs/>
          <w:color w:val="000000"/>
        </w:rPr>
        <w:t>nt</w:t>
      </w:r>
      <w:r w:rsidRPr="00AE1A33">
        <w:rPr>
          <w:bCs/>
          <w:color w:val="000000"/>
        </w:rPr>
        <w:t xml:space="preserve"> visuellement la construction d’un savoir sur la réalité (Catellani 2015 a e</w:t>
      </w:r>
      <w:r w:rsidR="00BE1167" w:rsidRPr="00AE1A33">
        <w:rPr>
          <w:bCs/>
          <w:color w:val="000000"/>
        </w:rPr>
        <w:t>t b). Le site de Total de son cô</w:t>
      </w:r>
      <w:r w:rsidRPr="00AE1A33">
        <w:rPr>
          <w:bCs/>
          <w:color w:val="000000"/>
        </w:rPr>
        <w:t>té met en avant aussi un autre type d’image savoir, le dessin animé réa</w:t>
      </w:r>
      <w:r w:rsidR="009B495F" w:rsidRPr="00AE1A33">
        <w:rPr>
          <w:bCs/>
          <w:color w:val="000000"/>
        </w:rPr>
        <w:t xml:space="preserve">lisé en direct par une main </w:t>
      </w:r>
      <w:r w:rsidR="007914A8" w:rsidRPr="00AE1A33">
        <w:rPr>
          <w:bCs/>
          <w:color w:val="000000"/>
        </w:rPr>
        <w:t>qui construit l’image.</w:t>
      </w:r>
      <w:r w:rsidR="007914A8" w:rsidRPr="00AE1A33">
        <w:rPr>
          <w:rStyle w:val="Appelnotedebasdep"/>
          <w:bCs/>
          <w:color w:val="000000"/>
        </w:rPr>
        <w:footnoteReference w:id="8"/>
      </w:r>
      <w:r w:rsidR="007914A8" w:rsidRPr="00AE1A33">
        <w:rPr>
          <w:bCs/>
          <w:color w:val="000000"/>
        </w:rPr>
        <w:t xml:space="preserve"> Le dessin animé et stylisé permet d’exhiber de l’information</w:t>
      </w:r>
      <w:r w:rsidR="00E97871" w:rsidRPr="00AE1A33">
        <w:rPr>
          <w:bCs/>
          <w:color w:val="000000"/>
        </w:rPr>
        <w:t>, parfois sous forme narrative</w:t>
      </w:r>
      <w:r w:rsidR="00BE1167" w:rsidRPr="00AE1A33">
        <w:rPr>
          <w:bCs/>
          <w:color w:val="000000"/>
        </w:rPr>
        <w:t xml:space="preserve"> (comme une présentation du brû</w:t>
      </w:r>
      <w:r w:rsidR="007914A8" w:rsidRPr="00AE1A33">
        <w:rPr>
          <w:bCs/>
          <w:color w:val="000000"/>
        </w:rPr>
        <w:t xml:space="preserve">lage des gaz lors de l’extraction du pétrole et des efforts de Total pour le réduire) en </w:t>
      </w:r>
      <w:r w:rsidR="00E97871" w:rsidRPr="00AE1A33">
        <w:rPr>
          <w:bCs/>
          <w:color w:val="000000"/>
        </w:rPr>
        <w:t>limitant</w:t>
      </w:r>
      <w:r w:rsidR="007914A8" w:rsidRPr="00AE1A33">
        <w:rPr>
          <w:bCs/>
          <w:color w:val="000000"/>
        </w:rPr>
        <w:t xml:space="preserve"> la « densité » et la richesse de l’image. Pour reprendre la célèbre tric</w:t>
      </w:r>
      <w:r w:rsidR="00903AA7">
        <w:rPr>
          <w:bCs/>
          <w:color w:val="000000"/>
        </w:rPr>
        <w:t>h</w:t>
      </w:r>
      <w:r w:rsidR="007914A8" w:rsidRPr="00AE1A33">
        <w:rPr>
          <w:bCs/>
          <w:color w:val="000000"/>
        </w:rPr>
        <w:t xml:space="preserve">otomie entre icône, indice et symbole du philosophe américain Charles S. Peirce, la composante iconique de ces images diminue pour laisser la place à une dimension plus symbolique, plus abstraite. L’image schématique et stylisée permet de « faire voir » des notions et des phénomènes. C’est le même </w:t>
      </w:r>
      <w:r w:rsidR="00E97871" w:rsidRPr="00AE1A33">
        <w:rPr>
          <w:bCs/>
          <w:color w:val="000000"/>
        </w:rPr>
        <w:t>principe</w:t>
      </w:r>
      <w:r w:rsidR="007914A8" w:rsidRPr="00AE1A33">
        <w:rPr>
          <w:bCs/>
          <w:color w:val="000000"/>
        </w:rPr>
        <w:t xml:space="preserve"> de la vidéo qui présente le gaz de schiste et son extraction, en mettant en évidence les caractéristiques de respect de l’environnement</w:t>
      </w:r>
      <w:r w:rsidR="007914A8" w:rsidRPr="00AE1A33">
        <w:rPr>
          <w:rStyle w:val="Appelnotedebasdep"/>
          <w:bCs/>
          <w:color w:val="000000"/>
        </w:rPr>
        <w:footnoteReference w:id="9"/>
      </w:r>
      <w:r w:rsidR="007914A8" w:rsidRPr="00AE1A33">
        <w:rPr>
          <w:bCs/>
          <w:color w:val="000000"/>
        </w:rPr>
        <w:t>. Dans ce cas, l’image est artificielle (non photographique) et simplifié</w:t>
      </w:r>
      <w:r w:rsidR="00E97871" w:rsidRPr="00AE1A33">
        <w:rPr>
          <w:bCs/>
          <w:color w:val="000000"/>
        </w:rPr>
        <w:t>e</w:t>
      </w:r>
      <w:r w:rsidR="007914A8" w:rsidRPr="00AE1A33">
        <w:rPr>
          <w:bCs/>
          <w:color w:val="000000"/>
        </w:rPr>
        <w:t>. Ceci permet d’obtenir de l’efficacité pédagogique unie inévitablement à une connotation de « purification visuelle » : l’extraction est présente visuellement dans une forme aseptisée, purifié</w:t>
      </w:r>
      <w:r w:rsidR="00E97871" w:rsidRPr="00AE1A33">
        <w:rPr>
          <w:bCs/>
          <w:color w:val="000000"/>
        </w:rPr>
        <w:t>e</w:t>
      </w:r>
      <w:r w:rsidR="007914A8" w:rsidRPr="00AE1A33">
        <w:rPr>
          <w:bCs/>
          <w:color w:val="000000"/>
        </w:rPr>
        <w:t xml:space="preserve"> justement de tout aspect « sale » et matériel. </w:t>
      </w:r>
      <w:r w:rsidR="00903AA7">
        <w:rPr>
          <w:bCs/>
          <w:color w:val="000000"/>
        </w:rPr>
        <w:t>À</w:t>
      </w:r>
      <w:r w:rsidR="007914A8" w:rsidRPr="00AE1A33">
        <w:rPr>
          <w:bCs/>
          <w:color w:val="000000"/>
        </w:rPr>
        <w:t xml:space="preserve"> ce propos, on peut observer que, sur le site de Total comme dans les autres, aucune </w:t>
      </w:r>
      <w:r w:rsidR="00946534" w:rsidRPr="00AE1A33">
        <w:rPr>
          <w:bCs/>
          <w:color w:val="000000"/>
        </w:rPr>
        <w:t>cheminée</w:t>
      </w:r>
      <w:r w:rsidR="007914A8" w:rsidRPr="00AE1A33">
        <w:rPr>
          <w:bCs/>
          <w:color w:val="000000"/>
        </w:rPr>
        <w:t xml:space="preserve"> représentée </w:t>
      </w:r>
      <w:r w:rsidR="00BE1167" w:rsidRPr="00AE1A33">
        <w:rPr>
          <w:bCs/>
          <w:color w:val="000000"/>
        </w:rPr>
        <w:t>n’émet de</w:t>
      </w:r>
      <w:r w:rsidR="007914A8" w:rsidRPr="00AE1A33">
        <w:rPr>
          <w:bCs/>
          <w:color w:val="000000"/>
        </w:rPr>
        <w:t xml:space="preserve"> fumées : le monde visuel des images savoir, mais aussi celui des illustrations photographiques utilisées, est </w:t>
      </w:r>
      <w:r w:rsidR="00946534" w:rsidRPr="00AE1A33">
        <w:rPr>
          <w:bCs/>
          <w:color w:val="000000"/>
        </w:rPr>
        <w:t xml:space="preserve">« propre », et </w:t>
      </w:r>
      <w:r w:rsidR="00946534" w:rsidRPr="00AE1A33">
        <w:rPr>
          <w:bCs/>
          <w:color w:val="000000"/>
        </w:rPr>
        <w:lastRenderedPageBreak/>
        <w:t>cette condition nous rappelle les analyse</w:t>
      </w:r>
      <w:r w:rsidR="00BE1167" w:rsidRPr="00AE1A33">
        <w:rPr>
          <w:bCs/>
          <w:color w:val="000000"/>
        </w:rPr>
        <w:t>s</w:t>
      </w:r>
      <w:r w:rsidR="00946534" w:rsidRPr="00AE1A33">
        <w:rPr>
          <w:bCs/>
          <w:color w:val="000000"/>
        </w:rPr>
        <w:t xml:space="preserve"> de Patrice de la </w:t>
      </w:r>
      <w:proofErr w:type="spellStart"/>
      <w:r w:rsidR="00946534" w:rsidRPr="00AE1A33">
        <w:rPr>
          <w:bCs/>
          <w:color w:val="000000"/>
        </w:rPr>
        <w:t>Broise</w:t>
      </w:r>
      <w:proofErr w:type="spellEnd"/>
      <w:r w:rsidR="00946534" w:rsidRPr="00AE1A33">
        <w:rPr>
          <w:bCs/>
          <w:color w:val="000000"/>
        </w:rPr>
        <w:t xml:space="preserve"> sur le « complexe du sale » et les forme</w:t>
      </w:r>
      <w:r w:rsidR="00E97871" w:rsidRPr="00AE1A33">
        <w:rPr>
          <w:bCs/>
          <w:color w:val="000000"/>
        </w:rPr>
        <w:t>s</w:t>
      </w:r>
      <w:r w:rsidR="00946534" w:rsidRPr="00AE1A33">
        <w:rPr>
          <w:bCs/>
          <w:color w:val="000000"/>
        </w:rPr>
        <w:t xml:space="preserve"> de </w:t>
      </w:r>
      <w:r w:rsidR="00693286" w:rsidRPr="00AE1A33">
        <w:rPr>
          <w:bCs/>
          <w:color w:val="000000"/>
        </w:rPr>
        <w:t>sa mise en place</w:t>
      </w:r>
      <w:r w:rsidR="00E97871" w:rsidRPr="00AE1A33">
        <w:rPr>
          <w:bCs/>
          <w:color w:val="000000"/>
        </w:rPr>
        <w:t xml:space="preserve"> (voir </w:t>
      </w:r>
      <w:proofErr w:type="spellStart"/>
      <w:r w:rsidR="00E97871" w:rsidRPr="00AE1A33">
        <w:rPr>
          <w:bCs/>
          <w:color w:val="000000"/>
        </w:rPr>
        <w:t>Fraenkel</w:t>
      </w:r>
      <w:proofErr w:type="spellEnd"/>
      <w:r w:rsidR="00E97871" w:rsidRPr="00AE1A33">
        <w:rPr>
          <w:bCs/>
          <w:color w:val="000000"/>
        </w:rPr>
        <w:t xml:space="preserve"> &amp; </w:t>
      </w:r>
      <w:proofErr w:type="spellStart"/>
      <w:r w:rsidR="00E97871" w:rsidRPr="00AE1A33">
        <w:rPr>
          <w:bCs/>
          <w:color w:val="000000"/>
        </w:rPr>
        <w:t>Legris-Deportes</w:t>
      </w:r>
      <w:proofErr w:type="spellEnd"/>
      <w:r w:rsidR="00E97871" w:rsidRPr="00AE1A33">
        <w:rPr>
          <w:bCs/>
          <w:color w:val="000000"/>
        </w:rPr>
        <w:t xml:space="preserve"> 1999)</w:t>
      </w:r>
      <w:r w:rsidR="00693286" w:rsidRPr="00AE1A33">
        <w:rPr>
          <w:bCs/>
          <w:color w:val="000000"/>
        </w:rPr>
        <w:t>. La mise en scène d’une prise quantitativ</w:t>
      </w:r>
      <w:r w:rsidR="00482F94" w:rsidRPr="00AE1A33">
        <w:rPr>
          <w:bCs/>
          <w:color w:val="000000"/>
        </w:rPr>
        <w:t>e</w:t>
      </w:r>
      <w:r w:rsidR="00693286" w:rsidRPr="00AE1A33">
        <w:rPr>
          <w:bCs/>
          <w:color w:val="000000"/>
        </w:rPr>
        <w:t xml:space="preserve"> et neutr</w:t>
      </w:r>
      <w:r w:rsidR="00482F94" w:rsidRPr="00AE1A33">
        <w:rPr>
          <w:bCs/>
          <w:color w:val="000000"/>
        </w:rPr>
        <w:t>alisante</w:t>
      </w:r>
      <w:r w:rsidR="00693286" w:rsidRPr="00AE1A33">
        <w:rPr>
          <w:bCs/>
          <w:color w:val="000000"/>
        </w:rPr>
        <w:t xml:space="preserve"> de la réalité nous semble en lie</w:t>
      </w:r>
      <w:r w:rsidR="003329F1" w:rsidRPr="00AE1A33">
        <w:rPr>
          <w:bCs/>
          <w:color w:val="000000"/>
        </w:rPr>
        <w:t>n avec la centralité du chiffre, et contribue d’ailleurs à la construction de l’image d’une entreprise pédagogue, source de compétence et vulgarisatrice.</w:t>
      </w:r>
    </w:p>
    <w:p w14:paraId="1FA0B6A3" w14:textId="711CE185" w:rsidR="007F3CD5" w:rsidRPr="00AE1A33" w:rsidRDefault="00E97871" w:rsidP="00560435">
      <w:pPr>
        <w:shd w:val="clear" w:color="auto" w:fill="FFFFFF"/>
        <w:spacing w:before="100" w:beforeAutospacing="1" w:after="100" w:afterAutospacing="1"/>
        <w:jc w:val="both"/>
        <w:rPr>
          <w:color w:val="000000"/>
          <w:lang w:val="fr-BE"/>
        </w:rPr>
      </w:pPr>
      <w:r w:rsidRPr="00AE1A33">
        <w:rPr>
          <w:color w:val="000000"/>
        </w:rPr>
        <w:t>Le chiffre</w:t>
      </w:r>
      <w:r w:rsidR="00987027" w:rsidRPr="00AE1A33">
        <w:rPr>
          <w:color w:val="000000"/>
        </w:rPr>
        <w:t xml:space="preserve"> </w:t>
      </w:r>
      <w:r w:rsidR="00AC68F6" w:rsidRPr="00AE1A33">
        <w:rPr>
          <w:color w:val="000000"/>
        </w:rPr>
        <w:t>entre en tension et en équilibre avec la te</w:t>
      </w:r>
      <w:r w:rsidR="007F3CD5" w:rsidRPr="00AE1A33">
        <w:rPr>
          <w:color w:val="000000"/>
        </w:rPr>
        <w:t xml:space="preserve">ndance humanisante. Sur la </w:t>
      </w:r>
      <w:r w:rsidR="00AC68F6" w:rsidRPr="00AE1A33">
        <w:rPr>
          <w:color w:val="000000"/>
        </w:rPr>
        <w:t>page de BNP Paribas</w:t>
      </w:r>
      <w:r w:rsidR="007F3CD5" w:rsidRPr="00AE1A33">
        <w:rPr>
          <w:color w:val="000000"/>
        </w:rPr>
        <w:t xml:space="preserve"> citée précédemment</w:t>
      </w:r>
      <w:r w:rsidR="00AC68F6" w:rsidRPr="00AE1A33">
        <w:rPr>
          <w:color w:val="000000"/>
        </w:rPr>
        <w:t>, par exemple, juste après la double énonciation verbale et visuelle des chiffres clé</w:t>
      </w:r>
      <w:r w:rsidR="004A1225" w:rsidRPr="00AE1A33">
        <w:rPr>
          <w:color w:val="000000"/>
        </w:rPr>
        <w:t>s</w:t>
      </w:r>
      <w:r w:rsidR="00AC68F6" w:rsidRPr="00AE1A33">
        <w:rPr>
          <w:color w:val="000000"/>
        </w:rPr>
        <w:t xml:space="preserve"> apparaît le visage souriant de la directrice RSE du groupe, au milieu de la page (sorte d’embrayage, de retour sur l’énonciateur), accompagné par une déclaration qui énonce la continuité de l’effort de responsabilité du groupe (« une ambition constamment renforcée depuis 15 ans ») et la nature progressive et en augmentation (« </w:t>
      </w:r>
      <w:r w:rsidR="00AC68F6" w:rsidRPr="00AE1A33">
        <w:rPr>
          <w:color w:val="000000"/>
          <w:lang w:val="fr-BE"/>
        </w:rPr>
        <w:t xml:space="preserve">Chaque année, nous progressons dans la mise en place de notre politique de responsabilité »). </w:t>
      </w:r>
      <w:r w:rsidR="00BF137E" w:rsidRPr="00AE1A33">
        <w:rPr>
          <w:color w:val="000000"/>
          <w:lang w:val="fr-BE"/>
        </w:rPr>
        <w:t xml:space="preserve">Le texte de cette déclaration entre guillemets </w:t>
      </w:r>
      <w:r w:rsidR="00336821" w:rsidRPr="00AE1A33">
        <w:rPr>
          <w:color w:val="000000"/>
          <w:lang w:val="fr-BE"/>
        </w:rPr>
        <w:t>est mis en évidence par la coul</w:t>
      </w:r>
      <w:r w:rsidR="004A1225" w:rsidRPr="00AE1A33">
        <w:rPr>
          <w:color w:val="000000"/>
          <w:lang w:val="fr-BE"/>
        </w:rPr>
        <w:t xml:space="preserve">eur verte (couleur </w:t>
      </w:r>
      <w:r w:rsidR="004E1AF5" w:rsidRPr="00AE1A33">
        <w:rPr>
          <w:color w:val="000000"/>
          <w:lang w:val="fr-BE"/>
        </w:rPr>
        <w:t>principale de la</w:t>
      </w:r>
      <w:r w:rsidR="00482F94" w:rsidRPr="00AE1A33">
        <w:rPr>
          <w:color w:val="000000"/>
          <w:lang w:val="fr-BE"/>
        </w:rPr>
        <w:t xml:space="preserve"> marque</w:t>
      </w:r>
      <w:r w:rsidR="00336821" w:rsidRPr="00AE1A33">
        <w:rPr>
          <w:color w:val="000000"/>
          <w:lang w:val="fr-BE"/>
        </w:rPr>
        <w:t>) et par la taille. Le verbal et le visuel contribuent donc à construire cette humanisation, en laissant la parole et en montrant les acteurs de l’entreprise mais aussi ses parties prenantes externes.</w:t>
      </w:r>
      <w:r w:rsidR="00EB2644" w:rsidRPr="00AE1A33">
        <w:rPr>
          <w:color w:val="000000"/>
          <w:lang w:val="fr-BE"/>
        </w:rPr>
        <w:t xml:space="preserve"> </w:t>
      </w:r>
    </w:p>
    <w:p w14:paraId="03490DCB" w14:textId="7A65D23A" w:rsidR="00DE462F" w:rsidRPr="00AE1A33" w:rsidRDefault="00EB2644" w:rsidP="00F2144D">
      <w:pPr>
        <w:shd w:val="clear" w:color="auto" w:fill="FFFFFF"/>
        <w:spacing w:before="100" w:beforeAutospacing="1" w:after="100" w:afterAutospacing="1"/>
        <w:jc w:val="both"/>
      </w:pPr>
      <w:r w:rsidRPr="00AE1A33">
        <w:rPr>
          <w:color w:val="000000"/>
          <w:lang w:val="fr-BE"/>
        </w:rPr>
        <w:t>Cette recherche d’humanisation</w:t>
      </w:r>
      <w:r w:rsidR="0037157D" w:rsidRPr="00AE1A33">
        <w:rPr>
          <w:color w:val="000000"/>
          <w:lang w:val="fr-BE"/>
        </w:rPr>
        <w:t>,</w:t>
      </w:r>
      <w:r w:rsidR="007F3CD5" w:rsidRPr="00AE1A33">
        <w:rPr>
          <w:color w:val="000000"/>
          <w:lang w:val="fr-BE"/>
        </w:rPr>
        <w:t xml:space="preserve"> comme contre-po</w:t>
      </w:r>
      <w:r w:rsidR="0037157D" w:rsidRPr="00AE1A33">
        <w:rPr>
          <w:color w:val="000000"/>
          <w:lang w:val="fr-BE"/>
        </w:rPr>
        <w:t xml:space="preserve">int à la rhétorique du chiffre, se trouve également </w:t>
      </w:r>
      <w:r w:rsidRPr="00AE1A33">
        <w:rPr>
          <w:color w:val="000000"/>
          <w:lang w:val="fr-BE"/>
        </w:rPr>
        <w:t>fortemen</w:t>
      </w:r>
      <w:r w:rsidR="0037157D" w:rsidRPr="00AE1A33">
        <w:rPr>
          <w:color w:val="000000"/>
          <w:lang w:val="fr-BE"/>
        </w:rPr>
        <w:t>t marquée sur le site de Lafarg</w:t>
      </w:r>
      <w:r w:rsidR="00FA1E2C" w:rsidRPr="00AE1A33">
        <w:rPr>
          <w:color w:val="000000"/>
          <w:lang w:val="fr-BE"/>
        </w:rPr>
        <w:t xml:space="preserve">e, </w:t>
      </w:r>
      <w:r w:rsidR="00FA1E2C" w:rsidRPr="00AE1A33">
        <w:rPr>
          <w:color w:val="000000"/>
        </w:rPr>
        <w:t xml:space="preserve">à travers notamment </w:t>
      </w:r>
      <w:r w:rsidR="0081326B" w:rsidRPr="00AE1A33">
        <w:rPr>
          <w:color w:val="000000"/>
        </w:rPr>
        <w:t xml:space="preserve">la </w:t>
      </w:r>
      <w:r w:rsidR="00FA1E2C" w:rsidRPr="00AE1A33">
        <w:rPr>
          <w:color w:val="000000"/>
        </w:rPr>
        <w:t>mise en scène du dialogue avec diverses parties prenantes</w:t>
      </w:r>
      <w:r w:rsidR="005B0A23" w:rsidRPr="00AE1A33">
        <w:rPr>
          <w:color w:val="000000"/>
        </w:rPr>
        <w:t xml:space="preserve">, </w:t>
      </w:r>
      <w:r w:rsidR="00FA1E2C" w:rsidRPr="00AE1A33">
        <w:rPr>
          <w:color w:val="000000"/>
        </w:rPr>
        <w:t xml:space="preserve">citées, nommées, interviewées. L’entreprise donne la parole à ses publics, internes et externes, et en rend compte à travers les </w:t>
      </w:r>
      <w:r w:rsidR="00FA1E2C" w:rsidRPr="00AE1A33">
        <w:rPr>
          <w:i/>
          <w:color w:val="000000"/>
        </w:rPr>
        <w:t>Commentaires du panel de parties prenantes sur le Rapport de développement durable 2014</w:t>
      </w:r>
      <w:r w:rsidR="00FA1E2C" w:rsidRPr="00AE1A33">
        <w:rPr>
          <w:color w:val="000000"/>
        </w:rPr>
        <w:t xml:space="preserve"> et les </w:t>
      </w:r>
      <w:r w:rsidR="00FA1E2C" w:rsidRPr="00AE1A33">
        <w:rPr>
          <w:i/>
          <w:color w:val="000000"/>
        </w:rPr>
        <w:t>Commentaires du panel de parties prenantes sur les Ambitions 2020</w:t>
      </w:r>
      <w:r w:rsidR="00FA1E2C" w:rsidRPr="00AE1A33">
        <w:rPr>
          <w:rStyle w:val="Appelnotedebasdep"/>
          <w:color w:val="000000"/>
        </w:rPr>
        <w:footnoteReference w:id="10"/>
      </w:r>
      <w:r w:rsidR="00FA1E2C" w:rsidRPr="00AE1A33">
        <w:rPr>
          <w:color w:val="000000"/>
        </w:rPr>
        <w:t xml:space="preserve">. </w:t>
      </w:r>
      <w:r w:rsidR="00A83DB0" w:rsidRPr="00AE1A33">
        <w:rPr>
          <w:color w:val="000000"/>
          <w:lang w:val="fr-BE"/>
        </w:rPr>
        <w:t xml:space="preserve">Cette </w:t>
      </w:r>
      <w:r w:rsidR="0037157D" w:rsidRPr="00AE1A33">
        <w:rPr>
          <w:color w:val="000000"/>
        </w:rPr>
        <w:t>mise en ava</w:t>
      </w:r>
      <w:r w:rsidR="00A83DB0" w:rsidRPr="00AE1A33">
        <w:rPr>
          <w:color w:val="000000"/>
        </w:rPr>
        <w:t>nt de l’humain</w:t>
      </w:r>
      <w:r w:rsidR="00EC7B50" w:rsidRPr="00AE1A33">
        <w:rPr>
          <w:color w:val="000000"/>
        </w:rPr>
        <w:t xml:space="preserve"> </w:t>
      </w:r>
      <w:r w:rsidR="007022EC" w:rsidRPr="00AE1A33">
        <w:rPr>
          <w:color w:val="000000"/>
        </w:rPr>
        <w:t>transparaît également</w:t>
      </w:r>
      <w:r w:rsidR="00A83DB0" w:rsidRPr="00AE1A33">
        <w:rPr>
          <w:color w:val="000000"/>
        </w:rPr>
        <w:t xml:space="preserve"> à travers la prégnance des visages dans toutes les rubriques de l’onglet « Développement durable »</w:t>
      </w:r>
      <w:r w:rsidR="00A03928" w:rsidRPr="00AE1A33">
        <w:rPr>
          <w:color w:val="000000"/>
        </w:rPr>
        <w:t xml:space="preserve"> du site</w:t>
      </w:r>
      <w:r w:rsidR="00A83DB0" w:rsidRPr="00AE1A33">
        <w:rPr>
          <w:color w:val="000000"/>
        </w:rPr>
        <w:t xml:space="preserve">. </w:t>
      </w:r>
      <w:r w:rsidR="00DE462F" w:rsidRPr="00AE1A33">
        <w:rPr>
          <w:color w:val="000000"/>
        </w:rPr>
        <w:t xml:space="preserve">Dans toute la section « nos parties prenantes », et globalement sur tout le site, des témoignages apparaissent, qui montrent le portrait (normalement, en </w:t>
      </w:r>
      <w:r w:rsidR="00BF1359" w:rsidRPr="00AE1A33">
        <w:rPr>
          <w:color w:val="000000"/>
        </w:rPr>
        <w:t>c</w:t>
      </w:r>
      <w:r w:rsidR="00DE462F" w:rsidRPr="00AE1A33">
        <w:rPr>
          <w:color w:val="000000"/>
        </w:rPr>
        <w:t>onditions de travail</w:t>
      </w:r>
      <w:r w:rsidR="00BF1359" w:rsidRPr="00AE1A33">
        <w:rPr>
          <w:color w:val="000000"/>
        </w:rPr>
        <w:t>) et présentent des déclarations d’acteurs de terrain de l’entreprise.</w:t>
      </w:r>
      <w:r w:rsidR="00DE462F" w:rsidRPr="00AE1A33">
        <w:rPr>
          <w:color w:val="000000"/>
        </w:rPr>
        <w:t xml:space="preserve"> </w:t>
      </w:r>
      <w:r w:rsidR="007022EC" w:rsidRPr="00AE1A33">
        <w:rPr>
          <w:color w:val="000000"/>
        </w:rPr>
        <w:t>La présence des visages constitue ici une manière de personnifier</w:t>
      </w:r>
      <w:r w:rsidR="005B0A23" w:rsidRPr="00AE1A33">
        <w:rPr>
          <w:color w:val="000000"/>
        </w:rPr>
        <w:t xml:space="preserve">, d’incarner </w:t>
      </w:r>
      <w:r w:rsidR="007022EC" w:rsidRPr="00AE1A33">
        <w:rPr>
          <w:color w:val="000000"/>
        </w:rPr>
        <w:t>les actions RSE, de leur donner corps</w:t>
      </w:r>
      <w:r w:rsidR="00715B39" w:rsidRPr="00AE1A33">
        <w:rPr>
          <w:color w:val="000000"/>
        </w:rPr>
        <w:t>, tel le « rêve d’une entreprise à visage humain et au service de l’homme » (D’Almeida 2001 : 131)</w:t>
      </w:r>
      <w:r w:rsidR="007022EC" w:rsidRPr="00AE1A33">
        <w:rPr>
          <w:color w:val="000000"/>
        </w:rPr>
        <w:t xml:space="preserve">. </w:t>
      </w:r>
      <w:r w:rsidR="007022EC" w:rsidRPr="00AE1A33">
        <w:t xml:space="preserve">On peut y voir aussi un </w:t>
      </w:r>
      <w:r w:rsidR="0037157D" w:rsidRPr="00AE1A33">
        <w:t xml:space="preserve">lien avec </w:t>
      </w:r>
      <w:r w:rsidR="007022EC" w:rsidRPr="00AE1A33">
        <w:t xml:space="preserve">l’histoire et la </w:t>
      </w:r>
      <w:r w:rsidR="0037157D" w:rsidRPr="00AE1A33">
        <w:t>culture d’entreprise du groupe imp</w:t>
      </w:r>
      <w:r w:rsidR="007022EC" w:rsidRPr="00AE1A33">
        <w:t>régnée</w:t>
      </w:r>
      <w:r w:rsidR="00715B39" w:rsidRPr="00AE1A33">
        <w:t>s</w:t>
      </w:r>
      <w:r w:rsidR="007022EC" w:rsidRPr="00AE1A33">
        <w:t xml:space="preserve"> de catholicisme social</w:t>
      </w:r>
      <w:r w:rsidR="00715B39" w:rsidRPr="00AE1A33">
        <w:t>, comme en témoigne le c</w:t>
      </w:r>
      <w:r w:rsidR="0037157D" w:rsidRPr="00AE1A33">
        <w:t xml:space="preserve">ontenu des </w:t>
      </w:r>
      <w:r w:rsidR="0037157D" w:rsidRPr="00AE1A33">
        <w:rPr>
          <w:i/>
        </w:rPr>
        <w:t>Principes d’action</w:t>
      </w:r>
      <w:r w:rsidR="0037157D" w:rsidRPr="00AE1A33">
        <w:t xml:space="preserve">, </w:t>
      </w:r>
      <w:r w:rsidR="00715B39" w:rsidRPr="00AE1A33">
        <w:t xml:space="preserve">la </w:t>
      </w:r>
      <w:r w:rsidR="0037157D" w:rsidRPr="00AE1A33">
        <w:t>charte éthique du groupe</w:t>
      </w:r>
      <w:r w:rsidR="00715B39" w:rsidRPr="00AE1A33">
        <w:rPr>
          <w:rStyle w:val="Appelnotedebasdep"/>
        </w:rPr>
        <w:footnoteReference w:id="11"/>
      </w:r>
      <w:r w:rsidR="00FA1E2C" w:rsidRPr="00AE1A33">
        <w:t>,</w:t>
      </w:r>
      <w:r w:rsidR="00715B39" w:rsidRPr="00AE1A33">
        <w:t xml:space="preserve"> même si celle-ci a été fortement laïcisée </w:t>
      </w:r>
      <w:r w:rsidR="0011603B" w:rsidRPr="00AE1A33">
        <w:t>au cours du XXème siècle</w:t>
      </w:r>
      <w:r w:rsidR="00BF1359" w:rsidRPr="00AE1A33">
        <w:t>.</w:t>
      </w:r>
    </w:p>
    <w:p w14:paraId="38637A04" w14:textId="77777777" w:rsidR="006A1607" w:rsidRDefault="006A1607" w:rsidP="00F2144D">
      <w:pPr>
        <w:shd w:val="clear" w:color="auto" w:fill="FFFFFF"/>
        <w:spacing w:before="100" w:beforeAutospacing="1" w:after="100" w:afterAutospacing="1"/>
        <w:jc w:val="both"/>
        <w:rPr>
          <w:b/>
          <w:i/>
          <w:color w:val="000000"/>
        </w:rPr>
      </w:pPr>
    </w:p>
    <w:p w14:paraId="2D88F571" w14:textId="75EF1DE6" w:rsidR="005B0A23" w:rsidRPr="00AE1A33" w:rsidRDefault="005E14D4" w:rsidP="00F2144D">
      <w:pPr>
        <w:shd w:val="clear" w:color="auto" w:fill="FFFFFF"/>
        <w:spacing w:before="100" w:beforeAutospacing="1" w:after="100" w:afterAutospacing="1"/>
        <w:jc w:val="both"/>
        <w:rPr>
          <w:b/>
          <w:i/>
          <w:color w:val="000000"/>
        </w:rPr>
      </w:pPr>
      <w:r w:rsidRPr="00AE1A33">
        <w:rPr>
          <w:b/>
          <w:i/>
          <w:color w:val="000000"/>
        </w:rPr>
        <w:t xml:space="preserve">2.2. </w:t>
      </w:r>
      <w:r w:rsidR="00FE5B10" w:rsidRPr="00AE1A33">
        <w:rPr>
          <w:b/>
          <w:i/>
          <w:color w:val="000000"/>
        </w:rPr>
        <w:t>Registres de la p</w:t>
      </w:r>
      <w:r w:rsidR="000800B9" w:rsidRPr="00AE1A33">
        <w:rPr>
          <w:b/>
          <w:i/>
          <w:color w:val="000000"/>
        </w:rPr>
        <w:t xml:space="preserve">raxis et </w:t>
      </w:r>
      <w:r w:rsidR="00FE5B10" w:rsidRPr="00AE1A33">
        <w:rPr>
          <w:b/>
          <w:i/>
          <w:color w:val="000000"/>
        </w:rPr>
        <w:t>de l’</w:t>
      </w:r>
      <w:r w:rsidR="00DE462F" w:rsidRPr="00AE1A33">
        <w:rPr>
          <w:b/>
          <w:i/>
          <w:color w:val="000000"/>
        </w:rPr>
        <w:t>exemplarité</w:t>
      </w:r>
    </w:p>
    <w:p w14:paraId="30F86303" w14:textId="34D31D7B" w:rsidR="001118DE" w:rsidRPr="00AE1A33" w:rsidRDefault="000E4A33" w:rsidP="001118DE">
      <w:pPr>
        <w:shd w:val="clear" w:color="auto" w:fill="FFFFFF"/>
        <w:spacing w:before="100" w:beforeAutospacing="1" w:after="100" w:afterAutospacing="1"/>
        <w:jc w:val="both"/>
        <w:rPr>
          <w:color w:val="000000"/>
        </w:rPr>
      </w:pPr>
      <w:r w:rsidRPr="00AE1A33">
        <w:rPr>
          <w:color w:val="000000"/>
        </w:rPr>
        <w:t xml:space="preserve">Outre cette tension entre </w:t>
      </w:r>
      <w:r w:rsidR="00476059" w:rsidRPr="00AE1A33">
        <w:rPr>
          <w:color w:val="000000"/>
        </w:rPr>
        <w:t xml:space="preserve">primat </w:t>
      </w:r>
      <w:r w:rsidRPr="00AE1A33">
        <w:rPr>
          <w:color w:val="000000"/>
        </w:rPr>
        <w:t xml:space="preserve">du chiffre </w:t>
      </w:r>
      <w:r w:rsidR="00476059" w:rsidRPr="00AE1A33">
        <w:rPr>
          <w:color w:val="000000"/>
        </w:rPr>
        <w:t xml:space="preserve">et recherche d’humanisation, </w:t>
      </w:r>
      <w:r w:rsidR="001118DE" w:rsidRPr="00AE1A33">
        <w:rPr>
          <w:color w:val="000000"/>
        </w:rPr>
        <w:t xml:space="preserve">nous voulons souligner </w:t>
      </w:r>
      <w:r w:rsidR="00476059" w:rsidRPr="00AE1A33">
        <w:rPr>
          <w:color w:val="000000"/>
        </w:rPr>
        <w:t>l’omniprésence</w:t>
      </w:r>
      <w:r w:rsidR="001118DE" w:rsidRPr="00AE1A33">
        <w:rPr>
          <w:color w:val="000000"/>
        </w:rPr>
        <w:t>, dans le corpus étudié,</w:t>
      </w:r>
      <w:r w:rsidR="00476059" w:rsidRPr="00AE1A33">
        <w:rPr>
          <w:color w:val="000000"/>
        </w:rPr>
        <w:t xml:space="preserve"> du registre de l’action. La rhétorique de la responsabilité relève du discours de la </w:t>
      </w:r>
      <w:r w:rsidR="00476059" w:rsidRPr="00AE1A33">
        <w:rPr>
          <w:i/>
          <w:color w:val="000000"/>
        </w:rPr>
        <w:t xml:space="preserve">praxis, </w:t>
      </w:r>
      <w:r w:rsidR="00476059" w:rsidRPr="00AE1A33">
        <w:rPr>
          <w:color w:val="000000"/>
        </w:rPr>
        <w:t>notion</w:t>
      </w:r>
      <w:r w:rsidR="00476059" w:rsidRPr="00AE1A33">
        <w:rPr>
          <w:i/>
          <w:color w:val="000000"/>
        </w:rPr>
        <w:t xml:space="preserve"> </w:t>
      </w:r>
      <w:r w:rsidR="00E93A3A" w:rsidRPr="00AE1A33">
        <w:rPr>
          <w:color w:val="000000"/>
        </w:rPr>
        <w:t>que nous pouv</w:t>
      </w:r>
      <w:r w:rsidRPr="00AE1A33">
        <w:rPr>
          <w:color w:val="000000"/>
        </w:rPr>
        <w:t xml:space="preserve">ons définir avec Bernard </w:t>
      </w:r>
      <w:proofErr w:type="spellStart"/>
      <w:r w:rsidRPr="00AE1A33">
        <w:rPr>
          <w:color w:val="000000"/>
        </w:rPr>
        <w:t>Lamizet</w:t>
      </w:r>
      <w:proofErr w:type="spellEnd"/>
      <w:r w:rsidR="00E93A3A" w:rsidRPr="00AE1A33">
        <w:rPr>
          <w:color w:val="000000"/>
        </w:rPr>
        <w:t xml:space="preserve"> comme « l’ensemble de nos actes et de nos pratiques en ce qu’ils structurent notre pratique de l’espace social et de nos relations avec les autres, et en ce qu’ils nous donnent une consistance et une repr</w:t>
      </w:r>
      <w:r w:rsidRPr="00AE1A33">
        <w:rPr>
          <w:color w:val="000000"/>
        </w:rPr>
        <w:t>ésentation dans l’espace social</w:t>
      </w:r>
      <w:r w:rsidR="00E93A3A" w:rsidRPr="00AE1A33">
        <w:rPr>
          <w:color w:val="000000"/>
        </w:rPr>
        <w:t xml:space="preserve"> »</w:t>
      </w:r>
      <w:r w:rsidR="00476059" w:rsidRPr="00AE1A33">
        <w:rPr>
          <w:color w:val="000000"/>
        </w:rPr>
        <w:t xml:space="preserve"> (</w:t>
      </w:r>
      <w:r w:rsidRPr="00AE1A33">
        <w:rPr>
          <w:color w:val="000000"/>
        </w:rPr>
        <w:t>1998 : 219).</w:t>
      </w:r>
      <w:r w:rsidR="00476059" w:rsidRPr="00AE1A33">
        <w:rPr>
          <w:color w:val="000000"/>
        </w:rPr>
        <w:t xml:space="preserve"> </w:t>
      </w:r>
      <w:r w:rsidR="00E93A3A" w:rsidRPr="00AE1A33">
        <w:rPr>
          <w:color w:val="000000"/>
        </w:rPr>
        <w:t xml:space="preserve">Il s’agit </w:t>
      </w:r>
      <w:r w:rsidR="00476059" w:rsidRPr="00AE1A33">
        <w:rPr>
          <w:color w:val="000000"/>
        </w:rPr>
        <w:t xml:space="preserve">en permanence pour l’acteur entreprise de présenter ce qu’il a fait, fait, ou </w:t>
      </w:r>
      <w:r w:rsidR="00E93A3A" w:rsidRPr="00AE1A33">
        <w:rPr>
          <w:color w:val="000000"/>
        </w:rPr>
        <w:t xml:space="preserve">va faire. Le dire est dès lors </w:t>
      </w:r>
      <w:r w:rsidR="00E93A3A" w:rsidRPr="00AE1A33">
        <w:rPr>
          <w:color w:val="000000"/>
        </w:rPr>
        <w:lastRenderedPageBreak/>
        <w:t>inséparable du faire, de l</w:t>
      </w:r>
      <w:r w:rsidRPr="00AE1A33">
        <w:rPr>
          <w:color w:val="000000"/>
        </w:rPr>
        <w:t xml:space="preserve">a </w:t>
      </w:r>
      <w:r w:rsidRPr="00AE1A33">
        <w:rPr>
          <w:i/>
          <w:color w:val="000000"/>
        </w:rPr>
        <w:t>praxis</w:t>
      </w:r>
      <w:r w:rsidRPr="00AE1A33">
        <w:rPr>
          <w:color w:val="000000"/>
        </w:rPr>
        <w:t xml:space="preserve">. </w:t>
      </w:r>
      <w:r w:rsidR="001118DE" w:rsidRPr="00AE1A33">
        <w:rPr>
          <w:color w:val="000000"/>
        </w:rPr>
        <w:t xml:space="preserve">L’« action concrète », qui s’inscrit de préférence dans le temps (long), est ainsi fortement valorisée </w:t>
      </w:r>
      <w:r w:rsidR="008559D3" w:rsidRPr="00AE1A33">
        <w:rPr>
          <w:color w:val="000000"/>
        </w:rPr>
        <w:t>sous toutes ses formes. On trouve cette idée d’injonction à la traduction en actes du dire sur les trois sites Inter</w:t>
      </w:r>
      <w:r w:rsidR="00D726A8" w:rsidRPr="00AE1A33">
        <w:rPr>
          <w:color w:val="000000"/>
        </w:rPr>
        <w:t>net, comme ici à la rubrique « É</w:t>
      </w:r>
      <w:r w:rsidR="008559D3" w:rsidRPr="00AE1A33">
        <w:rPr>
          <w:color w:val="000000"/>
        </w:rPr>
        <w:t>thique et valeurs » de l’onglet « Notre engagement » de Total : « </w:t>
      </w:r>
      <w:r w:rsidR="008559D3" w:rsidRPr="00AE1A33">
        <w:rPr>
          <w:i/>
          <w:color w:val="000000"/>
        </w:rPr>
        <w:t>Travaillons conformément à nos valeurs</w:t>
      </w:r>
      <w:r w:rsidR="008559D3" w:rsidRPr="00AE1A33">
        <w:rPr>
          <w:color w:val="000000"/>
        </w:rPr>
        <w:t xml:space="preserve"> » ; </w:t>
      </w:r>
      <w:r w:rsidR="001118DE" w:rsidRPr="00AE1A33">
        <w:rPr>
          <w:color w:val="000000"/>
        </w:rPr>
        <w:t>« </w:t>
      </w:r>
      <w:r w:rsidR="001118DE" w:rsidRPr="00AE1A33">
        <w:rPr>
          <w:i/>
          <w:color w:val="000000"/>
        </w:rPr>
        <w:t>Concrétisons nos engagements</w:t>
      </w:r>
      <w:r w:rsidR="001118DE" w:rsidRPr="00AE1A33">
        <w:rPr>
          <w:color w:val="000000"/>
        </w:rPr>
        <w:t> »</w:t>
      </w:r>
      <w:r w:rsidR="008559D3" w:rsidRPr="00AE1A33">
        <w:rPr>
          <w:rStyle w:val="Appelnotedebasdep"/>
          <w:color w:val="000000"/>
        </w:rPr>
        <w:footnoteReference w:id="12"/>
      </w:r>
      <w:r w:rsidR="00D726A8" w:rsidRPr="00AE1A33">
        <w:rPr>
          <w:color w:val="000000"/>
        </w:rPr>
        <w:t>. S</w:t>
      </w:r>
      <w:r w:rsidR="003849FD" w:rsidRPr="00AE1A33">
        <w:rPr>
          <w:color w:val="000000"/>
        </w:rPr>
        <w:t xml:space="preserve">oulignons la forme impérative, ainsi que la récurrence de l’adjectif possessif de première personne du pluriel qui insiste sur le caractère collectif de l’action qui est </w:t>
      </w:r>
      <w:r w:rsidR="001118DE" w:rsidRPr="00AE1A33">
        <w:rPr>
          <w:color w:val="000000"/>
        </w:rPr>
        <w:t>finalisée</w:t>
      </w:r>
      <w:r w:rsidR="00D726A8" w:rsidRPr="00AE1A33">
        <w:rPr>
          <w:color w:val="000000"/>
        </w:rPr>
        <w:t xml:space="preserve"> – </w:t>
      </w:r>
      <w:r w:rsidR="003849FD" w:rsidRPr="00AE1A33">
        <w:rPr>
          <w:color w:val="000000"/>
        </w:rPr>
        <w:t>l’</w:t>
      </w:r>
      <w:r w:rsidR="006A3405" w:rsidRPr="00AE1A33">
        <w:rPr>
          <w:color w:val="000000"/>
        </w:rPr>
        <w:t xml:space="preserve">entreprise entend </w:t>
      </w:r>
      <w:r w:rsidR="00D726A8" w:rsidRPr="00AE1A33">
        <w:rPr>
          <w:color w:val="000000"/>
        </w:rPr>
        <w:t xml:space="preserve">donc allier </w:t>
      </w:r>
      <w:r w:rsidR="001118DE" w:rsidRPr="00AE1A33">
        <w:rPr>
          <w:color w:val="000000"/>
        </w:rPr>
        <w:t>a</w:t>
      </w:r>
      <w:r w:rsidR="003849FD" w:rsidRPr="00AE1A33">
        <w:rPr>
          <w:color w:val="000000"/>
        </w:rPr>
        <w:t xml:space="preserve">ction rationnelle en finalité et en </w:t>
      </w:r>
      <w:r w:rsidR="006A3405" w:rsidRPr="00AE1A33">
        <w:rPr>
          <w:color w:val="000000"/>
        </w:rPr>
        <w:t>valeur</w:t>
      </w:r>
      <w:r w:rsidR="00D726A8" w:rsidRPr="00AE1A33">
        <w:rPr>
          <w:color w:val="000000"/>
        </w:rPr>
        <w:t xml:space="preserve">, selon les catégories </w:t>
      </w:r>
      <w:proofErr w:type="spellStart"/>
      <w:r w:rsidR="00D726A8" w:rsidRPr="00AE1A33">
        <w:rPr>
          <w:color w:val="000000"/>
        </w:rPr>
        <w:t>weberiennes</w:t>
      </w:r>
      <w:proofErr w:type="spellEnd"/>
      <w:r w:rsidR="001118DE" w:rsidRPr="00AE1A33">
        <w:rPr>
          <w:color w:val="000000"/>
        </w:rPr>
        <w:t xml:space="preserve">. </w:t>
      </w:r>
      <w:r w:rsidR="006A3405" w:rsidRPr="00AE1A33">
        <w:rPr>
          <w:color w:val="000000"/>
        </w:rPr>
        <w:t xml:space="preserve">Si Total a fréquemment recours à la forme impérative lorsqu’il évoque les actions menées (« Favorisons le développement local », « Accompagnons les populations locales », « Encourageons l’emploi durable »…), Lafarge et BNP Paribas privilégient les verbes d’action </w:t>
      </w:r>
      <w:r w:rsidR="001118DE" w:rsidRPr="00AE1A33">
        <w:rPr>
          <w:color w:val="000000"/>
        </w:rPr>
        <w:t>à l’infinitif</w:t>
      </w:r>
      <w:r w:rsidR="00CC773D" w:rsidRPr="00AE1A33">
        <w:rPr>
          <w:color w:val="000000"/>
        </w:rPr>
        <w:t xml:space="preserve"> qui </w:t>
      </w:r>
      <w:r w:rsidR="00D726A8" w:rsidRPr="00AE1A33">
        <w:rPr>
          <w:color w:val="000000"/>
        </w:rPr>
        <w:t xml:space="preserve">cherchent également à </w:t>
      </w:r>
      <w:r w:rsidR="0040574D" w:rsidRPr="00AE1A33">
        <w:rPr>
          <w:color w:val="000000"/>
        </w:rPr>
        <w:t>donner</w:t>
      </w:r>
      <w:r w:rsidR="00CC773D" w:rsidRPr="00AE1A33">
        <w:rPr>
          <w:color w:val="000000"/>
        </w:rPr>
        <w:t xml:space="preserve"> une impulsion</w:t>
      </w:r>
      <w:r w:rsidR="001118DE" w:rsidRPr="00AE1A33">
        <w:rPr>
          <w:color w:val="000000"/>
        </w:rPr>
        <w:t xml:space="preserve"> </w:t>
      </w:r>
      <w:r w:rsidR="006A3405" w:rsidRPr="00AE1A33">
        <w:rPr>
          <w:color w:val="000000"/>
        </w:rPr>
        <w:t>(</w:t>
      </w:r>
      <w:r w:rsidR="00952F0F" w:rsidRPr="00AE1A33">
        <w:rPr>
          <w:color w:val="000000"/>
        </w:rPr>
        <w:t xml:space="preserve">« réduire </w:t>
      </w:r>
      <w:r w:rsidR="009A116F" w:rsidRPr="00AE1A33">
        <w:rPr>
          <w:color w:val="000000"/>
        </w:rPr>
        <w:t xml:space="preserve">les émissions directes et indirectes », « gérer notre empreinte environnementale </w:t>
      </w:r>
      <w:r w:rsidR="001118DE" w:rsidRPr="00AE1A33">
        <w:rPr>
          <w:color w:val="000000"/>
        </w:rPr>
        <w:t xml:space="preserve">», « créer </w:t>
      </w:r>
      <w:r w:rsidR="006A3405" w:rsidRPr="00AE1A33">
        <w:rPr>
          <w:color w:val="000000"/>
        </w:rPr>
        <w:t>de la valeur</w:t>
      </w:r>
      <w:r w:rsidR="0040574D" w:rsidRPr="00AE1A33">
        <w:rPr>
          <w:color w:val="000000"/>
        </w:rPr>
        <w:t xml:space="preserve"> partagée</w:t>
      </w:r>
      <w:r w:rsidR="006A3405" w:rsidRPr="00AE1A33">
        <w:rPr>
          <w:color w:val="000000"/>
        </w:rPr>
        <w:t> »</w:t>
      </w:r>
      <w:r w:rsidR="009A116F" w:rsidRPr="00AE1A33">
        <w:rPr>
          <w:color w:val="000000"/>
        </w:rPr>
        <w:t xml:space="preserve">, </w:t>
      </w:r>
      <w:r w:rsidR="00952F0F" w:rsidRPr="00AE1A33">
        <w:rPr>
          <w:color w:val="000000"/>
        </w:rPr>
        <w:t>« </w:t>
      </w:r>
      <w:r w:rsidR="009A116F" w:rsidRPr="00AE1A33">
        <w:rPr>
          <w:color w:val="000000"/>
        </w:rPr>
        <w:t>financer l’économie de manière éthique », « agir contre le changement climatique »…</w:t>
      </w:r>
      <w:r w:rsidR="006A3405" w:rsidRPr="00AE1A33">
        <w:rPr>
          <w:color w:val="000000"/>
        </w:rPr>
        <w:t>).</w:t>
      </w:r>
    </w:p>
    <w:p w14:paraId="6A9B58E4" w14:textId="443AB798" w:rsidR="0081729E" w:rsidRPr="00AE1A33" w:rsidRDefault="00E84844" w:rsidP="001118DE">
      <w:pPr>
        <w:shd w:val="clear" w:color="auto" w:fill="FFFFFF"/>
        <w:spacing w:before="100" w:beforeAutospacing="1" w:after="100" w:afterAutospacing="1"/>
        <w:jc w:val="both"/>
        <w:rPr>
          <w:color w:val="000000"/>
        </w:rPr>
      </w:pPr>
      <w:r w:rsidRPr="00AE1A33">
        <w:rPr>
          <w:color w:val="000000"/>
        </w:rPr>
        <w:t>L</w:t>
      </w:r>
      <w:r w:rsidR="005F0C82" w:rsidRPr="00AE1A33">
        <w:rPr>
          <w:color w:val="000000"/>
        </w:rPr>
        <w:t>’</w:t>
      </w:r>
      <w:r w:rsidR="00CF739A" w:rsidRPr="00AE1A33">
        <w:rPr>
          <w:color w:val="000000"/>
        </w:rPr>
        <w:t xml:space="preserve">action évoquée revêtant en permanence </w:t>
      </w:r>
      <w:r w:rsidR="005F0C82" w:rsidRPr="00AE1A33">
        <w:rPr>
          <w:color w:val="000000"/>
        </w:rPr>
        <w:t>une dimension axiologique, son exemplarité est mise en avant. Le terme même d’</w:t>
      </w:r>
      <w:r w:rsidR="00C82652" w:rsidRPr="00AE1A33">
        <w:rPr>
          <w:color w:val="000000"/>
        </w:rPr>
        <w:t>« </w:t>
      </w:r>
      <w:r w:rsidR="005F0C82" w:rsidRPr="00AE1A33">
        <w:rPr>
          <w:color w:val="000000"/>
        </w:rPr>
        <w:t>exemplarité</w:t>
      </w:r>
      <w:r w:rsidR="00C82652" w:rsidRPr="00AE1A33">
        <w:rPr>
          <w:color w:val="000000"/>
        </w:rPr>
        <w:t> »</w:t>
      </w:r>
      <w:r w:rsidR="005F0C82" w:rsidRPr="00AE1A33">
        <w:rPr>
          <w:color w:val="000000"/>
        </w:rPr>
        <w:t xml:space="preserve"> constitue </w:t>
      </w:r>
      <w:r w:rsidR="00C82652" w:rsidRPr="00AE1A33">
        <w:rPr>
          <w:color w:val="000000"/>
        </w:rPr>
        <w:t>l’une des trois valeurs du groupe Total – avec le « respect » et la « responsabilité »</w:t>
      </w:r>
      <w:r w:rsidR="0081729E" w:rsidRPr="00AE1A33">
        <w:rPr>
          <w:rStyle w:val="Appelnotedebasdep"/>
          <w:color w:val="000000"/>
        </w:rPr>
        <w:footnoteReference w:id="13"/>
      </w:r>
      <w:r w:rsidR="00C82652" w:rsidRPr="00AE1A33">
        <w:rPr>
          <w:color w:val="000000"/>
        </w:rPr>
        <w:t xml:space="preserve">. </w:t>
      </w:r>
    </w:p>
    <w:p w14:paraId="1225D678" w14:textId="486EF070" w:rsidR="001118DE" w:rsidRPr="00AE1A33" w:rsidRDefault="001118DE" w:rsidP="0081729E">
      <w:pPr>
        <w:shd w:val="clear" w:color="auto" w:fill="FFFFFF"/>
        <w:spacing w:before="100" w:beforeAutospacing="1" w:after="100" w:afterAutospacing="1"/>
        <w:ind w:left="454" w:right="454"/>
        <w:jc w:val="both"/>
        <w:rPr>
          <w:i/>
          <w:color w:val="000000"/>
        </w:rPr>
      </w:pPr>
      <w:r w:rsidRPr="00AE1A33">
        <w:rPr>
          <w:i/>
          <w:color w:val="000000"/>
        </w:rPr>
        <w:t xml:space="preserve">« Respect, responsabilité et exemplarité : des valeurs exigeantes, qui sont les nôtres chez Total. Elles nous permettent de construire avec nos interlocuteurs une relation équilibrée, inscrite dans la confiance et dans le </w:t>
      </w:r>
      <w:r w:rsidR="0081729E" w:rsidRPr="00AE1A33">
        <w:rPr>
          <w:i/>
          <w:color w:val="000000"/>
        </w:rPr>
        <w:t>temps ».</w:t>
      </w:r>
    </w:p>
    <w:p w14:paraId="57A13CAC" w14:textId="696F8391" w:rsidR="005F0C82" w:rsidRPr="00AE1A33" w:rsidRDefault="0081729E" w:rsidP="001118DE">
      <w:pPr>
        <w:shd w:val="clear" w:color="auto" w:fill="FFFFFF"/>
        <w:spacing w:before="100" w:beforeAutospacing="1" w:after="100" w:afterAutospacing="1"/>
        <w:jc w:val="both"/>
        <w:rPr>
          <w:color w:val="000000"/>
        </w:rPr>
      </w:pPr>
      <w:r w:rsidRPr="00AE1A33">
        <w:rPr>
          <w:color w:val="000000"/>
        </w:rPr>
        <w:t>La conception de l’action ici engagée</w:t>
      </w:r>
      <w:r w:rsidR="00772ADC" w:rsidRPr="00AE1A33">
        <w:rPr>
          <w:color w:val="000000"/>
        </w:rPr>
        <w:t>, liée au statut même de l’entreprise, à sa position,</w:t>
      </w:r>
      <w:r w:rsidRPr="00AE1A33">
        <w:rPr>
          <w:color w:val="000000"/>
        </w:rPr>
        <w:t xml:space="preserve"> </w:t>
      </w:r>
      <w:r w:rsidR="00D4298B" w:rsidRPr="00AE1A33">
        <w:t xml:space="preserve">et mise en scène sous forme de « cas », </w:t>
      </w:r>
      <w:r w:rsidR="00772ADC" w:rsidRPr="00AE1A33">
        <w:rPr>
          <w:color w:val="000000"/>
        </w:rPr>
        <w:t xml:space="preserve">propose en quelque sorte un </w:t>
      </w:r>
      <w:r w:rsidR="00772ADC" w:rsidRPr="00AE1A33">
        <w:rPr>
          <w:i/>
          <w:color w:val="000000"/>
        </w:rPr>
        <w:t>exemplum</w:t>
      </w:r>
      <w:r w:rsidR="00772ADC" w:rsidRPr="00AE1A33">
        <w:rPr>
          <w:color w:val="000000"/>
        </w:rPr>
        <w:t xml:space="preserve">, au sens rhétorique, soit une « forme moderne et contemporaine de ces </w:t>
      </w:r>
      <w:proofErr w:type="spellStart"/>
      <w:r w:rsidR="00772ADC" w:rsidRPr="00AE1A33">
        <w:rPr>
          <w:i/>
          <w:color w:val="000000"/>
        </w:rPr>
        <w:t>exempla</w:t>
      </w:r>
      <w:proofErr w:type="spellEnd"/>
      <w:r w:rsidR="00772ADC" w:rsidRPr="00AE1A33">
        <w:rPr>
          <w:color w:val="000000"/>
        </w:rPr>
        <w:t xml:space="preserve"> romains ou médiévaux qui présentaient l’action des "grands" (généralement des guerriers ou des saints) et en proposaient l’imitation » (D’Almeida 2008 : 92). Notons que nous retrouvons cette idée d’</w:t>
      </w:r>
      <w:r w:rsidR="00772ADC" w:rsidRPr="00AE1A33">
        <w:rPr>
          <w:i/>
          <w:color w:val="000000"/>
        </w:rPr>
        <w:t>exemplum</w:t>
      </w:r>
      <w:r w:rsidR="00772ADC" w:rsidRPr="00AE1A33">
        <w:rPr>
          <w:color w:val="000000"/>
        </w:rPr>
        <w:t xml:space="preserve"> avec les « Cas pratiques » décrits par Lafarge</w:t>
      </w:r>
      <w:r w:rsidR="000800B9" w:rsidRPr="00AE1A33">
        <w:rPr>
          <w:rStyle w:val="Appelnotedebasdep"/>
          <w:color w:val="000000"/>
        </w:rPr>
        <w:footnoteReference w:id="14"/>
      </w:r>
      <w:r w:rsidR="00772ADC" w:rsidRPr="00AE1A33">
        <w:rPr>
          <w:color w:val="000000"/>
        </w:rPr>
        <w:t xml:space="preserve"> – qui ne sont pas sans rappeler les « bonnes pratiques » héritées des </w:t>
      </w:r>
      <w:r w:rsidR="00772ADC" w:rsidRPr="00AE1A33">
        <w:rPr>
          <w:i/>
          <w:color w:val="000000"/>
        </w:rPr>
        <w:t>good practices</w:t>
      </w:r>
      <w:r w:rsidR="00772ADC" w:rsidRPr="00AE1A33">
        <w:rPr>
          <w:color w:val="000000"/>
        </w:rPr>
        <w:t xml:space="preserve"> anglo-saxonnes</w:t>
      </w:r>
      <w:r w:rsidR="000800B9" w:rsidRPr="00AE1A33">
        <w:rPr>
          <w:color w:val="000000"/>
        </w:rPr>
        <w:t>, lesquelles sont</w:t>
      </w:r>
      <w:r w:rsidR="00772ADC" w:rsidRPr="00AE1A33">
        <w:rPr>
          <w:color w:val="000000"/>
        </w:rPr>
        <w:t xml:space="preserve"> </w:t>
      </w:r>
      <w:r w:rsidR="003F4650" w:rsidRPr="00AE1A33">
        <w:rPr>
          <w:color w:val="000000"/>
        </w:rPr>
        <w:t xml:space="preserve">marquées par l’insistance sur l’efficacité de l’action comme sur sa dimension morale. </w:t>
      </w:r>
    </w:p>
    <w:p w14:paraId="7BAD775D" w14:textId="3136F256" w:rsidR="001A1279" w:rsidRPr="00AE1A33" w:rsidRDefault="001118DE" w:rsidP="00F2144D">
      <w:pPr>
        <w:shd w:val="clear" w:color="auto" w:fill="FFFFFF"/>
        <w:spacing w:before="100" w:beforeAutospacing="1" w:after="100" w:afterAutospacing="1"/>
        <w:jc w:val="both"/>
        <w:rPr>
          <w:color w:val="0070C0"/>
        </w:rPr>
      </w:pPr>
      <w:r w:rsidRPr="00AE1A33">
        <w:rPr>
          <w:color w:val="000000"/>
        </w:rPr>
        <w:t xml:space="preserve">Le discours </w:t>
      </w:r>
      <w:r w:rsidR="003F4650" w:rsidRPr="00AE1A33">
        <w:rPr>
          <w:color w:val="000000"/>
        </w:rPr>
        <w:t xml:space="preserve">éthique des trois entreprises étudiées </w:t>
      </w:r>
      <w:r w:rsidRPr="00AE1A33">
        <w:rPr>
          <w:color w:val="000000"/>
        </w:rPr>
        <w:t xml:space="preserve">se veut </w:t>
      </w:r>
      <w:r w:rsidR="00E84844" w:rsidRPr="00AE1A33">
        <w:rPr>
          <w:color w:val="000000"/>
        </w:rPr>
        <w:t xml:space="preserve">donc </w:t>
      </w:r>
      <w:r w:rsidRPr="00AE1A33">
        <w:rPr>
          <w:color w:val="000000"/>
        </w:rPr>
        <w:t xml:space="preserve">performatif. </w:t>
      </w:r>
      <w:r w:rsidR="003F4650" w:rsidRPr="00AE1A33">
        <w:rPr>
          <w:color w:val="000000"/>
        </w:rPr>
        <w:t>Il « fonctionne comme un écran, comme un masque qui habille de respectabilité les pratiques les plus diverses […]. Il est agissant car il prévient la critique et permet à l’avance de la désamorcer » (D’Almeida 2001 : 132)</w:t>
      </w:r>
      <w:r w:rsidR="00715A0F" w:rsidRPr="00AE1A33">
        <w:rPr>
          <w:color w:val="000000"/>
        </w:rPr>
        <w:t xml:space="preserve">. </w:t>
      </w:r>
    </w:p>
    <w:p w14:paraId="0C15B8E9" w14:textId="77777777" w:rsidR="006A1607" w:rsidRDefault="006A1607" w:rsidP="00F2144D">
      <w:pPr>
        <w:shd w:val="clear" w:color="auto" w:fill="FFFFFF"/>
        <w:spacing w:before="100" w:beforeAutospacing="1" w:after="100" w:afterAutospacing="1"/>
        <w:jc w:val="both"/>
        <w:rPr>
          <w:b/>
          <w:i/>
          <w:color w:val="000000"/>
        </w:rPr>
      </w:pPr>
    </w:p>
    <w:p w14:paraId="203E13C2" w14:textId="6BCF1306" w:rsidR="005E14D4" w:rsidRPr="00AE1A33" w:rsidRDefault="00DE462F" w:rsidP="00F2144D">
      <w:pPr>
        <w:shd w:val="clear" w:color="auto" w:fill="FFFFFF"/>
        <w:spacing w:before="100" w:beforeAutospacing="1" w:after="100" w:afterAutospacing="1"/>
        <w:jc w:val="both"/>
        <w:rPr>
          <w:b/>
          <w:i/>
          <w:color w:val="000000"/>
        </w:rPr>
      </w:pPr>
      <w:r w:rsidRPr="00AE1A33">
        <w:rPr>
          <w:b/>
          <w:i/>
          <w:color w:val="000000"/>
        </w:rPr>
        <w:t>2</w:t>
      </w:r>
      <w:r w:rsidR="005E14D4" w:rsidRPr="00AE1A33">
        <w:rPr>
          <w:b/>
          <w:i/>
          <w:color w:val="000000"/>
        </w:rPr>
        <w:t>.</w:t>
      </w:r>
      <w:r w:rsidRPr="00AE1A33">
        <w:rPr>
          <w:b/>
          <w:i/>
          <w:color w:val="000000"/>
        </w:rPr>
        <w:t>3</w:t>
      </w:r>
      <w:r w:rsidR="005E14D4" w:rsidRPr="00AE1A33">
        <w:rPr>
          <w:b/>
          <w:i/>
          <w:color w:val="000000"/>
        </w:rPr>
        <w:t>.</w:t>
      </w:r>
      <w:r w:rsidR="00E860F4" w:rsidRPr="00AE1A33">
        <w:rPr>
          <w:b/>
          <w:i/>
          <w:color w:val="000000"/>
        </w:rPr>
        <w:t xml:space="preserve"> Figures de l’ethos (verbales et visuelles)</w:t>
      </w:r>
    </w:p>
    <w:p w14:paraId="33D5C82C" w14:textId="6BFAE5E4" w:rsidR="00DE462F" w:rsidRPr="00AE1A33" w:rsidRDefault="00DE462F" w:rsidP="00DE462F">
      <w:pPr>
        <w:shd w:val="clear" w:color="auto" w:fill="FFFFFF"/>
        <w:spacing w:before="100" w:beforeAutospacing="1" w:after="100" w:afterAutospacing="1"/>
        <w:jc w:val="both"/>
        <w:rPr>
          <w:color w:val="000000"/>
        </w:rPr>
      </w:pPr>
      <w:r w:rsidRPr="00AE1A33">
        <w:rPr>
          <w:color w:val="000000"/>
        </w:rPr>
        <w:t xml:space="preserve">On le voit, nous nous situons dans une conception – pragmatique – du langage comme permettant d’impulser des actions, du changement, qui se traduit par une circulation entre les registres </w:t>
      </w:r>
      <w:r w:rsidR="00DF4D5F" w:rsidRPr="00AE1A33">
        <w:rPr>
          <w:color w:val="000000"/>
        </w:rPr>
        <w:t xml:space="preserve">descriptif, argumentatif et normatif </w:t>
      </w:r>
      <w:r w:rsidRPr="00AE1A33">
        <w:rPr>
          <w:color w:val="000000"/>
        </w:rPr>
        <w:t>(</w:t>
      </w:r>
      <w:proofErr w:type="spellStart"/>
      <w:r w:rsidRPr="00AE1A33">
        <w:rPr>
          <w:color w:val="000000"/>
        </w:rPr>
        <w:t>Errecart</w:t>
      </w:r>
      <w:proofErr w:type="spellEnd"/>
      <w:r w:rsidRPr="00AE1A33">
        <w:rPr>
          <w:color w:val="000000"/>
        </w:rPr>
        <w:t xml:space="preserve"> 2011 : 172). Les logiques d’action (</w:t>
      </w:r>
      <w:r w:rsidRPr="00AE1A33">
        <w:rPr>
          <w:i/>
          <w:color w:val="000000"/>
        </w:rPr>
        <w:t>praxis</w:t>
      </w:r>
      <w:r w:rsidRPr="00AE1A33">
        <w:rPr>
          <w:color w:val="000000"/>
        </w:rPr>
        <w:t xml:space="preserve">) rejoignent ici les logiques </w:t>
      </w:r>
      <w:r w:rsidRPr="00AE1A33">
        <w:t>d</w:t>
      </w:r>
      <w:r w:rsidR="00D4298B" w:rsidRPr="00AE1A33">
        <w:t>e présentation de soi</w:t>
      </w:r>
      <w:r w:rsidRPr="00AE1A33">
        <w:t xml:space="preserve"> </w:t>
      </w:r>
      <w:r w:rsidRPr="00AE1A33">
        <w:rPr>
          <w:color w:val="000000"/>
        </w:rPr>
        <w:t>(</w:t>
      </w:r>
      <w:r w:rsidRPr="00AE1A33">
        <w:rPr>
          <w:i/>
          <w:color w:val="000000"/>
        </w:rPr>
        <w:t>ethos</w:t>
      </w:r>
      <w:r w:rsidRPr="00AE1A33">
        <w:rPr>
          <w:color w:val="000000"/>
        </w:rPr>
        <w:t xml:space="preserve">) ; de l’articulation entre ces deux catégories rhétoriques va dépendre la crédibilité du discours de l’acteur entreprise. </w:t>
      </w:r>
    </w:p>
    <w:p w14:paraId="36F15292" w14:textId="77777777" w:rsidR="00460CC9" w:rsidRPr="00AE1A33" w:rsidRDefault="00EB631C" w:rsidP="00F2144D">
      <w:pPr>
        <w:shd w:val="clear" w:color="auto" w:fill="FFFFFF"/>
        <w:spacing w:before="100" w:beforeAutospacing="1" w:after="100" w:afterAutospacing="1"/>
        <w:jc w:val="both"/>
        <w:rPr>
          <w:color w:val="000000"/>
        </w:rPr>
      </w:pPr>
      <w:r w:rsidRPr="00AE1A33">
        <w:rPr>
          <w:color w:val="000000"/>
        </w:rPr>
        <w:lastRenderedPageBreak/>
        <w:t>En nous référant</w:t>
      </w:r>
      <w:r w:rsidR="00314F46" w:rsidRPr="00AE1A33">
        <w:rPr>
          <w:color w:val="000000"/>
        </w:rPr>
        <w:t xml:space="preserve"> à une catégorie d’</w:t>
      </w:r>
      <w:r w:rsidR="00314F46" w:rsidRPr="00AE1A33">
        <w:rPr>
          <w:i/>
          <w:color w:val="000000"/>
        </w:rPr>
        <w:t>ethos</w:t>
      </w:r>
      <w:r w:rsidR="00161C80" w:rsidRPr="00AE1A33">
        <w:rPr>
          <w:color w:val="000000"/>
        </w:rPr>
        <w:t xml:space="preserve"> particu</w:t>
      </w:r>
      <w:r w:rsidR="00314F46" w:rsidRPr="00AE1A33">
        <w:rPr>
          <w:color w:val="000000"/>
        </w:rPr>
        <w:t xml:space="preserve">lière que Patrick </w:t>
      </w:r>
      <w:proofErr w:type="spellStart"/>
      <w:r w:rsidR="00314F46" w:rsidRPr="00AE1A33">
        <w:rPr>
          <w:color w:val="000000"/>
        </w:rPr>
        <w:t>Charaudeau</w:t>
      </w:r>
      <w:proofErr w:type="spellEnd"/>
      <w:r w:rsidR="00314F46" w:rsidRPr="00AE1A33">
        <w:rPr>
          <w:color w:val="000000"/>
        </w:rPr>
        <w:t xml:space="preserve"> nomme « </w:t>
      </w:r>
      <w:r w:rsidR="00314F46" w:rsidRPr="00AE1A33">
        <w:rPr>
          <w:i/>
          <w:color w:val="000000"/>
        </w:rPr>
        <w:t>ethos</w:t>
      </w:r>
      <w:r w:rsidR="00314F46" w:rsidRPr="00AE1A33">
        <w:rPr>
          <w:color w:val="000000"/>
        </w:rPr>
        <w:t xml:space="preserve"> de crédibilité »</w:t>
      </w:r>
      <w:r w:rsidRPr="00AE1A33">
        <w:rPr>
          <w:color w:val="000000"/>
        </w:rPr>
        <w:t>, nous pouvons</w:t>
      </w:r>
      <w:r w:rsidR="00314F46" w:rsidRPr="00AE1A33">
        <w:rPr>
          <w:color w:val="000000"/>
        </w:rPr>
        <w:t xml:space="preserve"> transposer son analyse portant sur les discours politiques à celle des discours organisationnels que nous étudions dans cette recherche. P. </w:t>
      </w:r>
      <w:proofErr w:type="spellStart"/>
      <w:r w:rsidR="00314F46" w:rsidRPr="00AE1A33">
        <w:rPr>
          <w:color w:val="000000"/>
        </w:rPr>
        <w:t>Charaudeau</w:t>
      </w:r>
      <w:proofErr w:type="spellEnd"/>
      <w:r w:rsidR="00314F46" w:rsidRPr="00AE1A33">
        <w:rPr>
          <w:color w:val="000000"/>
        </w:rPr>
        <w:t xml:space="preserve"> précise ainsi que « la crédibilité n’est pas, à l’instar de la légitimité, une qualité attachée à l’identité sociale du sujet. Elle est au contraire le résultat d’une construction, construction opérée par le sujet parlant de son identité discursive de telle sorte que les autres soient conduits à le juger </w:t>
      </w:r>
      <w:r w:rsidR="00314F46" w:rsidRPr="00AE1A33">
        <w:rPr>
          <w:i/>
          <w:color w:val="000000"/>
        </w:rPr>
        <w:t>digne de crédit</w:t>
      </w:r>
      <w:r w:rsidR="00314F46" w:rsidRPr="00AE1A33">
        <w:rPr>
          <w:color w:val="000000"/>
        </w:rPr>
        <w:t> » (</w:t>
      </w:r>
      <w:proofErr w:type="spellStart"/>
      <w:r w:rsidR="00314F46" w:rsidRPr="00AE1A33">
        <w:rPr>
          <w:color w:val="000000"/>
        </w:rPr>
        <w:t>Charaudeau</w:t>
      </w:r>
      <w:proofErr w:type="spellEnd"/>
      <w:r w:rsidR="00314F46" w:rsidRPr="00AE1A33">
        <w:rPr>
          <w:color w:val="000000"/>
        </w:rPr>
        <w:t xml:space="preserve"> 2005 : 91). </w:t>
      </w:r>
      <w:r w:rsidR="0017275B" w:rsidRPr="00AE1A33">
        <w:rPr>
          <w:color w:val="000000"/>
        </w:rPr>
        <w:t xml:space="preserve">Or, la construction de la crédibilité s’avère complexe car elle doit satisfaire à trois conditions : de </w:t>
      </w:r>
      <w:r w:rsidR="0017275B" w:rsidRPr="00AE1A33">
        <w:rPr>
          <w:i/>
          <w:color w:val="000000"/>
        </w:rPr>
        <w:t>sincérité</w:t>
      </w:r>
      <w:r w:rsidR="0017275B" w:rsidRPr="00AE1A33">
        <w:rPr>
          <w:color w:val="000000"/>
        </w:rPr>
        <w:t xml:space="preserve">, de </w:t>
      </w:r>
      <w:r w:rsidR="0017275B" w:rsidRPr="00AE1A33">
        <w:rPr>
          <w:i/>
          <w:color w:val="000000"/>
        </w:rPr>
        <w:t>performance</w:t>
      </w:r>
      <w:r w:rsidR="0017275B" w:rsidRPr="00AE1A33">
        <w:rPr>
          <w:color w:val="000000"/>
        </w:rPr>
        <w:t xml:space="preserve"> et d</w:t>
      </w:r>
      <w:r w:rsidRPr="00AE1A33">
        <w:rPr>
          <w:color w:val="000000"/>
        </w:rPr>
        <w:t>’</w:t>
      </w:r>
      <w:r w:rsidRPr="00AE1A33">
        <w:rPr>
          <w:i/>
          <w:color w:val="000000"/>
        </w:rPr>
        <w:t>efficacité</w:t>
      </w:r>
      <w:r w:rsidR="0017275B" w:rsidRPr="00AE1A33">
        <w:rPr>
          <w:color w:val="000000"/>
        </w:rPr>
        <w:t>. Aussi, pour répondre à ces conditions, le locuteur va-t-il chercher à se construire des « </w:t>
      </w:r>
      <w:r w:rsidR="0017275B" w:rsidRPr="00AE1A33">
        <w:rPr>
          <w:i/>
          <w:color w:val="000000"/>
        </w:rPr>
        <w:t>ethos</w:t>
      </w:r>
      <w:r w:rsidR="0017275B" w:rsidRPr="00AE1A33">
        <w:rPr>
          <w:color w:val="000000"/>
        </w:rPr>
        <w:t xml:space="preserve"> de </w:t>
      </w:r>
      <w:r w:rsidR="0017275B" w:rsidRPr="00AE1A33">
        <w:rPr>
          <w:i/>
          <w:color w:val="000000"/>
        </w:rPr>
        <w:t>sérieux</w:t>
      </w:r>
      <w:r w:rsidR="0017275B" w:rsidRPr="00AE1A33">
        <w:rPr>
          <w:color w:val="000000"/>
        </w:rPr>
        <w:t xml:space="preserve">, de </w:t>
      </w:r>
      <w:r w:rsidR="0017275B" w:rsidRPr="00AE1A33">
        <w:rPr>
          <w:i/>
          <w:color w:val="000000"/>
        </w:rPr>
        <w:t>vertu</w:t>
      </w:r>
      <w:r w:rsidR="0017275B" w:rsidRPr="00AE1A33">
        <w:rPr>
          <w:color w:val="000000"/>
        </w:rPr>
        <w:t xml:space="preserve"> et de </w:t>
      </w:r>
      <w:r w:rsidR="0017275B" w:rsidRPr="00AE1A33">
        <w:rPr>
          <w:i/>
          <w:color w:val="000000"/>
        </w:rPr>
        <w:t>compétence</w:t>
      </w:r>
      <w:r w:rsidR="0017275B" w:rsidRPr="00AE1A33">
        <w:rPr>
          <w:color w:val="000000"/>
        </w:rPr>
        <w:t> » (</w:t>
      </w:r>
      <w:r w:rsidR="0017275B" w:rsidRPr="00AE1A33">
        <w:rPr>
          <w:i/>
          <w:color w:val="000000"/>
        </w:rPr>
        <w:t>Ibid</w:t>
      </w:r>
      <w:r w:rsidR="0017275B" w:rsidRPr="00AE1A33">
        <w:rPr>
          <w:color w:val="000000"/>
        </w:rPr>
        <w:t xml:space="preserve">. : 92). </w:t>
      </w:r>
    </w:p>
    <w:p w14:paraId="1CB16499" w14:textId="4A268777" w:rsidR="00460CC9" w:rsidRPr="00AE1A33" w:rsidRDefault="00460CC9" w:rsidP="00460CC9">
      <w:pPr>
        <w:shd w:val="clear" w:color="auto" w:fill="FFFFFF"/>
        <w:spacing w:before="100" w:beforeAutospacing="1" w:after="100" w:afterAutospacing="1"/>
        <w:jc w:val="both"/>
        <w:rPr>
          <w:color w:val="000000"/>
        </w:rPr>
      </w:pPr>
      <w:r w:rsidRPr="00AE1A33">
        <w:rPr>
          <w:color w:val="000000"/>
        </w:rPr>
        <w:t>La construction</w:t>
      </w:r>
      <w:r w:rsidR="00A951B8" w:rsidRPr="00AE1A33">
        <w:rPr>
          <w:color w:val="000000"/>
        </w:rPr>
        <w:t xml:space="preserve"> de la crédibilité se base ainsi</w:t>
      </w:r>
      <w:r w:rsidRPr="00AE1A33">
        <w:rPr>
          <w:color w:val="000000"/>
        </w:rPr>
        <w:t xml:space="preserve"> sur la mise en scène d’une prise de parole responsable : un visage apparaît à côté des mots, des illustrations et des chiffres. Sur le site de Total, une vidéo du directeur RSE présent</w:t>
      </w:r>
      <w:r w:rsidR="00AE0BAD" w:rsidRPr="00AE1A33">
        <w:rPr>
          <w:color w:val="000000"/>
        </w:rPr>
        <w:t>ait</w:t>
      </w:r>
      <w:r w:rsidRPr="00AE1A33">
        <w:rPr>
          <w:color w:val="000000"/>
        </w:rPr>
        <w:t xml:space="preserve"> en synthèse la vision et la démarche climatique du groupe</w:t>
      </w:r>
      <w:r w:rsidRPr="00AE1A33">
        <w:rPr>
          <w:rStyle w:val="Appelnotedebasdep"/>
          <w:color w:val="000000"/>
        </w:rPr>
        <w:footnoteReference w:id="15"/>
      </w:r>
      <w:r w:rsidRPr="00AE1A33">
        <w:rPr>
          <w:color w:val="000000"/>
        </w:rPr>
        <w:t> : c’est un exemple de texte verbo-visuel où différentes composantes opèrent, et notamment la relation directe entre l’observateur et le visage d’un des protagonistes centraux des politiques responsables du groupe. Cette présence se combine à l’utilisation du chiffre (la liste des 5 axes d’action, comptés par le dirigeant avec ses mains et visualisés à l’écran), les illustration</w:t>
      </w:r>
      <w:r w:rsidR="00E84844" w:rsidRPr="00AE1A33">
        <w:rPr>
          <w:color w:val="000000"/>
        </w:rPr>
        <w:t>s</w:t>
      </w:r>
      <w:r w:rsidRPr="00AE1A33">
        <w:rPr>
          <w:color w:val="000000"/>
        </w:rPr>
        <w:t xml:space="preserve"> des thèmes et notions dont il parle, et l’énonciation d’une stratégie qui montre la capacité de Total de tenir en considération différent</w:t>
      </w:r>
      <w:r w:rsidR="00E84844" w:rsidRPr="00AE1A33">
        <w:rPr>
          <w:color w:val="000000"/>
        </w:rPr>
        <w:t>e</w:t>
      </w:r>
      <w:r w:rsidRPr="00AE1A33">
        <w:rPr>
          <w:color w:val="000000"/>
        </w:rPr>
        <w:t>s responsabilités (fournir l’énergie et limiter l’impact sur le climat), via des axes d’action concrète. Nous avons appelé ces images « images</w:t>
      </w:r>
      <w:r w:rsidR="00E84844" w:rsidRPr="00AE1A33">
        <w:rPr>
          <w:color w:val="000000"/>
        </w:rPr>
        <w:t xml:space="preserve"> </w:t>
      </w:r>
      <w:r w:rsidR="00E84844" w:rsidRPr="00AE1A33">
        <w:rPr>
          <w:i/>
          <w:color w:val="000000"/>
        </w:rPr>
        <w:t>e</w:t>
      </w:r>
      <w:r w:rsidRPr="00AE1A33">
        <w:rPr>
          <w:i/>
          <w:color w:val="000000"/>
        </w:rPr>
        <w:t>thos</w:t>
      </w:r>
      <w:r w:rsidRPr="00AE1A33">
        <w:rPr>
          <w:color w:val="000000"/>
        </w:rPr>
        <w:t> », pour manifester leur capacité à mettre en scène l’énonciateur d’un discours verbal pour incarner le discours et le fonder sur l’apparition de ce « signe » central de l’être au monde des humain</w:t>
      </w:r>
      <w:r w:rsidR="001A1279" w:rsidRPr="00AE1A33">
        <w:rPr>
          <w:color w:val="000000"/>
        </w:rPr>
        <w:t>s</w:t>
      </w:r>
      <w:r w:rsidRPr="00AE1A33">
        <w:rPr>
          <w:color w:val="000000"/>
        </w:rPr>
        <w:t>, le visage.</w:t>
      </w:r>
    </w:p>
    <w:p w14:paraId="0219B569" w14:textId="01A372B2" w:rsidR="00DE462F" w:rsidRPr="00AE1A33" w:rsidRDefault="00DE462F" w:rsidP="00F2144D">
      <w:pPr>
        <w:shd w:val="clear" w:color="auto" w:fill="FFFFFF"/>
        <w:spacing w:before="100" w:beforeAutospacing="1" w:after="100" w:afterAutospacing="1"/>
        <w:jc w:val="both"/>
        <w:rPr>
          <w:color w:val="000000"/>
        </w:rPr>
      </w:pPr>
      <w:r w:rsidRPr="00AE1A33">
        <w:rPr>
          <w:color w:val="000000"/>
        </w:rPr>
        <w:t xml:space="preserve">Pour ce qui concerne Lafarge, </w:t>
      </w:r>
      <w:r w:rsidR="00BF1359" w:rsidRPr="00AE1A33">
        <w:rPr>
          <w:color w:val="000000"/>
        </w:rPr>
        <w:t>l’humanisation de l’entreprise passe par la trace du discours et du visage</w:t>
      </w:r>
      <w:r w:rsidR="005E2AE5" w:rsidRPr="00AE1A33">
        <w:rPr>
          <w:color w:val="000000"/>
        </w:rPr>
        <w:t>, plus que dans les deux autres sites</w:t>
      </w:r>
      <w:r w:rsidR="00BF1359" w:rsidRPr="00AE1A33">
        <w:rPr>
          <w:color w:val="000000"/>
        </w:rPr>
        <w:t>.</w:t>
      </w:r>
      <w:r w:rsidR="00C51B05" w:rsidRPr="00AE1A33">
        <w:rPr>
          <w:color w:val="000000"/>
        </w:rPr>
        <w:t xml:space="preserve"> </w:t>
      </w:r>
      <w:r w:rsidR="005E2AE5" w:rsidRPr="00AE1A33">
        <w:rPr>
          <w:color w:val="000000"/>
        </w:rPr>
        <w:t>Par exemple, u</w:t>
      </w:r>
      <w:r w:rsidR="00C51B05" w:rsidRPr="00AE1A33">
        <w:rPr>
          <w:color w:val="000000"/>
        </w:rPr>
        <w:t xml:space="preserve">ne photo du PDG accompagne la présentation de la </w:t>
      </w:r>
      <w:r w:rsidR="005E2AE5" w:rsidRPr="00AE1A33">
        <w:rPr>
          <w:color w:val="000000"/>
        </w:rPr>
        <w:t xml:space="preserve">politique par rapport au changement climatique, </w:t>
      </w:r>
      <w:r w:rsidR="00E97871" w:rsidRPr="00AE1A33">
        <w:rPr>
          <w:color w:val="000000"/>
        </w:rPr>
        <w:t>et</w:t>
      </w:r>
      <w:r w:rsidR="005E2AE5" w:rsidRPr="00AE1A33">
        <w:rPr>
          <w:color w:val="000000"/>
        </w:rPr>
        <w:t xml:space="preserve"> la liste des institutions et groupements internationaux dont il fait partie ; sur la même page, une architecte de la filiale espagnole du groupe, photographiée en train de travailler avec une collègue (avec des implications évidentes par rapport à la politique de diversité du groupe) témoigne d’un projet d’avant-garde dans le domaine des bâtiments économes en énergie. </w:t>
      </w:r>
    </w:p>
    <w:p w14:paraId="6A37E9FF" w14:textId="1B19CB1F" w:rsidR="001A1279" w:rsidRPr="00AE1A33" w:rsidRDefault="00715A0F" w:rsidP="00E94E68">
      <w:pPr>
        <w:pStyle w:val="NormalWeb"/>
        <w:jc w:val="both"/>
        <w:rPr>
          <w:color w:val="000000"/>
        </w:rPr>
      </w:pPr>
      <w:r w:rsidRPr="00AE1A33">
        <w:rPr>
          <w:color w:val="000000"/>
        </w:rPr>
        <w:t>La page dédiée au</w:t>
      </w:r>
      <w:r w:rsidR="00E84844" w:rsidRPr="00AE1A33">
        <w:rPr>
          <w:color w:val="000000"/>
        </w:rPr>
        <w:t>x</w:t>
      </w:r>
      <w:r w:rsidRPr="00AE1A33">
        <w:rPr>
          <w:color w:val="000000"/>
        </w:rPr>
        <w:t xml:space="preserve"> parties prenantes de Lafarge propose une galerie de portraits photographiques des personnes qui composent le « panel des parties prenantes » qui se retrouvent plusieurs fois par an pour produire des recommandations </w:t>
      </w:r>
      <w:r w:rsidR="00515B81" w:rsidRPr="00AE1A33">
        <w:rPr>
          <w:color w:val="000000"/>
        </w:rPr>
        <w:t>sur la politique RSE du groupe. Ces membres</w:t>
      </w:r>
      <w:r w:rsidRPr="00AE1A33">
        <w:rPr>
          <w:color w:val="000000"/>
        </w:rPr>
        <w:t xml:space="preserve"> sont clairement exhibés visuellement</w:t>
      </w:r>
      <w:r w:rsidR="00515B81" w:rsidRPr="00AE1A33">
        <w:rPr>
          <w:color w:val="000000"/>
        </w:rPr>
        <w:t>,</w:t>
      </w:r>
      <w:r w:rsidRPr="00AE1A33">
        <w:rPr>
          <w:color w:val="000000"/>
        </w:rPr>
        <w:t xml:space="preserve"> avec leur nom et leur titre</w:t>
      </w:r>
      <w:r w:rsidR="00515B81" w:rsidRPr="00AE1A33">
        <w:rPr>
          <w:color w:val="000000"/>
        </w:rPr>
        <w:t>,</w:t>
      </w:r>
      <w:r w:rsidRPr="00AE1A33">
        <w:rPr>
          <w:color w:val="000000"/>
        </w:rPr>
        <w:t xml:space="preserve"> pour transférer leur valeur à l’entreprise dont ils sont des « alliés ». </w:t>
      </w:r>
      <w:r w:rsidR="00E84844" w:rsidRPr="00AE1A33">
        <w:rPr>
          <w:color w:val="000000"/>
        </w:rPr>
        <w:t>L’</w:t>
      </w:r>
      <w:r w:rsidR="00E84844" w:rsidRPr="00AE1A33">
        <w:rPr>
          <w:i/>
          <w:color w:val="000000"/>
        </w:rPr>
        <w:t>e</w:t>
      </w:r>
      <w:r w:rsidR="003329F1" w:rsidRPr="00AE1A33">
        <w:rPr>
          <w:i/>
          <w:color w:val="000000"/>
        </w:rPr>
        <w:t>thos</w:t>
      </w:r>
      <w:r w:rsidR="003329F1" w:rsidRPr="00AE1A33">
        <w:rPr>
          <w:color w:val="000000"/>
        </w:rPr>
        <w:t xml:space="preserve"> se construit donc dans l’effet miroir et dans la convocation de l’autre, le « tiers de confiance » ou « </w:t>
      </w:r>
      <w:proofErr w:type="spellStart"/>
      <w:r w:rsidR="003329F1" w:rsidRPr="00AE1A33">
        <w:rPr>
          <w:i/>
          <w:color w:val="000000"/>
        </w:rPr>
        <w:t>endorser</w:t>
      </w:r>
      <w:proofErr w:type="spellEnd"/>
      <w:r w:rsidR="003329F1" w:rsidRPr="00AE1A33">
        <w:rPr>
          <w:color w:val="000000"/>
        </w:rPr>
        <w:t xml:space="preserve"> » </w:t>
      </w:r>
      <w:r w:rsidR="003828AE" w:rsidRPr="00AE1A33">
        <w:rPr>
          <w:color w:val="000000"/>
        </w:rPr>
        <w:t xml:space="preserve">(un acteur tiers qui </w:t>
      </w:r>
      <w:proofErr w:type="spellStart"/>
      <w:r w:rsidR="003828AE" w:rsidRPr="00AE1A33">
        <w:rPr>
          <w:color w:val="000000"/>
        </w:rPr>
        <w:t>co</w:t>
      </w:r>
      <w:proofErr w:type="spellEnd"/>
      <w:r w:rsidR="003828AE" w:rsidRPr="00AE1A33">
        <w:rPr>
          <w:color w:val="000000"/>
        </w:rPr>
        <w:t>-énonce le message valorisant</w:t>
      </w:r>
      <w:r w:rsidR="00515B81" w:rsidRPr="00AE1A33">
        <w:rPr>
          <w:color w:val="000000"/>
        </w:rPr>
        <w:t xml:space="preserve"> et entre en association avec la marque</w:t>
      </w:r>
      <w:r w:rsidR="003828AE" w:rsidRPr="00AE1A33">
        <w:rPr>
          <w:color w:val="000000"/>
        </w:rPr>
        <w:t xml:space="preserve">) </w:t>
      </w:r>
      <w:r w:rsidR="003329F1" w:rsidRPr="00AE1A33">
        <w:rPr>
          <w:color w:val="000000"/>
        </w:rPr>
        <w:t>cher à la tradition des relations publiques</w:t>
      </w:r>
      <w:r w:rsidR="00515B81" w:rsidRPr="00AE1A33">
        <w:rPr>
          <w:color w:val="000000"/>
        </w:rPr>
        <w:t xml:space="preserve"> mais aussi du marketing</w:t>
      </w:r>
      <w:r w:rsidR="003329F1" w:rsidRPr="00AE1A33">
        <w:rPr>
          <w:color w:val="000000"/>
        </w:rPr>
        <w:t xml:space="preserve"> (</w:t>
      </w:r>
      <w:proofErr w:type="spellStart"/>
      <w:r w:rsidR="003329F1" w:rsidRPr="00AE1A33">
        <w:rPr>
          <w:color w:val="000000"/>
        </w:rPr>
        <w:t>Catellani</w:t>
      </w:r>
      <w:proofErr w:type="spellEnd"/>
      <w:r w:rsidR="003329F1" w:rsidRPr="00AE1A33">
        <w:rPr>
          <w:color w:val="000000"/>
        </w:rPr>
        <w:t xml:space="preserve"> </w:t>
      </w:r>
      <w:r w:rsidR="00204833">
        <w:rPr>
          <w:color w:val="000000"/>
        </w:rPr>
        <w:t xml:space="preserve">&amp; </w:t>
      </w:r>
      <w:proofErr w:type="spellStart"/>
      <w:r w:rsidR="00204833">
        <w:rPr>
          <w:color w:val="000000"/>
        </w:rPr>
        <w:t>Sauvajol-Rialland</w:t>
      </w:r>
      <w:proofErr w:type="spellEnd"/>
      <w:r w:rsidR="00204833">
        <w:rPr>
          <w:color w:val="000000"/>
        </w:rPr>
        <w:t xml:space="preserve"> </w:t>
      </w:r>
      <w:r w:rsidR="003329F1" w:rsidRPr="00AE1A33">
        <w:rPr>
          <w:color w:val="000000"/>
        </w:rPr>
        <w:t xml:space="preserve">2015). Ces autres  prennent </w:t>
      </w:r>
      <w:r w:rsidR="00DC293C">
        <w:rPr>
          <w:color w:val="000000"/>
        </w:rPr>
        <w:t xml:space="preserve">d’ailleurs </w:t>
      </w:r>
      <w:r w:rsidR="003329F1" w:rsidRPr="00AE1A33">
        <w:rPr>
          <w:color w:val="000000"/>
        </w:rPr>
        <w:t>la parole directement</w:t>
      </w:r>
      <w:r w:rsidR="00DC293C">
        <w:rPr>
          <w:color w:val="000000"/>
        </w:rPr>
        <w:t xml:space="preserve"> </w:t>
      </w:r>
      <w:r w:rsidR="003329F1" w:rsidRPr="00AE1A33">
        <w:rPr>
          <w:color w:val="000000"/>
        </w:rPr>
        <w:t>: u</w:t>
      </w:r>
      <w:r w:rsidR="001A1279" w:rsidRPr="00AE1A33">
        <w:rPr>
          <w:color w:val="000000"/>
        </w:rPr>
        <w:t xml:space="preserve">ne section du </w:t>
      </w:r>
      <w:r w:rsidR="001A1279" w:rsidRPr="00AE1A33">
        <w:rPr>
          <w:i/>
          <w:color w:val="000000"/>
        </w:rPr>
        <w:t>R</w:t>
      </w:r>
      <w:r w:rsidR="003329F1" w:rsidRPr="00AE1A33">
        <w:rPr>
          <w:i/>
          <w:color w:val="000000"/>
        </w:rPr>
        <w:t xml:space="preserve">apport RSE 2014 </w:t>
      </w:r>
      <w:r w:rsidR="003329F1" w:rsidRPr="00AE1A33">
        <w:rPr>
          <w:color w:val="000000"/>
        </w:rPr>
        <w:t>est en effet disponible</w:t>
      </w:r>
      <w:r w:rsidR="00515B81" w:rsidRPr="00AE1A33">
        <w:rPr>
          <w:color w:val="000000"/>
        </w:rPr>
        <w:t xml:space="preserve"> sur le site</w:t>
      </w:r>
      <w:r w:rsidR="003329F1" w:rsidRPr="00AE1A33">
        <w:rPr>
          <w:rStyle w:val="Appelnotedebasdep"/>
          <w:color w:val="000000"/>
        </w:rPr>
        <w:footnoteReference w:id="16"/>
      </w:r>
      <w:r w:rsidR="003329F1" w:rsidRPr="00AE1A33">
        <w:rPr>
          <w:color w:val="000000"/>
        </w:rPr>
        <w:t xml:space="preserve">, où le panel (visible dans une photo de groupe avec le comité de direction du groupe et le PDG) prend la parole et fait le </w:t>
      </w:r>
      <w:r w:rsidR="003828AE" w:rsidRPr="00AE1A33">
        <w:rPr>
          <w:color w:val="000000"/>
        </w:rPr>
        <w:t xml:space="preserve">bilan des politiques du groupe. C’est l’exemple </w:t>
      </w:r>
      <w:r w:rsidR="001A1279" w:rsidRPr="00AE1A33">
        <w:rPr>
          <w:color w:val="000000"/>
        </w:rPr>
        <w:t xml:space="preserve">le </w:t>
      </w:r>
      <w:r w:rsidR="003828AE" w:rsidRPr="00AE1A33">
        <w:rPr>
          <w:color w:val="000000"/>
        </w:rPr>
        <w:t xml:space="preserve">plus poussé d’intertextualité et de </w:t>
      </w:r>
      <w:proofErr w:type="spellStart"/>
      <w:r w:rsidR="003828AE" w:rsidRPr="00AE1A33">
        <w:rPr>
          <w:color w:val="000000"/>
        </w:rPr>
        <w:t>co</w:t>
      </w:r>
      <w:proofErr w:type="spellEnd"/>
      <w:r w:rsidR="009A57BC" w:rsidRPr="00AE1A33">
        <w:rPr>
          <w:color w:val="000000"/>
        </w:rPr>
        <w:t>-</w:t>
      </w:r>
      <w:r w:rsidR="003828AE" w:rsidRPr="00AE1A33">
        <w:rPr>
          <w:color w:val="000000"/>
        </w:rPr>
        <w:t xml:space="preserve">énonciation du discours de responsabilité de notre corpus, qui reste globalement plutôt </w:t>
      </w:r>
      <w:r w:rsidR="009A57BC" w:rsidRPr="00AE1A33">
        <w:rPr>
          <w:color w:val="000000"/>
        </w:rPr>
        <w:t>monologique</w:t>
      </w:r>
      <w:r w:rsidR="003828AE" w:rsidRPr="00AE1A33">
        <w:rPr>
          <w:color w:val="000000"/>
        </w:rPr>
        <w:t>.</w:t>
      </w:r>
    </w:p>
    <w:p w14:paraId="0CF3A6E4" w14:textId="1ED27A3A" w:rsidR="00715A0F" w:rsidRPr="00AE1A33" w:rsidRDefault="00715A0F" w:rsidP="00F2144D">
      <w:pPr>
        <w:shd w:val="clear" w:color="auto" w:fill="FFFFFF"/>
        <w:spacing w:before="100" w:beforeAutospacing="1" w:after="100" w:afterAutospacing="1"/>
        <w:jc w:val="both"/>
        <w:rPr>
          <w:b/>
          <w:i/>
          <w:color w:val="000000"/>
        </w:rPr>
      </w:pPr>
      <w:r w:rsidRPr="00AE1A33">
        <w:rPr>
          <w:b/>
          <w:i/>
          <w:color w:val="000000"/>
        </w:rPr>
        <w:lastRenderedPageBreak/>
        <w:t>2.4</w:t>
      </w:r>
      <w:r w:rsidR="00342B5D" w:rsidRPr="00AE1A33">
        <w:rPr>
          <w:b/>
          <w:i/>
          <w:color w:val="000000"/>
        </w:rPr>
        <w:t>.</w:t>
      </w:r>
      <w:r w:rsidRPr="00AE1A33">
        <w:rPr>
          <w:b/>
          <w:i/>
          <w:color w:val="000000"/>
        </w:rPr>
        <w:t xml:space="preserve"> </w:t>
      </w:r>
      <w:r w:rsidR="003828AE" w:rsidRPr="00AE1A33">
        <w:rPr>
          <w:b/>
          <w:i/>
          <w:color w:val="000000"/>
        </w:rPr>
        <w:t xml:space="preserve">Jugement, </w:t>
      </w:r>
      <w:r w:rsidRPr="00AE1A33">
        <w:rPr>
          <w:b/>
          <w:i/>
          <w:color w:val="000000"/>
        </w:rPr>
        <w:t xml:space="preserve">garantie et contrôle : les circuits de </w:t>
      </w:r>
      <w:r w:rsidR="008C326D" w:rsidRPr="00AE1A33">
        <w:rPr>
          <w:b/>
          <w:i/>
          <w:color w:val="000000"/>
        </w:rPr>
        <w:t>la sanction</w:t>
      </w:r>
    </w:p>
    <w:p w14:paraId="6B038700" w14:textId="135239DE" w:rsidR="00105E61" w:rsidRPr="00AE1A33" w:rsidRDefault="003828AE" w:rsidP="00F2144D">
      <w:pPr>
        <w:shd w:val="clear" w:color="auto" w:fill="FFFFFF"/>
        <w:spacing w:before="100" w:beforeAutospacing="1" w:after="100" w:afterAutospacing="1"/>
        <w:jc w:val="both"/>
        <w:rPr>
          <w:color w:val="000000"/>
        </w:rPr>
      </w:pPr>
      <w:r w:rsidRPr="00AE1A33">
        <w:rPr>
          <w:color w:val="000000"/>
        </w:rPr>
        <w:t>Les trois sites sont le lieu de la mise en scène des « preuves » de l’engagement et de sa réussite</w:t>
      </w:r>
      <w:r w:rsidR="00105E61" w:rsidRPr="00AE1A33">
        <w:rPr>
          <w:color w:val="000000"/>
        </w:rPr>
        <w:t>, et des acteurs qui évaluent cet engagement et ses fruits</w:t>
      </w:r>
      <w:r w:rsidRPr="00AE1A33">
        <w:rPr>
          <w:color w:val="000000"/>
        </w:rPr>
        <w:t xml:space="preserve">. </w:t>
      </w:r>
      <w:r w:rsidR="009A57BC" w:rsidRPr="00AE1A33">
        <w:rPr>
          <w:color w:val="000000"/>
        </w:rPr>
        <w:t xml:space="preserve">Il s’agit de la « phase narrative » de </w:t>
      </w:r>
      <w:r w:rsidR="001A1279" w:rsidRPr="00AE1A33">
        <w:rPr>
          <w:color w:val="000000"/>
        </w:rPr>
        <w:t>la sanction, selon le modèle de</w:t>
      </w:r>
      <w:r w:rsidR="009A57BC" w:rsidRPr="00AE1A33">
        <w:rPr>
          <w:color w:val="000000"/>
        </w:rPr>
        <w:t xml:space="preserve"> la narratologie de Greimas (</w:t>
      </w:r>
      <w:r w:rsidR="00105E61" w:rsidRPr="00AE1A33">
        <w:rPr>
          <w:color w:val="000000"/>
        </w:rPr>
        <w:t>voir Everaert-</w:t>
      </w:r>
      <w:proofErr w:type="spellStart"/>
      <w:r w:rsidR="00105E61" w:rsidRPr="00AE1A33">
        <w:rPr>
          <w:color w:val="000000"/>
        </w:rPr>
        <w:t>Desmedt</w:t>
      </w:r>
      <w:proofErr w:type="spellEnd"/>
      <w:r w:rsidR="00105E61" w:rsidRPr="00AE1A33">
        <w:rPr>
          <w:color w:val="000000"/>
        </w:rPr>
        <w:t xml:space="preserve"> 2007) :</w:t>
      </w:r>
      <w:r w:rsidR="009A57BC" w:rsidRPr="00AE1A33">
        <w:rPr>
          <w:color w:val="000000"/>
        </w:rPr>
        <w:t xml:space="preserve"> un actant, le destinateur </w:t>
      </w:r>
      <w:r w:rsidR="00105E61" w:rsidRPr="00AE1A33">
        <w:rPr>
          <w:color w:val="000000"/>
        </w:rPr>
        <w:t>(« sujet judicateur » ou destinateur juge)</w:t>
      </w:r>
      <w:r w:rsidR="009A57BC" w:rsidRPr="00AE1A33">
        <w:rPr>
          <w:color w:val="000000"/>
        </w:rPr>
        <w:t xml:space="preserve">, </w:t>
      </w:r>
      <w:r w:rsidR="00105E61" w:rsidRPr="00AE1A33">
        <w:rPr>
          <w:color w:val="000000"/>
        </w:rPr>
        <w:t xml:space="preserve">évalue la performance de l’actant sujet (le </w:t>
      </w:r>
      <w:r w:rsidR="00105E61" w:rsidRPr="00AE1A33">
        <w:t>héro</w:t>
      </w:r>
      <w:r w:rsidR="00D4298B" w:rsidRPr="00AE1A33">
        <w:t>s</w:t>
      </w:r>
      <w:r w:rsidR="00105E61" w:rsidRPr="00AE1A33">
        <w:t xml:space="preserve"> </w:t>
      </w:r>
      <w:r w:rsidR="00105E61" w:rsidRPr="00AE1A33">
        <w:rPr>
          <w:color w:val="000000"/>
        </w:rPr>
        <w:t xml:space="preserve">de la quête), et statue donc sur </w:t>
      </w:r>
      <w:r w:rsidR="00AB36D2" w:rsidRPr="00AE1A33">
        <w:rPr>
          <w:color w:val="000000"/>
        </w:rPr>
        <w:t>l’accompliss</w:t>
      </w:r>
      <w:r w:rsidR="00B37DCA" w:rsidRPr="00AE1A33">
        <w:rPr>
          <w:color w:val="000000"/>
        </w:rPr>
        <w:t>ement de son « programme narratif »</w:t>
      </w:r>
      <w:r w:rsidR="00105E61" w:rsidRPr="00AE1A33">
        <w:rPr>
          <w:color w:val="000000"/>
        </w:rPr>
        <w:t xml:space="preserve">. </w:t>
      </w:r>
    </w:p>
    <w:p w14:paraId="1F6348AD" w14:textId="3F0B408B" w:rsidR="00310C4D" w:rsidRPr="00AE1A33" w:rsidRDefault="00105E61" w:rsidP="00F2144D">
      <w:pPr>
        <w:shd w:val="clear" w:color="auto" w:fill="FFFFFF"/>
        <w:spacing w:before="100" w:beforeAutospacing="1" w:after="100" w:afterAutospacing="1"/>
        <w:jc w:val="both"/>
        <w:rPr>
          <w:color w:val="000000"/>
        </w:rPr>
      </w:pPr>
      <w:r w:rsidRPr="00AE1A33">
        <w:rPr>
          <w:color w:val="000000"/>
        </w:rPr>
        <w:t xml:space="preserve">Qui évalue, dans le cas des trois sites considérés, et plus globalement, comment cette évaluation est représentée ? Nous avons déjà indiqué la centralité de la </w:t>
      </w:r>
      <w:r w:rsidRPr="00AE1A33">
        <w:rPr>
          <w:i/>
          <w:color w:val="000000"/>
        </w:rPr>
        <w:t>praxis</w:t>
      </w:r>
      <w:r w:rsidRPr="00AE1A33">
        <w:rPr>
          <w:color w:val="000000"/>
        </w:rPr>
        <w:t>, du discours du faire</w:t>
      </w:r>
      <w:r w:rsidR="00AB36D2" w:rsidRPr="00AE1A33">
        <w:rPr>
          <w:color w:val="000000"/>
        </w:rPr>
        <w:t xml:space="preserve"> (et du savoir et vouloir faire), concrétisé entre autre</w:t>
      </w:r>
      <w:r w:rsidR="00212AB9" w:rsidRPr="00AE1A33">
        <w:rPr>
          <w:color w:val="000000"/>
        </w:rPr>
        <w:t>s</w:t>
      </w:r>
      <w:r w:rsidR="00AB36D2" w:rsidRPr="00AE1A33">
        <w:rPr>
          <w:color w:val="000000"/>
        </w:rPr>
        <w:t xml:space="preserve"> par les chiffres</w:t>
      </w:r>
      <w:r w:rsidR="00BB530C" w:rsidRPr="00AE1A33">
        <w:rPr>
          <w:color w:val="000000"/>
        </w:rPr>
        <w:t>, les quantités et les pourcentages d’augmentation</w:t>
      </w:r>
      <w:r w:rsidR="00AB36D2" w:rsidRPr="00AE1A33">
        <w:rPr>
          <w:color w:val="000000"/>
        </w:rPr>
        <w:t> : l’action s’exhibe comme preuve d’une bonne volonté</w:t>
      </w:r>
      <w:r w:rsidR="00B37DCA" w:rsidRPr="00AE1A33">
        <w:rPr>
          <w:color w:val="000000"/>
        </w:rPr>
        <w:t xml:space="preserve"> et d’une réussite en cours</w:t>
      </w:r>
      <w:r w:rsidR="00AB36D2" w:rsidRPr="00AE1A33">
        <w:rPr>
          <w:color w:val="000000"/>
        </w:rPr>
        <w:t>, sa quantification est une forme d’auto-sanction</w:t>
      </w:r>
      <w:r w:rsidR="00842AC8" w:rsidRPr="00AE1A33">
        <w:rPr>
          <w:color w:val="000000"/>
        </w:rPr>
        <w:t xml:space="preserve">. L’entreprise comme énonciateur est donc </w:t>
      </w:r>
      <w:r w:rsidR="00212AB9" w:rsidRPr="00AE1A33">
        <w:rPr>
          <w:color w:val="000000"/>
        </w:rPr>
        <w:t>acteur concret qui incarne en</w:t>
      </w:r>
      <w:r w:rsidR="00063F78" w:rsidRPr="00AE1A33">
        <w:rPr>
          <w:color w:val="000000"/>
        </w:rPr>
        <w:t xml:space="preserve"> même temps les rôles du sujet de l’action et du destinateur juge. </w:t>
      </w:r>
      <w:r w:rsidR="00BB530C" w:rsidRPr="00AE1A33">
        <w:rPr>
          <w:color w:val="000000"/>
        </w:rPr>
        <w:t>Le directeur RSE de Total n’hésite pas à l’affirmer, dans la vidéo d’introduction de la politique du groupe dans ce domaine : « notre stratégie est responsable ».</w:t>
      </w:r>
      <w:r w:rsidR="008C326D" w:rsidRPr="00AE1A33">
        <w:rPr>
          <w:color w:val="000000"/>
        </w:rPr>
        <w:t xml:space="preserve"> </w:t>
      </w:r>
      <w:r w:rsidR="00185E4E" w:rsidRPr="00AE1A33">
        <w:rPr>
          <w:color w:val="000000"/>
        </w:rPr>
        <w:t xml:space="preserve">L’indicatif présent est le temps de la réalité et de la certitude. </w:t>
      </w:r>
      <w:r w:rsidR="008C326D" w:rsidRPr="00AE1A33">
        <w:rPr>
          <w:color w:val="000000"/>
        </w:rPr>
        <w:t>L</w:t>
      </w:r>
      <w:r w:rsidR="00BB530C" w:rsidRPr="00AE1A33">
        <w:rPr>
          <w:color w:val="000000"/>
        </w:rPr>
        <w:t xml:space="preserve">a liste des axes d’action, </w:t>
      </w:r>
      <w:r w:rsidR="008C326D" w:rsidRPr="00AE1A33">
        <w:rPr>
          <w:color w:val="000000"/>
        </w:rPr>
        <w:t xml:space="preserve">ainsi que les cas </w:t>
      </w:r>
      <w:r w:rsidR="00B37DCA" w:rsidRPr="00AE1A33">
        <w:rPr>
          <w:color w:val="000000"/>
        </w:rPr>
        <w:t xml:space="preserve">concrets </w:t>
      </w:r>
      <w:r w:rsidR="008C326D" w:rsidRPr="00AE1A33">
        <w:rPr>
          <w:color w:val="000000"/>
        </w:rPr>
        <w:t xml:space="preserve">(les exemples de Lafarge) </w:t>
      </w:r>
      <w:r w:rsidR="00BB530C" w:rsidRPr="00AE1A33">
        <w:rPr>
          <w:color w:val="000000"/>
        </w:rPr>
        <w:t xml:space="preserve">sont </w:t>
      </w:r>
      <w:r w:rsidR="008C326D" w:rsidRPr="00AE1A33">
        <w:rPr>
          <w:color w:val="000000"/>
        </w:rPr>
        <w:t>la preuve de la volonté d’engagement et de son incarna</w:t>
      </w:r>
      <w:r w:rsidR="00212AB9" w:rsidRPr="00AE1A33">
        <w:rPr>
          <w:color w:val="000000"/>
        </w:rPr>
        <w:t>tion.</w:t>
      </w:r>
    </w:p>
    <w:p w14:paraId="35B67D5B" w14:textId="22E840E6" w:rsidR="00C63B70" w:rsidRPr="00AE1A33" w:rsidRDefault="00495143" w:rsidP="00C63B70">
      <w:pPr>
        <w:shd w:val="clear" w:color="auto" w:fill="FFFFFF"/>
        <w:spacing w:before="100" w:beforeAutospacing="1" w:after="100" w:afterAutospacing="1"/>
        <w:jc w:val="both"/>
        <w:rPr>
          <w:color w:val="000000"/>
        </w:rPr>
      </w:pPr>
      <w:r w:rsidRPr="00AE1A33">
        <w:rPr>
          <w:color w:val="000000"/>
        </w:rPr>
        <w:t>Une vidéo</w:t>
      </w:r>
      <w:r w:rsidR="003828AE" w:rsidRPr="00AE1A33">
        <w:rPr>
          <w:color w:val="000000"/>
        </w:rPr>
        <w:t xml:space="preserve"> de Total</w:t>
      </w:r>
      <w:r w:rsidRPr="00AE1A33">
        <w:rPr>
          <w:rStyle w:val="Appelnotedebasdep"/>
          <w:color w:val="000000"/>
        </w:rPr>
        <w:footnoteReference w:id="17"/>
      </w:r>
      <w:r w:rsidR="003828AE" w:rsidRPr="00AE1A33">
        <w:rPr>
          <w:color w:val="000000"/>
        </w:rPr>
        <w:t xml:space="preserve">, qui présente le label </w:t>
      </w:r>
      <w:r w:rsidR="00AA3183" w:rsidRPr="00AE1A33">
        <w:rPr>
          <w:color w:val="000000"/>
        </w:rPr>
        <w:t>interne « </w:t>
      </w:r>
      <w:r w:rsidR="003828AE" w:rsidRPr="00AE1A33">
        <w:rPr>
          <w:color w:val="000000"/>
        </w:rPr>
        <w:t>éco-solution</w:t>
      </w:r>
      <w:r w:rsidR="00AA3183" w:rsidRPr="00AE1A33">
        <w:rPr>
          <w:color w:val="000000"/>
        </w:rPr>
        <w:t> »</w:t>
      </w:r>
      <w:r w:rsidR="003828AE" w:rsidRPr="00AE1A33">
        <w:rPr>
          <w:color w:val="000000"/>
        </w:rPr>
        <w:t xml:space="preserve"> avec l’illustration d’un client satisfait d’un des produits ainsi labellisés, nous permet d’introduire </w:t>
      </w:r>
      <w:r w:rsidR="008C326D" w:rsidRPr="00AE1A33">
        <w:rPr>
          <w:color w:val="000000"/>
        </w:rPr>
        <w:t>d’autres aspects de la mise en scène de la sanction</w:t>
      </w:r>
      <w:r w:rsidR="00C63B70" w:rsidRPr="00AE1A33">
        <w:rPr>
          <w:color w:val="000000"/>
        </w:rPr>
        <w:t xml:space="preserve">. Cette vidéo en effet montre deux façons différentes de gérer la sanction, qu’on retrouve ailleurs sur les trois sites. La première est </w:t>
      </w:r>
      <w:r w:rsidR="00AA3183" w:rsidRPr="00AE1A33">
        <w:rPr>
          <w:color w:val="000000"/>
        </w:rPr>
        <w:t>la parole de l’autre, le client qui atteste la valeur de la démarche</w:t>
      </w:r>
      <w:r w:rsidR="00185E4E" w:rsidRPr="00AE1A33">
        <w:rPr>
          <w:color w:val="000000"/>
        </w:rPr>
        <w:t>, un peu comme dans le cas des parties prenantes de Lafarge</w:t>
      </w:r>
      <w:r w:rsidR="004E73E2" w:rsidRPr="00AE1A33">
        <w:rPr>
          <w:color w:val="000000"/>
        </w:rPr>
        <w:t> : c’est la dimension subjective de la garantie (je parle en faveur de…)</w:t>
      </w:r>
      <w:r w:rsidR="00AA3183" w:rsidRPr="00AE1A33">
        <w:rPr>
          <w:color w:val="000000"/>
        </w:rPr>
        <w:t>. La deuxième est celle de l’accumulation des « preuves » de la qualité (de la valeur environnementale de produits, et du sérieux de la procédure) par la mise en place d’un dispositif qui inclut plusieurs acteurs, humains et non humains (pour reprendre les catégories de la sociologie de la traduct</w:t>
      </w:r>
      <w:r w:rsidR="00DD1DC2" w:rsidRPr="00AE1A33">
        <w:rPr>
          <w:color w:val="000000"/>
        </w:rPr>
        <w:t>ion de Bruno Latour), tous impliqués dans la circulation du contrôle, de la preuve et de la vérificatio</w:t>
      </w:r>
      <w:r w:rsidR="00212AB9" w:rsidRPr="00AE1A33">
        <w:rPr>
          <w:color w:val="000000"/>
        </w:rPr>
        <w:t xml:space="preserve">n. La responsable RSE </w:t>
      </w:r>
      <w:r w:rsidR="00DD1DC2" w:rsidRPr="00AE1A33">
        <w:rPr>
          <w:color w:val="000000"/>
        </w:rPr>
        <w:t>en effet décrit le fait que le</w:t>
      </w:r>
      <w:r w:rsidR="00212AB9" w:rsidRPr="00AE1A33">
        <w:rPr>
          <w:color w:val="000000"/>
        </w:rPr>
        <w:t xml:space="preserve">s différentes </w:t>
      </w:r>
      <w:r w:rsidR="00212AB9" w:rsidRPr="00AE1A33">
        <w:rPr>
          <w:i/>
          <w:color w:val="000000"/>
        </w:rPr>
        <w:t xml:space="preserve">business </w:t>
      </w:r>
      <w:proofErr w:type="spellStart"/>
      <w:r w:rsidR="00212AB9" w:rsidRPr="00AE1A33">
        <w:rPr>
          <w:i/>
          <w:color w:val="000000"/>
        </w:rPr>
        <w:t>units</w:t>
      </w:r>
      <w:proofErr w:type="spellEnd"/>
      <w:r w:rsidR="00DD1DC2" w:rsidRPr="00AE1A33">
        <w:rPr>
          <w:color w:val="000000"/>
        </w:rPr>
        <w:t xml:space="preserve"> du groupe envoient à un comité de sélection interne les « dossiers » des produits candidats </w:t>
      </w:r>
      <w:r w:rsidR="00B37DCA" w:rsidRPr="00AE1A33">
        <w:rPr>
          <w:color w:val="000000"/>
        </w:rPr>
        <w:t>au label</w:t>
      </w:r>
      <w:r w:rsidR="00DD1DC2" w:rsidRPr="00AE1A33">
        <w:rPr>
          <w:color w:val="000000"/>
        </w:rPr>
        <w:t>, qui sont évalués ; un</w:t>
      </w:r>
      <w:r w:rsidR="00185E4E" w:rsidRPr="00AE1A33">
        <w:rPr>
          <w:color w:val="000000"/>
        </w:rPr>
        <w:t xml:space="preserve"> audit</w:t>
      </w:r>
      <w:r w:rsidR="00DD1DC2" w:rsidRPr="00AE1A33">
        <w:rPr>
          <w:color w:val="000000"/>
        </w:rPr>
        <w:t xml:space="preserve"> par des experts externes est aussi évoqué, ainsi que la certification ISO14020 et ISO14021 du processus. Le dispositi</w:t>
      </w:r>
      <w:r w:rsidR="00B37DCA" w:rsidRPr="00AE1A33">
        <w:rPr>
          <w:color w:val="000000"/>
        </w:rPr>
        <w:t>f</w:t>
      </w:r>
      <w:r w:rsidR="00DD1DC2" w:rsidRPr="00AE1A33">
        <w:rPr>
          <w:color w:val="000000"/>
        </w:rPr>
        <w:t xml:space="preserve"> inclut donc la mise en place d’un circuit de sanction interne et externe, qui se base sur le débrayage d’acteurs (les « proposants » internes, les évaluateurs internes, les experts</w:t>
      </w:r>
      <w:r w:rsidR="004E73E2" w:rsidRPr="00AE1A33">
        <w:rPr>
          <w:color w:val="000000"/>
        </w:rPr>
        <w:t xml:space="preserve"> externes</w:t>
      </w:r>
      <w:r w:rsidR="00DD1DC2" w:rsidRPr="00AE1A33">
        <w:rPr>
          <w:color w:val="000000"/>
        </w:rPr>
        <w:t>, les clients aussi) et d’objets (</w:t>
      </w:r>
      <w:r w:rsidR="004E73E2" w:rsidRPr="00AE1A33">
        <w:rPr>
          <w:color w:val="000000"/>
        </w:rPr>
        <w:t xml:space="preserve">les </w:t>
      </w:r>
      <w:r w:rsidR="00DD1DC2" w:rsidRPr="00AE1A33">
        <w:rPr>
          <w:color w:val="000000"/>
        </w:rPr>
        <w:t>dossiers</w:t>
      </w:r>
      <w:r w:rsidR="004E73E2" w:rsidRPr="00AE1A33">
        <w:rPr>
          <w:color w:val="000000"/>
        </w:rPr>
        <w:t xml:space="preserve"> sur les produits, </w:t>
      </w:r>
      <w:r w:rsidR="00185E4E" w:rsidRPr="00AE1A33">
        <w:rPr>
          <w:color w:val="000000"/>
        </w:rPr>
        <w:t xml:space="preserve">le label, la norme ISO, le référentiel, les rapports, les chiffres aussi). </w:t>
      </w:r>
      <w:r w:rsidR="000D17D0" w:rsidRPr="00AE1A33">
        <w:rPr>
          <w:color w:val="000000"/>
        </w:rPr>
        <w:t xml:space="preserve">Ces éléments projetés dans le discours forment un réseau censé garantir </w:t>
      </w:r>
      <w:r w:rsidR="004E73E2" w:rsidRPr="00AE1A33">
        <w:rPr>
          <w:color w:val="000000"/>
        </w:rPr>
        <w:t>la validité de la démarche grâce à</w:t>
      </w:r>
      <w:r w:rsidR="000D17D0" w:rsidRPr="00AE1A33">
        <w:rPr>
          <w:color w:val="000000"/>
        </w:rPr>
        <w:t xml:space="preserve"> sa propre multiplicité interne. </w:t>
      </w:r>
      <w:r w:rsidR="00185E4E" w:rsidRPr="00AE1A33">
        <w:rPr>
          <w:color w:val="000000"/>
        </w:rPr>
        <w:t xml:space="preserve">La véridicité de la démarche et du label, « l’être </w:t>
      </w:r>
      <w:proofErr w:type="spellStart"/>
      <w:r w:rsidR="00185E4E" w:rsidRPr="00AE1A33">
        <w:rPr>
          <w:color w:val="000000"/>
        </w:rPr>
        <w:t>du</w:t>
      </w:r>
      <w:proofErr w:type="spellEnd"/>
      <w:r w:rsidR="00185E4E" w:rsidRPr="00AE1A33">
        <w:rPr>
          <w:color w:val="000000"/>
        </w:rPr>
        <w:t xml:space="preserve"> faire »</w:t>
      </w:r>
      <w:r w:rsidR="00111CDA" w:rsidRPr="00AE1A33">
        <w:rPr>
          <w:color w:val="000000"/>
        </w:rPr>
        <w:t>,</w:t>
      </w:r>
      <w:r w:rsidR="00185E4E" w:rsidRPr="00AE1A33">
        <w:rPr>
          <w:color w:val="000000"/>
        </w:rPr>
        <w:t xml:space="preserve"> est fondé</w:t>
      </w:r>
      <w:r w:rsidR="00111CDA" w:rsidRPr="00AE1A33">
        <w:rPr>
          <w:color w:val="000000"/>
        </w:rPr>
        <w:t>e</w:t>
      </w:r>
      <w:r w:rsidR="00185E4E" w:rsidRPr="00AE1A33">
        <w:rPr>
          <w:color w:val="000000"/>
        </w:rPr>
        <w:t xml:space="preserve"> sur la multiplicité des actants, des preuves, des traces, des lieux d’investissement de la garantie. </w:t>
      </w:r>
    </w:p>
    <w:p w14:paraId="48C18CE4" w14:textId="5358D33D" w:rsidR="00185E4E" w:rsidRPr="00AE1A33" w:rsidRDefault="00185E4E" w:rsidP="00C63B70">
      <w:pPr>
        <w:shd w:val="clear" w:color="auto" w:fill="FFFFFF"/>
        <w:spacing w:before="100" w:beforeAutospacing="1" w:after="100" w:afterAutospacing="1"/>
        <w:jc w:val="both"/>
        <w:rPr>
          <w:color w:val="000000"/>
        </w:rPr>
      </w:pPr>
      <w:r w:rsidRPr="00AE1A33">
        <w:rPr>
          <w:color w:val="000000"/>
        </w:rPr>
        <w:t xml:space="preserve">Ce débrayage de preuves prend forme aussi sur le site de BNP Paribas. En parlant de la responsabilité sociale, le groupe </w:t>
      </w:r>
      <w:r w:rsidR="000D17D0" w:rsidRPr="00AE1A33">
        <w:rPr>
          <w:color w:val="000000"/>
        </w:rPr>
        <w:t>liste les chartes signé</w:t>
      </w:r>
      <w:r w:rsidR="00E84844" w:rsidRPr="00AE1A33">
        <w:rPr>
          <w:color w:val="000000"/>
        </w:rPr>
        <w:t>e</w:t>
      </w:r>
      <w:r w:rsidR="000D17D0" w:rsidRPr="00AE1A33">
        <w:rPr>
          <w:color w:val="000000"/>
        </w:rPr>
        <w:t>s (comme les « </w:t>
      </w:r>
      <w:proofErr w:type="spellStart"/>
      <w:r w:rsidR="000D17D0" w:rsidRPr="00AE1A33">
        <w:rPr>
          <w:color w:val="000000"/>
        </w:rPr>
        <w:t>Women</w:t>
      </w:r>
      <w:proofErr w:type="spellEnd"/>
      <w:r w:rsidR="000D17D0" w:rsidRPr="00AE1A33">
        <w:rPr>
          <w:color w:val="000000"/>
        </w:rPr>
        <w:t xml:space="preserve"> </w:t>
      </w:r>
      <w:proofErr w:type="spellStart"/>
      <w:r w:rsidR="000D17D0" w:rsidRPr="00AE1A33">
        <w:rPr>
          <w:color w:val="000000"/>
        </w:rPr>
        <w:t>Empowerment</w:t>
      </w:r>
      <w:proofErr w:type="spellEnd"/>
      <w:r w:rsidR="000D17D0" w:rsidRPr="00AE1A33">
        <w:rPr>
          <w:color w:val="000000"/>
        </w:rPr>
        <w:t xml:space="preserve"> </w:t>
      </w:r>
      <w:proofErr w:type="spellStart"/>
      <w:r w:rsidR="000D17D0" w:rsidRPr="00AE1A33">
        <w:rPr>
          <w:color w:val="000000"/>
        </w:rPr>
        <w:t>Principles</w:t>
      </w:r>
      <w:proofErr w:type="spellEnd"/>
      <w:r w:rsidR="000D17D0" w:rsidRPr="00AE1A33">
        <w:rPr>
          <w:color w:val="000000"/>
        </w:rPr>
        <w:t xml:space="preserve"> »), les engagements et les </w:t>
      </w:r>
      <w:r w:rsidR="00C928A9" w:rsidRPr="00AE1A33">
        <w:rPr>
          <w:color w:val="000000"/>
        </w:rPr>
        <w:t xml:space="preserve">inscriptions à des associations (comme </w:t>
      </w:r>
      <w:r w:rsidR="00C928A9" w:rsidRPr="00AE1A33">
        <w:rPr>
          <w:i/>
          <w:color w:val="000000"/>
        </w:rPr>
        <w:t>Entreprise et santé</w:t>
      </w:r>
      <w:r w:rsidR="00C928A9" w:rsidRPr="00AE1A33">
        <w:rPr>
          <w:color w:val="000000"/>
        </w:rPr>
        <w:t>)</w:t>
      </w:r>
      <w:r w:rsidR="000D17D0" w:rsidRPr="00AE1A33">
        <w:rPr>
          <w:color w:val="000000"/>
        </w:rPr>
        <w:t xml:space="preserve"> dans le domaine de la protection des droits des personnes au travail. </w:t>
      </w:r>
      <w:r w:rsidR="004E73E2" w:rsidRPr="00AE1A33">
        <w:rPr>
          <w:color w:val="000000"/>
        </w:rPr>
        <w:t xml:space="preserve">Chacun de ces « actes » (quasi-rituels) de prise de responsabilité contribue à l’accumulation de légitimité et </w:t>
      </w:r>
      <w:r w:rsidR="004E73E2" w:rsidRPr="00AE1A33">
        <w:rPr>
          <w:color w:val="000000"/>
        </w:rPr>
        <w:lastRenderedPageBreak/>
        <w:t>de garantie, dans une logique d’objectivation, d’incarnation.</w:t>
      </w:r>
      <w:r w:rsidR="008606C2" w:rsidRPr="00AE1A33">
        <w:rPr>
          <w:color w:val="000000"/>
        </w:rPr>
        <w:t xml:space="preserve"> La prise en charge par des sujets énonciateurs s’unit donc à l’objectivation via des éléments, de</w:t>
      </w:r>
      <w:r w:rsidR="00E84844" w:rsidRPr="00AE1A33">
        <w:rPr>
          <w:color w:val="000000"/>
        </w:rPr>
        <w:t>s actes et des entités « énoncé</w:t>
      </w:r>
      <w:r w:rsidR="008606C2" w:rsidRPr="00AE1A33">
        <w:rPr>
          <w:color w:val="000000"/>
        </w:rPr>
        <w:t>s », qui peuvent rentrer dans des réseaux de construction de la preuve.</w:t>
      </w:r>
    </w:p>
    <w:p w14:paraId="3FD473B6" w14:textId="1F740CC0" w:rsidR="00E84844" w:rsidRPr="00AE1A33" w:rsidRDefault="008606C2" w:rsidP="00F2144D">
      <w:pPr>
        <w:shd w:val="clear" w:color="auto" w:fill="FFFFFF"/>
        <w:spacing w:before="100" w:beforeAutospacing="1" w:after="100" w:afterAutospacing="1"/>
        <w:jc w:val="both"/>
        <w:rPr>
          <w:color w:val="000000"/>
        </w:rPr>
      </w:pPr>
      <w:r w:rsidRPr="00AE1A33">
        <w:rPr>
          <w:color w:val="000000"/>
        </w:rPr>
        <w:t>Sur le site de Lafarge, le débrayage d’instances non humaines qui incarnent la garantie</w:t>
      </w:r>
      <w:r w:rsidR="006F77C2" w:rsidRPr="00AE1A33">
        <w:rPr>
          <w:color w:val="000000"/>
        </w:rPr>
        <w:t xml:space="preserve"> prend forme par exemple sur la page dédiée à la vision et </w:t>
      </w:r>
      <w:r w:rsidR="00212AB9" w:rsidRPr="00AE1A33">
        <w:rPr>
          <w:color w:val="000000"/>
        </w:rPr>
        <w:t xml:space="preserve">à la </w:t>
      </w:r>
      <w:r w:rsidR="006F77C2" w:rsidRPr="00AE1A33">
        <w:rPr>
          <w:color w:val="000000"/>
        </w:rPr>
        <w:t>stratégie globale de la responsabilité du groupe, sous forme de</w:t>
      </w:r>
      <w:r w:rsidR="00212AB9" w:rsidRPr="00AE1A33">
        <w:rPr>
          <w:color w:val="000000"/>
        </w:rPr>
        <w:t xml:space="preserve"> la description du programme « A</w:t>
      </w:r>
      <w:r w:rsidR="006F77C2" w:rsidRPr="00AE1A33">
        <w:rPr>
          <w:color w:val="000000"/>
        </w:rPr>
        <w:t xml:space="preserve">mbitions développement durable 2020 » et du « Lafarge </w:t>
      </w:r>
      <w:proofErr w:type="spellStart"/>
      <w:r w:rsidR="006F77C2" w:rsidRPr="00AE1A33">
        <w:rPr>
          <w:color w:val="000000"/>
        </w:rPr>
        <w:t>Sustainability</w:t>
      </w:r>
      <w:proofErr w:type="spellEnd"/>
      <w:r w:rsidR="006F77C2" w:rsidRPr="00AE1A33">
        <w:rPr>
          <w:color w:val="000000"/>
        </w:rPr>
        <w:t xml:space="preserve"> </w:t>
      </w:r>
      <w:proofErr w:type="spellStart"/>
      <w:r w:rsidR="006F77C2" w:rsidRPr="00AE1A33">
        <w:rPr>
          <w:color w:val="000000"/>
        </w:rPr>
        <w:t>Compass</w:t>
      </w:r>
      <w:proofErr w:type="spellEnd"/>
      <w:r w:rsidR="006F77C2" w:rsidRPr="00AE1A33">
        <w:rPr>
          <w:color w:val="000000"/>
        </w:rPr>
        <w:t> » : deux entités</w:t>
      </w:r>
      <w:r w:rsidR="00B37DCA" w:rsidRPr="00AE1A33">
        <w:rPr>
          <w:color w:val="000000"/>
        </w:rPr>
        <w:t xml:space="preserve"> agissantes</w:t>
      </w:r>
      <w:r w:rsidR="006F77C2" w:rsidRPr="00AE1A33">
        <w:rPr>
          <w:color w:val="000000"/>
        </w:rPr>
        <w:t>, deux actants non humains chargés de valeur, cap</w:t>
      </w:r>
      <w:r w:rsidR="00310C4D" w:rsidRPr="00AE1A33">
        <w:rPr>
          <w:color w:val="000000"/>
        </w:rPr>
        <w:t>able</w:t>
      </w:r>
      <w:r w:rsidR="00E84844" w:rsidRPr="00AE1A33">
        <w:rPr>
          <w:color w:val="000000"/>
        </w:rPr>
        <w:t>s</w:t>
      </w:r>
      <w:r w:rsidR="00310C4D" w:rsidRPr="00AE1A33">
        <w:rPr>
          <w:color w:val="000000"/>
        </w:rPr>
        <w:t xml:space="preserve"> d’aider les collaborateurs et donc source de pouvoir faire. Ce rôle est aussi pris par le code de conduite, évoqué sur la page dédiée à la « gouvernance » de la RSE dans l’entreprise : un actant chargé de pouvoir et source de responsabilité pour les organes </w:t>
      </w:r>
      <w:r w:rsidR="00B37DCA" w:rsidRPr="00AE1A33">
        <w:rPr>
          <w:color w:val="000000"/>
        </w:rPr>
        <w:t>c</w:t>
      </w:r>
      <w:r w:rsidR="00310C4D" w:rsidRPr="00AE1A33">
        <w:rPr>
          <w:color w:val="000000"/>
        </w:rPr>
        <w:t>ensés l’appliquer, le comité exécutif et les directeurs généraux des filiales.</w:t>
      </w:r>
      <w:r w:rsidR="003A46AC" w:rsidRPr="00AE1A33">
        <w:rPr>
          <w:color w:val="000000"/>
        </w:rPr>
        <w:t xml:space="preserve"> </w:t>
      </w:r>
      <w:r w:rsidR="00310C4D" w:rsidRPr="00AE1A33">
        <w:rPr>
          <w:color w:val="000000"/>
        </w:rPr>
        <w:t xml:space="preserve">Dans ce cas, comme dans les deux autres, le site propose des configurations d’instances où </w:t>
      </w:r>
      <w:r w:rsidR="00E84844" w:rsidRPr="00AE1A33">
        <w:rPr>
          <w:color w:val="000000"/>
        </w:rPr>
        <w:t>l’entreprise peut sortir du seul</w:t>
      </w:r>
      <w:r w:rsidR="00310C4D" w:rsidRPr="00AE1A33">
        <w:rPr>
          <w:color w:val="000000"/>
        </w:rPr>
        <w:t xml:space="preserve"> rôle de sujet évalué, pour assumer </w:t>
      </w:r>
      <w:r w:rsidR="006A1607">
        <w:rPr>
          <w:color w:val="000000"/>
        </w:rPr>
        <w:t>celui de destinateur (de savoir-</w:t>
      </w:r>
      <w:r w:rsidR="00310C4D" w:rsidRPr="00AE1A33">
        <w:rPr>
          <w:color w:val="000000"/>
        </w:rPr>
        <w:t xml:space="preserve">faire ou de devoir faire, mais aussi de sanction). Lafarge </w:t>
      </w:r>
      <w:r w:rsidR="00B37DCA" w:rsidRPr="00AE1A33">
        <w:rPr>
          <w:color w:val="000000"/>
        </w:rPr>
        <w:t>devient donc</w:t>
      </w:r>
      <w:r w:rsidR="00310C4D" w:rsidRPr="00AE1A33">
        <w:rPr>
          <w:color w:val="000000"/>
        </w:rPr>
        <w:t xml:space="preserve"> le théâtre de la circulation de la responsabilisation et du contrôle entre les ins</w:t>
      </w:r>
      <w:r w:rsidR="00E46C21" w:rsidRPr="00AE1A33">
        <w:rPr>
          <w:color w:val="000000"/>
        </w:rPr>
        <w:t>tances internes qui en sont chargées</w:t>
      </w:r>
      <w:r w:rsidR="00310C4D" w:rsidRPr="00AE1A33">
        <w:rPr>
          <w:color w:val="000000"/>
        </w:rPr>
        <w:t>, d’un côté, et les salariés et parties prenantes (comme les fournisseurs), de l’autre. L’entreprise devient donc p</w:t>
      </w:r>
      <w:r w:rsidR="00E84844" w:rsidRPr="00AE1A33">
        <w:rPr>
          <w:color w:val="000000"/>
        </w:rPr>
        <w:t>édagogue (</w:t>
      </w:r>
      <w:r w:rsidR="00E84844" w:rsidRPr="00AE1A33">
        <w:rPr>
          <w:i/>
          <w:color w:val="000000"/>
        </w:rPr>
        <w:t>ethos</w:t>
      </w:r>
      <w:r w:rsidR="00E84844" w:rsidRPr="00AE1A33">
        <w:rPr>
          <w:color w:val="000000"/>
        </w:rPr>
        <w:t xml:space="preserve"> expert), mais aussi juge (</w:t>
      </w:r>
      <w:r w:rsidR="00E84844" w:rsidRPr="00AE1A33">
        <w:rPr>
          <w:i/>
          <w:color w:val="000000"/>
        </w:rPr>
        <w:t>e</w:t>
      </w:r>
      <w:r w:rsidR="00310C4D" w:rsidRPr="00AE1A33">
        <w:rPr>
          <w:i/>
          <w:color w:val="000000"/>
        </w:rPr>
        <w:t>thos</w:t>
      </w:r>
      <w:r w:rsidR="00310C4D" w:rsidRPr="00AE1A33">
        <w:rPr>
          <w:color w:val="000000"/>
        </w:rPr>
        <w:t xml:space="preserve"> de l’engagement). </w:t>
      </w:r>
    </w:p>
    <w:p w14:paraId="23DB3852" w14:textId="77777777" w:rsidR="00636F43" w:rsidRDefault="00636F43" w:rsidP="00F2144D">
      <w:pPr>
        <w:shd w:val="clear" w:color="auto" w:fill="FFFFFF"/>
        <w:spacing w:before="100" w:beforeAutospacing="1" w:after="100" w:afterAutospacing="1"/>
        <w:jc w:val="both"/>
        <w:rPr>
          <w:b/>
          <w:color w:val="000000"/>
        </w:rPr>
      </w:pPr>
    </w:p>
    <w:p w14:paraId="73E7C36D" w14:textId="1B2E42B7" w:rsidR="002E356E" w:rsidRPr="00AE1A33" w:rsidRDefault="002E356E" w:rsidP="00F2144D">
      <w:pPr>
        <w:shd w:val="clear" w:color="auto" w:fill="FFFFFF"/>
        <w:spacing w:before="100" w:beforeAutospacing="1" w:after="100" w:afterAutospacing="1"/>
        <w:jc w:val="both"/>
        <w:rPr>
          <w:b/>
          <w:color w:val="000000"/>
        </w:rPr>
      </w:pPr>
      <w:r w:rsidRPr="00AE1A33">
        <w:rPr>
          <w:b/>
          <w:color w:val="000000"/>
        </w:rPr>
        <w:t>Conclusions : la RSE comme moteur de construction d’un univers narratif</w:t>
      </w:r>
    </w:p>
    <w:p w14:paraId="5A3D13DC" w14:textId="68C8205D" w:rsidR="003A46AC" w:rsidRPr="00AE1A33" w:rsidRDefault="002E356E" w:rsidP="00F2144D">
      <w:pPr>
        <w:shd w:val="clear" w:color="auto" w:fill="FFFFFF"/>
        <w:spacing w:before="100" w:beforeAutospacing="1" w:after="100" w:afterAutospacing="1"/>
        <w:jc w:val="both"/>
        <w:rPr>
          <w:color w:val="000000"/>
        </w:rPr>
      </w:pPr>
      <w:r w:rsidRPr="00AE1A33">
        <w:rPr>
          <w:color w:val="000000"/>
        </w:rPr>
        <w:t>L’exploration accompli</w:t>
      </w:r>
      <w:r w:rsidR="001150B1" w:rsidRPr="00AE1A33">
        <w:rPr>
          <w:color w:val="000000"/>
        </w:rPr>
        <w:t>e</w:t>
      </w:r>
      <w:r w:rsidRPr="00AE1A33">
        <w:rPr>
          <w:color w:val="000000"/>
        </w:rPr>
        <w:t xml:space="preserve"> à travers les trois sites de Lafarge, Total et BNP Paribas a permis d’identifier différentes façon</w:t>
      </w:r>
      <w:r w:rsidR="001150B1" w:rsidRPr="00AE1A33">
        <w:rPr>
          <w:color w:val="000000"/>
        </w:rPr>
        <w:t>s</w:t>
      </w:r>
      <w:r w:rsidRPr="00AE1A33">
        <w:rPr>
          <w:color w:val="000000"/>
        </w:rPr>
        <w:t xml:space="preserve"> de construire et valoriser la figure discursive de l’entreprise responsable, en </w:t>
      </w:r>
      <w:r w:rsidR="001150B1" w:rsidRPr="00AE1A33">
        <w:rPr>
          <w:color w:val="000000"/>
        </w:rPr>
        <w:t>mots et en images</w:t>
      </w:r>
      <w:r w:rsidRPr="00AE1A33">
        <w:rPr>
          <w:color w:val="000000"/>
        </w:rPr>
        <w:t xml:space="preserve">. </w:t>
      </w:r>
      <w:r w:rsidR="003A46AC" w:rsidRPr="00AE1A33">
        <w:rPr>
          <w:color w:val="000000"/>
        </w:rPr>
        <w:t>Nous avons parcouru et listé plusieurs solutions rhétoriques utilisées dans cet effort épidictique</w:t>
      </w:r>
      <w:r w:rsidR="00F07868" w:rsidRPr="00AE1A33">
        <w:rPr>
          <w:color w:val="000000"/>
        </w:rPr>
        <w:t>, que nous résumons ici</w:t>
      </w:r>
      <w:r w:rsidR="003A46AC" w:rsidRPr="00AE1A33">
        <w:rPr>
          <w:color w:val="000000"/>
        </w:rPr>
        <w:t xml:space="preserve">. </w:t>
      </w:r>
    </w:p>
    <w:p w14:paraId="4ABBFAA1" w14:textId="4219F632" w:rsidR="004B25B2" w:rsidRPr="00AE1A33" w:rsidRDefault="004B25B2" w:rsidP="00F2144D">
      <w:pPr>
        <w:shd w:val="clear" w:color="auto" w:fill="FFFFFF"/>
        <w:spacing w:before="100" w:beforeAutospacing="1" w:after="100" w:afterAutospacing="1"/>
        <w:jc w:val="both"/>
        <w:rPr>
          <w:color w:val="000000"/>
        </w:rPr>
      </w:pPr>
      <w:r w:rsidRPr="00AE1A33">
        <w:rPr>
          <w:color w:val="000000"/>
        </w:rPr>
        <w:t>Sur le plan visuel, l’analyse confirme les résultats d’observations précédentes (Catellani 2</w:t>
      </w:r>
      <w:r w:rsidR="00E84844" w:rsidRPr="00AE1A33">
        <w:rPr>
          <w:color w:val="000000"/>
        </w:rPr>
        <w:t>015a et b) : les types d’images utilisée</w:t>
      </w:r>
      <w:r w:rsidRPr="00AE1A33">
        <w:rPr>
          <w:color w:val="000000"/>
        </w:rPr>
        <w:t>s sont principalement l’illustration (la mise en scène de la thématique dont le texte verbal d’accompagnement parle</w:t>
      </w:r>
      <w:r w:rsidR="001150B1" w:rsidRPr="00AE1A33">
        <w:rPr>
          <w:color w:val="000000"/>
        </w:rPr>
        <w:t>, avec ou sans légendes et ancrage</w:t>
      </w:r>
      <w:r w:rsidR="00B37DCA" w:rsidRPr="00AE1A33">
        <w:rPr>
          <w:color w:val="000000"/>
        </w:rPr>
        <w:t xml:space="preserve"> verbal</w:t>
      </w:r>
      <w:r w:rsidRPr="00AE1A33">
        <w:rPr>
          <w:color w:val="000000"/>
        </w:rPr>
        <w:t>), l’image savoir (la représentation stylisée et abstraite d’entité</w:t>
      </w:r>
      <w:r w:rsidR="001150B1" w:rsidRPr="00AE1A33">
        <w:rPr>
          <w:color w:val="000000"/>
        </w:rPr>
        <w:t xml:space="preserve">s, notions et </w:t>
      </w:r>
      <w:r w:rsidRPr="00AE1A33">
        <w:rPr>
          <w:color w:val="000000"/>
        </w:rPr>
        <w:t>phénomène</w:t>
      </w:r>
      <w:r w:rsidR="001150B1" w:rsidRPr="00AE1A33">
        <w:rPr>
          <w:color w:val="000000"/>
        </w:rPr>
        <w:t>s</w:t>
      </w:r>
      <w:r w:rsidR="00E84844" w:rsidRPr="00AE1A33">
        <w:rPr>
          <w:color w:val="000000"/>
        </w:rPr>
        <w:t xml:space="preserve">), et l’image </w:t>
      </w:r>
      <w:r w:rsidR="00E84844" w:rsidRPr="00AE1A33">
        <w:rPr>
          <w:i/>
          <w:color w:val="000000"/>
        </w:rPr>
        <w:t>e</w:t>
      </w:r>
      <w:r w:rsidRPr="00AE1A33">
        <w:rPr>
          <w:i/>
          <w:color w:val="000000"/>
        </w:rPr>
        <w:t>thos</w:t>
      </w:r>
      <w:r w:rsidRPr="00AE1A33">
        <w:rPr>
          <w:color w:val="000000"/>
        </w:rPr>
        <w:t xml:space="preserve"> (la représentation de l’acteur qui prend la parole, avec comme variante la représentation d’un acteur évoqué dans le discours verbal </w:t>
      </w:r>
      <w:r w:rsidR="001150B1" w:rsidRPr="00AE1A33">
        <w:rPr>
          <w:color w:val="000000"/>
        </w:rPr>
        <w:t xml:space="preserve">et qui est montré </w:t>
      </w:r>
      <w:r w:rsidR="00E84844" w:rsidRPr="00AE1A33">
        <w:rPr>
          <w:color w:val="000000"/>
        </w:rPr>
        <w:t xml:space="preserve">avec un effet de valorisation). </w:t>
      </w:r>
      <w:r w:rsidRPr="00AE1A33">
        <w:rPr>
          <w:color w:val="000000"/>
        </w:rPr>
        <w:t>Les images ont la fonction globale de créer un effet de « variation sémiotique », en « ouvrant » la page et en permettant une expérience de lecture plus agréable</w:t>
      </w:r>
      <w:r w:rsidR="00834479" w:rsidRPr="00AE1A33">
        <w:rPr>
          <w:color w:val="000000"/>
        </w:rPr>
        <w:t xml:space="preserve">. </w:t>
      </w:r>
      <w:r w:rsidRPr="00AE1A33">
        <w:rPr>
          <w:color w:val="000000"/>
        </w:rPr>
        <w:t>Les images savoir participent à l’effort de pédag</w:t>
      </w:r>
      <w:r w:rsidR="00E46C21" w:rsidRPr="00AE1A33">
        <w:rPr>
          <w:color w:val="000000"/>
        </w:rPr>
        <w:t>ogie et à la construction de l’</w:t>
      </w:r>
      <w:r w:rsidR="00E46C21" w:rsidRPr="00AE1A33">
        <w:rPr>
          <w:i/>
          <w:color w:val="000000"/>
        </w:rPr>
        <w:t>e</w:t>
      </w:r>
      <w:r w:rsidRPr="00AE1A33">
        <w:rPr>
          <w:i/>
          <w:color w:val="000000"/>
        </w:rPr>
        <w:t>thos</w:t>
      </w:r>
      <w:r w:rsidRPr="00AE1A33">
        <w:rPr>
          <w:color w:val="000000"/>
        </w:rPr>
        <w:t xml:space="preserve"> de savoir et savoir</w:t>
      </w:r>
      <w:r w:rsidR="006A1607">
        <w:rPr>
          <w:color w:val="000000"/>
        </w:rPr>
        <w:t>-</w:t>
      </w:r>
      <w:r w:rsidRPr="00AE1A33">
        <w:rPr>
          <w:color w:val="000000"/>
        </w:rPr>
        <w:t>faire de l’entreprise, mais aussi</w:t>
      </w:r>
      <w:r w:rsidR="008905A4" w:rsidRPr="00AE1A33">
        <w:rPr>
          <w:color w:val="000000"/>
        </w:rPr>
        <w:t>, il nou</w:t>
      </w:r>
      <w:r w:rsidR="00E84844" w:rsidRPr="00AE1A33">
        <w:rPr>
          <w:color w:val="000000"/>
        </w:rPr>
        <w:t>s</w:t>
      </w:r>
      <w:r w:rsidR="008905A4" w:rsidRPr="00AE1A33">
        <w:rPr>
          <w:color w:val="000000"/>
        </w:rPr>
        <w:t xml:space="preserve"> semble,</w:t>
      </w:r>
      <w:r w:rsidRPr="00AE1A33">
        <w:rPr>
          <w:color w:val="000000"/>
        </w:rPr>
        <w:t xml:space="preserve"> à l’effet de « purification visuelle » permis par la réduction des traits iconiques, qui va de pair avec la « propreté</w:t>
      </w:r>
      <w:r w:rsidR="008905A4" w:rsidRPr="00AE1A33">
        <w:rPr>
          <w:color w:val="000000"/>
        </w:rPr>
        <w:t> » des</w:t>
      </w:r>
      <w:r w:rsidRPr="00AE1A33">
        <w:rPr>
          <w:color w:val="000000"/>
        </w:rPr>
        <w:t xml:space="preserve"> illustrations.</w:t>
      </w:r>
      <w:r w:rsidR="00E84844" w:rsidRPr="00AE1A33">
        <w:rPr>
          <w:color w:val="000000"/>
        </w:rPr>
        <w:t xml:space="preserve"> Les images </w:t>
      </w:r>
      <w:r w:rsidR="00E84844" w:rsidRPr="00AE1A33">
        <w:rPr>
          <w:i/>
          <w:color w:val="000000"/>
        </w:rPr>
        <w:t>e</w:t>
      </w:r>
      <w:r w:rsidR="00834479" w:rsidRPr="00AE1A33">
        <w:rPr>
          <w:i/>
          <w:color w:val="000000"/>
        </w:rPr>
        <w:t>thos</w:t>
      </w:r>
      <w:r w:rsidR="00834479" w:rsidRPr="00AE1A33">
        <w:rPr>
          <w:color w:val="000000"/>
        </w:rPr>
        <w:t>, fixes et en m</w:t>
      </w:r>
      <w:r w:rsidR="00E84844" w:rsidRPr="00AE1A33">
        <w:rPr>
          <w:color w:val="000000"/>
        </w:rPr>
        <w:t>ouvement, participent de leur cô</w:t>
      </w:r>
      <w:r w:rsidR="00834479" w:rsidRPr="00AE1A33">
        <w:rPr>
          <w:color w:val="000000"/>
        </w:rPr>
        <w:t>té à l’incarnation de l’entreprise, et à mettre en scène aussi les acteurs externes qui prennent la parole ou simplement « se montrent » pour la valoriser et l’honorer de leur « contact », en lui transmettant donc un peu de leur « mana ».</w:t>
      </w:r>
    </w:p>
    <w:p w14:paraId="2F6D9EB3" w14:textId="77777777" w:rsidR="006A1607" w:rsidRDefault="00834479" w:rsidP="00F2144D">
      <w:pPr>
        <w:shd w:val="clear" w:color="auto" w:fill="FFFFFF"/>
        <w:spacing w:before="100" w:beforeAutospacing="1" w:after="100" w:afterAutospacing="1"/>
        <w:jc w:val="both"/>
        <w:rPr>
          <w:color w:val="000000"/>
        </w:rPr>
      </w:pPr>
      <w:r w:rsidRPr="00AE1A33">
        <w:rPr>
          <w:color w:val="000000"/>
        </w:rPr>
        <w:t xml:space="preserve">La construction de l’entreprise responsable passe par la mise en scène du faire, de la </w:t>
      </w:r>
      <w:r w:rsidRPr="00AE1A33">
        <w:rPr>
          <w:i/>
          <w:color w:val="000000"/>
        </w:rPr>
        <w:t>praxis</w:t>
      </w:r>
      <w:r w:rsidRPr="00AE1A33">
        <w:rPr>
          <w:color w:val="000000"/>
        </w:rPr>
        <w:t xml:space="preserve">, d’une logique opérationnelle qui est la solution aux paradoxes et aux tensions entre valeurs opposées (fournir de l’énergie mais aussi sauver l’environnement, faire du profit mais aussi être éthique et responsable, etc.). </w:t>
      </w:r>
      <w:r w:rsidR="00833BF2" w:rsidRPr="00AE1A33">
        <w:rPr>
          <w:color w:val="000000"/>
        </w:rPr>
        <w:t>Cette action se dé</w:t>
      </w:r>
      <w:r w:rsidR="00E84844" w:rsidRPr="00AE1A33">
        <w:rPr>
          <w:color w:val="000000"/>
        </w:rPr>
        <w:t>veloppe dans le temps, du passé</w:t>
      </w:r>
      <w:r w:rsidR="00833BF2" w:rsidRPr="00AE1A33">
        <w:rPr>
          <w:color w:val="000000"/>
        </w:rPr>
        <w:t xml:space="preserve"> vers le futur programmé et organisé, par étapes : l’élan (la dimension du « </w:t>
      </w:r>
      <w:proofErr w:type="spellStart"/>
      <w:r w:rsidR="00833BF2" w:rsidRPr="00AE1A33">
        <w:rPr>
          <w:i/>
          <w:color w:val="000000"/>
        </w:rPr>
        <w:t>ipse</w:t>
      </w:r>
      <w:proofErr w:type="spellEnd"/>
      <w:r w:rsidR="00833BF2" w:rsidRPr="00AE1A33">
        <w:rPr>
          <w:color w:val="000000"/>
        </w:rPr>
        <w:t xml:space="preserve"> », qui indique selon </w:t>
      </w:r>
      <w:r w:rsidR="00833BF2" w:rsidRPr="00AE1A33">
        <w:rPr>
          <w:color w:val="000000"/>
        </w:rPr>
        <w:lastRenderedPageBreak/>
        <w:t xml:space="preserve">Paul Ricoeur </w:t>
      </w:r>
      <w:r w:rsidR="008905A4" w:rsidRPr="00AE1A33">
        <w:rPr>
          <w:color w:val="000000"/>
        </w:rPr>
        <w:t xml:space="preserve">(1990) </w:t>
      </w:r>
      <w:r w:rsidR="00833BF2" w:rsidRPr="00AE1A33">
        <w:rPr>
          <w:color w:val="000000"/>
        </w:rPr>
        <w:t>la continuité de l’identité</w:t>
      </w:r>
      <w:r w:rsidR="008905A4" w:rsidRPr="00AE1A33">
        <w:rPr>
          <w:color w:val="000000"/>
        </w:rPr>
        <w:t xml:space="preserve"> comme « je »</w:t>
      </w:r>
      <w:r w:rsidR="00833BF2" w:rsidRPr="00AE1A33">
        <w:rPr>
          <w:color w:val="000000"/>
        </w:rPr>
        <w:t>) s’unit et se traduit en accumulation des actions, des accomplissements, des formes extériorisées (</w:t>
      </w:r>
      <w:r w:rsidR="00EA6664" w:rsidRPr="00AE1A33">
        <w:rPr>
          <w:color w:val="000000"/>
        </w:rPr>
        <w:t>la dimension de l’</w:t>
      </w:r>
      <w:r w:rsidR="00833BF2" w:rsidRPr="00AE1A33">
        <w:rPr>
          <w:i/>
          <w:color w:val="000000"/>
        </w:rPr>
        <w:t>idem</w:t>
      </w:r>
      <w:r w:rsidR="008905A4" w:rsidRPr="00AE1A33">
        <w:rPr>
          <w:color w:val="000000"/>
        </w:rPr>
        <w:t>, l’ensemble des éléments objectifs qui persistent dans le temps</w:t>
      </w:r>
      <w:r w:rsidR="00833BF2" w:rsidRPr="00AE1A33">
        <w:rPr>
          <w:color w:val="000000"/>
        </w:rPr>
        <w:t>).</w:t>
      </w:r>
      <w:r w:rsidR="006A1607">
        <w:rPr>
          <w:color w:val="000000"/>
        </w:rPr>
        <w:t xml:space="preserve"> </w:t>
      </w:r>
    </w:p>
    <w:p w14:paraId="364A0948" w14:textId="77777777" w:rsidR="006A1607" w:rsidRDefault="00833BF2" w:rsidP="00F2144D">
      <w:pPr>
        <w:shd w:val="clear" w:color="auto" w:fill="FFFFFF"/>
        <w:spacing w:before="100" w:beforeAutospacing="1" w:after="100" w:afterAutospacing="1"/>
        <w:jc w:val="both"/>
        <w:rPr>
          <w:color w:val="000000"/>
        </w:rPr>
      </w:pPr>
      <w:r w:rsidRPr="00AE1A33">
        <w:rPr>
          <w:color w:val="000000"/>
        </w:rPr>
        <w:t xml:space="preserve">La </w:t>
      </w:r>
      <w:r w:rsidRPr="00AE1A33">
        <w:t>quanti</w:t>
      </w:r>
      <w:r w:rsidR="001638B0" w:rsidRPr="00AE1A33">
        <w:t>fication</w:t>
      </w:r>
      <w:r w:rsidRPr="00AE1A33">
        <w:t xml:space="preserve"> </w:t>
      </w:r>
      <w:r w:rsidRPr="00AE1A33">
        <w:rPr>
          <w:color w:val="000000"/>
        </w:rPr>
        <w:t xml:space="preserve">et l’humanisation ont un rôle central dans cette rhétorique épidictique, en représentant bien les </w:t>
      </w:r>
      <w:r w:rsidR="00E46C21" w:rsidRPr="00AE1A33">
        <w:rPr>
          <w:color w:val="000000"/>
        </w:rPr>
        <w:t>deux pôles opposés de l’objectif et du subjectif</w:t>
      </w:r>
      <w:r w:rsidRPr="00AE1A33">
        <w:rPr>
          <w:color w:val="000000"/>
        </w:rPr>
        <w:t xml:space="preserve">, </w:t>
      </w:r>
      <w:r w:rsidR="00B51886" w:rsidRPr="00AE1A33">
        <w:t xml:space="preserve">de </w:t>
      </w:r>
      <w:r w:rsidR="00B51886" w:rsidRPr="00AE1A33">
        <w:rPr>
          <w:i/>
        </w:rPr>
        <w:t>l’idem</w:t>
      </w:r>
      <w:r w:rsidR="00B51886" w:rsidRPr="00AE1A33">
        <w:t xml:space="preserve"> et de </w:t>
      </w:r>
      <w:r w:rsidR="00B51886" w:rsidRPr="00AE1A33">
        <w:rPr>
          <w:i/>
        </w:rPr>
        <w:t>l’</w:t>
      </w:r>
      <w:proofErr w:type="spellStart"/>
      <w:r w:rsidR="00B51886" w:rsidRPr="00AE1A33">
        <w:rPr>
          <w:i/>
        </w:rPr>
        <w:t>ipse</w:t>
      </w:r>
      <w:proofErr w:type="spellEnd"/>
      <w:r w:rsidR="00B51886" w:rsidRPr="00AE1A33">
        <w:t xml:space="preserve">, </w:t>
      </w:r>
      <w:r w:rsidRPr="00AE1A33">
        <w:rPr>
          <w:color w:val="000000"/>
        </w:rPr>
        <w:t>de l’effet de contrôle référentiel de la réalité</w:t>
      </w:r>
      <w:r w:rsidR="008905A4" w:rsidRPr="00AE1A33">
        <w:rPr>
          <w:color w:val="000000"/>
        </w:rPr>
        <w:t>, d’un côté,</w:t>
      </w:r>
      <w:r w:rsidRPr="00AE1A33">
        <w:rPr>
          <w:color w:val="000000"/>
        </w:rPr>
        <w:t xml:space="preserve"> et de la prise de contact avec des personnes qui « se montrent », qui s’engagent et qui donc sont source de </w:t>
      </w:r>
      <w:r w:rsidR="00EA6664" w:rsidRPr="00AE1A33">
        <w:rPr>
          <w:color w:val="000000"/>
        </w:rPr>
        <w:t xml:space="preserve">proximité mais aussi de </w:t>
      </w:r>
      <w:r w:rsidRPr="00AE1A33">
        <w:rPr>
          <w:color w:val="000000"/>
        </w:rPr>
        <w:t>garantie</w:t>
      </w:r>
      <w:r w:rsidR="008905A4" w:rsidRPr="00AE1A33">
        <w:rPr>
          <w:color w:val="000000"/>
        </w:rPr>
        <w:t>, de l’autre</w:t>
      </w:r>
      <w:r w:rsidRPr="00AE1A33">
        <w:rPr>
          <w:color w:val="000000"/>
        </w:rPr>
        <w:t>.</w:t>
      </w:r>
      <w:r w:rsidR="006A1607">
        <w:rPr>
          <w:color w:val="000000"/>
        </w:rPr>
        <w:t xml:space="preserve"> </w:t>
      </w:r>
      <w:r w:rsidRPr="00AE1A33">
        <w:rPr>
          <w:color w:val="000000"/>
        </w:rPr>
        <w:t>L’entreprise se met en scène comme acteur évalué (par d’autres, par les parties prenantes), mais aussi comme acteur juge et destinateur, par rapport à d’autres : elle incarne donc plusieurs rôles actantiel</w:t>
      </w:r>
      <w:r w:rsidR="00E84844" w:rsidRPr="00AE1A33">
        <w:rPr>
          <w:color w:val="000000"/>
        </w:rPr>
        <w:t>s</w:t>
      </w:r>
      <w:r w:rsidRPr="00AE1A33">
        <w:rPr>
          <w:color w:val="000000"/>
        </w:rPr>
        <w:t>, en sortant d</w:t>
      </w:r>
      <w:r w:rsidR="00EA6664" w:rsidRPr="00AE1A33">
        <w:rPr>
          <w:color w:val="000000"/>
        </w:rPr>
        <w:t>e celui de simple</w:t>
      </w:r>
      <w:r w:rsidRPr="00AE1A33">
        <w:rPr>
          <w:color w:val="000000"/>
        </w:rPr>
        <w:t xml:space="preserve"> sujet </w:t>
      </w:r>
      <w:r w:rsidR="00EA6664" w:rsidRPr="00AE1A33">
        <w:rPr>
          <w:color w:val="000000"/>
        </w:rPr>
        <w:t xml:space="preserve">compétent </w:t>
      </w:r>
      <w:r w:rsidRPr="00AE1A33">
        <w:rPr>
          <w:color w:val="000000"/>
        </w:rPr>
        <w:t>du faire pour investir la position de la « destination »</w:t>
      </w:r>
      <w:r w:rsidR="008905A4" w:rsidRPr="00AE1A33">
        <w:rPr>
          <w:color w:val="000000"/>
        </w:rPr>
        <w:t>, de source de valeur</w:t>
      </w:r>
      <w:r w:rsidRPr="00AE1A33">
        <w:rPr>
          <w:color w:val="000000"/>
        </w:rPr>
        <w:t xml:space="preserve">. </w:t>
      </w:r>
      <w:r w:rsidR="00EA6664" w:rsidRPr="00AE1A33">
        <w:rPr>
          <w:color w:val="000000"/>
        </w:rPr>
        <w:t>C</w:t>
      </w:r>
      <w:r w:rsidR="002A3950" w:rsidRPr="00AE1A33">
        <w:rPr>
          <w:color w:val="000000"/>
        </w:rPr>
        <w:t xml:space="preserve">es rôles multiples sont endossés dans le cadre de la construction de réseaux de circulation de la </w:t>
      </w:r>
      <w:r w:rsidR="008905A4" w:rsidRPr="00AE1A33">
        <w:rPr>
          <w:color w:val="000000"/>
        </w:rPr>
        <w:t xml:space="preserve">légitimité qui dérive de la responsabilité assumée </w:t>
      </w:r>
      <w:r w:rsidR="002A3950" w:rsidRPr="00AE1A33">
        <w:rPr>
          <w:color w:val="000000"/>
        </w:rPr>
        <w:t>(le devoir faire, le vouloir faire pour une cause plus grande), qui inclut des humains (et des collectifs comme l’entreprise, mais aussi les associations et autres groupements) mais aussi des non humains, l’ensemble des instances convoqué</w:t>
      </w:r>
      <w:r w:rsidR="00D01989" w:rsidRPr="00AE1A33">
        <w:rPr>
          <w:color w:val="000000"/>
        </w:rPr>
        <w:t>e</w:t>
      </w:r>
      <w:r w:rsidR="002A3950" w:rsidRPr="00AE1A33">
        <w:rPr>
          <w:color w:val="000000"/>
        </w:rPr>
        <w:t>s pour permettre la structuration des réseaux (chartes, codes, programmes, labels, normes…).</w:t>
      </w:r>
      <w:r w:rsidR="006A1607">
        <w:rPr>
          <w:color w:val="000000"/>
        </w:rPr>
        <w:t xml:space="preserve"> </w:t>
      </w:r>
    </w:p>
    <w:p w14:paraId="5CBF8776" w14:textId="5152E938" w:rsidR="00833BF2" w:rsidRPr="00AE1A33" w:rsidRDefault="002A3950" w:rsidP="00F2144D">
      <w:pPr>
        <w:shd w:val="clear" w:color="auto" w:fill="FFFFFF"/>
        <w:spacing w:before="100" w:beforeAutospacing="1" w:after="100" w:afterAutospacing="1"/>
        <w:jc w:val="both"/>
        <w:rPr>
          <w:color w:val="000000"/>
        </w:rPr>
      </w:pPr>
      <w:r w:rsidRPr="00AE1A33">
        <w:rPr>
          <w:color w:val="000000"/>
        </w:rPr>
        <w:t>Au final, la louange de l’entreprise responsable devient mise en scène d’une entité polymorphe, tendue à occuper tous les espaces et toutes le</w:t>
      </w:r>
      <w:r w:rsidR="00EA6664" w:rsidRPr="00AE1A33">
        <w:rPr>
          <w:color w:val="000000"/>
        </w:rPr>
        <w:t>s positions possibles. Cette tension nous a</w:t>
      </w:r>
      <w:r w:rsidR="00D01989" w:rsidRPr="00AE1A33">
        <w:rPr>
          <w:color w:val="000000"/>
        </w:rPr>
        <w:t>pparaî</w:t>
      </w:r>
      <w:r w:rsidR="00EA6664" w:rsidRPr="00AE1A33">
        <w:rPr>
          <w:color w:val="000000"/>
        </w:rPr>
        <w:t>t alors proche de celle du c</w:t>
      </w:r>
      <w:r w:rsidR="00D01989" w:rsidRPr="00AE1A33">
        <w:rPr>
          <w:color w:val="000000"/>
        </w:rPr>
        <w:t>apitalisme</w:t>
      </w:r>
      <w:r w:rsidRPr="00AE1A33">
        <w:rPr>
          <w:color w:val="000000"/>
        </w:rPr>
        <w:t xml:space="preserve"> lui-même, selon Boltanski</w:t>
      </w:r>
      <w:r w:rsidR="00EA6664" w:rsidRPr="00AE1A33">
        <w:rPr>
          <w:color w:val="000000"/>
        </w:rPr>
        <w:t xml:space="preserve"> et </w:t>
      </w:r>
      <w:proofErr w:type="spellStart"/>
      <w:r w:rsidR="00EA6664" w:rsidRPr="00AE1A33">
        <w:rPr>
          <w:color w:val="000000"/>
        </w:rPr>
        <w:t>Chiapello</w:t>
      </w:r>
      <w:proofErr w:type="spellEnd"/>
      <w:r w:rsidR="00EA6664" w:rsidRPr="00AE1A33">
        <w:rPr>
          <w:color w:val="000000"/>
        </w:rPr>
        <w:t xml:space="preserve"> (</w:t>
      </w:r>
      <w:r w:rsidR="008905A4" w:rsidRPr="00AE1A33">
        <w:rPr>
          <w:color w:val="000000"/>
        </w:rPr>
        <w:t>1999</w:t>
      </w:r>
      <w:r w:rsidR="00EA6664" w:rsidRPr="00AE1A33">
        <w:rPr>
          <w:color w:val="000000"/>
        </w:rPr>
        <w:t>)</w:t>
      </w:r>
      <w:r w:rsidRPr="00AE1A33">
        <w:rPr>
          <w:color w:val="000000"/>
        </w:rPr>
        <w:t xml:space="preserve">, toujours à la recherche de nouvelles justifications, </w:t>
      </w:r>
      <w:r w:rsidR="00EA6664" w:rsidRPr="00AE1A33">
        <w:rPr>
          <w:color w:val="000000"/>
        </w:rPr>
        <w:t xml:space="preserve">de </w:t>
      </w:r>
      <w:r w:rsidRPr="00AE1A33">
        <w:rPr>
          <w:color w:val="000000"/>
        </w:rPr>
        <w:t>nouvelles formes pour s’intégrer</w:t>
      </w:r>
      <w:r w:rsidR="00EA6664" w:rsidRPr="00AE1A33">
        <w:rPr>
          <w:color w:val="000000"/>
        </w:rPr>
        <w:t>, pour se faire accepter,</w:t>
      </w:r>
      <w:r w:rsidRPr="00AE1A33">
        <w:rPr>
          <w:color w:val="000000"/>
        </w:rPr>
        <w:t xml:space="preserve"> </w:t>
      </w:r>
      <w:r w:rsidR="00EA6664" w:rsidRPr="00AE1A33">
        <w:rPr>
          <w:color w:val="000000"/>
        </w:rPr>
        <w:t xml:space="preserve">pour se « naturaliser » – </w:t>
      </w:r>
      <w:r w:rsidRPr="00AE1A33">
        <w:rPr>
          <w:color w:val="000000"/>
        </w:rPr>
        <w:t xml:space="preserve">ou, </w:t>
      </w:r>
      <w:r w:rsidR="00EA6664" w:rsidRPr="00AE1A33">
        <w:rPr>
          <w:color w:val="000000"/>
        </w:rPr>
        <w:t>du moins, pour se faire tolérer</w:t>
      </w:r>
      <w:r w:rsidRPr="00AE1A33">
        <w:rPr>
          <w:color w:val="000000"/>
        </w:rPr>
        <w:t>.</w:t>
      </w:r>
    </w:p>
    <w:p w14:paraId="68EFDE90" w14:textId="6BF83CB5" w:rsidR="00231C56" w:rsidRPr="00AE1A33" w:rsidRDefault="00231C56" w:rsidP="00B22411">
      <w:pPr>
        <w:shd w:val="clear" w:color="auto" w:fill="FFFFFF"/>
        <w:spacing w:before="100" w:beforeAutospacing="1" w:after="100" w:afterAutospacing="1"/>
        <w:jc w:val="both"/>
        <w:rPr>
          <w:i/>
          <w:color w:val="000000"/>
        </w:rPr>
      </w:pPr>
    </w:p>
    <w:p w14:paraId="47D90B53" w14:textId="77777777" w:rsidR="00287362" w:rsidRPr="00AE1A33" w:rsidRDefault="00315A9E" w:rsidP="00B22411">
      <w:pPr>
        <w:shd w:val="clear" w:color="auto" w:fill="FFFFFF"/>
        <w:spacing w:before="100" w:beforeAutospacing="1" w:after="100" w:afterAutospacing="1"/>
        <w:jc w:val="both"/>
        <w:rPr>
          <w:b/>
          <w:color w:val="000000"/>
        </w:rPr>
      </w:pPr>
      <w:r w:rsidRPr="00AE1A33">
        <w:rPr>
          <w:b/>
          <w:iCs/>
          <w:color w:val="000000"/>
        </w:rPr>
        <w:t xml:space="preserve">Indications bibliographiques : </w:t>
      </w:r>
    </w:p>
    <w:p w14:paraId="6C9437E8" w14:textId="33496A2C" w:rsidR="00F074A5" w:rsidRPr="00AE1A33" w:rsidRDefault="009E4ACB" w:rsidP="00B22411">
      <w:pPr>
        <w:jc w:val="both"/>
      </w:pPr>
      <w:r w:rsidRPr="00AE1A33">
        <w:t>AMOSSY Ruth</w:t>
      </w:r>
      <w:r w:rsidR="00736385" w:rsidRPr="00AE1A33">
        <w:t>, 2010</w:t>
      </w:r>
      <w:r w:rsidR="00B16FCB" w:rsidRPr="00AE1A33">
        <w:t>,</w:t>
      </w:r>
      <w:r w:rsidR="00F074A5" w:rsidRPr="00AE1A33">
        <w:t xml:space="preserve"> </w:t>
      </w:r>
      <w:r w:rsidR="00F074A5" w:rsidRPr="00AE1A33">
        <w:rPr>
          <w:i/>
        </w:rPr>
        <w:t>La présentation de soi. Ethos et identité verbale</w:t>
      </w:r>
      <w:r w:rsidR="00736385" w:rsidRPr="00AE1A33">
        <w:t>, Paris,</w:t>
      </w:r>
      <w:r w:rsidR="00F074A5" w:rsidRPr="00AE1A33">
        <w:t xml:space="preserve"> P</w:t>
      </w:r>
      <w:r w:rsidR="00816DE2" w:rsidRPr="00AE1A33">
        <w:t xml:space="preserve">resses </w:t>
      </w:r>
      <w:r w:rsidR="00F074A5" w:rsidRPr="00AE1A33">
        <w:t>U</w:t>
      </w:r>
      <w:r w:rsidR="00816DE2" w:rsidRPr="00AE1A33">
        <w:t xml:space="preserve">niversitaires de </w:t>
      </w:r>
      <w:r w:rsidR="00F074A5" w:rsidRPr="00AE1A33">
        <w:t>F</w:t>
      </w:r>
      <w:r w:rsidR="00816DE2" w:rsidRPr="00AE1A33">
        <w:t>rance</w:t>
      </w:r>
      <w:r w:rsidR="00F074A5" w:rsidRPr="00AE1A33">
        <w:t>.</w:t>
      </w:r>
    </w:p>
    <w:p w14:paraId="4F080343" w14:textId="72D22644" w:rsidR="001F25A6" w:rsidRPr="00AE1A33" w:rsidRDefault="001F25A6" w:rsidP="00B22411">
      <w:pPr>
        <w:shd w:val="clear" w:color="auto" w:fill="FFFFFF"/>
        <w:spacing w:before="100" w:beforeAutospacing="1" w:after="100" w:afterAutospacing="1"/>
        <w:jc w:val="both"/>
        <w:rPr>
          <w:bCs/>
          <w:color w:val="000000"/>
        </w:rPr>
      </w:pPr>
      <w:r w:rsidRPr="00AE1A33">
        <w:rPr>
          <w:bCs/>
          <w:color w:val="000000"/>
        </w:rPr>
        <w:t xml:space="preserve">BALLET Jérôme &amp; de BRY </w:t>
      </w:r>
      <w:r w:rsidR="00736385" w:rsidRPr="00AE1A33">
        <w:rPr>
          <w:bCs/>
          <w:color w:val="000000"/>
        </w:rPr>
        <w:t>Françoise, 2001,</w:t>
      </w:r>
      <w:r w:rsidRPr="00AE1A33">
        <w:rPr>
          <w:bCs/>
          <w:color w:val="000000"/>
        </w:rPr>
        <w:t xml:space="preserve"> </w:t>
      </w:r>
      <w:r w:rsidRPr="00AE1A33">
        <w:rPr>
          <w:bCs/>
          <w:i/>
          <w:color w:val="000000"/>
        </w:rPr>
        <w:t>L’entreprise et l’éthique</w:t>
      </w:r>
      <w:r w:rsidR="00736385" w:rsidRPr="00AE1A33">
        <w:rPr>
          <w:bCs/>
          <w:color w:val="000000"/>
        </w:rPr>
        <w:t>,</w:t>
      </w:r>
      <w:r w:rsidRPr="00AE1A33">
        <w:rPr>
          <w:bCs/>
          <w:color w:val="000000"/>
        </w:rPr>
        <w:t xml:space="preserve"> </w:t>
      </w:r>
      <w:r w:rsidR="00736385" w:rsidRPr="00AE1A33">
        <w:rPr>
          <w:bCs/>
          <w:color w:val="000000"/>
        </w:rPr>
        <w:t>Paris,</w:t>
      </w:r>
      <w:r w:rsidRPr="00AE1A33">
        <w:rPr>
          <w:bCs/>
          <w:color w:val="000000"/>
        </w:rPr>
        <w:t xml:space="preserve"> Editions du Seuil.</w:t>
      </w:r>
    </w:p>
    <w:p w14:paraId="242A2EBF" w14:textId="12E41BE8" w:rsidR="008B4C15" w:rsidRPr="00AE1A33" w:rsidRDefault="008B4C15" w:rsidP="00B22411">
      <w:pPr>
        <w:shd w:val="clear" w:color="auto" w:fill="FFFFFF"/>
        <w:spacing w:before="100" w:beforeAutospacing="1" w:after="100" w:afterAutospacing="1"/>
        <w:jc w:val="both"/>
        <w:rPr>
          <w:bCs/>
          <w:color w:val="000000"/>
        </w:rPr>
      </w:pPr>
      <w:r w:rsidRPr="00AE1A33">
        <w:rPr>
          <w:bCs/>
          <w:color w:val="000000"/>
        </w:rPr>
        <w:t>BOLTANSKI Luc &amp; CHIAPELLO Eve</w:t>
      </w:r>
      <w:r w:rsidR="00736385" w:rsidRPr="00AE1A33">
        <w:rPr>
          <w:bCs/>
          <w:color w:val="000000"/>
        </w:rPr>
        <w:t>, 1999</w:t>
      </w:r>
      <w:r w:rsidRPr="00AE1A33">
        <w:rPr>
          <w:bCs/>
          <w:color w:val="000000"/>
        </w:rPr>
        <w:t xml:space="preserve">, </w:t>
      </w:r>
      <w:r w:rsidRPr="00AE1A33">
        <w:rPr>
          <w:bCs/>
          <w:i/>
          <w:iCs/>
          <w:color w:val="000000"/>
        </w:rPr>
        <w:t>Le nouvel esprit du capitalisme</w:t>
      </w:r>
      <w:r w:rsidR="00736385" w:rsidRPr="00AE1A33">
        <w:rPr>
          <w:bCs/>
          <w:color w:val="000000"/>
        </w:rPr>
        <w:t xml:space="preserve">, </w:t>
      </w:r>
      <w:r w:rsidRPr="00AE1A33">
        <w:rPr>
          <w:bCs/>
          <w:color w:val="000000"/>
        </w:rPr>
        <w:t>P</w:t>
      </w:r>
      <w:r w:rsidR="00736385" w:rsidRPr="00AE1A33">
        <w:rPr>
          <w:bCs/>
          <w:color w:val="000000"/>
        </w:rPr>
        <w:t>aris,</w:t>
      </w:r>
      <w:r w:rsidRPr="00AE1A33">
        <w:rPr>
          <w:bCs/>
          <w:color w:val="000000"/>
        </w:rPr>
        <w:t xml:space="preserve"> Gallimard.</w:t>
      </w:r>
    </w:p>
    <w:p w14:paraId="0D31A76F" w14:textId="28B809E7" w:rsidR="00644CF7" w:rsidRPr="00AE1A33" w:rsidRDefault="009E4ACB" w:rsidP="00B22411">
      <w:pPr>
        <w:shd w:val="clear" w:color="auto" w:fill="FFFFFF"/>
        <w:spacing w:before="100" w:beforeAutospacing="1" w:after="100" w:afterAutospacing="1"/>
        <w:jc w:val="both"/>
        <w:rPr>
          <w:bCs/>
          <w:color w:val="000000"/>
        </w:rPr>
      </w:pPr>
      <w:r w:rsidRPr="00AE1A33">
        <w:rPr>
          <w:bCs/>
          <w:color w:val="000000"/>
        </w:rPr>
        <w:t>BONNAFOUS Simone</w:t>
      </w:r>
      <w:r w:rsidR="007602B6" w:rsidRPr="00AE1A33">
        <w:rPr>
          <w:bCs/>
          <w:color w:val="000000"/>
        </w:rPr>
        <w:t xml:space="preserve"> &amp;</w:t>
      </w:r>
      <w:r w:rsidR="00EC6A7E" w:rsidRPr="00AE1A33">
        <w:rPr>
          <w:bCs/>
          <w:color w:val="000000"/>
        </w:rPr>
        <w:t xml:space="preserve"> </w:t>
      </w:r>
      <w:r w:rsidRPr="00AE1A33">
        <w:rPr>
          <w:bCs/>
          <w:color w:val="000000"/>
        </w:rPr>
        <w:t>KRIEG-PLANQUE Alice</w:t>
      </w:r>
      <w:r w:rsidR="006221B5">
        <w:rPr>
          <w:bCs/>
          <w:color w:val="000000"/>
        </w:rPr>
        <w:t>,</w:t>
      </w:r>
      <w:r w:rsidR="007602B6" w:rsidRPr="00AE1A33">
        <w:rPr>
          <w:bCs/>
          <w:color w:val="000000"/>
        </w:rPr>
        <w:t xml:space="preserve"> </w:t>
      </w:r>
      <w:r w:rsidR="00644CF7" w:rsidRPr="00AE1A33">
        <w:rPr>
          <w:bCs/>
          <w:color w:val="000000"/>
        </w:rPr>
        <w:t>2013</w:t>
      </w:r>
      <w:r w:rsidR="00B16FCB" w:rsidRPr="00AE1A33">
        <w:rPr>
          <w:bCs/>
          <w:color w:val="000000"/>
        </w:rPr>
        <w:t>,</w:t>
      </w:r>
      <w:r w:rsidR="00644CF7" w:rsidRPr="00AE1A33">
        <w:rPr>
          <w:bCs/>
          <w:color w:val="000000"/>
        </w:rPr>
        <w:t xml:space="preserve"> « L’analyse du discours », </w:t>
      </w:r>
      <w:r w:rsidR="00644CF7" w:rsidRPr="00AE1A33">
        <w:rPr>
          <w:bCs/>
          <w:i/>
          <w:color w:val="000000"/>
        </w:rPr>
        <w:t>in</w:t>
      </w:r>
      <w:r w:rsidR="007602B6" w:rsidRPr="00AE1A33">
        <w:rPr>
          <w:bCs/>
          <w:color w:val="000000"/>
        </w:rPr>
        <w:t xml:space="preserve"> </w:t>
      </w:r>
      <w:r w:rsidRPr="00AE1A33">
        <w:rPr>
          <w:bCs/>
          <w:color w:val="000000"/>
        </w:rPr>
        <w:t xml:space="preserve">OLIVESI Stéphane, </w:t>
      </w:r>
      <w:proofErr w:type="spellStart"/>
      <w:proofErr w:type="gramStart"/>
      <w:r w:rsidRPr="00AE1A33">
        <w:rPr>
          <w:bCs/>
          <w:color w:val="000000"/>
        </w:rPr>
        <w:t>dir</w:t>
      </w:r>
      <w:proofErr w:type="spellEnd"/>
      <w:r w:rsidRPr="00AE1A33">
        <w:rPr>
          <w:bCs/>
          <w:color w:val="000000"/>
        </w:rPr>
        <w:t>.,</w:t>
      </w:r>
      <w:proofErr w:type="gramEnd"/>
      <w:r w:rsidRPr="00AE1A33">
        <w:rPr>
          <w:bCs/>
          <w:color w:val="000000"/>
        </w:rPr>
        <w:t xml:space="preserve"> </w:t>
      </w:r>
      <w:r w:rsidR="00644CF7" w:rsidRPr="00AE1A33">
        <w:rPr>
          <w:bCs/>
          <w:i/>
          <w:iCs/>
          <w:color w:val="000000"/>
        </w:rPr>
        <w:t>Sciences de l’information et de la communication. Objets, savoirs, discipline</w:t>
      </w:r>
      <w:r w:rsidRPr="00AE1A33">
        <w:rPr>
          <w:bCs/>
          <w:color w:val="000000"/>
        </w:rPr>
        <w:t xml:space="preserve">, </w:t>
      </w:r>
      <w:r w:rsidR="007602B6" w:rsidRPr="00AE1A33">
        <w:rPr>
          <w:bCs/>
          <w:color w:val="000000"/>
        </w:rPr>
        <w:t>Grenoble,</w:t>
      </w:r>
      <w:r w:rsidR="00644CF7" w:rsidRPr="00AE1A33">
        <w:rPr>
          <w:bCs/>
          <w:color w:val="000000"/>
        </w:rPr>
        <w:t xml:space="preserve"> Presses Universitaires de Grenoble, 223-238. </w:t>
      </w:r>
    </w:p>
    <w:p w14:paraId="32CB88DF" w14:textId="3BF8ADAB" w:rsidR="00414A26" w:rsidRPr="00AE1A33" w:rsidRDefault="00414A26" w:rsidP="00B22411">
      <w:pPr>
        <w:shd w:val="clear" w:color="auto" w:fill="FFFFFF"/>
        <w:spacing w:before="100" w:beforeAutospacing="1" w:after="100" w:afterAutospacing="1"/>
        <w:jc w:val="both"/>
        <w:rPr>
          <w:bCs/>
          <w:color w:val="000000"/>
        </w:rPr>
      </w:pPr>
      <w:r w:rsidRPr="00AE1A33">
        <w:rPr>
          <w:bCs/>
          <w:color w:val="000000"/>
        </w:rPr>
        <w:t xml:space="preserve">BOUTAUD Jean-Jacques &amp; BERTHELOT-GUIET Karine, 2015, </w:t>
      </w:r>
      <w:r w:rsidRPr="00AE1A33">
        <w:rPr>
          <w:bCs/>
          <w:i/>
          <w:color w:val="000000"/>
        </w:rPr>
        <w:t>Sémiotique mode d’emploi</w:t>
      </w:r>
      <w:r w:rsidRPr="00AE1A33">
        <w:rPr>
          <w:bCs/>
          <w:color w:val="000000"/>
        </w:rPr>
        <w:t>, Lormont, Le bord de l’eau.</w:t>
      </w:r>
    </w:p>
    <w:p w14:paraId="3D3464EE" w14:textId="33E0895D" w:rsidR="001F25A6" w:rsidRPr="00AE1A33" w:rsidRDefault="001F25A6" w:rsidP="00B22411">
      <w:pPr>
        <w:shd w:val="clear" w:color="auto" w:fill="FFFFFF"/>
        <w:spacing w:before="100" w:beforeAutospacing="1" w:after="100" w:afterAutospacing="1"/>
        <w:jc w:val="both"/>
        <w:rPr>
          <w:bCs/>
          <w:color w:val="000000"/>
        </w:rPr>
      </w:pPr>
      <w:r w:rsidRPr="00AE1A33">
        <w:rPr>
          <w:bCs/>
          <w:color w:val="000000"/>
        </w:rPr>
        <w:t>CAPRON Michel &amp; QUAIREL-LANOIZELÉE Françoise</w:t>
      </w:r>
      <w:r w:rsidR="007602B6" w:rsidRPr="00AE1A33">
        <w:rPr>
          <w:bCs/>
          <w:color w:val="000000"/>
        </w:rPr>
        <w:t>, 2007,</w:t>
      </w:r>
      <w:r w:rsidRPr="00AE1A33">
        <w:rPr>
          <w:bCs/>
          <w:color w:val="000000"/>
        </w:rPr>
        <w:t xml:space="preserve"> </w:t>
      </w:r>
      <w:r w:rsidRPr="00AE1A33">
        <w:rPr>
          <w:bCs/>
          <w:i/>
          <w:iCs/>
          <w:color w:val="000000"/>
        </w:rPr>
        <w:t>La responsabilité</w:t>
      </w:r>
      <w:r w:rsidRPr="00AE1A33">
        <w:rPr>
          <w:bCs/>
          <w:color w:val="000000"/>
        </w:rPr>
        <w:t xml:space="preserve"> </w:t>
      </w:r>
      <w:r w:rsidRPr="00AE1A33">
        <w:rPr>
          <w:bCs/>
          <w:i/>
          <w:iCs/>
          <w:color w:val="000000"/>
        </w:rPr>
        <w:t>sociale d’entreprise</w:t>
      </w:r>
      <w:r w:rsidR="007602B6" w:rsidRPr="00AE1A33">
        <w:rPr>
          <w:bCs/>
          <w:color w:val="000000"/>
        </w:rPr>
        <w:t>,</w:t>
      </w:r>
      <w:r w:rsidRPr="00AE1A33">
        <w:rPr>
          <w:bCs/>
          <w:color w:val="000000"/>
        </w:rPr>
        <w:t xml:space="preserve"> </w:t>
      </w:r>
      <w:r w:rsidR="007602B6" w:rsidRPr="00AE1A33">
        <w:rPr>
          <w:bCs/>
          <w:color w:val="000000"/>
        </w:rPr>
        <w:t>Paris,</w:t>
      </w:r>
      <w:r w:rsidRPr="00AE1A33">
        <w:rPr>
          <w:bCs/>
          <w:color w:val="000000"/>
        </w:rPr>
        <w:t xml:space="preserve"> La Découverte.</w:t>
      </w:r>
    </w:p>
    <w:p w14:paraId="18B39262" w14:textId="5AFD92C7" w:rsidR="00401948" w:rsidRPr="00AE1A33" w:rsidRDefault="007602B6" w:rsidP="00B22411">
      <w:pPr>
        <w:shd w:val="clear" w:color="auto" w:fill="FFFFFF"/>
        <w:spacing w:before="100" w:beforeAutospacing="1" w:after="100" w:afterAutospacing="1"/>
        <w:jc w:val="both"/>
        <w:rPr>
          <w:color w:val="000000"/>
        </w:rPr>
      </w:pPr>
      <w:r w:rsidRPr="00AE1A33">
        <w:rPr>
          <w:color w:val="000000"/>
        </w:rPr>
        <w:t>CATELLANI Andrea &amp;</w:t>
      </w:r>
      <w:r w:rsidR="00401948" w:rsidRPr="00AE1A33">
        <w:rPr>
          <w:color w:val="000000"/>
        </w:rPr>
        <w:t xml:space="preserve"> VERSEL Martine</w:t>
      </w:r>
      <w:r w:rsidRPr="00AE1A33">
        <w:rPr>
          <w:color w:val="000000"/>
        </w:rPr>
        <w:t>, 2011</w:t>
      </w:r>
      <w:r w:rsidR="00401948" w:rsidRPr="00AE1A33">
        <w:rPr>
          <w:color w:val="000000"/>
        </w:rPr>
        <w:t xml:space="preserve">, « Les applications de la sémiotique à la communication des organisations », </w:t>
      </w:r>
      <w:r w:rsidR="00401948" w:rsidRPr="00AE1A33">
        <w:rPr>
          <w:i/>
          <w:color w:val="000000"/>
        </w:rPr>
        <w:t>Communication &amp; Organisation</w:t>
      </w:r>
      <w:r w:rsidR="00401948" w:rsidRPr="00AE1A33">
        <w:rPr>
          <w:color w:val="000000"/>
        </w:rPr>
        <w:t>, 39</w:t>
      </w:r>
      <w:r w:rsidRPr="00AE1A33">
        <w:rPr>
          <w:color w:val="000000"/>
        </w:rPr>
        <w:t xml:space="preserve">, </w:t>
      </w:r>
      <w:r w:rsidR="00401948" w:rsidRPr="00AE1A33">
        <w:rPr>
          <w:color w:val="000000"/>
        </w:rPr>
        <w:t xml:space="preserve">5-13.  </w:t>
      </w:r>
    </w:p>
    <w:p w14:paraId="44F11362" w14:textId="57455C66" w:rsidR="00287362" w:rsidRPr="00AE1A33" w:rsidRDefault="009E4ACB" w:rsidP="00B22411">
      <w:pPr>
        <w:shd w:val="clear" w:color="auto" w:fill="FFFFFF"/>
        <w:spacing w:before="100" w:beforeAutospacing="1" w:after="100" w:afterAutospacing="1"/>
        <w:jc w:val="both"/>
        <w:rPr>
          <w:color w:val="000000"/>
        </w:rPr>
      </w:pPr>
      <w:r w:rsidRPr="00AE1A33">
        <w:rPr>
          <w:color w:val="000000"/>
        </w:rPr>
        <w:lastRenderedPageBreak/>
        <w:t>CATELLANI Andrea</w:t>
      </w:r>
      <w:r w:rsidR="007602B6" w:rsidRPr="00AE1A33">
        <w:rPr>
          <w:color w:val="000000"/>
        </w:rPr>
        <w:t xml:space="preserve">, </w:t>
      </w:r>
      <w:r w:rsidR="00287362" w:rsidRPr="00AE1A33">
        <w:rPr>
          <w:color w:val="000000"/>
        </w:rPr>
        <w:t>2015</w:t>
      </w:r>
      <w:r w:rsidR="00D124FF" w:rsidRPr="00AE1A33">
        <w:rPr>
          <w:color w:val="000000"/>
        </w:rPr>
        <w:t xml:space="preserve">a, « Figures et paroles de la responsabilité dans la communication </w:t>
      </w:r>
      <w:proofErr w:type="spellStart"/>
      <w:r w:rsidR="00D124FF" w:rsidRPr="00AE1A33">
        <w:rPr>
          <w:color w:val="000000"/>
        </w:rPr>
        <w:t>corporate</w:t>
      </w:r>
      <w:proofErr w:type="spellEnd"/>
      <w:r w:rsidR="00D124FF" w:rsidRPr="00AE1A33">
        <w:rPr>
          <w:color w:val="000000"/>
        </w:rPr>
        <w:t xml:space="preserve"> : la dimension visuelle des rapports d’entreprise », </w:t>
      </w:r>
      <w:r w:rsidR="00D124FF" w:rsidRPr="00AE1A33">
        <w:rPr>
          <w:i/>
          <w:color w:val="000000"/>
        </w:rPr>
        <w:t>Communication et organisation</w:t>
      </w:r>
      <w:r w:rsidRPr="00AE1A33">
        <w:rPr>
          <w:color w:val="000000"/>
        </w:rPr>
        <w:t xml:space="preserve">, </w:t>
      </w:r>
      <w:r w:rsidR="00C42766" w:rsidRPr="00AE1A33">
        <w:rPr>
          <w:color w:val="000000"/>
        </w:rPr>
        <w:t xml:space="preserve">47, </w:t>
      </w:r>
      <w:r w:rsidR="00D124FF" w:rsidRPr="00AE1A33">
        <w:rPr>
          <w:color w:val="000000"/>
        </w:rPr>
        <w:t>97-113</w:t>
      </w:r>
      <w:r w:rsidR="00287362" w:rsidRPr="00AE1A33">
        <w:rPr>
          <w:color w:val="000000"/>
        </w:rPr>
        <w:t>.</w:t>
      </w:r>
    </w:p>
    <w:p w14:paraId="515DC8C4" w14:textId="4F73C7FB" w:rsidR="00D17F09" w:rsidRPr="00AE1A33" w:rsidRDefault="007602B6" w:rsidP="000F4F1A">
      <w:pPr>
        <w:shd w:val="clear" w:color="auto" w:fill="FFFFFF"/>
        <w:spacing w:before="100" w:beforeAutospacing="1" w:after="100" w:afterAutospacing="1"/>
        <w:jc w:val="both"/>
        <w:rPr>
          <w:color w:val="000000"/>
        </w:rPr>
      </w:pPr>
      <w:r w:rsidRPr="00AE1A33">
        <w:rPr>
          <w:color w:val="000000"/>
          <w:lang w:val="en-GB"/>
        </w:rPr>
        <w:t>CATELLANI Andrea, 2015b</w:t>
      </w:r>
      <w:r w:rsidR="00B16FCB" w:rsidRPr="00AE1A33">
        <w:rPr>
          <w:color w:val="000000"/>
          <w:lang w:val="en-GB"/>
        </w:rPr>
        <w:t>, «Visual aspects of CSR reports: a semiotic and chro</w:t>
      </w:r>
      <w:r w:rsidR="00C42766" w:rsidRPr="00AE1A33">
        <w:rPr>
          <w:color w:val="000000"/>
          <w:lang w:val="en-GB"/>
        </w:rPr>
        <w:t xml:space="preserve">nological case analysis », </w:t>
      </w:r>
      <w:r w:rsidR="00C42766" w:rsidRPr="00AE1A33">
        <w:rPr>
          <w:i/>
          <w:color w:val="000000"/>
          <w:lang w:val="en-GB"/>
        </w:rPr>
        <w:t>in</w:t>
      </w:r>
      <w:r w:rsidR="00C42766" w:rsidRPr="00AE1A33">
        <w:rPr>
          <w:color w:val="000000"/>
          <w:lang w:val="en-GB"/>
        </w:rPr>
        <w:t xml:space="preserve"> </w:t>
      </w:r>
      <w:r w:rsidR="00F7375B" w:rsidRPr="00AE1A33">
        <w:rPr>
          <w:color w:val="000000"/>
          <w:lang w:val="en-GB"/>
        </w:rPr>
        <w:t>DUARTE MELO</w:t>
      </w:r>
      <w:r w:rsidR="00B16FCB" w:rsidRPr="00AE1A33">
        <w:rPr>
          <w:color w:val="000000"/>
          <w:lang w:val="en-GB"/>
        </w:rPr>
        <w:t xml:space="preserve"> Ana, SOMERV</w:t>
      </w:r>
      <w:r w:rsidR="00C42766" w:rsidRPr="00AE1A33">
        <w:rPr>
          <w:color w:val="000000"/>
          <w:lang w:val="en-GB"/>
        </w:rPr>
        <w:t xml:space="preserve">ILLE Ian &amp; GONÇALVES Gisela, </w:t>
      </w:r>
      <w:r w:rsidR="0017468E" w:rsidRPr="00AE1A33">
        <w:rPr>
          <w:color w:val="000000"/>
          <w:lang w:val="en-GB"/>
        </w:rPr>
        <w:t>E</w:t>
      </w:r>
      <w:r w:rsidR="00C42766" w:rsidRPr="00AE1A33">
        <w:rPr>
          <w:color w:val="000000"/>
          <w:lang w:val="en-GB"/>
        </w:rPr>
        <w:t>ds.</w:t>
      </w:r>
      <w:r w:rsidR="00B16FCB" w:rsidRPr="00AE1A33">
        <w:rPr>
          <w:color w:val="000000"/>
          <w:lang w:val="en-GB"/>
        </w:rPr>
        <w:t>, </w:t>
      </w:r>
      <w:r w:rsidR="00B16FCB" w:rsidRPr="00AE1A33">
        <w:rPr>
          <w:i/>
          <w:iCs/>
          <w:color w:val="000000"/>
          <w:lang w:val="en-GB"/>
        </w:rPr>
        <w:t>Organisational and Strategic Communication Research: European Perspectives II</w:t>
      </w:r>
      <w:r w:rsidR="00B16FCB" w:rsidRPr="00AE1A33">
        <w:rPr>
          <w:color w:val="000000"/>
          <w:lang w:val="en-GB"/>
        </w:rPr>
        <w:t xml:space="preserve">, Braga, CECS - Centro de </w:t>
      </w:r>
      <w:proofErr w:type="spellStart"/>
      <w:r w:rsidR="00B16FCB" w:rsidRPr="00AE1A33">
        <w:rPr>
          <w:color w:val="000000"/>
          <w:lang w:val="en-GB"/>
        </w:rPr>
        <w:t>Estudos</w:t>
      </w:r>
      <w:proofErr w:type="spellEnd"/>
      <w:r w:rsidR="00B16FCB" w:rsidRPr="00AE1A33">
        <w:rPr>
          <w:color w:val="000000"/>
          <w:lang w:val="en-GB"/>
        </w:rPr>
        <w:t xml:space="preserve"> de </w:t>
      </w:r>
      <w:proofErr w:type="spellStart"/>
      <w:r w:rsidR="00B16FCB" w:rsidRPr="00AE1A33">
        <w:rPr>
          <w:color w:val="000000"/>
          <w:lang w:val="en-GB"/>
        </w:rPr>
        <w:t>Comunicação</w:t>
      </w:r>
      <w:proofErr w:type="spellEnd"/>
      <w:r w:rsidR="00B16FCB" w:rsidRPr="00AE1A33">
        <w:rPr>
          <w:color w:val="000000"/>
          <w:lang w:val="en-GB"/>
        </w:rPr>
        <w:t xml:space="preserve"> e </w:t>
      </w:r>
      <w:proofErr w:type="spellStart"/>
      <w:r w:rsidR="00B16FCB" w:rsidRPr="00AE1A33">
        <w:rPr>
          <w:color w:val="000000"/>
          <w:lang w:val="en-GB"/>
        </w:rPr>
        <w:t>Sociedade</w:t>
      </w:r>
      <w:proofErr w:type="spellEnd"/>
      <w:r w:rsidR="00B16FCB" w:rsidRPr="00AE1A33">
        <w:rPr>
          <w:color w:val="000000"/>
          <w:lang w:val="en-GB"/>
        </w:rPr>
        <w:t xml:space="preserve"> </w:t>
      </w:r>
      <w:proofErr w:type="spellStart"/>
      <w:r w:rsidR="00B16FCB" w:rsidRPr="00AE1A33">
        <w:rPr>
          <w:color w:val="000000"/>
          <w:lang w:val="en-GB"/>
        </w:rPr>
        <w:t>Univ</w:t>
      </w:r>
      <w:r w:rsidR="00C42766" w:rsidRPr="00AE1A33">
        <w:rPr>
          <w:color w:val="000000"/>
          <w:lang w:val="en-GB"/>
        </w:rPr>
        <w:t>ersidade</w:t>
      </w:r>
      <w:proofErr w:type="spellEnd"/>
      <w:r w:rsidR="00C42766" w:rsidRPr="00AE1A33">
        <w:rPr>
          <w:color w:val="000000"/>
          <w:lang w:val="en-GB"/>
        </w:rPr>
        <w:t xml:space="preserve"> do Minho, 129-149. </w:t>
      </w:r>
      <w:r w:rsidR="00B16FCB" w:rsidRPr="00AE1A33">
        <w:rPr>
          <w:color w:val="000000"/>
        </w:rPr>
        <w:t>Lien : </w:t>
      </w:r>
      <w:hyperlink r:id="rId9" w:history="1">
        <w:r w:rsidR="00B16FCB" w:rsidRPr="00AE1A33">
          <w:rPr>
            <w:rStyle w:val="Lienhypertexte"/>
          </w:rPr>
          <w:t>http://lasics.uminho.pt/ojs/index.php/cecs_ebooks/issue/view/167/showToc</w:t>
        </w:r>
      </w:hyperlink>
      <w:r w:rsidR="00B16FCB" w:rsidRPr="00AE1A33">
        <w:rPr>
          <w:color w:val="000000"/>
        </w:rPr>
        <w:t xml:space="preserve"> </w:t>
      </w:r>
    </w:p>
    <w:p w14:paraId="6858B3D7" w14:textId="27CBC279" w:rsidR="00515B81" w:rsidRDefault="00515B81" w:rsidP="000F4F1A">
      <w:pPr>
        <w:shd w:val="clear" w:color="auto" w:fill="FFFFFF"/>
        <w:spacing w:before="100" w:beforeAutospacing="1" w:after="100" w:afterAutospacing="1"/>
        <w:jc w:val="both"/>
        <w:rPr>
          <w:color w:val="000000"/>
        </w:rPr>
      </w:pPr>
      <w:r w:rsidRPr="00AE1A33">
        <w:rPr>
          <w:color w:val="000000"/>
        </w:rPr>
        <w:t>CATELLANI Andrea &amp; SAUVAJOL</w:t>
      </w:r>
      <w:r w:rsidR="00204833">
        <w:rPr>
          <w:color w:val="000000"/>
        </w:rPr>
        <w:t>-RIALLAND</w:t>
      </w:r>
      <w:r w:rsidRPr="00AE1A33">
        <w:rPr>
          <w:color w:val="000000"/>
        </w:rPr>
        <w:t xml:space="preserve"> Caroline,</w:t>
      </w:r>
      <w:r w:rsidR="00204833">
        <w:rPr>
          <w:color w:val="000000"/>
        </w:rPr>
        <w:t xml:space="preserve"> 2015,</w:t>
      </w:r>
      <w:r w:rsidRPr="00AE1A33">
        <w:rPr>
          <w:color w:val="000000"/>
        </w:rPr>
        <w:t xml:space="preserve"> </w:t>
      </w:r>
      <w:r w:rsidRPr="00AE1A33">
        <w:rPr>
          <w:i/>
          <w:color w:val="000000"/>
        </w:rPr>
        <w:t>Les relations publiques</w:t>
      </w:r>
      <w:r w:rsidRPr="00AE1A33">
        <w:rPr>
          <w:color w:val="000000"/>
        </w:rPr>
        <w:t xml:space="preserve">, Paris, </w:t>
      </w:r>
      <w:proofErr w:type="spellStart"/>
      <w:r w:rsidRPr="00AE1A33">
        <w:rPr>
          <w:color w:val="000000"/>
        </w:rPr>
        <w:t>Dunod</w:t>
      </w:r>
      <w:proofErr w:type="spellEnd"/>
      <w:r w:rsidRPr="00AE1A33">
        <w:rPr>
          <w:color w:val="000000"/>
        </w:rPr>
        <w:t>.</w:t>
      </w:r>
    </w:p>
    <w:p w14:paraId="56984ACE" w14:textId="57CC9B18" w:rsidR="00A31000" w:rsidRPr="00AE1A33" w:rsidRDefault="00A31000" w:rsidP="00A31000">
      <w:pPr>
        <w:shd w:val="clear" w:color="auto" w:fill="FFFFFF"/>
        <w:spacing w:before="100" w:beforeAutospacing="1" w:after="100" w:afterAutospacing="1"/>
        <w:jc w:val="both"/>
        <w:rPr>
          <w:color w:val="000000"/>
        </w:rPr>
      </w:pPr>
      <w:r>
        <w:rPr>
          <w:color w:val="000000"/>
        </w:rPr>
        <w:t>CATELLANI Andrea &amp; ERRECART Amaia, 2018, « </w:t>
      </w:r>
      <w:r w:rsidRPr="00A31000">
        <w:rPr>
          <w:color w:val="000000"/>
        </w:rPr>
        <w:t xml:space="preserve">L’hybridation discursive dans la communication sur la responsabilité sociétale des entreprises : le cas des banques </w:t>
      </w:r>
      <w:r>
        <w:rPr>
          <w:color w:val="000000"/>
        </w:rPr>
        <w:t>‘</w:t>
      </w:r>
      <w:r w:rsidRPr="00A31000">
        <w:rPr>
          <w:color w:val="000000"/>
        </w:rPr>
        <w:t>engagées</w:t>
      </w:r>
      <w:r>
        <w:rPr>
          <w:color w:val="000000"/>
        </w:rPr>
        <w:t>’</w:t>
      </w:r>
      <w:r w:rsidRPr="00A31000">
        <w:rPr>
          <w:color w:val="000000"/>
        </w:rPr>
        <w:t xml:space="preserve"> »</w:t>
      </w:r>
      <w:r>
        <w:rPr>
          <w:color w:val="000000"/>
        </w:rPr>
        <w:t xml:space="preserve">, </w:t>
      </w:r>
      <w:r w:rsidRPr="006A1607">
        <w:rPr>
          <w:i/>
          <w:sz w:val="25"/>
          <w:szCs w:val="25"/>
        </w:rPr>
        <w:t>Recherches en communication</w:t>
      </w:r>
      <w:r>
        <w:rPr>
          <w:sz w:val="25"/>
          <w:szCs w:val="25"/>
        </w:rPr>
        <w:t>, 47, 23-43.</w:t>
      </w:r>
    </w:p>
    <w:p w14:paraId="37839C8B" w14:textId="101236BA" w:rsidR="000F4F1A" w:rsidRPr="00AE1A33" w:rsidRDefault="00C42766" w:rsidP="000F4F1A">
      <w:pPr>
        <w:shd w:val="clear" w:color="auto" w:fill="FFFFFF"/>
        <w:spacing w:before="100" w:beforeAutospacing="1" w:after="100" w:afterAutospacing="1"/>
        <w:jc w:val="both"/>
        <w:rPr>
          <w:color w:val="000000"/>
        </w:rPr>
      </w:pPr>
      <w:r w:rsidRPr="00AE1A33">
        <w:rPr>
          <w:color w:val="000000"/>
        </w:rPr>
        <w:t>CHARAUDEAU Patrick, 2005</w:t>
      </w:r>
      <w:r w:rsidR="000F4F1A" w:rsidRPr="00AE1A33">
        <w:rPr>
          <w:color w:val="000000"/>
        </w:rPr>
        <w:t xml:space="preserve">, </w:t>
      </w:r>
      <w:r w:rsidR="000F4F1A" w:rsidRPr="00AE1A33">
        <w:rPr>
          <w:i/>
          <w:iCs/>
          <w:color w:val="000000"/>
        </w:rPr>
        <w:t>Le discours politique. Les masques du pouvoir</w:t>
      </w:r>
      <w:r w:rsidRPr="00AE1A33">
        <w:rPr>
          <w:color w:val="000000"/>
        </w:rPr>
        <w:t xml:space="preserve">, Paris, </w:t>
      </w:r>
      <w:r w:rsidR="000F4F1A" w:rsidRPr="00AE1A33">
        <w:rPr>
          <w:color w:val="000000"/>
        </w:rPr>
        <w:t>Vuibert.</w:t>
      </w:r>
    </w:p>
    <w:p w14:paraId="020693D1" w14:textId="3B96B8E7" w:rsidR="008B4C15" w:rsidRPr="00AE1A33" w:rsidRDefault="008B4C15" w:rsidP="008B4C15">
      <w:pPr>
        <w:shd w:val="clear" w:color="auto" w:fill="FFFFFF"/>
        <w:spacing w:before="100" w:beforeAutospacing="1" w:after="100" w:afterAutospacing="1"/>
        <w:jc w:val="both"/>
        <w:rPr>
          <w:color w:val="000000"/>
        </w:rPr>
      </w:pPr>
      <w:r w:rsidRPr="00AE1A33">
        <w:rPr>
          <w:color w:val="000000"/>
        </w:rPr>
        <w:t>D’ALMEIDA Nicole</w:t>
      </w:r>
      <w:r w:rsidR="00C42766" w:rsidRPr="00AE1A33">
        <w:rPr>
          <w:color w:val="000000"/>
        </w:rPr>
        <w:t>, 1996</w:t>
      </w:r>
      <w:r w:rsidRPr="00AE1A33">
        <w:rPr>
          <w:color w:val="000000"/>
        </w:rPr>
        <w:t xml:space="preserve">, </w:t>
      </w:r>
      <w:r w:rsidRPr="00AE1A33">
        <w:rPr>
          <w:i/>
          <w:color w:val="000000"/>
        </w:rPr>
        <w:t>L’entreprise à responsabilité illimitée </w:t>
      </w:r>
      <w:r w:rsidRPr="00AE1A33">
        <w:rPr>
          <w:color w:val="000000"/>
        </w:rPr>
        <w:t>:</w:t>
      </w:r>
      <w:r w:rsidRPr="00AE1A33">
        <w:rPr>
          <w:i/>
          <w:color w:val="000000"/>
        </w:rPr>
        <w:t xml:space="preserve"> la citoyenneté</w:t>
      </w:r>
      <w:r w:rsidRPr="00AE1A33">
        <w:rPr>
          <w:color w:val="000000"/>
        </w:rPr>
        <w:t xml:space="preserve"> </w:t>
      </w:r>
      <w:r w:rsidRPr="00AE1A33">
        <w:rPr>
          <w:i/>
          <w:color w:val="000000"/>
        </w:rPr>
        <w:t>d’entreprise en questions</w:t>
      </w:r>
      <w:r w:rsidRPr="00AE1A33">
        <w:rPr>
          <w:color w:val="000000"/>
        </w:rPr>
        <w:t xml:space="preserve">. </w:t>
      </w:r>
      <w:r w:rsidR="00C42766" w:rsidRPr="00AE1A33">
        <w:rPr>
          <w:color w:val="000000"/>
        </w:rPr>
        <w:t>Paris,</w:t>
      </w:r>
      <w:r w:rsidRPr="00AE1A33">
        <w:rPr>
          <w:color w:val="000000"/>
        </w:rPr>
        <w:t xml:space="preserve"> Liaisons.</w:t>
      </w:r>
    </w:p>
    <w:p w14:paraId="2F19B775" w14:textId="33F3CD7D" w:rsidR="008B4C15" w:rsidRPr="00AE1A33" w:rsidRDefault="008B4C15" w:rsidP="00B22411">
      <w:pPr>
        <w:shd w:val="clear" w:color="auto" w:fill="FFFFFF"/>
        <w:spacing w:before="100" w:beforeAutospacing="1" w:after="100" w:afterAutospacing="1"/>
        <w:jc w:val="both"/>
        <w:rPr>
          <w:color w:val="000000"/>
        </w:rPr>
      </w:pPr>
      <w:r w:rsidRPr="00AE1A33">
        <w:rPr>
          <w:color w:val="000000"/>
        </w:rPr>
        <w:t>D’ALMEIDA Nicole</w:t>
      </w:r>
      <w:r w:rsidR="00C42766" w:rsidRPr="00AE1A33">
        <w:rPr>
          <w:color w:val="000000"/>
        </w:rPr>
        <w:t>, 2001,</w:t>
      </w:r>
      <w:r w:rsidRPr="00AE1A33">
        <w:rPr>
          <w:color w:val="000000"/>
        </w:rPr>
        <w:t xml:space="preserve"> </w:t>
      </w:r>
      <w:r w:rsidRPr="00AE1A33">
        <w:rPr>
          <w:i/>
          <w:color w:val="000000"/>
        </w:rPr>
        <w:t>Les promesses de la communication</w:t>
      </w:r>
      <w:r w:rsidR="00C42766" w:rsidRPr="00AE1A33">
        <w:rPr>
          <w:color w:val="000000"/>
        </w:rPr>
        <w:t>,</w:t>
      </w:r>
      <w:r w:rsidRPr="00AE1A33">
        <w:rPr>
          <w:color w:val="000000"/>
        </w:rPr>
        <w:t xml:space="preserve"> Par</w:t>
      </w:r>
      <w:r w:rsidR="00C42766" w:rsidRPr="00AE1A33">
        <w:rPr>
          <w:color w:val="000000"/>
        </w:rPr>
        <w:t>is,</w:t>
      </w:r>
      <w:r w:rsidRPr="00AE1A33">
        <w:rPr>
          <w:color w:val="000000"/>
        </w:rPr>
        <w:t xml:space="preserve"> Presses Universitaires de </w:t>
      </w:r>
      <w:r w:rsidR="00CF739A" w:rsidRPr="00AE1A33">
        <w:rPr>
          <w:color w:val="000000"/>
        </w:rPr>
        <w:t>France (2006, 2</w:t>
      </w:r>
      <w:r w:rsidR="00CF739A" w:rsidRPr="00AE1A33">
        <w:rPr>
          <w:color w:val="000000"/>
          <w:vertAlign w:val="superscript"/>
        </w:rPr>
        <w:t>ème</w:t>
      </w:r>
      <w:r w:rsidR="00CF739A" w:rsidRPr="00AE1A33">
        <w:rPr>
          <w:color w:val="000000"/>
        </w:rPr>
        <w:t xml:space="preserve"> édition)</w:t>
      </w:r>
      <w:r w:rsidRPr="00AE1A33">
        <w:rPr>
          <w:color w:val="000000"/>
        </w:rPr>
        <w:t>.</w:t>
      </w:r>
    </w:p>
    <w:p w14:paraId="1A53480B" w14:textId="48BD8505" w:rsidR="00CF739A" w:rsidRPr="00AE1A33" w:rsidRDefault="00CF739A" w:rsidP="00B22411">
      <w:pPr>
        <w:shd w:val="clear" w:color="auto" w:fill="FFFFFF"/>
        <w:spacing w:before="100" w:beforeAutospacing="1" w:after="100" w:afterAutospacing="1"/>
        <w:jc w:val="both"/>
        <w:rPr>
          <w:color w:val="000000"/>
        </w:rPr>
      </w:pPr>
      <w:r w:rsidRPr="00AE1A33">
        <w:rPr>
          <w:color w:val="000000"/>
        </w:rPr>
        <w:t xml:space="preserve">D’ALMEIDA Nicole, 2008, « Des comptes aux contes », </w:t>
      </w:r>
      <w:r w:rsidRPr="00AE1A33">
        <w:rPr>
          <w:i/>
          <w:color w:val="000000"/>
        </w:rPr>
        <w:t>Médiation &amp; Information</w:t>
      </w:r>
      <w:r w:rsidRPr="00AE1A33">
        <w:rPr>
          <w:color w:val="000000"/>
        </w:rPr>
        <w:t xml:space="preserve">, 29, 85-98. </w:t>
      </w:r>
    </w:p>
    <w:p w14:paraId="52CF1BB7" w14:textId="005E3135" w:rsidR="00315A9E" w:rsidRPr="00AE1A33" w:rsidRDefault="009E4ACB" w:rsidP="00B22411">
      <w:pPr>
        <w:shd w:val="clear" w:color="auto" w:fill="FFFFFF"/>
        <w:spacing w:before="100" w:beforeAutospacing="1" w:after="100" w:afterAutospacing="1"/>
        <w:jc w:val="both"/>
        <w:rPr>
          <w:color w:val="000000"/>
        </w:rPr>
      </w:pPr>
      <w:r w:rsidRPr="00AE1A33">
        <w:rPr>
          <w:color w:val="000000"/>
        </w:rPr>
        <w:t>ERRECART Amaia</w:t>
      </w:r>
      <w:r w:rsidR="00C42766" w:rsidRPr="00AE1A33">
        <w:rPr>
          <w:color w:val="000000"/>
        </w:rPr>
        <w:t xml:space="preserve">, </w:t>
      </w:r>
      <w:r w:rsidR="00315A9E" w:rsidRPr="00AE1A33">
        <w:rPr>
          <w:color w:val="000000"/>
        </w:rPr>
        <w:t>2011, « A la rencontre des SIC et de la sémiotique : le partenariat entre une organisation économique et une organisation associative comme espace d'interaction langagière et de médiation sociale »,</w:t>
      </w:r>
      <w:r w:rsidR="00C42766" w:rsidRPr="00AE1A33">
        <w:rPr>
          <w:color w:val="000000"/>
        </w:rPr>
        <w:t xml:space="preserve"> </w:t>
      </w:r>
      <w:r w:rsidR="00315A9E" w:rsidRPr="00AE1A33">
        <w:rPr>
          <w:i/>
          <w:color w:val="000000"/>
        </w:rPr>
        <w:t>Communication &amp; Organisation</w:t>
      </w:r>
      <w:r w:rsidR="00B16FCB" w:rsidRPr="00AE1A33">
        <w:rPr>
          <w:color w:val="000000"/>
        </w:rPr>
        <w:t xml:space="preserve">, </w:t>
      </w:r>
      <w:r w:rsidR="00C42766" w:rsidRPr="00AE1A33">
        <w:rPr>
          <w:color w:val="000000"/>
        </w:rPr>
        <w:t xml:space="preserve">39, </w:t>
      </w:r>
      <w:r w:rsidR="00315A9E" w:rsidRPr="00AE1A33">
        <w:rPr>
          <w:color w:val="000000"/>
        </w:rPr>
        <w:t>167-181.</w:t>
      </w:r>
    </w:p>
    <w:p w14:paraId="39B41CCE" w14:textId="4EF07113" w:rsidR="00515B81" w:rsidRPr="00AE1A33" w:rsidRDefault="00515B81" w:rsidP="00B22411">
      <w:pPr>
        <w:shd w:val="clear" w:color="auto" w:fill="FFFFFF"/>
        <w:spacing w:before="100" w:beforeAutospacing="1" w:after="100" w:afterAutospacing="1"/>
        <w:jc w:val="both"/>
        <w:rPr>
          <w:color w:val="000000"/>
        </w:rPr>
      </w:pPr>
      <w:r w:rsidRPr="00AE1A33">
        <w:rPr>
          <w:color w:val="000000"/>
        </w:rPr>
        <w:t xml:space="preserve">EVERAERT-DESMEDT Nicole, </w:t>
      </w:r>
      <w:r w:rsidR="006221B5">
        <w:rPr>
          <w:color w:val="000000"/>
        </w:rPr>
        <w:t xml:space="preserve">2007, </w:t>
      </w:r>
      <w:r w:rsidRPr="00AE1A33">
        <w:rPr>
          <w:i/>
          <w:color w:val="000000"/>
        </w:rPr>
        <w:t>Sémiotique du récit</w:t>
      </w:r>
      <w:r w:rsidRPr="00AE1A33">
        <w:rPr>
          <w:color w:val="000000"/>
        </w:rPr>
        <w:t>, Bruxelles, De Boeck.</w:t>
      </w:r>
    </w:p>
    <w:p w14:paraId="21D23907" w14:textId="77777777" w:rsidR="00414A26" w:rsidRPr="00AE1A33" w:rsidRDefault="009E4ACB" w:rsidP="00B22411">
      <w:pPr>
        <w:shd w:val="clear" w:color="auto" w:fill="FFFFFF"/>
        <w:spacing w:before="100" w:beforeAutospacing="1" w:after="100" w:afterAutospacing="1"/>
        <w:jc w:val="both"/>
        <w:rPr>
          <w:color w:val="000000"/>
        </w:rPr>
      </w:pPr>
      <w:r w:rsidRPr="00AE1A33">
        <w:rPr>
          <w:color w:val="000000"/>
        </w:rPr>
        <w:t>FLOCH Jean-Marie</w:t>
      </w:r>
      <w:r w:rsidR="00C42766" w:rsidRPr="00AE1A33">
        <w:rPr>
          <w:color w:val="000000"/>
        </w:rPr>
        <w:t xml:space="preserve">, </w:t>
      </w:r>
      <w:r w:rsidR="00287362" w:rsidRPr="00AE1A33">
        <w:rPr>
          <w:color w:val="000000"/>
        </w:rPr>
        <w:t>1995, </w:t>
      </w:r>
      <w:r w:rsidR="00287362" w:rsidRPr="00AE1A33">
        <w:rPr>
          <w:i/>
          <w:iCs/>
          <w:color w:val="000000"/>
        </w:rPr>
        <w:t>Identités visuelles</w:t>
      </w:r>
      <w:r w:rsidR="00C42766" w:rsidRPr="00AE1A33">
        <w:rPr>
          <w:color w:val="000000"/>
        </w:rPr>
        <w:t>, Paris,</w:t>
      </w:r>
      <w:r w:rsidR="00287362" w:rsidRPr="00AE1A33">
        <w:rPr>
          <w:color w:val="000000"/>
        </w:rPr>
        <w:t xml:space="preserve"> P</w:t>
      </w:r>
      <w:r w:rsidR="00644CF7" w:rsidRPr="00AE1A33">
        <w:rPr>
          <w:color w:val="000000"/>
        </w:rPr>
        <w:t xml:space="preserve">resses </w:t>
      </w:r>
      <w:r w:rsidR="00287362" w:rsidRPr="00AE1A33">
        <w:rPr>
          <w:color w:val="000000"/>
        </w:rPr>
        <w:t>U</w:t>
      </w:r>
      <w:r w:rsidR="00644CF7" w:rsidRPr="00AE1A33">
        <w:rPr>
          <w:color w:val="000000"/>
        </w:rPr>
        <w:t xml:space="preserve">niversitaires de </w:t>
      </w:r>
      <w:r w:rsidR="00414A26" w:rsidRPr="00AE1A33">
        <w:rPr>
          <w:color w:val="000000"/>
        </w:rPr>
        <w:t>France.</w:t>
      </w:r>
    </w:p>
    <w:p w14:paraId="43D5454C" w14:textId="792ECCED" w:rsidR="00414A26" w:rsidRPr="00AE1A33" w:rsidRDefault="00414A26" w:rsidP="00B22411">
      <w:pPr>
        <w:shd w:val="clear" w:color="auto" w:fill="FFFFFF"/>
        <w:spacing w:before="100" w:beforeAutospacing="1" w:after="100" w:afterAutospacing="1"/>
        <w:jc w:val="both"/>
        <w:rPr>
          <w:color w:val="000000"/>
        </w:rPr>
      </w:pPr>
      <w:r w:rsidRPr="00AE1A33">
        <w:rPr>
          <w:color w:val="000000"/>
        </w:rPr>
        <w:t xml:space="preserve">FONTANILLE Jacques, </w:t>
      </w:r>
      <w:r w:rsidR="006221B5">
        <w:rPr>
          <w:color w:val="000000"/>
        </w:rPr>
        <w:t xml:space="preserve">2008, </w:t>
      </w:r>
      <w:r w:rsidRPr="00AE1A33">
        <w:rPr>
          <w:i/>
          <w:color w:val="000000"/>
        </w:rPr>
        <w:t>Pratiques sémiotiques</w:t>
      </w:r>
      <w:r w:rsidRPr="00AE1A33">
        <w:rPr>
          <w:color w:val="000000"/>
        </w:rPr>
        <w:t xml:space="preserve">, Paris, </w:t>
      </w:r>
      <w:proofErr w:type="spellStart"/>
      <w:r w:rsidRPr="00AE1A33">
        <w:rPr>
          <w:color w:val="000000"/>
        </w:rPr>
        <w:t>PuF</w:t>
      </w:r>
      <w:proofErr w:type="spellEnd"/>
      <w:r w:rsidRPr="00AE1A33">
        <w:rPr>
          <w:color w:val="000000"/>
        </w:rPr>
        <w:t>.</w:t>
      </w:r>
    </w:p>
    <w:p w14:paraId="6AE2157C" w14:textId="137896F0" w:rsidR="00414A26" w:rsidRPr="00AE1A33" w:rsidRDefault="00414A26" w:rsidP="00B22411">
      <w:pPr>
        <w:shd w:val="clear" w:color="auto" w:fill="FFFFFF"/>
        <w:spacing w:before="100" w:beforeAutospacing="1" w:after="100" w:afterAutospacing="1"/>
        <w:jc w:val="both"/>
        <w:rPr>
          <w:color w:val="000000"/>
        </w:rPr>
      </w:pPr>
      <w:r w:rsidRPr="00AE1A33">
        <w:rPr>
          <w:color w:val="000000"/>
        </w:rPr>
        <w:t xml:space="preserve">FONTANILLE Jacques, </w:t>
      </w:r>
      <w:r w:rsidR="006221B5">
        <w:rPr>
          <w:color w:val="000000"/>
        </w:rPr>
        <w:t xml:space="preserve">2015, </w:t>
      </w:r>
      <w:r w:rsidRPr="00AE1A33">
        <w:rPr>
          <w:i/>
          <w:color w:val="000000"/>
        </w:rPr>
        <w:t>Formes de vie</w:t>
      </w:r>
      <w:r w:rsidRPr="00AE1A33">
        <w:rPr>
          <w:color w:val="000000"/>
        </w:rPr>
        <w:t xml:space="preserve">, Liège, </w:t>
      </w:r>
      <w:proofErr w:type="spellStart"/>
      <w:r w:rsidRPr="00AE1A33">
        <w:rPr>
          <w:color w:val="000000"/>
        </w:rPr>
        <w:t>PuL</w:t>
      </w:r>
      <w:proofErr w:type="spellEnd"/>
      <w:r w:rsidRPr="00AE1A33">
        <w:rPr>
          <w:color w:val="000000"/>
        </w:rPr>
        <w:t>.</w:t>
      </w:r>
    </w:p>
    <w:p w14:paraId="73B4402D" w14:textId="14432BF7" w:rsidR="00E97871" w:rsidRPr="00AE1A33" w:rsidRDefault="00E97871" w:rsidP="00B22411">
      <w:pPr>
        <w:shd w:val="clear" w:color="auto" w:fill="FFFFFF"/>
        <w:spacing w:before="100" w:beforeAutospacing="1" w:after="100" w:afterAutospacing="1"/>
        <w:jc w:val="both"/>
        <w:rPr>
          <w:color w:val="000000"/>
        </w:rPr>
      </w:pPr>
      <w:r w:rsidRPr="00AE1A33">
        <w:rPr>
          <w:bCs/>
          <w:color w:val="000000"/>
        </w:rPr>
        <w:t xml:space="preserve">FRAENKEL Béatrice &amp; LEGRIS-DESPORTES Christine, </w:t>
      </w:r>
      <w:r w:rsidR="006221B5">
        <w:rPr>
          <w:bCs/>
          <w:color w:val="000000"/>
        </w:rPr>
        <w:t xml:space="preserve">1999, </w:t>
      </w:r>
      <w:r w:rsidRPr="00AE1A33">
        <w:rPr>
          <w:bCs/>
          <w:i/>
          <w:color w:val="000000"/>
        </w:rPr>
        <w:t>Entreprise et sémiologie</w:t>
      </w:r>
      <w:r w:rsidRPr="00AE1A33">
        <w:rPr>
          <w:bCs/>
          <w:color w:val="000000"/>
        </w:rPr>
        <w:t xml:space="preserve">, Paris, </w:t>
      </w:r>
      <w:proofErr w:type="spellStart"/>
      <w:r w:rsidRPr="00AE1A33">
        <w:rPr>
          <w:bCs/>
          <w:color w:val="000000"/>
        </w:rPr>
        <w:t>Dunod</w:t>
      </w:r>
      <w:proofErr w:type="spellEnd"/>
      <w:r w:rsidRPr="00AE1A33">
        <w:rPr>
          <w:bCs/>
          <w:color w:val="000000"/>
        </w:rPr>
        <w:t>.</w:t>
      </w:r>
    </w:p>
    <w:p w14:paraId="7282F3A5" w14:textId="6FFA4DBD" w:rsidR="005F7AAE" w:rsidRPr="00AE1A33" w:rsidRDefault="005F7AAE" w:rsidP="00B22411">
      <w:pPr>
        <w:shd w:val="clear" w:color="auto" w:fill="FFFFFF"/>
        <w:spacing w:before="100" w:beforeAutospacing="1" w:after="100" w:afterAutospacing="1"/>
        <w:jc w:val="both"/>
        <w:rPr>
          <w:rFonts w:eastAsia="MS Mincho"/>
          <w:color w:val="000000"/>
        </w:rPr>
      </w:pPr>
      <w:r w:rsidRPr="00AE1A33">
        <w:rPr>
          <w:rFonts w:eastAsia="MS Mincho"/>
          <w:color w:val="000000"/>
        </w:rPr>
        <w:t xml:space="preserve">GREIMAS </w:t>
      </w:r>
      <w:proofErr w:type="spellStart"/>
      <w:r w:rsidRPr="00AE1A33">
        <w:rPr>
          <w:rFonts w:eastAsia="MS Mincho"/>
          <w:color w:val="000000"/>
        </w:rPr>
        <w:t>Algirdas</w:t>
      </w:r>
      <w:proofErr w:type="spellEnd"/>
      <w:r w:rsidRPr="00AE1A33">
        <w:rPr>
          <w:rFonts w:eastAsia="MS Mincho"/>
          <w:color w:val="000000"/>
        </w:rPr>
        <w:t xml:space="preserve"> J. &amp; COURTES Joseph, </w:t>
      </w:r>
      <w:r w:rsidR="006221B5">
        <w:rPr>
          <w:rFonts w:eastAsia="MS Mincho"/>
          <w:color w:val="000000"/>
        </w:rPr>
        <w:t xml:space="preserve">1991, </w:t>
      </w:r>
      <w:r w:rsidRPr="00AE1A33">
        <w:rPr>
          <w:rFonts w:eastAsia="MS Mincho"/>
          <w:i/>
          <w:color w:val="000000"/>
        </w:rPr>
        <w:t>Sémiotique. Dictionnaire raisonné de la théorie du langage</w:t>
      </w:r>
      <w:r w:rsidRPr="00AE1A33">
        <w:rPr>
          <w:rFonts w:eastAsia="MS Mincho"/>
          <w:color w:val="000000"/>
        </w:rPr>
        <w:t>, Paris, Hachette.</w:t>
      </w:r>
    </w:p>
    <w:p w14:paraId="61C99C3A" w14:textId="4E021F09" w:rsidR="008B4C15" w:rsidRPr="00AE1A33" w:rsidRDefault="008B4C15" w:rsidP="00B22411">
      <w:pPr>
        <w:shd w:val="clear" w:color="auto" w:fill="FFFFFF"/>
        <w:spacing w:before="100" w:beforeAutospacing="1" w:after="100" w:afterAutospacing="1"/>
        <w:jc w:val="both"/>
        <w:rPr>
          <w:color w:val="000000"/>
        </w:rPr>
      </w:pPr>
      <w:r w:rsidRPr="00AE1A33">
        <w:rPr>
          <w:rFonts w:eastAsia="MS Mincho"/>
          <w:color w:val="000000"/>
        </w:rPr>
        <w:t>HUË</w:t>
      </w:r>
      <w:r w:rsidR="00C42766" w:rsidRPr="00AE1A33">
        <w:rPr>
          <w:rFonts w:eastAsia="MS Mincho"/>
          <w:color w:val="000000"/>
        </w:rPr>
        <w:t>T Romain, 2012</w:t>
      </w:r>
      <w:r w:rsidRPr="00AE1A33">
        <w:rPr>
          <w:rFonts w:eastAsia="MS Mincho"/>
          <w:color w:val="000000"/>
        </w:rPr>
        <w:t xml:space="preserve">, </w:t>
      </w:r>
      <w:r w:rsidRPr="00AE1A33">
        <w:rPr>
          <w:rFonts w:eastAsia="MS Mincho"/>
          <w:i/>
          <w:color w:val="000000"/>
        </w:rPr>
        <w:t xml:space="preserve">La fabrique de l’éthique. </w:t>
      </w:r>
      <w:r w:rsidR="00183A37" w:rsidRPr="00AE1A33">
        <w:rPr>
          <w:rFonts w:eastAsia="MS Mincho"/>
          <w:i/>
          <w:color w:val="000000"/>
        </w:rPr>
        <w:t>Les nouvelles promesses des entreprises</w:t>
      </w:r>
      <w:r w:rsidR="00C42766" w:rsidRPr="00AE1A33">
        <w:rPr>
          <w:rFonts w:eastAsia="MS Mincho"/>
          <w:color w:val="000000"/>
        </w:rPr>
        <w:t>,</w:t>
      </w:r>
      <w:r w:rsidR="00183A37" w:rsidRPr="00AE1A33">
        <w:rPr>
          <w:rFonts w:eastAsia="MS Mincho"/>
          <w:color w:val="000000"/>
        </w:rPr>
        <w:t xml:space="preserve"> Paris</w:t>
      </w:r>
      <w:r w:rsidR="00C42766" w:rsidRPr="00AE1A33">
        <w:rPr>
          <w:rFonts w:eastAsia="MS Mincho"/>
          <w:color w:val="000000"/>
        </w:rPr>
        <w:t>,</w:t>
      </w:r>
      <w:r w:rsidR="00183A37" w:rsidRPr="00AE1A33">
        <w:rPr>
          <w:rFonts w:eastAsia="MS Mincho"/>
          <w:color w:val="000000"/>
        </w:rPr>
        <w:t xml:space="preserve"> CNRS Éditions.</w:t>
      </w:r>
    </w:p>
    <w:p w14:paraId="2BCC28B0" w14:textId="2F8BC9D6" w:rsidR="00B16FCB" w:rsidRPr="00AE1A33" w:rsidRDefault="00B16FCB" w:rsidP="00B16FCB">
      <w:pPr>
        <w:shd w:val="clear" w:color="auto" w:fill="FFFFFF"/>
        <w:spacing w:before="100" w:beforeAutospacing="1" w:after="100" w:afterAutospacing="1"/>
        <w:jc w:val="both"/>
        <w:rPr>
          <w:rFonts w:eastAsia="MS Mincho"/>
          <w:color w:val="000000"/>
          <w:lang w:val="en-GB"/>
        </w:rPr>
      </w:pPr>
      <w:r w:rsidRPr="00AE1A33">
        <w:rPr>
          <w:color w:val="000000"/>
          <w:lang w:val="en-GB"/>
        </w:rPr>
        <w:lastRenderedPageBreak/>
        <w:t xml:space="preserve">IHLEN </w:t>
      </w:r>
      <w:proofErr w:type="spellStart"/>
      <w:r w:rsidRPr="00AE1A33">
        <w:rPr>
          <w:color w:val="000000"/>
          <w:lang w:val="en-GB"/>
        </w:rPr>
        <w:t>Øyvind</w:t>
      </w:r>
      <w:proofErr w:type="spellEnd"/>
      <w:r w:rsidR="00C42766" w:rsidRPr="00AE1A33">
        <w:rPr>
          <w:color w:val="000000"/>
          <w:lang w:val="en-GB"/>
        </w:rPr>
        <w:t>, BARTLETT Jennifer, MAY Steve, Eds., 2011</w:t>
      </w:r>
      <w:r w:rsidRPr="00AE1A33">
        <w:rPr>
          <w:color w:val="000000"/>
          <w:lang w:val="en-GB"/>
        </w:rPr>
        <w:t>, </w:t>
      </w:r>
      <w:r w:rsidRPr="00AE1A33">
        <w:rPr>
          <w:i/>
          <w:iCs/>
          <w:color w:val="000000"/>
          <w:lang w:val="en-GB"/>
        </w:rPr>
        <w:t>The Handbook of Communication and Corporate Social Responsibility</w:t>
      </w:r>
      <w:r w:rsidRPr="00AE1A33">
        <w:rPr>
          <w:color w:val="000000"/>
          <w:lang w:val="en-GB"/>
        </w:rPr>
        <w:t>, Wiley-Blackwell.</w:t>
      </w:r>
    </w:p>
    <w:p w14:paraId="56BD797A" w14:textId="7B43C056" w:rsidR="00644CF7" w:rsidRPr="00AE1A33" w:rsidRDefault="009E4ACB" w:rsidP="00B22411">
      <w:pPr>
        <w:jc w:val="both"/>
      </w:pPr>
      <w:r w:rsidRPr="00AE1A33">
        <w:t>KRIEG-PLANQUE Alice</w:t>
      </w:r>
      <w:r w:rsidR="00C42766" w:rsidRPr="00AE1A33">
        <w:t xml:space="preserve"> &amp;</w:t>
      </w:r>
      <w:r w:rsidR="00644CF7" w:rsidRPr="00AE1A33">
        <w:t xml:space="preserve"> OGER</w:t>
      </w:r>
      <w:r w:rsidRPr="00AE1A33">
        <w:t xml:space="preserve"> Claire</w:t>
      </w:r>
      <w:r w:rsidR="00C42766" w:rsidRPr="00AE1A33">
        <w:t xml:space="preserve">, </w:t>
      </w:r>
      <w:r w:rsidR="00644CF7" w:rsidRPr="00AE1A33">
        <w:t>2010</w:t>
      </w:r>
      <w:r w:rsidR="00B16FCB" w:rsidRPr="00AE1A33">
        <w:t>,</w:t>
      </w:r>
      <w:r w:rsidR="00644CF7" w:rsidRPr="00AE1A33">
        <w:t xml:space="preserve"> « Discours institutionnels : perspectives pour les</w:t>
      </w:r>
      <w:r w:rsidR="00B16FCB" w:rsidRPr="00AE1A33">
        <w:t xml:space="preserve"> sciences de la communication »,</w:t>
      </w:r>
      <w:r w:rsidR="00644CF7" w:rsidRPr="00AE1A33">
        <w:t xml:space="preserve"> </w:t>
      </w:r>
      <w:r w:rsidR="00644CF7" w:rsidRPr="00AE1A33">
        <w:rPr>
          <w:i/>
        </w:rPr>
        <w:t>Mots. Les langages du politique</w:t>
      </w:r>
      <w:r w:rsidR="00B16FCB" w:rsidRPr="00AE1A33">
        <w:t xml:space="preserve">, </w:t>
      </w:r>
      <w:r w:rsidR="00816DE2" w:rsidRPr="00AE1A33">
        <w:t>94</w:t>
      </w:r>
      <w:r w:rsidR="00C42766" w:rsidRPr="00AE1A33">
        <w:t xml:space="preserve">, </w:t>
      </w:r>
      <w:r w:rsidR="00644CF7" w:rsidRPr="00AE1A33">
        <w:t xml:space="preserve">91-96. </w:t>
      </w:r>
    </w:p>
    <w:p w14:paraId="0403063A" w14:textId="77777777" w:rsidR="00EE3B75" w:rsidRPr="00AE1A33" w:rsidRDefault="00EE3B75" w:rsidP="00B22411">
      <w:pPr>
        <w:jc w:val="both"/>
      </w:pPr>
    </w:p>
    <w:p w14:paraId="4FA2C7C2" w14:textId="70852F89" w:rsidR="00EE3B75" w:rsidRPr="00AE1A33" w:rsidRDefault="00EE3B75" w:rsidP="00EE3B75">
      <w:pPr>
        <w:jc w:val="both"/>
      </w:pPr>
      <w:r w:rsidRPr="00AE1A33">
        <w:t xml:space="preserve">JEANNERET Yves &amp; SOUCHIER Emmanuel, </w:t>
      </w:r>
      <w:r w:rsidR="006221B5">
        <w:t xml:space="preserve">2005, </w:t>
      </w:r>
      <w:r w:rsidRPr="00AE1A33">
        <w:t xml:space="preserve">« L’énonciation éditoriale dans les écrits d’écran », </w:t>
      </w:r>
      <w:r w:rsidRPr="00AE1A33">
        <w:rPr>
          <w:i/>
        </w:rPr>
        <w:t>Communication &amp; langages</w:t>
      </w:r>
      <w:r w:rsidRPr="00AE1A33">
        <w:t>, 145.</w:t>
      </w:r>
    </w:p>
    <w:p w14:paraId="03128823" w14:textId="77777777" w:rsidR="00EE3B75" w:rsidRPr="00AE1A33" w:rsidRDefault="00EE3B75" w:rsidP="00B22411">
      <w:pPr>
        <w:jc w:val="both"/>
      </w:pPr>
    </w:p>
    <w:p w14:paraId="3C53E3C1" w14:textId="4ABB6649" w:rsidR="000E4A33" w:rsidRPr="00AE1A33" w:rsidRDefault="000E4A33" w:rsidP="00B22411">
      <w:pPr>
        <w:jc w:val="both"/>
      </w:pPr>
      <w:r w:rsidRPr="00AE1A33">
        <w:t xml:space="preserve">LAMIZET Bernard, 1998, </w:t>
      </w:r>
      <w:r w:rsidRPr="00AE1A33">
        <w:rPr>
          <w:i/>
        </w:rPr>
        <w:t>La médiation politique</w:t>
      </w:r>
      <w:r w:rsidRPr="00AE1A33">
        <w:t xml:space="preserve">, Paris, </w:t>
      </w:r>
      <w:proofErr w:type="spellStart"/>
      <w:r w:rsidRPr="00AE1A33">
        <w:t>L’Harmattan</w:t>
      </w:r>
      <w:proofErr w:type="spellEnd"/>
      <w:r w:rsidRPr="00AE1A33">
        <w:t xml:space="preserve">. </w:t>
      </w:r>
    </w:p>
    <w:p w14:paraId="79553827" w14:textId="77777777" w:rsidR="000E4A33" w:rsidRPr="00AE1A33" w:rsidRDefault="000E4A33" w:rsidP="00B22411">
      <w:pPr>
        <w:jc w:val="both"/>
      </w:pPr>
    </w:p>
    <w:p w14:paraId="1E9FD7F8" w14:textId="7B9EEF0E" w:rsidR="001F25A6" w:rsidRPr="00AE1A33" w:rsidRDefault="001F25A6" w:rsidP="00B22411">
      <w:pPr>
        <w:jc w:val="both"/>
      </w:pPr>
      <w:r w:rsidRPr="00AE1A33">
        <w:t>LE GOFF Jean-Pierre</w:t>
      </w:r>
      <w:r w:rsidR="00C42766" w:rsidRPr="00AE1A33">
        <w:t>, 1993</w:t>
      </w:r>
      <w:r w:rsidRPr="00AE1A33">
        <w:t xml:space="preserve">, </w:t>
      </w:r>
      <w:r w:rsidRPr="00AE1A33">
        <w:rPr>
          <w:i/>
          <w:iCs/>
        </w:rPr>
        <w:t>Le mythe de l’entreprise. Critique de l’idéologie managériale</w:t>
      </w:r>
      <w:r w:rsidR="00C42766" w:rsidRPr="00AE1A33">
        <w:t>,</w:t>
      </w:r>
      <w:r w:rsidRPr="00AE1A33">
        <w:t xml:space="preserve"> </w:t>
      </w:r>
      <w:r w:rsidR="00C42766" w:rsidRPr="00AE1A33">
        <w:t>Paris,</w:t>
      </w:r>
      <w:r w:rsidRPr="00AE1A33">
        <w:t xml:space="preserve"> La Découverte.</w:t>
      </w:r>
    </w:p>
    <w:p w14:paraId="7F63D3AB" w14:textId="77777777" w:rsidR="002F25E7" w:rsidRPr="00AE1A33" w:rsidRDefault="002F25E7" w:rsidP="00B22411">
      <w:pPr>
        <w:jc w:val="both"/>
      </w:pPr>
    </w:p>
    <w:p w14:paraId="73947D55" w14:textId="7D088CE7" w:rsidR="008B4C15" w:rsidRPr="00AE1A33" w:rsidRDefault="00722B00" w:rsidP="001F25A6">
      <w:pPr>
        <w:jc w:val="both"/>
        <w:rPr>
          <w:bCs/>
        </w:rPr>
      </w:pPr>
      <w:r w:rsidRPr="00AE1A33">
        <w:rPr>
          <w:bCs/>
        </w:rPr>
        <w:t>RENOUARD Cécile</w:t>
      </w:r>
      <w:r w:rsidR="00C42766" w:rsidRPr="00AE1A33">
        <w:rPr>
          <w:bCs/>
        </w:rPr>
        <w:t>, 2009</w:t>
      </w:r>
      <w:r w:rsidRPr="00AE1A33">
        <w:rPr>
          <w:bCs/>
        </w:rPr>
        <w:t>, « L’éthique et les déclarations d</w:t>
      </w:r>
      <w:r w:rsidR="00C42766" w:rsidRPr="00AE1A33">
        <w:rPr>
          <w:bCs/>
        </w:rPr>
        <w:t>éontologiques des entreprises »,</w:t>
      </w:r>
      <w:r w:rsidRPr="00AE1A33">
        <w:rPr>
          <w:bCs/>
        </w:rPr>
        <w:t xml:space="preserve"> </w:t>
      </w:r>
      <w:r w:rsidRPr="00AE1A33">
        <w:rPr>
          <w:bCs/>
          <w:i/>
        </w:rPr>
        <w:t>Etudes</w:t>
      </w:r>
      <w:r w:rsidRPr="00AE1A33">
        <w:rPr>
          <w:bCs/>
        </w:rPr>
        <w:t xml:space="preserve">, </w:t>
      </w:r>
      <w:r w:rsidR="00C42766" w:rsidRPr="00AE1A33">
        <w:rPr>
          <w:bCs/>
        </w:rPr>
        <w:t>4 (</w:t>
      </w:r>
      <w:r w:rsidRPr="00AE1A33">
        <w:rPr>
          <w:bCs/>
        </w:rPr>
        <w:t>410</w:t>
      </w:r>
      <w:r w:rsidR="00C42766" w:rsidRPr="00AE1A33">
        <w:rPr>
          <w:bCs/>
        </w:rPr>
        <w:t xml:space="preserve">), </w:t>
      </w:r>
      <w:r w:rsidRPr="00AE1A33">
        <w:rPr>
          <w:bCs/>
        </w:rPr>
        <w:t xml:space="preserve">473-484. </w:t>
      </w:r>
    </w:p>
    <w:p w14:paraId="06400732" w14:textId="77777777" w:rsidR="00EE3B75" w:rsidRPr="00AE1A33" w:rsidRDefault="00EE3B75" w:rsidP="001F25A6">
      <w:pPr>
        <w:jc w:val="both"/>
      </w:pPr>
    </w:p>
    <w:p w14:paraId="09C76228" w14:textId="407D9FEB" w:rsidR="00BC4C9B" w:rsidRPr="00AE1A33" w:rsidRDefault="008905A4" w:rsidP="001F25A6">
      <w:pPr>
        <w:jc w:val="both"/>
      </w:pPr>
      <w:r w:rsidRPr="00AE1A33">
        <w:t xml:space="preserve">RICOEUR Paul, </w:t>
      </w:r>
      <w:r w:rsidR="006221B5">
        <w:t xml:space="preserve">1990, </w:t>
      </w:r>
      <w:r w:rsidRPr="00AE1A33">
        <w:rPr>
          <w:i/>
        </w:rPr>
        <w:t>Soi-même comme un autre</w:t>
      </w:r>
      <w:r w:rsidRPr="00AE1A33">
        <w:t>, Paris, Éd. du Seuil.</w:t>
      </w:r>
    </w:p>
    <w:p w14:paraId="01D25B68" w14:textId="77777777" w:rsidR="006104AB" w:rsidRPr="006A1607" w:rsidRDefault="006104AB" w:rsidP="001F25A6">
      <w:pPr>
        <w:jc w:val="both"/>
        <w:rPr>
          <w:lang w:val="fr-BE"/>
        </w:rPr>
      </w:pPr>
    </w:p>
    <w:p w14:paraId="229929D4" w14:textId="3DC17C8F" w:rsidR="008B4C15" w:rsidRPr="00AE1A33" w:rsidRDefault="008B4C15" w:rsidP="001F25A6">
      <w:pPr>
        <w:jc w:val="both"/>
      </w:pPr>
      <w:r w:rsidRPr="00AE1A33">
        <w:t>WEBER Max</w:t>
      </w:r>
      <w:r w:rsidR="00C42766" w:rsidRPr="00AE1A33">
        <w:t>, 2000</w:t>
      </w:r>
      <w:r w:rsidRPr="00AE1A33">
        <w:t xml:space="preserve">, </w:t>
      </w:r>
      <w:r w:rsidRPr="00AE1A33">
        <w:rPr>
          <w:i/>
        </w:rPr>
        <w:t>L’éthique protestante ou l’esprit du capitalisme</w:t>
      </w:r>
      <w:r w:rsidR="00C42766" w:rsidRPr="00AE1A33">
        <w:t>,</w:t>
      </w:r>
      <w:r w:rsidRPr="00AE1A33">
        <w:t xml:space="preserve"> </w:t>
      </w:r>
      <w:r w:rsidR="00C42766" w:rsidRPr="00AE1A33">
        <w:t>Paris,</w:t>
      </w:r>
      <w:r w:rsidRPr="00AE1A33">
        <w:t xml:space="preserve"> Flammarion.</w:t>
      </w:r>
    </w:p>
    <w:p w14:paraId="110FE85E" w14:textId="77777777" w:rsidR="00B16FCB" w:rsidRPr="00AE1A33" w:rsidRDefault="00B16FCB" w:rsidP="00D124FF">
      <w:pPr>
        <w:jc w:val="both"/>
        <w:rPr>
          <w:bCs/>
        </w:rPr>
      </w:pPr>
    </w:p>
    <w:sectPr w:rsidR="00B16FCB" w:rsidRPr="00AE1A33" w:rsidSect="00D75FC8">
      <w:footerReference w:type="even" r:id="rId10"/>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E1A91" w14:textId="77777777" w:rsidR="00F7361F" w:rsidRDefault="00F7361F">
      <w:r>
        <w:separator/>
      </w:r>
    </w:p>
  </w:endnote>
  <w:endnote w:type="continuationSeparator" w:id="0">
    <w:p w14:paraId="1D9BD505" w14:textId="77777777" w:rsidR="00F7361F" w:rsidRDefault="00F7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172B0" w14:textId="77777777" w:rsidR="00516723" w:rsidRDefault="0051672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3C9BAEE" w14:textId="77777777" w:rsidR="00516723" w:rsidRDefault="00516723">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6DF57" w14:textId="0884D239" w:rsidR="00516723" w:rsidRDefault="0051672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C4B2E">
      <w:rPr>
        <w:rStyle w:val="Numrodepage"/>
        <w:noProof/>
      </w:rPr>
      <w:t>14</w:t>
    </w:r>
    <w:r>
      <w:rPr>
        <w:rStyle w:val="Numrodepage"/>
      </w:rPr>
      <w:fldChar w:fldCharType="end"/>
    </w:r>
  </w:p>
  <w:p w14:paraId="2D32B525" w14:textId="77777777" w:rsidR="00516723" w:rsidRDefault="00516723">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7302A" w14:textId="77777777" w:rsidR="00F7361F" w:rsidRDefault="00F7361F">
      <w:r>
        <w:separator/>
      </w:r>
    </w:p>
  </w:footnote>
  <w:footnote w:type="continuationSeparator" w:id="0">
    <w:p w14:paraId="5F34D622" w14:textId="77777777" w:rsidR="00F7361F" w:rsidRDefault="00F7361F">
      <w:r>
        <w:continuationSeparator/>
      </w:r>
    </w:p>
  </w:footnote>
  <w:footnote w:id="1">
    <w:p w14:paraId="1DF7B3A2" w14:textId="47CA251A" w:rsidR="00516723" w:rsidRPr="00156A78" w:rsidRDefault="00516723" w:rsidP="00B112A6">
      <w:pPr>
        <w:pStyle w:val="Notedebasdepage"/>
        <w:rPr>
          <w:rFonts w:ascii="Garamond" w:hAnsi="Garamond"/>
        </w:rPr>
      </w:pPr>
      <w:r w:rsidRPr="00156A78">
        <w:rPr>
          <w:rStyle w:val="Appelnotedebasdep"/>
        </w:rPr>
        <w:footnoteRef/>
      </w:r>
      <w:r w:rsidRPr="00156A78">
        <w:t xml:space="preserve"> </w:t>
      </w:r>
      <w:r w:rsidRPr="00156A78">
        <w:tab/>
      </w:r>
      <w:r w:rsidRPr="00156A78">
        <w:rPr>
          <w:rFonts w:ascii="Garamond" w:hAnsi="Garamond"/>
        </w:rPr>
        <w:t xml:space="preserve">Michel Capron et Françoise </w:t>
      </w:r>
      <w:proofErr w:type="spellStart"/>
      <w:r w:rsidRPr="00156A78">
        <w:rPr>
          <w:rFonts w:ascii="Garamond" w:hAnsi="Garamond"/>
        </w:rPr>
        <w:t>Quairel-Lanoizelée</w:t>
      </w:r>
      <w:proofErr w:type="spellEnd"/>
      <w:r w:rsidRPr="00156A78">
        <w:rPr>
          <w:rFonts w:ascii="Garamond" w:hAnsi="Garamond"/>
        </w:rPr>
        <w:t xml:space="preserve"> définissent la « responsabilité sociétale des entreprises » comme</w:t>
      </w:r>
      <w:r w:rsidRPr="00156A78">
        <w:rPr>
          <w:rFonts w:ascii="Garamond" w:hAnsi="Garamond"/>
          <w:i/>
        </w:rPr>
        <w:t xml:space="preserve"> </w:t>
      </w:r>
      <w:r w:rsidRPr="00156A78">
        <w:rPr>
          <w:rFonts w:ascii="Garamond" w:hAnsi="Garamond"/>
        </w:rPr>
        <w:t>constituant</w:t>
      </w:r>
      <w:r w:rsidRPr="00156A78">
        <w:rPr>
          <w:rFonts w:ascii="Garamond" w:hAnsi="Garamond"/>
          <w:i/>
        </w:rPr>
        <w:t xml:space="preserve"> </w:t>
      </w:r>
      <w:r w:rsidRPr="00156A78">
        <w:rPr>
          <w:rFonts w:ascii="Garamond" w:hAnsi="Garamond"/>
        </w:rPr>
        <w:t xml:space="preserve">« les modalités de réponse de l’entreprise (…) aux interpellations sociétales en produisant des stratégies, des dispositifs de management, de conduite de changement et des méthodes de pilotage, de contrôle, d’évaluation et de reddition incorporant (du moins en principe) de nouvelles conceptions de performances » (Capron &amp; </w:t>
      </w:r>
      <w:proofErr w:type="spellStart"/>
      <w:r w:rsidRPr="00156A78">
        <w:rPr>
          <w:rFonts w:ascii="Garamond" w:hAnsi="Garamond"/>
        </w:rPr>
        <w:t>Quairel-Lanoizelée</w:t>
      </w:r>
      <w:proofErr w:type="spellEnd"/>
      <w:r w:rsidRPr="00156A78">
        <w:rPr>
          <w:rFonts w:ascii="Garamond" w:hAnsi="Garamond"/>
        </w:rPr>
        <w:t xml:space="preserve"> 2007 : 16).</w:t>
      </w:r>
    </w:p>
    <w:p w14:paraId="26F28A1D" w14:textId="13D8296F" w:rsidR="00516723" w:rsidRPr="00156A78" w:rsidRDefault="00516723">
      <w:pPr>
        <w:pStyle w:val="Notedebasdepage"/>
      </w:pPr>
    </w:p>
  </w:footnote>
  <w:footnote w:id="2">
    <w:p w14:paraId="650C9A4B" w14:textId="1ECE3C09" w:rsidR="00516723" w:rsidRPr="00156A78" w:rsidRDefault="00516723">
      <w:pPr>
        <w:pStyle w:val="Notedebasdepage"/>
      </w:pPr>
      <w:r w:rsidRPr="00156A78">
        <w:rPr>
          <w:rStyle w:val="Appelnotedebasdep"/>
        </w:rPr>
        <w:footnoteRef/>
      </w:r>
      <w:r w:rsidRPr="00156A78">
        <w:t xml:space="preserve"> </w:t>
      </w:r>
      <w:r>
        <w:tab/>
        <w:t xml:space="preserve">Nous n’avons </w:t>
      </w:r>
      <w:r w:rsidRPr="00156A78">
        <w:t>pas considéré de façon centrale le type de dispositif interactif mis en place et la forme de l’int</w:t>
      </w:r>
      <w:r>
        <w:t>e</w:t>
      </w:r>
      <w:r w:rsidRPr="00156A78">
        <w:t>raction proposée au lecteur-usager, pour nous concentrer sur les contenus</w:t>
      </w:r>
      <w:r>
        <w:t xml:space="preserve"> </w:t>
      </w:r>
      <w:proofErr w:type="spellStart"/>
      <w:r>
        <w:t>verbo</w:t>
      </w:r>
      <w:proofErr w:type="spellEnd"/>
      <w:r>
        <w:t>-visuels des sites.</w:t>
      </w:r>
    </w:p>
  </w:footnote>
  <w:footnote w:id="3">
    <w:p w14:paraId="764DE42E" w14:textId="1CF0FA0F" w:rsidR="00516723" w:rsidRDefault="00516723" w:rsidP="00F703AF">
      <w:pPr>
        <w:pStyle w:val="Notedebasdepage"/>
      </w:pPr>
      <w:r>
        <w:rPr>
          <w:rStyle w:val="Appelnotedebasdep"/>
        </w:rPr>
        <w:footnoteRef/>
      </w:r>
      <w:r>
        <w:t xml:space="preserve"> </w:t>
      </w:r>
      <w:r>
        <w:tab/>
        <w:t xml:space="preserve">Pour de plus amples informations sur ces trois entreprises, on se reportera aux pages Internet de présentation des différents sites institutionnels : pour Lafarge : </w:t>
      </w:r>
      <w:hyperlink r:id="rId1" w:history="1">
        <w:r w:rsidRPr="00D45202">
          <w:rPr>
            <w:rStyle w:val="Lienhypertexte"/>
          </w:rPr>
          <w:t>http://www.lafarge.com/fr/groupe-lafarge</w:t>
        </w:r>
      </w:hyperlink>
      <w:r>
        <w:t xml:space="preserve"> ; pour BNP Paribas : </w:t>
      </w:r>
      <w:hyperlink r:id="rId2" w:history="1">
        <w:r w:rsidRPr="00F65271">
          <w:rPr>
            <w:rStyle w:val="Lienhypertexte"/>
          </w:rPr>
          <w:t>https://group.bnpparibas/decouvrez-le-groupe</w:t>
        </w:r>
      </w:hyperlink>
      <w:r>
        <w:t xml:space="preserve"> et pour Total : </w:t>
      </w:r>
      <w:hyperlink r:id="rId3" w:history="1">
        <w:r w:rsidRPr="00D45202">
          <w:rPr>
            <w:rStyle w:val="Lienhypertexte"/>
          </w:rPr>
          <w:t>http://www.total.com/fr/notre-groupe-un-acteur-mondial-de-lenergie</w:t>
        </w:r>
      </w:hyperlink>
      <w:r>
        <w:t>, accès 10 juin 2016</w:t>
      </w:r>
      <w:r w:rsidR="00903AA7">
        <w:t xml:space="preserve"> (ici et pour toutes les autres références aux sites des entreprises)</w:t>
      </w:r>
      <w:r>
        <w:t>.</w:t>
      </w:r>
    </w:p>
  </w:footnote>
  <w:footnote w:id="4">
    <w:p w14:paraId="6F659383" w14:textId="68E1E1BC" w:rsidR="00516723" w:rsidRPr="001150B1" w:rsidRDefault="00516723">
      <w:pPr>
        <w:pStyle w:val="Notedebasdepage"/>
        <w:rPr>
          <w:lang w:val="fr-BE"/>
        </w:rPr>
      </w:pPr>
      <w:r>
        <w:rPr>
          <w:rStyle w:val="Appelnotedebasdep"/>
        </w:rPr>
        <w:footnoteRef/>
      </w:r>
      <w:r>
        <w:t xml:space="preserve"> </w:t>
      </w:r>
      <w:r>
        <w:tab/>
      </w:r>
      <w:hyperlink r:id="rId4" w:history="1">
        <w:r w:rsidRPr="008B20D2">
          <w:rPr>
            <w:rStyle w:val="Lienhypertexte"/>
          </w:rPr>
          <w:t>https://group.bnpparibas/decouvrez-le-groupe/responsabilite-sociale-environnementale</w:t>
        </w:r>
      </w:hyperlink>
      <w:r>
        <w:t>.</w:t>
      </w:r>
    </w:p>
  </w:footnote>
  <w:footnote w:id="5">
    <w:p w14:paraId="7C83CCFF" w14:textId="77777777" w:rsidR="00516723" w:rsidRPr="001150B1" w:rsidRDefault="00516723" w:rsidP="003D3166">
      <w:pPr>
        <w:pStyle w:val="Notedebasdepage"/>
        <w:rPr>
          <w:lang w:val="fr-BE"/>
        </w:rPr>
      </w:pPr>
      <w:r>
        <w:rPr>
          <w:rStyle w:val="Appelnotedebasdep"/>
        </w:rPr>
        <w:footnoteRef/>
      </w:r>
      <w:r>
        <w:t xml:space="preserve"> </w:t>
      </w:r>
      <w:r>
        <w:tab/>
      </w:r>
      <w:r w:rsidRPr="001150B1">
        <w:rPr>
          <w:lang w:val="fr-BE"/>
        </w:rPr>
        <w:t xml:space="preserve">Nous utilisons ce terme pour identifier, comme l’anthropologue anglais </w:t>
      </w:r>
      <w:proofErr w:type="spellStart"/>
      <w:r w:rsidRPr="001150B1">
        <w:rPr>
          <w:lang w:val="fr-BE"/>
        </w:rPr>
        <w:t>Codrington</w:t>
      </w:r>
      <w:proofErr w:type="spellEnd"/>
      <w:r w:rsidRPr="001150B1">
        <w:rPr>
          <w:lang w:val="fr-BE"/>
        </w:rPr>
        <w:t>, un « vecteur diffus de pouvoir spirituel ou d’efficacité symbolique supposé habiter certains objets et personnes ».</w:t>
      </w:r>
    </w:p>
  </w:footnote>
  <w:footnote w:id="6">
    <w:p w14:paraId="76A61903" w14:textId="24437CCF" w:rsidR="00516723" w:rsidRDefault="00516723">
      <w:pPr>
        <w:pStyle w:val="Notedebasdepage"/>
      </w:pPr>
      <w:r>
        <w:rPr>
          <w:rStyle w:val="Appelnotedebasdep"/>
        </w:rPr>
        <w:footnoteRef/>
      </w:r>
      <w:r w:rsidR="00AE1A33">
        <w:t xml:space="preserve"> </w:t>
      </w:r>
      <w:r>
        <w:t xml:space="preserve">Disponible sur : </w:t>
      </w:r>
      <w:hyperlink r:id="rId5" w:history="1">
        <w:r w:rsidRPr="00D45202">
          <w:rPr>
            <w:rStyle w:val="Lienhypertexte"/>
          </w:rPr>
          <w:t>http://www.lafarge.com/sites/default/files/atoms/files/04302015-publication_sustainable_development-sustainable_report_2014-fr.pdf</w:t>
        </w:r>
      </w:hyperlink>
    </w:p>
  </w:footnote>
  <w:footnote w:id="7">
    <w:p w14:paraId="19A7BBBF" w14:textId="1A8C259B" w:rsidR="00516723" w:rsidRDefault="00516723">
      <w:pPr>
        <w:pStyle w:val="Notedebasdepage"/>
      </w:pPr>
      <w:r>
        <w:rPr>
          <w:rStyle w:val="Appelnotedebasdep"/>
        </w:rPr>
        <w:footnoteRef/>
      </w:r>
      <w:r>
        <w:t xml:space="preserve"> </w:t>
      </w:r>
      <w:r>
        <w:tab/>
        <w:t xml:space="preserve">Disponible sur : </w:t>
      </w:r>
      <w:hyperlink r:id="rId6" w:history="1">
        <w:r w:rsidRPr="00D45202">
          <w:rPr>
            <w:rStyle w:val="Lienhypertexte"/>
          </w:rPr>
          <w:t>http://www.total.com/sites/default/files/atoms/files/rapport_croissance_durable_vf.pdf</w:t>
        </w:r>
      </w:hyperlink>
      <w:r>
        <w:t xml:space="preserve"> </w:t>
      </w:r>
    </w:p>
  </w:footnote>
  <w:footnote w:id="8">
    <w:p w14:paraId="37A50931" w14:textId="77777777" w:rsidR="00516723" w:rsidRPr="001150B1" w:rsidRDefault="00516723" w:rsidP="007914A8">
      <w:pPr>
        <w:pStyle w:val="Notedebasdepage"/>
      </w:pPr>
      <w:r>
        <w:rPr>
          <w:rStyle w:val="Appelnotedebasdep"/>
        </w:rPr>
        <w:footnoteRef/>
      </w:r>
      <w:r>
        <w:t xml:space="preserve"> </w:t>
      </w:r>
      <w:hyperlink r:id="rId7" w:history="1">
        <w:r w:rsidRPr="00935B56">
          <w:rPr>
            <w:rStyle w:val="Lienhypertexte"/>
          </w:rPr>
          <w:t>http://www.total.com/fr/expertise-energies/exploration-production/petrole-gaz/limiter-impact-activites-industrielles</w:t>
        </w:r>
      </w:hyperlink>
      <w:r>
        <w:t xml:space="preserve"> </w:t>
      </w:r>
    </w:p>
  </w:footnote>
  <w:footnote w:id="9">
    <w:p w14:paraId="4FA8BD3F" w14:textId="6B9A00EA" w:rsidR="00516723" w:rsidRPr="001150B1" w:rsidRDefault="00516723">
      <w:pPr>
        <w:pStyle w:val="Notedebasdepage"/>
      </w:pPr>
      <w:r>
        <w:rPr>
          <w:rStyle w:val="Appelnotedebasdep"/>
        </w:rPr>
        <w:footnoteRef/>
      </w:r>
      <w:r>
        <w:t xml:space="preserve"> </w:t>
      </w:r>
      <w:hyperlink r:id="rId8" w:history="1">
        <w:r w:rsidRPr="00935B56">
          <w:rPr>
            <w:rStyle w:val="Lienhypertexte"/>
          </w:rPr>
          <w:t>http://www.total.com/fr/expertise-energies/exploration-production/petrole-gaz/limiter-impact-activites-industrielles</w:t>
        </w:r>
      </w:hyperlink>
      <w:r>
        <w:t xml:space="preserve"> </w:t>
      </w:r>
    </w:p>
  </w:footnote>
  <w:footnote w:id="10">
    <w:p w14:paraId="19260E28" w14:textId="460DA638" w:rsidR="00516723" w:rsidRDefault="00516723" w:rsidP="00FA1E2C">
      <w:pPr>
        <w:pStyle w:val="Notedebasdepage"/>
      </w:pPr>
      <w:r>
        <w:rPr>
          <w:rStyle w:val="Appelnotedebasdep"/>
        </w:rPr>
        <w:footnoteRef/>
      </w:r>
      <w:r>
        <w:t xml:space="preserve">   </w:t>
      </w:r>
      <w:r>
        <w:tab/>
      </w:r>
      <w:hyperlink r:id="rId9" w:history="1">
        <w:r w:rsidRPr="000C633C">
          <w:rPr>
            <w:rStyle w:val="Lienhypertexte"/>
          </w:rPr>
          <w:t>http://www.lafarge.com/fr/panels-parties-prenantes</w:t>
        </w:r>
      </w:hyperlink>
      <w:r>
        <w:t xml:space="preserve"> </w:t>
      </w:r>
    </w:p>
  </w:footnote>
  <w:footnote w:id="11">
    <w:p w14:paraId="6EADAE34" w14:textId="37BD5651" w:rsidR="00516723" w:rsidRDefault="00516723">
      <w:pPr>
        <w:pStyle w:val="Notedebasdepage"/>
      </w:pPr>
      <w:r>
        <w:rPr>
          <w:rStyle w:val="Appelnotedebasdep"/>
        </w:rPr>
        <w:footnoteRef/>
      </w:r>
      <w:r>
        <w:t xml:space="preserve">  </w:t>
      </w:r>
      <w:r w:rsidRPr="00D726A8">
        <w:rPr>
          <w:rFonts w:ascii="Garamond" w:hAnsi="Garamond"/>
        </w:rPr>
        <w:t xml:space="preserve">Pour les </w:t>
      </w:r>
      <w:r w:rsidRPr="00D726A8">
        <w:rPr>
          <w:rFonts w:ascii="Garamond" w:hAnsi="Garamond"/>
          <w:i/>
        </w:rPr>
        <w:t xml:space="preserve">Principes d’action, </w:t>
      </w:r>
      <w:r w:rsidRPr="00D726A8">
        <w:rPr>
          <w:rFonts w:ascii="Garamond" w:hAnsi="Garamond"/>
        </w:rPr>
        <w:t>voir :</w:t>
      </w:r>
      <w:r>
        <w:t xml:space="preserve"> </w:t>
      </w:r>
      <w:hyperlink r:id="rId10" w:history="1">
        <w:r w:rsidRPr="00F65271">
          <w:rPr>
            <w:rStyle w:val="Lienhypertexte"/>
          </w:rPr>
          <w:t>http://www.lafarge.com/sites/default/files/atoms/files/09212004-publication_group-principles_of_action-fr_1.pdf</w:t>
        </w:r>
      </w:hyperlink>
      <w:r>
        <w:t xml:space="preserve"> </w:t>
      </w:r>
    </w:p>
  </w:footnote>
  <w:footnote w:id="12">
    <w:p w14:paraId="61AC2E39" w14:textId="26CE7005" w:rsidR="00516723" w:rsidRDefault="00516723">
      <w:pPr>
        <w:pStyle w:val="Notedebasdepage"/>
      </w:pPr>
      <w:r>
        <w:rPr>
          <w:rStyle w:val="Appelnotedebasdep"/>
        </w:rPr>
        <w:footnoteRef/>
      </w:r>
      <w:r>
        <w:t xml:space="preserve"> </w:t>
      </w:r>
      <w:hyperlink r:id="rId11" w:history="1">
        <w:r w:rsidRPr="00F65271">
          <w:rPr>
            <w:rStyle w:val="Lienhypertexte"/>
          </w:rPr>
          <w:t>http://www.total.com/fr/societe-environnement/notre-ethique-nos-valeurs</w:t>
        </w:r>
      </w:hyperlink>
      <w:r>
        <w:t xml:space="preserve"> </w:t>
      </w:r>
    </w:p>
  </w:footnote>
  <w:footnote w:id="13">
    <w:p w14:paraId="32D66439" w14:textId="50DD5F9B" w:rsidR="00516723" w:rsidRPr="001150B1" w:rsidRDefault="00516723">
      <w:pPr>
        <w:pStyle w:val="Notedebasdepage"/>
        <w:rPr>
          <w:lang w:val="en-GB"/>
        </w:rPr>
      </w:pPr>
      <w:r>
        <w:rPr>
          <w:rStyle w:val="Appelnotedebasdep"/>
        </w:rPr>
        <w:footnoteRef/>
      </w:r>
      <w:r w:rsidRPr="001150B1">
        <w:rPr>
          <w:lang w:val="en-GB"/>
        </w:rPr>
        <w:t xml:space="preserve"> </w:t>
      </w:r>
      <w:r w:rsidRPr="001150B1">
        <w:rPr>
          <w:i/>
          <w:lang w:val="en-GB"/>
        </w:rPr>
        <w:t>Ibid.</w:t>
      </w:r>
      <w:r w:rsidRPr="001150B1">
        <w:rPr>
          <w:lang w:val="en-GB"/>
        </w:rPr>
        <w:t xml:space="preserve">  </w:t>
      </w:r>
    </w:p>
  </w:footnote>
  <w:footnote w:id="14">
    <w:p w14:paraId="7A347B2B" w14:textId="02AA9769" w:rsidR="00516723" w:rsidRPr="001150B1" w:rsidRDefault="00516723">
      <w:pPr>
        <w:pStyle w:val="Notedebasdepage"/>
        <w:rPr>
          <w:lang w:val="en-GB"/>
        </w:rPr>
      </w:pPr>
      <w:r>
        <w:rPr>
          <w:rStyle w:val="Appelnotedebasdep"/>
        </w:rPr>
        <w:footnoteRef/>
      </w:r>
      <w:r w:rsidRPr="001150B1">
        <w:rPr>
          <w:lang w:val="en-GB"/>
        </w:rPr>
        <w:t xml:space="preserve"> </w:t>
      </w:r>
      <w:hyperlink r:id="rId12" w:history="1">
        <w:r w:rsidRPr="001150B1">
          <w:rPr>
            <w:rStyle w:val="Lienhypertexte"/>
            <w:lang w:val="en-GB"/>
          </w:rPr>
          <w:t>http://www.lafarge.com/fr/cas-pratiques</w:t>
        </w:r>
      </w:hyperlink>
      <w:r w:rsidRPr="001150B1">
        <w:rPr>
          <w:lang w:val="en-GB"/>
        </w:rPr>
        <w:t xml:space="preserve"> </w:t>
      </w:r>
    </w:p>
  </w:footnote>
  <w:footnote w:id="15">
    <w:p w14:paraId="5C6CFBE0" w14:textId="2D3287DF" w:rsidR="00516723" w:rsidRPr="001E3D17" w:rsidRDefault="00516723" w:rsidP="00460CC9">
      <w:pPr>
        <w:pStyle w:val="Notedebasdepage"/>
      </w:pPr>
      <w:r w:rsidRPr="00516723">
        <w:rPr>
          <w:rStyle w:val="Appelnotedebasdep"/>
        </w:rPr>
        <w:footnoteRef/>
      </w:r>
      <w:r w:rsidRPr="003F738D">
        <w:t xml:space="preserve"> </w:t>
      </w:r>
      <w:r>
        <w:t>V</w:t>
      </w:r>
      <w:r w:rsidRPr="00516723">
        <w:t>idéo</w:t>
      </w:r>
      <w:r w:rsidRPr="003F738D">
        <w:t xml:space="preserve"> actuellement indisponible, remplacé</w:t>
      </w:r>
      <w:r>
        <w:t>e</w:t>
      </w:r>
      <w:r w:rsidRPr="003F738D">
        <w:t xml:space="preserve"> par le lien vers </w:t>
      </w:r>
      <w:r>
        <w:t xml:space="preserve">une </w:t>
      </w:r>
      <w:r w:rsidRPr="003F738D">
        <w:t>interview écrite du PDG du groupe</w:t>
      </w:r>
      <w:r w:rsidR="00254A53">
        <w:t>, illustrée par sa photo</w:t>
      </w:r>
      <w:r w:rsidRPr="003F738D">
        <w:t xml:space="preserve"> (</w:t>
      </w:r>
      <w:hyperlink r:id="rId13" w:history="1">
        <w:r w:rsidR="003F738D" w:rsidRPr="00040727">
          <w:rPr>
            <w:rStyle w:val="Lienhypertexte"/>
          </w:rPr>
          <w:t>http://www.total.com/fr/notre-engagement/notre-vision</w:t>
        </w:r>
      </w:hyperlink>
      <w:r w:rsidRPr="001E3D17">
        <w:rPr>
          <w:rStyle w:val="Lienhypertexte"/>
        </w:rPr>
        <w:t>).</w:t>
      </w:r>
      <w:r w:rsidRPr="001E3D17">
        <w:t xml:space="preserve"> </w:t>
      </w:r>
    </w:p>
  </w:footnote>
  <w:footnote w:id="16">
    <w:p w14:paraId="6AAF9570" w14:textId="27DFDE75" w:rsidR="00516723" w:rsidRPr="006A1607" w:rsidRDefault="00516723">
      <w:pPr>
        <w:pStyle w:val="Notedebasdepage"/>
      </w:pPr>
      <w:r>
        <w:rPr>
          <w:rStyle w:val="Appelnotedebasdep"/>
        </w:rPr>
        <w:footnoteRef/>
      </w:r>
      <w:r w:rsidRPr="006A1607">
        <w:t xml:space="preserve"> </w:t>
      </w:r>
      <w:hyperlink r:id="rId14" w:history="1">
        <w:r w:rsidRPr="006A1607">
          <w:rPr>
            <w:rStyle w:val="Lienhypertexte"/>
          </w:rPr>
          <w:t>http://www.lafarge.com/sites/default/files/atoms/files/04302015-sustainable_development-stakeholders_panel-fr.pdf</w:t>
        </w:r>
      </w:hyperlink>
      <w:r w:rsidRPr="006A1607">
        <w:t xml:space="preserve"> </w:t>
      </w:r>
    </w:p>
  </w:footnote>
  <w:footnote w:id="17">
    <w:p w14:paraId="13FEBBFB" w14:textId="41868B28" w:rsidR="00516723" w:rsidRPr="006A1607" w:rsidRDefault="00516723">
      <w:pPr>
        <w:pStyle w:val="Notedebasdepage"/>
      </w:pPr>
      <w:r>
        <w:rPr>
          <w:rStyle w:val="Appelnotedebasdep"/>
        </w:rPr>
        <w:footnoteRef/>
      </w:r>
      <w:r w:rsidRPr="006A1607">
        <w:t xml:space="preserve"> </w:t>
      </w:r>
      <w:hyperlink r:id="rId15" w:history="1">
        <w:r w:rsidR="003F738D" w:rsidRPr="006A1607">
          <w:rPr>
            <w:rStyle w:val="Lienhypertexte"/>
          </w:rPr>
          <w:t>http://www.ecosolutions.total.com/fr</w:t>
        </w:r>
      </w:hyperlink>
      <w:r w:rsidR="003F738D" w:rsidRPr="006A1607">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2E4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FB4180"/>
    <w:multiLevelType w:val="hybridMultilevel"/>
    <w:tmpl w:val="57629FE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EE46C8E"/>
    <w:multiLevelType w:val="hybridMultilevel"/>
    <w:tmpl w:val="C84235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D077A4"/>
    <w:multiLevelType w:val="hybridMultilevel"/>
    <w:tmpl w:val="05CA90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9451788"/>
    <w:multiLevelType w:val="hybridMultilevel"/>
    <w:tmpl w:val="B60C9BF4"/>
    <w:lvl w:ilvl="0" w:tplc="3A345FB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1C884121"/>
    <w:multiLevelType w:val="hybridMultilevel"/>
    <w:tmpl w:val="A7CE30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D921FD9"/>
    <w:multiLevelType w:val="multilevel"/>
    <w:tmpl w:val="F496AA40"/>
    <w:lvl w:ilvl="0">
      <w:start w:val="1"/>
      <w:numFmt w:val="decimal"/>
      <w:lvlText w:val="%1."/>
      <w:lvlJc w:val="left"/>
      <w:pPr>
        <w:ind w:left="36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7">
    <w:nsid w:val="24102D7B"/>
    <w:multiLevelType w:val="hybridMultilevel"/>
    <w:tmpl w:val="D1924DAA"/>
    <w:lvl w:ilvl="0" w:tplc="283C013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EE70D3E"/>
    <w:multiLevelType w:val="hybridMultilevel"/>
    <w:tmpl w:val="EE1648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5A94275"/>
    <w:multiLevelType w:val="hybridMultilevel"/>
    <w:tmpl w:val="A1CEE4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25452C9"/>
    <w:multiLevelType w:val="hybridMultilevel"/>
    <w:tmpl w:val="34CCCE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2FC732B"/>
    <w:multiLevelType w:val="hybridMultilevel"/>
    <w:tmpl w:val="E98067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599322D"/>
    <w:multiLevelType w:val="hybridMultilevel"/>
    <w:tmpl w:val="9656C646"/>
    <w:lvl w:ilvl="0" w:tplc="ED0CF7B8">
      <w:numFmt w:val="bullet"/>
      <w:pStyle w:val="Verbatim"/>
      <w:lvlText w:val="–"/>
      <w:lvlJc w:val="left"/>
      <w:pPr>
        <w:tabs>
          <w:tab w:val="num" w:pos="360"/>
        </w:tabs>
        <w:ind w:left="360" w:hanging="360"/>
      </w:pPr>
      <w:rPr>
        <w:rFonts w:ascii="Times New Roman" w:eastAsia="Times New Roman" w:hAnsi="Times New Roman"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47095F04"/>
    <w:multiLevelType w:val="hybridMultilevel"/>
    <w:tmpl w:val="96E6A1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82A3FAD"/>
    <w:multiLevelType w:val="hybridMultilevel"/>
    <w:tmpl w:val="3A6A55F8"/>
    <w:lvl w:ilvl="0" w:tplc="8E167648">
      <w:start w:val="1"/>
      <w:numFmt w:val="decimal"/>
      <w:lvlText w:val="%1."/>
      <w:lvlJc w:val="left"/>
      <w:pPr>
        <w:tabs>
          <w:tab w:val="num" w:pos="1770"/>
        </w:tabs>
        <w:ind w:left="1770" w:hanging="360"/>
      </w:pPr>
      <w:rPr>
        <w:rFonts w:hint="default"/>
        <w:u w:val="none"/>
      </w:rPr>
    </w:lvl>
    <w:lvl w:ilvl="1" w:tplc="040C0019" w:tentative="1">
      <w:start w:val="1"/>
      <w:numFmt w:val="lowerLetter"/>
      <w:lvlText w:val="%2."/>
      <w:lvlJc w:val="left"/>
      <w:pPr>
        <w:tabs>
          <w:tab w:val="num" w:pos="2490"/>
        </w:tabs>
        <w:ind w:left="2490" w:hanging="360"/>
      </w:pPr>
    </w:lvl>
    <w:lvl w:ilvl="2" w:tplc="040C001B" w:tentative="1">
      <w:start w:val="1"/>
      <w:numFmt w:val="lowerRoman"/>
      <w:lvlText w:val="%3."/>
      <w:lvlJc w:val="right"/>
      <w:pPr>
        <w:tabs>
          <w:tab w:val="num" w:pos="3210"/>
        </w:tabs>
        <w:ind w:left="3210" w:hanging="180"/>
      </w:pPr>
    </w:lvl>
    <w:lvl w:ilvl="3" w:tplc="040C000F" w:tentative="1">
      <w:start w:val="1"/>
      <w:numFmt w:val="decimal"/>
      <w:lvlText w:val="%4."/>
      <w:lvlJc w:val="left"/>
      <w:pPr>
        <w:tabs>
          <w:tab w:val="num" w:pos="3930"/>
        </w:tabs>
        <w:ind w:left="3930" w:hanging="360"/>
      </w:pPr>
    </w:lvl>
    <w:lvl w:ilvl="4" w:tplc="040C0019" w:tentative="1">
      <w:start w:val="1"/>
      <w:numFmt w:val="lowerLetter"/>
      <w:lvlText w:val="%5."/>
      <w:lvlJc w:val="left"/>
      <w:pPr>
        <w:tabs>
          <w:tab w:val="num" w:pos="4650"/>
        </w:tabs>
        <w:ind w:left="4650" w:hanging="360"/>
      </w:pPr>
    </w:lvl>
    <w:lvl w:ilvl="5" w:tplc="040C001B" w:tentative="1">
      <w:start w:val="1"/>
      <w:numFmt w:val="lowerRoman"/>
      <w:lvlText w:val="%6."/>
      <w:lvlJc w:val="right"/>
      <w:pPr>
        <w:tabs>
          <w:tab w:val="num" w:pos="5370"/>
        </w:tabs>
        <w:ind w:left="5370" w:hanging="180"/>
      </w:pPr>
    </w:lvl>
    <w:lvl w:ilvl="6" w:tplc="040C000F" w:tentative="1">
      <w:start w:val="1"/>
      <w:numFmt w:val="decimal"/>
      <w:lvlText w:val="%7."/>
      <w:lvlJc w:val="left"/>
      <w:pPr>
        <w:tabs>
          <w:tab w:val="num" w:pos="6090"/>
        </w:tabs>
        <w:ind w:left="6090" w:hanging="360"/>
      </w:pPr>
    </w:lvl>
    <w:lvl w:ilvl="7" w:tplc="040C0019" w:tentative="1">
      <w:start w:val="1"/>
      <w:numFmt w:val="lowerLetter"/>
      <w:lvlText w:val="%8."/>
      <w:lvlJc w:val="left"/>
      <w:pPr>
        <w:tabs>
          <w:tab w:val="num" w:pos="6810"/>
        </w:tabs>
        <w:ind w:left="6810" w:hanging="360"/>
      </w:pPr>
    </w:lvl>
    <w:lvl w:ilvl="8" w:tplc="040C001B" w:tentative="1">
      <w:start w:val="1"/>
      <w:numFmt w:val="lowerRoman"/>
      <w:lvlText w:val="%9."/>
      <w:lvlJc w:val="right"/>
      <w:pPr>
        <w:tabs>
          <w:tab w:val="num" w:pos="7530"/>
        </w:tabs>
        <w:ind w:left="7530" w:hanging="180"/>
      </w:pPr>
    </w:lvl>
  </w:abstractNum>
  <w:abstractNum w:abstractNumId="15">
    <w:nsid w:val="491D2D21"/>
    <w:multiLevelType w:val="hybridMultilevel"/>
    <w:tmpl w:val="48569E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DD860A8"/>
    <w:multiLevelType w:val="multilevel"/>
    <w:tmpl w:val="A830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BD56C3"/>
    <w:multiLevelType w:val="hybridMultilevel"/>
    <w:tmpl w:val="8A24EC56"/>
    <w:lvl w:ilvl="0" w:tplc="09C642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6A3B3614"/>
    <w:multiLevelType w:val="hybridMultilevel"/>
    <w:tmpl w:val="3BA2334E"/>
    <w:lvl w:ilvl="0" w:tplc="85601E34">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6F445932"/>
    <w:multiLevelType w:val="multilevel"/>
    <w:tmpl w:val="2D604C36"/>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8"/>
  </w:num>
  <w:num w:numId="2">
    <w:abstractNumId w:val="12"/>
  </w:num>
  <w:num w:numId="3">
    <w:abstractNumId w:val="17"/>
  </w:num>
  <w:num w:numId="4">
    <w:abstractNumId w:val="14"/>
  </w:num>
  <w:num w:numId="5">
    <w:abstractNumId w:val="1"/>
  </w:num>
  <w:num w:numId="6">
    <w:abstractNumId w:val="0"/>
  </w:num>
  <w:num w:numId="7">
    <w:abstractNumId w:val="11"/>
  </w:num>
  <w:num w:numId="8">
    <w:abstractNumId w:val="7"/>
  </w:num>
  <w:num w:numId="9">
    <w:abstractNumId w:val="5"/>
  </w:num>
  <w:num w:numId="10">
    <w:abstractNumId w:val="10"/>
  </w:num>
  <w:num w:numId="11">
    <w:abstractNumId w:val="2"/>
  </w:num>
  <w:num w:numId="12">
    <w:abstractNumId w:val="8"/>
  </w:num>
  <w:num w:numId="13">
    <w:abstractNumId w:val="9"/>
  </w:num>
  <w:num w:numId="14">
    <w:abstractNumId w:val="13"/>
  </w:num>
  <w:num w:numId="15">
    <w:abstractNumId w:val="3"/>
  </w:num>
  <w:num w:numId="16">
    <w:abstractNumId w:val="15"/>
  </w:num>
  <w:num w:numId="17">
    <w:abstractNumId w:val="4"/>
  </w:num>
  <w:num w:numId="18">
    <w:abstractNumId w:val="19"/>
  </w:num>
  <w:num w:numId="19">
    <w:abstractNumId w:val="6"/>
  </w:num>
  <w:num w:numId="2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a Catellani">
    <w15:presenceInfo w15:providerId="AD" w15:userId="S-1-5-21-3833422039-1977871958-3486634389-71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34"/>
    <w:rsid w:val="0000617A"/>
    <w:rsid w:val="00007A79"/>
    <w:rsid w:val="000105D1"/>
    <w:rsid w:val="00017171"/>
    <w:rsid w:val="00024AF1"/>
    <w:rsid w:val="0002652F"/>
    <w:rsid w:val="000305BD"/>
    <w:rsid w:val="000334BE"/>
    <w:rsid w:val="00037CB8"/>
    <w:rsid w:val="00047DCB"/>
    <w:rsid w:val="0005182A"/>
    <w:rsid w:val="00052BFA"/>
    <w:rsid w:val="00054F6F"/>
    <w:rsid w:val="0005581B"/>
    <w:rsid w:val="00056167"/>
    <w:rsid w:val="00060FAF"/>
    <w:rsid w:val="00061654"/>
    <w:rsid w:val="00063F78"/>
    <w:rsid w:val="000800B9"/>
    <w:rsid w:val="0009264F"/>
    <w:rsid w:val="00093097"/>
    <w:rsid w:val="00097CB1"/>
    <w:rsid w:val="000A364E"/>
    <w:rsid w:val="000C3A06"/>
    <w:rsid w:val="000D17D0"/>
    <w:rsid w:val="000D49E2"/>
    <w:rsid w:val="000D5C0D"/>
    <w:rsid w:val="000E420B"/>
    <w:rsid w:val="000E4A33"/>
    <w:rsid w:val="000E4C19"/>
    <w:rsid w:val="000F4F1A"/>
    <w:rsid w:val="00105E61"/>
    <w:rsid w:val="001118DE"/>
    <w:rsid w:val="00111CDA"/>
    <w:rsid w:val="00113C6B"/>
    <w:rsid w:val="001150B1"/>
    <w:rsid w:val="0011603B"/>
    <w:rsid w:val="00127B18"/>
    <w:rsid w:val="001336AE"/>
    <w:rsid w:val="001349EF"/>
    <w:rsid w:val="00136937"/>
    <w:rsid w:val="00136EB5"/>
    <w:rsid w:val="00141146"/>
    <w:rsid w:val="00156A78"/>
    <w:rsid w:val="00161C80"/>
    <w:rsid w:val="0016300C"/>
    <w:rsid w:val="001638B0"/>
    <w:rsid w:val="00170889"/>
    <w:rsid w:val="0017275B"/>
    <w:rsid w:val="00173655"/>
    <w:rsid w:val="0017468E"/>
    <w:rsid w:val="00183A37"/>
    <w:rsid w:val="00185E4E"/>
    <w:rsid w:val="001963B8"/>
    <w:rsid w:val="001A1279"/>
    <w:rsid w:val="001A1F1C"/>
    <w:rsid w:val="001A5162"/>
    <w:rsid w:val="001A6F88"/>
    <w:rsid w:val="001B0F3A"/>
    <w:rsid w:val="001B6C40"/>
    <w:rsid w:val="001C19A6"/>
    <w:rsid w:val="001C5D76"/>
    <w:rsid w:val="001C7392"/>
    <w:rsid w:val="001C7604"/>
    <w:rsid w:val="001D5D43"/>
    <w:rsid w:val="001D6523"/>
    <w:rsid w:val="001E3832"/>
    <w:rsid w:val="001E3D17"/>
    <w:rsid w:val="001E5BFD"/>
    <w:rsid w:val="001F257B"/>
    <w:rsid w:val="001F25A6"/>
    <w:rsid w:val="001F6EDF"/>
    <w:rsid w:val="001F7D41"/>
    <w:rsid w:val="00202B24"/>
    <w:rsid w:val="0020468D"/>
    <w:rsid w:val="00204833"/>
    <w:rsid w:val="00212AB9"/>
    <w:rsid w:val="00213029"/>
    <w:rsid w:val="002146B3"/>
    <w:rsid w:val="00216CAF"/>
    <w:rsid w:val="00221894"/>
    <w:rsid w:val="00221E08"/>
    <w:rsid w:val="00225BC5"/>
    <w:rsid w:val="00231C56"/>
    <w:rsid w:val="00232DF5"/>
    <w:rsid w:val="002403F2"/>
    <w:rsid w:val="00244492"/>
    <w:rsid w:val="002448A4"/>
    <w:rsid w:val="00247C81"/>
    <w:rsid w:val="00254A53"/>
    <w:rsid w:val="00261507"/>
    <w:rsid w:val="0026449B"/>
    <w:rsid w:val="00273FB1"/>
    <w:rsid w:val="00274CEC"/>
    <w:rsid w:val="002750FE"/>
    <w:rsid w:val="00282ABB"/>
    <w:rsid w:val="00287362"/>
    <w:rsid w:val="002A2A28"/>
    <w:rsid w:val="002A3950"/>
    <w:rsid w:val="002A5BC5"/>
    <w:rsid w:val="002A6317"/>
    <w:rsid w:val="002B046E"/>
    <w:rsid w:val="002B75A2"/>
    <w:rsid w:val="002B7A1C"/>
    <w:rsid w:val="002B7A5E"/>
    <w:rsid w:val="002C0DD3"/>
    <w:rsid w:val="002C3C3E"/>
    <w:rsid w:val="002C48B8"/>
    <w:rsid w:val="002C6B4C"/>
    <w:rsid w:val="002E356E"/>
    <w:rsid w:val="002E5294"/>
    <w:rsid w:val="002F03DE"/>
    <w:rsid w:val="002F25E7"/>
    <w:rsid w:val="002F27AF"/>
    <w:rsid w:val="002F3566"/>
    <w:rsid w:val="002F4880"/>
    <w:rsid w:val="002F64D9"/>
    <w:rsid w:val="00300E3A"/>
    <w:rsid w:val="00304509"/>
    <w:rsid w:val="00310C4D"/>
    <w:rsid w:val="00310EFC"/>
    <w:rsid w:val="00311601"/>
    <w:rsid w:val="00312679"/>
    <w:rsid w:val="00314F46"/>
    <w:rsid w:val="00315A9E"/>
    <w:rsid w:val="00315AC8"/>
    <w:rsid w:val="00315D69"/>
    <w:rsid w:val="00320816"/>
    <w:rsid w:val="00330A57"/>
    <w:rsid w:val="003329F1"/>
    <w:rsid w:val="00336821"/>
    <w:rsid w:val="00341152"/>
    <w:rsid w:val="00342B5D"/>
    <w:rsid w:val="00342C06"/>
    <w:rsid w:val="00347626"/>
    <w:rsid w:val="00361833"/>
    <w:rsid w:val="00361FA7"/>
    <w:rsid w:val="003663B9"/>
    <w:rsid w:val="00370E5B"/>
    <w:rsid w:val="0037157D"/>
    <w:rsid w:val="00372534"/>
    <w:rsid w:val="003761F5"/>
    <w:rsid w:val="00381346"/>
    <w:rsid w:val="003828AE"/>
    <w:rsid w:val="003849FD"/>
    <w:rsid w:val="00387FDF"/>
    <w:rsid w:val="003900F0"/>
    <w:rsid w:val="00391450"/>
    <w:rsid w:val="00393104"/>
    <w:rsid w:val="00393AE6"/>
    <w:rsid w:val="003A0509"/>
    <w:rsid w:val="003A1FC5"/>
    <w:rsid w:val="003A24DA"/>
    <w:rsid w:val="003A46AC"/>
    <w:rsid w:val="003A484C"/>
    <w:rsid w:val="003A754A"/>
    <w:rsid w:val="003B19F1"/>
    <w:rsid w:val="003B5C3F"/>
    <w:rsid w:val="003C5888"/>
    <w:rsid w:val="003C6CAF"/>
    <w:rsid w:val="003C6FE4"/>
    <w:rsid w:val="003D2867"/>
    <w:rsid w:val="003D3166"/>
    <w:rsid w:val="003D5BD6"/>
    <w:rsid w:val="003E7BF0"/>
    <w:rsid w:val="003F4650"/>
    <w:rsid w:val="003F738D"/>
    <w:rsid w:val="00400E75"/>
    <w:rsid w:val="00401948"/>
    <w:rsid w:val="00403450"/>
    <w:rsid w:val="0040574D"/>
    <w:rsid w:val="00406BB4"/>
    <w:rsid w:val="00413112"/>
    <w:rsid w:val="004142FA"/>
    <w:rsid w:val="00414A26"/>
    <w:rsid w:val="0041638F"/>
    <w:rsid w:val="004171B4"/>
    <w:rsid w:val="00422135"/>
    <w:rsid w:val="00423B18"/>
    <w:rsid w:val="00425D30"/>
    <w:rsid w:val="00426128"/>
    <w:rsid w:val="00427126"/>
    <w:rsid w:val="00430E1F"/>
    <w:rsid w:val="00436B4D"/>
    <w:rsid w:val="00437E1F"/>
    <w:rsid w:val="00445055"/>
    <w:rsid w:val="00445909"/>
    <w:rsid w:val="00460CC9"/>
    <w:rsid w:val="00473E57"/>
    <w:rsid w:val="00474387"/>
    <w:rsid w:val="00476059"/>
    <w:rsid w:val="004819A7"/>
    <w:rsid w:val="00482F94"/>
    <w:rsid w:val="00486ACA"/>
    <w:rsid w:val="00490BCB"/>
    <w:rsid w:val="00493E20"/>
    <w:rsid w:val="00495143"/>
    <w:rsid w:val="004A1225"/>
    <w:rsid w:val="004B25B2"/>
    <w:rsid w:val="004B382B"/>
    <w:rsid w:val="004B38F2"/>
    <w:rsid w:val="004D61C4"/>
    <w:rsid w:val="004D7737"/>
    <w:rsid w:val="004E1AF5"/>
    <w:rsid w:val="004E73E2"/>
    <w:rsid w:val="0050596B"/>
    <w:rsid w:val="00515B81"/>
    <w:rsid w:val="00516723"/>
    <w:rsid w:val="00523EB9"/>
    <w:rsid w:val="005336A1"/>
    <w:rsid w:val="00533B7F"/>
    <w:rsid w:val="0054013A"/>
    <w:rsid w:val="00547002"/>
    <w:rsid w:val="00547F70"/>
    <w:rsid w:val="005517E1"/>
    <w:rsid w:val="00553069"/>
    <w:rsid w:val="005533F9"/>
    <w:rsid w:val="00560435"/>
    <w:rsid w:val="00570DBE"/>
    <w:rsid w:val="00575283"/>
    <w:rsid w:val="00584420"/>
    <w:rsid w:val="00592951"/>
    <w:rsid w:val="00592CF7"/>
    <w:rsid w:val="005A0AA9"/>
    <w:rsid w:val="005B0A23"/>
    <w:rsid w:val="005B0D10"/>
    <w:rsid w:val="005B50EE"/>
    <w:rsid w:val="005B5157"/>
    <w:rsid w:val="005B5E67"/>
    <w:rsid w:val="005C08A3"/>
    <w:rsid w:val="005C2B90"/>
    <w:rsid w:val="005C3428"/>
    <w:rsid w:val="005C3F83"/>
    <w:rsid w:val="005C4790"/>
    <w:rsid w:val="005C4B2E"/>
    <w:rsid w:val="005C4CC2"/>
    <w:rsid w:val="005C51CD"/>
    <w:rsid w:val="005C670C"/>
    <w:rsid w:val="005D05A6"/>
    <w:rsid w:val="005D22E2"/>
    <w:rsid w:val="005E14D4"/>
    <w:rsid w:val="005E1B81"/>
    <w:rsid w:val="005E2621"/>
    <w:rsid w:val="005E295E"/>
    <w:rsid w:val="005E2AE5"/>
    <w:rsid w:val="005F0C82"/>
    <w:rsid w:val="005F7AAE"/>
    <w:rsid w:val="0060025A"/>
    <w:rsid w:val="00602DFC"/>
    <w:rsid w:val="00604812"/>
    <w:rsid w:val="006104AB"/>
    <w:rsid w:val="00616DD0"/>
    <w:rsid w:val="006205CD"/>
    <w:rsid w:val="006221B5"/>
    <w:rsid w:val="00623A9C"/>
    <w:rsid w:val="00630372"/>
    <w:rsid w:val="00631E19"/>
    <w:rsid w:val="006344B0"/>
    <w:rsid w:val="00636F43"/>
    <w:rsid w:val="006374CF"/>
    <w:rsid w:val="00643F50"/>
    <w:rsid w:val="00644102"/>
    <w:rsid w:val="00644CF7"/>
    <w:rsid w:val="00655CCC"/>
    <w:rsid w:val="0065778E"/>
    <w:rsid w:val="006634DC"/>
    <w:rsid w:val="00663CDE"/>
    <w:rsid w:val="00664B2F"/>
    <w:rsid w:val="00667953"/>
    <w:rsid w:val="00693286"/>
    <w:rsid w:val="006A1607"/>
    <w:rsid w:val="006A3405"/>
    <w:rsid w:val="006A7BEB"/>
    <w:rsid w:val="006B1A38"/>
    <w:rsid w:val="006B4045"/>
    <w:rsid w:val="006C2AC1"/>
    <w:rsid w:val="006C2D62"/>
    <w:rsid w:val="006D0B0D"/>
    <w:rsid w:val="006D1008"/>
    <w:rsid w:val="006D355F"/>
    <w:rsid w:val="006D5D17"/>
    <w:rsid w:val="006D7D3B"/>
    <w:rsid w:val="006E0116"/>
    <w:rsid w:val="006F1C8F"/>
    <w:rsid w:val="006F1F22"/>
    <w:rsid w:val="006F39BC"/>
    <w:rsid w:val="006F5B28"/>
    <w:rsid w:val="006F665E"/>
    <w:rsid w:val="006F77C2"/>
    <w:rsid w:val="007022EC"/>
    <w:rsid w:val="0070623B"/>
    <w:rsid w:val="0071211C"/>
    <w:rsid w:val="00715A0F"/>
    <w:rsid w:val="00715B39"/>
    <w:rsid w:val="00715DD1"/>
    <w:rsid w:val="00717A8A"/>
    <w:rsid w:val="00722B00"/>
    <w:rsid w:val="00723A88"/>
    <w:rsid w:val="007242FF"/>
    <w:rsid w:val="00727731"/>
    <w:rsid w:val="00731CFC"/>
    <w:rsid w:val="00736385"/>
    <w:rsid w:val="00737FBF"/>
    <w:rsid w:val="0074458B"/>
    <w:rsid w:val="00744725"/>
    <w:rsid w:val="007469B6"/>
    <w:rsid w:val="00751B57"/>
    <w:rsid w:val="00754E68"/>
    <w:rsid w:val="007602B6"/>
    <w:rsid w:val="00764ED8"/>
    <w:rsid w:val="00772ADC"/>
    <w:rsid w:val="00772E3E"/>
    <w:rsid w:val="00783BFE"/>
    <w:rsid w:val="00790C9D"/>
    <w:rsid w:val="007914A8"/>
    <w:rsid w:val="007A2042"/>
    <w:rsid w:val="007B2F45"/>
    <w:rsid w:val="007B53FD"/>
    <w:rsid w:val="007B5DB5"/>
    <w:rsid w:val="007B71EC"/>
    <w:rsid w:val="007C4F36"/>
    <w:rsid w:val="007D2D2D"/>
    <w:rsid w:val="007D5703"/>
    <w:rsid w:val="007D5A88"/>
    <w:rsid w:val="007D75F7"/>
    <w:rsid w:val="007E50AD"/>
    <w:rsid w:val="007F21CF"/>
    <w:rsid w:val="007F3CD5"/>
    <w:rsid w:val="007F70DC"/>
    <w:rsid w:val="00800362"/>
    <w:rsid w:val="008122D9"/>
    <w:rsid w:val="0081326B"/>
    <w:rsid w:val="0081520F"/>
    <w:rsid w:val="00816DE2"/>
    <w:rsid w:val="0081729E"/>
    <w:rsid w:val="00820368"/>
    <w:rsid w:val="0082129B"/>
    <w:rsid w:val="00823C7B"/>
    <w:rsid w:val="00825EC8"/>
    <w:rsid w:val="008310D4"/>
    <w:rsid w:val="008311AF"/>
    <w:rsid w:val="00833BF2"/>
    <w:rsid w:val="00834479"/>
    <w:rsid w:val="00835B4B"/>
    <w:rsid w:val="00842AC8"/>
    <w:rsid w:val="00847359"/>
    <w:rsid w:val="00855743"/>
    <w:rsid w:val="008559D3"/>
    <w:rsid w:val="00855FA0"/>
    <w:rsid w:val="008606C2"/>
    <w:rsid w:val="00861B72"/>
    <w:rsid w:val="00861FD4"/>
    <w:rsid w:val="00865004"/>
    <w:rsid w:val="008700E7"/>
    <w:rsid w:val="00883AF7"/>
    <w:rsid w:val="00885175"/>
    <w:rsid w:val="00885D81"/>
    <w:rsid w:val="00886EF1"/>
    <w:rsid w:val="00887581"/>
    <w:rsid w:val="008905A4"/>
    <w:rsid w:val="008921FB"/>
    <w:rsid w:val="008936C7"/>
    <w:rsid w:val="00895D1C"/>
    <w:rsid w:val="00896831"/>
    <w:rsid w:val="008A4480"/>
    <w:rsid w:val="008A44ED"/>
    <w:rsid w:val="008A7304"/>
    <w:rsid w:val="008B00E8"/>
    <w:rsid w:val="008B2340"/>
    <w:rsid w:val="008B4C15"/>
    <w:rsid w:val="008B73B5"/>
    <w:rsid w:val="008C326D"/>
    <w:rsid w:val="008D064E"/>
    <w:rsid w:val="008D3751"/>
    <w:rsid w:val="008E21BF"/>
    <w:rsid w:val="008E4176"/>
    <w:rsid w:val="008E686C"/>
    <w:rsid w:val="008F02D0"/>
    <w:rsid w:val="008F7985"/>
    <w:rsid w:val="008F7AC3"/>
    <w:rsid w:val="00903AA7"/>
    <w:rsid w:val="00904DBA"/>
    <w:rsid w:val="00912B69"/>
    <w:rsid w:val="009160DB"/>
    <w:rsid w:val="009161BE"/>
    <w:rsid w:val="00917BE0"/>
    <w:rsid w:val="00917E4A"/>
    <w:rsid w:val="00926D65"/>
    <w:rsid w:val="00932298"/>
    <w:rsid w:val="00940EEC"/>
    <w:rsid w:val="00946534"/>
    <w:rsid w:val="009465F2"/>
    <w:rsid w:val="0094730C"/>
    <w:rsid w:val="009479C9"/>
    <w:rsid w:val="00947EF6"/>
    <w:rsid w:val="009518F0"/>
    <w:rsid w:val="0095193A"/>
    <w:rsid w:val="00952F0F"/>
    <w:rsid w:val="00961164"/>
    <w:rsid w:val="00966434"/>
    <w:rsid w:val="00967BBD"/>
    <w:rsid w:val="0097392D"/>
    <w:rsid w:val="009745D7"/>
    <w:rsid w:val="00977B5E"/>
    <w:rsid w:val="00987027"/>
    <w:rsid w:val="009900B8"/>
    <w:rsid w:val="009933A4"/>
    <w:rsid w:val="0099400F"/>
    <w:rsid w:val="009943C0"/>
    <w:rsid w:val="009A116F"/>
    <w:rsid w:val="009A57BC"/>
    <w:rsid w:val="009A61BA"/>
    <w:rsid w:val="009B33E2"/>
    <w:rsid w:val="009B4272"/>
    <w:rsid w:val="009B495F"/>
    <w:rsid w:val="009C0CA0"/>
    <w:rsid w:val="009C1B85"/>
    <w:rsid w:val="009C282E"/>
    <w:rsid w:val="009C3011"/>
    <w:rsid w:val="009C3576"/>
    <w:rsid w:val="009D2A65"/>
    <w:rsid w:val="009D74B0"/>
    <w:rsid w:val="009E26FA"/>
    <w:rsid w:val="009E344E"/>
    <w:rsid w:val="009E4ACB"/>
    <w:rsid w:val="009E7A0D"/>
    <w:rsid w:val="00A03928"/>
    <w:rsid w:val="00A06865"/>
    <w:rsid w:val="00A076AC"/>
    <w:rsid w:val="00A14683"/>
    <w:rsid w:val="00A275C8"/>
    <w:rsid w:val="00A30FAC"/>
    <w:rsid w:val="00A31000"/>
    <w:rsid w:val="00A34349"/>
    <w:rsid w:val="00A34D87"/>
    <w:rsid w:val="00A358AB"/>
    <w:rsid w:val="00A4254C"/>
    <w:rsid w:val="00A57541"/>
    <w:rsid w:val="00A577B4"/>
    <w:rsid w:val="00A83BB3"/>
    <w:rsid w:val="00A83DB0"/>
    <w:rsid w:val="00A85E1A"/>
    <w:rsid w:val="00A87223"/>
    <w:rsid w:val="00A91740"/>
    <w:rsid w:val="00A91DE1"/>
    <w:rsid w:val="00A951B8"/>
    <w:rsid w:val="00AA3148"/>
    <w:rsid w:val="00AA3183"/>
    <w:rsid w:val="00AA5BD3"/>
    <w:rsid w:val="00AA61C2"/>
    <w:rsid w:val="00AB3492"/>
    <w:rsid w:val="00AB36D2"/>
    <w:rsid w:val="00AC3D2E"/>
    <w:rsid w:val="00AC68F6"/>
    <w:rsid w:val="00AC72AE"/>
    <w:rsid w:val="00AD56DB"/>
    <w:rsid w:val="00AD6157"/>
    <w:rsid w:val="00AD6383"/>
    <w:rsid w:val="00AD7BB1"/>
    <w:rsid w:val="00AE065E"/>
    <w:rsid w:val="00AE0BAD"/>
    <w:rsid w:val="00AE1A33"/>
    <w:rsid w:val="00AE414A"/>
    <w:rsid w:val="00AE6026"/>
    <w:rsid w:val="00AE7BF2"/>
    <w:rsid w:val="00AF15C2"/>
    <w:rsid w:val="00AF19C8"/>
    <w:rsid w:val="00AF572F"/>
    <w:rsid w:val="00B023EC"/>
    <w:rsid w:val="00B0639E"/>
    <w:rsid w:val="00B06A46"/>
    <w:rsid w:val="00B10A5E"/>
    <w:rsid w:val="00B112A6"/>
    <w:rsid w:val="00B1131F"/>
    <w:rsid w:val="00B141F1"/>
    <w:rsid w:val="00B153BE"/>
    <w:rsid w:val="00B16FCB"/>
    <w:rsid w:val="00B22411"/>
    <w:rsid w:val="00B271AB"/>
    <w:rsid w:val="00B37A19"/>
    <w:rsid w:val="00B37DCA"/>
    <w:rsid w:val="00B41069"/>
    <w:rsid w:val="00B41C69"/>
    <w:rsid w:val="00B4358A"/>
    <w:rsid w:val="00B439EB"/>
    <w:rsid w:val="00B51886"/>
    <w:rsid w:val="00B620E3"/>
    <w:rsid w:val="00B6430E"/>
    <w:rsid w:val="00B70812"/>
    <w:rsid w:val="00B714C7"/>
    <w:rsid w:val="00B83AFF"/>
    <w:rsid w:val="00B90F13"/>
    <w:rsid w:val="00B91738"/>
    <w:rsid w:val="00B952DC"/>
    <w:rsid w:val="00B974AB"/>
    <w:rsid w:val="00BA065D"/>
    <w:rsid w:val="00BB0322"/>
    <w:rsid w:val="00BB0755"/>
    <w:rsid w:val="00BB401F"/>
    <w:rsid w:val="00BB4AAC"/>
    <w:rsid w:val="00BB4F22"/>
    <w:rsid w:val="00BB5024"/>
    <w:rsid w:val="00BB530C"/>
    <w:rsid w:val="00BC4C9B"/>
    <w:rsid w:val="00BC620E"/>
    <w:rsid w:val="00BD0779"/>
    <w:rsid w:val="00BE1167"/>
    <w:rsid w:val="00BE538E"/>
    <w:rsid w:val="00BF1359"/>
    <w:rsid w:val="00BF137E"/>
    <w:rsid w:val="00BF5F01"/>
    <w:rsid w:val="00BF67DC"/>
    <w:rsid w:val="00C103C7"/>
    <w:rsid w:val="00C12DC5"/>
    <w:rsid w:val="00C176C6"/>
    <w:rsid w:val="00C25CB3"/>
    <w:rsid w:val="00C26DF3"/>
    <w:rsid w:val="00C31C0F"/>
    <w:rsid w:val="00C416AA"/>
    <w:rsid w:val="00C42766"/>
    <w:rsid w:val="00C479E3"/>
    <w:rsid w:val="00C51960"/>
    <w:rsid w:val="00C51B05"/>
    <w:rsid w:val="00C5346F"/>
    <w:rsid w:val="00C53C12"/>
    <w:rsid w:val="00C548B6"/>
    <w:rsid w:val="00C60364"/>
    <w:rsid w:val="00C63B70"/>
    <w:rsid w:val="00C63FB7"/>
    <w:rsid w:val="00C67189"/>
    <w:rsid w:val="00C70628"/>
    <w:rsid w:val="00C748B0"/>
    <w:rsid w:val="00C756F7"/>
    <w:rsid w:val="00C82652"/>
    <w:rsid w:val="00C87AF3"/>
    <w:rsid w:val="00C928A9"/>
    <w:rsid w:val="00C94102"/>
    <w:rsid w:val="00CA0CED"/>
    <w:rsid w:val="00CB0F47"/>
    <w:rsid w:val="00CC2390"/>
    <w:rsid w:val="00CC385E"/>
    <w:rsid w:val="00CC3D63"/>
    <w:rsid w:val="00CC62D1"/>
    <w:rsid w:val="00CC76A3"/>
    <w:rsid w:val="00CC773D"/>
    <w:rsid w:val="00CE564D"/>
    <w:rsid w:val="00CE70F2"/>
    <w:rsid w:val="00CF3FC5"/>
    <w:rsid w:val="00CF739A"/>
    <w:rsid w:val="00D01989"/>
    <w:rsid w:val="00D03DE6"/>
    <w:rsid w:val="00D10DAC"/>
    <w:rsid w:val="00D124FF"/>
    <w:rsid w:val="00D13C52"/>
    <w:rsid w:val="00D1430B"/>
    <w:rsid w:val="00D17F09"/>
    <w:rsid w:val="00D21A56"/>
    <w:rsid w:val="00D4298B"/>
    <w:rsid w:val="00D434FC"/>
    <w:rsid w:val="00D45F8C"/>
    <w:rsid w:val="00D474C0"/>
    <w:rsid w:val="00D61FC3"/>
    <w:rsid w:val="00D63FF2"/>
    <w:rsid w:val="00D65C15"/>
    <w:rsid w:val="00D71A6A"/>
    <w:rsid w:val="00D726A8"/>
    <w:rsid w:val="00D75570"/>
    <w:rsid w:val="00D75FC8"/>
    <w:rsid w:val="00D77C47"/>
    <w:rsid w:val="00D80A8E"/>
    <w:rsid w:val="00D81B16"/>
    <w:rsid w:val="00D82673"/>
    <w:rsid w:val="00D92523"/>
    <w:rsid w:val="00DA376E"/>
    <w:rsid w:val="00DA41B3"/>
    <w:rsid w:val="00DB4A06"/>
    <w:rsid w:val="00DC0B8C"/>
    <w:rsid w:val="00DC293C"/>
    <w:rsid w:val="00DD1DC2"/>
    <w:rsid w:val="00DD434E"/>
    <w:rsid w:val="00DE462F"/>
    <w:rsid w:val="00DE48A5"/>
    <w:rsid w:val="00DE4E7D"/>
    <w:rsid w:val="00DE592D"/>
    <w:rsid w:val="00DF4D5F"/>
    <w:rsid w:val="00E0547D"/>
    <w:rsid w:val="00E10649"/>
    <w:rsid w:val="00E1471A"/>
    <w:rsid w:val="00E25F46"/>
    <w:rsid w:val="00E276A7"/>
    <w:rsid w:val="00E302D7"/>
    <w:rsid w:val="00E377F9"/>
    <w:rsid w:val="00E4220D"/>
    <w:rsid w:val="00E46A4C"/>
    <w:rsid w:val="00E46C21"/>
    <w:rsid w:val="00E51DC4"/>
    <w:rsid w:val="00E63C39"/>
    <w:rsid w:val="00E64DA3"/>
    <w:rsid w:val="00E65489"/>
    <w:rsid w:val="00E65695"/>
    <w:rsid w:val="00E7213B"/>
    <w:rsid w:val="00E74EB7"/>
    <w:rsid w:val="00E84844"/>
    <w:rsid w:val="00E84911"/>
    <w:rsid w:val="00E860F4"/>
    <w:rsid w:val="00E90A3C"/>
    <w:rsid w:val="00E93786"/>
    <w:rsid w:val="00E93A3A"/>
    <w:rsid w:val="00E94E68"/>
    <w:rsid w:val="00E97871"/>
    <w:rsid w:val="00EA6664"/>
    <w:rsid w:val="00EB2644"/>
    <w:rsid w:val="00EB379D"/>
    <w:rsid w:val="00EB631C"/>
    <w:rsid w:val="00EB66E6"/>
    <w:rsid w:val="00EB676A"/>
    <w:rsid w:val="00EC029C"/>
    <w:rsid w:val="00EC6A7E"/>
    <w:rsid w:val="00EC7B50"/>
    <w:rsid w:val="00ED7254"/>
    <w:rsid w:val="00EE2012"/>
    <w:rsid w:val="00EE3B75"/>
    <w:rsid w:val="00EF1A59"/>
    <w:rsid w:val="00EF462D"/>
    <w:rsid w:val="00EF5AE8"/>
    <w:rsid w:val="00EF74D5"/>
    <w:rsid w:val="00F0206D"/>
    <w:rsid w:val="00F06186"/>
    <w:rsid w:val="00F0645F"/>
    <w:rsid w:val="00F0726D"/>
    <w:rsid w:val="00F074A5"/>
    <w:rsid w:val="00F07868"/>
    <w:rsid w:val="00F11802"/>
    <w:rsid w:val="00F17360"/>
    <w:rsid w:val="00F2144D"/>
    <w:rsid w:val="00F232A8"/>
    <w:rsid w:val="00F27281"/>
    <w:rsid w:val="00F31038"/>
    <w:rsid w:val="00F3264B"/>
    <w:rsid w:val="00F37EE3"/>
    <w:rsid w:val="00F42DB7"/>
    <w:rsid w:val="00F5603D"/>
    <w:rsid w:val="00F62DAB"/>
    <w:rsid w:val="00F703AF"/>
    <w:rsid w:val="00F7361F"/>
    <w:rsid w:val="00F7375B"/>
    <w:rsid w:val="00F74808"/>
    <w:rsid w:val="00F76D34"/>
    <w:rsid w:val="00F7796E"/>
    <w:rsid w:val="00F912D6"/>
    <w:rsid w:val="00F94E2E"/>
    <w:rsid w:val="00F9503C"/>
    <w:rsid w:val="00FA1E2C"/>
    <w:rsid w:val="00FB2842"/>
    <w:rsid w:val="00FB5DFB"/>
    <w:rsid w:val="00FD0FA0"/>
    <w:rsid w:val="00FD60AF"/>
    <w:rsid w:val="00FD6C3B"/>
    <w:rsid w:val="00FD7F82"/>
    <w:rsid w:val="00FE2664"/>
    <w:rsid w:val="00FE5B10"/>
    <w:rsid w:val="00FE6C70"/>
    <w:rsid w:val="00FF0D19"/>
    <w:rsid w:val="00FF436C"/>
    <w:rsid w:val="00FF5E72"/>
    <w:rsid w:val="00FF6546"/>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70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rPr>
  </w:style>
  <w:style w:type="paragraph" w:styleId="Titre1">
    <w:name w:val="heading 1"/>
    <w:basedOn w:val="Normal"/>
    <w:next w:val="Normal"/>
    <w:qFormat/>
    <w:pPr>
      <w:keepNext/>
      <w:outlineLvl w:val="0"/>
    </w:pPr>
    <w:rPr>
      <w:b/>
      <w:bCs/>
    </w:rPr>
  </w:style>
  <w:style w:type="paragraph" w:styleId="Titre3">
    <w:name w:val="heading 3"/>
    <w:basedOn w:val="Normal"/>
    <w:next w:val="Normal"/>
    <w:qFormat/>
    <w:rsid w:val="00F5099F"/>
    <w:pPr>
      <w:keepNext/>
      <w:spacing w:before="240" w:after="60"/>
      <w:outlineLvl w:val="2"/>
    </w:pPr>
    <w:rPr>
      <w:rFonts w:ascii="Arial" w:hAnsi="Arial" w:cs="Arial"/>
      <w:b/>
      <w:bCs/>
      <w:sz w:val="26"/>
      <w:szCs w:val="26"/>
    </w:rPr>
  </w:style>
  <w:style w:type="paragraph" w:styleId="Titre4">
    <w:name w:val="heading 4"/>
    <w:basedOn w:val="Normal"/>
    <w:next w:val="Normal"/>
    <w:qFormat/>
    <w:rsid w:val="00F5099F"/>
    <w:pPr>
      <w:keepNext/>
      <w:spacing w:before="240" w:after="60"/>
      <w:outlineLvl w:val="3"/>
    </w:pPr>
    <w:rPr>
      <w:b/>
      <w:bCs/>
      <w:sz w:val="28"/>
      <w:szCs w:val="28"/>
    </w:rPr>
  </w:style>
  <w:style w:type="paragraph" w:styleId="Titre5">
    <w:name w:val="heading 5"/>
    <w:basedOn w:val="Normal"/>
    <w:next w:val="Normal"/>
    <w:link w:val="Titre5Car"/>
    <w:qFormat/>
    <w:rsid w:val="009C1545"/>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firstLine="708"/>
    </w:pPr>
    <w:rPr>
      <w:b/>
      <w:bCs/>
    </w:rPr>
  </w:style>
  <w:style w:type="character" w:styleId="Lienhypertexte">
    <w:name w:val="Hyperlink"/>
    <w:rPr>
      <w:color w:val="0000FF"/>
      <w:u w:val="single"/>
    </w:rPr>
  </w:style>
  <w:style w:type="paragraph" w:styleId="Corpsdetexte2">
    <w:name w:val="Body Text 2"/>
    <w:basedOn w:val="Normal"/>
    <w:pPr>
      <w:spacing w:after="120" w:line="480" w:lineRule="auto"/>
    </w:pPr>
  </w:style>
  <w:style w:type="paragraph" w:styleId="Corpsdetexte">
    <w:name w:val="Body Text"/>
    <w:basedOn w:val="Normal"/>
    <w:link w:val="CorpsdetexteCar"/>
    <w:pPr>
      <w:jc w:val="both"/>
    </w:pPr>
    <w:rPr>
      <w:b/>
      <w:bCs/>
      <w:sz w:val="28"/>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Notedebasdepage">
    <w:name w:val="footnote text"/>
    <w:aliases w:val="Testo nota a piè di pagina Carattere1,Testo nota a piè di pagina Carattere Carattere"/>
    <w:basedOn w:val="Normal"/>
    <w:link w:val="NotedebasdepageCar"/>
    <w:semiHidden/>
    <w:rsid w:val="00191DD6"/>
    <w:pPr>
      <w:spacing w:after="60"/>
      <w:ind w:left="284" w:hanging="284"/>
      <w:jc w:val="both"/>
    </w:pPr>
    <w:rPr>
      <w:sz w:val="20"/>
      <w:szCs w:val="20"/>
    </w:rPr>
  </w:style>
  <w:style w:type="character" w:styleId="Appelnotedebasdep">
    <w:name w:val="footnote reference"/>
    <w:semiHidden/>
    <w:rsid w:val="00191DD6"/>
    <w:rPr>
      <w:vertAlign w:val="superscript"/>
    </w:rPr>
  </w:style>
  <w:style w:type="paragraph" w:customStyle="1" w:styleId="Verbatim">
    <w:name w:val="Verbatim"/>
    <w:basedOn w:val="Corpsdetexte2"/>
    <w:link w:val="VerbatimCar"/>
    <w:rsid w:val="00F5099F"/>
    <w:pPr>
      <w:numPr>
        <w:numId w:val="2"/>
      </w:numPr>
      <w:spacing w:after="180" w:line="240" w:lineRule="auto"/>
      <w:ind w:left="641" w:hanging="284"/>
      <w:jc w:val="both"/>
    </w:pPr>
    <w:rPr>
      <w:i/>
      <w:iCs/>
      <w:sz w:val="22"/>
    </w:rPr>
  </w:style>
  <w:style w:type="character" w:customStyle="1" w:styleId="VerbatimCar">
    <w:name w:val="Verbatim Car"/>
    <w:link w:val="Verbatim"/>
    <w:rsid w:val="00F5099F"/>
    <w:rPr>
      <w:i/>
      <w:iCs/>
      <w:sz w:val="22"/>
      <w:szCs w:val="24"/>
      <w:lang w:val="fr-FR" w:eastAsia="fr-FR" w:bidi="ar-SA"/>
    </w:rPr>
  </w:style>
  <w:style w:type="paragraph" w:styleId="Corpsdetexte3">
    <w:name w:val="Body Text 3"/>
    <w:basedOn w:val="Normal"/>
    <w:rsid w:val="00E025CD"/>
    <w:pPr>
      <w:spacing w:after="120"/>
    </w:pPr>
    <w:rPr>
      <w:sz w:val="16"/>
      <w:szCs w:val="16"/>
    </w:rPr>
  </w:style>
  <w:style w:type="character" w:customStyle="1" w:styleId="CorpsdetexteCar">
    <w:name w:val="Corps de texte Car"/>
    <w:link w:val="Corpsdetexte"/>
    <w:rsid w:val="00246417"/>
    <w:rPr>
      <w:b/>
      <w:bCs/>
      <w:sz w:val="28"/>
      <w:szCs w:val="24"/>
    </w:rPr>
  </w:style>
  <w:style w:type="character" w:customStyle="1" w:styleId="Titre5Car">
    <w:name w:val="Titre 5 Car"/>
    <w:link w:val="Titre5"/>
    <w:semiHidden/>
    <w:rsid w:val="009C1545"/>
    <w:rPr>
      <w:rFonts w:ascii="Calibri" w:eastAsia="Times New Roman" w:hAnsi="Calibri" w:cs="Times New Roman"/>
      <w:b/>
      <w:bCs/>
      <w:i/>
      <w:iCs/>
      <w:sz w:val="26"/>
      <w:szCs w:val="26"/>
    </w:rPr>
  </w:style>
  <w:style w:type="character" w:customStyle="1" w:styleId="NotedebasdepageCar">
    <w:name w:val="Note de bas de page Car"/>
    <w:aliases w:val="Testo nota a piè di pagina Carattere1 Car,Testo nota a piè di pagina Carattere Carattere Car"/>
    <w:link w:val="Notedebasdepage"/>
    <w:semiHidden/>
    <w:rsid w:val="009C1545"/>
  </w:style>
  <w:style w:type="character" w:styleId="Lienhypertextesuivivisit">
    <w:name w:val="FollowedHyperlink"/>
    <w:rsid w:val="00544DAD"/>
    <w:rPr>
      <w:color w:val="800080"/>
      <w:u w:val="single"/>
    </w:rPr>
  </w:style>
  <w:style w:type="paragraph" w:customStyle="1" w:styleId="Normal1">
    <w:name w:val="Normal1"/>
    <w:rsid w:val="00871EE2"/>
    <w:pPr>
      <w:widowControl w:val="0"/>
      <w:contextualSpacing/>
    </w:pPr>
    <w:rPr>
      <w:color w:val="000000"/>
      <w:sz w:val="24"/>
      <w:lang w:val="fr-CA"/>
    </w:rPr>
  </w:style>
  <w:style w:type="character" w:customStyle="1" w:styleId="apple-converted-space">
    <w:name w:val="apple-converted-space"/>
    <w:rsid w:val="007263FA"/>
  </w:style>
  <w:style w:type="paragraph" w:styleId="Paragraphedeliste">
    <w:name w:val="List Paragraph"/>
    <w:basedOn w:val="Normal"/>
    <w:uiPriority w:val="34"/>
    <w:qFormat/>
    <w:rsid w:val="00422135"/>
    <w:pPr>
      <w:ind w:left="720"/>
      <w:contextualSpacing/>
    </w:pPr>
    <w:rPr>
      <w:rFonts w:eastAsia="MS Mincho"/>
    </w:rPr>
  </w:style>
  <w:style w:type="paragraph" w:customStyle="1" w:styleId="Default">
    <w:name w:val="Default"/>
    <w:rsid w:val="00422135"/>
    <w:pPr>
      <w:autoSpaceDE w:val="0"/>
      <w:autoSpaceDN w:val="0"/>
      <w:adjustRightInd w:val="0"/>
    </w:pPr>
    <w:rPr>
      <w:rFonts w:eastAsia="Arial Unicode MS"/>
      <w:color w:val="000000"/>
      <w:sz w:val="24"/>
      <w:szCs w:val="24"/>
      <w:lang w:val="fr-FR"/>
    </w:rPr>
  </w:style>
  <w:style w:type="paragraph" w:customStyle="1" w:styleId="PUL-corpsdetexte">
    <w:name w:val="PUL-corps de texte"/>
    <w:rsid w:val="00E25F46"/>
    <w:pPr>
      <w:spacing w:line="250" w:lineRule="exact"/>
      <w:ind w:firstLine="159"/>
      <w:jc w:val="both"/>
    </w:pPr>
    <w:rPr>
      <w:rFonts w:eastAsia="Times"/>
      <w:lang w:val="fr-FR"/>
    </w:rPr>
  </w:style>
  <w:style w:type="paragraph" w:styleId="NormalWeb">
    <w:name w:val="Normal (Web)"/>
    <w:basedOn w:val="Normal"/>
    <w:uiPriority w:val="99"/>
    <w:unhideWhenUsed/>
    <w:rsid w:val="00AC68F6"/>
  </w:style>
  <w:style w:type="paragraph" w:styleId="En-tte">
    <w:name w:val="header"/>
    <w:basedOn w:val="Normal"/>
    <w:link w:val="En-tteCar"/>
    <w:uiPriority w:val="99"/>
    <w:unhideWhenUsed/>
    <w:rsid w:val="001C19A6"/>
    <w:pPr>
      <w:tabs>
        <w:tab w:val="center" w:pos="4536"/>
        <w:tab w:val="right" w:pos="9072"/>
      </w:tabs>
    </w:pPr>
  </w:style>
  <w:style w:type="character" w:customStyle="1" w:styleId="En-tteCar">
    <w:name w:val="En-tête Car"/>
    <w:basedOn w:val="Policepardfaut"/>
    <w:link w:val="En-tte"/>
    <w:uiPriority w:val="99"/>
    <w:rsid w:val="001C19A6"/>
    <w:rPr>
      <w:sz w:val="24"/>
      <w:szCs w:val="24"/>
      <w:lang w:val="fr-FR"/>
    </w:rPr>
  </w:style>
  <w:style w:type="character" w:styleId="lev">
    <w:name w:val="Strong"/>
    <w:basedOn w:val="Policepardfaut"/>
    <w:uiPriority w:val="22"/>
    <w:qFormat/>
    <w:rsid w:val="00715A0F"/>
    <w:rPr>
      <w:b/>
      <w:bCs/>
    </w:rPr>
  </w:style>
  <w:style w:type="character" w:styleId="Marquedecommentaire">
    <w:name w:val="annotation reference"/>
    <w:basedOn w:val="Policepardfaut"/>
    <w:uiPriority w:val="99"/>
    <w:semiHidden/>
    <w:unhideWhenUsed/>
    <w:rsid w:val="006F665E"/>
    <w:rPr>
      <w:sz w:val="18"/>
      <w:szCs w:val="18"/>
    </w:rPr>
  </w:style>
  <w:style w:type="paragraph" w:styleId="Commentaire">
    <w:name w:val="annotation text"/>
    <w:basedOn w:val="Normal"/>
    <w:link w:val="CommentaireCar"/>
    <w:uiPriority w:val="99"/>
    <w:semiHidden/>
    <w:unhideWhenUsed/>
    <w:rsid w:val="006F665E"/>
  </w:style>
  <w:style w:type="character" w:customStyle="1" w:styleId="CommentaireCar">
    <w:name w:val="Commentaire Car"/>
    <w:basedOn w:val="Policepardfaut"/>
    <w:link w:val="Commentaire"/>
    <w:uiPriority w:val="99"/>
    <w:semiHidden/>
    <w:rsid w:val="006F665E"/>
    <w:rPr>
      <w:sz w:val="24"/>
      <w:szCs w:val="24"/>
      <w:lang w:val="fr-FR"/>
    </w:rPr>
  </w:style>
  <w:style w:type="paragraph" w:styleId="Objetducommentaire">
    <w:name w:val="annotation subject"/>
    <w:basedOn w:val="Commentaire"/>
    <w:next w:val="Commentaire"/>
    <w:link w:val="ObjetducommentaireCar"/>
    <w:uiPriority w:val="99"/>
    <w:semiHidden/>
    <w:unhideWhenUsed/>
    <w:rsid w:val="006F665E"/>
    <w:rPr>
      <w:b/>
      <w:bCs/>
      <w:sz w:val="20"/>
      <w:szCs w:val="20"/>
    </w:rPr>
  </w:style>
  <w:style w:type="character" w:customStyle="1" w:styleId="ObjetducommentaireCar">
    <w:name w:val="Objet du commentaire Car"/>
    <w:basedOn w:val="CommentaireCar"/>
    <w:link w:val="Objetducommentaire"/>
    <w:uiPriority w:val="99"/>
    <w:semiHidden/>
    <w:rsid w:val="006F665E"/>
    <w:rPr>
      <w:b/>
      <w:bCs/>
      <w:sz w:val="24"/>
      <w:szCs w:val="24"/>
      <w:lang w:val="fr-FR"/>
    </w:rPr>
  </w:style>
  <w:style w:type="paragraph" w:styleId="Textedebulles">
    <w:name w:val="Balloon Text"/>
    <w:basedOn w:val="Normal"/>
    <w:link w:val="TextedebullesCar"/>
    <w:uiPriority w:val="99"/>
    <w:semiHidden/>
    <w:unhideWhenUsed/>
    <w:rsid w:val="006F665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F665E"/>
    <w:rPr>
      <w:rFonts w:ascii="Lucida Grande" w:hAnsi="Lucida Grande" w:cs="Lucida Grande"/>
      <w:sz w:val="18"/>
      <w:szCs w:val="1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rPr>
  </w:style>
  <w:style w:type="paragraph" w:styleId="Titre1">
    <w:name w:val="heading 1"/>
    <w:basedOn w:val="Normal"/>
    <w:next w:val="Normal"/>
    <w:qFormat/>
    <w:pPr>
      <w:keepNext/>
      <w:outlineLvl w:val="0"/>
    </w:pPr>
    <w:rPr>
      <w:b/>
      <w:bCs/>
    </w:rPr>
  </w:style>
  <w:style w:type="paragraph" w:styleId="Titre3">
    <w:name w:val="heading 3"/>
    <w:basedOn w:val="Normal"/>
    <w:next w:val="Normal"/>
    <w:qFormat/>
    <w:rsid w:val="00F5099F"/>
    <w:pPr>
      <w:keepNext/>
      <w:spacing w:before="240" w:after="60"/>
      <w:outlineLvl w:val="2"/>
    </w:pPr>
    <w:rPr>
      <w:rFonts w:ascii="Arial" w:hAnsi="Arial" w:cs="Arial"/>
      <w:b/>
      <w:bCs/>
      <w:sz w:val="26"/>
      <w:szCs w:val="26"/>
    </w:rPr>
  </w:style>
  <w:style w:type="paragraph" w:styleId="Titre4">
    <w:name w:val="heading 4"/>
    <w:basedOn w:val="Normal"/>
    <w:next w:val="Normal"/>
    <w:qFormat/>
    <w:rsid w:val="00F5099F"/>
    <w:pPr>
      <w:keepNext/>
      <w:spacing w:before="240" w:after="60"/>
      <w:outlineLvl w:val="3"/>
    </w:pPr>
    <w:rPr>
      <w:b/>
      <w:bCs/>
      <w:sz w:val="28"/>
      <w:szCs w:val="28"/>
    </w:rPr>
  </w:style>
  <w:style w:type="paragraph" w:styleId="Titre5">
    <w:name w:val="heading 5"/>
    <w:basedOn w:val="Normal"/>
    <w:next w:val="Normal"/>
    <w:link w:val="Titre5Car"/>
    <w:qFormat/>
    <w:rsid w:val="009C1545"/>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firstLine="708"/>
    </w:pPr>
    <w:rPr>
      <w:b/>
      <w:bCs/>
    </w:rPr>
  </w:style>
  <w:style w:type="character" w:styleId="Lienhypertexte">
    <w:name w:val="Hyperlink"/>
    <w:rPr>
      <w:color w:val="0000FF"/>
      <w:u w:val="single"/>
    </w:rPr>
  </w:style>
  <w:style w:type="paragraph" w:styleId="Corpsdetexte2">
    <w:name w:val="Body Text 2"/>
    <w:basedOn w:val="Normal"/>
    <w:pPr>
      <w:spacing w:after="120" w:line="480" w:lineRule="auto"/>
    </w:pPr>
  </w:style>
  <w:style w:type="paragraph" w:styleId="Corpsdetexte">
    <w:name w:val="Body Text"/>
    <w:basedOn w:val="Normal"/>
    <w:link w:val="CorpsdetexteCar"/>
    <w:pPr>
      <w:jc w:val="both"/>
    </w:pPr>
    <w:rPr>
      <w:b/>
      <w:bCs/>
      <w:sz w:val="28"/>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Notedebasdepage">
    <w:name w:val="footnote text"/>
    <w:aliases w:val="Testo nota a piè di pagina Carattere1,Testo nota a piè di pagina Carattere Carattere"/>
    <w:basedOn w:val="Normal"/>
    <w:link w:val="NotedebasdepageCar"/>
    <w:semiHidden/>
    <w:rsid w:val="00191DD6"/>
    <w:pPr>
      <w:spacing w:after="60"/>
      <w:ind w:left="284" w:hanging="284"/>
      <w:jc w:val="both"/>
    </w:pPr>
    <w:rPr>
      <w:sz w:val="20"/>
      <w:szCs w:val="20"/>
    </w:rPr>
  </w:style>
  <w:style w:type="character" w:styleId="Appelnotedebasdep">
    <w:name w:val="footnote reference"/>
    <w:semiHidden/>
    <w:rsid w:val="00191DD6"/>
    <w:rPr>
      <w:vertAlign w:val="superscript"/>
    </w:rPr>
  </w:style>
  <w:style w:type="paragraph" w:customStyle="1" w:styleId="Verbatim">
    <w:name w:val="Verbatim"/>
    <w:basedOn w:val="Corpsdetexte2"/>
    <w:link w:val="VerbatimCar"/>
    <w:rsid w:val="00F5099F"/>
    <w:pPr>
      <w:numPr>
        <w:numId w:val="2"/>
      </w:numPr>
      <w:spacing w:after="180" w:line="240" w:lineRule="auto"/>
      <w:ind w:left="641" w:hanging="284"/>
      <w:jc w:val="both"/>
    </w:pPr>
    <w:rPr>
      <w:i/>
      <w:iCs/>
      <w:sz w:val="22"/>
    </w:rPr>
  </w:style>
  <w:style w:type="character" w:customStyle="1" w:styleId="VerbatimCar">
    <w:name w:val="Verbatim Car"/>
    <w:link w:val="Verbatim"/>
    <w:rsid w:val="00F5099F"/>
    <w:rPr>
      <w:i/>
      <w:iCs/>
      <w:sz w:val="22"/>
      <w:szCs w:val="24"/>
      <w:lang w:val="fr-FR" w:eastAsia="fr-FR" w:bidi="ar-SA"/>
    </w:rPr>
  </w:style>
  <w:style w:type="paragraph" w:styleId="Corpsdetexte3">
    <w:name w:val="Body Text 3"/>
    <w:basedOn w:val="Normal"/>
    <w:rsid w:val="00E025CD"/>
    <w:pPr>
      <w:spacing w:after="120"/>
    </w:pPr>
    <w:rPr>
      <w:sz w:val="16"/>
      <w:szCs w:val="16"/>
    </w:rPr>
  </w:style>
  <w:style w:type="character" w:customStyle="1" w:styleId="CorpsdetexteCar">
    <w:name w:val="Corps de texte Car"/>
    <w:link w:val="Corpsdetexte"/>
    <w:rsid w:val="00246417"/>
    <w:rPr>
      <w:b/>
      <w:bCs/>
      <w:sz w:val="28"/>
      <w:szCs w:val="24"/>
    </w:rPr>
  </w:style>
  <w:style w:type="character" w:customStyle="1" w:styleId="Titre5Car">
    <w:name w:val="Titre 5 Car"/>
    <w:link w:val="Titre5"/>
    <w:semiHidden/>
    <w:rsid w:val="009C1545"/>
    <w:rPr>
      <w:rFonts w:ascii="Calibri" w:eastAsia="Times New Roman" w:hAnsi="Calibri" w:cs="Times New Roman"/>
      <w:b/>
      <w:bCs/>
      <w:i/>
      <w:iCs/>
      <w:sz w:val="26"/>
      <w:szCs w:val="26"/>
    </w:rPr>
  </w:style>
  <w:style w:type="character" w:customStyle="1" w:styleId="NotedebasdepageCar">
    <w:name w:val="Note de bas de page Car"/>
    <w:aliases w:val="Testo nota a piè di pagina Carattere1 Car,Testo nota a piè di pagina Carattere Carattere Car"/>
    <w:link w:val="Notedebasdepage"/>
    <w:semiHidden/>
    <w:rsid w:val="009C1545"/>
  </w:style>
  <w:style w:type="character" w:styleId="Lienhypertextesuivivisit">
    <w:name w:val="FollowedHyperlink"/>
    <w:rsid w:val="00544DAD"/>
    <w:rPr>
      <w:color w:val="800080"/>
      <w:u w:val="single"/>
    </w:rPr>
  </w:style>
  <w:style w:type="paragraph" w:customStyle="1" w:styleId="Normal1">
    <w:name w:val="Normal1"/>
    <w:rsid w:val="00871EE2"/>
    <w:pPr>
      <w:widowControl w:val="0"/>
      <w:contextualSpacing/>
    </w:pPr>
    <w:rPr>
      <w:color w:val="000000"/>
      <w:sz w:val="24"/>
      <w:lang w:val="fr-CA"/>
    </w:rPr>
  </w:style>
  <w:style w:type="character" w:customStyle="1" w:styleId="apple-converted-space">
    <w:name w:val="apple-converted-space"/>
    <w:rsid w:val="007263FA"/>
  </w:style>
  <w:style w:type="paragraph" w:styleId="Paragraphedeliste">
    <w:name w:val="List Paragraph"/>
    <w:basedOn w:val="Normal"/>
    <w:uiPriority w:val="34"/>
    <w:qFormat/>
    <w:rsid w:val="00422135"/>
    <w:pPr>
      <w:ind w:left="720"/>
      <w:contextualSpacing/>
    </w:pPr>
    <w:rPr>
      <w:rFonts w:eastAsia="MS Mincho"/>
    </w:rPr>
  </w:style>
  <w:style w:type="paragraph" w:customStyle="1" w:styleId="Default">
    <w:name w:val="Default"/>
    <w:rsid w:val="00422135"/>
    <w:pPr>
      <w:autoSpaceDE w:val="0"/>
      <w:autoSpaceDN w:val="0"/>
      <w:adjustRightInd w:val="0"/>
    </w:pPr>
    <w:rPr>
      <w:rFonts w:eastAsia="Arial Unicode MS"/>
      <w:color w:val="000000"/>
      <w:sz w:val="24"/>
      <w:szCs w:val="24"/>
      <w:lang w:val="fr-FR"/>
    </w:rPr>
  </w:style>
  <w:style w:type="paragraph" w:customStyle="1" w:styleId="PUL-corpsdetexte">
    <w:name w:val="PUL-corps de texte"/>
    <w:rsid w:val="00E25F46"/>
    <w:pPr>
      <w:spacing w:line="250" w:lineRule="exact"/>
      <w:ind w:firstLine="159"/>
      <w:jc w:val="both"/>
    </w:pPr>
    <w:rPr>
      <w:rFonts w:eastAsia="Times"/>
      <w:lang w:val="fr-FR"/>
    </w:rPr>
  </w:style>
  <w:style w:type="paragraph" w:styleId="NormalWeb">
    <w:name w:val="Normal (Web)"/>
    <w:basedOn w:val="Normal"/>
    <w:uiPriority w:val="99"/>
    <w:unhideWhenUsed/>
    <w:rsid w:val="00AC68F6"/>
  </w:style>
  <w:style w:type="paragraph" w:styleId="En-tte">
    <w:name w:val="header"/>
    <w:basedOn w:val="Normal"/>
    <w:link w:val="En-tteCar"/>
    <w:uiPriority w:val="99"/>
    <w:unhideWhenUsed/>
    <w:rsid w:val="001C19A6"/>
    <w:pPr>
      <w:tabs>
        <w:tab w:val="center" w:pos="4536"/>
        <w:tab w:val="right" w:pos="9072"/>
      </w:tabs>
    </w:pPr>
  </w:style>
  <w:style w:type="character" w:customStyle="1" w:styleId="En-tteCar">
    <w:name w:val="En-tête Car"/>
    <w:basedOn w:val="Policepardfaut"/>
    <w:link w:val="En-tte"/>
    <w:uiPriority w:val="99"/>
    <w:rsid w:val="001C19A6"/>
    <w:rPr>
      <w:sz w:val="24"/>
      <w:szCs w:val="24"/>
      <w:lang w:val="fr-FR"/>
    </w:rPr>
  </w:style>
  <w:style w:type="character" w:styleId="lev">
    <w:name w:val="Strong"/>
    <w:basedOn w:val="Policepardfaut"/>
    <w:uiPriority w:val="22"/>
    <w:qFormat/>
    <w:rsid w:val="00715A0F"/>
    <w:rPr>
      <w:b/>
      <w:bCs/>
    </w:rPr>
  </w:style>
  <w:style w:type="character" w:styleId="Marquedecommentaire">
    <w:name w:val="annotation reference"/>
    <w:basedOn w:val="Policepardfaut"/>
    <w:uiPriority w:val="99"/>
    <w:semiHidden/>
    <w:unhideWhenUsed/>
    <w:rsid w:val="006F665E"/>
    <w:rPr>
      <w:sz w:val="18"/>
      <w:szCs w:val="18"/>
    </w:rPr>
  </w:style>
  <w:style w:type="paragraph" w:styleId="Commentaire">
    <w:name w:val="annotation text"/>
    <w:basedOn w:val="Normal"/>
    <w:link w:val="CommentaireCar"/>
    <w:uiPriority w:val="99"/>
    <w:semiHidden/>
    <w:unhideWhenUsed/>
    <w:rsid w:val="006F665E"/>
  </w:style>
  <w:style w:type="character" w:customStyle="1" w:styleId="CommentaireCar">
    <w:name w:val="Commentaire Car"/>
    <w:basedOn w:val="Policepardfaut"/>
    <w:link w:val="Commentaire"/>
    <w:uiPriority w:val="99"/>
    <w:semiHidden/>
    <w:rsid w:val="006F665E"/>
    <w:rPr>
      <w:sz w:val="24"/>
      <w:szCs w:val="24"/>
      <w:lang w:val="fr-FR"/>
    </w:rPr>
  </w:style>
  <w:style w:type="paragraph" w:styleId="Objetducommentaire">
    <w:name w:val="annotation subject"/>
    <w:basedOn w:val="Commentaire"/>
    <w:next w:val="Commentaire"/>
    <w:link w:val="ObjetducommentaireCar"/>
    <w:uiPriority w:val="99"/>
    <w:semiHidden/>
    <w:unhideWhenUsed/>
    <w:rsid w:val="006F665E"/>
    <w:rPr>
      <w:b/>
      <w:bCs/>
      <w:sz w:val="20"/>
      <w:szCs w:val="20"/>
    </w:rPr>
  </w:style>
  <w:style w:type="character" w:customStyle="1" w:styleId="ObjetducommentaireCar">
    <w:name w:val="Objet du commentaire Car"/>
    <w:basedOn w:val="CommentaireCar"/>
    <w:link w:val="Objetducommentaire"/>
    <w:uiPriority w:val="99"/>
    <w:semiHidden/>
    <w:rsid w:val="006F665E"/>
    <w:rPr>
      <w:b/>
      <w:bCs/>
      <w:sz w:val="24"/>
      <w:szCs w:val="24"/>
      <w:lang w:val="fr-FR"/>
    </w:rPr>
  </w:style>
  <w:style w:type="paragraph" w:styleId="Textedebulles">
    <w:name w:val="Balloon Text"/>
    <w:basedOn w:val="Normal"/>
    <w:link w:val="TextedebullesCar"/>
    <w:uiPriority w:val="99"/>
    <w:semiHidden/>
    <w:unhideWhenUsed/>
    <w:rsid w:val="006F665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F665E"/>
    <w:rPr>
      <w:rFonts w:ascii="Lucida Grande"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37489">
      <w:bodyDiv w:val="1"/>
      <w:marLeft w:val="0"/>
      <w:marRight w:val="0"/>
      <w:marTop w:val="0"/>
      <w:marBottom w:val="0"/>
      <w:divBdr>
        <w:top w:val="none" w:sz="0" w:space="0" w:color="auto"/>
        <w:left w:val="none" w:sz="0" w:space="0" w:color="auto"/>
        <w:bottom w:val="none" w:sz="0" w:space="0" w:color="auto"/>
        <w:right w:val="none" w:sz="0" w:space="0" w:color="auto"/>
      </w:divBdr>
    </w:div>
    <w:div w:id="513228910">
      <w:bodyDiv w:val="1"/>
      <w:marLeft w:val="0"/>
      <w:marRight w:val="0"/>
      <w:marTop w:val="0"/>
      <w:marBottom w:val="0"/>
      <w:divBdr>
        <w:top w:val="none" w:sz="0" w:space="0" w:color="auto"/>
        <w:left w:val="none" w:sz="0" w:space="0" w:color="auto"/>
        <w:bottom w:val="none" w:sz="0" w:space="0" w:color="auto"/>
        <w:right w:val="none" w:sz="0" w:space="0" w:color="auto"/>
      </w:divBdr>
    </w:div>
    <w:div w:id="563414578">
      <w:bodyDiv w:val="1"/>
      <w:marLeft w:val="0"/>
      <w:marRight w:val="0"/>
      <w:marTop w:val="0"/>
      <w:marBottom w:val="0"/>
      <w:divBdr>
        <w:top w:val="none" w:sz="0" w:space="0" w:color="auto"/>
        <w:left w:val="none" w:sz="0" w:space="0" w:color="auto"/>
        <w:bottom w:val="none" w:sz="0" w:space="0" w:color="auto"/>
        <w:right w:val="none" w:sz="0" w:space="0" w:color="auto"/>
      </w:divBdr>
    </w:div>
    <w:div w:id="951667214">
      <w:bodyDiv w:val="1"/>
      <w:marLeft w:val="0"/>
      <w:marRight w:val="0"/>
      <w:marTop w:val="0"/>
      <w:marBottom w:val="0"/>
      <w:divBdr>
        <w:top w:val="none" w:sz="0" w:space="0" w:color="auto"/>
        <w:left w:val="none" w:sz="0" w:space="0" w:color="auto"/>
        <w:bottom w:val="none" w:sz="0" w:space="0" w:color="auto"/>
        <w:right w:val="none" w:sz="0" w:space="0" w:color="auto"/>
      </w:divBdr>
    </w:div>
    <w:div w:id="1142501509">
      <w:bodyDiv w:val="1"/>
      <w:marLeft w:val="0"/>
      <w:marRight w:val="0"/>
      <w:marTop w:val="0"/>
      <w:marBottom w:val="0"/>
      <w:divBdr>
        <w:top w:val="none" w:sz="0" w:space="0" w:color="auto"/>
        <w:left w:val="none" w:sz="0" w:space="0" w:color="auto"/>
        <w:bottom w:val="none" w:sz="0" w:space="0" w:color="auto"/>
        <w:right w:val="none" w:sz="0" w:space="0" w:color="auto"/>
      </w:divBdr>
    </w:div>
    <w:div w:id="1146777016">
      <w:bodyDiv w:val="1"/>
      <w:marLeft w:val="0"/>
      <w:marRight w:val="0"/>
      <w:marTop w:val="0"/>
      <w:marBottom w:val="0"/>
      <w:divBdr>
        <w:top w:val="none" w:sz="0" w:space="0" w:color="auto"/>
        <w:left w:val="none" w:sz="0" w:space="0" w:color="auto"/>
        <w:bottom w:val="none" w:sz="0" w:space="0" w:color="auto"/>
        <w:right w:val="none" w:sz="0" w:space="0" w:color="auto"/>
      </w:divBdr>
    </w:div>
    <w:div w:id="1320771598">
      <w:bodyDiv w:val="1"/>
      <w:marLeft w:val="0"/>
      <w:marRight w:val="0"/>
      <w:marTop w:val="0"/>
      <w:marBottom w:val="0"/>
      <w:divBdr>
        <w:top w:val="none" w:sz="0" w:space="0" w:color="auto"/>
        <w:left w:val="none" w:sz="0" w:space="0" w:color="auto"/>
        <w:bottom w:val="none" w:sz="0" w:space="0" w:color="auto"/>
        <w:right w:val="none" w:sz="0" w:space="0" w:color="auto"/>
      </w:divBdr>
      <w:divsChild>
        <w:div w:id="290982177">
          <w:marLeft w:val="0"/>
          <w:marRight w:val="0"/>
          <w:marTop w:val="0"/>
          <w:marBottom w:val="0"/>
          <w:divBdr>
            <w:top w:val="none" w:sz="0" w:space="0" w:color="auto"/>
            <w:left w:val="none" w:sz="0" w:space="0" w:color="auto"/>
            <w:bottom w:val="none" w:sz="0" w:space="0" w:color="auto"/>
            <w:right w:val="none" w:sz="0" w:space="0" w:color="auto"/>
          </w:divBdr>
        </w:div>
      </w:divsChild>
    </w:div>
    <w:div w:id="1505825003">
      <w:bodyDiv w:val="1"/>
      <w:marLeft w:val="0"/>
      <w:marRight w:val="0"/>
      <w:marTop w:val="0"/>
      <w:marBottom w:val="0"/>
      <w:divBdr>
        <w:top w:val="none" w:sz="0" w:space="0" w:color="auto"/>
        <w:left w:val="none" w:sz="0" w:space="0" w:color="auto"/>
        <w:bottom w:val="none" w:sz="0" w:space="0" w:color="auto"/>
        <w:right w:val="none" w:sz="0" w:space="0" w:color="auto"/>
      </w:divBdr>
      <w:divsChild>
        <w:div w:id="899100694">
          <w:marLeft w:val="0"/>
          <w:marRight w:val="0"/>
          <w:marTop w:val="0"/>
          <w:marBottom w:val="0"/>
          <w:divBdr>
            <w:top w:val="none" w:sz="0" w:space="0" w:color="auto"/>
            <w:left w:val="none" w:sz="0" w:space="0" w:color="auto"/>
            <w:bottom w:val="none" w:sz="0" w:space="0" w:color="auto"/>
            <w:right w:val="none" w:sz="0" w:space="0" w:color="auto"/>
          </w:divBdr>
          <w:divsChild>
            <w:div w:id="559634580">
              <w:marLeft w:val="0"/>
              <w:marRight w:val="0"/>
              <w:marTop w:val="0"/>
              <w:marBottom w:val="0"/>
              <w:divBdr>
                <w:top w:val="none" w:sz="0" w:space="0" w:color="auto"/>
                <w:left w:val="none" w:sz="0" w:space="0" w:color="auto"/>
                <w:bottom w:val="none" w:sz="0" w:space="0" w:color="auto"/>
                <w:right w:val="none" w:sz="0" w:space="0" w:color="auto"/>
              </w:divBdr>
              <w:divsChild>
                <w:div w:id="851843161">
                  <w:marLeft w:val="0"/>
                  <w:marRight w:val="0"/>
                  <w:marTop w:val="0"/>
                  <w:marBottom w:val="0"/>
                  <w:divBdr>
                    <w:top w:val="none" w:sz="0" w:space="0" w:color="auto"/>
                    <w:left w:val="none" w:sz="0" w:space="0" w:color="auto"/>
                    <w:bottom w:val="none" w:sz="0" w:space="0" w:color="auto"/>
                    <w:right w:val="none" w:sz="0" w:space="0" w:color="auto"/>
                  </w:divBdr>
                  <w:divsChild>
                    <w:div w:id="1114903358">
                      <w:marLeft w:val="0"/>
                      <w:marRight w:val="0"/>
                      <w:marTop w:val="0"/>
                      <w:marBottom w:val="0"/>
                      <w:divBdr>
                        <w:top w:val="none" w:sz="0" w:space="0" w:color="auto"/>
                        <w:left w:val="none" w:sz="0" w:space="0" w:color="auto"/>
                        <w:bottom w:val="none" w:sz="0" w:space="0" w:color="auto"/>
                        <w:right w:val="none" w:sz="0" w:space="0" w:color="auto"/>
                      </w:divBdr>
                      <w:divsChild>
                        <w:div w:id="1878078506">
                          <w:marLeft w:val="0"/>
                          <w:marRight w:val="0"/>
                          <w:marTop w:val="0"/>
                          <w:marBottom w:val="0"/>
                          <w:divBdr>
                            <w:top w:val="none" w:sz="0" w:space="0" w:color="auto"/>
                            <w:left w:val="none" w:sz="0" w:space="0" w:color="auto"/>
                            <w:bottom w:val="none" w:sz="0" w:space="0" w:color="auto"/>
                            <w:right w:val="none" w:sz="0" w:space="0" w:color="auto"/>
                          </w:divBdr>
                          <w:divsChild>
                            <w:div w:id="55424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94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lasics.uminho.pt/ojs/index.php/cecs_ebooks/issue/view/167/showToc"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www.total.com/fr/expertise-energies/exploration-production/petrole-gaz/limiter-impact-activites-industrielles" TargetMode="External"/><Relationship Id="rId13" Type="http://schemas.openxmlformats.org/officeDocument/2006/relationships/hyperlink" Target="http://www.total.com/fr/notre-engagement/notre-vision" TargetMode="External"/><Relationship Id="rId3" Type="http://schemas.openxmlformats.org/officeDocument/2006/relationships/hyperlink" Target="http://www.total.com/fr/notre-groupe-un-acteur-mondial-de-lenergie" TargetMode="External"/><Relationship Id="rId7" Type="http://schemas.openxmlformats.org/officeDocument/2006/relationships/hyperlink" Target="http://www.total.com/fr/expertise-energies/exploration-production/petrole-gaz/limiter-impact-activites-industrielles" TargetMode="External"/><Relationship Id="rId12" Type="http://schemas.openxmlformats.org/officeDocument/2006/relationships/hyperlink" Target="http://www.lafarge.com/fr/cas-pratiques" TargetMode="External"/><Relationship Id="rId2" Type="http://schemas.openxmlformats.org/officeDocument/2006/relationships/hyperlink" Target="https://group.bnpparibas/decouvrez-le-groupe" TargetMode="External"/><Relationship Id="rId1" Type="http://schemas.openxmlformats.org/officeDocument/2006/relationships/hyperlink" Target="http://www.lafarge.com/fr/groupe-lafarge" TargetMode="External"/><Relationship Id="rId6" Type="http://schemas.openxmlformats.org/officeDocument/2006/relationships/hyperlink" Target="http://www.total.com/sites/default/files/atoms/files/rapport_croissance_durable_vf.pdf" TargetMode="External"/><Relationship Id="rId11" Type="http://schemas.openxmlformats.org/officeDocument/2006/relationships/hyperlink" Target="http://www.total.com/fr/societe-environnement/notre-ethique-nos-valeurs" TargetMode="External"/><Relationship Id="rId5" Type="http://schemas.openxmlformats.org/officeDocument/2006/relationships/hyperlink" Target="http://www.lafarge.com/sites/default/files/atoms/files/04302015-publication_sustainable_development-sustainable_report_2014-fr.pdf" TargetMode="External"/><Relationship Id="rId15" Type="http://schemas.openxmlformats.org/officeDocument/2006/relationships/hyperlink" Target="http://www.ecosolutions.total.com/fr" TargetMode="External"/><Relationship Id="rId10" Type="http://schemas.openxmlformats.org/officeDocument/2006/relationships/hyperlink" Target="http://www.lafarge.com/sites/default/files/atoms/files/09212004-publication_group-principles_of_action-fr_1.pdf" TargetMode="External"/><Relationship Id="rId4" Type="http://schemas.openxmlformats.org/officeDocument/2006/relationships/hyperlink" Target="https://group.bnpparibas/decouvrez-le-groupe/responsabilite-sociale-environnementale" TargetMode="External"/><Relationship Id="rId9" Type="http://schemas.openxmlformats.org/officeDocument/2006/relationships/hyperlink" Target="http://www.lafarge.com/fr/panels-parties-prenantes" TargetMode="External"/><Relationship Id="rId14" Type="http://schemas.openxmlformats.org/officeDocument/2006/relationships/hyperlink" Target="http://www.lafarge.com/sites/default/files/atoms/files/04302015-sustainable_development-stakeholders_panel-fr.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ECF29-CB4A-478B-82ED-E8BA1B60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6836</Words>
  <Characters>37598</Characters>
  <Application>Microsoft Office Word</Application>
  <DocSecurity>0</DocSecurity>
  <Lines>313</Lines>
  <Paragraphs>88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La communication des organisations en débat dans les SIC :</vt:lpstr>
      <vt:lpstr>« La communication des organisations en débat dans les SIC :</vt:lpstr>
    </vt:vector>
  </TitlesOfParts>
  <Company/>
  <LinksUpToDate>false</LinksUpToDate>
  <CharactersWithSpaces>44346</CharactersWithSpaces>
  <SharedDoc>false</SharedDoc>
  <HLinks>
    <vt:vector size="18" baseType="variant">
      <vt:variant>
        <vt:i4>983102</vt:i4>
      </vt:variant>
      <vt:variant>
        <vt:i4>6</vt:i4>
      </vt:variant>
      <vt:variant>
        <vt:i4>0</vt:i4>
      </vt:variant>
      <vt:variant>
        <vt:i4>5</vt:i4>
      </vt:variant>
      <vt:variant>
        <vt:lpwstr>http://lasics.uminho.pt/ojs/index.php/cecs_ebooks/issue/view/167/showToc</vt:lpwstr>
      </vt:variant>
      <vt:variant>
        <vt:lpwstr/>
      </vt:variant>
      <vt:variant>
        <vt:i4>3407951</vt:i4>
      </vt:variant>
      <vt:variant>
        <vt:i4>3</vt:i4>
      </vt:variant>
      <vt:variant>
        <vt:i4>0</vt:i4>
      </vt:variant>
      <vt:variant>
        <vt:i4>5</vt:i4>
      </vt:variant>
      <vt:variant>
        <vt:lpwstr>mailto:amaia.errecart@free.fr</vt:lpwstr>
      </vt:variant>
      <vt:variant>
        <vt:lpwstr/>
      </vt:variant>
      <vt:variant>
        <vt:i4>3276869</vt:i4>
      </vt:variant>
      <vt:variant>
        <vt:i4>0</vt:i4>
      </vt:variant>
      <vt:variant>
        <vt:i4>0</vt:i4>
      </vt:variant>
      <vt:variant>
        <vt:i4>5</vt:i4>
      </vt:variant>
      <vt:variant>
        <vt:lpwstr>mailto:andrea.catellani@uclouvain.be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La communication des organisations en débat dans les SIC :</dc:title>
  <dc:creator>Amaia</dc:creator>
  <cp:lastModifiedBy>Amaia</cp:lastModifiedBy>
  <cp:revision>2</cp:revision>
  <cp:lastPrinted>2008-10-30T10:11:00Z</cp:lastPrinted>
  <dcterms:created xsi:type="dcterms:W3CDTF">2020-01-07T13:51:00Z</dcterms:created>
  <dcterms:modified xsi:type="dcterms:W3CDTF">2020-01-07T13:51:00Z</dcterms:modified>
</cp:coreProperties>
</file>