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1E9" w:rsidRPr="00462230" w:rsidRDefault="007A11E9" w:rsidP="000B5DE4">
      <w:pPr>
        <w:jc w:val="both"/>
        <w:rPr>
          <w:rFonts w:eastAsia="Times New Roman"/>
          <w:b/>
          <w:bCs/>
          <w:caps/>
        </w:rPr>
      </w:pPr>
      <w:r w:rsidRPr="00462230">
        <w:rPr>
          <w:rFonts w:eastAsia="Times New Roman"/>
        </w:rPr>
        <w:t>&lt;TITRE&gt;</w:t>
      </w:r>
      <w:r w:rsidRPr="00462230">
        <w:rPr>
          <w:rFonts w:eastAsia="Times New Roman"/>
          <w:b/>
          <w:bCs/>
          <w:caps/>
        </w:rPr>
        <w:t>CItoyenneté et inégalités</w:t>
      </w:r>
    </w:p>
    <w:p w:rsidR="00A82866" w:rsidRPr="00462230" w:rsidRDefault="00A82866" w:rsidP="000B5DE4">
      <w:pPr>
        <w:jc w:val="both"/>
        <w:rPr>
          <w:rFonts w:eastAsia="Times New Roman"/>
          <w:b/>
          <w:bCs/>
          <w:caps/>
        </w:rPr>
      </w:pPr>
    </w:p>
    <w:p w:rsidR="00EF60AD" w:rsidRPr="004456DA" w:rsidRDefault="007A11E9" w:rsidP="000B5DE4">
      <w:pPr>
        <w:jc w:val="both"/>
      </w:pPr>
      <w:r w:rsidRPr="00462230">
        <w:rPr>
          <w:rFonts w:eastAsia="Times New Roman"/>
        </w:rPr>
        <w:t>&lt;TEXTE&gt;</w:t>
      </w:r>
      <w:r w:rsidR="00EF60AD" w:rsidRPr="00462230">
        <w:rPr>
          <w:rFonts w:ascii="Arial" w:hAnsi="Arial"/>
        </w:rPr>
        <w:t xml:space="preserve"> </w:t>
      </w:r>
      <w:r w:rsidR="00EF60AD" w:rsidRPr="00462230">
        <w:t>On peut définir la citoyenneté comme le statut de membre d’une communauté politique conférant à celui qui en est le titulaire des droits et des avantages ainsi que des obligations juridiques ou morales. Ce concept est juridique et social. Il est censé établir ce qu’un individu peut attendre voire exiger de la communauté politique à laquelle il appartient</w:t>
      </w:r>
      <w:r w:rsidR="00614876">
        <w:t>,</w:t>
      </w:r>
      <w:r w:rsidR="00EF60AD" w:rsidRPr="00462230">
        <w:t xml:space="preserve"> ainsi que ce qu’il lui doit</w:t>
      </w:r>
      <w:r w:rsidR="00FD5C1B" w:rsidRPr="00462230">
        <w:t xml:space="preserve"> et ce qu’il doit à ses concitoyens. Le statut confère donc à celui qui en bénéficie u</w:t>
      </w:r>
      <w:r w:rsidR="00FD5C1B" w:rsidRPr="004456DA">
        <w:t>n certain pouvoir</w:t>
      </w:r>
      <w:r w:rsidR="00614876">
        <w:t>,</w:t>
      </w:r>
      <w:r w:rsidR="00FD5C1B" w:rsidRPr="004456DA">
        <w:t xml:space="preserve"> </w:t>
      </w:r>
      <w:r w:rsidR="0060222E">
        <w:t>mais il</w:t>
      </w:r>
      <w:r w:rsidR="00FD5C1B" w:rsidRPr="004456DA">
        <w:t xml:space="preserve"> l’inscrit</w:t>
      </w:r>
      <w:r w:rsidR="0060222E">
        <w:t xml:space="preserve"> aussi</w:t>
      </w:r>
      <w:r w:rsidR="00FD5C1B" w:rsidRPr="004456DA">
        <w:t xml:space="preserve"> dans un rapport de reconnaissance mutuelle</w:t>
      </w:r>
      <w:r w:rsidR="00482B9F">
        <w:t xml:space="preserve"> au sein d’une « communauté de citoyens » (Schnapper), ce qui donne à ce statut une dimension identitaire</w:t>
      </w:r>
      <w:r w:rsidR="00EF60AD" w:rsidRPr="004456DA">
        <w:t xml:space="preserve">. Le concept de citoyenneté devient un objet philosophique dès lors qu’il s’agit de développer une réflexion normative sur </w:t>
      </w:r>
      <w:r w:rsidR="002E7849">
        <w:t xml:space="preserve">les raisons d’instituer un statut de citoyen, sur </w:t>
      </w:r>
      <w:r w:rsidR="00EF60AD" w:rsidRPr="004456DA">
        <w:t>la nature et l’étendue des droits et obligations des citoyens</w:t>
      </w:r>
      <w:r w:rsidR="00614876">
        <w:t>,</w:t>
      </w:r>
      <w:r w:rsidR="00EF60AD" w:rsidRPr="004456DA">
        <w:t xml:space="preserve"> ainsi que sur les égalités et les inégalités </w:t>
      </w:r>
      <w:r w:rsidR="00614876">
        <w:t>qui doivent ou peuvent être liées à ce statut</w:t>
      </w:r>
      <w:r w:rsidR="00EF60AD" w:rsidRPr="004456DA">
        <w:t>.</w:t>
      </w:r>
      <w:r w:rsidR="002E7849">
        <w:t xml:space="preserve"> </w:t>
      </w:r>
    </w:p>
    <w:p w:rsidR="00EF60AD" w:rsidRPr="00734C1C" w:rsidRDefault="00037CA9" w:rsidP="000B5DE4">
      <w:pPr>
        <w:ind w:firstLine="708"/>
        <w:jc w:val="both"/>
        <w:rPr>
          <w:strike/>
        </w:rPr>
      </w:pPr>
      <w:r>
        <w:t>Depuis son « invention » dans le monde grec</w:t>
      </w:r>
      <w:r w:rsidR="003D0A8A">
        <w:t>, il</w:t>
      </w:r>
      <w:r w:rsidRPr="004456DA">
        <w:t xml:space="preserve"> </w:t>
      </w:r>
      <w:r w:rsidR="00EF60AD" w:rsidRPr="004456DA">
        <w:t xml:space="preserve">existe des conceptions très différentes de la </w:t>
      </w:r>
      <w:r w:rsidR="0060222E">
        <w:t>citoyenneté</w:t>
      </w:r>
      <w:r w:rsidR="0060222E" w:rsidRPr="004456DA">
        <w:t xml:space="preserve"> </w:t>
      </w:r>
      <w:r w:rsidR="00EF60AD" w:rsidRPr="004456DA">
        <w:t>selon les doctrines politiques — libéralisme, socialisme, républicanisme, conservatisme, etc. —  qui proposent des visions plus ou moins extensives des droits et des obligations des citoyens</w:t>
      </w:r>
      <w:r>
        <w:t xml:space="preserve"> et de ce que demande l’égalit</w:t>
      </w:r>
      <w:r w:rsidR="0060222E">
        <w:t>é</w:t>
      </w:r>
      <w:r w:rsidR="003D0A8A">
        <w:t xml:space="preserve">. </w:t>
      </w:r>
      <w:r w:rsidR="003D0A8A" w:rsidRPr="004456DA">
        <w:t>Quelle qu’en soit l’acception</w:t>
      </w:r>
      <w:r w:rsidR="00614876">
        <w:t>,</w:t>
      </w:r>
      <w:r w:rsidR="003D0A8A">
        <w:t xml:space="preserve"> cependant</w:t>
      </w:r>
      <w:r w:rsidR="003D0A8A" w:rsidRPr="004456DA">
        <w:t>, le rapport de l’idée de citoyenneté à celle d’égalité</w:t>
      </w:r>
      <w:r w:rsidR="0060222E">
        <w:t xml:space="preserve"> est</w:t>
      </w:r>
      <w:r w:rsidR="003D0A8A" w:rsidRPr="004456DA">
        <w:t xml:space="preserve">, quant à lui, ambivalent, et ce dès l’origine. À Athènes comme à Rome, le statut de citoyen visait à affirmer et à instaurer une </w:t>
      </w:r>
      <w:r w:rsidR="003D0A8A" w:rsidRPr="00AC3B7A">
        <w:t>certaine forme d’</w:t>
      </w:r>
      <w:r w:rsidR="003D0A8A" w:rsidRPr="00462230">
        <w:t>égalité entre ceux qui y avaient accès</w:t>
      </w:r>
      <w:r w:rsidR="003D0A8A">
        <w:t>.  Mais, dans le même geste, il produisait</w:t>
      </w:r>
      <w:r w:rsidR="003D0A8A" w:rsidRPr="00462230">
        <w:t xml:space="preserve"> une inégalité entre ceux-ci d’une part et</w:t>
      </w:r>
      <w:r w:rsidR="003D0A8A" w:rsidRPr="004456DA">
        <w:t xml:space="preserve"> les non-citoyens d’autre part. La citoyenneté génère donc de l’égalité et de l’inégalité, de l’inclusion et de l’exclusion. </w:t>
      </w:r>
      <w:r w:rsidR="003D0A8A" w:rsidRPr="00AC3B7A">
        <w:t xml:space="preserve">Ce rapport ambivalent soulève au moins trois types de questions, qui seront abordées ici : </w:t>
      </w:r>
      <w:r w:rsidR="00040532">
        <w:t xml:space="preserve"> les justifications de l’égalité et des</w:t>
      </w:r>
      <w:r w:rsidR="00614876">
        <w:t> </w:t>
      </w:r>
      <w:r w:rsidR="003D0A8A" w:rsidRPr="00AC3B7A">
        <w:t xml:space="preserve"> inégalités </w:t>
      </w:r>
      <w:r w:rsidR="00040532">
        <w:t xml:space="preserve">1) </w:t>
      </w:r>
      <w:r w:rsidR="003D0A8A" w:rsidRPr="00AC3B7A">
        <w:t>entre citoyens, 2) entre citoyens et non-citoyens, et 3) entre non-citoyens dans l’accès à la citoyenneté.</w:t>
      </w:r>
    </w:p>
    <w:p w:rsidR="000B5DE4" w:rsidRPr="00734C1C" w:rsidRDefault="000B5DE4" w:rsidP="000B5DE4">
      <w:pPr>
        <w:jc w:val="both"/>
        <w:rPr>
          <w:rFonts w:eastAsia="Times New Roman"/>
        </w:rPr>
      </w:pPr>
    </w:p>
    <w:p w:rsidR="00CC0B34" w:rsidRDefault="007A11E9" w:rsidP="000B5DE4">
      <w:pPr>
        <w:jc w:val="both"/>
        <w:rPr>
          <w:rFonts w:eastAsia="Times New Roman"/>
          <w:b/>
          <w:bCs/>
          <w:i/>
          <w:iCs/>
        </w:rPr>
      </w:pPr>
      <w:r w:rsidRPr="00734C1C">
        <w:rPr>
          <w:rFonts w:eastAsia="Times New Roman"/>
        </w:rPr>
        <w:t>&lt;IT1&gt;</w:t>
      </w:r>
      <w:r w:rsidR="000B5DE4" w:rsidRPr="00734C1C">
        <w:rPr>
          <w:rFonts w:eastAsia="Times New Roman"/>
          <w:b/>
          <w:bCs/>
          <w:i/>
          <w:iCs/>
        </w:rPr>
        <w:t>Égalité et inégalités entre citoyens</w:t>
      </w:r>
      <w:r w:rsidR="003D0A8A">
        <w:rPr>
          <w:rFonts w:eastAsia="Times New Roman"/>
          <w:b/>
          <w:bCs/>
          <w:i/>
          <w:iCs/>
        </w:rPr>
        <w:t xml:space="preserve"> </w:t>
      </w:r>
    </w:p>
    <w:p w:rsidR="00CC0B34" w:rsidRDefault="00CC0B34" w:rsidP="000B5DE4">
      <w:pPr>
        <w:jc w:val="both"/>
        <w:rPr>
          <w:rFonts w:eastAsia="Times New Roman"/>
          <w:b/>
          <w:bCs/>
          <w:i/>
          <w:iCs/>
        </w:rPr>
      </w:pPr>
    </w:p>
    <w:p w:rsidR="007A11E9" w:rsidRPr="00F87652" w:rsidRDefault="00F87652" w:rsidP="000B5DE4">
      <w:pPr>
        <w:jc w:val="both"/>
        <w:rPr>
          <w:rFonts w:eastAsia="Times New Roman"/>
          <w:bCs/>
          <w:i/>
          <w:iCs/>
        </w:rPr>
      </w:pPr>
      <w:r>
        <w:rPr>
          <w:rFonts w:eastAsia="Times New Roman"/>
        </w:rPr>
        <w:t>&lt;IT2</w:t>
      </w:r>
      <w:r w:rsidRPr="00734C1C">
        <w:rPr>
          <w:rFonts w:eastAsia="Times New Roman"/>
        </w:rPr>
        <w:t>&gt;</w:t>
      </w:r>
      <w:r w:rsidR="00614876" w:rsidRPr="00F87652">
        <w:rPr>
          <w:rFonts w:eastAsia="Times New Roman"/>
          <w:bCs/>
          <w:i/>
          <w:iCs/>
        </w:rPr>
        <w:t>É</w:t>
      </w:r>
      <w:r w:rsidR="00CC0B34" w:rsidRPr="00F87652">
        <w:rPr>
          <w:rFonts w:eastAsia="Times New Roman"/>
          <w:bCs/>
          <w:i/>
          <w:iCs/>
        </w:rPr>
        <w:t>galité politique et égalité juridique</w:t>
      </w:r>
    </w:p>
    <w:p w:rsidR="003D0A8A" w:rsidRDefault="003D0A8A" w:rsidP="000B5DE4">
      <w:pPr>
        <w:jc w:val="both"/>
        <w:rPr>
          <w:rFonts w:eastAsia="Times New Roman"/>
          <w:b/>
          <w:bCs/>
          <w:i/>
          <w:iCs/>
        </w:rPr>
      </w:pPr>
    </w:p>
    <w:p w:rsidR="00F87652" w:rsidRDefault="003D0A8A" w:rsidP="003D0A8A">
      <w:pPr>
        <w:ind w:firstLine="708"/>
        <w:jc w:val="both"/>
      </w:pPr>
      <w:r w:rsidRPr="00462230">
        <w:t xml:space="preserve">On </w:t>
      </w:r>
      <w:r>
        <w:t>distingue communément</w:t>
      </w:r>
      <w:r w:rsidRPr="00462230">
        <w:t xml:space="preserve"> les conceptions de la citoyenneté selon que celle-ci est conçue comme un statut destiné à protéger l’individu dans sa vie et ses relations privées ou à lui assurer la possibilité de participer à la vie publique et à la décision politique. </w:t>
      </w:r>
      <w:r w:rsidRPr="00AC3B7A">
        <w:t xml:space="preserve">La première, plus passive, est parfois qualifiée de libérale ou « romaine », en opposition à une conception plus active, parfois qualifiée de républicaine </w:t>
      </w:r>
      <w:r w:rsidR="00614876">
        <w:t xml:space="preserve">ou </w:t>
      </w:r>
      <w:r w:rsidRPr="00AC3B7A">
        <w:t xml:space="preserve">« grecque », en référence aux modèles antiques. </w:t>
      </w:r>
      <w:r>
        <w:t>U</w:t>
      </w:r>
      <w:r w:rsidRPr="00AC3B7A">
        <w:t xml:space="preserve">n reproche souvent adressé au libéralisme politique par les républicains est de mobiliser une conception trop minimaliste de la citoyenneté, les citoyens n’ayant pour devoir que de respecter les droits et libertés d’autrui et n’étant unis </w:t>
      </w:r>
      <w:r w:rsidR="00614876">
        <w:t xml:space="preserve">que </w:t>
      </w:r>
      <w:r w:rsidRPr="00AC3B7A">
        <w:t>par un lien</w:t>
      </w:r>
      <w:r>
        <w:t xml:space="preserve"> juridique</w:t>
      </w:r>
      <w:r w:rsidRPr="00AC3B7A">
        <w:t xml:space="preserve"> formel. </w:t>
      </w:r>
      <w:r w:rsidR="00614876">
        <w:t>À</w:t>
      </w:r>
      <w:r w:rsidRPr="00AC3B7A">
        <w:t xml:space="preserve"> l’encontre de cette conception, </w:t>
      </w:r>
      <w:r w:rsidR="00614876">
        <w:t xml:space="preserve">les </w:t>
      </w:r>
      <w:r w:rsidRPr="00AC3B7A">
        <w:t>républicains promeuvent souvent le modèle d</w:t>
      </w:r>
      <w:r>
        <w:t>’une communauté d</w:t>
      </w:r>
      <w:r w:rsidRPr="00AC3B7A">
        <w:t xml:space="preserve">e citoyens soucieux du bien commun et unis par l’adhésion à </w:t>
      </w:r>
      <w:r w:rsidR="00614876">
        <w:t xml:space="preserve">des </w:t>
      </w:r>
      <w:r w:rsidRPr="00AC3B7A">
        <w:t xml:space="preserve">valeurs partagées ou </w:t>
      </w:r>
      <w:r w:rsidR="00614876">
        <w:t xml:space="preserve">à </w:t>
      </w:r>
      <w:r w:rsidRPr="00AC3B7A">
        <w:t>une histoire commune</w:t>
      </w:r>
      <w:r>
        <w:t xml:space="preserve">. </w:t>
      </w:r>
      <w:r w:rsidR="00F87652">
        <w:t>Ce modèle peut, à son tour, être contesté lorsqu’il s’appuie sur un perfectionnisme moral qui fait de l’activité citoyenne la composante essentielle d’une vie bonne. La promotion d’un tel humanisme civique semble en effet se heurter au souci libéral de préserver « la jouissance paisible de l’indépendance privée » (Constant).</w:t>
      </w:r>
    </w:p>
    <w:p w:rsidR="003D0A8A" w:rsidRPr="00462230" w:rsidRDefault="003D0A8A" w:rsidP="003D0A8A">
      <w:pPr>
        <w:ind w:firstLine="708"/>
        <w:jc w:val="both"/>
      </w:pPr>
      <w:r w:rsidRPr="00AC3B7A">
        <w:t>Il est cependant possible de voir, à l’instar d’Habermas, une complémentarité entre l’autonomie privée (mener ses projets de vie sans contrainte arbitraire) et l’autonomie publique (participer à l’autodétermination collective). La première rend possible la seconde, tandis que la seconde protège la première</w:t>
      </w:r>
      <w:r>
        <w:t xml:space="preserve">. Dans cette perspective, on ne saurait concevoir de </w:t>
      </w:r>
      <w:r>
        <w:lastRenderedPageBreak/>
        <w:t xml:space="preserve">citoyenneté de seconde classe : l’égale protection des libertés </w:t>
      </w:r>
      <w:r w:rsidR="002E7849">
        <w:t xml:space="preserve">privées </w:t>
      </w:r>
      <w:r>
        <w:t>suppose l’égalité politique des citoyens</w:t>
      </w:r>
      <w:r w:rsidR="0060222E">
        <w:t>.</w:t>
      </w:r>
    </w:p>
    <w:p w:rsidR="00CC0B34" w:rsidRDefault="00CC0B34" w:rsidP="00F87652">
      <w:pPr>
        <w:jc w:val="both"/>
      </w:pPr>
    </w:p>
    <w:p w:rsidR="00CC0B34" w:rsidRPr="00F87652" w:rsidRDefault="00F87652" w:rsidP="00734C1C">
      <w:pPr>
        <w:jc w:val="both"/>
        <w:rPr>
          <w:i/>
        </w:rPr>
      </w:pPr>
      <w:r>
        <w:rPr>
          <w:rFonts w:eastAsia="Times New Roman"/>
        </w:rPr>
        <w:t>&lt;IT2</w:t>
      </w:r>
      <w:r w:rsidRPr="00734C1C">
        <w:rPr>
          <w:rFonts w:eastAsia="Times New Roman"/>
        </w:rPr>
        <w:t>&gt;</w:t>
      </w:r>
      <w:r w:rsidR="00614876" w:rsidRPr="00F87652">
        <w:rPr>
          <w:i/>
        </w:rPr>
        <w:t>É</w:t>
      </w:r>
      <w:r w:rsidR="00CC0B34" w:rsidRPr="00F87652">
        <w:rPr>
          <w:i/>
        </w:rPr>
        <w:t>galité politique et égalité sociale</w:t>
      </w:r>
    </w:p>
    <w:p w:rsidR="00CC0B34" w:rsidRPr="00734C1C" w:rsidRDefault="00CC0B34" w:rsidP="00734C1C">
      <w:pPr>
        <w:jc w:val="both"/>
        <w:rPr>
          <w:b/>
          <w:i/>
        </w:rPr>
      </w:pPr>
    </w:p>
    <w:p w:rsidR="007A11E9" w:rsidRPr="00734C1C" w:rsidRDefault="006A3788" w:rsidP="006A3788">
      <w:pPr>
        <w:ind w:firstLine="708"/>
        <w:jc w:val="both"/>
      </w:pPr>
      <w:r w:rsidRPr="00734C1C">
        <w:t>La citoyenneté démocratique repose sur une égalité de statut</w:t>
      </w:r>
      <w:r w:rsidR="00CC0B34">
        <w:t xml:space="preserve"> dans l’ordre politico-juridique</w:t>
      </w:r>
      <w:r w:rsidR="00462230">
        <w:t xml:space="preserve">. </w:t>
      </w:r>
      <w:r w:rsidRPr="00734C1C">
        <w:t>Cette égalité de statut</w:t>
      </w:r>
      <w:r w:rsidR="00462230">
        <w:t xml:space="preserve">, qui </w:t>
      </w:r>
      <w:r w:rsidR="00614876">
        <w:t>s’incarne</w:t>
      </w:r>
      <w:r w:rsidR="00462230">
        <w:t xml:space="preserve"> dans le suffrage universel</w:t>
      </w:r>
      <w:r w:rsidR="00614876">
        <w:t>,</w:t>
      </w:r>
      <w:r w:rsidRPr="00734C1C">
        <w:t xml:space="preserve"> </w:t>
      </w:r>
      <w:r w:rsidR="00F87652" w:rsidRPr="00734C1C">
        <w:t>n’e</w:t>
      </w:r>
      <w:r w:rsidR="00F87652">
        <w:t>xclut</w:t>
      </w:r>
      <w:r w:rsidR="00F87652" w:rsidRPr="00734C1C">
        <w:t xml:space="preserve"> </w:t>
      </w:r>
      <w:r w:rsidRPr="00734C1C">
        <w:t>toutefois ni les inégalités de revenu, ni de pouvoir, ni d’influence.</w:t>
      </w:r>
    </w:p>
    <w:p w:rsidR="0060222E" w:rsidRDefault="00B006A0" w:rsidP="006A3788">
      <w:pPr>
        <w:ind w:firstLine="708"/>
        <w:jc w:val="both"/>
      </w:pPr>
      <w:r w:rsidRPr="00734C1C">
        <w:t>Rien, dans la définition de la démocratie,</w:t>
      </w:r>
      <w:r w:rsidR="00462230">
        <w:t xml:space="preserve"> dans l’égalité de protection ou de participation</w:t>
      </w:r>
      <w:r w:rsidRPr="00734C1C">
        <w:t xml:space="preserve"> n’implique que les citoyens devraient jouir de conditions matérielles d’existence strictement égales. Cependant, depuis Aristote</w:t>
      </w:r>
      <w:r w:rsidR="00462230">
        <w:t xml:space="preserve"> et Rousseau</w:t>
      </w:r>
      <w:r w:rsidRPr="00734C1C">
        <w:t>, bon nombre de penseurs politiques se sont inquiété</w:t>
      </w:r>
      <w:r w:rsidR="00614876">
        <w:t>s</w:t>
      </w:r>
      <w:r w:rsidRPr="00734C1C">
        <w:t xml:space="preserve"> de l’effet potentiellement corrosif des inégalités </w:t>
      </w:r>
      <w:r w:rsidR="00462230">
        <w:t>socio-</w:t>
      </w:r>
      <w:r w:rsidRPr="00734C1C">
        <w:t>économiques sur l’égalité politique. En effet, disposer de ressources économiques supérieures aux autres permet à certains citoyens un plus grand pouvoir d’influence, que ce soit par le financement des campagnes électorales de certains candidats ou partis</w:t>
      </w:r>
      <w:r w:rsidR="00614876">
        <w:t>,</w:t>
      </w:r>
      <w:r w:rsidRPr="00734C1C">
        <w:t xml:space="preserve"> ou par le financement de campagnes de lobbying pour certaines causes. Qui plus est, les grands acteurs économiques peuvent obtenir de l’influence en devenant actionnaires de certains médias, voire en utilisant leur pouvoir de négociation pour obtenir certaines faveurs de la part de l’État, comme des exemptions fiscales.</w:t>
      </w:r>
      <w:r w:rsidR="00D751C4" w:rsidRPr="00734C1C">
        <w:t xml:space="preserve"> Tout ceci implique la nécessité, pour garantir l’équité procédurale de la démocratie, de réguler l’impact de l’argent en politique, par des règles concernant le financement des partis, des campagnes électorales et des médias. Certains vont cependant plus loin et jugent qu’une démocratie ne peut honorer la promesse d’égalité politique que si les inégalités de revenu sont fortement limitées. Dans la tradition socialiste, beaucoup de penseurs estiment que la démocratie est, pour cette raison, incompatible avec le capitalisme.</w:t>
      </w:r>
      <w:r w:rsidR="00462230">
        <w:t xml:space="preserve"> </w:t>
      </w:r>
    </w:p>
    <w:p w:rsidR="00B006A0" w:rsidRPr="00734C1C" w:rsidRDefault="00462230" w:rsidP="006A3788">
      <w:pPr>
        <w:ind w:firstLine="708"/>
        <w:jc w:val="both"/>
      </w:pPr>
      <w:r>
        <w:t xml:space="preserve">Ajoutons que les inégalités </w:t>
      </w:r>
      <w:r w:rsidR="004616BA">
        <w:t xml:space="preserve">matérielles n’ont pas seulement un impact sur le pouvoir des citoyens d’exercer leurs droits. Elles impliquent aussi que les citoyens </w:t>
      </w:r>
      <w:r w:rsidR="00F87652">
        <w:t>peuvent avoir</w:t>
      </w:r>
      <w:r w:rsidR="004616BA">
        <w:t xml:space="preserve"> des difficultés à se reconnaître comme des égaux. Des écarts de richesse trop importants, surtout s’ils </w:t>
      </w:r>
      <w:r w:rsidR="002E7849">
        <w:t xml:space="preserve">sont associés à de la </w:t>
      </w:r>
      <w:r w:rsidR="004616BA">
        <w:t xml:space="preserve">domination et </w:t>
      </w:r>
      <w:r w:rsidR="002E7849">
        <w:t>de l’</w:t>
      </w:r>
      <w:r w:rsidR="004616BA">
        <w:t>exploitation</w:t>
      </w:r>
      <w:r w:rsidR="00614876">
        <w:t>,</w:t>
      </w:r>
      <w:r w:rsidR="004616BA">
        <w:t xml:space="preserve"> affectent négativement la création d’une véritable communauté de citoyens</w:t>
      </w:r>
      <w:r w:rsidR="00614876">
        <w:t xml:space="preserve"> pouvant se considérer comme des égaux</w:t>
      </w:r>
      <w:r w:rsidR="004616BA">
        <w:t>. Invers</w:t>
      </w:r>
      <w:r w:rsidR="00614876">
        <w:t>e</w:t>
      </w:r>
      <w:r w:rsidR="004616BA">
        <w:t>ment</w:t>
      </w:r>
      <w:r w:rsidR="00614876">
        <w:t>,</w:t>
      </w:r>
      <w:r w:rsidR="004616BA">
        <w:t xml:space="preserve"> la mise en place de mécanismes de redistribution et de protection sociale génère un sentiment de former une communauté d’égaux</w:t>
      </w:r>
      <w:r w:rsidR="00614876">
        <w:t>,</w:t>
      </w:r>
      <w:r w:rsidR="004616BA">
        <w:t xml:space="preserve"> ainsi que le montre l’histoire de l’</w:t>
      </w:r>
      <w:r w:rsidR="00614876">
        <w:t>É</w:t>
      </w:r>
      <w:r w:rsidR="004616BA">
        <w:t>tat providence</w:t>
      </w:r>
      <w:r w:rsidR="002E619F">
        <w:t xml:space="preserve"> (Thompson)</w:t>
      </w:r>
      <w:r w:rsidR="004616BA">
        <w:t>.</w:t>
      </w:r>
      <w:r w:rsidR="00CC0B34">
        <w:t xml:space="preserve"> L’égalité </w:t>
      </w:r>
      <w:r w:rsidR="002E619F">
        <w:t xml:space="preserve">politique </w:t>
      </w:r>
      <w:r w:rsidR="00CC0B34">
        <w:t>entre citoyens devrait donc</w:t>
      </w:r>
      <w:r w:rsidR="0060222E">
        <w:t xml:space="preserve"> aussi s’inscrire dans la réali</w:t>
      </w:r>
      <w:r w:rsidR="00CC0B34">
        <w:t>té socio-économique</w:t>
      </w:r>
      <w:r w:rsidR="00180360">
        <w:t xml:space="preserve">, non pas simplement comme une condition </w:t>
      </w:r>
      <w:r w:rsidR="002E619F">
        <w:t>permettant la participation</w:t>
      </w:r>
      <w:r w:rsidR="00E1251A">
        <w:t>,</w:t>
      </w:r>
      <w:r w:rsidR="00180360">
        <w:t xml:space="preserve"> mais</w:t>
      </w:r>
      <w:r w:rsidR="00E1251A">
        <w:t xml:space="preserve"> aussi</w:t>
      </w:r>
      <w:r w:rsidR="00180360">
        <w:t xml:space="preserve"> comme une composante essentielle de la </w:t>
      </w:r>
      <w:r w:rsidR="002E619F">
        <w:t>« </w:t>
      </w:r>
      <w:r w:rsidR="00180360">
        <w:t>parité de participation</w:t>
      </w:r>
      <w:r w:rsidR="002E619F">
        <w:t> »</w:t>
      </w:r>
      <w:r w:rsidR="00180360">
        <w:t xml:space="preserve"> (Fraser) à la vie sociale</w:t>
      </w:r>
      <w:r w:rsidR="00CC0B34" w:rsidRPr="00734C1C">
        <w:rPr>
          <w:color w:val="FF0000"/>
        </w:rPr>
        <w:t>.</w:t>
      </w:r>
    </w:p>
    <w:p w:rsidR="00B006A0" w:rsidRPr="00734C1C" w:rsidRDefault="00B006A0" w:rsidP="006A3788">
      <w:pPr>
        <w:ind w:firstLine="708"/>
        <w:jc w:val="both"/>
      </w:pPr>
      <w:r w:rsidRPr="00734C1C">
        <w:t xml:space="preserve">Dans un régime représentatif, les inégalités de pouvoir politique sont </w:t>
      </w:r>
      <w:r w:rsidR="00E1251A">
        <w:t>quant à elles</w:t>
      </w:r>
      <w:r w:rsidR="00E1251A" w:rsidRPr="00734C1C">
        <w:t xml:space="preserve"> </w:t>
      </w:r>
      <w:r w:rsidRPr="00734C1C">
        <w:t>inévitables. Ceux qui accèdent à des fonctions politiques possèdent inévitablement un pouvoir plus important que les citoyens ordinaires</w:t>
      </w:r>
      <w:r w:rsidR="00443F0A">
        <w:t xml:space="preserve">, qui </w:t>
      </w:r>
      <w:r w:rsidR="00E1251A">
        <w:t xml:space="preserve">délèguent </w:t>
      </w:r>
      <w:r w:rsidR="00443F0A">
        <w:t xml:space="preserve">(une part de) leur </w:t>
      </w:r>
      <w:r w:rsidR="00E1251A">
        <w:t>pouvoir</w:t>
      </w:r>
      <w:r w:rsidRPr="00734C1C">
        <w:t>.</w:t>
      </w:r>
      <w:r w:rsidR="00443F0A">
        <w:t xml:space="preserve"> La démocratie athénienne avait contrecarré cette inégalité en attribuant les mandats politiques et judiciaire</w:t>
      </w:r>
      <w:r w:rsidR="00E1251A">
        <w:t>s</w:t>
      </w:r>
      <w:r w:rsidR="00443F0A">
        <w:t xml:space="preserve"> par un système de tirage au sort et de rotation fréquente, de sorte que chacun y était « tour à tour gouvernant et gouverné » (Aristote). Dans les </w:t>
      </w:r>
      <w:r w:rsidR="00E1251A">
        <w:t>É</w:t>
      </w:r>
      <w:r w:rsidR="001F3368">
        <w:t>tats</w:t>
      </w:r>
      <w:r w:rsidR="00443F0A">
        <w:t xml:space="preserve"> modernes, un tel système </w:t>
      </w:r>
      <w:r w:rsidR="00E1251A">
        <w:t xml:space="preserve">a </w:t>
      </w:r>
      <w:r w:rsidR="00443F0A">
        <w:t>semb</w:t>
      </w:r>
      <w:r w:rsidR="001F3368">
        <w:t>l</w:t>
      </w:r>
      <w:r w:rsidR="00E1251A">
        <w:t>é</w:t>
      </w:r>
      <w:r w:rsidR="001F3368">
        <w:t xml:space="preserve"> non seulement difficile à mettre en place</w:t>
      </w:r>
      <w:r w:rsidR="00E1251A">
        <w:t>,</w:t>
      </w:r>
      <w:r w:rsidR="001F3368">
        <w:t xml:space="preserve"> mais aussi contraire au souci de confier le pouvoir aux plus sages et avisés (Manin).</w:t>
      </w:r>
      <w:r w:rsidRPr="00734C1C">
        <w:t xml:space="preserve"> </w:t>
      </w:r>
      <w:r w:rsidR="001F3368">
        <w:t>L’inégalité de pouvoir entre mandataires publics et citoyen ne pose</w:t>
      </w:r>
      <w:r w:rsidRPr="00734C1C">
        <w:t xml:space="preserve"> cependant pas de problème éthique tant </w:t>
      </w:r>
      <w:r w:rsidR="001F3368">
        <w:t>qu’elle</w:t>
      </w:r>
      <w:r w:rsidRPr="00734C1C">
        <w:t xml:space="preserve"> s’inscrit dans un mandat représentatif</w:t>
      </w:r>
      <w:r w:rsidR="001F3368">
        <w:t xml:space="preserve"> électif</w:t>
      </w:r>
      <w:r w:rsidRPr="00734C1C">
        <w:t xml:space="preserve"> et est</w:t>
      </w:r>
      <w:r w:rsidR="001F3368">
        <w:t>, notamment</w:t>
      </w:r>
      <w:r w:rsidRPr="00734C1C">
        <w:t xml:space="preserve"> de ce fait</w:t>
      </w:r>
      <w:r w:rsidR="001F3368">
        <w:t>,</w:t>
      </w:r>
      <w:r w:rsidRPr="00734C1C">
        <w:t xml:space="preserve"> soumise au contrôle de l’opinion publique et </w:t>
      </w:r>
      <w:r w:rsidR="00D751C4" w:rsidRPr="00734C1C">
        <w:t>à la redevabilité (</w:t>
      </w:r>
      <w:r w:rsidR="00D751C4" w:rsidRPr="00734C1C">
        <w:rPr>
          <w:i/>
        </w:rPr>
        <w:t>accountability</w:t>
      </w:r>
      <w:r w:rsidR="00D751C4" w:rsidRPr="00734C1C">
        <w:t>)</w:t>
      </w:r>
      <w:r w:rsidR="00D751C4" w:rsidRPr="00734C1C">
        <w:rPr>
          <w:i/>
        </w:rPr>
        <w:t xml:space="preserve"> </w:t>
      </w:r>
      <w:r w:rsidR="00D751C4" w:rsidRPr="00734C1C">
        <w:t>démocratique.</w:t>
      </w:r>
      <w:r w:rsidR="00443F0A">
        <w:t xml:space="preserve"> La démocratie</w:t>
      </w:r>
      <w:r w:rsidR="001F3368">
        <w:t xml:space="preserve"> suppose un contrôle fort des gouvernants par les gouvernés, ce qui </w:t>
      </w:r>
      <w:r w:rsidR="00E1251A">
        <w:t xml:space="preserve">est </w:t>
      </w:r>
      <w:r w:rsidR="001F3368">
        <w:t xml:space="preserve">rendu possible par le fait que </w:t>
      </w:r>
      <w:r w:rsidR="00E1251A">
        <w:t>ces derniers</w:t>
      </w:r>
      <w:r w:rsidR="001F3368">
        <w:t xml:space="preserve"> peuvent s’associer de manière autonome au sein de la société civile pour contester et faire pression sur les autori</w:t>
      </w:r>
      <w:r w:rsidR="00E1251A">
        <w:t>t</w:t>
      </w:r>
      <w:r w:rsidR="001F3368">
        <w:t>és en place.</w:t>
      </w:r>
      <w:r w:rsidR="00443F0A">
        <w:t xml:space="preserve"> </w:t>
      </w:r>
    </w:p>
    <w:p w:rsidR="00D751C4" w:rsidRDefault="001F3368" w:rsidP="006A3788">
      <w:pPr>
        <w:ind w:firstLine="708"/>
        <w:jc w:val="both"/>
      </w:pPr>
      <w:r>
        <w:lastRenderedPageBreak/>
        <w:t>Cependant</w:t>
      </w:r>
      <w:r w:rsidR="00E1251A">
        <w:t>,</w:t>
      </w:r>
      <w:r>
        <w:t xml:space="preserve"> les mécanismes représentatifs</w:t>
      </w:r>
      <w:r w:rsidR="004456DA">
        <w:t xml:space="preserve"> ne réduisent pas les</w:t>
      </w:r>
      <w:r w:rsidR="00D751C4" w:rsidRPr="00734C1C">
        <w:t xml:space="preserve"> inégalités d’influence politique entre citoyens</w:t>
      </w:r>
      <w:r w:rsidR="00E1251A">
        <w:t>,</w:t>
      </w:r>
      <w:r w:rsidR="00D751C4" w:rsidRPr="00734C1C">
        <w:t xml:space="preserve"> </w:t>
      </w:r>
      <w:r w:rsidR="004456DA">
        <w:t xml:space="preserve">qui </w:t>
      </w:r>
      <w:r w:rsidR="00D751C4" w:rsidRPr="00734C1C">
        <w:t>apparaissent également inévitables. Si l’on peut légitimement chercher à empêcher que les inégalités de revenu se transforment en inégalités d’influence, il peut paraître par contre indésirable de chercher à tout prix l’égalité d’influence</w:t>
      </w:r>
      <w:r w:rsidR="0060222E">
        <w:t xml:space="preserve"> sur la décision publique</w:t>
      </w:r>
      <w:r w:rsidR="00D751C4" w:rsidRPr="00734C1C">
        <w:t xml:space="preserve">. Dans l’esprit de la démocratie délibérative, </w:t>
      </w:r>
      <w:r w:rsidR="004456DA">
        <w:t xml:space="preserve">les procédures démocratiques ne peuvent se réduire à une agrégation des préférences mais doivent inclure un échange, une mise à l’épreuve et </w:t>
      </w:r>
      <w:r w:rsidR="00E1251A">
        <w:t xml:space="preserve">une </w:t>
      </w:r>
      <w:r w:rsidR="004456DA">
        <w:t>co-construction des opinions. Il</w:t>
      </w:r>
      <w:r w:rsidR="00D751C4" w:rsidRPr="00734C1C">
        <w:t xml:space="preserve"> y a l’espoir que les citoyens puissent se rallier aux meilleurs arguments entendus. De ce point de vue, il est souhaitable que les personnes développant les meilleurs arguments jouissent d’une influence plus importante que les autres. Cela ne justifie pas de conférer un pouvoir politique plus important à certains, car il n’est pas possible de déterminer à l’avance qui produira les meilleurs arguments, mais cela implique d’accepter un certain aspect inégalitaire</w:t>
      </w:r>
      <w:r>
        <w:t xml:space="preserve"> dans ses effets</w:t>
      </w:r>
      <w:r w:rsidR="00D751C4" w:rsidRPr="00734C1C">
        <w:t xml:space="preserve"> de la logique délibérative. Cette dernière repose idéalement sur une égalité de parole et d’écoute, mais entraîne le plus souvent une inégalité d’influence.</w:t>
      </w:r>
      <w:r w:rsidR="00057AD1">
        <w:t xml:space="preserve"> </w:t>
      </w:r>
    </w:p>
    <w:p w:rsidR="00277374" w:rsidRDefault="00277374" w:rsidP="006A3788">
      <w:pPr>
        <w:ind w:firstLine="708"/>
        <w:jc w:val="both"/>
      </w:pPr>
    </w:p>
    <w:p w:rsidR="00277374" w:rsidRPr="00277374" w:rsidRDefault="00277374" w:rsidP="00277374">
      <w:pPr>
        <w:jc w:val="both"/>
        <w:rPr>
          <w:i/>
        </w:rPr>
      </w:pPr>
      <w:r>
        <w:rPr>
          <w:rFonts w:eastAsia="Times New Roman"/>
        </w:rPr>
        <w:t>&lt;IT2</w:t>
      </w:r>
      <w:r w:rsidRPr="00734C1C">
        <w:rPr>
          <w:rFonts w:eastAsia="Times New Roman"/>
        </w:rPr>
        <w:t>&gt;</w:t>
      </w:r>
      <w:r>
        <w:rPr>
          <w:rFonts w:eastAsia="Times New Roman"/>
          <w:i/>
        </w:rPr>
        <w:t>Citoyenneté et différence</w:t>
      </w:r>
    </w:p>
    <w:p w:rsidR="00277374" w:rsidRPr="00734C1C" w:rsidRDefault="00277374" w:rsidP="00277374">
      <w:pPr>
        <w:jc w:val="both"/>
        <w:rPr>
          <w:b/>
          <w:i/>
        </w:rPr>
      </w:pPr>
      <w:r w:rsidRPr="00734C1C">
        <w:rPr>
          <w:b/>
          <w:i/>
        </w:rPr>
        <w:t xml:space="preserve"> </w:t>
      </w:r>
    </w:p>
    <w:p w:rsidR="00277374" w:rsidRDefault="00277374" w:rsidP="00277374">
      <w:pPr>
        <w:ind w:firstLine="708"/>
        <w:jc w:val="both"/>
      </w:pPr>
      <w:r w:rsidRPr="00734C1C">
        <w:t xml:space="preserve">La </w:t>
      </w:r>
      <w:r>
        <w:t>plupart des penseurs libéraux et républicains ont longtemps estimé que l’égalité de statut des citoyens excluait que les institutions publiques traitent ceux-ci de manières différentes. L’idée que l’on puisse reconnaître des droits spécifiques à des minorités ethniques, religieuses ou linguistique</w:t>
      </w:r>
      <w:r w:rsidR="004E3F40">
        <w:t>s</w:t>
      </w:r>
      <w:r>
        <w:t xml:space="preserve"> ou encore que l’on puisse pratique</w:t>
      </w:r>
      <w:r w:rsidR="004E3F40">
        <w:t>r</w:t>
      </w:r>
      <w:r>
        <w:t xml:space="preserve"> de la discrimination positive ou des </w:t>
      </w:r>
      <w:r w:rsidR="004E3F40">
        <w:t xml:space="preserve">politiques de </w:t>
      </w:r>
      <w:r>
        <w:t>quotas vis-à-vis de groupes défavorisés (migrants, femmes, porteurs de handicaps</w:t>
      </w:r>
      <w:r w:rsidR="004E3F40">
        <w:t>,</w:t>
      </w:r>
      <w:r w:rsidR="0082499E">
        <w:t xml:space="preserve"> etc.</w:t>
      </w:r>
      <w:r>
        <w:t xml:space="preserve">) apparaissait comme contraire au principe d’égalité entre citoyens. Les </w:t>
      </w:r>
      <w:r w:rsidR="004E3F40">
        <w:t xml:space="preserve">Bon nombre de </w:t>
      </w:r>
      <w:r>
        <w:t xml:space="preserve">travaux récents </w:t>
      </w:r>
      <w:r w:rsidR="004E3F40">
        <w:t>en</w:t>
      </w:r>
      <w:r>
        <w:t xml:space="preserve"> philosophie politique ont cependant remis en question une telle position</w:t>
      </w:r>
      <w:r w:rsidR="004E3F40">
        <w:t>, dénonçant son « aveuglement » par rapport aux différences (Taylor)</w:t>
      </w:r>
      <w:r>
        <w:t xml:space="preserve">. L’existence de </w:t>
      </w:r>
      <w:r w:rsidR="0082499E">
        <w:t>discriminations indirectes</w:t>
      </w:r>
      <w:r>
        <w:t xml:space="preserve"> d’arrière-plan peut </w:t>
      </w:r>
      <w:r w:rsidR="004E3F40">
        <w:t>en effet</w:t>
      </w:r>
      <w:r>
        <w:t xml:space="preserve"> exiger que l’on applique des traitements différenciés</w:t>
      </w:r>
      <w:r w:rsidR="004E3F40">
        <w:t xml:space="preserve"> pour être plus justes</w:t>
      </w:r>
      <w:r>
        <w:t>. C’est dans cet esprit que Will Kymlicka, par exemple, a élaboré une théorie de la citoyenneté multiculturelle.</w:t>
      </w:r>
      <w:r w:rsidR="0082499E">
        <w:t xml:space="preserve"> Il montre notamment que puisque toute société possède une culture dominante qui conditionne la vie publique – ce qui se marque par exemple dans l’adoption d’une langue officielle –, l’égalité entre les citoyens demande, sous certaines conditions, que les ressortissants de groupes culturels minoritaires bénéficient de droits spécifiques visant à protéger leur identité de groupe. Dans une veine très proche, Charles Taylor a plaidé pour des politiques de la reconnaissance différenciées.</w:t>
      </w:r>
    </w:p>
    <w:p w:rsidR="006A3788" w:rsidRPr="00462230" w:rsidRDefault="006A3788" w:rsidP="00F63B08">
      <w:pPr>
        <w:jc w:val="both"/>
      </w:pPr>
      <w:r w:rsidRPr="00462230">
        <w:tab/>
      </w:r>
    </w:p>
    <w:p w:rsidR="007A11E9" w:rsidRPr="00734C1C" w:rsidRDefault="00F87652" w:rsidP="000B5DE4">
      <w:pPr>
        <w:jc w:val="both"/>
        <w:rPr>
          <w:rFonts w:eastAsia="Times New Roman"/>
          <w:b/>
          <w:bCs/>
          <w:i/>
          <w:iCs/>
        </w:rPr>
      </w:pPr>
      <w:r>
        <w:rPr>
          <w:rFonts w:eastAsia="Times New Roman"/>
        </w:rPr>
        <w:t>&lt;IT1</w:t>
      </w:r>
      <w:r w:rsidR="007A11E9" w:rsidRPr="00734C1C">
        <w:rPr>
          <w:rFonts w:eastAsia="Times New Roman"/>
        </w:rPr>
        <w:t>&gt;</w:t>
      </w:r>
      <w:r w:rsidR="000B5DE4" w:rsidRPr="00734C1C">
        <w:rPr>
          <w:rFonts w:eastAsia="Times New Roman"/>
          <w:b/>
          <w:bCs/>
          <w:i/>
          <w:iCs/>
        </w:rPr>
        <w:t>Citoyenneté et exclusion</w:t>
      </w:r>
    </w:p>
    <w:p w:rsidR="007A11E9" w:rsidRPr="00734C1C" w:rsidRDefault="007A11E9" w:rsidP="000B5DE4">
      <w:pPr>
        <w:ind w:firstLine="539"/>
        <w:jc w:val="both"/>
        <w:rPr>
          <w:rFonts w:eastAsia="Times New Roman"/>
        </w:rPr>
      </w:pPr>
    </w:p>
    <w:p w:rsidR="007A11E9" w:rsidRDefault="00F63B08" w:rsidP="000B5DE4">
      <w:pPr>
        <w:ind w:firstLine="539"/>
        <w:jc w:val="both"/>
        <w:rPr>
          <w:rFonts w:eastAsia="Times New Roman"/>
        </w:rPr>
      </w:pPr>
      <w:r w:rsidRPr="00734C1C">
        <w:rPr>
          <w:rFonts w:eastAsia="Times New Roman"/>
        </w:rPr>
        <w:t>Si la citoyenneté démocratique repose sur une égalité de statut, cette égalité est néanmoins limitée à ceux qui possèdent le statut de citoyen. À ce titre, on rappelle souvent que l’égalité politique athénienne s’accompagnait de l’exclusion des femmes et des esclaves de la communauté politique. Aujourd’hui encore, se pose la question des inégalités entre citoyens et étrangers. La démocratie se jouant principalement à l’échelon politique national, toutes les communautés politiques se définissent par l’exclusion des non-citoyens. Deux questions doivent cependant être distinguées : 1) l’inégalité de statut entre résidents nationaux et non</w:t>
      </w:r>
      <w:r w:rsidR="00E1251A">
        <w:rPr>
          <w:rFonts w:eastAsia="Times New Roman"/>
        </w:rPr>
        <w:t xml:space="preserve"> </w:t>
      </w:r>
      <w:r w:rsidRPr="00734C1C">
        <w:rPr>
          <w:rFonts w:eastAsia="Times New Roman"/>
        </w:rPr>
        <w:t>nationaux ; 2) l’inégalité de statut entre citoyens et étrangers.</w:t>
      </w:r>
    </w:p>
    <w:p w:rsidR="00057AD1" w:rsidRDefault="00057AD1" w:rsidP="000B5DE4">
      <w:pPr>
        <w:ind w:firstLine="539"/>
        <w:jc w:val="both"/>
        <w:rPr>
          <w:rFonts w:eastAsia="Times New Roman"/>
        </w:rPr>
      </w:pPr>
    </w:p>
    <w:p w:rsidR="00222167" w:rsidRDefault="00CC0B34" w:rsidP="000B5DE4">
      <w:pPr>
        <w:ind w:firstLine="539"/>
        <w:jc w:val="both"/>
        <w:rPr>
          <w:rFonts w:eastAsia="Times New Roman"/>
        </w:rPr>
      </w:pPr>
      <w:r>
        <w:rPr>
          <w:rFonts w:eastAsia="Times New Roman"/>
        </w:rPr>
        <w:t xml:space="preserve">1) </w:t>
      </w:r>
      <w:r w:rsidR="00E81978">
        <w:rPr>
          <w:rFonts w:eastAsia="Times New Roman"/>
        </w:rPr>
        <w:t xml:space="preserve">Les évolutions politiques et juridiques des dernières décennies – notamment sous l’effet de l’intégration européenne – semblent avoir consacré le </w:t>
      </w:r>
      <w:r w:rsidR="00525DDE">
        <w:rPr>
          <w:rFonts w:eastAsia="Times New Roman"/>
        </w:rPr>
        <w:t>fait que</w:t>
      </w:r>
      <w:r w:rsidR="00E81978">
        <w:rPr>
          <w:rFonts w:eastAsia="Times New Roman"/>
        </w:rPr>
        <w:t xml:space="preserve"> les résidents permanents non</w:t>
      </w:r>
      <w:r w:rsidR="00E1251A">
        <w:rPr>
          <w:rFonts w:eastAsia="Times New Roman"/>
        </w:rPr>
        <w:t xml:space="preserve"> </w:t>
      </w:r>
      <w:r w:rsidR="00E81978">
        <w:rPr>
          <w:rFonts w:eastAsia="Times New Roman"/>
        </w:rPr>
        <w:t xml:space="preserve">nationaux, dès lors à tout le moins qu’ils ont un emploi, </w:t>
      </w:r>
      <w:r w:rsidR="00525DDE">
        <w:rPr>
          <w:rFonts w:eastAsia="Times New Roman"/>
        </w:rPr>
        <w:t>bénéficient</w:t>
      </w:r>
      <w:r w:rsidR="00E81978">
        <w:rPr>
          <w:rFonts w:eastAsia="Times New Roman"/>
        </w:rPr>
        <w:t xml:space="preserve"> de presque tous les droits dont disposent les nationaux : protection juridique, libertés fondamentales, protection sociale, droit du travail et même accès à la fonction publique. </w:t>
      </w:r>
      <w:r w:rsidR="00057AD1">
        <w:rPr>
          <w:rFonts w:eastAsia="Times New Roman"/>
        </w:rPr>
        <w:t xml:space="preserve">Un </w:t>
      </w:r>
      <w:r w:rsidR="00057AD1">
        <w:rPr>
          <w:rFonts w:eastAsia="Times New Roman"/>
        </w:rPr>
        <w:lastRenderedPageBreak/>
        <w:t>nombre croissant</w:t>
      </w:r>
      <w:r w:rsidR="00E81978">
        <w:rPr>
          <w:rFonts w:eastAsia="Times New Roman"/>
        </w:rPr>
        <w:t xml:space="preserve"> d’</w:t>
      </w:r>
      <w:r w:rsidR="00E1251A">
        <w:rPr>
          <w:rFonts w:eastAsia="Times New Roman"/>
        </w:rPr>
        <w:t>É</w:t>
      </w:r>
      <w:r w:rsidR="00E81978">
        <w:rPr>
          <w:rFonts w:eastAsia="Times New Roman"/>
        </w:rPr>
        <w:t xml:space="preserve">tats accordent </w:t>
      </w:r>
      <w:r w:rsidR="00057AD1">
        <w:rPr>
          <w:rFonts w:eastAsia="Times New Roman"/>
        </w:rPr>
        <w:t>aussi</w:t>
      </w:r>
      <w:r w:rsidR="00E81978">
        <w:rPr>
          <w:rFonts w:eastAsia="Times New Roman"/>
        </w:rPr>
        <w:t xml:space="preserve"> des droits politiques de vote et d’éligibilité, au moins </w:t>
      </w:r>
      <w:r w:rsidR="00057AD1">
        <w:rPr>
          <w:rFonts w:eastAsia="Times New Roman"/>
        </w:rPr>
        <w:t>pour</w:t>
      </w:r>
      <w:r w:rsidR="00E81978">
        <w:rPr>
          <w:rFonts w:eastAsia="Times New Roman"/>
        </w:rPr>
        <w:t xml:space="preserve"> certains scrutins, aux résidents permanents. Cette évolution peut trouver</w:t>
      </w:r>
      <w:r w:rsidR="00525DDE">
        <w:rPr>
          <w:rFonts w:eastAsia="Times New Roman"/>
        </w:rPr>
        <w:t xml:space="preserve"> une double justification au plan des principes. Tout d’abord, une certaine idée de la justice contributive conduit à poser que dès lors qu’ils contribuent par leur travail et par la fiscalité à la production de richesse</w:t>
      </w:r>
      <w:r w:rsidR="00E1251A">
        <w:rPr>
          <w:rFonts w:eastAsia="Times New Roman"/>
        </w:rPr>
        <w:t>s</w:t>
      </w:r>
      <w:r w:rsidR="00525DDE">
        <w:rPr>
          <w:rFonts w:eastAsia="Times New Roman"/>
        </w:rPr>
        <w:t xml:space="preserve"> de la même manière que les nationaux, les résidents non</w:t>
      </w:r>
      <w:r w:rsidR="00E1251A">
        <w:rPr>
          <w:rFonts w:eastAsia="Times New Roman"/>
        </w:rPr>
        <w:t xml:space="preserve"> </w:t>
      </w:r>
      <w:r w:rsidR="00525DDE">
        <w:rPr>
          <w:rFonts w:eastAsia="Times New Roman"/>
        </w:rPr>
        <w:t xml:space="preserve">nationaux devraient jouir des </w:t>
      </w:r>
      <w:r w:rsidR="00057AD1">
        <w:rPr>
          <w:rFonts w:eastAsia="Times New Roman"/>
        </w:rPr>
        <w:t>mêmes</w:t>
      </w:r>
      <w:r w:rsidR="00525DDE">
        <w:rPr>
          <w:rFonts w:eastAsia="Times New Roman"/>
        </w:rPr>
        <w:t xml:space="preserve"> droits que ceux-ci. En outre, si l’on considère que ces résidents non</w:t>
      </w:r>
      <w:r w:rsidR="00E1251A">
        <w:rPr>
          <w:rFonts w:eastAsia="Times New Roman"/>
        </w:rPr>
        <w:t xml:space="preserve"> </w:t>
      </w:r>
      <w:r w:rsidR="00525DDE">
        <w:rPr>
          <w:rFonts w:eastAsia="Times New Roman"/>
        </w:rPr>
        <w:t>nationaux sont, au même titre que les nationaux</w:t>
      </w:r>
      <w:r w:rsidR="00E1251A">
        <w:rPr>
          <w:rFonts w:eastAsia="Times New Roman"/>
        </w:rPr>
        <w:t>,</w:t>
      </w:r>
      <w:r w:rsidR="00525DDE">
        <w:rPr>
          <w:rFonts w:eastAsia="Times New Roman"/>
        </w:rPr>
        <w:t xml:space="preserve"> affectés par les lois et décisions publiques, ils devraient pouvoir prendre part aux processus d’élaboration de celles-ci grâce au</w:t>
      </w:r>
      <w:r w:rsidR="00AE0C4E">
        <w:rPr>
          <w:rFonts w:eastAsia="Times New Roman"/>
        </w:rPr>
        <w:t>x</w:t>
      </w:r>
      <w:r w:rsidR="00525DDE">
        <w:rPr>
          <w:rFonts w:eastAsia="Times New Roman"/>
        </w:rPr>
        <w:t xml:space="preserve"> droit</w:t>
      </w:r>
      <w:r w:rsidR="00AE0C4E">
        <w:rPr>
          <w:rFonts w:eastAsia="Times New Roman"/>
        </w:rPr>
        <w:t>s</w:t>
      </w:r>
      <w:r w:rsidR="00525DDE">
        <w:rPr>
          <w:rFonts w:eastAsia="Times New Roman"/>
        </w:rPr>
        <w:t xml:space="preserve"> de vote et d’éli</w:t>
      </w:r>
      <w:r w:rsidR="00E1251A">
        <w:rPr>
          <w:rFonts w:eastAsia="Times New Roman"/>
        </w:rPr>
        <w:t>gi</w:t>
      </w:r>
      <w:r w:rsidR="00525DDE">
        <w:rPr>
          <w:rFonts w:eastAsia="Times New Roman"/>
        </w:rPr>
        <w:t>bilité.</w:t>
      </w:r>
      <w:r w:rsidR="00AE0C4E">
        <w:rPr>
          <w:rFonts w:eastAsia="Times New Roman"/>
        </w:rPr>
        <w:t xml:space="preserve"> </w:t>
      </w:r>
      <w:r w:rsidR="00602380">
        <w:rPr>
          <w:rFonts w:eastAsia="Times New Roman"/>
        </w:rPr>
        <w:t>C’est donc la seule condition de résidence, plus ou moins permanente, qui donnerait accès à la citoyenneté pleine et entière</w:t>
      </w:r>
      <w:r w:rsidR="00E1251A">
        <w:rPr>
          <w:rFonts w:eastAsia="Times New Roman"/>
        </w:rPr>
        <w:t>,</w:t>
      </w:r>
      <w:r w:rsidR="00602380">
        <w:rPr>
          <w:rFonts w:eastAsia="Times New Roman"/>
        </w:rPr>
        <w:t xml:space="preserve"> et ce sans que l’on puisse y ajouter de condition liée à une appart</w:t>
      </w:r>
      <w:r w:rsidR="00E1251A">
        <w:rPr>
          <w:rFonts w:eastAsia="Times New Roman"/>
        </w:rPr>
        <w:t>en</w:t>
      </w:r>
      <w:r w:rsidR="00602380">
        <w:rPr>
          <w:rFonts w:eastAsia="Times New Roman"/>
        </w:rPr>
        <w:t xml:space="preserve">ance originelle ou à une volonté d’adhérer à une communauté nationale. La citoyenneté serait ainsi découplée de la nationalité et on abolirait de ce fait une discrimination injustifiée. </w:t>
      </w:r>
    </w:p>
    <w:p w:rsidR="00602380" w:rsidRDefault="00602380" w:rsidP="000B5DE4">
      <w:pPr>
        <w:ind w:firstLine="539"/>
        <w:jc w:val="both"/>
        <w:rPr>
          <w:rFonts w:eastAsia="Times New Roman"/>
        </w:rPr>
      </w:pPr>
      <w:r>
        <w:rPr>
          <w:rFonts w:eastAsia="Times New Roman"/>
        </w:rPr>
        <w:t xml:space="preserve">Une telle </w:t>
      </w:r>
      <w:r w:rsidR="00057AD1">
        <w:rPr>
          <w:rFonts w:eastAsia="Times New Roman"/>
        </w:rPr>
        <w:t>approche</w:t>
      </w:r>
      <w:r>
        <w:rPr>
          <w:rFonts w:eastAsia="Times New Roman"/>
        </w:rPr>
        <w:t xml:space="preserve"> suscite pourtant quelques interrogations. Si la citoyenneté repose désormais sur le simple fait </w:t>
      </w:r>
      <w:r w:rsidR="00E1251A">
        <w:rPr>
          <w:rFonts w:eastAsia="Times New Roman"/>
        </w:rPr>
        <w:t>d’être</w:t>
      </w:r>
      <w:r>
        <w:rPr>
          <w:rFonts w:eastAsia="Times New Roman"/>
        </w:rPr>
        <w:t xml:space="preserve"> affecté par les politiques d’un </w:t>
      </w:r>
      <w:r w:rsidR="00E1251A">
        <w:rPr>
          <w:rFonts w:eastAsia="Times New Roman"/>
        </w:rPr>
        <w:t>É</w:t>
      </w:r>
      <w:r>
        <w:rPr>
          <w:rFonts w:eastAsia="Times New Roman"/>
        </w:rPr>
        <w:t>tat, peut-elle encore générer un sentiment d’identification suffisant pour que les citoyens soutiennent les institutions garantes de leurs droits</w:t>
      </w:r>
      <w:r w:rsidR="00222167">
        <w:rPr>
          <w:rFonts w:eastAsia="Times New Roman"/>
        </w:rPr>
        <w:t> ? Et si cette identification prend la forme d’un patriotisme constitutionnel, celui-ci est-il viable ?</w:t>
      </w:r>
    </w:p>
    <w:p w:rsidR="00222167" w:rsidRDefault="00222167" w:rsidP="000B5DE4">
      <w:pPr>
        <w:ind w:firstLine="539"/>
        <w:jc w:val="both"/>
        <w:rPr>
          <w:rFonts w:eastAsia="Times New Roman"/>
        </w:rPr>
      </w:pPr>
      <w:r>
        <w:rPr>
          <w:rFonts w:eastAsia="Times New Roman"/>
        </w:rPr>
        <w:t>Par ailleurs, la condition de résidence n’est-elle pas, à son tour, sources de discriminations</w:t>
      </w:r>
      <w:r w:rsidR="00057AD1">
        <w:rPr>
          <w:rFonts w:eastAsia="Times New Roman"/>
        </w:rPr>
        <w:t> ?</w:t>
      </w:r>
      <w:r>
        <w:rPr>
          <w:rFonts w:eastAsia="Times New Roman"/>
        </w:rPr>
        <w:t xml:space="preserve"> Dans un monde complexe et globalisé, les personnes les plus affectées par les décision</w:t>
      </w:r>
      <w:r w:rsidR="00057AD1">
        <w:rPr>
          <w:rFonts w:eastAsia="Times New Roman"/>
        </w:rPr>
        <w:t>s</w:t>
      </w:r>
      <w:r>
        <w:rPr>
          <w:rFonts w:eastAsia="Times New Roman"/>
        </w:rPr>
        <w:t xml:space="preserve"> d’un </w:t>
      </w:r>
      <w:r w:rsidR="00E1251A">
        <w:rPr>
          <w:rFonts w:eastAsia="Times New Roman"/>
        </w:rPr>
        <w:t>É</w:t>
      </w:r>
      <w:r>
        <w:rPr>
          <w:rFonts w:eastAsia="Times New Roman"/>
        </w:rPr>
        <w:t xml:space="preserve">tat ne sont pas exclusivement celles qui résident sur son territoire. Il importerait pour d’aucuns de réduire autant que possible les inégalités entre citoyens et étrangers, voire d’abolir cette différence en créant une citoyenneté mondiale ou en tout cas une citoyenneté multi-niveaux. </w:t>
      </w:r>
    </w:p>
    <w:p w:rsidR="00602380" w:rsidRDefault="00602380" w:rsidP="000B5DE4">
      <w:pPr>
        <w:ind w:firstLine="539"/>
        <w:jc w:val="both"/>
        <w:rPr>
          <w:rFonts w:eastAsia="Times New Roman"/>
        </w:rPr>
      </w:pPr>
    </w:p>
    <w:p w:rsidR="00057AD1" w:rsidRDefault="00CC0B34" w:rsidP="000B5DE4">
      <w:pPr>
        <w:ind w:firstLine="539"/>
        <w:jc w:val="both"/>
        <w:rPr>
          <w:rFonts w:eastAsia="Times New Roman"/>
        </w:rPr>
      </w:pPr>
      <w:r>
        <w:rPr>
          <w:rFonts w:eastAsia="Times New Roman"/>
        </w:rPr>
        <w:t xml:space="preserve">2) </w:t>
      </w:r>
      <w:r w:rsidR="00AE0C4E">
        <w:rPr>
          <w:rFonts w:eastAsia="Times New Roman"/>
        </w:rPr>
        <w:t xml:space="preserve">Une autre question, plus difficile, concerne les inégalités entre citoyens nationaux </w:t>
      </w:r>
      <w:r w:rsidR="007B39DE">
        <w:rPr>
          <w:rFonts w:eastAsia="Times New Roman"/>
        </w:rPr>
        <w:t xml:space="preserve">et étrangers. Un </w:t>
      </w:r>
      <w:r w:rsidR="0082499E">
        <w:rPr>
          <w:rFonts w:eastAsia="Times New Roman"/>
        </w:rPr>
        <w:t>État</w:t>
      </w:r>
      <w:r w:rsidR="007B39DE">
        <w:rPr>
          <w:rFonts w:eastAsia="Times New Roman"/>
        </w:rPr>
        <w:t xml:space="preserve"> peut-il réserver un traitement privilégié à ses citoyens ? Quelles sont les inégalités acceptables en la matière ? Quelles sont celles qui ne le sont pas ? Il est difficile de résumer ici l’importante littérature autour du cosmopolitisme. Pour les tenants de ce point de vue</w:t>
      </w:r>
      <w:r w:rsidR="00D3540B">
        <w:rPr>
          <w:rFonts w:eastAsia="Times New Roman"/>
        </w:rPr>
        <w:t>, tous les êtres humains méritent un égal respect et une égale considération. Toute politique accordant un traitement préférentiel sur base religieuse, ethnique ou nationale serait proscrite. Ainsi Peter Singer défend-il un devoir d’assistance universel</w:t>
      </w:r>
      <w:r w:rsidR="00767908">
        <w:rPr>
          <w:rFonts w:eastAsia="Times New Roman"/>
        </w:rPr>
        <w:t>le</w:t>
      </w:r>
      <w:r w:rsidR="00D3540B">
        <w:rPr>
          <w:rFonts w:eastAsia="Times New Roman"/>
        </w:rPr>
        <w:t>. On pourrait étendre son argument à tous les avantages associés au statut de citoyen</w:t>
      </w:r>
      <w:r w:rsidR="007B23FC">
        <w:rPr>
          <w:rFonts w:eastAsia="Times New Roman"/>
        </w:rPr>
        <w:t xml:space="preserve">. D’un point de vue politique, cela pourrait justifier la mise en place d’un </w:t>
      </w:r>
      <w:r w:rsidR="00767908">
        <w:rPr>
          <w:rFonts w:eastAsia="Times New Roman"/>
        </w:rPr>
        <w:t xml:space="preserve">État </w:t>
      </w:r>
      <w:r w:rsidR="007B23FC">
        <w:rPr>
          <w:rFonts w:eastAsia="Times New Roman"/>
        </w:rPr>
        <w:t xml:space="preserve">mondial. Mais, de manière un peu plus réaliste, ce cosmopolitisme moral </w:t>
      </w:r>
      <w:r w:rsidR="00057AD1">
        <w:rPr>
          <w:rFonts w:eastAsia="Times New Roman"/>
        </w:rPr>
        <w:t>demanderait</w:t>
      </w:r>
      <w:r w:rsidR="007B23FC">
        <w:rPr>
          <w:rFonts w:eastAsia="Times New Roman"/>
        </w:rPr>
        <w:t xml:space="preserve"> que dans un monde où les </w:t>
      </w:r>
      <w:r w:rsidR="00767908">
        <w:rPr>
          <w:rFonts w:eastAsia="Times New Roman"/>
        </w:rPr>
        <w:t>É</w:t>
      </w:r>
      <w:r w:rsidR="007B23FC">
        <w:rPr>
          <w:rFonts w:eastAsia="Times New Roman"/>
        </w:rPr>
        <w:t>tats sont amenés à subsister</w:t>
      </w:r>
      <w:r w:rsidR="00767908">
        <w:rPr>
          <w:rFonts w:eastAsia="Times New Roman"/>
        </w:rPr>
        <w:t>,</w:t>
      </w:r>
      <w:r w:rsidR="007B23FC">
        <w:rPr>
          <w:rFonts w:eastAsia="Times New Roman"/>
        </w:rPr>
        <w:t xml:space="preserve"> ceux-ci ne devraient pas pouvoir poser d’obstacle à l’accès pour les étrangers aux avantages dont bénéficient les citoyens. Cela supposerait en particulier le refus de toute restriction à l’accès au territoire (voir </w:t>
      </w:r>
      <w:r w:rsidR="00767908">
        <w:rPr>
          <w:rFonts w:eastAsia="Times New Roman"/>
        </w:rPr>
        <w:t>section</w:t>
      </w:r>
      <w:r w:rsidR="007B23FC">
        <w:rPr>
          <w:rFonts w:eastAsia="Times New Roman"/>
        </w:rPr>
        <w:t xml:space="preserve"> 3)</w:t>
      </w:r>
      <w:r w:rsidR="00064E05">
        <w:rPr>
          <w:rFonts w:eastAsia="Times New Roman"/>
        </w:rPr>
        <w:t xml:space="preserve"> afin de permettre à tout individu humain d’accéder</w:t>
      </w:r>
      <w:r w:rsidR="00B30C3E">
        <w:rPr>
          <w:rFonts w:eastAsia="Times New Roman"/>
        </w:rPr>
        <w:t xml:space="preserve"> à la protection à laquelle il a droit en tant qu’être humain</w:t>
      </w:r>
      <w:r w:rsidR="007B23FC">
        <w:rPr>
          <w:rFonts w:eastAsia="Times New Roman"/>
        </w:rPr>
        <w:t>.</w:t>
      </w:r>
      <w:r w:rsidR="00B30C3E">
        <w:rPr>
          <w:rFonts w:eastAsia="Times New Roman"/>
        </w:rPr>
        <w:t xml:space="preserve"> </w:t>
      </w:r>
    </w:p>
    <w:p w:rsidR="00064E05" w:rsidRDefault="00B30C3E" w:rsidP="000B5DE4">
      <w:pPr>
        <w:ind w:firstLine="539"/>
        <w:jc w:val="both"/>
        <w:rPr>
          <w:rFonts w:eastAsia="Times New Roman"/>
        </w:rPr>
      </w:pPr>
      <w:r>
        <w:rPr>
          <w:rFonts w:eastAsia="Times New Roman"/>
        </w:rPr>
        <w:t>Face à une telle position, certains font néanmoins</w:t>
      </w:r>
      <w:r w:rsidR="00057AD1">
        <w:rPr>
          <w:rFonts w:eastAsia="Times New Roman"/>
        </w:rPr>
        <w:t xml:space="preserve"> valoir</w:t>
      </w:r>
      <w:r>
        <w:rPr>
          <w:rFonts w:eastAsia="Times New Roman"/>
        </w:rPr>
        <w:t xml:space="preserve"> que les frontières sont nécessaires à la réalisation de la justice sociale. Ainsi Walzer défend l’idée que la réalisation de la justice n’est possible qu’au sein d’une communauté unie autour de valeurs partagées. Abolir les frontières reviendrait à détruire ces liens et à rendre impossible la réalisation de la justice. </w:t>
      </w:r>
      <w:r w:rsidR="00767908">
        <w:rPr>
          <w:rFonts w:eastAsia="Times New Roman"/>
        </w:rPr>
        <w:t>D’autres font</w:t>
      </w:r>
      <w:r>
        <w:rPr>
          <w:rFonts w:eastAsia="Times New Roman"/>
        </w:rPr>
        <w:t xml:space="preserve"> valoir que les frontières ouvertes peuvent être nuisibles aux plus défavorisés des pays pauvres, qui n’ont pas la possibilité de migrer et qui risquent de voir leur situation se détériorer sous l’effet de l’émigration de ceux qui, dans leur pays, ont un capital humain</w:t>
      </w:r>
      <w:r w:rsidR="00767908">
        <w:rPr>
          <w:rFonts w:eastAsia="Times New Roman"/>
        </w:rPr>
        <w:t xml:space="preserve"> important.</w:t>
      </w:r>
    </w:p>
    <w:p w:rsidR="00AE0C4E" w:rsidRPr="00734C1C" w:rsidRDefault="00B30C3E" w:rsidP="000B5DE4">
      <w:pPr>
        <w:ind w:firstLine="539"/>
        <w:jc w:val="both"/>
        <w:rPr>
          <w:rFonts w:eastAsia="Times New Roman"/>
        </w:rPr>
      </w:pPr>
      <w:r>
        <w:rPr>
          <w:rFonts w:eastAsia="Times New Roman"/>
        </w:rPr>
        <w:t>D’un point de vue politique, on peut se demander si le cosm</w:t>
      </w:r>
      <w:r w:rsidR="00057AD1">
        <w:rPr>
          <w:rFonts w:eastAsia="Times New Roman"/>
        </w:rPr>
        <w:t>o</w:t>
      </w:r>
      <w:r>
        <w:rPr>
          <w:rFonts w:eastAsia="Times New Roman"/>
        </w:rPr>
        <w:t>politisme ne</w:t>
      </w:r>
      <w:r w:rsidR="007B23FC">
        <w:rPr>
          <w:rFonts w:eastAsia="Times New Roman"/>
        </w:rPr>
        <w:t xml:space="preserve"> supposerait </w:t>
      </w:r>
      <w:r>
        <w:rPr>
          <w:rFonts w:eastAsia="Times New Roman"/>
        </w:rPr>
        <w:t>pas</w:t>
      </w:r>
      <w:r w:rsidR="007B23FC">
        <w:rPr>
          <w:rFonts w:eastAsia="Times New Roman"/>
        </w:rPr>
        <w:t xml:space="preserve"> éventuellement la mise en place de mécanismes et de procédures par lesquels des étrangers pourraient agir sur et mê</w:t>
      </w:r>
      <w:r w:rsidR="00064E05">
        <w:rPr>
          <w:rFonts w:eastAsia="Times New Roman"/>
        </w:rPr>
        <w:t xml:space="preserve">me participer à la décision politique au sein d’un </w:t>
      </w:r>
      <w:r w:rsidR="00767908">
        <w:rPr>
          <w:rFonts w:eastAsia="Times New Roman"/>
        </w:rPr>
        <w:t>É</w:t>
      </w:r>
      <w:r w:rsidR="00064E05">
        <w:rPr>
          <w:rFonts w:eastAsia="Times New Roman"/>
        </w:rPr>
        <w:t>tat</w:t>
      </w:r>
      <w:r>
        <w:rPr>
          <w:rFonts w:eastAsia="Times New Roman"/>
        </w:rPr>
        <w:t xml:space="preserve"> autre </w:t>
      </w:r>
      <w:r>
        <w:rPr>
          <w:rFonts w:eastAsia="Times New Roman"/>
        </w:rPr>
        <w:lastRenderedPageBreak/>
        <w:t>que le leur</w:t>
      </w:r>
      <w:r w:rsidR="00064E05">
        <w:rPr>
          <w:rFonts w:eastAsia="Times New Roman"/>
        </w:rPr>
        <w:t xml:space="preserve"> lorsque celle-ci les affecte. Dans un monde globalisé et complexe, les décisions prises au sein d’un </w:t>
      </w:r>
      <w:r w:rsidR="00767908">
        <w:rPr>
          <w:rFonts w:eastAsia="Times New Roman"/>
        </w:rPr>
        <w:t>É</w:t>
      </w:r>
      <w:r w:rsidR="00064E05">
        <w:rPr>
          <w:rFonts w:eastAsia="Times New Roman"/>
        </w:rPr>
        <w:t xml:space="preserve">tat peuvent avoir des effets parfois très significatifs sur la vie et les intérêts de citoyens d’autres </w:t>
      </w:r>
      <w:r w:rsidR="00767908">
        <w:rPr>
          <w:rFonts w:eastAsia="Times New Roman"/>
        </w:rPr>
        <w:t>É</w:t>
      </w:r>
      <w:r w:rsidR="00064E05">
        <w:rPr>
          <w:rFonts w:eastAsia="Times New Roman"/>
        </w:rPr>
        <w:t>tats.</w:t>
      </w:r>
      <w:r w:rsidR="00D3540B">
        <w:rPr>
          <w:rFonts w:eastAsia="Times New Roman"/>
        </w:rPr>
        <w:t xml:space="preserve"> </w:t>
      </w:r>
      <w:r w:rsidR="00064E05">
        <w:rPr>
          <w:rFonts w:eastAsia="Times New Roman"/>
        </w:rPr>
        <w:t>Bien entendu</w:t>
      </w:r>
      <w:r w:rsidR="00767908">
        <w:rPr>
          <w:rFonts w:eastAsia="Times New Roman"/>
        </w:rPr>
        <w:t>,</w:t>
      </w:r>
      <w:r w:rsidR="00064E05">
        <w:rPr>
          <w:rFonts w:eastAsia="Times New Roman"/>
        </w:rPr>
        <w:t xml:space="preserve"> ces citoyens peuvent parfois faire pression sur leur propre gouvernement pour qu’il agisse par la voie diplomatique. Mais cela ne suffit </w:t>
      </w:r>
      <w:r w:rsidR="00767908">
        <w:rPr>
          <w:rFonts w:eastAsia="Times New Roman"/>
        </w:rPr>
        <w:t>généralement pas,</w:t>
      </w:r>
      <w:r w:rsidR="00064E05">
        <w:rPr>
          <w:rFonts w:eastAsia="Times New Roman"/>
        </w:rPr>
        <w:t xml:space="preserve"> notamment si le nombre de personnes affectées par la décision de l’</w:t>
      </w:r>
      <w:r w:rsidR="00767908">
        <w:rPr>
          <w:rFonts w:eastAsia="Times New Roman"/>
        </w:rPr>
        <w:t>É</w:t>
      </w:r>
      <w:r w:rsidR="00064E05">
        <w:rPr>
          <w:rFonts w:eastAsia="Times New Roman"/>
        </w:rPr>
        <w:t>tat tiers est peu important</w:t>
      </w:r>
      <w:r w:rsidR="00767908">
        <w:rPr>
          <w:rFonts w:eastAsia="Times New Roman"/>
        </w:rPr>
        <w:t>,</w:t>
      </w:r>
      <w:r w:rsidR="00064E05">
        <w:rPr>
          <w:rFonts w:eastAsia="Times New Roman"/>
        </w:rPr>
        <w:t xml:space="preserve"> ou encore si leur propre gouvernement est faible, corrompu ou peu démocratique. On peut alors se demander s’il ne serait pas précieux de mettre en place des mécanisme</w:t>
      </w:r>
      <w:r w:rsidR="00767908">
        <w:rPr>
          <w:rFonts w:eastAsia="Times New Roman"/>
        </w:rPr>
        <w:t>s</w:t>
      </w:r>
      <w:r w:rsidR="00064E05">
        <w:rPr>
          <w:rFonts w:eastAsia="Times New Roman"/>
        </w:rPr>
        <w:t xml:space="preserve"> </w:t>
      </w:r>
      <w:r w:rsidR="00FB3014">
        <w:rPr>
          <w:rFonts w:eastAsia="Times New Roman"/>
        </w:rPr>
        <w:t>transnationaux de consultation ou de participation</w:t>
      </w:r>
      <w:r w:rsidR="00767908">
        <w:rPr>
          <w:rFonts w:eastAsia="Times New Roman"/>
        </w:rPr>
        <w:t>.</w:t>
      </w:r>
    </w:p>
    <w:p w:rsidR="00F63B08" w:rsidRPr="00734C1C" w:rsidRDefault="00F63B08" w:rsidP="00F63B08">
      <w:pPr>
        <w:jc w:val="both"/>
        <w:rPr>
          <w:rFonts w:eastAsia="Times New Roman"/>
        </w:rPr>
      </w:pPr>
    </w:p>
    <w:p w:rsidR="006D3933" w:rsidRDefault="00F87652" w:rsidP="006D3933">
      <w:pPr>
        <w:jc w:val="both"/>
        <w:rPr>
          <w:rFonts w:eastAsia="Times New Roman"/>
          <w:b/>
          <w:bCs/>
          <w:i/>
          <w:iCs/>
          <w:color w:val="000000"/>
        </w:rPr>
      </w:pPr>
      <w:r>
        <w:rPr>
          <w:rFonts w:eastAsia="Times New Roman"/>
          <w:color w:val="000000"/>
        </w:rPr>
        <w:t>&lt;IT1</w:t>
      </w:r>
      <w:r w:rsidR="006D3933" w:rsidRPr="00F0018D">
        <w:rPr>
          <w:rFonts w:eastAsia="Times New Roman"/>
          <w:color w:val="000000"/>
        </w:rPr>
        <w:t>&gt;</w:t>
      </w:r>
      <w:r w:rsidR="006D3933">
        <w:rPr>
          <w:rFonts w:eastAsia="Times New Roman"/>
          <w:b/>
          <w:bCs/>
          <w:i/>
          <w:iCs/>
          <w:color w:val="000000"/>
        </w:rPr>
        <w:t>Les inégalités d’accès à la citoyenneté</w:t>
      </w:r>
    </w:p>
    <w:p w:rsidR="006D3933" w:rsidRPr="00AE3064" w:rsidRDefault="006D3933" w:rsidP="006D3933">
      <w:pPr>
        <w:ind w:firstLine="539"/>
        <w:jc w:val="both"/>
        <w:rPr>
          <w:rFonts w:eastAsia="Times New Roman"/>
          <w:b/>
          <w:bCs/>
          <w:iCs/>
          <w:color w:val="000000"/>
        </w:rPr>
      </w:pPr>
    </w:p>
    <w:p w:rsidR="006D3933" w:rsidRPr="00F87652" w:rsidRDefault="006D3933" w:rsidP="006D3933">
      <w:pPr>
        <w:ind w:firstLine="539"/>
        <w:jc w:val="both"/>
        <w:rPr>
          <w:rFonts w:eastAsia="Times New Roman"/>
          <w:bCs/>
          <w:iCs/>
        </w:rPr>
      </w:pPr>
      <w:r w:rsidRPr="00F87652">
        <w:rPr>
          <w:rFonts w:eastAsia="Times New Roman"/>
          <w:bCs/>
          <w:iCs/>
        </w:rPr>
        <w:t>Se pose enfin la question des inégalités dans l’accès à la citoyenneté nationale (par distinction avec la citoyenneté mondiale). Comment devient-on citoyen d’un pays ? Généralement par transmission filiale. Mais dans certains pays, on reconnaît plutôt ou également le droit du sol : le fait de naître sur le territoire d’un pays donne l’accès au statut de citoyen de ce pays. Ces deux règles sont égalitaires dans le sens où elles s’appliquent à tous de la même manière. C’est dans l’accès à la citoyenneté pour les étrangers que se jouent par contre une série d’inégalités.</w:t>
      </w:r>
    </w:p>
    <w:p w:rsidR="006D3933" w:rsidRPr="00F87652" w:rsidRDefault="006D3933" w:rsidP="006D3933">
      <w:pPr>
        <w:ind w:firstLine="539"/>
        <w:jc w:val="both"/>
        <w:rPr>
          <w:rFonts w:eastAsia="Times New Roman"/>
          <w:bCs/>
          <w:iCs/>
        </w:rPr>
      </w:pPr>
      <w:r w:rsidRPr="00F87652">
        <w:rPr>
          <w:rFonts w:eastAsia="Times New Roman"/>
          <w:bCs/>
          <w:iCs/>
        </w:rPr>
        <w:t>D’abord, il y a bien sûr une fondamentale inégalité des chances dans l’accès au visa, puisque les politiques de visa dépendent d’accords bilatéraux (ou multilatéraux, comme dans l’UE) entre pays. En pratique, cela signifie que les citoyens de pays pauvres ont beaucoup moins de chances de devenir citoyens d’un autre pays que les citoyens de pays riches, puisqu’ils seront probablement privés d’accès légal aux territoires où ils souhaiteraient s’installer. En outre, depuis la Convention de Genève, une inégalité de statut a été établie entre les personnes qui ont accès au statut de réfugié et celles qui n’y ont pas accès. De cette inégalité de statut découle une profonde inégalité des chances : si l’on cherche refuge pour des raisons économiques ou climatiques, par exemple, on a bien moins de chances d’accéder à la citoyenneté dans un pays riche. Certes, le statut de réfugié n’offre aucune garantie d’accès à la citoyenneté, car il peut être limité dans le temps, mais il augmente les chances d’y accéder.</w:t>
      </w:r>
    </w:p>
    <w:p w:rsidR="006D3933" w:rsidRPr="00F87652" w:rsidRDefault="006D3933" w:rsidP="006D3933">
      <w:pPr>
        <w:ind w:firstLine="539"/>
        <w:jc w:val="both"/>
        <w:rPr>
          <w:rFonts w:eastAsia="Times New Roman"/>
          <w:bCs/>
          <w:iCs/>
        </w:rPr>
      </w:pPr>
      <w:r w:rsidRPr="00F87652">
        <w:rPr>
          <w:rFonts w:eastAsia="Times New Roman"/>
          <w:bCs/>
          <w:iCs/>
        </w:rPr>
        <w:t xml:space="preserve">Ensuite, se pose la question des </w:t>
      </w:r>
      <w:r w:rsidRPr="00F87652">
        <w:rPr>
          <w:rFonts w:eastAsia="Times New Roman"/>
          <w:bCs/>
          <w:i/>
          <w:iCs/>
        </w:rPr>
        <w:t xml:space="preserve">conditions </w:t>
      </w:r>
      <w:r w:rsidRPr="00F87652">
        <w:rPr>
          <w:rFonts w:eastAsia="Times New Roman"/>
          <w:bCs/>
          <w:iCs/>
        </w:rPr>
        <w:t>d’accès à la citoyenneté. Dans de nombreux pays, les étrangers souhaitant accéder à la citoyenneté doivent ainsi démontrer une maîtrise suffisante de la langue et/ou une connaissance de base de l’histoire nationale ou des principes fondamentaux du pays. D’autres conditions existent encore, comme l’absence de condamnation, l’enquête de moralité, des revenus suffisants, l’occupation d’un emploi, la renonciation à sa précédente nationalité, voire un serment de loyauté. Ces conditions posent question de manière générale, car on ne demande pas à une personne ayant acquis la nationalité à la naissance de démontrer quoi que ce soit pour avoir accès à ses droits. Et elles posent question de manière chaque fois particulière, certains critères de discrimination pouvant être jugés légitimes, comme la maîtrise minimale d’une langue, tandis que d’autres peuvent apparaître moralement arbitraires, comme la condition de revenu.</w:t>
      </w:r>
    </w:p>
    <w:p w:rsidR="006D3933" w:rsidRPr="00F87652" w:rsidRDefault="006D3933" w:rsidP="006D3933">
      <w:pPr>
        <w:ind w:firstLine="539"/>
        <w:jc w:val="both"/>
        <w:rPr>
          <w:rFonts w:eastAsia="Times New Roman"/>
          <w:bCs/>
          <w:iCs/>
        </w:rPr>
      </w:pPr>
    </w:p>
    <w:p w:rsidR="006D3933" w:rsidRPr="00F87652" w:rsidRDefault="006D3933" w:rsidP="006D3933">
      <w:pPr>
        <w:ind w:firstLine="539"/>
        <w:jc w:val="both"/>
        <w:rPr>
          <w:rFonts w:eastAsia="Times New Roman"/>
          <w:bCs/>
          <w:iCs/>
        </w:rPr>
      </w:pPr>
      <w:r w:rsidRPr="00F87652">
        <w:rPr>
          <w:rFonts w:eastAsia="Times New Roman"/>
          <w:bCs/>
          <w:iCs/>
        </w:rPr>
        <w:t>On peut conclure de ce bref aperçu que la citoyenneté est un puissant motif d’inclusion et d’égalisation pour ceux qui en disposent, mais qu’elle repose encore largement, aujourd’hui, sur une logique d’exclusion des étrangers, et engendre de ce fait des inégalités considérables.</w:t>
      </w:r>
      <w:r w:rsidR="00FD50DD" w:rsidRPr="00F87652">
        <w:rPr>
          <w:rFonts w:eastAsia="Times New Roman"/>
          <w:bCs/>
          <w:iCs/>
        </w:rPr>
        <w:t xml:space="preserve"> On pourrait cependant espérer que la dynamique égalitaire interne aux communautés politiques rende leurs citoyens plus sensibles au sort  qu’elles réservent</w:t>
      </w:r>
      <w:r w:rsidR="00F87652" w:rsidRPr="00F87652">
        <w:rPr>
          <w:rFonts w:eastAsia="Times New Roman"/>
          <w:bCs/>
          <w:iCs/>
        </w:rPr>
        <w:t xml:space="preserve"> aux étrangers et contribuent ainsi à réduire les inégalités injustes dont ceux-ci sont victimes (Schnapper)</w:t>
      </w:r>
    </w:p>
    <w:p w:rsidR="006D3933" w:rsidRPr="004E3F40" w:rsidRDefault="006D3933" w:rsidP="000C32CC">
      <w:pPr>
        <w:jc w:val="both"/>
        <w:rPr>
          <w:rFonts w:eastAsia="Times New Roman"/>
          <w:b/>
          <w:bCs/>
          <w:iCs/>
          <w:color w:val="000000"/>
          <w:lang w:val="fr-BE"/>
        </w:rPr>
      </w:pPr>
    </w:p>
    <w:p w:rsidR="006D3933" w:rsidRPr="004E3F40" w:rsidRDefault="006D3933" w:rsidP="006D3933">
      <w:pPr>
        <w:ind w:firstLine="539"/>
        <w:jc w:val="both"/>
        <w:rPr>
          <w:rFonts w:eastAsia="Times New Roman"/>
          <w:b/>
          <w:bCs/>
          <w:iCs/>
          <w:color w:val="000000"/>
          <w:lang w:val="fr-BE"/>
        </w:rPr>
      </w:pPr>
    </w:p>
    <w:p w:rsidR="006D3933" w:rsidRPr="004E3F40" w:rsidRDefault="006D3933" w:rsidP="006D3933">
      <w:pPr>
        <w:jc w:val="both"/>
        <w:rPr>
          <w:rFonts w:eastAsia="Times New Roman"/>
          <w:color w:val="000000"/>
          <w:lang w:val="fr-BE"/>
        </w:rPr>
      </w:pPr>
      <w:r w:rsidRPr="004E3F40">
        <w:rPr>
          <w:rFonts w:eastAsia="Times New Roman"/>
          <w:b/>
          <w:bCs/>
          <w:color w:val="000000"/>
          <w:lang w:val="fr-BE"/>
        </w:rPr>
        <w:lastRenderedPageBreak/>
        <w:t>&lt;</w:t>
      </w:r>
      <w:r w:rsidRPr="004E3F40">
        <w:rPr>
          <w:rFonts w:eastAsia="Times New Roman"/>
          <w:color w:val="000000"/>
          <w:lang w:val="fr-BE"/>
        </w:rPr>
        <w:t>BIBLIOGRAPHIE2&gt;</w:t>
      </w:r>
    </w:p>
    <w:p w:rsidR="006D3933" w:rsidRPr="000C32CC" w:rsidRDefault="000C32CC" w:rsidP="006D3933">
      <w:pPr>
        <w:jc w:val="both"/>
        <w:rPr>
          <w:rFonts w:eastAsia="Times New Roman"/>
          <w:lang w:val="fr-BE"/>
        </w:rPr>
      </w:pPr>
      <w:r w:rsidRPr="004E3F40">
        <w:rPr>
          <w:rFonts w:eastAsia="Times New Roman"/>
          <w:smallCaps/>
          <w:color w:val="000000"/>
          <w:lang w:val="fr-BE"/>
        </w:rPr>
        <w:t xml:space="preserve">Carens, J., 2013. </w:t>
      </w:r>
      <w:r w:rsidRPr="004E3F40">
        <w:rPr>
          <w:rFonts w:eastAsia="Times New Roman"/>
          <w:i/>
          <w:smallCaps/>
          <w:color w:val="000000"/>
          <w:lang w:val="fr-BE"/>
        </w:rPr>
        <w:t>T</w:t>
      </w:r>
      <w:r w:rsidRPr="004E3F40">
        <w:rPr>
          <w:rFonts w:eastAsia="Times New Roman"/>
          <w:i/>
          <w:color w:val="000000"/>
          <w:lang w:val="fr-BE"/>
        </w:rPr>
        <w:t>he Ethics of Immigration</w:t>
      </w:r>
      <w:r w:rsidRPr="004E3F40">
        <w:rPr>
          <w:rFonts w:eastAsia="Times New Roman"/>
          <w:color w:val="000000"/>
          <w:lang w:val="fr-BE"/>
        </w:rPr>
        <w:t xml:space="preserve">, Oxford, Oxford University Press. – </w:t>
      </w:r>
      <w:r w:rsidR="006D3933" w:rsidRPr="004E3F40">
        <w:rPr>
          <w:rFonts w:eastAsia="Times New Roman"/>
          <w:smallCaps/>
          <w:color w:val="000000"/>
          <w:lang w:val="fr-BE"/>
        </w:rPr>
        <w:t>Dworkin,</w:t>
      </w:r>
      <w:bookmarkStart w:id="0" w:name="_GoBack"/>
      <w:bookmarkEnd w:id="0"/>
      <w:r w:rsidR="006D3933" w:rsidRPr="004E3F40">
        <w:rPr>
          <w:rFonts w:eastAsia="Times New Roman"/>
          <w:smallCaps/>
          <w:color w:val="000000"/>
          <w:lang w:val="fr-BE"/>
        </w:rPr>
        <w:t xml:space="preserve">R., </w:t>
      </w:r>
      <w:r w:rsidR="0082499E" w:rsidRPr="004E3F40">
        <w:rPr>
          <w:rFonts w:eastAsia="Times New Roman"/>
          <w:i/>
          <w:smallCaps/>
          <w:color w:val="000000"/>
          <w:lang w:val="fr-BE"/>
        </w:rPr>
        <w:t xml:space="preserve"> L</w:t>
      </w:r>
      <w:r w:rsidR="0082499E" w:rsidRPr="004E3F40">
        <w:rPr>
          <w:rFonts w:eastAsia="Times New Roman"/>
          <w:i/>
          <w:iCs/>
          <w:color w:val="000000"/>
          <w:lang w:val="fr-BE"/>
        </w:rPr>
        <w:t>a vertu souveraine</w:t>
      </w:r>
      <w:r w:rsidR="0082499E" w:rsidRPr="004E3F40">
        <w:rPr>
          <w:rFonts w:eastAsia="Times New Roman"/>
          <w:iCs/>
          <w:color w:val="000000"/>
          <w:lang w:val="fr-BE"/>
        </w:rPr>
        <w:t>, Bruxelles, Bruylant, 2008</w:t>
      </w:r>
      <w:r w:rsidR="006D3933" w:rsidRPr="004E3F40">
        <w:rPr>
          <w:rFonts w:eastAsia="Times New Roman"/>
          <w:color w:val="000000"/>
          <w:lang w:val="fr-BE"/>
        </w:rPr>
        <w:t xml:space="preserve"> – </w:t>
      </w:r>
      <w:r w:rsidRPr="004E3F40">
        <w:rPr>
          <w:rFonts w:eastAsia="Times New Roman"/>
          <w:smallCaps/>
          <w:color w:val="000000"/>
          <w:lang w:val="fr-BE"/>
        </w:rPr>
        <w:t>Fraser</w:t>
      </w:r>
      <w:r w:rsidRPr="004E3F40">
        <w:rPr>
          <w:rFonts w:eastAsia="Times New Roman"/>
          <w:color w:val="000000"/>
          <w:lang w:val="fr-BE"/>
        </w:rPr>
        <w:t xml:space="preserve">, N., 2005. </w:t>
      </w:r>
      <w:r w:rsidRPr="000C32CC">
        <w:rPr>
          <w:rFonts w:eastAsia="Times New Roman"/>
          <w:i/>
          <w:color w:val="000000"/>
          <w:lang w:val="fr-BE"/>
        </w:rPr>
        <w:t>Qu’est-ce que la justice sociale ? Reconnaissance et redistribution</w:t>
      </w:r>
      <w:r w:rsidRPr="000C32CC">
        <w:rPr>
          <w:rFonts w:eastAsia="Times New Roman"/>
          <w:color w:val="000000"/>
          <w:lang w:val="fr-BE"/>
        </w:rPr>
        <w:t xml:space="preserve">, Paris, La Découverte. – </w:t>
      </w:r>
      <w:r w:rsidR="006D3933" w:rsidRPr="000C32CC">
        <w:rPr>
          <w:rFonts w:eastAsia="Times New Roman"/>
          <w:smallCaps/>
          <w:color w:val="000000"/>
          <w:lang w:val="fr-BE"/>
        </w:rPr>
        <w:t>Habermas</w:t>
      </w:r>
      <w:r w:rsidR="006D3933" w:rsidRPr="000C32CC">
        <w:rPr>
          <w:rFonts w:eastAsia="Times New Roman"/>
          <w:color w:val="000000"/>
          <w:lang w:val="fr-BE"/>
        </w:rPr>
        <w:t xml:space="preserve">, J., 1997. </w:t>
      </w:r>
      <w:r w:rsidR="006D3933" w:rsidRPr="000C32CC">
        <w:rPr>
          <w:rFonts w:eastAsia="Times New Roman"/>
          <w:i/>
          <w:color w:val="000000"/>
          <w:lang w:val="fr-BE"/>
        </w:rPr>
        <w:t>Droit et démocratie : entre faits et normes</w:t>
      </w:r>
      <w:r w:rsidR="006D3933" w:rsidRPr="000C32CC">
        <w:rPr>
          <w:rFonts w:eastAsia="Times New Roman"/>
          <w:color w:val="000000"/>
          <w:lang w:val="fr-BE"/>
        </w:rPr>
        <w:t>, Paris, Gallimard. –</w:t>
      </w:r>
      <w:r w:rsidRPr="000C32CC">
        <w:rPr>
          <w:rFonts w:eastAsia="Times New Roman"/>
          <w:color w:val="000000"/>
          <w:lang w:val="fr-BE"/>
        </w:rPr>
        <w:t xml:space="preserve"> </w:t>
      </w:r>
      <w:r w:rsidRPr="000C32CC">
        <w:rPr>
          <w:rFonts w:eastAsia="Times New Roman"/>
          <w:smallCaps/>
          <w:color w:val="000000"/>
          <w:lang w:val="fr-BE"/>
        </w:rPr>
        <w:t>Honneth</w:t>
      </w:r>
      <w:r w:rsidRPr="000C32CC">
        <w:rPr>
          <w:rFonts w:eastAsia="Times New Roman"/>
          <w:color w:val="000000"/>
          <w:lang w:val="fr-BE"/>
        </w:rPr>
        <w:t xml:space="preserve">, A., 2002. </w:t>
      </w:r>
      <w:r w:rsidRPr="000C32CC">
        <w:rPr>
          <w:rFonts w:eastAsia="Times New Roman"/>
          <w:i/>
          <w:color w:val="000000"/>
          <w:lang w:val="fr-BE"/>
        </w:rPr>
        <w:t>La lutte pour la reconnaissance</w:t>
      </w:r>
      <w:r w:rsidRPr="000C32CC">
        <w:rPr>
          <w:rFonts w:eastAsia="Times New Roman"/>
          <w:color w:val="000000"/>
          <w:lang w:val="fr-BE"/>
        </w:rPr>
        <w:t>, Paris, Cerf. –</w:t>
      </w:r>
      <w:r w:rsidR="0082499E">
        <w:rPr>
          <w:rFonts w:eastAsia="Times New Roman"/>
          <w:color w:val="000000"/>
          <w:lang w:val="fr-BE"/>
        </w:rPr>
        <w:t xml:space="preserve"> </w:t>
      </w:r>
      <w:r w:rsidR="0082499E" w:rsidRPr="0082499E">
        <w:rPr>
          <w:rFonts w:eastAsia="Times New Roman"/>
          <w:smallCaps/>
          <w:color w:val="000000"/>
          <w:lang w:val="fr-BE"/>
        </w:rPr>
        <w:t>Kymlicka</w:t>
      </w:r>
      <w:r w:rsidR="0082499E">
        <w:rPr>
          <w:rFonts w:eastAsia="Times New Roman"/>
          <w:color w:val="000000"/>
          <w:lang w:val="fr-BE"/>
        </w:rPr>
        <w:t xml:space="preserve"> W</w:t>
      </w:r>
      <w:r w:rsidR="005150C7">
        <w:rPr>
          <w:rFonts w:eastAsia="Times New Roman"/>
          <w:color w:val="000000"/>
          <w:lang w:val="fr-BE"/>
        </w:rPr>
        <w:t>.</w:t>
      </w:r>
      <w:r w:rsidR="0082499E">
        <w:rPr>
          <w:rFonts w:eastAsia="Times New Roman"/>
          <w:color w:val="000000"/>
          <w:lang w:val="fr-BE"/>
        </w:rPr>
        <w:t>,</w:t>
      </w:r>
      <w:r w:rsidR="005150C7">
        <w:rPr>
          <w:rFonts w:eastAsia="Times New Roman"/>
          <w:color w:val="000000"/>
          <w:lang w:val="fr-BE"/>
        </w:rPr>
        <w:t xml:space="preserve"> 2001.</w:t>
      </w:r>
      <w:r w:rsidR="0082499E">
        <w:rPr>
          <w:rFonts w:eastAsia="Times New Roman"/>
          <w:color w:val="000000"/>
          <w:lang w:val="fr-BE"/>
        </w:rPr>
        <w:t xml:space="preserve"> </w:t>
      </w:r>
      <w:r w:rsidR="0082499E">
        <w:rPr>
          <w:rFonts w:eastAsia="Times New Roman"/>
          <w:i/>
          <w:color w:val="000000"/>
          <w:lang w:val="fr-BE"/>
        </w:rPr>
        <w:t>La citoyenneté multiculturelle</w:t>
      </w:r>
      <w:r w:rsidR="0082499E">
        <w:rPr>
          <w:rFonts w:eastAsia="Times New Roman"/>
          <w:color w:val="000000"/>
          <w:lang w:val="fr-BE"/>
        </w:rPr>
        <w:t>, Paris, La Découverte. –</w:t>
      </w:r>
      <w:r w:rsidRPr="000C32CC">
        <w:rPr>
          <w:rFonts w:eastAsia="Times New Roman"/>
          <w:color w:val="000000"/>
          <w:lang w:val="fr-BE"/>
        </w:rPr>
        <w:t xml:space="preserve"> </w:t>
      </w:r>
      <w:r w:rsidRPr="000C32CC">
        <w:rPr>
          <w:rFonts w:eastAsia="Times New Roman"/>
          <w:smallCaps/>
          <w:color w:val="000000"/>
          <w:lang w:val="fr-BE"/>
        </w:rPr>
        <w:t>Leydet</w:t>
      </w:r>
      <w:r w:rsidRPr="000C32CC">
        <w:rPr>
          <w:rFonts w:eastAsia="Times New Roman"/>
          <w:color w:val="000000"/>
          <w:lang w:val="fr-BE"/>
        </w:rPr>
        <w:t xml:space="preserve">, D. 2017. </w:t>
      </w:r>
      <w:r w:rsidRPr="005150C7">
        <w:rPr>
          <w:rFonts w:eastAsia="Times New Roman"/>
          <w:color w:val="000000"/>
          <w:lang w:val="fr-BE"/>
        </w:rPr>
        <w:t xml:space="preserve">« Citizenship », </w:t>
      </w:r>
      <w:r w:rsidRPr="005150C7">
        <w:rPr>
          <w:rFonts w:eastAsia="Times New Roman"/>
          <w:i/>
          <w:color w:val="000000"/>
          <w:lang w:val="fr-BE"/>
        </w:rPr>
        <w:t>The Stanford Encyclopedia of Philosophy</w:t>
      </w:r>
      <w:r w:rsidRPr="005150C7">
        <w:rPr>
          <w:rFonts w:eastAsia="Times New Roman"/>
          <w:color w:val="000000"/>
          <w:lang w:val="fr-BE"/>
        </w:rPr>
        <w:t xml:space="preserve"> (éd. Zalta, E.), </w:t>
      </w:r>
      <w:hyperlink r:id="rId6" w:history="1">
        <w:r w:rsidRPr="004E3F40">
          <w:rPr>
            <w:rStyle w:val="Lienhypertexte"/>
            <w:lang w:val="en-US"/>
          </w:rPr>
          <w:t>https://plato.stanford.edu/archives/fall2017/entries/citizenship/</w:t>
        </w:r>
      </w:hyperlink>
      <w:r w:rsidRPr="004E3F40">
        <w:rPr>
          <w:rFonts w:eastAsia="Times New Roman"/>
          <w:color w:val="000000"/>
          <w:lang w:val="en-US"/>
        </w:rPr>
        <w:t xml:space="preserve">. – </w:t>
      </w:r>
      <w:r w:rsidRPr="004E3F40">
        <w:rPr>
          <w:rFonts w:eastAsia="Times New Roman"/>
          <w:smallCaps/>
          <w:color w:val="000000"/>
          <w:lang w:val="en-US"/>
        </w:rPr>
        <w:t>Manin</w:t>
      </w:r>
      <w:r w:rsidRPr="004E3F40">
        <w:rPr>
          <w:rFonts w:eastAsia="Times New Roman"/>
          <w:color w:val="000000"/>
          <w:lang w:val="en-US"/>
        </w:rPr>
        <w:t xml:space="preserve">, B., 1996. </w:t>
      </w:r>
      <w:r w:rsidRPr="000C32CC">
        <w:rPr>
          <w:rFonts w:eastAsia="Times New Roman"/>
          <w:i/>
          <w:color w:val="000000"/>
          <w:lang w:val="fr-BE"/>
        </w:rPr>
        <w:t>Principes du gouvernement représentatif</w:t>
      </w:r>
      <w:r w:rsidRPr="000C32CC">
        <w:rPr>
          <w:rFonts w:eastAsia="Times New Roman"/>
          <w:color w:val="000000"/>
          <w:lang w:val="fr-BE"/>
        </w:rPr>
        <w:t xml:space="preserve">, Paris, Flammarion. – </w:t>
      </w:r>
      <w:r w:rsidR="00A8082F" w:rsidRPr="00A8082F">
        <w:rPr>
          <w:rFonts w:eastAsia="Times New Roman"/>
          <w:smallCaps/>
          <w:color w:val="000000"/>
          <w:lang w:val="fr-BE"/>
        </w:rPr>
        <w:t>Schnapper</w:t>
      </w:r>
      <w:r w:rsidR="00A8082F">
        <w:rPr>
          <w:rFonts w:eastAsia="Times New Roman"/>
          <w:color w:val="000000"/>
          <w:lang w:val="fr-BE"/>
        </w:rPr>
        <w:t xml:space="preserve">, D., 2001. </w:t>
      </w:r>
      <w:r w:rsidR="00A8082F">
        <w:rPr>
          <w:rFonts w:eastAsia="Times New Roman"/>
          <w:i/>
          <w:color w:val="000000"/>
          <w:lang w:val="fr-BE"/>
        </w:rPr>
        <w:t>La communauté de citoyens : sur l’idée moderne de nation</w:t>
      </w:r>
      <w:r w:rsidR="00A8082F">
        <w:rPr>
          <w:rFonts w:eastAsia="Times New Roman"/>
          <w:color w:val="000000"/>
          <w:lang w:val="fr-BE"/>
        </w:rPr>
        <w:t xml:space="preserve">, Paris, Gallimard. – </w:t>
      </w:r>
      <w:r w:rsidR="00A8082F" w:rsidRPr="00A8082F">
        <w:rPr>
          <w:rFonts w:eastAsia="Times New Roman"/>
          <w:smallCaps/>
          <w:color w:val="000000"/>
          <w:lang w:val="fr-BE"/>
        </w:rPr>
        <w:t>Singer</w:t>
      </w:r>
      <w:r w:rsidR="00A8082F">
        <w:rPr>
          <w:rFonts w:eastAsia="Times New Roman"/>
          <w:color w:val="000000"/>
          <w:lang w:val="fr-BE"/>
        </w:rPr>
        <w:t xml:space="preserve">, P., 1997. </w:t>
      </w:r>
      <w:r w:rsidR="00A8082F" w:rsidRPr="000C32CC">
        <w:rPr>
          <w:rFonts w:eastAsia="Times New Roman"/>
          <w:color w:val="000000"/>
          <w:lang w:val="fr-BE"/>
        </w:rPr>
        <w:t>« Riches et pauvres</w:t>
      </w:r>
      <w:r w:rsidR="00A8082F">
        <w:rPr>
          <w:rFonts w:eastAsia="Times New Roman"/>
          <w:color w:val="000000"/>
          <w:lang w:val="fr-BE"/>
        </w:rPr>
        <w:t> »</w:t>
      </w:r>
      <w:r w:rsidR="00A8082F" w:rsidRPr="000C32CC">
        <w:rPr>
          <w:rFonts w:eastAsia="Times New Roman"/>
          <w:color w:val="000000"/>
          <w:lang w:val="fr-BE"/>
        </w:rPr>
        <w:t xml:space="preserve">, dans </w:t>
      </w:r>
      <w:r w:rsidR="00A8082F" w:rsidRPr="00A8082F">
        <w:rPr>
          <w:rFonts w:eastAsia="Times New Roman"/>
          <w:i/>
          <w:color w:val="000000"/>
          <w:lang w:val="fr-BE"/>
        </w:rPr>
        <w:t>Questions d’éthique pratique</w:t>
      </w:r>
      <w:r w:rsidR="00A8082F">
        <w:rPr>
          <w:rFonts w:eastAsia="Times New Roman"/>
          <w:color w:val="000000"/>
          <w:lang w:val="fr-BE"/>
        </w:rPr>
        <w:t>, Paris, Bayard</w:t>
      </w:r>
      <w:r w:rsidR="0082499E">
        <w:rPr>
          <w:rFonts w:eastAsia="Times New Roman"/>
          <w:color w:val="000000"/>
          <w:lang w:val="fr-BE"/>
        </w:rPr>
        <w:t>, 1999</w:t>
      </w:r>
      <w:r w:rsidR="00A8082F">
        <w:rPr>
          <w:rFonts w:eastAsia="Times New Roman"/>
          <w:color w:val="000000"/>
          <w:lang w:val="fr-BE"/>
        </w:rPr>
        <w:t>.</w:t>
      </w:r>
      <w:r w:rsidR="00A8082F">
        <w:rPr>
          <w:rFonts w:eastAsia="Times New Roman"/>
          <w:i/>
          <w:color w:val="000000"/>
          <w:lang w:val="fr-BE"/>
        </w:rPr>
        <w:t xml:space="preserve"> </w:t>
      </w:r>
      <w:r w:rsidR="00A8082F">
        <w:rPr>
          <w:rFonts w:eastAsia="Times New Roman"/>
          <w:color w:val="000000"/>
          <w:lang w:val="fr-BE"/>
        </w:rPr>
        <w:t>–</w:t>
      </w:r>
      <w:r w:rsidR="0082499E">
        <w:rPr>
          <w:rFonts w:eastAsia="Times New Roman"/>
          <w:color w:val="000000"/>
          <w:lang w:val="fr-BE"/>
        </w:rPr>
        <w:t xml:space="preserve"> </w:t>
      </w:r>
      <w:r w:rsidR="0082499E" w:rsidRPr="0082499E">
        <w:rPr>
          <w:rFonts w:eastAsia="Times New Roman"/>
          <w:smallCaps/>
          <w:color w:val="000000"/>
          <w:lang w:val="fr-BE"/>
        </w:rPr>
        <w:t>Taylor</w:t>
      </w:r>
      <w:r w:rsidR="0082499E">
        <w:rPr>
          <w:rFonts w:eastAsia="Times New Roman"/>
          <w:color w:val="000000"/>
          <w:lang w:val="fr-BE"/>
        </w:rPr>
        <w:t xml:space="preserve"> C., </w:t>
      </w:r>
      <w:r w:rsidR="004E3F40">
        <w:rPr>
          <w:rFonts w:eastAsia="Times New Roman"/>
          <w:color w:val="000000"/>
          <w:lang w:val="fr-BE"/>
        </w:rPr>
        <w:t xml:space="preserve">2009. </w:t>
      </w:r>
      <w:r w:rsidR="0082499E">
        <w:rPr>
          <w:rFonts w:eastAsia="Times New Roman"/>
          <w:i/>
          <w:color w:val="000000"/>
          <w:lang w:val="fr-BE"/>
        </w:rPr>
        <w:t>Multiculturalisme : différence et démocratie</w:t>
      </w:r>
      <w:r w:rsidR="0082499E">
        <w:rPr>
          <w:rFonts w:eastAsia="Times New Roman"/>
          <w:color w:val="000000"/>
          <w:lang w:val="fr-BE"/>
        </w:rPr>
        <w:t>, Paris, Flammarion. –</w:t>
      </w:r>
      <w:r w:rsidR="00A8082F">
        <w:rPr>
          <w:rFonts w:eastAsia="Times New Roman"/>
          <w:color w:val="000000"/>
          <w:lang w:val="fr-BE"/>
        </w:rPr>
        <w:t xml:space="preserve"> </w:t>
      </w:r>
      <w:r w:rsidR="00A8082F" w:rsidRPr="00A8082F">
        <w:rPr>
          <w:rFonts w:eastAsia="Times New Roman"/>
          <w:smallCaps/>
          <w:color w:val="000000"/>
          <w:lang w:val="fr-BE"/>
        </w:rPr>
        <w:t>Thompson</w:t>
      </w:r>
      <w:r w:rsidR="00A8082F">
        <w:rPr>
          <w:rFonts w:eastAsia="Times New Roman"/>
          <w:color w:val="000000"/>
          <w:lang w:val="fr-BE"/>
        </w:rPr>
        <w:t xml:space="preserve">, E., 1988. </w:t>
      </w:r>
      <w:r w:rsidR="00A8082F" w:rsidRPr="000C32CC">
        <w:rPr>
          <w:rFonts w:eastAsia="Times New Roman"/>
          <w:i/>
          <w:color w:val="000000"/>
          <w:lang w:val="fr-BE"/>
        </w:rPr>
        <w:t>La formation de la classe ouvrière anglaise</w:t>
      </w:r>
      <w:r w:rsidR="00A8082F" w:rsidRPr="000C32CC">
        <w:rPr>
          <w:rFonts w:eastAsia="Times New Roman"/>
          <w:color w:val="000000"/>
          <w:lang w:val="fr-BE"/>
        </w:rPr>
        <w:t>,</w:t>
      </w:r>
      <w:r w:rsidR="00A8082F">
        <w:rPr>
          <w:rFonts w:eastAsia="Times New Roman"/>
          <w:color w:val="000000"/>
          <w:lang w:val="fr-BE"/>
        </w:rPr>
        <w:t xml:space="preserve"> Paris, Seuil. – </w:t>
      </w:r>
      <w:r w:rsidR="006D3933" w:rsidRPr="000C32CC">
        <w:rPr>
          <w:rFonts w:eastAsia="Times New Roman"/>
          <w:smallCaps/>
          <w:color w:val="000000"/>
          <w:lang w:val="fr-BE"/>
        </w:rPr>
        <w:t>Walzer</w:t>
      </w:r>
      <w:r w:rsidR="006D3933" w:rsidRPr="000C32CC">
        <w:rPr>
          <w:rFonts w:eastAsia="Times New Roman"/>
          <w:color w:val="000000"/>
          <w:lang w:val="fr-BE"/>
        </w:rPr>
        <w:t xml:space="preserve">, M. 1997. </w:t>
      </w:r>
      <w:r>
        <w:rPr>
          <w:rFonts w:eastAsia="Times New Roman"/>
          <w:i/>
          <w:color w:val="000000"/>
          <w:lang w:val="fr-BE"/>
        </w:rPr>
        <w:t>Sphères de la justice : une dé</w:t>
      </w:r>
      <w:r w:rsidR="006D3933" w:rsidRPr="000C32CC">
        <w:rPr>
          <w:rFonts w:eastAsia="Times New Roman"/>
          <w:i/>
          <w:color w:val="000000"/>
          <w:lang w:val="fr-BE"/>
        </w:rPr>
        <w:t>fense du pluralism</w:t>
      </w:r>
      <w:r>
        <w:rPr>
          <w:rFonts w:eastAsia="Times New Roman"/>
          <w:i/>
          <w:color w:val="000000"/>
          <w:lang w:val="fr-BE"/>
        </w:rPr>
        <w:t>e</w:t>
      </w:r>
      <w:r w:rsidR="006D3933" w:rsidRPr="000C32CC">
        <w:rPr>
          <w:rFonts w:eastAsia="Times New Roman"/>
          <w:i/>
          <w:color w:val="000000"/>
          <w:lang w:val="fr-BE"/>
        </w:rPr>
        <w:t xml:space="preserve"> et de l’égalité</w:t>
      </w:r>
      <w:r w:rsidR="006D3933" w:rsidRPr="000C32CC">
        <w:rPr>
          <w:rFonts w:eastAsia="Times New Roman"/>
          <w:color w:val="000000"/>
          <w:lang w:val="fr-BE"/>
        </w:rPr>
        <w:t>, Paris, Seuil.</w:t>
      </w:r>
      <w:r w:rsidR="00FB3014" w:rsidRPr="000C32CC">
        <w:rPr>
          <w:rFonts w:eastAsia="Times New Roman"/>
          <w:color w:val="000000"/>
          <w:lang w:val="fr-BE"/>
        </w:rPr>
        <w:t xml:space="preserve"> </w:t>
      </w:r>
    </w:p>
    <w:p w:rsidR="006D3933" w:rsidRDefault="006D3933" w:rsidP="006D3933">
      <w:pPr>
        <w:ind w:firstLine="539"/>
        <w:jc w:val="right"/>
        <w:rPr>
          <w:rFonts w:eastAsia="Times New Roman"/>
          <w:lang w:val="fr-BE"/>
        </w:rPr>
      </w:pPr>
    </w:p>
    <w:p w:rsidR="000C32CC" w:rsidRPr="00F87652" w:rsidRDefault="000C32CC" w:rsidP="006D3933">
      <w:pPr>
        <w:ind w:firstLine="539"/>
        <w:jc w:val="right"/>
        <w:rPr>
          <w:rFonts w:eastAsia="Times New Roman"/>
          <w:lang w:val="fr-BE"/>
        </w:rPr>
      </w:pPr>
    </w:p>
    <w:p w:rsidR="006D3933" w:rsidRPr="007A55DE" w:rsidRDefault="006D3933" w:rsidP="006D3933">
      <w:pPr>
        <w:ind w:firstLine="539"/>
        <w:jc w:val="right"/>
        <w:rPr>
          <w:rFonts w:eastAsia="Times New Roman"/>
          <w:caps/>
        </w:rPr>
      </w:pPr>
      <w:r>
        <w:rPr>
          <w:rFonts w:eastAsia="Times New Roman"/>
        </w:rPr>
        <w:t xml:space="preserve">&lt;SIGNATURE&gt;Hervé </w:t>
      </w:r>
      <w:r w:rsidRPr="007A11E9">
        <w:rPr>
          <w:rFonts w:eastAsia="Times New Roman"/>
          <w:smallCaps/>
        </w:rPr>
        <w:t>Pourtois</w:t>
      </w:r>
      <w:r>
        <w:rPr>
          <w:rFonts w:eastAsia="Times New Roman"/>
        </w:rPr>
        <w:t xml:space="preserve"> et Pierre-Étienne</w:t>
      </w:r>
      <w:r w:rsidRPr="00F0018D">
        <w:rPr>
          <w:rFonts w:eastAsia="Times New Roman"/>
        </w:rPr>
        <w:t xml:space="preserve"> </w:t>
      </w:r>
      <w:r>
        <w:rPr>
          <w:rFonts w:eastAsia="Times New Roman"/>
          <w:smallCaps/>
        </w:rPr>
        <w:t>Vandamme</w:t>
      </w:r>
      <w:r>
        <w:t xml:space="preserve"> </w:t>
      </w:r>
    </w:p>
    <w:p w:rsidR="007A11E9" w:rsidRPr="00A8082F" w:rsidRDefault="007A11E9" w:rsidP="00A8082F">
      <w:pPr>
        <w:ind w:firstLine="539"/>
        <w:jc w:val="right"/>
        <w:rPr>
          <w:rFonts w:eastAsia="Times New Roman"/>
          <w:caps/>
        </w:rPr>
      </w:pPr>
      <w:r w:rsidRPr="004456DA">
        <w:t xml:space="preserve"> </w:t>
      </w:r>
    </w:p>
    <w:sectPr w:rsidR="007A11E9" w:rsidRPr="00A8082F" w:rsidSect="00365DF6">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34A36"/>
    <w:multiLevelType w:val="hybridMultilevel"/>
    <w:tmpl w:val="A18E5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FDC"/>
    <w:rsid w:val="00037CA9"/>
    <w:rsid w:val="00040532"/>
    <w:rsid w:val="00056368"/>
    <w:rsid w:val="00057AD1"/>
    <w:rsid w:val="00064E05"/>
    <w:rsid w:val="000975BA"/>
    <w:rsid w:val="000B5DE4"/>
    <w:rsid w:val="000C32CC"/>
    <w:rsid w:val="00171D53"/>
    <w:rsid w:val="00180360"/>
    <w:rsid w:val="001A7E65"/>
    <w:rsid w:val="001B42B4"/>
    <w:rsid w:val="001F3368"/>
    <w:rsid w:val="00222167"/>
    <w:rsid w:val="00277374"/>
    <w:rsid w:val="002E2C9F"/>
    <w:rsid w:val="002E619F"/>
    <w:rsid w:val="002E7849"/>
    <w:rsid w:val="002F2640"/>
    <w:rsid w:val="00326BD1"/>
    <w:rsid w:val="00365DF6"/>
    <w:rsid w:val="003D0A8A"/>
    <w:rsid w:val="003F7C89"/>
    <w:rsid w:val="00443F0A"/>
    <w:rsid w:val="004456DA"/>
    <w:rsid w:val="004616BA"/>
    <w:rsid w:val="00462230"/>
    <w:rsid w:val="00482B9F"/>
    <w:rsid w:val="004C195B"/>
    <w:rsid w:val="004E3F40"/>
    <w:rsid w:val="004E5155"/>
    <w:rsid w:val="005150C7"/>
    <w:rsid w:val="00525DDE"/>
    <w:rsid w:val="005267D3"/>
    <w:rsid w:val="00546CEF"/>
    <w:rsid w:val="00587761"/>
    <w:rsid w:val="005C5264"/>
    <w:rsid w:val="0060222E"/>
    <w:rsid w:val="00602380"/>
    <w:rsid w:val="00614876"/>
    <w:rsid w:val="0068357A"/>
    <w:rsid w:val="006A3788"/>
    <w:rsid w:val="006D3933"/>
    <w:rsid w:val="00734C1C"/>
    <w:rsid w:val="00767908"/>
    <w:rsid w:val="007A11E9"/>
    <w:rsid w:val="007B23FC"/>
    <w:rsid w:val="007B39DE"/>
    <w:rsid w:val="007F2CB3"/>
    <w:rsid w:val="0082499E"/>
    <w:rsid w:val="0083471A"/>
    <w:rsid w:val="008C01A3"/>
    <w:rsid w:val="00972FDC"/>
    <w:rsid w:val="009A57AD"/>
    <w:rsid w:val="00A650F5"/>
    <w:rsid w:val="00A8082F"/>
    <w:rsid w:val="00A82866"/>
    <w:rsid w:val="00AE0C4E"/>
    <w:rsid w:val="00B006A0"/>
    <w:rsid w:val="00B30C3E"/>
    <w:rsid w:val="00B370DC"/>
    <w:rsid w:val="00BD5C45"/>
    <w:rsid w:val="00CC0B34"/>
    <w:rsid w:val="00D3540B"/>
    <w:rsid w:val="00D751C4"/>
    <w:rsid w:val="00D93734"/>
    <w:rsid w:val="00DD1B60"/>
    <w:rsid w:val="00E1251A"/>
    <w:rsid w:val="00E3174F"/>
    <w:rsid w:val="00E668B4"/>
    <w:rsid w:val="00E81978"/>
    <w:rsid w:val="00EF60AD"/>
    <w:rsid w:val="00F31EA6"/>
    <w:rsid w:val="00F502E7"/>
    <w:rsid w:val="00F63B08"/>
    <w:rsid w:val="00F87652"/>
    <w:rsid w:val="00FB3014"/>
    <w:rsid w:val="00FD2FA7"/>
    <w:rsid w:val="00FD50DD"/>
    <w:rsid w:val="00FD5C1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2F2640"/>
    <w:rPr>
      <w:rFonts w:ascii="Lucida Grande" w:hAnsi="Lucida Grande"/>
      <w:sz w:val="18"/>
      <w:szCs w:val="18"/>
    </w:rPr>
  </w:style>
  <w:style w:type="paragraph" w:styleId="Paragraphedeliste">
    <w:name w:val="List Paragraph"/>
    <w:basedOn w:val="Normal"/>
    <w:uiPriority w:val="34"/>
    <w:qFormat/>
    <w:rsid w:val="00587761"/>
    <w:pPr>
      <w:ind w:left="720"/>
      <w:contextualSpacing/>
    </w:pPr>
  </w:style>
  <w:style w:type="character" w:styleId="Marquedannotation">
    <w:name w:val="annotation reference"/>
    <w:basedOn w:val="Policepardfaut"/>
    <w:uiPriority w:val="99"/>
    <w:semiHidden/>
    <w:unhideWhenUsed/>
    <w:rsid w:val="005C5264"/>
    <w:rPr>
      <w:sz w:val="16"/>
      <w:szCs w:val="16"/>
    </w:rPr>
  </w:style>
  <w:style w:type="paragraph" w:styleId="Commentaire">
    <w:name w:val="annotation text"/>
    <w:basedOn w:val="Normal"/>
    <w:link w:val="CommentaireCar"/>
    <w:uiPriority w:val="99"/>
    <w:semiHidden/>
    <w:unhideWhenUsed/>
    <w:rsid w:val="005C5264"/>
    <w:rPr>
      <w:sz w:val="20"/>
      <w:szCs w:val="20"/>
    </w:rPr>
  </w:style>
  <w:style w:type="character" w:customStyle="1" w:styleId="CommentaireCar">
    <w:name w:val="Commentaire Car"/>
    <w:basedOn w:val="Policepardfaut"/>
    <w:link w:val="Commentaire"/>
    <w:uiPriority w:val="99"/>
    <w:semiHidden/>
    <w:rsid w:val="005C5264"/>
    <w:rPr>
      <w:lang w:eastAsia="fr-FR"/>
    </w:rPr>
  </w:style>
  <w:style w:type="paragraph" w:styleId="Objetducommentaire">
    <w:name w:val="annotation subject"/>
    <w:basedOn w:val="Commentaire"/>
    <w:next w:val="Commentaire"/>
    <w:link w:val="ObjetducommentaireCar"/>
    <w:uiPriority w:val="99"/>
    <w:semiHidden/>
    <w:unhideWhenUsed/>
    <w:rsid w:val="005C5264"/>
    <w:rPr>
      <w:b/>
      <w:bCs/>
    </w:rPr>
  </w:style>
  <w:style w:type="character" w:customStyle="1" w:styleId="ObjetducommentaireCar">
    <w:name w:val="Objet du commentaire Car"/>
    <w:basedOn w:val="CommentaireCar"/>
    <w:link w:val="Objetducommentaire"/>
    <w:uiPriority w:val="99"/>
    <w:semiHidden/>
    <w:rsid w:val="005C5264"/>
    <w:rPr>
      <w:b/>
      <w:bCs/>
      <w:lang w:eastAsia="fr-FR"/>
    </w:rPr>
  </w:style>
  <w:style w:type="paragraph" w:styleId="Rvision">
    <w:name w:val="Revision"/>
    <w:hidden/>
    <w:uiPriority w:val="99"/>
    <w:semiHidden/>
    <w:rsid w:val="004456DA"/>
    <w:rPr>
      <w:sz w:val="24"/>
      <w:szCs w:val="24"/>
      <w:lang w:eastAsia="fr-FR"/>
    </w:rPr>
  </w:style>
  <w:style w:type="character" w:styleId="Lienhypertexte">
    <w:name w:val="Hyperlink"/>
    <w:basedOn w:val="Policepardfaut"/>
    <w:uiPriority w:val="99"/>
    <w:unhideWhenUsed/>
    <w:rsid w:val="006D393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2F2640"/>
    <w:rPr>
      <w:rFonts w:ascii="Lucida Grande" w:hAnsi="Lucida Grande"/>
      <w:sz w:val="18"/>
      <w:szCs w:val="18"/>
    </w:rPr>
  </w:style>
  <w:style w:type="paragraph" w:styleId="Paragraphedeliste">
    <w:name w:val="List Paragraph"/>
    <w:basedOn w:val="Normal"/>
    <w:uiPriority w:val="34"/>
    <w:qFormat/>
    <w:rsid w:val="00587761"/>
    <w:pPr>
      <w:ind w:left="720"/>
      <w:contextualSpacing/>
    </w:pPr>
  </w:style>
  <w:style w:type="character" w:styleId="Marquedannotation">
    <w:name w:val="annotation reference"/>
    <w:basedOn w:val="Policepardfaut"/>
    <w:uiPriority w:val="99"/>
    <w:semiHidden/>
    <w:unhideWhenUsed/>
    <w:rsid w:val="005C5264"/>
    <w:rPr>
      <w:sz w:val="16"/>
      <w:szCs w:val="16"/>
    </w:rPr>
  </w:style>
  <w:style w:type="paragraph" w:styleId="Commentaire">
    <w:name w:val="annotation text"/>
    <w:basedOn w:val="Normal"/>
    <w:link w:val="CommentaireCar"/>
    <w:uiPriority w:val="99"/>
    <w:semiHidden/>
    <w:unhideWhenUsed/>
    <w:rsid w:val="005C5264"/>
    <w:rPr>
      <w:sz w:val="20"/>
      <w:szCs w:val="20"/>
    </w:rPr>
  </w:style>
  <w:style w:type="character" w:customStyle="1" w:styleId="CommentaireCar">
    <w:name w:val="Commentaire Car"/>
    <w:basedOn w:val="Policepardfaut"/>
    <w:link w:val="Commentaire"/>
    <w:uiPriority w:val="99"/>
    <w:semiHidden/>
    <w:rsid w:val="005C5264"/>
    <w:rPr>
      <w:lang w:eastAsia="fr-FR"/>
    </w:rPr>
  </w:style>
  <w:style w:type="paragraph" w:styleId="Objetducommentaire">
    <w:name w:val="annotation subject"/>
    <w:basedOn w:val="Commentaire"/>
    <w:next w:val="Commentaire"/>
    <w:link w:val="ObjetducommentaireCar"/>
    <w:uiPriority w:val="99"/>
    <w:semiHidden/>
    <w:unhideWhenUsed/>
    <w:rsid w:val="005C5264"/>
    <w:rPr>
      <w:b/>
      <w:bCs/>
    </w:rPr>
  </w:style>
  <w:style w:type="character" w:customStyle="1" w:styleId="ObjetducommentaireCar">
    <w:name w:val="Objet du commentaire Car"/>
    <w:basedOn w:val="CommentaireCar"/>
    <w:link w:val="Objetducommentaire"/>
    <w:uiPriority w:val="99"/>
    <w:semiHidden/>
    <w:rsid w:val="005C5264"/>
    <w:rPr>
      <w:b/>
      <w:bCs/>
      <w:lang w:eastAsia="fr-FR"/>
    </w:rPr>
  </w:style>
  <w:style w:type="paragraph" w:styleId="Rvision">
    <w:name w:val="Revision"/>
    <w:hidden/>
    <w:uiPriority w:val="99"/>
    <w:semiHidden/>
    <w:rsid w:val="004456DA"/>
    <w:rPr>
      <w:sz w:val="24"/>
      <w:szCs w:val="24"/>
      <w:lang w:eastAsia="fr-FR"/>
    </w:rPr>
  </w:style>
  <w:style w:type="character" w:styleId="Lienhypertexte">
    <w:name w:val="Hyperlink"/>
    <w:basedOn w:val="Policepardfaut"/>
    <w:uiPriority w:val="99"/>
    <w:unhideWhenUsed/>
    <w:rsid w:val="006D39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plato.stanford.edu/archives/fall2017/entries/citizenshi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3269</Words>
  <Characters>17981</Characters>
  <Application>Microsoft Macintosh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 ires</dc:creator>
  <cp:keywords/>
  <dc:description/>
  <cp:lastModifiedBy>econ ires</cp:lastModifiedBy>
  <cp:revision>2</cp:revision>
  <dcterms:created xsi:type="dcterms:W3CDTF">2017-09-25T17:57:00Z</dcterms:created>
  <dcterms:modified xsi:type="dcterms:W3CDTF">2017-09-25T17:57:00Z</dcterms:modified>
</cp:coreProperties>
</file>