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721" w:rsidRDefault="00B65721" w:rsidP="00B65721">
      <w:pPr>
        <w:jc w:val="center"/>
      </w:pPr>
      <w:r>
        <w:t>Avant-propos</w:t>
      </w:r>
    </w:p>
    <w:p w:rsidR="00B31DB2" w:rsidRDefault="00B31DB2" w:rsidP="00B65721">
      <w:pPr>
        <w:jc w:val="center"/>
      </w:pPr>
    </w:p>
    <w:p w:rsidR="00B65721" w:rsidRDefault="00B65721" w:rsidP="00B65721">
      <w:pPr>
        <w:ind w:firstLine="284"/>
      </w:pPr>
      <w:r>
        <w:t xml:space="preserve">Il existe des objets improbables que seule l’Université sait produire. Ils sont caractérisés par le croisement des savoirs et la gratuité de la recherche à l’heure du néolibéralisme triomphant. Fruits de rencontres impossibles ailleurs ou presque, ils génèrent un supplément de sens et de connaissance bienfaisant pour l’humanité. </w:t>
      </w:r>
      <w:r w:rsidR="00BF39DC">
        <w:t>Du moins peut-on l’espérer.</w:t>
      </w:r>
    </w:p>
    <w:p w:rsidR="001F36F4" w:rsidRDefault="00B65721" w:rsidP="00B65721">
      <w:pPr>
        <w:ind w:firstLine="284"/>
      </w:pPr>
      <w:r>
        <w:t xml:space="preserve">Ces </w:t>
      </w:r>
      <w:r w:rsidRPr="00B65721">
        <w:rPr>
          <w:i/>
        </w:rPr>
        <w:t>Regards croisés sur Incendies</w:t>
      </w:r>
      <w:r>
        <w:t xml:space="preserve"> ont </w:t>
      </w:r>
      <w:r w:rsidR="000B7CE0">
        <w:t xml:space="preserve">surgi en </w:t>
      </w:r>
      <w:r w:rsidR="00F7613F">
        <w:t>2014-</w:t>
      </w:r>
      <w:r w:rsidR="000B7CE0">
        <w:t>2015</w:t>
      </w:r>
      <w:r>
        <w:t xml:space="preserve"> comme une tentative d’explorer la création théâtrale et cinématographique, de mieux comprendre l’œuvre de l’auteur et du réalisateur.</w:t>
      </w:r>
      <w:r w:rsidR="000B7CE0">
        <w:t xml:space="preserve"> </w:t>
      </w:r>
      <w:r>
        <w:t xml:space="preserve">S’il parait prétentieux de classer ce </w:t>
      </w:r>
      <w:r w:rsidR="000B7CE0">
        <w:t xml:space="preserve">livre dans les objets improbables </w:t>
      </w:r>
      <w:r w:rsidR="00B779C5">
        <w:t>évoqués ci-dessus</w:t>
      </w:r>
      <w:r w:rsidR="000B7CE0">
        <w:t xml:space="preserve">, c’est bien pourtant l’expérience que les membres du groupe de recherche </w:t>
      </w:r>
      <w:proofErr w:type="spellStart"/>
      <w:r w:rsidR="000B7CE0">
        <w:rPr>
          <w:i/>
        </w:rPr>
        <w:t>Cinespi</w:t>
      </w:r>
      <w:proofErr w:type="spellEnd"/>
      <w:r w:rsidR="000B7CE0">
        <w:rPr>
          <w:i/>
        </w:rPr>
        <w:t xml:space="preserve"> </w:t>
      </w:r>
      <w:r w:rsidR="000B7CE0">
        <w:t>de l’Université Catholique de Louvain</w:t>
      </w:r>
      <w:r w:rsidR="00FB0397">
        <w:rPr>
          <w:rStyle w:val="Appelnotedebasdep"/>
        </w:rPr>
        <w:footnoteReference w:id="1"/>
      </w:r>
      <w:r w:rsidR="000B7CE0">
        <w:t xml:space="preserve"> ont faite d</w:t>
      </w:r>
      <w:r w:rsidR="00F7613F">
        <w:t>epuis le</w:t>
      </w:r>
      <w:r w:rsidR="000B7CE0">
        <w:t xml:space="preserve"> début du processus jusqu’au présent ouvrage. La démarche trouve sa source dans un travail et un livre du groupe de recherche </w:t>
      </w:r>
      <w:r w:rsidR="000B7CE0">
        <w:rPr>
          <w:i/>
        </w:rPr>
        <w:t xml:space="preserve">Film </w:t>
      </w:r>
      <w:proofErr w:type="spellStart"/>
      <w:r w:rsidR="000B7CE0">
        <w:rPr>
          <w:i/>
        </w:rPr>
        <w:t>und</w:t>
      </w:r>
      <w:proofErr w:type="spellEnd"/>
      <w:r w:rsidR="000B7CE0">
        <w:rPr>
          <w:i/>
        </w:rPr>
        <w:t xml:space="preserve"> </w:t>
      </w:r>
      <w:proofErr w:type="spellStart"/>
      <w:r w:rsidR="000B7CE0">
        <w:rPr>
          <w:i/>
        </w:rPr>
        <w:t>Theologie</w:t>
      </w:r>
      <w:proofErr w:type="spellEnd"/>
      <w:r w:rsidR="000B7CE0">
        <w:rPr>
          <w:i/>
        </w:rPr>
        <w:t xml:space="preserve"> </w:t>
      </w:r>
      <w:r w:rsidR="000B7CE0">
        <w:t xml:space="preserve">sur le film </w:t>
      </w:r>
      <w:proofErr w:type="spellStart"/>
      <w:r w:rsidR="000B7CE0">
        <w:rPr>
          <w:i/>
        </w:rPr>
        <w:t>Dogville</w:t>
      </w:r>
      <w:proofErr w:type="spellEnd"/>
      <w:r w:rsidR="000B7CE0">
        <w:rPr>
          <w:rStyle w:val="Appelnotedebasdep"/>
          <w:i/>
        </w:rPr>
        <w:footnoteReference w:id="2"/>
      </w:r>
      <w:r w:rsidR="000B7CE0">
        <w:rPr>
          <w:i/>
        </w:rPr>
        <w:t xml:space="preserve">. </w:t>
      </w:r>
      <w:r w:rsidR="00BF39DC">
        <w:t>L’originalité y était de proposer les lectures et interprétations d’un unique objet cinématographique par une dizaine d’universitaires, principalement des théologiens. L</w:t>
      </w:r>
      <w:r w:rsidR="000B7CE0">
        <w:t xml:space="preserve">’approche </w:t>
      </w:r>
      <w:r w:rsidR="00BF39DC">
        <w:t xml:space="preserve">du groupe </w:t>
      </w:r>
      <w:proofErr w:type="spellStart"/>
      <w:r w:rsidR="00BF39DC">
        <w:rPr>
          <w:i/>
        </w:rPr>
        <w:t>Cinespi</w:t>
      </w:r>
      <w:proofErr w:type="spellEnd"/>
      <w:r w:rsidR="00BF39DC">
        <w:rPr>
          <w:i/>
        </w:rPr>
        <w:t xml:space="preserve"> </w:t>
      </w:r>
      <w:r w:rsidR="000B7CE0">
        <w:t>fut</w:t>
      </w:r>
      <w:r w:rsidR="00BF39DC">
        <w:t xml:space="preserve"> </w:t>
      </w:r>
      <w:r w:rsidR="00F7613F">
        <w:t xml:space="preserve">similaire par l’unicité de </w:t>
      </w:r>
      <w:proofErr w:type="gramStart"/>
      <w:r w:rsidR="00F7613F">
        <w:t>l’objet</w:t>
      </w:r>
      <w:proofErr w:type="gramEnd"/>
      <w:r w:rsidR="00F7613F">
        <w:t xml:space="preserve"> étudié mais </w:t>
      </w:r>
      <w:r w:rsidR="00BF39DC">
        <w:t>différente</w:t>
      </w:r>
      <w:r w:rsidR="000B7CE0">
        <w:t xml:space="preserve"> en convoquant de nombreux champs disciplinaires, dont le plus improbable fut sans doute </w:t>
      </w:r>
      <w:r w:rsidR="000B7CE0">
        <w:rPr>
          <w:i/>
        </w:rPr>
        <w:t xml:space="preserve">in fine </w:t>
      </w:r>
      <w:r w:rsidR="000B7CE0">
        <w:t>les mathématiques.</w:t>
      </w:r>
      <w:r w:rsidR="00BF39DC">
        <w:t xml:space="preserve"> </w:t>
      </w:r>
    </w:p>
    <w:p w:rsidR="00F7613F" w:rsidRDefault="00FB0397" w:rsidP="00B65721">
      <w:pPr>
        <w:ind w:firstLine="284"/>
      </w:pPr>
      <w:r>
        <w:t xml:space="preserve">Le choix du film à étudier fut déjà l’objet d’une confrontation de regards. Il s’agissait pour chaque membre </w:t>
      </w:r>
      <w:r w:rsidR="00B779C5">
        <w:t xml:space="preserve">du groupe de recherche </w:t>
      </w:r>
      <w:r>
        <w:t xml:space="preserve">de proposer et de justifier un </w:t>
      </w:r>
      <w:r w:rsidR="00B779C5">
        <w:t>film</w:t>
      </w:r>
      <w:r>
        <w:t xml:space="preserve">. </w:t>
      </w:r>
      <w:r w:rsidR="00B779C5">
        <w:t>Celui-ci devait être</w:t>
      </w:r>
      <w:r>
        <w:t xml:space="preserve"> récent et « spirituel », sans que l</w:t>
      </w:r>
      <w:r w:rsidR="00F7613F">
        <w:t>a notion soit alors bien précisée</w:t>
      </w:r>
      <w:r>
        <w:t xml:space="preserve">. Le panel rassemblé </w:t>
      </w:r>
      <w:r w:rsidR="003E267D">
        <w:t xml:space="preserve">en 21 films </w:t>
      </w:r>
      <w:r>
        <w:t xml:space="preserve">est ainsi </w:t>
      </w:r>
      <w:r w:rsidR="00B779C5">
        <w:t xml:space="preserve">implicitement </w:t>
      </w:r>
      <w:r>
        <w:t>éloquent pour traduire la dimension plurivoque de la « spiritualité »</w:t>
      </w:r>
      <w:r w:rsidR="00343EF8">
        <w:rPr>
          <w:rStyle w:val="Appelnotedebasdep"/>
        </w:rPr>
        <w:footnoteReference w:id="3"/>
      </w:r>
      <w:r w:rsidR="00343EF8">
        <w:t xml:space="preserve">. </w:t>
      </w:r>
      <w:r>
        <w:t xml:space="preserve"> </w:t>
      </w:r>
    </w:p>
    <w:p w:rsidR="00B53EA9" w:rsidRPr="00F7613F" w:rsidRDefault="00FB0397" w:rsidP="00B65721">
      <w:pPr>
        <w:ind w:firstLine="284"/>
      </w:pPr>
      <w:r>
        <w:lastRenderedPageBreak/>
        <w:t xml:space="preserve">Si </w:t>
      </w:r>
      <w:r>
        <w:rPr>
          <w:i/>
        </w:rPr>
        <w:t xml:space="preserve">Incendies </w:t>
      </w:r>
      <w:r>
        <w:t>a finalement été retenu, c’est en raison notamment de la pluralité de lectures au</w:t>
      </w:r>
      <w:r w:rsidR="00B779C5">
        <w:t>x</w:t>
      </w:r>
      <w:r>
        <w:t>quel</w:t>
      </w:r>
      <w:r w:rsidR="00B779C5">
        <w:t>les</w:t>
      </w:r>
      <w:r>
        <w:t xml:space="preserve"> il se prête. Il touche à des questions fondamentales et ne semble pas prêt d’être démodé, tant </w:t>
      </w:r>
      <w:r w:rsidR="00343EF8">
        <w:t>s</w:t>
      </w:r>
      <w:r>
        <w:t xml:space="preserve">es violences sont présentes dans notre quotidien médiatique. </w:t>
      </w:r>
      <w:r w:rsidR="00B53EA9">
        <w:t xml:space="preserve">Un autre argument en sa faveur fut la pièce de théâtre à l’origine du film. L’objet d’étude était alors un et pluriel. La totale liberté d’adaptation livrée à Denis Villeneuve par </w:t>
      </w:r>
      <w:proofErr w:type="spellStart"/>
      <w:r w:rsidR="00B53EA9">
        <w:t>Wajdi</w:t>
      </w:r>
      <w:proofErr w:type="spellEnd"/>
      <w:r w:rsidR="00B53EA9">
        <w:t xml:space="preserve"> </w:t>
      </w:r>
      <w:proofErr w:type="spellStart"/>
      <w:r w:rsidR="00B53EA9">
        <w:t>Mouawad</w:t>
      </w:r>
      <w:proofErr w:type="spellEnd"/>
      <w:r w:rsidR="00B53EA9">
        <w:t xml:space="preserve"> pourrait </w:t>
      </w:r>
      <w:r w:rsidR="00B779C5">
        <w:t>même autoriser</w:t>
      </w:r>
      <w:r w:rsidR="00B53EA9">
        <w:t xml:space="preserve"> d’illustrer avec </w:t>
      </w:r>
      <w:r w:rsidR="00B53EA9">
        <w:rPr>
          <w:i/>
        </w:rPr>
        <w:t xml:space="preserve">Incendies </w:t>
      </w:r>
      <w:r w:rsidR="00B53EA9">
        <w:t xml:space="preserve">la conjecture de </w:t>
      </w:r>
      <w:r w:rsidR="00F7613F">
        <w:t>Syracuse</w:t>
      </w:r>
      <w:r w:rsidR="00B53EA9">
        <w:t> et son 1 + 1 = 1.</w:t>
      </w:r>
      <w:r w:rsidR="00B53EA9">
        <w:rPr>
          <w:i/>
        </w:rPr>
        <w:t xml:space="preserve"> </w:t>
      </w:r>
      <w:r w:rsidR="00F7613F">
        <w:t xml:space="preserve">Enfin, la résidence d’artiste confiée à </w:t>
      </w:r>
      <w:proofErr w:type="spellStart"/>
      <w:r w:rsidR="00F7613F">
        <w:t>Wajdi</w:t>
      </w:r>
      <w:proofErr w:type="spellEnd"/>
      <w:r w:rsidR="00F7613F">
        <w:t xml:space="preserve"> </w:t>
      </w:r>
      <w:proofErr w:type="spellStart"/>
      <w:r w:rsidR="00F7613F">
        <w:t>Mouawad</w:t>
      </w:r>
      <w:proofErr w:type="spellEnd"/>
      <w:r w:rsidR="00F7613F">
        <w:t xml:space="preserve"> par l’UCL en 2014-2015 renforçait la pertinence du choix </w:t>
      </w:r>
      <w:r w:rsidR="00F64AEB">
        <w:t>par son caractère opportun.</w:t>
      </w:r>
    </w:p>
    <w:p w:rsidR="00FB0397" w:rsidRDefault="00FB0397" w:rsidP="00B65721">
      <w:pPr>
        <w:ind w:firstLine="284"/>
      </w:pPr>
      <w:r>
        <w:t xml:space="preserve">Comment vivre après la violence et avec ceux qui en sont héritiers sans l’avoir connu directement ? Cette question </w:t>
      </w:r>
      <w:r w:rsidR="00B53EA9">
        <w:t xml:space="preserve">à laquelle revient </w:t>
      </w:r>
      <w:r>
        <w:t xml:space="preserve">si </w:t>
      </w:r>
      <w:r w:rsidR="00B53EA9">
        <w:t xml:space="preserve">régulièrement </w:t>
      </w:r>
      <w:proofErr w:type="spellStart"/>
      <w:r>
        <w:t>Wajdi</w:t>
      </w:r>
      <w:proofErr w:type="spellEnd"/>
      <w:r>
        <w:t xml:space="preserve"> </w:t>
      </w:r>
      <w:proofErr w:type="spellStart"/>
      <w:r>
        <w:t>Mouawad</w:t>
      </w:r>
      <w:proofErr w:type="spellEnd"/>
      <w:r>
        <w:t xml:space="preserve"> </w:t>
      </w:r>
      <w:r w:rsidR="00B53EA9">
        <w:t xml:space="preserve">est-elle seulement tragique ? Ne requiert-elle pas un au-delà du tragique ? </w:t>
      </w:r>
      <w:r>
        <w:t xml:space="preserve"> </w:t>
      </w:r>
      <w:r w:rsidR="00B53EA9">
        <w:t>Est-ce que le travail d’adaptation de Denis Villeneuve ne serait pas ce supplément d’âme, qui touche spectateurs et spectatrices </w:t>
      </w:r>
      <w:r w:rsidR="00B779C5">
        <w:t xml:space="preserve">autrement </w:t>
      </w:r>
      <w:r w:rsidR="00B53EA9">
        <w:t>?</w:t>
      </w:r>
      <w:r w:rsidR="00F64AEB">
        <w:t xml:space="preserve"> Ces interrogations touchent à l’essentiel de l’œuvre. Nous avons voulu les explorer bien modestement, sans prétention aucune à y répondre définitivement.</w:t>
      </w:r>
      <w:r w:rsidR="00017410">
        <w:t xml:space="preserve"> La mise en dialogue de nos divers regards a enrichi</w:t>
      </w:r>
      <w:r w:rsidR="00915F20">
        <w:t xml:space="preserve"> chacun d’eux</w:t>
      </w:r>
      <w:r w:rsidR="00017410">
        <w:t>, confrontés de surcroit à d</w:t>
      </w:r>
      <w:r w:rsidR="008854EC">
        <w:t>’autres</w:t>
      </w:r>
      <w:r w:rsidR="00017410">
        <w:t xml:space="preserve"> regards venus du Québec et du L</w:t>
      </w:r>
      <w:r w:rsidR="008854EC">
        <w:t>iban, du monde universitaire et du monde de la culture.</w:t>
      </w:r>
      <w:r w:rsidR="00017410">
        <w:t xml:space="preserve"> </w:t>
      </w:r>
      <w:r w:rsidR="00915F20">
        <w:t xml:space="preserve">Le résultat final est ce livre, sorte d’agora </w:t>
      </w:r>
      <w:r w:rsidR="00843123">
        <w:t>ouverte à tous</w:t>
      </w:r>
      <w:r w:rsidR="00915F20">
        <w:t xml:space="preserve"> où le sujet de conversation serait </w:t>
      </w:r>
      <w:r w:rsidR="00915F20" w:rsidRPr="00915F20">
        <w:rPr>
          <w:i/>
        </w:rPr>
        <w:t>Incendies</w:t>
      </w:r>
      <w:r w:rsidR="00843123">
        <w:rPr>
          <w:i/>
        </w:rPr>
        <w:t xml:space="preserve">. </w:t>
      </w:r>
      <w:r w:rsidR="00843123">
        <w:t>Il était juste de donner la parole ultime aux auteurs, même si leur propre création leur a échappé depuis bien longtemps pour vivre leur vie aux carrefours du monde</w:t>
      </w:r>
      <w:r w:rsidR="00843123">
        <w:rPr>
          <w:rStyle w:val="Appelnotedebasdep"/>
        </w:rPr>
        <w:footnoteReference w:id="4"/>
      </w:r>
      <w:r w:rsidR="00843123">
        <w:t>. Ils ont accepté de prendre</w:t>
      </w:r>
      <w:r w:rsidR="006E5D90">
        <w:t xml:space="preserve"> place avec nous dans cette petite</w:t>
      </w:r>
      <w:r w:rsidR="00B779C5">
        <w:t xml:space="preserve"> scène</w:t>
      </w:r>
      <w:r w:rsidR="006E5D90">
        <w:t xml:space="preserve"> du grand jeu de la vie.</w:t>
      </w:r>
    </w:p>
    <w:p w:rsidR="00343EF8" w:rsidRPr="00FB0397" w:rsidRDefault="00343EF8" w:rsidP="00343EF8">
      <w:pPr>
        <w:ind w:firstLine="284"/>
      </w:pPr>
      <w:r>
        <w:t>Si l’université n’offrait plus ces espaces de rencontres et de dialogue</w:t>
      </w:r>
      <w:r>
        <w:t>, il manquerait une pièce dans le puzzle qui rend possible une espérance dans ce monde de violence.</w:t>
      </w:r>
    </w:p>
    <w:p w:rsidR="00343EF8" w:rsidRDefault="00343EF8" w:rsidP="00B65721">
      <w:pPr>
        <w:ind w:firstLine="284"/>
      </w:pPr>
    </w:p>
    <w:p w:rsidR="006E5D90" w:rsidRPr="00843123" w:rsidRDefault="00B31DB2" w:rsidP="00B31DB2">
      <w:pPr>
        <w:ind w:firstLine="284"/>
        <w:jc w:val="right"/>
      </w:pPr>
      <w:r>
        <w:t xml:space="preserve">Arnaud </w:t>
      </w:r>
      <w:proofErr w:type="spellStart"/>
      <w:r>
        <w:t>Join</w:t>
      </w:r>
      <w:proofErr w:type="spellEnd"/>
      <w:r>
        <w:t>-Lambert</w:t>
      </w:r>
    </w:p>
    <w:p w:rsidR="008854EC" w:rsidRDefault="008854EC" w:rsidP="00B65721">
      <w:pPr>
        <w:ind w:firstLine="284"/>
      </w:pPr>
    </w:p>
    <w:sectPr w:rsidR="00885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969" w:rsidRDefault="00573969" w:rsidP="000B7CE0">
      <w:pPr>
        <w:spacing w:after="0" w:line="240" w:lineRule="auto"/>
      </w:pPr>
      <w:r>
        <w:separator/>
      </w:r>
    </w:p>
  </w:endnote>
  <w:endnote w:type="continuationSeparator" w:id="0">
    <w:p w:rsidR="00573969" w:rsidRDefault="00573969" w:rsidP="000B7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969" w:rsidRDefault="00573969" w:rsidP="000B7CE0">
      <w:pPr>
        <w:spacing w:after="0" w:line="240" w:lineRule="auto"/>
      </w:pPr>
      <w:r>
        <w:separator/>
      </w:r>
    </w:p>
  </w:footnote>
  <w:footnote w:type="continuationSeparator" w:id="0">
    <w:p w:rsidR="00573969" w:rsidRDefault="00573969" w:rsidP="000B7CE0">
      <w:pPr>
        <w:spacing w:after="0" w:line="240" w:lineRule="auto"/>
      </w:pPr>
      <w:r>
        <w:continuationSeparator/>
      </w:r>
    </w:p>
  </w:footnote>
  <w:footnote w:id="1">
    <w:p w:rsidR="00FB0397" w:rsidRPr="003E267D" w:rsidRDefault="00FB0397">
      <w:pPr>
        <w:pStyle w:val="Notedebasdepage"/>
        <w:rPr>
          <w:lang w:val="fr-BE"/>
        </w:rPr>
      </w:pPr>
      <w:r w:rsidRPr="003E267D">
        <w:rPr>
          <w:rStyle w:val="Appelnotedebasdep"/>
        </w:rPr>
        <w:footnoteRef/>
      </w:r>
      <w:r w:rsidRPr="003E267D">
        <w:t xml:space="preserve"> </w:t>
      </w:r>
      <w:hyperlink r:id="rId1" w:history="1">
        <w:r w:rsidR="003E267D" w:rsidRPr="003E267D">
          <w:rPr>
            <w:rStyle w:val="Lienhypertexte"/>
            <w:lang w:val="fr-BE"/>
          </w:rPr>
          <w:t>www.uclouvain.be/360857</w:t>
        </w:r>
      </w:hyperlink>
      <w:r w:rsidR="003E267D" w:rsidRPr="003E267D">
        <w:rPr>
          <w:lang w:val="fr-BE"/>
        </w:rPr>
        <w:t xml:space="preserve">. Un cycle précédent de recherches a abouti à la publication de l’ouvrage thématique </w:t>
      </w:r>
      <w:r w:rsidR="003E267D" w:rsidRPr="003E267D">
        <w:rPr>
          <w:i/>
          <w:szCs w:val="22"/>
        </w:rPr>
        <w:t>L’imaginaire de l’apocalypse au cinéma.</w:t>
      </w:r>
      <w:r w:rsidR="003E267D" w:rsidRPr="003E267D">
        <w:rPr>
          <w:i/>
          <w:szCs w:val="22"/>
        </w:rPr>
        <w:t xml:space="preserve"> </w:t>
      </w:r>
      <w:r w:rsidR="003E267D" w:rsidRPr="003E267D">
        <w:rPr>
          <w:szCs w:val="22"/>
        </w:rPr>
        <w:t xml:space="preserve">Sous la </w:t>
      </w:r>
      <w:proofErr w:type="spellStart"/>
      <w:r w:rsidR="003E267D" w:rsidRPr="003E267D">
        <w:rPr>
          <w:szCs w:val="22"/>
        </w:rPr>
        <w:t>dir</w:t>
      </w:r>
      <w:proofErr w:type="spellEnd"/>
      <w:r w:rsidR="003E267D" w:rsidRPr="003E267D">
        <w:rPr>
          <w:szCs w:val="22"/>
        </w:rPr>
        <w:t xml:space="preserve">. Arnaud </w:t>
      </w:r>
      <w:proofErr w:type="spellStart"/>
      <w:r w:rsidR="003E267D" w:rsidRPr="003E267D">
        <w:rPr>
          <w:szCs w:val="22"/>
        </w:rPr>
        <w:t>Join</w:t>
      </w:r>
      <w:proofErr w:type="spellEnd"/>
      <w:r w:rsidR="003E267D" w:rsidRPr="003E267D">
        <w:rPr>
          <w:szCs w:val="22"/>
        </w:rPr>
        <w:t xml:space="preserve">-Lambert, </w:t>
      </w:r>
      <w:r w:rsidR="003E267D" w:rsidRPr="003E267D">
        <w:rPr>
          <w:szCs w:val="22"/>
        </w:rPr>
        <w:t xml:space="preserve">Serge </w:t>
      </w:r>
      <w:proofErr w:type="spellStart"/>
      <w:r w:rsidR="003E267D" w:rsidRPr="003E267D">
        <w:rPr>
          <w:szCs w:val="22"/>
        </w:rPr>
        <w:t>Goriely</w:t>
      </w:r>
      <w:proofErr w:type="spellEnd"/>
      <w:r w:rsidR="003E267D" w:rsidRPr="003E267D">
        <w:rPr>
          <w:szCs w:val="22"/>
        </w:rPr>
        <w:t xml:space="preserve"> </w:t>
      </w:r>
      <w:r w:rsidR="003E267D" w:rsidRPr="003E267D">
        <w:rPr>
          <w:szCs w:val="22"/>
        </w:rPr>
        <w:t xml:space="preserve">et </w:t>
      </w:r>
      <w:r w:rsidR="003E267D" w:rsidRPr="003E267D">
        <w:rPr>
          <w:szCs w:val="22"/>
        </w:rPr>
        <w:t xml:space="preserve">Sébastien </w:t>
      </w:r>
      <w:proofErr w:type="spellStart"/>
      <w:r w:rsidR="003E267D" w:rsidRPr="003E267D">
        <w:rPr>
          <w:szCs w:val="22"/>
        </w:rPr>
        <w:t>Fevry</w:t>
      </w:r>
      <w:proofErr w:type="spellEnd"/>
      <w:r w:rsidR="003E267D" w:rsidRPr="003E267D">
        <w:rPr>
          <w:szCs w:val="22"/>
        </w:rPr>
        <w:t>,</w:t>
      </w:r>
      <w:r w:rsidR="003E267D" w:rsidRPr="003E267D">
        <w:rPr>
          <w:i/>
          <w:szCs w:val="22"/>
        </w:rPr>
        <w:t xml:space="preserve"> </w:t>
      </w:r>
      <w:r w:rsidR="003E267D" w:rsidRPr="003E267D">
        <w:rPr>
          <w:szCs w:val="22"/>
        </w:rPr>
        <w:t xml:space="preserve">Paris, </w:t>
      </w:r>
      <w:proofErr w:type="spellStart"/>
      <w:r w:rsidR="003E267D" w:rsidRPr="003E267D">
        <w:rPr>
          <w:szCs w:val="22"/>
        </w:rPr>
        <w:t>L’Harmattan</w:t>
      </w:r>
      <w:proofErr w:type="spellEnd"/>
      <w:r w:rsidR="003E267D" w:rsidRPr="003E267D">
        <w:rPr>
          <w:szCs w:val="22"/>
        </w:rPr>
        <w:t>, 2012 (</w:t>
      </w:r>
      <w:r w:rsidR="003E267D">
        <w:rPr>
          <w:szCs w:val="22"/>
        </w:rPr>
        <w:t xml:space="preserve">coll. </w:t>
      </w:r>
      <w:r w:rsidR="003E267D" w:rsidRPr="003E267D">
        <w:rPr>
          <w:szCs w:val="22"/>
        </w:rPr>
        <w:t>Structures et pouvoirs des imaginaires)</w:t>
      </w:r>
      <w:r w:rsidR="003E267D">
        <w:rPr>
          <w:szCs w:val="22"/>
        </w:rPr>
        <w:t>.</w:t>
      </w:r>
      <w:r w:rsidR="003E267D" w:rsidRPr="003E267D">
        <w:rPr>
          <w:szCs w:val="22"/>
        </w:rPr>
        <w:t xml:space="preserve"> </w:t>
      </w:r>
      <w:r w:rsidR="003E267D" w:rsidRPr="003E267D">
        <w:rPr>
          <w:lang w:val="fr-BE"/>
        </w:rPr>
        <w:t xml:space="preserve"> </w:t>
      </w:r>
    </w:p>
  </w:footnote>
  <w:footnote w:id="2">
    <w:p w:rsidR="000B7CE0" w:rsidRPr="000B7CE0" w:rsidRDefault="000B7CE0">
      <w:pPr>
        <w:pStyle w:val="Notedebasdepage"/>
        <w:rPr>
          <w:lang w:val="fr-BE"/>
        </w:rPr>
      </w:pPr>
      <w:r>
        <w:rPr>
          <w:rStyle w:val="Appelnotedebasdep"/>
        </w:rPr>
        <w:footnoteRef/>
      </w:r>
      <w:r w:rsidRPr="003E267D">
        <w:rPr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Dogville</w:t>
      </w:r>
      <w:proofErr w:type="spellEnd"/>
      <w:r w:rsidR="003E267D" w:rsidRPr="003E267D">
        <w:rPr>
          <w:i/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Godville</w:t>
      </w:r>
      <w:proofErr w:type="spellEnd"/>
      <w:r w:rsidR="003E267D" w:rsidRPr="003E267D">
        <w:rPr>
          <w:i/>
          <w:lang w:val="fr-BE"/>
        </w:rPr>
        <w:t xml:space="preserve">. </w:t>
      </w:r>
      <w:proofErr w:type="spellStart"/>
      <w:r w:rsidR="003E267D" w:rsidRPr="003E267D">
        <w:rPr>
          <w:i/>
          <w:lang w:val="fr-BE"/>
        </w:rPr>
        <w:t>Methodische</w:t>
      </w:r>
      <w:proofErr w:type="spellEnd"/>
      <w:r w:rsidR="003E267D" w:rsidRPr="003E267D">
        <w:rPr>
          <w:i/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Zugänge</w:t>
      </w:r>
      <w:proofErr w:type="spellEnd"/>
      <w:r w:rsidR="003E267D" w:rsidRPr="003E267D">
        <w:rPr>
          <w:i/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zu</w:t>
      </w:r>
      <w:proofErr w:type="spellEnd"/>
      <w:r w:rsidR="003E267D" w:rsidRPr="003E267D">
        <w:rPr>
          <w:i/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einem</w:t>
      </w:r>
      <w:proofErr w:type="spellEnd"/>
      <w:r w:rsidR="003E267D" w:rsidRPr="003E267D">
        <w:rPr>
          <w:i/>
          <w:lang w:val="fr-BE"/>
        </w:rPr>
        <w:t xml:space="preserve"> Film Lars </w:t>
      </w:r>
      <w:proofErr w:type="spellStart"/>
      <w:r w:rsidR="003E267D" w:rsidRPr="003E267D">
        <w:rPr>
          <w:i/>
          <w:lang w:val="fr-BE"/>
        </w:rPr>
        <w:t>von</w:t>
      </w:r>
      <w:proofErr w:type="spellEnd"/>
      <w:r w:rsidR="003E267D" w:rsidRPr="003E267D">
        <w:rPr>
          <w:i/>
          <w:lang w:val="fr-BE"/>
        </w:rPr>
        <w:t xml:space="preserve"> </w:t>
      </w:r>
      <w:proofErr w:type="spellStart"/>
      <w:r w:rsidR="003E267D" w:rsidRPr="003E267D">
        <w:rPr>
          <w:i/>
          <w:lang w:val="fr-BE"/>
        </w:rPr>
        <w:t>Triers</w:t>
      </w:r>
      <w:proofErr w:type="spellEnd"/>
      <w:r w:rsidR="003E267D" w:rsidRPr="003E267D">
        <w:rPr>
          <w:lang w:val="fr-BE"/>
        </w:rPr>
        <w:t>. S</w:t>
      </w:r>
      <w:r w:rsidR="003E267D">
        <w:rPr>
          <w:lang w:val="fr-BE"/>
        </w:rPr>
        <w:t xml:space="preserve">ous la </w:t>
      </w:r>
      <w:proofErr w:type="spellStart"/>
      <w:r w:rsidR="003E267D">
        <w:rPr>
          <w:lang w:val="fr-BE"/>
        </w:rPr>
        <w:t>dir</w:t>
      </w:r>
      <w:proofErr w:type="spellEnd"/>
      <w:r w:rsidR="003E267D">
        <w:rPr>
          <w:lang w:val="fr-BE"/>
        </w:rPr>
        <w:t xml:space="preserve">. </w:t>
      </w:r>
      <w:r w:rsidR="003E267D" w:rsidRPr="003E267D">
        <w:rPr>
          <w:lang w:val="en-US"/>
        </w:rPr>
        <w:t>Stefan Orth</w:t>
      </w:r>
      <w:r w:rsidR="003E267D" w:rsidRPr="003E267D">
        <w:rPr>
          <w:lang w:val="en-US"/>
        </w:rPr>
        <w:t>,</w:t>
      </w:r>
      <w:r w:rsidR="003E267D" w:rsidRPr="003E267D">
        <w:rPr>
          <w:lang w:val="en-US"/>
        </w:rPr>
        <w:t xml:space="preserve"> Michael </w:t>
      </w:r>
      <w:proofErr w:type="spellStart"/>
      <w:r w:rsidR="003E267D" w:rsidRPr="003E267D">
        <w:rPr>
          <w:lang w:val="en-US"/>
        </w:rPr>
        <w:t>Staiger</w:t>
      </w:r>
      <w:proofErr w:type="spellEnd"/>
      <w:r w:rsidR="003E267D" w:rsidRPr="003E267D">
        <w:rPr>
          <w:lang w:val="en-US"/>
        </w:rPr>
        <w:t xml:space="preserve"> </w:t>
      </w:r>
      <w:r w:rsidR="003E267D" w:rsidRPr="003E267D">
        <w:rPr>
          <w:lang w:val="en-US"/>
        </w:rPr>
        <w:t xml:space="preserve">et </w:t>
      </w:r>
      <w:r w:rsidR="003E267D" w:rsidRPr="003E267D">
        <w:rPr>
          <w:lang w:val="en-US"/>
        </w:rPr>
        <w:t xml:space="preserve">Joachim </w:t>
      </w:r>
      <w:r w:rsidR="003E267D">
        <w:rPr>
          <w:lang w:val="en-US"/>
        </w:rPr>
        <w:t>Valentin</w:t>
      </w:r>
      <w:r w:rsidR="003E267D" w:rsidRPr="003E267D">
        <w:rPr>
          <w:lang w:val="en-US"/>
        </w:rPr>
        <w:t>,</w:t>
      </w:r>
      <w:r w:rsidR="003E267D">
        <w:rPr>
          <w:lang w:val="en-US"/>
        </w:rPr>
        <w:t xml:space="preserve"> Marburg,</w:t>
      </w:r>
      <w:r w:rsidR="003E267D" w:rsidRPr="003E267D">
        <w:rPr>
          <w:lang w:val="en-US"/>
        </w:rPr>
        <w:t xml:space="preserve"> </w:t>
      </w:r>
      <w:proofErr w:type="spellStart"/>
      <w:r w:rsidR="003E267D" w:rsidRPr="003E267D">
        <w:rPr>
          <w:lang w:val="en-US"/>
        </w:rPr>
        <w:t>Schüren</w:t>
      </w:r>
      <w:proofErr w:type="spellEnd"/>
      <w:r w:rsidR="003E267D" w:rsidRPr="003E267D">
        <w:rPr>
          <w:lang w:val="en-US"/>
        </w:rPr>
        <w:t xml:space="preserve">, 2008 (coll. </w:t>
      </w:r>
      <w:r w:rsidR="003E267D" w:rsidRPr="003E267D">
        <w:t xml:space="preserve">Film </w:t>
      </w:r>
      <w:proofErr w:type="spellStart"/>
      <w:r w:rsidR="003E267D" w:rsidRPr="003E267D">
        <w:t>und</w:t>
      </w:r>
      <w:proofErr w:type="spellEnd"/>
      <w:r w:rsidR="003E267D" w:rsidRPr="003E267D">
        <w:t xml:space="preserve"> </w:t>
      </w:r>
      <w:proofErr w:type="spellStart"/>
      <w:r w:rsidR="003E267D" w:rsidRPr="003E267D">
        <w:t>Theologie</w:t>
      </w:r>
      <w:proofErr w:type="spellEnd"/>
      <w:r w:rsidR="003E267D" w:rsidRPr="003E267D">
        <w:t xml:space="preserve"> vol. 12)</w:t>
      </w:r>
      <w:r w:rsidR="003E267D">
        <w:t>.</w:t>
      </w:r>
    </w:p>
  </w:footnote>
  <w:footnote w:id="3">
    <w:p w:rsidR="00343EF8" w:rsidRPr="00343EF8" w:rsidRDefault="00343EF8" w:rsidP="00343EF8">
      <w:pPr>
        <w:pStyle w:val="Notedebasdepage"/>
      </w:pPr>
      <w:r w:rsidRPr="00343EF8">
        <w:rPr>
          <w:rStyle w:val="Appelnotedebasdep"/>
        </w:rPr>
        <w:footnoteRef/>
      </w:r>
      <w:r w:rsidRPr="00343EF8">
        <w:rPr>
          <w:lang w:val="fr-BE"/>
        </w:rPr>
        <w:t xml:space="preserve"> </w:t>
      </w:r>
      <w:r w:rsidRPr="00343EF8">
        <w:rPr>
          <w:i/>
          <w:lang w:val="fr-BE"/>
        </w:rPr>
        <w:t>Faust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Sokhourov</w:t>
      </w:r>
      <w:proofErr w:type="spellEnd"/>
      <w:r w:rsidRPr="00343EF8">
        <w:rPr>
          <w:lang w:val="fr-BE"/>
        </w:rPr>
        <w:t xml:space="preserve">, 2011, Russie), </w:t>
      </w:r>
      <w:r w:rsidRPr="00343EF8">
        <w:rPr>
          <w:i/>
          <w:lang w:val="fr-BE"/>
        </w:rPr>
        <w:t>Life of Pi</w:t>
      </w:r>
      <w:r w:rsidRPr="00343EF8">
        <w:rPr>
          <w:lang w:val="fr-BE"/>
        </w:rPr>
        <w:t xml:space="preserve"> (Ang Lee, 2012, USA), </w:t>
      </w:r>
      <w:proofErr w:type="spellStart"/>
      <w:r w:rsidRPr="00343EF8">
        <w:rPr>
          <w:i/>
          <w:lang w:val="fr-BE"/>
        </w:rPr>
        <w:t>Tree</w:t>
      </w:r>
      <w:proofErr w:type="spellEnd"/>
      <w:r w:rsidRPr="00343EF8">
        <w:rPr>
          <w:i/>
          <w:lang w:val="fr-BE"/>
        </w:rPr>
        <w:t xml:space="preserve"> of Life</w:t>
      </w:r>
      <w:r w:rsidRPr="00343EF8">
        <w:rPr>
          <w:lang w:val="fr-BE"/>
        </w:rPr>
        <w:t xml:space="preserve"> (Terrence </w:t>
      </w:r>
      <w:proofErr w:type="spellStart"/>
      <w:r w:rsidRPr="00343EF8">
        <w:rPr>
          <w:lang w:val="fr-BE"/>
        </w:rPr>
        <w:t>Malick</w:t>
      </w:r>
      <w:proofErr w:type="spellEnd"/>
      <w:r w:rsidRPr="00343EF8">
        <w:rPr>
          <w:lang w:val="fr-BE"/>
        </w:rPr>
        <w:t xml:space="preserve">, 2011, USA), </w:t>
      </w:r>
      <w:r w:rsidRPr="00343EF8">
        <w:rPr>
          <w:i/>
          <w:lang w:val="fr-BE"/>
        </w:rPr>
        <w:t xml:space="preserve">Et maintenant, on va où ? </w:t>
      </w:r>
      <w:r w:rsidRPr="00343EF8">
        <w:rPr>
          <w:lang w:val="fr-BE"/>
        </w:rPr>
        <w:t xml:space="preserve">(Nadine </w:t>
      </w:r>
      <w:proofErr w:type="spellStart"/>
      <w:r w:rsidRPr="00343EF8">
        <w:rPr>
          <w:lang w:val="fr-BE"/>
        </w:rPr>
        <w:t>Labaki</w:t>
      </w:r>
      <w:proofErr w:type="spellEnd"/>
      <w:r w:rsidRPr="00343EF8">
        <w:rPr>
          <w:lang w:val="fr-BE"/>
        </w:rPr>
        <w:t xml:space="preserve">, 2011, Liban), </w:t>
      </w:r>
      <w:proofErr w:type="spellStart"/>
      <w:r w:rsidRPr="00343EF8">
        <w:rPr>
          <w:i/>
          <w:lang w:val="fr-BE"/>
        </w:rPr>
        <w:t>Melancholia</w:t>
      </w:r>
      <w:proofErr w:type="spellEnd"/>
      <w:r w:rsidRPr="00343EF8">
        <w:rPr>
          <w:lang w:val="fr-BE"/>
        </w:rPr>
        <w:t xml:space="preserve"> (Lars </w:t>
      </w:r>
      <w:proofErr w:type="spellStart"/>
      <w:r w:rsidRPr="00343EF8">
        <w:rPr>
          <w:lang w:val="fr-BE"/>
        </w:rPr>
        <w:t>von</w:t>
      </w:r>
      <w:proofErr w:type="spellEnd"/>
      <w:r w:rsidRPr="00343EF8">
        <w:rPr>
          <w:lang w:val="fr-BE"/>
        </w:rPr>
        <w:t xml:space="preserve"> Trier, 2011, Danemark), </w:t>
      </w:r>
      <w:r w:rsidRPr="00343EF8">
        <w:rPr>
          <w:i/>
          <w:lang w:val="fr-BE"/>
        </w:rPr>
        <w:t>La Neuvaine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Emond</w:t>
      </w:r>
      <w:proofErr w:type="spellEnd"/>
      <w:r w:rsidRPr="00343EF8">
        <w:rPr>
          <w:lang w:val="fr-BE"/>
        </w:rPr>
        <w:t xml:space="preserve">, 2005,Canada), </w:t>
      </w:r>
      <w:r w:rsidRPr="00343EF8">
        <w:rPr>
          <w:i/>
          <w:lang w:val="fr-BE"/>
        </w:rPr>
        <w:t>La petite Jérusalem</w:t>
      </w:r>
      <w:r w:rsidRPr="00343EF8">
        <w:rPr>
          <w:lang w:val="fr-BE"/>
        </w:rPr>
        <w:t xml:space="preserve"> (Karin </w:t>
      </w:r>
      <w:proofErr w:type="spellStart"/>
      <w:r w:rsidRPr="00343EF8">
        <w:rPr>
          <w:lang w:val="fr-BE"/>
        </w:rPr>
        <w:t>Albou</w:t>
      </w:r>
      <w:proofErr w:type="spellEnd"/>
      <w:r w:rsidRPr="00343EF8">
        <w:rPr>
          <w:lang w:val="fr-BE"/>
        </w:rPr>
        <w:t xml:space="preserve">, 2005, France), </w:t>
      </w:r>
      <w:r w:rsidRPr="00343EF8">
        <w:rPr>
          <w:i/>
          <w:lang w:val="fr-BE"/>
        </w:rPr>
        <w:t>La 5e saison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Brosens</w:t>
      </w:r>
      <w:proofErr w:type="spellEnd"/>
      <w:r w:rsidRPr="00343EF8">
        <w:rPr>
          <w:lang w:val="fr-BE"/>
        </w:rPr>
        <w:t xml:space="preserve">, </w:t>
      </w:r>
      <w:proofErr w:type="spellStart"/>
      <w:r w:rsidRPr="00343EF8">
        <w:rPr>
          <w:lang w:val="fr-BE"/>
        </w:rPr>
        <w:t>Woodworth</w:t>
      </w:r>
      <w:proofErr w:type="spellEnd"/>
      <w:r w:rsidRPr="00343EF8">
        <w:rPr>
          <w:lang w:val="fr-BE"/>
        </w:rPr>
        <w:t xml:space="preserve">, 2013, Belgique), </w:t>
      </w:r>
      <w:r w:rsidRPr="00343EF8">
        <w:rPr>
          <w:i/>
          <w:lang w:val="fr-BE"/>
        </w:rPr>
        <w:t>Mur invisible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Pölsler</w:t>
      </w:r>
      <w:proofErr w:type="spellEnd"/>
      <w:r w:rsidRPr="00343EF8">
        <w:rPr>
          <w:lang w:val="fr-BE"/>
        </w:rPr>
        <w:t xml:space="preserve">, 2013, Autriche), </w:t>
      </w:r>
      <w:proofErr w:type="spellStart"/>
      <w:r w:rsidRPr="00343EF8">
        <w:rPr>
          <w:i/>
          <w:lang w:val="fr-BE"/>
        </w:rPr>
        <w:t>Restless</w:t>
      </w:r>
      <w:proofErr w:type="spellEnd"/>
      <w:r w:rsidRPr="00343EF8">
        <w:rPr>
          <w:lang w:val="fr-BE"/>
        </w:rPr>
        <w:t xml:space="preserve"> (Van Sant, 2011, USA), </w:t>
      </w:r>
      <w:r w:rsidRPr="00343EF8">
        <w:rPr>
          <w:i/>
          <w:lang w:val="fr-BE"/>
        </w:rPr>
        <w:t>Le Cheval de Turin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Bela</w:t>
      </w:r>
      <w:proofErr w:type="spellEnd"/>
      <w:r w:rsidRPr="00343EF8">
        <w:rPr>
          <w:lang w:val="fr-BE"/>
        </w:rPr>
        <w:t xml:space="preserve"> </w:t>
      </w:r>
      <w:proofErr w:type="spellStart"/>
      <w:r w:rsidRPr="00343EF8">
        <w:rPr>
          <w:lang w:val="fr-BE"/>
        </w:rPr>
        <w:t>Tarr</w:t>
      </w:r>
      <w:proofErr w:type="spellEnd"/>
      <w:r w:rsidRPr="00343EF8">
        <w:rPr>
          <w:lang w:val="fr-BE"/>
        </w:rPr>
        <w:t xml:space="preserve">, 2011, Hongrie), </w:t>
      </w:r>
      <w:r w:rsidRPr="00343EF8">
        <w:rPr>
          <w:i/>
          <w:lang w:val="fr-BE"/>
        </w:rPr>
        <w:t>Elena</w:t>
      </w:r>
      <w:r w:rsidRPr="00343EF8">
        <w:rPr>
          <w:lang w:val="fr-BE"/>
        </w:rPr>
        <w:t xml:space="preserve"> (Andrey </w:t>
      </w:r>
      <w:proofErr w:type="spellStart"/>
      <w:r w:rsidRPr="00343EF8">
        <w:rPr>
          <w:lang w:val="fr-BE"/>
        </w:rPr>
        <w:t>Zviaguintsev</w:t>
      </w:r>
      <w:proofErr w:type="spellEnd"/>
      <w:r w:rsidRPr="00343EF8">
        <w:rPr>
          <w:lang w:val="fr-BE"/>
        </w:rPr>
        <w:t xml:space="preserve">, 2011, Russie), </w:t>
      </w:r>
      <w:r w:rsidRPr="00343EF8">
        <w:rPr>
          <w:i/>
          <w:lang w:val="fr-BE"/>
        </w:rPr>
        <w:t xml:space="preserve">Copie conforme </w:t>
      </w:r>
      <w:r w:rsidRPr="00343EF8">
        <w:rPr>
          <w:lang w:val="fr-BE"/>
        </w:rPr>
        <w:t>(</w:t>
      </w:r>
      <w:proofErr w:type="spellStart"/>
      <w:r w:rsidRPr="00343EF8">
        <w:rPr>
          <w:lang w:val="fr-BE"/>
        </w:rPr>
        <w:t>Kiarostami</w:t>
      </w:r>
      <w:proofErr w:type="spellEnd"/>
      <w:r w:rsidRPr="00343EF8">
        <w:rPr>
          <w:lang w:val="fr-BE"/>
        </w:rPr>
        <w:t xml:space="preserve">, 2010, Iran-France-Italie), </w:t>
      </w:r>
      <w:r w:rsidRPr="00343EF8">
        <w:rPr>
          <w:i/>
          <w:lang w:val="fr-BE"/>
        </w:rPr>
        <w:t>Camille Claudel 1915</w:t>
      </w:r>
      <w:r w:rsidRPr="00343EF8">
        <w:rPr>
          <w:lang w:val="fr-BE"/>
        </w:rPr>
        <w:t xml:space="preserve"> (Dumont, 2013, France), </w:t>
      </w:r>
      <w:r w:rsidRPr="00343EF8">
        <w:rPr>
          <w:i/>
          <w:lang w:val="fr-BE"/>
        </w:rPr>
        <w:t>Incendies</w:t>
      </w:r>
      <w:r w:rsidRPr="00343EF8">
        <w:rPr>
          <w:lang w:val="fr-BE"/>
        </w:rPr>
        <w:t xml:space="preserve"> (Villeneuve, 2010, Canada), </w:t>
      </w:r>
      <w:r w:rsidRPr="00343EF8">
        <w:rPr>
          <w:i/>
          <w:lang w:val="fr-BE"/>
        </w:rPr>
        <w:t>Au-delà des collines</w:t>
      </w:r>
      <w:r w:rsidRPr="00343EF8">
        <w:rPr>
          <w:lang w:val="fr-BE"/>
        </w:rPr>
        <w:t xml:space="preserve"> (</w:t>
      </w:r>
      <w:proofErr w:type="spellStart"/>
      <w:r w:rsidRPr="00343EF8">
        <w:rPr>
          <w:lang w:val="fr-BE"/>
        </w:rPr>
        <w:t>Mungiu</w:t>
      </w:r>
      <w:proofErr w:type="spellEnd"/>
      <w:r w:rsidRPr="00343EF8">
        <w:rPr>
          <w:lang w:val="fr-BE"/>
        </w:rPr>
        <w:t xml:space="preserve">, 2012, Roumanie), </w:t>
      </w:r>
      <w:r w:rsidRPr="00343EF8">
        <w:rPr>
          <w:i/>
          <w:lang w:val="fr-BE"/>
        </w:rPr>
        <w:t xml:space="preserve">A </w:t>
      </w:r>
      <w:proofErr w:type="spellStart"/>
      <w:r w:rsidRPr="00343EF8">
        <w:rPr>
          <w:i/>
          <w:lang w:val="fr-BE"/>
        </w:rPr>
        <w:t>serious</w:t>
      </w:r>
      <w:proofErr w:type="spellEnd"/>
      <w:r w:rsidRPr="00343EF8">
        <w:rPr>
          <w:i/>
          <w:lang w:val="fr-BE"/>
        </w:rPr>
        <w:t xml:space="preserve"> man</w:t>
      </w:r>
      <w:r w:rsidRPr="00343EF8">
        <w:rPr>
          <w:lang w:val="fr-BE"/>
        </w:rPr>
        <w:t xml:space="preserve"> (J. &amp; E </w:t>
      </w:r>
      <w:proofErr w:type="spellStart"/>
      <w:r w:rsidRPr="00343EF8">
        <w:rPr>
          <w:lang w:val="fr-BE"/>
        </w:rPr>
        <w:t>Coen</w:t>
      </w:r>
      <w:proofErr w:type="spellEnd"/>
      <w:r w:rsidRPr="00343EF8">
        <w:rPr>
          <w:lang w:val="fr-BE"/>
        </w:rPr>
        <w:t xml:space="preserve">, 2009, USA), </w:t>
      </w:r>
      <w:proofErr w:type="spellStart"/>
      <w:r w:rsidRPr="00343EF8">
        <w:rPr>
          <w:i/>
          <w:lang w:val="fr-BE"/>
        </w:rPr>
        <w:t>Into</w:t>
      </w:r>
      <w:proofErr w:type="spellEnd"/>
      <w:r w:rsidRPr="00343EF8">
        <w:rPr>
          <w:i/>
          <w:lang w:val="fr-BE"/>
        </w:rPr>
        <w:t xml:space="preserve"> the </w:t>
      </w:r>
      <w:proofErr w:type="spellStart"/>
      <w:r w:rsidRPr="00343EF8">
        <w:rPr>
          <w:i/>
          <w:lang w:val="fr-BE"/>
        </w:rPr>
        <w:t>wild</w:t>
      </w:r>
      <w:proofErr w:type="spellEnd"/>
      <w:r w:rsidRPr="00343EF8">
        <w:rPr>
          <w:lang w:val="fr-BE"/>
        </w:rPr>
        <w:t xml:space="preserve"> (Sean Penn, 2008, USA), </w:t>
      </w:r>
      <w:r w:rsidRPr="00343EF8">
        <w:rPr>
          <w:bCs/>
          <w:i/>
        </w:rPr>
        <w:t>No</w:t>
      </w:r>
      <w:r w:rsidRPr="00343EF8">
        <w:rPr>
          <w:bCs/>
        </w:rPr>
        <w:t xml:space="preserve"> (Pablo </w:t>
      </w:r>
      <w:proofErr w:type="spellStart"/>
      <w:r w:rsidRPr="00343EF8">
        <w:rPr>
          <w:bCs/>
        </w:rPr>
        <w:t>Larrain</w:t>
      </w:r>
      <w:proofErr w:type="spellEnd"/>
      <w:r w:rsidRPr="00343EF8">
        <w:rPr>
          <w:bCs/>
        </w:rPr>
        <w:t xml:space="preserve">, 2012, Chili), </w:t>
      </w:r>
      <w:r w:rsidRPr="00343EF8">
        <w:rPr>
          <w:bCs/>
          <w:i/>
        </w:rPr>
        <w:t>Bruegel, le moulin et la croix</w:t>
      </w:r>
      <w:r w:rsidRPr="00343EF8">
        <w:rPr>
          <w:bCs/>
        </w:rPr>
        <w:t xml:space="preserve"> (Lech </w:t>
      </w:r>
      <w:proofErr w:type="spellStart"/>
      <w:r w:rsidRPr="00343EF8">
        <w:rPr>
          <w:bCs/>
        </w:rPr>
        <w:t>Majewski</w:t>
      </w:r>
      <w:proofErr w:type="spellEnd"/>
      <w:r w:rsidRPr="00343EF8">
        <w:rPr>
          <w:bCs/>
        </w:rPr>
        <w:t xml:space="preserve">, 2011, Pologne), </w:t>
      </w:r>
      <w:r w:rsidRPr="00343EF8">
        <w:rPr>
          <w:bCs/>
          <w:i/>
        </w:rPr>
        <w:t>Hannah Arendt</w:t>
      </w:r>
      <w:r w:rsidRPr="00343EF8">
        <w:rPr>
          <w:bCs/>
        </w:rPr>
        <w:t xml:space="preserve"> (</w:t>
      </w:r>
      <w:proofErr w:type="spellStart"/>
      <w:r w:rsidRPr="00343EF8">
        <w:rPr>
          <w:bCs/>
        </w:rPr>
        <w:t>Margarethe</w:t>
      </w:r>
      <w:proofErr w:type="spellEnd"/>
      <w:r w:rsidRPr="00343EF8">
        <w:rPr>
          <w:bCs/>
        </w:rPr>
        <w:t xml:space="preserve"> Von Trotta, 2013, </w:t>
      </w:r>
      <w:r>
        <w:rPr>
          <w:bCs/>
        </w:rPr>
        <w:t>Allemagne</w:t>
      </w:r>
      <w:r w:rsidRPr="00343EF8">
        <w:rPr>
          <w:bCs/>
        </w:rPr>
        <w:t>)</w:t>
      </w:r>
      <w:r>
        <w:rPr>
          <w:bCs/>
        </w:rPr>
        <w:t>.</w:t>
      </w:r>
    </w:p>
  </w:footnote>
  <w:footnote w:id="4">
    <w:p w:rsidR="00843123" w:rsidRPr="00843123" w:rsidRDefault="00843123">
      <w:pPr>
        <w:pStyle w:val="Notedebasdepage"/>
        <w:rPr>
          <w:lang w:val="fr-BE"/>
        </w:rPr>
      </w:pPr>
      <w:r>
        <w:rPr>
          <w:rStyle w:val="Appelnotedebasdep"/>
        </w:rPr>
        <w:footnoteRef/>
      </w:r>
      <w:r>
        <w:t xml:space="preserve"> </w:t>
      </w:r>
      <w:r w:rsidR="000D6B39">
        <w:rPr>
          <w:lang w:val="fr-BE"/>
        </w:rPr>
        <w:t xml:space="preserve">Au </w:t>
      </w:r>
      <w:bookmarkStart w:id="0" w:name="_GoBack"/>
      <w:bookmarkEnd w:id="0"/>
      <w:r>
        <w:rPr>
          <w:lang w:val="fr-BE"/>
        </w:rPr>
        <w:t xml:space="preserve">mois de juin 2015, </w:t>
      </w:r>
      <w:r>
        <w:rPr>
          <w:i/>
          <w:lang w:val="fr-BE"/>
        </w:rPr>
        <w:t xml:space="preserve">Incendies </w:t>
      </w:r>
      <w:r>
        <w:rPr>
          <w:lang w:val="fr-BE"/>
        </w:rPr>
        <w:t xml:space="preserve">était au programme de l’oral du bac de français dans plusieurs listes de lycéens.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21"/>
    <w:rsid w:val="00017410"/>
    <w:rsid w:val="000B7CE0"/>
    <w:rsid w:val="000D6B39"/>
    <w:rsid w:val="001F1F76"/>
    <w:rsid w:val="0023540A"/>
    <w:rsid w:val="002E6D77"/>
    <w:rsid w:val="00343EF8"/>
    <w:rsid w:val="003A279B"/>
    <w:rsid w:val="003E267D"/>
    <w:rsid w:val="0040062D"/>
    <w:rsid w:val="004C0595"/>
    <w:rsid w:val="00573969"/>
    <w:rsid w:val="005818CB"/>
    <w:rsid w:val="006E5D90"/>
    <w:rsid w:val="0071262E"/>
    <w:rsid w:val="00802621"/>
    <w:rsid w:val="00843123"/>
    <w:rsid w:val="008854EC"/>
    <w:rsid w:val="00915F20"/>
    <w:rsid w:val="00957154"/>
    <w:rsid w:val="00B31DB2"/>
    <w:rsid w:val="00B53EA9"/>
    <w:rsid w:val="00B65721"/>
    <w:rsid w:val="00B779C5"/>
    <w:rsid w:val="00BA32BA"/>
    <w:rsid w:val="00BA66EE"/>
    <w:rsid w:val="00BF39DC"/>
    <w:rsid w:val="00C34F59"/>
    <w:rsid w:val="00C77A7F"/>
    <w:rsid w:val="00E8569C"/>
    <w:rsid w:val="00F64AEB"/>
    <w:rsid w:val="00F7613F"/>
    <w:rsid w:val="00FB0397"/>
    <w:rsid w:val="00FD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A7F"/>
    <w:pPr>
      <w:spacing w:line="360" w:lineRule="auto"/>
    </w:pPr>
    <w:rPr>
      <w:sz w:val="24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B7CE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B7CE0"/>
    <w:rPr>
      <w:sz w:val="20"/>
      <w:szCs w:val="20"/>
      <w:lang w:val="fr-FR"/>
    </w:rPr>
  </w:style>
  <w:style w:type="character" w:styleId="Appelnotedebasdep">
    <w:name w:val="footnote reference"/>
    <w:basedOn w:val="Policepardfaut"/>
    <w:uiPriority w:val="99"/>
    <w:semiHidden/>
    <w:unhideWhenUsed/>
    <w:rsid w:val="000B7CE0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E267D"/>
    <w:rPr>
      <w:color w:val="0000FF" w:themeColor="hyperlink"/>
      <w:u w:val="single"/>
    </w:rPr>
  </w:style>
  <w:style w:type="paragraph" w:styleId="En-tte">
    <w:name w:val="header"/>
    <w:basedOn w:val="Normal"/>
    <w:link w:val="En-tteCar"/>
    <w:rsid w:val="00343E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343EF8"/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A7F"/>
    <w:pPr>
      <w:spacing w:line="360" w:lineRule="auto"/>
    </w:pPr>
    <w:rPr>
      <w:sz w:val="24"/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B7CE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B7CE0"/>
    <w:rPr>
      <w:sz w:val="20"/>
      <w:szCs w:val="20"/>
      <w:lang w:val="fr-FR"/>
    </w:rPr>
  </w:style>
  <w:style w:type="character" w:styleId="Appelnotedebasdep">
    <w:name w:val="footnote reference"/>
    <w:basedOn w:val="Policepardfaut"/>
    <w:uiPriority w:val="99"/>
    <w:semiHidden/>
    <w:unhideWhenUsed/>
    <w:rsid w:val="000B7CE0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E267D"/>
    <w:rPr>
      <w:color w:val="0000FF" w:themeColor="hyperlink"/>
      <w:u w:val="single"/>
    </w:rPr>
  </w:style>
  <w:style w:type="paragraph" w:styleId="En-tte">
    <w:name w:val="header"/>
    <w:basedOn w:val="Normal"/>
    <w:link w:val="En-tteCar"/>
    <w:rsid w:val="00343E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343EF8"/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clouvain.be/360857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927BC-B2D5-4A62-A40B-3EB78AF99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580</Words>
  <Characters>3115</Characters>
  <Application>Microsoft Office Word</Application>
  <DocSecurity>0</DocSecurity>
  <Lines>45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XPSP2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SIWS</cp:lastModifiedBy>
  <cp:revision>17</cp:revision>
  <dcterms:created xsi:type="dcterms:W3CDTF">2015-07-07T14:31:00Z</dcterms:created>
  <dcterms:modified xsi:type="dcterms:W3CDTF">2015-08-07T14:25:00Z</dcterms:modified>
</cp:coreProperties>
</file>