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5F097" w14:textId="54C0E7AE" w:rsidR="00CF2A6C" w:rsidRPr="00FD26D6" w:rsidRDefault="00684242" w:rsidP="00684242">
      <w:pPr>
        <w:rPr>
          <w:b/>
          <w:sz w:val="28"/>
          <w:szCs w:val="28"/>
          <w:lang w:val="en-US"/>
        </w:rPr>
      </w:pPr>
      <w:bookmarkStart w:id="0" w:name="_GoBack"/>
      <w:r>
        <w:rPr>
          <w:b/>
          <w:sz w:val="28"/>
          <w:szCs w:val="28"/>
          <w:lang w:val="en-US"/>
        </w:rPr>
        <w:t>C</w:t>
      </w:r>
      <w:r w:rsidR="002054CF">
        <w:rPr>
          <w:b/>
          <w:sz w:val="28"/>
          <w:szCs w:val="28"/>
          <w:lang w:val="en-US"/>
        </w:rPr>
        <w:t xml:space="preserve">ontrast-enhanced </w:t>
      </w:r>
      <w:r>
        <w:rPr>
          <w:b/>
          <w:sz w:val="28"/>
          <w:szCs w:val="28"/>
          <w:lang w:val="en-US"/>
        </w:rPr>
        <w:t xml:space="preserve">microfocus </w:t>
      </w:r>
      <w:r w:rsidR="002054CF">
        <w:rPr>
          <w:b/>
          <w:sz w:val="28"/>
          <w:szCs w:val="28"/>
          <w:lang w:val="en-US"/>
        </w:rPr>
        <w:t>computed tomography</w:t>
      </w:r>
      <w:r w:rsidRPr="00684242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 xml:space="preserve">of body parts and organs: screening and validation of </w:t>
      </w:r>
      <w:r w:rsidR="00046B27">
        <w:rPr>
          <w:b/>
          <w:sz w:val="28"/>
          <w:szCs w:val="28"/>
          <w:lang w:val="en-US"/>
        </w:rPr>
        <w:t xml:space="preserve">contrast </w:t>
      </w:r>
      <w:r>
        <w:rPr>
          <w:b/>
          <w:sz w:val="28"/>
          <w:szCs w:val="28"/>
          <w:lang w:val="en-US"/>
        </w:rPr>
        <w:t>agents</w:t>
      </w:r>
      <w:bookmarkEnd w:id="0"/>
    </w:p>
    <w:p w14:paraId="07DBAFDE" w14:textId="291A6782" w:rsidR="00FD26D6" w:rsidRPr="00D96081" w:rsidRDefault="00D96081">
      <w:pPr>
        <w:rPr>
          <w:i/>
          <w:sz w:val="20"/>
          <w:lang w:val="en-US"/>
        </w:rPr>
      </w:pPr>
      <w:r w:rsidRPr="00D96081">
        <w:rPr>
          <w:i/>
          <w:sz w:val="20"/>
          <w:lang w:val="en-US"/>
        </w:rPr>
        <w:t>Delia Hoffmann</w:t>
      </w:r>
      <w:r w:rsidRPr="00D96081">
        <w:rPr>
          <w:i/>
          <w:sz w:val="20"/>
          <w:vertAlign w:val="superscript"/>
          <w:lang w:val="en-US"/>
        </w:rPr>
        <w:t>1</w:t>
      </w:r>
      <w:r>
        <w:rPr>
          <w:i/>
          <w:sz w:val="20"/>
          <w:vertAlign w:val="superscript"/>
          <w:lang w:val="en-US"/>
        </w:rPr>
        <w:t>,2</w:t>
      </w:r>
      <w:r w:rsidRPr="00D96081">
        <w:rPr>
          <w:i/>
          <w:sz w:val="20"/>
          <w:lang w:val="en-US"/>
        </w:rPr>
        <w:t>, Sarah Vangrunderbeeck</w:t>
      </w:r>
      <w:r w:rsidRPr="00D96081">
        <w:rPr>
          <w:i/>
          <w:sz w:val="20"/>
          <w:vertAlign w:val="superscript"/>
          <w:lang w:val="en-US"/>
        </w:rPr>
        <w:t>1</w:t>
      </w:r>
      <w:r>
        <w:rPr>
          <w:i/>
          <w:sz w:val="20"/>
          <w:vertAlign w:val="superscript"/>
          <w:lang w:val="en-US"/>
        </w:rPr>
        <w:t>,3,4</w:t>
      </w:r>
      <w:r w:rsidRPr="00D96081">
        <w:rPr>
          <w:i/>
          <w:sz w:val="20"/>
          <w:lang w:val="en-US"/>
        </w:rPr>
        <w:t>, Louis Maistriaux</w:t>
      </w:r>
      <w:r w:rsidR="007C315C" w:rsidRPr="007C315C">
        <w:rPr>
          <w:i/>
          <w:sz w:val="20"/>
          <w:vertAlign w:val="superscript"/>
          <w:lang w:val="en-US"/>
        </w:rPr>
        <w:t>5</w:t>
      </w:r>
      <w:r w:rsidRPr="00D96081">
        <w:rPr>
          <w:i/>
          <w:sz w:val="20"/>
          <w:lang w:val="en-US"/>
        </w:rPr>
        <w:t>, Karem Tohala Pu</w:t>
      </w:r>
      <w:r>
        <w:rPr>
          <w:i/>
          <w:sz w:val="20"/>
          <w:lang w:val="en-US"/>
        </w:rPr>
        <w:t>lgarin</w:t>
      </w:r>
      <w:r w:rsidR="00684242">
        <w:rPr>
          <w:i/>
          <w:sz w:val="20"/>
          <w:vertAlign w:val="superscript"/>
          <w:lang w:val="en-US"/>
        </w:rPr>
        <w:t>1,2,6</w:t>
      </w:r>
      <w:r>
        <w:rPr>
          <w:i/>
          <w:sz w:val="20"/>
          <w:lang w:val="en-US"/>
        </w:rPr>
        <w:t>,</w:t>
      </w:r>
      <w:r w:rsidR="00D37496">
        <w:rPr>
          <w:i/>
          <w:sz w:val="20"/>
          <w:lang w:val="en-US"/>
        </w:rPr>
        <w:t xml:space="preserve"> Lies Fievé</w:t>
      </w:r>
      <w:r w:rsidR="00D37496" w:rsidRPr="007C315C">
        <w:rPr>
          <w:i/>
          <w:sz w:val="20"/>
          <w:vertAlign w:val="superscript"/>
          <w:lang w:val="en-US"/>
        </w:rPr>
        <w:t>5</w:t>
      </w:r>
      <w:r w:rsidR="00D37496">
        <w:rPr>
          <w:i/>
          <w:sz w:val="20"/>
          <w:lang w:val="en-US"/>
        </w:rPr>
        <w:t>,</w:t>
      </w:r>
      <w:r>
        <w:rPr>
          <w:i/>
          <w:sz w:val="20"/>
          <w:lang w:val="en-US"/>
        </w:rPr>
        <w:t xml:space="preserve"> Jérôme Duisit</w:t>
      </w:r>
      <w:r w:rsidR="007C315C" w:rsidRPr="007C315C">
        <w:rPr>
          <w:i/>
          <w:sz w:val="20"/>
          <w:vertAlign w:val="superscript"/>
          <w:lang w:val="en-US"/>
        </w:rPr>
        <w:t>5</w:t>
      </w:r>
      <w:r w:rsidR="007C315C">
        <w:rPr>
          <w:i/>
          <w:sz w:val="20"/>
          <w:vertAlign w:val="superscript"/>
          <w:lang w:val="en-US"/>
        </w:rPr>
        <w:t>,</w:t>
      </w:r>
      <w:r w:rsidR="00684242">
        <w:rPr>
          <w:i/>
          <w:sz w:val="20"/>
          <w:vertAlign w:val="superscript"/>
          <w:lang w:val="en-US"/>
        </w:rPr>
        <w:t>7,8</w:t>
      </w:r>
      <w:r>
        <w:rPr>
          <w:i/>
          <w:sz w:val="20"/>
          <w:lang w:val="en-US"/>
        </w:rPr>
        <w:t>,</w:t>
      </w:r>
      <w:r w:rsidRPr="00D96081">
        <w:rPr>
          <w:i/>
          <w:sz w:val="20"/>
          <w:lang w:val="en-US"/>
        </w:rPr>
        <w:t xml:space="preserve"> </w:t>
      </w:r>
      <w:r w:rsidR="004164AE">
        <w:rPr>
          <w:i/>
          <w:sz w:val="20"/>
          <w:lang w:val="en-US"/>
        </w:rPr>
        <w:t>Benoît Lengelé</w:t>
      </w:r>
      <w:r w:rsidR="00C634BE" w:rsidRPr="00D37496">
        <w:rPr>
          <w:i/>
          <w:sz w:val="20"/>
          <w:vertAlign w:val="superscript"/>
          <w:lang w:val="en-US"/>
        </w:rPr>
        <w:t>5,</w:t>
      </w:r>
      <w:r w:rsidR="004164AE" w:rsidRPr="004164AE">
        <w:rPr>
          <w:i/>
          <w:sz w:val="20"/>
          <w:vertAlign w:val="superscript"/>
          <w:lang w:val="en-US"/>
        </w:rPr>
        <w:t>8</w:t>
      </w:r>
      <w:r w:rsidR="004164AE">
        <w:rPr>
          <w:i/>
          <w:sz w:val="20"/>
          <w:lang w:val="en-US"/>
        </w:rPr>
        <w:t xml:space="preserve">, </w:t>
      </w:r>
      <w:r w:rsidRPr="00D96081">
        <w:rPr>
          <w:i/>
          <w:sz w:val="20"/>
          <w:lang w:val="en-US"/>
        </w:rPr>
        <w:t>Catherine Behets</w:t>
      </w:r>
      <w:r w:rsidR="007C315C" w:rsidRPr="007C315C">
        <w:rPr>
          <w:i/>
          <w:sz w:val="20"/>
          <w:vertAlign w:val="superscript"/>
          <w:lang w:val="en-US"/>
        </w:rPr>
        <w:t>5</w:t>
      </w:r>
      <w:r w:rsidRPr="00D96081">
        <w:rPr>
          <w:i/>
          <w:sz w:val="20"/>
          <w:lang w:val="en-US"/>
        </w:rPr>
        <w:t>, Greet Kerckhofs</w:t>
      </w:r>
      <w:r w:rsidRPr="00D96081">
        <w:rPr>
          <w:i/>
          <w:sz w:val="20"/>
          <w:vertAlign w:val="superscript"/>
          <w:lang w:val="en-US"/>
        </w:rPr>
        <w:t>1</w:t>
      </w:r>
      <w:r w:rsidR="007C315C">
        <w:rPr>
          <w:i/>
          <w:sz w:val="20"/>
          <w:vertAlign w:val="superscript"/>
          <w:lang w:val="en-US"/>
        </w:rPr>
        <w:t>,</w:t>
      </w:r>
      <w:r w:rsidR="002054CF">
        <w:rPr>
          <w:i/>
          <w:sz w:val="20"/>
          <w:vertAlign w:val="superscript"/>
          <w:lang w:val="en-US"/>
        </w:rPr>
        <w:t>4,</w:t>
      </w:r>
      <w:r w:rsidR="00684242">
        <w:rPr>
          <w:i/>
          <w:sz w:val="20"/>
          <w:vertAlign w:val="superscript"/>
          <w:lang w:val="en-US"/>
        </w:rPr>
        <w:t>6,9</w:t>
      </w:r>
    </w:p>
    <w:p w14:paraId="11F6976A" w14:textId="77777777" w:rsidR="00FD26D6" w:rsidRDefault="00D96081">
      <w:pPr>
        <w:rPr>
          <w:i/>
          <w:sz w:val="20"/>
          <w:lang w:val="en-US"/>
        </w:rPr>
      </w:pPr>
      <w:r w:rsidRPr="00D96081">
        <w:rPr>
          <w:i/>
          <w:sz w:val="20"/>
          <w:vertAlign w:val="superscript"/>
          <w:lang w:val="en-US"/>
        </w:rPr>
        <w:t xml:space="preserve">1 </w:t>
      </w:r>
      <w:r w:rsidRPr="00D96081">
        <w:rPr>
          <w:i/>
          <w:sz w:val="20"/>
          <w:lang w:val="en-US"/>
        </w:rPr>
        <w:t>Prometheus, Division of Skeletal Tissue Engineering, KU Leuven, Leuven, Belgium</w:t>
      </w:r>
    </w:p>
    <w:p w14:paraId="3C1B8717" w14:textId="77777777" w:rsidR="00D96081" w:rsidRDefault="00D96081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 xml:space="preserve">2 </w:t>
      </w:r>
      <w:r w:rsidR="00794B0E" w:rsidRPr="00794B0E">
        <w:rPr>
          <w:i/>
          <w:sz w:val="20"/>
          <w:lang w:val="en-US"/>
        </w:rPr>
        <w:t>Skeletal Biology and Engineering Research Center</w:t>
      </w:r>
      <w:r>
        <w:rPr>
          <w:i/>
          <w:sz w:val="20"/>
          <w:lang w:val="en-US"/>
        </w:rPr>
        <w:t xml:space="preserve">, </w:t>
      </w:r>
      <w:r w:rsidRPr="00D96081">
        <w:rPr>
          <w:i/>
          <w:sz w:val="20"/>
          <w:lang w:val="en-US"/>
        </w:rPr>
        <w:t>KU Leuven, Leuven, Belgium</w:t>
      </w:r>
    </w:p>
    <w:p w14:paraId="071A3F12" w14:textId="77777777" w:rsidR="00D96081" w:rsidRDefault="00D96081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 xml:space="preserve">3 </w:t>
      </w:r>
      <w:r w:rsidRPr="00D96081">
        <w:rPr>
          <w:i/>
          <w:sz w:val="20"/>
          <w:lang w:val="en-US"/>
        </w:rPr>
        <w:t xml:space="preserve">Molecular Design and Synthesis, Department of Chemistry, KU Leuven, Leuven, Belgium </w:t>
      </w:r>
    </w:p>
    <w:p w14:paraId="14F2547B" w14:textId="77777777" w:rsidR="00D96081" w:rsidRDefault="00D96081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 xml:space="preserve">4 </w:t>
      </w:r>
      <w:r w:rsidRPr="00D96081">
        <w:rPr>
          <w:i/>
          <w:sz w:val="20"/>
          <w:lang w:val="en-US"/>
        </w:rPr>
        <w:t>Biomechanics lab, Institute of Mechanics, Materials and Civil Engineering, UCLouvain,</w:t>
      </w:r>
      <w:r>
        <w:rPr>
          <w:i/>
          <w:sz w:val="20"/>
          <w:lang w:val="en-US"/>
        </w:rPr>
        <w:t xml:space="preserve"> </w:t>
      </w:r>
      <w:r w:rsidRPr="00D96081">
        <w:rPr>
          <w:i/>
          <w:sz w:val="20"/>
          <w:lang w:val="en-US"/>
        </w:rPr>
        <w:t>Louvain-la-</w:t>
      </w:r>
      <w:proofErr w:type="spellStart"/>
      <w:r w:rsidRPr="00D96081">
        <w:rPr>
          <w:i/>
          <w:sz w:val="20"/>
          <w:lang w:val="en-US"/>
        </w:rPr>
        <w:t>Neuve</w:t>
      </w:r>
      <w:proofErr w:type="spellEnd"/>
      <w:r w:rsidRPr="00D96081">
        <w:rPr>
          <w:i/>
          <w:sz w:val="20"/>
          <w:lang w:val="en-US"/>
        </w:rPr>
        <w:t>, Belgium</w:t>
      </w:r>
    </w:p>
    <w:p w14:paraId="0CA34A76" w14:textId="6F6C3C9F" w:rsidR="004164AE" w:rsidRDefault="007C315C" w:rsidP="00684242">
      <w:pPr>
        <w:rPr>
          <w:i/>
          <w:sz w:val="20"/>
          <w:vertAlign w:val="superscript"/>
          <w:lang w:val="en-US"/>
        </w:rPr>
      </w:pPr>
      <w:r w:rsidRPr="007C315C">
        <w:rPr>
          <w:i/>
          <w:sz w:val="20"/>
          <w:vertAlign w:val="superscript"/>
          <w:lang w:val="en-US"/>
        </w:rPr>
        <w:t xml:space="preserve">5 </w:t>
      </w:r>
      <w:r w:rsidR="00794B0E" w:rsidRPr="00794B0E">
        <w:rPr>
          <w:i/>
          <w:sz w:val="20"/>
          <w:lang w:val="en-US"/>
        </w:rPr>
        <w:t xml:space="preserve">Pole of Morphology, Institute of Experimental and Clinical Research, </w:t>
      </w:r>
      <w:r>
        <w:rPr>
          <w:i/>
          <w:sz w:val="20"/>
          <w:lang w:val="en-US"/>
        </w:rPr>
        <w:t>UCLouvain</w:t>
      </w:r>
      <w:r w:rsidR="00794B0E" w:rsidRPr="00794B0E">
        <w:rPr>
          <w:i/>
          <w:sz w:val="20"/>
          <w:lang w:val="en-US"/>
        </w:rPr>
        <w:t>, Brussels, Belgium</w:t>
      </w:r>
    </w:p>
    <w:p w14:paraId="3D46005F" w14:textId="1C0BD2D1" w:rsidR="00684242" w:rsidRDefault="00684242" w:rsidP="00684242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 xml:space="preserve">6 </w:t>
      </w:r>
      <w:r>
        <w:rPr>
          <w:i/>
          <w:sz w:val="20"/>
          <w:lang w:val="en-US"/>
        </w:rPr>
        <w:t>2IP Imaging Platform</w:t>
      </w:r>
      <w:r w:rsidRPr="007C315C">
        <w:rPr>
          <w:i/>
          <w:sz w:val="20"/>
          <w:lang w:val="en-US"/>
        </w:rPr>
        <w:t>,</w:t>
      </w:r>
      <w:r>
        <w:rPr>
          <w:i/>
          <w:sz w:val="20"/>
          <w:lang w:val="en-US"/>
        </w:rPr>
        <w:t xml:space="preserve"> </w:t>
      </w:r>
      <w:r w:rsidRPr="00794B0E">
        <w:rPr>
          <w:i/>
          <w:sz w:val="20"/>
          <w:lang w:val="en-US"/>
        </w:rPr>
        <w:t xml:space="preserve">Institute of Experimental and Clinical Research, </w:t>
      </w:r>
      <w:r>
        <w:rPr>
          <w:i/>
          <w:sz w:val="20"/>
          <w:lang w:val="en-US"/>
        </w:rPr>
        <w:t>UCLouvain</w:t>
      </w:r>
      <w:r w:rsidRPr="00794B0E">
        <w:rPr>
          <w:i/>
          <w:sz w:val="20"/>
          <w:lang w:val="en-US"/>
        </w:rPr>
        <w:t>, Brussels, Belgium</w:t>
      </w:r>
    </w:p>
    <w:p w14:paraId="1E091E4A" w14:textId="4D4F9E8F" w:rsidR="007C315C" w:rsidRDefault="00684242" w:rsidP="007C315C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 xml:space="preserve">7 </w:t>
      </w:r>
      <w:r w:rsidR="007C315C" w:rsidRPr="007C315C">
        <w:rPr>
          <w:i/>
          <w:sz w:val="20"/>
          <w:lang w:val="en-US"/>
        </w:rPr>
        <w:t>Pole of Experimental Surgery and</w:t>
      </w:r>
      <w:r w:rsidR="007C315C">
        <w:rPr>
          <w:i/>
          <w:sz w:val="20"/>
          <w:lang w:val="en-US"/>
        </w:rPr>
        <w:t xml:space="preserve"> </w:t>
      </w:r>
      <w:r w:rsidR="007C315C" w:rsidRPr="007C315C">
        <w:rPr>
          <w:i/>
          <w:sz w:val="20"/>
          <w:lang w:val="en-US"/>
        </w:rPr>
        <w:t>Transplantation,</w:t>
      </w:r>
      <w:r w:rsidR="007C315C">
        <w:rPr>
          <w:i/>
          <w:sz w:val="20"/>
          <w:lang w:val="en-US"/>
        </w:rPr>
        <w:t xml:space="preserve"> </w:t>
      </w:r>
      <w:r w:rsidR="007C315C" w:rsidRPr="00794B0E">
        <w:rPr>
          <w:i/>
          <w:sz w:val="20"/>
          <w:lang w:val="en-US"/>
        </w:rPr>
        <w:t xml:space="preserve">Institute of Experimental and Clinical Research, </w:t>
      </w:r>
      <w:r w:rsidR="007C315C">
        <w:rPr>
          <w:i/>
          <w:sz w:val="20"/>
          <w:lang w:val="en-US"/>
        </w:rPr>
        <w:t>UCLouvain</w:t>
      </w:r>
      <w:r w:rsidR="007C315C" w:rsidRPr="00794B0E">
        <w:rPr>
          <w:i/>
          <w:sz w:val="20"/>
          <w:lang w:val="en-US"/>
        </w:rPr>
        <w:t>, Brussels, Belgium</w:t>
      </w:r>
    </w:p>
    <w:p w14:paraId="5EDBB7B3" w14:textId="0282ABEB" w:rsidR="007C315C" w:rsidRDefault="00684242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 xml:space="preserve">8 </w:t>
      </w:r>
      <w:r w:rsidR="007C315C" w:rsidRPr="007C315C">
        <w:rPr>
          <w:i/>
          <w:sz w:val="20"/>
          <w:lang w:val="en-US"/>
        </w:rPr>
        <w:t>Department of Plastic and Reconstructive</w:t>
      </w:r>
      <w:r w:rsidR="007C315C">
        <w:rPr>
          <w:i/>
          <w:sz w:val="20"/>
          <w:lang w:val="en-US"/>
        </w:rPr>
        <w:t xml:space="preserve"> </w:t>
      </w:r>
      <w:r w:rsidR="007C315C" w:rsidRPr="007C315C">
        <w:rPr>
          <w:i/>
          <w:sz w:val="20"/>
          <w:lang w:val="en-US"/>
        </w:rPr>
        <w:t xml:space="preserve">Surgery, </w:t>
      </w:r>
      <w:proofErr w:type="spellStart"/>
      <w:r w:rsidR="007C315C" w:rsidRPr="007C315C">
        <w:rPr>
          <w:i/>
          <w:sz w:val="20"/>
          <w:lang w:val="en-US"/>
        </w:rPr>
        <w:t>Cliniques</w:t>
      </w:r>
      <w:proofErr w:type="spellEnd"/>
      <w:r w:rsidR="007C315C" w:rsidRPr="007C315C">
        <w:rPr>
          <w:i/>
          <w:sz w:val="20"/>
          <w:lang w:val="en-US"/>
        </w:rPr>
        <w:t xml:space="preserve"> </w:t>
      </w:r>
      <w:proofErr w:type="spellStart"/>
      <w:r w:rsidR="007C315C" w:rsidRPr="007C315C">
        <w:rPr>
          <w:i/>
          <w:sz w:val="20"/>
          <w:lang w:val="en-US"/>
        </w:rPr>
        <w:t>Universitaires</w:t>
      </w:r>
      <w:proofErr w:type="spellEnd"/>
      <w:r w:rsidR="007C315C" w:rsidRPr="007C315C">
        <w:rPr>
          <w:i/>
          <w:sz w:val="20"/>
          <w:lang w:val="en-US"/>
        </w:rPr>
        <w:t xml:space="preserve"> Saint-Luc,</w:t>
      </w:r>
      <w:r w:rsidR="007C315C">
        <w:rPr>
          <w:i/>
          <w:sz w:val="20"/>
          <w:lang w:val="en-US"/>
        </w:rPr>
        <w:t xml:space="preserve"> Brussels, Belgium</w:t>
      </w:r>
    </w:p>
    <w:p w14:paraId="191E7A65" w14:textId="1F92CB37" w:rsidR="00D96081" w:rsidRDefault="00701279">
      <w:pPr>
        <w:rPr>
          <w:i/>
          <w:sz w:val="20"/>
          <w:lang w:val="en-US"/>
        </w:rPr>
      </w:pPr>
      <w:r>
        <w:rPr>
          <w:i/>
          <w:sz w:val="20"/>
          <w:vertAlign w:val="superscript"/>
          <w:lang w:val="en-US"/>
        </w:rPr>
        <w:t>9</w:t>
      </w:r>
      <w:r w:rsidR="007C315C" w:rsidRPr="007C315C">
        <w:rPr>
          <w:i/>
          <w:sz w:val="20"/>
          <w:vertAlign w:val="superscript"/>
          <w:lang w:val="en-US"/>
        </w:rPr>
        <w:t xml:space="preserve"> </w:t>
      </w:r>
      <w:r w:rsidR="00794B0E" w:rsidRPr="00794B0E">
        <w:rPr>
          <w:i/>
          <w:sz w:val="20"/>
          <w:lang w:val="en-US"/>
        </w:rPr>
        <w:t>Department Materials Engineering, KU Leuven, Leuven, Belgium</w:t>
      </w:r>
    </w:p>
    <w:p w14:paraId="414A4145" w14:textId="77777777" w:rsidR="00D96081" w:rsidRDefault="00D96081">
      <w:pPr>
        <w:rPr>
          <w:i/>
          <w:sz w:val="20"/>
          <w:lang w:val="en-US"/>
        </w:rPr>
      </w:pPr>
    </w:p>
    <w:p w14:paraId="36BB0F25" w14:textId="3885D407" w:rsidR="004044B3" w:rsidRDefault="00684242" w:rsidP="00DE01D8">
      <w:pPr>
        <w:jc w:val="both"/>
        <w:rPr>
          <w:lang w:val="en-US"/>
        </w:rPr>
      </w:pPr>
      <w:r>
        <w:rPr>
          <w:lang w:val="en-US"/>
        </w:rPr>
        <w:t>The g</w:t>
      </w:r>
      <w:r w:rsidR="00DE01D8">
        <w:rPr>
          <w:lang w:val="en-US"/>
        </w:rPr>
        <w:t xml:space="preserve">old standard for visualizing </w:t>
      </w:r>
      <w:r w:rsidR="00E9596D">
        <w:rPr>
          <w:lang w:val="en-US"/>
        </w:rPr>
        <w:t>soft</w:t>
      </w:r>
      <w:r>
        <w:rPr>
          <w:lang w:val="en-US"/>
        </w:rPr>
        <w:t xml:space="preserve"> biological</w:t>
      </w:r>
      <w:r w:rsidR="00DE01D8">
        <w:rPr>
          <w:lang w:val="en-US"/>
        </w:rPr>
        <w:t xml:space="preserve"> tissue components</w:t>
      </w:r>
      <w:r>
        <w:rPr>
          <w:lang w:val="en-US"/>
        </w:rPr>
        <w:t xml:space="preserve"> at the micro-scale</w:t>
      </w:r>
      <w:r w:rsidR="00DE01D8">
        <w:rPr>
          <w:lang w:val="en-US"/>
        </w:rPr>
        <w:t>, like parenchyma, extracellular matrix or vasculature, is tissue sectioning with subsequent immunohistochemical or colorimetric staining</w:t>
      </w:r>
      <w:r>
        <w:rPr>
          <w:lang w:val="en-US"/>
        </w:rPr>
        <w:t xml:space="preserve"> and microscopic evaluation (i.e. histology)</w:t>
      </w:r>
      <w:r w:rsidR="00DE01D8">
        <w:rPr>
          <w:lang w:val="en-US"/>
        </w:rPr>
        <w:t>. Th</w:t>
      </w:r>
      <w:r>
        <w:rPr>
          <w:lang w:val="en-US"/>
        </w:rPr>
        <w:t>is</w:t>
      </w:r>
      <w:r w:rsidR="00DE01D8">
        <w:rPr>
          <w:lang w:val="en-US"/>
        </w:rPr>
        <w:t xml:space="preserve"> technique ha</w:t>
      </w:r>
      <w:r>
        <w:rPr>
          <w:lang w:val="en-US"/>
        </w:rPr>
        <w:t>s</w:t>
      </w:r>
      <w:r w:rsidR="00DE01D8">
        <w:rPr>
          <w:lang w:val="en-US"/>
        </w:rPr>
        <w:t xml:space="preserve"> </w:t>
      </w:r>
      <w:r>
        <w:rPr>
          <w:lang w:val="en-US"/>
        </w:rPr>
        <w:t xml:space="preserve">a </w:t>
      </w:r>
      <w:r w:rsidR="00DE01D8">
        <w:rPr>
          <w:lang w:val="en-US"/>
        </w:rPr>
        <w:t>high discriminative power</w:t>
      </w:r>
      <w:r>
        <w:rPr>
          <w:lang w:val="en-US"/>
        </w:rPr>
        <w:t>,</w:t>
      </w:r>
      <w:r w:rsidR="00DE01D8">
        <w:rPr>
          <w:lang w:val="en-US"/>
        </w:rPr>
        <w:t xml:space="preserve"> but lose</w:t>
      </w:r>
      <w:r>
        <w:rPr>
          <w:lang w:val="en-US"/>
        </w:rPr>
        <w:t>s</w:t>
      </w:r>
      <w:r w:rsidR="007311A7">
        <w:rPr>
          <w:lang w:val="en-US"/>
        </w:rPr>
        <w:t xml:space="preserve"> the</w:t>
      </w:r>
      <w:r w:rsidR="00DE01D8">
        <w:rPr>
          <w:lang w:val="en-US"/>
        </w:rPr>
        <w:t xml:space="preserve"> </w:t>
      </w:r>
      <w:r w:rsidR="00BF73C2">
        <w:rPr>
          <w:lang w:val="en-US"/>
        </w:rPr>
        <w:t>three-dimensional (3D)</w:t>
      </w:r>
      <w:r w:rsidR="00DE01D8">
        <w:rPr>
          <w:lang w:val="en-US"/>
        </w:rPr>
        <w:t xml:space="preserve"> information of the tissue</w:t>
      </w:r>
      <w:r>
        <w:rPr>
          <w:lang w:val="en-US"/>
        </w:rPr>
        <w:t xml:space="preserve">. Also, </w:t>
      </w:r>
      <w:r w:rsidR="00823AA5">
        <w:rPr>
          <w:lang w:val="en-US"/>
        </w:rPr>
        <w:t>the tissue treatment is highly time-consuming</w:t>
      </w:r>
      <w:r w:rsidR="00D2617A">
        <w:rPr>
          <w:lang w:val="en-US"/>
        </w:rPr>
        <w:t>, especially for bone because it needs to be decalcified</w:t>
      </w:r>
      <w:r w:rsidR="00DE01D8">
        <w:rPr>
          <w:lang w:val="en-US"/>
        </w:rPr>
        <w:t xml:space="preserve">. </w:t>
      </w:r>
      <w:r w:rsidR="00BF73C2">
        <w:rPr>
          <w:lang w:val="en-US"/>
        </w:rPr>
        <w:t>In the research field of</w:t>
      </w:r>
      <w:r w:rsidR="00DE01D8">
        <w:rPr>
          <w:lang w:val="en-US"/>
        </w:rPr>
        <w:t xml:space="preserve"> tissue engineering and </w:t>
      </w:r>
      <w:r>
        <w:rPr>
          <w:lang w:val="en-US"/>
        </w:rPr>
        <w:t>regenerative medicine</w:t>
      </w:r>
      <w:r w:rsidR="00DE01D8">
        <w:rPr>
          <w:lang w:val="en-US"/>
        </w:rPr>
        <w:t xml:space="preserve">, </w:t>
      </w:r>
      <w:r w:rsidR="00BF73C2">
        <w:rPr>
          <w:lang w:val="en-US"/>
        </w:rPr>
        <w:t>it is essential to analyze the 3D distribution of</w:t>
      </w:r>
      <w:r w:rsidR="00FC3F52">
        <w:rPr>
          <w:lang w:val="en-US"/>
        </w:rPr>
        <w:t xml:space="preserve"> the</w:t>
      </w:r>
      <w:r w:rsidR="00BF73C2">
        <w:rPr>
          <w:lang w:val="en-US"/>
        </w:rPr>
        <w:t xml:space="preserve"> different </w:t>
      </w:r>
      <w:r>
        <w:rPr>
          <w:lang w:val="en-US"/>
        </w:rPr>
        <w:t xml:space="preserve">tissue </w:t>
      </w:r>
      <w:r w:rsidR="004044B3">
        <w:rPr>
          <w:lang w:val="en-US"/>
        </w:rPr>
        <w:t>sub</w:t>
      </w:r>
      <w:r w:rsidR="00FC3F52">
        <w:rPr>
          <w:lang w:val="en-US"/>
        </w:rPr>
        <w:t>structures</w:t>
      </w:r>
      <w:r w:rsidR="00BF73C2">
        <w:rPr>
          <w:lang w:val="en-US"/>
        </w:rPr>
        <w:t xml:space="preserve"> and therefore to maintain </w:t>
      </w:r>
      <w:r w:rsidR="00FC3F52">
        <w:rPr>
          <w:lang w:val="en-US"/>
        </w:rPr>
        <w:t xml:space="preserve">the integrity of the </w:t>
      </w:r>
      <w:r>
        <w:rPr>
          <w:lang w:val="en-US"/>
        </w:rPr>
        <w:t xml:space="preserve">biological </w:t>
      </w:r>
      <w:r w:rsidR="00FC3F52">
        <w:rPr>
          <w:lang w:val="en-US"/>
        </w:rPr>
        <w:t>tissues</w:t>
      </w:r>
      <w:r w:rsidR="00BF73C2">
        <w:rPr>
          <w:lang w:val="en-US"/>
        </w:rPr>
        <w:t>.</w:t>
      </w:r>
      <w:r w:rsidR="0042074B">
        <w:rPr>
          <w:lang w:val="en-US"/>
        </w:rPr>
        <w:t xml:space="preserve"> </w:t>
      </w:r>
      <w:r w:rsidR="0024058E">
        <w:rPr>
          <w:lang w:val="en-US"/>
        </w:rPr>
        <w:t>As non-invasive imaging technique</w:t>
      </w:r>
      <w:r w:rsidR="00B74E8F">
        <w:rPr>
          <w:lang w:val="en-US"/>
        </w:rPr>
        <w:t xml:space="preserve">, </w:t>
      </w:r>
      <w:r>
        <w:rPr>
          <w:lang w:val="en-US"/>
        </w:rPr>
        <w:t>microfocus X-ray computed tomography (</w:t>
      </w:r>
      <w:r w:rsidR="00F72AD8">
        <w:rPr>
          <w:lang w:val="en-US"/>
        </w:rPr>
        <w:t>microCT</w:t>
      </w:r>
      <w:r>
        <w:rPr>
          <w:lang w:val="en-US"/>
        </w:rPr>
        <w:t>)</w:t>
      </w:r>
      <w:r w:rsidR="00F72AD8">
        <w:rPr>
          <w:lang w:val="en-US"/>
        </w:rPr>
        <w:t xml:space="preserve"> is a promising </w:t>
      </w:r>
      <w:r w:rsidR="00D2617A">
        <w:rPr>
          <w:lang w:val="en-US"/>
        </w:rPr>
        <w:t>solution</w:t>
      </w:r>
      <w:r w:rsidR="00F72AD8">
        <w:rPr>
          <w:lang w:val="en-US"/>
        </w:rPr>
        <w:t xml:space="preserve"> to study </w:t>
      </w:r>
      <w:r w:rsidR="008D38D0">
        <w:rPr>
          <w:lang w:val="en-US"/>
        </w:rPr>
        <w:t xml:space="preserve">whole </w:t>
      </w:r>
      <w:r w:rsidR="00F72AD8">
        <w:rPr>
          <w:lang w:val="en-US"/>
        </w:rPr>
        <w:t>tissues</w:t>
      </w:r>
      <w:r w:rsidR="004044B3">
        <w:rPr>
          <w:lang w:val="en-US"/>
        </w:rPr>
        <w:t xml:space="preserve">. It has been well-established for </w:t>
      </w:r>
      <w:r>
        <w:rPr>
          <w:lang w:val="en-US"/>
        </w:rPr>
        <w:t xml:space="preserve">mineralized tissues, like bone. Unfortunately, soft tissues with poor X-ray absorbance remain invisible. </w:t>
      </w:r>
      <w:r w:rsidR="00FC3F52">
        <w:rPr>
          <w:lang w:val="en-US"/>
        </w:rPr>
        <w:t>Therefore,</w:t>
      </w:r>
      <w:r w:rsidR="00F72AD8">
        <w:rPr>
          <w:lang w:val="en-US"/>
        </w:rPr>
        <w:t xml:space="preserve"> </w:t>
      </w:r>
      <w:r w:rsidR="00823AA5">
        <w:rPr>
          <w:lang w:val="en-US"/>
        </w:rPr>
        <w:t xml:space="preserve">increasing effort is done to develop </w:t>
      </w:r>
      <w:r w:rsidR="0024058E">
        <w:rPr>
          <w:lang w:val="en-US"/>
        </w:rPr>
        <w:t xml:space="preserve">X-ray attenuating </w:t>
      </w:r>
      <w:r w:rsidR="004044B3">
        <w:rPr>
          <w:lang w:val="en-US"/>
        </w:rPr>
        <w:t xml:space="preserve">staining </w:t>
      </w:r>
      <w:r w:rsidR="0024058E">
        <w:rPr>
          <w:lang w:val="en-US"/>
        </w:rPr>
        <w:t>agents</w:t>
      </w:r>
      <w:r w:rsidR="00F72AD8">
        <w:rPr>
          <w:lang w:val="en-US"/>
        </w:rPr>
        <w:t xml:space="preserve"> that </w:t>
      </w:r>
      <w:r w:rsidR="004044B3">
        <w:rPr>
          <w:lang w:val="en-US"/>
        </w:rPr>
        <w:t xml:space="preserve">visualize </w:t>
      </w:r>
      <w:r w:rsidR="00F72AD8">
        <w:rPr>
          <w:lang w:val="en-US"/>
        </w:rPr>
        <w:t xml:space="preserve">soft tissues in addition to mineralized tissues. </w:t>
      </w:r>
    </w:p>
    <w:p w14:paraId="1E07FF00" w14:textId="2334EF90" w:rsidR="000E0F47" w:rsidRDefault="0042074B" w:rsidP="00DE01D8">
      <w:pPr>
        <w:jc w:val="both"/>
        <w:rPr>
          <w:lang w:val="en-US"/>
        </w:rPr>
      </w:pPr>
      <w:r>
        <w:rPr>
          <w:lang w:val="en-US"/>
        </w:rPr>
        <w:t>In this study, we</w:t>
      </w:r>
      <w:r w:rsidR="004044B3">
        <w:rPr>
          <w:lang w:val="en-US"/>
        </w:rPr>
        <w:t xml:space="preserve"> screened and validated</w:t>
      </w:r>
      <w:r>
        <w:rPr>
          <w:lang w:val="en-US"/>
        </w:rPr>
        <w:t xml:space="preserve"> </w:t>
      </w:r>
      <w:r w:rsidR="004044B3">
        <w:rPr>
          <w:lang w:val="en-US"/>
        </w:rPr>
        <w:t xml:space="preserve">previously described staining agents for </w:t>
      </w:r>
      <w:r w:rsidR="00F72AD8">
        <w:rPr>
          <w:lang w:val="en-US"/>
        </w:rPr>
        <w:t xml:space="preserve">contrast-enhanced </w:t>
      </w:r>
      <w:r w:rsidR="004044B3">
        <w:rPr>
          <w:lang w:val="en-US"/>
        </w:rPr>
        <w:t>micro</w:t>
      </w:r>
      <w:r w:rsidR="00F72AD8">
        <w:rPr>
          <w:lang w:val="en-US"/>
        </w:rPr>
        <w:t xml:space="preserve">CT (CE-CT) </w:t>
      </w:r>
      <w:r w:rsidR="004044B3">
        <w:rPr>
          <w:lang w:val="en-US"/>
        </w:rPr>
        <w:t>for their potential to</w:t>
      </w:r>
      <w:r w:rsidR="00F72AD8">
        <w:rPr>
          <w:lang w:val="en-US"/>
        </w:rPr>
        <w:t xml:space="preserve"> stain</w:t>
      </w:r>
      <w:r w:rsidR="001F5652">
        <w:rPr>
          <w:lang w:val="en-US"/>
        </w:rPr>
        <w:t xml:space="preserve"> and</w:t>
      </w:r>
      <w:r w:rsidR="00F72AD8">
        <w:rPr>
          <w:lang w:val="en-US"/>
        </w:rPr>
        <w:t xml:space="preserve"> to discriminate different </w:t>
      </w:r>
      <w:r w:rsidR="004044B3">
        <w:rPr>
          <w:lang w:val="en-US"/>
        </w:rPr>
        <w:t>tissue sub</w:t>
      </w:r>
      <w:r w:rsidR="00F72AD8">
        <w:rPr>
          <w:lang w:val="en-US"/>
        </w:rPr>
        <w:t xml:space="preserve">structures in human and animal </w:t>
      </w:r>
      <w:r w:rsidR="004044B3">
        <w:rPr>
          <w:lang w:val="en-US"/>
        </w:rPr>
        <w:t>body parts and organs</w:t>
      </w:r>
      <w:r w:rsidR="00F72AD8">
        <w:rPr>
          <w:lang w:val="en-US"/>
        </w:rPr>
        <w:t>.</w:t>
      </w:r>
      <w:r w:rsidR="008E28ED">
        <w:rPr>
          <w:lang w:val="en-US"/>
        </w:rPr>
        <w:t xml:space="preserve"> After dissection, the tissues were fixed </w:t>
      </w:r>
      <w:r w:rsidR="00416059">
        <w:rPr>
          <w:lang w:val="en-US"/>
        </w:rPr>
        <w:t>with</w:t>
      </w:r>
      <w:r w:rsidR="008E28ED">
        <w:rPr>
          <w:lang w:val="en-US"/>
        </w:rPr>
        <w:t xml:space="preserve"> formaldehyde</w:t>
      </w:r>
      <w:r w:rsidR="00385DB5">
        <w:rPr>
          <w:lang w:val="en-US"/>
        </w:rPr>
        <w:t xml:space="preserve">, </w:t>
      </w:r>
      <w:r w:rsidR="008E28ED">
        <w:rPr>
          <w:lang w:val="en-US"/>
        </w:rPr>
        <w:t>incubated with Hafnium-</w:t>
      </w:r>
      <w:r w:rsidR="004044B3">
        <w:rPr>
          <w:lang w:val="en-US"/>
        </w:rPr>
        <w:t xml:space="preserve">substituted </w:t>
      </w:r>
      <w:r w:rsidR="008E28ED">
        <w:rPr>
          <w:lang w:val="en-US"/>
        </w:rPr>
        <w:t xml:space="preserve">Wells-Dawson polyoxometalate (Hf-POM), </w:t>
      </w:r>
      <w:r w:rsidR="00385DB5">
        <w:rPr>
          <w:lang w:val="en-US"/>
        </w:rPr>
        <w:t>cationic iodinated contrast agent CA4+</w:t>
      </w:r>
      <w:r w:rsidR="006F7033">
        <w:rPr>
          <w:lang w:val="en-US"/>
        </w:rPr>
        <w:t xml:space="preserve"> and/or</w:t>
      </w:r>
      <w:r w:rsidR="00385DB5">
        <w:rPr>
          <w:lang w:val="en-US"/>
        </w:rPr>
        <w:t xml:space="preserve"> </w:t>
      </w:r>
      <w:proofErr w:type="spellStart"/>
      <w:r w:rsidR="00385DB5">
        <w:rPr>
          <w:lang w:val="en-US"/>
        </w:rPr>
        <w:t>Lugol’s</w:t>
      </w:r>
      <w:proofErr w:type="spellEnd"/>
      <w:r w:rsidR="00385DB5">
        <w:rPr>
          <w:lang w:val="en-US"/>
        </w:rPr>
        <w:t xml:space="preserve"> iodine</w:t>
      </w:r>
      <w:r w:rsidR="004044B3">
        <w:rPr>
          <w:lang w:val="en-US"/>
        </w:rPr>
        <w:t>,</w:t>
      </w:r>
      <w:r w:rsidR="00385DB5">
        <w:rPr>
          <w:lang w:val="en-US"/>
        </w:rPr>
        <w:t xml:space="preserve"> and scanned with </w:t>
      </w:r>
      <w:r w:rsidR="004044B3">
        <w:rPr>
          <w:lang w:val="en-US"/>
        </w:rPr>
        <w:t>CE</w:t>
      </w:r>
      <w:r w:rsidR="00385DB5">
        <w:rPr>
          <w:lang w:val="en-US"/>
        </w:rPr>
        <w:t xml:space="preserve">-CT. The tissues were then embedded in paraffin and </w:t>
      </w:r>
      <w:r w:rsidR="00604EDA">
        <w:rPr>
          <w:lang w:val="en-US"/>
        </w:rPr>
        <w:t>sections were colored with</w:t>
      </w:r>
      <w:r w:rsidR="00385DB5">
        <w:rPr>
          <w:lang w:val="en-US"/>
        </w:rPr>
        <w:t xml:space="preserve"> Masson’s trichrome</w:t>
      </w:r>
      <w:r w:rsidR="00604EDA">
        <w:rPr>
          <w:lang w:val="en-US"/>
        </w:rPr>
        <w:t xml:space="preserve">. </w:t>
      </w:r>
      <w:r w:rsidR="00416059">
        <w:rPr>
          <w:lang w:val="en-US"/>
        </w:rPr>
        <w:t>We compared</w:t>
      </w:r>
      <w:r w:rsidR="00336DCD">
        <w:rPr>
          <w:lang w:val="en-US"/>
        </w:rPr>
        <w:t xml:space="preserve"> CE-CT </w:t>
      </w:r>
      <w:r w:rsidR="004044B3">
        <w:rPr>
          <w:lang w:val="en-US"/>
        </w:rPr>
        <w:t xml:space="preserve">images </w:t>
      </w:r>
      <w:r w:rsidR="00336DCD">
        <w:rPr>
          <w:lang w:val="en-US"/>
        </w:rPr>
        <w:t xml:space="preserve">and </w:t>
      </w:r>
      <w:r w:rsidR="004044B3">
        <w:rPr>
          <w:lang w:val="en-US"/>
        </w:rPr>
        <w:t xml:space="preserve">corresponding </w:t>
      </w:r>
      <w:r w:rsidR="00336DCD">
        <w:rPr>
          <w:lang w:val="en-US"/>
        </w:rPr>
        <w:t>histolog</w:t>
      </w:r>
      <w:r w:rsidR="004044B3">
        <w:rPr>
          <w:lang w:val="en-US"/>
        </w:rPr>
        <w:t>ical sections</w:t>
      </w:r>
      <w:r w:rsidR="00336DCD">
        <w:rPr>
          <w:lang w:val="en-US"/>
        </w:rPr>
        <w:t xml:space="preserve"> to identify </w:t>
      </w:r>
      <w:r w:rsidR="00451FFA">
        <w:rPr>
          <w:lang w:val="en-US"/>
        </w:rPr>
        <w:t>tissue</w:t>
      </w:r>
      <w:r w:rsidR="00336DCD">
        <w:rPr>
          <w:lang w:val="en-US"/>
        </w:rPr>
        <w:t xml:space="preserve"> </w:t>
      </w:r>
      <w:r w:rsidR="004044B3">
        <w:rPr>
          <w:lang w:val="en-US"/>
        </w:rPr>
        <w:t>sub</w:t>
      </w:r>
      <w:r w:rsidR="00336DCD">
        <w:rPr>
          <w:lang w:val="en-US"/>
        </w:rPr>
        <w:t>structures stained by th</w:t>
      </w:r>
      <w:r w:rsidR="00416059">
        <w:rPr>
          <w:lang w:val="en-US"/>
        </w:rPr>
        <w:t>ese</w:t>
      </w:r>
      <w:r w:rsidR="00336DCD">
        <w:rPr>
          <w:lang w:val="en-US"/>
        </w:rPr>
        <w:t xml:space="preserve"> </w:t>
      </w:r>
      <w:r w:rsidR="004044B3">
        <w:rPr>
          <w:lang w:val="en-US"/>
        </w:rPr>
        <w:t xml:space="preserve">staining </w:t>
      </w:r>
      <w:r w:rsidR="00336DCD">
        <w:rPr>
          <w:lang w:val="en-US"/>
        </w:rPr>
        <w:t>agents. In human auricles</w:t>
      </w:r>
      <w:r w:rsidR="001F19D7">
        <w:rPr>
          <w:lang w:val="en-US"/>
        </w:rPr>
        <w:t xml:space="preserve">, </w:t>
      </w:r>
      <w:r w:rsidR="00416059">
        <w:rPr>
          <w:lang w:val="en-US"/>
        </w:rPr>
        <w:t>the</w:t>
      </w:r>
      <w:r w:rsidR="00336DCD">
        <w:rPr>
          <w:lang w:val="en-US"/>
        </w:rPr>
        <w:t xml:space="preserve"> three </w:t>
      </w:r>
      <w:r w:rsidR="004044B3">
        <w:rPr>
          <w:lang w:val="en-US"/>
        </w:rPr>
        <w:t xml:space="preserve">staining agents </w:t>
      </w:r>
      <w:r w:rsidR="00416059">
        <w:rPr>
          <w:lang w:val="en-US"/>
        </w:rPr>
        <w:t>contrasted</w:t>
      </w:r>
      <w:r w:rsidR="00336DCD">
        <w:rPr>
          <w:lang w:val="en-US"/>
        </w:rPr>
        <w:t xml:space="preserve"> </w:t>
      </w:r>
      <w:r w:rsidR="00807F78">
        <w:rPr>
          <w:lang w:val="en-US"/>
        </w:rPr>
        <w:t>blood vessels</w:t>
      </w:r>
      <w:r w:rsidR="00336DCD">
        <w:rPr>
          <w:lang w:val="en-US"/>
        </w:rPr>
        <w:t>,</w:t>
      </w:r>
      <w:r w:rsidR="00FC3F52">
        <w:rPr>
          <w:lang w:val="en-US"/>
        </w:rPr>
        <w:t xml:space="preserve"> </w:t>
      </w:r>
      <w:r w:rsidR="00336DCD">
        <w:rPr>
          <w:lang w:val="en-US"/>
        </w:rPr>
        <w:t>epidermis,</w:t>
      </w:r>
      <w:r w:rsidR="00497A50">
        <w:rPr>
          <w:lang w:val="en-US"/>
        </w:rPr>
        <w:t xml:space="preserve"> dermis,</w:t>
      </w:r>
      <w:r w:rsidR="00336DCD">
        <w:rPr>
          <w:lang w:val="en-US"/>
        </w:rPr>
        <w:t xml:space="preserve"> sebaceou</w:t>
      </w:r>
      <w:r w:rsidR="001F19D7">
        <w:rPr>
          <w:lang w:val="en-US"/>
        </w:rPr>
        <w:t>s</w:t>
      </w:r>
      <w:r w:rsidR="00336DCD">
        <w:rPr>
          <w:lang w:val="en-US"/>
        </w:rPr>
        <w:t xml:space="preserve"> glands,</w:t>
      </w:r>
      <w:r w:rsidR="001F19D7">
        <w:rPr>
          <w:lang w:val="en-US"/>
        </w:rPr>
        <w:t xml:space="preserve"> hair follicles and nerves.</w:t>
      </w:r>
      <w:r w:rsidR="00C460F3">
        <w:rPr>
          <w:lang w:val="en-US"/>
        </w:rPr>
        <w:t xml:space="preserve"> Fat cell</w:t>
      </w:r>
      <w:r w:rsidR="00101861">
        <w:rPr>
          <w:lang w:val="en-US"/>
        </w:rPr>
        <w:t>s</w:t>
      </w:r>
      <w:r w:rsidR="00C460F3">
        <w:rPr>
          <w:lang w:val="en-US"/>
        </w:rPr>
        <w:t xml:space="preserve"> could be easily identified because of </w:t>
      </w:r>
      <w:r w:rsidR="004044B3">
        <w:rPr>
          <w:lang w:val="en-US"/>
        </w:rPr>
        <w:t>a negative staining by</w:t>
      </w:r>
      <w:r w:rsidR="00C460F3">
        <w:rPr>
          <w:lang w:val="en-US"/>
        </w:rPr>
        <w:t xml:space="preserve"> Hf-POM in contrast </w:t>
      </w:r>
      <w:r w:rsidR="004044B3">
        <w:rPr>
          <w:lang w:val="en-US"/>
        </w:rPr>
        <w:t xml:space="preserve">to </w:t>
      </w:r>
      <w:r w:rsidR="00C460F3">
        <w:rPr>
          <w:lang w:val="en-US"/>
        </w:rPr>
        <w:t>intensive staining by</w:t>
      </w:r>
      <w:r w:rsidR="00691C61">
        <w:rPr>
          <w:lang w:val="en-US"/>
        </w:rPr>
        <w:t xml:space="preserve"> </w:t>
      </w:r>
      <w:proofErr w:type="spellStart"/>
      <w:r w:rsidR="00691C61" w:rsidRPr="00C460F3">
        <w:rPr>
          <w:lang w:val="en-US"/>
        </w:rPr>
        <w:t>Lugol’s</w:t>
      </w:r>
      <w:proofErr w:type="spellEnd"/>
      <w:r w:rsidR="00691C61" w:rsidRPr="00C460F3">
        <w:rPr>
          <w:lang w:val="en-US"/>
        </w:rPr>
        <w:t xml:space="preserve"> iodine</w:t>
      </w:r>
      <w:r w:rsidR="00C460F3">
        <w:rPr>
          <w:lang w:val="en-US"/>
        </w:rPr>
        <w:t>.</w:t>
      </w:r>
      <w:r w:rsidR="00691C61">
        <w:rPr>
          <w:lang w:val="en-US"/>
        </w:rPr>
        <w:t xml:space="preserve"> </w:t>
      </w:r>
      <w:r w:rsidR="00101861">
        <w:rPr>
          <w:lang w:val="en-US"/>
        </w:rPr>
        <w:t xml:space="preserve">Both </w:t>
      </w:r>
      <w:r w:rsidR="004044B3">
        <w:rPr>
          <w:lang w:val="en-US"/>
        </w:rPr>
        <w:t xml:space="preserve">staining </w:t>
      </w:r>
      <w:r w:rsidR="00101861">
        <w:rPr>
          <w:lang w:val="en-US"/>
        </w:rPr>
        <w:t>agents</w:t>
      </w:r>
      <w:r w:rsidR="00C460F3" w:rsidRPr="00101861">
        <w:rPr>
          <w:lang w:val="en-US"/>
        </w:rPr>
        <w:t xml:space="preserve"> </w:t>
      </w:r>
      <w:r w:rsidR="00691C61">
        <w:rPr>
          <w:lang w:val="en-US"/>
        </w:rPr>
        <w:t>highlighted collagen fibers in the extracellular matrix</w:t>
      </w:r>
      <w:r w:rsidR="004044B3">
        <w:rPr>
          <w:lang w:val="en-US"/>
        </w:rPr>
        <w:t>,</w:t>
      </w:r>
      <w:r w:rsidR="00C460F3">
        <w:rPr>
          <w:lang w:val="en-US"/>
        </w:rPr>
        <w:t xml:space="preserve"> and Hf-POM </w:t>
      </w:r>
      <w:r w:rsidR="00C460F3" w:rsidRPr="00101861">
        <w:rPr>
          <w:lang w:val="en-US"/>
        </w:rPr>
        <w:t xml:space="preserve">contrasted elastic fibers in </w:t>
      </w:r>
      <w:r w:rsidR="00C460F3">
        <w:rPr>
          <w:lang w:val="en-US"/>
        </w:rPr>
        <w:t>the aorta.</w:t>
      </w:r>
      <w:r w:rsidR="006E0DDF">
        <w:rPr>
          <w:lang w:val="en-US"/>
        </w:rPr>
        <w:t xml:space="preserve"> </w:t>
      </w:r>
      <w:r w:rsidR="00691C61">
        <w:rPr>
          <w:lang w:val="en-US"/>
        </w:rPr>
        <w:t xml:space="preserve">In the murine esophagus, we could identify all </w:t>
      </w:r>
      <w:proofErr w:type="spellStart"/>
      <w:r w:rsidR="004044B3">
        <w:rPr>
          <w:lang w:val="en-US"/>
        </w:rPr>
        <w:t>subtissue</w:t>
      </w:r>
      <w:proofErr w:type="spellEnd"/>
      <w:r w:rsidR="004044B3">
        <w:rPr>
          <w:lang w:val="en-US"/>
        </w:rPr>
        <w:t xml:space="preserve"> </w:t>
      </w:r>
      <w:r w:rsidR="00691C61">
        <w:rPr>
          <w:lang w:val="en-US"/>
        </w:rPr>
        <w:t>layers (stratified squamous epithelium, lamina propria, muscularis mucosae, submucosa, muscularis externa)</w:t>
      </w:r>
      <w:r w:rsidR="00451FFA">
        <w:rPr>
          <w:lang w:val="en-US"/>
        </w:rPr>
        <w:t>. I</w:t>
      </w:r>
      <w:r w:rsidR="00691C61">
        <w:rPr>
          <w:lang w:val="en-US"/>
        </w:rPr>
        <w:t>n</w:t>
      </w:r>
      <w:r w:rsidR="0052418C">
        <w:rPr>
          <w:lang w:val="en-US"/>
        </w:rPr>
        <w:t xml:space="preserve"> the</w:t>
      </w:r>
      <w:r w:rsidR="00451FFA">
        <w:rPr>
          <w:lang w:val="en-US"/>
        </w:rPr>
        <w:t xml:space="preserve"> human and piglet spleen, red</w:t>
      </w:r>
      <w:r w:rsidR="0052418C">
        <w:rPr>
          <w:lang w:val="en-US"/>
        </w:rPr>
        <w:t xml:space="preserve"> pulp could </w:t>
      </w:r>
      <w:r w:rsidR="0052418C">
        <w:rPr>
          <w:lang w:val="en-US"/>
        </w:rPr>
        <w:lastRenderedPageBreak/>
        <w:t>be distinguished</w:t>
      </w:r>
      <w:r w:rsidR="00451FFA">
        <w:rPr>
          <w:lang w:val="en-US"/>
        </w:rPr>
        <w:t xml:space="preserve"> from white pulp and in</w:t>
      </w:r>
      <w:r w:rsidR="00691C61">
        <w:rPr>
          <w:lang w:val="en-US"/>
        </w:rPr>
        <w:t xml:space="preserve"> murine lungs, we could</w:t>
      </w:r>
      <w:r w:rsidR="004F232B">
        <w:rPr>
          <w:lang w:val="en-US"/>
        </w:rPr>
        <w:t xml:space="preserve"> </w:t>
      </w:r>
      <w:r w:rsidR="00691C61">
        <w:rPr>
          <w:lang w:val="en-US"/>
        </w:rPr>
        <w:t xml:space="preserve">follow the branching from the bronchioles up to individual alveoli. </w:t>
      </w:r>
      <w:r w:rsidR="004044B3">
        <w:rPr>
          <w:lang w:val="en-US"/>
        </w:rPr>
        <w:t xml:space="preserve">Interestingly, the different staining agents contrasted the </w:t>
      </w:r>
      <w:proofErr w:type="spellStart"/>
      <w:r w:rsidR="004044B3">
        <w:rPr>
          <w:lang w:val="en-US"/>
        </w:rPr>
        <w:t>subtissues</w:t>
      </w:r>
      <w:proofErr w:type="spellEnd"/>
      <w:r w:rsidR="004044B3">
        <w:rPr>
          <w:lang w:val="en-US"/>
        </w:rPr>
        <w:t xml:space="preserve"> in different ways, allowing us to decipher the binding mechanisms in future studies. </w:t>
      </w:r>
      <w:r w:rsidR="006F7033">
        <w:rPr>
          <w:lang w:val="en-US"/>
        </w:rPr>
        <w:t xml:space="preserve">Taken together, </w:t>
      </w:r>
      <w:r w:rsidR="00A40DBF">
        <w:rPr>
          <w:lang w:val="en-US"/>
        </w:rPr>
        <w:t xml:space="preserve">CE-CT is a </w:t>
      </w:r>
      <w:r w:rsidR="006B3541">
        <w:rPr>
          <w:lang w:val="en-US"/>
        </w:rPr>
        <w:t xml:space="preserve">promising </w:t>
      </w:r>
      <w:r w:rsidR="00A40DBF">
        <w:rPr>
          <w:lang w:val="en-US"/>
        </w:rPr>
        <w:t xml:space="preserve">technique </w:t>
      </w:r>
      <w:r w:rsidR="004044B3">
        <w:rPr>
          <w:lang w:val="en-US"/>
        </w:rPr>
        <w:t>for</w:t>
      </w:r>
      <w:r w:rsidR="006B3541">
        <w:rPr>
          <w:lang w:val="en-US"/>
        </w:rPr>
        <w:t xml:space="preserve"> 3D </w:t>
      </w:r>
      <w:r w:rsidR="004044B3">
        <w:rPr>
          <w:lang w:val="en-US"/>
        </w:rPr>
        <w:t xml:space="preserve">virtual </w:t>
      </w:r>
      <w:r w:rsidR="006B3541">
        <w:rPr>
          <w:lang w:val="en-US"/>
        </w:rPr>
        <w:t>histology</w:t>
      </w:r>
      <w:r w:rsidR="004044B3">
        <w:rPr>
          <w:lang w:val="en-US"/>
        </w:rPr>
        <w:t xml:space="preserve"> of biological tissues, and more specifically </w:t>
      </w:r>
      <w:r w:rsidR="00046B27">
        <w:rPr>
          <w:lang w:val="en-US"/>
        </w:rPr>
        <w:t xml:space="preserve">(biopsies of) </w:t>
      </w:r>
      <w:r w:rsidR="004044B3">
        <w:rPr>
          <w:lang w:val="en-US"/>
        </w:rPr>
        <w:t>whole body parts and full organs</w:t>
      </w:r>
      <w:r w:rsidR="00A40DBF">
        <w:rPr>
          <w:lang w:val="en-US"/>
        </w:rPr>
        <w:t xml:space="preserve">. </w:t>
      </w:r>
      <w:r w:rsidR="00BB1540">
        <w:rPr>
          <w:lang w:val="en-US"/>
        </w:rPr>
        <w:t>Compared to standard histology, i</w:t>
      </w:r>
      <w:r w:rsidR="00A40DBF">
        <w:rPr>
          <w:lang w:val="en-US"/>
        </w:rPr>
        <w:t xml:space="preserve">t is </w:t>
      </w:r>
      <w:r w:rsidR="00BB1540">
        <w:rPr>
          <w:lang w:val="en-US"/>
        </w:rPr>
        <w:t xml:space="preserve">less </w:t>
      </w:r>
      <w:r w:rsidR="00A40DBF">
        <w:rPr>
          <w:lang w:val="en-US"/>
        </w:rPr>
        <w:t>destructive</w:t>
      </w:r>
      <w:r w:rsidR="00BB1540">
        <w:rPr>
          <w:lang w:val="en-US"/>
        </w:rPr>
        <w:t xml:space="preserve"> and</w:t>
      </w:r>
      <w:r w:rsidR="00A40DBF">
        <w:rPr>
          <w:lang w:val="en-US"/>
        </w:rPr>
        <w:t xml:space="preserve"> the tissue treatment is less time-consuming</w:t>
      </w:r>
      <w:r w:rsidR="00A94EA3">
        <w:rPr>
          <w:lang w:val="en-US"/>
        </w:rPr>
        <w:t>, and the resolution goes down into the micrometer range.</w:t>
      </w:r>
      <w:r w:rsidR="004044B3">
        <w:rPr>
          <w:lang w:val="en-US"/>
        </w:rPr>
        <w:t xml:space="preserve"> Moreover, 3D analysis of the images will allow us to get better insights in spatial distribution and interrelationship </w:t>
      </w:r>
      <w:r w:rsidR="00642CCD"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 wp14:anchorId="4C911444" wp14:editId="571B8AB6">
            <wp:simplePos x="0" y="0"/>
            <wp:positionH relativeFrom="margin">
              <wp:posOffset>280035</wp:posOffset>
            </wp:positionH>
            <wp:positionV relativeFrom="margin">
              <wp:posOffset>1806161</wp:posOffset>
            </wp:positionV>
            <wp:extent cx="5200015" cy="4023360"/>
            <wp:effectExtent l="0" t="0" r="635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4B3">
        <w:rPr>
          <w:lang w:val="en-US"/>
        </w:rPr>
        <w:t xml:space="preserve">of the different </w:t>
      </w:r>
      <w:proofErr w:type="spellStart"/>
      <w:r w:rsidR="004044B3">
        <w:rPr>
          <w:lang w:val="en-US"/>
        </w:rPr>
        <w:t>subtissues</w:t>
      </w:r>
      <w:proofErr w:type="spellEnd"/>
      <w:r w:rsidR="004044B3">
        <w:rPr>
          <w:lang w:val="en-US"/>
        </w:rPr>
        <w:t xml:space="preserve"> </w:t>
      </w:r>
      <w:r w:rsidR="00807F78">
        <w:rPr>
          <w:lang w:val="en-US"/>
        </w:rPr>
        <w:t>(</w:t>
      </w:r>
      <w:r w:rsidR="004044B3">
        <w:rPr>
          <w:lang w:val="en-US"/>
        </w:rPr>
        <w:t>work in progress</w:t>
      </w:r>
      <w:r w:rsidR="00807F78">
        <w:rPr>
          <w:lang w:val="en-US"/>
        </w:rPr>
        <w:t>)</w:t>
      </w:r>
      <w:r w:rsidR="004044B3">
        <w:rPr>
          <w:lang w:val="en-US"/>
        </w:rPr>
        <w:t>.</w:t>
      </w:r>
    </w:p>
    <w:p w14:paraId="6283683B" w14:textId="04238102" w:rsidR="000E0F47" w:rsidRDefault="000E0F47" w:rsidP="00DE01D8">
      <w:pPr>
        <w:jc w:val="both"/>
        <w:rPr>
          <w:lang w:val="en-US"/>
        </w:rPr>
      </w:pPr>
    </w:p>
    <w:p w14:paraId="2075359F" w14:textId="4B96C697" w:rsidR="000E0F47" w:rsidRDefault="000E0F47" w:rsidP="00DE01D8">
      <w:pPr>
        <w:jc w:val="both"/>
        <w:rPr>
          <w:lang w:val="en-US"/>
        </w:rPr>
      </w:pPr>
    </w:p>
    <w:p w14:paraId="724D60AD" w14:textId="1D82B42D" w:rsidR="000E0F47" w:rsidRDefault="000E0F47" w:rsidP="00DE01D8">
      <w:pPr>
        <w:jc w:val="both"/>
        <w:rPr>
          <w:lang w:val="en-US"/>
        </w:rPr>
      </w:pPr>
    </w:p>
    <w:p w14:paraId="3A46E868" w14:textId="4D4EB140" w:rsidR="000E0F47" w:rsidRDefault="000E0F47" w:rsidP="00DE01D8">
      <w:pPr>
        <w:jc w:val="both"/>
        <w:rPr>
          <w:lang w:val="en-US"/>
        </w:rPr>
      </w:pPr>
    </w:p>
    <w:p w14:paraId="5EF2CB6D" w14:textId="2372F302" w:rsidR="000E0F47" w:rsidRDefault="000E0F47" w:rsidP="00DE01D8">
      <w:pPr>
        <w:jc w:val="both"/>
        <w:rPr>
          <w:lang w:val="en-US"/>
        </w:rPr>
      </w:pPr>
    </w:p>
    <w:p w14:paraId="0BE16879" w14:textId="6171AE24" w:rsidR="000E0F47" w:rsidRDefault="000E0F47" w:rsidP="00DE01D8">
      <w:pPr>
        <w:jc w:val="both"/>
        <w:rPr>
          <w:lang w:val="en-US"/>
        </w:rPr>
      </w:pPr>
    </w:p>
    <w:p w14:paraId="61328028" w14:textId="696B59A4" w:rsidR="000E0F47" w:rsidRDefault="000E0F47" w:rsidP="00DE01D8">
      <w:pPr>
        <w:jc w:val="both"/>
        <w:rPr>
          <w:lang w:val="en-US"/>
        </w:rPr>
      </w:pPr>
    </w:p>
    <w:p w14:paraId="565AE3FC" w14:textId="1FC4B247" w:rsidR="000E0F47" w:rsidRDefault="000E0F47" w:rsidP="00DE01D8">
      <w:pPr>
        <w:jc w:val="both"/>
        <w:rPr>
          <w:lang w:val="en-US"/>
        </w:rPr>
      </w:pPr>
    </w:p>
    <w:p w14:paraId="44AE80E7" w14:textId="7593FA9A" w:rsidR="000E0F47" w:rsidRDefault="000E0F47" w:rsidP="00DE01D8">
      <w:pPr>
        <w:jc w:val="both"/>
        <w:rPr>
          <w:lang w:val="en-US"/>
        </w:rPr>
      </w:pPr>
    </w:p>
    <w:p w14:paraId="4901DA3C" w14:textId="671E060A" w:rsidR="000E0F47" w:rsidRDefault="000E0F47" w:rsidP="00DE01D8">
      <w:pPr>
        <w:jc w:val="both"/>
        <w:rPr>
          <w:lang w:val="en-US"/>
        </w:rPr>
      </w:pPr>
    </w:p>
    <w:p w14:paraId="05DA8A19" w14:textId="2BF09A1B" w:rsidR="000E0F47" w:rsidRDefault="000E0F47" w:rsidP="00DE01D8">
      <w:pPr>
        <w:jc w:val="both"/>
        <w:rPr>
          <w:lang w:val="en-US"/>
        </w:rPr>
      </w:pPr>
    </w:p>
    <w:p w14:paraId="4854BA0D" w14:textId="7572600F" w:rsidR="000E0F47" w:rsidRDefault="000E0F47" w:rsidP="00DE01D8">
      <w:pPr>
        <w:jc w:val="both"/>
        <w:rPr>
          <w:lang w:val="en-US"/>
        </w:rPr>
      </w:pPr>
    </w:p>
    <w:p w14:paraId="3FDC0966" w14:textId="776161E5" w:rsidR="000E0F47" w:rsidRDefault="000E0F47" w:rsidP="00DE01D8">
      <w:pPr>
        <w:jc w:val="both"/>
        <w:rPr>
          <w:lang w:val="en-US"/>
        </w:rPr>
      </w:pPr>
    </w:p>
    <w:p w14:paraId="6DF59835" w14:textId="77777777" w:rsidR="000E0F47" w:rsidRPr="00FD26D6" w:rsidRDefault="000E0F47" w:rsidP="00DE01D8">
      <w:pPr>
        <w:jc w:val="both"/>
        <w:rPr>
          <w:lang w:val="en-US"/>
        </w:rPr>
      </w:pPr>
    </w:p>
    <w:sectPr w:rsidR="000E0F47" w:rsidRPr="00FD2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D6"/>
    <w:rsid w:val="000225FA"/>
    <w:rsid w:val="00046B27"/>
    <w:rsid w:val="000A402D"/>
    <w:rsid w:val="000E0F47"/>
    <w:rsid w:val="000F3883"/>
    <w:rsid w:val="00101861"/>
    <w:rsid w:val="00114040"/>
    <w:rsid w:val="0011516B"/>
    <w:rsid w:val="001C60EA"/>
    <w:rsid w:val="001F19D7"/>
    <w:rsid w:val="001F5652"/>
    <w:rsid w:val="002054CF"/>
    <w:rsid w:val="0024058E"/>
    <w:rsid w:val="00323E7F"/>
    <w:rsid w:val="003249A7"/>
    <w:rsid w:val="00336DCD"/>
    <w:rsid w:val="00385DB5"/>
    <w:rsid w:val="003F47D7"/>
    <w:rsid w:val="0040118B"/>
    <w:rsid w:val="004044B3"/>
    <w:rsid w:val="00416059"/>
    <w:rsid w:val="004164AE"/>
    <w:rsid w:val="0042074B"/>
    <w:rsid w:val="004375BE"/>
    <w:rsid w:val="00447178"/>
    <w:rsid w:val="00451FFA"/>
    <w:rsid w:val="00475A14"/>
    <w:rsid w:val="00477E6F"/>
    <w:rsid w:val="00483AF2"/>
    <w:rsid w:val="00497A50"/>
    <w:rsid w:val="004D4B17"/>
    <w:rsid w:val="004F232B"/>
    <w:rsid w:val="00506F8B"/>
    <w:rsid w:val="0052418C"/>
    <w:rsid w:val="00601CFF"/>
    <w:rsid w:val="00604EDA"/>
    <w:rsid w:val="00614D09"/>
    <w:rsid w:val="00617CFE"/>
    <w:rsid w:val="00642CCD"/>
    <w:rsid w:val="00684242"/>
    <w:rsid w:val="00691C61"/>
    <w:rsid w:val="006B2A13"/>
    <w:rsid w:val="006B3541"/>
    <w:rsid w:val="006E0DDF"/>
    <w:rsid w:val="006F7033"/>
    <w:rsid w:val="00701279"/>
    <w:rsid w:val="007311A7"/>
    <w:rsid w:val="0073791C"/>
    <w:rsid w:val="00793FC8"/>
    <w:rsid w:val="00794B0E"/>
    <w:rsid w:val="007C315C"/>
    <w:rsid w:val="007D6AF6"/>
    <w:rsid w:val="00804FA9"/>
    <w:rsid w:val="00807F78"/>
    <w:rsid w:val="00823AA5"/>
    <w:rsid w:val="00846FAF"/>
    <w:rsid w:val="00865195"/>
    <w:rsid w:val="008D38D0"/>
    <w:rsid w:val="008E28ED"/>
    <w:rsid w:val="00A40DBF"/>
    <w:rsid w:val="00A94EA3"/>
    <w:rsid w:val="00B02331"/>
    <w:rsid w:val="00B74E4B"/>
    <w:rsid w:val="00B74E8F"/>
    <w:rsid w:val="00BB1540"/>
    <w:rsid w:val="00BF73C2"/>
    <w:rsid w:val="00C460F3"/>
    <w:rsid w:val="00C60AF0"/>
    <w:rsid w:val="00C634BE"/>
    <w:rsid w:val="00C677E0"/>
    <w:rsid w:val="00C77C8A"/>
    <w:rsid w:val="00CF1B04"/>
    <w:rsid w:val="00CF2A6C"/>
    <w:rsid w:val="00CF6437"/>
    <w:rsid w:val="00D2617A"/>
    <w:rsid w:val="00D37496"/>
    <w:rsid w:val="00D419C0"/>
    <w:rsid w:val="00D56715"/>
    <w:rsid w:val="00D96081"/>
    <w:rsid w:val="00DD6B04"/>
    <w:rsid w:val="00DE01D8"/>
    <w:rsid w:val="00DE225E"/>
    <w:rsid w:val="00E9596D"/>
    <w:rsid w:val="00ED225D"/>
    <w:rsid w:val="00F211CB"/>
    <w:rsid w:val="00F61854"/>
    <w:rsid w:val="00F72AD8"/>
    <w:rsid w:val="00FC3F52"/>
    <w:rsid w:val="00FD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89985"/>
  <w15:chartTrackingRefBased/>
  <w15:docId w15:val="{4E635839-2C4E-47AD-896D-C52A7BE5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4B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4B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4B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B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B0E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419C0"/>
    <w:pPr>
      <w:spacing w:after="200" w:line="240" w:lineRule="auto"/>
      <w:jc w:val="both"/>
    </w:pPr>
    <w:rPr>
      <w:rFonts w:ascii="Arial" w:hAnsi="Arial" w:cs="Arial"/>
      <w:b/>
      <w:iCs/>
      <w:color w:val="000000" w:themeColor="text1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4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4C1E0-145F-4F80-A568-C9E40942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674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</dc:creator>
  <cp:keywords/>
  <dc:description/>
  <cp:lastModifiedBy>Greet Kerckhofs</cp:lastModifiedBy>
  <cp:revision>3</cp:revision>
  <dcterms:created xsi:type="dcterms:W3CDTF">2019-09-09T17:10:00Z</dcterms:created>
  <dcterms:modified xsi:type="dcterms:W3CDTF">2019-11-22T20:28:00Z</dcterms:modified>
</cp:coreProperties>
</file>