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ED3993" w14:textId="3DED0778" w:rsidR="00C74E8F" w:rsidRPr="00B20DBD" w:rsidRDefault="00C74E8F">
      <w:pPr>
        <w:rPr>
          <w:b/>
          <w:bCs/>
          <w:sz w:val="28"/>
          <w:szCs w:val="28"/>
        </w:rPr>
      </w:pPr>
      <w:r w:rsidRPr="00B20DBD">
        <w:rPr>
          <w:b/>
          <w:bCs/>
          <w:sz w:val="28"/>
          <w:szCs w:val="28"/>
        </w:rPr>
        <w:t>Pourquoi étudier la réception des vestiges architecturaux antiques au fil des siècles ? Réflexions autour du mausolée d’Igel et de la voie Bavay-Tongres</w:t>
      </w:r>
    </w:p>
    <w:p w14:paraId="6965F555" w14:textId="0781B146" w:rsidR="00C74E8F" w:rsidRDefault="00C74E8F"/>
    <w:p w14:paraId="7C119B32" w14:textId="1AC89B6F" w:rsidR="00A63999" w:rsidRPr="00B20DBD" w:rsidRDefault="00C74E8F" w:rsidP="00B20DBD">
      <w:pPr>
        <w:spacing w:line="240" w:lineRule="auto"/>
        <w:rPr>
          <w:bCs/>
        </w:rPr>
      </w:pPr>
      <w:r>
        <w:tab/>
      </w:r>
      <w:r w:rsidRPr="00B20DBD">
        <w:t>Si l’</w:t>
      </w:r>
      <w:r w:rsidR="00250523" w:rsidRPr="00B20DBD">
        <w:t>intérêt</w:t>
      </w:r>
      <w:r w:rsidRPr="00B20DBD">
        <w:t xml:space="preserve"> </w:t>
      </w:r>
      <w:r w:rsidR="00250523" w:rsidRPr="00B20DBD">
        <w:t>porté à</w:t>
      </w:r>
      <w:r w:rsidRPr="00B20DBD">
        <w:t xml:space="preserve"> la réception de l’Antiquité au cours des périodes ultérieures s’est considérablement développé au </w:t>
      </w:r>
      <w:r w:rsidR="002C60EB">
        <w:t>fil</w:t>
      </w:r>
      <w:r w:rsidRPr="00B20DBD">
        <w:t xml:space="preserve"> des dernières décennies</w:t>
      </w:r>
      <w:r w:rsidR="003F667A">
        <w:rPr>
          <w:rStyle w:val="Appelnotedebasdep"/>
        </w:rPr>
        <w:footnoteReference w:id="1"/>
      </w:r>
      <w:r w:rsidRPr="00B20DBD">
        <w:t>, ce domaine d’étude</w:t>
      </w:r>
      <w:r w:rsidR="00FC39F6" w:rsidRPr="00B20DBD">
        <w:t xml:space="preserve"> </w:t>
      </w:r>
      <w:r w:rsidRPr="00B20DBD">
        <w:t xml:space="preserve">peine </w:t>
      </w:r>
      <w:r w:rsidR="005D725A" w:rsidRPr="00B20DBD">
        <w:t>parfois</w:t>
      </w:r>
      <w:r w:rsidR="00B20DBD">
        <w:t xml:space="preserve"> encore</w:t>
      </w:r>
      <w:r w:rsidR="005D725A" w:rsidRPr="00B20DBD">
        <w:t xml:space="preserve"> à trouver sa place au sein des cadres « traditionnels » et fortement périodisés de la recherche scientifique. Ce constat est particulièrement prégnant en ce qui concerne la question de la survivance et de la réception des vestiges </w:t>
      </w:r>
      <w:r w:rsidR="00E8180F">
        <w:t>« </w:t>
      </w:r>
      <w:r w:rsidR="005D725A" w:rsidRPr="00B20DBD">
        <w:t>monumentaux</w:t>
      </w:r>
      <w:r w:rsidR="00E8180F">
        <w:t> »</w:t>
      </w:r>
      <w:r w:rsidR="005D725A" w:rsidRPr="00B20DBD">
        <w:t xml:space="preserve"> ou architecturaux : </w:t>
      </w:r>
      <w:r w:rsidR="00250523" w:rsidRPr="00B20DBD">
        <w:t xml:space="preserve">les investigations menées </w:t>
      </w:r>
      <w:r w:rsidR="00A40698" w:rsidRPr="00B20DBD">
        <w:t>sur ces vestiges</w:t>
      </w:r>
      <w:r w:rsidR="00250523" w:rsidRPr="00B20DBD">
        <w:t xml:space="preserve"> s’inscrivent-elles </w:t>
      </w:r>
      <w:r w:rsidR="00FC39F6" w:rsidRPr="00B20DBD">
        <w:t xml:space="preserve">dans le cadre </w:t>
      </w:r>
      <w:r w:rsidR="00A40698" w:rsidRPr="00B20DBD">
        <w:t xml:space="preserve">de recherches sur l’Antiquité ou sur la période </w:t>
      </w:r>
      <w:r w:rsidR="00A63999" w:rsidRPr="00B20DBD">
        <w:t>de production des témoignages qui s’y rapportent ? Et quel</w:t>
      </w:r>
      <w:r w:rsidR="00A358A8" w:rsidRPr="00B20DBD">
        <w:t>s</w:t>
      </w:r>
      <w:r w:rsidR="00A63999" w:rsidRPr="00B20DBD">
        <w:t xml:space="preserve"> </w:t>
      </w:r>
      <w:r w:rsidR="00A358A8" w:rsidRPr="00B20DBD">
        <w:t>sont</w:t>
      </w:r>
      <w:r w:rsidR="00A63999" w:rsidRPr="00B20DBD">
        <w:t xml:space="preserve"> finalement l’intérêt </w:t>
      </w:r>
      <w:r w:rsidR="00A358A8" w:rsidRPr="00B20DBD">
        <w:t xml:space="preserve">et les enjeux </w:t>
      </w:r>
      <w:r w:rsidR="00A63999" w:rsidRPr="00B20DBD">
        <w:t>d’une telle approche ?</w:t>
      </w:r>
      <w:r w:rsidR="00A358A8" w:rsidRPr="00B20DBD">
        <w:t xml:space="preserve"> </w:t>
      </w:r>
      <w:r w:rsidR="00A63999" w:rsidRPr="00B20DBD">
        <w:t xml:space="preserve">Cette contribution entend fournir quelques éléments de réponse à ces questions en démontrant </w:t>
      </w:r>
      <w:r w:rsidR="00E8180F">
        <w:t>s</w:t>
      </w:r>
      <w:r w:rsidR="00A63999" w:rsidRPr="00B20DBD">
        <w:t xml:space="preserve">a pertinence et </w:t>
      </w:r>
      <w:r w:rsidR="00E8180F">
        <w:t>s</w:t>
      </w:r>
      <w:r w:rsidR="00A63999" w:rsidRPr="00B20DBD">
        <w:t>a fécondité</w:t>
      </w:r>
      <w:r w:rsidR="00B20DBD">
        <w:t>.</w:t>
      </w:r>
    </w:p>
    <w:p w14:paraId="77BC5C8F" w14:textId="77777777" w:rsidR="00B86DFD" w:rsidRDefault="00A358A8" w:rsidP="00B86DFD">
      <w:pPr>
        <w:spacing w:line="240" w:lineRule="auto"/>
        <w:rPr>
          <w:bCs/>
        </w:rPr>
      </w:pPr>
      <w:r w:rsidRPr="00B20DBD">
        <w:rPr>
          <w:bCs/>
        </w:rPr>
        <w:tab/>
        <w:t>L’exposé développé s’articule autour</w:t>
      </w:r>
      <w:r w:rsidR="004D44DB" w:rsidRPr="00B20DBD">
        <w:rPr>
          <w:bCs/>
        </w:rPr>
        <w:t xml:space="preserve"> de </w:t>
      </w:r>
      <w:r w:rsidR="00E8180F">
        <w:rPr>
          <w:bCs/>
        </w:rPr>
        <w:t xml:space="preserve">deux </w:t>
      </w:r>
      <w:r w:rsidR="004D44DB" w:rsidRPr="00B20DBD">
        <w:rPr>
          <w:bCs/>
        </w:rPr>
        <w:t>exemple</w:t>
      </w:r>
      <w:r w:rsidR="00E8180F">
        <w:rPr>
          <w:bCs/>
        </w:rPr>
        <w:t>s</w:t>
      </w:r>
      <w:r w:rsidRPr="00B20DBD">
        <w:rPr>
          <w:bCs/>
        </w:rPr>
        <w:t xml:space="preserve"> de vestiges romains </w:t>
      </w:r>
      <w:r w:rsidR="004D44DB" w:rsidRPr="00B20DBD">
        <w:rPr>
          <w:bCs/>
        </w:rPr>
        <w:t xml:space="preserve">issus du nord de l’empire : </w:t>
      </w:r>
      <w:r w:rsidR="00294ED3">
        <w:rPr>
          <w:bCs/>
        </w:rPr>
        <w:t xml:space="preserve">d’une part, </w:t>
      </w:r>
      <w:r w:rsidR="004D44DB" w:rsidRPr="00B20DBD">
        <w:rPr>
          <w:bCs/>
        </w:rPr>
        <w:t>le mausolée</w:t>
      </w:r>
      <w:r w:rsidR="00A646BE">
        <w:rPr>
          <w:bCs/>
        </w:rPr>
        <w:t xml:space="preserve"> ou « colonne »</w:t>
      </w:r>
      <w:r w:rsidR="004D44DB" w:rsidRPr="00B20DBD">
        <w:rPr>
          <w:bCs/>
        </w:rPr>
        <w:t xml:space="preserve"> d’Igel</w:t>
      </w:r>
      <w:r w:rsidR="003E214C" w:rsidRPr="00B20DBD">
        <w:rPr>
          <w:bCs/>
        </w:rPr>
        <w:t xml:space="preserve"> (fig</w:t>
      </w:r>
      <w:r w:rsidR="00B20DBD" w:rsidRPr="00B20DBD">
        <w:rPr>
          <w:bCs/>
        </w:rPr>
        <w:t>.</w:t>
      </w:r>
      <w:r w:rsidR="003E214C" w:rsidRPr="00B20DBD">
        <w:rPr>
          <w:bCs/>
        </w:rPr>
        <w:t xml:space="preserve"> 1)</w:t>
      </w:r>
      <w:r w:rsidR="004D44DB" w:rsidRPr="00B20DBD">
        <w:rPr>
          <w:bCs/>
        </w:rPr>
        <w:t>, monument funéraire</w:t>
      </w:r>
      <w:r w:rsidR="0055351A">
        <w:rPr>
          <w:bCs/>
        </w:rPr>
        <w:t xml:space="preserve"> de 23 mètres de haut</w:t>
      </w:r>
      <w:r w:rsidR="004D44DB" w:rsidRPr="00B20DBD">
        <w:rPr>
          <w:bCs/>
        </w:rPr>
        <w:t xml:space="preserve"> </w:t>
      </w:r>
      <w:r w:rsidR="003E214C" w:rsidRPr="00B20DBD">
        <w:rPr>
          <w:bCs/>
        </w:rPr>
        <w:t>érigé a</w:t>
      </w:r>
      <w:r w:rsidR="004D44DB" w:rsidRPr="00B20DBD">
        <w:rPr>
          <w:bCs/>
        </w:rPr>
        <w:t>u III</w:t>
      </w:r>
      <w:r w:rsidR="004D44DB" w:rsidRPr="00B20DBD">
        <w:rPr>
          <w:bCs/>
          <w:vertAlign w:val="superscript"/>
        </w:rPr>
        <w:t>e</w:t>
      </w:r>
      <w:r w:rsidR="004D44DB" w:rsidRPr="00B20DBD">
        <w:rPr>
          <w:bCs/>
        </w:rPr>
        <w:t xml:space="preserve"> siècle</w:t>
      </w:r>
      <w:r w:rsidR="00294ED3">
        <w:rPr>
          <w:bCs/>
        </w:rPr>
        <w:t xml:space="preserve"> et</w:t>
      </w:r>
      <w:r w:rsidR="004D44DB" w:rsidRPr="00B20DBD">
        <w:rPr>
          <w:bCs/>
        </w:rPr>
        <w:t xml:space="preserve"> situé dans la cité des Trévires</w:t>
      </w:r>
      <w:r w:rsidR="004D44DB" w:rsidRPr="00B20DBD">
        <w:rPr>
          <w:rStyle w:val="Appelnotedebasdep"/>
          <w:bCs/>
        </w:rPr>
        <w:footnoteReference w:id="2"/>
      </w:r>
      <w:r w:rsidR="004D44DB" w:rsidRPr="00B20DBD">
        <w:rPr>
          <w:bCs/>
        </w:rPr>
        <w:t>, et</w:t>
      </w:r>
      <w:r w:rsidR="00294ED3">
        <w:rPr>
          <w:bCs/>
        </w:rPr>
        <w:t>, d’autre part,</w:t>
      </w:r>
      <w:r w:rsidR="004D44DB" w:rsidRPr="00B20DBD">
        <w:rPr>
          <w:bCs/>
        </w:rPr>
        <w:t xml:space="preserve"> la voie antique</w:t>
      </w:r>
      <w:r w:rsidR="003E214C" w:rsidRPr="00B20DBD">
        <w:rPr>
          <w:bCs/>
        </w:rPr>
        <w:t xml:space="preserve"> (fig</w:t>
      </w:r>
      <w:r w:rsidR="00B20DBD" w:rsidRPr="00B20DBD">
        <w:rPr>
          <w:bCs/>
        </w:rPr>
        <w:t>.</w:t>
      </w:r>
      <w:r w:rsidR="003E214C" w:rsidRPr="00B20DBD">
        <w:rPr>
          <w:bCs/>
        </w:rPr>
        <w:t xml:space="preserve"> 2)</w:t>
      </w:r>
      <w:r w:rsidR="004D44DB" w:rsidRPr="00B20DBD">
        <w:rPr>
          <w:bCs/>
        </w:rPr>
        <w:t xml:space="preserve"> reliant Bavay (</w:t>
      </w:r>
      <w:r w:rsidR="004D44DB" w:rsidRPr="00B20DBD">
        <w:rPr>
          <w:bCs/>
          <w:i/>
          <w:iCs/>
        </w:rPr>
        <w:t xml:space="preserve">Bagacum </w:t>
      </w:r>
      <w:proofErr w:type="spellStart"/>
      <w:r w:rsidR="004D44DB" w:rsidRPr="00B20DBD">
        <w:rPr>
          <w:bCs/>
          <w:i/>
          <w:iCs/>
        </w:rPr>
        <w:t>Nerviorum</w:t>
      </w:r>
      <w:proofErr w:type="spellEnd"/>
      <w:r w:rsidR="004D44DB" w:rsidRPr="00B20DBD">
        <w:rPr>
          <w:bCs/>
        </w:rPr>
        <w:t xml:space="preserve">) </w:t>
      </w:r>
      <w:r w:rsidR="009C114D">
        <w:rPr>
          <w:bCs/>
        </w:rPr>
        <w:t>à</w:t>
      </w:r>
      <w:r w:rsidR="004D44DB" w:rsidRPr="00B20DBD">
        <w:rPr>
          <w:bCs/>
        </w:rPr>
        <w:t xml:space="preserve"> Tongres (</w:t>
      </w:r>
      <w:proofErr w:type="spellStart"/>
      <w:r w:rsidR="004D44DB" w:rsidRPr="00B20DBD">
        <w:rPr>
          <w:bCs/>
          <w:i/>
          <w:iCs/>
        </w:rPr>
        <w:t>Atuatuca</w:t>
      </w:r>
      <w:proofErr w:type="spellEnd"/>
      <w:r w:rsidR="004D44DB" w:rsidRPr="00B20DBD">
        <w:rPr>
          <w:bCs/>
          <w:i/>
          <w:iCs/>
        </w:rPr>
        <w:t xml:space="preserve"> </w:t>
      </w:r>
      <w:proofErr w:type="spellStart"/>
      <w:r w:rsidR="004D44DB" w:rsidRPr="00B20DBD">
        <w:rPr>
          <w:bCs/>
          <w:i/>
          <w:iCs/>
        </w:rPr>
        <w:t>Tungrorum</w:t>
      </w:r>
      <w:proofErr w:type="spellEnd"/>
      <w:r w:rsidR="004D44DB" w:rsidRPr="00B20DBD">
        <w:rPr>
          <w:bCs/>
        </w:rPr>
        <w:t>)</w:t>
      </w:r>
      <w:r w:rsidR="000F7EFA">
        <w:rPr>
          <w:bCs/>
        </w:rPr>
        <w:t xml:space="preserve"> datée du milieu du I</w:t>
      </w:r>
      <w:r w:rsidR="000F7EFA" w:rsidRPr="000F7EFA">
        <w:rPr>
          <w:bCs/>
          <w:vertAlign w:val="superscript"/>
        </w:rPr>
        <w:t>er</w:t>
      </w:r>
      <w:r w:rsidR="000F7EFA">
        <w:rPr>
          <w:bCs/>
        </w:rPr>
        <w:t xml:space="preserve"> siècle</w:t>
      </w:r>
      <w:r w:rsidR="003E214C" w:rsidRPr="00B20DBD">
        <w:rPr>
          <w:rStyle w:val="Appelnotedebasdep"/>
          <w:bCs/>
        </w:rPr>
        <w:footnoteReference w:id="3"/>
      </w:r>
      <w:r w:rsidR="004D44DB" w:rsidRPr="00B20DBD">
        <w:rPr>
          <w:bCs/>
        </w:rPr>
        <w:t xml:space="preserve">. </w:t>
      </w:r>
      <w:r w:rsidR="00B86DFD" w:rsidRPr="00B20DBD">
        <w:rPr>
          <w:bCs/>
        </w:rPr>
        <w:t>Tous deux subsistent jusqu’à nos jours et, depuis la période médiévale, ils n’ont jamais cessé d’intriguer les populations environnantes. S’ils sont peu ou pas mentionnés dans les sources antiques, ils ont par contre suscité bon nombre de témoignages au cours des périodes ultérieures (travaux savants, récits de voyage, cartes et plans, dessins et gravures…)</w:t>
      </w:r>
      <w:r w:rsidR="00B86DFD">
        <w:rPr>
          <w:bCs/>
        </w:rPr>
        <w:t xml:space="preserve"> et leur réception est donc fort bien documentée</w:t>
      </w:r>
      <w:r w:rsidR="00B86DFD">
        <w:rPr>
          <w:rStyle w:val="Appelnotedebasdep"/>
          <w:bCs/>
        </w:rPr>
        <w:footnoteReference w:id="4"/>
      </w:r>
      <w:r w:rsidR="00B86DFD" w:rsidRPr="00B20DBD">
        <w:rPr>
          <w:bCs/>
        </w:rPr>
        <w:t>.</w:t>
      </w:r>
      <w:r w:rsidR="00B86DFD">
        <w:rPr>
          <w:bCs/>
        </w:rPr>
        <w:t xml:space="preserve"> </w:t>
      </w:r>
    </w:p>
    <w:p w14:paraId="5DA38A06" w14:textId="05E7E338" w:rsidR="00102777" w:rsidRDefault="00102777" w:rsidP="00B86DFD">
      <w:pPr>
        <w:spacing w:line="240" w:lineRule="auto"/>
        <w:ind w:firstLine="708"/>
        <w:rPr>
          <w:bCs/>
        </w:rPr>
      </w:pPr>
      <w:r>
        <w:rPr>
          <w:bCs/>
        </w:rPr>
        <w:t xml:space="preserve">Il s’agit bien évidemment de deux « monuments » très différents l’un de l’autre : le mausolée, doté d’une forte valeur esthétique, fut érigé pour être vu et admiré afin de commémorer le prestige de la famille ayant ordonné sa construction (les </w:t>
      </w:r>
      <w:proofErr w:type="spellStart"/>
      <w:r w:rsidRPr="00CA6476">
        <w:rPr>
          <w:bCs/>
          <w:i/>
          <w:iCs/>
        </w:rPr>
        <w:t>Secundini</w:t>
      </w:r>
      <w:proofErr w:type="spellEnd"/>
      <w:r>
        <w:rPr>
          <w:bCs/>
        </w:rPr>
        <w:t xml:space="preserve">), tandis que la voie Bavay-Tongres a été conçue à des fins purement utilitaires. </w:t>
      </w:r>
      <w:r w:rsidR="00B86DFD">
        <w:rPr>
          <w:bCs/>
        </w:rPr>
        <w:t xml:space="preserve">L’hétérogénéité de cet ensemble est assumée et résulte </w:t>
      </w:r>
      <w:r>
        <w:rPr>
          <w:bCs/>
        </w:rPr>
        <w:t xml:space="preserve">d’une volonté </w:t>
      </w:r>
      <w:r w:rsidR="00B86DFD">
        <w:rPr>
          <w:bCs/>
        </w:rPr>
        <w:t xml:space="preserve">d’explorer deux cas d’étude dont la destinée fut fort différente, tout en mettant </w:t>
      </w:r>
      <w:r>
        <w:rPr>
          <w:bCs/>
        </w:rPr>
        <w:t xml:space="preserve">l’accent sur la réception de vestiges visibles en milieu rural, </w:t>
      </w:r>
      <w:r w:rsidR="00B86DFD">
        <w:rPr>
          <w:bCs/>
        </w:rPr>
        <w:t xml:space="preserve">nettement moins étudiés </w:t>
      </w:r>
      <w:r>
        <w:rPr>
          <w:bCs/>
        </w:rPr>
        <w:t>que ceux qui s’inscrivent dans un tissu urbain</w:t>
      </w:r>
      <w:r>
        <w:rPr>
          <w:rStyle w:val="Appelnotedebasdep"/>
          <w:bCs/>
        </w:rPr>
        <w:footnoteReference w:id="5"/>
      </w:r>
      <w:r w:rsidR="00DA0319">
        <w:rPr>
          <w:bCs/>
        </w:rPr>
        <w:t xml:space="preserve">. </w:t>
      </w:r>
      <w:r w:rsidR="00B86DFD">
        <w:rPr>
          <w:bCs/>
        </w:rPr>
        <w:t xml:space="preserve">Ces deux « monuments » antiques constituent, en réalité, </w:t>
      </w:r>
      <w:r w:rsidR="00DA0319">
        <w:rPr>
          <w:bCs/>
        </w:rPr>
        <w:t>des exemples assez représentatifs des vestiges ayant subsisté dans le nord de l’empire romain</w:t>
      </w:r>
      <w:r w:rsidR="00DA0319">
        <w:rPr>
          <w:rStyle w:val="Appelnotedebasdep"/>
          <w:bCs/>
        </w:rPr>
        <w:footnoteReference w:id="6"/>
      </w:r>
      <w:r w:rsidR="00DA0319">
        <w:rPr>
          <w:bCs/>
        </w:rPr>
        <w:t xml:space="preserve">. </w:t>
      </w:r>
      <w:r w:rsidR="00B86DFD">
        <w:rPr>
          <w:bCs/>
        </w:rPr>
        <w:t>En outre, si leur nature diffère, leur histoire est en grande partie commune</w:t>
      </w:r>
      <w:r w:rsidR="002C60EB">
        <w:rPr>
          <w:bCs/>
        </w:rPr>
        <w:t>.</w:t>
      </w:r>
      <w:r w:rsidR="00B86DFD">
        <w:rPr>
          <w:bCs/>
        </w:rPr>
        <w:t xml:space="preserve"> </w:t>
      </w:r>
      <w:r w:rsidR="002C60EB">
        <w:rPr>
          <w:bCs/>
        </w:rPr>
        <w:t>T</w:t>
      </w:r>
      <w:r w:rsidR="00B86DFD">
        <w:rPr>
          <w:bCs/>
        </w:rPr>
        <w:t xml:space="preserve">ous deux </w:t>
      </w:r>
      <w:r w:rsidR="00B86DFD" w:rsidRPr="00B20DBD">
        <w:rPr>
          <w:bCs/>
        </w:rPr>
        <w:t>ont</w:t>
      </w:r>
      <w:r w:rsidR="00B86DFD">
        <w:rPr>
          <w:bCs/>
        </w:rPr>
        <w:t xml:space="preserve"> en effet</w:t>
      </w:r>
      <w:r w:rsidR="00B86DFD" w:rsidRPr="00B20DBD">
        <w:rPr>
          <w:bCs/>
        </w:rPr>
        <w:t xml:space="preserve"> longtemps pri</w:t>
      </w:r>
      <w:r w:rsidR="00B86DFD">
        <w:rPr>
          <w:bCs/>
        </w:rPr>
        <w:t>s</w:t>
      </w:r>
      <w:r w:rsidR="00B86DFD" w:rsidRPr="00B20DBD">
        <w:rPr>
          <w:bCs/>
        </w:rPr>
        <w:t xml:space="preserve"> place au sein </w:t>
      </w:r>
      <w:r w:rsidR="00B86DFD">
        <w:rPr>
          <w:bCs/>
        </w:rPr>
        <w:t>d’</w:t>
      </w:r>
      <w:r w:rsidR="00B86DFD" w:rsidRPr="00B20DBD">
        <w:rPr>
          <w:bCs/>
        </w:rPr>
        <w:t>un même espace</w:t>
      </w:r>
      <w:r w:rsidR="002C60EB">
        <w:rPr>
          <w:bCs/>
        </w:rPr>
        <w:t> : d</w:t>
      </w:r>
      <w:r w:rsidR="00B86DFD" w:rsidRPr="00B20DBD">
        <w:rPr>
          <w:bCs/>
        </w:rPr>
        <w:t>u milieu du XV</w:t>
      </w:r>
      <w:r w:rsidR="00B86DFD" w:rsidRPr="00B20DBD">
        <w:rPr>
          <w:bCs/>
          <w:vertAlign w:val="superscript"/>
        </w:rPr>
        <w:t>e</w:t>
      </w:r>
      <w:r w:rsidR="00B86DFD" w:rsidRPr="00B20DBD">
        <w:rPr>
          <w:bCs/>
        </w:rPr>
        <w:t xml:space="preserve"> siècle à la fin du XVIII</w:t>
      </w:r>
      <w:r w:rsidR="00B86DFD" w:rsidRPr="00B20DBD">
        <w:rPr>
          <w:bCs/>
          <w:vertAlign w:val="superscript"/>
        </w:rPr>
        <w:t>e</w:t>
      </w:r>
      <w:r w:rsidR="00B86DFD" w:rsidRPr="00B20DBD">
        <w:rPr>
          <w:bCs/>
        </w:rPr>
        <w:t xml:space="preserve"> siècle, soit pendant plus de trois siècles et demi, ils ont été considérés comme les vestiges romains les plus emblématiques des anciens Pays-Bas bourguignons, espagnols puis autrichiens</w:t>
      </w:r>
      <w:r w:rsidR="00B86DFD">
        <w:rPr>
          <w:rStyle w:val="Appelnotedebasdep"/>
          <w:bCs/>
        </w:rPr>
        <w:footnoteReference w:id="7"/>
      </w:r>
      <w:r w:rsidR="00B86DFD" w:rsidRPr="00B20DBD">
        <w:rPr>
          <w:bCs/>
        </w:rPr>
        <w:t xml:space="preserve">. </w:t>
      </w:r>
      <w:r w:rsidR="00B86DFD">
        <w:rPr>
          <w:bCs/>
        </w:rPr>
        <w:t>P</w:t>
      </w:r>
      <w:r w:rsidR="00B86DFD" w:rsidRPr="00B20DBD">
        <w:rPr>
          <w:bCs/>
        </w:rPr>
        <w:t xml:space="preserve">endant la majeure </w:t>
      </w:r>
      <w:r w:rsidR="00B86DFD" w:rsidRPr="00B20DBD">
        <w:rPr>
          <w:bCs/>
        </w:rPr>
        <w:lastRenderedPageBreak/>
        <w:t xml:space="preserve">partie de leur histoire </w:t>
      </w:r>
      <w:r w:rsidR="00B86DFD">
        <w:rPr>
          <w:bCs/>
        </w:rPr>
        <w:t>documentée par des sources</w:t>
      </w:r>
      <w:r w:rsidR="00B86DFD" w:rsidRPr="00B20DBD">
        <w:rPr>
          <w:bCs/>
        </w:rPr>
        <w:t xml:space="preserve">, ils ont </w:t>
      </w:r>
      <w:r w:rsidR="00B86DFD">
        <w:rPr>
          <w:bCs/>
        </w:rPr>
        <w:t>donc</w:t>
      </w:r>
      <w:r w:rsidR="00B86DFD" w:rsidRPr="00B20DBD">
        <w:rPr>
          <w:bCs/>
        </w:rPr>
        <w:t xml:space="preserve"> été perçus, décrits et réutilisés dans un contexte politique et culturel commun, parfois par les mêmes </w:t>
      </w:r>
      <w:r w:rsidR="00B86DFD">
        <w:rPr>
          <w:bCs/>
        </w:rPr>
        <w:t>témoins</w:t>
      </w:r>
      <w:r w:rsidR="00B86DFD" w:rsidRPr="00B20DBD">
        <w:rPr>
          <w:bCs/>
        </w:rPr>
        <w:t>, à l’instar d</w:t>
      </w:r>
      <w:r w:rsidR="00B86DFD">
        <w:rPr>
          <w:bCs/>
        </w:rPr>
        <w:t xml:space="preserve">u célèbre cartographe et antiquaire </w:t>
      </w:r>
      <w:r w:rsidR="00B86DFD" w:rsidRPr="00B20DBD">
        <w:rPr>
          <w:bCs/>
        </w:rPr>
        <w:t xml:space="preserve">Abraham </w:t>
      </w:r>
      <w:proofErr w:type="spellStart"/>
      <w:r w:rsidR="00B86DFD" w:rsidRPr="00B20DBD">
        <w:rPr>
          <w:bCs/>
        </w:rPr>
        <w:t>Ortelius</w:t>
      </w:r>
      <w:proofErr w:type="spellEnd"/>
      <w:r w:rsidR="00B86DFD" w:rsidRPr="00B20DBD">
        <w:rPr>
          <w:bCs/>
        </w:rPr>
        <w:t xml:space="preserve"> (</w:t>
      </w:r>
      <w:r w:rsidR="00B86DFD">
        <w:rPr>
          <w:bCs/>
        </w:rPr>
        <w:t>1527</w:t>
      </w:r>
      <w:r w:rsidR="00B86DFD" w:rsidRPr="00B20DBD">
        <w:rPr>
          <w:bCs/>
        </w:rPr>
        <w:t>-</w:t>
      </w:r>
      <w:r w:rsidR="00B86DFD">
        <w:rPr>
          <w:bCs/>
        </w:rPr>
        <w:t>1598</w:t>
      </w:r>
      <w:r w:rsidR="00B86DFD" w:rsidRPr="00B20DBD">
        <w:rPr>
          <w:bCs/>
        </w:rPr>
        <w:t>) ou de</w:t>
      </w:r>
      <w:r w:rsidR="00B86DFD">
        <w:rPr>
          <w:bCs/>
        </w:rPr>
        <w:t xml:space="preserve"> l’érudit</w:t>
      </w:r>
      <w:r w:rsidR="00B86DFD" w:rsidRPr="00B20DBD">
        <w:rPr>
          <w:bCs/>
        </w:rPr>
        <w:t xml:space="preserve"> Pierre-Joseph </w:t>
      </w:r>
      <w:proofErr w:type="spellStart"/>
      <w:r w:rsidR="00B86DFD" w:rsidRPr="00B20DBD">
        <w:rPr>
          <w:bCs/>
        </w:rPr>
        <w:t>Heylen</w:t>
      </w:r>
      <w:proofErr w:type="spellEnd"/>
      <w:r w:rsidR="00B86DFD" w:rsidRPr="00B20DBD">
        <w:rPr>
          <w:bCs/>
        </w:rPr>
        <w:t xml:space="preserve"> (</w:t>
      </w:r>
      <w:r w:rsidR="00B86DFD">
        <w:rPr>
          <w:bCs/>
        </w:rPr>
        <w:t>1737</w:t>
      </w:r>
      <w:r w:rsidR="00B86DFD" w:rsidRPr="00B20DBD">
        <w:rPr>
          <w:bCs/>
        </w:rPr>
        <w:t>-</w:t>
      </w:r>
      <w:r w:rsidR="00B86DFD">
        <w:rPr>
          <w:bCs/>
        </w:rPr>
        <w:t>1793</w:t>
      </w:r>
      <w:r w:rsidR="00B86DFD" w:rsidRPr="00B20DBD">
        <w:rPr>
          <w:bCs/>
        </w:rPr>
        <w:t>)</w:t>
      </w:r>
      <w:r w:rsidR="00B86DFD" w:rsidRPr="00B20DBD">
        <w:rPr>
          <w:rStyle w:val="Appelnotedebasdep"/>
          <w:bCs/>
        </w:rPr>
        <w:footnoteReference w:id="8"/>
      </w:r>
      <w:r w:rsidR="00B86DFD" w:rsidRPr="00B20DBD">
        <w:rPr>
          <w:bCs/>
        </w:rPr>
        <w:t>.</w:t>
      </w:r>
      <w:r w:rsidR="00B86DFD">
        <w:rPr>
          <w:bCs/>
        </w:rPr>
        <w:t xml:space="preserve"> C</w:t>
      </w:r>
      <w:r w:rsidR="00B86DFD" w:rsidRPr="00B20DBD">
        <w:rPr>
          <w:bCs/>
        </w:rPr>
        <w:t xml:space="preserve">ette longue histoire </w:t>
      </w:r>
      <w:r w:rsidR="002F14BA">
        <w:rPr>
          <w:bCs/>
        </w:rPr>
        <w:t>partagée</w:t>
      </w:r>
      <w:r w:rsidR="00B86DFD" w:rsidRPr="00B20DBD">
        <w:rPr>
          <w:bCs/>
        </w:rPr>
        <w:t xml:space="preserve"> permet légitimement de les étudier conjointement</w:t>
      </w:r>
      <w:r w:rsidR="00B86DFD">
        <w:rPr>
          <w:bCs/>
        </w:rPr>
        <w:t>.</w:t>
      </w:r>
    </w:p>
    <w:p w14:paraId="0E1C629C" w14:textId="3FA3CBFD" w:rsidR="00A63999" w:rsidRPr="00B20DBD" w:rsidRDefault="00A358A8" w:rsidP="00B20DBD">
      <w:pPr>
        <w:spacing w:line="240" w:lineRule="auto"/>
      </w:pPr>
      <w:r w:rsidRPr="00B20DBD">
        <w:rPr>
          <w:bCs/>
        </w:rPr>
        <w:tab/>
      </w:r>
      <w:r w:rsidR="009C114D">
        <w:t>L’étude de la réception de ces monuments au fil des siècles ouvre de nombreuses perspectives, en particulier celles d’une étude affinée de la présence romaine dans une région</w:t>
      </w:r>
      <w:r w:rsidR="00B20DBD" w:rsidRPr="00B20DBD">
        <w:rPr>
          <w:bCs/>
        </w:rPr>
        <w:t xml:space="preserve">, </w:t>
      </w:r>
      <w:r w:rsidR="009C114D">
        <w:rPr>
          <w:bCs/>
        </w:rPr>
        <w:t>d’</w:t>
      </w:r>
      <w:r w:rsidR="00B20DBD" w:rsidRPr="00B20DBD">
        <w:rPr>
          <w:bCs/>
        </w:rPr>
        <w:t xml:space="preserve">une meilleure appréhension de l’époque qui « reçoit » </w:t>
      </w:r>
      <w:r w:rsidR="009C114D">
        <w:rPr>
          <w:bCs/>
        </w:rPr>
        <w:t>ce</w:t>
      </w:r>
      <w:r w:rsidR="00B20DBD" w:rsidRPr="00B20DBD">
        <w:rPr>
          <w:bCs/>
        </w:rPr>
        <w:t>s reliquats</w:t>
      </w:r>
      <w:r w:rsidR="009C114D">
        <w:rPr>
          <w:bCs/>
        </w:rPr>
        <w:t xml:space="preserve"> de l’Antiquité classique</w:t>
      </w:r>
      <w:r w:rsidR="00B20DBD" w:rsidRPr="00B20DBD">
        <w:rPr>
          <w:bCs/>
        </w:rPr>
        <w:t xml:space="preserve"> et</w:t>
      </w:r>
      <w:r w:rsidR="00143FEF">
        <w:rPr>
          <w:bCs/>
        </w:rPr>
        <w:t>, de manière sans doute plus novatrice,</w:t>
      </w:r>
      <w:r w:rsidR="00B20DBD" w:rsidRPr="00B20DBD">
        <w:rPr>
          <w:bCs/>
        </w:rPr>
        <w:t xml:space="preserve"> d</w:t>
      </w:r>
      <w:r w:rsidR="009C114D">
        <w:rPr>
          <w:bCs/>
        </w:rPr>
        <w:t>’une meilleure compréhension du long</w:t>
      </w:r>
      <w:r w:rsidR="00B20DBD" w:rsidRPr="00B20DBD">
        <w:rPr>
          <w:bCs/>
        </w:rPr>
        <w:t xml:space="preserve"> processus de constitution de notre patrimoin</w:t>
      </w:r>
      <w:r w:rsidR="00CB6D2B">
        <w:rPr>
          <w:bCs/>
        </w:rPr>
        <w:t>e</w:t>
      </w:r>
      <w:r w:rsidR="00B20DBD" w:rsidRPr="00B20DBD">
        <w:rPr>
          <w:bCs/>
        </w:rPr>
        <w:t>.</w:t>
      </w:r>
    </w:p>
    <w:p w14:paraId="03A2872B" w14:textId="77777777" w:rsidR="00B13649" w:rsidRPr="00B20DBD" w:rsidRDefault="00B13649" w:rsidP="00B20DBD">
      <w:pPr>
        <w:spacing w:line="240" w:lineRule="auto"/>
      </w:pPr>
    </w:p>
    <w:p w14:paraId="1AD06DB7" w14:textId="6083F230" w:rsidR="00FE2277" w:rsidRPr="00B20DBD" w:rsidRDefault="00FE2277" w:rsidP="00B20DBD">
      <w:pPr>
        <w:spacing w:line="240" w:lineRule="auto"/>
        <w:rPr>
          <w:b/>
          <w:bCs/>
        </w:rPr>
      </w:pPr>
      <w:r w:rsidRPr="00B20DBD">
        <w:rPr>
          <w:b/>
          <w:bCs/>
        </w:rPr>
        <w:t xml:space="preserve">Mieux comprendre </w:t>
      </w:r>
      <w:r w:rsidR="00F16036">
        <w:rPr>
          <w:b/>
          <w:bCs/>
        </w:rPr>
        <w:t>la période antique</w:t>
      </w:r>
    </w:p>
    <w:p w14:paraId="510B95EF" w14:textId="3BD6C5E2" w:rsidR="00FE2277" w:rsidRDefault="00FE2277" w:rsidP="00B20DBD">
      <w:pPr>
        <w:spacing w:line="240" w:lineRule="auto"/>
      </w:pPr>
    </w:p>
    <w:p w14:paraId="39724A11" w14:textId="523C6CAF" w:rsidR="00CB6D2B" w:rsidRDefault="00CB6D2B" w:rsidP="00B20DBD">
      <w:pPr>
        <w:spacing w:line="240" w:lineRule="auto"/>
      </w:pPr>
      <w:r>
        <w:tab/>
        <w:t>Depuis le XIX</w:t>
      </w:r>
      <w:r w:rsidRPr="00CB6D2B">
        <w:rPr>
          <w:vertAlign w:val="superscript"/>
        </w:rPr>
        <w:t>e</w:t>
      </w:r>
      <w:r>
        <w:t xml:space="preserve"> siècle au moins, des </w:t>
      </w:r>
      <w:r w:rsidR="00BF1E80">
        <w:t>chercheurs</w:t>
      </w:r>
      <w:r>
        <w:t xml:space="preserve"> ont collecté les témoignages d’auteurs</w:t>
      </w:r>
      <w:r w:rsidR="00296D32">
        <w:t xml:space="preserve"> </w:t>
      </w:r>
      <w:r w:rsidR="00311EAC">
        <w:t xml:space="preserve">qui signalaient </w:t>
      </w:r>
      <w:r>
        <w:t>des vestiges antiques</w:t>
      </w:r>
      <w:r w:rsidR="0097214D">
        <w:t xml:space="preserve"> ayant</w:t>
      </w:r>
      <w:r>
        <w:t xml:space="preserve"> </w:t>
      </w:r>
      <w:r w:rsidR="00BF1E80">
        <w:t>dispar</w:t>
      </w:r>
      <w:r w:rsidR="0097214D">
        <w:t>u à</w:t>
      </w:r>
      <w:r w:rsidR="00BF1E80">
        <w:t xml:space="preserve"> leur époque</w:t>
      </w:r>
      <w:r>
        <w:t xml:space="preserve">. </w:t>
      </w:r>
      <w:r w:rsidR="00BF1E80">
        <w:t xml:space="preserve">Cette approche a fourni et fournit encore de nombreux résultats qui permettent de mieux comprendre la présence romaine dans une région, en prenant en compte les </w:t>
      </w:r>
      <w:r w:rsidR="00311EAC">
        <w:t xml:space="preserve">dégâts et les </w:t>
      </w:r>
      <w:r w:rsidR="00BF1E80">
        <w:t xml:space="preserve">destructions </w:t>
      </w:r>
      <w:r w:rsidR="00427795">
        <w:t>dus</w:t>
      </w:r>
      <w:r w:rsidR="00BF1E80">
        <w:t xml:space="preserve"> à l’usure du temps et</w:t>
      </w:r>
      <w:r w:rsidR="00427795">
        <w:t xml:space="preserve"> à</w:t>
      </w:r>
      <w:r w:rsidR="00BF1E80">
        <w:t xml:space="preserve"> l’activité humaine. Ce</w:t>
      </w:r>
      <w:r w:rsidR="00311EAC">
        <w:t>ux</w:t>
      </w:r>
      <w:r w:rsidR="00BF1E80">
        <w:t>-ci ont été particulièrement nombreu</w:t>
      </w:r>
      <w:r w:rsidR="00311EAC">
        <w:t>x</w:t>
      </w:r>
      <w:r w:rsidR="00BF1E80">
        <w:t>, en particulier au cours des XVIII</w:t>
      </w:r>
      <w:r w:rsidR="00BF1E80" w:rsidRPr="00E50AD1">
        <w:rPr>
          <w:vertAlign w:val="superscript"/>
        </w:rPr>
        <w:t>e</w:t>
      </w:r>
      <w:r w:rsidR="00BF1E80">
        <w:t xml:space="preserve"> et XIX</w:t>
      </w:r>
      <w:r w:rsidR="00BF1E80" w:rsidRPr="00E50AD1">
        <w:rPr>
          <w:vertAlign w:val="superscript"/>
        </w:rPr>
        <w:t>e</w:t>
      </w:r>
      <w:r w:rsidR="00BF1E80">
        <w:t xml:space="preserve"> siècles, comme l’a </w:t>
      </w:r>
      <w:r w:rsidR="00311EAC">
        <w:t>récemment</w:t>
      </w:r>
      <w:r w:rsidR="00BF1E80">
        <w:t xml:space="preserve"> démontré Michael </w:t>
      </w:r>
      <w:proofErr w:type="spellStart"/>
      <w:r w:rsidR="00BF1E80">
        <w:t>Greenhalgh</w:t>
      </w:r>
      <w:proofErr w:type="spellEnd"/>
      <w:r w:rsidR="00BF1E80">
        <w:t xml:space="preserve"> à propos de l’espace français</w:t>
      </w:r>
      <w:r w:rsidR="00BF1E80">
        <w:rPr>
          <w:rStyle w:val="Appelnotedebasdep"/>
        </w:rPr>
        <w:footnoteReference w:id="9"/>
      </w:r>
      <w:r w:rsidR="00BF1E80">
        <w:t>. Dans c</w:t>
      </w:r>
      <w:r w:rsidR="009A3B77">
        <w:t>e</w:t>
      </w:r>
      <w:r w:rsidR="00BF1E80">
        <w:t xml:space="preserve"> contexte, les </w:t>
      </w:r>
      <w:r>
        <w:t>sources</w:t>
      </w:r>
      <w:r w:rsidR="00BF1E80">
        <w:t xml:space="preserve"> </w:t>
      </w:r>
      <w:r w:rsidR="00311EAC">
        <w:t>produites du Moyen Âge au début du XX</w:t>
      </w:r>
      <w:r w:rsidR="00311EAC" w:rsidRPr="00311EAC">
        <w:rPr>
          <w:vertAlign w:val="superscript"/>
        </w:rPr>
        <w:t>e</w:t>
      </w:r>
      <w:r w:rsidR="00311EAC">
        <w:t xml:space="preserve"> siècle </w:t>
      </w:r>
      <w:r>
        <w:t xml:space="preserve">fournissent de précieuses </w:t>
      </w:r>
      <w:r w:rsidR="00BF1E80">
        <w:t>informations</w:t>
      </w:r>
      <w:r>
        <w:t xml:space="preserve"> sur des édifices ou des structures irrémédiablement détruits ou sur des inscriptions devenues illisibles. Les corpus de sources, en particulier épigraphiques,</w:t>
      </w:r>
      <w:r w:rsidR="00BF1E80">
        <w:t xml:space="preserve"> établis à partir du XIX</w:t>
      </w:r>
      <w:r w:rsidR="00BF1E80" w:rsidRPr="00BF1E80">
        <w:rPr>
          <w:vertAlign w:val="superscript"/>
        </w:rPr>
        <w:t>e</w:t>
      </w:r>
      <w:r w:rsidR="00BF1E80">
        <w:t xml:space="preserve"> siècle</w:t>
      </w:r>
      <w:r>
        <w:t xml:space="preserve"> se sont </w:t>
      </w:r>
      <w:r w:rsidR="00311EAC">
        <w:t xml:space="preserve">d’ailleurs </w:t>
      </w:r>
      <w:r>
        <w:t xml:space="preserve">considérablement nourris de ces données. </w:t>
      </w:r>
      <w:r w:rsidR="00B157D2">
        <w:t xml:space="preserve">Elles peuvent également s’avérer utiles </w:t>
      </w:r>
      <w:r w:rsidR="007F6A3B">
        <w:t xml:space="preserve">dans le cadre de projets de restauration, tout en posant la question de savoir quel </w:t>
      </w:r>
      <w:bookmarkStart w:id="0" w:name="_Hlk56765200"/>
      <w:r w:rsidR="007F6A3B">
        <w:t>est l’état du monument que l’on souhaite présenter au visiteur</w:t>
      </w:r>
      <w:bookmarkEnd w:id="0"/>
      <w:r w:rsidR="007F6A3B">
        <w:rPr>
          <w:rStyle w:val="Appelnotedebasdep"/>
        </w:rPr>
        <w:footnoteReference w:id="10"/>
      </w:r>
      <w:r w:rsidR="007F6A3B">
        <w:t>.</w:t>
      </w:r>
    </w:p>
    <w:p w14:paraId="75343B5E" w14:textId="5B90B9F5" w:rsidR="00CF7BF1" w:rsidRDefault="00BF1E80" w:rsidP="00517E20">
      <w:pPr>
        <w:spacing w:line="240" w:lineRule="auto"/>
      </w:pPr>
      <w:r>
        <w:tab/>
      </w:r>
      <w:r w:rsidR="009C322A">
        <w:t xml:space="preserve">Le mausolée d’Igel et la voie Bavay-Tongres, du fait de leur histoire particulière </w:t>
      </w:r>
      <w:r w:rsidR="0097214D">
        <w:t xml:space="preserve">qui sera </w:t>
      </w:r>
      <w:r w:rsidR="009C322A">
        <w:t>évoquée plus loin, subsistent aujourd’hui dans un relativement bon état de conservation</w:t>
      </w:r>
      <w:r w:rsidR="0097214D">
        <w:t>.</w:t>
      </w:r>
      <w:r w:rsidR="009C322A">
        <w:t xml:space="preserve"> </w:t>
      </w:r>
      <w:r w:rsidR="0097214D">
        <w:t>Cela</w:t>
      </w:r>
      <w:r w:rsidR="009C322A">
        <w:t xml:space="preserve"> rend</w:t>
      </w:r>
      <w:r w:rsidR="00311EAC">
        <w:t xml:space="preserve"> bien évidemment</w:t>
      </w:r>
      <w:r w:rsidR="009C322A">
        <w:t xml:space="preserve"> cette approche </w:t>
      </w:r>
      <w:r w:rsidR="000D1BEA">
        <w:t xml:space="preserve">moins </w:t>
      </w:r>
      <w:r w:rsidR="0097214D">
        <w:t>fructueuse</w:t>
      </w:r>
      <w:r w:rsidR="000D1BEA">
        <w:t xml:space="preserve"> que dans </w:t>
      </w:r>
      <w:r w:rsidR="0097214D">
        <w:t>le cas</w:t>
      </w:r>
      <w:r w:rsidR="000D1BEA">
        <w:t xml:space="preserve"> de vestiges démolis</w:t>
      </w:r>
      <w:r w:rsidR="00311EAC">
        <w:t xml:space="preserve"> </w:t>
      </w:r>
      <w:r w:rsidR="000D1BEA">
        <w:t>ou</w:t>
      </w:r>
      <w:r w:rsidR="003B1D44">
        <w:t>, au contraire,</w:t>
      </w:r>
      <w:r w:rsidR="000D1BEA">
        <w:t xml:space="preserve"> massivement restaurés. Néanmoins, la consultation de ces témoignages permet d’éclairer utilement </w:t>
      </w:r>
      <w:r w:rsidR="00517E20">
        <w:t xml:space="preserve">plusieurs </w:t>
      </w:r>
      <w:r w:rsidR="000D1BEA">
        <w:t>points de détail</w:t>
      </w:r>
      <w:r w:rsidR="00311EAC">
        <w:t xml:space="preserve"> et d’affiner les analyses récentes</w:t>
      </w:r>
      <w:r w:rsidR="000D1BEA">
        <w:t xml:space="preserve">. </w:t>
      </w:r>
      <w:r w:rsidR="00517E20">
        <w:t>Les bas-reliefs et l</w:t>
      </w:r>
      <w:r w:rsidR="000D1BEA">
        <w:t>’inscription funéraire figurant sur le monument d’Igel, fortement endommagé</w:t>
      </w:r>
      <w:r w:rsidR="00517E20">
        <w:t>s</w:t>
      </w:r>
      <w:r w:rsidR="000D1BEA">
        <w:t xml:space="preserve"> par la corrosion, </w:t>
      </w:r>
      <w:r w:rsidR="00517E20">
        <w:t>sont</w:t>
      </w:r>
      <w:r w:rsidR="000D1BEA">
        <w:t xml:space="preserve"> </w:t>
      </w:r>
      <w:r w:rsidR="00311EAC">
        <w:t>ainsi</w:t>
      </w:r>
      <w:r w:rsidR="00FB246F">
        <w:t xml:space="preserve"> </w:t>
      </w:r>
      <w:r w:rsidR="000D1BEA">
        <w:t>principalement connu</w:t>
      </w:r>
      <w:r w:rsidR="00517E20">
        <w:t>s</w:t>
      </w:r>
      <w:r w:rsidR="00311EAC">
        <w:t xml:space="preserve">, à l’heure actuelle, grâce aux copies effectuées à </w:t>
      </w:r>
      <w:r w:rsidR="00517E20">
        <w:t>la fin du XIX</w:t>
      </w:r>
      <w:r w:rsidR="00517E20" w:rsidRPr="00517E20">
        <w:rPr>
          <w:vertAlign w:val="superscript"/>
        </w:rPr>
        <w:t>e</w:t>
      </w:r>
      <w:r w:rsidR="00517E20">
        <w:t xml:space="preserve"> siècle et </w:t>
      </w:r>
      <w:r w:rsidR="00311EAC">
        <w:t>a</w:t>
      </w:r>
      <w:r w:rsidR="00517E20">
        <w:t>u</w:t>
      </w:r>
      <w:r w:rsidR="006B2378">
        <w:t xml:space="preserve"> début du XX</w:t>
      </w:r>
      <w:r w:rsidR="006B2378" w:rsidRPr="006B2378">
        <w:rPr>
          <w:vertAlign w:val="superscript"/>
        </w:rPr>
        <w:t>e</w:t>
      </w:r>
      <w:r w:rsidR="006B2378">
        <w:t xml:space="preserve"> siècle</w:t>
      </w:r>
      <w:r w:rsidR="00311EAC">
        <w:t>, et particulièrement grâce aux</w:t>
      </w:r>
      <w:r w:rsidR="00FB246F">
        <w:t xml:space="preserve"> photographies réalisées à cette </w:t>
      </w:r>
      <w:r w:rsidR="00311EAC">
        <w:t xml:space="preserve">époque </w:t>
      </w:r>
      <w:r w:rsidR="00FB246F">
        <w:t>(1879 et 1907/1908)</w:t>
      </w:r>
      <w:r w:rsidR="00051875">
        <w:rPr>
          <w:rStyle w:val="Appelnotedebasdep"/>
        </w:rPr>
        <w:footnoteReference w:id="11"/>
      </w:r>
      <w:r w:rsidR="00517E20">
        <w:t>.</w:t>
      </w:r>
      <w:r w:rsidR="00311EAC">
        <w:t xml:space="preserve"> Il peut parfois même s’avérer utile de remonter plus loin dans le temps</w:t>
      </w:r>
      <w:r w:rsidR="006E78C3">
        <w:t> :</w:t>
      </w:r>
      <w:r w:rsidR="00311EAC">
        <w:t xml:space="preserve"> </w:t>
      </w:r>
      <w:r w:rsidR="000D1BEA">
        <w:t>la restitution de certaines lettres</w:t>
      </w:r>
      <w:r w:rsidR="00CF7BF1">
        <w:t xml:space="preserve"> de l’inscription</w:t>
      </w:r>
      <w:r w:rsidR="000D1BEA">
        <w:t xml:space="preserve"> est</w:t>
      </w:r>
      <w:r w:rsidR="00CF7BF1">
        <w:t xml:space="preserve"> en effet</w:t>
      </w:r>
      <w:r w:rsidR="000D1BEA">
        <w:t xml:space="preserve"> facilitée par la copie</w:t>
      </w:r>
      <w:r w:rsidR="006B2378">
        <w:t xml:space="preserve"> d’excellente qualité</w:t>
      </w:r>
      <w:r w:rsidR="000D1BEA">
        <w:t xml:space="preserve"> qu’en a réalisée, au milieu du XVII</w:t>
      </w:r>
      <w:r w:rsidR="000D1BEA" w:rsidRPr="000D1BEA">
        <w:rPr>
          <w:vertAlign w:val="superscript"/>
        </w:rPr>
        <w:t>e</w:t>
      </w:r>
      <w:r w:rsidR="000D1BEA">
        <w:t xml:space="preserve"> siècle, l’antiquaire jésuite Alexandre </w:t>
      </w:r>
      <w:proofErr w:type="spellStart"/>
      <w:r w:rsidR="000D1BEA">
        <w:t>Wiltheim</w:t>
      </w:r>
      <w:proofErr w:type="spellEnd"/>
      <w:r w:rsidR="000D1BEA">
        <w:t xml:space="preserve"> (1604-1684)</w:t>
      </w:r>
      <w:r w:rsidR="000D1BEA">
        <w:rPr>
          <w:rStyle w:val="Appelnotedebasdep"/>
        </w:rPr>
        <w:footnoteReference w:id="12"/>
      </w:r>
      <w:r w:rsidR="000D1BEA">
        <w:t xml:space="preserve">. </w:t>
      </w:r>
    </w:p>
    <w:p w14:paraId="105F7C77" w14:textId="7E4EC0D3" w:rsidR="00FE2277" w:rsidRDefault="000D1BEA" w:rsidP="00CF7BF1">
      <w:pPr>
        <w:spacing w:line="240" w:lineRule="auto"/>
        <w:ind w:firstLine="708"/>
      </w:pPr>
      <w:r>
        <w:t xml:space="preserve">En ce qui concerne la voie </w:t>
      </w:r>
      <w:r w:rsidR="00051875">
        <w:t>romaine, son tracé est, aujourd’hui encore, très bien connu et conservé, même si plusieurs de ses tronçons sont peu entretenus ou</w:t>
      </w:r>
      <w:r w:rsidR="00CF7BF1" w:rsidRPr="00CF7BF1">
        <w:t xml:space="preserve"> </w:t>
      </w:r>
      <w:r w:rsidR="00CF7BF1">
        <w:t>ont été</w:t>
      </w:r>
      <w:r w:rsidR="00051875">
        <w:t>, au contraire, macadamisés. Quelques sections de la voie ont cependant été détruites, au XIX</w:t>
      </w:r>
      <w:r w:rsidR="00051875" w:rsidRPr="00051875">
        <w:rPr>
          <w:vertAlign w:val="superscript"/>
        </w:rPr>
        <w:t>e</w:t>
      </w:r>
      <w:r w:rsidR="00051875">
        <w:t xml:space="preserve"> siècle, lors du </w:t>
      </w:r>
      <w:r w:rsidR="00051875">
        <w:lastRenderedPageBreak/>
        <w:t>creusement de canaux et</w:t>
      </w:r>
      <w:r w:rsidR="00C609B7">
        <w:t xml:space="preserve"> </w:t>
      </w:r>
      <w:r w:rsidR="00986F79">
        <w:t xml:space="preserve">de </w:t>
      </w:r>
      <w:r w:rsidR="00C609B7">
        <w:t>l’établissement du réseau ferroviaire</w:t>
      </w:r>
      <w:r w:rsidR="00C609B7">
        <w:rPr>
          <w:rStyle w:val="Appelnotedebasdep"/>
        </w:rPr>
        <w:footnoteReference w:id="13"/>
      </w:r>
      <w:r w:rsidR="00C609B7">
        <w:t xml:space="preserve"> : </w:t>
      </w:r>
      <w:r w:rsidR="00CF7BF1">
        <w:t>son itinéraire complet peut néanmoins</w:t>
      </w:r>
      <w:r w:rsidR="00051875">
        <w:t xml:space="preserve"> être observé par le biais de cartes établies au fil des siècles précédents dont celle de </w:t>
      </w:r>
      <w:proofErr w:type="spellStart"/>
      <w:r w:rsidR="00051875">
        <w:t>Ferraris</w:t>
      </w:r>
      <w:proofErr w:type="spellEnd"/>
      <w:r w:rsidR="00051875">
        <w:t xml:space="preserve"> (1770-1778) constitue le meilleur exemple</w:t>
      </w:r>
      <w:r w:rsidR="00051875">
        <w:rPr>
          <w:rStyle w:val="Appelnotedebasdep"/>
        </w:rPr>
        <w:footnoteReference w:id="14"/>
      </w:r>
      <w:r w:rsidR="00051875">
        <w:t>.</w:t>
      </w:r>
      <w:r w:rsidR="00B16472">
        <w:t xml:space="preserve"> Les représentations iconographiques, qu’il s’agisse de cartes et de plans ou de vues, peuvent également permettre de mieux cerner l’environnement des vestiges étudiés, à une époque où le paysage avait moins subi les conséquences de l’activité humaine. </w:t>
      </w:r>
      <w:r w:rsidR="004E3944">
        <w:t xml:space="preserve">Cette démarche pose bien évidemment des problèmes critiques, comme en témoignent les représentations </w:t>
      </w:r>
      <w:r w:rsidR="00976C83">
        <w:t>parfois</w:t>
      </w:r>
      <w:r w:rsidR="004E3944">
        <w:t xml:space="preserve"> fantaisistes de l’environnement immédiat du mausolée d’Igel tel qu’il est présenté sur les gravures d’époque</w:t>
      </w:r>
      <w:r w:rsidR="004E3944">
        <w:rPr>
          <w:rStyle w:val="Appelnotedebasdep"/>
        </w:rPr>
        <w:footnoteReference w:id="15"/>
      </w:r>
      <w:r w:rsidR="004E3944">
        <w:t>, mais</w:t>
      </w:r>
      <w:r w:rsidR="00CF7BF1">
        <w:t xml:space="preserve"> elle</w:t>
      </w:r>
      <w:r w:rsidR="004E3944">
        <w:t xml:space="preserve"> peut </w:t>
      </w:r>
      <w:r w:rsidR="00CF7BF1">
        <w:t xml:space="preserve">toutefois </w:t>
      </w:r>
      <w:r w:rsidR="004E3944">
        <w:t>s’avérer profitable</w:t>
      </w:r>
      <w:r w:rsidR="00B157D2">
        <w:t> : l</w:t>
      </w:r>
      <w:r w:rsidR="00B16472">
        <w:t xml:space="preserve">es cartes anciennes donnent par exemple à voir un certain nombre de </w:t>
      </w:r>
      <w:r w:rsidR="00B16472" w:rsidRPr="009A3B77">
        <w:rPr>
          <w:i/>
          <w:iCs/>
        </w:rPr>
        <w:t>tumuli</w:t>
      </w:r>
      <w:r w:rsidR="00CF7BF1">
        <w:t>,</w:t>
      </w:r>
      <w:r w:rsidR="00B16472" w:rsidRPr="009A3B77">
        <w:rPr>
          <w:i/>
          <w:iCs/>
        </w:rPr>
        <w:t xml:space="preserve"> </w:t>
      </w:r>
      <w:r w:rsidR="0097214D">
        <w:t>aujourd’hui détruits ou endommagés</w:t>
      </w:r>
      <w:r w:rsidR="00CF7BF1">
        <w:t>,</w:t>
      </w:r>
      <w:r w:rsidR="0097214D">
        <w:t xml:space="preserve"> mais qui étaient autrefois s</w:t>
      </w:r>
      <w:r w:rsidR="00B16472">
        <w:t xml:space="preserve">itués à </w:t>
      </w:r>
      <w:r w:rsidR="0097214D">
        <w:t>proximité</w:t>
      </w:r>
      <w:r w:rsidR="00B16472">
        <w:t xml:space="preserve"> de la voie Bavay-Tongres </w:t>
      </w:r>
      <w:r w:rsidR="0097214D">
        <w:t>et indéniablement liés à sa présence dans la région</w:t>
      </w:r>
      <w:r w:rsidR="00B16472">
        <w:rPr>
          <w:rStyle w:val="Appelnotedebasdep"/>
        </w:rPr>
        <w:footnoteReference w:id="16"/>
      </w:r>
      <w:r w:rsidR="00B16472">
        <w:t>.</w:t>
      </w:r>
      <w:r w:rsidR="004E3944">
        <w:t xml:space="preserve"> </w:t>
      </w:r>
    </w:p>
    <w:p w14:paraId="120818C1" w14:textId="77777777" w:rsidR="00B13649" w:rsidRPr="00F16036" w:rsidRDefault="00B13649" w:rsidP="00B20DBD">
      <w:pPr>
        <w:spacing w:line="240" w:lineRule="auto"/>
      </w:pPr>
    </w:p>
    <w:p w14:paraId="5D2CDBD1" w14:textId="117A29E9" w:rsidR="00FE2277" w:rsidRPr="00B20DBD" w:rsidRDefault="00FE2277" w:rsidP="00B20DBD">
      <w:pPr>
        <w:spacing w:line="240" w:lineRule="auto"/>
        <w:rPr>
          <w:b/>
          <w:bCs/>
        </w:rPr>
      </w:pPr>
      <w:r w:rsidRPr="00B20DBD">
        <w:rPr>
          <w:b/>
          <w:bCs/>
        </w:rPr>
        <w:t xml:space="preserve">Mieux comprendre la période </w:t>
      </w:r>
      <w:r w:rsidR="00F16036">
        <w:rPr>
          <w:b/>
          <w:bCs/>
        </w:rPr>
        <w:t>« recevant » les vestiges antiques</w:t>
      </w:r>
    </w:p>
    <w:p w14:paraId="7176F86B" w14:textId="6A8F4719" w:rsidR="00FE2277" w:rsidRDefault="00FE2277" w:rsidP="00B20DBD">
      <w:pPr>
        <w:spacing w:line="240" w:lineRule="auto"/>
        <w:rPr>
          <w:b/>
          <w:bCs/>
        </w:rPr>
      </w:pPr>
    </w:p>
    <w:p w14:paraId="4CB3FF42" w14:textId="11AD4F10" w:rsidR="00F16036" w:rsidRDefault="00F16036" w:rsidP="00B20DBD">
      <w:pPr>
        <w:spacing w:line="240" w:lineRule="auto"/>
        <w:rPr>
          <w:bCs/>
        </w:rPr>
      </w:pPr>
      <w:r>
        <w:rPr>
          <w:b/>
          <w:bCs/>
        </w:rPr>
        <w:tab/>
      </w:r>
      <w:r>
        <w:t xml:space="preserve">Outre une meilleure compréhension de la présence romaine dans </w:t>
      </w:r>
      <w:r w:rsidR="0097214D">
        <w:t>un espace</w:t>
      </w:r>
      <w:r>
        <w:t xml:space="preserve"> donné, l</w:t>
      </w:r>
      <w:r w:rsidRPr="00F16036">
        <w:t>a m</w:t>
      </w:r>
      <w:r>
        <w:t xml:space="preserve">obilisation de sources médiévales et modernes, ou même postérieures, permet bien évidemment aussi de mieux cerner </w:t>
      </w:r>
      <w:r>
        <w:rPr>
          <w:bCs/>
        </w:rPr>
        <w:t>la période « recevant » l’héritage de l’Antiquité. Les recherches menées en ce sens, notamment sur la figure des antiquaires, ces érudits passionnés par l’étude des reliquats matériels de l’Antiquité, ont conduit à une meilleure compréhension du rapport que les sociétés entretenaient avec leur passé</w:t>
      </w:r>
      <w:r w:rsidR="00C429AE">
        <w:rPr>
          <w:rStyle w:val="Appelnotedebasdep"/>
          <w:bCs/>
        </w:rPr>
        <w:footnoteReference w:id="17"/>
      </w:r>
      <w:r>
        <w:rPr>
          <w:bCs/>
        </w:rPr>
        <w:t>, ains</w:t>
      </w:r>
      <w:r w:rsidR="0039743C">
        <w:rPr>
          <w:bCs/>
        </w:rPr>
        <w:t>i</w:t>
      </w:r>
      <w:r>
        <w:rPr>
          <w:bCs/>
        </w:rPr>
        <w:t xml:space="preserve"> qu’à </w:t>
      </w:r>
      <w:r w:rsidR="0039743C">
        <w:rPr>
          <w:bCs/>
        </w:rPr>
        <w:t xml:space="preserve">la construction progressive de savoirs à propos des vestiges </w:t>
      </w:r>
      <w:r w:rsidR="0097214D">
        <w:rPr>
          <w:bCs/>
        </w:rPr>
        <w:t>antiques</w:t>
      </w:r>
      <w:r w:rsidR="00206290">
        <w:rPr>
          <w:rStyle w:val="Appelnotedebasdep"/>
          <w:bCs/>
        </w:rPr>
        <w:footnoteReference w:id="18"/>
      </w:r>
      <w:r w:rsidR="0039743C">
        <w:rPr>
          <w:bCs/>
        </w:rPr>
        <w:t>.</w:t>
      </w:r>
    </w:p>
    <w:p w14:paraId="233D8050" w14:textId="2111F6BD" w:rsidR="003F188F" w:rsidRDefault="0039743C" w:rsidP="00C1443C">
      <w:pPr>
        <w:spacing w:line="240" w:lineRule="auto"/>
        <w:rPr>
          <w:bCs/>
        </w:rPr>
      </w:pPr>
      <w:r>
        <w:rPr>
          <w:bCs/>
        </w:rPr>
        <w:tab/>
        <w:t>L’étude de la réception des monuments antiques ouvre de larges perspectives dans le domaine de l’histoire intellectuelle. À partir du XVI</w:t>
      </w:r>
      <w:r w:rsidRPr="0039743C">
        <w:rPr>
          <w:bCs/>
          <w:vertAlign w:val="superscript"/>
        </w:rPr>
        <w:t>e</w:t>
      </w:r>
      <w:r>
        <w:rPr>
          <w:bCs/>
        </w:rPr>
        <w:t xml:space="preserve"> siècle, en ce qui concerne les Pays-Bas méridionaux, les vestiges romains commencent à être étudiés sous un nouveau jour : guidés par une approche plus empirique que leurs prédécesseurs, certains érudits de cette période développent une méthode reposant sur l’observation directe des traces matérielle du passé, </w:t>
      </w:r>
      <w:r w:rsidR="00CF7BF1">
        <w:rPr>
          <w:bCs/>
        </w:rPr>
        <w:t xml:space="preserve">sur leur mise en série et </w:t>
      </w:r>
      <w:r>
        <w:rPr>
          <w:bCs/>
        </w:rPr>
        <w:t>sur leur confrontation</w:t>
      </w:r>
      <w:r w:rsidR="00CF7BF1">
        <w:rPr>
          <w:bCs/>
        </w:rPr>
        <w:t xml:space="preserve"> systématique</w:t>
      </w:r>
      <w:r>
        <w:rPr>
          <w:bCs/>
        </w:rPr>
        <w:t xml:space="preserve"> avec les sources littéraires</w:t>
      </w:r>
      <w:r>
        <w:rPr>
          <w:rStyle w:val="Appelnotedebasdep"/>
          <w:bCs/>
        </w:rPr>
        <w:footnoteReference w:id="19"/>
      </w:r>
      <w:r>
        <w:rPr>
          <w:bCs/>
        </w:rPr>
        <w:t xml:space="preserve">. L’émergence de cette nouvelle </w:t>
      </w:r>
      <w:r w:rsidR="00E425E4">
        <w:rPr>
          <w:bCs/>
        </w:rPr>
        <w:t>méthode d’analyse</w:t>
      </w:r>
      <w:r>
        <w:rPr>
          <w:bCs/>
        </w:rPr>
        <w:t xml:space="preserve"> est parfaitement perceptible dans le</w:t>
      </w:r>
      <w:r w:rsidR="00CF7BF1">
        <w:rPr>
          <w:bCs/>
        </w:rPr>
        <w:t>s</w:t>
      </w:r>
      <w:r>
        <w:rPr>
          <w:bCs/>
        </w:rPr>
        <w:t xml:space="preserve"> cas du mausolée d’Igel et </w:t>
      </w:r>
      <w:r w:rsidR="00CF7BF1">
        <w:rPr>
          <w:bCs/>
        </w:rPr>
        <w:t xml:space="preserve">de </w:t>
      </w:r>
      <w:r>
        <w:rPr>
          <w:bCs/>
        </w:rPr>
        <w:t xml:space="preserve">la voie Bavay-Tongres. </w:t>
      </w:r>
      <w:r w:rsidR="00EB3B69">
        <w:rPr>
          <w:bCs/>
        </w:rPr>
        <w:t xml:space="preserve">Au Moyen Âge, leurs origines suscitent déjà des interrogations qui conduisent à la formulation de premières hypothèses, mêlant données historiques, volonté d’affirmer le prestige des origines de sa région et, parfois, éléments surnaturels. Le </w:t>
      </w:r>
      <w:r w:rsidR="00CB5264">
        <w:rPr>
          <w:bCs/>
        </w:rPr>
        <w:t>mausolée</w:t>
      </w:r>
      <w:r w:rsidR="00EB3B69">
        <w:rPr>
          <w:bCs/>
        </w:rPr>
        <w:t xml:space="preserve"> d’Igel est ainsi </w:t>
      </w:r>
      <w:r w:rsidR="00CB5264">
        <w:rPr>
          <w:bCs/>
        </w:rPr>
        <w:t>considéré</w:t>
      </w:r>
      <w:r w:rsidR="00EB3B69">
        <w:rPr>
          <w:bCs/>
        </w:rPr>
        <w:t>, au</w:t>
      </w:r>
      <w:r w:rsidR="0093541F">
        <w:rPr>
          <w:bCs/>
        </w:rPr>
        <w:t xml:space="preserve"> XIV</w:t>
      </w:r>
      <w:r w:rsidR="0093541F" w:rsidRPr="0093541F">
        <w:rPr>
          <w:bCs/>
          <w:vertAlign w:val="superscript"/>
        </w:rPr>
        <w:t>e</w:t>
      </w:r>
      <w:r w:rsidR="0093541F">
        <w:rPr>
          <w:bCs/>
        </w:rPr>
        <w:t xml:space="preserve"> </w:t>
      </w:r>
      <w:r w:rsidR="00EB3B69">
        <w:rPr>
          <w:bCs/>
        </w:rPr>
        <w:t xml:space="preserve">siècle, comme </w:t>
      </w:r>
      <w:r w:rsidR="00CB5264">
        <w:rPr>
          <w:bCs/>
        </w:rPr>
        <w:t>une colonne commémorant le mariage de l’empereur Constance Chlore avec l’impératrice Hélène</w:t>
      </w:r>
      <w:r w:rsidR="0093541F">
        <w:rPr>
          <w:rStyle w:val="Appelnotedebasdep"/>
          <w:bCs/>
        </w:rPr>
        <w:footnoteReference w:id="20"/>
      </w:r>
      <w:r w:rsidR="00CB5264">
        <w:rPr>
          <w:bCs/>
        </w:rPr>
        <w:t xml:space="preserve"> : cette interprétation repose </w:t>
      </w:r>
      <w:r w:rsidR="00126231">
        <w:rPr>
          <w:bCs/>
        </w:rPr>
        <w:t xml:space="preserve">bien évidemment </w:t>
      </w:r>
      <w:r w:rsidR="00CB5264">
        <w:rPr>
          <w:bCs/>
        </w:rPr>
        <w:t xml:space="preserve">sur une volonté d’accroître le prestige du monument et par extension </w:t>
      </w:r>
      <w:r w:rsidR="00126231">
        <w:rPr>
          <w:bCs/>
        </w:rPr>
        <w:t xml:space="preserve">celui </w:t>
      </w:r>
      <w:r w:rsidR="00CB5264">
        <w:rPr>
          <w:bCs/>
        </w:rPr>
        <w:t>de toute la région, en le rattachant à une figure très importante d</w:t>
      </w:r>
      <w:r w:rsidR="00126231">
        <w:rPr>
          <w:bCs/>
        </w:rPr>
        <w:t>e</w:t>
      </w:r>
      <w:r w:rsidR="00CB5264">
        <w:rPr>
          <w:bCs/>
        </w:rPr>
        <w:t xml:space="preserve"> l’histoire du christianisme (sainte Hélène), mais aussi </w:t>
      </w:r>
      <w:r w:rsidR="00CF7BF1">
        <w:rPr>
          <w:bCs/>
        </w:rPr>
        <w:t xml:space="preserve">sur un bas-relief du </w:t>
      </w:r>
      <w:r w:rsidR="00CF7BF1">
        <w:rPr>
          <w:bCs/>
        </w:rPr>
        <w:lastRenderedPageBreak/>
        <w:t xml:space="preserve">mausolée présentant des époux et </w:t>
      </w:r>
      <w:r w:rsidR="00CB5264">
        <w:rPr>
          <w:bCs/>
        </w:rPr>
        <w:t>sur la présence, historiquement avérée, de Constance Chlore à Trèves. Elle ne relève cependant pas encore d’une observation fine du monument, dont ni l’inscription, ni les bas-reliefs ne font la moindre allusion à ces figures prestigieuses</w:t>
      </w:r>
      <w:r w:rsidR="001E7E05">
        <w:rPr>
          <w:bCs/>
        </w:rPr>
        <w:t>, ni même à la fonction impériale</w:t>
      </w:r>
      <w:r w:rsidR="00CB5264">
        <w:rPr>
          <w:bCs/>
        </w:rPr>
        <w:t>. Les cadres interprétatifs développés à partir du XVI</w:t>
      </w:r>
      <w:r w:rsidR="00CB5264" w:rsidRPr="00CB5264">
        <w:rPr>
          <w:bCs/>
          <w:vertAlign w:val="superscript"/>
        </w:rPr>
        <w:t>e</w:t>
      </w:r>
      <w:r w:rsidR="00CB5264">
        <w:rPr>
          <w:bCs/>
        </w:rPr>
        <w:t xml:space="preserve"> siècle permettent une analyse plus </w:t>
      </w:r>
      <w:r w:rsidR="00126231">
        <w:rPr>
          <w:bCs/>
        </w:rPr>
        <w:t>rigoureuse</w:t>
      </w:r>
      <w:r w:rsidR="00102650">
        <w:rPr>
          <w:bCs/>
        </w:rPr>
        <w:t xml:space="preserve"> </w:t>
      </w:r>
      <w:r w:rsidR="001E7E05">
        <w:rPr>
          <w:bCs/>
        </w:rPr>
        <w:t xml:space="preserve">: c’est en effet le cartographe et antiquaire Abraham </w:t>
      </w:r>
      <w:proofErr w:type="spellStart"/>
      <w:r w:rsidR="001E7E05">
        <w:rPr>
          <w:bCs/>
        </w:rPr>
        <w:t>Ortelius</w:t>
      </w:r>
      <w:proofErr w:type="spellEnd"/>
      <w:r w:rsidR="001E7E05">
        <w:rPr>
          <w:bCs/>
        </w:rPr>
        <w:t xml:space="preserve"> qui, à l’occasion d’un voyage mené en 1575, prend le temps de se rendre à Igel</w:t>
      </w:r>
      <w:r w:rsidR="00604BA2">
        <w:rPr>
          <w:bCs/>
        </w:rPr>
        <w:t xml:space="preserve">, de mesurer </w:t>
      </w:r>
      <w:r w:rsidR="001E7E05">
        <w:rPr>
          <w:bCs/>
        </w:rPr>
        <w:t>et d’y étudier sur place l</w:t>
      </w:r>
      <w:r w:rsidR="00A646BE">
        <w:rPr>
          <w:bCs/>
        </w:rPr>
        <w:t xml:space="preserve">a « colonne » qu’il qualifie, non sans admiration, de </w:t>
      </w:r>
      <w:r w:rsidR="0097214D">
        <w:rPr>
          <w:bCs/>
        </w:rPr>
        <w:t>« </w:t>
      </w:r>
      <w:r w:rsidR="00A646BE">
        <w:rPr>
          <w:bCs/>
        </w:rPr>
        <w:t>plu</w:t>
      </w:r>
      <w:r w:rsidR="0097214D">
        <w:rPr>
          <w:bCs/>
        </w:rPr>
        <w:t>s</w:t>
      </w:r>
      <w:r w:rsidR="00A646BE">
        <w:rPr>
          <w:bCs/>
        </w:rPr>
        <w:t xml:space="preserve"> beau monument romain </w:t>
      </w:r>
      <w:r w:rsidR="00126231">
        <w:rPr>
          <w:bCs/>
        </w:rPr>
        <w:t xml:space="preserve">de ce côté </w:t>
      </w:r>
      <w:r w:rsidR="00A646BE">
        <w:rPr>
          <w:bCs/>
        </w:rPr>
        <w:t>des Alpes</w:t>
      </w:r>
      <w:r w:rsidR="0097214D">
        <w:rPr>
          <w:bCs/>
        </w:rPr>
        <w:t> »</w:t>
      </w:r>
      <w:r w:rsidR="001E7E05">
        <w:rPr>
          <w:bCs/>
        </w:rPr>
        <w:t>. L’analyse de l’inscription et des principaux bas-reliefs</w:t>
      </w:r>
      <w:r w:rsidR="00CF7BF1">
        <w:rPr>
          <w:bCs/>
        </w:rPr>
        <w:t xml:space="preserve"> </w:t>
      </w:r>
      <w:r w:rsidR="001E7E05">
        <w:rPr>
          <w:bCs/>
        </w:rPr>
        <w:t>lui permet de comprendre qu’il s’agit en réalité d’un mausolée familial</w:t>
      </w:r>
      <w:r w:rsidR="00ED2C60">
        <w:rPr>
          <w:bCs/>
        </w:rPr>
        <w:t xml:space="preserve"> lié à la famille des </w:t>
      </w:r>
      <w:proofErr w:type="spellStart"/>
      <w:r w:rsidR="00ED2C60" w:rsidRPr="0097214D">
        <w:rPr>
          <w:bCs/>
          <w:i/>
          <w:iCs/>
        </w:rPr>
        <w:t>Secundini</w:t>
      </w:r>
      <w:proofErr w:type="spellEnd"/>
      <w:r w:rsidR="001E7E05">
        <w:rPr>
          <w:rStyle w:val="Appelnotedebasdep"/>
          <w:bCs/>
        </w:rPr>
        <w:footnoteReference w:id="21"/>
      </w:r>
      <w:r w:rsidR="001E7E05">
        <w:rPr>
          <w:bCs/>
        </w:rPr>
        <w:t xml:space="preserve">. Sa conclusion est confirmée par plusieurs érudits postérieurs, dont Alexandre </w:t>
      </w:r>
      <w:proofErr w:type="spellStart"/>
      <w:r w:rsidR="001E7E05">
        <w:rPr>
          <w:bCs/>
        </w:rPr>
        <w:t>Wiltheim</w:t>
      </w:r>
      <w:proofErr w:type="spellEnd"/>
      <w:r w:rsidR="00604BA2">
        <w:rPr>
          <w:bCs/>
        </w:rPr>
        <w:t xml:space="preserve"> (1604-1684)</w:t>
      </w:r>
      <w:r w:rsidR="001E7E05">
        <w:rPr>
          <w:bCs/>
        </w:rPr>
        <w:t xml:space="preserve">, </w:t>
      </w:r>
      <w:r w:rsidR="0097214D">
        <w:rPr>
          <w:bCs/>
        </w:rPr>
        <w:t>qui</w:t>
      </w:r>
      <w:r w:rsidR="001E7E05">
        <w:rPr>
          <w:bCs/>
        </w:rPr>
        <w:t xml:space="preserve"> livre</w:t>
      </w:r>
      <w:r w:rsidR="00CF7BF1">
        <w:rPr>
          <w:bCs/>
        </w:rPr>
        <w:t xml:space="preserve"> probablement</w:t>
      </w:r>
      <w:r w:rsidR="001E7E05">
        <w:rPr>
          <w:bCs/>
        </w:rPr>
        <w:t xml:space="preserve"> l’interprétation la plus complète du monument</w:t>
      </w:r>
      <w:r w:rsidR="00604BA2">
        <w:rPr>
          <w:rStyle w:val="Appelnotedebasdep"/>
          <w:bCs/>
        </w:rPr>
        <w:footnoteReference w:id="22"/>
      </w:r>
      <w:r w:rsidR="001E7E05">
        <w:rPr>
          <w:bCs/>
        </w:rPr>
        <w:t xml:space="preserve"> jusqu’à celle de Hans </w:t>
      </w:r>
      <w:proofErr w:type="spellStart"/>
      <w:r w:rsidR="001E7E05">
        <w:rPr>
          <w:bCs/>
        </w:rPr>
        <w:t>Dragendorf</w:t>
      </w:r>
      <w:proofErr w:type="spellEnd"/>
      <w:r w:rsidR="001E7E05">
        <w:rPr>
          <w:bCs/>
        </w:rPr>
        <w:t xml:space="preserve"> </w:t>
      </w:r>
      <w:r w:rsidR="00DF2BBA">
        <w:rPr>
          <w:bCs/>
        </w:rPr>
        <w:t xml:space="preserve">(1870-1941) </w:t>
      </w:r>
      <w:r w:rsidR="001E7E05">
        <w:rPr>
          <w:bCs/>
        </w:rPr>
        <w:t>et Emil Krüger</w:t>
      </w:r>
      <w:r w:rsidR="00DF2BBA">
        <w:rPr>
          <w:bCs/>
        </w:rPr>
        <w:t xml:space="preserve"> (1869-1954)</w:t>
      </w:r>
      <w:r w:rsidR="001E7E05">
        <w:rPr>
          <w:bCs/>
        </w:rPr>
        <w:t xml:space="preserve"> au début du XX</w:t>
      </w:r>
      <w:r w:rsidR="001E7E05" w:rsidRPr="001E7E05">
        <w:rPr>
          <w:bCs/>
          <w:vertAlign w:val="superscript"/>
        </w:rPr>
        <w:t>e</w:t>
      </w:r>
      <w:r w:rsidR="001E7E05">
        <w:rPr>
          <w:bCs/>
        </w:rPr>
        <w:t xml:space="preserve"> siècle</w:t>
      </w:r>
      <w:r w:rsidR="00C522B8">
        <w:rPr>
          <w:rStyle w:val="Appelnotedebasdep"/>
          <w:bCs/>
        </w:rPr>
        <w:footnoteReference w:id="23"/>
      </w:r>
      <w:r w:rsidR="0097214D">
        <w:rPr>
          <w:bCs/>
        </w:rPr>
        <w:t> :</w:t>
      </w:r>
      <w:r w:rsidR="00C522B8">
        <w:rPr>
          <w:bCs/>
        </w:rPr>
        <w:t xml:space="preserve"> </w:t>
      </w:r>
      <w:r w:rsidR="0097214D">
        <w:rPr>
          <w:bCs/>
        </w:rPr>
        <w:t xml:space="preserve">ces différents travaux fondateurs </w:t>
      </w:r>
      <w:r w:rsidR="001C334B">
        <w:rPr>
          <w:bCs/>
        </w:rPr>
        <w:t>tentent de</w:t>
      </w:r>
      <w:r w:rsidR="00C522B8">
        <w:rPr>
          <w:bCs/>
        </w:rPr>
        <w:t xml:space="preserve"> dater le monument et de déterminer le secteur d’activité de la famille </w:t>
      </w:r>
      <w:r w:rsidR="001C334B">
        <w:rPr>
          <w:bCs/>
        </w:rPr>
        <w:t>commémorée</w:t>
      </w:r>
      <w:r w:rsidR="001E7E05">
        <w:rPr>
          <w:bCs/>
        </w:rPr>
        <w:t xml:space="preserve">. </w:t>
      </w:r>
    </w:p>
    <w:p w14:paraId="00408E3C" w14:textId="07FA2D0A" w:rsidR="003A72BB" w:rsidRDefault="00C522B8" w:rsidP="003F188F">
      <w:pPr>
        <w:spacing w:line="240" w:lineRule="auto"/>
        <w:ind w:firstLine="708"/>
        <w:rPr>
          <w:bCs/>
        </w:rPr>
      </w:pPr>
      <w:r>
        <w:rPr>
          <w:bCs/>
        </w:rPr>
        <w:t>La voie Bavay-Tongres constitue également très tôt un sujet d’étonnement pour</w:t>
      </w:r>
      <w:r w:rsidR="00126231">
        <w:rPr>
          <w:bCs/>
        </w:rPr>
        <w:t xml:space="preserve"> plusieurs</w:t>
      </w:r>
      <w:r>
        <w:rPr>
          <w:bCs/>
        </w:rPr>
        <w:t xml:space="preserve"> auteurs médiévaux</w:t>
      </w:r>
      <w:r w:rsidR="00126231">
        <w:rPr>
          <w:bCs/>
        </w:rPr>
        <w:t xml:space="preserve"> et modernes</w:t>
      </w:r>
      <w:r>
        <w:rPr>
          <w:bCs/>
        </w:rPr>
        <w:t xml:space="preserve">, qui </w:t>
      </w:r>
      <w:r w:rsidR="00126231">
        <w:rPr>
          <w:bCs/>
        </w:rPr>
        <w:t>l’associent</w:t>
      </w:r>
      <w:r>
        <w:rPr>
          <w:bCs/>
        </w:rPr>
        <w:t xml:space="preserve"> tantôt au Diable et à la magie, tantôt à la figure d</w:t>
      </w:r>
      <w:r w:rsidR="003A72BB">
        <w:rPr>
          <w:bCs/>
        </w:rPr>
        <w:t xml:space="preserve">e la reine Brunehaut ou </w:t>
      </w:r>
      <w:r w:rsidR="00126231">
        <w:rPr>
          <w:bCs/>
        </w:rPr>
        <w:t xml:space="preserve">à celle </w:t>
      </w:r>
      <w:r w:rsidR="003A72BB">
        <w:rPr>
          <w:bCs/>
        </w:rPr>
        <w:t>d’un</w:t>
      </w:r>
      <w:r>
        <w:rPr>
          <w:bCs/>
        </w:rPr>
        <w:t xml:space="preserve"> roi </w:t>
      </w:r>
      <w:r w:rsidR="003A72BB">
        <w:rPr>
          <w:bCs/>
        </w:rPr>
        <w:t xml:space="preserve">homonyme rattaché à un mythique passé </w:t>
      </w:r>
      <w:r>
        <w:rPr>
          <w:bCs/>
        </w:rPr>
        <w:t>gallo-troyen</w:t>
      </w:r>
      <w:r w:rsidR="00CF7BF1">
        <w:rPr>
          <w:rStyle w:val="Appelnotedebasdep"/>
          <w:bCs/>
        </w:rPr>
        <w:footnoteReference w:id="24"/>
      </w:r>
      <w:r>
        <w:rPr>
          <w:bCs/>
        </w:rPr>
        <w:t>. C’est aussi dans la seconde moitié du XVI</w:t>
      </w:r>
      <w:r w:rsidRPr="00B16472">
        <w:rPr>
          <w:bCs/>
          <w:vertAlign w:val="superscript"/>
        </w:rPr>
        <w:t>e</w:t>
      </w:r>
      <w:r>
        <w:rPr>
          <w:bCs/>
        </w:rPr>
        <w:t xml:space="preserve"> siècle que ces traditions locales sont battues en brèche par des observations de terrain. </w:t>
      </w:r>
      <w:r w:rsidR="00B16472">
        <w:rPr>
          <w:bCs/>
        </w:rPr>
        <w:t>Lodovico Guicciardini (</w:t>
      </w:r>
      <w:r w:rsidR="001C334B">
        <w:rPr>
          <w:bCs/>
        </w:rPr>
        <w:t>1521</w:t>
      </w:r>
      <w:r w:rsidR="00B16472">
        <w:rPr>
          <w:bCs/>
        </w:rPr>
        <w:t>-</w:t>
      </w:r>
      <w:r w:rsidR="001C334B">
        <w:rPr>
          <w:bCs/>
        </w:rPr>
        <w:t>1589</w:t>
      </w:r>
      <w:r w:rsidR="00B16472">
        <w:rPr>
          <w:bCs/>
        </w:rPr>
        <w:t>), florentin installé à Anvers et neveu du célèbre historien Francesco Guicciardini (1483-1540), est l’un des premiers à livrer une description de la route et à conclure à son origine romaine</w:t>
      </w:r>
      <w:r w:rsidR="001C334B">
        <w:rPr>
          <w:bCs/>
        </w:rPr>
        <w:t xml:space="preserve"> (1567)</w:t>
      </w:r>
      <w:r w:rsidR="00B16472">
        <w:rPr>
          <w:bCs/>
        </w:rPr>
        <w:t>. Comme celle d’</w:t>
      </w:r>
      <w:proofErr w:type="spellStart"/>
      <w:r w:rsidR="00B16472">
        <w:rPr>
          <w:bCs/>
        </w:rPr>
        <w:t>Ortelius</w:t>
      </w:r>
      <w:proofErr w:type="spellEnd"/>
      <w:r w:rsidR="00B16472">
        <w:rPr>
          <w:bCs/>
        </w:rPr>
        <w:t xml:space="preserve"> à propos du monument d’Igel, l’analyse de Guicciardini constitue un tournant dans l’approche de ce vestige et sera souvent citée par les auteurs postérieurs qui défendront le même point de vue. </w:t>
      </w:r>
      <w:r w:rsidR="00A646BE">
        <w:rPr>
          <w:bCs/>
        </w:rPr>
        <w:t xml:space="preserve">Comme </w:t>
      </w:r>
      <w:proofErr w:type="spellStart"/>
      <w:r w:rsidR="00A646BE">
        <w:rPr>
          <w:bCs/>
        </w:rPr>
        <w:t>Ortelius</w:t>
      </w:r>
      <w:proofErr w:type="spellEnd"/>
      <w:r w:rsidR="00A646BE">
        <w:rPr>
          <w:bCs/>
        </w:rPr>
        <w:t xml:space="preserve"> également, </w:t>
      </w:r>
      <w:proofErr w:type="spellStart"/>
      <w:r w:rsidR="00A646BE">
        <w:rPr>
          <w:bCs/>
        </w:rPr>
        <w:t>Guicciardini</w:t>
      </w:r>
      <w:proofErr w:type="spellEnd"/>
      <w:r w:rsidR="00A646BE">
        <w:rPr>
          <w:bCs/>
        </w:rPr>
        <w:t xml:space="preserve"> ne cache pas son admiration pour la voie qu’il décrit comme « miraculeuse » en raison de son caractère rectiligne. Les érudits des siècle</w:t>
      </w:r>
      <w:r w:rsidR="00E238A9">
        <w:rPr>
          <w:bCs/>
        </w:rPr>
        <w:t xml:space="preserve">s </w:t>
      </w:r>
      <w:r w:rsidR="00A646BE">
        <w:rPr>
          <w:bCs/>
        </w:rPr>
        <w:t xml:space="preserve">suivants confirment </w:t>
      </w:r>
      <w:r w:rsidR="00F44B1D">
        <w:rPr>
          <w:bCs/>
        </w:rPr>
        <w:t xml:space="preserve">son </w:t>
      </w:r>
      <w:r w:rsidR="00A646BE">
        <w:rPr>
          <w:bCs/>
        </w:rPr>
        <w:t>intuition, en</w:t>
      </w:r>
      <w:r w:rsidR="00A646BE" w:rsidRPr="00A646BE">
        <w:rPr>
          <w:bCs/>
        </w:rPr>
        <w:t xml:space="preserve"> coupl</w:t>
      </w:r>
      <w:r w:rsidR="00A646BE">
        <w:rPr>
          <w:bCs/>
        </w:rPr>
        <w:t>ant leurs observations</w:t>
      </w:r>
      <w:r w:rsidR="00A646BE" w:rsidRPr="00A646BE">
        <w:rPr>
          <w:bCs/>
        </w:rPr>
        <w:t xml:space="preserve"> à la consultation des itinéraires antiques</w:t>
      </w:r>
      <w:r w:rsidR="00E238A9">
        <w:rPr>
          <w:bCs/>
        </w:rPr>
        <w:t xml:space="preserve"> : le caractère romain de la voie et son itinéraire, que Guicciardini supposait </w:t>
      </w:r>
      <w:r w:rsidR="00CC467E">
        <w:rPr>
          <w:bCs/>
        </w:rPr>
        <w:t xml:space="preserve">dans un premier temps </w:t>
      </w:r>
      <w:r w:rsidR="00E238A9">
        <w:rPr>
          <w:bCs/>
        </w:rPr>
        <w:t xml:space="preserve">relier Tongres à Paris, s’imposent progressivement, à mesure que </w:t>
      </w:r>
      <w:r w:rsidR="001C195C">
        <w:rPr>
          <w:bCs/>
        </w:rPr>
        <w:t xml:space="preserve">se développent </w:t>
      </w:r>
      <w:r w:rsidR="00E238A9">
        <w:rPr>
          <w:bCs/>
        </w:rPr>
        <w:t>leurs recherches</w:t>
      </w:r>
      <w:r w:rsidR="00ED2C60">
        <w:rPr>
          <w:rStyle w:val="Appelnotedebasdep"/>
          <w:bCs/>
        </w:rPr>
        <w:footnoteReference w:id="25"/>
      </w:r>
      <w:r w:rsidR="00E238A9">
        <w:rPr>
          <w:bCs/>
        </w:rPr>
        <w:t>.</w:t>
      </w:r>
      <w:r w:rsidR="001C195C">
        <w:rPr>
          <w:bCs/>
        </w:rPr>
        <w:t xml:space="preserve"> </w:t>
      </w:r>
    </w:p>
    <w:p w14:paraId="3A19083E" w14:textId="2361F6AA" w:rsidR="00C1443C" w:rsidRDefault="001C195C" w:rsidP="003A72BB">
      <w:pPr>
        <w:spacing w:line="240" w:lineRule="auto"/>
        <w:ind w:firstLine="708"/>
        <w:rPr>
          <w:bCs/>
        </w:rPr>
      </w:pPr>
      <w:r>
        <w:rPr>
          <w:bCs/>
        </w:rPr>
        <w:t xml:space="preserve">Étudier </w:t>
      </w:r>
      <w:r w:rsidR="00CC467E">
        <w:rPr>
          <w:bCs/>
        </w:rPr>
        <w:t>l</w:t>
      </w:r>
      <w:r>
        <w:rPr>
          <w:bCs/>
        </w:rPr>
        <w:t xml:space="preserve">es vestiges antiques </w:t>
      </w:r>
      <w:r w:rsidR="00CC467E">
        <w:rPr>
          <w:bCs/>
        </w:rPr>
        <w:t xml:space="preserve">en suivant cette approche conduit aussi à aborder la période qui les « reçoit » sous l’angle de l’histoire sociale : les savoirs ne se construisent en effet que rarement de manière isolée et les érudits travaillent souvent avec l’aide de leurs réseaux respectifs. L’étude des citations qui figurent dans leurs travaux et de leur correspondance permet souvent de mieux comprendre non seulement leur méthode de travail, mais aussi </w:t>
      </w:r>
      <w:r w:rsidR="0053163F">
        <w:rPr>
          <w:bCs/>
        </w:rPr>
        <w:t>le milieu dans lequel ils évoluent.</w:t>
      </w:r>
      <w:r w:rsidR="00694CD5">
        <w:rPr>
          <w:bCs/>
        </w:rPr>
        <w:t xml:space="preserve"> Le voyage à l’occasion duquel Abraham </w:t>
      </w:r>
      <w:proofErr w:type="spellStart"/>
      <w:r w:rsidR="00694CD5">
        <w:rPr>
          <w:bCs/>
        </w:rPr>
        <w:t>Ortelius</w:t>
      </w:r>
      <w:proofErr w:type="spellEnd"/>
      <w:r w:rsidR="00694CD5">
        <w:rPr>
          <w:bCs/>
        </w:rPr>
        <w:t xml:space="preserve"> étudie le mausolée d’Igel (1575) est aussi l’occasion de rencontrer ou de renouer des contacts avec de nombreux érudits de</w:t>
      </w:r>
      <w:r w:rsidR="00F44B1D">
        <w:rPr>
          <w:bCs/>
        </w:rPr>
        <w:t xml:space="preserve">s </w:t>
      </w:r>
      <w:r w:rsidR="00694CD5">
        <w:rPr>
          <w:bCs/>
        </w:rPr>
        <w:t>région</w:t>
      </w:r>
      <w:r w:rsidR="00F44B1D">
        <w:rPr>
          <w:bCs/>
        </w:rPr>
        <w:t>s traversées</w:t>
      </w:r>
      <w:r w:rsidR="00694CD5">
        <w:rPr>
          <w:rStyle w:val="Appelnotedebasdep"/>
          <w:bCs/>
        </w:rPr>
        <w:footnoteReference w:id="26"/>
      </w:r>
      <w:r w:rsidR="00694CD5">
        <w:rPr>
          <w:bCs/>
        </w:rPr>
        <w:t xml:space="preserve">. </w:t>
      </w:r>
      <w:r w:rsidR="0053163F">
        <w:rPr>
          <w:bCs/>
        </w:rPr>
        <w:t xml:space="preserve">Le jésuite Alexandre </w:t>
      </w:r>
      <w:proofErr w:type="spellStart"/>
      <w:r w:rsidR="0053163F">
        <w:rPr>
          <w:bCs/>
        </w:rPr>
        <w:t>Wiltheim</w:t>
      </w:r>
      <w:proofErr w:type="spellEnd"/>
      <w:r w:rsidR="00F06B36">
        <w:rPr>
          <w:bCs/>
        </w:rPr>
        <w:t xml:space="preserve"> </w:t>
      </w:r>
      <w:r w:rsidR="0053163F">
        <w:rPr>
          <w:bCs/>
        </w:rPr>
        <w:t xml:space="preserve">en constitue </w:t>
      </w:r>
      <w:r w:rsidR="00694CD5">
        <w:rPr>
          <w:bCs/>
        </w:rPr>
        <w:t xml:space="preserve">également </w:t>
      </w:r>
      <w:r w:rsidR="0053163F">
        <w:rPr>
          <w:bCs/>
        </w:rPr>
        <w:t>un bon exempl</w:t>
      </w:r>
      <w:r w:rsidR="00F06B36">
        <w:rPr>
          <w:bCs/>
        </w:rPr>
        <w:t>e</w:t>
      </w:r>
      <w:r w:rsidR="0053163F">
        <w:rPr>
          <w:bCs/>
        </w:rPr>
        <w:t xml:space="preserve"> puisque le manuscrit présentant le fruit de ses recherches et sa correspondance livrent un aperçu assez intéressant de son environnement intellectuel et social. Issu d’une famille luxembourgeoise aisée et récemment anoblie, il bénéficie d’un cadre familial particulièrement propice au développement de recherches « antiquaires », plusieurs membres de son entourage proche (grand-père, père, frères, beau-frère…) s’intéressant de près à l’histoire ancienne de leur région</w:t>
      </w:r>
      <w:r w:rsidR="0060039C">
        <w:rPr>
          <w:bCs/>
        </w:rPr>
        <w:t xml:space="preserve"> et disposant de ressources documentaires à ce sujet (collections d’antiquités, bibliothèque)</w:t>
      </w:r>
      <w:r w:rsidR="001D2A65">
        <w:rPr>
          <w:bCs/>
        </w:rPr>
        <w:t xml:space="preserve">. Outre ce réseau familial, Alexandre </w:t>
      </w:r>
      <w:proofErr w:type="spellStart"/>
      <w:r w:rsidR="001D2A65">
        <w:rPr>
          <w:bCs/>
        </w:rPr>
        <w:t>Wiltheim</w:t>
      </w:r>
      <w:proofErr w:type="spellEnd"/>
      <w:r w:rsidR="001D2A65">
        <w:rPr>
          <w:bCs/>
        </w:rPr>
        <w:t xml:space="preserve"> peut profiter de l’expertise de certains membres de la Compagnie de Jésus avec lesquels il correspond régulièrement, la plupart d’entre eux menant des recherches hagiographiques de </w:t>
      </w:r>
      <w:r w:rsidR="001D2A65">
        <w:rPr>
          <w:bCs/>
        </w:rPr>
        <w:lastRenderedPageBreak/>
        <w:t xml:space="preserve">concert avec les Bollandistes de Bruxelles. C’est ainsi que le jésuite Jacques </w:t>
      </w:r>
      <w:proofErr w:type="spellStart"/>
      <w:r w:rsidR="001D2A65">
        <w:rPr>
          <w:bCs/>
        </w:rPr>
        <w:t>Vignier</w:t>
      </w:r>
      <w:proofErr w:type="spellEnd"/>
      <w:r w:rsidR="001D2A65">
        <w:rPr>
          <w:bCs/>
        </w:rPr>
        <w:t xml:space="preserve"> (16</w:t>
      </w:r>
      <w:r w:rsidR="00594F28">
        <w:rPr>
          <w:bCs/>
        </w:rPr>
        <w:t>0</w:t>
      </w:r>
      <w:r w:rsidR="001D2A65">
        <w:rPr>
          <w:bCs/>
        </w:rPr>
        <w:t xml:space="preserve">3-1669) lui envoie de Langres, </w:t>
      </w:r>
      <w:r w:rsidR="00F06B36">
        <w:rPr>
          <w:bCs/>
        </w:rPr>
        <w:t>la copie d’</w:t>
      </w:r>
      <w:r w:rsidR="001D2A65">
        <w:rPr>
          <w:bCs/>
        </w:rPr>
        <w:t xml:space="preserve">une inscription découverte à Nîmes </w:t>
      </w:r>
      <w:r w:rsidR="00F06B36">
        <w:rPr>
          <w:bCs/>
        </w:rPr>
        <w:t>qui mentionne</w:t>
      </w:r>
      <w:r w:rsidR="001D2A65">
        <w:rPr>
          <w:bCs/>
        </w:rPr>
        <w:t xml:space="preserve"> un « </w:t>
      </w:r>
      <w:proofErr w:type="spellStart"/>
      <w:r w:rsidR="001D2A65">
        <w:rPr>
          <w:bCs/>
        </w:rPr>
        <w:t>Secundinus</w:t>
      </w:r>
      <w:proofErr w:type="spellEnd"/>
      <w:r w:rsidR="001D2A65">
        <w:rPr>
          <w:bCs/>
        </w:rPr>
        <w:t xml:space="preserve"> », en indiquant espérer qu’elle aiderait son confrère </w:t>
      </w:r>
      <w:r w:rsidR="00F06B36">
        <w:rPr>
          <w:bCs/>
        </w:rPr>
        <w:t>dans son</w:t>
      </w:r>
      <w:r w:rsidR="001D2A65">
        <w:rPr>
          <w:bCs/>
        </w:rPr>
        <w:t xml:space="preserve"> </w:t>
      </w:r>
      <w:r w:rsidR="00F06B36">
        <w:rPr>
          <w:bCs/>
        </w:rPr>
        <w:t>interprétation du</w:t>
      </w:r>
      <w:r w:rsidR="00ED2C60">
        <w:rPr>
          <w:bCs/>
        </w:rPr>
        <w:t xml:space="preserve"> mausolée d</w:t>
      </w:r>
      <w:r w:rsidR="004518F9">
        <w:rPr>
          <w:bCs/>
        </w:rPr>
        <w:t xml:space="preserve">es </w:t>
      </w:r>
      <w:proofErr w:type="spellStart"/>
      <w:r w:rsidR="004518F9" w:rsidRPr="004518F9">
        <w:rPr>
          <w:bCs/>
          <w:i/>
          <w:iCs/>
        </w:rPr>
        <w:t>Secundini</w:t>
      </w:r>
      <w:proofErr w:type="spellEnd"/>
      <w:r w:rsidR="004518F9">
        <w:rPr>
          <w:bCs/>
        </w:rPr>
        <w:t xml:space="preserve"> à </w:t>
      </w:r>
      <w:proofErr w:type="spellStart"/>
      <w:r w:rsidR="00ED2C60">
        <w:rPr>
          <w:bCs/>
        </w:rPr>
        <w:t>Igel</w:t>
      </w:r>
      <w:proofErr w:type="spellEnd"/>
      <w:r w:rsidR="00ED2C60">
        <w:rPr>
          <w:rStyle w:val="Appelnotedebasdep"/>
          <w:bCs/>
        </w:rPr>
        <w:footnoteReference w:id="27"/>
      </w:r>
      <w:r w:rsidR="00ED2C60">
        <w:rPr>
          <w:bCs/>
        </w:rPr>
        <w:t xml:space="preserve">. </w:t>
      </w:r>
    </w:p>
    <w:p w14:paraId="08FBE2E2" w14:textId="0AE5EECD" w:rsidR="00A945C0" w:rsidRDefault="001328DD" w:rsidP="00117199">
      <w:pPr>
        <w:spacing w:line="240" w:lineRule="auto"/>
        <w:ind w:firstLine="708"/>
        <w:rPr>
          <w:bCs/>
        </w:rPr>
      </w:pPr>
      <w:r>
        <w:rPr>
          <w:bCs/>
        </w:rPr>
        <w:t xml:space="preserve">S’attacher à analyser la perception des vestiges architecturaux au fil des siècles permet également d’interpréter plus finement les objectifs, les attentes et les présupposés des auteurs étudiés. De nombreux écrivains, et notamment les antiquaires modernes, sont mus par un fort attachement à leur lieu de naissance (ou </w:t>
      </w:r>
      <w:proofErr w:type="spellStart"/>
      <w:r w:rsidRPr="00C1443C">
        <w:rPr>
          <w:bCs/>
          <w:i/>
          <w:iCs/>
        </w:rPr>
        <w:t>amor</w:t>
      </w:r>
      <w:proofErr w:type="spellEnd"/>
      <w:r w:rsidRPr="00C1443C">
        <w:rPr>
          <w:bCs/>
          <w:i/>
          <w:iCs/>
        </w:rPr>
        <w:t xml:space="preserve"> </w:t>
      </w:r>
      <w:proofErr w:type="spellStart"/>
      <w:r w:rsidRPr="00C1443C">
        <w:rPr>
          <w:bCs/>
          <w:i/>
          <w:iCs/>
        </w:rPr>
        <w:t>loci</w:t>
      </w:r>
      <w:proofErr w:type="spellEnd"/>
      <w:r w:rsidRPr="00C1443C">
        <w:rPr>
          <w:bCs/>
          <w:i/>
          <w:iCs/>
        </w:rPr>
        <w:t xml:space="preserve"> </w:t>
      </w:r>
      <w:proofErr w:type="spellStart"/>
      <w:r w:rsidRPr="00C1443C">
        <w:rPr>
          <w:bCs/>
          <w:i/>
          <w:iCs/>
        </w:rPr>
        <w:t>natalis</w:t>
      </w:r>
      <w:proofErr w:type="spellEnd"/>
      <w:r>
        <w:rPr>
          <w:bCs/>
        </w:rPr>
        <w:t xml:space="preserve">, pour reprendre les termes de </w:t>
      </w:r>
      <w:proofErr w:type="spellStart"/>
      <w:r>
        <w:rPr>
          <w:bCs/>
        </w:rPr>
        <w:t>Roey</w:t>
      </w:r>
      <w:proofErr w:type="spellEnd"/>
      <w:r>
        <w:rPr>
          <w:bCs/>
        </w:rPr>
        <w:t xml:space="preserve"> Sweet</w:t>
      </w:r>
      <w:r w:rsidR="00206290">
        <w:rPr>
          <w:rStyle w:val="Appelnotedebasdep"/>
          <w:bCs/>
        </w:rPr>
        <w:footnoteReference w:id="28"/>
      </w:r>
      <w:r>
        <w:rPr>
          <w:bCs/>
        </w:rPr>
        <w:t xml:space="preserve">) qui les conduit à mener une véritable « quête des origines » de leur région ou de leur communauté. Les ruines antiques ont </w:t>
      </w:r>
      <w:r w:rsidR="004518F9">
        <w:rPr>
          <w:bCs/>
        </w:rPr>
        <w:t xml:space="preserve">été </w:t>
      </w:r>
      <w:r>
        <w:rPr>
          <w:bCs/>
        </w:rPr>
        <w:t>de plus en plus mobilisées</w:t>
      </w:r>
      <w:r w:rsidR="004518F9">
        <w:rPr>
          <w:bCs/>
        </w:rPr>
        <w:t xml:space="preserve"> dans</w:t>
      </w:r>
      <w:r>
        <w:rPr>
          <w:bCs/>
        </w:rPr>
        <w:t xml:space="preserve"> cette perspective</w:t>
      </w:r>
      <w:r w:rsidR="00C1443C">
        <w:rPr>
          <w:bCs/>
        </w:rPr>
        <w:t xml:space="preserve"> : le recours à la seule tradition est </w:t>
      </w:r>
      <w:r w:rsidR="00881439">
        <w:rPr>
          <w:bCs/>
        </w:rPr>
        <w:t xml:space="preserve">désormais </w:t>
      </w:r>
      <w:r w:rsidR="00F06B36">
        <w:rPr>
          <w:bCs/>
        </w:rPr>
        <w:t>estimé</w:t>
      </w:r>
      <w:r w:rsidR="00C1443C">
        <w:rPr>
          <w:bCs/>
        </w:rPr>
        <w:t xml:space="preserve"> insuffisant et un passé </w:t>
      </w:r>
      <w:r w:rsidR="00E7724F">
        <w:rPr>
          <w:bCs/>
        </w:rPr>
        <w:t xml:space="preserve">non attesté par des </w:t>
      </w:r>
      <w:r w:rsidR="00C1443C">
        <w:rPr>
          <w:bCs/>
        </w:rPr>
        <w:t xml:space="preserve">vestiges </w:t>
      </w:r>
      <w:r w:rsidR="00E7724F">
        <w:rPr>
          <w:bCs/>
        </w:rPr>
        <w:t xml:space="preserve">matériels </w:t>
      </w:r>
      <w:r w:rsidR="00C1443C">
        <w:rPr>
          <w:bCs/>
        </w:rPr>
        <w:t>est peu à peu jugé trop incertain pour être crédible. Ce phénomène de mobilisation des monuments antiques pour construire un discours historique et identitaire est bien attesté dans diverses régions d’Europe</w:t>
      </w:r>
      <w:r w:rsidR="00E7724F">
        <w:rPr>
          <w:bCs/>
        </w:rPr>
        <w:t>,</w:t>
      </w:r>
      <w:r w:rsidR="00C1443C">
        <w:rPr>
          <w:bCs/>
        </w:rPr>
        <w:t xml:space="preserve"> dont les Pays-Bas méridionaux où le monument d’Igel est étudié en ce sens par certains auteurs. C’est ainsi qu’au XVIII</w:t>
      </w:r>
      <w:r w:rsidR="00C1443C" w:rsidRPr="00C1443C">
        <w:rPr>
          <w:bCs/>
          <w:vertAlign w:val="superscript"/>
        </w:rPr>
        <w:t>e</w:t>
      </w:r>
      <w:r w:rsidR="00C1443C">
        <w:rPr>
          <w:bCs/>
        </w:rPr>
        <w:t xml:space="preserve"> siècle, soit bien après les interprétations en grande partie correctes d’Abraham </w:t>
      </w:r>
      <w:proofErr w:type="spellStart"/>
      <w:r w:rsidR="00C1443C">
        <w:rPr>
          <w:bCs/>
        </w:rPr>
        <w:t>Ortelius</w:t>
      </w:r>
      <w:proofErr w:type="spellEnd"/>
      <w:r w:rsidR="00C1443C">
        <w:rPr>
          <w:bCs/>
        </w:rPr>
        <w:t xml:space="preserve"> et d’Alexandre </w:t>
      </w:r>
      <w:proofErr w:type="spellStart"/>
      <w:r w:rsidR="00C1443C">
        <w:rPr>
          <w:bCs/>
        </w:rPr>
        <w:t>Wiltheim</w:t>
      </w:r>
      <w:proofErr w:type="spellEnd"/>
      <w:r w:rsidR="00C1443C">
        <w:rPr>
          <w:bCs/>
        </w:rPr>
        <w:t>, Théodore Lorent (</w:t>
      </w:r>
      <w:r w:rsidR="00E7724F" w:rsidRPr="00E7724F">
        <w:rPr>
          <w:bCs/>
        </w:rPr>
        <w:t>premier quart du XVIII</w:t>
      </w:r>
      <w:r w:rsidR="00E7724F" w:rsidRPr="00E7724F">
        <w:rPr>
          <w:bCs/>
          <w:vertAlign w:val="superscript"/>
        </w:rPr>
        <w:t xml:space="preserve">e </w:t>
      </w:r>
      <w:r w:rsidR="00E7724F" w:rsidRPr="00E7724F">
        <w:rPr>
          <w:bCs/>
        </w:rPr>
        <w:t>siècle – 1785</w:t>
      </w:r>
      <w:r w:rsidR="00E7724F">
        <w:rPr>
          <w:bCs/>
        </w:rPr>
        <w:t>/</w:t>
      </w:r>
      <w:r w:rsidR="00E7724F" w:rsidRPr="00E7724F">
        <w:rPr>
          <w:bCs/>
        </w:rPr>
        <w:t>1786</w:t>
      </w:r>
      <w:r w:rsidR="00C1443C">
        <w:rPr>
          <w:bCs/>
        </w:rPr>
        <w:t xml:space="preserve">) </w:t>
      </w:r>
      <w:r w:rsidR="00F06B36">
        <w:rPr>
          <w:bCs/>
        </w:rPr>
        <w:t>s’efforce de</w:t>
      </w:r>
      <w:r w:rsidR="00C1443C">
        <w:rPr>
          <w:bCs/>
        </w:rPr>
        <w:t xml:space="preserve"> démontrer que leurs thèses sont fausses et que le mausolée n’en est pas un : il s’agirait en fait d’un monument commémorant la naissance de Caligula, le surnom de l’empereur étant supposément à l’origine du nom d</w:t>
      </w:r>
      <w:r w:rsidR="00E7724F">
        <w:rPr>
          <w:bCs/>
        </w:rPr>
        <w:t>’Igel</w:t>
      </w:r>
      <w:r w:rsidR="00C1443C">
        <w:rPr>
          <w:rStyle w:val="Appelnotedebasdep"/>
          <w:bCs/>
        </w:rPr>
        <w:footnoteReference w:id="29"/>
      </w:r>
      <w:r w:rsidR="00C1443C">
        <w:rPr>
          <w:bCs/>
        </w:rPr>
        <w:t xml:space="preserve"> ! Cette interprétation, qui </w:t>
      </w:r>
      <w:r w:rsidR="009C43EE">
        <w:rPr>
          <w:bCs/>
        </w:rPr>
        <w:t>remet au goût du jour</w:t>
      </w:r>
      <w:r w:rsidR="00C1443C">
        <w:rPr>
          <w:bCs/>
        </w:rPr>
        <w:t xml:space="preserve"> une théorie plus ancienne mais </w:t>
      </w:r>
      <w:r w:rsidR="009C43EE">
        <w:rPr>
          <w:bCs/>
        </w:rPr>
        <w:t xml:space="preserve">très </w:t>
      </w:r>
      <w:r w:rsidR="00C1443C">
        <w:rPr>
          <w:bCs/>
        </w:rPr>
        <w:t>peu diffusée jusqu’alors</w:t>
      </w:r>
      <w:r w:rsidR="00C1443C">
        <w:rPr>
          <w:rStyle w:val="Appelnotedebasdep"/>
          <w:bCs/>
        </w:rPr>
        <w:footnoteReference w:id="30"/>
      </w:r>
      <w:r w:rsidR="00C1443C">
        <w:rPr>
          <w:bCs/>
        </w:rPr>
        <w:t xml:space="preserve">, ne repose sur aucun autre élément que cette approche « étymologique » et elle est rapidement critiquée par plusieurs auteurs contemporains. Elle </w:t>
      </w:r>
      <w:r w:rsidR="00E7724F">
        <w:rPr>
          <w:bCs/>
        </w:rPr>
        <w:t>constitue</w:t>
      </w:r>
      <w:r w:rsidR="00C1443C">
        <w:rPr>
          <w:bCs/>
        </w:rPr>
        <w:t xml:space="preserve"> néanmoins </w:t>
      </w:r>
      <w:r w:rsidR="00E7724F">
        <w:rPr>
          <w:bCs/>
        </w:rPr>
        <w:t xml:space="preserve">un </w:t>
      </w:r>
      <w:r w:rsidR="00C1443C">
        <w:rPr>
          <w:bCs/>
        </w:rPr>
        <w:t xml:space="preserve">exemple </w:t>
      </w:r>
      <w:r w:rsidR="00E7724F">
        <w:rPr>
          <w:bCs/>
        </w:rPr>
        <w:t xml:space="preserve">éclairant </w:t>
      </w:r>
      <w:r w:rsidR="00C1443C">
        <w:rPr>
          <w:bCs/>
        </w:rPr>
        <w:t xml:space="preserve">de </w:t>
      </w:r>
      <w:r w:rsidR="00117199">
        <w:rPr>
          <w:bCs/>
        </w:rPr>
        <w:t xml:space="preserve">cet attachement à </w:t>
      </w:r>
      <w:r w:rsidR="00E7724F">
        <w:rPr>
          <w:bCs/>
        </w:rPr>
        <w:t>l</w:t>
      </w:r>
      <w:r w:rsidR="00117199">
        <w:rPr>
          <w:bCs/>
        </w:rPr>
        <w:t>a « patrie », pour reprendre un terme souvent utilisé à l’époque</w:t>
      </w:r>
      <w:r w:rsidR="00117199">
        <w:rPr>
          <w:rStyle w:val="Appelnotedebasdep"/>
          <w:bCs/>
        </w:rPr>
        <w:footnoteReference w:id="31"/>
      </w:r>
      <w:r w:rsidR="00F86F12">
        <w:rPr>
          <w:bCs/>
        </w:rPr>
        <w:t> </w:t>
      </w:r>
      <w:r w:rsidR="0063606D">
        <w:rPr>
          <w:bCs/>
        </w:rPr>
        <w:t xml:space="preserve">, qui caractérise bon nombre de recherches de cette période </w:t>
      </w:r>
      <w:r w:rsidR="00F86F12">
        <w:rPr>
          <w:bCs/>
        </w:rPr>
        <w:t>: ce sentiment</w:t>
      </w:r>
      <w:r w:rsidR="00117199">
        <w:rPr>
          <w:bCs/>
        </w:rPr>
        <w:t xml:space="preserve"> conduit </w:t>
      </w:r>
      <w:r w:rsidR="00F86F12">
        <w:rPr>
          <w:bCs/>
        </w:rPr>
        <w:t xml:space="preserve">en effet </w:t>
      </w:r>
      <w:r w:rsidR="00117199">
        <w:rPr>
          <w:bCs/>
        </w:rPr>
        <w:t xml:space="preserve">certains auteurs à vouloir associer à tout prix le passé leur région à de grandes figures historiques. </w:t>
      </w:r>
    </w:p>
    <w:p w14:paraId="374D68D7" w14:textId="778C56A3" w:rsidR="003A72BB" w:rsidRDefault="00ED2C60" w:rsidP="009631C3">
      <w:pPr>
        <w:spacing w:line="240" w:lineRule="auto"/>
        <w:ind w:firstLine="708"/>
        <w:rPr>
          <w:bCs/>
        </w:rPr>
      </w:pPr>
      <w:r>
        <w:rPr>
          <w:bCs/>
        </w:rPr>
        <w:t xml:space="preserve">Les vestiges architecturaux ont également la particularité de se présenter directement à la vue de l’observateur et d’être aisément accessibles </w:t>
      </w:r>
      <w:r w:rsidR="00117199">
        <w:rPr>
          <w:bCs/>
        </w:rPr>
        <w:t xml:space="preserve">au-delà des seuls milieux érudits, </w:t>
      </w:r>
      <w:r>
        <w:rPr>
          <w:bCs/>
        </w:rPr>
        <w:t>contrairement, par exemple, à une collection de monnaies ou de sculptures antiques. L’étude de leur réception dépasse donc très largement le cadre de la seule histoire intellectuelle</w:t>
      </w:r>
      <w:r w:rsidR="00940F38">
        <w:rPr>
          <w:bCs/>
        </w:rPr>
        <w:t xml:space="preserve"> : l’accessibilité des vestiges et le fait qu’ils évoluent en contact direct avec les communautés qui les entourent permet </w:t>
      </w:r>
      <w:r w:rsidR="002F14BA">
        <w:rPr>
          <w:bCs/>
        </w:rPr>
        <w:t xml:space="preserve">notamment </w:t>
      </w:r>
      <w:r w:rsidR="00940F38">
        <w:rPr>
          <w:bCs/>
        </w:rPr>
        <w:t xml:space="preserve">de les étudier sous l’angle de leur impact </w:t>
      </w:r>
      <w:r w:rsidR="00F86F12">
        <w:rPr>
          <w:bCs/>
        </w:rPr>
        <w:t>culturel et paysager</w:t>
      </w:r>
      <w:r w:rsidR="002F14BA">
        <w:rPr>
          <w:rStyle w:val="Appelnotedebasdep"/>
          <w:bCs/>
        </w:rPr>
        <w:footnoteReference w:id="32"/>
      </w:r>
      <w:r w:rsidR="00940F38">
        <w:rPr>
          <w:bCs/>
        </w:rPr>
        <w:t>. Leur apparence inhabituelle les rendait</w:t>
      </w:r>
      <w:r w:rsidR="0006554A">
        <w:rPr>
          <w:bCs/>
        </w:rPr>
        <w:t xml:space="preserve"> en effet</w:t>
      </w:r>
      <w:r w:rsidR="00940F38">
        <w:rPr>
          <w:bCs/>
        </w:rPr>
        <w:t xml:space="preserve"> particuliers aux yeux de tous les observateurs, quel que soit leur niveau de formation, et c’est la raison pour laquelle ils ont fait l’objet d’usages et de réinterprétations très divers. </w:t>
      </w:r>
      <w:r w:rsidR="0068649C">
        <w:rPr>
          <w:bCs/>
        </w:rPr>
        <w:t>En raison de sa surélévation et de son caractère rectiligne, l</w:t>
      </w:r>
      <w:r w:rsidR="00940F38">
        <w:rPr>
          <w:bCs/>
        </w:rPr>
        <w:t xml:space="preserve">a voie Bavay-Tongres s’est par exemple imposée, dès le Moyen Âge, comme un important marqueur paysager, en particulier en Hesbaye, une région </w:t>
      </w:r>
      <w:r w:rsidR="0068649C">
        <w:rPr>
          <w:bCs/>
        </w:rPr>
        <w:t>faiblement</w:t>
      </w:r>
      <w:r w:rsidR="00940F38">
        <w:rPr>
          <w:bCs/>
        </w:rPr>
        <w:t xml:space="preserve"> boisée et peu marquée par des variations de relief</w:t>
      </w:r>
      <w:r w:rsidR="0068649C">
        <w:rPr>
          <w:rStyle w:val="Appelnotedebasdep"/>
          <w:bCs/>
        </w:rPr>
        <w:footnoteReference w:id="33"/>
      </w:r>
      <w:r w:rsidR="00833CFE">
        <w:rPr>
          <w:bCs/>
        </w:rPr>
        <w:t xml:space="preserve">. </w:t>
      </w:r>
      <w:r w:rsidR="005223A6">
        <w:rPr>
          <w:bCs/>
        </w:rPr>
        <w:t xml:space="preserve">Le cas du mausolée d’Igel est quelque peu différent mais tout aussi significatif : </w:t>
      </w:r>
      <w:r w:rsidR="00AB7322" w:rsidRPr="00AB7322">
        <w:rPr>
          <w:bCs/>
        </w:rPr>
        <w:t xml:space="preserve">isolé dans un petit village aux confins du duché de Luxembourg, il </w:t>
      </w:r>
      <w:r w:rsidR="00AB7322">
        <w:rPr>
          <w:bCs/>
        </w:rPr>
        <w:t>n’a évidemment pas été investi de la même fonction paysagère qu</w:t>
      </w:r>
      <w:r w:rsidR="009631C3">
        <w:rPr>
          <w:bCs/>
        </w:rPr>
        <w:t>e la</w:t>
      </w:r>
      <w:r w:rsidR="00AB7322">
        <w:rPr>
          <w:bCs/>
        </w:rPr>
        <w:t xml:space="preserve"> voie </w:t>
      </w:r>
      <w:r w:rsidR="009631C3">
        <w:rPr>
          <w:bCs/>
        </w:rPr>
        <w:t>Bavay-Tongres</w:t>
      </w:r>
      <w:r w:rsidR="00AB7322">
        <w:rPr>
          <w:bCs/>
        </w:rPr>
        <w:t xml:space="preserve">, mais une </w:t>
      </w:r>
      <w:r w:rsidR="0006554A">
        <w:rPr>
          <w:bCs/>
        </w:rPr>
        <w:t>forte</w:t>
      </w:r>
      <w:r w:rsidR="00AB7322">
        <w:rPr>
          <w:bCs/>
        </w:rPr>
        <w:t xml:space="preserve"> valeur symbolique</w:t>
      </w:r>
      <w:r w:rsidR="0006554A">
        <w:rPr>
          <w:bCs/>
        </w:rPr>
        <w:t xml:space="preserve"> lui </w:t>
      </w:r>
      <w:r w:rsidR="009631C3">
        <w:rPr>
          <w:bCs/>
        </w:rPr>
        <w:t>a été</w:t>
      </w:r>
      <w:r w:rsidR="0006554A">
        <w:rPr>
          <w:bCs/>
        </w:rPr>
        <w:t xml:space="preserve"> conférée</w:t>
      </w:r>
      <w:r w:rsidR="00AB7322">
        <w:rPr>
          <w:bCs/>
        </w:rPr>
        <w:t>. Comme l’ont remarquablement démontré plusieurs études récentes, les vestiges antiques, en particulier monumentaux, ont parfois joué un rôle important dans l</w:t>
      </w:r>
      <w:r w:rsidR="00E86114">
        <w:rPr>
          <w:bCs/>
        </w:rPr>
        <w:t xml:space="preserve">e processus de construction des identités </w:t>
      </w:r>
      <w:r w:rsidR="00E86114">
        <w:rPr>
          <w:bCs/>
        </w:rPr>
        <w:lastRenderedPageBreak/>
        <w:t>locales</w:t>
      </w:r>
      <w:r w:rsidR="0058723D">
        <w:rPr>
          <w:rStyle w:val="Appelnotedebasdep"/>
          <w:bCs/>
        </w:rPr>
        <w:footnoteReference w:id="34"/>
      </w:r>
      <w:r w:rsidR="0058723D">
        <w:rPr>
          <w:bCs/>
        </w:rPr>
        <w:t xml:space="preserve"> et, plus tardivement, dans c</w:t>
      </w:r>
      <w:r w:rsidR="00E826BD">
        <w:rPr>
          <w:bCs/>
        </w:rPr>
        <w:t>elui</w:t>
      </w:r>
      <w:r w:rsidR="0058723D">
        <w:rPr>
          <w:bCs/>
        </w:rPr>
        <w:t xml:space="preserve"> des identités nationales</w:t>
      </w:r>
      <w:r w:rsidR="006C0428">
        <w:rPr>
          <w:rStyle w:val="Appelnotedebasdep"/>
          <w:bCs/>
        </w:rPr>
        <w:footnoteReference w:id="35"/>
      </w:r>
      <w:r w:rsidR="006C0428">
        <w:rPr>
          <w:bCs/>
        </w:rPr>
        <w:t>. C’est dans ce contexte que la « colonne</w:t>
      </w:r>
      <w:r w:rsidR="0006554A">
        <w:rPr>
          <w:bCs/>
        </w:rPr>
        <w:t> »</w:t>
      </w:r>
      <w:r w:rsidR="006C0428">
        <w:rPr>
          <w:bCs/>
        </w:rPr>
        <w:t xml:space="preserve"> d’Igel s’impose peu à peu comme l’un des monuments emblématiques du duché Luxembourg, symbole d</w:t>
      </w:r>
      <w:r w:rsidR="0006554A">
        <w:rPr>
          <w:bCs/>
        </w:rPr>
        <w:t xml:space="preserve">e son </w:t>
      </w:r>
      <w:r w:rsidR="006C0428">
        <w:rPr>
          <w:bCs/>
        </w:rPr>
        <w:t>ancienneté et de</w:t>
      </w:r>
      <w:r w:rsidR="0006554A">
        <w:rPr>
          <w:bCs/>
        </w:rPr>
        <w:t xml:space="preserve"> son</w:t>
      </w:r>
      <w:r w:rsidR="006C0428">
        <w:rPr>
          <w:bCs/>
        </w:rPr>
        <w:t xml:space="preserve"> prestige. Dans leur </w:t>
      </w:r>
      <w:proofErr w:type="spellStart"/>
      <w:r w:rsidR="006C0428" w:rsidRPr="00EC2330">
        <w:rPr>
          <w:bCs/>
          <w:i/>
          <w:iCs/>
        </w:rPr>
        <w:t>Itinerarium</w:t>
      </w:r>
      <w:proofErr w:type="spellEnd"/>
      <w:r w:rsidR="006C0428" w:rsidRPr="00EC2330">
        <w:rPr>
          <w:bCs/>
          <w:i/>
          <w:iCs/>
        </w:rPr>
        <w:t xml:space="preserve"> </w:t>
      </w:r>
      <w:r w:rsidR="00F86F12" w:rsidRPr="00EC2330">
        <w:rPr>
          <w:bCs/>
        </w:rPr>
        <w:t>(1584)</w:t>
      </w:r>
      <w:r w:rsidR="009631C3">
        <w:rPr>
          <w:bCs/>
        </w:rPr>
        <w:t>,</w:t>
      </w:r>
      <w:r w:rsidR="006C0428" w:rsidRPr="00EC2330">
        <w:rPr>
          <w:bCs/>
        </w:rPr>
        <w:t xml:space="preserve"> qui a beaucoup circulé</w:t>
      </w:r>
      <w:r w:rsidR="006C0428">
        <w:rPr>
          <w:bCs/>
        </w:rPr>
        <w:t xml:space="preserve">, </w:t>
      </w:r>
      <w:proofErr w:type="spellStart"/>
      <w:r w:rsidR="006C0428" w:rsidRPr="006C0428">
        <w:rPr>
          <w:bCs/>
        </w:rPr>
        <w:t>Ortelius</w:t>
      </w:r>
      <w:proofErr w:type="spellEnd"/>
      <w:r w:rsidR="006C0428">
        <w:rPr>
          <w:bCs/>
        </w:rPr>
        <w:t xml:space="preserve"> et </w:t>
      </w:r>
      <w:proofErr w:type="spellStart"/>
      <w:r w:rsidR="006C0428">
        <w:rPr>
          <w:bCs/>
        </w:rPr>
        <w:t>Vivianus</w:t>
      </w:r>
      <w:proofErr w:type="spellEnd"/>
      <w:r w:rsidR="006C0428">
        <w:rPr>
          <w:bCs/>
        </w:rPr>
        <w:t xml:space="preserve"> le qualifient de </w:t>
      </w:r>
      <w:r w:rsidR="0058723D">
        <w:rPr>
          <w:bCs/>
        </w:rPr>
        <w:t>« </w:t>
      </w:r>
      <w:r w:rsidR="006C0428">
        <w:rPr>
          <w:bCs/>
        </w:rPr>
        <w:t xml:space="preserve">plus beau monument romain </w:t>
      </w:r>
      <w:r w:rsidR="002F14BA">
        <w:rPr>
          <w:bCs/>
        </w:rPr>
        <w:t>de ce côté</w:t>
      </w:r>
      <w:r w:rsidR="006C0428">
        <w:rPr>
          <w:bCs/>
        </w:rPr>
        <w:t xml:space="preserve"> des Alpes</w:t>
      </w:r>
      <w:r w:rsidR="0058723D">
        <w:rPr>
          <w:bCs/>
        </w:rPr>
        <w:t> »</w:t>
      </w:r>
      <w:r w:rsidR="0085365F">
        <w:rPr>
          <w:rStyle w:val="Appelnotedebasdep"/>
          <w:bCs/>
        </w:rPr>
        <w:footnoteReference w:id="36"/>
      </w:r>
      <w:r w:rsidR="006C0428">
        <w:rPr>
          <w:bCs/>
        </w:rPr>
        <w:t>, ce qui lui vaudra l’attention de nombreux érudits</w:t>
      </w:r>
      <w:r w:rsidR="0058723D">
        <w:rPr>
          <w:bCs/>
        </w:rPr>
        <w:t xml:space="preserve"> et auteurs de guides de voyage</w:t>
      </w:r>
      <w:r w:rsidR="006C0428">
        <w:rPr>
          <w:bCs/>
        </w:rPr>
        <w:t>, dont plusieurs décident d’ajouter à leurs travaux des gravures présentant le mausolée</w:t>
      </w:r>
      <w:r w:rsidR="0058723D">
        <w:rPr>
          <w:bCs/>
        </w:rPr>
        <w:t> : c</w:t>
      </w:r>
      <w:r w:rsidR="006C0428">
        <w:rPr>
          <w:bCs/>
        </w:rPr>
        <w:t>ertaines</w:t>
      </w:r>
      <w:r w:rsidR="0058723D">
        <w:rPr>
          <w:bCs/>
        </w:rPr>
        <w:t xml:space="preserve"> d’entre elles</w:t>
      </w:r>
      <w:r w:rsidR="006C0428">
        <w:rPr>
          <w:bCs/>
        </w:rPr>
        <w:t xml:space="preserve"> </w:t>
      </w:r>
      <w:r w:rsidR="00921111">
        <w:rPr>
          <w:bCs/>
        </w:rPr>
        <w:t xml:space="preserve">en </w:t>
      </w:r>
      <w:r w:rsidR="00604D76">
        <w:rPr>
          <w:bCs/>
        </w:rPr>
        <w:t xml:space="preserve">proposent une vue </w:t>
      </w:r>
      <w:r w:rsidR="006C0428">
        <w:rPr>
          <w:bCs/>
        </w:rPr>
        <w:t>pittoresque, ajoutant toutes sortes de petits personnages autour du monument et présentant un environnement</w:t>
      </w:r>
      <w:r w:rsidR="00604D76">
        <w:rPr>
          <w:bCs/>
        </w:rPr>
        <w:t xml:space="preserve"> volontairement</w:t>
      </w:r>
      <w:r w:rsidR="006C0428">
        <w:rPr>
          <w:bCs/>
        </w:rPr>
        <w:t xml:space="preserve"> bucolique</w:t>
      </w:r>
      <w:r w:rsidR="006C0428">
        <w:rPr>
          <w:rStyle w:val="Appelnotedebasdep"/>
          <w:bCs/>
        </w:rPr>
        <w:footnoteReference w:id="37"/>
      </w:r>
      <w:r w:rsidR="006C0428">
        <w:rPr>
          <w:bCs/>
        </w:rPr>
        <w:t xml:space="preserve">. </w:t>
      </w:r>
      <w:r w:rsidR="00C211CD">
        <w:rPr>
          <w:bCs/>
        </w:rPr>
        <w:t>La « colonne »</w:t>
      </w:r>
      <w:r w:rsidR="00117199">
        <w:rPr>
          <w:bCs/>
        </w:rPr>
        <w:t xml:space="preserve"> d’Igel</w:t>
      </w:r>
      <w:r w:rsidR="00C211CD">
        <w:rPr>
          <w:bCs/>
        </w:rPr>
        <w:t xml:space="preserve"> et son caractère esthétique </w:t>
      </w:r>
      <w:r w:rsidR="00117199">
        <w:rPr>
          <w:bCs/>
        </w:rPr>
        <w:t>ser</w:t>
      </w:r>
      <w:r w:rsidR="00C211CD">
        <w:rPr>
          <w:bCs/>
        </w:rPr>
        <w:t>ven</w:t>
      </w:r>
      <w:r w:rsidR="00117199">
        <w:rPr>
          <w:bCs/>
        </w:rPr>
        <w:t xml:space="preserve">t également, </w:t>
      </w:r>
      <w:r w:rsidR="00C211CD">
        <w:rPr>
          <w:bCs/>
        </w:rPr>
        <w:t xml:space="preserve">bien que </w:t>
      </w:r>
      <w:r w:rsidR="00117199">
        <w:rPr>
          <w:bCs/>
        </w:rPr>
        <w:t xml:space="preserve">dans une moindre mesure, de source d’inspiration pour certains artistes : </w:t>
      </w:r>
      <w:r w:rsidR="00604D76">
        <w:rPr>
          <w:bCs/>
        </w:rPr>
        <w:t xml:space="preserve">des copies de plusieurs bas-reliefs figurant sur le monument sont réalisées à cet effet </w:t>
      </w:r>
      <w:r w:rsidR="00117199">
        <w:rPr>
          <w:bCs/>
        </w:rPr>
        <w:t>par l’artiste liégeois Lambert Lombard (</w:t>
      </w:r>
      <w:r w:rsidR="00604D76" w:rsidRPr="00604D76">
        <w:rPr>
          <w:bCs/>
        </w:rPr>
        <w:t>1505/1506-1566</w:t>
      </w:r>
      <w:r w:rsidR="00117199">
        <w:rPr>
          <w:bCs/>
        </w:rPr>
        <w:t>)</w:t>
      </w:r>
      <w:r w:rsidR="00604D76">
        <w:rPr>
          <w:bCs/>
        </w:rPr>
        <w:t xml:space="preserve"> dès</w:t>
      </w:r>
      <w:r w:rsidR="00117199">
        <w:rPr>
          <w:bCs/>
        </w:rPr>
        <w:t xml:space="preserve"> </w:t>
      </w:r>
      <w:r w:rsidR="00604D76" w:rsidRPr="00604D76">
        <w:rPr>
          <w:bCs/>
        </w:rPr>
        <w:t>1557</w:t>
      </w:r>
      <w:r w:rsidR="00C211CD">
        <w:rPr>
          <w:rStyle w:val="Appelnotedebasdep"/>
          <w:bCs/>
        </w:rPr>
        <w:footnoteReference w:id="38"/>
      </w:r>
      <w:r w:rsidR="00C211CD">
        <w:rPr>
          <w:bCs/>
        </w:rPr>
        <w:t xml:space="preserve">. </w:t>
      </w:r>
      <w:r w:rsidR="009631C3">
        <w:rPr>
          <w:bCs/>
        </w:rPr>
        <w:t xml:space="preserve">Elle figure parmi les éléments marquants relatifs au duché de Luxembourg dans un panégyrique composé par le célèbre poète néo-latin Joannes </w:t>
      </w:r>
      <w:proofErr w:type="spellStart"/>
      <w:r w:rsidR="009631C3">
        <w:rPr>
          <w:bCs/>
        </w:rPr>
        <w:t>Bochius</w:t>
      </w:r>
      <w:proofErr w:type="spellEnd"/>
      <w:r w:rsidR="009631C3">
        <w:rPr>
          <w:bCs/>
        </w:rPr>
        <w:t xml:space="preserve"> (1555-1609) et dédié aux archiducs Albert et Isabelle, qui règnent alors sur les Pays-Bas méridionaux</w:t>
      </w:r>
      <w:r w:rsidR="009631C3" w:rsidRPr="00A945C0">
        <w:rPr>
          <w:rStyle w:val="Appelnotedebasdep"/>
          <w:bCs/>
        </w:rPr>
        <w:footnoteReference w:id="39"/>
      </w:r>
      <w:r w:rsidR="009631C3">
        <w:rPr>
          <w:bCs/>
        </w:rPr>
        <w:t xml:space="preserve">. </w:t>
      </w:r>
      <w:r w:rsidR="00800363">
        <w:rPr>
          <w:bCs/>
        </w:rPr>
        <w:t xml:space="preserve">Le mausolée apparaît également </w:t>
      </w:r>
      <w:r w:rsidR="00326E35">
        <w:rPr>
          <w:bCs/>
        </w:rPr>
        <w:t>dans le cinquième volume des</w:t>
      </w:r>
      <w:r w:rsidR="00B6712E">
        <w:rPr>
          <w:bCs/>
        </w:rPr>
        <w:t xml:space="preserve"> </w:t>
      </w:r>
      <w:proofErr w:type="spellStart"/>
      <w:r w:rsidR="00326E35" w:rsidRPr="00326E35">
        <w:rPr>
          <w:bCs/>
          <w:i/>
          <w:iCs/>
        </w:rPr>
        <w:t>Civita</w:t>
      </w:r>
      <w:r w:rsidR="00326E35">
        <w:rPr>
          <w:bCs/>
          <w:i/>
          <w:iCs/>
        </w:rPr>
        <w:t>te</w:t>
      </w:r>
      <w:r w:rsidR="00326E35" w:rsidRPr="00326E35">
        <w:rPr>
          <w:bCs/>
          <w:i/>
          <w:iCs/>
        </w:rPr>
        <w:t>s</w:t>
      </w:r>
      <w:proofErr w:type="spellEnd"/>
      <w:r w:rsidR="00326E35" w:rsidRPr="00326E35">
        <w:rPr>
          <w:bCs/>
          <w:i/>
          <w:iCs/>
        </w:rPr>
        <w:t xml:space="preserve"> </w:t>
      </w:r>
      <w:proofErr w:type="spellStart"/>
      <w:r w:rsidR="00326E35" w:rsidRPr="00326E35">
        <w:rPr>
          <w:bCs/>
          <w:i/>
          <w:iCs/>
        </w:rPr>
        <w:t>orbis</w:t>
      </w:r>
      <w:proofErr w:type="spellEnd"/>
      <w:r w:rsidR="00326E35" w:rsidRPr="00326E35">
        <w:rPr>
          <w:bCs/>
          <w:i/>
          <w:iCs/>
        </w:rPr>
        <w:t xml:space="preserve"> </w:t>
      </w:r>
      <w:proofErr w:type="spellStart"/>
      <w:r w:rsidR="00326E35" w:rsidRPr="00326E35">
        <w:rPr>
          <w:bCs/>
          <w:i/>
          <w:iCs/>
        </w:rPr>
        <w:t>terrarum</w:t>
      </w:r>
      <w:proofErr w:type="spellEnd"/>
      <w:r w:rsidR="00326E35">
        <w:rPr>
          <w:bCs/>
          <w:i/>
          <w:iCs/>
        </w:rPr>
        <w:t xml:space="preserve"> </w:t>
      </w:r>
      <w:r w:rsidR="00326E35">
        <w:rPr>
          <w:bCs/>
        </w:rPr>
        <w:t>(1598) de Georg Braun (</w:t>
      </w:r>
      <w:r w:rsidR="00800363">
        <w:rPr>
          <w:bCs/>
        </w:rPr>
        <w:t>1542</w:t>
      </w:r>
      <w:r w:rsidR="00326E35">
        <w:rPr>
          <w:bCs/>
        </w:rPr>
        <w:t>-</w:t>
      </w:r>
      <w:r w:rsidR="00800363">
        <w:rPr>
          <w:bCs/>
        </w:rPr>
        <w:t>1622</w:t>
      </w:r>
      <w:r w:rsidR="00326E35">
        <w:rPr>
          <w:bCs/>
        </w:rPr>
        <w:t>) : aux côtés d’une vue de la ville</w:t>
      </w:r>
      <w:r w:rsidR="00800363">
        <w:rPr>
          <w:bCs/>
        </w:rPr>
        <w:t xml:space="preserve"> de Luxembourg</w:t>
      </w:r>
      <w:r w:rsidR="00326E35">
        <w:rPr>
          <w:bCs/>
        </w:rPr>
        <w:t xml:space="preserve"> figure une présentation du château </w:t>
      </w:r>
      <w:r w:rsidR="00800363">
        <w:rPr>
          <w:bCs/>
        </w:rPr>
        <w:t>du comte</w:t>
      </w:r>
      <w:r w:rsidR="00326E35">
        <w:rPr>
          <w:bCs/>
        </w:rPr>
        <w:t xml:space="preserve"> Pierre-Ernest de Mansfeld, dans lequel étaient exposées de nombreuses antiquités luxembourgeoises, ainsi que le mausolée d’Igel qui occupe un tiers de l’image (figure 3)</w:t>
      </w:r>
      <w:r w:rsidR="00A945C0">
        <w:rPr>
          <w:rStyle w:val="Appelnotedebasdep"/>
          <w:bCs/>
        </w:rPr>
        <w:footnoteReference w:id="40"/>
      </w:r>
      <w:r w:rsidR="00326E35">
        <w:rPr>
          <w:bCs/>
        </w:rPr>
        <w:t>. La « colonne » est donc présentée, dans cet ouvrage très largement diffusé et traduit, comme l</w:t>
      </w:r>
      <w:r w:rsidR="00800363">
        <w:rPr>
          <w:bCs/>
        </w:rPr>
        <w:t>’un des</w:t>
      </w:r>
      <w:r w:rsidR="00326E35">
        <w:rPr>
          <w:bCs/>
        </w:rPr>
        <w:t xml:space="preserve"> monument</w:t>
      </w:r>
      <w:r w:rsidR="00800363">
        <w:rPr>
          <w:bCs/>
        </w:rPr>
        <w:t>s</w:t>
      </w:r>
      <w:r w:rsidR="00326E35">
        <w:rPr>
          <w:bCs/>
        </w:rPr>
        <w:t xml:space="preserve"> </w:t>
      </w:r>
      <w:r w:rsidR="00A945C0">
        <w:rPr>
          <w:bCs/>
        </w:rPr>
        <w:t>symbolisant la région e</w:t>
      </w:r>
      <w:r w:rsidR="00800363">
        <w:rPr>
          <w:bCs/>
        </w:rPr>
        <w:t>t</w:t>
      </w:r>
      <w:r w:rsidR="00A945C0">
        <w:rPr>
          <w:bCs/>
        </w:rPr>
        <w:t xml:space="preserve"> témoignant</w:t>
      </w:r>
      <w:r w:rsidR="00800363">
        <w:rPr>
          <w:bCs/>
        </w:rPr>
        <w:t xml:space="preserve"> le mieux</w:t>
      </w:r>
      <w:r w:rsidR="00A945C0">
        <w:rPr>
          <w:bCs/>
        </w:rPr>
        <w:t xml:space="preserve"> de ses origines. </w:t>
      </w:r>
      <w:r w:rsidR="007B0F0D">
        <w:rPr>
          <w:bCs/>
        </w:rPr>
        <w:t>La présence du mausolée dans des productions aussi différentes les unes des autres témoigne</w:t>
      </w:r>
      <w:r w:rsidR="009631C3">
        <w:rPr>
          <w:bCs/>
        </w:rPr>
        <w:t xml:space="preserve"> bien</w:t>
      </w:r>
      <w:r w:rsidR="007B0F0D">
        <w:rPr>
          <w:bCs/>
        </w:rPr>
        <w:t xml:space="preserve"> de son prestige, de sa renommée et de son importance sur le plan culturel. </w:t>
      </w:r>
    </w:p>
    <w:p w14:paraId="571ADE64" w14:textId="1C0E7AAD" w:rsidR="00FE2277" w:rsidRPr="0055351A" w:rsidRDefault="002F437A" w:rsidP="00553ED6">
      <w:pPr>
        <w:spacing w:line="240" w:lineRule="auto"/>
        <w:ind w:firstLine="708"/>
        <w:rPr>
          <w:bCs/>
        </w:rPr>
      </w:pPr>
      <w:r>
        <w:rPr>
          <w:bCs/>
        </w:rPr>
        <w:t>Dans certains cas,</w:t>
      </w:r>
      <w:r w:rsidR="007B0F0D">
        <w:rPr>
          <w:bCs/>
        </w:rPr>
        <w:t xml:space="preserve"> cet impact</w:t>
      </w:r>
      <w:r>
        <w:rPr>
          <w:bCs/>
        </w:rPr>
        <w:t xml:space="preserve"> </w:t>
      </w:r>
      <w:r w:rsidR="007B0F0D">
        <w:rPr>
          <w:bCs/>
        </w:rPr>
        <w:t>culturel et paysager</w:t>
      </w:r>
      <w:r>
        <w:rPr>
          <w:bCs/>
        </w:rPr>
        <w:t xml:space="preserve"> se confond</w:t>
      </w:r>
      <w:r w:rsidR="007B0F0D">
        <w:rPr>
          <w:bCs/>
        </w:rPr>
        <w:t xml:space="preserve"> pleinement</w:t>
      </w:r>
      <w:r>
        <w:rPr>
          <w:bCs/>
        </w:rPr>
        <w:t xml:space="preserve"> : le </w:t>
      </w:r>
      <w:r w:rsidR="007B0F0D">
        <w:rPr>
          <w:bCs/>
        </w:rPr>
        <w:t>célèbre Mur d’Hadrien</w:t>
      </w:r>
      <w:r>
        <w:rPr>
          <w:bCs/>
        </w:rPr>
        <w:t xml:space="preserve"> </w:t>
      </w:r>
      <w:r w:rsidR="007B0F0D">
        <w:rPr>
          <w:bCs/>
        </w:rPr>
        <w:t xml:space="preserve">en </w:t>
      </w:r>
      <w:r>
        <w:rPr>
          <w:bCs/>
        </w:rPr>
        <w:t xml:space="preserve">constitue </w:t>
      </w:r>
      <w:r w:rsidR="007B0F0D">
        <w:rPr>
          <w:bCs/>
        </w:rPr>
        <w:t xml:space="preserve">un exemple intéressant, </w:t>
      </w:r>
      <w:r>
        <w:rPr>
          <w:bCs/>
        </w:rPr>
        <w:t xml:space="preserve">marquant physiquement le paysage de son empreinte </w:t>
      </w:r>
      <w:r w:rsidR="007B0F0D">
        <w:rPr>
          <w:bCs/>
        </w:rPr>
        <w:t>tout en étant perçu comme une délimitation symbolique distinguant, jusqu’aux XVII</w:t>
      </w:r>
      <w:r w:rsidR="007B0F0D" w:rsidRPr="002F437A">
        <w:rPr>
          <w:bCs/>
          <w:vertAlign w:val="superscript"/>
        </w:rPr>
        <w:t>e</w:t>
      </w:r>
      <w:r w:rsidR="007B0F0D">
        <w:rPr>
          <w:bCs/>
        </w:rPr>
        <w:t xml:space="preserve"> et XVIII</w:t>
      </w:r>
      <w:r w:rsidR="007B0F0D" w:rsidRPr="002F437A">
        <w:rPr>
          <w:bCs/>
          <w:vertAlign w:val="superscript"/>
        </w:rPr>
        <w:t>e</w:t>
      </w:r>
      <w:r w:rsidR="007B0F0D">
        <w:rPr>
          <w:bCs/>
        </w:rPr>
        <w:t xml:space="preserve"> siècles, l’Angleterre de l’Écosse</w:t>
      </w:r>
      <w:r>
        <w:rPr>
          <w:rStyle w:val="Appelnotedebasdep"/>
          <w:bCs/>
        </w:rPr>
        <w:footnoteReference w:id="41"/>
      </w:r>
      <w:r>
        <w:rPr>
          <w:bCs/>
        </w:rPr>
        <w:t xml:space="preserve">. </w:t>
      </w:r>
      <w:r w:rsidR="00AD51D2">
        <w:rPr>
          <w:bCs/>
        </w:rPr>
        <w:t>La voie Bavay-Tongres a également été investie de cette fonction de délimitation, tant concrète que symbolique, mais dans un contexte fort différent. Au cours de la seconde moitié du XIX</w:t>
      </w:r>
      <w:r w:rsidR="00AD51D2" w:rsidRPr="00AD51D2">
        <w:rPr>
          <w:bCs/>
          <w:vertAlign w:val="superscript"/>
        </w:rPr>
        <w:t>e</w:t>
      </w:r>
      <w:r w:rsidR="00AD51D2">
        <w:rPr>
          <w:bCs/>
        </w:rPr>
        <w:t xml:space="preserve"> </w:t>
      </w:r>
      <w:r w:rsidR="00126231">
        <w:rPr>
          <w:bCs/>
        </w:rPr>
        <w:t xml:space="preserve">siècle </w:t>
      </w:r>
      <w:r w:rsidR="00AD51D2">
        <w:rPr>
          <w:bCs/>
        </w:rPr>
        <w:t xml:space="preserve">et </w:t>
      </w:r>
      <w:r w:rsidR="00953307">
        <w:rPr>
          <w:bCs/>
        </w:rPr>
        <w:t>de la première moitié</w:t>
      </w:r>
      <w:r w:rsidR="00AD51D2">
        <w:rPr>
          <w:bCs/>
        </w:rPr>
        <w:t xml:space="preserve"> du XX</w:t>
      </w:r>
      <w:r w:rsidR="00AD51D2" w:rsidRPr="00AD51D2">
        <w:rPr>
          <w:bCs/>
          <w:vertAlign w:val="superscript"/>
        </w:rPr>
        <w:t>e</w:t>
      </w:r>
      <w:r w:rsidR="00AD51D2">
        <w:rPr>
          <w:bCs/>
        </w:rPr>
        <w:t xml:space="preserve"> siècle, plusieurs historiens s’interrogent sur l’origine de la frontière linguistique belge, distinguant populations francophones et néerlandophones. Certains d’entre eux, dont les éminents Alphonse Wauters</w:t>
      </w:r>
      <w:r w:rsidR="00410B43">
        <w:rPr>
          <w:bCs/>
        </w:rPr>
        <w:t xml:space="preserve"> (1817-1898)</w:t>
      </w:r>
      <w:r w:rsidR="00AD51D2">
        <w:rPr>
          <w:bCs/>
        </w:rPr>
        <w:t xml:space="preserve">, Léon </w:t>
      </w:r>
      <w:proofErr w:type="spellStart"/>
      <w:r w:rsidR="00AD51D2">
        <w:rPr>
          <w:bCs/>
        </w:rPr>
        <w:t>Vanderkindere</w:t>
      </w:r>
      <w:proofErr w:type="spellEnd"/>
      <w:r w:rsidR="00AD51D2">
        <w:rPr>
          <w:bCs/>
        </w:rPr>
        <w:t xml:space="preserve"> </w:t>
      </w:r>
      <w:r w:rsidR="00410B43">
        <w:rPr>
          <w:bCs/>
        </w:rPr>
        <w:t xml:space="preserve">(1842-1906) </w:t>
      </w:r>
      <w:r w:rsidR="00AD51D2">
        <w:rPr>
          <w:bCs/>
        </w:rPr>
        <w:t xml:space="preserve">et Godefroid </w:t>
      </w:r>
      <w:proofErr w:type="spellStart"/>
      <w:r w:rsidR="00AD51D2">
        <w:rPr>
          <w:bCs/>
        </w:rPr>
        <w:t>Kurth</w:t>
      </w:r>
      <w:proofErr w:type="spellEnd"/>
      <w:r w:rsidR="00410B43">
        <w:rPr>
          <w:bCs/>
        </w:rPr>
        <w:t xml:space="preserve"> (1847-1916)</w:t>
      </w:r>
      <w:r w:rsidR="00126231">
        <w:rPr>
          <w:bCs/>
        </w:rPr>
        <w:t>,</w:t>
      </w:r>
      <w:r w:rsidR="00AD51D2">
        <w:rPr>
          <w:bCs/>
        </w:rPr>
        <w:t xml:space="preserve"> avancent l’idée que son tracé se serait calqué sur celui de </w:t>
      </w:r>
      <w:r w:rsidR="00126231">
        <w:rPr>
          <w:bCs/>
        </w:rPr>
        <w:t>la chaussée romaine</w:t>
      </w:r>
      <w:r w:rsidR="00AD51D2">
        <w:rPr>
          <w:bCs/>
        </w:rPr>
        <w:t xml:space="preserve">. Selon cette théorie, </w:t>
      </w:r>
      <w:r w:rsidR="00953307">
        <w:rPr>
          <w:bCs/>
        </w:rPr>
        <w:t xml:space="preserve">un véritable </w:t>
      </w:r>
      <w:r w:rsidR="00953307" w:rsidRPr="00953307">
        <w:rPr>
          <w:bCs/>
          <w:i/>
          <w:iCs/>
        </w:rPr>
        <w:t xml:space="preserve">Limes </w:t>
      </w:r>
      <w:proofErr w:type="spellStart"/>
      <w:r w:rsidR="00953307" w:rsidRPr="00953307">
        <w:rPr>
          <w:bCs/>
          <w:i/>
          <w:iCs/>
        </w:rPr>
        <w:t>Beglicus</w:t>
      </w:r>
      <w:proofErr w:type="spellEnd"/>
      <w:r w:rsidR="00953307">
        <w:rPr>
          <w:bCs/>
        </w:rPr>
        <w:t xml:space="preserve"> aurait été établi le long de </w:t>
      </w:r>
      <w:r w:rsidR="00126231">
        <w:rPr>
          <w:bCs/>
        </w:rPr>
        <w:t>l’axe routier</w:t>
      </w:r>
      <w:r w:rsidR="00953307">
        <w:rPr>
          <w:bCs/>
        </w:rPr>
        <w:t xml:space="preserve"> et expliquerait la division de cette région en deux espaces linguistiques distincts. Si des fortifications d’ampleur limitée ont bien été édifiées sur certains sites, l’existence du </w:t>
      </w:r>
      <w:r w:rsidR="00953307" w:rsidRPr="00953307">
        <w:rPr>
          <w:bCs/>
          <w:i/>
          <w:iCs/>
        </w:rPr>
        <w:t xml:space="preserve">Limes </w:t>
      </w:r>
      <w:proofErr w:type="spellStart"/>
      <w:r w:rsidR="00953307" w:rsidRPr="00953307">
        <w:rPr>
          <w:bCs/>
          <w:i/>
          <w:iCs/>
        </w:rPr>
        <w:t>Belgicus</w:t>
      </w:r>
      <w:proofErr w:type="spellEnd"/>
      <w:r w:rsidR="00953307">
        <w:rPr>
          <w:bCs/>
        </w:rPr>
        <w:t xml:space="preserve"> et son impact supposé sur l’établissement de la frontière linguistique originelle ont été définitivement réfutés au cours de la seconde moitié du XX</w:t>
      </w:r>
      <w:r w:rsidR="00953307" w:rsidRPr="00953307">
        <w:rPr>
          <w:bCs/>
          <w:vertAlign w:val="superscript"/>
        </w:rPr>
        <w:t>e</w:t>
      </w:r>
      <w:r w:rsidR="00953307">
        <w:rPr>
          <w:bCs/>
        </w:rPr>
        <w:t xml:space="preserve"> siècle</w:t>
      </w:r>
      <w:r w:rsidR="00953307">
        <w:rPr>
          <w:rStyle w:val="Appelnotedebasdep"/>
          <w:bCs/>
        </w:rPr>
        <w:footnoteReference w:id="42"/>
      </w:r>
      <w:r w:rsidR="00953307">
        <w:rPr>
          <w:bCs/>
        </w:rPr>
        <w:t>. Cette hypothèse illustre néanmoins parfaitement le fort impact paysager, culturel et symbolique de la voie</w:t>
      </w:r>
      <w:r w:rsidR="00410B43">
        <w:rPr>
          <w:bCs/>
        </w:rPr>
        <w:t xml:space="preserve"> jusqu’à une époque relativement récente</w:t>
      </w:r>
      <w:r w:rsidR="00553ED6">
        <w:rPr>
          <w:bCs/>
        </w:rPr>
        <w:t>. Le développement du nationalisme, la diffusion du romantisme et</w:t>
      </w:r>
      <w:r w:rsidR="00953307">
        <w:rPr>
          <w:bCs/>
        </w:rPr>
        <w:t xml:space="preserve"> </w:t>
      </w:r>
      <w:r w:rsidR="00553ED6">
        <w:rPr>
          <w:bCs/>
        </w:rPr>
        <w:t>la mise en place d’une politique patrimoniale se conjuguent bien souvent, aux XIX</w:t>
      </w:r>
      <w:r w:rsidR="00553ED6" w:rsidRPr="00A945C0">
        <w:rPr>
          <w:bCs/>
          <w:vertAlign w:val="superscript"/>
        </w:rPr>
        <w:t>e</w:t>
      </w:r>
      <w:r w:rsidR="00553ED6">
        <w:rPr>
          <w:bCs/>
        </w:rPr>
        <w:t xml:space="preserve"> et XX</w:t>
      </w:r>
      <w:r w:rsidR="00553ED6" w:rsidRPr="00AF67DF">
        <w:rPr>
          <w:bCs/>
          <w:vertAlign w:val="superscript"/>
        </w:rPr>
        <w:t>e</w:t>
      </w:r>
      <w:r w:rsidR="00553ED6">
        <w:rPr>
          <w:bCs/>
        </w:rPr>
        <w:t xml:space="preserve"> siècles, pour accentuer l’impact des vestiges anciens</w:t>
      </w:r>
      <w:r w:rsidR="00553ED6">
        <w:rPr>
          <w:rStyle w:val="Appelnotedebasdep"/>
          <w:bCs/>
        </w:rPr>
        <w:footnoteReference w:id="43"/>
      </w:r>
      <w:r w:rsidR="00553ED6">
        <w:rPr>
          <w:bCs/>
        </w:rPr>
        <w:t> . O</w:t>
      </w:r>
      <w:r w:rsidR="00AF67DF">
        <w:rPr>
          <w:bCs/>
        </w:rPr>
        <w:t xml:space="preserve">n peut </w:t>
      </w:r>
      <w:r w:rsidR="00126231">
        <w:rPr>
          <w:bCs/>
        </w:rPr>
        <w:t xml:space="preserve">notamment </w:t>
      </w:r>
      <w:r w:rsidR="00AF67DF">
        <w:rPr>
          <w:bCs/>
        </w:rPr>
        <w:t xml:space="preserve">signaler, à titre d’exemple, </w:t>
      </w:r>
      <w:r w:rsidR="00AF67DF">
        <w:rPr>
          <w:bCs/>
        </w:rPr>
        <w:lastRenderedPageBreak/>
        <w:t xml:space="preserve">l’emphase mise sur la beauté, la solidité et l’utilité des voies bavaisiennes dans le poème intitulé </w:t>
      </w:r>
      <w:r w:rsidR="00AF67DF" w:rsidRPr="00AF67DF">
        <w:rPr>
          <w:bCs/>
          <w:i/>
          <w:iCs/>
        </w:rPr>
        <w:t>La Gloire Belgique, poème national en dix chants</w:t>
      </w:r>
      <w:r w:rsidR="00AF67DF">
        <w:rPr>
          <w:rStyle w:val="Appelnotedebasdep"/>
          <w:bCs/>
          <w:vertAlign w:val="baseline"/>
        </w:rPr>
        <w:t xml:space="preserve">, </w:t>
      </w:r>
      <w:r w:rsidR="00CF3229">
        <w:rPr>
          <w:rStyle w:val="Appelnotedebasdep"/>
          <w:bCs/>
          <w:vertAlign w:val="baseline"/>
        </w:rPr>
        <w:t>composé en 1826 et imprimé en 1830, année marquant</w:t>
      </w:r>
      <w:r w:rsidR="00AF67DF">
        <w:rPr>
          <w:rStyle w:val="Appelnotedebasdep"/>
          <w:bCs/>
          <w:vertAlign w:val="baseline"/>
        </w:rPr>
        <w:t xml:space="preserve"> l’indépendance du jeune état belge</w:t>
      </w:r>
      <w:r w:rsidR="00DB0A82">
        <w:rPr>
          <w:rStyle w:val="Appelnotedebasdep"/>
          <w:bCs/>
        </w:rPr>
        <w:footnoteReference w:id="44"/>
      </w:r>
      <w:r w:rsidR="00A945C0">
        <w:rPr>
          <w:bCs/>
        </w:rPr>
        <w:t>.</w:t>
      </w:r>
      <w:r w:rsidR="003A72BB">
        <w:rPr>
          <w:bCs/>
        </w:rPr>
        <w:t xml:space="preserve"> </w:t>
      </w:r>
    </w:p>
    <w:p w14:paraId="5C42644D" w14:textId="77777777" w:rsidR="00B13649" w:rsidRPr="00B20DBD" w:rsidRDefault="00B13649" w:rsidP="00B20DBD">
      <w:pPr>
        <w:spacing w:line="240" w:lineRule="auto"/>
        <w:rPr>
          <w:b/>
          <w:bCs/>
        </w:rPr>
      </w:pPr>
    </w:p>
    <w:p w14:paraId="7582978D" w14:textId="13D5DA49" w:rsidR="00FE2277" w:rsidRPr="00B20DBD" w:rsidRDefault="00FE2277" w:rsidP="00B20DBD">
      <w:pPr>
        <w:spacing w:line="240" w:lineRule="auto"/>
        <w:rPr>
          <w:b/>
          <w:bCs/>
        </w:rPr>
      </w:pPr>
      <w:r w:rsidRPr="00B20DBD">
        <w:rPr>
          <w:b/>
          <w:bCs/>
        </w:rPr>
        <w:t xml:space="preserve">Mieux comprendre et mieux mettre en valeur </w:t>
      </w:r>
      <w:r w:rsidR="000C2C1C" w:rsidRPr="00B20DBD">
        <w:rPr>
          <w:b/>
          <w:bCs/>
        </w:rPr>
        <w:t xml:space="preserve">le </w:t>
      </w:r>
      <w:r w:rsidRPr="00B20DBD">
        <w:rPr>
          <w:b/>
          <w:bCs/>
        </w:rPr>
        <w:t>patrimoine</w:t>
      </w:r>
    </w:p>
    <w:p w14:paraId="67DD2E33" w14:textId="2B424A52" w:rsidR="00DB0A82" w:rsidRDefault="00DB0A82" w:rsidP="00B20DBD">
      <w:pPr>
        <w:spacing w:line="240" w:lineRule="auto"/>
      </w:pPr>
    </w:p>
    <w:p w14:paraId="64AFD1AD" w14:textId="719FC577" w:rsidR="00831B46" w:rsidRDefault="00DB0A82" w:rsidP="00B20DBD">
      <w:pPr>
        <w:spacing w:line="240" w:lineRule="auto"/>
      </w:pPr>
      <w:r>
        <w:tab/>
      </w:r>
      <w:r w:rsidR="00492463">
        <w:t xml:space="preserve">Le troisième intérêt d’une recherche sur la réception des vestiges architecturaux est d’assurer une meilleure compréhension du processus de « fabrication » de notre patrimoine et de réfléchir à de nouvelles manières de le mettre en valeur. </w:t>
      </w:r>
      <w:r w:rsidR="00126231">
        <w:t xml:space="preserve">Cette dimension est probablement celle qui a le moins fait l’objet de recherches et de réflexions jusqu’à présent. </w:t>
      </w:r>
      <w:r w:rsidR="00492463">
        <w:t>Bien souvent, les informations prodiguées aux visiteurs (panneaux explicatifs, dépliants, guides touristiques, visites guidées…)</w:t>
      </w:r>
      <w:r w:rsidR="00750DB1">
        <w:t xml:space="preserve"> se limitent en effet à la fonction qu’assuraient ces vestiges durant l’Antiquité, sans prendre en compte (ou</w:t>
      </w:r>
      <w:r w:rsidR="00831B46">
        <w:t xml:space="preserve"> du moins</w:t>
      </w:r>
      <w:r w:rsidR="00750DB1">
        <w:t xml:space="preserve"> très peu) leur histoire ultérieure.</w:t>
      </w:r>
      <w:r w:rsidR="00831B46">
        <w:t xml:space="preserve"> Une approche à plus large échelle des vestiges architecturaux nous semble pourtant essentielle afin de cerner plus finement la valeur du patrimoine antique.</w:t>
      </w:r>
    </w:p>
    <w:p w14:paraId="6C526AA4" w14:textId="567D1696" w:rsidR="00831B46" w:rsidRDefault="00831B46" w:rsidP="00B20DBD">
      <w:pPr>
        <w:spacing w:line="240" w:lineRule="auto"/>
      </w:pPr>
      <w:r>
        <w:tab/>
        <w:t>Les cas du mausolée d’Igel et de la voie Bavay-Tongres sont, en ce sens, particulièrement éclairants. Il s’agit en effet de réalisations d’une certaine envergure : la première témoigne du savoir-faire artistique dans la cité des Trévires et de la prospérité de certaines familles de cette région, la seconde de la politique routière romaine dans le nord de l’empire. Cependant, malgré l’ampleur des travaux liés à leur édification, il est probable qu’aucune des deux n’ait été jugé particulièrement exceptionnelle durant l’Antiquité</w:t>
      </w:r>
      <w:r w:rsidR="00234E7D">
        <w:t>. L</w:t>
      </w:r>
      <w:r>
        <w:t>a recherche récent</w:t>
      </w:r>
      <w:r w:rsidR="00E07660">
        <w:t>e démontre</w:t>
      </w:r>
      <w:r>
        <w:t xml:space="preserve"> que </w:t>
      </w:r>
      <w:r w:rsidR="00234E7D">
        <w:t>d’autres mausolées de grandes dimensions ont existé dans la cité des Trévires</w:t>
      </w:r>
      <w:r w:rsidR="00841405">
        <w:rPr>
          <w:rStyle w:val="Appelnotedebasdep"/>
        </w:rPr>
        <w:footnoteReference w:id="45"/>
      </w:r>
      <w:r w:rsidR="00234E7D">
        <w:t xml:space="preserve"> et que la spécificité de celui d’Igel est surtout d’avoir survécu aux destructions et à l’usure du temps. Quant à la chaussée Bavay-Tongres, elle n’est que l’une des voies </w:t>
      </w:r>
      <w:r w:rsidR="00E96FAA">
        <w:t xml:space="preserve">s’élançant du nœud routier que constituait alors </w:t>
      </w:r>
      <w:r w:rsidR="00E96FAA" w:rsidRPr="00E96FAA">
        <w:rPr>
          <w:i/>
          <w:iCs/>
        </w:rPr>
        <w:t xml:space="preserve">Bagacum </w:t>
      </w:r>
      <w:proofErr w:type="spellStart"/>
      <w:r w:rsidR="00E96FAA" w:rsidRPr="00E96FAA">
        <w:rPr>
          <w:i/>
          <w:iCs/>
        </w:rPr>
        <w:t>Nerviorum</w:t>
      </w:r>
      <w:proofErr w:type="spellEnd"/>
      <w:r w:rsidR="00E96FAA">
        <w:t xml:space="preserve"> et les sources antiques ne permettent pas de déceler la moindre singularité à son sujet : aucun auteur ne la décrit spécifiquement, hormis les itinéraires (Itinéraire d’Antonin et Table de Peutinger) qui signalent également les axes Bavay-Boulogne, Bavay-Arras et Bavay-Reims</w:t>
      </w:r>
      <w:r w:rsidR="00E96FAA">
        <w:rPr>
          <w:rStyle w:val="Appelnotedebasdep"/>
        </w:rPr>
        <w:footnoteReference w:id="46"/>
      </w:r>
      <w:r w:rsidR="00E96FAA">
        <w:t xml:space="preserve">. </w:t>
      </w:r>
      <w:r w:rsidR="000A1309">
        <w:t xml:space="preserve">Même si son importance sur le plan militaire et commercial </w:t>
      </w:r>
      <w:r w:rsidR="009A3B77">
        <w:t>est</w:t>
      </w:r>
      <w:r w:rsidR="000A1309">
        <w:t xml:space="preserve"> avérée, i</w:t>
      </w:r>
      <w:r w:rsidR="00E96FAA">
        <w:t>l ne s’agissait donc probablement, aux yeux de</w:t>
      </w:r>
      <w:r w:rsidR="00C4209C">
        <w:t xml:space="preserve"> la plupart des</w:t>
      </w:r>
      <w:r w:rsidR="00E96FAA">
        <w:t xml:space="preserve"> Romains, que d’une voie parmi d’autres traversant la région. Ne faut-il dès lors accorder à ces deux vestiges que le seul </w:t>
      </w:r>
      <w:r w:rsidR="00841405">
        <w:t xml:space="preserve">mérite </w:t>
      </w:r>
      <w:r w:rsidR="00E96FAA">
        <w:t xml:space="preserve">d’être </w:t>
      </w:r>
      <w:r w:rsidR="00841405">
        <w:t xml:space="preserve">anciens </w:t>
      </w:r>
      <w:r w:rsidR="00E96FAA">
        <w:t>et suffisamment bien conservé</w:t>
      </w:r>
      <w:r w:rsidR="00E07660">
        <w:t>s</w:t>
      </w:r>
      <w:r w:rsidR="00E96FAA">
        <w:t>,</w:t>
      </w:r>
      <w:r w:rsidR="00841405">
        <w:t xml:space="preserve"> soit</w:t>
      </w:r>
      <w:r w:rsidR="00E96FAA">
        <w:t xml:space="preserve"> </w:t>
      </w:r>
      <w:r w:rsidR="00841405">
        <w:t xml:space="preserve">une « valeur d’ancienneté » telle qu’évoquée par Aloïs </w:t>
      </w:r>
      <w:proofErr w:type="spellStart"/>
      <w:r w:rsidR="00841405">
        <w:t>Riegl</w:t>
      </w:r>
      <w:proofErr w:type="spellEnd"/>
      <w:r w:rsidR="00841405">
        <w:t xml:space="preserve"> dans ses travaux sur notre rapport aux monuments</w:t>
      </w:r>
      <w:r w:rsidR="009631C3">
        <w:t xml:space="preserve"> anciens </w:t>
      </w:r>
      <w:r w:rsidR="00841405">
        <w:t>?</w:t>
      </w:r>
      <w:r w:rsidR="00841405">
        <w:rPr>
          <w:rStyle w:val="Appelnotedebasdep"/>
        </w:rPr>
        <w:footnoteReference w:id="47"/>
      </w:r>
    </w:p>
    <w:p w14:paraId="1EE81B76" w14:textId="731EE85C" w:rsidR="00C408C3" w:rsidRDefault="00841405" w:rsidP="00B20DBD">
      <w:pPr>
        <w:spacing w:line="240" w:lineRule="auto"/>
      </w:pPr>
      <w:r>
        <w:tab/>
        <w:t xml:space="preserve">La question est bien évidemment beaucoup plus complexe que cela, notamment du fait des usages, réutilisations et réinterprétations qui ont marqué l’histoire de ces </w:t>
      </w:r>
      <w:r w:rsidR="009631C3">
        <w:t>vestige</w:t>
      </w:r>
      <w:r>
        <w:t>s au-delà de la période antique. La « colonne » d’Igel a probablement acquis au fil du temps une renommée beaucoup plus importante que celle dont elle devait bénéficier durant l’Antiquité. Dès la période médiévale, il apparaît en effet qu’elle a été associée aux figures de Constance Chlore et Hélène</w:t>
      </w:r>
      <w:r w:rsidR="00E43F06">
        <w:t>. C’est probablement la christianisation du mausolée qui a assuré sa survie tout au long du Moyen Âge, à l’instar de celle de nombreux autres vestiges antiques aussi bien à Rome</w:t>
      </w:r>
      <w:r w:rsidR="00D9707E">
        <w:rPr>
          <w:rStyle w:val="Appelnotedebasdep"/>
        </w:rPr>
        <w:footnoteReference w:id="48"/>
      </w:r>
      <w:r w:rsidR="00E43F06">
        <w:t xml:space="preserve"> que dans la proche ville de Trèves (</w:t>
      </w:r>
      <w:r w:rsidR="00074612">
        <w:t xml:space="preserve">notamment la </w:t>
      </w:r>
      <w:r w:rsidR="00E43F06">
        <w:t xml:space="preserve">Porta </w:t>
      </w:r>
      <w:proofErr w:type="spellStart"/>
      <w:r w:rsidR="00E43F06">
        <w:t>Nigra</w:t>
      </w:r>
      <w:proofErr w:type="spellEnd"/>
      <w:r w:rsidR="00E43F06">
        <w:t>)</w:t>
      </w:r>
      <w:r w:rsidR="00DE50DE">
        <w:rPr>
          <w:rStyle w:val="Appelnotedebasdep"/>
        </w:rPr>
        <w:footnoteReference w:id="49"/>
      </w:r>
      <w:r w:rsidR="00E43F06">
        <w:t xml:space="preserve">. Dans le cas du monument d’Igel, il convient </w:t>
      </w:r>
      <w:r w:rsidR="00126231">
        <w:t>cependant de rester</w:t>
      </w:r>
      <w:r w:rsidR="00E43F06">
        <w:t xml:space="preserve"> prudent quant à cette hypothèse, en gardant à l’esprit le fait qu’on ne sait </w:t>
      </w:r>
      <w:r>
        <w:t xml:space="preserve">ni à quand remonte cette tradition, ni à quel point elle fut diffusée, ni encore quelles en furent </w:t>
      </w:r>
      <w:r w:rsidR="00BA2768">
        <w:t xml:space="preserve">précisément </w:t>
      </w:r>
      <w:r>
        <w:t xml:space="preserve">les conséquences sur la renommée et </w:t>
      </w:r>
      <w:r w:rsidR="00074612">
        <w:t xml:space="preserve">sur </w:t>
      </w:r>
      <w:r>
        <w:t xml:space="preserve">l’état de préservation du monument. La fin </w:t>
      </w:r>
      <w:r>
        <w:lastRenderedPageBreak/>
        <w:t>du XVI</w:t>
      </w:r>
      <w:r w:rsidRPr="00841405">
        <w:rPr>
          <w:vertAlign w:val="superscript"/>
        </w:rPr>
        <w:t>e</w:t>
      </w:r>
      <w:r>
        <w:t xml:space="preserve"> siècle constitue par contre indéniablement un moment-clé de son histoire : la visite d’Abraham </w:t>
      </w:r>
      <w:proofErr w:type="spellStart"/>
      <w:r>
        <w:t>Ortelius</w:t>
      </w:r>
      <w:proofErr w:type="spellEnd"/>
      <w:r>
        <w:t xml:space="preserve"> et sa description flatteuse du mausolée ont contribué à</w:t>
      </w:r>
      <w:r w:rsidR="00842FE0">
        <w:t xml:space="preserve"> accroître </w:t>
      </w:r>
      <w:r w:rsidR="00BA2768">
        <w:t xml:space="preserve">considérablement </w:t>
      </w:r>
      <w:r w:rsidR="00842FE0">
        <w:t>sa réputation, l’</w:t>
      </w:r>
      <w:proofErr w:type="spellStart"/>
      <w:r w:rsidR="00842FE0" w:rsidRPr="000E0624">
        <w:rPr>
          <w:i/>
          <w:iCs/>
        </w:rPr>
        <w:t>Itinerarium</w:t>
      </w:r>
      <w:proofErr w:type="spellEnd"/>
      <w:r w:rsidR="00842FE0">
        <w:t xml:space="preserve"> ayant beaucoup circulé</w:t>
      </w:r>
      <w:r w:rsidR="00842FE0">
        <w:rPr>
          <w:rStyle w:val="Appelnotedebasdep"/>
        </w:rPr>
        <w:footnoteReference w:id="50"/>
      </w:r>
      <w:r w:rsidR="00842FE0">
        <w:t>. Les gravures présentant le monument sont nombreuses</w:t>
      </w:r>
      <w:r w:rsidR="000E0624">
        <w:t xml:space="preserve"> et, jusqu’au XIX</w:t>
      </w:r>
      <w:r w:rsidR="000E0624" w:rsidRPr="000E0624">
        <w:rPr>
          <w:vertAlign w:val="superscript"/>
        </w:rPr>
        <w:t>e</w:t>
      </w:r>
      <w:r w:rsidR="000E0624">
        <w:t xml:space="preserve"> siècle, il attira le regard de célèbres visiteurs tels que l’empereur Joseph II (</w:t>
      </w:r>
      <w:r w:rsidR="00C4209C">
        <w:t>1781</w:t>
      </w:r>
      <w:r w:rsidR="000E0624">
        <w:t>), Goethe (</w:t>
      </w:r>
      <w:r w:rsidR="00604BA2">
        <w:t>1791</w:t>
      </w:r>
      <w:r w:rsidR="000E0624">
        <w:t>), Napoléon I</w:t>
      </w:r>
      <w:r w:rsidR="000E0624" w:rsidRPr="000E0624">
        <w:rPr>
          <w:vertAlign w:val="superscript"/>
        </w:rPr>
        <w:t>er</w:t>
      </w:r>
      <w:r w:rsidR="000E0624">
        <w:t xml:space="preserve"> (</w:t>
      </w:r>
      <w:r w:rsidR="0055351A">
        <w:t>1804</w:t>
      </w:r>
      <w:r w:rsidR="000E0624">
        <w:t>)</w:t>
      </w:r>
      <w:r w:rsidR="0055351A">
        <w:t>,</w:t>
      </w:r>
      <w:r w:rsidR="00C4209C">
        <w:t xml:space="preserve"> Frédéric-Guillaume III de Prusse (1818),</w:t>
      </w:r>
      <w:r w:rsidR="0055351A">
        <w:t xml:space="preserve"> Jules Michelet (1843)</w:t>
      </w:r>
      <w:r w:rsidR="000E0624">
        <w:t xml:space="preserve"> ou encore Victor Hugo (</w:t>
      </w:r>
      <w:r w:rsidR="0055351A">
        <w:t>1863 et 1865</w:t>
      </w:r>
      <w:r w:rsidR="000E0624">
        <w:t>)</w:t>
      </w:r>
      <w:r w:rsidR="000E0624">
        <w:rPr>
          <w:rStyle w:val="Appelnotedebasdep"/>
        </w:rPr>
        <w:footnoteReference w:id="51"/>
      </w:r>
      <w:r w:rsidR="000E0624">
        <w:t>. Le prestige dont jouissait le mausolée</w:t>
      </w:r>
      <w:r w:rsidR="00286C8B">
        <w:t xml:space="preserve"> </w:t>
      </w:r>
      <w:r w:rsidR="000E0624">
        <w:t>a incité les états de Luxembourg,</w:t>
      </w:r>
      <w:r w:rsidR="0005076E">
        <w:t xml:space="preserve"> </w:t>
      </w:r>
      <w:r w:rsidR="00286C8B">
        <w:t>autorité régionale sous l’Ancien Régime</w:t>
      </w:r>
      <w:r w:rsidR="009631C3">
        <w:t>,</w:t>
      </w:r>
      <w:r w:rsidR="00286C8B">
        <w:t xml:space="preserve"> à faire montre de leur « </w:t>
      </w:r>
      <w:r w:rsidR="00286C8B" w:rsidRPr="00286C8B">
        <w:t>soin Patriotique</w:t>
      </w:r>
      <w:r w:rsidR="00286C8B">
        <w:t> » en restaurant et en protégeant, dès 1765,</w:t>
      </w:r>
      <w:r w:rsidR="0005076E">
        <w:t xml:space="preserve"> </w:t>
      </w:r>
      <w:r w:rsidR="0005076E">
        <w:rPr>
          <w:bCs/>
        </w:rPr>
        <w:t>« </w:t>
      </w:r>
      <w:r w:rsidR="00286C8B" w:rsidRPr="00286C8B">
        <w:rPr>
          <w:bCs/>
        </w:rPr>
        <w:t>le plus précieux gage que le Luxembourg tienne de l’Antiquité</w:t>
      </w:r>
      <w:r w:rsidR="00286C8B" w:rsidRPr="00286C8B">
        <w:rPr>
          <w:bCs/>
          <w:color w:val="FF0000"/>
        </w:rPr>
        <w:t> </w:t>
      </w:r>
      <w:r w:rsidR="0005076E">
        <w:rPr>
          <w:bCs/>
        </w:rPr>
        <w:t>»</w:t>
      </w:r>
      <w:r w:rsidR="0005076E">
        <w:rPr>
          <w:rStyle w:val="Appelnotedebasdep"/>
          <w:bCs/>
        </w:rPr>
        <w:footnoteReference w:id="52"/>
      </w:r>
      <w:r w:rsidR="00286C8B">
        <w:t xml:space="preserve"> : des travaux de restauration sont lancés à cette date et </w:t>
      </w:r>
      <w:r w:rsidR="000E0624">
        <w:t xml:space="preserve">un muret </w:t>
      </w:r>
      <w:r w:rsidR="00286C8B">
        <w:t xml:space="preserve">est érigé </w:t>
      </w:r>
      <w:r w:rsidR="000E0624">
        <w:t xml:space="preserve">tout autour de la </w:t>
      </w:r>
      <w:r w:rsidR="00E07660">
        <w:t>« </w:t>
      </w:r>
      <w:r w:rsidR="000E0624">
        <w:t>colonne</w:t>
      </w:r>
      <w:r w:rsidR="00E07660">
        <w:t> »</w:t>
      </w:r>
      <w:r w:rsidR="000E0624">
        <w:t xml:space="preserve"> afin d’éviter que des visiteurs importuns ne l’endommagent. C’est </w:t>
      </w:r>
      <w:r w:rsidR="0005076E">
        <w:t xml:space="preserve">donc </w:t>
      </w:r>
      <w:r w:rsidR="000E0624">
        <w:t xml:space="preserve">sans conteste </w:t>
      </w:r>
      <w:r w:rsidR="0005076E">
        <w:t>l’</w:t>
      </w:r>
      <w:r w:rsidR="000E0624">
        <w:t xml:space="preserve">« aura » du monument </w:t>
      </w:r>
      <w:r w:rsidR="009631C3">
        <w:t xml:space="preserve">qui </w:t>
      </w:r>
      <w:r w:rsidR="0005076E">
        <w:t xml:space="preserve">est à l’origine de sa préservation et de sa restauration, </w:t>
      </w:r>
      <w:r w:rsidR="009631C3">
        <w:t>une aura qui lui a permis</w:t>
      </w:r>
      <w:r w:rsidR="0005076E">
        <w:t xml:space="preserve"> </w:t>
      </w:r>
      <w:r w:rsidR="000E0624">
        <w:t>de subsister</w:t>
      </w:r>
      <w:r w:rsidR="0005076E">
        <w:t xml:space="preserve"> jusqu’à nos jours</w:t>
      </w:r>
      <w:r w:rsidR="000E0624">
        <w:t>.</w:t>
      </w:r>
      <w:r w:rsidR="00D64DCB">
        <w:t xml:space="preserve"> En outre, le fait qu’il ait nourri une telle curiosité et tant de descriptions</w:t>
      </w:r>
      <w:r w:rsidR="008B7BD4">
        <w:t xml:space="preserve"> </w:t>
      </w:r>
      <w:r w:rsidR="00D64DCB">
        <w:t>contribuent pleinement à s</w:t>
      </w:r>
      <w:r w:rsidR="009631C3">
        <w:t>a</w:t>
      </w:r>
      <w:r w:rsidR="00D64DCB">
        <w:t xml:space="preserve"> « valeur historique », au-delà de sa seule valeur d’ancienneté</w:t>
      </w:r>
      <w:r w:rsidR="00D64DCB">
        <w:rPr>
          <w:rStyle w:val="Appelnotedebasdep"/>
        </w:rPr>
        <w:footnoteReference w:id="53"/>
      </w:r>
      <w:r w:rsidR="0005076E">
        <w:t> : il constitue un témoignage de premier ordre, non seulement sur l’Antiquité romaine, mais aussi sur son influence et sa réception, en particulier du XVI</w:t>
      </w:r>
      <w:r w:rsidR="0005076E" w:rsidRPr="0005076E">
        <w:rPr>
          <w:vertAlign w:val="superscript"/>
        </w:rPr>
        <w:t>e</w:t>
      </w:r>
      <w:r w:rsidR="0005076E">
        <w:t xml:space="preserve"> au XIX</w:t>
      </w:r>
      <w:r w:rsidR="0005076E" w:rsidRPr="0005076E">
        <w:rPr>
          <w:vertAlign w:val="superscript"/>
        </w:rPr>
        <w:t>e</w:t>
      </w:r>
      <w:r w:rsidR="0005076E">
        <w:t xml:space="preserve"> siècle</w:t>
      </w:r>
      <w:r w:rsidR="00D64DCB">
        <w:t>.</w:t>
      </w:r>
      <w:r w:rsidR="00C408C3">
        <w:t xml:space="preserve"> Son histoire plus récente est marquée par la mise en place de mesures de restauration, par la réalisation d’une copie du monument exposée dans le </w:t>
      </w:r>
      <w:proofErr w:type="spellStart"/>
      <w:r w:rsidR="00C408C3" w:rsidRPr="00C408C3">
        <w:t>Rheinisches</w:t>
      </w:r>
      <w:proofErr w:type="spellEnd"/>
      <w:r w:rsidR="00C408C3" w:rsidRPr="00C408C3">
        <w:t xml:space="preserve"> </w:t>
      </w:r>
      <w:proofErr w:type="spellStart"/>
      <w:r w:rsidR="00C408C3" w:rsidRPr="00C408C3">
        <w:t>Landesmuseum</w:t>
      </w:r>
      <w:proofErr w:type="spellEnd"/>
      <w:r w:rsidR="00C408C3">
        <w:t xml:space="preserve"> de Trèves et par son classement au patrimoine mondial de l’UNESCO, en 1986, dans un ensemble l’unissant aux vestiges </w:t>
      </w:r>
      <w:r w:rsidR="00546507">
        <w:t>romains</w:t>
      </w:r>
      <w:r w:rsidR="00D565C0">
        <w:t xml:space="preserve"> et médiévaux</w:t>
      </w:r>
      <w:r w:rsidR="00546507">
        <w:t xml:space="preserve"> </w:t>
      </w:r>
      <w:r w:rsidR="00D565C0">
        <w:t>de</w:t>
      </w:r>
      <w:r w:rsidR="00C408C3">
        <w:t xml:space="preserve"> Trèves</w:t>
      </w:r>
      <w:r w:rsidR="00C408C3">
        <w:rPr>
          <w:rStyle w:val="Appelnotedebasdep"/>
        </w:rPr>
        <w:footnoteReference w:id="54"/>
      </w:r>
      <w:r w:rsidR="00C408C3">
        <w:t xml:space="preserve">. </w:t>
      </w:r>
    </w:p>
    <w:p w14:paraId="0E834509" w14:textId="15949A41" w:rsidR="000A1309" w:rsidRDefault="00D64DCB" w:rsidP="00B20DBD">
      <w:pPr>
        <w:spacing w:line="240" w:lineRule="auto"/>
        <w:rPr>
          <w:bCs/>
        </w:rPr>
      </w:pPr>
      <w:r>
        <w:tab/>
        <w:t>Le cas de la voie Bavay-Tongres est quelque peu différent, bien qu’elle suscite, elle aussi, l’admiration de nombreux voyageurs et érudits</w:t>
      </w:r>
      <w:r w:rsidR="007C58E0">
        <w:t xml:space="preserve"> </w:t>
      </w:r>
      <w:r>
        <w:t xml:space="preserve">: son caractère rectiligne, </w:t>
      </w:r>
      <w:r w:rsidR="008E7D85">
        <w:t>l</w:t>
      </w:r>
      <w:r>
        <w:t>a solidité</w:t>
      </w:r>
      <w:r w:rsidR="008E7D85">
        <w:t xml:space="preserve"> de son </w:t>
      </w:r>
      <w:r w:rsidR="003D28B1">
        <w:t>empierrement</w:t>
      </w:r>
      <w:r>
        <w:t xml:space="preserve"> et le système de drainage des eaux de pluies mis en place par les Romains sont</w:t>
      </w:r>
      <w:r w:rsidR="008B7BD4">
        <w:t xml:space="preserve"> en effet</w:t>
      </w:r>
      <w:r>
        <w:t xml:space="preserve"> régulièrement signalés </w:t>
      </w:r>
      <w:r w:rsidR="007C58E0">
        <w:t>à partir de l’époque moderne</w:t>
      </w:r>
      <w:r>
        <w:rPr>
          <w:rStyle w:val="Appelnotedebasdep"/>
        </w:rPr>
        <w:footnoteReference w:id="55"/>
      </w:r>
      <w:r>
        <w:t>.</w:t>
      </w:r>
      <w:r w:rsidR="00833CFE">
        <w:t xml:space="preserve"> Son bon état de conservation relève non seulement de la nature des sols des espaces qu’elle traverse (qui n’ont pas provoqué sa disparition progressive, à l’instar de la voie Bavay-Trèves</w:t>
      </w:r>
      <w:r w:rsidR="008D6557">
        <w:t xml:space="preserve"> ou des voies traversant la Campine belge</w:t>
      </w:r>
      <w:r w:rsidR="00833CFE">
        <w:rPr>
          <w:rStyle w:val="Appelnotedebasdep"/>
        </w:rPr>
        <w:footnoteReference w:id="56"/>
      </w:r>
      <w:r w:rsidR="00833CFE">
        <w:t xml:space="preserve">), mais aussi du paysage et de la situation politique des régions environnantes. Comme nous l’avons signalé précédemment, l’impact paysager de cette voie est particulièrement marqué en Hesbaye, région naturelle peu boisée, sans grandes variations de relief et </w:t>
      </w:r>
      <w:r w:rsidR="002C0C7B">
        <w:t>relativement peu</w:t>
      </w:r>
      <w:r w:rsidR="00833CFE">
        <w:t xml:space="preserve"> urbanisée. </w:t>
      </w:r>
      <w:r w:rsidR="002C0C7B">
        <w:t xml:space="preserve">C’est dans ce cadre que </w:t>
      </w:r>
      <w:r w:rsidR="00833CFE">
        <w:rPr>
          <w:bCs/>
        </w:rPr>
        <w:t xml:space="preserve">certains </w:t>
      </w:r>
      <w:r w:rsidR="002C0C7B">
        <w:rPr>
          <w:bCs/>
        </w:rPr>
        <w:t xml:space="preserve">de ses </w:t>
      </w:r>
      <w:r w:rsidR="00833CFE">
        <w:rPr>
          <w:bCs/>
        </w:rPr>
        <w:t>tronçons servent à délimiter,</w:t>
      </w:r>
      <w:r w:rsidR="002C0C7B">
        <w:rPr>
          <w:bCs/>
        </w:rPr>
        <w:t xml:space="preserve"> dès le Moyen Âge, aussi bien les limites de communautés locales que les frontières entre différent</w:t>
      </w:r>
      <w:r w:rsidR="00BD2EF2">
        <w:rPr>
          <w:bCs/>
        </w:rPr>
        <w:t>e</w:t>
      </w:r>
      <w:r w:rsidR="002C0C7B">
        <w:rPr>
          <w:bCs/>
        </w:rPr>
        <w:t>s principautés territoriales (comté de Namur, duché de Brabant et principauté épiscopale de Liège)</w:t>
      </w:r>
      <w:r w:rsidR="002C0C7B" w:rsidRPr="002C0C7B">
        <w:rPr>
          <w:rStyle w:val="Appelnotedebasdep"/>
          <w:bCs/>
        </w:rPr>
        <w:footnoteReference w:id="57"/>
      </w:r>
      <w:r w:rsidR="002C0C7B" w:rsidRPr="002C0C7B">
        <w:rPr>
          <w:bCs/>
        </w:rPr>
        <w:t xml:space="preserve">. </w:t>
      </w:r>
      <w:r w:rsidR="002C0C7B">
        <w:rPr>
          <w:bCs/>
        </w:rPr>
        <w:t xml:space="preserve">Cette utilisation de la voie en tant que marqueur paysager subsiste en tant que telle jusqu’à la fin de l’Ancien Régime et se perpétue, </w:t>
      </w:r>
      <w:r w:rsidR="00833CFE">
        <w:rPr>
          <w:bCs/>
        </w:rPr>
        <w:t>aujourd’hui encore, en plusieurs endroits</w:t>
      </w:r>
      <w:r w:rsidR="002C0C7B">
        <w:rPr>
          <w:bCs/>
        </w:rPr>
        <w:t xml:space="preserve"> où </w:t>
      </w:r>
      <w:r w:rsidR="00BA2768">
        <w:rPr>
          <w:bCs/>
        </w:rPr>
        <w:t>elle</w:t>
      </w:r>
      <w:r w:rsidR="002C0C7B">
        <w:rPr>
          <w:bCs/>
        </w:rPr>
        <w:t xml:space="preserve"> marque </w:t>
      </w:r>
      <w:r w:rsidR="007C58E0">
        <w:rPr>
          <w:bCs/>
        </w:rPr>
        <w:t xml:space="preserve">toujours </w:t>
      </w:r>
      <w:r w:rsidR="00833CFE">
        <w:rPr>
          <w:bCs/>
        </w:rPr>
        <w:t>la séparation entre les provinces de Brabant wallon et de Namur.</w:t>
      </w:r>
      <w:r w:rsidR="002C0C7B">
        <w:rPr>
          <w:bCs/>
        </w:rPr>
        <w:t xml:space="preserve"> L</w:t>
      </w:r>
      <w:r w:rsidR="00833CFE">
        <w:rPr>
          <w:bCs/>
        </w:rPr>
        <w:t>a forte présence</w:t>
      </w:r>
      <w:r w:rsidR="002C0C7B">
        <w:rPr>
          <w:bCs/>
        </w:rPr>
        <w:t xml:space="preserve"> de la chaussée antique</w:t>
      </w:r>
      <w:r w:rsidR="00833CFE">
        <w:rPr>
          <w:bCs/>
        </w:rPr>
        <w:t xml:space="preserve"> au sein de la toponymie locale, dès le Moyen Âge, démontre par ailleurs fort bien l’importance de son impact paysager</w:t>
      </w:r>
      <w:r w:rsidR="00833CFE">
        <w:rPr>
          <w:rStyle w:val="Appelnotedebasdep"/>
          <w:bCs/>
        </w:rPr>
        <w:footnoteReference w:id="58"/>
      </w:r>
      <w:r w:rsidR="00833CFE">
        <w:rPr>
          <w:bCs/>
        </w:rPr>
        <w:t xml:space="preserve">. </w:t>
      </w:r>
      <w:r w:rsidR="002C0C7B">
        <w:rPr>
          <w:bCs/>
        </w:rPr>
        <w:t xml:space="preserve">Bien que les localités de Bavay et de Tongres aient </w:t>
      </w:r>
      <w:r w:rsidR="006C2255">
        <w:rPr>
          <w:bCs/>
        </w:rPr>
        <w:t>décliné depuis</w:t>
      </w:r>
      <w:r w:rsidR="002C0C7B">
        <w:rPr>
          <w:bCs/>
        </w:rPr>
        <w:t xml:space="preserve"> l’Antiquité, la voie romaine resta par ailleurs fort fréquentée tout au long des périodes médiévale et moderne : son caractère rectiligne et sa praticabilité en faisaient un itinéraire de premier choix pour les voyageurs</w:t>
      </w:r>
      <w:r w:rsidR="006A6896">
        <w:rPr>
          <w:bCs/>
        </w:rPr>
        <w:t xml:space="preserve"> et les marchands</w:t>
      </w:r>
      <w:r w:rsidR="006A6896">
        <w:rPr>
          <w:rStyle w:val="Appelnotedebasdep"/>
          <w:bCs/>
        </w:rPr>
        <w:footnoteReference w:id="59"/>
      </w:r>
      <w:r w:rsidR="006A6896">
        <w:rPr>
          <w:bCs/>
        </w:rPr>
        <w:t>. La Hesbaye, divisée</w:t>
      </w:r>
      <w:r w:rsidR="00BA2768">
        <w:rPr>
          <w:bCs/>
        </w:rPr>
        <w:t xml:space="preserve"> à l’époque moderne</w:t>
      </w:r>
      <w:r w:rsidR="006A6896">
        <w:rPr>
          <w:bCs/>
        </w:rPr>
        <w:t xml:space="preserve"> entre principauté de Liège et Pays-Bas méridionaux</w:t>
      </w:r>
      <w:r w:rsidR="00074612">
        <w:rPr>
          <w:bCs/>
        </w:rPr>
        <w:t xml:space="preserve"> (ces derniers incluant comté de Namur et duché de </w:t>
      </w:r>
      <w:r w:rsidR="00074612">
        <w:rPr>
          <w:bCs/>
        </w:rPr>
        <w:lastRenderedPageBreak/>
        <w:t>Brabant)</w:t>
      </w:r>
      <w:r w:rsidR="006A6896">
        <w:rPr>
          <w:bCs/>
        </w:rPr>
        <w:t>, se caractérise également par un fort morcellement politique et de nombreuses enclaves, un phénomène qui a indéniablement contribué à accroître le rôle de la chaussée romaine :</w:t>
      </w:r>
      <w:r w:rsidR="006A6896" w:rsidRPr="006A6896">
        <w:rPr>
          <w:bCs/>
        </w:rPr>
        <w:t xml:space="preserve"> </w:t>
      </w:r>
      <w:r w:rsidR="008B7BD4">
        <w:rPr>
          <w:bCs/>
        </w:rPr>
        <w:t>au XVIII</w:t>
      </w:r>
      <w:r w:rsidR="008B7BD4" w:rsidRPr="006A6896">
        <w:rPr>
          <w:bCs/>
          <w:vertAlign w:val="superscript"/>
        </w:rPr>
        <w:t xml:space="preserve">e </w:t>
      </w:r>
      <w:r w:rsidR="008B7BD4">
        <w:rPr>
          <w:bCs/>
        </w:rPr>
        <w:t xml:space="preserve">siècle, </w:t>
      </w:r>
      <w:r w:rsidR="006A6896">
        <w:rPr>
          <w:bCs/>
        </w:rPr>
        <w:t>les tensions</w:t>
      </w:r>
      <w:r w:rsidR="006C2255">
        <w:rPr>
          <w:bCs/>
        </w:rPr>
        <w:t xml:space="preserve">, </w:t>
      </w:r>
      <w:r w:rsidR="006A6896">
        <w:rPr>
          <w:bCs/>
        </w:rPr>
        <w:t>notamment douanières</w:t>
      </w:r>
      <w:r w:rsidR="006C2255">
        <w:rPr>
          <w:bCs/>
        </w:rPr>
        <w:t>,</w:t>
      </w:r>
      <w:r w:rsidR="006A6896">
        <w:rPr>
          <w:bCs/>
        </w:rPr>
        <w:t xml:space="preserve"> entre les deux états voisins ne leur permettent pas de collaborer en vue d’une modernisation du réseau routier traversant la région, alors qu’une politique routière volonta</w:t>
      </w:r>
      <w:r w:rsidR="006B4F9F">
        <w:rPr>
          <w:bCs/>
        </w:rPr>
        <w:t>riste</w:t>
      </w:r>
      <w:r w:rsidR="006A6896">
        <w:rPr>
          <w:bCs/>
        </w:rPr>
        <w:t xml:space="preserve"> se met en place</w:t>
      </w:r>
      <w:r w:rsidR="008B7BD4">
        <w:rPr>
          <w:bCs/>
        </w:rPr>
        <w:t xml:space="preserve"> à la même époque dans de nombreuses régions</w:t>
      </w:r>
      <w:r w:rsidR="006A6896">
        <w:rPr>
          <w:bCs/>
        </w:rPr>
        <w:t xml:space="preserve">. Faute de projets plus ambitieux, les autorités des </w:t>
      </w:r>
      <w:r w:rsidR="006C2255">
        <w:rPr>
          <w:bCs/>
        </w:rPr>
        <w:t>deux</w:t>
      </w:r>
      <w:r w:rsidR="006A6896">
        <w:rPr>
          <w:bCs/>
        </w:rPr>
        <w:t xml:space="preserve"> états vont </w:t>
      </w:r>
      <w:r w:rsidR="00FE51A4">
        <w:rPr>
          <w:bCs/>
        </w:rPr>
        <w:t>s’efforcer d’assurer un entretien suffisant de la voie par la mise en place d’une législation spécifique ou d’inspections régulières</w:t>
      </w:r>
      <w:r w:rsidR="00FE51A4">
        <w:rPr>
          <w:rStyle w:val="Appelnotedebasdep"/>
          <w:bCs/>
        </w:rPr>
        <w:footnoteReference w:id="60"/>
      </w:r>
      <w:r w:rsidR="00FE51A4">
        <w:rPr>
          <w:bCs/>
        </w:rPr>
        <w:t>.</w:t>
      </w:r>
      <w:r w:rsidR="006A6896">
        <w:rPr>
          <w:bCs/>
        </w:rPr>
        <w:t xml:space="preserve"> </w:t>
      </w:r>
      <w:r w:rsidR="00B13649">
        <w:rPr>
          <w:bCs/>
        </w:rPr>
        <w:t>Il est difficile d’évaluer l’efficacité des mesures prises à cette époque</w:t>
      </w:r>
      <w:r w:rsidR="00FE51A4">
        <w:rPr>
          <w:bCs/>
        </w:rPr>
        <w:t>, mais elles ont probablement contribué à assurer la bonne conservation de l’axe routier et sa réputation à l’échelle locale.</w:t>
      </w:r>
      <w:r w:rsidR="00401708">
        <w:rPr>
          <w:bCs/>
        </w:rPr>
        <w:t xml:space="preserve"> </w:t>
      </w:r>
      <w:r w:rsidR="002B3893">
        <w:rPr>
          <w:bCs/>
        </w:rPr>
        <w:t>Au cours des XIX</w:t>
      </w:r>
      <w:r w:rsidR="002B3893" w:rsidRPr="002B3893">
        <w:rPr>
          <w:bCs/>
          <w:vertAlign w:val="superscript"/>
        </w:rPr>
        <w:t>e</w:t>
      </w:r>
      <w:r w:rsidR="002B3893">
        <w:rPr>
          <w:bCs/>
        </w:rPr>
        <w:t xml:space="preserve"> et XX</w:t>
      </w:r>
      <w:r w:rsidR="002B3893" w:rsidRPr="002B3893">
        <w:rPr>
          <w:bCs/>
          <w:vertAlign w:val="superscript"/>
        </w:rPr>
        <w:t>e</w:t>
      </w:r>
      <w:r w:rsidR="002B3893">
        <w:rPr>
          <w:bCs/>
        </w:rPr>
        <w:t xml:space="preserve"> siècles, </w:t>
      </w:r>
      <w:r w:rsidR="00767D29">
        <w:rPr>
          <w:bCs/>
        </w:rPr>
        <w:t xml:space="preserve">la chaussée subit ses plus profondes transformations, du fait de son intégration au réseau routier contemporain : la plupart de ses tronçons ont été macadamisés et transformés en </w:t>
      </w:r>
      <w:r w:rsidR="00767D29" w:rsidRPr="000A1309">
        <w:rPr>
          <w:bCs/>
        </w:rPr>
        <w:t>route</w:t>
      </w:r>
      <w:r w:rsidR="00767D29">
        <w:rPr>
          <w:bCs/>
        </w:rPr>
        <w:t>s</w:t>
      </w:r>
      <w:r w:rsidR="00767D29" w:rsidRPr="000A1309">
        <w:rPr>
          <w:bCs/>
        </w:rPr>
        <w:t xml:space="preserve"> nationale</w:t>
      </w:r>
      <w:r w:rsidR="00767D29">
        <w:rPr>
          <w:bCs/>
        </w:rPr>
        <w:t>s</w:t>
      </w:r>
      <w:r w:rsidR="00767D29" w:rsidRPr="000A1309">
        <w:rPr>
          <w:bCs/>
        </w:rPr>
        <w:t xml:space="preserve">, </w:t>
      </w:r>
      <w:r w:rsidR="00767D29">
        <w:rPr>
          <w:bCs/>
        </w:rPr>
        <w:t xml:space="preserve">en </w:t>
      </w:r>
      <w:r w:rsidR="00767D29" w:rsidRPr="000A1309">
        <w:rPr>
          <w:bCs/>
        </w:rPr>
        <w:t>voiries communales ou</w:t>
      </w:r>
      <w:r w:rsidR="00767D29">
        <w:rPr>
          <w:bCs/>
        </w:rPr>
        <w:t xml:space="preserve"> en </w:t>
      </w:r>
      <w:r w:rsidR="00767D29" w:rsidRPr="000A1309">
        <w:rPr>
          <w:bCs/>
        </w:rPr>
        <w:t>simple</w:t>
      </w:r>
      <w:r w:rsidR="00767D29">
        <w:rPr>
          <w:bCs/>
        </w:rPr>
        <w:t>s</w:t>
      </w:r>
      <w:r w:rsidR="00767D29" w:rsidRPr="000A1309">
        <w:rPr>
          <w:bCs/>
        </w:rPr>
        <w:t xml:space="preserve"> rue</w:t>
      </w:r>
      <w:r w:rsidR="00767D29">
        <w:rPr>
          <w:bCs/>
        </w:rPr>
        <w:t>s</w:t>
      </w:r>
      <w:r w:rsidR="00767D29">
        <w:rPr>
          <w:rStyle w:val="Appelnotedebasdep"/>
          <w:bCs/>
        </w:rPr>
        <w:footnoteReference w:id="61"/>
      </w:r>
      <w:r w:rsidR="008B7BD4">
        <w:rPr>
          <w:bCs/>
        </w:rPr>
        <w:t xml:space="preserve">, </w:t>
      </w:r>
      <w:r w:rsidR="00074612">
        <w:rPr>
          <w:bCs/>
        </w:rPr>
        <w:t xml:space="preserve">mais </w:t>
      </w:r>
      <w:r w:rsidR="008B7BD4">
        <w:rPr>
          <w:bCs/>
        </w:rPr>
        <w:t xml:space="preserve">quelques-uns sont détruits lors de </w:t>
      </w:r>
      <w:r w:rsidR="00BA2768">
        <w:rPr>
          <w:bCs/>
        </w:rPr>
        <w:t>l’établissement</w:t>
      </w:r>
      <w:r w:rsidR="008B7BD4">
        <w:rPr>
          <w:bCs/>
        </w:rPr>
        <w:t xml:space="preserve"> de nouvelles infrastructures</w:t>
      </w:r>
      <w:r w:rsidR="00767D29" w:rsidRPr="000A1309">
        <w:rPr>
          <w:bCs/>
        </w:rPr>
        <w:t>.</w:t>
      </w:r>
      <w:r w:rsidR="003D28B1">
        <w:rPr>
          <w:bCs/>
        </w:rPr>
        <w:t xml:space="preserve"> </w:t>
      </w:r>
      <w:r w:rsidR="009F0F71" w:rsidRPr="009F0F71">
        <w:rPr>
          <w:bCs/>
        </w:rPr>
        <w:t>Durant la seconde</w:t>
      </w:r>
      <w:r w:rsidR="00BA2768">
        <w:rPr>
          <w:bCs/>
        </w:rPr>
        <w:t xml:space="preserve"> guerre</w:t>
      </w:r>
      <w:r w:rsidR="009F0F71" w:rsidRPr="009F0F71">
        <w:rPr>
          <w:bCs/>
        </w:rPr>
        <w:t xml:space="preserve"> mondiale, les autorités allemandes projettent de construire une autoroute suivant son tracé, afin de relier Boulogne à Aix-la-Chapelle. </w:t>
      </w:r>
      <w:r w:rsidR="00BA2768">
        <w:rPr>
          <w:bCs/>
        </w:rPr>
        <w:t>Des photographies et des</w:t>
      </w:r>
      <w:r w:rsidR="009F0F71" w:rsidRPr="009F0F71">
        <w:rPr>
          <w:bCs/>
        </w:rPr>
        <w:t xml:space="preserve"> repérages et aériens sont réalisés à cette fin en 1941, avant que le projet ne soit finalement abandonné</w:t>
      </w:r>
      <w:r w:rsidR="009F0F71">
        <w:rPr>
          <w:rStyle w:val="Appelnotedebasdep"/>
          <w:bCs/>
        </w:rPr>
        <w:footnoteReference w:id="62"/>
      </w:r>
      <w:r w:rsidR="009F0F71" w:rsidRPr="009F0F71">
        <w:rPr>
          <w:bCs/>
        </w:rPr>
        <w:t>.</w:t>
      </w:r>
      <w:r w:rsidR="00767D29" w:rsidRPr="009F0F71">
        <w:rPr>
          <w:bCs/>
        </w:rPr>
        <w:t xml:space="preserve"> </w:t>
      </w:r>
      <w:r w:rsidR="00074612">
        <w:rPr>
          <w:bCs/>
        </w:rPr>
        <w:t>Mais, p</w:t>
      </w:r>
      <w:r w:rsidR="00767D29">
        <w:rPr>
          <w:bCs/>
        </w:rPr>
        <w:t xml:space="preserve">aradoxalement, c’est </w:t>
      </w:r>
      <w:r w:rsidR="00DD46B2">
        <w:rPr>
          <w:bCs/>
        </w:rPr>
        <w:t>aussi au cours des deux derniers siècles</w:t>
      </w:r>
      <w:r w:rsidR="00767D29">
        <w:rPr>
          <w:bCs/>
        </w:rPr>
        <w:t xml:space="preserve"> que </w:t>
      </w:r>
      <w:r w:rsidR="002B3893">
        <w:rPr>
          <w:bCs/>
        </w:rPr>
        <w:t>la voie et ses abords se voient finalement investis d’une valeur historique</w:t>
      </w:r>
      <w:r w:rsidR="006C2255">
        <w:rPr>
          <w:bCs/>
        </w:rPr>
        <w:t xml:space="preserve"> </w:t>
      </w:r>
      <w:r w:rsidR="000A1309">
        <w:rPr>
          <w:bCs/>
        </w:rPr>
        <w:t xml:space="preserve">: </w:t>
      </w:r>
      <w:r w:rsidR="008B7BD4">
        <w:rPr>
          <w:bCs/>
        </w:rPr>
        <w:t>si</w:t>
      </w:r>
      <w:r w:rsidR="00767D29">
        <w:rPr>
          <w:bCs/>
        </w:rPr>
        <w:t xml:space="preserve"> </w:t>
      </w:r>
      <w:r w:rsidR="0034451E">
        <w:rPr>
          <w:bCs/>
        </w:rPr>
        <w:t>la plupart des</w:t>
      </w:r>
      <w:r w:rsidR="000A1309" w:rsidRPr="000A1309">
        <w:rPr>
          <w:bCs/>
          <w:i/>
          <w:iCs/>
        </w:rPr>
        <w:t xml:space="preserve"> tumuli</w:t>
      </w:r>
      <w:r w:rsidR="000A1309">
        <w:rPr>
          <w:bCs/>
        </w:rPr>
        <w:t xml:space="preserve"> bordant l’axe routier sont </w:t>
      </w:r>
      <w:r w:rsidR="00767D29">
        <w:rPr>
          <w:bCs/>
        </w:rPr>
        <w:t xml:space="preserve">progressivement </w:t>
      </w:r>
      <w:r w:rsidR="0034451E">
        <w:rPr>
          <w:bCs/>
        </w:rPr>
        <w:t>protégés</w:t>
      </w:r>
      <w:r w:rsidR="008B7BD4">
        <w:rPr>
          <w:bCs/>
        </w:rPr>
        <w:t xml:space="preserve"> et </w:t>
      </w:r>
      <w:r w:rsidR="0034451E">
        <w:rPr>
          <w:bCs/>
        </w:rPr>
        <w:t xml:space="preserve">parfois même </w:t>
      </w:r>
      <w:r w:rsidR="000A1309">
        <w:rPr>
          <w:bCs/>
        </w:rPr>
        <w:t xml:space="preserve">rachetés par l’état belge </w:t>
      </w:r>
      <w:r w:rsidR="0034451E">
        <w:rPr>
          <w:bCs/>
        </w:rPr>
        <w:t>à partir de</w:t>
      </w:r>
      <w:r w:rsidR="000E18CE">
        <w:rPr>
          <w:bCs/>
        </w:rPr>
        <w:t>s années</w:t>
      </w:r>
      <w:r w:rsidR="0034451E">
        <w:rPr>
          <w:bCs/>
        </w:rPr>
        <w:t xml:space="preserve"> </w:t>
      </w:r>
      <w:r w:rsidR="000E18CE" w:rsidRPr="000E18CE">
        <w:rPr>
          <w:bCs/>
        </w:rPr>
        <w:t>184</w:t>
      </w:r>
      <w:r w:rsidR="000E18CE">
        <w:rPr>
          <w:bCs/>
        </w:rPr>
        <w:t>0</w:t>
      </w:r>
      <w:r w:rsidR="000A1309" w:rsidRPr="006C2255">
        <w:rPr>
          <w:rStyle w:val="Appelnotedebasdep"/>
          <w:bCs/>
        </w:rPr>
        <w:footnoteReference w:id="63"/>
      </w:r>
      <w:r w:rsidR="008B7BD4">
        <w:rPr>
          <w:bCs/>
        </w:rPr>
        <w:t>,</w:t>
      </w:r>
      <w:r w:rsidR="00767D29">
        <w:rPr>
          <w:bCs/>
        </w:rPr>
        <w:t xml:space="preserve"> ce n’est que beaucoup plus récemment que </w:t>
      </w:r>
      <w:r w:rsidR="0034451E">
        <w:rPr>
          <w:bCs/>
        </w:rPr>
        <w:t xml:space="preserve">la voie </w:t>
      </w:r>
      <w:r w:rsidR="00767D29">
        <w:rPr>
          <w:bCs/>
        </w:rPr>
        <w:t xml:space="preserve">elle-même </w:t>
      </w:r>
      <w:r w:rsidR="0034451E">
        <w:rPr>
          <w:bCs/>
        </w:rPr>
        <w:t>est inscrite</w:t>
      </w:r>
      <w:r w:rsidR="00767D29">
        <w:rPr>
          <w:bCs/>
        </w:rPr>
        <w:t xml:space="preserve"> </w:t>
      </w:r>
      <w:r w:rsidR="0034451E">
        <w:rPr>
          <w:bCs/>
        </w:rPr>
        <w:t>sur la liste indicative du patrimoine de l’UNESCO</w:t>
      </w:r>
      <w:r w:rsidR="00767D29">
        <w:rPr>
          <w:bCs/>
        </w:rPr>
        <w:t xml:space="preserve"> (2008)</w:t>
      </w:r>
      <w:r w:rsidR="0034451E">
        <w:rPr>
          <w:rStyle w:val="Appelnotedebasdep"/>
          <w:bCs/>
        </w:rPr>
        <w:footnoteReference w:id="64"/>
      </w:r>
      <w:r w:rsidR="00767D29">
        <w:rPr>
          <w:bCs/>
        </w:rPr>
        <w:t xml:space="preserve"> et qu’elle a fait l’objet de propositions visant à mieux la mettre en valeur</w:t>
      </w:r>
      <w:r w:rsidR="00767D29">
        <w:rPr>
          <w:rStyle w:val="Appelnotedebasdep"/>
          <w:bCs/>
        </w:rPr>
        <w:footnoteReference w:id="65"/>
      </w:r>
      <w:r w:rsidR="00767D29">
        <w:rPr>
          <w:bCs/>
        </w:rPr>
        <w:t xml:space="preserve">. </w:t>
      </w:r>
    </w:p>
    <w:p w14:paraId="7657D450" w14:textId="55BF7053" w:rsidR="00401708" w:rsidRDefault="00401708" w:rsidP="00B20DBD">
      <w:pPr>
        <w:spacing w:line="240" w:lineRule="auto"/>
        <w:rPr>
          <w:bCs/>
        </w:rPr>
      </w:pPr>
      <w:r>
        <w:rPr>
          <w:bCs/>
        </w:rPr>
        <w:tab/>
        <w:t xml:space="preserve">La renommée des vestiges et leur état de préservation actuel découlent donc fortement de leur propre histoire et il convient de prendre davantage en compte le processus </w:t>
      </w:r>
      <w:r w:rsidR="0048382D">
        <w:rPr>
          <w:bCs/>
        </w:rPr>
        <w:t>par lequel nous y avons investi notre culture</w:t>
      </w:r>
      <w:r w:rsidR="0048382D">
        <w:rPr>
          <w:rStyle w:val="Appelnotedebasdep"/>
          <w:bCs/>
        </w:rPr>
        <w:footnoteReference w:id="66"/>
      </w:r>
      <w:r w:rsidR="0048382D">
        <w:rPr>
          <w:bCs/>
        </w:rPr>
        <w:t xml:space="preserve"> en les </w:t>
      </w:r>
      <w:r>
        <w:rPr>
          <w:bCs/>
        </w:rPr>
        <w:t>transform</w:t>
      </w:r>
      <w:r w:rsidR="0048382D">
        <w:rPr>
          <w:bCs/>
        </w:rPr>
        <w:t>ant</w:t>
      </w:r>
      <w:r>
        <w:rPr>
          <w:bCs/>
        </w:rPr>
        <w:t xml:space="preserve"> </w:t>
      </w:r>
      <w:r w:rsidR="0048382D">
        <w:rPr>
          <w:bCs/>
        </w:rPr>
        <w:t xml:space="preserve">progressivement </w:t>
      </w:r>
      <w:r>
        <w:rPr>
          <w:bCs/>
        </w:rPr>
        <w:t xml:space="preserve">en objets « patrimoniaux ». </w:t>
      </w:r>
      <w:r w:rsidR="00074612">
        <w:rPr>
          <w:bCs/>
        </w:rPr>
        <w:t>S’i</w:t>
      </w:r>
      <w:r>
        <w:rPr>
          <w:bCs/>
        </w:rPr>
        <w:t>ls ont traversé les siècles</w:t>
      </w:r>
      <w:r w:rsidR="00074612">
        <w:rPr>
          <w:bCs/>
        </w:rPr>
        <w:t>, c’est parce qu’</w:t>
      </w:r>
      <w:r w:rsidR="00AF61AB">
        <w:rPr>
          <w:bCs/>
        </w:rPr>
        <w:t xml:space="preserve">ils </w:t>
      </w:r>
      <w:r w:rsidR="00AF61AB" w:rsidRPr="00AF61AB">
        <w:rPr>
          <w:bCs/>
        </w:rPr>
        <w:t>ont fait l’objet de réutilisations et d’adaptation</w:t>
      </w:r>
      <w:r w:rsidR="00372129">
        <w:rPr>
          <w:bCs/>
        </w:rPr>
        <w:t>s</w:t>
      </w:r>
      <w:r w:rsidR="00AF61AB" w:rsidRPr="00AF61AB">
        <w:rPr>
          <w:bCs/>
        </w:rPr>
        <w:t xml:space="preserve"> « </w:t>
      </w:r>
      <w:r w:rsidR="00AF61AB" w:rsidRPr="001232CF">
        <w:rPr>
          <w:bCs/>
        </w:rPr>
        <w:t>répondant à des besoins nouveaux et à des représentations culturelles évolutives</w:t>
      </w:r>
      <w:r w:rsidR="00AF61AB" w:rsidRPr="00AF61AB">
        <w:rPr>
          <w:bCs/>
        </w:rPr>
        <w:t> »</w:t>
      </w:r>
      <w:r w:rsidR="00AF61AB">
        <w:rPr>
          <w:rStyle w:val="Appelnotedebasdep"/>
          <w:bCs/>
        </w:rPr>
        <w:footnoteReference w:id="67"/>
      </w:r>
      <w:r w:rsidR="00AF61AB">
        <w:rPr>
          <w:bCs/>
        </w:rPr>
        <w:t xml:space="preserve"> : ce sont les communautés humaines qui, au fil du temps, se les sont réappropriés en renouvelant leurs fonctions originelles (voie Bavay-Tongres) ou les investissant d’un nouveau rôle (mausolée d’Igel). Cette histoire-là mérite aussi d’être connue et probablement davantage mise en valeur, afin de comprendre la signification qu’ont pu revêtir au fil des siècles ces monuments que nous côtoyons. </w:t>
      </w:r>
    </w:p>
    <w:p w14:paraId="23B9A0B3" w14:textId="77777777" w:rsidR="00B13649" w:rsidRDefault="00B13649" w:rsidP="009C114D">
      <w:pPr>
        <w:spacing w:line="240" w:lineRule="auto"/>
        <w:rPr>
          <w:b/>
          <w:bCs/>
        </w:rPr>
      </w:pPr>
    </w:p>
    <w:p w14:paraId="21B6673F" w14:textId="275229A5" w:rsidR="009C114D" w:rsidRPr="009C114D" w:rsidRDefault="009C114D" w:rsidP="009C114D">
      <w:pPr>
        <w:spacing w:line="240" w:lineRule="auto"/>
        <w:rPr>
          <w:b/>
          <w:bCs/>
        </w:rPr>
      </w:pPr>
      <w:r w:rsidRPr="009C114D">
        <w:rPr>
          <w:b/>
          <w:bCs/>
        </w:rPr>
        <w:t>Conclusion</w:t>
      </w:r>
    </w:p>
    <w:p w14:paraId="37410EA3" w14:textId="5EC2D148" w:rsidR="009C114D" w:rsidRDefault="009C114D" w:rsidP="009C114D">
      <w:pPr>
        <w:spacing w:line="240" w:lineRule="auto"/>
      </w:pPr>
    </w:p>
    <w:p w14:paraId="231BBD27" w14:textId="6910983D" w:rsidR="009967FE" w:rsidRDefault="007C6416" w:rsidP="009C114D">
      <w:pPr>
        <w:spacing w:line="240" w:lineRule="auto"/>
      </w:pPr>
      <w:r>
        <w:tab/>
      </w:r>
      <w:r w:rsidR="007F6A3B">
        <w:t>Située à la croisée de plusieurs disciplines et de plusieurs périodes, l</w:t>
      </w:r>
      <w:r w:rsidR="00B157D2">
        <w:t>’étude</w:t>
      </w:r>
      <w:r w:rsidR="007F6A3B">
        <w:t xml:space="preserve"> de la réception des « monuments » antiques s’inscrit souvent en dehors des cadres traditionnels de la recherche universitaire. </w:t>
      </w:r>
      <w:r w:rsidR="005C417E">
        <w:t>Comme les deux exemples présentés dans les pages précédentes l’ont démontré, e</w:t>
      </w:r>
      <w:r w:rsidR="007F6A3B">
        <w:t>lle constitue néanmoins un domaine de recherche particulièrement fécond </w:t>
      </w:r>
      <w:r w:rsidR="000B46B9">
        <w:t xml:space="preserve">puisqu’elle peut s’inscrire au sein de différentes approches. </w:t>
      </w:r>
    </w:p>
    <w:p w14:paraId="72E3A9A5" w14:textId="57917D74" w:rsidR="00E238A9" w:rsidRDefault="000B46B9" w:rsidP="009967FE">
      <w:pPr>
        <w:spacing w:line="240" w:lineRule="auto"/>
        <w:ind w:firstLine="708"/>
      </w:pPr>
      <w:r>
        <w:t xml:space="preserve">La première d’entre elles, </w:t>
      </w:r>
      <w:r w:rsidR="009967FE">
        <w:t xml:space="preserve">sans doute </w:t>
      </w:r>
      <w:r>
        <w:t>la plus traditionnelle, pourrait être qualifiée d’«</w:t>
      </w:r>
      <w:r w:rsidR="009967FE">
        <w:t> </w:t>
      </w:r>
      <w:r>
        <w:t xml:space="preserve">archéologique » : la consultation et l’analyse de témoignages médiévaux, modernes ou du début </w:t>
      </w:r>
      <w:r>
        <w:lastRenderedPageBreak/>
        <w:t xml:space="preserve">de la période contemporaine permettent en effet </w:t>
      </w:r>
      <w:r w:rsidR="00AF6F83">
        <w:t xml:space="preserve">bien </w:t>
      </w:r>
      <w:r>
        <w:t xml:space="preserve">souvent de compléter les données dont nous disposons à propos de vestiges endommagés ou détruits. </w:t>
      </w:r>
      <w:r w:rsidR="009967FE">
        <w:t xml:space="preserve">Elles peuvent </w:t>
      </w:r>
      <w:r w:rsidR="00AF6F83">
        <w:t>aussi</w:t>
      </w:r>
      <w:r w:rsidR="009967FE">
        <w:t xml:space="preserve"> contribuer à d’éventuels travaux de restauration, tout en mettant en exergue la question de savoir quel </w:t>
      </w:r>
      <w:r w:rsidR="009967FE" w:rsidRPr="009967FE">
        <w:t>est l’état du monument que l’on souhaite présenter</w:t>
      </w:r>
      <w:r w:rsidR="00AF6F83">
        <w:t xml:space="preserve"> aujourd’hui</w:t>
      </w:r>
      <w:r w:rsidR="009967FE" w:rsidRPr="009967FE">
        <w:t xml:space="preserve"> au visiteur</w:t>
      </w:r>
      <w:r w:rsidR="009967FE">
        <w:t>.</w:t>
      </w:r>
    </w:p>
    <w:p w14:paraId="3F147440" w14:textId="2B3D0E76" w:rsidR="008D7A64" w:rsidRDefault="009967FE" w:rsidP="008D7A64">
      <w:pPr>
        <w:spacing w:line="240" w:lineRule="auto"/>
        <w:ind w:firstLine="708"/>
        <w:rPr>
          <w:bCs/>
        </w:rPr>
      </w:pPr>
      <w:r>
        <w:t>Une approche</w:t>
      </w:r>
      <w:r w:rsidR="00D117EF">
        <w:t xml:space="preserve"> </w:t>
      </w:r>
      <w:r w:rsidR="001F07B7">
        <w:t xml:space="preserve">plus </w:t>
      </w:r>
      <w:r w:rsidR="00D117EF">
        <w:t>« historienne » de ces témoignages est également possible</w:t>
      </w:r>
      <w:r w:rsidR="008D7A64">
        <w:t> :</w:t>
      </w:r>
      <w:r w:rsidR="00D117EF">
        <w:t xml:space="preserve"> la réception des vestiges antiques </w:t>
      </w:r>
      <w:r w:rsidR="008D7A64">
        <w:t xml:space="preserve">constitue un angle d’approche original </w:t>
      </w:r>
      <w:r w:rsidR="008B7BD4">
        <w:t>qui conduit à</w:t>
      </w:r>
      <w:r w:rsidR="008D7A64">
        <w:t xml:space="preserve"> mieux appréhender certaines facettes des sociétés du passé. C’est naturellement le cas dans le domaine de l’histoire intellectuelle, les travaux et les échanges épistolaires des antiquaires</w:t>
      </w:r>
      <w:r w:rsidR="00AF6F83">
        <w:t>,</w:t>
      </w:r>
      <w:r w:rsidR="008D7A64">
        <w:t xml:space="preserve"> puis des historiens et </w:t>
      </w:r>
      <w:r w:rsidR="00AF6F83">
        <w:t xml:space="preserve">des </w:t>
      </w:r>
      <w:r w:rsidR="008D7A64">
        <w:t>archéologues</w:t>
      </w:r>
      <w:r w:rsidR="00AF6F83">
        <w:t>,</w:t>
      </w:r>
      <w:r w:rsidR="008D7A64">
        <w:t xml:space="preserve"> permettant de mieux comprendre le processus de construction de savoirs nouveaux à une époque donnée. L’accessibilité des vestiges monumentaux a par ailleurs </w:t>
      </w:r>
      <w:r w:rsidR="008D7A64" w:rsidRPr="00C211CD">
        <w:t xml:space="preserve">indéniablement contribué à enraciner leur présence dans les imaginaires collectifs (traditions locales) et à leur conférer une valeur symbolique (notamment en tant que preuves de l’ancienneté et du prestige d’une </w:t>
      </w:r>
      <w:r w:rsidR="005C417E">
        <w:t>ville, d’une région ou d’un état</w:t>
      </w:r>
      <w:r w:rsidR="008D7A64" w:rsidRPr="00C211CD">
        <w:t xml:space="preserve">). </w:t>
      </w:r>
      <w:r w:rsidR="008D7A64">
        <w:t>En ce sens, une étude de leur réception s’inscrit pleinement dans le cadre de recherches en histoire culturelle et en histoire des mentalités</w:t>
      </w:r>
      <w:r w:rsidR="008D7A64">
        <w:rPr>
          <w:bCs/>
        </w:rPr>
        <w:t>. La fonction paysagère que les communautés leur ont éventuellement conférée</w:t>
      </w:r>
      <w:r w:rsidR="005C417E">
        <w:rPr>
          <w:bCs/>
        </w:rPr>
        <w:t xml:space="preserve"> au fil des siècles</w:t>
      </w:r>
      <w:r w:rsidR="008D7A64">
        <w:rPr>
          <w:bCs/>
        </w:rPr>
        <w:t xml:space="preserve"> </w:t>
      </w:r>
      <w:r w:rsidR="005C417E">
        <w:rPr>
          <w:bCs/>
        </w:rPr>
        <w:t>peut également faire l’objet d’études novatrices. Dans ces différentes perspectives, une analyse de la réception des « monuments » antiques permet surtout de mieux comprendre la période qui les « reçoit ».</w:t>
      </w:r>
    </w:p>
    <w:p w14:paraId="4DCF757F" w14:textId="778D0C7D" w:rsidR="005C417E" w:rsidRDefault="005C417E" w:rsidP="008D7A64">
      <w:pPr>
        <w:spacing w:line="240" w:lineRule="auto"/>
        <w:ind w:firstLine="708"/>
        <w:rPr>
          <w:bCs/>
        </w:rPr>
      </w:pPr>
      <w:r>
        <w:rPr>
          <w:bCs/>
        </w:rPr>
        <w:t xml:space="preserve">Il est enfin possible de les aborder </w:t>
      </w:r>
      <w:r w:rsidR="00DD46B2">
        <w:rPr>
          <w:bCs/>
        </w:rPr>
        <w:t>par le biais</w:t>
      </w:r>
      <w:r>
        <w:rPr>
          <w:bCs/>
        </w:rPr>
        <w:t xml:space="preserve"> de recherches portant spécifiquement sur la compréhension </w:t>
      </w:r>
      <w:r w:rsidR="00A331C1">
        <w:rPr>
          <w:bCs/>
        </w:rPr>
        <w:t>de notre patrimoine et</w:t>
      </w:r>
      <w:r>
        <w:rPr>
          <w:bCs/>
        </w:rPr>
        <w:t xml:space="preserve"> de son processus de formation. </w:t>
      </w:r>
      <w:r w:rsidR="00A331C1">
        <w:rPr>
          <w:bCs/>
        </w:rPr>
        <w:t>Le fait que certains vestiges aient réussi à subsister pendant près de 2.000 ans, alors que tant d’autres ont été détruits, n’est que rarement dû au seul hasard. Outre les facteurs naturels (géologie, situation topographique…), le facteur humain a souvent joué un rôle</w:t>
      </w:r>
      <w:r w:rsidR="008B6493">
        <w:rPr>
          <w:bCs/>
        </w:rPr>
        <w:t xml:space="preserve"> déterminant</w:t>
      </w:r>
      <w:r w:rsidR="00A331C1">
        <w:rPr>
          <w:bCs/>
        </w:rPr>
        <w:t>. Ce sont les réappropriations et les réutilisations successives des vestiges qui leur ont permis de subsister au fil des siècles : répondant à</w:t>
      </w:r>
      <w:r w:rsidR="00074612">
        <w:rPr>
          <w:bCs/>
        </w:rPr>
        <w:t xml:space="preserve"> des</w:t>
      </w:r>
      <w:r w:rsidR="00A331C1">
        <w:rPr>
          <w:bCs/>
        </w:rPr>
        <w:t xml:space="preserve"> besoins nouveaux, ils ont parfois été entretenus ou protég</w:t>
      </w:r>
      <w:r w:rsidR="008B6493">
        <w:rPr>
          <w:bCs/>
        </w:rPr>
        <w:t>és</w:t>
      </w:r>
      <w:r w:rsidR="00A331C1">
        <w:rPr>
          <w:bCs/>
        </w:rPr>
        <w:t xml:space="preserve"> en raison de leur utilité (comme la voie Bavay-Tongres) ou du prestige qui</w:t>
      </w:r>
      <w:r w:rsidR="008B6493">
        <w:rPr>
          <w:bCs/>
        </w:rPr>
        <w:t xml:space="preserve"> leur</w:t>
      </w:r>
      <w:r w:rsidR="00A331C1">
        <w:rPr>
          <w:bCs/>
        </w:rPr>
        <w:t xml:space="preserve"> était associé (</w:t>
      </w:r>
      <w:r w:rsidR="00047816">
        <w:rPr>
          <w:bCs/>
        </w:rPr>
        <w:t xml:space="preserve">à l’instar du </w:t>
      </w:r>
      <w:r w:rsidR="00A331C1">
        <w:rPr>
          <w:bCs/>
        </w:rPr>
        <w:t>mausolée d’Igel). La valeur qu’ils ont acquis</w:t>
      </w:r>
      <w:r w:rsidR="00074612">
        <w:rPr>
          <w:bCs/>
        </w:rPr>
        <w:t>e</w:t>
      </w:r>
      <w:r w:rsidR="00A331C1">
        <w:rPr>
          <w:bCs/>
        </w:rPr>
        <w:t xml:space="preserve"> au fil des siècles aux yeux des populations environnantes, valeur qui a pu évoluer avec le temps, participe pleinement à leur intérêt patrimonial actuel. Nous ne pouvons qu’espérer que cet aspect de leur histoire sera mieux mis en évidence au sein des projets de valorisation qu’ils susciteront à l’avenir.</w:t>
      </w:r>
    </w:p>
    <w:p w14:paraId="067539AB" w14:textId="5A31FC9B" w:rsidR="004068C4" w:rsidRDefault="004068C4" w:rsidP="008D7A64">
      <w:pPr>
        <w:spacing w:line="240" w:lineRule="auto"/>
        <w:ind w:firstLine="708"/>
        <w:rPr>
          <w:bCs/>
        </w:rPr>
      </w:pPr>
    </w:p>
    <w:p w14:paraId="4AB4BBF2" w14:textId="129B1380" w:rsidR="004068C4" w:rsidRDefault="004068C4" w:rsidP="008D7A64">
      <w:pPr>
        <w:spacing w:line="240" w:lineRule="auto"/>
        <w:ind w:firstLine="708"/>
        <w:rPr>
          <w:bCs/>
        </w:rPr>
      </w:pPr>
    </w:p>
    <w:p w14:paraId="6247CE25" w14:textId="1512FEF5" w:rsidR="004068C4" w:rsidRDefault="004068C4" w:rsidP="004068C4">
      <w:pPr>
        <w:spacing w:line="240" w:lineRule="auto"/>
        <w:ind w:firstLine="708"/>
        <w:jc w:val="right"/>
        <w:rPr>
          <w:bCs/>
        </w:rPr>
      </w:pPr>
      <w:r>
        <w:rPr>
          <w:bCs/>
        </w:rPr>
        <w:t>Olivier Latteur</w:t>
      </w:r>
    </w:p>
    <w:p w14:paraId="14CBCAC8" w14:textId="21BBE0C8" w:rsidR="004068C4" w:rsidRDefault="004068C4" w:rsidP="004068C4">
      <w:pPr>
        <w:spacing w:line="240" w:lineRule="auto"/>
        <w:ind w:firstLine="708"/>
        <w:jc w:val="right"/>
        <w:rPr>
          <w:bCs/>
        </w:rPr>
      </w:pPr>
      <w:r>
        <w:rPr>
          <w:bCs/>
        </w:rPr>
        <w:t>Assistant à l’</w:t>
      </w:r>
      <w:proofErr w:type="spellStart"/>
      <w:r>
        <w:rPr>
          <w:bCs/>
        </w:rPr>
        <w:t>UNamur</w:t>
      </w:r>
      <w:proofErr w:type="spellEnd"/>
      <w:r>
        <w:rPr>
          <w:bCs/>
        </w:rPr>
        <w:t xml:space="preserve"> et l’</w:t>
      </w:r>
      <w:proofErr w:type="spellStart"/>
      <w:r>
        <w:rPr>
          <w:bCs/>
        </w:rPr>
        <w:t>UCLouvain</w:t>
      </w:r>
      <w:proofErr w:type="spellEnd"/>
    </w:p>
    <w:p w14:paraId="134489C4" w14:textId="6B7A2C5C" w:rsidR="004068C4" w:rsidRDefault="004068C4" w:rsidP="004068C4">
      <w:pPr>
        <w:spacing w:line="240" w:lineRule="auto"/>
        <w:ind w:firstLine="708"/>
        <w:jc w:val="right"/>
        <w:rPr>
          <w:bCs/>
        </w:rPr>
      </w:pPr>
      <w:r>
        <w:rPr>
          <w:bCs/>
        </w:rPr>
        <w:t xml:space="preserve">Chemin de </w:t>
      </w:r>
      <w:proofErr w:type="spellStart"/>
      <w:r>
        <w:rPr>
          <w:bCs/>
        </w:rPr>
        <w:t>Louvranges</w:t>
      </w:r>
      <w:proofErr w:type="spellEnd"/>
      <w:r>
        <w:rPr>
          <w:bCs/>
        </w:rPr>
        <w:t>, 24 1300 Wavre Belgique</w:t>
      </w:r>
    </w:p>
    <w:p w14:paraId="0AA23C47" w14:textId="57351596" w:rsidR="008B7BD4" w:rsidRDefault="00A14524" w:rsidP="008B7BD4">
      <w:pPr>
        <w:spacing w:line="240" w:lineRule="auto"/>
        <w:ind w:firstLine="708"/>
        <w:jc w:val="right"/>
        <w:rPr>
          <w:bCs/>
        </w:rPr>
      </w:pPr>
      <w:hyperlink r:id="rId8" w:history="1">
        <w:r w:rsidR="004068C4" w:rsidRPr="0007314F">
          <w:rPr>
            <w:rStyle w:val="Lienhypertexte"/>
            <w:bCs/>
          </w:rPr>
          <w:t>olivier.latteur@unamur.be</w:t>
        </w:r>
      </w:hyperlink>
      <w:r w:rsidR="004068C4">
        <w:rPr>
          <w:bCs/>
        </w:rPr>
        <w:t xml:space="preserve"> </w:t>
      </w:r>
    </w:p>
    <w:p w14:paraId="6D3333B8" w14:textId="5A2D9262" w:rsidR="004068C4" w:rsidRDefault="004068C4" w:rsidP="00752165">
      <w:pPr>
        <w:spacing w:line="240" w:lineRule="auto"/>
      </w:pPr>
    </w:p>
    <w:p w14:paraId="21559E28" w14:textId="599E6B1F" w:rsidR="00752165" w:rsidRPr="000E18CE" w:rsidRDefault="00752165" w:rsidP="00752165">
      <w:pPr>
        <w:spacing w:line="240" w:lineRule="auto"/>
        <w:rPr>
          <w:b/>
          <w:bCs/>
        </w:rPr>
      </w:pPr>
      <w:r w:rsidRPr="000E18CE">
        <w:rPr>
          <w:b/>
          <w:bCs/>
        </w:rPr>
        <w:t>Résumé</w:t>
      </w:r>
    </w:p>
    <w:p w14:paraId="2D80727C" w14:textId="075F6CAF" w:rsidR="00752165" w:rsidRDefault="00752165" w:rsidP="00752165">
      <w:pPr>
        <w:spacing w:line="240" w:lineRule="auto"/>
      </w:pPr>
    </w:p>
    <w:p w14:paraId="72D92CCB" w14:textId="67152103" w:rsidR="007446C8" w:rsidRDefault="007446C8" w:rsidP="00752165">
      <w:pPr>
        <w:spacing w:line="240" w:lineRule="auto"/>
      </w:pPr>
      <w:r>
        <w:t>Cet article</w:t>
      </w:r>
      <w:r w:rsidR="00D90457">
        <w:t xml:space="preserve"> s’attache à démontrer </w:t>
      </w:r>
      <w:r w:rsidR="00A80A94">
        <w:t>l’intérêt et la pertinence</w:t>
      </w:r>
      <w:r w:rsidR="00D90457">
        <w:t xml:space="preserve"> d</w:t>
      </w:r>
      <w:r w:rsidR="00A80A94">
        <w:t>es études menées sur la réception des « monuments » (vestiges architecturaux) romains ayant subsisté jusqu’à nos jours. Cet objet de recherche se situe en effet à la croisée de différentes époques et de différent</w:t>
      </w:r>
      <w:r w:rsidR="00481DF4">
        <w:t>e</w:t>
      </w:r>
      <w:r w:rsidR="00A80A94">
        <w:t xml:space="preserve">s disciplines et ne s’intègre pas toujours </w:t>
      </w:r>
      <w:r w:rsidR="00D829FE">
        <w:t>bien</w:t>
      </w:r>
      <w:r w:rsidR="00A80A94">
        <w:t xml:space="preserve"> dans les cadres traditionnels de la recherche universitaire. </w:t>
      </w:r>
      <w:r w:rsidR="00D67804">
        <w:t>Cette</w:t>
      </w:r>
      <w:r w:rsidR="00A80A94">
        <w:t xml:space="preserve"> contribution entend illustrer la fécondité d’une telle approche et revenir sur ses enjeux, au travers de deux cas d’étude issus des Pays-Bas méridionaux : le mausolée d’Igel et la voie Bavay-Tongres. </w:t>
      </w:r>
      <w:r w:rsidR="00D829FE">
        <w:t>L’étude de ces deux « monuments » permet de mettre en lumière l</w:t>
      </w:r>
      <w:r w:rsidR="00A80A94">
        <w:t xml:space="preserve">’intérêt </w:t>
      </w:r>
      <w:r w:rsidR="00D829FE">
        <w:t xml:space="preserve">tant </w:t>
      </w:r>
      <w:r w:rsidR="00A80A94">
        <w:t xml:space="preserve">archéologique, </w:t>
      </w:r>
      <w:r w:rsidR="00D829FE">
        <w:t>qu’</w:t>
      </w:r>
      <w:r w:rsidR="00A80A94">
        <w:t xml:space="preserve">historique et patrimonial d’une </w:t>
      </w:r>
      <w:r w:rsidR="00D829FE">
        <w:t>recherche menée en ce sens.</w:t>
      </w:r>
    </w:p>
    <w:p w14:paraId="374E238D" w14:textId="4BB69943" w:rsidR="00752165" w:rsidRDefault="00752165" w:rsidP="00752165">
      <w:pPr>
        <w:spacing w:line="240" w:lineRule="auto"/>
      </w:pPr>
    </w:p>
    <w:p w14:paraId="37226C4B" w14:textId="058B6522" w:rsidR="00752165" w:rsidRPr="00600925" w:rsidRDefault="00752165" w:rsidP="00752165">
      <w:pPr>
        <w:spacing w:line="240" w:lineRule="auto"/>
        <w:rPr>
          <w:b/>
          <w:bCs/>
          <w:lang w:val="en-US"/>
        </w:rPr>
      </w:pPr>
      <w:r w:rsidRPr="00600925">
        <w:rPr>
          <w:b/>
          <w:bCs/>
          <w:lang w:val="en-US"/>
        </w:rPr>
        <w:t>Summary</w:t>
      </w:r>
    </w:p>
    <w:p w14:paraId="4FB36E5E" w14:textId="319DDBA6" w:rsidR="00752165" w:rsidRPr="00600925" w:rsidRDefault="00752165" w:rsidP="00752165">
      <w:pPr>
        <w:spacing w:line="240" w:lineRule="auto"/>
        <w:rPr>
          <w:lang w:val="en-US"/>
        </w:rPr>
      </w:pPr>
    </w:p>
    <w:p w14:paraId="127224C2" w14:textId="123339B5" w:rsidR="00D829FE" w:rsidRPr="00600925" w:rsidRDefault="00D829FE" w:rsidP="00D829FE">
      <w:pPr>
        <w:spacing w:line="240" w:lineRule="auto"/>
        <w:rPr>
          <w:lang w:val="en-US"/>
        </w:rPr>
      </w:pPr>
      <w:r w:rsidRPr="00600925">
        <w:rPr>
          <w:lang w:val="en-US"/>
        </w:rPr>
        <w:t xml:space="preserve">This article aims to demonstrate the interest and relevance of the studies carried out on the reception of Roman "monuments" (architectural remains) that have survived the passage of time. </w:t>
      </w:r>
      <w:r w:rsidRPr="00600925">
        <w:rPr>
          <w:lang w:val="en-US"/>
        </w:rPr>
        <w:lastRenderedPageBreak/>
        <w:t xml:space="preserve">This research topic is situated at the crossroads of different </w:t>
      </w:r>
      <w:r w:rsidR="001356CA" w:rsidRPr="00600925">
        <w:rPr>
          <w:lang w:val="en-US"/>
        </w:rPr>
        <w:t>periods</w:t>
      </w:r>
      <w:r w:rsidRPr="00600925">
        <w:rPr>
          <w:lang w:val="en-US"/>
        </w:rPr>
        <w:t xml:space="preserve"> and disciplines and it does not always fit well into the traditional frameworks of academic research. Th</w:t>
      </w:r>
      <w:r w:rsidR="001356CA" w:rsidRPr="00600925">
        <w:rPr>
          <w:lang w:val="en-US"/>
        </w:rPr>
        <w:t>is</w:t>
      </w:r>
      <w:r w:rsidRPr="00600925">
        <w:rPr>
          <w:lang w:val="en-US"/>
        </w:rPr>
        <w:t xml:space="preserve"> contribution intends to highlight the fruitfulness of such an approach and to deal with the issues at stake, through two case studies from the Southern Netherlands: the mausoleum of Igel and the </w:t>
      </w:r>
      <w:r w:rsidR="00CA5905" w:rsidRPr="00600925">
        <w:rPr>
          <w:lang w:val="en-US"/>
        </w:rPr>
        <w:t>Roman</w:t>
      </w:r>
      <w:r w:rsidRPr="00600925">
        <w:rPr>
          <w:lang w:val="en-US"/>
        </w:rPr>
        <w:t xml:space="preserve"> road</w:t>
      </w:r>
      <w:r w:rsidR="00CA5905" w:rsidRPr="00600925">
        <w:rPr>
          <w:lang w:val="en-US"/>
        </w:rPr>
        <w:t xml:space="preserve"> from Bavay to Tongeren</w:t>
      </w:r>
      <w:r w:rsidRPr="00600925">
        <w:rPr>
          <w:lang w:val="en-US"/>
        </w:rPr>
        <w:t xml:space="preserve">. The study of these two "monuments" </w:t>
      </w:r>
      <w:r w:rsidR="00CA5905" w:rsidRPr="00600925">
        <w:rPr>
          <w:lang w:val="en-US"/>
        </w:rPr>
        <w:t xml:space="preserve">sheds light to </w:t>
      </w:r>
      <w:r w:rsidRPr="00600925">
        <w:rPr>
          <w:lang w:val="en-US"/>
        </w:rPr>
        <w:t>the archaeological, historical and heritage interest of research carried out in this direction.</w:t>
      </w:r>
    </w:p>
    <w:p w14:paraId="4E54258F" w14:textId="64592D54" w:rsidR="00752165" w:rsidRPr="00600925" w:rsidRDefault="00752165" w:rsidP="00752165">
      <w:pPr>
        <w:spacing w:line="240" w:lineRule="auto"/>
        <w:rPr>
          <w:lang w:val="en-US"/>
        </w:rPr>
      </w:pPr>
    </w:p>
    <w:p w14:paraId="4C2CD4AB" w14:textId="77777777" w:rsidR="00D829FE" w:rsidRPr="00600925" w:rsidRDefault="00D829FE" w:rsidP="00752165">
      <w:pPr>
        <w:spacing w:line="240" w:lineRule="auto"/>
        <w:rPr>
          <w:lang w:val="en-US"/>
        </w:rPr>
      </w:pPr>
    </w:p>
    <w:p w14:paraId="494B5AE1" w14:textId="49881DAB" w:rsidR="00752165" w:rsidRDefault="00752165" w:rsidP="00752165">
      <w:pPr>
        <w:spacing w:line="240" w:lineRule="auto"/>
        <w:rPr>
          <w:b/>
          <w:bCs/>
        </w:rPr>
      </w:pPr>
      <w:r w:rsidRPr="00752165">
        <w:rPr>
          <w:b/>
          <w:bCs/>
        </w:rPr>
        <w:t xml:space="preserve">Mots clés </w:t>
      </w:r>
    </w:p>
    <w:p w14:paraId="05E70B5B" w14:textId="0BAB5A8F" w:rsidR="00752165" w:rsidRDefault="00752165" w:rsidP="00752165">
      <w:pPr>
        <w:spacing w:line="240" w:lineRule="auto"/>
        <w:rPr>
          <w:b/>
          <w:bCs/>
        </w:rPr>
      </w:pPr>
    </w:p>
    <w:p w14:paraId="5BD88DCD" w14:textId="36E57034" w:rsidR="00752165" w:rsidRDefault="00752165" w:rsidP="00752165">
      <w:pPr>
        <w:spacing w:line="240" w:lineRule="auto"/>
      </w:pPr>
      <w:r w:rsidRPr="00752165">
        <w:t>Vestiges</w:t>
      </w:r>
      <w:r>
        <w:t xml:space="preserve"> architecturaux ; voie romaine ; </w:t>
      </w:r>
      <w:r w:rsidR="002174BF">
        <w:t xml:space="preserve">Igel ; </w:t>
      </w:r>
      <w:r>
        <w:t>patrimoine</w:t>
      </w:r>
      <w:r w:rsidR="00AA259C">
        <w:t> ; patrimonialisation</w:t>
      </w:r>
      <w:r>
        <w:t xml:space="preserve"> ; </w:t>
      </w:r>
      <w:proofErr w:type="spellStart"/>
      <w:r w:rsidR="002174BF">
        <w:t>antiquarisme</w:t>
      </w:r>
      <w:proofErr w:type="spellEnd"/>
      <w:r w:rsidR="002174BF">
        <w:t> ; identité</w:t>
      </w:r>
      <w:r w:rsidR="00AA259C">
        <w:t xml:space="preserve"> </w:t>
      </w:r>
      <w:r w:rsidR="002174BF">
        <w:t>; paysage.</w:t>
      </w:r>
    </w:p>
    <w:p w14:paraId="1B0E50C3" w14:textId="0F3D0277" w:rsidR="00D829FE" w:rsidRDefault="00D829FE" w:rsidP="00752165">
      <w:pPr>
        <w:spacing w:line="240" w:lineRule="auto"/>
      </w:pPr>
    </w:p>
    <w:p w14:paraId="3294367E" w14:textId="0CA99FFD" w:rsidR="00D829FE" w:rsidRPr="00600925" w:rsidRDefault="008212DA" w:rsidP="00752165">
      <w:pPr>
        <w:spacing w:line="240" w:lineRule="auto"/>
        <w:rPr>
          <w:lang w:val="en-US"/>
        </w:rPr>
      </w:pPr>
      <w:r w:rsidRPr="00600925">
        <w:rPr>
          <w:lang w:val="en-US"/>
        </w:rPr>
        <w:t xml:space="preserve">Architectural remains; Roman road; </w:t>
      </w:r>
      <w:proofErr w:type="spellStart"/>
      <w:r w:rsidRPr="00600925">
        <w:rPr>
          <w:lang w:val="en-US"/>
        </w:rPr>
        <w:t>Igel</w:t>
      </w:r>
      <w:proofErr w:type="spellEnd"/>
      <w:r w:rsidRPr="00600925">
        <w:rPr>
          <w:lang w:val="en-US"/>
        </w:rPr>
        <w:t>; heritage; heritagization; antiquarianism; identity; landscape.</w:t>
      </w:r>
    </w:p>
    <w:p w14:paraId="7F83E3F5" w14:textId="01CD31CF" w:rsidR="00752165" w:rsidRPr="00600925" w:rsidRDefault="00752165" w:rsidP="00752165">
      <w:pPr>
        <w:spacing w:line="240" w:lineRule="auto"/>
        <w:rPr>
          <w:lang w:val="en-US"/>
        </w:rPr>
      </w:pPr>
    </w:p>
    <w:p w14:paraId="37FC72CB" w14:textId="77777777" w:rsidR="00752165" w:rsidRPr="00600925" w:rsidRDefault="00752165" w:rsidP="00752165">
      <w:pPr>
        <w:spacing w:line="240" w:lineRule="auto"/>
        <w:rPr>
          <w:lang w:val="en-US"/>
        </w:rPr>
      </w:pPr>
    </w:p>
    <w:p w14:paraId="5E79CDAF" w14:textId="01D4A5E5" w:rsidR="005C417E" w:rsidRPr="00600925" w:rsidRDefault="005C417E" w:rsidP="00451428">
      <w:pPr>
        <w:spacing w:line="240" w:lineRule="auto"/>
        <w:rPr>
          <w:lang w:val="en-US"/>
        </w:rPr>
      </w:pPr>
    </w:p>
    <w:p w14:paraId="55ECE435" w14:textId="515D11C7" w:rsidR="005C417E" w:rsidRPr="00600925" w:rsidRDefault="005C417E" w:rsidP="00451428">
      <w:pPr>
        <w:spacing w:line="240" w:lineRule="auto"/>
        <w:rPr>
          <w:b/>
          <w:bCs/>
          <w:lang w:val="en-US"/>
        </w:rPr>
      </w:pPr>
      <w:proofErr w:type="spellStart"/>
      <w:r w:rsidRPr="00600925">
        <w:rPr>
          <w:b/>
          <w:bCs/>
          <w:lang w:val="en-US"/>
        </w:rPr>
        <w:t>Bibliographie</w:t>
      </w:r>
      <w:proofErr w:type="spellEnd"/>
      <w:r w:rsidR="002174BF" w:rsidRPr="00600925">
        <w:rPr>
          <w:b/>
          <w:bCs/>
          <w:lang w:val="en-US"/>
        </w:rPr>
        <w:t xml:space="preserve"> finale</w:t>
      </w:r>
    </w:p>
    <w:p w14:paraId="640CAA00" w14:textId="6BC87826" w:rsidR="00E238A9" w:rsidRPr="00600925" w:rsidRDefault="00E238A9" w:rsidP="00451428">
      <w:pPr>
        <w:spacing w:line="240" w:lineRule="auto"/>
        <w:rPr>
          <w:lang w:val="en-US"/>
        </w:rPr>
      </w:pPr>
    </w:p>
    <w:p w14:paraId="6157B426" w14:textId="01D6D27F" w:rsidR="002B76C3" w:rsidRPr="00600925" w:rsidRDefault="002B76C3" w:rsidP="009C43EE">
      <w:pPr>
        <w:spacing w:line="240" w:lineRule="auto"/>
        <w:rPr>
          <w:b/>
          <w:bCs/>
          <w:lang w:val="en-US"/>
        </w:rPr>
      </w:pPr>
      <w:r w:rsidRPr="00600925">
        <w:rPr>
          <w:b/>
          <w:bCs/>
          <w:lang w:val="en-US"/>
        </w:rPr>
        <w:t>Sources</w:t>
      </w:r>
    </w:p>
    <w:p w14:paraId="2E499BD3" w14:textId="21F7B715" w:rsidR="002B76C3" w:rsidRPr="00600925" w:rsidRDefault="002B76C3" w:rsidP="009C43EE">
      <w:pPr>
        <w:spacing w:line="240" w:lineRule="auto"/>
        <w:rPr>
          <w:lang w:val="en-US"/>
        </w:rPr>
      </w:pPr>
    </w:p>
    <w:p w14:paraId="373755FB" w14:textId="2770CE49" w:rsidR="00EC2330" w:rsidRPr="00600925" w:rsidRDefault="00EC2330" w:rsidP="009C43EE">
      <w:pPr>
        <w:spacing w:line="240" w:lineRule="auto"/>
        <w:rPr>
          <w:lang w:val="en-US"/>
        </w:rPr>
      </w:pPr>
      <w:bookmarkStart w:id="8" w:name="_Hlk57043906"/>
      <w:proofErr w:type="spellStart"/>
      <w:r w:rsidRPr="00600925">
        <w:rPr>
          <w:lang w:val="en-US"/>
        </w:rPr>
        <w:t>B</w:t>
      </w:r>
      <w:r w:rsidRPr="00600925">
        <w:rPr>
          <w:smallCaps/>
          <w:lang w:val="en-US"/>
        </w:rPr>
        <w:t>ochius</w:t>
      </w:r>
      <w:proofErr w:type="spellEnd"/>
      <w:r w:rsidRPr="00600925">
        <w:rPr>
          <w:smallCaps/>
          <w:lang w:val="en-US"/>
        </w:rPr>
        <w:t xml:space="preserve"> 1602 : </w:t>
      </w:r>
      <w:bookmarkEnd w:id="8"/>
      <w:proofErr w:type="spellStart"/>
      <w:r w:rsidRPr="00600925">
        <w:rPr>
          <w:lang w:val="en-US"/>
        </w:rPr>
        <w:t>B</w:t>
      </w:r>
      <w:r w:rsidRPr="00600925">
        <w:rPr>
          <w:smallCaps/>
          <w:lang w:val="en-US"/>
        </w:rPr>
        <w:t>ochius</w:t>
      </w:r>
      <w:proofErr w:type="spellEnd"/>
      <w:r w:rsidRPr="00600925">
        <w:rPr>
          <w:lang w:val="en-US"/>
        </w:rPr>
        <w:t xml:space="preserve"> Jean, </w:t>
      </w:r>
      <w:proofErr w:type="spellStart"/>
      <w:r w:rsidRPr="00600925">
        <w:rPr>
          <w:i/>
          <w:lang w:val="en-US"/>
        </w:rPr>
        <w:t>Historica</w:t>
      </w:r>
      <w:proofErr w:type="spellEnd"/>
      <w:r w:rsidRPr="00600925">
        <w:rPr>
          <w:i/>
          <w:lang w:val="en-US"/>
        </w:rPr>
        <w:t xml:space="preserve"> </w:t>
      </w:r>
      <w:proofErr w:type="spellStart"/>
      <w:r w:rsidRPr="00600925">
        <w:rPr>
          <w:i/>
          <w:lang w:val="en-US"/>
        </w:rPr>
        <w:t>narratio</w:t>
      </w:r>
      <w:proofErr w:type="spellEnd"/>
      <w:r w:rsidRPr="00600925">
        <w:rPr>
          <w:i/>
          <w:lang w:val="en-US"/>
        </w:rPr>
        <w:t xml:space="preserve"> </w:t>
      </w:r>
      <w:proofErr w:type="spellStart"/>
      <w:r w:rsidRPr="00600925">
        <w:rPr>
          <w:i/>
          <w:lang w:val="en-US"/>
        </w:rPr>
        <w:t>profectionis</w:t>
      </w:r>
      <w:proofErr w:type="spellEnd"/>
      <w:r w:rsidRPr="00600925">
        <w:rPr>
          <w:i/>
          <w:lang w:val="en-US"/>
        </w:rPr>
        <w:t xml:space="preserve"> et </w:t>
      </w:r>
      <w:proofErr w:type="spellStart"/>
      <w:r w:rsidRPr="00600925">
        <w:rPr>
          <w:i/>
          <w:lang w:val="en-US"/>
        </w:rPr>
        <w:t>inaugurationis</w:t>
      </w:r>
      <w:proofErr w:type="spellEnd"/>
      <w:r w:rsidRPr="00600925">
        <w:rPr>
          <w:i/>
          <w:lang w:val="en-US"/>
        </w:rPr>
        <w:t xml:space="preserve"> </w:t>
      </w:r>
      <w:proofErr w:type="spellStart"/>
      <w:r w:rsidRPr="00600925">
        <w:rPr>
          <w:i/>
          <w:lang w:val="en-US"/>
        </w:rPr>
        <w:t>serenissimorum</w:t>
      </w:r>
      <w:proofErr w:type="spellEnd"/>
      <w:r w:rsidRPr="00600925">
        <w:rPr>
          <w:i/>
          <w:lang w:val="en-US"/>
        </w:rPr>
        <w:t xml:space="preserve"> </w:t>
      </w:r>
      <w:proofErr w:type="spellStart"/>
      <w:r w:rsidRPr="00600925">
        <w:rPr>
          <w:i/>
          <w:lang w:val="en-US"/>
        </w:rPr>
        <w:t>Belgii</w:t>
      </w:r>
      <w:proofErr w:type="spellEnd"/>
      <w:r w:rsidRPr="00600925">
        <w:rPr>
          <w:i/>
          <w:lang w:val="en-US"/>
        </w:rPr>
        <w:t xml:space="preserve"> </w:t>
      </w:r>
      <w:proofErr w:type="spellStart"/>
      <w:r w:rsidRPr="00600925">
        <w:rPr>
          <w:i/>
          <w:lang w:val="en-US"/>
        </w:rPr>
        <w:t>principum</w:t>
      </w:r>
      <w:proofErr w:type="spellEnd"/>
      <w:r w:rsidRPr="00600925">
        <w:rPr>
          <w:i/>
          <w:lang w:val="en-US"/>
        </w:rPr>
        <w:t xml:space="preserve"> Alberti et </w:t>
      </w:r>
      <w:proofErr w:type="spellStart"/>
      <w:r w:rsidRPr="00600925">
        <w:rPr>
          <w:i/>
          <w:lang w:val="en-US"/>
        </w:rPr>
        <w:t>Isabellae</w:t>
      </w:r>
      <w:proofErr w:type="spellEnd"/>
      <w:r w:rsidRPr="00600925">
        <w:rPr>
          <w:i/>
          <w:lang w:val="en-US"/>
        </w:rPr>
        <w:t xml:space="preserve">, </w:t>
      </w:r>
      <w:proofErr w:type="spellStart"/>
      <w:r w:rsidRPr="00600925">
        <w:rPr>
          <w:i/>
          <w:lang w:val="en-US"/>
        </w:rPr>
        <w:t>Austriae</w:t>
      </w:r>
      <w:proofErr w:type="spellEnd"/>
      <w:r w:rsidRPr="00600925">
        <w:rPr>
          <w:i/>
          <w:lang w:val="en-US"/>
        </w:rPr>
        <w:t xml:space="preserve"> </w:t>
      </w:r>
      <w:proofErr w:type="spellStart"/>
      <w:r w:rsidRPr="00600925">
        <w:rPr>
          <w:i/>
          <w:lang w:val="en-US"/>
        </w:rPr>
        <w:t>archiducum</w:t>
      </w:r>
      <w:proofErr w:type="spellEnd"/>
      <w:r w:rsidRPr="00600925">
        <w:rPr>
          <w:lang w:val="en-US"/>
        </w:rPr>
        <w:t xml:space="preserve">, Anvers, apud </w:t>
      </w:r>
      <w:proofErr w:type="spellStart"/>
      <w:r w:rsidRPr="00600925">
        <w:rPr>
          <w:lang w:val="en-US"/>
        </w:rPr>
        <w:t>Ioannem</w:t>
      </w:r>
      <w:proofErr w:type="spellEnd"/>
      <w:r w:rsidRPr="00600925">
        <w:rPr>
          <w:lang w:val="en-US"/>
        </w:rPr>
        <w:t xml:space="preserve"> </w:t>
      </w:r>
      <w:proofErr w:type="spellStart"/>
      <w:r w:rsidRPr="00600925">
        <w:rPr>
          <w:lang w:val="en-US"/>
        </w:rPr>
        <w:t>Moretum</w:t>
      </w:r>
      <w:proofErr w:type="spellEnd"/>
      <w:r w:rsidRPr="00600925">
        <w:rPr>
          <w:lang w:val="en-US"/>
        </w:rPr>
        <w:t>.</w:t>
      </w:r>
    </w:p>
    <w:p w14:paraId="2DA6829D" w14:textId="67ED8E6F" w:rsidR="00FE2270" w:rsidRPr="00600925" w:rsidRDefault="00FE2270" w:rsidP="009C43EE">
      <w:pPr>
        <w:spacing w:line="240" w:lineRule="auto"/>
        <w:rPr>
          <w:lang w:val="en-US"/>
        </w:rPr>
      </w:pPr>
    </w:p>
    <w:p w14:paraId="1F7E2A84" w14:textId="61AA3023" w:rsidR="00FE2270" w:rsidRPr="00FE2270" w:rsidRDefault="00FE2270" w:rsidP="009C43EE">
      <w:pPr>
        <w:spacing w:line="240" w:lineRule="auto"/>
      </w:pPr>
      <w:bookmarkStart w:id="9" w:name="_Hlk57286748"/>
      <w:r w:rsidRPr="00FE2270">
        <w:rPr>
          <w:bCs/>
          <w:smallCaps/>
        </w:rPr>
        <w:t>Braun</w:t>
      </w:r>
      <w:r w:rsidR="004A1B1F" w:rsidRPr="004A1B1F">
        <w:rPr>
          <w:bCs/>
        </w:rPr>
        <w:t xml:space="preserve"> </w:t>
      </w:r>
      <w:r w:rsidR="004A1B1F">
        <w:rPr>
          <w:bCs/>
        </w:rPr>
        <w:t xml:space="preserve">et </w:t>
      </w:r>
      <w:proofErr w:type="spellStart"/>
      <w:r w:rsidR="004A1B1F" w:rsidRPr="00102BE3">
        <w:rPr>
          <w:bCs/>
          <w:smallCaps/>
        </w:rPr>
        <w:t>Hogenberg</w:t>
      </w:r>
      <w:proofErr w:type="spellEnd"/>
      <w:r w:rsidRPr="00FE2270">
        <w:rPr>
          <w:bCs/>
        </w:rPr>
        <w:t xml:space="preserve"> </w:t>
      </w:r>
      <w:r>
        <w:rPr>
          <w:bCs/>
        </w:rPr>
        <w:t>1598 </w:t>
      </w:r>
      <w:bookmarkEnd w:id="9"/>
      <w:r>
        <w:rPr>
          <w:bCs/>
        </w:rPr>
        <w:t>: B</w:t>
      </w:r>
      <w:r w:rsidRPr="00FE2270">
        <w:rPr>
          <w:bCs/>
          <w:smallCaps/>
        </w:rPr>
        <w:t>raun</w:t>
      </w:r>
      <w:r>
        <w:rPr>
          <w:bCs/>
        </w:rPr>
        <w:t xml:space="preserve"> </w:t>
      </w:r>
      <w:r w:rsidRPr="00FE2270">
        <w:rPr>
          <w:bCs/>
        </w:rPr>
        <w:t>G</w:t>
      </w:r>
      <w:r>
        <w:rPr>
          <w:bCs/>
        </w:rPr>
        <w:t>eorg</w:t>
      </w:r>
      <w:r w:rsidR="00102BE3">
        <w:rPr>
          <w:bCs/>
        </w:rPr>
        <w:t xml:space="preserve"> et </w:t>
      </w:r>
      <w:proofErr w:type="spellStart"/>
      <w:r w:rsidR="00102BE3" w:rsidRPr="00102BE3">
        <w:rPr>
          <w:bCs/>
          <w:smallCaps/>
        </w:rPr>
        <w:t>Hogenberg</w:t>
      </w:r>
      <w:proofErr w:type="spellEnd"/>
      <w:r w:rsidR="00102BE3">
        <w:rPr>
          <w:bCs/>
        </w:rPr>
        <w:t xml:space="preserve"> </w:t>
      </w:r>
      <w:r w:rsidR="00102BE3" w:rsidRPr="00102BE3">
        <w:rPr>
          <w:bCs/>
        </w:rPr>
        <w:t>Franz</w:t>
      </w:r>
      <w:r w:rsidRPr="00FE2270">
        <w:rPr>
          <w:bCs/>
        </w:rPr>
        <w:t xml:space="preserve">, </w:t>
      </w:r>
      <w:proofErr w:type="spellStart"/>
      <w:r w:rsidRPr="00FE2270">
        <w:rPr>
          <w:bCs/>
          <w:i/>
          <w:iCs/>
        </w:rPr>
        <w:t>Civitates</w:t>
      </w:r>
      <w:proofErr w:type="spellEnd"/>
      <w:r w:rsidRPr="00FE2270">
        <w:rPr>
          <w:bCs/>
          <w:i/>
          <w:iCs/>
        </w:rPr>
        <w:t xml:space="preserve"> </w:t>
      </w:r>
      <w:proofErr w:type="spellStart"/>
      <w:r w:rsidRPr="00FE2270">
        <w:rPr>
          <w:bCs/>
          <w:i/>
          <w:iCs/>
        </w:rPr>
        <w:t>orbis</w:t>
      </w:r>
      <w:proofErr w:type="spellEnd"/>
      <w:r w:rsidRPr="00FE2270">
        <w:rPr>
          <w:bCs/>
          <w:i/>
          <w:iCs/>
        </w:rPr>
        <w:t xml:space="preserve"> </w:t>
      </w:r>
      <w:proofErr w:type="spellStart"/>
      <w:r w:rsidRPr="00FE2270">
        <w:rPr>
          <w:bCs/>
          <w:i/>
          <w:iCs/>
        </w:rPr>
        <w:t>terrarum</w:t>
      </w:r>
      <w:proofErr w:type="spellEnd"/>
      <w:r w:rsidRPr="00FE2270">
        <w:rPr>
          <w:bCs/>
        </w:rPr>
        <w:t xml:space="preserve"> 5, Cologne</w:t>
      </w:r>
      <w:r w:rsidR="00102BE3">
        <w:rPr>
          <w:bCs/>
        </w:rPr>
        <w:t>, s. n</w:t>
      </w:r>
      <w:r>
        <w:rPr>
          <w:bCs/>
        </w:rPr>
        <w:t>.</w:t>
      </w:r>
    </w:p>
    <w:p w14:paraId="171C1887" w14:textId="77777777" w:rsidR="00EC2330" w:rsidRDefault="00EC2330" w:rsidP="009C43EE">
      <w:pPr>
        <w:spacing w:line="240" w:lineRule="auto"/>
      </w:pPr>
    </w:p>
    <w:p w14:paraId="3F7A48F1" w14:textId="3F5658FE" w:rsidR="00CF3229" w:rsidRDefault="003E22BD" w:rsidP="009C43EE">
      <w:pPr>
        <w:spacing w:line="240" w:lineRule="auto"/>
      </w:pPr>
      <w:proofErr w:type="spellStart"/>
      <w:r w:rsidRPr="00AD2131">
        <w:rPr>
          <w:bCs/>
          <w:smallCaps/>
        </w:rPr>
        <w:t>Heylen</w:t>
      </w:r>
      <w:proofErr w:type="spellEnd"/>
      <w:r w:rsidRPr="00AD2131">
        <w:rPr>
          <w:bCs/>
        </w:rPr>
        <w:t xml:space="preserve"> </w:t>
      </w:r>
      <w:r>
        <w:rPr>
          <w:bCs/>
        </w:rPr>
        <w:t>1783 :</w:t>
      </w:r>
      <w:r w:rsidRPr="003E22BD">
        <w:rPr>
          <w:bCs/>
          <w:smallCaps/>
        </w:rPr>
        <w:t xml:space="preserve"> </w:t>
      </w:r>
      <w:proofErr w:type="spellStart"/>
      <w:r w:rsidRPr="00AD2131">
        <w:rPr>
          <w:bCs/>
          <w:smallCaps/>
        </w:rPr>
        <w:t>Heylen</w:t>
      </w:r>
      <w:proofErr w:type="spellEnd"/>
      <w:r w:rsidRPr="00AD2131">
        <w:rPr>
          <w:bCs/>
        </w:rPr>
        <w:t xml:space="preserve"> </w:t>
      </w:r>
      <w:r>
        <w:rPr>
          <w:bCs/>
        </w:rPr>
        <w:t>Pierre </w:t>
      </w:r>
      <w:r w:rsidRPr="00AD2131">
        <w:rPr>
          <w:bCs/>
        </w:rPr>
        <w:t>J</w:t>
      </w:r>
      <w:r>
        <w:rPr>
          <w:bCs/>
        </w:rPr>
        <w:t>oseph</w:t>
      </w:r>
      <w:r w:rsidRPr="00AD2131">
        <w:rPr>
          <w:bCs/>
        </w:rPr>
        <w:t xml:space="preserve">, </w:t>
      </w:r>
      <w:r>
        <w:rPr>
          <w:bCs/>
        </w:rPr>
        <w:t>« </w:t>
      </w:r>
      <w:proofErr w:type="spellStart"/>
      <w:r w:rsidRPr="003E22BD">
        <w:rPr>
          <w:iCs/>
        </w:rPr>
        <w:t>Dissertatio</w:t>
      </w:r>
      <w:proofErr w:type="spellEnd"/>
      <w:r w:rsidRPr="003E22BD">
        <w:rPr>
          <w:iCs/>
        </w:rPr>
        <w:t xml:space="preserve"> de </w:t>
      </w:r>
      <w:proofErr w:type="spellStart"/>
      <w:r w:rsidRPr="003E22BD">
        <w:rPr>
          <w:iCs/>
        </w:rPr>
        <w:t>antiquis</w:t>
      </w:r>
      <w:proofErr w:type="spellEnd"/>
      <w:r w:rsidRPr="003E22BD">
        <w:rPr>
          <w:iCs/>
        </w:rPr>
        <w:t xml:space="preserve"> </w:t>
      </w:r>
      <w:proofErr w:type="spellStart"/>
      <w:r w:rsidRPr="003E22BD">
        <w:rPr>
          <w:iCs/>
        </w:rPr>
        <w:t>Romanorum</w:t>
      </w:r>
      <w:proofErr w:type="spellEnd"/>
      <w:r w:rsidRPr="003E22BD">
        <w:rPr>
          <w:iCs/>
        </w:rPr>
        <w:t xml:space="preserve"> </w:t>
      </w:r>
      <w:proofErr w:type="spellStart"/>
      <w:r w:rsidRPr="003E22BD">
        <w:rPr>
          <w:iCs/>
        </w:rPr>
        <w:t>monumentis</w:t>
      </w:r>
      <w:proofErr w:type="spellEnd"/>
      <w:r>
        <w:rPr>
          <w:iCs/>
        </w:rPr>
        <w:t> »</w:t>
      </w:r>
      <w:r w:rsidRPr="00AD2131">
        <w:t xml:space="preserve">, </w:t>
      </w:r>
      <w:r w:rsidRPr="00AD2131">
        <w:rPr>
          <w:i/>
        </w:rPr>
        <w:t>Mémoires de l’Académie impériale et royale des Sciences et Belles-Lettres de Bruxelles</w:t>
      </w:r>
      <w:r w:rsidRPr="00AD2131">
        <w:t xml:space="preserve"> 4</w:t>
      </w:r>
      <w:r>
        <w:t xml:space="preserve"> (</w:t>
      </w:r>
      <w:r w:rsidRPr="00AD2131">
        <w:t>1783</w:t>
      </w:r>
      <w:r>
        <w:t>)</w:t>
      </w:r>
      <w:r w:rsidRPr="00AD2131">
        <w:t>,</w:t>
      </w:r>
      <w:r>
        <w:t> </w:t>
      </w:r>
      <w:r w:rsidRPr="00AD2131">
        <w:t>405-490.</w:t>
      </w:r>
      <w:r>
        <w:rPr>
          <w:bCs/>
        </w:rPr>
        <w:t xml:space="preserve"> </w:t>
      </w:r>
    </w:p>
    <w:p w14:paraId="73175330" w14:textId="77777777" w:rsidR="003E22BD" w:rsidRPr="00CF3229" w:rsidRDefault="003E22BD" w:rsidP="009C43EE">
      <w:pPr>
        <w:spacing w:line="240" w:lineRule="auto"/>
      </w:pPr>
    </w:p>
    <w:p w14:paraId="428DD341" w14:textId="20DAB360" w:rsidR="00CF3229" w:rsidRDefault="00CF3229" w:rsidP="009C43EE">
      <w:pPr>
        <w:pStyle w:val="Notedebasdepage"/>
        <w:rPr>
          <w:sz w:val="24"/>
          <w:szCs w:val="24"/>
          <w:lang w:val="fr-FR"/>
        </w:rPr>
      </w:pPr>
      <w:r w:rsidRPr="00CF3229">
        <w:rPr>
          <w:smallCaps/>
          <w:sz w:val="24"/>
          <w:szCs w:val="24"/>
          <w:lang w:val="fr-FR"/>
        </w:rPr>
        <w:t>Le Mayeur</w:t>
      </w:r>
      <w:r w:rsidRPr="00CF3229">
        <w:rPr>
          <w:sz w:val="24"/>
          <w:szCs w:val="24"/>
          <w:lang w:val="fr-FR"/>
        </w:rPr>
        <w:t xml:space="preserve"> </w:t>
      </w:r>
      <w:r>
        <w:rPr>
          <w:sz w:val="24"/>
          <w:szCs w:val="24"/>
          <w:lang w:val="fr-FR"/>
        </w:rPr>
        <w:t xml:space="preserve">1830 : </w:t>
      </w:r>
      <w:r w:rsidRPr="00CF3229">
        <w:rPr>
          <w:smallCaps/>
          <w:sz w:val="24"/>
          <w:szCs w:val="24"/>
          <w:lang w:val="fr-FR"/>
        </w:rPr>
        <w:t>Le Mayeur</w:t>
      </w:r>
      <w:r w:rsidRPr="00CF3229">
        <w:rPr>
          <w:sz w:val="24"/>
          <w:szCs w:val="24"/>
          <w:lang w:val="fr-FR"/>
        </w:rPr>
        <w:t xml:space="preserve"> A</w:t>
      </w:r>
      <w:r>
        <w:rPr>
          <w:sz w:val="24"/>
          <w:szCs w:val="24"/>
          <w:lang w:val="fr-FR"/>
        </w:rPr>
        <w:t>drien</w:t>
      </w:r>
      <w:r w:rsidRPr="00CF3229">
        <w:rPr>
          <w:sz w:val="24"/>
          <w:szCs w:val="24"/>
          <w:lang w:val="fr-FR"/>
        </w:rPr>
        <w:t>-J</w:t>
      </w:r>
      <w:r>
        <w:rPr>
          <w:sz w:val="24"/>
          <w:szCs w:val="24"/>
          <w:lang w:val="fr-FR"/>
        </w:rPr>
        <w:t>acques</w:t>
      </w:r>
      <w:r w:rsidRPr="00CF3229">
        <w:rPr>
          <w:sz w:val="24"/>
          <w:szCs w:val="24"/>
          <w:lang w:val="fr-FR"/>
        </w:rPr>
        <w:t>-J</w:t>
      </w:r>
      <w:r>
        <w:rPr>
          <w:sz w:val="24"/>
          <w:szCs w:val="24"/>
          <w:lang w:val="fr-FR"/>
        </w:rPr>
        <w:t>oseph</w:t>
      </w:r>
      <w:r w:rsidRPr="00CF3229">
        <w:rPr>
          <w:sz w:val="24"/>
          <w:szCs w:val="24"/>
          <w:lang w:val="fr-FR"/>
        </w:rPr>
        <w:t xml:space="preserve">, </w:t>
      </w:r>
      <w:bookmarkStart w:id="10" w:name="_Hlk55570642"/>
      <w:r w:rsidRPr="00CF3229">
        <w:rPr>
          <w:i/>
          <w:sz w:val="24"/>
          <w:szCs w:val="24"/>
          <w:lang w:val="fr-FR"/>
        </w:rPr>
        <w:t>La Gloire Belgique, poème national en dix chants</w:t>
      </w:r>
      <w:bookmarkEnd w:id="10"/>
      <w:r w:rsidRPr="00CF3229">
        <w:rPr>
          <w:i/>
          <w:sz w:val="24"/>
          <w:szCs w:val="24"/>
          <w:lang w:val="fr-FR"/>
        </w:rPr>
        <w:t>, suivis de remarques historiques sur tout ce qui fait connaître cette gloire, depuis l'origine de la nation jusqu'aujourd'hui</w:t>
      </w:r>
      <w:r w:rsidRPr="00CF3229">
        <w:rPr>
          <w:sz w:val="24"/>
          <w:szCs w:val="24"/>
          <w:lang w:val="fr-FR"/>
        </w:rPr>
        <w:t>, Louvain</w:t>
      </w:r>
      <w:r w:rsidR="003E22BD">
        <w:rPr>
          <w:sz w:val="24"/>
          <w:szCs w:val="24"/>
          <w:lang w:val="fr-FR"/>
        </w:rPr>
        <w:t xml:space="preserve">, </w:t>
      </w:r>
      <w:proofErr w:type="spellStart"/>
      <w:r w:rsidR="003E22BD" w:rsidRPr="003E22BD">
        <w:rPr>
          <w:sz w:val="24"/>
          <w:szCs w:val="24"/>
        </w:rPr>
        <w:t>Vanlinthout</w:t>
      </w:r>
      <w:proofErr w:type="spellEnd"/>
      <w:r w:rsidR="003E22BD" w:rsidRPr="003E22BD">
        <w:rPr>
          <w:sz w:val="24"/>
          <w:szCs w:val="24"/>
        </w:rPr>
        <w:t xml:space="preserve"> et </w:t>
      </w:r>
      <w:proofErr w:type="spellStart"/>
      <w:r w:rsidR="003E22BD" w:rsidRPr="003E22BD">
        <w:rPr>
          <w:sz w:val="24"/>
          <w:szCs w:val="24"/>
        </w:rPr>
        <w:t>Vandenzande</w:t>
      </w:r>
      <w:proofErr w:type="spellEnd"/>
      <w:r w:rsidRPr="00CF3229">
        <w:rPr>
          <w:sz w:val="24"/>
          <w:szCs w:val="24"/>
          <w:lang w:val="fr-FR"/>
        </w:rPr>
        <w:t>.</w:t>
      </w:r>
    </w:p>
    <w:p w14:paraId="01203C73" w14:textId="4CBBC1B2" w:rsidR="00D85923" w:rsidRPr="00D85923" w:rsidRDefault="00D85923" w:rsidP="009C43EE">
      <w:pPr>
        <w:pStyle w:val="Notedebasdepage"/>
        <w:rPr>
          <w:sz w:val="24"/>
          <w:szCs w:val="24"/>
          <w:lang w:val="fr-FR"/>
        </w:rPr>
      </w:pPr>
    </w:p>
    <w:p w14:paraId="5A02B32A" w14:textId="256E91BD" w:rsidR="00D85923" w:rsidRPr="00D85923" w:rsidRDefault="00D85923" w:rsidP="009C43EE">
      <w:pPr>
        <w:pStyle w:val="Notedebasdepage"/>
        <w:rPr>
          <w:bCs/>
          <w:sz w:val="24"/>
          <w:szCs w:val="24"/>
          <w:lang w:val="fr-FR"/>
        </w:rPr>
      </w:pPr>
      <w:r w:rsidRPr="00D85923">
        <w:rPr>
          <w:rFonts w:eastAsia="TimesNewRomanPSMT"/>
          <w:bCs/>
          <w:sz w:val="24"/>
          <w:szCs w:val="24"/>
        </w:rPr>
        <w:t>L</w:t>
      </w:r>
      <w:r w:rsidRPr="00D85923">
        <w:rPr>
          <w:rFonts w:eastAsia="TimesNewRomanPSMT"/>
          <w:bCs/>
          <w:smallCaps/>
          <w:sz w:val="24"/>
          <w:szCs w:val="24"/>
        </w:rPr>
        <w:t>orent</w:t>
      </w:r>
      <w:r w:rsidRPr="00D85923">
        <w:rPr>
          <w:rFonts w:eastAsia="TimesNewRomanPSMT"/>
          <w:bCs/>
          <w:sz w:val="24"/>
          <w:szCs w:val="24"/>
        </w:rPr>
        <w:t xml:space="preserve"> 1769 : L</w:t>
      </w:r>
      <w:r w:rsidRPr="00D85923">
        <w:rPr>
          <w:rFonts w:eastAsia="TimesNewRomanPSMT"/>
          <w:bCs/>
          <w:smallCaps/>
          <w:sz w:val="24"/>
          <w:szCs w:val="24"/>
        </w:rPr>
        <w:t>orent</w:t>
      </w:r>
      <w:r w:rsidRPr="00D85923">
        <w:rPr>
          <w:rFonts w:eastAsia="TimesNewRomanPSMT"/>
          <w:bCs/>
          <w:sz w:val="24"/>
          <w:szCs w:val="24"/>
        </w:rPr>
        <w:t xml:space="preserve"> T</w:t>
      </w:r>
      <w:r>
        <w:rPr>
          <w:rFonts w:eastAsia="TimesNewRomanPSMT"/>
          <w:bCs/>
          <w:sz w:val="24"/>
          <w:szCs w:val="24"/>
        </w:rPr>
        <w:t>héodore</w:t>
      </w:r>
      <w:r w:rsidRPr="00D85923">
        <w:rPr>
          <w:rFonts w:eastAsia="TimesNewRomanPSMT"/>
          <w:bCs/>
          <w:sz w:val="24"/>
          <w:szCs w:val="24"/>
        </w:rPr>
        <w:t xml:space="preserve">, </w:t>
      </w:r>
      <w:proofErr w:type="spellStart"/>
      <w:r w:rsidRPr="00D85923">
        <w:rPr>
          <w:rFonts w:eastAsia="TimesNewRomanPSMT"/>
          <w:bCs/>
          <w:i/>
          <w:sz w:val="24"/>
          <w:szCs w:val="24"/>
        </w:rPr>
        <w:t>Cajus</w:t>
      </w:r>
      <w:proofErr w:type="spellEnd"/>
      <w:r w:rsidRPr="00D85923">
        <w:rPr>
          <w:rFonts w:eastAsia="TimesNewRomanPSMT"/>
          <w:bCs/>
          <w:i/>
          <w:sz w:val="24"/>
          <w:szCs w:val="24"/>
        </w:rPr>
        <w:t xml:space="preserve"> </w:t>
      </w:r>
      <w:proofErr w:type="spellStart"/>
      <w:r w:rsidRPr="00D85923">
        <w:rPr>
          <w:rFonts w:eastAsia="TimesNewRomanPSMT"/>
          <w:bCs/>
          <w:i/>
          <w:sz w:val="24"/>
          <w:szCs w:val="24"/>
        </w:rPr>
        <w:t>Igula</w:t>
      </w:r>
      <w:proofErr w:type="spellEnd"/>
      <w:r w:rsidRPr="00D85923">
        <w:rPr>
          <w:rFonts w:eastAsia="TimesNewRomanPSMT"/>
          <w:bCs/>
          <w:i/>
          <w:sz w:val="24"/>
          <w:szCs w:val="24"/>
        </w:rPr>
        <w:t xml:space="preserve"> ou L’empereur </w:t>
      </w:r>
      <w:proofErr w:type="spellStart"/>
      <w:r w:rsidRPr="00D85923">
        <w:rPr>
          <w:rFonts w:eastAsia="TimesNewRomanPSMT"/>
          <w:bCs/>
          <w:i/>
          <w:sz w:val="24"/>
          <w:szCs w:val="24"/>
        </w:rPr>
        <w:t>Cajus</w:t>
      </w:r>
      <w:proofErr w:type="spellEnd"/>
      <w:r w:rsidRPr="00D85923">
        <w:rPr>
          <w:rFonts w:eastAsia="TimesNewRomanPSMT"/>
          <w:bCs/>
          <w:i/>
          <w:sz w:val="24"/>
          <w:szCs w:val="24"/>
        </w:rPr>
        <w:t xml:space="preserve"> César Caligula, né à Igel le 31. Décembre de l’an 764 de Rome ou 11me. De J. C. Ere commune</w:t>
      </w:r>
      <w:r w:rsidRPr="00D85923">
        <w:rPr>
          <w:rFonts w:eastAsia="TimesNewRomanPSMT"/>
          <w:bCs/>
          <w:sz w:val="24"/>
          <w:szCs w:val="24"/>
        </w:rPr>
        <w:t>, Luxembourg,</w:t>
      </w:r>
      <w:r>
        <w:rPr>
          <w:rFonts w:eastAsia="TimesNewRomanPSMT"/>
          <w:bCs/>
          <w:sz w:val="24"/>
          <w:szCs w:val="24"/>
        </w:rPr>
        <w:t xml:space="preserve"> </w:t>
      </w:r>
      <w:r w:rsidRPr="00D85923">
        <w:rPr>
          <w:rFonts w:eastAsia="TimesNewRomanPSMT"/>
          <w:bCs/>
          <w:sz w:val="24"/>
          <w:szCs w:val="24"/>
        </w:rPr>
        <w:t>Héritiers d'André Chevalier.</w:t>
      </w:r>
    </w:p>
    <w:p w14:paraId="13C33325" w14:textId="77777777" w:rsidR="00CF3229" w:rsidRPr="00CF3229" w:rsidRDefault="00CF3229" w:rsidP="009C43EE">
      <w:pPr>
        <w:spacing w:line="240" w:lineRule="auto"/>
      </w:pPr>
    </w:p>
    <w:p w14:paraId="42888717" w14:textId="272F8D90" w:rsidR="002B76C3" w:rsidRDefault="003E22BD" w:rsidP="009C43EE">
      <w:pPr>
        <w:spacing w:line="240" w:lineRule="auto"/>
      </w:pPr>
      <w:proofErr w:type="spellStart"/>
      <w:r w:rsidRPr="003E22BD">
        <w:rPr>
          <w:smallCaps/>
        </w:rPr>
        <w:t>Ortelius</w:t>
      </w:r>
      <w:proofErr w:type="spellEnd"/>
      <w:r>
        <w:rPr>
          <w:smallCaps/>
        </w:rPr>
        <w:t xml:space="preserve"> </w:t>
      </w:r>
      <w:r>
        <w:t xml:space="preserve">et </w:t>
      </w:r>
      <w:proofErr w:type="spellStart"/>
      <w:r>
        <w:t>V</w:t>
      </w:r>
      <w:r w:rsidRPr="003E22BD">
        <w:rPr>
          <w:smallCaps/>
        </w:rPr>
        <w:t>ivianus</w:t>
      </w:r>
      <w:proofErr w:type="spellEnd"/>
      <w:r w:rsidRPr="003E22BD">
        <w:rPr>
          <w:smallCaps/>
        </w:rPr>
        <w:t xml:space="preserve"> </w:t>
      </w:r>
      <w:r>
        <w:t xml:space="preserve">1584 : </w:t>
      </w:r>
      <w:proofErr w:type="spellStart"/>
      <w:r w:rsidRPr="003E22BD">
        <w:rPr>
          <w:smallCaps/>
        </w:rPr>
        <w:t>Ortelius</w:t>
      </w:r>
      <w:proofErr w:type="spellEnd"/>
      <w:r w:rsidRPr="003E22BD">
        <w:rPr>
          <w:smallCaps/>
        </w:rPr>
        <w:t xml:space="preserve"> </w:t>
      </w:r>
      <w:r w:rsidRPr="003E22BD">
        <w:t>A</w:t>
      </w:r>
      <w:r>
        <w:t>braham et</w:t>
      </w:r>
      <w:r w:rsidRPr="003E22BD">
        <w:t xml:space="preserve"> </w:t>
      </w:r>
      <w:proofErr w:type="spellStart"/>
      <w:r w:rsidRPr="003E22BD">
        <w:rPr>
          <w:smallCaps/>
        </w:rPr>
        <w:t>Vivianus</w:t>
      </w:r>
      <w:proofErr w:type="spellEnd"/>
      <w:r w:rsidRPr="003E22BD">
        <w:t xml:space="preserve"> J</w:t>
      </w:r>
      <w:r>
        <w:t>e</w:t>
      </w:r>
      <w:r w:rsidR="00E242C4">
        <w:t>a</w:t>
      </w:r>
      <w:r>
        <w:t>n</w:t>
      </w:r>
      <w:r w:rsidRPr="003E22BD">
        <w:t xml:space="preserve">, </w:t>
      </w:r>
      <w:proofErr w:type="spellStart"/>
      <w:r w:rsidRPr="003E22BD">
        <w:rPr>
          <w:i/>
        </w:rPr>
        <w:t>Itinerarium</w:t>
      </w:r>
      <w:proofErr w:type="spellEnd"/>
      <w:r w:rsidRPr="003E22BD">
        <w:rPr>
          <w:i/>
        </w:rPr>
        <w:t xml:space="preserve"> per </w:t>
      </w:r>
      <w:proofErr w:type="spellStart"/>
      <w:r w:rsidRPr="003E22BD">
        <w:rPr>
          <w:i/>
        </w:rPr>
        <w:t>nonnullas</w:t>
      </w:r>
      <w:proofErr w:type="spellEnd"/>
      <w:r w:rsidRPr="003E22BD">
        <w:rPr>
          <w:i/>
        </w:rPr>
        <w:t xml:space="preserve"> </w:t>
      </w:r>
      <w:proofErr w:type="spellStart"/>
      <w:r w:rsidRPr="003E22BD">
        <w:rPr>
          <w:i/>
        </w:rPr>
        <w:t>Galliae</w:t>
      </w:r>
      <w:proofErr w:type="spellEnd"/>
      <w:r w:rsidRPr="003E22BD">
        <w:rPr>
          <w:i/>
        </w:rPr>
        <w:t xml:space="preserve"> </w:t>
      </w:r>
      <w:proofErr w:type="spellStart"/>
      <w:r w:rsidRPr="003E22BD">
        <w:rPr>
          <w:i/>
        </w:rPr>
        <w:t>Belgicae</w:t>
      </w:r>
      <w:proofErr w:type="spellEnd"/>
      <w:r w:rsidRPr="003E22BD">
        <w:rPr>
          <w:i/>
        </w:rPr>
        <w:t xml:space="preserve"> partes</w:t>
      </w:r>
      <w:r w:rsidRPr="003E22BD">
        <w:t>, Anvers</w:t>
      </w:r>
      <w:r w:rsidR="00EC2330">
        <w:t xml:space="preserve">, </w:t>
      </w:r>
      <w:r w:rsidR="00EC2330" w:rsidRPr="00EC2330">
        <w:t xml:space="preserve">ex </w:t>
      </w:r>
      <w:proofErr w:type="spellStart"/>
      <w:r w:rsidR="00EC2330" w:rsidRPr="00EC2330">
        <w:t>officina</w:t>
      </w:r>
      <w:proofErr w:type="spellEnd"/>
      <w:r w:rsidR="00EC2330" w:rsidRPr="00EC2330">
        <w:t xml:space="preserve"> </w:t>
      </w:r>
      <w:proofErr w:type="spellStart"/>
      <w:r w:rsidR="00EC2330" w:rsidRPr="00EC2330">
        <w:t>Christophori</w:t>
      </w:r>
      <w:proofErr w:type="spellEnd"/>
      <w:r w:rsidR="00EC2330" w:rsidRPr="00EC2330">
        <w:t xml:space="preserve"> </w:t>
      </w:r>
      <w:proofErr w:type="spellStart"/>
      <w:r w:rsidR="00EC2330" w:rsidRPr="00EC2330">
        <w:t>Plantini</w:t>
      </w:r>
      <w:proofErr w:type="spellEnd"/>
      <w:r w:rsidRPr="003E22BD">
        <w:t>.</w:t>
      </w:r>
    </w:p>
    <w:p w14:paraId="567E3F82" w14:textId="77777777" w:rsidR="00286C8B" w:rsidRPr="00CF3229" w:rsidRDefault="00286C8B" w:rsidP="009C43EE">
      <w:pPr>
        <w:spacing w:line="240" w:lineRule="auto"/>
      </w:pPr>
    </w:p>
    <w:p w14:paraId="7B513EC0" w14:textId="3D4038B1" w:rsidR="00286C8B" w:rsidRPr="00286C8B" w:rsidRDefault="00286C8B" w:rsidP="00286C8B">
      <w:pPr>
        <w:spacing w:line="240" w:lineRule="auto"/>
      </w:pPr>
      <w:proofErr w:type="spellStart"/>
      <w:r w:rsidRPr="00286C8B">
        <w:rPr>
          <w:smallCaps/>
        </w:rPr>
        <w:t>Wiltheim</w:t>
      </w:r>
      <w:proofErr w:type="spellEnd"/>
      <w:r w:rsidRPr="00286C8B">
        <w:t xml:space="preserve"> 1842 : </w:t>
      </w:r>
      <w:proofErr w:type="spellStart"/>
      <w:r w:rsidRPr="00286C8B">
        <w:rPr>
          <w:smallCaps/>
        </w:rPr>
        <w:t>Wiltheim</w:t>
      </w:r>
      <w:proofErr w:type="spellEnd"/>
      <w:r w:rsidRPr="00286C8B">
        <w:rPr>
          <w:smallCaps/>
        </w:rPr>
        <w:t xml:space="preserve"> </w:t>
      </w:r>
      <w:r w:rsidRPr="00286C8B">
        <w:t>A</w:t>
      </w:r>
      <w:r>
        <w:t>lexandre</w:t>
      </w:r>
      <w:r w:rsidRPr="00286C8B">
        <w:t xml:space="preserve">, </w:t>
      </w:r>
      <w:proofErr w:type="spellStart"/>
      <w:r w:rsidRPr="00286C8B">
        <w:rPr>
          <w:i/>
          <w:iCs/>
        </w:rPr>
        <w:t>Luciliburgensia</w:t>
      </w:r>
      <w:proofErr w:type="spellEnd"/>
      <w:r w:rsidRPr="00286C8B">
        <w:rPr>
          <w:i/>
          <w:iCs/>
        </w:rPr>
        <w:t xml:space="preserve"> </w:t>
      </w:r>
      <w:proofErr w:type="spellStart"/>
      <w:r w:rsidRPr="00286C8B">
        <w:rPr>
          <w:i/>
          <w:iCs/>
        </w:rPr>
        <w:t>sive</w:t>
      </w:r>
      <w:proofErr w:type="spellEnd"/>
      <w:r w:rsidRPr="00286C8B">
        <w:rPr>
          <w:i/>
          <w:iCs/>
        </w:rPr>
        <w:t xml:space="preserve"> </w:t>
      </w:r>
      <w:proofErr w:type="spellStart"/>
      <w:r w:rsidRPr="00286C8B">
        <w:rPr>
          <w:i/>
          <w:iCs/>
        </w:rPr>
        <w:t>Luxemburgum</w:t>
      </w:r>
      <w:proofErr w:type="spellEnd"/>
      <w:r w:rsidRPr="00286C8B">
        <w:rPr>
          <w:i/>
          <w:iCs/>
        </w:rPr>
        <w:t xml:space="preserve"> </w:t>
      </w:r>
      <w:proofErr w:type="spellStart"/>
      <w:r w:rsidRPr="00286C8B">
        <w:rPr>
          <w:i/>
          <w:iCs/>
        </w:rPr>
        <w:t>romanum</w:t>
      </w:r>
      <w:proofErr w:type="spellEnd"/>
      <w:r w:rsidRPr="00286C8B">
        <w:t xml:space="preserve">, Luxembourg, </w:t>
      </w:r>
      <w:proofErr w:type="spellStart"/>
      <w:r w:rsidR="00AA259C" w:rsidRPr="00AA259C">
        <w:t>Kuborn</w:t>
      </w:r>
      <w:proofErr w:type="spellEnd"/>
      <w:r w:rsidRPr="00286C8B">
        <w:t>.</w:t>
      </w:r>
    </w:p>
    <w:p w14:paraId="1DBA641D" w14:textId="77777777" w:rsidR="002B76C3" w:rsidRPr="00CF3229" w:rsidRDefault="002B76C3" w:rsidP="009C43EE">
      <w:pPr>
        <w:spacing w:line="240" w:lineRule="auto"/>
      </w:pPr>
    </w:p>
    <w:p w14:paraId="1E57EDA2" w14:textId="77777777" w:rsidR="002B76C3" w:rsidRPr="00CF3229" w:rsidRDefault="002B76C3" w:rsidP="009C43EE">
      <w:pPr>
        <w:spacing w:line="240" w:lineRule="auto"/>
      </w:pPr>
    </w:p>
    <w:p w14:paraId="7E184DE8" w14:textId="5CBFF6FA" w:rsidR="002B76C3" w:rsidRPr="00600925" w:rsidRDefault="002B76C3" w:rsidP="009C43EE">
      <w:pPr>
        <w:spacing w:line="240" w:lineRule="auto"/>
        <w:rPr>
          <w:b/>
          <w:bCs/>
          <w:lang w:val="en-US"/>
        </w:rPr>
      </w:pPr>
      <w:r w:rsidRPr="00600925">
        <w:rPr>
          <w:b/>
          <w:bCs/>
          <w:lang w:val="en-US"/>
        </w:rPr>
        <w:t>Travaux</w:t>
      </w:r>
    </w:p>
    <w:p w14:paraId="5F95DAF5" w14:textId="77777777" w:rsidR="00F623B2" w:rsidRDefault="00F623B2" w:rsidP="009C43EE">
      <w:pPr>
        <w:spacing w:line="240" w:lineRule="auto"/>
        <w:rPr>
          <w:smallCaps/>
          <w:lang w:val="en-US"/>
        </w:rPr>
      </w:pPr>
    </w:p>
    <w:p w14:paraId="51609B14" w14:textId="2A0A135F" w:rsidR="00087BE6" w:rsidRDefault="00087BE6" w:rsidP="009C43EE">
      <w:pPr>
        <w:spacing w:line="240" w:lineRule="auto"/>
        <w:rPr>
          <w:lang w:val="en-US"/>
        </w:rPr>
      </w:pPr>
      <w:proofErr w:type="spellStart"/>
      <w:r w:rsidRPr="00AD2131">
        <w:rPr>
          <w:smallCaps/>
          <w:lang w:val="en-US"/>
        </w:rPr>
        <w:t>Athanassopoulou</w:t>
      </w:r>
      <w:proofErr w:type="spellEnd"/>
      <w:r w:rsidRPr="00AD2131">
        <w:rPr>
          <w:smallCaps/>
          <w:lang w:val="en-US"/>
        </w:rPr>
        <w:t xml:space="preserve"> </w:t>
      </w:r>
      <w:r>
        <w:rPr>
          <w:smallCaps/>
          <w:lang w:val="en-US"/>
        </w:rPr>
        <w:t xml:space="preserve">2002 : </w:t>
      </w:r>
      <w:proofErr w:type="spellStart"/>
      <w:r w:rsidRPr="00AD2131">
        <w:rPr>
          <w:smallCaps/>
          <w:lang w:val="en-US"/>
        </w:rPr>
        <w:t>Athanassopoulou</w:t>
      </w:r>
      <w:proofErr w:type="spellEnd"/>
      <w:r w:rsidRPr="00AD2131">
        <w:rPr>
          <w:smallCaps/>
          <w:lang w:val="en-US"/>
        </w:rPr>
        <w:t xml:space="preserve"> </w:t>
      </w:r>
      <w:r w:rsidRPr="00AD2131">
        <w:rPr>
          <w:lang w:val="en-US"/>
        </w:rPr>
        <w:t>E</w:t>
      </w:r>
      <w:r w:rsidR="000B1083">
        <w:rPr>
          <w:lang w:val="en-US"/>
        </w:rPr>
        <w:t>ffie-</w:t>
      </w:r>
      <w:proofErr w:type="spellStart"/>
      <w:r w:rsidRPr="00AD2131">
        <w:rPr>
          <w:lang w:val="en-US"/>
        </w:rPr>
        <w:t>F</w:t>
      </w:r>
      <w:r w:rsidR="000B1083">
        <w:rPr>
          <w:lang w:val="en-US"/>
        </w:rPr>
        <w:t>otini</w:t>
      </w:r>
      <w:proofErr w:type="spellEnd"/>
      <w:r w:rsidRPr="00AD2131">
        <w:rPr>
          <w:lang w:val="en-US"/>
        </w:rPr>
        <w:t xml:space="preserve">, </w:t>
      </w:r>
      <w:r w:rsidRPr="00600925">
        <w:rPr>
          <w:lang w:val="en-US"/>
        </w:rPr>
        <w:t xml:space="preserve">« </w:t>
      </w:r>
      <w:r w:rsidRPr="00087BE6">
        <w:rPr>
          <w:iCs/>
          <w:lang w:val="en-US"/>
        </w:rPr>
        <w:t>An “Ancient Landscape”: European Ideals, Archaeology, and Nation Building in Early Modern Greece</w:t>
      </w:r>
      <w:r w:rsidR="000B1083">
        <w:rPr>
          <w:iCs/>
          <w:lang w:val="en-US"/>
        </w:rPr>
        <w:t xml:space="preserve"> </w:t>
      </w:r>
      <w:r w:rsidR="000B1083" w:rsidRPr="00600925">
        <w:rPr>
          <w:iCs/>
          <w:lang w:val="en-US"/>
        </w:rPr>
        <w:t>»</w:t>
      </w:r>
      <w:r w:rsidRPr="00AD2131">
        <w:rPr>
          <w:lang w:val="en-US"/>
        </w:rPr>
        <w:t xml:space="preserve">, </w:t>
      </w:r>
      <w:r w:rsidRPr="00AD2131">
        <w:rPr>
          <w:i/>
          <w:lang w:val="en-US"/>
        </w:rPr>
        <w:t>Journal of Modern Greek Studies</w:t>
      </w:r>
      <w:r w:rsidRPr="00AD2131">
        <w:rPr>
          <w:lang w:val="en-US"/>
        </w:rPr>
        <w:t xml:space="preserve"> 20 </w:t>
      </w:r>
      <w:r w:rsidR="000B1083">
        <w:rPr>
          <w:lang w:val="en-US"/>
        </w:rPr>
        <w:t>(</w:t>
      </w:r>
      <w:r w:rsidRPr="00AD2131">
        <w:rPr>
          <w:lang w:val="en-US"/>
        </w:rPr>
        <w:t>2002</w:t>
      </w:r>
      <w:r w:rsidR="000B1083">
        <w:rPr>
          <w:lang w:val="en-US"/>
        </w:rPr>
        <w:t>)</w:t>
      </w:r>
      <w:r w:rsidRPr="00AD2131">
        <w:rPr>
          <w:lang w:val="en-US"/>
        </w:rPr>
        <w:t>,</w:t>
      </w:r>
      <w:r w:rsidR="00C27745">
        <w:rPr>
          <w:lang w:val="en-US"/>
        </w:rPr>
        <w:t xml:space="preserve"> </w:t>
      </w:r>
      <w:r w:rsidRPr="00AD2131">
        <w:rPr>
          <w:lang w:val="en-US"/>
        </w:rPr>
        <w:t>273-305.</w:t>
      </w:r>
    </w:p>
    <w:p w14:paraId="67B57819" w14:textId="37CD4215" w:rsidR="00E242C4" w:rsidRDefault="00E242C4" w:rsidP="009C43EE">
      <w:pPr>
        <w:spacing w:line="240" w:lineRule="auto"/>
        <w:rPr>
          <w:lang w:val="en-US"/>
        </w:rPr>
      </w:pPr>
    </w:p>
    <w:p w14:paraId="586CE1CA" w14:textId="688A96BF" w:rsidR="00E242C4" w:rsidRDefault="00E242C4" w:rsidP="009C43EE">
      <w:pPr>
        <w:spacing w:line="240" w:lineRule="auto"/>
      </w:pPr>
      <w:r w:rsidRPr="00AD2131">
        <w:rPr>
          <w:bCs/>
          <w:smallCaps/>
        </w:rPr>
        <w:lastRenderedPageBreak/>
        <w:t xml:space="preserve">Bavay </w:t>
      </w:r>
      <w:r>
        <w:rPr>
          <w:bCs/>
        </w:rPr>
        <w:t>et</w:t>
      </w:r>
      <w:r w:rsidRPr="00AD2131">
        <w:rPr>
          <w:bCs/>
        </w:rPr>
        <w:t xml:space="preserve"> </w:t>
      </w:r>
      <w:proofErr w:type="spellStart"/>
      <w:r w:rsidRPr="00AD2131">
        <w:rPr>
          <w:bCs/>
          <w:smallCaps/>
        </w:rPr>
        <w:t>Mercx</w:t>
      </w:r>
      <w:proofErr w:type="spellEnd"/>
      <w:r>
        <w:rPr>
          <w:bCs/>
          <w:smallCaps/>
        </w:rPr>
        <w:t xml:space="preserve"> 2009 :</w:t>
      </w:r>
      <w:r w:rsidRPr="00AD2131">
        <w:rPr>
          <w:bCs/>
          <w:smallCaps/>
        </w:rPr>
        <w:t xml:space="preserve"> Bavay </w:t>
      </w:r>
      <w:r w:rsidRPr="00AD2131">
        <w:rPr>
          <w:bCs/>
        </w:rPr>
        <w:t>G</w:t>
      </w:r>
      <w:r>
        <w:rPr>
          <w:bCs/>
        </w:rPr>
        <w:t>érard et</w:t>
      </w:r>
      <w:r w:rsidRPr="00AD2131">
        <w:rPr>
          <w:bCs/>
        </w:rPr>
        <w:t xml:space="preserve"> </w:t>
      </w:r>
      <w:proofErr w:type="spellStart"/>
      <w:r w:rsidRPr="00AD2131">
        <w:rPr>
          <w:bCs/>
          <w:smallCaps/>
        </w:rPr>
        <w:t>Mercx</w:t>
      </w:r>
      <w:proofErr w:type="spellEnd"/>
      <w:r w:rsidRPr="00AD2131">
        <w:rPr>
          <w:bCs/>
          <w:smallCaps/>
        </w:rPr>
        <w:t xml:space="preserve"> </w:t>
      </w:r>
      <w:r w:rsidRPr="00AD2131">
        <w:rPr>
          <w:bCs/>
        </w:rPr>
        <w:t>B</w:t>
      </w:r>
      <w:r>
        <w:rPr>
          <w:bCs/>
        </w:rPr>
        <w:t>runo (</w:t>
      </w:r>
      <w:proofErr w:type="spellStart"/>
      <w:r w:rsidRPr="00AD2131">
        <w:rPr>
          <w:bCs/>
        </w:rPr>
        <w:t>dir</w:t>
      </w:r>
      <w:proofErr w:type="spellEnd"/>
      <w:r w:rsidRPr="00AD2131">
        <w:rPr>
          <w:bCs/>
        </w:rPr>
        <w:t>.</w:t>
      </w:r>
      <w:r>
        <w:rPr>
          <w:bCs/>
        </w:rPr>
        <w:t>)</w:t>
      </w:r>
      <w:r w:rsidRPr="00AD2131">
        <w:rPr>
          <w:bCs/>
        </w:rPr>
        <w:t xml:space="preserve">, </w:t>
      </w:r>
      <w:r w:rsidRPr="00AD2131">
        <w:rPr>
          <w:bCs/>
          <w:i/>
        </w:rPr>
        <w:t>La chaussée romaine de Bavay à Tongres</w:t>
      </w:r>
      <w:r>
        <w:rPr>
          <w:bCs/>
          <w:i/>
        </w:rPr>
        <w:t> </w:t>
      </w:r>
      <w:r w:rsidRPr="00AD2131">
        <w:rPr>
          <w:bCs/>
          <w:i/>
        </w:rPr>
        <w:t>: le plus grand patrimoine archéologique de Wallonie</w:t>
      </w:r>
      <w:r w:rsidRPr="00AD2131">
        <w:rPr>
          <w:bCs/>
        </w:rPr>
        <w:t>, Mons</w:t>
      </w:r>
      <w:r>
        <w:rPr>
          <w:bCs/>
        </w:rPr>
        <w:t>,</w:t>
      </w:r>
      <w:r w:rsidRPr="00E242C4">
        <w:t xml:space="preserve"> </w:t>
      </w:r>
      <w:r w:rsidRPr="00E242C4">
        <w:rPr>
          <w:bCs/>
        </w:rPr>
        <w:t>Maison de la mémoire de Mons</w:t>
      </w:r>
      <w:r>
        <w:rPr>
          <w:bCs/>
        </w:rPr>
        <w:t>.</w:t>
      </w:r>
    </w:p>
    <w:p w14:paraId="0C0CF32F" w14:textId="03796EB2" w:rsidR="00C22A8A" w:rsidRDefault="00C22A8A" w:rsidP="009C43EE">
      <w:pPr>
        <w:spacing w:line="240" w:lineRule="auto"/>
        <w:rPr>
          <w:bCs/>
          <w:smallCaps/>
        </w:rPr>
      </w:pPr>
    </w:p>
    <w:p w14:paraId="64984714" w14:textId="1D76204A" w:rsidR="000B1083" w:rsidRDefault="00B8073F" w:rsidP="009C43EE">
      <w:pPr>
        <w:spacing w:line="240" w:lineRule="auto"/>
        <w:rPr>
          <w:color w:val="000000"/>
          <w:lang w:val="en-US"/>
        </w:rPr>
      </w:pPr>
      <w:bookmarkStart w:id="11" w:name="_Hlk57048770"/>
      <w:r w:rsidRPr="00AD2131">
        <w:rPr>
          <w:smallCaps/>
          <w:color w:val="000000"/>
          <w:lang w:val="en-US"/>
        </w:rPr>
        <w:t xml:space="preserve">Beard </w:t>
      </w:r>
      <w:r>
        <w:rPr>
          <w:smallCaps/>
          <w:color w:val="000000"/>
          <w:lang w:val="en-US"/>
        </w:rPr>
        <w:t xml:space="preserve">2010 </w:t>
      </w:r>
      <w:bookmarkEnd w:id="11"/>
      <w:r>
        <w:rPr>
          <w:smallCaps/>
          <w:color w:val="000000"/>
          <w:lang w:val="en-US"/>
        </w:rPr>
        <w:t xml:space="preserve">: </w:t>
      </w:r>
      <w:r w:rsidR="000B1083" w:rsidRPr="00AD2131">
        <w:rPr>
          <w:smallCaps/>
          <w:color w:val="000000"/>
          <w:lang w:val="en-US"/>
        </w:rPr>
        <w:t>Beard</w:t>
      </w:r>
      <w:r w:rsidR="000B1083" w:rsidRPr="00AD2131">
        <w:rPr>
          <w:color w:val="000000"/>
          <w:lang w:val="en-US"/>
        </w:rPr>
        <w:t xml:space="preserve"> M</w:t>
      </w:r>
      <w:r>
        <w:rPr>
          <w:color w:val="000000"/>
          <w:lang w:val="en-US"/>
        </w:rPr>
        <w:t>ary</w:t>
      </w:r>
      <w:r w:rsidR="000B1083" w:rsidRPr="00AD2131">
        <w:rPr>
          <w:color w:val="000000"/>
          <w:lang w:val="en-US"/>
        </w:rPr>
        <w:t xml:space="preserve">, </w:t>
      </w:r>
      <w:r w:rsidR="000B1083" w:rsidRPr="00AD2131">
        <w:rPr>
          <w:i/>
          <w:color w:val="000000"/>
          <w:lang w:val="en-US"/>
        </w:rPr>
        <w:t>The Parthenon</w:t>
      </w:r>
      <w:r w:rsidR="000B1083" w:rsidRPr="00AD2131">
        <w:rPr>
          <w:color w:val="000000"/>
          <w:lang w:val="en-US"/>
        </w:rPr>
        <w:t xml:space="preserve">, </w:t>
      </w:r>
      <w:proofErr w:type="spellStart"/>
      <w:r w:rsidR="000B1083" w:rsidRPr="00AD2131">
        <w:rPr>
          <w:color w:val="000000"/>
          <w:lang w:val="en-US"/>
        </w:rPr>
        <w:t>Londres</w:t>
      </w:r>
      <w:proofErr w:type="spellEnd"/>
      <w:r w:rsidR="000B1083" w:rsidRPr="00AD2131">
        <w:rPr>
          <w:color w:val="000000"/>
          <w:lang w:val="en-US"/>
        </w:rPr>
        <w:t xml:space="preserve">, </w:t>
      </w:r>
      <w:r w:rsidRPr="00B8073F">
        <w:rPr>
          <w:color w:val="000000"/>
          <w:lang w:val="en-US"/>
        </w:rPr>
        <w:t>Profile</w:t>
      </w:r>
      <w:r>
        <w:rPr>
          <w:color w:val="000000"/>
          <w:lang w:val="en-US"/>
        </w:rPr>
        <w:t>,</w:t>
      </w:r>
      <w:r w:rsidRPr="00B8073F">
        <w:rPr>
          <w:color w:val="000000"/>
          <w:lang w:val="en-US"/>
        </w:rPr>
        <w:t xml:space="preserve"> </w:t>
      </w:r>
      <w:r w:rsidRPr="00AD2131">
        <w:rPr>
          <w:color w:val="000000"/>
          <w:lang w:val="en-US"/>
        </w:rPr>
        <w:t>2</w:t>
      </w:r>
      <w:r w:rsidRPr="00AD2131">
        <w:rPr>
          <w:color w:val="000000"/>
          <w:vertAlign w:val="superscript"/>
          <w:lang w:val="en-US"/>
        </w:rPr>
        <w:t>e</w:t>
      </w:r>
      <w:r w:rsidRPr="00AD2131">
        <w:rPr>
          <w:color w:val="000000"/>
          <w:lang w:val="en-US"/>
        </w:rPr>
        <w:t xml:space="preserve"> </w:t>
      </w:r>
      <w:proofErr w:type="spellStart"/>
      <w:r w:rsidRPr="00AD2131">
        <w:rPr>
          <w:color w:val="000000"/>
          <w:lang w:val="en-US"/>
        </w:rPr>
        <w:t>éd</w:t>
      </w:r>
      <w:proofErr w:type="spellEnd"/>
      <w:r w:rsidRPr="00AD2131">
        <w:rPr>
          <w:color w:val="000000"/>
          <w:lang w:val="en-US"/>
        </w:rPr>
        <w:t>.</w:t>
      </w:r>
      <w:r>
        <w:rPr>
          <w:color w:val="000000"/>
          <w:lang w:val="en-US"/>
        </w:rPr>
        <w:t xml:space="preserve"> 2010 [2004].</w:t>
      </w:r>
    </w:p>
    <w:p w14:paraId="57C17CA4" w14:textId="34D77D8A" w:rsidR="00546C73" w:rsidRPr="00546C73" w:rsidRDefault="00546C73" w:rsidP="00546C73">
      <w:pPr>
        <w:spacing w:line="240" w:lineRule="auto"/>
        <w:rPr>
          <w:color w:val="000000"/>
          <w:lang w:val="en-US"/>
        </w:rPr>
      </w:pPr>
    </w:p>
    <w:p w14:paraId="469CA0DF" w14:textId="77FECC1A" w:rsidR="00546C73" w:rsidRPr="00546C73" w:rsidRDefault="00546C73" w:rsidP="00546C73">
      <w:pPr>
        <w:pStyle w:val="NormalWeb"/>
        <w:spacing w:before="0" w:after="0"/>
        <w:jc w:val="both"/>
        <w:rPr>
          <w:rFonts w:ascii="Garamond" w:eastAsia="Calibri" w:hAnsi="Garamond"/>
          <w:lang w:val="fr-FR"/>
        </w:rPr>
      </w:pPr>
      <w:proofErr w:type="spellStart"/>
      <w:r w:rsidRPr="00546C73">
        <w:rPr>
          <w:rFonts w:ascii="Garamond" w:hAnsi="Garamond"/>
          <w:smallCaps/>
          <w:lang w:val="fr-FR"/>
        </w:rPr>
        <w:t>Beirnaert</w:t>
      </w:r>
      <w:proofErr w:type="spellEnd"/>
      <w:r w:rsidRPr="00546C73">
        <w:rPr>
          <w:rFonts w:ascii="Garamond" w:hAnsi="Garamond"/>
          <w:smallCaps/>
          <w:lang w:val="fr-FR"/>
        </w:rPr>
        <w:t>-Mary</w:t>
      </w:r>
      <w:r>
        <w:rPr>
          <w:rFonts w:ascii="Garamond" w:hAnsi="Garamond"/>
          <w:smallCaps/>
          <w:lang w:val="fr-FR"/>
        </w:rPr>
        <w:t xml:space="preserve"> 2018 :</w:t>
      </w:r>
      <w:r w:rsidRPr="00546C73">
        <w:rPr>
          <w:rFonts w:ascii="Garamond" w:hAnsi="Garamond"/>
          <w:lang w:val="fr-FR"/>
        </w:rPr>
        <w:t xml:space="preserve"> </w:t>
      </w:r>
      <w:proofErr w:type="spellStart"/>
      <w:r w:rsidRPr="00546C73">
        <w:rPr>
          <w:rFonts w:ascii="Garamond" w:hAnsi="Garamond"/>
          <w:smallCaps/>
          <w:lang w:val="fr-FR"/>
        </w:rPr>
        <w:t>Beirnaert</w:t>
      </w:r>
      <w:proofErr w:type="spellEnd"/>
      <w:r w:rsidRPr="00546C73">
        <w:rPr>
          <w:rFonts w:ascii="Garamond" w:hAnsi="Garamond"/>
          <w:smallCaps/>
          <w:lang w:val="fr-FR"/>
        </w:rPr>
        <w:t>-Mary</w:t>
      </w:r>
      <w:r>
        <w:rPr>
          <w:rFonts w:ascii="Garamond" w:hAnsi="Garamond"/>
          <w:smallCaps/>
          <w:lang w:val="fr-FR"/>
        </w:rPr>
        <w:t xml:space="preserve"> </w:t>
      </w:r>
      <w:r w:rsidRPr="00546C73">
        <w:rPr>
          <w:rFonts w:ascii="Garamond" w:hAnsi="Garamond"/>
          <w:lang w:val="fr-FR"/>
        </w:rPr>
        <w:t>V</w:t>
      </w:r>
      <w:r>
        <w:rPr>
          <w:rFonts w:ascii="Garamond" w:hAnsi="Garamond"/>
          <w:lang w:val="fr-FR"/>
        </w:rPr>
        <w:t>éronique</w:t>
      </w:r>
      <w:r w:rsidRPr="00546C73">
        <w:rPr>
          <w:rFonts w:ascii="Garamond" w:hAnsi="Garamond"/>
          <w:lang w:val="fr-FR"/>
        </w:rPr>
        <w:t xml:space="preserve">, </w:t>
      </w:r>
      <w:r>
        <w:rPr>
          <w:rFonts w:ascii="Garamond" w:hAnsi="Garamond"/>
          <w:lang w:val="fr-FR"/>
        </w:rPr>
        <w:t>« </w:t>
      </w:r>
      <w:r w:rsidRPr="00546C73">
        <w:rPr>
          <w:rFonts w:ascii="Garamond" w:hAnsi="Garamond"/>
          <w:lang w:val="fr-FR"/>
        </w:rPr>
        <w:t>Collectionner, enregistrer, dessiner pour faire connaître l’antique Bavay. Activités des antiquaires bavaisiens entre 1716 et 1830</w:t>
      </w:r>
      <w:r>
        <w:rPr>
          <w:rFonts w:ascii="Garamond" w:hAnsi="Garamond"/>
          <w:lang w:val="fr-FR"/>
        </w:rPr>
        <w:t> »</w:t>
      </w:r>
      <w:r w:rsidRPr="00546C73">
        <w:rPr>
          <w:rFonts w:ascii="Garamond" w:hAnsi="Garamond"/>
          <w:lang w:val="fr-FR"/>
        </w:rPr>
        <w:t xml:space="preserve">, </w:t>
      </w:r>
      <w:r>
        <w:rPr>
          <w:rFonts w:ascii="Garamond" w:hAnsi="Garamond"/>
          <w:lang w:val="fr-FR"/>
        </w:rPr>
        <w:t>in</w:t>
      </w:r>
      <w:r w:rsidRPr="00546C73">
        <w:rPr>
          <w:rFonts w:ascii="Garamond" w:hAnsi="Garamond"/>
          <w:lang w:val="fr-FR"/>
        </w:rPr>
        <w:t xml:space="preserve"> </w:t>
      </w:r>
      <w:r w:rsidRPr="00546C73">
        <w:rPr>
          <w:rFonts w:ascii="Garamond" w:hAnsi="Garamond"/>
          <w:i/>
          <w:iCs/>
          <w:lang w:val="fr-FR"/>
        </w:rPr>
        <w:t>Curieux antiquaires. Les débuts de l’archéologie à Bavay aux XVIII</w:t>
      </w:r>
      <w:r w:rsidRPr="00546C73">
        <w:rPr>
          <w:rFonts w:ascii="Garamond" w:hAnsi="Garamond"/>
          <w:i/>
          <w:iCs/>
          <w:vertAlign w:val="superscript"/>
          <w:lang w:val="fr-FR"/>
        </w:rPr>
        <w:t>e</w:t>
      </w:r>
      <w:r w:rsidRPr="00546C73">
        <w:rPr>
          <w:rFonts w:ascii="Garamond" w:hAnsi="Garamond"/>
          <w:i/>
          <w:iCs/>
          <w:lang w:val="fr-FR"/>
        </w:rPr>
        <w:t xml:space="preserve"> et XIX</w:t>
      </w:r>
      <w:r w:rsidRPr="00546C73">
        <w:rPr>
          <w:rFonts w:ascii="Garamond" w:hAnsi="Garamond"/>
          <w:i/>
          <w:iCs/>
          <w:vertAlign w:val="superscript"/>
          <w:lang w:val="fr-FR"/>
        </w:rPr>
        <w:t>e</w:t>
      </w:r>
      <w:r w:rsidRPr="00546C73">
        <w:rPr>
          <w:rFonts w:ascii="Garamond" w:hAnsi="Garamond"/>
          <w:i/>
          <w:iCs/>
          <w:lang w:val="fr-FR"/>
        </w:rPr>
        <w:t xml:space="preserve"> siècles</w:t>
      </w:r>
      <w:r w:rsidRPr="00546C73">
        <w:rPr>
          <w:rFonts w:ascii="Garamond" w:hAnsi="Garamond"/>
          <w:lang w:val="fr-FR"/>
        </w:rPr>
        <w:t>, Bavay, Forum Antique de Bavay</w:t>
      </w:r>
      <w:r>
        <w:rPr>
          <w:rFonts w:ascii="Garamond" w:hAnsi="Garamond"/>
          <w:lang w:val="fr-FR"/>
        </w:rPr>
        <w:t>,</w:t>
      </w:r>
      <w:r w:rsidRPr="00546C73">
        <w:rPr>
          <w:rFonts w:ascii="Garamond" w:hAnsi="Garamond"/>
          <w:lang w:val="fr-FR"/>
        </w:rPr>
        <w:t xml:space="preserve"> 201</w:t>
      </w:r>
      <w:r>
        <w:rPr>
          <w:rFonts w:ascii="Garamond" w:hAnsi="Garamond"/>
          <w:lang w:val="fr-FR"/>
        </w:rPr>
        <w:t>8</w:t>
      </w:r>
      <w:r w:rsidRPr="00546C73">
        <w:rPr>
          <w:rFonts w:ascii="Garamond" w:hAnsi="Garamond"/>
          <w:lang w:val="fr-FR"/>
        </w:rPr>
        <w:t>, 52-67.</w:t>
      </w:r>
    </w:p>
    <w:p w14:paraId="41A8BE66" w14:textId="019D29CC" w:rsidR="00CC197D" w:rsidRPr="00600925" w:rsidRDefault="00CC197D" w:rsidP="009C43EE">
      <w:pPr>
        <w:spacing w:line="240" w:lineRule="auto"/>
        <w:rPr>
          <w:bCs/>
          <w:lang w:val="fr-FR"/>
        </w:rPr>
      </w:pPr>
    </w:p>
    <w:p w14:paraId="05592951" w14:textId="0B2D2B59" w:rsidR="00CC197D" w:rsidRPr="00CC197D" w:rsidRDefault="00CC197D" w:rsidP="009C43EE">
      <w:pPr>
        <w:spacing w:line="240" w:lineRule="auto"/>
        <w:rPr>
          <w:bCs/>
        </w:rPr>
      </w:pPr>
      <w:proofErr w:type="spellStart"/>
      <w:r w:rsidRPr="00CC197D">
        <w:rPr>
          <w:bCs/>
          <w:smallCaps/>
        </w:rPr>
        <w:t>Biévelet</w:t>
      </w:r>
      <w:proofErr w:type="spellEnd"/>
      <w:r>
        <w:rPr>
          <w:bCs/>
          <w:smallCaps/>
        </w:rPr>
        <w:t xml:space="preserve"> 1943 : </w:t>
      </w:r>
      <w:proofErr w:type="spellStart"/>
      <w:r w:rsidRPr="00CC197D">
        <w:rPr>
          <w:bCs/>
          <w:smallCaps/>
        </w:rPr>
        <w:t>Biévelet</w:t>
      </w:r>
      <w:proofErr w:type="spellEnd"/>
      <w:r w:rsidRPr="00CC197D">
        <w:rPr>
          <w:bCs/>
          <w:smallCaps/>
        </w:rPr>
        <w:t xml:space="preserve"> </w:t>
      </w:r>
      <w:r w:rsidRPr="00CC197D">
        <w:rPr>
          <w:bCs/>
        </w:rPr>
        <w:t>H</w:t>
      </w:r>
      <w:r>
        <w:rPr>
          <w:bCs/>
        </w:rPr>
        <w:t>enri</w:t>
      </w:r>
      <w:r w:rsidRPr="00CC197D">
        <w:rPr>
          <w:bCs/>
        </w:rPr>
        <w:t xml:space="preserve">, </w:t>
      </w:r>
      <w:r>
        <w:rPr>
          <w:bCs/>
        </w:rPr>
        <w:t>« </w:t>
      </w:r>
      <w:r w:rsidRPr="00CC197D">
        <w:rPr>
          <w:bCs/>
          <w:iCs/>
        </w:rPr>
        <w:t>L’exploration archéologique de Bavai</w:t>
      </w:r>
      <w:r>
        <w:rPr>
          <w:bCs/>
          <w:iCs/>
        </w:rPr>
        <w:t> »</w:t>
      </w:r>
      <w:r w:rsidRPr="00CC197D">
        <w:rPr>
          <w:bCs/>
        </w:rPr>
        <w:t xml:space="preserve">, </w:t>
      </w:r>
      <w:r w:rsidRPr="00CC197D">
        <w:rPr>
          <w:bCs/>
          <w:i/>
        </w:rPr>
        <w:t>Gallia</w:t>
      </w:r>
      <w:r w:rsidRPr="00CC197D">
        <w:rPr>
          <w:bCs/>
        </w:rPr>
        <w:t xml:space="preserve"> 1</w:t>
      </w:r>
      <w:r>
        <w:rPr>
          <w:bCs/>
        </w:rPr>
        <w:t xml:space="preserve"> (</w:t>
      </w:r>
      <w:r w:rsidRPr="00CC197D">
        <w:rPr>
          <w:bCs/>
        </w:rPr>
        <w:t>1943</w:t>
      </w:r>
      <w:r>
        <w:rPr>
          <w:bCs/>
        </w:rPr>
        <w:t>)</w:t>
      </w:r>
      <w:r w:rsidRPr="00CC197D">
        <w:rPr>
          <w:bCs/>
        </w:rPr>
        <w:t>, 159-189.</w:t>
      </w:r>
    </w:p>
    <w:p w14:paraId="0E8A83B2" w14:textId="72EAEDD9" w:rsidR="008926FA" w:rsidRPr="00600925" w:rsidRDefault="008926FA" w:rsidP="009C43EE">
      <w:pPr>
        <w:spacing w:line="240" w:lineRule="auto"/>
        <w:rPr>
          <w:bCs/>
          <w:lang w:val="fr-FR"/>
        </w:rPr>
      </w:pPr>
    </w:p>
    <w:p w14:paraId="39B381C9" w14:textId="1E5FF652" w:rsidR="008926FA" w:rsidRDefault="008926FA" w:rsidP="009C43EE">
      <w:pPr>
        <w:spacing w:line="240" w:lineRule="auto"/>
      </w:pPr>
      <w:proofErr w:type="spellStart"/>
      <w:r w:rsidRPr="00AD2131">
        <w:rPr>
          <w:smallCaps/>
        </w:rPr>
        <w:t>Binsfeld</w:t>
      </w:r>
      <w:proofErr w:type="spellEnd"/>
      <w:r>
        <w:rPr>
          <w:smallCaps/>
        </w:rPr>
        <w:t xml:space="preserve"> 2017 : </w:t>
      </w:r>
      <w:proofErr w:type="spellStart"/>
      <w:r w:rsidR="00E80966" w:rsidRPr="00AD2131">
        <w:rPr>
          <w:smallCaps/>
        </w:rPr>
        <w:t>Binsfeld</w:t>
      </w:r>
      <w:proofErr w:type="spellEnd"/>
      <w:r w:rsidR="00E80966" w:rsidRPr="00AD2131">
        <w:t xml:space="preserve"> A</w:t>
      </w:r>
      <w:r w:rsidR="00E80966">
        <w:t>ndrea</w:t>
      </w:r>
      <w:r w:rsidR="00E80966" w:rsidRPr="00AD2131">
        <w:t>,</w:t>
      </w:r>
      <w:r w:rsidR="00E80966">
        <w:t> « </w:t>
      </w:r>
      <w:r w:rsidR="00E80966" w:rsidRPr="00E80966">
        <w:rPr>
          <w:iCs/>
        </w:rPr>
        <w:t xml:space="preserve">Les Trévires vus par le jésuite luxembourgeois Alexandre </w:t>
      </w:r>
      <w:proofErr w:type="spellStart"/>
      <w:r w:rsidR="00E80966" w:rsidRPr="00E80966">
        <w:rPr>
          <w:iCs/>
        </w:rPr>
        <w:t>Wiltheim</w:t>
      </w:r>
      <w:proofErr w:type="spellEnd"/>
      <w:r w:rsidR="00E80966">
        <w:rPr>
          <w:iCs/>
        </w:rPr>
        <w:t> »</w:t>
      </w:r>
      <w:r w:rsidR="00E80966" w:rsidRPr="00AD2131">
        <w:t xml:space="preserve">, </w:t>
      </w:r>
      <w:r w:rsidR="00E80966">
        <w:t>in Oriane</w:t>
      </w:r>
      <w:r w:rsidR="00E80966" w:rsidRPr="00AD2131">
        <w:t xml:space="preserve"> </w:t>
      </w:r>
      <w:r w:rsidR="00E80966" w:rsidRPr="00AD2131">
        <w:rPr>
          <w:smallCaps/>
        </w:rPr>
        <w:t>Hébert</w:t>
      </w:r>
      <w:r w:rsidR="00E80966">
        <w:rPr>
          <w:smallCaps/>
        </w:rPr>
        <w:t xml:space="preserve"> </w:t>
      </w:r>
      <w:r w:rsidR="00E80966">
        <w:t>et Ludivine</w:t>
      </w:r>
      <w:r w:rsidR="00E80966" w:rsidRPr="00AD2131">
        <w:rPr>
          <w:smallCaps/>
        </w:rPr>
        <w:t xml:space="preserve"> </w:t>
      </w:r>
      <w:proofErr w:type="spellStart"/>
      <w:r w:rsidR="00E80966" w:rsidRPr="00AD2131">
        <w:rPr>
          <w:smallCaps/>
        </w:rPr>
        <w:t>Pechoux</w:t>
      </w:r>
      <w:proofErr w:type="spellEnd"/>
      <w:r w:rsidR="00E80966" w:rsidRPr="00AD2131">
        <w:t xml:space="preserve"> (</w:t>
      </w:r>
      <w:proofErr w:type="spellStart"/>
      <w:r w:rsidR="00E80966" w:rsidRPr="00AD2131">
        <w:t>dir</w:t>
      </w:r>
      <w:proofErr w:type="spellEnd"/>
      <w:r w:rsidR="00E80966" w:rsidRPr="00AD2131">
        <w:t>.</w:t>
      </w:r>
      <w:r w:rsidR="00E80966">
        <w:t>)</w:t>
      </w:r>
      <w:r w:rsidR="00E80966" w:rsidRPr="00AD2131">
        <w:t xml:space="preserve">, </w:t>
      </w:r>
      <w:r w:rsidR="00E80966" w:rsidRPr="00E67645">
        <w:rPr>
          <w:i/>
        </w:rPr>
        <w:t>Gaulois. Images, usages &amp; stéréotypes</w:t>
      </w:r>
      <w:r w:rsidR="00E80966" w:rsidRPr="00AD2131">
        <w:t>, Clermont</w:t>
      </w:r>
      <w:r w:rsidR="00E80966">
        <w:t>-</w:t>
      </w:r>
      <w:r w:rsidR="00E80966" w:rsidRPr="00AD2131">
        <w:t>Ferrand,</w:t>
      </w:r>
      <w:r w:rsidR="00E80966">
        <w:t xml:space="preserve"> </w:t>
      </w:r>
      <w:proofErr w:type="spellStart"/>
      <w:r w:rsidR="00E80966">
        <w:t>Mergoil</w:t>
      </w:r>
      <w:proofErr w:type="spellEnd"/>
      <w:r w:rsidR="00E80966">
        <w:t xml:space="preserve">, </w:t>
      </w:r>
      <w:r w:rsidR="00E80966" w:rsidRPr="00AD2131">
        <w:t>2017,</w:t>
      </w:r>
      <w:r w:rsidR="00E80966">
        <w:t> </w:t>
      </w:r>
      <w:r w:rsidR="00E80966" w:rsidRPr="00AD2131">
        <w:t>99-108.</w:t>
      </w:r>
    </w:p>
    <w:p w14:paraId="554FA831" w14:textId="6BF43870" w:rsidR="008D6557" w:rsidRDefault="008D6557" w:rsidP="009C43EE">
      <w:pPr>
        <w:spacing w:line="240" w:lineRule="auto"/>
      </w:pPr>
    </w:p>
    <w:p w14:paraId="13261C52" w14:textId="200A7CD6" w:rsidR="008D6557" w:rsidRDefault="008D6557" w:rsidP="009C43EE">
      <w:pPr>
        <w:spacing w:line="240" w:lineRule="auto"/>
        <w:rPr>
          <w:bCs/>
        </w:rPr>
      </w:pPr>
      <w:r w:rsidRPr="00F96DD7">
        <w:rPr>
          <w:bCs/>
          <w:smallCaps/>
        </w:rPr>
        <w:t>Breuer</w:t>
      </w:r>
      <w:r>
        <w:rPr>
          <w:bCs/>
          <w:smallCaps/>
        </w:rPr>
        <w:t xml:space="preserve"> 1966 : </w:t>
      </w:r>
      <w:r w:rsidRPr="00F96DD7">
        <w:rPr>
          <w:bCs/>
          <w:smallCaps/>
        </w:rPr>
        <w:t>Breuer</w:t>
      </w:r>
      <w:r w:rsidRPr="00F96DD7">
        <w:rPr>
          <w:bCs/>
        </w:rPr>
        <w:t xml:space="preserve"> J</w:t>
      </w:r>
      <w:r>
        <w:rPr>
          <w:bCs/>
        </w:rPr>
        <w:t>acques</w:t>
      </w:r>
      <w:r w:rsidRPr="00F96DD7">
        <w:rPr>
          <w:bCs/>
        </w:rPr>
        <w:t xml:space="preserve">, </w:t>
      </w:r>
      <w:r w:rsidRPr="00F96DD7">
        <w:rPr>
          <w:bCs/>
          <w:i/>
        </w:rPr>
        <w:t>La Belgique romaine</w:t>
      </w:r>
      <w:r w:rsidRPr="00F96DD7">
        <w:rPr>
          <w:bCs/>
        </w:rPr>
        <w:t xml:space="preserve">, Bruxelles, </w:t>
      </w:r>
      <w:r w:rsidRPr="008D6557">
        <w:rPr>
          <w:bCs/>
        </w:rPr>
        <w:t>La renaissance du livre</w:t>
      </w:r>
      <w:r w:rsidRPr="00F96DD7">
        <w:rPr>
          <w:bCs/>
        </w:rPr>
        <w:t>.</w:t>
      </w:r>
    </w:p>
    <w:p w14:paraId="4D63E84C" w14:textId="0CD37B30" w:rsidR="00C44464" w:rsidRDefault="00C44464" w:rsidP="009C43EE">
      <w:pPr>
        <w:spacing w:line="240" w:lineRule="auto"/>
        <w:rPr>
          <w:bCs/>
        </w:rPr>
      </w:pPr>
    </w:p>
    <w:p w14:paraId="09AB4A27" w14:textId="2C2338B8" w:rsidR="00455788" w:rsidRPr="00C44464" w:rsidRDefault="00C44464" w:rsidP="009C43EE">
      <w:pPr>
        <w:spacing w:line="240" w:lineRule="auto"/>
        <w:rPr>
          <w:bCs/>
        </w:rPr>
      </w:pPr>
      <w:bookmarkStart w:id="12" w:name="_Hlk62636088"/>
      <w:r w:rsidRPr="005361C8">
        <w:rPr>
          <w:bCs/>
          <w:smallCaps/>
        </w:rPr>
        <w:t>Brulet </w:t>
      </w:r>
      <w:r w:rsidR="005361C8">
        <w:rPr>
          <w:bCs/>
        </w:rPr>
        <w:t xml:space="preserve">2009 </w:t>
      </w:r>
      <w:bookmarkEnd w:id="12"/>
      <w:r>
        <w:rPr>
          <w:bCs/>
        </w:rPr>
        <w:t xml:space="preserve">: </w:t>
      </w:r>
      <w:r w:rsidRPr="005361C8">
        <w:rPr>
          <w:bCs/>
          <w:smallCaps/>
        </w:rPr>
        <w:t xml:space="preserve">Brulet </w:t>
      </w:r>
      <w:r>
        <w:rPr>
          <w:bCs/>
        </w:rPr>
        <w:t>Raymond (</w:t>
      </w:r>
      <w:proofErr w:type="spellStart"/>
      <w:r>
        <w:rPr>
          <w:bCs/>
        </w:rPr>
        <w:t>dir</w:t>
      </w:r>
      <w:proofErr w:type="spellEnd"/>
      <w:r>
        <w:rPr>
          <w:bCs/>
        </w:rPr>
        <w:t xml:space="preserve">.), </w:t>
      </w:r>
      <w:r>
        <w:rPr>
          <w:bCs/>
          <w:i/>
          <w:iCs/>
        </w:rPr>
        <w:t>Les Romains en Wallonie</w:t>
      </w:r>
      <w:r>
        <w:rPr>
          <w:bCs/>
        </w:rPr>
        <w:t xml:space="preserve">, </w:t>
      </w:r>
      <w:r w:rsidR="005361C8">
        <w:rPr>
          <w:bCs/>
        </w:rPr>
        <w:t>Bruxelles, Racine.</w:t>
      </w:r>
    </w:p>
    <w:p w14:paraId="18A28B29" w14:textId="77777777" w:rsidR="00C44464" w:rsidRDefault="00C44464" w:rsidP="009C43EE">
      <w:pPr>
        <w:spacing w:line="240" w:lineRule="auto"/>
        <w:rPr>
          <w:bCs/>
        </w:rPr>
      </w:pPr>
    </w:p>
    <w:p w14:paraId="5335E2A4" w14:textId="76FBE486" w:rsidR="00455788" w:rsidRDefault="00455788" w:rsidP="00455788">
      <w:pPr>
        <w:spacing w:line="240" w:lineRule="auto"/>
      </w:pPr>
      <w:proofErr w:type="spellStart"/>
      <w:r w:rsidRPr="00AD2131">
        <w:rPr>
          <w:smallCaps/>
        </w:rPr>
        <w:t>Büttner</w:t>
      </w:r>
      <w:proofErr w:type="spellEnd"/>
      <w:r>
        <w:rPr>
          <w:smallCaps/>
        </w:rPr>
        <w:t xml:space="preserve"> 1998 : </w:t>
      </w:r>
      <w:proofErr w:type="spellStart"/>
      <w:r w:rsidRPr="00AD2131">
        <w:rPr>
          <w:smallCaps/>
        </w:rPr>
        <w:t>Büttner</w:t>
      </w:r>
      <w:proofErr w:type="spellEnd"/>
      <w:r w:rsidRPr="00AD2131">
        <w:rPr>
          <w:smallCaps/>
        </w:rPr>
        <w:t xml:space="preserve"> </w:t>
      </w:r>
      <w:r w:rsidRPr="00455788">
        <w:t>Nils,</w:t>
      </w:r>
      <w:r w:rsidRPr="00AD2131">
        <w:t xml:space="preserve"> </w:t>
      </w:r>
      <w:r>
        <w:t>« </w:t>
      </w:r>
      <w:r w:rsidRPr="00455788">
        <w:rPr>
          <w:iCs/>
        </w:rPr>
        <w:t xml:space="preserve">Abraham </w:t>
      </w:r>
      <w:proofErr w:type="spellStart"/>
      <w:r w:rsidRPr="00455788">
        <w:rPr>
          <w:iCs/>
        </w:rPr>
        <w:t>Ortelius</w:t>
      </w:r>
      <w:proofErr w:type="spellEnd"/>
      <w:r w:rsidRPr="00455788">
        <w:rPr>
          <w:iCs/>
        </w:rPr>
        <w:t xml:space="preserve"> comme collectionneur</w:t>
      </w:r>
      <w:r>
        <w:rPr>
          <w:iCs/>
        </w:rPr>
        <w:t> »</w:t>
      </w:r>
      <w:r w:rsidRPr="00AD2131">
        <w:t xml:space="preserve">, </w:t>
      </w:r>
      <w:r>
        <w:t>in Robert W.</w:t>
      </w:r>
      <w:r w:rsidRPr="00AD2131">
        <w:t xml:space="preserve"> </w:t>
      </w:r>
      <w:proofErr w:type="spellStart"/>
      <w:r w:rsidRPr="00AD2131">
        <w:rPr>
          <w:smallCaps/>
        </w:rPr>
        <w:t>Karrow</w:t>
      </w:r>
      <w:proofErr w:type="spellEnd"/>
      <w:r>
        <w:rPr>
          <w:smallCaps/>
        </w:rPr>
        <w:t xml:space="preserve"> </w:t>
      </w:r>
      <w:r w:rsidRPr="00455788">
        <w:rPr>
          <w:i/>
          <w:iCs/>
        </w:rPr>
        <w:t>et alii</w:t>
      </w:r>
      <w:r>
        <w:rPr>
          <w:i/>
          <w:iCs/>
        </w:rPr>
        <w:t xml:space="preserve"> </w:t>
      </w:r>
      <w:r>
        <w:t>(</w:t>
      </w:r>
      <w:proofErr w:type="spellStart"/>
      <w:r>
        <w:t>dir</w:t>
      </w:r>
      <w:proofErr w:type="spellEnd"/>
      <w:r>
        <w:t>.)</w:t>
      </w:r>
      <w:r w:rsidRPr="00AD2131">
        <w:t xml:space="preserve">, </w:t>
      </w:r>
      <w:r w:rsidRPr="00AD2131">
        <w:rPr>
          <w:i/>
        </w:rPr>
        <w:t xml:space="preserve">Abraham </w:t>
      </w:r>
      <w:proofErr w:type="spellStart"/>
      <w:r w:rsidRPr="00AD2131">
        <w:rPr>
          <w:i/>
        </w:rPr>
        <w:t>Ortelius</w:t>
      </w:r>
      <w:proofErr w:type="spellEnd"/>
      <w:r w:rsidRPr="00AD2131">
        <w:rPr>
          <w:i/>
        </w:rPr>
        <w:t xml:space="preserve"> (1527-1598), cartographe et humaniste</w:t>
      </w:r>
      <w:r w:rsidRPr="00AD2131">
        <w:t>, Turnhout,</w:t>
      </w:r>
      <w:r>
        <w:t xml:space="preserve"> </w:t>
      </w:r>
      <w:proofErr w:type="spellStart"/>
      <w:r>
        <w:t>Brepols</w:t>
      </w:r>
      <w:proofErr w:type="spellEnd"/>
      <w:r>
        <w:t>,</w:t>
      </w:r>
      <w:r w:rsidRPr="00AD2131">
        <w:t xml:space="preserve"> 1998,</w:t>
      </w:r>
      <w:r>
        <w:t> </w:t>
      </w:r>
      <w:r w:rsidRPr="00AD2131">
        <w:t>169-180.</w:t>
      </w:r>
    </w:p>
    <w:p w14:paraId="2C9B9F1E" w14:textId="77777777" w:rsidR="000B1083" w:rsidRDefault="000B1083" w:rsidP="009C43EE">
      <w:pPr>
        <w:spacing w:line="240" w:lineRule="auto"/>
        <w:rPr>
          <w:bCs/>
          <w:smallCaps/>
        </w:rPr>
      </w:pPr>
    </w:p>
    <w:p w14:paraId="63E37842" w14:textId="1EA748A3" w:rsidR="00C22A8A" w:rsidRPr="00600925" w:rsidRDefault="00C22A8A" w:rsidP="009C43EE">
      <w:pPr>
        <w:spacing w:line="240" w:lineRule="auto"/>
        <w:contextualSpacing/>
        <w:rPr>
          <w:lang w:val="fr-FR"/>
        </w:rPr>
      </w:pPr>
      <w:r w:rsidRPr="00AD2131">
        <w:t>C</w:t>
      </w:r>
      <w:r w:rsidRPr="00AD2131">
        <w:rPr>
          <w:smallCaps/>
        </w:rPr>
        <w:t xml:space="preserve">aillat </w:t>
      </w:r>
      <w:r>
        <w:rPr>
          <w:smallCaps/>
        </w:rPr>
        <w:t xml:space="preserve">2013 : </w:t>
      </w:r>
      <w:r w:rsidRPr="00AD2131">
        <w:t>C</w:t>
      </w:r>
      <w:r w:rsidRPr="00AD2131">
        <w:rPr>
          <w:smallCaps/>
        </w:rPr>
        <w:t xml:space="preserve">aillat </w:t>
      </w:r>
      <w:r w:rsidRPr="00087BE6">
        <w:t>G</w:t>
      </w:r>
      <w:r w:rsidR="00087BE6" w:rsidRPr="00087BE6">
        <w:t>érard</w:t>
      </w:r>
      <w:r w:rsidRPr="00087BE6">
        <w:t>,</w:t>
      </w:r>
      <w:r w:rsidRPr="00AD2131">
        <w:t xml:space="preserve"> </w:t>
      </w:r>
      <w:r>
        <w:t>« </w:t>
      </w:r>
      <w:r w:rsidRPr="00C22A8A">
        <w:rPr>
          <w:iCs/>
        </w:rPr>
        <w:t>La place des monuments antiques dans l’espace public à l’époque moderne : l’exemple de Nîmes</w:t>
      </w:r>
      <w:r>
        <w:rPr>
          <w:iCs/>
        </w:rPr>
        <w:t> »</w:t>
      </w:r>
      <w:r w:rsidRPr="00AD2131">
        <w:t xml:space="preserve">, </w:t>
      </w:r>
      <w:r>
        <w:t>in Véronique</w:t>
      </w:r>
      <w:r w:rsidRPr="00AD2131">
        <w:t xml:space="preserve"> </w:t>
      </w:r>
      <w:proofErr w:type="spellStart"/>
      <w:r w:rsidRPr="00AD2131">
        <w:rPr>
          <w:smallCaps/>
        </w:rPr>
        <w:t>Krings</w:t>
      </w:r>
      <w:proofErr w:type="spellEnd"/>
      <w:r w:rsidRPr="00AD2131">
        <w:rPr>
          <w:smallCaps/>
        </w:rPr>
        <w:t xml:space="preserve"> </w:t>
      </w:r>
      <w:r w:rsidRPr="00AD2131">
        <w:t xml:space="preserve">et </w:t>
      </w:r>
      <w:r>
        <w:t xml:space="preserve">François </w:t>
      </w:r>
      <w:proofErr w:type="spellStart"/>
      <w:r w:rsidRPr="00AD2131">
        <w:rPr>
          <w:smallCaps/>
        </w:rPr>
        <w:t>Pugnière</w:t>
      </w:r>
      <w:proofErr w:type="spellEnd"/>
      <w:r w:rsidRPr="00AD2131">
        <w:rPr>
          <w:smallCaps/>
        </w:rPr>
        <w:t xml:space="preserve"> (</w:t>
      </w:r>
      <w:proofErr w:type="spellStart"/>
      <w:r w:rsidRPr="00AD2131">
        <w:t>dir</w:t>
      </w:r>
      <w:proofErr w:type="spellEnd"/>
      <w:r w:rsidRPr="00AD2131">
        <w:t>.</w:t>
      </w:r>
      <w:r>
        <w:t>)</w:t>
      </w:r>
      <w:r w:rsidRPr="00AD2131">
        <w:t xml:space="preserve">, </w:t>
      </w:r>
      <w:r w:rsidRPr="00AD2131">
        <w:rPr>
          <w:i/>
        </w:rPr>
        <w:t xml:space="preserve">Nîmes et ses Antiquités. </w:t>
      </w:r>
      <w:r w:rsidRPr="00600925">
        <w:rPr>
          <w:i/>
          <w:lang w:val="fr-FR"/>
        </w:rPr>
        <w:t xml:space="preserve">Un passé présent, </w:t>
      </w:r>
      <w:r w:rsidRPr="00600925">
        <w:rPr>
          <w:i/>
          <w:smallCaps/>
          <w:lang w:val="fr-FR"/>
        </w:rPr>
        <w:t>XVI</w:t>
      </w:r>
      <w:r w:rsidRPr="00600925">
        <w:rPr>
          <w:i/>
          <w:vertAlign w:val="superscript"/>
          <w:lang w:val="fr-FR"/>
        </w:rPr>
        <w:t>e</w:t>
      </w:r>
      <w:r w:rsidRPr="00600925">
        <w:rPr>
          <w:i/>
          <w:lang w:val="fr-FR"/>
        </w:rPr>
        <w:t>-</w:t>
      </w:r>
      <w:r w:rsidRPr="00600925">
        <w:rPr>
          <w:i/>
          <w:smallCaps/>
          <w:lang w:val="fr-FR"/>
        </w:rPr>
        <w:t>XIX</w:t>
      </w:r>
      <w:r w:rsidRPr="00600925">
        <w:rPr>
          <w:i/>
          <w:vertAlign w:val="superscript"/>
          <w:lang w:val="fr-FR"/>
        </w:rPr>
        <w:t>e</w:t>
      </w:r>
      <w:r w:rsidRPr="00600925">
        <w:rPr>
          <w:i/>
          <w:lang w:val="fr-FR"/>
        </w:rPr>
        <w:t xml:space="preserve"> siècle</w:t>
      </w:r>
      <w:r w:rsidRPr="00600925">
        <w:rPr>
          <w:lang w:val="fr-FR"/>
        </w:rPr>
        <w:t xml:space="preserve">, Bordeaux, </w:t>
      </w:r>
      <w:proofErr w:type="spellStart"/>
      <w:r w:rsidRPr="00600925">
        <w:rPr>
          <w:lang w:val="fr-FR"/>
        </w:rPr>
        <w:t>Ausonius</w:t>
      </w:r>
      <w:proofErr w:type="spellEnd"/>
      <w:r w:rsidRPr="00600925">
        <w:rPr>
          <w:lang w:val="fr-FR"/>
        </w:rPr>
        <w:t>, 2013, 35-52.</w:t>
      </w:r>
    </w:p>
    <w:p w14:paraId="442DA85F" w14:textId="26A112F7" w:rsidR="008D6557" w:rsidRPr="00600925" w:rsidRDefault="008D6557" w:rsidP="009C43EE">
      <w:pPr>
        <w:spacing w:line="240" w:lineRule="auto"/>
        <w:contextualSpacing/>
        <w:rPr>
          <w:lang w:val="fr-FR"/>
        </w:rPr>
      </w:pPr>
    </w:p>
    <w:p w14:paraId="0C614807" w14:textId="3B0BCF6D" w:rsidR="008D6557" w:rsidRDefault="008D6557" w:rsidP="009C43EE">
      <w:pPr>
        <w:spacing w:line="240" w:lineRule="auto"/>
        <w:rPr>
          <w:bCs/>
        </w:rPr>
      </w:pPr>
      <w:bookmarkStart w:id="13" w:name="_Hlk57106743"/>
      <w:proofErr w:type="spellStart"/>
      <w:r w:rsidRPr="008D6557">
        <w:rPr>
          <w:bCs/>
          <w:smallCaps/>
        </w:rPr>
        <w:t>Carmelez</w:t>
      </w:r>
      <w:bookmarkEnd w:id="13"/>
      <w:proofErr w:type="spellEnd"/>
      <w:r w:rsidR="008B3470">
        <w:rPr>
          <w:bCs/>
          <w:smallCaps/>
        </w:rPr>
        <w:t xml:space="preserve"> 1988 : </w:t>
      </w:r>
      <w:proofErr w:type="spellStart"/>
      <w:r w:rsidR="008B3470" w:rsidRPr="008D6557">
        <w:rPr>
          <w:bCs/>
          <w:smallCaps/>
        </w:rPr>
        <w:t>Carmelez</w:t>
      </w:r>
      <w:proofErr w:type="spellEnd"/>
      <w:r w:rsidRPr="008D6557">
        <w:rPr>
          <w:bCs/>
        </w:rPr>
        <w:t xml:space="preserve"> </w:t>
      </w:r>
      <w:proofErr w:type="spellStart"/>
      <w:r w:rsidRPr="008D6557">
        <w:rPr>
          <w:bCs/>
        </w:rPr>
        <w:t>J</w:t>
      </w:r>
      <w:r w:rsidR="008B3470">
        <w:rPr>
          <w:bCs/>
        </w:rPr>
        <w:t>eand</w:t>
      </w:r>
      <w:r w:rsidRPr="008D6557">
        <w:rPr>
          <w:bCs/>
        </w:rPr>
        <w:t>-C</w:t>
      </w:r>
      <w:r w:rsidR="008B3470">
        <w:rPr>
          <w:bCs/>
        </w:rPr>
        <w:t>laude</w:t>
      </w:r>
      <w:proofErr w:type="spellEnd"/>
      <w:r w:rsidR="008B3470">
        <w:rPr>
          <w:bCs/>
        </w:rPr>
        <w:t xml:space="preserve"> </w:t>
      </w:r>
      <w:r w:rsidR="008B3470" w:rsidRPr="008B3470">
        <w:rPr>
          <w:bCs/>
          <w:i/>
          <w:iCs/>
        </w:rPr>
        <w:t>et alii</w:t>
      </w:r>
      <w:r w:rsidRPr="008D6557">
        <w:rPr>
          <w:bCs/>
        </w:rPr>
        <w:t xml:space="preserve">, </w:t>
      </w:r>
      <w:r>
        <w:rPr>
          <w:bCs/>
        </w:rPr>
        <w:t>« </w:t>
      </w:r>
      <w:r w:rsidRPr="008D6557">
        <w:rPr>
          <w:bCs/>
          <w:iCs/>
        </w:rPr>
        <w:t>Les voies romaines, témoignages de pérennité dans le paysage et dans la mémoire collective</w:t>
      </w:r>
      <w:r w:rsidR="00306CDD">
        <w:rPr>
          <w:bCs/>
          <w:iCs/>
        </w:rPr>
        <w:t> »</w:t>
      </w:r>
      <w:r w:rsidR="008B3470">
        <w:rPr>
          <w:bCs/>
          <w:iCs/>
        </w:rPr>
        <w:t>,</w:t>
      </w:r>
      <w:r w:rsidRPr="008D6557">
        <w:rPr>
          <w:bCs/>
        </w:rPr>
        <w:t xml:space="preserve"> </w:t>
      </w:r>
      <w:r w:rsidRPr="008D6557">
        <w:rPr>
          <w:bCs/>
          <w:i/>
        </w:rPr>
        <w:t>Fouilles et études. Archéologie et pédagogie</w:t>
      </w:r>
      <w:r w:rsidR="008B3470">
        <w:rPr>
          <w:bCs/>
        </w:rPr>
        <w:t xml:space="preserve"> (</w:t>
      </w:r>
      <w:r w:rsidRPr="008D6557">
        <w:rPr>
          <w:bCs/>
        </w:rPr>
        <w:t>1988</w:t>
      </w:r>
      <w:r w:rsidR="008B3470">
        <w:rPr>
          <w:bCs/>
        </w:rPr>
        <w:t>)</w:t>
      </w:r>
      <w:r w:rsidRPr="008D6557">
        <w:rPr>
          <w:bCs/>
        </w:rPr>
        <w:t>,</w:t>
      </w:r>
      <w:r w:rsidR="008B3470">
        <w:rPr>
          <w:bCs/>
        </w:rPr>
        <w:t xml:space="preserve"> </w:t>
      </w:r>
      <w:r w:rsidRPr="008D6557">
        <w:rPr>
          <w:bCs/>
        </w:rPr>
        <w:t>104-169.</w:t>
      </w:r>
    </w:p>
    <w:p w14:paraId="4F215480" w14:textId="4CB38C6A" w:rsidR="00D9707E" w:rsidRDefault="00D9707E" w:rsidP="009C43EE">
      <w:pPr>
        <w:spacing w:line="240" w:lineRule="auto"/>
        <w:rPr>
          <w:bCs/>
        </w:rPr>
      </w:pPr>
    </w:p>
    <w:p w14:paraId="1F1E9726" w14:textId="24F8F381" w:rsidR="00D9707E" w:rsidRPr="00D9707E" w:rsidRDefault="00D9707E" w:rsidP="009C43EE">
      <w:pPr>
        <w:spacing w:line="240" w:lineRule="auto"/>
        <w:rPr>
          <w:bCs/>
        </w:rPr>
      </w:pPr>
      <w:r w:rsidRPr="00D9707E">
        <w:rPr>
          <w:smallCaps/>
        </w:rPr>
        <w:t>Chevallier</w:t>
      </w:r>
      <w:r>
        <w:t xml:space="preserve"> 1984 : </w:t>
      </w:r>
      <w:r w:rsidRPr="00D9707E">
        <w:rPr>
          <w:smallCaps/>
        </w:rPr>
        <w:t>Chevallier</w:t>
      </w:r>
      <w:r>
        <w:t xml:space="preserve"> Raymond, « La statue équestre du Capitole vue par les Français », </w:t>
      </w:r>
      <w:r>
        <w:rPr>
          <w:i/>
          <w:iCs/>
        </w:rPr>
        <w:t>Revue belge de philologie et d’histoire</w:t>
      </w:r>
      <w:r>
        <w:t xml:space="preserve"> 62</w:t>
      </w:r>
      <w:r w:rsidR="002179E4">
        <w:t>/1 (1984), 79-97.</w:t>
      </w:r>
    </w:p>
    <w:p w14:paraId="0C36B43D" w14:textId="29AD3BCA" w:rsidR="009C43EE" w:rsidRDefault="009C43EE" w:rsidP="009C43EE">
      <w:pPr>
        <w:spacing w:line="240" w:lineRule="auto"/>
        <w:rPr>
          <w:bCs/>
        </w:rPr>
      </w:pPr>
    </w:p>
    <w:p w14:paraId="21D166F3" w14:textId="544A1B50" w:rsidR="009C43EE" w:rsidRDefault="009C43EE" w:rsidP="009C43EE">
      <w:pPr>
        <w:spacing w:line="240" w:lineRule="auto"/>
      </w:pPr>
      <w:r w:rsidRPr="00AD2131">
        <w:rPr>
          <w:smallCaps/>
        </w:rPr>
        <w:t xml:space="preserve">Choay </w:t>
      </w:r>
      <w:r>
        <w:rPr>
          <w:smallCaps/>
        </w:rPr>
        <w:t xml:space="preserve">1992 : </w:t>
      </w:r>
      <w:r w:rsidRPr="00AD2131">
        <w:rPr>
          <w:smallCaps/>
        </w:rPr>
        <w:t xml:space="preserve">Choay </w:t>
      </w:r>
      <w:r w:rsidRPr="00AD2131">
        <w:t>F</w:t>
      </w:r>
      <w:r>
        <w:t>rançoise</w:t>
      </w:r>
      <w:r w:rsidRPr="00AD2131">
        <w:t xml:space="preserve">, </w:t>
      </w:r>
      <w:r w:rsidRPr="00AD2131">
        <w:rPr>
          <w:i/>
        </w:rPr>
        <w:t>L’allégorie du patrimoine</w:t>
      </w:r>
      <w:r w:rsidRPr="00AD2131">
        <w:t>, Paris</w:t>
      </w:r>
      <w:r>
        <w:t>, Seuil</w:t>
      </w:r>
      <w:r w:rsidRPr="00AD2131">
        <w:t xml:space="preserve">. </w:t>
      </w:r>
    </w:p>
    <w:p w14:paraId="3A06AD18" w14:textId="2D2B542D" w:rsidR="0044070E" w:rsidRDefault="0044070E" w:rsidP="009C43EE">
      <w:pPr>
        <w:spacing w:line="240" w:lineRule="auto"/>
      </w:pPr>
    </w:p>
    <w:p w14:paraId="72490FBF" w14:textId="0EACA095" w:rsidR="0044070E" w:rsidRPr="00600925" w:rsidRDefault="0044070E" w:rsidP="009C43EE">
      <w:pPr>
        <w:spacing w:line="240" w:lineRule="auto"/>
        <w:rPr>
          <w:lang w:val="en-US"/>
        </w:rPr>
      </w:pPr>
      <w:bookmarkStart w:id="14" w:name="_Hlk57280019"/>
      <w:r w:rsidRPr="00BD63E9">
        <w:rPr>
          <w:rFonts w:eastAsia="Times New Roman"/>
          <w:smallCaps/>
          <w:lang w:eastAsia="ar-SA"/>
        </w:rPr>
        <w:t xml:space="preserve">Christian </w:t>
      </w:r>
      <w:r>
        <w:rPr>
          <w:rFonts w:eastAsia="Times New Roman"/>
          <w:lang w:eastAsia="ar-SA"/>
        </w:rPr>
        <w:t>et</w:t>
      </w:r>
      <w:r w:rsidRPr="00BD63E9">
        <w:rPr>
          <w:rFonts w:eastAsia="Times New Roman"/>
          <w:smallCaps/>
          <w:lang w:eastAsia="ar-SA"/>
        </w:rPr>
        <w:t xml:space="preserve"> De </w:t>
      </w:r>
      <w:proofErr w:type="spellStart"/>
      <w:r w:rsidRPr="00BD63E9">
        <w:rPr>
          <w:rFonts w:eastAsia="Times New Roman"/>
          <w:smallCaps/>
          <w:lang w:eastAsia="ar-SA"/>
        </w:rPr>
        <w:t>Divitiis</w:t>
      </w:r>
      <w:proofErr w:type="spellEnd"/>
      <w:r w:rsidRPr="00BD63E9">
        <w:rPr>
          <w:rFonts w:eastAsia="Times New Roman"/>
          <w:lang w:eastAsia="ar-SA"/>
        </w:rPr>
        <w:t xml:space="preserve"> </w:t>
      </w:r>
      <w:r>
        <w:rPr>
          <w:rFonts w:eastAsia="Times New Roman"/>
          <w:lang w:eastAsia="ar-SA"/>
        </w:rPr>
        <w:t>2019 </w:t>
      </w:r>
      <w:bookmarkEnd w:id="14"/>
      <w:r>
        <w:rPr>
          <w:rFonts w:eastAsia="Times New Roman"/>
          <w:lang w:eastAsia="ar-SA"/>
        </w:rPr>
        <w:t xml:space="preserve">: </w:t>
      </w:r>
      <w:r w:rsidRPr="00BD63E9">
        <w:rPr>
          <w:rFonts w:eastAsia="Times New Roman"/>
          <w:smallCaps/>
          <w:lang w:eastAsia="ar-SA"/>
        </w:rPr>
        <w:t>Christian K</w:t>
      </w:r>
      <w:r w:rsidRPr="0044070E">
        <w:rPr>
          <w:rFonts w:eastAsia="Times New Roman"/>
          <w:lang w:eastAsia="ar-SA"/>
        </w:rPr>
        <w:t>athleen</w:t>
      </w:r>
      <w:r>
        <w:rPr>
          <w:rFonts w:eastAsia="Times New Roman"/>
          <w:smallCaps/>
          <w:lang w:eastAsia="ar-SA"/>
        </w:rPr>
        <w:t xml:space="preserve"> </w:t>
      </w:r>
      <w:r>
        <w:rPr>
          <w:rFonts w:eastAsia="Times New Roman"/>
          <w:lang w:eastAsia="ar-SA"/>
        </w:rPr>
        <w:t xml:space="preserve">et </w:t>
      </w:r>
      <w:r w:rsidRPr="00BD63E9">
        <w:rPr>
          <w:rFonts w:eastAsia="Times New Roman"/>
          <w:smallCaps/>
          <w:lang w:eastAsia="ar-SA"/>
        </w:rPr>
        <w:t xml:space="preserve">De </w:t>
      </w:r>
      <w:proofErr w:type="spellStart"/>
      <w:r w:rsidRPr="00BD63E9">
        <w:rPr>
          <w:rFonts w:eastAsia="Times New Roman"/>
          <w:smallCaps/>
          <w:lang w:eastAsia="ar-SA"/>
        </w:rPr>
        <w:t>Divitiis</w:t>
      </w:r>
      <w:proofErr w:type="spellEnd"/>
      <w:r w:rsidRPr="00BD63E9">
        <w:rPr>
          <w:rFonts w:eastAsia="Times New Roman"/>
          <w:lang w:eastAsia="ar-SA"/>
        </w:rPr>
        <w:t xml:space="preserve"> </w:t>
      </w:r>
      <w:r>
        <w:rPr>
          <w:rFonts w:eastAsia="Times New Roman"/>
          <w:lang w:eastAsia="ar-SA"/>
        </w:rPr>
        <w:t>Bianca</w:t>
      </w:r>
      <w:r w:rsidRPr="00BD63E9">
        <w:rPr>
          <w:rFonts w:eastAsia="Times New Roman"/>
          <w:smallCaps/>
          <w:lang w:eastAsia="ar-SA"/>
        </w:rPr>
        <w:t xml:space="preserve"> </w:t>
      </w:r>
      <w:r w:rsidRPr="00BD63E9">
        <w:rPr>
          <w:rFonts w:eastAsia="Times New Roman"/>
          <w:lang w:eastAsia="ar-SA"/>
        </w:rPr>
        <w:t>(</w:t>
      </w:r>
      <w:proofErr w:type="spellStart"/>
      <w:r>
        <w:rPr>
          <w:rFonts w:eastAsia="Times New Roman"/>
          <w:lang w:eastAsia="ar-SA"/>
        </w:rPr>
        <w:t>ed</w:t>
      </w:r>
      <w:proofErr w:type="spellEnd"/>
      <w:r w:rsidRPr="00BD63E9">
        <w:rPr>
          <w:rFonts w:eastAsia="Times New Roman"/>
          <w:lang w:eastAsia="ar-SA"/>
        </w:rPr>
        <w:t>.</w:t>
      </w:r>
      <w:r>
        <w:rPr>
          <w:rFonts w:eastAsia="Times New Roman"/>
          <w:lang w:eastAsia="ar-SA"/>
        </w:rPr>
        <w:t>)</w:t>
      </w:r>
      <w:r w:rsidRPr="00BD63E9">
        <w:rPr>
          <w:rFonts w:eastAsia="Times New Roman"/>
          <w:lang w:eastAsia="ar-SA"/>
        </w:rPr>
        <w:t xml:space="preserve">, </w:t>
      </w:r>
      <w:r w:rsidRPr="00BD63E9">
        <w:rPr>
          <w:rFonts w:eastAsia="Times New Roman"/>
          <w:i/>
          <w:lang w:eastAsia="ar-SA"/>
        </w:rPr>
        <w:t xml:space="preserve">Local </w:t>
      </w:r>
      <w:proofErr w:type="spellStart"/>
      <w:r w:rsidRPr="00BD63E9">
        <w:rPr>
          <w:rFonts w:eastAsia="Times New Roman"/>
          <w:i/>
          <w:lang w:eastAsia="ar-SA"/>
        </w:rPr>
        <w:t>Antiquities</w:t>
      </w:r>
      <w:proofErr w:type="spellEnd"/>
      <w:r w:rsidRPr="00BD63E9">
        <w:rPr>
          <w:rFonts w:eastAsia="Times New Roman"/>
          <w:i/>
          <w:lang w:eastAsia="ar-SA"/>
        </w:rPr>
        <w:t xml:space="preserve">, Local </w:t>
      </w:r>
      <w:proofErr w:type="spellStart"/>
      <w:r w:rsidRPr="00BD63E9">
        <w:rPr>
          <w:rFonts w:eastAsia="Times New Roman"/>
          <w:i/>
          <w:lang w:eastAsia="ar-SA"/>
        </w:rPr>
        <w:t>Identities</w:t>
      </w:r>
      <w:proofErr w:type="spellEnd"/>
      <w:r w:rsidRPr="00BD63E9">
        <w:rPr>
          <w:rFonts w:eastAsia="Times New Roman"/>
          <w:i/>
          <w:lang w:eastAsia="ar-SA"/>
        </w:rPr>
        <w:t xml:space="preserve">. </w:t>
      </w:r>
      <w:r w:rsidRPr="00600925">
        <w:rPr>
          <w:rFonts w:eastAsia="Times New Roman"/>
          <w:i/>
          <w:lang w:val="en-US" w:eastAsia="ar-SA"/>
        </w:rPr>
        <w:t>Art, Literature and Antiquarianism in Europe, c. 1400-1700</w:t>
      </w:r>
      <w:r w:rsidRPr="00600925">
        <w:rPr>
          <w:rFonts w:eastAsia="Times New Roman"/>
          <w:lang w:val="en-US" w:eastAsia="ar-SA"/>
        </w:rPr>
        <w:t>, Manchester,</w:t>
      </w:r>
      <w:r w:rsidRPr="00600925">
        <w:rPr>
          <w:rFonts w:ascii="Verdana" w:hAnsi="Verdana"/>
          <w:color w:val="585858"/>
          <w:sz w:val="22"/>
          <w:szCs w:val="22"/>
          <w:shd w:val="clear" w:color="auto" w:fill="FDFDFD"/>
          <w:lang w:val="en-US"/>
        </w:rPr>
        <w:t xml:space="preserve"> </w:t>
      </w:r>
      <w:r w:rsidRPr="00600925">
        <w:rPr>
          <w:rFonts w:eastAsia="Times New Roman"/>
          <w:lang w:val="en-US" w:eastAsia="ar-SA"/>
        </w:rPr>
        <w:t>Manchester University Press.</w:t>
      </w:r>
    </w:p>
    <w:p w14:paraId="29AF9A39" w14:textId="50BC48C2" w:rsidR="009C43EE" w:rsidRPr="00600925" w:rsidRDefault="009C43EE" w:rsidP="00CF0610">
      <w:pPr>
        <w:spacing w:line="240" w:lineRule="auto"/>
        <w:rPr>
          <w:lang w:val="en-US"/>
        </w:rPr>
      </w:pPr>
    </w:p>
    <w:p w14:paraId="1F872BC5" w14:textId="51744427" w:rsidR="00E242C4" w:rsidRDefault="00E242C4" w:rsidP="00CF0610">
      <w:pPr>
        <w:spacing w:line="240" w:lineRule="auto"/>
        <w:rPr>
          <w:smallCaps/>
        </w:rPr>
      </w:pPr>
      <w:bookmarkStart w:id="15" w:name="_Hlk57108734"/>
      <w:proofErr w:type="spellStart"/>
      <w:r w:rsidRPr="00AD2131">
        <w:rPr>
          <w:smallCaps/>
        </w:rPr>
        <w:t>Corbiau</w:t>
      </w:r>
      <w:proofErr w:type="spellEnd"/>
      <w:r w:rsidRPr="00AD2131">
        <w:t xml:space="preserve"> </w:t>
      </w:r>
      <w:r>
        <w:t xml:space="preserve">2011 : </w:t>
      </w:r>
      <w:proofErr w:type="spellStart"/>
      <w:r w:rsidRPr="00AD2131">
        <w:rPr>
          <w:smallCaps/>
        </w:rPr>
        <w:t>Corbiau</w:t>
      </w:r>
      <w:proofErr w:type="spellEnd"/>
      <w:r w:rsidRPr="00AD2131">
        <w:t xml:space="preserve"> M</w:t>
      </w:r>
      <w:r>
        <w:t>arie</w:t>
      </w:r>
      <w:r w:rsidRPr="00AD2131">
        <w:t>-H</w:t>
      </w:r>
      <w:r>
        <w:t>élène</w:t>
      </w:r>
      <w:r w:rsidRPr="00AD2131">
        <w:t xml:space="preserve">, </w:t>
      </w:r>
      <w:r>
        <w:t>« </w:t>
      </w:r>
      <w:r w:rsidRPr="00E242C4">
        <w:rPr>
          <w:iCs/>
        </w:rPr>
        <w:t>Les voies romaines, expression de la politique impériale</w:t>
      </w:r>
      <w:r>
        <w:rPr>
          <w:iCs/>
        </w:rPr>
        <w:t> »</w:t>
      </w:r>
      <w:r w:rsidRPr="00AD2131">
        <w:t xml:space="preserve">, </w:t>
      </w:r>
      <w:r>
        <w:t>in</w:t>
      </w:r>
      <w:r w:rsidRPr="00AD2131">
        <w:rPr>
          <w:i/>
        </w:rPr>
        <w:t xml:space="preserve"> Il était une voie</w:t>
      </w:r>
      <w:r w:rsidRPr="00E242C4">
        <w:t xml:space="preserve"> </w:t>
      </w:r>
      <w:bookmarkStart w:id="16" w:name="_Hlk57275796"/>
      <w:r w:rsidRPr="00E242C4">
        <w:rPr>
          <w:i/>
        </w:rPr>
        <w:t>: itinéraires antiques au nord de l'empire romain</w:t>
      </w:r>
      <w:r w:rsidRPr="00AD2131">
        <w:t>, Bavay,</w:t>
      </w:r>
      <w:r w:rsidR="007C7930" w:rsidRPr="007C7930">
        <w:t xml:space="preserve"> Musée-Site archéologique de Bavay</w:t>
      </w:r>
      <w:r w:rsidR="007C7930">
        <w:t>,</w:t>
      </w:r>
      <w:r w:rsidRPr="00AD2131">
        <w:t xml:space="preserve"> 2011,</w:t>
      </w:r>
      <w:r>
        <w:t> </w:t>
      </w:r>
      <w:bookmarkEnd w:id="16"/>
      <w:r w:rsidRPr="00AD2131">
        <w:t>13-20.</w:t>
      </w:r>
    </w:p>
    <w:p w14:paraId="5EA3F0B3" w14:textId="77777777" w:rsidR="00E242C4" w:rsidRDefault="00E242C4" w:rsidP="00CF0610">
      <w:pPr>
        <w:spacing w:line="240" w:lineRule="auto"/>
        <w:rPr>
          <w:smallCaps/>
        </w:rPr>
      </w:pPr>
    </w:p>
    <w:p w14:paraId="62402253" w14:textId="2B6036FA" w:rsidR="009C43EE" w:rsidRDefault="00CF0610" w:rsidP="00CF0610">
      <w:pPr>
        <w:spacing w:line="240" w:lineRule="auto"/>
      </w:pPr>
      <w:proofErr w:type="spellStart"/>
      <w:r w:rsidRPr="00AD2131">
        <w:rPr>
          <w:smallCaps/>
        </w:rPr>
        <w:t>Corbiau</w:t>
      </w:r>
      <w:proofErr w:type="spellEnd"/>
      <w:r>
        <w:rPr>
          <w:smallCaps/>
        </w:rPr>
        <w:t xml:space="preserve"> </w:t>
      </w:r>
      <w:bookmarkEnd w:id="15"/>
      <w:r>
        <w:rPr>
          <w:smallCaps/>
        </w:rPr>
        <w:t>1985 :</w:t>
      </w:r>
      <w:r w:rsidRPr="00AD2131">
        <w:t xml:space="preserve"> </w:t>
      </w:r>
      <w:proofErr w:type="spellStart"/>
      <w:r w:rsidRPr="00AD2131">
        <w:rPr>
          <w:smallCaps/>
        </w:rPr>
        <w:t>Corbiau</w:t>
      </w:r>
      <w:proofErr w:type="spellEnd"/>
      <w:r>
        <w:rPr>
          <w:smallCaps/>
        </w:rPr>
        <w:t xml:space="preserve"> </w:t>
      </w:r>
      <w:r w:rsidRPr="00AD2131">
        <w:t>M</w:t>
      </w:r>
      <w:r>
        <w:t>arie</w:t>
      </w:r>
      <w:r w:rsidRPr="00AD2131">
        <w:t>-H</w:t>
      </w:r>
      <w:r>
        <w:t>élène</w:t>
      </w:r>
      <w:r w:rsidRPr="00AD2131">
        <w:t xml:space="preserve">, </w:t>
      </w:r>
      <w:r>
        <w:t>« </w:t>
      </w:r>
      <w:r w:rsidRPr="00CF0610">
        <w:rPr>
          <w:iCs/>
        </w:rPr>
        <w:t>La chaussée romaine Bavai-Trèves. Itinéraire entre Dinant et Nassogne</w:t>
      </w:r>
      <w:r>
        <w:rPr>
          <w:iCs/>
        </w:rPr>
        <w:t> »</w:t>
      </w:r>
      <w:r w:rsidRPr="00AD2131">
        <w:t xml:space="preserve">, </w:t>
      </w:r>
      <w:r w:rsidRPr="00AD2131">
        <w:rPr>
          <w:i/>
        </w:rPr>
        <w:t>Les Études classiques</w:t>
      </w:r>
      <w:r>
        <w:t xml:space="preserve"> </w:t>
      </w:r>
      <w:r w:rsidRPr="00AD2131">
        <w:t>53/1</w:t>
      </w:r>
      <w:r>
        <w:t xml:space="preserve"> (</w:t>
      </w:r>
      <w:r w:rsidRPr="00AD2131">
        <w:t>1985</w:t>
      </w:r>
      <w:r>
        <w:t>)</w:t>
      </w:r>
      <w:r w:rsidRPr="00AD2131">
        <w:t>,</w:t>
      </w:r>
      <w:r>
        <w:t> </w:t>
      </w:r>
      <w:r w:rsidRPr="00AD2131">
        <w:t>69-78.</w:t>
      </w:r>
    </w:p>
    <w:p w14:paraId="2529D629" w14:textId="5109A55B" w:rsidR="007C7930" w:rsidRDefault="007C7930" w:rsidP="00CF0610">
      <w:pPr>
        <w:spacing w:line="240" w:lineRule="auto"/>
      </w:pPr>
    </w:p>
    <w:p w14:paraId="7A197251" w14:textId="27A8C2CF" w:rsidR="007C7930" w:rsidRDefault="007C7930" w:rsidP="0093541F">
      <w:pPr>
        <w:spacing w:line="240" w:lineRule="auto"/>
      </w:pPr>
      <w:bookmarkStart w:id="17" w:name="_Hlk57110237"/>
      <w:r w:rsidRPr="00AD2131">
        <w:rPr>
          <w:smallCaps/>
        </w:rPr>
        <w:t>Coulon</w:t>
      </w:r>
      <w:r w:rsidRPr="00AD2131">
        <w:t xml:space="preserve"> </w:t>
      </w:r>
      <w:r>
        <w:t>2007 </w:t>
      </w:r>
      <w:bookmarkEnd w:id="17"/>
      <w:r>
        <w:t xml:space="preserve">: </w:t>
      </w:r>
      <w:r w:rsidRPr="00AD2131">
        <w:rPr>
          <w:smallCaps/>
        </w:rPr>
        <w:t>Coulon</w:t>
      </w:r>
      <w:r w:rsidRPr="00AD2131">
        <w:t xml:space="preserve"> G</w:t>
      </w:r>
      <w:r>
        <w:t>érard</w:t>
      </w:r>
      <w:r w:rsidRPr="00AD2131">
        <w:t xml:space="preserve">, </w:t>
      </w:r>
      <w:r w:rsidRPr="00AD2131">
        <w:rPr>
          <w:i/>
        </w:rPr>
        <w:t>Les voies romaines en Gaule</w:t>
      </w:r>
      <w:r w:rsidRPr="00AD2131">
        <w:t>, Paris</w:t>
      </w:r>
      <w:r>
        <w:t>, Errance</w:t>
      </w:r>
      <w:r w:rsidRPr="00AD2131">
        <w:t>.</w:t>
      </w:r>
    </w:p>
    <w:p w14:paraId="104645DC" w14:textId="72F2C769" w:rsidR="00BF4C29" w:rsidRDefault="00BF4C29" w:rsidP="0093541F">
      <w:pPr>
        <w:spacing w:line="240" w:lineRule="auto"/>
      </w:pPr>
      <w:bookmarkStart w:id="18" w:name="_Hlk62566586"/>
    </w:p>
    <w:p w14:paraId="66D8F3B7" w14:textId="29A08FA0" w:rsidR="00BF4C29" w:rsidRDefault="00BF4C29" w:rsidP="0093541F">
      <w:pPr>
        <w:spacing w:line="240" w:lineRule="auto"/>
      </w:pPr>
      <w:r w:rsidRPr="00BF4C29">
        <w:rPr>
          <w:smallCaps/>
        </w:rPr>
        <w:lastRenderedPageBreak/>
        <w:t>Cumont</w:t>
      </w:r>
      <w:r>
        <w:t xml:space="preserve"> 1914 </w:t>
      </w:r>
      <w:bookmarkEnd w:id="18"/>
      <w:r>
        <w:t xml:space="preserve">: </w:t>
      </w:r>
      <w:r w:rsidRPr="00BF4C29">
        <w:rPr>
          <w:smallCaps/>
        </w:rPr>
        <w:t>Cumont</w:t>
      </w:r>
      <w:r>
        <w:t xml:space="preserve"> Franz, </w:t>
      </w:r>
      <w:r w:rsidRPr="00BF4C29">
        <w:rPr>
          <w:i/>
          <w:iCs/>
        </w:rPr>
        <w:t>Comment la Belgique fut romanisée</w:t>
      </w:r>
      <w:r>
        <w:t xml:space="preserve">, Bruxelles, Maurice </w:t>
      </w:r>
      <w:proofErr w:type="spellStart"/>
      <w:r>
        <w:t>Lamertin</w:t>
      </w:r>
      <w:proofErr w:type="spellEnd"/>
      <w:r>
        <w:t>.</w:t>
      </w:r>
    </w:p>
    <w:p w14:paraId="0FB2B895" w14:textId="565FE7BC" w:rsidR="00F623B2" w:rsidRDefault="00F623B2" w:rsidP="0093541F">
      <w:pPr>
        <w:spacing w:line="240" w:lineRule="auto"/>
      </w:pPr>
    </w:p>
    <w:p w14:paraId="3849F0F3" w14:textId="354D88D4" w:rsidR="00F623B2" w:rsidRPr="00F623B2" w:rsidRDefault="00F623B2" w:rsidP="0093541F">
      <w:pPr>
        <w:spacing w:line="240" w:lineRule="auto"/>
      </w:pPr>
      <w:proofErr w:type="spellStart"/>
      <w:r w:rsidRPr="00F623B2">
        <w:rPr>
          <w:smallCaps/>
        </w:rPr>
        <w:t>Debuiche</w:t>
      </w:r>
      <w:proofErr w:type="spellEnd"/>
      <w:r w:rsidRPr="00F623B2">
        <w:rPr>
          <w:smallCaps/>
        </w:rPr>
        <w:t xml:space="preserve"> 2017 : </w:t>
      </w:r>
      <w:proofErr w:type="spellStart"/>
      <w:r w:rsidRPr="00F623B2">
        <w:rPr>
          <w:smallCaps/>
        </w:rPr>
        <w:t>Debuiche</w:t>
      </w:r>
      <w:proofErr w:type="spellEnd"/>
      <w:r w:rsidRPr="00F623B2">
        <w:rPr>
          <w:smallCaps/>
        </w:rPr>
        <w:t xml:space="preserve"> </w:t>
      </w:r>
      <w:r w:rsidRPr="00F623B2">
        <w:t>C</w:t>
      </w:r>
      <w:r>
        <w:t>olin</w:t>
      </w:r>
      <w:r w:rsidRPr="00F623B2">
        <w:t>, « </w:t>
      </w:r>
      <w:r w:rsidRPr="00F623B2">
        <w:rPr>
          <w:iCs/>
        </w:rPr>
        <w:t xml:space="preserve">Les artifices du passé. Antiquités et mythes urbains de la </w:t>
      </w:r>
      <w:proofErr w:type="spellStart"/>
      <w:r w:rsidRPr="00F623B2">
        <w:rPr>
          <w:iCs/>
        </w:rPr>
        <w:t>Palladia</w:t>
      </w:r>
      <w:proofErr w:type="spellEnd"/>
      <w:r w:rsidRPr="00F623B2">
        <w:rPr>
          <w:iCs/>
        </w:rPr>
        <w:t xml:space="preserve"> Tolosa au XVI</w:t>
      </w:r>
      <w:r w:rsidRPr="00F623B2">
        <w:rPr>
          <w:iCs/>
          <w:vertAlign w:val="superscript"/>
        </w:rPr>
        <w:t>e</w:t>
      </w:r>
      <w:r w:rsidRPr="00F623B2">
        <w:rPr>
          <w:iCs/>
        </w:rPr>
        <w:t xml:space="preserve"> siècle »,</w:t>
      </w:r>
      <w:r w:rsidRPr="00F623B2">
        <w:t xml:space="preserve"> in Emmanuel </w:t>
      </w:r>
      <w:proofErr w:type="spellStart"/>
      <w:r w:rsidRPr="00F623B2">
        <w:rPr>
          <w:smallCaps/>
        </w:rPr>
        <w:t>Lurin</w:t>
      </w:r>
      <w:proofErr w:type="spellEnd"/>
      <w:r w:rsidRPr="00F623B2">
        <w:rPr>
          <w:smallCaps/>
        </w:rPr>
        <w:t xml:space="preserve"> </w:t>
      </w:r>
      <w:r w:rsidRPr="00F623B2">
        <w:t>et Delphine</w:t>
      </w:r>
      <w:r w:rsidRPr="00F623B2">
        <w:rPr>
          <w:smallCaps/>
        </w:rPr>
        <w:t xml:space="preserve"> </w:t>
      </w:r>
      <w:proofErr w:type="spellStart"/>
      <w:r w:rsidRPr="00F623B2">
        <w:rPr>
          <w:smallCaps/>
        </w:rPr>
        <w:t>Morana</w:t>
      </w:r>
      <w:proofErr w:type="spellEnd"/>
      <w:r w:rsidRPr="00F623B2">
        <w:rPr>
          <w:smallCaps/>
        </w:rPr>
        <w:t xml:space="preserve"> </w:t>
      </w:r>
      <w:proofErr w:type="spellStart"/>
      <w:r w:rsidRPr="00F623B2">
        <w:rPr>
          <w:smallCaps/>
        </w:rPr>
        <w:t>Burlot</w:t>
      </w:r>
      <w:proofErr w:type="spellEnd"/>
      <w:r w:rsidRPr="00F623B2">
        <w:t xml:space="preserve">, </w:t>
      </w:r>
      <w:proofErr w:type="spellStart"/>
      <w:r w:rsidRPr="00F623B2">
        <w:t>dir</w:t>
      </w:r>
      <w:proofErr w:type="spellEnd"/>
      <w:r w:rsidRPr="00F623B2">
        <w:t xml:space="preserve">., </w:t>
      </w:r>
      <w:r w:rsidRPr="00F623B2">
        <w:rPr>
          <w:i/>
        </w:rPr>
        <w:t>L’artiste et l’antiquaire. L’étude de l’antique et son imaginaire à l’époque moderne</w:t>
      </w:r>
      <w:r w:rsidRPr="00F623B2">
        <w:t>, Paris, Picard, 2017, 31-49.</w:t>
      </w:r>
    </w:p>
    <w:p w14:paraId="63F70BA6" w14:textId="1786C0CA" w:rsidR="0093541F" w:rsidRDefault="0093541F" w:rsidP="0093541F">
      <w:pPr>
        <w:spacing w:line="240" w:lineRule="auto"/>
      </w:pPr>
    </w:p>
    <w:p w14:paraId="279EC4EC" w14:textId="6E8AADBB" w:rsidR="0093541F" w:rsidRDefault="0093541F" w:rsidP="0093541F">
      <w:pPr>
        <w:spacing w:line="240" w:lineRule="auto"/>
      </w:pPr>
      <w:r w:rsidRPr="00AD2131">
        <w:rPr>
          <w:smallCaps/>
        </w:rPr>
        <w:t>de</w:t>
      </w:r>
      <w:r w:rsidRPr="00AD2131">
        <w:t xml:space="preserve"> </w:t>
      </w:r>
      <w:r w:rsidRPr="00AD2131">
        <w:rPr>
          <w:smallCaps/>
        </w:rPr>
        <w:t>Dainville</w:t>
      </w:r>
      <w:r w:rsidRPr="00AD2131">
        <w:t xml:space="preserve"> </w:t>
      </w:r>
      <w:r>
        <w:t xml:space="preserve">1972 : </w:t>
      </w:r>
      <w:r w:rsidRPr="00AD2131">
        <w:rPr>
          <w:smallCaps/>
        </w:rPr>
        <w:t>de</w:t>
      </w:r>
      <w:r w:rsidRPr="00AD2131">
        <w:t xml:space="preserve"> </w:t>
      </w:r>
      <w:r w:rsidRPr="00AD2131">
        <w:rPr>
          <w:smallCaps/>
        </w:rPr>
        <w:t>Dainville</w:t>
      </w:r>
      <w:r w:rsidRPr="00AD2131">
        <w:t xml:space="preserve"> F</w:t>
      </w:r>
      <w:r>
        <w:t>rançois</w:t>
      </w:r>
      <w:r w:rsidRPr="00AD2131">
        <w:t xml:space="preserve">, </w:t>
      </w:r>
      <w:r w:rsidRPr="00AD2131">
        <w:rPr>
          <w:i/>
        </w:rPr>
        <w:t>Cartes anciennes et archéologie</w:t>
      </w:r>
      <w:r w:rsidRPr="00AD2131">
        <w:t xml:space="preserve">, </w:t>
      </w:r>
      <w:r>
        <w:t>in</w:t>
      </w:r>
      <w:r w:rsidRPr="00AD2131">
        <w:t xml:space="preserve"> </w:t>
      </w:r>
      <w:r>
        <w:t xml:space="preserve">Raymond </w:t>
      </w:r>
      <w:r w:rsidRPr="00AD2131">
        <w:rPr>
          <w:smallCaps/>
        </w:rPr>
        <w:t>Chevallier</w:t>
      </w:r>
      <w:r w:rsidRPr="00AD2131">
        <w:t xml:space="preserve"> (</w:t>
      </w:r>
      <w:proofErr w:type="spellStart"/>
      <w:r w:rsidRPr="00AD2131">
        <w:t>dir</w:t>
      </w:r>
      <w:proofErr w:type="spellEnd"/>
      <w:r w:rsidRPr="00AD2131">
        <w:t>.</w:t>
      </w:r>
      <w:r>
        <w:t>)</w:t>
      </w:r>
      <w:r w:rsidRPr="00AD2131">
        <w:t xml:space="preserve">, </w:t>
      </w:r>
      <w:r w:rsidRPr="00AD2131">
        <w:rPr>
          <w:i/>
        </w:rPr>
        <w:t>Colloque international sur la cartographie archéologique et historique</w:t>
      </w:r>
      <w:r w:rsidRPr="00AD2131">
        <w:t xml:space="preserve">, Tours, </w:t>
      </w:r>
      <w:r w:rsidRPr="0093541F">
        <w:t xml:space="preserve">Centre de recherches A. </w:t>
      </w:r>
      <w:proofErr w:type="spellStart"/>
      <w:r w:rsidRPr="0093541F">
        <w:t>Piganiol</w:t>
      </w:r>
      <w:proofErr w:type="spellEnd"/>
      <w:r w:rsidRPr="0093541F">
        <w:t xml:space="preserve">, </w:t>
      </w:r>
      <w:r w:rsidRPr="00AD2131">
        <w:t>1972,</w:t>
      </w:r>
      <w:r>
        <w:t> </w:t>
      </w:r>
      <w:r w:rsidRPr="00AD2131">
        <w:t>11-23.</w:t>
      </w:r>
    </w:p>
    <w:p w14:paraId="01DBB576" w14:textId="77777777" w:rsidR="009C43EE" w:rsidRPr="009C43EE" w:rsidRDefault="009C43EE" w:rsidP="0093541F">
      <w:pPr>
        <w:spacing w:line="240" w:lineRule="auto"/>
      </w:pPr>
    </w:p>
    <w:p w14:paraId="30DEFE8E" w14:textId="129A4AA5" w:rsidR="00EC2330" w:rsidRDefault="00EC2330" w:rsidP="0093541F">
      <w:pPr>
        <w:spacing w:line="240" w:lineRule="auto"/>
        <w:rPr>
          <w:bCs/>
        </w:rPr>
      </w:pPr>
      <w:proofErr w:type="spellStart"/>
      <w:r w:rsidRPr="008D6557">
        <w:rPr>
          <w:bCs/>
          <w:smallCaps/>
        </w:rPr>
        <w:t>Delmaire</w:t>
      </w:r>
      <w:proofErr w:type="spellEnd"/>
      <w:r w:rsidRPr="008D6557">
        <w:rPr>
          <w:bCs/>
        </w:rPr>
        <w:t xml:space="preserve"> 2011 : </w:t>
      </w:r>
      <w:proofErr w:type="spellStart"/>
      <w:r w:rsidRPr="008D6557">
        <w:rPr>
          <w:bCs/>
          <w:smallCaps/>
        </w:rPr>
        <w:t>Delmaire</w:t>
      </w:r>
      <w:proofErr w:type="spellEnd"/>
      <w:r w:rsidRPr="008D6557">
        <w:rPr>
          <w:bCs/>
        </w:rPr>
        <w:t xml:space="preserve"> Roland (</w:t>
      </w:r>
      <w:proofErr w:type="spellStart"/>
      <w:r w:rsidRPr="008D6557">
        <w:rPr>
          <w:bCs/>
        </w:rPr>
        <w:t>dir</w:t>
      </w:r>
      <w:proofErr w:type="spellEnd"/>
      <w:r w:rsidRPr="008D6557">
        <w:rPr>
          <w:bCs/>
        </w:rPr>
        <w:t xml:space="preserve">.), </w:t>
      </w:r>
      <w:r w:rsidRPr="008D6557">
        <w:rPr>
          <w:bCs/>
          <w:i/>
        </w:rPr>
        <w:t>Le Nord, Bavay</w:t>
      </w:r>
      <w:r w:rsidRPr="008D6557">
        <w:rPr>
          <w:bCs/>
        </w:rPr>
        <w:t xml:space="preserve">, Paris, </w:t>
      </w:r>
      <w:r w:rsidR="00C22A8A" w:rsidRPr="008D6557">
        <w:rPr>
          <w:bCs/>
        </w:rPr>
        <w:t>Académie des inscriptions et Belles-Lettres.</w:t>
      </w:r>
    </w:p>
    <w:p w14:paraId="78AD9D3A" w14:textId="3775B2DB" w:rsidR="0093541F" w:rsidRDefault="0093541F" w:rsidP="0093541F">
      <w:pPr>
        <w:spacing w:line="240" w:lineRule="auto"/>
        <w:rPr>
          <w:bCs/>
        </w:rPr>
      </w:pPr>
    </w:p>
    <w:p w14:paraId="395B4DE8" w14:textId="033B17DF" w:rsidR="0093541F" w:rsidRDefault="0093541F" w:rsidP="00604BA2">
      <w:pPr>
        <w:spacing w:line="240" w:lineRule="auto"/>
      </w:pPr>
      <w:bookmarkStart w:id="19" w:name="_Hlk57112496"/>
      <w:proofErr w:type="spellStart"/>
      <w:r w:rsidRPr="00AD2131">
        <w:rPr>
          <w:smallCaps/>
        </w:rPr>
        <w:t>Dragendorff</w:t>
      </w:r>
      <w:proofErr w:type="spellEnd"/>
      <w:r>
        <w:rPr>
          <w:smallCaps/>
        </w:rPr>
        <w:t xml:space="preserve"> </w:t>
      </w:r>
      <w:r w:rsidRPr="0093541F">
        <w:t>et</w:t>
      </w:r>
      <w:r w:rsidRPr="00AD2131">
        <w:rPr>
          <w:smallCaps/>
        </w:rPr>
        <w:t xml:space="preserve"> Krüger</w:t>
      </w:r>
      <w:r>
        <w:t xml:space="preserve"> 1924 </w:t>
      </w:r>
      <w:bookmarkEnd w:id="19"/>
      <w:r>
        <w:t xml:space="preserve">: </w:t>
      </w:r>
      <w:proofErr w:type="spellStart"/>
      <w:r w:rsidRPr="00AD2131">
        <w:rPr>
          <w:smallCaps/>
        </w:rPr>
        <w:t>Dragendorff</w:t>
      </w:r>
      <w:proofErr w:type="spellEnd"/>
      <w:r w:rsidRPr="00AD2131">
        <w:rPr>
          <w:smallCaps/>
        </w:rPr>
        <w:t xml:space="preserve"> </w:t>
      </w:r>
      <w:r w:rsidRPr="0093541F">
        <w:t>Hans et</w:t>
      </w:r>
      <w:r w:rsidRPr="00AD2131">
        <w:rPr>
          <w:smallCaps/>
        </w:rPr>
        <w:t xml:space="preserve"> Krüger</w:t>
      </w:r>
      <w:r w:rsidRPr="00AD2131">
        <w:t xml:space="preserve"> E</w:t>
      </w:r>
      <w:r>
        <w:t>mil</w:t>
      </w:r>
      <w:r w:rsidRPr="00AD2131">
        <w:t xml:space="preserve">, </w:t>
      </w:r>
      <w:proofErr w:type="spellStart"/>
      <w:r w:rsidRPr="00AD2131">
        <w:rPr>
          <w:i/>
        </w:rPr>
        <w:t>Das</w:t>
      </w:r>
      <w:proofErr w:type="spellEnd"/>
      <w:r w:rsidRPr="00AD2131">
        <w:rPr>
          <w:i/>
        </w:rPr>
        <w:t xml:space="preserve"> </w:t>
      </w:r>
      <w:proofErr w:type="spellStart"/>
      <w:r w:rsidRPr="00AD2131">
        <w:rPr>
          <w:i/>
        </w:rPr>
        <w:t>Grabmal</w:t>
      </w:r>
      <w:proofErr w:type="spellEnd"/>
      <w:r w:rsidRPr="00AD2131">
        <w:rPr>
          <w:i/>
        </w:rPr>
        <w:t xml:space="preserve"> von </w:t>
      </w:r>
      <w:proofErr w:type="spellStart"/>
      <w:r w:rsidRPr="00AD2131">
        <w:rPr>
          <w:i/>
        </w:rPr>
        <w:t>Igel</w:t>
      </w:r>
      <w:proofErr w:type="spellEnd"/>
      <w:r w:rsidRPr="00AD2131">
        <w:t xml:space="preserve">, Trèves, </w:t>
      </w:r>
      <w:proofErr w:type="spellStart"/>
      <w:r>
        <w:t>Lintz</w:t>
      </w:r>
      <w:proofErr w:type="spellEnd"/>
      <w:r w:rsidRPr="00AD2131">
        <w:t>.</w:t>
      </w:r>
    </w:p>
    <w:p w14:paraId="0D0F7B24" w14:textId="5DF3C01A" w:rsidR="00600925" w:rsidRDefault="00600925" w:rsidP="00604BA2">
      <w:pPr>
        <w:spacing w:line="240" w:lineRule="auto"/>
      </w:pPr>
    </w:p>
    <w:p w14:paraId="6B1D98FC" w14:textId="1235F073" w:rsidR="00600925" w:rsidRPr="00600925" w:rsidRDefault="00600925" w:rsidP="00604BA2">
      <w:pPr>
        <w:spacing w:line="240" w:lineRule="auto"/>
        <w:rPr>
          <w:rFonts w:eastAsia="Times New Roman" w:cs="Calibri"/>
          <w:smallCaps/>
          <w:szCs w:val="22"/>
          <w:lang w:val="en-US" w:eastAsia="fr-FR"/>
        </w:rPr>
      </w:pPr>
      <w:proofErr w:type="spellStart"/>
      <w:r w:rsidRPr="00600925">
        <w:rPr>
          <w:rFonts w:eastAsia="Times New Roman" w:cs="Calibri"/>
          <w:smallCaps/>
          <w:szCs w:val="22"/>
          <w:lang w:val="en-US" w:eastAsia="fr-FR"/>
        </w:rPr>
        <w:t>Enenkel</w:t>
      </w:r>
      <w:proofErr w:type="spellEnd"/>
      <w:r w:rsidRPr="00600925">
        <w:rPr>
          <w:rFonts w:eastAsia="Times New Roman" w:cs="Calibri"/>
          <w:smallCaps/>
          <w:szCs w:val="22"/>
          <w:lang w:val="en-US" w:eastAsia="fr-FR"/>
        </w:rPr>
        <w:t xml:space="preserve"> </w:t>
      </w:r>
      <w:r w:rsidRPr="00600925">
        <w:rPr>
          <w:rFonts w:eastAsia="Times New Roman" w:cs="Calibri"/>
          <w:szCs w:val="22"/>
          <w:lang w:val="en-US" w:eastAsia="fr-FR"/>
        </w:rPr>
        <w:t xml:space="preserve">et </w:t>
      </w:r>
      <w:proofErr w:type="spellStart"/>
      <w:r w:rsidRPr="00600925">
        <w:rPr>
          <w:rFonts w:eastAsia="Times New Roman" w:cs="Calibri"/>
          <w:smallCaps/>
          <w:szCs w:val="22"/>
          <w:lang w:val="en-US" w:eastAsia="fr-FR"/>
        </w:rPr>
        <w:t>Ottenheym</w:t>
      </w:r>
      <w:proofErr w:type="spellEnd"/>
      <w:r w:rsidRPr="00600925">
        <w:rPr>
          <w:rFonts w:eastAsia="Times New Roman" w:cs="Calibri"/>
          <w:szCs w:val="22"/>
          <w:lang w:val="en-US" w:eastAsia="fr-FR"/>
        </w:rPr>
        <w:t xml:space="preserve"> </w:t>
      </w:r>
      <w:r w:rsidRPr="00600925">
        <w:rPr>
          <w:rFonts w:eastAsia="Times New Roman" w:cs="Calibri"/>
          <w:smallCaps/>
          <w:szCs w:val="22"/>
          <w:lang w:val="en-US" w:eastAsia="fr-FR"/>
        </w:rPr>
        <w:t xml:space="preserve">2019 </w:t>
      </w:r>
      <w:r w:rsidRPr="00600925">
        <w:rPr>
          <w:rFonts w:eastAsia="Times New Roman" w:cs="Calibri"/>
          <w:szCs w:val="22"/>
          <w:lang w:val="en-US" w:eastAsia="fr-FR"/>
        </w:rPr>
        <w:t>a</w:t>
      </w:r>
      <w:r w:rsidRPr="00600925">
        <w:rPr>
          <w:rFonts w:eastAsia="Times New Roman" w:cs="Calibri"/>
          <w:smallCaps/>
          <w:szCs w:val="22"/>
          <w:lang w:val="en-US" w:eastAsia="fr-FR"/>
        </w:rPr>
        <w:t xml:space="preserve"> : </w:t>
      </w:r>
      <w:proofErr w:type="spellStart"/>
      <w:r w:rsidRPr="00600925">
        <w:rPr>
          <w:rFonts w:eastAsia="Times New Roman" w:cs="Calibri"/>
          <w:smallCaps/>
          <w:szCs w:val="22"/>
          <w:lang w:val="en-US" w:eastAsia="fr-FR"/>
        </w:rPr>
        <w:t>Enenkel</w:t>
      </w:r>
      <w:proofErr w:type="spellEnd"/>
      <w:r w:rsidRPr="00600925">
        <w:rPr>
          <w:rFonts w:eastAsia="Times New Roman" w:cs="Calibri"/>
          <w:smallCaps/>
          <w:szCs w:val="22"/>
          <w:lang w:val="en-US" w:eastAsia="fr-FR"/>
        </w:rPr>
        <w:t xml:space="preserve"> </w:t>
      </w:r>
      <w:r w:rsidRPr="00600925">
        <w:rPr>
          <w:rFonts w:eastAsia="Times New Roman" w:cs="Calibri"/>
          <w:szCs w:val="22"/>
          <w:lang w:val="en-US" w:eastAsia="fr-FR"/>
        </w:rPr>
        <w:t>Karl et</w:t>
      </w:r>
      <w:r w:rsidRPr="00600925">
        <w:rPr>
          <w:rFonts w:eastAsia="Times New Roman" w:cs="Calibri"/>
          <w:smallCaps/>
          <w:szCs w:val="22"/>
          <w:lang w:val="en-US" w:eastAsia="fr-FR"/>
        </w:rPr>
        <w:t xml:space="preserve"> </w:t>
      </w:r>
      <w:proofErr w:type="spellStart"/>
      <w:r w:rsidRPr="00600925">
        <w:rPr>
          <w:rFonts w:eastAsia="Times New Roman" w:cs="Calibri"/>
          <w:smallCaps/>
          <w:szCs w:val="22"/>
          <w:lang w:val="en-US" w:eastAsia="fr-FR"/>
        </w:rPr>
        <w:t>Ottenheym</w:t>
      </w:r>
      <w:proofErr w:type="spellEnd"/>
      <w:r w:rsidRPr="00600925">
        <w:rPr>
          <w:rFonts w:eastAsia="Times New Roman" w:cs="Calibri"/>
          <w:szCs w:val="22"/>
          <w:lang w:val="en-US" w:eastAsia="fr-FR"/>
        </w:rPr>
        <w:t xml:space="preserve"> Konrad (ed.),</w:t>
      </w:r>
      <w:r w:rsidRPr="00600925">
        <w:rPr>
          <w:rFonts w:eastAsia="Times New Roman" w:cs="Calibri"/>
          <w:smallCaps/>
          <w:szCs w:val="22"/>
          <w:lang w:val="en-US" w:eastAsia="fr-FR"/>
        </w:rPr>
        <w:t xml:space="preserve"> </w:t>
      </w:r>
      <w:r w:rsidRPr="00600925">
        <w:rPr>
          <w:bCs/>
          <w:i/>
          <w:iCs/>
          <w:lang w:val="en-US"/>
        </w:rPr>
        <w:t>Ambitious Antiquities, Famous Forebears. Constructions of a Glorious Past in the Early Modern Netherlands and in Europe</w:t>
      </w:r>
      <w:r w:rsidRPr="00600925">
        <w:rPr>
          <w:bCs/>
          <w:lang w:val="en-US"/>
        </w:rPr>
        <w:t xml:space="preserve">, </w:t>
      </w:r>
      <w:proofErr w:type="spellStart"/>
      <w:r w:rsidRPr="00600925">
        <w:rPr>
          <w:bCs/>
          <w:lang w:val="en-US"/>
        </w:rPr>
        <w:t>Leyde</w:t>
      </w:r>
      <w:proofErr w:type="spellEnd"/>
      <w:r w:rsidRPr="00600925">
        <w:rPr>
          <w:bCs/>
          <w:lang w:val="en-US"/>
        </w:rPr>
        <w:t>-Boston, Brill.</w:t>
      </w:r>
    </w:p>
    <w:p w14:paraId="7A142BA1" w14:textId="72DAAEFB" w:rsidR="0044070E" w:rsidRPr="00600925" w:rsidRDefault="0044070E" w:rsidP="00604BA2">
      <w:pPr>
        <w:spacing w:line="240" w:lineRule="auto"/>
        <w:rPr>
          <w:lang w:val="en-US"/>
        </w:rPr>
      </w:pPr>
    </w:p>
    <w:p w14:paraId="4A77B7D0" w14:textId="4A799101" w:rsidR="0044070E" w:rsidRPr="00600925" w:rsidRDefault="0044070E" w:rsidP="00604BA2">
      <w:pPr>
        <w:spacing w:line="240" w:lineRule="auto"/>
        <w:rPr>
          <w:lang w:val="en-US"/>
        </w:rPr>
      </w:pPr>
      <w:proofErr w:type="spellStart"/>
      <w:r w:rsidRPr="003C1377">
        <w:rPr>
          <w:rFonts w:eastAsia="Times New Roman" w:cs="Calibri"/>
          <w:smallCaps/>
          <w:szCs w:val="22"/>
          <w:lang w:val="en-US" w:eastAsia="fr-FR"/>
        </w:rPr>
        <w:t>Enenkel</w:t>
      </w:r>
      <w:proofErr w:type="spellEnd"/>
      <w:r w:rsidRPr="003C1377">
        <w:rPr>
          <w:rFonts w:eastAsia="Times New Roman" w:cs="Calibri"/>
          <w:smallCaps/>
          <w:szCs w:val="22"/>
          <w:lang w:val="en-US" w:eastAsia="fr-FR"/>
        </w:rPr>
        <w:t xml:space="preserve"> </w:t>
      </w:r>
      <w:r>
        <w:rPr>
          <w:rFonts w:eastAsia="Times New Roman" w:cs="Calibri"/>
          <w:szCs w:val="22"/>
          <w:lang w:val="en-US" w:eastAsia="fr-FR"/>
        </w:rPr>
        <w:t xml:space="preserve">et </w:t>
      </w:r>
      <w:proofErr w:type="spellStart"/>
      <w:r w:rsidRPr="003C1377">
        <w:rPr>
          <w:rFonts w:eastAsia="Times New Roman" w:cs="Calibri"/>
          <w:smallCaps/>
          <w:szCs w:val="22"/>
          <w:lang w:val="en-US" w:eastAsia="fr-FR"/>
        </w:rPr>
        <w:t>Ottenheym</w:t>
      </w:r>
      <w:proofErr w:type="spellEnd"/>
      <w:r w:rsidRPr="003C1377">
        <w:rPr>
          <w:rFonts w:eastAsia="Times New Roman" w:cs="Calibri"/>
          <w:szCs w:val="22"/>
          <w:lang w:val="en-US" w:eastAsia="fr-FR"/>
        </w:rPr>
        <w:t xml:space="preserve"> </w:t>
      </w:r>
      <w:r>
        <w:rPr>
          <w:rFonts w:eastAsia="Times New Roman" w:cs="Calibri"/>
          <w:smallCaps/>
          <w:szCs w:val="22"/>
          <w:lang w:val="en-US" w:eastAsia="fr-FR"/>
        </w:rPr>
        <w:t>2019</w:t>
      </w:r>
      <w:r w:rsidR="00600925">
        <w:rPr>
          <w:rFonts w:eastAsia="Times New Roman" w:cs="Calibri"/>
          <w:smallCaps/>
          <w:szCs w:val="22"/>
          <w:lang w:val="en-US" w:eastAsia="fr-FR"/>
        </w:rPr>
        <w:t xml:space="preserve"> </w:t>
      </w:r>
      <w:r w:rsidR="00600925" w:rsidRPr="00600925">
        <w:rPr>
          <w:rFonts w:eastAsia="Times New Roman" w:cs="Calibri"/>
          <w:szCs w:val="22"/>
          <w:lang w:val="en-US" w:eastAsia="fr-FR"/>
        </w:rPr>
        <w:t>b</w:t>
      </w:r>
      <w:r>
        <w:rPr>
          <w:rFonts w:eastAsia="Times New Roman" w:cs="Calibri"/>
          <w:smallCaps/>
          <w:szCs w:val="22"/>
          <w:lang w:val="en-US" w:eastAsia="fr-FR"/>
        </w:rPr>
        <w:t xml:space="preserve"> : </w:t>
      </w:r>
      <w:proofErr w:type="spellStart"/>
      <w:r w:rsidRPr="003C1377">
        <w:rPr>
          <w:rFonts w:eastAsia="Times New Roman" w:cs="Calibri"/>
          <w:smallCaps/>
          <w:szCs w:val="22"/>
          <w:lang w:val="en-US" w:eastAsia="fr-FR"/>
        </w:rPr>
        <w:t>Enenkel</w:t>
      </w:r>
      <w:proofErr w:type="spellEnd"/>
      <w:r w:rsidRPr="003C1377">
        <w:rPr>
          <w:rFonts w:eastAsia="Times New Roman" w:cs="Calibri"/>
          <w:smallCaps/>
          <w:szCs w:val="22"/>
          <w:lang w:val="en-US" w:eastAsia="fr-FR"/>
        </w:rPr>
        <w:t xml:space="preserve"> </w:t>
      </w:r>
      <w:r w:rsidRPr="0044070E">
        <w:rPr>
          <w:rFonts w:eastAsia="Times New Roman" w:cs="Calibri"/>
          <w:szCs w:val="22"/>
          <w:lang w:val="en-US" w:eastAsia="fr-FR"/>
        </w:rPr>
        <w:t>Karl et</w:t>
      </w:r>
      <w:r w:rsidRPr="003C1377">
        <w:rPr>
          <w:rFonts w:eastAsia="Times New Roman" w:cs="Calibri"/>
          <w:smallCaps/>
          <w:szCs w:val="22"/>
          <w:lang w:val="en-US" w:eastAsia="fr-FR"/>
        </w:rPr>
        <w:t xml:space="preserve"> </w:t>
      </w:r>
      <w:proofErr w:type="spellStart"/>
      <w:r w:rsidRPr="003C1377">
        <w:rPr>
          <w:rFonts w:eastAsia="Times New Roman" w:cs="Calibri"/>
          <w:smallCaps/>
          <w:szCs w:val="22"/>
          <w:lang w:val="en-US" w:eastAsia="fr-FR"/>
        </w:rPr>
        <w:t>Ottenheym</w:t>
      </w:r>
      <w:proofErr w:type="spellEnd"/>
      <w:r w:rsidRPr="003C1377">
        <w:rPr>
          <w:rFonts w:eastAsia="Times New Roman" w:cs="Calibri"/>
          <w:szCs w:val="22"/>
          <w:lang w:val="en-US" w:eastAsia="fr-FR"/>
        </w:rPr>
        <w:t xml:space="preserve"> K</w:t>
      </w:r>
      <w:r>
        <w:rPr>
          <w:rFonts w:eastAsia="Times New Roman" w:cs="Calibri"/>
          <w:szCs w:val="22"/>
          <w:lang w:val="en-US" w:eastAsia="fr-FR"/>
        </w:rPr>
        <w:t>onrad</w:t>
      </w:r>
      <w:r w:rsidRPr="003C1377">
        <w:rPr>
          <w:rFonts w:eastAsia="Times New Roman" w:cs="Calibri"/>
          <w:szCs w:val="22"/>
          <w:lang w:val="en-US" w:eastAsia="fr-FR"/>
        </w:rPr>
        <w:t xml:space="preserve"> </w:t>
      </w:r>
      <w:r>
        <w:rPr>
          <w:rFonts w:eastAsia="Times New Roman" w:cs="Calibri"/>
          <w:szCs w:val="22"/>
          <w:lang w:val="en-US" w:eastAsia="fr-FR"/>
        </w:rPr>
        <w:t>(ed</w:t>
      </w:r>
      <w:r w:rsidRPr="003C1377">
        <w:rPr>
          <w:rFonts w:eastAsia="Times New Roman" w:cs="Calibri"/>
          <w:szCs w:val="22"/>
          <w:lang w:val="en-US" w:eastAsia="fr-FR"/>
        </w:rPr>
        <w:t>.</w:t>
      </w:r>
      <w:r>
        <w:rPr>
          <w:rFonts w:eastAsia="Times New Roman" w:cs="Calibri"/>
          <w:szCs w:val="22"/>
          <w:lang w:val="en-US" w:eastAsia="fr-FR"/>
        </w:rPr>
        <w:t>)</w:t>
      </w:r>
      <w:r w:rsidRPr="003C1377">
        <w:rPr>
          <w:rFonts w:eastAsia="Times New Roman" w:cs="Calibri"/>
          <w:szCs w:val="22"/>
          <w:lang w:val="en-US" w:eastAsia="fr-FR"/>
        </w:rPr>
        <w:t xml:space="preserve">, </w:t>
      </w:r>
      <w:r w:rsidRPr="003C1377">
        <w:rPr>
          <w:rFonts w:eastAsia="Times New Roman" w:cs="Calibri"/>
          <w:i/>
          <w:iCs/>
          <w:szCs w:val="22"/>
          <w:lang w:val="en-US" w:eastAsia="fr-FR"/>
        </w:rPr>
        <w:t>The Quest for an Appropriate Past in Literature, Art and Architecture</w:t>
      </w:r>
      <w:r w:rsidRPr="003C1377">
        <w:rPr>
          <w:rFonts w:eastAsia="Times New Roman" w:cs="Calibri"/>
          <w:szCs w:val="22"/>
          <w:lang w:val="en-US" w:eastAsia="fr-FR"/>
        </w:rPr>
        <w:t xml:space="preserve">, </w:t>
      </w:r>
      <w:proofErr w:type="spellStart"/>
      <w:r w:rsidRPr="003C1377">
        <w:rPr>
          <w:rFonts w:eastAsia="Times New Roman" w:cs="Calibri"/>
          <w:szCs w:val="22"/>
          <w:lang w:val="en-US" w:eastAsia="fr-FR"/>
        </w:rPr>
        <w:t>Leyde</w:t>
      </w:r>
      <w:proofErr w:type="spellEnd"/>
      <w:r>
        <w:rPr>
          <w:rFonts w:eastAsia="Times New Roman" w:cs="Calibri"/>
          <w:szCs w:val="22"/>
          <w:lang w:val="en-US" w:eastAsia="fr-FR"/>
        </w:rPr>
        <w:t>, Brill.</w:t>
      </w:r>
    </w:p>
    <w:p w14:paraId="72827A1F" w14:textId="1293E449" w:rsidR="00604BA2" w:rsidRPr="00600925" w:rsidRDefault="00604BA2" w:rsidP="00604BA2">
      <w:pPr>
        <w:spacing w:line="240" w:lineRule="auto"/>
        <w:rPr>
          <w:lang w:val="en-US"/>
        </w:rPr>
      </w:pPr>
    </w:p>
    <w:p w14:paraId="556EAEF1" w14:textId="3E914A27" w:rsidR="00604BA2" w:rsidRPr="00DD221F" w:rsidRDefault="00604BA2" w:rsidP="00604BA2">
      <w:pPr>
        <w:spacing w:line="240" w:lineRule="auto"/>
        <w:rPr>
          <w:lang w:val="fr-FR"/>
        </w:rPr>
      </w:pPr>
      <w:bookmarkStart w:id="20" w:name="_Hlk21617994"/>
      <w:r>
        <w:rPr>
          <w:smallCaps/>
          <w:lang w:val="fr-FR"/>
        </w:rPr>
        <w:t>France 2001 : France</w:t>
      </w:r>
      <w:r w:rsidRPr="00DD221F">
        <w:rPr>
          <w:smallCaps/>
          <w:lang w:val="fr-FR"/>
        </w:rPr>
        <w:t xml:space="preserve"> J</w:t>
      </w:r>
      <w:r>
        <w:rPr>
          <w:lang w:val="fr-FR"/>
        </w:rPr>
        <w:t>érôme</w:t>
      </w:r>
      <w:r w:rsidRPr="00DD221F">
        <w:rPr>
          <w:smallCaps/>
          <w:lang w:val="fr-FR"/>
        </w:rPr>
        <w:t>,</w:t>
      </w:r>
      <w:r w:rsidRPr="00DD221F">
        <w:rPr>
          <w:lang w:val="fr-FR"/>
        </w:rPr>
        <w:t xml:space="preserve"> </w:t>
      </w:r>
      <w:r w:rsidR="0056296F">
        <w:rPr>
          <w:lang w:val="fr-FR"/>
        </w:rPr>
        <w:t>« </w:t>
      </w:r>
      <w:r w:rsidRPr="0056296F">
        <w:rPr>
          <w:lang w:val="fr-FR"/>
        </w:rPr>
        <w:t>L’inscription du monument d’Igel</w:t>
      </w:r>
      <w:r w:rsidR="0056296F">
        <w:rPr>
          <w:lang w:val="fr-FR"/>
        </w:rPr>
        <w:t> »</w:t>
      </w:r>
      <w:r w:rsidRPr="00DD221F">
        <w:rPr>
          <w:lang w:val="fr-FR"/>
        </w:rPr>
        <w:t xml:space="preserve">, </w:t>
      </w:r>
      <w:r w:rsidR="0056296F">
        <w:rPr>
          <w:lang w:val="fr-FR"/>
        </w:rPr>
        <w:t>n° spécial « </w:t>
      </w:r>
      <w:r w:rsidR="0056296F" w:rsidRPr="0056296F">
        <w:rPr>
          <w:lang w:val="fr-FR"/>
        </w:rPr>
        <w:t>La colonne d’Igel, société et religion au III</w:t>
      </w:r>
      <w:r w:rsidR="0056296F" w:rsidRPr="0056296F">
        <w:rPr>
          <w:vertAlign w:val="superscript"/>
          <w:lang w:val="fr-FR"/>
        </w:rPr>
        <w:t>e</w:t>
      </w:r>
      <w:r w:rsidR="0056296F" w:rsidRPr="0056296F">
        <w:rPr>
          <w:lang w:val="fr-FR"/>
        </w:rPr>
        <w:t xml:space="preserve"> siècle</w:t>
      </w:r>
      <w:r w:rsidR="0056296F">
        <w:rPr>
          <w:lang w:val="fr-FR"/>
        </w:rPr>
        <w:t> »,</w:t>
      </w:r>
      <w:r w:rsidRPr="00DD221F">
        <w:rPr>
          <w:lang w:val="fr-FR"/>
        </w:rPr>
        <w:t xml:space="preserve"> </w:t>
      </w:r>
      <w:r w:rsidRPr="00DD221F">
        <w:rPr>
          <w:i/>
          <w:lang w:val="fr-FR"/>
        </w:rPr>
        <w:t>Annales de l’Est</w:t>
      </w:r>
      <w:r w:rsidR="0056296F">
        <w:rPr>
          <w:lang w:val="fr-FR"/>
        </w:rPr>
        <w:t xml:space="preserve"> </w:t>
      </w:r>
      <w:r w:rsidRPr="00DD221F">
        <w:rPr>
          <w:lang w:val="fr-FR"/>
        </w:rPr>
        <w:t>51/2 </w:t>
      </w:r>
      <w:r w:rsidR="0056296F">
        <w:rPr>
          <w:lang w:val="fr-FR"/>
        </w:rPr>
        <w:t>(</w:t>
      </w:r>
      <w:r w:rsidRPr="00DD221F">
        <w:rPr>
          <w:lang w:val="fr-FR"/>
        </w:rPr>
        <w:t>2001</w:t>
      </w:r>
      <w:r w:rsidR="0056296F">
        <w:rPr>
          <w:lang w:val="fr-FR"/>
        </w:rPr>
        <w:t>)</w:t>
      </w:r>
      <w:r w:rsidRPr="00DD221F">
        <w:rPr>
          <w:lang w:val="fr-FR"/>
        </w:rPr>
        <w:t>,</w:t>
      </w:r>
      <w:r>
        <w:rPr>
          <w:lang w:val="fr-FR"/>
        </w:rPr>
        <w:t> </w:t>
      </w:r>
      <w:r w:rsidRPr="00DD221F">
        <w:rPr>
          <w:lang w:val="fr-FR"/>
        </w:rPr>
        <w:t>43-54.</w:t>
      </w:r>
    </w:p>
    <w:p w14:paraId="4E8A0BB5" w14:textId="77777777" w:rsidR="00604BA2" w:rsidRDefault="00604BA2" w:rsidP="00604BA2">
      <w:pPr>
        <w:spacing w:line="240" w:lineRule="auto"/>
        <w:rPr>
          <w:lang w:val="fr-FR"/>
        </w:rPr>
      </w:pPr>
      <w:bookmarkStart w:id="21" w:name="_Hlk21617808"/>
      <w:bookmarkEnd w:id="20"/>
    </w:p>
    <w:p w14:paraId="123A3DE1" w14:textId="442E481D" w:rsidR="00604BA2" w:rsidRDefault="00604BA2" w:rsidP="00604BA2">
      <w:pPr>
        <w:spacing w:line="240" w:lineRule="auto"/>
        <w:rPr>
          <w:lang w:val="fr-FR"/>
        </w:rPr>
      </w:pPr>
      <w:r w:rsidRPr="00993290">
        <w:rPr>
          <w:smallCaps/>
          <w:lang w:val="fr-FR"/>
        </w:rPr>
        <w:t xml:space="preserve">France, </w:t>
      </w:r>
      <w:proofErr w:type="spellStart"/>
      <w:r w:rsidRPr="00993290">
        <w:rPr>
          <w:smallCaps/>
          <w:lang w:val="fr-FR"/>
        </w:rPr>
        <w:t>Kuhnen</w:t>
      </w:r>
      <w:proofErr w:type="spellEnd"/>
      <w:r w:rsidRPr="00993290">
        <w:rPr>
          <w:smallCaps/>
          <w:lang w:val="fr-FR"/>
        </w:rPr>
        <w:t xml:space="preserve"> </w:t>
      </w:r>
      <w:r w:rsidR="00EA6530" w:rsidRPr="00EA6530">
        <w:rPr>
          <w:lang w:val="fr-FR"/>
        </w:rPr>
        <w:t>et</w:t>
      </w:r>
      <w:r w:rsidRPr="00993290">
        <w:rPr>
          <w:smallCaps/>
          <w:lang w:val="fr-FR"/>
        </w:rPr>
        <w:t xml:space="preserve"> Richard</w:t>
      </w:r>
      <w:r w:rsidR="00EA6530">
        <w:rPr>
          <w:lang w:val="fr-FR"/>
        </w:rPr>
        <w:t xml:space="preserve"> 2001 </w:t>
      </w:r>
      <w:r>
        <w:rPr>
          <w:lang w:val="fr-FR"/>
        </w:rPr>
        <w:t xml:space="preserve">: </w:t>
      </w:r>
      <w:r w:rsidRPr="00993290">
        <w:rPr>
          <w:smallCaps/>
          <w:lang w:val="fr-FR"/>
        </w:rPr>
        <w:t xml:space="preserve">France </w:t>
      </w:r>
      <w:r w:rsidR="00EA6530" w:rsidRPr="00993290">
        <w:rPr>
          <w:smallCaps/>
          <w:lang w:val="fr-FR"/>
        </w:rPr>
        <w:t>J</w:t>
      </w:r>
      <w:r w:rsidR="00EA6530">
        <w:rPr>
          <w:lang w:val="fr-FR"/>
        </w:rPr>
        <w:t>érôme</w:t>
      </w:r>
      <w:r w:rsidRPr="00993290">
        <w:rPr>
          <w:smallCaps/>
          <w:lang w:val="fr-FR"/>
        </w:rPr>
        <w:t xml:space="preserve">, </w:t>
      </w:r>
      <w:proofErr w:type="spellStart"/>
      <w:r w:rsidRPr="00993290">
        <w:rPr>
          <w:smallCaps/>
          <w:lang w:val="fr-FR"/>
        </w:rPr>
        <w:t>Kuhnen</w:t>
      </w:r>
      <w:proofErr w:type="spellEnd"/>
      <w:r w:rsidRPr="00993290">
        <w:rPr>
          <w:smallCaps/>
          <w:lang w:val="fr-FR"/>
        </w:rPr>
        <w:t xml:space="preserve"> </w:t>
      </w:r>
      <w:proofErr w:type="spellStart"/>
      <w:r w:rsidRPr="00EA6530">
        <w:rPr>
          <w:lang w:val="fr-FR"/>
        </w:rPr>
        <w:t>H</w:t>
      </w:r>
      <w:r w:rsidR="00EA6530" w:rsidRPr="00EA6530">
        <w:rPr>
          <w:lang w:val="fr-FR"/>
        </w:rPr>
        <w:t>ans</w:t>
      </w:r>
      <w:r w:rsidRPr="00EA6530">
        <w:rPr>
          <w:lang w:val="fr-FR"/>
        </w:rPr>
        <w:t>-P</w:t>
      </w:r>
      <w:r w:rsidR="00EA6530" w:rsidRPr="00EA6530">
        <w:rPr>
          <w:lang w:val="fr-FR"/>
        </w:rPr>
        <w:t>eter</w:t>
      </w:r>
      <w:proofErr w:type="spellEnd"/>
      <w:r w:rsidR="00EA6530" w:rsidRPr="00EA6530">
        <w:rPr>
          <w:lang w:val="fr-FR"/>
        </w:rPr>
        <w:t xml:space="preserve"> et</w:t>
      </w:r>
      <w:r w:rsidRPr="00993290">
        <w:rPr>
          <w:smallCaps/>
          <w:lang w:val="fr-FR"/>
        </w:rPr>
        <w:t xml:space="preserve"> Richard</w:t>
      </w:r>
      <w:r w:rsidRPr="00993290">
        <w:rPr>
          <w:lang w:val="fr-FR"/>
        </w:rPr>
        <w:t xml:space="preserve"> F</w:t>
      </w:r>
      <w:r w:rsidR="00EA6530">
        <w:rPr>
          <w:lang w:val="fr-FR"/>
        </w:rPr>
        <w:t>rançois</w:t>
      </w:r>
      <w:r w:rsidRPr="00993290">
        <w:rPr>
          <w:lang w:val="fr-FR"/>
        </w:rPr>
        <w:t xml:space="preserve">, </w:t>
      </w:r>
      <w:r w:rsidR="00EA6530" w:rsidRPr="00EA6530">
        <w:rPr>
          <w:lang w:val="fr-FR"/>
        </w:rPr>
        <w:t>« Avant-propos »</w:t>
      </w:r>
      <w:r w:rsidR="00EA6530">
        <w:rPr>
          <w:lang w:val="fr-FR"/>
        </w:rPr>
        <w:t>, n° spécial « </w:t>
      </w:r>
      <w:r w:rsidR="00EA6530" w:rsidRPr="0056296F">
        <w:rPr>
          <w:lang w:val="fr-FR"/>
        </w:rPr>
        <w:t>La colonne d’Igel, société et religion au III</w:t>
      </w:r>
      <w:r w:rsidR="00EA6530" w:rsidRPr="0056296F">
        <w:rPr>
          <w:vertAlign w:val="superscript"/>
          <w:lang w:val="fr-FR"/>
        </w:rPr>
        <w:t>e</w:t>
      </w:r>
      <w:r w:rsidR="00EA6530" w:rsidRPr="0056296F">
        <w:rPr>
          <w:lang w:val="fr-FR"/>
        </w:rPr>
        <w:t xml:space="preserve"> siècle</w:t>
      </w:r>
      <w:r w:rsidR="00EA6530">
        <w:rPr>
          <w:lang w:val="fr-FR"/>
        </w:rPr>
        <w:t> »,</w:t>
      </w:r>
      <w:r w:rsidR="00EA6530" w:rsidRPr="00DD221F">
        <w:rPr>
          <w:lang w:val="fr-FR"/>
        </w:rPr>
        <w:t xml:space="preserve"> </w:t>
      </w:r>
      <w:r w:rsidR="00EA6530" w:rsidRPr="00DD221F">
        <w:rPr>
          <w:i/>
          <w:lang w:val="fr-FR"/>
        </w:rPr>
        <w:t>Annales de l’Est</w:t>
      </w:r>
      <w:r w:rsidR="00EA6530">
        <w:rPr>
          <w:lang w:val="fr-FR"/>
        </w:rPr>
        <w:t xml:space="preserve"> </w:t>
      </w:r>
      <w:r w:rsidR="00EA6530" w:rsidRPr="00DD221F">
        <w:rPr>
          <w:lang w:val="fr-FR"/>
        </w:rPr>
        <w:t>51/2</w:t>
      </w:r>
      <w:r w:rsidR="00EA6530">
        <w:rPr>
          <w:lang w:val="fr-FR"/>
        </w:rPr>
        <w:t xml:space="preserve"> (</w:t>
      </w:r>
      <w:r w:rsidR="00EA6530" w:rsidRPr="00DD221F">
        <w:rPr>
          <w:lang w:val="fr-FR"/>
        </w:rPr>
        <w:t>2001</w:t>
      </w:r>
      <w:r w:rsidR="00EA6530">
        <w:rPr>
          <w:lang w:val="fr-FR"/>
        </w:rPr>
        <w:t>)</w:t>
      </w:r>
      <w:r w:rsidR="00EA6530" w:rsidRPr="00DD221F">
        <w:rPr>
          <w:lang w:val="fr-FR"/>
        </w:rPr>
        <w:t>,</w:t>
      </w:r>
      <w:r w:rsidR="00EA6530">
        <w:rPr>
          <w:lang w:val="fr-FR"/>
        </w:rPr>
        <w:t> 5-13.</w:t>
      </w:r>
      <w:bookmarkEnd w:id="21"/>
    </w:p>
    <w:p w14:paraId="7420E5A0" w14:textId="77777777" w:rsidR="0023464D" w:rsidRPr="00993290" w:rsidRDefault="0023464D" w:rsidP="00604BA2">
      <w:pPr>
        <w:spacing w:line="240" w:lineRule="auto"/>
        <w:rPr>
          <w:lang w:val="fr-FR"/>
        </w:rPr>
      </w:pPr>
    </w:p>
    <w:p w14:paraId="0800A8F4" w14:textId="2E468F5C" w:rsidR="00EC2330" w:rsidRPr="00BF4C29" w:rsidRDefault="0023464D" w:rsidP="00CF0610">
      <w:pPr>
        <w:spacing w:line="240" w:lineRule="auto"/>
      </w:pPr>
      <w:bookmarkStart w:id="22" w:name="_Hlk57120955"/>
      <w:r w:rsidRPr="00BF4C29">
        <w:rPr>
          <w:smallCaps/>
        </w:rPr>
        <w:t>Gendron 2006 : Gendron</w:t>
      </w:r>
      <w:bookmarkEnd w:id="22"/>
      <w:r w:rsidRPr="00BF4C29">
        <w:t xml:space="preserve"> S</w:t>
      </w:r>
      <w:r w:rsidR="006B2378" w:rsidRPr="00BF4C29">
        <w:t>téphane</w:t>
      </w:r>
      <w:r w:rsidRPr="00BF4C29">
        <w:t xml:space="preserve">, </w:t>
      </w:r>
      <w:r w:rsidRPr="00BF4C29">
        <w:rPr>
          <w:i/>
        </w:rPr>
        <w:t>La toponymie des voies romaines et médiévales. Les mots des routes anciennes</w:t>
      </w:r>
      <w:r w:rsidRPr="00BF4C29">
        <w:t>, Paris</w:t>
      </w:r>
      <w:r w:rsidR="006B2378" w:rsidRPr="00BF4C29">
        <w:t>, Errance</w:t>
      </w:r>
      <w:r w:rsidRPr="00BF4C29">
        <w:t>.</w:t>
      </w:r>
    </w:p>
    <w:p w14:paraId="63F678AA" w14:textId="017FED19" w:rsidR="00BF4C29" w:rsidRPr="00BF4C29" w:rsidRDefault="00BF4C29" w:rsidP="00CF0610">
      <w:pPr>
        <w:spacing w:line="240" w:lineRule="auto"/>
      </w:pPr>
    </w:p>
    <w:p w14:paraId="23B79BAB" w14:textId="3C0ACCB7" w:rsidR="00BF4C29" w:rsidRPr="00BF4C29" w:rsidRDefault="00BF4C29" w:rsidP="00CF0610">
      <w:pPr>
        <w:spacing w:line="240" w:lineRule="auto"/>
        <w:rPr>
          <w:bCs/>
        </w:rPr>
      </w:pPr>
      <w:bookmarkStart w:id="23" w:name="_Hlk62566877"/>
      <w:proofErr w:type="spellStart"/>
      <w:r w:rsidRPr="00BF4C29">
        <w:rPr>
          <w:rFonts w:eastAsia="Calibri" w:cs="Times New Roman"/>
          <w:bCs/>
          <w:smallCaps/>
          <w:lang w:eastAsia="ar-SA"/>
        </w:rPr>
        <w:t>Génicot</w:t>
      </w:r>
      <w:bookmarkEnd w:id="23"/>
      <w:proofErr w:type="spellEnd"/>
      <w:r w:rsidRPr="00BF4C29">
        <w:rPr>
          <w:rFonts w:eastAsia="Calibri" w:cs="Times New Roman"/>
          <w:bCs/>
          <w:smallCaps/>
          <w:lang w:eastAsia="ar-SA"/>
        </w:rPr>
        <w:t xml:space="preserve"> </w:t>
      </w:r>
      <w:r>
        <w:rPr>
          <w:rFonts w:eastAsia="Calibri" w:cs="Times New Roman"/>
          <w:bCs/>
          <w:smallCaps/>
          <w:lang w:eastAsia="ar-SA"/>
        </w:rPr>
        <w:t xml:space="preserve">1948 : </w:t>
      </w:r>
      <w:proofErr w:type="spellStart"/>
      <w:r w:rsidRPr="00BF4C29">
        <w:rPr>
          <w:rFonts w:eastAsia="Calibri" w:cs="Times New Roman"/>
          <w:bCs/>
          <w:smallCaps/>
          <w:lang w:eastAsia="ar-SA"/>
        </w:rPr>
        <w:t>Génicot</w:t>
      </w:r>
      <w:proofErr w:type="spellEnd"/>
      <w:r w:rsidRPr="00BF4C29">
        <w:rPr>
          <w:rFonts w:eastAsia="Calibri" w:cs="Times New Roman"/>
          <w:bCs/>
          <w:smallCaps/>
          <w:lang w:eastAsia="ar-SA"/>
        </w:rPr>
        <w:t xml:space="preserve"> </w:t>
      </w:r>
      <w:r w:rsidRPr="00BF4C29">
        <w:rPr>
          <w:rFonts w:eastAsia="Calibri" w:cs="Times New Roman"/>
          <w:bCs/>
          <w:lang w:eastAsia="ar-SA"/>
        </w:rPr>
        <w:t>L</w:t>
      </w:r>
      <w:r>
        <w:rPr>
          <w:rFonts w:eastAsia="Calibri" w:cs="Times New Roman"/>
          <w:bCs/>
          <w:lang w:eastAsia="ar-SA"/>
        </w:rPr>
        <w:t>éopold</w:t>
      </w:r>
      <w:r w:rsidRPr="00BF4C29">
        <w:rPr>
          <w:rFonts w:eastAsia="Calibri" w:cs="Times New Roman"/>
          <w:bCs/>
          <w:lang w:eastAsia="ar-SA"/>
        </w:rPr>
        <w:t xml:space="preserve">, </w:t>
      </w:r>
      <w:r w:rsidRPr="00BF4C29">
        <w:rPr>
          <w:rFonts w:eastAsia="Calibri" w:cs="Times New Roman"/>
          <w:bCs/>
          <w:i/>
          <w:lang w:eastAsia="ar-SA"/>
        </w:rPr>
        <w:t>Histoire des routes belges depuis 1704</w:t>
      </w:r>
      <w:r w:rsidRPr="00BF4C29">
        <w:rPr>
          <w:rFonts w:eastAsia="Calibri" w:cs="Times New Roman"/>
          <w:bCs/>
          <w:lang w:eastAsia="ar-SA"/>
        </w:rPr>
        <w:t>, Bruxelles, Office de publicité.</w:t>
      </w:r>
    </w:p>
    <w:p w14:paraId="6A0049D3" w14:textId="281D21AF" w:rsidR="00311810" w:rsidRPr="00BF4C29" w:rsidRDefault="00311810" w:rsidP="00CF0610">
      <w:pPr>
        <w:spacing w:line="240" w:lineRule="auto"/>
      </w:pPr>
    </w:p>
    <w:p w14:paraId="00A1FDFC" w14:textId="6D942D59" w:rsidR="00311810" w:rsidRDefault="00311810" w:rsidP="00CF0610">
      <w:pPr>
        <w:spacing w:line="240" w:lineRule="auto"/>
        <w:rPr>
          <w:lang w:eastAsia="fr-BE"/>
        </w:rPr>
      </w:pPr>
      <w:proofErr w:type="spellStart"/>
      <w:r w:rsidRPr="00AD2131">
        <w:rPr>
          <w:smallCaps/>
          <w:lang w:eastAsia="fr-BE"/>
        </w:rPr>
        <w:t>Goche</w:t>
      </w:r>
      <w:r>
        <w:rPr>
          <w:smallCaps/>
          <w:lang w:eastAsia="fr-BE"/>
        </w:rPr>
        <w:t>l</w:t>
      </w:r>
      <w:proofErr w:type="spellEnd"/>
      <w:r w:rsidRPr="00AD2131">
        <w:rPr>
          <w:lang w:eastAsia="fr-BE"/>
        </w:rPr>
        <w:t>, S</w:t>
      </w:r>
      <w:r w:rsidRPr="00AD2131">
        <w:rPr>
          <w:smallCaps/>
          <w:lang w:eastAsia="fr-BE"/>
        </w:rPr>
        <w:t>chmitz</w:t>
      </w:r>
      <w:r>
        <w:rPr>
          <w:lang w:eastAsia="fr-BE"/>
        </w:rPr>
        <w:t xml:space="preserve"> et</w:t>
      </w:r>
      <w:r w:rsidRPr="00AD2131">
        <w:rPr>
          <w:lang w:eastAsia="fr-BE"/>
        </w:rPr>
        <w:t xml:space="preserve"> </w:t>
      </w:r>
      <w:proofErr w:type="spellStart"/>
      <w:r w:rsidRPr="00AD2131">
        <w:rPr>
          <w:lang w:eastAsia="fr-BE"/>
        </w:rPr>
        <w:t>O</w:t>
      </w:r>
      <w:r w:rsidRPr="00AD2131">
        <w:rPr>
          <w:smallCaps/>
          <w:lang w:eastAsia="fr-BE"/>
        </w:rPr>
        <w:t>zer</w:t>
      </w:r>
      <w:proofErr w:type="spellEnd"/>
      <w:r>
        <w:rPr>
          <w:lang w:eastAsia="fr-BE"/>
        </w:rPr>
        <w:t xml:space="preserve"> 2004 : </w:t>
      </w:r>
      <w:proofErr w:type="spellStart"/>
      <w:r w:rsidRPr="00AD2131">
        <w:rPr>
          <w:smallCaps/>
          <w:lang w:eastAsia="fr-BE"/>
        </w:rPr>
        <w:t>Gochel</w:t>
      </w:r>
      <w:proofErr w:type="spellEnd"/>
      <w:r w:rsidRPr="00AD2131">
        <w:rPr>
          <w:lang w:eastAsia="fr-BE"/>
        </w:rPr>
        <w:t xml:space="preserve"> F</w:t>
      </w:r>
      <w:r>
        <w:rPr>
          <w:lang w:eastAsia="fr-BE"/>
        </w:rPr>
        <w:t>rançois</w:t>
      </w:r>
      <w:r w:rsidRPr="00AD2131">
        <w:rPr>
          <w:lang w:eastAsia="fr-BE"/>
        </w:rPr>
        <w:t>, S</w:t>
      </w:r>
      <w:r w:rsidRPr="00AD2131">
        <w:rPr>
          <w:smallCaps/>
          <w:lang w:eastAsia="fr-BE"/>
        </w:rPr>
        <w:t>chmitz</w:t>
      </w:r>
      <w:r w:rsidRPr="00AD2131">
        <w:rPr>
          <w:lang w:eastAsia="fr-BE"/>
        </w:rPr>
        <w:t xml:space="preserve"> S</w:t>
      </w:r>
      <w:r>
        <w:rPr>
          <w:lang w:eastAsia="fr-BE"/>
        </w:rPr>
        <w:t>erge et</w:t>
      </w:r>
      <w:r w:rsidRPr="00AD2131">
        <w:rPr>
          <w:lang w:eastAsia="fr-BE"/>
        </w:rPr>
        <w:t xml:space="preserve"> </w:t>
      </w:r>
      <w:proofErr w:type="spellStart"/>
      <w:r w:rsidRPr="00AD2131">
        <w:rPr>
          <w:lang w:eastAsia="fr-BE"/>
        </w:rPr>
        <w:t>O</w:t>
      </w:r>
      <w:r w:rsidRPr="00AD2131">
        <w:rPr>
          <w:smallCaps/>
          <w:lang w:eastAsia="fr-BE"/>
        </w:rPr>
        <w:t>zer</w:t>
      </w:r>
      <w:proofErr w:type="spellEnd"/>
      <w:r w:rsidRPr="00AD2131">
        <w:rPr>
          <w:smallCaps/>
          <w:lang w:eastAsia="fr-BE"/>
        </w:rPr>
        <w:t xml:space="preserve"> </w:t>
      </w:r>
      <w:r>
        <w:rPr>
          <w:lang w:eastAsia="fr-BE"/>
        </w:rPr>
        <w:t>André</w:t>
      </w:r>
      <w:r w:rsidRPr="00AD2131">
        <w:rPr>
          <w:lang w:eastAsia="fr-BE"/>
        </w:rPr>
        <w:t xml:space="preserve">, </w:t>
      </w:r>
      <w:r>
        <w:rPr>
          <w:lang w:eastAsia="fr-BE"/>
        </w:rPr>
        <w:t>« </w:t>
      </w:r>
      <w:r w:rsidRPr="00311810">
        <w:rPr>
          <w:iCs/>
          <w:lang w:eastAsia="fr-BE"/>
        </w:rPr>
        <w:t xml:space="preserve">Des </w:t>
      </w:r>
      <w:proofErr w:type="spellStart"/>
      <w:r w:rsidRPr="00311810">
        <w:rPr>
          <w:iCs/>
          <w:lang w:eastAsia="fr-BE"/>
        </w:rPr>
        <w:t>géoindicateurs</w:t>
      </w:r>
      <w:proofErr w:type="spellEnd"/>
      <w:r w:rsidRPr="00311810">
        <w:rPr>
          <w:iCs/>
          <w:lang w:eastAsia="fr-BE"/>
        </w:rPr>
        <w:t xml:space="preserve"> pour l’analyse et l’évaluation des voies romaines. Étude de la voie Bavay-Tongres</w:t>
      </w:r>
      <w:r>
        <w:rPr>
          <w:iCs/>
          <w:lang w:eastAsia="fr-BE"/>
        </w:rPr>
        <w:t> »</w:t>
      </w:r>
      <w:r w:rsidRPr="00AD2131">
        <w:rPr>
          <w:lang w:eastAsia="fr-BE"/>
        </w:rPr>
        <w:t xml:space="preserve">, </w:t>
      </w:r>
      <w:r w:rsidRPr="00AD2131">
        <w:rPr>
          <w:i/>
          <w:lang w:eastAsia="fr-BE"/>
        </w:rPr>
        <w:t>Bulletin de la Société géographique de Liège</w:t>
      </w:r>
      <w:r w:rsidRPr="00AD2131">
        <w:rPr>
          <w:lang w:eastAsia="fr-BE"/>
        </w:rPr>
        <w:t xml:space="preserve"> 44</w:t>
      </w:r>
      <w:r>
        <w:rPr>
          <w:lang w:eastAsia="fr-BE"/>
        </w:rPr>
        <w:t xml:space="preserve"> (</w:t>
      </w:r>
      <w:r w:rsidRPr="00AD2131">
        <w:rPr>
          <w:lang w:eastAsia="fr-BE"/>
        </w:rPr>
        <w:t>2004</w:t>
      </w:r>
      <w:r>
        <w:rPr>
          <w:lang w:eastAsia="fr-BE"/>
        </w:rPr>
        <w:t>)</w:t>
      </w:r>
      <w:r w:rsidRPr="00AD2131">
        <w:rPr>
          <w:lang w:eastAsia="fr-BE"/>
        </w:rPr>
        <w:t>,</w:t>
      </w:r>
      <w:r>
        <w:rPr>
          <w:lang w:eastAsia="fr-BE"/>
        </w:rPr>
        <w:t> </w:t>
      </w:r>
      <w:r w:rsidRPr="00AD2131">
        <w:rPr>
          <w:lang w:eastAsia="fr-BE"/>
        </w:rPr>
        <w:t>65-70.</w:t>
      </w:r>
    </w:p>
    <w:p w14:paraId="689C959B" w14:textId="5A245943" w:rsidR="0068649C" w:rsidRDefault="0068649C" w:rsidP="00CF0610">
      <w:pPr>
        <w:spacing w:line="240" w:lineRule="auto"/>
        <w:rPr>
          <w:lang w:eastAsia="fr-BE"/>
        </w:rPr>
      </w:pPr>
    </w:p>
    <w:p w14:paraId="3F814624" w14:textId="75F43FA9" w:rsidR="0068649C" w:rsidRDefault="0068649C" w:rsidP="00CF0610">
      <w:pPr>
        <w:spacing w:line="240" w:lineRule="auto"/>
        <w:rPr>
          <w:bCs/>
        </w:rPr>
      </w:pPr>
      <w:bookmarkStart w:id="24" w:name="_Hlk57131530"/>
      <w:proofErr w:type="spellStart"/>
      <w:r w:rsidRPr="003564DD">
        <w:rPr>
          <w:bCs/>
          <w:smallCaps/>
        </w:rPr>
        <w:t>Godart</w:t>
      </w:r>
      <w:proofErr w:type="spellEnd"/>
      <w:r w:rsidRPr="003564DD">
        <w:rPr>
          <w:bCs/>
          <w:smallCaps/>
        </w:rPr>
        <w:t xml:space="preserve"> </w:t>
      </w:r>
      <w:r w:rsidRPr="0068649C">
        <w:rPr>
          <w:bCs/>
        </w:rPr>
        <w:t>et</w:t>
      </w:r>
      <w:r w:rsidRPr="003564DD">
        <w:rPr>
          <w:bCs/>
          <w:smallCaps/>
        </w:rPr>
        <w:t xml:space="preserve"> </w:t>
      </w:r>
      <w:r w:rsidRPr="003564DD">
        <w:rPr>
          <w:bCs/>
        </w:rPr>
        <w:t>F</w:t>
      </w:r>
      <w:r w:rsidRPr="003564DD">
        <w:rPr>
          <w:bCs/>
          <w:smallCaps/>
        </w:rPr>
        <w:t>eltz</w:t>
      </w:r>
      <w:r w:rsidRPr="003564DD">
        <w:rPr>
          <w:bCs/>
        </w:rPr>
        <w:t xml:space="preserve"> </w:t>
      </w:r>
      <w:r>
        <w:rPr>
          <w:bCs/>
        </w:rPr>
        <w:t>2009 </w:t>
      </w:r>
      <w:bookmarkEnd w:id="24"/>
      <w:r>
        <w:rPr>
          <w:bCs/>
        </w:rPr>
        <w:t xml:space="preserve">: </w:t>
      </w:r>
      <w:proofErr w:type="spellStart"/>
      <w:r w:rsidRPr="003564DD">
        <w:rPr>
          <w:bCs/>
          <w:smallCaps/>
        </w:rPr>
        <w:t>Godart</w:t>
      </w:r>
      <w:proofErr w:type="spellEnd"/>
      <w:r w:rsidRPr="003564DD">
        <w:rPr>
          <w:bCs/>
          <w:smallCaps/>
        </w:rPr>
        <w:t xml:space="preserve"> M</w:t>
      </w:r>
      <w:r>
        <w:rPr>
          <w:bCs/>
        </w:rPr>
        <w:t>arie</w:t>
      </w:r>
      <w:r w:rsidRPr="003564DD">
        <w:rPr>
          <w:bCs/>
          <w:smallCaps/>
        </w:rPr>
        <w:t>-</w:t>
      </w:r>
      <w:r w:rsidRPr="0068649C">
        <w:rPr>
          <w:bCs/>
        </w:rPr>
        <w:t>Françoise</w:t>
      </w:r>
      <w:r>
        <w:rPr>
          <w:bCs/>
          <w:smallCaps/>
        </w:rPr>
        <w:t xml:space="preserve"> </w:t>
      </w:r>
      <w:r w:rsidRPr="0068649C">
        <w:rPr>
          <w:bCs/>
        </w:rPr>
        <w:t>et</w:t>
      </w:r>
      <w:r w:rsidRPr="003564DD">
        <w:rPr>
          <w:bCs/>
          <w:smallCaps/>
        </w:rPr>
        <w:t xml:space="preserve"> </w:t>
      </w:r>
      <w:r w:rsidRPr="003564DD">
        <w:rPr>
          <w:bCs/>
        </w:rPr>
        <w:t>F</w:t>
      </w:r>
      <w:r w:rsidRPr="003564DD">
        <w:rPr>
          <w:bCs/>
          <w:smallCaps/>
        </w:rPr>
        <w:t>eltz</w:t>
      </w:r>
      <w:r w:rsidRPr="003564DD">
        <w:rPr>
          <w:bCs/>
        </w:rPr>
        <w:t xml:space="preserve"> </w:t>
      </w:r>
      <w:r>
        <w:rPr>
          <w:bCs/>
        </w:rPr>
        <w:t>Claude</w:t>
      </w:r>
      <w:r w:rsidRPr="003564DD">
        <w:rPr>
          <w:bCs/>
        </w:rPr>
        <w:t xml:space="preserve"> </w:t>
      </w:r>
      <w:r>
        <w:rPr>
          <w:bCs/>
        </w:rPr>
        <w:t>(</w:t>
      </w:r>
      <w:proofErr w:type="spellStart"/>
      <w:r w:rsidRPr="003564DD">
        <w:rPr>
          <w:bCs/>
        </w:rPr>
        <w:t>dir</w:t>
      </w:r>
      <w:proofErr w:type="spellEnd"/>
      <w:r w:rsidRPr="003564DD">
        <w:rPr>
          <w:bCs/>
        </w:rPr>
        <w:t>.</w:t>
      </w:r>
      <w:r>
        <w:rPr>
          <w:bCs/>
        </w:rPr>
        <w:t>)</w:t>
      </w:r>
      <w:r w:rsidRPr="003564DD">
        <w:rPr>
          <w:bCs/>
        </w:rPr>
        <w:t xml:space="preserve">, </w:t>
      </w:r>
      <w:r w:rsidRPr="003564DD">
        <w:rPr>
          <w:bCs/>
          <w:i/>
        </w:rPr>
        <w:t>Atlas des paysages de Wallonie</w:t>
      </w:r>
      <w:r w:rsidRPr="003564DD">
        <w:rPr>
          <w:bCs/>
        </w:rPr>
        <w:t xml:space="preserve"> 2, Namur,</w:t>
      </w:r>
      <w:r w:rsidRPr="0068649C">
        <w:t xml:space="preserve"> </w:t>
      </w:r>
      <w:r w:rsidRPr="0068649C">
        <w:rPr>
          <w:bCs/>
        </w:rPr>
        <w:t>CPDT</w:t>
      </w:r>
      <w:r w:rsidRPr="003564DD">
        <w:rPr>
          <w:bCs/>
        </w:rPr>
        <w:t>.</w:t>
      </w:r>
    </w:p>
    <w:p w14:paraId="363B1E2C" w14:textId="1501477E" w:rsidR="00767D29" w:rsidRDefault="00767D29" w:rsidP="00CF0610">
      <w:pPr>
        <w:spacing w:line="240" w:lineRule="auto"/>
        <w:rPr>
          <w:bCs/>
        </w:rPr>
      </w:pPr>
    </w:p>
    <w:p w14:paraId="6D206784" w14:textId="44EF81DA" w:rsidR="00767D29" w:rsidRDefault="00767D29" w:rsidP="00EC3A55">
      <w:pPr>
        <w:spacing w:line="240" w:lineRule="auto"/>
        <w:contextualSpacing/>
        <w:rPr>
          <w:lang w:val="en-US"/>
        </w:rPr>
      </w:pPr>
      <w:bookmarkStart w:id="25" w:name="_Hlk21524249"/>
      <w:r w:rsidRPr="00AA17BD">
        <w:rPr>
          <w:smallCaps/>
          <w:lang w:val="en-US"/>
        </w:rPr>
        <w:t xml:space="preserve">Greenhalgh </w:t>
      </w:r>
      <w:r>
        <w:rPr>
          <w:smallCaps/>
          <w:lang w:val="en-US"/>
        </w:rPr>
        <w:t xml:space="preserve">2015 : </w:t>
      </w:r>
      <w:r w:rsidRPr="00AA17BD">
        <w:rPr>
          <w:smallCaps/>
          <w:lang w:val="en-US"/>
        </w:rPr>
        <w:t xml:space="preserve">Greenhalgh </w:t>
      </w:r>
      <w:r w:rsidRPr="00AA17BD">
        <w:rPr>
          <w:lang w:val="en-US"/>
        </w:rPr>
        <w:t>M</w:t>
      </w:r>
      <w:r>
        <w:rPr>
          <w:lang w:val="en-US"/>
        </w:rPr>
        <w:t>ichael</w:t>
      </w:r>
      <w:r w:rsidRPr="00AA17BD">
        <w:rPr>
          <w:lang w:val="en-US"/>
        </w:rPr>
        <w:t xml:space="preserve">, </w:t>
      </w:r>
      <w:r w:rsidRPr="00AA17BD">
        <w:rPr>
          <w:i/>
          <w:lang w:val="en-US"/>
        </w:rPr>
        <w:t>Destruction of Cultural Heritage in 19th-century France</w:t>
      </w:r>
      <w:r w:rsidRPr="00AA17BD">
        <w:rPr>
          <w:lang w:val="en-US"/>
        </w:rPr>
        <w:t xml:space="preserve">, </w:t>
      </w:r>
      <w:proofErr w:type="spellStart"/>
      <w:r w:rsidRPr="00AA17BD">
        <w:rPr>
          <w:lang w:val="en-US"/>
        </w:rPr>
        <w:t>Leyde</w:t>
      </w:r>
      <w:proofErr w:type="spellEnd"/>
      <w:r w:rsidRPr="00AA17BD">
        <w:rPr>
          <w:lang w:val="en-US"/>
        </w:rPr>
        <w:t xml:space="preserve">, </w:t>
      </w:r>
      <w:r>
        <w:rPr>
          <w:lang w:val="en-US"/>
        </w:rPr>
        <w:t>Brill</w:t>
      </w:r>
      <w:r w:rsidRPr="00AA17BD">
        <w:rPr>
          <w:lang w:val="en-US"/>
        </w:rPr>
        <w:t>.</w:t>
      </w:r>
      <w:bookmarkEnd w:id="25"/>
    </w:p>
    <w:p w14:paraId="3355706C" w14:textId="6FC6AC1C" w:rsidR="0061146B" w:rsidRDefault="0061146B" w:rsidP="00EC3A55">
      <w:pPr>
        <w:spacing w:line="240" w:lineRule="auto"/>
        <w:contextualSpacing/>
        <w:rPr>
          <w:lang w:val="en-US"/>
        </w:rPr>
      </w:pPr>
    </w:p>
    <w:p w14:paraId="33C595F3" w14:textId="7B139F12" w:rsidR="0061146B" w:rsidRDefault="0061146B" w:rsidP="00EC3A55">
      <w:pPr>
        <w:spacing w:line="240" w:lineRule="auto"/>
        <w:contextualSpacing/>
        <w:rPr>
          <w:bCs/>
          <w:lang w:val="en-GB"/>
        </w:rPr>
      </w:pPr>
      <w:r w:rsidRPr="0061146B">
        <w:rPr>
          <w:bCs/>
          <w:smallCaps/>
          <w:lang w:val="en-GB"/>
        </w:rPr>
        <w:t xml:space="preserve">Griffiths </w:t>
      </w:r>
      <w:r>
        <w:rPr>
          <w:bCs/>
          <w:smallCaps/>
          <w:lang w:val="en-GB"/>
        </w:rPr>
        <w:t xml:space="preserve">2003 : </w:t>
      </w:r>
      <w:r w:rsidRPr="0061146B">
        <w:rPr>
          <w:bCs/>
          <w:smallCaps/>
          <w:lang w:val="en-GB"/>
        </w:rPr>
        <w:t xml:space="preserve">Griffiths </w:t>
      </w:r>
      <w:r w:rsidRPr="0061146B">
        <w:rPr>
          <w:bCs/>
          <w:lang w:val="en-GB"/>
        </w:rPr>
        <w:t>H</w:t>
      </w:r>
      <w:r>
        <w:rPr>
          <w:bCs/>
          <w:lang w:val="en-GB"/>
        </w:rPr>
        <w:t>uw</w:t>
      </w:r>
      <w:r w:rsidRPr="0061146B">
        <w:rPr>
          <w:bCs/>
          <w:lang w:val="en-GB"/>
        </w:rPr>
        <w:t xml:space="preserve">, </w:t>
      </w:r>
      <w:r w:rsidRPr="0061146B">
        <w:rPr>
          <w:bCs/>
          <w:i/>
          <w:lang w:val="en-GB"/>
        </w:rPr>
        <w:t>Britain in Ruins. The Picts’ Wall and the Union of the two Crowns</w:t>
      </w:r>
      <w:r w:rsidRPr="0061146B">
        <w:rPr>
          <w:bCs/>
          <w:lang w:val="en-GB"/>
        </w:rPr>
        <w:t xml:space="preserve">, </w:t>
      </w:r>
      <w:r w:rsidRPr="0061146B">
        <w:rPr>
          <w:bCs/>
          <w:i/>
          <w:lang w:val="en-GB"/>
        </w:rPr>
        <w:t>Rethinking History</w:t>
      </w:r>
      <w:r>
        <w:rPr>
          <w:bCs/>
          <w:lang w:val="en-GB"/>
        </w:rPr>
        <w:t xml:space="preserve"> </w:t>
      </w:r>
      <w:r w:rsidRPr="0061146B">
        <w:rPr>
          <w:bCs/>
          <w:lang w:val="en-GB"/>
        </w:rPr>
        <w:t>7/1</w:t>
      </w:r>
      <w:r>
        <w:rPr>
          <w:bCs/>
          <w:lang w:val="en-GB"/>
        </w:rPr>
        <w:t xml:space="preserve"> (</w:t>
      </w:r>
      <w:r w:rsidRPr="0061146B">
        <w:rPr>
          <w:bCs/>
          <w:lang w:val="en-GB"/>
        </w:rPr>
        <w:t>2003</w:t>
      </w:r>
      <w:r>
        <w:rPr>
          <w:bCs/>
          <w:lang w:val="en-GB"/>
        </w:rPr>
        <w:t>)</w:t>
      </w:r>
      <w:r w:rsidRPr="0061146B">
        <w:rPr>
          <w:bCs/>
          <w:lang w:val="en-GB"/>
        </w:rPr>
        <w:t>, 89-105.</w:t>
      </w:r>
    </w:p>
    <w:p w14:paraId="4A53CE4D" w14:textId="0C1E41D5" w:rsidR="00ED2BEE" w:rsidRDefault="00ED2BEE" w:rsidP="00EC3A55">
      <w:pPr>
        <w:spacing w:line="240" w:lineRule="auto"/>
        <w:contextualSpacing/>
        <w:rPr>
          <w:bCs/>
          <w:lang w:val="en-GB"/>
        </w:rPr>
      </w:pPr>
    </w:p>
    <w:p w14:paraId="7FD04465" w14:textId="41B5C7A7" w:rsidR="00ED2BEE" w:rsidRDefault="00ED2BEE" w:rsidP="00EC3A55">
      <w:pPr>
        <w:spacing w:line="240" w:lineRule="auto"/>
        <w:contextualSpacing/>
        <w:rPr>
          <w:lang w:val="en-US"/>
        </w:rPr>
      </w:pPr>
      <w:proofErr w:type="spellStart"/>
      <w:r w:rsidRPr="00AD2131">
        <w:rPr>
          <w:lang w:val="en-US"/>
        </w:rPr>
        <w:t>H</w:t>
      </w:r>
      <w:r w:rsidRPr="00AD2131">
        <w:rPr>
          <w:smallCaps/>
          <w:lang w:val="en-US"/>
        </w:rPr>
        <w:t>amilakis</w:t>
      </w:r>
      <w:proofErr w:type="spellEnd"/>
      <w:r w:rsidRPr="00AD2131">
        <w:rPr>
          <w:smallCaps/>
          <w:lang w:val="en-US"/>
        </w:rPr>
        <w:t xml:space="preserve"> </w:t>
      </w:r>
      <w:r>
        <w:rPr>
          <w:smallCaps/>
          <w:lang w:val="en-US"/>
        </w:rPr>
        <w:t xml:space="preserve">2007 : </w:t>
      </w:r>
      <w:proofErr w:type="spellStart"/>
      <w:r w:rsidRPr="00AD2131">
        <w:rPr>
          <w:lang w:val="en-US"/>
        </w:rPr>
        <w:t>H</w:t>
      </w:r>
      <w:r w:rsidRPr="00AD2131">
        <w:rPr>
          <w:smallCaps/>
          <w:lang w:val="en-US"/>
        </w:rPr>
        <w:t>amilakis</w:t>
      </w:r>
      <w:proofErr w:type="spellEnd"/>
      <w:r w:rsidRPr="00AD2131">
        <w:rPr>
          <w:smallCaps/>
          <w:lang w:val="en-US"/>
        </w:rPr>
        <w:t xml:space="preserve"> </w:t>
      </w:r>
      <w:r w:rsidRPr="00AD2131">
        <w:rPr>
          <w:lang w:val="en-US"/>
        </w:rPr>
        <w:t>Y</w:t>
      </w:r>
      <w:r>
        <w:rPr>
          <w:lang w:val="en-US"/>
        </w:rPr>
        <w:t>annis</w:t>
      </w:r>
      <w:r w:rsidRPr="00AD2131">
        <w:rPr>
          <w:lang w:val="en-US"/>
        </w:rPr>
        <w:t xml:space="preserve">, </w:t>
      </w:r>
      <w:r w:rsidRPr="00AD2131">
        <w:rPr>
          <w:i/>
          <w:lang w:val="en-US"/>
        </w:rPr>
        <w:t>The Nation and its Ruins. Antiquity, Archaeology and National Imagination in Greece</w:t>
      </w:r>
      <w:r w:rsidRPr="00AD2131">
        <w:rPr>
          <w:lang w:val="en-US"/>
        </w:rPr>
        <w:t>, Oxford,</w:t>
      </w:r>
      <w:r>
        <w:rPr>
          <w:lang w:val="en-US"/>
        </w:rPr>
        <w:t xml:space="preserve"> Oxford University Press</w:t>
      </w:r>
      <w:r w:rsidRPr="00AD2131">
        <w:rPr>
          <w:lang w:val="en-US"/>
        </w:rPr>
        <w:t>.</w:t>
      </w:r>
    </w:p>
    <w:p w14:paraId="75B927FB" w14:textId="5B3FD1FA" w:rsidR="00E43F06" w:rsidRDefault="00E43F06" w:rsidP="00EC3A55">
      <w:pPr>
        <w:spacing w:line="240" w:lineRule="auto"/>
        <w:contextualSpacing/>
        <w:rPr>
          <w:lang w:val="en-US"/>
        </w:rPr>
      </w:pPr>
    </w:p>
    <w:p w14:paraId="3A673F29" w14:textId="380E4611" w:rsidR="00E43F06" w:rsidRPr="00600925" w:rsidRDefault="00E43F06" w:rsidP="00EC3A55">
      <w:pPr>
        <w:spacing w:line="240" w:lineRule="auto"/>
        <w:contextualSpacing/>
        <w:rPr>
          <w:bCs/>
          <w:i/>
          <w:iCs/>
          <w:lang w:val="fr-FR"/>
        </w:rPr>
      </w:pPr>
      <w:proofErr w:type="spellStart"/>
      <w:r w:rsidRPr="009F0F71">
        <w:rPr>
          <w:smallCaps/>
        </w:rPr>
        <w:t>Hanoune</w:t>
      </w:r>
      <w:proofErr w:type="spellEnd"/>
      <w:r>
        <w:t xml:space="preserve"> 2004 : </w:t>
      </w:r>
      <w:proofErr w:type="spellStart"/>
      <w:r w:rsidRPr="009F0F71">
        <w:rPr>
          <w:smallCaps/>
        </w:rPr>
        <w:t>Hanoune</w:t>
      </w:r>
      <w:proofErr w:type="spellEnd"/>
      <w:r>
        <w:t xml:space="preserve"> Roger, « </w:t>
      </w:r>
      <w:r w:rsidRPr="00E43F06">
        <w:t>L’archéologie à Bavay pendant la</w:t>
      </w:r>
      <w:r>
        <w:t xml:space="preserve"> deuxième guerre mondiale : les archives allemandes », </w:t>
      </w:r>
      <w:r w:rsidRPr="00E43F06">
        <w:rPr>
          <w:i/>
          <w:iCs/>
        </w:rPr>
        <w:t>Revue du Nord</w:t>
      </w:r>
      <w:r>
        <w:t xml:space="preserve"> 358 (2004), 201-204.</w:t>
      </w:r>
    </w:p>
    <w:p w14:paraId="6E2120DB" w14:textId="07F66E51" w:rsidR="00AB0B2D" w:rsidRPr="00600925" w:rsidRDefault="00AB0B2D" w:rsidP="00EC3A55">
      <w:pPr>
        <w:spacing w:line="240" w:lineRule="auto"/>
        <w:contextualSpacing/>
        <w:rPr>
          <w:lang w:val="fr-FR"/>
        </w:rPr>
      </w:pPr>
    </w:p>
    <w:p w14:paraId="5C4A4524" w14:textId="666A88D1" w:rsidR="002C6C63" w:rsidRPr="00AD2131" w:rsidRDefault="002C6C63" w:rsidP="002C6C63">
      <w:pPr>
        <w:rPr>
          <w:rFonts w:eastAsia="Andale Sans UI"/>
          <w:bCs/>
          <w:kern w:val="1"/>
          <w:lang w:val="en-US"/>
        </w:rPr>
      </w:pPr>
      <w:bookmarkStart w:id="26" w:name="_Hlk57135781"/>
      <w:proofErr w:type="spellStart"/>
      <w:r w:rsidRPr="00AD2131">
        <w:rPr>
          <w:bCs/>
          <w:smallCaps/>
          <w:lang w:val="en-US"/>
        </w:rPr>
        <w:t>Hingley</w:t>
      </w:r>
      <w:proofErr w:type="spellEnd"/>
      <w:r w:rsidRPr="00AD2131">
        <w:rPr>
          <w:bCs/>
          <w:lang w:val="en-US"/>
        </w:rPr>
        <w:t xml:space="preserve"> </w:t>
      </w:r>
      <w:r>
        <w:rPr>
          <w:bCs/>
          <w:lang w:val="en-US"/>
        </w:rPr>
        <w:t xml:space="preserve">2012 </w:t>
      </w:r>
      <w:bookmarkEnd w:id="26"/>
      <w:r>
        <w:rPr>
          <w:bCs/>
          <w:lang w:val="en-US"/>
        </w:rPr>
        <w:t xml:space="preserve">: </w:t>
      </w:r>
      <w:proofErr w:type="spellStart"/>
      <w:r w:rsidRPr="00AD2131">
        <w:rPr>
          <w:bCs/>
          <w:smallCaps/>
          <w:lang w:val="en-US"/>
        </w:rPr>
        <w:t>Hingley</w:t>
      </w:r>
      <w:proofErr w:type="spellEnd"/>
      <w:r w:rsidRPr="00AD2131">
        <w:rPr>
          <w:bCs/>
          <w:lang w:val="en-US"/>
        </w:rPr>
        <w:t xml:space="preserve"> R</w:t>
      </w:r>
      <w:r>
        <w:rPr>
          <w:bCs/>
          <w:lang w:val="en-US"/>
        </w:rPr>
        <w:t>ichard</w:t>
      </w:r>
      <w:r w:rsidRPr="00AD2131">
        <w:rPr>
          <w:bCs/>
          <w:lang w:val="en-US"/>
        </w:rPr>
        <w:t xml:space="preserve">, </w:t>
      </w:r>
      <w:r w:rsidRPr="00AD2131">
        <w:rPr>
          <w:rFonts w:eastAsia="Andale Sans UI"/>
          <w:bCs/>
          <w:i/>
          <w:kern w:val="1"/>
          <w:lang w:val="en-US"/>
        </w:rPr>
        <w:t>Hadrian’s Wall: a Life</w:t>
      </w:r>
      <w:r w:rsidRPr="00AD2131">
        <w:rPr>
          <w:rFonts w:eastAsia="Andale Sans UI"/>
          <w:bCs/>
          <w:kern w:val="1"/>
          <w:lang w:val="en-US"/>
        </w:rPr>
        <w:t xml:space="preserve">, Oxford, </w:t>
      </w:r>
      <w:r>
        <w:rPr>
          <w:rFonts w:eastAsia="Andale Sans UI"/>
          <w:bCs/>
          <w:kern w:val="1"/>
          <w:lang w:val="en-US"/>
        </w:rPr>
        <w:t>Oxford University Press</w:t>
      </w:r>
      <w:r w:rsidRPr="00AD2131">
        <w:rPr>
          <w:rFonts w:eastAsia="Andale Sans UI"/>
          <w:bCs/>
          <w:kern w:val="1"/>
          <w:lang w:val="en-US"/>
        </w:rPr>
        <w:t xml:space="preserve">. </w:t>
      </w:r>
    </w:p>
    <w:p w14:paraId="3F272885" w14:textId="77777777" w:rsidR="002C6C63" w:rsidRDefault="002C6C63" w:rsidP="00EC3A55">
      <w:pPr>
        <w:spacing w:line="240" w:lineRule="auto"/>
        <w:contextualSpacing/>
        <w:rPr>
          <w:lang w:val="en-US"/>
        </w:rPr>
      </w:pPr>
    </w:p>
    <w:p w14:paraId="0CBC8CBF" w14:textId="12318617" w:rsidR="00B75B5D" w:rsidRDefault="00B75B5D" w:rsidP="00EC3A55">
      <w:pPr>
        <w:spacing w:line="240" w:lineRule="auto"/>
        <w:contextualSpacing/>
        <w:rPr>
          <w:lang w:val="en-US"/>
        </w:rPr>
      </w:pPr>
      <w:proofErr w:type="spellStart"/>
      <w:r w:rsidRPr="00AD2131">
        <w:rPr>
          <w:bCs/>
          <w:smallCaps/>
          <w:lang w:val="en-US"/>
        </w:rPr>
        <w:t>Hingley</w:t>
      </w:r>
      <w:proofErr w:type="spellEnd"/>
      <w:r w:rsidRPr="00AD2131">
        <w:rPr>
          <w:bCs/>
          <w:lang w:val="en-US"/>
        </w:rPr>
        <w:t xml:space="preserve"> </w:t>
      </w:r>
      <w:r>
        <w:rPr>
          <w:bCs/>
          <w:lang w:val="en-US"/>
        </w:rPr>
        <w:t xml:space="preserve">2000 : </w:t>
      </w:r>
      <w:proofErr w:type="spellStart"/>
      <w:r w:rsidRPr="00AD2131">
        <w:rPr>
          <w:bCs/>
          <w:smallCaps/>
          <w:lang w:val="en-US"/>
        </w:rPr>
        <w:t>Hingley</w:t>
      </w:r>
      <w:proofErr w:type="spellEnd"/>
      <w:r w:rsidRPr="00AD2131">
        <w:rPr>
          <w:bCs/>
          <w:lang w:val="en-US"/>
        </w:rPr>
        <w:t xml:space="preserve"> R</w:t>
      </w:r>
      <w:r>
        <w:rPr>
          <w:bCs/>
          <w:lang w:val="en-US"/>
        </w:rPr>
        <w:t>ichard</w:t>
      </w:r>
      <w:r w:rsidRPr="00AD2131">
        <w:rPr>
          <w:bCs/>
          <w:lang w:val="en-US"/>
        </w:rPr>
        <w:t xml:space="preserve">, </w:t>
      </w:r>
      <w:r w:rsidRPr="00AD2131">
        <w:rPr>
          <w:bCs/>
          <w:i/>
          <w:lang w:val="en-US"/>
        </w:rPr>
        <w:t>Roman Officers and English Gentlemen. The Imperial Origins of Roman Archaeology</w:t>
      </w:r>
      <w:r w:rsidRPr="00AD2131">
        <w:rPr>
          <w:bCs/>
          <w:lang w:val="en-US"/>
        </w:rPr>
        <w:t xml:space="preserve">, </w:t>
      </w:r>
      <w:proofErr w:type="spellStart"/>
      <w:r w:rsidRPr="00AD2131">
        <w:rPr>
          <w:bCs/>
          <w:lang w:val="en-US"/>
        </w:rPr>
        <w:t>Londres</w:t>
      </w:r>
      <w:proofErr w:type="spellEnd"/>
      <w:r w:rsidRPr="00AD2131">
        <w:rPr>
          <w:bCs/>
          <w:lang w:val="en-US"/>
        </w:rPr>
        <w:t>-New York,</w:t>
      </w:r>
      <w:r>
        <w:rPr>
          <w:bCs/>
          <w:lang w:val="en-US"/>
        </w:rPr>
        <w:t xml:space="preserve"> Routledge</w:t>
      </w:r>
      <w:r w:rsidRPr="00AD2131">
        <w:rPr>
          <w:bCs/>
          <w:lang w:val="en-US"/>
        </w:rPr>
        <w:t>.</w:t>
      </w:r>
    </w:p>
    <w:p w14:paraId="49D4992D" w14:textId="7C05313B" w:rsidR="00B75B5D" w:rsidRDefault="00B75B5D" w:rsidP="00EC3A55">
      <w:pPr>
        <w:spacing w:line="240" w:lineRule="auto"/>
        <w:contextualSpacing/>
        <w:rPr>
          <w:lang w:val="en-US"/>
        </w:rPr>
      </w:pPr>
    </w:p>
    <w:p w14:paraId="6E3E9520" w14:textId="6FC1CB89" w:rsidR="00B75B5D" w:rsidRDefault="00B75B5D" w:rsidP="00EC3A55">
      <w:pPr>
        <w:spacing w:line="240" w:lineRule="auto"/>
        <w:contextualSpacing/>
        <w:rPr>
          <w:lang w:val="en-US"/>
        </w:rPr>
      </w:pPr>
      <w:proofErr w:type="spellStart"/>
      <w:r w:rsidRPr="00AD2131">
        <w:rPr>
          <w:smallCaps/>
          <w:lang w:val="en-US"/>
        </w:rPr>
        <w:t>Hoselitz</w:t>
      </w:r>
      <w:proofErr w:type="spellEnd"/>
      <w:r>
        <w:rPr>
          <w:smallCaps/>
          <w:lang w:val="en-US"/>
        </w:rPr>
        <w:t xml:space="preserve"> 2007 : </w:t>
      </w:r>
      <w:proofErr w:type="spellStart"/>
      <w:r w:rsidRPr="00AD2131">
        <w:rPr>
          <w:smallCaps/>
          <w:lang w:val="en-US"/>
        </w:rPr>
        <w:t>Hoselitz</w:t>
      </w:r>
      <w:proofErr w:type="spellEnd"/>
      <w:r>
        <w:rPr>
          <w:smallCaps/>
          <w:lang w:val="en-US"/>
        </w:rPr>
        <w:t xml:space="preserve"> </w:t>
      </w:r>
      <w:r w:rsidRPr="00AD2131">
        <w:rPr>
          <w:lang w:val="en-US"/>
        </w:rPr>
        <w:t>V</w:t>
      </w:r>
      <w:r>
        <w:rPr>
          <w:lang w:val="en-US"/>
        </w:rPr>
        <w:t>irginia</w:t>
      </w:r>
      <w:r w:rsidRPr="00AD2131">
        <w:rPr>
          <w:lang w:val="en-US"/>
        </w:rPr>
        <w:t>, </w:t>
      </w:r>
      <w:r w:rsidRPr="00AD2131">
        <w:rPr>
          <w:bCs/>
          <w:i/>
          <w:lang w:val="en-US"/>
        </w:rPr>
        <w:t>Imagining Roman Britain. Victorian Responses to a Roman Past</w:t>
      </w:r>
      <w:r w:rsidRPr="00AD2131">
        <w:rPr>
          <w:bCs/>
          <w:lang w:val="en-US"/>
        </w:rPr>
        <w:t xml:space="preserve">, </w:t>
      </w:r>
      <w:r w:rsidRPr="00AD2131">
        <w:rPr>
          <w:lang w:val="en-US"/>
        </w:rPr>
        <w:t>Woodbridge,</w:t>
      </w:r>
      <w:r w:rsidRPr="00600925">
        <w:rPr>
          <w:lang w:val="en-US"/>
        </w:rPr>
        <w:t xml:space="preserve"> </w:t>
      </w:r>
      <w:r w:rsidRPr="00B75B5D">
        <w:rPr>
          <w:lang w:val="en-US"/>
        </w:rPr>
        <w:t>The Boydell Press</w:t>
      </w:r>
      <w:r w:rsidRPr="00AD2131">
        <w:rPr>
          <w:lang w:val="en-US"/>
        </w:rPr>
        <w:t>.</w:t>
      </w:r>
    </w:p>
    <w:p w14:paraId="78AA495E" w14:textId="37CD8C11" w:rsidR="00CE3096" w:rsidRDefault="00CE3096" w:rsidP="00EC3A55">
      <w:pPr>
        <w:spacing w:line="240" w:lineRule="auto"/>
        <w:contextualSpacing/>
        <w:rPr>
          <w:lang w:val="en-US"/>
        </w:rPr>
      </w:pPr>
    </w:p>
    <w:p w14:paraId="3C0176B7" w14:textId="192BD59F" w:rsidR="00CE3096" w:rsidRPr="00600925" w:rsidRDefault="00CE3096" w:rsidP="00CE3096">
      <w:pPr>
        <w:pStyle w:val="Notedebasdepage"/>
        <w:rPr>
          <w:sz w:val="24"/>
          <w:szCs w:val="24"/>
          <w:lang w:val="en-US"/>
        </w:rPr>
      </w:pPr>
      <w:bookmarkStart w:id="27" w:name="_Hlk62573274"/>
      <w:proofErr w:type="spellStart"/>
      <w:r w:rsidRPr="00600925">
        <w:rPr>
          <w:rFonts w:eastAsia="Times New Roman"/>
          <w:smallCaps/>
          <w:sz w:val="24"/>
          <w:szCs w:val="24"/>
          <w:lang w:val="en-US" w:eastAsia="ar-SA"/>
        </w:rPr>
        <w:t>Karmon</w:t>
      </w:r>
      <w:proofErr w:type="spellEnd"/>
      <w:r w:rsidRPr="00600925">
        <w:rPr>
          <w:rFonts w:eastAsia="Times New Roman"/>
          <w:sz w:val="24"/>
          <w:szCs w:val="24"/>
          <w:lang w:val="en-US" w:eastAsia="ar-SA"/>
        </w:rPr>
        <w:t xml:space="preserve"> 2010 </w:t>
      </w:r>
      <w:bookmarkEnd w:id="27"/>
      <w:r w:rsidRPr="00600925">
        <w:rPr>
          <w:rFonts w:eastAsia="Times New Roman"/>
          <w:sz w:val="24"/>
          <w:szCs w:val="24"/>
          <w:lang w:val="en-US" w:eastAsia="ar-SA"/>
        </w:rPr>
        <w:t xml:space="preserve">: </w:t>
      </w:r>
      <w:proofErr w:type="spellStart"/>
      <w:r w:rsidRPr="00600925">
        <w:rPr>
          <w:rFonts w:eastAsia="Times New Roman"/>
          <w:smallCaps/>
          <w:sz w:val="24"/>
          <w:szCs w:val="24"/>
          <w:lang w:val="en-US" w:eastAsia="ar-SA"/>
        </w:rPr>
        <w:t>Karmon</w:t>
      </w:r>
      <w:proofErr w:type="spellEnd"/>
      <w:r w:rsidRPr="00600925">
        <w:rPr>
          <w:rFonts w:eastAsia="Times New Roman"/>
          <w:sz w:val="24"/>
          <w:szCs w:val="24"/>
          <w:lang w:val="en-US" w:eastAsia="ar-SA"/>
        </w:rPr>
        <w:t xml:space="preserve"> David, « Preserving Antiquity in a Protestant City: The Maison </w:t>
      </w:r>
      <w:proofErr w:type="spellStart"/>
      <w:r w:rsidRPr="00600925">
        <w:rPr>
          <w:rFonts w:eastAsia="Times New Roman"/>
          <w:sz w:val="24"/>
          <w:szCs w:val="24"/>
          <w:lang w:val="en-US" w:eastAsia="ar-SA"/>
        </w:rPr>
        <w:t>Carrée</w:t>
      </w:r>
      <w:proofErr w:type="spellEnd"/>
      <w:r w:rsidRPr="00600925">
        <w:rPr>
          <w:rFonts w:eastAsia="Times New Roman"/>
          <w:sz w:val="24"/>
          <w:szCs w:val="24"/>
          <w:lang w:val="en-US" w:eastAsia="ar-SA"/>
        </w:rPr>
        <w:t xml:space="preserve"> in Sixteenth Century </w:t>
      </w:r>
      <w:proofErr w:type="spellStart"/>
      <w:r w:rsidRPr="00600925">
        <w:rPr>
          <w:rFonts w:eastAsia="Times New Roman"/>
          <w:sz w:val="24"/>
          <w:szCs w:val="24"/>
          <w:lang w:val="en-US" w:eastAsia="ar-SA"/>
        </w:rPr>
        <w:t>Nîmes</w:t>
      </w:r>
      <w:proofErr w:type="spellEnd"/>
      <w:r w:rsidRPr="00600925">
        <w:rPr>
          <w:rFonts w:eastAsia="Times New Roman"/>
          <w:sz w:val="24"/>
          <w:szCs w:val="24"/>
          <w:lang w:val="en-US" w:eastAsia="ar-SA"/>
        </w:rPr>
        <w:t xml:space="preserve"> », in </w:t>
      </w:r>
      <w:proofErr w:type="spellStart"/>
      <w:r w:rsidRPr="00600925">
        <w:rPr>
          <w:rFonts w:eastAsia="Times New Roman"/>
          <w:sz w:val="24"/>
          <w:szCs w:val="24"/>
          <w:lang w:val="en-US" w:eastAsia="ar-SA"/>
        </w:rPr>
        <w:t>Virgina</w:t>
      </w:r>
      <w:proofErr w:type="spellEnd"/>
      <w:r w:rsidRPr="00600925">
        <w:rPr>
          <w:rFonts w:eastAsia="Times New Roman"/>
          <w:sz w:val="24"/>
          <w:szCs w:val="24"/>
          <w:lang w:val="en-US" w:eastAsia="ar-SA"/>
        </w:rPr>
        <w:t xml:space="preserve"> </w:t>
      </w:r>
      <w:proofErr w:type="spellStart"/>
      <w:r w:rsidRPr="00600925">
        <w:rPr>
          <w:rFonts w:eastAsia="Times New Roman"/>
          <w:sz w:val="24"/>
          <w:szCs w:val="24"/>
          <w:lang w:val="en-US" w:eastAsia="ar-SA"/>
        </w:rPr>
        <w:t>Chieffo</w:t>
      </w:r>
      <w:proofErr w:type="spellEnd"/>
      <w:r w:rsidRPr="00600925">
        <w:rPr>
          <w:rFonts w:eastAsia="Times New Roman"/>
          <w:sz w:val="24"/>
          <w:szCs w:val="24"/>
          <w:lang w:val="en-US" w:eastAsia="ar-SA"/>
        </w:rPr>
        <w:t xml:space="preserve"> </w:t>
      </w:r>
      <w:proofErr w:type="spellStart"/>
      <w:r w:rsidRPr="00600925">
        <w:rPr>
          <w:rFonts w:eastAsia="Times New Roman"/>
          <w:smallCaps/>
          <w:sz w:val="24"/>
          <w:szCs w:val="24"/>
          <w:lang w:val="en-US" w:eastAsia="ar-SA"/>
        </w:rPr>
        <w:t>Raguin</w:t>
      </w:r>
      <w:proofErr w:type="spellEnd"/>
      <w:r w:rsidRPr="00600925">
        <w:rPr>
          <w:rFonts w:eastAsia="Times New Roman"/>
          <w:sz w:val="24"/>
          <w:szCs w:val="24"/>
          <w:lang w:val="en-US" w:eastAsia="ar-SA"/>
        </w:rPr>
        <w:t xml:space="preserve"> (ed.), </w:t>
      </w:r>
      <w:r w:rsidRPr="00600925">
        <w:rPr>
          <w:rFonts w:eastAsia="Times New Roman"/>
          <w:i/>
          <w:sz w:val="24"/>
          <w:szCs w:val="24"/>
          <w:lang w:val="en-US" w:eastAsia="ar-SA"/>
        </w:rPr>
        <w:t>Art, Piety and Destruction in the Christian West, 1500-1700</w:t>
      </w:r>
      <w:r w:rsidRPr="00600925">
        <w:rPr>
          <w:rFonts w:eastAsia="Times New Roman"/>
          <w:sz w:val="24"/>
          <w:szCs w:val="24"/>
          <w:lang w:val="en-US" w:eastAsia="ar-SA"/>
        </w:rPr>
        <w:t>, Farnham, Ashgate, 2010, 113-135.</w:t>
      </w:r>
    </w:p>
    <w:p w14:paraId="46B71991" w14:textId="46528273" w:rsidR="0023464D" w:rsidRPr="00600925" w:rsidRDefault="0023464D" w:rsidP="00CF0610">
      <w:pPr>
        <w:spacing w:line="240" w:lineRule="auto"/>
        <w:rPr>
          <w:lang w:val="en-US"/>
        </w:rPr>
      </w:pPr>
    </w:p>
    <w:p w14:paraId="621890BB" w14:textId="3C45150A" w:rsidR="00B75B5D" w:rsidRDefault="00EC3A55" w:rsidP="00CF0610">
      <w:pPr>
        <w:spacing w:line="240" w:lineRule="auto"/>
        <w:rPr>
          <w:color w:val="000000"/>
        </w:rPr>
      </w:pPr>
      <w:r w:rsidRPr="00AD2131">
        <w:rPr>
          <w:color w:val="000000"/>
        </w:rPr>
        <w:t>K</w:t>
      </w:r>
      <w:r w:rsidRPr="00AD2131">
        <w:rPr>
          <w:smallCaps/>
          <w:color w:val="000000"/>
        </w:rPr>
        <w:t>remer</w:t>
      </w:r>
      <w:r w:rsidRPr="00AD2131">
        <w:rPr>
          <w:color w:val="000000"/>
        </w:rPr>
        <w:t xml:space="preserve"> </w:t>
      </w:r>
      <w:r>
        <w:rPr>
          <w:color w:val="000000"/>
        </w:rPr>
        <w:t xml:space="preserve">2016 : </w:t>
      </w:r>
      <w:r w:rsidRPr="00AD2131">
        <w:rPr>
          <w:color w:val="000000"/>
        </w:rPr>
        <w:t>K</w:t>
      </w:r>
      <w:r w:rsidRPr="00AD2131">
        <w:rPr>
          <w:smallCaps/>
          <w:color w:val="000000"/>
        </w:rPr>
        <w:t>remer</w:t>
      </w:r>
      <w:r w:rsidRPr="00AD2131">
        <w:rPr>
          <w:color w:val="000000"/>
        </w:rPr>
        <w:t xml:space="preserve"> G</w:t>
      </w:r>
      <w:r w:rsidR="00C609B7">
        <w:rPr>
          <w:color w:val="000000"/>
        </w:rPr>
        <w:t>abrielle</w:t>
      </w:r>
      <w:r w:rsidRPr="00AD2131">
        <w:rPr>
          <w:color w:val="000000"/>
        </w:rPr>
        <w:t xml:space="preserve">, </w:t>
      </w:r>
      <w:r w:rsidR="00C609B7">
        <w:rPr>
          <w:color w:val="000000"/>
        </w:rPr>
        <w:t>« </w:t>
      </w:r>
      <w:r w:rsidRPr="00EC3A55">
        <w:rPr>
          <w:iCs/>
          <w:color w:val="000000"/>
        </w:rPr>
        <w:t>Monuments funéraires de la cité des Trévires occidentale : réflexions sur les commanditaires</w:t>
      </w:r>
      <w:r w:rsidR="00C609B7">
        <w:rPr>
          <w:iCs/>
          <w:color w:val="000000"/>
        </w:rPr>
        <w:t> »</w:t>
      </w:r>
      <w:r w:rsidRPr="00AD2131">
        <w:rPr>
          <w:color w:val="000000"/>
        </w:rPr>
        <w:t xml:space="preserve">, </w:t>
      </w:r>
      <w:r w:rsidR="00C609B7">
        <w:rPr>
          <w:color w:val="000000"/>
        </w:rPr>
        <w:t>in</w:t>
      </w:r>
      <w:r w:rsidRPr="00AD2131">
        <w:rPr>
          <w:color w:val="000000"/>
        </w:rPr>
        <w:t xml:space="preserve"> </w:t>
      </w:r>
      <w:r w:rsidR="00C609B7">
        <w:rPr>
          <w:color w:val="000000"/>
        </w:rPr>
        <w:t xml:space="preserve">Jean-Noël </w:t>
      </w:r>
      <w:proofErr w:type="spellStart"/>
      <w:r w:rsidRPr="00AD2131">
        <w:rPr>
          <w:smallCaps/>
          <w:color w:val="000000"/>
        </w:rPr>
        <w:t>Castorio</w:t>
      </w:r>
      <w:proofErr w:type="spellEnd"/>
      <w:r w:rsidRPr="00AD2131">
        <w:rPr>
          <w:smallCaps/>
          <w:color w:val="000000"/>
        </w:rPr>
        <w:t xml:space="preserve"> </w:t>
      </w:r>
      <w:r w:rsidR="00C609B7" w:rsidRPr="00C609B7">
        <w:rPr>
          <w:color w:val="000000"/>
        </w:rPr>
        <w:t>et</w:t>
      </w:r>
      <w:r w:rsidR="00C609B7">
        <w:rPr>
          <w:color w:val="000000"/>
        </w:rPr>
        <w:t xml:space="preserve"> Yvan</w:t>
      </w:r>
      <w:r w:rsidRPr="00C609B7">
        <w:rPr>
          <w:color w:val="000000"/>
        </w:rPr>
        <w:t xml:space="preserve"> </w:t>
      </w:r>
      <w:proofErr w:type="spellStart"/>
      <w:r w:rsidRPr="00AD2131">
        <w:rPr>
          <w:smallCaps/>
          <w:color w:val="000000"/>
        </w:rPr>
        <w:t>Maligorne</w:t>
      </w:r>
      <w:proofErr w:type="spellEnd"/>
      <w:r w:rsidR="00C609B7">
        <w:rPr>
          <w:color w:val="000000"/>
        </w:rPr>
        <w:t xml:space="preserve"> (</w:t>
      </w:r>
      <w:proofErr w:type="spellStart"/>
      <w:r>
        <w:rPr>
          <w:color w:val="000000"/>
        </w:rPr>
        <w:t>dir</w:t>
      </w:r>
      <w:proofErr w:type="spellEnd"/>
      <w:r>
        <w:rPr>
          <w:color w:val="000000"/>
        </w:rPr>
        <w:t>.</w:t>
      </w:r>
      <w:r w:rsidR="00C609B7">
        <w:rPr>
          <w:color w:val="000000"/>
        </w:rPr>
        <w:t>)</w:t>
      </w:r>
      <w:r>
        <w:rPr>
          <w:color w:val="000000"/>
        </w:rPr>
        <w:t>,</w:t>
      </w:r>
      <w:r w:rsidRPr="00AD2131">
        <w:rPr>
          <w:color w:val="000000"/>
        </w:rPr>
        <w:t xml:space="preserve"> </w:t>
      </w:r>
      <w:r w:rsidRPr="00AD2131">
        <w:rPr>
          <w:i/>
          <w:color w:val="000000"/>
        </w:rPr>
        <w:t>Mausolées et grands domaines ruraux à l’époque romaine dans le nord-est de la Gaule</w:t>
      </w:r>
      <w:r w:rsidRPr="00AD2131">
        <w:rPr>
          <w:color w:val="000000"/>
        </w:rPr>
        <w:t xml:space="preserve">, Bordeaux, </w:t>
      </w:r>
      <w:proofErr w:type="spellStart"/>
      <w:r w:rsidR="00C609B7">
        <w:rPr>
          <w:color w:val="000000"/>
        </w:rPr>
        <w:t>Ausonius</w:t>
      </w:r>
      <w:proofErr w:type="spellEnd"/>
      <w:r w:rsidR="00C609B7">
        <w:rPr>
          <w:color w:val="000000"/>
        </w:rPr>
        <w:t xml:space="preserve">, </w:t>
      </w:r>
      <w:r w:rsidRPr="00AD2131">
        <w:rPr>
          <w:color w:val="000000"/>
        </w:rPr>
        <w:t>2016,</w:t>
      </w:r>
      <w:r>
        <w:rPr>
          <w:color w:val="000000"/>
        </w:rPr>
        <w:t> </w:t>
      </w:r>
      <w:r w:rsidRPr="00AD2131">
        <w:rPr>
          <w:color w:val="000000"/>
        </w:rPr>
        <w:t>75-92.</w:t>
      </w:r>
    </w:p>
    <w:p w14:paraId="41450509" w14:textId="0FDF1366" w:rsidR="00C02C2F" w:rsidRDefault="00C02C2F" w:rsidP="00CF0610">
      <w:pPr>
        <w:spacing w:line="240" w:lineRule="auto"/>
        <w:rPr>
          <w:color w:val="000000"/>
        </w:rPr>
      </w:pPr>
    </w:p>
    <w:p w14:paraId="6EF7D48D" w14:textId="00B35D22" w:rsidR="00C02C2F" w:rsidRPr="00BE605F" w:rsidRDefault="00C02C2F" w:rsidP="00C02C2F">
      <w:pPr>
        <w:spacing w:line="240" w:lineRule="auto"/>
        <w:rPr>
          <w:lang w:val="nl-NL"/>
        </w:rPr>
      </w:pPr>
      <w:proofErr w:type="spellStart"/>
      <w:r w:rsidRPr="00BE605F">
        <w:rPr>
          <w:smallCaps/>
          <w:lang w:val="nl-NL"/>
        </w:rPr>
        <w:t>Krier</w:t>
      </w:r>
      <w:proofErr w:type="spellEnd"/>
      <w:r w:rsidR="00BE605F">
        <w:rPr>
          <w:smallCaps/>
          <w:lang w:val="nl-NL"/>
        </w:rPr>
        <w:t xml:space="preserve"> 2019 :</w:t>
      </w:r>
      <w:r w:rsidRPr="00BE605F">
        <w:rPr>
          <w:lang w:val="nl-NL"/>
        </w:rPr>
        <w:t xml:space="preserve"> </w:t>
      </w:r>
      <w:proofErr w:type="spellStart"/>
      <w:r w:rsidR="00BE605F" w:rsidRPr="00BE605F">
        <w:rPr>
          <w:smallCaps/>
          <w:lang w:val="nl-NL"/>
        </w:rPr>
        <w:t>Krier</w:t>
      </w:r>
      <w:proofErr w:type="spellEnd"/>
      <w:r w:rsidR="00BE605F">
        <w:rPr>
          <w:smallCaps/>
          <w:lang w:val="nl-NL"/>
        </w:rPr>
        <w:t xml:space="preserve"> </w:t>
      </w:r>
      <w:r w:rsidRPr="00BE605F">
        <w:rPr>
          <w:lang w:val="nl-NL"/>
        </w:rPr>
        <w:t>J</w:t>
      </w:r>
      <w:r w:rsidR="00BE605F">
        <w:rPr>
          <w:lang w:val="nl-NL"/>
        </w:rPr>
        <w:t>ean</w:t>
      </w:r>
      <w:r w:rsidRPr="00BE605F">
        <w:rPr>
          <w:lang w:val="nl-NL"/>
        </w:rPr>
        <w:t xml:space="preserve">, </w:t>
      </w:r>
      <w:r w:rsidR="00BE605F" w:rsidRPr="00600925">
        <w:rPr>
          <w:color w:val="000000"/>
          <w:lang w:val="nl-NL"/>
        </w:rPr>
        <w:t xml:space="preserve">« </w:t>
      </w:r>
      <w:r w:rsidRPr="00BE605F">
        <w:rPr>
          <w:iCs/>
          <w:lang w:val="nl-NL"/>
        </w:rPr>
        <w:t xml:space="preserve">Alexander Wiltheim (1604-1684). </w:t>
      </w:r>
      <w:proofErr w:type="spellStart"/>
      <w:r w:rsidRPr="00BE605F">
        <w:rPr>
          <w:iCs/>
          <w:lang w:val="nl-NL"/>
        </w:rPr>
        <w:t>Ein</w:t>
      </w:r>
      <w:proofErr w:type="spellEnd"/>
      <w:r w:rsidRPr="00BE605F">
        <w:rPr>
          <w:iCs/>
          <w:lang w:val="nl-NL"/>
        </w:rPr>
        <w:t xml:space="preserve"> Luxemburger </w:t>
      </w:r>
      <w:proofErr w:type="spellStart"/>
      <w:r w:rsidRPr="00BE605F">
        <w:rPr>
          <w:iCs/>
          <w:lang w:val="nl-NL"/>
        </w:rPr>
        <w:t>Jesuit</w:t>
      </w:r>
      <w:proofErr w:type="spellEnd"/>
      <w:r w:rsidRPr="00BE605F">
        <w:rPr>
          <w:iCs/>
          <w:lang w:val="nl-NL"/>
        </w:rPr>
        <w:t xml:space="preserve"> als </w:t>
      </w:r>
      <w:proofErr w:type="spellStart"/>
      <w:r w:rsidRPr="00BE605F">
        <w:rPr>
          <w:iCs/>
          <w:lang w:val="nl-NL"/>
        </w:rPr>
        <w:t>Wegbereiter</w:t>
      </w:r>
      <w:proofErr w:type="spellEnd"/>
      <w:r w:rsidRPr="00BE605F">
        <w:rPr>
          <w:iCs/>
          <w:lang w:val="nl-NL"/>
        </w:rPr>
        <w:t xml:space="preserve"> der </w:t>
      </w:r>
      <w:proofErr w:type="spellStart"/>
      <w:r w:rsidRPr="00BE605F">
        <w:rPr>
          <w:iCs/>
          <w:lang w:val="nl-NL"/>
        </w:rPr>
        <w:t>wissenschafltichen</w:t>
      </w:r>
      <w:proofErr w:type="spellEnd"/>
      <w:r w:rsidRPr="00BE605F">
        <w:rPr>
          <w:iCs/>
          <w:lang w:val="nl-NL"/>
        </w:rPr>
        <w:t xml:space="preserve"> </w:t>
      </w:r>
      <w:proofErr w:type="spellStart"/>
      <w:r w:rsidRPr="00BE605F">
        <w:rPr>
          <w:iCs/>
          <w:lang w:val="nl-NL"/>
        </w:rPr>
        <w:t>Archäologie</w:t>
      </w:r>
      <w:proofErr w:type="spellEnd"/>
      <w:r w:rsidRPr="00BE605F">
        <w:rPr>
          <w:iCs/>
          <w:lang w:val="nl-NL"/>
        </w:rPr>
        <w:t xml:space="preserve"> </w:t>
      </w:r>
      <w:proofErr w:type="spellStart"/>
      <w:r w:rsidRPr="00BE605F">
        <w:rPr>
          <w:iCs/>
          <w:lang w:val="nl-NL"/>
        </w:rPr>
        <w:t>im</w:t>
      </w:r>
      <w:proofErr w:type="spellEnd"/>
      <w:r w:rsidRPr="00BE605F">
        <w:rPr>
          <w:iCs/>
          <w:lang w:val="nl-NL"/>
        </w:rPr>
        <w:t xml:space="preserve"> </w:t>
      </w:r>
      <w:proofErr w:type="spellStart"/>
      <w:r w:rsidRPr="00BE605F">
        <w:rPr>
          <w:iCs/>
          <w:lang w:val="nl-NL"/>
        </w:rPr>
        <w:t>Raum</w:t>
      </w:r>
      <w:proofErr w:type="spellEnd"/>
      <w:r w:rsidRPr="00BE605F">
        <w:rPr>
          <w:iCs/>
          <w:lang w:val="nl-NL"/>
        </w:rPr>
        <w:t xml:space="preserve"> </w:t>
      </w:r>
      <w:proofErr w:type="spellStart"/>
      <w:r w:rsidRPr="00BE605F">
        <w:rPr>
          <w:iCs/>
          <w:lang w:val="nl-NL"/>
        </w:rPr>
        <w:t>zwischen</w:t>
      </w:r>
      <w:proofErr w:type="spellEnd"/>
      <w:r w:rsidRPr="00BE605F">
        <w:rPr>
          <w:iCs/>
          <w:lang w:val="nl-NL"/>
        </w:rPr>
        <w:t xml:space="preserve"> Maas </w:t>
      </w:r>
      <w:proofErr w:type="spellStart"/>
      <w:r w:rsidRPr="00BE605F">
        <w:rPr>
          <w:iCs/>
          <w:lang w:val="nl-NL"/>
        </w:rPr>
        <w:t>und</w:t>
      </w:r>
      <w:proofErr w:type="spellEnd"/>
      <w:r w:rsidRPr="00BE605F">
        <w:rPr>
          <w:iCs/>
          <w:lang w:val="nl-NL"/>
        </w:rPr>
        <w:t xml:space="preserve"> </w:t>
      </w:r>
      <w:proofErr w:type="spellStart"/>
      <w:r w:rsidRPr="00BE605F">
        <w:rPr>
          <w:iCs/>
          <w:lang w:val="nl-NL"/>
        </w:rPr>
        <w:t>Rhein</w:t>
      </w:r>
      <w:proofErr w:type="spellEnd"/>
      <w:r w:rsidR="00BE605F">
        <w:rPr>
          <w:iCs/>
          <w:lang w:val="nl-NL"/>
        </w:rPr>
        <w:t xml:space="preserve"> </w:t>
      </w:r>
      <w:r w:rsidR="00BE605F" w:rsidRPr="00600925">
        <w:rPr>
          <w:iCs/>
          <w:color w:val="000000"/>
          <w:lang w:val="nl-NL"/>
        </w:rPr>
        <w:t>»</w:t>
      </w:r>
      <w:r w:rsidRPr="00BE605F">
        <w:rPr>
          <w:lang w:val="nl-NL"/>
        </w:rPr>
        <w:t xml:space="preserve">, </w:t>
      </w:r>
      <w:bookmarkStart w:id="28" w:name="_Hlk5275203"/>
      <w:r w:rsidR="00BE605F">
        <w:rPr>
          <w:lang w:val="nl-NL"/>
        </w:rPr>
        <w:t xml:space="preserve">in Dietrich </w:t>
      </w:r>
      <w:proofErr w:type="spellStart"/>
      <w:r w:rsidRPr="00BE605F">
        <w:rPr>
          <w:smallCaps/>
          <w:lang w:val="nl-NL"/>
        </w:rPr>
        <w:t>Boschung</w:t>
      </w:r>
      <w:proofErr w:type="spellEnd"/>
      <w:r w:rsidRPr="00BE605F">
        <w:rPr>
          <w:lang w:val="nl-NL"/>
        </w:rPr>
        <w:t xml:space="preserve"> </w:t>
      </w:r>
      <w:r w:rsidR="00BE605F">
        <w:rPr>
          <w:lang w:val="nl-NL"/>
        </w:rPr>
        <w:t>et Alfred</w:t>
      </w:r>
      <w:r w:rsidRPr="00BE605F">
        <w:rPr>
          <w:lang w:val="nl-NL"/>
        </w:rPr>
        <w:t xml:space="preserve"> </w:t>
      </w:r>
      <w:proofErr w:type="spellStart"/>
      <w:r w:rsidRPr="00BE605F">
        <w:rPr>
          <w:smallCaps/>
          <w:lang w:val="nl-NL"/>
        </w:rPr>
        <w:t>Schäfer</w:t>
      </w:r>
      <w:proofErr w:type="spellEnd"/>
      <w:r w:rsidR="00BE605F">
        <w:rPr>
          <w:lang w:val="nl-NL"/>
        </w:rPr>
        <w:t xml:space="preserve"> </w:t>
      </w:r>
      <w:r w:rsidR="00BE605F">
        <w:rPr>
          <w:bCs/>
          <w:lang w:val="nl-NL"/>
        </w:rPr>
        <w:t>(</w:t>
      </w:r>
      <w:proofErr w:type="spellStart"/>
      <w:r w:rsidR="00BE605F" w:rsidRPr="00600925">
        <w:rPr>
          <w:bCs/>
          <w:lang w:val="nl-NL"/>
        </w:rPr>
        <w:t>hrsg</w:t>
      </w:r>
      <w:proofErr w:type="spellEnd"/>
      <w:r w:rsidR="00BE605F" w:rsidRPr="00600925">
        <w:rPr>
          <w:bCs/>
          <w:lang w:val="nl-NL"/>
        </w:rPr>
        <w:t>.)</w:t>
      </w:r>
      <w:r w:rsidRPr="00BE605F">
        <w:rPr>
          <w:lang w:val="nl-NL"/>
        </w:rPr>
        <w:t xml:space="preserve">, </w:t>
      </w:r>
      <w:proofErr w:type="spellStart"/>
      <w:r w:rsidRPr="00BE605F">
        <w:rPr>
          <w:i/>
          <w:lang w:val="nl-NL"/>
        </w:rPr>
        <w:t>Monumenta</w:t>
      </w:r>
      <w:proofErr w:type="spellEnd"/>
      <w:r w:rsidRPr="00BE605F">
        <w:rPr>
          <w:i/>
          <w:lang w:val="nl-NL"/>
        </w:rPr>
        <w:t xml:space="preserve"> </w:t>
      </w:r>
      <w:proofErr w:type="spellStart"/>
      <w:r w:rsidRPr="00BE605F">
        <w:rPr>
          <w:i/>
          <w:lang w:val="nl-NL"/>
        </w:rPr>
        <w:t>Illustrata</w:t>
      </w:r>
      <w:proofErr w:type="spellEnd"/>
      <w:r w:rsidRPr="00BE605F">
        <w:rPr>
          <w:i/>
          <w:lang w:val="nl-NL"/>
        </w:rPr>
        <w:t xml:space="preserve">. </w:t>
      </w:r>
      <w:proofErr w:type="spellStart"/>
      <w:r w:rsidRPr="00BE605F">
        <w:rPr>
          <w:i/>
          <w:lang w:val="nl-NL"/>
        </w:rPr>
        <w:t>Raumwissen</w:t>
      </w:r>
      <w:proofErr w:type="spellEnd"/>
      <w:r w:rsidRPr="00BE605F">
        <w:rPr>
          <w:i/>
          <w:lang w:val="nl-NL"/>
        </w:rPr>
        <w:t xml:space="preserve"> </w:t>
      </w:r>
      <w:proofErr w:type="spellStart"/>
      <w:r w:rsidRPr="00BE605F">
        <w:rPr>
          <w:i/>
          <w:lang w:val="nl-NL"/>
        </w:rPr>
        <w:t>und</w:t>
      </w:r>
      <w:proofErr w:type="spellEnd"/>
      <w:r w:rsidRPr="00BE605F">
        <w:rPr>
          <w:i/>
          <w:lang w:val="nl-NL"/>
        </w:rPr>
        <w:t xml:space="preserve"> antiquarische </w:t>
      </w:r>
      <w:proofErr w:type="spellStart"/>
      <w:r w:rsidRPr="00BE605F">
        <w:rPr>
          <w:i/>
          <w:lang w:val="nl-NL"/>
        </w:rPr>
        <w:t>Gelehrsamkeit</w:t>
      </w:r>
      <w:proofErr w:type="spellEnd"/>
      <w:r w:rsidRPr="00BE605F">
        <w:rPr>
          <w:lang w:val="nl-NL"/>
        </w:rPr>
        <w:t xml:space="preserve">, Paderborn, </w:t>
      </w:r>
      <w:r w:rsidR="00BE605F" w:rsidRPr="00600925">
        <w:rPr>
          <w:lang w:val="nl-NL"/>
        </w:rPr>
        <w:t xml:space="preserve">Wilhelm </w:t>
      </w:r>
      <w:proofErr w:type="spellStart"/>
      <w:r w:rsidR="00BE605F" w:rsidRPr="00600925">
        <w:rPr>
          <w:lang w:val="nl-NL"/>
        </w:rPr>
        <w:t>Fink</w:t>
      </w:r>
      <w:proofErr w:type="spellEnd"/>
      <w:r w:rsidR="00BE605F" w:rsidRPr="00600925">
        <w:rPr>
          <w:lang w:val="nl-NL"/>
        </w:rPr>
        <w:t xml:space="preserve">, </w:t>
      </w:r>
      <w:r w:rsidRPr="00BE605F">
        <w:rPr>
          <w:lang w:val="nl-NL"/>
        </w:rPr>
        <w:t>2019</w:t>
      </w:r>
      <w:bookmarkEnd w:id="28"/>
      <w:r w:rsidR="00BE605F">
        <w:rPr>
          <w:lang w:val="nl-NL"/>
        </w:rPr>
        <w:t>,</w:t>
      </w:r>
      <w:r w:rsidRPr="00BE605F">
        <w:rPr>
          <w:lang w:val="nl-NL"/>
        </w:rPr>
        <w:t> 197-228.</w:t>
      </w:r>
    </w:p>
    <w:p w14:paraId="34A21996" w14:textId="2D49EA65" w:rsidR="00C02C2F" w:rsidRPr="00C02C2F" w:rsidRDefault="00C02C2F" w:rsidP="00C02C2F">
      <w:pPr>
        <w:spacing w:line="240" w:lineRule="auto"/>
        <w:rPr>
          <w:color w:val="FF0000"/>
          <w:lang w:val="nl-NL"/>
        </w:rPr>
      </w:pPr>
    </w:p>
    <w:p w14:paraId="49BC6CC7" w14:textId="10FAD634" w:rsidR="00C02C2F" w:rsidRDefault="00BE605F" w:rsidP="00C02C2F">
      <w:pPr>
        <w:spacing w:line="240" w:lineRule="auto"/>
      </w:pPr>
      <w:proofErr w:type="spellStart"/>
      <w:r w:rsidRPr="00BE605F">
        <w:rPr>
          <w:smallCaps/>
          <w:lang w:val="nl-NL"/>
        </w:rPr>
        <w:t>Krier</w:t>
      </w:r>
      <w:proofErr w:type="spellEnd"/>
      <w:r>
        <w:rPr>
          <w:smallCaps/>
          <w:lang w:val="nl-NL"/>
        </w:rPr>
        <w:t xml:space="preserve"> </w:t>
      </w:r>
      <w:r w:rsidRPr="00BE605F">
        <w:rPr>
          <w:lang w:val="nl-NL"/>
        </w:rPr>
        <w:t xml:space="preserve">et </w:t>
      </w:r>
      <w:proofErr w:type="spellStart"/>
      <w:r>
        <w:rPr>
          <w:smallCaps/>
          <w:lang w:val="nl-NL"/>
        </w:rPr>
        <w:t>Thill</w:t>
      </w:r>
      <w:proofErr w:type="spellEnd"/>
      <w:r>
        <w:rPr>
          <w:smallCaps/>
          <w:lang w:val="nl-NL"/>
        </w:rPr>
        <w:t xml:space="preserve"> 1984 : </w:t>
      </w:r>
      <w:proofErr w:type="spellStart"/>
      <w:r w:rsidR="00C02C2F" w:rsidRPr="00600925">
        <w:rPr>
          <w:smallCaps/>
          <w:lang w:val="nl-NL"/>
        </w:rPr>
        <w:t>Krier</w:t>
      </w:r>
      <w:proofErr w:type="spellEnd"/>
      <w:r w:rsidR="00C02C2F" w:rsidRPr="00600925">
        <w:rPr>
          <w:smallCaps/>
          <w:lang w:val="nl-NL"/>
        </w:rPr>
        <w:t xml:space="preserve"> J</w:t>
      </w:r>
      <w:r w:rsidRPr="00600925">
        <w:rPr>
          <w:lang w:val="nl-NL"/>
        </w:rPr>
        <w:t>ean</w:t>
      </w:r>
      <w:r w:rsidRPr="00600925">
        <w:rPr>
          <w:smallCaps/>
          <w:lang w:val="nl-NL"/>
        </w:rPr>
        <w:t xml:space="preserve"> </w:t>
      </w:r>
      <w:r w:rsidRPr="00600925">
        <w:rPr>
          <w:lang w:val="nl-NL"/>
        </w:rPr>
        <w:t>et</w:t>
      </w:r>
      <w:r w:rsidR="00C02C2F" w:rsidRPr="00600925">
        <w:rPr>
          <w:smallCaps/>
          <w:lang w:val="nl-NL"/>
        </w:rPr>
        <w:t xml:space="preserve"> </w:t>
      </w:r>
      <w:proofErr w:type="spellStart"/>
      <w:r w:rsidR="00C02C2F" w:rsidRPr="00600925">
        <w:rPr>
          <w:smallCaps/>
          <w:lang w:val="nl-NL"/>
        </w:rPr>
        <w:t>Thill</w:t>
      </w:r>
      <w:proofErr w:type="spellEnd"/>
      <w:r w:rsidR="00C02C2F" w:rsidRPr="00600925">
        <w:rPr>
          <w:smallCaps/>
          <w:lang w:val="nl-NL"/>
        </w:rPr>
        <w:t xml:space="preserve"> </w:t>
      </w:r>
      <w:proofErr w:type="spellStart"/>
      <w:r w:rsidR="00C02C2F" w:rsidRPr="00600925">
        <w:rPr>
          <w:lang w:val="nl-NL"/>
        </w:rPr>
        <w:t>E</w:t>
      </w:r>
      <w:r w:rsidRPr="00600925">
        <w:rPr>
          <w:lang w:val="nl-NL"/>
        </w:rPr>
        <w:t>dmond</w:t>
      </w:r>
      <w:proofErr w:type="spellEnd"/>
      <w:r w:rsidR="00C02C2F" w:rsidRPr="00600925">
        <w:rPr>
          <w:lang w:val="nl-NL"/>
        </w:rPr>
        <w:t xml:space="preserve">, </w:t>
      </w:r>
      <w:proofErr w:type="spellStart"/>
      <w:r w:rsidR="00C02C2F" w:rsidRPr="00600925">
        <w:rPr>
          <w:i/>
          <w:iCs/>
          <w:lang w:val="nl-NL"/>
        </w:rPr>
        <w:t>Alexandre</w:t>
      </w:r>
      <w:proofErr w:type="spellEnd"/>
      <w:r w:rsidR="00C02C2F" w:rsidRPr="00600925">
        <w:rPr>
          <w:i/>
          <w:iCs/>
          <w:lang w:val="nl-NL"/>
        </w:rPr>
        <w:t xml:space="preserve"> Wiltheim 1604-1684. Sa </w:t>
      </w:r>
      <w:proofErr w:type="spellStart"/>
      <w:r w:rsidR="00C02C2F" w:rsidRPr="00600925">
        <w:rPr>
          <w:i/>
          <w:iCs/>
          <w:lang w:val="nl-NL"/>
        </w:rPr>
        <w:t>vie</w:t>
      </w:r>
      <w:proofErr w:type="spellEnd"/>
      <w:r w:rsidR="00C02C2F" w:rsidRPr="00600925">
        <w:rPr>
          <w:i/>
          <w:iCs/>
          <w:lang w:val="nl-NL"/>
        </w:rPr>
        <w:t xml:space="preserve"> – </w:t>
      </w:r>
      <w:proofErr w:type="spellStart"/>
      <w:r w:rsidR="00C02C2F" w:rsidRPr="00600925">
        <w:rPr>
          <w:i/>
          <w:iCs/>
          <w:lang w:val="nl-NL"/>
        </w:rPr>
        <w:t>son</w:t>
      </w:r>
      <w:proofErr w:type="spellEnd"/>
      <w:r w:rsidR="00C02C2F" w:rsidRPr="00600925">
        <w:rPr>
          <w:i/>
          <w:iCs/>
          <w:lang w:val="nl-NL"/>
        </w:rPr>
        <w:t xml:space="preserve"> </w:t>
      </w:r>
      <w:proofErr w:type="spellStart"/>
      <w:r w:rsidR="00C02C2F" w:rsidRPr="00600925">
        <w:rPr>
          <w:i/>
          <w:iCs/>
          <w:lang w:val="nl-NL"/>
        </w:rPr>
        <w:t>œuvre</w:t>
      </w:r>
      <w:proofErr w:type="spellEnd"/>
      <w:r w:rsidR="00C02C2F" w:rsidRPr="00600925">
        <w:rPr>
          <w:i/>
          <w:iCs/>
          <w:lang w:val="nl-NL"/>
        </w:rPr>
        <w:t xml:space="preserve"> – </w:t>
      </w:r>
      <w:proofErr w:type="spellStart"/>
      <w:r w:rsidR="00C02C2F" w:rsidRPr="00600925">
        <w:rPr>
          <w:i/>
          <w:iCs/>
          <w:lang w:val="nl-NL"/>
        </w:rPr>
        <w:t>son</w:t>
      </w:r>
      <w:proofErr w:type="spellEnd"/>
      <w:r w:rsidR="00C02C2F" w:rsidRPr="00600925">
        <w:rPr>
          <w:i/>
          <w:iCs/>
          <w:lang w:val="nl-NL"/>
        </w:rPr>
        <w:t xml:space="preserve"> siècle. </w:t>
      </w:r>
      <w:r w:rsidR="00C02C2F" w:rsidRPr="00BE605F">
        <w:rPr>
          <w:i/>
          <w:iCs/>
        </w:rPr>
        <w:t>Bilan d'une exposition</w:t>
      </w:r>
      <w:r w:rsidR="00C02C2F" w:rsidRPr="00BE605F">
        <w:t>, Luxembourg,</w:t>
      </w:r>
      <w:r w:rsidRPr="00BE605F">
        <w:t xml:space="preserve"> Musée d'histoire et d'art</w:t>
      </w:r>
      <w:r w:rsidR="00C02C2F" w:rsidRPr="00BE605F">
        <w:t>.</w:t>
      </w:r>
    </w:p>
    <w:p w14:paraId="01F83D58" w14:textId="2B561224" w:rsidR="00B05270" w:rsidRDefault="00B05270" w:rsidP="00C02C2F">
      <w:pPr>
        <w:spacing w:line="240" w:lineRule="auto"/>
      </w:pPr>
    </w:p>
    <w:p w14:paraId="2002B943" w14:textId="42420B34" w:rsidR="00B05270" w:rsidRDefault="00B05270" w:rsidP="00C02C2F">
      <w:pPr>
        <w:spacing w:line="240" w:lineRule="auto"/>
        <w:rPr>
          <w:rFonts w:eastAsia="Calibri"/>
        </w:rPr>
      </w:pPr>
      <w:proofErr w:type="spellStart"/>
      <w:r w:rsidRPr="00AD2131">
        <w:rPr>
          <w:rFonts w:eastAsia="Calibri"/>
          <w:smallCaps/>
        </w:rPr>
        <w:t>Krings</w:t>
      </w:r>
      <w:proofErr w:type="spellEnd"/>
      <w:r w:rsidRPr="00AD2131">
        <w:rPr>
          <w:rFonts w:eastAsia="Calibri"/>
          <w:smallCaps/>
        </w:rPr>
        <w:t xml:space="preserve"> </w:t>
      </w:r>
      <w:r w:rsidRPr="00AD2131">
        <w:rPr>
          <w:rFonts w:eastAsia="Calibri"/>
        </w:rPr>
        <w:t xml:space="preserve">et </w:t>
      </w:r>
      <w:proofErr w:type="spellStart"/>
      <w:r w:rsidRPr="00AD2131">
        <w:rPr>
          <w:rFonts w:eastAsia="Calibri"/>
          <w:smallCaps/>
        </w:rPr>
        <w:t>Pugnière</w:t>
      </w:r>
      <w:proofErr w:type="spellEnd"/>
      <w:r>
        <w:rPr>
          <w:rFonts w:eastAsia="Calibri"/>
          <w:smallCaps/>
        </w:rPr>
        <w:t xml:space="preserve"> 2013 :</w:t>
      </w:r>
      <w:r w:rsidRPr="00AD2131">
        <w:rPr>
          <w:rFonts w:eastAsia="Calibri"/>
          <w:smallCaps/>
        </w:rPr>
        <w:t xml:space="preserve"> </w:t>
      </w:r>
      <w:proofErr w:type="spellStart"/>
      <w:r w:rsidRPr="00AD2131">
        <w:rPr>
          <w:rFonts w:eastAsia="Calibri"/>
          <w:smallCaps/>
        </w:rPr>
        <w:t>Krings</w:t>
      </w:r>
      <w:proofErr w:type="spellEnd"/>
      <w:r w:rsidRPr="00AD2131">
        <w:rPr>
          <w:rFonts w:eastAsia="Calibri"/>
          <w:smallCaps/>
        </w:rPr>
        <w:t xml:space="preserve"> V</w:t>
      </w:r>
      <w:r w:rsidR="0044070E">
        <w:rPr>
          <w:rFonts w:eastAsia="Calibri"/>
        </w:rPr>
        <w:t>éronique</w:t>
      </w:r>
      <w:r w:rsidRPr="00AD2131">
        <w:rPr>
          <w:rFonts w:eastAsia="Calibri"/>
        </w:rPr>
        <w:t xml:space="preserve"> et </w:t>
      </w:r>
      <w:proofErr w:type="spellStart"/>
      <w:r w:rsidRPr="00AD2131">
        <w:rPr>
          <w:rFonts w:eastAsia="Calibri"/>
          <w:smallCaps/>
        </w:rPr>
        <w:t>Pugnière</w:t>
      </w:r>
      <w:proofErr w:type="spellEnd"/>
      <w:r w:rsidRPr="00AD2131">
        <w:rPr>
          <w:rFonts w:eastAsia="Calibri"/>
          <w:smallCaps/>
        </w:rPr>
        <w:t xml:space="preserve"> F</w:t>
      </w:r>
      <w:r w:rsidR="0044070E">
        <w:rPr>
          <w:rFonts w:eastAsia="Calibri"/>
        </w:rPr>
        <w:t>rançois (</w:t>
      </w:r>
      <w:proofErr w:type="spellStart"/>
      <w:r w:rsidRPr="00AD2131">
        <w:rPr>
          <w:rFonts w:eastAsia="Calibri"/>
        </w:rPr>
        <w:t>dir</w:t>
      </w:r>
      <w:proofErr w:type="spellEnd"/>
      <w:r w:rsidRPr="00AD2131">
        <w:rPr>
          <w:rFonts w:eastAsia="Calibri"/>
        </w:rPr>
        <w:t>.</w:t>
      </w:r>
      <w:r w:rsidR="0044070E">
        <w:rPr>
          <w:rFonts w:eastAsia="Calibri"/>
        </w:rPr>
        <w:t>)</w:t>
      </w:r>
      <w:r w:rsidRPr="00AD2131">
        <w:rPr>
          <w:rFonts w:eastAsia="Calibri"/>
        </w:rPr>
        <w:t xml:space="preserve">, </w:t>
      </w:r>
      <w:r w:rsidRPr="00AD2131">
        <w:rPr>
          <w:rFonts w:eastAsia="Calibri"/>
          <w:i/>
        </w:rPr>
        <w:t xml:space="preserve">Nîmes et ses Antiquités. Un passé présent, </w:t>
      </w:r>
      <w:r>
        <w:rPr>
          <w:rFonts w:eastAsia="Calibri"/>
          <w:i/>
          <w:smallCaps/>
        </w:rPr>
        <w:t>XVI</w:t>
      </w:r>
      <w:r w:rsidRPr="00AD2131">
        <w:rPr>
          <w:rFonts w:eastAsia="Calibri"/>
          <w:i/>
          <w:vertAlign w:val="superscript"/>
        </w:rPr>
        <w:t>e</w:t>
      </w:r>
      <w:r w:rsidRPr="00AD2131">
        <w:rPr>
          <w:rFonts w:eastAsia="Calibri"/>
          <w:i/>
        </w:rPr>
        <w:t>-</w:t>
      </w:r>
      <w:r>
        <w:rPr>
          <w:rFonts w:eastAsia="Calibri"/>
          <w:i/>
          <w:smallCaps/>
        </w:rPr>
        <w:t>XIX</w:t>
      </w:r>
      <w:r w:rsidRPr="00AD2131">
        <w:rPr>
          <w:rFonts w:eastAsia="Calibri"/>
          <w:i/>
          <w:vertAlign w:val="superscript"/>
        </w:rPr>
        <w:t>e</w:t>
      </w:r>
      <w:r w:rsidRPr="00AD2131">
        <w:rPr>
          <w:rFonts w:eastAsia="Calibri"/>
          <w:i/>
        </w:rPr>
        <w:t xml:space="preserve"> siècle</w:t>
      </w:r>
      <w:r w:rsidRPr="00AD2131">
        <w:rPr>
          <w:rFonts w:eastAsia="Calibri"/>
        </w:rPr>
        <w:t xml:space="preserve">, Bordeaux, </w:t>
      </w:r>
      <w:proofErr w:type="spellStart"/>
      <w:r w:rsidR="0044070E">
        <w:rPr>
          <w:rFonts w:eastAsia="Calibri"/>
        </w:rPr>
        <w:t>Ausonius</w:t>
      </w:r>
      <w:proofErr w:type="spellEnd"/>
      <w:r w:rsidR="0044070E">
        <w:rPr>
          <w:rFonts w:eastAsia="Calibri"/>
        </w:rPr>
        <w:t>.</w:t>
      </w:r>
    </w:p>
    <w:p w14:paraId="7AB4A9A5" w14:textId="7FDD2463" w:rsidR="009A0426" w:rsidRDefault="009A0426" w:rsidP="00C02C2F">
      <w:pPr>
        <w:spacing w:line="240" w:lineRule="auto"/>
        <w:rPr>
          <w:rFonts w:eastAsia="Calibri"/>
        </w:rPr>
      </w:pPr>
    </w:p>
    <w:p w14:paraId="2C103CD4" w14:textId="7DCE3220" w:rsidR="009A0426" w:rsidRPr="00600925" w:rsidRDefault="009A0426" w:rsidP="009A0426">
      <w:pPr>
        <w:spacing w:line="240" w:lineRule="auto"/>
        <w:rPr>
          <w:smallCaps/>
          <w:lang w:val="fr-FR"/>
        </w:rPr>
      </w:pPr>
      <w:bookmarkStart w:id="29" w:name="_Hlk62572571"/>
      <w:proofErr w:type="spellStart"/>
      <w:r w:rsidRPr="00AD2131">
        <w:rPr>
          <w:rFonts w:eastAsia="Calibri"/>
          <w:smallCaps/>
        </w:rPr>
        <w:t>Krings</w:t>
      </w:r>
      <w:proofErr w:type="spellEnd"/>
      <w:r w:rsidRPr="00AD2131">
        <w:rPr>
          <w:rFonts w:eastAsia="Calibri"/>
          <w:smallCaps/>
        </w:rPr>
        <w:t xml:space="preserve"> </w:t>
      </w:r>
      <w:r w:rsidRPr="00AD2131">
        <w:rPr>
          <w:rFonts w:eastAsia="Calibri"/>
        </w:rPr>
        <w:t xml:space="preserve">et </w:t>
      </w:r>
      <w:proofErr w:type="spellStart"/>
      <w:r>
        <w:rPr>
          <w:rFonts w:eastAsia="Calibri"/>
          <w:smallCaps/>
        </w:rPr>
        <w:t>Valenti</w:t>
      </w:r>
      <w:proofErr w:type="spellEnd"/>
      <w:r>
        <w:rPr>
          <w:rFonts w:eastAsia="Calibri"/>
          <w:smallCaps/>
        </w:rPr>
        <w:t xml:space="preserve"> 2010 </w:t>
      </w:r>
      <w:bookmarkEnd w:id="29"/>
      <w:r>
        <w:rPr>
          <w:rFonts w:eastAsia="Calibri"/>
          <w:smallCaps/>
        </w:rPr>
        <w:t>:</w:t>
      </w:r>
      <w:r w:rsidRPr="00AD2131">
        <w:rPr>
          <w:rFonts w:eastAsia="Calibri"/>
          <w:smallCaps/>
        </w:rPr>
        <w:t xml:space="preserve"> </w:t>
      </w:r>
      <w:proofErr w:type="spellStart"/>
      <w:r w:rsidRPr="009A0426">
        <w:rPr>
          <w:bCs/>
          <w:smallCaps/>
        </w:rPr>
        <w:t>Krings</w:t>
      </w:r>
      <w:proofErr w:type="spellEnd"/>
      <w:r w:rsidRPr="009A0426">
        <w:rPr>
          <w:bCs/>
        </w:rPr>
        <w:t xml:space="preserve"> Véronique et </w:t>
      </w:r>
      <w:proofErr w:type="spellStart"/>
      <w:r w:rsidRPr="009A0426">
        <w:rPr>
          <w:bCs/>
          <w:smallCaps/>
        </w:rPr>
        <w:t>Valenti</w:t>
      </w:r>
      <w:proofErr w:type="spellEnd"/>
      <w:r w:rsidRPr="009A0426">
        <w:rPr>
          <w:bCs/>
        </w:rPr>
        <w:t xml:space="preserve"> Catherine (</w:t>
      </w:r>
      <w:proofErr w:type="spellStart"/>
      <w:r w:rsidRPr="009A0426">
        <w:rPr>
          <w:bCs/>
        </w:rPr>
        <w:t>dir</w:t>
      </w:r>
      <w:proofErr w:type="spellEnd"/>
      <w:r w:rsidRPr="009A0426">
        <w:rPr>
          <w:bCs/>
        </w:rPr>
        <w:t xml:space="preserve">.), </w:t>
      </w:r>
      <w:r w:rsidRPr="009A0426">
        <w:rPr>
          <w:bCs/>
          <w:i/>
        </w:rPr>
        <w:t>Les antiquaires du Midi : savoirs et mémoires, XVI</w:t>
      </w:r>
      <w:r w:rsidRPr="009A0426">
        <w:rPr>
          <w:bCs/>
          <w:i/>
          <w:vertAlign w:val="superscript"/>
        </w:rPr>
        <w:t>e</w:t>
      </w:r>
      <w:r w:rsidRPr="009A0426">
        <w:rPr>
          <w:bCs/>
          <w:i/>
        </w:rPr>
        <w:t>-XIX</w:t>
      </w:r>
      <w:r w:rsidRPr="009A0426">
        <w:rPr>
          <w:bCs/>
          <w:i/>
          <w:vertAlign w:val="superscript"/>
        </w:rPr>
        <w:t>e</w:t>
      </w:r>
      <w:r w:rsidRPr="009A0426">
        <w:rPr>
          <w:bCs/>
          <w:i/>
        </w:rPr>
        <w:t xml:space="preserve"> siècles</w:t>
      </w:r>
      <w:r w:rsidRPr="009A0426">
        <w:rPr>
          <w:bCs/>
        </w:rPr>
        <w:t>, Paris, Errance.</w:t>
      </w:r>
    </w:p>
    <w:p w14:paraId="0F3DE05B" w14:textId="53D4A9F2" w:rsidR="0076577A" w:rsidRDefault="0076577A" w:rsidP="0076577A">
      <w:pPr>
        <w:spacing w:line="240" w:lineRule="auto"/>
        <w:rPr>
          <w:color w:val="000000"/>
        </w:rPr>
      </w:pPr>
    </w:p>
    <w:p w14:paraId="3A811D8E" w14:textId="30FC1978" w:rsidR="0076577A" w:rsidRPr="00AD2131" w:rsidRDefault="0076577A" w:rsidP="0076577A">
      <w:pPr>
        <w:spacing w:line="240" w:lineRule="auto"/>
        <w:rPr>
          <w:rFonts w:eastAsia="MS Mincho"/>
        </w:rPr>
      </w:pPr>
      <w:bookmarkStart w:id="30" w:name="_Hlk57224371"/>
      <w:r w:rsidRPr="00AD2131">
        <w:t>L</w:t>
      </w:r>
      <w:r w:rsidRPr="00AD2131">
        <w:rPr>
          <w:smallCaps/>
        </w:rPr>
        <w:t>atteur</w:t>
      </w:r>
      <w:r>
        <w:rPr>
          <w:smallCaps/>
        </w:rPr>
        <w:t xml:space="preserve"> 2019 </w:t>
      </w:r>
      <w:bookmarkEnd w:id="30"/>
      <w:r>
        <w:rPr>
          <w:smallCaps/>
        </w:rPr>
        <w:t xml:space="preserve">: </w:t>
      </w:r>
      <w:r w:rsidRPr="00AD2131">
        <w:t>L</w:t>
      </w:r>
      <w:r w:rsidRPr="00AD2131">
        <w:rPr>
          <w:smallCaps/>
        </w:rPr>
        <w:t>atteur O</w:t>
      </w:r>
      <w:r w:rsidRPr="0076577A">
        <w:t>livier</w:t>
      </w:r>
      <w:r w:rsidRPr="00AD2131">
        <w:rPr>
          <w:smallCaps/>
        </w:rPr>
        <w:t xml:space="preserve">, </w:t>
      </w:r>
      <w:r>
        <w:rPr>
          <w:smallCaps/>
        </w:rPr>
        <w:t>« </w:t>
      </w:r>
      <w:r w:rsidRPr="0076577A">
        <w:rPr>
          <w:iCs/>
        </w:rPr>
        <w:t>La</w:t>
      </w:r>
      <w:r w:rsidRPr="00AD2131">
        <w:rPr>
          <w:i/>
        </w:rPr>
        <w:t xml:space="preserve"> </w:t>
      </w:r>
      <w:proofErr w:type="spellStart"/>
      <w:r w:rsidRPr="0076577A">
        <w:rPr>
          <w:i/>
          <w:iCs/>
        </w:rPr>
        <w:t>Dissertatio</w:t>
      </w:r>
      <w:proofErr w:type="spellEnd"/>
      <w:r w:rsidRPr="0076577A">
        <w:rPr>
          <w:i/>
          <w:iCs/>
        </w:rPr>
        <w:t xml:space="preserve"> de </w:t>
      </w:r>
      <w:proofErr w:type="spellStart"/>
      <w:r w:rsidRPr="0076577A">
        <w:rPr>
          <w:i/>
          <w:iCs/>
        </w:rPr>
        <w:t>antiquis</w:t>
      </w:r>
      <w:proofErr w:type="spellEnd"/>
      <w:r w:rsidRPr="0076577A">
        <w:rPr>
          <w:i/>
          <w:iCs/>
        </w:rPr>
        <w:t xml:space="preserve"> </w:t>
      </w:r>
      <w:proofErr w:type="spellStart"/>
      <w:r w:rsidRPr="0076577A">
        <w:rPr>
          <w:i/>
          <w:iCs/>
        </w:rPr>
        <w:t>romanorum</w:t>
      </w:r>
      <w:proofErr w:type="spellEnd"/>
      <w:r w:rsidRPr="0076577A">
        <w:rPr>
          <w:i/>
          <w:iCs/>
        </w:rPr>
        <w:t xml:space="preserve"> </w:t>
      </w:r>
      <w:proofErr w:type="spellStart"/>
      <w:r w:rsidRPr="0076577A">
        <w:rPr>
          <w:i/>
          <w:iCs/>
        </w:rPr>
        <w:t>monumentis</w:t>
      </w:r>
      <w:proofErr w:type="spellEnd"/>
      <w:r w:rsidRPr="00AD2131">
        <w:rPr>
          <w:i/>
        </w:rPr>
        <w:t xml:space="preserve"> </w:t>
      </w:r>
      <w:r w:rsidRPr="0076577A">
        <w:rPr>
          <w:iCs/>
        </w:rPr>
        <w:t xml:space="preserve">de Pierre-Joseph </w:t>
      </w:r>
      <w:proofErr w:type="spellStart"/>
      <w:r w:rsidRPr="0076577A">
        <w:rPr>
          <w:iCs/>
        </w:rPr>
        <w:t>Heylen</w:t>
      </w:r>
      <w:proofErr w:type="spellEnd"/>
      <w:r w:rsidRPr="0076577A">
        <w:rPr>
          <w:iCs/>
        </w:rPr>
        <w:t>, premier inventaire des vestiges romains situés dans l’espace belge (1783)</w:t>
      </w:r>
      <w:r>
        <w:rPr>
          <w:iCs/>
        </w:rPr>
        <w:t> »</w:t>
      </w:r>
      <w:r w:rsidRPr="00AD2131">
        <w:rPr>
          <w:smallCaps/>
        </w:rPr>
        <w:t xml:space="preserve">, </w:t>
      </w:r>
      <w:r>
        <w:t>in Marco</w:t>
      </w:r>
      <w:r w:rsidRPr="00AD2131">
        <w:t xml:space="preserve"> </w:t>
      </w:r>
      <w:r w:rsidRPr="00AD2131">
        <w:rPr>
          <w:smallCaps/>
        </w:rPr>
        <w:t xml:space="preserve">Cavalieri </w:t>
      </w:r>
      <w:r>
        <w:t xml:space="preserve">et Olivier </w:t>
      </w:r>
      <w:r w:rsidRPr="00AD2131">
        <w:rPr>
          <w:smallCaps/>
        </w:rPr>
        <w:t>Latteur</w:t>
      </w:r>
      <w:r>
        <w:rPr>
          <w:smallCaps/>
        </w:rPr>
        <w:t xml:space="preserve"> </w:t>
      </w:r>
      <w:r w:rsidRPr="00AD2131">
        <w:rPr>
          <w:smallCaps/>
        </w:rPr>
        <w:t>(</w:t>
      </w:r>
      <w:proofErr w:type="spellStart"/>
      <w:r w:rsidRPr="00AD2131">
        <w:t>dir</w:t>
      </w:r>
      <w:proofErr w:type="spellEnd"/>
      <w:r w:rsidRPr="00AD2131">
        <w:t>.</w:t>
      </w:r>
      <w:r>
        <w:t>)</w:t>
      </w:r>
      <w:r w:rsidRPr="00AD2131">
        <w:t xml:space="preserve">, </w:t>
      </w:r>
      <w:proofErr w:type="spellStart"/>
      <w:r w:rsidRPr="00AD2131">
        <w:t>Antiquitates</w:t>
      </w:r>
      <w:proofErr w:type="spellEnd"/>
      <w:r w:rsidRPr="00AD2131">
        <w:t xml:space="preserve"> </w:t>
      </w:r>
      <w:r w:rsidRPr="00AD2131">
        <w:rPr>
          <w:i/>
        </w:rPr>
        <w:t>et Lumières. Étude et réception de l’Antiquité romaine au siècle des Lumières</w:t>
      </w:r>
      <w:r w:rsidRPr="00AD2131">
        <w:t xml:space="preserve">, Louvain-la-Neuve, </w:t>
      </w:r>
      <w:r>
        <w:t xml:space="preserve">Presses universitaires de Louvain, </w:t>
      </w:r>
      <w:r w:rsidRPr="00AD2131">
        <w:t>2019,</w:t>
      </w:r>
      <w:r>
        <w:t> </w:t>
      </w:r>
      <w:r w:rsidRPr="00E85F53">
        <w:t>121-148.</w:t>
      </w:r>
    </w:p>
    <w:p w14:paraId="3402E6D5" w14:textId="77777777" w:rsidR="00EC3A55" w:rsidRPr="008D6557" w:rsidRDefault="00EC3A55" w:rsidP="00CF0610">
      <w:pPr>
        <w:spacing w:line="240" w:lineRule="auto"/>
      </w:pPr>
    </w:p>
    <w:p w14:paraId="6FC50B23" w14:textId="31C9063A" w:rsidR="003E22BD" w:rsidRPr="00AD2131" w:rsidRDefault="003E22BD" w:rsidP="00CF0610">
      <w:pPr>
        <w:spacing w:line="240" w:lineRule="auto"/>
      </w:pPr>
      <w:r w:rsidRPr="008D6557">
        <w:t>L</w:t>
      </w:r>
      <w:r w:rsidRPr="008D6557">
        <w:rPr>
          <w:smallCaps/>
        </w:rPr>
        <w:t>atteur 2018 : Latteur</w:t>
      </w:r>
      <w:r w:rsidRPr="008D6557">
        <w:t xml:space="preserve"> Olivier, « </w:t>
      </w:r>
      <w:r w:rsidRPr="008D6557">
        <w:rPr>
          <w:iCs/>
        </w:rPr>
        <w:t>Un chemin aussi utile que nécessaire au Public. Étude de trois ordonnances liégeoises concernant la voie romaine Bavay-Tongres (1767-1776) »,</w:t>
      </w:r>
      <w:r w:rsidRPr="008D6557">
        <w:t xml:space="preserve"> </w:t>
      </w:r>
      <w:r w:rsidRPr="008D6557">
        <w:rPr>
          <w:i/>
        </w:rPr>
        <w:t>Bulletin de l'Institut Archéologique Liégeois</w:t>
      </w:r>
      <w:r w:rsidRPr="00AD2131">
        <w:t xml:space="preserve"> CXXII</w:t>
      </w:r>
      <w:r>
        <w:t xml:space="preserve"> (</w:t>
      </w:r>
      <w:r w:rsidRPr="00AD2131">
        <w:t>2018</w:t>
      </w:r>
      <w:r>
        <w:t>), </w:t>
      </w:r>
      <w:r w:rsidRPr="00AD2131">
        <w:t>173-183.</w:t>
      </w:r>
    </w:p>
    <w:p w14:paraId="1CB7BE5E" w14:textId="77777777" w:rsidR="003E22BD" w:rsidRDefault="003E22BD" w:rsidP="009C43EE">
      <w:pPr>
        <w:suppressAutoHyphens/>
        <w:spacing w:line="240" w:lineRule="auto"/>
      </w:pPr>
    </w:p>
    <w:p w14:paraId="10792E19" w14:textId="223932B3" w:rsidR="003E22BD" w:rsidRDefault="003E22BD" w:rsidP="009C43EE">
      <w:pPr>
        <w:suppressAutoHyphens/>
        <w:spacing w:line="240" w:lineRule="auto"/>
        <w:rPr>
          <w:rFonts w:eastAsia="Times New Roman"/>
          <w:lang w:eastAsia="ar-SA"/>
        </w:rPr>
      </w:pPr>
      <w:bookmarkStart w:id="31" w:name="_Hlk57224613"/>
      <w:r w:rsidRPr="00AD2131">
        <w:t>L</w:t>
      </w:r>
      <w:r w:rsidRPr="00AD2131">
        <w:rPr>
          <w:smallCaps/>
        </w:rPr>
        <w:t>atteur</w:t>
      </w:r>
      <w:r w:rsidRPr="009E6070">
        <w:rPr>
          <w:rFonts w:eastAsia="Times New Roman"/>
          <w:smallCaps/>
          <w:lang w:eastAsia="ar-SA"/>
        </w:rPr>
        <w:t xml:space="preserve"> </w:t>
      </w:r>
      <w:r>
        <w:rPr>
          <w:rFonts w:eastAsia="Times New Roman"/>
          <w:smallCaps/>
          <w:lang w:eastAsia="ar-SA"/>
        </w:rPr>
        <w:t>2017/2018 </w:t>
      </w:r>
      <w:bookmarkEnd w:id="31"/>
      <w:r>
        <w:rPr>
          <w:rFonts w:eastAsia="Times New Roman"/>
          <w:smallCaps/>
          <w:lang w:eastAsia="ar-SA"/>
        </w:rPr>
        <w:t xml:space="preserve">: </w:t>
      </w:r>
      <w:r w:rsidRPr="009E6070">
        <w:rPr>
          <w:rFonts w:eastAsia="Times New Roman"/>
          <w:smallCaps/>
          <w:lang w:eastAsia="ar-SA"/>
        </w:rPr>
        <w:t>Latteur</w:t>
      </w:r>
      <w:r w:rsidRPr="009E6070">
        <w:rPr>
          <w:rFonts w:eastAsia="Times New Roman"/>
          <w:lang w:eastAsia="ar-SA"/>
        </w:rPr>
        <w:t xml:space="preserve"> O</w:t>
      </w:r>
      <w:r>
        <w:rPr>
          <w:rFonts w:eastAsia="Times New Roman"/>
          <w:lang w:eastAsia="ar-SA"/>
        </w:rPr>
        <w:t>livier</w:t>
      </w:r>
      <w:r w:rsidRPr="009E6070">
        <w:rPr>
          <w:rFonts w:eastAsia="Times New Roman"/>
          <w:lang w:eastAsia="ar-SA"/>
        </w:rPr>
        <w:t xml:space="preserve">, </w:t>
      </w:r>
      <w:r>
        <w:rPr>
          <w:rFonts w:eastAsia="Times New Roman"/>
          <w:lang w:eastAsia="ar-SA"/>
        </w:rPr>
        <w:t>« </w:t>
      </w:r>
      <w:r w:rsidRPr="00451428">
        <w:rPr>
          <w:rFonts w:eastAsia="Times New Roman"/>
          <w:iCs/>
          <w:lang w:eastAsia="ar-SA"/>
        </w:rPr>
        <w:t>Sources et méthodes d’un antiquaire du XVII</w:t>
      </w:r>
      <w:r w:rsidRPr="00451428">
        <w:rPr>
          <w:rFonts w:eastAsia="Times New Roman"/>
          <w:iCs/>
          <w:vertAlign w:val="superscript"/>
          <w:lang w:eastAsia="ar-SA"/>
        </w:rPr>
        <w:t>e</w:t>
      </w:r>
      <w:r w:rsidRPr="00451428">
        <w:rPr>
          <w:rFonts w:eastAsia="Times New Roman"/>
          <w:iCs/>
          <w:lang w:eastAsia="ar-SA"/>
        </w:rPr>
        <w:t xml:space="preserve"> siècle : le jésuite Alexandre </w:t>
      </w:r>
      <w:proofErr w:type="spellStart"/>
      <w:r w:rsidRPr="00451428">
        <w:rPr>
          <w:rFonts w:eastAsia="Times New Roman"/>
          <w:iCs/>
          <w:lang w:eastAsia="ar-SA"/>
        </w:rPr>
        <w:t>Wiltheim</w:t>
      </w:r>
      <w:proofErr w:type="spellEnd"/>
      <w:r w:rsidRPr="00451428">
        <w:rPr>
          <w:rFonts w:eastAsia="Times New Roman"/>
          <w:iCs/>
          <w:lang w:eastAsia="ar-SA"/>
        </w:rPr>
        <w:t xml:space="preserve"> (1604-1684), </w:t>
      </w:r>
      <w:r>
        <w:rPr>
          <w:rFonts w:eastAsia="Times New Roman"/>
          <w:iCs/>
          <w:lang w:eastAsia="ar-SA"/>
        </w:rPr>
        <w:t>"</w:t>
      </w:r>
      <w:r w:rsidRPr="00451428">
        <w:rPr>
          <w:rFonts w:eastAsia="Times New Roman"/>
          <w:iCs/>
          <w:lang w:eastAsia="ar-SA"/>
        </w:rPr>
        <w:t>père de l’archéologie luxembourgeoise</w:t>
      </w:r>
      <w:r>
        <w:rPr>
          <w:rFonts w:eastAsia="Times New Roman"/>
          <w:iCs/>
          <w:lang w:eastAsia="ar-SA"/>
        </w:rPr>
        <w:t>" »</w:t>
      </w:r>
      <w:r w:rsidRPr="009E6070">
        <w:rPr>
          <w:rFonts w:eastAsia="Times New Roman"/>
          <w:lang w:eastAsia="ar-SA"/>
        </w:rPr>
        <w:t xml:space="preserve">, </w:t>
      </w:r>
      <w:r w:rsidRPr="009E6070">
        <w:rPr>
          <w:rFonts w:eastAsia="Times New Roman"/>
          <w:i/>
          <w:lang w:eastAsia="ar-SA"/>
        </w:rPr>
        <w:t>Carnets du LARHRA</w:t>
      </w:r>
      <w:r w:rsidRPr="009E6070">
        <w:rPr>
          <w:rFonts w:eastAsia="Times New Roman"/>
          <w:lang w:eastAsia="ar-SA"/>
        </w:rPr>
        <w:t xml:space="preserve"> </w:t>
      </w:r>
      <w:r w:rsidRPr="009E6070">
        <w:rPr>
          <w:rFonts w:eastAsia="Times New Roman"/>
          <w:i/>
          <w:lang w:eastAsia="ar-SA"/>
        </w:rPr>
        <w:t>[En ligne]</w:t>
      </w:r>
      <w:r w:rsidRPr="009E6070">
        <w:rPr>
          <w:rFonts w:eastAsia="Times New Roman"/>
          <w:lang w:eastAsia="ar-SA"/>
        </w:rPr>
        <w:t xml:space="preserve"> 1 </w:t>
      </w:r>
      <w:r>
        <w:rPr>
          <w:rFonts w:eastAsia="Times New Roman"/>
          <w:lang w:eastAsia="ar-SA"/>
        </w:rPr>
        <w:t>(</w:t>
      </w:r>
      <w:r w:rsidRPr="009E6070">
        <w:rPr>
          <w:rFonts w:eastAsia="Times New Roman"/>
          <w:lang w:eastAsia="ar-SA"/>
        </w:rPr>
        <w:t>2017/2018</w:t>
      </w:r>
      <w:r>
        <w:rPr>
          <w:rFonts w:eastAsia="Times New Roman"/>
          <w:lang w:eastAsia="ar-SA"/>
        </w:rPr>
        <w:t xml:space="preserve">), </w:t>
      </w:r>
      <w:hyperlink r:id="rId9" w:history="1">
        <w:r w:rsidRPr="004856FB">
          <w:rPr>
            <w:rStyle w:val="Lienhypertexte"/>
            <w:rFonts w:eastAsia="Times New Roman"/>
            <w:lang w:eastAsia="ar-SA"/>
          </w:rPr>
          <w:t>https://publications-prairial.fr/larhra/index.php?id=331?id=331</w:t>
        </w:r>
      </w:hyperlink>
      <w:r>
        <w:rPr>
          <w:rFonts w:eastAsia="Times New Roman"/>
          <w:lang w:eastAsia="ar-SA"/>
        </w:rPr>
        <w:t xml:space="preserve"> (consulté le 2</w:t>
      </w:r>
      <w:r w:rsidR="002C60EB">
        <w:rPr>
          <w:rFonts w:eastAsia="Times New Roman"/>
          <w:lang w:eastAsia="ar-SA"/>
        </w:rPr>
        <w:t>7</w:t>
      </w:r>
      <w:r>
        <w:rPr>
          <w:rFonts w:eastAsia="Times New Roman"/>
          <w:lang w:eastAsia="ar-SA"/>
        </w:rPr>
        <w:t>/</w:t>
      </w:r>
      <w:r w:rsidR="002C60EB">
        <w:rPr>
          <w:rFonts w:eastAsia="Times New Roman"/>
          <w:lang w:eastAsia="ar-SA"/>
        </w:rPr>
        <w:t>0</w:t>
      </w:r>
      <w:r>
        <w:rPr>
          <w:rFonts w:eastAsia="Times New Roman"/>
          <w:lang w:eastAsia="ar-SA"/>
        </w:rPr>
        <w:t>1/202</w:t>
      </w:r>
      <w:r w:rsidR="002C60EB">
        <w:rPr>
          <w:rFonts w:eastAsia="Times New Roman"/>
          <w:lang w:eastAsia="ar-SA"/>
        </w:rPr>
        <w:t>1</w:t>
      </w:r>
      <w:r>
        <w:rPr>
          <w:rFonts w:eastAsia="Times New Roman"/>
          <w:lang w:eastAsia="ar-SA"/>
        </w:rPr>
        <w:t>).</w:t>
      </w:r>
    </w:p>
    <w:p w14:paraId="242CF2EB" w14:textId="77777777" w:rsidR="00451428" w:rsidRPr="00600925" w:rsidRDefault="00451428" w:rsidP="009C43EE">
      <w:pPr>
        <w:spacing w:line="240" w:lineRule="auto"/>
        <w:rPr>
          <w:rFonts w:eastAsia="MS Mincho"/>
          <w:lang w:val="fr-FR"/>
        </w:rPr>
      </w:pPr>
    </w:p>
    <w:p w14:paraId="5C76E7C4" w14:textId="5A830366" w:rsidR="00451428" w:rsidRDefault="00451428" w:rsidP="009C43EE">
      <w:pPr>
        <w:spacing w:line="240" w:lineRule="auto"/>
      </w:pPr>
      <w:r w:rsidRPr="00AD2131">
        <w:lastRenderedPageBreak/>
        <w:t>L</w:t>
      </w:r>
      <w:r w:rsidRPr="00AD2131">
        <w:rPr>
          <w:smallCaps/>
        </w:rPr>
        <w:t>atteur</w:t>
      </w:r>
      <w:r w:rsidR="003E22BD">
        <w:rPr>
          <w:smallCaps/>
        </w:rPr>
        <w:t xml:space="preserve"> 2015 : </w:t>
      </w:r>
      <w:r w:rsidR="003E22BD" w:rsidRPr="00AD2131">
        <w:t>L</w:t>
      </w:r>
      <w:r w:rsidR="003E22BD" w:rsidRPr="00AD2131">
        <w:rPr>
          <w:smallCaps/>
        </w:rPr>
        <w:t>atteur</w:t>
      </w:r>
      <w:r w:rsidRPr="00AD2131">
        <w:t xml:space="preserve"> O</w:t>
      </w:r>
      <w:r w:rsidRPr="00451428">
        <w:rPr>
          <w:iCs/>
        </w:rPr>
        <w:t xml:space="preserve">livier, </w:t>
      </w:r>
      <w:r>
        <w:rPr>
          <w:iCs/>
        </w:rPr>
        <w:t>« </w:t>
      </w:r>
      <w:r w:rsidRPr="00451428">
        <w:rPr>
          <w:iCs/>
        </w:rPr>
        <w:t>La perception d’une chaussée romaine au cours de la première modernité : le cas de la voie Bavay-Tongres (1560-1660)</w:t>
      </w:r>
      <w:r>
        <w:rPr>
          <w:iCs/>
        </w:rPr>
        <w:t> </w:t>
      </w:r>
      <w:bookmarkStart w:id="32" w:name="_Hlk57025060"/>
      <w:r>
        <w:rPr>
          <w:iCs/>
        </w:rPr>
        <w:t>»</w:t>
      </w:r>
      <w:r w:rsidRPr="00451428">
        <w:rPr>
          <w:iCs/>
        </w:rPr>
        <w:t>,</w:t>
      </w:r>
      <w:bookmarkEnd w:id="32"/>
      <w:r w:rsidRPr="00AD2131">
        <w:t xml:space="preserve"> </w:t>
      </w:r>
      <w:r w:rsidRPr="00AD2131">
        <w:rPr>
          <w:i/>
        </w:rPr>
        <w:t>Revue belge de philologie et d’histoire</w:t>
      </w:r>
      <w:r>
        <w:t xml:space="preserve"> </w:t>
      </w:r>
      <w:r w:rsidRPr="00AD2131">
        <w:t>93/1</w:t>
      </w:r>
      <w:r>
        <w:t xml:space="preserve"> (</w:t>
      </w:r>
      <w:r w:rsidRPr="00AD2131">
        <w:t>2015</w:t>
      </w:r>
      <w:r>
        <w:t>)</w:t>
      </w:r>
      <w:r w:rsidRPr="00AD2131">
        <w:t>,</w:t>
      </w:r>
      <w:r>
        <w:t> </w:t>
      </w:r>
      <w:r w:rsidRPr="00AD2131">
        <w:t>221-248.</w:t>
      </w:r>
    </w:p>
    <w:p w14:paraId="6F265025" w14:textId="2BDD9174" w:rsidR="008E7D85" w:rsidRDefault="008E7D85" w:rsidP="009C43EE">
      <w:pPr>
        <w:spacing w:line="240" w:lineRule="auto"/>
      </w:pPr>
    </w:p>
    <w:p w14:paraId="6E21EC46" w14:textId="4F74B738" w:rsidR="008E7D85" w:rsidRPr="008E7D85" w:rsidRDefault="008E7D85" w:rsidP="009C43EE">
      <w:pPr>
        <w:spacing w:line="240" w:lineRule="auto"/>
        <w:rPr>
          <w:i/>
        </w:rPr>
      </w:pPr>
      <w:bookmarkStart w:id="33" w:name="_Hlk57275838"/>
      <w:r w:rsidRPr="00AD2131">
        <w:rPr>
          <w:smallCaps/>
        </w:rPr>
        <w:t>Leman</w:t>
      </w:r>
      <w:r>
        <w:rPr>
          <w:smallCaps/>
        </w:rPr>
        <w:t xml:space="preserve"> 2011 </w:t>
      </w:r>
      <w:bookmarkEnd w:id="33"/>
      <w:r>
        <w:rPr>
          <w:smallCaps/>
        </w:rPr>
        <w:t>:</w:t>
      </w:r>
      <w:r w:rsidRPr="00AD2131">
        <w:t xml:space="preserve"> </w:t>
      </w:r>
      <w:r w:rsidRPr="00AD2131">
        <w:rPr>
          <w:smallCaps/>
        </w:rPr>
        <w:t>Leman</w:t>
      </w:r>
      <w:r w:rsidRPr="00AD2131">
        <w:t xml:space="preserve"> P</w:t>
      </w:r>
      <w:r>
        <w:t>ierre</w:t>
      </w:r>
      <w:r w:rsidRPr="00AD2131">
        <w:t xml:space="preserve">, </w:t>
      </w:r>
      <w:r w:rsidRPr="00AD2131">
        <w:rPr>
          <w:i/>
        </w:rPr>
        <w:t>Protégeons et animons nos voies romaines : dix suggestions…</w:t>
      </w:r>
      <w:r w:rsidRPr="00AD2131">
        <w:t xml:space="preserve">, </w:t>
      </w:r>
      <w:r>
        <w:t>in</w:t>
      </w:r>
      <w:r w:rsidRPr="00AD2131">
        <w:rPr>
          <w:i/>
        </w:rPr>
        <w:t xml:space="preserve"> Il était une voie</w:t>
      </w:r>
      <w:r>
        <w:rPr>
          <w:i/>
        </w:rPr>
        <w:t> </w:t>
      </w:r>
      <w:r w:rsidRPr="00E242C4">
        <w:rPr>
          <w:i/>
        </w:rPr>
        <w:t>: itinéraires antiques au nord de l'empire romain</w:t>
      </w:r>
      <w:r w:rsidRPr="00AD2131">
        <w:t>, Bavay,</w:t>
      </w:r>
      <w:r w:rsidRPr="007C7930">
        <w:t xml:space="preserve"> Musée-Site archéologique de Bavay</w:t>
      </w:r>
      <w:r>
        <w:t>,</w:t>
      </w:r>
      <w:r w:rsidRPr="00AD2131">
        <w:t xml:space="preserve"> 2011,</w:t>
      </w:r>
      <w:r>
        <w:t> </w:t>
      </w:r>
      <w:r w:rsidRPr="00AD2131">
        <w:t>49-55.</w:t>
      </w:r>
    </w:p>
    <w:p w14:paraId="25A62128" w14:textId="7152CF39" w:rsidR="00606CA8" w:rsidRDefault="00606CA8" w:rsidP="009C43EE">
      <w:pPr>
        <w:spacing w:line="240" w:lineRule="auto"/>
        <w:rPr>
          <w:iCs/>
        </w:rPr>
      </w:pPr>
    </w:p>
    <w:p w14:paraId="10E4B9CB" w14:textId="08F0083B" w:rsidR="00606CA8" w:rsidRDefault="00606CA8" w:rsidP="009C43EE">
      <w:pPr>
        <w:spacing w:line="240" w:lineRule="auto"/>
        <w:rPr>
          <w:iCs/>
        </w:rPr>
      </w:pPr>
      <w:proofErr w:type="spellStart"/>
      <w:r w:rsidRPr="009C0A73">
        <w:rPr>
          <w:bCs/>
          <w:smallCaps/>
        </w:rPr>
        <w:t>Lemerle</w:t>
      </w:r>
      <w:proofErr w:type="spellEnd"/>
      <w:r>
        <w:rPr>
          <w:bCs/>
          <w:smallCaps/>
        </w:rPr>
        <w:t xml:space="preserve"> 2018 : </w:t>
      </w:r>
      <w:proofErr w:type="spellStart"/>
      <w:r w:rsidRPr="009C0A73">
        <w:rPr>
          <w:bCs/>
          <w:smallCaps/>
        </w:rPr>
        <w:t>Lemerle</w:t>
      </w:r>
      <w:proofErr w:type="spellEnd"/>
      <w:r>
        <w:rPr>
          <w:bCs/>
        </w:rPr>
        <w:t xml:space="preserve"> </w:t>
      </w:r>
      <w:r w:rsidRPr="009C0A73">
        <w:rPr>
          <w:bCs/>
        </w:rPr>
        <w:t>F</w:t>
      </w:r>
      <w:r>
        <w:rPr>
          <w:bCs/>
        </w:rPr>
        <w:t>rédérique</w:t>
      </w:r>
      <w:r w:rsidRPr="009C0A73">
        <w:rPr>
          <w:bCs/>
        </w:rPr>
        <w:t xml:space="preserve">, </w:t>
      </w:r>
      <w:r w:rsidRPr="009C0A73">
        <w:rPr>
          <w:bCs/>
          <w:i/>
          <w:iCs/>
        </w:rPr>
        <w:t>Le voyage architectural en France (XVe-XVIIe siècles). Antiquité et Modernité</w:t>
      </w:r>
      <w:r w:rsidRPr="009C0A73">
        <w:rPr>
          <w:bCs/>
        </w:rPr>
        <w:t xml:space="preserve">, Turnhout, </w:t>
      </w:r>
      <w:proofErr w:type="spellStart"/>
      <w:r>
        <w:rPr>
          <w:bCs/>
        </w:rPr>
        <w:t>Brepols</w:t>
      </w:r>
      <w:proofErr w:type="spellEnd"/>
      <w:r w:rsidRPr="009C0A73">
        <w:rPr>
          <w:bCs/>
        </w:rPr>
        <w:t>.</w:t>
      </w:r>
    </w:p>
    <w:p w14:paraId="7E890369" w14:textId="6954D42B" w:rsidR="00C707DC" w:rsidRDefault="00C707DC" w:rsidP="009C43EE">
      <w:pPr>
        <w:spacing w:line="240" w:lineRule="auto"/>
        <w:rPr>
          <w:iCs/>
        </w:rPr>
      </w:pPr>
    </w:p>
    <w:p w14:paraId="765C6DBA" w14:textId="3CB9B50B" w:rsidR="00C707DC" w:rsidRDefault="00C707DC" w:rsidP="009C43EE">
      <w:pPr>
        <w:spacing w:line="240" w:lineRule="auto"/>
        <w:rPr>
          <w:rFonts w:eastAsia="Times New Roman"/>
        </w:rPr>
      </w:pPr>
      <w:proofErr w:type="spellStart"/>
      <w:r w:rsidRPr="00C707DC">
        <w:rPr>
          <w:rFonts w:eastAsia="Times New Roman"/>
          <w:smallCaps/>
        </w:rPr>
        <w:t>Lemerle</w:t>
      </w:r>
      <w:proofErr w:type="spellEnd"/>
      <w:r w:rsidRPr="00C707DC">
        <w:rPr>
          <w:rFonts w:eastAsia="Times New Roman"/>
          <w:smallCaps/>
        </w:rPr>
        <w:t xml:space="preserve"> </w:t>
      </w:r>
      <w:r>
        <w:rPr>
          <w:rFonts w:eastAsia="Times New Roman"/>
          <w:smallCaps/>
        </w:rPr>
        <w:t xml:space="preserve">2005 : </w:t>
      </w:r>
      <w:proofErr w:type="spellStart"/>
      <w:r w:rsidRPr="00C707DC">
        <w:rPr>
          <w:rFonts w:eastAsia="Times New Roman"/>
          <w:smallCaps/>
        </w:rPr>
        <w:t>Lemerle</w:t>
      </w:r>
      <w:proofErr w:type="spellEnd"/>
      <w:r w:rsidRPr="00C707DC">
        <w:rPr>
          <w:rFonts w:eastAsia="Times New Roman"/>
        </w:rPr>
        <w:t xml:space="preserve"> F</w:t>
      </w:r>
      <w:r>
        <w:rPr>
          <w:rFonts w:eastAsia="Times New Roman"/>
        </w:rPr>
        <w:t>rédérique</w:t>
      </w:r>
      <w:r w:rsidRPr="00C707DC">
        <w:rPr>
          <w:rFonts w:eastAsia="Times New Roman"/>
        </w:rPr>
        <w:t xml:space="preserve">, </w:t>
      </w:r>
      <w:r w:rsidRPr="00C707DC">
        <w:rPr>
          <w:rFonts w:eastAsia="Times New Roman"/>
          <w:i/>
        </w:rPr>
        <w:t>La Renaissance et les antiquités de la Gaule : l’architecture gallo-romaine vue par les architectes, antiquaires et voyageurs des guerres d’Italie à la Fronde</w:t>
      </w:r>
      <w:r w:rsidRPr="00C707DC">
        <w:rPr>
          <w:rFonts w:eastAsia="Times New Roman"/>
        </w:rPr>
        <w:t xml:space="preserve">, Turnhout, </w:t>
      </w:r>
      <w:proofErr w:type="spellStart"/>
      <w:r>
        <w:rPr>
          <w:rFonts w:eastAsia="Times New Roman"/>
        </w:rPr>
        <w:t>Brepols</w:t>
      </w:r>
      <w:proofErr w:type="spellEnd"/>
      <w:r w:rsidRPr="00C707DC">
        <w:rPr>
          <w:rFonts w:eastAsia="Times New Roman"/>
        </w:rPr>
        <w:t>.</w:t>
      </w:r>
    </w:p>
    <w:p w14:paraId="3B6339B8" w14:textId="68AA0FB3" w:rsidR="00D54F4F" w:rsidRDefault="00D54F4F" w:rsidP="009C43EE">
      <w:pPr>
        <w:spacing w:line="240" w:lineRule="auto"/>
        <w:rPr>
          <w:rFonts w:eastAsia="Times New Roman"/>
        </w:rPr>
      </w:pPr>
    </w:p>
    <w:p w14:paraId="5F292748" w14:textId="3FC47507" w:rsidR="00D54F4F" w:rsidRPr="00D54F4F" w:rsidRDefault="00D54F4F" w:rsidP="009C43EE">
      <w:pPr>
        <w:spacing w:line="240" w:lineRule="auto"/>
        <w:rPr>
          <w:rFonts w:eastAsia="Times New Roman"/>
          <w:bCs/>
        </w:rPr>
      </w:pPr>
      <w:bookmarkStart w:id="34" w:name="_Hlk57225463"/>
      <w:proofErr w:type="spellStart"/>
      <w:r w:rsidRPr="00D54F4F">
        <w:rPr>
          <w:rFonts w:eastAsia="Times New Roman"/>
          <w:bCs/>
          <w:smallCaps/>
          <w:lang w:val="fr-FR"/>
        </w:rPr>
        <w:t>Loutsch</w:t>
      </w:r>
      <w:proofErr w:type="spellEnd"/>
      <w:r>
        <w:rPr>
          <w:rFonts w:eastAsia="Times New Roman"/>
          <w:bCs/>
          <w:smallCaps/>
          <w:lang w:val="fr-FR"/>
        </w:rPr>
        <w:t xml:space="preserve"> </w:t>
      </w:r>
      <w:bookmarkEnd w:id="34"/>
      <w:r>
        <w:rPr>
          <w:rFonts w:eastAsia="Times New Roman"/>
          <w:bCs/>
          <w:smallCaps/>
          <w:lang w:val="fr-FR"/>
        </w:rPr>
        <w:t xml:space="preserve">2008 : </w:t>
      </w:r>
      <w:proofErr w:type="spellStart"/>
      <w:r w:rsidRPr="00D54F4F">
        <w:rPr>
          <w:rFonts w:eastAsia="Times New Roman"/>
          <w:bCs/>
          <w:smallCaps/>
          <w:lang w:val="fr-FR"/>
        </w:rPr>
        <w:t>Loutsch</w:t>
      </w:r>
      <w:proofErr w:type="spellEnd"/>
      <w:r>
        <w:rPr>
          <w:rFonts w:eastAsia="Times New Roman"/>
          <w:bCs/>
          <w:smallCaps/>
          <w:lang w:val="fr-FR"/>
        </w:rPr>
        <w:t xml:space="preserve"> </w:t>
      </w:r>
      <w:r w:rsidRPr="00D54F4F">
        <w:rPr>
          <w:rFonts w:eastAsia="Times New Roman"/>
          <w:bCs/>
          <w:lang w:val="fr-FR"/>
        </w:rPr>
        <w:t>C</w:t>
      </w:r>
      <w:r>
        <w:rPr>
          <w:rFonts w:eastAsia="Times New Roman"/>
          <w:bCs/>
          <w:lang w:val="fr-FR"/>
        </w:rPr>
        <w:t>laude</w:t>
      </w:r>
      <w:r w:rsidRPr="00D54F4F">
        <w:rPr>
          <w:rFonts w:eastAsia="Times New Roman"/>
          <w:bCs/>
          <w:lang w:val="fr-FR"/>
        </w:rPr>
        <w:t xml:space="preserve">, </w:t>
      </w:r>
      <w:r>
        <w:rPr>
          <w:rFonts w:eastAsia="Times New Roman"/>
          <w:bCs/>
          <w:lang w:val="fr-FR"/>
        </w:rPr>
        <w:t>« </w:t>
      </w:r>
      <w:r w:rsidRPr="00D54F4F">
        <w:rPr>
          <w:rFonts w:eastAsia="Times New Roman"/>
          <w:bCs/>
          <w:iCs/>
          <w:lang w:val="fr-FR"/>
        </w:rPr>
        <w:t>La notion de patrie chez les humanistes luxembourgeois</w:t>
      </w:r>
      <w:r>
        <w:rPr>
          <w:rFonts w:eastAsia="Times New Roman"/>
          <w:bCs/>
          <w:iCs/>
          <w:lang w:val="fr-FR"/>
        </w:rPr>
        <w:t> »</w:t>
      </w:r>
      <w:r w:rsidRPr="00D54F4F">
        <w:rPr>
          <w:rFonts w:eastAsia="Times New Roman"/>
          <w:bCs/>
          <w:lang w:val="fr-FR"/>
        </w:rPr>
        <w:t xml:space="preserve">, </w:t>
      </w:r>
      <w:proofErr w:type="spellStart"/>
      <w:r w:rsidRPr="00D54F4F">
        <w:rPr>
          <w:rFonts w:eastAsia="Times New Roman"/>
          <w:bCs/>
          <w:i/>
          <w:lang w:val="fr-FR"/>
        </w:rPr>
        <w:t>Hémecht</w:t>
      </w:r>
      <w:proofErr w:type="spellEnd"/>
      <w:r w:rsidRPr="00D54F4F">
        <w:rPr>
          <w:rFonts w:eastAsia="Times New Roman"/>
          <w:bCs/>
          <w:i/>
          <w:lang w:val="fr-FR"/>
        </w:rPr>
        <w:t xml:space="preserve">. </w:t>
      </w:r>
      <w:proofErr w:type="spellStart"/>
      <w:r w:rsidRPr="00D54F4F">
        <w:rPr>
          <w:rFonts w:eastAsia="Times New Roman"/>
          <w:bCs/>
          <w:i/>
          <w:lang w:val="fr-FR"/>
        </w:rPr>
        <w:t>Zeitschrift</w:t>
      </w:r>
      <w:proofErr w:type="spellEnd"/>
      <w:r w:rsidRPr="00D54F4F">
        <w:rPr>
          <w:rFonts w:eastAsia="Times New Roman"/>
          <w:bCs/>
          <w:i/>
          <w:lang w:val="fr-FR"/>
        </w:rPr>
        <w:t xml:space="preserve"> </w:t>
      </w:r>
      <w:proofErr w:type="spellStart"/>
      <w:r w:rsidRPr="00D54F4F">
        <w:rPr>
          <w:rFonts w:eastAsia="Times New Roman"/>
          <w:bCs/>
          <w:i/>
          <w:lang w:val="fr-FR"/>
        </w:rPr>
        <w:t>für</w:t>
      </w:r>
      <w:proofErr w:type="spellEnd"/>
      <w:r w:rsidRPr="00D54F4F">
        <w:rPr>
          <w:rFonts w:eastAsia="Times New Roman"/>
          <w:bCs/>
          <w:i/>
          <w:lang w:val="fr-FR"/>
        </w:rPr>
        <w:t xml:space="preserve"> </w:t>
      </w:r>
      <w:proofErr w:type="spellStart"/>
      <w:r w:rsidRPr="00D54F4F">
        <w:rPr>
          <w:rFonts w:eastAsia="Times New Roman"/>
          <w:bCs/>
          <w:i/>
          <w:lang w:val="fr-FR"/>
        </w:rPr>
        <w:t>luxemburger</w:t>
      </w:r>
      <w:proofErr w:type="spellEnd"/>
      <w:r w:rsidRPr="00D54F4F">
        <w:rPr>
          <w:rFonts w:eastAsia="Times New Roman"/>
          <w:bCs/>
          <w:i/>
          <w:lang w:val="fr-FR"/>
        </w:rPr>
        <w:t xml:space="preserve"> </w:t>
      </w:r>
      <w:proofErr w:type="spellStart"/>
      <w:r w:rsidRPr="00D54F4F">
        <w:rPr>
          <w:rFonts w:eastAsia="Times New Roman"/>
          <w:bCs/>
          <w:i/>
          <w:lang w:val="fr-FR"/>
        </w:rPr>
        <w:t>Geschichte</w:t>
      </w:r>
      <w:proofErr w:type="spellEnd"/>
      <w:r w:rsidRPr="00D54F4F">
        <w:rPr>
          <w:rFonts w:eastAsia="Times New Roman"/>
          <w:bCs/>
          <w:i/>
          <w:lang w:val="fr-FR"/>
        </w:rPr>
        <w:t>. Revue d’histoire luxembourgeoise</w:t>
      </w:r>
      <w:r>
        <w:rPr>
          <w:rFonts w:eastAsia="Times New Roman"/>
          <w:bCs/>
          <w:lang w:val="fr-FR"/>
        </w:rPr>
        <w:t xml:space="preserve"> </w:t>
      </w:r>
      <w:r w:rsidRPr="00D54F4F">
        <w:rPr>
          <w:rFonts w:eastAsia="Times New Roman"/>
          <w:bCs/>
          <w:lang w:val="fr-FR"/>
        </w:rPr>
        <w:t>60/3-4</w:t>
      </w:r>
      <w:r>
        <w:rPr>
          <w:rFonts w:eastAsia="Times New Roman"/>
          <w:bCs/>
          <w:lang w:val="fr-FR"/>
        </w:rPr>
        <w:t xml:space="preserve"> (</w:t>
      </w:r>
      <w:r w:rsidRPr="00D54F4F">
        <w:rPr>
          <w:rFonts w:eastAsia="Times New Roman"/>
          <w:bCs/>
          <w:lang w:val="fr-FR"/>
        </w:rPr>
        <w:t>2008</w:t>
      </w:r>
      <w:r>
        <w:rPr>
          <w:rFonts w:eastAsia="Times New Roman"/>
          <w:bCs/>
          <w:lang w:val="fr-FR"/>
        </w:rPr>
        <w:t>)</w:t>
      </w:r>
      <w:r w:rsidRPr="00D54F4F">
        <w:rPr>
          <w:rFonts w:eastAsia="Times New Roman"/>
          <w:bCs/>
          <w:lang w:val="fr-FR"/>
        </w:rPr>
        <w:t>, 269-283.</w:t>
      </w:r>
    </w:p>
    <w:p w14:paraId="548D75BA" w14:textId="51EA4B6B" w:rsidR="00F91C74" w:rsidRDefault="00F91C74" w:rsidP="009C43EE">
      <w:pPr>
        <w:spacing w:line="240" w:lineRule="auto"/>
        <w:rPr>
          <w:rFonts w:eastAsia="Times New Roman"/>
        </w:rPr>
      </w:pPr>
    </w:p>
    <w:p w14:paraId="245C2276" w14:textId="6ECA752B" w:rsidR="00F91C74" w:rsidRPr="00F91C74" w:rsidRDefault="00F91C74" w:rsidP="009C43EE">
      <w:pPr>
        <w:spacing w:line="240" w:lineRule="auto"/>
        <w:rPr>
          <w:rFonts w:eastAsia="Times New Roman"/>
        </w:rPr>
      </w:pPr>
      <w:r w:rsidRPr="00F91C74">
        <w:rPr>
          <w:rFonts w:eastAsia="Times New Roman"/>
          <w:smallCaps/>
        </w:rPr>
        <w:t>Massart</w:t>
      </w:r>
      <w:r>
        <w:rPr>
          <w:rFonts w:eastAsia="Times New Roman"/>
          <w:smallCaps/>
        </w:rPr>
        <w:t xml:space="preserve"> 1994 :</w:t>
      </w:r>
      <w:r w:rsidRPr="00F91C74">
        <w:rPr>
          <w:rFonts w:eastAsia="Times New Roman"/>
          <w:smallCaps/>
        </w:rPr>
        <w:t xml:space="preserve"> Massart </w:t>
      </w:r>
      <w:r w:rsidRPr="00F91C74">
        <w:rPr>
          <w:rFonts w:eastAsia="Times New Roman"/>
        </w:rPr>
        <w:t xml:space="preserve">Claire, </w:t>
      </w:r>
      <w:r w:rsidRPr="00F91C74">
        <w:rPr>
          <w:rFonts w:eastAsia="Times New Roman"/>
          <w:i/>
          <w:iCs/>
        </w:rPr>
        <w:t>Les tumulus gallo-romains conservés en Hesbaye. Étude topographique</w:t>
      </w:r>
      <w:r w:rsidRPr="00F91C74">
        <w:rPr>
          <w:rFonts w:eastAsia="Times New Roman"/>
        </w:rPr>
        <w:t>, Bruxelles, Musées Royaux d'Art et d'Histoire.</w:t>
      </w:r>
    </w:p>
    <w:p w14:paraId="15DCDC90" w14:textId="55064A1E" w:rsidR="00C707DC" w:rsidRDefault="00C707DC" w:rsidP="009C43EE">
      <w:pPr>
        <w:spacing w:line="240" w:lineRule="auto"/>
        <w:rPr>
          <w:rFonts w:eastAsia="Times New Roman"/>
        </w:rPr>
      </w:pPr>
    </w:p>
    <w:p w14:paraId="6D563783" w14:textId="669E6691" w:rsidR="00C707DC" w:rsidRPr="00600925" w:rsidRDefault="00C707DC" w:rsidP="009C43EE">
      <w:pPr>
        <w:spacing w:line="240" w:lineRule="auto"/>
        <w:rPr>
          <w:iCs/>
          <w:lang w:val="en-US"/>
        </w:rPr>
      </w:pPr>
      <w:bookmarkStart w:id="35" w:name="_Hlk57136846"/>
      <w:proofErr w:type="spellStart"/>
      <w:r w:rsidRPr="00AD2131">
        <w:rPr>
          <w:smallCaps/>
        </w:rPr>
        <w:t>Meganck</w:t>
      </w:r>
      <w:proofErr w:type="spellEnd"/>
      <w:r>
        <w:rPr>
          <w:smallCaps/>
        </w:rPr>
        <w:t xml:space="preserve"> 2017 </w:t>
      </w:r>
      <w:bookmarkEnd w:id="35"/>
      <w:r>
        <w:rPr>
          <w:smallCaps/>
        </w:rPr>
        <w:t xml:space="preserve">: </w:t>
      </w:r>
      <w:proofErr w:type="spellStart"/>
      <w:r w:rsidRPr="00AD2131">
        <w:rPr>
          <w:smallCaps/>
        </w:rPr>
        <w:t>Meganck</w:t>
      </w:r>
      <w:proofErr w:type="spellEnd"/>
      <w:r w:rsidRPr="00AD2131">
        <w:rPr>
          <w:smallCaps/>
        </w:rPr>
        <w:t xml:space="preserve"> </w:t>
      </w:r>
      <w:r>
        <w:t xml:space="preserve">Tine </w:t>
      </w:r>
      <w:proofErr w:type="spellStart"/>
      <w:r w:rsidRPr="00AD2131">
        <w:t>L</w:t>
      </w:r>
      <w:r>
        <w:t>uk</w:t>
      </w:r>
      <w:proofErr w:type="spellEnd"/>
      <w:r w:rsidRPr="00AD2131">
        <w:t xml:space="preserve">, </w:t>
      </w:r>
      <w:r w:rsidRPr="00AD2131">
        <w:rPr>
          <w:i/>
        </w:rPr>
        <w:t xml:space="preserve">Erudite </w:t>
      </w:r>
      <w:proofErr w:type="spellStart"/>
      <w:r w:rsidRPr="00AD2131">
        <w:rPr>
          <w:i/>
        </w:rPr>
        <w:t>Eyes</w:t>
      </w:r>
      <w:proofErr w:type="spellEnd"/>
      <w:r w:rsidRPr="00AD2131">
        <w:rPr>
          <w:i/>
        </w:rPr>
        <w:t xml:space="preserve">. </w:t>
      </w:r>
      <w:r w:rsidRPr="00AD2131">
        <w:rPr>
          <w:i/>
          <w:lang w:val="en-US"/>
        </w:rPr>
        <w:t>Friendship, Art and Erudition in the Network of Abraham Ortelius (1527-1598)</w:t>
      </w:r>
      <w:r w:rsidRPr="00AD2131">
        <w:rPr>
          <w:lang w:val="en-US"/>
        </w:rPr>
        <w:t xml:space="preserve">, </w:t>
      </w:r>
      <w:proofErr w:type="spellStart"/>
      <w:r w:rsidRPr="00AD2131">
        <w:rPr>
          <w:lang w:val="en-US"/>
        </w:rPr>
        <w:t>Leyde</w:t>
      </w:r>
      <w:proofErr w:type="spellEnd"/>
      <w:r w:rsidRPr="00AD2131">
        <w:rPr>
          <w:lang w:val="en-US"/>
        </w:rPr>
        <w:t xml:space="preserve">-Boston, </w:t>
      </w:r>
      <w:r>
        <w:rPr>
          <w:lang w:val="en-US"/>
        </w:rPr>
        <w:t>Brill</w:t>
      </w:r>
      <w:r w:rsidRPr="00AD2131">
        <w:rPr>
          <w:lang w:val="en-US"/>
        </w:rPr>
        <w:t>.</w:t>
      </w:r>
    </w:p>
    <w:p w14:paraId="1D9744AD" w14:textId="4F326375" w:rsidR="00C609B7" w:rsidRPr="00600925" w:rsidRDefault="00C609B7" w:rsidP="009C43EE">
      <w:pPr>
        <w:spacing w:line="240" w:lineRule="auto"/>
        <w:rPr>
          <w:iCs/>
          <w:lang w:val="en-US"/>
        </w:rPr>
      </w:pPr>
    </w:p>
    <w:p w14:paraId="5B1E6BB3" w14:textId="47D86085" w:rsidR="00C609B7" w:rsidRDefault="00C609B7" w:rsidP="000F7EFA">
      <w:pPr>
        <w:spacing w:line="240" w:lineRule="auto"/>
        <w:rPr>
          <w:bCs/>
        </w:rPr>
      </w:pPr>
      <w:r w:rsidRPr="00C609B7">
        <w:rPr>
          <w:bCs/>
          <w:smallCaps/>
        </w:rPr>
        <w:t>Merckx</w:t>
      </w:r>
      <w:r>
        <w:rPr>
          <w:bCs/>
          <w:smallCaps/>
        </w:rPr>
        <w:t xml:space="preserve"> </w:t>
      </w:r>
      <w:r>
        <w:rPr>
          <w:bCs/>
        </w:rPr>
        <w:t>et</w:t>
      </w:r>
      <w:r w:rsidRPr="00C609B7">
        <w:rPr>
          <w:bCs/>
          <w:smallCaps/>
        </w:rPr>
        <w:t xml:space="preserve"> </w:t>
      </w:r>
      <w:proofErr w:type="spellStart"/>
      <w:r w:rsidRPr="00C609B7">
        <w:rPr>
          <w:bCs/>
          <w:smallCaps/>
        </w:rPr>
        <w:t>Collin</w:t>
      </w:r>
      <w:proofErr w:type="spellEnd"/>
      <w:r>
        <w:rPr>
          <w:bCs/>
          <w:smallCaps/>
        </w:rPr>
        <w:t xml:space="preserve"> 2002 :</w:t>
      </w:r>
      <w:r w:rsidRPr="00C609B7">
        <w:rPr>
          <w:bCs/>
          <w:smallCaps/>
        </w:rPr>
        <w:t xml:space="preserve"> Merckx </w:t>
      </w:r>
      <w:r w:rsidRPr="00685E9D">
        <w:rPr>
          <w:bCs/>
        </w:rPr>
        <w:t>B</w:t>
      </w:r>
      <w:r w:rsidR="00685E9D" w:rsidRPr="00685E9D">
        <w:rPr>
          <w:bCs/>
        </w:rPr>
        <w:t>runo</w:t>
      </w:r>
      <w:r w:rsidR="00685E9D">
        <w:rPr>
          <w:bCs/>
          <w:smallCaps/>
        </w:rPr>
        <w:t xml:space="preserve"> </w:t>
      </w:r>
      <w:r w:rsidR="00685E9D" w:rsidRPr="00685E9D">
        <w:rPr>
          <w:bCs/>
        </w:rPr>
        <w:t>et</w:t>
      </w:r>
      <w:r w:rsidR="00685E9D">
        <w:rPr>
          <w:bCs/>
          <w:smallCaps/>
        </w:rPr>
        <w:t xml:space="preserve"> </w:t>
      </w:r>
      <w:proofErr w:type="spellStart"/>
      <w:r w:rsidRPr="00C609B7">
        <w:rPr>
          <w:bCs/>
          <w:smallCaps/>
        </w:rPr>
        <w:t>Collin</w:t>
      </w:r>
      <w:proofErr w:type="spellEnd"/>
      <w:r w:rsidRPr="00C609B7">
        <w:rPr>
          <w:bCs/>
          <w:smallCaps/>
        </w:rPr>
        <w:t xml:space="preserve"> </w:t>
      </w:r>
      <w:r w:rsidR="00685E9D" w:rsidRPr="00685E9D">
        <w:rPr>
          <w:bCs/>
        </w:rPr>
        <w:t>Fernand</w:t>
      </w:r>
      <w:r w:rsidRPr="00685E9D">
        <w:rPr>
          <w:bCs/>
        </w:rPr>
        <w:t>,</w:t>
      </w:r>
      <w:r w:rsidRPr="00C609B7">
        <w:rPr>
          <w:bCs/>
        </w:rPr>
        <w:t xml:space="preserve"> </w:t>
      </w:r>
      <w:r>
        <w:rPr>
          <w:bCs/>
        </w:rPr>
        <w:t>« </w:t>
      </w:r>
      <w:r w:rsidRPr="00C609B7">
        <w:rPr>
          <w:bCs/>
          <w:iCs/>
        </w:rPr>
        <w:t>La chaussée romaine Bavay-Tongres-Cologne. Itinéraire, tumulus et sites archéologiques en région wallonne</w:t>
      </w:r>
      <w:r>
        <w:rPr>
          <w:bCs/>
          <w:iCs/>
        </w:rPr>
        <w:t> »</w:t>
      </w:r>
      <w:r w:rsidR="00685E9D">
        <w:rPr>
          <w:bCs/>
        </w:rPr>
        <w:t>,</w:t>
      </w:r>
      <w:r w:rsidRPr="00C609B7">
        <w:rPr>
          <w:bCs/>
        </w:rPr>
        <w:t xml:space="preserve"> </w:t>
      </w:r>
      <w:r w:rsidRPr="00C609B7">
        <w:rPr>
          <w:bCs/>
          <w:i/>
        </w:rPr>
        <w:t>Les cahiers de l’urbanisme</w:t>
      </w:r>
      <w:r w:rsidRPr="00C609B7">
        <w:rPr>
          <w:bCs/>
        </w:rPr>
        <w:t xml:space="preserve"> 39</w:t>
      </w:r>
      <w:r w:rsidR="00685E9D">
        <w:rPr>
          <w:bCs/>
        </w:rPr>
        <w:t xml:space="preserve"> (</w:t>
      </w:r>
      <w:r w:rsidRPr="00C609B7">
        <w:rPr>
          <w:bCs/>
        </w:rPr>
        <w:t>2002</w:t>
      </w:r>
      <w:r w:rsidR="00685E9D">
        <w:rPr>
          <w:bCs/>
        </w:rPr>
        <w:t>),</w:t>
      </w:r>
      <w:r w:rsidRPr="00C609B7">
        <w:rPr>
          <w:bCs/>
        </w:rPr>
        <w:t xml:space="preserve"> 64-71.</w:t>
      </w:r>
    </w:p>
    <w:p w14:paraId="68ED03FE" w14:textId="67BF09BB" w:rsidR="0026481F" w:rsidRPr="00E660E3" w:rsidRDefault="0026481F" w:rsidP="000F7EFA">
      <w:pPr>
        <w:spacing w:line="240" w:lineRule="auto"/>
        <w:rPr>
          <w:bCs/>
        </w:rPr>
      </w:pPr>
    </w:p>
    <w:p w14:paraId="26E52F57" w14:textId="7CD177F4" w:rsidR="0026481F" w:rsidRPr="00E660E3" w:rsidRDefault="0026481F" w:rsidP="000F7EFA">
      <w:pPr>
        <w:spacing w:line="240" w:lineRule="auto"/>
      </w:pPr>
      <w:r w:rsidRPr="00E660E3">
        <w:rPr>
          <w:smallCaps/>
        </w:rPr>
        <w:t>Mersch</w:t>
      </w:r>
      <w:r w:rsidRPr="00E660E3">
        <w:t xml:space="preserve"> 1985 : </w:t>
      </w:r>
      <w:r w:rsidRPr="00E660E3">
        <w:rPr>
          <w:smallCaps/>
        </w:rPr>
        <w:t>Mersch</w:t>
      </w:r>
      <w:r w:rsidRPr="00E660E3">
        <w:t xml:space="preserve"> Jacques, </w:t>
      </w:r>
      <w:bookmarkStart w:id="36" w:name="_Hlk485659674"/>
      <w:r w:rsidRPr="00E660E3">
        <w:rPr>
          <w:i/>
        </w:rPr>
        <w:t>La colonne d’Igel. Essai historique et iconographique</w:t>
      </w:r>
      <w:r w:rsidRPr="00E660E3">
        <w:t xml:space="preserve">, </w:t>
      </w:r>
      <w:proofErr w:type="spellStart"/>
      <w:r w:rsidRPr="00E660E3">
        <w:t>Schwebsange</w:t>
      </w:r>
      <w:proofErr w:type="spellEnd"/>
      <w:r w:rsidRPr="00E660E3">
        <w:t>, Publications mosellanes.</w:t>
      </w:r>
      <w:bookmarkEnd w:id="36"/>
    </w:p>
    <w:p w14:paraId="0AF3CC85" w14:textId="45F9CDFA" w:rsidR="00873E36" w:rsidRPr="00E660E3" w:rsidRDefault="00873E36" w:rsidP="000F7EFA">
      <w:pPr>
        <w:spacing w:line="240" w:lineRule="auto"/>
      </w:pPr>
    </w:p>
    <w:p w14:paraId="1B5FCA7C" w14:textId="1452C607" w:rsidR="00873E36" w:rsidRPr="00E660E3" w:rsidRDefault="00873E36" w:rsidP="00E660E3">
      <w:pPr>
        <w:spacing w:line="240" w:lineRule="auto"/>
      </w:pPr>
      <w:r w:rsidRPr="00E660E3">
        <w:t>M</w:t>
      </w:r>
      <w:r w:rsidRPr="00E660E3">
        <w:rPr>
          <w:smallCaps/>
        </w:rPr>
        <w:t>ertens</w:t>
      </w:r>
      <w:r w:rsidRPr="00E660E3">
        <w:t xml:space="preserve"> 1957 : </w:t>
      </w:r>
      <w:r w:rsidR="000F7EFA" w:rsidRPr="00E660E3">
        <w:t>M</w:t>
      </w:r>
      <w:r w:rsidR="000F7EFA" w:rsidRPr="00E660E3">
        <w:rPr>
          <w:smallCaps/>
        </w:rPr>
        <w:t>ertens</w:t>
      </w:r>
      <w:r w:rsidR="000F7EFA" w:rsidRPr="00E660E3">
        <w:t xml:space="preserve"> </w:t>
      </w:r>
      <w:r w:rsidRPr="00E660E3">
        <w:t>J</w:t>
      </w:r>
      <w:r w:rsidR="000F7EFA" w:rsidRPr="00E660E3">
        <w:t>oseph</w:t>
      </w:r>
      <w:r w:rsidRPr="00E660E3">
        <w:t xml:space="preserve">, </w:t>
      </w:r>
      <w:r w:rsidRPr="00E660E3">
        <w:rPr>
          <w:i/>
        </w:rPr>
        <w:t>Les routes romaines de la Belgique</w:t>
      </w:r>
      <w:r w:rsidRPr="00E660E3">
        <w:t>, Bruxelles,</w:t>
      </w:r>
      <w:r w:rsidR="000F7EFA" w:rsidRPr="00E660E3">
        <w:t xml:space="preserve"> Service des fouilles de l'État</w:t>
      </w:r>
      <w:r w:rsidRPr="00E660E3">
        <w:t>.</w:t>
      </w:r>
    </w:p>
    <w:p w14:paraId="4683BF2D" w14:textId="474A09DF" w:rsidR="00E660E3" w:rsidRPr="00E660E3" w:rsidRDefault="00E660E3" w:rsidP="00E660E3">
      <w:pPr>
        <w:spacing w:line="240" w:lineRule="auto"/>
      </w:pPr>
    </w:p>
    <w:p w14:paraId="47738AFE" w14:textId="75629E93" w:rsidR="00E660E3" w:rsidRPr="00E660E3" w:rsidRDefault="00E660E3" w:rsidP="00E660E3">
      <w:pPr>
        <w:pStyle w:val="NormalWeb"/>
        <w:spacing w:before="0" w:after="0"/>
        <w:jc w:val="both"/>
        <w:rPr>
          <w:rFonts w:ascii="Garamond" w:hAnsi="Garamond"/>
          <w:bCs/>
          <w:lang w:val="en-US"/>
        </w:rPr>
      </w:pPr>
      <w:r w:rsidRPr="00E660E3">
        <w:rPr>
          <w:rFonts w:ascii="Garamond" w:hAnsi="Garamond"/>
          <w:bCs/>
          <w:lang w:val="en-US"/>
        </w:rPr>
        <w:t>M</w:t>
      </w:r>
      <w:r w:rsidRPr="00E660E3">
        <w:rPr>
          <w:rFonts w:ascii="Garamond" w:hAnsi="Garamond"/>
          <w:bCs/>
          <w:smallCaps/>
          <w:lang w:val="en-US"/>
        </w:rPr>
        <w:t>iller</w:t>
      </w:r>
      <w:r w:rsidRPr="00E660E3">
        <w:rPr>
          <w:rFonts w:ascii="Garamond" w:hAnsi="Garamond"/>
          <w:bCs/>
          <w:lang w:val="en-US"/>
        </w:rPr>
        <w:t xml:space="preserve"> </w:t>
      </w:r>
      <w:r>
        <w:rPr>
          <w:rFonts w:ascii="Garamond" w:hAnsi="Garamond"/>
          <w:bCs/>
          <w:lang w:val="en-US"/>
        </w:rPr>
        <w:t xml:space="preserve">2017 : </w:t>
      </w:r>
      <w:r w:rsidRPr="00E660E3">
        <w:rPr>
          <w:rFonts w:ascii="Garamond" w:hAnsi="Garamond"/>
          <w:bCs/>
          <w:lang w:val="en-US"/>
        </w:rPr>
        <w:t>M</w:t>
      </w:r>
      <w:r w:rsidRPr="00E660E3">
        <w:rPr>
          <w:rFonts w:ascii="Garamond" w:hAnsi="Garamond"/>
          <w:bCs/>
          <w:smallCaps/>
          <w:lang w:val="en-US"/>
        </w:rPr>
        <w:t>iller P</w:t>
      </w:r>
      <w:r>
        <w:rPr>
          <w:rFonts w:ascii="Garamond" w:hAnsi="Garamond"/>
          <w:bCs/>
          <w:lang w:val="en-US"/>
        </w:rPr>
        <w:t>eter</w:t>
      </w:r>
      <w:r w:rsidRPr="00E660E3">
        <w:rPr>
          <w:rFonts w:ascii="Garamond" w:hAnsi="Garamond"/>
          <w:bCs/>
          <w:smallCaps/>
          <w:lang w:val="en-US"/>
        </w:rPr>
        <w:t> N.</w:t>
      </w:r>
      <w:r w:rsidRPr="00E660E3">
        <w:rPr>
          <w:rFonts w:ascii="Garamond" w:hAnsi="Garamond"/>
          <w:bCs/>
          <w:lang w:val="en-US"/>
        </w:rPr>
        <w:t xml:space="preserve">, </w:t>
      </w:r>
      <w:r w:rsidRPr="00E660E3">
        <w:rPr>
          <w:rFonts w:ascii="Garamond" w:hAnsi="Garamond"/>
          <w:bCs/>
          <w:i/>
          <w:lang w:val="en-US"/>
        </w:rPr>
        <w:t>History and its Objects. Antiquarianism and Material Culture since 1500</w:t>
      </w:r>
      <w:r w:rsidRPr="00E660E3">
        <w:rPr>
          <w:rFonts w:ascii="Garamond" w:hAnsi="Garamond"/>
          <w:bCs/>
          <w:lang w:val="en-US"/>
        </w:rPr>
        <w:t>, Ithaca,</w:t>
      </w:r>
      <w:r w:rsidRPr="00600925">
        <w:rPr>
          <w:lang w:val="en-US"/>
        </w:rPr>
        <w:t xml:space="preserve"> </w:t>
      </w:r>
      <w:r w:rsidRPr="00E660E3">
        <w:rPr>
          <w:rFonts w:ascii="Garamond" w:hAnsi="Garamond"/>
          <w:bCs/>
          <w:lang w:val="en-US"/>
        </w:rPr>
        <w:t>Cornell University Press.</w:t>
      </w:r>
    </w:p>
    <w:p w14:paraId="0618EE61" w14:textId="77777777" w:rsidR="00E660E3" w:rsidRDefault="00E660E3" w:rsidP="00E660E3">
      <w:pPr>
        <w:pStyle w:val="NormalWeb"/>
        <w:spacing w:before="0" w:after="0"/>
        <w:jc w:val="both"/>
        <w:rPr>
          <w:rFonts w:ascii="Garamond" w:hAnsi="Garamond"/>
          <w:bCs/>
          <w:lang w:val="en-US"/>
        </w:rPr>
      </w:pPr>
    </w:p>
    <w:p w14:paraId="34164822" w14:textId="6C240EAF" w:rsidR="00E660E3" w:rsidRPr="00E660E3" w:rsidRDefault="00E660E3" w:rsidP="00E660E3">
      <w:pPr>
        <w:pStyle w:val="NormalWeb"/>
        <w:spacing w:before="0" w:after="0"/>
        <w:jc w:val="both"/>
        <w:rPr>
          <w:rFonts w:ascii="Garamond" w:hAnsi="Garamond"/>
          <w:bCs/>
          <w:lang w:val="en-US"/>
        </w:rPr>
      </w:pPr>
      <w:r w:rsidRPr="00E660E3">
        <w:rPr>
          <w:rFonts w:ascii="Garamond" w:hAnsi="Garamond"/>
          <w:bCs/>
          <w:lang w:val="en-US"/>
        </w:rPr>
        <w:t>M</w:t>
      </w:r>
      <w:r w:rsidRPr="00E660E3">
        <w:rPr>
          <w:rFonts w:ascii="Garamond" w:hAnsi="Garamond"/>
          <w:bCs/>
          <w:smallCaps/>
          <w:lang w:val="en-US"/>
        </w:rPr>
        <w:t xml:space="preserve">iller </w:t>
      </w:r>
      <w:r>
        <w:rPr>
          <w:rFonts w:ascii="Garamond" w:hAnsi="Garamond"/>
          <w:bCs/>
          <w:smallCaps/>
          <w:lang w:val="en-US"/>
        </w:rPr>
        <w:t xml:space="preserve">2013 : </w:t>
      </w:r>
      <w:r w:rsidRPr="00E660E3">
        <w:rPr>
          <w:rFonts w:ascii="Garamond" w:hAnsi="Garamond"/>
          <w:bCs/>
          <w:lang w:val="en-US"/>
        </w:rPr>
        <w:t>M</w:t>
      </w:r>
      <w:r w:rsidRPr="00E660E3">
        <w:rPr>
          <w:rFonts w:ascii="Garamond" w:hAnsi="Garamond"/>
          <w:bCs/>
          <w:smallCaps/>
          <w:lang w:val="en-US"/>
        </w:rPr>
        <w:t>iller P</w:t>
      </w:r>
      <w:r w:rsidRPr="00E660E3">
        <w:rPr>
          <w:rFonts w:ascii="Garamond" w:hAnsi="Garamond"/>
          <w:bCs/>
          <w:lang w:val="en-US"/>
        </w:rPr>
        <w:t>eter</w:t>
      </w:r>
      <w:r w:rsidRPr="00E660E3">
        <w:rPr>
          <w:rFonts w:ascii="Garamond" w:hAnsi="Garamond"/>
          <w:bCs/>
          <w:smallCaps/>
          <w:lang w:val="en-US"/>
        </w:rPr>
        <w:t> N.</w:t>
      </w:r>
      <w:r w:rsidRPr="00E660E3">
        <w:rPr>
          <w:rFonts w:ascii="Garamond" w:hAnsi="Garamond"/>
          <w:bCs/>
          <w:lang w:val="en-US"/>
        </w:rPr>
        <w:t xml:space="preserve">, </w:t>
      </w:r>
      <w:r w:rsidRPr="00600925">
        <w:rPr>
          <w:bCs/>
          <w:lang w:val="en-US"/>
        </w:rPr>
        <w:t>« </w:t>
      </w:r>
      <w:r w:rsidRPr="00E660E3">
        <w:rPr>
          <w:rFonts w:ascii="Garamond" w:hAnsi="Garamond"/>
          <w:bCs/>
          <w:iCs/>
          <w:lang w:val="en-US"/>
        </w:rPr>
        <w:t>A Tentative Morphology of European Antiquarianism</w:t>
      </w:r>
      <w:r w:rsidRPr="00E660E3">
        <w:rPr>
          <w:rFonts w:ascii="Garamond" w:hAnsi="Garamond"/>
          <w:bCs/>
          <w:i/>
          <w:lang w:val="en-US"/>
        </w:rPr>
        <w:t xml:space="preserve">, </w:t>
      </w:r>
      <w:r w:rsidRPr="00E660E3">
        <w:rPr>
          <w:rFonts w:ascii="Garamond" w:hAnsi="Garamond"/>
          <w:bCs/>
          <w:iCs/>
          <w:lang w:val="en-US"/>
        </w:rPr>
        <w:t>1500-2000</w:t>
      </w:r>
      <w:r>
        <w:rPr>
          <w:rFonts w:ascii="Garamond" w:hAnsi="Garamond"/>
          <w:bCs/>
          <w:iCs/>
          <w:lang w:val="en-US"/>
        </w:rPr>
        <w:t xml:space="preserve"> </w:t>
      </w:r>
      <w:r w:rsidRPr="00600925">
        <w:rPr>
          <w:bCs/>
          <w:iCs/>
          <w:lang w:val="en-US"/>
        </w:rPr>
        <w:t>»</w:t>
      </w:r>
      <w:r w:rsidRPr="00E660E3">
        <w:rPr>
          <w:rFonts w:ascii="Garamond" w:hAnsi="Garamond"/>
          <w:bCs/>
          <w:lang w:val="en-US"/>
        </w:rPr>
        <w:t xml:space="preserve">, </w:t>
      </w:r>
      <w:r w:rsidR="00F15C2E">
        <w:rPr>
          <w:rFonts w:ascii="Garamond" w:hAnsi="Garamond"/>
          <w:bCs/>
          <w:lang w:val="en-US"/>
        </w:rPr>
        <w:t xml:space="preserve">in </w:t>
      </w:r>
      <w:r w:rsidRPr="00E660E3">
        <w:rPr>
          <w:rFonts w:ascii="Garamond" w:hAnsi="Garamond"/>
          <w:bCs/>
          <w:lang w:val="en-GB"/>
        </w:rPr>
        <w:t>Alain</w:t>
      </w:r>
      <w:r w:rsidRPr="00E660E3">
        <w:rPr>
          <w:rFonts w:ascii="Garamond" w:hAnsi="Garamond"/>
          <w:bCs/>
          <w:lang w:val="en-US"/>
        </w:rPr>
        <w:t xml:space="preserve"> </w:t>
      </w:r>
      <w:r w:rsidRPr="00E660E3">
        <w:rPr>
          <w:rFonts w:ascii="Garamond" w:hAnsi="Garamond"/>
          <w:bCs/>
          <w:smallCaps/>
          <w:lang w:val="en-US"/>
        </w:rPr>
        <w:t>Schnapp</w:t>
      </w:r>
      <w:r w:rsidRPr="00E660E3">
        <w:rPr>
          <w:rFonts w:ascii="Garamond" w:hAnsi="Garamond"/>
          <w:bCs/>
          <w:lang w:val="en-US"/>
        </w:rPr>
        <w:t xml:space="preserve"> </w:t>
      </w:r>
      <w:r w:rsidRPr="00E660E3">
        <w:rPr>
          <w:rFonts w:ascii="Garamond" w:hAnsi="Garamond"/>
          <w:bCs/>
          <w:i/>
          <w:iCs/>
          <w:lang w:val="en-US"/>
        </w:rPr>
        <w:t>et alii</w:t>
      </w:r>
      <w:r w:rsidRPr="00E660E3">
        <w:rPr>
          <w:rFonts w:ascii="Garamond" w:hAnsi="Garamond"/>
          <w:bCs/>
          <w:lang w:val="en-US"/>
        </w:rPr>
        <w:t xml:space="preserve"> (ed.), </w:t>
      </w:r>
      <w:r w:rsidRPr="00E660E3">
        <w:rPr>
          <w:rFonts w:ascii="Garamond" w:hAnsi="Garamond"/>
          <w:bCs/>
          <w:i/>
          <w:lang w:val="en-US"/>
        </w:rPr>
        <w:t>World Antiquarianism. Comparative Perspectives</w:t>
      </w:r>
      <w:r w:rsidRPr="00E660E3">
        <w:rPr>
          <w:rFonts w:ascii="Garamond" w:hAnsi="Garamond"/>
          <w:bCs/>
          <w:lang w:val="en-US"/>
        </w:rPr>
        <w:t>, Los Angeles, Getty Research Institute, 2013, </w:t>
      </w:r>
      <w:r w:rsidRPr="00600925">
        <w:rPr>
          <w:rFonts w:ascii="Garamond" w:eastAsia="Calibri" w:hAnsi="Garamond"/>
          <w:lang w:val="en-US"/>
        </w:rPr>
        <w:t>67-87.</w:t>
      </w:r>
    </w:p>
    <w:p w14:paraId="4529A64C" w14:textId="69DD9111" w:rsidR="000F7EFA" w:rsidRPr="00600925" w:rsidRDefault="000F7EFA" w:rsidP="00E660E3">
      <w:pPr>
        <w:spacing w:line="240" w:lineRule="auto"/>
        <w:rPr>
          <w:lang w:val="en-US"/>
        </w:rPr>
      </w:pPr>
    </w:p>
    <w:p w14:paraId="0E9771C8" w14:textId="22F251DF" w:rsidR="000F7EFA" w:rsidRPr="000F7EFA" w:rsidRDefault="000F7EFA" w:rsidP="00E660E3">
      <w:pPr>
        <w:pStyle w:val="NormalWeb"/>
        <w:spacing w:before="0" w:after="0"/>
        <w:jc w:val="both"/>
        <w:rPr>
          <w:rFonts w:ascii="Garamond" w:hAnsi="Garamond"/>
          <w:lang w:val="fr-FR"/>
        </w:rPr>
      </w:pPr>
      <w:bookmarkStart w:id="37" w:name="_Hlk57195430"/>
      <w:r w:rsidRPr="00600925">
        <w:rPr>
          <w:rFonts w:ascii="Garamond" w:hAnsi="Garamond"/>
          <w:smallCaps/>
          <w:lang w:val="en-US"/>
        </w:rPr>
        <w:t>Müller 1984 </w:t>
      </w:r>
      <w:bookmarkEnd w:id="37"/>
      <w:r w:rsidRPr="00600925">
        <w:rPr>
          <w:rFonts w:ascii="Garamond" w:hAnsi="Garamond"/>
          <w:smallCaps/>
          <w:lang w:val="en-US"/>
        </w:rPr>
        <w:t>:</w:t>
      </w:r>
      <w:r w:rsidRPr="00600925">
        <w:rPr>
          <w:rFonts w:ascii="Garamond" w:hAnsi="Garamond"/>
          <w:lang w:val="en-US"/>
        </w:rPr>
        <w:t xml:space="preserve"> </w:t>
      </w:r>
      <w:r w:rsidRPr="00600925">
        <w:rPr>
          <w:rFonts w:ascii="Garamond" w:hAnsi="Garamond"/>
          <w:smallCaps/>
          <w:lang w:val="en-US"/>
        </w:rPr>
        <w:t>Müller</w:t>
      </w:r>
      <w:r w:rsidRPr="00600925">
        <w:rPr>
          <w:rFonts w:ascii="Garamond" w:hAnsi="Garamond"/>
          <w:lang w:val="en-US"/>
        </w:rPr>
        <w:t xml:space="preserve"> Jean-Claude, « </w:t>
      </w:r>
      <w:r w:rsidRPr="00600925">
        <w:rPr>
          <w:rFonts w:ascii="Garamond" w:hAnsi="Garamond"/>
          <w:iCs/>
          <w:lang w:val="en-US"/>
        </w:rPr>
        <w:t xml:space="preserve">La </w:t>
      </w:r>
      <w:proofErr w:type="spellStart"/>
      <w:r w:rsidRPr="00600925">
        <w:rPr>
          <w:rFonts w:ascii="Garamond" w:hAnsi="Garamond"/>
          <w:iCs/>
          <w:lang w:val="en-US"/>
        </w:rPr>
        <w:t>correspondance</w:t>
      </w:r>
      <w:proofErr w:type="spellEnd"/>
      <w:r w:rsidRPr="00600925">
        <w:rPr>
          <w:rFonts w:ascii="Garamond" w:hAnsi="Garamond"/>
          <w:iCs/>
          <w:lang w:val="en-US"/>
        </w:rPr>
        <w:t xml:space="preserve"> </w:t>
      </w:r>
      <w:proofErr w:type="spellStart"/>
      <w:r w:rsidRPr="00600925">
        <w:rPr>
          <w:rFonts w:ascii="Garamond" w:hAnsi="Garamond"/>
          <w:iCs/>
          <w:lang w:val="en-US"/>
        </w:rPr>
        <w:t>d’Alexandre</w:t>
      </w:r>
      <w:proofErr w:type="spellEnd"/>
      <w:r w:rsidRPr="00600925">
        <w:rPr>
          <w:rFonts w:ascii="Garamond" w:hAnsi="Garamond"/>
          <w:iCs/>
          <w:lang w:val="en-US"/>
        </w:rPr>
        <w:t xml:space="preserve"> </w:t>
      </w:r>
      <w:proofErr w:type="spellStart"/>
      <w:r w:rsidRPr="00600925">
        <w:rPr>
          <w:rFonts w:ascii="Garamond" w:hAnsi="Garamond"/>
          <w:iCs/>
          <w:lang w:val="en-US"/>
        </w:rPr>
        <w:t>Wiltheim</w:t>
      </w:r>
      <w:proofErr w:type="spellEnd"/>
      <w:r w:rsidRPr="00600925">
        <w:rPr>
          <w:rFonts w:ascii="Garamond" w:hAnsi="Garamond"/>
          <w:iCs/>
          <w:lang w:val="en-US"/>
        </w:rPr>
        <w:t xml:space="preserve"> S. J. »</w:t>
      </w:r>
      <w:r w:rsidRPr="00600925">
        <w:rPr>
          <w:rFonts w:ascii="Garamond" w:hAnsi="Garamond"/>
          <w:lang w:val="en-US"/>
        </w:rPr>
        <w:t xml:space="preserve">, </w:t>
      </w:r>
      <w:proofErr w:type="spellStart"/>
      <w:r w:rsidRPr="00600925">
        <w:rPr>
          <w:rFonts w:ascii="Garamond" w:hAnsi="Garamond"/>
          <w:i/>
          <w:lang w:val="en-US"/>
        </w:rPr>
        <w:t>Hémecht</w:t>
      </w:r>
      <w:proofErr w:type="spellEnd"/>
      <w:r w:rsidRPr="00600925">
        <w:rPr>
          <w:rFonts w:ascii="Garamond" w:hAnsi="Garamond"/>
          <w:i/>
          <w:lang w:val="en-US"/>
        </w:rPr>
        <w:t xml:space="preserve">. </w:t>
      </w:r>
      <w:proofErr w:type="spellStart"/>
      <w:r w:rsidRPr="00600925">
        <w:rPr>
          <w:rFonts w:ascii="Garamond" w:hAnsi="Garamond"/>
          <w:i/>
          <w:lang w:val="en-US"/>
        </w:rPr>
        <w:t>Zeitschrift</w:t>
      </w:r>
      <w:proofErr w:type="spellEnd"/>
      <w:r w:rsidRPr="00600925">
        <w:rPr>
          <w:rFonts w:ascii="Garamond" w:hAnsi="Garamond"/>
          <w:i/>
          <w:lang w:val="en-US"/>
        </w:rPr>
        <w:t xml:space="preserve"> </w:t>
      </w:r>
      <w:proofErr w:type="spellStart"/>
      <w:r w:rsidRPr="00600925">
        <w:rPr>
          <w:rFonts w:ascii="Garamond" w:hAnsi="Garamond"/>
          <w:i/>
          <w:lang w:val="en-US"/>
        </w:rPr>
        <w:t>für</w:t>
      </w:r>
      <w:proofErr w:type="spellEnd"/>
      <w:r w:rsidRPr="00600925">
        <w:rPr>
          <w:rFonts w:ascii="Garamond" w:hAnsi="Garamond"/>
          <w:i/>
          <w:lang w:val="en-US"/>
        </w:rPr>
        <w:t xml:space="preserve"> </w:t>
      </w:r>
      <w:proofErr w:type="spellStart"/>
      <w:r w:rsidRPr="00600925">
        <w:rPr>
          <w:rFonts w:ascii="Garamond" w:hAnsi="Garamond"/>
          <w:i/>
          <w:lang w:val="en-US"/>
        </w:rPr>
        <w:t>luxemburger</w:t>
      </w:r>
      <w:proofErr w:type="spellEnd"/>
      <w:r w:rsidRPr="00600925">
        <w:rPr>
          <w:rFonts w:ascii="Garamond" w:hAnsi="Garamond"/>
          <w:i/>
          <w:lang w:val="en-US"/>
        </w:rPr>
        <w:t xml:space="preserve"> </w:t>
      </w:r>
      <w:proofErr w:type="spellStart"/>
      <w:r w:rsidRPr="00600925">
        <w:rPr>
          <w:rFonts w:ascii="Garamond" w:hAnsi="Garamond"/>
          <w:i/>
          <w:lang w:val="en-US"/>
        </w:rPr>
        <w:t>Geschichte</w:t>
      </w:r>
      <w:proofErr w:type="spellEnd"/>
      <w:r w:rsidRPr="00600925">
        <w:rPr>
          <w:rFonts w:ascii="Garamond" w:hAnsi="Garamond"/>
          <w:i/>
          <w:lang w:val="en-US"/>
        </w:rPr>
        <w:t xml:space="preserve">. </w:t>
      </w:r>
      <w:r w:rsidRPr="000F7EFA">
        <w:rPr>
          <w:rFonts w:ascii="Garamond" w:hAnsi="Garamond"/>
          <w:i/>
          <w:lang w:val="fr-FR"/>
        </w:rPr>
        <w:t>Revue d’histoire luxembourgeoise</w:t>
      </w:r>
      <w:r>
        <w:rPr>
          <w:rFonts w:ascii="Garamond" w:hAnsi="Garamond"/>
          <w:lang w:val="fr-FR"/>
        </w:rPr>
        <w:t xml:space="preserve"> </w:t>
      </w:r>
      <w:r w:rsidRPr="000F7EFA">
        <w:rPr>
          <w:rFonts w:ascii="Garamond" w:hAnsi="Garamond"/>
          <w:lang w:val="fr-FR"/>
        </w:rPr>
        <w:t>36/1</w:t>
      </w:r>
      <w:r>
        <w:rPr>
          <w:rFonts w:ascii="Garamond" w:hAnsi="Garamond"/>
          <w:lang w:val="fr-FR"/>
        </w:rPr>
        <w:t xml:space="preserve"> (</w:t>
      </w:r>
      <w:r w:rsidRPr="000F7EFA">
        <w:rPr>
          <w:rFonts w:ascii="Garamond" w:hAnsi="Garamond"/>
          <w:lang w:val="fr-FR"/>
        </w:rPr>
        <w:t>1984</w:t>
      </w:r>
      <w:r>
        <w:rPr>
          <w:rFonts w:ascii="Garamond" w:hAnsi="Garamond"/>
          <w:lang w:val="fr-FR"/>
        </w:rPr>
        <w:t>)</w:t>
      </w:r>
      <w:r w:rsidRPr="000F7EFA">
        <w:rPr>
          <w:rFonts w:ascii="Garamond" w:hAnsi="Garamond"/>
          <w:lang w:val="fr-FR"/>
        </w:rPr>
        <w:t>, 167-232.</w:t>
      </w:r>
    </w:p>
    <w:p w14:paraId="03C6CF68" w14:textId="77777777" w:rsidR="000F7EFA" w:rsidRDefault="000F7EFA" w:rsidP="00E660E3">
      <w:pPr>
        <w:pStyle w:val="NormalWeb"/>
        <w:spacing w:before="0" w:after="0"/>
        <w:jc w:val="both"/>
        <w:rPr>
          <w:rFonts w:ascii="Garamond" w:hAnsi="Garamond"/>
          <w:smallCaps/>
          <w:lang w:val="fr-FR"/>
        </w:rPr>
      </w:pPr>
    </w:p>
    <w:p w14:paraId="7894B1FA" w14:textId="31667296" w:rsidR="000F7EFA" w:rsidRDefault="000F7EFA" w:rsidP="00E660E3">
      <w:pPr>
        <w:pStyle w:val="NormalWeb"/>
        <w:spacing w:before="0" w:after="0"/>
        <w:jc w:val="both"/>
        <w:rPr>
          <w:rFonts w:ascii="Garamond" w:hAnsi="Garamond"/>
          <w:lang w:val="fr-FR"/>
        </w:rPr>
      </w:pPr>
      <w:bookmarkStart w:id="38" w:name="_Hlk57195585"/>
      <w:r w:rsidRPr="000F7EFA">
        <w:rPr>
          <w:rFonts w:ascii="Garamond" w:hAnsi="Garamond"/>
          <w:smallCaps/>
          <w:lang w:val="fr-FR"/>
        </w:rPr>
        <w:t xml:space="preserve">Müller </w:t>
      </w:r>
      <w:r>
        <w:rPr>
          <w:rFonts w:ascii="Garamond" w:hAnsi="Garamond"/>
          <w:smallCaps/>
          <w:lang w:val="fr-FR"/>
        </w:rPr>
        <w:t>1982 </w:t>
      </w:r>
      <w:bookmarkEnd w:id="38"/>
      <w:r>
        <w:rPr>
          <w:rFonts w:ascii="Garamond" w:hAnsi="Garamond"/>
          <w:smallCaps/>
          <w:lang w:val="fr-FR"/>
        </w:rPr>
        <w:t xml:space="preserve">: </w:t>
      </w:r>
      <w:r w:rsidRPr="000F7EFA">
        <w:rPr>
          <w:rFonts w:ascii="Garamond" w:hAnsi="Garamond"/>
          <w:smallCaps/>
          <w:lang w:val="fr-FR"/>
        </w:rPr>
        <w:t>Müller J</w:t>
      </w:r>
      <w:r w:rsidR="00C27745">
        <w:rPr>
          <w:rFonts w:ascii="Garamond" w:hAnsi="Garamond"/>
          <w:lang w:val="fr-FR"/>
        </w:rPr>
        <w:t>ean</w:t>
      </w:r>
      <w:r w:rsidRPr="000F7EFA">
        <w:rPr>
          <w:rFonts w:ascii="Garamond" w:hAnsi="Garamond"/>
          <w:smallCaps/>
          <w:lang w:val="fr-FR"/>
        </w:rPr>
        <w:t>-</w:t>
      </w:r>
      <w:r w:rsidR="00C27745">
        <w:rPr>
          <w:rFonts w:ascii="Garamond" w:hAnsi="Garamond"/>
          <w:smallCaps/>
          <w:lang w:val="fr-FR"/>
        </w:rPr>
        <w:t>C</w:t>
      </w:r>
      <w:r w:rsidR="00C27745">
        <w:rPr>
          <w:rFonts w:ascii="Garamond" w:hAnsi="Garamond"/>
          <w:lang w:val="fr-FR"/>
        </w:rPr>
        <w:t>laude</w:t>
      </w:r>
      <w:r w:rsidRPr="000F7EFA">
        <w:rPr>
          <w:rFonts w:ascii="Garamond" w:hAnsi="Garamond"/>
          <w:smallCaps/>
          <w:lang w:val="fr-FR"/>
        </w:rPr>
        <w:t>,</w:t>
      </w:r>
      <w:r w:rsidRPr="000F7EFA">
        <w:rPr>
          <w:rFonts w:ascii="Garamond" w:hAnsi="Garamond"/>
          <w:lang w:val="fr-FR"/>
        </w:rPr>
        <w:t xml:space="preserve"> </w:t>
      </w:r>
      <w:r w:rsidR="00C27745">
        <w:rPr>
          <w:rFonts w:ascii="Garamond" w:hAnsi="Garamond"/>
          <w:lang w:val="fr-FR"/>
        </w:rPr>
        <w:t>« </w:t>
      </w:r>
      <w:r w:rsidR="00C27745" w:rsidRPr="00600925">
        <w:rPr>
          <w:iCs/>
          <w:lang w:val="fr-FR"/>
        </w:rPr>
        <w:t>“</w:t>
      </w:r>
      <w:r w:rsidRPr="00C27745">
        <w:rPr>
          <w:rFonts w:ascii="Garamond" w:hAnsi="Garamond"/>
          <w:iCs/>
          <w:lang w:val="fr-FR"/>
        </w:rPr>
        <w:t xml:space="preserve">A </w:t>
      </w:r>
      <w:proofErr w:type="spellStart"/>
      <w:r w:rsidRPr="00C27745">
        <w:rPr>
          <w:rFonts w:ascii="Garamond" w:hAnsi="Garamond"/>
          <w:iCs/>
          <w:lang w:val="fr-FR"/>
        </w:rPr>
        <w:t>very</w:t>
      </w:r>
      <w:proofErr w:type="spellEnd"/>
      <w:r w:rsidRPr="00C27745">
        <w:rPr>
          <w:rFonts w:ascii="Garamond" w:hAnsi="Garamond"/>
          <w:iCs/>
          <w:lang w:val="fr-FR"/>
        </w:rPr>
        <w:t xml:space="preserve"> fine </w:t>
      </w:r>
      <w:proofErr w:type="spellStart"/>
      <w:r w:rsidRPr="00C27745">
        <w:rPr>
          <w:rFonts w:ascii="Garamond" w:hAnsi="Garamond"/>
          <w:iCs/>
          <w:lang w:val="fr-FR"/>
        </w:rPr>
        <w:t>piece</w:t>
      </w:r>
      <w:proofErr w:type="spellEnd"/>
      <w:r w:rsidRPr="00C27745">
        <w:rPr>
          <w:rFonts w:ascii="Garamond" w:hAnsi="Garamond"/>
          <w:iCs/>
          <w:lang w:val="fr-FR"/>
        </w:rPr>
        <w:t xml:space="preserve"> of Roman </w:t>
      </w:r>
      <w:proofErr w:type="spellStart"/>
      <w:r w:rsidRPr="00C27745">
        <w:rPr>
          <w:rFonts w:ascii="Garamond" w:hAnsi="Garamond"/>
          <w:iCs/>
          <w:lang w:val="fr-FR"/>
        </w:rPr>
        <w:t>Antiquity</w:t>
      </w:r>
      <w:proofErr w:type="spellEnd"/>
      <w:r w:rsidR="00C27745" w:rsidRPr="00600925">
        <w:rPr>
          <w:iCs/>
          <w:lang w:val="fr-FR"/>
        </w:rPr>
        <w:t>”</w:t>
      </w:r>
      <w:r w:rsidRPr="00C27745">
        <w:rPr>
          <w:rFonts w:ascii="Garamond" w:hAnsi="Garamond"/>
          <w:iCs/>
          <w:lang w:val="fr-FR"/>
        </w:rPr>
        <w:t xml:space="preserve">. Lord Palmerston </w:t>
      </w:r>
      <w:proofErr w:type="spellStart"/>
      <w:r w:rsidRPr="00C27745">
        <w:rPr>
          <w:rFonts w:ascii="Garamond" w:hAnsi="Garamond"/>
          <w:iCs/>
          <w:lang w:val="fr-FR"/>
        </w:rPr>
        <w:t>und</w:t>
      </w:r>
      <w:proofErr w:type="spellEnd"/>
      <w:r w:rsidRPr="00C27745">
        <w:rPr>
          <w:rFonts w:ascii="Garamond" w:hAnsi="Garamond"/>
          <w:iCs/>
          <w:lang w:val="fr-FR"/>
        </w:rPr>
        <w:t xml:space="preserve"> William Pars in </w:t>
      </w:r>
      <w:proofErr w:type="spellStart"/>
      <w:r w:rsidRPr="00C27745">
        <w:rPr>
          <w:rFonts w:ascii="Garamond" w:hAnsi="Garamond"/>
          <w:iCs/>
          <w:lang w:val="fr-FR"/>
        </w:rPr>
        <w:t>Igel</w:t>
      </w:r>
      <w:proofErr w:type="spellEnd"/>
      <w:r w:rsidRPr="00C27745">
        <w:rPr>
          <w:rFonts w:ascii="Garamond" w:hAnsi="Garamond"/>
          <w:iCs/>
          <w:lang w:val="fr-FR"/>
        </w:rPr>
        <w:t xml:space="preserve"> 1770</w:t>
      </w:r>
      <w:r w:rsidR="00C27745">
        <w:rPr>
          <w:rFonts w:ascii="Garamond" w:hAnsi="Garamond"/>
          <w:lang w:val="fr-FR"/>
        </w:rPr>
        <w:t xml:space="preserve"> »</w:t>
      </w:r>
      <w:r w:rsidR="00356580">
        <w:rPr>
          <w:rFonts w:ascii="Garamond" w:hAnsi="Garamond"/>
          <w:lang w:val="fr-FR"/>
        </w:rPr>
        <w:t>,</w:t>
      </w:r>
      <w:r w:rsidRPr="000F7EFA">
        <w:rPr>
          <w:rFonts w:ascii="Garamond" w:hAnsi="Garamond"/>
          <w:lang w:val="fr-FR"/>
        </w:rPr>
        <w:t xml:space="preserve"> </w:t>
      </w:r>
      <w:proofErr w:type="spellStart"/>
      <w:r w:rsidRPr="000F7EFA">
        <w:rPr>
          <w:rFonts w:ascii="Garamond" w:hAnsi="Garamond"/>
          <w:i/>
          <w:lang w:val="fr-FR"/>
        </w:rPr>
        <w:t>Trierer</w:t>
      </w:r>
      <w:proofErr w:type="spellEnd"/>
      <w:r w:rsidRPr="000F7EFA">
        <w:rPr>
          <w:rFonts w:ascii="Garamond" w:hAnsi="Garamond"/>
          <w:i/>
          <w:lang w:val="fr-FR"/>
        </w:rPr>
        <w:t xml:space="preserve"> </w:t>
      </w:r>
      <w:proofErr w:type="spellStart"/>
      <w:r w:rsidRPr="000F7EFA">
        <w:rPr>
          <w:rFonts w:ascii="Garamond" w:hAnsi="Garamond"/>
          <w:i/>
          <w:lang w:val="fr-FR"/>
        </w:rPr>
        <w:t>Zeitschrift</w:t>
      </w:r>
      <w:proofErr w:type="spellEnd"/>
      <w:r w:rsidRPr="000F7EFA">
        <w:rPr>
          <w:rFonts w:ascii="Garamond" w:hAnsi="Garamond"/>
          <w:lang w:val="fr-FR"/>
        </w:rPr>
        <w:t xml:space="preserve"> 45 </w:t>
      </w:r>
      <w:r w:rsidR="00C27745">
        <w:rPr>
          <w:rFonts w:ascii="Garamond" w:hAnsi="Garamond"/>
          <w:lang w:val="fr-FR"/>
        </w:rPr>
        <w:t>(</w:t>
      </w:r>
      <w:r w:rsidRPr="000F7EFA">
        <w:rPr>
          <w:rFonts w:ascii="Garamond" w:hAnsi="Garamond"/>
          <w:lang w:val="fr-FR"/>
        </w:rPr>
        <w:t>1982</w:t>
      </w:r>
      <w:r w:rsidR="00C27745">
        <w:rPr>
          <w:rFonts w:ascii="Garamond" w:hAnsi="Garamond"/>
          <w:lang w:val="fr-FR"/>
        </w:rPr>
        <w:t>)</w:t>
      </w:r>
      <w:r w:rsidRPr="000F7EFA">
        <w:rPr>
          <w:rFonts w:ascii="Garamond" w:hAnsi="Garamond"/>
          <w:lang w:val="fr-FR"/>
        </w:rPr>
        <w:t>, 377-383. </w:t>
      </w:r>
    </w:p>
    <w:p w14:paraId="3C7993D9" w14:textId="1F29C141" w:rsidR="00C27745" w:rsidRDefault="00C27745" w:rsidP="000F7EFA">
      <w:pPr>
        <w:pStyle w:val="NormalWeb"/>
        <w:spacing w:before="0" w:after="0"/>
        <w:jc w:val="both"/>
        <w:rPr>
          <w:rFonts w:ascii="Garamond" w:hAnsi="Garamond"/>
          <w:lang w:val="fr-FR"/>
        </w:rPr>
      </w:pPr>
    </w:p>
    <w:p w14:paraId="1FE790CA" w14:textId="2B728112" w:rsidR="00C27745" w:rsidRDefault="00C27745" w:rsidP="000F7EFA">
      <w:pPr>
        <w:pStyle w:val="NormalWeb"/>
        <w:spacing w:before="0" w:after="0"/>
        <w:jc w:val="both"/>
        <w:rPr>
          <w:rFonts w:ascii="Garamond" w:hAnsi="Garamond"/>
          <w:bCs/>
          <w:lang w:val="fr-FR"/>
        </w:rPr>
      </w:pPr>
      <w:r w:rsidRPr="00C27745">
        <w:rPr>
          <w:rFonts w:ascii="Garamond" w:hAnsi="Garamond"/>
          <w:bCs/>
          <w:smallCaps/>
        </w:rPr>
        <w:t>Payen</w:t>
      </w:r>
      <w:r>
        <w:rPr>
          <w:rFonts w:ascii="Garamond" w:hAnsi="Garamond"/>
          <w:bCs/>
        </w:rPr>
        <w:t xml:space="preserve"> 2009 : </w:t>
      </w:r>
      <w:r w:rsidRPr="00C27745">
        <w:rPr>
          <w:rFonts w:ascii="Garamond" w:hAnsi="Garamond"/>
          <w:bCs/>
          <w:smallCaps/>
        </w:rPr>
        <w:t>Payen</w:t>
      </w:r>
      <w:r w:rsidRPr="00C27745">
        <w:rPr>
          <w:rFonts w:ascii="Garamond" w:hAnsi="Garamond"/>
          <w:bCs/>
        </w:rPr>
        <w:t xml:space="preserve"> P</w:t>
      </w:r>
      <w:r>
        <w:rPr>
          <w:rFonts w:ascii="Garamond" w:hAnsi="Garamond"/>
          <w:bCs/>
          <w:iCs/>
        </w:rPr>
        <w:t>ascal</w:t>
      </w:r>
      <w:r w:rsidRPr="00C27745">
        <w:rPr>
          <w:rFonts w:ascii="Garamond" w:hAnsi="Garamond"/>
          <w:bCs/>
          <w:i/>
        </w:rPr>
        <w:t xml:space="preserve">, </w:t>
      </w:r>
      <w:r>
        <w:rPr>
          <w:rFonts w:ascii="Garamond" w:hAnsi="Garamond"/>
          <w:bCs/>
          <w:iCs/>
        </w:rPr>
        <w:t>« </w:t>
      </w:r>
      <w:r w:rsidRPr="00C27745">
        <w:rPr>
          <w:rFonts w:ascii="Garamond" w:hAnsi="Garamond"/>
          <w:bCs/>
          <w:iCs/>
          <w:lang w:val="fr-FR"/>
        </w:rPr>
        <w:t>L’Antiquité et ses réceptions : un nouvel objet d’histoire</w:t>
      </w:r>
      <w:r>
        <w:rPr>
          <w:rFonts w:ascii="Garamond" w:hAnsi="Garamond"/>
          <w:bCs/>
          <w:iCs/>
          <w:lang w:val="fr-FR"/>
        </w:rPr>
        <w:t> »</w:t>
      </w:r>
      <w:r w:rsidRPr="00C27745">
        <w:rPr>
          <w:rFonts w:ascii="Garamond" w:hAnsi="Garamond"/>
          <w:bCs/>
          <w:lang w:val="fr-FR"/>
        </w:rPr>
        <w:t xml:space="preserve">, </w:t>
      </w:r>
      <w:r w:rsidRPr="00C27745">
        <w:rPr>
          <w:rFonts w:ascii="Garamond" w:hAnsi="Garamond"/>
          <w:bCs/>
          <w:i/>
          <w:lang w:val="fr-FR"/>
        </w:rPr>
        <w:t>Anabases. Traditions et réceptions de l’Antiquité</w:t>
      </w:r>
      <w:r>
        <w:rPr>
          <w:rFonts w:ascii="Garamond" w:hAnsi="Garamond"/>
          <w:bCs/>
          <w:lang w:val="fr-FR"/>
        </w:rPr>
        <w:t xml:space="preserve"> </w:t>
      </w:r>
      <w:r w:rsidRPr="00C27745">
        <w:rPr>
          <w:rFonts w:ascii="Garamond" w:hAnsi="Garamond"/>
          <w:bCs/>
          <w:lang w:val="fr-FR"/>
        </w:rPr>
        <w:t>10</w:t>
      </w:r>
      <w:r>
        <w:rPr>
          <w:rFonts w:ascii="Garamond" w:hAnsi="Garamond"/>
          <w:bCs/>
          <w:lang w:val="fr-FR"/>
        </w:rPr>
        <w:t xml:space="preserve"> (</w:t>
      </w:r>
      <w:r w:rsidRPr="00C27745">
        <w:rPr>
          <w:rFonts w:ascii="Garamond" w:hAnsi="Garamond"/>
          <w:bCs/>
          <w:lang w:val="fr-FR"/>
        </w:rPr>
        <w:t>2009</w:t>
      </w:r>
      <w:r>
        <w:rPr>
          <w:rFonts w:ascii="Garamond" w:hAnsi="Garamond"/>
          <w:bCs/>
          <w:lang w:val="fr-FR"/>
        </w:rPr>
        <w:t>)</w:t>
      </w:r>
      <w:r w:rsidRPr="00C27745">
        <w:rPr>
          <w:rFonts w:ascii="Garamond" w:hAnsi="Garamond"/>
          <w:bCs/>
          <w:lang w:val="fr-FR"/>
        </w:rPr>
        <w:t>, 9-23.</w:t>
      </w:r>
    </w:p>
    <w:p w14:paraId="62CE6209" w14:textId="2293CC96" w:rsidR="004068C4" w:rsidRDefault="004068C4" w:rsidP="000F7EFA">
      <w:pPr>
        <w:pStyle w:val="NormalWeb"/>
        <w:spacing w:before="0" w:after="0"/>
        <w:jc w:val="both"/>
        <w:rPr>
          <w:rFonts w:ascii="Garamond" w:hAnsi="Garamond"/>
          <w:bCs/>
          <w:lang w:val="fr-FR"/>
        </w:rPr>
      </w:pPr>
    </w:p>
    <w:p w14:paraId="1B1C5DC0" w14:textId="0556A137" w:rsidR="004068C4" w:rsidRDefault="004068C4" w:rsidP="00C10C7D">
      <w:pPr>
        <w:spacing w:line="240" w:lineRule="auto"/>
      </w:pPr>
      <w:proofErr w:type="spellStart"/>
      <w:r w:rsidRPr="00B97FE3">
        <w:lastRenderedPageBreak/>
        <w:t>R</w:t>
      </w:r>
      <w:r w:rsidRPr="00B97FE3">
        <w:rPr>
          <w:smallCaps/>
        </w:rPr>
        <w:t>iegl</w:t>
      </w:r>
      <w:proofErr w:type="spellEnd"/>
      <w:r>
        <w:rPr>
          <w:smallCaps/>
        </w:rPr>
        <w:t xml:space="preserve"> 1984 : </w:t>
      </w:r>
      <w:proofErr w:type="spellStart"/>
      <w:r w:rsidRPr="00B97FE3">
        <w:t>R</w:t>
      </w:r>
      <w:r w:rsidRPr="00B97FE3">
        <w:rPr>
          <w:smallCaps/>
        </w:rPr>
        <w:t>iegl</w:t>
      </w:r>
      <w:proofErr w:type="spellEnd"/>
      <w:r w:rsidRPr="00B97FE3">
        <w:t xml:space="preserve"> A</w:t>
      </w:r>
      <w:r>
        <w:t>loïs</w:t>
      </w:r>
      <w:r w:rsidRPr="00B97FE3">
        <w:t xml:space="preserve">, </w:t>
      </w:r>
      <w:r w:rsidRPr="00B97FE3">
        <w:rPr>
          <w:i/>
        </w:rPr>
        <w:t>Le culte moderne des monuments. Son essence et sa genèse</w:t>
      </w:r>
      <w:r w:rsidRPr="00B97FE3">
        <w:t xml:space="preserve">, Paris, </w:t>
      </w:r>
      <w:r>
        <w:t>Seuil</w:t>
      </w:r>
      <w:r w:rsidR="00C10C7D">
        <w:t xml:space="preserve">, 1984 (= </w:t>
      </w:r>
      <w:r w:rsidR="00C10C7D" w:rsidRPr="00C10C7D">
        <w:rPr>
          <w:i/>
          <w:iCs/>
          <w:lang w:val="de-DE"/>
        </w:rPr>
        <w:t>Der moderne Denkmalkultus, sein Wesen, seine Entstehung</w:t>
      </w:r>
      <w:r w:rsidR="00C10C7D">
        <w:rPr>
          <w:lang w:val="de-DE"/>
        </w:rPr>
        <w:t>,</w:t>
      </w:r>
      <w:r w:rsidR="00C10C7D" w:rsidRPr="00C10C7D">
        <w:t xml:space="preserve"> </w:t>
      </w:r>
      <w:r w:rsidR="00C10C7D">
        <w:t>trad.</w:t>
      </w:r>
      <w:r w:rsidR="00C10C7D" w:rsidRPr="00C10C7D">
        <w:t xml:space="preserve"> Daniel </w:t>
      </w:r>
      <w:proofErr w:type="spellStart"/>
      <w:r w:rsidR="00C10C7D" w:rsidRPr="00C10C7D">
        <w:t>Wieczorek</w:t>
      </w:r>
      <w:proofErr w:type="spellEnd"/>
      <w:r w:rsidR="00C10C7D">
        <w:t xml:space="preserve">, Vienne/Leipzig, </w:t>
      </w:r>
      <w:r w:rsidR="00C10C7D" w:rsidRPr="00C10C7D">
        <w:t xml:space="preserve">W. </w:t>
      </w:r>
      <w:proofErr w:type="spellStart"/>
      <w:r w:rsidR="00C10C7D" w:rsidRPr="00C10C7D">
        <w:t>Braumu</w:t>
      </w:r>
      <w:r w:rsidR="00C10C7D" w:rsidRPr="00C10C7D">
        <w:rPr>
          <w:rFonts w:ascii="Times New Roman" w:hAnsi="Times New Roman" w:cs="Times New Roman"/>
        </w:rPr>
        <w:t>̈</w:t>
      </w:r>
      <w:r w:rsidR="00C10C7D" w:rsidRPr="00C10C7D">
        <w:t>ller</w:t>
      </w:r>
      <w:proofErr w:type="spellEnd"/>
      <w:r w:rsidR="00C10C7D" w:rsidRPr="00C10C7D">
        <w:t xml:space="preserve">, </w:t>
      </w:r>
      <w:r w:rsidR="00C10C7D">
        <w:t>1903)</w:t>
      </w:r>
      <w:r w:rsidRPr="00B97FE3">
        <w:t>.</w:t>
      </w:r>
    </w:p>
    <w:p w14:paraId="507F771E" w14:textId="45099A7B" w:rsidR="00BC4E47" w:rsidRPr="000F7EFA" w:rsidRDefault="00BC4E47" w:rsidP="000F7EFA">
      <w:pPr>
        <w:spacing w:line="240" w:lineRule="auto"/>
        <w:rPr>
          <w:bCs/>
        </w:rPr>
      </w:pPr>
    </w:p>
    <w:p w14:paraId="1C783FB2" w14:textId="5DE4B289" w:rsidR="00BC4E47" w:rsidRDefault="00BC4E47" w:rsidP="000F7EFA">
      <w:pPr>
        <w:spacing w:line="240" w:lineRule="auto"/>
        <w:rPr>
          <w:lang w:val="en-US"/>
        </w:rPr>
      </w:pPr>
      <w:bookmarkStart w:id="39" w:name="_Hlk57190575"/>
      <w:r w:rsidRPr="00600925">
        <w:rPr>
          <w:smallCaps/>
          <w:lang w:val="en-US"/>
        </w:rPr>
        <w:t xml:space="preserve">Schmidt-Ott </w:t>
      </w:r>
      <w:r w:rsidR="00694CD5" w:rsidRPr="00600925">
        <w:rPr>
          <w:smallCaps/>
          <w:lang w:val="en-US"/>
        </w:rPr>
        <w:t xml:space="preserve">1998 </w:t>
      </w:r>
      <w:bookmarkEnd w:id="39"/>
      <w:r w:rsidR="00694CD5" w:rsidRPr="00600925">
        <w:rPr>
          <w:smallCaps/>
          <w:lang w:val="en-US"/>
        </w:rPr>
        <w:t xml:space="preserve">: Schmidt-Ott </w:t>
      </w:r>
      <w:r w:rsidRPr="00600925">
        <w:rPr>
          <w:smallCaps/>
          <w:lang w:val="en-US"/>
        </w:rPr>
        <w:t>K</w:t>
      </w:r>
      <w:r w:rsidR="00694CD5" w:rsidRPr="00600925">
        <w:rPr>
          <w:lang w:val="en-US"/>
        </w:rPr>
        <w:t>laus</w:t>
      </w:r>
      <w:r w:rsidRPr="00600925">
        <w:rPr>
          <w:smallCaps/>
          <w:lang w:val="en-US"/>
        </w:rPr>
        <w:t>,</w:t>
      </w:r>
      <w:r w:rsidRPr="00600925">
        <w:rPr>
          <w:lang w:val="en-US"/>
        </w:rPr>
        <w:t xml:space="preserve"> </w:t>
      </w:r>
      <w:r w:rsidRPr="00600925">
        <w:rPr>
          <w:iCs/>
          <w:lang w:val="en-US"/>
        </w:rPr>
        <w:t>«</w:t>
      </w:r>
      <w:r w:rsidRPr="00600925">
        <w:rPr>
          <w:i/>
          <w:lang w:val="en-US"/>
        </w:rPr>
        <w:t> </w:t>
      </w:r>
      <w:r w:rsidR="00694CD5" w:rsidRPr="00600925">
        <w:rPr>
          <w:iCs/>
          <w:lang w:val="en-US"/>
        </w:rPr>
        <w:t>“</w:t>
      </w:r>
      <w:proofErr w:type="spellStart"/>
      <w:r w:rsidRPr="00600925">
        <w:rPr>
          <w:iCs/>
          <w:lang w:val="en-US"/>
        </w:rPr>
        <w:t>Itinerarium</w:t>
      </w:r>
      <w:proofErr w:type="spellEnd"/>
      <w:r w:rsidRPr="00600925">
        <w:rPr>
          <w:iCs/>
          <w:lang w:val="en-US"/>
        </w:rPr>
        <w:t xml:space="preserve"> per </w:t>
      </w:r>
      <w:proofErr w:type="spellStart"/>
      <w:r w:rsidRPr="00600925">
        <w:rPr>
          <w:iCs/>
          <w:lang w:val="en-US"/>
        </w:rPr>
        <w:t>nonnulas</w:t>
      </w:r>
      <w:proofErr w:type="spellEnd"/>
      <w:r w:rsidRPr="00600925">
        <w:rPr>
          <w:iCs/>
          <w:lang w:val="en-US"/>
        </w:rPr>
        <w:t xml:space="preserve"> </w:t>
      </w:r>
      <w:proofErr w:type="spellStart"/>
      <w:r w:rsidRPr="00600925">
        <w:rPr>
          <w:iCs/>
          <w:lang w:val="en-US"/>
        </w:rPr>
        <w:t>Galliae</w:t>
      </w:r>
      <w:proofErr w:type="spellEnd"/>
      <w:r w:rsidRPr="00600925">
        <w:rPr>
          <w:iCs/>
          <w:lang w:val="en-US"/>
        </w:rPr>
        <w:t xml:space="preserve"> </w:t>
      </w:r>
      <w:proofErr w:type="spellStart"/>
      <w:r w:rsidRPr="00600925">
        <w:rPr>
          <w:iCs/>
          <w:lang w:val="en-US"/>
        </w:rPr>
        <w:t>Belgicae</w:t>
      </w:r>
      <w:proofErr w:type="spellEnd"/>
      <w:r w:rsidRPr="00600925">
        <w:rPr>
          <w:iCs/>
          <w:lang w:val="en-US"/>
        </w:rPr>
        <w:t xml:space="preserve"> </w:t>
      </w:r>
      <w:proofErr w:type="spellStart"/>
      <w:r w:rsidRPr="00600925">
        <w:rPr>
          <w:iCs/>
          <w:lang w:val="en-US"/>
        </w:rPr>
        <w:t>partes</w:t>
      </w:r>
      <w:proofErr w:type="spellEnd"/>
      <w:r w:rsidRPr="00600925">
        <w:rPr>
          <w:iCs/>
          <w:lang w:val="en-US"/>
        </w:rPr>
        <w:t xml:space="preserve">” by Abraham Ortelius and Johannes </w:t>
      </w:r>
      <w:proofErr w:type="spellStart"/>
      <w:r w:rsidRPr="00600925">
        <w:rPr>
          <w:iCs/>
          <w:lang w:val="en-US"/>
        </w:rPr>
        <w:t>Vivianus</w:t>
      </w:r>
      <w:proofErr w:type="spellEnd"/>
      <w:r w:rsidR="00694CD5" w:rsidRPr="00600925">
        <w:rPr>
          <w:iCs/>
          <w:lang w:val="en-US"/>
        </w:rPr>
        <w:t xml:space="preserve"> </w:t>
      </w:r>
      <w:r w:rsidR="00694CD5" w:rsidRPr="00600925">
        <w:rPr>
          <w:bCs/>
          <w:iCs/>
          <w:lang w:val="en-US"/>
        </w:rPr>
        <w:t>»</w:t>
      </w:r>
      <w:r w:rsidRPr="00600925">
        <w:rPr>
          <w:lang w:val="en-US"/>
        </w:rPr>
        <w:t xml:space="preserve">, </w:t>
      </w:r>
      <w:r w:rsidR="00694CD5" w:rsidRPr="00600925">
        <w:rPr>
          <w:lang w:val="en-US"/>
        </w:rPr>
        <w:t>in Marcel</w:t>
      </w:r>
      <w:r w:rsidRPr="00600925">
        <w:rPr>
          <w:lang w:val="en-US"/>
        </w:rPr>
        <w:t xml:space="preserve"> </w:t>
      </w:r>
      <w:r w:rsidRPr="00600925">
        <w:rPr>
          <w:smallCaps/>
          <w:lang w:val="en-US"/>
        </w:rPr>
        <w:t xml:space="preserve">Van den </w:t>
      </w:r>
      <w:proofErr w:type="spellStart"/>
      <w:r w:rsidRPr="00600925">
        <w:rPr>
          <w:smallCaps/>
          <w:lang w:val="en-US"/>
        </w:rPr>
        <w:t>Broecke</w:t>
      </w:r>
      <w:proofErr w:type="spellEnd"/>
      <w:r w:rsidRPr="00600925">
        <w:rPr>
          <w:smallCaps/>
          <w:lang w:val="en-US"/>
        </w:rPr>
        <w:t>,</w:t>
      </w:r>
      <w:r w:rsidR="00694CD5" w:rsidRPr="00600925">
        <w:rPr>
          <w:smallCaps/>
          <w:lang w:val="en-US"/>
        </w:rPr>
        <w:t xml:space="preserve"> P</w:t>
      </w:r>
      <w:r w:rsidR="00694CD5" w:rsidRPr="00600925">
        <w:rPr>
          <w:lang w:val="en-US"/>
        </w:rPr>
        <w:t>eter</w:t>
      </w:r>
      <w:r w:rsidRPr="00600925">
        <w:rPr>
          <w:smallCaps/>
          <w:lang w:val="en-US"/>
        </w:rPr>
        <w:t xml:space="preserve"> Van der </w:t>
      </w:r>
      <w:proofErr w:type="spellStart"/>
      <w:r w:rsidRPr="00600925">
        <w:rPr>
          <w:smallCaps/>
          <w:lang w:val="en-US"/>
        </w:rPr>
        <w:t>Korgt</w:t>
      </w:r>
      <w:proofErr w:type="spellEnd"/>
      <w:r w:rsidRPr="00600925">
        <w:rPr>
          <w:smallCaps/>
          <w:lang w:val="en-US"/>
        </w:rPr>
        <w:t xml:space="preserve"> </w:t>
      </w:r>
      <w:r w:rsidR="00694CD5" w:rsidRPr="00600925">
        <w:rPr>
          <w:lang w:val="en-US"/>
        </w:rPr>
        <w:t>et Peter</w:t>
      </w:r>
      <w:r w:rsidRPr="00600925">
        <w:rPr>
          <w:smallCaps/>
          <w:lang w:val="en-US"/>
        </w:rPr>
        <w:t xml:space="preserve"> </w:t>
      </w:r>
      <w:proofErr w:type="spellStart"/>
      <w:r w:rsidRPr="00600925">
        <w:rPr>
          <w:smallCaps/>
          <w:lang w:val="en-US"/>
        </w:rPr>
        <w:t>Meurer</w:t>
      </w:r>
      <w:proofErr w:type="spellEnd"/>
      <w:r w:rsidR="00694CD5" w:rsidRPr="00600925">
        <w:rPr>
          <w:lang w:val="en-US"/>
        </w:rPr>
        <w:t xml:space="preserve"> (ed.)</w:t>
      </w:r>
      <w:r w:rsidRPr="00600925">
        <w:rPr>
          <w:lang w:val="en-US"/>
        </w:rPr>
        <w:t xml:space="preserve">, </w:t>
      </w:r>
      <w:r w:rsidRPr="00600925">
        <w:rPr>
          <w:i/>
          <w:lang w:val="en-US"/>
        </w:rPr>
        <w:t>Abraham Ortelius and the first Atlas: Essays commemorating the Quadricentennial of his Death 1598-1998</w:t>
      </w:r>
      <w:r w:rsidRPr="00600925">
        <w:rPr>
          <w:lang w:val="en-US"/>
        </w:rPr>
        <w:t>, ‘t Goy-</w:t>
      </w:r>
      <w:proofErr w:type="spellStart"/>
      <w:r w:rsidRPr="00600925">
        <w:rPr>
          <w:lang w:val="en-US"/>
        </w:rPr>
        <w:t>Houten</w:t>
      </w:r>
      <w:proofErr w:type="spellEnd"/>
      <w:r w:rsidRPr="00600925">
        <w:rPr>
          <w:lang w:val="en-US"/>
        </w:rPr>
        <w:t>,</w:t>
      </w:r>
      <w:r w:rsidR="00694CD5" w:rsidRPr="00600925">
        <w:rPr>
          <w:lang w:val="en-US"/>
        </w:rPr>
        <w:t xml:space="preserve"> HES, </w:t>
      </w:r>
      <w:r w:rsidRPr="00600925">
        <w:rPr>
          <w:lang w:val="en-US"/>
        </w:rPr>
        <w:t>1998, 363-377.</w:t>
      </w:r>
    </w:p>
    <w:p w14:paraId="29A20D69" w14:textId="48E92E3D" w:rsidR="002F14BA" w:rsidRDefault="002F14BA" w:rsidP="000F7EFA">
      <w:pPr>
        <w:spacing w:line="240" w:lineRule="auto"/>
        <w:rPr>
          <w:lang w:val="en-US"/>
        </w:rPr>
      </w:pPr>
    </w:p>
    <w:p w14:paraId="349FC3BC" w14:textId="5A6F2C8B" w:rsidR="002F14BA" w:rsidRPr="002F14BA" w:rsidRDefault="002F14BA" w:rsidP="000F7EFA">
      <w:pPr>
        <w:spacing w:line="240" w:lineRule="auto"/>
        <w:rPr>
          <w:lang w:val="fr-FR"/>
        </w:rPr>
      </w:pPr>
      <w:proofErr w:type="spellStart"/>
      <w:r w:rsidRPr="002F14BA">
        <w:rPr>
          <w:smallCaps/>
        </w:rPr>
        <w:t>Schnapp</w:t>
      </w:r>
      <w:proofErr w:type="spellEnd"/>
      <w:r w:rsidRPr="002F14BA">
        <w:t xml:space="preserve"> 2020</w:t>
      </w:r>
      <w:r>
        <w:t xml:space="preserve"> : </w:t>
      </w:r>
      <w:proofErr w:type="spellStart"/>
      <w:r w:rsidRPr="00AD2131">
        <w:rPr>
          <w:smallCaps/>
        </w:rPr>
        <w:t>Schnapp</w:t>
      </w:r>
      <w:proofErr w:type="spellEnd"/>
      <w:r w:rsidRPr="00AD2131">
        <w:t xml:space="preserve"> A</w:t>
      </w:r>
      <w:r>
        <w:t>lain</w:t>
      </w:r>
      <w:r w:rsidRPr="00AD2131">
        <w:t xml:space="preserve">, </w:t>
      </w:r>
      <w:r>
        <w:rPr>
          <w:i/>
        </w:rPr>
        <w:t>Une histoire universelle des ruines des origines aux Lumières</w:t>
      </w:r>
      <w:r w:rsidRPr="00AD2131">
        <w:t xml:space="preserve">, Paris, </w:t>
      </w:r>
      <w:r>
        <w:t>Seuil</w:t>
      </w:r>
      <w:r w:rsidRPr="00AD2131">
        <w:t>.</w:t>
      </w:r>
      <w:r>
        <w:t> </w:t>
      </w:r>
    </w:p>
    <w:p w14:paraId="07BE3913" w14:textId="27A0419B" w:rsidR="00DD46B2" w:rsidRPr="00600925" w:rsidRDefault="00DD46B2" w:rsidP="000F7EFA">
      <w:pPr>
        <w:spacing w:line="240" w:lineRule="auto"/>
        <w:rPr>
          <w:lang w:val="en-US"/>
        </w:rPr>
      </w:pPr>
    </w:p>
    <w:p w14:paraId="4A019786" w14:textId="6EF04633" w:rsidR="00DD46B2" w:rsidRPr="00600925" w:rsidRDefault="00DD46B2" w:rsidP="000F7EFA">
      <w:pPr>
        <w:spacing w:line="240" w:lineRule="auto"/>
        <w:rPr>
          <w:lang w:val="fr-FR"/>
        </w:rPr>
      </w:pPr>
      <w:proofErr w:type="spellStart"/>
      <w:r w:rsidRPr="00600925">
        <w:rPr>
          <w:smallCaps/>
          <w:lang w:val="fr-FR"/>
        </w:rPr>
        <w:t>Schnapp</w:t>
      </w:r>
      <w:proofErr w:type="spellEnd"/>
      <w:r w:rsidRPr="00600925">
        <w:rPr>
          <w:smallCaps/>
          <w:lang w:val="fr-FR"/>
        </w:rPr>
        <w:t xml:space="preserve"> </w:t>
      </w:r>
      <w:r w:rsidRPr="00600925">
        <w:rPr>
          <w:lang w:val="fr-FR"/>
        </w:rPr>
        <w:t xml:space="preserve">1998 : </w:t>
      </w:r>
      <w:proofErr w:type="spellStart"/>
      <w:r w:rsidRPr="00AD2131">
        <w:rPr>
          <w:smallCaps/>
        </w:rPr>
        <w:t>Schnapp</w:t>
      </w:r>
      <w:proofErr w:type="spellEnd"/>
      <w:r w:rsidRPr="00AD2131">
        <w:t xml:space="preserve"> A</w:t>
      </w:r>
      <w:r>
        <w:t>lain</w:t>
      </w:r>
      <w:r w:rsidRPr="00AD2131">
        <w:t xml:space="preserve">, </w:t>
      </w:r>
      <w:r w:rsidRPr="00AD2131">
        <w:rPr>
          <w:i/>
        </w:rPr>
        <w:t>La Conquête du passé. Aux origines de l’archéologie</w:t>
      </w:r>
      <w:r w:rsidRPr="00AD2131">
        <w:t xml:space="preserve">, Paris, </w:t>
      </w:r>
      <w:r>
        <w:t>Carré</w:t>
      </w:r>
      <w:r w:rsidRPr="00AD2131">
        <w:t>.</w:t>
      </w:r>
      <w:r>
        <w:t> </w:t>
      </w:r>
    </w:p>
    <w:p w14:paraId="4EA1723C" w14:textId="22A83726" w:rsidR="00546C73" w:rsidRPr="00600925" w:rsidRDefault="00546C73" w:rsidP="000F7EFA">
      <w:pPr>
        <w:spacing w:line="240" w:lineRule="auto"/>
        <w:rPr>
          <w:lang w:val="fr-FR"/>
        </w:rPr>
      </w:pPr>
    </w:p>
    <w:p w14:paraId="2A586DFE" w14:textId="3B0EC77E" w:rsidR="00546C73" w:rsidRPr="00600925" w:rsidRDefault="00546C73" w:rsidP="000F7EFA">
      <w:pPr>
        <w:spacing w:line="240" w:lineRule="auto"/>
        <w:rPr>
          <w:bCs/>
          <w:lang w:val="en-US"/>
        </w:rPr>
      </w:pPr>
      <w:r w:rsidRPr="00546C73">
        <w:rPr>
          <w:bCs/>
          <w:smallCaps/>
          <w:lang w:val="en-US"/>
        </w:rPr>
        <w:t xml:space="preserve">Smiles </w:t>
      </w:r>
      <w:r>
        <w:rPr>
          <w:bCs/>
          <w:smallCaps/>
          <w:lang w:val="en-US"/>
        </w:rPr>
        <w:t xml:space="preserve">1994 : </w:t>
      </w:r>
      <w:r w:rsidRPr="00546C73">
        <w:rPr>
          <w:bCs/>
          <w:smallCaps/>
          <w:lang w:val="en-US"/>
        </w:rPr>
        <w:t>Smiles</w:t>
      </w:r>
      <w:r w:rsidRPr="00546C73">
        <w:rPr>
          <w:bCs/>
          <w:lang w:val="en-US"/>
        </w:rPr>
        <w:t xml:space="preserve"> </w:t>
      </w:r>
      <w:r>
        <w:rPr>
          <w:bCs/>
          <w:lang w:val="en-US"/>
        </w:rPr>
        <w:t>Sam</w:t>
      </w:r>
      <w:r w:rsidRPr="00546C73">
        <w:rPr>
          <w:bCs/>
          <w:lang w:val="en-US"/>
        </w:rPr>
        <w:t xml:space="preserve">, </w:t>
      </w:r>
      <w:r w:rsidRPr="00546C73">
        <w:rPr>
          <w:bCs/>
          <w:i/>
          <w:lang w:val="en-US"/>
        </w:rPr>
        <w:t>The Image of Antiquity. Ancient Britain and the Romantic Imagination</w:t>
      </w:r>
      <w:r w:rsidRPr="00546C73">
        <w:rPr>
          <w:bCs/>
          <w:lang w:val="en-US"/>
        </w:rPr>
        <w:t>, New Haven-</w:t>
      </w:r>
      <w:proofErr w:type="spellStart"/>
      <w:r w:rsidRPr="00546C73">
        <w:rPr>
          <w:bCs/>
          <w:lang w:val="en-US"/>
        </w:rPr>
        <w:t>Londres</w:t>
      </w:r>
      <w:proofErr w:type="spellEnd"/>
      <w:r w:rsidRPr="00546C73">
        <w:rPr>
          <w:bCs/>
          <w:lang w:val="en-US"/>
        </w:rPr>
        <w:t>, Yale university press.</w:t>
      </w:r>
    </w:p>
    <w:p w14:paraId="0B73C5D7" w14:textId="737976F5" w:rsidR="006C7A2D" w:rsidRPr="00600925" w:rsidRDefault="006C7A2D" w:rsidP="006C7A2D">
      <w:pPr>
        <w:spacing w:line="240" w:lineRule="auto"/>
        <w:rPr>
          <w:lang w:val="en-US"/>
        </w:rPr>
      </w:pPr>
    </w:p>
    <w:p w14:paraId="15D59B81" w14:textId="69416CCA" w:rsidR="006C7A2D" w:rsidRPr="006C7A2D" w:rsidRDefault="006C7A2D" w:rsidP="006C7A2D">
      <w:pPr>
        <w:spacing w:line="240" w:lineRule="auto"/>
        <w:rPr>
          <w:bCs/>
          <w:lang w:val="en-GB"/>
        </w:rPr>
      </w:pPr>
      <w:r w:rsidRPr="00AD2131">
        <w:rPr>
          <w:bCs/>
          <w:lang w:val="en-GB"/>
        </w:rPr>
        <w:t>S</w:t>
      </w:r>
      <w:r w:rsidRPr="00AD2131">
        <w:rPr>
          <w:bCs/>
          <w:smallCaps/>
          <w:lang w:val="en-GB"/>
        </w:rPr>
        <w:t>tenhouse</w:t>
      </w:r>
      <w:r w:rsidRPr="00AD2131">
        <w:rPr>
          <w:bCs/>
          <w:lang w:val="en-GB"/>
        </w:rPr>
        <w:t xml:space="preserve"> </w:t>
      </w:r>
      <w:r>
        <w:rPr>
          <w:bCs/>
          <w:lang w:val="en-GB"/>
        </w:rPr>
        <w:t xml:space="preserve">2013 : </w:t>
      </w:r>
      <w:r w:rsidRPr="00AD2131">
        <w:rPr>
          <w:bCs/>
          <w:lang w:val="en-GB"/>
        </w:rPr>
        <w:t>S</w:t>
      </w:r>
      <w:r w:rsidRPr="00AD2131">
        <w:rPr>
          <w:bCs/>
          <w:smallCaps/>
          <w:lang w:val="en-GB"/>
        </w:rPr>
        <w:t>tenhouse</w:t>
      </w:r>
      <w:r w:rsidRPr="00AD2131">
        <w:rPr>
          <w:bCs/>
          <w:lang w:val="en-GB"/>
        </w:rPr>
        <w:t xml:space="preserve"> W</w:t>
      </w:r>
      <w:r>
        <w:rPr>
          <w:bCs/>
          <w:lang w:val="en-GB"/>
        </w:rPr>
        <w:t>illiam</w:t>
      </w:r>
      <w:r w:rsidRPr="00AD2131">
        <w:rPr>
          <w:bCs/>
          <w:lang w:val="en-GB"/>
        </w:rPr>
        <w:t>,</w:t>
      </w:r>
      <w:r w:rsidR="00E660E3">
        <w:rPr>
          <w:bCs/>
          <w:lang w:val="en-GB"/>
        </w:rPr>
        <w:t xml:space="preserve"> </w:t>
      </w:r>
      <w:r w:rsidR="00E660E3" w:rsidRPr="00600925">
        <w:rPr>
          <w:lang w:val="en-US"/>
        </w:rPr>
        <w:t>« </w:t>
      </w:r>
      <w:r w:rsidRPr="00E660E3">
        <w:rPr>
          <w:bCs/>
          <w:iCs/>
          <w:lang w:val="en-GB"/>
        </w:rPr>
        <w:t>The Renaissance Foundations of European Antiquarianism</w:t>
      </w:r>
      <w:r w:rsidR="00E660E3" w:rsidRPr="00600925">
        <w:rPr>
          <w:iCs/>
          <w:lang w:val="en-US"/>
        </w:rPr>
        <w:t>»</w:t>
      </w:r>
      <w:r w:rsidR="00E660E3" w:rsidRPr="00600925">
        <w:rPr>
          <w:lang w:val="en-US"/>
        </w:rPr>
        <w:t>, in</w:t>
      </w:r>
      <w:bookmarkStart w:id="40" w:name="_Hlk503369339"/>
      <w:r w:rsidR="00E660E3">
        <w:rPr>
          <w:bCs/>
          <w:lang w:val="en-GB"/>
        </w:rPr>
        <w:t xml:space="preserve"> </w:t>
      </w:r>
      <w:bookmarkStart w:id="41" w:name="_Hlk57277467"/>
      <w:r w:rsidR="00E660E3">
        <w:rPr>
          <w:bCs/>
          <w:lang w:val="en-GB"/>
        </w:rPr>
        <w:t>Alain</w:t>
      </w:r>
      <w:r w:rsidRPr="00AD2131">
        <w:rPr>
          <w:lang w:val="en-US"/>
        </w:rPr>
        <w:t xml:space="preserve"> S</w:t>
      </w:r>
      <w:r w:rsidRPr="00AD2131">
        <w:rPr>
          <w:smallCaps/>
          <w:lang w:val="en-US"/>
        </w:rPr>
        <w:t>chnapp</w:t>
      </w:r>
      <w:r w:rsidRPr="00AD2131">
        <w:rPr>
          <w:lang w:val="en-US"/>
        </w:rPr>
        <w:t xml:space="preserve"> </w:t>
      </w:r>
      <w:r w:rsidR="00E660E3" w:rsidRPr="00E660E3">
        <w:rPr>
          <w:i/>
          <w:iCs/>
          <w:lang w:val="en-US"/>
        </w:rPr>
        <w:t>et alii</w:t>
      </w:r>
      <w:r w:rsidR="00E660E3">
        <w:rPr>
          <w:lang w:val="en-US"/>
        </w:rPr>
        <w:t xml:space="preserve"> (ed</w:t>
      </w:r>
      <w:r w:rsidRPr="00AD2131">
        <w:rPr>
          <w:lang w:val="en-US"/>
        </w:rPr>
        <w:t>.</w:t>
      </w:r>
      <w:r w:rsidR="00E660E3">
        <w:rPr>
          <w:lang w:val="en-US"/>
        </w:rPr>
        <w:t>)</w:t>
      </w:r>
      <w:r w:rsidRPr="00AD2131">
        <w:rPr>
          <w:lang w:val="en-US"/>
        </w:rPr>
        <w:t xml:space="preserve">, </w:t>
      </w:r>
      <w:r w:rsidRPr="00AD2131">
        <w:rPr>
          <w:i/>
          <w:lang w:val="en-US"/>
        </w:rPr>
        <w:t>World Antiquarianism. Comparative Perspective</w:t>
      </w:r>
      <w:r>
        <w:rPr>
          <w:i/>
          <w:lang w:val="en-US"/>
        </w:rPr>
        <w:t>s</w:t>
      </w:r>
      <w:r w:rsidRPr="00AD2131">
        <w:rPr>
          <w:lang w:val="en-US"/>
        </w:rPr>
        <w:t xml:space="preserve">, Los Angeles, </w:t>
      </w:r>
      <w:r w:rsidR="00E660E3" w:rsidRPr="00E660E3">
        <w:rPr>
          <w:lang w:val="en-US"/>
        </w:rPr>
        <w:t>Getty Research Institute</w:t>
      </w:r>
      <w:r w:rsidR="00E660E3">
        <w:rPr>
          <w:lang w:val="en-US"/>
        </w:rPr>
        <w:t xml:space="preserve">, </w:t>
      </w:r>
      <w:r w:rsidRPr="00AD2131">
        <w:rPr>
          <w:lang w:val="en-US"/>
        </w:rPr>
        <w:t>2013,</w:t>
      </w:r>
      <w:r>
        <w:rPr>
          <w:lang w:val="en-US"/>
        </w:rPr>
        <w:t> </w:t>
      </w:r>
      <w:bookmarkEnd w:id="41"/>
      <w:r w:rsidRPr="00AD2131">
        <w:rPr>
          <w:lang w:val="en-US"/>
        </w:rPr>
        <w:t>295-316.</w:t>
      </w:r>
      <w:bookmarkEnd w:id="40"/>
    </w:p>
    <w:p w14:paraId="6F91D2A1" w14:textId="484A5F9A" w:rsidR="00BC0754" w:rsidRPr="00600925" w:rsidRDefault="00BC0754" w:rsidP="006C7A2D">
      <w:pPr>
        <w:spacing w:line="240" w:lineRule="auto"/>
        <w:rPr>
          <w:lang w:val="en-US"/>
        </w:rPr>
      </w:pPr>
    </w:p>
    <w:p w14:paraId="68426D30" w14:textId="1FD0E92A" w:rsidR="00BC0754" w:rsidRPr="00C609B7" w:rsidRDefault="00BC0754" w:rsidP="006C7A2D">
      <w:pPr>
        <w:spacing w:line="240" w:lineRule="auto"/>
        <w:rPr>
          <w:bCs/>
          <w:iCs/>
          <w:lang w:val="en-US"/>
        </w:rPr>
      </w:pPr>
      <w:bookmarkStart w:id="42" w:name="_Hlk57222349"/>
      <w:r w:rsidRPr="00AD2131">
        <w:rPr>
          <w:smallCaps/>
          <w:lang w:val="en-US"/>
        </w:rPr>
        <w:t>Sweet</w:t>
      </w:r>
      <w:r w:rsidRPr="00AD2131">
        <w:rPr>
          <w:lang w:val="en-US"/>
        </w:rPr>
        <w:t xml:space="preserve"> </w:t>
      </w:r>
      <w:r w:rsidR="00206290">
        <w:rPr>
          <w:lang w:val="en-US"/>
        </w:rPr>
        <w:t xml:space="preserve">2004 </w:t>
      </w:r>
      <w:bookmarkEnd w:id="42"/>
      <w:r w:rsidR="00206290">
        <w:rPr>
          <w:lang w:val="en-US"/>
        </w:rPr>
        <w:t xml:space="preserve">: </w:t>
      </w:r>
      <w:r w:rsidR="00206290" w:rsidRPr="00AD2131">
        <w:rPr>
          <w:smallCaps/>
          <w:lang w:val="en-US"/>
        </w:rPr>
        <w:t>Sweet</w:t>
      </w:r>
      <w:r w:rsidR="00206290" w:rsidRPr="00AD2131">
        <w:rPr>
          <w:lang w:val="en-US"/>
        </w:rPr>
        <w:t xml:space="preserve"> </w:t>
      </w:r>
      <w:r w:rsidRPr="00AD2131">
        <w:rPr>
          <w:lang w:val="en-US"/>
        </w:rPr>
        <w:t>R</w:t>
      </w:r>
      <w:r w:rsidR="00206290">
        <w:rPr>
          <w:lang w:val="en-US"/>
        </w:rPr>
        <w:t>osemary</w:t>
      </w:r>
      <w:r w:rsidRPr="00AD2131">
        <w:rPr>
          <w:lang w:val="en-US"/>
        </w:rPr>
        <w:t xml:space="preserve">, </w:t>
      </w:r>
      <w:r w:rsidRPr="00AD2131">
        <w:rPr>
          <w:i/>
          <w:lang w:val="en-US"/>
        </w:rPr>
        <w:t>Antiquaries. The Discovery of the Past in Eighteenth-Century Britain</w:t>
      </w:r>
      <w:r w:rsidRPr="00AD2131">
        <w:rPr>
          <w:lang w:val="en-US"/>
        </w:rPr>
        <w:t xml:space="preserve">, </w:t>
      </w:r>
      <w:proofErr w:type="spellStart"/>
      <w:r w:rsidRPr="00AD2131">
        <w:rPr>
          <w:lang w:val="en-US"/>
        </w:rPr>
        <w:t>Londres</w:t>
      </w:r>
      <w:proofErr w:type="spellEnd"/>
      <w:r w:rsidRPr="00AD2131">
        <w:rPr>
          <w:lang w:val="en-US"/>
        </w:rPr>
        <w:t>-New York,</w:t>
      </w:r>
      <w:r w:rsidR="00206290">
        <w:rPr>
          <w:lang w:val="en-US"/>
        </w:rPr>
        <w:t xml:space="preserve"> </w:t>
      </w:r>
      <w:r w:rsidR="00206290" w:rsidRPr="00600925">
        <w:rPr>
          <w:lang w:val="en-US"/>
        </w:rPr>
        <w:t>Palgrave MacMillan</w:t>
      </w:r>
      <w:r w:rsidRPr="00AD2131">
        <w:rPr>
          <w:lang w:val="en-US"/>
        </w:rPr>
        <w:t>.</w:t>
      </w:r>
    </w:p>
    <w:p w14:paraId="1F015B64" w14:textId="77777777" w:rsidR="00FB246F" w:rsidRPr="00600925" w:rsidRDefault="00FB246F" w:rsidP="000F7EFA">
      <w:pPr>
        <w:suppressAutoHyphens/>
        <w:spacing w:line="240" w:lineRule="auto"/>
        <w:rPr>
          <w:smallCaps/>
          <w:lang w:val="en-US"/>
        </w:rPr>
      </w:pPr>
    </w:p>
    <w:p w14:paraId="121BD297" w14:textId="2087E2BC" w:rsidR="00FB246F" w:rsidRDefault="00FB246F" w:rsidP="00FB246F">
      <w:pPr>
        <w:spacing w:line="240" w:lineRule="auto"/>
      </w:pPr>
      <w:r w:rsidRPr="00AD2131">
        <w:rPr>
          <w:smallCaps/>
        </w:rPr>
        <w:t>Ternes</w:t>
      </w:r>
      <w:r w:rsidR="001762E0">
        <w:rPr>
          <w:smallCaps/>
        </w:rPr>
        <w:t xml:space="preserve"> 1983 : </w:t>
      </w:r>
      <w:r w:rsidR="001762E0" w:rsidRPr="00AD2131">
        <w:rPr>
          <w:smallCaps/>
        </w:rPr>
        <w:t>Ternes</w:t>
      </w:r>
      <w:r w:rsidRPr="00AD2131">
        <w:t xml:space="preserve"> C</w:t>
      </w:r>
      <w:r w:rsidR="001762E0">
        <w:t>harles</w:t>
      </w:r>
      <w:r w:rsidRPr="00AD2131">
        <w:t>-M</w:t>
      </w:r>
      <w:r w:rsidR="001762E0">
        <w:t>arie</w:t>
      </w:r>
      <w:r w:rsidRPr="00AD2131">
        <w:t xml:space="preserve">, </w:t>
      </w:r>
      <w:r w:rsidR="001762E0">
        <w:t>« </w:t>
      </w:r>
      <w:r w:rsidRPr="001762E0">
        <w:rPr>
          <w:iCs/>
        </w:rPr>
        <w:t>La colonne d'Igel : lecture d'un monument gallo-romain par les modernes</w:t>
      </w:r>
      <w:r w:rsidR="001762E0">
        <w:rPr>
          <w:iCs/>
        </w:rPr>
        <w:t> »</w:t>
      </w:r>
      <w:r w:rsidRPr="00AD2131">
        <w:t xml:space="preserve">, </w:t>
      </w:r>
      <w:r w:rsidR="001762E0">
        <w:t>in</w:t>
      </w:r>
      <w:r w:rsidRPr="00AD2131">
        <w:t xml:space="preserve"> </w:t>
      </w:r>
      <w:r w:rsidR="001762E0">
        <w:t xml:space="preserve">Raymond </w:t>
      </w:r>
      <w:r w:rsidRPr="00AD2131">
        <w:rPr>
          <w:smallCaps/>
        </w:rPr>
        <w:t xml:space="preserve">Chevallier </w:t>
      </w:r>
      <w:r w:rsidRPr="00AD2131">
        <w:t>(</w:t>
      </w:r>
      <w:proofErr w:type="spellStart"/>
      <w:r w:rsidRPr="00AD2131">
        <w:t>dir</w:t>
      </w:r>
      <w:proofErr w:type="spellEnd"/>
      <w:r w:rsidRPr="00AD2131">
        <w:t>.</w:t>
      </w:r>
      <w:r w:rsidR="001762E0">
        <w:t>)</w:t>
      </w:r>
      <w:r w:rsidRPr="00AD2131">
        <w:t xml:space="preserve">, </w:t>
      </w:r>
      <w:r w:rsidRPr="00AD2131">
        <w:rPr>
          <w:i/>
        </w:rPr>
        <w:t xml:space="preserve">Présence de l’architecture et de l’urbanisme romains. Hommage à Paul </w:t>
      </w:r>
      <w:proofErr w:type="spellStart"/>
      <w:r w:rsidRPr="00AD2131">
        <w:rPr>
          <w:i/>
        </w:rPr>
        <w:t>Dufournet</w:t>
      </w:r>
      <w:proofErr w:type="spellEnd"/>
      <w:r w:rsidRPr="00AD2131">
        <w:t xml:space="preserve">, Paris, </w:t>
      </w:r>
      <w:r w:rsidR="001762E0" w:rsidRPr="001762E0">
        <w:t>Belles Lettres</w:t>
      </w:r>
      <w:r w:rsidR="001762E0">
        <w:t>,</w:t>
      </w:r>
      <w:r w:rsidR="001762E0" w:rsidRPr="001762E0">
        <w:t xml:space="preserve"> </w:t>
      </w:r>
      <w:r w:rsidRPr="00AD2131">
        <w:t>1983</w:t>
      </w:r>
      <w:r w:rsidR="001762E0">
        <w:t>,</w:t>
      </w:r>
      <w:r>
        <w:t> </w:t>
      </w:r>
      <w:r w:rsidRPr="00AD2131">
        <w:t>357-376.</w:t>
      </w:r>
    </w:p>
    <w:p w14:paraId="18121666" w14:textId="08F20134" w:rsidR="00264899" w:rsidRDefault="00264899" w:rsidP="00FB246F">
      <w:pPr>
        <w:spacing w:line="240" w:lineRule="auto"/>
      </w:pPr>
    </w:p>
    <w:p w14:paraId="4724D991" w14:textId="72C0821B" w:rsidR="00264899" w:rsidRDefault="00264899" w:rsidP="00FB246F">
      <w:pPr>
        <w:spacing w:line="240" w:lineRule="auto"/>
        <w:rPr>
          <w:bCs/>
          <w:lang w:val="nl-NL"/>
        </w:rPr>
      </w:pPr>
      <w:r w:rsidRPr="00600925">
        <w:rPr>
          <w:bCs/>
          <w:smallCaps/>
        </w:rPr>
        <w:t xml:space="preserve">von </w:t>
      </w:r>
      <w:proofErr w:type="spellStart"/>
      <w:r w:rsidRPr="00600925">
        <w:rPr>
          <w:bCs/>
          <w:smallCaps/>
        </w:rPr>
        <w:t>Hesberg</w:t>
      </w:r>
      <w:proofErr w:type="spellEnd"/>
      <w:r w:rsidRPr="00600925">
        <w:rPr>
          <w:bCs/>
          <w:smallCaps/>
        </w:rPr>
        <w:t xml:space="preserve"> 2008 : von </w:t>
      </w:r>
      <w:proofErr w:type="spellStart"/>
      <w:r w:rsidRPr="00600925">
        <w:rPr>
          <w:bCs/>
          <w:smallCaps/>
        </w:rPr>
        <w:t>Hesberg</w:t>
      </w:r>
      <w:proofErr w:type="spellEnd"/>
      <w:r w:rsidRPr="00600925">
        <w:rPr>
          <w:bCs/>
          <w:smallCaps/>
        </w:rPr>
        <w:t xml:space="preserve"> </w:t>
      </w:r>
      <w:r w:rsidRPr="00600925">
        <w:rPr>
          <w:bCs/>
        </w:rPr>
        <w:t xml:space="preserve">Henner, </w:t>
      </w:r>
      <w:r w:rsidR="0076577A">
        <w:t>« </w:t>
      </w:r>
      <w:proofErr w:type="spellStart"/>
      <w:r w:rsidRPr="00600925">
        <w:rPr>
          <w:bCs/>
          <w:iCs/>
        </w:rPr>
        <w:t>Antike</w:t>
      </w:r>
      <w:proofErr w:type="spellEnd"/>
      <w:r w:rsidRPr="00600925">
        <w:rPr>
          <w:bCs/>
          <w:iCs/>
        </w:rPr>
        <w:t xml:space="preserve"> </w:t>
      </w:r>
      <w:proofErr w:type="spellStart"/>
      <w:r w:rsidRPr="00600925">
        <w:rPr>
          <w:bCs/>
          <w:iCs/>
        </w:rPr>
        <w:t>Architektur</w:t>
      </w:r>
      <w:proofErr w:type="spellEnd"/>
      <w:r w:rsidRPr="00600925">
        <w:rPr>
          <w:bCs/>
          <w:iCs/>
        </w:rPr>
        <w:t xml:space="preserve"> </w:t>
      </w:r>
      <w:proofErr w:type="spellStart"/>
      <w:r w:rsidRPr="00600925">
        <w:rPr>
          <w:bCs/>
          <w:iCs/>
        </w:rPr>
        <w:t>im</w:t>
      </w:r>
      <w:proofErr w:type="spellEnd"/>
      <w:r w:rsidRPr="00600925">
        <w:rPr>
          <w:bCs/>
          <w:iCs/>
        </w:rPr>
        <w:t xml:space="preserve"> </w:t>
      </w:r>
      <w:proofErr w:type="spellStart"/>
      <w:r w:rsidRPr="00600925">
        <w:rPr>
          <w:bCs/>
          <w:iCs/>
        </w:rPr>
        <w:t>mittelalterliche</w:t>
      </w:r>
      <w:proofErr w:type="spellEnd"/>
      <w:r w:rsidRPr="00600925">
        <w:rPr>
          <w:bCs/>
          <w:iCs/>
        </w:rPr>
        <w:t xml:space="preserve"> </w:t>
      </w:r>
      <w:proofErr w:type="spellStart"/>
      <w:r w:rsidRPr="00600925">
        <w:rPr>
          <w:bCs/>
          <w:iCs/>
        </w:rPr>
        <w:t>Stadtkontext</w:t>
      </w:r>
      <w:proofErr w:type="spellEnd"/>
      <w:r w:rsidR="0076577A" w:rsidRPr="00600925">
        <w:rPr>
          <w:bCs/>
          <w:iCs/>
        </w:rPr>
        <w:t> </w:t>
      </w:r>
      <w:r w:rsidR="0076577A">
        <w:rPr>
          <w:iCs/>
        </w:rPr>
        <w:t>»</w:t>
      </w:r>
      <w:r w:rsidRPr="00600925">
        <w:rPr>
          <w:bCs/>
        </w:rPr>
        <w:t xml:space="preserve">, in Dietrich </w:t>
      </w:r>
      <w:proofErr w:type="spellStart"/>
      <w:r w:rsidRPr="00600925">
        <w:rPr>
          <w:bCs/>
          <w:smallCaps/>
        </w:rPr>
        <w:t>Boschung</w:t>
      </w:r>
      <w:proofErr w:type="spellEnd"/>
      <w:r w:rsidRPr="00600925">
        <w:rPr>
          <w:bCs/>
          <w:smallCaps/>
        </w:rPr>
        <w:t xml:space="preserve"> </w:t>
      </w:r>
      <w:r w:rsidRPr="00600925">
        <w:rPr>
          <w:bCs/>
        </w:rPr>
        <w:t>et Susanne</w:t>
      </w:r>
      <w:r w:rsidRPr="00600925">
        <w:rPr>
          <w:bCs/>
          <w:smallCaps/>
        </w:rPr>
        <w:t xml:space="preserve"> </w:t>
      </w:r>
      <w:proofErr w:type="spellStart"/>
      <w:r w:rsidRPr="00600925">
        <w:rPr>
          <w:bCs/>
          <w:smallCaps/>
        </w:rPr>
        <w:t>Wittekind</w:t>
      </w:r>
      <w:proofErr w:type="spellEnd"/>
      <w:r w:rsidRPr="00600925">
        <w:rPr>
          <w:bCs/>
        </w:rPr>
        <w:t xml:space="preserve"> (</w:t>
      </w:r>
      <w:proofErr w:type="spellStart"/>
      <w:r>
        <w:rPr>
          <w:bCs/>
        </w:rPr>
        <w:t>h</w:t>
      </w:r>
      <w:r w:rsidRPr="00264899">
        <w:rPr>
          <w:bCs/>
        </w:rPr>
        <w:t>rsg</w:t>
      </w:r>
      <w:proofErr w:type="spellEnd"/>
      <w:r w:rsidRPr="00264899">
        <w:rPr>
          <w:bCs/>
        </w:rPr>
        <w:t>.</w:t>
      </w:r>
      <w:r>
        <w:rPr>
          <w:bCs/>
        </w:rPr>
        <w:t>)</w:t>
      </w:r>
      <w:r w:rsidRPr="00600925">
        <w:rPr>
          <w:bCs/>
        </w:rPr>
        <w:t xml:space="preserve">, </w:t>
      </w:r>
      <w:proofErr w:type="spellStart"/>
      <w:r w:rsidRPr="00600925">
        <w:rPr>
          <w:bCs/>
          <w:i/>
        </w:rPr>
        <w:t>Persistenz</w:t>
      </w:r>
      <w:proofErr w:type="spellEnd"/>
      <w:r w:rsidRPr="00600925">
        <w:rPr>
          <w:bCs/>
          <w:i/>
        </w:rPr>
        <w:t xml:space="preserve"> </w:t>
      </w:r>
      <w:proofErr w:type="spellStart"/>
      <w:r w:rsidRPr="00600925">
        <w:rPr>
          <w:bCs/>
          <w:i/>
        </w:rPr>
        <w:t>und</w:t>
      </w:r>
      <w:proofErr w:type="spellEnd"/>
      <w:r w:rsidRPr="00600925">
        <w:rPr>
          <w:bCs/>
          <w:i/>
        </w:rPr>
        <w:t xml:space="preserve"> </w:t>
      </w:r>
      <w:proofErr w:type="spellStart"/>
      <w:r w:rsidRPr="00600925">
        <w:rPr>
          <w:bCs/>
          <w:i/>
        </w:rPr>
        <w:t>Rezeption</w:t>
      </w:r>
      <w:proofErr w:type="spellEnd"/>
      <w:r w:rsidRPr="00600925">
        <w:rPr>
          <w:bCs/>
          <w:i/>
        </w:rPr>
        <w:t xml:space="preserve">. </w:t>
      </w:r>
      <w:proofErr w:type="spellStart"/>
      <w:r w:rsidRPr="00AD2131">
        <w:rPr>
          <w:bCs/>
          <w:i/>
          <w:lang w:val="nl-NL"/>
        </w:rPr>
        <w:t>Weiterverwendung</w:t>
      </w:r>
      <w:proofErr w:type="spellEnd"/>
      <w:r w:rsidRPr="00AD2131">
        <w:rPr>
          <w:bCs/>
          <w:i/>
          <w:lang w:val="nl-NL"/>
        </w:rPr>
        <w:t xml:space="preserve">, </w:t>
      </w:r>
      <w:proofErr w:type="spellStart"/>
      <w:r w:rsidRPr="00AD2131">
        <w:rPr>
          <w:bCs/>
          <w:i/>
          <w:lang w:val="nl-NL"/>
        </w:rPr>
        <w:t>Wiederverwendung</w:t>
      </w:r>
      <w:proofErr w:type="spellEnd"/>
      <w:r w:rsidRPr="00AD2131">
        <w:rPr>
          <w:bCs/>
          <w:i/>
          <w:lang w:val="nl-NL"/>
        </w:rPr>
        <w:t xml:space="preserve"> </w:t>
      </w:r>
      <w:proofErr w:type="spellStart"/>
      <w:r w:rsidRPr="00AD2131">
        <w:rPr>
          <w:bCs/>
          <w:i/>
          <w:lang w:val="nl-NL"/>
        </w:rPr>
        <w:t>und</w:t>
      </w:r>
      <w:proofErr w:type="spellEnd"/>
      <w:r w:rsidRPr="00AD2131">
        <w:rPr>
          <w:bCs/>
          <w:i/>
          <w:lang w:val="nl-NL"/>
        </w:rPr>
        <w:t xml:space="preserve"> </w:t>
      </w:r>
      <w:proofErr w:type="spellStart"/>
      <w:r w:rsidRPr="00AD2131">
        <w:rPr>
          <w:bCs/>
          <w:i/>
          <w:lang w:val="nl-NL"/>
        </w:rPr>
        <w:t>Neuinterpreation</w:t>
      </w:r>
      <w:proofErr w:type="spellEnd"/>
      <w:r w:rsidRPr="00AD2131">
        <w:rPr>
          <w:bCs/>
          <w:i/>
          <w:lang w:val="nl-NL"/>
        </w:rPr>
        <w:t xml:space="preserve"> </w:t>
      </w:r>
      <w:proofErr w:type="spellStart"/>
      <w:r w:rsidRPr="00AD2131">
        <w:rPr>
          <w:bCs/>
          <w:i/>
          <w:lang w:val="nl-NL"/>
        </w:rPr>
        <w:t>antiker</w:t>
      </w:r>
      <w:proofErr w:type="spellEnd"/>
      <w:r w:rsidRPr="00AD2131">
        <w:rPr>
          <w:bCs/>
          <w:i/>
          <w:lang w:val="nl-NL"/>
        </w:rPr>
        <w:t xml:space="preserve"> </w:t>
      </w:r>
      <w:proofErr w:type="spellStart"/>
      <w:r w:rsidRPr="00AD2131">
        <w:rPr>
          <w:bCs/>
          <w:i/>
          <w:lang w:val="nl-NL"/>
        </w:rPr>
        <w:t>Werke</w:t>
      </w:r>
      <w:proofErr w:type="spellEnd"/>
      <w:r w:rsidRPr="00AD2131">
        <w:rPr>
          <w:bCs/>
          <w:i/>
          <w:lang w:val="nl-NL"/>
        </w:rPr>
        <w:t xml:space="preserve"> </w:t>
      </w:r>
      <w:proofErr w:type="spellStart"/>
      <w:r w:rsidRPr="00AD2131">
        <w:rPr>
          <w:bCs/>
          <w:i/>
          <w:lang w:val="nl-NL"/>
        </w:rPr>
        <w:t>im</w:t>
      </w:r>
      <w:proofErr w:type="spellEnd"/>
      <w:r w:rsidRPr="00AD2131">
        <w:rPr>
          <w:bCs/>
          <w:i/>
          <w:lang w:val="nl-NL"/>
        </w:rPr>
        <w:t xml:space="preserve"> </w:t>
      </w:r>
      <w:proofErr w:type="spellStart"/>
      <w:r w:rsidRPr="00AD2131">
        <w:rPr>
          <w:bCs/>
          <w:i/>
          <w:lang w:val="nl-NL"/>
        </w:rPr>
        <w:t>Mittelalter</w:t>
      </w:r>
      <w:proofErr w:type="spellEnd"/>
      <w:r w:rsidRPr="00AD2131">
        <w:rPr>
          <w:bCs/>
          <w:lang w:val="nl-NL"/>
        </w:rPr>
        <w:t xml:space="preserve">, Wiesbaden, </w:t>
      </w:r>
      <w:r w:rsidRPr="00264899">
        <w:rPr>
          <w:bCs/>
          <w:lang w:val="nl-NL"/>
        </w:rPr>
        <w:t xml:space="preserve">Reichert, </w:t>
      </w:r>
      <w:r w:rsidRPr="00AD2131">
        <w:rPr>
          <w:bCs/>
          <w:lang w:val="nl-NL"/>
        </w:rPr>
        <w:t>2008,</w:t>
      </w:r>
      <w:r>
        <w:rPr>
          <w:bCs/>
          <w:lang w:val="nl-NL"/>
        </w:rPr>
        <w:t> </w:t>
      </w:r>
      <w:r w:rsidRPr="00AD2131">
        <w:rPr>
          <w:bCs/>
          <w:lang w:val="nl-NL"/>
        </w:rPr>
        <w:t>137-159.</w:t>
      </w:r>
    </w:p>
    <w:p w14:paraId="12F95634" w14:textId="026CC031" w:rsidR="0076577A" w:rsidRDefault="0076577A" w:rsidP="00FB246F">
      <w:pPr>
        <w:spacing w:line="240" w:lineRule="auto"/>
        <w:rPr>
          <w:bCs/>
          <w:lang w:val="nl-NL"/>
        </w:rPr>
      </w:pPr>
    </w:p>
    <w:p w14:paraId="2115CD3A" w14:textId="1CF1ECD0" w:rsidR="0076577A" w:rsidRDefault="0076577A" w:rsidP="00FB246F">
      <w:pPr>
        <w:spacing w:line="240" w:lineRule="auto"/>
        <w:rPr>
          <w:bCs/>
          <w:lang w:val="en-US"/>
        </w:rPr>
      </w:pPr>
      <w:r w:rsidRPr="003105E1">
        <w:rPr>
          <w:bCs/>
          <w:smallCaps/>
          <w:lang w:val="en-US"/>
        </w:rPr>
        <w:t xml:space="preserve">Wouk </w:t>
      </w:r>
      <w:r>
        <w:rPr>
          <w:bCs/>
          <w:smallCaps/>
          <w:lang w:val="en-US"/>
        </w:rPr>
        <w:t xml:space="preserve">2012 : </w:t>
      </w:r>
      <w:r w:rsidRPr="003105E1">
        <w:rPr>
          <w:bCs/>
          <w:smallCaps/>
          <w:lang w:val="en-US"/>
        </w:rPr>
        <w:t xml:space="preserve">Wouk </w:t>
      </w:r>
      <w:r w:rsidRPr="003105E1">
        <w:rPr>
          <w:bCs/>
          <w:lang w:val="en-US"/>
        </w:rPr>
        <w:t>E</w:t>
      </w:r>
      <w:r>
        <w:rPr>
          <w:bCs/>
          <w:lang w:val="en-US"/>
        </w:rPr>
        <w:t>dward</w:t>
      </w:r>
      <w:r w:rsidRPr="003105E1">
        <w:rPr>
          <w:bCs/>
          <w:lang w:val="en-US"/>
        </w:rPr>
        <w:t xml:space="preserve">, </w:t>
      </w:r>
      <w:r w:rsidRPr="00600925">
        <w:rPr>
          <w:lang w:val="en-US"/>
        </w:rPr>
        <w:t>« </w:t>
      </w:r>
      <w:r w:rsidRPr="0076577A">
        <w:rPr>
          <w:bCs/>
          <w:lang w:val="en-US"/>
        </w:rPr>
        <w:t>Reclaiming the Antiquities of Gaul: Lambert Lombard and the History of Northern Art</w:t>
      </w:r>
      <w:r>
        <w:rPr>
          <w:bCs/>
          <w:lang w:val="en-US"/>
        </w:rPr>
        <w:t xml:space="preserve"> </w:t>
      </w:r>
      <w:r w:rsidRPr="00600925">
        <w:rPr>
          <w:iCs/>
          <w:lang w:val="en-US"/>
        </w:rPr>
        <w:t>»</w:t>
      </w:r>
      <w:r w:rsidRPr="003105E1">
        <w:rPr>
          <w:bCs/>
          <w:lang w:val="en-US"/>
        </w:rPr>
        <w:t xml:space="preserve">, </w:t>
      </w:r>
      <w:proofErr w:type="spellStart"/>
      <w:r w:rsidRPr="003105E1">
        <w:rPr>
          <w:bCs/>
          <w:i/>
          <w:iCs/>
          <w:lang w:val="en-US"/>
        </w:rPr>
        <w:t>Simiolus</w:t>
      </w:r>
      <w:proofErr w:type="spellEnd"/>
      <w:r>
        <w:rPr>
          <w:bCs/>
          <w:lang w:val="en-US"/>
        </w:rPr>
        <w:t xml:space="preserve"> </w:t>
      </w:r>
      <w:r w:rsidRPr="003105E1">
        <w:rPr>
          <w:bCs/>
          <w:lang w:val="en-US"/>
        </w:rPr>
        <w:t>36/1</w:t>
      </w:r>
      <w:r>
        <w:rPr>
          <w:bCs/>
          <w:lang w:val="en-US"/>
        </w:rPr>
        <w:t xml:space="preserve"> (</w:t>
      </w:r>
      <w:r w:rsidRPr="003105E1">
        <w:rPr>
          <w:bCs/>
          <w:lang w:val="en-US"/>
        </w:rPr>
        <w:t>2012</w:t>
      </w:r>
      <w:r>
        <w:rPr>
          <w:bCs/>
          <w:lang w:val="en-US"/>
        </w:rPr>
        <w:t>)</w:t>
      </w:r>
      <w:r w:rsidRPr="003105E1">
        <w:rPr>
          <w:bCs/>
          <w:lang w:val="en-US"/>
        </w:rPr>
        <w:t>,</w:t>
      </w:r>
      <w:r>
        <w:rPr>
          <w:bCs/>
          <w:lang w:val="en-US"/>
        </w:rPr>
        <w:t xml:space="preserve"> </w:t>
      </w:r>
      <w:r w:rsidRPr="003105E1">
        <w:rPr>
          <w:bCs/>
          <w:lang w:val="en-US"/>
        </w:rPr>
        <w:t>35-65.</w:t>
      </w:r>
    </w:p>
    <w:p w14:paraId="0816A9E1" w14:textId="687FC6B2" w:rsidR="00DE50DE" w:rsidRDefault="00DE50DE" w:rsidP="00FB246F">
      <w:pPr>
        <w:spacing w:line="240" w:lineRule="auto"/>
        <w:rPr>
          <w:bCs/>
          <w:lang w:val="en-US"/>
        </w:rPr>
      </w:pPr>
    </w:p>
    <w:p w14:paraId="08F69015" w14:textId="1E78877B" w:rsidR="00DE50DE" w:rsidRPr="00AD2131" w:rsidRDefault="00DE50DE" w:rsidP="00FB246F">
      <w:pPr>
        <w:spacing w:line="240" w:lineRule="auto"/>
      </w:pPr>
      <w:proofErr w:type="spellStart"/>
      <w:r w:rsidRPr="00600925">
        <w:rPr>
          <w:smallCaps/>
          <w:lang w:val="nl-NL"/>
        </w:rPr>
        <w:t>Zahn</w:t>
      </w:r>
      <w:proofErr w:type="spellEnd"/>
      <w:r w:rsidRPr="00600925">
        <w:rPr>
          <w:lang w:val="nl-NL"/>
        </w:rPr>
        <w:t xml:space="preserve"> 1969 : </w:t>
      </w:r>
      <w:proofErr w:type="spellStart"/>
      <w:r w:rsidRPr="00600925">
        <w:rPr>
          <w:smallCaps/>
          <w:lang w:val="nl-NL"/>
        </w:rPr>
        <w:t>Zahn</w:t>
      </w:r>
      <w:proofErr w:type="spellEnd"/>
      <w:r w:rsidRPr="00600925">
        <w:rPr>
          <w:lang w:val="nl-NL"/>
        </w:rPr>
        <w:t xml:space="preserve"> </w:t>
      </w:r>
      <w:proofErr w:type="spellStart"/>
      <w:r w:rsidRPr="00600925">
        <w:rPr>
          <w:lang w:val="nl-NL"/>
        </w:rPr>
        <w:t>Eberhard</w:t>
      </w:r>
      <w:proofErr w:type="spellEnd"/>
      <w:r w:rsidRPr="00600925">
        <w:rPr>
          <w:lang w:val="nl-NL"/>
        </w:rPr>
        <w:t xml:space="preserve">, « Die </w:t>
      </w:r>
      <w:proofErr w:type="spellStart"/>
      <w:r w:rsidRPr="00600925">
        <w:rPr>
          <w:lang w:val="nl-NL"/>
        </w:rPr>
        <w:t>Porta</w:t>
      </w:r>
      <w:proofErr w:type="spellEnd"/>
      <w:r w:rsidRPr="00600925">
        <w:rPr>
          <w:lang w:val="nl-NL"/>
        </w:rPr>
        <w:t xml:space="preserve"> Nigra in </w:t>
      </w:r>
      <w:proofErr w:type="spellStart"/>
      <w:r w:rsidRPr="00600925">
        <w:rPr>
          <w:lang w:val="nl-NL"/>
        </w:rPr>
        <w:t>nachrömischer</w:t>
      </w:r>
      <w:proofErr w:type="spellEnd"/>
      <w:r w:rsidRPr="00600925">
        <w:rPr>
          <w:lang w:val="nl-NL"/>
        </w:rPr>
        <w:t xml:space="preserve"> </w:t>
      </w:r>
      <w:proofErr w:type="spellStart"/>
      <w:r w:rsidRPr="00600925">
        <w:rPr>
          <w:lang w:val="nl-NL"/>
        </w:rPr>
        <w:t>Zeit</w:t>
      </w:r>
      <w:proofErr w:type="spellEnd"/>
      <w:r w:rsidRPr="00600925">
        <w:rPr>
          <w:lang w:val="nl-NL"/>
        </w:rPr>
        <w:t xml:space="preserve"> », in </w:t>
      </w:r>
      <w:proofErr w:type="spellStart"/>
      <w:r w:rsidRPr="00600925">
        <w:rPr>
          <w:lang w:val="nl-NL"/>
        </w:rPr>
        <w:t>Erich</w:t>
      </w:r>
      <w:proofErr w:type="spellEnd"/>
      <w:r w:rsidRPr="00600925">
        <w:rPr>
          <w:lang w:val="nl-NL"/>
        </w:rPr>
        <w:t xml:space="preserve"> </w:t>
      </w:r>
      <w:proofErr w:type="spellStart"/>
      <w:r w:rsidRPr="00600925">
        <w:rPr>
          <w:smallCaps/>
          <w:lang w:val="nl-NL"/>
        </w:rPr>
        <w:t>Gose</w:t>
      </w:r>
      <w:proofErr w:type="spellEnd"/>
      <w:r w:rsidRPr="00600925">
        <w:rPr>
          <w:lang w:val="nl-NL"/>
        </w:rPr>
        <w:t xml:space="preserve"> (</w:t>
      </w:r>
      <w:proofErr w:type="spellStart"/>
      <w:r w:rsidRPr="00600925">
        <w:rPr>
          <w:lang w:val="nl-NL"/>
        </w:rPr>
        <w:t>hrsg</w:t>
      </w:r>
      <w:proofErr w:type="spellEnd"/>
      <w:r w:rsidRPr="00600925">
        <w:rPr>
          <w:lang w:val="nl-NL"/>
        </w:rPr>
        <w:t xml:space="preserve">.), </w:t>
      </w:r>
      <w:r w:rsidRPr="00600925">
        <w:rPr>
          <w:i/>
          <w:iCs/>
          <w:lang w:val="nl-NL"/>
        </w:rPr>
        <w:t xml:space="preserve">Die </w:t>
      </w:r>
      <w:proofErr w:type="spellStart"/>
      <w:r w:rsidRPr="00600925">
        <w:rPr>
          <w:i/>
          <w:iCs/>
          <w:lang w:val="nl-NL"/>
        </w:rPr>
        <w:t>Porta</w:t>
      </w:r>
      <w:proofErr w:type="spellEnd"/>
      <w:r w:rsidRPr="00600925">
        <w:rPr>
          <w:i/>
          <w:iCs/>
          <w:lang w:val="nl-NL"/>
        </w:rPr>
        <w:t xml:space="preserve"> Nigra in Trier</w:t>
      </w:r>
      <w:r w:rsidRPr="00600925">
        <w:rPr>
          <w:lang w:val="nl-NL"/>
        </w:rPr>
        <w:t xml:space="preserve">, Berlin, Gebr. </w:t>
      </w:r>
      <w:r>
        <w:t xml:space="preserve">Mann </w:t>
      </w:r>
      <w:proofErr w:type="spellStart"/>
      <w:r>
        <w:t>Verlag</w:t>
      </w:r>
      <w:proofErr w:type="spellEnd"/>
      <w:r>
        <w:t>, 1969, 106-151.</w:t>
      </w:r>
    </w:p>
    <w:p w14:paraId="38B971DD" w14:textId="19A1C8D8" w:rsidR="00451428" w:rsidRDefault="00451428" w:rsidP="009C43EE">
      <w:pPr>
        <w:suppressAutoHyphens/>
        <w:spacing w:line="240" w:lineRule="auto"/>
        <w:rPr>
          <w:rFonts w:eastAsia="Times New Roman"/>
          <w:lang w:eastAsia="ar-SA"/>
        </w:rPr>
      </w:pPr>
    </w:p>
    <w:p w14:paraId="50E480C4" w14:textId="77777777" w:rsidR="000F54F2" w:rsidRDefault="000F54F2" w:rsidP="009C43EE">
      <w:pPr>
        <w:suppressAutoHyphens/>
        <w:spacing w:line="240" w:lineRule="auto"/>
        <w:rPr>
          <w:rFonts w:eastAsia="Times New Roman"/>
          <w:lang w:eastAsia="ar-SA"/>
        </w:rPr>
      </w:pPr>
    </w:p>
    <w:p w14:paraId="18602081" w14:textId="3ACBC0EB" w:rsidR="002174BF" w:rsidRPr="002174BF" w:rsidRDefault="002174BF" w:rsidP="009C43EE">
      <w:pPr>
        <w:suppressAutoHyphens/>
        <w:spacing w:line="240" w:lineRule="auto"/>
        <w:rPr>
          <w:rFonts w:eastAsia="Times New Roman"/>
          <w:b/>
          <w:bCs/>
          <w:lang w:eastAsia="ar-SA"/>
        </w:rPr>
      </w:pPr>
    </w:p>
    <w:p w14:paraId="35B4B8DC" w14:textId="08540816" w:rsidR="002174BF" w:rsidRDefault="00600925" w:rsidP="009C43EE">
      <w:pPr>
        <w:suppressAutoHyphens/>
        <w:spacing w:line="240" w:lineRule="auto"/>
        <w:rPr>
          <w:rFonts w:eastAsia="Times New Roman"/>
          <w:b/>
          <w:bCs/>
          <w:lang w:eastAsia="ar-SA"/>
        </w:rPr>
      </w:pPr>
      <w:r>
        <w:rPr>
          <w:rFonts w:eastAsia="Times New Roman"/>
          <w:b/>
          <w:bCs/>
          <w:lang w:eastAsia="ar-SA"/>
        </w:rPr>
        <w:t>I</w:t>
      </w:r>
      <w:r w:rsidR="002174BF" w:rsidRPr="002174BF">
        <w:rPr>
          <w:rFonts w:eastAsia="Times New Roman"/>
          <w:b/>
          <w:bCs/>
          <w:lang w:eastAsia="ar-SA"/>
        </w:rPr>
        <w:t xml:space="preserve">llustrations </w:t>
      </w:r>
    </w:p>
    <w:p w14:paraId="1B305E4E" w14:textId="299EA610" w:rsidR="0085365F" w:rsidRDefault="0085365F" w:rsidP="009C43EE">
      <w:pPr>
        <w:suppressAutoHyphens/>
        <w:spacing w:line="240" w:lineRule="auto"/>
        <w:rPr>
          <w:rFonts w:eastAsia="Times New Roman"/>
          <w:b/>
          <w:bCs/>
          <w:lang w:eastAsia="ar-SA"/>
        </w:rPr>
      </w:pPr>
    </w:p>
    <w:p w14:paraId="27DDF7BF" w14:textId="428DBA9B" w:rsidR="000F54F2" w:rsidRPr="00F15C2E" w:rsidRDefault="0085365F" w:rsidP="009C43EE">
      <w:pPr>
        <w:suppressAutoHyphens/>
        <w:spacing w:line="240" w:lineRule="auto"/>
        <w:rPr>
          <w:rFonts w:eastAsia="Times New Roman"/>
          <w:b/>
          <w:bCs/>
          <w:lang w:eastAsia="ar-SA"/>
        </w:rPr>
      </w:pPr>
      <w:r>
        <w:rPr>
          <w:rFonts w:eastAsia="Times New Roman"/>
          <w:b/>
          <w:bCs/>
          <w:lang w:eastAsia="ar-SA"/>
        </w:rPr>
        <w:t>Figure 1 :</w:t>
      </w:r>
      <w:r w:rsidR="00F15C2E">
        <w:rPr>
          <w:rFonts w:eastAsia="Times New Roman"/>
          <w:b/>
          <w:bCs/>
          <w:lang w:eastAsia="ar-SA"/>
        </w:rPr>
        <w:t xml:space="preserve"> </w:t>
      </w:r>
      <w:r w:rsidR="000F54F2" w:rsidRPr="000F54F2">
        <w:rPr>
          <w:rFonts w:eastAsia="Times New Roman"/>
          <w:lang w:eastAsia="ar-SA"/>
        </w:rPr>
        <w:t>Le mausolée d’Igel aujourd’hui</w:t>
      </w:r>
      <w:r w:rsidR="00F15C2E">
        <w:rPr>
          <w:rFonts w:eastAsia="Times New Roman"/>
          <w:lang w:eastAsia="ar-SA"/>
        </w:rPr>
        <w:t xml:space="preserve">. </w:t>
      </w:r>
      <w:r w:rsidR="000F54F2" w:rsidRPr="000F54F2">
        <w:rPr>
          <w:rFonts w:eastAsia="Times New Roman"/>
          <w:lang w:eastAsia="ar-SA"/>
        </w:rPr>
        <w:t>Photographie de l’auteur (2017).</w:t>
      </w:r>
    </w:p>
    <w:p w14:paraId="47808F45" w14:textId="77777777" w:rsidR="00F15C2E" w:rsidRDefault="00F15C2E" w:rsidP="009C43EE">
      <w:pPr>
        <w:suppressAutoHyphens/>
        <w:spacing w:line="240" w:lineRule="auto"/>
        <w:rPr>
          <w:rFonts w:eastAsia="Times New Roman"/>
          <w:b/>
          <w:bCs/>
          <w:lang w:eastAsia="ar-SA"/>
        </w:rPr>
      </w:pPr>
    </w:p>
    <w:p w14:paraId="0EA25476" w14:textId="44BBE096" w:rsidR="0085365F" w:rsidRDefault="0085365F" w:rsidP="009C43EE">
      <w:pPr>
        <w:suppressAutoHyphens/>
        <w:spacing w:line="240" w:lineRule="auto"/>
        <w:rPr>
          <w:rFonts w:eastAsia="Times New Roman"/>
          <w:b/>
          <w:bCs/>
          <w:lang w:eastAsia="ar-SA"/>
        </w:rPr>
      </w:pPr>
      <w:r>
        <w:rPr>
          <w:rFonts w:eastAsia="Times New Roman"/>
          <w:b/>
          <w:bCs/>
          <w:lang w:eastAsia="ar-SA"/>
        </w:rPr>
        <w:t>Figure 2 :</w:t>
      </w:r>
      <w:r w:rsidR="00F15C2E">
        <w:rPr>
          <w:rFonts w:eastAsia="Times New Roman"/>
          <w:b/>
          <w:bCs/>
          <w:lang w:eastAsia="ar-SA"/>
        </w:rPr>
        <w:t xml:space="preserve"> </w:t>
      </w:r>
      <w:r w:rsidR="000F54F2">
        <w:rPr>
          <w:rFonts w:eastAsia="Times New Roman"/>
          <w:lang w:eastAsia="ar-SA"/>
        </w:rPr>
        <w:t>La voie Bavay-Tongres passant près du tumulus d’</w:t>
      </w:r>
      <w:proofErr w:type="spellStart"/>
      <w:r w:rsidR="000F54F2">
        <w:rPr>
          <w:rFonts w:eastAsia="Times New Roman"/>
          <w:lang w:eastAsia="ar-SA"/>
        </w:rPr>
        <w:t>Hottomont</w:t>
      </w:r>
      <w:proofErr w:type="spellEnd"/>
      <w:r w:rsidR="000F54F2">
        <w:rPr>
          <w:rFonts w:eastAsia="Times New Roman"/>
          <w:lang w:eastAsia="ar-SA"/>
        </w:rPr>
        <w:t xml:space="preserve"> (Ramillies).</w:t>
      </w:r>
      <w:r w:rsidR="00F15C2E">
        <w:rPr>
          <w:rFonts w:eastAsia="Times New Roman"/>
          <w:lang w:eastAsia="ar-SA"/>
        </w:rPr>
        <w:t xml:space="preserve"> </w:t>
      </w:r>
      <w:r w:rsidR="000F54F2">
        <w:rPr>
          <w:rFonts w:eastAsia="Times New Roman"/>
          <w:lang w:eastAsia="ar-SA"/>
        </w:rPr>
        <w:t>Photographie de l’auteur (2015).</w:t>
      </w:r>
    </w:p>
    <w:p w14:paraId="2B4DD273" w14:textId="77777777" w:rsidR="00F15C2E" w:rsidRDefault="00F15C2E" w:rsidP="009C43EE">
      <w:pPr>
        <w:suppressAutoHyphens/>
        <w:spacing w:line="240" w:lineRule="auto"/>
        <w:rPr>
          <w:rFonts w:eastAsia="Times New Roman"/>
          <w:b/>
          <w:bCs/>
          <w:lang w:eastAsia="ar-SA"/>
        </w:rPr>
      </w:pPr>
    </w:p>
    <w:p w14:paraId="24B70DFB" w14:textId="12C201A6" w:rsidR="009C114D" w:rsidRPr="00DD46B2" w:rsidRDefault="0085365F" w:rsidP="00DD46B2">
      <w:pPr>
        <w:suppressAutoHyphens/>
        <w:spacing w:line="240" w:lineRule="auto"/>
        <w:rPr>
          <w:rFonts w:eastAsia="Times New Roman"/>
          <w:b/>
          <w:bCs/>
          <w:lang w:eastAsia="ar-SA"/>
        </w:rPr>
      </w:pPr>
      <w:r>
        <w:rPr>
          <w:rFonts w:eastAsia="Times New Roman"/>
          <w:b/>
          <w:bCs/>
          <w:lang w:eastAsia="ar-SA"/>
        </w:rPr>
        <w:t>Figure 3 :</w:t>
      </w:r>
      <w:r w:rsidR="004A1B1F">
        <w:rPr>
          <w:rFonts w:eastAsia="Times New Roman"/>
          <w:b/>
          <w:bCs/>
          <w:lang w:eastAsia="ar-SA"/>
        </w:rPr>
        <w:t xml:space="preserve"> </w:t>
      </w:r>
      <w:r w:rsidR="004A1B1F">
        <w:rPr>
          <w:rFonts w:eastAsia="Times New Roman"/>
          <w:lang w:eastAsia="ar-SA"/>
        </w:rPr>
        <w:t xml:space="preserve">Le mausolée d’Igel figurant sur une gravure du </w:t>
      </w:r>
      <w:proofErr w:type="spellStart"/>
      <w:r w:rsidR="004A1B1F" w:rsidRPr="004A1B1F">
        <w:rPr>
          <w:rFonts w:eastAsia="Times New Roman"/>
          <w:i/>
          <w:iCs/>
          <w:lang w:eastAsia="ar-SA"/>
        </w:rPr>
        <w:t>Civitates</w:t>
      </w:r>
      <w:proofErr w:type="spellEnd"/>
      <w:r w:rsidR="004A1B1F" w:rsidRPr="004A1B1F">
        <w:rPr>
          <w:rFonts w:eastAsia="Times New Roman"/>
          <w:i/>
          <w:iCs/>
          <w:lang w:eastAsia="ar-SA"/>
        </w:rPr>
        <w:t xml:space="preserve"> </w:t>
      </w:r>
      <w:proofErr w:type="spellStart"/>
      <w:r w:rsidR="004A1B1F" w:rsidRPr="004A1B1F">
        <w:rPr>
          <w:rFonts w:eastAsia="Times New Roman"/>
          <w:i/>
          <w:iCs/>
          <w:lang w:eastAsia="ar-SA"/>
        </w:rPr>
        <w:t>orbis</w:t>
      </w:r>
      <w:proofErr w:type="spellEnd"/>
      <w:r w:rsidR="004A1B1F" w:rsidRPr="004A1B1F">
        <w:rPr>
          <w:rFonts w:eastAsia="Times New Roman"/>
          <w:i/>
          <w:iCs/>
          <w:lang w:eastAsia="ar-SA"/>
        </w:rPr>
        <w:t xml:space="preserve"> </w:t>
      </w:r>
      <w:proofErr w:type="spellStart"/>
      <w:r w:rsidR="004A1B1F" w:rsidRPr="004A1B1F">
        <w:rPr>
          <w:rFonts w:eastAsia="Times New Roman"/>
          <w:i/>
          <w:iCs/>
          <w:lang w:eastAsia="ar-SA"/>
        </w:rPr>
        <w:t>terrarum</w:t>
      </w:r>
      <w:proofErr w:type="spellEnd"/>
      <w:r w:rsidR="004A1B1F">
        <w:rPr>
          <w:rFonts w:eastAsia="Times New Roman"/>
          <w:lang w:eastAsia="ar-SA"/>
        </w:rPr>
        <w:t xml:space="preserve"> (1598).</w:t>
      </w:r>
      <w:r w:rsidR="00F15C2E">
        <w:rPr>
          <w:rFonts w:eastAsia="Times New Roman"/>
          <w:lang w:eastAsia="ar-SA"/>
        </w:rPr>
        <w:t xml:space="preserve"> </w:t>
      </w:r>
      <w:r w:rsidR="004A1B1F" w:rsidRPr="004A1B1F">
        <w:rPr>
          <w:rFonts w:eastAsia="Times New Roman"/>
          <w:bCs/>
          <w:smallCaps/>
          <w:lang w:eastAsia="ar-SA"/>
        </w:rPr>
        <w:t xml:space="preserve">Braun </w:t>
      </w:r>
      <w:r w:rsidR="004A1B1F" w:rsidRPr="004A1B1F">
        <w:rPr>
          <w:rFonts w:eastAsia="Times New Roman"/>
          <w:bCs/>
          <w:lang w:eastAsia="ar-SA"/>
        </w:rPr>
        <w:t>et</w:t>
      </w:r>
      <w:r w:rsidR="004A1B1F" w:rsidRPr="004A1B1F">
        <w:rPr>
          <w:rFonts w:eastAsia="Times New Roman"/>
          <w:bCs/>
          <w:smallCaps/>
          <w:lang w:eastAsia="ar-SA"/>
        </w:rPr>
        <w:t xml:space="preserve"> </w:t>
      </w:r>
      <w:proofErr w:type="spellStart"/>
      <w:r w:rsidR="004A1B1F" w:rsidRPr="004A1B1F">
        <w:rPr>
          <w:rFonts w:eastAsia="Times New Roman"/>
          <w:bCs/>
          <w:smallCaps/>
          <w:lang w:eastAsia="ar-SA"/>
        </w:rPr>
        <w:t>Hogenberg</w:t>
      </w:r>
      <w:proofErr w:type="spellEnd"/>
      <w:r w:rsidR="004A1B1F" w:rsidRPr="004A1B1F">
        <w:rPr>
          <w:rFonts w:eastAsia="Times New Roman"/>
          <w:bCs/>
          <w:lang w:eastAsia="ar-SA"/>
        </w:rPr>
        <w:t> 1598, gravure non paginée</w:t>
      </w:r>
      <w:r w:rsidR="004A1B1F">
        <w:rPr>
          <w:rFonts w:eastAsia="Times New Roman"/>
          <w:bCs/>
          <w:lang w:eastAsia="ar-SA"/>
        </w:rPr>
        <w:t>.</w:t>
      </w:r>
      <w:r w:rsidR="00F15C2E">
        <w:rPr>
          <w:rFonts w:eastAsia="Times New Roman"/>
          <w:lang w:eastAsia="ar-SA"/>
        </w:rPr>
        <w:t xml:space="preserve"> </w:t>
      </w:r>
      <w:r w:rsidR="004A1B1F">
        <w:rPr>
          <w:rFonts w:eastAsia="Times New Roman"/>
          <w:bCs/>
          <w:lang w:eastAsia="ar-SA"/>
        </w:rPr>
        <w:t xml:space="preserve">Numérisation et </w:t>
      </w:r>
      <w:r w:rsidR="00651050">
        <w:rPr>
          <w:rFonts w:eastAsia="Times New Roman"/>
          <w:bCs/>
          <w:lang w:eastAsia="ar-SA"/>
        </w:rPr>
        <w:t xml:space="preserve">mise en ligne : </w:t>
      </w:r>
      <w:proofErr w:type="spellStart"/>
      <w:r w:rsidR="00651050" w:rsidRPr="00651050">
        <w:rPr>
          <w:rFonts w:eastAsia="Times New Roman"/>
          <w:bCs/>
          <w:smallCaps/>
          <w:lang w:eastAsia="ar-SA"/>
        </w:rPr>
        <w:t>Münchener</w:t>
      </w:r>
      <w:proofErr w:type="spellEnd"/>
      <w:r w:rsidR="00651050" w:rsidRPr="00651050">
        <w:rPr>
          <w:rFonts w:eastAsia="Times New Roman"/>
          <w:bCs/>
          <w:smallCaps/>
          <w:lang w:eastAsia="ar-SA"/>
        </w:rPr>
        <w:t xml:space="preserve"> </w:t>
      </w:r>
      <w:proofErr w:type="spellStart"/>
      <w:r w:rsidR="00651050" w:rsidRPr="00651050">
        <w:rPr>
          <w:rFonts w:eastAsia="Times New Roman"/>
          <w:bCs/>
          <w:smallCaps/>
          <w:lang w:eastAsia="ar-SA"/>
        </w:rPr>
        <w:t>DigitalisierungsZentrum</w:t>
      </w:r>
      <w:proofErr w:type="spellEnd"/>
      <w:r w:rsidR="00651050" w:rsidRPr="00651050">
        <w:rPr>
          <w:rFonts w:eastAsia="Times New Roman"/>
          <w:bCs/>
          <w:lang w:eastAsia="ar-SA"/>
        </w:rPr>
        <w:t xml:space="preserve"> (MDZ)</w:t>
      </w:r>
      <w:r w:rsidR="00651050">
        <w:rPr>
          <w:rFonts w:eastAsia="Times New Roman"/>
          <w:bCs/>
          <w:lang w:eastAsia="ar-SA"/>
        </w:rPr>
        <w:t xml:space="preserve"> [</w:t>
      </w:r>
      <w:proofErr w:type="spellStart"/>
      <w:r w:rsidR="00651050" w:rsidRPr="00651050">
        <w:rPr>
          <w:rFonts w:eastAsia="Times New Roman"/>
          <w:bCs/>
          <w:smallCaps/>
          <w:lang w:eastAsia="ar-SA"/>
        </w:rPr>
        <w:t>Bayerischen</w:t>
      </w:r>
      <w:proofErr w:type="spellEnd"/>
      <w:r w:rsidR="00651050" w:rsidRPr="00651050">
        <w:rPr>
          <w:rFonts w:eastAsia="Times New Roman"/>
          <w:bCs/>
          <w:smallCaps/>
          <w:lang w:eastAsia="ar-SA"/>
        </w:rPr>
        <w:t xml:space="preserve"> </w:t>
      </w:r>
      <w:proofErr w:type="spellStart"/>
      <w:r w:rsidR="00651050" w:rsidRPr="00651050">
        <w:rPr>
          <w:rFonts w:eastAsia="Times New Roman"/>
          <w:bCs/>
          <w:smallCaps/>
          <w:lang w:eastAsia="ar-SA"/>
        </w:rPr>
        <w:t>Staatsbibliothek</w:t>
      </w:r>
      <w:proofErr w:type="spellEnd"/>
      <w:r w:rsidR="00651050" w:rsidRPr="00651050">
        <w:rPr>
          <w:rFonts w:eastAsia="Times New Roman"/>
          <w:bCs/>
          <w:lang w:eastAsia="ar-SA"/>
        </w:rPr>
        <w:t>)</w:t>
      </w:r>
      <w:r w:rsidR="00651050">
        <w:rPr>
          <w:rFonts w:eastAsia="Times New Roman"/>
          <w:bCs/>
          <w:lang w:eastAsia="ar-SA"/>
        </w:rPr>
        <w:t>]</w:t>
      </w:r>
      <w:r w:rsidR="00651050" w:rsidRPr="00651050">
        <w:rPr>
          <w:rFonts w:eastAsia="Times New Roman"/>
          <w:bCs/>
          <w:lang w:eastAsia="ar-SA"/>
        </w:rPr>
        <w:t xml:space="preserve">, </w:t>
      </w:r>
      <w:hyperlink r:id="rId10" w:history="1">
        <w:r w:rsidR="00651050" w:rsidRPr="00651050">
          <w:rPr>
            <w:rStyle w:val="Lienhypertexte"/>
            <w:rFonts w:eastAsia="Times New Roman"/>
            <w:bCs/>
            <w:lang w:eastAsia="ar-SA"/>
          </w:rPr>
          <w:t>https://daten.digitale-sammlungen.de/bsb00054409/image_1</w:t>
        </w:r>
      </w:hyperlink>
      <w:r w:rsidR="00651050" w:rsidRPr="00651050">
        <w:rPr>
          <w:rFonts w:eastAsia="Times New Roman"/>
          <w:bCs/>
          <w:lang w:eastAsia="ar-SA"/>
        </w:rPr>
        <w:t xml:space="preserve"> (consulté le </w:t>
      </w:r>
      <w:r w:rsidR="00651050">
        <w:rPr>
          <w:rFonts w:eastAsia="Times New Roman"/>
          <w:bCs/>
          <w:lang w:eastAsia="ar-SA"/>
        </w:rPr>
        <w:t>2</w:t>
      </w:r>
      <w:r w:rsidR="002C60EB">
        <w:rPr>
          <w:rFonts w:eastAsia="Times New Roman"/>
          <w:bCs/>
          <w:lang w:eastAsia="ar-SA"/>
        </w:rPr>
        <w:t>7</w:t>
      </w:r>
      <w:r w:rsidR="00651050">
        <w:rPr>
          <w:rFonts w:eastAsia="Times New Roman"/>
          <w:bCs/>
          <w:lang w:eastAsia="ar-SA"/>
        </w:rPr>
        <w:t>/</w:t>
      </w:r>
      <w:r w:rsidR="002C60EB">
        <w:rPr>
          <w:rFonts w:eastAsia="Times New Roman"/>
          <w:bCs/>
          <w:lang w:eastAsia="ar-SA"/>
        </w:rPr>
        <w:t>0</w:t>
      </w:r>
      <w:r w:rsidR="00651050">
        <w:rPr>
          <w:rFonts w:eastAsia="Times New Roman"/>
          <w:bCs/>
          <w:lang w:eastAsia="ar-SA"/>
        </w:rPr>
        <w:t>1/</w:t>
      </w:r>
      <w:r w:rsidR="00651050" w:rsidRPr="00651050">
        <w:rPr>
          <w:rFonts w:eastAsia="Times New Roman"/>
          <w:bCs/>
          <w:lang w:eastAsia="ar-SA"/>
        </w:rPr>
        <w:t>202</w:t>
      </w:r>
      <w:r w:rsidR="002C60EB">
        <w:rPr>
          <w:rFonts w:eastAsia="Times New Roman"/>
          <w:bCs/>
          <w:lang w:eastAsia="ar-SA"/>
        </w:rPr>
        <w:t>1</w:t>
      </w:r>
      <w:r w:rsidR="00651050" w:rsidRPr="00651050">
        <w:rPr>
          <w:rFonts w:eastAsia="Times New Roman"/>
          <w:bCs/>
          <w:lang w:eastAsia="ar-SA"/>
        </w:rPr>
        <w:t>).</w:t>
      </w:r>
    </w:p>
    <w:sectPr w:rsidR="009C114D" w:rsidRPr="00DD46B2">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E404D0" w14:textId="77777777" w:rsidR="00A14524" w:rsidRDefault="00A14524" w:rsidP="00C74E8F">
      <w:pPr>
        <w:spacing w:line="240" w:lineRule="auto"/>
      </w:pPr>
      <w:r>
        <w:separator/>
      </w:r>
    </w:p>
  </w:endnote>
  <w:endnote w:type="continuationSeparator" w:id="0">
    <w:p w14:paraId="3559F8FE" w14:textId="77777777" w:rsidR="00A14524" w:rsidRDefault="00A14524" w:rsidP="00C74E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ndale Sans UI">
    <w:altName w:val="Calibri"/>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6093654"/>
      <w:docPartObj>
        <w:docPartGallery w:val="Page Numbers (Bottom of Page)"/>
        <w:docPartUnique/>
      </w:docPartObj>
    </w:sdtPr>
    <w:sdtEndPr/>
    <w:sdtContent>
      <w:p w14:paraId="735ECA52" w14:textId="3EAD7685" w:rsidR="009403BF" w:rsidRDefault="009403BF">
        <w:pPr>
          <w:pStyle w:val="Pieddepage"/>
          <w:jc w:val="right"/>
        </w:pPr>
        <w:r>
          <w:fldChar w:fldCharType="begin"/>
        </w:r>
        <w:r>
          <w:instrText>PAGE   \* MERGEFORMAT</w:instrText>
        </w:r>
        <w:r>
          <w:fldChar w:fldCharType="separate"/>
        </w:r>
        <w:r w:rsidR="006D59F1" w:rsidRPr="006D59F1">
          <w:rPr>
            <w:noProof/>
            <w:lang w:val="fr-FR"/>
          </w:rPr>
          <w:t>11</w:t>
        </w:r>
        <w:r>
          <w:fldChar w:fldCharType="end"/>
        </w:r>
      </w:p>
    </w:sdtContent>
  </w:sdt>
  <w:p w14:paraId="5374BBA3" w14:textId="77777777" w:rsidR="009403BF" w:rsidRDefault="009403B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47B091" w14:textId="77777777" w:rsidR="00A14524" w:rsidRDefault="00A14524" w:rsidP="00C74E8F">
      <w:pPr>
        <w:spacing w:line="240" w:lineRule="auto"/>
      </w:pPr>
      <w:r>
        <w:separator/>
      </w:r>
    </w:p>
  </w:footnote>
  <w:footnote w:type="continuationSeparator" w:id="0">
    <w:p w14:paraId="1906EBF2" w14:textId="77777777" w:rsidR="00A14524" w:rsidRDefault="00A14524" w:rsidP="00C74E8F">
      <w:pPr>
        <w:spacing w:line="240" w:lineRule="auto"/>
      </w:pPr>
      <w:r>
        <w:continuationSeparator/>
      </w:r>
    </w:p>
  </w:footnote>
  <w:footnote w:id="1">
    <w:p w14:paraId="3AC51E29" w14:textId="77777777" w:rsidR="009403BF" w:rsidRDefault="009403BF" w:rsidP="003F667A">
      <w:pPr>
        <w:pStyle w:val="Notedebasdepage"/>
      </w:pPr>
      <w:r>
        <w:rPr>
          <w:rStyle w:val="Appelnotedebasdep"/>
        </w:rPr>
        <w:footnoteRef/>
      </w:r>
      <w:r>
        <w:t xml:space="preserve"> Au sujet de cette approche, voir : </w:t>
      </w:r>
      <w:r w:rsidRPr="00C27745">
        <w:rPr>
          <w:bCs/>
          <w:smallCaps/>
        </w:rPr>
        <w:t>Payen</w:t>
      </w:r>
      <w:r>
        <w:rPr>
          <w:bCs/>
        </w:rPr>
        <w:t xml:space="preserve"> 2009, 9-23.</w:t>
      </w:r>
    </w:p>
  </w:footnote>
  <w:footnote w:id="2">
    <w:p w14:paraId="4E6EEBB5" w14:textId="00E75350" w:rsidR="009403BF" w:rsidRDefault="009403BF">
      <w:pPr>
        <w:pStyle w:val="Notedebasdepage"/>
      </w:pPr>
      <w:r>
        <w:rPr>
          <w:rStyle w:val="Appelnotedebasdep"/>
        </w:rPr>
        <w:footnoteRef/>
      </w:r>
      <w:r>
        <w:t xml:space="preserve"> Sur le mausolée d’</w:t>
      </w:r>
      <w:proofErr w:type="spellStart"/>
      <w:r>
        <w:t>Igel</w:t>
      </w:r>
      <w:proofErr w:type="spellEnd"/>
      <w:r>
        <w:t xml:space="preserve">, voir notamment : </w:t>
      </w:r>
      <w:r w:rsidRPr="00993290">
        <w:rPr>
          <w:smallCaps/>
          <w:lang w:val="fr-FR"/>
        </w:rPr>
        <w:t xml:space="preserve">France, </w:t>
      </w:r>
      <w:proofErr w:type="spellStart"/>
      <w:r w:rsidRPr="00993290">
        <w:rPr>
          <w:smallCaps/>
          <w:lang w:val="fr-FR"/>
        </w:rPr>
        <w:t>Kuhnen</w:t>
      </w:r>
      <w:proofErr w:type="spellEnd"/>
      <w:r w:rsidRPr="00993290">
        <w:rPr>
          <w:smallCaps/>
          <w:lang w:val="fr-FR"/>
        </w:rPr>
        <w:t xml:space="preserve"> </w:t>
      </w:r>
      <w:r w:rsidRPr="00EA6530">
        <w:rPr>
          <w:lang w:val="fr-FR"/>
        </w:rPr>
        <w:t>et</w:t>
      </w:r>
      <w:r w:rsidRPr="00993290">
        <w:rPr>
          <w:smallCaps/>
          <w:lang w:val="fr-FR"/>
        </w:rPr>
        <w:t xml:space="preserve"> Richard</w:t>
      </w:r>
      <w:r>
        <w:rPr>
          <w:lang w:val="fr-FR"/>
        </w:rPr>
        <w:t xml:space="preserve"> 2001, 5-13 ; </w:t>
      </w:r>
      <w:proofErr w:type="spellStart"/>
      <w:r w:rsidRPr="00AD2131">
        <w:rPr>
          <w:smallCaps/>
        </w:rPr>
        <w:t>Dragendorff</w:t>
      </w:r>
      <w:proofErr w:type="spellEnd"/>
      <w:r>
        <w:rPr>
          <w:smallCaps/>
        </w:rPr>
        <w:t xml:space="preserve"> </w:t>
      </w:r>
      <w:r w:rsidRPr="0093541F">
        <w:t>et</w:t>
      </w:r>
      <w:r w:rsidRPr="00AD2131">
        <w:rPr>
          <w:smallCaps/>
        </w:rPr>
        <w:t xml:space="preserve"> Krüger</w:t>
      </w:r>
      <w:r>
        <w:t xml:space="preserve"> 1924 ; </w:t>
      </w:r>
      <w:r w:rsidRPr="00AD2131">
        <w:rPr>
          <w:smallCaps/>
        </w:rPr>
        <w:t>Ternes</w:t>
      </w:r>
      <w:r>
        <w:rPr>
          <w:smallCaps/>
        </w:rPr>
        <w:t xml:space="preserve"> 1983, 357-376.</w:t>
      </w:r>
    </w:p>
  </w:footnote>
  <w:footnote w:id="3">
    <w:p w14:paraId="0967A41D" w14:textId="7C3612DD" w:rsidR="009403BF" w:rsidRDefault="009403BF" w:rsidP="00BF4C29">
      <w:pPr>
        <w:pStyle w:val="Notedebasdepage"/>
      </w:pPr>
      <w:r>
        <w:rPr>
          <w:rStyle w:val="Appelnotedebasdep"/>
        </w:rPr>
        <w:footnoteRef/>
      </w:r>
      <w:r>
        <w:t xml:space="preserve"> Sur la voie Bavay-Tongres, voir notamment : </w:t>
      </w:r>
      <w:r w:rsidRPr="00AD2131">
        <w:rPr>
          <w:bCs/>
          <w:smallCaps/>
        </w:rPr>
        <w:t xml:space="preserve">Bavay </w:t>
      </w:r>
      <w:r>
        <w:rPr>
          <w:bCs/>
        </w:rPr>
        <w:t>et</w:t>
      </w:r>
      <w:r w:rsidRPr="00AD2131">
        <w:rPr>
          <w:bCs/>
        </w:rPr>
        <w:t xml:space="preserve"> </w:t>
      </w:r>
      <w:proofErr w:type="spellStart"/>
      <w:r w:rsidRPr="00AD2131">
        <w:rPr>
          <w:bCs/>
          <w:smallCaps/>
        </w:rPr>
        <w:t>Mercx</w:t>
      </w:r>
      <w:proofErr w:type="spellEnd"/>
      <w:r>
        <w:rPr>
          <w:bCs/>
          <w:smallCaps/>
        </w:rPr>
        <w:t xml:space="preserve"> 2009 ; </w:t>
      </w:r>
      <w:r w:rsidRPr="00C609B7">
        <w:rPr>
          <w:bCs/>
          <w:smallCaps/>
        </w:rPr>
        <w:t>Merckx</w:t>
      </w:r>
      <w:r>
        <w:rPr>
          <w:bCs/>
          <w:smallCaps/>
        </w:rPr>
        <w:t xml:space="preserve"> </w:t>
      </w:r>
      <w:r>
        <w:rPr>
          <w:bCs/>
        </w:rPr>
        <w:t>et</w:t>
      </w:r>
      <w:r w:rsidRPr="00C609B7">
        <w:rPr>
          <w:bCs/>
          <w:smallCaps/>
        </w:rPr>
        <w:t xml:space="preserve"> </w:t>
      </w:r>
      <w:proofErr w:type="spellStart"/>
      <w:r w:rsidRPr="00C609B7">
        <w:rPr>
          <w:bCs/>
          <w:smallCaps/>
        </w:rPr>
        <w:t>Collin</w:t>
      </w:r>
      <w:proofErr w:type="spellEnd"/>
      <w:r>
        <w:rPr>
          <w:bCs/>
          <w:smallCaps/>
        </w:rPr>
        <w:t xml:space="preserve"> 2002, 64-71 ; </w:t>
      </w:r>
      <w:r w:rsidRPr="005361C8">
        <w:rPr>
          <w:bCs/>
          <w:smallCaps/>
        </w:rPr>
        <w:t>Brulet 2009</w:t>
      </w:r>
      <w:r>
        <w:rPr>
          <w:bCs/>
          <w:smallCaps/>
        </w:rPr>
        <w:t xml:space="preserve">, 64-73 ; </w:t>
      </w:r>
      <w:r w:rsidRPr="00AD2131">
        <w:t>M</w:t>
      </w:r>
      <w:r w:rsidRPr="00AD2131">
        <w:rPr>
          <w:smallCaps/>
        </w:rPr>
        <w:t>ertens</w:t>
      </w:r>
      <w:r w:rsidRPr="00AD2131">
        <w:t xml:space="preserve"> </w:t>
      </w:r>
      <w:r>
        <w:t>1957, 17, 29-30</w:t>
      </w:r>
      <w:r w:rsidRPr="00BF4C29">
        <w:rPr>
          <w:color w:val="FF0000"/>
        </w:rPr>
        <w:t> </w:t>
      </w:r>
      <w:r>
        <w:t xml:space="preserve">; </w:t>
      </w:r>
      <w:r w:rsidRPr="00BF4C29">
        <w:rPr>
          <w:smallCaps/>
        </w:rPr>
        <w:t>Cumont</w:t>
      </w:r>
      <w:r w:rsidRPr="00BF4C29">
        <w:t xml:space="preserve"> 1914</w:t>
      </w:r>
      <w:r>
        <w:t>, 12-17.</w:t>
      </w:r>
    </w:p>
  </w:footnote>
  <w:footnote w:id="4">
    <w:p w14:paraId="7922ED7F" w14:textId="77777777" w:rsidR="009403BF" w:rsidRPr="00AB0B2D" w:rsidRDefault="009403BF" w:rsidP="00B86DFD">
      <w:pPr>
        <w:pStyle w:val="Notedebasdepage"/>
      </w:pPr>
      <w:r>
        <w:rPr>
          <w:rStyle w:val="Appelnotedebasdep"/>
        </w:rPr>
        <w:footnoteRef/>
      </w:r>
      <w:r>
        <w:t xml:space="preserve"> Sur la réception du mausolée d’Igel :</w:t>
      </w:r>
      <w:r>
        <w:rPr>
          <w:color w:val="FF0000"/>
        </w:rPr>
        <w:t xml:space="preserve"> </w:t>
      </w:r>
      <w:r w:rsidRPr="00AD2131">
        <w:rPr>
          <w:smallCaps/>
        </w:rPr>
        <w:t>Mersch</w:t>
      </w:r>
      <w:r w:rsidRPr="00AD2131">
        <w:t xml:space="preserve"> </w:t>
      </w:r>
      <w:r>
        <w:t xml:space="preserve">1985 ; </w:t>
      </w:r>
      <w:proofErr w:type="spellStart"/>
      <w:r w:rsidRPr="00AD2131">
        <w:rPr>
          <w:smallCaps/>
        </w:rPr>
        <w:t>Dragendorff</w:t>
      </w:r>
      <w:proofErr w:type="spellEnd"/>
      <w:r>
        <w:rPr>
          <w:smallCaps/>
        </w:rPr>
        <w:t xml:space="preserve"> </w:t>
      </w:r>
      <w:r w:rsidRPr="0093541F">
        <w:t>et</w:t>
      </w:r>
      <w:r w:rsidRPr="00AD2131">
        <w:rPr>
          <w:smallCaps/>
        </w:rPr>
        <w:t xml:space="preserve"> Krüger</w:t>
      </w:r>
      <w:r>
        <w:t xml:space="preserve"> 1924, 6-27 ; </w:t>
      </w:r>
      <w:r w:rsidRPr="00AD2131">
        <w:rPr>
          <w:smallCaps/>
        </w:rPr>
        <w:t>Ternes</w:t>
      </w:r>
      <w:r>
        <w:rPr>
          <w:smallCaps/>
        </w:rPr>
        <w:t xml:space="preserve"> 1983, 357-376. S</w:t>
      </w:r>
      <w:r>
        <w:t xml:space="preserve">ur celle de la voie Bavay-Tongres : </w:t>
      </w:r>
      <w:r w:rsidRPr="00AD2131">
        <w:t>L</w:t>
      </w:r>
      <w:r w:rsidRPr="00AD2131">
        <w:rPr>
          <w:smallCaps/>
        </w:rPr>
        <w:t>atteur</w:t>
      </w:r>
      <w:r>
        <w:rPr>
          <w:smallCaps/>
        </w:rPr>
        <w:t xml:space="preserve"> 2015, 221-248.</w:t>
      </w:r>
    </w:p>
  </w:footnote>
  <w:footnote w:id="5">
    <w:p w14:paraId="454D0272" w14:textId="0C8F919E" w:rsidR="009403BF" w:rsidRPr="00CE3096" w:rsidRDefault="009403BF">
      <w:pPr>
        <w:pStyle w:val="Notedebasdepage"/>
        <w:rPr>
          <w:color w:val="FF0000"/>
        </w:rPr>
      </w:pPr>
      <w:r>
        <w:rPr>
          <w:rStyle w:val="Appelnotedebasdep"/>
        </w:rPr>
        <w:footnoteRef/>
      </w:r>
      <w:r>
        <w:t xml:space="preserve"> En France, ce sont ainsi surtout les villes du Midi (en particulier Nîmes et, dans une moindre mesure, Narbonne, Toulouse ou Arles) qui ont retenu l’attention des chercheurs. Voir notamment : </w:t>
      </w:r>
      <w:proofErr w:type="spellStart"/>
      <w:r w:rsidRPr="00F623B2">
        <w:rPr>
          <w:rFonts w:eastAsia="Calibri"/>
          <w:smallCaps/>
        </w:rPr>
        <w:t>Krings</w:t>
      </w:r>
      <w:proofErr w:type="spellEnd"/>
      <w:r w:rsidRPr="00F623B2">
        <w:rPr>
          <w:rFonts w:eastAsia="Calibri"/>
          <w:smallCaps/>
        </w:rPr>
        <w:t xml:space="preserve"> </w:t>
      </w:r>
      <w:r w:rsidRPr="00F623B2">
        <w:rPr>
          <w:rFonts w:eastAsia="Calibri"/>
        </w:rPr>
        <w:t xml:space="preserve">et </w:t>
      </w:r>
      <w:proofErr w:type="spellStart"/>
      <w:r w:rsidRPr="00F623B2">
        <w:rPr>
          <w:rFonts w:eastAsia="Calibri"/>
          <w:smallCaps/>
        </w:rPr>
        <w:t>Pugnière</w:t>
      </w:r>
      <w:proofErr w:type="spellEnd"/>
      <w:r w:rsidRPr="00F623B2">
        <w:rPr>
          <w:rFonts w:eastAsia="Calibri"/>
          <w:smallCaps/>
        </w:rPr>
        <w:t xml:space="preserve">, 2013 ; </w:t>
      </w:r>
      <w:proofErr w:type="spellStart"/>
      <w:r w:rsidRPr="00AD2131">
        <w:rPr>
          <w:rFonts w:eastAsia="Calibri"/>
          <w:smallCaps/>
        </w:rPr>
        <w:t>Krings</w:t>
      </w:r>
      <w:proofErr w:type="spellEnd"/>
      <w:r w:rsidRPr="00AD2131">
        <w:rPr>
          <w:rFonts w:eastAsia="Calibri"/>
          <w:smallCaps/>
        </w:rPr>
        <w:t xml:space="preserve"> </w:t>
      </w:r>
      <w:r w:rsidRPr="00AD2131">
        <w:rPr>
          <w:rFonts w:eastAsia="Calibri"/>
        </w:rPr>
        <w:t xml:space="preserve">et </w:t>
      </w:r>
      <w:proofErr w:type="spellStart"/>
      <w:r>
        <w:rPr>
          <w:rFonts w:eastAsia="Calibri"/>
          <w:smallCaps/>
        </w:rPr>
        <w:t>Valenti</w:t>
      </w:r>
      <w:proofErr w:type="spellEnd"/>
      <w:r>
        <w:rPr>
          <w:rFonts w:eastAsia="Calibri"/>
          <w:smallCaps/>
        </w:rPr>
        <w:t xml:space="preserve"> 2010 ; </w:t>
      </w:r>
      <w:proofErr w:type="spellStart"/>
      <w:r w:rsidRPr="00F623B2">
        <w:rPr>
          <w:smallCaps/>
        </w:rPr>
        <w:t>Debuiche</w:t>
      </w:r>
      <w:proofErr w:type="spellEnd"/>
      <w:r w:rsidRPr="00F623B2">
        <w:rPr>
          <w:smallCaps/>
        </w:rPr>
        <w:t xml:space="preserve"> 2017</w:t>
      </w:r>
      <w:r>
        <w:rPr>
          <w:smallCaps/>
        </w:rPr>
        <w:t xml:space="preserve">, 31-49 ; </w:t>
      </w:r>
      <w:proofErr w:type="spellStart"/>
      <w:r w:rsidRPr="00CE3096">
        <w:rPr>
          <w:smallCaps/>
        </w:rPr>
        <w:t>Karmon</w:t>
      </w:r>
      <w:proofErr w:type="spellEnd"/>
      <w:r w:rsidRPr="00CE3096">
        <w:rPr>
          <w:smallCaps/>
        </w:rPr>
        <w:t xml:space="preserve"> 2010</w:t>
      </w:r>
      <w:r>
        <w:rPr>
          <w:smallCaps/>
        </w:rPr>
        <w:t>, 113-135</w:t>
      </w:r>
      <w:r>
        <w:rPr>
          <w:rFonts w:eastAsia="Calibri"/>
          <w:smallCaps/>
        </w:rPr>
        <w:t xml:space="preserve">. </w:t>
      </w:r>
      <w:r>
        <w:rPr>
          <w:rFonts w:eastAsia="Calibri"/>
        </w:rPr>
        <w:t xml:space="preserve">Les études menées dans d’autres espaces géographiques adoptent également souvent cette perspective, comme l’illustrent notamment plusieurs contributions publiées dans </w:t>
      </w:r>
      <w:r w:rsidRPr="00CE3096">
        <w:rPr>
          <w:rFonts w:eastAsia="Times New Roman"/>
          <w:smallCaps/>
          <w:lang w:eastAsia="ar-SA"/>
        </w:rPr>
        <w:t xml:space="preserve">Christian </w:t>
      </w:r>
      <w:r w:rsidRPr="00CE3096">
        <w:rPr>
          <w:rFonts w:eastAsia="Times New Roman"/>
          <w:lang w:eastAsia="ar-SA"/>
        </w:rPr>
        <w:t>et</w:t>
      </w:r>
      <w:r w:rsidRPr="00CE3096">
        <w:rPr>
          <w:rFonts w:eastAsia="Times New Roman"/>
          <w:smallCaps/>
          <w:lang w:eastAsia="ar-SA"/>
        </w:rPr>
        <w:t xml:space="preserve"> De </w:t>
      </w:r>
      <w:proofErr w:type="spellStart"/>
      <w:r w:rsidRPr="00CE3096">
        <w:rPr>
          <w:rFonts w:eastAsia="Times New Roman"/>
          <w:smallCaps/>
          <w:lang w:eastAsia="ar-SA"/>
        </w:rPr>
        <w:t>Divitiis</w:t>
      </w:r>
      <w:proofErr w:type="spellEnd"/>
      <w:r w:rsidRPr="00CE3096">
        <w:rPr>
          <w:rFonts w:eastAsia="Times New Roman"/>
          <w:lang w:eastAsia="ar-SA"/>
        </w:rPr>
        <w:t xml:space="preserve"> 2019 et dans</w:t>
      </w:r>
      <w:r w:rsidRPr="00600925">
        <w:rPr>
          <w:rFonts w:eastAsia="Times New Roman" w:cs="Calibri"/>
          <w:smallCaps/>
          <w:szCs w:val="22"/>
          <w:lang w:val="fr-FR" w:eastAsia="fr-FR"/>
        </w:rPr>
        <w:t xml:space="preserve"> </w:t>
      </w:r>
      <w:proofErr w:type="spellStart"/>
      <w:r w:rsidRPr="00600925">
        <w:rPr>
          <w:rFonts w:eastAsia="Times New Roman" w:cs="Calibri"/>
          <w:smallCaps/>
          <w:szCs w:val="22"/>
          <w:lang w:val="fr-FR" w:eastAsia="fr-FR"/>
        </w:rPr>
        <w:t>Enenkel</w:t>
      </w:r>
      <w:proofErr w:type="spellEnd"/>
      <w:r w:rsidRPr="00600925">
        <w:rPr>
          <w:rFonts w:eastAsia="Times New Roman" w:cs="Calibri"/>
          <w:smallCaps/>
          <w:szCs w:val="22"/>
          <w:lang w:val="fr-FR" w:eastAsia="fr-FR"/>
        </w:rPr>
        <w:t xml:space="preserve"> </w:t>
      </w:r>
      <w:r w:rsidRPr="00600925">
        <w:rPr>
          <w:rFonts w:eastAsia="Times New Roman" w:cs="Calibri"/>
          <w:szCs w:val="22"/>
          <w:lang w:val="fr-FR" w:eastAsia="fr-FR"/>
        </w:rPr>
        <w:t xml:space="preserve">et </w:t>
      </w:r>
      <w:proofErr w:type="spellStart"/>
      <w:r w:rsidRPr="00600925">
        <w:rPr>
          <w:rFonts w:eastAsia="Times New Roman" w:cs="Calibri"/>
          <w:smallCaps/>
          <w:szCs w:val="22"/>
          <w:lang w:val="fr-FR" w:eastAsia="fr-FR"/>
        </w:rPr>
        <w:t>Ottenheym</w:t>
      </w:r>
      <w:proofErr w:type="spellEnd"/>
      <w:r w:rsidRPr="00600925">
        <w:rPr>
          <w:rFonts w:eastAsia="Times New Roman" w:cs="Calibri"/>
          <w:szCs w:val="22"/>
          <w:lang w:val="fr-FR" w:eastAsia="fr-FR"/>
        </w:rPr>
        <w:t xml:space="preserve"> </w:t>
      </w:r>
      <w:r w:rsidRPr="00600925">
        <w:rPr>
          <w:rFonts w:eastAsia="Times New Roman" w:cs="Calibri"/>
          <w:smallCaps/>
          <w:szCs w:val="22"/>
          <w:lang w:val="fr-FR" w:eastAsia="fr-FR"/>
        </w:rPr>
        <w:t>2019</w:t>
      </w:r>
      <w:r w:rsidR="00600925">
        <w:rPr>
          <w:rFonts w:eastAsia="Times New Roman" w:cs="Calibri"/>
          <w:smallCaps/>
          <w:szCs w:val="22"/>
          <w:lang w:val="fr-FR" w:eastAsia="fr-FR"/>
        </w:rPr>
        <w:t xml:space="preserve"> </w:t>
      </w:r>
      <w:r w:rsidR="00600925" w:rsidRPr="00600925">
        <w:rPr>
          <w:rFonts w:eastAsia="Times New Roman" w:cs="Calibri"/>
          <w:szCs w:val="22"/>
          <w:lang w:val="fr-FR" w:eastAsia="fr-FR"/>
        </w:rPr>
        <w:t>b</w:t>
      </w:r>
      <w:r w:rsidRPr="00600925">
        <w:rPr>
          <w:rFonts w:eastAsia="Times New Roman" w:cs="Calibri"/>
          <w:szCs w:val="22"/>
          <w:lang w:val="fr-FR" w:eastAsia="fr-FR"/>
        </w:rPr>
        <w:t>.</w:t>
      </w:r>
    </w:p>
  </w:footnote>
  <w:footnote w:id="6">
    <w:p w14:paraId="7E964F47" w14:textId="4A20C49E" w:rsidR="009403BF" w:rsidRDefault="009403BF" w:rsidP="00DA0319">
      <w:pPr>
        <w:pStyle w:val="Notedebasdepage"/>
      </w:pPr>
      <w:r>
        <w:rPr>
          <w:rStyle w:val="Appelnotedebasdep"/>
        </w:rPr>
        <w:footnoteRef/>
      </w:r>
      <w:r>
        <w:t xml:space="preserve"> Ce caractère « représentatif » exclut bien évidemment les vestiges urbains. Il conviendrait également d’y ajouter le cas relativement bien documenté des reliquats d’aqueducs romains, comme ceux de </w:t>
      </w:r>
      <w:proofErr w:type="spellStart"/>
      <w:r>
        <w:t>Vichten</w:t>
      </w:r>
      <w:proofErr w:type="spellEnd"/>
      <w:r>
        <w:t xml:space="preserve"> (Luxembourg) ou de Floursies (près de Bavay) : tous deux sont bien attestés par les sources modernes, mais aujourd’hui détruits ou fortement endommagés.</w:t>
      </w:r>
    </w:p>
  </w:footnote>
  <w:footnote w:id="7">
    <w:p w14:paraId="64523D18" w14:textId="31CEF2AB" w:rsidR="009403BF" w:rsidRDefault="009403BF">
      <w:pPr>
        <w:pStyle w:val="Notedebasdepage"/>
      </w:pPr>
      <w:r>
        <w:rPr>
          <w:rStyle w:val="Appelnotedebasdep"/>
        </w:rPr>
        <w:footnoteRef/>
      </w:r>
      <w:r>
        <w:t xml:space="preserve"> Tout au long de l’époque moderne, la localité d’Igel, qui abritait le mausolée des </w:t>
      </w:r>
      <w:proofErr w:type="spellStart"/>
      <w:r w:rsidRPr="003B052D">
        <w:rPr>
          <w:i/>
          <w:iCs/>
        </w:rPr>
        <w:t>Secundini</w:t>
      </w:r>
      <w:proofErr w:type="spellEnd"/>
      <w:r>
        <w:t xml:space="preserve">, fit partie du duché de Luxembourg, intégré au </w:t>
      </w:r>
      <w:r w:rsidR="00410B43">
        <w:t xml:space="preserve">cours du </w:t>
      </w:r>
      <w:r>
        <w:t>XV</w:t>
      </w:r>
      <w:r w:rsidRPr="003B052D">
        <w:rPr>
          <w:vertAlign w:val="superscript"/>
        </w:rPr>
        <w:t>e</w:t>
      </w:r>
      <w:r>
        <w:t xml:space="preserve"> siècle au sein des Pays-Bas méridionaux. Elle fut</w:t>
      </w:r>
      <w:r w:rsidR="00410B43">
        <w:t xml:space="preserve"> </w:t>
      </w:r>
      <w:r>
        <w:t>rattachée à la Prusse</w:t>
      </w:r>
      <w:r w:rsidR="00410B43">
        <w:t xml:space="preserve"> </w:t>
      </w:r>
      <w:r>
        <w:t>en 1815</w:t>
      </w:r>
      <w:r w:rsidR="00410B43">
        <w:t xml:space="preserve"> et se situe aujourd’hui en Allemagne</w:t>
      </w:r>
      <w:r>
        <w:t>. Quant à la voie Bavay-Tongres, elle traversait principalement le comté de Hainaut, le comté de Namur et le duché de Brabant (tous trois r</w:t>
      </w:r>
      <w:r w:rsidR="00A60ADC">
        <w:t>éunis</w:t>
      </w:r>
      <w:r>
        <w:t xml:space="preserve"> au sein des Pays-Bas méridionaux</w:t>
      </w:r>
      <w:r w:rsidR="00A60ADC">
        <w:t xml:space="preserve"> à partir du XV</w:t>
      </w:r>
      <w:r w:rsidR="00A60ADC" w:rsidRPr="00A60ADC">
        <w:rPr>
          <w:vertAlign w:val="superscript"/>
        </w:rPr>
        <w:t>e</w:t>
      </w:r>
      <w:r w:rsidR="00A60ADC">
        <w:t xml:space="preserve"> siècle</w:t>
      </w:r>
      <w:r>
        <w:t>), avant que son tracé n’atteigne la principauté épiscopale de Liège</w:t>
      </w:r>
      <w:r w:rsidR="00A60ADC">
        <w:t>. Cette dernière</w:t>
      </w:r>
      <w:r>
        <w:t xml:space="preserve"> demeure indépendante jusqu’à la fin de la période moderne</w:t>
      </w:r>
      <w:r w:rsidR="00A60ADC">
        <w:t xml:space="preserve"> (1795), époque à laquelle elle partage le sort des Pays-Bas méridionaux en éta</w:t>
      </w:r>
      <w:r w:rsidR="00410B43">
        <w:t>n</w:t>
      </w:r>
      <w:r w:rsidR="00A60ADC">
        <w:t xml:space="preserve">t rattachée à </w:t>
      </w:r>
      <w:r>
        <w:t xml:space="preserve">la France (1795-1814), </w:t>
      </w:r>
      <w:r w:rsidR="00A60ADC">
        <w:t>puis au</w:t>
      </w:r>
      <w:r>
        <w:t xml:space="preserve"> royaume des Pays-Bas (1814-1830) et </w:t>
      </w:r>
      <w:r w:rsidR="00A60ADC">
        <w:t>enfin à</w:t>
      </w:r>
      <w:r>
        <w:t xml:space="preserve"> la </w:t>
      </w:r>
      <w:r w:rsidR="00A60ADC">
        <w:t>Belgique devenue</w:t>
      </w:r>
      <w:r>
        <w:t xml:space="preserve"> indépendante (1830). La région de Bavay et un court tronçon </w:t>
      </w:r>
      <w:r w:rsidR="00A60ADC">
        <w:t xml:space="preserve">d’une dizaine de kilomètres </w:t>
      </w:r>
      <w:r>
        <w:t>de la voie</w:t>
      </w:r>
      <w:r w:rsidR="00A60ADC">
        <w:t xml:space="preserve"> romaine</w:t>
      </w:r>
      <w:r w:rsidR="00410B43">
        <w:t xml:space="preserve"> Bavay-Tongres</w:t>
      </w:r>
      <w:r>
        <w:t xml:space="preserve"> </w:t>
      </w:r>
      <w:r w:rsidR="00410B43">
        <w:t>on</w:t>
      </w:r>
      <w:r w:rsidR="00A60ADC">
        <w:t>t</w:t>
      </w:r>
      <w:r>
        <w:t xml:space="preserve"> </w:t>
      </w:r>
      <w:r w:rsidR="00410B43">
        <w:t xml:space="preserve">cependant </w:t>
      </w:r>
      <w:r>
        <w:t xml:space="preserve">été annexés par le royaume France en 1678. </w:t>
      </w:r>
    </w:p>
  </w:footnote>
  <w:footnote w:id="8">
    <w:p w14:paraId="6B2B7A14" w14:textId="77777777" w:rsidR="009403BF" w:rsidRDefault="009403BF" w:rsidP="00B86DFD">
      <w:pPr>
        <w:pStyle w:val="Notedebasdepage"/>
      </w:pPr>
      <w:r>
        <w:rPr>
          <w:rStyle w:val="Appelnotedebasdep"/>
        </w:rPr>
        <w:footnoteRef/>
      </w:r>
      <w:r>
        <w:t xml:space="preserve"> </w:t>
      </w:r>
      <w:proofErr w:type="spellStart"/>
      <w:r w:rsidRPr="003E22BD">
        <w:rPr>
          <w:smallCaps/>
        </w:rPr>
        <w:t>Ortelius</w:t>
      </w:r>
      <w:proofErr w:type="spellEnd"/>
      <w:r>
        <w:rPr>
          <w:smallCaps/>
        </w:rPr>
        <w:t xml:space="preserve"> </w:t>
      </w:r>
      <w:r>
        <w:t xml:space="preserve">et </w:t>
      </w:r>
      <w:proofErr w:type="spellStart"/>
      <w:r>
        <w:t>V</w:t>
      </w:r>
      <w:r w:rsidRPr="003E22BD">
        <w:rPr>
          <w:smallCaps/>
        </w:rPr>
        <w:t>ivianus</w:t>
      </w:r>
      <w:proofErr w:type="spellEnd"/>
      <w:r w:rsidRPr="003E22BD">
        <w:rPr>
          <w:smallCaps/>
        </w:rPr>
        <w:t xml:space="preserve"> </w:t>
      </w:r>
      <w:r>
        <w:t>1584, 11-12</w:t>
      </w:r>
      <w:r w:rsidRPr="00A64E2E">
        <w:t xml:space="preserve">, 52-56 ; </w:t>
      </w:r>
      <w:proofErr w:type="spellStart"/>
      <w:r w:rsidRPr="00AD2131">
        <w:rPr>
          <w:bCs/>
          <w:smallCaps/>
        </w:rPr>
        <w:t>Heylen</w:t>
      </w:r>
      <w:proofErr w:type="spellEnd"/>
      <w:r w:rsidRPr="00AD2131">
        <w:rPr>
          <w:bCs/>
        </w:rPr>
        <w:t xml:space="preserve"> </w:t>
      </w:r>
      <w:r>
        <w:rPr>
          <w:bCs/>
        </w:rPr>
        <w:t>1783, 429, 439-440, 480-481.</w:t>
      </w:r>
    </w:p>
  </w:footnote>
  <w:footnote w:id="9">
    <w:p w14:paraId="1A5A9F6B" w14:textId="26B30069" w:rsidR="009403BF" w:rsidRPr="00051875" w:rsidRDefault="009403BF" w:rsidP="00BF1E80">
      <w:pPr>
        <w:pStyle w:val="Notedebasdepage"/>
      </w:pPr>
      <w:r w:rsidRPr="00051875">
        <w:rPr>
          <w:rStyle w:val="Appelnotedebasdep"/>
        </w:rPr>
        <w:footnoteRef/>
      </w:r>
      <w:r>
        <w:t xml:space="preserve"> </w:t>
      </w:r>
      <w:proofErr w:type="spellStart"/>
      <w:r w:rsidRPr="00600925">
        <w:rPr>
          <w:smallCaps/>
          <w:lang w:val="fr-FR"/>
        </w:rPr>
        <w:t>Greenhalgh</w:t>
      </w:r>
      <w:proofErr w:type="spellEnd"/>
      <w:r w:rsidRPr="00600925">
        <w:rPr>
          <w:smallCaps/>
          <w:lang w:val="fr-FR"/>
        </w:rPr>
        <w:t xml:space="preserve"> 2015, 4-11, 39-128, 235-244. </w:t>
      </w:r>
      <w:r>
        <w:t xml:space="preserve">Voir également : </w:t>
      </w:r>
      <w:r w:rsidRPr="00AD2131">
        <w:rPr>
          <w:smallCaps/>
        </w:rPr>
        <w:t xml:space="preserve">Choay </w:t>
      </w:r>
      <w:r>
        <w:rPr>
          <w:smallCaps/>
        </w:rPr>
        <w:t>1992, 72-73.</w:t>
      </w:r>
    </w:p>
  </w:footnote>
  <w:footnote w:id="10">
    <w:p w14:paraId="65215677" w14:textId="389B1FF1" w:rsidR="009403BF" w:rsidRDefault="009403BF">
      <w:pPr>
        <w:pStyle w:val="Notedebasdepage"/>
      </w:pPr>
      <w:r w:rsidRPr="00C76F8F">
        <w:rPr>
          <w:rStyle w:val="Appelnotedebasdep"/>
        </w:rPr>
        <w:footnoteRef/>
      </w:r>
      <w:r w:rsidRPr="00C76F8F">
        <w:t xml:space="preserve"> Ce</w:t>
      </w:r>
      <w:r>
        <w:t>tte dernière</w:t>
      </w:r>
      <w:r w:rsidRPr="00C76F8F">
        <w:t xml:space="preserve"> question</w:t>
      </w:r>
      <w:r>
        <w:t xml:space="preserve"> est</w:t>
      </w:r>
      <w:r w:rsidRPr="00C76F8F">
        <w:t xml:space="preserve"> notamment évoquée par Frédérique </w:t>
      </w:r>
      <w:proofErr w:type="spellStart"/>
      <w:r w:rsidRPr="00C76F8F">
        <w:t>Lemerle</w:t>
      </w:r>
      <w:proofErr w:type="spellEnd"/>
      <w:r w:rsidRPr="00C76F8F">
        <w:t xml:space="preserve">, dans le cadre plus général d’une approche renouvelée du patrimoine architectural antique, médiéval et moderne : </w:t>
      </w:r>
      <w:proofErr w:type="spellStart"/>
      <w:r w:rsidRPr="00C76F8F">
        <w:rPr>
          <w:bCs/>
          <w:smallCaps/>
        </w:rPr>
        <w:t>Lemerle</w:t>
      </w:r>
      <w:proofErr w:type="spellEnd"/>
      <w:r w:rsidRPr="00C76F8F">
        <w:rPr>
          <w:bCs/>
          <w:smallCaps/>
        </w:rPr>
        <w:t xml:space="preserve"> </w:t>
      </w:r>
      <w:r>
        <w:rPr>
          <w:bCs/>
          <w:smallCaps/>
        </w:rPr>
        <w:t xml:space="preserve">2018, </w:t>
      </w:r>
      <w:r>
        <w:rPr>
          <w:bCs/>
        </w:rPr>
        <w:t>243-254.</w:t>
      </w:r>
      <w:r>
        <w:rPr>
          <w:bCs/>
          <w:smallCaps/>
        </w:rPr>
        <w:t xml:space="preserve"> </w:t>
      </w:r>
    </w:p>
  </w:footnote>
  <w:footnote w:id="11">
    <w:p w14:paraId="3FCB0300" w14:textId="328F49A5" w:rsidR="009403BF" w:rsidRPr="00051875" w:rsidRDefault="009403BF">
      <w:pPr>
        <w:pStyle w:val="Notedebasdepage"/>
      </w:pPr>
      <w:r w:rsidRPr="00051875">
        <w:rPr>
          <w:rStyle w:val="Appelnotedebasdep"/>
        </w:rPr>
        <w:footnoteRef/>
      </w:r>
      <w:r w:rsidRPr="00051875">
        <w:t xml:space="preserve"> </w:t>
      </w:r>
      <w:r>
        <w:t xml:space="preserve">La copie figurant dans le </w:t>
      </w:r>
      <w:r w:rsidRPr="006B2378">
        <w:rPr>
          <w:i/>
          <w:iCs/>
        </w:rPr>
        <w:t xml:space="preserve">CIL </w:t>
      </w:r>
      <w:r>
        <w:t>(</w:t>
      </w:r>
      <w:r w:rsidRPr="00FB246F">
        <w:rPr>
          <w:i/>
          <w:iCs/>
        </w:rPr>
        <w:t>CIL</w:t>
      </w:r>
      <w:r w:rsidRPr="00FB246F">
        <w:t xml:space="preserve"> XIII 4206</w:t>
      </w:r>
      <w:r>
        <w:t xml:space="preserve">) date de 1904 et est presque contemporaine de celle de Hans </w:t>
      </w:r>
      <w:proofErr w:type="spellStart"/>
      <w:r>
        <w:t>Dragendorff</w:t>
      </w:r>
      <w:proofErr w:type="spellEnd"/>
      <w:r>
        <w:t xml:space="preserve"> et Emil Krüger qui ont étudié le mausolée avant le déclenchement de la première guerre mondiale (bien que leur ouvrage ne paraisse qu’en 1924). </w:t>
      </w:r>
      <w:r w:rsidRPr="00AD2131">
        <w:rPr>
          <w:smallCaps/>
        </w:rPr>
        <w:t>Ternes</w:t>
      </w:r>
      <w:r>
        <w:rPr>
          <w:smallCaps/>
        </w:rPr>
        <w:t xml:space="preserve"> 1983, 358-360 ; </w:t>
      </w:r>
      <w:r>
        <w:rPr>
          <w:smallCaps/>
          <w:lang w:val="fr-FR"/>
        </w:rPr>
        <w:t>France 2001, 46-47.</w:t>
      </w:r>
    </w:p>
  </w:footnote>
  <w:footnote w:id="12">
    <w:p w14:paraId="39CA6481" w14:textId="2EAAE1A5" w:rsidR="009403BF" w:rsidRPr="00051875" w:rsidRDefault="009403BF">
      <w:pPr>
        <w:pStyle w:val="Notedebasdepage"/>
      </w:pPr>
      <w:r w:rsidRPr="00051875">
        <w:rPr>
          <w:rStyle w:val="Appelnotedebasdep"/>
        </w:rPr>
        <w:footnoteRef/>
      </w:r>
      <w:r w:rsidRPr="00051875">
        <w:t xml:space="preserve"> </w:t>
      </w:r>
      <w:r>
        <w:rPr>
          <w:smallCaps/>
          <w:lang w:val="fr-FR"/>
        </w:rPr>
        <w:t>France 2001, 46-51.</w:t>
      </w:r>
    </w:p>
  </w:footnote>
  <w:footnote w:id="13">
    <w:p w14:paraId="2E05354F" w14:textId="3D6662AF" w:rsidR="009403BF" w:rsidRPr="00051875" w:rsidRDefault="009403BF" w:rsidP="00C609B7">
      <w:pPr>
        <w:pStyle w:val="Notedebasdepage"/>
      </w:pPr>
      <w:r w:rsidRPr="00051875">
        <w:rPr>
          <w:rStyle w:val="Appelnotedebasdep"/>
        </w:rPr>
        <w:footnoteRef/>
      </w:r>
      <w:r w:rsidRPr="00051875">
        <w:t xml:space="preserve"> </w:t>
      </w:r>
      <w:r w:rsidRPr="00C609B7">
        <w:rPr>
          <w:bCs/>
          <w:smallCaps/>
        </w:rPr>
        <w:t>Merckx</w:t>
      </w:r>
      <w:r>
        <w:rPr>
          <w:bCs/>
          <w:smallCaps/>
        </w:rPr>
        <w:t xml:space="preserve"> </w:t>
      </w:r>
      <w:r>
        <w:rPr>
          <w:bCs/>
        </w:rPr>
        <w:t>et</w:t>
      </w:r>
      <w:r w:rsidRPr="00C609B7">
        <w:rPr>
          <w:bCs/>
          <w:smallCaps/>
        </w:rPr>
        <w:t xml:space="preserve"> </w:t>
      </w:r>
      <w:proofErr w:type="spellStart"/>
      <w:r w:rsidRPr="00C609B7">
        <w:rPr>
          <w:bCs/>
          <w:smallCaps/>
        </w:rPr>
        <w:t>Collin</w:t>
      </w:r>
      <w:proofErr w:type="spellEnd"/>
      <w:r>
        <w:rPr>
          <w:bCs/>
          <w:smallCaps/>
        </w:rPr>
        <w:t xml:space="preserve"> 2002, 66.</w:t>
      </w:r>
    </w:p>
  </w:footnote>
  <w:footnote w:id="14">
    <w:p w14:paraId="7EE4078A" w14:textId="4A6803B3" w:rsidR="009403BF" w:rsidRPr="00051875" w:rsidRDefault="009403BF">
      <w:pPr>
        <w:pStyle w:val="Notedebasdepage"/>
      </w:pPr>
      <w:r w:rsidRPr="00051875">
        <w:rPr>
          <w:rStyle w:val="Appelnotedebasdep"/>
        </w:rPr>
        <w:footnoteRef/>
      </w:r>
      <w:r w:rsidRPr="00051875">
        <w:t xml:space="preserve"> </w:t>
      </w:r>
      <w:r>
        <w:t xml:space="preserve">La carte de </w:t>
      </w:r>
      <w:proofErr w:type="spellStart"/>
      <w:r>
        <w:t>Ferraris</w:t>
      </w:r>
      <w:proofErr w:type="spellEnd"/>
      <w:r>
        <w:t xml:space="preserve"> a été intégralement numérisée et est disponible gratuitement en ligne sur le site de la Bibliothèque royale de Belgique (</w:t>
      </w:r>
      <w:hyperlink r:id="rId1" w:history="1">
        <w:r w:rsidRPr="0007314F">
          <w:rPr>
            <w:rStyle w:val="Lienhypertexte"/>
          </w:rPr>
          <w:t>https://www.kbr.be/fr/la-carte-de-ferraris/</w:t>
        </w:r>
      </w:hyperlink>
      <w:r>
        <w:t>, consulté le 27/01/2021</w:t>
      </w:r>
      <w:r w:rsidRPr="00FA5F4E">
        <w:t>).</w:t>
      </w:r>
      <w:r>
        <w:t xml:space="preserve"> Sur l’apport de la cartographie pour l’étude du réseau routier romain, voir notamment : </w:t>
      </w:r>
      <w:r w:rsidRPr="00B13649">
        <w:rPr>
          <w:smallCaps/>
        </w:rPr>
        <w:t>De Dainville</w:t>
      </w:r>
      <w:r>
        <w:t xml:space="preserve"> 1972, 19-22 ; </w:t>
      </w:r>
      <w:r w:rsidRPr="00AD2131">
        <w:rPr>
          <w:smallCaps/>
        </w:rPr>
        <w:t xml:space="preserve">Gendron </w:t>
      </w:r>
      <w:r>
        <w:rPr>
          <w:smallCaps/>
        </w:rPr>
        <w:t>2006, 17</w:t>
      </w:r>
      <w:r w:rsidR="00A60ADC">
        <w:rPr>
          <w:smallCaps/>
        </w:rPr>
        <w:t xml:space="preserve"> </w:t>
      </w:r>
      <w:r>
        <w:rPr>
          <w:smallCaps/>
        </w:rPr>
        <w:t xml:space="preserve">; </w:t>
      </w:r>
      <w:r w:rsidRPr="00AD2131">
        <w:rPr>
          <w:smallCaps/>
        </w:rPr>
        <w:t>Coulon</w:t>
      </w:r>
      <w:r w:rsidRPr="00AD2131">
        <w:t xml:space="preserve"> </w:t>
      </w:r>
      <w:r>
        <w:t>2007, 22.</w:t>
      </w:r>
    </w:p>
  </w:footnote>
  <w:footnote w:id="15">
    <w:p w14:paraId="7B3FFA51" w14:textId="0CC6F25F" w:rsidR="009403BF" w:rsidRPr="00600925" w:rsidRDefault="009403BF">
      <w:pPr>
        <w:pStyle w:val="Notedebasdepage"/>
        <w:rPr>
          <w:lang w:val="nl-NL"/>
        </w:rPr>
      </w:pPr>
      <w:r>
        <w:rPr>
          <w:rStyle w:val="Appelnotedebasdep"/>
        </w:rPr>
        <w:footnoteRef/>
      </w:r>
      <w:r w:rsidRPr="00600925">
        <w:rPr>
          <w:lang w:val="nl-NL"/>
        </w:rPr>
        <w:t xml:space="preserve"> </w:t>
      </w:r>
      <w:proofErr w:type="spellStart"/>
      <w:r w:rsidRPr="00600925">
        <w:rPr>
          <w:smallCaps/>
          <w:lang w:val="nl-NL"/>
        </w:rPr>
        <w:t>Mersch</w:t>
      </w:r>
      <w:proofErr w:type="spellEnd"/>
      <w:r w:rsidRPr="00600925">
        <w:rPr>
          <w:lang w:val="nl-NL"/>
        </w:rPr>
        <w:t xml:space="preserve"> 1985 ; </w:t>
      </w:r>
      <w:r w:rsidRPr="00600925">
        <w:rPr>
          <w:smallCaps/>
          <w:lang w:val="nl-NL"/>
        </w:rPr>
        <w:t>Müller 1982, 380-382. </w:t>
      </w:r>
    </w:p>
  </w:footnote>
  <w:footnote w:id="16">
    <w:p w14:paraId="670F3BAD" w14:textId="40A04123" w:rsidR="009403BF" w:rsidRPr="00600925" w:rsidRDefault="009403BF">
      <w:pPr>
        <w:pStyle w:val="Notedebasdepage"/>
        <w:rPr>
          <w:lang w:val="nl-NL"/>
        </w:rPr>
      </w:pPr>
      <w:r>
        <w:rPr>
          <w:rStyle w:val="Appelnotedebasdep"/>
        </w:rPr>
        <w:footnoteRef/>
      </w:r>
      <w:r w:rsidRPr="00600925">
        <w:rPr>
          <w:lang w:val="nl-NL"/>
        </w:rPr>
        <w:t xml:space="preserve"> </w:t>
      </w:r>
      <w:r w:rsidRPr="00600925">
        <w:rPr>
          <w:rFonts w:eastAsia="Times New Roman"/>
          <w:smallCaps/>
          <w:lang w:val="nl-NL"/>
        </w:rPr>
        <w:t xml:space="preserve">Massart 1994, 15 ; </w:t>
      </w:r>
      <w:r w:rsidRPr="00600925">
        <w:rPr>
          <w:bCs/>
          <w:smallCaps/>
          <w:lang w:val="nl-NL"/>
        </w:rPr>
        <w:t xml:space="preserve">Godart </w:t>
      </w:r>
      <w:r w:rsidRPr="00600925">
        <w:rPr>
          <w:bCs/>
          <w:lang w:val="nl-NL"/>
        </w:rPr>
        <w:t>et</w:t>
      </w:r>
      <w:r w:rsidRPr="00600925">
        <w:rPr>
          <w:bCs/>
          <w:smallCaps/>
          <w:lang w:val="nl-NL"/>
        </w:rPr>
        <w:t xml:space="preserve"> </w:t>
      </w:r>
      <w:proofErr w:type="spellStart"/>
      <w:r w:rsidRPr="00600925">
        <w:rPr>
          <w:bCs/>
          <w:lang w:val="nl-NL"/>
        </w:rPr>
        <w:t>F</w:t>
      </w:r>
      <w:r w:rsidRPr="00600925">
        <w:rPr>
          <w:bCs/>
          <w:smallCaps/>
          <w:lang w:val="nl-NL"/>
        </w:rPr>
        <w:t>eltz</w:t>
      </w:r>
      <w:proofErr w:type="spellEnd"/>
      <w:r w:rsidRPr="00600925">
        <w:rPr>
          <w:bCs/>
          <w:lang w:val="nl-NL"/>
        </w:rPr>
        <w:t xml:space="preserve"> 2009, 50. </w:t>
      </w:r>
    </w:p>
  </w:footnote>
  <w:footnote w:id="17">
    <w:p w14:paraId="44069EBD" w14:textId="2B73590C" w:rsidR="009403BF" w:rsidRDefault="009403BF">
      <w:pPr>
        <w:pStyle w:val="Notedebasdepage"/>
      </w:pPr>
      <w:r>
        <w:rPr>
          <w:rStyle w:val="Appelnotedebasdep"/>
        </w:rPr>
        <w:footnoteRef/>
      </w:r>
      <w:r>
        <w:t xml:space="preserve"> </w:t>
      </w:r>
      <w:r w:rsidRPr="00C27745">
        <w:rPr>
          <w:bCs/>
          <w:smallCaps/>
        </w:rPr>
        <w:t>Payen</w:t>
      </w:r>
      <w:r w:rsidR="004D10FC">
        <w:rPr>
          <w:bCs/>
        </w:rPr>
        <w:t xml:space="preserve"> 2009, 15-16 ; </w:t>
      </w:r>
      <w:proofErr w:type="spellStart"/>
      <w:r w:rsidR="004D10FC" w:rsidRPr="00600925">
        <w:rPr>
          <w:rFonts w:eastAsia="Times New Roman" w:cs="Calibri"/>
          <w:smallCaps/>
          <w:szCs w:val="22"/>
          <w:lang w:val="fr-FR" w:eastAsia="fr-FR"/>
        </w:rPr>
        <w:t>Enenkel</w:t>
      </w:r>
      <w:proofErr w:type="spellEnd"/>
      <w:r w:rsidR="004D10FC" w:rsidRPr="00600925">
        <w:rPr>
          <w:rFonts w:eastAsia="Times New Roman" w:cs="Calibri"/>
          <w:smallCaps/>
          <w:szCs w:val="22"/>
          <w:lang w:val="fr-FR" w:eastAsia="fr-FR"/>
        </w:rPr>
        <w:t xml:space="preserve"> </w:t>
      </w:r>
      <w:r w:rsidR="004D10FC" w:rsidRPr="00600925">
        <w:rPr>
          <w:rFonts w:eastAsia="Times New Roman" w:cs="Calibri"/>
          <w:szCs w:val="22"/>
          <w:lang w:val="fr-FR" w:eastAsia="fr-FR"/>
        </w:rPr>
        <w:t xml:space="preserve">et </w:t>
      </w:r>
      <w:proofErr w:type="spellStart"/>
      <w:r w:rsidR="004D10FC" w:rsidRPr="00600925">
        <w:rPr>
          <w:rFonts w:eastAsia="Times New Roman" w:cs="Calibri"/>
          <w:smallCaps/>
          <w:szCs w:val="22"/>
          <w:lang w:val="fr-FR" w:eastAsia="fr-FR"/>
        </w:rPr>
        <w:t>Ottenheym</w:t>
      </w:r>
      <w:proofErr w:type="spellEnd"/>
      <w:r w:rsidR="004D10FC" w:rsidRPr="00600925">
        <w:rPr>
          <w:rFonts w:eastAsia="Times New Roman" w:cs="Calibri"/>
          <w:szCs w:val="22"/>
          <w:lang w:val="fr-FR" w:eastAsia="fr-FR"/>
        </w:rPr>
        <w:t xml:space="preserve"> </w:t>
      </w:r>
      <w:r w:rsidR="004D10FC" w:rsidRPr="00600925">
        <w:rPr>
          <w:rFonts w:eastAsia="Times New Roman" w:cs="Calibri"/>
          <w:smallCaps/>
          <w:szCs w:val="22"/>
          <w:lang w:val="fr-FR" w:eastAsia="fr-FR"/>
        </w:rPr>
        <w:t>2019</w:t>
      </w:r>
      <w:r w:rsidR="004D10FC">
        <w:rPr>
          <w:rFonts w:eastAsia="Times New Roman" w:cs="Calibri"/>
          <w:smallCaps/>
          <w:szCs w:val="22"/>
          <w:lang w:val="fr-FR" w:eastAsia="fr-FR"/>
        </w:rPr>
        <w:t xml:space="preserve"> </w:t>
      </w:r>
      <w:r w:rsidR="004D10FC">
        <w:rPr>
          <w:rFonts w:eastAsia="Times New Roman" w:cs="Calibri"/>
          <w:szCs w:val="22"/>
          <w:lang w:val="fr-FR" w:eastAsia="fr-FR"/>
        </w:rPr>
        <w:t>a, 1-14.</w:t>
      </w:r>
    </w:p>
  </w:footnote>
  <w:footnote w:id="18">
    <w:p w14:paraId="40BECEFC" w14:textId="2D4C19C6" w:rsidR="009403BF" w:rsidRDefault="009403BF">
      <w:pPr>
        <w:pStyle w:val="Notedebasdepage"/>
      </w:pPr>
      <w:r>
        <w:rPr>
          <w:rStyle w:val="Appelnotedebasdep"/>
        </w:rPr>
        <w:footnoteRef/>
      </w:r>
      <w:r>
        <w:t xml:space="preserve"> Sur cette question, voir notamment : </w:t>
      </w:r>
      <w:bookmarkStart w:id="1" w:name="_Hlk62667387"/>
      <w:proofErr w:type="spellStart"/>
      <w:r w:rsidRPr="00600925">
        <w:rPr>
          <w:smallCaps/>
          <w:lang w:val="fr-FR"/>
        </w:rPr>
        <w:t>Schnapp</w:t>
      </w:r>
      <w:proofErr w:type="spellEnd"/>
      <w:r w:rsidRPr="00600925">
        <w:rPr>
          <w:smallCaps/>
          <w:lang w:val="fr-FR"/>
        </w:rPr>
        <w:t xml:space="preserve"> </w:t>
      </w:r>
      <w:r w:rsidRPr="00600925">
        <w:rPr>
          <w:lang w:val="fr-FR"/>
        </w:rPr>
        <w:t xml:space="preserve">1998 ; </w:t>
      </w:r>
      <w:bookmarkEnd w:id="1"/>
      <w:r w:rsidRPr="00600925">
        <w:rPr>
          <w:smallCaps/>
          <w:lang w:val="fr-FR"/>
        </w:rPr>
        <w:t>Sweet</w:t>
      </w:r>
      <w:r w:rsidRPr="00600925">
        <w:rPr>
          <w:lang w:val="fr-FR"/>
        </w:rPr>
        <w:t xml:space="preserve"> 2004 ;</w:t>
      </w:r>
      <w:r w:rsidRPr="00600925">
        <w:rPr>
          <w:color w:val="FF0000"/>
          <w:lang w:val="fr-FR"/>
        </w:rPr>
        <w:t xml:space="preserve"> </w:t>
      </w:r>
      <w:r w:rsidRPr="00600925">
        <w:rPr>
          <w:bCs/>
          <w:lang w:val="fr-FR"/>
        </w:rPr>
        <w:t>S</w:t>
      </w:r>
      <w:r w:rsidRPr="00600925">
        <w:rPr>
          <w:bCs/>
          <w:smallCaps/>
          <w:lang w:val="fr-FR"/>
        </w:rPr>
        <w:t>tenhouse</w:t>
      </w:r>
      <w:r w:rsidRPr="00600925">
        <w:rPr>
          <w:bCs/>
          <w:lang w:val="fr-FR"/>
        </w:rPr>
        <w:t xml:space="preserve"> 2013, 295-316 ; M</w:t>
      </w:r>
      <w:r w:rsidRPr="00600925">
        <w:rPr>
          <w:bCs/>
          <w:smallCaps/>
          <w:lang w:val="fr-FR"/>
        </w:rPr>
        <w:t>iller 2013, 67-87 ;</w:t>
      </w:r>
      <w:r w:rsidRPr="00600925">
        <w:rPr>
          <w:bCs/>
          <w:lang w:val="fr-FR"/>
        </w:rPr>
        <w:t xml:space="preserve"> M</w:t>
      </w:r>
      <w:r w:rsidRPr="00600925">
        <w:rPr>
          <w:bCs/>
          <w:smallCaps/>
          <w:lang w:val="fr-FR"/>
        </w:rPr>
        <w:t>iller</w:t>
      </w:r>
      <w:r w:rsidRPr="00600925">
        <w:rPr>
          <w:bCs/>
          <w:lang w:val="fr-FR"/>
        </w:rPr>
        <w:t xml:space="preserve"> 2017, 55-75.</w:t>
      </w:r>
    </w:p>
  </w:footnote>
  <w:footnote w:id="19">
    <w:p w14:paraId="5CE43FA5" w14:textId="1362CB36" w:rsidR="009403BF" w:rsidRDefault="009403BF">
      <w:pPr>
        <w:pStyle w:val="Notedebasdepage"/>
      </w:pPr>
      <w:r>
        <w:rPr>
          <w:rStyle w:val="Appelnotedebasdep"/>
        </w:rPr>
        <w:footnoteRef/>
      </w:r>
      <w:r>
        <w:t xml:space="preserve"> Les recherches portant sur les travaux des antiquaires se sont considérablement multipliées ces dernières années, en particulier à propos de ceux qui étaient actifs en France, en Italie et en Grande-Bretagne. Il n’existe pas encore de grande synthèse sur cette pratique dans les Pays-Bas méridionaux et l’espace belgo-luxembourgeois. On pourra néanmoins consulter des recherches portant sur des antiquaires particuliers, comme Abraham </w:t>
      </w:r>
      <w:proofErr w:type="spellStart"/>
      <w:r>
        <w:t>Ortelius</w:t>
      </w:r>
      <w:proofErr w:type="spellEnd"/>
      <w:r>
        <w:t xml:space="preserve"> (</w:t>
      </w:r>
      <w:proofErr w:type="spellStart"/>
      <w:r w:rsidRPr="00AD2131">
        <w:rPr>
          <w:smallCaps/>
        </w:rPr>
        <w:t>Meganck</w:t>
      </w:r>
      <w:proofErr w:type="spellEnd"/>
      <w:r>
        <w:rPr>
          <w:smallCaps/>
        </w:rPr>
        <w:t xml:space="preserve"> 2017</w:t>
      </w:r>
      <w:r>
        <w:t xml:space="preserve"> ; </w:t>
      </w:r>
      <w:proofErr w:type="spellStart"/>
      <w:r w:rsidRPr="00AD2131">
        <w:rPr>
          <w:smallCaps/>
        </w:rPr>
        <w:t>Büttner</w:t>
      </w:r>
      <w:proofErr w:type="spellEnd"/>
      <w:r>
        <w:rPr>
          <w:smallCaps/>
        </w:rPr>
        <w:t xml:space="preserve"> 1998, 169-180 ; </w:t>
      </w:r>
      <w:r w:rsidRPr="00600925">
        <w:rPr>
          <w:smallCaps/>
          <w:lang w:val="fr-FR"/>
        </w:rPr>
        <w:t>Schmidt-Ott 1998, 363-377</w:t>
      </w:r>
      <w:r>
        <w:t xml:space="preserve">), Alexandre </w:t>
      </w:r>
      <w:proofErr w:type="spellStart"/>
      <w:r>
        <w:t>Wiltheim</w:t>
      </w:r>
      <w:proofErr w:type="spellEnd"/>
      <w:r>
        <w:t xml:space="preserve"> (notamment </w:t>
      </w:r>
      <w:proofErr w:type="spellStart"/>
      <w:r w:rsidRPr="00600925">
        <w:rPr>
          <w:smallCaps/>
          <w:lang w:val="fr-FR"/>
        </w:rPr>
        <w:t>Krier</w:t>
      </w:r>
      <w:proofErr w:type="spellEnd"/>
      <w:r w:rsidRPr="00600925">
        <w:rPr>
          <w:smallCaps/>
          <w:lang w:val="fr-FR"/>
        </w:rPr>
        <w:t xml:space="preserve"> 2019, 197-228</w:t>
      </w:r>
      <w:r w:rsidR="00A60ADC" w:rsidRPr="00600925">
        <w:rPr>
          <w:smallCaps/>
          <w:lang w:val="fr-FR"/>
        </w:rPr>
        <w:t xml:space="preserve"> </w:t>
      </w:r>
      <w:r w:rsidRPr="00600925">
        <w:rPr>
          <w:smallCaps/>
          <w:lang w:val="fr-FR"/>
        </w:rPr>
        <w:t>;</w:t>
      </w:r>
      <w:r>
        <w:rPr>
          <w:color w:val="FF0000"/>
        </w:rPr>
        <w:t xml:space="preserve"> </w:t>
      </w:r>
      <w:proofErr w:type="spellStart"/>
      <w:r w:rsidRPr="00600925">
        <w:rPr>
          <w:smallCaps/>
          <w:lang w:val="fr-FR"/>
        </w:rPr>
        <w:t>Krier</w:t>
      </w:r>
      <w:proofErr w:type="spellEnd"/>
      <w:r w:rsidRPr="00600925">
        <w:rPr>
          <w:smallCaps/>
          <w:lang w:val="fr-FR"/>
        </w:rPr>
        <w:t xml:space="preserve"> </w:t>
      </w:r>
      <w:r w:rsidRPr="00600925">
        <w:rPr>
          <w:lang w:val="fr-FR"/>
        </w:rPr>
        <w:t xml:space="preserve">et </w:t>
      </w:r>
      <w:r w:rsidRPr="00600925">
        <w:rPr>
          <w:smallCaps/>
          <w:lang w:val="fr-FR"/>
        </w:rPr>
        <w:t xml:space="preserve">Thill 1984 </w:t>
      </w:r>
      <w:r w:rsidRPr="00BE605F">
        <w:t xml:space="preserve">; </w:t>
      </w:r>
      <w:r w:rsidRPr="00AD2131">
        <w:t>L</w:t>
      </w:r>
      <w:r w:rsidRPr="00AD2131">
        <w:rPr>
          <w:smallCaps/>
        </w:rPr>
        <w:t>atteur</w:t>
      </w:r>
      <w:r w:rsidRPr="009E6070">
        <w:rPr>
          <w:rFonts w:eastAsia="Times New Roman"/>
          <w:smallCaps/>
          <w:lang w:eastAsia="ar-SA"/>
        </w:rPr>
        <w:t xml:space="preserve"> </w:t>
      </w:r>
      <w:r>
        <w:rPr>
          <w:rFonts w:eastAsia="Times New Roman"/>
          <w:smallCaps/>
          <w:lang w:eastAsia="ar-SA"/>
        </w:rPr>
        <w:t xml:space="preserve">2017/2018 ; </w:t>
      </w:r>
      <w:r w:rsidRPr="000F7EFA">
        <w:rPr>
          <w:smallCaps/>
        </w:rPr>
        <w:t>Müller</w:t>
      </w:r>
      <w:r>
        <w:rPr>
          <w:smallCaps/>
        </w:rPr>
        <w:t xml:space="preserve"> 1984, 167-232</w:t>
      </w:r>
      <w:r>
        <w:t xml:space="preserve">) ou Pierre-Joseph </w:t>
      </w:r>
      <w:proofErr w:type="spellStart"/>
      <w:r>
        <w:t>Heylen</w:t>
      </w:r>
      <w:proofErr w:type="spellEnd"/>
      <w:r>
        <w:t xml:space="preserve"> (</w:t>
      </w:r>
      <w:r w:rsidRPr="00AD2131">
        <w:t>L</w:t>
      </w:r>
      <w:r w:rsidRPr="00AD2131">
        <w:rPr>
          <w:smallCaps/>
        </w:rPr>
        <w:t>atteur</w:t>
      </w:r>
      <w:r>
        <w:rPr>
          <w:smallCaps/>
        </w:rPr>
        <w:t xml:space="preserve"> 2019, 121-148</w:t>
      </w:r>
      <w:r>
        <w:t xml:space="preserve">). Seul le site de Bavay a fait l’objet d’une étude plus détaillée, voir notamment : </w:t>
      </w:r>
      <w:proofErr w:type="spellStart"/>
      <w:r w:rsidRPr="00CC197D">
        <w:rPr>
          <w:bCs/>
          <w:smallCaps/>
        </w:rPr>
        <w:t>Biévelet</w:t>
      </w:r>
      <w:proofErr w:type="spellEnd"/>
      <w:r>
        <w:rPr>
          <w:bCs/>
          <w:smallCaps/>
        </w:rPr>
        <w:t xml:space="preserve"> 1943, 159-189</w:t>
      </w:r>
      <w:r w:rsidRPr="00206290">
        <w:rPr>
          <w:color w:val="FF0000"/>
        </w:rPr>
        <w:t> </w:t>
      </w:r>
      <w:r>
        <w:t xml:space="preserve">; </w:t>
      </w:r>
      <w:proofErr w:type="spellStart"/>
      <w:r w:rsidRPr="00546C73">
        <w:rPr>
          <w:smallCaps/>
          <w:lang w:val="fr-FR"/>
        </w:rPr>
        <w:t>Beirnaert</w:t>
      </w:r>
      <w:proofErr w:type="spellEnd"/>
      <w:r w:rsidRPr="00546C73">
        <w:rPr>
          <w:smallCaps/>
          <w:lang w:val="fr-FR"/>
        </w:rPr>
        <w:t>-Mary</w:t>
      </w:r>
      <w:r>
        <w:rPr>
          <w:smallCaps/>
          <w:lang w:val="fr-FR"/>
        </w:rPr>
        <w:t xml:space="preserve"> 2018, 52-67 ; </w:t>
      </w:r>
      <w:proofErr w:type="spellStart"/>
      <w:r w:rsidRPr="00C707DC">
        <w:rPr>
          <w:rFonts w:eastAsia="Times New Roman"/>
          <w:smallCaps/>
        </w:rPr>
        <w:t>Lemerle</w:t>
      </w:r>
      <w:proofErr w:type="spellEnd"/>
      <w:r w:rsidRPr="00C707DC">
        <w:rPr>
          <w:rFonts w:eastAsia="Times New Roman"/>
          <w:smallCaps/>
        </w:rPr>
        <w:t xml:space="preserve"> </w:t>
      </w:r>
      <w:r>
        <w:rPr>
          <w:rFonts w:eastAsia="Times New Roman"/>
          <w:smallCaps/>
        </w:rPr>
        <w:t>2005</w:t>
      </w:r>
      <w:r w:rsidRPr="00546C73">
        <w:rPr>
          <w:rFonts w:eastAsia="Times New Roman"/>
          <w:smallCaps/>
        </w:rPr>
        <w:t>, 126</w:t>
      </w:r>
      <w:r>
        <w:rPr>
          <w:rFonts w:eastAsia="Times New Roman"/>
          <w:smallCaps/>
        </w:rPr>
        <w:t>.</w:t>
      </w:r>
    </w:p>
  </w:footnote>
  <w:footnote w:id="20">
    <w:p w14:paraId="2421B0A0" w14:textId="159DE971" w:rsidR="009403BF" w:rsidRPr="00600925" w:rsidRDefault="009403BF">
      <w:pPr>
        <w:pStyle w:val="Notedebasdepage"/>
        <w:rPr>
          <w:lang w:val="nl-NL"/>
        </w:rPr>
      </w:pPr>
      <w:r>
        <w:rPr>
          <w:rStyle w:val="Appelnotedebasdep"/>
        </w:rPr>
        <w:footnoteRef/>
      </w:r>
      <w:r w:rsidRPr="00600925">
        <w:rPr>
          <w:lang w:val="nl-NL"/>
        </w:rPr>
        <w:t xml:space="preserve"> </w:t>
      </w:r>
      <w:proofErr w:type="spellStart"/>
      <w:r w:rsidRPr="00600925">
        <w:rPr>
          <w:smallCaps/>
          <w:lang w:val="nl-NL"/>
        </w:rPr>
        <w:t>Dragendorff</w:t>
      </w:r>
      <w:proofErr w:type="spellEnd"/>
      <w:r w:rsidRPr="00600925">
        <w:rPr>
          <w:smallCaps/>
          <w:lang w:val="nl-NL"/>
        </w:rPr>
        <w:t xml:space="preserve"> </w:t>
      </w:r>
      <w:r w:rsidRPr="00600925">
        <w:rPr>
          <w:lang w:val="nl-NL"/>
        </w:rPr>
        <w:t>et</w:t>
      </w:r>
      <w:r w:rsidRPr="00600925">
        <w:rPr>
          <w:smallCaps/>
          <w:lang w:val="nl-NL"/>
        </w:rPr>
        <w:t xml:space="preserve"> </w:t>
      </w:r>
      <w:proofErr w:type="spellStart"/>
      <w:r w:rsidRPr="00600925">
        <w:rPr>
          <w:smallCaps/>
          <w:lang w:val="nl-NL"/>
        </w:rPr>
        <w:t>Krüger</w:t>
      </w:r>
      <w:proofErr w:type="spellEnd"/>
      <w:r w:rsidRPr="00600925">
        <w:rPr>
          <w:lang w:val="nl-NL"/>
        </w:rPr>
        <w:t> 1924, 6-8 ;</w:t>
      </w:r>
      <w:r w:rsidRPr="00600925">
        <w:rPr>
          <w:smallCaps/>
          <w:lang w:val="nl-NL"/>
        </w:rPr>
        <w:t xml:space="preserve"> </w:t>
      </w:r>
      <w:proofErr w:type="spellStart"/>
      <w:r w:rsidRPr="00AD2131">
        <w:rPr>
          <w:bCs/>
          <w:smallCaps/>
          <w:lang w:val="nl-NL"/>
        </w:rPr>
        <w:t>von</w:t>
      </w:r>
      <w:proofErr w:type="spellEnd"/>
      <w:r w:rsidRPr="00AD2131">
        <w:rPr>
          <w:bCs/>
          <w:smallCaps/>
          <w:lang w:val="nl-NL"/>
        </w:rPr>
        <w:t xml:space="preserve"> </w:t>
      </w:r>
      <w:proofErr w:type="spellStart"/>
      <w:r w:rsidRPr="00AD2131">
        <w:rPr>
          <w:bCs/>
          <w:smallCaps/>
          <w:lang w:val="nl-NL"/>
        </w:rPr>
        <w:t>Hesberg</w:t>
      </w:r>
      <w:proofErr w:type="spellEnd"/>
      <w:r>
        <w:rPr>
          <w:bCs/>
          <w:smallCaps/>
          <w:lang w:val="nl-NL"/>
        </w:rPr>
        <w:t xml:space="preserve"> 2008, 140-412 ; </w:t>
      </w:r>
      <w:proofErr w:type="spellStart"/>
      <w:r w:rsidRPr="00600925">
        <w:rPr>
          <w:smallCaps/>
          <w:lang w:val="nl-NL"/>
        </w:rPr>
        <w:t>Mersch</w:t>
      </w:r>
      <w:proofErr w:type="spellEnd"/>
      <w:r w:rsidRPr="00600925">
        <w:rPr>
          <w:lang w:val="nl-NL"/>
        </w:rPr>
        <w:t xml:space="preserve"> 1985, 49.</w:t>
      </w:r>
    </w:p>
  </w:footnote>
  <w:footnote w:id="21">
    <w:p w14:paraId="4108D871" w14:textId="7516FB19" w:rsidR="009403BF" w:rsidRPr="00600925" w:rsidRDefault="009403BF">
      <w:pPr>
        <w:pStyle w:val="Notedebasdepage"/>
        <w:rPr>
          <w:lang w:val="nl-NL"/>
        </w:rPr>
      </w:pPr>
      <w:r>
        <w:rPr>
          <w:rStyle w:val="Appelnotedebasdep"/>
        </w:rPr>
        <w:footnoteRef/>
      </w:r>
      <w:r w:rsidRPr="00600925">
        <w:rPr>
          <w:lang w:val="nl-NL"/>
        </w:rPr>
        <w:t xml:space="preserve"> </w:t>
      </w:r>
      <w:proofErr w:type="spellStart"/>
      <w:r w:rsidRPr="00600925">
        <w:rPr>
          <w:smallCaps/>
          <w:lang w:val="nl-NL"/>
        </w:rPr>
        <w:t>Ortelius</w:t>
      </w:r>
      <w:proofErr w:type="spellEnd"/>
      <w:r w:rsidRPr="00600925">
        <w:rPr>
          <w:smallCaps/>
          <w:lang w:val="nl-NL"/>
        </w:rPr>
        <w:t xml:space="preserve"> </w:t>
      </w:r>
      <w:r w:rsidRPr="00600925">
        <w:rPr>
          <w:lang w:val="nl-NL"/>
        </w:rPr>
        <w:t xml:space="preserve">et </w:t>
      </w:r>
      <w:proofErr w:type="spellStart"/>
      <w:r w:rsidRPr="00600925">
        <w:rPr>
          <w:lang w:val="nl-NL"/>
        </w:rPr>
        <w:t>V</w:t>
      </w:r>
      <w:r w:rsidRPr="00600925">
        <w:rPr>
          <w:smallCaps/>
          <w:lang w:val="nl-NL"/>
        </w:rPr>
        <w:t>ivianus</w:t>
      </w:r>
      <w:proofErr w:type="spellEnd"/>
      <w:r w:rsidRPr="00600925">
        <w:rPr>
          <w:smallCaps/>
          <w:lang w:val="nl-NL"/>
        </w:rPr>
        <w:t xml:space="preserve"> </w:t>
      </w:r>
      <w:r w:rsidRPr="00600925">
        <w:rPr>
          <w:lang w:val="nl-NL"/>
        </w:rPr>
        <w:t xml:space="preserve">1584, 52-56 ; </w:t>
      </w:r>
      <w:proofErr w:type="spellStart"/>
      <w:r w:rsidRPr="00600925">
        <w:rPr>
          <w:smallCaps/>
          <w:lang w:val="nl-NL"/>
        </w:rPr>
        <w:t>Meganck</w:t>
      </w:r>
      <w:proofErr w:type="spellEnd"/>
      <w:r w:rsidRPr="00600925">
        <w:rPr>
          <w:smallCaps/>
          <w:lang w:val="nl-NL"/>
        </w:rPr>
        <w:t xml:space="preserve"> 2017, 54-61 ;</w:t>
      </w:r>
      <w:r w:rsidRPr="00600925">
        <w:rPr>
          <w:lang w:val="nl-NL"/>
        </w:rPr>
        <w:t xml:space="preserve"> </w:t>
      </w:r>
      <w:proofErr w:type="spellStart"/>
      <w:r w:rsidRPr="00600925">
        <w:rPr>
          <w:smallCaps/>
          <w:lang w:val="nl-NL"/>
        </w:rPr>
        <w:t>Dragendorff</w:t>
      </w:r>
      <w:proofErr w:type="spellEnd"/>
      <w:r w:rsidRPr="00600925">
        <w:rPr>
          <w:smallCaps/>
          <w:lang w:val="nl-NL"/>
        </w:rPr>
        <w:t xml:space="preserve"> </w:t>
      </w:r>
      <w:r w:rsidRPr="00600925">
        <w:rPr>
          <w:lang w:val="nl-NL"/>
        </w:rPr>
        <w:t>et</w:t>
      </w:r>
      <w:r w:rsidRPr="00600925">
        <w:rPr>
          <w:smallCaps/>
          <w:lang w:val="nl-NL"/>
        </w:rPr>
        <w:t xml:space="preserve"> </w:t>
      </w:r>
      <w:proofErr w:type="spellStart"/>
      <w:r w:rsidRPr="00600925">
        <w:rPr>
          <w:smallCaps/>
          <w:lang w:val="nl-NL"/>
        </w:rPr>
        <w:t>Krüger</w:t>
      </w:r>
      <w:proofErr w:type="spellEnd"/>
      <w:r w:rsidRPr="00600925">
        <w:rPr>
          <w:lang w:val="nl-NL"/>
        </w:rPr>
        <w:t> 1924, 10-11</w:t>
      </w:r>
      <w:r w:rsidR="00A60ADC" w:rsidRPr="00600925">
        <w:rPr>
          <w:lang w:val="nl-NL"/>
        </w:rPr>
        <w:t> ;</w:t>
      </w:r>
      <w:r w:rsidRPr="00600925">
        <w:rPr>
          <w:lang w:val="nl-NL"/>
        </w:rPr>
        <w:t xml:space="preserve"> </w:t>
      </w:r>
      <w:proofErr w:type="spellStart"/>
      <w:r w:rsidRPr="00600925">
        <w:rPr>
          <w:smallCaps/>
          <w:lang w:val="nl-NL"/>
        </w:rPr>
        <w:t>Mersch</w:t>
      </w:r>
      <w:proofErr w:type="spellEnd"/>
      <w:r w:rsidRPr="00600925">
        <w:rPr>
          <w:lang w:val="nl-NL"/>
        </w:rPr>
        <w:t xml:space="preserve"> 1985, 87-89.</w:t>
      </w:r>
    </w:p>
  </w:footnote>
  <w:footnote w:id="22">
    <w:p w14:paraId="5D6BF581" w14:textId="294711B6" w:rsidR="009403BF" w:rsidRPr="00600925" w:rsidRDefault="009403BF">
      <w:pPr>
        <w:pStyle w:val="Notedebasdepage"/>
        <w:rPr>
          <w:lang w:val="nl-NL"/>
        </w:rPr>
      </w:pPr>
      <w:r>
        <w:rPr>
          <w:rStyle w:val="Appelnotedebasdep"/>
        </w:rPr>
        <w:footnoteRef/>
      </w:r>
      <w:r w:rsidRPr="00600925">
        <w:rPr>
          <w:lang w:val="nl-NL"/>
        </w:rPr>
        <w:t xml:space="preserve"> </w:t>
      </w:r>
      <w:r w:rsidRPr="00600925">
        <w:rPr>
          <w:smallCaps/>
          <w:lang w:val="nl-NL"/>
        </w:rPr>
        <w:t>Wiltheim</w:t>
      </w:r>
      <w:r w:rsidRPr="00600925">
        <w:rPr>
          <w:lang w:val="nl-NL"/>
        </w:rPr>
        <w:t xml:space="preserve"> 1842, 202-222 ;</w:t>
      </w:r>
      <w:r w:rsidRPr="00600925">
        <w:rPr>
          <w:smallCaps/>
          <w:lang w:val="nl-NL"/>
        </w:rPr>
        <w:t xml:space="preserve"> </w:t>
      </w:r>
      <w:proofErr w:type="spellStart"/>
      <w:r w:rsidRPr="00600925">
        <w:rPr>
          <w:smallCaps/>
          <w:lang w:val="nl-NL"/>
        </w:rPr>
        <w:t>Dragendorff</w:t>
      </w:r>
      <w:proofErr w:type="spellEnd"/>
      <w:r w:rsidRPr="00600925">
        <w:rPr>
          <w:smallCaps/>
          <w:lang w:val="nl-NL"/>
        </w:rPr>
        <w:t xml:space="preserve"> </w:t>
      </w:r>
      <w:r w:rsidRPr="00600925">
        <w:rPr>
          <w:lang w:val="nl-NL"/>
        </w:rPr>
        <w:t>et</w:t>
      </w:r>
      <w:r w:rsidRPr="00600925">
        <w:rPr>
          <w:smallCaps/>
          <w:lang w:val="nl-NL"/>
        </w:rPr>
        <w:t xml:space="preserve"> </w:t>
      </w:r>
      <w:proofErr w:type="spellStart"/>
      <w:r w:rsidRPr="00600925">
        <w:rPr>
          <w:smallCaps/>
          <w:lang w:val="nl-NL"/>
        </w:rPr>
        <w:t>Krüger</w:t>
      </w:r>
      <w:proofErr w:type="spellEnd"/>
      <w:r w:rsidRPr="00600925">
        <w:rPr>
          <w:lang w:val="nl-NL"/>
        </w:rPr>
        <w:t> 1924, 20-24 ;</w:t>
      </w:r>
      <w:r w:rsidRPr="00600925">
        <w:rPr>
          <w:smallCaps/>
          <w:lang w:val="nl-NL"/>
        </w:rPr>
        <w:t xml:space="preserve"> </w:t>
      </w:r>
      <w:proofErr w:type="spellStart"/>
      <w:r w:rsidRPr="00600925">
        <w:rPr>
          <w:smallCaps/>
          <w:lang w:val="nl-NL"/>
        </w:rPr>
        <w:t>Mersch</w:t>
      </w:r>
      <w:proofErr w:type="spellEnd"/>
      <w:r w:rsidRPr="00600925">
        <w:rPr>
          <w:lang w:val="nl-NL"/>
        </w:rPr>
        <w:t xml:space="preserve"> 1985, 109-135 ; </w:t>
      </w:r>
      <w:r w:rsidRPr="00600925">
        <w:rPr>
          <w:smallCaps/>
          <w:lang w:val="nl-NL"/>
        </w:rPr>
        <w:t>France 2001, 46-52 ;</w:t>
      </w:r>
      <w:r w:rsidRPr="00600925">
        <w:rPr>
          <w:lang w:val="nl-NL"/>
        </w:rPr>
        <w:t xml:space="preserve"> L</w:t>
      </w:r>
      <w:r w:rsidRPr="00600925">
        <w:rPr>
          <w:smallCaps/>
          <w:lang w:val="nl-NL"/>
        </w:rPr>
        <w:t>atteur</w:t>
      </w:r>
      <w:r w:rsidRPr="00600925">
        <w:rPr>
          <w:rFonts w:eastAsia="Times New Roman"/>
          <w:smallCaps/>
          <w:lang w:val="nl-NL" w:eastAsia="ar-SA"/>
        </w:rPr>
        <w:t xml:space="preserve"> 2017/2018</w:t>
      </w:r>
      <w:r w:rsidRPr="00600925">
        <w:rPr>
          <w:lang w:val="nl-NL"/>
        </w:rPr>
        <w:t>.</w:t>
      </w:r>
    </w:p>
  </w:footnote>
  <w:footnote w:id="23">
    <w:p w14:paraId="2EBCE899" w14:textId="3B06BEE2" w:rsidR="009403BF" w:rsidRDefault="009403BF">
      <w:pPr>
        <w:pStyle w:val="Notedebasdepage"/>
      </w:pPr>
      <w:r>
        <w:rPr>
          <w:rStyle w:val="Appelnotedebasdep"/>
        </w:rPr>
        <w:footnoteRef/>
      </w:r>
      <w:r>
        <w:t xml:space="preserve"> </w:t>
      </w:r>
      <w:proofErr w:type="spellStart"/>
      <w:r w:rsidRPr="00AD2131">
        <w:rPr>
          <w:smallCaps/>
        </w:rPr>
        <w:t>Dragendorff</w:t>
      </w:r>
      <w:proofErr w:type="spellEnd"/>
      <w:r>
        <w:rPr>
          <w:smallCaps/>
        </w:rPr>
        <w:t xml:space="preserve"> </w:t>
      </w:r>
      <w:r w:rsidRPr="0093541F">
        <w:t>et</w:t>
      </w:r>
      <w:r w:rsidRPr="00AD2131">
        <w:rPr>
          <w:smallCaps/>
        </w:rPr>
        <w:t xml:space="preserve"> Krüger</w:t>
      </w:r>
      <w:r>
        <w:t> 1924.</w:t>
      </w:r>
    </w:p>
  </w:footnote>
  <w:footnote w:id="24">
    <w:p w14:paraId="204C2A81" w14:textId="1DDBE633" w:rsidR="009403BF" w:rsidRPr="00B8073F" w:rsidRDefault="009403BF" w:rsidP="00CF7BF1">
      <w:pPr>
        <w:pStyle w:val="Notedebasdepage"/>
      </w:pPr>
      <w:r>
        <w:rPr>
          <w:rStyle w:val="Appelnotedebasdep"/>
        </w:rPr>
        <w:footnoteRef/>
      </w:r>
      <w:r>
        <w:t xml:space="preserve"> </w:t>
      </w:r>
      <w:r w:rsidRPr="003F667A">
        <w:t>L</w:t>
      </w:r>
      <w:r w:rsidRPr="003F667A">
        <w:rPr>
          <w:smallCaps/>
        </w:rPr>
        <w:t>atteur 2015, 231-235</w:t>
      </w:r>
      <w:r w:rsidRPr="00CF7BF1">
        <w:rPr>
          <w:smallCaps/>
          <w:color w:val="FF0000"/>
        </w:rPr>
        <w:t>.</w:t>
      </w:r>
    </w:p>
  </w:footnote>
  <w:footnote w:id="25">
    <w:p w14:paraId="71ABDA57" w14:textId="753617C3" w:rsidR="009403BF" w:rsidRDefault="009403BF">
      <w:pPr>
        <w:pStyle w:val="Notedebasdepage"/>
      </w:pPr>
      <w:r>
        <w:rPr>
          <w:rStyle w:val="Appelnotedebasdep"/>
        </w:rPr>
        <w:footnoteRef/>
      </w:r>
      <w:r>
        <w:t xml:space="preserve"> </w:t>
      </w:r>
      <w:r w:rsidRPr="00AD2131">
        <w:t>L</w:t>
      </w:r>
      <w:r w:rsidRPr="00AD2131">
        <w:rPr>
          <w:smallCaps/>
        </w:rPr>
        <w:t>atteur</w:t>
      </w:r>
      <w:r>
        <w:rPr>
          <w:smallCaps/>
        </w:rPr>
        <w:t xml:space="preserve"> 2015, 228.</w:t>
      </w:r>
    </w:p>
  </w:footnote>
  <w:footnote w:id="26">
    <w:p w14:paraId="7A2398BC" w14:textId="3C3D3E17" w:rsidR="009403BF" w:rsidRPr="00600925" w:rsidRDefault="009403BF">
      <w:pPr>
        <w:pStyle w:val="Notedebasdepage"/>
        <w:rPr>
          <w:lang w:val="nl-NL"/>
        </w:rPr>
      </w:pPr>
      <w:r>
        <w:rPr>
          <w:rStyle w:val="Appelnotedebasdep"/>
        </w:rPr>
        <w:footnoteRef/>
      </w:r>
      <w:r w:rsidRPr="00600925">
        <w:rPr>
          <w:lang w:val="nl-NL"/>
        </w:rPr>
        <w:t> </w:t>
      </w:r>
      <w:proofErr w:type="spellStart"/>
      <w:r w:rsidRPr="00600925">
        <w:rPr>
          <w:smallCaps/>
          <w:lang w:val="nl-NL"/>
        </w:rPr>
        <w:t>Meganck</w:t>
      </w:r>
      <w:proofErr w:type="spellEnd"/>
      <w:r w:rsidRPr="00600925">
        <w:rPr>
          <w:smallCaps/>
          <w:lang w:val="nl-NL"/>
        </w:rPr>
        <w:t xml:space="preserve"> 2017, 20-35 </w:t>
      </w:r>
      <w:r w:rsidRPr="00600925">
        <w:rPr>
          <w:lang w:val="nl-NL"/>
        </w:rPr>
        <w:t xml:space="preserve">; </w:t>
      </w:r>
      <w:r w:rsidRPr="00EA776E">
        <w:rPr>
          <w:smallCaps/>
          <w:lang w:val="nl-BE"/>
        </w:rPr>
        <w:t>Schmidt-</w:t>
      </w:r>
      <w:proofErr w:type="spellStart"/>
      <w:r w:rsidRPr="00EA776E">
        <w:rPr>
          <w:smallCaps/>
          <w:lang w:val="nl-BE"/>
        </w:rPr>
        <w:t>Ott</w:t>
      </w:r>
      <w:proofErr w:type="spellEnd"/>
      <w:r w:rsidRPr="00EA776E">
        <w:rPr>
          <w:smallCaps/>
          <w:lang w:val="nl-BE"/>
        </w:rPr>
        <w:t xml:space="preserve"> </w:t>
      </w:r>
      <w:r>
        <w:rPr>
          <w:smallCaps/>
          <w:lang w:val="nl-BE"/>
        </w:rPr>
        <w:t>1998, 370-377.</w:t>
      </w:r>
    </w:p>
  </w:footnote>
  <w:footnote w:id="27">
    <w:p w14:paraId="74A9AF7E" w14:textId="3B05BC70" w:rsidR="009403BF" w:rsidRPr="00600925" w:rsidRDefault="009403BF">
      <w:pPr>
        <w:pStyle w:val="Notedebasdepage"/>
        <w:rPr>
          <w:lang w:val="nl-NL"/>
        </w:rPr>
      </w:pPr>
      <w:r>
        <w:rPr>
          <w:rStyle w:val="Appelnotedebasdep"/>
        </w:rPr>
        <w:footnoteRef/>
      </w:r>
      <w:r w:rsidRPr="00600925">
        <w:rPr>
          <w:lang w:val="nl-NL"/>
        </w:rPr>
        <w:t xml:space="preserve"> </w:t>
      </w:r>
      <w:r w:rsidRPr="00600925">
        <w:rPr>
          <w:smallCaps/>
          <w:lang w:val="nl-NL"/>
        </w:rPr>
        <w:t>Müller 1984, 206 ; </w:t>
      </w:r>
      <w:r w:rsidRPr="00600925">
        <w:rPr>
          <w:lang w:val="nl-NL"/>
        </w:rPr>
        <w:t>L</w:t>
      </w:r>
      <w:r w:rsidRPr="00600925">
        <w:rPr>
          <w:smallCaps/>
          <w:lang w:val="nl-NL"/>
        </w:rPr>
        <w:t>atteur</w:t>
      </w:r>
      <w:r w:rsidRPr="00600925">
        <w:rPr>
          <w:rFonts w:eastAsia="Times New Roman"/>
          <w:smallCaps/>
          <w:lang w:val="nl-NL" w:eastAsia="ar-SA"/>
        </w:rPr>
        <w:t xml:space="preserve"> 2017/2018.</w:t>
      </w:r>
    </w:p>
  </w:footnote>
  <w:footnote w:id="28">
    <w:p w14:paraId="25BAFDF4" w14:textId="77777777" w:rsidR="009403BF" w:rsidRPr="00600925" w:rsidRDefault="009403BF" w:rsidP="00206290">
      <w:pPr>
        <w:pStyle w:val="Notedebasdepage"/>
        <w:rPr>
          <w:lang w:val="nl-NL"/>
        </w:rPr>
      </w:pPr>
      <w:r>
        <w:rPr>
          <w:rStyle w:val="Appelnotedebasdep"/>
        </w:rPr>
        <w:footnoteRef/>
      </w:r>
      <w:r w:rsidRPr="00600925">
        <w:rPr>
          <w:lang w:val="nl-NL"/>
        </w:rPr>
        <w:t xml:space="preserve"> </w:t>
      </w:r>
      <w:proofErr w:type="spellStart"/>
      <w:r w:rsidRPr="00600925">
        <w:rPr>
          <w:smallCaps/>
          <w:lang w:val="nl-NL"/>
        </w:rPr>
        <w:t>Sweet</w:t>
      </w:r>
      <w:proofErr w:type="spellEnd"/>
      <w:r w:rsidRPr="00600925">
        <w:rPr>
          <w:lang w:val="nl-NL"/>
        </w:rPr>
        <w:t xml:space="preserve"> 2004, 172.</w:t>
      </w:r>
    </w:p>
  </w:footnote>
  <w:footnote w:id="29">
    <w:p w14:paraId="3C238885" w14:textId="417EA93D" w:rsidR="009403BF" w:rsidRPr="00600925" w:rsidRDefault="009403BF">
      <w:pPr>
        <w:pStyle w:val="Notedebasdepage"/>
        <w:rPr>
          <w:lang w:val="nl-NL"/>
        </w:rPr>
      </w:pPr>
      <w:r w:rsidRPr="00286C8B">
        <w:rPr>
          <w:rStyle w:val="Appelnotedebasdep"/>
        </w:rPr>
        <w:footnoteRef/>
      </w:r>
      <w:r w:rsidRPr="00600925">
        <w:rPr>
          <w:lang w:val="nl-NL"/>
        </w:rPr>
        <w:t xml:space="preserve"> </w:t>
      </w:r>
      <w:proofErr w:type="spellStart"/>
      <w:r w:rsidRPr="00600925">
        <w:rPr>
          <w:bCs/>
          <w:lang w:val="nl-NL"/>
        </w:rPr>
        <w:t>L</w:t>
      </w:r>
      <w:r w:rsidRPr="00600925">
        <w:rPr>
          <w:bCs/>
          <w:smallCaps/>
          <w:lang w:val="nl-NL"/>
        </w:rPr>
        <w:t>orent</w:t>
      </w:r>
      <w:proofErr w:type="spellEnd"/>
      <w:r w:rsidRPr="00600925">
        <w:rPr>
          <w:bCs/>
          <w:smallCaps/>
          <w:lang w:val="nl-NL"/>
        </w:rPr>
        <w:t xml:space="preserve"> </w:t>
      </w:r>
      <w:r w:rsidRPr="00600925">
        <w:rPr>
          <w:bCs/>
          <w:lang w:val="nl-NL"/>
        </w:rPr>
        <w:t>1769 </w:t>
      </w:r>
      <w:r w:rsidRPr="00600925">
        <w:rPr>
          <w:lang w:val="nl-NL"/>
        </w:rPr>
        <w:t xml:space="preserve">; </w:t>
      </w:r>
      <w:proofErr w:type="spellStart"/>
      <w:r w:rsidRPr="00600925">
        <w:rPr>
          <w:smallCaps/>
          <w:lang w:val="nl-NL"/>
        </w:rPr>
        <w:t>Dragendorff</w:t>
      </w:r>
      <w:proofErr w:type="spellEnd"/>
      <w:r w:rsidRPr="00600925">
        <w:rPr>
          <w:smallCaps/>
          <w:lang w:val="nl-NL"/>
        </w:rPr>
        <w:t xml:space="preserve"> </w:t>
      </w:r>
      <w:r w:rsidRPr="00600925">
        <w:rPr>
          <w:lang w:val="nl-NL"/>
        </w:rPr>
        <w:t>et</w:t>
      </w:r>
      <w:r w:rsidRPr="00600925">
        <w:rPr>
          <w:smallCaps/>
          <w:lang w:val="nl-NL"/>
        </w:rPr>
        <w:t xml:space="preserve"> </w:t>
      </w:r>
      <w:proofErr w:type="spellStart"/>
      <w:r w:rsidRPr="00600925">
        <w:rPr>
          <w:smallCaps/>
          <w:lang w:val="nl-NL"/>
        </w:rPr>
        <w:t>Krüger</w:t>
      </w:r>
      <w:proofErr w:type="spellEnd"/>
      <w:r w:rsidRPr="00600925">
        <w:rPr>
          <w:lang w:val="nl-NL"/>
        </w:rPr>
        <w:t xml:space="preserve"> 1924, 25 ; </w:t>
      </w:r>
      <w:proofErr w:type="spellStart"/>
      <w:r w:rsidRPr="00600925">
        <w:rPr>
          <w:smallCaps/>
          <w:lang w:val="nl-NL"/>
        </w:rPr>
        <w:t>Mersch</w:t>
      </w:r>
      <w:proofErr w:type="spellEnd"/>
      <w:r w:rsidRPr="00600925">
        <w:rPr>
          <w:lang w:val="nl-NL"/>
        </w:rPr>
        <w:t xml:space="preserve"> 1985, 168-179.</w:t>
      </w:r>
    </w:p>
  </w:footnote>
  <w:footnote w:id="30">
    <w:p w14:paraId="201E8158" w14:textId="57794538" w:rsidR="009403BF" w:rsidRPr="00600925" w:rsidRDefault="009403BF">
      <w:pPr>
        <w:pStyle w:val="Notedebasdepage"/>
        <w:rPr>
          <w:lang w:val="nl-NL"/>
        </w:rPr>
      </w:pPr>
      <w:r>
        <w:rPr>
          <w:rStyle w:val="Appelnotedebasdep"/>
        </w:rPr>
        <w:footnoteRef/>
      </w:r>
      <w:r w:rsidRPr="00600925">
        <w:rPr>
          <w:lang w:val="nl-NL"/>
        </w:rPr>
        <w:t xml:space="preserve"> </w:t>
      </w:r>
      <w:bookmarkStart w:id="2" w:name="_Hlk57194439"/>
      <w:proofErr w:type="spellStart"/>
      <w:r w:rsidRPr="00600925">
        <w:rPr>
          <w:smallCaps/>
          <w:lang w:val="nl-NL"/>
        </w:rPr>
        <w:t>Dragendorff</w:t>
      </w:r>
      <w:proofErr w:type="spellEnd"/>
      <w:r w:rsidRPr="00600925">
        <w:rPr>
          <w:smallCaps/>
          <w:lang w:val="nl-NL"/>
        </w:rPr>
        <w:t xml:space="preserve"> </w:t>
      </w:r>
      <w:r w:rsidRPr="00600925">
        <w:rPr>
          <w:lang w:val="nl-NL"/>
        </w:rPr>
        <w:t>et</w:t>
      </w:r>
      <w:r w:rsidRPr="00600925">
        <w:rPr>
          <w:smallCaps/>
          <w:lang w:val="nl-NL"/>
        </w:rPr>
        <w:t xml:space="preserve"> </w:t>
      </w:r>
      <w:proofErr w:type="spellStart"/>
      <w:r w:rsidRPr="00600925">
        <w:rPr>
          <w:smallCaps/>
          <w:lang w:val="nl-NL"/>
        </w:rPr>
        <w:t>Krüger</w:t>
      </w:r>
      <w:proofErr w:type="spellEnd"/>
      <w:r w:rsidRPr="00600925">
        <w:rPr>
          <w:lang w:val="nl-NL"/>
        </w:rPr>
        <w:t> 1924, 8-9.</w:t>
      </w:r>
      <w:bookmarkEnd w:id="2"/>
    </w:p>
  </w:footnote>
  <w:footnote w:id="31">
    <w:p w14:paraId="3E6CABAF" w14:textId="64A8D9D5" w:rsidR="009403BF" w:rsidRPr="00600925" w:rsidRDefault="009403BF">
      <w:pPr>
        <w:pStyle w:val="Notedebasdepage"/>
        <w:rPr>
          <w:lang w:val="nl-NL"/>
        </w:rPr>
      </w:pPr>
      <w:r>
        <w:rPr>
          <w:rStyle w:val="Appelnotedebasdep"/>
        </w:rPr>
        <w:footnoteRef/>
      </w:r>
      <w:r w:rsidRPr="00600925">
        <w:rPr>
          <w:lang w:val="nl-NL"/>
        </w:rPr>
        <w:t xml:space="preserve"> </w:t>
      </w:r>
      <w:proofErr w:type="spellStart"/>
      <w:r w:rsidRPr="00600925">
        <w:rPr>
          <w:smallCaps/>
          <w:lang w:val="nl-NL"/>
        </w:rPr>
        <w:t>Loutsch</w:t>
      </w:r>
      <w:proofErr w:type="spellEnd"/>
      <w:r w:rsidRPr="00600925">
        <w:rPr>
          <w:smallCaps/>
          <w:lang w:val="nl-NL"/>
        </w:rPr>
        <w:t xml:space="preserve"> </w:t>
      </w:r>
      <w:r w:rsidRPr="00600925">
        <w:rPr>
          <w:lang w:val="nl-NL"/>
        </w:rPr>
        <w:t xml:space="preserve">2008, 269-283 ; </w:t>
      </w:r>
      <w:proofErr w:type="spellStart"/>
      <w:r w:rsidRPr="00600925">
        <w:rPr>
          <w:smallCaps/>
          <w:lang w:val="nl-NL"/>
        </w:rPr>
        <w:t>Binsfeld</w:t>
      </w:r>
      <w:proofErr w:type="spellEnd"/>
      <w:r w:rsidRPr="00600925">
        <w:rPr>
          <w:lang w:val="nl-NL"/>
        </w:rPr>
        <w:t xml:space="preserve"> 2017, 99-108.</w:t>
      </w:r>
    </w:p>
  </w:footnote>
  <w:footnote w:id="32">
    <w:p w14:paraId="46C815E0" w14:textId="501A9A33" w:rsidR="002F14BA" w:rsidRDefault="002F14BA">
      <w:pPr>
        <w:pStyle w:val="Notedebasdepage"/>
      </w:pPr>
      <w:r>
        <w:rPr>
          <w:rStyle w:val="Appelnotedebasdep"/>
        </w:rPr>
        <w:footnoteRef/>
      </w:r>
      <w:r>
        <w:t xml:space="preserve"> </w:t>
      </w:r>
      <w:bookmarkStart w:id="3" w:name="_Hlk63436452"/>
      <w:proofErr w:type="spellStart"/>
      <w:r w:rsidRPr="002F14BA">
        <w:rPr>
          <w:smallCaps/>
        </w:rPr>
        <w:t>Schnapp</w:t>
      </w:r>
      <w:proofErr w:type="spellEnd"/>
      <w:r w:rsidRPr="002F14BA">
        <w:rPr>
          <w:smallCaps/>
        </w:rPr>
        <w:t xml:space="preserve"> </w:t>
      </w:r>
      <w:r>
        <w:t>2020.</w:t>
      </w:r>
      <w:bookmarkEnd w:id="3"/>
    </w:p>
  </w:footnote>
  <w:footnote w:id="33">
    <w:p w14:paraId="611C2E0B" w14:textId="7F9FCE88" w:rsidR="009403BF" w:rsidRDefault="009403BF">
      <w:pPr>
        <w:pStyle w:val="Notedebasdepage"/>
      </w:pPr>
      <w:r>
        <w:rPr>
          <w:rStyle w:val="Appelnotedebasdep"/>
        </w:rPr>
        <w:footnoteRef/>
      </w:r>
      <w:r>
        <w:t xml:space="preserve"> </w:t>
      </w:r>
      <w:proofErr w:type="spellStart"/>
      <w:r w:rsidRPr="003564DD">
        <w:rPr>
          <w:bCs/>
          <w:smallCaps/>
        </w:rPr>
        <w:t>Godart</w:t>
      </w:r>
      <w:proofErr w:type="spellEnd"/>
      <w:r w:rsidRPr="003564DD">
        <w:rPr>
          <w:bCs/>
          <w:smallCaps/>
        </w:rPr>
        <w:t xml:space="preserve"> </w:t>
      </w:r>
      <w:r w:rsidRPr="0068649C">
        <w:rPr>
          <w:bCs/>
        </w:rPr>
        <w:t>et</w:t>
      </w:r>
      <w:r w:rsidRPr="003564DD">
        <w:rPr>
          <w:bCs/>
          <w:smallCaps/>
        </w:rPr>
        <w:t xml:space="preserve"> </w:t>
      </w:r>
      <w:r w:rsidRPr="003564DD">
        <w:rPr>
          <w:bCs/>
        </w:rPr>
        <w:t>F</w:t>
      </w:r>
      <w:r w:rsidRPr="003564DD">
        <w:rPr>
          <w:bCs/>
          <w:smallCaps/>
        </w:rPr>
        <w:t>eltz</w:t>
      </w:r>
      <w:r w:rsidRPr="003564DD">
        <w:rPr>
          <w:bCs/>
        </w:rPr>
        <w:t xml:space="preserve"> </w:t>
      </w:r>
      <w:r>
        <w:rPr>
          <w:bCs/>
        </w:rPr>
        <w:t>2009, 39, 47-50, 270 ;</w:t>
      </w:r>
      <w:r>
        <w:t> </w:t>
      </w:r>
      <w:r w:rsidRPr="00AD2131">
        <w:t>L</w:t>
      </w:r>
      <w:r w:rsidRPr="00AD2131">
        <w:rPr>
          <w:smallCaps/>
        </w:rPr>
        <w:t>atteur</w:t>
      </w:r>
      <w:r>
        <w:rPr>
          <w:smallCaps/>
        </w:rPr>
        <w:t xml:space="preserve"> 2015, 229-231 </w:t>
      </w:r>
      <w:r>
        <w:t xml:space="preserve">; </w:t>
      </w:r>
      <w:proofErr w:type="spellStart"/>
      <w:r w:rsidRPr="00AD2131">
        <w:rPr>
          <w:smallCaps/>
          <w:lang w:eastAsia="fr-BE"/>
        </w:rPr>
        <w:t>Goche</w:t>
      </w:r>
      <w:r>
        <w:rPr>
          <w:smallCaps/>
          <w:lang w:eastAsia="fr-BE"/>
        </w:rPr>
        <w:t>l</w:t>
      </w:r>
      <w:proofErr w:type="spellEnd"/>
      <w:r w:rsidRPr="00AD2131">
        <w:rPr>
          <w:lang w:eastAsia="fr-BE"/>
        </w:rPr>
        <w:t>, S</w:t>
      </w:r>
      <w:r w:rsidRPr="00AD2131">
        <w:rPr>
          <w:smallCaps/>
          <w:lang w:eastAsia="fr-BE"/>
        </w:rPr>
        <w:t>chmitz</w:t>
      </w:r>
      <w:r>
        <w:rPr>
          <w:lang w:eastAsia="fr-BE"/>
        </w:rPr>
        <w:t xml:space="preserve"> et</w:t>
      </w:r>
      <w:r w:rsidRPr="00AD2131">
        <w:rPr>
          <w:lang w:eastAsia="fr-BE"/>
        </w:rPr>
        <w:t xml:space="preserve"> </w:t>
      </w:r>
      <w:proofErr w:type="spellStart"/>
      <w:r w:rsidRPr="00AD2131">
        <w:rPr>
          <w:lang w:eastAsia="fr-BE"/>
        </w:rPr>
        <w:t>O</w:t>
      </w:r>
      <w:r w:rsidRPr="00AD2131">
        <w:rPr>
          <w:smallCaps/>
          <w:lang w:eastAsia="fr-BE"/>
        </w:rPr>
        <w:t>zer</w:t>
      </w:r>
      <w:proofErr w:type="spellEnd"/>
      <w:r>
        <w:rPr>
          <w:lang w:eastAsia="fr-BE"/>
        </w:rPr>
        <w:t> 2004, 67-68.</w:t>
      </w:r>
    </w:p>
  </w:footnote>
  <w:footnote w:id="34">
    <w:p w14:paraId="78CD0668" w14:textId="43147026" w:rsidR="009403BF" w:rsidRDefault="009403BF">
      <w:pPr>
        <w:pStyle w:val="Notedebasdepage"/>
      </w:pPr>
      <w:r>
        <w:rPr>
          <w:rStyle w:val="Appelnotedebasdep"/>
        </w:rPr>
        <w:footnoteRef/>
      </w:r>
      <w:r>
        <w:t xml:space="preserve"> Différents travaux collectifs ont été menés, ces dernières années, sur les liens entre vestiges antiques et identités locales ou régionales, en particulier à l’époque moderne et au XIX</w:t>
      </w:r>
      <w:r w:rsidRPr="00B05270">
        <w:rPr>
          <w:vertAlign w:val="superscript"/>
        </w:rPr>
        <w:t>e</w:t>
      </w:r>
      <w:r>
        <w:t xml:space="preserve"> siècle. Voir notamment, à titre d’exemples : </w:t>
      </w:r>
      <w:bookmarkStart w:id="4" w:name="_Hlk62492767"/>
      <w:proofErr w:type="spellStart"/>
      <w:r w:rsidRPr="00AD2131">
        <w:rPr>
          <w:rFonts w:eastAsia="Calibri"/>
          <w:smallCaps/>
        </w:rPr>
        <w:t>Krings</w:t>
      </w:r>
      <w:proofErr w:type="spellEnd"/>
      <w:r w:rsidRPr="00AD2131">
        <w:rPr>
          <w:rFonts w:eastAsia="Calibri"/>
          <w:smallCaps/>
        </w:rPr>
        <w:t xml:space="preserve"> </w:t>
      </w:r>
      <w:r w:rsidRPr="00AD2131">
        <w:rPr>
          <w:rFonts w:eastAsia="Calibri"/>
        </w:rPr>
        <w:t xml:space="preserve">et </w:t>
      </w:r>
      <w:proofErr w:type="spellStart"/>
      <w:r w:rsidRPr="00AD2131">
        <w:rPr>
          <w:rFonts w:eastAsia="Calibri"/>
          <w:smallCaps/>
        </w:rPr>
        <w:t>Pugnière</w:t>
      </w:r>
      <w:proofErr w:type="spellEnd"/>
      <w:r>
        <w:rPr>
          <w:rFonts w:eastAsia="Calibri"/>
          <w:smallCaps/>
        </w:rPr>
        <w:t xml:space="preserve">, 2013 ; </w:t>
      </w:r>
      <w:r w:rsidRPr="00BD63E9">
        <w:rPr>
          <w:rFonts w:eastAsia="Times New Roman"/>
          <w:smallCaps/>
          <w:lang w:eastAsia="ar-SA"/>
        </w:rPr>
        <w:t xml:space="preserve">Christian </w:t>
      </w:r>
      <w:r>
        <w:rPr>
          <w:rFonts w:eastAsia="Times New Roman"/>
          <w:lang w:eastAsia="ar-SA"/>
        </w:rPr>
        <w:t>et</w:t>
      </w:r>
      <w:r w:rsidRPr="00BD63E9">
        <w:rPr>
          <w:rFonts w:eastAsia="Times New Roman"/>
          <w:smallCaps/>
          <w:lang w:eastAsia="ar-SA"/>
        </w:rPr>
        <w:t xml:space="preserve"> De </w:t>
      </w:r>
      <w:proofErr w:type="spellStart"/>
      <w:r w:rsidRPr="00BD63E9">
        <w:rPr>
          <w:rFonts w:eastAsia="Times New Roman"/>
          <w:smallCaps/>
          <w:lang w:eastAsia="ar-SA"/>
        </w:rPr>
        <w:t>Divitiis</w:t>
      </w:r>
      <w:proofErr w:type="spellEnd"/>
      <w:r w:rsidRPr="00BD63E9">
        <w:rPr>
          <w:rFonts w:eastAsia="Times New Roman"/>
          <w:lang w:eastAsia="ar-SA"/>
        </w:rPr>
        <w:t xml:space="preserve"> </w:t>
      </w:r>
      <w:r>
        <w:rPr>
          <w:rFonts w:eastAsia="Times New Roman"/>
          <w:lang w:eastAsia="ar-SA"/>
        </w:rPr>
        <w:t xml:space="preserve">2019 ; </w:t>
      </w:r>
      <w:proofErr w:type="spellStart"/>
      <w:r w:rsidRPr="00600925">
        <w:rPr>
          <w:rFonts w:eastAsia="Times New Roman" w:cs="Calibri"/>
          <w:smallCaps/>
          <w:szCs w:val="22"/>
          <w:lang w:val="fr-FR" w:eastAsia="fr-FR"/>
        </w:rPr>
        <w:t>Enenkel</w:t>
      </w:r>
      <w:proofErr w:type="spellEnd"/>
      <w:r w:rsidRPr="00600925">
        <w:rPr>
          <w:rFonts w:eastAsia="Times New Roman" w:cs="Calibri"/>
          <w:smallCaps/>
          <w:szCs w:val="22"/>
          <w:lang w:val="fr-FR" w:eastAsia="fr-FR"/>
        </w:rPr>
        <w:t xml:space="preserve"> </w:t>
      </w:r>
      <w:r w:rsidRPr="00600925">
        <w:rPr>
          <w:rFonts w:eastAsia="Times New Roman" w:cs="Calibri"/>
          <w:szCs w:val="22"/>
          <w:lang w:val="fr-FR" w:eastAsia="fr-FR"/>
        </w:rPr>
        <w:t xml:space="preserve">et </w:t>
      </w:r>
      <w:proofErr w:type="spellStart"/>
      <w:r w:rsidRPr="00600925">
        <w:rPr>
          <w:rFonts w:eastAsia="Times New Roman" w:cs="Calibri"/>
          <w:smallCaps/>
          <w:szCs w:val="22"/>
          <w:lang w:val="fr-FR" w:eastAsia="fr-FR"/>
        </w:rPr>
        <w:t>Ottenheym</w:t>
      </w:r>
      <w:proofErr w:type="spellEnd"/>
      <w:r w:rsidRPr="00600925">
        <w:rPr>
          <w:rFonts w:eastAsia="Times New Roman" w:cs="Calibri"/>
          <w:szCs w:val="22"/>
          <w:lang w:val="fr-FR" w:eastAsia="fr-FR"/>
        </w:rPr>
        <w:t xml:space="preserve"> </w:t>
      </w:r>
      <w:r w:rsidRPr="00600925">
        <w:rPr>
          <w:rFonts w:eastAsia="Times New Roman" w:cs="Calibri"/>
          <w:smallCaps/>
          <w:szCs w:val="22"/>
          <w:lang w:val="fr-FR" w:eastAsia="fr-FR"/>
        </w:rPr>
        <w:t>2019</w:t>
      </w:r>
      <w:r w:rsidR="00600925">
        <w:rPr>
          <w:rFonts w:eastAsia="Times New Roman" w:cs="Calibri"/>
          <w:smallCaps/>
          <w:szCs w:val="22"/>
          <w:lang w:val="fr-FR" w:eastAsia="fr-FR"/>
        </w:rPr>
        <w:t xml:space="preserve"> </w:t>
      </w:r>
      <w:r w:rsidR="00600925">
        <w:rPr>
          <w:rFonts w:eastAsia="Times New Roman" w:cs="Calibri"/>
          <w:szCs w:val="22"/>
          <w:lang w:val="fr-FR" w:eastAsia="fr-FR"/>
        </w:rPr>
        <w:t>b</w:t>
      </w:r>
      <w:r w:rsidRPr="00600925">
        <w:rPr>
          <w:rFonts w:eastAsia="Times New Roman" w:cs="Calibri"/>
          <w:smallCaps/>
          <w:szCs w:val="22"/>
          <w:lang w:val="fr-FR" w:eastAsia="fr-FR"/>
        </w:rPr>
        <w:t>.</w:t>
      </w:r>
    </w:p>
    <w:bookmarkEnd w:id="4"/>
  </w:footnote>
  <w:footnote w:id="35">
    <w:p w14:paraId="714BC7AD" w14:textId="5416B7CF" w:rsidR="009403BF" w:rsidRDefault="009403BF">
      <w:pPr>
        <w:pStyle w:val="Notedebasdepage"/>
      </w:pPr>
      <w:r>
        <w:rPr>
          <w:rStyle w:val="Appelnotedebasdep"/>
        </w:rPr>
        <w:footnoteRef/>
      </w:r>
      <w:r>
        <w:t xml:space="preserve"> Pour les cas britanniques et grecs fort bien étudiés dans cette perspective, voir notamment :</w:t>
      </w:r>
      <w:r w:rsidRPr="00600925">
        <w:rPr>
          <w:smallCaps/>
          <w:lang w:val="fr-FR"/>
        </w:rPr>
        <w:t xml:space="preserve"> </w:t>
      </w:r>
      <w:proofErr w:type="spellStart"/>
      <w:r w:rsidRPr="00600925">
        <w:rPr>
          <w:smallCaps/>
          <w:lang w:val="fr-FR"/>
        </w:rPr>
        <w:t>Hoselitz</w:t>
      </w:r>
      <w:proofErr w:type="spellEnd"/>
      <w:r w:rsidRPr="00600925">
        <w:rPr>
          <w:smallCaps/>
          <w:lang w:val="fr-FR"/>
        </w:rPr>
        <w:t xml:space="preserve"> 2007 ; </w:t>
      </w:r>
      <w:proofErr w:type="spellStart"/>
      <w:r w:rsidRPr="00600925">
        <w:rPr>
          <w:bCs/>
          <w:smallCaps/>
          <w:lang w:val="fr-FR"/>
        </w:rPr>
        <w:t>Hingley</w:t>
      </w:r>
      <w:proofErr w:type="spellEnd"/>
      <w:r w:rsidRPr="00600925">
        <w:rPr>
          <w:bCs/>
          <w:lang w:val="fr-FR"/>
        </w:rPr>
        <w:t xml:space="preserve"> 2000 ; </w:t>
      </w:r>
      <w:proofErr w:type="spellStart"/>
      <w:r w:rsidRPr="00600925">
        <w:rPr>
          <w:lang w:val="fr-FR"/>
        </w:rPr>
        <w:t>H</w:t>
      </w:r>
      <w:r w:rsidRPr="00600925">
        <w:rPr>
          <w:smallCaps/>
          <w:lang w:val="fr-FR"/>
        </w:rPr>
        <w:t>amilakis</w:t>
      </w:r>
      <w:proofErr w:type="spellEnd"/>
      <w:r w:rsidRPr="00600925">
        <w:rPr>
          <w:smallCaps/>
          <w:lang w:val="fr-FR"/>
        </w:rPr>
        <w:t xml:space="preserve"> 2007 ;</w:t>
      </w:r>
      <w:r>
        <w:t xml:space="preserve"> </w:t>
      </w:r>
      <w:proofErr w:type="spellStart"/>
      <w:r w:rsidRPr="00600925">
        <w:rPr>
          <w:smallCaps/>
          <w:lang w:val="fr-FR"/>
        </w:rPr>
        <w:t>Athanassopoulou</w:t>
      </w:r>
      <w:proofErr w:type="spellEnd"/>
      <w:r w:rsidRPr="00600925">
        <w:rPr>
          <w:smallCaps/>
          <w:lang w:val="fr-FR"/>
        </w:rPr>
        <w:t xml:space="preserve"> 2002, 273-299.</w:t>
      </w:r>
    </w:p>
  </w:footnote>
  <w:footnote w:id="36">
    <w:p w14:paraId="040350A0" w14:textId="606B569F" w:rsidR="009403BF" w:rsidRPr="00600925" w:rsidRDefault="009403BF">
      <w:pPr>
        <w:pStyle w:val="Notedebasdepage"/>
        <w:rPr>
          <w:lang w:val="nl-NL"/>
        </w:rPr>
      </w:pPr>
      <w:r>
        <w:rPr>
          <w:rStyle w:val="Appelnotedebasdep"/>
        </w:rPr>
        <w:footnoteRef/>
      </w:r>
      <w:r w:rsidRPr="00600925">
        <w:rPr>
          <w:lang w:val="nl-NL"/>
        </w:rPr>
        <w:t xml:space="preserve"> </w:t>
      </w:r>
      <w:proofErr w:type="spellStart"/>
      <w:r w:rsidRPr="00600925">
        <w:rPr>
          <w:smallCaps/>
          <w:lang w:val="nl-NL"/>
        </w:rPr>
        <w:t>Ortelius</w:t>
      </w:r>
      <w:proofErr w:type="spellEnd"/>
      <w:r w:rsidRPr="00600925">
        <w:rPr>
          <w:smallCaps/>
          <w:lang w:val="nl-NL"/>
        </w:rPr>
        <w:t xml:space="preserve"> </w:t>
      </w:r>
      <w:r w:rsidRPr="00600925">
        <w:rPr>
          <w:lang w:val="nl-NL"/>
        </w:rPr>
        <w:t xml:space="preserve">et </w:t>
      </w:r>
      <w:proofErr w:type="spellStart"/>
      <w:r w:rsidRPr="00600925">
        <w:rPr>
          <w:lang w:val="nl-NL"/>
        </w:rPr>
        <w:t>V</w:t>
      </w:r>
      <w:r w:rsidRPr="00600925">
        <w:rPr>
          <w:smallCaps/>
          <w:lang w:val="nl-NL"/>
        </w:rPr>
        <w:t>ivianus</w:t>
      </w:r>
      <w:proofErr w:type="spellEnd"/>
      <w:r w:rsidRPr="00600925">
        <w:rPr>
          <w:smallCaps/>
          <w:lang w:val="nl-NL"/>
        </w:rPr>
        <w:t xml:space="preserve"> </w:t>
      </w:r>
      <w:r w:rsidRPr="00600925">
        <w:rPr>
          <w:lang w:val="nl-NL"/>
        </w:rPr>
        <w:t xml:space="preserve">1584, 52. </w:t>
      </w:r>
    </w:p>
  </w:footnote>
  <w:footnote w:id="37">
    <w:p w14:paraId="6CA1AD57" w14:textId="7653A793" w:rsidR="009403BF" w:rsidRPr="00600925" w:rsidRDefault="009403BF">
      <w:pPr>
        <w:pStyle w:val="Notedebasdepage"/>
        <w:rPr>
          <w:lang w:val="nl-NL"/>
        </w:rPr>
      </w:pPr>
      <w:r>
        <w:rPr>
          <w:rStyle w:val="Appelnotedebasdep"/>
        </w:rPr>
        <w:footnoteRef/>
      </w:r>
      <w:r w:rsidRPr="00600925">
        <w:rPr>
          <w:lang w:val="nl-NL"/>
        </w:rPr>
        <w:t xml:space="preserve"> </w:t>
      </w:r>
      <w:proofErr w:type="spellStart"/>
      <w:r w:rsidRPr="00600925">
        <w:rPr>
          <w:smallCaps/>
          <w:lang w:val="nl-NL"/>
        </w:rPr>
        <w:t>Mersch</w:t>
      </w:r>
      <w:proofErr w:type="spellEnd"/>
      <w:r w:rsidRPr="00600925">
        <w:rPr>
          <w:lang w:val="nl-NL"/>
        </w:rPr>
        <w:t xml:space="preserve"> 1985, 50 ; </w:t>
      </w:r>
      <w:r w:rsidRPr="00600925">
        <w:rPr>
          <w:smallCaps/>
          <w:lang w:val="nl-NL"/>
        </w:rPr>
        <w:t>Müller 1982, 380-382. </w:t>
      </w:r>
    </w:p>
  </w:footnote>
  <w:footnote w:id="38">
    <w:p w14:paraId="6BE8A5F4" w14:textId="76BAD5C3" w:rsidR="009403BF" w:rsidRPr="00600925" w:rsidRDefault="009403BF">
      <w:pPr>
        <w:pStyle w:val="Notedebasdepage"/>
        <w:rPr>
          <w:lang w:val="nl-NL"/>
        </w:rPr>
      </w:pPr>
      <w:r>
        <w:rPr>
          <w:rStyle w:val="Appelnotedebasdep"/>
        </w:rPr>
        <w:footnoteRef/>
      </w:r>
      <w:r w:rsidRPr="00600925">
        <w:rPr>
          <w:lang w:val="nl-NL"/>
        </w:rPr>
        <w:t xml:space="preserve"> </w:t>
      </w:r>
      <w:proofErr w:type="spellStart"/>
      <w:r w:rsidRPr="00600925">
        <w:rPr>
          <w:bCs/>
          <w:smallCaps/>
          <w:lang w:val="nl-NL"/>
        </w:rPr>
        <w:t>Wouk</w:t>
      </w:r>
      <w:proofErr w:type="spellEnd"/>
      <w:r w:rsidRPr="00600925">
        <w:rPr>
          <w:bCs/>
          <w:smallCaps/>
          <w:lang w:val="nl-NL"/>
        </w:rPr>
        <w:t xml:space="preserve"> 2012, 53-54</w:t>
      </w:r>
      <w:r w:rsidRPr="00600925">
        <w:rPr>
          <w:lang w:val="nl-NL"/>
        </w:rPr>
        <w:t xml:space="preserve"> ; </w:t>
      </w:r>
      <w:proofErr w:type="spellStart"/>
      <w:r w:rsidRPr="00600925">
        <w:rPr>
          <w:smallCaps/>
          <w:lang w:val="nl-NL"/>
        </w:rPr>
        <w:t>Mersch</w:t>
      </w:r>
      <w:proofErr w:type="spellEnd"/>
      <w:r w:rsidRPr="00600925">
        <w:rPr>
          <w:lang w:val="nl-NL"/>
        </w:rPr>
        <w:t xml:space="preserve"> 1985, 79-81.</w:t>
      </w:r>
    </w:p>
  </w:footnote>
  <w:footnote w:id="39">
    <w:p w14:paraId="344F9BF5" w14:textId="77777777" w:rsidR="009403BF" w:rsidRDefault="009403BF" w:rsidP="009631C3">
      <w:pPr>
        <w:pStyle w:val="Notedebasdepage"/>
      </w:pPr>
      <w:r>
        <w:rPr>
          <w:rStyle w:val="Appelnotedebasdep"/>
        </w:rPr>
        <w:footnoteRef/>
      </w:r>
      <w:r>
        <w:t xml:space="preserve"> </w:t>
      </w:r>
      <w:proofErr w:type="spellStart"/>
      <w:r w:rsidRPr="00AD2131">
        <w:t>B</w:t>
      </w:r>
      <w:r w:rsidRPr="00AD2131">
        <w:rPr>
          <w:smallCaps/>
        </w:rPr>
        <w:t>ochius</w:t>
      </w:r>
      <w:proofErr w:type="spellEnd"/>
      <w:r>
        <w:rPr>
          <w:smallCaps/>
        </w:rPr>
        <w:t xml:space="preserve"> 1602, 56.</w:t>
      </w:r>
    </w:p>
  </w:footnote>
  <w:footnote w:id="40">
    <w:p w14:paraId="5307B8D5" w14:textId="22DDC15F" w:rsidR="009403BF" w:rsidRPr="004A1B1F" w:rsidRDefault="009403BF">
      <w:pPr>
        <w:pStyle w:val="Notedebasdepage"/>
      </w:pPr>
      <w:r w:rsidRPr="004A1B1F">
        <w:rPr>
          <w:rStyle w:val="Appelnotedebasdep"/>
        </w:rPr>
        <w:footnoteRef/>
      </w:r>
      <w:r>
        <w:t xml:space="preserve"> </w:t>
      </w:r>
      <w:bookmarkStart w:id="5" w:name="_Hlk57287013"/>
      <w:r w:rsidRPr="004A1B1F">
        <w:rPr>
          <w:bCs/>
        </w:rPr>
        <w:t>B</w:t>
      </w:r>
      <w:r w:rsidRPr="004A1B1F">
        <w:rPr>
          <w:bCs/>
          <w:smallCaps/>
        </w:rPr>
        <w:t xml:space="preserve">raun </w:t>
      </w:r>
      <w:r w:rsidRPr="004A1B1F">
        <w:rPr>
          <w:bCs/>
        </w:rPr>
        <w:t xml:space="preserve">et </w:t>
      </w:r>
      <w:proofErr w:type="spellStart"/>
      <w:r w:rsidRPr="004A1B1F">
        <w:rPr>
          <w:bCs/>
          <w:smallCaps/>
        </w:rPr>
        <w:t>Hogenberg</w:t>
      </w:r>
      <w:proofErr w:type="spellEnd"/>
      <w:r w:rsidRPr="004A1B1F">
        <w:rPr>
          <w:bCs/>
          <w:smallCaps/>
        </w:rPr>
        <w:t> </w:t>
      </w:r>
      <w:r w:rsidRPr="004A1B1F">
        <w:rPr>
          <w:bCs/>
        </w:rPr>
        <w:t>1598</w:t>
      </w:r>
      <w:r>
        <w:rPr>
          <w:bCs/>
        </w:rPr>
        <w:t>, gravure non paginée</w:t>
      </w:r>
      <w:bookmarkEnd w:id="5"/>
      <w:r w:rsidRPr="004A1B1F">
        <w:t xml:space="preserve">. Voir également : </w:t>
      </w:r>
      <w:r w:rsidRPr="004A1B1F">
        <w:rPr>
          <w:smallCaps/>
        </w:rPr>
        <w:t>Mersch</w:t>
      </w:r>
      <w:r w:rsidRPr="004A1B1F">
        <w:t xml:space="preserve"> 1985, 90-92.</w:t>
      </w:r>
    </w:p>
  </w:footnote>
  <w:footnote w:id="41">
    <w:p w14:paraId="66841578" w14:textId="2BCEE186" w:rsidR="009403BF" w:rsidRDefault="009403BF">
      <w:pPr>
        <w:pStyle w:val="Notedebasdepage"/>
      </w:pPr>
      <w:r>
        <w:rPr>
          <w:rStyle w:val="Appelnotedebasdep"/>
        </w:rPr>
        <w:footnoteRef/>
      </w:r>
      <w:r w:rsidRPr="00600925">
        <w:rPr>
          <w:bCs/>
          <w:smallCaps/>
          <w:lang w:val="fr-FR"/>
        </w:rPr>
        <w:t xml:space="preserve"> </w:t>
      </w:r>
      <w:r w:rsidRPr="00600925">
        <w:rPr>
          <w:smallCaps/>
          <w:lang w:val="fr-FR"/>
        </w:rPr>
        <w:t>Sweet</w:t>
      </w:r>
      <w:r w:rsidRPr="00600925">
        <w:rPr>
          <w:lang w:val="fr-FR"/>
        </w:rPr>
        <w:t xml:space="preserve"> 2004, 277-306 ; </w:t>
      </w:r>
      <w:proofErr w:type="spellStart"/>
      <w:r w:rsidRPr="00600925">
        <w:rPr>
          <w:bCs/>
          <w:smallCaps/>
          <w:lang w:val="fr-FR"/>
        </w:rPr>
        <w:t>Hingley</w:t>
      </w:r>
      <w:proofErr w:type="spellEnd"/>
      <w:r w:rsidRPr="00600925">
        <w:rPr>
          <w:bCs/>
          <w:lang w:val="fr-FR"/>
        </w:rPr>
        <w:t xml:space="preserve"> 2012, 51-65 ; </w:t>
      </w:r>
      <w:r w:rsidRPr="00600925">
        <w:rPr>
          <w:bCs/>
          <w:smallCaps/>
          <w:lang w:val="fr-FR"/>
        </w:rPr>
        <w:t xml:space="preserve">Griffiths 2003, 89-105 ; </w:t>
      </w:r>
      <w:proofErr w:type="spellStart"/>
      <w:r w:rsidRPr="00600925">
        <w:rPr>
          <w:bCs/>
          <w:smallCaps/>
          <w:lang w:val="fr-FR"/>
        </w:rPr>
        <w:t>Smiles</w:t>
      </w:r>
      <w:proofErr w:type="spellEnd"/>
      <w:r w:rsidRPr="00600925">
        <w:rPr>
          <w:bCs/>
          <w:smallCaps/>
          <w:lang w:val="fr-FR"/>
        </w:rPr>
        <w:t xml:space="preserve"> 1994</w:t>
      </w:r>
      <w:r w:rsidRPr="00600925">
        <w:rPr>
          <w:lang w:val="fr-FR"/>
        </w:rPr>
        <w:t>.</w:t>
      </w:r>
    </w:p>
  </w:footnote>
  <w:footnote w:id="42">
    <w:p w14:paraId="41861BE1" w14:textId="39D84D29" w:rsidR="009403BF" w:rsidRDefault="009403BF">
      <w:pPr>
        <w:pStyle w:val="Notedebasdepage"/>
      </w:pPr>
      <w:r>
        <w:rPr>
          <w:rStyle w:val="Appelnotedebasdep"/>
        </w:rPr>
        <w:footnoteRef/>
      </w:r>
      <w:r>
        <w:t xml:space="preserve"> </w:t>
      </w:r>
      <w:r w:rsidRPr="005361C8">
        <w:rPr>
          <w:bCs/>
          <w:smallCaps/>
        </w:rPr>
        <w:t>Brulet 2009</w:t>
      </w:r>
      <w:r>
        <w:rPr>
          <w:bCs/>
          <w:smallCaps/>
        </w:rPr>
        <w:t>, 244.</w:t>
      </w:r>
    </w:p>
  </w:footnote>
  <w:footnote w:id="43">
    <w:p w14:paraId="65C8AE38" w14:textId="77777777" w:rsidR="009403BF" w:rsidRDefault="009403BF" w:rsidP="00553ED6">
      <w:pPr>
        <w:pStyle w:val="Notedebasdepage"/>
      </w:pPr>
      <w:r>
        <w:rPr>
          <w:rStyle w:val="Appelnotedebasdep"/>
        </w:rPr>
        <w:footnoteRef/>
      </w:r>
      <w:r>
        <w:t xml:space="preserve"> </w:t>
      </w:r>
      <w:r w:rsidRPr="00AD2131">
        <w:rPr>
          <w:smallCaps/>
        </w:rPr>
        <w:t xml:space="preserve">Choay </w:t>
      </w:r>
      <w:r>
        <w:rPr>
          <w:smallCaps/>
        </w:rPr>
        <w:t>1992, 9-12.</w:t>
      </w:r>
    </w:p>
  </w:footnote>
  <w:footnote w:id="44">
    <w:p w14:paraId="365C604D" w14:textId="6B7ED64B" w:rsidR="009403BF" w:rsidRPr="00E96FAA" w:rsidRDefault="009403BF">
      <w:pPr>
        <w:pStyle w:val="Notedebasdepage"/>
        <w:rPr>
          <w:lang w:val="fr-FR"/>
        </w:rPr>
      </w:pPr>
      <w:r>
        <w:rPr>
          <w:rStyle w:val="Appelnotedebasdep"/>
        </w:rPr>
        <w:footnoteRef/>
      </w:r>
      <w:r>
        <w:t xml:space="preserve"> « </w:t>
      </w:r>
      <w:r w:rsidRPr="00AF67DF">
        <w:rPr>
          <w:lang w:val="fr-FR"/>
        </w:rPr>
        <w:t>Séjour des proconsuls, Bavai d’une part,</w:t>
      </w:r>
      <w:r>
        <w:rPr>
          <w:lang w:val="fr-FR"/>
        </w:rPr>
        <w:t xml:space="preserve"> /</w:t>
      </w:r>
      <w:r w:rsidRPr="00AF67DF">
        <w:rPr>
          <w:lang w:val="fr-FR"/>
        </w:rPr>
        <w:t>Voit sept chemins fameux sortir de son rempart.</w:t>
      </w:r>
      <w:r>
        <w:rPr>
          <w:lang w:val="fr-FR"/>
        </w:rPr>
        <w:t xml:space="preserve"> /</w:t>
      </w:r>
      <w:r w:rsidRPr="00AF67DF">
        <w:rPr>
          <w:lang w:val="fr-FR"/>
        </w:rPr>
        <w:t>Ce chef-d’œuvre imposant du beau règne d’Auguste</w:t>
      </w:r>
      <w:r>
        <w:rPr>
          <w:lang w:val="fr-FR"/>
        </w:rPr>
        <w:t xml:space="preserve"> / A</w:t>
      </w:r>
      <w:r w:rsidRPr="00AF67DF">
        <w:rPr>
          <w:lang w:val="fr-FR"/>
        </w:rPr>
        <w:t xml:space="preserve"> du temps destructeur vaincu le bras robuste.</w:t>
      </w:r>
      <w:r>
        <w:rPr>
          <w:lang w:val="fr-FR"/>
        </w:rPr>
        <w:t xml:space="preserve"> /</w:t>
      </w:r>
      <w:r w:rsidRPr="00AF67DF">
        <w:rPr>
          <w:lang w:val="fr-FR"/>
        </w:rPr>
        <w:t xml:space="preserve">Il subsiste. </w:t>
      </w:r>
      <w:proofErr w:type="spellStart"/>
      <w:r w:rsidRPr="00AF67DF">
        <w:rPr>
          <w:lang w:val="fr-FR"/>
        </w:rPr>
        <w:t>Par là</w:t>
      </w:r>
      <w:proofErr w:type="spellEnd"/>
      <w:r w:rsidRPr="00AF67DF">
        <w:rPr>
          <w:lang w:val="fr-FR"/>
        </w:rPr>
        <w:t xml:space="preserve"> l’aigle des légions</w:t>
      </w:r>
      <w:r>
        <w:rPr>
          <w:lang w:val="fr-FR"/>
        </w:rPr>
        <w:t xml:space="preserve"> / </w:t>
      </w:r>
      <w:r w:rsidRPr="00AF67DF">
        <w:rPr>
          <w:lang w:val="fr-FR"/>
        </w:rPr>
        <w:t>Précipita son vol vers d’autres régions</w:t>
      </w:r>
      <w:r>
        <w:rPr>
          <w:lang w:val="fr-FR"/>
        </w:rPr>
        <w:t xml:space="preserve"> ». </w:t>
      </w:r>
      <w:r w:rsidRPr="00CF3229">
        <w:rPr>
          <w:smallCaps/>
          <w:lang w:val="fr-FR"/>
        </w:rPr>
        <w:t>Le Mayeur</w:t>
      </w:r>
      <w:r w:rsidRPr="00CF3229">
        <w:rPr>
          <w:lang w:val="fr-FR"/>
        </w:rPr>
        <w:t xml:space="preserve"> 1830, 11-12.</w:t>
      </w:r>
    </w:p>
  </w:footnote>
  <w:footnote w:id="45">
    <w:p w14:paraId="150F6002" w14:textId="45ECC55A" w:rsidR="009403BF" w:rsidRDefault="009403BF">
      <w:pPr>
        <w:pStyle w:val="Notedebasdepage"/>
      </w:pPr>
      <w:r>
        <w:rPr>
          <w:rStyle w:val="Appelnotedebasdep"/>
        </w:rPr>
        <w:footnoteRef/>
      </w:r>
      <w:r>
        <w:t xml:space="preserve"> </w:t>
      </w:r>
      <w:r w:rsidRPr="00AD2131">
        <w:rPr>
          <w:color w:val="000000"/>
        </w:rPr>
        <w:t>K</w:t>
      </w:r>
      <w:r w:rsidRPr="00AD2131">
        <w:rPr>
          <w:smallCaps/>
          <w:color w:val="000000"/>
        </w:rPr>
        <w:t>remer</w:t>
      </w:r>
      <w:r w:rsidRPr="00AD2131">
        <w:rPr>
          <w:color w:val="000000"/>
        </w:rPr>
        <w:t xml:space="preserve"> </w:t>
      </w:r>
      <w:r>
        <w:rPr>
          <w:color w:val="000000"/>
        </w:rPr>
        <w:t>2016, 81.</w:t>
      </w:r>
    </w:p>
  </w:footnote>
  <w:footnote w:id="46">
    <w:p w14:paraId="02245950" w14:textId="574BEE4B" w:rsidR="009403BF" w:rsidRDefault="009403BF" w:rsidP="00E96FAA">
      <w:pPr>
        <w:pStyle w:val="Notedebasdepage"/>
      </w:pPr>
      <w:r>
        <w:rPr>
          <w:rStyle w:val="Appelnotedebasdep"/>
        </w:rPr>
        <w:footnoteRef/>
      </w:r>
      <w:r>
        <w:t xml:space="preserve"> </w:t>
      </w:r>
      <w:proofErr w:type="spellStart"/>
      <w:r w:rsidRPr="00EC2330">
        <w:rPr>
          <w:bCs/>
        </w:rPr>
        <w:t>D</w:t>
      </w:r>
      <w:r w:rsidRPr="00EC2330">
        <w:rPr>
          <w:bCs/>
          <w:smallCaps/>
        </w:rPr>
        <w:t>elmaire</w:t>
      </w:r>
      <w:proofErr w:type="spellEnd"/>
      <w:r w:rsidRPr="00EC2330">
        <w:rPr>
          <w:bCs/>
          <w:smallCaps/>
        </w:rPr>
        <w:t xml:space="preserve"> </w:t>
      </w:r>
      <w:r w:rsidRPr="00EC2330">
        <w:rPr>
          <w:bCs/>
        </w:rPr>
        <w:t>2011, 57-59.</w:t>
      </w:r>
    </w:p>
  </w:footnote>
  <w:footnote w:id="47">
    <w:p w14:paraId="166BDEA1" w14:textId="7CF81B65" w:rsidR="009403BF" w:rsidRDefault="009403BF">
      <w:pPr>
        <w:pStyle w:val="Notedebasdepage"/>
      </w:pPr>
      <w:r>
        <w:rPr>
          <w:rStyle w:val="Appelnotedebasdep"/>
        </w:rPr>
        <w:footnoteRef/>
      </w:r>
      <w:r>
        <w:t xml:space="preserve"> </w:t>
      </w:r>
      <w:proofErr w:type="spellStart"/>
      <w:r w:rsidRPr="00B97FE3">
        <w:t>R</w:t>
      </w:r>
      <w:r w:rsidRPr="00B97FE3">
        <w:rPr>
          <w:smallCaps/>
        </w:rPr>
        <w:t>iegl</w:t>
      </w:r>
      <w:proofErr w:type="spellEnd"/>
      <w:r>
        <w:rPr>
          <w:smallCaps/>
        </w:rPr>
        <w:t xml:space="preserve"> 1984, 57-71.</w:t>
      </w:r>
    </w:p>
  </w:footnote>
  <w:footnote w:id="48">
    <w:p w14:paraId="74DFF957" w14:textId="57183AC0" w:rsidR="009403BF" w:rsidRDefault="009403BF">
      <w:pPr>
        <w:pStyle w:val="Notedebasdepage"/>
      </w:pPr>
      <w:r>
        <w:rPr>
          <w:rStyle w:val="Appelnotedebasdep"/>
        </w:rPr>
        <w:footnoteRef/>
      </w:r>
      <w:r>
        <w:t xml:space="preserve"> C’est </w:t>
      </w:r>
      <w:r w:rsidR="00074612">
        <w:t>par exemple</w:t>
      </w:r>
      <w:r>
        <w:t xml:space="preserve"> le cas de la statue équestre de Marc Aurèle, longtemps associée à Constantin. Voir notamment : </w:t>
      </w:r>
      <w:bookmarkStart w:id="6" w:name="_Hlk62570742"/>
      <w:r w:rsidRPr="00D9707E">
        <w:rPr>
          <w:smallCaps/>
        </w:rPr>
        <w:t>Chevallier</w:t>
      </w:r>
      <w:r>
        <w:t xml:space="preserve"> 1984, </w:t>
      </w:r>
      <w:bookmarkEnd w:id="6"/>
      <w:r>
        <w:t>80, 86, 92-95.</w:t>
      </w:r>
    </w:p>
  </w:footnote>
  <w:footnote w:id="49">
    <w:p w14:paraId="4760C499" w14:textId="007B4322" w:rsidR="009403BF" w:rsidRPr="00600925" w:rsidRDefault="009403BF">
      <w:pPr>
        <w:pStyle w:val="Notedebasdepage"/>
        <w:rPr>
          <w:lang w:val="nl-NL"/>
        </w:rPr>
      </w:pPr>
      <w:r>
        <w:rPr>
          <w:rStyle w:val="Appelnotedebasdep"/>
        </w:rPr>
        <w:footnoteRef/>
      </w:r>
      <w:r w:rsidRPr="00600925">
        <w:rPr>
          <w:lang w:val="nl-NL"/>
        </w:rPr>
        <w:t xml:space="preserve"> </w:t>
      </w:r>
      <w:proofErr w:type="spellStart"/>
      <w:r w:rsidRPr="00600925">
        <w:rPr>
          <w:smallCaps/>
          <w:lang w:val="nl-NL"/>
        </w:rPr>
        <w:t>Zahn</w:t>
      </w:r>
      <w:proofErr w:type="spellEnd"/>
      <w:r w:rsidRPr="00600925">
        <w:rPr>
          <w:lang w:val="nl-NL"/>
        </w:rPr>
        <w:t xml:space="preserve"> 1969, </w:t>
      </w:r>
      <w:r w:rsidR="00600925" w:rsidRPr="00600925">
        <w:rPr>
          <w:lang w:val="nl-NL"/>
        </w:rPr>
        <w:t xml:space="preserve">106-151 ; </w:t>
      </w:r>
      <w:proofErr w:type="spellStart"/>
      <w:r w:rsidR="00600925" w:rsidRPr="00600925">
        <w:rPr>
          <w:rFonts w:eastAsia="Times New Roman" w:cs="Calibri"/>
          <w:smallCaps/>
          <w:szCs w:val="22"/>
          <w:lang w:val="nl-NL" w:eastAsia="fr-FR"/>
        </w:rPr>
        <w:t>Enenkel</w:t>
      </w:r>
      <w:proofErr w:type="spellEnd"/>
      <w:r w:rsidR="00600925" w:rsidRPr="00600925">
        <w:rPr>
          <w:rFonts w:eastAsia="Times New Roman" w:cs="Calibri"/>
          <w:smallCaps/>
          <w:szCs w:val="22"/>
          <w:lang w:val="nl-NL" w:eastAsia="fr-FR"/>
        </w:rPr>
        <w:t xml:space="preserve"> </w:t>
      </w:r>
      <w:r w:rsidR="00600925" w:rsidRPr="00600925">
        <w:rPr>
          <w:rFonts w:eastAsia="Times New Roman" w:cs="Calibri"/>
          <w:szCs w:val="22"/>
          <w:lang w:val="nl-NL" w:eastAsia="fr-FR"/>
        </w:rPr>
        <w:t xml:space="preserve">et </w:t>
      </w:r>
      <w:proofErr w:type="spellStart"/>
      <w:r w:rsidR="00600925" w:rsidRPr="00600925">
        <w:rPr>
          <w:rFonts w:eastAsia="Times New Roman" w:cs="Calibri"/>
          <w:smallCaps/>
          <w:szCs w:val="22"/>
          <w:lang w:val="nl-NL" w:eastAsia="fr-FR"/>
        </w:rPr>
        <w:t>Ottenheym</w:t>
      </w:r>
      <w:proofErr w:type="spellEnd"/>
      <w:r w:rsidR="00600925" w:rsidRPr="00600925">
        <w:rPr>
          <w:rFonts w:eastAsia="Times New Roman" w:cs="Calibri"/>
          <w:szCs w:val="22"/>
          <w:lang w:val="nl-NL" w:eastAsia="fr-FR"/>
        </w:rPr>
        <w:t xml:space="preserve"> </w:t>
      </w:r>
      <w:r w:rsidR="00600925" w:rsidRPr="00600925">
        <w:rPr>
          <w:rFonts w:eastAsia="Times New Roman" w:cs="Calibri"/>
          <w:smallCaps/>
          <w:szCs w:val="22"/>
          <w:lang w:val="nl-NL" w:eastAsia="fr-FR"/>
        </w:rPr>
        <w:t xml:space="preserve">2019 </w:t>
      </w:r>
      <w:r w:rsidR="00600925" w:rsidRPr="00600925">
        <w:rPr>
          <w:rFonts w:eastAsia="Times New Roman" w:cs="Calibri"/>
          <w:szCs w:val="22"/>
          <w:lang w:val="nl-NL" w:eastAsia="fr-FR"/>
        </w:rPr>
        <w:t xml:space="preserve">a, </w:t>
      </w:r>
      <w:r w:rsidR="00600925">
        <w:rPr>
          <w:rFonts w:eastAsia="Times New Roman" w:cs="Calibri"/>
          <w:szCs w:val="22"/>
          <w:lang w:val="nl-NL" w:eastAsia="fr-FR"/>
        </w:rPr>
        <w:t>71-74, 185.</w:t>
      </w:r>
    </w:p>
  </w:footnote>
  <w:footnote w:id="50">
    <w:p w14:paraId="6405EFAA" w14:textId="17238F49" w:rsidR="009403BF" w:rsidRDefault="009403BF">
      <w:pPr>
        <w:pStyle w:val="Notedebasdepage"/>
      </w:pPr>
      <w:r>
        <w:rPr>
          <w:rStyle w:val="Appelnotedebasdep"/>
        </w:rPr>
        <w:footnoteRef/>
      </w:r>
      <w:r>
        <w:t xml:space="preserve"> </w:t>
      </w:r>
      <w:proofErr w:type="spellStart"/>
      <w:r w:rsidRPr="00AD2131">
        <w:rPr>
          <w:smallCaps/>
        </w:rPr>
        <w:t>Meganck</w:t>
      </w:r>
      <w:proofErr w:type="spellEnd"/>
      <w:r>
        <w:rPr>
          <w:smallCaps/>
        </w:rPr>
        <w:t xml:space="preserve"> 2017</w:t>
      </w:r>
      <w:r>
        <w:t>, 62.</w:t>
      </w:r>
    </w:p>
  </w:footnote>
  <w:footnote w:id="51">
    <w:p w14:paraId="51023F29" w14:textId="39AE53B5" w:rsidR="009403BF" w:rsidRDefault="009403BF">
      <w:pPr>
        <w:pStyle w:val="Notedebasdepage"/>
      </w:pPr>
      <w:r>
        <w:rPr>
          <w:rStyle w:val="Appelnotedebasdep"/>
        </w:rPr>
        <w:footnoteRef/>
      </w:r>
      <w:r>
        <w:t xml:space="preserve"> </w:t>
      </w:r>
      <w:r w:rsidRPr="00AD2131">
        <w:rPr>
          <w:smallCaps/>
        </w:rPr>
        <w:t>Mersch</w:t>
      </w:r>
      <w:r w:rsidRPr="00AD2131">
        <w:t xml:space="preserve"> </w:t>
      </w:r>
      <w:r>
        <w:t xml:space="preserve">1985, 58-63 ; </w:t>
      </w:r>
      <w:proofErr w:type="spellStart"/>
      <w:r w:rsidRPr="00AD2131">
        <w:rPr>
          <w:smallCaps/>
        </w:rPr>
        <w:t>Dragendorff</w:t>
      </w:r>
      <w:proofErr w:type="spellEnd"/>
      <w:r>
        <w:rPr>
          <w:smallCaps/>
        </w:rPr>
        <w:t xml:space="preserve"> </w:t>
      </w:r>
      <w:r w:rsidRPr="0093541F">
        <w:t>et</w:t>
      </w:r>
      <w:r w:rsidRPr="00AD2131">
        <w:rPr>
          <w:smallCaps/>
        </w:rPr>
        <w:t xml:space="preserve"> Krüger</w:t>
      </w:r>
      <w:r>
        <w:t> 1924, 27.</w:t>
      </w:r>
    </w:p>
  </w:footnote>
  <w:footnote w:id="52">
    <w:p w14:paraId="3B271664" w14:textId="401EB9C1" w:rsidR="009403BF" w:rsidRDefault="009403BF" w:rsidP="0005076E">
      <w:pPr>
        <w:pStyle w:val="Notedebasdepage"/>
      </w:pPr>
      <w:r>
        <w:rPr>
          <w:rStyle w:val="Appelnotedebasdep"/>
        </w:rPr>
        <w:footnoteRef/>
      </w:r>
      <w:r>
        <w:t xml:space="preserve"> </w:t>
      </w:r>
      <w:r w:rsidRPr="00286C8B">
        <w:rPr>
          <w:bCs/>
          <w:smallCaps/>
        </w:rPr>
        <w:t>Lorent</w:t>
      </w:r>
      <w:r w:rsidRPr="00286C8B">
        <w:rPr>
          <w:bCs/>
        </w:rPr>
        <w:t xml:space="preserve"> 1769</w:t>
      </w:r>
      <w:r>
        <w:rPr>
          <w:bCs/>
        </w:rPr>
        <w:t xml:space="preserve">, dédicace non paginée, 4 ; </w:t>
      </w:r>
      <w:r w:rsidRPr="00AD2131">
        <w:rPr>
          <w:smallCaps/>
        </w:rPr>
        <w:t>Mersch</w:t>
      </w:r>
      <w:r w:rsidRPr="00AD2131">
        <w:t xml:space="preserve"> </w:t>
      </w:r>
      <w:r>
        <w:t xml:space="preserve">1985, 168-179 ; </w:t>
      </w:r>
      <w:proofErr w:type="spellStart"/>
      <w:r w:rsidRPr="00AD2131">
        <w:rPr>
          <w:smallCaps/>
        </w:rPr>
        <w:t>Dragendorff</w:t>
      </w:r>
      <w:proofErr w:type="spellEnd"/>
      <w:r>
        <w:rPr>
          <w:smallCaps/>
        </w:rPr>
        <w:t xml:space="preserve"> </w:t>
      </w:r>
      <w:r w:rsidRPr="0093541F">
        <w:t>et</w:t>
      </w:r>
      <w:r w:rsidRPr="00AD2131">
        <w:rPr>
          <w:smallCaps/>
        </w:rPr>
        <w:t xml:space="preserve"> Krüger</w:t>
      </w:r>
      <w:r>
        <w:t> 1924, 25.</w:t>
      </w:r>
    </w:p>
  </w:footnote>
  <w:footnote w:id="53">
    <w:p w14:paraId="72D715DA" w14:textId="650B3B83" w:rsidR="009403BF" w:rsidRDefault="009403BF">
      <w:pPr>
        <w:pStyle w:val="Notedebasdepage"/>
      </w:pPr>
      <w:r>
        <w:rPr>
          <w:rStyle w:val="Appelnotedebasdep"/>
        </w:rPr>
        <w:footnoteRef/>
      </w:r>
      <w:r>
        <w:t xml:space="preserve"> Nous reprenons ici aussi la terminologie d’Aloïs </w:t>
      </w:r>
      <w:proofErr w:type="spellStart"/>
      <w:r>
        <w:t>Riegl</w:t>
      </w:r>
      <w:proofErr w:type="spellEnd"/>
      <w:r>
        <w:t xml:space="preserve">. </w:t>
      </w:r>
      <w:r w:rsidRPr="00752165">
        <w:t xml:space="preserve">Sur la « valeur historique », voir : </w:t>
      </w:r>
      <w:proofErr w:type="spellStart"/>
      <w:r w:rsidRPr="00752165">
        <w:t>R</w:t>
      </w:r>
      <w:r w:rsidRPr="00752165">
        <w:rPr>
          <w:smallCaps/>
        </w:rPr>
        <w:t>iegl</w:t>
      </w:r>
      <w:proofErr w:type="spellEnd"/>
      <w:r w:rsidRPr="00752165">
        <w:rPr>
          <w:smallCaps/>
        </w:rPr>
        <w:t xml:space="preserve"> 1984, 73-81.</w:t>
      </w:r>
    </w:p>
  </w:footnote>
  <w:footnote w:id="54">
    <w:p w14:paraId="40B6074A" w14:textId="0DBD7EFF" w:rsidR="009403BF" w:rsidRDefault="009403BF">
      <w:pPr>
        <w:pStyle w:val="Notedebasdepage"/>
      </w:pPr>
      <w:r>
        <w:rPr>
          <w:rStyle w:val="Appelnotedebasdep"/>
        </w:rPr>
        <w:footnoteRef/>
      </w:r>
      <w:r>
        <w:t xml:space="preserve"> U</w:t>
      </w:r>
      <w:r>
        <w:rPr>
          <w:smallCaps/>
        </w:rPr>
        <w:t>nesco</w:t>
      </w:r>
      <w:r>
        <w:t xml:space="preserve">, </w:t>
      </w:r>
      <w:r w:rsidRPr="00BE68AC">
        <w:rPr>
          <w:i/>
          <w:iCs/>
        </w:rPr>
        <w:t>Trèves – monuments romains, cathédrale Saint-Pierre et église Notre-Dame</w:t>
      </w:r>
      <w:r>
        <w:t xml:space="preserve">, </w:t>
      </w:r>
      <w:hyperlink r:id="rId2" w:history="1">
        <w:r w:rsidRPr="00536AB3">
          <w:rPr>
            <w:rStyle w:val="Lienhypertexte"/>
          </w:rPr>
          <w:t>https://whc.unesco.org/fr/list/367/</w:t>
        </w:r>
      </w:hyperlink>
      <w:r>
        <w:t xml:space="preserve"> (consulté le 27/01/2021).</w:t>
      </w:r>
    </w:p>
  </w:footnote>
  <w:footnote w:id="55">
    <w:p w14:paraId="5EB40AF3" w14:textId="376D10B7" w:rsidR="009403BF" w:rsidRDefault="009403BF">
      <w:pPr>
        <w:pStyle w:val="Notedebasdepage"/>
      </w:pPr>
      <w:r>
        <w:rPr>
          <w:rStyle w:val="Appelnotedebasdep"/>
        </w:rPr>
        <w:footnoteRef/>
      </w:r>
      <w:r>
        <w:t xml:space="preserve"> </w:t>
      </w:r>
      <w:r w:rsidRPr="00AD2131">
        <w:t>L</w:t>
      </w:r>
      <w:r w:rsidRPr="00AD2131">
        <w:rPr>
          <w:smallCaps/>
        </w:rPr>
        <w:t>atteur</w:t>
      </w:r>
      <w:r>
        <w:rPr>
          <w:smallCaps/>
        </w:rPr>
        <w:t xml:space="preserve"> 2015, 229-231</w:t>
      </w:r>
      <w:r>
        <w:t>, 237-240.</w:t>
      </w:r>
    </w:p>
  </w:footnote>
  <w:footnote w:id="56">
    <w:p w14:paraId="55F3BFAA" w14:textId="02533C63" w:rsidR="009403BF" w:rsidRPr="008B3470" w:rsidRDefault="009403BF">
      <w:pPr>
        <w:pStyle w:val="Notedebasdepage"/>
      </w:pPr>
      <w:r w:rsidRPr="008B3470">
        <w:rPr>
          <w:rStyle w:val="Appelnotedebasdep"/>
        </w:rPr>
        <w:footnoteRef/>
      </w:r>
      <w:r w:rsidRPr="008B3470">
        <w:t xml:space="preserve"> </w:t>
      </w:r>
      <w:proofErr w:type="spellStart"/>
      <w:r w:rsidRPr="00AD2131">
        <w:rPr>
          <w:smallCaps/>
        </w:rPr>
        <w:t>Corbiau</w:t>
      </w:r>
      <w:proofErr w:type="spellEnd"/>
      <w:r>
        <w:rPr>
          <w:smallCaps/>
        </w:rPr>
        <w:t xml:space="preserve"> 1985, 69-78 ; </w:t>
      </w:r>
      <w:r w:rsidRPr="008B3470">
        <w:rPr>
          <w:bCs/>
          <w:smallCaps/>
        </w:rPr>
        <w:t>Breuer 1966, 52</w:t>
      </w:r>
      <w:r>
        <w:rPr>
          <w:bCs/>
          <w:smallCaps/>
        </w:rPr>
        <w:t>.</w:t>
      </w:r>
    </w:p>
  </w:footnote>
  <w:footnote w:id="57">
    <w:p w14:paraId="6CACB791" w14:textId="362D7342" w:rsidR="009403BF" w:rsidRPr="008B3470" w:rsidRDefault="009403BF" w:rsidP="002C0C7B">
      <w:pPr>
        <w:pStyle w:val="Notedebasdepage"/>
        <w:rPr>
          <w:bCs/>
          <w:smallCaps/>
        </w:rPr>
      </w:pPr>
      <w:r w:rsidRPr="008B3470">
        <w:rPr>
          <w:rStyle w:val="Appelnotedebasdep"/>
        </w:rPr>
        <w:footnoteRef/>
      </w:r>
      <w:r w:rsidRPr="008B3470">
        <w:t xml:space="preserve"> </w:t>
      </w:r>
      <w:proofErr w:type="spellStart"/>
      <w:r w:rsidRPr="008B3470">
        <w:rPr>
          <w:bCs/>
          <w:smallCaps/>
        </w:rPr>
        <w:t>Carmelez</w:t>
      </w:r>
      <w:proofErr w:type="spellEnd"/>
      <w:r w:rsidRPr="008B3470">
        <w:rPr>
          <w:bCs/>
          <w:smallCaps/>
        </w:rPr>
        <w:t xml:space="preserve"> 1988, 134-136</w:t>
      </w:r>
      <w:r>
        <w:rPr>
          <w:bCs/>
          <w:smallCaps/>
        </w:rPr>
        <w:t xml:space="preserve"> ; </w:t>
      </w:r>
      <w:r w:rsidRPr="00C609B7">
        <w:rPr>
          <w:bCs/>
          <w:smallCaps/>
        </w:rPr>
        <w:t>Merckx</w:t>
      </w:r>
      <w:r>
        <w:rPr>
          <w:bCs/>
          <w:smallCaps/>
        </w:rPr>
        <w:t xml:space="preserve"> </w:t>
      </w:r>
      <w:r>
        <w:rPr>
          <w:bCs/>
        </w:rPr>
        <w:t>et</w:t>
      </w:r>
      <w:r w:rsidRPr="00C609B7">
        <w:rPr>
          <w:bCs/>
          <w:smallCaps/>
        </w:rPr>
        <w:t xml:space="preserve"> </w:t>
      </w:r>
      <w:proofErr w:type="spellStart"/>
      <w:r w:rsidRPr="00C609B7">
        <w:rPr>
          <w:bCs/>
          <w:smallCaps/>
        </w:rPr>
        <w:t>Collin</w:t>
      </w:r>
      <w:proofErr w:type="spellEnd"/>
      <w:r>
        <w:rPr>
          <w:bCs/>
          <w:smallCaps/>
        </w:rPr>
        <w:t xml:space="preserve"> 2002, 67 ; </w:t>
      </w:r>
      <w:proofErr w:type="spellStart"/>
      <w:r w:rsidRPr="00AD2131">
        <w:rPr>
          <w:smallCaps/>
        </w:rPr>
        <w:t>Corbiau</w:t>
      </w:r>
      <w:proofErr w:type="spellEnd"/>
      <w:r w:rsidRPr="00AD2131">
        <w:t xml:space="preserve"> </w:t>
      </w:r>
      <w:r>
        <w:t xml:space="preserve">2011, 13-14. Ce phénomène est aussi fréquemment observé à propos d’autres voies romaines, notamment en France : </w:t>
      </w:r>
      <w:r w:rsidRPr="00AD2131">
        <w:rPr>
          <w:smallCaps/>
        </w:rPr>
        <w:t>Coulon</w:t>
      </w:r>
      <w:r w:rsidRPr="00AD2131">
        <w:t xml:space="preserve"> </w:t>
      </w:r>
      <w:r>
        <w:t>2007, 169-188.</w:t>
      </w:r>
    </w:p>
  </w:footnote>
  <w:footnote w:id="58">
    <w:p w14:paraId="0A7BEDE5" w14:textId="6E22E2B2" w:rsidR="009403BF" w:rsidRPr="008B3470" w:rsidRDefault="009403BF" w:rsidP="00833CFE">
      <w:pPr>
        <w:pStyle w:val="Notedebasdepage"/>
      </w:pPr>
      <w:r w:rsidRPr="008B3470">
        <w:rPr>
          <w:rStyle w:val="Appelnotedebasdep"/>
        </w:rPr>
        <w:footnoteRef/>
      </w:r>
      <w:r w:rsidRPr="008B3470">
        <w:t xml:space="preserve"> </w:t>
      </w:r>
      <w:proofErr w:type="spellStart"/>
      <w:r w:rsidRPr="008B3470">
        <w:rPr>
          <w:bCs/>
          <w:smallCaps/>
        </w:rPr>
        <w:t>Carmelez</w:t>
      </w:r>
      <w:proofErr w:type="spellEnd"/>
      <w:r w:rsidRPr="008B3470">
        <w:rPr>
          <w:bCs/>
          <w:smallCaps/>
        </w:rPr>
        <w:t xml:space="preserve"> 1988, 143-144</w:t>
      </w:r>
      <w:r>
        <w:rPr>
          <w:bCs/>
          <w:smallCaps/>
        </w:rPr>
        <w:t xml:space="preserve"> ; </w:t>
      </w:r>
      <w:proofErr w:type="spellStart"/>
      <w:r w:rsidRPr="003564DD">
        <w:rPr>
          <w:bCs/>
          <w:smallCaps/>
        </w:rPr>
        <w:t>Godart</w:t>
      </w:r>
      <w:proofErr w:type="spellEnd"/>
      <w:r w:rsidRPr="003564DD">
        <w:rPr>
          <w:bCs/>
          <w:smallCaps/>
        </w:rPr>
        <w:t xml:space="preserve"> </w:t>
      </w:r>
      <w:r w:rsidRPr="0068649C">
        <w:rPr>
          <w:bCs/>
        </w:rPr>
        <w:t>et</w:t>
      </w:r>
      <w:r w:rsidRPr="003564DD">
        <w:rPr>
          <w:bCs/>
          <w:smallCaps/>
        </w:rPr>
        <w:t xml:space="preserve"> </w:t>
      </w:r>
      <w:r w:rsidRPr="003564DD">
        <w:rPr>
          <w:bCs/>
        </w:rPr>
        <w:t>F</w:t>
      </w:r>
      <w:r w:rsidRPr="003564DD">
        <w:rPr>
          <w:bCs/>
          <w:smallCaps/>
        </w:rPr>
        <w:t>eltz</w:t>
      </w:r>
      <w:r w:rsidRPr="003564DD">
        <w:rPr>
          <w:bCs/>
        </w:rPr>
        <w:t xml:space="preserve"> </w:t>
      </w:r>
      <w:r>
        <w:rPr>
          <w:bCs/>
        </w:rPr>
        <w:t xml:space="preserve">2009, 49 ; </w:t>
      </w:r>
      <w:proofErr w:type="spellStart"/>
      <w:r w:rsidRPr="00AD2131">
        <w:rPr>
          <w:smallCaps/>
          <w:lang w:eastAsia="fr-BE"/>
        </w:rPr>
        <w:t>Goche</w:t>
      </w:r>
      <w:r>
        <w:rPr>
          <w:smallCaps/>
          <w:lang w:eastAsia="fr-BE"/>
        </w:rPr>
        <w:t>l</w:t>
      </w:r>
      <w:proofErr w:type="spellEnd"/>
      <w:r w:rsidRPr="00AD2131">
        <w:rPr>
          <w:lang w:eastAsia="fr-BE"/>
        </w:rPr>
        <w:t>, S</w:t>
      </w:r>
      <w:r w:rsidRPr="00AD2131">
        <w:rPr>
          <w:smallCaps/>
          <w:lang w:eastAsia="fr-BE"/>
        </w:rPr>
        <w:t>chmitz</w:t>
      </w:r>
      <w:r>
        <w:rPr>
          <w:lang w:eastAsia="fr-BE"/>
        </w:rPr>
        <w:t xml:space="preserve"> et</w:t>
      </w:r>
      <w:r w:rsidRPr="00AD2131">
        <w:rPr>
          <w:lang w:eastAsia="fr-BE"/>
        </w:rPr>
        <w:t xml:space="preserve"> </w:t>
      </w:r>
      <w:proofErr w:type="spellStart"/>
      <w:r w:rsidRPr="00AD2131">
        <w:rPr>
          <w:lang w:eastAsia="fr-BE"/>
        </w:rPr>
        <w:t>O</w:t>
      </w:r>
      <w:r w:rsidRPr="00AD2131">
        <w:rPr>
          <w:smallCaps/>
          <w:lang w:eastAsia="fr-BE"/>
        </w:rPr>
        <w:t>zer</w:t>
      </w:r>
      <w:proofErr w:type="spellEnd"/>
      <w:r>
        <w:rPr>
          <w:lang w:eastAsia="fr-BE"/>
        </w:rPr>
        <w:t xml:space="preserve"> 2004, 70 ; </w:t>
      </w:r>
      <w:proofErr w:type="spellStart"/>
      <w:r w:rsidRPr="00AD2131">
        <w:rPr>
          <w:smallCaps/>
        </w:rPr>
        <w:t>Corbiau</w:t>
      </w:r>
      <w:proofErr w:type="spellEnd"/>
      <w:r w:rsidRPr="00AD2131">
        <w:t xml:space="preserve"> </w:t>
      </w:r>
      <w:r>
        <w:t xml:space="preserve">2011, 13-14. Plus généralement sur la toponymie liée aux voies antiques : </w:t>
      </w:r>
      <w:r w:rsidRPr="00AD2131">
        <w:rPr>
          <w:smallCaps/>
        </w:rPr>
        <w:t xml:space="preserve">Gendron </w:t>
      </w:r>
      <w:r>
        <w:rPr>
          <w:smallCaps/>
        </w:rPr>
        <w:t>2006, 21-53.</w:t>
      </w:r>
    </w:p>
  </w:footnote>
  <w:footnote w:id="59">
    <w:p w14:paraId="6ACF8D10" w14:textId="564A5925" w:rsidR="009403BF" w:rsidRDefault="009403BF">
      <w:pPr>
        <w:pStyle w:val="Notedebasdepage"/>
      </w:pPr>
      <w:r w:rsidRPr="008B3470">
        <w:rPr>
          <w:rStyle w:val="Appelnotedebasdep"/>
        </w:rPr>
        <w:footnoteRef/>
      </w:r>
      <w:r>
        <w:rPr>
          <w:color w:val="FF0000"/>
        </w:rPr>
        <w:t xml:space="preserve"> </w:t>
      </w:r>
      <w:r w:rsidRPr="00AD2131">
        <w:t>L</w:t>
      </w:r>
      <w:r w:rsidRPr="00AD2131">
        <w:rPr>
          <w:smallCaps/>
        </w:rPr>
        <w:t>atteur</w:t>
      </w:r>
      <w:r>
        <w:rPr>
          <w:smallCaps/>
        </w:rPr>
        <w:t xml:space="preserve"> 2015, 226-</w:t>
      </w:r>
      <w:r w:rsidRPr="008E7D85">
        <w:rPr>
          <w:smallCaps/>
        </w:rPr>
        <w:t>227</w:t>
      </w:r>
      <w:r w:rsidRPr="008E7D85">
        <w:t xml:space="preserve"> ; </w:t>
      </w:r>
      <w:r w:rsidRPr="008D6557">
        <w:t>L</w:t>
      </w:r>
      <w:r w:rsidRPr="008D6557">
        <w:rPr>
          <w:smallCaps/>
        </w:rPr>
        <w:t>atteur 2018</w:t>
      </w:r>
      <w:r>
        <w:rPr>
          <w:smallCaps/>
        </w:rPr>
        <w:t xml:space="preserve">, 176-179 ; </w:t>
      </w:r>
      <w:r w:rsidRPr="008B3470">
        <w:rPr>
          <w:bCs/>
          <w:smallCaps/>
        </w:rPr>
        <w:t>Breuer 1966, 46</w:t>
      </w:r>
      <w:r>
        <w:rPr>
          <w:bCs/>
          <w:smallCaps/>
        </w:rPr>
        <w:t xml:space="preserve"> ; </w:t>
      </w:r>
      <w:proofErr w:type="spellStart"/>
      <w:r w:rsidRPr="00BF4C29">
        <w:rPr>
          <w:bCs/>
          <w:smallCaps/>
        </w:rPr>
        <w:t>Génicot</w:t>
      </w:r>
      <w:proofErr w:type="spellEnd"/>
      <w:r w:rsidRPr="00BF4C29">
        <w:rPr>
          <w:bCs/>
          <w:smallCaps/>
        </w:rPr>
        <w:t xml:space="preserve"> 1948</w:t>
      </w:r>
      <w:r>
        <w:rPr>
          <w:bCs/>
          <w:smallCaps/>
        </w:rPr>
        <w:t xml:space="preserve">, 8-9 ; </w:t>
      </w:r>
      <w:r w:rsidRPr="00BF4C29">
        <w:rPr>
          <w:smallCaps/>
        </w:rPr>
        <w:t>Cumont</w:t>
      </w:r>
      <w:r w:rsidRPr="00BF4C29">
        <w:t xml:space="preserve"> 1914</w:t>
      </w:r>
      <w:r>
        <w:t>, 17.</w:t>
      </w:r>
    </w:p>
  </w:footnote>
  <w:footnote w:id="60">
    <w:p w14:paraId="51BAA1FB" w14:textId="4DD32592" w:rsidR="009403BF" w:rsidRDefault="009403BF">
      <w:pPr>
        <w:pStyle w:val="Notedebasdepage"/>
      </w:pPr>
      <w:r>
        <w:rPr>
          <w:rStyle w:val="Appelnotedebasdep"/>
        </w:rPr>
        <w:footnoteRef/>
      </w:r>
      <w:r>
        <w:t xml:space="preserve"> </w:t>
      </w:r>
      <w:r w:rsidRPr="008D6557">
        <w:t>L</w:t>
      </w:r>
      <w:r w:rsidRPr="008D6557">
        <w:rPr>
          <w:smallCaps/>
        </w:rPr>
        <w:t>atteur 2018</w:t>
      </w:r>
      <w:r>
        <w:rPr>
          <w:smallCaps/>
        </w:rPr>
        <w:t xml:space="preserve">, 174-182. </w:t>
      </w:r>
    </w:p>
  </w:footnote>
  <w:footnote w:id="61">
    <w:p w14:paraId="172391CD" w14:textId="0D75DDC4" w:rsidR="009403BF" w:rsidRDefault="009403BF" w:rsidP="00767D29">
      <w:pPr>
        <w:pStyle w:val="Notedebasdepage"/>
      </w:pPr>
      <w:r>
        <w:rPr>
          <w:rStyle w:val="Appelnotedebasdep"/>
        </w:rPr>
        <w:footnoteRef/>
      </w:r>
      <w:r>
        <w:t xml:space="preserve"> </w:t>
      </w:r>
      <w:r w:rsidRPr="00C609B7">
        <w:rPr>
          <w:bCs/>
          <w:smallCaps/>
        </w:rPr>
        <w:t>Merckx</w:t>
      </w:r>
      <w:r>
        <w:rPr>
          <w:bCs/>
          <w:smallCaps/>
        </w:rPr>
        <w:t xml:space="preserve"> </w:t>
      </w:r>
      <w:r>
        <w:rPr>
          <w:bCs/>
        </w:rPr>
        <w:t>et</w:t>
      </w:r>
      <w:r w:rsidRPr="00C609B7">
        <w:rPr>
          <w:bCs/>
          <w:smallCaps/>
        </w:rPr>
        <w:t xml:space="preserve"> </w:t>
      </w:r>
      <w:proofErr w:type="spellStart"/>
      <w:r w:rsidRPr="00C609B7">
        <w:rPr>
          <w:bCs/>
          <w:smallCaps/>
        </w:rPr>
        <w:t>Collin</w:t>
      </w:r>
      <w:proofErr w:type="spellEnd"/>
      <w:r>
        <w:rPr>
          <w:bCs/>
          <w:smallCaps/>
        </w:rPr>
        <w:t xml:space="preserve"> 2002, 66 ; </w:t>
      </w:r>
      <w:proofErr w:type="spellStart"/>
      <w:r w:rsidRPr="00AD2131">
        <w:rPr>
          <w:smallCaps/>
        </w:rPr>
        <w:t>Corbiau</w:t>
      </w:r>
      <w:proofErr w:type="spellEnd"/>
      <w:r w:rsidRPr="00AD2131">
        <w:t xml:space="preserve"> </w:t>
      </w:r>
      <w:r>
        <w:t xml:space="preserve">2011, 13-14 ; </w:t>
      </w:r>
      <w:r w:rsidRPr="005361C8">
        <w:rPr>
          <w:bCs/>
          <w:smallCaps/>
        </w:rPr>
        <w:t>Brulet 2009</w:t>
      </w:r>
      <w:r>
        <w:rPr>
          <w:bCs/>
          <w:smallCaps/>
        </w:rPr>
        <w:t xml:space="preserve">, 76-77 ; </w:t>
      </w:r>
      <w:proofErr w:type="spellStart"/>
      <w:r w:rsidRPr="003564DD">
        <w:rPr>
          <w:bCs/>
          <w:smallCaps/>
        </w:rPr>
        <w:t>Godart</w:t>
      </w:r>
      <w:proofErr w:type="spellEnd"/>
      <w:r w:rsidRPr="003564DD">
        <w:rPr>
          <w:bCs/>
          <w:smallCaps/>
        </w:rPr>
        <w:t xml:space="preserve"> </w:t>
      </w:r>
      <w:r w:rsidRPr="0068649C">
        <w:rPr>
          <w:bCs/>
        </w:rPr>
        <w:t>et</w:t>
      </w:r>
      <w:r w:rsidRPr="003564DD">
        <w:rPr>
          <w:bCs/>
          <w:smallCaps/>
        </w:rPr>
        <w:t xml:space="preserve"> </w:t>
      </w:r>
      <w:r w:rsidRPr="003564DD">
        <w:rPr>
          <w:bCs/>
        </w:rPr>
        <w:t>F</w:t>
      </w:r>
      <w:r w:rsidRPr="003564DD">
        <w:rPr>
          <w:bCs/>
          <w:smallCaps/>
        </w:rPr>
        <w:t>eltz</w:t>
      </w:r>
      <w:r w:rsidRPr="003564DD">
        <w:rPr>
          <w:bCs/>
        </w:rPr>
        <w:t xml:space="preserve"> </w:t>
      </w:r>
      <w:r>
        <w:rPr>
          <w:bCs/>
        </w:rPr>
        <w:t>2009, 270.</w:t>
      </w:r>
    </w:p>
  </w:footnote>
  <w:footnote w:id="62">
    <w:p w14:paraId="77BE4042" w14:textId="5EA97183" w:rsidR="009403BF" w:rsidRDefault="009403BF">
      <w:pPr>
        <w:pStyle w:val="Notedebasdepage"/>
      </w:pPr>
      <w:r>
        <w:rPr>
          <w:rStyle w:val="Appelnotedebasdep"/>
        </w:rPr>
        <w:footnoteRef/>
      </w:r>
      <w:r>
        <w:t xml:space="preserve"> </w:t>
      </w:r>
      <w:bookmarkStart w:id="7" w:name="_Hlk62569617"/>
      <w:proofErr w:type="spellStart"/>
      <w:r w:rsidRPr="009F0F71">
        <w:rPr>
          <w:smallCaps/>
        </w:rPr>
        <w:t>Hanoune</w:t>
      </w:r>
      <w:proofErr w:type="spellEnd"/>
      <w:r>
        <w:t xml:space="preserve"> 2004, </w:t>
      </w:r>
      <w:bookmarkEnd w:id="7"/>
      <w:r>
        <w:t>202.</w:t>
      </w:r>
    </w:p>
  </w:footnote>
  <w:footnote w:id="63">
    <w:p w14:paraId="27B6E11F" w14:textId="67FDD47A" w:rsidR="009403BF" w:rsidRPr="00F91C74" w:rsidRDefault="009403BF" w:rsidP="00F91C74">
      <w:pPr>
        <w:spacing w:line="240" w:lineRule="auto"/>
        <w:rPr>
          <w:rFonts w:eastAsia="Times New Roman"/>
          <w:sz w:val="20"/>
          <w:szCs w:val="20"/>
        </w:rPr>
      </w:pPr>
      <w:r w:rsidRPr="00F91C74">
        <w:rPr>
          <w:rStyle w:val="Appelnotedebasdep"/>
          <w:sz w:val="20"/>
          <w:szCs w:val="20"/>
        </w:rPr>
        <w:footnoteRef/>
      </w:r>
      <w:r w:rsidRPr="00F91C74">
        <w:rPr>
          <w:sz w:val="20"/>
          <w:szCs w:val="20"/>
        </w:rPr>
        <w:t xml:space="preserve"> </w:t>
      </w:r>
      <w:r w:rsidRPr="00F91C74">
        <w:rPr>
          <w:rFonts w:eastAsia="Times New Roman"/>
          <w:sz w:val="20"/>
          <w:szCs w:val="20"/>
          <w:lang w:val="fr-FR"/>
        </w:rPr>
        <w:t>S</w:t>
      </w:r>
      <w:r>
        <w:rPr>
          <w:rFonts w:eastAsia="Times New Roman"/>
          <w:sz w:val="20"/>
          <w:szCs w:val="20"/>
          <w:lang w:val="fr-FR"/>
        </w:rPr>
        <w:t xml:space="preserve">ur la préservation des </w:t>
      </w:r>
      <w:r w:rsidRPr="00F91C74">
        <w:rPr>
          <w:rFonts w:eastAsia="Times New Roman"/>
          <w:i/>
          <w:iCs/>
          <w:sz w:val="20"/>
          <w:szCs w:val="20"/>
          <w:lang w:val="fr-FR"/>
        </w:rPr>
        <w:t xml:space="preserve">tumuli </w:t>
      </w:r>
      <w:r>
        <w:rPr>
          <w:rFonts w:eastAsia="Times New Roman"/>
          <w:sz w:val="20"/>
          <w:szCs w:val="20"/>
          <w:lang w:val="fr-FR"/>
        </w:rPr>
        <w:t>aux XIX</w:t>
      </w:r>
      <w:r w:rsidRPr="00F91C74">
        <w:rPr>
          <w:rFonts w:eastAsia="Times New Roman"/>
          <w:sz w:val="20"/>
          <w:szCs w:val="20"/>
          <w:vertAlign w:val="superscript"/>
          <w:lang w:val="fr-FR"/>
        </w:rPr>
        <w:t xml:space="preserve">e </w:t>
      </w:r>
      <w:r>
        <w:rPr>
          <w:rFonts w:eastAsia="Times New Roman"/>
          <w:sz w:val="20"/>
          <w:szCs w:val="20"/>
          <w:lang w:val="fr-FR"/>
        </w:rPr>
        <w:t>et XX</w:t>
      </w:r>
      <w:r w:rsidRPr="00F91C74">
        <w:rPr>
          <w:rFonts w:eastAsia="Times New Roman"/>
          <w:sz w:val="20"/>
          <w:szCs w:val="20"/>
          <w:vertAlign w:val="superscript"/>
          <w:lang w:val="fr-FR"/>
        </w:rPr>
        <w:t>e</w:t>
      </w:r>
      <w:r>
        <w:rPr>
          <w:rFonts w:eastAsia="Times New Roman"/>
          <w:sz w:val="20"/>
          <w:szCs w:val="20"/>
          <w:lang w:val="fr-FR"/>
        </w:rPr>
        <w:t xml:space="preserve"> siècles, voir : </w:t>
      </w:r>
      <w:r w:rsidRPr="00165FB3">
        <w:rPr>
          <w:rFonts w:eastAsia="Times New Roman"/>
          <w:smallCaps/>
          <w:sz w:val="20"/>
          <w:szCs w:val="20"/>
        </w:rPr>
        <w:t>Massart</w:t>
      </w:r>
      <w:r>
        <w:rPr>
          <w:rFonts w:eastAsia="Times New Roman"/>
          <w:smallCaps/>
          <w:sz w:val="20"/>
          <w:szCs w:val="20"/>
        </w:rPr>
        <w:t xml:space="preserve"> 1994, 19-24</w:t>
      </w:r>
      <w:r w:rsidRPr="00F91C74">
        <w:rPr>
          <w:rFonts w:eastAsia="Times New Roman"/>
          <w:sz w:val="20"/>
          <w:szCs w:val="20"/>
        </w:rPr>
        <w:t>.</w:t>
      </w:r>
    </w:p>
  </w:footnote>
  <w:footnote w:id="64">
    <w:p w14:paraId="6A1071AC" w14:textId="05F0AE3A" w:rsidR="009403BF" w:rsidRDefault="009403BF">
      <w:pPr>
        <w:pStyle w:val="Notedebasdepage"/>
      </w:pPr>
      <w:r>
        <w:rPr>
          <w:rStyle w:val="Appelnotedebasdep"/>
        </w:rPr>
        <w:footnoteRef/>
      </w:r>
      <w:r>
        <w:t xml:space="preserve"> </w:t>
      </w:r>
      <w:r w:rsidRPr="00D849EB">
        <w:rPr>
          <w:smallCaps/>
        </w:rPr>
        <w:t>Unesco</w:t>
      </w:r>
      <w:r w:rsidRPr="00D849EB">
        <w:rPr>
          <w:i/>
          <w:iCs/>
          <w:smallCaps/>
        </w:rPr>
        <w:t>,</w:t>
      </w:r>
      <w:r w:rsidRPr="00D849EB">
        <w:rPr>
          <w:i/>
          <w:iCs/>
        </w:rPr>
        <w:t xml:space="preserve"> Le tronçon Bavay-Tongres de la chaussée romaine Boulogne-Cologne situe sur le territoire de la Région wallonne</w:t>
      </w:r>
      <w:r>
        <w:t xml:space="preserve">, </w:t>
      </w:r>
      <w:hyperlink r:id="rId3" w:history="1">
        <w:r w:rsidRPr="00536AB3">
          <w:rPr>
            <w:rStyle w:val="Lienhypertexte"/>
          </w:rPr>
          <w:t>https://whc.unesco.org/fr/listesindicatives/5359</w:t>
        </w:r>
      </w:hyperlink>
      <w:r>
        <w:t xml:space="preserve"> (consulté le 27/01/2021). Gérard Coulon relève que les premières mesures de préservation liées aux voies romaines sont tardives et ne se développent, en France, qu’à partir des années 1980. </w:t>
      </w:r>
      <w:r w:rsidRPr="00AD2131">
        <w:rPr>
          <w:smallCaps/>
        </w:rPr>
        <w:t>Coulon</w:t>
      </w:r>
      <w:r w:rsidRPr="00AD2131">
        <w:t xml:space="preserve"> </w:t>
      </w:r>
      <w:r>
        <w:t>2007, 189.</w:t>
      </w:r>
    </w:p>
  </w:footnote>
  <w:footnote w:id="65">
    <w:p w14:paraId="513C58C8" w14:textId="2D43D92C" w:rsidR="009403BF" w:rsidRDefault="009403BF">
      <w:pPr>
        <w:pStyle w:val="Notedebasdepage"/>
      </w:pPr>
      <w:r>
        <w:rPr>
          <w:rStyle w:val="Appelnotedebasdep"/>
        </w:rPr>
        <w:footnoteRef/>
      </w:r>
      <w:r>
        <w:t xml:space="preserve"> </w:t>
      </w:r>
      <w:r w:rsidRPr="00AD2131">
        <w:rPr>
          <w:smallCaps/>
        </w:rPr>
        <w:t>Leman</w:t>
      </w:r>
      <w:r>
        <w:rPr>
          <w:smallCaps/>
        </w:rPr>
        <w:t xml:space="preserve"> 2011, 49-55 ; </w:t>
      </w:r>
      <w:r w:rsidRPr="00C609B7">
        <w:rPr>
          <w:bCs/>
          <w:smallCaps/>
        </w:rPr>
        <w:t>Merckx</w:t>
      </w:r>
      <w:r>
        <w:rPr>
          <w:bCs/>
          <w:smallCaps/>
        </w:rPr>
        <w:t xml:space="preserve"> </w:t>
      </w:r>
      <w:r>
        <w:rPr>
          <w:bCs/>
        </w:rPr>
        <w:t>et</w:t>
      </w:r>
      <w:r w:rsidRPr="00C609B7">
        <w:rPr>
          <w:bCs/>
          <w:smallCaps/>
        </w:rPr>
        <w:t xml:space="preserve"> </w:t>
      </w:r>
      <w:proofErr w:type="spellStart"/>
      <w:r w:rsidRPr="00C609B7">
        <w:rPr>
          <w:bCs/>
          <w:smallCaps/>
        </w:rPr>
        <w:t>Collin</w:t>
      </w:r>
      <w:proofErr w:type="spellEnd"/>
      <w:r>
        <w:rPr>
          <w:bCs/>
          <w:smallCaps/>
        </w:rPr>
        <w:t xml:space="preserve"> 2002, 67-70 ; </w:t>
      </w:r>
      <w:proofErr w:type="spellStart"/>
      <w:r w:rsidRPr="003564DD">
        <w:rPr>
          <w:bCs/>
          <w:smallCaps/>
        </w:rPr>
        <w:t>Godart</w:t>
      </w:r>
      <w:proofErr w:type="spellEnd"/>
      <w:r w:rsidRPr="003564DD">
        <w:rPr>
          <w:bCs/>
          <w:smallCaps/>
        </w:rPr>
        <w:t xml:space="preserve"> </w:t>
      </w:r>
      <w:r w:rsidRPr="0068649C">
        <w:rPr>
          <w:bCs/>
        </w:rPr>
        <w:t>et</w:t>
      </w:r>
      <w:r w:rsidRPr="003564DD">
        <w:rPr>
          <w:bCs/>
          <w:smallCaps/>
        </w:rPr>
        <w:t xml:space="preserve"> </w:t>
      </w:r>
      <w:r w:rsidRPr="003564DD">
        <w:rPr>
          <w:bCs/>
        </w:rPr>
        <w:t>F</w:t>
      </w:r>
      <w:r w:rsidRPr="003564DD">
        <w:rPr>
          <w:bCs/>
          <w:smallCaps/>
        </w:rPr>
        <w:t>eltz</w:t>
      </w:r>
      <w:r w:rsidRPr="003564DD">
        <w:rPr>
          <w:bCs/>
        </w:rPr>
        <w:t xml:space="preserve"> </w:t>
      </w:r>
      <w:r>
        <w:rPr>
          <w:bCs/>
        </w:rPr>
        <w:t>2009, 270.</w:t>
      </w:r>
    </w:p>
  </w:footnote>
  <w:footnote w:id="66">
    <w:p w14:paraId="246C81EB" w14:textId="3077E545" w:rsidR="009403BF" w:rsidRDefault="009403BF">
      <w:pPr>
        <w:pStyle w:val="Notedebasdepage"/>
      </w:pPr>
      <w:r>
        <w:rPr>
          <w:rStyle w:val="Appelnotedebasdep"/>
        </w:rPr>
        <w:footnoteRef/>
      </w:r>
      <w:r>
        <w:t xml:space="preserve"> Nous reprenons ici certaines idées développées par Mary Beard à propos du Parthénon et de son histoire postérieure à l’Antiquité : </w:t>
      </w:r>
      <w:r w:rsidRPr="00600925">
        <w:rPr>
          <w:smallCaps/>
          <w:lang w:val="fr-FR"/>
        </w:rPr>
        <w:t>Beard 2010, 43.</w:t>
      </w:r>
    </w:p>
  </w:footnote>
  <w:footnote w:id="67">
    <w:p w14:paraId="285569AE" w14:textId="54D7F6A8" w:rsidR="009403BF" w:rsidRDefault="009403BF">
      <w:pPr>
        <w:pStyle w:val="Notedebasdepage"/>
      </w:pPr>
      <w:r>
        <w:rPr>
          <w:rStyle w:val="Appelnotedebasdep"/>
        </w:rPr>
        <w:footnoteRef/>
      </w:r>
      <w:r>
        <w:t xml:space="preserve"> Pour reprendre les mots, fort bien choisis, de Gérard Caillat à propos des vestiges nîmois. </w:t>
      </w:r>
      <w:r w:rsidRPr="00087BE6">
        <w:rPr>
          <w:smallCaps/>
        </w:rPr>
        <w:t>Caillat</w:t>
      </w:r>
      <w:r>
        <w:t xml:space="preserve"> 2013, 35.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57C9B"/>
    <w:multiLevelType w:val="hybridMultilevel"/>
    <w:tmpl w:val="C14E43D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3CD170F1"/>
    <w:multiLevelType w:val="hybridMultilevel"/>
    <w:tmpl w:val="42588D26"/>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406807B2"/>
    <w:multiLevelType w:val="hybridMultilevel"/>
    <w:tmpl w:val="D3E6D67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377"/>
    <w:rsid w:val="00042040"/>
    <w:rsid w:val="000456CF"/>
    <w:rsid w:val="00047816"/>
    <w:rsid w:val="0005076E"/>
    <w:rsid w:val="00051875"/>
    <w:rsid w:val="0006554A"/>
    <w:rsid w:val="00074612"/>
    <w:rsid w:val="00087BE6"/>
    <w:rsid w:val="0009442D"/>
    <w:rsid w:val="000A1309"/>
    <w:rsid w:val="000B1083"/>
    <w:rsid w:val="000B46B9"/>
    <w:rsid w:val="000B7F3C"/>
    <w:rsid w:val="000C2C1C"/>
    <w:rsid w:val="000D1A30"/>
    <w:rsid w:val="000D1BEA"/>
    <w:rsid w:val="000D44F0"/>
    <w:rsid w:val="000E0624"/>
    <w:rsid w:val="000E18CE"/>
    <w:rsid w:val="000F54F2"/>
    <w:rsid w:val="000F7EFA"/>
    <w:rsid w:val="0010259F"/>
    <w:rsid w:val="00102650"/>
    <w:rsid w:val="00102777"/>
    <w:rsid w:val="00102BE3"/>
    <w:rsid w:val="00117199"/>
    <w:rsid w:val="001232CF"/>
    <w:rsid w:val="00126231"/>
    <w:rsid w:val="001328DD"/>
    <w:rsid w:val="001356CA"/>
    <w:rsid w:val="00143FEF"/>
    <w:rsid w:val="001623B8"/>
    <w:rsid w:val="00165FB3"/>
    <w:rsid w:val="001762E0"/>
    <w:rsid w:val="001A0515"/>
    <w:rsid w:val="001C195C"/>
    <w:rsid w:val="001C334B"/>
    <w:rsid w:val="001D2A65"/>
    <w:rsid w:val="001E7E05"/>
    <w:rsid w:val="001F07B7"/>
    <w:rsid w:val="001F3588"/>
    <w:rsid w:val="00206290"/>
    <w:rsid w:val="002174BF"/>
    <w:rsid w:val="002179E4"/>
    <w:rsid w:val="0023464D"/>
    <w:rsid w:val="00234E7D"/>
    <w:rsid w:val="00237BD8"/>
    <w:rsid w:val="00250523"/>
    <w:rsid w:val="0026481F"/>
    <w:rsid w:val="00264899"/>
    <w:rsid w:val="00270093"/>
    <w:rsid w:val="00276B39"/>
    <w:rsid w:val="00286C8B"/>
    <w:rsid w:val="00293755"/>
    <w:rsid w:val="00294ED3"/>
    <w:rsid w:val="00296D32"/>
    <w:rsid w:val="002B1846"/>
    <w:rsid w:val="002B3893"/>
    <w:rsid w:val="002B76C3"/>
    <w:rsid w:val="002C0C7B"/>
    <w:rsid w:val="002C60EB"/>
    <w:rsid w:val="002C6C63"/>
    <w:rsid w:val="002F14BA"/>
    <w:rsid w:val="002F437A"/>
    <w:rsid w:val="00302413"/>
    <w:rsid w:val="00306014"/>
    <w:rsid w:val="00306CDD"/>
    <w:rsid w:val="00311810"/>
    <w:rsid w:val="00311EAC"/>
    <w:rsid w:val="00326E35"/>
    <w:rsid w:val="00336094"/>
    <w:rsid w:val="00341485"/>
    <w:rsid w:val="00343A4A"/>
    <w:rsid w:val="0034451E"/>
    <w:rsid w:val="00352BBD"/>
    <w:rsid w:val="00356580"/>
    <w:rsid w:val="00371959"/>
    <w:rsid w:val="00372129"/>
    <w:rsid w:val="0039743C"/>
    <w:rsid w:val="003A72BB"/>
    <w:rsid w:val="003B052D"/>
    <w:rsid w:val="003B1D44"/>
    <w:rsid w:val="003D28B1"/>
    <w:rsid w:val="003E214C"/>
    <w:rsid w:val="003E22BD"/>
    <w:rsid w:val="003F0D33"/>
    <w:rsid w:val="003F188F"/>
    <w:rsid w:val="003F667A"/>
    <w:rsid w:val="00401708"/>
    <w:rsid w:val="004068C4"/>
    <w:rsid w:val="00410B43"/>
    <w:rsid w:val="00427795"/>
    <w:rsid w:val="0044070E"/>
    <w:rsid w:val="00451428"/>
    <w:rsid w:val="004518F9"/>
    <w:rsid w:val="00455788"/>
    <w:rsid w:val="00481DF4"/>
    <w:rsid w:val="0048382D"/>
    <w:rsid w:val="00492463"/>
    <w:rsid w:val="004A1B1F"/>
    <w:rsid w:val="004A6C04"/>
    <w:rsid w:val="004D10FC"/>
    <w:rsid w:val="004D44DB"/>
    <w:rsid w:val="004E1015"/>
    <w:rsid w:val="004E3944"/>
    <w:rsid w:val="00517E20"/>
    <w:rsid w:val="005223A6"/>
    <w:rsid w:val="0053163F"/>
    <w:rsid w:val="005361C8"/>
    <w:rsid w:val="00546507"/>
    <w:rsid w:val="00546C73"/>
    <w:rsid w:val="00552808"/>
    <w:rsid w:val="0055351A"/>
    <w:rsid w:val="00553ED6"/>
    <w:rsid w:val="0056296F"/>
    <w:rsid w:val="0058723D"/>
    <w:rsid w:val="00594F28"/>
    <w:rsid w:val="005C417E"/>
    <w:rsid w:val="005D1CFD"/>
    <w:rsid w:val="005D6D16"/>
    <w:rsid w:val="005D725A"/>
    <w:rsid w:val="0060039C"/>
    <w:rsid w:val="00600925"/>
    <w:rsid w:val="00604BA2"/>
    <w:rsid w:val="00604D76"/>
    <w:rsid w:val="00606CA8"/>
    <w:rsid w:val="0061146B"/>
    <w:rsid w:val="0063606D"/>
    <w:rsid w:val="00651050"/>
    <w:rsid w:val="00675630"/>
    <w:rsid w:val="00685E9D"/>
    <w:rsid w:val="0068649C"/>
    <w:rsid w:val="00694CD5"/>
    <w:rsid w:val="006A6896"/>
    <w:rsid w:val="006B2378"/>
    <w:rsid w:val="006B4C34"/>
    <w:rsid w:val="006B4F9F"/>
    <w:rsid w:val="006C0428"/>
    <w:rsid w:val="006C2255"/>
    <w:rsid w:val="006C7A2D"/>
    <w:rsid w:val="006D4D75"/>
    <w:rsid w:val="006D4E99"/>
    <w:rsid w:val="006D59F1"/>
    <w:rsid w:val="006D5F95"/>
    <w:rsid w:val="006E78BD"/>
    <w:rsid w:val="006E78C3"/>
    <w:rsid w:val="00710061"/>
    <w:rsid w:val="007159C6"/>
    <w:rsid w:val="0073760D"/>
    <w:rsid w:val="007446C8"/>
    <w:rsid w:val="00750DB1"/>
    <w:rsid w:val="00752165"/>
    <w:rsid w:val="0076577A"/>
    <w:rsid w:val="00767D29"/>
    <w:rsid w:val="00783B0C"/>
    <w:rsid w:val="00794942"/>
    <w:rsid w:val="007B0F0D"/>
    <w:rsid w:val="007C58E0"/>
    <w:rsid w:val="007C6416"/>
    <w:rsid w:val="007C7930"/>
    <w:rsid w:val="007F6A3B"/>
    <w:rsid w:val="00800363"/>
    <w:rsid w:val="008212DA"/>
    <w:rsid w:val="00831B46"/>
    <w:rsid w:val="00833CFE"/>
    <w:rsid w:val="00841405"/>
    <w:rsid w:val="00842FE0"/>
    <w:rsid w:val="0085365F"/>
    <w:rsid w:val="008654AD"/>
    <w:rsid w:val="00873E36"/>
    <w:rsid w:val="00881439"/>
    <w:rsid w:val="008926FA"/>
    <w:rsid w:val="008B3470"/>
    <w:rsid w:val="008B6493"/>
    <w:rsid w:val="008B7BD4"/>
    <w:rsid w:val="008D6557"/>
    <w:rsid w:val="008D7A64"/>
    <w:rsid w:val="008E7D85"/>
    <w:rsid w:val="009175F5"/>
    <w:rsid w:val="00921111"/>
    <w:rsid w:val="0092558D"/>
    <w:rsid w:val="0092673C"/>
    <w:rsid w:val="0093541F"/>
    <w:rsid w:val="009403BF"/>
    <w:rsid w:val="00940F38"/>
    <w:rsid w:val="00953307"/>
    <w:rsid w:val="009631C3"/>
    <w:rsid w:val="00971152"/>
    <w:rsid w:val="0097214D"/>
    <w:rsid w:val="00976C83"/>
    <w:rsid w:val="00986F79"/>
    <w:rsid w:val="009967FE"/>
    <w:rsid w:val="009A0426"/>
    <w:rsid w:val="009A3B77"/>
    <w:rsid w:val="009C114D"/>
    <w:rsid w:val="009C322A"/>
    <w:rsid w:val="009C43EE"/>
    <w:rsid w:val="009F0F71"/>
    <w:rsid w:val="00A14524"/>
    <w:rsid w:val="00A331C1"/>
    <w:rsid w:val="00A358A8"/>
    <w:rsid w:val="00A40698"/>
    <w:rsid w:val="00A4788A"/>
    <w:rsid w:val="00A51377"/>
    <w:rsid w:val="00A60ADC"/>
    <w:rsid w:val="00A63999"/>
    <w:rsid w:val="00A646BE"/>
    <w:rsid w:val="00A64E2E"/>
    <w:rsid w:val="00A80A94"/>
    <w:rsid w:val="00A945C0"/>
    <w:rsid w:val="00AA259C"/>
    <w:rsid w:val="00AB0B2D"/>
    <w:rsid w:val="00AB6787"/>
    <w:rsid w:val="00AB7322"/>
    <w:rsid w:val="00AD51D2"/>
    <w:rsid w:val="00AE48D3"/>
    <w:rsid w:val="00AF08C9"/>
    <w:rsid w:val="00AF61AB"/>
    <w:rsid w:val="00AF67DF"/>
    <w:rsid w:val="00AF6F83"/>
    <w:rsid w:val="00B05270"/>
    <w:rsid w:val="00B13649"/>
    <w:rsid w:val="00B157D2"/>
    <w:rsid w:val="00B16472"/>
    <w:rsid w:val="00B20DBD"/>
    <w:rsid w:val="00B533D2"/>
    <w:rsid w:val="00B6712E"/>
    <w:rsid w:val="00B75B5D"/>
    <w:rsid w:val="00B8073F"/>
    <w:rsid w:val="00B86DFD"/>
    <w:rsid w:val="00BA2768"/>
    <w:rsid w:val="00BB75F3"/>
    <w:rsid w:val="00BC0754"/>
    <w:rsid w:val="00BC4E47"/>
    <w:rsid w:val="00BD2EF2"/>
    <w:rsid w:val="00BD71E6"/>
    <w:rsid w:val="00BE605F"/>
    <w:rsid w:val="00BE68AC"/>
    <w:rsid w:val="00BF0142"/>
    <w:rsid w:val="00BF1E80"/>
    <w:rsid w:val="00BF4C29"/>
    <w:rsid w:val="00C02C2F"/>
    <w:rsid w:val="00C10C7D"/>
    <w:rsid w:val="00C1443C"/>
    <w:rsid w:val="00C211CD"/>
    <w:rsid w:val="00C22A8A"/>
    <w:rsid w:val="00C27745"/>
    <w:rsid w:val="00C408C3"/>
    <w:rsid w:val="00C4209C"/>
    <w:rsid w:val="00C429AE"/>
    <w:rsid w:val="00C44464"/>
    <w:rsid w:val="00C522B8"/>
    <w:rsid w:val="00C609B7"/>
    <w:rsid w:val="00C707DC"/>
    <w:rsid w:val="00C74E8F"/>
    <w:rsid w:val="00C76F8F"/>
    <w:rsid w:val="00CA5905"/>
    <w:rsid w:val="00CA6476"/>
    <w:rsid w:val="00CA7724"/>
    <w:rsid w:val="00CB5264"/>
    <w:rsid w:val="00CB6D2B"/>
    <w:rsid w:val="00CC197D"/>
    <w:rsid w:val="00CC467E"/>
    <w:rsid w:val="00CE3096"/>
    <w:rsid w:val="00CF0610"/>
    <w:rsid w:val="00CF3229"/>
    <w:rsid w:val="00CF7BF1"/>
    <w:rsid w:val="00D117EF"/>
    <w:rsid w:val="00D13F86"/>
    <w:rsid w:val="00D40007"/>
    <w:rsid w:val="00D54F4F"/>
    <w:rsid w:val="00D565C0"/>
    <w:rsid w:val="00D64DCB"/>
    <w:rsid w:val="00D67804"/>
    <w:rsid w:val="00D80EC9"/>
    <w:rsid w:val="00D829FE"/>
    <w:rsid w:val="00D849EB"/>
    <w:rsid w:val="00D85923"/>
    <w:rsid w:val="00D90457"/>
    <w:rsid w:val="00D9707E"/>
    <w:rsid w:val="00DA0319"/>
    <w:rsid w:val="00DB0A82"/>
    <w:rsid w:val="00DD46B2"/>
    <w:rsid w:val="00DE13C7"/>
    <w:rsid w:val="00DE50DE"/>
    <w:rsid w:val="00DF2BBA"/>
    <w:rsid w:val="00E07660"/>
    <w:rsid w:val="00E23446"/>
    <w:rsid w:val="00E238A9"/>
    <w:rsid w:val="00E242C4"/>
    <w:rsid w:val="00E32D84"/>
    <w:rsid w:val="00E339DA"/>
    <w:rsid w:val="00E425E4"/>
    <w:rsid w:val="00E43F06"/>
    <w:rsid w:val="00E50AD1"/>
    <w:rsid w:val="00E660E3"/>
    <w:rsid w:val="00E7724F"/>
    <w:rsid w:val="00E80966"/>
    <w:rsid w:val="00E8180F"/>
    <w:rsid w:val="00E826BD"/>
    <w:rsid w:val="00E86114"/>
    <w:rsid w:val="00E96FAA"/>
    <w:rsid w:val="00EA6530"/>
    <w:rsid w:val="00EB1075"/>
    <w:rsid w:val="00EB3B69"/>
    <w:rsid w:val="00EC2330"/>
    <w:rsid w:val="00EC3A55"/>
    <w:rsid w:val="00ED2BEE"/>
    <w:rsid w:val="00ED2C60"/>
    <w:rsid w:val="00EE7F69"/>
    <w:rsid w:val="00F06B36"/>
    <w:rsid w:val="00F12431"/>
    <w:rsid w:val="00F15C2E"/>
    <w:rsid w:val="00F16036"/>
    <w:rsid w:val="00F26DDD"/>
    <w:rsid w:val="00F334F8"/>
    <w:rsid w:val="00F44B1D"/>
    <w:rsid w:val="00F566AA"/>
    <w:rsid w:val="00F60EC6"/>
    <w:rsid w:val="00F6164E"/>
    <w:rsid w:val="00F623B2"/>
    <w:rsid w:val="00F716EC"/>
    <w:rsid w:val="00F74304"/>
    <w:rsid w:val="00F86F12"/>
    <w:rsid w:val="00F90203"/>
    <w:rsid w:val="00F91C74"/>
    <w:rsid w:val="00F91F28"/>
    <w:rsid w:val="00FA5F4E"/>
    <w:rsid w:val="00FB246F"/>
    <w:rsid w:val="00FC39F6"/>
    <w:rsid w:val="00FE2270"/>
    <w:rsid w:val="00FE2277"/>
    <w:rsid w:val="00FE51A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D1E18"/>
  <w15:chartTrackingRefBased/>
  <w15:docId w15:val="{B9B35818-732C-427C-B615-FDE70F612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aramond" w:eastAsiaTheme="minorHAnsi" w:hAnsi="Garamond" w:cstheme="minorBidi"/>
        <w:sz w:val="24"/>
        <w:szCs w:val="24"/>
        <w:lang w:val="fr-BE"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10C7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E2277"/>
    <w:pPr>
      <w:ind w:left="720"/>
      <w:contextualSpacing/>
    </w:pPr>
  </w:style>
  <w:style w:type="paragraph" w:styleId="Notedebasdepage">
    <w:name w:val="footnote text"/>
    <w:basedOn w:val="Normal"/>
    <w:link w:val="NotedebasdepageCar"/>
    <w:uiPriority w:val="99"/>
    <w:unhideWhenUsed/>
    <w:rsid w:val="00C74E8F"/>
    <w:pPr>
      <w:spacing w:line="240" w:lineRule="auto"/>
    </w:pPr>
    <w:rPr>
      <w:sz w:val="20"/>
      <w:szCs w:val="20"/>
    </w:rPr>
  </w:style>
  <w:style w:type="character" w:customStyle="1" w:styleId="NotedebasdepageCar">
    <w:name w:val="Note de bas de page Car"/>
    <w:basedOn w:val="Policepardfaut"/>
    <w:link w:val="Notedebasdepage"/>
    <w:uiPriority w:val="99"/>
    <w:rsid w:val="00C74E8F"/>
    <w:rPr>
      <w:sz w:val="20"/>
      <w:szCs w:val="20"/>
    </w:rPr>
  </w:style>
  <w:style w:type="character" w:styleId="Appelnotedebasdep">
    <w:name w:val="footnote reference"/>
    <w:basedOn w:val="Policepardfaut"/>
    <w:uiPriority w:val="99"/>
    <w:semiHidden/>
    <w:unhideWhenUsed/>
    <w:rsid w:val="00C74E8F"/>
    <w:rPr>
      <w:vertAlign w:val="superscript"/>
    </w:rPr>
  </w:style>
  <w:style w:type="character" w:styleId="lev">
    <w:name w:val="Strong"/>
    <w:basedOn w:val="Policepardfaut"/>
    <w:uiPriority w:val="22"/>
    <w:qFormat/>
    <w:rsid w:val="00B20DBD"/>
    <w:rPr>
      <w:b/>
      <w:bCs/>
    </w:rPr>
  </w:style>
  <w:style w:type="paragraph" w:styleId="En-tte">
    <w:name w:val="header"/>
    <w:basedOn w:val="Normal"/>
    <w:link w:val="En-tteCar"/>
    <w:uiPriority w:val="99"/>
    <w:unhideWhenUsed/>
    <w:rsid w:val="00E238A9"/>
    <w:pPr>
      <w:tabs>
        <w:tab w:val="center" w:pos="4536"/>
        <w:tab w:val="right" w:pos="9072"/>
      </w:tabs>
      <w:spacing w:line="240" w:lineRule="auto"/>
    </w:pPr>
  </w:style>
  <w:style w:type="character" w:customStyle="1" w:styleId="En-tteCar">
    <w:name w:val="En-tête Car"/>
    <w:basedOn w:val="Policepardfaut"/>
    <w:link w:val="En-tte"/>
    <w:uiPriority w:val="99"/>
    <w:rsid w:val="00E238A9"/>
  </w:style>
  <w:style w:type="paragraph" w:styleId="Pieddepage">
    <w:name w:val="footer"/>
    <w:basedOn w:val="Normal"/>
    <w:link w:val="PieddepageCar"/>
    <w:uiPriority w:val="99"/>
    <w:unhideWhenUsed/>
    <w:rsid w:val="00E238A9"/>
    <w:pPr>
      <w:tabs>
        <w:tab w:val="center" w:pos="4536"/>
        <w:tab w:val="right" w:pos="9072"/>
      </w:tabs>
      <w:spacing w:line="240" w:lineRule="auto"/>
    </w:pPr>
  </w:style>
  <w:style w:type="character" w:customStyle="1" w:styleId="PieddepageCar">
    <w:name w:val="Pied de page Car"/>
    <w:basedOn w:val="Policepardfaut"/>
    <w:link w:val="Pieddepage"/>
    <w:uiPriority w:val="99"/>
    <w:rsid w:val="00E238A9"/>
  </w:style>
  <w:style w:type="character" w:styleId="Lienhypertexte">
    <w:name w:val="Hyperlink"/>
    <w:basedOn w:val="Policepardfaut"/>
    <w:uiPriority w:val="99"/>
    <w:unhideWhenUsed/>
    <w:rsid w:val="000A1309"/>
    <w:rPr>
      <w:color w:val="0563C1" w:themeColor="hyperlink"/>
      <w:u w:val="single"/>
    </w:rPr>
  </w:style>
  <w:style w:type="character" w:customStyle="1" w:styleId="Mentionnonrsolue1">
    <w:name w:val="Mention non résolue1"/>
    <w:basedOn w:val="Policepardfaut"/>
    <w:uiPriority w:val="99"/>
    <w:semiHidden/>
    <w:unhideWhenUsed/>
    <w:rsid w:val="000A1309"/>
    <w:rPr>
      <w:color w:val="605E5C"/>
      <w:shd w:val="clear" w:color="auto" w:fill="E1DFDD"/>
    </w:rPr>
  </w:style>
  <w:style w:type="paragraph" w:styleId="NormalWeb">
    <w:name w:val="Normal (Web)"/>
    <w:basedOn w:val="Normal"/>
    <w:rsid w:val="000F7EFA"/>
    <w:pPr>
      <w:suppressAutoHyphens/>
      <w:spacing w:before="280" w:after="280" w:line="240" w:lineRule="auto"/>
      <w:jc w:val="left"/>
    </w:pPr>
    <w:rPr>
      <w:rFonts w:ascii="Times New Roman" w:eastAsia="Times New Roman" w:hAnsi="Times New Roman" w:cs="Times New Roman"/>
      <w:lang w:eastAsia="ar-SA"/>
    </w:rPr>
  </w:style>
  <w:style w:type="character" w:customStyle="1" w:styleId="Titre1Car">
    <w:name w:val="Titre 1 Car"/>
    <w:basedOn w:val="Policepardfaut"/>
    <w:link w:val="Titre1"/>
    <w:uiPriority w:val="9"/>
    <w:rsid w:val="00C10C7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983026">
      <w:bodyDiv w:val="1"/>
      <w:marLeft w:val="0"/>
      <w:marRight w:val="0"/>
      <w:marTop w:val="0"/>
      <w:marBottom w:val="0"/>
      <w:divBdr>
        <w:top w:val="none" w:sz="0" w:space="0" w:color="auto"/>
        <w:left w:val="none" w:sz="0" w:space="0" w:color="auto"/>
        <w:bottom w:val="none" w:sz="0" w:space="0" w:color="auto"/>
        <w:right w:val="none" w:sz="0" w:space="0" w:color="auto"/>
      </w:divBdr>
    </w:div>
    <w:div w:id="994189719">
      <w:bodyDiv w:val="1"/>
      <w:marLeft w:val="0"/>
      <w:marRight w:val="0"/>
      <w:marTop w:val="0"/>
      <w:marBottom w:val="0"/>
      <w:divBdr>
        <w:top w:val="none" w:sz="0" w:space="0" w:color="auto"/>
        <w:left w:val="none" w:sz="0" w:space="0" w:color="auto"/>
        <w:bottom w:val="none" w:sz="0" w:space="0" w:color="auto"/>
        <w:right w:val="none" w:sz="0" w:space="0" w:color="auto"/>
      </w:divBdr>
    </w:div>
    <w:div w:id="1282030325">
      <w:bodyDiv w:val="1"/>
      <w:marLeft w:val="0"/>
      <w:marRight w:val="0"/>
      <w:marTop w:val="0"/>
      <w:marBottom w:val="0"/>
      <w:divBdr>
        <w:top w:val="none" w:sz="0" w:space="0" w:color="auto"/>
        <w:left w:val="none" w:sz="0" w:space="0" w:color="auto"/>
        <w:bottom w:val="none" w:sz="0" w:space="0" w:color="auto"/>
        <w:right w:val="none" w:sz="0" w:space="0" w:color="auto"/>
      </w:divBdr>
    </w:div>
    <w:div w:id="2140344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ivier.latteur@unamur.b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aten.digitale-sammlungen.de/bsb00054409/image_1" TargetMode="External"/><Relationship Id="rId4" Type="http://schemas.openxmlformats.org/officeDocument/2006/relationships/settings" Target="settings.xml"/><Relationship Id="rId9" Type="http://schemas.openxmlformats.org/officeDocument/2006/relationships/hyperlink" Target="https://publications-prairial.fr/larhra/index.php?id=331?id=331"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hc.unesco.org/fr/listesindicatives/5359" TargetMode="External"/><Relationship Id="rId2" Type="http://schemas.openxmlformats.org/officeDocument/2006/relationships/hyperlink" Target="https://whc.unesco.org/fr/list/367/" TargetMode="External"/><Relationship Id="rId1" Type="http://schemas.openxmlformats.org/officeDocument/2006/relationships/hyperlink" Target="https://www.kbr.be/fr/la-carte-de-ferrari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CCEB2-8432-4B72-A67E-1326B0BEC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3887</TotalTime>
  <Pages>16</Pages>
  <Words>7961</Words>
  <Characters>43789</Characters>
  <Application>Microsoft Office Word</Application>
  <DocSecurity>0</DocSecurity>
  <Lines>364</Lines>
  <Paragraphs>103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L.</dc:creator>
  <cp:keywords/>
  <dc:description/>
  <cp:lastModifiedBy>Olivier Latteur</cp:lastModifiedBy>
  <cp:revision>144</cp:revision>
  <cp:lastPrinted>2021-01-27T10:35:00Z</cp:lastPrinted>
  <dcterms:created xsi:type="dcterms:W3CDTF">2020-07-09T13:17:00Z</dcterms:created>
  <dcterms:modified xsi:type="dcterms:W3CDTF">2021-02-05T16:27:00Z</dcterms:modified>
</cp:coreProperties>
</file>