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E0" w:rsidRDefault="001A10C5"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Ces dernières années, en Europe, dans le monde musulman, mais aussi en Afrique subsaharienne, les discours visant le pouvoir supposé des francs-maçons et leurs présumées collusions ont à nouveau fleuri. Ces discours s'en prennent au rôle politique ou économique que joueraient la franc-maçonnerie ou les francs-maçons, mais s'inscrivent aussi dans une parole plus large qui vise à dénoncer une conspiration mondiale, voire un principe maléfique transhistorique - mettant à jour des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topoi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de la rhétorique antimaçonnique classique. Cela s'inscrit dans des sociétés où la dialectique du secret et de la transparence est omniprésente, et où franc-maçonnerie est perçue comme l'expression par excellence d'une supposée culture du secret. S'entremêlent ainsi un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antimaçonnisme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catholique traditionnel, tantôt politique, tantôt religieux et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diabolisateur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, qui s'exprime aujourd'hui davantage en Afrique subsaharienne et en Amérique latine qu'en Europe, mais qui sur le vieux continent perpétue le fonds de commerce idéologique de milieux intégristes chrétiens ; un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antimaçonnisme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politique, porté par des courants populistes ou nationalistes, qui s'évertue à traquer les francs-maçons comme favorisant une domination étrangère (politique, financière) - c'est le cas en Italie et dans plusieurs pays d'Europe centrale, orientale et balkanique ; un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antimaçonnisme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islamique radical qui puise à l'antisémitisme et à l'antisionisme des différents courants qui le composent ; un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antimaçonnisme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complotiste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enfin, qui s'abreuve au succès des théories conspirationnistes en vogue et se propage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viralement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sur Internet. Les actualisations de la rhétorique antimaçonnique comme les usages idéologiques qui en sont faits paraissaient dès lors devoir être réinterrogés, vingt-cinq ans après un premier volume consacré aux courants antimaçonniques dans la collection "Problèmes d'histoire des religions" (IV/1993). C'est la triple ambition du présent ouvrage : dresser un état des lieux de l'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antimaçonnerie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aujourd'hui, et de ses évolutions récentes ; analyser à la fois les accents nouveaux et les reformulations de condamnations anciennes ; examiner des situations peu mises en avant dans la littérature jusqu'ici, telles les formes de l'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antimaçonnisme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dans les courants émergents du christianisme contemporain ou de l'islam. --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Provided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 by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publisher</w:t>
      </w:r>
      <w:proofErr w:type="spellEnd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 xml:space="preserve">, page 4 of </w:t>
      </w:r>
      <w:proofErr w:type="spellStart"/>
      <w:r>
        <w:rPr>
          <w:rFonts w:ascii="Arial Unicode MS" w:eastAsia="Arial Unicode MS" w:hAnsi="Arial Unicode MS" w:cs="Arial Unicode MS" w:hint="eastAsia"/>
          <w:color w:val="000000"/>
          <w:sz w:val="21"/>
          <w:szCs w:val="21"/>
          <w:shd w:val="clear" w:color="auto" w:fill="FBFBF9"/>
        </w:rPr>
        <w:t>cover</w:t>
      </w:r>
      <w:bookmarkStart w:id="0" w:name="_GoBack"/>
      <w:bookmarkEnd w:id="0"/>
      <w:proofErr w:type="spellEnd"/>
    </w:p>
    <w:sectPr w:rsidR="00824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0C5"/>
    <w:rsid w:val="001A10C5"/>
    <w:rsid w:val="00693379"/>
    <w:rsid w:val="0099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ABC6F-7C89-4A1A-AD34-8360B90C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Bérénice Goffin</dc:creator>
  <cp:keywords/>
  <dc:description/>
  <cp:lastModifiedBy>Bérénice Goffin</cp:lastModifiedBy>
  <cp:revision>1</cp:revision>
  <dcterms:created xsi:type="dcterms:W3CDTF">2020-03-18T11:44:00Z</dcterms:created>
  <dcterms:modified xsi:type="dcterms:W3CDTF">2020-03-18T11:45:00Z</dcterms:modified>
</cp:coreProperties>
</file>