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CCC0" w14:textId="0A2D889B" w:rsidR="009C4CA8" w:rsidRPr="009C4CA8" w:rsidRDefault="009C4CA8" w:rsidP="004233F1">
      <w:pPr>
        <w:pStyle w:val="Default"/>
        <w:spacing w:before="240"/>
        <w:jc w:val="center"/>
        <w:rPr>
          <w:sz w:val="23"/>
          <w:szCs w:val="23"/>
          <w:lang w:val="en-US"/>
        </w:rPr>
      </w:pPr>
      <w:r w:rsidRPr="009C4CA8">
        <w:rPr>
          <w:sz w:val="23"/>
          <w:szCs w:val="23"/>
          <w:lang w:val="en-US"/>
        </w:rPr>
        <w:t>A</w:t>
      </w:r>
      <w:r w:rsidRPr="009C4CA8">
        <w:rPr>
          <w:sz w:val="19"/>
          <w:szCs w:val="19"/>
          <w:lang w:val="en-US"/>
        </w:rPr>
        <w:t xml:space="preserve">MAËL </w:t>
      </w:r>
      <w:r w:rsidRPr="009C4CA8">
        <w:rPr>
          <w:sz w:val="23"/>
          <w:szCs w:val="23"/>
          <w:lang w:val="en-US"/>
        </w:rPr>
        <w:t>M</w:t>
      </w:r>
      <w:r w:rsidRPr="009C4CA8">
        <w:rPr>
          <w:sz w:val="19"/>
          <w:szCs w:val="19"/>
          <w:lang w:val="en-US"/>
        </w:rPr>
        <w:t>ASKENS</w:t>
      </w:r>
      <w:r w:rsidRPr="009C4CA8">
        <w:rPr>
          <w:sz w:val="23"/>
          <w:szCs w:val="23"/>
          <w:lang w:val="en-US"/>
        </w:rPr>
        <w:t>, U</w:t>
      </w:r>
      <w:r w:rsidRPr="009C4CA8">
        <w:rPr>
          <w:sz w:val="19"/>
          <w:szCs w:val="19"/>
          <w:lang w:val="en-US"/>
        </w:rPr>
        <w:t xml:space="preserve">NIVERSITY OF </w:t>
      </w:r>
      <w:r w:rsidRPr="009C4CA8">
        <w:rPr>
          <w:sz w:val="23"/>
          <w:szCs w:val="23"/>
          <w:lang w:val="en-US"/>
        </w:rPr>
        <w:t>L</w:t>
      </w:r>
      <w:r w:rsidRPr="009C4CA8">
        <w:rPr>
          <w:sz w:val="19"/>
          <w:szCs w:val="19"/>
          <w:lang w:val="en-US"/>
        </w:rPr>
        <w:t>OUVAIN</w:t>
      </w:r>
      <w:r w:rsidRPr="009C4CA8">
        <w:rPr>
          <w:sz w:val="23"/>
          <w:szCs w:val="23"/>
          <w:lang w:val="en-US"/>
        </w:rPr>
        <w:t>.</w:t>
      </w:r>
    </w:p>
    <w:p w14:paraId="2204B9B8" w14:textId="0FDE6838" w:rsidR="009C4CA8" w:rsidRPr="009C4CA8" w:rsidRDefault="009C4CA8" w:rsidP="004233F1">
      <w:pPr>
        <w:pStyle w:val="Default"/>
        <w:spacing w:before="240"/>
        <w:jc w:val="center"/>
        <w:rPr>
          <w:sz w:val="23"/>
          <w:szCs w:val="23"/>
          <w:lang w:val="en-US"/>
        </w:rPr>
      </w:pPr>
      <w:r w:rsidRPr="009C4CA8">
        <w:rPr>
          <w:b/>
          <w:bCs/>
          <w:sz w:val="23"/>
          <w:szCs w:val="23"/>
          <w:lang w:val="en-US"/>
        </w:rPr>
        <w:t>S</w:t>
      </w:r>
      <w:r w:rsidRPr="009C4CA8">
        <w:rPr>
          <w:b/>
          <w:bCs/>
          <w:sz w:val="19"/>
          <w:szCs w:val="19"/>
          <w:lang w:val="en-US"/>
        </w:rPr>
        <w:t xml:space="preserve">HOULD </w:t>
      </w:r>
      <w:r w:rsidRPr="009C4CA8">
        <w:rPr>
          <w:b/>
          <w:bCs/>
          <w:sz w:val="23"/>
          <w:szCs w:val="23"/>
          <w:lang w:val="en-US"/>
        </w:rPr>
        <w:t>D</w:t>
      </w:r>
      <w:r w:rsidRPr="009C4CA8">
        <w:rPr>
          <w:b/>
          <w:bCs/>
          <w:sz w:val="19"/>
          <w:szCs w:val="19"/>
          <w:lang w:val="en-US"/>
        </w:rPr>
        <w:t xml:space="preserve">ELIBERATIONS </w:t>
      </w:r>
      <w:r w:rsidRPr="009C4CA8">
        <w:rPr>
          <w:b/>
          <w:bCs/>
          <w:sz w:val="23"/>
          <w:szCs w:val="23"/>
          <w:lang w:val="en-US"/>
        </w:rPr>
        <w:t>S</w:t>
      </w:r>
      <w:r w:rsidRPr="009C4CA8">
        <w:rPr>
          <w:b/>
          <w:bCs/>
          <w:sz w:val="19"/>
          <w:szCs w:val="19"/>
          <w:lang w:val="en-US"/>
        </w:rPr>
        <w:t xml:space="preserve">EEK FOR </w:t>
      </w:r>
      <w:r w:rsidRPr="009C4CA8">
        <w:rPr>
          <w:b/>
          <w:bCs/>
          <w:sz w:val="23"/>
          <w:szCs w:val="23"/>
          <w:lang w:val="en-US"/>
        </w:rPr>
        <w:t>C</w:t>
      </w:r>
      <w:r w:rsidRPr="009C4CA8">
        <w:rPr>
          <w:b/>
          <w:bCs/>
          <w:sz w:val="19"/>
          <w:szCs w:val="19"/>
          <w:lang w:val="en-US"/>
        </w:rPr>
        <w:t xml:space="preserve">ONSENSUS OR </w:t>
      </w:r>
      <w:r w:rsidRPr="009C4CA8">
        <w:rPr>
          <w:b/>
          <w:bCs/>
          <w:sz w:val="23"/>
          <w:szCs w:val="23"/>
          <w:lang w:val="en-US"/>
        </w:rPr>
        <w:t>C</w:t>
      </w:r>
      <w:r w:rsidRPr="009C4CA8">
        <w:rPr>
          <w:b/>
          <w:bCs/>
          <w:sz w:val="19"/>
          <w:szCs w:val="19"/>
          <w:lang w:val="en-US"/>
        </w:rPr>
        <w:t xml:space="preserve">LARIFY </w:t>
      </w:r>
      <w:r w:rsidRPr="009C4CA8">
        <w:rPr>
          <w:b/>
          <w:bCs/>
          <w:sz w:val="23"/>
          <w:szCs w:val="23"/>
          <w:lang w:val="en-US"/>
        </w:rPr>
        <w:t>C</w:t>
      </w:r>
      <w:r w:rsidRPr="009C4CA8">
        <w:rPr>
          <w:b/>
          <w:bCs/>
          <w:sz w:val="19"/>
          <w:szCs w:val="19"/>
          <w:lang w:val="en-US"/>
        </w:rPr>
        <w:t>ONFLICTS</w:t>
      </w:r>
      <w:r w:rsidRPr="009C4CA8">
        <w:rPr>
          <w:b/>
          <w:bCs/>
          <w:sz w:val="23"/>
          <w:szCs w:val="23"/>
          <w:lang w:val="en-US"/>
        </w:rPr>
        <w:t>? A</w:t>
      </w:r>
      <w:r w:rsidRPr="009C4CA8">
        <w:rPr>
          <w:b/>
          <w:bCs/>
          <w:sz w:val="19"/>
          <w:szCs w:val="19"/>
          <w:lang w:val="en-US"/>
        </w:rPr>
        <w:t xml:space="preserve">DDRESSING </w:t>
      </w:r>
      <w:r w:rsidRPr="009C4CA8">
        <w:rPr>
          <w:b/>
          <w:bCs/>
          <w:sz w:val="23"/>
          <w:szCs w:val="23"/>
          <w:lang w:val="en-US"/>
        </w:rPr>
        <w:t>A B</w:t>
      </w:r>
      <w:r w:rsidRPr="009C4CA8">
        <w:rPr>
          <w:b/>
          <w:bCs/>
          <w:sz w:val="19"/>
          <w:szCs w:val="19"/>
          <w:lang w:val="en-US"/>
        </w:rPr>
        <w:t xml:space="preserve">LIND </w:t>
      </w:r>
      <w:r w:rsidRPr="009C4CA8">
        <w:rPr>
          <w:b/>
          <w:bCs/>
          <w:sz w:val="23"/>
          <w:szCs w:val="23"/>
          <w:lang w:val="en-US"/>
        </w:rPr>
        <w:t>S</w:t>
      </w:r>
      <w:r w:rsidRPr="009C4CA8">
        <w:rPr>
          <w:b/>
          <w:bCs/>
          <w:sz w:val="19"/>
          <w:szCs w:val="19"/>
          <w:lang w:val="en-US"/>
        </w:rPr>
        <w:t xml:space="preserve">POT IN </w:t>
      </w:r>
      <w:r w:rsidRPr="009C4CA8">
        <w:rPr>
          <w:b/>
          <w:bCs/>
          <w:sz w:val="23"/>
          <w:szCs w:val="23"/>
          <w:lang w:val="en-US"/>
        </w:rPr>
        <w:t>T</w:t>
      </w:r>
      <w:r w:rsidRPr="009C4CA8">
        <w:rPr>
          <w:b/>
          <w:bCs/>
          <w:sz w:val="19"/>
          <w:szCs w:val="19"/>
          <w:lang w:val="en-US"/>
        </w:rPr>
        <w:t xml:space="preserve">HEORIES OF </w:t>
      </w:r>
      <w:r w:rsidRPr="009C4CA8">
        <w:rPr>
          <w:b/>
          <w:bCs/>
          <w:sz w:val="23"/>
          <w:szCs w:val="23"/>
          <w:lang w:val="en-US"/>
        </w:rPr>
        <w:t>D</w:t>
      </w:r>
      <w:r w:rsidRPr="009C4CA8">
        <w:rPr>
          <w:b/>
          <w:bCs/>
          <w:sz w:val="19"/>
          <w:szCs w:val="19"/>
          <w:lang w:val="en-US"/>
        </w:rPr>
        <w:t xml:space="preserve">ELIBERATIVE </w:t>
      </w:r>
      <w:r w:rsidRPr="009C4CA8">
        <w:rPr>
          <w:b/>
          <w:bCs/>
          <w:sz w:val="23"/>
          <w:szCs w:val="23"/>
          <w:lang w:val="en-US"/>
        </w:rPr>
        <w:t>D</w:t>
      </w:r>
      <w:r w:rsidRPr="009C4CA8">
        <w:rPr>
          <w:b/>
          <w:bCs/>
          <w:sz w:val="19"/>
          <w:szCs w:val="19"/>
          <w:lang w:val="en-US"/>
        </w:rPr>
        <w:t>EMOCRACY</w:t>
      </w:r>
      <w:r w:rsidRPr="009C4CA8">
        <w:rPr>
          <w:b/>
          <w:bCs/>
          <w:sz w:val="23"/>
          <w:szCs w:val="23"/>
          <w:lang w:val="en-US"/>
        </w:rPr>
        <w:t>.</w:t>
      </w:r>
    </w:p>
    <w:p w14:paraId="2A5584C3" w14:textId="0F4C0CDA" w:rsidR="009C4CA8" w:rsidRPr="009C4CA8" w:rsidRDefault="009C4CA8" w:rsidP="004233F1">
      <w:pPr>
        <w:pStyle w:val="Default"/>
        <w:spacing w:before="240"/>
        <w:jc w:val="both"/>
        <w:rPr>
          <w:sz w:val="22"/>
          <w:szCs w:val="22"/>
          <w:lang w:val="en-US"/>
        </w:rPr>
      </w:pPr>
      <w:r w:rsidRPr="009C4CA8">
        <w:rPr>
          <w:sz w:val="22"/>
          <w:szCs w:val="22"/>
          <w:lang w:val="en-US"/>
        </w:rPr>
        <w:t>A</w:t>
      </w:r>
      <w:r w:rsidRPr="009C4CA8">
        <w:rPr>
          <w:sz w:val="18"/>
          <w:szCs w:val="18"/>
          <w:lang w:val="en-US"/>
        </w:rPr>
        <w:t>BSTRACT</w:t>
      </w:r>
      <w:r w:rsidRPr="009C4CA8">
        <w:rPr>
          <w:sz w:val="22"/>
          <w:szCs w:val="22"/>
          <w:lang w:val="en-US"/>
        </w:rPr>
        <w:t xml:space="preserve">: </w:t>
      </w:r>
      <w:r w:rsidRPr="009C4CA8">
        <w:rPr>
          <w:i/>
          <w:iCs/>
          <w:sz w:val="22"/>
          <w:szCs w:val="22"/>
          <w:lang w:val="en-US"/>
        </w:rPr>
        <w:t xml:space="preserve">Deliberative democracy has been a central strand of political theory since more than four decades now. Thanks to multiple critics, it has evolved following some broad patterns of inquiries. To better understand those trends, I will begin by identifying four main critics, coming both from outside and within the field of deliberative democracy. This will allow me to highlight a salient tension that the normative branch of the field is currently facing : the acceptation that a desirable outcome of a deliberative process could not only be consensus, but also conflicts clarification. This raise several problems when one is to evaluate a deliberative process. But it is also a conundrum for designers of deliberative instances, given that both purposes call for very different procedures to achieve them. Facing such a tension, scholars widely argue that this matter should be handled contextually. One will strive for consensus or settle for conflicts clarification depending on the contextual constraints as well as on the unfolding of the deliberative process. I argue that this current solution is problematic. First, because it does not </w:t>
      </w:r>
      <w:proofErr w:type="gramStart"/>
      <w:r w:rsidRPr="009C4CA8">
        <w:rPr>
          <w:i/>
          <w:iCs/>
          <w:sz w:val="22"/>
          <w:szCs w:val="22"/>
          <w:lang w:val="en-US"/>
        </w:rPr>
        <w:t>take into account</w:t>
      </w:r>
      <w:proofErr w:type="gramEnd"/>
      <w:r w:rsidRPr="009C4CA8">
        <w:rPr>
          <w:i/>
          <w:iCs/>
          <w:sz w:val="22"/>
          <w:szCs w:val="22"/>
          <w:lang w:val="en-US"/>
        </w:rPr>
        <w:t xml:space="preserve"> that a minimal form of conflicts clarification is a necessary condition for deliberation to occur. Secondly (and intimately linked with the previous point</w:t>
      </w:r>
      <w:proofErr w:type="gramStart"/>
      <w:r w:rsidRPr="009C4CA8">
        <w:rPr>
          <w:i/>
          <w:iCs/>
          <w:sz w:val="22"/>
          <w:szCs w:val="22"/>
          <w:lang w:val="en-US"/>
        </w:rPr>
        <w:t>), because</w:t>
      </w:r>
      <w:proofErr w:type="gramEnd"/>
      <w:r w:rsidRPr="009C4CA8">
        <w:rPr>
          <w:i/>
          <w:iCs/>
          <w:sz w:val="22"/>
          <w:szCs w:val="22"/>
          <w:lang w:val="en-US"/>
        </w:rPr>
        <w:t xml:space="preserve"> this solution rests on a confusion regarding the nature of this crucial operation of conflicts clarification. By not specifying the nature of this operation, theories of deliberative democracy are evolving around a blind spot hindering their potentials. Notably, this leads them to put forth insufficient solutions to the four critiques previously mentioned. Therefore, I will argue for the urgent need to elucidate the operation of conflicts clarification and adumbrate a first step towards that aim as a conclusion. </w:t>
      </w:r>
    </w:p>
    <w:p w14:paraId="2DD2FA2B" w14:textId="77777777" w:rsidR="009C4CA8" w:rsidRPr="009C4CA8" w:rsidRDefault="009C4CA8" w:rsidP="004233F1">
      <w:pPr>
        <w:pStyle w:val="Default"/>
        <w:spacing w:before="240"/>
        <w:jc w:val="both"/>
        <w:rPr>
          <w:sz w:val="23"/>
          <w:szCs w:val="23"/>
          <w:lang w:val="en-US"/>
        </w:rPr>
      </w:pPr>
      <w:r w:rsidRPr="009C4CA8">
        <w:rPr>
          <w:b/>
          <w:bCs/>
          <w:sz w:val="23"/>
          <w:szCs w:val="23"/>
          <w:lang w:val="en-US"/>
        </w:rPr>
        <w:t xml:space="preserve">Introduction </w:t>
      </w:r>
    </w:p>
    <w:p w14:paraId="11D4087C" w14:textId="707ECFCE" w:rsidR="009C4CA8" w:rsidRPr="009C4CA8" w:rsidRDefault="009C4CA8" w:rsidP="004233F1">
      <w:pPr>
        <w:pStyle w:val="Default"/>
        <w:spacing w:before="240"/>
        <w:jc w:val="both"/>
        <w:rPr>
          <w:sz w:val="23"/>
          <w:szCs w:val="23"/>
          <w:lang w:val="en-US"/>
        </w:rPr>
      </w:pPr>
      <w:r w:rsidRPr="009C4CA8">
        <w:rPr>
          <w:sz w:val="124"/>
          <w:szCs w:val="124"/>
          <w:lang w:val="en-US"/>
        </w:rPr>
        <w:t xml:space="preserve">D </w:t>
      </w:r>
      <w:proofErr w:type="spellStart"/>
      <w:r w:rsidRPr="009C4CA8">
        <w:rPr>
          <w:sz w:val="23"/>
          <w:szCs w:val="23"/>
          <w:lang w:val="en-US"/>
        </w:rPr>
        <w:t>eliberative</w:t>
      </w:r>
      <w:proofErr w:type="spellEnd"/>
      <w:r w:rsidRPr="009C4CA8">
        <w:rPr>
          <w:sz w:val="23"/>
          <w:szCs w:val="23"/>
          <w:lang w:val="en-US"/>
        </w:rPr>
        <w:t xml:space="preserve"> democracy (DD) has been a central strand of political theory since more than three decades now. Thanks to multiple critics, it has evolved following some broad patterns of inquiries (although it has never been a unified theory; </w:t>
      </w:r>
      <w:proofErr w:type="spellStart"/>
      <w:r w:rsidRPr="009C4CA8">
        <w:rPr>
          <w:sz w:val="23"/>
          <w:szCs w:val="23"/>
          <w:lang w:val="en-US"/>
        </w:rPr>
        <w:t>Elstub</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2016). To better understand those trends, I begin by identifying four main critics, coming both from outside and within the field of DD, emerging mainly during the 1990’s and 2000’s. This will allow me to highlight a dilemma facing contemporary theories of DD. Then, I will argue that the current solution to this dilemma is problematic. Indeed, I think it rests on a confusion regarding a crucial operation inherent to deliberations. This leads to inappropriate answers to the four critiques previously mentioned. Let us no</w:t>
      </w:r>
      <w:r w:rsidR="003B6222">
        <w:rPr>
          <w:sz w:val="23"/>
          <w:szCs w:val="23"/>
          <w:lang w:val="en-US"/>
        </w:rPr>
        <w:t>w</w:t>
      </w:r>
      <w:r w:rsidRPr="009C4CA8">
        <w:rPr>
          <w:sz w:val="23"/>
          <w:szCs w:val="23"/>
          <w:lang w:val="en-US"/>
        </w:rPr>
        <w:t xml:space="preserve"> review those critiques. </w:t>
      </w:r>
    </w:p>
    <w:p w14:paraId="0E562DC1" w14:textId="77777777" w:rsidR="009C4CA8" w:rsidRPr="009C4CA8" w:rsidRDefault="009C4CA8" w:rsidP="004233F1">
      <w:pPr>
        <w:pStyle w:val="Default"/>
        <w:spacing w:before="240"/>
        <w:jc w:val="both"/>
        <w:rPr>
          <w:sz w:val="23"/>
          <w:szCs w:val="23"/>
          <w:lang w:val="en-US"/>
        </w:rPr>
      </w:pPr>
      <w:r w:rsidRPr="009C4CA8">
        <w:rPr>
          <w:b/>
          <w:bCs/>
          <w:sz w:val="23"/>
          <w:szCs w:val="23"/>
          <w:lang w:val="en-US"/>
        </w:rPr>
        <w:t xml:space="preserve">Four critique and the evolution of DD </w:t>
      </w:r>
    </w:p>
    <w:p w14:paraId="28C0531B" w14:textId="4BF6FE55" w:rsidR="004233F1" w:rsidRDefault="009C4CA8" w:rsidP="004233F1">
      <w:pPr>
        <w:pStyle w:val="Default"/>
        <w:spacing w:before="240"/>
        <w:jc w:val="both"/>
        <w:rPr>
          <w:sz w:val="23"/>
          <w:szCs w:val="23"/>
          <w:lang w:val="en-US"/>
        </w:rPr>
      </w:pPr>
      <w:r w:rsidRPr="009C4CA8">
        <w:rPr>
          <w:sz w:val="23"/>
          <w:szCs w:val="23"/>
          <w:lang w:val="en-US"/>
        </w:rPr>
        <w:t>Firstly, there is the “</w:t>
      </w:r>
      <w:r w:rsidRPr="009C4CA8">
        <w:rPr>
          <w:i/>
          <w:iCs/>
          <w:sz w:val="23"/>
          <w:szCs w:val="23"/>
          <w:lang w:val="en-US"/>
        </w:rPr>
        <w:t>agonistic critique</w:t>
      </w:r>
      <w:r w:rsidRPr="009C4CA8">
        <w:rPr>
          <w:sz w:val="23"/>
          <w:szCs w:val="23"/>
          <w:lang w:val="en-US"/>
        </w:rPr>
        <w:t>”. Agonistic scholars criticize DD for allegedly putting too much emphasis on rational discussions aiming at consensus</w:t>
      </w:r>
      <w:r>
        <w:rPr>
          <w:rStyle w:val="Appelnotedebasdep"/>
          <w:sz w:val="23"/>
          <w:szCs w:val="23"/>
          <w:lang w:val="en-US"/>
        </w:rPr>
        <w:footnoteReference w:id="1"/>
      </w:r>
      <w:r w:rsidRPr="009C4CA8">
        <w:rPr>
          <w:sz w:val="23"/>
          <w:szCs w:val="23"/>
          <w:lang w:val="en-US"/>
        </w:rPr>
        <w:t>, accordingly eradicating the very possibility of “politics” to take place; “politics” being understood as a passionate articulation of plural</w:t>
      </w:r>
      <w:r w:rsidR="003B6222">
        <w:rPr>
          <w:sz w:val="23"/>
          <w:szCs w:val="23"/>
          <w:lang w:val="en-US"/>
        </w:rPr>
        <w:t>i</w:t>
      </w:r>
      <w:r w:rsidRPr="009C4CA8">
        <w:rPr>
          <w:sz w:val="23"/>
          <w:szCs w:val="23"/>
          <w:lang w:val="en-US"/>
        </w:rPr>
        <w:t>ty and differences through conflicts. This conceals the fact that any consensus is always (structurally) exclusive, being the result of power relationships between social groups and identities (</w:t>
      </w:r>
      <w:proofErr w:type="spellStart"/>
      <w:r w:rsidRPr="009C4CA8">
        <w:rPr>
          <w:sz w:val="23"/>
          <w:szCs w:val="23"/>
          <w:lang w:val="en-US"/>
        </w:rPr>
        <w:t>Mouffe</w:t>
      </w:r>
      <w:proofErr w:type="spellEnd"/>
      <w:r w:rsidRPr="009C4CA8">
        <w:rPr>
          <w:sz w:val="23"/>
          <w:szCs w:val="23"/>
          <w:lang w:val="en-US"/>
        </w:rPr>
        <w:t xml:space="preserve">, 1999). Indeed, according to agonistic scholars, society is constituted by antagonisms between social groups, each carrying a “hegemonic project grounded on an idea of the general interest impossible to conciliate with </w:t>
      </w:r>
      <w:proofErr w:type="gramStart"/>
      <w:r w:rsidRPr="009C4CA8">
        <w:rPr>
          <w:sz w:val="23"/>
          <w:szCs w:val="23"/>
          <w:lang w:val="en-US"/>
        </w:rPr>
        <w:t>others’</w:t>
      </w:r>
      <w:proofErr w:type="gramEnd"/>
      <w:r w:rsidRPr="009C4CA8">
        <w:rPr>
          <w:sz w:val="23"/>
          <w:szCs w:val="23"/>
          <w:lang w:val="en-US"/>
        </w:rPr>
        <w:t xml:space="preserve">. The absence of conflict can thus only highlight the </w:t>
      </w:r>
      <w:r w:rsidRPr="009C4CA8">
        <w:rPr>
          <w:sz w:val="23"/>
          <w:szCs w:val="23"/>
          <w:lang w:val="en-US"/>
        </w:rPr>
        <w:lastRenderedPageBreak/>
        <w:t>predominance of the strongest party and, consequently, the annihilation of the democratic space.” (</w:t>
      </w:r>
      <w:proofErr w:type="spellStart"/>
      <w:r w:rsidRPr="009C4CA8">
        <w:rPr>
          <w:sz w:val="23"/>
          <w:szCs w:val="23"/>
          <w:lang w:val="en-US"/>
        </w:rPr>
        <w:t>Pomatto</w:t>
      </w:r>
      <w:proofErr w:type="spellEnd"/>
      <w:r w:rsidRPr="009C4CA8">
        <w:rPr>
          <w:sz w:val="23"/>
          <w:szCs w:val="23"/>
          <w:lang w:val="en-US"/>
        </w:rPr>
        <w:t xml:space="preserve">, 2015; quoted in </w:t>
      </w:r>
      <w:proofErr w:type="spellStart"/>
      <w:r w:rsidRPr="009C4CA8">
        <w:rPr>
          <w:sz w:val="23"/>
          <w:szCs w:val="23"/>
          <w:lang w:val="en-US"/>
        </w:rPr>
        <w:t>Bobbio</w:t>
      </w:r>
      <w:proofErr w:type="spellEnd"/>
      <w:r w:rsidRPr="009C4CA8">
        <w:rPr>
          <w:sz w:val="23"/>
          <w:szCs w:val="23"/>
          <w:lang w:val="en-US"/>
        </w:rPr>
        <w:t xml:space="preserve"> and </w:t>
      </w:r>
      <w:proofErr w:type="spellStart"/>
      <w:r w:rsidRPr="009C4CA8">
        <w:rPr>
          <w:sz w:val="23"/>
          <w:szCs w:val="23"/>
          <w:lang w:val="en-US"/>
        </w:rPr>
        <w:t>Melé</w:t>
      </w:r>
      <w:proofErr w:type="spellEnd"/>
      <w:r w:rsidRPr="009C4CA8">
        <w:rPr>
          <w:sz w:val="23"/>
          <w:szCs w:val="23"/>
          <w:lang w:val="en-US"/>
        </w:rPr>
        <w:t>, 2015, p. 11</w:t>
      </w:r>
      <w:r w:rsidR="004233F1">
        <w:rPr>
          <w:rStyle w:val="Appelnotedebasdep"/>
          <w:sz w:val="23"/>
          <w:szCs w:val="23"/>
          <w:lang w:val="en-US"/>
        </w:rPr>
        <w:footnoteReference w:id="2"/>
      </w:r>
      <w:r w:rsidRPr="009C4CA8">
        <w:rPr>
          <w:sz w:val="23"/>
          <w:szCs w:val="23"/>
          <w:lang w:val="en-US"/>
        </w:rPr>
        <w:t>)</w:t>
      </w:r>
    </w:p>
    <w:p w14:paraId="2CA26BF1" w14:textId="4AF00078" w:rsidR="009C4CA8" w:rsidRPr="009C4CA8" w:rsidRDefault="009C4CA8" w:rsidP="004233F1">
      <w:pPr>
        <w:pStyle w:val="Default"/>
        <w:spacing w:before="240"/>
        <w:jc w:val="both"/>
        <w:rPr>
          <w:sz w:val="23"/>
          <w:szCs w:val="23"/>
          <w:lang w:val="en-US"/>
        </w:rPr>
      </w:pPr>
      <w:r w:rsidRPr="009C4CA8">
        <w:rPr>
          <w:sz w:val="23"/>
          <w:szCs w:val="23"/>
          <w:lang w:val="en-US"/>
        </w:rPr>
        <w:t>Secondly, there is what we can call the “</w:t>
      </w:r>
      <w:r w:rsidRPr="009C4CA8">
        <w:rPr>
          <w:i/>
          <w:iCs/>
          <w:sz w:val="23"/>
          <w:szCs w:val="23"/>
          <w:lang w:val="en-US"/>
        </w:rPr>
        <w:t>precondition critique</w:t>
      </w:r>
      <w:r w:rsidRPr="009C4CA8">
        <w:rPr>
          <w:sz w:val="23"/>
          <w:szCs w:val="23"/>
          <w:lang w:val="en-US"/>
        </w:rPr>
        <w:t xml:space="preserve">”. Some scholars (Fraser, 1990; Young, 1996; Sanders, 1997; Shapiro, 1999) have underlined the danger of pursuing deliberations without first insuring at least a rough form of socio-economic equality. Absent such conditions, </w:t>
      </w:r>
      <w:r w:rsidR="00D2100C">
        <w:rPr>
          <w:sz w:val="23"/>
          <w:szCs w:val="23"/>
          <w:lang w:val="en-US"/>
        </w:rPr>
        <w:t>deliberations</w:t>
      </w:r>
      <w:r w:rsidRPr="009C4CA8">
        <w:rPr>
          <w:sz w:val="23"/>
          <w:szCs w:val="23"/>
          <w:lang w:val="en-US"/>
        </w:rPr>
        <w:t xml:space="preserve"> would not be formally accessible to </w:t>
      </w:r>
      <w:r w:rsidR="003B6222" w:rsidRPr="009C4CA8">
        <w:rPr>
          <w:sz w:val="23"/>
          <w:szCs w:val="23"/>
          <w:lang w:val="en-US"/>
        </w:rPr>
        <w:t>all,</w:t>
      </w:r>
      <w:r w:rsidRPr="009C4CA8">
        <w:rPr>
          <w:sz w:val="23"/>
          <w:szCs w:val="23"/>
          <w:lang w:val="en-US"/>
        </w:rPr>
        <w:t xml:space="preserve"> and they risk reproducing (at best) and legitimizing (at worst) the violence and inequalities of the current </w:t>
      </w:r>
      <w:r w:rsidRPr="009C4CA8">
        <w:rPr>
          <w:i/>
          <w:iCs/>
          <w:sz w:val="23"/>
          <w:szCs w:val="23"/>
          <w:lang w:val="en-US"/>
        </w:rPr>
        <w:t>status quo</w:t>
      </w:r>
      <w:r w:rsidRPr="009C4CA8">
        <w:rPr>
          <w:sz w:val="23"/>
          <w:szCs w:val="23"/>
          <w:lang w:val="en-US"/>
        </w:rPr>
        <w:t xml:space="preserve">. </w:t>
      </w:r>
    </w:p>
    <w:p w14:paraId="6E13C29B" w14:textId="77777777" w:rsidR="009C4CA8" w:rsidRPr="009C4CA8" w:rsidRDefault="009C4CA8" w:rsidP="004233F1">
      <w:pPr>
        <w:pStyle w:val="Default"/>
        <w:spacing w:before="240"/>
        <w:jc w:val="both"/>
        <w:rPr>
          <w:sz w:val="23"/>
          <w:szCs w:val="23"/>
          <w:lang w:val="en-US"/>
        </w:rPr>
      </w:pPr>
      <w:r w:rsidRPr="009C4CA8">
        <w:rPr>
          <w:sz w:val="23"/>
          <w:szCs w:val="23"/>
          <w:lang w:val="en-US"/>
        </w:rPr>
        <w:t>Thirdly, there is the “</w:t>
      </w:r>
      <w:r w:rsidRPr="009C4CA8">
        <w:rPr>
          <w:i/>
          <w:iCs/>
          <w:sz w:val="23"/>
          <w:szCs w:val="23"/>
          <w:lang w:val="en-US"/>
        </w:rPr>
        <w:t>difference democrats’ critique</w:t>
      </w:r>
      <w:r w:rsidRPr="009C4CA8">
        <w:rPr>
          <w:sz w:val="23"/>
          <w:szCs w:val="23"/>
          <w:lang w:val="en-US"/>
        </w:rPr>
        <w:t>”. It pinpoints that even if deliberative spaces were formally accessible to all under conditions of socio-economic equality, exclusion could still occur as a result of discursive inequalities or group dynamics (</w:t>
      </w:r>
      <w:proofErr w:type="gramStart"/>
      <w:r w:rsidRPr="009C4CA8">
        <w:rPr>
          <w:sz w:val="23"/>
          <w:szCs w:val="23"/>
          <w:lang w:val="en-US"/>
        </w:rPr>
        <w:t>e.g.</w:t>
      </w:r>
      <w:proofErr w:type="gramEnd"/>
      <w:r w:rsidRPr="009C4CA8">
        <w:rPr>
          <w:sz w:val="23"/>
          <w:szCs w:val="23"/>
          <w:lang w:val="en-US"/>
        </w:rPr>
        <w:t xml:space="preserve"> Fraser, 1990; Young, 1996; Sanders, 1997). Indeed, by imposing a norm of rational communication – which is culturally deter-mined –, deliberation is </w:t>
      </w:r>
      <w:r w:rsidRPr="009C4CA8">
        <w:rPr>
          <w:i/>
          <w:iCs/>
          <w:sz w:val="23"/>
          <w:szCs w:val="23"/>
          <w:lang w:val="en-US"/>
        </w:rPr>
        <w:t xml:space="preserve">de facto </w:t>
      </w:r>
      <w:r w:rsidRPr="009C4CA8">
        <w:rPr>
          <w:sz w:val="23"/>
          <w:szCs w:val="23"/>
          <w:lang w:val="en-US"/>
        </w:rPr>
        <w:t xml:space="preserve">privileging some fractions of the population (typically the white, well-educated men) over others. It thus produces “internal exclusion” (Young, 2000). </w:t>
      </w:r>
    </w:p>
    <w:p w14:paraId="071DAE25" w14:textId="2476CBAE" w:rsidR="009C4CA8" w:rsidRPr="009C4CA8" w:rsidRDefault="009C4CA8" w:rsidP="004233F1">
      <w:pPr>
        <w:pStyle w:val="Default"/>
        <w:spacing w:before="240"/>
        <w:jc w:val="both"/>
        <w:rPr>
          <w:sz w:val="23"/>
          <w:szCs w:val="23"/>
          <w:lang w:val="en-US"/>
        </w:rPr>
      </w:pPr>
      <w:r w:rsidRPr="009C4CA8">
        <w:rPr>
          <w:sz w:val="23"/>
          <w:szCs w:val="23"/>
          <w:lang w:val="en-US"/>
        </w:rPr>
        <w:t>Fourthly, there is the “</w:t>
      </w:r>
      <w:r w:rsidRPr="009C4CA8">
        <w:rPr>
          <w:i/>
          <w:iCs/>
          <w:sz w:val="23"/>
          <w:szCs w:val="23"/>
          <w:lang w:val="en-US"/>
        </w:rPr>
        <w:t>systemic critique</w:t>
      </w:r>
      <w:r w:rsidRPr="009C4CA8">
        <w:rPr>
          <w:sz w:val="23"/>
          <w:szCs w:val="23"/>
          <w:lang w:val="en-US"/>
        </w:rPr>
        <w:t xml:space="preserve">.” It underlines the over-emphasis put by DD scholars on </w:t>
      </w:r>
      <w:r w:rsidRPr="009C4CA8">
        <w:rPr>
          <w:i/>
          <w:iCs/>
          <w:sz w:val="23"/>
          <w:szCs w:val="23"/>
          <w:lang w:val="en-US"/>
        </w:rPr>
        <w:t xml:space="preserve">micro </w:t>
      </w:r>
      <w:r w:rsidRPr="009C4CA8">
        <w:rPr>
          <w:sz w:val="23"/>
          <w:szCs w:val="23"/>
          <w:lang w:val="en-US"/>
        </w:rPr>
        <w:t>instances of deliberations (such as mini-publics</w:t>
      </w:r>
      <w:r w:rsidR="004233F1">
        <w:rPr>
          <w:rStyle w:val="Appelnotedebasdep"/>
          <w:sz w:val="23"/>
          <w:szCs w:val="23"/>
          <w:lang w:val="en-US"/>
        </w:rPr>
        <w:footnoteReference w:id="3"/>
      </w:r>
      <w:r w:rsidRPr="009C4CA8">
        <w:rPr>
          <w:sz w:val="23"/>
          <w:szCs w:val="23"/>
          <w:lang w:val="en-US"/>
        </w:rPr>
        <w:t xml:space="preserve">). Academics and practitioners tended to focus mainly on the creation of ideal-deliberation-situations, investigating which features a discussion should have to be a “good” deliberation, and on the appropriate internal designs that could foster such ideal deliberation. By doing so, they forget to think about how to ensure deliberation at a mass-scale, which it is one of the central objectives of the DD project (Chambers, 2009; </w:t>
      </w:r>
      <w:proofErr w:type="spellStart"/>
      <w:r w:rsidRPr="009C4CA8">
        <w:rPr>
          <w:sz w:val="23"/>
          <w:szCs w:val="23"/>
          <w:lang w:val="en-US"/>
        </w:rPr>
        <w:t>Pourtois</w:t>
      </w:r>
      <w:proofErr w:type="spellEnd"/>
      <w:r w:rsidRPr="009C4CA8">
        <w:rPr>
          <w:sz w:val="23"/>
          <w:szCs w:val="23"/>
          <w:lang w:val="en-US"/>
        </w:rPr>
        <w:t xml:space="preserve">, 2013, 2014). This shortcoming expresses itself, for example, in the lack of engagement with the issues related to the connections between mini-publics and </w:t>
      </w:r>
      <w:proofErr w:type="gramStart"/>
      <w:r w:rsidRPr="009C4CA8">
        <w:rPr>
          <w:sz w:val="23"/>
          <w:szCs w:val="23"/>
          <w:lang w:val="en-US"/>
        </w:rPr>
        <w:t>society as a whole</w:t>
      </w:r>
      <w:proofErr w:type="gramEnd"/>
      <w:r w:rsidRPr="009C4CA8">
        <w:rPr>
          <w:sz w:val="23"/>
          <w:szCs w:val="23"/>
          <w:lang w:val="en-US"/>
        </w:rPr>
        <w:t xml:space="preserve"> (see </w:t>
      </w:r>
      <w:proofErr w:type="spellStart"/>
      <w:r w:rsidRPr="009C4CA8">
        <w:rPr>
          <w:sz w:val="23"/>
          <w:szCs w:val="23"/>
          <w:lang w:val="en-US"/>
        </w:rPr>
        <w:t>Elstub</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2016); something that can lead to a problematic disconnection between mini-publics’ deliberations and broader social dynamics (</w:t>
      </w:r>
      <w:proofErr w:type="spellStart"/>
      <w:r w:rsidRPr="009C4CA8">
        <w:rPr>
          <w:sz w:val="23"/>
          <w:szCs w:val="23"/>
          <w:lang w:val="en-US"/>
        </w:rPr>
        <w:t>Pourtois</w:t>
      </w:r>
      <w:proofErr w:type="spellEnd"/>
      <w:r w:rsidRPr="009C4CA8">
        <w:rPr>
          <w:sz w:val="23"/>
          <w:szCs w:val="23"/>
          <w:lang w:val="en-US"/>
        </w:rPr>
        <w:t>, 2013, 2014</w:t>
      </w:r>
      <w:r w:rsidR="004233F1">
        <w:rPr>
          <w:rStyle w:val="Appelnotedebasdep"/>
          <w:sz w:val="23"/>
          <w:szCs w:val="23"/>
          <w:lang w:val="en-US"/>
        </w:rPr>
        <w:footnoteReference w:id="4"/>
      </w:r>
      <w:r w:rsidRPr="009C4CA8">
        <w:rPr>
          <w:sz w:val="23"/>
          <w:szCs w:val="23"/>
          <w:lang w:val="en-US"/>
        </w:rPr>
        <w:t xml:space="preserve">). In addition, focusing too much on </w:t>
      </w:r>
      <w:r w:rsidRPr="009C4CA8">
        <w:rPr>
          <w:i/>
          <w:iCs/>
          <w:sz w:val="23"/>
          <w:szCs w:val="23"/>
          <w:lang w:val="en-US"/>
        </w:rPr>
        <w:t xml:space="preserve">ad hoc </w:t>
      </w:r>
      <w:r w:rsidRPr="009C4CA8">
        <w:rPr>
          <w:sz w:val="23"/>
          <w:szCs w:val="23"/>
          <w:lang w:val="en-US"/>
        </w:rPr>
        <w:t xml:space="preserve">deliberations risks producing a “fragmentation” of political processes that are </w:t>
      </w:r>
      <w:proofErr w:type="gramStart"/>
      <w:r w:rsidRPr="009C4CA8">
        <w:rPr>
          <w:sz w:val="23"/>
          <w:szCs w:val="23"/>
          <w:lang w:val="en-US"/>
        </w:rPr>
        <w:t>actually intertwined</w:t>
      </w:r>
      <w:proofErr w:type="gramEnd"/>
      <w:r w:rsidRPr="009C4CA8">
        <w:rPr>
          <w:sz w:val="23"/>
          <w:szCs w:val="23"/>
          <w:lang w:val="en-US"/>
        </w:rPr>
        <w:t>, reducing DD to a mere solving-problem methodology (</w:t>
      </w:r>
      <w:r w:rsidRPr="009C4CA8">
        <w:rPr>
          <w:i/>
          <w:iCs/>
          <w:sz w:val="23"/>
          <w:szCs w:val="23"/>
          <w:lang w:val="en-US"/>
        </w:rPr>
        <w:t>Ibid</w:t>
      </w:r>
      <w:r w:rsidRPr="009C4CA8">
        <w:rPr>
          <w:sz w:val="23"/>
          <w:szCs w:val="23"/>
          <w:lang w:val="en-US"/>
        </w:rPr>
        <w:t xml:space="preserve">). </w:t>
      </w:r>
    </w:p>
    <w:p w14:paraId="18AE8268" w14:textId="77777777" w:rsidR="009C4CA8" w:rsidRPr="009C4CA8" w:rsidRDefault="009C4CA8" w:rsidP="004233F1">
      <w:pPr>
        <w:pStyle w:val="Default"/>
        <w:spacing w:before="240"/>
        <w:jc w:val="both"/>
        <w:rPr>
          <w:sz w:val="23"/>
          <w:szCs w:val="23"/>
          <w:lang w:val="en-US"/>
        </w:rPr>
      </w:pPr>
      <w:r w:rsidRPr="009C4CA8">
        <w:rPr>
          <w:sz w:val="23"/>
          <w:szCs w:val="23"/>
          <w:lang w:val="en-US"/>
        </w:rPr>
        <w:t xml:space="preserve">For now, let us note that these critics, especially the first three, share a same diagnosis of DPs: deliberations tend to leave the power relations of a society unimpaired. We will come back to this point later. </w:t>
      </w:r>
    </w:p>
    <w:p w14:paraId="5EF74CB4" w14:textId="22547B6E" w:rsidR="009C4CA8" w:rsidRPr="009C4CA8" w:rsidRDefault="009C4CA8" w:rsidP="004233F1">
      <w:pPr>
        <w:pStyle w:val="Default"/>
        <w:spacing w:before="240"/>
        <w:jc w:val="both"/>
        <w:rPr>
          <w:sz w:val="23"/>
          <w:szCs w:val="23"/>
          <w:lang w:val="en-US"/>
        </w:rPr>
      </w:pPr>
      <w:r w:rsidRPr="009C4CA8">
        <w:rPr>
          <w:sz w:val="23"/>
          <w:szCs w:val="23"/>
          <w:lang w:val="en-US"/>
        </w:rPr>
        <w:t xml:space="preserve">These criticisms have led deliberative democrats to clarify and change some of their positions (see for example Thompson, 2008 or </w:t>
      </w:r>
      <w:proofErr w:type="spellStart"/>
      <w:r w:rsidRPr="009C4CA8">
        <w:rPr>
          <w:sz w:val="23"/>
          <w:szCs w:val="23"/>
          <w:lang w:val="en-US"/>
        </w:rPr>
        <w:t>Bächtiger</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2018). Firstly, deliberative democrats have made clear that reaching a consensus was not the only desirable end of a DP. Clarifying conflicts, producing epistemically sound decisions, making power unbalances or inequalities more visible, empowering </w:t>
      </w:r>
      <w:proofErr w:type="gramStart"/>
      <w:r w:rsidRPr="009C4CA8">
        <w:rPr>
          <w:sz w:val="23"/>
          <w:szCs w:val="23"/>
          <w:lang w:val="en-US"/>
        </w:rPr>
        <w:t>citizens</w:t>
      </w:r>
      <w:proofErr w:type="gramEnd"/>
      <w:r w:rsidRPr="009C4CA8">
        <w:rPr>
          <w:sz w:val="23"/>
          <w:szCs w:val="23"/>
          <w:lang w:val="en-US"/>
        </w:rPr>
        <w:t xml:space="preserve"> or reaching bargain-like agreements could sometimes be more desirable than reaching a consensus. Secondly, they have broadened the scope of what enter within the category of “deliberation”, to include storytelling and testimony, emotions and feelings, self-interests, humor, or agonistic exchanges (</w:t>
      </w:r>
      <w:proofErr w:type="spellStart"/>
      <w:r w:rsidRPr="009C4CA8">
        <w:rPr>
          <w:sz w:val="23"/>
          <w:szCs w:val="23"/>
          <w:lang w:val="en-US"/>
        </w:rPr>
        <w:t>Bächtiger</w:t>
      </w:r>
      <w:proofErr w:type="spellEnd"/>
      <w:r w:rsidRPr="009C4CA8">
        <w:rPr>
          <w:sz w:val="23"/>
          <w:szCs w:val="23"/>
          <w:lang w:val="en-US"/>
        </w:rPr>
        <w:t xml:space="preserve">, 2010;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2010; </w:t>
      </w:r>
      <w:proofErr w:type="spellStart"/>
      <w:r w:rsidRPr="009C4CA8">
        <w:rPr>
          <w:sz w:val="23"/>
          <w:szCs w:val="23"/>
          <w:lang w:val="en-US"/>
        </w:rPr>
        <w:t>Mansbridge</w:t>
      </w:r>
      <w:proofErr w:type="spellEnd"/>
      <w:r w:rsidRPr="009C4CA8">
        <w:rPr>
          <w:sz w:val="23"/>
          <w:szCs w:val="23"/>
          <w:lang w:val="en-US"/>
        </w:rPr>
        <w:t xml:space="preserve">, 2017; </w:t>
      </w:r>
      <w:proofErr w:type="spellStart"/>
      <w:r w:rsidRPr="009C4CA8">
        <w:rPr>
          <w:sz w:val="23"/>
          <w:szCs w:val="23"/>
          <w:lang w:val="en-US"/>
        </w:rPr>
        <w:t>Bächtiger</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2018). Thirdly, when “structured forums”</w:t>
      </w:r>
      <w:r w:rsidR="004233F1">
        <w:rPr>
          <w:rStyle w:val="Appelnotedebasdep"/>
          <w:sz w:val="23"/>
          <w:szCs w:val="23"/>
          <w:lang w:val="en-US"/>
        </w:rPr>
        <w:footnoteReference w:id="5"/>
      </w:r>
      <w:r w:rsidRPr="009C4CA8">
        <w:rPr>
          <w:sz w:val="15"/>
          <w:szCs w:val="15"/>
          <w:lang w:val="en-US"/>
        </w:rPr>
        <w:t xml:space="preserve"> </w:t>
      </w:r>
      <w:r w:rsidRPr="009C4CA8">
        <w:rPr>
          <w:sz w:val="23"/>
          <w:szCs w:val="23"/>
          <w:lang w:val="en-US"/>
        </w:rPr>
        <w:t xml:space="preserve">have previously been their </w:t>
      </w:r>
      <w:proofErr w:type="gramStart"/>
      <w:r w:rsidRPr="009C4CA8">
        <w:rPr>
          <w:sz w:val="23"/>
          <w:szCs w:val="23"/>
          <w:lang w:val="en-US"/>
        </w:rPr>
        <w:t>main focus</w:t>
      </w:r>
      <w:proofErr w:type="gramEnd"/>
      <w:r w:rsidRPr="009C4CA8">
        <w:rPr>
          <w:sz w:val="23"/>
          <w:szCs w:val="23"/>
          <w:lang w:val="en-US"/>
        </w:rPr>
        <w:t xml:space="preserve"> point, scholars of DD have shifted part of their attention to more variegated forms of deliberations </w:t>
      </w:r>
      <w:r w:rsidRPr="009C4CA8">
        <w:rPr>
          <w:sz w:val="23"/>
          <w:szCs w:val="23"/>
          <w:lang w:val="en-US"/>
        </w:rPr>
        <w:lastRenderedPageBreak/>
        <w:t>(</w:t>
      </w:r>
      <w:proofErr w:type="spellStart"/>
      <w:r w:rsidRPr="009C4CA8">
        <w:rPr>
          <w:sz w:val="23"/>
          <w:szCs w:val="23"/>
          <w:lang w:val="en-US"/>
        </w:rPr>
        <w:t>Mansbridge</w:t>
      </w:r>
      <w:proofErr w:type="spellEnd"/>
      <w:r w:rsidRPr="009C4CA8">
        <w:rPr>
          <w:sz w:val="23"/>
          <w:szCs w:val="23"/>
          <w:lang w:val="en-US"/>
        </w:rPr>
        <w:t xml:space="preserve"> and Parkinson, 2012; </w:t>
      </w:r>
      <w:proofErr w:type="spellStart"/>
      <w:r w:rsidRPr="009C4CA8">
        <w:rPr>
          <w:sz w:val="23"/>
          <w:szCs w:val="23"/>
          <w:lang w:val="en-US"/>
        </w:rPr>
        <w:t>Curato</w:t>
      </w:r>
      <w:proofErr w:type="spellEnd"/>
      <w:r w:rsidRPr="009C4CA8">
        <w:rPr>
          <w:sz w:val="23"/>
          <w:szCs w:val="23"/>
          <w:lang w:val="en-US"/>
        </w:rPr>
        <w:t xml:space="preserve"> and </w:t>
      </w:r>
      <w:proofErr w:type="spellStart"/>
      <w:r w:rsidRPr="009C4CA8">
        <w:rPr>
          <w:sz w:val="23"/>
          <w:szCs w:val="23"/>
          <w:lang w:val="en-US"/>
        </w:rPr>
        <w:t>Böker</w:t>
      </w:r>
      <w:proofErr w:type="spellEnd"/>
      <w:r w:rsidRPr="009C4CA8">
        <w:rPr>
          <w:sz w:val="23"/>
          <w:szCs w:val="23"/>
          <w:lang w:val="en-US"/>
        </w:rPr>
        <w:t xml:space="preserve">, 2016; </w:t>
      </w:r>
      <w:proofErr w:type="spellStart"/>
      <w:r w:rsidRPr="009C4CA8">
        <w:rPr>
          <w:sz w:val="23"/>
          <w:szCs w:val="23"/>
          <w:lang w:val="en-US"/>
        </w:rPr>
        <w:t>Elstub</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2016). This resulted in what has been </w:t>
      </w:r>
      <w:r w:rsidR="00651DD8">
        <w:rPr>
          <w:sz w:val="23"/>
          <w:szCs w:val="23"/>
          <w:lang w:val="en-US"/>
        </w:rPr>
        <w:t>labelled</w:t>
      </w:r>
      <w:r w:rsidRPr="009C4CA8">
        <w:rPr>
          <w:sz w:val="23"/>
          <w:szCs w:val="23"/>
          <w:lang w:val="en-US"/>
        </w:rPr>
        <w:t xml:space="preserve"> a “systemic turn”, because researchers have begun to envision “deliberation as a communicative activity that occurs in multiple, diverse yet partly overlapping spaces, and [to emphasize] the need for interconnection between these spaces.” (</w:t>
      </w:r>
      <w:proofErr w:type="spellStart"/>
      <w:r w:rsidRPr="009C4CA8">
        <w:rPr>
          <w:sz w:val="23"/>
          <w:szCs w:val="23"/>
          <w:lang w:val="en-US"/>
        </w:rPr>
        <w:t>Elstub</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p. 139) From such a viewpoint, crucial matters are the relationships between (non)deliberative sites and systems; as well</w:t>
      </w:r>
      <w:r w:rsidR="004233F1">
        <w:rPr>
          <w:sz w:val="23"/>
          <w:szCs w:val="23"/>
          <w:lang w:val="en-US"/>
        </w:rPr>
        <w:t xml:space="preserve"> </w:t>
      </w:r>
      <w:r w:rsidRPr="009C4CA8">
        <w:rPr>
          <w:sz w:val="23"/>
          <w:szCs w:val="23"/>
          <w:lang w:val="en-US"/>
        </w:rPr>
        <w:t>as the development of a normative framework able to assess the multiple instances of deliberations across societies (</w:t>
      </w:r>
      <w:r w:rsidRPr="009C4CA8">
        <w:rPr>
          <w:i/>
          <w:iCs/>
          <w:sz w:val="23"/>
          <w:szCs w:val="23"/>
          <w:lang w:val="en-US"/>
        </w:rPr>
        <w:t>Ibid</w:t>
      </w:r>
      <w:r w:rsidRPr="009C4CA8">
        <w:rPr>
          <w:sz w:val="23"/>
          <w:szCs w:val="23"/>
          <w:lang w:val="en-US"/>
        </w:rPr>
        <w:t xml:space="preserve">). </w:t>
      </w:r>
    </w:p>
    <w:p w14:paraId="504680C3" w14:textId="77777777" w:rsidR="009C4CA8" w:rsidRPr="009C4CA8" w:rsidRDefault="009C4CA8" w:rsidP="004233F1">
      <w:pPr>
        <w:pStyle w:val="Default"/>
        <w:spacing w:before="240"/>
        <w:jc w:val="both"/>
        <w:rPr>
          <w:sz w:val="23"/>
          <w:szCs w:val="23"/>
          <w:lang w:val="en-US"/>
        </w:rPr>
      </w:pPr>
      <w:r w:rsidRPr="009C4CA8">
        <w:rPr>
          <w:b/>
          <w:bCs/>
          <w:sz w:val="23"/>
          <w:szCs w:val="23"/>
          <w:lang w:val="en-US"/>
        </w:rPr>
        <w:t xml:space="preserve">An open dilemma </w:t>
      </w:r>
    </w:p>
    <w:p w14:paraId="6F07CFCD" w14:textId="77777777" w:rsidR="00D2100C" w:rsidRDefault="009C4CA8" w:rsidP="004233F1">
      <w:pPr>
        <w:pStyle w:val="Default"/>
        <w:spacing w:before="240"/>
        <w:jc w:val="both"/>
        <w:rPr>
          <w:sz w:val="20"/>
          <w:szCs w:val="20"/>
          <w:lang w:val="en-US"/>
        </w:rPr>
      </w:pPr>
      <w:r w:rsidRPr="009C4CA8">
        <w:rPr>
          <w:sz w:val="23"/>
          <w:szCs w:val="23"/>
          <w:lang w:val="en-US"/>
        </w:rPr>
        <w:t>Consequently, the normative aims of deliberation are now considered to be multifarious</w:t>
      </w:r>
      <w:r w:rsidR="004233F1">
        <w:rPr>
          <w:rStyle w:val="Appelnotedebasdep"/>
          <w:sz w:val="23"/>
          <w:szCs w:val="23"/>
          <w:lang w:val="en-US"/>
        </w:rPr>
        <w:footnoteReference w:id="6"/>
      </w:r>
      <w:r w:rsidRPr="009C4CA8">
        <w:rPr>
          <w:sz w:val="23"/>
          <w:szCs w:val="23"/>
          <w:lang w:val="en-US"/>
        </w:rPr>
        <w:t>, leading to potential dilemmas and trade-offs to be handled. For example, how are we to judge a DP that falls short of deliberative standards but that triggers good quality debates in the wider public spheres? (</w:t>
      </w:r>
      <w:proofErr w:type="gramStart"/>
      <w:r w:rsidRPr="009C4CA8">
        <w:rPr>
          <w:sz w:val="23"/>
          <w:szCs w:val="23"/>
          <w:lang w:val="en-US"/>
        </w:rPr>
        <w:t>like</w:t>
      </w:r>
      <w:proofErr w:type="gramEnd"/>
      <w:r w:rsidRPr="009C4CA8">
        <w:rPr>
          <w:sz w:val="23"/>
          <w:szCs w:val="23"/>
          <w:lang w:val="en-US"/>
        </w:rPr>
        <w:t xml:space="preserve"> the </w:t>
      </w:r>
      <w:proofErr w:type="spellStart"/>
      <w:r w:rsidRPr="009C4CA8">
        <w:rPr>
          <w:i/>
          <w:iCs/>
          <w:sz w:val="23"/>
          <w:szCs w:val="23"/>
          <w:lang w:val="en-US"/>
        </w:rPr>
        <w:t>Conférence</w:t>
      </w:r>
      <w:proofErr w:type="spellEnd"/>
      <w:r w:rsidRPr="009C4CA8">
        <w:rPr>
          <w:i/>
          <w:iCs/>
          <w:sz w:val="23"/>
          <w:szCs w:val="23"/>
          <w:lang w:val="en-US"/>
        </w:rPr>
        <w:t xml:space="preserve"> de </w:t>
      </w:r>
      <w:proofErr w:type="spellStart"/>
      <w:r w:rsidRPr="009C4CA8">
        <w:rPr>
          <w:i/>
          <w:iCs/>
          <w:sz w:val="23"/>
          <w:szCs w:val="23"/>
          <w:lang w:val="en-US"/>
        </w:rPr>
        <w:t>Citoyens</w:t>
      </w:r>
      <w:proofErr w:type="spellEnd"/>
      <w:r w:rsidRPr="009C4CA8">
        <w:rPr>
          <w:i/>
          <w:iCs/>
          <w:sz w:val="23"/>
          <w:szCs w:val="23"/>
          <w:lang w:val="en-US"/>
        </w:rPr>
        <w:t xml:space="preserve"> </w:t>
      </w:r>
      <w:r w:rsidRPr="009C4CA8">
        <w:rPr>
          <w:sz w:val="23"/>
          <w:szCs w:val="23"/>
          <w:lang w:val="en-US"/>
        </w:rPr>
        <w:t xml:space="preserve">on GMOs; see </w:t>
      </w:r>
      <w:proofErr w:type="spellStart"/>
      <w:r w:rsidRPr="009C4CA8">
        <w:rPr>
          <w:sz w:val="23"/>
          <w:szCs w:val="23"/>
          <w:lang w:val="en-US"/>
        </w:rPr>
        <w:t>Curato</w:t>
      </w:r>
      <w:proofErr w:type="spellEnd"/>
      <w:r w:rsidRPr="009C4CA8">
        <w:rPr>
          <w:sz w:val="23"/>
          <w:szCs w:val="23"/>
          <w:lang w:val="en-US"/>
        </w:rPr>
        <w:t xml:space="preserve"> and </w:t>
      </w:r>
      <w:proofErr w:type="spellStart"/>
      <w:r w:rsidRPr="009C4CA8">
        <w:rPr>
          <w:sz w:val="23"/>
          <w:szCs w:val="23"/>
          <w:lang w:val="en-US"/>
        </w:rPr>
        <w:t>Bäker</w:t>
      </w:r>
      <w:proofErr w:type="spellEnd"/>
      <w:r w:rsidRPr="009C4CA8">
        <w:rPr>
          <w:sz w:val="23"/>
          <w:szCs w:val="23"/>
          <w:lang w:val="en-US"/>
        </w:rPr>
        <w:t>, 2016) What should we think of a DP that failed to produce any sorts of agreement, if we do not know the quality of its internal procedures?</w:t>
      </w:r>
      <w:r w:rsidR="004233F1">
        <w:rPr>
          <w:rStyle w:val="Appelnotedebasdep"/>
          <w:sz w:val="23"/>
          <w:szCs w:val="23"/>
          <w:lang w:val="en-US"/>
        </w:rPr>
        <w:footnoteReference w:id="7"/>
      </w:r>
      <w:r w:rsidRPr="009C4CA8">
        <w:rPr>
          <w:sz w:val="15"/>
          <w:szCs w:val="15"/>
          <w:lang w:val="en-US"/>
        </w:rPr>
        <w:t xml:space="preserve"> </w:t>
      </w:r>
      <w:r w:rsidRPr="009C4CA8">
        <w:rPr>
          <w:sz w:val="23"/>
          <w:szCs w:val="23"/>
          <w:lang w:val="en-US"/>
        </w:rPr>
        <w:t>How should we assess a DP that produces highly valuable insights easily available to all, but that cannot have any significant impact on decision-making bodies? Or what should we think about a DP that demonstrates exemplary mutual respect but that, subsequently, fails to address sensitive and key issues?</w:t>
      </w:r>
      <w:r w:rsidR="004233F1">
        <w:rPr>
          <w:rStyle w:val="Appelnotedebasdep"/>
          <w:sz w:val="23"/>
          <w:szCs w:val="23"/>
          <w:lang w:val="en-US"/>
        </w:rPr>
        <w:footnoteReference w:id="8"/>
      </w:r>
      <w:r w:rsidR="004233F1">
        <w:rPr>
          <w:sz w:val="15"/>
          <w:szCs w:val="15"/>
          <w:lang w:val="en-US"/>
        </w:rPr>
        <w:t xml:space="preserve"> </w:t>
      </w:r>
      <w:r w:rsidRPr="009C4CA8">
        <w:rPr>
          <w:sz w:val="23"/>
          <w:szCs w:val="23"/>
          <w:lang w:val="en-US"/>
        </w:rPr>
        <w:t xml:space="preserve">Of course, the answers to those questions are highly dependent on the normative foundations one relies on (Fung, 2003, p. 362-365). But there is one tension that is at the core of many disputes since decades and that led many scholars to recognize its irreducibility: there seem to be no satisfying </w:t>
      </w:r>
      <w:r w:rsidRPr="009C4CA8">
        <w:rPr>
          <w:i/>
          <w:iCs/>
          <w:sz w:val="23"/>
          <w:szCs w:val="23"/>
          <w:lang w:val="en-US"/>
        </w:rPr>
        <w:t xml:space="preserve">a priori </w:t>
      </w:r>
      <w:r w:rsidRPr="009C4CA8">
        <w:rPr>
          <w:sz w:val="23"/>
          <w:szCs w:val="23"/>
          <w:lang w:val="en-US"/>
        </w:rPr>
        <w:t xml:space="preserve">answer to this dilemma. It is the opposition between two potential (desirable) aims of deliberation: consensus building and conflict clarification. </w:t>
      </w:r>
      <w:r w:rsidRPr="009C4CA8">
        <w:rPr>
          <w:sz w:val="20"/>
          <w:szCs w:val="20"/>
          <w:lang w:val="en-US"/>
        </w:rPr>
        <w:t xml:space="preserve"> </w:t>
      </w:r>
    </w:p>
    <w:p w14:paraId="0BB27927" w14:textId="7F10BE48" w:rsidR="009C4CA8" w:rsidRPr="009C4CA8" w:rsidRDefault="009C4CA8" w:rsidP="004233F1">
      <w:pPr>
        <w:pStyle w:val="Default"/>
        <w:spacing w:before="240"/>
        <w:jc w:val="both"/>
        <w:rPr>
          <w:sz w:val="23"/>
          <w:szCs w:val="23"/>
          <w:lang w:val="en-US"/>
        </w:rPr>
      </w:pPr>
      <w:r w:rsidRPr="009C4CA8">
        <w:rPr>
          <w:sz w:val="23"/>
          <w:szCs w:val="23"/>
          <w:lang w:val="en-US"/>
        </w:rPr>
        <w:t>Indeed, contemporary researchers within the field of DD widely agree on the fact that “a good deliberative process can have a variety of outcomes, of which consensus is only one” (</w:t>
      </w:r>
      <w:proofErr w:type="spellStart"/>
      <w:r w:rsidRPr="009C4CA8">
        <w:rPr>
          <w:sz w:val="23"/>
          <w:szCs w:val="23"/>
          <w:lang w:val="en-US"/>
        </w:rPr>
        <w:t>Bächtiger</w:t>
      </w:r>
      <w:proofErr w:type="spellEnd"/>
      <w:r w:rsidRPr="009C4CA8">
        <w:rPr>
          <w:sz w:val="23"/>
          <w:szCs w:val="23"/>
          <w:lang w:val="en-US"/>
        </w:rPr>
        <w:t xml:space="preserve"> et </w:t>
      </w:r>
      <w:r w:rsidRPr="009C4CA8">
        <w:rPr>
          <w:i/>
          <w:iCs/>
          <w:sz w:val="23"/>
          <w:szCs w:val="23"/>
          <w:lang w:val="en-US"/>
        </w:rPr>
        <w:t>al</w:t>
      </w:r>
      <w:r w:rsidRPr="009C4CA8">
        <w:rPr>
          <w:sz w:val="23"/>
          <w:szCs w:val="23"/>
          <w:lang w:val="en-US"/>
        </w:rPr>
        <w:t xml:space="preserve">., 2018, p. 19 or Thompson, 2008, p. 508) Amongst this “variety of outcomes”, </w:t>
      </w:r>
      <w:r w:rsidRPr="009C4CA8">
        <w:rPr>
          <w:i/>
          <w:iCs/>
          <w:sz w:val="23"/>
          <w:szCs w:val="23"/>
          <w:lang w:val="en-US"/>
        </w:rPr>
        <w:t xml:space="preserve">consensus </w:t>
      </w:r>
      <w:r w:rsidRPr="009C4CA8">
        <w:rPr>
          <w:sz w:val="23"/>
          <w:szCs w:val="23"/>
          <w:lang w:val="en-US"/>
        </w:rPr>
        <w:t xml:space="preserve">and </w:t>
      </w:r>
      <w:r w:rsidRPr="009C4CA8">
        <w:rPr>
          <w:i/>
          <w:iCs/>
          <w:sz w:val="23"/>
          <w:szCs w:val="23"/>
          <w:lang w:val="en-US"/>
        </w:rPr>
        <w:t xml:space="preserve">conflict clarification </w:t>
      </w:r>
      <w:r w:rsidRPr="009C4CA8">
        <w:rPr>
          <w:sz w:val="23"/>
          <w:szCs w:val="23"/>
          <w:lang w:val="en-US"/>
        </w:rPr>
        <w:t xml:space="preserve">(with or without a compromise) clearly occupy the two poles of the spectrum : “a goal of deliberative communication more attentive to pluralist contexts and ideals would be consensus in matters of compatible values and common interests, but conflict clarification and fair compromise when those conditions did not hold (Habermas 1996;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 xml:space="preserve">et al. </w:t>
      </w:r>
      <w:r w:rsidRPr="009C4CA8">
        <w:rPr>
          <w:sz w:val="23"/>
          <w:szCs w:val="23"/>
          <w:lang w:val="en-US"/>
        </w:rPr>
        <w:t>2010)” (</w:t>
      </w:r>
      <w:proofErr w:type="spellStart"/>
      <w:r w:rsidRPr="009C4CA8">
        <w:rPr>
          <w:sz w:val="23"/>
          <w:szCs w:val="23"/>
          <w:lang w:val="en-US"/>
        </w:rPr>
        <w:t>Bächtiger</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2018, p. 7-8). </w:t>
      </w:r>
    </w:p>
    <w:p w14:paraId="58DE9240" w14:textId="796BE42A" w:rsidR="009C4CA8" w:rsidRPr="009C4CA8" w:rsidRDefault="009C4CA8" w:rsidP="004233F1">
      <w:pPr>
        <w:pStyle w:val="Default"/>
        <w:spacing w:before="240"/>
        <w:jc w:val="both"/>
        <w:rPr>
          <w:sz w:val="23"/>
          <w:szCs w:val="23"/>
          <w:lang w:val="en-US"/>
        </w:rPr>
      </w:pPr>
      <w:r w:rsidRPr="009C4CA8">
        <w:rPr>
          <w:sz w:val="23"/>
          <w:szCs w:val="23"/>
          <w:lang w:val="en-US"/>
        </w:rPr>
        <w:t xml:space="preserve">But this normative stance begs at least two questions: how are we to know </w:t>
      </w:r>
      <w:r w:rsidRPr="009C4CA8">
        <w:rPr>
          <w:i/>
          <w:iCs/>
          <w:sz w:val="23"/>
          <w:szCs w:val="23"/>
          <w:lang w:val="en-US"/>
        </w:rPr>
        <w:t xml:space="preserve">a) when </w:t>
      </w:r>
      <w:r w:rsidRPr="009C4CA8">
        <w:rPr>
          <w:sz w:val="23"/>
          <w:szCs w:val="23"/>
          <w:lang w:val="en-US"/>
        </w:rPr>
        <w:t>one goal is the appropriate one</w:t>
      </w:r>
      <w:r w:rsidR="00D2100C">
        <w:rPr>
          <w:rStyle w:val="Appelnotedebasdep"/>
          <w:sz w:val="23"/>
          <w:szCs w:val="23"/>
          <w:lang w:val="en-US"/>
        </w:rPr>
        <w:footnoteReference w:id="9"/>
      </w:r>
      <w:r w:rsidRPr="009C4CA8">
        <w:rPr>
          <w:sz w:val="23"/>
          <w:szCs w:val="23"/>
          <w:lang w:val="en-US"/>
        </w:rPr>
        <w:t xml:space="preserve">, and </w:t>
      </w:r>
      <w:r w:rsidRPr="009C4CA8">
        <w:rPr>
          <w:i/>
          <w:iCs/>
          <w:sz w:val="23"/>
          <w:szCs w:val="23"/>
          <w:lang w:val="en-US"/>
        </w:rPr>
        <w:t xml:space="preserve">b) how </w:t>
      </w:r>
      <w:r w:rsidRPr="009C4CA8">
        <w:rPr>
          <w:sz w:val="23"/>
          <w:szCs w:val="23"/>
          <w:lang w:val="en-US"/>
        </w:rPr>
        <w:t xml:space="preserve">to reach that aim that is perceived as the proper one ? Both questions are intertwined and answering the first one is already a conundrum. Indeed, how can we diagnose the existence of “compatible values and common interest”, </w:t>
      </w:r>
      <w:r w:rsidRPr="009C4CA8">
        <w:rPr>
          <w:i/>
          <w:iCs/>
          <w:sz w:val="23"/>
          <w:szCs w:val="23"/>
          <w:lang w:val="en-US"/>
        </w:rPr>
        <w:t xml:space="preserve">especially throughout a process that could alter those same values and interests </w:t>
      </w:r>
      <w:r w:rsidRPr="009C4CA8">
        <w:rPr>
          <w:sz w:val="23"/>
          <w:szCs w:val="23"/>
          <w:lang w:val="en-US"/>
        </w:rPr>
        <w:t xml:space="preserve">thanks to new interactions? How are the participants and organizers of DPs to disentangle the different types of consensus/compromise/agreements/… and divisions/conflicts/disagreements/differences/… to know which end would be the most desirable one for their specific DP? In fact, it is often very “difficult empirically to distinguish consensus from compromise” (Thompson, 2008, p. 508; see also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2010), “deep </w:t>
      </w:r>
      <w:r w:rsidRPr="009C4CA8">
        <w:rPr>
          <w:sz w:val="23"/>
          <w:szCs w:val="23"/>
          <w:lang w:val="en-US"/>
        </w:rPr>
        <w:lastRenderedPageBreak/>
        <w:t>division” (</w:t>
      </w:r>
      <w:proofErr w:type="spellStart"/>
      <w:r w:rsidRPr="009C4CA8">
        <w:rPr>
          <w:sz w:val="23"/>
          <w:szCs w:val="23"/>
          <w:lang w:val="en-US"/>
        </w:rPr>
        <w:t>O’Flynn</w:t>
      </w:r>
      <w:proofErr w:type="spellEnd"/>
      <w:r w:rsidRPr="009C4CA8">
        <w:rPr>
          <w:sz w:val="23"/>
          <w:szCs w:val="23"/>
          <w:lang w:val="en-US"/>
        </w:rPr>
        <w:t xml:space="preserve">, 2006; </w:t>
      </w:r>
      <w:proofErr w:type="spellStart"/>
      <w:r w:rsidRPr="009C4CA8">
        <w:rPr>
          <w:sz w:val="23"/>
          <w:szCs w:val="23"/>
          <w:lang w:val="en-US"/>
        </w:rPr>
        <w:t>Caluwaerts</w:t>
      </w:r>
      <w:proofErr w:type="spellEnd"/>
      <w:r w:rsidRPr="009C4CA8">
        <w:rPr>
          <w:sz w:val="23"/>
          <w:szCs w:val="23"/>
          <w:lang w:val="en-US"/>
        </w:rPr>
        <w:t xml:space="preserve">, 2010) from superficial opposition, or a forced consenting silence from a deliberatively sound approval (Moore, 2012, p. 158). Let alone the fact that some violent prejudices are sometimes so deeply entrenched within our cultural habits that actors can reproduce them unconsciously – even at their own expense (Sanders, 1997). Furthermore, answering the two previous questions has become even more complex since the systemic turn has occurred within DD theories. </w:t>
      </w:r>
    </w:p>
    <w:p w14:paraId="503F93BB" w14:textId="50472291" w:rsidR="009C4CA8" w:rsidRPr="009C4CA8" w:rsidRDefault="009C4CA8" w:rsidP="00D2100C">
      <w:pPr>
        <w:pStyle w:val="Default"/>
        <w:spacing w:before="240"/>
        <w:jc w:val="both"/>
        <w:rPr>
          <w:sz w:val="23"/>
          <w:szCs w:val="23"/>
          <w:lang w:val="en-US"/>
        </w:rPr>
      </w:pPr>
      <w:r w:rsidRPr="009C4CA8">
        <w:rPr>
          <w:sz w:val="23"/>
          <w:szCs w:val="23"/>
          <w:lang w:val="en-US"/>
        </w:rPr>
        <w:t xml:space="preserve">When facing the challenge of judging the adequate purpose(s) of a DP, specifically regarding this tension between trying to reach a consensus or clarifying conflicts, the answer from DD </w:t>
      </w:r>
      <w:r w:rsidR="00D2100C">
        <w:rPr>
          <w:sz w:val="23"/>
          <w:szCs w:val="23"/>
          <w:lang w:val="en-US"/>
        </w:rPr>
        <w:t xml:space="preserve">scholars </w:t>
      </w:r>
      <w:r w:rsidRPr="009C4CA8">
        <w:rPr>
          <w:sz w:val="23"/>
          <w:szCs w:val="23"/>
          <w:lang w:val="en-US"/>
        </w:rPr>
        <w:t xml:space="preserve">is nearly always the same: it depends on the context. There can be no </w:t>
      </w:r>
      <w:r w:rsidRPr="009C4CA8">
        <w:rPr>
          <w:i/>
          <w:iCs/>
          <w:sz w:val="23"/>
          <w:szCs w:val="23"/>
          <w:lang w:val="en-US"/>
        </w:rPr>
        <w:t xml:space="preserve">a priori </w:t>
      </w:r>
      <w:r w:rsidRPr="009C4CA8">
        <w:rPr>
          <w:sz w:val="23"/>
          <w:szCs w:val="23"/>
          <w:lang w:val="en-US"/>
        </w:rPr>
        <w:t xml:space="preserve">answer. In view of that, designers and facilitators will tailor the institutional designs of DPs according to the specificities of the context and their own purposes. Going even further, they will adapt their aims “in-action”, according to the unfolding of the DP, given the fact that deliberation can bring us closer or pull us away from an agreement. </w:t>
      </w:r>
    </w:p>
    <w:p w14:paraId="32134679" w14:textId="77777777" w:rsidR="009C4CA8" w:rsidRPr="009C4CA8" w:rsidRDefault="009C4CA8" w:rsidP="004233F1">
      <w:pPr>
        <w:pStyle w:val="Default"/>
        <w:spacing w:before="240"/>
        <w:jc w:val="both"/>
        <w:rPr>
          <w:sz w:val="23"/>
          <w:szCs w:val="23"/>
          <w:lang w:val="en-US"/>
        </w:rPr>
      </w:pPr>
      <w:r w:rsidRPr="009C4CA8">
        <w:rPr>
          <w:b/>
          <w:bCs/>
          <w:sz w:val="23"/>
          <w:szCs w:val="23"/>
          <w:lang w:val="en-US"/>
        </w:rPr>
        <w:t xml:space="preserve">An unsatisfactory solution </w:t>
      </w:r>
    </w:p>
    <w:p w14:paraId="28836C1F" w14:textId="5D0CFF7A" w:rsidR="009C4CA8" w:rsidRPr="009C4CA8" w:rsidRDefault="009C4CA8" w:rsidP="004233F1">
      <w:pPr>
        <w:pStyle w:val="Default"/>
        <w:spacing w:before="240"/>
        <w:jc w:val="both"/>
        <w:rPr>
          <w:sz w:val="23"/>
          <w:szCs w:val="23"/>
          <w:lang w:val="en-US"/>
        </w:rPr>
      </w:pPr>
      <w:r w:rsidRPr="009C4CA8">
        <w:rPr>
          <w:sz w:val="23"/>
          <w:szCs w:val="23"/>
          <w:lang w:val="en-US"/>
        </w:rPr>
        <w:t xml:space="preserve">I think this solution partly unsatisfactory. It is correct in that a DP should adapt its aims according to its unfolding. But it is problematically confusing in giving equal weight to both purposes (seeking consensus and clarifying conflicts). On the contrary, I argue that the clarification of conflicts should have priority and that we need to further specify the nature of this operation. The problem for deliberative democrats is that they have not properly defined the operation of conflict elucidation – to the point that they talk about the “clarification of conflicts”, the “structuring of disagreement”, the “exploration of differences” or the “exposure of power relationships”, assuming the same broad meaning. This has led them to overlook the logical priority of disagreements elucidation and its practical consequences. </w:t>
      </w:r>
    </w:p>
    <w:p w14:paraId="762F2DF8" w14:textId="39AA7B57" w:rsidR="00D2100C" w:rsidRDefault="009C4CA8" w:rsidP="004233F1">
      <w:pPr>
        <w:pStyle w:val="Default"/>
        <w:spacing w:before="240"/>
        <w:jc w:val="both"/>
        <w:rPr>
          <w:sz w:val="23"/>
          <w:szCs w:val="23"/>
          <w:lang w:val="en-US"/>
        </w:rPr>
      </w:pPr>
      <w:r w:rsidRPr="009C4CA8">
        <w:rPr>
          <w:sz w:val="23"/>
          <w:szCs w:val="23"/>
          <w:lang w:val="en-US"/>
        </w:rPr>
        <w:t xml:space="preserve">My argument is based on what seems to be the very meaning of deliberations. Indeed, we can sustain that deliberation </w:t>
      </w:r>
      <w:r w:rsidRPr="009C4CA8">
        <w:rPr>
          <w:i/>
          <w:iCs/>
          <w:sz w:val="23"/>
          <w:szCs w:val="23"/>
          <w:lang w:val="en-US"/>
        </w:rPr>
        <w:t xml:space="preserve">per se </w:t>
      </w:r>
      <w:r w:rsidRPr="009C4CA8">
        <w:rPr>
          <w:sz w:val="23"/>
          <w:szCs w:val="23"/>
          <w:lang w:val="en-US"/>
        </w:rPr>
        <w:t>could not occur save a minimal form of conflicts or disagreements clarification. Simply because deliberation is a certain way of dealing with differences and disagreements – if everybody agrees, deliberation is not needed.</w:t>
      </w:r>
      <w:r w:rsidR="00D2100C">
        <w:rPr>
          <w:rStyle w:val="Appelnotedebasdep"/>
          <w:sz w:val="23"/>
          <w:szCs w:val="23"/>
          <w:lang w:val="en-US"/>
        </w:rPr>
        <w:footnoteReference w:id="10"/>
      </w:r>
      <w:r w:rsidRPr="009C4CA8">
        <w:rPr>
          <w:sz w:val="15"/>
          <w:szCs w:val="15"/>
          <w:lang w:val="en-US"/>
        </w:rPr>
        <w:t xml:space="preserve"> </w:t>
      </w:r>
      <w:r w:rsidRPr="009C4CA8">
        <w:rPr>
          <w:sz w:val="23"/>
          <w:szCs w:val="23"/>
          <w:lang w:val="en-US"/>
        </w:rPr>
        <w:t xml:space="preserve">Hence, deliberation </w:t>
      </w:r>
      <w:proofErr w:type="gramStart"/>
      <w:r w:rsidRPr="009C4CA8">
        <w:rPr>
          <w:sz w:val="23"/>
          <w:szCs w:val="23"/>
          <w:lang w:val="en-US"/>
        </w:rPr>
        <w:t>would</w:t>
      </w:r>
      <w:proofErr w:type="gramEnd"/>
      <w:r w:rsidRPr="009C4CA8">
        <w:rPr>
          <w:sz w:val="23"/>
          <w:szCs w:val="23"/>
          <w:lang w:val="en-US"/>
        </w:rPr>
        <w:t xml:space="preserve"> simply make no sense if it does not minimally illuminate those differences in order to determine how to handle them. </w:t>
      </w:r>
      <w:r w:rsidRPr="009C4CA8">
        <w:rPr>
          <w:i/>
          <w:iCs/>
          <w:sz w:val="23"/>
          <w:szCs w:val="23"/>
          <w:lang w:val="en-US"/>
        </w:rPr>
        <w:t>Then</w:t>
      </w:r>
      <w:r w:rsidRPr="009C4CA8">
        <w:rPr>
          <w:sz w:val="23"/>
          <w:szCs w:val="23"/>
          <w:lang w:val="en-US"/>
        </w:rPr>
        <w:t xml:space="preserve">, a possible consensus might be sought for (or not). To put it in other words, when facing a conflict, we must </w:t>
      </w:r>
      <w:r w:rsidRPr="009C4CA8">
        <w:rPr>
          <w:i/>
          <w:iCs/>
          <w:sz w:val="23"/>
          <w:szCs w:val="23"/>
          <w:lang w:val="en-US"/>
        </w:rPr>
        <w:t xml:space="preserve">first </w:t>
      </w:r>
      <w:r w:rsidRPr="009C4CA8">
        <w:rPr>
          <w:sz w:val="23"/>
          <w:szCs w:val="23"/>
          <w:lang w:val="en-US"/>
        </w:rPr>
        <w:t>understand its nature to determine whether it is reasonable to try to reach an agreement, or if fostering the (public) understanding of the conflict is “enough” considering the current context.</w:t>
      </w:r>
      <w:r w:rsidR="00D2100C">
        <w:rPr>
          <w:rStyle w:val="Appelnotedebasdep"/>
          <w:sz w:val="23"/>
          <w:szCs w:val="23"/>
          <w:lang w:val="en-US"/>
        </w:rPr>
        <w:footnoteReference w:id="11"/>
      </w:r>
      <w:r w:rsidRPr="009C4CA8">
        <w:rPr>
          <w:sz w:val="15"/>
          <w:szCs w:val="15"/>
          <w:lang w:val="en-US"/>
        </w:rPr>
        <w:t xml:space="preserve"> </w:t>
      </w:r>
      <w:r w:rsidRPr="009C4CA8">
        <w:rPr>
          <w:sz w:val="23"/>
          <w:szCs w:val="23"/>
          <w:lang w:val="en-US"/>
        </w:rPr>
        <w:t xml:space="preserve">This cannot be done without a (deliberative) operation of conflicts elucidation. Of course, deliberative democrats think deliberations can do more than that: the very process through which we deliberate might change the “nature” of the conflicts given that, precisely, conflicts are not natural but dynamic social constructs. Therefore, they can be intractable one day and solvable the next day, thanks to deliberations (here envisioned not solely </w:t>
      </w:r>
      <w:proofErr w:type="gramStart"/>
      <w:r w:rsidRPr="009C4CA8">
        <w:rPr>
          <w:sz w:val="23"/>
          <w:szCs w:val="23"/>
          <w:lang w:val="en-US"/>
        </w:rPr>
        <w:t>as a means to</w:t>
      </w:r>
      <w:proofErr w:type="gramEnd"/>
      <w:r w:rsidRPr="009C4CA8">
        <w:rPr>
          <w:sz w:val="23"/>
          <w:szCs w:val="23"/>
          <w:lang w:val="en-US"/>
        </w:rPr>
        <w:t xml:space="preserve"> better understand conflicts and disagreements, but as a procedure to solve them). </w:t>
      </w:r>
    </w:p>
    <w:p w14:paraId="53BFD685" w14:textId="4F9B6066" w:rsidR="00D2100C" w:rsidRDefault="009C4CA8" w:rsidP="00D2100C">
      <w:pPr>
        <w:pStyle w:val="Default"/>
        <w:spacing w:before="240"/>
        <w:jc w:val="both"/>
        <w:rPr>
          <w:sz w:val="23"/>
          <w:szCs w:val="23"/>
          <w:lang w:val="en-US"/>
        </w:rPr>
      </w:pPr>
      <w:r w:rsidRPr="009C4CA8">
        <w:rPr>
          <w:sz w:val="23"/>
          <w:szCs w:val="23"/>
          <w:lang w:val="en-US"/>
        </w:rPr>
        <w:t xml:space="preserve">That is why some define deliberation </w:t>
      </w:r>
      <w:proofErr w:type="gramStart"/>
      <w:r w:rsidRPr="009C4CA8">
        <w:rPr>
          <w:sz w:val="23"/>
          <w:szCs w:val="23"/>
          <w:lang w:val="en-US"/>
        </w:rPr>
        <w:t>as a way to</w:t>
      </w:r>
      <w:proofErr w:type="gramEnd"/>
      <w:r w:rsidRPr="009C4CA8">
        <w:rPr>
          <w:sz w:val="23"/>
          <w:szCs w:val="23"/>
          <w:lang w:val="en-US"/>
        </w:rPr>
        <w:t xml:space="preserve"> handle the “fundamental problem” of DD: “In a state of disagreement, how can citizens reach a collective decision that is legitimate?” (Thompson, 2008, p. 502). Many academic disputes have emerged around the exact definition of deliberation; for example by distinguishing it from “dialogue” (Escobar, 2011), “negotiation” or “bargaining”; by establishing some “mixed” concepts (</w:t>
      </w:r>
      <w:proofErr w:type="gramStart"/>
      <w:r w:rsidRPr="009C4CA8">
        <w:rPr>
          <w:sz w:val="23"/>
          <w:szCs w:val="23"/>
          <w:lang w:val="en-US"/>
        </w:rPr>
        <w:t>e.g.</w:t>
      </w:r>
      <w:proofErr w:type="gramEnd"/>
      <w:r w:rsidRPr="009C4CA8">
        <w:rPr>
          <w:sz w:val="23"/>
          <w:szCs w:val="23"/>
          <w:lang w:val="en-US"/>
        </w:rPr>
        <w:t xml:space="preserve"> Warren and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2013); and by elucidating their relationships (</w:t>
      </w:r>
      <w:r w:rsidRPr="009C4CA8">
        <w:rPr>
          <w:i/>
          <w:iCs/>
          <w:sz w:val="23"/>
          <w:szCs w:val="23"/>
          <w:lang w:val="en-US"/>
        </w:rPr>
        <w:t>Ibid</w:t>
      </w:r>
      <w:r w:rsidRPr="009C4CA8">
        <w:rPr>
          <w:sz w:val="23"/>
          <w:szCs w:val="23"/>
          <w:lang w:val="en-US"/>
        </w:rPr>
        <w:t xml:space="preserve">.;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2010). One key question at the center of </w:t>
      </w:r>
      <w:r w:rsidRPr="009C4CA8">
        <w:rPr>
          <w:sz w:val="23"/>
          <w:szCs w:val="23"/>
          <w:lang w:val="en-US"/>
        </w:rPr>
        <w:lastRenderedPageBreak/>
        <w:t xml:space="preserve">many controversies within the field of DD is whether deliberation is and/or should lead to a decision (see for example Thompson, 2008;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2010; Warren and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2013; contrasted with Hendriks, 2009). Nevertheless, beyond those definitional problems, all agrees that a form of conflict clarification or “structuring of disagreement”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2010, p. 8) is needed – whether this phase is considered to be a first step within deliberations aiming at </w:t>
      </w:r>
      <w:r w:rsidR="00E5731D">
        <w:rPr>
          <w:sz w:val="23"/>
          <w:szCs w:val="23"/>
          <w:lang w:val="en-US"/>
        </w:rPr>
        <w:t>decision-making,</w:t>
      </w:r>
      <w:r w:rsidRPr="009C4CA8">
        <w:rPr>
          <w:sz w:val="23"/>
          <w:szCs w:val="23"/>
          <w:lang w:val="en-US"/>
        </w:rPr>
        <w:t xml:space="preserve"> the sole purpose of deliberations (we could interpret “deliberative polls” this way, e.g. </w:t>
      </w:r>
      <w:proofErr w:type="spellStart"/>
      <w:r w:rsidRPr="009C4CA8">
        <w:rPr>
          <w:sz w:val="23"/>
          <w:szCs w:val="23"/>
          <w:lang w:val="en-US"/>
        </w:rPr>
        <w:t>Fishkin</w:t>
      </w:r>
      <w:proofErr w:type="spellEnd"/>
      <w:r w:rsidRPr="009C4CA8">
        <w:rPr>
          <w:sz w:val="23"/>
          <w:szCs w:val="23"/>
          <w:lang w:val="en-US"/>
        </w:rPr>
        <w:t xml:space="preserve"> and Luskin, 2005), a desirable outcomes of deliberation in some contexts (e.g. Warren and </w:t>
      </w:r>
      <w:proofErr w:type="spellStart"/>
      <w:r w:rsidRPr="009C4CA8">
        <w:rPr>
          <w:sz w:val="23"/>
          <w:szCs w:val="23"/>
          <w:lang w:val="en-US"/>
        </w:rPr>
        <w:t>Mansbridge</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xml:space="preserve">., 2013; </w:t>
      </w:r>
      <w:proofErr w:type="spellStart"/>
      <w:r w:rsidRPr="009C4CA8">
        <w:rPr>
          <w:sz w:val="23"/>
          <w:szCs w:val="23"/>
          <w:lang w:val="en-US"/>
        </w:rPr>
        <w:t>Bächtiger</w:t>
      </w:r>
      <w:proofErr w:type="spellEnd"/>
      <w:r w:rsidRPr="009C4CA8">
        <w:rPr>
          <w:sz w:val="23"/>
          <w:szCs w:val="23"/>
          <w:lang w:val="en-US"/>
        </w:rPr>
        <w:t xml:space="preserve"> </w:t>
      </w:r>
      <w:r w:rsidRPr="009C4CA8">
        <w:rPr>
          <w:i/>
          <w:iCs/>
          <w:sz w:val="23"/>
          <w:szCs w:val="23"/>
          <w:lang w:val="en-US"/>
        </w:rPr>
        <w:t>et al</w:t>
      </w:r>
      <w:r w:rsidRPr="009C4CA8">
        <w:rPr>
          <w:sz w:val="23"/>
          <w:szCs w:val="23"/>
          <w:lang w:val="en-US"/>
        </w:rPr>
        <w:t>., 2018), or a precondition for deliberation to occur (</w:t>
      </w:r>
      <w:proofErr w:type="spellStart"/>
      <w:r w:rsidRPr="009C4CA8">
        <w:rPr>
          <w:sz w:val="23"/>
          <w:szCs w:val="23"/>
          <w:lang w:val="en-US"/>
        </w:rPr>
        <w:t>Esco</w:t>
      </w:r>
      <w:proofErr w:type="spellEnd"/>
      <w:r w:rsidRPr="009C4CA8">
        <w:rPr>
          <w:sz w:val="23"/>
          <w:szCs w:val="23"/>
          <w:lang w:val="en-US"/>
        </w:rPr>
        <w:t xml:space="preserve">-bar, 2011). Whence the fact that conflict clarification can </w:t>
      </w:r>
      <w:proofErr w:type="gramStart"/>
      <w:r w:rsidRPr="009C4CA8">
        <w:rPr>
          <w:sz w:val="23"/>
          <w:szCs w:val="23"/>
          <w:lang w:val="en-US"/>
        </w:rPr>
        <w:t>be considered to be</w:t>
      </w:r>
      <w:proofErr w:type="gramEnd"/>
      <w:r w:rsidRPr="009C4CA8">
        <w:rPr>
          <w:sz w:val="23"/>
          <w:szCs w:val="23"/>
          <w:lang w:val="en-US"/>
        </w:rPr>
        <w:t xml:space="preserve"> a necessary condition for deliberations. </w:t>
      </w:r>
    </w:p>
    <w:p w14:paraId="4366ABB8" w14:textId="7BF532F5" w:rsidR="009C4CA8" w:rsidRPr="009C4CA8" w:rsidRDefault="009C4CA8" w:rsidP="00D2100C">
      <w:pPr>
        <w:pStyle w:val="Default"/>
        <w:spacing w:before="240"/>
        <w:jc w:val="both"/>
        <w:rPr>
          <w:sz w:val="23"/>
          <w:szCs w:val="23"/>
          <w:lang w:val="en-US"/>
        </w:rPr>
      </w:pPr>
      <w:r w:rsidRPr="009C4CA8">
        <w:rPr>
          <w:sz w:val="23"/>
          <w:szCs w:val="23"/>
          <w:lang w:val="en-US"/>
        </w:rPr>
        <w:t>Although this thesis needs to be more thoroughly confronted with the current empirical and theoretical literature, I argue that we should begin with this minimalist understanding of the aims of deliberation. As Shapiro put it, “deliberation can reasonably be expected to shed light on human interaction” – it can “reveal hidden differences as well as hidden possibilities for convergence” (1999, p.32). Accordingly, deliberation, whatever other purposes it might have</w:t>
      </w:r>
      <w:r w:rsidR="00D2100C">
        <w:rPr>
          <w:rStyle w:val="Appelnotedebasdep"/>
          <w:sz w:val="23"/>
          <w:szCs w:val="23"/>
          <w:lang w:val="en-US"/>
        </w:rPr>
        <w:footnoteReference w:id="12"/>
      </w:r>
      <w:r w:rsidRPr="009C4CA8">
        <w:rPr>
          <w:sz w:val="23"/>
          <w:szCs w:val="23"/>
          <w:lang w:val="en-US"/>
        </w:rPr>
        <w:t>, should first and foremost shed light on human interactions. More specifically, it should shed light on the nature of the disagreements constituting the context within which deliberation takes place, keeping in mind that the process of “shedding light” might affect the enlightened object.</w:t>
      </w:r>
      <w:r w:rsidR="00D2100C">
        <w:rPr>
          <w:sz w:val="23"/>
          <w:szCs w:val="23"/>
          <w:lang w:val="en-US"/>
        </w:rPr>
        <w:t xml:space="preserve"> </w:t>
      </w:r>
      <w:r w:rsidRPr="009C4CA8">
        <w:rPr>
          <w:sz w:val="20"/>
          <w:szCs w:val="20"/>
          <w:lang w:val="en-US"/>
        </w:rPr>
        <w:t xml:space="preserve"> </w:t>
      </w:r>
    </w:p>
    <w:p w14:paraId="54D679D9" w14:textId="77777777" w:rsidR="009C4CA8" w:rsidRPr="009C4CA8" w:rsidRDefault="009C4CA8" w:rsidP="004233F1">
      <w:pPr>
        <w:pStyle w:val="Default"/>
        <w:spacing w:before="240"/>
        <w:jc w:val="both"/>
        <w:rPr>
          <w:sz w:val="23"/>
          <w:szCs w:val="23"/>
          <w:lang w:val="en-US"/>
        </w:rPr>
      </w:pPr>
      <w:r w:rsidRPr="009C4CA8">
        <w:rPr>
          <w:b/>
          <w:bCs/>
          <w:sz w:val="23"/>
          <w:szCs w:val="23"/>
          <w:lang w:val="en-US"/>
        </w:rPr>
        <w:t xml:space="preserve">Specifying the operation of conflicts clarification </w:t>
      </w:r>
    </w:p>
    <w:p w14:paraId="430D6907" w14:textId="71B2C7CB" w:rsidR="009C4CA8" w:rsidRPr="009C4CA8" w:rsidRDefault="009C4CA8" w:rsidP="004233F1">
      <w:pPr>
        <w:pStyle w:val="Default"/>
        <w:spacing w:before="240"/>
        <w:jc w:val="both"/>
        <w:rPr>
          <w:sz w:val="23"/>
          <w:szCs w:val="23"/>
          <w:lang w:val="en-US"/>
        </w:rPr>
      </w:pPr>
      <w:r w:rsidRPr="009C4CA8">
        <w:rPr>
          <w:sz w:val="23"/>
          <w:szCs w:val="23"/>
          <w:lang w:val="en-US"/>
        </w:rPr>
        <w:t xml:space="preserve">From then on, a key point of inquiry must be the exploration of the nature of the operation of conflicts/disagreements/differences clarification. By not adequately addressing such an issue, deliberative democrats have conflated conflict clarification as a necessary step within deliberation and conflict clarification as a desirable end of deliberation. If I argued that conflict clarification is a necessary condition for deliberation to occur, I do not deny that it can equally be a positive outcome of it. But to differentiate between the two, we need criteria. In other words, since a minimal form of “disagreement structuring” is inherent to any DP, we need to have criteria to determine when such a structuring is sufficient to be deemed a desirable outcome of deliberations, and when this operation is lacking and cannot be considered a normatively satisfactory end. </w:t>
      </w:r>
    </w:p>
    <w:p w14:paraId="7482FA4C" w14:textId="72A7A796" w:rsidR="009C4CA8" w:rsidRPr="009C4CA8" w:rsidRDefault="009C4CA8" w:rsidP="004233F1">
      <w:pPr>
        <w:pStyle w:val="Default"/>
        <w:spacing w:before="240"/>
        <w:jc w:val="both"/>
        <w:rPr>
          <w:sz w:val="23"/>
          <w:szCs w:val="23"/>
          <w:lang w:val="en-US"/>
        </w:rPr>
      </w:pPr>
      <w:r w:rsidRPr="009C4CA8">
        <w:rPr>
          <w:sz w:val="23"/>
          <w:szCs w:val="23"/>
          <w:lang w:val="en-US"/>
        </w:rPr>
        <w:t xml:space="preserve">As a conclusion, I would like to suggest a first step in the specification of those criteria, by reminding the four critics I began the paper with. Although we cannot reduce all the critics to this only point, at their core lies the idea that deliberations leave unimpaired the power relationships amongst which they arise (or even worst, that they reinforce them by legitimizing them). Subsequently, what could be at stake for deliberations is to shed light on </w:t>
      </w:r>
      <w:r w:rsidRPr="009C4CA8">
        <w:rPr>
          <w:i/>
          <w:iCs/>
          <w:sz w:val="23"/>
          <w:szCs w:val="23"/>
          <w:lang w:val="en-US"/>
        </w:rPr>
        <w:t xml:space="preserve">specific </w:t>
      </w:r>
      <w:r w:rsidRPr="009C4CA8">
        <w:rPr>
          <w:sz w:val="23"/>
          <w:szCs w:val="23"/>
          <w:lang w:val="en-US"/>
        </w:rPr>
        <w:t xml:space="preserve">human interactions, namely, power relationships. Passionate antagonisms between social identities for the agonistic critique; structural inequalities, in the economic and social spheres above all, for the precondition critique; violence stemming from cultural domination patterns for the difference democrats’ critique; and inequalities regarding the access to decision-making bodies and the public sphere(s) for the systemic critique. Accordingly, we should examine the hypothesis that the operation of conflict clarification should have </w:t>
      </w:r>
      <w:r w:rsidRPr="009C4CA8">
        <w:rPr>
          <w:i/>
          <w:iCs/>
          <w:sz w:val="23"/>
          <w:szCs w:val="23"/>
          <w:lang w:val="en-US"/>
        </w:rPr>
        <w:t xml:space="preserve">specific objects </w:t>
      </w:r>
      <w:r w:rsidRPr="009C4CA8">
        <w:rPr>
          <w:sz w:val="23"/>
          <w:szCs w:val="23"/>
          <w:lang w:val="en-US"/>
        </w:rPr>
        <w:t xml:space="preserve">to be normatively satisfying, among which should feature power relationships. This would be an important improvement for the evaluation and design of deliberative processes. </w:t>
      </w:r>
    </w:p>
    <w:p w14:paraId="5FC91DC2" w14:textId="77777777" w:rsidR="009C4CA8" w:rsidRPr="009C4CA8" w:rsidRDefault="009C4CA8" w:rsidP="004233F1">
      <w:pPr>
        <w:pStyle w:val="Default"/>
        <w:pageBreakBefore/>
        <w:spacing w:before="240"/>
        <w:jc w:val="both"/>
        <w:rPr>
          <w:sz w:val="23"/>
          <w:szCs w:val="23"/>
          <w:lang w:val="en-US"/>
        </w:rPr>
      </w:pPr>
      <w:r w:rsidRPr="009C4CA8">
        <w:rPr>
          <w:b/>
          <w:bCs/>
          <w:sz w:val="23"/>
          <w:szCs w:val="23"/>
          <w:lang w:val="en-US"/>
        </w:rPr>
        <w:lastRenderedPageBreak/>
        <w:t xml:space="preserve">Bibliography: </w:t>
      </w:r>
    </w:p>
    <w:p w14:paraId="418787E6"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Bächtiger</w:t>
      </w:r>
      <w:proofErr w:type="spellEnd"/>
      <w:r w:rsidRPr="009C4CA8">
        <w:rPr>
          <w:sz w:val="22"/>
          <w:szCs w:val="22"/>
          <w:lang w:val="en-US"/>
        </w:rPr>
        <w:t xml:space="preserve"> A., </w:t>
      </w:r>
      <w:proofErr w:type="spellStart"/>
      <w:r w:rsidRPr="009C4CA8">
        <w:rPr>
          <w:sz w:val="22"/>
          <w:szCs w:val="22"/>
          <w:lang w:val="en-US"/>
        </w:rPr>
        <w:t>Dryzek</w:t>
      </w:r>
      <w:proofErr w:type="spellEnd"/>
      <w:r w:rsidRPr="009C4CA8">
        <w:rPr>
          <w:sz w:val="22"/>
          <w:szCs w:val="22"/>
          <w:lang w:val="en-US"/>
        </w:rPr>
        <w:t xml:space="preserve"> J., </w:t>
      </w:r>
      <w:proofErr w:type="spellStart"/>
      <w:r w:rsidRPr="009C4CA8">
        <w:rPr>
          <w:sz w:val="22"/>
          <w:szCs w:val="22"/>
          <w:lang w:val="en-US"/>
        </w:rPr>
        <w:t>Mansbridge</w:t>
      </w:r>
      <w:proofErr w:type="spellEnd"/>
      <w:r w:rsidRPr="009C4CA8">
        <w:rPr>
          <w:sz w:val="22"/>
          <w:szCs w:val="22"/>
          <w:lang w:val="en-US"/>
        </w:rPr>
        <w:t xml:space="preserve"> J., and Warren M., 2018, « Deliberative Democracy : An Introduction », in </w:t>
      </w:r>
      <w:proofErr w:type="spellStart"/>
      <w:r w:rsidRPr="009C4CA8">
        <w:rPr>
          <w:sz w:val="22"/>
          <w:szCs w:val="22"/>
          <w:lang w:val="en-US"/>
        </w:rPr>
        <w:t>Bächtiger</w:t>
      </w:r>
      <w:proofErr w:type="spellEnd"/>
      <w:r w:rsidRPr="009C4CA8">
        <w:rPr>
          <w:sz w:val="22"/>
          <w:szCs w:val="22"/>
          <w:lang w:val="en-US"/>
        </w:rPr>
        <w:t xml:space="preserve"> A., </w:t>
      </w:r>
      <w:proofErr w:type="spellStart"/>
      <w:r w:rsidRPr="009C4CA8">
        <w:rPr>
          <w:sz w:val="22"/>
          <w:szCs w:val="22"/>
          <w:lang w:val="en-US"/>
        </w:rPr>
        <w:t>Dryzek</w:t>
      </w:r>
      <w:proofErr w:type="spellEnd"/>
      <w:r w:rsidRPr="009C4CA8">
        <w:rPr>
          <w:sz w:val="22"/>
          <w:szCs w:val="22"/>
          <w:lang w:val="en-US"/>
        </w:rPr>
        <w:t xml:space="preserve"> J., </w:t>
      </w:r>
      <w:proofErr w:type="spellStart"/>
      <w:r w:rsidRPr="009C4CA8">
        <w:rPr>
          <w:sz w:val="22"/>
          <w:szCs w:val="22"/>
          <w:lang w:val="en-US"/>
        </w:rPr>
        <w:t>Mansbridge</w:t>
      </w:r>
      <w:proofErr w:type="spellEnd"/>
      <w:r w:rsidRPr="009C4CA8">
        <w:rPr>
          <w:sz w:val="22"/>
          <w:szCs w:val="22"/>
          <w:lang w:val="en-US"/>
        </w:rPr>
        <w:t xml:space="preserve"> J., and Warren M (eds.), </w:t>
      </w:r>
      <w:r w:rsidRPr="009C4CA8">
        <w:rPr>
          <w:i/>
          <w:iCs/>
          <w:sz w:val="22"/>
          <w:szCs w:val="22"/>
          <w:lang w:val="en-US"/>
        </w:rPr>
        <w:t>The Oxford Handbook of Deliberative Democracy</w:t>
      </w:r>
      <w:r w:rsidRPr="009C4CA8">
        <w:rPr>
          <w:sz w:val="22"/>
          <w:szCs w:val="22"/>
          <w:lang w:val="en-US"/>
        </w:rPr>
        <w:t xml:space="preserve">, Oxford, Oxford University Press. </w:t>
      </w:r>
    </w:p>
    <w:p w14:paraId="07755607" w14:textId="77777777" w:rsidR="009C4CA8" w:rsidRDefault="009C4CA8" w:rsidP="004233F1">
      <w:pPr>
        <w:pStyle w:val="Default"/>
        <w:spacing w:before="240"/>
        <w:jc w:val="both"/>
        <w:rPr>
          <w:sz w:val="22"/>
          <w:szCs w:val="22"/>
        </w:rPr>
      </w:pPr>
      <w:proofErr w:type="spellStart"/>
      <w:r w:rsidRPr="009C4CA8">
        <w:rPr>
          <w:sz w:val="22"/>
          <w:szCs w:val="22"/>
          <w:lang w:val="en-US"/>
        </w:rPr>
        <w:t>Bobbio</w:t>
      </w:r>
      <w:proofErr w:type="spellEnd"/>
      <w:r w:rsidRPr="009C4CA8">
        <w:rPr>
          <w:sz w:val="22"/>
          <w:szCs w:val="22"/>
          <w:lang w:val="en-US"/>
        </w:rPr>
        <w:t xml:space="preserve"> L. and </w:t>
      </w:r>
      <w:proofErr w:type="spellStart"/>
      <w:r w:rsidRPr="009C4CA8">
        <w:rPr>
          <w:sz w:val="22"/>
          <w:szCs w:val="22"/>
          <w:lang w:val="en-US"/>
        </w:rPr>
        <w:t>Melé</w:t>
      </w:r>
      <w:proofErr w:type="spellEnd"/>
      <w:r w:rsidRPr="009C4CA8">
        <w:rPr>
          <w:sz w:val="22"/>
          <w:szCs w:val="22"/>
          <w:lang w:val="en-US"/>
        </w:rPr>
        <w:t xml:space="preserve"> P., 2015, « Introduction. </w:t>
      </w:r>
      <w:r>
        <w:rPr>
          <w:sz w:val="22"/>
          <w:szCs w:val="22"/>
        </w:rPr>
        <w:t xml:space="preserve">Les relations paradoxales entre conflit et participation », </w:t>
      </w:r>
      <w:r>
        <w:rPr>
          <w:i/>
          <w:iCs/>
          <w:sz w:val="22"/>
          <w:szCs w:val="22"/>
        </w:rPr>
        <w:t>Participations</w:t>
      </w:r>
      <w:r>
        <w:rPr>
          <w:sz w:val="22"/>
          <w:szCs w:val="22"/>
        </w:rPr>
        <w:t xml:space="preserve">, De Boeck Supérieur, 3 (13), p. 7-33. </w:t>
      </w:r>
    </w:p>
    <w:p w14:paraId="3B720B5B"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Caluwaerts</w:t>
      </w:r>
      <w:proofErr w:type="spellEnd"/>
      <w:r w:rsidRPr="009C4CA8">
        <w:rPr>
          <w:sz w:val="22"/>
          <w:szCs w:val="22"/>
          <w:lang w:val="en-US"/>
        </w:rPr>
        <w:t xml:space="preserve"> D., 2012, </w:t>
      </w:r>
      <w:r w:rsidRPr="009C4CA8">
        <w:rPr>
          <w:i/>
          <w:iCs/>
          <w:sz w:val="22"/>
          <w:szCs w:val="22"/>
          <w:lang w:val="en-US"/>
        </w:rPr>
        <w:t>Confrontation and Communication. Deliberative Democracy in Divided Belgium</w:t>
      </w:r>
      <w:r w:rsidRPr="009C4CA8">
        <w:rPr>
          <w:sz w:val="22"/>
          <w:szCs w:val="22"/>
          <w:lang w:val="en-US"/>
        </w:rPr>
        <w:t xml:space="preserve">, </w:t>
      </w:r>
      <w:proofErr w:type="spellStart"/>
      <w:r w:rsidRPr="009C4CA8">
        <w:rPr>
          <w:sz w:val="22"/>
          <w:szCs w:val="22"/>
          <w:lang w:val="en-US"/>
        </w:rPr>
        <w:t>Bruxelles</w:t>
      </w:r>
      <w:proofErr w:type="spellEnd"/>
      <w:r w:rsidRPr="009C4CA8">
        <w:rPr>
          <w:sz w:val="22"/>
          <w:szCs w:val="22"/>
          <w:lang w:val="en-US"/>
        </w:rPr>
        <w:t xml:space="preserve">, P.I.E. Peter Lang. </w:t>
      </w:r>
    </w:p>
    <w:p w14:paraId="212A8078"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Chambers S. 2009, « Rhetoric and the Public Sphere : Has Deliberative Democracy Abandoned Mass Democracy ? », </w:t>
      </w:r>
      <w:r w:rsidRPr="009C4CA8">
        <w:rPr>
          <w:i/>
          <w:iCs/>
          <w:sz w:val="22"/>
          <w:szCs w:val="22"/>
          <w:lang w:val="en-US"/>
        </w:rPr>
        <w:t>Political Theory</w:t>
      </w:r>
      <w:r w:rsidRPr="009C4CA8">
        <w:rPr>
          <w:sz w:val="22"/>
          <w:szCs w:val="22"/>
          <w:lang w:val="en-US"/>
        </w:rPr>
        <w:t xml:space="preserve">, 37 (3), p. 323-350. </w:t>
      </w:r>
    </w:p>
    <w:p w14:paraId="768F5056"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Courant D., 2018, « Deliberative Democracy, Legitimacy, and </w:t>
      </w:r>
      <w:proofErr w:type="spellStart"/>
      <w:r w:rsidRPr="009C4CA8">
        <w:rPr>
          <w:sz w:val="22"/>
          <w:szCs w:val="22"/>
          <w:lang w:val="en-US"/>
        </w:rPr>
        <w:t>Institutionalisation</w:t>
      </w:r>
      <w:proofErr w:type="spellEnd"/>
      <w:r w:rsidRPr="009C4CA8">
        <w:rPr>
          <w:sz w:val="22"/>
          <w:szCs w:val="22"/>
          <w:lang w:val="en-US"/>
        </w:rPr>
        <w:t xml:space="preserve">. The Irish Citizens' Assemblies’ », in </w:t>
      </w:r>
      <w:r w:rsidRPr="009C4CA8">
        <w:rPr>
          <w:i/>
          <w:iCs/>
          <w:sz w:val="22"/>
          <w:szCs w:val="22"/>
          <w:lang w:val="en-US"/>
        </w:rPr>
        <w:t xml:space="preserve">Les Cahiers de </w:t>
      </w:r>
      <w:proofErr w:type="spellStart"/>
      <w:r w:rsidRPr="009C4CA8">
        <w:rPr>
          <w:i/>
          <w:iCs/>
          <w:sz w:val="22"/>
          <w:szCs w:val="22"/>
          <w:lang w:val="en-US"/>
        </w:rPr>
        <w:t>l’IEPHI</w:t>
      </w:r>
      <w:proofErr w:type="spellEnd"/>
      <w:r w:rsidRPr="009C4CA8">
        <w:rPr>
          <w:sz w:val="22"/>
          <w:szCs w:val="22"/>
          <w:lang w:val="en-US"/>
        </w:rPr>
        <w:t xml:space="preserve">, 72. </w:t>
      </w:r>
    </w:p>
    <w:p w14:paraId="7309DDCA"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Curato</w:t>
      </w:r>
      <w:proofErr w:type="spellEnd"/>
      <w:r w:rsidRPr="009C4CA8">
        <w:rPr>
          <w:sz w:val="22"/>
          <w:szCs w:val="22"/>
          <w:lang w:val="en-US"/>
        </w:rPr>
        <w:t xml:space="preserve">, N. and </w:t>
      </w:r>
      <w:proofErr w:type="spellStart"/>
      <w:r w:rsidRPr="009C4CA8">
        <w:rPr>
          <w:sz w:val="22"/>
          <w:szCs w:val="22"/>
          <w:lang w:val="en-US"/>
        </w:rPr>
        <w:t>Böker</w:t>
      </w:r>
      <w:proofErr w:type="spellEnd"/>
      <w:r w:rsidRPr="009C4CA8">
        <w:rPr>
          <w:sz w:val="22"/>
          <w:szCs w:val="22"/>
          <w:lang w:val="en-US"/>
        </w:rPr>
        <w:t xml:space="preserve">, M., 2016, « Linking mini-publics to the deliberative system: A research agenda », </w:t>
      </w:r>
      <w:r w:rsidRPr="009C4CA8">
        <w:rPr>
          <w:i/>
          <w:iCs/>
          <w:sz w:val="22"/>
          <w:szCs w:val="22"/>
          <w:lang w:val="en-US"/>
        </w:rPr>
        <w:t xml:space="preserve">Policy Sciences, </w:t>
      </w:r>
      <w:r w:rsidRPr="009C4CA8">
        <w:rPr>
          <w:sz w:val="22"/>
          <w:szCs w:val="22"/>
          <w:lang w:val="en-US"/>
        </w:rPr>
        <w:t xml:space="preserve">49(2), p. 173-190. </w:t>
      </w:r>
    </w:p>
    <w:p w14:paraId="5C8E739C"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Elstub</w:t>
      </w:r>
      <w:proofErr w:type="spellEnd"/>
      <w:r w:rsidRPr="009C4CA8">
        <w:rPr>
          <w:sz w:val="22"/>
          <w:szCs w:val="22"/>
          <w:lang w:val="en-US"/>
        </w:rPr>
        <w:t xml:space="preserve"> S., </w:t>
      </w:r>
      <w:proofErr w:type="spellStart"/>
      <w:r w:rsidRPr="009C4CA8">
        <w:rPr>
          <w:sz w:val="22"/>
          <w:szCs w:val="22"/>
          <w:lang w:val="en-US"/>
        </w:rPr>
        <w:t>Ercan</w:t>
      </w:r>
      <w:proofErr w:type="spellEnd"/>
      <w:r w:rsidRPr="009C4CA8">
        <w:rPr>
          <w:sz w:val="22"/>
          <w:szCs w:val="22"/>
          <w:lang w:val="en-US"/>
        </w:rPr>
        <w:t xml:space="preserve"> S., </w:t>
      </w:r>
      <w:proofErr w:type="spellStart"/>
      <w:r w:rsidRPr="009C4CA8">
        <w:rPr>
          <w:sz w:val="22"/>
          <w:szCs w:val="22"/>
          <w:lang w:val="en-US"/>
        </w:rPr>
        <w:t>Mendonça</w:t>
      </w:r>
      <w:proofErr w:type="spellEnd"/>
      <w:r w:rsidRPr="009C4CA8">
        <w:rPr>
          <w:sz w:val="22"/>
          <w:szCs w:val="22"/>
          <w:lang w:val="en-US"/>
        </w:rPr>
        <w:t xml:space="preserve"> R.C., 2016, « Editorial introduction: The fourth generation of deliberative democracy », </w:t>
      </w:r>
      <w:r w:rsidRPr="009C4CA8">
        <w:rPr>
          <w:i/>
          <w:iCs/>
          <w:sz w:val="22"/>
          <w:szCs w:val="22"/>
          <w:lang w:val="en-US"/>
        </w:rPr>
        <w:t>Critical Policy Studies</w:t>
      </w:r>
      <w:r w:rsidRPr="009C4CA8">
        <w:rPr>
          <w:sz w:val="22"/>
          <w:szCs w:val="22"/>
          <w:lang w:val="en-US"/>
        </w:rPr>
        <w:t xml:space="preserve">, 10 (2), p. 139-151. </w:t>
      </w:r>
    </w:p>
    <w:p w14:paraId="5FF610CB"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Elstub</w:t>
      </w:r>
      <w:proofErr w:type="spellEnd"/>
      <w:r w:rsidRPr="009C4CA8">
        <w:rPr>
          <w:sz w:val="22"/>
          <w:szCs w:val="22"/>
          <w:lang w:val="en-US"/>
        </w:rPr>
        <w:t xml:space="preserve"> S. and Escobar O., 2017, « Forms of Mini-publics: An introduction to deliberative innovations in democratic practice », </w:t>
      </w:r>
      <w:proofErr w:type="spellStart"/>
      <w:r w:rsidRPr="009C4CA8">
        <w:rPr>
          <w:i/>
          <w:iCs/>
          <w:sz w:val="22"/>
          <w:szCs w:val="22"/>
          <w:lang w:val="en-US"/>
        </w:rPr>
        <w:t>newDemocracy</w:t>
      </w:r>
      <w:proofErr w:type="spellEnd"/>
      <w:r w:rsidRPr="009C4CA8">
        <w:rPr>
          <w:sz w:val="22"/>
          <w:szCs w:val="22"/>
          <w:lang w:val="en-US"/>
        </w:rPr>
        <w:t xml:space="preserve">, Research and Development Note, http://www.newdemocracy.com.au </w:t>
      </w:r>
    </w:p>
    <w:p w14:paraId="7DEF35E0"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Escobar, O., 2011, </w:t>
      </w:r>
      <w:r w:rsidRPr="009C4CA8">
        <w:rPr>
          <w:i/>
          <w:iCs/>
          <w:sz w:val="22"/>
          <w:szCs w:val="22"/>
          <w:lang w:val="en-US"/>
        </w:rPr>
        <w:t>Public dialogue and deliberation: A communication perspective for public engagement practitioners</w:t>
      </w:r>
      <w:r w:rsidRPr="009C4CA8">
        <w:rPr>
          <w:sz w:val="22"/>
          <w:szCs w:val="22"/>
          <w:lang w:val="en-US"/>
        </w:rPr>
        <w:t xml:space="preserve">, UK Beacons for Public Engagement, Edinburgh. </w:t>
      </w:r>
    </w:p>
    <w:p w14:paraId="5CF2D56C"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Felicetti</w:t>
      </w:r>
      <w:proofErr w:type="spellEnd"/>
      <w:r w:rsidRPr="009C4CA8">
        <w:rPr>
          <w:sz w:val="22"/>
          <w:szCs w:val="22"/>
          <w:lang w:val="en-US"/>
        </w:rPr>
        <w:t xml:space="preserve"> A., Niemeyer S., </w:t>
      </w:r>
      <w:proofErr w:type="spellStart"/>
      <w:r w:rsidRPr="009C4CA8">
        <w:rPr>
          <w:sz w:val="22"/>
          <w:szCs w:val="22"/>
          <w:lang w:val="en-US"/>
        </w:rPr>
        <w:t>Curato</w:t>
      </w:r>
      <w:proofErr w:type="spellEnd"/>
      <w:r w:rsidRPr="009C4CA8">
        <w:rPr>
          <w:sz w:val="22"/>
          <w:szCs w:val="22"/>
          <w:lang w:val="en-US"/>
        </w:rPr>
        <w:t xml:space="preserve"> N., 2015, « Improving deliberative participation : connecting mini-publics to deliberative systems », </w:t>
      </w:r>
      <w:r w:rsidRPr="009C4CA8">
        <w:rPr>
          <w:i/>
          <w:iCs/>
          <w:sz w:val="22"/>
          <w:szCs w:val="22"/>
          <w:lang w:val="en-US"/>
        </w:rPr>
        <w:t>European Political Science Review</w:t>
      </w:r>
      <w:r w:rsidRPr="009C4CA8">
        <w:rPr>
          <w:sz w:val="22"/>
          <w:szCs w:val="22"/>
          <w:lang w:val="en-US"/>
        </w:rPr>
        <w:t xml:space="preserve">, p. 1-22. </w:t>
      </w:r>
    </w:p>
    <w:p w14:paraId="6AF28499"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Fishkin</w:t>
      </w:r>
      <w:proofErr w:type="spellEnd"/>
      <w:r w:rsidRPr="009C4CA8">
        <w:rPr>
          <w:sz w:val="22"/>
          <w:szCs w:val="22"/>
          <w:lang w:val="en-US"/>
        </w:rPr>
        <w:t xml:space="preserve"> J, Luskin RC. 2005, « Experimenting with a democratic ideal: deliberative polling and </w:t>
      </w:r>
    </w:p>
    <w:p w14:paraId="74D5BECA"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public opinion », </w:t>
      </w:r>
      <w:r w:rsidRPr="009C4CA8">
        <w:rPr>
          <w:i/>
          <w:iCs/>
          <w:sz w:val="22"/>
          <w:szCs w:val="22"/>
          <w:lang w:val="en-US"/>
        </w:rPr>
        <w:t>Acta Polit</w:t>
      </w:r>
      <w:r w:rsidRPr="009C4CA8">
        <w:rPr>
          <w:sz w:val="22"/>
          <w:szCs w:val="22"/>
          <w:lang w:val="en-US"/>
        </w:rPr>
        <w:t xml:space="preserve">., 40, p. 284–98. </w:t>
      </w:r>
    </w:p>
    <w:p w14:paraId="47054A16"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Fraser N., 1990 « Rethinking the Public Sphere: A Contribution to the Critique of Actually Existing Democracy », </w:t>
      </w:r>
      <w:r w:rsidRPr="009C4CA8">
        <w:rPr>
          <w:i/>
          <w:iCs/>
          <w:sz w:val="22"/>
          <w:szCs w:val="22"/>
          <w:lang w:val="en-US"/>
        </w:rPr>
        <w:t>Social Text</w:t>
      </w:r>
      <w:r w:rsidRPr="009C4CA8">
        <w:rPr>
          <w:sz w:val="22"/>
          <w:szCs w:val="22"/>
          <w:lang w:val="en-US"/>
        </w:rPr>
        <w:t xml:space="preserve">, 25/26, p. 56-80. </w:t>
      </w:r>
    </w:p>
    <w:p w14:paraId="30F80DD4"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Fung A., 2003, « Survey article: Recipes for public spheres : Eight institutional designs choices and their consequences », </w:t>
      </w:r>
      <w:r w:rsidRPr="009C4CA8">
        <w:rPr>
          <w:i/>
          <w:iCs/>
          <w:sz w:val="22"/>
          <w:szCs w:val="22"/>
          <w:lang w:val="en-US"/>
        </w:rPr>
        <w:t>Journal of Political Philosophy</w:t>
      </w:r>
      <w:r w:rsidRPr="009C4CA8">
        <w:rPr>
          <w:sz w:val="22"/>
          <w:szCs w:val="22"/>
          <w:lang w:val="en-US"/>
        </w:rPr>
        <w:t xml:space="preserve">, 11(3), p. 338-367. </w:t>
      </w:r>
    </w:p>
    <w:p w14:paraId="37373DB5" w14:textId="77777777" w:rsidR="009C4CA8" w:rsidRPr="009C4CA8" w:rsidRDefault="009C4CA8" w:rsidP="004233F1">
      <w:pPr>
        <w:pStyle w:val="Default"/>
        <w:spacing w:before="240"/>
        <w:jc w:val="both"/>
        <w:rPr>
          <w:sz w:val="22"/>
          <w:szCs w:val="22"/>
          <w:lang w:val="en-US"/>
        </w:rPr>
      </w:pPr>
      <w:r>
        <w:rPr>
          <w:sz w:val="22"/>
          <w:szCs w:val="22"/>
        </w:rPr>
        <w:t xml:space="preserve">Gourgues G., Rui S., </w:t>
      </w:r>
      <w:proofErr w:type="spellStart"/>
      <w:r>
        <w:rPr>
          <w:sz w:val="22"/>
          <w:szCs w:val="22"/>
        </w:rPr>
        <w:t>Topçu</w:t>
      </w:r>
      <w:proofErr w:type="spellEnd"/>
      <w:r>
        <w:rPr>
          <w:sz w:val="22"/>
          <w:szCs w:val="22"/>
        </w:rPr>
        <w:t xml:space="preserve"> S., 2013, « Gouvernementalité et participation. </w:t>
      </w:r>
      <w:r w:rsidRPr="009C4CA8">
        <w:rPr>
          <w:sz w:val="22"/>
          <w:szCs w:val="22"/>
          <w:lang w:val="en-US"/>
        </w:rPr>
        <w:t xml:space="preserve">Lectures critiques », </w:t>
      </w:r>
      <w:r w:rsidRPr="009C4CA8">
        <w:rPr>
          <w:i/>
          <w:iCs/>
          <w:sz w:val="22"/>
          <w:szCs w:val="22"/>
          <w:lang w:val="en-US"/>
        </w:rPr>
        <w:t>Participations</w:t>
      </w:r>
      <w:r w:rsidRPr="009C4CA8">
        <w:rPr>
          <w:sz w:val="22"/>
          <w:szCs w:val="22"/>
          <w:lang w:val="en-US"/>
        </w:rPr>
        <w:t xml:space="preserve">, 2 (6), p. 8-32. </w:t>
      </w:r>
    </w:p>
    <w:p w14:paraId="69E568D1" w14:textId="77777777" w:rsidR="009C4CA8" w:rsidRDefault="009C4CA8" w:rsidP="004233F1">
      <w:pPr>
        <w:pStyle w:val="Default"/>
        <w:spacing w:before="240"/>
        <w:jc w:val="both"/>
        <w:rPr>
          <w:sz w:val="22"/>
          <w:szCs w:val="22"/>
          <w:lang w:val="en-US"/>
        </w:rPr>
      </w:pPr>
      <w:r w:rsidRPr="009C4CA8">
        <w:rPr>
          <w:sz w:val="22"/>
          <w:szCs w:val="22"/>
          <w:lang w:val="en-US"/>
        </w:rPr>
        <w:t xml:space="preserve">Habermas J.,1996, </w:t>
      </w:r>
      <w:r w:rsidRPr="009C4CA8">
        <w:rPr>
          <w:i/>
          <w:iCs/>
          <w:sz w:val="22"/>
          <w:szCs w:val="22"/>
          <w:lang w:val="en-US"/>
        </w:rPr>
        <w:t>Between Facts and Norms: Contributions to a Discourse Theory of Law and Democracy</w:t>
      </w:r>
      <w:r w:rsidRPr="009C4CA8">
        <w:rPr>
          <w:sz w:val="22"/>
          <w:szCs w:val="22"/>
          <w:lang w:val="en-US"/>
        </w:rPr>
        <w:t xml:space="preserve">, trans. W. </w:t>
      </w:r>
      <w:proofErr w:type="spellStart"/>
      <w:r w:rsidRPr="009C4CA8">
        <w:rPr>
          <w:sz w:val="22"/>
          <w:szCs w:val="22"/>
          <w:lang w:val="en-US"/>
        </w:rPr>
        <w:t>Rehg</w:t>
      </w:r>
      <w:proofErr w:type="spellEnd"/>
      <w:r w:rsidRPr="009C4CA8">
        <w:rPr>
          <w:sz w:val="22"/>
          <w:szCs w:val="22"/>
          <w:lang w:val="en-US"/>
        </w:rPr>
        <w:t xml:space="preserve">, Cambridge, MIT Press [orig. German ed. 1992]. </w:t>
      </w:r>
      <w:r>
        <w:rPr>
          <w:sz w:val="22"/>
          <w:szCs w:val="22"/>
          <w:lang w:val="en-US"/>
        </w:rPr>
        <w:t xml:space="preserve"> </w:t>
      </w:r>
    </w:p>
    <w:p w14:paraId="098BDAFC" w14:textId="3EF57710" w:rsidR="009C4CA8" w:rsidRPr="009C4CA8" w:rsidRDefault="009C4CA8" w:rsidP="004233F1">
      <w:pPr>
        <w:pStyle w:val="Default"/>
        <w:spacing w:before="240"/>
        <w:jc w:val="both"/>
        <w:rPr>
          <w:sz w:val="22"/>
          <w:szCs w:val="22"/>
          <w:lang w:val="en-US"/>
        </w:rPr>
      </w:pPr>
      <w:proofErr w:type="spellStart"/>
      <w:r w:rsidRPr="009C4CA8">
        <w:rPr>
          <w:sz w:val="22"/>
          <w:szCs w:val="22"/>
          <w:lang w:val="en-US"/>
        </w:rPr>
        <w:t>Hajer</w:t>
      </w:r>
      <w:proofErr w:type="spellEnd"/>
      <w:r w:rsidRPr="009C4CA8">
        <w:rPr>
          <w:sz w:val="22"/>
          <w:szCs w:val="22"/>
          <w:lang w:val="en-US"/>
        </w:rPr>
        <w:t xml:space="preserve"> M., </w:t>
      </w:r>
      <w:proofErr w:type="spellStart"/>
      <w:r w:rsidRPr="009C4CA8">
        <w:rPr>
          <w:sz w:val="22"/>
          <w:szCs w:val="22"/>
          <w:lang w:val="en-US"/>
        </w:rPr>
        <w:t>Wagenaar</w:t>
      </w:r>
      <w:proofErr w:type="spellEnd"/>
      <w:r w:rsidRPr="009C4CA8">
        <w:rPr>
          <w:sz w:val="22"/>
          <w:szCs w:val="22"/>
          <w:lang w:val="en-US"/>
        </w:rPr>
        <w:t xml:space="preserve"> H. (dir.), 2003, </w:t>
      </w:r>
      <w:r w:rsidRPr="009C4CA8">
        <w:rPr>
          <w:i/>
          <w:iCs/>
          <w:sz w:val="22"/>
          <w:szCs w:val="22"/>
          <w:lang w:val="en-US"/>
        </w:rPr>
        <w:t>Deliberative Policy Analysis</w:t>
      </w:r>
      <w:r w:rsidRPr="009C4CA8">
        <w:rPr>
          <w:sz w:val="22"/>
          <w:szCs w:val="22"/>
          <w:lang w:val="en-US"/>
        </w:rPr>
        <w:t xml:space="preserve">, Cambridge, Cambridge University Press. </w:t>
      </w:r>
    </w:p>
    <w:p w14:paraId="555CB41C"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Hendriks C.M., 2009, « Deliberative governance in the context of power », </w:t>
      </w:r>
      <w:r w:rsidRPr="009C4CA8">
        <w:rPr>
          <w:i/>
          <w:iCs/>
          <w:sz w:val="22"/>
          <w:szCs w:val="22"/>
          <w:lang w:val="en-US"/>
        </w:rPr>
        <w:t>Policy and Society</w:t>
      </w:r>
      <w:r w:rsidRPr="009C4CA8">
        <w:rPr>
          <w:sz w:val="22"/>
          <w:szCs w:val="22"/>
          <w:lang w:val="en-US"/>
        </w:rPr>
        <w:t xml:space="preserve">, 28, pp. 173-184. </w:t>
      </w:r>
    </w:p>
    <w:p w14:paraId="607689B6" w14:textId="77777777" w:rsidR="009C4CA8" w:rsidRPr="009C4CA8" w:rsidRDefault="009C4CA8" w:rsidP="004233F1">
      <w:pPr>
        <w:pStyle w:val="Default"/>
        <w:spacing w:before="240"/>
        <w:jc w:val="both"/>
        <w:rPr>
          <w:sz w:val="22"/>
          <w:szCs w:val="22"/>
          <w:lang w:val="en-US"/>
        </w:rPr>
      </w:pPr>
      <w:r w:rsidRPr="009C4CA8">
        <w:rPr>
          <w:sz w:val="22"/>
          <w:szCs w:val="22"/>
          <w:lang w:val="en-US"/>
        </w:rPr>
        <w:lastRenderedPageBreak/>
        <w:t xml:space="preserve">Innes J.E., </w:t>
      </w:r>
      <w:proofErr w:type="spellStart"/>
      <w:r w:rsidRPr="009C4CA8">
        <w:rPr>
          <w:sz w:val="22"/>
          <w:szCs w:val="22"/>
          <w:lang w:val="en-US"/>
        </w:rPr>
        <w:t>Booher</w:t>
      </w:r>
      <w:proofErr w:type="spellEnd"/>
      <w:r w:rsidRPr="009C4CA8">
        <w:rPr>
          <w:sz w:val="22"/>
          <w:szCs w:val="22"/>
          <w:lang w:val="en-US"/>
        </w:rPr>
        <w:t xml:space="preserve"> D.E, 2010, </w:t>
      </w:r>
      <w:r w:rsidRPr="009C4CA8">
        <w:rPr>
          <w:i/>
          <w:iCs/>
          <w:sz w:val="22"/>
          <w:szCs w:val="22"/>
          <w:lang w:val="en-US"/>
        </w:rPr>
        <w:t>Planning with Complexity: An Introduction to Collaborative Rationality for Public Policy</w:t>
      </w:r>
      <w:r w:rsidRPr="009C4CA8">
        <w:rPr>
          <w:sz w:val="22"/>
          <w:szCs w:val="22"/>
          <w:lang w:val="en-US"/>
        </w:rPr>
        <w:t xml:space="preserve">, Routledge, New York. </w:t>
      </w:r>
    </w:p>
    <w:p w14:paraId="3E8DE867"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Mansbridge</w:t>
      </w:r>
      <w:proofErr w:type="spellEnd"/>
      <w:r w:rsidRPr="009C4CA8">
        <w:rPr>
          <w:sz w:val="22"/>
          <w:szCs w:val="22"/>
          <w:lang w:val="en-US"/>
        </w:rPr>
        <w:t xml:space="preserve"> J., 1994, « Using power/fighting power », </w:t>
      </w:r>
      <w:r w:rsidRPr="009C4CA8">
        <w:rPr>
          <w:i/>
          <w:iCs/>
          <w:sz w:val="22"/>
          <w:szCs w:val="22"/>
          <w:lang w:val="en-US"/>
        </w:rPr>
        <w:t>Constellations</w:t>
      </w:r>
      <w:r w:rsidRPr="009C4CA8">
        <w:rPr>
          <w:sz w:val="22"/>
          <w:szCs w:val="22"/>
          <w:lang w:val="en-US"/>
        </w:rPr>
        <w:t xml:space="preserve">, 1(1), pp. 53–73. </w:t>
      </w:r>
    </w:p>
    <w:p w14:paraId="651996BA" w14:textId="77777777" w:rsidR="009C4CA8" w:rsidRPr="009C4CA8" w:rsidRDefault="009C4CA8" w:rsidP="004233F1">
      <w:pPr>
        <w:pStyle w:val="Default"/>
        <w:spacing w:before="240"/>
        <w:jc w:val="both"/>
        <w:rPr>
          <w:sz w:val="22"/>
          <w:szCs w:val="22"/>
          <w:lang w:val="en-US"/>
        </w:rPr>
      </w:pPr>
      <w:r w:rsidRPr="009C4CA8">
        <w:rPr>
          <w:sz w:val="23"/>
          <w:szCs w:val="23"/>
          <w:lang w:val="en-US"/>
        </w:rPr>
        <w:t xml:space="preserve">- </w:t>
      </w:r>
      <w:r w:rsidRPr="009C4CA8">
        <w:rPr>
          <w:sz w:val="22"/>
          <w:szCs w:val="22"/>
          <w:lang w:val="en-US"/>
        </w:rPr>
        <w:t xml:space="preserve">2017, « The Long Life of Nancy Fraser’s “Rethinking the Public Sphere” », in </w:t>
      </w:r>
      <w:proofErr w:type="spellStart"/>
      <w:r w:rsidRPr="009C4CA8">
        <w:rPr>
          <w:sz w:val="22"/>
          <w:szCs w:val="22"/>
          <w:lang w:val="en-US"/>
        </w:rPr>
        <w:t>Bargu</w:t>
      </w:r>
      <w:proofErr w:type="spellEnd"/>
      <w:r w:rsidRPr="009C4CA8">
        <w:rPr>
          <w:sz w:val="22"/>
          <w:szCs w:val="22"/>
          <w:lang w:val="en-US"/>
        </w:rPr>
        <w:t xml:space="preserve"> B., </w:t>
      </w:r>
      <w:proofErr w:type="spellStart"/>
      <w:r w:rsidRPr="009C4CA8">
        <w:rPr>
          <w:sz w:val="22"/>
          <w:szCs w:val="22"/>
          <w:lang w:val="en-US"/>
        </w:rPr>
        <w:t>Bottici</w:t>
      </w:r>
      <w:proofErr w:type="spellEnd"/>
      <w:r w:rsidRPr="009C4CA8">
        <w:rPr>
          <w:sz w:val="22"/>
          <w:szCs w:val="22"/>
          <w:lang w:val="en-US"/>
        </w:rPr>
        <w:t xml:space="preserve"> C. (eds), </w:t>
      </w:r>
      <w:r w:rsidRPr="009C4CA8">
        <w:rPr>
          <w:i/>
          <w:iCs/>
          <w:sz w:val="22"/>
          <w:szCs w:val="22"/>
          <w:lang w:val="en-US"/>
        </w:rPr>
        <w:t xml:space="preserve">Feminism, Capitalism, and Critique, </w:t>
      </w:r>
      <w:r w:rsidRPr="009C4CA8">
        <w:rPr>
          <w:sz w:val="22"/>
          <w:szCs w:val="22"/>
          <w:lang w:val="en-US"/>
        </w:rPr>
        <w:t xml:space="preserve">Palgrave Macmillan, Cham, p. 101-118. </w:t>
      </w:r>
    </w:p>
    <w:p w14:paraId="337785B7"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Mansbridge</w:t>
      </w:r>
      <w:proofErr w:type="spellEnd"/>
      <w:r w:rsidRPr="009C4CA8">
        <w:rPr>
          <w:sz w:val="22"/>
          <w:szCs w:val="22"/>
          <w:lang w:val="en-US"/>
        </w:rPr>
        <w:t xml:space="preserve"> J. </w:t>
      </w:r>
      <w:r w:rsidRPr="009C4CA8">
        <w:rPr>
          <w:i/>
          <w:iCs/>
          <w:sz w:val="22"/>
          <w:szCs w:val="22"/>
          <w:lang w:val="en-US"/>
        </w:rPr>
        <w:t>et al</w:t>
      </w:r>
      <w:r w:rsidRPr="009C4CA8">
        <w:rPr>
          <w:sz w:val="22"/>
          <w:szCs w:val="22"/>
          <w:lang w:val="en-US"/>
        </w:rPr>
        <w:t xml:space="preserve">., 2010, « The Place of Self-Interest and the Role of Power in Deliberative Democracy », </w:t>
      </w:r>
      <w:r w:rsidRPr="009C4CA8">
        <w:rPr>
          <w:i/>
          <w:iCs/>
          <w:sz w:val="22"/>
          <w:szCs w:val="22"/>
          <w:lang w:val="en-US"/>
        </w:rPr>
        <w:t>The Journal of Political Philosophy</w:t>
      </w:r>
      <w:r w:rsidRPr="009C4CA8">
        <w:rPr>
          <w:sz w:val="22"/>
          <w:szCs w:val="22"/>
          <w:lang w:val="en-US"/>
        </w:rPr>
        <w:t xml:space="preserve">, 18 (1), p. 64-100. </w:t>
      </w:r>
    </w:p>
    <w:p w14:paraId="0B5180B2" w14:textId="77777777" w:rsidR="009C4CA8" w:rsidRPr="009C4CA8" w:rsidRDefault="009C4CA8" w:rsidP="004233F1">
      <w:pPr>
        <w:pStyle w:val="Default"/>
        <w:spacing w:before="240"/>
        <w:jc w:val="both"/>
        <w:rPr>
          <w:sz w:val="22"/>
          <w:szCs w:val="22"/>
          <w:lang w:val="en-US"/>
        </w:rPr>
      </w:pPr>
      <w:r>
        <w:rPr>
          <w:sz w:val="22"/>
          <w:szCs w:val="22"/>
        </w:rPr>
        <w:t xml:space="preserve">Maskens A., 2019, « Traverser les conflits pour réellement coopérer », in </w:t>
      </w:r>
      <w:r>
        <w:rPr>
          <w:i/>
          <w:iCs/>
          <w:sz w:val="22"/>
          <w:szCs w:val="22"/>
        </w:rPr>
        <w:t xml:space="preserve">Dossier: </w:t>
      </w:r>
      <w:proofErr w:type="spellStart"/>
      <w:r>
        <w:rPr>
          <w:i/>
          <w:iCs/>
          <w:sz w:val="22"/>
          <w:szCs w:val="22"/>
        </w:rPr>
        <w:t>Participation-s</w:t>
      </w:r>
      <w:proofErr w:type="spellEnd"/>
      <w:r>
        <w:rPr>
          <w:i/>
          <w:iCs/>
          <w:sz w:val="22"/>
          <w:szCs w:val="22"/>
        </w:rPr>
        <w:t xml:space="preserve">? </w:t>
      </w:r>
      <w:r w:rsidRPr="009C4CA8">
        <w:rPr>
          <w:i/>
          <w:iCs/>
          <w:sz w:val="22"/>
          <w:szCs w:val="22"/>
          <w:lang w:val="en-US"/>
        </w:rPr>
        <w:t>AH Info</w:t>
      </w:r>
      <w:r w:rsidRPr="009C4CA8">
        <w:rPr>
          <w:sz w:val="22"/>
          <w:szCs w:val="22"/>
          <w:lang w:val="en-US"/>
        </w:rPr>
        <w:t xml:space="preserve">, n°163, https://www.ahlln.be/AH-INFO-163-dossier-participation-s_a1201.html </w:t>
      </w:r>
    </w:p>
    <w:p w14:paraId="50C2DD84" w14:textId="77777777" w:rsidR="009C4CA8" w:rsidRPr="009C4CA8" w:rsidRDefault="009C4CA8" w:rsidP="004233F1">
      <w:pPr>
        <w:pStyle w:val="Default"/>
        <w:spacing w:before="240"/>
        <w:jc w:val="both"/>
        <w:rPr>
          <w:sz w:val="22"/>
          <w:szCs w:val="22"/>
          <w:lang w:val="en-US"/>
        </w:rPr>
      </w:pPr>
      <w:r w:rsidRPr="009C4CA8">
        <w:rPr>
          <w:sz w:val="22"/>
          <w:szCs w:val="22"/>
          <w:lang w:val="en-US"/>
        </w:rPr>
        <w:t xml:space="preserve">Moore A., 2012, « Following from the front: theorizing deliberative facilitation », </w:t>
      </w:r>
      <w:r w:rsidRPr="009C4CA8">
        <w:rPr>
          <w:i/>
          <w:iCs/>
          <w:sz w:val="22"/>
          <w:szCs w:val="22"/>
          <w:lang w:val="en-US"/>
        </w:rPr>
        <w:t>Critical policy studies</w:t>
      </w:r>
      <w:r w:rsidRPr="009C4CA8">
        <w:rPr>
          <w:sz w:val="22"/>
          <w:szCs w:val="22"/>
          <w:lang w:val="en-US"/>
        </w:rPr>
        <w:t xml:space="preserve">, 6 (2), p. 146-162. </w:t>
      </w:r>
    </w:p>
    <w:p w14:paraId="5EB8FB46"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Mouffe</w:t>
      </w:r>
      <w:proofErr w:type="spellEnd"/>
      <w:r w:rsidRPr="009C4CA8">
        <w:rPr>
          <w:sz w:val="22"/>
          <w:szCs w:val="22"/>
          <w:lang w:val="en-US"/>
        </w:rPr>
        <w:t xml:space="preserve"> C., 1999, « Deliberative Democracy or Agonistic Pluralism », </w:t>
      </w:r>
      <w:r w:rsidRPr="009C4CA8">
        <w:rPr>
          <w:i/>
          <w:iCs/>
          <w:sz w:val="22"/>
          <w:szCs w:val="22"/>
          <w:lang w:val="en-US"/>
        </w:rPr>
        <w:t>Social Research</w:t>
      </w:r>
      <w:r w:rsidRPr="009C4CA8">
        <w:rPr>
          <w:sz w:val="22"/>
          <w:szCs w:val="22"/>
          <w:lang w:val="en-US"/>
        </w:rPr>
        <w:t xml:space="preserve">, 66 (3), p. 745-758. </w:t>
      </w:r>
    </w:p>
    <w:p w14:paraId="7B279856" w14:textId="03F697CC" w:rsidR="009C4CA8" w:rsidRDefault="009C4CA8" w:rsidP="004233F1">
      <w:pPr>
        <w:pStyle w:val="Default"/>
        <w:spacing w:before="240"/>
        <w:jc w:val="both"/>
        <w:rPr>
          <w:sz w:val="22"/>
          <w:szCs w:val="22"/>
          <w:lang w:val="en-US"/>
        </w:rPr>
      </w:pPr>
      <w:proofErr w:type="spellStart"/>
      <w:r w:rsidRPr="009C4CA8">
        <w:rPr>
          <w:sz w:val="22"/>
          <w:szCs w:val="22"/>
          <w:lang w:val="en-US"/>
        </w:rPr>
        <w:t>O’Flynn</w:t>
      </w:r>
      <w:proofErr w:type="spellEnd"/>
      <w:r w:rsidRPr="009C4CA8">
        <w:rPr>
          <w:sz w:val="22"/>
          <w:szCs w:val="22"/>
          <w:lang w:val="en-US"/>
        </w:rPr>
        <w:t xml:space="preserve"> I., 2006, </w:t>
      </w:r>
      <w:r w:rsidRPr="009C4CA8">
        <w:rPr>
          <w:i/>
          <w:iCs/>
          <w:sz w:val="22"/>
          <w:szCs w:val="22"/>
          <w:lang w:val="en-US"/>
        </w:rPr>
        <w:t>Deliberative Democracy and Divided Societies</w:t>
      </w:r>
      <w:r w:rsidRPr="009C4CA8">
        <w:rPr>
          <w:sz w:val="22"/>
          <w:szCs w:val="22"/>
          <w:lang w:val="en-US"/>
        </w:rPr>
        <w:t xml:space="preserve">, Edinburgh, Edinburgh University Press. </w:t>
      </w:r>
    </w:p>
    <w:p w14:paraId="2354C535" w14:textId="21B6C170" w:rsidR="009C4CA8" w:rsidRPr="009C4CA8" w:rsidRDefault="009C4CA8" w:rsidP="004233F1">
      <w:pPr>
        <w:pStyle w:val="Default"/>
        <w:spacing w:before="240"/>
        <w:jc w:val="both"/>
        <w:rPr>
          <w:sz w:val="22"/>
          <w:szCs w:val="22"/>
          <w:lang w:val="en-US"/>
        </w:rPr>
      </w:pPr>
      <w:r w:rsidRPr="009C4CA8">
        <w:rPr>
          <w:sz w:val="22"/>
          <w:szCs w:val="22"/>
          <w:lang w:val="en-US"/>
        </w:rPr>
        <w:t xml:space="preserve">Parkinson J. and </w:t>
      </w:r>
      <w:proofErr w:type="spellStart"/>
      <w:r w:rsidRPr="009C4CA8">
        <w:rPr>
          <w:sz w:val="22"/>
          <w:szCs w:val="22"/>
          <w:lang w:val="en-US"/>
        </w:rPr>
        <w:t>Mansbridge</w:t>
      </w:r>
      <w:proofErr w:type="spellEnd"/>
      <w:r w:rsidRPr="009C4CA8">
        <w:rPr>
          <w:sz w:val="22"/>
          <w:szCs w:val="22"/>
          <w:lang w:val="en-US"/>
        </w:rPr>
        <w:t xml:space="preserve"> J. (ed.), 2012, </w:t>
      </w:r>
      <w:r w:rsidRPr="009C4CA8">
        <w:rPr>
          <w:i/>
          <w:iCs/>
          <w:sz w:val="22"/>
          <w:szCs w:val="22"/>
          <w:lang w:val="en-US"/>
        </w:rPr>
        <w:t>Deliberative systems: Deliberative democracy at a large scale</w:t>
      </w:r>
      <w:r w:rsidRPr="009C4CA8">
        <w:rPr>
          <w:sz w:val="22"/>
          <w:szCs w:val="22"/>
          <w:lang w:val="en-US"/>
        </w:rPr>
        <w:t xml:space="preserve">, Cambridge, Cambridge University Press. </w:t>
      </w:r>
    </w:p>
    <w:p w14:paraId="061E5641" w14:textId="7ABA4D29" w:rsidR="009C4CA8" w:rsidRDefault="009C4CA8" w:rsidP="004233F1">
      <w:pPr>
        <w:pStyle w:val="Default"/>
        <w:spacing w:before="240"/>
        <w:jc w:val="both"/>
        <w:rPr>
          <w:sz w:val="22"/>
          <w:szCs w:val="22"/>
        </w:rPr>
      </w:pPr>
      <w:proofErr w:type="spellStart"/>
      <w:r>
        <w:rPr>
          <w:sz w:val="22"/>
          <w:szCs w:val="22"/>
        </w:rPr>
        <w:t>Pomatto</w:t>
      </w:r>
      <w:proofErr w:type="spellEnd"/>
      <w:r>
        <w:rPr>
          <w:sz w:val="22"/>
          <w:szCs w:val="22"/>
        </w:rPr>
        <w:t xml:space="preserve">, G., 2015, « Interprétations agonistiques, dialogiques et élitistes : participation et conflit dans trois cas en Italie », </w:t>
      </w:r>
      <w:r>
        <w:rPr>
          <w:i/>
          <w:iCs/>
          <w:sz w:val="22"/>
          <w:szCs w:val="22"/>
        </w:rPr>
        <w:t>Participations</w:t>
      </w:r>
      <w:r>
        <w:rPr>
          <w:sz w:val="22"/>
          <w:szCs w:val="22"/>
        </w:rPr>
        <w:t xml:space="preserve">, 13(3), p. 35-61. </w:t>
      </w:r>
    </w:p>
    <w:p w14:paraId="3B9CA870" w14:textId="77777777" w:rsidR="00D2100C" w:rsidRDefault="009C4CA8" w:rsidP="004233F1">
      <w:pPr>
        <w:pStyle w:val="Default"/>
        <w:spacing w:before="240"/>
        <w:jc w:val="both"/>
        <w:rPr>
          <w:sz w:val="22"/>
          <w:szCs w:val="22"/>
        </w:rPr>
      </w:pPr>
      <w:proofErr w:type="spellStart"/>
      <w:r>
        <w:rPr>
          <w:sz w:val="22"/>
          <w:szCs w:val="22"/>
        </w:rPr>
        <w:t>Pourtois</w:t>
      </w:r>
      <w:proofErr w:type="spellEnd"/>
      <w:r>
        <w:rPr>
          <w:sz w:val="22"/>
          <w:szCs w:val="22"/>
        </w:rPr>
        <w:t xml:space="preserve"> H., 2013, « Mini-publics et démocratie délibérative », </w:t>
      </w:r>
      <w:r>
        <w:rPr>
          <w:i/>
          <w:iCs/>
          <w:sz w:val="22"/>
          <w:szCs w:val="22"/>
        </w:rPr>
        <w:t>Politique et sociétés</w:t>
      </w:r>
      <w:r>
        <w:rPr>
          <w:sz w:val="22"/>
          <w:szCs w:val="22"/>
        </w:rPr>
        <w:t xml:space="preserve">, Vol. 32, no. 1, p. 21-41. </w:t>
      </w:r>
      <w:r>
        <w:rPr>
          <w:sz w:val="22"/>
          <w:szCs w:val="22"/>
        </w:rPr>
        <w:t xml:space="preserve"> </w:t>
      </w:r>
    </w:p>
    <w:p w14:paraId="221C503F" w14:textId="205A19CE" w:rsidR="009C4CA8" w:rsidRDefault="009C4CA8" w:rsidP="004233F1">
      <w:pPr>
        <w:pStyle w:val="Default"/>
        <w:spacing w:before="240"/>
        <w:jc w:val="both"/>
        <w:rPr>
          <w:sz w:val="22"/>
          <w:szCs w:val="22"/>
        </w:rPr>
      </w:pPr>
      <w:r>
        <w:rPr>
          <w:sz w:val="22"/>
          <w:szCs w:val="22"/>
        </w:rPr>
        <w:tab/>
      </w:r>
      <w:r>
        <w:rPr>
          <w:sz w:val="23"/>
          <w:szCs w:val="23"/>
        </w:rPr>
        <w:t xml:space="preserve">- 2014, « </w:t>
      </w:r>
      <w:r>
        <w:rPr>
          <w:sz w:val="22"/>
          <w:szCs w:val="22"/>
        </w:rPr>
        <w:t xml:space="preserve">Les potentialités et les limites des mini-publics », </w:t>
      </w:r>
      <w:r>
        <w:rPr>
          <w:i/>
          <w:iCs/>
          <w:sz w:val="22"/>
          <w:szCs w:val="22"/>
        </w:rPr>
        <w:t>Démocratie</w:t>
      </w:r>
      <w:r>
        <w:rPr>
          <w:sz w:val="22"/>
          <w:szCs w:val="22"/>
        </w:rPr>
        <w:t xml:space="preserve">, 11, p. 10-13. </w:t>
      </w:r>
    </w:p>
    <w:p w14:paraId="20298783" w14:textId="77777777" w:rsidR="009C4CA8" w:rsidRPr="009C4CA8" w:rsidRDefault="009C4CA8" w:rsidP="004233F1">
      <w:pPr>
        <w:pStyle w:val="Default"/>
        <w:spacing w:before="240"/>
        <w:jc w:val="both"/>
        <w:rPr>
          <w:sz w:val="22"/>
          <w:szCs w:val="22"/>
          <w:lang w:val="en-US"/>
        </w:rPr>
      </w:pPr>
      <w:proofErr w:type="spellStart"/>
      <w:r w:rsidRPr="009C4CA8">
        <w:rPr>
          <w:sz w:val="22"/>
          <w:szCs w:val="22"/>
          <w:lang w:val="en-US"/>
        </w:rPr>
        <w:t>Ravazzi</w:t>
      </w:r>
      <w:proofErr w:type="spellEnd"/>
      <w:r w:rsidRPr="009C4CA8">
        <w:rPr>
          <w:sz w:val="22"/>
          <w:szCs w:val="22"/>
          <w:lang w:val="en-US"/>
        </w:rPr>
        <w:t xml:space="preserve"> and </w:t>
      </w:r>
      <w:proofErr w:type="spellStart"/>
      <w:r w:rsidRPr="009C4CA8">
        <w:rPr>
          <w:sz w:val="22"/>
          <w:szCs w:val="22"/>
          <w:lang w:val="en-US"/>
        </w:rPr>
        <w:t>Pomatto</w:t>
      </w:r>
      <w:proofErr w:type="spellEnd"/>
      <w:r w:rsidRPr="009C4CA8">
        <w:rPr>
          <w:sz w:val="22"/>
          <w:szCs w:val="22"/>
          <w:lang w:val="en-US"/>
        </w:rPr>
        <w:t xml:space="preserve">, 2014, « Flexibility, Argumentation and Confrontation in Deliberative </w:t>
      </w:r>
      <w:proofErr w:type="spellStart"/>
      <w:r w:rsidRPr="009C4CA8">
        <w:rPr>
          <w:sz w:val="22"/>
          <w:szCs w:val="22"/>
          <w:lang w:val="en-US"/>
        </w:rPr>
        <w:t>Minipublics</w:t>
      </w:r>
      <w:proofErr w:type="spellEnd"/>
      <w:r w:rsidRPr="009C4CA8">
        <w:rPr>
          <w:sz w:val="22"/>
          <w:szCs w:val="22"/>
          <w:lang w:val="en-US"/>
        </w:rPr>
        <w:t xml:space="preserve"> », </w:t>
      </w:r>
      <w:r w:rsidRPr="009C4CA8">
        <w:rPr>
          <w:i/>
          <w:iCs/>
          <w:sz w:val="22"/>
          <w:szCs w:val="22"/>
          <w:lang w:val="en-US"/>
        </w:rPr>
        <w:t>Journal of Public Deliberation</w:t>
      </w:r>
      <w:r w:rsidRPr="009C4CA8">
        <w:rPr>
          <w:sz w:val="22"/>
          <w:szCs w:val="22"/>
          <w:lang w:val="en-US"/>
        </w:rPr>
        <w:t xml:space="preserve">, 10 (2), Article 10. </w:t>
      </w:r>
    </w:p>
    <w:p w14:paraId="74407485" w14:textId="56F6C023" w:rsidR="009C4CA8" w:rsidRPr="009C4CA8" w:rsidRDefault="009C4CA8" w:rsidP="004233F1">
      <w:pPr>
        <w:pStyle w:val="Default"/>
        <w:spacing w:before="240"/>
        <w:jc w:val="both"/>
        <w:rPr>
          <w:sz w:val="22"/>
          <w:szCs w:val="22"/>
          <w:lang w:val="en-US"/>
        </w:rPr>
      </w:pPr>
      <w:r w:rsidRPr="009C4CA8">
        <w:rPr>
          <w:sz w:val="22"/>
          <w:szCs w:val="22"/>
          <w:lang w:val="en-US"/>
        </w:rPr>
        <w:t xml:space="preserve">Rawls J., 1999, </w:t>
      </w:r>
      <w:r w:rsidRPr="009C4CA8">
        <w:rPr>
          <w:i/>
          <w:iCs/>
          <w:sz w:val="22"/>
          <w:szCs w:val="22"/>
          <w:lang w:val="en-US"/>
        </w:rPr>
        <w:t>A Theory of Justice</w:t>
      </w:r>
      <w:r w:rsidRPr="009C4CA8">
        <w:rPr>
          <w:sz w:val="22"/>
          <w:szCs w:val="22"/>
          <w:lang w:val="en-US"/>
        </w:rPr>
        <w:t xml:space="preserve">, Cambridge, Harvard University Press. </w:t>
      </w:r>
    </w:p>
    <w:p w14:paraId="67C2FA8A" w14:textId="67D5E857" w:rsidR="009C4CA8" w:rsidRPr="009C4CA8" w:rsidRDefault="009C4CA8" w:rsidP="004233F1">
      <w:pPr>
        <w:pStyle w:val="Default"/>
        <w:spacing w:before="240"/>
        <w:jc w:val="both"/>
        <w:rPr>
          <w:sz w:val="22"/>
          <w:szCs w:val="22"/>
          <w:lang w:val="en-US"/>
        </w:rPr>
      </w:pPr>
      <w:r w:rsidRPr="009C4CA8">
        <w:rPr>
          <w:sz w:val="22"/>
          <w:szCs w:val="22"/>
          <w:lang w:val="en-US"/>
        </w:rPr>
        <w:t xml:space="preserve">Shapiro I., 1999, « Enough of deliberation: Politics is about interests and power », </w:t>
      </w:r>
      <w:r w:rsidRPr="009C4CA8">
        <w:rPr>
          <w:i/>
          <w:iCs/>
          <w:sz w:val="22"/>
          <w:szCs w:val="22"/>
          <w:lang w:val="en-US"/>
        </w:rPr>
        <w:t xml:space="preserve">in </w:t>
      </w:r>
      <w:r w:rsidRPr="009C4CA8">
        <w:rPr>
          <w:sz w:val="22"/>
          <w:szCs w:val="22"/>
          <w:lang w:val="en-US"/>
        </w:rPr>
        <w:t xml:space="preserve">S. Macedo (ed.), </w:t>
      </w:r>
      <w:r w:rsidRPr="009C4CA8">
        <w:rPr>
          <w:i/>
          <w:iCs/>
          <w:sz w:val="22"/>
          <w:szCs w:val="22"/>
          <w:lang w:val="en-US"/>
        </w:rPr>
        <w:t>Deliberative Politics: Essays on Democracy and Disagreement</w:t>
      </w:r>
      <w:r w:rsidRPr="009C4CA8">
        <w:rPr>
          <w:sz w:val="22"/>
          <w:szCs w:val="22"/>
          <w:lang w:val="en-US"/>
        </w:rPr>
        <w:t xml:space="preserve">, Oxford University Press, p. 28-38. </w:t>
      </w:r>
    </w:p>
    <w:p w14:paraId="3E127373" w14:textId="78A882AE" w:rsidR="009C4CA8" w:rsidRPr="009C4CA8" w:rsidRDefault="009C4CA8" w:rsidP="004233F1">
      <w:pPr>
        <w:pStyle w:val="Default"/>
        <w:spacing w:before="240"/>
        <w:jc w:val="both"/>
        <w:rPr>
          <w:sz w:val="22"/>
          <w:szCs w:val="22"/>
          <w:lang w:val="en-US"/>
        </w:rPr>
      </w:pPr>
      <w:r w:rsidRPr="009C4CA8">
        <w:rPr>
          <w:sz w:val="22"/>
          <w:szCs w:val="22"/>
          <w:lang w:val="en-US"/>
        </w:rPr>
        <w:t xml:space="preserve">Sanders L. M., 1997, « Against deliberation », </w:t>
      </w:r>
      <w:r w:rsidRPr="009C4CA8">
        <w:rPr>
          <w:i/>
          <w:iCs/>
          <w:sz w:val="22"/>
          <w:szCs w:val="22"/>
          <w:lang w:val="en-US"/>
        </w:rPr>
        <w:t>Political Theory</w:t>
      </w:r>
      <w:r w:rsidRPr="009C4CA8">
        <w:rPr>
          <w:sz w:val="22"/>
          <w:szCs w:val="22"/>
          <w:lang w:val="en-US"/>
        </w:rPr>
        <w:t xml:space="preserve">, 25(3), p. 347–376. </w:t>
      </w:r>
    </w:p>
    <w:p w14:paraId="64E3CB28" w14:textId="077A1B85" w:rsidR="009C4CA8" w:rsidRPr="009C4CA8" w:rsidRDefault="009C4CA8" w:rsidP="004233F1">
      <w:pPr>
        <w:pStyle w:val="Default"/>
        <w:spacing w:before="240"/>
        <w:jc w:val="both"/>
        <w:rPr>
          <w:sz w:val="22"/>
          <w:szCs w:val="22"/>
          <w:lang w:val="en-US"/>
        </w:rPr>
      </w:pPr>
      <w:r w:rsidRPr="009C4CA8">
        <w:rPr>
          <w:sz w:val="22"/>
          <w:szCs w:val="22"/>
          <w:lang w:val="en-US"/>
        </w:rPr>
        <w:t xml:space="preserve">Silver H., Scott A., </w:t>
      </w:r>
      <w:proofErr w:type="spellStart"/>
      <w:r w:rsidRPr="009C4CA8">
        <w:rPr>
          <w:sz w:val="22"/>
          <w:szCs w:val="22"/>
          <w:lang w:val="en-US"/>
        </w:rPr>
        <w:t>Kazepov</w:t>
      </w:r>
      <w:proofErr w:type="spellEnd"/>
      <w:r w:rsidRPr="009C4CA8">
        <w:rPr>
          <w:sz w:val="22"/>
          <w:szCs w:val="22"/>
          <w:lang w:val="en-US"/>
        </w:rPr>
        <w:t xml:space="preserve"> Y., 2010, « Participation in Urban Contention and Deliberation », </w:t>
      </w:r>
      <w:r w:rsidRPr="009C4CA8">
        <w:rPr>
          <w:i/>
          <w:iCs/>
          <w:sz w:val="22"/>
          <w:szCs w:val="22"/>
          <w:lang w:val="en-US"/>
        </w:rPr>
        <w:t>International Journal of Urban and Regional Research</w:t>
      </w:r>
      <w:r w:rsidRPr="009C4CA8">
        <w:rPr>
          <w:sz w:val="22"/>
          <w:szCs w:val="22"/>
          <w:lang w:val="en-US"/>
        </w:rPr>
        <w:t xml:space="preserve">, 34 (3), p. 453-477. </w:t>
      </w:r>
    </w:p>
    <w:p w14:paraId="475CBB34" w14:textId="77777777" w:rsidR="009C4CA8" w:rsidRDefault="009C4CA8" w:rsidP="004233F1">
      <w:pPr>
        <w:pStyle w:val="Default"/>
        <w:spacing w:before="240"/>
        <w:jc w:val="both"/>
        <w:rPr>
          <w:sz w:val="22"/>
          <w:szCs w:val="22"/>
          <w:lang w:val="en-US"/>
        </w:rPr>
      </w:pPr>
      <w:r w:rsidRPr="009C4CA8">
        <w:rPr>
          <w:sz w:val="22"/>
          <w:szCs w:val="22"/>
          <w:lang w:val="en-US"/>
        </w:rPr>
        <w:t xml:space="preserve">Thompson D., 2008, « Deliberative Democratic Theory and Empirical Political Science », </w:t>
      </w:r>
      <w:r w:rsidRPr="009C4CA8">
        <w:rPr>
          <w:i/>
          <w:iCs/>
          <w:sz w:val="22"/>
          <w:szCs w:val="22"/>
          <w:lang w:val="en-US"/>
        </w:rPr>
        <w:t>Annual Review of Political Science</w:t>
      </w:r>
      <w:r w:rsidRPr="009C4CA8">
        <w:rPr>
          <w:sz w:val="22"/>
          <w:szCs w:val="22"/>
          <w:lang w:val="en-US"/>
        </w:rPr>
        <w:t xml:space="preserve">, 11, p. 497-520. </w:t>
      </w:r>
    </w:p>
    <w:p w14:paraId="5E9F85AA" w14:textId="77777777" w:rsidR="00D2100C" w:rsidRDefault="009C4CA8" w:rsidP="004233F1">
      <w:pPr>
        <w:pStyle w:val="Default"/>
        <w:spacing w:before="240"/>
        <w:jc w:val="both"/>
        <w:rPr>
          <w:sz w:val="22"/>
          <w:szCs w:val="22"/>
          <w:lang w:val="en-US"/>
        </w:rPr>
      </w:pPr>
      <w:r w:rsidRPr="009C4CA8">
        <w:rPr>
          <w:sz w:val="22"/>
          <w:szCs w:val="22"/>
          <w:lang w:val="en-US"/>
        </w:rPr>
        <w:t xml:space="preserve">Young I. M., 1996, « Communication and the other : Beyond deliberative democracy », in S. </w:t>
      </w:r>
      <w:proofErr w:type="spellStart"/>
      <w:r w:rsidRPr="009C4CA8">
        <w:rPr>
          <w:sz w:val="22"/>
          <w:szCs w:val="22"/>
          <w:lang w:val="en-US"/>
        </w:rPr>
        <w:t>Benhabib</w:t>
      </w:r>
      <w:proofErr w:type="spellEnd"/>
      <w:r w:rsidRPr="009C4CA8">
        <w:rPr>
          <w:sz w:val="22"/>
          <w:szCs w:val="22"/>
          <w:lang w:val="en-US"/>
        </w:rPr>
        <w:t xml:space="preserve"> (dir.), </w:t>
      </w:r>
      <w:r w:rsidRPr="009C4CA8">
        <w:rPr>
          <w:i/>
          <w:iCs/>
          <w:sz w:val="22"/>
          <w:szCs w:val="22"/>
          <w:lang w:val="en-US"/>
        </w:rPr>
        <w:t>Democracy and difference: Contesting boundaries of the political</w:t>
      </w:r>
      <w:r w:rsidRPr="009C4CA8">
        <w:rPr>
          <w:sz w:val="22"/>
          <w:szCs w:val="22"/>
          <w:lang w:val="en-US"/>
        </w:rPr>
        <w:t xml:space="preserve">, Princeton, Princeton University Press, p. 120-135. </w:t>
      </w:r>
    </w:p>
    <w:p w14:paraId="10C0FB72" w14:textId="28D7A160" w:rsidR="009C4CA8" w:rsidRPr="009C4CA8" w:rsidRDefault="00D2100C" w:rsidP="004233F1">
      <w:pPr>
        <w:pStyle w:val="Default"/>
        <w:spacing w:before="240"/>
        <w:jc w:val="both"/>
        <w:rPr>
          <w:sz w:val="22"/>
          <w:szCs w:val="22"/>
          <w:lang w:val="en-US"/>
        </w:rPr>
      </w:pPr>
      <w:r>
        <w:rPr>
          <w:sz w:val="22"/>
          <w:szCs w:val="22"/>
          <w:lang w:val="en-US"/>
        </w:rPr>
        <w:tab/>
      </w:r>
      <w:r w:rsidR="009C4CA8" w:rsidRPr="009C4CA8">
        <w:rPr>
          <w:sz w:val="23"/>
          <w:szCs w:val="23"/>
          <w:lang w:val="en-US"/>
        </w:rPr>
        <w:t xml:space="preserve">- </w:t>
      </w:r>
      <w:r w:rsidR="009C4CA8" w:rsidRPr="009C4CA8">
        <w:rPr>
          <w:sz w:val="22"/>
          <w:szCs w:val="22"/>
          <w:lang w:val="en-US"/>
        </w:rPr>
        <w:t xml:space="preserve">2000. </w:t>
      </w:r>
      <w:r w:rsidR="009C4CA8" w:rsidRPr="009C4CA8">
        <w:rPr>
          <w:i/>
          <w:iCs/>
          <w:sz w:val="22"/>
          <w:szCs w:val="22"/>
          <w:lang w:val="en-US"/>
        </w:rPr>
        <w:t>Inclusion and democracy</w:t>
      </w:r>
      <w:r w:rsidR="009C4CA8" w:rsidRPr="009C4CA8">
        <w:rPr>
          <w:sz w:val="22"/>
          <w:szCs w:val="22"/>
          <w:lang w:val="en-US"/>
        </w:rPr>
        <w:t xml:space="preserve">. New York, Oxford University. </w:t>
      </w:r>
    </w:p>
    <w:p w14:paraId="567AF8B7" w14:textId="77777777" w:rsidR="009C4CA8" w:rsidRPr="009C4CA8" w:rsidRDefault="009C4CA8" w:rsidP="004233F1">
      <w:pPr>
        <w:pStyle w:val="Default"/>
        <w:spacing w:before="240"/>
        <w:jc w:val="both"/>
        <w:rPr>
          <w:sz w:val="22"/>
          <w:szCs w:val="22"/>
          <w:lang w:val="en-US"/>
        </w:rPr>
      </w:pPr>
    </w:p>
    <w:p w14:paraId="46A45614" w14:textId="77777777" w:rsidR="009C4CA8" w:rsidRDefault="009C4CA8" w:rsidP="004233F1">
      <w:pPr>
        <w:pStyle w:val="Default"/>
        <w:spacing w:before="240"/>
        <w:jc w:val="both"/>
        <w:rPr>
          <w:sz w:val="22"/>
          <w:szCs w:val="22"/>
        </w:rPr>
      </w:pPr>
      <w:proofErr w:type="spellStart"/>
      <w:r>
        <w:rPr>
          <w:b/>
          <w:bCs/>
          <w:sz w:val="22"/>
          <w:szCs w:val="22"/>
        </w:rPr>
        <w:t>Press</w:t>
      </w:r>
      <w:proofErr w:type="spellEnd"/>
      <w:r>
        <w:rPr>
          <w:b/>
          <w:bCs/>
          <w:sz w:val="22"/>
          <w:szCs w:val="22"/>
        </w:rPr>
        <w:t xml:space="preserve"> Articles : </w:t>
      </w:r>
    </w:p>
    <w:p w14:paraId="29870FB0" w14:textId="010304CE" w:rsidR="009C4CA8" w:rsidRDefault="009C4CA8" w:rsidP="004233F1">
      <w:pPr>
        <w:pStyle w:val="Default"/>
        <w:spacing w:before="240"/>
        <w:jc w:val="both"/>
        <w:rPr>
          <w:sz w:val="22"/>
          <w:szCs w:val="22"/>
        </w:rPr>
      </w:pPr>
      <w:r>
        <w:rPr>
          <w:sz w:val="22"/>
          <w:szCs w:val="22"/>
        </w:rPr>
        <w:t xml:space="preserve">Belga, 20/06/2019 : « Bilan mitigé pour le processus participatif du SOL Nord-Est de Louvain-la-Neuve », </w:t>
      </w:r>
      <w:r>
        <w:rPr>
          <w:i/>
          <w:iCs/>
          <w:sz w:val="22"/>
          <w:szCs w:val="22"/>
        </w:rPr>
        <w:t>L’Avenir</w:t>
      </w:r>
      <w:r>
        <w:rPr>
          <w:sz w:val="22"/>
          <w:szCs w:val="22"/>
        </w:rPr>
        <w:t xml:space="preserve">, </w:t>
      </w:r>
      <w:hyperlink r:id="rId7" w:history="1">
        <w:r w:rsidRPr="003B0FEE">
          <w:rPr>
            <w:rStyle w:val="Lienhypertexte"/>
            <w:sz w:val="22"/>
            <w:szCs w:val="22"/>
          </w:rPr>
          <w:t>https://www.lavenir.net/cnt/dmf20190620_01349474/bilan-mitige-pour-le-processus-participatif-du-sol-nord-est-de-louvain-la-neuve</w:t>
        </w:r>
      </w:hyperlink>
      <w:r>
        <w:rPr>
          <w:sz w:val="22"/>
          <w:szCs w:val="22"/>
        </w:rPr>
        <w:t xml:space="preserve"> </w:t>
      </w:r>
      <w:r>
        <w:rPr>
          <w:sz w:val="22"/>
          <w:szCs w:val="22"/>
        </w:rPr>
        <w:t xml:space="preserve"> </w:t>
      </w:r>
    </w:p>
    <w:p w14:paraId="06E35821" w14:textId="4FE7BC08" w:rsidR="001F5F2E" w:rsidRPr="009C4CA8" w:rsidRDefault="009C4CA8" w:rsidP="004233F1">
      <w:pPr>
        <w:spacing w:before="240"/>
        <w:jc w:val="both"/>
        <w:rPr>
          <w:rFonts w:ascii="Times New Roman" w:hAnsi="Times New Roman" w:cs="Times New Roman"/>
        </w:rPr>
      </w:pPr>
      <w:r w:rsidRPr="009C4CA8">
        <w:rPr>
          <w:rFonts w:ascii="Times New Roman" w:hAnsi="Times New Roman" w:cs="Times New Roman"/>
        </w:rPr>
        <w:t xml:space="preserve">Van Peel H., 20/06/2019, « Quel avenir pour le quartier de l’Esplanade à Louvain-la-Neuve ? Les citoyens formulent des objectifs précis », RTBF, </w:t>
      </w:r>
      <w:hyperlink r:id="rId8" w:history="1">
        <w:r w:rsidRPr="003B0FEE">
          <w:rPr>
            <w:rStyle w:val="Lienhypertexte"/>
            <w:rFonts w:ascii="Times New Roman" w:hAnsi="Times New Roman" w:cs="Times New Roman"/>
          </w:rPr>
          <w:t>https://www.rtbf.be/info/regions/brabant-wallon/detail_quel-avenir-pour-le-quartier-de-l-esplanade-a-louvain-la-neuve-les-ateliers-citoyens-formulent-des-objectifs-precis?id=10250977</w:t>
        </w:r>
      </w:hyperlink>
      <w:r>
        <w:rPr>
          <w:rFonts w:ascii="Times New Roman" w:hAnsi="Times New Roman" w:cs="Times New Roman"/>
        </w:rPr>
        <w:t xml:space="preserve"> </w:t>
      </w:r>
    </w:p>
    <w:sectPr w:rsidR="001F5F2E" w:rsidRPr="009C4C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3D41" w14:textId="77777777" w:rsidR="00CE5AE7" w:rsidRDefault="00CE5AE7" w:rsidP="009C4CA8">
      <w:pPr>
        <w:spacing w:after="0" w:line="240" w:lineRule="auto"/>
      </w:pPr>
      <w:r>
        <w:separator/>
      </w:r>
    </w:p>
  </w:endnote>
  <w:endnote w:type="continuationSeparator" w:id="0">
    <w:p w14:paraId="4E6648C3" w14:textId="77777777" w:rsidR="00CE5AE7" w:rsidRDefault="00CE5AE7" w:rsidP="009C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42268" w14:textId="77777777" w:rsidR="00CE5AE7" w:rsidRDefault="00CE5AE7" w:rsidP="009C4CA8">
      <w:pPr>
        <w:spacing w:after="0" w:line="240" w:lineRule="auto"/>
      </w:pPr>
      <w:r>
        <w:separator/>
      </w:r>
    </w:p>
  </w:footnote>
  <w:footnote w:type="continuationSeparator" w:id="0">
    <w:p w14:paraId="2D02EB9E" w14:textId="77777777" w:rsidR="00CE5AE7" w:rsidRDefault="00CE5AE7" w:rsidP="009C4CA8">
      <w:pPr>
        <w:spacing w:after="0" w:line="240" w:lineRule="auto"/>
      </w:pPr>
      <w:r>
        <w:continuationSeparator/>
      </w:r>
    </w:p>
  </w:footnote>
  <w:footnote w:id="1">
    <w:p w14:paraId="49A066F1" w14:textId="1B481ACB" w:rsidR="009C4CA8" w:rsidRPr="009F7D77" w:rsidRDefault="009C4CA8"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 xml:space="preserve">This critic often relies on a caricatural vision of DD’s proposals. See for example Thompson (2008), p. 505 or </w:t>
      </w:r>
      <w:proofErr w:type="spellStart"/>
      <w:r w:rsidRPr="009F7D77">
        <w:rPr>
          <w:rFonts w:ascii="Times New Roman" w:hAnsi="Times New Roman" w:cs="Times New Roman"/>
          <w:lang w:val="en-US"/>
        </w:rPr>
        <w:t>Bächtiger</w:t>
      </w:r>
      <w:proofErr w:type="spellEnd"/>
      <w:r w:rsidRPr="009F7D77">
        <w:rPr>
          <w:rFonts w:ascii="Times New Roman" w:hAnsi="Times New Roman" w:cs="Times New Roman"/>
          <w:lang w:val="en-US"/>
        </w:rPr>
        <w:t xml:space="preserve"> </w:t>
      </w:r>
      <w:r w:rsidRPr="009F7D77">
        <w:rPr>
          <w:rFonts w:ascii="Times New Roman" w:hAnsi="Times New Roman" w:cs="Times New Roman"/>
          <w:i/>
          <w:iCs/>
          <w:lang w:val="en-US"/>
        </w:rPr>
        <w:t>et al</w:t>
      </w:r>
      <w:r w:rsidRPr="009F7D77">
        <w:rPr>
          <w:rFonts w:ascii="Times New Roman" w:hAnsi="Times New Roman" w:cs="Times New Roman"/>
          <w:lang w:val="en-US"/>
        </w:rPr>
        <w:t xml:space="preserve">. (2018), p. 3-9; 19-20; 22-23. </w:t>
      </w:r>
    </w:p>
  </w:footnote>
  <w:footnote w:id="2">
    <w:p w14:paraId="006F0E0B" w14:textId="05407F3E" w:rsidR="004233F1" w:rsidRPr="009F7D77" w:rsidRDefault="004233F1"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 xml:space="preserve">My translation. For brief summaries of the debates between agonistic scholars and DD, see for example Silver </w:t>
      </w:r>
      <w:r w:rsidRPr="009F7D77">
        <w:rPr>
          <w:rFonts w:ascii="Times New Roman" w:hAnsi="Times New Roman" w:cs="Times New Roman"/>
          <w:i/>
          <w:iCs/>
          <w:lang w:val="en-US"/>
        </w:rPr>
        <w:t>et al</w:t>
      </w:r>
      <w:r w:rsidRPr="009F7D77">
        <w:rPr>
          <w:rFonts w:ascii="Times New Roman" w:hAnsi="Times New Roman" w:cs="Times New Roman"/>
          <w:lang w:val="en-US"/>
        </w:rPr>
        <w:t xml:space="preserve">., 2010, p. 457-461; </w:t>
      </w:r>
      <w:proofErr w:type="spellStart"/>
      <w:r w:rsidRPr="009F7D77">
        <w:rPr>
          <w:rFonts w:ascii="Times New Roman" w:hAnsi="Times New Roman" w:cs="Times New Roman"/>
          <w:lang w:val="en-US"/>
        </w:rPr>
        <w:t>Gourgues</w:t>
      </w:r>
      <w:proofErr w:type="spellEnd"/>
      <w:r w:rsidRPr="009F7D77">
        <w:rPr>
          <w:rFonts w:ascii="Times New Roman" w:hAnsi="Times New Roman" w:cs="Times New Roman"/>
          <w:lang w:val="en-US"/>
        </w:rPr>
        <w:t xml:space="preserve"> </w:t>
      </w:r>
      <w:r w:rsidRPr="009F7D77">
        <w:rPr>
          <w:rFonts w:ascii="Times New Roman" w:hAnsi="Times New Roman" w:cs="Times New Roman"/>
          <w:i/>
          <w:iCs/>
          <w:lang w:val="en-US"/>
        </w:rPr>
        <w:t>et al</w:t>
      </w:r>
      <w:r w:rsidRPr="009F7D77">
        <w:rPr>
          <w:rFonts w:ascii="Times New Roman" w:hAnsi="Times New Roman" w:cs="Times New Roman"/>
          <w:lang w:val="en-US"/>
        </w:rPr>
        <w:t xml:space="preserve">., 2013 p. 19-20; or </w:t>
      </w:r>
      <w:proofErr w:type="spellStart"/>
      <w:r w:rsidRPr="009F7D77">
        <w:rPr>
          <w:rFonts w:ascii="Times New Roman" w:hAnsi="Times New Roman" w:cs="Times New Roman"/>
          <w:lang w:val="en-US"/>
        </w:rPr>
        <w:t>Bobbio</w:t>
      </w:r>
      <w:proofErr w:type="spellEnd"/>
      <w:r w:rsidRPr="009F7D77">
        <w:rPr>
          <w:rFonts w:ascii="Times New Roman" w:hAnsi="Times New Roman" w:cs="Times New Roman"/>
          <w:lang w:val="en-US"/>
        </w:rPr>
        <w:t xml:space="preserve"> and </w:t>
      </w:r>
      <w:proofErr w:type="spellStart"/>
      <w:r w:rsidRPr="009F7D77">
        <w:rPr>
          <w:rFonts w:ascii="Times New Roman" w:hAnsi="Times New Roman" w:cs="Times New Roman"/>
          <w:lang w:val="en-US"/>
        </w:rPr>
        <w:t>Melé</w:t>
      </w:r>
      <w:proofErr w:type="spellEnd"/>
      <w:r w:rsidRPr="009F7D77">
        <w:rPr>
          <w:rFonts w:ascii="Times New Roman" w:hAnsi="Times New Roman" w:cs="Times New Roman"/>
          <w:lang w:val="en-US"/>
        </w:rPr>
        <w:t>, 2015, p. 10-17</w:t>
      </w:r>
    </w:p>
  </w:footnote>
  <w:footnote w:id="3">
    <w:p w14:paraId="3A44825D" w14:textId="3F1AE142" w:rsidR="004233F1" w:rsidRPr="009F7D77" w:rsidRDefault="004233F1" w:rsidP="009F7D77">
      <w:pPr>
        <w:pStyle w:val="Default"/>
        <w:jc w:val="both"/>
        <w:rPr>
          <w:sz w:val="20"/>
          <w:szCs w:val="20"/>
          <w:lang w:val="en-US"/>
        </w:rPr>
      </w:pPr>
      <w:r w:rsidRPr="009F7D77">
        <w:rPr>
          <w:rStyle w:val="Appelnotedebasdep"/>
          <w:sz w:val="20"/>
          <w:szCs w:val="20"/>
        </w:rPr>
        <w:footnoteRef/>
      </w:r>
      <w:r w:rsidRPr="009F7D77">
        <w:rPr>
          <w:sz w:val="20"/>
          <w:szCs w:val="20"/>
          <w:lang w:val="en-US"/>
        </w:rPr>
        <w:t xml:space="preserve"> </w:t>
      </w:r>
      <w:r w:rsidRPr="009F7D77">
        <w:rPr>
          <w:sz w:val="20"/>
          <w:szCs w:val="20"/>
          <w:lang w:val="en-US"/>
        </w:rPr>
        <w:t xml:space="preserve">Mini-publics can be defined as “highly artifactual efforts [that] rely on creating instances of more perfect public spheres, often out of whole cloth. They convene citizens, in the dozens or hundreds or thousands, but certainly not in the millions or tens of millions, in self-consciously organized public deliberations.” (Fung, 2003, p. 338-339). </w:t>
      </w:r>
    </w:p>
  </w:footnote>
  <w:footnote w:id="4">
    <w:p w14:paraId="193C65A6" w14:textId="0C08916C" w:rsidR="004233F1" w:rsidRPr="009F7D77" w:rsidRDefault="004233F1"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 xml:space="preserve">A disconnection also stemming from the individualistic “social ontology” upon which </w:t>
      </w:r>
      <w:proofErr w:type="spellStart"/>
      <w:r w:rsidRPr="009F7D77">
        <w:rPr>
          <w:rFonts w:ascii="Times New Roman" w:hAnsi="Times New Roman" w:cs="Times New Roman"/>
          <w:lang w:val="en-US"/>
        </w:rPr>
        <w:t>minipublics</w:t>
      </w:r>
      <w:proofErr w:type="spellEnd"/>
      <w:r w:rsidRPr="009F7D77">
        <w:rPr>
          <w:rFonts w:ascii="Times New Roman" w:hAnsi="Times New Roman" w:cs="Times New Roman"/>
          <w:lang w:val="en-US"/>
        </w:rPr>
        <w:t xml:space="preserve"> seem to be based: by creating sheer “inter-individual and dialogic exchanges”, they might reduce oppositions to ethical or cognitive disagreements, when </w:t>
      </w:r>
      <w:proofErr w:type="gramStart"/>
      <w:r w:rsidRPr="009F7D77">
        <w:rPr>
          <w:rFonts w:ascii="Times New Roman" w:hAnsi="Times New Roman" w:cs="Times New Roman"/>
          <w:lang w:val="en-US"/>
        </w:rPr>
        <w:t>in reality they</w:t>
      </w:r>
      <w:proofErr w:type="gramEnd"/>
      <w:r w:rsidRPr="009F7D77">
        <w:rPr>
          <w:rFonts w:ascii="Times New Roman" w:hAnsi="Times New Roman" w:cs="Times New Roman"/>
          <w:lang w:val="en-US"/>
        </w:rPr>
        <w:t xml:space="preserve"> could be the expression of structural divisions (</w:t>
      </w:r>
      <w:proofErr w:type="spellStart"/>
      <w:r w:rsidRPr="009F7D77">
        <w:rPr>
          <w:rFonts w:ascii="Times New Roman" w:hAnsi="Times New Roman" w:cs="Times New Roman"/>
          <w:lang w:val="en-US"/>
        </w:rPr>
        <w:t>Pourtois</w:t>
      </w:r>
      <w:proofErr w:type="spellEnd"/>
      <w:r w:rsidRPr="009F7D77">
        <w:rPr>
          <w:rFonts w:ascii="Times New Roman" w:hAnsi="Times New Roman" w:cs="Times New Roman"/>
          <w:lang w:val="en-US"/>
        </w:rPr>
        <w:t>, 2013, p. 35).</w:t>
      </w:r>
    </w:p>
  </w:footnote>
  <w:footnote w:id="5">
    <w:p w14:paraId="5C3E5240" w14:textId="405720CD" w:rsidR="004233F1" w:rsidRPr="009F7D77" w:rsidRDefault="004233F1"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Such as mini-publics.</w:t>
      </w:r>
      <w:r w:rsidRPr="009F7D77">
        <w:rPr>
          <w:rFonts w:ascii="Times New Roman" w:hAnsi="Times New Roman" w:cs="Times New Roman"/>
          <w:lang w:val="en-US"/>
        </w:rPr>
        <w:t xml:space="preserve"> </w:t>
      </w:r>
    </w:p>
  </w:footnote>
  <w:footnote w:id="6">
    <w:p w14:paraId="64369A72" w14:textId="7683538D" w:rsidR="004233F1" w:rsidRPr="009F7D77" w:rsidRDefault="004233F1"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This must not necessarily be judged negatively. One might argue that since “an institution is not the means with which to achieve a common goal but to reach different ends for different actors” (Courant, 2018, p. 23, referring to Rawls 1999), it is normal that DPs be shaped by contesting purposes (see also Fung, 2003). Nevertheless, it can become a problem for theorists and facilitators who pretend to evaluate, design and/or conduct DPs, given the fact that they usual</w:t>
      </w:r>
      <w:r w:rsidR="00D2100C" w:rsidRPr="009F7D77">
        <w:rPr>
          <w:rFonts w:ascii="Times New Roman" w:hAnsi="Times New Roman" w:cs="Times New Roman"/>
          <w:lang w:val="en-US"/>
        </w:rPr>
        <w:t>l</w:t>
      </w:r>
      <w:r w:rsidRPr="009F7D77">
        <w:rPr>
          <w:rFonts w:ascii="Times New Roman" w:hAnsi="Times New Roman" w:cs="Times New Roman"/>
          <w:lang w:val="en-US"/>
        </w:rPr>
        <w:t>y do so by using purportedly position-free criteria (</w:t>
      </w:r>
      <w:proofErr w:type="gramStart"/>
      <w:r w:rsidRPr="009F7D77">
        <w:rPr>
          <w:rFonts w:ascii="Times New Roman" w:hAnsi="Times New Roman" w:cs="Times New Roman"/>
          <w:lang w:val="en-US"/>
        </w:rPr>
        <w:t>e.g.</w:t>
      </w:r>
      <w:proofErr w:type="gramEnd"/>
      <w:r w:rsidRPr="009F7D77">
        <w:rPr>
          <w:rFonts w:ascii="Times New Roman" w:hAnsi="Times New Roman" w:cs="Times New Roman"/>
          <w:lang w:val="en-US"/>
        </w:rPr>
        <w:t xml:space="preserve"> normative criteria like “legitimacy” or “rationality”); whence complex trade-offs to be handled.</w:t>
      </w:r>
    </w:p>
  </w:footnote>
  <w:footnote w:id="7">
    <w:p w14:paraId="160F0F96" w14:textId="5767EB0D" w:rsidR="004233F1" w:rsidRPr="009F7D77" w:rsidRDefault="004233F1" w:rsidP="009F7D77">
      <w:pPr>
        <w:pStyle w:val="Default"/>
        <w:jc w:val="both"/>
        <w:rPr>
          <w:sz w:val="20"/>
          <w:szCs w:val="20"/>
          <w:lang w:val="en-US"/>
        </w:rPr>
      </w:pPr>
      <w:r w:rsidRPr="009F7D77">
        <w:rPr>
          <w:rStyle w:val="Appelnotedebasdep"/>
          <w:sz w:val="20"/>
          <w:szCs w:val="20"/>
        </w:rPr>
        <w:footnoteRef/>
      </w:r>
      <w:r w:rsidRPr="009F7D77">
        <w:rPr>
          <w:sz w:val="20"/>
          <w:szCs w:val="20"/>
          <w:lang w:val="en-US"/>
        </w:rPr>
        <w:t xml:space="preserve"> </w:t>
      </w:r>
      <w:r w:rsidRPr="009F7D77">
        <w:rPr>
          <w:sz w:val="20"/>
          <w:szCs w:val="20"/>
          <w:lang w:val="en-US"/>
        </w:rPr>
        <w:t xml:space="preserve">For an example, one can contrast Belga, </w:t>
      </w:r>
      <w:proofErr w:type="spellStart"/>
      <w:r w:rsidRPr="009F7D77">
        <w:rPr>
          <w:i/>
          <w:iCs/>
          <w:sz w:val="20"/>
          <w:szCs w:val="20"/>
          <w:lang w:val="en-US"/>
        </w:rPr>
        <w:t>L’Avenir</w:t>
      </w:r>
      <w:proofErr w:type="spellEnd"/>
      <w:r w:rsidRPr="009F7D77">
        <w:rPr>
          <w:sz w:val="20"/>
          <w:szCs w:val="20"/>
          <w:lang w:val="en-US"/>
        </w:rPr>
        <w:t>, 2019 and Van Peel, 2019 with Maskens, 2019.</w:t>
      </w:r>
    </w:p>
  </w:footnote>
  <w:footnote w:id="8">
    <w:p w14:paraId="1E2BA56C" w14:textId="2CD0D588" w:rsidR="004233F1" w:rsidRPr="009F7D77" w:rsidRDefault="004233F1"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 xml:space="preserve">For some examples, see </w:t>
      </w:r>
      <w:proofErr w:type="spellStart"/>
      <w:r w:rsidRPr="009F7D77">
        <w:rPr>
          <w:rFonts w:ascii="Times New Roman" w:hAnsi="Times New Roman" w:cs="Times New Roman"/>
          <w:lang w:val="en-US"/>
        </w:rPr>
        <w:t>Ravazzi</w:t>
      </w:r>
      <w:proofErr w:type="spellEnd"/>
      <w:r w:rsidRPr="009F7D77">
        <w:rPr>
          <w:rFonts w:ascii="Times New Roman" w:hAnsi="Times New Roman" w:cs="Times New Roman"/>
          <w:lang w:val="en-US"/>
        </w:rPr>
        <w:t xml:space="preserve"> and </w:t>
      </w:r>
      <w:proofErr w:type="spellStart"/>
      <w:r w:rsidRPr="009F7D77">
        <w:rPr>
          <w:rFonts w:ascii="Times New Roman" w:hAnsi="Times New Roman" w:cs="Times New Roman"/>
          <w:lang w:val="en-US"/>
        </w:rPr>
        <w:t>Pomatto</w:t>
      </w:r>
      <w:proofErr w:type="spellEnd"/>
      <w:r w:rsidRPr="009F7D77">
        <w:rPr>
          <w:rFonts w:ascii="Times New Roman" w:hAnsi="Times New Roman" w:cs="Times New Roman"/>
          <w:lang w:val="en-US"/>
        </w:rPr>
        <w:t xml:space="preserve">, 2014 or </w:t>
      </w:r>
      <w:proofErr w:type="spellStart"/>
      <w:r w:rsidRPr="009F7D77">
        <w:rPr>
          <w:rFonts w:ascii="Times New Roman" w:hAnsi="Times New Roman" w:cs="Times New Roman"/>
          <w:lang w:val="en-US"/>
        </w:rPr>
        <w:t>Felicetti</w:t>
      </w:r>
      <w:proofErr w:type="spellEnd"/>
      <w:r w:rsidRPr="009F7D77">
        <w:rPr>
          <w:rFonts w:ascii="Times New Roman" w:hAnsi="Times New Roman" w:cs="Times New Roman"/>
          <w:lang w:val="en-US"/>
        </w:rPr>
        <w:t xml:space="preserve"> </w:t>
      </w:r>
      <w:r w:rsidRPr="009F7D77">
        <w:rPr>
          <w:rFonts w:ascii="Times New Roman" w:hAnsi="Times New Roman" w:cs="Times New Roman"/>
          <w:i/>
          <w:iCs/>
          <w:lang w:val="en-US"/>
        </w:rPr>
        <w:t>et al</w:t>
      </w:r>
      <w:r w:rsidRPr="009F7D77">
        <w:rPr>
          <w:rFonts w:ascii="Times New Roman" w:hAnsi="Times New Roman" w:cs="Times New Roman"/>
          <w:lang w:val="en-US"/>
        </w:rPr>
        <w:t>., 2015</w:t>
      </w:r>
      <w:r w:rsidRPr="009F7D77">
        <w:rPr>
          <w:rFonts w:ascii="Times New Roman" w:hAnsi="Times New Roman" w:cs="Times New Roman"/>
          <w:lang w:val="en-US"/>
        </w:rPr>
        <w:t>.</w:t>
      </w:r>
    </w:p>
  </w:footnote>
  <w:footnote w:id="9">
    <w:p w14:paraId="19644BF3" w14:textId="19BBDD84" w:rsidR="00D2100C" w:rsidRPr="009F7D77" w:rsidRDefault="00D2100C"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Of course, answering this question have long-ranging effects, given the fact that the “ideal” one is following when conducting a DPs is “the first important design choice, informing all of the others that follow”. (Fung, 2003, p. 340)</w:t>
      </w:r>
    </w:p>
  </w:footnote>
  <w:footnote w:id="10">
    <w:p w14:paraId="66567694" w14:textId="41324248" w:rsidR="00D2100C" w:rsidRPr="009F7D77" w:rsidRDefault="00D2100C"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 xml:space="preserve">Which is not to say that DPs should not be set if there seem to be no blatant conflict. Because, on the one hand, </w:t>
      </w:r>
      <w:r w:rsidR="00E5731D">
        <w:rPr>
          <w:rFonts w:ascii="Times New Roman" w:hAnsi="Times New Roman" w:cs="Times New Roman"/>
          <w:lang w:val="en-US"/>
        </w:rPr>
        <w:t>within</w:t>
      </w:r>
      <w:r w:rsidRPr="009F7D77">
        <w:rPr>
          <w:rFonts w:ascii="Times New Roman" w:hAnsi="Times New Roman" w:cs="Times New Roman"/>
          <w:lang w:val="en-US"/>
        </w:rPr>
        <w:t xml:space="preserve"> our current societies, many conflicts are “invisible” due to their normality or the lack of empowerment of their </w:t>
      </w:r>
      <w:r w:rsidR="00E5731D">
        <w:rPr>
          <w:rFonts w:ascii="Times New Roman" w:hAnsi="Times New Roman" w:cs="Times New Roman"/>
          <w:lang w:val="en-US"/>
        </w:rPr>
        <w:t>victims</w:t>
      </w:r>
      <w:r w:rsidRPr="009F7D77">
        <w:rPr>
          <w:rFonts w:ascii="Times New Roman" w:hAnsi="Times New Roman" w:cs="Times New Roman"/>
          <w:lang w:val="en-US"/>
        </w:rPr>
        <w:t>. And, on the other hand, because on many topics pre-deliberations preferences simply do not exist (</w:t>
      </w:r>
      <w:proofErr w:type="gramStart"/>
      <w:r w:rsidRPr="009F7D77">
        <w:rPr>
          <w:rFonts w:ascii="Times New Roman" w:hAnsi="Times New Roman" w:cs="Times New Roman"/>
          <w:lang w:val="en-US"/>
        </w:rPr>
        <w:t>e.g.</w:t>
      </w:r>
      <w:proofErr w:type="gramEnd"/>
      <w:r w:rsidRPr="009F7D77">
        <w:rPr>
          <w:rFonts w:ascii="Times New Roman" w:hAnsi="Times New Roman" w:cs="Times New Roman"/>
          <w:lang w:val="en-US"/>
        </w:rPr>
        <w:t xml:space="preserve"> </w:t>
      </w:r>
      <w:proofErr w:type="spellStart"/>
      <w:r w:rsidRPr="009F7D77">
        <w:rPr>
          <w:rFonts w:ascii="Times New Roman" w:hAnsi="Times New Roman" w:cs="Times New Roman"/>
          <w:lang w:val="en-US"/>
        </w:rPr>
        <w:t>Hajer</w:t>
      </w:r>
      <w:proofErr w:type="spellEnd"/>
      <w:r w:rsidRPr="009F7D77">
        <w:rPr>
          <w:rFonts w:ascii="Times New Roman" w:hAnsi="Times New Roman" w:cs="Times New Roman"/>
          <w:lang w:val="en-US"/>
        </w:rPr>
        <w:t xml:space="preserve"> and </w:t>
      </w:r>
      <w:proofErr w:type="spellStart"/>
      <w:r w:rsidRPr="009F7D77">
        <w:rPr>
          <w:rFonts w:ascii="Times New Roman" w:hAnsi="Times New Roman" w:cs="Times New Roman"/>
          <w:lang w:val="en-US"/>
        </w:rPr>
        <w:t>Wagenaar</w:t>
      </w:r>
      <w:proofErr w:type="spellEnd"/>
      <w:r w:rsidRPr="009F7D77">
        <w:rPr>
          <w:rFonts w:ascii="Times New Roman" w:hAnsi="Times New Roman" w:cs="Times New Roman"/>
          <w:lang w:val="en-US"/>
        </w:rPr>
        <w:t>, 2003</w:t>
      </w:r>
      <w:r w:rsidRPr="009F7D77">
        <w:rPr>
          <w:rFonts w:ascii="Times New Roman" w:hAnsi="Times New Roman" w:cs="Times New Roman"/>
          <w:lang w:val="en-US"/>
        </w:rPr>
        <w:t>).</w:t>
      </w:r>
    </w:p>
  </w:footnote>
  <w:footnote w:id="11">
    <w:p w14:paraId="7A0F461A" w14:textId="0B0379EF" w:rsidR="00D2100C" w:rsidRPr="009F7D77" w:rsidRDefault="00D2100C"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For an example of a failure to undertake this simple step, see Maskens, 2019.</w:t>
      </w:r>
    </w:p>
  </w:footnote>
  <w:footnote w:id="12">
    <w:p w14:paraId="0A2E8955" w14:textId="08B0E841" w:rsidR="00D2100C" w:rsidRPr="009F7D77" w:rsidRDefault="00D2100C" w:rsidP="009F7D77">
      <w:pPr>
        <w:pStyle w:val="Notedebasdepage"/>
        <w:jc w:val="both"/>
        <w:rPr>
          <w:rFonts w:ascii="Times New Roman" w:hAnsi="Times New Roman" w:cs="Times New Roman"/>
          <w:lang w:val="en-US"/>
        </w:rPr>
      </w:pPr>
      <w:r w:rsidRPr="009F7D77">
        <w:rPr>
          <w:rStyle w:val="Appelnotedebasdep"/>
          <w:rFonts w:ascii="Times New Roman" w:hAnsi="Times New Roman" w:cs="Times New Roman"/>
        </w:rPr>
        <w:footnoteRef/>
      </w:r>
      <w:r w:rsidRPr="009F7D77">
        <w:rPr>
          <w:rFonts w:ascii="Times New Roman" w:hAnsi="Times New Roman" w:cs="Times New Roman"/>
          <w:lang w:val="en-US"/>
        </w:rPr>
        <w:t xml:space="preserve"> </w:t>
      </w:r>
      <w:r w:rsidRPr="009F7D77">
        <w:rPr>
          <w:rFonts w:ascii="Times New Roman" w:hAnsi="Times New Roman" w:cs="Times New Roman"/>
          <w:lang w:val="en-US"/>
        </w:rPr>
        <w:t>Of course, I leave the door open for others important elements deliberation should features and aim for. Further reflections are needed on the relations between the latter and our minimal definition. A central problem is to determine to which degree the clarification of conflicts should have priority over other aims</w:t>
      </w:r>
      <w:r w:rsidRPr="009F7D77">
        <w:rPr>
          <w:rFonts w:ascii="Times New Roman" w:hAnsi="Times New Roman" w:cs="Times New Roman"/>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A8"/>
    <w:rsid w:val="001F5F2E"/>
    <w:rsid w:val="003B6222"/>
    <w:rsid w:val="004233F1"/>
    <w:rsid w:val="00651DD8"/>
    <w:rsid w:val="009C4CA8"/>
    <w:rsid w:val="009F7D77"/>
    <w:rsid w:val="00CE5AE7"/>
    <w:rsid w:val="00D2100C"/>
    <w:rsid w:val="00E5731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AF87"/>
  <w15:chartTrackingRefBased/>
  <w15:docId w15:val="{FEB9D933-1E23-416B-BD92-4C7C39E4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C4CA8"/>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9C4CA8"/>
    <w:rPr>
      <w:color w:val="0563C1" w:themeColor="hyperlink"/>
      <w:u w:val="single"/>
    </w:rPr>
  </w:style>
  <w:style w:type="character" w:styleId="Mentionnonrsolue">
    <w:name w:val="Unresolved Mention"/>
    <w:basedOn w:val="Policepardfaut"/>
    <w:uiPriority w:val="99"/>
    <w:semiHidden/>
    <w:unhideWhenUsed/>
    <w:rsid w:val="009C4CA8"/>
    <w:rPr>
      <w:color w:val="605E5C"/>
      <w:shd w:val="clear" w:color="auto" w:fill="E1DFDD"/>
    </w:rPr>
  </w:style>
  <w:style w:type="paragraph" w:styleId="Notedebasdepage">
    <w:name w:val="footnote text"/>
    <w:basedOn w:val="Normal"/>
    <w:link w:val="NotedebasdepageCar"/>
    <w:uiPriority w:val="99"/>
    <w:semiHidden/>
    <w:unhideWhenUsed/>
    <w:rsid w:val="009C4CA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C4CA8"/>
    <w:rPr>
      <w:sz w:val="20"/>
      <w:szCs w:val="20"/>
    </w:rPr>
  </w:style>
  <w:style w:type="character" w:styleId="Appelnotedebasdep">
    <w:name w:val="footnote reference"/>
    <w:basedOn w:val="Policepardfaut"/>
    <w:uiPriority w:val="99"/>
    <w:semiHidden/>
    <w:unhideWhenUsed/>
    <w:rsid w:val="009C4C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bf.be/info/regions/brabant-wallon/detail_quel-avenir-pour-le-quartier-de-l-esplanade-a-louvain-la-neuve-les-ateliers-citoyens-formulent-des-objectifs-precis?id=10250977" TargetMode="External"/><Relationship Id="rId3" Type="http://schemas.openxmlformats.org/officeDocument/2006/relationships/settings" Target="settings.xml"/><Relationship Id="rId7" Type="http://schemas.openxmlformats.org/officeDocument/2006/relationships/hyperlink" Target="https://www.lavenir.net/cnt/dmf20190620_01349474/bilan-mitige-pour-le-processus-participatif-du-sol-nord-est-de-louvain-la-neuv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B0F69-43FD-4BB3-BAC7-70627D10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3805</Words>
  <Characters>20932</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Amael Maskens</dc:creator>
  <cp:keywords/>
  <dc:description/>
  <cp:lastModifiedBy>Amael Maskens</cp:lastModifiedBy>
  <cp:revision>4</cp:revision>
  <dcterms:created xsi:type="dcterms:W3CDTF">2021-06-16T10:30:00Z</dcterms:created>
  <dcterms:modified xsi:type="dcterms:W3CDTF">2021-06-16T11:20:00Z</dcterms:modified>
</cp:coreProperties>
</file>