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EE6585" w14:textId="77777777" w:rsidR="000435AD" w:rsidRPr="00FE74A2" w:rsidRDefault="000435AD" w:rsidP="000435AD">
      <w:pPr>
        <w:rPr>
          <w:b/>
          <w:color w:val="000000" w:themeColor="text1"/>
          <w:u w:val="single"/>
        </w:rPr>
      </w:pPr>
      <w:r w:rsidRPr="00FE74A2">
        <w:rPr>
          <w:b/>
          <w:color w:val="000000" w:themeColor="text1"/>
          <w:u w:val="single"/>
        </w:rPr>
        <w:t xml:space="preserve">Titre : </w:t>
      </w:r>
    </w:p>
    <w:p w14:paraId="0FB992C9" w14:textId="57F42DDA" w:rsidR="000435AD" w:rsidRPr="00FE74A2" w:rsidRDefault="00BA01BB" w:rsidP="000435AD">
      <w:pPr>
        <w:spacing w:line="240" w:lineRule="auto"/>
        <w:rPr>
          <w:b/>
          <w:color w:val="000000" w:themeColor="text1"/>
        </w:rPr>
      </w:pPr>
      <w:r w:rsidRPr="00FE74A2">
        <w:rPr>
          <w:b/>
          <w:color w:val="000000" w:themeColor="text1"/>
        </w:rPr>
        <w:t>Un libéralisme ambigu</w:t>
      </w:r>
      <w:r w:rsidR="000435AD" w:rsidRPr="00FE74A2">
        <w:rPr>
          <w:b/>
          <w:color w:val="000000" w:themeColor="text1"/>
        </w:rPr>
        <w:t xml:space="preserve">. </w:t>
      </w:r>
      <w:r w:rsidR="00A350C7" w:rsidRPr="00FE74A2">
        <w:rPr>
          <w:b/>
          <w:color w:val="000000" w:themeColor="text1"/>
        </w:rPr>
        <w:t>R</w:t>
      </w:r>
      <w:r w:rsidRPr="00FE74A2">
        <w:rPr>
          <w:b/>
          <w:color w:val="000000" w:themeColor="text1"/>
        </w:rPr>
        <w:t xml:space="preserve">adicalité théorique </w:t>
      </w:r>
      <w:r w:rsidR="00A350C7" w:rsidRPr="00FE74A2">
        <w:rPr>
          <w:b/>
          <w:color w:val="000000" w:themeColor="text1"/>
        </w:rPr>
        <w:t xml:space="preserve">et transformations de la pensée conservatrice </w:t>
      </w:r>
      <w:r w:rsidR="000435AD" w:rsidRPr="00FE74A2">
        <w:rPr>
          <w:b/>
          <w:color w:val="000000" w:themeColor="text1"/>
        </w:rPr>
        <w:t>d</w:t>
      </w:r>
      <w:r w:rsidR="00A350C7" w:rsidRPr="00FE74A2">
        <w:rPr>
          <w:b/>
          <w:color w:val="000000" w:themeColor="text1"/>
        </w:rPr>
        <w:t>ans</w:t>
      </w:r>
      <w:r w:rsidR="000435AD" w:rsidRPr="00FE74A2">
        <w:rPr>
          <w:b/>
          <w:color w:val="000000" w:themeColor="text1"/>
        </w:rPr>
        <w:t xml:space="preserve"> l’espace intellectuel ouest-allemand de 1949 à 1965</w:t>
      </w:r>
    </w:p>
    <w:p w14:paraId="5D40D90C" w14:textId="77777777" w:rsidR="000435AD" w:rsidRPr="00FE74A2" w:rsidRDefault="000435AD" w:rsidP="000435AD">
      <w:pPr>
        <w:rPr>
          <w:b/>
          <w:color w:val="000000" w:themeColor="text1"/>
          <w:u w:val="single"/>
        </w:rPr>
      </w:pPr>
      <w:r w:rsidRPr="00FE74A2">
        <w:rPr>
          <w:b/>
          <w:color w:val="000000" w:themeColor="text1"/>
          <w:u w:val="single"/>
        </w:rPr>
        <w:t>Résumé :</w:t>
      </w:r>
    </w:p>
    <w:p w14:paraId="1BD38BC3" w14:textId="5EF9B95E" w:rsidR="000435AD" w:rsidRPr="00FE74A2" w:rsidRDefault="000435AD" w:rsidP="000435AD">
      <w:pPr>
        <w:spacing w:after="120" w:line="240" w:lineRule="auto"/>
        <w:rPr>
          <w:b/>
          <w:color w:val="000000" w:themeColor="text1"/>
          <w:lang w:val="x-none"/>
        </w:rPr>
      </w:pPr>
      <w:r w:rsidRPr="00FE74A2">
        <w:rPr>
          <w:b/>
          <w:color w:val="000000" w:themeColor="text1"/>
        </w:rPr>
        <w:t xml:space="preserve">Cet article porte sur </w:t>
      </w:r>
      <w:r w:rsidR="00BA01BB" w:rsidRPr="00FE74A2">
        <w:rPr>
          <w:b/>
          <w:color w:val="000000" w:themeColor="text1"/>
        </w:rPr>
        <w:t xml:space="preserve">la trajectoire intellectuelle du libéralisme politique porté par les jeunes universitaires en Allemagne de l’Ouest après </w:t>
      </w:r>
      <w:r w:rsidRPr="00FE74A2">
        <w:rPr>
          <w:b/>
          <w:color w:val="000000" w:themeColor="text1"/>
        </w:rPr>
        <w:t xml:space="preserve">1949. </w:t>
      </w:r>
      <w:r w:rsidRPr="00FE74A2">
        <w:rPr>
          <w:b/>
          <w:color w:val="000000" w:themeColor="text1"/>
          <w:lang w:val="x-none"/>
        </w:rPr>
        <w:t xml:space="preserve">À travers le cas du constitutionnaliste Ernst-Wolfgang </w:t>
      </w:r>
      <w:proofErr w:type="spellStart"/>
      <w:r w:rsidRPr="00FE74A2">
        <w:rPr>
          <w:b/>
          <w:color w:val="000000" w:themeColor="text1"/>
          <w:lang w:val="x-none"/>
        </w:rPr>
        <w:t>Böckenförde</w:t>
      </w:r>
      <w:proofErr w:type="spellEnd"/>
      <w:r w:rsidRPr="00FE74A2">
        <w:rPr>
          <w:b/>
          <w:color w:val="000000" w:themeColor="text1"/>
          <w:lang w:val="x-none"/>
        </w:rPr>
        <w:t xml:space="preserve"> (1930-2019), il</w:t>
      </w:r>
      <w:r w:rsidRPr="00FE74A2">
        <w:rPr>
          <w:b/>
          <w:color w:val="000000" w:themeColor="text1"/>
        </w:rPr>
        <w:t xml:space="preserve"> interroge la manière dont les universitaires de la première génération de l’après-guerre sont parvenus à transformer l’héritage de la pensée conservatrice transmis par </w:t>
      </w:r>
      <w:proofErr w:type="spellStart"/>
      <w:r w:rsidRPr="00FE74A2">
        <w:rPr>
          <w:b/>
          <w:color w:val="000000" w:themeColor="text1"/>
        </w:rPr>
        <w:t>des</w:t>
      </w:r>
      <w:proofErr w:type="spellEnd"/>
      <w:r w:rsidRPr="00FE74A2">
        <w:rPr>
          <w:b/>
          <w:color w:val="000000" w:themeColor="text1"/>
        </w:rPr>
        <w:t xml:space="preserve"> ma</w:t>
      </w:r>
      <w:proofErr w:type="spellStart"/>
      <w:r w:rsidRPr="00FE74A2">
        <w:rPr>
          <w:b/>
          <w:color w:val="000000" w:themeColor="text1"/>
          <w:lang w:val="x-none"/>
        </w:rPr>
        <w:t>îtres</w:t>
      </w:r>
      <w:proofErr w:type="spellEnd"/>
      <w:r w:rsidRPr="00FE74A2">
        <w:rPr>
          <w:b/>
          <w:color w:val="000000" w:themeColor="text1"/>
          <w:lang w:val="x-none"/>
        </w:rPr>
        <w:t xml:space="preserve"> comme Carl Schmitt et Joachim Ritter. </w:t>
      </w:r>
      <w:r w:rsidR="00BA01BB" w:rsidRPr="00FE74A2">
        <w:rPr>
          <w:b/>
          <w:color w:val="000000" w:themeColor="text1"/>
          <w:lang w:val="x-none"/>
        </w:rPr>
        <w:t>Il montre que</w:t>
      </w:r>
      <w:r w:rsidRPr="00FE74A2">
        <w:rPr>
          <w:b/>
          <w:color w:val="000000" w:themeColor="text1"/>
          <w:lang w:val="x-none"/>
        </w:rPr>
        <w:t xml:space="preserve"> </w:t>
      </w:r>
      <w:r w:rsidR="00BA01BB" w:rsidRPr="00FE74A2">
        <w:rPr>
          <w:b/>
          <w:color w:val="000000" w:themeColor="text1"/>
          <w:lang w:val="x-none"/>
        </w:rPr>
        <w:t xml:space="preserve">l’ambiguïté constitutive de cette pensée libérale” </w:t>
      </w:r>
      <w:r w:rsidRPr="00FE74A2">
        <w:rPr>
          <w:b/>
          <w:color w:val="000000" w:themeColor="text1"/>
          <w:lang w:val="x-none"/>
        </w:rPr>
        <w:t> </w:t>
      </w:r>
      <w:r w:rsidR="00BA01BB" w:rsidRPr="00FE74A2">
        <w:rPr>
          <w:b/>
          <w:color w:val="000000" w:themeColor="text1"/>
          <w:lang w:val="x-none"/>
        </w:rPr>
        <w:t>procède d’une stratégie de distinc</w:t>
      </w:r>
      <w:r w:rsidR="00FE74A2">
        <w:rPr>
          <w:b/>
          <w:color w:val="000000" w:themeColor="text1"/>
          <w:lang w:val="x-none"/>
        </w:rPr>
        <w:t>t</w:t>
      </w:r>
      <w:r w:rsidR="00BA01BB" w:rsidRPr="00FE74A2">
        <w:rPr>
          <w:b/>
          <w:color w:val="000000" w:themeColor="text1"/>
          <w:lang w:val="x-none"/>
        </w:rPr>
        <w:t>ion qui, en radicalisant les positions de la pensée conservatrice, aboutit à son renversement.</w:t>
      </w:r>
    </w:p>
    <w:p w14:paraId="6F4754F4" w14:textId="77777777" w:rsidR="000435AD" w:rsidRPr="00FE74A2" w:rsidRDefault="000435AD" w:rsidP="000435AD">
      <w:pPr>
        <w:spacing w:after="120" w:line="240" w:lineRule="auto"/>
        <w:rPr>
          <w:b/>
          <w:color w:val="000000" w:themeColor="text1"/>
          <w:lang w:val="x-none"/>
        </w:rPr>
      </w:pPr>
    </w:p>
    <w:p w14:paraId="17975659" w14:textId="237E6660" w:rsidR="00B049B6" w:rsidRPr="00FE74A2" w:rsidRDefault="00B049B6" w:rsidP="00321867">
      <w:pPr>
        <w:rPr>
          <w:color w:val="000000" w:themeColor="text1"/>
        </w:rPr>
      </w:pPr>
      <w:r w:rsidRPr="00FE74A2">
        <w:rPr>
          <w:color w:val="000000" w:themeColor="text1"/>
        </w:rPr>
        <w:t xml:space="preserve">L’histoire et la sociologie des intellectuels demeure, en Allemagne, un terrain particulièrement disputé, alors même que le phénomène à expliquer – l’émergence d’un consensus autour de valeurs démocratiques partagé par l’ensemble des élites intellectuelles à partir des années 1960 – est unanimement accepté. En se limitant aux travaux parus </w:t>
      </w:r>
      <w:r w:rsidR="00B8794D" w:rsidRPr="00FE74A2">
        <w:rPr>
          <w:color w:val="000000" w:themeColor="text1"/>
        </w:rPr>
        <w:t>au cours d</w:t>
      </w:r>
      <w:r w:rsidRPr="00FE74A2">
        <w:rPr>
          <w:color w:val="000000" w:themeColor="text1"/>
        </w:rPr>
        <w:t xml:space="preserve">es deux dernières décennies, on peut dire que les affrontements qui s’y déroulent prennent souvent la forme d’une quête des origines. Noah </w:t>
      </w:r>
      <w:proofErr w:type="spellStart"/>
      <w:r w:rsidRPr="00FE74A2">
        <w:rPr>
          <w:color w:val="000000" w:themeColor="text1"/>
        </w:rPr>
        <w:t>Strote</w:t>
      </w:r>
      <w:proofErr w:type="spellEnd"/>
      <w:r w:rsidR="000F2D09" w:rsidRPr="00FE74A2">
        <w:rPr>
          <w:color w:val="000000" w:themeColor="text1"/>
        </w:rPr>
        <w:t xml:space="preserve"> (2017)</w:t>
      </w:r>
      <w:r w:rsidRPr="00FE74A2">
        <w:rPr>
          <w:color w:val="000000" w:themeColor="text1"/>
        </w:rPr>
        <w:t>, par exemple, propose de prendre en compte les racines weimariennes de la République fédérale, en faisant remonter les racines de ce consensus aux années de la 1</w:t>
      </w:r>
      <w:r w:rsidRPr="00FE74A2">
        <w:rPr>
          <w:color w:val="000000" w:themeColor="text1"/>
          <w:vertAlign w:val="superscript"/>
        </w:rPr>
        <w:t>ère</w:t>
      </w:r>
      <w:r w:rsidRPr="00FE74A2">
        <w:rPr>
          <w:color w:val="000000" w:themeColor="text1"/>
        </w:rPr>
        <w:t xml:space="preserve"> République allemande.</w:t>
      </w:r>
      <w:r w:rsidR="007A0AC3" w:rsidRPr="00FE74A2">
        <w:rPr>
          <w:color w:val="000000" w:themeColor="text1"/>
        </w:rPr>
        <w:t xml:space="preserve"> </w:t>
      </w:r>
      <w:r w:rsidR="00A8035B" w:rsidRPr="00FE74A2">
        <w:rPr>
          <w:color w:val="000000" w:themeColor="text1"/>
        </w:rPr>
        <w:t>Le thème de la conversion des élites intellectuelles conservatrices de Weimar à l’ordre de la République fédérale a par ailleurs fait l’objet de travaux qui ont mis en avant l’influence de la pensée conservatrice sur la conception de la démocratie adoptée après 1949 (</w:t>
      </w:r>
      <w:proofErr w:type="spellStart"/>
      <w:r w:rsidR="00A8035B" w:rsidRPr="00FE74A2">
        <w:rPr>
          <w:color w:val="000000" w:themeColor="text1"/>
        </w:rPr>
        <w:t>Payk</w:t>
      </w:r>
      <w:proofErr w:type="spellEnd"/>
      <w:r w:rsidR="00A8035B" w:rsidRPr="00FE74A2">
        <w:rPr>
          <w:color w:val="000000" w:themeColor="text1"/>
        </w:rPr>
        <w:t xml:space="preserve">, </w:t>
      </w:r>
      <w:r w:rsidR="007A6B19" w:rsidRPr="00FE74A2">
        <w:rPr>
          <w:color w:val="000000" w:themeColor="text1"/>
        </w:rPr>
        <w:t xml:space="preserve">2012 ; Liebold et </w:t>
      </w:r>
      <w:proofErr w:type="spellStart"/>
      <w:r w:rsidR="007A6B19" w:rsidRPr="00FE74A2">
        <w:rPr>
          <w:color w:val="000000" w:themeColor="text1"/>
        </w:rPr>
        <w:t>Schale</w:t>
      </w:r>
      <w:proofErr w:type="spellEnd"/>
      <w:r w:rsidR="007A6B19" w:rsidRPr="00FE74A2">
        <w:rPr>
          <w:color w:val="000000" w:themeColor="text1"/>
        </w:rPr>
        <w:t xml:space="preserve">, 2017 ; voir aussi Van </w:t>
      </w:r>
      <w:proofErr w:type="spellStart"/>
      <w:r w:rsidR="007A6B19" w:rsidRPr="00FE74A2">
        <w:rPr>
          <w:color w:val="000000" w:themeColor="text1"/>
        </w:rPr>
        <w:t>Laak</w:t>
      </w:r>
      <w:proofErr w:type="spellEnd"/>
      <w:r w:rsidR="007A6B19" w:rsidRPr="00FE74A2">
        <w:rPr>
          <w:color w:val="000000" w:themeColor="text1"/>
        </w:rPr>
        <w:t>, 2002)</w:t>
      </w:r>
      <w:r w:rsidR="00A8035B" w:rsidRPr="00FE74A2">
        <w:rPr>
          <w:color w:val="000000" w:themeColor="text1"/>
        </w:rPr>
        <w:t xml:space="preserve">. </w:t>
      </w:r>
      <w:r w:rsidRPr="00FE74A2">
        <w:rPr>
          <w:color w:val="000000" w:themeColor="text1"/>
        </w:rPr>
        <w:t xml:space="preserve">C’est surtout, cependant, la </w:t>
      </w:r>
      <w:r w:rsidR="00F015A0" w:rsidRPr="00FE74A2">
        <w:rPr>
          <w:color w:val="000000" w:themeColor="text1"/>
        </w:rPr>
        <w:t>« </w:t>
      </w:r>
      <w:r w:rsidRPr="00FE74A2">
        <w:rPr>
          <w:color w:val="000000" w:themeColor="text1"/>
        </w:rPr>
        <w:t>génération de 45</w:t>
      </w:r>
      <w:r w:rsidR="00F015A0" w:rsidRPr="00FE74A2">
        <w:rPr>
          <w:color w:val="000000" w:themeColor="text1"/>
        </w:rPr>
        <w:t> »</w:t>
      </w:r>
      <w:r w:rsidRPr="00FE74A2">
        <w:rPr>
          <w:color w:val="000000" w:themeColor="text1"/>
        </w:rPr>
        <w:t xml:space="preserve"> – </w:t>
      </w:r>
      <w:r w:rsidR="00F015A0" w:rsidRPr="00FE74A2">
        <w:rPr>
          <w:color w:val="000000" w:themeColor="text1"/>
        </w:rPr>
        <w:t>selon</w:t>
      </w:r>
      <w:r w:rsidRPr="00FE74A2">
        <w:rPr>
          <w:color w:val="000000" w:themeColor="text1"/>
        </w:rPr>
        <w:t xml:space="preserve"> l’expression</w:t>
      </w:r>
      <w:r w:rsidR="00F015A0" w:rsidRPr="00FE74A2">
        <w:rPr>
          <w:color w:val="000000" w:themeColor="text1"/>
        </w:rPr>
        <w:t xml:space="preserve"> aujourd’hui largement reprise de</w:t>
      </w:r>
      <w:r w:rsidRPr="00FE74A2">
        <w:rPr>
          <w:color w:val="000000" w:themeColor="text1"/>
        </w:rPr>
        <w:t xml:space="preserve"> Dirk Moses –,</w:t>
      </w:r>
      <w:r w:rsidR="00F015A0" w:rsidRPr="00FE74A2">
        <w:rPr>
          <w:color w:val="000000" w:themeColor="text1"/>
        </w:rPr>
        <w:t xml:space="preserve"> </w:t>
      </w:r>
      <w:r w:rsidRPr="00FE74A2">
        <w:rPr>
          <w:color w:val="000000" w:themeColor="text1"/>
        </w:rPr>
        <w:t xml:space="preserve">désignée comme la </w:t>
      </w:r>
      <w:r w:rsidR="00F015A0" w:rsidRPr="00FE74A2">
        <w:rPr>
          <w:color w:val="000000" w:themeColor="text1"/>
        </w:rPr>
        <w:t>« </w:t>
      </w:r>
      <w:r w:rsidRPr="00FE74A2">
        <w:rPr>
          <w:color w:val="000000" w:themeColor="text1"/>
        </w:rPr>
        <w:t>première génération intellectuelle de la République fédérale</w:t>
      </w:r>
      <w:r w:rsidR="00F015A0" w:rsidRPr="00FE74A2">
        <w:rPr>
          <w:color w:val="000000" w:themeColor="text1"/>
        </w:rPr>
        <w:t> »</w:t>
      </w:r>
      <w:r w:rsidRPr="00FE74A2">
        <w:rPr>
          <w:color w:val="000000" w:themeColor="text1"/>
        </w:rPr>
        <w:t>, qui fait l’objet de ces débats historiographiques</w:t>
      </w:r>
      <w:r w:rsidR="000F2D09" w:rsidRPr="00FE74A2">
        <w:rPr>
          <w:color w:val="000000" w:themeColor="text1"/>
        </w:rPr>
        <w:t xml:space="preserve"> (Moses, 2007)</w:t>
      </w:r>
      <w:r w:rsidRPr="00FE74A2">
        <w:rPr>
          <w:color w:val="000000" w:themeColor="text1"/>
        </w:rPr>
        <w:t xml:space="preserve">. Pour Moses, la </w:t>
      </w:r>
      <w:r w:rsidR="002F4355" w:rsidRPr="00FE74A2">
        <w:rPr>
          <w:color w:val="000000" w:themeColor="text1"/>
        </w:rPr>
        <w:t>« </w:t>
      </w:r>
      <w:r w:rsidRPr="00FE74A2">
        <w:rPr>
          <w:color w:val="000000" w:themeColor="text1"/>
        </w:rPr>
        <w:t>démocratisation discursive</w:t>
      </w:r>
      <w:r w:rsidR="002F4355" w:rsidRPr="00FE74A2">
        <w:rPr>
          <w:color w:val="000000" w:themeColor="text1"/>
        </w:rPr>
        <w:t> »</w:t>
      </w:r>
      <w:r w:rsidRPr="00FE74A2">
        <w:rPr>
          <w:color w:val="000000" w:themeColor="text1"/>
        </w:rPr>
        <w:t xml:space="preserve"> de la République fédérale après 1945 est le fruit d’une confrontation incessante de ces intellectuels allemands nés autour de 1930 avec leur passé, selon deux stratégies opposées qu’il nomme </w:t>
      </w:r>
      <w:r w:rsidR="002F4355" w:rsidRPr="00FE74A2">
        <w:rPr>
          <w:color w:val="000000" w:themeColor="text1"/>
        </w:rPr>
        <w:t>« </w:t>
      </w:r>
      <w:r w:rsidRPr="00FE74A2">
        <w:rPr>
          <w:color w:val="000000" w:themeColor="text1"/>
        </w:rPr>
        <w:t>républicanisme rédempteur</w:t>
      </w:r>
      <w:r w:rsidR="002F4355" w:rsidRPr="00FE74A2">
        <w:rPr>
          <w:color w:val="000000" w:themeColor="text1"/>
        </w:rPr>
        <w:t> »</w:t>
      </w:r>
      <w:r w:rsidRPr="00FE74A2">
        <w:rPr>
          <w:color w:val="000000" w:themeColor="text1"/>
        </w:rPr>
        <w:t xml:space="preserve"> et </w:t>
      </w:r>
      <w:r w:rsidR="002F4355" w:rsidRPr="00FE74A2">
        <w:rPr>
          <w:color w:val="000000" w:themeColor="text1"/>
        </w:rPr>
        <w:t>« </w:t>
      </w:r>
      <w:r w:rsidRPr="00FE74A2">
        <w:rPr>
          <w:color w:val="000000" w:themeColor="text1"/>
        </w:rPr>
        <w:t>républicanisme intégrateur</w:t>
      </w:r>
      <w:r w:rsidR="002F4355" w:rsidRPr="00FE74A2">
        <w:rPr>
          <w:color w:val="000000" w:themeColor="text1"/>
        </w:rPr>
        <w:t> »</w:t>
      </w:r>
      <w:r w:rsidRPr="00FE74A2">
        <w:rPr>
          <w:color w:val="000000" w:themeColor="text1"/>
        </w:rPr>
        <w:t xml:space="preserve">. </w:t>
      </w:r>
      <w:r w:rsidR="00987EB2" w:rsidRPr="00FE74A2">
        <w:rPr>
          <w:color w:val="000000" w:themeColor="text1"/>
        </w:rPr>
        <w:t xml:space="preserve"> À</w:t>
      </w:r>
      <w:r w:rsidRPr="00FE74A2">
        <w:rPr>
          <w:color w:val="000000" w:themeColor="text1"/>
        </w:rPr>
        <w:t xml:space="preserve"> </w:t>
      </w:r>
      <w:r w:rsidR="00987EB2" w:rsidRPr="00FE74A2">
        <w:rPr>
          <w:color w:val="000000" w:themeColor="text1"/>
        </w:rPr>
        <w:t xml:space="preserve">travers cette </w:t>
      </w:r>
      <w:r w:rsidRPr="00FE74A2">
        <w:rPr>
          <w:color w:val="000000" w:themeColor="text1"/>
        </w:rPr>
        <w:t>typologie</w:t>
      </w:r>
      <w:r w:rsidR="00987EB2" w:rsidRPr="00FE74A2">
        <w:rPr>
          <w:color w:val="000000" w:themeColor="text1"/>
        </w:rPr>
        <w:t xml:space="preserve"> –</w:t>
      </w:r>
      <w:r w:rsidRPr="00FE74A2">
        <w:rPr>
          <w:color w:val="000000" w:themeColor="text1"/>
        </w:rPr>
        <w:t xml:space="preserve"> volontairement exhaustive</w:t>
      </w:r>
      <w:r w:rsidR="00987EB2" w:rsidRPr="00FE74A2">
        <w:rPr>
          <w:color w:val="000000" w:themeColor="text1"/>
        </w:rPr>
        <w:t>, puisqu’elle</w:t>
      </w:r>
      <w:r w:rsidRPr="00FE74A2">
        <w:rPr>
          <w:color w:val="000000" w:themeColor="text1"/>
        </w:rPr>
        <w:t xml:space="preserve"> inclue à la fois les intellectuels de gauche, partisans d’une révolution et ceux qui se rangeraient davantage du côté d’une tradition conservatrice</w:t>
      </w:r>
      <w:r w:rsidR="00987EB2" w:rsidRPr="00FE74A2">
        <w:rPr>
          <w:color w:val="000000" w:themeColor="text1"/>
        </w:rPr>
        <w:t xml:space="preserve"> – Moses analyse le recours à l’histoire comme instrument de positionnement dans l’espace intellectuel et politique</w:t>
      </w:r>
      <w:r w:rsidRPr="00FE74A2">
        <w:rPr>
          <w:color w:val="000000" w:themeColor="text1"/>
        </w:rPr>
        <w:t xml:space="preserve">. Cette quête des origines peut toutefois prendre des accents plus polémiques, comme dans l’ouvrage </w:t>
      </w:r>
      <w:r w:rsidR="00321867" w:rsidRPr="00FE74A2">
        <w:rPr>
          <w:color w:val="000000" w:themeColor="text1"/>
        </w:rPr>
        <w:t>de</w:t>
      </w:r>
      <w:r w:rsidRPr="00FE74A2">
        <w:rPr>
          <w:color w:val="000000" w:themeColor="text1"/>
        </w:rPr>
        <w:t xml:space="preserve"> Jens </w:t>
      </w:r>
      <w:proofErr w:type="spellStart"/>
      <w:r w:rsidRPr="00FE74A2">
        <w:rPr>
          <w:color w:val="000000" w:themeColor="text1"/>
        </w:rPr>
        <w:t>Hacke</w:t>
      </w:r>
      <w:proofErr w:type="spellEnd"/>
      <w:r w:rsidR="00D40141" w:rsidRPr="00FE74A2">
        <w:rPr>
          <w:color w:val="000000" w:themeColor="text1"/>
        </w:rPr>
        <w:t xml:space="preserve"> (2012)</w:t>
      </w:r>
      <w:r w:rsidRPr="00FE74A2">
        <w:rPr>
          <w:color w:val="000000" w:themeColor="text1"/>
        </w:rPr>
        <w:t xml:space="preserve"> </w:t>
      </w:r>
      <w:r w:rsidR="00321867" w:rsidRPr="00FE74A2">
        <w:rPr>
          <w:color w:val="000000" w:themeColor="text1"/>
        </w:rPr>
        <w:t xml:space="preserve">consacré </w:t>
      </w:r>
      <w:r w:rsidRPr="00FE74A2">
        <w:rPr>
          <w:color w:val="000000" w:themeColor="text1"/>
        </w:rPr>
        <w:t xml:space="preserve">à </w:t>
      </w:r>
      <w:r w:rsidR="00321867" w:rsidRPr="00FE74A2">
        <w:rPr>
          <w:color w:val="000000" w:themeColor="text1"/>
        </w:rPr>
        <w:t>« </w:t>
      </w:r>
      <w:r w:rsidRPr="00FE74A2">
        <w:rPr>
          <w:color w:val="000000" w:themeColor="text1"/>
        </w:rPr>
        <w:t>l’école de Ritter</w:t>
      </w:r>
      <w:r w:rsidR="002F4355" w:rsidRPr="00FE74A2">
        <w:rPr>
          <w:color w:val="000000" w:themeColor="text1"/>
        </w:rPr>
        <w:t> »</w:t>
      </w:r>
      <w:r w:rsidRPr="00FE74A2">
        <w:rPr>
          <w:color w:val="000000" w:themeColor="text1"/>
        </w:rPr>
        <w:t xml:space="preserve"> – un cercle académique ayant servi de </w:t>
      </w:r>
      <w:r w:rsidRPr="00FE74A2">
        <w:rPr>
          <w:color w:val="000000" w:themeColor="text1"/>
        </w:rPr>
        <w:lastRenderedPageBreak/>
        <w:t xml:space="preserve">formation à de nombreuses figures intellectuelles de cette génération – et sous-titré </w:t>
      </w:r>
      <w:r w:rsidR="00A54C36" w:rsidRPr="00FE74A2">
        <w:rPr>
          <w:i/>
          <w:iCs/>
          <w:color w:val="000000" w:themeColor="text1"/>
        </w:rPr>
        <w:t>l</w:t>
      </w:r>
      <w:r w:rsidRPr="00FE74A2">
        <w:rPr>
          <w:i/>
          <w:iCs/>
          <w:color w:val="000000" w:themeColor="text1"/>
        </w:rPr>
        <w:t>a fondation libérale-conservatrice de la République fédérale</w:t>
      </w:r>
      <w:r w:rsidRPr="00FE74A2">
        <w:rPr>
          <w:color w:val="000000" w:themeColor="text1"/>
        </w:rPr>
        <w:t xml:space="preserve">. En prenant à dessein le contrepied d’un ouvrage consacré à l’École de Francfort, </w:t>
      </w:r>
      <w:proofErr w:type="spellStart"/>
      <w:r w:rsidRPr="00FE74A2">
        <w:rPr>
          <w:color w:val="000000" w:themeColor="text1"/>
        </w:rPr>
        <w:t>Hacke</w:t>
      </w:r>
      <w:proofErr w:type="spellEnd"/>
      <w:r w:rsidRPr="00FE74A2">
        <w:rPr>
          <w:color w:val="000000" w:themeColor="text1"/>
        </w:rPr>
        <w:t xml:space="preserve"> affirme son intention de réhabiliter un </w:t>
      </w:r>
      <w:r w:rsidR="002F4355" w:rsidRPr="00FE74A2">
        <w:rPr>
          <w:color w:val="000000" w:themeColor="text1"/>
        </w:rPr>
        <w:t>« </w:t>
      </w:r>
      <w:r w:rsidRPr="00FE74A2">
        <w:rPr>
          <w:color w:val="000000" w:themeColor="text1"/>
        </w:rPr>
        <w:t>conservatisme normal</w:t>
      </w:r>
      <w:r w:rsidR="002F4355" w:rsidRPr="00FE74A2">
        <w:rPr>
          <w:color w:val="000000" w:themeColor="text1"/>
        </w:rPr>
        <w:t> »</w:t>
      </w:r>
      <w:r w:rsidRPr="00FE74A2">
        <w:rPr>
          <w:color w:val="000000" w:themeColor="text1"/>
        </w:rPr>
        <w:t xml:space="preserve"> dont l’existence aurait été occulté à dessein par ses contempteurs de gauche (</w:t>
      </w:r>
      <w:proofErr w:type="spellStart"/>
      <w:r w:rsidR="00A842F5" w:rsidRPr="00FE74A2">
        <w:rPr>
          <w:color w:val="000000" w:themeColor="text1"/>
        </w:rPr>
        <w:t>Ibid</w:t>
      </w:r>
      <w:proofErr w:type="spellEnd"/>
      <w:r w:rsidR="00A842F5" w:rsidRPr="00FE74A2">
        <w:rPr>
          <w:color w:val="000000" w:themeColor="text1"/>
        </w:rPr>
        <w:t> :</w:t>
      </w:r>
      <w:r w:rsidRPr="00FE74A2">
        <w:rPr>
          <w:color w:val="000000" w:themeColor="text1"/>
        </w:rPr>
        <w:t xml:space="preserve"> 17). </w:t>
      </w:r>
    </w:p>
    <w:p w14:paraId="1E60F540" w14:textId="7CCFB3D8" w:rsidR="00D52B9D" w:rsidRPr="00FE74A2" w:rsidRDefault="00B049B6" w:rsidP="0015098C">
      <w:pPr>
        <w:rPr>
          <w:color w:val="000000" w:themeColor="text1"/>
        </w:rPr>
      </w:pPr>
      <w:r w:rsidRPr="00FE74A2">
        <w:rPr>
          <w:color w:val="000000" w:themeColor="text1"/>
        </w:rPr>
        <w:t xml:space="preserve">La thèse de </w:t>
      </w:r>
      <w:proofErr w:type="spellStart"/>
      <w:r w:rsidRPr="00FE74A2">
        <w:rPr>
          <w:color w:val="000000" w:themeColor="text1"/>
        </w:rPr>
        <w:t>Hacke</w:t>
      </w:r>
      <w:proofErr w:type="spellEnd"/>
      <w:r w:rsidRPr="00FE74A2">
        <w:rPr>
          <w:color w:val="000000" w:themeColor="text1"/>
        </w:rPr>
        <w:t xml:space="preserve"> a été critiquée pour sa focalisation exclusive sur une libéralisation endogène des traditions conservatrices allemandes et pour l’oblitération presque totale qui en découle du rôle joué par le retour d’intellectuels exilés dans l’histoire intellectuelle de la RFA</w:t>
      </w:r>
      <w:r w:rsidR="008C295E" w:rsidRPr="00FE74A2">
        <w:rPr>
          <w:color w:val="000000" w:themeColor="text1"/>
        </w:rPr>
        <w:t xml:space="preserve"> (M</w:t>
      </w:r>
      <w:r w:rsidR="000F2D09" w:rsidRPr="00FE74A2">
        <w:rPr>
          <w:color w:val="000000" w:themeColor="text1"/>
        </w:rPr>
        <w:t>oses, 2012</w:t>
      </w:r>
      <w:r w:rsidR="008C295E" w:rsidRPr="00FE74A2">
        <w:rPr>
          <w:color w:val="000000" w:themeColor="text1"/>
        </w:rPr>
        <w:t>)</w:t>
      </w:r>
      <w:r w:rsidRPr="00FE74A2">
        <w:rPr>
          <w:color w:val="000000" w:themeColor="text1"/>
        </w:rPr>
        <w:t xml:space="preserve">. Au plan méthodologique, on peut en outre lui reprocher d’opérer une essentialisation du conservatisme dont l’essence </w:t>
      </w:r>
      <w:r w:rsidR="00F015A0" w:rsidRPr="00FE74A2">
        <w:rPr>
          <w:color w:val="000000" w:themeColor="text1"/>
        </w:rPr>
        <w:t>persisterait</w:t>
      </w:r>
      <w:r w:rsidRPr="00FE74A2">
        <w:rPr>
          <w:color w:val="000000" w:themeColor="text1"/>
        </w:rPr>
        <w:t xml:space="preserve"> à travers le nécessaire processus d’adaptation</w:t>
      </w:r>
      <w:r w:rsidR="002F4355" w:rsidRPr="00FE74A2">
        <w:rPr>
          <w:color w:val="000000" w:themeColor="text1"/>
        </w:rPr>
        <w:t xml:space="preserve"> </w:t>
      </w:r>
      <w:r w:rsidRPr="00FE74A2">
        <w:rPr>
          <w:color w:val="000000" w:themeColor="text1"/>
        </w:rPr>
        <w:t xml:space="preserve">historique </w:t>
      </w:r>
      <w:r w:rsidR="00F015A0" w:rsidRPr="00FE74A2">
        <w:rPr>
          <w:color w:val="000000" w:themeColor="text1"/>
        </w:rPr>
        <w:t>qu’il subit</w:t>
      </w:r>
      <w:r w:rsidRPr="00FE74A2">
        <w:rPr>
          <w:color w:val="000000" w:themeColor="text1"/>
        </w:rPr>
        <w:t xml:space="preserve"> dans l’Allemagne d’après-guerre. </w:t>
      </w:r>
      <w:r w:rsidR="00F015A0" w:rsidRPr="00FE74A2">
        <w:rPr>
          <w:color w:val="000000" w:themeColor="text1"/>
        </w:rPr>
        <w:t>L</w:t>
      </w:r>
      <w:r w:rsidRPr="00FE74A2">
        <w:rPr>
          <w:color w:val="000000" w:themeColor="text1"/>
        </w:rPr>
        <w:t xml:space="preserve">’identification de ce courant de pensée à la tradition du libéralisme politique </w:t>
      </w:r>
      <w:r w:rsidR="00F015A0" w:rsidRPr="00FE74A2">
        <w:rPr>
          <w:color w:val="000000" w:themeColor="text1"/>
        </w:rPr>
        <w:t>pose également question</w:t>
      </w:r>
      <w:r w:rsidRPr="00FE74A2">
        <w:rPr>
          <w:color w:val="000000" w:themeColor="text1"/>
        </w:rPr>
        <w:t xml:space="preserve">. Cette étiquette apparaît </w:t>
      </w:r>
      <w:r w:rsidR="002F4355" w:rsidRPr="00FE74A2">
        <w:rPr>
          <w:color w:val="000000" w:themeColor="text1"/>
        </w:rPr>
        <w:t>en effet</w:t>
      </w:r>
      <w:r w:rsidRPr="00FE74A2">
        <w:rPr>
          <w:color w:val="000000" w:themeColor="text1"/>
        </w:rPr>
        <w:t xml:space="preserve"> relativement complaisante à l’égard d’auteurs comme le philosophe Hermann </w:t>
      </w:r>
      <w:proofErr w:type="spellStart"/>
      <w:r w:rsidRPr="00FE74A2">
        <w:rPr>
          <w:color w:val="000000" w:themeColor="text1"/>
        </w:rPr>
        <w:t>Lübbe</w:t>
      </w:r>
      <w:proofErr w:type="spellEnd"/>
      <w:r w:rsidRPr="00FE74A2">
        <w:rPr>
          <w:color w:val="000000" w:themeColor="text1"/>
        </w:rPr>
        <w:t xml:space="preserve"> qui a revendiqué pour son propre compte d’avoir contribué à la </w:t>
      </w:r>
      <w:r w:rsidR="002F4355" w:rsidRPr="00FE74A2">
        <w:rPr>
          <w:color w:val="000000" w:themeColor="text1"/>
        </w:rPr>
        <w:t>« </w:t>
      </w:r>
      <w:r w:rsidRPr="00FE74A2">
        <w:rPr>
          <w:color w:val="000000" w:themeColor="text1"/>
        </w:rPr>
        <w:t>réception libérale</w:t>
      </w:r>
      <w:r w:rsidR="002F4355" w:rsidRPr="00FE74A2">
        <w:rPr>
          <w:color w:val="000000" w:themeColor="text1"/>
        </w:rPr>
        <w:t> »</w:t>
      </w:r>
      <w:r w:rsidRPr="00FE74A2">
        <w:rPr>
          <w:color w:val="000000" w:themeColor="text1"/>
        </w:rPr>
        <w:t xml:space="preserve"> de Carl Schmitt, et par conséquent à la démocratisation de l’héritage d’un des penseurs majeurs de la Révolution conservatrice. </w:t>
      </w:r>
    </w:p>
    <w:p w14:paraId="0B6AA865" w14:textId="4A30861D" w:rsidR="0058180E" w:rsidRPr="00FE74A2" w:rsidRDefault="0058180E" w:rsidP="00DE7FAA">
      <w:pPr>
        <w:rPr>
          <w:color w:val="000000" w:themeColor="text1"/>
        </w:rPr>
      </w:pPr>
      <w:r w:rsidRPr="00FE74A2">
        <w:rPr>
          <w:color w:val="000000" w:themeColor="text1"/>
        </w:rPr>
        <w:t xml:space="preserve">Deux tendances opposées semblent donc se dessiner dans l’historiographie du libéralisme politique en Allemagne. </w:t>
      </w:r>
      <w:r w:rsidR="001E60BC" w:rsidRPr="00FE74A2">
        <w:rPr>
          <w:color w:val="000000" w:themeColor="text1"/>
        </w:rPr>
        <w:t>D</w:t>
      </w:r>
      <w:r w:rsidRPr="00FE74A2">
        <w:rPr>
          <w:color w:val="000000" w:themeColor="text1"/>
        </w:rPr>
        <w:t xml:space="preserve">ans la lignée des travaux de </w:t>
      </w:r>
      <w:proofErr w:type="spellStart"/>
      <w:r w:rsidRPr="00FE74A2">
        <w:rPr>
          <w:color w:val="000000" w:themeColor="text1"/>
        </w:rPr>
        <w:t>Hacke</w:t>
      </w:r>
      <w:proofErr w:type="spellEnd"/>
      <w:r w:rsidRPr="00FE74A2">
        <w:rPr>
          <w:color w:val="000000" w:themeColor="text1"/>
        </w:rPr>
        <w:t xml:space="preserve">, on peut </w:t>
      </w:r>
      <w:r w:rsidR="001E60BC" w:rsidRPr="00FE74A2">
        <w:rPr>
          <w:color w:val="000000" w:themeColor="text1"/>
        </w:rPr>
        <w:t xml:space="preserve">tour d’abord </w:t>
      </w:r>
      <w:r w:rsidRPr="00FE74A2">
        <w:rPr>
          <w:color w:val="000000" w:themeColor="text1"/>
        </w:rPr>
        <w:t xml:space="preserve">noter une tendance à étendre le champ d’application du libéralisme, en soulignant son omniprésence de part et d’autre du spectre politique dans l’après-guerre (voir par exemple </w:t>
      </w:r>
      <w:proofErr w:type="spellStart"/>
      <w:r w:rsidRPr="00FE74A2">
        <w:rPr>
          <w:color w:val="000000" w:themeColor="text1"/>
        </w:rPr>
        <w:t>Hacke</w:t>
      </w:r>
      <w:proofErr w:type="spellEnd"/>
      <w:r w:rsidRPr="00FE74A2">
        <w:rPr>
          <w:color w:val="000000" w:themeColor="text1"/>
        </w:rPr>
        <w:t xml:space="preserve">, 2020). </w:t>
      </w:r>
      <w:r w:rsidR="001E60BC" w:rsidRPr="00FE74A2">
        <w:rPr>
          <w:color w:val="000000" w:themeColor="text1"/>
        </w:rPr>
        <w:t xml:space="preserve">Comme le reconnaît </w:t>
      </w:r>
      <w:proofErr w:type="spellStart"/>
      <w:r w:rsidR="001E60BC" w:rsidRPr="00FE74A2">
        <w:rPr>
          <w:color w:val="000000" w:themeColor="text1"/>
        </w:rPr>
        <w:t>Hacke</w:t>
      </w:r>
      <w:proofErr w:type="spellEnd"/>
      <w:r w:rsidR="001E60BC" w:rsidRPr="00FE74A2">
        <w:rPr>
          <w:color w:val="000000" w:themeColor="text1"/>
        </w:rPr>
        <w:t xml:space="preserve"> lui-même, cette omniprésence donne à l’objet lui-m</w:t>
      </w:r>
      <w:proofErr w:type="spellStart"/>
      <w:r w:rsidR="001E60BC" w:rsidRPr="00FE74A2">
        <w:rPr>
          <w:color w:val="000000" w:themeColor="text1"/>
          <w:lang w:val="x-none"/>
        </w:rPr>
        <w:t>ême</w:t>
      </w:r>
      <w:proofErr w:type="spellEnd"/>
      <w:r w:rsidR="001E60BC" w:rsidRPr="00FE74A2">
        <w:rPr>
          <w:color w:val="000000" w:themeColor="text1"/>
          <w:lang w:val="x-none"/>
        </w:rPr>
        <w:t xml:space="preserve"> des contours flous, en englobant tout le </w:t>
      </w:r>
      <w:r w:rsidR="001E60BC" w:rsidRPr="00FE74A2">
        <w:rPr>
          <w:color w:val="000000" w:themeColor="text1"/>
        </w:rPr>
        <w:t>« </w:t>
      </w:r>
      <w:r w:rsidR="001E60BC" w:rsidRPr="00FE74A2">
        <w:rPr>
          <w:color w:val="000000" w:themeColor="text1"/>
          <w:lang w:val="x-none"/>
        </w:rPr>
        <w:t>camp du milieu</w:t>
      </w:r>
      <w:r w:rsidR="001E60BC" w:rsidRPr="00FE74A2">
        <w:rPr>
          <w:color w:val="000000" w:themeColor="text1"/>
        </w:rPr>
        <w:t> »</w:t>
      </w:r>
      <w:r w:rsidR="001E60BC" w:rsidRPr="00FE74A2">
        <w:rPr>
          <w:color w:val="000000" w:themeColor="text1"/>
          <w:lang w:val="x-none"/>
        </w:rPr>
        <w:t xml:space="preserve"> </w:t>
      </w:r>
      <w:r w:rsidR="001E60BC" w:rsidRPr="00FE74A2">
        <w:rPr>
          <w:color w:val="000000" w:themeColor="text1"/>
        </w:rPr>
        <w:t>autour duquel s’est constitué le consensus constitutionnel républicain d’après-guerre. Cette définition englobante permet d’interpréter les prises de positions de certains penseurs comme libérales « avant la lettre ». Cette définition, au-delà m</w:t>
      </w:r>
      <w:proofErr w:type="spellStart"/>
      <w:r w:rsidR="001E60BC" w:rsidRPr="00FE74A2">
        <w:rPr>
          <w:color w:val="000000" w:themeColor="text1"/>
          <w:lang w:val="x-none"/>
        </w:rPr>
        <w:t>ême</w:t>
      </w:r>
      <w:proofErr w:type="spellEnd"/>
      <w:r w:rsidR="001E60BC" w:rsidRPr="00FE74A2">
        <w:rPr>
          <w:color w:val="000000" w:themeColor="text1"/>
          <w:lang w:val="x-none"/>
        </w:rPr>
        <w:t xml:space="preserve"> de son versant idéologique, prête en outre le flanc à une critique méthodologique majeure.</w:t>
      </w:r>
      <w:r w:rsidRPr="00FE74A2">
        <w:rPr>
          <w:color w:val="000000" w:themeColor="text1"/>
        </w:rPr>
        <w:t xml:space="preserve"> </w:t>
      </w:r>
      <w:r w:rsidR="001E60BC" w:rsidRPr="00FE74A2">
        <w:rPr>
          <w:color w:val="000000" w:themeColor="text1"/>
        </w:rPr>
        <w:t>La</w:t>
      </w:r>
      <w:r w:rsidRPr="00FE74A2">
        <w:rPr>
          <w:color w:val="000000" w:themeColor="text1"/>
        </w:rPr>
        <w:t xml:space="preserve"> reconstruction </w:t>
      </w:r>
      <w:r w:rsidRPr="00FE74A2">
        <w:rPr>
          <w:i/>
          <w:iCs/>
          <w:color w:val="000000" w:themeColor="text1"/>
        </w:rPr>
        <w:t>ex post</w:t>
      </w:r>
      <w:r w:rsidRPr="00FE74A2">
        <w:rPr>
          <w:color w:val="000000" w:themeColor="text1"/>
        </w:rPr>
        <w:t xml:space="preserve"> </w:t>
      </w:r>
      <w:r w:rsidR="001E60BC" w:rsidRPr="00FE74A2">
        <w:rPr>
          <w:color w:val="000000" w:themeColor="text1"/>
        </w:rPr>
        <w:t xml:space="preserve">du libéralisme </w:t>
      </w:r>
      <w:r w:rsidRPr="00FE74A2">
        <w:rPr>
          <w:color w:val="000000" w:themeColor="text1"/>
        </w:rPr>
        <w:t xml:space="preserve">se base </w:t>
      </w:r>
      <w:r w:rsidR="001E60BC" w:rsidRPr="00FE74A2">
        <w:rPr>
          <w:color w:val="000000" w:themeColor="text1"/>
        </w:rPr>
        <w:t>en effet</w:t>
      </w:r>
      <w:r w:rsidRPr="00FE74A2">
        <w:rPr>
          <w:color w:val="000000" w:themeColor="text1"/>
        </w:rPr>
        <w:t xml:space="preserve"> sur un raisonnement circulaire : ainsi les prises de position des intellectuels des années 1950 et 1960 se trouvent-elles définies comme reflétant le consensus « libéral » qu’elles ont contribué à définir par la suite.</w:t>
      </w:r>
      <w:r w:rsidR="001E60BC" w:rsidRPr="00FE74A2">
        <w:rPr>
          <w:color w:val="000000" w:themeColor="text1"/>
        </w:rPr>
        <w:t xml:space="preserve"> </w:t>
      </w:r>
      <w:r w:rsidR="001E60BC" w:rsidRPr="00FE74A2">
        <w:rPr>
          <w:color w:val="000000" w:themeColor="text1"/>
          <w:lang w:val="x-none"/>
        </w:rPr>
        <w:t>À l’opposé de cette tendance, u</w:t>
      </w:r>
      <w:r w:rsidR="001E60BC" w:rsidRPr="00FE74A2">
        <w:rPr>
          <w:color w:val="000000" w:themeColor="text1"/>
        </w:rPr>
        <w:t>n certain nombre de travaux récents</w:t>
      </w:r>
      <w:r w:rsidR="007A0AC3" w:rsidRPr="00FE74A2">
        <w:rPr>
          <w:color w:val="000000" w:themeColor="text1"/>
        </w:rPr>
        <w:t xml:space="preserve"> </w:t>
      </w:r>
      <w:r w:rsidR="001E60BC" w:rsidRPr="00FE74A2">
        <w:rPr>
          <w:color w:val="000000" w:themeColor="text1"/>
        </w:rPr>
        <w:t xml:space="preserve">ont </w:t>
      </w:r>
      <w:r w:rsidR="007A0AC3" w:rsidRPr="00FE74A2">
        <w:rPr>
          <w:color w:val="000000" w:themeColor="text1"/>
        </w:rPr>
        <w:t xml:space="preserve">contribué à </w:t>
      </w:r>
      <w:r w:rsidR="001E60BC" w:rsidRPr="00FE74A2">
        <w:rPr>
          <w:color w:val="000000" w:themeColor="text1"/>
        </w:rPr>
        <w:t>apporter un éclairage plus nuancé sur l</w:t>
      </w:r>
      <w:r w:rsidR="007A0AC3" w:rsidRPr="00FE74A2">
        <w:rPr>
          <w:color w:val="000000" w:themeColor="text1"/>
        </w:rPr>
        <w:t>a place du libéralisme dans les idées politiques d’après-guerre</w:t>
      </w:r>
      <w:r w:rsidR="00BB0E8C" w:rsidRPr="00FE74A2">
        <w:rPr>
          <w:color w:val="000000" w:themeColor="text1"/>
        </w:rPr>
        <w:t xml:space="preserve"> en soulignant les paradoxes qui jalonnent la conversion des élites intellectuelles à la démocratie</w:t>
      </w:r>
      <w:r w:rsidR="001E60BC" w:rsidRPr="00FE74A2">
        <w:rPr>
          <w:color w:val="000000" w:themeColor="text1"/>
        </w:rPr>
        <w:t xml:space="preserve">. </w:t>
      </w:r>
      <w:r w:rsidR="00D64189" w:rsidRPr="00FE74A2">
        <w:rPr>
          <w:color w:val="000000" w:themeColor="text1"/>
        </w:rPr>
        <w:t>Les travaux de Jan-Werner M</w:t>
      </w:r>
      <w:proofErr w:type="spellStart"/>
      <w:r w:rsidR="00D64189" w:rsidRPr="00FE74A2">
        <w:rPr>
          <w:color w:val="000000" w:themeColor="text1"/>
          <w:lang w:val="x-none"/>
        </w:rPr>
        <w:t>üller</w:t>
      </w:r>
      <w:proofErr w:type="spellEnd"/>
      <w:r w:rsidR="00D64189" w:rsidRPr="00FE74A2">
        <w:rPr>
          <w:color w:val="000000" w:themeColor="text1"/>
          <w:lang w:val="x-none"/>
        </w:rPr>
        <w:t xml:space="preserve"> apparaissent représentatifs de cette tendance. </w:t>
      </w:r>
      <w:r w:rsidR="00D64189" w:rsidRPr="00FE74A2">
        <w:rPr>
          <w:color w:val="000000" w:themeColor="text1"/>
        </w:rPr>
        <w:t>E</w:t>
      </w:r>
      <w:r w:rsidR="001E60BC" w:rsidRPr="00FE74A2">
        <w:rPr>
          <w:color w:val="000000" w:themeColor="text1"/>
        </w:rPr>
        <w:t xml:space="preserve">n partant d’une définition plus restrictive </w:t>
      </w:r>
      <w:r w:rsidR="00D64189" w:rsidRPr="00FE74A2">
        <w:rPr>
          <w:color w:val="000000" w:themeColor="text1"/>
        </w:rPr>
        <w:t xml:space="preserve">du libéralisme, proche de l’acception anglo-saxonne </w:t>
      </w:r>
      <w:r w:rsidR="00D64189" w:rsidRPr="00FE74A2">
        <w:rPr>
          <w:color w:val="000000" w:themeColor="text1"/>
        </w:rPr>
        <w:lastRenderedPageBreak/>
        <w:t>classique du terme, M</w:t>
      </w:r>
      <w:proofErr w:type="spellStart"/>
      <w:r w:rsidR="00D64189" w:rsidRPr="00FE74A2">
        <w:rPr>
          <w:color w:val="000000" w:themeColor="text1"/>
          <w:lang w:val="x-none"/>
        </w:rPr>
        <w:t>üller</w:t>
      </w:r>
      <w:proofErr w:type="spellEnd"/>
      <w:r w:rsidR="00D64189" w:rsidRPr="00FE74A2">
        <w:rPr>
          <w:color w:val="000000" w:themeColor="text1"/>
          <w:lang w:val="x-none"/>
        </w:rPr>
        <w:t xml:space="preserve"> défend la thèse </w:t>
      </w:r>
      <w:r w:rsidR="00D64189" w:rsidRPr="00FE74A2">
        <w:rPr>
          <w:color w:val="000000" w:themeColor="text1"/>
        </w:rPr>
        <w:t>d’une impossibilité du libéralisme, qui constitue selon ses mots une des « tragédies de la pensée politique allemande d’après-guerre » (Müller, 200</w:t>
      </w:r>
      <w:r w:rsidR="00A43E0D" w:rsidRPr="00FE74A2">
        <w:rPr>
          <w:color w:val="000000" w:themeColor="text1"/>
        </w:rPr>
        <w:t>7</w:t>
      </w:r>
      <w:r w:rsidR="00D64189" w:rsidRPr="00FE74A2">
        <w:rPr>
          <w:color w:val="000000" w:themeColor="text1"/>
        </w:rPr>
        <w:t xml:space="preserve"> : 114). La place du libéralisme se trouve en effet annihilée dans l’espace politique par la critique conservatrice qui défend la séparation de l’État et de la société, d’un côté, et par la tradition </w:t>
      </w:r>
      <w:proofErr w:type="spellStart"/>
      <w:r w:rsidR="00D64189" w:rsidRPr="00FE74A2">
        <w:rPr>
          <w:color w:val="000000" w:themeColor="text1"/>
        </w:rPr>
        <w:t>communautarienne</w:t>
      </w:r>
      <w:proofErr w:type="spellEnd"/>
      <w:r w:rsidR="00D64189" w:rsidRPr="00FE74A2">
        <w:rPr>
          <w:color w:val="000000" w:themeColor="text1"/>
        </w:rPr>
        <w:t xml:space="preserve"> et antipositiviste inspirée de Rudolf </w:t>
      </w:r>
      <w:proofErr w:type="spellStart"/>
      <w:r w:rsidR="00D64189" w:rsidRPr="00FE74A2">
        <w:rPr>
          <w:color w:val="000000" w:themeColor="text1"/>
        </w:rPr>
        <w:t>Smend</w:t>
      </w:r>
      <w:proofErr w:type="spellEnd"/>
      <w:r w:rsidR="00D64189" w:rsidRPr="00FE74A2">
        <w:rPr>
          <w:color w:val="000000" w:themeColor="text1"/>
        </w:rPr>
        <w:t xml:space="preserve"> dont sont issus les défenseurs de la jeune République allemande de l’autre. </w:t>
      </w:r>
      <w:proofErr w:type="gramStart"/>
      <w:r w:rsidR="00525351" w:rsidRPr="00FE74A2">
        <w:rPr>
          <w:color w:val="000000" w:themeColor="text1"/>
        </w:rPr>
        <w:t>un</w:t>
      </w:r>
      <w:proofErr w:type="gramEnd"/>
      <w:r w:rsidR="002F4355" w:rsidRPr="00FE74A2">
        <w:rPr>
          <w:color w:val="000000" w:themeColor="text1"/>
        </w:rPr>
        <w:t xml:space="preserve"> auteur comme </w:t>
      </w:r>
      <w:r w:rsidR="00B049B6" w:rsidRPr="00FE74A2">
        <w:rPr>
          <w:color w:val="000000" w:themeColor="text1"/>
        </w:rPr>
        <w:t>Jan-Werner Müller</w:t>
      </w:r>
      <w:r w:rsidR="00525351" w:rsidRPr="00FE74A2">
        <w:rPr>
          <w:color w:val="000000" w:themeColor="text1"/>
        </w:rPr>
        <w:t xml:space="preserve"> </w:t>
      </w:r>
      <w:r w:rsidR="001E60BC" w:rsidRPr="00FE74A2">
        <w:rPr>
          <w:color w:val="000000" w:themeColor="text1"/>
        </w:rPr>
        <w:t>L</w:t>
      </w:r>
      <w:r w:rsidR="00525351" w:rsidRPr="00FE74A2">
        <w:rPr>
          <w:color w:val="000000" w:themeColor="text1"/>
        </w:rPr>
        <w:t xml:space="preserve">es </w:t>
      </w:r>
      <w:r w:rsidR="001E60BC" w:rsidRPr="00FE74A2">
        <w:rPr>
          <w:color w:val="000000" w:themeColor="text1"/>
        </w:rPr>
        <w:t>m</w:t>
      </w:r>
      <w:proofErr w:type="spellStart"/>
      <w:r w:rsidR="001E60BC" w:rsidRPr="00FE74A2">
        <w:rPr>
          <w:color w:val="000000" w:themeColor="text1"/>
          <w:lang w:val="x-none"/>
        </w:rPr>
        <w:t>êmes</w:t>
      </w:r>
      <w:proofErr w:type="spellEnd"/>
      <w:r w:rsidR="001E60BC" w:rsidRPr="00FE74A2">
        <w:rPr>
          <w:color w:val="000000" w:themeColor="text1"/>
          <w:lang w:val="x-none"/>
        </w:rPr>
        <w:t xml:space="preserve"> auteurs désignés comme </w:t>
      </w:r>
      <w:r w:rsidR="00BB0E8C" w:rsidRPr="00FE74A2">
        <w:rPr>
          <w:color w:val="000000" w:themeColor="text1"/>
        </w:rPr>
        <w:t>« </w:t>
      </w:r>
      <w:r w:rsidR="001E60BC" w:rsidRPr="00FE74A2">
        <w:rPr>
          <w:color w:val="000000" w:themeColor="text1"/>
          <w:lang w:val="x-none"/>
        </w:rPr>
        <w:t>libéraux-conservateurs</w:t>
      </w:r>
      <w:r w:rsidR="00BB0E8C" w:rsidRPr="00FE74A2">
        <w:rPr>
          <w:color w:val="000000" w:themeColor="text1"/>
        </w:rPr>
        <w:t> »</w:t>
      </w:r>
      <w:r w:rsidR="001E60BC" w:rsidRPr="00FE74A2">
        <w:rPr>
          <w:color w:val="000000" w:themeColor="text1"/>
          <w:lang w:val="x-none"/>
        </w:rPr>
        <w:t xml:space="preserve"> </w:t>
      </w:r>
      <w:r w:rsidR="00525351" w:rsidRPr="00FE74A2">
        <w:rPr>
          <w:color w:val="000000" w:themeColor="text1"/>
        </w:rPr>
        <w:t xml:space="preserve">par </w:t>
      </w:r>
      <w:proofErr w:type="spellStart"/>
      <w:r w:rsidR="00525351" w:rsidRPr="00FE74A2">
        <w:rPr>
          <w:color w:val="000000" w:themeColor="text1"/>
        </w:rPr>
        <w:t>Hacke</w:t>
      </w:r>
      <w:proofErr w:type="spellEnd"/>
      <w:r w:rsidR="00525351" w:rsidRPr="00FE74A2">
        <w:rPr>
          <w:color w:val="000000" w:themeColor="text1"/>
        </w:rPr>
        <w:t xml:space="preserve"> s</w:t>
      </w:r>
      <w:r w:rsidR="00D64189" w:rsidRPr="00FE74A2">
        <w:rPr>
          <w:color w:val="000000" w:themeColor="text1"/>
        </w:rPr>
        <w:t xml:space="preserve">e trouvent ainsi </w:t>
      </w:r>
      <w:r w:rsidR="001E60BC" w:rsidRPr="00FE74A2">
        <w:rPr>
          <w:color w:val="000000" w:themeColor="text1"/>
        </w:rPr>
        <w:t>décrits par M</w:t>
      </w:r>
      <w:proofErr w:type="spellStart"/>
      <w:r w:rsidR="001E60BC" w:rsidRPr="00FE74A2">
        <w:rPr>
          <w:color w:val="000000" w:themeColor="text1"/>
          <w:lang w:val="x-none"/>
        </w:rPr>
        <w:t>üller</w:t>
      </w:r>
      <w:proofErr w:type="spellEnd"/>
      <w:r w:rsidR="001E60BC" w:rsidRPr="00FE74A2">
        <w:rPr>
          <w:color w:val="000000" w:themeColor="text1"/>
          <w:lang w:val="x-none"/>
        </w:rPr>
        <w:t xml:space="preserve"> comme</w:t>
      </w:r>
      <w:r w:rsidR="00B049B6" w:rsidRPr="00FE74A2">
        <w:rPr>
          <w:color w:val="000000" w:themeColor="text1"/>
        </w:rPr>
        <w:t xml:space="preserve"> </w:t>
      </w:r>
      <w:r w:rsidR="002F4355" w:rsidRPr="00FE74A2">
        <w:rPr>
          <w:color w:val="000000" w:themeColor="text1"/>
        </w:rPr>
        <w:t>« </w:t>
      </w:r>
      <w:r w:rsidR="00B049B6" w:rsidRPr="00FE74A2">
        <w:rPr>
          <w:color w:val="000000" w:themeColor="text1"/>
        </w:rPr>
        <w:t>des conservateurs de fait qui ont toujours voulu, en dernière instance, que l’État engloutisse la société</w:t>
      </w:r>
      <w:r w:rsidR="002F4355" w:rsidRPr="00FE74A2">
        <w:rPr>
          <w:color w:val="000000" w:themeColor="text1"/>
        </w:rPr>
        <w:t> »</w:t>
      </w:r>
      <w:r w:rsidR="00A842F5" w:rsidRPr="00FE74A2">
        <w:rPr>
          <w:color w:val="000000" w:themeColor="text1"/>
        </w:rPr>
        <w:t xml:space="preserve"> (Müller</w:t>
      </w:r>
      <w:r w:rsidR="00525351" w:rsidRPr="00FE74A2">
        <w:rPr>
          <w:color w:val="000000" w:themeColor="text1"/>
        </w:rPr>
        <w:t>,</w:t>
      </w:r>
      <w:r w:rsidR="00A842F5" w:rsidRPr="00FE74A2">
        <w:rPr>
          <w:color w:val="000000" w:themeColor="text1"/>
        </w:rPr>
        <w:t xml:space="preserve"> 200</w:t>
      </w:r>
      <w:r w:rsidR="00A43E0D" w:rsidRPr="00FE74A2">
        <w:rPr>
          <w:color w:val="000000" w:themeColor="text1"/>
        </w:rPr>
        <w:t>7</w:t>
      </w:r>
      <w:r w:rsidR="00A842F5" w:rsidRPr="00FE74A2">
        <w:rPr>
          <w:color w:val="000000" w:themeColor="text1"/>
        </w:rPr>
        <w:t> : 114)</w:t>
      </w:r>
      <w:r w:rsidR="00B049B6" w:rsidRPr="00FE74A2">
        <w:rPr>
          <w:color w:val="000000" w:themeColor="text1"/>
        </w:rPr>
        <w:t xml:space="preserve">. </w:t>
      </w:r>
    </w:p>
    <w:p w14:paraId="3F42347C" w14:textId="7B45AE2B" w:rsidR="00B5336E" w:rsidRPr="00FE74A2" w:rsidRDefault="008C295E" w:rsidP="00DE7FAA">
      <w:pPr>
        <w:rPr>
          <w:color w:val="000000" w:themeColor="text1"/>
        </w:rPr>
      </w:pPr>
      <w:r w:rsidRPr="00FE74A2">
        <w:rPr>
          <w:color w:val="000000" w:themeColor="text1"/>
        </w:rPr>
        <w:t>C</w:t>
      </w:r>
      <w:r w:rsidR="00872C11" w:rsidRPr="00FE74A2">
        <w:rPr>
          <w:color w:val="000000" w:themeColor="text1"/>
        </w:rPr>
        <w:t>es débats sont d’autant plus actuels</w:t>
      </w:r>
      <w:r w:rsidRPr="00FE74A2">
        <w:rPr>
          <w:color w:val="000000" w:themeColor="text1"/>
        </w:rPr>
        <w:t xml:space="preserve"> </w:t>
      </w:r>
      <w:r w:rsidR="00872C11" w:rsidRPr="00FE74A2">
        <w:rPr>
          <w:color w:val="000000" w:themeColor="text1"/>
        </w:rPr>
        <w:t>qu’ils accompagnent la consécration de grandes figures intellectuelles pour leur r</w:t>
      </w:r>
      <w:proofErr w:type="spellStart"/>
      <w:r w:rsidR="00872C11" w:rsidRPr="00FE74A2">
        <w:rPr>
          <w:color w:val="000000" w:themeColor="text1"/>
          <w:lang w:val="x-none"/>
        </w:rPr>
        <w:t>ôle</w:t>
      </w:r>
      <w:proofErr w:type="spellEnd"/>
      <w:r w:rsidR="00872C11" w:rsidRPr="00FE74A2">
        <w:rPr>
          <w:color w:val="000000" w:themeColor="text1"/>
          <w:lang w:val="x-none"/>
        </w:rPr>
        <w:t xml:space="preserve"> dans la pensée politique. C’est par exemple le cas </w:t>
      </w:r>
      <w:r w:rsidRPr="00FE74A2">
        <w:rPr>
          <w:color w:val="000000" w:themeColor="text1"/>
        </w:rPr>
        <w:t>d’</w:t>
      </w:r>
      <w:r w:rsidR="00F67B7B" w:rsidRPr="00FE74A2">
        <w:rPr>
          <w:color w:val="000000" w:themeColor="text1"/>
        </w:rPr>
        <w:t xml:space="preserve">Ernst-Wolfgang </w:t>
      </w:r>
      <w:proofErr w:type="spellStart"/>
      <w:r w:rsidR="00F67B7B" w:rsidRPr="00FE74A2">
        <w:rPr>
          <w:color w:val="000000" w:themeColor="text1"/>
        </w:rPr>
        <w:t>Böckenförde</w:t>
      </w:r>
      <w:proofErr w:type="spellEnd"/>
      <w:r w:rsidR="00F67B7B" w:rsidRPr="00FE74A2">
        <w:rPr>
          <w:color w:val="000000" w:themeColor="text1"/>
        </w:rPr>
        <w:t xml:space="preserve"> (1930-2019)</w:t>
      </w:r>
      <w:r w:rsidR="00EB498A" w:rsidRPr="00FE74A2">
        <w:rPr>
          <w:color w:val="000000" w:themeColor="text1"/>
        </w:rPr>
        <w:t xml:space="preserve"> dont les écrits, encore peu traduits en France</w:t>
      </w:r>
      <w:r w:rsidR="007A6B19" w:rsidRPr="00FE74A2">
        <w:rPr>
          <w:rStyle w:val="Appeldenotedefin"/>
          <w:color w:val="000000" w:themeColor="text1"/>
        </w:rPr>
        <w:endnoteReference w:id="1"/>
      </w:r>
      <w:r w:rsidR="00EB498A" w:rsidRPr="00FE74A2">
        <w:rPr>
          <w:color w:val="000000" w:themeColor="text1"/>
        </w:rPr>
        <w:t xml:space="preserve">, ont fait l’objet récemment d’une traduction en Anglais et de plusieurs ouvrages collectifs en </w:t>
      </w:r>
      <w:r w:rsidR="007A6B19" w:rsidRPr="00FE74A2">
        <w:rPr>
          <w:color w:val="000000" w:themeColor="text1"/>
        </w:rPr>
        <w:t>Allemagne (B</w:t>
      </w:r>
      <w:proofErr w:type="spellStart"/>
      <w:r w:rsidR="007A6B19" w:rsidRPr="00FE74A2">
        <w:rPr>
          <w:color w:val="000000" w:themeColor="text1"/>
          <w:lang w:val="x-none"/>
        </w:rPr>
        <w:t>öckenförde</w:t>
      </w:r>
      <w:proofErr w:type="spellEnd"/>
      <w:r w:rsidR="007A6B19" w:rsidRPr="00FE74A2">
        <w:rPr>
          <w:color w:val="000000" w:themeColor="text1"/>
          <w:lang w:val="x-none"/>
        </w:rPr>
        <w:t xml:space="preserve"> et al., 2017 ; </w:t>
      </w:r>
      <w:proofErr w:type="spellStart"/>
      <w:r w:rsidR="007A6B19" w:rsidRPr="00FE74A2">
        <w:rPr>
          <w:color w:val="000000" w:themeColor="text1"/>
        </w:rPr>
        <w:t>Große-Kracht</w:t>
      </w:r>
      <w:proofErr w:type="spellEnd"/>
      <w:r w:rsidR="007A6B19" w:rsidRPr="00FE74A2">
        <w:rPr>
          <w:color w:val="000000" w:themeColor="text1"/>
        </w:rPr>
        <w:t xml:space="preserve"> et </w:t>
      </w:r>
      <w:proofErr w:type="spellStart"/>
      <w:r w:rsidR="007A6B19" w:rsidRPr="00FE74A2">
        <w:rPr>
          <w:color w:val="000000" w:themeColor="text1"/>
        </w:rPr>
        <w:t>Große-Kracht</w:t>
      </w:r>
      <w:proofErr w:type="spellEnd"/>
      <w:r w:rsidR="007A6B19" w:rsidRPr="00FE74A2">
        <w:rPr>
          <w:color w:val="000000" w:themeColor="text1"/>
        </w:rPr>
        <w:t xml:space="preserve">, 2012 ; </w:t>
      </w:r>
      <w:r w:rsidR="007A6B19" w:rsidRPr="00FE74A2">
        <w:rPr>
          <w:color w:val="000000" w:themeColor="text1"/>
          <w:lang w:val="x-none"/>
        </w:rPr>
        <w:t xml:space="preserve"> </w:t>
      </w:r>
      <w:proofErr w:type="spellStart"/>
      <w:r w:rsidR="007A6B19" w:rsidRPr="00FE74A2">
        <w:rPr>
          <w:color w:val="000000" w:themeColor="text1"/>
          <w:lang w:val="x-none"/>
        </w:rPr>
        <w:t>Künkler</w:t>
      </w:r>
      <w:proofErr w:type="spellEnd"/>
      <w:r w:rsidR="007A6B19" w:rsidRPr="00FE74A2">
        <w:rPr>
          <w:color w:val="000000" w:themeColor="text1"/>
          <w:lang w:val="x-none"/>
        </w:rPr>
        <w:t xml:space="preserve"> et al., 2020, Mehring et Martin, 2014)</w:t>
      </w:r>
      <w:r w:rsidR="00F67B7B" w:rsidRPr="00FE74A2">
        <w:rPr>
          <w:color w:val="000000" w:themeColor="text1"/>
        </w:rPr>
        <w:t xml:space="preserve">. </w:t>
      </w:r>
      <w:r w:rsidR="00EB498A" w:rsidRPr="00FE74A2">
        <w:rPr>
          <w:color w:val="000000" w:themeColor="text1"/>
        </w:rPr>
        <w:t>J</w:t>
      </w:r>
      <w:r w:rsidR="00F67B7B" w:rsidRPr="00FE74A2">
        <w:rPr>
          <w:color w:val="000000" w:themeColor="text1"/>
        </w:rPr>
        <w:t>uriste et historien,</w:t>
      </w:r>
      <w:r w:rsidR="00EB498A" w:rsidRPr="00FE74A2">
        <w:rPr>
          <w:color w:val="000000" w:themeColor="text1"/>
        </w:rPr>
        <w:t xml:space="preserve"> </w:t>
      </w:r>
      <w:proofErr w:type="spellStart"/>
      <w:r w:rsidR="00EB498A" w:rsidRPr="00FE74A2">
        <w:rPr>
          <w:color w:val="000000" w:themeColor="text1"/>
        </w:rPr>
        <w:t>Böckenförde</w:t>
      </w:r>
      <w:proofErr w:type="spellEnd"/>
      <w:r w:rsidR="00EB498A" w:rsidRPr="00FE74A2">
        <w:rPr>
          <w:color w:val="000000" w:themeColor="text1"/>
        </w:rPr>
        <w:t xml:space="preserve"> a en outre été</w:t>
      </w:r>
      <w:r w:rsidR="00F67B7B" w:rsidRPr="00FE74A2">
        <w:rPr>
          <w:color w:val="000000" w:themeColor="text1"/>
        </w:rPr>
        <w:t xml:space="preserve"> juge au Tribunal constitutionnel fédéral</w:t>
      </w:r>
      <w:r w:rsidR="00EB498A" w:rsidRPr="00FE74A2">
        <w:rPr>
          <w:color w:val="000000" w:themeColor="text1"/>
        </w:rPr>
        <w:t xml:space="preserve"> de Karlsruhe</w:t>
      </w:r>
      <w:r w:rsidR="00F67B7B" w:rsidRPr="00FE74A2">
        <w:rPr>
          <w:color w:val="000000" w:themeColor="text1"/>
        </w:rPr>
        <w:t xml:space="preserve"> entre 1983 et 1995</w:t>
      </w:r>
      <w:r w:rsidR="00EB498A" w:rsidRPr="00FE74A2">
        <w:rPr>
          <w:color w:val="000000" w:themeColor="text1"/>
        </w:rPr>
        <w:t xml:space="preserve">. Si certains de ses exégètes ont mis en avant les aspects conservateurs de ses écrits politiques en raison, en particulier, de sa proximité revendiquée avec Carl Schmitt, c’est davantage </w:t>
      </w:r>
      <w:r w:rsidR="00912F57" w:rsidRPr="00FE74A2">
        <w:rPr>
          <w:color w:val="000000" w:themeColor="text1"/>
        </w:rPr>
        <w:t>son souci de</w:t>
      </w:r>
      <w:r w:rsidR="00EB498A" w:rsidRPr="00FE74A2">
        <w:rPr>
          <w:color w:val="000000" w:themeColor="text1"/>
        </w:rPr>
        <w:t xml:space="preserve"> penser la « fragilité de l’ordre libéral », comme le propose Aline-Florence Manent, </w:t>
      </w:r>
      <w:r w:rsidR="00912F57" w:rsidRPr="00FE74A2">
        <w:rPr>
          <w:color w:val="000000" w:themeColor="text1"/>
        </w:rPr>
        <w:t>en soulignant son « engagement sans compromis en faveur de la démocratie libérale »</w:t>
      </w:r>
      <w:r w:rsidR="00A43E0D" w:rsidRPr="00FE74A2">
        <w:rPr>
          <w:color w:val="000000" w:themeColor="text1"/>
        </w:rPr>
        <w:t xml:space="preserve"> (Manent, 2018 : 15)</w:t>
      </w:r>
      <w:r w:rsidR="0058180E" w:rsidRPr="00FE74A2">
        <w:rPr>
          <w:color w:val="000000" w:themeColor="text1"/>
        </w:rPr>
        <w:t>, qui contribue aujourd’hui à sa postérité</w:t>
      </w:r>
      <w:r w:rsidR="00DE7FAA" w:rsidRPr="00FE74A2">
        <w:rPr>
          <w:color w:val="000000" w:themeColor="text1"/>
        </w:rPr>
        <w:t xml:space="preserve">. En dépit de cet engagement militant et intellectuel, la trajectoire intellectuelle de </w:t>
      </w:r>
      <w:proofErr w:type="spellStart"/>
      <w:r w:rsidR="00DE7FAA" w:rsidRPr="00FE74A2">
        <w:rPr>
          <w:color w:val="000000" w:themeColor="text1"/>
        </w:rPr>
        <w:t>Böckenförde</w:t>
      </w:r>
      <w:proofErr w:type="spellEnd"/>
      <w:r w:rsidR="00DE7FAA" w:rsidRPr="00FE74A2">
        <w:rPr>
          <w:color w:val="000000" w:themeColor="text1"/>
        </w:rPr>
        <w:t xml:space="preserve"> </w:t>
      </w:r>
      <w:r w:rsidR="00872C11" w:rsidRPr="00FE74A2">
        <w:rPr>
          <w:color w:val="000000" w:themeColor="text1"/>
        </w:rPr>
        <w:t xml:space="preserve">ne se </w:t>
      </w:r>
      <w:proofErr w:type="spellStart"/>
      <w:r w:rsidR="00872C11" w:rsidRPr="00FE74A2">
        <w:rPr>
          <w:color w:val="000000" w:themeColor="text1"/>
        </w:rPr>
        <w:t>pr</w:t>
      </w:r>
      <w:r w:rsidR="00872C11" w:rsidRPr="00FE74A2">
        <w:rPr>
          <w:color w:val="000000" w:themeColor="text1"/>
          <w:lang w:val="x-none"/>
        </w:rPr>
        <w:t>ête</w:t>
      </w:r>
      <w:proofErr w:type="spellEnd"/>
      <w:r w:rsidR="00872C11" w:rsidRPr="00FE74A2">
        <w:rPr>
          <w:color w:val="000000" w:themeColor="text1"/>
          <w:lang w:val="x-none"/>
        </w:rPr>
        <w:t xml:space="preserve"> pas</w:t>
      </w:r>
      <w:r w:rsidR="00872C11" w:rsidRPr="00FE74A2">
        <w:rPr>
          <w:color w:val="000000" w:themeColor="text1"/>
        </w:rPr>
        <w:t xml:space="preserve"> </w:t>
      </w:r>
      <w:r w:rsidR="00DE7FAA" w:rsidRPr="00FE74A2">
        <w:rPr>
          <w:color w:val="000000" w:themeColor="text1"/>
        </w:rPr>
        <w:t xml:space="preserve">à une description linéaire qui en ferait un symbole de ce courant « libéral-conservateur » et de l’évolution plus générale des idées conservatrices vers une adhésion au consensus républicain qui s’impose à partir des années 1960 en Allemagne. </w:t>
      </w:r>
      <w:r w:rsidR="00A8035B" w:rsidRPr="00FE74A2">
        <w:rPr>
          <w:color w:val="000000" w:themeColor="text1"/>
        </w:rPr>
        <w:t xml:space="preserve">Il </w:t>
      </w:r>
      <w:proofErr w:type="spellStart"/>
      <w:r w:rsidR="00A8035B" w:rsidRPr="00FE74A2">
        <w:rPr>
          <w:color w:val="000000" w:themeColor="text1"/>
        </w:rPr>
        <w:t>appara</w:t>
      </w:r>
      <w:r w:rsidR="00A8035B" w:rsidRPr="00FE74A2">
        <w:rPr>
          <w:color w:val="000000" w:themeColor="text1"/>
          <w:lang w:val="x-none"/>
        </w:rPr>
        <w:t>ît</w:t>
      </w:r>
      <w:proofErr w:type="spellEnd"/>
      <w:r w:rsidR="00A8035B" w:rsidRPr="00FE74A2">
        <w:rPr>
          <w:color w:val="000000" w:themeColor="text1"/>
          <w:lang w:val="x-none"/>
        </w:rPr>
        <w:t xml:space="preserve"> plutôt comme un cas </w:t>
      </w:r>
      <w:r w:rsidR="00A8035B" w:rsidRPr="00FE74A2">
        <w:rPr>
          <w:color w:val="000000" w:themeColor="text1"/>
        </w:rPr>
        <w:t>idéal-typique des contradictions de la pensée politique d’après-guerre, où l’adhésion sans compromis à la modernité politique se m</w:t>
      </w:r>
      <w:proofErr w:type="spellStart"/>
      <w:r w:rsidR="00A8035B" w:rsidRPr="00FE74A2">
        <w:rPr>
          <w:color w:val="000000" w:themeColor="text1"/>
          <w:lang w:val="x-none"/>
        </w:rPr>
        <w:t>êle</w:t>
      </w:r>
      <w:proofErr w:type="spellEnd"/>
      <w:r w:rsidR="00A8035B" w:rsidRPr="00FE74A2">
        <w:rPr>
          <w:color w:val="000000" w:themeColor="text1"/>
          <w:lang w:val="x-none"/>
        </w:rPr>
        <w:t xml:space="preserve"> à des références conservatrices et à des mises en garde contre les</w:t>
      </w:r>
      <w:r w:rsidR="00B5336E" w:rsidRPr="00FE74A2">
        <w:rPr>
          <w:color w:val="000000" w:themeColor="text1"/>
        </w:rPr>
        <w:t xml:space="preserve"> dangers qui menacent l’ordre libéral</w:t>
      </w:r>
      <w:r w:rsidR="007A6B19" w:rsidRPr="00FE74A2">
        <w:rPr>
          <w:color w:val="000000" w:themeColor="text1"/>
        </w:rPr>
        <w:t xml:space="preserve"> </w:t>
      </w:r>
      <w:proofErr w:type="gramStart"/>
      <w:r w:rsidR="007A6B19" w:rsidRPr="00FE74A2">
        <w:rPr>
          <w:color w:val="000000" w:themeColor="text1"/>
        </w:rPr>
        <w:t>–(</w:t>
      </w:r>
      <w:proofErr w:type="spellStart"/>
      <w:proofErr w:type="gramEnd"/>
      <w:r w:rsidR="007A6B19" w:rsidRPr="00FE74A2">
        <w:rPr>
          <w:color w:val="000000" w:themeColor="text1"/>
        </w:rPr>
        <w:t>Große</w:t>
      </w:r>
      <w:proofErr w:type="spellEnd"/>
      <w:r w:rsidR="007A6B19" w:rsidRPr="00FE74A2">
        <w:rPr>
          <w:color w:val="000000" w:themeColor="text1"/>
        </w:rPr>
        <w:t xml:space="preserve"> </w:t>
      </w:r>
      <w:proofErr w:type="spellStart"/>
      <w:r w:rsidR="007A6B19" w:rsidRPr="00FE74A2">
        <w:rPr>
          <w:color w:val="000000" w:themeColor="text1"/>
        </w:rPr>
        <w:t>Kracht</w:t>
      </w:r>
      <w:proofErr w:type="spellEnd"/>
      <w:r w:rsidR="007A6B19" w:rsidRPr="00FE74A2">
        <w:rPr>
          <w:color w:val="000000" w:themeColor="text1"/>
        </w:rPr>
        <w:t>, 2014</w:t>
      </w:r>
      <w:r w:rsidR="005040D7">
        <w:rPr>
          <w:color w:val="000000" w:themeColor="text1"/>
        </w:rPr>
        <w:t>a</w:t>
      </w:r>
      <w:r w:rsidR="007A6B19" w:rsidRPr="00FE74A2">
        <w:rPr>
          <w:color w:val="000000" w:themeColor="text1"/>
        </w:rPr>
        <w:t>)</w:t>
      </w:r>
      <w:r w:rsidR="00B5336E" w:rsidRPr="00FE74A2">
        <w:rPr>
          <w:color w:val="000000" w:themeColor="text1"/>
        </w:rPr>
        <w:t>.</w:t>
      </w:r>
    </w:p>
    <w:p w14:paraId="068A0E01" w14:textId="50876B0A" w:rsidR="00C609EE" w:rsidRPr="00FE74A2" w:rsidRDefault="00BB0E8C" w:rsidP="000B4FD0">
      <w:pPr>
        <w:rPr>
          <w:color w:val="000000" w:themeColor="text1"/>
        </w:rPr>
      </w:pPr>
      <w:r w:rsidRPr="00FE74A2">
        <w:rPr>
          <w:color w:val="000000" w:themeColor="text1"/>
        </w:rPr>
        <w:t>L’</w:t>
      </w:r>
      <w:r w:rsidR="00C27624" w:rsidRPr="00FE74A2">
        <w:rPr>
          <w:color w:val="000000" w:themeColor="text1"/>
        </w:rPr>
        <w:t xml:space="preserve">ambiguïté de cette pensée </w:t>
      </w:r>
      <w:r w:rsidRPr="00FE74A2">
        <w:rPr>
          <w:color w:val="000000" w:themeColor="text1"/>
        </w:rPr>
        <w:t xml:space="preserve">paraît donc </w:t>
      </w:r>
      <w:r w:rsidR="00C27624" w:rsidRPr="00FE74A2">
        <w:rPr>
          <w:color w:val="000000" w:themeColor="text1"/>
        </w:rPr>
        <w:t>résiste</w:t>
      </w:r>
      <w:r w:rsidRPr="00FE74A2">
        <w:rPr>
          <w:color w:val="000000" w:themeColor="text1"/>
        </w:rPr>
        <w:t>r</w:t>
      </w:r>
      <w:r w:rsidR="00C27624" w:rsidRPr="00FE74A2">
        <w:rPr>
          <w:color w:val="000000" w:themeColor="text1"/>
        </w:rPr>
        <w:t xml:space="preserve"> à la tentation de lui assigner une intention univoque. </w:t>
      </w:r>
      <w:r w:rsidR="006F3A31" w:rsidRPr="00FE74A2">
        <w:rPr>
          <w:color w:val="000000" w:themeColor="text1"/>
        </w:rPr>
        <w:t xml:space="preserve">À l’image de la pensée de la Révolution conservatrice, formée par la réunion de termes antinomiques, </w:t>
      </w:r>
      <w:r w:rsidRPr="00FE74A2">
        <w:rPr>
          <w:color w:val="000000" w:themeColor="text1"/>
        </w:rPr>
        <w:t>elle semble en effet présenter</w:t>
      </w:r>
      <w:r w:rsidR="006F3A31" w:rsidRPr="00FE74A2">
        <w:rPr>
          <w:color w:val="000000" w:themeColor="text1"/>
        </w:rPr>
        <w:t xml:space="preserve"> un caractère double qui lui permet de s’opposer à la fois aux stratégies « de gauche » et « de droite » qui dominent l’espace intellectuel. </w:t>
      </w:r>
      <w:r w:rsidR="00D25E94" w:rsidRPr="00FE74A2">
        <w:rPr>
          <w:color w:val="000000" w:themeColor="text1"/>
        </w:rPr>
        <w:t xml:space="preserve">Cet article part du postulat que, loin de constituer un obstacle à la compréhension </w:t>
      </w:r>
      <w:r w:rsidR="00D25E94" w:rsidRPr="00FE74A2">
        <w:rPr>
          <w:color w:val="000000" w:themeColor="text1"/>
        </w:rPr>
        <w:lastRenderedPageBreak/>
        <w:t xml:space="preserve">des idées politiques « libérales » de l’après-guerre, cette ambiguïté en constitue une caractéristique essentielle qui doit </w:t>
      </w:r>
      <w:r w:rsidR="00D25E94" w:rsidRPr="00FE74A2">
        <w:rPr>
          <w:color w:val="000000" w:themeColor="text1"/>
          <w:lang w:val="x-none"/>
        </w:rPr>
        <w:t xml:space="preserve">être abordée comme telle. </w:t>
      </w:r>
      <w:r w:rsidR="00C609EE" w:rsidRPr="00FE74A2">
        <w:rPr>
          <w:color w:val="000000" w:themeColor="text1"/>
        </w:rPr>
        <w:t xml:space="preserve">On propose ainsi de faire </w:t>
      </w:r>
      <w:r w:rsidR="00D25E94" w:rsidRPr="00FE74A2">
        <w:rPr>
          <w:color w:val="000000" w:themeColor="text1"/>
        </w:rPr>
        <w:t>l’hypothèse que cette ambigu</w:t>
      </w:r>
      <w:proofErr w:type="spellStart"/>
      <w:r w:rsidR="00D25E94" w:rsidRPr="00FE74A2">
        <w:rPr>
          <w:color w:val="000000" w:themeColor="text1"/>
          <w:lang w:val="x-none"/>
        </w:rPr>
        <w:t>ïté</w:t>
      </w:r>
      <w:proofErr w:type="spellEnd"/>
      <w:r w:rsidR="00D25E94" w:rsidRPr="00FE74A2">
        <w:rPr>
          <w:color w:val="000000" w:themeColor="text1"/>
          <w:lang w:val="x-none"/>
        </w:rPr>
        <w:t xml:space="preserve"> participe d’un positionnement stratégique</w:t>
      </w:r>
      <w:r w:rsidR="00D25E94" w:rsidRPr="00FE74A2">
        <w:rPr>
          <w:color w:val="000000" w:themeColor="text1"/>
        </w:rPr>
        <w:t xml:space="preserve"> </w:t>
      </w:r>
      <w:r w:rsidR="00B24350" w:rsidRPr="00FE74A2">
        <w:rPr>
          <w:color w:val="000000" w:themeColor="text1"/>
        </w:rPr>
        <w:t>des « nouveaux entrants » que sont les universitaires de la génération de 1945</w:t>
      </w:r>
      <w:r w:rsidR="00D25E94" w:rsidRPr="00FE74A2">
        <w:rPr>
          <w:color w:val="000000" w:themeColor="text1"/>
        </w:rPr>
        <w:t xml:space="preserve"> dans la configuration politique et intellectuelle des années 1950 et 1960</w:t>
      </w:r>
      <w:r w:rsidR="00B24350" w:rsidRPr="00FE74A2">
        <w:rPr>
          <w:color w:val="000000" w:themeColor="text1"/>
        </w:rPr>
        <w:t xml:space="preserve">. </w:t>
      </w:r>
      <w:r w:rsidR="00C609EE" w:rsidRPr="00FE74A2">
        <w:rPr>
          <w:color w:val="000000" w:themeColor="text1"/>
        </w:rPr>
        <w:t>Plus spécifiquement, il s’agit de montrer comment cette ambigu</w:t>
      </w:r>
      <w:proofErr w:type="spellStart"/>
      <w:r w:rsidR="00C609EE" w:rsidRPr="00FE74A2">
        <w:rPr>
          <w:color w:val="000000" w:themeColor="text1"/>
          <w:lang w:val="x-none"/>
        </w:rPr>
        <w:t>ïté</w:t>
      </w:r>
      <w:proofErr w:type="spellEnd"/>
      <w:r w:rsidR="00C609EE" w:rsidRPr="00FE74A2">
        <w:rPr>
          <w:color w:val="000000" w:themeColor="text1"/>
          <w:lang w:val="x-none"/>
        </w:rPr>
        <w:t>, en s’opposant à l’alternative entre révolution et réaction, permet d’occuper une place centrale dans l’espace intellectuel tout en cumulant les profits associés à la pensée conservatrice et au libéralisme.</w:t>
      </w:r>
      <w:r w:rsidR="00D04FFA" w:rsidRPr="00FE74A2">
        <w:rPr>
          <w:color w:val="000000" w:themeColor="text1"/>
        </w:rPr>
        <w:t xml:space="preserve"> </w:t>
      </w:r>
      <w:r w:rsidR="007327DB" w:rsidRPr="00FE74A2">
        <w:rPr>
          <w:color w:val="000000" w:themeColor="text1"/>
        </w:rPr>
        <w:t xml:space="preserve">À </w:t>
      </w:r>
      <w:r w:rsidR="00C609EE" w:rsidRPr="00FE74A2">
        <w:rPr>
          <w:color w:val="000000" w:themeColor="text1"/>
        </w:rPr>
        <w:t xml:space="preserve">l’instar </w:t>
      </w:r>
      <w:r w:rsidR="007327DB" w:rsidRPr="00FE74A2">
        <w:rPr>
          <w:color w:val="000000" w:themeColor="text1"/>
        </w:rPr>
        <w:t>des travaux récents portant sur l’histoire intellectuelle de la République fédérale</w:t>
      </w:r>
      <w:r w:rsidR="00BA01BB" w:rsidRPr="00FE74A2">
        <w:rPr>
          <w:color w:val="000000" w:themeColor="text1"/>
        </w:rPr>
        <w:t xml:space="preserve"> (voir Gallus, 2020)</w:t>
      </w:r>
      <w:r w:rsidR="007327DB" w:rsidRPr="00FE74A2">
        <w:rPr>
          <w:color w:val="000000" w:themeColor="text1"/>
        </w:rPr>
        <w:t xml:space="preserve">, </w:t>
      </w:r>
      <w:r w:rsidR="00C609EE" w:rsidRPr="00FE74A2">
        <w:rPr>
          <w:color w:val="000000" w:themeColor="text1"/>
        </w:rPr>
        <w:t>l’approche mobilisée dans cet article a</w:t>
      </w:r>
      <w:r w:rsidR="00D04FFA" w:rsidRPr="00FE74A2">
        <w:rPr>
          <w:color w:val="000000" w:themeColor="text1"/>
        </w:rPr>
        <w:t xml:space="preserve"> ainsi</w:t>
      </w:r>
      <w:r w:rsidR="007327DB" w:rsidRPr="00FE74A2">
        <w:rPr>
          <w:color w:val="000000" w:themeColor="text1"/>
        </w:rPr>
        <w:t xml:space="preserve"> pour objet de resituer la production des idées politiques au sein d’un espace de concurrence où s’affrontent différentes stratégies visant à définir le contenu et la forme de </w:t>
      </w:r>
      <w:r w:rsidR="004434D0" w:rsidRPr="00FE74A2">
        <w:rPr>
          <w:color w:val="000000" w:themeColor="text1"/>
        </w:rPr>
        <w:t xml:space="preserve">la </w:t>
      </w:r>
      <w:r w:rsidR="00C609EE" w:rsidRPr="00FE74A2">
        <w:rPr>
          <w:color w:val="000000" w:themeColor="text1"/>
        </w:rPr>
        <w:t xml:space="preserve">démocratie de la </w:t>
      </w:r>
      <w:r w:rsidR="004434D0" w:rsidRPr="00FE74A2">
        <w:rPr>
          <w:color w:val="000000" w:themeColor="text1"/>
        </w:rPr>
        <w:t>République fédérale</w:t>
      </w:r>
      <w:r w:rsidR="007327DB" w:rsidRPr="00FE74A2">
        <w:rPr>
          <w:color w:val="000000" w:themeColor="text1"/>
        </w:rPr>
        <w:t xml:space="preserve">. </w:t>
      </w:r>
    </w:p>
    <w:p w14:paraId="5659BC39" w14:textId="61ECBB9F" w:rsidR="004434D0" w:rsidRPr="00FE74A2" w:rsidRDefault="00D04FFA" w:rsidP="000B4FD0">
      <w:pPr>
        <w:rPr>
          <w:color w:val="000000" w:themeColor="text1"/>
        </w:rPr>
      </w:pPr>
      <w:r w:rsidRPr="00FE74A2">
        <w:rPr>
          <w:color w:val="000000" w:themeColor="text1"/>
        </w:rPr>
        <w:t>C</w:t>
      </w:r>
      <w:r w:rsidR="00A8035B" w:rsidRPr="00FE74A2">
        <w:rPr>
          <w:color w:val="000000" w:themeColor="text1"/>
        </w:rPr>
        <w:t>e</w:t>
      </w:r>
      <w:r w:rsidRPr="00FE74A2">
        <w:rPr>
          <w:color w:val="000000" w:themeColor="text1"/>
        </w:rPr>
        <w:t xml:space="preserve"> point de vue relationnel permet de faire l’hypothèse que les prises de position des jeunes intellectuels de la génération de 45 doivent se distinguer à la fois dans l’espace intellectuel mais aussi par rapport aux prises de positions de la génération précédente.</w:t>
      </w:r>
      <w:r w:rsidR="00A350C7" w:rsidRPr="00FE74A2">
        <w:rPr>
          <w:color w:val="000000" w:themeColor="text1"/>
        </w:rPr>
        <w:t xml:space="preserve"> </w:t>
      </w:r>
      <w:r w:rsidRPr="00FE74A2">
        <w:rPr>
          <w:color w:val="000000" w:themeColor="text1"/>
        </w:rPr>
        <w:t>En premier lieu, cette perspective permet d’apporter un éclairage sur la relation de cette pensée à ses origines conservatrices. Il s’agit en effet de montrer que, loin de correspondre à un « juste milieu » ou à l’adoption d’une position modérée</w:t>
      </w:r>
      <w:r w:rsidR="00A350C7" w:rsidRPr="00FE74A2">
        <w:rPr>
          <w:color w:val="000000" w:themeColor="text1"/>
        </w:rPr>
        <w:t xml:space="preserve"> qui caractériserait le climat politique et intellectuel des premières décennies de la République fédérale</w:t>
      </w:r>
      <w:r w:rsidRPr="00FE74A2">
        <w:rPr>
          <w:color w:val="000000" w:themeColor="text1"/>
        </w:rPr>
        <w:t>,</w:t>
      </w:r>
      <w:r w:rsidRPr="00FE74A2" w:rsidDel="00D04FFA">
        <w:rPr>
          <w:color w:val="000000" w:themeColor="text1"/>
        </w:rPr>
        <w:t xml:space="preserve"> </w:t>
      </w:r>
      <w:r w:rsidRPr="00FE74A2">
        <w:rPr>
          <w:color w:val="000000" w:themeColor="text1"/>
        </w:rPr>
        <w:t xml:space="preserve">la défense du libéralisme politique est le fruit d’une stratégie de </w:t>
      </w:r>
      <w:r w:rsidRPr="00FE74A2">
        <w:rPr>
          <w:i/>
          <w:iCs/>
          <w:color w:val="000000" w:themeColor="text1"/>
        </w:rPr>
        <w:t xml:space="preserve">radicalisation </w:t>
      </w:r>
      <w:r w:rsidRPr="00FE74A2">
        <w:rPr>
          <w:color w:val="000000" w:themeColor="text1"/>
        </w:rPr>
        <w:t xml:space="preserve">de la pensée conservatrice. </w:t>
      </w:r>
      <w:r w:rsidR="00296D8F" w:rsidRPr="00FE74A2">
        <w:rPr>
          <w:color w:val="000000" w:themeColor="text1"/>
        </w:rPr>
        <w:t xml:space="preserve">Plutôt qu’un éloignement des enseignements des maîtres comme Carl Schmitt ou Ritter, les écrits de jeunesse d’un </w:t>
      </w:r>
      <w:proofErr w:type="spellStart"/>
      <w:r w:rsidR="00296D8F" w:rsidRPr="00FE74A2">
        <w:rPr>
          <w:color w:val="000000" w:themeColor="text1"/>
        </w:rPr>
        <w:t>Böckenförde</w:t>
      </w:r>
      <w:proofErr w:type="spellEnd"/>
      <w:r w:rsidR="00296D8F" w:rsidRPr="00FE74A2">
        <w:rPr>
          <w:color w:val="000000" w:themeColor="text1"/>
        </w:rPr>
        <w:t xml:space="preserve"> prennent plutôt le parti de radicaliser le recours à l’histoire, dans l’histoire une dimension émancipatrice qu’il s’agirait de conserver contre les tentatives révolutionnaires ou réactionnaires.</w:t>
      </w:r>
      <w:r w:rsidR="007327DB" w:rsidRPr="00FE74A2">
        <w:rPr>
          <w:color w:val="000000" w:themeColor="text1"/>
        </w:rPr>
        <w:t xml:space="preserve"> </w:t>
      </w:r>
      <w:r w:rsidR="006F3A31" w:rsidRPr="00FE74A2">
        <w:rPr>
          <w:color w:val="000000" w:themeColor="text1"/>
        </w:rPr>
        <w:t>En second lieu</w:t>
      </w:r>
      <w:r w:rsidR="00593138" w:rsidRPr="00FE74A2">
        <w:rPr>
          <w:color w:val="000000" w:themeColor="text1"/>
        </w:rPr>
        <w:t xml:space="preserve">, </w:t>
      </w:r>
      <w:r w:rsidR="00872C11" w:rsidRPr="00FE74A2">
        <w:rPr>
          <w:color w:val="000000" w:themeColor="text1"/>
        </w:rPr>
        <w:t>on propose de montrer que cette stratégie correspond également à la nécessité pour des nouveaux entrants de redéfinir un modèle d’intervention politique dans le contexte de la République fédérale.</w:t>
      </w:r>
      <w:r w:rsidR="007D05D9" w:rsidRPr="00FE74A2">
        <w:rPr>
          <w:color w:val="000000" w:themeColor="text1"/>
        </w:rPr>
        <w:t xml:space="preserve"> </w:t>
      </w:r>
      <w:r w:rsidR="00872C11" w:rsidRPr="00FE74A2">
        <w:rPr>
          <w:color w:val="000000" w:themeColor="text1"/>
        </w:rPr>
        <w:t>Il s’agit donc de rompre avec une lecture exclusivement interne</w:t>
      </w:r>
      <w:r w:rsidR="00593138" w:rsidRPr="00FE74A2">
        <w:rPr>
          <w:color w:val="000000" w:themeColor="text1"/>
        </w:rPr>
        <w:t xml:space="preserve"> des idées défendus par les auteurs rattachés de près ou de loin à cette portion spécifique de l’espace intellectuel allemand dominé par des figures</w:t>
      </w:r>
      <w:r w:rsidR="00872C11" w:rsidRPr="00FE74A2">
        <w:rPr>
          <w:color w:val="000000" w:themeColor="text1"/>
        </w:rPr>
        <w:t>, en les resituant</w:t>
      </w:r>
      <w:r w:rsidR="00593138" w:rsidRPr="00FE74A2">
        <w:rPr>
          <w:color w:val="000000" w:themeColor="text1"/>
        </w:rPr>
        <w:t xml:space="preserve"> au sein d’un</w:t>
      </w:r>
      <w:r w:rsidR="00872C11" w:rsidRPr="00FE74A2">
        <w:rPr>
          <w:color w:val="000000" w:themeColor="text1"/>
        </w:rPr>
        <w:t>e dynamique sociale plus large qui affecte le champ universitaire et qui a pour enjeu la définition d’un mode légitime</w:t>
      </w:r>
      <w:r w:rsidR="00A8035B" w:rsidRPr="00FE74A2">
        <w:rPr>
          <w:color w:val="000000" w:themeColor="text1"/>
        </w:rPr>
        <w:t xml:space="preserve"> </w:t>
      </w:r>
      <w:r w:rsidR="00593138" w:rsidRPr="00FE74A2">
        <w:rPr>
          <w:color w:val="000000" w:themeColor="text1"/>
        </w:rPr>
        <w:t>d’analyse du politique.</w:t>
      </w:r>
    </w:p>
    <w:p w14:paraId="0B3A4874" w14:textId="06BE9E08" w:rsidR="007A6B19" w:rsidRPr="00FE74A2" w:rsidRDefault="007A6B19" w:rsidP="000B4FD0">
      <w:pPr>
        <w:rPr>
          <w:color w:val="000000" w:themeColor="text1"/>
        </w:rPr>
      </w:pPr>
      <w:r w:rsidRPr="00FE74A2">
        <w:rPr>
          <w:color w:val="000000" w:themeColor="text1"/>
        </w:rPr>
        <w:t xml:space="preserve">L’article se focalise dans une première partie sur deux </w:t>
      </w:r>
      <w:r w:rsidRPr="00FE74A2">
        <w:rPr>
          <w:color w:val="000000" w:themeColor="text1"/>
          <w:lang w:val="x-none"/>
        </w:rPr>
        <w:t xml:space="preserve">pôles de la restauration intellectuelle des années 1950 : les cercles </w:t>
      </w:r>
      <w:r w:rsidRPr="00FE74A2">
        <w:rPr>
          <w:color w:val="000000" w:themeColor="text1"/>
        </w:rPr>
        <w:t xml:space="preserve">formés, respectivement, autour de Joachim Ritter et d’Ernst </w:t>
      </w:r>
      <w:proofErr w:type="spellStart"/>
      <w:r w:rsidRPr="00FE74A2">
        <w:rPr>
          <w:color w:val="000000" w:themeColor="text1"/>
        </w:rPr>
        <w:t>Forstoff</w:t>
      </w:r>
      <w:proofErr w:type="spellEnd"/>
      <w:r w:rsidRPr="00FE74A2">
        <w:rPr>
          <w:color w:val="000000" w:themeColor="text1"/>
        </w:rPr>
        <w:t xml:space="preserve">. La porte sur les écrits de jeunesse d’Ernst-Wolfgang </w:t>
      </w:r>
      <w:proofErr w:type="spellStart"/>
      <w:r w:rsidRPr="00FE74A2">
        <w:rPr>
          <w:color w:val="000000" w:themeColor="text1"/>
        </w:rPr>
        <w:t>Böckenförde</w:t>
      </w:r>
      <w:proofErr w:type="spellEnd"/>
      <w:r w:rsidRPr="00FE74A2">
        <w:rPr>
          <w:color w:val="000000" w:themeColor="text1"/>
        </w:rPr>
        <w:t xml:space="preserve">, en montrant que ses prises </w:t>
      </w:r>
      <w:r w:rsidRPr="00FE74A2">
        <w:rPr>
          <w:color w:val="000000" w:themeColor="text1"/>
        </w:rPr>
        <w:lastRenderedPageBreak/>
        <w:t xml:space="preserve">de positions procèdent d’une interprétation radicale de la pensée conservatrice tout en conduisant à son renversement. La dernière partie porte sur la redéfinition d’un mode d’intervention par les nouveaux entrants dans le champ universitaire. </w:t>
      </w:r>
    </w:p>
    <w:p w14:paraId="1D977FCB" w14:textId="77777777" w:rsidR="00321867" w:rsidRPr="00FE74A2" w:rsidRDefault="00321867" w:rsidP="00D04FFA">
      <w:pPr>
        <w:pStyle w:val="Titre1"/>
        <w:keepNext/>
        <w:numPr>
          <w:ilvl w:val="0"/>
          <w:numId w:val="3"/>
        </w:numPr>
        <w:rPr>
          <w:color w:val="000000" w:themeColor="text1"/>
        </w:rPr>
      </w:pPr>
      <w:r w:rsidRPr="00FE74A2">
        <w:rPr>
          <w:color w:val="000000" w:themeColor="text1"/>
        </w:rPr>
        <w:t>Révolution conservatrice et restauration académique aux marges de l’Université : l’école de Joachim Ritter et les séminaires d’</w:t>
      </w:r>
      <w:proofErr w:type="spellStart"/>
      <w:r w:rsidRPr="00FE74A2">
        <w:rPr>
          <w:color w:val="000000" w:themeColor="text1"/>
        </w:rPr>
        <w:t>Ebrach</w:t>
      </w:r>
      <w:proofErr w:type="spellEnd"/>
    </w:p>
    <w:p w14:paraId="38EC5567" w14:textId="59A0CCA0" w:rsidR="00321867" w:rsidRPr="00FE74A2" w:rsidRDefault="00002471" w:rsidP="00D04FFA">
      <w:pPr>
        <w:keepNext/>
        <w:rPr>
          <w:color w:val="000000" w:themeColor="text1"/>
        </w:rPr>
      </w:pPr>
      <w:r w:rsidRPr="00FE74A2">
        <w:rPr>
          <w:color w:val="000000" w:themeColor="text1"/>
        </w:rPr>
        <w:t>La question du rétablissement des traditions philosophiques allemandes</w:t>
      </w:r>
      <w:r w:rsidR="00A81C31" w:rsidRPr="00FE74A2">
        <w:rPr>
          <w:color w:val="000000" w:themeColor="text1"/>
        </w:rPr>
        <w:t xml:space="preserve"> après la catastrophe</w:t>
      </w:r>
      <w:r w:rsidRPr="00FE74A2">
        <w:rPr>
          <w:color w:val="000000" w:themeColor="text1"/>
        </w:rPr>
        <w:t xml:space="preserve"> se pose</w:t>
      </w:r>
      <w:r w:rsidR="00A81C31" w:rsidRPr="00FE74A2">
        <w:rPr>
          <w:color w:val="000000" w:themeColor="text1"/>
        </w:rPr>
        <w:t xml:space="preserve"> de façon particulièrement aigüe dans les années qui suivent la réouverture des universités, en 1948. Le contexte est d’autant plus propice aux tentatives de « restauration » intellectuelle</w:t>
      </w:r>
      <w:r w:rsidR="007A0AC3" w:rsidRPr="00FE74A2">
        <w:rPr>
          <w:rStyle w:val="Appeldenotedefin"/>
          <w:color w:val="000000" w:themeColor="text1"/>
        </w:rPr>
        <w:endnoteReference w:id="2"/>
      </w:r>
      <w:r w:rsidR="00A81C31" w:rsidRPr="00FE74A2">
        <w:rPr>
          <w:color w:val="000000" w:themeColor="text1"/>
        </w:rPr>
        <w:t xml:space="preserve"> que le fonctionnement et le personnel des universités n’ont été que peu touchés par les procédures de dénazification dans les territoires occupés par les puissances occidentales. Malgré des situations individuelles très différentes en terme</w:t>
      </w:r>
      <w:r w:rsidR="00904F78" w:rsidRPr="00FE74A2">
        <w:rPr>
          <w:color w:val="000000" w:themeColor="text1"/>
        </w:rPr>
        <w:t>s</w:t>
      </w:r>
      <w:r w:rsidR="00A81C31" w:rsidRPr="00FE74A2">
        <w:rPr>
          <w:color w:val="000000" w:themeColor="text1"/>
        </w:rPr>
        <w:t xml:space="preserve"> de soutien ou d’adhésion au régime, un certain nombre d’enseignants des universités restés en place sous le régime nazi se tournent vers une activité intellectuelle qui relève d’un « hermétisme </w:t>
      </w:r>
      <w:proofErr w:type="spellStart"/>
      <w:r w:rsidR="00A81C31" w:rsidRPr="00FE74A2">
        <w:rPr>
          <w:color w:val="000000" w:themeColor="text1"/>
        </w:rPr>
        <w:t>post-fasciste</w:t>
      </w:r>
      <w:proofErr w:type="spellEnd"/>
      <w:r w:rsidR="00A81C31" w:rsidRPr="00FE74A2">
        <w:rPr>
          <w:color w:val="000000" w:themeColor="text1"/>
        </w:rPr>
        <w:t xml:space="preserve"> » (</w:t>
      </w:r>
      <w:proofErr w:type="spellStart"/>
      <w:r w:rsidR="00A81C31" w:rsidRPr="00FE74A2">
        <w:rPr>
          <w:color w:val="000000" w:themeColor="text1"/>
        </w:rPr>
        <w:t>Krohn</w:t>
      </w:r>
      <w:proofErr w:type="spellEnd"/>
      <w:r w:rsidR="00A81C31" w:rsidRPr="00FE74A2">
        <w:rPr>
          <w:color w:val="000000" w:themeColor="text1"/>
        </w:rPr>
        <w:t xml:space="preserve">, </w:t>
      </w:r>
      <w:r w:rsidR="00A43E0D" w:rsidRPr="00FE74A2">
        <w:rPr>
          <w:color w:val="000000" w:themeColor="text1"/>
        </w:rPr>
        <w:t xml:space="preserve">2011 : </w:t>
      </w:r>
      <w:r w:rsidR="00A81C31" w:rsidRPr="00FE74A2">
        <w:rPr>
          <w:color w:val="000000" w:themeColor="text1"/>
        </w:rPr>
        <w:t xml:space="preserve">69). Cette attitude de retrait prudent sur des activités perçues comme apolitiques est particulièrement visible dans les deux cercles conservateurs constitués autour de Joachim Ritter à Munster et autour d’Ernst </w:t>
      </w:r>
      <w:proofErr w:type="spellStart"/>
      <w:r w:rsidR="00A81C31" w:rsidRPr="00FE74A2">
        <w:rPr>
          <w:color w:val="000000" w:themeColor="text1"/>
        </w:rPr>
        <w:t>Forsthoff</w:t>
      </w:r>
      <w:proofErr w:type="spellEnd"/>
      <w:r w:rsidR="00A81C31" w:rsidRPr="00FE74A2">
        <w:rPr>
          <w:color w:val="000000" w:themeColor="text1"/>
        </w:rPr>
        <w:t xml:space="preserve"> et Carl Schmitt.</w:t>
      </w:r>
      <w:r w:rsidR="003376E1" w:rsidRPr="00FE74A2">
        <w:rPr>
          <w:color w:val="000000" w:themeColor="text1"/>
        </w:rPr>
        <w:t xml:space="preserve"> Derrière cet hermétisme volontaire, on peut cependant en effet déceler le souci commun à des universitaires conservateurs de contribuer à une relecture du passé qui permette de rétablir les conditions d’une activité intellectuelle.</w:t>
      </w:r>
    </w:p>
    <w:p w14:paraId="5D951ABF" w14:textId="77777777" w:rsidR="00321867" w:rsidRPr="00FE74A2" w:rsidRDefault="00321867" w:rsidP="00BA01BB">
      <w:pPr>
        <w:pStyle w:val="Titre1"/>
        <w:keepNext/>
        <w:rPr>
          <w:color w:val="000000" w:themeColor="text1"/>
        </w:rPr>
      </w:pPr>
      <w:r w:rsidRPr="00FE74A2">
        <w:rPr>
          <w:color w:val="000000" w:themeColor="text1"/>
        </w:rPr>
        <w:t>Joachim Ritter et Hegel : la Révolution française comme révolution conservatrice</w:t>
      </w:r>
    </w:p>
    <w:p w14:paraId="3C2FF26B" w14:textId="052C12AD" w:rsidR="00321867" w:rsidRPr="00FE74A2" w:rsidRDefault="00321867" w:rsidP="00BA01BB">
      <w:pPr>
        <w:keepNext/>
        <w:rPr>
          <w:color w:val="000000" w:themeColor="text1"/>
        </w:rPr>
      </w:pPr>
      <w:r w:rsidRPr="00FE74A2">
        <w:rPr>
          <w:color w:val="000000" w:themeColor="text1"/>
        </w:rPr>
        <w:t xml:space="preserve">Plusieurs membres de la « génération de 45 » ont reconnu </w:t>
      </w:r>
      <w:r w:rsidR="004679FA" w:rsidRPr="00FE74A2">
        <w:rPr>
          <w:color w:val="000000" w:themeColor="text1"/>
        </w:rPr>
        <w:t>l’influence sur leur trajectoire intellectuelle</w:t>
      </w:r>
      <w:r w:rsidR="00EC445C" w:rsidRPr="00FE74A2">
        <w:rPr>
          <w:color w:val="000000" w:themeColor="text1"/>
        </w:rPr>
        <w:t xml:space="preserve"> de</w:t>
      </w:r>
      <w:r w:rsidR="004679FA" w:rsidRPr="00FE74A2">
        <w:rPr>
          <w:color w:val="000000" w:themeColor="text1"/>
        </w:rPr>
        <w:t xml:space="preserve"> la</w:t>
      </w:r>
      <w:r w:rsidRPr="00FE74A2">
        <w:rPr>
          <w:color w:val="000000" w:themeColor="text1"/>
        </w:rPr>
        <w:t xml:space="preserve"> fréquentation du séminaire organisé à partir de 1953 autour </w:t>
      </w:r>
      <w:r w:rsidR="004679FA" w:rsidRPr="00FE74A2">
        <w:rPr>
          <w:color w:val="000000" w:themeColor="text1"/>
        </w:rPr>
        <w:t xml:space="preserve">de </w:t>
      </w:r>
      <w:r w:rsidRPr="00FE74A2">
        <w:rPr>
          <w:color w:val="000000" w:themeColor="text1"/>
        </w:rPr>
        <w:t xml:space="preserve">Joachim Ritter </w:t>
      </w:r>
      <w:r w:rsidRPr="00FE74A2">
        <w:rPr>
          <w:noProof/>
          <w:color w:val="000000" w:themeColor="text1"/>
        </w:rPr>
        <w:t>(Hacke, 2008)</w:t>
      </w:r>
      <w:r w:rsidRPr="00FE74A2">
        <w:rPr>
          <w:color w:val="000000" w:themeColor="text1"/>
        </w:rPr>
        <w:t>. Ritter, qui n’a jamais publiquement exprimé de soutien au régime nazi, a néanmoins adhéré au parti et continué d’</w:t>
      </w:r>
      <w:r w:rsidR="004679FA" w:rsidRPr="00FE74A2">
        <w:rPr>
          <w:color w:val="000000" w:themeColor="text1"/>
        </w:rPr>
        <w:t>enseigner à</w:t>
      </w:r>
      <w:r w:rsidRPr="00FE74A2">
        <w:rPr>
          <w:color w:val="000000" w:themeColor="text1"/>
        </w:rPr>
        <w:t xml:space="preserve"> Munster</w:t>
      </w:r>
      <w:r w:rsidR="004679FA" w:rsidRPr="00FE74A2">
        <w:rPr>
          <w:color w:val="000000" w:themeColor="text1"/>
        </w:rPr>
        <w:t xml:space="preserve"> après 1933</w:t>
      </w:r>
      <w:r w:rsidRPr="00FE74A2">
        <w:rPr>
          <w:color w:val="000000" w:themeColor="text1"/>
        </w:rPr>
        <w:t xml:space="preserve">. </w:t>
      </w:r>
      <w:r w:rsidR="004679FA" w:rsidRPr="00FE74A2">
        <w:rPr>
          <w:color w:val="000000" w:themeColor="text1"/>
        </w:rPr>
        <w:t>Selon</w:t>
      </w:r>
      <w:r w:rsidRPr="00FE74A2">
        <w:rPr>
          <w:color w:val="000000" w:themeColor="text1"/>
        </w:rPr>
        <w:t xml:space="preserve"> les descriptions </w:t>
      </w:r>
      <w:r w:rsidR="00627606" w:rsidRPr="00FE74A2">
        <w:rPr>
          <w:color w:val="000000" w:themeColor="text1"/>
        </w:rPr>
        <w:t>rétrospectives de ces</w:t>
      </w:r>
      <w:r w:rsidRPr="00FE74A2">
        <w:rPr>
          <w:color w:val="000000" w:themeColor="text1"/>
        </w:rPr>
        <w:t xml:space="preserve"> participants, le séminaire était </w:t>
      </w:r>
      <w:r w:rsidR="004679FA" w:rsidRPr="00FE74A2">
        <w:rPr>
          <w:color w:val="000000" w:themeColor="text1"/>
        </w:rPr>
        <w:t>un</w:t>
      </w:r>
      <w:r w:rsidRPr="00FE74A2">
        <w:rPr>
          <w:color w:val="000000" w:themeColor="text1"/>
        </w:rPr>
        <w:t xml:space="preserve"> espace dédié à la discussion libre et à l’examen de questions « fondamentales »</w:t>
      </w:r>
      <w:r w:rsidR="004679FA" w:rsidRPr="00FE74A2">
        <w:rPr>
          <w:color w:val="000000" w:themeColor="text1"/>
        </w:rPr>
        <w:t xml:space="preserve">, </w:t>
      </w:r>
      <w:r w:rsidR="0004005E" w:rsidRPr="00FE74A2">
        <w:rPr>
          <w:color w:val="000000" w:themeColor="text1"/>
        </w:rPr>
        <w:t>constituant une sorte</w:t>
      </w:r>
      <w:r w:rsidRPr="00FE74A2">
        <w:rPr>
          <w:color w:val="000000" w:themeColor="text1"/>
        </w:rPr>
        <w:t xml:space="preserve"> </w:t>
      </w:r>
      <w:r w:rsidR="0004005E" w:rsidRPr="00FE74A2">
        <w:rPr>
          <w:color w:val="000000" w:themeColor="text1"/>
        </w:rPr>
        <w:t>d</w:t>
      </w:r>
      <w:proofErr w:type="gramStart"/>
      <w:r w:rsidR="0004005E" w:rsidRPr="00FE74A2">
        <w:rPr>
          <w:color w:val="000000" w:themeColor="text1"/>
        </w:rPr>
        <w:t>’«</w:t>
      </w:r>
      <w:proofErr w:type="gramEnd"/>
      <w:r w:rsidR="0004005E" w:rsidRPr="00FE74A2">
        <w:rPr>
          <w:color w:val="000000" w:themeColor="text1"/>
        </w:rPr>
        <w:t> </w:t>
      </w:r>
      <w:r w:rsidRPr="00FE74A2">
        <w:rPr>
          <w:color w:val="000000" w:themeColor="text1"/>
        </w:rPr>
        <w:t>université parallèle</w:t>
      </w:r>
      <w:r w:rsidR="0004005E" w:rsidRPr="00FE74A2">
        <w:rPr>
          <w:color w:val="000000" w:themeColor="text1"/>
        </w:rPr>
        <w:t> »</w:t>
      </w:r>
      <w:r w:rsidRPr="00FE74A2">
        <w:rPr>
          <w:color w:val="000000" w:themeColor="text1"/>
          <w:vertAlign w:val="superscript"/>
        </w:rPr>
        <w:endnoteReference w:id="3"/>
      </w:r>
      <w:r w:rsidR="004679FA" w:rsidRPr="00FE74A2">
        <w:rPr>
          <w:color w:val="000000" w:themeColor="text1"/>
        </w:rPr>
        <w:t>.</w:t>
      </w:r>
      <w:r w:rsidRPr="00FE74A2">
        <w:rPr>
          <w:color w:val="000000" w:themeColor="text1"/>
        </w:rPr>
        <w:t xml:space="preserve"> </w:t>
      </w:r>
      <w:proofErr w:type="spellStart"/>
      <w:r w:rsidR="004679FA" w:rsidRPr="00FE74A2">
        <w:rPr>
          <w:color w:val="000000" w:themeColor="text1"/>
        </w:rPr>
        <w:t>Böckenförde</w:t>
      </w:r>
      <w:proofErr w:type="spellEnd"/>
      <w:r w:rsidR="00627606" w:rsidRPr="00FE74A2">
        <w:rPr>
          <w:color w:val="000000" w:themeColor="text1"/>
        </w:rPr>
        <w:t xml:space="preserve"> a en particulier souligné</w:t>
      </w:r>
      <w:r w:rsidR="004679FA" w:rsidRPr="00FE74A2">
        <w:rPr>
          <w:color w:val="000000" w:themeColor="text1"/>
        </w:rPr>
        <w:t xml:space="preserve"> la volonté qui anim</w:t>
      </w:r>
      <w:r w:rsidR="00627606" w:rsidRPr="00FE74A2">
        <w:rPr>
          <w:color w:val="000000" w:themeColor="text1"/>
        </w:rPr>
        <w:t>ait</w:t>
      </w:r>
      <w:r w:rsidR="004679FA" w:rsidRPr="00FE74A2">
        <w:rPr>
          <w:color w:val="000000" w:themeColor="text1"/>
        </w:rPr>
        <w:t xml:space="preserve"> </w:t>
      </w:r>
      <w:r w:rsidR="00627606" w:rsidRPr="00FE74A2">
        <w:rPr>
          <w:color w:val="000000" w:themeColor="text1"/>
        </w:rPr>
        <w:t>s</w:t>
      </w:r>
      <w:r w:rsidR="004679FA" w:rsidRPr="00FE74A2">
        <w:rPr>
          <w:color w:val="000000" w:themeColor="text1"/>
        </w:rPr>
        <w:t xml:space="preserve">es </w:t>
      </w:r>
      <w:r w:rsidR="00627606" w:rsidRPr="00FE74A2">
        <w:rPr>
          <w:color w:val="000000" w:themeColor="text1"/>
        </w:rPr>
        <w:t>membres</w:t>
      </w:r>
      <w:r w:rsidRPr="00FE74A2">
        <w:rPr>
          <w:color w:val="000000" w:themeColor="text1"/>
        </w:rPr>
        <w:t xml:space="preserve"> « de relier les oppositions, de ne pas être réactionnaire en voulant restaurer le passé</w:t>
      </w:r>
      <w:r w:rsidR="004679FA" w:rsidRPr="00FE74A2">
        <w:rPr>
          <w:color w:val="000000" w:themeColor="text1"/>
        </w:rPr>
        <w:t> </w:t>
      </w:r>
      <w:r w:rsidRPr="00FE74A2">
        <w:rPr>
          <w:color w:val="000000" w:themeColor="text1"/>
        </w:rPr>
        <w:t>; mais d’avoir bien sûr le souci d’une continuité, [en n’étant] pas non plus révolutionnaire. »</w:t>
      </w:r>
      <w:r w:rsidRPr="00FE74A2">
        <w:rPr>
          <w:color w:val="000000" w:themeColor="text1"/>
          <w:vertAlign w:val="superscript"/>
        </w:rPr>
        <w:endnoteReference w:id="4"/>
      </w:r>
      <w:r w:rsidRPr="00FE74A2">
        <w:rPr>
          <w:color w:val="000000" w:themeColor="text1"/>
        </w:rPr>
        <w:t xml:space="preserve"> </w:t>
      </w:r>
    </w:p>
    <w:p w14:paraId="61E07759" w14:textId="6E0A1CFA" w:rsidR="00862F4D" w:rsidRPr="00FE74A2" w:rsidRDefault="00023970" w:rsidP="00321867">
      <w:pPr>
        <w:rPr>
          <w:color w:val="000000" w:themeColor="text1"/>
        </w:rPr>
      </w:pPr>
      <w:r w:rsidRPr="00FE74A2">
        <w:rPr>
          <w:color w:val="000000" w:themeColor="text1"/>
        </w:rPr>
        <w:t xml:space="preserve">Si la </w:t>
      </w:r>
      <w:r w:rsidR="00321867" w:rsidRPr="00FE74A2">
        <w:rPr>
          <w:color w:val="000000" w:themeColor="text1"/>
        </w:rPr>
        <w:t xml:space="preserve">double opposition à une restauration « pure et simple » et à la révolution caractérise le climat intellectuel de l’après-guerre, </w:t>
      </w:r>
      <w:r w:rsidRPr="00FE74A2">
        <w:rPr>
          <w:color w:val="000000" w:themeColor="text1"/>
        </w:rPr>
        <w:t xml:space="preserve">on peut dire que son équivalent dans le champ philosophique </w:t>
      </w:r>
      <w:r w:rsidR="00321867" w:rsidRPr="00FE74A2">
        <w:rPr>
          <w:color w:val="000000" w:themeColor="text1"/>
        </w:rPr>
        <w:t xml:space="preserve">se trouve dans les écrits de Ritter sur Georg W. F. Hegel. Figure tutélaire du </w:t>
      </w:r>
      <w:r w:rsidR="00321867" w:rsidRPr="00FE74A2">
        <w:rPr>
          <w:color w:val="000000" w:themeColor="text1"/>
        </w:rPr>
        <w:lastRenderedPageBreak/>
        <w:t>séminaire</w:t>
      </w:r>
      <w:r w:rsidR="00321867" w:rsidRPr="00FE74A2">
        <w:rPr>
          <w:color w:val="000000" w:themeColor="text1"/>
          <w:vertAlign w:val="superscript"/>
        </w:rPr>
        <w:endnoteReference w:id="5"/>
      </w:r>
      <w:r w:rsidR="00321867" w:rsidRPr="00FE74A2">
        <w:rPr>
          <w:color w:val="000000" w:themeColor="text1"/>
        </w:rPr>
        <w:t>, Hegel constitue un passage obligé de la réflexion visant à faire la part des responsabilités des traditions philosophiques allemandes dans la catastrophe (Manent, 2017)</w:t>
      </w:r>
      <w:r w:rsidR="00321867" w:rsidRPr="00FE74A2">
        <w:rPr>
          <w:color w:val="000000" w:themeColor="text1"/>
          <w:vertAlign w:val="superscript"/>
        </w:rPr>
        <w:endnoteReference w:id="6"/>
      </w:r>
      <w:r w:rsidR="00321867" w:rsidRPr="00FE74A2">
        <w:rPr>
          <w:color w:val="000000" w:themeColor="text1"/>
        </w:rPr>
        <w:t xml:space="preserve">. La publication par Ritter de </w:t>
      </w:r>
      <w:r w:rsidR="00321867" w:rsidRPr="00FE74A2">
        <w:rPr>
          <w:i/>
          <w:color w:val="000000" w:themeColor="text1"/>
        </w:rPr>
        <w:t>Hegel et la Révolution française</w:t>
      </w:r>
      <w:r w:rsidR="00321867" w:rsidRPr="00FE74A2">
        <w:rPr>
          <w:color w:val="000000" w:themeColor="text1"/>
        </w:rPr>
        <w:t xml:space="preserve"> en 1957 a ainsi pour objet d’examiner de quelle manière la philosophie politique hégélienne peut être mise au service d’une réflexion sur la situation contemporaine</w:t>
      </w:r>
      <w:r w:rsidR="00321867" w:rsidRPr="00FE74A2">
        <w:rPr>
          <w:color w:val="000000" w:themeColor="text1"/>
          <w:vertAlign w:val="superscript"/>
        </w:rPr>
        <w:endnoteReference w:id="7"/>
      </w:r>
      <w:r w:rsidR="00321867" w:rsidRPr="00FE74A2">
        <w:rPr>
          <w:color w:val="000000" w:themeColor="text1"/>
        </w:rPr>
        <w:t xml:space="preserve">. Comme l’indique Henning </w:t>
      </w:r>
      <w:proofErr w:type="spellStart"/>
      <w:r w:rsidR="00321867" w:rsidRPr="00FE74A2">
        <w:rPr>
          <w:color w:val="000000" w:themeColor="text1"/>
        </w:rPr>
        <w:t>Ottman</w:t>
      </w:r>
      <w:proofErr w:type="spellEnd"/>
      <w:r w:rsidR="00D95136" w:rsidRPr="00FE74A2">
        <w:rPr>
          <w:color w:val="000000" w:themeColor="text1"/>
        </w:rPr>
        <w:t xml:space="preserve"> (2017)</w:t>
      </w:r>
      <w:r w:rsidR="00321867" w:rsidRPr="00FE74A2">
        <w:rPr>
          <w:color w:val="000000" w:themeColor="text1"/>
        </w:rPr>
        <w:t xml:space="preserve">, le retour de Ritter à Hegel doit se lire en lien avec d’autres </w:t>
      </w:r>
      <w:r w:rsidR="00D82139" w:rsidRPr="00FE74A2">
        <w:rPr>
          <w:color w:val="000000" w:themeColor="text1"/>
        </w:rPr>
        <w:t>publications contemporaines</w:t>
      </w:r>
      <w:r w:rsidR="00D95136" w:rsidRPr="00FE74A2">
        <w:rPr>
          <w:color w:val="000000" w:themeColor="text1"/>
        </w:rPr>
        <w:t xml:space="preserve"> et en particulier avec</w:t>
      </w:r>
      <w:r w:rsidR="00D82139" w:rsidRPr="00FE74A2">
        <w:rPr>
          <w:color w:val="000000" w:themeColor="text1"/>
        </w:rPr>
        <w:t xml:space="preserve"> l’ouvrage publié en 1948</w:t>
      </w:r>
      <w:r w:rsidR="00321867" w:rsidRPr="00FE74A2">
        <w:rPr>
          <w:color w:val="000000" w:themeColor="text1"/>
        </w:rPr>
        <w:t xml:space="preserve"> par Georg Lukács sur le jeune Hegel </w:t>
      </w:r>
      <w:r w:rsidR="00321867" w:rsidRPr="00FE74A2">
        <w:rPr>
          <w:noProof/>
          <w:color w:val="000000" w:themeColor="text1"/>
        </w:rPr>
        <w:t>(Lukács, 1948)</w:t>
      </w:r>
      <w:r w:rsidR="00D82139" w:rsidRPr="00FE74A2">
        <w:rPr>
          <w:color w:val="000000" w:themeColor="text1"/>
        </w:rPr>
        <w:t>.</w:t>
      </w:r>
      <w:r w:rsidR="00321867" w:rsidRPr="00FE74A2">
        <w:rPr>
          <w:color w:val="000000" w:themeColor="text1"/>
        </w:rPr>
        <w:t xml:space="preserve"> </w:t>
      </w:r>
      <w:r w:rsidR="00D82139" w:rsidRPr="00FE74A2">
        <w:rPr>
          <w:color w:val="000000" w:themeColor="text1"/>
        </w:rPr>
        <w:t>La</w:t>
      </w:r>
      <w:r w:rsidR="00321867" w:rsidRPr="00FE74A2">
        <w:rPr>
          <w:color w:val="000000" w:themeColor="text1"/>
        </w:rPr>
        <w:t xml:space="preserve"> défense de la philosophie hégélienne</w:t>
      </w:r>
      <w:r w:rsidR="00D82139" w:rsidRPr="00FE74A2">
        <w:rPr>
          <w:color w:val="000000" w:themeColor="text1"/>
        </w:rPr>
        <w:t xml:space="preserve"> proposé par Lukács</w:t>
      </w:r>
      <w:r w:rsidR="00321867" w:rsidRPr="00FE74A2">
        <w:rPr>
          <w:color w:val="000000" w:themeColor="text1"/>
        </w:rPr>
        <w:t xml:space="preserve"> d’un point de vue marxiste</w:t>
      </w:r>
      <w:r w:rsidR="00D82139" w:rsidRPr="00FE74A2">
        <w:rPr>
          <w:color w:val="000000" w:themeColor="text1"/>
        </w:rPr>
        <w:t xml:space="preserve"> peut apparaître paradoxale au vu de l’opinion commune, exposée dès la fin du XIXe siècle par Rudolf </w:t>
      </w:r>
      <w:proofErr w:type="spellStart"/>
      <w:r w:rsidR="00D82139" w:rsidRPr="00FE74A2">
        <w:rPr>
          <w:color w:val="000000" w:themeColor="text1"/>
        </w:rPr>
        <w:t>Haym</w:t>
      </w:r>
      <w:proofErr w:type="spellEnd"/>
      <w:r w:rsidR="00D82139" w:rsidRPr="00FE74A2">
        <w:rPr>
          <w:color w:val="000000" w:themeColor="text1"/>
        </w:rPr>
        <w:t>, qui font de Hegel</w:t>
      </w:r>
      <w:r w:rsidR="00321867" w:rsidRPr="00FE74A2">
        <w:rPr>
          <w:color w:val="000000" w:themeColor="text1"/>
        </w:rPr>
        <w:t xml:space="preserve"> un </w:t>
      </w:r>
      <w:r w:rsidR="00D82139" w:rsidRPr="00FE74A2">
        <w:rPr>
          <w:color w:val="000000" w:themeColor="text1"/>
        </w:rPr>
        <w:t>penseur de l’autoritarisme. En outre, le</w:t>
      </w:r>
      <w:r w:rsidR="00321867" w:rsidRPr="00FE74A2">
        <w:rPr>
          <w:color w:val="000000" w:themeColor="text1"/>
        </w:rPr>
        <w:t xml:space="preserve"> ralliement de juristes se définissant comme « néo-hégéliens » au nazisme (</w:t>
      </w:r>
      <w:proofErr w:type="spellStart"/>
      <w:r w:rsidR="00321867" w:rsidRPr="00FE74A2">
        <w:rPr>
          <w:color w:val="000000" w:themeColor="text1"/>
        </w:rPr>
        <w:t>Jouanjan</w:t>
      </w:r>
      <w:proofErr w:type="spellEnd"/>
      <w:r w:rsidR="00321867" w:rsidRPr="00FE74A2">
        <w:rPr>
          <w:color w:val="000000" w:themeColor="text1"/>
        </w:rPr>
        <w:t>, 2017 : 211-273)</w:t>
      </w:r>
      <w:r w:rsidR="00D82139" w:rsidRPr="00FE74A2">
        <w:rPr>
          <w:color w:val="000000" w:themeColor="text1"/>
        </w:rPr>
        <w:t xml:space="preserve"> a pu venir confirmer que l’hégélianisme ait pu être un symptôme de l’autoritarisme allemand</w:t>
      </w:r>
      <w:r w:rsidR="00321867" w:rsidRPr="00FE74A2">
        <w:rPr>
          <w:color w:val="000000" w:themeColor="text1"/>
        </w:rPr>
        <w:t xml:space="preserve">. </w:t>
      </w:r>
      <w:r w:rsidR="00D82139" w:rsidRPr="00FE74A2">
        <w:rPr>
          <w:color w:val="000000" w:themeColor="text1"/>
        </w:rPr>
        <w:t xml:space="preserve">Or, pour </w:t>
      </w:r>
      <w:r w:rsidR="00321867" w:rsidRPr="00FE74A2">
        <w:rPr>
          <w:color w:val="000000" w:themeColor="text1"/>
        </w:rPr>
        <w:t>Lukács</w:t>
      </w:r>
      <w:r w:rsidR="00D82139" w:rsidRPr="00FE74A2">
        <w:rPr>
          <w:color w:val="000000" w:themeColor="text1"/>
        </w:rPr>
        <w:t>,</w:t>
      </w:r>
      <w:r w:rsidR="00321867" w:rsidRPr="00FE74A2">
        <w:rPr>
          <w:color w:val="000000" w:themeColor="text1"/>
        </w:rPr>
        <w:t xml:space="preserve"> Hegel</w:t>
      </w:r>
      <w:r w:rsidR="00D82139" w:rsidRPr="00FE74A2">
        <w:rPr>
          <w:color w:val="000000" w:themeColor="text1"/>
        </w:rPr>
        <w:t xml:space="preserve"> est, comme</w:t>
      </w:r>
      <w:r w:rsidR="00321867" w:rsidRPr="00FE74A2">
        <w:rPr>
          <w:color w:val="000000" w:themeColor="text1"/>
        </w:rPr>
        <w:t xml:space="preserve"> Goethe, un authentique </w:t>
      </w:r>
      <w:proofErr w:type="spellStart"/>
      <w:r w:rsidR="00321867" w:rsidRPr="00FE74A2">
        <w:rPr>
          <w:i/>
          <w:color w:val="000000" w:themeColor="text1"/>
        </w:rPr>
        <w:t>Aufklärer</w:t>
      </w:r>
      <w:proofErr w:type="spellEnd"/>
      <w:r w:rsidR="00D82139" w:rsidRPr="00FE74A2">
        <w:rPr>
          <w:color w:val="000000" w:themeColor="text1"/>
        </w:rPr>
        <w:t>,</w:t>
      </w:r>
      <w:r w:rsidR="00321867" w:rsidRPr="00FE74A2">
        <w:rPr>
          <w:color w:val="000000" w:themeColor="text1"/>
        </w:rPr>
        <w:t xml:space="preserve"> défendant le potentiel émancipateur de la raison</w:t>
      </w:r>
      <w:r w:rsidR="00D82139" w:rsidRPr="00FE74A2">
        <w:rPr>
          <w:color w:val="000000" w:themeColor="text1"/>
        </w:rPr>
        <w:t>.</w:t>
      </w:r>
      <w:r w:rsidR="00321867" w:rsidRPr="00FE74A2">
        <w:rPr>
          <w:color w:val="000000" w:themeColor="text1"/>
        </w:rPr>
        <w:t xml:space="preserve"> </w:t>
      </w:r>
      <w:r w:rsidR="00862F4D" w:rsidRPr="00FE74A2">
        <w:rPr>
          <w:color w:val="000000" w:themeColor="text1"/>
        </w:rPr>
        <w:t xml:space="preserve">À l’inverse, </w:t>
      </w:r>
      <w:r w:rsidR="00D82139" w:rsidRPr="00FE74A2">
        <w:rPr>
          <w:color w:val="000000" w:themeColor="text1"/>
        </w:rPr>
        <w:t>les positions d’un philosophe</w:t>
      </w:r>
      <w:r w:rsidR="00321867" w:rsidRPr="00FE74A2">
        <w:rPr>
          <w:color w:val="000000" w:themeColor="text1"/>
        </w:rPr>
        <w:t xml:space="preserve"> irrationalis</w:t>
      </w:r>
      <w:r w:rsidR="00862F4D" w:rsidRPr="00FE74A2">
        <w:rPr>
          <w:color w:val="000000" w:themeColor="text1"/>
        </w:rPr>
        <w:t>t</w:t>
      </w:r>
      <w:r w:rsidR="00321867" w:rsidRPr="00FE74A2">
        <w:rPr>
          <w:color w:val="000000" w:themeColor="text1"/>
        </w:rPr>
        <w:t>e comme Friedrich Schelling</w:t>
      </w:r>
      <w:r w:rsidR="00862F4D" w:rsidRPr="00FE74A2">
        <w:rPr>
          <w:color w:val="000000" w:themeColor="text1"/>
        </w:rPr>
        <w:t xml:space="preserve"> apparaissent bien plus représentatives d’une pathologie allemande ayant mené à la « destruction de la raison »</w:t>
      </w:r>
      <w:r w:rsidR="00862F4D" w:rsidRPr="00FE74A2">
        <w:rPr>
          <w:noProof/>
          <w:color w:val="000000" w:themeColor="text1"/>
        </w:rPr>
        <w:t xml:space="preserve"> (Lukács, 1954)</w:t>
      </w:r>
      <w:r w:rsidR="00321867" w:rsidRPr="00FE74A2">
        <w:rPr>
          <w:color w:val="000000" w:themeColor="text1"/>
        </w:rPr>
        <w:t xml:space="preserve">. </w:t>
      </w:r>
    </w:p>
    <w:p w14:paraId="74CBC4EA" w14:textId="259045C3" w:rsidR="00321867" w:rsidRPr="00FE74A2" w:rsidRDefault="00321867" w:rsidP="00321867">
      <w:pPr>
        <w:rPr>
          <w:color w:val="000000" w:themeColor="text1"/>
        </w:rPr>
      </w:pPr>
      <w:r w:rsidRPr="00FE74A2">
        <w:rPr>
          <w:color w:val="000000" w:themeColor="text1"/>
        </w:rPr>
        <w:t xml:space="preserve">S’il s’agit, pour </w:t>
      </w:r>
      <w:r w:rsidRPr="00FE74A2">
        <w:rPr>
          <w:noProof/>
          <w:color w:val="000000" w:themeColor="text1"/>
        </w:rPr>
        <w:t>Lukács,</w:t>
      </w:r>
      <w:r w:rsidR="00862F4D" w:rsidRPr="00FE74A2">
        <w:rPr>
          <w:noProof/>
          <w:color w:val="000000" w:themeColor="text1"/>
        </w:rPr>
        <w:t xml:space="preserve"> de</w:t>
      </w:r>
      <w:r w:rsidRPr="00FE74A2">
        <w:rPr>
          <w:noProof/>
          <w:color w:val="000000" w:themeColor="text1"/>
        </w:rPr>
        <w:t xml:space="preserve"> </w:t>
      </w:r>
      <w:r w:rsidR="00862F4D" w:rsidRPr="00FE74A2">
        <w:rPr>
          <w:color w:val="000000" w:themeColor="text1"/>
        </w:rPr>
        <w:t>revendiquer l’héritage de la tradition allemande de l’</w:t>
      </w:r>
      <w:r w:rsidR="00862F4D" w:rsidRPr="00FE74A2">
        <w:rPr>
          <w:i/>
          <w:color w:val="000000" w:themeColor="text1"/>
        </w:rPr>
        <w:t>Aufklärung</w:t>
      </w:r>
      <w:r w:rsidR="00175719" w:rsidRPr="00FE74A2">
        <w:rPr>
          <w:i/>
          <w:color w:val="000000" w:themeColor="text1"/>
        </w:rPr>
        <w:t xml:space="preserve"> </w:t>
      </w:r>
      <w:r w:rsidR="00175719" w:rsidRPr="00FE74A2">
        <w:rPr>
          <w:iCs/>
          <w:color w:val="000000" w:themeColor="text1"/>
        </w:rPr>
        <w:t>au profit du marxisme</w:t>
      </w:r>
      <w:r w:rsidRPr="00FE74A2">
        <w:rPr>
          <w:noProof/>
          <w:color w:val="000000" w:themeColor="text1"/>
        </w:rPr>
        <w:t xml:space="preserve">, </w:t>
      </w:r>
      <w:r w:rsidR="00175719" w:rsidRPr="00FE74A2">
        <w:rPr>
          <w:noProof/>
          <w:color w:val="000000" w:themeColor="text1"/>
        </w:rPr>
        <w:t>on peut dire que la conférence prononcée par Ritter vise à construire une interprétation de la phiolosophie hégélienne à l’opposé aussi bien de son interprétation marxiste que du point de vue proposé par un philosophe libéral comme Haym</w:t>
      </w:r>
      <w:r w:rsidRPr="00FE74A2">
        <w:rPr>
          <w:color w:val="000000" w:themeColor="text1"/>
        </w:rPr>
        <w:t xml:space="preserve">. </w:t>
      </w:r>
      <w:r w:rsidR="00175719" w:rsidRPr="00FE74A2">
        <w:rPr>
          <w:color w:val="000000" w:themeColor="text1"/>
        </w:rPr>
        <w:t xml:space="preserve">Cette interprétation est d’autant plus forte qu’elle se base sur les mêmes sources que Lukács, </w:t>
      </w:r>
      <w:r w:rsidR="00175719" w:rsidRPr="00FE74A2">
        <w:rPr>
          <w:noProof/>
          <w:color w:val="000000" w:themeColor="text1"/>
        </w:rPr>
        <w:t xml:space="preserve">à savoir les </w:t>
      </w:r>
      <w:r w:rsidRPr="00FE74A2">
        <w:rPr>
          <w:noProof/>
          <w:color w:val="000000" w:themeColor="text1"/>
        </w:rPr>
        <w:t xml:space="preserve">manuscrits </w:t>
      </w:r>
      <w:r w:rsidR="00862F4D" w:rsidRPr="00FE74A2">
        <w:rPr>
          <w:noProof/>
          <w:color w:val="000000" w:themeColor="text1"/>
        </w:rPr>
        <w:t>de jeunesse</w:t>
      </w:r>
      <w:r w:rsidR="00175719" w:rsidRPr="00FE74A2">
        <w:rPr>
          <w:noProof/>
          <w:color w:val="000000" w:themeColor="text1"/>
        </w:rPr>
        <w:t xml:space="preserve"> de Hegel</w:t>
      </w:r>
      <w:r w:rsidRPr="00FE74A2">
        <w:rPr>
          <w:color w:val="000000" w:themeColor="text1"/>
        </w:rPr>
        <w:t>. Selon Ritter, Hegel est avant tout un penseur de l’émancipation produite par la « séparation » (</w:t>
      </w:r>
      <w:proofErr w:type="spellStart"/>
      <w:r w:rsidRPr="00FE74A2">
        <w:rPr>
          <w:i/>
          <w:color w:val="000000" w:themeColor="text1"/>
        </w:rPr>
        <w:t>Entzweiung</w:t>
      </w:r>
      <w:proofErr w:type="spellEnd"/>
      <w:r w:rsidRPr="00FE74A2">
        <w:rPr>
          <w:color w:val="000000" w:themeColor="text1"/>
        </w:rPr>
        <w:t xml:space="preserve">) moderne entre l’homme social et l’homme politique. La </w:t>
      </w:r>
      <w:r w:rsidR="00175719" w:rsidRPr="00FE74A2">
        <w:rPr>
          <w:color w:val="000000" w:themeColor="text1"/>
        </w:rPr>
        <w:t>D</w:t>
      </w:r>
      <w:r w:rsidRPr="00FE74A2">
        <w:rPr>
          <w:color w:val="000000" w:themeColor="text1"/>
        </w:rPr>
        <w:t>éclaration des droits de l’Homme et du citoyen marque ainsi la séparation de la société et de l’État, qui émancipe l’individu de son origine (</w:t>
      </w:r>
      <w:proofErr w:type="spellStart"/>
      <w:r w:rsidRPr="00FE74A2">
        <w:rPr>
          <w:i/>
          <w:color w:val="000000" w:themeColor="text1"/>
        </w:rPr>
        <w:t>Herkunft</w:t>
      </w:r>
      <w:proofErr w:type="spellEnd"/>
      <w:r w:rsidRPr="00FE74A2">
        <w:rPr>
          <w:color w:val="000000" w:themeColor="text1"/>
        </w:rPr>
        <w:t>), en lui promettant de pouvoir se réaliser dans le devenir (</w:t>
      </w:r>
      <w:proofErr w:type="spellStart"/>
      <w:r w:rsidRPr="00FE74A2">
        <w:rPr>
          <w:i/>
          <w:color w:val="000000" w:themeColor="text1"/>
        </w:rPr>
        <w:t>Zukunft</w:t>
      </w:r>
      <w:proofErr w:type="spellEnd"/>
      <w:r w:rsidRPr="00FE74A2">
        <w:rPr>
          <w:color w:val="000000" w:themeColor="text1"/>
        </w:rPr>
        <w:t xml:space="preserve">). Cette réalisation concrète de l’émancipation de l’homme trouve donc, chez Hegel, un admirateur fervent. Cependant, Ritter insiste sur la nécessité que, une fois détruit dans l’abstrait, </w:t>
      </w:r>
      <w:r w:rsidR="00175719" w:rsidRPr="00FE74A2">
        <w:rPr>
          <w:color w:val="000000" w:themeColor="text1"/>
        </w:rPr>
        <w:t>l’</w:t>
      </w:r>
      <w:r w:rsidRPr="00FE74A2">
        <w:rPr>
          <w:color w:val="000000" w:themeColor="text1"/>
        </w:rPr>
        <w:t>ancrage</w:t>
      </w:r>
      <w:r w:rsidR="00175719" w:rsidRPr="00FE74A2">
        <w:rPr>
          <w:color w:val="000000" w:themeColor="text1"/>
        </w:rPr>
        <w:t xml:space="preserve"> de l’homme dans le monde de son origine</w:t>
      </w:r>
      <w:r w:rsidRPr="00FE74A2">
        <w:rPr>
          <w:color w:val="000000" w:themeColor="text1"/>
        </w:rPr>
        <w:t xml:space="preserve"> soit maintenu « concrètement » par la coexistence de l’État et de la société : « la séparation ne doit pas seulement mener à l’anéantissement de la continuité historique, mais elle rend précisément possible que la continuation de l’ordre substantiel de l’origine puisse être garantie sur le sol du monde moderne »</w:t>
      </w:r>
      <w:r w:rsidRPr="00FE74A2">
        <w:rPr>
          <w:color w:val="000000" w:themeColor="text1"/>
          <w:vertAlign w:val="superscript"/>
        </w:rPr>
        <w:endnoteReference w:id="8"/>
      </w:r>
      <w:r w:rsidRPr="00FE74A2">
        <w:rPr>
          <w:color w:val="000000" w:themeColor="text1"/>
        </w:rPr>
        <w:t xml:space="preserve">. </w:t>
      </w:r>
    </w:p>
    <w:p w14:paraId="484E3733" w14:textId="17F31B58" w:rsidR="00321867" w:rsidRPr="00FE74A2" w:rsidRDefault="00321867" w:rsidP="00321867">
      <w:pPr>
        <w:rPr>
          <w:color w:val="000000" w:themeColor="text1"/>
        </w:rPr>
      </w:pPr>
      <w:r w:rsidRPr="00FE74A2">
        <w:rPr>
          <w:color w:val="000000" w:themeColor="text1"/>
        </w:rPr>
        <w:lastRenderedPageBreak/>
        <w:t xml:space="preserve">La </w:t>
      </w:r>
      <w:r w:rsidR="00862F4D" w:rsidRPr="00FE74A2">
        <w:rPr>
          <w:color w:val="000000" w:themeColor="text1"/>
        </w:rPr>
        <w:t>contradiction</w:t>
      </w:r>
      <w:r w:rsidRPr="00FE74A2">
        <w:rPr>
          <w:color w:val="000000" w:themeColor="text1"/>
        </w:rPr>
        <w:t xml:space="preserve"> entre révolution et réaction </w:t>
      </w:r>
      <w:r w:rsidR="00862F4D" w:rsidRPr="00FE74A2">
        <w:rPr>
          <w:color w:val="000000" w:themeColor="text1"/>
        </w:rPr>
        <w:t>traverse selon Ritter la</w:t>
      </w:r>
      <w:r w:rsidRPr="00FE74A2">
        <w:rPr>
          <w:color w:val="000000" w:themeColor="text1"/>
        </w:rPr>
        <w:t xml:space="preserve"> biographie de Hegel, qui serait partagée entre son enthousiasme de jeunesse pour la Révolution française, d’un côté, et son travail de théorisation de l’État prussien depuis la chaire qu’il occupe à Berlin, de l’autre. Ritter reconnaît en effet que « la philosophie de Hegel, en dépit de son rapport indéniablement positif à la Révolution française, suscite politiquement l’antagonisme des “gauches” de toutes tendances et apparaît nécessairement comme une “dissolution de la révolution dans l’esprit” »</w:t>
      </w:r>
      <w:r w:rsidRPr="00FE74A2">
        <w:rPr>
          <w:color w:val="000000" w:themeColor="text1"/>
          <w:vertAlign w:val="superscript"/>
        </w:rPr>
        <w:endnoteReference w:id="9"/>
      </w:r>
      <w:r w:rsidRPr="00FE74A2">
        <w:rPr>
          <w:color w:val="000000" w:themeColor="text1"/>
        </w:rPr>
        <w:t xml:space="preserve">. Pour justifier l’engagement </w:t>
      </w:r>
      <w:r w:rsidR="0081479D" w:rsidRPr="00FE74A2">
        <w:rPr>
          <w:color w:val="000000" w:themeColor="text1"/>
        </w:rPr>
        <w:t xml:space="preserve">de </w:t>
      </w:r>
      <w:r w:rsidRPr="00FE74A2">
        <w:rPr>
          <w:color w:val="000000" w:themeColor="text1"/>
        </w:rPr>
        <w:t>Hegel en faveur d’un État prussien autoritaire, Ritter entreprend de montrer qu’elle correspond à un refus de prendre parti dans « l’opposition abstraite entre révolution et réaction ». La victoire de l’un ou de l’autre camp, qui aurait nécessairement pour conséquence soit d’affirmer le règne sans partage de l’État, soit celui de la société, serait « un danger mortel qui pourrait mener à la destruction de la substance européenne »</w:t>
      </w:r>
      <w:r w:rsidRPr="00FE74A2">
        <w:rPr>
          <w:color w:val="000000" w:themeColor="text1"/>
          <w:vertAlign w:val="superscript"/>
        </w:rPr>
        <w:endnoteReference w:id="10"/>
      </w:r>
      <w:r w:rsidRPr="00FE74A2">
        <w:rPr>
          <w:color w:val="000000" w:themeColor="text1"/>
        </w:rPr>
        <w:t>. L</w:t>
      </w:r>
      <w:r w:rsidR="0081479D" w:rsidRPr="00FE74A2">
        <w:rPr>
          <w:color w:val="000000" w:themeColor="text1"/>
        </w:rPr>
        <w:t>’attitude conservatrice de Hegel en faveur de</w:t>
      </w:r>
      <w:r w:rsidRPr="00FE74A2">
        <w:rPr>
          <w:color w:val="000000" w:themeColor="text1"/>
        </w:rPr>
        <w:t xml:space="preserve"> l’État prussien répond</w:t>
      </w:r>
      <w:r w:rsidR="0081479D" w:rsidRPr="00FE74A2">
        <w:rPr>
          <w:color w:val="000000" w:themeColor="text1"/>
        </w:rPr>
        <w:t>rait</w:t>
      </w:r>
      <w:r w:rsidRPr="00FE74A2">
        <w:rPr>
          <w:color w:val="000000" w:themeColor="text1"/>
        </w:rPr>
        <w:t xml:space="preserve"> ainsi à un</w:t>
      </w:r>
      <w:r w:rsidR="0081479D" w:rsidRPr="00FE74A2">
        <w:rPr>
          <w:color w:val="000000" w:themeColor="text1"/>
        </w:rPr>
        <w:t xml:space="preserve"> souci de préserver les conditions de l’émancipation contre</w:t>
      </w:r>
      <w:r w:rsidRPr="00FE74A2">
        <w:rPr>
          <w:color w:val="000000" w:themeColor="text1"/>
        </w:rPr>
        <w:t xml:space="preserve"> la prétention révolutionnaire de réaliser un principe abstrait, qui entrainerait précisément </w:t>
      </w:r>
      <w:r w:rsidR="0081479D" w:rsidRPr="00FE74A2">
        <w:rPr>
          <w:color w:val="000000" w:themeColor="text1"/>
        </w:rPr>
        <w:t>la</w:t>
      </w:r>
      <w:r w:rsidRPr="00FE74A2">
        <w:rPr>
          <w:color w:val="000000" w:themeColor="text1"/>
        </w:rPr>
        <w:t xml:space="preserve"> fin de la liberté. </w:t>
      </w:r>
    </w:p>
    <w:p w14:paraId="7BA87278" w14:textId="508E6DB5" w:rsidR="00321867" w:rsidRPr="00FE74A2" w:rsidRDefault="00321867" w:rsidP="00321867">
      <w:pPr>
        <w:rPr>
          <w:color w:val="000000" w:themeColor="text1"/>
        </w:rPr>
      </w:pPr>
      <w:r w:rsidRPr="00FE74A2">
        <w:rPr>
          <w:color w:val="000000" w:themeColor="text1"/>
        </w:rPr>
        <w:t>En montrant qu’elle se donne « pour tâche de réaliser la substance historique de la société moderne »</w:t>
      </w:r>
      <w:r w:rsidRPr="00FE74A2">
        <w:rPr>
          <w:color w:val="000000" w:themeColor="text1"/>
          <w:vertAlign w:val="superscript"/>
        </w:rPr>
        <w:endnoteReference w:id="11"/>
      </w:r>
      <w:r w:rsidRPr="00FE74A2">
        <w:rPr>
          <w:color w:val="000000" w:themeColor="text1"/>
        </w:rPr>
        <w:t xml:space="preserve">, Ritter parvient à </w:t>
      </w:r>
      <w:r w:rsidR="001445B7" w:rsidRPr="00FE74A2">
        <w:rPr>
          <w:color w:val="000000" w:themeColor="text1"/>
        </w:rPr>
        <w:t>dépasser</w:t>
      </w:r>
      <w:r w:rsidRPr="00FE74A2">
        <w:rPr>
          <w:color w:val="000000" w:themeColor="text1"/>
        </w:rPr>
        <w:t xml:space="preserve"> l’antagonisme entre les polarités libérale et réactionnaire de la philosophie hégélienne : Hegel y est présenté un « conservateur de la séparation » libérale entre État et société. </w:t>
      </w:r>
      <w:r w:rsidR="0081479D" w:rsidRPr="00FE74A2">
        <w:rPr>
          <w:color w:val="000000" w:themeColor="text1"/>
        </w:rPr>
        <w:t>Cette lecture rend toute</w:t>
      </w:r>
      <w:r w:rsidR="001445B7" w:rsidRPr="00FE74A2">
        <w:rPr>
          <w:color w:val="000000" w:themeColor="text1"/>
        </w:rPr>
        <w:t xml:space="preserve"> revendication marxiste de l’héritage hégélien illégitime</w:t>
      </w:r>
      <w:r w:rsidR="0081479D" w:rsidRPr="00FE74A2">
        <w:rPr>
          <w:color w:val="000000" w:themeColor="text1"/>
        </w:rPr>
        <w:t>, dans la mesure où le</w:t>
      </w:r>
      <w:r w:rsidRPr="00FE74A2">
        <w:rPr>
          <w:color w:val="000000" w:themeColor="text1"/>
        </w:rPr>
        <w:t xml:space="preserve"> marxisme vise</w:t>
      </w:r>
      <w:r w:rsidR="00023970" w:rsidRPr="00FE74A2">
        <w:rPr>
          <w:color w:val="000000" w:themeColor="text1"/>
        </w:rPr>
        <w:t xml:space="preserve"> </w:t>
      </w:r>
      <w:r w:rsidRPr="00FE74A2">
        <w:rPr>
          <w:color w:val="000000" w:themeColor="text1"/>
        </w:rPr>
        <w:t>à « élever le principe d’émancipation au pouvoir absolu et […] de nier tout ce que l’Homme n’est pas dans la société »</w:t>
      </w:r>
      <w:r w:rsidRPr="00FE74A2">
        <w:rPr>
          <w:color w:val="000000" w:themeColor="text1"/>
          <w:vertAlign w:val="superscript"/>
        </w:rPr>
        <w:endnoteReference w:id="12"/>
      </w:r>
      <w:r w:rsidRPr="00FE74A2">
        <w:rPr>
          <w:color w:val="000000" w:themeColor="text1"/>
        </w:rPr>
        <w:t>. La philosophie politique de Hegel est ainsi doublement sauvée : sauvée de son accointance supposée avec le fascisme, mais aussi sauvée son lien de paternité avec la philosophie de Marx et Engels – qui donne, de l’aveu de Ritter, « une singulière actualité à la philosophie de Hegel »</w:t>
      </w:r>
      <w:r w:rsidRPr="00FE74A2">
        <w:rPr>
          <w:color w:val="000000" w:themeColor="text1"/>
          <w:vertAlign w:val="superscript"/>
        </w:rPr>
        <w:endnoteReference w:id="13"/>
      </w:r>
      <w:r w:rsidRPr="00FE74A2">
        <w:rPr>
          <w:color w:val="000000" w:themeColor="text1"/>
        </w:rPr>
        <w:t>.</w:t>
      </w:r>
    </w:p>
    <w:p w14:paraId="083C68B9" w14:textId="77777777" w:rsidR="00321867" w:rsidRPr="00FE74A2" w:rsidRDefault="00321867" w:rsidP="001445B7">
      <w:pPr>
        <w:pStyle w:val="Titre1"/>
        <w:rPr>
          <w:color w:val="000000" w:themeColor="text1"/>
        </w:rPr>
      </w:pPr>
      <w:proofErr w:type="spellStart"/>
      <w:r w:rsidRPr="00FE74A2">
        <w:rPr>
          <w:color w:val="000000" w:themeColor="text1"/>
        </w:rPr>
        <w:t>Ebrach</w:t>
      </w:r>
      <w:proofErr w:type="spellEnd"/>
      <w:r w:rsidRPr="00FE74A2">
        <w:rPr>
          <w:color w:val="000000" w:themeColor="text1"/>
        </w:rPr>
        <w:t> : l’histoire de l’État contre l’utopie</w:t>
      </w:r>
    </w:p>
    <w:p w14:paraId="108A2FE4" w14:textId="4BFC270B" w:rsidR="00321867" w:rsidRPr="00FE74A2" w:rsidRDefault="00321867" w:rsidP="00321867">
      <w:pPr>
        <w:rPr>
          <w:color w:val="000000" w:themeColor="text1"/>
        </w:rPr>
      </w:pPr>
      <w:r w:rsidRPr="00FE74A2">
        <w:rPr>
          <w:color w:val="000000" w:themeColor="text1"/>
        </w:rPr>
        <w:t xml:space="preserve">À l’image du séminaire de Munster, les séminaires organisés chaque automne à partir de 1957 sous l’égide du </w:t>
      </w:r>
      <w:r w:rsidR="00314C69" w:rsidRPr="00FE74A2">
        <w:rPr>
          <w:color w:val="000000" w:themeColor="text1"/>
        </w:rPr>
        <w:t xml:space="preserve">juriste </w:t>
      </w:r>
      <w:r w:rsidRPr="00FE74A2">
        <w:rPr>
          <w:color w:val="000000" w:themeColor="text1"/>
        </w:rPr>
        <w:t xml:space="preserve">Ernst </w:t>
      </w:r>
      <w:proofErr w:type="spellStart"/>
      <w:r w:rsidRPr="00FE74A2">
        <w:rPr>
          <w:color w:val="000000" w:themeColor="text1"/>
        </w:rPr>
        <w:t>Forsthoff</w:t>
      </w:r>
      <w:proofErr w:type="spellEnd"/>
      <w:r w:rsidRPr="00FE74A2">
        <w:rPr>
          <w:color w:val="000000" w:themeColor="text1"/>
        </w:rPr>
        <w:t xml:space="preserve"> forment une société savante fermée. Les participants y sont invités à l’initiative du professeur qui enseigne à nouveau depuis 1953 à Heidelberg. L’organisation de ces séminaires a été suggérée à </w:t>
      </w:r>
      <w:proofErr w:type="spellStart"/>
      <w:r w:rsidRPr="00FE74A2">
        <w:rPr>
          <w:color w:val="000000" w:themeColor="text1"/>
        </w:rPr>
        <w:t>Forsthoff</w:t>
      </w:r>
      <w:proofErr w:type="spellEnd"/>
      <w:r w:rsidRPr="00FE74A2">
        <w:rPr>
          <w:color w:val="000000" w:themeColor="text1"/>
        </w:rPr>
        <w:t xml:space="preserve"> par Carl Schmitt, son maître d’habilitation dont il est resté très proche, à la suite de la participation de Schmitt au dixième anniversaire du </w:t>
      </w:r>
      <w:proofErr w:type="spellStart"/>
      <w:r w:rsidRPr="00FE74A2">
        <w:rPr>
          <w:i/>
          <w:color w:val="000000" w:themeColor="text1"/>
        </w:rPr>
        <w:t>Collegium</w:t>
      </w:r>
      <w:proofErr w:type="spellEnd"/>
      <w:r w:rsidRPr="00FE74A2">
        <w:rPr>
          <w:i/>
          <w:color w:val="000000" w:themeColor="text1"/>
        </w:rPr>
        <w:t xml:space="preserve"> </w:t>
      </w:r>
      <w:proofErr w:type="spellStart"/>
      <w:r w:rsidRPr="00FE74A2">
        <w:rPr>
          <w:i/>
          <w:color w:val="000000" w:themeColor="text1"/>
        </w:rPr>
        <w:t>Philosophicum</w:t>
      </w:r>
      <w:proofErr w:type="spellEnd"/>
      <w:r w:rsidRPr="00FE74A2">
        <w:rPr>
          <w:noProof/>
          <w:color w:val="000000" w:themeColor="text1"/>
        </w:rPr>
        <w:t xml:space="preserve"> (Mehring, 2009</w:t>
      </w:r>
      <w:r w:rsidR="00314C69" w:rsidRPr="00FE74A2">
        <w:rPr>
          <w:noProof/>
          <w:color w:val="000000" w:themeColor="text1"/>
        </w:rPr>
        <w:t> </w:t>
      </w:r>
      <w:r w:rsidRPr="00FE74A2">
        <w:rPr>
          <w:noProof/>
          <w:color w:val="000000" w:themeColor="text1"/>
        </w:rPr>
        <w:t>: 515)</w:t>
      </w:r>
      <w:r w:rsidRPr="00FE74A2">
        <w:rPr>
          <w:color w:val="000000" w:themeColor="text1"/>
        </w:rPr>
        <w:t>.</w:t>
      </w:r>
    </w:p>
    <w:p w14:paraId="00A1C5A4" w14:textId="0AC1082C" w:rsidR="00C221FC" w:rsidRPr="00FE74A2" w:rsidRDefault="00321867" w:rsidP="00321867">
      <w:pPr>
        <w:rPr>
          <w:color w:val="000000" w:themeColor="text1"/>
        </w:rPr>
      </w:pPr>
      <w:r w:rsidRPr="00FE74A2">
        <w:rPr>
          <w:color w:val="000000" w:themeColor="text1"/>
        </w:rPr>
        <w:t xml:space="preserve">Tous deux soumis à un éloignement de l’enseignement universitaire (définitif pour Schmitt, temporaire pour </w:t>
      </w:r>
      <w:proofErr w:type="spellStart"/>
      <w:r w:rsidRPr="00FE74A2">
        <w:rPr>
          <w:color w:val="000000" w:themeColor="text1"/>
        </w:rPr>
        <w:t>Forsthoff</w:t>
      </w:r>
      <w:proofErr w:type="spellEnd"/>
      <w:r w:rsidRPr="00FE74A2">
        <w:rPr>
          <w:color w:val="000000" w:themeColor="text1"/>
        </w:rPr>
        <w:t>)</w:t>
      </w:r>
      <w:r w:rsidR="007803C4" w:rsidRPr="00FE74A2">
        <w:rPr>
          <w:color w:val="000000" w:themeColor="text1"/>
        </w:rPr>
        <w:t>,</w:t>
      </w:r>
      <w:r w:rsidRPr="00FE74A2">
        <w:rPr>
          <w:color w:val="000000" w:themeColor="text1"/>
        </w:rPr>
        <w:t xml:space="preserve"> les deux juristes développent </w:t>
      </w:r>
      <w:r w:rsidR="007803C4" w:rsidRPr="00FE74A2">
        <w:rPr>
          <w:color w:val="000000" w:themeColor="text1"/>
        </w:rPr>
        <w:t>au cours de ces rencontres</w:t>
      </w:r>
      <w:r w:rsidRPr="00FE74A2">
        <w:rPr>
          <w:color w:val="000000" w:themeColor="text1"/>
        </w:rPr>
        <w:t xml:space="preserve"> des analyses « actuelles » sur la nouvelle République fédérale, </w:t>
      </w:r>
      <w:r w:rsidR="00C221FC" w:rsidRPr="00FE74A2">
        <w:rPr>
          <w:color w:val="000000" w:themeColor="text1"/>
        </w:rPr>
        <w:t>tout en</w:t>
      </w:r>
      <w:r w:rsidRPr="00FE74A2">
        <w:rPr>
          <w:color w:val="000000" w:themeColor="text1"/>
        </w:rPr>
        <w:t xml:space="preserve"> revendiqu</w:t>
      </w:r>
      <w:r w:rsidR="00C221FC" w:rsidRPr="00FE74A2">
        <w:rPr>
          <w:color w:val="000000" w:themeColor="text1"/>
        </w:rPr>
        <w:t>a</w:t>
      </w:r>
      <w:r w:rsidRPr="00FE74A2">
        <w:rPr>
          <w:color w:val="000000" w:themeColor="text1"/>
        </w:rPr>
        <w:t xml:space="preserve">nt une certaine </w:t>
      </w:r>
      <w:r w:rsidRPr="00FE74A2">
        <w:rPr>
          <w:color w:val="000000" w:themeColor="text1"/>
        </w:rPr>
        <w:lastRenderedPageBreak/>
        <w:t xml:space="preserve">distance </w:t>
      </w:r>
      <w:r w:rsidR="00C221FC" w:rsidRPr="00FE74A2">
        <w:rPr>
          <w:color w:val="000000" w:themeColor="text1"/>
        </w:rPr>
        <w:t>par rapport à cette actualité.</w:t>
      </w:r>
      <w:r w:rsidRPr="00FE74A2">
        <w:rPr>
          <w:color w:val="000000" w:themeColor="text1"/>
        </w:rPr>
        <w:t xml:space="preserve"> Dès 1953, </w:t>
      </w:r>
      <w:proofErr w:type="spellStart"/>
      <w:r w:rsidRPr="00FE74A2">
        <w:rPr>
          <w:color w:val="000000" w:themeColor="text1"/>
        </w:rPr>
        <w:t>Forsthoff</w:t>
      </w:r>
      <w:proofErr w:type="spellEnd"/>
      <w:r w:rsidRPr="00FE74A2">
        <w:rPr>
          <w:color w:val="000000" w:themeColor="text1"/>
        </w:rPr>
        <w:t xml:space="preserve">, à l’occasion de son grand retour public au Congrès annuel des professeurs de droit public allemands, </w:t>
      </w:r>
      <w:r w:rsidR="00C221FC" w:rsidRPr="00FE74A2">
        <w:rPr>
          <w:color w:val="000000" w:themeColor="text1"/>
        </w:rPr>
        <w:t xml:space="preserve">avait livré </w:t>
      </w:r>
      <w:r w:rsidRPr="00FE74A2">
        <w:rPr>
          <w:color w:val="000000" w:themeColor="text1"/>
        </w:rPr>
        <w:t xml:space="preserve">une critique virulente de la </w:t>
      </w:r>
      <w:r w:rsidR="00C221FC" w:rsidRPr="00FE74A2">
        <w:rPr>
          <w:color w:val="000000" w:themeColor="text1"/>
        </w:rPr>
        <w:t>Loi fondamentale</w:t>
      </w:r>
      <w:r w:rsidRPr="00FE74A2">
        <w:rPr>
          <w:color w:val="000000" w:themeColor="text1"/>
        </w:rPr>
        <w:t xml:space="preserve">, en attaquant la disposition qui définit </w:t>
      </w:r>
      <w:r w:rsidR="00C221FC" w:rsidRPr="00FE74A2">
        <w:rPr>
          <w:color w:val="000000" w:themeColor="text1"/>
        </w:rPr>
        <w:t>la République fédérale</w:t>
      </w:r>
      <w:r w:rsidRPr="00FE74A2">
        <w:rPr>
          <w:color w:val="000000" w:themeColor="text1"/>
        </w:rPr>
        <w:t xml:space="preserve"> comme un État social</w:t>
      </w:r>
      <w:r w:rsidRPr="00FE74A2">
        <w:rPr>
          <w:color w:val="000000" w:themeColor="text1"/>
          <w:vertAlign w:val="superscript"/>
        </w:rPr>
        <w:endnoteReference w:id="14"/>
      </w:r>
      <w:r w:rsidRPr="00FE74A2">
        <w:rPr>
          <w:color w:val="000000" w:themeColor="text1"/>
        </w:rPr>
        <w:t xml:space="preserve">. Il dénonce, dans cette controverse qui l’oppose au juriste marxiste Wolfgang </w:t>
      </w:r>
      <w:proofErr w:type="spellStart"/>
      <w:r w:rsidRPr="00FE74A2">
        <w:rPr>
          <w:color w:val="000000" w:themeColor="text1"/>
        </w:rPr>
        <w:t>Abendroth</w:t>
      </w:r>
      <w:proofErr w:type="spellEnd"/>
      <w:r w:rsidRPr="00FE74A2">
        <w:rPr>
          <w:color w:val="000000" w:themeColor="text1"/>
        </w:rPr>
        <w:t>, une atteinte à la séparation formelle de l’État et de la société</w:t>
      </w:r>
      <w:r w:rsidRPr="00FE74A2">
        <w:rPr>
          <w:noProof/>
          <w:color w:val="000000" w:themeColor="text1"/>
        </w:rPr>
        <w:t xml:space="preserve"> (Müller, 2007)</w:t>
      </w:r>
      <w:r w:rsidRPr="00FE74A2">
        <w:rPr>
          <w:color w:val="000000" w:themeColor="text1"/>
        </w:rPr>
        <w:t xml:space="preserve">. Cette disposition fait, selon </w:t>
      </w:r>
      <w:proofErr w:type="spellStart"/>
      <w:r w:rsidRPr="00FE74A2">
        <w:rPr>
          <w:color w:val="000000" w:themeColor="text1"/>
        </w:rPr>
        <w:t>Forsthoff</w:t>
      </w:r>
      <w:proofErr w:type="spellEnd"/>
      <w:r w:rsidRPr="00FE74A2">
        <w:rPr>
          <w:color w:val="000000" w:themeColor="text1"/>
        </w:rPr>
        <w:t>, peser sur l’État l’obligation de défendre des intérêts particuliers et participe à l’érosion de l’État de droit (</w:t>
      </w:r>
      <w:proofErr w:type="spellStart"/>
      <w:r w:rsidRPr="00FE74A2">
        <w:rPr>
          <w:i/>
          <w:color w:val="000000" w:themeColor="text1"/>
        </w:rPr>
        <w:t>Rechtsstaat</w:t>
      </w:r>
      <w:proofErr w:type="spellEnd"/>
      <w:r w:rsidRPr="00FE74A2">
        <w:rPr>
          <w:color w:val="000000" w:themeColor="text1"/>
        </w:rPr>
        <w:t xml:space="preserve">), fondé sur l’impératif de ne formuler que des lois de portées générales et abstraites. </w:t>
      </w:r>
    </w:p>
    <w:p w14:paraId="205BF786" w14:textId="24426347" w:rsidR="00321867" w:rsidRPr="00FE74A2" w:rsidRDefault="00321867" w:rsidP="00321867">
      <w:pPr>
        <w:rPr>
          <w:color w:val="000000" w:themeColor="text1"/>
        </w:rPr>
      </w:pPr>
      <w:r w:rsidRPr="00FE74A2">
        <w:rPr>
          <w:color w:val="000000" w:themeColor="text1"/>
        </w:rPr>
        <w:t>Ce thème de l’envahissement de l’État par la société</w:t>
      </w:r>
      <w:r w:rsidR="00C221FC" w:rsidRPr="00FE74A2">
        <w:rPr>
          <w:color w:val="000000" w:themeColor="text1"/>
        </w:rPr>
        <w:t xml:space="preserve"> est un motif central de la critique conservatrice formulée au sein des séminaires d’</w:t>
      </w:r>
      <w:proofErr w:type="spellStart"/>
      <w:r w:rsidR="00C221FC" w:rsidRPr="00FE74A2">
        <w:rPr>
          <w:color w:val="000000" w:themeColor="text1"/>
        </w:rPr>
        <w:t>Ebrach</w:t>
      </w:r>
      <w:proofErr w:type="spellEnd"/>
      <w:r w:rsidR="00C221FC" w:rsidRPr="00FE74A2">
        <w:rPr>
          <w:color w:val="000000" w:themeColor="text1"/>
        </w:rPr>
        <w:t xml:space="preserve"> à l’encontre de la République fédérale.</w:t>
      </w:r>
      <w:r w:rsidR="00904F78" w:rsidRPr="00FE74A2">
        <w:rPr>
          <w:color w:val="000000" w:themeColor="text1"/>
        </w:rPr>
        <w:t xml:space="preserve"> Il est notamment développé, comme l’a montré Florian </w:t>
      </w:r>
      <w:proofErr w:type="spellStart"/>
      <w:r w:rsidR="00904F78" w:rsidRPr="00FE74A2">
        <w:rPr>
          <w:color w:val="000000" w:themeColor="text1"/>
        </w:rPr>
        <w:t>Meinel</w:t>
      </w:r>
      <w:proofErr w:type="spellEnd"/>
      <w:r w:rsidR="001A5C12" w:rsidRPr="00FE74A2">
        <w:rPr>
          <w:color w:val="000000" w:themeColor="text1"/>
        </w:rPr>
        <w:t xml:space="preserve"> (2011)</w:t>
      </w:r>
      <w:r w:rsidR="00904F78" w:rsidRPr="00FE74A2">
        <w:rPr>
          <w:color w:val="000000" w:themeColor="text1"/>
        </w:rPr>
        <w:t xml:space="preserve">, au cours de différents exposés de Schmitt et </w:t>
      </w:r>
      <w:proofErr w:type="spellStart"/>
      <w:r w:rsidR="00904F78" w:rsidRPr="00FE74A2">
        <w:rPr>
          <w:color w:val="000000" w:themeColor="text1"/>
        </w:rPr>
        <w:t>Forsthoff</w:t>
      </w:r>
      <w:proofErr w:type="spellEnd"/>
      <w:r w:rsidR="00904F78" w:rsidRPr="00FE74A2">
        <w:rPr>
          <w:color w:val="000000" w:themeColor="text1"/>
        </w:rPr>
        <w:t xml:space="preserve"> à l’occasion desquels les deux juristes discutent leurs thèses respectives.</w:t>
      </w:r>
      <w:r w:rsidRPr="00FE74A2">
        <w:rPr>
          <w:color w:val="000000" w:themeColor="text1"/>
        </w:rPr>
        <w:t xml:space="preserve"> </w:t>
      </w:r>
      <w:r w:rsidR="00904F78" w:rsidRPr="00FE74A2">
        <w:rPr>
          <w:color w:val="000000" w:themeColor="text1"/>
        </w:rPr>
        <w:t xml:space="preserve">C’est un </w:t>
      </w:r>
      <w:r w:rsidR="001A5C12" w:rsidRPr="00FE74A2">
        <w:rPr>
          <w:color w:val="000000" w:themeColor="text1"/>
        </w:rPr>
        <w:t>de ces exposés</w:t>
      </w:r>
      <w:r w:rsidR="00904F78" w:rsidRPr="00FE74A2">
        <w:rPr>
          <w:color w:val="000000" w:themeColor="text1"/>
        </w:rPr>
        <w:t xml:space="preserve"> qui est à l’origine de</w:t>
      </w:r>
      <w:r w:rsidR="00C221FC" w:rsidRPr="00FE74A2">
        <w:rPr>
          <w:color w:val="000000" w:themeColor="text1"/>
        </w:rPr>
        <w:t xml:space="preserve"> la</w:t>
      </w:r>
      <w:r w:rsidRPr="00FE74A2">
        <w:rPr>
          <w:color w:val="000000" w:themeColor="text1"/>
        </w:rPr>
        <w:t xml:space="preserve"> critique</w:t>
      </w:r>
      <w:r w:rsidR="00C221FC" w:rsidRPr="00FE74A2">
        <w:rPr>
          <w:color w:val="000000" w:themeColor="text1"/>
        </w:rPr>
        <w:t xml:space="preserve"> par Schmitt</w:t>
      </w:r>
      <w:r w:rsidRPr="00FE74A2">
        <w:rPr>
          <w:color w:val="000000" w:themeColor="text1"/>
        </w:rPr>
        <w:t xml:space="preserve"> de la « tyrannie des valeurs » qui affecterait l</w:t>
      </w:r>
      <w:r w:rsidR="00C221FC" w:rsidRPr="00FE74A2">
        <w:rPr>
          <w:color w:val="000000" w:themeColor="text1"/>
        </w:rPr>
        <w:t xml:space="preserve">e nouveau régime </w:t>
      </w:r>
      <w:r w:rsidRPr="00FE74A2">
        <w:rPr>
          <w:color w:val="000000" w:themeColor="text1"/>
        </w:rPr>
        <w:t xml:space="preserve">fédéral et en particulier la jurisprudence </w:t>
      </w:r>
      <w:r w:rsidR="00560227" w:rsidRPr="00FE74A2">
        <w:rPr>
          <w:color w:val="000000" w:themeColor="text1"/>
        </w:rPr>
        <w:t>du Tribunal constitutionnel</w:t>
      </w:r>
      <w:r w:rsidRPr="00FE74A2">
        <w:rPr>
          <w:color w:val="000000" w:themeColor="text1"/>
          <w:vertAlign w:val="superscript"/>
        </w:rPr>
        <w:endnoteReference w:id="15"/>
      </w:r>
      <w:r w:rsidRPr="00FE74A2">
        <w:rPr>
          <w:color w:val="000000" w:themeColor="text1"/>
        </w:rPr>
        <w:t xml:space="preserve">. </w:t>
      </w:r>
      <w:r w:rsidR="00C221FC" w:rsidRPr="00FE74A2">
        <w:rPr>
          <w:color w:val="000000" w:themeColor="text1"/>
        </w:rPr>
        <w:t xml:space="preserve">La promotion de l’intégration sociale par la référence aux valeurs partagées par la communauté politique, inspirée par les idées du constitutionnaliste Rudolf </w:t>
      </w:r>
      <w:proofErr w:type="spellStart"/>
      <w:r w:rsidR="00C221FC" w:rsidRPr="00FE74A2">
        <w:rPr>
          <w:color w:val="000000" w:themeColor="text1"/>
        </w:rPr>
        <w:t>Smend</w:t>
      </w:r>
      <w:proofErr w:type="spellEnd"/>
      <w:r w:rsidR="00C221FC" w:rsidRPr="00FE74A2">
        <w:rPr>
          <w:color w:val="000000" w:themeColor="text1"/>
        </w:rPr>
        <w:t>, constitue pour Schmitt une destruction du politique</w:t>
      </w:r>
      <w:r w:rsidRPr="00FE74A2">
        <w:rPr>
          <w:color w:val="000000" w:themeColor="text1"/>
        </w:rPr>
        <w:t>, formé par l’émancipation des impératifs moraux et de la revendication de validité absolue incarnée par le discours théologique.</w:t>
      </w:r>
    </w:p>
    <w:p w14:paraId="41DC06B8" w14:textId="70C39C08" w:rsidR="00645503" w:rsidRPr="00FE74A2" w:rsidRDefault="00904F78" w:rsidP="00321867">
      <w:pPr>
        <w:rPr>
          <w:color w:val="000000" w:themeColor="text1"/>
        </w:rPr>
      </w:pPr>
      <w:proofErr w:type="spellStart"/>
      <w:r w:rsidRPr="00FE74A2">
        <w:rPr>
          <w:color w:val="000000" w:themeColor="text1"/>
        </w:rPr>
        <w:t>Meinel</w:t>
      </w:r>
      <w:proofErr w:type="spellEnd"/>
      <w:r w:rsidRPr="00FE74A2">
        <w:rPr>
          <w:color w:val="000000" w:themeColor="text1"/>
        </w:rPr>
        <w:t xml:space="preserve"> a également montré comment le séminaire a pu servir à renforcer une communauté interprétative autour de ces thèmes communs, réunissant au fil des années un nombre croissant de sociologues, comme Arnold </w:t>
      </w:r>
      <w:proofErr w:type="spellStart"/>
      <w:r w:rsidRPr="00FE74A2">
        <w:rPr>
          <w:color w:val="000000" w:themeColor="text1"/>
        </w:rPr>
        <w:t>Gehlen</w:t>
      </w:r>
      <w:proofErr w:type="spellEnd"/>
      <w:r w:rsidRPr="00FE74A2">
        <w:rPr>
          <w:color w:val="000000" w:themeColor="text1"/>
        </w:rPr>
        <w:t xml:space="preserve"> et Hans-Joachim </w:t>
      </w:r>
      <w:r w:rsidR="001A5C12" w:rsidRPr="00FE74A2">
        <w:rPr>
          <w:color w:val="000000" w:themeColor="text1"/>
        </w:rPr>
        <w:t>Arndt, de</w:t>
      </w:r>
      <w:r w:rsidRPr="00FE74A2">
        <w:rPr>
          <w:color w:val="000000" w:themeColor="text1"/>
        </w:rPr>
        <w:t xml:space="preserve"> philosophes comme Bernard </w:t>
      </w:r>
      <w:proofErr w:type="spellStart"/>
      <w:r w:rsidRPr="00FE74A2">
        <w:rPr>
          <w:color w:val="000000" w:themeColor="text1"/>
        </w:rPr>
        <w:t>Willms</w:t>
      </w:r>
      <w:proofErr w:type="spellEnd"/>
      <w:r w:rsidRPr="00FE74A2">
        <w:rPr>
          <w:color w:val="000000" w:themeColor="text1"/>
        </w:rPr>
        <w:t xml:space="preserve"> ou de théologies</w:t>
      </w:r>
      <w:r w:rsidR="001A5C12" w:rsidRPr="00FE74A2">
        <w:rPr>
          <w:color w:val="000000" w:themeColor="text1"/>
        </w:rPr>
        <w:t xml:space="preserve"> (</w:t>
      </w:r>
      <w:proofErr w:type="spellStart"/>
      <w:r w:rsidR="001A5C12" w:rsidRPr="00FE74A2">
        <w:rPr>
          <w:color w:val="000000" w:themeColor="text1"/>
        </w:rPr>
        <w:t>Meinel</w:t>
      </w:r>
      <w:proofErr w:type="spellEnd"/>
      <w:r w:rsidR="001A5C12" w:rsidRPr="00FE74A2">
        <w:rPr>
          <w:color w:val="000000" w:themeColor="text1"/>
        </w:rPr>
        <w:t>, 2011)</w:t>
      </w:r>
      <w:r w:rsidRPr="00FE74A2">
        <w:rPr>
          <w:color w:val="000000" w:themeColor="text1"/>
        </w:rPr>
        <w:t xml:space="preserve">. Plusieurs </w:t>
      </w:r>
      <w:r w:rsidR="00321867" w:rsidRPr="00FE74A2">
        <w:rPr>
          <w:color w:val="000000" w:themeColor="text1"/>
        </w:rPr>
        <w:t>initiatives éditoriales voient</w:t>
      </w:r>
      <w:r w:rsidRPr="00FE74A2">
        <w:rPr>
          <w:color w:val="000000" w:themeColor="text1"/>
        </w:rPr>
        <w:t xml:space="preserve"> par ailleurs</w:t>
      </w:r>
      <w:r w:rsidR="00321867" w:rsidRPr="00FE74A2">
        <w:rPr>
          <w:color w:val="000000" w:themeColor="text1"/>
        </w:rPr>
        <w:t xml:space="preserve"> le jour au sein du séminaire</w:t>
      </w:r>
      <w:r w:rsidRPr="00FE74A2">
        <w:rPr>
          <w:color w:val="000000" w:themeColor="text1"/>
        </w:rPr>
        <w:t>.</w:t>
      </w:r>
      <w:r w:rsidR="00645503" w:rsidRPr="00FE74A2">
        <w:rPr>
          <w:color w:val="000000" w:themeColor="text1"/>
        </w:rPr>
        <w:t xml:space="preserve"> Elles consistent le</w:t>
      </w:r>
      <w:r w:rsidR="00321867" w:rsidRPr="00FE74A2">
        <w:rPr>
          <w:color w:val="000000" w:themeColor="text1"/>
        </w:rPr>
        <w:t xml:space="preserve"> plus souvent </w:t>
      </w:r>
      <w:r w:rsidR="00645503" w:rsidRPr="00FE74A2">
        <w:rPr>
          <w:color w:val="000000" w:themeColor="text1"/>
        </w:rPr>
        <w:t xml:space="preserve">en la publication </w:t>
      </w:r>
      <w:r w:rsidR="00321867" w:rsidRPr="00FE74A2">
        <w:rPr>
          <w:color w:val="000000" w:themeColor="text1"/>
        </w:rPr>
        <w:t xml:space="preserve">de mélanges, ces volumes collectifs </w:t>
      </w:r>
      <w:r w:rsidR="00645503" w:rsidRPr="00FE74A2">
        <w:rPr>
          <w:color w:val="000000" w:themeColor="text1"/>
        </w:rPr>
        <w:t>dédiés à</w:t>
      </w:r>
      <w:r w:rsidR="00321867" w:rsidRPr="00FE74A2">
        <w:rPr>
          <w:color w:val="000000" w:themeColor="text1"/>
        </w:rPr>
        <w:t xml:space="preserve"> un des deux maîtres</w:t>
      </w:r>
      <w:r w:rsidR="00645503" w:rsidRPr="00FE74A2">
        <w:rPr>
          <w:color w:val="000000" w:themeColor="text1"/>
        </w:rPr>
        <w:t xml:space="preserve"> à l’occasion d’un anniversaire</w:t>
      </w:r>
      <w:r w:rsidR="00321867" w:rsidRPr="00FE74A2">
        <w:rPr>
          <w:color w:val="000000" w:themeColor="text1"/>
        </w:rPr>
        <w:t xml:space="preserve">. </w:t>
      </w:r>
      <w:r w:rsidR="00645503" w:rsidRPr="00FE74A2">
        <w:rPr>
          <w:color w:val="000000" w:themeColor="text1"/>
        </w:rPr>
        <w:t xml:space="preserve">D’un côté, ces publications traduisent l’ambivalence de la position </w:t>
      </w:r>
      <w:r w:rsidR="00685AC0" w:rsidRPr="00FE74A2">
        <w:rPr>
          <w:color w:val="000000" w:themeColor="text1"/>
        </w:rPr>
        <w:t xml:space="preserve">de juristes comme Schmitt ou </w:t>
      </w:r>
      <w:proofErr w:type="spellStart"/>
      <w:r w:rsidR="00685AC0" w:rsidRPr="00FE74A2">
        <w:rPr>
          <w:color w:val="000000" w:themeColor="text1"/>
        </w:rPr>
        <w:t>Forsthoff</w:t>
      </w:r>
      <w:proofErr w:type="spellEnd"/>
      <w:r w:rsidR="00685AC0" w:rsidRPr="00FE74A2">
        <w:rPr>
          <w:color w:val="000000" w:themeColor="text1"/>
        </w:rPr>
        <w:t xml:space="preserve"> qui ont désormais intégré la position marginale qu’ils occupent dans l’espace intellectuel de la République fédérale</w:t>
      </w:r>
      <w:r w:rsidR="00685AC0" w:rsidRPr="00FE74A2">
        <w:rPr>
          <w:noProof/>
          <w:color w:val="000000" w:themeColor="text1"/>
        </w:rPr>
        <w:t xml:space="preserve"> (Günther, 2004 : 63-76).</w:t>
      </w:r>
      <w:r w:rsidR="00685AC0" w:rsidRPr="00FE74A2">
        <w:rPr>
          <w:color w:val="000000" w:themeColor="text1"/>
        </w:rPr>
        <w:t xml:space="preserve"> Les</w:t>
      </w:r>
      <w:r w:rsidR="00321867" w:rsidRPr="00FE74A2">
        <w:rPr>
          <w:color w:val="000000" w:themeColor="text1"/>
        </w:rPr>
        <w:t xml:space="preserve"> mélanges </w:t>
      </w:r>
      <w:r w:rsidR="00685AC0" w:rsidRPr="00FE74A2">
        <w:rPr>
          <w:color w:val="000000" w:themeColor="text1"/>
        </w:rPr>
        <w:t xml:space="preserve">dédiés à </w:t>
      </w:r>
      <w:r w:rsidR="00321867" w:rsidRPr="00FE74A2">
        <w:rPr>
          <w:color w:val="000000" w:themeColor="text1"/>
        </w:rPr>
        <w:t>Carl Schmitt en 1958 montre</w:t>
      </w:r>
      <w:r w:rsidR="00685AC0" w:rsidRPr="00FE74A2">
        <w:rPr>
          <w:color w:val="000000" w:themeColor="text1"/>
        </w:rPr>
        <w:t xml:space="preserve">nt par exemple le fort investissement dans des </w:t>
      </w:r>
      <w:r w:rsidR="00253363" w:rsidRPr="00FE74A2">
        <w:rPr>
          <w:color w:val="000000" w:themeColor="text1"/>
        </w:rPr>
        <w:t>thèmes ésotériques</w:t>
      </w:r>
      <w:r w:rsidR="00685AC0" w:rsidRPr="00FE74A2">
        <w:rPr>
          <w:color w:val="000000" w:themeColor="text1"/>
        </w:rPr>
        <w:t xml:space="preserve"> ou qui relèvent en apparence d’un pur intérêt spéculatif, comme </w:t>
      </w:r>
      <w:r w:rsidR="00321867" w:rsidRPr="00FE74A2">
        <w:rPr>
          <w:color w:val="000000" w:themeColor="text1"/>
        </w:rPr>
        <w:t xml:space="preserve">l’histoire de l’État classique ou la question de l’organisation rationnelle de la société industrielle dans le cas de </w:t>
      </w:r>
      <w:proofErr w:type="spellStart"/>
      <w:r w:rsidR="00321867" w:rsidRPr="00FE74A2">
        <w:rPr>
          <w:color w:val="000000" w:themeColor="text1"/>
        </w:rPr>
        <w:t>Forsthoff</w:t>
      </w:r>
      <w:proofErr w:type="spellEnd"/>
      <w:r w:rsidR="00321867" w:rsidRPr="00FE74A2">
        <w:rPr>
          <w:color w:val="000000" w:themeColor="text1"/>
        </w:rPr>
        <w:t xml:space="preserve">. </w:t>
      </w:r>
    </w:p>
    <w:p w14:paraId="0333A447" w14:textId="5B77854E" w:rsidR="00321867" w:rsidRPr="00FE74A2" w:rsidRDefault="00685AC0" w:rsidP="00321867">
      <w:pPr>
        <w:rPr>
          <w:color w:val="000000" w:themeColor="text1"/>
        </w:rPr>
      </w:pPr>
      <w:r w:rsidRPr="00FE74A2">
        <w:rPr>
          <w:color w:val="000000" w:themeColor="text1"/>
        </w:rPr>
        <w:t xml:space="preserve">D’un autre côté, </w:t>
      </w:r>
      <w:r w:rsidR="00636F1F" w:rsidRPr="00FE74A2">
        <w:rPr>
          <w:color w:val="000000" w:themeColor="text1"/>
        </w:rPr>
        <w:t xml:space="preserve">le recours à des thèmes spéculatifs est indissociable d’un souci de penser le politique comme « processus concret ». Autrement dit, </w:t>
      </w:r>
      <w:r w:rsidR="00FF3AA9" w:rsidRPr="00FE74A2">
        <w:rPr>
          <w:color w:val="000000" w:themeColor="text1"/>
        </w:rPr>
        <w:t xml:space="preserve">l’historicisation du politique – à travers </w:t>
      </w:r>
      <w:r w:rsidR="00FF3AA9" w:rsidRPr="00FE74A2">
        <w:rPr>
          <w:color w:val="000000" w:themeColor="text1"/>
        </w:rPr>
        <w:lastRenderedPageBreak/>
        <w:t xml:space="preserve">la problématique </w:t>
      </w:r>
      <w:proofErr w:type="spellStart"/>
      <w:r w:rsidR="00FF3AA9" w:rsidRPr="00FE74A2">
        <w:rPr>
          <w:color w:val="000000" w:themeColor="text1"/>
        </w:rPr>
        <w:t>Schmittienne</w:t>
      </w:r>
      <w:proofErr w:type="spellEnd"/>
      <w:r w:rsidR="00FF3AA9" w:rsidRPr="00FE74A2">
        <w:rPr>
          <w:color w:val="000000" w:themeColor="text1"/>
        </w:rPr>
        <w:t xml:space="preserve"> de la sécularisation comme condition d’émergence de l’État moderne et d’une pacification durable à l’intérieur de ses frontières –</w:t>
      </w:r>
      <w:r w:rsidR="00636F1F" w:rsidRPr="00FE74A2">
        <w:rPr>
          <w:color w:val="000000" w:themeColor="text1"/>
        </w:rPr>
        <w:t xml:space="preserve"> </w:t>
      </w:r>
      <w:r w:rsidR="00FF3AA9" w:rsidRPr="00FE74A2">
        <w:rPr>
          <w:color w:val="000000" w:themeColor="text1"/>
        </w:rPr>
        <w:t>a pour but de produire une analyse qui ne s’appuie ni sur des abstractions philosophiques</w:t>
      </w:r>
      <w:r w:rsidR="00DC41BC" w:rsidRPr="00FE74A2">
        <w:rPr>
          <w:color w:val="000000" w:themeColor="text1"/>
        </w:rPr>
        <w:t>,</w:t>
      </w:r>
      <w:r w:rsidR="00FF3AA9" w:rsidRPr="00FE74A2">
        <w:rPr>
          <w:color w:val="000000" w:themeColor="text1"/>
        </w:rPr>
        <w:t xml:space="preserve"> </w:t>
      </w:r>
      <w:r w:rsidR="00DC41BC" w:rsidRPr="00FE74A2">
        <w:rPr>
          <w:color w:val="000000" w:themeColor="text1"/>
        </w:rPr>
        <w:t>ni</w:t>
      </w:r>
      <w:r w:rsidR="00FF3AA9" w:rsidRPr="00FE74A2">
        <w:rPr>
          <w:color w:val="000000" w:themeColor="text1"/>
        </w:rPr>
        <w:t xml:space="preserve"> sur l’appel à des valeurs anhistoriques.</w:t>
      </w:r>
      <w:r w:rsidR="007260CD" w:rsidRPr="00FE74A2">
        <w:rPr>
          <w:color w:val="000000" w:themeColor="text1"/>
        </w:rPr>
        <w:t xml:space="preserve"> </w:t>
      </w:r>
      <w:r w:rsidR="00DC41BC" w:rsidRPr="00FE74A2">
        <w:rPr>
          <w:color w:val="000000" w:themeColor="text1"/>
        </w:rPr>
        <w:t xml:space="preserve">La </w:t>
      </w:r>
      <w:r w:rsidR="007260CD" w:rsidRPr="00FE74A2">
        <w:rPr>
          <w:color w:val="000000" w:themeColor="text1"/>
        </w:rPr>
        <w:t xml:space="preserve">publication de </w:t>
      </w:r>
      <w:proofErr w:type="spellStart"/>
      <w:r w:rsidR="007260CD" w:rsidRPr="00FE74A2">
        <w:rPr>
          <w:i/>
          <w:color w:val="000000" w:themeColor="text1"/>
        </w:rPr>
        <w:t>Säkularisation</w:t>
      </w:r>
      <w:proofErr w:type="spellEnd"/>
      <w:r w:rsidR="007260CD" w:rsidRPr="00FE74A2">
        <w:rPr>
          <w:i/>
          <w:color w:val="000000" w:themeColor="text1"/>
        </w:rPr>
        <w:t xml:space="preserve"> </w:t>
      </w:r>
      <w:proofErr w:type="spellStart"/>
      <w:r w:rsidR="007260CD" w:rsidRPr="00FE74A2">
        <w:rPr>
          <w:i/>
          <w:color w:val="000000" w:themeColor="text1"/>
        </w:rPr>
        <w:t>und</w:t>
      </w:r>
      <w:proofErr w:type="spellEnd"/>
      <w:r w:rsidR="007260CD" w:rsidRPr="00FE74A2">
        <w:rPr>
          <w:i/>
          <w:color w:val="000000" w:themeColor="text1"/>
        </w:rPr>
        <w:t xml:space="preserve"> Utopie</w:t>
      </w:r>
      <w:r w:rsidR="007260CD" w:rsidRPr="00FE74A2">
        <w:rPr>
          <w:iCs/>
          <w:color w:val="000000" w:themeColor="text1"/>
        </w:rPr>
        <w:t>, qui rassemble les contributions des dix premières années du séminaire</w:t>
      </w:r>
      <w:r w:rsidR="00DC41BC" w:rsidRPr="00FE74A2">
        <w:rPr>
          <w:iCs/>
          <w:color w:val="000000" w:themeColor="text1"/>
        </w:rPr>
        <w:t>, présente une mise en application de cette méthode</w:t>
      </w:r>
      <w:r w:rsidR="007260CD" w:rsidRPr="00FE74A2">
        <w:rPr>
          <w:iCs/>
          <w:color w:val="000000" w:themeColor="text1"/>
        </w:rPr>
        <w:t xml:space="preserve">. </w:t>
      </w:r>
      <w:proofErr w:type="spellStart"/>
      <w:r w:rsidR="007260CD" w:rsidRPr="00FE74A2">
        <w:rPr>
          <w:color w:val="000000" w:themeColor="text1"/>
        </w:rPr>
        <w:t>Forsthoff</w:t>
      </w:r>
      <w:proofErr w:type="spellEnd"/>
      <w:r w:rsidR="007260CD" w:rsidRPr="00FE74A2">
        <w:rPr>
          <w:color w:val="000000" w:themeColor="text1"/>
        </w:rPr>
        <w:t xml:space="preserve"> déclare que l’ambition de l’ouvrage est de fournir une analyse</w:t>
      </w:r>
      <w:r w:rsidR="00FF3AA9" w:rsidRPr="00FE74A2">
        <w:rPr>
          <w:color w:val="000000" w:themeColor="text1"/>
        </w:rPr>
        <w:t xml:space="preserve"> </w:t>
      </w:r>
      <w:r w:rsidR="007260CD" w:rsidRPr="00FE74A2">
        <w:rPr>
          <w:color w:val="000000" w:themeColor="text1"/>
        </w:rPr>
        <w:t xml:space="preserve">de le </w:t>
      </w:r>
      <w:r w:rsidR="00FF3AA9" w:rsidRPr="00FE74A2">
        <w:rPr>
          <w:color w:val="000000" w:themeColor="text1"/>
        </w:rPr>
        <w:t>« situation historique » (</w:t>
      </w:r>
      <w:proofErr w:type="spellStart"/>
      <w:r w:rsidR="00FF3AA9" w:rsidRPr="00FE74A2">
        <w:rPr>
          <w:i/>
          <w:iCs/>
          <w:color w:val="000000" w:themeColor="text1"/>
        </w:rPr>
        <w:t>geschichtliche</w:t>
      </w:r>
      <w:proofErr w:type="spellEnd"/>
      <w:r w:rsidR="00FF3AA9" w:rsidRPr="00FE74A2">
        <w:rPr>
          <w:i/>
          <w:iCs/>
          <w:color w:val="000000" w:themeColor="text1"/>
        </w:rPr>
        <w:t xml:space="preserve"> </w:t>
      </w:r>
      <w:proofErr w:type="spellStart"/>
      <w:r w:rsidR="00FF3AA9" w:rsidRPr="00FE74A2">
        <w:rPr>
          <w:i/>
          <w:iCs/>
          <w:color w:val="000000" w:themeColor="text1"/>
        </w:rPr>
        <w:t>Lage</w:t>
      </w:r>
      <w:proofErr w:type="spellEnd"/>
      <w:r w:rsidR="00FF3AA9" w:rsidRPr="00FE74A2">
        <w:rPr>
          <w:color w:val="000000" w:themeColor="text1"/>
        </w:rPr>
        <w:t>)</w:t>
      </w:r>
      <w:r w:rsidR="007260CD" w:rsidRPr="00FE74A2">
        <w:rPr>
          <w:color w:val="000000" w:themeColor="text1"/>
        </w:rPr>
        <w:t xml:space="preserve"> de l’Allemagne.</w:t>
      </w:r>
      <w:r w:rsidR="00321867" w:rsidRPr="00FE74A2">
        <w:rPr>
          <w:color w:val="000000" w:themeColor="text1"/>
        </w:rPr>
        <w:t xml:space="preserve"> </w:t>
      </w:r>
      <w:r w:rsidR="007260CD" w:rsidRPr="00FE74A2">
        <w:rPr>
          <w:color w:val="000000" w:themeColor="text1"/>
        </w:rPr>
        <w:t>Si certaines contributions, notamment celles</w:t>
      </w:r>
      <w:r w:rsidR="00321867" w:rsidRPr="00FE74A2">
        <w:rPr>
          <w:color w:val="000000" w:themeColor="text1"/>
        </w:rPr>
        <w:t xml:space="preserve"> </w:t>
      </w:r>
      <w:r w:rsidR="007260CD" w:rsidRPr="00FE74A2">
        <w:rPr>
          <w:color w:val="000000" w:themeColor="text1"/>
        </w:rPr>
        <w:t xml:space="preserve">des </w:t>
      </w:r>
      <w:r w:rsidR="00321867" w:rsidRPr="00FE74A2">
        <w:rPr>
          <w:color w:val="000000" w:themeColor="text1"/>
        </w:rPr>
        <w:t xml:space="preserve">jeunes juristes Roman </w:t>
      </w:r>
      <w:proofErr w:type="spellStart"/>
      <w:r w:rsidR="00321867" w:rsidRPr="00FE74A2">
        <w:rPr>
          <w:color w:val="000000" w:themeColor="text1"/>
        </w:rPr>
        <w:t>Schnur</w:t>
      </w:r>
      <w:proofErr w:type="spellEnd"/>
      <w:r w:rsidR="00321867" w:rsidRPr="00FE74A2">
        <w:rPr>
          <w:color w:val="000000" w:themeColor="text1"/>
          <w:vertAlign w:val="superscript"/>
        </w:rPr>
        <w:endnoteReference w:id="16"/>
      </w:r>
      <w:r w:rsidR="00321867" w:rsidRPr="00FE74A2">
        <w:rPr>
          <w:color w:val="000000" w:themeColor="text1"/>
        </w:rPr>
        <w:t xml:space="preserve"> et </w:t>
      </w:r>
      <w:proofErr w:type="spellStart"/>
      <w:r w:rsidR="00321867" w:rsidRPr="00FE74A2">
        <w:rPr>
          <w:color w:val="000000" w:themeColor="text1"/>
        </w:rPr>
        <w:t>Böckenförde</w:t>
      </w:r>
      <w:proofErr w:type="spellEnd"/>
      <w:r w:rsidR="00321867" w:rsidRPr="00FE74A2">
        <w:rPr>
          <w:color w:val="000000" w:themeColor="text1"/>
        </w:rPr>
        <w:t xml:space="preserve"> (voir infra)</w:t>
      </w:r>
      <w:r w:rsidR="007260CD" w:rsidRPr="00FE74A2">
        <w:rPr>
          <w:color w:val="000000" w:themeColor="text1"/>
        </w:rPr>
        <w:t xml:space="preserve"> se centrent sur le processus de sécularisation, l</w:t>
      </w:r>
      <w:r w:rsidR="0007021F" w:rsidRPr="00FE74A2">
        <w:rPr>
          <w:color w:val="000000" w:themeColor="text1"/>
        </w:rPr>
        <w:t xml:space="preserve">a critique </w:t>
      </w:r>
      <w:r w:rsidR="00321867" w:rsidRPr="00FE74A2">
        <w:rPr>
          <w:color w:val="000000" w:themeColor="text1"/>
        </w:rPr>
        <w:t>de l’utopie</w:t>
      </w:r>
      <w:r w:rsidR="007260CD" w:rsidRPr="00FE74A2">
        <w:rPr>
          <w:color w:val="000000" w:themeColor="text1"/>
        </w:rPr>
        <w:t>, qui</w:t>
      </w:r>
      <w:r w:rsidR="00321867" w:rsidRPr="00FE74A2">
        <w:rPr>
          <w:color w:val="000000" w:themeColor="text1"/>
        </w:rPr>
        <w:t xml:space="preserve"> constitue l’autre face de ce</w:t>
      </w:r>
      <w:r w:rsidR="00636F1F" w:rsidRPr="00FE74A2">
        <w:rPr>
          <w:color w:val="000000" w:themeColor="text1"/>
        </w:rPr>
        <w:t>t historicisme radical</w:t>
      </w:r>
      <w:r w:rsidR="007260CD" w:rsidRPr="00FE74A2">
        <w:rPr>
          <w:color w:val="000000" w:themeColor="text1"/>
        </w:rPr>
        <w:t>, ouvre la voie à des thèmes plus directement conservateurs, comme sous la plume du sociologue H</w:t>
      </w:r>
      <w:r w:rsidR="001845FE" w:rsidRPr="00FE74A2">
        <w:rPr>
          <w:color w:val="000000" w:themeColor="text1"/>
        </w:rPr>
        <w:t>.</w:t>
      </w:r>
      <w:r w:rsidR="007260CD" w:rsidRPr="00FE74A2">
        <w:rPr>
          <w:color w:val="000000" w:themeColor="text1"/>
        </w:rPr>
        <w:t>-J</w:t>
      </w:r>
      <w:r w:rsidR="001845FE" w:rsidRPr="00FE74A2">
        <w:rPr>
          <w:color w:val="000000" w:themeColor="text1"/>
        </w:rPr>
        <w:t>.</w:t>
      </w:r>
      <w:r w:rsidR="007260CD" w:rsidRPr="00FE74A2">
        <w:rPr>
          <w:color w:val="000000" w:themeColor="text1"/>
        </w:rPr>
        <w:t xml:space="preserve"> Arndt pour qui il s’agit, face au progrès technique et à la croissance économique, de de « conserver » (</w:t>
      </w:r>
      <w:proofErr w:type="spellStart"/>
      <w:r w:rsidR="007260CD" w:rsidRPr="00FE74A2">
        <w:rPr>
          <w:i/>
          <w:color w:val="000000" w:themeColor="text1"/>
        </w:rPr>
        <w:t>bewahren</w:t>
      </w:r>
      <w:proofErr w:type="spellEnd"/>
      <w:r w:rsidR="007260CD" w:rsidRPr="00FE74A2">
        <w:rPr>
          <w:color w:val="000000" w:themeColor="text1"/>
        </w:rPr>
        <w:t>) les conditions du fonctionnement de la société</w:t>
      </w:r>
      <w:r w:rsidR="00321867" w:rsidRPr="00FE74A2">
        <w:rPr>
          <w:color w:val="000000" w:themeColor="text1"/>
          <w:vertAlign w:val="superscript"/>
        </w:rPr>
        <w:endnoteReference w:id="17"/>
      </w:r>
      <w:r w:rsidR="00321867" w:rsidRPr="00FE74A2">
        <w:rPr>
          <w:color w:val="000000" w:themeColor="text1"/>
        </w:rPr>
        <w:t xml:space="preserve">. </w:t>
      </w:r>
    </w:p>
    <w:p w14:paraId="6F31EE0A" w14:textId="65A91BEC" w:rsidR="00321867" w:rsidRPr="00FE74A2" w:rsidRDefault="00321867" w:rsidP="00321867">
      <w:pPr>
        <w:rPr>
          <w:color w:val="000000" w:themeColor="text1"/>
        </w:rPr>
      </w:pPr>
      <w:r w:rsidRPr="00FE74A2">
        <w:rPr>
          <w:color w:val="000000" w:themeColor="text1"/>
        </w:rPr>
        <w:t>Situés à la périphérie des universités</w:t>
      </w:r>
      <w:r w:rsidR="001845FE" w:rsidRPr="00FE74A2">
        <w:rPr>
          <w:color w:val="000000" w:themeColor="text1"/>
        </w:rPr>
        <w:t xml:space="preserve"> – </w:t>
      </w:r>
      <w:r w:rsidRPr="00FE74A2">
        <w:rPr>
          <w:color w:val="000000" w:themeColor="text1"/>
        </w:rPr>
        <w:t xml:space="preserve">celle d’Heidelberg, où enseigne </w:t>
      </w:r>
      <w:proofErr w:type="spellStart"/>
      <w:r w:rsidRPr="00FE74A2">
        <w:rPr>
          <w:color w:val="000000" w:themeColor="text1"/>
        </w:rPr>
        <w:t>Forsthoff</w:t>
      </w:r>
      <w:proofErr w:type="spellEnd"/>
      <w:r w:rsidRPr="00FE74A2">
        <w:rPr>
          <w:color w:val="000000" w:themeColor="text1"/>
        </w:rPr>
        <w:t>, et celle de Munster pour l’école de Ritter</w:t>
      </w:r>
      <w:r w:rsidR="001845FE" w:rsidRPr="00FE74A2">
        <w:rPr>
          <w:color w:val="000000" w:themeColor="text1"/>
        </w:rPr>
        <w:t xml:space="preserve"> –</w:t>
      </w:r>
      <w:r w:rsidRPr="00FE74A2">
        <w:rPr>
          <w:color w:val="000000" w:themeColor="text1"/>
        </w:rPr>
        <w:t xml:space="preserve">, </w:t>
      </w:r>
      <w:r w:rsidR="001845FE" w:rsidRPr="00FE74A2">
        <w:rPr>
          <w:color w:val="000000" w:themeColor="text1"/>
        </w:rPr>
        <w:t xml:space="preserve">ces deux cercles conservateurs </w:t>
      </w:r>
      <w:r w:rsidRPr="00FE74A2">
        <w:rPr>
          <w:color w:val="000000" w:themeColor="text1"/>
        </w:rPr>
        <w:t xml:space="preserve">en présentent une sorte de version idéalisée, définie par les mots d’ordres de la libre réflexion et de la transmission entre les représentants de la génération des maître et les aspirants universitaires. On peut avancer que cette auto-description correspond à la situation objective d’une marginalisation relative qui affecte les universitaires en tant que catégorie professionnelle mais aussi, plus spécifiquement, ceux qui ont continué à occuper leur fonction même quand celle-ci ne correspondait plus à aucun des modèles de justification de l’universitaire. En ce sens, </w:t>
      </w:r>
      <w:r w:rsidR="001845FE" w:rsidRPr="00FE74A2">
        <w:rPr>
          <w:color w:val="000000" w:themeColor="text1"/>
        </w:rPr>
        <w:t>le rétablissement des conditions de l’activité intellectuelle par aussi bien par la restauration</w:t>
      </w:r>
      <w:r w:rsidRPr="00FE74A2">
        <w:rPr>
          <w:color w:val="000000" w:themeColor="text1"/>
        </w:rPr>
        <w:t xml:space="preserve"> </w:t>
      </w:r>
      <w:r w:rsidR="001845FE" w:rsidRPr="00FE74A2">
        <w:rPr>
          <w:color w:val="000000" w:themeColor="text1"/>
        </w:rPr>
        <w:t xml:space="preserve">de </w:t>
      </w:r>
      <w:r w:rsidRPr="00FE74A2">
        <w:rPr>
          <w:color w:val="000000" w:themeColor="text1"/>
        </w:rPr>
        <w:t>l’</w:t>
      </w:r>
      <w:r w:rsidRPr="00FE74A2">
        <w:rPr>
          <w:i/>
          <w:color w:val="000000" w:themeColor="text1"/>
        </w:rPr>
        <w:t>ethos</w:t>
      </w:r>
      <w:r w:rsidRPr="00FE74A2">
        <w:rPr>
          <w:color w:val="000000" w:themeColor="text1"/>
        </w:rPr>
        <w:t xml:space="preserve"> spécifique au monde universitaire, y compris dans ses aspects les plus matériels</w:t>
      </w:r>
      <w:r w:rsidR="001845FE" w:rsidRPr="00FE74A2">
        <w:rPr>
          <w:color w:val="000000" w:themeColor="text1"/>
        </w:rPr>
        <w:t>.</w:t>
      </w:r>
    </w:p>
    <w:p w14:paraId="2A7C2ECA" w14:textId="4897DDD0" w:rsidR="00C336FC" w:rsidRPr="00FE74A2" w:rsidRDefault="00321867" w:rsidP="00067702">
      <w:pPr>
        <w:pStyle w:val="Titre1"/>
        <w:numPr>
          <w:ilvl w:val="0"/>
          <w:numId w:val="3"/>
        </w:numPr>
        <w:rPr>
          <w:color w:val="000000" w:themeColor="text1"/>
        </w:rPr>
      </w:pPr>
      <w:r w:rsidRPr="00FE74A2">
        <w:rPr>
          <w:color w:val="000000" w:themeColor="text1"/>
        </w:rPr>
        <w:t xml:space="preserve">Révolution dans la révolution conservatrice : stratégies de troisième voie chez Ernst-Wolfgang </w:t>
      </w:r>
      <w:proofErr w:type="spellStart"/>
      <w:r w:rsidRPr="00FE74A2">
        <w:rPr>
          <w:color w:val="000000" w:themeColor="text1"/>
        </w:rPr>
        <w:t>Böckenförde</w:t>
      </w:r>
      <w:proofErr w:type="spellEnd"/>
    </w:p>
    <w:p w14:paraId="493DB916" w14:textId="0DF51F28" w:rsidR="00C336FC" w:rsidRPr="00FE74A2" w:rsidRDefault="001A5C12" w:rsidP="00321867">
      <w:pPr>
        <w:rPr>
          <w:color w:val="000000" w:themeColor="text1"/>
        </w:rPr>
      </w:pPr>
      <w:r w:rsidRPr="00FE74A2">
        <w:rPr>
          <w:color w:val="000000" w:themeColor="text1"/>
        </w:rPr>
        <w:t>Foyers de la redéfinition des formes de l’activité intellectuelle propres aux universitaires conservateurs dans les premières années de la République fédérale, les</w:t>
      </w:r>
      <w:r w:rsidR="00C336FC" w:rsidRPr="00FE74A2">
        <w:rPr>
          <w:color w:val="000000" w:themeColor="text1"/>
        </w:rPr>
        <w:t xml:space="preserve"> séminaire</w:t>
      </w:r>
      <w:r w:rsidR="00067702" w:rsidRPr="00FE74A2">
        <w:rPr>
          <w:color w:val="000000" w:themeColor="text1"/>
        </w:rPr>
        <w:t>s</w:t>
      </w:r>
      <w:r w:rsidR="00C336FC" w:rsidRPr="00FE74A2">
        <w:rPr>
          <w:color w:val="000000" w:themeColor="text1"/>
        </w:rPr>
        <w:t xml:space="preserve"> de Ritter et d’</w:t>
      </w:r>
      <w:proofErr w:type="spellStart"/>
      <w:r w:rsidR="00C336FC" w:rsidRPr="00FE74A2">
        <w:rPr>
          <w:color w:val="000000" w:themeColor="text1"/>
        </w:rPr>
        <w:t>Ebrach</w:t>
      </w:r>
      <w:proofErr w:type="spellEnd"/>
      <w:r w:rsidRPr="00FE74A2">
        <w:rPr>
          <w:color w:val="000000" w:themeColor="text1"/>
        </w:rPr>
        <w:t xml:space="preserve"> </w:t>
      </w:r>
      <w:r w:rsidR="00A8035B" w:rsidRPr="00FE74A2">
        <w:rPr>
          <w:color w:val="000000" w:themeColor="text1"/>
        </w:rPr>
        <w:t xml:space="preserve">donnent </w:t>
      </w:r>
      <w:r w:rsidRPr="00FE74A2">
        <w:rPr>
          <w:color w:val="000000" w:themeColor="text1"/>
        </w:rPr>
        <w:t>simultanément</w:t>
      </w:r>
      <w:r w:rsidR="00A8035B" w:rsidRPr="00FE74A2">
        <w:rPr>
          <w:color w:val="000000" w:themeColor="text1"/>
        </w:rPr>
        <w:t xml:space="preserve"> aux</w:t>
      </w:r>
      <w:r w:rsidRPr="00FE74A2">
        <w:rPr>
          <w:color w:val="000000" w:themeColor="text1"/>
        </w:rPr>
        <w:t xml:space="preserve"> les membres de la génération de 45 qui ne possèdent pas encore </w:t>
      </w:r>
      <w:r w:rsidR="00B55AB8" w:rsidRPr="00FE74A2">
        <w:rPr>
          <w:color w:val="000000" w:themeColor="text1"/>
        </w:rPr>
        <w:t>de titre universitaire</w:t>
      </w:r>
      <w:r w:rsidR="00A8035B" w:rsidRPr="00FE74A2">
        <w:rPr>
          <w:color w:val="000000" w:themeColor="text1"/>
        </w:rPr>
        <w:t xml:space="preserve"> la possibilité</w:t>
      </w:r>
      <w:r w:rsidR="00B55AB8" w:rsidRPr="00FE74A2">
        <w:rPr>
          <w:color w:val="000000" w:themeColor="text1"/>
        </w:rPr>
        <w:t xml:space="preserve"> d’acquérir un sens pratique du positionnement dans l’espace du débat intellectuel de la République fédérale. C’est à tout le moins ainsi qu’on peut comprendre l’insistance sur la dimension « formatrice » et la reconnaissance de la dette intellectuelle à l’égard des maîtres qu’on retrouve régulièrement dans les témoignages de ces participants. Par sa trajectoire sociale et intellectuelle,</w:t>
      </w:r>
      <w:r w:rsidR="00321867" w:rsidRPr="00FE74A2">
        <w:rPr>
          <w:color w:val="000000" w:themeColor="text1"/>
        </w:rPr>
        <w:t xml:space="preserve"> </w:t>
      </w:r>
      <w:proofErr w:type="spellStart"/>
      <w:r w:rsidR="00321867" w:rsidRPr="00FE74A2">
        <w:rPr>
          <w:color w:val="000000" w:themeColor="text1"/>
        </w:rPr>
        <w:t>Böckenförde</w:t>
      </w:r>
      <w:proofErr w:type="spellEnd"/>
      <w:r w:rsidR="00B55AB8" w:rsidRPr="00FE74A2">
        <w:rPr>
          <w:color w:val="000000" w:themeColor="text1"/>
        </w:rPr>
        <w:t>, né en 1930, apparaît typique de cette relation. Issu d’une famille catholique, son entrée</w:t>
      </w:r>
      <w:r w:rsidR="00321867" w:rsidRPr="00FE74A2">
        <w:rPr>
          <w:color w:val="000000" w:themeColor="text1"/>
        </w:rPr>
        <w:t xml:space="preserve"> dans la carrière académique </w:t>
      </w:r>
      <w:r w:rsidR="00B55AB8" w:rsidRPr="00FE74A2">
        <w:rPr>
          <w:color w:val="000000" w:themeColor="text1"/>
        </w:rPr>
        <w:lastRenderedPageBreak/>
        <w:t>(avec l’obtention de</w:t>
      </w:r>
      <w:r w:rsidR="00C336FC" w:rsidRPr="00FE74A2">
        <w:rPr>
          <w:color w:val="000000" w:themeColor="text1"/>
        </w:rPr>
        <w:t xml:space="preserve"> </w:t>
      </w:r>
      <w:r w:rsidR="00B55AB8" w:rsidRPr="00FE74A2">
        <w:rPr>
          <w:color w:val="000000" w:themeColor="text1"/>
        </w:rPr>
        <w:t>l’</w:t>
      </w:r>
      <w:r w:rsidR="00C336FC" w:rsidRPr="00FE74A2">
        <w:rPr>
          <w:color w:val="000000" w:themeColor="text1"/>
        </w:rPr>
        <w:t>habilitation</w:t>
      </w:r>
      <w:r w:rsidR="00321867" w:rsidRPr="00FE74A2">
        <w:rPr>
          <w:color w:val="000000" w:themeColor="text1"/>
        </w:rPr>
        <w:t xml:space="preserve"> </w:t>
      </w:r>
      <w:r w:rsidR="00B55AB8" w:rsidRPr="00FE74A2">
        <w:rPr>
          <w:color w:val="000000" w:themeColor="text1"/>
        </w:rPr>
        <w:t>correspond, comme pour les autres membres de la génération de 1945, à l’accélération de</w:t>
      </w:r>
      <w:r w:rsidR="00321867" w:rsidRPr="00FE74A2">
        <w:rPr>
          <w:color w:val="000000" w:themeColor="text1"/>
        </w:rPr>
        <w:t xml:space="preserve"> l’expansion de l’enseignement universitaire dans les années 1960 (Auteur, 2019). </w:t>
      </w:r>
      <w:r w:rsidR="008E7AB2" w:rsidRPr="00FE74A2">
        <w:rPr>
          <w:color w:val="000000" w:themeColor="text1"/>
        </w:rPr>
        <w:t>La notoriété acquise par certains de s</w:t>
      </w:r>
      <w:r w:rsidR="00C336FC" w:rsidRPr="00FE74A2">
        <w:rPr>
          <w:color w:val="000000" w:themeColor="text1"/>
        </w:rPr>
        <w:t>es écrits de jeunesse</w:t>
      </w:r>
      <w:r w:rsidR="00462561" w:rsidRPr="00FE74A2">
        <w:rPr>
          <w:color w:val="000000" w:themeColor="text1"/>
        </w:rPr>
        <w:t>, publiés entre la fin des années 1950 et le milieu des années 1960,</w:t>
      </w:r>
      <w:r w:rsidR="00C336FC" w:rsidRPr="00FE74A2">
        <w:rPr>
          <w:color w:val="000000" w:themeColor="text1"/>
        </w:rPr>
        <w:t xml:space="preserve"> </w:t>
      </w:r>
      <w:r w:rsidR="008E7AB2" w:rsidRPr="00FE74A2">
        <w:rPr>
          <w:color w:val="000000" w:themeColor="text1"/>
        </w:rPr>
        <w:t>au moment où il fréquente les séminaires d’</w:t>
      </w:r>
      <w:proofErr w:type="spellStart"/>
      <w:r w:rsidR="008E7AB2" w:rsidRPr="00FE74A2">
        <w:rPr>
          <w:color w:val="000000" w:themeColor="text1"/>
        </w:rPr>
        <w:t>Ebrach</w:t>
      </w:r>
      <w:proofErr w:type="spellEnd"/>
      <w:r w:rsidR="008E7AB2" w:rsidRPr="00FE74A2">
        <w:rPr>
          <w:color w:val="000000" w:themeColor="text1"/>
        </w:rPr>
        <w:t xml:space="preserve"> et de Munster, apparaissent comme le fruit de l’investissement simultané de deux domaines universitaires </w:t>
      </w:r>
      <w:r w:rsidR="00BB0E8C" w:rsidRPr="00FE74A2">
        <w:rPr>
          <w:color w:val="000000" w:themeColor="text1"/>
        </w:rPr>
        <w:t xml:space="preserve">dans lesquels il poursuit des recherches d’habilitation </w:t>
      </w:r>
      <w:r w:rsidR="008E7AB2" w:rsidRPr="00FE74A2">
        <w:rPr>
          <w:color w:val="000000" w:themeColor="text1"/>
        </w:rPr>
        <w:t xml:space="preserve">: l’histoire et le droit constitutionnel. </w:t>
      </w:r>
      <w:r w:rsidR="00BB0E8C" w:rsidRPr="00FE74A2">
        <w:rPr>
          <w:color w:val="000000" w:themeColor="text1"/>
        </w:rPr>
        <w:t>D’une part, ces écrits déploient une stratégie d’historicisation qui autorise à dénier sa pertinence à</w:t>
      </w:r>
      <w:r w:rsidR="008E7AB2" w:rsidRPr="00FE74A2">
        <w:rPr>
          <w:color w:val="000000" w:themeColor="text1"/>
        </w:rPr>
        <w:t xml:space="preserve"> l’alternative entre révolution et réaction. </w:t>
      </w:r>
      <w:r w:rsidR="00BB0E8C" w:rsidRPr="00FE74A2">
        <w:rPr>
          <w:color w:val="000000" w:themeColor="text1"/>
        </w:rPr>
        <w:t>D’autre part, en adoptant une posture philosophique d’historicisme radical, ces écrits</w:t>
      </w:r>
      <w:r w:rsidR="00BB0E8C" w:rsidRPr="00FE74A2">
        <w:rPr>
          <w:i/>
          <w:iCs/>
          <w:color w:val="000000" w:themeColor="text1"/>
        </w:rPr>
        <w:t xml:space="preserve"> </w:t>
      </w:r>
      <w:r w:rsidR="00BB0E8C" w:rsidRPr="00FE74A2">
        <w:rPr>
          <w:color w:val="000000" w:themeColor="text1"/>
        </w:rPr>
        <w:t>aboutissent</w:t>
      </w:r>
      <w:r w:rsidR="00462561" w:rsidRPr="00FE74A2">
        <w:rPr>
          <w:color w:val="000000" w:themeColor="text1"/>
        </w:rPr>
        <w:t xml:space="preserve"> </w:t>
      </w:r>
      <w:r w:rsidR="00BB0E8C" w:rsidRPr="00FE74A2">
        <w:rPr>
          <w:color w:val="000000" w:themeColor="text1"/>
        </w:rPr>
        <w:t xml:space="preserve">au </w:t>
      </w:r>
      <w:r w:rsidR="00462561" w:rsidRPr="00FE74A2">
        <w:rPr>
          <w:color w:val="000000" w:themeColor="text1"/>
        </w:rPr>
        <w:t>retournement de la pensée conservatrice contre elle-même au profit d’une défense radicale de l’État libéral.</w:t>
      </w:r>
    </w:p>
    <w:p w14:paraId="254DCBC0" w14:textId="77777777" w:rsidR="00321867" w:rsidRPr="00FE74A2" w:rsidRDefault="00321867" w:rsidP="001A5C12">
      <w:pPr>
        <w:pStyle w:val="Titre1"/>
        <w:keepNext/>
        <w:rPr>
          <w:color w:val="000000" w:themeColor="text1"/>
        </w:rPr>
      </w:pPr>
      <w:r w:rsidRPr="00FE74A2">
        <w:rPr>
          <w:color w:val="000000" w:themeColor="text1"/>
        </w:rPr>
        <w:t>Naissance d’un intellectuel catholique</w:t>
      </w:r>
    </w:p>
    <w:p w14:paraId="348E421E" w14:textId="3CF19C92" w:rsidR="00321867" w:rsidRPr="00FE74A2" w:rsidRDefault="00321867" w:rsidP="001A5C12">
      <w:pPr>
        <w:keepNext/>
        <w:rPr>
          <w:color w:val="000000" w:themeColor="text1"/>
        </w:rPr>
      </w:pPr>
      <w:r w:rsidRPr="00FE74A2">
        <w:rPr>
          <w:color w:val="000000" w:themeColor="text1"/>
        </w:rPr>
        <w:t xml:space="preserve">Le premier texte d’intervention signé par </w:t>
      </w:r>
      <w:proofErr w:type="spellStart"/>
      <w:r w:rsidRPr="00FE74A2">
        <w:rPr>
          <w:color w:val="000000" w:themeColor="text1"/>
        </w:rPr>
        <w:t>Böckenförde</w:t>
      </w:r>
      <w:proofErr w:type="spellEnd"/>
      <w:r w:rsidRPr="00FE74A2">
        <w:rPr>
          <w:color w:val="000000" w:themeColor="text1"/>
        </w:rPr>
        <w:t xml:space="preserve"> est publié en 1957 dans la revue </w:t>
      </w:r>
      <w:proofErr w:type="spellStart"/>
      <w:r w:rsidRPr="00FE74A2">
        <w:rPr>
          <w:i/>
          <w:color w:val="000000" w:themeColor="text1"/>
        </w:rPr>
        <w:t>Hochland</w:t>
      </w:r>
      <w:proofErr w:type="spellEnd"/>
      <w:r w:rsidR="00AB42AB" w:rsidRPr="00FE74A2">
        <w:rPr>
          <w:i/>
          <w:color w:val="000000" w:themeColor="text1"/>
        </w:rPr>
        <w:t>.</w:t>
      </w:r>
      <w:r w:rsidRPr="00FE74A2">
        <w:rPr>
          <w:i/>
          <w:color w:val="000000" w:themeColor="text1"/>
        </w:rPr>
        <w:t xml:space="preserve"> </w:t>
      </w:r>
      <w:r w:rsidR="00AB42AB" w:rsidRPr="00FE74A2">
        <w:rPr>
          <w:color w:val="000000" w:themeColor="text1"/>
        </w:rPr>
        <w:t>D</w:t>
      </w:r>
      <w:r w:rsidRPr="00FE74A2">
        <w:rPr>
          <w:color w:val="000000" w:themeColor="text1"/>
        </w:rPr>
        <w:t xml:space="preserve">irigée par son oncle Franz </w:t>
      </w:r>
      <w:proofErr w:type="spellStart"/>
      <w:r w:rsidRPr="00FE74A2">
        <w:rPr>
          <w:color w:val="000000" w:themeColor="text1"/>
        </w:rPr>
        <w:t>Schöning</w:t>
      </w:r>
      <w:proofErr w:type="spellEnd"/>
      <w:r w:rsidRPr="00FE74A2">
        <w:rPr>
          <w:noProof/>
          <w:color w:val="000000" w:themeColor="text1"/>
        </w:rPr>
        <w:t xml:space="preserve"> (Manent, 2018)</w:t>
      </w:r>
      <w:r w:rsidR="00AB42AB" w:rsidRPr="00FE74A2">
        <w:rPr>
          <w:noProof/>
          <w:color w:val="000000" w:themeColor="text1"/>
        </w:rPr>
        <w:t>, la revue</w:t>
      </w:r>
      <w:r w:rsidRPr="00FE74A2">
        <w:rPr>
          <w:color w:val="000000" w:themeColor="text1"/>
        </w:rPr>
        <w:t xml:space="preserve"> incarne le pôle « non-conformiste » du catholicisme allemand, en se faisant l’écho des dissidences laïques tolérées au sein de l’Église</w:t>
      </w:r>
      <w:r w:rsidRPr="00FE74A2">
        <w:rPr>
          <w:color w:val="000000" w:themeColor="text1"/>
          <w:vertAlign w:val="superscript"/>
        </w:rPr>
        <w:endnoteReference w:id="18"/>
      </w:r>
      <w:r w:rsidRPr="00FE74A2">
        <w:rPr>
          <w:color w:val="000000" w:themeColor="text1"/>
        </w:rPr>
        <w:t xml:space="preserve">. Intitulé </w:t>
      </w:r>
      <w:r w:rsidRPr="00FE74A2">
        <w:rPr>
          <w:i/>
          <w:color w:val="000000" w:themeColor="text1"/>
        </w:rPr>
        <w:t>L’ethos de la démocratie moderne et l’Église</w:t>
      </w:r>
      <w:r w:rsidRPr="00FE74A2">
        <w:rPr>
          <w:color w:val="000000" w:themeColor="text1"/>
          <w:vertAlign w:val="superscript"/>
        </w:rPr>
        <w:endnoteReference w:id="19"/>
      </w:r>
      <w:r w:rsidRPr="00FE74A2">
        <w:rPr>
          <w:color w:val="000000" w:themeColor="text1"/>
        </w:rPr>
        <w:t>, ce texte participe</w:t>
      </w:r>
      <w:r w:rsidRPr="00FE74A2">
        <w:rPr>
          <w:i/>
          <w:color w:val="000000" w:themeColor="text1"/>
        </w:rPr>
        <w:t xml:space="preserve"> </w:t>
      </w:r>
      <w:r w:rsidRPr="00FE74A2">
        <w:rPr>
          <w:color w:val="000000" w:themeColor="text1"/>
        </w:rPr>
        <w:t>d’un débat très vif sur le rôle politique des Églises et leur positionnement vis-à-vis de</w:t>
      </w:r>
      <w:r w:rsidR="00AB42AB" w:rsidRPr="00FE74A2">
        <w:rPr>
          <w:color w:val="000000" w:themeColor="text1"/>
        </w:rPr>
        <w:t xml:space="preserve"> la vie politique de la jeune démocratie allemande</w:t>
      </w:r>
      <w:r w:rsidRPr="00FE74A2">
        <w:rPr>
          <w:color w:val="000000" w:themeColor="text1"/>
        </w:rPr>
        <w:t xml:space="preserve">. Le contexte politique est en effet marqué par l’hégémonie croissante du parti chrétien-démocrate – la </w:t>
      </w:r>
      <w:proofErr w:type="spellStart"/>
      <w:r w:rsidRPr="00FE74A2">
        <w:rPr>
          <w:i/>
          <w:color w:val="000000" w:themeColor="text1"/>
        </w:rPr>
        <w:t>Christliche</w:t>
      </w:r>
      <w:proofErr w:type="spellEnd"/>
      <w:r w:rsidRPr="00FE74A2">
        <w:rPr>
          <w:i/>
          <w:color w:val="000000" w:themeColor="text1"/>
        </w:rPr>
        <w:t xml:space="preserve"> </w:t>
      </w:r>
      <w:proofErr w:type="spellStart"/>
      <w:r w:rsidRPr="00FE74A2">
        <w:rPr>
          <w:i/>
          <w:color w:val="000000" w:themeColor="text1"/>
        </w:rPr>
        <w:t>demokratische</w:t>
      </w:r>
      <w:proofErr w:type="spellEnd"/>
      <w:r w:rsidRPr="00FE74A2">
        <w:rPr>
          <w:i/>
          <w:color w:val="000000" w:themeColor="text1"/>
        </w:rPr>
        <w:t xml:space="preserve"> Union </w:t>
      </w:r>
      <w:r w:rsidRPr="00FE74A2">
        <w:rPr>
          <w:color w:val="000000" w:themeColor="text1"/>
        </w:rPr>
        <w:t xml:space="preserve">(CDU) – du chancelier Adenauer. Au sein des revues catholiques, le soutien apporté par la hiérarchie ecclésiastique à la CDU et à la politique de réarmement menée par le Chancelier soulève de nombreuses critiques. La question de la mise à disposition d’armes atomiques à la </w:t>
      </w:r>
      <w:r w:rsidRPr="00FE74A2">
        <w:rPr>
          <w:i/>
          <w:color w:val="000000" w:themeColor="text1"/>
        </w:rPr>
        <w:t>Bundeswehr</w:t>
      </w:r>
      <w:r w:rsidRPr="00FE74A2">
        <w:rPr>
          <w:color w:val="000000" w:themeColor="text1"/>
        </w:rPr>
        <w:t xml:space="preserve"> dans le cadre de l’Organisation du Traité de l’Atlantique nord </w:t>
      </w:r>
      <w:r w:rsidR="00AB42AB" w:rsidRPr="00FE74A2">
        <w:rPr>
          <w:color w:val="000000" w:themeColor="text1"/>
        </w:rPr>
        <w:t>devient par exemple</w:t>
      </w:r>
      <w:r w:rsidRPr="00FE74A2">
        <w:rPr>
          <w:color w:val="000000" w:themeColor="text1"/>
        </w:rPr>
        <w:t xml:space="preserve"> un des thèmes centraux de la campagne en vue des élections fédérales de septembre 1957</w:t>
      </w:r>
      <w:r w:rsidRPr="00FE74A2">
        <w:rPr>
          <w:noProof/>
          <w:color w:val="000000" w:themeColor="text1"/>
        </w:rPr>
        <w:t xml:space="preserve"> (Rupp, 1984 : 98-119</w:t>
      </w:r>
      <w:r w:rsidR="00CA3BBD" w:rsidRPr="00FE74A2">
        <w:rPr>
          <w:noProof/>
          <w:color w:val="000000" w:themeColor="text1"/>
        </w:rPr>
        <w:t>, Nehring, 2008</w:t>
      </w:r>
      <w:r w:rsidRPr="00FE74A2">
        <w:rPr>
          <w:noProof/>
          <w:color w:val="000000" w:themeColor="text1"/>
        </w:rPr>
        <w:t>)</w:t>
      </w:r>
      <w:r w:rsidR="00023970" w:rsidRPr="00FE74A2">
        <w:rPr>
          <w:noProof/>
          <w:color w:val="000000" w:themeColor="text1"/>
        </w:rPr>
        <w:t>.</w:t>
      </w:r>
      <w:r w:rsidRPr="00FE74A2">
        <w:rPr>
          <w:noProof/>
          <w:color w:val="000000" w:themeColor="text1"/>
        </w:rPr>
        <w:t xml:space="preserve"> Böckenförde contribue</w:t>
      </w:r>
      <w:r w:rsidR="00023970" w:rsidRPr="00FE74A2">
        <w:rPr>
          <w:noProof/>
          <w:color w:val="000000" w:themeColor="text1"/>
        </w:rPr>
        <w:t xml:space="preserve"> d’ailleurs</w:t>
      </w:r>
      <w:r w:rsidRPr="00FE74A2">
        <w:rPr>
          <w:noProof/>
          <w:color w:val="000000" w:themeColor="text1"/>
        </w:rPr>
        <w:t xml:space="preserve"> au débat théologique sur cette question dans un texte co-écrit avec Robert Spaemann</w:t>
      </w:r>
      <w:r w:rsidRPr="00FE74A2">
        <w:rPr>
          <w:color w:val="000000" w:themeColor="text1"/>
          <w:vertAlign w:val="superscript"/>
        </w:rPr>
        <w:endnoteReference w:id="20"/>
      </w:r>
      <w:r w:rsidRPr="00FE74A2" w:rsidDel="00E73BC9">
        <w:rPr>
          <w:noProof/>
          <w:color w:val="000000" w:themeColor="text1"/>
        </w:rPr>
        <w:t xml:space="preserve"> </w:t>
      </w:r>
      <w:r w:rsidRPr="00FE74A2">
        <w:rPr>
          <w:color w:val="000000" w:themeColor="text1"/>
        </w:rPr>
        <w:t>.</w:t>
      </w:r>
    </w:p>
    <w:p w14:paraId="508B49AC" w14:textId="3F07EA27" w:rsidR="00321867" w:rsidRPr="00FE74A2" w:rsidRDefault="00321867" w:rsidP="00321867">
      <w:pPr>
        <w:rPr>
          <w:color w:val="000000" w:themeColor="text1"/>
        </w:rPr>
      </w:pPr>
      <w:r w:rsidRPr="00FE74A2">
        <w:rPr>
          <w:i/>
          <w:color w:val="000000" w:themeColor="text1"/>
        </w:rPr>
        <w:t>L’ethos de la démocratie</w:t>
      </w:r>
      <w:r w:rsidRPr="00FE74A2">
        <w:rPr>
          <w:color w:val="000000" w:themeColor="text1"/>
        </w:rPr>
        <w:t xml:space="preserve"> se présente d’abord comme un réquisitoire contre l’immixtion des Églises dans les questions politiques. Mais il attaque de manière toute aussi centrale l’idée, défendue dans la doctrine catholique, selon laquelle il existerait un bien commun naturel, défini en dehors des formes historiques d’organisation politique. </w:t>
      </w:r>
      <w:r w:rsidR="0006343B" w:rsidRPr="00FE74A2">
        <w:rPr>
          <w:color w:val="000000" w:themeColor="text1"/>
        </w:rPr>
        <w:t xml:space="preserve"> À l’enc</w:t>
      </w:r>
      <w:r w:rsidRPr="00FE74A2">
        <w:rPr>
          <w:color w:val="000000" w:themeColor="text1"/>
        </w:rPr>
        <w:t xml:space="preserve">ontre cette doctrine, </w:t>
      </w:r>
      <w:proofErr w:type="spellStart"/>
      <w:r w:rsidRPr="00FE74A2">
        <w:rPr>
          <w:color w:val="000000" w:themeColor="text1"/>
        </w:rPr>
        <w:t>Böckenförde</w:t>
      </w:r>
      <w:proofErr w:type="spellEnd"/>
      <w:r w:rsidRPr="00FE74A2">
        <w:rPr>
          <w:color w:val="000000" w:themeColor="text1"/>
        </w:rPr>
        <w:t xml:space="preserve"> présente une défense du caractère historiquement situé de la démocratie comme « forme d’État ». Autrement dit, il s’agit d’historiciser la démocratie en l’abordant comme un cas particulier des « formes d’ordres concrètes étatiques » (</w:t>
      </w:r>
      <w:proofErr w:type="spellStart"/>
      <w:r w:rsidRPr="00FE74A2">
        <w:rPr>
          <w:i/>
          <w:color w:val="000000" w:themeColor="text1"/>
        </w:rPr>
        <w:t>konkreten</w:t>
      </w:r>
      <w:proofErr w:type="spellEnd"/>
      <w:r w:rsidRPr="00FE74A2">
        <w:rPr>
          <w:i/>
          <w:color w:val="000000" w:themeColor="text1"/>
        </w:rPr>
        <w:t xml:space="preserve"> </w:t>
      </w:r>
      <w:proofErr w:type="spellStart"/>
      <w:r w:rsidRPr="00FE74A2">
        <w:rPr>
          <w:i/>
          <w:color w:val="000000" w:themeColor="text1"/>
        </w:rPr>
        <w:t>staatlichen</w:t>
      </w:r>
      <w:proofErr w:type="spellEnd"/>
      <w:r w:rsidRPr="00FE74A2">
        <w:rPr>
          <w:i/>
          <w:color w:val="000000" w:themeColor="text1"/>
        </w:rPr>
        <w:t xml:space="preserve"> </w:t>
      </w:r>
      <w:proofErr w:type="spellStart"/>
      <w:r w:rsidRPr="00FE74A2">
        <w:rPr>
          <w:i/>
          <w:color w:val="000000" w:themeColor="text1"/>
        </w:rPr>
        <w:t>Ordnungsformen</w:t>
      </w:r>
      <w:proofErr w:type="spellEnd"/>
      <w:r w:rsidRPr="00FE74A2">
        <w:rPr>
          <w:color w:val="000000" w:themeColor="text1"/>
        </w:rPr>
        <w:t>)</w:t>
      </w:r>
      <w:r w:rsidRPr="00FE74A2">
        <w:rPr>
          <w:color w:val="000000" w:themeColor="text1"/>
          <w:vertAlign w:val="superscript"/>
        </w:rPr>
        <w:endnoteReference w:id="21"/>
      </w:r>
      <w:r w:rsidR="008B5FA6" w:rsidRPr="00FE74A2">
        <w:rPr>
          <w:color w:val="000000" w:themeColor="text1"/>
        </w:rPr>
        <w:t xml:space="preserve"> – une expression clairement inspiré</w:t>
      </w:r>
      <w:r w:rsidR="00AB42AB" w:rsidRPr="00FE74A2">
        <w:rPr>
          <w:color w:val="000000" w:themeColor="text1"/>
        </w:rPr>
        <w:t>e</w:t>
      </w:r>
      <w:r w:rsidR="008B5FA6" w:rsidRPr="00FE74A2">
        <w:rPr>
          <w:color w:val="000000" w:themeColor="text1"/>
        </w:rPr>
        <w:t xml:space="preserve"> par la « pensée de l’ordre concret » </w:t>
      </w:r>
      <w:r w:rsidR="008B5FA6" w:rsidRPr="00FE74A2">
        <w:rPr>
          <w:color w:val="000000" w:themeColor="text1"/>
        </w:rPr>
        <w:lastRenderedPageBreak/>
        <w:t>revendiquée par Schmitt</w:t>
      </w:r>
      <w:r w:rsidRPr="00FE74A2">
        <w:rPr>
          <w:color w:val="000000" w:themeColor="text1"/>
        </w:rPr>
        <w:t>. Cette stratégie d’historicisation</w:t>
      </w:r>
      <w:r w:rsidR="00544B78" w:rsidRPr="00FE74A2">
        <w:rPr>
          <w:color w:val="000000" w:themeColor="text1"/>
        </w:rPr>
        <w:t xml:space="preserve"> poursuit</w:t>
      </w:r>
      <w:r w:rsidRPr="00FE74A2">
        <w:rPr>
          <w:color w:val="000000" w:themeColor="text1"/>
        </w:rPr>
        <w:t xml:space="preserve"> simultanément deux objectifs distincts. D’un côté, elle sert à dénier</w:t>
      </w:r>
      <w:r w:rsidRPr="00FE74A2">
        <w:rPr>
          <w:i/>
          <w:color w:val="000000" w:themeColor="text1"/>
        </w:rPr>
        <w:t xml:space="preserve"> </w:t>
      </w:r>
      <w:r w:rsidR="008B5FA6" w:rsidRPr="00FE74A2">
        <w:rPr>
          <w:color w:val="000000" w:themeColor="text1"/>
        </w:rPr>
        <w:t>à</w:t>
      </w:r>
      <w:r w:rsidRPr="00FE74A2">
        <w:rPr>
          <w:color w:val="000000" w:themeColor="text1"/>
        </w:rPr>
        <w:t xml:space="preserve"> l’Église catholique </w:t>
      </w:r>
      <w:r w:rsidR="008B5FA6" w:rsidRPr="00FE74A2">
        <w:rPr>
          <w:color w:val="000000" w:themeColor="text1"/>
        </w:rPr>
        <w:t>le droit de</w:t>
      </w:r>
      <w:r w:rsidRPr="00FE74A2">
        <w:rPr>
          <w:color w:val="000000" w:themeColor="text1"/>
        </w:rPr>
        <w:t xml:space="preserve"> définir de manière absolue</w:t>
      </w:r>
      <w:r w:rsidR="008B5FA6" w:rsidRPr="00FE74A2">
        <w:rPr>
          <w:color w:val="000000" w:themeColor="text1"/>
        </w:rPr>
        <w:t xml:space="preserve"> et en dehors </w:t>
      </w:r>
      <w:r w:rsidR="00544B78" w:rsidRPr="00FE74A2">
        <w:rPr>
          <w:color w:val="000000" w:themeColor="text1"/>
        </w:rPr>
        <w:t>du processus</w:t>
      </w:r>
      <w:r w:rsidR="008B5FA6" w:rsidRPr="00FE74A2">
        <w:rPr>
          <w:color w:val="000000" w:themeColor="text1"/>
        </w:rPr>
        <w:t xml:space="preserve"> historique</w:t>
      </w:r>
      <w:r w:rsidRPr="00FE74A2">
        <w:rPr>
          <w:color w:val="000000" w:themeColor="text1"/>
        </w:rPr>
        <w:t xml:space="preserve"> un </w:t>
      </w:r>
      <w:r w:rsidR="008B5FA6" w:rsidRPr="00FE74A2">
        <w:rPr>
          <w:color w:val="000000" w:themeColor="text1"/>
        </w:rPr>
        <w:t xml:space="preserve">critère du </w:t>
      </w:r>
      <w:r w:rsidRPr="00FE74A2">
        <w:rPr>
          <w:color w:val="000000" w:themeColor="text1"/>
        </w:rPr>
        <w:t xml:space="preserve">bien commun. Mais cette relativisation a pour corollaire l’absolutisation du rôle de l’État. Dans une note de bas de page, </w:t>
      </w:r>
      <w:proofErr w:type="spellStart"/>
      <w:r w:rsidRPr="00FE74A2">
        <w:rPr>
          <w:color w:val="000000" w:themeColor="text1"/>
        </w:rPr>
        <w:t>Böckenförde</w:t>
      </w:r>
      <w:proofErr w:type="spellEnd"/>
      <w:r w:rsidRPr="00FE74A2">
        <w:rPr>
          <w:color w:val="000000" w:themeColor="text1"/>
        </w:rPr>
        <w:t xml:space="preserve"> fait explicitement référence à l’interdiction du Parti communiste allemand prononcé</w:t>
      </w:r>
      <w:r w:rsidR="008B5FA6" w:rsidRPr="00FE74A2">
        <w:rPr>
          <w:color w:val="000000" w:themeColor="text1"/>
        </w:rPr>
        <w:t>e</w:t>
      </w:r>
      <w:r w:rsidRPr="00FE74A2">
        <w:rPr>
          <w:color w:val="000000" w:themeColor="text1"/>
        </w:rPr>
        <w:t xml:space="preserve"> par </w:t>
      </w:r>
      <w:r w:rsidR="008B5FA6" w:rsidRPr="00FE74A2">
        <w:rPr>
          <w:color w:val="000000" w:themeColor="text1"/>
        </w:rPr>
        <w:t>le Tribunal constitutionnel</w:t>
      </w:r>
      <w:r w:rsidRPr="00FE74A2">
        <w:rPr>
          <w:color w:val="000000" w:themeColor="text1"/>
        </w:rPr>
        <w:t xml:space="preserve"> de Karlsruhe en 1953 pour affirmer que l’Église catholique, à défaut de reconnaître le caractère relatif de la définition du bien commun, s’expose à un traitement similaire. La pacification entraînée par la relativisation des conflits à l’intérieur de l’État habilite ce dernier à désigner comme ennemi</w:t>
      </w:r>
      <w:r w:rsidR="008B5FA6" w:rsidRPr="00FE74A2">
        <w:rPr>
          <w:color w:val="000000" w:themeColor="text1"/>
        </w:rPr>
        <w:t>s</w:t>
      </w:r>
      <w:r w:rsidRPr="00FE74A2">
        <w:rPr>
          <w:color w:val="000000" w:themeColor="text1"/>
        </w:rPr>
        <w:t xml:space="preserve"> les groupements qui n’abandonnent pas leurs prétentions à la validité absolue de leurs croyances.</w:t>
      </w:r>
    </w:p>
    <w:p w14:paraId="0A961DFC" w14:textId="7ECF7A2D" w:rsidR="00321867" w:rsidRPr="00FE74A2" w:rsidRDefault="00321867" w:rsidP="00321867">
      <w:pPr>
        <w:rPr>
          <w:color w:val="000000" w:themeColor="text1"/>
        </w:rPr>
      </w:pPr>
      <w:r w:rsidRPr="00FE74A2">
        <w:rPr>
          <w:color w:val="000000" w:themeColor="text1"/>
        </w:rPr>
        <w:t>En 1961, année où il rejoint le SPD, après que celui-ci a abandonné, selon ses mots, sa « vision du monde » absolue au Congrès de Bad-Godesberg</w:t>
      </w:r>
      <w:r w:rsidRPr="00FE74A2">
        <w:rPr>
          <w:color w:val="000000" w:themeColor="text1"/>
          <w:vertAlign w:val="superscript"/>
        </w:rPr>
        <w:endnoteReference w:id="22"/>
      </w:r>
      <w:r w:rsidRPr="00FE74A2">
        <w:rPr>
          <w:color w:val="000000" w:themeColor="text1"/>
        </w:rPr>
        <w:t xml:space="preserve">, </w:t>
      </w:r>
      <w:proofErr w:type="spellStart"/>
      <w:r w:rsidRPr="00FE74A2">
        <w:rPr>
          <w:color w:val="000000" w:themeColor="text1"/>
        </w:rPr>
        <w:t>Böckenförde</w:t>
      </w:r>
      <w:proofErr w:type="spellEnd"/>
      <w:r w:rsidRPr="00FE74A2">
        <w:rPr>
          <w:color w:val="000000" w:themeColor="text1"/>
        </w:rPr>
        <w:t xml:space="preserve"> publie </w:t>
      </w:r>
      <w:r w:rsidRPr="00FE74A2">
        <w:rPr>
          <w:i/>
          <w:color w:val="000000" w:themeColor="text1"/>
        </w:rPr>
        <w:t>Le catholicisme allemand en 1933</w:t>
      </w:r>
      <w:r w:rsidRPr="00FE74A2">
        <w:rPr>
          <w:color w:val="000000" w:themeColor="text1"/>
          <w:vertAlign w:val="superscript"/>
        </w:rPr>
        <w:endnoteReference w:id="23"/>
      </w:r>
      <w:r w:rsidRPr="00FE74A2">
        <w:rPr>
          <w:color w:val="000000" w:themeColor="text1"/>
        </w:rPr>
        <w:t xml:space="preserve">, article qui suscitera de nombreuses </w:t>
      </w:r>
      <w:r w:rsidR="007803C4" w:rsidRPr="00FE74A2">
        <w:rPr>
          <w:color w:val="000000" w:themeColor="text1"/>
        </w:rPr>
        <w:t xml:space="preserve">réactions </w:t>
      </w:r>
      <w:r w:rsidRPr="00FE74A2">
        <w:rPr>
          <w:color w:val="000000" w:themeColor="text1"/>
        </w:rPr>
        <w:t>dans les revues de l’époque.</w:t>
      </w:r>
      <w:r w:rsidRPr="00FE74A2">
        <w:rPr>
          <w:i/>
          <w:color w:val="000000" w:themeColor="text1"/>
        </w:rPr>
        <w:t xml:space="preserve"> </w:t>
      </w:r>
      <w:r w:rsidR="00734E00" w:rsidRPr="00FE74A2">
        <w:rPr>
          <w:color w:val="000000" w:themeColor="text1"/>
        </w:rPr>
        <w:t>L’article</w:t>
      </w:r>
      <w:r w:rsidRPr="00FE74A2">
        <w:rPr>
          <w:color w:val="000000" w:themeColor="text1"/>
        </w:rPr>
        <w:t xml:space="preserve"> </w:t>
      </w:r>
      <w:r w:rsidR="00734E00" w:rsidRPr="00FE74A2">
        <w:rPr>
          <w:color w:val="000000" w:themeColor="text1"/>
        </w:rPr>
        <w:t xml:space="preserve">revient </w:t>
      </w:r>
      <w:r w:rsidRPr="00FE74A2">
        <w:rPr>
          <w:color w:val="000000" w:themeColor="text1"/>
        </w:rPr>
        <w:t xml:space="preserve">sur l’attitude conciliante </w:t>
      </w:r>
      <w:r w:rsidR="00D40141" w:rsidRPr="00FE74A2">
        <w:rPr>
          <w:color w:val="000000" w:themeColor="text1"/>
        </w:rPr>
        <w:t xml:space="preserve">de l’Église catholique – à travers ses hauts dignitaires et les dirigeants du parti catholique du </w:t>
      </w:r>
      <w:r w:rsidR="00D40141" w:rsidRPr="00FE74A2">
        <w:rPr>
          <w:i/>
          <w:color w:val="000000" w:themeColor="text1"/>
        </w:rPr>
        <w:t>Zentrum</w:t>
      </w:r>
      <w:r w:rsidR="00D40141" w:rsidRPr="00FE74A2">
        <w:rPr>
          <w:color w:val="000000" w:themeColor="text1"/>
        </w:rPr>
        <w:t xml:space="preserve"> – </w:t>
      </w:r>
      <w:r w:rsidRPr="00FE74A2">
        <w:rPr>
          <w:color w:val="000000" w:themeColor="text1"/>
        </w:rPr>
        <w:t xml:space="preserve">envers le parti nazi au moment de la prise du pouvoir par Hitler. Pour </w:t>
      </w:r>
      <w:proofErr w:type="spellStart"/>
      <w:r w:rsidRPr="00FE74A2">
        <w:rPr>
          <w:color w:val="000000" w:themeColor="text1"/>
        </w:rPr>
        <w:t>Böckenförde</w:t>
      </w:r>
      <w:proofErr w:type="spellEnd"/>
      <w:r w:rsidRPr="00FE74A2">
        <w:rPr>
          <w:color w:val="000000" w:themeColor="text1"/>
        </w:rPr>
        <w:t xml:space="preserve">, cette attitude s’explique avant tout par l’antagonisme fondamental de l’Église catholique vis-à-vis de la modernité politique. </w:t>
      </w:r>
      <w:r w:rsidR="007803C4" w:rsidRPr="00FE74A2">
        <w:rPr>
          <w:color w:val="000000" w:themeColor="text1"/>
        </w:rPr>
        <w:t>L’</w:t>
      </w:r>
      <w:r w:rsidRPr="00FE74A2">
        <w:rPr>
          <w:color w:val="000000" w:themeColor="text1"/>
        </w:rPr>
        <w:t>antilibéralisme</w:t>
      </w:r>
      <w:r w:rsidR="007803C4" w:rsidRPr="00FE74A2">
        <w:rPr>
          <w:color w:val="000000" w:themeColor="text1"/>
        </w:rPr>
        <w:t xml:space="preserve"> professé par l’Église</w:t>
      </w:r>
      <w:r w:rsidRPr="00FE74A2">
        <w:rPr>
          <w:color w:val="000000" w:themeColor="text1"/>
        </w:rPr>
        <w:t xml:space="preserve">, incarné par la condamnation de Lamennais, et </w:t>
      </w:r>
      <w:r w:rsidR="007803C4" w:rsidRPr="00FE74A2">
        <w:rPr>
          <w:color w:val="000000" w:themeColor="text1"/>
        </w:rPr>
        <w:t xml:space="preserve">son </w:t>
      </w:r>
      <w:r w:rsidRPr="00FE74A2">
        <w:rPr>
          <w:color w:val="000000" w:themeColor="text1"/>
        </w:rPr>
        <w:t>opposition aux idées de 1789 empêchent les catholiques de se considérer comme des citoyens de leur État (</w:t>
      </w:r>
      <w:proofErr w:type="spellStart"/>
      <w:r w:rsidRPr="00FE74A2">
        <w:rPr>
          <w:i/>
          <w:color w:val="000000" w:themeColor="text1"/>
        </w:rPr>
        <w:t>Staatsbürger</w:t>
      </w:r>
      <w:proofErr w:type="spellEnd"/>
      <w:r w:rsidRPr="00FE74A2">
        <w:rPr>
          <w:color w:val="000000" w:themeColor="text1"/>
        </w:rPr>
        <w:t>)</w:t>
      </w:r>
      <w:r w:rsidRPr="00FE74A2">
        <w:rPr>
          <w:color w:val="000000" w:themeColor="text1"/>
          <w:vertAlign w:val="superscript"/>
        </w:rPr>
        <w:endnoteReference w:id="24"/>
      </w:r>
      <w:r w:rsidRPr="00FE74A2">
        <w:rPr>
          <w:color w:val="000000" w:themeColor="text1"/>
        </w:rPr>
        <w:t>. Ceux-ci placent en effet leur représentation d’un ordre régi par le « droit naturel » au-dessus de toute valeur politique et se trouvent, par conséquent, incapables de calculer les effets politiques à moyen terme de leurs décisions.</w:t>
      </w:r>
    </w:p>
    <w:p w14:paraId="3C08FF80" w14:textId="77777777" w:rsidR="00321867" w:rsidRPr="00FE74A2" w:rsidRDefault="00321867" w:rsidP="00321867">
      <w:pPr>
        <w:rPr>
          <w:color w:val="000000" w:themeColor="text1"/>
        </w:rPr>
      </w:pPr>
      <w:r w:rsidRPr="00FE74A2">
        <w:rPr>
          <w:color w:val="000000" w:themeColor="text1"/>
        </w:rPr>
        <w:t xml:space="preserve">En dénonçant le refus de l’Église de reconnaître la nécessité historique de la séparation entre l’État et la société comme un « déni de l’Histoire », </w:t>
      </w:r>
      <w:proofErr w:type="spellStart"/>
      <w:r w:rsidRPr="00FE74A2">
        <w:rPr>
          <w:color w:val="000000" w:themeColor="text1"/>
        </w:rPr>
        <w:t>Böckenförde</w:t>
      </w:r>
      <w:proofErr w:type="spellEnd"/>
      <w:r w:rsidRPr="00FE74A2">
        <w:rPr>
          <w:color w:val="000000" w:themeColor="text1"/>
        </w:rPr>
        <w:t xml:space="preserve"> place l’Église dans une relation d’équivalence avec le marxisme. Mais il refuse également l’alternative entre libéralisme et marxisme :</w:t>
      </w:r>
    </w:p>
    <w:p w14:paraId="403E98C2" w14:textId="77777777" w:rsidR="00321867" w:rsidRPr="00FE74A2" w:rsidRDefault="00321867" w:rsidP="00B8794D">
      <w:pPr>
        <w:pStyle w:val="Citation"/>
        <w:spacing w:before="120" w:after="120" w:line="240" w:lineRule="auto"/>
        <w:ind w:left="567" w:right="567"/>
        <w:jc w:val="both"/>
        <w:rPr>
          <w:color w:val="000000" w:themeColor="text1"/>
        </w:rPr>
      </w:pPr>
      <w:r w:rsidRPr="00FE74A2">
        <w:rPr>
          <w:color w:val="000000" w:themeColor="text1"/>
        </w:rPr>
        <w:t>« À défaut d’accepter la coexistence structurelle de “l’État” et de “la société”, il ne reste que la possibilité, ou bien de dissoudre l’État dans la société, en laissant par là le champ libre à la société de consommation et de besoins et en subsumant l’individu à sa légalité fonctionnelle, ou bien de dépasser la société par l’État, en écartant corrélativement les droits de l’Homme et les libertés individuelles. La première est la voie suivie – de manière certes radicalement différente – par le libéralisme et le marxisme ; la seconde est la voie du fascisme. »</w:t>
      </w:r>
      <w:r w:rsidRPr="00FE74A2">
        <w:rPr>
          <w:color w:val="000000" w:themeColor="text1"/>
          <w:vertAlign w:val="superscript"/>
        </w:rPr>
        <w:endnoteReference w:id="25"/>
      </w:r>
    </w:p>
    <w:p w14:paraId="3C771A5A" w14:textId="2AE559C1" w:rsidR="00321867" w:rsidRPr="00FE74A2" w:rsidRDefault="00321867" w:rsidP="00321867">
      <w:pPr>
        <w:rPr>
          <w:color w:val="000000" w:themeColor="text1"/>
        </w:rPr>
      </w:pPr>
      <w:r w:rsidRPr="00FE74A2">
        <w:rPr>
          <w:color w:val="000000" w:themeColor="text1"/>
        </w:rPr>
        <w:t xml:space="preserve">On voit dans ces deux textes comment les positions adoptées dans un espace de débat spécifique, interne à l’Église catholique, recouvrent immédiatement un positionnement </w:t>
      </w:r>
      <w:r w:rsidRPr="00FE74A2">
        <w:rPr>
          <w:color w:val="000000" w:themeColor="text1"/>
        </w:rPr>
        <w:lastRenderedPageBreak/>
        <w:t>politique</w:t>
      </w:r>
      <w:r w:rsidR="0006343B" w:rsidRPr="00FE74A2">
        <w:rPr>
          <w:color w:val="000000" w:themeColor="text1"/>
        </w:rPr>
        <w:t xml:space="preserve">. </w:t>
      </w:r>
      <w:r w:rsidRPr="00FE74A2">
        <w:rPr>
          <w:color w:val="000000" w:themeColor="text1"/>
        </w:rPr>
        <w:t xml:space="preserve"> </w:t>
      </w:r>
      <w:r w:rsidR="0006343B" w:rsidRPr="00FE74A2">
        <w:rPr>
          <w:color w:val="000000" w:themeColor="text1"/>
        </w:rPr>
        <w:t>Ces prises de position ne peuvent pas être qualifiées de réactionnaires, puisqu’elles prennent à revers la position « anhistorique » de la réaction. Pour la même raison, cependant, elles ne sauraient être révolutionnaires, puisqu’être révolutionnaire reviendrait à vouloir la même chose que les réactionnaires. D</w:t>
      </w:r>
      <w:r w:rsidRPr="00FE74A2">
        <w:rPr>
          <w:color w:val="000000" w:themeColor="text1"/>
        </w:rPr>
        <w:t>ans un contexte dominé par l’</w:t>
      </w:r>
      <w:r w:rsidR="008B5FA6" w:rsidRPr="00FE74A2">
        <w:rPr>
          <w:color w:val="000000" w:themeColor="text1"/>
        </w:rPr>
        <w:t>alternative</w:t>
      </w:r>
      <w:r w:rsidRPr="00FE74A2">
        <w:rPr>
          <w:color w:val="000000" w:themeColor="text1"/>
        </w:rPr>
        <w:t xml:space="preserve"> entre libéralisme économique et communisme, </w:t>
      </w:r>
      <w:r w:rsidR="0006343B" w:rsidRPr="00FE74A2">
        <w:rPr>
          <w:color w:val="000000" w:themeColor="text1"/>
        </w:rPr>
        <w:t>on peut bien parler d’une stratégie « incontournable », à l’image du Janus philosophique analysé par Pierre Bourdieu dans la figure de Martin Heidegger</w:t>
      </w:r>
      <w:r w:rsidR="00734E00" w:rsidRPr="00FE74A2">
        <w:rPr>
          <w:color w:val="000000" w:themeColor="text1"/>
        </w:rPr>
        <w:t xml:space="preserve"> (</w:t>
      </w:r>
      <w:r w:rsidR="00E90EE7" w:rsidRPr="00FE74A2">
        <w:rPr>
          <w:color w:val="000000" w:themeColor="text1"/>
        </w:rPr>
        <w:t>Bourdieu</w:t>
      </w:r>
      <w:r w:rsidR="00A43E0D" w:rsidRPr="00FE74A2">
        <w:rPr>
          <w:color w:val="000000" w:themeColor="text1"/>
        </w:rPr>
        <w:t>,</w:t>
      </w:r>
      <w:r w:rsidR="00E90EE7" w:rsidRPr="00FE74A2">
        <w:rPr>
          <w:color w:val="000000" w:themeColor="text1"/>
        </w:rPr>
        <w:t xml:space="preserve"> 1988</w:t>
      </w:r>
      <w:r w:rsidR="00A43E0D" w:rsidRPr="00FE74A2">
        <w:rPr>
          <w:color w:val="000000" w:themeColor="text1"/>
        </w:rPr>
        <w:t> :</w:t>
      </w:r>
      <w:r w:rsidR="00E90EE7" w:rsidRPr="00FE74A2">
        <w:rPr>
          <w:color w:val="000000" w:themeColor="text1"/>
        </w:rPr>
        <w:t xml:space="preserve"> 74</w:t>
      </w:r>
      <w:r w:rsidR="00734E00" w:rsidRPr="00FE74A2">
        <w:rPr>
          <w:color w:val="000000" w:themeColor="text1"/>
        </w:rPr>
        <w:t>)</w:t>
      </w:r>
      <w:r w:rsidR="0006343B" w:rsidRPr="00FE74A2">
        <w:rPr>
          <w:color w:val="000000" w:themeColor="text1"/>
        </w:rPr>
        <w:t>.</w:t>
      </w:r>
      <w:r w:rsidRPr="00FE74A2">
        <w:rPr>
          <w:color w:val="000000" w:themeColor="text1"/>
        </w:rPr>
        <w:t xml:space="preserve"> Une telle stratégie présente, pour un jeune intellectuel, l’avantage de se mettre en travers du chemin de toutes les autres stratégies – conservatrices ou marxistes – qu’elle se doit de concurrencer.</w:t>
      </w:r>
    </w:p>
    <w:p w14:paraId="403ABA4C" w14:textId="77777777" w:rsidR="00321867" w:rsidRPr="00FE74A2" w:rsidRDefault="00321867" w:rsidP="00104E1E">
      <w:pPr>
        <w:pStyle w:val="Titre1"/>
        <w:keepNext/>
        <w:rPr>
          <w:color w:val="000000" w:themeColor="text1"/>
        </w:rPr>
      </w:pPr>
      <w:r w:rsidRPr="00FE74A2">
        <w:rPr>
          <w:color w:val="000000" w:themeColor="text1"/>
        </w:rPr>
        <w:t>L’État social contre le marxisme : Lorenz von Stein et la Révolution française</w:t>
      </w:r>
    </w:p>
    <w:p w14:paraId="71C06563" w14:textId="0FB8FF6D" w:rsidR="00627606" w:rsidRPr="00FE74A2" w:rsidRDefault="00F80280" w:rsidP="00104E1E">
      <w:pPr>
        <w:keepNext/>
        <w:rPr>
          <w:color w:val="000000" w:themeColor="text1"/>
        </w:rPr>
      </w:pPr>
      <w:r w:rsidRPr="00FE74A2">
        <w:rPr>
          <w:color w:val="000000" w:themeColor="text1"/>
        </w:rPr>
        <w:t>Le propre de cet historicisme radical est de pousser la logique de chacun des pôles de l’alternative qu’il entend dépasser jusqu’au point où cette logique se retourne contre elle-même. C</w:t>
      </w:r>
      <w:r w:rsidR="00642398" w:rsidRPr="00FE74A2">
        <w:rPr>
          <w:color w:val="000000" w:themeColor="text1"/>
        </w:rPr>
        <w:t xml:space="preserve">ette stratégie </w:t>
      </w:r>
      <w:r w:rsidRPr="00FE74A2">
        <w:rPr>
          <w:color w:val="000000" w:themeColor="text1"/>
        </w:rPr>
        <w:t xml:space="preserve">de dépassement autorise à faire tenir ensemble des termes en apparence contradictoire – comme libéralisme et État social –, tout en surenchérissant sur la critique </w:t>
      </w:r>
      <w:r w:rsidR="00627606" w:rsidRPr="00FE74A2">
        <w:rPr>
          <w:color w:val="000000" w:themeColor="text1"/>
        </w:rPr>
        <w:t xml:space="preserve">conservatrice </w:t>
      </w:r>
      <w:r w:rsidRPr="00FE74A2">
        <w:rPr>
          <w:color w:val="000000" w:themeColor="text1"/>
        </w:rPr>
        <w:t xml:space="preserve">de l’État social. Cette critique, on l’a vu avec </w:t>
      </w:r>
      <w:proofErr w:type="spellStart"/>
      <w:r w:rsidRPr="00FE74A2">
        <w:rPr>
          <w:color w:val="000000" w:themeColor="text1"/>
        </w:rPr>
        <w:t>Forsthoff</w:t>
      </w:r>
      <w:proofErr w:type="spellEnd"/>
      <w:r w:rsidRPr="00FE74A2">
        <w:rPr>
          <w:color w:val="000000" w:themeColor="text1"/>
        </w:rPr>
        <w:t xml:space="preserve">, </w:t>
      </w:r>
      <w:r w:rsidR="0018634E" w:rsidRPr="00FE74A2">
        <w:rPr>
          <w:color w:val="000000" w:themeColor="text1"/>
        </w:rPr>
        <w:t xml:space="preserve">voit dans l’inscription de l’État social dans la Loi fondamentale un signe de l’obsolescence de la loi comme traduction rationnelle de principes de portée universelle et abstraite. </w:t>
      </w:r>
    </w:p>
    <w:p w14:paraId="1CFD8E37" w14:textId="2BA8B04C" w:rsidR="00321867" w:rsidRPr="00FE74A2" w:rsidRDefault="0018634E" w:rsidP="00321867">
      <w:pPr>
        <w:rPr>
          <w:color w:val="000000" w:themeColor="text1"/>
        </w:rPr>
      </w:pPr>
      <w:r w:rsidRPr="00FE74A2">
        <w:rPr>
          <w:color w:val="000000" w:themeColor="text1"/>
        </w:rPr>
        <w:t xml:space="preserve">Proprement réactionnaire, dans le sens où elle prône le retour à un </w:t>
      </w:r>
      <w:proofErr w:type="spellStart"/>
      <w:r w:rsidRPr="00FE74A2">
        <w:rPr>
          <w:i/>
          <w:iCs/>
          <w:color w:val="000000" w:themeColor="text1"/>
        </w:rPr>
        <w:t>Rechtsstaat</w:t>
      </w:r>
      <w:proofErr w:type="spellEnd"/>
      <w:r w:rsidRPr="00FE74A2">
        <w:rPr>
          <w:i/>
          <w:iCs/>
          <w:color w:val="000000" w:themeColor="text1"/>
        </w:rPr>
        <w:t xml:space="preserve"> </w:t>
      </w:r>
      <w:r w:rsidRPr="00FE74A2">
        <w:rPr>
          <w:color w:val="000000" w:themeColor="text1"/>
        </w:rPr>
        <w:t xml:space="preserve">idéalisée, cette critique peut cependant être prise en défaut par une stratégie qui consiste à montrer que la redistribution des richesses via l’État social est une condition nécessaire à la </w:t>
      </w:r>
      <w:r w:rsidRPr="00FE74A2">
        <w:rPr>
          <w:i/>
          <w:iCs/>
          <w:color w:val="000000" w:themeColor="text1"/>
        </w:rPr>
        <w:t>conservation</w:t>
      </w:r>
      <w:r w:rsidRPr="00FE74A2">
        <w:rPr>
          <w:color w:val="000000" w:themeColor="text1"/>
        </w:rPr>
        <w:t xml:space="preserve"> de la séparation libérale entre l’État et la société. C’est cette stratégie qui est mise en œuvre par </w:t>
      </w:r>
      <w:proofErr w:type="spellStart"/>
      <w:r w:rsidRPr="00FE74A2">
        <w:rPr>
          <w:color w:val="000000" w:themeColor="text1"/>
        </w:rPr>
        <w:t>Böckenförde</w:t>
      </w:r>
      <w:proofErr w:type="spellEnd"/>
      <w:r w:rsidRPr="00FE74A2">
        <w:rPr>
          <w:color w:val="000000" w:themeColor="text1"/>
        </w:rPr>
        <w:t xml:space="preserve"> dans</w:t>
      </w:r>
      <w:r w:rsidR="00321867" w:rsidRPr="00FE74A2">
        <w:rPr>
          <w:color w:val="000000" w:themeColor="text1"/>
        </w:rPr>
        <w:t xml:space="preserve"> une contribution de 1963 publiée dans les mélanges offerts à l’historien Otto Brunner (un des deux dédicataires, avec Franz Schnabel, de sa thèse d’habilitation en Histoire)</w:t>
      </w:r>
      <w:r w:rsidR="00321867" w:rsidRPr="00FE74A2">
        <w:rPr>
          <w:color w:val="000000" w:themeColor="text1"/>
          <w:vertAlign w:val="superscript"/>
        </w:rPr>
        <w:t xml:space="preserve"> </w:t>
      </w:r>
      <w:r w:rsidR="00321867" w:rsidRPr="00FE74A2">
        <w:rPr>
          <w:color w:val="000000" w:themeColor="text1"/>
          <w:vertAlign w:val="superscript"/>
        </w:rPr>
        <w:endnoteReference w:id="26"/>
      </w:r>
      <w:r w:rsidR="0006343B" w:rsidRPr="00FE74A2">
        <w:rPr>
          <w:color w:val="000000" w:themeColor="text1"/>
        </w:rPr>
        <w:t>. L’</w:t>
      </w:r>
      <w:r w:rsidR="00C84076" w:rsidRPr="00FE74A2">
        <w:rPr>
          <w:color w:val="000000" w:themeColor="text1"/>
        </w:rPr>
        <w:t>essai</w:t>
      </w:r>
      <w:r w:rsidR="0006343B" w:rsidRPr="00FE74A2">
        <w:rPr>
          <w:color w:val="000000" w:themeColor="text1"/>
        </w:rPr>
        <w:t>,</w:t>
      </w:r>
      <w:r w:rsidR="00C84076" w:rsidRPr="00FE74A2">
        <w:rPr>
          <w:color w:val="000000" w:themeColor="text1"/>
        </w:rPr>
        <w:t xml:space="preserve"> centré sur la figure du juriste prussien Lorenz v</w:t>
      </w:r>
      <w:r w:rsidR="001445B7" w:rsidRPr="00FE74A2">
        <w:rPr>
          <w:color w:val="000000" w:themeColor="text1"/>
        </w:rPr>
        <w:t>on Stein</w:t>
      </w:r>
      <w:r w:rsidR="00C84076" w:rsidRPr="00FE74A2">
        <w:rPr>
          <w:color w:val="000000" w:themeColor="text1"/>
        </w:rPr>
        <w:t xml:space="preserve">, </w:t>
      </w:r>
      <w:r w:rsidR="00321867" w:rsidRPr="00FE74A2">
        <w:rPr>
          <w:color w:val="000000" w:themeColor="text1"/>
        </w:rPr>
        <w:t>figure largement oubliée de la philosophie politique allemande</w:t>
      </w:r>
      <w:r w:rsidR="00C84076" w:rsidRPr="00FE74A2">
        <w:rPr>
          <w:color w:val="000000" w:themeColor="text1"/>
        </w:rPr>
        <w:t xml:space="preserve"> mais dont l’ouvrage sur la Constitution prussienne ont fait l’objet d’une nouvelle édition préfacée par Carl Schmitt en 1941</w:t>
      </w:r>
      <w:r w:rsidR="0006343B" w:rsidRPr="00FE74A2">
        <w:rPr>
          <w:color w:val="000000" w:themeColor="text1"/>
        </w:rPr>
        <w:t>, prolonge la thématique, commune à Ritter et à Brunner, de l</w:t>
      </w:r>
      <w:r w:rsidR="00D46194" w:rsidRPr="00FE74A2">
        <w:rPr>
          <w:color w:val="000000" w:themeColor="text1"/>
        </w:rPr>
        <w:t>a « rupture » entraînée dans l’histoire par la Déclaration des droits de l’Homme et du citoye</w:t>
      </w:r>
      <w:r w:rsidR="00642398" w:rsidRPr="00FE74A2">
        <w:rPr>
          <w:color w:val="000000" w:themeColor="text1"/>
        </w:rPr>
        <w:t>n</w:t>
      </w:r>
      <w:r w:rsidR="00E70BC9" w:rsidRPr="00FE74A2">
        <w:rPr>
          <w:color w:val="000000" w:themeColor="text1"/>
        </w:rPr>
        <w:t xml:space="preserve"> (</w:t>
      </w:r>
      <w:r w:rsidR="00642398" w:rsidRPr="00FE74A2">
        <w:rPr>
          <w:rStyle w:val="Appeldenotedefin"/>
          <w:color w:val="000000" w:themeColor="text1"/>
        </w:rPr>
        <w:endnoteReference w:id="27"/>
      </w:r>
      <w:r w:rsidR="00321867" w:rsidRPr="00FE74A2">
        <w:rPr>
          <w:color w:val="000000" w:themeColor="text1"/>
        </w:rPr>
        <w:t xml:space="preserve">. </w:t>
      </w:r>
      <w:r w:rsidR="00C84076" w:rsidRPr="00FE74A2">
        <w:rPr>
          <w:color w:val="000000" w:themeColor="text1"/>
        </w:rPr>
        <w:t xml:space="preserve">Von Stein </w:t>
      </w:r>
      <w:r w:rsidR="00FE7307" w:rsidRPr="00FE74A2">
        <w:rPr>
          <w:color w:val="000000" w:themeColor="text1"/>
        </w:rPr>
        <w:t>occupe</w:t>
      </w:r>
      <w:r w:rsidR="00C84076" w:rsidRPr="00FE74A2">
        <w:rPr>
          <w:color w:val="000000" w:themeColor="text1"/>
        </w:rPr>
        <w:t>, dans le champ de l’histoire constitutionnelle</w:t>
      </w:r>
      <w:r w:rsidR="00321867" w:rsidRPr="00FE74A2">
        <w:rPr>
          <w:color w:val="000000" w:themeColor="text1"/>
        </w:rPr>
        <w:t>,</w:t>
      </w:r>
      <w:r w:rsidR="00C84076" w:rsidRPr="00FE74A2">
        <w:rPr>
          <w:color w:val="000000" w:themeColor="text1"/>
        </w:rPr>
        <w:t xml:space="preserve"> </w:t>
      </w:r>
      <w:r w:rsidR="00FE7307" w:rsidRPr="00FE74A2">
        <w:rPr>
          <w:color w:val="000000" w:themeColor="text1"/>
        </w:rPr>
        <w:t>une position équivalente à celle de</w:t>
      </w:r>
      <w:r w:rsidR="00C84076" w:rsidRPr="00FE74A2">
        <w:rPr>
          <w:color w:val="000000" w:themeColor="text1"/>
        </w:rPr>
        <w:t xml:space="preserve"> Hegel dans le champ philosophique</w:t>
      </w:r>
      <w:r w:rsidR="00FE7307" w:rsidRPr="00FE74A2">
        <w:rPr>
          <w:color w:val="000000" w:themeColor="text1"/>
        </w:rPr>
        <w:t> :</w:t>
      </w:r>
      <w:r w:rsidR="00321867" w:rsidRPr="00FE74A2">
        <w:rPr>
          <w:color w:val="000000" w:themeColor="text1"/>
        </w:rPr>
        <w:t xml:space="preserve"> </w:t>
      </w:r>
      <w:r w:rsidR="00FE7307" w:rsidRPr="00FE74A2">
        <w:rPr>
          <w:color w:val="000000" w:themeColor="text1"/>
        </w:rPr>
        <w:t xml:space="preserve">il présente comme lui une attention à mettre en relation les éléments en transformation du mouvement historique et une </w:t>
      </w:r>
      <w:r w:rsidR="00321867" w:rsidRPr="00FE74A2">
        <w:rPr>
          <w:color w:val="000000" w:themeColor="text1"/>
        </w:rPr>
        <w:t>analyse positive de la Déclaration qualifiée de « loi fondamentale de l’Europe » (</w:t>
      </w:r>
      <w:proofErr w:type="spellStart"/>
      <w:r w:rsidR="00321867" w:rsidRPr="00FE74A2">
        <w:rPr>
          <w:i/>
          <w:color w:val="000000" w:themeColor="text1"/>
        </w:rPr>
        <w:t>das</w:t>
      </w:r>
      <w:proofErr w:type="spellEnd"/>
      <w:r w:rsidR="00321867" w:rsidRPr="00FE74A2">
        <w:rPr>
          <w:i/>
          <w:color w:val="000000" w:themeColor="text1"/>
        </w:rPr>
        <w:t xml:space="preserve"> </w:t>
      </w:r>
      <w:proofErr w:type="spellStart"/>
      <w:r w:rsidR="00321867" w:rsidRPr="00FE74A2">
        <w:rPr>
          <w:i/>
          <w:color w:val="000000" w:themeColor="text1"/>
        </w:rPr>
        <w:t>Grundgesetz</w:t>
      </w:r>
      <w:proofErr w:type="spellEnd"/>
      <w:r w:rsidR="00321867" w:rsidRPr="00FE74A2">
        <w:rPr>
          <w:i/>
          <w:color w:val="000000" w:themeColor="text1"/>
        </w:rPr>
        <w:t xml:space="preserve"> </w:t>
      </w:r>
      <w:r w:rsidR="00627606" w:rsidRPr="00FE74A2">
        <w:rPr>
          <w:i/>
          <w:color w:val="000000" w:themeColor="text1"/>
        </w:rPr>
        <w:t xml:space="preserve">des </w:t>
      </w:r>
      <w:proofErr w:type="spellStart"/>
      <w:r w:rsidR="00627606" w:rsidRPr="00FE74A2">
        <w:rPr>
          <w:i/>
          <w:color w:val="000000" w:themeColor="text1"/>
        </w:rPr>
        <w:t>modernen</w:t>
      </w:r>
      <w:proofErr w:type="spellEnd"/>
      <w:r w:rsidR="00627606" w:rsidRPr="00FE74A2">
        <w:rPr>
          <w:i/>
          <w:color w:val="000000" w:themeColor="text1"/>
        </w:rPr>
        <w:t xml:space="preserve"> </w:t>
      </w:r>
      <w:proofErr w:type="spellStart"/>
      <w:r w:rsidR="00321867" w:rsidRPr="00FE74A2">
        <w:rPr>
          <w:i/>
          <w:color w:val="000000" w:themeColor="text1"/>
        </w:rPr>
        <w:t>Europas</w:t>
      </w:r>
      <w:proofErr w:type="spellEnd"/>
      <w:r w:rsidR="00321867" w:rsidRPr="00FE74A2">
        <w:rPr>
          <w:color w:val="000000" w:themeColor="text1"/>
        </w:rPr>
        <w:t>)</w:t>
      </w:r>
      <w:r w:rsidR="00770724" w:rsidRPr="00FE74A2">
        <w:rPr>
          <w:rStyle w:val="Appeldenotedefin"/>
          <w:color w:val="000000" w:themeColor="text1"/>
        </w:rPr>
        <w:endnoteReference w:id="28"/>
      </w:r>
      <w:r w:rsidR="00321867" w:rsidRPr="00FE74A2">
        <w:rPr>
          <w:color w:val="000000" w:themeColor="text1"/>
        </w:rPr>
        <w:t xml:space="preserve">. </w:t>
      </w:r>
      <w:r w:rsidR="00FE7307" w:rsidRPr="00FE74A2">
        <w:rPr>
          <w:color w:val="000000" w:themeColor="text1"/>
        </w:rPr>
        <w:t xml:space="preserve">Conscient du caractère indépassable et nécessaire de la séparation entre la société civile et l’État, </w:t>
      </w:r>
      <w:r w:rsidR="00321867" w:rsidRPr="00FE74A2">
        <w:rPr>
          <w:color w:val="000000" w:themeColor="text1"/>
        </w:rPr>
        <w:t xml:space="preserve">Von Stein </w:t>
      </w:r>
      <w:r w:rsidR="00B251A6" w:rsidRPr="00FE74A2">
        <w:rPr>
          <w:color w:val="000000" w:themeColor="text1"/>
        </w:rPr>
        <w:t xml:space="preserve">propose </w:t>
      </w:r>
      <w:r w:rsidR="00B251A6" w:rsidRPr="00FE74A2">
        <w:rPr>
          <w:color w:val="000000" w:themeColor="text1"/>
        </w:rPr>
        <w:lastRenderedPageBreak/>
        <w:t>également une analyse du rapport entre possédants et travailleurs dans la lutte pour les droits politiques. L’État social est l’aboutissement nécessaire de cette lutte, car le compromis est la condition pour que la classe dominée n’impose pas la « tyrannie de la majorité » qui aurait pour effet de détruire les libertés individuelles</w:t>
      </w:r>
      <w:r w:rsidR="00CF7656" w:rsidRPr="00FE74A2">
        <w:rPr>
          <w:color w:val="000000" w:themeColor="text1"/>
        </w:rPr>
        <w:t xml:space="preserve">. </w:t>
      </w:r>
      <w:r w:rsidR="00321867" w:rsidRPr="00FE74A2">
        <w:rPr>
          <w:color w:val="000000" w:themeColor="text1"/>
        </w:rPr>
        <w:t>Ce</w:t>
      </w:r>
      <w:r w:rsidR="00CF7656" w:rsidRPr="00FE74A2">
        <w:rPr>
          <w:color w:val="000000" w:themeColor="text1"/>
        </w:rPr>
        <w:t>tte redistribution</w:t>
      </w:r>
      <w:r w:rsidR="00B251A6" w:rsidRPr="00FE74A2">
        <w:rPr>
          <w:color w:val="000000" w:themeColor="text1"/>
        </w:rPr>
        <w:t xml:space="preserve"> est donc</w:t>
      </w:r>
      <w:r w:rsidR="00321867" w:rsidRPr="00FE74A2">
        <w:rPr>
          <w:color w:val="000000" w:themeColor="text1"/>
        </w:rPr>
        <w:t xml:space="preserve"> dans l’intérêt bien compris de la classe dominante</w:t>
      </w:r>
      <w:r w:rsidR="00770724" w:rsidRPr="00FE74A2">
        <w:rPr>
          <w:rStyle w:val="Appeldenotedefin"/>
          <w:color w:val="000000" w:themeColor="text1"/>
        </w:rPr>
        <w:endnoteReference w:id="29"/>
      </w:r>
      <w:r w:rsidR="00321867" w:rsidRPr="00FE74A2">
        <w:rPr>
          <w:color w:val="000000" w:themeColor="text1"/>
        </w:rPr>
        <w:t>.</w:t>
      </w:r>
    </w:p>
    <w:p w14:paraId="79414D6F" w14:textId="347D54C1" w:rsidR="00321867" w:rsidRPr="00FE74A2" w:rsidRDefault="00CF7656" w:rsidP="00321867">
      <w:pPr>
        <w:rPr>
          <w:color w:val="000000" w:themeColor="text1"/>
        </w:rPr>
      </w:pPr>
      <w:r w:rsidRPr="00FE74A2">
        <w:rPr>
          <w:color w:val="000000" w:themeColor="text1"/>
        </w:rPr>
        <w:t>On comprend donc que l’exhumation de</w:t>
      </w:r>
      <w:r w:rsidR="00321867" w:rsidRPr="00FE74A2">
        <w:rPr>
          <w:color w:val="000000" w:themeColor="text1"/>
        </w:rPr>
        <w:t xml:space="preserve"> von Stein </w:t>
      </w:r>
      <w:r w:rsidRPr="00FE74A2">
        <w:rPr>
          <w:color w:val="000000" w:themeColor="text1"/>
        </w:rPr>
        <w:t xml:space="preserve">correspond, pour </w:t>
      </w:r>
      <w:proofErr w:type="spellStart"/>
      <w:r w:rsidRPr="00FE74A2">
        <w:rPr>
          <w:color w:val="000000" w:themeColor="text1"/>
        </w:rPr>
        <w:t>Böckenförde</w:t>
      </w:r>
      <w:proofErr w:type="spellEnd"/>
      <w:r w:rsidRPr="00FE74A2">
        <w:rPr>
          <w:color w:val="000000" w:themeColor="text1"/>
        </w:rPr>
        <w:t>, à des intérêts très actuels. Plus précisément, ce dernier en fait une</w:t>
      </w:r>
      <w:r w:rsidR="00321867" w:rsidRPr="00FE74A2">
        <w:rPr>
          <w:color w:val="000000" w:themeColor="text1"/>
        </w:rPr>
        <w:t xml:space="preserve"> arme à double tranchant</w:t>
      </w:r>
      <w:r w:rsidRPr="00FE74A2">
        <w:rPr>
          <w:color w:val="000000" w:themeColor="text1"/>
        </w:rPr>
        <w:t xml:space="preserve">. </w:t>
      </w:r>
      <w:r w:rsidR="00C3573D" w:rsidRPr="00FE74A2">
        <w:rPr>
          <w:color w:val="000000" w:themeColor="text1"/>
        </w:rPr>
        <w:t>D’un côté, le libéralisme de von Stein et</w:t>
      </w:r>
      <w:r w:rsidRPr="00FE74A2">
        <w:rPr>
          <w:color w:val="000000" w:themeColor="text1"/>
        </w:rPr>
        <w:t xml:space="preserve"> </w:t>
      </w:r>
      <w:r w:rsidR="00C3573D" w:rsidRPr="00FE74A2">
        <w:rPr>
          <w:color w:val="000000" w:themeColor="text1"/>
        </w:rPr>
        <w:t>s</w:t>
      </w:r>
      <w:r w:rsidRPr="00FE74A2">
        <w:rPr>
          <w:color w:val="000000" w:themeColor="text1"/>
        </w:rPr>
        <w:t xml:space="preserve">a conception instrumentale de l’État social </w:t>
      </w:r>
      <w:r w:rsidR="00C3573D" w:rsidRPr="00FE74A2">
        <w:rPr>
          <w:color w:val="000000" w:themeColor="text1"/>
        </w:rPr>
        <w:t xml:space="preserve">est dirigé contre </w:t>
      </w:r>
      <w:r w:rsidRPr="00FE74A2">
        <w:rPr>
          <w:color w:val="000000" w:themeColor="text1"/>
        </w:rPr>
        <w:t>la doctrine de l’Église selon laquelle la redistribution des richesses s’inscrirait dans les</w:t>
      </w:r>
      <w:r w:rsidR="00321867" w:rsidRPr="00FE74A2">
        <w:rPr>
          <w:color w:val="000000" w:themeColor="text1"/>
        </w:rPr>
        <w:t xml:space="preserve"> </w:t>
      </w:r>
      <w:r w:rsidRPr="00FE74A2">
        <w:rPr>
          <w:color w:val="000000" w:themeColor="text1"/>
        </w:rPr>
        <w:t>« </w:t>
      </w:r>
      <w:r w:rsidR="00321867" w:rsidRPr="00FE74A2">
        <w:rPr>
          <w:color w:val="000000" w:themeColor="text1"/>
        </w:rPr>
        <w:t>droits naturels</w:t>
      </w:r>
      <w:r w:rsidRPr="00FE74A2">
        <w:rPr>
          <w:color w:val="000000" w:themeColor="text1"/>
        </w:rPr>
        <w:t> » possédés par chaque personne humaine</w:t>
      </w:r>
      <w:r w:rsidR="00E70BC9" w:rsidRPr="00FE74A2">
        <w:rPr>
          <w:color w:val="000000" w:themeColor="text1"/>
        </w:rPr>
        <w:t xml:space="preserve"> (</w:t>
      </w:r>
      <w:proofErr w:type="spellStart"/>
      <w:r w:rsidR="000435AD" w:rsidRPr="00FE74A2">
        <w:rPr>
          <w:color w:val="000000" w:themeColor="text1"/>
        </w:rPr>
        <w:t>Große</w:t>
      </w:r>
      <w:proofErr w:type="spellEnd"/>
      <w:r w:rsidR="000435AD" w:rsidRPr="00FE74A2">
        <w:rPr>
          <w:color w:val="000000" w:themeColor="text1"/>
        </w:rPr>
        <w:t xml:space="preserve"> </w:t>
      </w:r>
      <w:proofErr w:type="spellStart"/>
      <w:r w:rsidR="000435AD" w:rsidRPr="00FE74A2">
        <w:rPr>
          <w:color w:val="000000" w:themeColor="text1"/>
        </w:rPr>
        <w:t>Kracht</w:t>
      </w:r>
      <w:proofErr w:type="spellEnd"/>
      <w:r w:rsidR="00E70BC9" w:rsidRPr="00FE74A2">
        <w:rPr>
          <w:color w:val="000000" w:themeColor="text1"/>
        </w:rPr>
        <w:t>, 2014b)</w:t>
      </w:r>
      <w:r w:rsidR="00321867" w:rsidRPr="00FE74A2">
        <w:rPr>
          <w:color w:val="000000" w:themeColor="text1"/>
        </w:rPr>
        <w:t xml:space="preserve">. </w:t>
      </w:r>
      <w:r w:rsidR="00E60E24" w:rsidRPr="00FE74A2">
        <w:rPr>
          <w:color w:val="000000" w:themeColor="text1"/>
        </w:rPr>
        <w:t xml:space="preserve">L’émancipation de l’ordre étatique de la religion </w:t>
      </w:r>
      <w:r w:rsidR="00C84076" w:rsidRPr="00FE74A2">
        <w:rPr>
          <w:color w:val="000000" w:themeColor="text1"/>
        </w:rPr>
        <w:t>« doit être maintenue contre la tentation d’interpréter les droits de l’Homme moderne comme les héritiers direct du droit naturel chrétien ou de déplorer le caractère mondain et sécularisé de l’ordre social et étatique moderne. »</w:t>
      </w:r>
      <w:r w:rsidR="00C84076" w:rsidRPr="00FE74A2">
        <w:rPr>
          <w:color w:val="000000" w:themeColor="text1"/>
          <w:vertAlign w:val="superscript"/>
        </w:rPr>
        <w:endnoteReference w:id="30"/>
      </w:r>
      <w:r w:rsidR="00E60E24" w:rsidRPr="00FE74A2">
        <w:rPr>
          <w:color w:val="000000" w:themeColor="text1"/>
        </w:rPr>
        <w:t xml:space="preserve"> </w:t>
      </w:r>
      <w:r w:rsidR="00C3573D" w:rsidRPr="00FE74A2">
        <w:rPr>
          <w:color w:val="000000" w:themeColor="text1"/>
        </w:rPr>
        <w:t xml:space="preserve">De l’autre, l’historicisme de von Stein, son </w:t>
      </w:r>
      <w:r w:rsidR="00321867" w:rsidRPr="00FE74A2">
        <w:rPr>
          <w:color w:val="000000" w:themeColor="text1"/>
        </w:rPr>
        <w:t>« analyse du mouvement historique réel »</w:t>
      </w:r>
      <w:r w:rsidR="00321867" w:rsidRPr="00FE74A2">
        <w:rPr>
          <w:color w:val="000000" w:themeColor="text1"/>
          <w:vertAlign w:val="superscript"/>
        </w:rPr>
        <w:endnoteReference w:id="31"/>
      </w:r>
      <w:r w:rsidR="00C3573D" w:rsidRPr="00FE74A2">
        <w:rPr>
          <w:color w:val="000000" w:themeColor="text1"/>
        </w:rPr>
        <w:t>, lui permet de dépasser la pensée marxienne de l’émancipation</w:t>
      </w:r>
      <w:r w:rsidR="00321867" w:rsidRPr="00FE74A2">
        <w:rPr>
          <w:color w:val="000000" w:themeColor="text1"/>
        </w:rPr>
        <w:t xml:space="preserve">. </w:t>
      </w:r>
      <w:proofErr w:type="spellStart"/>
      <w:r w:rsidR="00321867" w:rsidRPr="00FE74A2">
        <w:rPr>
          <w:color w:val="000000" w:themeColor="text1"/>
        </w:rPr>
        <w:t>Böckenförde</w:t>
      </w:r>
      <w:proofErr w:type="spellEnd"/>
      <w:r w:rsidR="00321867" w:rsidRPr="00FE74A2">
        <w:rPr>
          <w:color w:val="000000" w:themeColor="text1"/>
        </w:rPr>
        <w:t xml:space="preserve"> fait en plusieurs endroits du texte référence à l’analyse de la Révolution française comme émancipation de la société bourgeoise de l’État menée par Marx dans </w:t>
      </w:r>
      <w:r w:rsidR="00321867" w:rsidRPr="00FE74A2">
        <w:rPr>
          <w:i/>
          <w:color w:val="000000" w:themeColor="text1"/>
        </w:rPr>
        <w:t>Sur la question juive</w:t>
      </w:r>
      <w:r w:rsidR="00321867" w:rsidRPr="00FE74A2">
        <w:rPr>
          <w:color w:val="000000" w:themeColor="text1"/>
        </w:rPr>
        <w:t xml:space="preserve">. Il </w:t>
      </w:r>
      <w:r w:rsidR="00AB42AB" w:rsidRPr="00FE74A2">
        <w:rPr>
          <w:color w:val="000000" w:themeColor="text1"/>
        </w:rPr>
        <w:t xml:space="preserve">y </w:t>
      </w:r>
      <w:r w:rsidR="00321867" w:rsidRPr="00FE74A2">
        <w:rPr>
          <w:color w:val="000000" w:themeColor="text1"/>
        </w:rPr>
        <w:t>souligne</w:t>
      </w:r>
      <w:r w:rsidR="00AB42AB" w:rsidRPr="00FE74A2">
        <w:rPr>
          <w:color w:val="000000" w:themeColor="text1"/>
        </w:rPr>
        <w:t xml:space="preserve"> </w:t>
      </w:r>
      <w:r w:rsidR="00321867" w:rsidRPr="00FE74A2">
        <w:rPr>
          <w:color w:val="000000" w:themeColor="text1"/>
        </w:rPr>
        <w:t>Marx</w:t>
      </w:r>
      <w:r w:rsidR="00AB42AB" w:rsidRPr="00FE74A2">
        <w:rPr>
          <w:color w:val="000000" w:themeColor="text1"/>
        </w:rPr>
        <w:t xml:space="preserve"> </w:t>
      </w:r>
      <w:r w:rsidR="00321867" w:rsidRPr="00FE74A2">
        <w:rPr>
          <w:color w:val="000000" w:themeColor="text1"/>
        </w:rPr>
        <w:t xml:space="preserve">a précisément décrit la « structure du mouvement de l’émancipation », mettant ainsi l’accent sur la convergence </w:t>
      </w:r>
      <w:proofErr w:type="spellStart"/>
      <w:r w:rsidR="00321867" w:rsidRPr="00FE74A2">
        <w:rPr>
          <w:color w:val="000000" w:themeColor="text1"/>
        </w:rPr>
        <w:t>des</w:t>
      </w:r>
      <w:proofErr w:type="spellEnd"/>
      <w:r w:rsidR="00321867" w:rsidRPr="00FE74A2">
        <w:rPr>
          <w:color w:val="000000" w:themeColor="text1"/>
        </w:rPr>
        <w:t xml:space="preserve"> </w:t>
      </w:r>
      <w:r w:rsidR="004679FA" w:rsidRPr="00FE74A2">
        <w:rPr>
          <w:color w:val="000000" w:themeColor="text1"/>
        </w:rPr>
        <w:t>cette analyse avec</w:t>
      </w:r>
      <w:r w:rsidR="00321867" w:rsidRPr="00FE74A2">
        <w:rPr>
          <w:color w:val="000000" w:themeColor="text1"/>
        </w:rPr>
        <w:t xml:space="preserve"> </w:t>
      </w:r>
      <w:r w:rsidR="004679FA" w:rsidRPr="00FE74A2">
        <w:rPr>
          <w:color w:val="000000" w:themeColor="text1"/>
        </w:rPr>
        <w:t>celle</w:t>
      </w:r>
      <w:r w:rsidR="00321867" w:rsidRPr="00FE74A2">
        <w:rPr>
          <w:color w:val="000000" w:themeColor="text1"/>
        </w:rPr>
        <w:t xml:space="preserve"> de von Stein. Mais cette concession s’accompagne d’une restriction qui a pour effet de retourner le Marx révolutionnaire contre ce mouvement de l’émancipation. </w:t>
      </w:r>
      <w:r w:rsidR="00E60E24" w:rsidRPr="00FE74A2">
        <w:rPr>
          <w:color w:val="000000" w:themeColor="text1"/>
        </w:rPr>
        <w:t xml:space="preserve">Le </w:t>
      </w:r>
      <w:r w:rsidR="00321867" w:rsidRPr="00FE74A2">
        <w:rPr>
          <w:color w:val="000000" w:themeColor="text1"/>
        </w:rPr>
        <w:t xml:space="preserve">jugement </w:t>
      </w:r>
      <w:r w:rsidR="00E60E24" w:rsidRPr="00FE74A2">
        <w:rPr>
          <w:color w:val="000000" w:themeColor="text1"/>
        </w:rPr>
        <w:t>négatif de Marx</w:t>
      </w:r>
      <w:r w:rsidR="00321867" w:rsidRPr="00FE74A2">
        <w:rPr>
          <w:color w:val="000000" w:themeColor="text1"/>
        </w:rPr>
        <w:t xml:space="preserve"> sur la séparation de l’individu privé et du citoyen </w:t>
      </w:r>
      <w:r w:rsidR="00E60E24" w:rsidRPr="00FE74A2">
        <w:rPr>
          <w:color w:val="000000" w:themeColor="text1"/>
        </w:rPr>
        <w:t>porte ainsi à des conséquences qui rendent impossible l’émancipation </w:t>
      </w:r>
      <w:r w:rsidR="00321867" w:rsidRPr="00FE74A2">
        <w:rPr>
          <w:color w:val="000000" w:themeColor="text1"/>
        </w:rPr>
        <w:t>: sa pensée constitue une « irruption de l’utopie pour sortir de l’histoire, qui entraine nécessairement dans la pratique la domination totalitaire et la terreur »</w:t>
      </w:r>
      <w:r w:rsidR="00321867" w:rsidRPr="00FE74A2">
        <w:rPr>
          <w:color w:val="000000" w:themeColor="text1"/>
          <w:vertAlign w:val="superscript"/>
        </w:rPr>
        <w:endnoteReference w:id="32"/>
      </w:r>
      <w:r w:rsidR="00321867" w:rsidRPr="00FE74A2">
        <w:rPr>
          <w:color w:val="000000" w:themeColor="text1"/>
        </w:rPr>
        <w:t>.</w:t>
      </w:r>
    </w:p>
    <w:p w14:paraId="32B29B25" w14:textId="2C70B10E" w:rsidR="00C3573D" w:rsidRPr="00FE74A2" w:rsidRDefault="00C3573D" w:rsidP="00321867">
      <w:pPr>
        <w:rPr>
          <w:color w:val="000000" w:themeColor="text1"/>
        </w:rPr>
      </w:pPr>
      <w:r w:rsidRPr="00FE74A2">
        <w:rPr>
          <w:color w:val="000000" w:themeColor="text1"/>
        </w:rPr>
        <w:t xml:space="preserve">L’essai sur von Stein présente un exemple éloquent de la stratégie qui consiste à radicaliser </w:t>
      </w:r>
      <w:r w:rsidR="00342654" w:rsidRPr="00FE74A2">
        <w:rPr>
          <w:color w:val="000000" w:themeColor="text1"/>
        </w:rPr>
        <w:t>une</w:t>
      </w:r>
      <w:r w:rsidRPr="00FE74A2">
        <w:rPr>
          <w:color w:val="000000" w:themeColor="text1"/>
        </w:rPr>
        <w:t xml:space="preserve"> position conservatrice – ici, la critique de l’État social – pour l</w:t>
      </w:r>
      <w:r w:rsidR="00342654" w:rsidRPr="00FE74A2">
        <w:rPr>
          <w:color w:val="000000" w:themeColor="text1"/>
        </w:rPr>
        <w:t>a</w:t>
      </w:r>
      <w:r w:rsidRPr="00FE74A2">
        <w:rPr>
          <w:color w:val="000000" w:themeColor="text1"/>
        </w:rPr>
        <w:t xml:space="preserve"> </w:t>
      </w:r>
      <w:r w:rsidR="00342654" w:rsidRPr="00FE74A2">
        <w:rPr>
          <w:color w:val="000000" w:themeColor="text1"/>
        </w:rPr>
        <w:t>retourner contre elle-même</w:t>
      </w:r>
      <w:r w:rsidR="001C350A" w:rsidRPr="00FE74A2">
        <w:rPr>
          <w:color w:val="000000" w:themeColor="text1"/>
        </w:rPr>
        <w:t> : la critique de l’État social comme abolition de la distinction entre État et société devient une défense de l’État social comme condition nécessaire de cette distinction</w:t>
      </w:r>
      <w:r w:rsidR="00342654" w:rsidRPr="00FE74A2">
        <w:rPr>
          <w:color w:val="000000" w:themeColor="text1"/>
        </w:rPr>
        <w:t xml:space="preserve"> Le traitement accordé au couple émancipation-conservation témoigne également de l’ubiquité de cette stratégie. En posant en conclusion la question de la conservation des convictions religieuses et des institutions du « monde de l’origine », </w:t>
      </w:r>
      <w:proofErr w:type="spellStart"/>
      <w:r w:rsidR="00342654" w:rsidRPr="00FE74A2">
        <w:rPr>
          <w:color w:val="000000" w:themeColor="text1"/>
        </w:rPr>
        <w:t>Böckenförde</w:t>
      </w:r>
      <w:proofErr w:type="spellEnd"/>
      <w:r w:rsidR="00342654" w:rsidRPr="00FE74A2">
        <w:rPr>
          <w:color w:val="000000" w:themeColor="text1"/>
        </w:rPr>
        <w:t xml:space="preserve"> souligne que celle-ci ne pourrait « se réaliser à travers la conservation dans le domaine privé, mais seulement à condition de trouver à nouveau une valeur à travers l’émancipation et la participation à la totalité »</w:t>
      </w:r>
      <w:r w:rsidR="00770724" w:rsidRPr="00FE74A2">
        <w:rPr>
          <w:rStyle w:val="Appeldenotedefin"/>
          <w:color w:val="000000" w:themeColor="text1"/>
        </w:rPr>
        <w:endnoteReference w:id="33"/>
      </w:r>
      <w:r w:rsidR="00342654" w:rsidRPr="00FE74A2">
        <w:rPr>
          <w:color w:val="000000" w:themeColor="text1"/>
        </w:rPr>
        <w:t xml:space="preserve">. </w:t>
      </w:r>
    </w:p>
    <w:p w14:paraId="36465047" w14:textId="77777777" w:rsidR="00321867" w:rsidRPr="00FE74A2" w:rsidRDefault="00321867" w:rsidP="001F178F">
      <w:pPr>
        <w:pStyle w:val="Titre1"/>
        <w:numPr>
          <w:ilvl w:val="0"/>
          <w:numId w:val="3"/>
        </w:numPr>
        <w:rPr>
          <w:color w:val="000000" w:themeColor="text1"/>
        </w:rPr>
      </w:pPr>
      <w:r w:rsidRPr="00FE74A2">
        <w:rPr>
          <w:color w:val="000000" w:themeColor="text1"/>
        </w:rPr>
        <w:lastRenderedPageBreak/>
        <w:t>L’État comme programme : stratégies d’entrée et réinventions académiques de la Révolution conservatrice</w:t>
      </w:r>
    </w:p>
    <w:p w14:paraId="42829041" w14:textId="6EA05E09" w:rsidR="00321867" w:rsidRPr="00FE74A2" w:rsidRDefault="00E90EE7" w:rsidP="00321867">
      <w:pPr>
        <w:rPr>
          <w:color w:val="000000" w:themeColor="text1"/>
        </w:rPr>
      </w:pPr>
      <w:r w:rsidRPr="00FE74A2">
        <w:rPr>
          <w:color w:val="000000" w:themeColor="text1"/>
        </w:rPr>
        <w:t xml:space="preserve">Le renversement de la pensée conservatrice contre-elle-même accompli par </w:t>
      </w:r>
      <w:proofErr w:type="spellStart"/>
      <w:r w:rsidRPr="00FE74A2">
        <w:rPr>
          <w:color w:val="000000" w:themeColor="text1"/>
        </w:rPr>
        <w:t>Böckenförde</w:t>
      </w:r>
      <w:proofErr w:type="spellEnd"/>
      <w:r w:rsidRPr="00FE74A2">
        <w:rPr>
          <w:color w:val="000000" w:themeColor="text1"/>
        </w:rPr>
        <w:t xml:space="preserve"> ne saurait se comprendre comme une pure stratégie philosophique. </w:t>
      </w:r>
      <w:r w:rsidR="001C350A" w:rsidRPr="00FE74A2">
        <w:rPr>
          <w:color w:val="000000" w:themeColor="text1"/>
        </w:rPr>
        <w:t>Elle reflète la</w:t>
      </w:r>
      <w:r w:rsidRPr="00FE74A2">
        <w:rPr>
          <w:color w:val="000000" w:themeColor="text1"/>
        </w:rPr>
        <w:t xml:space="preserve"> nécessité</w:t>
      </w:r>
      <w:r w:rsidR="001C350A" w:rsidRPr="00FE74A2">
        <w:rPr>
          <w:color w:val="000000" w:themeColor="text1"/>
        </w:rPr>
        <w:t xml:space="preserve"> – commune à tous les aspirants universitaires –</w:t>
      </w:r>
      <w:r w:rsidRPr="00FE74A2">
        <w:rPr>
          <w:color w:val="000000" w:themeColor="text1"/>
        </w:rPr>
        <w:t xml:space="preserve"> d</w:t>
      </w:r>
      <w:r w:rsidR="001C350A" w:rsidRPr="00FE74A2">
        <w:rPr>
          <w:color w:val="000000" w:themeColor="text1"/>
        </w:rPr>
        <w:t>e se positionner dans un espace académique où toutes les stratégies n’apparaissent pas également légitimes</w:t>
      </w:r>
      <w:r w:rsidR="009B1793" w:rsidRPr="00FE74A2">
        <w:rPr>
          <w:color w:val="000000" w:themeColor="text1"/>
        </w:rPr>
        <w:t xml:space="preserve">. </w:t>
      </w:r>
      <w:r w:rsidR="00321867" w:rsidRPr="00FE74A2">
        <w:rPr>
          <w:color w:val="000000" w:themeColor="text1"/>
        </w:rPr>
        <w:t>Cette nécessité d’actualiser les stratégies intellectuelles définies par la génération précédente se manifeste en premier lieu dans le retour réflexif sur le rôle politique des juristes qui s’amorce à l’occasion du 70</w:t>
      </w:r>
      <w:r w:rsidR="00321867" w:rsidRPr="00FE74A2">
        <w:rPr>
          <w:color w:val="000000" w:themeColor="text1"/>
          <w:vertAlign w:val="superscript"/>
        </w:rPr>
        <w:t>e</w:t>
      </w:r>
      <w:r w:rsidR="00321867" w:rsidRPr="00FE74A2">
        <w:rPr>
          <w:color w:val="000000" w:themeColor="text1"/>
        </w:rPr>
        <w:t xml:space="preserve"> anniversaire de Carl Schmitt en 1958. On voit alors se dessiner une rupture avec le registre prophétique et désenchanté adopté par la génération des « révolutionnaires-conservateurs », au profit </w:t>
      </w:r>
      <w:r w:rsidR="009B1793" w:rsidRPr="00FE74A2">
        <w:rPr>
          <w:color w:val="000000" w:themeColor="text1"/>
        </w:rPr>
        <w:t>de l’affirmation d’</w:t>
      </w:r>
      <w:r w:rsidR="00321867" w:rsidRPr="00FE74A2">
        <w:rPr>
          <w:color w:val="000000" w:themeColor="text1"/>
        </w:rPr>
        <w:t>une position de neutralité vis-à-vis des programmes de transformation sociale qui s’opposent dans le champ politique. En second lieu, cette actualisation passe par la mise en œuvre d’un programme cette fois propre au champ universitaire qui consiste à fédérer, en redécouvrant l’État et en l’inscrivant au croisement de leurs problématiques respectives, différents sous-champs de l’enseignement universitaire.</w:t>
      </w:r>
    </w:p>
    <w:p w14:paraId="25E4ED00" w14:textId="77777777" w:rsidR="00321867" w:rsidRPr="00FE74A2" w:rsidRDefault="00321867" w:rsidP="004F5480">
      <w:pPr>
        <w:pStyle w:val="Titre1"/>
        <w:rPr>
          <w:color w:val="000000" w:themeColor="text1"/>
        </w:rPr>
      </w:pPr>
      <w:r w:rsidRPr="00FE74A2">
        <w:rPr>
          <w:color w:val="000000" w:themeColor="text1"/>
        </w:rPr>
        <w:t>Un « parti de l’ordre » : le recours à l’histoire comme stratégie de justification</w:t>
      </w:r>
    </w:p>
    <w:p w14:paraId="5A64D53E" w14:textId="5623FD7B" w:rsidR="00321867" w:rsidRPr="00FE74A2" w:rsidRDefault="00321867" w:rsidP="00321867">
      <w:pPr>
        <w:rPr>
          <w:color w:val="000000" w:themeColor="text1"/>
        </w:rPr>
      </w:pPr>
      <w:r w:rsidRPr="00FE74A2">
        <w:rPr>
          <w:color w:val="000000" w:themeColor="text1"/>
        </w:rPr>
        <w:t xml:space="preserve">L’anniversaire de Carl Schmitt en 1958 est l’occasion pour les universitaires qui lui sont proches d’un travail de justification et d’autodéfinition de leur rôle politique. Le texte publié par </w:t>
      </w:r>
      <w:proofErr w:type="spellStart"/>
      <w:r w:rsidRPr="00FE74A2">
        <w:rPr>
          <w:color w:val="000000" w:themeColor="text1"/>
        </w:rPr>
        <w:t>Forsthoff</w:t>
      </w:r>
      <w:proofErr w:type="spellEnd"/>
      <w:r w:rsidRPr="00FE74A2">
        <w:rPr>
          <w:color w:val="000000" w:themeColor="text1"/>
        </w:rPr>
        <w:t xml:space="preserve"> dans </w:t>
      </w:r>
      <w:r w:rsidRPr="00FE74A2">
        <w:rPr>
          <w:i/>
          <w:color w:val="000000" w:themeColor="text1"/>
        </w:rPr>
        <w:t xml:space="preserve">Christ </w:t>
      </w:r>
      <w:proofErr w:type="spellStart"/>
      <w:r w:rsidRPr="00FE74A2">
        <w:rPr>
          <w:i/>
          <w:color w:val="000000" w:themeColor="text1"/>
        </w:rPr>
        <w:t>und</w:t>
      </w:r>
      <w:proofErr w:type="spellEnd"/>
      <w:r w:rsidRPr="00FE74A2">
        <w:rPr>
          <w:i/>
          <w:color w:val="000000" w:themeColor="text1"/>
        </w:rPr>
        <w:t xml:space="preserve"> </w:t>
      </w:r>
      <w:proofErr w:type="spellStart"/>
      <w:r w:rsidRPr="00FE74A2">
        <w:rPr>
          <w:i/>
          <w:color w:val="000000" w:themeColor="text1"/>
        </w:rPr>
        <w:t>Welt</w:t>
      </w:r>
      <w:proofErr w:type="spellEnd"/>
      <w:r w:rsidRPr="00FE74A2">
        <w:rPr>
          <w:color w:val="000000" w:themeColor="text1"/>
        </w:rPr>
        <w:t xml:space="preserve">, intitulé « Le </w:t>
      </w:r>
      <w:proofErr w:type="spellStart"/>
      <w:r w:rsidRPr="00FE74A2">
        <w:rPr>
          <w:i/>
          <w:color w:val="000000" w:themeColor="text1"/>
        </w:rPr>
        <w:t>Staatsrechtler</w:t>
      </w:r>
      <w:proofErr w:type="spellEnd"/>
      <w:r w:rsidRPr="00FE74A2">
        <w:rPr>
          <w:i/>
          <w:color w:val="000000" w:themeColor="text1"/>
        </w:rPr>
        <w:t xml:space="preserve"> </w:t>
      </w:r>
      <w:r w:rsidRPr="00FE74A2">
        <w:rPr>
          <w:color w:val="000000" w:themeColor="text1"/>
        </w:rPr>
        <w:t xml:space="preserve">[juriste d’État] dans la guerre civile », illustre le registre prophétique et tragique propre à ces juristes marginalisés au sein de l’enseignement universitaire d’après-guerre. </w:t>
      </w:r>
      <w:proofErr w:type="spellStart"/>
      <w:r w:rsidRPr="00FE74A2">
        <w:rPr>
          <w:color w:val="000000" w:themeColor="text1"/>
        </w:rPr>
        <w:t>Forsthoff</w:t>
      </w:r>
      <w:proofErr w:type="spellEnd"/>
      <w:r w:rsidRPr="00FE74A2">
        <w:rPr>
          <w:color w:val="000000" w:themeColor="text1"/>
        </w:rPr>
        <w:t xml:space="preserve"> y salue la clairvoyance de Schmitt pendant la période de Weimar – clairvoyance qui lui vaut « d’être placé sous un droit spécial de discrimination »</w:t>
      </w:r>
      <w:r w:rsidRPr="00FE74A2">
        <w:rPr>
          <w:color w:val="000000" w:themeColor="text1"/>
          <w:vertAlign w:val="superscript"/>
        </w:rPr>
        <w:endnoteReference w:id="34"/>
      </w:r>
      <w:r w:rsidRPr="00FE74A2">
        <w:rPr>
          <w:color w:val="000000" w:themeColor="text1"/>
        </w:rPr>
        <w:t xml:space="preserve">. Il souligne </w:t>
      </w:r>
      <w:r w:rsidR="00045A7A" w:rsidRPr="00FE74A2">
        <w:rPr>
          <w:color w:val="000000" w:themeColor="text1"/>
        </w:rPr>
        <w:t xml:space="preserve">le caractère prophétique de </w:t>
      </w:r>
      <w:r w:rsidR="000C7B7D" w:rsidRPr="00FE74A2">
        <w:rPr>
          <w:color w:val="000000" w:themeColor="text1"/>
        </w:rPr>
        <w:t xml:space="preserve">son </w:t>
      </w:r>
      <w:r w:rsidR="00045A7A" w:rsidRPr="00FE74A2">
        <w:rPr>
          <w:color w:val="000000" w:themeColor="text1"/>
        </w:rPr>
        <w:t xml:space="preserve">analyse </w:t>
      </w:r>
      <w:r w:rsidRPr="00FE74A2">
        <w:rPr>
          <w:color w:val="000000" w:themeColor="text1"/>
        </w:rPr>
        <w:t>de la Constitution de Weimar en 1928</w:t>
      </w:r>
      <w:r w:rsidR="00045A7A" w:rsidRPr="00FE74A2">
        <w:rPr>
          <w:color w:val="000000" w:themeColor="text1"/>
        </w:rPr>
        <w:t>, arguant que</w:t>
      </w:r>
      <w:r w:rsidR="000C7B7D" w:rsidRPr="00FE74A2">
        <w:rPr>
          <w:color w:val="000000" w:themeColor="text1"/>
        </w:rPr>
        <w:t xml:space="preserve"> </w:t>
      </w:r>
      <w:r w:rsidRPr="00FE74A2">
        <w:rPr>
          <w:color w:val="000000" w:themeColor="text1"/>
        </w:rPr>
        <w:t>« le connaisseur reconnaît l’éclat de ce livre »</w:t>
      </w:r>
      <w:r w:rsidRPr="00FE74A2">
        <w:rPr>
          <w:color w:val="000000" w:themeColor="text1"/>
          <w:vertAlign w:val="superscript"/>
        </w:rPr>
        <w:endnoteReference w:id="35"/>
      </w:r>
      <w:r w:rsidR="00045A7A" w:rsidRPr="00FE74A2">
        <w:rPr>
          <w:color w:val="000000" w:themeColor="text1"/>
        </w:rPr>
        <w:t xml:space="preserve"> dans les dispositions de la Loi fondamentale</w:t>
      </w:r>
      <w:r w:rsidRPr="00FE74A2">
        <w:rPr>
          <w:color w:val="000000" w:themeColor="text1"/>
        </w:rPr>
        <w:t xml:space="preserve">. </w:t>
      </w:r>
      <w:r w:rsidR="007803C4" w:rsidRPr="00FE74A2">
        <w:rPr>
          <w:color w:val="000000" w:themeColor="text1"/>
        </w:rPr>
        <w:t>L</w:t>
      </w:r>
      <w:r w:rsidRPr="00FE74A2">
        <w:rPr>
          <w:color w:val="000000" w:themeColor="text1"/>
        </w:rPr>
        <w:t>a période de l’entre-deux-guerres</w:t>
      </w:r>
      <w:r w:rsidR="007803C4" w:rsidRPr="00FE74A2">
        <w:rPr>
          <w:color w:val="000000" w:themeColor="text1"/>
        </w:rPr>
        <w:t xml:space="preserve"> y est décrite</w:t>
      </w:r>
      <w:r w:rsidRPr="00FE74A2">
        <w:rPr>
          <w:color w:val="000000" w:themeColor="text1"/>
        </w:rPr>
        <w:t xml:space="preserve"> comme une période où « un ordre politique s’est effondré, sans que les éléments d’un nouvel ordre soient devenus perceptibles »</w:t>
      </w:r>
      <w:r w:rsidRPr="00FE74A2">
        <w:rPr>
          <w:color w:val="000000" w:themeColor="text1"/>
          <w:vertAlign w:val="superscript"/>
        </w:rPr>
        <w:endnoteReference w:id="36"/>
      </w:r>
      <w:r w:rsidRPr="00FE74A2">
        <w:rPr>
          <w:color w:val="000000" w:themeColor="text1"/>
        </w:rPr>
        <w:t xml:space="preserve">. Cette </w:t>
      </w:r>
      <w:r w:rsidR="00ED659E" w:rsidRPr="00FE74A2">
        <w:rPr>
          <w:color w:val="000000" w:themeColor="text1"/>
        </w:rPr>
        <w:t>« </w:t>
      </w:r>
      <w:r w:rsidRPr="00FE74A2">
        <w:rPr>
          <w:color w:val="000000" w:themeColor="text1"/>
        </w:rPr>
        <w:t>situation</w:t>
      </w:r>
      <w:r w:rsidR="00ED659E" w:rsidRPr="00FE74A2">
        <w:rPr>
          <w:color w:val="000000" w:themeColor="text1"/>
        </w:rPr>
        <w:t xml:space="preserve"> de guerre civile »</w:t>
      </w:r>
      <w:r w:rsidRPr="00FE74A2">
        <w:rPr>
          <w:color w:val="000000" w:themeColor="text1"/>
        </w:rPr>
        <w:t xml:space="preserve"> a des conséquences particulièrement funestes pour le juriste « qui se trouve dans la nécessité de prendre parti pour l’ordre (sans lequel la différence entre le droit et l’arbitraire (</w:t>
      </w:r>
      <w:proofErr w:type="spellStart"/>
      <w:r w:rsidRPr="00FE74A2">
        <w:rPr>
          <w:i/>
          <w:color w:val="000000" w:themeColor="text1"/>
        </w:rPr>
        <w:t>Unrecht</w:t>
      </w:r>
      <w:proofErr w:type="spellEnd"/>
      <w:r w:rsidRPr="00FE74A2">
        <w:rPr>
          <w:color w:val="000000" w:themeColor="text1"/>
        </w:rPr>
        <w:t>) serait impossible) et ne peut échapper à l’engagement, devenant ainsi la victime prédestinée des changements de constellation »</w:t>
      </w:r>
      <w:r w:rsidRPr="00FE74A2">
        <w:rPr>
          <w:color w:val="000000" w:themeColor="text1"/>
          <w:vertAlign w:val="superscript"/>
        </w:rPr>
        <w:endnoteReference w:id="37"/>
      </w:r>
      <w:r w:rsidRPr="00FE74A2">
        <w:rPr>
          <w:color w:val="000000" w:themeColor="text1"/>
        </w:rPr>
        <w:t xml:space="preserve">. </w:t>
      </w:r>
    </w:p>
    <w:p w14:paraId="695586DC" w14:textId="05E0C445" w:rsidR="00321867" w:rsidRPr="00FE74A2" w:rsidRDefault="00321867" w:rsidP="00321867">
      <w:pPr>
        <w:rPr>
          <w:color w:val="000000" w:themeColor="text1"/>
        </w:rPr>
      </w:pPr>
      <w:r w:rsidRPr="00FE74A2">
        <w:rPr>
          <w:color w:val="000000" w:themeColor="text1"/>
        </w:rPr>
        <w:t xml:space="preserve">Ce thème de la guerre civile est également mobilisé par Roman </w:t>
      </w:r>
      <w:proofErr w:type="spellStart"/>
      <w:r w:rsidRPr="00FE74A2">
        <w:rPr>
          <w:color w:val="000000" w:themeColor="text1"/>
        </w:rPr>
        <w:t>Schnur</w:t>
      </w:r>
      <w:proofErr w:type="spellEnd"/>
      <w:r w:rsidRPr="00FE74A2">
        <w:rPr>
          <w:color w:val="000000" w:themeColor="text1"/>
        </w:rPr>
        <w:t>, un de ces jeunes universitaires étroitement associé aux activités des séminaires d’</w:t>
      </w:r>
      <w:proofErr w:type="spellStart"/>
      <w:r w:rsidRPr="00FE74A2">
        <w:rPr>
          <w:color w:val="000000" w:themeColor="text1"/>
        </w:rPr>
        <w:t>Ebrach</w:t>
      </w:r>
      <w:proofErr w:type="spellEnd"/>
      <w:r w:rsidRPr="00FE74A2">
        <w:rPr>
          <w:color w:val="000000" w:themeColor="text1"/>
        </w:rPr>
        <w:t xml:space="preserve">, dans un texte préparé </w:t>
      </w:r>
      <w:r w:rsidRPr="00FE74A2">
        <w:rPr>
          <w:color w:val="000000" w:themeColor="text1"/>
        </w:rPr>
        <w:lastRenderedPageBreak/>
        <w:t>pour les mélanges en l’honneur de Carl Schmitt</w:t>
      </w:r>
      <w:r w:rsidRPr="00FE74A2">
        <w:rPr>
          <w:color w:val="000000" w:themeColor="text1"/>
          <w:vertAlign w:val="superscript"/>
        </w:rPr>
        <w:endnoteReference w:id="38"/>
      </w:r>
      <w:r w:rsidRPr="00FE74A2">
        <w:rPr>
          <w:color w:val="000000" w:themeColor="text1"/>
        </w:rPr>
        <w:t xml:space="preserve">. En lieu et place de la République de Weimar, </w:t>
      </w:r>
      <w:proofErr w:type="spellStart"/>
      <w:r w:rsidRPr="00FE74A2">
        <w:rPr>
          <w:color w:val="000000" w:themeColor="text1"/>
        </w:rPr>
        <w:t>Schnur</w:t>
      </w:r>
      <w:proofErr w:type="spellEnd"/>
      <w:r w:rsidRPr="00FE74A2">
        <w:rPr>
          <w:color w:val="000000" w:themeColor="text1"/>
        </w:rPr>
        <w:t xml:space="preserve"> situe sa réflexion dans le contexte des guerres confessionnelles en France au </w:t>
      </w:r>
      <w:proofErr w:type="spellStart"/>
      <w:r w:rsidRPr="00FE74A2">
        <w:rPr>
          <w:smallCaps/>
          <w:color w:val="000000" w:themeColor="text1"/>
        </w:rPr>
        <w:t>xvi</w:t>
      </w:r>
      <w:r w:rsidRPr="00FE74A2">
        <w:rPr>
          <w:color w:val="000000" w:themeColor="text1"/>
        </w:rPr>
        <w:t>e</w:t>
      </w:r>
      <w:proofErr w:type="spellEnd"/>
      <w:r w:rsidRPr="00FE74A2">
        <w:rPr>
          <w:color w:val="000000" w:themeColor="text1"/>
        </w:rPr>
        <w:t xml:space="preserve"> siècle, afin d’interroger les conditions de l’engagement des juristes avec l’ordre politique. La lecture proposée par </w:t>
      </w:r>
      <w:proofErr w:type="spellStart"/>
      <w:r w:rsidRPr="00FE74A2">
        <w:rPr>
          <w:color w:val="000000" w:themeColor="text1"/>
        </w:rPr>
        <w:t>Schnur</w:t>
      </w:r>
      <w:proofErr w:type="spellEnd"/>
      <w:r w:rsidRPr="00FE74A2">
        <w:rPr>
          <w:color w:val="000000" w:themeColor="text1"/>
        </w:rPr>
        <w:t xml:space="preserve"> porte plus particulièrement sur un groupe de juristes, les « Politiques », qui ont contribué à imposer, au-dessus des partis opposés dans la guerre civile, l’idée d’une paix garantie par un souverain. Elle l’amène à tirer deux conclusions centrales. La première est que le rôle politique du juriste ne peut être décisif que dans les périodes où aucun ordre légitime n’est en mesure de s’imposer. C’est alors qu’il peut agir en faveur de son rétablissement : « Le juriste ne peut être actif politiquement et avoir une grande influence que tant que l’ordre doit être établi. Il sait mieux que quiconque quand l’ordre a disparu. […] Déterminer comment cet ordre doit être formé en revanche, n’appartient pas aux juristes »</w:t>
      </w:r>
      <w:r w:rsidRPr="00FE74A2">
        <w:rPr>
          <w:color w:val="000000" w:themeColor="text1"/>
          <w:vertAlign w:val="superscript"/>
        </w:rPr>
        <w:endnoteReference w:id="39"/>
      </w:r>
      <w:r w:rsidRPr="00FE74A2">
        <w:rPr>
          <w:color w:val="000000" w:themeColor="text1"/>
        </w:rPr>
        <w:t xml:space="preserve">. La seconde conclusion porte sur l’absence d’un « devoir de résistance ». En justifiant l’attitude de neutralité adoptée par les juristes français confrontés à une prise de pouvoir par la force, </w:t>
      </w:r>
      <w:proofErr w:type="spellStart"/>
      <w:r w:rsidRPr="00FE74A2">
        <w:rPr>
          <w:color w:val="000000" w:themeColor="text1"/>
        </w:rPr>
        <w:t>Schnur</w:t>
      </w:r>
      <w:proofErr w:type="spellEnd"/>
      <w:r w:rsidRPr="00FE74A2">
        <w:rPr>
          <w:color w:val="000000" w:themeColor="text1"/>
        </w:rPr>
        <w:t xml:space="preserve"> conclut que les juristes n’ont pas l’obligation de risquer leur vie pour résister à ceux qui s’emparent du pouvoir. Ils doivent, au contraire, adopter une attitude passive (en particulier, afficher une adhésion publique au nouveau pouvoir tout en résistant « intérieurement »), dans l’attente de se mettre à nouveau au service d’un pouvoir légitime une fois celui-ci rétabli. </w:t>
      </w:r>
      <w:proofErr w:type="spellStart"/>
      <w:r w:rsidRPr="00FE74A2">
        <w:rPr>
          <w:color w:val="000000" w:themeColor="text1"/>
        </w:rPr>
        <w:t>Schnur</w:t>
      </w:r>
      <w:proofErr w:type="spellEnd"/>
      <w:r w:rsidRPr="00FE74A2">
        <w:rPr>
          <w:color w:val="000000" w:themeColor="text1"/>
        </w:rPr>
        <w:t xml:space="preserve"> s’oppose ainsi à l’idée que les juristes puissent être tenus à une responsabilité collective (au sens d’une responsabilité pénale) concernant leur attitude par rapport au pouvoir, en écho direct à la condamnation de magistrats pour leurs activités au service du régime nazi.</w:t>
      </w:r>
    </w:p>
    <w:p w14:paraId="2921610C" w14:textId="7E56EE82" w:rsidR="00ED659E" w:rsidRPr="00FE74A2" w:rsidRDefault="00321867" w:rsidP="00321867">
      <w:pPr>
        <w:rPr>
          <w:color w:val="000000" w:themeColor="text1"/>
        </w:rPr>
      </w:pPr>
      <w:r w:rsidRPr="00FE74A2">
        <w:rPr>
          <w:color w:val="000000" w:themeColor="text1"/>
        </w:rPr>
        <w:t xml:space="preserve">La revendication du « parti de l’ordre » contient une revendication spécifique au désintéressement. Au-delà des intérêts partisans et nécessairement partiels, le juriste s’identifierait à l’intérêt de l’État, seule réalité qui assure la possibilité d’une pacification durable. C’est ainsi au nom de l’État et de sa préservation contre la guerre civile que le juriste peut prendre position publiquement. Cette justification a aussi une fonction de distinction vis-à-vis d’autres modes </w:t>
      </w:r>
      <w:r w:rsidR="00CA3BBD" w:rsidRPr="00FE74A2">
        <w:rPr>
          <w:color w:val="000000" w:themeColor="text1"/>
        </w:rPr>
        <w:t>d’intervention (</w:t>
      </w:r>
      <w:proofErr w:type="spellStart"/>
      <w:r w:rsidR="00CA3BBD" w:rsidRPr="00FE74A2">
        <w:rPr>
          <w:color w:val="000000" w:themeColor="text1"/>
        </w:rPr>
        <w:t>Sapiro</w:t>
      </w:r>
      <w:proofErr w:type="spellEnd"/>
      <w:r w:rsidR="00CA3BBD" w:rsidRPr="00FE74A2">
        <w:rPr>
          <w:color w:val="000000" w:themeColor="text1"/>
        </w:rPr>
        <w:t>, 2009)</w:t>
      </w:r>
      <w:r w:rsidRPr="00FE74A2">
        <w:rPr>
          <w:color w:val="000000" w:themeColor="text1"/>
        </w:rPr>
        <w:t xml:space="preserve">. Elle s’accompagne du rejet de l’engagement au nom de principes moraux qui se donnent pour universels ou pour des motifs idéologiques, qui se dissimulent bien souvent sous l’invocation des premiers. C’est ce que montre une conférence prononcée en octobre 1964 par </w:t>
      </w:r>
      <w:proofErr w:type="spellStart"/>
      <w:r w:rsidRPr="00FE74A2">
        <w:rPr>
          <w:smallCaps/>
          <w:color w:val="000000" w:themeColor="text1"/>
        </w:rPr>
        <w:t>B</w:t>
      </w:r>
      <w:r w:rsidRPr="00FE74A2">
        <w:rPr>
          <w:color w:val="000000" w:themeColor="text1"/>
        </w:rPr>
        <w:t>öckenförde</w:t>
      </w:r>
      <w:proofErr w:type="spellEnd"/>
      <w:r w:rsidRPr="00FE74A2">
        <w:rPr>
          <w:color w:val="000000" w:themeColor="text1"/>
        </w:rPr>
        <w:t xml:space="preserve"> au séminaire d’</w:t>
      </w:r>
      <w:proofErr w:type="spellStart"/>
      <w:r w:rsidRPr="00FE74A2">
        <w:rPr>
          <w:color w:val="000000" w:themeColor="text1"/>
        </w:rPr>
        <w:t>Ebrach</w:t>
      </w:r>
      <w:proofErr w:type="spellEnd"/>
      <w:r w:rsidRPr="00FE74A2">
        <w:rPr>
          <w:color w:val="000000" w:themeColor="text1"/>
        </w:rPr>
        <w:t xml:space="preserve"> dédiée à la sécularisation de l’espace politique et au rôle de l’État dans son maintien où il emploie pour la première fois une formule qui connaîtra par la suite un large succès (Legrand, 2014</w:t>
      </w:r>
      <w:r w:rsidR="00181539" w:rsidRPr="00FE74A2">
        <w:rPr>
          <w:color w:val="000000" w:themeColor="text1"/>
        </w:rPr>
        <w:t> </w:t>
      </w:r>
      <w:proofErr w:type="gramStart"/>
      <w:r w:rsidR="00181539" w:rsidRPr="00FE74A2">
        <w:rPr>
          <w:color w:val="000000" w:themeColor="text1"/>
        </w:rPr>
        <w:t xml:space="preserve">; </w:t>
      </w:r>
      <w:r w:rsidRPr="00FE74A2">
        <w:rPr>
          <w:color w:val="000000" w:themeColor="text1"/>
        </w:rPr>
        <w:t>)</w:t>
      </w:r>
      <w:proofErr w:type="gramEnd"/>
      <w:r w:rsidRPr="00FE74A2">
        <w:rPr>
          <w:color w:val="000000" w:themeColor="text1"/>
          <w:vertAlign w:val="superscript"/>
        </w:rPr>
        <w:endnoteReference w:id="40"/>
      </w:r>
      <w:r w:rsidRPr="00FE74A2">
        <w:rPr>
          <w:color w:val="000000" w:themeColor="text1"/>
        </w:rPr>
        <w:t xml:space="preserve">. Après avoir situé l’État de façon classique sur le fond des guerres confessionnelles comme le garant d’une pacification durable de l’espace politique, </w:t>
      </w:r>
      <w:proofErr w:type="spellStart"/>
      <w:r w:rsidRPr="00FE74A2">
        <w:rPr>
          <w:color w:val="000000" w:themeColor="text1"/>
        </w:rPr>
        <w:t>Böckenförde</w:t>
      </w:r>
      <w:proofErr w:type="spellEnd"/>
      <w:r w:rsidRPr="00FE74A2">
        <w:rPr>
          <w:color w:val="000000" w:themeColor="text1"/>
        </w:rPr>
        <w:t xml:space="preserve"> aborde la seconde caractéristique </w:t>
      </w:r>
      <w:r w:rsidRPr="00FE74A2">
        <w:rPr>
          <w:color w:val="000000" w:themeColor="text1"/>
        </w:rPr>
        <w:lastRenderedPageBreak/>
        <w:t>de l’État</w:t>
      </w:r>
      <w:r w:rsidR="00EC445C" w:rsidRPr="00FE74A2">
        <w:rPr>
          <w:color w:val="000000" w:themeColor="text1"/>
        </w:rPr>
        <w:t xml:space="preserve"> –</w:t>
      </w:r>
      <w:r w:rsidRPr="00FE74A2">
        <w:rPr>
          <w:color w:val="000000" w:themeColor="text1"/>
        </w:rPr>
        <w:t xml:space="preserve"> issue cette fois de la Révolution française</w:t>
      </w:r>
      <w:r w:rsidR="00EC445C" w:rsidRPr="00FE74A2">
        <w:rPr>
          <w:color w:val="000000" w:themeColor="text1"/>
        </w:rPr>
        <w:t xml:space="preserve"> –</w:t>
      </w:r>
      <w:r w:rsidRPr="00FE74A2">
        <w:rPr>
          <w:color w:val="000000" w:themeColor="text1"/>
        </w:rPr>
        <w:t xml:space="preserve"> comme unité de l’exercice des libertés individuelles. Le paradoxe qu’il attribue à l’action de l’État est que la liberté de la société que ce dernier a pour tâche de </w:t>
      </w:r>
      <w:r w:rsidR="00CA3BBD" w:rsidRPr="00FE74A2">
        <w:rPr>
          <w:color w:val="000000" w:themeColor="text1"/>
        </w:rPr>
        <w:t xml:space="preserve">préserver </w:t>
      </w:r>
      <w:r w:rsidRPr="00FE74A2">
        <w:rPr>
          <w:i/>
          <w:color w:val="000000" w:themeColor="text1"/>
        </w:rPr>
        <w:t>(</w:t>
      </w:r>
      <w:proofErr w:type="spellStart"/>
      <w:r w:rsidRPr="00FE74A2">
        <w:rPr>
          <w:i/>
          <w:color w:val="000000" w:themeColor="text1"/>
        </w:rPr>
        <w:t>währen</w:t>
      </w:r>
      <w:proofErr w:type="spellEnd"/>
      <w:r w:rsidRPr="00FE74A2">
        <w:rPr>
          <w:i/>
          <w:color w:val="000000" w:themeColor="text1"/>
        </w:rPr>
        <w:t>)</w:t>
      </w:r>
      <w:r w:rsidRPr="00FE74A2">
        <w:rPr>
          <w:color w:val="000000" w:themeColor="text1"/>
        </w:rPr>
        <w:t xml:space="preserve"> dépend essentiellement de l’autorégulation de la société, en particulier de « l’homogénéité de la société et de la moralité des individus »</w:t>
      </w:r>
      <w:r w:rsidRPr="00FE74A2">
        <w:rPr>
          <w:color w:val="000000" w:themeColor="text1"/>
          <w:vertAlign w:val="superscript"/>
        </w:rPr>
        <w:endnoteReference w:id="41"/>
      </w:r>
      <w:r w:rsidRPr="00FE74A2">
        <w:rPr>
          <w:color w:val="000000" w:themeColor="text1"/>
        </w:rPr>
        <w:t>. Or, l’homogénéité et la moralité ne sauraient être imposées par l’État par « les moyens de la contrainte légale ou du devoir impératif sans abandonner sa liberté [de l’État] et retomber dans la revendication de totalité »</w:t>
      </w:r>
      <w:r w:rsidRPr="00FE74A2">
        <w:rPr>
          <w:color w:val="000000" w:themeColor="text1"/>
          <w:vertAlign w:val="superscript"/>
        </w:rPr>
        <w:endnoteReference w:id="42"/>
      </w:r>
      <w:r w:rsidRPr="00FE74A2">
        <w:rPr>
          <w:color w:val="000000" w:themeColor="text1"/>
        </w:rPr>
        <w:t xml:space="preserve">. </w:t>
      </w:r>
    </w:p>
    <w:p w14:paraId="1C5331B6" w14:textId="5EDB5026" w:rsidR="00321867" w:rsidRPr="00FE74A2" w:rsidRDefault="00321867" w:rsidP="00321867">
      <w:pPr>
        <w:rPr>
          <w:color w:val="000000" w:themeColor="text1"/>
        </w:rPr>
      </w:pPr>
      <w:r w:rsidRPr="00FE74A2">
        <w:rPr>
          <w:color w:val="000000" w:themeColor="text1"/>
        </w:rPr>
        <w:t xml:space="preserve">Il s’agit, en d’autres termes, de reconnaître que la condition de l’État moderne empêche d’utiliser les moyens du droit comme outil de transformation sociale afin de créer les conditions de l’homogénéité et de la liberté. </w:t>
      </w:r>
      <w:r w:rsidR="00EC445C" w:rsidRPr="00FE74A2">
        <w:rPr>
          <w:color w:val="000000" w:themeColor="text1"/>
        </w:rPr>
        <w:t xml:space="preserve">Dans l’espace idéologique de la République fédérale, </w:t>
      </w:r>
      <w:proofErr w:type="spellStart"/>
      <w:r w:rsidR="0063610D" w:rsidRPr="00FE74A2">
        <w:rPr>
          <w:color w:val="000000" w:themeColor="text1"/>
        </w:rPr>
        <w:t>Böckenförde</w:t>
      </w:r>
      <w:proofErr w:type="spellEnd"/>
      <w:r w:rsidR="0063610D" w:rsidRPr="00FE74A2">
        <w:rPr>
          <w:color w:val="000000" w:themeColor="text1"/>
        </w:rPr>
        <w:t xml:space="preserve"> </w:t>
      </w:r>
      <w:r w:rsidR="00EC445C" w:rsidRPr="00FE74A2">
        <w:rPr>
          <w:color w:val="000000" w:themeColor="text1"/>
        </w:rPr>
        <w:t xml:space="preserve">identifie trois </w:t>
      </w:r>
      <w:r w:rsidR="0063610D" w:rsidRPr="00FE74A2">
        <w:rPr>
          <w:color w:val="000000" w:themeColor="text1"/>
        </w:rPr>
        <w:t>menaces pour la liberté politique qui peuvent mener à sa « destruction » :</w:t>
      </w:r>
      <w:r w:rsidR="00EC445C" w:rsidRPr="00FE74A2">
        <w:rPr>
          <w:color w:val="000000" w:themeColor="text1"/>
        </w:rPr>
        <w:t xml:space="preserve"> –</w:t>
      </w:r>
      <w:r w:rsidRPr="00FE74A2">
        <w:rPr>
          <w:color w:val="000000" w:themeColor="text1"/>
        </w:rPr>
        <w:t xml:space="preserve"> « l’idéologie ordonnée de l’État, la réactivation de la tradition aristotélicienne de la </w:t>
      </w:r>
      <w:r w:rsidRPr="00FE74A2">
        <w:rPr>
          <w:i/>
          <w:color w:val="000000" w:themeColor="text1"/>
        </w:rPr>
        <w:t xml:space="preserve">polis </w:t>
      </w:r>
      <w:r w:rsidRPr="00FE74A2">
        <w:rPr>
          <w:color w:val="000000" w:themeColor="text1"/>
        </w:rPr>
        <w:t>ou la proclamation d’un “système objectif de valeurs” »</w:t>
      </w:r>
      <w:r w:rsidRPr="00FE74A2">
        <w:rPr>
          <w:color w:val="000000" w:themeColor="text1"/>
          <w:vertAlign w:val="superscript"/>
        </w:rPr>
        <w:endnoteReference w:id="43"/>
      </w:r>
      <w:r w:rsidRPr="00FE74A2">
        <w:rPr>
          <w:color w:val="000000" w:themeColor="text1"/>
        </w:rPr>
        <w:t xml:space="preserve">. On voit donc clairement les implications de ce paradoxe sur les modalités d’engagement politique des juristes. La neutralité des juristes se définit à l’opposé d’une neutralité issue d’une spécialisation technique, désignée sous le terme </w:t>
      </w:r>
      <w:proofErr w:type="spellStart"/>
      <w:r w:rsidRPr="00FE74A2">
        <w:rPr>
          <w:i/>
          <w:color w:val="000000" w:themeColor="text1"/>
        </w:rPr>
        <w:t>fachmannisch</w:t>
      </w:r>
      <w:proofErr w:type="spellEnd"/>
      <w:r w:rsidRPr="00FE74A2">
        <w:rPr>
          <w:color w:val="000000" w:themeColor="text1"/>
        </w:rPr>
        <w:t xml:space="preserve"> par </w:t>
      </w:r>
      <w:proofErr w:type="spellStart"/>
      <w:r w:rsidRPr="00FE74A2">
        <w:rPr>
          <w:color w:val="000000" w:themeColor="text1"/>
        </w:rPr>
        <w:t>Forsthoff</w:t>
      </w:r>
      <w:proofErr w:type="spellEnd"/>
      <w:r w:rsidRPr="00FE74A2">
        <w:rPr>
          <w:color w:val="000000" w:themeColor="text1"/>
          <w:vertAlign w:val="superscript"/>
        </w:rPr>
        <w:endnoteReference w:id="44"/>
      </w:r>
      <w:r w:rsidRPr="00FE74A2">
        <w:rPr>
          <w:color w:val="000000" w:themeColor="text1"/>
        </w:rPr>
        <w:t xml:space="preserve">. Elle embrasse le point de vue de l’État qui se définit par sa position d’équidistance entre les intérêts sociaux et les « visions du monde » qui coexistent au sein de la société. </w:t>
      </w:r>
    </w:p>
    <w:p w14:paraId="3EA6C279" w14:textId="77777777" w:rsidR="00321867" w:rsidRPr="00FE74A2" w:rsidRDefault="00321867" w:rsidP="004F5480">
      <w:pPr>
        <w:pStyle w:val="Titre1"/>
        <w:rPr>
          <w:color w:val="000000" w:themeColor="text1"/>
        </w:rPr>
      </w:pPr>
      <w:r w:rsidRPr="00FE74A2">
        <w:rPr>
          <w:color w:val="000000" w:themeColor="text1"/>
        </w:rPr>
        <w:t>L’État au croisement des stratégies intellectuelles : droit public et science du politique dans les années 1960</w:t>
      </w:r>
    </w:p>
    <w:p w14:paraId="1E7F6E02" w14:textId="77777777" w:rsidR="00321867" w:rsidRPr="00FE74A2" w:rsidRDefault="00321867" w:rsidP="00321867">
      <w:pPr>
        <w:rPr>
          <w:color w:val="000000" w:themeColor="text1"/>
        </w:rPr>
      </w:pPr>
      <w:r w:rsidRPr="00FE74A2">
        <w:rPr>
          <w:color w:val="000000" w:themeColor="text1"/>
        </w:rPr>
        <w:t xml:space="preserve">En 1962, </w:t>
      </w:r>
      <w:proofErr w:type="spellStart"/>
      <w:r w:rsidRPr="00FE74A2">
        <w:rPr>
          <w:color w:val="000000" w:themeColor="text1"/>
        </w:rPr>
        <w:t>Schnur</w:t>
      </w:r>
      <w:proofErr w:type="spellEnd"/>
      <w:r w:rsidRPr="00FE74A2">
        <w:rPr>
          <w:color w:val="000000" w:themeColor="text1"/>
        </w:rPr>
        <w:t xml:space="preserve"> et </w:t>
      </w:r>
      <w:proofErr w:type="spellStart"/>
      <w:r w:rsidRPr="00FE74A2">
        <w:rPr>
          <w:color w:val="000000" w:themeColor="text1"/>
        </w:rPr>
        <w:t>Böckenförde</w:t>
      </w:r>
      <w:proofErr w:type="spellEnd"/>
      <w:r w:rsidRPr="00FE74A2">
        <w:rPr>
          <w:color w:val="000000" w:themeColor="text1"/>
        </w:rPr>
        <w:t xml:space="preserve">, qui viennent tous les deux d’obtenir l’habilitation en droit public, sont les artisans de la création d’une nouvelle revue, sobrement intitulée </w:t>
      </w:r>
      <w:r w:rsidRPr="00FE74A2">
        <w:rPr>
          <w:i/>
          <w:color w:val="000000" w:themeColor="text1"/>
        </w:rPr>
        <w:t xml:space="preserve">Der </w:t>
      </w:r>
      <w:proofErr w:type="spellStart"/>
      <w:r w:rsidRPr="00FE74A2">
        <w:rPr>
          <w:i/>
          <w:color w:val="000000" w:themeColor="text1"/>
        </w:rPr>
        <w:t>Staat</w:t>
      </w:r>
      <w:proofErr w:type="spellEnd"/>
      <w:r w:rsidRPr="00FE74A2">
        <w:rPr>
          <w:color w:val="000000" w:themeColor="text1"/>
        </w:rPr>
        <w:t>. Le court texte qui ouvre le premier volume présente la revue comme un « lieu de réflexion sur l’État » (</w:t>
      </w:r>
      <w:proofErr w:type="spellStart"/>
      <w:r w:rsidRPr="00FE74A2">
        <w:rPr>
          <w:i/>
          <w:color w:val="000000" w:themeColor="text1"/>
        </w:rPr>
        <w:t>eine</w:t>
      </w:r>
      <w:proofErr w:type="spellEnd"/>
      <w:r w:rsidRPr="00FE74A2">
        <w:rPr>
          <w:i/>
          <w:color w:val="000000" w:themeColor="text1"/>
        </w:rPr>
        <w:t xml:space="preserve"> </w:t>
      </w:r>
      <w:proofErr w:type="spellStart"/>
      <w:r w:rsidRPr="00FE74A2">
        <w:rPr>
          <w:i/>
          <w:color w:val="000000" w:themeColor="text1"/>
        </w:rPr>
        <w:t>Stätte</w:t>
      </w:r>
      <w:proofErr w:type="spellEnd"/>
      <w:r w:rsidRPr="00FE74A2">
        <w:rPr>
          <w:i/>
          <w:color w:val="000000" w:themeColor="text1"/>
        </w:rPr>
        <w:t xml:space="preserve"> der </w:t>
      </w:r>
      <w:proofErr w:type="spellStart"/>
      <w:r w:rsidRPr="00FE74A2">
        <w:rPr>
          <w:i/>
          <w:color w:val="000000" w:themeColor="text1"/>
        </w:rPr>
        <w:t>Staatsbesinnung</w:t>
      </w:r>
      <w:proofErr w:type="spellEnd"/>
      <w:r w:rsidRPr="00FE74A2">
        <w:rPr>
          <w:color w:val="000000" w:themeColor="text1"/>
        </w:rPr>
        <w:t>) ouvert aux « philosophes et théologiens, juristes et historiens, sociologues et politologues »</w:t>
      </w:r>
      <w:r w:rsidRPr="00FE74A2">
        <w:rPr>
          <w:color w:val="000000" w:themeColor="text1"/>
          <w:vertAlign w:val="superscript"/>
        </w:rPr>
        <w:endnoteReference w:id="45"/>
      </w:r>
      <w:r w:rsidRPr="00FE74A2">
        <w:rPr>
          <w:color w:val="000000" w:themeColor="text1"/>
        </w:rPr>
        <w:t>. Mais il l’inscrit également sous le signe de la « grande tradition allemande de la théorie de l’État (</w:t>
      </w:r>
      <w:proofErr w:type="spellStart"/>
      <w:r w:rsidRPr="00FE74A2">
        <w:rPr>
          <w:i/>
          <w:color w:val="000000" w:themeColor="text1"/>
        </w:rPr>
        <w:t>Staatslehre</w:t>
      </w:r>
      <w:proofErr w:type="spellEnd"/>
      <w:r w:rsidRPr="00FE74A2">
        <w:rPr>
          <w:color w:val="000000" w:themeColor="text1"/>
        </w:rPr>
        <w:t>) pour l’analyse de la situation politique présente »</w:t>
      </w:r>
      <w:r w:rsidRPr="00FE74A2">
        <w:rPr>
          <w:color w:val="000000" w:themeColor="text1"/>
          <w:vertAlign w:val="superscript"/>
        </w:rPr>
        <w:endnoteReference w:id="46"/>
      </w:r>
      <w:r w:rsidRPr="00FE74A2">
        <w:rPr>
          <w:color w:val="000000" w:themeColor="text1"/>
        </w:rPr>
        <w:t xml:space="preserve">. </w:t>
      </w:r>
    </w:p>
    <w:p w14:paraId="19ABF23C" w14:textId="753B9349" w:rsidR="00321867" w:rsidRPr="00FE74A2" w:rsidRDefault="00321867" w:rsidP="00321867">
      <w:pPr>
        <w:rPr>
          <w:color w:val="000000" w:themeColor="text1"/>
        </w:rPr>
      </w:pPr>
      <w:r w:rsidRPr="00FE74A2">
        <w:rPr>
          <w:color w:val="000000" w:themeColor="text1"/>
        </w:rPr>
        <w:t xml:space="preserve">La création de </w:t>
      </w:r>
      <w:r w:rsidRPr="00FE74A2">
        <w:rPr>
          <w:i/>
          <w:color w:val="000000" w:themeColor="text1"/>
        </w:rPr>
        <w:t xml:space="preserve">Der </w:t>
      </w:r>
      <w:proofErr w:type="spellStart"/>
      <w:r w:rsidRPr="00FE74A2">
        <w:rPr>
          <w:i/>
          <w:color w:val="000000" w:themeColor="text1"/>
        </w:rPr>
        <w:t>Staat</w:t>
      </w:r>
      <w:proofErr w:type="spellEnd"/>
      <w:r w:rsidRPr="00FE74A2">
        <w:rPr>
          <w:i/>
          <w:color w:val="000000" w:themeColor="text1"/>
        </w:rPr>
        <w:t xml:space="preserve"> </w:t>
      </w:r>
      <w:r w:rsidRPr="00FE74A2">
        <w:rPr>
          <w:color w:val="000000" w:themeColor="text1"/>
        </w:rPr>
        <w:t xml:space="preserve">vise à remettre en cause la domination du </w:t>
      </w:r>
      <w:proofErr w:type="spellStart"/>
      <w:r w:rsidRPr="00FE74A2">
        <w:rPr>
          <w:i/>
          <w:color w:val="000000" w:themeColor="text1"/>
        </w:rPr>
        <w:t>Archiv</w:t>
      </w:r>
      <w:proofErr w:type="spellEnd"/>
      <w:r w:rsidRPr="00FE74A2">
        <w:rPr>
          <w:i/>
          <w:color w:val="000000" w:themeColor="text1"/>
        </w:rPr>
        <w:t xml:space="preserve"> des </w:t>
      </w:r>
      <w:proofErr w:type="spellStart"/>
      <w:r w:rsidRPr="00FE74A2">
        <w:rPr>
          <w:i/>
          <w:color w:val="000000" w:themeColor="text1"/>
        </w:rPr>
        <w:t>öffentlichen</w:t>
      </w:r>
      <w:proofErr w:type="spellEnd"/>
      <w:r w:rsidRPr="00FE74A2">
        <w:rPr>
          <w:i/>
          <w:color w:val="000000" w:themeColor="text1"/>
        </w:rPr>
        <w:t xml:space="preserve"> </w:t>
      </w:r>
      <w:proofErr w:type="spellStart"/>
      <w:r w:rsidRPr="00FE74A2">
        <w:rPr>
          <w:i/>
          <w:color w:val="000000" w:themeColor="text1"/>
        </w:rPr>
        <w:t>Rechts</w:t>
      </w:r>
      <w:proofErr w:type="spellEnd"/>
      <w:r w:rsidRPr="00FE74A2">
        <w:rPr>
          <w:color w:val="000000" w:themeColor="text1"/>
        </w:rPr>
        <w:t>, qui représente tout ce que les élèves de Schmitt rejettent dans la science du droit de la République fédérale – notamment l’emphase sur les valeurs et les droits fondamentaux</w:t>
      </w:r>
      <w:r w:rsidR="00CA3BBD" w:rsidRPr="00FE74A2">
        <w:rPr>
          <w:color w:val="000000" w:themeColor="text1"/>
        </w:rPr>
        <w:t xml:space="preserve"> (</w:t>
      </w:r>
      <w:proofErr w:type="spellStart"/>
      <w:r w:rsidR="00CA3BBD" w:rsidRPr="00FE74A2">
        <w:rPr>
          <w:color w:val="000000" w:themeColor="text1"/>
        </w:rPr>
        <w:t>Korioth</w:t>
      </w:r>
      <w:proofErr w:type="spellEnd"/>
      <w:r w:rsidR="00CA3BBD" w:rsidRPr="00FE74A2">
        <w:rPr>
          <w:color w:val="000000" w:themeColor="text1"/>
        </w:rPr>
        <w:t>, 2014)</w:t>
      </w:r>
      <w:r w:rsidRPr="00FE74A2">
        <w:rPr>
          <w:color w:val="000000" w:themeColor="text1"/>
        </w:rPr>
        <w:t>.</w:t>
      </w:r>
      <w:r w:rsidRPr="00FE74A2">
        <w:rPr>
          <w:i/>
          <w:color w:val="000000" w:themeColor="text1"/>
        </w:rPr>
        <w:t xml:space="preserve"> </w:t>
      </w:r>
      <w:r w:rsidRPr="00FE74A2">
        <w:rPr>
          <w:color w:val="000000" w:themeColor="text1"/>
        </w:rPr>
        <w:t xml:space="preserve">Les principaux collaborateurs de </w:t>
      </w:r>
      <w:r w:rsidRPr="00FE74A2">
        <w:rPr>
          <w:i/>
          <w:color w:val="000000" w:themeColor="text1"/>
        </w:rPr>
        <w:t xml:space="preserve">Der </w:t>
      </w:r>
      <w:proofErr w:type="spellStart"/>
      <w:r w:rsidRPr="00FE74A2">
        <w:rPr>
          <w:i/>
          <w:color w:val="000000" w:themeColor="text1"/>
        </w:rPr>
        <w:t>Staat</w:t>
      </w:r>
      <w:proofErr w:type="spellEnd"/>
      <w:r w:rsidRPr="00FE74A2">
        <w:rPr>
          <w:color w:val="000000" w:themeColor="text1"/>
        </w:rPr>
        <w:t>, dans les premières années, sont ainsi issus des mêmes cercles constitués autour des séminaires d’</w:t>
      </w:r>
      <w:proofErr w:type="spellStart"/>
      <w:r w:rsidRPr="00FE74A2">
        <w:rPr>
          <w:color w:val="000000" w:themeColor="text1"/>
        </w:rPr>
        <w:t>Ebrach</w:t>
      </w:r>
      <w:proofErr w:type="spellEnd"/>
      <w:r w:rsidRPr="00FE74A2">
        <w:rPr>
          <w:color w:val="000000" w:themeColor="text1"/>
        </w:rPr>
        <w:t xml:space="preserve"> et du </w:t>
      </w:r>
      <w:proofErr w:type="spellStart"/>
      <w:r w:rsidRPr="00FE74A2">
        <w:rPr>
          <w:i/>
          <w:color w:val="000000" w:themeColor="text1"/>
        </w:rPr>
        <w:t>Collegium</w:t>
      </w:r>
      <w:proofErr w:type="spellEnd"/>
      <w:r w:rsidRPr="00FE74A2">
        <w:rPr>
          <w:i/>
          <w:color w:val="000000" w:themeColor="text1"/>
        </w:rPr>
        <w:t xml:space="preserve"> </w:t>
      </w:r>
      <w:proofErr w:type="spellStart"/>
      <w:r w:rsidRPr="00FE74A2">
        <w:rPr>
          <w:i/>
          <w:color w:val="000000" w:themeColor="text1"/>
        </w:rPr>
        <w:t>Philosophicum</w:t>
      </w:r>
      <w:proofErr w:type="spellEnd"/>
      <w:r w:rsidRPr="00FE74A2">
        <w:rPr>
          <w:color w:val="000000" w:themeColor="text1"/>
        </w:rPr>
        <w:t xml:space="preserve">, et sont dans leur majorité de jeunes académiques qui obtiennent leur </w:t>
      </w:r>
      <w:r w:rsidRPr="00FE74A2">
        <w:rPr>
          <w:color w:val="000000" w:themeColor="text1"/>
        </w:rPr>
        <w:lastRenderedPageBreak/>
        <w:t>habilitation dans les années 1960</w:t>
      </w:r>
      <w:r w:rsidRPr="00FE74A2">
        <w:rPr>
          <w:color w:val="000000" w:themeColor="text1"/>
          <w:vertAlign w:val="superscript"/>
        </w:rPr>
        <w:endnoteReference w:id="47"/>
      </w:r>
      <w:r w:rsidRPr="00FE74A2">
        <w:rPr>
          <w:color w:val="000000" w:themeColor="text1"/>
        </w:rPr>
        <w:t>. Mais elle correspond par ailleurs à une stratégie fédératrice, dans le sens où le passage par l’État permet de cumuler les profits symboliques associés à la tradition et de répondre aux injonctions à l’internationalisation fortement ressenties sur le champ universitaire, et en particulier sur le droit public</w:t>
      </w:r>
      <w:r w:rsidRPr="00FE74A2">
        <w:rPr>
          <w:color w:val="000000" w:themeColor="text1"/>
          <w:vertAlign w:val="superscript"/>
        </w:rPr>
        <w:endnoteReference w:id="48"/>
      </w:r>
      <w:r w:rsidRPr="00FE74A2">
        <w:rPr>
          <w:color w:val="000000" w:themeColor="text1"/>
        </w:rPr>
        <w:t>. La revue est ainsi largement ouverte à la science politique, qui apparaît comme un facteur de rénovation des traditions et fournit en sus un appui à la revendication d’une approche « réaliste » de l’État. L’enjeu ne se situe pas tant dans la fondation d’une discipline « nouvelle »</w:t>
      </w:r>
      <w:r w:rsidRPr="00FE74A2">
        <w:rPr>
          <w:i/>
          <w:color w:val="000000" w:themeColor="text1"/>
        </w:rPr>
        <w:t xml:space="preserve"> </w:t>
      </w:r>
      <w:r w:rsidRPr="00FE74A2">
        <w:rPr>
          <w:color w:val="000000" w:themeColor="text1"/>
        </w:rPr>
        <w:t xml:space="preserve">que dans la récupération d’un héritage conceptuel largement laissé vacant par l’abandon de la discipline juridique traditionnellement consacrée à l’analyse du politique, la </w:t>
      </w:r>
      <w:proofErr w:type="spellStart"/>
      <w:r w:rsidRPr="00FE74A2">
        <w:rPr>
          <w:i/>
          <w:color w:val="000000" w:themeColor="text1"/>
        </w:rPr>
        <w:t>Staatsrechtslehre</w:t>
      </w:r>
      <w:proofErr w:type="spellEnd"/>
      <w:r w:rsidRPr="00FE74A2">
        <w:rPr>
          <w:color w:val="000000" w:themeColor="text1"/>
        </w:rPr>
        <w:t>. La leçon inaugurale prononcée en 196</w:t>
      </w:r>
      <w:r w:rsidR="00642398" w:rsidRPr="00FE74A2">
        <w:rPr>
          <w:color w:val="000000" w:themeColor="text1"/>
        </w:rPr>
        <w:t>6</w:t>
      </w:r>
      <w:r w:rsidRPr="00FE74A2">
        <w:rPr>
          <w:color w:val="000000" w:themeColor="text1"/>
        </w:rPr>
        <w:t xml:space="preserve"> par Hans </w:t>
      </w:r>
      <w:proofErr w:type="spellStart"/>
      <w:r w:rsidRPr="00FE74A2">
        <w:rPr>
          <w:color w:val="000000" w:themeColor="text1"/>
        </w:rPr>
        <w:t>Maier</w:t>
      </w:r>
      <w:proofErr w:type="spellEnd"/>
      <w:r w:rsidRPr="00FE74A2">
        <w:rPr>
          <w:color w:val="000000" w:themeColor="text1"/>
        </w:rPr>
        <w:t>, premier occupant de la chaire de science politique de l’université de Munich, illustre ce déplacement</w:t>
      </w:r>
      <w:r w:rsidR="00642398" w:rsidRPr="00FE74A2">
        <w:rPr>
          <w:color w:val="000000" w:themeColor="text1"/>
        </w:rPr>
        <w:t xml:space="preserve"> (Maier, 1966)</w:t>
      </w:r>
      <w:r w:rsidRPr="00FE74A2">
        <w:rPr>
          <w:color w:val="000000" w:themeColor="text1"/>
        </w:rPr>
        <w:t xml:space="preserve">. Intitulée </w:t>
      </w:r>
      <w:r w:rsidRPr="00FE74A2">
        <w:rPr>
          <w:i/>
          <w:color w:val="000000" w:themeColor="text1"/>
        </w:rPr>
        <w:t xml:space="preserve">L’ancienne doctrine </w:t>
      </w:r>
      <w:r w:rsidR="00ED659E" w:rsidRPr="00FE74A2">
        <w:rPr>
          <w:i/>
          <w:color w:val="000000" w:themeColor="text1"/>
        </w:rPr>
        <w:t xml:space="preserve">allemande </w:t>
      </w:r>
      <w:r w:rsidRPr="00FE74A2">
        <w:rPr>
          <w:i/>
          <w:color w:val="000000" w:themeColor="text1"/>
        </w:rPr>
        <w:t xml:space="preserve">de l’État et </w:t>
      </w:r>
      <w:r w:rsidR="00ED659E" w:rsidRPr="00FE74A2">
        <w:rPr>
          <w:i/>
          <w:color w:val="000000" w:themeColor="text1"/>
        </w:rPr>
        <w:t>la tradition politique occidentale</w:t>
      </w:r>
      <w:r w:rsidRPr="00FE74A2">
        <w:rPr>
          <w:color w:val="000000" w:themeColor="text1"/>
        </w:rPr>
        <w:t xml:space="preserve">, il y présente la science du politique comme le prolongement de la tradition allemande de l’analyse de l’État, telle qu’elle s’est développée à l’époque moderne et jusqu’au </w:t>
      </w:r>
      <w:proofErr w:type="spellStart"/>
      <w:r w:rsidRPr="00FE74A2">
        <w:rPr>
          <w:smallCaps/>
          <w:color w:val="000000" w:themeColor="text1"/>
        </w:rPr>
        <w:t>xix</w:t>
      </w:r>
      <w:r w:rsidRPr="00FE74A2">
        <w:rPr>
          <w:color w:val="000000" w:themeColor="text1"/>
          <w:vertAlign w:val="superscript"/>
        </w:rPr>
        <w:t>e</w:t>
      </w:r>
      <w:proofErr w:type="spellEnd"/>
      <w:r w:rsidRPr="00FE74A2">
        <w:rPr>
          <w:color w:val="000000" w:themeColor="text1"/>
        </w:rPr>
        <w:t xml:space="preserve"> siècle. Il conclut sa leçon par un appel à la développer dans les universités allemandes en redécouvrant cette théorie de l’État qu’elle partage avec le reste de l’Occident. Cette stratégie de fondation d’une science politique « allemande » trouve un large écho dans </w:t>
      </w:r>
      <w:r w:rsidRPr="00FE74A2">
        <w:rPr>
          <w:i/>
          <w:color w:val="000000" w:themeColor="text1"/>
        </w:rPr>
        <w:t xml:space="preserve">Der </w:t>
      </w:r>
      <w:proofErr w:type="spellStart"/>
      <w:r w:rsidRPr="00FE74A2">
        <w:rPr>
          <w:i/>
          <w:color w:val="000000" w:themeColor="text1"/>
        </w:rPr>
        <w:t>Staat</w:t>
      </w:r>
      <w:proofErr w:type="spellEnd"/>
      <w:r w:rsidRPr="00FE74A2">
        <w:rPr>
          <w:color w:val="000000" w:themeColor="text1"/>
        </w:rPr>
        <w:t xml:space="preserve">. </w:t>
      </w:r>
    </w:p>
    <w:p w14:paraId="7478A16A" w14:textId="640DEE52" w:rsidR="00321867" w:rsidRPr="00FE74A2" w:rsidRDefault="00321867" w:rsidP="00321867">
      <w:pPr>
        <w:rPr>
          <w:color w:val="000000" w:themeColor="text1"/>
        </w:rPr>
      </w:pPr>
      <w:r w:rsidRPr="00FE74A2">
        <w:rPr>
          <w:color w:val="000000" w:themeColor="text1"/>
        </w:rPr>
        <w:t xml:space="preserve">La création de la revue </w:t>
      </w:r>
      <w:r w:rsidRPr="00FE74A2">
        <w:rPr>
          <w:i/>
          <w:color w:val="000000" w:themeColor="text1"/>
        </w:rPr>
        <w:t xml:space="preserve">Der </w:t>
      </w:r>
      <w:proofErr w:type="spellStart"/>
      <w:r w:rsidRPr="00FE74A2">
        <w:rPr>
          <w:i/>
          <w:color w:val="000000" w:themeColor="text1"/>
        </w:rPr>
        <w:t>Staat</w:t>
      </w:r>
      <w:proofErr w:type="spellEnd"/>
      <w:r w:rsidRPr="00FE74A2">
        <w:rPr>
          <w:color w:val="000000" w:themeColor="text1"/>
        </w:rPr>
        <w:t xml:space="preserve"> apparaît comme un instrument d’affirmation d’une ligne intellectuelle à la fois modernisatrice et conservatrice au sein du champ universitaire. Sur le plan disciplinaire, la modernité incarnée par l’étatisme se caractérise par un mélange de classicisme revendiqué et d’ouverture aux sciences sociales susceptibles de partager un espace théorique avec les théories de l’État. Ce classicisme se marque en particulier par le recours à l’histoire d’un État conçu comme forme politique moderne et européenne par excellence, dont il s’agit d’évaluer et de préserver l’héritage. En ce sens, elle apparaît comme caractéristique du climat intellectuel qui règne au moment de l’entrée de</w:t>
      </w:r>
      <w:r w:rsidR="004434D0" w:rsidRPr="00FE74A2">
        <w:rPr>
          <w:color w:val="000000" w:themeColor="text1"/>
        </w:rPr>
        <w:t>s membres de la</w:t>
      </w:r>
      <w:r w:rsidRPr="00FE74A2">
        <w:rPr>
          <w:color w:val="000000" w:themeColor="text1"/>
        </w:rPr>
        <w:t xml:space="preserve"> génération de</w:t>
      </w:r>
      <w:r w:rsidR="004434D0" w:rsidRPr="00FE74A2">
        <w:rPr>
          <w:color w:val="000000" w:themeColor="text1"/>
        </w:rPr>
        <w:t xml:space="preserve"> 1945</w:t>
      </w:r>
      <w:r w:rsidRPr="00FE74A2">
        <w:rPr>
          <w:color w:val="000000" w:themeColor="text1"/>
        </w:rPr>
        <w:t xml:space="preserve"> de la République fédérale dans l’université.</w:t>
      </w:r>
    </w:p>
    <w:p w14:paraId="4714B012" w14:textId="4CF8C9F7" w:rsidR="00C336FC" w:rsidRPr="00FE74A2" w:rsidRDefault="00321867" w:rsidP="00104E1E">
      <w:pPr>
        <w:pStyle w:val="Titre1"/>
        <w:rPr>
          <w:color w:val="000000" w:themeColor="text1"/>
        </w:rPr>
      </w:pPr>
      <w:r w:rsidRPr="00FE74A2">
        <w:rPr>
          <w:color w:val="000000" w:themeColor="text1"/>
        </w:rPr>
        <w:t>Conclusion</w:t>
      </w:r>
    </w:p>
    <w:p w14:paraId="0A02B18A" w14:textId="24F2DEB2" w:rsidR="007327DB" w:rsidRPr="00FE74A2" w:rsidRDefault="004E2E73" w:rsidP="00321867">
      <w:pPr>
        <w:rPr>
          <w:color w:val="000000" w:themeColor="text1"/>
        </w:rPr>
      </w:pPr>
      <w:r w:rsidRPr="00FE74A2">
        <w:rPr>
          <w:color w:val="000000" w:themeColor="text1"/>
        </w:rPr>
        <w:t xml:space="preserve">L’entreprise intellectuelle </w:t>
      </w:r>
      <w:r w:rsidR="00A350C7" w:rsidRPr="00FE74A2">
        <w:rPr>
          <w:color w:val="000000" w:themeColor="text1"/>
        </w:rPr>
        <w:t xml:space="preserve">de </w:t>
      </w:r>
      <w:proofErr w:type="spellStart"/>
      <w:r w:rsidRPr="00FE74A2">
        <w:rPr>
          <w:color w:val="000000" w:themeColor="text1"/>
        </w:rPr>
        <w:t>Böckenförde</w:t>
      </w:r>
      <w:proofErr w:type="spellEnd"/>
      <w:r w:rsidRPr="00FE74A2">
        <w:rPr>
          <w:color w:val="000000" w:themeColor="text1"/>
        </w:rPr>
        <w:t xml:space="preserve"> ne saurait donc être résumé sans autre qualification comme la fondation d’une tradition « libérale-conservatrice » propre à la République fédérale. En mettant l’accent sur le caractère fondamentalement ambigu de cette pensée, l’analyse a permis de montrer comment l’héritage de la pensée conservatrice a pu être transformé en défense des fondements libéraux de la démocratie. Du point de vue de la topologie de l’espace intellectuel, on peut cependant souligner, comme le montrent les réflexions sur les rôles des </w:t>
      </w:r>
      <w:r w:rsidRPr="00FE74A2">
        <w:rPr>
          <w:color w:val="000000" w:themeColor="text1"/>
        </w:rPr>
        <w:lastRenderedPageBreak/>
        <w:t xml:space="preserve">juristes dans la démocratie libérale, que ces prises de position relèvent avant tout d’une pensée de l’ordre. Si la rémanence de l’effondrement de la République de Weimar n’a pas pu faire l’objet d’un traitement spécifique dans le cadre de cet article, il </w:t>
      </w:r>
      <w:r w:rsidR="00C35CE3" w:rsidRPr="00FE74A2">
        <w:rPr>
          <w:color w:val="000000" w:themeColor="text1"/>
        </w:rPr>
        <w:t xml:space="preserve">est évident que le spectre de la guerre civile, tel qu’il est invoqué à la fois dans les écrits des membres de la Révolution conservatrice et des jeunes universitaires comme </w:t>
      </w:r>
      <w:proofErr w:type="spellStart"/>
      <w:r w:rsidR="00C35CE3" w:rsidRPr="00FE74A2">
        <w:rPr>
          <w:color w:val="000000" w:themeColor="text1"/>
        </w:rPr>
        <w:t>Böckenförde</w:t>
      </w:r>
      <w:proofErr w:type="spellEnd"/>
      <w:r w:rsidR="00C35CE3" w:rsidRPr="00FE74A2">
        <w:rPr>
          <w:color w:val="000000" w:themeColor="text1"/>
        </w:rPr>
        <w:t xml:space="preserve"> et </w:t>
      </w:r>
      <w:proofErr w:type="spellStart"/>
      <w:r w:rsidR="00C35CE3" w:rsidRPr="00FE74A2">
        <w:rPr>
          <w:color w:val="000000" w:themeColor="text1"/>
        </w:rPr>
        <w:t>Schnur</w:t>
      </w:r>
      <w:proofErr w:type="spellEnd"/>
      <w:r w:rsidR="00C35CE3" w:rsidRPr="00FE74A2">
        <w:rPr>
          <w:color w:val="000000" w:themeColor="text1"/>
        </w:rPr>
        <w:t>, est omniprésent dans les réflexions sur les conditions nécessaires à la perpétuation de l’ordre politique</w:t>
      </w:r>
      <w:r w:rsidR="006F0E0A">
        <w:rPr>
          <w:color w:val="000000" w:themeColor="text1"/>
        </w:rPr>
        <w:t xml:space="preserve"> (voir </w:t>
      </w:r>
      <w:proofErr w:type="spellStart"/>
      <w:r w:rsidR="006F0E0A">
        <w:rPr>
          <w:color w:val="000000" w:themeColor="text1"/>
        </w:rPr>
        <w:t>Ullrich</w:t>
      </w:r>
      <w:proofErr w:type="spellEnd"/>
      <w:r w:rsidR="006F0E0A">
        <w:rPr>
          <w:color w:val="000000" w:themeColor="text1"/>
        </w:rPr>
        <w:t>, 2011)</w:t>
      </w:r>
      <w:r w:rsidR="00C35CE3" w:rsidRPr="00FE74A2">
        <w:rPr>
          <w:color w:val="000000" w:themeColor="text1"/>
        </w:rPr>
        <w:t>.</w:t>
      </w:r>
      <w:r w:rsidR="00FE74A2" w:rsidRPr="00FE74A2">
        <w:rPr>
          <w:color w:val="000000" w:themeColor="text1"/>
        </w:rPr>
        <w:t xml:space="preserve"> </w:t>
      </w:r>
      <w:r w:rsidR="00FE74A2" w:rsidRPr="007A31F8">
        <w:rPr>
          <w:color w:val="000000" w:themeColor="text1"/>
        </w:rPr>
        <w:t xml:space="preserve">C’est donc à ce titre que le libéralisme des intellectuels de la génération de 45 peut apparaître comme paradoxal </w:t>
      </w:r>
      <w:r w:rsidR="00FE74A2">
        <w:rPr>
          <w:color w:val="000000" w:themeColor="text1"/>
        </w:rPr>
        <w:t>voire</w:t>
      </w:r>
      <w:r w:rsidR="00FE74A2" w:rsidRPr="007A31F8">
        <w:rPr>
          <w:color w:val="000000" w:themeColor="text1"/>
        </w:rPr>
        <w:t>, comme le souligne Müller, « </w:t>
      </w:r>
      <w:proofErr w:type="spellStart"/>
      <w:r w:rsidR="00FE74A2" w:rsidRPr="007A31F8">
        <w:rPr>
          <w:color w:val="000000" w:themeColor="text1"/>
        </w:rPr>
        <w:t>illibéral</w:t>
      </w:r>
      <w:proofErr w:type="spellEnd"/>
      <w:r w:rsidR="00FE74A2" w:rsidRPr="007A31F8">
        <w:rPr>
          <w:color w:val="000000" w:themeColor="text1"/>
        </w:rPr>
        <w:t> » : à travers l’adhésion radicale à la modernité libérale, il s’agit avant tout de sauver l’état de l’histoire récente. La généalogie politique de l’état libéral devient ainsi un instrument de critique des revendications « absolus », qu’elles viennent du marxisme, du catholicisme ou du fascisme.</w:t>
      </w:r>
    </w:p>
    <w:p w14:paraId="6A37652E" w14:textId="305C4617" w:rsidR="00C35CE3" w:rsidRPr="00FE74A2" w:rsidRDefault="00C35CE3" w:rsidP="00321867">
      <w:pPr>
        <w:rPr>
          <w:color w:val="000000" w:themeColor="text1"/>
        </w:rPr>
      </w:pPr>
      <w:r w:rsidRPr="00FE74A2">
        <w:rPr>
          <w:color w:val="000000" w:themeColor="text1"/>
        </w:rPr>
        <w:t xml:space="preserve">Dès lors, les stratégies intellectuelles mises en place par ces jeunes universitaires semblent traduire les transformations qui affectent le champ universitaire et en particulier la position de ces producteurs d’état que sont, traditionnellement, les </w:t>
      </w:r>
      <w:proofErr w:type="spellStart"/>
      <w:r w:rsidRPr="00FE74A2">
        <w:rPr>
          <w:i/>
          <w:color w:val="000000" w:themeColor="text1"/>
        </w:rPr>
        <w:t>Staatsrechtslehrer</w:t>
      </w:r>
      <w:proofErr w:type="spellEnd"/>
      <w:r w:rsidRPr="00FE74A2">
        <w:rPr>
          <w:color w:val="000000" w:themeColor="text1"/>
        </w:rPr>
        <w:t xml:space="preserve">. </w:t>
      </w:r>
      <w:r w:rsidR="006F0E0A">
        <w:rPr>
          <w:color w:val="000000" w:themeColor="text1"/>
        </w:rPr>
        <w:t xml:space="preserve">L’intégration </w:t>
      </w:r>
      <w:r w:rsidR="00FE74A2">
        <w:rPr>
          <w:color w:val="000000" w:themeColor="text1"/>
        </w:rPr>
        <w:t xml:space="preserve">des </w:t>
      </w:r>
      <w:r w:rsidR="006F0E0A">
        <w:rPr>
          <w:color w:val="000000" w:themeColor="text1"/>
        </w:rPr>
        <w:t>recherche</w:t>
      </w:r>
      <w:r w:rsidR="00FE74A2">
        <w:rPr>
          <w:color w:val="000000" w:themeColor="text1"/>
        </w:rPr>
        <w:t>s</w:t>
      </w:r>
      <w:r w:rsidR="006F0E0A">
        <w:rPr>
          <w:color w:val="000000" w:themeColor="text1"/>
        </w:rPr>
        <w:t xml:space="preserve"> sur les transformations </w:t>
      </w:r>
      <w:r w:rsidR="00FE74A2">
        <w:rPr>
          <w:color w:val="000000" w:themeColor="text1"/>
        </w:rPr>
        <w:t>de l’université</w:t>
      </w:r>
      <w:r w:rsidR="006F0E0A">
        <w:rPr>
          <w:color w:val="000000" w:themeColor="text1"/>
        </w:rPr>
        <w:t xml:space="preserve"> et de la concurrence entre les différentes disciplines au champ de l’histoire des intellectuels </w:t>
      </w:r>
      <w:proofErr w:type="spellStart"/>
      <w:r w:rsidR="006F0E0A">
        <w:rPr>
          <w:color w:val="000000" w:themeColor="text1"/>
        </w:rPr>
        <w:t>appara</w:t>
      </w:r>
      <w:r w:rsidR="006F0E0A">
        <w:rPr>
          <w:color w:val="000000" w:themeColor="text1"/>
          <w:lang w:val="x-none"/>
        </w:rPr>
        <w:t>ît</w:t>
      </w:r>
      <w:proofErr w:type="spellEnd"/>
      <w:r w:rsidR="006F0E0A">
        <w:rPr>
          <w:color w:val="000000" w:themeColor="text1"/>
          <w:lang w:val="x-none"/>
        </w:rPr>
        <w:t xml:space="preserve"> encore paradoxalement balbutiante (voir Gallus</w:t>
      </w:r>
      <w:r w:rsidR="00FE74A2">
        <w:rPr>
          <w:color w:val="000000" w:themeColor="text1"/>
          <w:lang w:val="x-none"/>
        </w:rPr>
        <w:t xml:space="preserve"> et </w:t>
      </w:r>
      <w:proofErr w:type="gramStart"/>
      <w:r w:rsidR="00FE74A2">
        <w:rPr>
          <w:color w:val="000000" w:themeColor="text1"/>
          <w:lang w:val="x-none"/>
        </w:rPr>
        <w:t>al,</w:t>
      </w:r>
      <w:r w:rsidR="006F0E0A">
        <w:rPr>
          <w:color w:val="000000" w:themeColor="text1"/>
          <w:lang w:val="x-none"/>
        </w:rPr>
        <w:t xml:space="preserve"> </w:t>
      </w:r>
      <w:r w:rsidR="006F0E0A">
        <w:rPr>
          <w:color w:val="000000" w:themeColor="text1"/>
        </w:rPr>
        <w:t xml:space="preserve"> 2020</w:t>
      </w:r>
      <w:proofErr w:type="gramEnd"/>
      <w:r w:rsidR="006F0E0A">
        <w:rPr>
          <w:color w:val="000000" w:themeColor="text1"/>
        </w:rPr>
        <w:t xml:space="preserve">). </w:t>
      </w:r>
      <w:r w:rsidR="00FE74A2">
        <w:rPr>
          <w:color w:val="000000" w:themeColor="text1"/>
        </w:rPr>
        <w:t xml:space="preserve">Or, ces recherches sont indispensables pour comprendre les </w:t>
      </w:r>
      <w:proofErr w:type="spellStart"/>
      <w:r w:rsidR="00FE74A2">
        <w:rPr>
          <w:color w:val="000000" w:themeColor="text1"/>
        </w:rPr>
        <w:t>intér</w:t>
      </w:r>
      <w:r w:rsidR="00FE74A2">
        <w:rPr>
          <w:color w:val="000000" w:themeColor="text1"/>
          <w:lang w:val="x-none"/>
        </w:rPr>
        <w:t>êts</w:t>
      </w:r>
      <w:proofErr w:type="spellEnd"/>
      <w:r w:rsidR="00FE74A2">
        <w:rPr>
          <w:color w:val="000000" w:themeColor="text1"/>
          <w:lang w:val="x-none"/>
        </w:rPr>
        <w:t xml:space="preserve"> spécifiques que ces universitaires engagent à travers leurs interventions politiques (voir Bourdieu, 2013). Dans une perspective temporel élargie</w:t>
      </w:r>
      <w:r w:rsidR="00FE74A2">
        <w:t>, on pourrait se demander dans quelle mesure cette ambigu</w:t>
      </w:r>
      <w:proofErr w:type="spellStart"/>
      <w:r w:rsidR="00FE74A2">
        <w:rPr>
          <w:lang w:val="x-none"/>
        </w:rPr>
        <w:t>ïté</w:t>
      </w:r>
      <w:proofErr w:type="spellEnd"/>
      <w:r w:rsidR="00FE74A2">
        <w:rPr>
          <w:lang w:val="x-none"/>
        </w:rPr>
        <w:t xml:space="preserve"> initiale a pu résister à </w:t>
      </w:r>
      <w:r w:rsidR="00FE74A2">
        <w:t xml:space="preserve">la politisation de l’université à la faveur du mouvement étudiant de la fin des années 1960, qui voit aussi se dessiner une réaction conservatrice dans l’enseignement supérieur </w:t>
      </w:r>
      <w:r w:rsidR="00FE74A2">
        <w:rPr>
          <w:noProof/>
        </w:rPr>
        <w:t>(Koischwitz, 2016)</w:t>
      </w:r>
      <w:r w:rsidR="00FE74A2">
        <w:t xml:space="preserve">. </w:t>
      </w:r>
    </w:p>
    <w:p w14:paraId="14B3EF77" w14:textId="55F6611A" w:rsidR="004434D0" w:rsidRPr="00FE74A2" w:rsidRDefault="004434D0" w:rsidP="00321867">
      <w:pPr>
        <w:rPr>
          <w:color w:val="000000" w:themeColor="text1"/>
        </w:rPr>
      </w:pPr>
    </w:p>
    <w:p w14:paraId="67F7F71D" w14:textId="2ECFF71E" w:rsidR="004434D0" w:rsidRPr="00FE74A2" w:rsidRDefault="004434D0" w:rsidP="00321867">
      <w:pPr>
        <w:rPr>
          <w:color w:val="000000" w:themeColor="text1"/>
        </w:rPr>
      </w:pPr>
    </w:p>
    <w:p w14:paraId="7B47FCBB" w14:textId="13B7930A" w:rsidR="004434D0" w:rsidRPr="00FE74A2" w:rsidRDefault="004434D0" w:rsidP="00321867">
      <w:pPr>
        <w:rPr>
          <w:color w:val="000000" w:themeColor="text1"/>
        </w:rPr>
      </w:pPr>
    </w:p>
    <w:p w14:paraId="049098EA" w14:textId="3A46F7EA" w:rsidR="004434D0" w:rsidRPr="00FE74A2" w:rsidRDefault="004434D0" w:rsidP="00321867">
      <w:pPr>
        <w:rPr>
          <w:color w:val="000000" w:themeColor="text1"/>
        </w:rPr>
      </w:pPr>
    </w:p>
    <w:p w14:paraId="4FA19A9B" w14:textId="05B51AE8" w:rsidR="004434D0" w:rsidRPr="00FE74A2" w:rsidRDefault="004434D0" w:rsidP="00321867">
      <w:pPr>
        <w:rPr>
          <w:color w:val="000000" w:themeColor="text1"/>
        </w:rPr>
      </w:pPr>
    </w:p>
    <w:p w14:paraId="0FD5EDA8" w14:textId="1D0B026D" w:rsidR="004434D0" w:rsidRPr="00FE74A2" w:rsidRDefault="004434D0" w:rsidP="00321867">
      <w:pPr>
        <w:rPr>
          <w:color w:val="000000" w:themeColor="text1"/>
        </w:rPr>
      </w:pPr>
    </w:p>
    <w:p w14:paraId="4A68D282" w14:textId="3260A6EF" w:rsidR="004434D0" w:rsidRPr="00FE74A2" w:rsidRDefault="004434D0" w:rsidP="00321867">
      <w:pPr>
        <w:rPr>
          <w:color w:val="000000" w:themeColor="text1"/>
        </w:rPr>
      </w:pPr>
    </w:p>
    <w:p w14:paraId="40F0F345" w14:textId="76B16CBD" w:rsidR="004434D0" w:rsidRPr="00FE74A2" w:rsidRDefault="004434D0" w:rsidP="00321867">
      <w:pPr>
        <w:rPr>
          <w:color w:val="000000" w:themeColor="text1"/>
        </w:rPr>
      </w:pPr>
    </w:p>
    <w:p w14:paraId="24DA912E" w14:textId="77777777" w:rsidR="009E27B1" w:rsidRDefault="009E27B1">
      <w:pPr>
        <w:spacing w:before="0" w:line="240" w:lineRule="auto"/>
        <w:jc w:val="left"/>
        <w:rPr>
          <w:color w:val="000000" w:themeColor="text1"/>
        </w:rPr>
      </w:pPr>
      <w:r>
        <w:rPr>
          <w:color w:val="000000" w:themeColor="text1"/>
        </w:rPr>
        <w:br w:type="page"/>
      </w:r>
    </w:p>
    <w:p w14:paraId="15CAB27A" w14:textId="56FD8201" w:rsidR="006F0E0A" w:rsidRPr="00517DCC" w:rsidRDefault="006F0E0A" w:rsidP="006F0E0A">
      <w:pPr>
        <w:rPr>
          <w:u w:val="single"/>
        </w:rPr>
      </w:pPr>
      <w:r w:rsidRPr="00517DCC">
        <w:rPr>
          <w:u w:val="single"/>
        </w:rPr>
        <w:lastRenderedPageBreak/>
        <w:t>Bibliographie :</w:t>
      </w:r>
    </w:p>
    <w:p w14:paraId="1C2DA7BF" w14:textId="77777777" w:rsidR="006F0E0A" w:rsidRPr="00517DCC" w:rsidRDefault="006F0E0A" w:rsidP="006F0E0A"/>
    <w:p w14:paraId="1E89116C" w14:textId="77777777" w:rsidR="006F0E0A" w:rsidRPr="00517DCC" w:rsidRDefault="006F0E0A" w:rsidP="006F0E0A">
      <w:r w:rsidRPr="00517DCC">
        <w:t xml:space="preserve">BÖCKENFÖRDE E.-W., 2000, </w:t>
      </w:r>
      <w:r w:rsidRPr="00517DCC">
        <w:rPr>
          <w:i/>
          <w:iCs/>
        </w:rPr>
        <w:t>Le droit, l’État et la constitution démocratique</w:t>
      </w:r>
      <w:r w:rsidRPr="00517DCC">
        <w:t xml:space="preserve">, </w:t>
      </w:r>
      <w:proofErr w:type="spellStart"/>
      <w:r w:rsidRPr="00517DCC">
        <w:t>Jouanjan</w:t>
      </w:r>
      <w:proofErr w:type="spellEnd"/>
      <w:r w:rsidRPr="00517DCC">
        <w:t xml:space="preserve"> O. (</w:t>
      </w:r>
      <w:proofErr w:type="spellStart"/>
      <w:r w:rsidRPr="00517DCC">
        <w:t>dir</w:t>
      </w:r>
      <w:proofErr w:type="spellEnd"/>
      <w:r w:rsidRPr="00517DCC">
        <w:t xml:space="preserve">.), Paris Bruxelles, LGDJ </w:t>
      </w:r>
      <w:proofErr w:type="spellStart"/>
      <w:r w:rsidRPr="00517DCC">
        <w:t>Bruylant</w:t>
      </w:r>
      <w:proofErr w:type="spellEnd"/>
      <w:r w:rsidRPr="00517DCC">
        <w:t xml:space="preserve"> (La pensée juridique), 318 p.</w:t>
      </w:r>
    </w:p>
    <w:p w14:paraId="0B6E1735" w14:textId="77777777" w:rsidR="006F0E0A" w:rsidRDefault="006F0E0A" w:rsidP="006F0E0A">
      <w:r w:rsidRPr="00517DCC">
        <w:t xml:space="preserve">BÖCKENFÖRDE E.-W., KÜNKLER M., STEIN T., 2017, </w:t>
      </w:r>
      <w:proofErr w:type="spellStart"/>
      <w:r w:rsidRPr="00517DCC">
        <w:rPr>
          <w:i/>
          <w:iCs/>
        </w:rPr>
        <w:t>Constitutional</w:t>
      </w:r>
      <w:proofErr w:type="spellEnd"/>
      <w:r w:rsidRPr="00517DCC">
        <w:rPr>
          <w:i/>
          <w:iCs/>
        </w:rPr>
        <w:t xml:space="preserve"> and </w:t>
      </w:r>
      <w:proofErr w:type="spellStart"/>
      <w:r w:rsidRPr="00517DCC">
        <w:rPr>
          <w:i/>
          <w:iCs/>
        </w:rPr>
        <w:t>Political</w:t>
      </w:r>
      <w:proofErr w:type="spellEnd"/>
      <w:r w:rsidRPr="00517DCC">
        <w:rPr>
          <w:i/>
          <w:iCs/>
        </w:rPr>
        <w:t xml:space="preserve"> Theory</w:t>
      </w:r>
      <w:r w:rsidRPr="00517DCC">
        <w:t xml:space="preserve">, Oxford, New York, Oxford </w:t>
      </w:r>
      <w:proofErr w:type="spellStart"/>
      <w:r w:rsidRPr="00517DCC">
        <w:t>University</w:t>
      </w:r>
      <w:proofErr w:type="spellEnd"/>
      <w:r w:rsidRPr="00517DCC">
        <w:t xml:space="preserve"> </w:t>
      </w:r>
      <w:proofErr w:type="spellStart"/>
      <w:r w:rsidRPr="00517DCC">
        <w:t>Press</w:t>
      </w:r>
      <w:proofErr w:type="spellEnd"/>
      <w:r>
        <w:t>,</w:t>
      </w:r>
      <w:r w:rsidRPr="00517DCC">
        <w:t xml:space="preserve"> </w:t>
      </w:r>
      <w:r>
        <w:t>« </w:t>
      </w:r>
      <w:r w:rsidRPr="00517DCC">
        <w:t xml:space="preserve">Oxford </w:t>
      </w:r>
      <w:proofErr w:type="spellStart"/>
      <w:r w:rsidRPr="00517DCC">
        <w:t>Constitutional</w:t>
      </w:r>
      <w:proofErr w:type="spellEnd"/>
      <w:r w:rsidRPr="00517DCC">
        <w:t xml:space="preserve"> Theory</w:t>
      </w:r>
      <w:r>
        <w:t> »</w:t>
      </w:r>
      <w:r w:rsidRPr="00517DCC">
        <w:t>.</w:t>
      </w:r>
    </w:p>
    <w:p w14:paraId="197CFDDC" w14:textId="77777777" w:rsidR="006F0E0A" w:rsidRPr="00517DCC" w:rsidRDefault="006F0E0A" w:rsidP="006F0E0A">
      <w:r w:rsidRPr="00517DCC">
        <w:t xml:space="preserve">BOURDIEU P., 1988, </w:t>
      </w:r>
      <w:r w:rsidRPr="00517DCC">
        <w:rPr>
          <w:i/>
          <w:iCs/>
        </w:rPr>
        <w:t xml:space="preserve">L'ontologie politique de Martin Heidegger, </w:t>
      </w:r>
      <w:r w:rsidRPr="00517DCC">
        <w:t xml:space="preserve">Paris, Ed. </w:t>
      </w:r>
      <w:proofErr w:type="gramStart"/>
      <w:r w:rsidRPr="00517DCC">
        <w:t>de</w:t>
      </w:r>
      <w:proofErr w:type="gramEnd"/>
      <w:r w:rsidRPr="00517DCC">
        <w:t xml:space="preserve"> Minuit, « Le sens commun ».</w:t>
      </w:r>
    </w:p>
    <w:p w14:paraId="6B239DD6" w14:textId="01C6E8DD" w:rsidR="006F0E0A" w:rsidRDefault="006F0E0A" w:rsidP="006F0E0A">
      <w:r w:rsidRPr="00517DCC">
        <w:t xml:space="preserve">–, 2013, « Séminaires sur le concept de champ, 1972-1975. Introduction de Patrick Champagne », </w:t>
      </w:r>
      <w:r w:rsidRPr="00517DCC">
        <w:rPr>
          <w:i/>
          <w:iCs/>
        </w:rPr>
        <w:t xml:space="preserve">Actes de la recherche en sciences sociales, </w:t>
      </w:r>
      <w:r w:rsidRPr="00517DCC">
        <w:t>200-5, 4-37.</w:t>
      </w:r>
    </w:p>
    <w:p w14:paraId="46E00AC6" w14:textId="748D1FC4" w:rsidR="006F0E0A" w:rsidRPr="00517DCC" w:rsidRDefault="006F0E0A" w:rsidP="006F0E0A">
      <w:r w:rsidRPr="006F0E0A">
        <w:t>GALLUS, A., SCHILDT, A. (</w:t>
      </w:r>
      <w:proofErr w:type="spellStart"/>
      <w:r w:rsidRPr="006F0E0A">
        <w:t>dirs</w:t>
      </w:r>
      <w:proofErr w:type="spellEnd"/>
      <w:r w:rsidRPr="006F0E0A">
        <w:t xml:space="preserve">.), 2011, </w:t>
      </w:r>
      <w:proofErr w:type="spellStart"/>
      <w:r w:rsidRPr="006F0E0A">
        <w:rPr>
          <w:i/>
          <w:iCs/>
        </w:rPr>
        <w:t>Rückblickend</w:t>
      </w:r>
      <w:proofErr w:type="spellEnd"/>
      <w:r w:rsidRPr="006F0E0A">
        <w:rPr>
          <w:i/>
          <w:iCs/>
        </w:rPr>
        <w:t xml:space="preserve"> in die </w:t>
      </w:r>
      <w:proofErr w:type="spellStart"/>
      <w:proofErr w:type="gramStart"/>
      <w:r w:rsidRPr="006F0E0A">
        <w:rPr>
          <w:i/>
          <w:iCs/>
        </w:rPr>
        <w:t>Zukunft</w:t>
      </w:r>
      <w:proofErr w:type="spellEnd"/>
      <w:r w:rsidRPr="006F0E0A">
        <w:rPr>
          <w:i/>
          <w:iCs/>
        </w:rPr>
        <w:t>:</w:t>
      </w:r>
      <w:proofErr w:type="gramEnd"/>
      <w:r w:rsidRPr="006F0E0A">
        <w:rPr>
          <w:i/>
          <w:iCs/>
        </w:rPr>
        <w:t xml:space="preserve"> </w:t>
      </w:r>
      <w:proofErr w:type="spellStart"/>
      <w:r w:rsidRPr="006F0E0A">
        <w:rPr>
          <w:i/>
          <w:iCs/>
        </w:rPr>
        <w:t>politische</w:t>
      </w:r>
      <w:proofErr w:type="spellEnd"/>
      <w:r w:rsidRPr="006F0E0A">
        <w:rPr>
          <w:i/>
          <w:iCs/>
        </w:rPr>
        <w:t xml:space="preserve"> </w:t>
      </w:r>
      <w:proofErr w:type="spellStart"/>
      <w:r w:rsidRPr="006F0E0A">
        <w:rPr>
          <w:i/>
          <w:iCs/>
        </w:rPr>
        <w:t>Öffentlichkeit</w:t>
      </w:r>
      <w:proofErr w:type="spellEnd"/>
      <w:r w:rsidRPr="006F0E0A">
        <w:rPr>
          <w:i/>
          <w:iCs/>
        </w:rPr>
        <w:t xml:space="preserve"> </w:t>
      </w:r>
      <w:proofErr w:type="spellStart"/>
      <w:r w:rsidRPr="006F0E0A">
        <w:rPr>
          <w:i/>
          <w:iCs/>
        </w:rPr>
        <w:t>und</w:t>
      </w:r>
      <w:proofErr w:type="spellEnd"/>
      <w:r w:rsidRPr="006F0E0A">
        <w:rPr>
          <w:i/>
          <w:iCs/>
        </w:rPr>
        <w:t xml:space="preserve"> </w:t>
      </w:r>
      <w:proofErr w:type="spellStart"/>
      <w:r w:rsidRPr="006F0E0A">
        <w:rPr>
          <w:i/>
          <w:iCs/>
        </w:rPr>
        <w:t>intellektuelle</w:t>
      </w:r>
      <w:proofErr w:type="spellEnd"/>
      <w:r w:rsidRPr="006F0E0A">
        <w:rPr>
          <w:i/>
          <w:iCs/>
        </w:rPr>
        <w:t xml:space="preserve"> </w:t>
      </w:r>
      <w:proofErr w:type="spellStart"/>
      <w:r w:rsidRPr="006F0E0A">
        <w:rPr>
          <w:i/>
          <w:iCs/>
        </w:rPr>
        <w:t>Positionen</w:t>
      </w:r>
      <w:proofErr w:type="spellEnd"/>
      <w:r w:rsidRPr="006F0E0A">
        <w:rPr>
          <w:i/>
          <w:iCs/>
        </w:rPr>
        <w:t xml:space="preserve"> in </w:t>
      </w:r>
      <w:proofErr w:type="spellStart"/>
      <w:r w:rsidRPr="006F0E0A">
        <w:rPr>
          <w:i/>
          <w:iCs/>
        </w:rPr>
        <w:t>Deutschland</w:t>
      </w:r>
      <w:proofErr w:type="spellEnd"/>
      <w:r w:rsidRPr="006F0E0A">
        <w:rPr>
          <w:i/>
          <w:iCs/>
        </w:rPr>
        <w:t xml:space="preserve"> </w:t>
      </w:r>
      <w:proofErr w:type="spellStart"/>
      <w:r w:rsidRPr="006F0E0A">
        <w:rPr>
          <w:i/>
          <w:iCs/>
        </w:rPr>
        <w:t>um</w:t>
      </w:r>
      <w:proofErr w:type="spellEnd"/>
      <w:r w:rsidRPr="006F0E0A">
        <w:rPr>
          <w:i/>
          <w:iCs/>
        </w:rPr>
        <w:t xml:space="preserve"> 1950 </w:t>
      </w:r>
      <w:proofErr w:type="spellStart"/>
      <w:r w:rsidRPr="006F0E0A">
        <w:rPr>
          <w:i/>
          <w:iCs/>
        </w:rPr>
        <w:t>und</w:t>
      </w:r>
      <w:proofErr w:type="spellEnd"/>
      <w:r w:rsidRPr="006F0E0A">
        <w:rPr>
          <w:i/>
          <w:iCs/>
        </w:rPr>
        <w:t xml:space="preserve"> </w:t>
      </w:r>
      <w:proofErr w:type="spellStart"/>
      <w:r w:rsidRPr="006F0E0A">
        <w:rPr>
          <w:i/>
          <w:iCs/>
        </w:rPr>
        <w:t>um</w:t>
      </w:r>
      <w:proofErr w:type="spellEnd"/>
      <w:r w:rsidRPr="006F0E0A">
        <w:rPr>
          <w:i/>
          <w:iCs/>
        </w:rPr>
        <w:t xml:space="preserve"> 1930</w:t>
      </w:r>
      <w:r w:rsidRPr="006F0E0A">
        <w:t xml:space="preserve">, Göttingen, , </w:t>
      </w:r>
      <w:proofErr w:type="spellStart"/>
      <w:r w:rsidRPr="006F0E0A">
        <w:t>Wallstein</w:t>
      </w:r>
      <w:proofErr w:type="spellEnd"/>
      <w:r w:rsidRPr="006F0E0A">
        <w:t>.</w:t>
      </w:r>
    </w:p>
    <w:p w14:paraId="2471EC54" w14:textId="2D494343" w:rsidR="006F0E0A" w:rsidRDefault="006F0E0A" w:rsidP="006F0E0A">
      <w:r w:rsidRPr="00E5051C">
        <w:t>GALLUS, A., LIEBOLD, S</w:t>
      </w:r>
      <w:r>
        <w:t>.</w:t>
      </w:r>
      <w:r w:rsidRPr="00E5051C">
        <w:t>, SCHALE, F</w:t>
      </w:r>
      <w:r>
        <w:t>.</w:t>
      </w:r>
      <w:r w:rsidRPr="00E5051C">
        <w:t xml:space="preserve"> (</w:t>
      </w:r>
      <w:proofErr w:type="spellStart"/>
      <w:r w:rsidRPr="00E5051C">
        <w:t>dirs</w:t>
      </w:r>
      <w:proofErr w:type="spellEnd"/>
      <w:r w:rsidRPr="00E5051C">
        <w:t xml:space="preserve">.), 2020, </w:t>
      </w:r>
      <w:proofErr w:type="spellStart"/>
      <w:r w:rsidRPr="00E5051C">
        <w:rPr>
          <w:i/>
          <w:iCs/>
        </w:rPr>
        <w:t>Vermessungen</w:t>
      </w:r>
      <w:proofErr w:type="spellEnd"/>
      <w:r w:rsidRPr="00E5051C">
        <w:rPr>
          <w:i/>
          <w:iCs/>
        </w:rPr>
        <w:t xml:space="preserve"> </w:t>
      </w:r>
      <w:proofErr w:type="spellStart"/>
      <w:r w:rsidRPr="00E5051C">
        <w:rPr>
          <w:i/>
          <w:iCs/>
        </w:rPr>
        <w:t>einer</w:t>
      </w:r>
      <w:proofErr w:type="spellEnd"/>
      <w:r w:rsidRPr="00E5051C">
        <w:rPr>
          <w:i/>
          <w:iCs/>
        </w:rPr>
        <w:t xml:space="preserve"> </w:t>
      </w:r>
      <w:proofErr w:type="spellStart"/>
      <w:r w:rsidRPr="00E5051C">
        <w:rPr>
          <w:i/>
          <w:iCs/>
        </w:rPr>
        <w:t>Intellectual</w:t>
      </w:r>
      <w:proofErr w:type="spellEnd"/>
      <w:r w:rsidRPr="00E5051C">
        <w:rPr>
          <w:i/>
          <w:iCs/>
        </w:rPr>
        <w:t xml:space="preserve"> </w:t>
      </w:r>
      <w:proofErr w:type="spellStart"/>
      <w:r w:rsidRPr="00E5051C">
        <w:rPr>
          <w:i/>
          <w:iCs/>
        </w:rPr>
        <w:t>History</w:t>
      </w:r>
      <w:proofErr w:type="spellEnd"/>
      <w:r w:rsidRPr="00E5051C">
        <w:rPr>
          <w:i/>
          <w:iCs/>
        </w:rPr>
        <w:t xml:space="preserve"> der </w:t>
      </w:r>
      <w:proofErr w:type="spellStart"/>
      <w:r w:rsidRPr="00E5051C">
        <w:rPr>
          <w:i/>
          <w:iCs/>
        </w:rPr>
        <w:t>frühen</w:t>
      </w:r>
      <w:proofErr w:type="spellEnd"/>
      <w:r w:rsidRPr="00E5051C">
        <w:rPr>
          <w:i/>
          <w:iCs/>
        </w:rPr>
        <w:t xml:space="preserve"> </w:t>
      </w:r>
      <w:proofErr w:type="spellStart"/>
      <w:r w:rsidRPr="00E5051C">
        <w:rPr>
          <w:i/>
          <w:iCs/>
        </w:rPr>
        <w:t>Bundesrepublik</w:t>
      </w:r>
      <w:proofErr w:type="spellEnd"/>
      <w:r w:rsidRPr="00E5051C">
        <w:t xml:space="preserve">, Göttingen, </w:t>
      </w:r>
      <w:proofErr w:type="spellStart"/>
      <w:r w:rsidRPr="00E5051C">
        <w:t>Wallstein</w:t>
      </w:r>
      <w:proofErr w:type="spellEnd"/>
      <w:r w:rsidRPr="00E5051C">
        <w:t>.</w:t>
      </w:r>
    </w:p>
    <w:p w14:paraId="36157D2F" w14:textId="77777777" w:rsidR="006F0E0A" w:rsidRPr="00517DCC" w:rsidRDefault="006F0E0A" w:rsidP="006F0E0A">
      <w:proofErr w:type="spellStart"/>
      <w:r w:rsidRPr="00517DCC">
        <w:t>GROßE</w:t>
      </w:r>
      <w:proofErr w:type="spellEnd"/>
      <w:r w:rsidRPr="00517DCC">
        <w:t xml:space="preserve"> KRACHT, H.-J., </w:t>
      </w:r>
      <w:proofErr w:type="spellStart"/>
      <w:r w:rsidRPr="00517DCC">
        <w:t>GROßE</w:t>
      </w:r>
      <w:proofErr w:type="spellEnd"/>
      <w:r w:rsidRPr="00517DCC">
        <w:t xml:space="preserve"> KRACHT, K. (</w:t>
      </w:r>
      <w:proofErr w:type="spellStart"/>
      <w:r w:rsidRPr="00517DCC">
        <w:t>dir</w:t>
      </w:r>
      <w:proofErr w:type="spellEnd"/>
      <w:r w:rsidRPr="00517DCC">
        <w:t xml:space="preserve">.), 2014, </w:t>
      </w:r>
      <w:r w:rsidRPr="00517DCC">
        <w:rPr>
          <w:i/>
          <w:iCs/>
        </w:rPr>
        <w:t xml:space="preserve">Religion - </w:t>
      </w:r>
      <w:proofErr w:type="spellStart"/>
      <w:r w:rsidRPr="00517DCC">
        <w:rPr>
          <w:i/>
          <w:iCs/>
        </w:rPr>
        <w:t>Recht</w:t>
      </w:r>
      <w:proofErr w:type="spellEnd"/>
      <w:r w:rsidRPr="00517DCC">
        <w:rPr>
          <w:i/>
          <w:iCs/>
        </w:rPr>
        <w:t xml:space="preserve"> - </w:t>
      </w:r>
      <w:proofErr w:type="spellStart"/>
      <w:proofErr w:type="gramStart"/>
      <w:r w:rsidRPr="00517DCC">
        <w:rPr>
          <w:i/>
          <w:iCs/>
        </w:rPr>
        <w:t>Republik</w:t>
      </w:r>
      <w:proofErr w:type="spellEnd"/>
      <w:r w:rsidRPr="00517DCC">
        <w:rPr>
          <w:i/>
          <w:iCs/>
        </w:rPr>
        <w:t>:</w:t>
      </w:r>
      <w:proofErr w:type="gramEnd"/>
      <w:r w:rsidRPr="00517DCC">
        <w:rPr>
          <w:i/>
          <w:iCs/>
        </w:rPr>
        <w:t xml:space="preserve"> </w:t>
      </w:r>
      <w:proofErr w:type="spellStart"/>
      <w:r w:rsidRPr="00517DCC">
        <w:rPr>
          <w:i/>
          <w:iCs/>
        </w:rPr>
        <w:t>Studien</w:t>
      </w:r>
      <w:proofErr w:type="spellEnd"/>
      <w:r w:rsidRPr="00517DCC">
        <w:rPr>
          <w:i/>
          <w:iCs/>
        </w:rPr>
        <w:t xml:space="preserve"> </w:t>
      </w:r>
      <w:proofErr w:type="spellStart"/>
      <w:r w:rsidRPr="00517DCC">
        <w:rPr>
          <w:i/>
          <w:iCs/>
        </w:rPr>
        <w:t>zu</w:t>
      </w:r>
      <w:proofErr w:type="spellEnd"/>
      <w:r w:rsidRPr="00517DCC">
        <w:rPr>
          <w:i/>
          <w:iCs/>
        </w:rPr>
        <w:t xml:space="preserve"> Ernst-Wolfgang </w:t>
      </w:r>
      <w:proofErr w:type="spellStart"/>
      <w:r w:rsidRPr="00517DCC">
        <w:rPr>
          <w:i/>
          <w:iCs/>
        </w:rPr>
        <w:t>Böckenförde</w:t>
      </w:r>
      <w:proofErr w:type="spellEnd"/>
      <w:r w:rsidRPr="00517DCC">
        <w:t xml:space="preserve">, Paderborn, </w:t>
      </w:r>
      <w:proofErr w:type="spellStart"/>
      <w:r w:rsidRPr="00517DCC">
        <w:t>Schöningh</w:t>
      </w:r>
      <w:proofErr w:type="spellEnd"/>
      <w:r w:rsidRPr="00517DCC">
        <w:t>.</w:t>
      </w:r>
    </w:p>
    <w:p w14:paraId="71704B23" w14:textId="68A41EFD" w:rsidR="006F0E0A" w:rsidRDefault="006F0E0A" w:rsidP="006F0E0A">
      <w:proofErr w:type="spellStart"/>
      <w:r w:rsidRPr="00517DCC">
        <w:t>GROßE</w:t>
      </w:r>
      <w:proofErr w:type="spellEnd"/>
      <w:r w:rsidRPr="00517DCC">
        <w:t xml:space="preserve"> KRACHT, K.,</w:t>
      </w:r>
      <w:r>
        <w:t xml:space="preserve"> 2014</w:t>
      </w:r>
      <w:proofErr w:type="gramStart"/>
      <w:r>
        <w:t>a,</w:t>
      </w:r>
      <w:r w:rsidRPr="00517DCC">
        <w:t>  «</w:t>
      </w:r>
      <w:proofErr w:type="gramEnd"/>
      <w:r w:rsidRPr="00517DCC">
        <w:t> </w:t>
      </w:r>
      <w:proofErr w:type="spellStart"/>
      <w:r w:rsidRPr="00517DCC">
        <w:t>Unterwegs</w:t>
      </w:r>
      <w:proofErr w:type="spellEnd"/>
      <w:r w:rsidRPr="00517DCC">
        <w:t xml:space="preserve"> </w:t>
      </w:r>
      <w:proofErr w:type="spellStart"/>
      <w:r w:rsidRPr="00517DCC">
        <w:t>zum</w:t>
      </w:r>
      <w:proofErr w:type="spellEnd"/>
      <w:r w:rsidRPr="00517DCC">
        <w:t xml:space="preserve"> </w:t>
      </w:r>
      <w:proofErr w:type="spellStart"/>
      <w:r w:rsidRPr="00517DCC">
        <w:t>Staat</w:t>
      </w:r>
      <w:proofErr w:type="spellEnd"/>
      <w:r w:rsidRPr="00517DCC">
        <w:t xml:space="preserve">. Ernst-Wolfgang </w:t>
      </w:r>
      <w:proofErr w:type="spellStart"/>
      <w:r w:rsidRPr="00517DCC">
        <w:t>Böckenförde</w:t>
      </w:r>
      <w:proofErr w:type="spellEnd"/>
      <w:r w:rsidRPr="00517DCC">
        <w:t xml:space="preserve"> </w:t>
      </w:r>
      <w:proofErr w:type="spellStart"/>
      <w:r w:rsidRPr="00517DCC">
        <w:t>aud</w:t>
      </w:r>
      <w:proofErr w:type="spellEnd"/>
      <w:r w:rsidRPr="00517DCC">
        <w:t xml:space="preserve"> </w:t>
      </w:r>
      <w:proofErr w:type="spellStart"/>
      <w:r w:rsidRPr="00517DCC">
        <w:t>em</w:t>
      </w:r>
      <w:proofErr w:type="spellEnd"/>
      <w:r w:rsidRPr="00517DCC">
        <w:t xml:space="preserve"> </w:t>
      </w:r>
      <w:proofErr w:type="spellStart"/>
      <w:r w:rsidRPr="00517DCC">
        <w:t>Weg</w:t>
      </w:r>
      <w:proofErr w:type="spellEnd"/>
      <w:r w:rsidRPr="00517DCC">
        <w:t xml:space="preserve"> </w:t>
      </w:r>
      <w:proofErr w:type="spellStart"/>
      <w:r w:rsidRPr="00517DCC">
        <w:t>durch</w:t>
      </w:r>
      <w:proofErr w:type="spellEnd"/>
      <w:r w:rsidRPr="00517DCC">
        <w:t xml:space="preserve"> die </w:t>
      </w:r>
      <w:proofErr w:type="spellStart"/>
      <w:r w:rsidRPr="00517DCC">
        <w:t>intellektuelle</w:t>
      </w:r>
      <w:proofErr w:type="spellEnd"/>
      <w:r w:rsidRPr="00517DCC">
        <w:t xml:space="preserve"> Topographie der </w:t>
      </w:r>
      <w:proofErr w:type="spellStart"/>
      <w:r w:rsidRPr="00517DCC">
        <w:t>frühen</w:t>
      </w:r>
      <w:proofErr w:type="spellEnd"/>
      <w:r w:rsidRPr="00517DCC">
        <w:t xml:space="preserve"> </w:t>
      </w:r>
      <w:proofErr w:type="spellStart"/>
      <w:r w:rsidRPr="00517DCC">
        <w:t>B</w:t>
      </w:r>
      <w:r w:rsidR="005040D7">
        <w:t>u</w:t>
      </w:r>
      <w:r w:rsidRPr="00517DCC">
        <w:t>ndesrepublik</w:t>
      </w:r>
      <w:proofErr w:type="spellEnd"/>
      <w:r w:rsidRPr="00517DCC">
        <w:t>, 1949-1964</w:t>
      </w:r>
      <w:r>
        <w:t xml:space="preserve"> », in </w:t>
      </w:r>
      <w:proofErr w:type="spellStart"/>
      <w:r w:rsidRPr="00517DCC">
        <w:t>GROßE</w:t>
      </w:r>
      <w:proofErr w:type="spellEnd"/>
      <w:r w:rsidRPr="00517DCC">
        <w:t xml:space="preserve"> KRACHT</w:t>
      </w:r>
      <w:r>
        <w:t xml:space="preserve"> et </w:t>
      </w:r>
      <w:proofErr w:type="spellStart"/>
      <w:r w:rsidRPr="00517DCC">
        <w:t>GROßE</w:t>
      </w:r>
      <w:proofErr w:type="spellEnd"/>
      <w:r w:rsidRPr="00517DCC">
        <w:t xml:space="preserve"> KRACHT</w:t>
      </w:r>
      <w:r>
        <w:t xml:space="preserve"> (2014)</w:t>
      </w:r>
    </w:p>
    <w:p w14:paraId="7BFF8076" w14:textId="77777777" w:rsidR="006F0E0A" w:rsidRPr="009B1D1E" w:rsidRDefault="006F0E0A" w:rsidP="006F0E0A">
      <w:proofErr w:type="spellStart"/>
      <w:r w:rsidRPr="00517DCC">
        <w:t>GROßE</w:t>
      </w:r>
      <w:proofErr w:type="spellEnd"/>
      <w:r w:rsidRPr="00517DCC">
        <w:t xml:space="preserve"> KRACHT, H.-J.</w:t>
      </w:r>
      <w:r>
        <w:t>, 2014b, « </w:t>
      </w:r>
      <w:proofErr w:type="spellStart"/>
      <w:r>
        <w:t>Freiheitsrechtliche</w:t>
      </w:r>
      <w:proofErr w:type="spellEnd"/>
      <w:r>
        <w:t xml:space="preserve"> </w:t>
      </w:r>
      <w:proofErr w:type="spellStart"/>
      <w:r>
        <w:t>Kap</w:t>
      </w:r>
      <w:r>
        <w:rPr>
          <w:lang w:val="x-none"/>
        </w:rPr>
        <w:t>italismuskritik</w:t>
      </w:r>
      <w:proofErr w:type="spellEnd"/>
      <w:r>
        <w:rPr>
          <w:lang w:val="x-none"/>
        </w:rPr>
        <w:t xml:space="preserve"> </w:t>
      </w:r>
      <w:proofErr w:type="spellStart"/>
      <w:r>
        <w:rPr>
          <w:lang w:val="x-none"/>
        </w:rPr>
        <w:t>und</w:t>
      </w:r>
      <w:proofErr w:type="spellEnd"/>
      <w:r>
        <w:rPr>
          <w:lang w:val="x-none"/>
        </w:rPr>
        <w:t xml:space="preserve"> der </w:t>
      </w:r>
      <w:proofErr w:type="spellStart"/>
      <w:r>
        <w:rPr>
          <w:lang w:val="x-none"/>
        </w:rPr>
        <w:t>Etatismus</w:t>
      </w:r>
      <w:proofErr w:type="spellEnd"/>
      <w:r>
        <w:rPr>
          <w:lang w:val="x-none"/>
        </w:rPr>
        <w:t xml:space="preserve"> der </w:t>
      </w:r>
      <w:proofErr w:type="spellStart"/>
      <w:r>
        <w:rPr>
          <w:lang w:val="x-none"/>
        </w:rPr>
        <w:t>sozialen</w:t>
      </w:r>
      <w:proofErr w:type="spellEnd"/>
      <w:r>
        <w:rPr>
          <w:lang w:val="x-none"/>
        </w:rPr>
        <w:t xml:space="preserve"> </w:t>
      </w:r>
      <w:proofErr w:type="spellStart"/>
      <w:r>
        <w:rPr>
          <w:lang w:val="x-none"/>
        </w:rPr>
        <w:t>Demokratie</w:t>
      </w:r>
      <w:proofErr w:type="spellEnd"/>
      <w:r>
        <w:rPr>
          <w:lang w:val="x-none"/>
        </w:rPr>
        <w:t xml:space="preserve">. Ernst-Wolfgang </w:t>
      </w:r>
      <w:proofErr w:type="spellStart"/>
      <w:r>
        <w:rPr>
          <w:lang w:val="x-none"/>
        </w:rPr>
        <w:t>Böckenförde</w:t>
      </w:r>
      <w:proofErr w:type="spellEnd"/>
      <w:r>
        <w:rPr>
          <w:lang w:val="x-none"/>
        </w:rPr>
        <w:t xml:space="preserve"> </w:t>
      </w:r>
      <w:proofErr w:type="spellStart"/>
      <w:r>
        <w:rPr>
          <w:lang w:val="x-none"/>
        </w:rPr>
        <w:t>als</w:t>
      </w:r>
      <w:proofErr w:type="spellEnd"/>
      <w:r>
        <w:rPr>
          <w:lang w:val="x-none"/>
        </w:rPr>
        <w:t xml:space="preserve"> </w:t>
      </w:r>
      <w:proofErr w:type="spellStart"/>
      <w:r>
        <w:rPr>
          <w:lang w:val="x-none"/>
        </w:rPr>
        <w:t>Theoretiker</w:t>
      </w:r>
      <w:proofErr w:type="spellEnd"/>
      <w:r>
        <w:rPr>
          <w:lang w:val="x-none"/>
        </w:rPr>
        <w:t xml:space="preserve"> des </w:t>
      </w:r>
      <w:proofErr w:type="spellStart"/>
      <w:r>
        <w:rPr>
          <w:lang w:val="x-none"/>
        </w:rPr>
        <w:t>Sozialstaates</w:t>
      </w:r>
      <w:proofErr w:type="spellEnd"/>
      <w:r>
        <w:rPr>
          <w:lang w:val="x-none"/>
        </w:rPr>
        <w:t xml:space="preserve"> </w:t>
      </w:r>
      <w:proofErr w:type="spellStart"/>
      <w:r>
        <w:rPr>
          <w:lang w:val="x-none"/>
        </w:rPr>
        <w:t>im</w:t>
      </w:r>
      <w:proofErr w:type="spellEnd"/>
      <w:r>
        <w:rPr>
          <w:lang w:val="x-none"/>
        </w:rPr>
        <w:t xml:space="preserve"> </w:t>
      </w:r>
      <w:proofErr w:type="spellStart"/>
      <w:r>
        <w:rPr>
          <w:lang w:val="x-none"/>
        </w:rPr>
        <w:t>Kontext</w:t>
      </w:r>
      <w:proofErr w:type="spellEnd"/>
      <w:r>
        <w:rPr>
          <w:lang w:val="x-none"/>
        </w:rPr>
        <w:t xml:space="preserve"> </w:t>
      </w:r>
      <w:proofErr w:type="spellStart"/>
      <w:r>
        <w:rPr>
          <w:lang w:val="x-none"/>
        </w:rPr>
        <w:t>Konservativen</w:t>
      </w:r>
      <w:proofErr w:type="spellEnd"/>
      <w:r>
        <w:rPr>
          <w:lang w:val="x-none"/>
        </w:rPr>
        <w:t xml:space="preserve"> </w:t>
      </w:r>
      <w:proofErr w:type="spellStart"/>
      <w:r>
        <w:rPr>
          <w:lang w:val="x-none"/>
        </w:rPr>
        <w:t>Staatsrechts</w:t>
      </w:r>
      <w:proofErr w:type="spellEnd"/>
      <w:r>
        <w:rPr>
          <w:lang w:val="x-none"/>
        </w:rPr>
        <w:t xml:space="preserve">, </w:t>
      </w:r>
      <w:proofErr w:type="spellStart"/>
      <w:r>
        <w:rPr>
          <w:lang w:val="x-none"/>
        </w:rPr>
        <w:t>sozialdemokratischer</w:t>
      </w:r>
      <w:proofErr w:type="spellEnd"/>
      <w:r>
        <w:rPr>
          <w:lang w:val="x-none"/>
        </w:rPr>
        <w:t xml:space="preserve"> </w:t>
      </w:r>
      <w:proofErr w:type="spellStart"/>
      <w:r>
        <w:rPr>
          <w:lang w:val="x-none"/>
        </w:rPr>
        <w:t>Politik</w:t>
      </w:r>
      <w:proofErr w:type="spellEnd"/>
      <w:r>
        <w:rPr>
          <w:lang w:val="x-none"/>
        </w:rPr>
        <w:t xml:space="preserve"> </w:t>
      </w:r>
      <w:proofErr w:type="spellStart"/>
      <w:r>
        <w:rPr>
          <w:lang w:val="x-none"/>
        </w:rPr>
        <w:t>und</w:t>
      </w:r>
      <w:proofErr w:type="spellEnd"/>
      <w:r>
        <w:rPr>
          <w:lang w:val="x-none"/>
        </w:rPr>
        <w:t xml:space="preserve"> </w:t>
      </w:r>
      <w:proofErr w:type="spellStart"/>
      <w:r>
        <w:rPr>
          <w:lang w:val="x-none"/>
        </w:rPr>
        <w:t>katolischer</w:t>
      </w:r>
      <w:proofErr w:type="spellEnd"/>
      <w:r>
        <w:rPr>
          <w:lang w:val="x-none"/>
        </w:rPr>
        <w:t xml:space="preserve"> </w:t>
      </w:r>
      <w:proofErr w:type="spellStart"/>
      <w:r>
        <w:rPr>
          <w:lang w:val="x-none"/>
        </w:rPr>
        <w:t>Soziallehre</w:t>
      </w:r>
      <w:proofErr w:type="spellEnd"/>
      <w:r>
        <w:t xml:space="preserve"> », in </w:t>
      </w:r>
      <w:r w:rsidRPr="00517DCC">
        <w:t>KRACHT</w:t>
      </w:r>
      <w:r>
        <w:t xml:space="preserve"> et </w:t>
      </w:r>
      <w:proofErr w:type="spellStart"/>
      <w:r w:rsidRPr="00517DCC">
        <w:t>GROßE</w:t>
      </w:r>
      <w:proofErr w:type="spellEnd"/>
      <w:r w:rsidRPr="00517DCC">
        <w:t xml:space="preserve"> KRACHT</w:t>
      </w:r>
      <w:r>
        <w:t xml:space="preserve"> (2014)</w:t>
      </w:r>
    </w:p>
    <w:p w14:paraId="13F02DB9" w14:textId="77777777" w:rsidR="006F0E0A" w:rsidRPr="00517DCC" w:rsidRDefault="006F0E0A" w:rsidP="006F0E0A">
      <w:r w:rsidRPr="00517DCC">
        <w:t xml:space="preserve">GÜNTHER F., 2011, « </w:t>
      </w:r>
      <w:proofErr w:type="spellStart"/>
      <w:r w:rsidRPr="00517DCC">
        <w:t>Ordnen</w:t>
      </w:r>
      <w:proofErr w:type="spellEnd"/>
      <w:r w:rsidRPr="00517DCC">
        <w:t xml:space="preserve">, </w:t>
      </w:r>
      <w:proofErr w:type="spellStart"/>
      <w:r w:rsidRPr="00517DCC">
        <w:t>gestalten</w:t>
      </w:r>
      <w:proofErr w:type="spellEnd"/>
      <w:r w:rsidRPr="00517DCC">
        <w:t xml:space="preserve">, </w:t>
      </w:r>
      <w:proofErr w:type="spellStart"/>
      <w:r w:rsidRPr="00517DCC">
        <w:t>bewahren</w:t>
      </w:r>
      <w:proofErr w:type="spellEnd"/>
      <w:r w:rsidRPr="00517DCC">
        <w:t xml:space="preserve">. </w:t>
      </w:r>
      <w:proofErr w:type="spellStart"/>
      <w:r w:rsidRPr="00517DCC">
        <w:t>Radikales</w:t>
      </w:r>
      <w:proofErr w:type="spellEnd"/>
      <w:r w:rsidRPr="00517DCC">
        <w:t xml:space="preserve"> </w:t>
      </w:r>
      <w:proofErr w:type="spellStart"/>
      <w:r w:rsidRPr="00517DCC">
        <w:t>Ordnungsdenken</w:t>
      </w:r>
      <w:proofErr w:type="spellEnd"/>
      <w:r w:rsidRPr="00517DCC">
        <w:t xml:space="preserve"> </w:t>
      </w:r>
      <w:proofErr w:type="spellStart"/>
      <w:r w:rsidRPr="00517DCC">
        <w:t>von</w:t>
      </w:r>
      <w:proofErr w:type="spellEnd"/>
      <w:r w:rsidRPr="00517DCC">
        <w:t xml:space="preserve"> </w:t>
      </w:r>
      <w:proofErr w:type="spellStart"/>
      <w:r w:rsidRPr="00517DCC">
        <w:t>deutschen</w:t>
      </w:r>
      <w:proofErr w:type="spellEnd"/>
      <w:r w:rsidRPr="00517DCC">
        <w:t xml:space="preserve"> </w:t>
      </w:r>
      <w:proofErr w:type="spellStart"/>
      <w:r w:rsidRPr="00517DCC">
        <w:t>Rechtsintellektuellen</w:t>
      </w:r>
      <w:proofErr w:type="spellEnd"/>
      <w:r w:rsidRPr="00517DCC">
        <w:t xml:space="preserve"> der </w:t>
      </w:r>
      <w:proofErr w:type="spellStart"/>
      <w:r w:rsidRPr="00517DCC">
        <w:t>Rechtswissenschaft</w:t>
      </w:r>
      <w:proofErr w:type="spellEnd"/>
      <w:r w:rsidRPr="00517DCC">
        <w:t xml:space="preserve"> 1920 bis 1960 », </w:t>
      </w:r>
      <w:proofErr w:type="spellStart"/>
      <w:r w:rsidRPr="00517DCC">
        <w:rPr>
          <w:i/>
          <w:iCs/>
        </w:rPr>
        <w:t>Vierteljahrshefte</w:t>
      </w:r>
      <w:proofErr w:type="spellEnd"/>
      <w:r w:rsidRPr="00517DCC">
        <w:rPr>
          <w:i/>
          <w:iCs/>
        </w:rPr>
        <w:t xml:space="preserve"> </w:t>
      </w:r>
      <w:proofErr w:type="spellStart"/>
      <w:r w:rsidRPr="00517DCC">
        <w:rPr>
          <w:i/>
          <w:iCs/>
        </w:rPr>
        <w:t>für</w:t>
      </w:r>
      <w:proofErr w:type="spellEnd"/>
      <w:r w:rsidRPr="00517DCC">
        <w:rPr>
          <w:i/>
          <w:iCs/>
        </w:rPr>
        <w:t xml:space="preserve"> </w:t>
      </w:r>
      <w:proofErr w:type="spellStart"/>
      <w:r w:rsidRPr="00517DCC">
        <w:rPr>
          <w:i/>
          <w:iCs/>
        </w:rPr>
        <w:t>Zeitgeschichte</w:t>
      </w:r>
      <w:proofErr w:type="spellEnd"/>
      <w:r w:rsidRPr="00517DCC">
        <w:rPr>
          <w:i/>
          <w:iCs/>
        </w:rPr>
        <w:t xml:space="preserve">, </w:t>
      </w:r>
      <w:r w:rsidRPr="00517DCC">
        <w:t>59-3, p. 353-384.</w:t>
      </w:r>
    </w:p>
    <w:p w14:paraId="0016D99E" w14:textId="77777777" w:rsidR="006F0E0A" w:rsidRPr="003614C7" w:rsidRDefault="006F0E0A" w:rsidP="006F0E0A">
      <w:r w:rsidRPr="003614C7">
        <w:t xml:space="preserve">–, 2004, </w:t>
      </w:r>
      <w:proofErr w:type="spellStart"/>
      <w:r w:rsidRPr="003614C7">
        <w:rPr>
          <w:i/>
          <w:iCs/>
        </w:rPr>
        <w:t>Denken</w:t>
      </w:r>
      <w:proofErr w:type="spellEnd"/>
      <w:r w:rsidRPr="003614C7">
        <w:rPr>
          <w:i/>
          <w:iCs/>
        </w:rPr>
        <w:t xml:space="preserve"> </w:t>
      </w:r>
      <w:proofErr w:type="spellStart"/>
      <w:r w:rsidRPr="003614C7">
        <w:rPr>
          <w:i/>
          <w:iCs/>
        </w:rPr>
        <w:t>vom</w:t>
      </w:r>
      <w:proofErr w:type="spellEnd"/>
      <w:r w:rsidRPr="003614C7">
        <w:rPr>
          <w:i/>
          <w:iCs/>
        </w:rPr>
        <w:t xml:space="preserve"> </w:t>
      </w:r>
      <w:proofErr w:type="spellStart"/>
      <w:r w:rsidRPr="003614C7">
        <w:rPr>
          <w:i/>
          <w:iCs/>
        </w:rPr>
        <w:t>Staat</w:t>
      </w:r>
      <w:proofErr w:type="spellEnd"/>
      <w:r w:rsidRPr="003614C7">
        <w:rPr>
          <w:i/>
          <w:iCs/>
        </w:rPr>
        <w:t xml:space="preserve"> </w:t>
      </w:r>
      <w:proofErr w:type="spellStart"/>
      <w:proofErr w:type="gramStart"/>
      <w:r w:rsidRPr="003614C7">
        <w:rPr>
          <w:i/>
          <w:iCs/>
        </w:rPr>
        <w:t>her</w:t>
      </w:r>
      <w:proofErr w:type="spellEnd"/>
      <w:r w:rsidRPr="003614C7">
        <w:rPr>
          <w:i/>
          <w:iCs/>
        </w:rPr>
        <w:t>:</w:t>
      </w:r>
      <w:proofErr w:type="gramEnd"/>
      <w:r w:rsidRPr="003614C7">
        <w:rPr>
          <w:i/>
          <w:iCs/>
        </w:rPr>
        <w:t xml:space="preserve"> die </w:t>
      </w:r>
      <w:proofErr w:type="spellStart"/>
      <w:r w:rsidRPr="003614C7">
        <w:rPr>
          <w:i/>
          <w:iCs/>
        </w:rPr>
        <w:t>bundesdeutsche</w:t>
      </w:r>
      <w:proofErr w:type="spellEnd"/>
      <w:r w:rsidRPr="003614C7">
        <w:rPr>
          <w:i/>
          <w:iCs/>
        </w:rPr>
        <w:t xml:space="preserve"> </w:t>
      </w:r>
      <w:proofErr w:type="spellStart"/>
      <w:r w:rsidRPr="003614C7">
        <w:rPr>
          <w:i/>
          <w:iCs/>
        </w:rPr>
        <w:t>Staatsrechtslehre</w:t>
      </w:r>
      <w:proofErr w:type="spellEnd"/>
      <w:r w:rsidRPr="003614C7">
        <w:rPr>
          <w:i/>
          <w:iCs/>
        </w:rPr>
        <w:t xml:space="preserve"> </w:t>
      </w:r>
      <w:proofErr w:type="spellStart"/>
      <w:r w:rsidRPr="003614C7">
        <w:rPr>
          <w:i/>
          <w:iCs/>
        </w:rPr>
        <w:t>zwischen</w:t>
      </w:r>
      <w:proofErr w:type="spellEnd"/>
      <w:r w:rsidRPr="003614C7">
        <w:rPr>
          <w:i/>
          <w:iCs/>
        </w:rPr>
        <w:t xml:space="preserve"> </w:t>
      </w:r>
      <w:proofErr w:type="spellStart"/>
      <w:r w:rsidRPr="003614C7">
        <w:rPr>
          <w:i/>
          <w:iCs/>
        </w:rPr>
        <w:t>Dezision</w:t>
      </w:r>
      <w:proofErr w:type="spellEnd"/>
      <w:r w:rsidRPr="003614C7">
        <w:rPr>
          <w:i/>
          <w:iCs/>
        </w:rPr>
        <w:t xml:space="preserve"> </w:t>
      </w:r>
      <w:proofErr w:type="spellStart"/>
      <w:r w:rsidRPr="003614C7">
        <w:rPr>
          <w:i/>
          <w:iCs/>
        </w:rPr>
        <w:t>und</w:t>
      </w:r>
      <w:proofErr w:type="spellEnd"/>
      <w:r w:rsidRPr="003614C7">
        <w:rPr>
          <w:i/>
          <w:iCs/>
        </w:rPr>
        <w:t xml:space="preserve"> </w:t>
      </w:r>
      <w:proofErr w:type="spellStart"/>
      <w:r w:rsidRPr="003614C7">
        <w:rPr>
          <w:i/>
          <w:iCs/>
        </w:rPr>
        <w:t>Integration</w:t>
      </w:r>
      <w:proofErr w:type="spellEnd"/>
      <w:r w:rsidRPr="003614C7">
        <w:rPr>
          <w:i/>
          <w:iCs/>
        </w:rPr>
        <w:t xml:space="preserve"> 1949-1970, </w:t>
      </w:r>
      <w:r w:rsidRPr="003614C7">
        <w:t xml:space="preserve">Munich, R. Oldenbourg, « </w:t>
      </w:r>
      <w:proofErr w:type="spellStart"/>
      <w:r w:rsidRPr="003614C7">
        <w:t>Ordnungssysteme</w:t>
      </w:r>
      <w:proofErr w:type="spellEnd"/>
      <w:r w:rsidRPr="003614C7">
        <w:t xml:space="preserve"> ».</w:t>
      </w:r>
    </w:p>
    <w:p w14:paraId="07A739D9" w14:textId="77777777" w:rsidR="006F0E0A" w:rsidRPr="003614C7" w:rsidRDefault="006F0E0A" w:rsidP="006F0E0A">
      <w:r w:rsidRPr="003614C7">
        <w:t xml:space="preserve">HABERMAS J., 2005, </w:t>
      </w:r>
      <w:r w:rsidRPr="003614C7">
        <w:rPr>
          <w:i/>
          <w:iCs/>
        </w:rPr>
        <w:t xml:space="preserve">Théorie et pratique, </w:t>
      </w:r>
      <w:r w:rsidRPr="003614C7">
        <w:t>Paris, Payot, « Critique de la politique ».</w:t>
      </w:r>
    </w:p>
    <w:p w14:paraId="3562FD32" w14:textId="77777777" w:rsidR="006F0E0A" w:rsidRPr="003614C7" w:rsidRDefault="006F0E0A" w:rsidP="006F0E0A">
      <w:r w:rsidRPr="003614C7">
        <w:lastRenderedPageBreak/>
        <w:t xml:space="preserve">HACKE J., 2008, </w:t>
      </w:r>
      <w:r w:rsidRPr="003614C7">
        <w:rPr>
          <w:i/>
          <w:iCs/>
        </w:rPr>
        <w:t xml:space="preserve">Philosophie der </w:t>
      </w:r>
      <w:proofErr w:type="spellStart"/>
      <w:r w:rsidRPr="003614C7">
        <w:rPr>
          <w:i/>
          <w:iCs/>
        </w:rPr>
        <w:t>Bürgerlichkeit</w:t>
      </w:r>
      <w:proofErr w:type="spellEnd"/>
      <w:r w:rsidRPr="003614C7">
        <w:rPr>
          <w:i/>
          <w:iCs/>
        </w:rPr>
        <w:t xml:space="preserve"> die </w:t>
      </w:r>
      <w:proofErr w:type="spellStart"/>
      <w:r w:rsidRPr="003614C7">
        <w:rPr>
          <w:i/>
          <w:iCs/>
        </w:rPr>
        <w:t>liberalkonservative</w:t>
      </w:r>
      <w:proofErr w:type="spellEnd"/>
      <w:r w:rsidRPr="003614C7">
        <w:rPr>
          <w:i/>
          <w:iCs/>
        </w:rPr>
        <w:t xml:space="preserve"> </w:t>
      </w:r>
      <w:proofErr w:type="spellStart"/>
      <w:r w:rsidRPr="003614C7">
        <w:rPr>
          <w:i/>
          <w:iCs/>
        </w:rPr>
        <w:t>Begründung</w:t>
      </w:r>
      <w:proofErr w:type="spellEnd"/>
      <w:r w:rsidRPr="003614C7">
        <w:rPr>
          <w:i/>
          <w:iCs/>
        </w:rPr>
        <w:t xml:space="preserve"> der </w:t>
      </w:r>
      <w:proofErr w:type="spellStart"/>
      <w:r w:rsidRPr="003614C7">
        <w:rPr>
          <w:i/>
          <w:iCs/>
        </w:rPr>
        <w:t>Bundesrepublik</w:t>
      </w:r>
      <w:proofErr w:type="spellEnd"/>
      <w:r w:rsidRPr="003614C7">
        <w:rPr>
          <w:i/>
          <w:iCs/>
        </w:rPr>
        <w:t xml:space="preserve">, </w:t>
      </w:r>
      <w:r w:rsidRPr="003614C7">
        <w:t xml:space="preserve">Göttingen, </w:t>
      </w:r>
      <w:proofErr w:type="spellStart"/>
      <w:r w:rsidRPr="003614C7">
        <w:t>Vandenhoeck</w:t>
      </w:r>
      <w:proofErr w:type="spellEnd"/>
      <w:r w:rsidRPr="003614C7">
        <w:t xml:space="preserve"> &amp; </w:t>
      </w:r>
      <w:proofErr w:type="spellStart"/>
      <w:r w:rsidRPr="003614C7">
        <w:t>Ruprecht</w:t>
      </w:r>
      <w:proofErr w:type="spellEnd"/>
      <w:r w:rsidRPr="003614C7">
        <w:t xml:space="preserve">, « </w:t>
      </w:r>
      <w:proofErr w:type="spellStart"/>
      <w:r w:rsidRPr="003614C7">
        <w:t>Bürgertum</w:t>
      </w:r>
      <w:proofErr w:type="spellEnd"/>
      <w:r w:rsidRPr="003614C7">
        <w:t xml:space="preserve"> Neue </w:t>
      </w:r>
      <w:proofErr w:type="spellStart"/>
      <w:r w:rsidRPr="003614C7">
        <w:t>Folge</w:t>
      </w:r>
      <w:proofErr w:type="spellEnd"/>
      <w:r w:rsidRPr="003614C7">
        <w:t xml:space="preserve"> ».</w:t>
      </w:r>
    </w:p>
    <w:p w14:paraId="3198339C" w14:textId="77777777" w:rsidR="006F0E0A" w:rsidRDefault="006F0E0A" w:rsidP="006F0E0A">
      <w:r w:rsidRPr="003614C7">
        <w:t>–, 2020, « </w:t>
      </w:r>
      <w:proofErr w:type="spellStart"/>
      <w:r w:rsidRPr="003614C7">
        <w:t>Liberalismus</w:t>
      </w:r>
      <w:proofErr w:type="spellEnd"/>
      <w:r w:rsidRPr="003614C7">
        <w:t xml:space="preserve"> </w:t>
      </w:r>
      <w:proofErr w:type="spellStart"/>
      <w:r w:rsidRPr="003614C7">
        <w:t>jenseits</w:t>
      </w:r>
      <w:proofErr w:type="spellEnd"/>
      <w:r w:rsidRPr="003614C7">
        <w:t xml:space="preserve"> des </w:t>
      </w:r>
      <w:proofErr w:type="spellStart"/>
      <w:r w:rsidRPr="003614C7">
        <w:t>kaltkriegerische</w:t>
      </w:r>
      <w:proofErr w:type="spellEnd"/>
      <w:r w:rsidRPr="003614C7">
        <w:t xml:space="preserve"> </w:t>
      </w:r>
      <w:proofErr w:type="spellStart"/>
      <w:proofErr w:type="gramStart"/>
      <w:r w:rsidRPr="003614C7">
        <w:t>Konsenskitts</w:t>
      </w:r>
      <w:proofErr w:type="spellEnd"/>
      <w:r w:rsidRPr="003614C7">
        <w:t>?</w:t>
      </w:r>
      <w:proofErr w:type="gramEnd"/>
      <w:r w:rsidRPr="003614C7">
        <w:t xml:space="preserve"> </w:t>
      </w:r>
      <w:proofErr w:type="spellStart"/>
      <w:r w:rsidRPr="003614C7">
        <w:t>Kontinuität</w:t>
      </w:r>
      <w:proofErr w:type="spellEnd"/>
      <w:r w:rsidRPr="003614C7">
        <w:t xml:space="preserve"> </w:t>
      </w:r>
      <w:proofErr w:type="spellStart"/>
      <w:r w:rsidRPr="003614C7">
        <w:t>und</w:t>
      </w:r>
      <w:proofErr w:type="spellEnd"/>
      <w:r w:rsidRPr="003614C7">
        <w:t xml:space="preserve"> </w:t>
      </w:r>
      <w:proofErr w:type="spellStart"/>
      <w:r w:rsidRPr="003614C7">
        <w:t>Neubegin</w:t>
      </w:r>
      <w:proofErr w:type="spellEnd"/>
      <w:r w:rsidRPr="003614C7">
        <w:t xml:space="preserve"> in der </w:t>
      </w:r>
      <w:proofErr w:type="spellStart"/>
      <w:r w:rsidRPr="003614C7">
        <w:t>Bundesrepublik</w:t>
      </w:r>
      <w:proofErr w:type="spellEnd"/>
      <w:r w:rsidRPr="003614C7">
        <w:t xml:space="preserve"> » </w:t>
      </w:r>
      <w:r w:rsidRPr="003614C7">
        <w:rPr>
          <w:i/>
          <w:iCs/>
        </w:rPr>
        <w:t>in</w:t>
      </w:r>
      <w:r w:rsidRPr="003614C7">
        <w:t xml:space="preserve">, </w:t>
      </w:r>
      <w:proofErr w:type="spellStart"/>
      <w:r w:rsidRPr="003614C7">
        <w:rPr>
          <w:i/>
          <w:iCs/>
        </w:rPr>
        <w:t>Vermessungen</w:t>
      </w:r>
      <w:proofErr w:type="spellEnd"/>
      <w:r w:rsidRPr="003614C7">
        <w:rPr>
          <w:i/>
          <w:iCs/>
        </w:rPr>
        <w:t xml:space="preserve"> </w:t>
      </w:r>
      <w:proofErr w:type="spellStart"/>
      <w:r w:rsidRPr="003614C7">
        <w:rPr>
          <w:i/>
          <w:iCs/>
        </w:rPr>
        <w:t>einer</w:t>
      </w:r>
      <w:proofErr w:type="spellEnd"/>
      <w:r w:rsidRPr="003614C7">
        <w:rPr>
          <w:i/>
          <w:iCs/>
        </w:rPr>
        <w:t xml:space="preserve"> </w:t>
      </w:r>
      <w:proofErr w:type="spellStart"/>
      <w:r w:rsidRPr="003614C7">
        <w:rPr>
          <w:i/>
          <w:iCs/>
        </w:rPr>
        <w:t>Intellectual</w:t>
      </w:r>
      <w:proofErr w:type="spellEnd"/>
      <w:r w:rsidRPr="003614C7">
        <w:rPr>
          <w:i/>
          <w:iCs/>
        </w:rPr>
        <w:t xml:space="preserve"> </w:t>
      </w:r>
      <w:proofErr w:type="spellStart"/>
      <w:r w:rsidRPr="003614C7">
        <w:rPr>
          <w:i/>
          <w:iCs/>
        </w:rPr>
        <w:t>History</w:t>
      </w:r>
      <w:proofErr w:type="spellEnd"/>
      <w:r w:rsidRPr="003614C7">
        <w:rPr>
          <w:i/>
          <w:iCs/>
        </w:rPr>
        <w:t xml:space="preserve"> der </w:t>
      </w:r>
      <w:proofErr w:type="spellStart"/>
      <w:r w:rsidRPr="003614C7">
        <w:rPr>
          <w:i/>
          <w:iCs/>
        </w:rPr>
        <w:t>frühen</w:t>
      </w:r>
      <w:proofErr w:type="spellEnd"/>
      <w:r w:rsidRPr="003614C7">
        <w:rPr>
          <w:i/>
          <w:iCs/>
        </w:rPr>
        <w:t xml:space="preserve"> </w:t>
      </w:r>
      <w:proofErr w:type="spellStart"/>
      <w:r w:rsidRPr="003614C7">
        <w:rPr>
          <w:i/>
          <w:iCs/>
        </w:rPr>
        <w:t>Bundesrepublik</w:t>
      </w:r>
      <w:proofErr w:type="spellEnd"/>
      <w:r w:rsidRPr="003614C7">
        <w:t xml:space="preserve">, Gallus A., Liebold S. et </w:t>
      </w:r>
      <w:proofErr w:type="spellStart"/>
      <w:r w:rsidRPr="003614C7">
        <w:t>Schale</w:t>
      </w:r>
      <w:proofErr w:type="spellEnd"/>
      <w:r w:rsidRPr="003614C7">
        <w:t>, F. (</w:t>
      </w:r>
      <w:proofErr w:type="spellStart"/>
      <w:r w:rsidRPr="003614C7">
        <w:t>eds</w:t>
      </w:r>
      <w:proofErr w:type="spellEnd"/>
      <w:r w:rsidRPr="003614C7">
        <w:t xml:space="preserve">.), Göttingen, </w:t>
      </w:r>
      <w:proofErr w:type="spellStart"/>
      <w:r w:rsidRPr="003614C7">
        <w:t>Wallstein</w:t>
      </w:r>
      <w:proofErr w:type="spellEnd"/>
      <w:r w:rsidRPr="003614C7">
        <w:t>, p. 147-166.</w:t>
      </w:r>
    </w:p>
    <w:p w14:paraId="3700C422" w14:textId="77777777" w:rsidR="006F0E0A" w:rsidRPr="003614C7" w:rsidRDefault="006F0E0A" w:rsidP="006F0E0A">
      <w:r w:rsidRPr="009B1D1E">
        <w:t>HENNING, C</w:t>
      </w:r>
      <w:r>
        <w:t>.</w:t>
      </w:r>
      <w:r w:rsidRPr="009B1D1E">
        <w:t xml:space="preserve">, </w:t>
      </w:r>
      <w:r>
        <w:t>« </w:t>
      </w:r>
      <w:proofErr w:type="spellStart"/>
      <w:r w:rsidRPr="009B1D1E">
        <w:t>Aristotelismus</w:t>
      </w:r>
      <w:proofErr w:type="spellEnd"/>
      <w:r w:rsidRPr="009B1D1E">
        <w:t xml:space="preserve"> </w:t>
      </w:r>
      <w:proofErr w:type="spellStart"/>
      <w:r w:rsidRPr="009B1D1E">
        <w:t>von</w:t>
      </w:r>
      <w:proofErr w:type="spellEnd"/>
      <w:r w:rsidRPr="009B1D1E">
        <w:t xml:space="preserve"> links. Joachim </w:t>
      </w:r>
      <w:proofErr w:type="spellStart"/>
      <w:r w:rsidRPr="009B1D1E">
        <w:t>Ritters</w:t>
      </w:r>
      <w:proofErr w:type="spellEnd"/>
      <w:r w:rsidRPr="009B1D1E">
        <w:t xml:space="preserve"> </w:t>
      </w:r>
      <w:proofErr w:type="spellStart"/>
      <w:r w:rsidRPr="009B1D1E">
        <w:t>Marxlektüren</w:t>
      </w:r>
      <w:proofErr w:type="spellEnd"/>
      <w:r w:rsidRPr="009B1D1E">
        <w:t xml:space="preserve"> </w:t>
      </w:r>
      <w:proofErr w:type="spellStart"/>
      <w:r w:rsidRPr="009B1D1E">
        <w:t>und</w:t>
      </w:r>
      <w:proofErr w:type="spellEnd"/>
      <w:r w:rsidRPr="009B1D1E">
        <w:t xml:space="preserve"> </w:t>
      </w:r>
      <w:proofErr w:type="spellStart"/>
      <w:r w:rsidRPr="009B1D1E">
        <w:t>ihre</w:t>
      </w:r>
      <w:proofErr w:type="spellEnd"/>
      <w:r w:rsidRPr="009B1D1E">
        <w:t xml:space="preserve"> </w:t>
      </w:r>
      <w:proofErr w:type="spellStart"/>
      <w:r w:rsidRPr="009B1D1E">
        <w:t>Bedeutung</w:t>
      </w:r>
      <w:proofErr w:type="spellEnd"/>
      <w:r w:rsidRPr="009B1D1E">
        <w:t xml:space="preserve"> </w:t>
      </w:r>
      <w:proofErr w:type="spellStart"/>
      <w:r w:rsidRPr="009B1D1E">
        <w:t>für</w:t>
      </w:r>
      <w:proofErr w:type="spellEnd"/>
      <w:r w:rsidRPr="009B1D1E">
        <w:t xml:space="preserve"> s</w:t>
      </w:r>
      <w:r>
        <w:t>e</w:t>
      </w:r>
      <w:r w:rsidRPr="009B1D1E">
        <w:t xml:space="preserve">in </w:t>
      </w:r>
      <w:proofErr w:type="spellStart"/>
      <w:r w:rsidRPr="009B1D1E">
        <w:t>weiteres</w:t>
      </w:r>
      <w:proofErr w:type="spellEnd"/>
      <w:r w:rsidRPr="009B1D1E">
        <w:t xml:space="preserve"> </w:t>
      </w:r>
      <w:proofErr w:type="spellStart"/>
      <w:r w:rsidRPr="009B1D1E">
        <w:t>Werk</w:t>
      </w:r>
      <w:proofErr w:type="spellEnd"/>
      <w:r>
        <w:t> »</w:t>
      </w:r>
      <w:r w:rsidRPr="009B1D1E">
        <w:t>,</w:t>
      </w:r>
      <w:r>
        <w:t xml:space="preserve"> in SCHWEDA ET B</w:t>
      </w:r>
      <w:r>
        <w:rPr>
          <w:lang w:val="x-none"/>
        </w:rPr>
        <w:t>ÜLOW (2017),</w:t>
      </w:r>
      <w:r w:rsidRPr="009B1D1E">
        <w:t xml:space="preserve"> p. 91-113</w:t>
      </w:r>
    </w:p>
    <w:p w14:paraId="33712BBD" w14:textId="77777777" w:rsidR="006F0E0A" w:rsidRPr="003614C7" w:rsidRDefault="006F0E0A" w:rsidP="006F0E0A">
      <w:r w:rsidRPr="003614C7">
        <w:t xml:space="preserve">KOISCHWITZ S., 2016, </w:t>
      </w:r>
      <w:r w:rsidRPr="003614C7">
        <w:rPr>
          <w:i/>
          <w:iCs/>
        </w:rPr>
        <w:t xml:space="preserve">Der Bund </w:t>
      </w:r>
      <w:proofErr w:type="spellStart"/>
      <w:r w:rsidRPr="003614C7">
        <w:rPr>
          <w:i/>
          <w:iCs/>
        </w:rPr>
        <w:t>Freiheit</w:t>
      </w:r>
      <w:proofErr w:type="spellEnd"/>
      <w:r w:rsidRPr="003614C7">
        <w:rPr>
          <w:i/>
          <w:iCs/>
        </w:rPr>
        <w:t xml:space="preserve"> der </w:t>
      </w:r>
      <w:proofErr w:type="spellStart"/>
      <w:r w:rsidRPr="003614C7">
        <w:rPr>
          <w:i/>
          <w:iCs/>
        </w:rPr>
        <w:t>Wissenschaft</w:t>
      </w:r>
      <w:proofErr w:type="spellEnd"/>
      <w:r w:rsidRPr="003614C7">
        <w:rPr>
          <w:i/>
          <w:iCs/>
        </w:rPr>
        <w:t xml:space="preserve"> in den </w:t>
      </w:r>
      <w:proofErr w:type="spellStart"/>
      <w:r w:rsidRPr="003614C7">
        <w:rPr>
          <w:i/>
          <w:iCs/>
        </w:rPr>
        <w:t>Jahren</w:t>
      </w:r>
      <w:proofErr w:type="spellEnd"/>
      <w:r w:rsidRPr="003614C7">
        <w:rPr>
          <w:i/>
          <w:iCs/>
        </w:rPr>
        <w:t xml:space="preserve"> 1970-1976 </w:t>
      </w:r>
      <w:proofErr w:type="spellStart"/>
      <w:r w:rsidRPr="003614C7">
        <w:rPr>
          <w:i/>
          <w:iCs/>
        </w:rPr>
        <w:t>ein</w:t>
      </w:r>
      <w:proofErr w:type="spellEnd"/>
      <w:r w:rsidRPr="003614C7">
        <w:rPr>
          <w:i/>
          <w:iCs/>
        </w:rPr>
        <w:t xml:space="preserve"> </w:t>
      </w:r>
      <w:proofErr w:type="spellStart"/>
      <w:r w:rsidRPr="003614C7">
        <w:rPr>
          <w:i/>
          <w:iCs/>
        </w:rPr>
        <w:t>Interessenverband</w:t>
      </w:r>
      <w:proofErr w:type="spellEnd"/>
      <w:r w:rsidRPr="003614C7">
        <w:rPr>
          <w:i/>
          <w:iCs/>
        </w:rPr>
        <w:t xml:space="preserve"> </w:t>
      </w:r>
      <w:proofErr w:type="spellStart"/>
      <w:r w:rsidRPr="003614C7">
        <w:rPr>
          <w:i/>
          <w:iCs/>
        </w:rPr>
        <w:t>zwischen</w:t>
      </w:r>
      <w:proofErr w:type="spellEnd"/>
      <w:r w:rsidRPr="003614C7">
        <w:rPr>
          <w:i/>
          <w:iCs/>
        </w:rPr>
        <w:t xml:space="preserve"> </w:t>
      </w:r>
      <w:proofErr w:type="spellStart"/>
      <w:r w:rsidRPr="003614C7">
        <w:rPr>
          <w:i/>
          <w:iCs/>
        </w:rPr>
        <w:t>Studentenbewegung</w:t>
      </w:r>
      <w:proofErr w:type="spellEnd"/>
      <w:r w:rsidRPr="003614C7">
        <w:rPr>
          <w:i/>
          <w:iCs/>
        </w:rPr>
        <w:t xml:space="preserve"> </w:t>
      </w:r>
      <w:proofErr w:type="spellStart"/>
      <w:r w:rsidRPr="003614C7">
        <w:rPr>
          <w:i/>
          <w:iCs/>
        </w:rPr>
        <w:t>und</w:t>
      </w:r>
      <w:proofErr w:type="spellEnd"/>
      <w:r w:rsidRPr="003614C7">
        <w:rPr>
          <w:i/>
          <w:iCs/>
        </w:rPr>
        <w:t xml:space="preserve"> </w:t>
      </w:r>
      <w:proofErr w:type="spellStart"/>
      <w:r w:rsidRPr="003614C7">
        <w:rPr>
          <w:i/>
          <w:iCs/>
        </w:rPr>
        <w:t>Hochschulreform</w:t>
      </w:r>
      <w:proofErr w:type="spellEnd"/>
      <w:r w:rsidRPr="003614C7">
        <w:rPr>
          <w:i/>
          <w:iCs/>
        </w:rPr>
        <w:t xml:space="preserve">, </w:t>
      </w:r>
      <w:r w:rsidRPr="003614C7">
        <w:t xml:space="preserve">Vienne, </w:t>
      </w:r>
      <w:proofErr w:type="spellStart"/>
      <w:r w:rsidRPr="003614C7">
        <w:t>Böhlau</w:t>
      </w:r>
      <w:proofErr w:type="spellEnd"/>
      <w:r w:rsidRPr="003614C7">
        <w:t xml:space="preserve"> </w:t>
      </w:r>
      <w:proofErr w:type="spellStart"/>
      <w:r w:rsidRPr="003614C7">
        <w:t>Verlag</w:t>
      </w:r>
      <w:proofErr w:type="spellEnd"/>
      <w:r w:rsidRPr="003614C7">
        <w:t>, « </w:t>
      </w:r>
      <w:proofErr w:type="spellStart"/>
      <w:r w:rsidRPr="003614C7">
        <w:t>Kölner</w:t>
      </w:r>
      <w:proofErr w:type="spellEnd"/>
      <w:r w:rsidRPr="003614C7">
        <w:t xml:space="preserve"> </w:t>
      </w:r>
      <w:proofErr w:type="spellStart"/>
      <w:r w:rsidRPr="003614C7">
        <w:t>historische</w:t>
      </w:r>
      <w:proofErr w:type="spellEnd"/>
      <w:r w:rsidRPr="003614C7">
        <w:t xml:space="preserve"> </w:t>
      </w:r>
      <w:proofErr w:type="spellStart"/>
      <w:r w:rsidRPr="003614C7">
        <w:t>Abhandlungen</w:t>
      </w:r>
      <w:proofErr w:type="spellEnd"/>
      <w:r w:rsidRPr="003614C7">
        <w:t> ».</w:t>
      </w:r>
    </w:p>
    <w:p w14:paraId="17A7ADE8" w14:textId="77777777" w:rsidR="006F0E0A" w:rsidRPr="003614C7" w:rsidRDefault="006F0E0A" w:rsidP="006F0E0A">
      <w:r w:rsidRPr="003614C7">
        <w:t>KORIOTH, S.,</w:t>
      </w:r>
      <w:r>
        <w:t xml:space="preserve"> 2014,</w:t>
      </w:r>
      <w:r w:rsidRPr="003614C7">
        <w:t xml:space="preserve"> « </w:t>
      </w:r>
      <w:proofErr w:type="spellStart"/>
      <w:r w:rsidRPr="003614C7">
        <w:t>Wider</w:t>
      </w:r>
      <w:proofErr w:type="spellEnd"/>
      <w:r w:rsidRPr="003614C7">
        <w:t xml:space="preserve"> </w:t>
      </w:r>
      <w:proofErr w:type="spellStart"/>
      <w:r w:rsidRPr="003614C7">
        <w:t>das</w:t>
      </w:r>
      <w:proofErr w:type="spellEnd"/>
      <w:r w:rsidRPr="003614C7">
        <w:t xml:space="preserve"> </w:t>
      </w:r>
      <w:proofErr w:type="spellStart"/>
      <w:r w:rsidRPr="003614C7">
        <w:t>zerreden</w:t>
      </w:r>
      <w:proofErr w:type="spellEnd"/>
      <w:r w:rsidRPr="003614C7">
        <w:t xml:space="preserve"> des </w:t>
      </w:r>
      <w:proofErr w:type="spellStart"/>
      <w:r w:rsidRPr="003614C7">
        <w:t>Staates</w:t>
      </w:r>
      <w:proofErr w:type="spellEnd"/>
      <w:r w:rsidRPr="003614C7">
        <w:t xml:space="preserve">. Ernst-Wolfgang </w:t>
      </w:r>
      <w:proofErr w:type="spellStart"/>
      <w:r w:rsidRPr="003614C7">
        <w:t>Böckenförde</w:t>
      </w:r>
      <w:proofErr w:type="spellEnd"/>
      <w:r w:rsidRPr="003614C7">
        <w:t xml:space="preserve"> </w:t>
      </w:r>
      <w:proofErr w:type="spellStart"/>
      <w:r w:rsidRPr="003614C7">
        <w:t>und</w:t>
      </w:r>
      <w:proofErr w:type="spellEnd"/>
      <w:r w:rsidRPr="003614C7">
        <w:t xml:space="preserve"> </w:t>
      </w:r>
      <w:proofErr w:type="spellStart"/>
      <w:r w:rsidRPr="003614C7">
        <w:t>das</w:t>
      </w:r>
      <w:proofErr w:type="spellEnd"/>
      <w:r w:rsidRPr="003614C7">
        <w:t xml:space="preserve"> </w:t>
      </w:r>
      <w:proofErr w:type="spellStart"/>
      <w:r w:rsidRPr="003614C7">
        <w:t>Entstehen</w:t>
      </w:r>
      <w:proofErr w:type="spellEnd"/>
      <w:r w:rsidRPr="003614C7">
        <w:t xml:space="preserve"> der </w:t>
      </w:r>
      <w:proofErr w:type="spellStart"/>
      <w:r w:rsidRPr="003614C7">
        <w:t>Zeitschrift</w:t>
      </w:r>
      <w:proofErr w:type="spellEnd"/>
      <w:r w:rsidRPr="003614C7">
        <w:t xml:space="preserve"> “</w:t>
      </w:r>
      <w:r>
        <w:t xml:space="preserve">Der </w:t>
      </w:r>
      <w:proofErr w:type="spellStart"/>
      <w:r w:rsidRPr="003614C7">
        <w:t>Staat</w:t>
      </w:r>
      <w:proofErr w:type="spellEnd"/>
      <w:r w:rsidRPr="003614C7">
        <w:t>”</w:t>
      </w:r>
      <w:r>
        <w:t> », in MEHRING et OTTO (2014), p. 30-45.</w:t>
      </w:r>
    </w:p>
    <w:p w14:paraId="16C75242" w14:textId="77777777" w:rsidR="006F0E0A" w:rsidRDefault="006F0E0A" w:rsidP="006F0E0A">
      <w:r w:rsidRPr="00517DCC">
        <w:t>KROHN, K.-D., 2011, « </w:t>
      </w:r>
      <w:proofErr w:type="spellStart"/>
      <w:r w:rsidRPr="00517DCC">
        <w:t>Intellektuelle</w:t>
      </w:r>
      <w:proofErr w:type="spellEnd"/>
      <w:r w:rsidRPr="00517DCC">
        <w:t xml:space="preserve"> </w:t>
      </w:r>
      <w:proofErr w:type="spellStart"/>
      <w:r w:rsidRPr="00517DCC">
        <w:t>und</w:t>
      </w:r>
      <w:proofErr w:type="spellEnd"/>
      <w:r w:rsidRPr="00517DCC">
        <w:t xml:space="preserve"> Mandarine in </w:t>
      </w:r>
      <w:proofErr w:type="spellStart"/>
      <w:r w:rsidRPr="00517DCC">
        <w:t>Deutschland</w:t>
      </w:r>
      <w:proofErr w:type="spellEnd"/>
      <w:r w:rsidRPr="00517DCC">
        <w:t xml:space="preserve"> </w:t>
      </w:r>
      <w:proofErr w:type="spellStart"/>
      <w:r w:rsidRPr="00517DCC">
        <w:t>um</w:t>
      </w:r>
      <w:proofErr w:type="spellEnd"/>
      <w:r w:rsidRPr="00517DCC">
        <w:t xml:space="preserve"> 1930 </w:t>
      </w:r>
      <w:proofErr w:type="spellStart"/>
      <w:r w:rsidRPr="00517DCC">
        <w:t>und</w:t>
      </w:r>
      <w:proofErr w:type="spellEnd"/>
      <w:r w:rsidRPr="00517DCC">
        <w:t xml:space="preserve"> 1950 », in </w:t>
      </w:r>
      <w:proofErr w:type="spellStart"/>
      <w:r w:rsidRPr="00517DCC">
        <w:rPr>
          <w:i/>
          <w:iCs/>
        </w:rPr>
        <w:t>Rückblickend</w:t>
      </w:r>
      <w:proofErr w:type="spellEnd"/>
      <w:r w:rsidRPr="00517DCC">
        <w:rPr>
          <w:i/>
          <w:iCs/>
        </w:rPr>
        <w:t xml:space="preserve"> in die </w:t>
      </w:r>
      <w:proofErr w:type="spellStart"/>
      <w:proofErr w:type="gramStart"/>
      <w:r w:rsidRPr="00517DCC">
        <w:rPr>
          <w:i/>
          <w:iCs/>
        </w:rPr>
        <w:t>Zukunft</w:t>
      </w:r>
      <w:proofErr w:type="spellEnd"/>
      <w:r w:rsidRPr="00517DCC">
        <w:rPr>
          <w:i/>
          <w:iCs/>
        </w:rPr>
        <w:t>:</w:t>
      </w:r>
      <w:proofErr w:type="gramEnd"/>
      <w:r w:rsidRPr="00517DCC">
        <w:rPr>
          <w:i/>
          <w:iCs/>
        </w:rPr>
        <w:t xml:space="preserve"> </w:t>
      </w:r>
      <w:proofErr w:type="spellStart"/>
      <w:r w:rsidRPr="00517DCC">
        <w:rPr>
          <w:i/>
          <w:iCs/>
        </w:rPr>
        <w:t>politische</w:t>
      </w:r>
      <w:proofErr w:type="spellEnd"/>
      <w:r w:rsidRPr="00517DCC">
        <w:rPr>
          <w:i/>
          <w:iCs/>
        </w:rPr>
        <w:t xml:space="preserve"> </w:t>
      </w:r>
      <w:proofErr w:type="spellStart"/>
      <w:r w:rsidRPr="00517DCC">
        <w:rPr>
          <w:i/>
          <w:iCs/>
        </w:rPr>
        <w:t>Öffentlichkeit</w:t>
      </w:r>
      <w:proofErr w:type="spellEnd"/>
      <w:r w:rsidRPr="00517DCC">
        <w:rPr>
          <w:i/>
          <w:iCs/>
        </w:rPr>
        <w:t xml:space="preserve"> </w:t>
      </w:r>
      <w:proofErr w:type="spellStart"/>
      <w:r w:rsidRPr="00517DCC">
        <w:rPr>
          <w:i/>
          <w:iCs/>
        </w:rPr>
        <w:t>und</w:t>
      </w:r>
      <w:proofErr w:type="spellEnd"/>
      <w:r w:rsidRPr="00517DCC">
        <w:rPr>
          <w:i/>
          <w:iCs/>
        </w:rPr>
        <w:t xml:space="preserve"> </w:t>
      </w:r>
      <w:proofErr w:type="spellStart"/>
      <w:r w:rsidRPr="00517DCC">
        <w:rPr>
          <w:i/>
          <w:iCs/>
        </w:rPr>
        <w:t>intellektuelle</w:t>
      </w:r>
      <w:proofErr w:type="spellEnd"/>
      <w:r w:rsidRPr="00517DCC">
        <w:rPr>
          <w:i/>
          <w:iCs/>
        </w:rPr>
        <w:t xml:space="preserve"> </w:t>
      </w:r>
      <w:proofErr w:type="spellStart"/>
      <w:r w:rsidRPr="00517DCC">
        <w:rPr>
          <w:i/>
          <w:iCs/>
        </w:rPr>
        <w:t>Positionen</w:t>
      </w:r>
      <w:proofErr w:type="spellEnd"/>
      <w:r w:rsidRPr="00517DCC">
        <w:rPr>
          <w:i/>
          <w:iCs/>
        </w:rPr>
        <w:t xml:space="preserve"> in </w:t>
      </w:r>
      <w:proofErr w:type="spellStart"/>
      <w:r w:rsidRPr="00517DCC">
        <w:rPr>
          <w:i/>
          <w:iCs/>
        </w:rPr>
        <w:t>Deutschland</w:t>
      </w:r>
      <w:proofErr w:type="spellEnd"/>
      <w:r w:rsidRPr="00517DCC">
        <w:rPr>
          <w:i/>
          <w:iCs/>
        </w:rPr>
        <w:t xml:space="preserve"> </w:t>
      </w:r>
      <w:proofErr w:type="spellStart"/>
      <w:r w:rsidRPr="00517DCC">
        <w:rPr>
          <w:i/>
          <w:iCs/>
        </w:rPr>
        <w:t>um</w:t>
      </w:r>
      <w:proofErr w:type="spellEnd"/>
      <w:r w:rsidRPr="00517DCC">
        <w:rPr>
          <w:i/>
          <w:iCs/>
        </w:rPr>
        <w:t xml:space="preserve"> 1950 </w:t>
      </w:r>
      <w:proofErr w:type="spellStart"/>
      <w:r w:rsidRPr="00517DCC">
        <w:rPr>
          <w:i/>
          <w:iCs/>
        </w:rPr>
        <w:t>und</w:t>
      </w:r>
      <w:proofErr w:type="spellEnd"/>
      <w:r w:rsidRPr="00517DCC">
        <w:rPr>
          <w:i/>
          <w:iCs/>
        </w:rPr>
        <w:t xml:space="preserve"> </w:t>
      </w:r>
      <w:proofErr w:type="spellStart"/>
      <w:r w:rsidRPr="00517DCC">
        <w:rPr>
          <w:i/>
          <w:iCs/>
        </w:rPr>
        <w:t>um</w:t>
      </w:r>
      <w:proofErr w:type="spellEnd"/>
      <w:r w:rsidRPr="00517DCC">
        <w:rPr>
          <w:i/>
          <w:iCs/>
        </w:rPr>
        <w:t xml:space="preserve"> 1930</w:t>
      </w:r>
      <w:r w:rsidRPr="00517DCC">
        <w:t>, Gallus A. et Schildt A. (</w:t>
      </w:r>
      <w:proofErr w:type="spellStart"/>
      <w:r w:rsidRPr="00517DCC">
        <w:t>eds</w:t>
      </w:r>
      <w:proofErr w:type="spellEnd"/>
      <w:r w:rsidRPr="00517DCC">
        <w:t xml:space="preserve">.), Göttingen, </w:t>
      </w:r>
      <w:proofErr w:type="spellStart"/>
      <w:r w:rsidRPr="00517DCC">
        <w:t>Wallstein</w:t>
      </w:r>
      <w:proofErr w:type="spellEnd"/>
      <w:r w:rsidRPr="00517DCC">
        <w:t>, p. 51-69.</w:t>
      </w:r>
    </w:p>
    <w:p w14:paraId="77AB718F" w14:textId="77777777" w:rsidR="006F0E0A" w:rsidRDefault="006F0E0A" w:rsidP="006F0E0A">
      <w:r w:rsidRPr="00517DCC">
        <w:t>KÜNKLER, M., STEIN, T., BÖCKENFÖRDE, E.-W. (</w:t>
      </w:r>
      <w:proofErr w:type="spellStart"/>
      <w:r w:rsidRPr="00517DCC">
        <w:t>dirs</w:t>
      </w:r>
      <w:proofErr w:type="spellEnd"/>
      <w:r w:rsidRPr="00517DCC">
        <w:t xml:space="preserve">.), 2020, </w:t>
      </w:r>
      <w:r w:rsidRPr="00517DCC">
        <w:rPr>
          <w:i/>
          <w:iCs/>
        </w:rPr>
        <w:t xml:space="preserve">Die </w:t>
      </w:r>
      <w:proofErr w:type="spellStart"/>
      <w:r w:rsidRPr="00517DCC">
        <w:rPr>
          <w:i/>
          <w:iCs/>
        </w:rPr>
        <w:t>Rezeption</w:t>
      </w:r>
      <w:proofErr w:type="spellEnd"/>
      <w:r w:rsidRPr="00517DCC">
        <w:rPr>
          <w:i/>
          <w:iCs/>
        </w:rPr>
        <w:t xml:space="preserve"> der </w:t>
      </w:r>
      <w:proofErr w:type="spellStart"/>
      <w:r w:rsidRPr="00517DCC">
        <w:rPr>
          <w:i/>
          <w:iCs/>
        </w:rPr>
        <w:t>Werke</w:t>
      </w:r>
      <w:proofErr w:type="spellEnd"/>
      <w:r w:rsidRPr="00517DCC">
        <w:rPr>
          <w:i/>
          <w:iCs/>
        </w:rPr>
        <w:t xml:space="preserve"> Ernst-Wolfgang </w:t>
      </w:r>
      <w:proofErr w:type="spellStart"/>
      <w:r w:rsidRPr="00517DCC">
        <w:rPr>
          <w:i/>
          <w:iCs/>
        </w:rPr>
        <w:t>Böckenfördes</w:t>
      </w:r>
      <w:proofErr w:type="spellEnd"/>
      <w:r w:rsidRPr="00517DCC">
        <w:rPr>
          <w:i/>
          <w:iCs/>
        </w:rPr>
        <w:t xml:space="preserve"> in international </w:t>
      </w:r>
      <w:proofErr w:type="spellStart"/>
      <w:r w:rsidRPr="00517DCC">
        <w:rPr>
          <w:i/>
          <w:iCs/>
        </w:rPr>
        <w:t>vergleichender</w:t>
      </w:r>
      <w:proofErr w:type="spellEnd"/>
      <w:r w:rsidRPr="00517DCC">
        <w:rPr>
          <w:i/>
          <w:iCs/>
        </w:rPr>
        <w:t xml:space="preserve"> </w:t>
      </w:r>
      <w:proofErr w:type="spellStart"/>
      <w:r w:rsidRPr="00517DCC">
        <w:rPr>
          <w:i/>
          <w:iCs/>
        </w:rPr>
        <w:t>Perspektive</w:t>
      </w:r>
      <w:proofErr w:type="spellEnd"/>
      <w:r w:rsidRPr="00517DCC">
        <w:t xml:space="preserve">, Berlin, </w:t>
      </w:r>
      <w:proofErr w:type="spellStart"/>
      <w:r w:rsidRPr="00517DCC">
        <w:t>Duncker</w:t>
      </w:r>
      <w:proofErr w:type="spellEnd"/>
      <w:r w:rsidRPr="00517DCC">
        <w:t xml:space="preserve"> &amp; </w:t>
      </w:r>
      <w:proofErr w:type="spellStart"/>
      <w:r w:rsidRPr="00517DCC">
        <w:t>Humblot</w:t>
      </w:r>
      <w:proofErr w:type="spellEnd"/>
      <w:r w:rsidRPr="00517DCC">
        <w:t>.</w:t>
      </w:r>
    </w:p>
    <w:p w14:paraId="07307503" w14:textId="77777777" w:rsidR="006F0E0A" w:rsidRPr="00517DCC" w:rsidRDefault="006F0E0A" w:rsidP="006F0E0A">
      <w:r w:rsidRPr="00112A08">
        <w:rPr>
          <w:smallCaps/>
        </w:rPr>
        <w:t>LAAK D. V</w:t>
      </w:r>
      <w:r>
        <w:rPr>
          <w:smallCaps/>
        </w:rPr>
        <w:t>.</w:t>
      </w:r>
      <w:r w:rsidRPr="00112A08">
        <w:t xml:space="preserve">, 2002, « Zur </w:t>
      </w:r>
      <w:proofErr w:type="spellStart"/>
      <w:r w:rsidRPr="00112A08">
        <w:t>Soziologie</w:t>
      </w:r>
      <w:proofErr w:type="spellEnd"/>
      <w:r w:rsidRPr="00112A08">
        <w:t xml:space="preserve"> der </w:t>
      </w:r>
      <w:proofErr w:type="spellStart"/>
      <w:r w:rsidRPr="00112A08">
        <w:t>geistigen</w:t>
      </w:r>
      <w:proofErr w:type="spellEnd"/>
      <w:r w:rsidRPr="00112A08">
        <w:t xml:space="preserve"> </w:t>
      </w:r>
      <w:proofErr w:type="spellStart"/>
      <w:r w:rsidRPr="00112A08">
        <w:t>Umorientierung</w:t>
      </w:r>
      <w:proofErr w:type="spellEnd"/>
      <w:r w:rsidRPr="00112A08">
        <w:t xml:space="preserve">. </w:t>
      </w:r>
      <w:proofErr w:type="spellStart"/>
      <w:r w:rsidRPr="00112A08">
        <w:t>Neuere</w:t>
      </w:r>
      <w:proofErr w:type="spellEnd"/>
      <w:r w:rsidRPr="00112A08">
        <w:t xml:space="preserve"> </w:t>
      </w:r>
      <w:proofErr w:type="spellStart"/>
      <w:r w:rsidRPr="00112A08">
        <w:t>Literatur</w:t>
      </w:r>
      <w:proofErr w:type="spellEnd"/>
      <w:r w:rsidRPr="00112A08">
        <w:t xml:space="preserve"> </w:t>
      </w:r>
      <w:proofErr w:type="spellStart"/>
      <w:r w:rsidRPr="00112A08">
        <w:t>zur</w:t>
      </w:r>
      <w:proofErr w:type="spellEnd"/>
      <w:r w:rsidRPr="00112A08">
        <w:t xml:space="preserve"> </w:t>
      </w:r>
      <w:proofErr w:type="spellStart"/>
      <w:r w:rsidRPr="00112A08">
        <w:t>intellektuellen</w:t>
      </w:r>
      <w:proofErr w:type="spellEnd"/>
      <w:r w:rsidRPr="00112A08">
        <w:t xml:space="preserve"> </w:t>
      </w:r>
      <w:proofErr w:type="spellStart"/>
      <w:r w:rsidRPr="00112A08">
        <w:t>Verarbeitung</w:t>
      </w:r>
      <w:proofErr w:type="spellEnd"/>
      <w:r w:rsidRPr="00112A08">
        <w:t xml:space="preserve"> </w:t>
      </w:r>
      <w:proofErr w:type="spellStart"/>
      <w:r w:rsidRPr="00112A08">
        <w:t>zeitgeschichtlicher</w:t>
      </w:r>
      <w:proofErr w:type="spellEnd"/>
      <w:r w:rsidRPr="00112A08">
        <w:t xml:space="preserve"> </w:t>
      </w:r>
      <w:proofErr w:type="spellStart"/>
      <w:r w:rsidRPr="00112A08">
        <w:t>Zäsuren</w:t>
      </w:r>
      <w:proofErr w:type="spellEnd"/>
      <w:r w:rsidRPr="00112A08">
        <w:t xml:space="preserve"> », </w:t>
      </w:r>
      <w:r w:rsidRPr="00112A08">
        <w:rPr>
          <w:i/>
          <w:iCs/>
        </w:rPr>
        <w:t xml:space="preserve">Neue </w:t>
      </w:r>
      <w:proofErr w:type="spellStart"/>
      <w:r w:rsidRPr="00112A08">
        <w:rPr>
          <w:i/>
          <w:iCs/>
        </w:rPr>
        <w:t>Politische</w:t>
      </w:r>
      <w:proofErr w:type="spellEnd"/>
      <w:r w:rsidRPr="00112A08">
        <w:rPr>
          <w:i/>
          <w:iCs/>
        </w:rPr>
        <w:t xml:space="preserve"> </w:t>
      </w:r>
      <w:proofErr w:type="spellStart"/>
      <w:r w:rsidRPr="00112A08">
        <w:rPr>
          <w:i/>
          <w:iCs/>
        </w:rPr>
        <w:t>Literatur</w:t>
      </w:r>
      <w:proofErr w:type="spellEnd"/>
      <w:r w:rsidRPr="00112A08">
        <w:t>, 3, p. 422</w:t>
      </w:r>
      <w:r w:rsidRPr="00112A08">
        <w:noBreakHyphen/>
        <w:t>440.</w:t>
      </w:r>
    </w:p>
    <w:p w14:paraId="6905A384" w14:textId="77777777" w:rsidR="006F0E0A" w:rsidRPr="00517DCC" w:rsidRDefault="006F0E0A" w:rsidP="006F0E0A">
      <w:r w:rsidRPr="00517DCC">
        <w:t>LAAK D. V., 2002</w:t>
      </w:r>
      <w:r>
        <w:t>a</w:t>
      </w:r>
      <w:r w:rsidRPr="00517DCC">
        <w:t xml:space="preserve">, </w:t>
      </w:r>
      <w:proofErr w:type="spellStart"/>
      <w:r w:rsidRPr="00517DCC">
        <w:rPr>
          <w:i/>
          <w:iCs/>
        </w:rPr>
        <w:t>Gespräche</w:t>
      </w:r>
      <w:proofErr w:type="spellEnd"/>
      <w:r w:rsidRPr="00517DCC">
        <w:rPr>
          <w:i/>
          <w:iCs/>
        </w:rPr>
        <w:t xml:space="preserve"> in der </w:t>
      </w:r>
      <w:proofErr w:type="spellStart"/>
      <w:r w:rsidRPr="00517DCC">
        <w:rPr>
          <w:i/>
          <w:iCs/>
        </w:rPr>
        <w:t>Sicherheit</w:t>
      </w:r>
      <w:proofErr w:type="spellEnd"/>
      <w:r w:rsidRPr="00517DCC">
        <w:rPr>
          <w:i/>
          <w:iCs/>
        </w:rPr>
        <w:t xml:space="preserve"> des </w:t>
      </w:r>
      <w:proofErr w:type="spellStart"/>
      <w:proofErr w:type="gramStart"/>
      <w:r w:rsidRPr="00517DCC">
        <w:rPr>
          <w:i/>
          <w:iCs/>
        </w:rPr>
        <w:t>Schweigens</w:t>
      </w:r>
      <w:proofErr w:type="spellEnd"/>
      <w:r w:rsidRPr="00517DCC">
        <w:rPr>
          <w:i/>
          <w:iCs/>
        </w:rPr>
        <w:t>:</w:t>
      </w:r>
      <w:proofErr w:type="gramEnd"/>
      <w:r w:rsidRPr="00517DCC">
        <w:rPr>
          <w:i/>
          <w:iCs/>
        </w:rPr>
        <w:t xml:space="preserve"> Carl Schmitt in der </w:t>
      </w:r>
      <w:proofErr w:type="spellStart"/>
      <w:r w:rsidRPr="00517DCC">
        <w:rPr>
          <w:i/>
          <w:iCs/>
        </w:rPr>
        <w:t>politischen</w:t>
      </w:r>
      <w:proofErr w:type="spellEnd"/>
      <w:r w:rsidRPr="00517DCC">
        <w:rPr>
          <w:i/>
          <w:iCs/>
        </w:rPr>
        <w:t xml:space="preserve"> </w:t>
      </w:r>
      <w:proofErr w:type="spellStart"/>
      <w:r w:rsidRPr="00517DCC">
        <w:rPr>
          <w:i/>
          <w:iCs/>
        </w:rPr>
        <w:t>Geistesgeschichte</w:t>
      </w:r>
      <w:proofErr w:type="spellEnd"/>
      <w:r w:rsidRPr="00517DCC">
        <w:rPr>
          <w:i/>
          <w:iCs/>
        </w:rPr>
        <w:t xml:space="preserve"> der </w:t>
      </w:r>
      <w:proofErr w:type="spellStart"/>
      <w:r w:rsidRPr="00517DCC">
        <w:rPr>
          <w:i/>
          <w:iCs/>
        </w:rPr>
        <w:t>frühen</w:t>
      </w:r>
      <w:proofErr w:type="spellEnd"/>
      <w:r w:rsidRPr="00517DCC">
        <w:rPr>
          <w:i/>
          <w:iCs/>
        </w:rPr>
        <w:t xml:space="preserve"> </w:t>
      </w:r>
      <w:proofErr w:type="spellStart"/>
      <w:r w:rsidRPr="00517DCC">
        <w:rPr>
          <w:i/>
          <w:iCs/>
        </w:rPr>
        <w:t>Bundesrepublik</w:t>
      </w:r>
      <w:proofErr w:type="spellEnd"/>
      <w:r w:rsidRPr="00517DCC">
        <w:rPr>
          <w:i/>
          <w:iCs/>
        </w:rPr>
        <w:t xml:space="preserve">, </w:t>
      </w:r>
      <w:r w:rsidRPr="00517DCC">
        <w:t xml:space="preserve">Berlin, </w:t>
      </w:r>
      <w:proofErr w:type="spellStart"/>
      <w:r w:rsidRPr="00517DCC">
        <w:t>Akademie</w:t>
      </w:r>
      <w:proofErr w:type="spellEnd"/>
      <w:r w:rsidRPr="00517DCC">
        <w:t xml:space="preserve"> </w:t>
      </w:r>
      <w:proofErr w:type="spellStart"/>
      <w:r w:rsidRPr="00517DCC">
        <w:t>Verlag</w:t>
      </w:r>
      <w:proofErr w:type="spellEnd"/>
      <w:r w:rsidRPr="00517DCC">
        <w:t>.</w:t>
      </w:r>
    </w:p>
    <w:p w14:paraId="185EFE55" w14:textId="77777777" w:rsidR="006F0E0A" w:rsidRPr="00517DCC" w:rsidRDefault="006F0E0A" w:rsidP="006F0E0A">
      <w:r w:rsidRPr="00517DCC">
        <w:t xml:space="preserve">LE BOUËDEC, N., 2014, « Le rôle de la pensée de Gustav </w:t>
      </w:r>
      <w:proofErr w:type="spellStart"/>
      <w:r w:rsidRPr="00517DCC">
        <w:t>Radbruch</w:t>
      </w:r>
      <w:proofErr w:type="spellEnd"/>
      <w:r w:rsidRPr="00517DCC">
        <w:t xml:space="preserve"> dans la refondation de l’État de droit démocratique après 1945 », </w:t>
      </w:r>
      <w:r w:rsidRPr="00517DCC">
        <w:rPr>
          <w:i/>
        </w:rPr>
        <w:t>Revue d’Allemagne et des pays de langue allemande</w:t>
      </w:r>
      <w:r w:rsidRPr="00517DCC">
        <w:t>, 46-</w:t>
      </w:r>
      <w:r w:rsidRPr="00517DCC">
        <w:rPr>
          <w:vertAlign w:val="superscript"/>
        </w:rPr>
        <w:t xml:space="preserve"> </w:t>
      </w:r>
      <w:r w:rsidRPr="00517DCC">
        <w:t xml:space="preserve">1, p. 83-94. </w:t>
      </w:r>
    </w:p>
    <w:p w14:paraId="0F4FD4A1" w14:textId="77777777" w:rsidR="006F0E0A" w:rsidRPr="00517DCC" w:rsidRDefault="006F0E0A" w:rsidP="006F0E0A">
      <w:r w:rsidRPr="00517DCC">
        <w:t xml:space="preserve">LEGRAND, S., 2014, « Le “paradoxe” de </w:t>
      </w:r>
      <w:proofErr w:type="spellStart"/>
      <w:r w:rsidRPr="00517DCC">
        <w:t>Böckenförde</w:t>
      </w:r>
      <w:proofErr w:type="spellEnd"/>
      <w:r w:rsidRPr="00517DCC">
        <w:t xml:space="preserve">, fortune d’une formule », in </w:t>
      </w:r>
      <w:r w:rsidRPr="00517DCC">
        <w:rPr>
          <w:i/>
        </w:rPr>
        <w:t>Revue d’Allemagne et des pays de langue allemande</w:t>
      </w:r>
      <w:r w:rsidRPr="00517DCC">
        <w:t>, 46-1, p. 125-136.</w:t>
      </w:r>
    </w:p>
    <w:p w14:paraId="049CDE7D" w14:textId="77777777" w:rsidR="006F0E0A" w:rsidRPr="00517DCC" w:rsidRDefault="006F0E0A" w:rsidP="006F0E0A">
      <w:r w:rsidRPr="00517DCC">
        <w:lastRenderedPageBreak/>
        <w:t>LIEBOLD, S. et SCHALE, F. (</w:t>
      </w:r>
      <w:proofErr w:type="spellStart"/>
      <w:r w:rsidRPr="00517DCC">
        <w:t>eds</w:t>
      </w:r>
      <w:proofErr w:type="spellEnd"/>
      <w:r w:rsidRPr="00517DCC">
        <w:t>.), _</w:t>
      </w:r>
      <w:proofErr w:type="spellStart"/>
      <w:r w:rsidRPr="00517DCC">
        <w:rPr>
          <w:i/>
          <w:iCs/>
        </w:rPr>
        <w:t>Neugründung</w:t>
      </w:r>
      <w:proofErr w:type="spellEnd"/>
      <w:r w:rsidRPr="00517DCC">
        <w:rPr>
          <w:i/>
          <w:iCs/>
        </w:rPr>
        <w:t xml:space="preserve"> </w:t>
      </w:r>
      <w:proofErr w:type="spellStart"/>
      <w:r w:rsidRPr="00517DCC">
        <w:rPr>
          <w:i/>
          <w:iCs/>
        </w:rPr>
        <w:t>auf</w:t>
      </w:r>
      <w:proofErr w:type="spellEnd"/>
      <w:r w:rsidRPr="00517DCC">
        <w:rPr>
          <w:i/>
          <w:iCs/>
        </w:rPr>
        <w:t xml:space="preserve"> </w:t>
      </w:r>
      <w:proofErr w:type="spellStart"/>
      <w:r w:rsidRPr="00517DCC">
        <w:rPr>
          <w:i/>
          <w:iCs/>
        </w:rPr>
        <w:t>alten</w:t>
      </w:r>
      <w:proofErr w:type="spellEnd"/>
      <w:r w:rsidRPr="00517DCC">
        <w:rPr>
          <w:i/>
          <w:iCs/>
        </w:rPr>
        <w:t xml:space="preserve"> </w:t>
      </w:r>
      <w:proofErr w:type="spellStart"/>
      <w:proofErr w:type="gramStart"/>
      <w:r w:rsidRPr="00517DCC">
        <w:rPr>
          <w:i/>
          <w:iCs/>
        </w:rPr>
        <w:t>Werten</w:t>
      </w:r>
      <w:proofErr w:type="spellEnd"/>
      <w:r w:rsidRPr="00517DCC">
        <w:rPr>
          <w:i/>
          <w:iCs/>
        </w:rPr>
        <w:t>?:</w:t>
      </w:r>
      <w:proofErr w:type="gramEnd"/>
      <w:r w:rsidRPr="00517DCC">
        <w:rPr>
          <w:i/>
          <w:iCs/>
        </w:rPr>
        <w:t xml:space="preserve"> </w:t>
      </w:r>
      <w:proofErr w:type="spellStart"/>
      <w:r w:rsidRPr="00517DCC">
        <w:rPr>
          <w:i/>
          <w:iCs/>
        </w:rPr>
        <w:t>konservative</w:t>
      </w:r>
      <w:proofErr w:type="spellEnd"/>
      <w:r w:rsidRPr="00517DCC">
        <w:rPr>
          <w:i/>
          <w:iCs/>
        </w:rPr>
        <w:t xml:space="preserve"> </w:t>
      </w:r>
      <w:proofErr w:type="spellStart"/>
      <w:r w:rsidRPr="00517DCC">
        <w:rPr>
          <w:i/>
          <w:iCs/>
        </w:rPr>
        <w:t>Intellektuelle</w:t>
      </w:r>
      <w:proofErr w:type="spellEnd"/>
      <w:r w:rsidRPr="00517DCC">
        <w:rPr>
          <w:i/>
          <w:iCs/>
        </w:rPr>
        <w:t xml:space="preserve"> </w:t>
      </w:r>
      <w:proofErr w:type="spellStart"/>
      <w:r w:rsidRPr="00517DCC">
        <w:rPr>
          <w:i/>
          <w:iCs/>
        </w:rPr>
        <w:t>und</w:t>
      </w:r>
      <w:proofErr w:type="spellEnd"/>
      <w:r w:rsidRPr="00517DCC">
        <w:rPr>
          <w:i/>
          <w:iCs/>
        </w:rPr>
        <w:t xml:space="preserve"> </w:t>
      </w:r>
      <w:proofErr w:type="spellStart"/>
      <w:r w:rsidRPr="00517DCC">
        <w:rPr>
          <w:i/>
          <w:iCs/>
        </w:rPr>
        <w:t>Politik</w:t>
      </w:r>
      <w:proofErr w:type="spellEnd"/>
      <w:r w:rsidRPr="00517DCC">
        <w:rPr>
          <w:i/>
          <w:iCs/>
        </w:rPr>
        <w:t xml:space="preserve"> in der </w:t>
      </w:r>
      <w:proofErr w:type="spellStart"/>
      <w:r w:rsidRPr="00517DCC">
        <w:rPr>
          <w:i/>
          <w:iCs/>
        </w:rPr>
        <w:t>Bundesrepublik</w:t>
      </w:r>
      <w:proofErr w:type="spellEnd"/>
      <w:r w:rsidRPr="00517DCC">
        <w:rPr>
          <w:i/>
          <w:iCs/>
        </w:rPr>
        <w:t xml:space="preserve">, </w:t>
      </w:r>
      <w:r w:rsidRPr="00517DCC">
        <w:t xml:space="preserve">Baden-Baden, </w:t>
      </w:r>
      <w:proofErr w:type="spellStart"/>
      <w:r w:rsidRPr="00517DCC">
        <w:t>Nomos</w:t>
      </w:r>
      <w:proofErr w:type="spellEnd"/>
      <w:r w:rsidRPr="00517DCC">
        <w:t>, 2017.</w:t>
      </w:r>
    </w:p>
    <w:p w14:paraId="11100527" w14:textId="77777777" w:rsidR="006F0E0A" w:rsidRPr="00517DCC" w:rsidRDefault="006F0E0A" w:rsidP="006F0E0A">
      <w:r w:rsidRPr="00517DCC">
        <w:t xml:space="preserve">LÜBBE H., 1988, « Carl Schmitt </w:t>
      </w:r>
      <w:proofErr w:type="spellStart"/>
      <w:r w:rsidRPr="00517DCC">
        <w:t>liberal</w:t>
      </w:r>
      <w:proofErr w:type="spellEnd"/>
      <w:r w:rsidRPr="00517DCC">
        <w:t xml:space="preserve"> </w:t>
      </w:r>
      <w:proofErr w:type="spellStart"/>
      <w:r w:rsidRPr="00517DCC">
        <w:t>rezipiert</w:t>
      </w:r>
      <w:proofErr w:type="spellEnd"/>
      <w:r w:rsidRPr="00517DCC">
        <w:t xml:space="preserve"> », </w:t>
      </w:r>
      <w:r w:rsidRPr="00517DCC">
        <w:rPr>
          <w:i/>
          <w:iCs/>
        </w:rPr>
        <w:t xml:space="preserve">in </w:t>
      </w:r>
      <w:r w:rsidRPr="00517DCC">
        <w:t xml:space="preserve">Helmut </w:t>
      </w:r>
      <w:proofErr w:type="spellStart"/>
      <w:r w:rsidRPr="00517DCC">
        <w:t>Quaritsch</w:t>
      </w:r>
      <w:proofErr w:type="spellEnd"/>
      <w:r w:rsidRPr="00517DCC">
        <w:t xml:space="preserve"> (</w:t>
      </w:r>
      <w:proofErr w:type="spellStart"/>
      <w:r w:rsidRPr="00517DCC">
        <w:t>dir</w:t>
      </w:r>
      <w:proofErr w:type="spellEnd"/>
      <w:r w:rsidRPr="00517DCC">
        <w:t xml:space="preserve">.), </w:t>
      </w:r>
      <w:proofErr w:type="spellStart"/>
      <w:r w:rsidRPr="00517DCC">
        <w:rPr>
          <w:i/>
          <w:iCs/>
        </w:rPr>
        <w:t>Complexio</w:t>
      </w:r>
      <w:proofErr w:type="spellEnd"/>
      <w:r w:rsidRPr="00517DCC">
        <w:rPr>
          <w:i/>
          <w:iCs/>
        </w:rPr>
        <w:t xml:space="preserve"> </w:t>
      </w:r>
      <w:proofErr w:type="spellStart"/>
      <w:proofErr w:type="gramStart"/>
      <w:r w:rsidRPr="00517DCC">
        <w:rPr>
          <w:i/>
          <w:iCs/>
        </w:rPr>
        <w:t>Oppositorum</w:t>
      </w:r>
      <w:proofErr w:type="spellEnd"/>
      <w:r w:rsidRPr="00517DCC">
        <w:rPr>
          <w:i/>
          <w:iCs/>
        </w:rPr>
        <w:t>:</w:t>
      </w:r>
      <w:proofErr w:type="gramEnd"/>
      <w:r w:rsidRPr="00517DCC">
        <w:rPr>
          <w:i/>
          <w:iCs/>
        </w:rPr>
        <w:t xml:space="preserve"> </w:t>
      </w:r>
      <w:proofErr w:type="spellStart"/>
      <w:r w:rsidRPr="00517DCC">
        <w:rPr>
          <w:i/>
          <w:iCs/>
        </w:rPr>
        <w:t>Über</w:t>
      </w:r>
      <w:proofErr w:type="spellEnd"/>
      <w:r w:rsidRPr="00517DCC">
        <w:rPr>
          <w:i/>
          <w:iCs/>
        </w:rPr>
        <w:t xml:space="preserve"> Carl Schmitt</w:t>
      </w:r>
      <w:r w:rsidRPr="00517DCC">
        <w:t xml:space="preserve">, Berlin, </w:t>
      </w:r>
      <w:proofErr w:type="spellStart"/>
      <w:r w:rsidRPr="00517DCC">
        <w:t>Duncker</w:t>
      </w:r>
      <w:proofErr w:type="spellEnd"/>
      <w:r w:rsidRPr="00517DCC">
        <w:t xml:space="preserve"> &amp; </w:t>
      </w:r>
      <w:proofErr w:type="spellStart"/>
      <w:r w:rsidRPr="00517DCC">
        <w:t>Humblot</w:t>
      </w:r>
      <w:proofErr w:type="spellEnd"/>
      <w:r w:rsidRPr="00517DCC">
        <w:t>, p. 427-445.</w:t>
      </w:r>
    </w:p>
    <w:p w14:paraId="2EA2754C" w14:textId="77777777" w:rsidR="006F0E0A" w:rsidRPr="00517DCC" w:rsidRDefault="006F0E0A" w:rsidP="006F0E0A">
      <w:r w:rsidRPr="00517DCC">
        <w:t xml:space="preserve">LUKÁCS G. R., 1948, </w:t>
      </w:r>
      <w:r w:rsidRPr="00517DCC">
        <w:rPr>
          <w:i/>
          <w:iCs/>
        </w:rPr>
        <w:t xml:space="preserve">Der </w:t>
      </w:r>
      <w:proofErr w:type="spellStart"/>
      <w:r w:rsidRPr="00517DCC">
        <w:rPr>
          <w:i/>
          <w:iCs/>
        </w:rPr>
        <w:t>junge</w:t>
      </w:r>
      <w:proofErr w:type="spellEnd"/>
      <w:r w:rsidRPr="00517DCC">
        <w:rPr>
          <w:i/>
          <w:iCs/>
        </w:rPr>
        <w:t xml:space="preserve"> Hegel, </w:t>
      </w:r>
      <w:r w:rsidRPr="00517DCC">
        <w:t xml:space="preserve">Zürich, Europa </w:t>
      </w:r>
      <w:proofErr w:type="spellStart"/>
      <w:r w:rsidRPr="00517DCC">
        <w:t>Verlag</w:t>
      </w:r>
      <w:proofErr w:type="spellEnd"/>
      <w:r w:rsidRPr="00517DCC">
        <w:t xml:space="preserve">. </w:t>
      </w:r>
    </w:p>
    <w:p w14:paraId="297AAD11" w14:textId="77777777" w:rsidR="006F0E0A" w:rsidRDefault="006F0E0A" w:rsidP="006F0E0A">
      <w:r w:rsidRPr="00517DCC">
        <w:t xml:space="preserve">LUKÁCS G. R., 1954, </w:t>
      </w:r>
      <w:r w:rsidRPr="00517DCC">
        <w:rPr>
          <w:i/>
          <w:iCs/>
        </w:rPr>
        <w:t xml:space="preserve">Die </w:t>
      </w:r>
      <w:proofErr w:type="spellStart"/>
      <w:r w:rsidRPr="00517DCC">
        <w:rPr>
          <w:i/>
          <w:iCs/>
        </w:rPr>
        <w:t>Zerstörung</w:t>
      </w:r>
      <w:proofErr w:type="spellEnd"/>
      <w:r w:rsidRPr="00517DCC">
        <w:rPr>
          <w:i/>
          <w:iCs/>
        </w:rPr>
        <w:t xml:space="preserve"> der </w:t>
      </w:r>
      <w:proofErr w:type="spellStart"/>
      <w:r w:rsidRPr="00517DCC">
        <w:rPr>
          <w:i/>
          <w:iCs/>
        </w:rPr>
        <w:t>Vernunft</w:t>
      </w:r>
      <w:proofErr w:type="spellEnd"/>
      <w:r w:rsidRPr="00517DCC">
        <w:rPr>
          <w:i/>
          <w:iCs/>
        </w:rPr>
        <w:t xml:space="preserve">, </w:t>
      </w:r>
      <w:r w:rsidRPr="00517DCC">
        <w:t xml:space="preserve">Berlin, </w:t>
      </w:r>
      <w:proofErr w:type="spellStart"/>
      <w:r w:rsidRPr="00517DCC">
        <w:t>Aufbau-Verlag</w:t>
      </w:r>
      <w:proofErr w:type="spellEnd"/>
      <w:r w:rsidRPr="00517DCC">
        <w:t>.</w:t>
      </w:r>
    </w:p>
    <w:p w14:paraId="624E3173" w14:textId="77777777" w:rsidR="006F0E0A" w:rsidRPr="00517DCC" w:rsidRDefault="006F0E0A" w:rsidP="006F0E0A">
      <w:r w:rsidRPr="005B1CBF">
        <w:rPr>
          <w:lang w:val="de-DE"/>
        </w:rPr>
        <w:t>MAIER</w:t>
      </w:r>
      <w:r w:rsidRPr="005B1CBF">
        <w:rPr>
          <w:i/>
          <w:iCs/>
          <w:lang w:val="de-DE"/>
        </w:rPr>
        <w:t>,</w:t>
      </w:r>
      <w:r>
        <w:rPr>
          <w:lang w:val="de-DE"/>
        </w:rPr>
        <w:t xml:space="preserve"> H.,</w:t>
      </w:r>
      <w:r w:rsidRPr="005B1CBF">
        <w:rPr>
          <w:i/>
          <w:iCs/>
          <w:lang w:val="de-DE"/>
        </w:rPr>
        <w:t xml:space="preserve"> Ältere deutsche Staatslehre und westliche politische Tradition</w:t>
      </w:r>
      <w:r>
        <w:rPr>
          <w:lang w:val="de-DE"/>
        </w:rPr>
        <w:t>,</w:t>
      </w:r>
      <w:r w:rsidRPr="005B1CBF">
        <w:rPr>
          <w:i/>
          <w:iCs/>
          <w:lang w:val="de-DE"/>
        </w:rPr>
        <w:t xml:space="preserve"> </w:t>
      </w:r>
      <w:r w:rsidRPr="005B1CBF">
        <w:rPr>
          <w:lang w:val="de-DE"/>
        </w:rPr>
        <w:t>Mohr/Siebeck, Tübingen.</w:t>
      </w:r>
    </w:p>
    <w:p w14:paraId="6CCC0588" w14:textId="77777777" w:rsidR="006F0E0A" w:rsidRPr="00517DCC" w:rsidRDefault="006F0E0A" w:rsidP="006F0E0A">
      <w:r w:rsidRPr="00517DCC">
        <w:t xml:space="preserve">MANENT A.-F., 2018, « </w:t>
      </w:r>
      <w:proofErr w:type="spellStart"/>
      <w:r w:rsidRPr="00517DCC">
        <w:t>Democracy</w:t>
      </w:r>
      <w:proofErr w:type="spellEnd"/>
      <w:r w:rsidRPr="00517DCC">
        <w:t xml:space="preserve"> and Religion in the </w:t>
      </w:r>
      <w:proofErr w:type="spellStart"/>
      <w:r w:rsidRPr="00517DCC">
        <w:t>Political</w:t>
      </w:r>
      <w:proofErr w:type="spellEnd"/>
      <w:r w:rsidRPr="00517DCC">
        <w:t xml:space="preserve"> and </w:t>
      </w:r>
      <w:proofErr w:type="spellStart"/>
      <w:r w:rsidRPr="00517DCC">
        <w:t>Legal</w:t>
      </w:r>
      <w:proofErr w:type="spellEnd"/>
      <w:r w:rsidRPr="00517DCC">
        <w:t xml:space="preserve"> </w:t>
      </w:r>
      <w:proofErr w:type="spellStart"/>
      <w:r w:rsidRPr="00517DCC">
        <w:t>Thought</w:t>
      </w:r>
      <w:proofErr w:type="spellEnd"/>
      <w:r w:rsidRPr="00517DCC">
        <w:t xml:space="preserve"> of Ernst-Wolfgang </w:t>
      </w:r>
      <w:proofErr w:type="spellStart"/>
      <w:r w:rsidRPr="00517DCC">
        <w:t>Böckenförde</w:t>
      </w:r>
      <w:proofErr w:type="spellEnd"/>
      <w:r w:rsidRPr="00517DCC">
        <w:t xml:space="preserve"> », </w:t>
      </w:r>
      <w:r w:rsidRPr="00517DCC">
        <w:rPr>
          <w:i/>
          <w:iCs/>
        </w:rPr>
        <w:t xml:space="preserve">Oxford Journal of Law and Religion, </w:t>
      </w:r>
      <w:r w:rsidRPr="00517DCC">
        <w:t>7-1, p. 74-96.</w:t>
      </w:r>
    </w:p>
    <w:p w14:paraId="69FD1CCD" w14:textId="77777777" w:rsidR="006F0E0A" w:rsidRPr="00517DCC" w:rsidRDefault="006F0E0A" w:rsidP="006F0E0A">
      <w:r w:rsidRPr="00517DCC">
        <w:rPr>
          <w:smallCaps/>
        </w:rPr>
        <w:t>–</w:t>
      </w:r>
      <w:r w:rsidRPr="00517DCC">
        <w:t>, 2017,</w:t>
      </w:r>
      <w:proofErr w:type="gramStart"/>
      <w:r w:rsidRPr="00517DCC">
        <w:t xml:space="preserve"> «“</w:t>
      </w:r>
      <w:proofErr w:type="gramEnd"/>
      <w:r w:rsidRPr="00517DCC">
        <w:t xml:space="preserve">In der </w:t>
      </w:r>
      <w:proofErr w:type="spellStart"/>
      <w:r w:rsidRPr="00517DCC">
        <w:t>Bundesrepublik</w:t>
      </w:r>
      <w:proofErr w:type="spellEnd"/>
      <w:r w:rsidRPr="00517DCC">
        <w:t xml:space="preserve"> </w:t>
      </w:r>
      <w:proofErr w:type="spellStart"/>
      <w:r w:rsidRPr="00517DCC">
        <w:t>zu</w:t>
      </w:r>
      <w:proofErr w:type="spellEnd"/>
      <w:r w:rsidRPr="00517DCC">
        <w:t xml:space="preserve"> </w:t>
      </w:r>
      <w:proofErr w:type="spellStart"/>
      <w:r w:rsidRPr="00517DCC">
        <w:t>Hause</w:t>
      </w:r>
      <w:proofErr w:type="spellEnd"/>
      <w:r w:rsidRPr="00517DCC">
        <w:t xml:space="preserve"> sein”. Joachim Ritter </w:t>
      </w:r>
      <w:proofErr w:type="spellStart"/>
      <w:r w:rsidRPr="00517DCC">
        <w:t>und</w:t>
      </w:r>
      <w:proofErr w:type="spellEnd"/>
      <w:r w:rsidRPr="00517DCC">
        <w:t xml:space="preserve"> die </w:t>
      </w:r>
      <w:proofErr w:type="spellStart"/>
      <w:r w:rsidRPr="00517DCC">
        <w:t>politische</w:t>
      </w:r>
      <w:proofErr w:type="spellEnd"/>
      <w:r w:rsidRPr="00517DCC">
        <w:t xml:space="preserve"> Philosophie der </w:t>
      </w:r>
      <w:proofErr w:type="spellStart"/>
      <w:r w:rsidRPr="00517DCC">
        <w:t>Stabilität</w:t>
      </w:r>
      <w:proofErr w:type="spellEnd"/>
      <w:r w:rsidRPr="00517DCC">
        <w:t xml:space="preserve"> », in </w:t>
      </w:r>
      <w:proofErr w:type="spellStart"/>
      <w:r w:rsidRPr="00517DCC">
        <w:rPr>
          <w:i/>
          <w:iCs/>
        </w:rPr>
        <w:t>Entzweite</w:t>
      </w:r>
      <w:proofErr w:type="spellEnd"/>
      <w:r w:rsidRPr="00517DCC">
        <w:rPr>
          <w:i/>
          <w:iCs/>
        </w:rPr>
        <w:t xml:space="preserve"> </w:t>
      </w:r>
      <w:proofErr w:type="gramStart"/>
      <w:r w:rsidRPr="00517DCC">
        <w:rPr>
          <w:i/>
          <w:iCs/>
        </w:rPr>
        <w:t>Moderne:</w:t>
      </w:r>
      <w:proofErr w:type="gramEnd"/>
      <w:r w:rsidRPr="00517DCC">
        <w:rPr>
          <w:i/>
          <w:iCs/>
        </w:rPr>
        <w:t xml:space="preserve"> </w:t>
      </w:r>
      <w:proofErr w:type="spellStart"/>
      <w:r w:rsidRPr="00517DCC">
        <w:rPr>
          <w:i/>
          <w:iCs/>
        </w:rPr>
        <w:t>zur</w:t>
      </w:r>
      <w:proofErr w:type="spellEnd"/>
      <w:r w:rsidRPr="00517DCC">
        <w:rPr>
          <w:i/>
          <w:iCs/>
        </w:rPr>
        <w:t xml:space="preserve"> </w:t>
      </w:r>
      <w:proofErr w:type="spellStart"/>
      <w:r w:rsidRPr="00517DCC">
        <w:rPr>
          <w:i/>
          <w:iCs/>
        </w:rPr>
        <w:t>Aktualität</w:t>
      </w:r>
      <w:proofErr w:type="spellEnd"/>
      <w:r w:rsidRPr="00517DCC">
        <w:rPr>
          <w:i/>
          <w:iCs/>
        </w:rPr>
        <w:t xml:space="preserve"> Joachim </w:t>
      </w:r>
      <w:proofErr w:type="spellStart"/>
      <w:r w:rsidRPr="00517DCC">
        <w:rPr>
          <w:i/>
          <w:iCs/>
        </w:rPr>
        <w:t>Ritters</w:t>
      </w:r>
      <w:proofErr w:type="spellEnd"/>
      <w:r w:rsidRPr="00517DCC">
        <w:rPr>
          <w:i/>
          <w:iCs/>
        </w:rPr>
        <w:t xml:space="preserve"> </w:t>
      </w:r>
      <w:proofErr w:type="spellStart"/>
      <w:r w:rsidRPr="00517DCC">
        <w:rPr>
          <w:i/>
          <w:iCs/>
        </w:rPr>
        <w:t>und</w:t>
      </w:r>
      <w:proofErr w:type="spellEnd"/>
      <w:r w:rsidRPr="00517DCC">
        <w:rPr>
          <w:i/>
          <w:iCs/>
        </w:rPr>
        <w:t xml:space="preserve"> seiner </w:t>
      </w:r>
      <w:proofErr w:type="spellStart"/>
      <w:r w:rsidRPr="00517DCC">
        <w:rPr>
          <w:i/>
          <w:iCs/>
        </w:rPr>
        <w:t>Schüler</w:t>
      </w:r>
      <w:proofErr w:type="spellEnd"/>
      <w:r w:rsidRPr="00517DCC">
        <w:t xml:space="preserve">,  </w:t>
      </w:r>
      <w:proofErr w:type="spellStart"/>
      <w:r w:rsidRPr="00517DCC">
        <w:t>Schweda</w:t>
      </w:r>
      <w:proofErr w:type="spellEnd"/>
      <w:r w:rsidRPr="00517DCC">
        <w:t xml:space="preserve">, M. et Von Bülow, U., Göttingen, </w:t>
      </w:r>
      <w:proofErr w:type="spellStart"/>
      <w:r w:rsidRPr="00517DCC">
        <w:t>Wallstein</w:t>
      </w:r>
      <w:proofErr w:type="spellEnd"/>
      <w:r w:rsidRPr="00517DCC">
        <w:t xml:space="preserve">, « </w:t>
      </w:r>
      <w:proofErr w:type="spellStart"/>
      <w:r w:rsidRPr="00517DCC">
        <w:t>Marbacher</w:t>
      </w:r>
      <w:proofErr w:type="spellEnd"/>
      <w:r w:rsidRPr="00517DCC">
        <w:t xml:space="preserve"> </w:t>
      </w:r>
      <w:proofErr w:type="spellStart"/>
      <w:r w:rsidRPr="00517DCC">
        <w:t>Schriften</w:t>
      </w:r>
      <w:proofErr w:type="spellEnd"/>
      <w:r w:rsidRPr="00517DCC">
        <w:t xml:space="preserve"> », p. 310-327.</w:t>
      </w:r>
    </w:p>
    <w:p w14:paraId="2E46E1FB" w14:textId="77777777" w:rsidR="006F0E0A" w:rsidRPr="00517DCC" w:rsidRDefault="006F0E0A" w:rsidP="006F0E0A">
      <w:r w:rsidRPr="00517DCC">
        <w:t xml:space="preserve">MEHRING R., 2009, </w:t>
      </w:r>
      <w:r w:rsidRPr="00517DCC">
        <w:rPr>
          <w:i/>
          <w:iCs/>
        </w:rPr>
        <w:t xml:space="preserve">Carl </w:t>
      </w:r>
      <w:proofErr w:type="gramStart"/>
      <w:r w:rsidRPr="00517DCC">
        <w:rPr>
          <w:i/>
          <w:iCs/>
        </w:rPr>
        <w:t>Schmitt:</w:t>
      </w:r>
      <w:proofErr w:type="gramEnd"/>
      <w:r w:rsidRPr="00517DCC">
        <w:rPr>
          <w:i/>
          <w:iCs/>
        </w:rPr>
        <w:t xml:space="preserve"> </w:t>
      </w:r>
      <w:proofErr w:type="spellStart"/>
      <w:r w:rsidRPr="00517DCC">
        <w:rPr>
          <w:i/>
          <w:iCs/>
        </w:rPr>
        <w:t>Aufstieg</w:t>
      </w:r>
      <w:proofErr w:type="spellEnd"/>
      <w:r w:rsidRPr="00517DCC">
        <w:rPr>
          <w:i/>
          <w:iCs/>
        </w:rPr>
        <w:t xml:space="preserve"> </w:t>
      </w:r>
      <w:proofErr w:type="spellStart"/>
      <w:r w:rsidRPr="00517DCC">
        <w:rPr>
          <w:i/>
          <w:iCs/>
        </w:rPr>
        <w:t>und</w:t>
      </w:r>
      <w:proofErr w:type="spellEnd"/>
      <w:r w:rsidRPr="00517DCC">
        <w:rPr>
          <w:i/>
          <w:iCs/>
        </w:rPr>
        <w:t xml:space="preserve"> </w:t>
      </w:r>
      <w:proofErr w:type="spellStart"/>
      <w:r w:rsidRPr="00517DCC">
        <w:rPr>
          <w:i/>
          <w:iCs/>
        </w:rPr>
        <w:t>Fall</w:t>
      </w:r>
      <w:proofErr w:type="spellEnd"/>
      <w:r w:rsidRPr="00517DCC">
        <w:rPr>
          <w:i/>
          <w:iCs/>
        </w:rPr>
        <w:t xml:space="preserve">, </w:t>
      </w:r>
      <w:proofErr w:type="spellStart"/>
      <w:r w:rsidRPr="00517DCC">
        <w:t>München</w:t>
      </w:r>
      <w:proofErr w:type="spellEnd"/>
      <w:r w:rsidRPr="00517DCC">
        <w:t>, C.H. Beck.</w:t>
      </w:r>
    </w:p>
    <w:p w14:paraId="7058172C" w14:textId="77777777" w:rsidR="006F0E0A" w:rsidRPr="00517DCC" w:rsidRDefault="006F0E0A" w:rsidP="006F0E0A">
      <w:r w:rsidRPr="00517DCC">
        <w:t>MEHRING, R., OTTO, M. (</w:t>
      </w:r>
      <w:proofErr w:type="spellStart"/>
      <w:r w:rsidRPr="00517DCC">
        <w:t>dir</w:t>
      </w:r>
      <w:proofErr w:type="spellEnd"/>
      <w:r w:rsidRPr="00517DCC">
        <w:t xml:space="preserve">.), 2014, </w:t>
      </w:r>
      <w:proofErr w:type="spellStart"/>
      <w:r w:rsidRPr="00517DCC">
        <w:rPr>
          <w:i/>
          <w:iCs/>
        </w:rPr>
        <w:t>Voraussetzungen</w:t>
      </w:r>
      <w:proofErr w:type="spellEnd"/>
      <w:r w:rsidRPr="00517DCC">
        <w:rPr>
          <w:i/>
          <w:iCs/>
        </w:rPr>
        <w:t xml:space="preserve"> </w:t>
      </w:r>
      <w:proofErr w:type="spellStart"/>
      <w:r w:rsidRPr="00517DCC">
        <w:rPr>
          <w:i/>
          <w:iCs/>
        </w:rPr>
        <w:t>und</w:t>
      </w:r>
      <w:proofErr w:type="spellEnd"/>
      <w:r w:rsidRPr="00517DCC">
        <w:rPr>
          <w:i/>
          <w:iCs/>
        </w:rPr>
        <w:t xml:space="preserve"> </w:t>
      </w:r>
      <w:proofErr w:type="spellStart"/>
      <w:r w:rsidRPr="00517DCC">
        <w:rPr>
          <w:i/>
          <w:iCs/>
        </w:rPr>
        <w:t>Garantien</w:t>
      </w:r>
      <w:proofErr w:type="spellEnd"/>
      <w:r w:rsidRPr="00517DCC">
        <w:rPr>
          <w:i/>
          <w:iCs/>
        </w:rPr>
        <w:t xml:space="preserve"> des </w:t>
      </w:r>
      <w:proofErr w:type="spellStart"/>
      <w:proofErr w:type="gramStart"/>
      <w:r w:rsidRPr="00517DCC">
        <w:rPr>
          <w:i/>
          <w:iCs/>
        </w:rPr>
        <w:t>Staates</w:t>
      </w:r>
      <w:proofErr w:type="spellEnd"/>
      <w:r w:rsidRPr="00517DCC">
        <w:rPr>
          <w:i/>
          <w:iCs/>
        </w:rPr>
        <w:t>:</w:t>
      </w:r>
      <w:proofErr w:type="gramEnd"/>
      <w:r w:rsidRPr="00517DCC">
        <w:rPr>
          <w:i/>
          <w:iCs/>
        </w:rPr>
        <w:t xml:space="preserve"> Ernst-Wolfgang </w:t>
      </w:r>
      <w:proofErr w:type="spellStart"/>
      <w:r w:rsidRPr="00517DCC">
        <w:rPr>
          <w:i/>
          <w:iCs/>
        </w:rPr>
        <w:t>Böckenfördes</w:t>
      </w:r>
      <w:proofErr w:type="spellEnd"/>
      <w:r w:rsidRPr="00517DCC">
        <w:rPr>
          <w:i/>
          <w:iCs/>
        </w:rPr>
        <w:t xml:space="preserve"> </w:t>
      </w:r>
      <w:proofErr w:type="spellStart"/>
      <w:r w:rsidRPr="00517DCC">
        <w:rPr>
          <w:i/>
          <w:iCs/>
        </w:rPr>
        <w:t>Staatsverständnis</w:t>
      </w:r>
      <w:proofErr w:type="spellEnd"/>
      <w:r w:rsidRPr="00517DCC">
        <w:t xml:space="preserve">, Baden-Baden, </w:t>
      </w:r>
      <w:proofErr w:type="spellStart"/>
      <w:r w:rsidRPr="00517DCC">
        <w:t>Nomos</w:t>
      </w:r>
      <w:proofErr w:type="spellEnd"/>
      <w:r w:rsidRPr="00517DCC">
        <w:t>, « </w:t>
      </w:r>
      <w:proofErr w:type="spellStart"/>
      <w:r w:rsidRPr="00517DCC">
        <w:t>Staatsverständnisse</w:t>
      </w:r>
      <w:proofErr w:type="spellEnd"/>
      <w:r w:rsidRPr="00517DCC">
        <w:t> ».</w:t>
      </w:r>
    </w:p>
    <w:p w14:paraId="7E7DEDA3" w14:textId="77777777" w:rsidR="006F0E0A" w:rsidRPr="00517DCC" w:rsidRDefault="006F0E0A" w:rsidP="006F0E0A">
      <w:r w:rsidRPr="00517DCC">
        <w:t xml:space="preserve">MEINEL F., 2011, « Die Heidelberger </w:t>
      </w:r>
      <w:proofErr w:type="spellStart"/>
      <w:r w:rsidRPr="00517DCC">
        <w:t>Secession</w:t>
      </w:r>
      <w:proofErr w:type="spellEnd"/>
      <w:r w:rsidRPr="00517DCC">
        <w:t xml:space="preserve">. Ernst </w:t>
      </w:r>
      <w:proofErr w:type="spellStart"/>
      <w:r w:rsidRPr="00517DCC">
        <w:t>Forsthoff</w:t>
      </w:r>
      <w:proofErr w:type="spellEnd"/>
      <w:r w:rsidRPr="00517DCC">
        <w:t xml:space="preserve"> </w:t>
      </w:r>
      <w:proofErr w:type="spellStart"/>
      <w:r w:rsidRPr="00517DCC">
        <w:t>und</w:t>
      </w:r>
      <w:proofErr w:type="spellEnd"/>
      <w:r w:rsidRPr="00517DCC">
        <w:t xml:space="preserve"> die “</w:t>
      </w:r>
      <w:proofErr w:type="spellStart"/>
      <w:r w:rsidRPr="00517DCC">
        <w:t>Ebracher</w:t>
      </w:r>
      <w:proofErr w:type="spellEnd"/>
      <w:r w:rsidRPr="00517DCC">
        <w:t xml:space="preserve"> </w:t>
      </w:r>
      <w:proofErr w:type="spellStart"/>
      <w:r w:rsidRPr="00517DCC">
        <w:t>Ferienseminare</w:t>
      </w:r>
      <w:proofErr w:type="spellEnd"/>
      <w:r w:rsidRPr="00517DCC">
        <w:t xml:space="preserve">” », </w:t>
      </w:r>
      <w:proofErr w:type="spellStart"/>
      <w:r w:rsidRPr="00517DCC">
        <w:rPr>
          <w:i/>
          <w:iCs/>
        </w:rPr>
        <w:t>Zeitschrift</w:t>
      </w:r>
      <w:proofErr w:type="spellEnd"/>
      <w:r w:rsidRPr="00517DCC">
        <w:rPr>
          <w:i/>
          <w:iCs/>
        </w:rPr>
        <w:t xml:space="preserve"> </w:t>
      </w:r>
      <w:proofErr w:type="spellStart"/>
      <w:r w:rsidRPr="00517DCC">
        <w:rPr>
          <w:i/>
          <w:iCs/>
        </w:rPr>
        <w:t>für</w:t>
      </w:r>
      <w:proofErr w:type="spellEnd"/>
      <w:r w:rsidRPr="00517DCC">
        <w:rPr>
          <w:i/>
          <w:iCs/>
        </w:rPr>
        <w:t xml:space="preserve"> </w:t>
      </w:r>
      <w:proofErr w:type="spellStart"/>
      <w:r w:rsidRPr="00517DCC">
        <w:rPr>
          <w:i/>
          <w:iCs/>
        </w:rPr>
        <w:t>Ideengeschichte</w:t>
      </w:r>
      <w:proofErr w:type="spellEnd"/>
      <w:r w:rsidRPr="00517DCC">
        <w:t>, 5-2, p. 89</w:t>
      </w:r>
      <w:r w:rsidRPr="00517DCC">
        <w:noBreakHyphen/>
        <w:t>108.</w:t>
      </w:r>
    </w:p>
    <w:p w14:paraId="401293C1" w14:textId="77777777" w:rsidR="006F0E0A" w:rsidRPr="00517DCC" w:rsidRDefault="006F0E0A" w:rsidP="006F0E0A">
      <w:r w:rsidRPr="00517DCC">
        <w:t xml:space="preserve">MOSES A. D., 2007, </w:t>
      </w:r>
      <w:proofErr w:type="spellStart"/>
      <w:r w:rsidRPr="00517DCC">
        <w:rPr>
          <w:i/>
          <w:iCs/>
        </w:rPr>
        <w:t>German</w:t>
      </w:r>
      <w:proofErr w:type="spellEnd"/>
      <w:r w:rsidRPr="00517DCC">
        <w:rPr>
          <w:i/>
          <w:iCs/>
        </w:rPr>
        <w:t xml:space="preserve"> </w:t>
      </w:r>
      <w:proofErr w:type="spellStart"/>
      <w:r w:rsidRPr="00517DCC">
        <w:rPr>
          <w:i/>
          <w:iCs/>
        </w:rPr>
        <w:t>intellectuals</w:t>
      </w:r>
      <w:proofErr w:type="spellEnd"/>
      <w:r w:rsidRPr="00517DCC">
        <w:rPr>
          <w:i/>
          <w:iCs/>
        </w:rPr>
        <w:t xml:space="preserve"> and the Nazi </w:t>
      </w:r>
      <w:proofErr w:type="spellStart"/>
      <w:r w:rsidRPr="00517DCC">
        <w:rPr>
          <w:i/>
          <w:iCs/>
        </w:rPr>
        <w:t>past</w:t>
      </w:r>
      <w:proofErr w:type="spellEnd"/>
      <w:r w:rsidRPr="00517DCC">
        <w:rPr>
          <w:i/>
          <w:iCs/>
        </w:rPr>
        <w:t xml:space="preserve">, </w:t>
      </w:r>
      <w:r w:rsidRPr="00517DCC">
        <w:t xml:space="preserve">Cambridge ; New York, Cambridge </w:t>
      </w:r>
      <w:proofErr w:type="spellStart"/>
      <w:r w:rsidRPr="00517DCC">
        <w:t>University</w:t>
      </w:r>
      <w:proofErr w:type="spellEnd"/>
      <w:r w:rsidRPr="00517DCC">
        <w:t xml:space="preserve"> </w:t>
      </w:r>
      <w:proofErr w:type="spellStart"/>
      <w:r w:rsidRPr="00517DCC">
        <w:t>Press</w:t>
      </w:r>
      <w:proofErr w:type="spellEnd"/>
      <w:r w:rsidRPr="00517DCC">
        <w:t>.</w:t>
      </w:r>
    </w:p>
    <w:p w14:paraId="23BB319A" w14:textId="77777777" w:rsidR="006F0E0A" w:rsidRPr="00517DCC" w:rsidRDefault="006F0E0A" w:rsidP="006F0E0A">
      <w:r w:rsidRPr="00517DCC">
        <w:t xml:space="preserve">MÜLLER J.-W., 2007, </w:t>
      </w:r>
      <w:r w:rsidRPr="00517DCC">
        <w:rPr>
          <w:i/>
          <w:iCs/>
        </w:rPr>
        <w:t xml:space="preserve">Carl Schmitt, un esprit dangereux, </w:t>
      </w:r>
      <w:r w:rsidRPr="00517DCC">
        <w:t>Paris, A. Colin, « Le temps des idées ».</w:t>
      </w:r>
    </w:p>
    <w:p w14:paraId="5F6A964B" w14:textId="77777777" w:rsidR="006F0E0A" w:rsidRDefault="006F0E0A" w:rsidP="006F0E0A">
      <w:r w:rsidRPr="00517DCC">
        <w:t xml:space="preserve">NEHRING H., 2008, « Die </w:t>
      </w:r>
      <w:proofErr w:type="spellStart"/>
      <w:r w:rsidRPr="00517DCC">
        <w:t>nachgeholte</w:t>
      </w:r>
      <w:proofErr w:type="spellEnd"/>
      <w:r w:rsidRPr="00517DCC">
        <w:t xml:space="preserve"> </w:t>
      </w:r>
      <w:proofErr w:type="spellStart"/>
      <w:r w:rsidRPr="00517DCC">
        <w:t>Stunde</w:t>
      </w:r>
      <w:proofErr w:type="spellEnd"/>
      <w:r w:rsidRPr="00517DCC">
        <w:t xml:space="preserve"> </w:t>
      </w:r>
      <w:proofErr w:type="spellStart"/>
      <w:r w:rsidRPr="00517DCC">
        <w:t>Null</w:t>
      </w:r>
      <w:proofErr w:type="spellEnd"/>
      <w:r w:rsidRPr="00517DCC">
        <w:t xml:space="preserve">. </w:t>
      </w:r>
      <w:proofErr w:type="spellStart"/>
      <w:r w:rsidRPr="00517DCC">
        <w:t>Intellektuelle</w:t>
      </w:r>
      <w:proofErr w:type="spellEnd"/>
      <w:r w:rsidRPr="00517DCC">
        <w:t xml:space="preserve"> </w:t>
      </w:r>
      <w:proofErr w:type="spellStart"/>
      <w:r w:rsidRPr="00517DCC">
        <w:t>Debatten</w:t>
      </w:r>
      <w:proofErr w:type="spellEnd"/>
      <w:r w:rsidRPr="00517DCC">
        <w:t xml:space="preserve"> </w:t>
      </w:r>
      <w:proofErr w:type="spellStart"/>
      <w:r w:rsidRPr="00517DCC">
        <w:t>um</w:t>
      </w:r>
      <w:proofErr w:type="spellEnd"/>
      <w:r w:rsidRPr="00517DCC">
        <w:t xml:space="preserve"> die </w:t>
      </w:r>
      <w:proofErr w:type="spellStart"/>
      <w:r w:rsidRPr="00517DCC">
        <w:t>Atombewaffnung</w:t>
      </w:r>
      <w:proofErr w:type="spellEnd"/>
      <w:r w:rsidRPr="00517DCC">
        <w:t xml:space="preserve"> der Bundeswehr 1958-1960 »,</w:t>
      </w:r>
      <w:r>
        <w:t xml:space="preserve"> in </w:t>
      </w:r>
      <w:proofErr w:type="spellStart"/>
      <w:r w:rsidRPr="00517DCC">
        <w:rPr>
          <w:i/>
          <w:iCs/>
        </w:rPr>
        <w:t>Streit</w:t>
      </w:r>
      <w:proofErr w:type="spellEnd"/>
      <w:r w:rsidRPr="00517DCC">
        <w:rPr>
          <w:i/>
          <w:iCs/>
        </w:rPr>
        <w:t xml:space="preserve"> </w:t>
      </w:r>
      <w:proofErr w:type="spellStart"/>
      <w:r w:rsidRPr="00517DCC">
        <w:rPr>
          <w:i/>
          <w:iCs/>
        </w:rPr>
        <w:t>um</w:t>
      </w:r>
      <w:proofErr w:type="spellEnd"/>
      <w:r w:rsidRPr="00517DCC">
        <w:rPr>
          <w:i/>
          <w:iCs/>
        </w:rPr>
        <w:t xml:space="preserve"> den </w:t>
      </w:r>
      <w:proofErr w:type="spellStart"/>
      <w:proofErr w:type="gramStart"/>
      <w:r w:rsidRPr="00517DCC">
        <w:rPr>
          <w:i/>
          <w:iCs/>
        </w:rPr>
        <w:t>Staat</w:t>
      </w:r>
      <w:proofErr w:type="spellEnd"/>
      <w:r w:rsidRPr="00517DCC">
        <w:t>:</w:t>
      </w:r>
      <w:proofErr w:type="gramEnd"/>
      <w:r w:rsidRPr="00517DCC">
        <w:rPr>
          <w:i/>
          <w:iCs/>
        </w:rPr>
        <w:t xml:space="preserve"> </w:t>
      </w:r>
      <w:proofErr w:type="spellStart"/>
      <w:r w:rsidRPr="00517DCC">
        <w:rPr>
          <w:i/>
          <w:iCs/>
        </w:rPr>
        <w:t>intellektuelle</w:t>
      </w:r>
      <w:proofErr w:type="spellEnd"/>
      <w:r w:rsidRPr="00517DCC">
        <w:rPr>
          <w:i/>
          <w:iCs/>
        </w:rPr>
        <w:t xml:space="preserve"> </w:t>
      </w:r>
      <w:proofErr w:type="spellStart"/>
      <w:r w:rsidRPr="00517DCC">
        <w:rPr>
          <w:i/>
          <w:iCs/>
        </w:rPr>
        <w:t>Debatten</w:t>
      </w:r>
      <w:proofErr w:type="spellEnd"/>
      <w:r w:rsidRPr="00517DCC">
        <w:rPr>
          <w:i/>
          <w:iCs/>
        </w:rPr>
        <w:t xml:space="preserve"> in der </w:t>
      </w:r>
      <w:proofErr w:type="spellStart"/>
      <w:r w:rsidRPr="00517DCC">
        <w:rPr>
          <w:i/>
          <w:iCs/>
        </w:rPr>
        <w:t>Bundesrepublik</w:t>
      </w:r>
      <w:proofErr w:type="spellEnd"/>
      <w:r w:rsidRPr="00517DCC">
        <w:rPr>
          <w:i/>
          <w:iCs/>
        </w:rPr>
        <w:t xml:space="preserve"> 1960 – 1980</w:t>
      </w:r>
      <w:r w:rsidRPr="00517DCC">
        <w:t xml:space="preserve">, </w:t>
      </w:r>
      <w:r w:rsidRPr="003614C7">
        <w:t>in</w:t>
      </w:r>
      <w:r w:rsidRPr="00517DCC">
        <w:rPr>
          <w:i/>
          <w:iCs/>
        </w:rPr>
        <w:t xml:space="preserve"> </w:t>
      </w:r>
      <w:r w:rsidRPr="00517DCC">
        <w:t xml:space="preserve">D. </w:t>
      </w:r>
      <w:proofErr w:type="spellStart"/>
      <w:r w:rsidRPr="00517DCC">
        <w:t>Geppert</w:t>
      </w:r>
      <w:proofErr w:type="spellEnd"/>
      <w:r w:rsidRPr="00517DCC">
        <w:t xml:space="preserve"> et J. </w:t>
      </w:r>
      <w:proofErr w:type="spellStart"/>
      <w:r w:rsidRPr="00517DCC">
        <w:t>Hacke</w:t>
      </w:r>
      <w:proofErr w:type="spellEnd"/>
      <w:r w:rsidRPr="00517DCC">
        <w:t xml:space="preserve"> (</w:t>
      </w:r>
      <w:proofErr w:type="spellStart"/>
      <w:r w:rsidRPr="00517DCC">
        <w:t>dir</w:t>
      </w:r>
      <w:proofErr w:type="spellEnd"/>
      <w:r w:rsidRPr="00517DCC">
        <w:t>.)</w:t>
      </w:r>
      <w:r>
        <w:t xml:space="preserve">, </w:t>
      </w:r>
      <w:r w:rsidRPr="00517DCC">
        <w:t xml:space="preserve">Göttingen, </w:t>
      </w:r>
      <w:proofErr w:type="spellStart"/>
      <w:r w:rsidRPr="00517DCC">
        <w:t>Vandenhoeck</w:t>
      </w:r>
      <w:proofErr w:type="spellEnd"/>
      <w:r w:rsidRPr="00517DCC">
        <w:t xml:space="preserve"> &amp; </w:t>
      </w:r>
      <w:proofErr w:type="spellStart"/>
      <w:r w:rsidRPr="00517DCC">
        <w:t>Ruprecht</w:t>
      </w:r>
      <w:proofErr w:type="spellEnd"/>
      <w:r w:rsidRPr="00517DCC">
        <w:t>, p. 229-249.</w:t>
      </w:r>
    </w:p>
    <w:p w14:paraId="1714A1AD" w14:textId="77777777" w:rsidR="006F0E0A" w:rsidRPr="00517DCC" w:rsidRDefault="006F0E0A" w:rsidP="006F0E0A">
      <w:r w:rsidRPr="003614C7">
        <w:t xml:space="preserve">OTTMAN, Henning, </w:t>
      </w:r>
      <w:r>
        <w:t>« </w:t>
      </w:r>
      <w:proofErr w:type="spellStart"/>
      <w:r w:rsidRPr="003614C7">
        <w:t>Entzweiung</w:t>
      </w:r>
      <w:proofErr w:type="spellEnd"/>
      <w:r w:rsidRPr="003614C7">
        <w:t xml:space="preserve"> </w:t>
      </w:r>
      <w:proofErr w:type="spellStart"/>
      <w:r w:rsidRPr="003614C7">
        <w:t>und</w:t>
      </w:r>
      <w:proofErr w:type="spellEnd"/>
      <w:r w:rsidRPr="003614C7">
        <w:t xml:space="preserve"> </w:t>
      </w:r>
      <w:proofErr w:type="spellStart"/>
      <w:r w:rsidRPr="003614C7">
        <w:t>Versöhnung</w:t>
      </w:r>
      <w:proofErr w:type="spellEnd"/>
      <w:r w:rsidRPr="003614C7">
        <w:t xml:space="preserve">. </w:t>
      </w:r>
      <w:proofErr w:type="spellStart"/>
      <w:r w:rsidRPr="003614C7">
        <w:t>Zum</w:t>
      </w:r>
      <w:proofErr w:type="spellEnd"/>
      <w:r w:rsidRPr="003614C7">
        <w:t xml:space="preserve"> </w:t>
      </w:r>
      <w:proofErr w:type="spellStart"/>
      <w:r w:rsidRPr="003614C7">
        <w:t>Hegelianismus</w:t>
      </w:r>
      <w:proofErr w:type="spellEnd"/>
      <w:r w:rsidRPr="003614C7">
        <w:t xml:space="preserve"> der Ritter-</w:t>
      </w:r>
      <w:proofErr w:type="spellStart"/>
      <w:r w:rsidRPr="003614C7">
        <w:t>Schule</w:t>
      </w:r>
      <w:proofErr w:type="spellEnd"/>
      <w:r>
        <w:t> »</w:t>
      </w:r>
      <w:r w:rsidRPr="003614C7">
        <w:t xml:space="preserve">, </w:t>
      </w:r>
      <w:r>
        <w:t>in SCHWEDA ET B</w:t>
      </w:r>
      <w:r>
        <w:rPr>
          <w:lang w:val="x-none"/>
        </w:rPr>
        <w:t xml:space="preserve">ÜLOW (2017) </w:t>
      </w:r>
      <w:r w:rsidRPr="003614C7">
        <w:t>p. 40-49</w:t>
      </w:r>
    </w:p>
    <w:p w14:paraId="0D8B28F1" w14:textId="77777777" w:rsidR="006F0E0A" w:rsidRPr="00517DCC" w:rsidRDefault="006F0E0A" w:rsidP="006F0E0A">
      <w:r w:rsidRPr="00517DCC">
        <w:t xml:space="preserve">PAYK M. M., 2012, « A Post-Liberal </w:t>
      </w:r>
      <w:proofErr w:type="spellStart"/>
      <w:proofErr w:type="gramStart"/>
      <w:r w:rsidRPr="00517DCC">
        <w:t>Order</w:t>
      </w:r>
      <w:proofErr w:type="spellEnd"/>
      <w:r w:rsidRPr="00517DCC">
        <w:t>?</w:t>
      </w:r>
      <w:proofErr w:type="gramEnd"/>
      <w:r w:rsidRPr="00517DCC">
        <w:t xml:space="preserve"> Hans </w:t>
      </w:r>
      <w:proofErr w:type="spellStart"/>
      <w:r w:rsidRPr="00517DCC">
        <w:t>Zehrer</w:t>
      </w:r>
      <w:proofErr w:type="spellEnd"/>
      <w:r w:rsidRPr="00517DCC">
        <w:t xml:space="preserve"> and conservative consensus building in 1950’s West Germany », </w:t>
      </w:r>
      <w:r w:rsidRPr="00517DCC">
        <w:rPr>
          <w:i/>
          <w:iCs/>
        </w:rPr>
        <w:t xml:space="preserve">Modern </w:t>
      </w:r>
      <w:proofErr w:type="spellStart"/>
      <w:r w:rsidRPr="00517DCC">
        <w:rPr>
          <w:i/>
          <w:iCs/>
        </w:rPr>
        <w:t>Intellectual</w:t>
      </w:r>
      <w:proofErr w:type="spellEnd"/>
      <w:r w:rsidRPr="00517DCC">
        <w:rPr>
          <w:i/>
          <w:iCs/>
        </w:rPr>
        <w:t xml:space="preserve"> </w:t>
      </w:r>
      <w:proofErr w:type="spellStart"/>
      <w:r w:rsidRPr="00517DCC">
        <w:rPr>
          <w:i/>
          <w:iCs/>
        </w:rPr>
        <w:t>History</w:t>
      </w:r>
      <w:proofErr w:type="spellEnd"/>
      <w:r w:rsidRPr="00517DCC">
        <w:t>, 9-3, p. 681</w:t>
      </w:r>
      <w:r w:rsidRPr="00517DCC">
        <w:noBreakHyphen/>
        <w:t>698.</w:t>
      </w:r>
    </w:p>
    <w:p w14:paraId="2EAE56C8" w14:textId="77777777" w:rsidR="006F0E0A" w:rsidRPr="00517DCC" w:rsidRDefault="006F0E0A" w:rsidP="006F0E0A">
      <w:r w:rsidRPr="00517DCC">
        <w:lastRenderedPageBreak/>
        <w:t xml:space="preserve">RUPP H. K., 1984, </w:t>
      </w:r>
      <w:proofErr w:type="spellStart"/>
      <w:r w:rsidRPr="00517DCC">
        <w:rPr>
          <w:i/>
          <w:iCs/>
        </w:rPr>
        <w:t>Ausserparlamentarische</w:t>
      </w:r>
      <w:proofErr w:type="spellEnd"/>
      <w:r w:rsidRPr="00517DCC">
        <w:rPr>
          <w:i/>
          <w:iCs/>
        </w:rPr>
        <w:t xml:space="preserve"> Opposition in der </w:t>
      </w:r>
      <w:proofErr w:type="spellStart"/>
      <w:r w:rsidRPr="00517DCC">
        <w:rPr>
          <w:i/>
          <w:iCs/>
        </w:rPr>
        <w:t>Ära</w:t>
      </w:r>
      <w:proofErr w:type="spellEnd"/>
      <w:r w:rsidRPr="00517DCC">
        <w:rPr>
          <w:i/>
          <w:iCs/>
        </w:rPr>
        <w:t xml:space="preserve"> </w:t>
      </w:r>
      <w:proofErr w:type="gramStart"/>
      <w:r w:rsidRPr="00517DCC">
        <w:rPr>
          <w:i/>
          <w:iCs/>
        </w:rPr>
        <w:t>Adenauer:</w:t>
      </w:r>
      <w:proofErr w:type="gramEnd"/>
      <w:r w:rsidRPr="00517DCC">
        <w:rPr>
          <w:i/>
          <w:iCs/>
        </w:rPr>
        <w:t xml:space="preserve"> der Kampf </w:t>
      </w:r>
      <w:proofErr w:type="spellStart"/>
      <w:r w:rsidRPr="00517DCC">
        <w:rPr>
          <w:i/>
          <w:iCs/>
        </w:rPr>
        <w:t>gegen</w:t>
      </w:r>
      <w:proofErr w:type="spellEnd"/>
      <w:r w:rsidRPr="00517DCC">
        <w:rPr>
          <w:i/>
          <w:iCs/>
        </w:rPr>
        <w:t xml:space="preserve"> die </w:t>
      </w:r>
      <w:proofErr w:type="spellStart"/>
      <w:r w:rsidRPr="00517DCC">
        <w:rPr>
          <w:i/>
          <w:iCs/>
        </w:rPr>
        <w:t>Atombewaffnung</w:t>
      </w:r>
      <w:proofErr w:type="spellEnd"/>
      <w:r w:rsidRPr="00517DCC">
        <w:rPr>
          <w:i/>
          <w:iCs/>
        </w:rPr>
        <w:t xml:space="preserve"> in der </w:t>
      </w:r>
      <w:proofErr w:type="spellStart"/>
      <w:r w:rsidRPr="00517DCC">
        <w:rPr>
          <w:i/>
          <w:iCs/>
        </w:rPr>
        <w:t>fünfziger</w:t>
      </w:r>
      <w:proofErr w:type="spellEnd"/>
      <w:r w:rsidRPr="00517DCC">
        <w:rPr>
          <w:i/>
          <w:iCs/>
        </w:rPr>
        <w:t xml:space="preserve"> </w:t>
      </w:r>
      <w:proofErr w:type="spellStart"/>
      <w:r w:rsidRPr="00517DCC">
        <w:rPr>
          <w:i/>
          <w:iCs/>
        </w:rPr>
        <w:t>Jahren</w:t>
      </w:r>
      <w:proofErr w:type="spellEnd"/>
      <w:r w:rsidRPr="00517DCC">
        <w:rPr>
          <w:i/>
          <w:iCs/>
        </w:rPr>
        <w:t xml:space="preserve">, </w:t>
      </w:r>
      <w:r w:rsidRPr="00517DCC">
        <w:t xml:space="preserve">Cologne, </w:t>
      </w:r>
      <w:proofErr w:type="spellStart"/>
      <w:r w:rsidRPr="00517DCC">
        <w:t>Pahl-Rugenstein</w:t>
      </w:r>
      <w:proofErr w:type="spellEnd"/>
      <w:r w:rsidRPr="00517DCC">
        <w:t xml:space="preserve">. </w:t>
      </w:r>
    </w:p>
    <w:p w14:paraId="7143F718" w14:textId="77777777" w:rsidR="006F0E0A" w:rsidRPr="00517DCC" w:rsidRDefault="006F0E0A" w:rsidP="006F0E0A">
      <w:r w:rsidRPr="00517DCC">
        <w:t xml:space="preserve">SAPIRO G., 2009, « Modèles d'intervention politique des intellectuels », </w:t>
      </w:r>
      <w:r w:rsidRPr="00517DCC">
        <w:rPr>
          <w:i/>
          <w:iCs/>
        </w:rPr>
        <w:t xml:space="preserve">Actes de la recherche en sciences sociales, </w:t>
      </w:r>
      <w:r w:rsidRPr="00517DCC">
        <w:t>176/177-1, p. 8-31.</w:t>
      </w:r>
    </w:p>
    <w:p w14:paraId="576B35A6" w14:textId="77777777" w:rsidR="006F0E0A" w:rsidRPr="00517DCC" w:rsidRDefault="006F0E0A" w:rsidP="006F0E0A">
      <w:r w:rsidRPr="00517DCC">
        <w:t>SCHWEDA M. et VON BÜLOW U. (</w:t>
      </w:r>
      <w:proofErr w:type="spellStart"/>
      <w:r w:rsidRPr="00517DCC">
        <w:t>dir</w:t>
      </w:r>
      <w:proofErr w:type="spellEnd"/>
      <w:r w:rsidRPr="00517DCC">
        <w:t xml:space="preserve">.), 2017, </w:t>
      </w:r>
      <w:proofErr w:type="spellStart"/>
      <w:r w:rsidRPr="00517DCC">
        <w:rPr>
          <w:i/>
          <w:iCs/>
        </w:rPr>
        <w:t>Entzweite</w:t>
      </w:r>
      <w:proofErr w:type="spellEnd"/>
      <w:r w:rsidRPr="00517DCC">
        <w:rPr>
          <w:i/>
          <w:iCs/>
        </w:rPr>
        <w:t xml:space="preserve"> Moderne </w:t>
      </w:r>
      <w:proofErr w:type="spellStart"/>
      <w:r w:rsidRPr="00517DCC">
        <w:rPr>
          <w:i/>
          <w:iCs/>
        </w:rPr>
        <w:t>zur</w:t>
      </w:r>
      <w:proofErr w:type="spellEnd"/>
      <w:r w:rsidRPr="00517DCC">
        <w:rPr>
          <w:i/>
          <w:iCs/>
        </w:rPr>
        <w:t xml:space="preserve"> </w:t>
      </w:r>
      <w:proofErr w:type="spellStart"/>
      <w:r w:rsidRPr="00517DCC">
        <w:rPr>
          <w:i/>
          <w:iCs/>
        </w:rPr>
        <w:t>Aktualität</w:t>
      </w:r>
      <w:proofErr w:type="spellEnd"/>
      <w:r w:rsidRPr="00517DCC">
        <w:rPr>
          <w:i/>
          <w:iCs/>
        </w:rPr>
        <w:t xml:space="preserve"> Joachim </w:t>
      </w:r>
      <w:proofErr w:type="spellStart"/>
      <w:r w:rsidRPr="00517DCC">
        <w:rPr>
          <w:i/>
          <w:iCs/>
        </w:rPr>
        <w:t>Ritters</w:t>
      </w:r>
      <w:proofErr w:type="spellEnd"/>
      <w:r w:rsidRPr="00517DCC">
        <w:rPr>
          <w:i/>
          <w:iCs/>
        </w:rPr>
        <w:t xml:space="preserve"> </w:t>
      </w:r>
      <w:proofErr w:type="spellStart"/>
      <w:r w:rsidRPr="00517DCC">
        <w:rPr>
          <w:i/>
          <w:iCs/>
        </w:rPr>
        <w:t>und</w:t>
      </w:r>
      <w:proofErr w:type="spellEnd"/>
      <w:r w:rsidRPr="00517DCC">
        <w:rPr>
          <w:i/>
          <w:iCs/>
        </w:rPr>
        <w:t xml:space="preserve"> seiner </w:t>
      </w:r>
      <w:proofErr w:type="spellStart"/>
      <w:r w:rsidRPr="00517DCC">
        <w:rPr>
          <w:i/>
          <w:iCs/>
        </w:rPr>
        <w:t>Schüler</w:t>
      </w:r>
      <w:proofErr w:type="spellEnd"/>
      <w:r w:rsidRPr="00517DCC">
        <w:t xml:space="preserve">, Göttingen, </w:t>
      </w:r>
      <w:proofErr w:type="spellStart"/>
      <w:r w:rsidRPr="00517DCC">
        <w:t>Wallstein</w:t>
      </w:r>
      <w:proofErr w:type="spellEnd"/>
      <w:r w:rsidRPr="00517DCC">
        <w:t xml:space="preserve">. « </w:t>
      </w:r>
      <w:proofErr w:type="spellStart"/>
      <w:r w:rsidRPr="00517DCC">
        <w:t>Marbacher</w:t>
      </w:r>
      <w:proofErr w:type="spellEnd"/>
      <w:r w:rsidRPr="00517DCC">
        <w:t xml:space="preserve"> </w:t>
      </w:r>
      <w:proofErr w:type="spellStart"/>
      <w:r w:rsidRPr="00517DCC">
        <w:t>Schriften</w:t>
      </w:r>
      <w:proofErr w:type="spellEnd"/>
      <w:r w:rsidRPr="00517DCC">
        <w:t xml:space="preserve"> Neue </w:t>
      </w:r>
      <w:proofErr w:type="spellStart"/>
      <w:r w:rsidRPr="00517DCC">
        <w:t>Folge</w:t>
      </w:r>
      <w:proofErr w:type="spellEnd"/>
      <w:r w:rsidRPr="00517DCC">
        <w:t xml:space="preserve"> ».</w:t>
      </w:r>
    </w:p>
    <w:p w14:paraId="46F60ABB" w14:textId="77777777" w:rsidR="006F0E0A" w:rsidRPr="00517DCC" w:rsidRDefault="006F0E0A" w:rsidP="006F0E0A">
      <w:r w:rsidRPr="00517DCC">
        <w:t xml:space="preserve">SERRY H., 2004, </w:t>
      </w:r>
      <w:r w:rsidRPr="00517DCC">
        <w:rPr>
          <w:i/>
          <w:iCs/>
        </w:rPr>
        <w:t xml:space="preserve">Naissance de l'intellectuel catholique, </w:t>
      </w:r>
      <w:r w:rsidRPr="00517DCC">
        <w:t xml:space="preserve">Paris, Éd. </w:t>
      </w:r>
      <w:proofErr w:type="gramStart"/>
      <w:r w:rsidRPr="00517DCC">
        <w:t>la</w:t>
      </w:r>
      <w:proofErr w:type="gramEnd"/>
      <w:r w:rsidRPr="00517DCC">
        <w:t xml:space="preserve"> Découverte, « L'espace de l'histoire ».</w:t>
      </w:r>
    </w:p>
    <w:p w14:paraId="68067136" w14:textId="77777777" w:rsidR="006F0E0A" w:rsidRPr="00517DCC" w:rsidRDefault="006F0E0A" w:rsidP="006F0E0A">
      <w:r w:rsidRPr="00517DCC">
        <w:t xml:space="preserve">STROTE N.B., 2017, </w:t>
      </w:r>
      <w:r w:rsidRPr="00517DCC">
        <w:rPr>
          <w:i/>
          <w:iCs/>
        </w:rPr>
        <w:t xml:space="preserve">Lions and </w:t>
      </w:r>
      <w:proofErr w:type="spellStart"/>
      <w:proofErr w:type="gramStart"/>
      <w:r w:rsidRPr="00517DCC">
        <w:rPr>
          <w:i/>
          <w:iCs/>
        </w:rPr>
        <w:t>lambs</w:t>
      </w:r>
      <w:proofErr w:type="spellEnd"/>
      <w:r w:rsidRPr="00517DCC">
        <w:rPr>
          <w:i/>
          <w:iCs/>
        </w:rPr>
        <w:t>:</w:t>
      </w:r>
      <w:proofErr w:type="gramEnd"/>
      <w:r w:rsidRPr="00517DCC">
        <w:rPr>
          <w:i/>
          <w:iCs/>
        </w:rPr>
        <w:t xml:space="preserve"> </w:t>
      </w:r>
      <w:proofErr w:type="spellStart"/>
      <w:r w:rsidRPr="00517DCC">
        <w:rPr>
          <w:i/>
          <w:iCs/>
        </w:rPr>
        <w:t>conflict</w:t>
      </w:r>
      <w:proofErr w:type="spellEnd"/>
      <w:r w:rsidRPr="00517DCC">
        <w:rPr>
          <w:i/>
          <w:iCs/>
        </w:rPr>
        <w:t xml:space="preserve"> in Weimar and the </w:t>
      </w:r>
      <w:proofErr w:type="spellStart"/>
      <w:r w:rsidRPr="00517DCC">
        <w:rPr>
          <w:i/>
          <w:iCs/>
        </w:rPr>
        <w:t>creation</w:t>
      </w:r>
      <w:proofErr w:type="spellEnd"/>
      <w:r w:rsidRPr="00517DCC">
        <w:rPr>
          <w:i/>
          <w:iCs/>
        </w:rPr>
        <w:t xml:space="preserve"> of post-Nazi Germany</w:t>
      </w:r>
      <w:r w:rsidRPr="00517DCC">
        <w:t xml:space="preserve">, New </w:t>
      </w:r>
      <w:proofErr w:type="spellStart"/>
      <w:r w:rsidRPr="00517DCC">
        <w:t>Haven</w:t>
      </w:r>
      <w:proofErr w:type="spellEnd"/>
      <w:r w:rsidRPr="00517DCC">
        <w:t xml:space="preserve"> ; London, Yale </w:t>
      </w:r>
      <w:proofErr w:type="spellStart"/>
      <w:r w:rsidRPr="00517DCC">
        <w:t>University</w:t>
      </w:r>
      <w:proofErr w:type="spellEnd"/>
      <w:r w:rsidRPr="00517DCC">
        <w:t xml:space="preserve"> </w:t>
      </w:r>
      <w:proofErr w:type="spellStart"/>
      <w:r w:rsidRPr="00517DCC">
        <w:t>Press</w:t>
      </w:r>
      <w:proofErr w:type="spellEnd"/>
      <w:r w:rsidRPr="00517DCC">
        <w:t>.</w:t>
      </w:r>
    </w:p>
    <w:p w14:paraId="5A32172E" w14:textId="6286C01A" w:rsidR="006F0E0A" w:rsidRDefault="006F0E0A" w:rsidP="006F0E0A">
      <w:r w:rsidRPr="00517DCC">
        <w:t xml:space="preserve">STOLLEIS M., 2003, « Reluctance to </w:t>
      </w:r>
      <w:proofErr w:type="spellStart"/>
      <w:r w:rsidRPr="00517DCC">
        <w:t>glance</w:t>
      </w:r>
      <w:proofErr w:type="spellEnd"/>
      <w:r w:rsidRPr="00517DCC">
        <w:t xml:space="preserve"> in the </w:t>
      </w:r>
      <w:proofErr w:type="spellStart"/>
      <w:proofErr w:type="gramStart"/>
      <w:r w:rsidRPr="00517DCC">
        <w:t>mirror</w:t>
      </w:r>
      <w:proofErr w:type="spellEnd"/>
      <w:r w:rsidRPr="00517DCC">
        <w:t>:</w:t>
      </w:r>
      <w:proofErr w:type="gramEnd"/>
      <w:r w:rsidRPr="00517DCC">
        <w:t xml:space="preserve"> the </w:t>
      </w:r>
      <w:proofErr w:type="spellStart"/>
      <w:r w:rsidRPr="00517DCC">
        <w:t>changing</w:t>
      </w:r>
      <w:proofErr w:type="spellEnd"/>
      <w:r w:rsidRPr="00517DCC">
        <w:t xml:space="preserve"> face of </w:t>
      </w:r>
      <w:proofErr w:type="spellStart"/>
      <w:r w:rsidRPr="00517DCC">
        <w:t>German</w:t>
      </w:r>
      <w:proofErr w:type="spellEnd"/>
      <w:r w:rsidRPr="00517DCC">
        <w:t xml:space="preserve"> jurisprudence </w:t>
      </w:r>
      <w:proofErr w:type="spellStart"/>
      <w:r w:rsidRPr="00517DCC">
        <w:t>after</w:t>
      </w:r>
      <w:proofErr w:type="spellEnd"/>
      <w:r w:rsidRPr="00517DCC">
        <w:t xml:space="preserve"> 1933 and post-1945 », in </w:t>
      </w:r>
      <w:r w:rsidRPr="00517DCC">
        <w:rPr>
          <w:i/>
          <w:iCs/>
        </w:rPr>
        <w:t xml:space="preserve">Reluctance to </w:t>
      </w:r>
      <w:proofErr w:type="spellStart"/>
      <w:r w:rsidRPr="00517DCC">
        <w:rPr>
          <w:i/>
          <w:iCs/>
        </w:rPr>
        <w:t>glance</w:t>
      </w:r>
      <w:proofErr w:type="spellEnd"/>
      <w:r w:rsidRPr="00517DCC">
        <w:rPr>
          <w:i/>
          <w:iCs/>
        </w:rPr>
        <w:t xml:space="preserve"> in the </w:t>
      </w:r>
      <w:proofErr w:type="spellStart"/>
      <w:r w:rsidRPr="00517DCC">
        <w:rPr>
          <w:i/>
          <w:iCs/>
        </w:rPr>
        <w:t>mirror</w:t>
      </w:r>
      <w:proofErr w:type="spellEnd"/>
      <w:r w:rsidRPr="00517DCC">
        <w:rPr>
          <w:i/>
          <w:iCs/>
        </w:rPr>
        <w:t xml:space="preserve">: the </w:t>
      </w:r>
      <w:proofErr w:type="spellStart"/>
      <w:r w:rsidRPr="00517DCC">
        <w:rPr>
          <w:i/>
          <w:iCs/>
        </w:rPr>
        <w:t>changing</w:t>
      </w:r>
      <w:proofErr w:type="spellEnd"/>
      <w:r w:rsidRPr="00517DCC">
        <w:rPr>
          <w:i/>
          <w:iCs/>
        </w:rPr>
        <w:t xml:space="preserve"> face of </w:t>
      </w:r>
      <w:proofErr w:type="spellStart"/>
      <w:r w:rsidRPr="00517DCC">
        <w:rPr>
          <w:i/>
          <w:iCs/>
        </w:rPr>
        <w:t>German</w:t>
      </w:r>
      <w:proofErr w:type="spellEnd"/>
      <w:r w:rsidRPr="00517DCC">
        <w:rPr>
          <w:i/>
          <w:iCs/>
        </w:rPr>
        <w:t xml:space="preserve"> jurisprudence </w:t>
      </w:r>
      <w:proofErr w:type="spellStart"/>
      <w:r w:rsidRPr="00517DCC">
        <w:rPr>
          <w:i/>
          <w:iCs/>
        </w:rPr>
        <w:t>after</w:t>
      </w:r>
      <w:proofErr w:type="spellEnd"/>
      <w:r w:rsidRPr="00517DCC">
        <w:rPr>
          <w:i/>
          <w:iCs/>
        </w:rPr>
        <w:t xml:space="preserve"> 1933 and post-1945,</w:t>
      </w:r>
      <w:r w:rsidRPr="00517DCC">
        <w:t xml:space="preserve"> </w:t>
      </w:r>
      <w:proofErr w:type="spellStart"/>
      <w:r w:rsidRPr="00517DCC">
        <w:t>Joerges</w:t>
      </w:r>
      <w:proofErr w:type="spellEnd"/>
      <w:r w:rsidRPr="00517DCC">
        <w:t xml:space="preserve"> C. and Singh </w:t>
      </w:r>
      <w:proofErr w:type="spellStart"/>
      <w:r w:rsidRPr="00517DCC">
        <w:t>Ghaleigh</w:t>
      </w:r>
      <w:proofErr w:type="spellEnd"/>
      <w:r w:rsidRPr="00517DCC">
        <w:t xml:space="preserve"> N. (</w:t>
      </w:r>
      <w:proofErr w:type="spellStart"/>
      <w:r w:rsidRPr="00517DCC">
        <w:t>dir</w:t>
      </w:r>
      <w:proofErr w:type="spellEnd"/>
      <w:r w:rsidRPr="00517DCC">
        <w:t>.), Oxford ; Portland, Or., Hart, p. 1-18.</w:t>
      </w:r>
    </w:p>
    <w:p w14:paraId="66848101" w14:textId="4F089E92" w:rsidR="006F0E0A" w:rsidRPr="00FE74A2" w:rsidRDefault="006F0E0A" w:rsidP="006F0E0A">
      <w:r>
        <w:t xml:space="preserve">ULLRICH, S., « Der lange </w:t>
      </w:r>
      <w:proofErr w:type="spellStart"/>
      <w:r>
        <w:t>Schatten</w:t>
      </w:r>
      <w:proofErr w:type="spellEnd"/>
      <w:r>
        <w:t xml:space="preserve"> der </w:t>
      </w:r>
      <w:proofErr w:type="spellStart"/>
      <w:r>
        <w:t>ersten</w:t>
      </w:r>
      <w:proofErr w:type="spellEnd"/>
      <w:r>
        <w:t xml:space="preserve"> </w:t>
      </w:r>
      <w:proofErr w:type="spellStart"/>
      <w:r>
        <w:t>deutschen</w:t>
      </w:r>
      <w:proofErr w:type="spellEnd"/>
      <w:r>
        <w:t xml:space="preserve"> </w:t>
      </w:r>
      <w:proofErr w:type="spellStart"/>
      <w:r>
        <w:t>Demokratie</w:t>
      </w:r>
      <w:proofErr w:type="spellEnd"/>
      <w:r>
        <w:t xml:space="preserve">. </w:t>
      </w:r>
      <w:proofErr w:type="spellStart"/>
      <w:r>
        <w:t>Weimarer</w:t>
      </w:r>
      <w:proofErr w:type="spellEnd"/>
      <w:r>
        <w:t xml:space="preserve"> Pr</w:t>
      </w:r>
      <w:proofErr w:type="spellStart"/>
      <w:r>
        <w:rPr>
          <w:lang w:val="x-none"/>
        </w:rPr>
        <w:t>ägungen</w:t>
      </w:r>
      <w:proofErr w:type="spellEnd"/>
      <w:r>
        <w:rPr>
          <w:lang w:val="x-none"/>
        </w:rPr>
        <w:t xml:space="preserve"> der </w:t>
      </w:r>
      <w:proofErr w:type="spellStart"/>
      <w:r>
        <w:rPr>
          <w:lang w:val="x-none"/>
        </w:rPr>
        <w:t>frühen</w:t>
      </w:r>
      <w:proofErr w:type="spellEnd"/>
      <w:r>
        <w:rPr>
          <w:lang w:val="x-none"/>
        </w:rPr>
        <w:t xml:space="preserve"> </w:t>
      </w:r>
      <w:proofErr w:type="spellStart"/>
      <w:r>
        <w:rPr>
          <w:lang w:val="x-none"/>
        </w:rPr>
        <w:t>Bundesrepublik</w:t>
      </w:r>
      <w:proofErr w:type="spellEnd"/>
      <w:r>
        <w:t> », in GALLUS ET SCHILDT (2011), p. 35-50.</w:t>
      </w:r>
    </w:p>
    <w:p w14:paraId="4EB0357F" w14:textId="77777777" w:rsidR="006F0E0A" w:rsidRPr="00517DCC" w:rsidRDefault="006F0E0A" w:rsidP="006F0E0A">
      <w:r w:rsidRPr="00517DCC">
        <w:t xml:space="preserve">VAN RAHDEN T., 2011, « </w:t>
      </w:r>
      <w:proofErr w:type="spellStart"/>
      <w:r w:rsidRPr="00517DCC">
        <w:t>Clumsy</w:t>
      </w:r>
      <w:proofErr w:type="spellEnd"/>
      <w:r w:rsidRPr="00517DCC">
        <w:t xml:space="preserve"> </w:t>
      </w:r>
      <w:proofErr w:type="spellStart"/>
      <w:proofErr w:type="gramStart"/>
      <w:r w:rsidRPr="00517DCC">
        <w:t>Democrats</w:t>
      </w:r>
      <w:proofErr w:type="spellEnd"/>
      <w:r w:rsidRPr="00517DCC">
        <w:t>:</w:t>
      </w:r>
      <w:proofErr w:type="gramEnd"/>
      <w:r w:rsidRPr="00517DCC">
        <w:t xml:space="preserve"> Moral Passions in the </w:t>
      </w:r>
      <w:proofErr w:type="spellStart"/>
      <w:r w:rsidRPr="00517DCC">
        <w:t>Federal</w:t>
      </w:r>
      <w:proofErr w:type="spellEnd"/>
      <w:r w:rsidRPr="00517DCC">
        <w:t xml:space="preserve"> </w:t>
      </w:r>
      <w:proofErr w:type="spellStart"/>
      <w:r w:rsidRPr="00517DCC">
        <w:t>Republic</w:t>
      </w:r>
      <w:proofErr w:type="spellEnd"/>
      <w:r w:rsidRPr="00517DCC">
        <w:t xml:space="preserve"> », </w:t>
      </w:r>
      <w:proofErr w:type="spellStart"/>
      <w:r w:rsidRPr="00517DCC">
        <w:rPr>
          <w:i/>
          <w:iCs/>
        </w:rPr>
        <w:t>German</w:t>
      </w:r>
      <w:proofErr w:type="spellEnd"/>
      <w:r w:rsidRPr="00517DCC">
        <w:rPr>
          <w:i/>
          <w:iCs/>
        </w:rPr>
        <w:t xml:space="preserve"> </w:t>
      </w:r>
      <w:proofErr w:type="spellStart"/>
      <w:r w:rsidRPr="00517DCC">
        <w:rPr>
          <w:i/>
          <w:iCs/>
        </w:rPr>
        <w:t>History</w:t>
      </w:r>
      <w:proofErr w:type="spellEnd"/>
      <w:r w:rsidRPr="00517DCC">
        <w:rPr>
          <w:i/>
          <w:iCs/>
        </w:rPr>
        <w:t xml:space="preserve">, </w:t>
      </w:r>
      <w:r w:rsidRPr="00517DCC">
        <w:t>29-3, p. 485-504.</w:t>
      </w:r>
    </w:p>
    <w:p w14:paraId="590137A8" w14:textId="77777777" w:rsidR="006F0E0A" w:rsidRPr="00517DCC" w:rsidRDefault="006F0E0A" w:rsidP="006F0E0A">
      <w:r w:rsidRPr="00517DCC">
        <w:t xml:space="preserve">VON HORN MELTON J., 2011, « Otto Brunner </w:t>
      </w:r>
      <w:proofErr w:type="spellStart"/>
      <w:r w:rsidRPr="00517DCC">
        <w:t>und</w:t>
      </w:r>
      <w:proofErr w:type="spellEnd"/>
      <w:r w:rsidRPr="00517DCC">
        <w:t xml:space="preserve"> die </w:t>
      </w:r>
      <w:proofErr w:type="spellStart"/>
      <w:r w:rsidRPr="00517DCC">
        <w:t>ideologischen</w:t>
      </w:r>
      <w:proofErr w:type="spellEnd"/>
      <w:r w:rsidRPr="00517DCC">
        <w:t xml:space="preserve"> </w:t>
      </w:r>
      <w:proofErr w:type="spellStart"/>
      <w:r w:rsidRPr="00517DCC">
        <w:t>Ursprünge</w:t>
      </w:r>
      <w:proofErr w:type="spellEnd"/>
      <w:r w:rsidRPr="00517DCC">
        <w:t xml:space="preserve"> der </w:t>
      </w:r>
      <w:proofErr w:type="spellStart"/>
      <w:r w:rsidRPr="00517DCC">
        <w:t>Begriffsgeschichte</w:t>
      </w:r>
      <w:proofErr w:type="spellEnd"/>
      <w:r w:rsidRPr="00517DCC">
        <w:t xml:space="preserve"> », in </w:t>
      </w:r>
      <w:proofErr w:type="spellStart"/>
      <w:r w:rsidRPr="00517DCC">
        <w:rPr>
          <w:i/>
          <w:iCs/>
        </w:rPr>
        <w:t>Begriffene</w:t>
      </w:r>
      <w:proofErr w:type="spellEnd"/>
      <w:r w:rsidRPr="00517DCC">
        <w:rPr>
          <w:i/>
          <w:iCs/>
        </w:rPr>
        <w:t xml:space="preserve"> </w:t>
      </w:r>
      <w:proofErr w:type="spellStart"/>
      <w:r w:rsidRPr="00517DCC">
        <w:rPr>
          <w:i/>
          <w:iCs/>
        </w:rPr>
        <w:t>Geschichte</w:t>
      </w:r>
      <w:proofErr w:type="spellEnd"/>
      <w:r w:rsidRPr="00517DCC">
        <w:rPr>
          <w:i/>
          <w:iCs/>
        </w:rPr>
        <w:t xml:space="preserve">. </w:t>
      </w:r>
      <w:proofErr w:type="spellStart"/>
      <w:r w:rsidRPr="00517DCC">
        <w:rPr>
          <w:i/>
          <w:iCs/>
        </w:rPr>
        <w:t>Beiträge</w:t>
      </w:r>
      <w:proofErr w:type="spellEnd"/>
      <w:r w:rsidRPr="00517DCC">
        <w:rPr>
          <w:i/>
          <w:iCs/>
        </w:rPr>
        <w:t xml:space="preserve"> </w:t>
      </w:r>
      <w:proofErr w:type="spellStart"/>
      <w:r w:rsidRPr="00517DCC">
        <w:rPr>
          <w:i/>
          <w:iCs/>
        </w:rPr>
        <w:t>zum</w:t>
      </w:r>
      <w:proofErr w:type="spellEnd"/>
      <w:r w:rsidRPr="00517DCC">
        <w:rPr>
          <w:i/>
          <w:iCs/>
        </w:rPr>
        <w:t xml:space="preserve"> </w:t>
      </w:r>
      <w:proofErr w:type="spellStart"/>
      <w:r w:rsidRPr="00517DCC">
        <w:rPr>
          <w:i/>
          <w:iCs/>
        </w:rPr>
        <w:t>Werk</w:t>
      </w:r>
      <w:proofErr w:type="spellEnd"/>
      <w:r w:rsidRPr="00517DCC">
        <w:rPr>
          <w:i/>
          <w:iCs/>
        </w:rPr>
        <w:t xml:space="preserve"> </w:t>
      </w:r>
      <w:proofErr w:type="spellStart"/>
      <w:r w:rsidRPr="00517DCC">
        <w:rPr>
          <w:i/>
          <w:iCs/>
        </w:rPr>
        <w:t>Reinhart</w:t>
      </w:r>
      <w:proofErr w:type="spellEnd"/>
      <w:r w:rsidRPr="00517DCC">
        <w:rPr>
          <w:i/>
          <w:iCs/>
        </w:rPr>
        <w:t xml:space="preserve"> </w:t>
      </w:r>
      <w:proofErr w:type="spellStart"/>
      <w:r w:rsidRPr="00517DCC">
        <w:rPr>
          <w:i/>
          <w:iCs/>
        </w:rPr>
        <w:t>Kosellecks</w:t>
      </w:r>
      <w:proofErr w:type="spellEnd"/>
      <w:r w:rsidRPr="00517DCC">
        <w:t>, Joas H. et Vogt Peter (</w:t>
      </w:r>
      <w:proofErr w:type="spellStart"/>
      <w:r w:rsidRPr="00517DCC">
        <w:t>eds</w:t>
      </w:r>
      <w:proofErr w:type="spellEnd"/>
      <w:r w:rsidRPr="00517DCC">
        <w:t xml:space="preserve">.) Frankfurt </w:t>
      </w:r>
      <w:proofErr w:type="spellStart"/>
      <w:r w:rsidRPr="00517DCC">
        <w:t>am</w:t>
      </w:r>
      <w:proofErr w:type="spellEnd"/>
      <w:r w:rsidRPr="00517DCC">
        <w:t xml:space="preserve"> Main, </w:t>
      </w:r>
      <w:proofErr w:type="spellStart"/>
      <w:r w:rsidRPr="00517DCC">
        <w:t>Suhrkamp</w:t>
      </w:r>
      <w:proofErr w:type="spellEnd"/>
      <w:r w:rsidRPr="00517DCC">
        <w:t>, « </w:t>
      </w:r>
      <w:proofErr w:type="spellStart"/>
      <w:r w:rsidRPr="00517DCC">
        <w:t>Suhrkamp</w:t>
      </w:r>
      <w:proofErr w:type="spellEnd"/>
      <w:r w:rsidRPr="00517DCC">
        <w:t xml:space="preserve"> </w:t>
      </w:r>
      <w:proofErr w:type="spellStart"/>
      <w:r w:rsidRPr="00517DCC">
        <w:t>Taschenbuch</w:t>
      </w:r>
      <w:proofErr w:type="spellEnd"/>
      <w:r w:rsidRPr="00517DCC">
        <w:t xml:space="preserve"> </w:t>
      </w:r>
      <w:proofErr w:type="spellStart"/>
      <w:r w:rsidRPr="00517DCC">
        <w:t>Wissenschaft</w:t>
      </w:r>
      <w:proofErr w:type="spellEnd"/>
      <w:r w:rsidRPr="00517DCC">
        <w:t> », p. 123-137.</w:t>
      </w:r>
    </w:p>
    <w:p w14:paraId="1EC0FECD" w14:textId="77777777" w:rsidR="006F0E0A" w:rsidRPr="00517DCC" w:rsidRDefault="006F0E0A" w:rsidP="006F0E0A">
      <w:r w:rsidRPr="00517DCC">
        <w:t xml:space="preserve">WINKLER H. A., 2006, </w:t>
      </w:r>
      <w:proofErr w:type="gramStart"/>
      <w:r w:rsidRPr="00517DCC">
        <w:rPr>
          <w:i/>
          <w:iCs/>
        </w:rPr>
        <w:t>Germany:</w:t>
      </w:r>
      <w:proofErr w:type="gramEnd"/>
      <w:r w:rsidRPr="00517DCC">
        <w:rPr>
          <w:i/>
          <w:iCs/>
        </w:rPr>
        <w:t xml:space="preserve"> the long road </w:t>
      </w:r>
      <w:proofErr w:type="spellStart"/>
      <w:r w:rsidRPr="00517DCC">
        <w:rPr>
          <w:i/>
          <w:iCs/>
        </w:rPr>
        <w:t>west</w:t>
      </w:r>
      <w:proofErr w:type="spellEnd"/>
      <w:r w:rsidRPr="00517DCC">
        <w:rPr>
          <w:i/>
          <w:iCs/>
        </w:rPr>
        <w:t xml:space="preserve">, </w:t>
      </w:r>
      <w:r w:rsidRPr="00517DCC">
        <w:t xml:space="preserve">Oxford ; New York, Oxford </w:t>
      </w:r>
      <w:proofErr w:type="spellStart"/>
      <w:r w:rsidRPr="00517DCC">
        <w:t>University</w:t>
      </w:r>
      <w:proofErr w:type="spellEnd"/>
      <w:r w:rsidRPr="00517DCC">
        <w:t xml:space="preserve"> </w:t>
      </w:r>
      <w:proofErr w:type="spellStart"/>
      <w:r w:rsidRPr="00517DCC">
        <w:t>Press</w:t>
      </w:r>
      <w:proofErr w:type="spellEnd"/>
      <w:r w:rsidRPr="00517DCC">
        <w:t>.</w:t>
      </w:r>
    </w:p>
    <w:p w14:paraId="6CFBBEFC" w14:textId="77777777" w:rsidR="006F0E0A" w:rsidRPr="00517DCC" w:rsidRDefault="006F0E0A" w:rsidP="006F0E0A"/>
    <w:p w14:paraId="4CCB7D84" w14:textId="77777777" w:rsidR="00F62156" w:rsidRPr="00FE74A2" w:rsidRDefault="00F62156" w:rsidP="00321867">
      <w:pPr>
        <w:rPr>
          <w:color w:val="000000" w:themeColor="text1"/>
        </w:rPr>
      </w:pPr>
    </w:p>
    <w:p w14:paraId="172808DD" w14:textId="77777777" w:rsidR="00F62156" w:rsidRPr="00FE74A2" w:rsidRDefault="00F62156" w:rsidP="00321867">
      <w:pPr>
        <w:rPr>
          <w:color w:val="000000" w:themeColor="text1"/>
        </w:rPr>
      </w:pPr>
    </w:p>
    <w:p w14:paraId="7B312AC2" w14:textId="77777777" w:rsidR="00F62156" w:rsidRPr="00FE74A2" w:rsidRDefault="00F62156" w:rsidP="00321867">
      <w:pPr>
        <w:rPr>
          <w:color w:val="000000" w:themeColor="text1"/>
        </w:rPr>
      </w:pPr>
    </w:p>
    <w:p w14:paraId="15A5D2B7" w14:textId="77777777" w:rsidR="00F62156" w:rsidRPr="00FE74A2" w:rsidRDefault="00F62156" w:rsidP="00321867">
      <w:pPr>
        <w:rPr>
          <w:color w:val="000000" w:themeColor="text1"/>
        </w:rPr>
      </w:pPr>
    </w:p>
    <w:p w14:paraId="11A5B638" w14:textId="1D4C2CD5" w:rsidR="00F67B7B" w:rsidRPr="00FE74A2" w:rsidRDefault="00F67B7B" w:rsidP="00321867">
      <w:pPr>
        <w:rPr>
          <w:color w:val="000000" w:themeColor="text1"/>
        </w:rPr>
      </w:pPr>
    </w:p>
    <w:p w14:paraId="0E609A7C" w14:textId="2B1335E1" w:rsidR="00F67B7B" w:rsidRPr="00FE74A2" w:rsidRDefault="00F67B7B" w:rsidP="00321867">
      <w:pPr>
        <w:rPr>
          <w:color w:val="000000" w:themeColor="text1"/>
        </w:rPr>
      </w:pPr>
    </w:p>
    <w:p w14:paraId="1B06C05F" w14:textId="6D0EC8DC" w:rsidR="00F67B7B" w:rsidRPr="00FE74A2" w:rsidRDefault="00F67B7B" w:rsidP="00321867">
      <w:pPr>
        <w:rPr>
          <w:color w:val="000000" w:themeColor="text1"/>
        </w:rPr>
      </w:pPr>
    </w:p>
    <w:p w14:paraId="6B3CA3A5" w14:textId="105ED75F" w:rsidR="00F67B7B" w:rsidRPr="00FE74A2" w:rsidRDefault="00F67B7B" w:rsidP="00321867">
      <w:pPr>
        <w:rPr>
          <w:color w:val="000000" w:themeColor="text1"/>
        </w:rPr>
      </w:pPr>
    </w:p>
    <w:p w14:paraId="217916AE" w14:textId="3D67C968" w:rsidR="00F67B7B" w:rsidRPr="00FE74A2" w:rsidRDefault="00F67B7B" w:rsidP="00321867">
      <w:pPr>
        <w:rPr>
          <w:color w:val="000000" w:themeColor="text1"/>
        </w:rPr>
      </w:pPr>
    </w:p>
    <w:p w14:paraId="51A67D76" w14:textId="7B27FA2B" w:rsidR="00F67B7B" w:rsidRPr="00FE74A2" w:rsidRDefault="00F67B7B" w:rsidP="00321867">
      <w:pPr>
        <w:rPr>
          <w:color w:val="000000" w:themeColor="text1"/>
        </w:rPr>
      </w:pPr>
    </w:p>
    <w:p w14:paraId="47B54FD0" w14:textId="77777777" w:rsidR="00F67B7B" w:rsidRPr="00FE74A2" w:rsidRDefault="00F67B7B" w:rsidP="00321867">
      <w:pPr>
        <w:rPr>
          <w:color w:val="000000" w:themeColor="text1"/>
        </w:rPr>
      </w:pPr>
    </w:p>
    <w:p w14:paraId="651D5AA4" w14:textId="6FDF061B" w:rsidR="00B049B6" w:rsidRPr="00FE74A2" w:rsidRDefault="00B049B6" w:rsidP="00321867">
      <w:pPr>
        <w:rPr>
          <w:color w:val="000000" w:themeColor="text1"/>
        </w:rPr>
      </w:pPr>
    </w:p>
    <w:p w14:paraId="59FA26D4" w14:textId="6CB077F1" w:rsidR="00A704D6" w:rsidRPr="00FE74A2" w:rsidRDefault="00A704D6" w:rsidP="00321867">
      <w:pPr>
        <w:rPr>
          <w:color w:val="000000" w:themeColor="text1"/>
        </w:rPr>
      </w:pPr>
    </w:p>
    <w:p w14:paraId="48F64C17" w14:textId="2BD1EBCB" w:rsidR="00A704D6" w:rsidRPr="00FE74A2" w:rsidRDefault="00A704D6" w:rsidP="00321867">
      <w:pPr>
        <w:rPr>
          <w:color w:val="000000" w:themeColor="text1"/>
        </w:rPr>
      </w:pPr>
    </w:p>
    <w:p w14:paraId="2F4F91A1" w14:textId="1A92A0E3" w:rsidR="00A704D6" w:rsidRPr="00FE74A2" w:rsidRDefault="00A704D6" w:rsidP="00321867">
      <w:pPr>
        <w:rPr>
          <w:color w:val="000000" w:themeColor="text1"/>
        </w:rPr>
      </w:pPr>
    </w:p>
    <w:p w14:paraId="0632DE50" w14:textId="68875F3A" w:rsidR="00A704D6" w:rsidRPr="00FE74A2" w:rsidRDefault="00A704D6" w:rsidP="00321867">
      <w:pPr>
        <w:rPr>
          <w:color w:val="000000" w:themeColor="text1"/>
        </w:rPr>
      </w:pPr>
    </w:p>
    <w:p w14:paraId="2C5D2ECE" w14:textId="0DD95C8C" w:rsidR="00A704D6" w:rsidRPr="00FE74A2" w:rsidRDefault="00A704D6" w:rsidP="00321867">
      <w:pPr>
        <w:rPr>
          <w:color w:val="000000" w:themeColor="text1"/>
        </w:rPr>
      </w:pPr>
    </w:p>
    <w:p w14:paraId="66C013D0" w14:textId="71C5122A" w:rsidR="00A704D6" w:rsidRPr="00FE74A2" w:rsidRDefault="00A704D6" w:rsidP="00321867">
      <w:pPr>
        <w:rPr>
          <w:color w:val="000000" w:themeColor="text1"/>
        </w:rPr>
      </w:pPr>
    </w:p>
    <w:p w14:paraId="10CF743B" w14:textId="0D4BBE74" w:rsidR="008035F0" w:rsidRPr="00FE74A2" w:rsidRDefault="008035F0" w:rsidP="00321867">
      <w:pPr>
        <w:rPr>
          <w:color w:val="000000" w:themeColor="text1"/>
        </w:rPr>
      </w:pPr>
    </w:p>
    <w:sectPr w:rsidR="008035F0" w:rsidRPr="00FE74A2" w:rsidSect="00AA27D9">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239E44" w14:textId="77777777" w:rsidR="005040D7" w:rsidRDefault="005040D7" w:rsidP="00321867">
      <w:r>
        <w:separator/>
      </w:r>
    </w:p>
  </w:endnote>
  <w:endnote w:type="continuationSeparator" w:id="0">
    <w:p w14:paraId="6C775A3F" w14:textId="77777777" w:rsidR="005040D7" w:rsidRDefault="005040D7" w:rsidP="00321867">
      <w:r>
        <w:continuationSeparator/>
      </w:r>
    </w:p>
  </w:endnote>
  <w:endnote w:id="1">
    <w:p w14:paraId="1A962601" w14:textId="07601BFA" w:rsidR="005040D7" w:rsidRDefault="005040D7" w:rsidP="00F46CBB">
      <w:pPr>
        <w:pStyle w:val="Notedefin"/>
      </w:pPr>
      <w:r>
        <w:rPr>
          <w:rStyle w:val="Appeldenotedefin"/>
        </w:rPr>
        <w:endnoteRef/>
      </w:r>
      <w:r>
        <w:t xml:space="preserve"> Un seul recueil des écrits de B</w:t>
      </w:r>
      <w:r>
        <w:rPr>
          <w:lang w:val="x-none"/>
        </w:rPr>
        <w:t>öckenforde (2000) est paru en français.</w:t>
      </w:r>
    </w:p>
  </w:endnote>
  <w:endnote w:id="2">
    <w:p w14:paraId="65887A8C" w14:textId="594DEE63" w:rsidR="005040D7" w:rsidRDefault="005040D7" w:rsidP="00F46CBB">
      <w:pPr>
        <w:pStyle w:val="Notedefin"/>
      </w:pPr>
      <w:r>
        <w:rPr>
          <w:rStyle w:val="Appeldenotedefin"/>
        </w:rPr>
        <w:endnoteRef/>
      </w:r>
      <w:r>
        <w:t xml:space="preserve"> Le terme de restauration a été employé par les deux rédacteurs des </w:t>
      </w:r>
      <w:r>
        <w:rPr>
          <w:i/>
          <w:iCs/>
        </w:rPr>
        <w:t xml:space="preserve">Frankfurter </w:t>
      </w:r>
      <w:r w:rsidRPr="009E27B1">
        <w:rPr>
          <w:i/>
          <w:iCs/>
        </w:rPr>
        <w:t>Hefte</w:t>
      </w:r>
      <w:r>
        <w:t xml:space="preserve">, </w:t>
      </w:r>
      <w:r w:rsidRPr="009E27B1">
        <w:t>Eugen</w:t>
      </w:r>
      <w:r>
        <w:t xml:space="preserve"> Kogon et Walter Dirks en 1950. Sur l’université, voir </w:t>
      </w:r>
      <w:r>
        <w:t>Winkler,  2006</w:t>
      </w:r>
    </w:p>
  </w:endnote>
  <w:endnote w:id="3">
    <w:p w14:paraId="43608B23" w14:textId="77777777" w:rsidR="005040D7" w:rsidRPr="00950A11" w:rsidRDefault="005040D7" w:rsidP="00F46CBB">
      <w:pPr>
        <w:pStyle w:val="Notedefin"/>
      </w:pPr>
      <w:r>
        <w:rPr>
          <w:rStyle w:val="Appeldenotedefin"/>
        </w:rPr>
        <w:endnoteRef/>
      </w:r>
      <w:r>
        <w:t xml:space="preserve"> Voir par exemple la description donnée par Jürgen</w:t>
      </w:r>
      <w:r w:rsidRPr="00950A11">
        <w:t xml:space="preserve"> </w:t>
      </w:r>
      <w:r>
        <w:t xml:space="preserve">Seifert citée dans </w:t>
      </w:r>
      <w:r>
        <w:t>Schweda, 2014 : 214.</w:t>
      </w:r>
    </w:p>
  </w:endnote>
  <w:endnote w:id="4">
    <w:p w14:paraId="69C69EBF" w14:textId="77777777" w:rsidR="005040D7" w:rsidRPr="00A04375" w:rsidRDefault="005040D7" w:rsidP="00F46CBB">
      <w:pPr>
        <w:pStyle w:val="Notedefin"/>
        <w:rPr>
          <w:lang w:val="en-US"/>
        </w:rPr>
      </w:pPr>
      <w:r>
        <w:rPr>
          <w:rStyle w:val="Appeldenotedefin"/>
        </w:rPr>
        <w:endnoteRef/>
      </w:r>
      <w:r w:rsidRPr="006C4D1E">
        <w:rPr>
          <w:lang w:val="en-US"/>
        </w:rPr>
        <w:t xml:space="preserve"> </w:t>
      </w:r>
      <w:r w:rsidRPr="007B5EC8">
        <w:rPr>
          <w:lang w:val="de-DE"/>
        </w:rPr>
        <w:t>Ernst-Wolfgang</w:t>
      </w:r>
      <w:r w:rsidRPr="002407E3">
        <w:rPr>
          <w:smallCaps/>
          <w:lang w:val="de-DE"/>
        </w:rPr>
        <w:t xml:space="preserve"> </w:t>
      </w:r>
      <w:r w:rsidRPr="00F411B3">
        <w:rPr>
          <w:lang w:val="de-DE"/>
        </w:rPr>
        <w:t>Böckenförde</w:t>
      </w:r>
      <w:r w:rsidRPr="007B5EC8">
        <w:rPr>
          <w:lang w:val="de-DE"/>
        </w:rPr>
        <w:t xml:space="preserve">, </w:t>
      </w:r>
      <w:r w:rsidRPr="007B5EC8">
        <w:rPr>
          <w:i/>
          <w:iCs/>
          <w:lang w:val="de-DE"/>
        </w:rPr>
        <w:t>Wissenschaft</w:t>
      </w:r>
      <w:r>
        <w:rPr>
          <w:i/>
          <w:iCs/>
          <w:lang w:val="de-DE"/>
        </w:rPr>
        <w:t>…</w:t>
      </w:r>
      <w:r>
        <w:rPr>
          <w:lang w:val="de-DE"/>
        </w:rPr>
        <w:t xml:space="preserve">, </w:t>
      </w:r>
      <w:r w:rsidRPr="006C4D1E">
        <w:rPr>
          <w:lang w:val="en-US"/>
        </w:rPr>
        <w:t>p. 352</w:t>
      </w:r>
    </w:p>
  </w:endnote>
  <w:endnote w:id="5">
    <w:p w14:paraId="03C4E7D9" w14:textId="77777777" w:rsidR="005040D7" w:rsidRPr="008954AA" w:rsidRDefault="005040D7" w:rsidP="00F46CBB">
      <w:pPr>
        <w:pStyle w:val="Notedefin"/>
        <w:rPr>
          <w:lang w:val="nl-NL"/>
        </w:rPr>
      </w:pPr>
      <w:r>
        <w:rPr>
          <w:rStyle w:val="Appeldenotedefin"/>
        </w:rPr>
        <w:endnoteRef/>
      </w:r>
      <w:r>
        <w:t xml:space="preserve"> </w:t>
      </w:r>
      <w:r w:rsidRPr="009E27B1">
        <w:rPr>
          <w:i/>
          <w:iCs/>
          <w:lang w:val="nl-NL"/>
        </w:rPr>
        <w:t>Ibid</w:t>
      </w:r>
      <w:r>
        <w:rPr>
          <w:lang w:val="nl-NL"/>
        </w:rPr>
        <w:t>.</w:t>
      </w:r>
    </w:p>
  </w:endnote>
  <w:endnote w:id="6">
    <w:p w14:paraId="33FF16DF" w14:textId="13880F9E" w:rsidR="005040D7" w:rsidRPr="007B4844" w:rsidRDefault="005040D7" w:rsidP="00F46CBB">
      <w:pPr>
        <w:pStyle w:val="Notedefin"/>
        <w:rPr>
          <w:lang w:val="nl-NL"/>
        </w:rPr>
      </w:pPr>
      <w:r>
        <w:rPr>
          <w:rStyle w:val="Appeldenotedefin"/>
        </w:rPr>
        <w:endnoteRef/>
      </w:r>
      <w:r>
        <w:t xml:space="preserve"> </w:t>
      </w:r>
      <w:r>
        <w:rPr>
          <w:lang w:val="nl-NL"/>
        </w:rPr>
        <w:t xml:space="preserve">Pour le mesurer, on peut se référer également aux textes publiés en 1963 et 1966 par Jürgen Habermas sur Hegel </w:t>
      </w:r>
      <w:r>
        <w:rPr>
          <w:noProof/>
          <w:lang w:val="nl-NL"/>
        </w:rPr>
        <w:t>(Habermas, 2005 : 145-162 et 163-185)</w:t>
      </w:r>
      <w:r>
        <w:rPr>
          <w:lang w:val="nl-NL"/>
        </w:rPr>
        <w:t xml:space="preserve"> </w:t>
      </w:r>
    </w:p>
  </w:endnote>
  <w:endnote w:id="7">
    <w:p w14:paraId="5C1D34D6" w14:textId="77777777" w:rsidR="005040D7" w:rsidRPr="00DB4251" w:rsidRDefault="005040D7" w:rsidP="00F46CBB">
      <w:pPr>
        <w:pStyle w:val="Notedefin"/>
      </w:pPr>
      <w:r>
        <w:rPr>
          <w:rStyle w:val="Appeldenotedefin"/>
        </w:rPr>
        <w:endnoteRef/>
      </w:r>
      <w:r w:rsidRPr="006C4D1E">
        <w:rPr>
          <w:lang w:val="en-US"/>
        </w:rPr>
        <w:t xml:space="preserve"> Joachim Ritter, </w:t>
      </w:r>
      <w:r w:rsidRPr="006C4D1E">
        <w:rPr>
          <w:i/>
          <w:lang w:val="en-US"/>
        </w:rPr>
        <w:t>Hegel und die französische Revolution</w:t>
      </w:r>
      <w:r w:rsidRPr="006C4D1E">
        <w:rPr>
          <w:lang w:val="en-US"/>
        </w:rPr>
        <w:t xml:space="preserve">, Cologne/Opladen, Westdeutscher Verlag, Arbeitsgemeinschaft für Forschung des Landes Nordrhein-Westfallen, Heft 63, 1957. </w:t>
      </w:r>
      <w:r>
        <w:t>Traduction française partielle :</w:t>
      </w:r>
      <w:r>
        <w:rPr>
          <w:smallCaps/>
        </w:rPr>
        <w:t xml:space="preserve"> </w:t>
      </w:r>
      <w:r>
        <w:rPr>
          <w:i/>
          <w:smallCaps/>
        </w:rPr>
        <w:t>H</w:t>
      </w:r>
      <w:r>
        <w:rPr>
          <w:i/>
        </w:rPr>
        <w:t>egel et la Révolution française, suivi de Personne et propriété selon Hegel</w:t>
      </w:r>
      <w:r>
        <w:t>, trad. H. M. Sass, Éditions Beauchesne, Bibliothèque des Archives de philosophie, 1970.</w:t>
      </w:r>
    </w:p>
  </w:endnote>
  <w:endnote w:id="8">
    <w:p w14:paraId="6780EF0D" w14:textId="77777777" w:rsidR="005040D7" w:rsidRPr="00DB4251" w:rsidRDefault="005040D7" w:rsidP="00F46CBB">
      <w:pPr>
        <w:pStyle w:val="Notedefin"/>
        <w:rPr>
          <w:lang w:val="nl-NL"/>
        </w:rPr>
      </w:pPr>
      <w:r>
        <w:rPr>
          <w:rStyle w:val="Appeldenotedefin"/>
        </w:rPr>
        <w:endnoteRef/>
      </w:r>
      <w:r w:rsidRPr="006C4D1E">
        <w:rPr>
          <w:lang w:val="en-US"/>
        </w:rPr>
        <w:t xml:space="preserve"> J. Ritter,</w:t>
      </w:r>
      <w:r w:rsidRPr="006C4D1E">
        <w:rPr>
          <w:smallCaps/>
          <w:lang w:val="en-US"/>
        </w:rPr>
        <w:t xml:space="preserve"> </w:t>
      </w:r>
      <w:r w:rsidRPr="00FE74A2">
        <w:rPr>
          <w:i/>
          <w:iCs/>
          <w:lang w:val="en-US"/>
        </w:rPr>
        <w:t>Hegel und die französiche Revolution</w:t>
      </w:r>
      <w:r w:rsidRPr="006C4D1E">
        <w:rPr>
          <w:lang w:val="en-US"/>
        </w:rPr>
        <w:t xml:space="preserve">, op. cit., </w:t>
      </w:r>
      <w:r>
        <w:rPr>
          <w:lang w:val="nl-NL"/>
        </w:rPr>
        <w:t>p. 43.</w:t>
      </w:r>
    </w:p>
  </w:endnote>
  <w:endnote w:id="9">
    <w:p w14:paraId="585FA27C" w14:textId="77777777" w:rsidR="005040D7" w:rsidRPr="00DB4251" w:rsidRDefault="005040D7" w:rsidP="00F46CBB">
      <w:pPr>
        <w:pStyle w:val="Notedefin"/>
        <w:rPr>
          <w:lang w:val="nl-NL"/>
        </w:rPr>
      </w:pPr>
      <w:r>
        <w:rPr>
          <w:rStyle w:val="Appeldenotedefin"/>
        </w:rPr>
        <w:endnoteRef/>
      </w:r>
      <w:r w:rsidRPr="006C4D1E">
        <w:rPr>
          <w:lang w:val="en-US"/>
        </w:rPr>
        <w:t xml:space="preserve"> </w:t>
      </w:r>
      <w:r w:rsidRPr="006C4D1E">
        <w:rPr>
          <w:i/>
          <w:lang w:val="en-US"/>
        </w:rPr>
        <w:t>Ibid</w:t>
      </w:r>
      <w:r w:rsidRPr="006C4D1E">
        <w:rPr>
          <w:lang w:val="en-US"/>
        </w:rPr>
        <w:t xml:space="preserve">., </w:t>
      </w:r>
      <w:r>
        <w:rPr>
          <w:lang w:val="nl-NL"/>
        </w:rPr>
        <w:t>p. 75.</w:t>
      </w:r>
    </w:p>
  </w:endnote>
  <w:endnote w:id="10">
    <w:p w14:paraId="67E943F0" w14:textId="77777777" w:rsidR="005040D7" w:rsidRPr="00BE0334" w:rsidRDefault="005040D7" w:rsidP="00F46CBB">
      <w:pPr>
        <w:pStyle w:val="Notedefin"/>
        <w:rPr>
          <w:lang w:val="nl-NL"/>
        </w:rPr>
      </w:pPr>
      <w:r>
        <w:rPr>
          <w:rStyle w:val="Appeldenotedefin"/>
        </w:rPr>
        <w:endnoteRef/>
      </w:r>
      <w:r w:rsidRPr="006C4D1E">
        <w:rPr>
          <w:lang w:val="en-US"/>
        </w:rPr>
        <w:t xml:space="preserve"> </w:t>
      </w:r>
      <w:r w:rsidRPr="006C4D1E">
        <w:rPr>
          <w:i/>
          <w:lang w:val="en-US"/>
        </w:rPr>
        <w:t>Ibid</w:t>
      </w:r>
      <w:r w:rsidRPr="006C4D1E">
        <w:rPr>
          <w:lang w:val="en-US"/>
        </w:rPr>
        <w:t xml:space="preserve">., </w:t>
      </w:r>
      <w:r>
        <w:rPr>
          <w:lang w:val="nl-NL"/>
        </w:rPr>
        <w:t>p. 75.</w:t>
      </w:r>
    </w:p>
  </w:endnote>
  <w:endnote w:id="11">
    <w:p w14:paraId="7AE046AB" w14:textId="77777777" w:rsidR="005040D7" w:rsidRPr="00DB4251" w:rsidRDefault="005040D7" w:rsidP="00F46CBB">
      <w:pPr>
        <w:pStyle w:val="Notedefin"/>
        <w:rPr>
          <w:lang w:val="nl-NL"/>
        </w:rPr>
      </w:pPr>
      <w:r>
        <w:rPr>
          <w:rStyle w:val="Appeldenotedefin"/>
        </w:rPr>
        <w:endnoteRef/>
      </w:r>
      <w:r w:rsidRPr="006C4D1E">
        <w:rPr>
          <w:lang w:val="en-US"/>
        </w:rPr>
        <w:t xml:space="preserve"> </w:t>
      </w:r>
      <w:r w:rsidRPr="006C4D1E">
        <w:rPr>
          <w:i/>
          <w:lang w:val="en-US"/>
        </w:rPr>
        <w:t>Ibid</w:t>
      </w:r>
      <w:r w:rsidRPr="006C4D1E">
        <w:rPr>
          <w:lang w:val="en-US"/>
        </w:rPr>
        <w:t xml:space="preserve">., </w:t>
      </w:r>
      <w:r>
        <w:rPr>
          <w:lang w:val="nl-NL"/>
        </w:rPr>
        <w:t>p. 45.</w:t>
      </w:r>
    </w:p>
  </w:endnote>
  <w:endnote w:id="12">
    <w:p w14:paraId="09041153" w14:textId="77777777" w:rsidR="005040D7" w:rsidRPr="00412AE9" w:rsidRDefault="005040D7" w:rsidP="00F46CBB">
      <w:pPr>
        <w:pStyle w:val="Notedefin"/>
        <w:rPr>
          <w:lang w:val="nl-NL"/>
        </w:rPr>
      </w:pPr>
      <w:r>
        <w:rPr>
          <w:rStyle w:val="Appeldenotedefin"/>
        </w:rPr>
        <w:endnoteRef/>
      </w:r>
      <w:r w:rsidRPr="006C4D1E">
        <w:rPr>
          <w:lang w:val="en-US"/>
        </w:rPr>
        <w:t xml:space="preserve"> </w:t>
      </w:r>
      <w:r w:rsidRPr="006C4D1E">
        <w:rPr>
          <w:i/>
          <w:lang w:val="en-US"/>
        </w:rPr>
        <w:t>Ibid</w:t>
      </w:r>
      <w:r w:rsidRPr="006C4D1E">
        <w:rPr>
          <w:lang w:val="en-US"/>
        </w:rPr>
        <w:t xml:space="preserve">., </w:t>
      </w:r>
      <w:r>
        <w:rPr>
          <w:lang w:val="nl-NL"/>
        </w:rPr>
        <w:t>p. 45.</w:t>
      </w:r>
    </w:p>
  </w:endnote>
  <w:endnote w:id="13">
    <w:p w14:paraId="7C1952B9" w14:textId="3B597DC7" w:rsidR="005040D7" w:rsidRPr="00412AE9" w:rsidRDefault="005040D7" w:rsidP="00F46CBB">
      <w:pPr>
        <w:pStyle w:val="Notedefin"/>
        <w:rPr>
          <w:lang w:val="nl-NL"/>
        </w:rPr>
      </w:pPr>
      <w:r>
        <w:rPr>
          <w:rStyle w:val="Appeldenotedefin"/>
        </w:rPr>
        <w:endnoteRef/>
      </w:r>
      <w:r w:rsidRPr="006C4D1E">
        <w:rPr>
          <w:lang w:val="en-US"/>
        </w:rPr>
        <w:t xml:space="preserve"> </w:t>
      </w:r>
      <w:r w:rsidRPr="008B57C7">
        <w:rPr>
          <w:i/>
          <w:lang w:val="nl-NL"/>
        </w:rPr>
        <w:t>Ibid</w:t>
      </w:r>
      <w:r>
        <w:rPr>
          <w:lang w:val="nl-NL"/>
        </w:rPr>
        <w:t xml:space="preserve">., p. 80. Pour </w:t>
      </w:r>
      <w:r>
        <w:rPr>
          <w:lang w:val="nl-NL"/>
        </w:rPr>
        <w:t>une interprétation alternative, mais peu convaincante selon nous, voir Henning, 2017.</w:t>
      </w:r>
    </w:p>
  </w:endnote>
  <w:endnote w:id="14">
    <w:p w14:paraId="72877E89" w14:textId="6EA61B55" w:rsidR="005040D7" w:rsidRPr="00147592" w:rsidRDefault="005040D7" w:rsidP="00F46CBB">
      <w:pPr>
        <w:pStyle w:val="Notedefin"/>
        <w:rPr>
          <w:lang w:val="nl-NL"/>
        </w:rPr>
      </w:pPr>
      <w:r>
        <w:rPr>
          <w:rStyle w:val="Appeldenotedefin"/>
        </w:rPr>
        <w:endnoteRef/>
      </w:r>
      <w:r w:rsidRPr="006C4D1E">
        <w:rPr>
          <w:lang w:val="en-US"/>
        </w:rPr>
        <w:t xml:space="preserve"> </w:t>
      </w:r>
      <w:r w:rsidRPr="00526802">
        <w:rPr>
          <w:lang w:val="de-DE"/>
        </w:rPr>
        <w:t xml:space="preserve">Ernst </w:t>
      </w:r>
      <w:r w:rsidRPr="00526802">
        <w:rPr>
          <w:smallCaps/>
          <w:lang w:val="de-DE"/>
        </w:rPr>
        <w:t>F</w:t>
      </w:r>
      <w:r w:rsidRPr="008B57C7">
        <w:rPr>
          <w:lang w:val="de-DE"/>
        </w:rPr>
        <w:t>orsthoff</w:t>
      </w:r>
      <w:r w:rsidRPr="00526802">
        <w:rPr>
          <w:smallCaps/>
          <w:lang w:val="de-DE"/>
        </w:rPr>
        <w:t>,</w:t>
      </w:r>
      <w:r w:rsidRPr="00526802">
        <w:rPr>
          <w:lang w:val="de-DE"/>
        </w:rPr>
        <w:t xml:space="preserve"> et al., </w:t>
      </w:r>
      <w:r w:rsidRPr="00FE74A2">
        <w:rPr>
          <w:i/>
          <w:iCs/>
          <w:lang w:val="de-DE"/>
        </w:rPr>
        <w:t>Begriff und Wesen des sozialen Rechtsstaates. Die auswärtige Gewalt der Bundesrepublik</w:t>
      </w:r>
      <w:r>
        <w:rPr>
          <w:lang w:val="de-DE"/>
        </w:rPr>
        <w:t>,</w:t>
      </w:r>
      <w:r w:rsidRPr="00526802">
        <w:rPr>
          <w:lang w:val="de-DE"/>
        </w:rPr>
        <w:t xml:space="preserve"> Berli</w:t>
      </w:r>
      <w:r>
        <w:rPr>
          <w:lang w:val="de-DE"/>
        </w:rPr>
        <w:t>n/ Boston, De Gruyter, 1973, p.</w:t>
      </w:r>
      <w:r w:rsidRPr="00526802">
        <w:rPr>
          <w:lang w:val="de-DE"/>
        </w:rPr>
        <w:t>128.</w:t>
      </w:r>
    </w:p>
  </w:endnote>
  <w:endnote w:id="15">
    <w:p w14:paraId="530E4D5F" w14:textId="77777777" w:rsidR="005040D7" w:rsidRPr="006C4D1E" w:rsidRDefault="005040D7" w:rsidP="00F46CBB">
      <w:pPr>
        <w:pStyle w:val="Notedefin"/>
      </w:pPr>
      <w:r>
        <w:rPr>
          <w:rStyle w:val="Appeldenotedefin"/>
        </w:rPr>
        <w:endnoteRef/>
      </w:r>
      <w:r w:rsidRPr="006C4D1E">
        <w:rPr>
          <w:lang w:val="de-DE"/>
        </w:rPr>
        <w:t xml:space="preserve"> Carl Schmitt, « Die Tyrannei der Werte », </w:t>
      </w:r>
      <w:r w:rsidRPr="006C4D1E">
        <w:rPr>
          <w:iCs/>
          <w:lang w:val="de-DE"/>
        </w:rPr>
        <w:t>in</w:t>
      </w:r>
      <w:r w:rsidRPr="006C4D1E">
        <w:rPr>
          <w:lang w:val="de-DE"/>
        </w:rPr>
        <w:t xml:space="preserve"> </w:t>
      </w:r>
      <w:r w:rsidRPr="006C4D1E">
        <w:rPr>
          <w:i/>
          <w:iCs/>
          <w:lang w:val="de-DE"/>
        </w:rPr>
        <w:t xml:space="preserve">Säkularisation und Utopie. </w:t>
      </w:r>
      <w:r w:rsidRPr="006C4D1E">
        <w:rPr>
          <w:i/>
          <w:iCs/>
        </w:rPr>
        <w:t>Ernst Forsthoff zum 65. Geburstag</w:t>
      </w:r>
      <w:r w:rsidRPr="006C4D1E">
        <w:t>, Stuttgart, Kohlhammer, 1967, p.</w:t>
      </w:r>
      <w:r w:rsidRPr="006C4D1E">
        <w:rPr>
          <w:b/>
          <w:bCs/>
        </w:rPr>
        <w:t> </w:t>
      </w:r>
      <w:r w:rsidRPr="006C4D1E">
        <w:t>37-62.</w:t>
      </w:r>
    </w:p>
    <w:p w14:paraId="66BB1C3D" w14:textId="77777777" w:rsidR="005040D7" w:rsidRPr="00D42E9C" w:rsidRDefault="005040D7" w:rsidP="00F46CBB">
      <w:pPr>
        <w:pStyle w:val="Notedefin"/>
        <w:rPr>
          <w:lang w:val="nl-NL"/>
        </w:rPr>
      </w:pPr>
      <w:r>
        <w:t>p. 37-62</w:t>
      </w:r>
    </w:p>
  </w:endnote>
  <w:endnote w:id="16">
    <w:p w14:paraId="33372B20" w14:textId="11DDDF32" w:rsidR="005040D7" w:rsidRPr="008B57C7" w:rsidRDefault="005040D7" w:rsidP="00F46CBB">
      <w:pPr>
        <w:pStyle w:val="Notedefin"/>
      </w:pPr>
      <w:r w:rsidRPr="001662B8">
        <w:rPr>
          <w:rStyle w:val="Appeldenotedefin"/>
        </w:rPr>
        <w:endnoteRef/>
      </w:r>
      <w:r>
        <w:t xml:space="preserve"> </w:t>
      </w:r>
      <w:r w:rsidRPr="007B5EC8">
        <w:rPr>
          <w:lang w:val="de-DE"/>
        </w:rPr>
        <w:t xml:space="preserve">Sur Roman Schnur, </w:t>
      </w:r>
      <w:r w:rsidRPr="007B5EC8">
        <w:rPr>
          <w:lang w:val="de-DE"/>
        </w:rPr>
        <w:t xml:space="preserve">voir </w:t>
      </w:r>
      <w:r w:rsidRPr="007B5EC8">
        <w:rPr>
          <w:smallCaps/>
          <w:noProof/>
          <w:lang w:val="de-DE"/>
        </w:rPr>
        <w:t>M</w:t>
      </w:r>
      <w:r w:rsidRPr="001A5DBC">
        <w:rPr>
          <w:noProof/>
          <w:lang w:val="de-DE"/>
        </w:rPr>
        <w:t>ehring</w:t>
      </w:r>
      <w:r w:rsidRPr="007B5EC8">
        <w:rPr>
          <w:smallCaps/>
          <w:noProof/>
          <w:lang w:val="de-DE"/>
        </w:rPr>
        <w:t xml:space="preserve">, </w:t>
      </w:r>
      <w:r w:rsidRPr="008E1CD2">
        <w:rPr>
          <w:noProof/>
          <w:lang w:val="de-DE"/>
        </w:rPr>
        <w:t>2009</w:t>
      </w:r>
      <w:r>
        <w:rPr>
          <w:noProof/>
          <w:lang w:val="de-DE"/>
        </w:rPr>
        <w:t xml:space="preserve"> : 511-512</w:t>
      </w:r>
      <w:r w:rsidRPr="007B5EC8">
        <w:rPr>
          <w:lang w:val="de-DE"/>
        </w:rPr>
        <w:t xml:space="preserve"> et </w:t>
      </w:r>
      <w:r w:rsidRPr="008E1CD2">
        <w:rPr>
          <w:noProof/>
          <w:lang w:val="de-DE"/>
        </w:rPr>
        <w:t>Laak</w:t>
      </w:r>
      <w:r w:rsidRPr="007B5EC8">
        <w:rPr>
          <w:smallCaps/>
          <w:noProof/>
          <w:lang w:val="de-DE"/>
        </w:rPr>
        <w:t xml:space="preserve">, </w:t>
      </w:r>
      <w:r>
        <w:rPr>
          <w:noProof/>
          <w:lang w:val="de-DE"/>
        </w:rPr>
        <w:t>2002a :</w:t>
      </w:r>
      <w:r w:rsidRPr="007B5EC8">
        <w:rPr>
          <w:noProof/>
          <w:lang w:val="de-DE"/>
        </w:rPr>
        <w:t xml:space="preserve"> 281-288.</w:t>
      </w:r>
      <w:r>
        <w:t xml:space="preserve"> </w:t>
      </w:r>
    </w:p>
  </w:endnote>
  <w:endnote w:id="17">
    <w:p w14:paraId="667E31BB" w14:textId="22400B19" w:rsidR="005040D7" w:rsidRPr="00FE42FF" w:rsidRDefault="005040D7" w:rsidP="00F46CBB">
      <w:pPr>
        <w:pStyle w:val="Notedefin"/>
      </w:pPr>
      <w:r>
        <w:rPr>
          <w:rStyle w:val="Appeldenotedefin"/>
        </w:rPr>
        <w:endnoteRef/>
      </w:r>
      <w:r w:rsidRPr="00FE42FF">
        <w:t xml:space="preserve"> Hans-Joachim Arndt, « Die </w:t>
      </w:r>
      <w:r w:rsidRPr="00FE42FF">
        <w:t xml:space="preserve">Figur des Plans als Utopie des </w:t>
      </w:r>
      <w:r>
        <w:t xml:space="preserve">Bewahrens », </w:t>
      </w:r>
      <w:r w:rsidRPr="006C4D1E">
        <w:rPr>
          <w:iCs/>
          <w:lang w:val="de-DE"/>
        </w:rPr>
        <w:t>in</w:t>
      </w:r>
      <w:r w:rsidRPr="006C4D1E">
        <w:rPr>
          <w:lang w:val="de-DE"/>
        </w:rPr>
        <w:t xml:space="preserve"> </w:t>
      </w:r>
      <w:r w:rsidRPr="006C4D1E">
        <w:rPr>
          <w:i/>
          <w:iCs/>
          <w:lang w:val="de-DE"/>
        </w:rPr>
        <w:t>Säkularisation und Utopie</w:t>
      </w:r>
      <w:r>
        <w:rPr>
          <w:i/>
          <w:iCs/>
          <w:lang w:val="de-DE"/>
        </w:rPr>
        <w:t>…</w:t>
      </w:r>
      <w:r>
        <w:rPr>
          <w:iCs/>
          <w:lang w:val="de-DE"/>
        </w:rPr>
        <w:t>op. cit., p. 119-154.</w:t>
      </w:r>
    </w:p>
  </w:endnote>
  <w:endnote w:id="18">
    <w:p w14:paraId="3E89C0A4" w14:textId="77777777" w:rsidR="005040D7" w:rsidRPr="006C4D1E" w:rsidRDefault="005040D7" w:rsidP="00F46CBB">
      <w:pPr>
        <w:pStyle w:val="Notedefin"/>
      </w:pPr>
      <w:r>
        <w:rPr>
          <w:rStyle w:val="Appeldenotedefin"/>
        </w:rPr>
        <w:endnoteRef/>
      </w:r>
      <w:r>
        <w:t xml:space="preserve"> </w:t>
      </w:r>
      <w:r w:rsidRPr="006C4D1E">
        <w:t>On peut ici faire un parallèle avec la reconstitution de l’espace des revues catholiques en France après-guerre</w:t>
      </w:r>
      <w:r w:rsidRPr="006C4D1E">
        <w:rPr>
          <w:noProof/>
        </w:rPr>
        <w:t xml:space="preserve"> (Serry, 2004 : 145-163)</w:t>
      </w:r>
    </w:p>
  </w:endnote>
  <w:endnote w:id="19">
    <w:p w14:paraId="45B0373C" w14:textId="77777777" w:rsidR="005040D7" w:rsidRPr="006C4D1E" w:rsidRDefault="005040D7" w:rsidP="00F46CBB">
      <w:pPr>
        <w:pStyle w:val="Notedefin"/>
        <w:rPr>
          <w:lang w:val="en-US"/>
        </w:rPr>
      </w:pPr>
      <w:r>
        <w:rPr>
          <w:rStyle w:val="Appeldenotedefin"/>
        </w:rPr>
        <w:endnoteRef/>
      </w:r>
      <w:r w:rsidRPr="006C4D1E">
        <w:rPr>
          <w:lang w:val="en-US"/>
        </w:rPr>
        <w:t xml:space="preserve"> Ernst-Wolfgang Böckenförde,</w:t>
      </w:r>
      <w:r w:rsidRPr="006C4D1E">
        <w:rPr>
          <w:smallCaps/>
          <w:lang w:val="en-US"/>
        </w:rPr>
        <w:t xml:space="preserve"> </w:t>
      </w:r>
      <w:r w:rsidRPr="006C4D1E">
        <w:rPr>
          <w:lang w:val="en-US"/>
        </w:rPr>
        <w:t xml:space="preserve">« Das Ethos der modernen Demokratie und die Kirche », </w:t>
      </w:r>
      <w:r w:rsidRPr="006C4D1E">
        <w:rPr>
          <w:i/>
          <w:lang w:val="en-US"/>
        </w:rPr>
        <w:t>Hochland</w:t>
      </w:r>
      <w:r w:rsidRPr="006C4D1E">
        <w:rPr>
          <w:lang w:val="en-US"/>
        </w:rPr>
        <w:t>, Vol. 50, n</w:t>
      </w:r>
      <w:r w:rsidRPr="006C4D1E">
        <w:rPr>
          <w:vertAlign w:val="superscript"/>
          <w:lang w:val="en-US"/>
        </w:rPr>
        <w:t>o</w:t>
      </w:r>
      <w:r w:rsidRPr="006C4D1E">
        <w:rPr>
          <w:lang w:val="en-US"/>
        </w:rPr>
        <w:t xml:space="preserve"> 1, 1957, p. 4-19.</w:t>
      </w:r>
    </w:p>
  </w:endnote>
  <w:endnote w:id="20">
    <w:p w14:paraId="1443C29B" w14:textId="77777777" w:rsidR="005040D7" w:rsidRPr="006C4D1E" w:rsidRDefault="005040D7" w:rsidP="00F46CBB">
      <w:pPr>
        <w:pStyle w:val="Notedefin"/>
        <w:rPr>
          <w:smallCaps/>
          <w:lang w:val="en-US"/>
        </w:rPr>
      </w:pPr>
      <w:r>
        <w:rPr>
          <w:rStyle w:val="Appeldenotedefin"/>
        </w:rPr>
        <w:endnoteRef/>
      </w:r>
      <w:r w:rsidRPr="006C4D1E">
        <w:rPr>
          <w:lang w:val="en-US"/>
        </w:rPr>
        <w:t xml:space="preserve"> </w:t>
      </w:r>
      <w:r w:rsidRPr="006C4D1E">
        <w:rPr>
          <w:smallCaps/>
          <w:lang w:val="en-US"/>
        </w:rPr>
        <w:t>E</w:t>
      </w:r>
      <w:r w:rsidRPr="006C4D1E">
        <w:rPr>
          <w:lang w:val="en-US"/>
        </w:rPr>
        <w:t>rnst-Wolfgang Böckenförde</w:t>
      </w:r>
      <w:r w:rsidRPr="006C4D1E">
        <w:rPr>
          <w:smallCaps/>
          <w:lang w:val="en-US"/>
        </w:rPr>
        <w:t xml:space="preserve"> </w:t>
      </w:r>
      <w:r w:rsidRPr="006C4D1E">
        <w:rPr>
          <w:lang w:val="en-US"/>
        </w:rPr>
        <w:t xml:space="preserve">et Robert </w:t>
      </w:r>
      <w:r w:rsidRPr="006C4D1E">
        <w:rPr>
          <w:smallCaps/>
          <w:lang w:val="en-US"/>
        </w:rPr>
        <w:t>S</w:t>
      </w:r>
      <w:r w:rsidRPr="006C4D1E">
        <w:rPr>
          <w:lang w:val="en-US"/>
        </w:rPr>
        <w:t>paemann</w:t>
      </w:r>
      <w:r w:rsidRPr="006C4D1E">
        <w:rPr>
          <w:smallCaps/>
          <w:lang w:val="en-US"/>
        </w:rPr>
        <w:t>, « D</w:t>
      </w:r>
      <w:r w:rsidRPr="006C4D1E">
        <w:rPr>
          <w:lang w:val="en-US"/>
        </w:rPr>
        <w:t xml:space="preserve">ie Zerstörung der naturrechtlichen Kriegslehre. Erwiderung </w:t>
      </w:r>
      <w:r w:rsidRPr="006C4D1E">
        <w:rPr>
          <w:lang w:val="en-US"/>
        </w:rPr>
        <w:t xml:space="preserve">an Pater Gustave Gundlach », in </w:t>
      </w:r>
      <w:r w:rsidRPr="0016280E">
        <w:rPr>
          <w:i/>
          <w:iCs/>
          <w:lang w:val="en-US"/>
        </w:rPr>
        <w:t xml:space="preserve">Atomare Kampfmittel und christliche Ethik. </w:t>
      </w:r>
      <w:r w:rsidRPr="001A5DBC">
        <w:rPr>
          <w:i/>
          <w:iCs/>
          <w:lang w:val="en-US"/>
        </w:rPr>
        <w:t>Diskussionsbeiträge deutscher Katholiken</w:t>
      </w:r>
      <w:r w:rsidRPr="001A5DBC">
        <w:rPr>
          <w:lang w:val="en-US"/>
        </w:rPr>
        <w:t>, Munich, Kosel, 1960, p. 161-196.</w:t>
      </w:r>
    </w:p>
  </w:endnote>
  <w:endnote w:id="21">
    <w:p w14:paraId="068D6491" w14:textId="77777777" w:rsidR="005040D7" w:rsidRPr="00DD0FA1" w:rsidRDefault="005040D7" w:rsidP="00F46CBB">
      <w:pPr>
        <w:pStyle w:val="Notedefin"/>
        <w:rPr>
          <w:lang w:val="en-US"/>
        </w:rPr>
      </w:pPr>
      <w:r>
        <w:rPr>
          <w:rStyle w:val="Appeldenotedefin"/>
        </w:rPr>
        <w:endnoteRef/>
      </w:r>
      <w:r w:rsidRPr="006C4D1E">
        <w:rPr>
          <w:lang w:val="en-US"/>
        </w:rPr>
        <w:t xml:space="preserve"> </w:t>
      </w:r>
      <w:r w:rsidRPr="006C4D1E">
        <w:rPr>
          <w:i/>
          <w:lang w:val="en-US"/>
        </w:rPr>
        <w:t>Ibid.,</w:t>
      </w:r>
      <w:r w:rsidRPr="006C4D1E">
        <w:rPr>
          <w:lang w:val="en-US"/>
        </w:rPr>
        <w:t xml:space="preserve"> p. 4.</w:t>
      </w:r>
    </w:p>
  </w:endnote>
  <w:endnote w:id="22">
    <w:p w14:paraId="7957C140" w14:textId="77777777" w:rsidR="005040D7" w:rsidRPr="00F411B3" w:rsidRDefault="005040D7" w:rsidP="00F46CBB">
      <w:pPr>
        <w:pStyle w:val="Notedefin"/>
        <w:rPr>
          <w:lang w:val="nl-NL"/>
        </w:rPr>
      </w:pPr>
      <w:r>
        <w:rPr>
          <w:rStyle w:val="Appeldenotedefin"/>
        </w:rPr>
        <w:endnoteRef/>
      </w:r>
      <w:r w:rsidRPr="006C4D1E">
        <w:rPr>
          <w:lang w:val="en-US"/>
        </w:rPr>
        <w:t xml:space="preserve"> </w:t>
      </w:r>
      <w:r w:rsidRPr="007B5EC8">
        <w:rPr>
          <w:lang w:val="de-DE"/>
        </w:rPr>
        <w:t>E</w:t>
      </w:r>
      <w:r>
        <w:rPr>
          <w:lang w:val="de-DE"/>
        </w:rPr>
        <w:t>.</w:t>
      </w:r>
      <w:r w:rsidRPr="007B5EC8">
        <w:rPr>
          <w:lang w:val="de-DE"/>
        </w:rPr>
        <w:t>-W</w:t>
      </w:r>
      <w:r>
        <w:rPr>
          <w:lang w:val="de-DE"/>
        </w:rPr>
        <w:t xml:space="preserve">. </w:t>
      </w:r>
      <w:r w:rsidRPr="00F411B3">
        <w:rPr>
          <w:lang w:val="de-DE"/>
        </w:rPr>
        <w:t>Böckenförde</w:t>
      </w:r>
      <w:r w:rsidRPr="007B5EC8">
        <w:rPr>
          <w:lang w:val="de-DE"/>
        </w:rPr>
        <w:t xml:space="preserve">, </w:t>
      </w:r>
      <w:r w:rsidRPr="007B5EC8">
        <w:rPr>
          <w:i/>
          <w:lang w:val="de-DE"/>
        </w:rPr>
        <w:t>Wissenschaft, Politik</w:t>
      </w:r>
      <w:r>
        <w:rPr>
          <w:i/>
          <w:lang w:val="de-DE"/>
        </w:rPr>
        <w:t>…,</w:t>
      </w:r>
      <w:r>
        <w:rPr>
          <w:lang w:val="de-DE"/>
        </w:rPr>
        <w:t xml:space="preserve"> p. 408.</w:t>
      </w:r>
    </w:p>
  </w:endnote>
  <w:endnote w:id="23">
    <w:p w14:paraId="369DA565" w14:textId="77777777" w:rsidR="005040D7" w:rsidRPr="006C4D1E" w:rsidRDefault="005040D7" w:rsidP="009E27B1">
      <w:pPr>
        <w:pStyle w:val="Notedefin"/>
        <w:rPr>
          <w:lang w:val="en-US"/>
        </w:rPr>
      </w:pPr>
      <w:r w:rsidRPr="001A5DBC">
        <w:rPr>
          <w:rStyle w:val="Appeldenotedefin"/>
        </w:rPr>
        <w:endnoteRef/>
      </w:r>
      <w:r w:rsidRPr="006C4D1E">
        <w:rPr>
          <w:lang w:val="en-US"/>
        </w:rPr>
        <w:t xml:space="preserve"> </w:t>
      </w:r>
      <w:r w:rsidRPr="006C4D1E">
        <w:rPr>
          <w:smallCaps/>
          <w:lang w:val="en-US"/>
        </w:rPr>
        <w:t>E</w:t>
      </w:r>
      <w:r w:rsidRPr="006C4D1E">
        <w:rPr>
          <w:lang w:val="en-US"/>
        </w:rPr>
        <w:t>rnst-Wolfgang</w:t>
      </w:r>
      <w:r w:rsidRPr="006C4D1E">
        <w:rPr>
          <w:smallCaps/>
          <w:lang w:val="en-US"/>
        </w:rPr>
        <w:t xml:space="preserve"> </w:t>
      </w:r>
      <w:r w:rsidRPr="006C4D1E">
        <w:rPr>
          <w:lang w:val="en-US"/>
        </w:rPr>
        <w:t>Böckenförde</w:t>
      </w:r>
      <w:r w:rsidRPr="006C4D1E">
        <w:rPr>
          <w:smallCaps/>
          <w:lang w:val="en-US"/>
        </w:rPr>
        <w:t>,</w:t>
      </w:r>
      <w:r w:rsidRPr="006C4D1E">
        <w:rPr>
          <w:lang w:val="en-US"/>
        </w:rPr>
        <w:t xml:space="preserve"> « Der Deutsche Katholizismus im Jahr 1933 », </w:t>
      </w:r>
      <w:r w:rsidRPr="006C4D1E">
        <w:rPr>
          <w:i/>
          <w:lang w:val="en-US"/>
        </w:rPr>
        <w:t>Hochland</w:t>
      </w:r>
      <w:r w:rsidRPr="006C4D1E">
        <w:rPr>
          <w:lang w:val="en-US"/>
        </w:rPr>
        <w:t>, Vol. 53, n</w:t>
      </w:r>
      <w:r w:rsidRPr="006C4D1E">
        <w:rPr>
          <w:vertAlign w:val="superscript"/>
          <w:lang w:val="en-US"/>
        </w:rPr>
        <w:t>o</w:t>
      </w:r>
      <w:r w:rsidRPr="006C4D1E">
        <w:rPr>
          <w:lang w:val="en-US"/>
        </w:rPr>
        <w:t xml:space="preserve"> 3, 1961, p. 215-239.</w:t>
      </w:r>
    </w:p>
  </w:endnote>
  <w:endnote w:id="24">
    <w:p w14:paraId="58DED1F5" w14:textId="77777777" w:rsidR="005040D7" w:rsidRPr="0016280E" w:rsidRDefault="005040D7" w:rsidP="009E27B1">
      <w:pPr>
        <w:pStyle w:val="Notedefin"/>
        <w:rPr>
          <w:lang w:val="en-US"/>
        </w:rPr>
      </w:pPr>
      <w:r>
        <w:rPr>
          <w:rStyle w:val="Appeldenotedefin"/>
        </w:rPr>
        <w:endnoteRef/>
      </w:r>
      <w:r w:rsidRPr="006C4D1E">
        <w:rPr>
          <w:lang w:val="en-US"/>
        </w:rPr>
        <w:t xml:space="preserve"> </w:t>
      </w:r>
      <w:r w:rsidRPr="00AA46A2">
        <w:rPr>
          <w:i/>
          <w:lang w:val="en-US"/>
        </w:rPr>
        <w:t>Ibid</w:t>
      </w:r>
      <w:r>
        <w:rPr>
          <w:lang w:val="en-US"/>
        </w:rPr>
        <w:t>., p. 232.</w:t>
      </w:r>
    </w:p>
  </w:endnote>
  <w:endnote w:id="25">
    <w:p w14:paraId="77297BAB" w14:textId="77777777" w:rsidR="005040D7" w:rsidRPr="00C750D5" w:rsidRDefault="005040D7" w:rsidP="009E27B1">
      <w:pPr>
        <w:pStyle w:val="Notedefin"/>
        <w:rPr>
          <w:lang w:val="en-US"/>
        </w:rPr>
      </w:pPr>
      <w:r>
        <w:rPr>
          <w:rStyle w:val="Appeldenotedefin"/>
        </w:rPr>
        <w:endnoteRef/>
      </w:r>
      <w:r w:rsidRPr="006C4D1E">
        <w:rPr>
          <w:lang w:val="en-US"/>
        </w:rPr>
        <w:t xml:space="preserve"> </w:t>
      </w:r>
      <w:r w:rsidRPr="006C4D1E">
        <w:rPr>
          <w:i/>
          <w:lang w:val="en-US"/>
        </w:rPr>
        <w:t>Ibid</w:t>
      </w:r>
      <w:r w:rsidRPr="006C4D1E">
        <w:rPr>
          <w:lang w:val="en-US"/>
        </w:rPr>
        <w:t xml:space="preserve">., </w:t>
      </w:r>
      <w:r>
        <w:rPr>
          <w:lang w:val="en-US"/>
        </w:rPr>
        <w:t>p. 238.</w:t>
      </w:r>
    </w:p>
  </w:endnote>
  <w:endnote w:id="26">
    <w:p w14:paraId="0D7A3CE5" w14:textId="77777777" w:rsidR="005040D7" w:rsidRPr="002E2A38" w:rsidRDefault="005040D7" w:rsidP="009E27B1">
      <w:pPr>
        <w:pStyle w:val="Notedefin"/>
        <w:rPr>
          <w:lang w:val="nl-NL"/>
        </w:rPr>
      </w:pPr>
      <w:r>
        <w:rPr>
          <w:rStyle w:val="Appeldenotedefin"/>
        </w:rPr>
        <w:endnoteRef/>
      </w:r>
      <w:r w:rsidRPr="006C4D1E">
        <w:rPr>
          <w:lang w:val="en-US"/>
        </w:rPr>
        <w:t xml:space="preserve"> Ernst-Wolfgang Böckenförde, « Lorenz von Stein als Theoretiker der Bewegung von Staat und Gesellschaft zum Sozialstaat », in </w:t>
      </w:r>
      <w:r w:rsidRPr="006C4D1E">
        <w:rPr>
          <w:smallCaps/>
          <w:lang w:val="en-US"/>
        </w:rPr>
        <w:t>Historischen Seminar der Universität Hamburg</w:t>
      </w:r>
      <w:r w:rsidRPr="006C4D1E">
        <w:rPr>
          <w:lang w:val="en-US"/>
        </w:rPr>
        <w:t xml:space="preserve"> (ed.), </w:t>
      </w:r>
      <w:r w:rsidRPr="006C4D1E">
        <w:rPr>
          <w:i/>
          <w:lang w:val="en-US"/>
        </w:rPr>
        <w:t xml:space="preserve">Alteuropa und die Moderne Gesellschaft. </w:t>
      </w:r>
      <w:r w:rsidRPr="00FE74A2">
        <w:rPr>
          <w:i/>
        </w:rPr>
        <w:t>Festschrift für Otto Brunner</w:t>
      </w:r>
      <w:r w:rsidRPr="00FE74A2">
        <w:t>, Göttingen, Vandenhoeck &amp; Ruprecht, 1963, p. 248-277.</w:t>
      </w:r>
    </w:p>
  </w:endnote>
  <w:endnote w:id="27">
    <w:p w14:paraId="0CB3EFD0" w14:textId="609B646F" w:rsidR="005040D7" w:rsidRPr="00642398" w:rsidRDefault="005040D7" w:rsidP="009E27B1">
      <w:pPr>
        <w:pStyle w:val="Notedefin"/>
      </w:pPr>
      <w:r>
        <w:rPr>
          <w:rStyle w:val="Appeldenotedefin"/>
        </w:rPr>
        <w:endnoteRef/>
      </w:r>
      <w:r>
        <w:t xml:space="preserve"> Sur l’historien Otto Brunner et son rôle dans la </w:t>
      </w:r>
      <w:r>
        <w:rPr>
          <w:i/>
          <w:iCs/>
        </w:rPr>
        <w:t>Begriffsgeschichte</w:t>
      </w:r>
      <w:r>
        <w:t>, voir Von Horn Melton, 2011.</w:t>
      </w:r>
    </w:p>
  </w:endnote>
  <w:endnote w:id="28">
    <w:p w14:paraId="30E45BE7" w14:textId="7C99DFEA" w:rsidR="005040D7" w:rsidRDefault="005040D7" w:rsidP="009E27B1">
      <w:pPr>
        <w:pStyle w:val="Notedefin"/>
      </w:pPr>
      <w:r>
        <w:rPr>
          <w:rStyle w:val="Appeldenotedefin"/>
        </w:rPr>
        <w:endnoteRef/>
      </w:r>
      <w:r>
        <w:t xml:space="preserve"> </w:t>
      </w:r>
      <w:r w:rsidRPr="00FE74A2">
        <w:rPr>
          <w:i/>
          <w:iCs/>
        </w:rPr>
        <w:t>Ibid.,</w:t>
      </w:r>
      <w:r>
        <w:t xml:space="preserve"> p. 273.</w:t>
      </w:r>
    </w:p>
  </w:endnote>
  <w:endnote w:id="29">
    <w:p w14:paraId="6966DFF7" w14:textId="6800AA80" w:rsidR="005040D7" w:rsidRPr="00FE74A2" w:rsidRDefault="005040D7" w:rsidP="009E27B1">
      <w:pPr>
        <w:pStyle w:val="Notedefin"/>
      </w:pPr>
      <w:r>
        <w:rPr>
          <w:rStyle w:val="Appeldenotedefin"/>
        </w:rPr>
        <w:endnoteRef/>
      </w:r>
      <w:r>
        <w:t xml:space="preserve"> </w:t>
      </w:r>
      <w:r>
        <w:rPr>
          <w:i/>
          <w:iCs/>
        </w:rPr>
        <w:t xml:space="preserve">Ibid., </w:t>
      </w:r>
      <w:r>
        <w:t>p. 271.</w:t>
      </w:r>
    </w:p>
  </w:endnote>
  <w:endnote w:id="30">
    <w:p w14:paraId="124D2250" w14:textId="77777777" w:rsidR="005040D7" w:rsidRPr="006F7045" w:rsidRDefault="005040D7" w:rsidP="009E27B1">
      <w:pPr>
        <w:pStyle w:val="Notedefin"/>
        <w:rPr>
          <w:lang w:val="nl-NL"/>
        </w:rPr>
      </w:pPr>
      <w:r>
        <w:rPr>
          <w:rStyle w:val="Appeldenotedefin"/>
        </w:rPr>
        <w:endnoteRef/>
      </w:r>
      <w:r w:rsidRPr="0029044C">
        <w:rPr>
          <w:lang w:val="en-US"/>
        </w:rPr>
        <w:t xml:space="preserve"> </w:t>
      </w:r>
      <w:r w:rsidRPr="0029044C">
        <w:rPr>
          <w:i/>
          <w:lang w:val="en-US"/>
        </w:rPr>
        <w:t>Ibid</w:t>
      </w:r>
      <w:r w:rsidRPr="0029044C">
        <w:rPr>
          <w:lang w:val="en-US"/>
        </w:rPr>
        <w:t>. p. 274.</w:t>
      </w:r>
    </w:p>
  </w:endnote>
  <w:endnote w:id="31">
    <w:p w14:paraId="0DB33AD0" w14:textId="77777777" w:rsidR="005040D7" w:rsidRPr="002E2A38" w:rsidRDefault="005040D7" w:rsidP="009E27B1">
      <w:pPr>
        <w:pStyle w:val="Notedefin"/>
        <w:rPr>
          <w:lang w:val="nl-NL"/>
        </w:rPr>
      </w:pPr>
      <w:r>
        <w:rPr>
          <w:rStyle w:val="Appeldenotedefin"/>
        </w:rPr>
        <w:endnoteRef/>
      </w:r>
      <w:r w:rsidRPr="006C4D1E">
        <w:rPr>
          <w:lang w:val="en-US"/>
        </w:rPr>
        <w:t xml:space="preserve"> </w:t>
      </w:r>
      <w:r w:rsidRPr="006C4D1E">
        <w:rPr>
          <w:i/>
          <w:lang w:val="en-US"/>
        </w:rPr>
        <w:t>Ibid</w:t>
      </w:r>
      <w:r w:rsidRPr="006C4D1E">
        <w:rPr>
          <w:lang w:val="en-US"/>
        </w:rPr>
        <w:t>., p. 276 (note n</w:t>
      </w:r>
      <w:r w:rsidRPr="006C4D1E">
        <w:rPr>
          <w:vertAlign w:val="superscript"/>
          <w:lang w:val="en-US"/>
        </w:rPr>
        <w:t>o </w:t>
      </w:r>
      <w:r w:rsidRPr="006C4D1E">
        <w:rPr>
          <w:lang w:val="en-US"/>
        </w:rPr>
        <w:t>16).</w:t>
      </w:r>
    </w:p>
  </w:endnote>
  <w:endnote w:id="32">
    <w:p w14:paraId="2FE3F83C" w14:textId="77777777" w:rsidR="005040D7" w:rsidRPr="007E4BEA" w:rsidRDefault="005040D7" w:rsidP="009E27B1">
      <w:pPr>
        <w:pStyle w:val="Notedefin"/>
        <w:rPr>
          <w:lang w:val="nl-NL"/>
        </w:rPr>
      </w:pPr>
      <w:r>
        <w:rPr>
          <w:rStyle w:val="Appeldenotedefin"/>
        </w:rPr>
        <w:endnoteRef/>
      </w:r>
      <w:r w:rsidRPr="006C4D1E">
        <w:rPr>
          <w:lang w:val="en-US"/>
        </w:rPr>
        <w:t xml:space="preserve"> </w:t>
      </w:r>
      <w:r w:rsidRPr="006C4D1E">
        <w:rPr>
          <w:i/>
          <w:lang w:val="en-US"/>
        </w:rPr>
        <w:t>Ibid</w:t>
      </w:r>
      <w:r w:rsidRPr="006C4D1E">
        <w:rPr>
          <w:lang w:val="en-US"/>
        </w:rPr>
        <w:t>., p. 257.</w:t>
      </w:r>
    </w:p>
  </w:endnote>
  <w:endnote w:id="33">
    <w:p w14:paraId="19CCB982" w14:textId="6E8F3F69" w:rsidR="005040D7" w:rsidRPr="00FE74A2" w:rsidRDefault="005040D7" w:rsidP="009E27B1">
      <w:pPr>
        <w:pStyle w:val="Notedefin"/>
      </w:pPr>
      <w:r>
        <w:rPr>
          <w:rStyle w:val="Appeldenotedefin"/>
        </w:rPr>
        <w:endnoteRef/>
      </w:r>
      <w:r>
        <w:t xml:space="preserve"> </w:t>
      </w:r>
      <w:r>
        <w:rPr>
          <w:i/>
          <w:iCs/>
        </w:rPr>
        <w:t xml:space="preserve">Ibid., </w:t>
      </w:r>
      <w:r>
        <w:t>p. 76.</w:t>
      </w:r>
    </w:p>
  </w:endnote>
  <w:endnote w:id="34">
    <w:p w14:paraId="57B6D1E3" w14:textId="77777777" w:rsidR="005040D7" w:rsidRPr="007B5EC8" w:rsidRDefault="005040D7" w:rsidP="009E27B1">
      <w:pPr>
        <w:pStyle w:val="Notedefin"/>
        <w:rPr>
          <w:lang w:val="de-DE"/>
        </w:rPr>
      </w:pPr>
      <w:r>
        <w:rPr>
          <w:rStyle w:val="Appeldenotedefin"/>
        </w:rPr>
        <w:endnoteRef/>
      </w:r>
      <w:r w:rsidRPr="007B5EC8">
        <w:rPr>
          <w:lang w:val="de-DE"/>
        </w:rPr>
        <w:t xml:space="preserve"> Ernst</w:t>
      </w:r>
      <w:r w:rsidRPr="003C5982">
        <w:rPr>
          <w:lang w:val="de-DE"/>
        </w:rPr>
        <w:t xml:space="preserve"> </w:t>
      </w:r>
      <w:r w:rsidRPr="008E1CD2">
        <w:rPr>
          <w:lang w:val="de-DE"/>
        </w:rPr>
        <w:t>Forsthoff,</w:t>
      </w:r>
      <w:r w:rsidRPr="007B5EC8">
        <w:rPr>
          <w:lang w:val="de-DE"/>
        </w:rPr>
        <w:t xml:space="preserve"> « Der Staatsrechtler im Bürgerkrieg. Carl Schmitt zum 70. Geburtstag. », </w:t>
      </w:r>
      <w:r w:rsidRPr="007B5EC8">
        <w:rPr>
          <w:i/>
          <w:lang w:val="de-DE"/>
        </w:rPr>
        <w:t>Christ Und Welt</w:t>
      </w:r>
      <w:r>
        <w:rPr>
          <w:lang w:val="de-DE"/>
        </w:rPr>
        <w:t>, 17 juillet 1958, n°29, p. </w:t>
      </w:r>
      <w:r w:rsidRPr="007B5EC8">
        <w:rPr>
          <w:lang w:val="de-DE"/>
        </w:rPr>
        <w:t>14</w:t>
      </w:r>
    </w:p>
  </w:endnote>
  <w:endnote w:id="35">
    <w:p w14:paraId="1B9EE53B" w14:textId="77777777" w:rsidR="005040D7" w:rsidRPr="008B57C7" w:rsidRDefault="005040D7" w:rsidP="009E27B1">
      <w:pPr>
        <w:pStyle w:val="Notedefin"/>
        <w:rPr>
          <w:lang w:val="de-DE"/>
        </w:rPr>
      </w:pPr>
      <w:r w:rsidRPr="009F4BC7">
        <w:rPr>
          <w:rStyle w:val="Appeldenotedefin"/>
        </w:rPr>
        <w:endnoteRef/>
      </w:r>
      <w:r w:rsidRPr="007B5EC8">
        <w:rPr>
          <w:lang w:val="de-DE"/>
        </w:rPr>
        <w:t xml:space="preserve"> </w:t>
      </w:r>
      <w:r w:rsidRPr="008B57C7">
        <w:rPr>
          <w:lang w:val="de-DE"/>
        </w:rPr>
        <w:t>Ibid.</w:t>
      </w:r>
    </w:p>
  </w:endnote>
  <w:endnote w:id="36">
    <w:p w14:paraId="39CCD443" w14:textId="77777777" w:rsidR="005040D7" w:rsidRPr="009B77BB" w:rsidRDefault="005040D7" w:rsidP="009E27B1">
      <w:pPr>
        <w:pStyle w:val="Notedefin"/>
        <w:rPr>
          <w:lang w:val="de-DE"/>
        </w:rPr>
      </w:pPr>
      <w:r w:rsidRPr="009B77BB">
        <w:rPr>
          <w:rStyle w:val="Appeldenotedefin"/>
        </w:rPr>
        <w:endnoteRef/>
      </w:r>
      <w:r w:rsidRPr="009B77BB">
        <w:rPr>
          <w:lang w:val="de-DE"/>
        </w:rPr>
        <w:t xml:space="preserve"> </w:t>
      </w:r>
      <w:r w:rsidRPr="008B57C7">
        <w:rPr>
          <w:lang w:val="de-DE"/>
        </w:rPr>
        <w:t>Ibid.</w:t>
      </w:r>
    </w:p>
  </w:endnote>
  <w:endnote w:id="37">
    <w:p w14:paraId="01F7E14A" w14:textId="77777777" w:rsidR="005040D7" w:rsidRPr="007B5EC8" w:rsidRDefault="005040D7" w:rsidP="009E27B1">
      <w:pPr>
        <w:pStyle w:val="Notedefin"/>
        <w:rPr>
          <w:lang w:val="de-DE"/>
        </w:rPr>
      </w:pPr>
      <w:r w:rsidRPr="009B77BB">
        <w:rPr>
          <w:rStyle w:val="Appeldenotedefin"/>
        </w:rPr>
        <w:endnoteRef/>
      </w:r>
      <w:r w:rsidRPr="009B77BB">
        <w:rPr>
          <w:lang w:val="de-DE"/>
        </w:rPr>
        <w:t xml:space="preserve"> </w:t>
      </w:r>
      <w:r w:rsidRPr="008B57C7">
        <w:rPr>
          <w:lang w:val="de-DE"/>
        </w:rPr>
        <w:t>Ibid.</w:t>
      </w:r>
    </w:p>
  </w:endnote>
  <w:endnote w:id="38">
    <w:p w14:paraId="1D8A8A48" w14:textId="77777777" w:rsidR="005040D7" w:rsidRPr="007B5EC8" w:rsidRDefault="005040D7" w:rsidP="009E27B1">
      <w:pPr>
        <w:pStyle w:val="Notedefin"/>
        <w:rPr>
          <w:lang w:val="de-DE"/>
        </w:rPr>
      </w:pPr>
      <w:r>
        <w:rPr>
          <w:rStyle w:val="Appeldenotedefin"/>
        </w:rPr>
        <w:endnoteRef/>
      </w:r>
      <w:r w:rsidRPr="007B5EC8">
        <w:rPr>
          <w:lang w:val="de-DE"/>
        </w:rPr>
        <w:t xml:space="preserve"> </w:t>
      </w:r>
      <w:r w:rsidRPr="00EC445C">
        <w:rPr>
          <w:lang w:val="en-US"/>
        </w:rPr>
        <w:t>Roman</w:t>
      </w:r>
      <w:r w:rsidRPr="00EC445C">
        <w:rPr>
          <w:smallCaps/>
          <w:lang w:val="en-US"/>
        </w:rPr>
        <w:t xml:space="preserve"> S</w:t>
      </w:r>
      <w:r w:rsidRPr="00EC445C">
        <w:rPr>
          <w:lang w:val="en-US"/>
        </w:rPr>
        <w:t>chnur</w:t>
      </w:r>
      <w:r w:rsidRPr="00EC445C">
        <w:rPr>
          <w:smallCaps/>
          <w:lang w:val="en-US"/>
        </w:rPr>
        <w:t>,</w:t>
      </w:r>
      <w:r w:rsidRPr="00EC445C">
        <w:rPr>
          <w:lang w:val="en-US"/>
        </w:rPr>
        <w:t xml:space="preserve"> « Die französichen Juristen im konfessionellen Bürgerkrieg des 16. </w:t>
      </w:r>
      <w:r w:rsidRPr="006C4D1E">
        <w:rPr>
          <w:lang w:val="en-US"/>
        </w:rPr>
        <w:t xml:space="preserve">Jahrhunderts », in </w:t>
      </w:r>
      <w:r w:rsidRPr="006C4D1E">
        <w:rPr>
          <w:i/>
          <w:lang w:val="en-US"/>
        </w:rPr>
        <w:t xml:space="preserve">Festschrift für Carl Schmitt zum 70. </w:t>
      </w:r>
      <w:r w:rsidRPr="001662B8">
        <w:rPr>
          <w:i/>
        </w:rPr>
        <w:t>Geburtstag</w:t>
      </w:r>
      <w:r w:rsidRPr="001662B8">
        <w:t>, Berlin, Duncker &amp; Humblot, 2</w:t>
      </w:r>
      <w:r w:rsidRPr="001662B8">
        <w:rPr>
          <w:vertAlign w:val="superscript"/>
        </w:rPr>
        <w:t>e</w:t>
      </w:r>
      <w:r w:rsidRPr="001662B8">
        <w:t xml:space="preserve"> éd. 1989 </w:t>
      </w:r>
      <w:r>
        <w:t>[</w:t>
      </w:r>
      <w:r w:rsidRPr="001662B8">
        <w:t>1959</w:t>
      </w:r>
      <w:r>
        <w:t>]</w:t>
      </w:r>
      <w:r w:rsidRPr="001662B8">
        <w:t>, p. </w:t>
      </w:r>
      <w:r>
        <w:t>179-219.</w:t>
      </w:r>
    </w:p>
  </w:endnote>
  <w:endnote w:id="39">
    <w:p w14:paraId="66E7C10D" w14:textId="77777777" w:rsidR="005040D7" w:rsidRPr="007B5EC8" w:rsidRDefault="005040D7" w:rsidP="009E27B1">
      <w:pPr>
        <w:pStyle w:val="Notedefin"/>
        <w:rPr>
          <w:lang w:val="de-DE"/>
        </w:rPr>
      </w:pPr>
      <w:r>
        <w:rPr>
          <w:rStyle w:val="Appeldenotedefin"/>
        </w:rPr>
        <w:endnoteRef/>
      </w:r>
      <w:r w:rsidRPr="007B5EC8">
        <w:rPr>
          <w:lang w:val="de-DE"/>
        </w:rPr>
        <w:t xml:space="preserve"> </w:t>
      </w:r>
      <w:r w:rsidRPr="002E67EB">
        <w:rPr>
          <w:i/>
        </w:rPr>
        <w:t>Ibid.</w:t>
      </w:r>
      <w:r>
        <w:t xml:space="preserve">, </w:t>
      </w:r>
      <w:r w:rsidRPr="007B5EC8">
        <w:rPr>
          <w:lang w:val="de-DE"/>
        </w:rPr>
        <w:t>p. 217.</w:t>
      </w:r>
    </w:p>
  </w:endnote>
  <w:endnote w:id="40">
    <w:p w14:paraId="63E5F8D8" w14:textId="775AFFA0" w:rsidR="005040D7" w:rsidRPr="00C060D9" w:rsidRDefault="005040D7" w:rsidP="009E27B1">
      <w:pPr>
        <w:pStyle w:val="Notedefin"/>
        <w:rPr>
          <w:lang w:val="de-DE"/>
        </w:rPr>
      </w:pPr>
      <w:r>
        <w:rPr>
          <w:rStyle w:val="Caractresdenotedebasdepage"/>
        </w:rPr>
        <w:endnoteRef/>
      </w:r>
      <w:r w:rsidRPr="00C060D9">
        <w:rPr>
          <w:lang w:val="de-DE"/>
        </w:rPr>
        <w:t xml:space="preserve"> </w:t>
      </w:r>
      <w:r>
        <w:rPr>
          <w:lang w:val="de-DE"/>
        </w:rPr>
        <w:t xml:space="preserve">Elle sera publiée en 1967. </w:t>
      </w:r>
      <w:r w:rsidRPr="006C4D1E">
        <w:rPr>
          <w:lang w:val="de-DE"/>
        </w:rPr>
        <w:t>Ernst-Wolfgang Böckenförde</w:t>
      </w:r>
      <w:r w:rsidRPr="006C4D1E">
        <w:rPr>
          <w:smallCaps/>
          <w:lang w:val="de-DE"/>
        </w:rPr>
        <w:t>, « D</w:t>
      </w:r>
      <w:r w:rsidRPr="006C4D1E">
        <w:rPr>
          <w:lang w:val="de-DE"/>
        </w:rPr>
        <w:t xml:space="preserve">er Entstehung des Staates als Vorgang der Säkularisation », in </w:t>
      </w:r>
      <w:r w:rsidRPr="006C4D1E">
        <w:rPr>
          <w:i/>
          <w:lang w:val="de-DE"/>
        </w:rPr>
        <w:t xml:space="preserve">Säkularisation und </w:t>
      </w:r>
      <w:r w:rsidRPr="006C4D1E">
        <w:rPr>
          <w:i/>
          <w:lang w:val="de-DE"/>
        </w:rPr>
        <w:t>Utopie…</w:t>
      </w:r>
      <w:r>
        <w:rPr>
          <w:i/>
          <w:lang w:val="de-DE"/>
        </w:rPr>
        <w:t>.</w:t>
      </w:r>
      <w:r>
        <w:rPr>
          <w:iCs/>
          <w:lang w:val="de-DE"/>
        </w:rPr>
        <w:t xml:space="preserve">, </w:t>
      </w:r>
      <w:r w:rsidRPr="006C4D1E">
        <w:rPr>
          <w:i/>
          <w:lang w:val="de-DE"/>
        </w:rPr>
        <w:t xml:space="preserve">op. </w:t>
      </w:r>
      <w:r w:rsidRPr="006C4D1E">
        <w:rPr>
          <w:i/>
          <w:lang w:val="de-DE"/>
        </w:rPr>
        <w:t xml:space="preserve">cit. </w:t>
      </w:r>
      <w:r w:rsidRPr="006C4D1E">
        <w:rPr>
          <w:lang w:val="de-DE"/>
        </w:rPr>
        <w:t>p. </w:t>
      </w:r>
      <w:r w:rsidRPr="00C060D9">
        <w:rPr>
          <w:lang w:val="de-DE"/>
        </w:rPr>
        <w:t>75-94</w:t>
      </w:r>
      <w:r w:rsidRPr="006C4D1E">
        <w:rPr>
          <w:lang w:val="de-DE"/>
        </w:rPr>
        <w:t>.</w:t>
      </w:r>
    </w:p>
  </w:endnote>
  <w:endnote w:id="41">
    <w:p w14:paraId="0888709B" w14:textId="77777777" w:rsidR="005040D7" w:rsidRPr="008B57C7" w:rsidRDefault="005040D7" w:rsidP="009E27B1">
      <w:pPr>
        <w:pStyle w:val="Notedefin"/>
        <w:rPr>
          <w:lang w:val="de-DE"/>
        </w:rPr>
      </w:pPr>
      <w:r>
        <w:rPr>
          <w:rStyle w:val="Caractresdenotedebasdepage"/>
        </w:rPr>
        <w:endnoteRef/>
      </w:r>
      <w:r>
        <w:rPr>
          <w:smallCaps/>
          <w:lang w:val="de-DE"/>
        </w:rPr>
        <w:t xml:space="preserve"> </w:t>
      </w:r>
      <w:r w:rsidRPr="008B57C7">
        <w:rPr>
          <w:smallCaps/>
          <w:lang w:val="de-DE"/>
        </w:rPr>
        <w:t>I</w:t>
      </w:r>
      <w:r w:rsidRPr="008B57C7">
        <w:rPr>
          <w:lang w:val="de-DE"/>
        </w:rPr>
        <w:t>bid.</w:t>
      </w:r>
    </w:p>
  </w:endnote>
  <w:endnote w:id="42">
    <w:p w14:paraId="7554A0A1" w14:textId="77777777" w:rsidR="005040D7" w:rsidRPr="00F47770" w:rsidRDefault="005040D7" w:rsidP="009E27B1">
      <w:pPr>
        <w:pStyle w:val="Notedefin"/>
        <w:rPr>
          <w:lang w:val="de-DE"/>
        </w:rPr>
      </w:pPr>
      <w:r>
        <w:rPr>
          <w:rStyle w:val="Caractresdenotedebasdepage"/>
        </w:rPr>
        <w:endnoteRef/>
      </w:r>
      <w:r w:rsidRPr="00C060D9">
        <w:rPr>
          <w:lang w:val="de-DE"/>
        </w:rPr>
        <w:t xml:space="preserve"> </w:t>
      </w:r>
      <w:r w:rsidRPr="008B57C7">
        <w:rPr>
          <w:lang w:val="de-DE"/>
        </w:rPr>
        <w:t>Ibid.</w:t>
      </w:r>
    </w:p>
  </w:endnote>
  <w:endnote w:id="43">
    <w:p w14:paraId="4AA334C7" w14:textId="77777777" w:rsidR="005040D7" w:rsidRPr="00C060D9" w:rsidRDefault="005040D7" w:rsidP="009E27B1">
      <w:pPr>
        <w:pStyle w:val="Notedefin"/>
        <w:rPr>
          <w:lang w:val="de-DE"/>
        </w:rPr>
      </w:pPr>
      <w:r w:rsidRPr="00F47770">
        <w:rPr>
          <w:rStyle w:val="Caractresdenotedebasdepage"/>
        </w:rPr>
        <w:endnoteRef/>
      </w:r>
      <w:r w:rsidRPr="00F47770">
        <w:rPr>
          <w:lang w:val="de-DE"/>
        </w:rPr>
        <w:t xml:space="preserve"> </w:t>
      </w:r>
      <w:r w:rsidRPr="008B57C7">
        <w:rPr>
          <w:lang w:val="de-DE"/>
        </w:rPr>
        <w:t>Ibid.</w:t>
      </w:r>
    </w:p>
  </w:endnote>
  <w:endnote w:id="44">
    <w:p w14:paraId="722C8C88" w14:textId="77777777" w:rsidR="005040D7" w:rsidRPr="001A5DBC" w:rsidRDefault="005040D7" w:rsidP="009E27B1">
      <w:pPr>
        <w:pStyle w:val="Notedefin"/>
        <w:rPr>
          <w:lang w:val="de-DE"/>
        </w:rPr>
      </w:pPr>
      <w:r>
        <w:rPr>
          <w:rStyle w:val="Appeldenotedefin"/>
        </w:rPr>
        <w:endnoteRef/>
      </w:r>
      <w:r w:rsidRPr="006C4D1E">
        <w:rPr>
          <w:lang w:val="en-US"/>
        </w:rPr>
        <w:t xml:space="preserve"> </w:t>
      </w:r>
      <w:r w:rsidRPr="001A5DBC">
        <w:rPr>
          <w:lang w:val="de-DE"/>
        </w:rPr>
        <w:t>Ernst Forsthoff,</w:t>
      </w:r>
      <w:r w:rsidRPr="00FB24FA">
        <w:rPr>
          <w:smallCaps/>
          <w:lang w:val="de-DE"/>
        </w:rPr>
        <w:t xml:space="preserve"> </w:t>
      </w:r>
      <w:r w:rsidRPr="00FB24FA">
        <w:rPr>
          <w:lang w:val="de-DE"/>
        </w:rPr>
        <w:t xml:space="preserve">« Der lastige Jurist », in Ernst </w:t>
      </w:r>
      <w:r w:rsidRPr="001A5DBC">
        <w:rPr>
          <w:lang w:val="de-DE"/>
        </w:rPr>
        <w:t>Forsthoff</w:t>
      </w:r>
      <w:r w:rsidRPr="00FB24FA">
        <w:rPr>
          <w:lang w:val="de-DE"/>
        </w:rPr>
        <w:t xml:space="preserve"> et Klaus </w:t>
      </w:r>
      <w:r w:rsidRPr="001A5DBC">
        <w:rPr>
          <w:lang w:val="de-DE"/>
        </w:rPr>
        <w:t>Frey</w:t>
      </w:r>
      <w:r w:rsidRPr="00FB24FA">
        <w:rPr>
          <w:lang w:val="de-DE"/>
        </w:rPr>
        <w:t xml:space="preserve"> (éds.), </w:t>
      </w:r>
      <w:r w:rsidRPr="00FB24FA">
        <w:rPr>
          <w:i/>
          <w:lang w:val="de-DE"/>
        </w:rPr>
        <w:t>Rechtstaat im Wandel. Verfassungsrechtliche Abhandlung 1954-1973</w:t>
      </w:r>
      <w:r w:rsidRPr="00FB24FA">
        <w:rPr>
          <w:lang w:val="de-DE"/>
        </w:rPr>
        <w:t>,</w:t>
      </w:r>
      <w:r w:rsidRPr="00FB24FA">
        <w:rPr>
          <w:i/>
          <w:lang w:val="de-DE"/>
        </w:rPr>
        <w:t xml:space="preserve"> </w:t>
      </w:r>
      <w:r>
        <w:rPr>
          <w:lang w:val="de-DE"/>
        </w:rPr>
        <w:t>(2é</w:t>
      </w:r>
      <w:r w:rsidRPr="00FB24FA">
        <w:rPr>
          <w:lang w:val="de-DE"/>
        </w:rPr>
        <w:t xml:space="preserve">d.), Munich, C.H. Beck, 1976. </w:t>
      </w:r>
    </w:p>
  </w:endnote>
  <w:endnote w:id="45">
    <w:p w14:paraId="3218403B" w14:textId="77777777" w:rsidR="005040D7" w:rsidRPr="006C4D1E" w:rsidRDefault="005040D7" w:rsidP="009E27B1">
      <w:pPr>
        <w:pStyle w:val="Notedefin"/>
        <w:rPr>
          <w:lang w:val="en-US"/>
        </w:rPr>
      </w:pPr>
      <w:r>
        <w:rPr>
          <w:rStyle w:val="Caractresdenotedebasdepage"/>
        </w:rPr>
        <w:endnoteRef/>
      </w:r>
      <w:r w:rsidRPr="006C4D1E">
        <w:rPr>
          <w:lang w:val="en-US"/>
        </w:rPr>
        <w:t xml:space="preserve"> </w:t>
      </w:r>
      <w:r w:rsidRPr="00C060D9">
        <w:rPr>
          <w:lang w:val="de-DE"/>
        </w:rPr>
        <w:t xml:space="preserve">« Zum Geleit », </w:t>
      </w:r>
      <w:r w:rsidRPr="00C060D9">
        <w:rPr>
          <w:i/>
          <w:lang w:val="de-DE"/>
        </w:rPr>
        <w:t>Der Staat</w:t>
      </w:r>
      <w:r w:rsidRPr="00C060D9">
        <w:rPr>
          <w:lang w:val="de-DE"/>
        </w:rPr>
        <w:t>, Vol.1, n</w:t>
      </w:r>
      <w:r w:rsidRPr="00C060D9">
        <w:rPr>
          <w:vertAlign w:val="superscript"/>
          <w:lang w:val="de-DE"/>
        </w:rPr>
        <w:t>o</w:t>
      </w:r>
      <w:r w:rsidRPr="00C060D9">
        <w:rPr>
          <w:lang w:val="de-DE"/>
        </w:rPr>
        <w:t>1, p.1-2</w:t>
      </w:r>
    </w:p>
  </w:endnote>
  <w:endnote w:id="46">
    <w:p w14:paraId="6764F6F7" w14:textId="77777777" w:rsidR="005040D7" w:rsidRPr="00610C23" w:rsidRDefault="005040D7" w:rsidP="009E27B1">
      <w:pPr>
        <w:pStyle w:val="Notedefin"/>
        <w:rPr>
          <w:lang w:val="nl-NL"/>
        </w:rPr>
      </w:pPr>
      <w:r>
        <w:rPr>
          <w:rStyle w:val="Appeldenotedefin"/>
        </w:rPr>
        <w:endnoteRef/>
      </w:r>
      <w:r>
        <w:t xml:space="preserve"> </w:t>
      </w:r>
      <w:r w:rsidRPr="008B57C7">
        <w:t>Ibid</w:t>
      </w:r>
      <w:r>
        <w:t>.</w:t>
      </w:r>
    </w:p>
  </w:endnote>
  <w:endnote w:id="47">
    <w:p w14:paraId="27635246" w14:textId="77777777" w:rsidR="005040D7" w:rsidRPr="008B57C7" w:rsidRDefault="005040D7" w:rsidP="009E27B1">
      <w:pPr>
        <w:pStyle w:val="Notedefin"/>
        <w:rPr>
          <w:lang w:val="nl-NL"/>
        </w:rPr>
      </w:pPr>
      <w:r>
        <w:rPr>
          <w:rStyle w:val="Appeldenotedefin"/>
        </w:rPr>
        <w:endnoteRef/>
      </w:r>
      <w:r>
        <w:t xml:space="preserve"> </w:t>
      </w:r>
      <w:r>
        <w:rPr>
          <w:lang w:val="nl-NL"/>
        </w:rPr>
        <w:t>Voir Auteur</w:t>
      </w:r>
    </w:p>
  </w:endnote>
  <w:endnote w:id="48">
    <w:p w14:paraId="28581A87" w14:textId="07C82D73" w:rsidR="005040D7" w:rsidRPr="00C060D9" w:rsidRDefault="005040D7" w:rsidP="009E27B1">
      <w:pPr>
        <w:pStyle w:val="Notedefin"/>
        <w:rPr>
          <w:lang w:val="de-DE"/>
        </w:rPr>
      </w:pPr>
      <w:r>
        <w:rPr>
          <w:rStyle w:val="Caractresdenotedebasdepage"/>
        </w:rPr>
        <w:endnoteRef/>
      </w:r>
      <w:r>
        <w:rPr>
          <w:lang w:val="de-DE"/>
        </w:rPr>
        <w:t xml:space="preserve"> </w:t>
      </w:r>
      <w:r w:rsidRPr="00C060D9">
        <w:rPr>
          <w:lang w:val="de-DE"/>
        </w:rPr>
        <w:t>On peut souligner le rôle joué par Karl Loewenstein, ancien élève de Carl Schmitt émigré</w:t>
      </w:r>
      <w:r>
        <w:rPr>
          <w:lang w:val="de-DE"/>
        </w:rPr>
        <w:t xml:space="preserve"> aux États-Unis</w:t>
      </w:r>
      <w:r w:rsidRPr="00C060D9">
        <w:rPr>
          <w:lang w:val="de-DE"/>
        </w:rPr>
        <w:t xml:space="preserve"> en 1933, dans la diffusion de ces injonctions. Voir Karl</w:t>
      </w:r>
      <w:r w:rsidRPr="008B57C7">
        <w:rPr>
          <w:smallCaps/>
          <w:lang w:val="de-DE"/>
        </w:rPr>
        <w:t xml:space="preserve"> </w:t>
      </w:r>
      <w:r w:rsidRPr="008B57C7">
        <w:rPr>
          <w:lang w:val="de-DE"/>
        </w:rPr>
        <w:t>Loewenstein,</w:t>
      </w:r>
      <w:r w:rsidRPr="00C060D9">
        <w:rPr>
          <w:lang w:val="de-DE"/>
        </w:rPr>
        <w:t xml:space="preserve"> « Verfassungsrecht Und Verfassungsrealität: Beiträge Zur Ontologie </w:t>
      </w:r>
      <w:r>
        <w:rPr>
          <w:lang w:val="de-DE"/>
        </w:rPr>
        <w:t>d</w:t>
      </w:r>
      <w:r w:rsidRPr="00C060D9">
        <w:rPr>
          <w:lang w:val="de-DE"/>
        </w:rPr>
        <w:t xml:space="preserve">er Verfassungen. », </w:t>
      </w:r>
      <w:r w:rsidRPr="00C060D9">
        <w:rPr>
          <w:i/>
          <w:lang w:val="de-DE"/>
        </w:rPr>
        <w:t>Archiv des öffentlichen Rechts</w:t>
      </w:r>
      <w:r w:rsidRPr="00C060D9">
        <w:rPr>
          <w:lang w:val="de-DE"/>
        </w:rPr>
        <w:t>, Vol. 77, n</w:t>
      </w:r>
      <w:r w:rsidRPr="00C060D9">
        <w:rPr>
          <w:vertAlign w:val="superscript"/>
          <w:lang w:val="de-DE"/>
        </w:rPr>
        <w:t>o</w:t>
      </w:r>
      <w:r>
        <w:rPr>
          <w:lang w:val="de-DE"/>
        </w:rPr>
        <w:t> </w:t>
      </w:r>
      <w:r w:rsidRPr="00C060D9">
        <w:rPr>
          <w:lang w:val="de-DE"/>
        </w:rPr>
        <w:t>4, 1951, p. 387–435.</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348EE9" w14:textId="77777777" w:rsidR="005040D7" w:rsidRDefault="005040D7" w:rsidP="00321867">
      <w:r>
        <w:separator/>
      </w:r>
    </w:p>
  </w:footnote>
  <w:footnote w:type="continuationSeparator" w:id="0">
    <w:p w14:paraId="5B56E2FE" w14:textId="77777777" w:rsidR="005040D7" w:rsidRDefault="005040D7" w:rsidP="003218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BD53C9"/>
    <w:multiLevelType w:val="hybridMultilevel"/>
    <w:tmpl w:val="24BCA4A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0DB44E5"/>
    <w:multiLevelType w:val="hybridMultilevel"/>
    <w:tmpl w:val="B49087D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13F5AFE"/>
    <w:multiLevelType w:val="hybridMultilevel"/>
    <w:tmpl w:val="3A1211B6"/>
    <w:lvl w:ilvl="0" w:tplc="AD8EA994">
      <w:numFmt w:val="bullet"/>
      <w:lvlText w:val="–"/>
      <w:lvlJc w:val="left"/>
      <w:pPr>
        <w:ind w:left="720" w:hanging="360"/>
      </w:pPr>
      <w:rPr>
        <w:rFonts w:ascii="Times New Roman" w:eastAsia="MS Mincho"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40F3997"/>
    <w:multiLevelType w:val="hybridMultilevel"/>
    <w:tmpl w:val="B94054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74B4764F"/>
    <w:multiLevelType w:val="hybridMultilevel"/>
    <w:tmpl w:val="A3B6028C"/>
    <w:lvl w:ilvl="0" w:tplc="0409000F">
      <w:start w:val="1"/>
      <w:numFmt w:val="decimal"/>
      <w:lvlText w:val="%1."/>
      <w:lvlJc w:val="left"/>
      <w:pPr>
        <w:ind w:left="36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B32"/>
    <w:rsid w:val="00002471"/>
    <w:rsid w:val="00023970"/>
    <w:rsid w:val="000379FB"/>
    <w:rsid w:val="0004005E"/>
    <w:rsid w:val="000435AD"/>
    <w:rsid w:val="00045A7A"/>
    <w:rsid w:val="00060D11"/>
    <w:rsid w:val="0006343B"/>
    <w:rsid w:val="00067702"/>
    <w:rsid w:val="0007021F"/>
    <w:rsid w:val="000B1EAA"/>
    <w:rsid w:val="000B4FD0"/>
    <w:rsid w:val="000C7B7D"/>
    <w:rsid w:val="000F2D09"/>
    <w:rsid w:val="001008EB"/>
    <w:rsid w:val="00104E1E"/>
    <w:rsid w:val="001445B7"/>
    <w:rsid w:val="0015098C"/>
    <w:rsid w:val="00173A9A"/>
    <w:rsid w:val="00175719"/>
    <w:rsid w:val="00181539"/>
    <w:rsid w:val="00182AE0"/>
    <w:rsid w:val="001835AB"/>
    <w:rsid w:val="001845FE"/>
    <w:rsid w:val="0018634E"/>
    <w:rsid w:val="001A2E62"/>
    <w:rsid w:val="001A5C12"/>
    <w:rsid w:val="001C350A"/>
    <w:rsid w:val="001E60BC"/>
    <w:rsid w:val="001F178F"/>
    <w:rsid w:val="00202F9B"/>
    <w:rsid w:val="00213461"/>
    <w:rsid w:val="00220EF1"/>
    <w:rsid w:val="00240953"/>
    <w:rsid w:val="00253363"/>
    <w:rsid w:val="00286171"/>
    <w:rsid w:val="0029044C"/>
    <w:rsid w:val="00296D8F"/>
    <w:rsid w:val="002B6927"/>
    <w:rsid w:val="002B6C48"/>
    <w:rsid w:val="002D1B3C"/>
    <w:rsid w:val="002F4355"/>
    <w:rsid w:val="00314C69"/>
    <w:rsid w:val="00321867"/>
    <w:rsid w:val="003376E1"/>
    <w:rsid w:val="00342654"/>
    <w:rsid w:val="00375A25"/>
    <w:rsid w:val="003B5487"/>
    <w:rsid w:val="003C771D"/>
    <w:rsid w:val="004434D0"/>
    <w:rsid w:val="00462561"/>
    <w:rsid w:val="0046338A"/>
    <w:rsid w:val="004679FA"/>
    <w:rsid w:val="004724BC"/>
    <w:rsid w:val="004A052D"/>
    <w:rsid w:val="004E2E73"/>
    <w:rsid w:val="004F19FB"/>
    <w:rsid w:val="004F5480"/>
    <w:rsid w:val="00503E0A"/>
    <w:rsid w:val="005040D7"/>
    <w:rsid w:val="00524B32"/>
    <w:rsid w:val="00525351"/>
    <w:rsid w:val="00544B78"/>
    <w:rsid w:val="00560227"/>
    <w:rsid w:val="005754D7"/>
    <w:rsid w:val="0058180E"/>
    <w:rsid w:val="00593138"/>
    <w:rsid w:val="005A2FDE"/>
    <w:rsid w:val="005B0EA0"/>
    <w:rsid w:val="005C0180"/>
    <w:rsid w:val="005D5C1D"/>
    <w:rsid w:val="005E11D4"/>
    <w:rsid w:val="00611D06"/>
    <w:rsid w:val="00614944"/>
    <w:rsid w:val="00627606"/>
    <w:rsid w:val="0063610D"/>
    <w:rsid w:val="00636F1F"/>
    <w:rsid w:val="00637E1E"/>
    <w:rsid w:val="00642398"/>
    <w:rsid w:val="00645503"/>
    <w:rsid w:val="00653155"/>
    <w:rsid w:val="0067677C"/>
    <w:rsid w:val="00685AC0"/>
    <w:rsid w:val="006E07E6"/>
    <w:rsid w:val="006F0E0A"/>
    <w:rsid w:val="006F3A31"/>
    <w:rsid w:val="00716E84"/>
    <w:rsid w:val="007252C2"/>
    <w:rsid w:val="007260CD"/>
    <w:rsid w:val="007327DB"/>
    <w:rsid w:val="00734E00"/>
    <w:rsid w:val="007620A0"/>
    <w:rsid w:val="00770724"/>
    <w:rsid w:val="007803C4"/>
    <w:rsid w:val="007922CE"/>
    <w:rsid w:val="007A0AC3"/>
    <w:rsid w:val="007A6B19"/>
    <w:rsid w:val="007D05D9"/>
    <w:rsid w:val="008035F0"/>
    <w:rsid w:val="0081479D"/>
    <w:rsid w:val="008171AF"/>
    <w:rsid w:val="00862F4D"/>
    <w:rsid w:val="00872C11"/>
    <w:rsid w:val="008763B9"/>
    <w:rsid w:val="008B5FA6"/>
    <w:rsid w:val="008C295E"/>
    <w:rsid w:val="008E7AB2"/>
    <w:rsid w:val="00904F78"/>
    <w:rsid w:val="00905E0F"/>
    <w:rsid w:val="00906C50"/>
    <w:rsid w:val="00912F57"/>
    <w:rsid w:val="00964BD8"/>
    <w:rsid w:val="00987EB2"/>
    <w:rsid w:val="009B1793"/>
    <w:rsid w:val="009D7D89"/>
    <w:rsid w:val="009E117E"/>
    <w:rsid w:val="009E27B1"/>
    <w:rsid w:val="00A03EA2"/>
    <w:rsid w:val="00A350C7"/>
    <w:rsid w:val="00A43E0D"/>
    <w:rsid w:val="00A54C36"/>
    <w:rsid w:val="00A66147"/>
    <w:rsid w:val="00A704D6"/>
    <w:rsid w:val="00A75413"/>
    <w:rsid w:val="00A76DA4"/>
    <w:rsid w:val="00A77A92"/>
    <w:rsid w:val="00A77B72"/>
    <w:rsid w:val="00A8035B"/>
    <w:rsid w:val="00A80F49"/>
    <w:rsid w:val="00A81C31"/>
    <w:rsid w:val="00A842F5"/>
    <w:rsid w:val="00AA27D9"/>
    <w:rsid w:val="00AB1E74"/>
    <w:rsid w:val="00AB42AB"/>
    <w:rsid w:val="00AC6B0F"/>
    <w:rsid w:val="00AE0ECE"/>
    <w:rsid w:val="00AE1B27"/>
    <w:rsid w:val="00B049B6"/>
    <w:rsid w:val="00B05AC6"/>
    <w:rsid w:val="00B24350"/>
    <w:rsid w:val="00B251A6"/>
    <w:rsid w:val="00B5336E"/>
    <w:rsid w:val="00B55AB8"/>
    <w:rsid w:val="00B8794D"/>
    <w:rsid w:val="00BA01BB"/>
    <w:rsid w:val="00BB0E8C"/>
    <w:rsid w:val="00BC3455"/>
    <w:rsid w:val="00BE5BB3"/>
    <w:rsid w:val="00C221FC"/>
    <w:rsid w:val="00C27624"/>
    <w:rsid w:val="00C336FC"/>
    <w:rsid w:val="00C3573D"/>
    <w:rsid w:val="00C35CE3"/>
    <w:rsid w:val="00C609EE"/>
    <w:rsid w:val="00C717FD"/>
    <w:rsid w:val="00C84076"/>
    <w:rsid w:val="00C91742"/>
    <w:rsid w:val="00CA1786"/>
    <w:rsid w:val="00CA3BBD"/>
    <w:rsid w:val="00CD086A"/>
    <w:rsid w:val="00CD1FA8"/>
    <w:rsid w:val="00CF7656"/>
    <w:rsid w:val="00D04FFA"/>
    <w:rsid w:val="00D214F4"/>
    <w:rsid w:val="00D2355A"/>
    <w:rsid w:val="00D25E94"/>
    <w:rsid w:val="00D26435"/>
    <w:rsid w:val="00D40141"/>
    <w:rsid w:val="00D46194"/>
    <w:rsid w:val="00D52B9D"/>
    <w:rsid w:val="00D64189"/>
    <w:rsid w:val="00D81902"/>
    <w:rsid w:val="00D82139"/>
    <w:rsid w:val="00D9221A"/>
    <w:rsid w:val="00D95136"/>
    <w:rsid w:val="00D95ACC"/>
    <w:rsid w:val="00DC41BC"/>
    <w:rsid w:val="00DE38FE"/>
    <w:rsid w:val="00DE7FAA"/>
    <w:rsid w:val="00DF2CDB"/>
    <w:rsid w:val="00E109C5"/>
    <w:rsid w:val="00E35F41"/>
    <w:rsid w:val="00E36397"/>
    <w:rsid w:val="00E37859"/>
    <w:rsid w:val="00E60E24"/>
    <w:rsid w:val="00E70BC9"/>
    <w:rsid w:val="00E74282"/>
    <w:rsid w:val="00E76CDC"/>
    <w:rsid w:val="00E90EE7"/>
    <w:rsid w:val="00EB498A"/>
    <w:rsid w:val="00EC445C"/>
    <w:rsid w:val="00EC74F1"/>
    <w:rsid w:val="00ED659E"/>
    <w:rsid w:val="00EE2877"/>
    <w:rsid w:val="00EF747C"/>
    <w:rsid w:val="00F015A0"/>
    <w:rsid w:val="00F46CBB"/>
    <w:rsid w:val="00F520A7"/>
    <w:rsid w:val="00F62156"/>
    <w:rsid w:val="00F67624"/>
    <w:rsid w:val="00F67B7B"/>
    <w:rsid w:val="00F72E60"/>
    <w:rsid w:val="00F80280"/>
    <w:rsid w:val="00FA5E60"/>
    <w:rsid w:val="00FE15D4"/>
    <w:rsid w:val="00FE5858"/>
    <w:rsid w:val="00FE7307"/>
    <w:rsid w:val="00FE74A2"/>
    <w:rsid w:val="00FF3AA9"/>
    <w:rsid w:val="00FF3C3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A056D9"/>
  <w15:chartTrackingRefBased/>
  <w15:docId w15:val="{5CCEECB5-BB1C-F84F-94CE-5F83318AA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1867"/>
    <w:pPr>
      <w:spacing w:before="120" w:line="360" w:lineRule="auto"/>
      <w:jc w:val="both"/>
    </w:pPr>
    <w:rPr>
      <w:rFonts w:ascii="Times New Roman" w:eastAsia="MS Mincho" w:hAnsi="Times New Roman" w:cs="Times New Roman"/>
    </w:rPr>
  </w:style>
  <w:style w:type="paragraph" w:styleId="Titre1">
    <w:name w:val="heading 1"/>
    <w:basedOn w:val="Normal"/>
    <w:next w:val="Normal"/>
    <w:link w:val="Titre1Car"/>
    <w:uiPriority w:val="9"/>
    <w:qFormat/>
    <w:rsid w:val="001445B7"/>
    <w:pPr>
      <w:outlineLvl w:val="0"/>
    </w:pPr>
    <w:rPr>
      <w:b/>
      <w:bCs/>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6338A"/>
    <w:pPr>
      <w:spacing w:line="240" w:lineRule="auto"/>
    </w:pPr>
    <w:rPr>
      <w:sz w:val="18"/>
      <w:szCs w:val="18"/>
    </w:rPr>
  </w:style>
  <w:style w:type="character" w:customStyle="1" w:styleId="TextedebullesCar">
    <w:name w:val="Texte de bulles Car"/>
    <w:basedOn w:val="Policepardfaut"/>
    <w:link w:val="Textedebulles"/>
    <w:uiPriority w:val="99"/>
    <w:semiHidden/>
    <w:rsid w:val="0046338A"/>
    <w:rPr>
      <w:rFonts w:ascii="Times New Roman" w:hAnsi="Times New Roman" w:cs="Times New Roman"/>
      <w:sz w:val="18"/>
      <w:szCs w:val="18"/>
    </w:rPr>
  </w:style>
  <w:style w:type="paragraph" w:styleId="Notedebasdepage">
    <w:name w:val="footnote text"/>
    <w:basedOn w:val="Normal"/>
    <w:link w:val="NotedebasdepageCar"/>
    <w:uiPriority w:val="99"/>
    <w:unhideWhenUsed/>
    <w:rsid w:val="00321867"/>
    <w:pPr>
      <w:spacing w:line="240" w:lineRule="auto"/>
    </w:pPr>
    <w:rPr>
      <w:sz w:val="20"/>
      <w:szCs w:val="20"/>
    </w:rPr>
  </w:style>
  <w:style w:type="character" w:customStyle="1" w:styleId="NotedebasdepageCar">
    <w:name w:val="Note de bas de page Car"/>
    <w:basedOn w:val="Policepardfaut"/>
    <w:link w:val="Notedebasdepage"/>
    <w:uiPriority w:val="99"/>
    <w:rsid w:val="00321867"/>
    <w:rPr>
      <w:rFonts w:ascii="Times New Roman" w:hAnsi="Times New Roman"/>
      <w:sz w:val="20"/>
      <w:szCs w:val="20"/>
    </w:rPr>
  </w:style>
  <w:style w:type="paragraph" w:styleId="Notedefin">
    <w:name w:val="endnote text"/>
    <w:basedOn w:val="Normal"/>
    <w:link w:val="NotedefinCar"/>
    <w:uiPriority w:val="99"/>
    <w:unhideWhenUsed/>
    <w:rsid w:val="00321867"/>
    <w:pPr>
      <w:spacing w:line="240" w:lineRule="auto"/>
    </w:pPr>
    <w:rPr>
      <w:sz w:val="20"/>
      <w:szCs w:val="20"/>
    </w:rPr>
  </w:style>
  <w:style w:type="character" w:customStyle="1" w:styleId="NotedefinCar">
    <w:name w:val="Note de fin Car"/>
    <w:basedOn w:val="Policepardfaut"/>
    <w:link w:val="Notedefin"/>
    <w:uiPriority w:val="99"/>
    <w:rsid w:val="00321867"/>
    <w:rPr>
      <w:rFonts w:ascii="Times New Roman" w:hAnsi="Times New Roman"/>
      <w:sz w:val="20"/>
      <w:szCs w:val="20"/>
    </w:rPr>
  </w:style>
  <w:style w:type="character" w:customStyle="1" w:styleId="Caractresdenotedebasdepage">
    <w:name w:val="Caractères de note de bas de page"/>
    <w:rsid w:val="00321867"/>
    <w:rPr>
      <w:vertAlign w:val="superscript"/>
    </w:rPr>
  </w:style>
  <w:style w:type="character" w:styleId="Appeldenotedefin">
    <w:name w:val="endnote reference"/>
    <w:uiPriority w:val="99"/>
    <w:unhideWhenUsed/>
    <w:rsid w:val="00321867"/>
    <w:rPr>
      <w:vertAlign w:val="superscript"/>
    </w:rPr>
  </w:style>
  <w:style w:type="paragraph" w:styleId="Paragraphedeliste">
    <w:name w:val="List Paragraph"/>
    <w:basedOn w:val="Normal"/>
    <w:uiPriority w:val="34"/>
    <w:qFormat/>
    <w:rsid w:val="00321867"/>
    <w:pPr>
      <w:ind w:left="720"/>
      <w:contextualSpacing/>
    </w:pPr>
  </w:style>
  <w:style w:type="character" w:customStyle="1" w:styleId="Titre1Car">
    <w:name w:val="Titre 1 Car"/>
    <w:basedOn w:val="Policepardfaut"/>
    <w:link w:val="Titre1"/>
    <w:uiPriority w:val="9"/>
    <w:rsid w:val="001445B7"/>
    <w:rPr>
      <w:rFonts w:ascii="Times New Roman" w:eastAsia="MS Mincho" w:hAnsi="Times New Roman" w:cs="Times New Roman"/>
      <w:b/>
      <w:bCs/>
      <w:i/>
      <w:iCs/>
    </w:rPr>
  </w:style>
  <w:style w:type="paragraph" w:styleId="Citation">
    <w:name w:val="Quote"/>
    <w:basedOn w:val="Normal"/>
    <w:next w:val="Normal"/>
    <w:link w:val="CitationCar"/>
    <w:uiPriority w:val="29"/>
    <w:qFormat/>
    <w:rsid w:val="00B8794D"/>
    <w:pPr>
      <w:spacing w:before="200" w:after="160"/>
      <w:ind w:left="864" w:right="864"/>
      <w:jc w:val="center"/>
    </w:pPr>
    <w:rPr>
      <w:i/>
      <w:iCs/>
      <w:color w:val="404040" w:themeColor="text1" w:themeTint="BF"/>
    </w:rPr>
  </w:style>
  <w:style w:type="character" w:customStyle="1" w:styleId="CitationCar">
    <w:name w:val="Citation Car"/>
    <w:basedOn w:val="Policepardfaut"/>
    <w:link w:val="Citation"/>
    <w:uiPriority w:val="29"/>
    <w:rsid w:val="00B8794D"/>
    <w:rPr>
      <w:rFonts w:ascii="Times New Roman" w:eastAsia="MS Mincho" w:hAnsi="Times New Roman" w:cs="Times New Roman"/>
      <w:i/>
      <w:iCs/>
      <w:color w:val="404040" w:themeColor="text1" w:themeTint="BF"/>
    </w:rPr>
  </w:style>
  <w:style w:type="character" w:styleId="Appelnotedebasdep">
    <w:name w:val="footnote reference"/>
    <w:basedOn w:val="Policepardfaut"/>
    <w:uiPriority w:val="99"/>
    <w:semiHidden/>
    <w:unhideWhenUsed/>
    <w:rsid w:val="0064239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4176083">
      <w:bodyDiv w:val="1"/>
      <w:marLeft w:val="0"/>
      <w:marRight w:val="0"/>
      <w:marTop w:val="0"/>
      <w:marBottom w:val="0"/>
      <w:divBdr>
        <w:top w:val="none" w:sz="0" w:space="0" w:color="auto"/>
        <w:left w:val="none" w:sz="0" w:space="0" w:color="auto"/>
        <w:bottom w:val="none" w:sz="0" w:space="0" w:color="auto"/>
        <w:right w:val="none" w:sz="0" w:space="0" w:color="auto"/>
      </w:divBdr>
      <w:divsChild>
        <w:div w:id="732776217">
          <w:marLeft w:val="0"/>
          <w:marRight w:val="0"/>
          <w:marTop w:val="0"/>
          <w:marBottom w:val="0"/>
          <w:divBdr>
            <w:top w:val="none" w:sz="0" w:space="0" w:color="auto"/>
            <w:left w:val="none" w:sz="0" w:space="0" w:color="auto"/>
            <w:bottom w:val="none" w:sz="0" w:space="0" w:color="auto"/>
            <w:right w:val="none" w:sz="0" w:space="0" w:color="auto"/>
          </w:divBdr>
          <w:divsChild>
            <w:div w:id="136717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175505">
      <w:bodyDiv w:val="1"/>
      <w:marLeft w:val="0"/>
      <w:marRight w:val="0"/>
      <w:marTop w:val="0"/>
      <w:marBottom w:val="0"/>
      <w:divBdr>
        <w:top w:val="none" w:sz="0" w:space="0" w:color="auto"/>
        <w:left w:val="none" w:sz="0" w:space="0" w:color="auto"/>
        <w:bottom w:val="none" w:sz="0" w:space="0" w:color="auto"/>
        <w:right w:val="none" w:sz="0" w:space="0" w:color="auto"/>
      </w:divBdr>
      <w:divsChild>
        <w:div w:id="2011643295">
          <w:marLeft w:val="0"/>
          <w:marRight w:val="0"/>
          <w:marTop w:val="0"/>
          <w:marBottom w:val="0"/>
          <w:divBdr>
            <w:top w:val="none" w:sz="0" w:space="0" w:color="auto"/>
            <w:left w:val="none" w:sz="0" w:space="0" w:color="auto"/>
            <w:bottom w:val="none" w:sz="0" w:space="0" w:color="auto"/>
            <w:right w:val="none" w:sz="0" w:space="0" w:color="auto"/>
          </w:divBdr>
          <w:divsChild>
            <w:div w:id="47356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25</Pages>
  <Words>9020</Words>
  <Characters>51029</Characters>
  <Application>Microsoft Office Word</Application>
  <DocSecurity>0</DocSecurity>
  <Lines>680</Lines>
  <Paragraphs>72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Cresppa Labtop</dc:creator>
  <cp:keywords/>
  <dc:description/>
  <cp:lastModifiedBy>Christophe Majastre</cp:lastModifiedBy>
  <cp:revision>5</cp:revision>
  <cp:lastPrinted>2021-02-16T14:13:00Z</cp:lastPrinted>
  <dcterms:created xsi:type="dcterms:W3CDTF">2021-02-18T10:06:00Z</dcterms:created>
  <dcterms:modified xsi:type="dcterms:W3CDTF">2021-03-04T07:04:00Z</dcterms:modified>
</cp:coreProperties>
</file>