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D498BD" w14:textId="77777777" w:rsidR="00E353D6" w:rsidRPr="00E353D6" w:rsidRDefault="00E353D6" w:rsidP="00E353D6">
      <w:pPr>
        <w:spacing w:after="0" w:line="240" w:lineRule="auto"/>
        <w:rPr>
          <w:rFonts w:ascii="Times New Roman" w:eastAsia="Times New Roman" w:hAnsi="Times New Roman" w:cs="Times New Roman"/>
        </w:rPr>
      </w:pPr>
    </w:p>
    <w:p w14:paraId="60F476B5" w14:textId="77777777" w:rsidR="00E353D6" w:rsidRPr="00E353D6" w:rsidRDefault="00E353D6" w:rsidP="00E353D6">
      <w:pPr>
        <w:spacing w:after="0" w:line="240" w:lineRule="auto"/>
        <w:jc w:val="center"/>
        <w:rPr>
          <w:rFonts w:ascii="Times New Roman" w:eastAsia="Times New Roman" w:hAnsi="Times New Roman" w:cs="Times New Roman"/>
          <w:sz w:val="30"/>
          <w:szCs w:val="30"/>
        </w:rPr>
      </w:pPr>
      <w:r w:rsidRPr="00E353D6">
        <w:rPr>
          <w:rFonts w:ascii="Times New Roman" w:eastAsia="Times New Roman" w:hAnsi="Times New Roman" w:cs="Times New Roman"/>
          <w:sz w:val="30"/>
          <w:szCs w:val="30"/>
        </w:rPr>
        <w:t xml:space="preserve">Visualisation de données et design émotionnel peuvent-ils se conjuguer ? </w:t>
      </w:r>
    </w:p>
    <w:p w14:paraId="1D7AD4E6" w14:textId="03D3697B" w:rsidR="00E353D6" w:rsidRDefault="00E353D6" w:rsidP="00E353D6">
      <w:pPr>
        <w:spacing w:after="0" w:line="240" w:lineRule="auto"/>
        <w:jc w:val="center"/>
        <w:rPr>
          <w:rFonts w:ascii="Times New Roman" w:eastAsia="Times New Roman" w:hAnsi="Times New Roman" w:cs="Times New Roman"/>
          <w:i/>
          <w:sz w:val="24"/>
          <w:szCs w:val="30"/>
          <w:lang w:val="en-GB"/>
        </w:rPr>
      </w:pPr>
      <w:r w:rsidRPr="00E353D6">
        <w:rPr>
          <w:rFonts w:ascii="Times New Roman" w:eastAsia="Times New Roman" w:hAnsi="Times New Roman" w:cs="Times New Roman"/>
          <w:i/>
          <w:sz w:val="24"/>
          <w:szCs w:val="30"/>
          <w:lang w:val="en-GB"/>
        </w:rPr>
        <w:t xml:space="preserve">Can we combine data visualization and emotional design? </w:t>
      </w:r>
    </w:p>
    <w:p w14:paraId="6082449C" w14:textId="008F05F8" w:rsidR="00E55F6C" w:rsidRDefault="00E55F6C" w:rsidP="00E55F6C">
      <w:pPr>
        <w:spacing w:after="0" w:line="240" w:lineRule="auto"/>
        <w:rPr>
          <w:rFonts w:ascii="Times New Roman" w:eastAsia="Times New Roman" w:hAnsi="Times New Roman" w:cs="Times New Roman"/>
          <w:sz w:val="24"/>
          <w:szCs w:val="30"/>
          <w:lang w:val="en-GB"/>
        </w:rPr>
      </w:pPr>
    </w:p>
    <w:p w14:paraId="2E37BDAB" w14:textId="77777777" w:rsidR="00E55F6C" w:rsidRDefault="00E55F6C" w:rsidP="00E55F6C">
      <w:pPr>
        <w:spacing w:after="0" w:line="240" w:lineRule="auto"/>
        <w:rPr>
          <w:rFonts w:ascii="Times New Roman" w:eastAsia="Times New Roman" w:hAnsi="Times New Roman" w:cs="Times New Roman"/>
          <w:sz w:val="24"/>
          <w:szCs w:val="30"/>
          <w:lang w:val="en-GB"/>
        </w:rPr>
      </w:pPr>
    </w:p>
    <w:p w14:paraId="09E4A0C9" w14:textId="6A969750" w:rsidR="00E55F6C" w:rsidRPr="00FD3C5C" w:rsidRDefault="00E55F6C" w:rsidP="009C63D7">
      <w:pPr>
        <w:spacing w:after="0" w:line="240" w:lineRule="auto"/>
        <w:rPr>
          <w:rFonts w:ascii="Times New Roman" w:eastAsia="Times New Roman" w:hAnsi="Times New Roman" w:cs="Times New Roman"/>
          <w:b/>
          <w:sz w:val="24"/>
          <w:szCs w:val="30"/>
        </w:rPr>
      </w:pPr>
      <w:r w:rsidRPr="00FD3C5C">
        <w:rPr>
          <w:rFonts w:ascii="Times New Roman" w:eastAsia="Times New Roman" w:hAnsi="Times New Roman" w:cs="Times New Roman"/>
          <w:b/>
          <w:sz w:val="24"/>
          <w:szCs w:val="30"/>
        </w:rPr>
        <w:t>Résumé</w:t>
      </w:r>
    </w:p>
    <w:p w14:paraId="3FC55F78" w14:textId="6E8385F5" w:rsidR="00E55F6C" w:rsidRDefault="00E55F6C" w:rsidP="009C63D7">
      <w:pPr>
        <w:spacing w:after="0" w:line="240" w:lineRule="auto"/>
        <w:jc w:val="both"/>
        <w:rPr>
          <w:rFonts w:ascii="Times New Roman" w:eastAsia="Times New Roman" w:hAnsi="Times New Roman" w:cs="Times New Roman"/>
          <w:sz w:val="24"/>
          <w:szCs w:val="30"/>
        </w:rPr>
      </w:pPr>
      <w:r w:rsidRPr="00E55F6C">
        <w:rPr>
          <w:rFonts w:ascii="Times New Roman" w:eastAsia="Times New Roman" w:hAnsi="Times New Roman" w:cs="Times New Roman"/>
          <w:sz w:val="24"/>
          <w:szCs w:val="30"/>
        </w:rPr>
        <w:t xml:space="preserve">L’utilisation du web 2.0 et des réseaux socio-numériques encourage la recrudescence de la visualisation de données qui, bien souvent, est attrayante et agréable à regarder. On constate donc des pratiques d’ornementation, même si les pères de la visualisation d’information </w:t>
      </w:r>
      <w:r w:rsidR="00EB4193">
        <w:rPr>
          <w:rFonts w:ascii="Times New Roman" w:eastAsia="Times New Roman" w:hAnsi="Times New Roman" w:cs="Times New Roman"/>
          <w:sz w:val="24"/>
          <w:szCs w:val="30"/>
        </w:rPr>
        <w:t xml:space="preserve">comme Bertin et </w:t>
      </w:r>
      <w:proofErr w:type="spellStart"/>
      <w:r w:rsidR="00EB4193">
        <w:rPr>
          <w:rFonts w:ascii="Times New Roman" w:eastAsia="Times New Roman" w:hAnsi="Times New Roman" w:cs="Times New Roman"/>
          <w:sz w:val="24"/>
          <w:szCs w:val="30"/>
        </w:rPr>
        <w:t>Tufte</w:t>
      </w:r>
      <w:proofErr w:type="spellEnd"/>
      <w:r w:rsidR="00EB4193">
        <w:rPr>
          <w:rFonts w:ascii="Times New Roman" w:eastAsia="Times New Roman" w:hAnsi="Times New Roman" w:cs="Times New Roman"/>
          <w:sz w:val="24"/>
          <w:szCs w:val="30"/>
        </w:rPr>
        <w:t xml:space="preserve"> </w:t>
      </w:r>
      <w:r w:rsidRPr="00E55F6C">
        <w:rPr>
          <w:rFonts w:ascii="Times New Roman" w:eastAsia="Times New Roman" w:hAnsi="Times New Roman" w:cs="Times New Roman"/>
          <w:sz w:val="24"/>
          <w:szCs w:val="30"/>
        </w:rPr>
        <w:t xml:space="preserve">préconisent la simplicité et le minimalisme dans les représentations graphiques. Pourtant, le scientifique cognitif Norman parle du design émotionnel selon lequel les choses attrayantes fonctionnent mieux parce qu’elles stimulent un plus grand plaisir d’utilisation. Le bémol : ses propos concernent les objets matériels. </w:t>
      </w:r>
      <w:r w:rsidR="0071469B">
        <w:rPr>
          <w:rFonts w:ascii="Times New Roman" w:eastAsia="Times New Roman" w:hAnsi="Times New Roman" w:cs="Times New Roman"/>
          <w:sz w:val="24"/>
          <w:szCs w:val="30"/>
        </w:rPr>
        <w:t>Néanmoins, quarante entretiens semi-directifs ont été menés lors d’expérimentations en laboratoire, exposant les individus à différents types de visualisations</w:t>
      </w:r>
      <w:r w:rsidR="000170F0">
        <w:rPr>
          <w:rFonts w:ascii="Times New Roman" w:eastAsia="Times New Roman" w:hAnsi="Times New Roman" w:cs="Times New Roman"/>
          <w:sz w:val="24"/>
          <w:szCs w:val="30"/>
        </w:rPr>
        <w:t xml:space="preserve"> de données</w:t>
      </w:r>
      <w:r w:rsidR="0071469B">
        <w:rPr>
          <w:rFonts w:ascii="Times New Roman" w:eastAsia="Times New Roman" w:hAnsi="Times New Roman" w:cs="Times New Roman"/>
          <w:sz w:val="24"/>
          <w:szCs w:val="30"/>
        </w:rPr>
        <w:t xml:space="preserve">. Leur analyse montre que les caractéristiques du design émotionnel apparaissent dans le discours </w:t>
      </w:r>
      <w:r w:rsidR="000170F0">
        <w:rPr>
          <w:rFonts w:ascii="Times New Roman" w:eastAsia="Times New Roman" w:hAnsi="Times New Roman" w:cs="Times New Roman"/>
          <w:sz w:val="24"/>
          <w:szCs w:val="30"/>
        </w:rPr>
        <w:t>des participants</w:t>
      </w:r>
      <w:r w:rsidR="0071469B">
        <w:rPr>
          <w:rFonts w:ascii="Times New Roman" w:eastAsia="Times New Roman" w:hAnsi="Times New Roman" w:cs="Times New Roman"/>
          <w:sz w:val="24"/>
          <w:szCs w:val="30"/>
        </w:rPr>
        <w:t>.</w:t>
      </w:r>
      <w:r w:rsidR="0071469B" w:rsidRPr="0071469B">
        <w:rPr>
          <w:rFonts w:ascii="Times New Roman" w:eastAsia="Times New Roman" w:hAnsi="Times New Roman" w:cs="Times New Roman"/>
          <w:sz w:val="24"/>
          <w:szCs w:val="30"/>
        </w:rPr>
        <w:t xml:space="preserve"> </w:t>
      </w:r>
      <w:r w:rsidR="0071469B" w:rsidRPr="00E55F6C">
        <w:rPr>
          <w:rFonts w:ascii="Times New Roman" w:eastAsia="Times New Roman" w:hAnsi="Times New Roman" w:cs="Times New Roman"/>
          <w:sz w:val="24"/>
          <w:szCs w:val="30"/>
        </w:rPr>
        <w:t xml:space="preserve">Cet article tente d’appliquer le design émotionnel à la visualisation de données afin d’apporter plus de nuance aux précautions minimalistes </w:t>
      </w:r>
      <w:r w:rsidR="000170F0">
        <w:rPr>
          <w:rFonts w:ascii="Times New Roman" w:eastAsia="Times New Roman" w:hAnsi="Times New Roman" w:cs="Times New Roman"/>
          <w:sz w:val="24"/>
          <w:szCs w:val="30"/>
        </w:rPr>
        <w:t>en termes de conception des visualisations de données.</w:t>
      </w:r>
    </w:p>
    <w:p w14:paraId="1D6EB715" w14:textId="3B725CF2" w:rsidR="00E55F6C" w:rsidRDefault="00E55F6C" w:rsidP="009C63D7">
      <w:pPr>
        <w:spacing w:after="0" w:line="240" w:lineRule="auto"/>
        <w:jc w:val="both"/>
        <w:rPr>
          <w:rFonts w:ascii="Times New Roman" w:eastAsia="Times New Roman" w:hAnsi="Times New Roman" w:cs="Times New Roman"/>
          <w:sz w:val="24"/>
          <w:szCs w:val="30"/>
        </w:rPr>
      </w:pPr>
    </w:p>
    <w:p w14:paraId="2D649239" w14:textId="42CEC279" w:rsidR="00E55F6C" w:rsidRPr="000170F0" w:rsidRDefault="00E55F6C" w:rsidP="009C63D7">
      <w:pPr>
        <w:spacing w:after="0" w:line="240" w:lineRule="auto"/>
        <w:jc w:val="both"/>
        <w:rPr>
          <w:rFonts w:ascii="Times New Roman" w:eastAsia="Times New Roman" w:hAnsi="Times New Roman" w:cs="Times New Roman"/>
          <w:b/>
          <w:sz w:val="24"/>
          <w:szCs w:val="30"/>
          <w:lang w:val="en-US"/>
        </w:rPr>
      </w:pPr>
      <w:r w:rsidRPr="000170F0">
        <w:rPr>
          <w:rFonts w:ascii="Times New Roman" w:eastAsia="Times New Roman" w:hAnsi="Times New Roman" w:cs="Times New Roman"/>
          <w:b/>
          <w:sz w:val="24"/>
          <w:szCs w:val="30"/>
          <w:lang w:val="en-US"/>
        </w:rPr>
        <w:t>Abstract</w:t>
      </w:r>
    </w:p>
    <w:p w14:paraId="110765EA" w14:textId="7965E075" w:rsidR="007F0362" w:rsidRPr="000170F0" w:rsidRDefault="000170F0" w:rsidP="009C63D7">
      <w:pPr>
        <w:spacing w:after="0" w:line="240" w:lineRule="auto"/>
        <w:jc w:val="both"/>
        <w:rPr>
          <w:rFonts w:ascii="Times New Roman" w:eastAsia="Times New Roman" w:hAnsi="Times New Roman" w:cs="Times New Roman"/>
          <w:sz w:val="24"/>
          <w:szCs w:val="30"/>
          <w:lang w:val="en-US"/>
        </w:rPr>
      </w:pPr>
      <w:r w:rsidRPr="000170F0">
        <w:rPr>
          <w:rFonts w:ascii="Times New Roman" w:eastAsia="Times New Roman" w:hAnsi="Times New Roman" w:cs="Times New Roman"/>
          <w:sz w:val="24"/>
          <w:szCs w:val="30"/>
          <w:lang w:val="en-US"/>
        </w:rPr>
        <w:t xml:space="preserve">The use of web 2.0 and social-digital networks encourages the </w:t>
      </w:r>
      <w:r>
        <w:rPr>
          <w:rFonts w:ascii="Times New Roman" w:eastAsia="Times New Roman" w:hAnsi="Times New Roman" w:cs="Times New Roman"/>
          <w:sz w:val="24"/>
          <w:szCs w:val="30"/>
          <w:lang w:val="en-US"/>
        </w:rPr>
        <w:t>upsurge</w:t>
      </w:r>
      <w:r w:rsidRPr="000170F0">
        <w:rPr>
          <w:rFonts w:ascii="Times New Roman" w:eastAsia="Times New Roman" w:hAnsi="Times New Roman" w:cs="Times New Roman"/>
          <w:sz w:val="24"/>
          <w:szCs w:val="30"/>
          <w:lang w:val="en-US"/>
        </w:rPr>
        <w:t xml:space="preserve"> of data visualization which is often attractive and pleasant to watch. We can therefore see </w:t>
      </w:r>
      <w:r>
        <w:rPr>
          <w:rFonts w:ascii="Times New Roman" w:eastAsia="Times New Roman" w:hAnsi="Times New Roman" w:cs="Times New Roman"/>
          <w:sz w:val="24"/>
          <w:szCs w:val="30"/>
          <w:lang w:val="en-US"/>
        </w:rPr>
        <w:t>embellishment</w:t>
      </w:r>
      <w:r w:rsidRPr="000170F0">
        <w:rPr>
          <w:rFonts w:ascii="Times New Roman" w:eastAsia="Times New Roman" w:hAnsi="Times New Roman" w:cs="Times New Roman"/>
          <w:sz w:val="24"/>
          <w:szCs w:val="30"/>
          <w:lang w:val="en-US"/>
        </w:rPr>
        <w:t xml:space="preserve"> practices, even if the </w:t>
      </w:r>
      <w:r>
        <w:rPr>
          <w:rFonts w:ascii="Times New Roman" w:eastAsia="Times New Roman" w:hAnsi="Times New Roman" w:cs="Times New Roman"/>
          <w:sz w:val="24"/>
          <w:szCs w:val="30"/>
          <w:lang w:val="en-US"/>
        </w:rPr>
        <w:t>pioneers</w:t>
      </w:r>
      <w:r w:rsidRPr="000170F0">
        <w:rPr>
          <w:rFonts w:ascii="Times New Roman" w:eastAsia="Times New Roman" w:hAnsi="Times New Roman" w:cs="Times New Roman"/>
          <w:sz w:val="24"/>
          <w:szCs w:val="30"/>
          <w:lang w:val="en-US"/>
        </w:rPr>
        <w:t xml:space="preserve"> of information visualization such as </w:t>
      </w:r>
      <w:proofErr w:type="spellStart"/>
      <w:r w:rsidRPr="000170F0">
        <w:rPr>
          <w:rFonts w:ascii="Times New Roman" w:eastAsia="Times New Roman" w:hAnsi="Times New Roman" w:cs="Times New Roman"/>
          <w:sz w:val="24"/>
          <w:szCs w:val="30"/>
          <w:lang w:val="en-US"/>
        </w:rPr>
        <w:t>Bertin</w:t>
      </w:r>
      <w:proofErr w:type="spellEnd"/>
      <w:r w:rsidRPr="000170F0">
        <w:rPr>
          <w:rFonts w:ascii="Times New Roman" w:eastAsia="Times New Roman" w:hAnsi="Times New Roman" w:cs="Times New Roman"/>
          <w:sz w:val="24"/>
          <w:szCs w:val="30"/>
          <w:lang w:val="en-US"/>
        </w:rPr>
        <w:t xml:space="preserve"> and Tufte advocate simplicity and minimalism in graphic</w:t>
      </w:r>
      <w:r>
        <w:rPr>
          <w:rFonts w:ascii="Times New Roman" w:eastAsia="Times New Roman" w:hAnsi="Times New Roman" w:cs="Times New Roman"/>
          <w:sz w:val="24"/>
          <w:szCs w:val="30"/>
          <w:lang w:val="en-US"/>
        </w:rPr>
        <w:t>al</w:t>
      </w:r>
      <w:r w:rsidRPr="000170F0">
        <w:rPr>
          <w:rFonts w:ascii="Times New Roman" w:eastAsia="Times New Roman" w:hAnsi="Times New Roman" w:cs="Times New Roman"/>
          <w:sz w:val="24"/>
          <w:szCs w:val="30"/>
          <w:lang w:val="en-US"/>
        </w:rPr>
        <w:t xml:space="preserve"> representations. Yet cognitive scientist Norman talks about the emotional design</w:t>
      </w:r>
      <w:r>
        <w:rPr>
          <w:rFonts w:ascii="Times New Roman" w:eastAsia="Times New Roman" w:hAnsi="Times New Roman" w:cs="Times New Roman"/>
          <w:sz w:val="24"/>
          <w:szCs w:val="30"/>
          <w:lang w:val="en-US"/>
        </w:rPr>
        <w:t xml:space="preserve">. According to him, </w:t>
      </w:r>
      <w:r w:rsidRPr="000170F0">
        <w:rPr>
          <w:rFonts w:ascii="Times New Roman" w:eastAsia="Times New Roman" w:hAnsi="Times New Roman" w:cs="Times New Roman"/>
          <w:sz w:val="24"/>
          <w:szCs w:val="30"/>
          <w:lang w:val="en-US"/>
        </w:rPr>
        <w:t>attractive things work better because they stimulate greater pleasure in use. The downside</w:t>
      </w:r>
      <w:r>
        <w:rPr>
          <w:rFonts w:ascii="Times New Roman" w:eastAsia="Times New Roman" w:hAnsi="Times New Roman" w:cs="Times New Roman"/>
          <w:sz w:val="24"/>
          <w:szCs w:val="30"/>
          <w:lang w:val="en-US"/>
        </w:rPr>
        <w:t xml:space="preserve"> is that</w:t>
      </w:r>
      <w:r w:rsidRPr="000170F0">
        <w:rPr>
          <w:rFonts w:ascii="Times New Roman" w:eastAsia="Times New Roman" w:hAnsi="Times New Roman" w:cs="Times New Roman"/>
          <w:sz w:val="24"/>
          <w:szCs w:val="30"/>
          <w:lang w:val="en-US"/>
        </w:rPr>
        <w:t xml:space="preserve"> his </w:t>
      </w:r>
      <w:r>
        <w:rPr>
          <w:rFonts w:ascii="Times New Roman" w:eastAsia="Times New Roman" w:hAnsi="Times New Roman" w:cs="Times New Roman"/>
          <w:sz w:val="24"/>
          <w:szCs w:val="30"/>
          <w:lang w:val="en-US"/>
        </w:rPr>
        <w:t>theory</w:t>
      </w:r>
      <w:r w:rsidRPr="000170F0">
        <w:rPr>
          <w:rFonts w:ascii="Times New Roman" w:eastAsia="Times New Roman" w:hAnsi="Times New Roman" w:cs="Times New Roman"/>
          <w:sz w:val="24"/>
          <w:szCs w:val="30"/>
          <w:lang w:val="en-US"/>
        </w:rPr>
        <w:t xml:space="preserve"> concern material objects. Nevertheless, forty semi-directive interviews were conducted in laboratory experiments, exposing individuals to different types of data visualizations. Their analysis shows that the characteristics of emotional design appear in the participants' speeches. This article attempts to apply emotional design to data visualization in order to bring more nuance to minimalist precautions in terms of data visualization design.</w:t>
      </w:r>
    </w:p>
    <w:p w14:paraId="0C46388D" w14:textId="5B76B48A" w:rsidR="00E353D6" w:rsidRPr="000170F0" w:rsidRDefault="00E353D6" w:rsidP="009C63D7">
      <w:pPr>
        <w:spacing w:after="0" w:line="240" w:lineRule="auto"/>
        <w:rPr>
          <w:rFonts w:ascii="Times New Roman" w:eastAsia="Times New Roman" w:hAnsi="Times New Roman" w:cs="Times New Roman"/>
          <w:sz w:val="12"/>
          <w:lang w:val="en-US"/>
        </w:rPr>
      </w:pPr>
    </w:p>
    <w:p w14:paraId="73F907D8" w14:textId="33AED105" w:rsidR="00E55F6C" w:rsidRPr="000170F0" w:rsidRDefault="00E55F6C" w:rsidP="009C63D7">
      <w:pPr>
        <w:spacing w:after="0" w:line="240" w:lineRule="auto"/>
        <w:rPr>
          <w:rFonts w:ascii="Times New Roman" w:eastAsia="Times New Roman" w:hAnsi="Times New Roman" w:cs="Times New Roman"/>
          <w:sz w:val="12"/>
          <w:lang w:val="en-US"/>
        </w:rPr>
      </w:pPr>
    </w:p>
    <w:p w14:paraId="549587DA" w14:textId="131C1737" w:rsidR="00E55F6C" w:rsidRPr="00E55F6C" w:rsidRDefault="00E55F6C" w:rsidP="009C63D7">
      <w:pPr>
        <w:spacing w:after="0" w:line="240" w:lineRule="auto"/>
        <w:rPr>
          <w:rFonts w:ascii="Times New Roman" w:eastAsia="Times New Roman" w:hAnsi="Times New Roman" w:cs="Times New Roman"/>
          <w:b/>
        </w:rPr>
      </w:pPr>
      <w:r w:rsidRPr="00E55F6C">
        <w:rPr>
          <w:rFonts w:ascii="Times New Roman" w:eastAsia="Times New Roman" w:hAnsi="Times New Roman" w:cs="Times New Roman"/>
          <w:b/>
        </w:rPr>
        <w:t>Mots-clés</w:t>
      </w:r>
    </w:p>
    <w:p w14:paraId="5DBE3B9D" w14:textId="77777777" w:rsidR="00BB162C" w:rsidRPr="00BB162C" w:rsidRDefault="00BB162C" w:rsidP="00BB162C">
      <w:pPr>
        <w:spacing w:after="0" w:line="240" w:lineRule="auto"/>
        <w:rPr>
          <w:rFonts w:ascii="Times New Roman" w:eastAsia="Times New Roman" w:hAnsi="Times New Roman" w:cs="Times New Roman"/>
        </w:rPr>
      </w:pPr>
      <w:r w:rsidRPr="00BB162C">
        <w:rPr>
          <w:rFonts w:ascii="Times New Roman" w:eastAsia="Times New Roman" w:hAnsi="Times New Roman" w:cs="Times New Roman"/>
        </w:rPr>
        <w:t>Visualisation de données, conception, ornementation, émotions, design émotionnel</w:t>
      </w:r>
    </w:p>
    <w:p w14:paraId="12BFA0AC" w14:textId="77777777" w:rsidR="00BB162C" w:rsidRDefault="00BB162C" w:rsidP="009C63D7">
      <w:pPr>
        <w:spacing w:after="0" w:line="240" w:lineRule="auto"/>
        <w:rPr>
          <w:rFonts w:ascii="Times New Roman" w:eastAsia="Times New Roman" w:hAnsi="Times New Roman" w:cs="Times New Roman"/>
        </w:rPr>
      </w:pPr>
    </w:p>
    <w:p w14:paraId="5696176B" w14:textId="61CE446E" w:rsidR="00E55F6C" w:rsidRPr="00FD3C5C" w:rsidRDefault="00E55F6C" w:rsidP="009C63D7">
      <w:pPr>
        <w:spacing w:after="0" w:line="240" w:lineRule="auto"/>
        <w:rPr>
          <w:rFonts w:ascii="Times New Roman" w:eastAsia="Times New Roman" w:hAnsi="Times New Roman" w:cs="Times New Roman"/>
          <w:b/>
          <w:lang w:val="en-US"/>
        </w:rPr>
      </w:pPr>
      <w:r w:rsidRPr="00FD3C5C">
        <w:rPr>
          <w:rFonts w:ascii="Times New Roman" w:eastAsia="Times New Roman" w:hAnsi="Times New Roman" w:cs="Times New Roman"/>
          <w:b/>
          <w:lang w:val="en-US"/>
        </w:rPr>
        <w:t>Keywords</w:t>
      </w:r>
    </w:p>
    <w:p w14:paraId="4D54C651" w14:textId="77777777" w:rsidR="00BB162C" w:rsidRPr="00BB162C" w:rsidRDefault="00BB162C" w:rsidP="00BB162C">
      <w:pPr>
        <w:spacing w:after="0" w:line="240" w:lineRule="auto"/>
        <w:rPr>
          <w:rFonts w:ascii="Times New Roman" w:eastAsia="Times New Roman" w:hAnsi="Times New Roman" w:cs="Times New Roman"/>
          <w:lang w:val="en-US"/>
        </w:rPr>
      </w:pPr>
      <w:r w:rsidRPr="00BB162C">
        <w:rPr>
          <w:rFonts w:ascii="Times New Roman" w:eastAsia="Times New Roman" w:hAnsi="Times New Roman" w:cs="Times New Roman"/>
          <w:lang w:val="en-US"/>
        </w:rPr>
        <w:t>Data visualization, design, embellishment, emotions, emotional design</w:t>
      </w:r>
    </w:p>
    <w:p w14:paraId="41242DB1" w14:textId="23F9B133" w:rsidR="00E55F6C" w:rsidRPr="00BB162C" w:rsidRDefault="00E55F6C" w:rsidP="009C63D7">
      <w:pPr>
        <w:spacing w:after="0" w:line="240" w:lineRule="auto"/>
        <w:rPr>
          <w:rFonts w:ascii="Times New Roman" w:eastAsia="Times New Roman" w:hAnsi="Times New Roman" w:cs="Times New Roman"/>
          <w:lang w:val="en-US"/>
        </w:rPr>
      </w:pPr>
    </w:p>
    <w:p w14:paraId="3D0FB976" w14:textId="77777777" w:rsidR="00E55F6C" w:rsidRPr="00BB162C" w:rsidRDefault="00E55F6C" w:rsidP="00E353D6">
      <w:pPr>
        <w:spacing w:after="0" w:line="240" w:lineRule="auto"/>
        <w:rPr>
          <w:rFonts w:ascii="Times New Roman" w:eastAsia="Times New Roman" w:hAnsi="Times New Roman" w:cs="Times New Roman"/>
          <w:lang w:val="en-US"/>
        </w:rPr>
      </w:pPr>
    </w:p>
    <w:p w14:paraId="7CF42726" w14:textId="77777777" w:rsidR="00E353D6" w:rsidRPr="00BB162C" w:rsidRDefault="00E353D6" w:rsidP="00E353D6">
      <w:pPr>
        <w:spacing w:after="0" w:line="240" w:lineRule="auto"/>
        <w:jc w:val="center"/>
        <w:rPr>
          <w:rFonts w:ascii="Times New Roman" w:eastAsia="Times New Roman" w:hAnsi="Times New Roman" w:cs="Times New Roman"/>
          <w:lang w:val="en-US"/>
        </w:rPr>
      </w:pPr>
    </w:p>
    <w:p w14:paraId="3D8EEA45" w14:textId="77777777" w:rsidR="00E353D6" w:rsidRPr="00E353D6" w:rsidRDefault="00E353D6" w:rsidP="009C63D7">
      <w:pPr>
        <w:keepNext/>
        <w:keepLines/>
        <w:numPr>
          <w:ilvl w:val="0"/>
          <w:numId w:val="2"/>
        </w:numPr>
        <w:spacing w:before="240" w:after="0" w:line="480" w:lineRule="auto"/>
        <w:ind w:left="284" w:hanging="284"/>
        <w:outlineLvl w:val="0"/>
        <w:rPr>
          <w:rFonts w:ascii="Times New Roman" w:eastAsia="Times New Roman" w:hAnsi="Times New Roman" w:cs="Times New Roman"/>
          <w:b/>
          <w:sz w:val="24"/>
          <w:szCs w:val="25"/>
          <w:lang w:val="en-GB"/>
        </w:rPr>
      </w:pPr>
      <w:r w:rsidRPr="00E353D6">
        <w:rPr>
          <w:rFonts w:ascii="Times New Roman" w:eastAsia="Times New Roman" w:hAnsi="Times New Roman" w:cs="Times New Roman"/>
          <w:b/>
          <w:sz w:val="24"/>
          <w:szCs w:val="25"/>
          <w:lang w:val="en-GB"/>
        </w:rPr>
        <w:t>Introduction</w:t>
      </w:r>
    </w:p>
    <w:p w14:paraId="1AB6B723" w14:textId="09EA5740" w:rsidR="00934AE9"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Dans nos sociétés contemporaines, la visualisation de données </w:t>
      </w:r>
      <w:proofErr w:type="gramStart"/>
      <w:r w:rsidRPr="00E353D6">
        <w:rPr>
          <w:rFonts w:ascii="Times New Roman" w:eastAsia="Times New Roman" w:hAnsi="Times New Roman" w:cs="Times New Roman"/>
          <w:sz w:val="24"/>
          <w:szCs w:val="24"/>
        </w:rPr>
        <w:t>a</w:t>
      </w:r>
      <w:proofErr w:type="gramEnd"/>
      <w:r w:rsidRPr="00E353D6">
        <w:rPr>
          <w:rFonts w:ascii="Times New Roman" w:eastAsia="Times New Roman" w:hAnsi="Times New Roman" w:cs="Times New Roman"/>
          <w:sz w:val="24"/>
          <w:szCs w:val="24"/>
        </w:rPr>
        <w:t xml:space="preserve"> le vent en poupe depuis plusieurs années. </w:t>
      </w:r>
      <w:r w:rsidR="00934AE9">
        <w:rPr>
          <w:rFonts w:ascii="Times New Roman" w:eastAsia="Times New Roman" w:hAnsi="Times New Roman" w:cs="Times New Roman"/>
          <w:sz w:val="24"/>
          <w:szCs w:val="24"/>
        </w:rPr>
        <w:t>Ce</w:t>
      </w:r>
      <w:r w:rsidRPr="00E353D6">
        <w:rPr>
          <w:rFonts w:ascii="Times New Roman" w:eastAsia="Times New Roman" w:hAnsi="Times New Roman" w:cs="Times New Roman"/>
          <w:sz w:val="24"/>
          <w:szCs w:val="24"/>
        </w:rPr>
        <w:t xml:space="preserve"> n’est pourtant pas un phénomène nouveau : depuis longtemps, l’homme utilise la schématisation pour organiser sa pensée et la communiquer. William Playfair, en 1786, concevait pour la première fois et de manière aboutie les trois graphiques les plus connus au </w:t>
      </w:r>
      <w:r w:rsidRPr="00E353D6">
        <w:rPr>
          <w:rFonts w:ascii="Times New Roman" w:eastAsia="Times New Roman" w:hAnsi="Times New Roman" w:cs="Times New Roman"/>
          <w:sz w:val="24"/>
          <w:szCs w:val="24"/>
        </w:rPr>
        <w:lastRenderedPageBreak/>
        <w:t>monde : le diagramme en ligne, le diagramme en barres et le diagramme circulaire (</w:t>
      </w:r>
      <w:proofErr w:type="spellStart"/>
      <w:r w:rsidRPr="00E353D6">
        <w:rPr>
          <w:rFonts w:ascii="Times New Roman" w:eastAsia="Times New Roman" w:hAnsi="Times New Roman" w:cs="Times New Roman"/>
          <w:sz w:val="24"/>
          <w:szCs w:val="24"/>
        </w:rPr>
        <w:t>Costigan-Eaves</w:t>
      </w:r>
      <w:proofErr w:type="spellEnd"/>
      <w:r w:rsidRPr="00E353D6">
        <w:rPr>
          <w:rFonts w:ascii="Times New Roman" w:eastAsia="Times New Roman" w:hAnsi="Times New Roman" w:cs="Times New Roman"/>
          <w:sz w:val="24"/>
          <w:szCs w:val="24"/>
        </w:rPr>
        <w:t xml:space="preserve">, Macdonald-Ross, 1990). De nombreuses pratiques en visualisation de données ont ensuite foisonné. </w:t>
      </w:r>
      <w:r w:rsidR="00934AE9">
        <w:rPr>
          <w:rFonts w:ascii="Times New Roman" w:eastAsia="Times New Roman" w:hAnsi="Times New Roman" w:cs="Times New Roman"/>
          <w:sz w:val="24"/>
          <w:szCs w:val="24"/>
        </w:rPr>
        <w:t>L’</w:t>
      </w:r>
      <w:r w:rsidRPr="00E353D6">
        <w:rPr>
          <w:rFonts w:ascii="Times New Roman" w:eastAsia="Times New Roman" w:hAnsi="Times New Roman" w:cs="Times New Roman"/>
          <w:sz w:val="24"/>
          <w:szCs w:val="24"/>
        </w:rPr>
        <w:t>engouement pour cette dernière</w:t>
      </w:r>
      <w:r w:rsidR="00934AE9">
        <w:rPr>
          <w:rFonts w:ascii="Times New Roman" w:eastAsia="Times New Roman" w:hAnsi="Times New Roman" w:cs="Times New Roman"/>
          <w:sz w:val="24"/>
          <w:szCs w:val="24"/>
        </w:rPr>
        <w:t xml:space="preserve"> est encouragé par l</w:t>
      </w:r>
      <w:r w:rsidRPr="00E353D6">
        <w:rPr>
          <w:rFonts w:ascii="Times New Roman" w:eastAsia="Times New Roman" w:hAnsi="Times New Roman" w:cs="Times New Roman"/>
          <w:sz w:val="24"/>
          <w:szCs w:val="24"/>
        </w:rPr>
        <w:t xml:space="preserve">es évolutions technologiques </w:t>
      </w:r>
      <w:r w:rsidR="00934AE9">
        <w:rPr>
          <w:rFonts w:ascii="Times New Roman" w:eastAsia="Times New Roman" w:hAnsi="Times New Roman" w:cs="Times New Roman"/>
          <w:sz w:val="24"/>
          <w:szCs w:val="24"/>
        </w:rPr>
        <w:t xml:space="preserve">qui </w:t>
      </w:r>
      <w:r w:rsidRPr="00E353D6">
        <w:rPr>
          <w:rFonts w:ascii="Times New Roman" w:eastAsia="Times New Roman" w:hAnsi="Times New Roman" w:cs="Times New Roman"/>
          <w:sz w:val="24"/>
          <w:szCs w:val="24"/>
        </w:rPr>
        <w:t>permettent de réaliser des représentations graphiques plus rapidement et facilement qu’auparavant</w:t>
      </w:r>
      <w:r w:rsidR="00934AE9">
        <w:rPr>
          <w:rFonts w:ascii="Times New Roman" w:eastAsia="Times New Roman" w:hAnsi="Times New Roman" w:cs="Times New Roman"/>
          <w:sz w:val="24"/>
          <w:szCs w:val="24"/>
        </w:rPr>
        <w:t>. L</w:t>
      </w:r>
      <w:r w:rsidRPr="00E353D6">
        <w:rPr>
          <w:rFonts w:ascii="Times New Roman" w:eastAsia="Times New Roman" w:hAnsi="Times New Roman" w:cs="Times New Roman"/>
          <w:sz w:val="24"/>
          <w:szCs w:val="24"/>
        </w:rPr>
        <w:t xml:space="preserve">a grande masse de données numériques produite par l’utilisation des réseaux </w:t>
      </w:r>
      <w:proofErr w:type="spellStart"/>
      <w:r w:rsidRPr="00E353D6">
        <w:rPr>
          <w:rFonts w:ascii="Times New Roman" w:eastAsia="Times New Roman" w:hAnsi="Times New Roman" w:cs="Times New Roman"/>
          <w:sz w:val="24"/>
          <w:szCs w:val="24"/>
        </w:rPr>
        <w:t>socionumériques</w:t>
      </w:r>
      <w:proofErr w:type="spellEnd"/>
      <w:r w:rsidRPr="00E353D6">
        <w:rPr>
          <w:rFonts w:ascii="Times New Roman" w:eastAsia="Times New Roman" w:hAnsi="Times New Roman" w:cs="Times New Roman"/>
          <w:sz w:val="24"/>
          <w:szCs w:val="24"/>
        </w:rPr>
        <w:t xml:space="preserve"> et du </w:t>
      </w:r>
      <w:r w:rsidR="00F81824">
        <w:rPr>
          <w:rFonts w:ascii="Times New Roman" w:eastAsia="Times New Roman" w:hAnsi="Times New Roman" w:cs="Times New Roman"/>
          <w:sz w:val="24"/>
          <w:szCs w:val="24"/>
        </w:rPr>
        <w:t>W</w:t>
      </w:r>
      <w:r w:rsidRPr="00E353D6">
        <w:rPr>
          <w:rFonts w:ascii="Times New Roman" w:eastAsia="Times New Roman" w:hAnsi="Times New Roman" w:cs="Times New Roman"/>
          <w:sz w:val="24"/>
          <w:szCs w:val="24"/>
        </w:rPr>
        <w:t xml:space="preserve">eb 2.0, appelée </w:t>
      </w:r>
      <w:r w:rsidRPr="00E353D6">
        <w:rPr>
          <w:rFonts w:ascii="Times New Roman" w:eastAsia="Times New Roman" w:hAnsi="Times New Roman" w:cs="Times New Roman"/>
          <w:i/>
          <w:sz w:val="24"/>
          <w:szCs w:val="24"/>
        </w:rPr>
        <w:t>big data</w:t>
      </w:r>
      <w:r w:rsidRPr="00E353D6">
        <w:rPr>
          <w:rFonts w:ascii="Times New Roman" w:eastAsia="Times New Roman" w:hAnsi="Times New Roman" w:cs="Times New Roman"/>
          <w:sz w:val="24"/>
          <w:szCs w:val="24"/>
        </w:rPr>
        <w:t xml:space="preserve"> (Brasseur, 2015), nécessite </w:t>
      </w:r>
      <w:r w:rsidR="00934AE9">
        <w:rPr>
          <w:rFonts w:ascii="Times New Roman" w:eastAsia="Times New Roman" w:hAnsi="Times New Roman" w:cs="Times New Roman"/>
          <w:sz w:val="24"/>
          <w:szCs w:val="24"/>
        </w:rPr>
        <w:t xml:space="preserve">également </w:t>
      </w:r>
      <w:r w:rsidRPr="00E353D6">
        <w:rPr>
          <w:rFonts w:ascii="Times New Roman" w:eastAsia="Times New Roman" w:hAnsi="Times New Roman" w:cs="Times New Roman"/>
          <w:sz w:val="24"/>
          <w:szCs w:val="24"/>
        </w:rPr>
        <w:t xml:space="preserve">la </w:t>
      </w:r>
      <w:r w:rsidRPr="009102D5">
        <w:rPr>
          <w:rFonts w:ascii="Times New Roman" w:eastAsia="Times New Roman" w:hAnsi="Times New Roman" w:cs="Times New Roman"/>
          <w:sz w:val="24"/>
          <w:szCs w:val="24"/>
        </w:rPr>
        <w:t xml:space="preserve">visualisation afin d’être exploitable (Cardon, 2015). Les plateformes et interfaces numériques sont aujourd’hui un lieu sur lequel circulent de nombreux graphiques et infographies. </w:t>
      </w:r>
    </w:p>
    <w:p w14:paraId="5157C417" w14:textId="63AEA7E4" w:rsidR="00E353D6" w:rsidRPr="00264084" w:rsidRDefault="00934AE9" w:rsidP="009C63D7">
      <w:pPr>
        <w:spacing w:line="480" w:lineRule="auto"/>
        <w:jc w:val="both"/>
        <w:rPr>
          <w:rFonts w:ascii="Times New Roman" w:eastAsia="Times New Roman" w:hAnsi="Times New Roman" w:cs="Times New Roman"/>
          <w:sz w:val="24"/>
          <w:szCs w:val="24"/>
          <w:lang w:val="fr-CA"/>
        </w:rPr>
      </w:pPr>
      <w:r>
        <w:rPr>
          <w:rFonts w:ascii="Times New Roman" w:eastAsia="Times New Roman" w:hAnsi="Times New Roman" w:cs="Times New Roman"/>
          <w:sz w:val="24"/>
          <w:szCs w:val="24"/>
        </w:rPr>
        <w:t>Ce</w:t>
      </w:r>
      <w:r w:rsidR="00E353D6" w:rsidRPr="009102D5">
        <w:rPr>
          <w:rFonts w:ascii="Times New Roman" w:eastAsia="Times New Roman" w:hAnsi="Times New Roman" w:cs="Times New Roman"/>
          <w:sz w:val="24"/>
          <w:szCs w:val="24"/>
        </w:rPr>
        <w:t xml:space="preserve"> n’est pas la visualisation de données qui est nouvelle, mais plutôt le regard que nous portons sur les données</w:t>
      </w:r>
      <w:r w:rsidR="00023C6B">
        <w:rPr>
          <w:rFonts w:ascii="Times New Roman" w:eastAsia="Times New Roman" w:hAnsi="Times New Roman" w:cs="Times New Roman"/>
          <w:sz w:val="24"/>
          <w:szCs w:val="24"/>
        </w:rPr>
        <w:t xml:space="preserve"> puisque nous les visualisons</w:t>
      </w:r>
      <w:r w:rsidR="00E353D6" w:rsidRPr="00E353D6">
        <w:rPr>
          <w:rFonts w:ascii="Times New Roman" w:eastAsia="Times New Roman" w:hAnsi="Times New Roman" w:cs="Times New Roman"/>
          <w:sz w:val="24"/>
          <w:szCs w:val="24"/>
        </w:rPr>
        <w:t xml:space="preserve"> afin de les interpréter (Cardon, 2012). De nombreux principes de conception existent afin de rendre les visualisations de données les plus efficaces possible.</w:t>
      </w:r>
      <w:r w:rsidR="008A60BB">
        <w:rPr>
          <w:rFonts w:ascii="Times New Roman" w:eastAsia="Times New Roman" w:hAnsi="Times New Roman" w:cs="Times New Roman"/>
          <w:sz w:val="24"/>
          <w:szCs w:val="24"/>
        </w:rPr>
        <w:t xml:space="preserve"> Bertin (1967) et </w:t>
      </w:r>
      <w:proofErr w:type="spellStart"/>
      <w:r w:rsidR="008A60BB">
        <w:rPr>
          <w:rFonts w:ascii="Times New Roman" w:eastAsia="Times New Roman" w:hAnsi="Times New Roman" w:cs="Times New Roman"/>
          <w:sz w:val="24"/>
          <w:szCs w:val="24"/>
        </w:rPr>
        <w:t>Tufte</w:t>
      </w:r>
      <w:proofErr w:type="spellEnd"/>
      <w:r w:rsidR="008A60BB">
        <w:rPr>
          <w:rFonts w:ascii="Times New Roman" w:eastAsia="Times New Roman" w:hAnsi="Times New Roman" w:cs="Times New Roman"/>
          <w:sz w:val="24"/>
          <w:szCs w:val="24"/>
        </w:rPr>
        <w:t xml:space="preserve"> (1983), auteurs de référence en la matière,</w:t>
      </w:r>
      <w:r w:rsidR="00E353D6" w:rsidRPr="00E353D6">
        <w:rPr>
          <w:rFonts w:ascii="Times New Roman" w:eastAsia="Times New Roman" w:hAnsi="Times New Roman" w:cs="Times New Roman"/>
          <w:sz w:val="24"/>
          <w:szCs w:val="24"/>
        </w:rPr>
        <w:t xml:space="preserve"> préconisent la réalisation de visualisations simples, minimalistes</w:t>
      </w:r>
      <w:r w:rsidR="00F658CA">
        <w:rPr>
          <w:rFonts w:ascii="Times New Roman" w:eastAsia="Times New Roman" w:hAnsi="Times New Roman" w:cs="Times New Roman"/>
          <w:sz w:val="24"/>
          <w:szCs w:val="24"/>
        </w:rPr>
        <w:t xml:space="preserve"> et</w:t>
      </w:r>
      <w:r w:rsidR="00E353D6" w:rsidRPr="00E353D6">
        <w:rPr>
          <w:rFonts w:ascii="Times New Roman" w:eastAsia="Times New Roman" w:hAnsi="Times New Roman" w:cs="Times New Roman"/>
          <w:sz w:val="24"/>
          <w:szCs w:val="24"/>
        </w:rPr>
        <w:t xml:space="preserve"> sans intention décorative. Malgré cela, de nombreuses pratiques d’ornementation de visualisations de données peuvent être observées dans les médias. Avec cette intention </w:t>
      </w:r>
      <w:r w:rsidR="008A60BB">
        <w:rPr>
          <w:rFonts w:ascii="Times New Roman" w:eastAsia="Times New Roman" w:hAnsi="Times New Roman" w:cs="Times New Roman"/>
          <w:sz w:val="24"/>
          <w:szCs w:val="24"/>
        </w:rPr>
        <w:t xml:space="preserve">ornementale </w:t>
      </w:r>
      <w:r w:rsidR="00E353D6" w:rsidRPr="00E353D6">
        <w:rPr>
          <w:rFonts w:ascii="Times New Roman" w:eastAsia="Times New Roman" w:hAnsi="Times New Roman" w:cs="Times New Roman"/>
          <w:sz w:val="24"/>
          <w:szCs w:val="24"/>
        </w:rPr>
        <w:t>vient l’idée d’émotio</w:t>
      </w:r>
      <w:r w:rsidR="0061446C">
        <w:rPr>
          <w:rFonts w:ascii="Times New Roman" w:eastAsia="Times New Roman" w:hAnsi="Times New Roman" w:cs="Times New Roman"/>
          <w:sz w:val="24"/>
          <w:szCs w:val="24"/>
        </w:rPr>
        <w:t xml:space="preserve">n. </w:t>
      </w:r>
      <w:r w:rsidR="00E353D6" w:rsidRPr="00E353D6">
        <w:rPr>
          <w:rFonts w:ascii="Times New Roman" w:eastAsia="Times New Roman" w:hAnsi="Times New Roman" w:cs="Times New Roman"/>
          <w:sz w:val="24"/>
          <w:szCs w:val="24"/>
        </w:rPr>
        <w:t xml:space="preserve">Effectivement, </w:t>
      </w:r>
      <w:r w:rsidR="008A60BB">
        <w:rPr>
          <w:rFonts w:ascii="Times New Roman" w:eastAsia="Times New Roman" w:hAnsi="Times New Roman" w:cs="Times New Roman"/>
          <w:sz w:val="24"/>
          <w:szCs w:val="24"/>
        </w:rPr>
        <w:t xml:space="preserve">les émotions interviennent dans la construction de sens des utilisateurs. Nous imaginons ainsi que l’ornementation des visualisations de données stimule les émotions. </w:t>
      </w:r>
      <w:r w:rsidR="00E353D6" w:rsidRPr="00E353D6">
        <w:rPr>
          <w:rFonts w:ascii="Times New Roman" w:eastAsia="Times New Roman" w:hAnsi="Times New Roman" w:cs="Times New Roman"/>
          <w:sz w:val="24"/>
          <w:szCs w:val="24"/>
        </w:rPr>
        <w:t xml:space="preserve">Par ailleurs, alors que les principes de conception </w:t>
      </w:r>
      <w:r w:rsidR="008A60BB">
        <w:rPr>
          <w:rFonts w:ascii="Times New Roman" w:eastAsia="Times New Roman" w:hAnsi="Times New Roman" w:cs="Times New Roman"/>
          <w:sz w:val="24"/>
          <w:szCs w:val="24"/>
        </w:rPr>
        <w:t xml:space="preserve">mis en avant par Bertin (1967) et </w:t>
      </w:r>
      <w:proofErr w:type="spellStart"/>
      <w:r w:rsidR="008A60BB">
        <w:rPr>
          <w:rFonts w:ascii="Times New Roman" w:eastAsia="Times New Roman" w:hAnsi="Times New Roman" w:cs="Times New Roman"/>
          <w:sz w:val="24"/>
          <w:szCs w:val="24"/>
        </w:rPr>
        <w:t>Tufte</w:t>
      </w:r>
      <w:proofErr w:type="spellEnd"/>
      <w:r w:rsidR="008A60BB">
        <w:rPr>
          <w:rFonts w:ascii="Times New Roman" w:eastAsia="Times New Roman" w:hAnsi="Times New Roman" w:cs="Times New Roman"/>
          <w:sz w:val="24"/>
          <w:szCs w:val="24"/>
        </w:rPr>
        <w:t xml:space="preserve"> (1983) </w:t>
      </w:r>
      <w:r w:rsidR="00E353D6" w:rsidRPr="00E353D6">
        <w:rPr>
          <w:rFonts w:ascii="Times New Roman" w:eastAsia="Times New Roman" w:hAnsi="Times New Roman" w:cs="Times New Roman"/>
          <w:sz w:val="24"/>
          <w:szCs w:val="24"/>
        </w:rPr>
        <w:t xml:space="preserve">préconisent le minimalisme en visualisation de données et </w:t>
      </w:r>
      <w:r w:rsidR="008A60BB">
        <w:rPr>
          <w:rFonts w:ascii="Times New Roman" w:eastAsia="Times New Roman" w:hAnsi="Times New Roman" w:cs="Times New Roman"/>
          <w:sz w:val="24"/>
          <w:szCs w:val="24"/>
        </w:rPr>
        <w:t xml:space="preserve">que les </w:t>
      </w:r>
      <w:r w:rsidR="00E353D6" w:rsidRPr="00E353D6">
        <w:rPr>
          <w:rFonts w:ascii="Times New Roman" w:eastAsia="Times New Roman" w:hAnsi="Times New Roman" w:cs="Times New Roman"/>
          <w:sz w:val="24"/>
          <w:szCs w:val="24"/>
        </w:rPr>
        <w:t>pratiques d’ornementation</w:t>
      </w:r>
      <w:r w:rsidR="008A60BB">
        <w:rPr>
          <w:rFonts w:ascii="Times New Roman" w:eastAsia="Times New Roman" w:hAnsi="Times New Roman" w:cs="Times New Roman"/>
          <w:sz w:val="24"/>
          <w:szCs w:val="24"/>
        </w:rPr>
        <w:t xml:space="preserve"> sont nombreuses</w:t>
      </w:r>
      <w:r w:rsidR="00E353D6" w:rsidRPr="00E353D6">
        <w:rPr>
          <w:rFonts w:ascii="Times New Roman" w:eastAsia="Times New Roman" w:hAnsi="Times New Roman" w:cs="Times New Roman"/>
          <w:sz w:val="24"/>
          <w:szCs w:val="24"/>
        </w:rPr>
        <w:t xml:space="preserve">, </w:t>
      </w:r>
      <w:r w:rsidR="009E2920">
        <w:rPr>
          <w:rFonts w:ascii="Times New Roman" w:eastAsia="Times New Roman" w:hAnsi="Times New Roman" w:cs="Times New Roman"/>
          <w:sz w:val="24"/>
          <w:szCs w:val="24"/>
        </w:rPr>
        <w:fldChar w:fldCharType="begin"/>
      </w:r>
      <w:r w:rsidR="009E2920">
        <w:rPr>
          <w:rFonts w:ascii="Times New Roman" w:eastAsia="Times New Roman" w:hAnsi="Times New Roman" w:cs="Times New Roman"/>
          <w:sz w:val="24"/>
          <w:szCs w:val="24"/>
        </w:rPr>
        <w:instrText xml:space="preserve"> ADDIN ZOTERO_ITEM CSL_CITATION {"citationID":"koo6V0jN","properties":{"formattedCitation":"(Norman, 2008)","plainCitation":"(Norman, 2008)","noteIndex":0},"citationItems":[{"id":1041,"uris":["http://zotero.org/users/3786319/items/KVJLWIML"],"uri":["http://zotero.org/users/3786319/items/KVJLWIML"],"itemData":{"id":1041,"type":"article-journal","title":"THE WAY I SEE ITSimplicity is not the answer","container-title":"interactions","page":"45","volume":"15","issue":"5","source":"Crossref","DOI":"10.1145/1390085.1390094","ISSN":"10725520","language":"en","author":[{"family":"Norman","given":"Donald A."}],"issued":{"date-parts":[["2008",9,1]]}}}],"schema":"https://github.com/citation-style-language/schema/raw/master/csl-citation.json"} </w:instrText>
      </w:r>
      <w:r w:rsidR="009E2920">
        <w:rPr>
          <w:rFonts w:ascii="Times New Roman" w:eastAsia="Times New Roman" w:hAnsi="Times New Roman" w:cs="Times New Roman"/>
          <w:sz w:val="24"/>
          <w:szCs w:val="24"/>
        </w:rPr>
        <w:fldChar w:fldCharType="separate"/>
      </w:r>
      <w:r w:rsidR="009E2920" w:rsidRPr="009A7FCB">
        <w:rPr>
          <w:rFonts w:ascii="Times New Roman" w:hAnsi="Times New Roman" w:cs="Times New Roman"/>
          <w:sz w:val="24"/>
        </w:rPr>
        <w:t xml:space="preserve">Norman </w:t>
      </w:r>
      <w:r w:rsidR="009E2920">
        <w:rPr>
          <w:rFonts w:ascii="Times New Roman" w:hAnsi="Times New Roman" w:cs="Times New Roman"/>
          <w:sz w:val="24"/>
        </w:rPr>
        <w:t>(</w:t>
      </w:r>
      <w:r w:rsidR="009E2920" w:rsidRPr="009A7FCB">
        <w:rPr>
          <w:rFonts w:ascii="Times New Roman" w:hAnsi="Times New Roman" w:cs="Times New Roman"/>
          <w:sz w:val="24"/>
        </w:rPr>
        <w:t>2008)</w:t>
      </w:r>
      <w:r w:rsidR="009E2920">
        <w:rPr>
          <w:rFonts w:ascii="Times New Roman" w:eastAsia="Times New Roman" w:hAnsi="Times New Roman" w:cs="Times New Roman"/>
          <w:sz w:val="24"/>
          <w:szCs w:val="24"/>
        </w:rPr>
        <w:fldChar w:fldCharType="end"/>
      </w:r>
      <w:r w:rsidR="00E353D6" w:rsidRPr="00E353D6">
        <w:rPr>
          <w:rFonts w:ascii="Times New Roman" w:eastAsia="Times New Roman" w:hAnsi="Times New Roman" w:cs="Times New Roman"/>
          <w:sz w:val="24"/>
          <w:szCs w:val="24"/>
        </w:rPr>
        <w:t xml:space="preserve">, quant à lui, estime qu’en termes de design, la simplicité n’est pas forcément la réponse à une volonté d’utilisation et de compréhension rapide. Père du design émotionnel, il prétend qu’un objet agréable à utiliser aurait un meilleur usage qu’un objet plus fonctionnel qui l’est moins. Il fait entrer en jeu les émotions ressenties lors de l’utilisation de l’objet et met en relation différents niveaux de design : viscéral, comportemental et réflexif (Norman, 2012). </w:t>
      </w:r>
      <w:r w:rsidR="009E2920">
        <w:rPr>
          <w:rFonts w:ascii="Times New Roman" w:eastAsia="Times New Roman" w:hAnsi="Times New Roman" w:cs="Times New Roman"/>
          <w:sz w:val="24"/>
          <w:szCs w:val="24"/>
        </w:rPr>
        <w:lastRenderedPageBreak/>
        <w:t>Cependant,</w:t>
      </w:r>
      <w:r w:rsidR="00E353D6" w:rsidRPr="00E353D6">
        <w:rPr>
          <w:rFonts w:ascii="Times New Roman" w:eastAsia="Times New Roman" w:hAnsi="Times New Roman" w:cs="Times New Roman"/>
          <w:sz w:val="24"/>
          <w:szCs w:val="24"/>
        </w:rPr>
        <w:t xml:space="preserve"> ses théories concernent des objets physiques, des objets « de tous les jours ». Elles semblent pourtant trouver leur écho dans le cadre de notre recherche</w:t>
      </w:r>
      <w:r w:rsidR="00356480">
        <w:rPr>
          <w:rFonts w:ascii="Times New Roman" w:eastAsia="Times New Roman" w:hAnsi="Times New Roman" w:cs="Times New Roman"/>
          <w:sz w:val="24"/>
          <w:szCs w:val="24"/>
        </w:rPr>
        <w:t> : et si une visualisation de données agréable à utiliser</w:t>
      </w:r>
      <w:r w:rsidR="0061446C">
        <w:rPr>
          <w:rFonts w:ascii="Times New Roman" w:eastAsia="Times New Roman" w:hAnsi="Times New Roman" w:cs="Times New Roman"/>
          <w:sz w:val="24"/>
          <w:szCs w:val="24"/>
        </w:rPr>
        <w:t>, qui génère des émotions positives,</w:t>
      </w:r>
      <w:r w:rsidR="00356480">
        <w:rPr>
          <w:rFonts w:ascii="Times New Roman" w:eastAsia="Times New Roman" w:hAnsi="Times New Roman" w:cs="Times New Roman"/>
          <w:sz w:val="24"/>
          <w:szCs w:val="24"/>
        </w:rPr>
        <w:t xml:space="preserve"> </w:t>
      </w:r>
      <w:r w:rsidR="0061446C">
        <w:rPr>
          <w:rFonts w:ascii="Times New Roman" w:eastAsia="Times New Roman" w:hAnsi="Times New Roman" w:cs="Times New Roman"/>
          <w:sz w:val="24"/>
          <w:szCs w:val="24"/>
        </w:rPr>
        <w:t xml:space="preserve">influençait positivement la construction de sens de </w:t>
      </w:r>
      <w:r w:rsidR="007D3BB2">
        <w:rPr>
          <w:rFonts w:ascii="Times New Roman" w:eastAsia="Times New Roman" w:hAnsi="Times New Roman" w:cs="Times New Roman"/>
          <w:sz w:val="24"/>
          <w:szCs w:val="24"/>
        </w:rPr>
        <w:t>l’utilisateur ?</w:t>
      </w:r>
      <w:r w:rsidR="00356480">
        <w:rPr>
          <w:rFonts w:ascii="Times New Roman" w:eastAsia="Times New Roman" w:hAnsi="Times New Roman" w:cs="Times New Roman"/>
          <w:sz w:val="24"/>
          <w:szCs w:val="24"/>
        </w:rPr>
        <w:t xml:space="preserve"> </w:t>
      </w:r>
      <w:r w:rsidR="0061446C">
        <w:rPr>
          <w:rFonts w:ascii="Times New Roman" w:eastAsia="Times New Roman" w:hAnsi="Times New Roman" w:cs="Times New Roman"/>
          <w:sz w:val="24"/>
          <w:szCs w:val="24"/>
        </w:rPr>
        <w:t>Dans</w:t>
      </w:r>
      <w:r w:rsidR="00E353D6" w:rsidRPr="00E353D6">
        <w:rPr>
          <w:rFonts w:ascii="Times New Roman" w:eastAsia="Times New Roman" w:hAnsi="Times New Roman" w:cs="Times New Roman"/>
          <w:sz w:val="24"/>
          <w:szCs w:val="24"/>
        </w:rPr>
        <w:t xml:space="preserve"> cet article, nous verrons si les concepts de Norman peuvent s’appliquer à la visualisation de données, ce qui apporterait de nouvelles pistes de réflexion quant à la considération de l’ornementation. </w:t>
      </w:r>
      <w:r w:rsidR="007D3BB2">
        <w:rPr>
          <w:rFonts w:ascii="Times New Roman" w:eastAsia="Times New Roman" w:hAnsi="Times New Roman" w:cs="Times New Roman"/>
          <w:sz w:val="24"/>
          <w:szCs w:val="24"/>
          <w:lang w:val="fr-CA"/>
        </w:rPr>
        <w:t xml:space="preserve">Ainsi, en quoi </w:t>
      </w:r>
      <w:r w:rsidR="00264084">
        <w:rPr>
          <w:rFonts w:ascii="Times New Roman" w:eastAsia="Times New Roman" w:hAnsi="Times New Roman" w:cs="Times New Roman"/>
          <w:sz w:val="24"/>
          <w:szCs w:val="24"/>
          <w:lang w:val="fr-CA"/>
        </w:rPr>
        <w:t>l</w:t>
      </w:r>
      <w:r w:rsidR="00264084" w:rsidRPr="00264084">
        <w:rPr>
          <w:rFonts w:ascii="Times New Roman" w:eastAsia="Times New Roman" w:hAnsi="Times New Roman" w:cs="Times New Roman"/>
          <w:sz w:val="24"/>
          <w:szCs w:val="24"/>
          <w:lang w:val="fr-CA"/>
        </w:rPr>
        <w:t xml:space="preserve">es principes du design émotionnel </w:t>
      </w:r>
      <w:r w:rsidR="004526E2">
        <w:rPr>
          <w:rFonts w:ascii="Times New Roman" w:eastAsia="Times New Roman" w:hAnsi="Times New Roman" w:cs="Times New Roman"/>
          <w:sz w:val="24"/>
          <w:szCs w:val="24"/>
          <w:lang w:val="fr-CA"/>
        </w:rPr>
        <w:t xml:space="preserve">participent-ils à la bonne </w:t>
      </w:r>
      <w:r w:rsidR="00264084" w:rsidRPr="00264084">
        <w:rPr>
          <w:rFonts w:ascii="Times New Roman" w:eastAsia="Times New Roman" w:hAnsi="Times New Roman" w:cs="Times New Roman"/>
          <w:sz w:val="24"/>
          <w:szCs w:val="24"/>
          <w:lang w:val="fr-CA"/>
        </w:rPr>
        <w:t>utilisation de la visualisation de données</w:t>
      </w:r>
      <w:r w:rsidR="009E2920">
        <w:rPr>
          <w:rFonts w:ascii="Times New Roman" w:eastAsia="Times New Roman" w:hAnsi="Times New Roman" w:cs="Times New Roman"/>
          <w:sz w:val="24"/>
          <w:szCs w:val="24"/>
          <w:lang w:val="fr-CA"/>
        </w:rPr>
        <w:t xml:space="preserve"> </w:t>
      </w:r>
      <w:r w:rsidR="00264084" w:rsidRPr="00264084">
        <w:rPr>
          <w:rFonts w:ascii="Times New Roman" w:eastAsia="Times New Roman" w:hAnsi="Times New Roman" w:cs="Times New Roman"/>
          <w:sz w:val="24"/>
          <w:szCs w:val="24"/>
          <w:lang w:val="fr-CA"/>
        </w:rPr>
        <w:t>? Le design émotionnel peut-il</w:t>
      </w:r>
      <w:r w:rsidR="007D3BB2">
        <w:rPr>
          <w:rFonts w:ascii="Times New Roman" w:eastAsia="Times New Roman" w:hAnsi="Times New Roman" w:cs="Times New Roman"/>
          <w:sz w:val="24"/>
          <w:szCs w:val="24"/>
          <w:lang w:val="fr-CA"/>
        </w:rPr>
        <w:t xml:space="preserve"> </w:t>
      </w:r>
      <w:r w:rsidR="00264084" w:rsidRPr="00264084">
        <w:rPr>
          <w:rFonts w:ascii="Times New Roman" w:eastAsia="Times New Roman" w:hAnsi="Times New Roman" w:cs="Times New Roman"/>
          <w:sz w:val="24"/>
          <w:szCs w:val="24"/>
          <w:lang w:val="fr-CA"/>
        </w:rPr>
        <w:t>s’appliquer à la visualisation de données ?</w:t>
      </w:r>
    </w:p>
    <w:p w14:paraId="6E3F4247" w14:textId="0EE1EFD2" w:rsidR="007A5D82" w:rsidRDefault="00E353D6" w:rsidP="009C63D7">
      <w:pPr>
        <w:spacing w:after="0" w:line="480" w:lineRule="auto"/>
        <w:jc w:val="both"/>
        <w:rPr>
          <w:rFonts w:ascii="Times New Roman" w:eastAsia="Times New Roman" w:hAnsi="Times New Roman" w:cs="Times New Roman"/>
          <w:sz w:val="24"/>
        </w:rPr>
      </w:pPr>
      <w:r w:rsidRPr="00E353D6">
        <w:rPr>
          <w:rFonts w:ascii="Times New Roman" w:eastAsia="Times New Roman" w:hAnsi="Times New Roman" w:cs="Times New Roman"/>
          <w:sz w:val="24"/>
        </w:rPr>
        <w:t xml:space="preserve">Pour </w:t>
      </w:r>
      <w:r w:rsidR="0061446C">
        <w:rPr>
          <w:rFonts w:ascii="Times New Roman" w:eastAsia="Times New Roman" w:hAnsi="Times New Roman" w:cs="Times New Roman"/>
          <w:sz w:val="24"/>
        </w:rPr>
        <w:t xml:space="preserve">répondre à notre problématique, nous étudierons le discours de quarante utilisateurs de visualisations de données, principalement professionnels de la communication numérique. Après avoir été exposés </w:t>
      </w:r>
      <w:r w:rsidR="003553A6">
        <w:rPr>
          <w:rFonts w:ascii="Times New Roman" w:eastAsia="Times New Roman" w:hAnsi="Times New Roman" w:cs="Times New Roman"/>
          <w:sz w:val="24"/>
        </w:rPr>
        <w:t>à différentes</w:t>
      </w:r>
      <w:r w:rsidR="0061446C">
        <w:rPr>
          <w:rFonts w:ascii="Times New Roman" w:eastAsia="Times New Roman" w:hAnsi="Times New Roman" w:cs="Times New Roman"/>
          <w:sz w:val="24"/>
        </w:rPr>
        <w:t xml:space="preserve"> visualisations de données, que disent ces personnes de leur propre </w:t>
      </w:r>
      <w:r w:rsidR="007D3BB2">
        <w:rPr>
          <w:rFonts w:ascii="Times New Roman" w:eastAsia="Times New Roman" w:hAnsi="Times New Roman" w:cs="Times New Roman"/>
          <w:sz w:val="24"/>
        </w:rPr>
        <w:t>appropriation ?</w:t>
      </w:r>
      <w:r w:rsidR="0061446C">
        <w:rPr>
          <w:rFonts w:ascii="Times New Roman" w:eastAsia="Times New Roman" w:hAnsi="Times New Roman" w:cs="Times New Roman"/>
          <w:sz w:val="24"/>
        </w:rPr>
        <w:t xml:space="preserve"> Nous verrons de cette manière que les participants, sensibilisés à la présentation d’information et aux tendances esthétiques numériques actuelles, illustrent sans le savoir différents aspects du design émotionnel.</w:t>
      </w:r>
    </w:p>
    <w:p w14:paraId="435773A5" w14:textId="45CD7BE6" w:rsidR="00E353D6" w:rsidRPr="00E353D6" w:rsidRDefault="007A5D82" w:rsidP="009C63D7">
      <w:pPr>
        <w:spacing w:after="0" w:line="480" w:lineRule="auto"/>
        <w:jc w:val="both"/>
        <w:rPr>
          <w:rFonts w:ascii="Times New Roman" w:eastAsia="Times New Roman" w:hAnsi="Times New Roman" w:cs="Times New Roman"/>
        </w:rPr>
      </w:pPr>
      <w:r>
        <w:rPr>
          <w:rFonts w:ascii="Times New Roman" w:eastAsia="Times New Roman" w:hAnsi="Times New Roman" w:cs="Times New Roman"/>
          <w:sz w:val="24"/>
        </w:rPr>
        <w:t xml:space="preserve">Avant cela, </w:t>
      </w:r>
      <w:r w:rsidR="00E353D6" w:rsidRPr="00E353D6">
        <w:rPr>
          <w:rFonts w:ascii="Times New Roman" w:eastAsia="Times New Roman" w:hAnsi="Times New Roman" w:cs="Times New Roman"/>
          <w:sz w:val="24"/>
        </w:rPr>
        <w:t>nous nous attarderons sur les différentes articulations théoriques qui nous permettent d’élaborer notre problématique</w:t>
      </w:r>
      <w:r w:rsidR="007B1D77">
        <w:rPr>
          <w:rFonts w:ascii="Times New Roman" w:eastAsia="Times New Roman" w:hAnsi="Times New Roman" w:cs="Times New Roman"/>
          <w:sz w:val="24"/>
        </w:rPr>
        <w:t>, en éclaircissant la notion de minimalis</w:t>
      </w:r>
      <w:r w:rsidR="003553A6">
        <w:rPr>
          <w:rFonts w:ascii="Times New Roman" w:eastAsia="Times New Roman" w:hAnsi="Times New Roman" w:cs="Times New Roman"/>
          <w:sz w:val="24"/>
        </w:rPr>
        <w:t>me</w:t>
      </w:r>
      <w:r>
        <w:rPr>
          <w:rFonts w:ascii="Times New Roman" w:eastAsia="Times New Roman" w:hAnsi="Times New Roman" w:cs="Times New Roman"/>
          <w:sz w:val="24"/>
        </w:rPr>
        <w:t xml:space="preserve">. Nous proposerons aussi </w:t>
      </w:r>
      <w:r w:rsidR="007B1D77">
        <w:rPr>
          <w:rFonts w:ascii="Times New Roman" w:eastAsia="Times New Roman" w:hAnsi="Times New Roman" w:cs="Times New Roman"/>
          <w:sz w:val="24"/>
        </w:rPr>
        <w:t xml:space="preserve">une définition de l’ornementation et </w:t>
      </w:r>
      <w:r>
        <w:rPr>
          <w:rFonts w:ascii="Times New Roman" w:eastAsia="Times New Roman" w:hAnsi="Times New Roman" w:cs="Times New Roman"/>
          <w:sz w:val="24"/>
        </w:rPr>
        <w:t>expliquerons pourquoi</w:t>
      </w:r>
      <w:r w:rsidR="007B1D77">
        <w:rPr>
          <w:rFonts w:ascii="Times New Roman" w:eastAsia="Times New Roman" w:hAnsi="Times New Roman" w:cs="Times New Roman"/>
          <w:sz w:val="24"/>
        </w:rPr>
        <w:t xml:space="preserve"> les émotions engagent les individus dans la construction de sens réalisée par les utilisateurs des visualisations de données.</w:t>
      </w:r>
      <w:r w:rsidR="00B51344">
        <w:rPr>
          <w:rFonts w:ascii="Times New Roman" w:eastAsia="Times New Roman" w:hAnsi="Times New Roman" w:cs="Times New Roman"/>
          <w:sz w:val="24"/>
        </w:rPr>
        <w:t xml:space="preserve"> </w:t>
      </w:r>
      <w:r w:rsidR="003553A6">
        <w:rPr>
          <w:rFonts w:ascii="Times New Roman" w:eastAsia="Times New Roman" w:hAnsi="Times New Roman" w:cs="Times New Roman"/>
          <w:sz w:val="24"/>
        </w:rPr>
        <w:t>Puis</w:t>
      </w:r>
      <w:r w:rsidR="00B51344">
        <w:rPr>
          <w:rFonts w:ascii="Times New Roman" w:eastAsia="Times New Roman" w:hAnsi="Times New Roman" w:cs="Times New Roman"/>
          <w:sz w:val="24"/>
        </w:rPr>
        <w:t>, nous détaillerons les concepts de Norman</w:t>
      </w:r>
      <w:r w:rsidR="003553A6">
        <w:rPr>
          <w:rFonts w:ascii="Times New Roman" w:eastAsia="Times New Roman" w:hAnsi="Times New Roman" w:cs="Times New Roman"/>
          <w:sz w:val="24"/>
        </w:rPr>
        <w:t xml:space="preserve"> qui </w:t>
      </w:r>
      <w:r w:rsidR="00B51344">
        <w:rPr>
          <w:rFonts w:ascii="Times New Roman" w:eastAsia="Times New Roman" w:hAnsi="Times New Roman" w:cs="Times New Roman"/>
          <w:sz w:val="24"/>
        </w:rPr>
        <w:t>nous laiss</w:t>
      </w:r>
      <w:r w:rsidR="003553A6">
        <w:rPr>
          <w:rFonts w:ascii="Times New Roman" w:eastAsia="Times New Roman" w:hAnsi="Times New Roman" w:cs="Times New Roman"/>
          <w:sz w:val="24"/>
        </w:rPr>
        <w:t>e</w:t>
      </w:r>
      <w:r w:rsidR="00B51344">
        <w:rPr>
          <w:rFonts w:ascii="Times New Roman" w:eastAsia="Times New Roman" w:hAnsi="Times New Roman" w:cs="Times New Roman"/>
          <w:sz w:val="24"/>
        </w:rPr>
        <w:t>nt penser que visualisation de données et design émotionnel peuvent se conjuguer.</w:t>
      </w:r>
      <w:r w:rsidR="007B1D77">
        <w:rPr>
          <w:rFonts w:ascii="Times New Roman" w:eastAsia="Times New Roman" w:hAnsi="Times New Roman" w:cs="Times New Roman"/>
          <w:sz w:val="24"/>
        </w:rPr>
        <w:t xml:space="preserve"> </w:t>
      </w:r>
      <w:r w:rsidR="003553A6">
        <w:rPr>
          <w:rFonts w:ascii="Times New Roman" w:eastAsia="Times New Roman" w:hAnsi="Times New Roman" w:cs="Times New Roman"/>
          <w:sz w:val="24"/>
        </w:rPr>
        <w:t>L</w:t>
      </w:r>
      <w:r w:rsidR="00E353D6" w:rsidRPr="00E353D6">
        <w:rPr>
          <w:rFonts w:ascii="Times New Roman" w:eastAsia="Times New Roman" w:hAnsi="Times New Roman" w:cs="Times New Roman"/>
          <w:sz w:val="24"/>
        </w:rPr>
        <w:t xml:space="preserve">a méthodologie suivie pour </w:t>
      </w:r>
      <w:r w:rsidR="007B04A5">
        <w:rPr>
          <w:rFonts w:ascii="Times New Roman" w:eastAsia="Times New Roman" w:hAnsi="Times New Roman" w:cs="Times New Roman"/>
          <w:sz w:val="24"/>
        </w:rPr>
        <w:t>répondre à la problématique</w:t>
      </w:r>
      <w:r w:rsidR="00E353D6" w:rsidRPr="00E353D6">
        <w:rPr>
          <w:rFonts w:ascii="Times New Roman" w:eastAsia="Times New Roman" w:hAnsi="Times New Roman" w:cs="Times New Roman"/>
          <w:sz w:val="24"/>
        </w:rPr>
        <w:t xml:space="preserve"> ainsi que la pertinence du dispositif employé</w:t>
      </w:r>
      <w:r w:rsidR="007D3BB2">
        <w:rPr>
          <w:rFonts w:ascii="Times New Roman" w:eastAsia="Times New Roman" w:hAnsi="Times New Roman" w:cs="Times New Roman"/>
          <w:sz w:val="24"/>
        </w:rPr>
        <w:t xml:space="preserve"> seront abordé</w:t>
      </w:r>
      <w:r w:rsidR="008B0ABB">
        <w:rPr>
          <w:rFonts w:ascii="Times New Roman" w:eastAsia="Times New Roman" w:hAnsi="Times New Roman" w:cs="Times New Roman"/>
          <w:sz w:val="24"/>
        </w:rPr>
        <w:t>e</w:t>
      </w:r>
      <w:r w:rsidR="007D3BB2">
        <w:rPr>
          <w:rFonts w:ascii="Times New Roman" w:eastAsia="Times New Roman" w:hAnsi="Times New Roman" w:cs="Times New Roman"/>
          <w:sz w:val="24"/>
        </w:rPr>
        <w:t>s</w:t>
      </w:r>
      <w:r w:rsidR="00E353D6" w:rsidRPr="00E353D6">
        <w:rPr>
          <w:rFonts w:ascii="Times New Roman" w:eastAsia="Times New Roman" w:hAnsi="Times New Roman" w:cs="Times New Roman"/>
          <w:sz w:val="24"/>
        </w:rPr>
        <w:t xml:space="preserve">. </w:t>
      </w:r>
      <w:r w:rsidR="003553A6">
        <w:rPr>
          <w:rFonts w:ascii="Times New Roman" w:eastAsia="Times New Roman" w:hAnsi="Times New Roman" w:cs="Times New Roman"/>
          <w:sz w:val="24"/>
        </w:rPr>
        <w:t xml:space="preserve">Pour terminer, nous </w:t>
      </w:r>
      <w:r w:rsidR="003553A6" w:rsidRPr="00E353D6">
        <w:rPr>
          <w:rFonts w:ascii="Times New Roman" w:eastAsia="Times New Roman" w:hAnsi="Times New Roman" w:cs="Times New Roman"/>
          <w:sz w:val="24"/>
        </w:rPr>
        <w:t>interprét</w:t>
      </w:r>
      <w:r w:rsidR="003553A6">
        <w:rPr>
          <w:rFonts w:ascii="Times New Roman" w:eastAsia="Times New Roman" w:hAnsi="Times New Roman" w:cs="Times New Roman"/>
          <w:sz w:val="24"/>
        </w:rPr>
        <w:t>erons l</w:t>
      </w:r>
      <w:r w:rsidR="007B04A5">
        <w:rPr>
          <w:rFonts w:ascii="Times New Roman" w:eastAsia="Times New Roman" w:hAnsi="Times New Roman" w:cs="Times New Roman"/>
          <w:sz w:val="24"/>
        </w:rPr>
        <w:t xml:space="preserve">es résultats </w:t>
      </w:r>
      <w:r w:rsidR="003553A6">
        <w:rPr>
          <w:rFonts w:ascii="Times New Roman" w:eastAsia="Times New Roman" w:hAnsi="Times New Roman" w:cs="Times New Roman"/>
          <w:sz w:val="24"/>
        </w:rPr>
        <w:t>par le prisme du</w:t>
      </w:r>
      <w:r w:rsidR="00E353D6" w:rsidRPr="00E353D6">
        <w:rPr>
          <w:rFonts w:ascii="Times New Roman" w:eastAsia="Times New Roman" w:hAnsi="Times New Roman" w:cs="Times New Roman"/>
          <w:sz w:val="24"/>
        </w:rPr>
        <w:t xml:space="preserve"> design émotionnel</w:t>
      </w:r>
      <w:r w:rsidR="003553A6">
        <w:rPr>
          <w:rFonts w:ascii="Times New Roman" w:eastAsia="Times New Roman" w:hAnsi="Times New Roman" w:cs="Times New Roman"/>
          <w:sz w:val="24"/>
        </w:rPr>
        <w:t>.</w:t>
      </w:r>
    </w:p>
    <w:p w14:paraId="0CFC4A4D" w14:textId="77777777" w:rsidR="00E353D6" w:rsidRPr="00E353D6" w:rsidRDefault="00E353D6" w:rsidP="009C63D7">
      <w:pPr>
        <w:keepNext/>
        <w:keepLines/>
        <w:numPr>
          <w:ilvl w:val="0"/>
          <w:numId w:val="2"/>
        </w:numPr>
        <w:spacing w:before="240" w:after="0" w:line="480" w:lineRule="auto"/>
        <w:ind w:left="284" w:hanging="284"/>
        <w:outlineLvl w:val="0"/>
        <w:rPr>
          <w:rFonts w:ascii="Times New Roman" w:eastAsia="Times New Roman" w:hAnsi="Times New Roman" w:cs="Times New Roman"/>
          <w:b/>
          <w:sz w:val="25"/>
          <w:szCs w:val="25"/>
        </w:rPr>
      </w:pPr>
      <w:r w:rsidRPr="00E353D6">
        <w:rPr>
          <w:rFonts w:ascii="Times New Roman" w:eastAsia="Times New Roman" w:hAnsi="Times New Roman" w:cs="Times New Roman"/>
          <w:b/>
          <w:sz w:val="24"/>
          <w:szCs w:val="25"/>
        </w:rPr>
        <w:lastRenderedPageBreak/>
        <w:t xml:space="preserve">Le minimalisme en visualisation de données remis en question par les émotions </w:t>
      </w:r>
    </w:p>
    <w:p w14:paraId="45BB18C8" w14:textId="77777777" w:rsidR="00E353D6" w:rsidRPr="00E353D6" w:rsidRDefault="00E353D6" w:rsidP="009C63D7">
      <w:pPr>
        <w:keepNext/>
        <w:keepLines/>
        <w:numPr>
          <w:ilvl w:val="1"/>
          <w:numId w:val="3"/>
        </w:numPr>
        <w:spacing w:before="40" w:after="0" w:line="480" w:lineRule="auto"/>
        <w:ind w:hanging="76"/>
        <w:outlineLvl w:val="1"/>
        <w:rPr>
          <w:rFonts w:ascii="Times New Roman" w:eastAsia="Times New Roman" w:hAnsi="Times New Roman" w:cs="Times New Roman"/>
          <w:color w:val="7F7F7F"/>
          <w:sz w:val="24"/>
          <w:szCs w:val="24"/>
        </w:rPr>
      </w:pPr>
      <w:r w:rsidRPr="00E353D6">
        <w:rPr>
          <w:rFonts w:ascii="Times New Roman" w:eastAsia="Times New Roman" w:hAnsi="Times New Roman" w:cs="Times New Roman"/>
          <w:color w:val="7F7F7F"/>
          <w:sz w:val="24"/>
          <w:szCs w:val="24"/>
        </w:rPr>
        <w:t>La visualisation de données et ses principes de conception</w:t>
      </w:r>
    </w:p>
    <w:p w14:paraId="35B27BF6" w14:textId="6088477B"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La visualisation de données est un support de communication </w:t>
      </w:r>
      <w:r w:rsidR="009E2920">
        <w:rPr>
          <w:rFonts w:ascii="Times New Roman" w:eastAsia="Times New Roman" w:hAnsi="Times New Roman" w:cs="Times New Roman"/>
          <w:sz w:val="24"/>
          <w:szCs w:val="24"/>
        </w:rPr>
        <w:t xml:space="preserve">qui se veut </w:t>
      </w:r>
      <w:r w:rsidRPr="00E353D6">
        <w:rPr>
          <w:rFonts w:ascii="Times New Roman" w:eastAsia="Times New Roman" w:hAnsi="Times New Roman" w:cs="Times New Roman"/>
          <w:sz w:val="24"/>
          <w:szCs w:val="24"/>
        </w:rPr>
        <w:t>rapide et attrayant, rendant possible une réelle économie cognitive au moment de la lecture des données</w:t>
      </w:r>
      <w:r w:rsidRPr="00E353D6">
        <w:rPr>
          <w:rFonts w:ascii="Times New Roman" w:eastAsia="Times New Roman" w:hAnsi="Times New Roman" w:cs="Times New Roman"/>
          <w:sz w:val="24"/>
          <w:szCs w:val="24"/>
          <w:vertAlign w:val="superscript"/>
        </w:rPr>
        <w:footnoteReference w:id="1"/>
      </w:r>
      <w:r w:rsidRPr="00E353D6">
        <w:rPr>
          <w:rFonts w:ascii="Times New Roman" w:eastAsia="Times New Roman" w:hAnsi="Times New Roman" w:cs="Times New Roman"/>
          <w:sz w:val="24"/>
          <w:szCs w:val="24"/>
        </w:rPr>
        <w:t xml:space="preserve"> (</w:t>
      </w:r>
      <w:proofErr w:type="spellStart"/>
      <w:r w:rsidRPr="00E353D6">
        <w:rPr>
          <w:rFonts w:ascii="Times New Roman" w:eastAsia="Times New Roman" w:hAnsi="Times New Roman" w:cs="Times New Roman"/>
          <w:sz w:val="24"/>
          <w:szCs w:val="24"/>
        </w:rPr>
        <w:t>Kirsh</w:t>
      </w:r>
      <w:proofErr w:type="spellEnd"/>
      <w:r w:rsidRPr="00E353D6">
        <w:rPr>
          <w:rFonts w:ascii="Times New Roman" w:eastAsia="Times New Roman" w:hAnsi="Times New Roman" w:cs="Times New Roman"/>
          <w:sz w:val="24"/>
          <w:szCs w:val="24"/>
        </w:rPr>
        <w:t>, 2010)</w:t>
      </w:r>
      <w:r w:rsidR="008B0AB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w:t>
      </w:r>
      <w:r w:rsidR="007B04A5" w:rsidRPr="002A6FC9">
        <w:rPr>
          <w:rFonts w:ascii="Times New Roman" w:eastAsia="Times New Roman" w:hAnsi="Times New Roman" w:cs="Times New Roman"/>
          <w:sz w:val="24"/>
          <w:szCs w:val="24"/>
        </w:rPr>
        <w:t>Il s’agit d’</w:t>
      </w:r>
      <w:r w:rsidR="007B04A5" w:rsidRPr="007B04A5">
        <w:rPr>
          <w:rFonts w:ascii="Times New Roman" w:eastAsia="Times New Roman" w:hAnsi="Times New Roman" w:cs="Times New Roman"/>
          <w:sz w:val="24"/>
          <w:szCs w:val="24"/>
        </w:rPr>
        <w:t>une représentation visuelle assistée par ordinateur</w:t>
      </w:r>
      <w:r w:rsidR="00021261">
        <w:rPr>
          <w:rFonts w:ascii="Times New Roman" w:eastAsia="Times New Roman" w:hAnsi="Times New Roman" w:cs="Times New Roman"/>
          <w:sz w:val="24"/>
          <w:szCs w:val="24"/>
        </w:rPr>
        <w:t xml:space="preserve"> </w:t>
      </w:r>
      <w:r w:rsidR="007B04A5" w:rsidRPr="007B04A5">
        <w:rPr>
          <w:rFonts w:ascii="Times New Roman" w:eastAsia="Times New Roman" w:hAnsi="Times New Roman" w:cs="Times New Roman"/>
          <w:sz w:val="24"/>
          <w:szCs w:val="24"/>
        </w:rPr>
        <w:t xml:space="preserve">dont le principal objectif est « </w:t>
      </w:r>
      <w:r w:rsidR="007B04A5" w:rsidRPr="00757343">
        <w:rPr>
          <w:rFonts w:ascii="Times New Roman" w:eastAsia="Times New Roman" w:hAnsi="Times New Roman" w:cs="Times New Roman"/>
          <w:sz w:val="24"/>
          <w:szCs w:val="24"/>
        </w:rPr>
        <w:t xml:space="preserve">de traduire des données sous une forme visuelle pertinente, simple, didactique et pédagogique » (Brasseur, 2015), dans un souci de lisibilité et de mémorisation motivé par l’apparition de « corrélations visuelles ou des relations d’ordre entre les données » (Saulnier, </w:t>
      </w:r>
      <w:proofErr w:type="spellStart"/>
      <w:r w:rsidR="007B04A5" w:rsidRPr="00757343">
        <w:rPr>
          <w:rFonts w:ascii="Times New Roman" w:eastAsia="Times New Roman" w:hAnsi="Times New Roman" w:cs="Times New Roman"/>
          <w:sz w:val="24"/>
          <w:szCs w:val="24"/>
        </w:rPr>
        <w:t>Thièvre</w:t>
      </w:r>
      <w:proofErr w:type="spellEnd"/>
      <w:r w:rsidR="007B04A5" w:rsidRPr="00757343">
        <w:rPr>
          <w:rFonts w:ascii="Times New Roman" w:eastAsia="Times New Roman" w:hAnsi="Times New Roman" w:cs="Times New Roman"/>
          <w:sz w:val="24"/>
          <w:szCs w:val="24"/>
        </w:rPr>
        <w:t>, Viaud, 2006, p.57). Il est bon de noter que « la visualisation de données désigne tous</w:t>
      </w:r>
      <w:r w:rsidR="007B04A5" w:rsidRPr="007B04A5">
        <w:rPr>
          <w:rFonts w:ascii="Times New Roman" w:eastAsia="Times New Roman" w:hAnsi="Times New Roman" w:cs="Times New Roman"/>
          <w:sz w:val="24"/>
          <w:szCs w:val="24"/>
        </w:rPr>
        <w:t xml:space="preserve"> types de représentations visuelles qui facilitent l’exploitation, l’analyse et la communication de données </w:t>
      </w:r>
      <w:r w:rsidR="007B04A5" w:rsidRPr="00757343">
        <w:rPr>
          <w:rFonts w:ascii="Times New Roman" w:eastAsia="Times New Roman" w:hAnsi="Times New Roman" w:cs="Times New Roman"/>
          <w:sz w:val="24"/>
          <w:szCs w:val="24"/>
        </w:rPr>
        <w:t>» (</w:t>
      </w:r>
      <w:proofErr w:type="spellStart"/>
      <w:r w:rsidR="007B04A5" w:rsidRPr="00757343">
        <w:rPr>
          <w:rFonts w:ascii="Times New Roman" w:eastAsia="Times New Roman" w:hAnsi="Times New Roman" w:cs="Times New Roman"/>
          <w:sz w:val="24"/>
          <w:szCs w:val="24"/>
        </w:rPr>
        <w:t>Fredriksson</w:t>
      </w:r>
      <w:proofErr w:type="spellEnd"/>
      <w:r w:rsidR="007B04A5" w:rsidRPr="00757343">
        <w:rPr>
          <w:rFonts w:ascii="Times New Roman" w:eastAsia="Times New Roman" w:hAnsi="Times New Roman" w:cs="Times New Roman"/>
          <w:sz w:val="24"/>
          <w:szCs w:val="24"/>
        </w:rPr>
        <w:t>, 2015, p.36)</w:t>
      </w:r>
      <w:r w:rsidR="00272CDD">
        <w:rPr>
          <w:rFonts w:ascii="Times New Roman" w:eastAsia="Times New Roman" w:hAnsi="Times New Roman" w:cs="Times New Roman"/>
          <w:sz w:val="24"/>
          <w:szCs w:val="24"/>
        </w:rPr>
        <w:t xml:space="preserve">, </w:t>
      </w:r>
      <w:r w:rsidR="00F658CA">
        <w:rPr>
          <w:rFonts w:ascii="Times New Roman" w:eastAsia="Times New Roman" w:hAnsi="Times New Roman" w:cs="Times New Roman"/>
          <w:sz w:val="24"/>
          <w:szCs w:val="24"/>
        </w:rPr>
        <w:t xml:space="preserve">ce qui constitue </w:t>
      </w:r>
      <w:r w:rsidR="00272CDD">
        <w:rPr>
          <w:rFonts w:ascii="Times New Roman" w:eastAsia="Times New Roman" w:hAnsi="Times New Roman" w:cs="Times New Roman"/>
          <w:sz w:val="24"/>
          <w:szCs w:val="24"/>
        </w:rPr>
        <w:t>une caractéristique</w:t>
      </w:r>
      <w:r w:rsidR="009E2920" w:rsidRPr="00E353D6">
        <w:rPr>
          <w:rFonts w:ascii="Times New Roman" w:eastAsia="Times New Roman" w:hAnsi="Times New Roman" w:cs="Times New Roman"/>
          <w:sz w:val="24"/>
          <w:szCs w:val="24"/>
        </w:rPr>
        <w:t xml:space="preserve"> </w:t>
      </w:r>
      <w:r w:rsidR="00272CDD">
        <w:rPr>
          <w:rFonts w:ascii="Times New Roman" w:eastAsia="Times New Roman" w:hAnsi="Times New Roman" w:cs="Times New Roman"/>
          <w:sz w:val="24"/>
          <w:szCs w:val="24"/>
        </w:rPr>
        <w:t>non négligeable</w:t>
      </w:r>
      <w:r w:rsidR="009E2920" w:rsidRPr="00E353D6">
        <w:rPr>
          <w:rFonts w:ascii="Times New Roman" w:eastAsia="Times New Roman" w:hAnsi="Times New Roman" w:cs="Times New Roman"/>
          <w:sz w:val="24"/>
          <w:szCs w:val="24"/>
        </w:rPr>
        <w:t xml:space="preserve"> dans une société où </w:t>
      </w:r>
      <w:r w:rsidR="003E60C6">
        <w:rPr>
          <w:rFonts w:ascii="Times New Roman" w:eastAsia="Times New Roman" w:hAnsi="Times New Roman" w:cs="Times New Roman"/>
          <w:sz w:val="24"/>
          <w:szCs w:val="24"/>
        </w:rPr>
        <w:t>« </w:t>
      </w:r>
      <w:r w:rsidR="009E2920" w:rsidRPr="00E353D6">
        <w:rPr>
          <w:rFonts w:ascii="Times New Roman" w:eastAsia="Times New Roman" w:hAnsi="Times New Roman" w:cs="Times New Roman"/>
          <w:sz w:val="24"/>
          <w:szCs w:val="24"/>
        </w:rPr>
        <w:t>l’infobésité</w:t>
      </w:r>
      <w:r w:rsidR="003E60C6">
        <w:rPr>
          <w:rFonts w:ascii="Times New Roman" w:eastAsia="Times New Roman" w:hAnsi="Times New Roman" w:cs="Times New Roman"/>
          <w:sz w:val="24"/>
          <w:szCs w:val="24"/>
        </w:rPr>
        <w:t> </w:t>
      </w:r>
      <w:r w:rsidR="009E2920" w:rsidRPr="00E353D6">
        <w:rPr>
          <w:rFonts w:ascii="Times New Roman" w:eastAsia="Times New Roman" w:hAnsi="Times New Roman" w:cs="Times New Roman"/>
          <w:sz w:val="24"/>
          <w:szCs w:val="24"/>
        </w:rPr>
        <w:t>numérique</w:t>
      </w:r>
      <w:r w:rsidR="00023C6B">
        <w:rPr>
          <w:rFonts w:ascii="Times New Roman" w:eastAsia="Times New Roman" w:hAnsi="Times New Roman" w:cs="Times New Roman"/>
          <w:sz w:val="24"/>
          <w:szCs w:val="24"/>
        </w:rPr>
        <w:t> »</w:t>
      </w:r>
      <w:r w:rsidR="009E2920" w:rsidRPr="00E353D6">
        <w:rPr>
          <w:rFonts w:ascii="Times New Roman" w:eastAsia="Times New Roman" w:hAnsi="Times New Roman" w:cs="Times New Roman"/>
          <w:sz w:val="24"/>
          <w:szCs w:val="24"/>
        </w:rPr>
        <w:t xml:space="preserve"> bat son plein (</w:t>
      </w:r>
      <w:proofErr w:type="spellStart"/>
      <w:r w:rsidR="009E2920" w:rsidRPr="00E353D6">
        <w:rPr>
          <w:rFonts w:ascii="Times New Roman" w:eastAsia="Times New Roman" w:hAnsi="Times New Roman" w:cs="Times New Roman"/>
          <w:sz w:val="24"/>
          <w:szCs w:val="24"/>
        </w:rPr>
        <w:t>Sauvajol-Rialland</w:t>
      </w:r>
      <w:proofErr w:type="spellEnd"/>
      <w:r w:rsidR="009E2920" w:rsidRPr="00E353D6">
        <w:rPr>
          <w:rFonts w:ascii="Times New Roman" w:eastAsia="Times New Roman" w:hAnsi="Times New Roman" w:cs="Times New Roman"/>
          <w:sz w:val="24"/>
          <w:szCs w:val="24"/>
        </w:rPr>
        <w:t>, 2014).</w:t>
      </w:r>
      <w:r w:rsidR="00272CDD">
        <w:rPr>
          <w:rFonts w:ascii="Times New Roman" w:eastAsia="Times New Roman" w:hAnsi="Times New Roman" w:cs="Times New Roman"/>
          <w:sz w:val="24"/>
          <w:szCs w:val="24"/>
        </w:rPr>
        <w:t xml:space="preserve"> Dans ce cadre, e</w:t>
      </w:r>
      <w:r w:rsidRPr="00757343">
        <w:rPr>
          <w:rFonts w:ascii="Times New Roman" w:eastAsia="Times New Roman" w:hAnsi="Times New Roman" w:cs="Times New Roman"/>
          <w:sz w:val="24"/>
          <w:szCs w:val="24"/>
        </w:rPr>
        <w:t>ntreprises,</w:t>
      </w:r>
      <w:r w:rsidRPr="00E353D6">
        <w:rPr>
          <w:rFonts w:ascii="Times New Roman" w:eastAsia="Times New Roman" w:hAnsi="Times New Roman" w:cs="Times New Roman"/>
          <w:sz w:val="24"/>
          <w:szCs w:val="24"/>
        </w:rPr>
        <w:t xml:space="preserve"> médias, particuliers et autres illustrent les données dans diverses représentations graphiques, racontant des histoires ou transmettant des informations à travers elles. </w:t>
      </w:r>
      <w:r w:rsidR="007B04A5">
        <w:rPr>
          <w:rFonts w:ascii="Times New Roman" w:eastAsia="Times New Roman" w:hAnsi="Times New Roman" w:cs="Times New Roman"/>
          <w:sz w:val="24"/>
          <w:szCs w:val="24"/>
        </w:rPr>
        <w:t>Ma</w:t>
      </w:r>
      <w:r w:rsidR="00272CDD">
        <w:rPr>
          <w:rFonts w:ascii="Times New Roman" w:eastAsia="Times New Roman" w:hAnsi="Times New Roman" w:cs="Times New Roman"/>
          <w:sz w:val="24"/>
          <w:szCs w:val="24"/>
        </w:rPr>
        <w:t>is</w:t>
      </w:r>
      <w:r w:rsidRPr="00E353D6">
        <w:rPr>
          <w:rFonts w:ascii="Times New Roman" w:eastAsia="Times New Roman" w:hAnsi="Times New Roman" w:cs="Times New Roman"/>
          <w:sz w:val="24"/>
          <w:szCs w:val="24"/>
        </w:rPr>
        <w:t xml:space="preserve"> comment représenter l’information de la manière la plus efficace possible sur une visualisation de données ? Plusieurs auteurs ont apporté de nombreux éléments de réponse à cette question. En 1967, Jacques Bertin écrit </w:t>
      </w:r>
      <w:r w:rsidRPr="00E353D6">
        <w:rPr>
          <w:rFonts w:ascii="Times New Roman" w:eastAsia="Times New Roman" w:hAnsi="Times New Roman" w:cs="Times New Roman"/>
          <w:i/>
          <w:sz w:val="24"/>
          <w:szCs w:val="24"/>
        </w:rPr>
        <w:t>La Sémiologie Graphique</w:t>
      </w:r>
      <w:r w:rsidRPr="00E353D6">
        <w:rPr>
          <w:rFonts w:ascii="Times New Roman" w:eastAsia="Times New Roman" w:hAnsi="Times New Roman" w:cs="Times New Roman"/>
          <w:sz w:val="24"/>
          <w:szCs w:val="24"/>
        </w:rPr>
        <w:t xml:space="preserve">, ouvrage dans lequel il explique comment mobiliser le système de signes propre à la visualisation de données statistiques, </w:t>
      </w:r>
      <w:proofErr w:type="gramStart"/>
      <w:r w:rsidRPr="00E353D6">
        <w:rPr>
          <w:rFonts w:ascii="Times New Roman" w:eastAsia="Times New Roman" w:hAnsi="Times New Roman" w:cs="Times New Roman"/>
          <w:sz w:val="24"/>
          <w:szCs w:val="24"/>
        </w:rPr>
        <w:t>la graphique</w:t>
      </w:r>
      <w:proofErr w:type="gramEnd"/>
      <w:r w:rsidRPr="00E353D6">
        <w:rPr>
          <w:rFonts w:ascii="Times New Roman" w:eastAsia="Times New Roman" w:hAnsi="Times New Roman" w:cs="Times New Roman"/>
          <w:sz w:val="24"/>
          <w:szCs w:val="24"/>
        </w:rPr>
        <w:t>, afin qu</w:t>
      </w:r>
      <w:r w:rsidR="00272CDD">
        <w:rPr>
          <w:rFonts w:ascii="Times New Roman" w:eastAsia="Times New Roman" w:hAnsi="Times New Roman" w:cs="Times New Roman"/>
          <w:sz w:val="24"/>
          <w:szCs w:val="24"/>
        </w:rPr>
        <w:t xml:space="preserve">e </w:t>
      </w:r>
      <w:r w:rsidRPr="00E353D6">
        <w:rPr>
          <w:rFonts w:ascii="Times New Roman" w:eastAsia="Times New Roman" w:hAnsi="Times New Roman" w:cs="Times New Roman"/>
          <w:sz w:val="24"/>
          <w:szCs w:val="24"/>
        </w:rPr>
        <w:t>le lecteur puisse comprendre des informations sur une schématisation abstraite</w:t>
      </w:r>
      <w:r w:rsidR="00272CDD" w:rsidRPr="00272CDD">
        <w:rPr>
          <w:rFonts w:ascii="Times New Roman" w:eastAsia="Times New Roman" w:hAnsi="Times New Roman" w:cs="Times New Roman"/>
          <w:sz w:val="24"/>
          <w:szCs w:val="24"/>
        </w:rPr>
        <w:t xml:space="preserve"> </w:t>
      </w:r>
      <w:r w:rsidR="002A6FC9">
        <w:rPr>
          <w:rFonts w:ascii="Times New Roman" w:eastAsia="Times New Roman" w:hAnsi="Times New Roman" w:cs="Times New Roman"/>
          <w:sz w:val="24"/>
          <w:szCs w:val="24"/>
        </w:rPr>
        <w:t>au</w:t>
      </w:r>
      <w:r w:rsidR="00272CDD" w:rsidRPr="00E353D6">
        <w:rPr>
          <w:rFonts w:ascii="Times New Roman" w:eastAsia="Times New Roman" w:hAnsi="Times New Roman" w:cs="Times New Roman"/>
          <w:sz w:val="24"/>
          <w:szCs w:val="24"/>
        </w:rPr>
        <w:t xml:space="preserve"> travers </w:t>
      </w:r>
      <w:r w:rsidR="00272CDD">
        <w:rPr>
          <w:rFonts w:ascii="Times New Roman" w:eastAsia="Times New Roman" w:hAnsi="Times New Roman" w:cs="Times New Roman"/>
          <w:sz w:val="24"/>
          <w:szCs w:val="24"/>
        </w:rPr>
        <w:t xml:space="preserve">de </w:t>
      </w:r>
      <w:r w:rsidR="00272CDD" w:rsidRPr="00E353D6">
        <w:rPr>
          <w:rFonts w:ascii="Times New Roman" w:eastAsia="Times New Roman" w:hAnsi="Times New Roman" w:cs="Times New Roman"/>
          <w:sz w:val="24"/>
          <w:szCs w:val="24"/>
        </w:rPr>
        <w:t>la perception visuelle</w:t>
      </w:r>
      <w:r w:rsidRPr="00E353D6">
        <w:rPr>
          <w:rFonts w:ascii="Times New Roman" w:eastAsia="Times New Roman" w:hAnsi="Times New Roman" w:cs="Times New Roman"/>
          <w:sz w:val="24"/>
          <w:szCs w:val="24"/>
        </w:rPr>
        <w:t xml:space="preserve">. Il énonce ainsi les moyens du système graphique et il explique la théorie de l’image, dans laquelle il </w:t>
      </w:r>
      <w:r w:rsidRPr="007B04A5">
        <w:rPr>
          <w:rFonts w:ascii="Times New Roman" w:eastAsia="Times New Roman" w:hAnsi="Times New Roman" w:cs="Times New Roman"/>
          <w:sz w:val="24"/>
          <w:szCs w:val="24"/>
        </w:rPr>
        <w:t>met</w:t>
      </w:r>
      <w:r w:rsidRPr="00E353D6">
        <w:rPr>
          <w:rFonts w:ascii="Times New Roman" w:eastAsia="Times New Roman" w:hAnsi="Times New Roman" w:cs="Times New Roman"/>
          <w:sz w:val="24"/>
          <w:szCs w:val="24"/>
        </w:rPr>
        <w:t xml:space="preserve"> en place plusieurs règles de conception propres aux visualisations de données (Bertin, 1967). A partir des années </w:t>
      </w:r>
      <w:r w:rsidR="007B04A5">
        <w:rPr>
          <w:rFonts w:ascii="Times New Roman" w:eastAsia="Times New Roman" w:hAnsi="Times New Roman" w:cs="Times New Roman"/>
          <w:sz w:val="24"/>
          <w:szCs w:val="24"/>
        </w:rPr>
        <w:t>quatre-vingt</w:t>
      </w:r>
      <w:r w:rsidRPr="00E353D6">
        <w:rPr>
          <w:rFonts w:ascii="Times New Roman" w:eastAsia="Times New Roman" w:hAnsi="Times New Roman" w:cs="Times New Roman"/>
          <w:sz w:val="24"/>
          <w:szCs w:val="24"/>
        </w:rPr>
        <w:t xml:space="preserve">, et à travers plusieurs livres, Edward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xml:space="preserve"> décrit à son tour de nombreux principes de conception de visualisations de données. Il parle ainsi d’excellence graphique, de </w:t>
      </w:r>
      <w:r w:rsidRPr="00E353D6">
        <w:rPr>
          <w:rFonts w:ascii="Times New Roman" w:eastAsia="Times New Roman" w:hAnsi="Times New Roman" w:cs="Times New Roman"/>
          <w:i/>
          <w:sz w:val="24"/>
          <w:szCs w:val="24"/>
        </w:rPr>
        <w:t xml:space="preserve">« lie </w:t>
      </w:r>
      <w:r w:rsidRPr="00E353D6">
        <w:rPr>
          <w:rFonts w:ascii="Times New Roman" w:eastAsia="Times New Roman" w:hAnsi="Times New Roman" w:cs="Times New Roman"/>
          <w:i/>
          <w:sz w:val="24"/>
          <w:szCs w:val="24"/>
        </w:rPr>
        <w:lastRenderedPageBreak/>
        <w:t>factor</w:t>
      </w:r>
      <w:r w:rsidRPr="00E353D6">
        <w:rPr>
          <w:rFonts w:ascii="Times New Roman" w:eastAsia="Times New Roman" w:hAnsi="Times New Roman" w:cs="Times New Roman"/>
          <w:i/>
          <w:sz w:val="24"/>
          <w:szCs w:val="24"/>
          <w:vertAlign w:val="superscript"/>
        </w:rPr>
        <w:footnoteReference w:id="2"/>
      </w:r>
      <w:r w:rsidRPr="00E353D6">
        <w:rPr>
          <w:rFonts w:ascii="Times New Roman" w:eastAsia="Times New Roman" w:hAnsi="Times New Roman" w:cs="Times New Roman"/>
          <w:i/>
          <w:sz w:val="24"/>
          <w:szCs w:val="24"/>
        </w:rPr>
        <w:t xml:space="preserve"> » </w:t>
      </w:r>
      <w:r w:rsidRPr="00E353D6">
        <w:rPr>
          <w:rFonts w:ascii="Times New Roman" w:eastAsia="Times New Roman" w:hAnsi="Times New Roman" w:cs="Times New Roman"/>
          <w:sz w:val="24"/>
          <w:szCs w:val="24"/>
        </w:rPr>
        <w:t xml:space="preserve">ou encore de </w:t>
      </w:r>
      <w:r w:rsidRPr="00E353D6">
        <w:rPr>
          <w:rFonts w:ascii="Times New Roman" w:eastAsia="Times New Roman" w:hAnsi="Times New Roman" w:cs="Times New Roman"/>
          <w:i/>
          <w:sz w:val="24"/>
          <w:szCs w:val="24"/>
        </w:rPr>
        <w:t>« data-</w:t>
      </w:r>
      <w:proofErr w:type="spellStart"/>
      <w:r w:rsidRPr="00E353D6">
        <w:rPr>
          <w:rFonts w:ascii="Times New Roman" w:eastAsia="Times New Roman" w:hAnsi="Times New Roman" w:cs="Times New Roman"/>
          <w:i/>
          <w:sz w:val="24"/>
          <w:szCs w:val="24"/>
        </w:rPr>
        <w:t>ink</w:t>
      </w:r>
      <w:proofErr w:type="spellEnd"/>
      <w:r w:rsidRPr="00E353D6">
        <w:rPr>
          <w:rFonts w:ascii="Times New Roman" w:eastAsia="Times New Roman" w:hAnsi="Times New Roman" w:cs="Times New Roman"/>
          <w:i/>
          <w:sz w:val="24"/>
          <w:szCs w:val="24"/>
        </w:rPr>
        <w:t xml:space="preserve"> ratio</w:t>
      </w:r>
      <w:r w:rsidRPr="00E353D6">
        <w:rPr>
          <w:rFonts w:ascii="Times New Roman" w:eastAsia="Times New Roman" w:hAnsi="Times New Roman" w:cs="Times New Roman"/>
          <w:i/>
          <w:sz w:val="24"/>
          <w:szCs w:val="24"/>
          <w:vertAlign w:val="superscript"/>
        </w:rPr>
        <w:footnoteReference w:id="3"/>
      </w:r>
      <w:r w:rsidRPr="00E353D6">
        <w:rPr>
          <w:rFonts w:ascii="Times New Roman" w:eastAsia="Times New Roman" w:hAnsi="Times New Roman" w:cs="Times New Roman"/>
          <w:i/>
          <w:sz w:val="24"/>
          <w:szCs w:val="24"/>
        </w:rPr>
        <w:t xml:space="preserve"> » </w:t>
      </w:r>
      <w:r w:rsidRPr="00E353D6">
        <w:rPr>
          <w:rFonts w:ascii="Times New Roman" w:eastAsia="Times New Roman" w:hAnsi="Times New Roman" w:cs="Times New Roman"/>
          <w:sz w:val="24"/>
          <w:szCs w:val="24"/>
        </w:rPr>
        <w:t>(</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1983), sans compter d’autres préconisations précieuses concernant les couleurs, l’étiquetage des visualisations</w:t>
      </w:r>
      <w:r w:rsidR="007B04A5">
        <w:rPr>
          <w:rFonts w:ascii="Times New Roman" w:eastAsia="Times New Roman" w:hAnsi="Times New Roman" w:cs="Times New Roman"/>
          <w:sz w:val="24"/>
          <w:szCs w:val="24"/>
        </w:rPr>
        <w:t xml:space="preserve"> ou </w:t>
      </w:r>
      <w:r w:rsidRPr="00E353D6">
        <w:rPr>
          <w:rFonts w:ascii="Times New Roman" w:eastAsia="Times New Roman" w:hAnsi="Times New Roman" w:cs="Times New Roman"/>
          <w:sz w:val="24"/>
          <w:szCs w:val="24"/>
        </w:rPr>
        <w:t>la mise en contexte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1991 ; 1997). Le</w:t>
      </w:r>
      <w:r w:rsidR="00FD3BAB">
        <w:rPr>
          <w:rFonts w:ascii="Times New Roman" w:eastAsia="Times New Roman" w:hAnsi="Times New Roman" w:cs="Times New Roman"/>
          <w:sz w:val="24"/>
          <w:szCs w:val="24"/>
        </w:rPr>
        <w:t>s travaux de ces deux auteurs</w:t>
      </w:r>
      <w:r w:rsidRPr="00E353D6">
        <w:rPr>
          <w:rFonts w:ascii="Times New Roman" w:eastAsia="Times New Roman" w:hAnsi="Times New Roman" w:cs="Times New Roman"/>
          <w:sz w:val="24"/>
          <w:szCs w:val="24"/>
        </w:rPr>
        <w:t xml:space="preserve"> sont complémentaires en plusieurs points</w:t>
      </w:r>
      <w:r w:rsidR="00FD3BAB">
        <w:rPr>
          <w:rFonts w:ascii="Times New Roman" w:eastAsia="Times New Roman" w:hAnsi="Times New Roman" w:cs="Times New Roman"/>
          <w:sz w:val="24"/>
          <w:szCs w:val="24"/>
        </w:rPr>
        <w:t>, et</w:t>
      </w:r>
      <w:r w:rsidRPr="00E353D6">
        <w:rPr>
          <w:rFonts w:ascii="Times New Roman" w:eastAsia="Times New Roman" w:hAnsi="Times New Roman" w:cs="Times New Roman"/>
          <w:sz w:val="24"/>
          <w:szCs w:val="24"/>
        </w:rPr>
        <w:t xml:space="preserve"> </w:t>
      </w:r>
      <w:r w:rsidR="00FD3BAB">
        <w:rPr>
          <w:rFonts w:ascii="Times New Roman" w:eastAsia="Times New Roman" w:hAnsi="Times New Roman" w:cs="Times New Roman"/>
          <w:sz w:val="24"/>
          <w:szCs w:val="24"/>
        </w:rPr>
        <w:t>d</w:t>
      </w:r>
      <w:r w:rsidRPr="00E353D6">
        <w:rPr>
          <w:rFonts w:ascii="Times New Roman" w:eastAsia="Times New Roman" w:hAnsi="Times New Roman" w:cs="Times New Roman"/>
          <w:sz w:val="24"/>
          <w:szCs w:val="24"/>
        </w:rPr>
        <w:t>e nombreux principes se recoupent concernant</w:t>
      </w:r>
      <w:r w:rsidR="00FD3BA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par exemple</w:t>
      </w:r>
      <w:r w:rsidR="00FD3BA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le texte à mobiliser sur la visualisation de données, les variables visuelles qui permettent de coder des informations ou encore la notion d’efficacité.</w:t>
      </w:r>
    </w:p>
    <w:p w14:paraId="1B4A54E6" w14:textId="3E222B89"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Pour </w:t>
      </w:r>
      <w:r w:rsidR="007B04A5">
        <w:rPr>
          <w:rFonts w:ascii="Times New Roman" w:eastAsia="Times New Roman" w:hAnsi="Times New Roman" w:cs="Times New Roman"/>
          <w:sz w:val="24"/>
          <w:szCs w:val="24"/>
        </w:rPr>
        <w:t>eux</w:t>
      </w:r>
      <w:r w:rsidRPr="00E353D6">
        <w:rPr>
          <w:rFonts w:ascii="Times New Roman" w:eastAsia="Times New Roman" w:hAnsi="Times New Roman" w:cs="Times New Roman"/>
          <w:sz w:val="24"/>
          <w:szCs w:val="24"/>
        </w:rPr>
        <w:t xml:space="preserve">, la notion d’efficacité est assez fonctionnelle et nécessite une compréhension la plus rapide possible, dans un espace restreint et utilisant le moins « d’encre » </w:t>
      </w:r>
      <w:proofErr w:type="gramStart"/>
      <w:r w:rsidRPr="00E353D6">
        <w:rPr>
          <w:rFonts w:ascii="Times New Roman" w:eastAsia="Times New Roman" w:hAnsi="Times New Roman" w:cs="Times New Roman"/>
          <w:sz w:val="24"/>
          <w:szCs w:val="24"/>
        </w:rPr>
        <w:t>(</w:t>
      </w:r>
      <w:r w:rsidR="003E60C6">
        <w:rPr>
          <w:rFonts w:ascii="Times New Roman" w:eastAsia="Times New Roman" w:hAnsi="Times New Roman" w:cs="Times New Roman"/>
          <w:sz w:val="24"/>
          <w:szCs w:val="24"/>
        </w:rPr>
        <w:t xml:space="preserve"> ou</w:t>
      </w:r>
      <w:proofErr w:type="gramEnd"/>
      <w:r w:rsidR="003E60C6">
        <w:rPr>
          <w:rFonts w:ascii="Times New Roman" w:eastAsia="Times New Roman" w:hAnsi="Times New Roman" w:cs="Times New Roman"/>
          <w:sz w:val="24"/>
          <w:szCs w:val="24"/>
        </w:rPr>
        <w:t xml:space="preserve"> de </w:t>
      </w:r>
      <w:r w:rsidRPr="00E353D6">
        <w:rPr>
          <w:rFonts w:ascii="Times New Roman" w:eastAsia="Times New Roman" w:hAnsi="Times New Roman" w:cs="Times New Roman"/>
          <w:sz w:val="24"/>
          <w:szCs w:val="24"/>
        </w:rPr>
        <w:t xml:space="preserve">pixels) possible. Pour Bertin, « si pour obtenir une réponse correcte et complète à une question donnée, et toutes choses égales, une construction requiert un temps d’observation plus court qu’une autre construction, on dira qu’elle est plus efficace pour cette question » (1967, p. 139).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xml:space="preserve"> complète : « l’excellence graphique consiste à donner au lecteur la communication du plus grand nombre d’information</w:t>
      </w:r>
      <w:r w:rsidR="008B0ABB">
        <w:rPr>
          <w:rFonts w:ascii="Times New Roman" w:eastAsia="Times New Roman" w:hAnsi="Times New Roman" w:cs="Times New Roman"/>
          <w:sz w:val="24"/>
          <w:szCs w:val="24"/>
        </w:rPr>
        <w:t>s</w:t>
      </w:r>
      <w:r w:rsidRPr="00E353D6">
        <w:rPr>
          <w:rFonts w:ascii="Times New Roman" w:eastAsia="Times New Roman" w:hAnsi="Times New Roman" w:cs="Times New Roman"/>
          <w:sz w:val="24"/>
          <w:szCs w:val="24"/>
        </w:rPr>
        <w:t>, dans le temps le plus court, dans l’espace le plus petit et avec le moins d’encre possible » (1990, p. 93). Pour les deux auteurs, une visualisation de données efficace est minimaliste et épurée</w:t>
      </w:r>
      <w:r w:rsidR="00FD3BAB">
        <w:rPr>
          <w:rFonts w:ascii="Times New Roman" w:eastAsia="Times New Roman" w:hAnsi="Times New Roman" w:cs="Times New Roman"/>
          <w:sz w:val="24"/>
          <w:szCs w:val="24"/>
        </w:rPr>
        <w:t xml:space="preserve"> et, a</w:t>
      </w:r>
      <w:r w:rsidRPr="00E353D6">
        <w:rPr>
          <w:rFonts w:ascii="Times New Roman" w:eastAsia="Times New Roman" w:hAnsi="Times New Roman" w:cs="Times New Roman"/>
          <w:sz w:val="24"/>
          <w:szCs w:val="24"/>
        </w:rPr>
        <w:t xml:space="preserve">u-delà de leur définition d’efficacité, plusieurs de leurs principes soutiennent cette idée. On peut citer, par exemple, la simplification au maximum du graphique qui, pour Bertin, est révélatrice de sens (Bertin, 1967), tandis que pour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l’encre présente sur le graphique doit être dédiée au maximum aux données (</w:t>
      </w:r>
      <w:r w:rsidRPr="00E353D6">
        <w:rPr>
          <w:rFonts w:ascii="Times New Roman" w:eastAsia="Times New Roman" w:hAnsi="Times New Roman" w:cs="Times New Roman"/>
          <w:i/>
          <w:sz w:val="24"/>
          <w:szCs w:val="24"/>
        </w:rPr>
        <w:t>data-</w:t>
      </w:r>
      <w:proofErr w:type="spellStart"/>
      <w:r w:rsidRPr="00E353D6">
        <w:rPr>
          <w:rFonts w:ascii="Times New Roman" w:eastAsia="Times New Roman" w:hAnsi="Times New Roman" w:cs="Times New Roman"/>
          <w:i/>
          <w:sz w:val="24"/>
          <w:szCs w:val="24"/>
        </w:rPr>
        <w:t>ink</w:t>
      </w:r>
      <w:proofErr w:type="spellEnd"/>
      <w:r w:rsidRPr="00E353D6">
        <w:rPr>
          <w:rFonts w:ascii="Times New Roman" w:eastAsia="Times New Roman" w:hAnsi="Times New Roman" w:cs="Times New Roman"/>
          <w:i/>
          <w:sz w:val="24"/>
          <w:szCs w:val="24"/>
        </w:rPr>
        <w:t xml:space="preserve"> ratio maximisation</w:t>
      </w:r>
      <w:r w:rsidRPr="00E353D6">
        <w:rPr>
          <w:rFonts w:ascii="Times New Roman" w:eastAsia="Times New Roman" w:hAnsi="Times New Roman" w:cs="Times New Roman"/>
          <w:sz w:val="24"/>
          <w:szCs w:val="24"/>
        </w:rPr>
        <w:t>) tout en évitant la redondance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xml:space="preserve">, 1983). De même, Bertin conseille d’éviter les efforts artistiques et « cosmétiques ».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xml:space="preserve"> va plus loin et</w:t>
      </w:r>
      <w:r w:rsidR="002E3D82">
        <w:rPr>
          <w:rFonts w:ascii="Times New Roman" w:eastAsia="Times New Roman" w:hAnsi="Times New Roman" w:cs="Times New Roman"/>
          <w:sz w:val="24"/>
          <w:szCs w:val="24"/>
        </w:rPr>
        <w:t xml:space="preserve"> plaide en défaveur de</w:t>
      </w:r>
      <w:r w:rsidRPr="00E353D6">
        <w:rPr>
          <w:rFonts w:ascii="Times New Roman" w:eastAsia="Times New Roman" w:hAnsi="Times New Roman" w:cs="Times New Roman"/>
          <w:sz w:val="24"/>
          <w:szCs w:val="24"/>
        </w:rPr>
        <w:t xml:space="preserve"> ce qu’il appelle le « </w:t>
      </w:r>
      <w:r w:rsidRPr="00E353D6">
        <w:rPr>
          <w:rFonts w:ascii="Times New Roman" w:eastAsia="Times New Roman" w:hAnsi="Times New Roman" w:cs="Times New Roman"/>
          <w:i/>
          <w:sz w:val="24"/>
          <w:szCs w:val="24"/>
        </w:rPr>
        <w:t xml:space="preserve">chart </w:t>
      </w:r>
      <w:proofErr w:type="spellStart"/>
      <w:r w:rsidRPr="00E353D6">
        <w:rPr>
          <w:rFonts w:ascii="Times New Roman" w:eastAsia="Times New Roman" w:hAnsi="Times New Roman" w:cs="Times New Roman"/>
          <w:i/>
          <w:sz w:val="24"/>
          <w:szCs w:val="24"/>
        </w:rPr>
        <w:t>junk</w:t>
      </w:r>
      <w:proofErr w:type="spellEnd"/>
      <w:r w:rsidRPr="00E353D6">
        <w:rPr>
          <w:rFonts w:ascii="Times New Roman" w:eastAsia="Times New Roman" w:hAnsi="Times New Roman" w:cs="Times New Roman"/>
          <w:sz w:val="24"/>
          <w:szCs w:val="24"/>
        </w:rPr>
        <w:t> »</w:t>
      </w:r>
      <w:r w:rsidR="004526E2">
        <w:rPr>
          <w:rStyle w:val="Appelnotedebasdep"/>
          <w:rFonts w:ascii="Times New Roman" w:eastAsia="Times New Roman" w:hAnsi="Times New Roman" w:cs="Times New Roman"/>
          <w:sz w:val="24"/>
          <w:szCs w:val="24"/>
        </w:rPr>
        <w:footnoteReference w:id="4"/>
      </w:r>
      <w:r w:rsidRPr="00E353D6">
        <w:rPr>
          <w:rFonts w:ascii="Times New Roman" w:eastAsia="Times New Roman" w:hAnsi="Times New Roman" w:cs="Times New Roman"/>
          <w:sz w:val="24"/>
          <w:szCs w:val="24"/>
        </w:rPr>
        <w:t>, ensemble d’éléments graphiques inutiles à la transmission de l’information et provoquant souvent de la distorsion visuelle ou de la distraction.</w:t>
      </w:r>
    </w:p>
    <w:p w14:paraId="1A38623D" w14:textId="73131539" w:rsidR="00752187" w:rsidRDefault="00FD3BAB" w:rsidP="009C63D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Cependant</w:t>
      </w:r>
      <w:r w:rsidR="00E353D6" w:rsidRPr="00E353D6">
        <w:rPr>
          <w:rFonts w:ascii="Times New Roman" w:eastAsia="Times New Roman" w:hAnsi="Times New Roman" w:cs="Times New Roman"/>
          <w:sz w:val="24"/>
          <w:szCs w:val="24"/>
        </w:rPr>
        <w:t xml:space="preserve">, la visualisation de données évolue aujourd’hui dans un écosystème particulier, où l’information est partagée en nombre et à toute vitesse suite à l’essor du numérique </w:t>
      </w:r>
      <w:r w:rsidR="00E353D6" w:rsidRPr="00E353D6">
        <w:rPr>
          <w:rFonts w:ascii="Times New Roman" w:eastAsia="Times New Roman" w:hAnsi="Times New Roman" w:cs="Times New Roman"/>
          <w:sz w:val="24"/>
          <w:szCs w:val="24"/>
        </w:rPr>
        <w:fldChar w:fldCharType="begin"/>
      </w:r>
      <w:r w:rsidR="00E353D6" w:rsidRPr="00E353D6">
        <w:rPr>
          <w:rFonts w:ascii="Times New Roman" w:eastAsia="Times New Roman" w:hAnsi="Times New Roman" w:cs="Times New Roman"/>
          <w:sz w:val="24"/>
          <w:szCs w:val="24"/>
        </w:rPr>
        <w:instrText xml:space="preserve"> ADDIN ZOTERO_ITEM CSL_CITATION {"citationID":"cDitH8UC","properties":{"formattedCitation":"(Sauvajol-Rialland, 2014)","plainCitation":"(Sauvajol-Rialland, 2014)","noteIndex":0},"citationItems":[{"id":480,"uris":["http://zotero.org/users/3786319/items/WVZTHZ58"],"uri":["http://zotero.org/users/3786319/items/WVZTHZ58"],"itemData":{"id":480,"type":"article-journal","title":"Infobésité, gros risques et vrais remèdes","container-title":"L'Expansion Management Review","page":"110","volume":"152","issue":"1","source":"CrossRef","DOI":"10.3917/emr.152.0110","ISSN":"1254-3179, 2271-7749","language":"fr","author":[{"family":"Sauvajol-Rialland","given":"Caroline"}],"issued":{"date-parts":[["2014"]]}}}],"schema":"https://github.com/citation-style-language/schema/raw/master/csl-citation.json"} </w:instrText>
      </w:r>
      <w:r w:rsidR="00E353D6" w:rsidRPr="00E353D6">
        <w:rPr>
          <w:rFonts w:ascii="Times New Roman" w:eastAsia="Times New Roman" w:hAnsi="Times New Roman" w:cs="Times New Roman"/>
          <w:sz w:val="24"/>
          <w:szCs w:val="24"/>
        </w:rPr>
        <w:fldChar w:fldCharType="separate"/>
      </w:r>
      <w:r w:rsidR="00E353D6" w:rsidRPr="00E353D6">
        <w:rPr>
          <w:rFonts w:ascii="Times New Roman" w:eastAsia="Times New Roman" w:hAnsi="Times New Roman" w:cs="Times New Roman"/>
          <w:sz w:val="24"/>
          <w:szCs w:val="24"/>
        </w:rPr>
        <w:t>(Sauvajol-Rialland, 2014)</w:t>
      </w:r>
      <w:r w:rsidR="00E353D6" w:rsidRPr="00E353D6">
        <w:rPr>
          <w:rFonts w:ascii="Times New Roman" w:eastAsia="Times New Roman" w:hAnsi="Times New Roman" w:cs="Times New Roman"/>
          <w:sz w:val="24"/>
          <w:szCs w:val="24"/>
        </w:rPr>
        <w:fldChar w:fldCharType="end"/>
      </w:r>
      <w:r w:rsidR="00E353D6" w:rsidRPr="00E353D6">
        <w:rPr>
          <w:rFonts w:ascii="Times New Roman" w:eastAsia="Times New Roman" w:hAnsi="Times New Roman" w:cs="Times New Roman"/>
          <w:sz w:val="24"/>
          <w:szCs w:val="24"/>
        </w:rPr>
        <w:t>. De plus, elle n’est qu’une question de choix</w:t>
      </w:r>
      <w:r>
        <w:rPr>
          <w:rFonts w:ascii="Times New Roman" w:eastAsia="Times New Roman" w:hAnsi="Times New Roman" w:cs="Times New Roman"/>
          <w:sz w:val="24"/>
          <w:szCs w:val="24"/>
        </w:rPr>
        <w:t>,</w:t>
      </w:r>
      <w:r w:rsidR="00E353D6" w:rsidRPr="00E353D6">
        <w:rPr>
          <w:rFonts w:ascii="Times New Roman" w:eastAsia="Times New Roman" w:hAnsi="Times New Roman" w:cs="Times New Roman"/>
          <w:sz w:val="24"/>
          <w:szCs w:val="24"/>
        </w:rPr>
        <w:t xml:space="preserve"> de l’extraction des données jusqu’à sa lecture finale</w:t>
      </w:r>
      <w:r>
        <w:rPr>
          <w:rFonts w:ascii="Times New Roman" w:eastAsia="Times New Roman" w:hAnsi="Times New Roman" w:cs="Times New Roman"/>
          <w:sz w:val="24"/>
          <w:szCs w:val="24"/>
        </w:rPr>
        <w:t xml:space="preserve">, et </w:t>
      </w:r>
      <w:r w:rsidR="00E353D6" w:rsidRPr="00E353D6">
        <w:rPr>
          <w:rFonts w:ascii="Times New Roman" w:eastAsia="Times New Roman" w:hAnsi="Times New Roman" w:cs="Times New Roman"/>
          <w:sz w:val="24"/>
          <w:szCs w:val="24"/>
        </w:rPr>
        <w:t>il est bon de rappeler que la visualisation de données est une interprétation</w:t>
      </w:r>
      <w:r>
        <w:rPr>
          <w:rFonts w:ascii="Times New Roman" w:eastAsia="Times New Roman" w:hAnsi="Times New Roman" w:cs="Times New Roman"/>
          <w:sz w:val="24"/>
          <w:szCs w:val="24"/>
        </w:rPr>
        <w:t>, l</w:t>
      </w:r>
      <w:r w:rsidRPr="00E353D6">
        <w:rPr>
          <w:rFonts w:ascii="Times New Roman" w:eastAsia="Times New Roman" w:hAnsi="Times New Roman" w:cs="Times New Roman"/>
          <w:sz w:val="24"/>
          <w:szCs w:val="24"/>
        </w:rPr>
        <w:t>à où les chiffres</w:t>
      </w:r>
      <w:r w:rsidR="002A6FC9">
        <w:rPr>
          <w:rFonts w:ascii="Times New Roman" w:eastAsia="Times New Roman" w:hAnsi="Times New Roman" w:cs="Times New Roman"/>
          <w:sz w:val="24"/>
          <w:szCs w:val="24"/>
        </w:rPr>
        <w:t xml:space="preserve"> </w:t>
      </w:r>
      <w:r w:rsidRPr="00E353D6">
        <w:rPr>
          <w:rFonts w:ascii="Times New Roman" w:eastAsia="Times New Roman" w:hAnsi="Times New Roman" w:cs="Times New Roman"/>
          <w:sz w:val="24"/>
          <w:szCs w:val="24"/>
        </w:rPr>
        <w:t>donnent une illusion aseptisée de la réalité</w:t>
      </w:r>
      <w:r w:rsidR="00E353D6" w:rsidRPr="00E353D6">
        <w:rPr>
          <w:rFonts w:ascii="Times New Roman" w:eastAsia="Times New Roman" w:hAnsi="Times New Roman" w:cs="Times New Roman"/>
          <w:sz w:val="24"/>
          <w:szCs w:val="24"/>
        </w:rPr>
        <w:t xml:space="preserve">. Dans </w:t>
      </w:r>
      <w:r>
        <w:rPr>
          <w:rFonts w:ascii="Times New Roman" w:eastAsia="Times New Roman" w:hAnsi="Times New Roman" w:cs="Times New Roman"/>
          <w:sz w:val="24"/>
          <w:szCs w:val="24"/>
        </w:rPr>
        <w:t>ce contexte</w:t>
      </w:r>
      <w:r w:rsidR="00E353D6" w:rsidRPr="00E353D6">
        <w:rPr>
          <w:rFonts w:ascii="Times New Roman" w:eastAsia="Times New Roman" w:hAnsi="Times New Roman" w:cs="Times New Roman"/>
          <w:sz w:val="24"/>
          <w:szCs w:val="24"/>
        </w:rPr>
        <w:t xml:space="preserve">, </w:t>
      </w:r>
      <w:r w:rsidR="003E60C6">
        <w:rPr>
          <w:rFonts w:ascii="Times New Roman" w:eastAsia="Times New Roman" w:hAnsi="Times New Roman" w:cs="Times New Roman"/>
          <w:sz w:val="24"/>
          <w:szCs w:val="24"/>
        </w:rPr>
        <w:t>il est</w:t>
      </w:r>
      <w:r w:rsidR="00E353D6" w:rsidRPr="00E353D6">
        <w:rPr>
          <w:rFonts w:ascii="Times New Roman" w:eastAsia="Times New Roman" w:hAnsi="Times New Roman" w:cs="Times New Roman"/>
          <w:sz w:val="24"/>
          <w:szCs w:val="24"/>
        </w:rPr>
        <w:t xml:space="preserve"> pertinent d’élargir la définition de l’efficacité</w:t>
      </w:r>
      <w:r w:rsidR="002A7D62">
        <w:rPr>
          <w:rFonts w:ascii="Times New Roman" w:eastAsia="Times New Roman" w:hAnsi="Times New Roman" w:cs="Times New Roman"/>
          <w:sz w:val="24"/>
          <w:szCs w:val="24"/>
        </w:rPr>
        <w:t>,</w:t>
      </w:r>
      <w:r w:rsidR="00752187">
        <w:rPr>
          <w:rFonts w:ascii="Times New Roman" w:eastAsia="Times New Roman" w:hAnsi="Times New Roman" w:cs="Times New Roman"/>
          <w:sz w:val="24"/>
          <w:szCs w:val="24"/>
        </w:rPr>
        <w:t xml:space="preserve"> notamment</w:t>
      </w:r>
      <w:r w:rsidR="002A7D62">
        <w:rPr>
          <w:rFonts w:ascii="Times New Roman" w:eastAsia="Times New Roman" w:hAnsi="Times New Roman" w:cs="Times New Roman"/>
          <w:sz w:val="24"/>
          <w:szCs w:val="24"/>
        </w:rPr>
        <w:t xml:space="preserve"> e</w:t>
      </w:r>
      <w:r w:rsidR="009419D7">
        <w:rPr>
          <w:rFonts w:ascii="Times New Roman" w:eastAsia="Times New Roman" w:hAnsi="Times New Roman" w:cs="Times New Roman"/>
          <w:sz w:val="24"/>
          <w:szCs w:val="24"/>
        </w:rPr>
        <w:t xml:space="preserve">n </w:t>
      </w:r>
      <w:r w:rsidR="00752187">
        <w:rPr>
          <w:rFonts w:ascii="Times New Roman" w:eastAsia="Times New Roman" w:hAnsi="Times New Roman" w:cs="Times New Roman"/>
          <w:sz w:val="24"/>
          <w:szCs w:val="24"/>
        </w:rPr>
        <w:t>nuan</w:t>
      </w:r>
      <w:r w:rsidR="008B0ABB">
        <w:rPr>
          <w:rFonts w:ascii="Times New Roman" w:eastAsia="Times New Roman" w:hAnsi="Times New Roman" w:cs="Times New Roman"/>
          <w:sz w:val="24"/>
          <w:szCs w:val="24"/>
        </w:rPr>
        <w:t>ç</w:t>
      </w:r>
      <w:r w:rsidR="00752187">
        <w:rPr>
          <w:rFonts w:ascii="Times New Roman" w:eastAsia="Times New Roman" w:hAnsi="Times New Roman" w:cs="Times New Roman"/>
          <w:sz w:val="24"/>
          <w:szCs w:val="24"/>
        </w:rPr>
        <w:t>ant</w:t>
      </w:r>
      <w:r w:rsidR="00E353D6" w:rsidRPr="00E353D6">
        <w:rPr>
          <w:rFonts w:ascii="Times New Roman" w:eastAsia="Times New Roman" w:hAnsi="Times New Roman" w:cs="Times New Roman"/>
          <w:sz w:val="24"/>
          <w:szCs w:val="24"/>
        </w:rPr>
        <w:t xml:space="preserve"> les facteurs de réception de la visualisation de données</w:t>
      </w:r>
      <w:r w:rsidR="00752187">
        <w:rPr>
          <w:rFonts w:ascii="Times New Roman" w:eastAsia="Times New Roman" w:hAnsi="Times New Roman" w:cs="Times New Roman"/>
          <w:sz w:val="24"/>
          <w:szCs w:val="24"/>
        </w:rPr>
        <w:t xml:space="preserve"> et en considérant </w:t>
      </w:r>
      <w:r w:rsidR="009419D7">
        <w:rPr>
          <w:rFonts w:ascii="Times New Roman" w:eastAsia="Times New Roman" w:hAnsi="Times New Roman" w:cs="Times New Roman"/>
          <w:sz w:val="24"/>
          <w:szCs w:val="24"/>
        </w:rPr>
        <w:t>l’expérience positive vécue par l’utilisateur.</w:t>
      </w:r>
    </w:p>
    <w:p w14:paraId="0DA7CECE" w14:textId="703924C7" w:rsidR="00E353D6" w:rsidRPr="00E353D6" w:rsidRDefault="00752187" w:rsidP="009C63D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w:t>
      </w:r>
      <w:r w:rsidR="00E353D6" w:rsidRPr="00E353D6">
        <w:rPr>
          <w:rFonts w:ascii="Times New Roman" w:eastAsia="Times New Roman" w:hAnsi="Times New Roman" w:cs="Times New Roman"/>
          <w:sz w:val="24"/>
          <w:szCs w:val="24"/>
        </w:rPr>
        <w:t xml:space="preserve"> le concepteur </w:t>
      </w:r>
      <w:r>
        <w:rPr>
          <w:rFonts w:ascii="Times New Roman" w:eastAsia="Times New Roman" w:hAnsi="Times New Roman" w:cs="Times New Roman"/>
          <w:sz w:val="24"/>
          <w:szCs w:val="24"/>
        </w:rPr>
        <w:t xml:space="preserve">d’une visualisation </w:t>
      </w:r>
      <w:r w:rsidR="00E353D6" w:rsidRPr="00E353D6">
        <w:rPr>
          <w:rFonts w:ascii="Times New Roman" w:eastAsia="Times New Roman" w:hAnsi="Times New Roman" w:cs="Times New Roman"/>
          <w:sz w:val="24"/>
          <w:szCs w:val="24"/>
        </w:rPr>
        <w:t xml:space="preserve">peut </w:t>
      </w:r>
      <w:r w:rsidR="002A6FC9">
        <w:rPr>
          <w:rFonts w:ascii="Times New Roman" w:eastAsia="Times New Roman" w:hAnsi="Times New Roman" w:cs="Times New Roman"/>
          <w:sz w:val="24"/>
          <w:szCs w:val="24"/>
        </w:rPr>
        <w:t xml:space="preserve">optimiser </w:t>
      </w:r>
      <w:r w:rsidRPr="00E353D6">
        <w:rPr>
          <w:rFonts w:ascii="Times New Roman" w:eastAsia="Times New Roman" w:hAnsi="Times New Roman" w:cs="Times New Roman"/>
          <w:sz w:val="24"/>
          <w:szCs w:val="24"/>
        </w:rPr>
        <w:t xml:space="preserve">la compréhension </w:t>
      </w:r>
      <w:r w:rsidR="009129CE">
        <w:rPr>
          <w:rFonts w:ascii="Times New Roman" w:eastAsia="Times New Roman" w:hAnsi="Times New Roman" w:cs="Times New Roman"/>
          <w:sz w:val="24"/>
          <w:szCs w:val="24"/>
        </w:rPr>
        <w:t>de celle-ci</w:t>
      </w:r>
      <w:r w:rsidRPr="00E353D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w:t>
      </w:r>
      <w:r w:rsidR="00E353D6" w:rsidRPr="00E353D6">
        <w:rPr>
          <w:rFonts w:ascii="Times New Roman" w:eastAsia="Times New Roman" w:hAnsi="Times New Roman" w:cs="Times New Roman"/>
          <w:sz w:val="24"/>
          <w:szCs w:val="24"/>
        </w:rPr>
        <w:t>contrôl</w:t>
      </w:r>
      <w:r>
        <w:rPr>
          <w:rFonts w:ascii="Times New Roman" w:eastAsia="Times New Roman" w:hAnsi="Times New Roman" w:cs="Times New Roman"/>
          <w:sz w:val="24"/>
          <w:szCs w:val="24"/>
        </w:rPr>
        <w:t>ant</w:t>
      </w:r>
      <w:r w:rsidR="00E353D6" w:rsidRPr="00E353D6">
        <w:rPr>
          <w:rFonts w:ascii="Times New Roman" w:eastAsia="Times New Roman" w:hAnsi="Times New Roman" w:cs="Times New Roman"/>
          <w:sz w:val="24"/>
          <w:szCs w:val="24"/>
        </w:rPr>
        <w:t xml:space="preserve"> au maximum les éléments visuels </w:t>
      </w:r>
      <w:r>
        <w:rPr>
          <w:rFonts w:ascii="Times New Roman" w:eastAsia="Times New Roman" w:hAnsi="Times New Roman" w:cs="Times New Roman"/>
          <w:sz w:val="24"/>
          <w:szCs w:val="24"/>
        </w:rPr>
        <w:t>conformément</w:t>
      </w:r>
      <w:r w:rsidR="00E353D6" w:rsidRPr="00E353D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aux</w:t>
      </w:r>
      <w:r w:rsidR="00E353D6" w:rsidRPr="00E353D6">
        <w:rPr>
          <w:rFonts w:ascii="Times New Roman" w:eastAsia="Times New Roman" w:hAnsi="Times New Roman" w:cs="Times New Roman"/>
          <w:sz w:val="24"/>
          <w:szCs w:val="24"/>
        </w:rPr>
        <w:t xml:space="preserve"> principes de Bertin et </w:t>
      </w:r>
      <w:proofErr w:type="spellStart"/>
      <w:r w:rsidR="00E353D6" w:rsidRPr="00E353D6">
        <w:rPr>
          <w:rFonts w:ascii="Times New Roman" w:eastAsia="Times New Roman" w:hAnsi="Times New Roman" w:cs="Times New Roman"/>
          <w:sz w:val="24"/>
          <w:szCs w:val="24"/>
        </w:rPr>
        <w:t>Tufte</w:t>
      </w:r>
      <w:proofErr w:type="spellEnd"/>
      <w:r w:rsidR="009129CE">
        <w:rPr>
          <w:rFonts w:ascii="Times New Roman" w:eastAsia="Times New Roman" w:hAnsi="Times New Roman" w:cs="Times New Roman"/>
          <w:sz w:val="24"/>
          <w:szCs w:val="24"/>
        </w:rPr>
        <w:t>,</w:t>
      </w:r>
      <w:r w:rsidR="00E353D6" w:rsidRPr="00E353D6">
        <w:rPr>
          <w:rFonts w:ascii="Times New Roman" w:eastAsia="Times New Roman" w:hAnsi="Times New Roman" w:cs="Times New Roman"/>
          <w:sz w:val="24"/>
          <w:szCs w:val="24"/>
        </w:rPr>
        <w:t xml:space="preserve"> </w:t>
      </w:r>
      <w:r w:rsidR="009129CE">
        <w:rPr>
          <w:rFonts w:ascii="Times New Roman" w:eastAsia="Times New Roman" w:hAnsi="Times New Roman" w:cs="Times New Roman"/>
          <w:sz w:val="24"/>
          <w:szCs w:val="24"/>
        </w:rPr>
        <w:t>i</w:t>
      </w:r>
      <w:r w:rsidR="00E353D6" w:rsidRPr="00E353D6">
        <w:rPr>
          <w:rFonts w:ascii="Times New Roman" w:eastAsia="Times New Roman" w:hAnsi="Times New Roman" w:cs="Times New Roman"/>
          <w:sz w:val="24"/>
          <w:szCs w:val="24"/>
        </w:rPr>
        <w:t>l y a cependant un élément sur lequel il n’a presque aucun contrôle : les conditions de réception de la visualisation de données et les caractéristiques propres au destinataire de</w:t>
      </w:r>
      <w:r w:rsidR="009129CE">
        <w:rPr>
          <w:rFonts w:ascii="Times New Roman" w:eastAsia="Times New Roman" w:hAnsi="Times New Roman" w:cs="Times New Roman"/>
          <w:sz w:val="24"/>
          <w:szCs w:val="24"/>
        </w:rPr>
        <w:t xml:space="preserve"> celle-ci</w:t>
      </w:r>
      <w:r w:rsidR="00E353D6" w:rsidRPr="00E353D6">
        <w:rPr>
          <w:rFonts w:ascii="Times New Roman" w:eastAsia="Times New Roman" w:hAnsi="Times New Roman" w:cs="Times New Roman"/>
          <w:sz w:val="24"/>
          <w:szCs w:val="24"/>
        </w:rPr>
        <w:t>. De tels éléments peuvent influencer la compréhension de la représentation graphiqu</w:t>
      </w:r>
      <w:r w:rsidR="009419D7">
        <w:rPr>
          <w:rFonts w:ascii="Times New Roman" w:eastAsia="Times New Roman" w:hAnsi="Times New Roman" w:cs="Times New Roman"/>
          <w:sz w:val="24"/>
          <w:szCs w:val="24"/>
        </w:rPr>
        <w:t>e</w:t>
      </w:r>
      <w:r w:rsidR="00E353D6" w:rsidRPr="00E353D6">
        <w:rPr>
          <w:rFonts w:ascii="Times New Roman" w:eastAsia="Times New Roman" w:hAnsi="Times New Roman" w:cs="Times New Roman"/>
          <w:sz w:val="24"/>
          <w:szCs w:val="24"/>
        </w:rPr>
        <w:t>. L’importance du bagage de l’individu et des émotions ressenties au contact de la visualisation a été reconnue dans les études de réception des visualisations. Kennedy et ses collègues</w:t>
      </w:r>
      <w:r w:rsidR="009129CE">
        <w:rPr>
          <w:rFonts w:ascii="Times New Roman" w:eastAsia="Times New Roman" w:hAnsi="Times New Roman" w:cs="Times New Roman"/>
          <w:sz w:val="24"/>
          <w:szCs w:val="24"/>
        </w:rPr>
        <w:t>, par exemple,</w:t>
      </w:r>
      <w:r w:rsidR="00E353D6" w:rsidRPr="00E353D6">
        <w:rPr>
          <w:rFonts w:ascii="Times New Roman" w:eastAsia="Times New Roman" w:hAnsi="Times New Roman" w:cs="Times New Roman"/>
          <w:sz w:val="24"/>
          <w:szCs w:val="24"/>
        </w:rPr>
        <w:t xml:space="preserve"> ont </w:t>
      </w:r>
      <w:r w:rsidR="009129CE">
        <w:rPr>
          <w:rFonts w:ascii="Times New Roman" w:eastAsia="Times New Roman" w:hAnsi="Times New Roman" w:cs="Times New Roman"/>
          <w:sz w:val="24"/>
          <w:szCs w:val="24"/>
        </w:rPr>
        <w:t xml:space="preserve">étudié en profondeur </w:t>
      </w:r>
      <w:r w:rsidR="00E353D6" w:rsidRPr="00E353D6">
        <w:rPr>
          <w:rFonts w:ascii="Times New Roman" w:eastAsia="Times New Roman" w:hAnsi="Times New Roman" w:cs="Times New Roman"/>
          <w:sz w:val="24"/>
          <w:szCs w:val="24"/>
        </w:rPr>
        <w:t>les facteurs humains et émotionnels qui</w:t>
      </w:r>
      <w:r w:rsidR="009129CE">
        <w:rPr>
          <w:rFonts w:ascii="Times New Roman" w:eastAsia="Times New Roman" w:hAnsi="Times New Roman" w:cs="Times New Roman"/>
          <w:sz w:val="24"/>
          <w:szCs w:val="24"/>
        </w:rPr>
        <w:t xml:space="preserve"> interviennent lorsqu</w:t>
      </w:r>
      <w:r w:rsidR="00E353D6" w:rsidRPr="00E353D6">
        <w:rPr>
          <w:rFonts w:ascii="Times New Roman" w:eastAsia="Times New Roman" w:hAnsi="Times New Roman" w:cs="Times New Roman"/>
          <w:sz w:val="24"/>
          <w:szCs w:val="24"/>
        </w:rPr>
        <w:t xml:space="preserve">’un individu </w:t>
      </w:r>
      <w:r w:rsidR="009129CE">
        <w:rPr>
          <w:rFonts w:ascii="Times New Roman" w:eastAsia="Times New Roman" w:hAnsi="Times New Roman" w:cs="Times New Roman"/>
          <w:sz w:val="24"/>
          <w:szCs w:val="24"/>
        </w:rPr>
        <w:t>est confronté à</w:t>
      </w:r>
      <w:r w:rsidR="009129CE" w:rsidRPr="00E353D6">
        <w:rPr>
          <w:rFonts w:ascii="Times New Roman" w:eastAsia="Times New Roman" w:hAnsi="Times New Roman" w:cs="Times New Roman"/>
          <w:sz w:val="24"/>
          <w:szCs w:val="24"/>
        </w:rPr>
        <w:t xml:space="preserve"> </w:t>
      </w:r>
      <w:r w:rsidR="00E353D6" w:rsidRPr="00E353D6">
        <w:rPr>
          <w:rFonts w:ascii="Times New Roman" w:eastAsia="Times New Roman" w:hAnsi="Times New Roman" w:cs="Times New Roman"/>
          <w:sz w:val="24"/>
          <w:szCs w:val="24"/>
        </w:rPr>
        <w:t xml:space="preserve">une visualisation (Kennedy &amp; al., 2016 ; Kennedy &amp; Hill, 2017). Nous ne manquerons pas d’en faire état dans la suite de </w:t>
      </w:r>
      <w:r w:rsidR="003E60C6">
        <w:rPr>
          <w:rFonts w:ascii="Times New Roman" w:eastAsia="Times New Roman" w:hAnsi="Times New Roman" w:cs="Times New Roman"/>
          <w:sz w:val="24"/>
          <w:szCs w:val="24"/>
        </w:rPr>
        <w:t>cette partie</w:t>
      </w:r>
      <w:r w:rsidR="00E353D6" w:rsidRPr="00E353D6">
        <w:rPr>
          <w:rFonts w:ascii="Times New Roman" w:eastAsia="Times New Roman" w:hAnsi="Times New Roman" w:cs="Times New Roman"/>
          <w:sz w:val="24"/>
          <w:szCs w:val="24"/>
        </w:rPr>
        <w:t xml:space="preserve">. Nous voyons en effet dans leurs écrits l’opportunité d’étudier </w:t>
      </w:r>
      <w:r w:rsidR="003F634A" w:rsidRPr="00E353D6">
        <w:rPr>
          <w:rFonts w:ascii="Times New Roman" w:eastAsia="Times New Roman" w:hAnsi="Times New Roman" w:cs="Times New Roman"/>
          <w:sz w:val="24"/>
          <w:szCs w:val="24"/>
        </w:rPr>
        <w:t>les émotions suscitées</w:t>
      </w:r>
      <w:r w:rsidR="00E353D6" w:rsidRPr="00E353D6">
        <w:rPr>
          <w:rFonts w:ascii="Times New Roman" w:eastAsia="Times New Roman" w:hAnsi="Times New Roman" w:cs="Times New Roman"/>
          <w:sz w:val="24"/>
          <w:szCs w:val="24"/>
        </w:rPr>
        <w:t xml:space="preserve"> par les visualisations de données qui font l’objet d’un phénomène actuel, important et pas encore théorisé : « l’ornementation ». </w:t>
      </w:r>
    </w:p>
    <w:p w14:paraId="79B560BE" w14:textId="77777777" w:rsidR="00E353D6" w:rsidRPr="00E353D6" w:rsidRDefault="00E353D6" w:rsidP="009C63D7">
      <w:pPr>
        <w:keepNext/>
        <w:keepLines/>
        <w:numPr>
          <w:ilvl w:val="1"/>
          <w:numId w:val="3"/>
        </w:numPr>
        <w:spacing w:before="40" w:after="0" w:line="480" w:lineRule="auto"/>
        <w:ind w:hanging="76"/>
        <w:outlineLvl w:val="1"/>
        <w:rPr>
          <w:rFonts w:ascii="Times New Roman" w:eastAsia="Times New Roman" w:hAnsi="Times New Roman" w:cs="Times New Roman"/>
          <w:color w:val="7F7F7F"/>
          <w:sz w:val="24"/>
          <w:szCs w:val="24"/>
        </w:rPr>
      </w:pPr>
      <w:r w:rsidRPr="00E353D6">
        <w:rPr>
          <w:rFonts w:ascii="Times New Roman" w:eastAsia="Times New Roman" w:hAnsi="Times New Roman" w:cs="Times New Roman"/>
          <w:color w:val="7F7F7F"/>
          <w:sz w:val="24"/>
          <w:szCs w:val="24"/>
        </w:rPr>
        <w:t>L’ornementation, nouvelle technique de visualisation</w:t>
      </w:r>
    </w:p>
    <w:p w14:paraId="48DB0F86" w14:textId="082C15F2" w:rsidR="006B17FB"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Times New Roman" w:hAnsi="Times New Roman" w:cs="Times New Roman"/>
          <w:sz w:val="24"/>
          <w:szCs w:val="24"/>
        </w:rPr>
        <w:t xml:space="preserve">Ces dernières années, </w:t>
      </w:r>
      <w:r w:rsidRPr="00E353D6">
        <w:rPr>
          <w:rFonts w:ascii="Times New Roman" w:eastAsia="Calibri" w:hAnsi="Times New Roman" w:cs="Times New Roman"/>
          <w:sz w:val="24"/>
          <w:szCs w:val="24"/>
        </w:rPr>
        <w:t>la recrudescence de pratiques tendant à amener une notion de « beauté », de caractéristiques esthétiques attractives dans les visualisations de données s’est grandement fait ressentir. Diverses études anglophones en dressent le constat sans le théoriser pour autant</w:t>
      </w:r>
      <w:r w:rsidR="001B00BA">
        <w:rPr>
          <w:rFonts w:ascii="Times New Roman" w:eastAsia="Calibri" w:hAnsi="Times New Roman" w:cs="Times New Roman"/>
          <w:sz w:val="24"/>
          <w:szCs w:val="24"/>
        </w:rPr>
        <w:t xml:space="preserve"> en utilisant notamment le terme</w:t>
      </w:r>
      <w:r w:rsidRPr="00E353D6">
        <w:rPr>
          <w:rFonts w:ascii="Times New Roman" w:eastAsia="Calibri" w:hAnsi="Times New Roman" w:cs="Times New Roman"/>
          <w:sz w:val="24"/>
          <w:szCs w:val="24"/>
        </w:rPr>
        <w:t xml:space="preserve"> </w:t>
      </w:r>
      <w:r w:rsidRPr="00E353D6">
        <w:rPr>
          <w:rFonts w:ascii="Times New Roman" w:eastAsia="Calibri" w:hAnsi="Times New Roman" w:cs="Times New Roman"/>
          <w:i/>
          <w:sz w:val="24"/>
          <w:szCs w:val="24"/>
        </w:rPr>
        <w:t>« </w:t>
      </w:r>
      <w:proofErr w:type="spellStart"/>
      <w:r w:rsidRPr="00E353D6">
        <w:rPr>
          <w:rFonts w:ascii="Times New Roman" w:eastAsia="Calibri" w:hAnsi="Times New Roman" w:cs="Times New Roman"/>
          <w:i/>
          <w:sz w:val="24"/>
          <w:szCs w:val="24"/>
        </w:rPr>
        <w:t>embellishment</w:t>
      </w:r>
      <w:proofErr w:type="spellEnd"/>
      <w:r w:rsidRPr="00E353D6">
        <w:rPr>
          <w:rFonts w:ascii="Times New Roman" w:eastAsia="Calibri" w:hAnsi="Times New Roman" w:cs="Times New Roman"/>
          <w:i/>
          <w:sz w:val="24"/>
          <w:szCs w:val="24"/>
        </w:rPr>
        <w:t> »</w:t>
      </w:r>
      <w:r w:rsidRPr="00E353D6">
        <w:rPr>
          <w:rFonts w:ascii="Times New Roman" w:eastAsia="Calibri" w:hAnsi="Times New Roman" w:cs="Times New Roman"/>
          <w:sz w:val="24"/>
          <w:szCs w:val="24"/>
        </w:rPr>
        <w:t xml:space="preserve">, que nous </w:t>
      </w:r>
      <w:r w:rsidR="001B00BA">
        <w:rPr>
          <w:rFonts w:ascii="Times New Roman" w:eastAsia="Calibri" w:hAnsi="Times New Roman" w:cs="Times New Roman"/>
          <w:sz w:val="24"/>
          <w:szCs w:val="24"/>
        </w:rPr>
        <w:t>traduisons par</w:t>
      </w:r>
      <w:r w:rsidRPr="00E353D6">
        <w:rPr>
          <w:rFonts w:ascii="Times New Roman" w:eastAsia="Calibri" w:hAnsi="Times New Roman" w:cs="Times New Roman"/>
          <w:sz w:val="24"/>
          <w:szCs w:val="24"/>
        </w:rPr>
        <w:t xml:space="preserve"> « ornementation » </w:t>
      </w:r>
      <w:r w:rsidRPr="00E353D6">
        <w:rPr>
          <w:rFonts w:ascii="Times New Roman" w:eastAsia="Calibri" w:hAnsi="Times New Roman" w:cs="Times New Roman"/>
          <w:sz w:val="24"/>
          <w:szCs w:val="24"/>
        </w:rPr>
        <w:lastRenderedPageBreak/>
        <w:t>en français</w:t>
      </w:r>
      <w:r w:rsidR="006D677F">
        <w:rPr>
          <w:rStyle w:val="Appelnotedebasdep"/>
          <w:rFonts w:ascii="Times New Roman" w:eastAsia="Calibri" w:hAnsi="Times New Roman" w:cs="Times New Roman"/>
          <w:sz w:val="24"/>
          <w:szCs w:val="24"/>
        </w:rPr>
        <w:footnoteReference w:id="5"/>
      </w:r>
      <w:r w:rsidRPr="00E353D6">
        <w:rPr>
          <w:rFonts w:ascii="Times New Roman" w:eastAsia="Calibri" w:hAnsi="Times New Roman" w:cs="Times New Roman"/>
          <w:sz w:val="24"/>
          <w:szCs w:val="24"/>
        </w:rPr>
        <w:t>. Par exemple, pour Bateman et ses collègues, l</w:t>
      </w:r>
      <w:proofErr w:type="gramStart"/>
      <w:r w:rsidRPr="00E353D6">
        <w:rPr>
          <w:rFonts w:ascii="Times New Roman" w:eastAsia="Calibri" w:hAnsi="Times New Roman" w:cs="Times New Roman"/>
          <w:sz w:val="24"/>
          <w:szCs w:val="24"/>
        </w:rPr>
        <w:t>’«</w:t>
      </w:r>
      <w:proofErr w:type="gramEnd"/>
      <w:r w:rsidRPr="00E353D6">
        <w:rPr>
          <w:rFonts w:ascii="Times New Roman" w:eastAsia="Calibri" w:hAnsi="Times New Roman" w:cs="Times New Roman"/>
          <w:sz w:val="24"/>
          <w:szCs w:val="24"/>
        </w:rPr>
        <w:t> </w:t>
      </w:r>
      <w:proofErr w:type="spellStart"/>
      <w:r w:rsidRPr="00E353D6">
        <w:rPr>
          <w:rFonts w:ascii="Times New Roman" w:eastAsia="Calibri" w:hAnsi="Times New Roman" w:cs="Times New Roman"/>
          <w:i/>
          <w:sz w:val="24"/>
          <w:szCs w:val="24"/>
        </w:rPr>
        <w:t>embellishment</w:t>
      </w:r>
      <w:proofErr w:type="spellEnd"/>
      <w:r w:rsidRPr="00E353D6">
        <w:rPr>
          <w:rFonts w:ascii="Times New Roman" w:eastAsia="Calibri" w:hAnsi="Times New Roman" w:cs="Times New Roman"/>
          <w:i/>
          <w:sz w:val="24"/>
          <w:szCs w:val="24"/>
        </w:rPr>
        <w:t> </w:t>
      </w:r>
      <w:r w:rsidRPr="00E353D6">
        <w:rPr>
          <w:rFonts w:ascii="Times New Roman" w:eastAsia="Calibri" w:hAnsi="Times New Roman" w:cs="Times New Roman"/>
          <w:sz w:val="24"/>
          <w:szCs w:val="24"/>
        </w:rPr>
        <w:t xml:space="preserve">» constitue une aide réelle en termes de mémorisation. Mis sur un pied d’égalité avec le </w:t>
      </w:r>
      <w:r w:rsidRPr="00E353D6">
        <w:rPr>
          <w:rFonts w:ascii="Times New Roman" w:eastAsia="Calibri" w:hAnsi="Times New Roman" w:cs="Times New Roman"/>
          <w:i/>
          <w:sz w:val="24"/>
          <w:szCs w:val="24"/>
        </w:rPr>
        <w:t xml:space="preserve">chart </w:t>
      </w:r>
      <w:proofErr w:type="spellStart"/>
      <w:r w:rsidRPr="00E353D6">
        <w:rPr>
          <w:rFonts w:ascii="Times New Roman" w:eastAsia="Calibri" w:hAnsi="Times New Roman" w:cs="Times New Roman"/>
          <w:i/>
          <w:sz w:val="24"/>
          <w:szCs w:val="24"/>
        </w:rPr>
        <w:t>junk</w:t>
      </w:r>
      <w:proofErr w:type="spellEnd"/>
      <w:r w:rsidRPr="00E353D6">
        <w:rPr>
          <w:rFonts w:ascii="Times New Roman" w:eastAsia="Calibri" w:hAnsi="Times New Roman" w:cs="Times New Roman"/>
          <w:sz w:val="24"/>
          <w:szCs w:val="24"/>
        </w:rPr>
        <w:t xml:space="preserve"> de </w:t>
      </w:r>
      <w:proofErr w:type="spellStart"/>
      <w:r w:rsidRPr="00E353D6">
        <w:rPr>
          <w:rFonts w:ascii="Times New Roman" w:eastAsia="Calibri" w:hAnsi="Times New Roman" w:cs="Times New Roman"/>
          <w:sz w:val="24"/>
          <w:szCs w:val="24"/>
        </w:rPr>
        <w:t>Tufte</w:t>
      </w:r>
      <w:proofErr w:type="spellEnd"/>
      <w:r w:rsidRPr="00E353D6">
        <w:rPr>
          <w:rFonts w:ascii="Times New Roman" w:eastAsia="Calibri" w:hAnsi="Times New Roman" w:cs="Times New Roman"/>
          <w:sz w:val="24"/>
          <w:szCs w:val="24"/>
        </w:rPr>
        <w:t>, cela inclut l’ajout d’images et touche aussi aux traits qui représentent les données</w:t>
      </w:r>
      <w:r w:rsidR="006C06F3">
        <w:rPr>
          <w:rFonts w:ascii="Times New Roman" w:eastAsia="Calibri" w:hAnsi="Times New Roman" w:cs="Times New Roman"/>
          <w:sz w:val="24"/>
          <w:szCs w:val="24"/>
        </w:rPr>
        <w:t> :</w:t>
      </w:r>
      <w:r w:rsidRPr="00E353D6">
        <w:rPr>
          <w:rFonts w:ascii="Times New Roman" w:eastAsia="Calibri" w:hAnsi="Times New Roman" w:cs="Times New Roman"/>
          <w:sz w:val="24"/>
          <w:szCs w:val="24"/>
        </w:rPr>
        <w:t xml:space="preserve"> « </w:t>
      </w:r>
      <w:r w:rsidR="006C06F3">
        <w:rPr>
          <w:rFonts w:ascii="Times New Roman" w:eastAsia="Calibri" w:hAnsi="Times New Roman" w:cs="Times New Roman"/>
          <w:sz w:val="24"/>
          <w:szCs w:val="24"/>
        </w:rPr>
        <w:t>[d]</w:t>
      </w:r>
      <w:r w:rsidRPr="00E353D6">
        <w:rPr>
          <w:rFonts w:ascii="Times New Roman" w:eastAsia="Calibri" w:hAnsi="Times New Roman" w:cs="Times New Roman"/>
          <w:sz w:val="24"/>
          <w:szCs w:val="24"/>
        </w:rPr>
        <w:t>e nombreux concepteurs incluent une grande variété d'ornementations visuelles dans leurs tableaux, des petites décorations aux grandes images et aux arrière-plans visuels.</w:t>
      </w:r>
      <w:r w:rsidRPr="00E353D6">
        <w:rPr>
          <w:rFonts w:ascii="Times New Roman" w:eastAsia="Calibri" w:hAnsi="Times New Roman" w:cs="Times New Roman"/>
          <w:iCs/>
          <w:sz w:val="24"/>
          <w:szCs w:val="24"/>
        </w:rPr>
        <w:t xml:space="preserve"> </w:t>
      </w:r>
      <w:r w:rsidRPr="00E353D6">
        <w:rPr>
          <w:rFonts w:ascii="Times New Roman" w:eastAsia="Calibri" w:hAnsi="Times New Roman" w:cs="Times New Roman"/>
          <w:sz w:val="24"/>
          <w:szCs w:val="24"/>
        </w:rPr>
        <w:t>»</w:t>
      </w:r>
      <w:r w:rsidRPr="00E353D6">
        <w:rPr>
          <w:rFonts w:ascii="Times New Roman" w:eastAsia="Calibri" w:hAnsi="Times New Roman" w:cs="Times New Roman"/>
          <w:iCs/>
          <w:sz w:val="24"/>
          <w:szCs w:val="24"/>
        </w:rPr>
        <w:t xml:space="preserve"> (Bateman et al., 2015, p. 2573, notre traduction).</w:t>
      </w:r>
      <w:r w:rsidRPr="00E353D6">
        <w:rPr>
          <w:rFonts w:ascii="Times New Roman" w:eastAsia="Calibri" w:hAnsi="Times New Roman" w:cs="Times New Roman"/>
          <w:sz w:val="24"/>
          <w:szCs w:val="24"/>
        </w:rPr>
        <w:t xml:space="preserve"> </w:t>
      </w:r>
      <w:r w:rsidR="006C06F3">
        <w:rPr>
          <w:rFonts w:ascii="Times New Roman" w:eastAsia="Calibri" w:hAnsi="Times New Roman" w:cs="Times New Roman"/>
          <w:sz w:val="24"/>
          <w:szCs w:val="24"/>
        </w:rPr>
        <w:t>Il en résulte que l</w:t>
      </w:r>
      <w:r w:rsidRPr="00E353D6">
        <w:rPr>
          <w:rFonts w:ascii="Times New Roman" w:eastAsia="Calibri" w:hAnsi="Times New Roman" w:cs="Times New Roman"/>
          <w:sz w:val="24"/>
          <w:szCs w:val="24"/>
        </w:rPr>
        <w:t xml:space="preserve">es principes émis par Bertin et </w:t>
      </w:r>
      <w:proofErr w:type="spellStart"/>
      <w:r w:rsidRPr="00E353D6">
        <w:rPr>
          <w:rFonts w:ascii="Times New Roman" w:eastAsia="Calibri" w:hAnsi="Times New Roman" w:cs="Times New Roman"/>
          <w:sz w:val="24"/>
          <w:szCs w:val="24"/>
        </w:rPr>
        <w:t>Tufte</w:t>
      </w:r>
      <w:proofErr w:type="spellEnd"/>
      <w:r w:rsidRPr="00E353D6">
        <w:rPr>
          <w:rFonts w:ascii="Times New Roman" w:eastAsia="Calibri" w:hAnsi="Times New Roman" w:cs="Times New Roman"/>
          <w:sz w:val="24"/>
          <w:szCs w:val="24"/>
        </w:rPr>
        <w:t xml:space="preserve"> n’y sont pas forcément respectés. </w:t>
      </w:r>
      <w:r w:rsidRPr="00E353D6">
        <w:rPr>
          <w:rFonts w:ascii="Times New Roman" w:eastAsia="Calibri" w:hAnsi="Times New Roman" w:cs="Times New Roman"/>
          <w:iCs/>
          <w:sz w:val="24"/>
          <w:szCs w:val="24"/>
        </w:rPr>
        <w:t xml:space="preserve">Pour d’autres chercheurs comme </w:t>
      </w:r>
      <w:proofErr w:type="spellStart"/>
      <w:r w:rsidRPr="00E353D6">
        <w:rPr>
          <w:rFonts w:ascii="Times New Roman" w:eastAsia="Calibri" w:hAnsi="Times New Roman" w:cs="Times New Roman"/>
          <w:iCs/>
          <w:sz w:val="24"/>
          <w:szCs w:val="24"/>
        </w:rPr>
        <w:t>Skau</w:t>
      </w:r>
      <w:proofErr w:type="spellEnd"/>
      <w:r w:rsidRPr="00E353D6">
        <w:rPr>
          <w:rFonts w:ascii="Times New Roman" w:eastAsia="Calibri" w:hAnsi="Times New Roman" w:cs="Times New Roman"/>
          <w:iCs/>
          <w:sz w:val="24"/>
          <w:szCs w:val="24"/>
        </w:rPr>
        <w:t xml:space="preserve"> et ses collègues, l’ornementation se concentre sur les traits relatifs aux données sans pour autant concerner les éléments</w:t>
      </w:r>
      <w:r w:rsidR="007366A4">
        <w:rPr>
          <w:rFonts w:ascii="Times New Roman" w:eastAsia="Calibri" w:hAnsi="Times New Roman" w:cs="Times New Roman"/>
          <w:iCs/>
          <w:sz w:val="24"/>
          <w:szCs w:val="24"/>
        </w:rPr>
        <w:t xml:space="preserve"> esthétiques décoratifs : « […]</w:t>
      </w:r>
      <w:r w:rsidRPr="00E353D6">
        <w:rPr>
          <w:rFonts w:ascii="Times New Roman" w:eastAsia="Calibri" w:hAnsi="Times New Roman" w:cs="Times New Roman"/>
          <w:iCs/>
          <w:sz w:val="24"/>
          <w:szCs w:val="24"/>
        </w:rPr>
        <w:t xml:space="preserve"> les visualisations de données dans l'infographie sont souvent agrémentées d'ajouts et de modifications au graphique brut » (</w:t>
      </w:r>
      <w:proofErr w:type="spellStart"/>
      <w:r w:rsidRPr="00E353D6">
        <w:rPr>
          <w:rFonts w:ascii="Times New Roman" w:eastAsia="Calibri" w:hAnsi="Times New Roman" w:cs="Times New Roman"/>
          <w:iCs/>
          <w:sz w:val="24"/>
          <w:szCs w:val="24"/>
        </w:rPr>
        <w:t>Skau</w:t>
      </w:r>
      <w:proofErr w:type="spellEnd"/>
      <w:r w:rsidRPr="00E353D6">
        <w:rPr>
          <w:rFonts w:ascii="Times New Roman" w:eastAsia="Calibri" w:hAnsi="Times New Roman" w:cs="Times New Roman"/>
          <w:iCs/>
          <w:sz w:val="24"/>
          <w:szCs w:val="24"/>
        </w:rPr>
        <w:t xml:space="preserve"> et al., 2015, p.1, notre traduction).</w:t>
      </w:r>
      <w:r w:rsidRPr="00E353D6">
        <w:rPr>
          <w:rFonts w:ascii="Times New Roman" w:eastAsia="Calibri" w:hAnsi="Times New Roman" w:cs="Times New Roman"/>
          <w:i/>
          <w:iCs/>
          <w:sz w:val="24"/>
          <w:szCs w:val="24"/>
        </w:rPr>
        <w:t xml:space="preserve"> </w:t>
      </w:r>
      <w:r w:rsidRPr="00E353D6">
        <w:rPr>
          <w:rFonts w:ascii="Times New Roman" w:eastAsia="Calibri" w:hAnsi="Times New Roman" w:cs="Times New Roman"/>
          <w:iCs/>
          <w:sz w:val="24"/>
          <w:szCs w:val="24"/>
        </w:rPr>
        <w:t>Pour Borgo et ses pairs, cela va plus loin : « </w:t>
      </w:r>
      <w:r w:rsidR="006C06F3">
        <w:rPr>
          <w:rFonts w:ascii="Times New Roman" w:eastAsia="Calibri" w:hAnsi="Times New Roman" w:cs="Times New Roman"/>
          <w:iCs/>
          <w:sz w:val="24"/>
          <w:szCs w:val="24"/>
        </w:rPr>
        <w:t>[l]</w:t>
      </w:r>
      <w:r w:rsidRPr="00E353D6">
        <w:rPr>
          <w:rFonts w:ascii="Times New Roman" w:eastAsia="Calibri" w:hAnsi="Times New Roman" w:cs="Times New Roman"/>
          <w:iCs/>
          <w:sz w:val="24"/>
          <w:szCs w:val="24"/>
        </w:rPr>
        <w:t>es ornementations visuelles sont une forme de figures rhétoriques non linguistiques que l'on peut voir fréquemment dans les arts visuels, les arts de la scène, les publicités, les icônes, les symboles de la culture, le symbolisme des couleurs, les interfaces utilisateur graphiques, etc. »</w:t>
      </w:r>
      <w:r w:rsidRPr="00E353D6">
        <w:rPr>
          <w:rFonts w:ascii="Times New Roman" w:eastAsia="Calibri" w:hAnsi="Times New Roman" w:cs="Times New Roman"/>
          <w:i/>
          <w:iCs/>
          <w:sz w:val="24"/>
          <w:szCs w:val="24"/>
        </w:rPr>
        <w:t xml:space="preserve"> </w:t>
      </w:r>
      <w:r w:rsidRPr="00E353D6">
        <w:rPr>
          <w:rFonts w:ascii="Times New Roman" w:eastAsia="Calibri" w:hAnsi="Times New Roman" w:cs="Times New Roman"/>
          <w:iCs/>
          <w:sz w:val="24"/>
          <w:szCs w:val="24"/>
        </w:rPr>
        <w:t xml:space="preserve">(Borgo et al., 2012, p. 2759). </w:t>
      </w:r>
    </w:p>
    <w:p w14:paraId="3E4D43CC" w14:textId="7A126CEC" w:rsidR="00E353D6" w:rsidRPr="00E353D6" w:rsidRDefault="00E353D6" w:rsidP="009C63D7">
      <w:pPr>
        <w:spacing w:line="480" w:lineRule="auto"/>
        <w:jc w:val="both"/>
        <w:rPr>
          <w:rFonts w:ascii="Times New Roman" w:eastAsia="Calibri" w:hAnsi="Times New Roman" w:cs="Times New Roman"/>
          <w:bCs/>
          <w:iCs/>
          <w:sz w:val="24"/>
          <w:szCs w:val="24"/>
        </w:rPr>
      </w:pPr>
      <w:r w:rsidRPr="00E353D6">
        <w:rPr>
          <w:rFonts w:ascii="Times New Roman" w:eastAsia="Calibri" w:hAnsi="Times New Roman" w:cs="Times New Roman"/>
          <w:iCs/>
          <w:sz w:val="24"/>
          <w:szCs w:val="24"/>
        </w:rPr>
        <w:t xml:space="preserve">Au vu </w:t>
      </w:r>
      <w:r w:rsidR="00D06F89">
        <w:rPr>
          <w:rFonts w:ascii="Times New Roman" w:eastAsia="Calibri" w:hAnsi="Times New Roman" w:cs="Times New Roman"/>
          <w:iCs/>
          <w:sz w:val="24"/>
          <w:szCs w:val="24"/>
        </w:rPr>
        <w:t>du même constat réalisé par ces auteurs et exprimé pourtant différemment</w:t>
      </w:r>
      <w:r w:rsidRPr="00E353D6">
        <w:rPr>
          <w:rFonts w:ascii="Times New Roman" w:eastAsia="Calibri" w:hAnsi="Times New Roman" w:cs="Times New Roman"/>
          <w:iCs/>
          <w:sz w:val="24"/>
          <w:szCs w:val="24"/>
        </w:rPr>
        <w:t xml:space="preserve">, nous avons souhaité nous mettre au clair sur le terme « ornementation », qui nous permet ainsi de souligner l’intention décorative des visualisations de données tout en s’inspirant des diverses études sur le sujet. </w:t>
      </w:r>
      <w:r w:rsidR="006B17FB">
        <w:rPr>
          <w:rFonts w:ascii="Times New Roman" w:eastAsia="Calibri" w:hAnsi="Times New Roman" w:cs="Times New Roman"/>
          <w:iCs/>
          <w:sz w:val="24"/>
          <w:szCs w:val="24"/>
        </w:rPr>
        <w:t>Ces</w:t>
      </w:r>
      <w:r w:rsidR="00D06F89">
        <w:rPr>
          <w:rFonts w:ascii="Times New Roman" w:eastAsia="Calibri" w:hAnsi="Times New Roman" w:cs="Times New Roman"/>
          <w:iCs/>
          <w:sz w:val="24"/>
          <w:szCs w:val="24"/>
        </w:rPr>
        <w:t xml:space="preserve"> études </w:t>
      </w:r>
      <w:r w:rsidR="006B17FB">
        <w:rPr>
          <w:rFonts w:ascii="Times New Roman" w:eastAsia="Calibri" w:hAnsi="Times New Roman" w:cs="Times New Roman"/>
          <w:iCs/>
          <w:sz w:val="24"/>
          <w:szCs w:val="24"/>
        </w:rPr>
        <w:t>replacent l’ornementation</w:t>
      </w:r>
      <w:r w:rsidRPr="00E353D6">
        <w:rPr>
          <w:rFonts w:ascii="Times New Roman" w:eastAsia="Calibri" w:hAnsi="Times New Roman" w:cs="Times New Roman"/>
          <w:sz w:val="24"/>
          <w:szCs w:val="24"/>
        </w:rPr>
        <w:t xml:space="preserve"> dans un contexte d’évolution médiatique et technologique. </w:t>
      </w:r>
      <w:r w:rsidR="00B84303">
        <w:rPr>
          <w:rFonts w:ascii="Times New Roman" w:eastAsia="Calibri" w:hAnsi="Times New Roman" w:cs="Times New Roman"/>
          <w:sz w:val="24"/>
          <w:szCs w:val="24"/>
        </w:rPr>
        <w:t>En effet, l</w:t>
      </w:r>
      <w:r w:rsidRPr="00E353D6">
        <w:rPr>
          <w:rFonts w:ascii="Times New Roman" w:eastAsia="Calibri" w:hAnsi="Times New Roman" w:cs="Times New Roman"/>
          <w:sz w:val="24"/>
          <w:szCs w:val="24"/>
        </w:rPr>
        <w:t>’utilisation croissante des infographies dans les médias, ainsi que l’expression d’informations chiffrées sous forme visuelle</w:t>
      </w:r>
      <w:r w:rsidR="006C06F3">
        <w:rPr>
          <w:rFonts w:ascii="Times New Roman" w:eastAsia="Calibri" w:hAnsi="Times New Roman" w:cs="Times New Roman"/>
          <w:sz w:val="24"/>
          <w:szCs w:val="24"/>
        </w:rPr>
        <w:t xml:space="preserve"> sont</w:t>
      </w:r>
      <w:r w:rsidRPr="00E353D6">
        <w:rPr>
          <w:rFonts w:ascii="Times New Roman" w:eastAsia="Calibri" w:hAnsi="Times New Roman" w:cs="Times New Roman"/>
          <w:sz w:val="24"/>
          <w:szCs w:val="24"/>
        </w:rPr>
        <w:t xml:space="preserve"> en pleine recrudescence. </w:t>
      </w:r>
      <w:r w:rsidR="00B84303">
        <w:rPr>
          <w:rFonts w:ascii="Times New Roman" w:eastAsia="Calibri" w:hAnsi="Times New Roman" w:cs="Times New Roman"/>
          <w:sz w:val="24"/>
          <w:szCs w:val="24"/>
        </w:rPr>
        <w:t>Dans ce cadre, l</w:t>
      </w:r>
      <w:r w:rsidRPr="00E353D6">
        <w:rPr>
          <w:rFonts w:ascii="Times New Roman" w:eastAsia="Calibri" w:hAnsi="Times New Roman" w:cs="Times New Roman"/>
          <w:sz w:val="24"/>
          <w:szCs w:val="24"/>
        </w:rPr>
        <w:t xml:space="preserve">’ornementation </w:t>
      </w:r>
      <w:r w:rsidR="00B84303">
        <w:rPr>
          <w:rFonts w:ascii="Times New Roman" w:eastAsia="Calibri" w:hAnsi="Times New Roman" w:cs="Times New Roman"/>
          <w:sz w:val="24"/>
          <w:szCs w:val="24"/>
        </w:rPr>
        <w:t>se définit comme étant</w:t>
      </w:r>
      <w:r w:rsidRPr="00E353D6">
        <w:rPr>
          <w:rFonts w:ascii="Times New Roman" w:eastAsia="Calibri" w:hAnsi="Times New Roman" w:cs="Times New Roman"/>
          <w:sz w:val="24"/>
          <w:szCs w:val="24"/>
        </w:rPr>
        <w:t xml:space="preserve"> un apport esthétique à une forme standard de visualisation de données</w:t>
      </w:r>
      <w:r w:rsidR="002D7F6E">
        <w:rPr>
          <w:rFonts w:ascii="Times New Roman" w:eastAsia="Calibri" w:hAnsi="Times New Roman" w:cs="Times New Roman"/>
          <w:sz w:val="24"/>
          <w:szCs w:val="24"/>
        </w:rPr>
        <w:t> ;</w:t>
      </w:r>
      <w:r w:rsidRPr="00E353D6">
        <w:rPr>
          <w:rFonts w:ascii="Times New Roman" w:eastAsia="Calibri" w:hAnsi="Times New Roman" w:cs="Times New Roman"/>
          <w:sz w:val="24"/>
          <w:szCs w:val="24"/>
        </w:rPr>
        <w:t xml:space="preserve"> </w:t>
      </w:r>
      <w:r w:rsidR="002D7F6E">
        <w:rPr>
          <w:rFonts w:ascii="Times New Roman" w:eastAsia="Calibri" w:hAnsi="Times New Roman" w:cs="Times New Roman"/>
          <w:sz w:val="24"/>
          <w:szCs w:val="24"/>
        </w:rPr>
        <w:t>c</w:t>
      </w:r>
      <w:r w:rsidRPr="00E353D6">
        <w:rPr>
          <w:rFonts w:ascii="Times New Roman" w:eastAsia="Calibri" w:hAnsi="Times New Roman" w:cs="Times New Roman"/>
          <w:sz w:val="24"/>
          <w:szCs w:val="24"/>
        </w:rPr>
        <w:t>et apport p</w:t>
      </w:r>
      <w:r w:rsidR="002D7F6E">
        <w:rPr>
          <w:rFonts w:ascii="Times New Roman" w:eastAsia="Calibri" w:hAnsi="Times New Roman" w:cs="Times New Roman"/>
          <w:sz w:val="24"/>
          <w:szCs w:val="24"/>
        </w:rPr>
        <w:t>ouvant</w:t>
      </w:r>
      <w:r w:rsidRPr="00E353D6">
        <w:rPr>
          <w:rFonts w:ascii="Times New Roman" w:eastAsia="Calibri" w:hAnsi="Times New Roman" w:cs="Times New Roman"/>
          <w:sz w:val="24"/>
          <w:szCs w:val="24"/>
        </w:rPr>
        <w:t xml:space="preserve"> consister en un apport pictural, métaphorique ou </w:t>
      </w:r>
      <w:r w:rsidRPr="00E353D6">
        <w:rPr>
          <w:rFonts w:ascii="Times New Roman" w:eastAsia="Calibri" w:hAnsi="Times New Roman" w:cs="Times New Roman"/>
          <w:sz w:val="24"/>
          <w:szCs w:val="24"/>
        </w:rPr>
        <w:lastRenderedPageBreak/>
        <w:t xml:space="preserve">encore de métamorphose des traits relatifs aux données sur le graphique. Bien qu’il puisse dépasser largement la limite de l’acceptable en termes d’efficacité pour </w:t>
      </w:r>
      <w:proofErr w:type="spellStart"/>
      <w:r w:rsidRPr="00E353D6">
        <w:rPr>
          <w:rFonts w:ascii="Times New Roman" w:eastAsia="Calibri" w:hAnsi="Times New Roman" w:cs="Times New Roman"/>
          <w:sz w:val="24"/>
          <w:szCs w:val="24"/>
        </w:rPr>
        <w:t>Tufte</w:t>
      </w:r>
      <w:proofErr w:type="spellEnd"/>
      <w:r w:rsidRPr="00E353D6">
        <w:rPr>
          <w:rFonts w:ascii="Times New Roman" w:eastAsia="Calibri" w:hAnsi="Times New Roman" w:cs="Times New Roman"/>
          <w:sz w:val="24"/>
          <w:szCs w:val="24"/>
        </w:rPr>
        <w:t xml:space="preserve"> et Bertin, ce n’est pas un vrai « ajout » à une représentation minimaliste comme le veulent les principes de conception</w:t>
      </w:r>
      <w:r w:rsidR="002D7F6E">
        <w:rPr>
          <w:rFonts w:ascii="Times New Roman" w:eastAsia="Calibri" w:hAnsi="Times New Roman" w:cs="Times New Roman"/>
          <w:sz w:val="24"/>
          <w:szCs w:val="24"/>
        </w:rPr>
        <w:t> :</w:t>
      </w:r>
      <w:r w:rsidRPr="00E353D6">
        <w:rPr>
          <w:rFonts w:ascii="Times New Roman" w:eastAsia="Calibri" w:hAnsi="Times New Roman" w:cs="Times New Roman"/>
          <w:sz w:val="24"/>
          <w:szCs w:val="24"/>
        </w:rPr>
        <w:t xml:space="preserve"> </w:t>
      </w:r>
      <w:r w:rsidR="002D7F6E">
        <w:rPr>
          <w:rFonts w:ascii="Times New Roman" w:eastAsia="Calibri" w:hAnsi="Times New Roman" w:cs="Times New Roman"/>
          <w:sz w:val="24"/>
          <w:szCs w:val="24"/>
        </w:rPr>
        <w:t>i</w:t>
      </w:r>
      <w:r w:rsidRPr="00E353D6">
        <w:rPr>
          <w:rFonts w:ascii="Times New Roman" w:eastAsia="Calibri" w:hAnsi="Times New Roman" w:cs="Times New Roman"/>
          <w:sz w:val="24"/>
          <w:szCs w:val="24"/>
        </w:rPr>
        <w:t>l fait partie du processus de conception, sans forcément constituer une étape à part entière. Ainsi, l’ornementation des visualisations de données deviendrait une technique de visualisation, sans que nous ne nous prononcions sur son utilité, ses atouts ou ses défauts. I</w:t>
      </w:r>
      <w:r w:rsidRPr="00E353D6">
        <w:rPr>
          <w:rFonts w:ascii="Times New Roman" w:eastAsia="Calibri" w:hAnsi="Times New Roman" w:cs="Times New Roman"/>
          <w:bCs/>
          <w:iCs/>
          <w:sz w:val="24"/>
          <w:szCs w:val="24"/>
        </w:rPr>
        <w:t xml:space="preserve">l semblerait que l’ornementation recouvre des critères esthétiques qui puissent susciter l’émotion. </w:t>
      </w:r>
      <w:r w:rsidR="002B7A64">
        <w:rPr>
          <w:rFonts w:ascii="Times New Roman" w:eastAsia="Calibri" w:hAnsi="Times New Roman" w:cs="Times New Roman"/>
          <w:bCs/>
          <w:iCs/>
          <w:sz w:val="24"/>
          <w:szCs w:val="24"/>
        </w:rPr>
        <w:t>D’ailleurs, Kennedy et Hill ont montré que l’apparence d’une visualisation de données jouait un rôle dans l’engagement des utilisateurs envers le graphique, tout comme l’émotion influe sur cet engagement (Kennedy &amp; Hill, 201</w:t>
      </w:r>
      <w:r w:rsidR="00CA2B0B">
        <w:rPr>
          <w:rFonts w:ascii="Times New Roman" w:eastAsia="Calibri" w:hAnsi="Times New Roman" w:cs="Times New Roman"/>
          <w:bCs/>
          <w:iCs/>
          <w:sz w:val="24"/>
          <w:szCs w:val="24"/>
        </w:rPr>
        <w:t>7</w:t>
      </w:r>
      <w:r w:rsidR="002B7A64">
        <w:rPr>
          <w:rFonts w:ascii="Times New Roman" w:eastAsia="Calibri" w:hAnsi="Times New Roman" w:cs="Times New Roman"/>
          <w:bCs/>
          <w:iCs/>
          <w:sz w:val="24"/>
          <w:szCs w:val="24"/>
        </w:rPr>
        <w:t xml:space="preserve">). </w:t>
      </w:r>
    </w:p>
    <w:p w14:paraId="352EBCCE" w14:textId="77777777" w:rsidR="00E353D6" w:rsidRPr="00E353D6" w:rsidRDefault="00E353D6" w:rsidP="009C63D7">
      <w:pPr>
        <w:keepNext/>
        <w:keepLines/>
        <w:numPr>
          <w:ilvl w:val="1"/>
          <w:numId w:val="3"/>
        </w:numPr>
        <w:spacing w:before="40" w:after="0" w:line="480" w:lineRule="auto"/>
        <w:ind w:left="567" w:hanging="283"/>
        <w:outlineLvl w:val="1"/>
        <w:rPr>
          <w:rFonts w:ascii="Times New Roman" w:eastAsia="Calibri" w:hAnsi="Times New Roman" w:cs="Times New Roman"/>
          <w:color w:val="7F7F7F"/>
          <w:sz w:val="24"/>
          <w:szCs w:val="24"/>
        </w:rPr>
      </w:pPr>
      <w:r w:rsidRPr="00E353D6">
        <w:rPr>
          <w:rFonts w:ascii="Times New Roman" w:eastAsia="Calibri" w:hAnsi="Times New Roman" w:cs="Times New Roman"/>
          <w:color w:val="7F7F7F"/>
          <w:sz w:val="24"/>
          <w:szCs w:val="24"/>
        </w:rPr>
        <w:t>L’engagement influencé par des facteurs humains et émotionnels</w:t>
      </w:r>
    </w:p>
    <w:p w14:paraId="5D0E008D" w14:textId="05E0100B" w:rsidR="00E353D6" w:rsidRDefault="00E353D6" w:rsidP="009C63D7">
      <w:pPr>
        <w:spacing w:line="480" w:lineRule="auto"/>
        <w:jc w:val="both"/>
        <w:rPr>
          <w:rFonts w:ascii="Times New Roman" w:eastAsia="Calibri" w:hAnsi="Times New Roman" w:cs="Times New Roman"/>
          <w:bCs/>
          <w:iCs/>
          <w:sz w:val="24"/>
          <w:szCs w:val="24"/>
        </w:rPr>
      </w:pPr>
      <w:r w:rsidRPr="00E353D6">
        <w:rPr>
          <w:rFonts w:ascii="Times New Roman" w:eastAsia="Calibri" w:hAnsi="Times New Roman" w:cs="Times New Roman"/>
          <w:bCs/>
          <w:iCs/>
          <w:sz w:val="24"/>
          <w:szCs w:val="24"/>
        </w:rPr>
        <w:t>En supposant donc que l’ornementation soit susceptible d’éveiller des émotions de différentes natures, Kennedy et ses collègues</w:t>
      </w:r>
      <w:r w:rsidR="002B7A64">
        <w:rPr>
          <w:rFonts w:ascii="Times New Roman" w:eastAsia="Calibri" w:hAnsi="Times New Roman" w:cs="Times New Roman"/>
          <w:bCs/>
          <w:iCs/>
          <w:sz w:val="24"/>
          <w:szCs w:val="24"/>
        </w:rPr>
        <w:t xml:space="preserve"> </w:t>
      </w:r>
      <w:r w:rsidRPr="00E353D6">
        <w:rPr>
          <w:rFonts w:ascii="Times New Roman" w:eastAsia="Calibri" w:hAnsi="Times New Roman" w:cs="Times New Roman"/>
          <w:bCs/>
          <w:iCs/>
          <w:sz w:val="24"/>
          <w:szCs w:val="24"/>
        </w:rPr>
        <w:t xml:space="preserve">se </w:t>
      </w:r>
      <w:r w:rsidRPr="00E353D6">
        <w:rPr>
          <w:rFonts w:ascii="Times New Roman" w:eastAsia="Times New Roman" w:hAnsi="Times New Roman" w:cs="Times New Roman"/>
          <w:sz w:val="24"/>
          <w:szCs w:val="24"/>
        </w:rPr>
        <w:t xml:space="preserve">sont demandé comment les </w:t>
      </w:r>
      <w:r w:rsidR="002D7F6E">
        <w:rPr>
          <w:rFonts w:ascii="Times New Roman" w:eastAsia="Times New Roman" w:hAnsi="Times New Roman" w:cs="Times New Roman"/>
          <w:sz w:val="24"/>
          <w:szCs w:val="24"/>
        </w:rPr>
        <w:t>individus</w:t>
      </w:r>
      <w:r w:rsidR="002D7F6E" w:rsidRPr="00E353D6">
        <w:rPr>
          <w:rFonts w:ascii="Times New Roman" w:eastAsia="Times New Roman" w:hAnsi="Times New Roman" w:cs="Times New Roman"/>
          <w:sz w:val="24"/>
          <w:szCs w:val="24"/>
        </w:rPr>
        <w:t xml:space="preserve"> </w:t>
      </w:r>
      <w:r w:rsidRPr="00E353D6">
        <w:rPr>
          <w:rFonts w:ascii="Times New Roman" w:eastAsia="Times New Roman" w:hAnsi="Times New Roman" w:cs="Times New Roman"/>
          <w:sz w:val="24"/>
          <w:szCs w:val="24"/>
        </w:rPr>
        <w:t xml:space="preserve">interagissent, appréhendent, </w:t>
      </w:r>
      <w:r w:rsidR="002170E1">
        <w:rPr>
          <w:rFonts w:ascii="Times New Roman" w:eastAsia="Times New Roman" w:hAnsi="Times New Roman" w:cs="Times New Roman"/>
          <w:sz w:val="24"/>
          <w:szCs w:val="24"/>
        </w:rPr>
        <w:t>s</w:t>
      </w:r>
      <w:r w:rsidRPr="00E353D6">
        <w:rPr>
          <w:rFonts w:ascii="Times New Roman" w:eastAsia="Times New Roman" w:hAnsi="Times New Roman" w:cs="Times New Roman"/>
          <w:sz w:val="24"/>
          <w:szCs w:val="24"/>
        </w:rPr>
        <w:t>’engagent avec les données à travers la visualisation.</w:t>
      </w:r>
      <w:r w:rsidRPr="00E353D6">
        <w:rPr>
          <w:rFonts w:ascii="Times New Roman" w:eastAsia="Calibri" w:hAnsi="Times New Roman" w:cs="Times New Roman"/>
          <w:bCs/>
          <w:iCs/>
          <w:sz w:val="24"/>
          <w:szCs w:val="24"/>
        </w:rPr>
        <w:t xml:space="preserve"> </w:t>
      </w:r>
      <w:r w:rsidR="003553A6">
        <w:rPr>
          <w:rFonts w:ascii="Times New Roman" w:eastAsia="Times New Roman" w:hAnsi="Times New Roman" w:cs="Times New Roman"/>
          <w:sz w:val="24"/>
          <w:szCs w:val="24"/>
        </w:rPr>
        <w:t>Ces</w:t>
      </w:r>
      <w:r w:rsidRPr="00E353D6">
        <w:rPr>
          <w:rFonts w:ascii="Times New Roman" w:eastAsia="Times New Roman" w:hAnsi="Times New Roman" w:cs="Times New Roman"/>
          <w:sz w:val="24"/>
          <w:szCs w:val="24"/>
        </w:rPr>
        <w:t xml:space="preserve"> chercheurs </w:t>
      </w:r>
      <w:r w:rsidR="003553A6">
        <w:rPr>
          <w:rFonts w:ascii="Times New Roman" w:eastAsia="Times New Roman" w:hAnsi="Times New Roman" w:cs="Times New Roman"/>
          <w:sz w:val="24"/>
          <w:szCs w:val="24"/>
        </w:rPr>
        <w:t>étudient donc</w:t>
      </w:r>
      <w:r w:rsidRPr="00E353D6">
        <w:rPr>
          <w:rFonts w:ascii="Times New Roman" w:eastAsia="Times New Roman" w:hAnsi="Times New Roman" w:cs="Times New Roman"/>
          <w:sz w:val="24"/>
          <w:szCs w:val="24"/>
        </w:rPr>
        <w:t xml:space="preserve"> la réception de la visualisation de données d’un point de vue sociologique. Il faut savoir que la visualisation est le médium principal par lequel le plus de monde entre en contact avec les données </w:t>
      </w:r>
      <w:r w:rsidRPr="00E353D6">
        <w:rPr>
          <w:rFonts w:ascii="Times New Roman" w:eastAsia="Times New Roman" w:hAnsi="Times New Roman" w:cs="Times New Roman"/>
          <w:sz w:val="24"/>
          <w:szCs w:val="24"/>
        </w:rPr>
        <w:fldChar w:fldCharType="begin"/>
      </w:r>
      <w:r w:rsidR="009A7FCB">
        <w:rPr>
          <w:rFonts w:ascii="Times New Roman" w:eastAsia="Times New Roman" w:hAnsi="Times New Roman" w:cs="Times New Roman"/>
          <w:sz w:val="24"/>
          <w:szCs w:val="24"/>
        </w:rPr>
        <w:instrText xml:space="preserve"> ADDIN ZOTERO_ITEM CSL_CITATION {"citationID":"a2mnj7bsunl","properties":{"formattedCitation":"(Kennedy &amp; Hill, 2017)","plainCitation":"(Kennedy &amp; Hill, 2017)","noteIndex":0},"citationItems":[{"id":452,"uris":["http://zotero.org/users/3786319/items/8KR6VJE8"],"uri":["http://zotero.org/users/3786319/items/8KR6VJE8"],"itemData":{"id":452,"type":"article-journal","title":"The Feeling of Numbers: Emotions in Everyday Engagements with Data and Their Visualisation","container-title":"Sociology","page":"003803851667467","source":"CrossRef","DOI":"10.1177/0038038516674675","ISSN":"0038-0385, 1469-8684","title-short":"The Feeling of Numbers","language":"en","author":[{"family":"Kennedy","given":"Helen"},{"family":"Hill","given":"Rosemary Lucy"}],"issued":{"date-parts":[["2017",2,14]]}}}],"schema":"https://github.com/citation-style-language/schema/raw/master/csl-citation.json"} </w:instrText>
      </w:r>
      <w:r w:rsidRPr="00E353D6">
        <w:rPr>
          <w:rFonts w:ascii="Times New Roman" w:eastAsia="Times New Roman" w:hAnsi="Times New Roman" w:cs="Times New Roman"/>
          <w:sz w:val="24"/>
          <w:szCs w:val="24"/>
        </w:rPr>
        <w:fldChar w:fldCharType="separate"/>
      </w:r>
      <w:r w:rsidRPr="00E353D6">
        <w:rPr>
          <w:rFonts w:ascii="Times New Roman" w:eastAsia="Times New Roman" w:hAnsi="Times New Roman" w:cs="Times New Roman"/>
          <w:sz w:val="24"/>
          <w:szCs w:val="24"/>
        </w:rPr>
        <w:t>(Kennedy &amp; Hill, 2017)</w:t>
      </w:r>
      <w:r w:rsidRPr="00E353D6">
        <w:rPr>
          <w:rFonts w:ascii="Times New Roman" w:eastAsia="Times New Roman" w:hAnsi="Times New Roman" w:cs="Times New Roman"/>
          <w:sz w:val="24"/>
          <w:szCs w:val="24"/>
        </w:rPr>
        <w:fldChar w:fldCharType="end"/>
      </w:r>
      <w:r w:rsidRPr="00E353D6">
        <w:rPr>
          <w:rFonts w:ascii="Times New Roman" w:eastAsia="Times New Roman" w:hAnsi="Times New Roman" w:cs="Times New Roman"/>
          <w:sz w:val="24"/>
          <w:szCs w:val="24"/>
        </w:rPr>
        <w:t xml:space="preserve">. </w:t>
      </w:r>
      <w:r w:rsidR="003553A6">
        <w:rPr>
          <w:rFonts w:ascii="Times New Roman" w:eastAsia="Times New Roman" w:hAnsi="Times New Roman" w:cs="Times New Roman"/>
          <w:sz w:val="24"/>
          <w:szCs w:val="24"/>
        </w:rPr>
        <w:t>Les chercheurs</w:t>
      </w:r>
      <w:r w:rsidRPr="00E353D6">
        <w:rPr>
          <w:rFonts w:ascii="Times New Roman" w:eastAsia="Times New Roman" w:hAnsi="Times New Roman" w:cs="Times New Roman"/>
          <w:sz w:val="24"/>
          <w:szCs w:val="24"/>
        </w:rPr>
        <w:t xml:space="preserve"> ont distingué deux groupes de facteurs qui interfèrent avec l’engagement envers une visualisation : (1) les facteurs humains, sociaux, et propres à la visualisation et (2) les émotions que génèrent les visualisations dans le for intérieur des individus (Kennedy &amp; al., 2016 ; Kennedy &amp; Hill, 2017)</w:t>
      </w:r>
      <w:r w:rsidR="002D7F6E">
        <w:rPr>
          <w:rFonts w:ascii="Times New Roman" w:eastAsia="Times New Roman" w:hAnsi="Times New Roman" w:cs="Times New Roman"/>
          <w:sz w:val="24"/>
          <w:szCs w:val="24"/>
        </w:rPr>
        <w:t>, c</w:t>
      </w:r>
      <w:r w:rsidRPr="00E353D6">
        <w:rPr>
          <w:rFonts w:ascii="Times New Roman" w:eastAsia="Times New Roman" w:hAnsi="Times New Roman" w:cs="Times New Roman"/>
          <w:sz w:val="24"/>
          <w:szCs w:val="24"/>
        </w:rPr>
        <w:t>es é</w:t>
      </w:r>
      <w:r w:rsidRPr="00E353D6">
        <w:rPr>
          <w:rFonts w:ascii="Times New Roman" w:eastAsia="Calibri" w:hAnsi="Times New Roman" w:cs="Times New Roman"/>
          <w:bCs/>
          <w:iCs/>
          <w:sz w:val="24"/>
          <w:szCs w:val="24"/>
        </w:rPr>
        <w:t>motions p</w:t>
      </w:r>
      <w:r w:rsidR="002D7F6E">
        <w:rPr>
          <w:rFonts w:ascii="Times New Roman" w:eastAsia="Calibri" w:hAnsi="Times New Roman" w:cs="Times New Roman"/>
          <w:bCs/>
          <w:iCs/>
          <w:sz w:val="24"/>
          <w:szCs w:val="24"/>
        </w:rPr>
        <w:t>o</w:t>
      </w:r>
      <w:r w:rsidRPr="00E353D6">
        <w:rPr>
          <w:rFonts w:ascii="Times New Roman" w:eastAsia="Calibri" w:hAnsi="Times New Roman" w:cs="Times New Roman"/>
          <w:bCs/>
          <w:iCs/>
          <w:sz w:val="24"/>
          <w:szCs w:val="24"/>
        </w:rPr>
        <w:t>uv</w:t>
      </w:r>
      <w:r w:rsidR="002D7F6E">
        <w:rPr>
          <w:rFonts w:ascii="Times New Roman" w:eastAsia="Calibri" w:hAnsi="Times New Roman" w:cs="Times New Roman"/>
          <w:bCs/>
          <w:iCs/>
          <w:sz w:val="24"/>
          <w:szCs w:val="24"/>
        </w:rPr>
        <w:t>a</w:t>
      </w:r>
      <w:r w:rsidRPr="00E353D6">
        <w:rPr>
          <w:rFonts w:ascii="Times New Roman" w:eastAsia="Calibri" w:hAnsi="Times New Roman" w:cs="Times New Roman"/>
          <w:bCs/>
          <w:iCs/>
          <w:sz w:val="24"/>
          <w:szCs w:val="24"/>
        </w:rPr>
        <w:t xml:space="preserve">nt influencer </w:t>
      </w:r>
      <w:r w:rsidR="003553A6">
        <w:rPr>
          <w:rFonts w:ascii="Times New Roman" w:eastAsia="Calibri" w:hAnsi="Times New Roman" w:cs="Times New Roman"/>
          <w:bCs/>
          <w:iCs/>
          <w:sz w:val="24"/>
          <w:szCs w:val="24"/>
        </w:rPr>
        <w:t>l’</w:t>
      </w:r>
      <w:r w:rsidRPr="00E353D6">
        <w:rPr>
          <w:rFonts w:ascii="Times New Roman" w:eastAsia="Calibri" w:hAnsi="Times New Roman" w:cs="Times New Roman"/>
          <w:bCs/>
          <w:iCs/>
          <w:sz w:val="24"/>
          <w:szCs w:val="24"/>
        </w:rPr>
        <w:t>action</w:t>
      </w:r>
      <w:r w:rsidR="003553A6">
        <w:rPr>
          <w:rFonts w:ascii="Times New Roman" w:eastAsia="Calibri" w:hAnsi="Times New Roman" w:cs="Times New Roman"/>
          <w:bCs/>
          <w:iCs/>
          <w:sz w:val="24"/>
          <w:szCs w:val="24"/>
        </w:rPr>
        <w:t xml:space="preserve"> et l’</w:t>
      </w:r>
      <w:r w:rsidRPr="00E353D6">
        <w:rPr>
          <w:rFonts w:ascii="Times New Roman" w:eastAsia="Calibri" w:hAnsi="Times New Roman" w:cs="Times New Roman"/>
          <w:bCs/>
          <w:iCs/>
          <w:sz w:val="24"/>
          <w:szCs w:val="24"/>
        </w:rPr>
        <w:t>engagement</w:t>
      </w:r>
      <w:r w:rsidR="003553A6">
        <w:rPr>
          <w:rFonts w:ascii="Times New Roman" w:eastAsia="Calibri" w:hAnsi="Times New Roman" w:cs="Times New Roman"/>
          <w:bCs/>
          <w:iCs/>
          <w:sz w:val="24"/>
          <w:szCs w:val="24"/>
        </w:rPr>
        <w:t xml:space="preserve"> de l’individu</w:t>
      </w:r>
      <w:r w:rsidRPr="00E353D6">
        <w:rPr>
          <w:rFonts w:ascii="Times New Roman" w:eastAsia="Calibri" w:hAnsi="Times New Roman" w:cs="Times New Roman"/>
          <w:bCs/>
          <w:iCs/>
          <w:sz w:val="24"/>
          <w:szCs w:val="24"/>
        </w:rPr>
        <w:t xml:space="preserve"> envers la visualisation. Le tableau 1 donne un aperçu concis de ces différents facteurs.</w:t>
      </w:r>
    </w:p>
    <w:p w14:paraId="7FD41F0E" w14:textId="77777777" w:rsidR="000867DD" w:rsidRPr="00E353D6" w:rsidRDefault="000867DD" w:rsidP="009C63D7">
      <w:pPr>
        <w:spacing w:line="480" w:lineRule="auto"/>
        <w:jc w:val="both"/>
        <w:rPr>
          <w:rFonts w:ascii="Times New Roman" w:eastAsia="Calibri" w:hAnsi="Times New Roman" w:cs="Times New Roman"/>
          <w:bCs/>
          <w:iCs/>
          <w:sz w:val="24"/>
          <w:szCs w:val="24"/>
        </w:rPr>
      </w:pPr>
    </w:p>
    <w:p w14:paraId="7D3819A1" w14:textId="4D014E03" w:rsidR="00E353D6" w:rsidRPr="007B673F" w:rsidRDefault="00E353D6" w:rsidP="007B673F">
      <w:pPr>
        <w:keepNext/>
        <w:spacing w:after="200" w:line="240" w:lineRule="auto"/>
        <w:jc w:val="center"/>
        <w:rPr>
          <w:rFonts w:ascii="Times New Roman" w:eastAsia="Times New Roman" w:hAnsi="Times New Roman" w:cs="Times New Roman"/>
          <w:i/>
          <w:iCs/>
          <w:color w:val="000000"/>
          <w:sz w:val="18"/>
          <w:szCs w:val="24"/>
          <w:u w:val="single"/>
        </w:rPr>
      </w:pPr>
      <w:r w:rsidRPr="007B673F">
        <w:rPr>
          <w:rFonts w:ascii="Times New Roman" w:eastAsia="Times New Roman" w:hAnsi="Times New Roman" w:cs="Times New Roman"/>
          <w:i/>
          <w:iCs/>
          <w:color w:val="000000"/>
          <w:sz w:val="18"/>
          <w:szCs w:val="24"/>
          <w:u w:val="single"/>
        </w:rPr>
        <w:lastRenderedPageBreak/>
        <w:t xml:space="preserve">Tableau </w:t>
      </w:r>
      <w:r w:rsidRPr="007B673F">
        <w:rPr>
          <w:rFonts w:ascii="Times New Roman" w:eastAsia="Times New Roman" w:hAnsi="Times New Roman" w:cs="Times New Roman"/>
          <w:i/>
          <w:iCs/>
          <w:color w:val="000000"/>
          <w:sz w:val="18"/>
          <w:szCs w:val="24"/>
          <w:u w:val="single"/>
        </w:rPr>
        <w:fldChar w:fldCharType="begin"/>
      </w:r>
      <w:r w:rsidRPr="007B673F">
        <w:rPr>
          <w:rFonts w:ascii="Times New Roman" w:eastAsia="Times New Roman" w:hAnsi="Times New Roman" w:cs="Times New Roman"/>
          <w:i/>
          <w:iCs/>
          <w:color w:val="000000"/>
          <w:sz w:val="18"/>
          <w:szCs w:val="24"/>
          <w:u w:val="single"/>
        </w:rPr>
        <w:instrText xml:space="preserve"> SEQ Tableau \* ARABIC </w:instrText>
      </w:r>
      <w:r w:rsidRPr="007B673F">
        <w:rPr>
          <w:rFonts w:ascii="Times New Roman" w:eastAsia="Times New Roman" w:hAnsi="Times New Roman" w:cs="Times New Roman"/>
          <w:i/>
          <w:iCs/>
          <w:color w:val="000000"/>
          <w:sz w:val="18"/>
          <w:szCs w:val="24"/>
          <w:u w:val="single"/>
        </w:rPr>
        <w:fldChar w:fldCharType="separate"/>
      </w:r>
      <w:r w:rsidR="00023C6B" w:rsidRPr="007B673F">
        <w:rPr>
          <w:rFonts w:ascii="Times New Roman" w:eastAsia="Times New Roman" w:hAnsi="Times New Roman" w:cs="Times New Roman"/>
          <w:i/>
          <w:iCs/>
          <w:noProof/>
          <w:color w:val="000000"/>
          <w:sz w:val="18"/>
          <w:szCs w:val="24"/>
          <w:u w:val="single"/>
        </w:rPr>
        <w:t>1</w:t>
      </w:r>
      <w:r w:rsidRPr="007B673F">
        <w:rPr>
          <w:rFonts w:ascii="Times New Roman" w:eastAsia="Times New Roman" w:hAnsi="Times New Roman" w:cs="Times New Roman"/>
          <w:i/>
          <w:iCs/>
          <w:color w:val="000000"/>
          <w:sz w:val="18"/>
          <w:szCs w:val="24"/>
          <w:u w:val="single"/>
        </w:rPr>
        <w:fldChar w:fldCharType="end"/>
      </w:r>
      <w:r w:rsidRPr="007B673F">
        <w:rPr>
          <w:rFonts w:ascii="Times New Roman" w:eastAsia="Times New Roman" w:hAnsi="Times New Roman" w:cs="Times New Roman"/>
          <w:i/>
          <w:iCs/>
          <w:color w:val="000000"/>
          <w:sz w:val="18"/>
          <w:szCs w:val="24"/>
          <w:u w:val="single"/>
        </w:rPr>
        <w:t xml:space="preserve">  Facteurs humains, sociaux et émotionnels influençant l'engagement d'un individu envers une visualisation de données, par (Kennedy &amp; al., 2016 ; Kennedy &amp; Hill, 2017)</w:t>
      </w:r>
    </w:p>
    <w:tbl>
      <w:tblPr>
        <w:tblStyle w:val="Grilledutableau"/>
        <w:tblW w:w="9498" w:type="dxa"/>
        <w:tblInd w:w="-147" w:type="dxa"/>
        <w:tblLook w:val="04A0" w:firstRow="1" w:lastRow="0" w:firstColumn="1" w:lastColumn="0" w:noHBand="0" w:noVBand="1"/>
      </w:tblPr>
      <w:tblGrid>
        <w:gridCol w:w="3970"/>
        <w:gridCol w:w="141"/>
        <w:gridCol w:w="5387"/>
      </w:tblGrid>
      <w:tr w:rsidR="00E353D6" w:rsidRPr="00E353D6" w14:paraId="5C4C3FFA" w14:textId="77777777" w:rsidTr="00F46A28">
        <w:trPr>
          <w:trHeight w:val="364"/>
        </w:trPr>
        <w:tc>
          <w:tcPr>
            <w:tcW w:w="9498" w:type="dxa"/>
            <w:gridSpan w:val="3"/>
          </w:tcPr>
          <w:p w14:paraId="6C3C31B8" w14:textId="77777777" w:rsidR="00E353D6" w:rsidRPr="00E353D6" w:rsidRDefault="00E353D6" w:rsidP="009C63D7">
            <w:pPr>
              <w:spacing w:line="480" w:lineRule="auto"/>
              <w:jc w:val="center"/>
              <w:rPr>
                <w:rFonts w:ascii="Times New Roman" w:eastAsia="Calibri" w:hAnsi="Times New Roman" w:cs="Times New Roman"/>
                <w:b/>
                <w:bCs/>
                <w:iCs/>
                <w:sz w:val="20"/>
                <w:szCs w:val="24"/>
                <w:u w:val="single"/>
              </w:rPr>
            </w:pPr>
            <w:r w:rsidRPr="00E353D6">
              <w:rPr>
                <w:rFonts w:ascii="Times New Roman" w:eastAsia="Calibri" w:hAnsi="Times New Roman" w:cs="Times New Roman"/>
                <w:b/>
                <w:bCs/>
                <w:iCs/>
                <w:sz w:val="20"/>
                <w:szCs w:val="24"/>
                <w:u w:val="single"/>
              </w:rPr>
              <w:t>Facteurs humains, sociaux ou propres à la visualisation</w:t>
            </w:r>
          </w:p>
        </w:tc>
      </w:tr>
      <w:tr w:rsidR="00E353D6" w:rsidRPr="00E353D6" w14:paraId="7348CF17" w14:textId="77777777" w:rsidTr="003F634A">
        <w:trPr>
          <w:trHeight w:val="360"/>
        </w:trPr>
        <w:tc>
          <w:tcPr>
            <w:tcW w:w="4111" w:type="dxa"/>
            <w:gridSpan w:val="2"/>
          </w:tcPr>
          <w:p w14:paraId="743F3574"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Times New Roman" w:hAnsi="Times New Roman" w:cs="Times New Roman"/>
                <w:sz w:val="20"/>
                <w:szCs w:val="24"/>
              </w:rPr>
              <w:t>Le sujet de la visualisation</w:t>
            </w:r>
          </w:p>
        </w:tc>
        <w:tc>
          <w:tcPr>
            <w:tcW w:w="5387" w:type="dxa"/>
          </w:tcPr>
          <w:p w14:paraId="37F2A8F7"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Entre dans les intérêts ou non de l’individu</w:t>
            </w:r>
          </w:p>
        </w:tc>
      </w:tr>
      <w:tr w:rsidR="00E353D6" w:rsidRPr="00E353D6" w14:paraId="3BE18A5D" w14:textId="77777777" w:rsidTr="003F634A">
        <w:trPr>
          <w:trHeight w:val="246"/>
        </w:trPr>
        <w:tc>
          <w:tcPr>
            <w:tcW w:w="4111" w:type="dxa"/>
            <w:gridSpan w:val="2"/>
          </w:tcPr>
          <w:p w14:paraId="4B3D8A82"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Times New Roman" w:hAnsi="Times New Roman" w:cs="Times New Roman"/>
                <w:sz w:val="20"/>
                <w:szCs w:val="24"/>
              </w:rPr>
              <w:t>La source d’où provient la visualisation</w:t>
            </w:r>
          </w:p>
        </w:tc>
        <w:tc>
          <w:tcPr>
            <w:tcW w:w="5387" w:type="dxa"/>
          </w:tcPr>
          <w:p w14:paraId="12F77F76" w14:textId="341391B5" w:rsidR="00E353D6" w:rsidRPr="00E353D6" w:rsidRDefault="00320926" w:rsidP="009C63D7">
            <w:pPr>
              <w:spacing w:line="480" w:lineRule="auto"/>
              <w:rPr>
                <w:rFonts w:ascii="Times New Roman" w:eastAsia="Calibri" w:hAnsi="Times New Roman" w:cs="Times New Roman"/>
                <w:bCs/>
                <w:iCs/>
                <w:sz w:val="20"/>
                <w:szCs w:val="24"/>
              </w:rPr>
            </w:pPr>
            <w:r>
              <w:rPr>
                <w:rFonts w:ascii="Times New Roman" w:eastAsia="Calibri" w:hAnsi="Times New Roman" w:cs="Times New Roman"/>
                <w:bCs/>
                <w:iCs/>
                <w:sz w:val="20"/>
                <w:szCs w:val="24"/>
              </w:rPr>
              <w:t xml:space="preserve">Est appréciée </w:t>
            </w:r>
            <w:r w:rsidR="00E353D6" w:rsidRPr="00E353D6">
              <w:rPr>
                <w:rFonts w:ascii="Times New Roman" w:eastAsia="Calibri" w:hAnsi="Times New Roman" w:cs="Times New Roman"/>
                <w:bCs/>
                <w:iCs/>
                <w:sz w:val="20"/>
                <w:szCs w:val="24"/>
              </w:rPr>
              <w:t>ou pas par l’individu</w:t>
            </w:r>
          </w:p>
        </w:tc>
      </w:tr>
      <w:tr w:rsidR="00E353D6" w:rsidRPr="00E353D6" w14:paraId="164293E8" w14:textId="77777777" w:rsidTr="003F634A">
        <w:trPr>
          <w:trHeight w:val="372"/>
        </w:trPr>
        <w:tc>
          <w:tcPr>
            <w:tcW w:w="4111" w:type="dxa"/>
            <w:gridSpan w:val="2"/>
          </w:tcPr>
          <w:p w14:paraId="5685E9FA"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Times New Roman" w:hAnsi="Times New Roman" w:cs="Times New Roman"/>
                <w:sz w:val="20"/>
                <w:szCs w:val="24"/>
              </w:rPr>
              <w:t>Croyances et opinions </w:t>
            </w:r>
          </w:p>
        </w:tc>
        <w:tc>
          <w:tcPr>
            <w:tcW w:w="5387" w:type="dxa"/>
          </w:tcPr>
          <w:p w14:paraId="6A6DEDA4" w14:textId="6B0BF245" w:rsidR="00E353D6" w:rsidRPr="00E353D6" w:rsidRDefault="00320926" w:rsidP="009C63D7">
            <w:pPr>
              <w:spacing w:line="480" w:lineRule="auto"/>
              <w:rPr>
                <w:rFonts w:ascii="Times New Roman" w:eastAsia="Calibri" w:hAnsi="Times New Roman" w:cs="Times New Roman"/>
                <w:bCs/>
                <w:iCs/>
                <w:sz w:val="20"/>
                <w:szCs w:val="24"/>
              </w:rPr>
            </w:pPr>
            <w:r>
              <w:rPr>
                <w:rFonts w:ascii="Times New Roman" w:eastAsia="Calibri" w:hAnsi="Times New Roman" w:cs="Times New Roman"/>
                <w:bCs/>
                <w:iCs/>
                <w:sz w:val="20"/>
                <w:szCs w:val="24"/>
              </w:rPr>
              <w:t xml:space="preserve">Sont </w:t>
            </w:r>
            <w:r w:rsidR="00E353D6" w:rsidRPr="00E353D6">
              <w:rPr>
                <w:rFonts w:ascii="Times New Roman" w:eastAsia="Calibri" w:hAnsi="Times New Roman" w:cs="Times New Roman"/>
                <w:bCs/>
                <w:iCs/>
                <w:sz w:val="20"/>
                <w:szCs w:val="24"/>
              </w:rPr>
              <w:t>en phase avec la visualisation ou peuvent interagir</w:t>
            </w:r>
          </w:p>
        </w:tc>
      </w:tr>
      <w:tr w:rsidR="00E353D6" w:rsidRPr="00E353D6" w14:paraId="5E56D830" w14:textId="77777777" w:rsidTr="003F634A">
        <w:trPr>
          <w:trHeight w:val="364"/>
        </w:trPr>
        <w:tc>
          <w:tcPr>
            <w:tcW w:w="4111" w:type="dxa"/>
            <w:gridSpan w:val="2"/>
          </w:tcPr>
          <w:p w14:paraId="1330F144"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Le temps</w:t>
            </w:r>
          </w:p>
        </w:tc>
        <w:tc>
          <w:tcPr>
            <w:tcW w:w="5387" w:type="dxa"/>
          </w:tcPr>
          <w:p w14:paraId="57A48A34"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S’engager envers la visualisation dépend du temps à disposition</w:t>
            </w:r>
          </w:p>
        </w:tc>
      </w:tr>
      <w:tr w:rsidR="00E353D6" w:rsidRPr="00E353D6" w14:paraId="09B73480" w14:textId="77777777" w:rsidTr="003F634A">
        <w:trPr>
          <w:trHeight w:val="364"/>
        </w:trPr>
        <w:tc>
          <w:tcPr>
            <w:tcW w:w="4111" w:type="dxa"/>
            <w:gridSpan w:val="2"/>
          </w:tcPr>
          <w:p w14:paraId="44B08779"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Times New Roman" w:hAnsi="Times New Roman" w:cs="Times New Roman"/>
                <w:sz w:val="20"/>
                <w:szCs w:val="24"/>
              </w:rPr>
              <w:t>La confiance en soi et ses compétences</w:t>
            </w:r>
          </w:p>
        </w:tc>
        <w:tc>
          <w:tcPr>
            <w:tcW w:w="5387" w:type="dxa"/>
          </w:tcPr>
          <w:p w14:paraId="434A0539"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Le doute envers ses propres compétences est un motif de réticence</w:t>
            </w:r>
          </w:p>
        </w:tc>
      </w:tr>
      <w:tr w:rsidR="00E353D6" w:rsidRPr="00E353D6" w14:paraId="2CCE447F" w14:textId="77777777" w:rsidTr="003F634A">
        <w:trPr>
          <w:trHeight w:val="372"/>
        </w:trPr>
        <w:tc>
          <w:tcPr>
            <w:tcW w:w="4111" w:type="dxa"/>
            <w:gridSpan w:val="2"/>
          </w:tcPr>
          <w:p w14:paraId="5465CF57"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Les compétences langagières </w:t>
            </w:r>
          </w:p>
        </w:tc>
        <w:tc>
          <w:tcPr>
            <w:tcW w:w="5387" w:type="dxa"/>
          </w:tcPr>
          <w:p w14:paraId="60D02953"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Compréhension du vocabulaire utilisé ou de la langue employée</w:t>
            </w:r>
          </w:p>
        </w:tc>
      </w:tr>
      <w:tr w:rsidR="00E353D6" w:rsidRPr="00E353D6" w14:paraId="20D280C2" w14:textId="77777777" w:rsidTr="003F634A">
        <w:trPr>
          <w:trHeight w:val="364"/>
        </w:trPr>
        <w:tc>
          <w:tcPr>
            <w:tcW w:w="4111" w:type="dxa"/>
            <w:gridSpan w:val="2"/>
          </w:tcPr>
          <w:p w14:paraId="002692D5"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Times New Roman" w:hAnsi="Times New Roman" w:cs="Times New Roman"/>
                <w:sz w:val="20"/>
                <w:szCs w:val="24"/>
              </w:rPr>
              <w:t>Les compétences mathématiques ou statistiques </w:t>
            </w:r>
          </w:p>
        </w:tc>
        <w:tc>
          <w:tcPr>
            <w:tcW w:w="5387" w:type="dxa"/>
          </w:tcPr>
          <w:p w14:paraId="62DBAEEC"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Dépend de la complexité mathématique de la visualisation</w:t>
            </w:r>
          </w:p>
        </w:tc>
      </w:tr>
      <w:tr w:rsidR="00E353D6" w:rsidRPr="00E353D6" w14:paraId="152CD664" w14:textId="77777777" w:rsidTr="003F634A">
        <w:trPr>
          <w:trHeight w:val="372"/>
        </w:trPr>
        <w:tc>
          <w:tcPr>
            <w:tcW w:w="4111" w:type="dxa"/>
            <w:gridSpan w:val="2"/>
          </w:tcPr>
          <w:p w14:paraId="46A25F5A" w14:textId="77777777" w:rsidR="00E353D6" w:rsidRPr="00E353D6" w:rsidRDefault="00E353D6" w:rsidP="009C63D7">
            <w:pPr>
              <w:spacing w:line="480" w:lineRule="auto"/>
              <w:rPr>
                <w:rFonts w:ascii="Times New Roman" w:eastAsia="Times New Roman" w:hAnsi="Times New Roman" w:cs="Times New Roman"/>
                <w:sz w:val="20"/>
                <w:szCs w:val="24"/>
              </w:rPr>
            </w:pPr>
            <w:r w:rsidRPr="00E353D6">
              <w:rPr>
                <w:rFonts w:ascii="Times New Roman" w:eastAsia="Times New Roman" w:hAnsi="Times New Roman" w:cs="Times New Roman"/>
                <w:sz w:val="20"/>
                <w:szCs w:val="24"/>
              </w:rPr>
              <w:t>Les compétences informatiques </w:t>
            </w:r>
          </w:p>
        </w:tc>
        <w:tc>
          <w:tcPr>
            <w:tcW w:w="5387" w:type="dxa"/>
          </w:tcPr>
          <w:p w14:paraId="5E30E778"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Dans le cas de visualisations interactives</w:t>
            </w:r>
          </w:p>
        </w:tc>
      </w:tr>
      <w:tr w:rsidR="00E353D6" w:rsidRPr="00E353D6" w14:paraId="4C388154" w14:textId="77777777" w:rsidTr="003F634A">
        <w:trPr>
          <w:trHeight w:val="237"/>
        </w:trPr>
        <w:tc>
          <w:tcPr>
            <w:tcW w:w="4111" w:type="dxa"/>
            <w:gridSpan w:val="2"/>
          </w:tcPr>
          <w:p w14:paraId="74296E1A" w14:textId="77777777" w:rsidR="00E353D6" w:rsidRPr="00E353D6" w:rsidRDefault="00E353D6" w:rsidP="009C63D7">
            <w:pPr>
              <w:spacing w:line="480" w:lineRule="auto"/>
              <w:rPr>
                <w:rFonts w:ascii="Times New Roman" w:eastAsia="Times New Roman" w:hAnsi="Times New Roman" w:cs="Times New Roman"/>
                <w:sz w:val="20"/>
                <w:szCs w:val="24"/>
              </w:rPr>
            </w:pPr>
            <w:r w:rsidRPr="00E353D6">
              <w:rPr>
                <w:rFonts w:ascii="Times New Roman" w:eastAsia="Times New Roman" w:hAnsi="Times New Roman" w:cs="Times New Roman"/>
                <w:sz w:val="20"/>
                <w:szCs w:val="24"/>
              </w:rPr>
              <w:t>Les compétences de recul critique</w:t>
            </w:r>
          </w:p>
        </w:tc>
        <w:tc>
          <w:tcPr>
            <w:tcW w:w="5387" w:type="dxa"/>
          </w:tcPr>
          <w:p w14:paraId="7471C8FD" w14:textId="0374880F"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Se</w:t>
            </w:r>
            <w:r w:rsidR="004338BE">
              <w:rPr>
                <w:rFonts w:ascii="Times New Roman" w:eastAsia="Calibri" w:hAnsi="Times New Roman" w:cs="Times New Roman"/>
                <w:bCs/>
                <w:iCs/>
                <w:sz w:val="20"/>
                <w:szCs w:val="24"/>
              </w:rPr>
              <w:t xml:space="preserve"> </w:t>
            </w:r>
            <w:r w:rsidRPr="00E353D6">
              <w:rPr>
                <w:rFonts w:ascii="Times New Roman" w:eastAsia="Calibri" w:hAnsi="Times New Roman" w:cs="Times New Roman"/>
                <w:bCs/>
                <w:iCs/>
                <w:sz w:val="20"/>
                <w:szCs w:val="24"/>
              </w:rPr>
              <w:t>questionner à propos de ce qui a été donné à voir ; positionnement</w:t>
            </w:r>
          </w:p>
        </w:tc>
      </w:tr>
      <w:tr w:rsidR="00E353D6" w:rsidRPr="00E353D6" w14:paraId="0927E702" w14:textId="77777777" w:rsidTr="00F46A28">
        <w:trPr>
          <w:trHeight w:val="44"/>
        </w:trPr>
        <w:tc>
          <w:tcPr>
            <w:tcW w:w="9498" w:type="dxa"/>
            <w:gridSpan w:val="3"/>
          </w:tcPr>
          <w:p w14:paraId="2EC65141" w14:textId="77777777" w:rsidR="00E353D6" w:rsidRPr="00E353D6" w:rsidRDefault="00E353D6" w:rsidP="009C63D7">
            <w:pPr>
              <w:spacing w:line="480" w:lineRule="auto"/>
              <w:jc w:val="center"/>
              <w:rPr>
                <w:rFonts w:ascii="Times New Roman" w:eastAsia="Calibri" w:hAnsi="Times New Roman" w:cs="Times New Roman"/>
                <w:bCs/>
                <w:iCs/>
                <w:sz w:val="20"/>
                <w:szCs w:val="24"/>
              </w:rPr>
            </w:pPr>
            <w:r w:rsidRPr="00E353D6">
              <w:rPr>
                <w:rFonts w:ascii="Times New Roman" w:eastAsia="Times New Roman" w:hAnsi="Times New Roman" w:cs="Times New Roman"/>
                <w:b/>
                <w:sz w:val="20"/>
                <w:szCs w:val="24"/>
                <w:u w:val="single"/>
              </w:rPr>
              <w:t>Facteurs de réaction émotionnelle</w:t>
            </w:r>
          </w:p>
        </w:tc>
      </w:tr>
      <w:tr w:rsidR="00E353D6" w:rsidRPr="00E353D6" w14:paraId="52E4D22D" w14:textId="77777777" w:rsidTr="00F46A28">
        <w:trPr>
          <w:trHeight w:val="364"/>
        </w:trPr>
        <w:tc>
          <w:tcPr>
            <w:tcW w:w="3970" w:type="dxa"/>
          </w:tcPr>
          <w:p w14:paraId="5AD5FAA3" w14:textId="77777777" w:rsidR="00E353D6" w:rsidRPr="00E353D6" w:rsidRDefault="00E353D6" w:rsidP="009C63D7">
            <w:pPr>
              <w:spacing w:line="480" w:lineRule="auto"/>
              <w:rPr>
                <w:rFonts w:ascii="Times New Roman" w:eastAsia="Times New Roman" w:hAnsi="Times New Roman" w:cs="Times New Roman"/>
                <w:sz w:val="20"/>
                <w:szCs w:val="24"/>
              </w:rPr>
            </w:pPr>
            <w:r w:rsidRPr="00E353D6">
              <w:rPr>
                <w:rFonts w:ascii="Times New Roman" w:eastAsia="Times New Roman" w:hAnsi="Times New Roman" w:cs="Times New Roman"/>
                <w:sz w:val="20"/>
                <w:szCs w:val="24"/>
              </w:rPr>
              <w:t>La visualisation en tant que visualisation </w:t>
            </w:r>
          </w:p>
        </w:tc>
        <w:tc>
          <w:tcPr>
            <w:tcW w:w="5528" w:type="dxa"/>
            <w:gridSpan w:val="2"/>
          </w:tcPr>
          <w:p w14:paraId="5DFD20EB"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 xml:space="preserve">Le fait d’aimer la visualisation en général ou pas et son aspect </w:t>
            </w:r>
          </w:p>
        </w:tc>
      </w:tr>
      <w:tr w:rsidR="00E353D6" w:rsidRPr="00E353D6" w14:paraId="61C2BADF" w14:textId="77777777" w:rsidTr="00F46A28">
        <w:trPr>
          <w:trHeight w:val="364"/>
        </w:trPr>
        <w:tc>
          <w:tcPr>
            <w:tcW w:w="3970" w:type="dxa"/>
          </w:tcPr>
          <w:p w14:paraId="2F5FFD63" w14:textId="77777777" w:rsidR="00E353D6" w:rsidRPr="00E353D6" w:rsidRDefault="00E353D6" w:rsidP="009C63D7">
            <w:pPr>
              <w:spacing w:line="480" w:lineRule="auto"/>
              <w:rPr>
                <w:rFonts w:ascii="Times New Roman" w:eastAsia="Times New Roman" w:hAnsi="Times New Roman" w:cs="Times New Roman"/>
                <w:sz w:val="20"/>
                <w:szCs w:val="24"/>
              </w:rPr>
            </w:pPr>
            <w:r w:rsidRPr="00E353D6">
              <w:rPr>
                <w:rFonts w:ascii="Times New Roman" w:eastAsia="Times New Roman" w:hAnsi="Times New Roman" w:cs="Times New Roman"/>
                <w:sz w:val="20"/>
                <w:szCs w:val="24"/>
              </w:rPr>
              <w:t>Les données et le sujet traité</w:t>
            </w:r>
          </w:p>
        </w:tc>
        <w:tc>
          <w:tcPr>
            <w:tcW w:w="5528" w:type="dxa"/>
            <w:gridSpan w:val="2"/>
          </w:tcPr>
          <w:p w14:paraId="10888E2B" w14:textId="77777777"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Lié au sujet</w:t>
            </w:r>
          </w:p>
        </w:tc>
      </w:tr>
      <w:tr w:rsidR="00E353D6" w:rsidRPr="00E353D6" w14:paraId="38DC7A7B" w14:textId="77777777" w:rsidTr="00F46A28">
        <w:trPr>
          <w:trHeight w:val="372"/>
        </w:trPr>
        <w:tc>
          <w:tcPr>
            <w:tcW w:w="3970" w:type="dxa"/>
          </w:tcPr>
          <w:p w14:paraId="0687E025" w14:textId="77777777" w:rsidR="00E353D6" w:rsidRPr="00E353D6" w:rsidRDefault="00E353D6" w:rsidP="009C63D7">
            <w:pPr>
              <w:spacing w:line="480" w:lineRule="auto"/>
              <w:rPr>
                <w:rFonts w:ascii="Times New Roman" w:eastAsia="Times New Roman" w:hAnsi="Times New Roman" w:cs="Times New Roman"/>
                <w:sz w:val="20"/>
                <w:szCs w:val="24"/>
              </w:rPr>
            </w:pPr>
            <w:r w:rsidRPr="00E353D6">
              <w:rPr>
                <w:rFonts w:ascii="Times New Roman" w:eastAsia="Times New Roman" w:hAnsi="Times New Roman" w:cs="Times New Roman"/>
                <w:sz w:val="20"/>
                <w:szCs w:val="24"/>
              </w:rPr>
              <w:t>La source ou le média</w:t>
            </w:r>
          </w:p>
        </w:tc>
        <w:tc>
          <w:tcPr>
            <w:tcW w:w="5528" w:type="dxa"/>
            <w:gridSpan w:val="2"/>
          </w:tcPr>
          <w:p w14:paraId="25AEAAD5" w14:textId="7093A8E9" w:rsidR="00E353D6" w:rsidRPr="00E353D6" w:rsidRDefault="00E353D6" w:rsidP="009C63D7">
            <w:pPr>
              <w:spacing w:line="480" w:lineRule="auto"/>
              <w:rPr>
                <w:rFonts w:ascii="Times New Roman" w:eastAsia="Calibri" w:hAnsi="Times New Roman" w:cs="Times New Roman"/>
                <w:bCs/>
                <w:iCs/>
                <w:sz w:val="20"/>
                <w:szCs w:val="24"/>
              </w:rPr>
            </w:pPr>
            <w:r w:rsidRPr="00E353D6">
              <w:rPr>
                <w:rFonts w:ascii="Times New Roman" w:eastAsia="Calibri" w:hAnsi="Times New Roman" w:cs="Times New Roman"/>
                <w:bCs/>
                <w:iCs/>
                <w:sz w:val="20"/>
                <w:szCs w:val="24"/>
              </w:rPr>
              <w:t xml:space="preserve">Peut être apprécié ou pas, considéré comme sérieux, ludique, etc. </w:t>
            </w:r>
          </w:p>
        </w:tc>
      </w:tr>
    </w:tbl>
    <w:p w14:paraId="7D5396FF" w14:textId="77777777" w:rsidR="00E353D6" w:rsidRPr="00E353D6" w:rsidRDefault="00E353D6" w:rsidP="009C63D7">
      <w:pPr>
        <w:spacing w:after="0" w:line="480" w:lineRule="auto"/>
        <w:rPr>
          <w:rFonts w:ascii="Times New Roman" w:eastAsia="Calibri" w:hAnsi="Times New Roman" w:cs="Times New Roman"/>
          <w:sz w:val="24"/>
          <w:szCs w:val="24"/>
        </w:rPr>
      </w:pPr>
    </w:p>
    <w:p w14:paraId="0AD4BE6F" w14:textId="000E005B" w:rsidR="00E353D6" w:rsidRPr="00E353D6" w:rsidRDefault="00E353D6" w:rsidP="009C63D7">
      <w:pPr>
        <w:spacing w:line="480" w:lineRule="auto"/>
        <w:jc w:val="both"/>
        <w:rPr>
          <w:rFonts w:ascii="Times New Roman" w:eastAsia="Calibri" w:hAnsi="Times New Roman" w:cs="Times New Roman"/>
          <w:bCs/>
          <w:iCs/>
          <w:sz w:val="24"/>
          <w:szCs w:val="24"/>
          <w:lang w:val="fr-FR"/>
        </w:rPr>
      </w:pPr>
      <w:r w:rsidRPr="00E353D6">
        <w:rPr>
          <w:rFonts w:ascii="Times New Roman" w:eastAsia="Calibri" w:hAnsi="Times New Roman" w:cs="Times New Roman"/>
          <w:bCs/>
          <w:iCs/>
          <w:sz w:val="24"/>
          <w:szCs w:val="24"/>
        </w:rPr>
        <w:t>Kennedy &amp; Hill ajoutent : « </w:t>
      </w:r>
      <w:r w:rsidR="002D7F6E">
        <w:rPr>
          <w:rFonts w:ascii="Times New Roman" w:eastAsia="Calibri" w:hAnsi="Times New Roman" w:cs="Times New Roman"/>
          <w:bCs/>
          <w:iCs/>
          <w:sz w:val="24"/>
          <w:szCs w:val="24"/>
        </w:rPr>
        <w:t>[</w:t>
      </w:r>
      <w:r w:rsidR="002D7F6E">
        <w:rPr>
          <w:rFonts w:ascii="Times New Roman" w:eastAsia="Calibri" w:hAnsi="Times New Roman" w:cs="Times New Roman"/>
          <w:bCs/>
          <w:iCs/>
          <w:sz w:val="24"/>
          <w:szCs w:val="24"/>
          <w:lang w:val="fr-FR"/>
        </w:rPr>
        <w:t>l]</w:t>
      </w:r>
      <w:r w:rsidRPr="00E353D6">
        <w:rPr>
          <w:rFonts w:ascii="Times New Roman" w:eastAsia="Calibri" w:hAnsi="Times New Roman" w:cs="Times New Roman"/>
          <w:bCs/>
          <w:iCs/>
          <w:sz w:val="24"/>
          <w:szCs w:val="24"/>
          <w:lang w:val="fr-FR"/>
        </w:rPr>
        <w:t>es données sont principalement appréhendées visuellement, elles sont presque toujours visuelles et statistiques et, pour les gens ordinaires, elles existent rarement sous une forme</w:t>
      </w:r>
      <w:r w:rsidR="002B7A64">
        <w:rPr>
          <w:rFonts w:ascii="Times New Roman" w:eastAsia="Calibri" w:hAnsi="Times New Roman" w:cs="Times New Roman"/>
          <w:bCs/>
          <w:iCs/>
          <w:sz w:val="24"/>
          <w:szCs w:val="24"/>
          <w:lang w:val="fr-FR"/>
        </w:rPr>
        <w:t xml:space="preserve"> perceptible</w:t>
      </w:r>
      <w:r w:rsidRPr="00E353D6">
        <w:rPr>
          <w:rFonts w:ascii="Times New Roman" w:eastAsia="Calibri" w:hAnsi="Times New Roman" w:cs="Times New Roman"/>
          <w:bCs/>
          <w:iCs/>
          <w:sz w:val="24"/>
          <w:szCs w:val="24"/>
          <w:lang w:val="fr-FR"/>
        </w:rPr>
        <w:t xml:space="preserve"> </w:t>
      </w:r>
      <w:r w:rsidR="002B7A64">
        <w:rPr>
          <w:rFonts w:ascii="Times New Roman" w:eastAsia="Calibri" w:hAnsi="Times New Roman" w:cs="Times New Roman"/>
          <w:bCs/>
          <w:iCs/>
          <w:sz w:val="24"/>
          <w:szCs w:val="24"/>
          <w:lang w:val="fr-FR"/>
        </w:rPr>
        <w:t>ailleurs que dans</w:t>
      </w:r>
      <w:r w:rsidRPr="00E353D6">
        <w:rPr>
          <w:rFonts w:ascii="Times New Roman" w:eastAsia="Calibri" w:hAnsi="Times New Roman" w:cs="Times New Roman"/>
          <w:bCs/>
          <w:iCs/>
          <w:sz w:val="24"/>
          <w:szCs w:val="24"/>
          <w:lang w:val="fr-FR"/>
        </w:rPr>
        <w:t xml:space="preserve"> la visualisation</w:t>
      </w:r>
      <w:r w:rsidR="002B7A64">
        <w:rPr>
          <w:rFonts w:ascii="Times New Roman" w:eastAsia="Calibri" w:hAnsi="Times New Roman" w:cs="Times New Roman"/>
          <w:bCs/>
          <w:iCs/>
          <w:sz w:val="24"/>
          <w:szCs w:val="24"/>
          <w:lang w:val="fr-FR"/>
        </w:rPr>
        <w:t xml:space="preserve"> elle-même</w:t>
      </w:r>
      <w:r w:rsidRPr="00E353D6">
        <w:rPr>
          <w:rFonts w:ascii="Times New Roman" w:eastAsia="Calibri" w:hAnsi="Times New Roman" w:cs="Times New Roman"/>
          <w:bCs/>
          <w:iCs/>
          <w:sz w:val="24"/>
          <w:szCs w:val="24"/>
          <w:lang w:val="fr-FR"/>
        </w:rPr>
        <w:t xml:space="preserve">. Cela conduit à un engagement émotionnel avec les données, ce que nous appelons « </w:t>
      </w:r>
      <w:r w:rsidRPr="00E353D6">
        <w:rPr>
          <w:rFonts w:ascii="Times New Roman" w:eastAsia="Calibri" w:hAnsi="Times New Roman" w:cs="Times New Roman"/>
          <w:bCs/>
          <w:i/>
          <w:iCs/>
          <w:sz w:val="24"/>
          <w:szCs w:val="24"/>
          <w:lang w:val="fr-FR"/>
        </w:rPr>
        <w:t xml:space="preserve">feeling </w:t>
      </w:r>
      <w:proofErr w:type="spellStart"/>
      <w:r w:rsidRPr="00E353D6">
        <w:rPr>
          <w:rFonts w:ascii="Times New Roman" w:eastAsia="Calibri" w:hAnsi="Times New Roman" w:cs="Times New Roman"/>
          <w:bCs/>
          <w:i/>
          <w:iCs/>
          <w:sz w:val="24"/>
          <w:szCs w:val="24"/>
          <w:lang w:val="fr-FR"/>
        </w:rPr>
        <w:t>numbers</w:t>
      </w:r>
      <w:proofErr w:type="spellEnd"/>
      <w:r w:rsidRPr="00E353D6">
        <w:rPr>
          <w:rFonts w:ascii="Times New Roman" w:eastAsia="Calibri" w:hAnsi="Times New Roman" w:cs="Times New Roman"/>
          <w:bCs/>
          <w:iCs/>
          <w:sz w:val="24"/>
          <w:szCs w:val="24"/>
          <w:lang w:val="fr-FR"/>
        </w:rPr>
        <w:t xml:space="preserve"> » </w:t>
      </w:r>
      <w:r w:rsidRPr="00E353D6">
        <w:rPr>
          <w:rFonts w:ascii="Times New Roman" w:eastAsia="Calibri" w:hAnsi="Times New Roman" w:cs="Times New Roman"/>
          <w:bCs/>
          <w:iCs/>
          <w:sz w:val="24"/>
          <w:szCs w:val="24"/>
        </w:rPr>
        <w:t>(Kennedy &amp; Hill, 2017, p.10, notre traduction)</w:t>
      </w:r>
      <w:r w:rsidR="008B0ABB">
        <w:rPr>
          <w:rFonts w:ascii="Times New Roman" w:eastAsia="Calibri" w:hAnsi="Times New Roman" w:cs="Times New Roman"/>
          <w:bCs/>
          <w:iCs/>
          <w:sz w:val="24"/>
          <w:szCs w:val="24"/>
        </w:rPr>
        <w:t>.</w:t>
      </w:r>
    </w:p>
    <w:p w14:paraId="1E9A5D4D" w14:textId="77777777" w:rsidR="00E353D6" w:rsidRPr="00E353D6" w:rsidRDefault="00E353D6" w:rsidP="009C63D7">
      <w:pPr>
        <w:keepNext/>
        <w:keepLines/>
        <w:numPr>
          <w:ilvl w:val="1"/>
          <w:numId w:val="3"/>
        </w:numPr>
        <w:spacing w:before="40" w:after="0" w:line="480" w:lineRule="auto"/>
        <w:ind w:left="567" w:hanging="283"/>
        <w:outlineLvl w:val="1"/>
        <w:rPr>
          <w:rFonts w:ascii="Times New Roman" w:eastAsia="Calibri" w:hAnsi="Times New Roman" w:cs="Times New Roman"/>
          <w:color w:val="A5A5A5"/>
          <w:sz w:val="24"/>
          <w:szCs w:val="24"/>
        </w:rPr>
      </w:pPr>
      <w:r w:rsidRPr="00E353D6">
        <w:rPr>
          <w:rFonts w:ascii="Times New Roman" w:eastAsia="Calibri" w:hAnsi="Times New Roman" w:cs="Times New Roman"/>
          <w:color w:val="7F7F7F"/>
          <w:sz w:val="24"/>
          <w:szCs w:val="24"/>
        </w:rPr>
        <w:t>Les ressources du design émotionnel</w:t>
      </w:r>
    </w:p>
    <w:p w14:paraId="22FA168F" w14:textId="6E16588E"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Dans cet état de l’art, nous avons abordé la conception d’une part, les émotions d’autre part, et l’</w:t>
      </w:r>
      <w:r w:rsidR="00C1684A">
        <w:rPr>
          <w:rFonts w:ascii="Times New Roman" w:eastAsia="Calibri" w:hAnsi="Times New Roman" w:cs="Times New Roman"/>
          <w:iCs/>
          <w:sz w:val="24"/>
          <w:szCs w:val="24"/>
        </w:rPr>
        <w:t>ornementation</w:t>
      </w:r>
      <w:r w:rsidRPr="00E353D6">
        <w:rPr>
          <w:rFonts w:ascii="Times New Roman" w:eastAsia="Calibri" w:hAnsi="Times New Roman" w:cs="Times New Roman"/>
          <w:iCs/>
          <w:sz w:val="24"/>
          <w:szCs w:val="24"/>
        </w:rPr>
        <w:t xml:space="preserve"> par ailleurs. Dès lors, le « design émotionnel » conceptualisé par Norman (2012) semble être une clé intéressante en ce qui concerne le poids des émotions dans la </w:t>
      </w:r>
      <w:r w:rsidRPr="00E353D6">
        <w:rPr>
          <w:rFonts w:ascii="Times New Roman" w:eastAsia="Calibri" w:hAnsi="Times New Roman" w:cs="Times New Roman"/>
          <w:iCs/>
          <w:sz w:val="24"/>
          <w:szCs w:val="24"/>
        </w:rPr>
        <w:lastRenderedPageBreak/>
        <w:t xml:space="preserve">consommation d’un objet qui, par principe, se devrait d’être conçu dans la plus grande simplicité. De fait, le design émotionnel concerne des objets physiques. Dans le cadre de notre recherche, nous y trouvons pourtant une grande résonnance. Avant tout, </w:t>
      </w:r>
      <w:r w:rsidR="009C5778">
        <w:rPr>
          <w:rFonts w:ascii="Times New Roman" w:eastAsia="Calibri" w:hAnsi="Times New Roman" w:cs="Times New Roman"/>
          <w:iCs/>
          <w:sz w:val="24"/>
          <w:szCs w:val="24"/>
        </w:rPr>
        <w:t>penchons-nous</w:t>
      </w:r>
      <w:r w:rsidRPr="00E353D6">
        <w:rPr>
          <w:rFonts w:ascii="Times New Roman" w:eastAsia="Calibri" w:hAnsi="Times New Roman" w:cs="Times New Roman"/>
          <w:iCs/>
          <w:sz w:val="24"/>
          <w:szCs w:val="24"/>
        </w:rPr>
        <w:t xml:space="preserve"> sur le terme « design ». Le terme est issu de l’anglais et signifie « concevoir </w:t>
      </w:r>
      <w:r w:rsidRPr="009102D5">
        <w:rPr>
          <w:rFonts w:ascii="Times New Roman" w:eastAsia="Calibri" w:hAnsi="Times New Roman" w:cs="Times New Roman"/>
          <w:iCs/>
          <w:sz w:val="24"/>
          <w:szCs w:val="24"/>
        </w:rPr>
        <w:t>». Dans son étymologie française, « design » rapporte au dessin et au dessein (Colin, 2017). C’est l’alliage</w:t>
      </w:r>
      <w:r w:rsidRPr="00E353D6">
        <w:rPr>
          <w:rFonts w:ascii="Times New Roman" w:eastAsia="Calibri" w:hAnsi="Times New Roman" w:cs="Times New Roman"/>
          <w:iCs/>
          <w:sz w:val="24"/>
          <w:szCs w:val="24"/>
        </w:rPr>
        <w:t xml:space="preserve"> d’une image comme conception du plan d’un objet en particulier </w:t>
      </w:r>
      <w:r w:rsidR="002D7F6E" w:rsidRPr="00E353D6">
        <w:rPr>
          <w:rFonts w:ascii="Times New Roman" w:eastAsia="Calibri" w:hAnsi="Times New Roman" w:cs="Times New Roman"/>
          <w:iCs/>
          <w:sz w:val="24"/>
          <w:szCs w:val="24"/>
        </w:rPr>
        <w:t>–</w:t>
      </w:r>
      <w:r w:rsidRPr="00E353D6">
        <w:rPr>
          <w:rFonts w:ascii="Times New Roman" w:eastAsia="Calibri" w:hAnsi="Times New Roman" w:cs="Times New Roman"/>
          <w:iCs/>
          <w:sz w:val="24"/>
          <w:szCs w:val="24"/>
        </w:rPr>
        <w:t xml:space="preserve"> avec une notion esthétique liée au dessin – et d’un but bien défini. On connaît aujourd’hui dans le domaine du numérique le design d’information ou le design d’interfaces, par exemple. Le terme va bien plus loin qu’une idée de modernité, alliant alors conception, compréhensibilité, contrôle de l’utilisateur et plaisir </w:t>
      </w:r>
      <w:r w:rsidRPr="00E353D6">
        <w:rPr>
          <w:rFonts w:ascii="Times New Roman" w:eastAsia="Calibri" w:hAnsi="Times New Roman" w:cs="Times New Roman"/>
          <w:iCs/>
          <w:sz w:val="24"/>
          <w:szCs w:val="24"/>
        </w:rPr>
        <w:fldChar w:fldCharType="begin"/>
      </w:r>
      <w:r w:rsidRPr="00E353D6">
        <w:rPr>
          <w:rFonts w:ascii="Times New Roman" w:eastAsia="Calibri" w:hAnsi="Times New Roman" w:cs="Times New Roman"/>
          <w:iCs/>
          <w:sz w:val="24"/>
          <w:szCs w:val="24"/>
        </w:rPr>
        <w:instrText xml:space="preserve"> ADDIN ZOTERO_ITEM CSL_CITATION {"citationID":"yKm2VfDh","properties":{"formattedCitation":"(Norman, 2008)","plainCitation":"(Norman, 2008)","noteIndex":0},"citationItems":[{"id":1041,"uris":["http://zotero.org/users/3786319/items/KVJLWIML"],"uri":["http://zotero.org/users/3786319/items/KVJLWIML"],"itemData":{"id":1041,"type":"article-journal","title":"THE WAY I SEE ITSimplicity is not the answer","container-title":"interactions","page":"45","volume":"15","issue":"5","source":"Crossref","DOI":"10.1145/1390085.1390094","ISSN":"10725520","language":"en","author":[{"family":"Norman","given":"Donald A."}],"issued":{"date-parts":[["2008",9,1]]}}}],"schema":"https://github.com/citation-style-language/schema/raw/master/csl-citation.json"} </w:instrText>
      </w:r>
      <w:r w:rsidRPr="00E353D6">
        <w:rPr>
          <w:rFonts w:ascii="Times New Roman" w:eastAsia="Calibri" w:hAnsi="Times New Roman" w:cs="Times New Roman"/>
          <w:iCs/>
          <w:sz w:val="24"/>
          <w:szCs w:val="24"/>
        </w:rPr>
        <w:fldChar w:fldCharType="separate"/>
      </w:r>
      <w:r w:rsidRPr="00E353D6">
        <w:rPr>
          <w:rFonts w:ascii="Times New Roman" w:eastAsia="Times New Roman" w:hAnsi="Times New Roman" w:cs="Times New Roman"/>
          <w:sz w:val="24"/>
          <w:szCs w:val="24"/>
        </w:rPr>
        <w:t>(Norman, 2008)</w:t>
      </w:r>
      <w:r w:rsidRPr="00E353D6">
        <w:rPr>
          <w:rFonts w:ascii="Times New Roman" w:eastAsia="Calibri" w:hAnsi="Times New Roman" w:cs="Times New Roman"/>
          <w:iCs/>
          <w:sz w:val="24"/>
          <w:szCs w:val="24"/>
        </w:rPr>
        <w:fldChar w:fldCharType="end"/>
      </w:r>
      <w:r w:rsidRPr="00E353D6">
        <w:rPr>
          <w:rFonts w:ascii="Times New Roman" w:eastAsia="Calibri" w:hAnsi="Times New Roman" w:cs="Times New Roman"/>
          <w:iCs/>
          <w:sz w:val="24"/>
          <w:szCs w:val="24"/>
        </w:rPr>
        <w:t xml:space="preserve"> notamment lié à l’esthétique</w:t>
      </w:r>
      <w:r w:rsidRPr="00C1684A">
        <w:rPr>
          <w:rFonts w:ascii="Times New Roman" w:eastAsia="Calibri" w:hAnsi="Times New Roman" w:cs="Times New Roman"/>
          <w:iCs/>
          <w:sz w:val="24"/>
          <w:szCs w:val="24"/>
        </w:rPr>
        <w:t>.</w:t>
      </w:r>
      <w:r w:rsidR="002D7F6E">
        <w:rPr>
          <w:rFonts w:ascii="Times New Roman" w:eastAsia="Calibri" w:hAnsi="Times New Roman" w:cs="Times New Roman"/>
          <w:iCs/>
          <w:sz w:val="24"/>
          <w:szCs w:val="24"/>
        </w:rPr>
        <w:t xml:space="preserve"> Selon</w:t>
      </w:r>
      <w:r w:rsidRPr="00C1684A">
        <w:rPr>
          <w:rFonts w:ascii="Times New Roman" w:eastAsia="Calibri" w:hAnsi="Times New Roman" w:cs="Times New Roman"/>
          <w:iCs/>
          <w:sz w:val="24"/>
          <w:szCs w:val="24"/>
        </w:rPr>
        <w:t xml:space="preserve"> Norman</w:t>
      </w:r>
      <w:r w:rsidRPr="00E353D6">
        <w:rPr>
          <w:rFonts w:ascii="Times New Roman" w:eastAsia="Calibri" w:hAnsi="Times New Roman" w:cs="Times New Roman"/>
          <w:iCs/>
          <w:sz w:val="24"/>
          <w:szCs w:val="24"/>
        </w:rPr>
        <w:t>, les choses attrayantes fonctionnent mieux</w:t>
      </w:r>
      <w:r w:rsidR="002D7F6E">
        <w:rPr>
          <w:rFonts w:ascii="Times New Roman" w:eastAsia="Calibri" w:hAnsi="Times New Roman" w:cs="Times New Roman"/>
          <w:iCs/>
          <w:sz w:val="24"/>
          <w:szCs w:val="24"/>
        </w:rPr>
        <w:t xml:space="preserve">, parce </w:t>
      </w:r>
      <w:r w:rsidRPr="00E353D6">
        <w:rPr>
          <w:rFonts w:ascii="Times New Roman" w:eastAsia="Calibri" w:hAnsi="Times New Roman" w:cs="Times New Roman"/>
          <w:iCs/>
          <w:sz w:val="24"/>
          <w:szCs w:val="24"/>
        </w:rPr>
        <w:t>qu’elles génèrent un plus grand plaisir chez l’utilisateur qui, dès lors, s’applique davantage dans l’utilisation de l’objet. La cognition et les émotions vont de pair ; les affects ont dès lors un rôle prépondérant dans l’activité vécue (Norman, 2012). Pour lui, les émotions sont « un système de jugement attribuant des valeurs aux objets et aux événements » (</w:t>
      </w:r>
      <w:proofErr w:type="spellStart"/>
      <w:r w:rsidRPr="00E353D6">
        <w:rPr>
          <w:rFonts w:ascii="Times New Roman" w:eastAsia="Calibri" w:hAnsi="Times New Roman" w:cs="Times New Roman"/>
          <w:iCs/>
          <w:sz w:val="24"/>
          <w:szCs w:val="24"/>
        </w:rPr>
        <w:t>Cahour</w:t>
      </w:r>
      <w:proofErr w:type="spellEnd"/>
      <w:r w:rsidRPr="00E353D6">
        <w:rPr>
          <w:rFonts w:ascii="Times New Roman" w:eastAsia="Calibri" w:hAnsi="Times New Roman" w:cs="Times New Roman"/>
          <w:iCs/>
          <w:sz w:val="24"/>
          <w:szCs w:val="24"/>
        </w:rPr>
        <w:t xml:space="preserve"> </w:t>
      </w:r>
      <w:r w:rsidRPr="0024636A">
        <w:rPr>
          <w:rFonts w:ascii="Times New Roman" w:eastAsia="Calibri" w:hAnsi="Times New Roman" w:cs="Times New Roman"/>
          <w:iCs/>
          <w:sz w:val="24"/>
          <w:szCs w:val="24"/>
        </w:rPr>
        <w:t>dans</w:t>
      </w:r>
      <w:r w:rsidRPr="00E353D6">
        <w:rPr>
          <w:rFonts w:ascii="Times New Roman" w:eastAsia="Calibri" w:hAnsi="Times New Roman" w:cs="Times New Roman"/>
          <w:iCs/>
          <w:sz w:val="24"/>
          <w:szCs w:val="24"/>
        </w:rPr>
        <w:t xml:space="preserve"> Norman, 2012</w:t>
      </w:r>
      <w:r w:rsidR="00B25552" w:rsidRPr="00870892">
        <w:rPr>
          <w:rFonts w:ascii="Times New Roman" w:eastAsia="Calibri" w:hAnsi="Times New Roman" w:cs="Times New Roman"/>
          <w:iCs/>
          <w:sz w:val="24"/>
          <w:szCs w:val="24"/>
        </w:rPr>
        <w:t>, p.</w:t>
      </w:r>
      <w:r w:rsidR="00870892" w:rsidRPr="00870892">
        <w:rPr>
          <w:rFonts w:ascii="Times New Roman" w:eastAsia="Calibri" w:hAnsi="Times New Roman" w:cs="Times New Roman"/>
          <w:iCs/>
          <w:sz w:val="24"/>
          <w:szCs w:val="24"/>
        </w:rPr>
        <w:t>7</w:t>
      </w:r>
      <w:r w:rsidRPr="00E353D6">
        <w:rPr>
          <w:rFonts w:ascii="Times New Roman" w:eastAsia="Calibri" w:hAnsi="Times New Roman" w:cs="Times New Roman"/>
          <w:iCs/>
          <w:sz w:val="24"/>
          <w:szCs w:val="24"/>
        </w:rPr>
        <w:t>). Les émotions sont ainsi issues du sens que chacun crée individuellement, par rapport à ses objectifs et expériences, jusqu’à ce que son propre corps soit engagé (sudation en cas de stress, par exemple</w:t>
      </w:r>
      <w:r w:rsidR="002B4851">
        <w:rPr>
          <w:rFonts w:ascii="Times New Roman" w:eastAsia="Calibri" w:hAnsi="Times New Roman" w:cs="Times New Roman"/>
          <w:iCs/>
          <w:sz w:val="24"/>
          <w:szCs w:val="24"/>
        </w:rPr>
        <w:t xml:space="preserve">). </w:t>
      </w:r>
      <w:r w:rsidRPr="00E353D6">
        <w:rPr>
          <w:rFonts w:ascii="Times New Roman" w:eastAsia="Calibri" w:hAnsi="Times New Roman" w:cs="Times New Roman"/>
          <w:iCs/>
          <w:sz w:val="24"/>
          <w:szCs w:val="24"/>
        </w:rPr>
        <w:t xml:space="preserve">Dans le cas des visualisations de données, cela tient tout son sens lorsque, par exemple, un individu agacé abandonne la lecture qui lui semble trop laborieuse ou visuellement désagréable. </w:t>
      </w:r>
      <w:r w:rsidRPr="009102D5">
        <w:rPr>
          <w:rFonts w:ascii="Times New Roman" w:eastAsia="Calibri" w:hAnsi="Times New Roman" w:cs="Times New Roman"/>
          <w:iCs/>
          <w:sz w:val="24"/>
          <w:szCs w:val="24"/>
        </w:rPr>
        <w:t>Norman estime que le design parfait, qui mêle attraction, compréhension, utilisabilité et plaisir d’utilisation, est un alliage de trois niveaux de design différents interconnectés entre eux et dans lesquels les émotions interviennent avec différents degrés d’importance.</w:t>
      </w:r>
      <w:r w:rsidRPr="00E353D6">
        <w:rPr>
          <w:rFonts w:ascii="Times New Roman" w:eastAsia="Calibri" w:hAnsi="Times New Roman" w:cs="Times New Roman"/>
          <w:iCs/>
          <w:sz w:val="24"/>
          <w:szCs w:val="24"/>
        </w:rPr>
        <w:t xml:space="preserve"> Il y a donc :  </w:t>
      </w:r>
    </w:p>
    <w:p w14:paraId="6F403FA4" w14:textId="77777777" w:rsidR="00E353D6" w:rsidRPr="00E353D6" w:rsidRDefault="00E353D6" w:rsidP="009C63D7">
      <w:pPr>
        <w:numPr>
          <w:ilvl w:val="0"/>
          <w:numId w:val="1"/>
        </w:numPr>
        <w:spacing w:line="480" w:lineRule="auto"/>
        <w:ind w:left="284" w:hanging="284"/>
        <w:contextualSpacing/>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Le niveau viscéral, au cours duquel l’individu répond à la vision immédiate avant que ne se mette en route le système réflexif. Ce niveau est préconscient et les apparences l’emportent ;</w:t>
      </w:r>
    </w:p>
    <w:p w14:paraId="0ED672AA" w14:textId="77777777" w:rsidR="00E353D6" w:rsidRPr="00E353D6" w:rsidRDefault="00E353D6" w:rsidP="009C63D7">
      <w:pPr>
        <w:numPr>
          <w:ilvl w:val="0"/>
          <w:numId w:val="1"/>
        </w:numPr>
        <w:spacing w:line="480" w:lineRule="auto"/>
        <w:ind w:left="284" w:hanging="284"/>
        <w:contextualSpacing/>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lastRenderedPageBreak/>
        <w:t xml:space="preserve">Le niveau comportemental qui est le niveau des usages et de l’expérience qui est faite. L’utilisateur évalue les fonctions, la performance et la facilité d’utilisation d’un objet ; </w:t>
      </w:r>
    </w:p>
    <w:p w14:paraId="53F98F71" w14:textId="3C8EF061" w:rsidR="00E353D6" w:rsidRPr="00E353D6" w:rsidRDefault="00E353D6" w:rsidP="009C63D7">
      <w:pPr>
        <w:numPr>
          <w:ilvl w:val="0"/>
          <w:numId w:val="1"/>
        </w:numPr>
        <w:spacing w:line="480" w:lineRule="auto"/>
        <w:ind w:left="284" w:hanging="284"/>
        <w:contextualSpacing/>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 xml:space="preserve">Le niveau réflexif, qui est le seul niveau de la conscience éveillée de l’utilisateur à propos de l’objet. C’est le niveau de l’interprétation, de la compréhension et du raisonnement. Les pensées et émotions produisent des effets qui y prennent toute leur ampleur. L’utilisateur intellectualise l’objet et l’intègre en fonction de caractéristiques qui lui sont propres et dont dépendent ses émotions : sa culture, ses expériences, allant jusqu’au sens identitaire </w:t>
      </w:r>
      <w:r w:rsidR="00813DEE">
        <w:rPr>
          <w:rFonts w:ascii="Times New Roman" w:eastAsia="Calibri" w:hAnsi="Times New Roman" w:cs="Times New Roman"/>
          <w:iCs/>
          <w:sz w:val="24"/>
          <w:szCs w:val="24"/>
        </w:rPr>
        <w:t>(</w:t>
      </w:r>
      <w:r w:rsidRPr="00E353D6">
        <w:rPr>
          <w:rFonts w:ascii="Times New Roman" w:eastAsia="Calibri" w:hAnsi="Times New Roman" w:cs="Times New Roman"/>
          <w:iCs/>
          <w:sz w:val="24"/>
          <w:szCs w:val="24"/>
        </w:rPr>
        <w:t>« Qu’est-ce que cela signifie pour moi ? Quelle image de moi cela véhicule-t-il ? »</w:t>
      </w:r>
      <w:r w:rsidR="003E30C4">
        <w:rPr>
          <w:rFonts w:ascii="Times New Roman" w:eastAsia="Calibri" w:hAnsi="Times New Roman" w:cs="Times New Roman"/>
          <w:iCs/>
          <w:sz w:val="24"/>
          <w:szCs w:val="24"/>
        </w:rPr>
        <w:t xml:space="preserve"> -</w:t>
      </w:r>
      <w:r w:rsidR="00675F33">
        <w:rPr>
          <w:rFonts w:ascii="Times New Roman" w:eastAsia="Calibri" w:hAnsi="Times New Roman" w:cs="Times New Roman"/>
          <w:iCs/>
          <w:sz w:val="24"/>
          <w:szCs w:val="24"/>
        </w:rPr>
        <w:t>Norman, 2012)</w:t>
      </w:r>
    </w:p>
    <w:p w14:paraId="2800B7EC" w14:textId="09732DAA"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Les deux premiers niveaux de design ne produisent pas d’interprétation consciente. Par ailleurs, les conflits émotionnels peuvent exister en ce qui concerne les différents niveaux de design ; différentes émotions peuvent être ressenties par niveau</w:t>
      </w:r>
      <w:r w:rsidR="00675F33">
        <w:rPr>
          <w:rFonts w:ascii="Times New Roman" w:eastAsia="Calibri" w:hAnsi="Times New Roman" w:cs="Times New Roman"/>
          <w:iCs/>
          <w:sz w:val="24"/>
          <w:szCs w:val="24"/>
        </w:rPr>
        <w:t xml:space="preserve"> (Norman, 2012)</w:t>
      </w:r>
      <w:r w:rsidRPr="00E353D6">
        <w:rPr>
          <w:rFonts w:ascii="Times New Roman" w:eastAsia="Calibri" w:hAnsi="Times New Roman" w:cs="Times New Roman"/>
          <w:iCs/>
          <w:sz w:val="24"/>
          <w:szCs w:val="24"/>
        </w:rPr>
        <w:t>. Ainsi, pour entamer le rapprochement avec la visualisation de données, on pourrait imaginer une visualisation très ornementée et complexe à déchiffrer. A titre d’exemple, et en fonction de son vécu, un individu pourrait, au niveau viscéral, la trouver magnifique et se sentir attiré. Il ressentira une émotion positive, tandis qu’il pourrait ressentir une émotion négative au niveau comportemental</w:t>
      </w:r>
      <w:r w:rsidR="00813DEE">
        <w:rPr>
          <w:rFonts w:ascii="Times New Roman" w:eastAsia="Calibri" w:hAnsi="Times New Roman" w:cs="Times New Roman"/>
          <w:iCs/>
          <w:sz w:val="24"/>
          <w:szCs w:val="24"/>
        </w:rPr>
        <w:t>,</w:t>
      </w:r>
      <w:r w:rsidRPr="00E353D6">
        <w:rPr>
          <w:rFonts w:ascii="Times New Roman" w:eastAsia="Calibri" w:hAnsi="Times New Roman" w:cs="Times New Roman"/>
          <w:iCs/>
          <w:sz w:val="24"/>
          <w:szCs w:val="24"/>
        </w:rPr>
        <w:t xml:space="preserve"> car il peine à la comprendre malgré son attrait esthétique. Finalement, au niveau réflexif, il pourrait se mettre lui-même en perspective par rapport à tout cela et conclure « je n’ai jamais aimé les chiffres et je n’étais pas motivé à faire un effort pour comprendre ».</w:t>
      </w:r>
    </w:p>
    <w:p w14:paraId="3E9C925B" w14:textId="129091DA"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 xml:space="preserve">Jusqu’ici, nous avons mis en exergue les éléments théoriques qui alimentent notre réflexion. En ce qui concerne la construction de sens réalisée par les lecteurs de visualisations de données ornementées, le design émotionnel pourrait-il apporter de nouvelles </w:t>
      </w:r>
      <w:r w:rsidR="004526E2" w:rsidRPr="00E353D6">
        <w:rPr>
          <w:rFonts w:ascii="Times New Roman" w:eastAsia="Calibri" w:hAnsi="Times New Roman" w:cs="Times New Roman"/>
          <w:iCs/>
          <w:sz w:val="24"/>
          <w:szCs w:val="24"/>
        </w:rPr>
        <w:t>pistes</w:t>
      </w:r>
      <w:r w:rsidR="004526E2">
        <w:rPr>
          <w:rFonts w:ascii="Times New Roman" w:eastAsia="Calibri" w:hAnsi="Times New Roman" w:cs="Times New Roman"/>
          <w:iCs/>
          <w:sz w:val="24"/>
          <w:szCs w:val="24"/>
        </w:rPr>
        <w:t xml:space="preserve"> ?</w:t>
      </w:r>
      <w:r w:rsidRPr="00E353D6">
        <w:rPr>
          <w:rFonts w:ascii="Times New Roman" w:eastAsia="Calibri" w:hAnsi="Times New Roman" w:cs="Times New Roman"/>
          <w:iCs/>
          <w:sz w:val="24"/>
          <w:szCs w:val="24"/>
        </w:rPr>
        <w:t xml:space="preserve"> Nous avons de bonnes raisons de le penser</w:t>
      </w:r>
      <w:r w:rsidR="00813DEE">
        <w:rPr>
          <w:rFonts w:ascii="Times New Roman" w:eastAsia="Calibri" w:hAnsi="Times New Roman" w:cs="Times New Roman"/>
          <w:iCs/>
          <w:sz w:val="24"/>
          <w:szCs w:val="24"/>
        </w:rPr>
        <w:t>,</w:t>
      </w:r>
      <w:r w:rsidRPr="00E353D6">
        <w:rPr>
          <w:rFonts w:ascii="Times New Roman" w:eastAsia="Calibri" w:hAnsi="Times New Roman" w:cs="Times New Roman"/>
          <w:iCs/>
          <w:sz w:val="24"/>
          <w:szCs w:val="24"/>
        </w:rPr>
        <w:t xml:space="preserve"> car nous ne sommes pas la seule qui s’interroge sur la dimension minimaliste préconisée par les principes de conception des visualisations de données tout en </w:t>
      </w:r>
      <w:r w:rsidRPr="00E353D6">
        <w:rPr>
          <w:rFonts w:ascii="Times New Roman" w:eastAsia="Calibri" w:hAnsi="Times New Roman" w:cs="Times New Roman"/>
          <w:iCs/>
          <w:sz w:val="24"/>
          <w:szCs w:val="24"/>
        </w:rPr>
        <w:lastRenderedPageBreak/>
        <w:t xml:space="preserve">citant Norman et sa mise en garde contre une simplicité exacerbée </w:t>
      </w:r>
      <w:r w:rsidRPr="00E353D6">
        <w:rPr>
          <w:rFonts w:ascii="Times New Roman" w:eastAsia="Calibri" w:hAnsi="Times New Roman" w:cs="Times New Roman"/>
          <w:iCs/>
          <w:sz w:val="24"/>
          <w:szCs w:val="24"/>
        </w:rPr>
        <w:fldChar w:fldCharType="begin"/>
      </w:r>
      <w:r w:rsidR="009A7FCB">
        <w:rPr>
          <w:rFonts w:ascii="Times New Roman" w:eastAsia="Calibri" w:hAnsi="Times New Roman" w:cs="Times New Roman"/>
          <w:iCs/>
          <w:sz w:val="24"/>
          <w:szCs w:val="24"/>
        </w:rPr>
        <w:instrText xml:space="preserve"> ADDIN ZOTERO_ITEM CSL_CITATION {"citationID":"df18fQCe","properties":{"formattedCitation":"(Hill, Wray, &amp; Sibona, 2017; Inbar, Tractinsky, &amp; Meyer, 2007)","plainCitation":"(Hill, Wray, &amp; Sibona, 2017; Inbar, Tractinsky, &amp; Meyer, 2007)","noteIndex":0},"citationItems":[{"id":730,"uris":["http://zotero.org/users/3786319/items/ZJK582T2"],"uri":["http://zotero.org/users/3786319/items/ZJK582T2"],"itemData":{"id":730,"type":"paper-conference","title":"Minimalism in Data Visualization: Perceptions of Beauty, Clarity, Effectiveness, and Simplicity","container-title":"Information Systems &amp; Computing Academic Professionals","publisher-place":"Austin, Texas","event":"2017 Proceedings of the Conference on Information Systems Applied Research","event-place":"Austin, Texas","abstract":"Minimalism in data visualization has been espoused by experts such as Edward Tufte for many years.\nIn this work, minimalism in basic charts, as represented by the data-ink ratio in those charts is\nexamined. A survey was developed and respondents were asked to provide their perceptions of a series\nof barplots and scatterplots on the dimensions of beauty, clarity, effectiveness, and simplicity. Differing\ndata-ink ratios were presented in the charts, with high data-ink ratio charts representing minimalist\ndesign. Analysis of the survey respondents’ perceptions suggested that visualizations with lower dataink\nratios were better on each of the dimensions. This finding is in contrast to the philosophy espoused by Tufte and is in line the findings of other previous work. Conclusions, discussion, and opportunities for future work are provided.","URL":"http://proc.conisar.org/2017/pdf/4514.pdf","author":[{"family":"Hill","given":"Stephen"},{"family":"Wray","given":"Barry"},{"family":"Sibona","given":"Christopher"}],"issued":{"date-parts":[["2017"]]},"accessed":{"date-parts":[["2017",12,18]]}}},{"id":603,"uris":["http://zotero.org/users/3786319/items/T7EMGV78"],"uri":["http://zotero.org/users/3786319/items/T7EMGV78"],"itemData":{"id":603,"type":"paper-conference","title":"Minimalism in information visualization: attitudes towards maximizing the data-ink ratio","publisher":"ACM Press","page":"185","source":"CrossRef","URL":"http://portal.acm.org/citation.cfm?doid=1362550.1362587","DOI":"10.1145/1362550.1362587","ISBN":"978-1-84799-849-1","title-short":"Minimalism in information visualization","language":"en","author":[{"family":"Inbar","given":"Ohad"},{"family":"Tractinsky","given":"Noam"},{"family":"Meyer","given":"Joachim"}],"issued":{"date-parts":[["2007"]]},"accessed":{"date-parts":[["2017",12,15]]}}}],"schema":"https://github.com/citation-style-language/schema/raw/master/csl-citation.json"} </w:instrText>
      </w:r>
      <w:r w:rsidRPr="00E353D6">
        <w:rPr>
          <w:rFonts w:ascii="Times New Roman" w:eastAsia="Calibri" w:hAnsi="Times New Roman" w:cs="Times New Roman"/>
          <w:iCs/>
          <w:sz w:val="24"/>
          <w:szCs w:val="24"/>
        </w:rPr>
        <w:fldChar w:fldCharType="separate"/>
      </w:r>
      <w:r w:rsidR="009A7FCB" w:rsidRPr="009A7FCB">
        <w:rPr>
          <w:rFonts w:ascii="Times New Roman" w:hAnsi="Times New Roman" w:cs="Times New Roman"/>
          <w:sz w:val="24"/>
        </w:rPr>
        <w:t>(Hill, Wray, &amp; Sibona, 2017; Inbar, Tractinsky, &amp; Meyer, 2007)</w:t>
      </w:r>
      <w:r w:rsidRPr="00E353D6">
        <w:rPr>
          <w:rFonts w:ascii="Times New Roman" w:eastAsia="Calibri" w:hAnsi="Times New Roman" w:cs="Times New Roman"/>
          <w:iCs/>
          <w:sz w:val="24"/>
          <w:szCs w:val="24"/>
        </w:rPr>
        <w:fldChar w:fldCharType="end"/>
      </w:r>
      <w:r w:rsidRPr="00E353D6">
        <w:rPr>
          <w:rFonts w:ascii="Times New Roman" w:eastAsia="Calibri" w:hAnsi="Times New Roman" w:cs="Times New Roman"/>
          <w:iCs/>
          <w:sz w:val="24"/>
          <w:szCs w:val="24"/>
        </w:rPr>
        <w:t>.</w:t>
      </w:r>
    </w:p>
    <w:p w14:paraId="17A77AB0" w14:textId="77777777" w:rsidR="00E353D6" w:rsidRPr="00E353D6" w:rsidRDefault="00E353D6" w:rsidP="009C63D7">
      <w:pPr>
        <w:keepNext/>
        <w:keepLines/>
        <w:numPr>
          <w:ilvl w:val="0"/>
          <w:numId w:val="3"/>
        </w:numPr>
        <w:spacing w:before="240" w:after="0" w:line="480" w:lineRule="auto"/>
        <w:ind w:left="284" w:hanging="284"/>
        <w:outlineLvl w:val="0"/>
        <w:rPr>
          <w:rFonts w:ascii="Times New Roman" w:eastAsia="Times New Roman" w:hAnsi="Times New Roman" w:cs="Times New Roman"/>
          <w:b/>
          <w:sz w:val="24"/>
          <w:szCs w:val="24"/>
        </w:rPr>
      </w:pPr>
      <w:r w:rsidRPr="00E353D6">
        <w:rPr>
          <w:rFonts w:ascii="Times New Roman" w:eastAsia="Times New Roman" w:hAnsi="Times New Roman" w:cs="Times New Roman"/>
          <w:b/>
          <w:sz w:val="24"/>
          <w:szCs w:val="24"/>
        </w:rPr>
        <w:t>Méthodologie</w:t>
      </w:r>
    </w:p>
    <w:p w14:paraId="0F1A6C4F" w14:textId="77777777"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Cet article s’intègre dans une recherche plus large étudiant la construction de sens opérée par les professionnels de la communication lorsqu’ils consomment des visualisations de données statiques ornementées. La méthodologie employée est expérimentale et a nécessité deux phases desquelles sont issues un très grand nombre de données de type quantitatif et qualitatif. Dans le cadre de notre questionnement sur les relations entre design émotionnel et visualisations de données ornementées, les données qualitatives issues du protocole expérimental suivi suffisent, de par leur richesse, à répondre à notre problématique. Ainsi, nous comptons faire état de la méthodologie employée en étant plus concise sur la partie relative à la récolte de données quantitatives.</w:t>
      </w:r>
    </w:p>
    <w:p w14:paraId="03B9D949" w14:textId="22084D03"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 xml:space="preserve">Intéressée de prime abord par les différences de perception et de compréhension entre (1) les visualisations statiques standard suivant les principes de conception de Bertin et </w:t>
      </w:r>
      <w:proofErr w:type="spellStart"/>
      <w:r w:rsidRPr="00E353D6">
        <w:rPr>
          <w:rFonts w:ascii="Times New Roman" w:eastAsia="Calibri" w:hAnsi="Times New Roman" w:cs="Times New Roman"/>
          <w:iCs/>
          <w:sz w:val="24"/>
          <w:szCs w:val="24"/>
        </w:rPr>
        <w:t>Tufte</w:t>
      </w:r>
      <w:proofErr w:type="spellEnd"/>
      <w:r w:rsidRPr="00E353D6">
        <w:rPr>
          <w:rFonts w:ascii="Times New Roman" w:eastAsia="Calibri" w:hAnsi="Times New Roman" w:cs="Times New Roman"/>
          <w:iCs/>
          <w:sz w:val="24"/>
          <w:szCs w:val="24"/>
        </w:rPr>
        <w:t xml:space="preserve"> et (2) les visualisations ornementées, sortant du cadre de ces principes, nous avons mis en place un test d’</w:t>
      </w:r>
      <w:proofErr w:type="spellStart"/>
      <w:r w:rsidRPr="00E353D6">
        <w:rPr>
          <w:rFonts w:ascii="Times New Roman" w:eastAsia="Calibri" w:hAnsi="Times New Roman" w:cs="Times New Roman"/>
          <w:i/>
          <w:iCs/>
          <w:sz w:val="24"/>
          <w:szCs w:val="24"/>
        </w:rPr>
        <w:t>eye</w:t>
      </w:r>
      <w:proofErr w:type="spellEnd"/>
      <w:r w:rsidRPr="00E353D6">
        <w:rPr>
          <w:rFonts w:ascii="Times New Roman" w:eastAsia="Calibri" w:hAnsi="Times New Roman" w:cs="Times New Roman"/>
          <w:i/>
          <w:iCs/>
          <w:sz w:val="24"/>
          <w:szCs w:val="24"/>
        </w:rPr>
        <w:t xml:space="preserve"> </w:t>
      </w:r>
      <w:proofErr w:type="spellStart"/>
      <w:r w:rsidRPr="00E353D6">
        <w:rPr>
          <w:rFonts w:ascii="Times New Roman" w:eastAsia="Calibri" w:hAnsi="Times New Roman" w:cs="Times New Roman"/>
          <w:i/>
          <w:iCs/>
          <w:sz w:val="24"/>
          <w:szCs w:val="24"/>
        </w:rPr>
        <w:t>tracking</w:t>
      </w:r>
      <w:proofErr w:type="spellEnd"/>
      <w:r w:rsidRPr="00E353D6">
        <w:rPr>
          <w:rFonts w:ascii="Times New Roman" w:eastAsia="Calibri" w:hAnsi="Times New Roman" w:cs="Times New Roman"/>
          <w:i/>
          <w:iCs/>
          <w:sz w:val="24"/>
          <w:szCs w:val="24"/>
        </w:rPr>
        <w:t xml:space="preserve">, </w:t>
      </w:r>
      <w:r w:rsidRPr="00E353D6">
        <w:rPr>
          <w:rFonts w:ascii="Times New Roman" w:eastAsia="Calibri" w:hAnsi="Times New Roman" w:cs="Times New Roman"/>
          <w:iCs/>
          <w:sz w:val="24"/>
          <w:szCs w:val="24"/>
        </w:rPr>
        <w:t>suivi d’un entretien semi-directif basé sur le contenu de l’expérience. Quarante personnes, professionnelles de la communication numérique ou d’un domaine connexe, ont participé à l’expérience. Cet échantillon a été choisi pour deux raisons : (1) de manière générale, ces personnes sont moyennement accoutumées aux visualisations de données parce qu’elles interviennent dans leur travail (en interne ou à l’externe, pour communiquer) et (2) de par leur profession, elles sont au moin</w:t>
      </w:r>
      <w:r w:rsidR="008B0ABB">
        <w:rPr>
          <w:rFonts w:ascii="Times New Roman" w:eastAsia="Calibri" w:hAnsi="Times New Roman" w:cs="Times New Roman"/>
          <w:iCs/>
          <w:sz w:val="24"/>
          <w:szCs w:val="24"/>
        </w:rPr>
        <w:t>s</w:t>
      </w:r>
      <w:r w:rsidRPr="00E353D6">
        <w:rPr>
          <w:rFonts w:ascii="Times New Roman" w:eastAsia="Calibri" w:hAnsi="Times New Roman" w:cs="Times New Roman"/>
          <w:iCs/>
          <w:sz w:val="24"/>
          <w:szCs w:val="24"/>
        </w:rPr>
        <w:t xml:space="preserve"> formées à la transmission efficace d’informations.</w:t>
      </w:r>
    </w:p>
    <w:p w14:paraId="0BD17D0B" w14:textId="00C7B671" w:rsidR="00E353D6" w:rsidRPr="00E353D6" w:rsidRDefault="00E353D6" w:rsidP="009C63D7">
      <w:pPr>
        <w:keepNext/>
        <w:keepLines/>
        <w:numPr>
          <w:ilvl w:val="1"/>
          <w:numId w:val="3"/>
        </w:numPr>
        <w:spacing w:before="40" w:after="0" w:line="480" w:lineRule="auto"/>
        <w:ind w:left="709" w:hanging="425"/>
        <w:outlineLvl w:val="1"/>
        <w:rPr>
          <w:rFonts w:ascii="Times New Roman" w:eastAsia="Calibri" w:hAnsi="Times New Roman" w:cs="Times New Roman"/>
          <w:color w:val="A5A5A5"/>
          <w:sz w:val="24"/>
          <w:szCs w:val="24"/>
        </w:rPr>
      </w:pPr>
      <w:r w:rsidRPr="00E353D6">
        <w:rPr>
          <w:rFonts w:ascii="Times New Roman" w:eastAsia="Calibri" w:hAnsi="Times New Roman" w:cs="Times New Roman"/>
          <w:color w:val="7F7F7F"/>
          <w:sz w:val="24"/>
          <w:szCs w:val="24"/>
        </w:rPr>
        <w:lastRenderedPageBreak/>
        <w:t xml:space="preserve">Phase 1 : </w:t>
      </w:r>
      <w:r w:rsidR="00FC6995">
        <w:rPr>
          <w:rFonts w:ascii="Times New Roman" w:eastAsia="Calibri" w:hAnsi="Times New Roman" w:cs="Times New Roman"/>
          <w:color w:val="7F7F7F"/>
          <w:sz w:val="24"/>
          <w:szCs w:val="24"/>
        </w:rPr>
        <w:t>l’exposition des participants aux visualisations de données</w:t>
      </w:r>
    </w:p>
    <w:p w14:paraId="47BC262F" w14:textId="79F0536E" w:rsidR="00E353D6" w:rsidRPr="00E353D6" w:rsidRDefault="00E353D6" w:rsidP="009C63D7">
      <w:pPr>
        <w:spacing w:line="480" w:lineRule="auto"/>
        <w:jc w:val="both"/>
        <w:rPr>
          <w:rFonts w:ascii="Times New Roman" w:eastAsia="Times New Roman" w:hAnsi="Times New Roman" w:cs="Times New Roman"/>
          <w:noProof/>
          <w:sz w:val="24"/>
          <w:szCs w:val="24"/>
          <w:lang w:eastAsia="fr-BE"/>
        </w:rPr>
      </w:pPr>
      <w:r w:rsidRPr="00E353D6">
        <w:rPr>
          <w:rFonts w:ascii="Times New Roman" w:eastAsia="Calibri" w:hAnsi="Times New Roman" w:cs="Times New Roman"/>
          <w:iCs/>
          <w:sz w:val="24"/>
          <w:szCs w:val="24"/>
        </w:rPr>
        <w:t xml:space="preserve">Les expérimentations se sont déroulées en laboratoire. </w:t>
      </w:r>
      <w:r w:rsidR="00181FC1">
        <w:rPr>
          <w:rFonts w:ascii="Times New Roman" w:eastAsia="Calibri" w:hAnsi="Times New Roman" w:cs="Times New Roman"/>
          <w:iCs/>
          <w:sz w:val="24"/>
          <w:szCs w:val="24"/>
        </w:rPr>
        <w:t>Les mesures d’oculométrie ont été saisies à ce moment</w:t>
      </w:r>
      <w:r w:rsidR="00181FC1">
        <w:rPr>
          <w:rStyle w:val="Appelnotedebasdep"/>
          <w:rFonts w:ascii="Times New Roman" w:eastAsia="Calibri" w:hAnsi="Times New Roman" w:cs="Times New Roman"/>
          <w:iCs/>
          <w:sz w:val="24"/>
          <w:szCs w:val="24"/>
        </w:rPr>
        <w:footnoteReference w:id="6"/>
      </w:r>
      <w:r w:rsidR="00181FC1">
        <w:rPr>
          <w:rFonts w:ascii="Times New Roman" w:eastAsia="Calibri" w:hAnsi="Times New Roman" w:cs="Times New Roman"/>
          <w:iCs/>
          <w:sz w:val="24"/>
          <w:szCs w:val="24"/>
        </w:rPr>
        <w:t xml:space="preserve">. </w:t>
      </w:r>
      <w:r w:rsidRPr="00E353D6">
        <w:rPr>
          <w:rFonts w:ascii="Times New Roman" w:eastAsia="Calibri" w:hAnsi="Times New Roman" w:cs="Times New Roman"/>
          <w:iCs/>
          <w:sz w:val="24"/>
          <w:szCs w:val="24"/>
        </w:rPr>
        <w:t>Vingt visualisations de données ont été présentées aux participants.</w:t>
      </w:r>
      <w:r w:rsidR="00181FC1">
        <w:rPr>
          <w:rFonts w:ascii="Times New Roman" w:eastAsia="Calibri" w:hAnsi="Times New Roman" w:cs="Times New Roman"/>
          <w:iCs/>
          <w:sz w:val="24"/>
          <w:szCs w:val="24"/>
        </w:rPr>
        <w:t xml:space="preserve"> </w:t>
      </w:r>
      <w:r w:rsidRPr="00E353D6">
        <w:rPr>
          <w:rFonts w:ascii="Times New Roman" w:eastAsia="Calibri" w:hAnsi="Times New Roman" w:cs="Times New Roman"/>
          <w:iCs/>
          <w:sz w:val="24"/>
          <w:szCs w:val="24"/>
        </w:rPr>
        <w:t xml:space="preserve">Dix </w:t>
      </w:r>
      <w:r w:rsidR="00181FC1">
        <w:rPr>
          <w:rFonts w:ascii="Times New Roman" w:eastAsia="Calibri" w:hAnsi="Times New Roman" w:cs="Times New Roman"/>
          <w:iCs/>
          <w:sz w:val="24"/>
          <w:szCs w:val="24"/>
        </w:rPr>
        <w:t>d’entre elles</w:t>
      </w:r>
      <w:r w:rsidRPr="00E353D6">
        <w:rPr>
          <w:rFonts w:ascii="Times New Roman" w:eastAsia="Calibri" w:hAnsi="Times New Roman" w:cs="Times New Roman"/>
          <w:iCs/>
          <w:sz w:val="24"/>
          <w:szCs w:val="24"/>
        </w:rPr>
        <w:t xml:space="preserve"> étaient de type standard et respectaient les principes de conception</w:t>
      </w:r>
      <w:r w:rsidR="00060AEF">
        <w:rPr>
          <w:rFonts w:ascii="Times New Roman" w:eastAsia="Calibri" w:hAnsi="Times New Roman" w:cs="Times New Roman"/>
          <w:iCs/>
          <w:sz w:val="24"/>
          <w:szCs w:val="24"/>
        </w:rPr>
        <w:t xml:space="preserve"> de Bertin et </w:t>
      </w:r>
      <w:proofErr w:type="spellStart"/>
      <w:r w:rsidR="00060AEF">
        <w:rPr>
          <w:rFonts w:ascii="Times New Roman" w:eastAsia="Calibri" w:hAnsi="Times New Roman" w:cs="Times New Roman"/>
          <w:iCs/>
          <w:sz w:val="24"/>
          <w:szCs w:val="24"/>
        </w:rPr>
        <w:t>Tufte</w:t>
      </w:r>
      <w:proofErr w:type="spellEnd"/>
      <w:r w:rsidRPr="00E353D6">
        <w:rPr>
          <w:rFonts w:ascii="Times New Roman" w:eastAsia="Calibri" w:hAnsi="Times New Roman" w:cs="Times New Roman"/>
          <w:iCs/>
          <w:sz w:val="24"/>
          <w:szCs w:val="24"/>
        </w:rPr>
        <w:t>. Les dix autres étaient des visualisations de données ornementées, respectant peu les principes de conception. Ces visualisations ont été présentées en alternance (une visualisation ornementée, puis standard, puis ornementée, etc.). Les visualisations ornementées sont issues de sites web, de blogs et de réseaux sociaux, tandis que les visualisations de type standard ont été réalisées par nos soins, sur base de leurs homologues ornementées</w:t>
      </w:r>
      <w:r w:rsidR="00813DEE">
        <w:rPr>
          <w:rFonts w:ascii="Times New Roman" w:eastAsia="Calibri" w:hAnsi="Times New Roman" w:cs="Times New Roman"/>
          <w:iCs/>
          <w:sz w:val="24"/>
          <w:szCs w:val="24"/>
        </w:rPr>
        <w:t xml:space="preserve"> </w:t>
      </w:r>
      <w:r w:rsidRPr="00E353D6">
        <w:rPr>
          <w:rFonts w:ascii="Times New Roman" w:eastAsia="Calibri" w:hAnsi="Times New Roman" w:cs="Times New Roman"/>
          <w:iCs/>
          <w:sz w:val="24"/>
          <w:szCs w:val="24"/>
        </w:rPr>
        <w:t>et ce</w:t>
      </w:r>
      <w:r w:rsidR="00060AEF">
        <w:rPr>
          <w:rFonts w:ascii="Times New Roman" w:eastAsia="Calibri" w:hAnsi="Times New Roman" w:cs="Times New Roman"/>
          <w:iCs/>
          <w:sz w:val="24"/>
          <w:szCs w:val="24"/>
        </w:rPr>
        <w:t>,</w:t>
      </w:r>
      <w:r w:rsidRPr="00E353D6">
        <w:rPr>
          <w:rFonts w:ascii="Times New Roman" w:eastAsia="Calibri" w:hAnsi="Times New Roman" w:cs="Times New Roman"/>
          <w:iCs/>
          <w:sz w:val="24"/>
          <w:szCs w:val="24"/>
        </w:rPr>
        <w:t xml:space="preserve"> en respectant les principes de conception. La figure 1 en montre un exemple. En regard des facteurs humains et sociaux (</w:t>
      </w:r>
      <w:r w:rsidRPr="00E353D6">
        <w:rPr>
          <w:rFonts w:ascii="Times New Roman" w:eastAsia="Times New Roman" w:hAnsi="Times New Roman" w:cs="Times New Roman"/>
          <w:iCs/>
          <w:color w:val="000000"/>
          <w:sz w:val="24"/>
          <w:szCs w:val="24"/>
        </w:rPr>
        <w:t>Kennedy &amp; Hill, 2017)</w:t>
      </w:r>
      <w:r w:rsidRPr="00E353D6">
        <w:rPr>
          <w:rFonts w:ascii="Times New Roman" w:eastAsia="Calibri" w:hAnsi="Times New Roman" w:cs="Times New Roman"/>
          <w:iCs/>
          <w:sz w:val="24"/>
          <w:szCs w:val="24"/>
        </w:rPr>
        <w:t xml:space="preserve"> dont nous parlions précédemment, les visualisations ont été traduites en français et la source a été enlevée du visuel. </w:t>
      </w:r>
      <w:r w:rsidR="00FC6995" w:rsidRPr="00181FC1">
        <w:rPr>
          <w:rFonts w:ascii="Times New Roman" w:eastAsia="Calibri" w:hAnsi="Times New Roman" w:cs="Times New Roman"/>
          <w:iCs/>
          <w:sz w:val="24"/>
          <w:szCs w:val="24"/>
        </w:rPr>
        <w:t>Notre</w:t>
      </w:r>
      <w:r w:rsidRPr="00E353D6">
        <w:rPr>
          <w:rFonts w:ascii="Times New Roman" w:eastAsia="Calibri" w:hAnsi="Times New Roman" w:cs="Times New Roman"/>
          <w:iCs/>
          <w:sz w:val="24"/>
          <w:szCs w:val="24"/>
        </w:rPr>
        <w:t xml:space="preserve"> corpus se compose de </w:t>
      </w:r>
      <w:r w:rsidR="00181FC1">
        <w:rPr>
          <w:rFonts w:ascii="Times New Roman" w:eastAsia="Calibri" w:hAnsi="Times New Roman" w:cs="Times New Roman"/>
          <w:iCs/>
          <w:sz w:val="24"/>
          <w:szCs w:val="24"/>
        </w:rPr>
        <w:t>quarante</w:t>
      </w:r>
      <w:r w:rsidRPr="00E353D6">
        <w:rPr>
          <w:rFonts w:ascii="Times New Roman" w:eastAsia="Calibri" w:hAnsi="Times New Roman" w:cs="Times New Roman"/>
          <w:iCs/>
          <w:sz w:val="24"/>
          <w:szCs w:val="24"/>
        </w:rPr>
        <w:t xml:space="preserve"> visualisations : </w:t>
      </w:r>
      <w:r w:rsidR="00181FC1">
        <w:rPr>
          <w:rFonts w:ascii="Times New Roman" w:eastAsia="Calibri" w:hAnsi="Times New Roman" w:cs="Times New Roman"/>
          <w:iCs/>
          <w:sz w:val="24"/>
          <w:szCs w:val="24"/>
        </w:rPr>
        <w:t>vingt</w:t>
      </w:r>
      <w:r w:rsidRPr="00E353D6">
        <w:rPr>
          <w:rFonts w:ascii="Times New Roman" w:eastAsia="Calibri" w:hAnsi="Times New Roman" w:cs="Times New Roman"/>
          <w:iCs/>
          <w:sz w:val="24"/>
          <w:szCs w:val="24"/>
        </w:rPr>
        <w:t xml:space="preserve"> standard</w:t>
      </w:r>
      <w:r w:rsidR="006F1823">
        <w:rPr>
          <w:rFonts w:ascii="Times New Roman" w:eastAsia="Calibri" w:hAnsi="Times New Roman" w:cs="Times New Roman"/>
          <w:iCs/>
          <w:sz w:val="24"/>
          <w:szCs w:val="24"/>
        </w:rPr>
        <w:t>s</w:t>
      </w:r>
      <w:r w:rsidRPr="00E353D6">
        <w:rPr>
          <w:rFonts w:ascii="Times New Roman" w:eastAsia="Calibri" w:hAnsi="Times New Roman" w:cs="Times New Roman"/>
          <w:iCs/>
          <w:sz w:val="24"/>
          <w:szCs w:val="24"/>
        </w:rPr>
        <w:t xml:space="preserve"> et </w:t>
      </w:r>
      <w:r w:rsidR="00181FC1">
        <w:rPr>
          <w:rFonts w:ascii="Times New Roman" w:eastAsia="Calibri" w:hAnsi="Times New Roman" w:cs="Times New Roman"/>
          <w:iCs/>
          <w:sz w:val="24"/>
          <w:szCs w:val="24"/>
        </w:rPr>
        <w:t>vingt</w:t>
      </w:r>
      <w:r w:rsidRPr="00E353D6">
        <w:rPr>
          <w:rFonts w:ascii="Times New Roman" w:eastAsia="Calibri" w:hAnsi="Times New Roman" w:cs="Times New Roman"/>
          <w:iCs/>
          <w:sz w:val="24"/>
          <w:szCs w:val="24"/>
        </w:rPr>
        <w:t xml:space="preserve"> ornementées. Cela nous a permis d’éviter les effets d’apprentissage pouvant survenir au cours d’une expérimentation : les participants qui voyaient la version ornementée d’une visualisation ne pouvaient pas en voir la version standard.  L’ordre d’apparition des visualisations par participant a été randomisé en </w:t>
      </w:r>
      <w:r w:rsidRPr="00E353D6">
        <w:rPr>
          <w:rFonts w:ascii="Times New Roman" w:eastAsia="Calibri" w:hAnsi="Times New Roman" w:cs="Times New Roman"/>
          <w:i/>
          <w:iCs/>
          <w:sz w:val="24"/>
          <w:szCs w:val="24"/>
        </w:rPr>
        <w:t>latin square</w:t>
      </w:r>
      <w:r w:rsidR="00F65EA5">
        <w:rPr>
          <w:rFonts w:ascii="Times New Roman" w:eastAsia="Calibri" w:hAnsi="Times New Roman" w:cs="Times New Roman"/>
          <w:iCs/>
          <w:sz w:val="24"/>
          <w:szCs w:val="24"/>
        </w:rPr>
        <w:t>, méthode permettant de contrôler les menaces à la validité interne de l’expérience en ne proposant jamais le même ordre de lecture aux participants</w:t>
      </w:r>
      <w:r w:rsidRPr="00E353D6">
        <w:rPr>
          <w:rFonts w:ascii="Times New Roman" w:eastAsia="Calibri" w:hAnsi="Times New Roman" w:cs="Times New Roman"/>
          <w:i/>
          <w:iCs/>
          <w:sz w:val="24"/>
          <w:szCs w:val="24"/>
        </w:rPr>
        <w:t xml:space="preserve"> </w:t>
      </w:r>
      <w:r w:rsidRPr="00E353D6">
        <w:rPr>
          <w:rFonts w:ascii="Times New Roman" w:eastAsia="Calibri" w:hAnsi="Times New Roman" w:cs="Times New Roman"/>
          <w:iCs/>
          <w:sz w:val="24"/>
          <w:szCs w:val="24"/>
        </w:rPr>
        <w:t>(</w:t>
      </w:r>
      <w:proofErr w:type="spellStart"/>
      <w:r w:rsidRPr="00E353D6">
        <w:rPr>
          <w:rFonts w:ascii="Times New Roman" w:eastAsia="Calibri" w:hAnsi="Times New Roman" w:cs="Times New Roman"/>
          <w:iCs/>
          <w:sz w:val="24"/>
          <w:szCs w:val="24"/>
        </w:rPr>
        <w:t>Saville</w:t>
      </w:r>
      <w:proofErr w:type="spellEnd"/>
      <w:r w:rsidRPr="00E353D6">
        <w:rPr>
          <w:rFonts w:ascii="Times New Roman" w:eastAsia="Calibri" w:hAnsi="Times New Roman" w:cs="Times New Roman"/>
          <w:iCs/>
          <w:sz w:val="24"/>
          <w:szCs w:val="24"/>
        </w:rPr>
        <w:t xml:space="preserve"> &amp; </w:t>
      </w:r>
      <w:proofErr w:type="spellStart"/>
      <w:r w:rsidRPr="00E353D6">
        <w:rPr>
          <w:rFonts w:ascii="Times New Roman" w:eastAsia="Calibri" w:hAnsi="Times New Roman" w:cs="Times New Roman"/>
          <w:iCs/>
          <w:sz w:val="24"/>
          <w:szCs w:val="24"/>
        </w:rPr>
        <w:t>Woord</w:t>
      </w:r>
      <w:proofErr w:type="spellEnd"/>
      <w:r w:rsidRPr="00E353D6">
        <w:rPr>
          <w:rFonts w:ascii="Times New Roman" w:eastAsia="Calibri" w:hAnsi="Times New Roman" w:cs="Times New Roman"/>
          <w:iCs/>
          <w:sz w:val="24"/>
          <w:szCs w:val="24"/>
        </w:rPr>
        <w:t>, 1991)</w:t>
      </w:r>
      <w:r w:rsidRPr="00E353D6">
        <w:rPr>
          <w:rFonts w:ascii="Times New Roman" w:eastAsia="Calibri" w:hAnsi="Times New Roman" w:cs="Times New Roman"/>
          <w:i/>
          <w:iCs/>
          <w:sz w:val="24"/>
          <w:szCs w:val="24"/>
        </w:rPr>
        <w:t>.</w:t>
      </w:r>
      <w:r w:rsidRPr="00E353D6">
        <w:rPr>
          <w:rFonts w:ascii="Times New Roman" w:eastAsia="Times New Roman" w:hAnsi="Times New Roman" w:cs="Times New Roman"/>
          <w:noProof/>
          <w:sz w:val="24"/>
          <w:szCs w:val="24"/>
          <w:lang w:eastAsia="fr-BE"/>
        </w:rPr>
        <w:t xml:space="preserve"> </w:t>
      </w:r>
    </w:p>
    <w:p w14:paraId="1811BB9C" w14:textId="3B5395D6" w:rsidR="00E353D6" w:rsidRPr="00E353D6" w:rsidRDefault="00117454" w:rsidP="009C63D7">
      <w:pPr>
        <w:keepNext/>
        <w:spacing w:after="0" w:line="480" w:lineRule="auto"/>
        <w:jc w:val="center"/>
        <w:rPr>
          <w:rFonts w:ascii="Times New Roman" w:eastAsia="Times New Roman" w:hAnsi="Times New Roman" w:cs="Times New Roman"/>
          <w:sz w:val="24"/>
          <w:szCs w:val="24"/>
        </w:rPr>
      </w:pPr>
      <w:r>
        <w:rPr>
          <w:noProof/>
        </w:rPr>
        <w:lastRenderedPageBreak/>
        <w:drawing>
          <wp:inline distT="0" distB="0" distL="0" distR="0" wp14:anchorId="0DC8599F" wp14:editId="0A1B051C">
            <wp:extent cx="5760720" cy="1914525"/>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1914525"/>
                    </a:xfrm>
                    <a:prstGeom prst="rect">
                      <a:avLst/>
                    </a:prstGeom>
                  </pic:spPr>
                </pic:pic>
              </a:graphicData>
            </a:graphic>
          </wp:inline>
        </w:drawing>
      </w:r>
    </w:p>
    <w:p w14:paraId="7B56FDAD" w14:textId="4A7AD70B" w:rsidR="00E353D6" w:rsidRPr="007B673F" w:rsidRDefault="00E353D6" w:rsidP="007B673F">
      <w:pPr>
        <w:spacing w:after="200" w:line="240" w:lineRule="auto"/>
        <w:jc w:val="center"/>
        <w:rPr>
          <w:rFonts w:ascii="Times New Roman" w:eastAsia="Calibri" w:hAnsi="Times New Roman" w:cs="Times New Roman"/>
          <w:i/>
          <w:szCs w:val="24"/>
        </w:rPr>
      </w:pPr>
      <w:bookmarkStart w:id="0" w:name="_Toc15915677"/>
      <w:bookmarkStart w:id="1" w:name="_Toc15915808"/>
      <w:r w:rsidRPr="007B673F">
        <w:rPr>
          <w:rFonts w:ascii="Times New Roman" w:eastAsia="Times New Roman" w:hAnsi="Times New Roman" w:cs="Times New Roman"/>
          <w:i/>
          <w:iCs/>
          <w:color w:val="000000"/>
          <w:sz w:val="16"/>
          <w:szCs w:val="24"/>
        </w:rPr>
        <w:t xml:space="preserve">Figure </w:t>
      </w:r>
      <w:r w:rsidRPr="007B673F">
        <w:rPr>
          <w:rFonts w:ascii="Times New Roman" w:eastAsia="Times New Roman" w:hAnsi="Times New Roman" w:cs="Times New Roman"/>
          <w:i/>
          <w:iCs/>
          <w:color w:val="000000"/>
          <w:sz w:val="16"/>
          <w:szCs w:val="24"/>
        </w:rPr>
        <w:fldChar w:fldCharType="begin"/>
      </w:r>
      <w:r w:rsidRPr="007B673F">
        <w:rPr>
          <w:rFonts w:ascii="Times New Roman" w:eastAsia="Times New Roman" w:hAnsi="Times New Roman" w:cs="Times New Roman"/>
          <w:i/>
          <w:iCs/>
          <w:color w:val="000000"/>
          <w:sz w:val="16"/>
          <w:szCs w:val="24"/>
        </w:rPr>
        <w:instrText xml:space="preserve"> SEQ Figure \* ARABIC </w:instrText>
      </w:r>
      <w:r w:rsidRPr="007B673F">
        <w:rPr>
          <w:rFonts w:ascii="Times New Roman" w:eastAsia="Times New Roman" w:hAnsi="Times New Roman" w:cs="Times New Roman"/>
          <w:i/>
          <w:iCs/>
          <w:color w:val="000000"/>
          <w:sz w:val="16"/>
          <w:szCs w:val="24"/>
        </w:rPr>
        <w:fldChar w:fldCharType="separate"/>
      </w:r>
      <w:r w:rsidR="00023C6B" w:rsidRPr="007B673F">
        <w:rPr>
          <w:rFonts w:ascii="Times New Roman" w:eastAsia="Times New Roman" w:hAnsi="Times New Roman" w:cs="Times New Roman"/>
          <w:i/>
          <w:iCs/>
          <w:noProof/>
          <w:color w:val="000000"/>
          <w:sz w:val="16"/>
          <w:szCs w:val="24"/>
        </w:rPr>
        <w:t>1</w:t>
      </w:r>
      <w:r w:rsidRPr="007B673F">
        <w:rPr>
          <w:rFonts w:ascii="Times New Roman" w:eastAsia="Times New Roman" w:hAnsi="Times New Roman" w:cs="Times New Roman"/>
          <w:i/>
          <w:iCs/>
          <w:color w:val="000000"/>
          <w:sz w:val="16"/>
          <w:szCs w:val="24"/>
        </w:rPr>
        <w:fldChar w:fldCharType="end"/>
      </w:r>
      <w:r w:rsidRPr="007B673F">
        <w:rPr>
          <w:rFonts w:ascii="Times New Roman" w:eastAsia="Times New Roman" w:hAnsi="Times New Roman" w:cs="Times New Roman"/>
          <w:i/>
          <w:iCs/>
          <w:color w:val="000000"/>
          <w:sz w:val="16"/>
          <w:szCs w:val="24"/>
        </w:rPr>
        <w:t xml:space="preserve"> Éléments du corpus :  visualisation ornementée</w:t>
      </w:r>
      <w:r w:rsidR="00117454" w:rsidRPr="007B673F">
        <w:rPr>
          <w:rFonts w:ascii="Times New Roman" w:eastAsia="Times New Roman" w:hAnsi="Times New Roman" w:cs="Times New Roman"/>
          <w:i/>
          <w:iCs/>
          <w:color w:val="000000"/>
          <w:sz w:val="16"/>
          <w:szCs w:val="24"/>
        </w:rPr>
        <w:t xml:space="preserve"> vs</w:t>
      </w:r>
      <w:r w:rsidRPr="007B673F">
        <w:rPr>
          <w:rFonts w:ascii="Times New Roman" w:eastAsia="Times New Roman" w:hAnsi="Times New Roman" w:cs="Times New Roman"/>
          <w:i/>
          <w:iCs/>
          <w:color w:val="000000"/>
          <w:sz w:val="16"/>
          <w:szCs w:val="24"/>
        </w:rPr>
        <w:t>.</w:t>
      </w:r>
      <w:r w:rsidR="00117454" w:rsidRPr="007B673F">
        <w:rPr>
          <w:rFonts w:ascii="Times New Roman" w:eastAsia="Times New Roman" w:hAnsi="Times New Roman" w:cs="Times New Roman"/>
          <w:i/>
          <w:iCs/>
          <w:color w:val="000000"/>
          <w:sz w:val="16"/>
          <w:szCs w:val="24"/>
        </w:rPr>
        <w:t xml:space="preserve"> </w:t>
      </w:r>
      <w:proofErr w:type="gramStart"/>
      <w:r w:rsidRPr="007B673F">
        <w:rPr>
          <w:rFonts w:ascii="Times New Roman" w:eastAsia="Times New Roman" w:hAnsi="Times New Roman" w:cs="Times New Roman"/>
          <w:i/>
          <w:iCs/>
          <w:color w:val="000000"/>
          <w:sz w:val="16"/>
          <w:szCs w:val="24"/>
        </w:rPr>
        <w:t>sa</w:t>
      </w:r>
      <w:proofErr w:type="gramEnd"/>
      <w:r w:rsidRPr="007B673F">
        <w:rPr>
          <w:rFonts w:ascii="Times New Roman" w:eastAsia="Times New Roman" w:hAnsi="Times New Roman" w:cs="Times New Roman"/>
          <w:i/>
          <w:iCs/>
          <w:color w:val="000000"/>
          <w:sz w:val="16"/>
          <w:szCs w:val="24"/>
        </w:rPr>
        <w:t xml:space="preserve"> version "standard". </w:t>
      </w:r>
      <w:r w:rsidR="002F7908" w:rsidRPr="007B673F">
        <w:rPr>
          <w:rFonts w:ascii="Times New Roman" w:eastAsia="Times New Roman" w:hAnsi="Times New Roman" w:cs="Times New Roman"/>
          <w:i/>
          <w:iCs/>
          <w:color w:val="000000"/>
          <w:sz w:val="16"/>
          <w:szCs w:val="24"/>
        </w:rPr>
        <w:t>Version ornementée</w:t>
      </w:r>
      <w:r w:rsidRPr="007B673F">
        <w:rPr>
          <w:rFonts w:ascii="Times New Roman" w:eastAsia="Times New Roman" w:hAnsi="Times New Roman" w:cs="Times New Roman"/>
          <w:i/>
          <w:iCs/>
          <w:color w:val="000000"/>
          <w:sz w:val="16"/>
          <w:szCs w:val="24"/>
        </w:rPr>
        <w:t xml:space="preserve"> repéré</w:t>
      </w:r>
      <w:r w:rsidR="002F7908" w:rsidRPr="007B673F">
        <w:rPr>
          <w:rFonts w:ascii="Times New Roman" w:eastAsia="Times New Roman" w:hAnsi="Times New Roman" w:cs="Times New Roman"/>
          <w:i/>
          <w:iCs/>
          <w:color w:val="000000"/>
          <w:sz w:val="16"/>
          <w:szCs w:val="24"/>
        </w:rPr>
        <w:t>e</w:t>
      </w:r>
      <w:r w:rsidRPr="007B673F">
        <w:rPr>
          <w:rFonts w:ascii="Times New Roman" w:eastAsia="Times New Roman" w:hAnsi="Times New Roman" w:cs="Times New Roman"/>
          <w:i/>
          <w:iCs/>
          <w:color w:val="000000"/>
          <w:sz w:val="16"/>
          <w:szCs w:val="24"/>
        </w:rPr>
        <w:t xml:space="preserve"> </w:t>
      </w:r>
      <w:r w:rsidR="002F7908" w:rsidRPr="007B673F">
        <w:rPr>
          <w:rFonts w:ascii="Times New Roman" w:eastAsia="Times New Roman" w:hAnsi="Times New Roman" w:cs="Times New Roman"/>
          <w:i/>
          <w:iCs/>
          <w:color w:val="000000"/>
          <w:sz w:val="16"/>
          <w:szCs w:val="24"/>
        </w:rPr>
        <w:t xml:space="preserve">en 2017 </w:t>
      </w:r>
      <w:r w:rsidRPr="007B673F">
        <w:rPr>
          <w:rFonts w:ascii="Times New Roman" w:eastAsia="Times New Roman" w:hAnsi="Times New Roman" w:cs="Times New Roman"/>
          <w:i/>
          <w:iCs/>
          <w:color w:val="000000"/>
          <w:sz w:val="16"/>
          <w:szCs w:val="24"/>
        </w:rPr>
        <w:t>à</w:t>
      </w:r>
      <w:r w:rsidR="008B33A5" w:rsidRPr="007B673F">
        <w:rPr>
          <w:sz w:val="20"/>
        </w:rPr>
        <w:t xml:space="preserve"> </w:t>
      </w:r>
      <w:hyperlink r:id="rId9" w:history="1">
        <w:r w:rsidR="008B33A5" w:rsidRPr="007B673F">
          <w:rPr>
            <w:rStyle w:val="Lienhypertexte"/>
            <w:rFonts w:ascii="Times New Roman" w:eastAsia="Times New Roman" w:hAnsi="Times New Roman" w:cs="Times New Roman"/>
            <w:i/>
            <w:iCs/>
            <w:color w:val="auto"/>
            <w:sz w:val="16"/>
            <w:szCs w:val="24"/>
            <w:u w:val="none"/>
          </w:rPr>
          <w:t>https://fr.statista.com/infographie/10815/les-saisons-les-plus-meurtrieres-de-game-of-thrones/</w:t>
        </w:r>
        <w:bookmarkEnd w:id="0"/>
        <w:bookmarkEnd w:id="1"/>
      </w:hyperlink>
      <w:r w:rsidRPr="007B673F">
        <w:rPr>
          <w:rFonts w:ascii="Times New Roman" w:eastAsia="Times New Roman" w:hAnsi="Times New Roman" w:cs="Times New Roman"/>
          <w:i/>
          <w:iCs/>
          <w:sz w:val="16"/>
          <w:szCs w:val="24"/>
        </w:rPr>
        <w:t xml:space="preserve"> </w:t>
      </w:r>
      <w:r w:rsidR="002E49F2" w:rsidRPr="007B673F">
        <w:rPr>
          <w:rStyle w:val="Appelnotedebasdep"/>
          <w:rFonts w:ascii="Times New Roman" w:eastAsia="Times New Roman" w:hAnsi="Times New Roman" w:cs="Times New Roman"/>
          <w:i/>
          <w:iCs/>
          <w:sz w:val="16"/>
          <w:szCs w:val="24"/>
        </w:rPr>
        <w:footnoteReference w:id="7"/>
      </w:r>
    </w:p>
    <w:p w14:paraId="534EC3EB" w14:textId="77777777" w:rsidR="00E353D6" w:rsidRPr="00E353D6" w:rsidRDefault="00E353D6" w:rsidP="009C63D7">
      <w:pPr>
        <w:spacing w:line="480" w:lineRule="auto"/>
        <w:jc w:val="both"/>
        <w:rPr>
          <w:rFonts w:ascii="Times New Roman" w:eastAsia="Calibri" w:hAnsi="Times New Roman" w:cs="Times New Roman"/>
          <w:iCs/>
          <w:sz w:val="24"/>
          <w:szCs w:val="24"/>
        </w:rPr>
      </w:pPr>
      <w:r w:rsidRPr="00E353D6">
        <w:rPr>
          <w:rFonts w:ascii="Times New Roman" w:eastAsia="Calibri" w:hAnsi="Times New Roman" w:cs="Times New Roman"/>
          <w:iCs/>
          <w:sz w:val="24"/>
          <w:szCs w:val="24"/>
        </w:rPr>
        <w:t xml:space="preserve">Il a été demandé aux participants, pour chaque visualisation, de lire et d’essayer de la comprendre en prenant le temps voulu.  Ensuite, les participants devaient donner une appréciation personnelle de la visualisation sur 5 échelles de Likert (de « pas du tout d’accord » à « complètement d’accord » : beauté, clarté, intérêt, compréhension, appréciation). Aucune directive n’a été donnée : nous avons considéré qu’une visualisation, en elle-même, doit donner les clés de lecture suffisantes pour une compréhension assurée. </w:t>
      </w:r>
    </w:p>
    <w:p w14:paraId="0FBEE1C5" w14:textId="77777777" w:rsidR="00E353D6" w:rsidRPr="00E353D6" w:rsidRDefault="00E353D6" w:rsidP="009C63D7">
      <w:pPr>
        <w:keepNext/>
        <w:keepLines/>
        <w:numPr>
          <w:ilvl w:val="1"/>
          <w:numId w:val="3"/>
        </w:numPr>
        <w:spacing w:before="40" w:after="0" w:line="480" w:lineRule="auto"/>
        <w:ind w:left="567" w:hanging="283"/>
        <w:outlineLvl w:val="1"/>
        <w:rPr>
          <w:rFonts w:ascii="Times New Roman" w:eastAsia="Calibri" w:hAnsi="Times New Roman" w:cs="Times New Roman"/>
          <w:color w:val="A5A5A5"/>
          <w:sz w:val="24"/>
          <w:szCs w:val="24"/>
        </w:rPr>
      </w:pPr>
      <w:r w:rsidRPr="00E353D6">
        <w:rPr>
          <w:rFonts w:ascii="Times New Roman" w:eastAsia="Calibri" w:hAnsi="Times New Roman" w:cs="Times New Roman"/>
          <w:color w:val="7F7F7F"/>
          <w:sz w:val="24"/>
          <w:szCs w:val="24"/>
        </w:rPr>
        <w:t>Phase 2 : l’entretien semi-directif</w:t>
      </w:r>
    </w:p>
    <w:p w14:paraId="28E7FC6A" w14:textId="04F16A0E"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Après l’expérimentation en laboratoire, le participant était invité à changer de pièce afin de procéder à un entretien semi-directif. Notre guide d’entretien nous permettait ainsi de vérifier si des thèmes tels que préférences, problèmes de compréhension ou encore positionnement par rapport à la visualisation, entre autres, soient abordés. </w:t>
      </w:r>
      <w:r w:rsidR="00813DEE">
        <w:rPr>
          <w:rFonts w:ascii="Times New Roman" w:eastAsia="Times New Roman" w:hAnsi="Times New Roman" w:cs="Times New Roman"/>
          <w:sz w:val="24"/>
          <w:szCs w:val="24"/>
        </w:rPr>
        <w:t>P</w:t>
      </w:r>
      <w:r w:rsidR="00813DEE" w:rsidRPr="00E353D6">
        <w:rPr>
          <w:rFonts w:ascii="Times New Roman" w:eastAsia="Times New Roman" w:hAnsi="Times New Roman" w:cs="Times New Roman"/>
          <w:sz w:val="24"/>
          <w:szCs w:val="24"/>
        </w:rPr>
        <w:t>our chaque visualisation</w:t>
      </w:r>
      <w:r w:rsidR="00813DEE">
        <w:rPr>
          <w:rFonts w:ascii="Times New Roman" w:eastAsia="Times New Roman" w:hAnsi="Times New Roman" w:cs="Times New Roman"/>
          <w:sz w:val="24"/>
          <w:szCs w:val="24"/>
        </w:rPr>
        <w:t>,</w:t>
      </w:r>
      <w:r w:rsidR="00813DEE" w:rsidRPr="00E353D6">
        <w:rPr>
          <w:rFonts w:ascii="Times New Roman" w:eastAsia="Times New Roman" w:hAnsi="Times New Roman" w:cs="Times New Roman"/>
          <w:sz w:val="24"/>
          <w:szCs w:val="24"/>
        </w:rPr>
        <w:t xml:space="preserve"> </w:t>
      </w:r>
      <w:r w:rsidR="00813DEE">
        <w:rPr>
          <w:rFonts w:ascii="Times New Roman" w:eastAsia="Times New Roman" w:hAnsi="Times New Roman" w:cs="Times New Roman"/>
          <w:sz w:val="24"/>
          <w:szCs w:val="24"/>
        </w:rPr>
        <w:t>n</w:t>
      </w:r>
      <w:r w:rsidRPr="00E353D6">
        <w:rPr>
          <w:rFonts w:ascii="Times New Roman" w:eastAsia="Times New Roman" w:hAnsi="Times New Roman" w:cs="Times New Roman"/>
          <w:sz w:val="24"/>
          <w:szCs w:val="24"/>
        </w:rPr>
        <w:t xml:space="preserve">ous avions à notre disposition les appréciations (notées sur les échelles de Likert) des participants sur une tablette, ce qui permettait de guider l’entretien en fonction de ce qu’il avait aimé, détesté, de ce qu’il trouvait beau, clair ou non, etc. Avant de commencer l’entretien, nous avons expliqué au participant à quoi ressemblait le résultat de son expérimentation : sur grand écran, son trajet oculaire (aussi appelé « gaze plot ») était disponible sous forme de vidéo. A la demande, le </w:t>
      </w:r>
      <w:r w:rsidRPr="00E353D6">
        <w:rPr>
          <w:rFonts w:ascii="Times New Roman" w:eastAsia="Times New Roman" w:hAnsi="Times New Roman" w:cs="Times New Roman"/>
          <w:sz w:val="24"/>
          <w:szCs w:val="24"/>
        </w:rPr>
        <w:lastRenderedPageBreak/>
        <w:t xml:space="preserve">participant pouvait donc demander à revoir son trajet oculaire sur une visualisation afin d’élaborer ses commentaires. Dès qu’il parlait d’une visualisation, celle-ci lui était de nouveau présentée sous les yeux. Toutes les visualisations de données présentées dans l’expérimentation du participant n’ont pas forcément été passées en revue : il pouvait effectivement dans un premier temps décider de quelles visualisations il souhaitait parler, avant que nous ne prenions la main grâce aux appréciations disponibles sur la tablette. En fonction des participants, ces entretiens ont duré de 40 minutes à une heure. </w:t>
      </w:r>
    </w:p>
    <w:p w14:paraId="66CB2AAC" w14:textId="2F012989"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L’entretien semi-directif était nécessaire car de prime abord dans notre recherche, il nous semblait qu’analyser simplement des trajets oculaires sans avoir un retour des participants sur les visualisations pouvait nous induire en erreur. Il était essentiel pour nous d’entendre le participant s’exprimer à propos de ce qu’il avait ressenti ou comment il pensait avoir agi.</w:t>
      </w:r>
      <w:r w:rsidR="00E836A5">
        <w:rPr>
          <w:rFonts w:ascii="Times New Roman" w:eastAsia="Times New Roman" w:hAnsi="Times New Roman" w:cs="Times New Roman"/>
          <w:sz w:val="24"/>
          <w:szCs w:val="24"/>
        </w:rPr>
        <w:t xml:space="preserve"> En somme, nous avons récolté des données subjectives, relatives aux caractéristiques personnelles des participants en incluant cet entretien semi-directif dans le protocole expérimental (Andry, 2019).</w:t>
      </w:r>
      <w:r w:rsidRPr="00E353D6">
        <w:rPr>
          <w:rFonts w:ascii="Times New Roman" w:eastAsia="Times New Roman" w:hAnsi="Times New Roman" w:cs="Times New Roman"/>
          <w:sz w:val="24"/>
          <w:szCs w:val="24"/>
        </w:rPr>
        <w:t xml:space="preserve"> </w:t>
      </w:r>
    </w:p>
    <w:p w14:paraId="4255430D" w14:textId="77777777" w:rsidR="00E353D6" w:rsidRPr="00E353D6" w:rsidRDefault="00E353D6" w:rsidP="009C63D7">
      <w:pPr>
        <w:keepNext/>
        <w:keepLines/>
        <w:numPr>
          <w:ilvl w:val="1"/>
          <w:numId w:val="3"/>
        </w:numPr>
        <w:spacing w:before="40" w:after="0" w:line="480" w:lineRule="auto"/>
        <w:ind w:left="709" w:hanging="425"/>
        <w:outlineLvl w:val="1"/>
        <w:rPr>
          <w:rFonts w:ascii="Times New Roman" w:eastAsia="Times New Roman" w:hAnsi="Times New Roman" w:cs="Times New Roman"/>
          <w:color w:val="7F7F7F"/>
          <w:sz w:val="24"/>
          <w:szCs w:val="24"/>
        </w:rPr>
      </w:pPr>
      <w:r w:rsidRPr="00E353D6">
        <w:rPr>
          <w:rFonts w:ascii="Times New Roman" w:eastAsia="Times New Roman" w:hAnsi="Times New Roman" w:cs="Times New Roman"/>
          <w:color w:val="7F7F7F"/>
          <w:sz w:val="24"/>
          <w:szCs w:val="24"/>
        </w:rPr>
        <w:t>Pertinence du dispositif et méthode d’analyse des données qualitatives</w:t>
      </w:r>
    </w:p>
    <w:p w14:paraId="2539083D" w14:textId="3BAEFDA8"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Les trois niveaux de design selon Norman (2012) ont été </w:t>
      </w:r>
      <w:r w:rsidR="008B33A5">
        <w:rPr>
          <w:rFonts w:ascii="Times New Roman" w:eastAsia="Times New Roman" w:hAnsi="Times New Roman" w:cs="Times New Roman"/>
          <w:sz w:val="24"/>
          <w:szCs w:val="24"/>
        </w:rPr>
        <w:t>sollicités</w:t>
      </w:r>
      <w:r w:rsidR="008B33A5" w:rsidRPr="00E353D6">
        <w:rPr>
          <w:rFonts w:ascii="Times New Roman" w:eastAsia="Times New Roman" w:hAnsi="Times New Roman" w:cs="Times New Roman"/>
          <w:sz w:val="24"/>
          <w:szCs w:val="24"/>
        </w:rPr>
        <w:t xml:space="preserve"> </w:t>
      </w:r>
      <w:r w:rsidRPr="00E353D6">
        <w:rPr>
          <w:rFonts w:ascii="Times New Roman" w:eastAsia="Times New Roman" w:hAnsi="Times New Roman" w:cs="Times New Roman"/>
          <w:sz w:val="24"/>
          <w:szCs w:val="24"/>
        </w:rPr>
        <w:t xml:space="preserve">dans le laboratoire, au moment où les individus ont pris connaissance des visualisations de données. </w:t>
      </w:r>
      <w:r w:rsidR="00757343">
        <w:rPr>
          <w:rFonts w:ascii="Times New Roman" w:eastAsia="Times New Roman" w:hAnsi="Times New Roman" w:cs="Times New Roman"/>
          <w:sz w:val="24"/>
          <w:szCs w:val="24"/>
        </w:rPr>
        <w:t>N</w:t>
      </w:r>
      <w:r w:rsidRPr="00757343">
        <w:rPr>
          <w:rFonts w:ascii="Times New Roman" w:eastAsia="Times New Roman" w:hAnsi="Times New Roman" w:cs="Times New Roman"/>
          <w:sz w:val="24"/>
          <w:szCs w:val="24"/>
        </w:rPr>
        <w:t>ous avons peu de marge de manœuvre en ce qui concerne le niveau viscéral et comportemental,</w:t>
      </w:r>
      <w:r w:rsidR="00757343">
        <w:rPr>
          <w:rFonts w:ascii="Times New Roman" w:eastAsia="Times New Roman" w:hAnsi="Times New Roman" w:cs="Times New Roman"/>
          <w:sz w:val="24"/>
          <w:szCs w:val="24"/>
        </w:rPr>
        <w:t xml:space="preserve"> liés à l’immédiateté de la réception</w:t>
      </w:r>
      <w:r w:rsidRPr="00757343">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Le niveau réflexif est le seul niveau où l’individu replace l’objet et la perception de lui-même dans le temps. Il est fortement </w:t>
      </w:r>
      <w:r w:rsidR="008B33A5">
        <w:rPr>
          <w:rFonts w:ascii="Times New Roman" w:eastAsia="Times New Roman" w:hAnsi="Times New Roman" w:cs="Times New Roman"/>
          <w:sz w:val="24"/>
          <w:szCs w:val="24"/>
        </w:rPr>
        <w:t xml:space="preserve">sollicité </w:t>
      </w:r>
      <w:r w:rsidRPr="00E353D6">
        <w:rPr>
          <w:rFonts w:ascii="Times New Roman" w:eastAsia="Times New Roman" w:hAnsi="Times New Roman" w:cs="Times New Roman"/>
          <w:sz w:val="24"/>
          <w:szCs w:val="24"/>
        </w:rPr>
        <w:t xml:space="preserve">lors des entretiens semi-directifs. </w:t>
      </w:r>
      <w:r w:rsidR="00757343">
        <w:rPr>
          <w:rFonts w:ascii="Times New Roman" w:eastAsia="Times New Roman" w:hAnsi="Times New Roman" w:cs="Times New Roman"/>
          <w:sz w:val="24"/>
          <w:szCs w:val="24"/>
        </w:rPr>
        <w:t>L</w:t>
      </w:r>
      <w:r w:rsidRPr="00E353D6">
        <w:rPr>
          <w:rFonts w:ascii="Times New Roman" w:eastAsia="Times New Roman" w:hAnsi="Times New Roman" w:cs="Times New Roman"/>
          <w:sz w:val="24"/>
          <w:szCs w:val="24"/>
        </w:rPr>
        <w:t>e participant doit réfléchir à propos de l’objet (de la visualisation), de ce qu’il implique pour lui, de ce qu’il lui a fait ressentir et de comment il se positionne par rapport à cela. De plus, il est possible, même si l’information est captée avec moins de finesse et</w:t>
      </w:r>
      <w:r w:rsidR="002A68C0">
        <w:rPr>
          <w:rFonts w:ascii="Times New Roman" w:eastAsia="Times New Roman" w:hAnsi="Times New Roman" w:cs="Times New Roman"/>
          <w:sz w:val="24"/>
          <w:szCs w:val="24"/>
        </w:rPr>
        <w:t xml:space="preserve"> de</w:t>
      </w:r>
      <w:r w:rsidRPr="00E353D6">
        <w:rPr>
          <w:rFonts w:ascii="Times New Roman" w:eastAsia="Times New Roman" w:hAnsi="Times New Roman" w:cs="Times New Roman"/>
          <w:sz w:val="24"/>
          <w:szCs w:val="24"/>
        </w:rPr>
        <w:t xml:space="preserve"> façon moins complète, de revenir sur les deux premiers niveaux de design, grâce aux commentaires réalisés par les participants. Effectivement, nous ne pouvons deviner quel est le sens produit au </w:t>
      </w:r>
      <w:r w:rsidRPr="00E353D6">
        <w:rPr>
          <w:rFonts w:ascii="Times New Roman" w:eastAsia="Times New Roman" w:hAnsi="Times New Roman" w:cs="Times New Roman"/>
          <w:sz w:val="24"/>
          <w:szCs w:val="24"/>
        </w:rPr>
        <w:lastRenderedPageBreak/>
        <w:t xml:space="preserve">moment même de la première lecture de la visualisation. Cependant, en utilisant des mots et en exprimant ses sensations, le participant reformule ses pensées premières – qui sont toutes relatives et propres à lui-même – et les communique, ce qui constitue un matériel intéressant à exploiter. De cette manière, les entretiens semi-directifs ont recouvert beaucoup d’aspects propres aux trois types de design. </w:t>
      </w:r>
    </w:p>
    <w:p w14:paraId="17FDCC74" w14:textId="3CD753B7"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Pour insuffler un sens aux données, il convient de réaliser une analyse de contenu par codage thématique. Ce type d’analyse permet en effet d’interpréter le contenu et d’y pénétrer en profondeur pour en commenter la signification </w:t>
      </w:r>
      <w:r w:rsidRPr="00E353D6">
        <w:rPr>
          <w:rFonts w:ascii="Times New Roman" w:eastAsia="Times New Roman" w:hAnsi="Times New Roman" w:cs="Times New Roman"/>
          <w:sz w:val="24"/>
          <w:szCs w:val="24"/>
        </w:rPr>
        <w:fldChar w:fldCharType="begin"/>
      </w:r>
      <w:r w:rsidR="009A7FCB">
        <w:rPr>
          <w:rFonts w:ascii="Times New Roman" w:eastAsia="Times New Roman" w:hAnsi="Times New Roman" w:cs="Times New Roman"/>
          <w:sz w:val="24"/>
          <w:szCs w:val="24"/>
        </w:rPr>
        <w:instrText xml:space="preserve"> ADDIN ZOTERO_ITEM CSL_CITATION {"citationID":"Uvf5NIle","properties":{"formattedCitation":"(Fallery &amp; Rodhain, 2007)","plainCitation":"(Fallery &amp; Rodhain, 2007)","noteIndex":0},"citationItems":[{"id":1067,"uris":["http://zotero.org/users/3786319/items/JCXHEAPZ"],"uri":["http://zotero.org/users/3786319/items/JCXHEAPZ"],"itemData":{"id":1067,"type":"paper-conference","title":"Quatre approches pour l'analyse de données textuelles: lexicale, linguistique, cognitive, thématique.","container-title":"XVI ème Conférence de l'Association Internationale de Management Stratégique AIMS","publisher":"AIMS","publisher-place":"Montréal, Canada","page":"pp 1-16","source":"HAL Archives Ouvertes","event-place":"Montréal, Canada","abstract":"L'Analyse de Données Textuelles (A.D.T.) regroupe aujourd'hui de nombreuses méthodes et de nombreux outils, qui visent à découvrir l'information \" essentielle \" contenue dans un texte. De quoi parle-t-on? C'est le domaine de l'approche lexicale. Comment en parle-t-on ? Il s'agit alors d'approche linguistique. Comment structurer une pensée ? C'est l'ambition de la cartographie cognitive. Et enfin comment interpréter un contenu ? Il s'agit de l'assistance à l'approche thématique. Pour ces quatre approches (illustrées en exemple par quatre outils : Alceste, Tropes, Decision Explorer et NVivo) on discute des problèmes méthodologiques puis théoriques qu'elles posent. La conclusion envisage les facteurs de choix d'un type particulier d'analyse qualitative.","URL":"https://hal.archives-ouvertes.fr/hal-00821448","title-short":"Quatre approches pour l'analyse de données textuelles","author":[{"family":"Fallery","given":"Bernard"},{"family":"Rodhain","given":"Florence"}],"issued":{"date-parts":[["2007"]]},"accessed":{"date-parts":[["2018",10,25]]}}}],"schema":"https://github.com/citation-style-language/schema/raw/master/csl-citation.json"} </w:instrText>
      </w:r>
      <w:r w:rsidRPr="00E353D6">
        <w:rPr>
          <w:rFonts w:ascii="Times New Roman" w:eastAsia="Times New Roman" w:hAnsi="Times New Roman" w:cs="Times New Roman"/>
          <w:sz w:val="24"/>
          <w:szCs w:val="24"/>
        </w:rPr>
        <w:fldChar w:fldCharType="separate"/>
      </w:r>
      <w:r w:rsidRPr="00E353D6">
        <w:rPr>
          <w:rFonts w:ascii="Times New Roman" w:eastAsia="Times New Roman" w:hAnsi="Times New Roman" w:cs="Times New Roman"/>
          <w:sz w:val="24"/>
          <w:szCs w:val="24"/>
        </w:rPr>
        <w:t>(Fallery &amp; Rodhain, 2007)</w:t>
      </w:r>
      <w:r w:rsidRPr="00E353D6">
        <w:rPr>
          <w:rFonts w:ascii="Times New Roman" w:eastAsia="Times New Roman" w:hAnsi="Times New Roman" w:cs="Times New Roman"/>
          <w:sz w:val="24"/>
          <w:szCs w:val="24"/>
        </w:rPr>
        <w:fldChar w:fldCharType="end"/>
      </w:r>
      <w:r w:rsidRPr="00E353D6">
        <w:rPr>
          <w:rFonts w:ascii="Times New Roman" w:eastAsia="Times New Roman" w:hAnsi="Times New Roman" w:cs="Times New Roman"/>
          <w:sz w:val="24"/>
          <w:szCs w:val="24"/>
        </w:rPr>
        <w:t xml:space="preserve">. Pour pouvoir réaliser le travail d’interprétation, il est nécessaire de classer les avis et opinions présents dans les dialogues enregistrés </w:t>
      </w:r>
      <w:r w:rsidRPr="00E353D6">
        <w:rPr>
          <w:rFonts w:ascii="Times New Roman" w:eastAsia="Times New Roman" w:hAnsi="Times New Roman" w:cs="Times New Roman"/>
          <w:sz w:val="24"/>
          <w:szCs w:val="24"/>
        </w:rPr>
        <w:fldChar w:fldCharType="begin"/>
      </w:r>
      <w:r w:rsidRPr="00E353D6">
        <w:rPr>
          <w:rFonts w:ascii="Times New Roman" w:eastAsia="Times New Roman" w:hAnsi="Times New Roman" w:cs="Times New Roman"/>
          <w:sz w:val="24"/>
          <w:szCs w:val="24"/>
        </w:rPr>
        <w:instrText xml:space="preserve"> ADDIN ZOTERO_ITEM CSL_CITATION {"citationID":"rFQU7zmi","properties":{"formattedCitation":"(Negura, 2006)","plainCitation":"(Negura, 2006)","noteIndex":0},"citationItems":[{"id":1070,"uris":["http://zotero.org/users/3786319/items/TV7V3B9F"],"uri":["http://zotero.org/users/3786319/items/TV7V3B9F"],"itemData":{"id":1070,"type":"article-journal","title":"L’analyse de contenu dans l’étude des représentations sociales","container-title":"SociologieS","source":"journals.openedition.org","abstract":"Dans l’étude des représentations sociales l’on utilise de plus en plus de techniques de recueil des données dites qualitatives. Cependant, il n’y a pas encore une méthode d’analyse du matériel qualitatif en mesure de rendre compte de la dynamique représentationnelle tout en respectant la richesse conceptuelle des dernières évolutions de la théorie des représentations sociales. Dans le présent article, nous illustrons, sur l’exemple de l’étude de la représentation sociale de la toxicomanie, une méthode intégrée d’analyse des données qualitatives qui permet la lecture des réalités discursives correspondant aux concepts élaborés dans le cadre de la théorie des représentations sociales.","URL":"http://journals.openedition.org/sociologies/993","ISSN":"1992-2655","language":"fr","author":[{"family":"Negura","given":"Lilian"}],"issued":{"date-parts":[["2006",10,22]]},"accessed":{"date-parts":[["2018",10,25]]}}}],"schema":"https://github.com/citation-style-language/schema/raw/master/csl-citation.json"} </w:instrText>
      </w:r>
      <w:r w:rsidRPr="00E353D6">
        <w:rPr>
          <w:rFonts w:ascii="Times New Roman" w:eastAsia="Times New Roman" w:hAnsi="Times New Roman" w:cs="Times New Roman"/>
          <w:sz w:val="24"/>
          <w:szCs w:val="24"/>
        </w:rPr>
        <w:fldChar w:fldCharType="separate"/>
      </w:r>
      <w:r w:rsidRPr="00E353D6">
        <w:rPr>
          <w:rFonts w:ascii="Times New Roman" w:eastAsia="Times New Roman" w:hAnsi="Times New Roman" w:cs="Times New Roman"/>
          <w:sz w:val="24"/>
          <w:szCs w:val="24"/>
        </w:rPr>
        <w:t>(Negura, 2006)</w:t>
      </w:r>
      <w:r w:rsidRPr="00E353D6">
        <w:rPr>
          <w:rFonts w:ascii="Times New Roman" w:eastAsia="Times New Roman" w:hAnsi="Times New Roman" w:cs="Times New Roman"/>
          <w:sz w:val="24"/>
          <w:szCs w:val="24"/>
        </w:rPr>
        <w:fldChar w:fldCharType="end"/>
      </w:r>
      <w:r w:rsidRPr="00E353D6">
        <w:rPr>
          <w:rFonts w:ascii="Times New Roman" w:eastAsia="Times New Roman" w:hAnsi="Times New Roman" w:cs="Times New Roman"/>
          <w:sz w:val="24"/>
          <w:szCs w:val="24"/>
        </w:rPr>
        <w:t>. Il s’agit donc, après avoir repéré les idées principales dans ces données, de procéder à un codage thématique précis. « L'analyse thématique a comme but de dégager les éléments sémantiques fondamentaux en les regroupant à l'intérieur des catégories. Les thèmes sont des unités sémantiques de base. » </w:t>
      </w:r>
      <w:r w:rsidRPr="00E353D6">
        <w:rPr>
          <w:rFonts w:ascii="Times New Roman" w:eastAsia="Times New Roman" w:hAnsi="Times New Roman" w:cs="Times New Roman"/>
          <w:sz w:val="24"/>
          <w:szCs w:val="24"/>
        </w:rPr>
        <w:fldChar w:fldCharType="begin"/>
      </w:r>
      <w:r w:rsidRPr="00E353D6">
        <w:rPr>
          <w:rFonts w:ascii="Times New Roman" w:eastAsia="Times New Roman" w:hAnsi="Times New Roman" w:cs="Times New Roman"/>
          <w:sz w:val="24"/>
          <w:szCs w:val="24"/>
        </w:rPr>
        <w:instrText xml:space="preserve"> ADDIN ZOTERO_ITEM CSL_CITATION {"citationID":"b3J300iF","properties":{"formattedCitation":"(Negura, 2006)","plainCitation":"(Negura, 2006)","noteIndex":0},"citationItems":[{"id":1070,"uris":["http://zotero.org/users/3786319/items/TV7V3B9F"],"uri":["http://zotero.org/users/3786319/items/TV7V3B9F"],"itemData":{"id":1070,"type":"article-journal","title":"L’analyse de contenu dans l’étude des représentations sociales","container-title":"SociologieS","source":"journals.openedition.org","abstract":"Dans l’étude des représentations sociales l’on utilise de plus en plus de techniques de recueil des données dites qualitatives. Cependant, il n’y a pas encore une méthode d’analyse du matériel qualitatif en mesure de rendre compte de la dynamique représentationnelle tout en respectant la richesse conceptuelle des dernières évolutions de la théorie des représentations sociales. Dans le présent article, nous illustrons, sur l’exemple de l’étude de la représentation sociale de la toxicomanie, une méthode intégrée d’analyse des données qualitatives qui permet la lecture des réalités discursives correspondant aux concepts élaborés dans le cadre de la théorie des représentations sociales.","URL":"http://journals.openedition.org/sociologies/993","ISSN":"1992-2655","language":"fr","author":[{"family":"Negura","given":"Lilian"}],"issued":{"date-parts":[["2006",10,22]]},"accessed":{"date-parts":[["2018",10,25]]}}}],"schema":"https://github.com/citation-style-language/schema/raw/master/csl-citation.json"} </w:instrText>
      </w:r>
      <w:r w:rsidRPr="00E353D6">
        <w:rPr>
          <w:rFonts w:ascii="Times New Roman" w:eastAsia="Times New Roman" w:hAnsi="Times New Roman" w:cs="Times New Roman"/>
          <w:sz w:val="24"/>
          <w:szCs w:val="24"/>
        </w:rPr>
        <w:fldChar w:fldCharType="separate"/>
      </w:r>
      <w:r w:rsidR="009A7FCB" w:rsidRPr="009A7FCB">
        <w:rPr>
          <w:rFonts w:ascii="Times New Roman" w:hAnsi="Times New Roman" w:cs="Times New Roman"/>
          <w:sz w:val="24"/>
        </w:rPr>
        <w:t>(Negura, 2006)</w:t>
      </w:r>
      <w:r w:rsidRPr="00E353D6">
        <w:rPr>
          <w:rFonts w:ascii="Times New Roman" w:eastAsia="Times New Roman" w:hAnsi="Times New Roman" w:cs="Times New Roman"/>
          <w:sz w:val="24"/>
          <w:szCs w:val="24"/>
        </w:rPr>
        <w:fldChar w:fldCharType="end"/>
      </w:r>
      <w:r w:rsidRPr="00E353D6">
        <w:rPr>
          <w:rFonts w:ascii="Times New Roman" w:eastAsia="Times New Roman" w:hAnsi="Times New Roman" w:cs="Times New Roman"/>
          <w:sz w:val="24"/>
          <w:szCs w:val="24"/>
        </w:rPr>
        <w:t>. L’analyse thématique nous a permis d’évaluer les convergences et divergences d’opinion</w:t>
      </w:r>
      <w:r w:rsidR="008B0ABB">
        <w:rPr>
          <w:rFonts w:ascii="Times New Roman" w:eastAsia="Times New Roman" w:hAnsi="Times New Roman" w:cs="Times New Roman"/>
          <w:sz w:val="24"/>
          <w:szCs w:val="24"/>
        </w:rPr>
        <w:t>s</w:t>
      </w:r>
      <w:r w:rsidRPr="00E353D6">
        <w:rPr>
          <w:rFonts w:ascii="Times New Roman" w:eastAsia="Times New Roman" w:hAnsi="Times New Roman" w:cs="Times New Roman"/>
          <w:sz w:val="24"/>
          <w:szCs w:val="24"/>
        </w:rPr>
        <w:t xml:space="preserve"> des participants. Mais nombreux ont été les commentaires sur les visuels eux-mêmes, c’est-à-dire sur la visualisation en tant que visualisation, comme le sous-entendent Kennedy et ses collègues dans leurs facteurs émotionnels. D’ailleurs, d’autres facteurs qu’ils présentent trouvent </w:t>
      </w:r>
      <w:r w:rsidR="00B74769">
        <w:rPr>
          <w:rFonts w:ascii="Times New Roman" w:eastAsia="Times New Roman" w:hAnsi="Times New Roman" w:cs="Times New Roman"/>
          <w:sz w:val="24"/>
          <w:szCs w:val="24"/>
        </w:rPr>
        <w:t>se retrouvent</w:t>
      </w:r>
      <w:r w:rsidRPr="00E353D6">
        <w:rPr>
          <w:rFonts w:ascii="Times New Roman" w:eastAsia="Times New Roman" w:hAnsi="Times New Roman" w:cs="Times New Roman"/>
          <w:sz w:val="24"/>
          <w:szCs w:val="24"/>
        </w:rPr>
        <w:t xml:space="preserve"> dans nos interprétations.</w:t>
      </w:r>
    </w:p>
    <w:p w14:paraId="7E992BC5" w14:textId="77777777" w:rsidR="00E353D6" w:rsidRPr="00E353D6" w:rsidRDefault="00E353D6" w:rsidP="009C63D7">
      <w:pPr>
        <w:keepNext/>
        <w:keepLines/>
        <w:numPr>
          <w:ilvl w:val="0"/>
          <w:numId w:val="3"/>
        </w:numPr>
        <w:spacing w:before="240" w:after="0" w:line="480" w:lineRule="auto"/>
        <w:ind w:left="284" w:hanging="284"/>
        <w:outlineLvl w:val="0"/>
        <w:rPr>
          <w:rFonts w:ascii="Times New Roman" w:eastAsia="Calibri" w:hAnsi="Times New Roman" w:cs="Times New Roman"/>
          <w:b/>
          <w:sz w:val="24"/>
          <w:szCs w:val="24"/>
        </w:rPr>
      </w:pPr>
      <w:r w:rsidRPr="00E353D6">
        <w:rPr>
          <w:rFonts w:ascii="Times New Roman" w:eastAsia="Calibri" w:hAnsi="Times New Roman" w:cs="Times New Roman"/>
          <w:b/>
          <w:sz w:val="24"/>
          <w:szCs w:val="24"/>
        </w:rPr>
        <w:t xml:space="preserve"> Analyse et interprétations</w:t>
      </w:r>
    </w:p>
    <w:p w14:paraId="55311628" w14:textId="77777777" w:rsidR="00E353D6" w:rsidRPr="00E353D6" w:rsidRDefault="00E353D6" w:rsidP="009C63D7">
      <w:pPr>
        <w:spacing w:line="480" w:lineRule="auto"/>
        <w:jc w:val="both"/>
        <w:rPr>
          <w:rFonts w:ascii="Times New Roman" w:eastAsia="Times New Roman" w:hAnsi="Times New Roman" w:cs="Times New Roman"/>
          <w:sz w:val="24"/>
        </w:rPr>
      </w:pPr>
      <w:r w:rsidRPr="00E353D6">
        <w:rPr>
          <w:rFonts w:ascii="Times New Roman" w:eastAsia="Times New Roman" w:hAnsi="Times New Roman" w:cs="Times New Roman"/>
          <w:sz w:val="24"/>
        </w:rPr>
        <w:t>Au-delà de l’expression de leurs constats et ressentis, les participants, dans la plupart des cas, se sont montrés capables de synthétiser leur opinion sur l’ornementation des visualisations de données, même si cela n’était pas demandé dans l’exercice. Dans le cadre de cette analyse, nous avons orienté la focale principalement sur les visualisations de données ornementées.</w:t>
      </w:r>
    </w:p>
    <w:p w14:paraId="572BE475" w14:textId="77777777" w:rsidR="00E353D6" w:rsidRPr="00E353D6" w:rsidRDefault="00E353D6" w:rsidP="009C63D7">
      <w:pPr>
        <w:keepNext/>
        <w:keepLines/>
        <w:numPr>
          <w:ilvl w:val="1"/>
          <w:numId w:val="3"/>
        </w:numPr>
        <w:spacing w:before="40" w:after="0" w:line="480" w:lineRule="auto"/>
        <w:ind w:left="709" w:hanging="425"/>
        <w:outlineLvl w:val="1"/>
        <w:rPr>
          <w:rFonts w:ascii="Times New Roman" w:eastAsia="Times New Roman" w:hAnsi="Times New Roman" w:cs="Times New Roman"/>
          <w:color w:val="7F7F7F"/>
          <w:sz w:val="24"/>
          <w:szCs w:val="24"/>
        </w:rPr>
      </w:pPr>
      <w:r w:rsidRPr="00E353D6">
        <w:rPr>
          <w:rFonts w:ascii="Times New Roman" w:eastAsia="Times New Roman" w:hAnsi="Times New Roman" w:cs="Times New Roman"/>
          <w:color w:val="7F7F7F"/>
          <w:sz w:val="24"/>
          <w:szCs w:val="24"/>
        </w:rPr>
        <w:lastRenderedPageBreak/>
        <w:t>Au niveau viscéral et comportemental : des interconnexions constantes</w:t>
      </w:r>
    </w:p>
    <w:p w14:paraId="49E833DF" w14:textId="54C6B9EA"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Premièrement, nombreux sont les participants qui, au contact d’une visualisation de données, s’apprêtent à devoir fournir un effort de compréhension, ou du moins, ils attendent de la construction graphique qu’elle amoindrisse cet effort lié à la perception de données chiffrées. Cette notion « d’effort à fournir » a été mentionnée par les participants 55 fois au cours de la récolte des données – donc plus d’une fois par entretien.</w:t>
      </w:r>
    </w:p>
    <w:p w14:paraId="6C1AC3E8" w14:textId="3E5D9AA5"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La sensation d’effort à fournir de la part de l’individu a été expliquée plusieurs fois par l’incompréhension d’éléments visuels disposés sur la visualisation, comme l’échelle, ou encore une illusion d’optique qui perturbe la réception de l’information. La disposition des éléments tels que titre, légende, échelle, variables, etc. suivrait un ordre logique auquel s’attendent les participants, par convention. Lorsque ça n’était pas le cas, ils étaient conscients de l’effort à fournir. </w:t>
      </w:r>
      <w:r w:rsidR="002D230A">
        <w:rPr>
          <w:rFonts w:ascii="Times New Roman" w:eastAsia="Times New Roman" w:hAnsi="Times New Roman" w:cs="Times New Roman"/>
          <w:sz w:val="24"/>
          <w:szCs w:val="24"/>
        </w:rPr>
        <w:t>Il</w:t>
      </w:r>
      <w:r w:rsidRPr="00E353D6">
        <w:rPr>
          <w:rFonts w:ascii="Times New Roman" w:eastAsia="Times New Roman" w:hAnsi="Times New Roman" w:cs="Times New Roman"/>
          <w:sz w:val="24"/>
          <w:szCs w:val="24"/>
        </w:rPr>
        <w:t xml:space="preserve"> s’agit donc d’un effort supplémentaire à la lecture et à la compréhension intuitive des données. Les participants ont donc signifié différents problèmes d’utilisabilité des visualisations de données, qu’elles soient de type standard ou ornementé. Dès lors, ils ont été capables de </w:t>
      </w:r>
      <w:r w:rsidR="00730015">
        <w:rPr>
          <w:rFonts w:ascii="Times New Roman" w:eastAsia="Times New Roman" w:hAnsi="Times New Roman" w:cs="Times New Roman"/>
          <w:sz w:val="24"/>
          <w:szCs w:val="24"/>
        </w:rPr>
        <w:t xml:space="preserve">verbaliser </w:t>
      </w:r>
      <w:r w:rsidRPr="00E353D6">
        <w:rPr>
          <w:rFonts w:ascii="Times New Roman" w:eastAsia="Times New Roman" w:hAnsi="Times New Roman" w:cs="Times New Roman"/>
          <w:sz w:val="24"/>
          <w:szCs w:val="24"/>
        </w:rPr>
        <w:t xml:space="preserve">ce qu’ils ont ressenti au niveau comportemental. </w:t>
      </w:r>
    </w:p>
    <w:p w14:paraId="59DA8993" w14:textId="07B84A9C" w:rsid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Dans plusieurs cas, en fonction des visualisations de données et des intérêts des participants, cet effort n’était pas forcément vu comme négatif s’il était joint à une expérience agréable, ce qui relève davantage du niveau viscéral. Dans le même ordre d’idées, un autre élément influençant la sensation d’effort à fournir est le caractère attractif de la visualisation. </w:t>
      </w:r>
      <w:r w:rsidR="008B0ABB">
        <w:rPr>
          <w:rFonts w:ascii="Times New Roman" w:eastAsia="Times New Roman" w:hAnsi="Times New Roman" w:cs="Times New Roman"/>
          <w:sz w:val="24"/>
          <w:szCs w:val="24"/>
        </w:rPr>
        <w:t>E</w:t>
      </w:r>
      <w:r w:rsidRPr="00E353D6">
        <w:rPr>
          <w:rFonts w:ascii="Times New Roman" w:eastAsia="Times New Roman" w:hAnsi="Times New Roman" w:cs="Times New Roman"/>
          <w:sz w:val="24"/>
          <w:szCs w:val="24"/>
        </w:rPr>
        <w:t xml:space="preserve">n ce qui concerne les visualisations de type standard, il est sûr que l’absence d’éléments imagés ne contribue pas à l’attractivité de la visualisation et, au-delà de cela, ne donne ainsi pas « l’envie » au lecteur. Il n’y a pas d’effet plaisant, qui l’invite à « utiliser » la visualisation de données. </w:t>
      </w:r>
      <w:bookmarkStart w:id="2" w:name="A_simplifier_/_Complexité:43430&amp;Admin%^r"/>
      <w:bookmarkEnd w:id="2"/>
    </w:p>
    <w:p w14:paraId="4412F327" w14:textId="77777777" w:rsidR="000867DD" w:rsidRDefault="000867DD" w:rsidP="009C63D7">
      <w:pPr>
        <w:spacing w:line="480" w:lineRule="auto"/>
        <w:jc w:val="both"/>
        <w:rPr>
          <w:rFonts w:ascii="Times New Roman" w:eastAsia="Times New Roman" w:hAnsi="Times New Roman" w:cs="Times New Roman"/>
          <w:sz w:val="24"/>
          <w:szCs w:val="24"/>
        </w:rPr>
      </w:pPr>
    </w:p>
    <w:p w14:paraId="410A515D" w14:textId="418430DD" w:rsidR="00E353D6" w:rsidRPr="00E353D6" w:rsidRDefault="0094232B" w:rsidP="007B673F">
      <w:pPr>
        <w:autoSpaceDE w:val="0"/>
        <w:autoSpaceDN w:val="0"/>
        <w:adjustRightInd w:val="0"/>
        <w:spacing w:after="0" w:line="360" w:lineRule="auto"/>
        <w:ind w:left="426"/>
        <w:jc w:val="both"/>
        <w:rPr>
          <w:rFonts w:ascii="Times New Roman" w:eastAsia="Times New Roman" w:hAnsi="Times New Roman" w:cs="Times New Roman"/>
          <w:i/>
          <w:color w:val="000000"/>
          <w:sz w:val="24"/>
          <w:szCs w:val="24"/>
        </w:rPr>
      </w:pPr>
      <w:bookmarkStart w:id="3" w:name="#6_-_Domestiques_J:43480&amp;Admin%^nnvqAwC9"/>
      <w:bookmarkEnd w:id="3"/>
      <w:r>
        <w:rPr>
          <w:rFonts w:ascii="Times New Roman" w:eastAsia="Times New Roman" w:hAnsi="Times New Roman" w:cs="Times New Roman"/>
          <w:i/>
          <w:color w:val="000000"/>
          <w:sz w:val="24"/>
          <w:szCs w:val="24"/>
        </w:rPr>
        <w:lastRenderedPageBreak/>
        <w:t>C</w:t>
      </w:r>
      <w:r>
        <w:rPr>
          <w:rStyle w:val="Appelnotedebasdep"/>
          <w:rFonts w:ascii="Times New Roman" w:eastAsia="Times New Roman" w:hAnsi="Times New Roman" w:cs="Times New Roman"/>
          <w:i/>
          <w:color w:val="000000"/>
          <w:sz w:val="24"/>
          <w:szCs w:val="24"/>
        </w:rPr>
        <w:footnoteReference w:id="8"/>
      </w:r>
      <w:r w:rsidR="00E353D6" w:rsidRPr="00E353D6">
        <w:rPr>
          <w:rFonts w:ascii="Times New Roman" w:eastAsia="Times New Roman" w:hAnsi="Times New Roman" w:cs="Times New Roman"/>
          <w:i/>
          <w:color w:val="000000"/>
          <w:sz w:val="24"/>
          <w:szCs w:val="24"/>
        </w:rPr>
        <w:t xml:space="preserve"> : Sur celle-ci</w:t>
      </w:r>
      <w:r w:rsidR="00E353D6" w:rsidRPr="00E353D6">
        <w:rPr>
          <w:rFonts w:ascii="Times New Roman" w:eastAsia="Times New Roman" w:hAnsi="Times New Roman" w:cs="Times New Roman"/>
          <w:color w:val="000000"/>
          <w:sz w:val="24"/>
          <w:szCs w:val="24"/>
        </w:rPr>
        <w:t xml:space="preserve">, </w:t>
      </w:r>
      <w:r w:rsidR="00E353D6" w:rsidRPr="00E353D6">
        <w:rPr>
          <w:rFonts w:ascii="Times New Roman" w:eastAsia="Times New Roman" w:hAnsi="Times New Roman" w:cs="Times New Roman"/>
          <w:i/>
          <w:color w:val="000000"/>
          <w:sz w:val="24"/>
          <w:szCs w:val="24"/>
        </w:rPr>
        <w:t xml:space="preserve">qu'est-ce que tu aimes ? </w:t>
      </w:r>
    </w:p>
    <w:p w14:paraId="43E04490" w14:textId="263300C6" w:rsidR="00E353D6" w:rsidRPr="00E353D6" w:rsidRDefault="0094232B" w:rsidP="007B673F">
      <w:pPr>
        <w:spacing w:line="360" w:lineRule="auto"/>
        <w:ind w:left="426"/>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P</w:t>
      </w:r>
      <w:r w:rsidR="00E353D6" w:rsidRPr="00E353D6">
        <w:rPr>
          <w:rFonts w:ascii="Times New Roman" w:eastAsia="Times New Roman" w:hAnsi="Times New Roman" w:cs="Times New Roman"/>
          <w:i/>
          <w:color w:val="000000"/>
          <w:sz w:val="24"/>
          <w:szCs w:val="24"/>
        </w:rPr>
        <w:t xml:space="preserve"> : Le graphisme et le sujet. J'ai trouvé ça intéressant de voir la comparaison entre certains pays. Et tous les animaux sont dans des couleurs différentes ça permet de bien distinguer et ensuite, tu as la forme de l'animal, le symbole de l'animal en lui-même qui est repris et ça ajoute de la clarté en plus je trouve.  Je trouvais ça clair. Tout ce qui est autre chose que des bâtonnets, d'office, ça m'a plus intrigué je trouve que ça demande plus de recherche de compréhension quand il y a une image et du coup je reste plus longtemps</w:t>
      </w:r>
      <w:r w:rsidR="008B0ABB">
        <w:rPr>
          <w:rFonts w:ascii="Times New Roman" w:eastAsia="Times New Roman" w:hAnsi="Times New Roman" w:cs="Times New Roman"/>
          <w:i/>
          <w:color w:val="000000"/>
          <w:sz w:val="24"/>
          <w:szCs w:val="24"/>
        </w:rPr>
        <w:t>,</w:t>
      </w:r>
      <w:r w:rsidR="00E353D6" w:rsidRPr="00E353D6">
        <w:rPr>
          <w:rFonts w:ascii="Times New Roman" w:eastAsia="Times New Roman" w:hAnsi="Times New Roman" w:cs="Times New Roman"/>
          <w:i/>
          <w:color w:val="000000"/>
          <w:sz w:val="24"/>
          <w:szCs w:val="24"/>
        </w:rPr>
        <w:t xml:space="preserve"> mais comme c'est quelque chose qui est plus attractif pour l’œil, ça demande plus de temps</w:t>
      </w:r>
      <w:r w:rsidR="008B0ABB">
        <w:rPr>
          <w:rFonts w:ascii="Times New Roman" w:eastAsia="Times New Roman" w:hAnsi="Times New Roman" w:cs="Times New Roman"/>
          <w:i/>
          <w:color w:val="000000"/>
          <w:sz w:val="24"/>
          <w:szCs w:val="24"/>
        </w:rPr>
        <w:t>,</w:t>
      </w:r>
      <w:r w:rsidR="00E353D6" w:rsidRPr="00E353D6">
        <w:rPr>
          <w:rFonts w:ascii="Times New Roman" w:eastAsia="Times New Roman" w:hAnsi="Times New Roman" w:cs="Times New Roman"/>
          <w:i/>
          <w:color w:val="000000"/>
          <w:sz w:val="24"/>
          <w:szCs w:val="24"/>
        </w:rPr>
        <w:t xml:space="preserve"> mais ça ne me dérange pas de passer plus de temps puisque l'image est quelque chose qui paraît moins « ... ». Ce sont des données</w:t>
      </w:r>
      <w:r w:rsidR="008B0ABB">
        <w:rPr>
          <w:rFonts w:ascii="Times New Roman" w:eastAsia="Times New Roman" w:hAnsi="Times New Roman" w:cs="Times New Roman"/>
          <w:i/>
          <w:color w:val="000000"/>
          <w:sz w:val="24"/>
          <w:szCs w:val="24"/>
        </w:rPr>
        <w:t>,</w:t>
      </w:r>
      <w:r w:rsidR="00E353D6" w:rsidRPr="00E353D6">
        <w:rPr>
          <w:rFonts w:ascii="Times New Roman" w:eastAsia="Times New Roman" w:hAnsi="Times New Roman" w:cs="Times New Roman"/>
          <w:i/>
          <w:color w:val="000000"/>
          <w:sz w:val="24"/>
          <w:szCs w:val="24"/>
        </w:rPr>
        <w:t xml:space="preserve"> mais je n'ai pas l'impression de lire un graphique. Quand ce sont des barres, ça me demande plus d'efforts de rester dessus, regarder les pourcentages, etc.</w:t>
      </w:r>
    </w:p>
    <w:p w14:paraId="0DB311BF" w14:textId="28029465" w:rsidR="00E353D6" w:rsidRPr="00E353D6" w:rsidRDefault="00E353D6" w:rsidP="009C63D7">
      <w:pPr>
        <w:spacing w:line="480" w:lineRule="auto"/>
        <w:jc w:val="both"/>
        <w:rPr>
          <w:rFonts w:ascii="Times New Roman" w:eastAsia="Times New Roman" w:hAnsi="Times New Roman" w:cs="Times New Roman"/>
          <w:color w:val="000000"/>
          <w:sz w:val="24"/>
          <w:szCs w:val="24"/>
        </w:rPr>
      </w:pPr>
      <w:r w:rsidRPr="00E353D6">
        <w:rPr>
          <w:rFonts w:ascii="Times New Roman" w:eastAsia="Times New Roman" w:hAnsi="Times New Roman" w:cs="Times New Roman"/>
          <w:color w:val="000000"/>
          <w:sz w:val="24"/>
          <w:szCs w:val="24"/>
        </w:rPr>
        <w:t xml:space="preserve">La visualisation de données dont il est question dans le passage précédent présente des données simples, illustrées par des pictogrammes sur une échelle de pourcentages. Son attractivité a grandement été soulignée par les participants qui, conscients des efforts supplémentaires à fournir lors de la lecture, s’en réjouissent au final, soulignant l’aspect agréable que la tâche a alors recouvré. L’importance de l’attractivité de la visualisation de données a été mentionnée 110 fois. Le fait de juger une visualisation de données attrayante ou non dépend de sa beauté et des éléments visuels qu’elle recouvre. Cela relève du niveau viscéral. </w:t>
      </w:r>
    </w:p>
    <w:p w14:paraId="3F8D9271" w14:textId="5D69443D" w:rsidR="00E353D6" w:rsidRPr="00E353D6" w:rsidRDefault="00E353D6" w:rsidP="009C63D7">
      <w:pPr>
        <w:spacing w:line="480" w:lineRule="auto"/>
        <w:jc w:val="both"/>
        <w:rPr>
          <w:rFonts w:ascii="Times New Roman" w:eastAsia="Times New Roman" w:hAnsi="Times New Roman" w:cs="Times New Roman"/>
          <w:color w:val="000000"/>
          <w:sz w:val="24"/>
          <w:szCs w:val="24"/>
        </w:rPr>
      </w:pPr>
      <w:r w:rsidRPr="00E353D6">
        <w:rPr>
          <w:rFonts w:ascii="Times New Roman" w:eastAsia="Times New Roman" w:hAnsi="Times New Roman" w:cs="Times New Roman"/>
          <w:color w:val="000000"/>
          <w:sz w:val="24"/>
          <w:szCs w:val="24"/>
        </w:rPr>
        <w:t xml:space="preserve">La couleur, </w:t>
      </w:r>
      <w:r w:rsidR="00BB6422">
        <w:rPr>
          <w:rFonts w:ascii="Times New Roman" w:eastAsia="Times New Roman" w:hAnsi="Times New Roman" w:cs="Times New Roman"/>
          <w:color w:val="000000"/>
          <w:sz w:val="24"/>
          <w:szCs w:val="24"/>
        </w:rPr>
        <w:t>quant à elle</w:t>
      </w:r>
      <w:r w:rsidRPr="00E353D6">
        <w:rPr>
          <w:rFonts w:ascii="Times New Roman" w:eastAsia="Times New Roman" w:hAnsi="Times New Roman" w:cs="Times New Roman"/>
          <w:color w:val="000000"/>
          <w:sz w:val="24"/>
          <w:szCs w:val="24"/>
        </w:rPr>
        <w:t>, est très importante</w:t>
      </w:r>
      <w:r w:rsidR="008B4C56">
        <w:rPr>
          <w:rFonts w:ascii="Times New Roman" w:eastAsia="Times New Roman" w:hAnsi="Times New Roman" w:cs="Times New Roman"/>
          <w:color w:val="000000"/>
          <w:sz w:val="24"/>
          <w:szCs w:val="24"/>
        </w:rPr>
        <w:t>,</w:t>
      </w:r>
      <w:r w:rsidRPr="00E353D6">
        <w:rPr>
          <w:rFonts w:ascii="Times New Roman" w:eastAsia="Times New Roman" w:hAnsi="Times New Roman" w:cs="Times New Roman"/>
          <w:color w:val="000000"/>
          <w:sz w:val="24"/>
          <w:szCs w:val="24"/>
        </w:rPr>
        <w:t xml:space="preserve"> car elle recouvre beaucoup de propriétés d’encodage. Pourtant, pour les participants, elle a manqué dans les visualisations de type standard : bien qu’ils étaient conscients de son inutilité du point de vue de la compréhension dans ces cas précis, il s’avère que son utilité potentielle se révélait davantage dans les aspects agréables et attractifs de la visualisation, au niveau viscéral.</w:t>
      </w:r>
    </w:p>
    <w:p w14:paraId="3537C1F5" w14:textId="5FF2E142" w:rsidR="00E353D6" w:rsidRPr="00E353D6" w:rsidRDefault="00E353D6" w:rsidP="009C63D7">
      <w:pPr>
        <w:spacing w:line="480" w:lineRule="auto"/>
        <w:jc w:val="both"/>
        <w:rPr>
          <w:rFonts w:ascii="Times New Roman" w:eastAsia="Times New Roman" w:hAnsi="Times New Roman" w:cs="Times New Roman"/>
          <w:color w:val="000000"/>
          <w:sz w:val="24"/>
          <w:szCs w:val="24"/>
        </w:rPr>
      </w:pPr>
      <w:r w:rsidRPr="00E353D6">
        <w:rPr>
          <w:rFonts w:ascii="Times New Roman" w:eastAsia="Times New Roman" w:hAnsi="Times New Roman" w:cs="Times New Roman"/>
          <w:color w:val="000000"/>
          <w:sz w:val="24"/>
          <w:szCs w:val="24"/>
        </w:rPr>
        <w:t xml:space="preserve">Ensuite, on se rend compte grâce au verbatim suivant que la visualisation de données est réellement propice à nourrir correctement différents niveaux de design. Alors qu’elle parle </w:t>
      </w:r>
      <w:r w:rsidRPr="00E353D6">
        <w:rPr>
          <w:rFonts w:ascii="Times New Roman" w:eastAsia="Times New Roman" w:hAnsi="Times New Roman" w:cs="Times New Roman"/>
          <w:color w:val="000000"/>
          <w:sz w:val="24"/>
          <w:szCs w:val="24"/>
        </w:rPr>
        <w:lastRenderedPageBreak/>
        <w:t xml:space="preserve">d’images insérées dans la visualisation, la participante explique l’importance d’atteindre une émotion positive au niveau viscéral avant de passer au niveau comportemental : </w:t>
      </w:r>
    </w:p>
    <w:p w14:paraId="3718A3BA" w14:textId="3211926A" w:rsidR="00E353D6" w:rsidRPr="00E353D6" w:rsidRDefault="00E353D6" w:rsidP="007B673F">
      <w:pPr>
        <w:spacing w:line="360" w:lineRule="auto"/>
        <w:ind w:left="426"/>
        <w:jc w:val="both"/>
        <w:rPr>
          <w:rFonts w:ascii="Times New Roman" w:eastAsia="Times New Roman" w:hAnsi="Times New Roman" w:cs="Times New Roman"/>
          <w:color w:val="000000"/>
          <w:sz w:val="24"/>
          <w:szCs w:val="24"/>
        </w:rPr>
      </w:pPr>
      <w:r w:rsidRPr="00E353D6">
        <w:rPr>
          <w:rFonts w:ascii="Times New Roman" w:eastAsia="Times New Roman" w:hAnsi="Times New Roman" w:cs="Times New Roman"/>
          <w:i/>
          <w:color w:val="000000"/>
          <w:sz w:val="24"/>
          <w:szCs w:val="24"/>
        </w:rPr>
        <w:t>C :   Plus c'est joli, plus l'œil est attiré et plus on a envie de s'intéresser au contenu derrière et de se lancer. Après, une fois qu'on est « dedans », ça ne sert plus à rien</w:t>
      </w:r>
      <w:r w:rsidR="008B0ABB">
        <w:rPr>
          <w:rFonts w:ascii="Times New Roman" w:eastAsia="Times New Roman" w:hAnsi="Times New Roman" w:cs="Times New Roman"/>
          <w:i/>
          <w:color w:val="000000"/>
          <w:sz w:val="24"/>
          <w:szCs w:val="24"/>
        </w:rPr>
        <w:t>,</w:t>
      </w:r>
      <w:r w:rsidRPr="00E353D6">
        <w:rPr>
          <w:rFonts w:ascii="Times New Roman" w:eastAsia="Times New Roman" w:hAnsi="Times New Roman" w:cs="Times New Roman"/>
          <w:i/>
          <w:color w:val="000000"/>
          <w:sz w:val="24"/>
          <w:szCs w:val="24"/>
        </w:rPr>
        <w:t xml:space="preserve"> mais ça a un rôle attractif et non de compréhension, pour les drapeaux. </w:t>
      </w:r>
    </w:p>
    <w:p w14:paraId="474DFA99" w14:textId="7B34A04C"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Cependant, en visualisation de données, les deux niveaux sont susceptibles de se nourrir mutuellement. Ainsi, l’ornement « efficace » ou du moins « utile » existerait. Nombreux sont les individus qui ont mentionné l’ornementation comme une aide, même si la visualisation s’avère être moins fonctionnelle qu’un graphique standard. Ceci dit, l’ornementation les prédispose à se plonger dans l’information et, dans certains cas, elle occupe une véritable fonction de rappel, d’allusion au sujet</w:t>
      </w:r>
      <w:r w:rsidR="002D230A">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même de la visualisation. </w:t>
      </w:r>
      <w:r w:rsidR="005033AA">
        <w:rPr>
          <w:rFonts w:ascii="Times New Roman" w:eastAsia="Times New Roman" w:hAnsi="Times New Roman" w:cs="Times New Roman"/>
          <w:sz w:val="24"/>
          <w:szCs w:val="24"/>
        </w:rPr>
        <w:t xml:space="preserve">Par exemple, un </w:t>
      </w:r>
      <w:r w:rsidRPr="00E353D6">
        <w:rPr>
          <w:rFonts w:ascii="Times New Roman" w:eastAsia="Times New Roman" w:hAnsi="Times New Roman" w:cs="Times New Roman"/>
          <w:sz w:val="24"/>
          <w:szCs w:val="24"/>
        </w:rPr>
        <w:t xml:space="preserve">pictogramme </w:t>
      </w:r>
      <w:r w:rsidR="005033AA">
        <w:rPr>
          <w:rFonts w:ascii="Times New Roman" w:eastAsia="Times New Roman" w:hAnsi="Times New Roman" w:cs="Times New Roman"/>
          <w:sz w:val="24"/>
          <w:szCs w:val="24"/>
        </w:rPr>
        <w:t>peut rappeler</w:t>
      </w:r>
      <w:r w:rsidRPr="00E353D6">
        <w:rPr>
          <w:rFonts w:ascii="Times New Roman" w:eastAsia="Times New Roman" w:hAnsi="Times New Roman" w:cs="Times New Roman"/>
          <w:sz w:val="24"/>
          <w:szCs w:val="24"/>
        </w:rPr>
        <w:t xml:space="preserve"> le sujet de la visualisation ou les données concernées. De même, </w:t>
      </w:r>
      <w:r w:rsidR="005033AA">
        <w:rPr>
          <w:rFonts w:ascii="Times New Roman" w:eastAsia="Times New Roman" w:hAnsi="Times New Roman" w:cs="Times New Roman"/>
          <w:sz w:val="24"/>
          <w:szCs w:val="24"/>
        </w:rPr>
        <w:t xml:space="preserve">il </w:t>
      </w:r>
      <w:r w:rsidRPr="00E353D6">
        <w:rPr>
          <w:rFonts w:ascii="Times New Roman" w:eastAsia="Times New Roman" w:hAnsi="Times New Roman" w:cs="Times New Roman"/>
          <w:sz w:val="24"/>
          <w:szCs w:val="24"/>
        </w:rPr>
        <w:t xml:space="preserve">peut également inviter les participants à rester dans l’univers du sujet. D’un point de vue purement fonctionnaliste, ces ornements ne servent </w:t>
      </w:r>
      <w:r w:rsidR="005033AA">
        <w:rPr>
          <w:rFonts w:ascii="Times New Roman" w:eastAsia="Times New Roman" w:hAnsi="Times New Roman" w:cs="Times New Roman"/>
          <w:sz w:val="24"/>
          <w:szCs w:val="24"/>
        </w:rPr>
        <w:t>pas</w:t>
      </w:r>
      <w:r w:rsidRPr="00E353D6">
        <w:rPr>
          <w:rFonts w:ascii="Times New Roman" w:eastAsia="Times New Roman" w:hAnsi="Times New Roman" w:cs="Times New Roman"/>
          <w:sz w:val="24"/>
          <w:szCs w:val="24"/>
        </w:rPr>
        <w:t xml:space="preserve"> la transmission d’information qui pourrait simplement se produire grâce à des diagrammes épurés. Mais du point de vue de ces personnes, les ornementations réveillent des sensations agréables et émotions positives qui les invitent à lire l’information. Ainsi, si l’on pourrait estimer que l’effort n’est pas réellement amoindri</w:t>
      </w:r>
      <w:r w:rsidR="008B0AB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mais est plutôt contextualisé, il s’avère que plusieurs participants parlent d’un « effort soulagé » en ce qui concerne l’allusion au sujet, l’attractivité et l’aspect agréable de la visualisation : </w:t>
      </w:r>
    </w:p>
    <w:p w14:paraId="5D431572" w14:textId="77777777" w:rsidR="00E353D6" w:rsidRPr="00E353D6" w:rsidRDefault="00E353D6" w:rsidP="009C63D7">
      <w:pPr>
        <w:spacing w:after="0" w:line="480" w:lineRule="auto"/>
        <w:rPr>
          <w:rFonts w:ascii="Times New Roman" w:eastAsia="Times New Roman" w:hAnsi="Times New Roman" w:cs="Times New Roman"/>
          <w:sz w:val="8"/>
        </w:rPr>
      </w:pPr>
      <w:bookmarkStart w:id="4" w:name="Appréciation_positive:43423&amp;Admin%^XHUcR"/>
      <w:bookmarkStart w:id="5" w:name="Effort_amoindri_/_Aide:43423&amp;Admin%^aC4c"/>
      <w:bookmarkStart w:id="6" w:name="#13_-_Hamburgers_J:43474&amp;Admin%^IiCPhyMn"/>
      <w:bookmarkEnd w:id="4"/>
      <w:bookmarkEnd w:id="5"/>
      <w:bookmarkEnd w:id="6"/>
    </w:p>
    <w:p w14:paraId="719A9139" w14:textId="69F63B52" w:rsidR="00E353D6" w:rsidRPr="00E353D6" w:rsidRDefault="0094232B" w:rsidP="007B673F">
      <w:pPr>
        <w:spacing w:after="0"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w:t>
      </w:r>
      <w:bookmarkStart w:id="7" w:name="Pictogramme:43374&amp;Admin%^kxPYyTld3-000¦"/>
      <w:bookmarkEnd w:id="7"/>
      <w:r w:rsidR="00E353D6" w:rsidRPr="00E353D6">
        <w:rPr>
          <w:rFonts w:ascii="Times New Roman" w:eastAsia="Times New Roman" w:hAnsi="Times New Roman" w:cs="Times New Roman"/>
          <w:i/>
          <w:sz w:val="24"/>
          <w:szCs w:val="24"/>
        </w:rPr>
        <w:t xml:space="preserve">Le fait que la silhouette des bâtiments nous parle directement : fatalement, on va comprendre sans devoir lire. Et là, le chiffre a été représenté par un rond donc on voit qu'on n'a pas besoin de lire le chiffre, on peut voir le rond et se dire que ça représente une proportion, on peut comparer deux ronds directement. Et visuellement, le mauve évoque la nuit… Et la silhouette en mauve foncé dans la nuit c'est très pertinent ainsi que le logo Instagram dans le fond aussi. </w:t>
      </w:r>
    </w:p>
    <w:p w14:paraId="51C23D9A" w14:textId="77777777" w:rsidR="00E353D6" w:rsidRPr="00E353D6" w:rsidRDefault="00E353D6" w:rsidP="009C63D7">
      <w:pPr>
        <w:spacing w:after="0" w:line="480" w:lineRule="auto"/>
        <w:rPr>
          <w:rFonts w:ascii="Times New Roman" w:eastAsia="Times New Roman" w:hAnsi="Times New Roman" w:cs="Times New Roman"/>
          <w:sz w:val="10"/>
          <w:szCs w:val="24"/>
        </w:rPr>
      </w:pPr>
    </w:p>
    <w:p w14:paraId="23C22D91" w14:textId="0A64981F" w:rsidR="00E353D6" w:rsidRPr="00E353D6" w:rsidRDefault="00E353D6" w:rsidP="009C63D7">
      <w:pPr>
        <w:spacing w:line="480" w:lineRule="auto"/>
        <w:jc w:val="both"/>
        <w:rPr>
          <w:rFonts w:ascii="Times New Roman" w:eastAsia="Times New Roman" w:hAnsi="Times New Roman" w:cs="Times New Roman"/>
          <w:i/>
          <w:sz w:val="24"/>
          <w:szCs w:val="24"/>
        </w:rPr>
      </w:pPr>
      <w:r w:rsidRPr="00E353D6">
        <w:rPr>
          <w:rFonts w:ascii="Times New Roman" w:eastAsia="Times New Roman" w:hAnsi="Times New Roman" w:cs="Times New Roman"/>
          <w:sz w:val="24"/>
          <w:szCs w:val="24"/>
        </w:rPr>
        <w:lastRenderedPageBreak/>
        <w:t xml:space="preserve">Plus l’ornement est simple, à l’instar des pictogrammes qui sont très appréciés (évoqués 65 fois de manière positive), plus cela s’affirme. La simplicité concerne tout autant les données (nombre peu conséquent ou choix de mesure facile à comprendre) que les ornements utilisés (pictogramme simple vs. </w:t>
      </w:r>
      <w:proofErr w:type="gramStart"/>
      <w:r w:rsidRPr="00E353D6">
        <w:rPr>
          <w:rFonts w:ascii="Times New Roman" w:eastAsia="Times New Roman" w:hAnsi="Times New Roman" w:cs="Times New Roman"/>
          <w:sz w:val="24"/>
          <w:szCs w:val="24"/>
        </w:rPr>
        <w:t>dessin</w:t>
      </w:r>
      <w:proofErr w:type="gramEnd"/>
      <w:r w:rsidRPr="00E353D6">
        <w:rPr>
          <w:rFonts w:ascii="Times New Roman" w:eastAsia="Times New Roman" w:hAnsi="Times New Roman" w:cs="Times New Roman"/>
          <w:sz w:val="24"/>
          <w:szCs w:val="24"/>
        </w:rPr>
        <w:t xml:space="preserve"> à l’allure artistique). </w:t>
      </w:r>
    </w:p>
    <w:p w14:paraId="149F9474" w14:textId="14EBB23F" w:rsidR="00E353D6" w:rsidRPr="00E353D6" w:rsidRDefault="002D230A" w:rsidP="009C63D7">
      <w:pPr>
        <w:spacing w:line="480" w:lineRule="auto"/>
        <w:jc w:val="both"/>
        <w:rPr>
          <w:rFonts w:ascii="Times New Roman" w:eastAsia="Times New Roman" w:hAnsi="Times New Roman" w:cs="Times New Roman"/>
          <w:sz w:val="24"/>
          <w:szCs w:val="24"/>
        </w:rPr>
      </w:pPr>
      <w:r w:rsidRPr="002D230A">
        <w:rPr>
          <w:rFonts w:ascii="Times New Roman" w:eastAsia="Times New Roman" w:hAnsi="Times New Roman" w:cs="Times New Roman"/>
          <w:sz w:val="24"/>
        </w:rPr>
        <w:t>Notons cependant que si le diagramme en bâtonnets peut parfois se doter d’un air vieillot, notamment parce qu’il est utilisé depuis longtemps, ce sont les visualisations de type ornementé qui seraient le plus susceptible de sembler « anciennes ».</w:t>
      </w:r>
      <w:r w:rsidR="00E353D6" w:rsidRPr="002D230A">
        <w:rPr>
          <w:rFonts w:ascii="Times New Roman" w:eastAsia="Times New Roman" w:hAnsi="Times New Roman" w:cs="Times New Roman"/>
          <w:sz w:val="28"/>
          <w:szCs w:val="24"/>
        </w:rPr>
        <w:t xml:space="preserve"> </w:t>
      </w:r>
      <w:r w:rsidR="00E353D6" w:rsidRPr="00E353D6">
        <w:rPr>
          <w:rFonts w:ascii="Times New Roman" w:eastAsia="Times New Roman" w:hAnsi="Times New Roman" w:cs="Times New Roman"/>
          <w:sz w:val="24"/>
          <w:szCs w:val="24"/>
        </w:rPr>
        <w:t xml:space="preserve">Effectivement, l’esthétique du diagramme en barres ne change pas ou très peu à travers les années, tandis que l’esthétique des visualisations de type ornementé est justement soumise à des jugements de goût qui peuvent donc dépendre de tendances. Prenons pour exemple la figure 2, représentant une visualisation faisant état dans un </w:t>
      </w:r>
      <w:r w:rsidR="00E353D6" w:rsidRPr="002F7908">
        <w:rPr>
          <w:rFonts w:ascii="Times New Roman" w:eastAsia="Times New Roman" w:hAnsi="Times New Roman" w:cs="Times New Roman"/>
          <w:i/>
          <w:sz w:val="24"/>
          <w:szCs w:val="24"/>
        </w:rPr>
        <w:t>bar chart</w:t>
      </w:r>
      <w:r w:rsidR="00E353D6" w:rsidRPr="00E353D6">
        <w:rPr>
          <w:rFonts w:ascii="Times New Roman" w:eastAsia="Times New Roman" w:hAnsi="Times New Roman" w:cs="Times New Roman"/>
          <w:sz w:val="24"/>
          <w:szCs w:val="24"/>
        </w:rPr>
        <w:t xml:space="preserve"> horizontal des pays les plus généreux en œuvre</w:t>
      </w:r>
      <w:r w:rsidR="000E3CA8">
        <w:rPr>
          <w:rFonts w:ascii="Times New Roman" w:eastAsia="Times New Roman" w:hAnsi="Times New Roman" w:cs="Times New Roman"/>
          <w:sz w:val="24"/>
          <w:szCs w:val="24"/>
        </w:rPr>
        <w:t>s</w:t>
      </w:r>
      <w:r w:rsidR="00E353D6" w:rsidRPr="00E353D6">
        <w:rPr>
          <w:rFonts w:ascii="Times New Roman" w:eastAsia="Times New Roman" w:hAnsi="Times New Roman" w:cs="Times New Roman"/>
          <w:sz w:val="24"/>
          <w:szCs w:val="24"/>
        </w:rPr>
        <w:t xml:space="preserve"> de charité. Dans les barres du diagramme s’alignent des pictogrammes de billets verts, dans un but décoratif. Si certains ont trouvé l’idée appréciable, cela a constitué une mauvaise expérience pour d’autres qui y voyaient des codes faisant appel à des expériences lointaines, ou à une esthétique qu’ils ont connu</w:t>
      </w:r>
      <w:r w:rsidR="008B0ABB">
        <w:rPr>
          <w:rFonts w:ascii="Times New Roman" w:eastAsia="Times New Roman" w:hAnsi="Times New Roman" w:cs="Times New Roman"/>
          <w:sz w:val="24"/>
          <w:szCs w:val="24"/>
        </w:rPr>
        <w:t>e</w:t>
      </w:r>
      <w:r w:rsidR="00E353D6" w:rsidRPr="00E353D6">
        <w:rPr>
          <w:rFonts w:ascii="Times New Roman" w:eastAsia="Times New Roman" w:hAnsi="Times New Roman" w:cs="Times New Roman"/>
          <w:sz w:val="24"/>
          <w:szCs w:val="24"/>
        </w:rPr>
        <w:t xml:space="preserve"> dans le passé sur des supports numériques. De ce fait, l’esthétique de cette visualisation semble avoir perdu de sa modernité. Il en va de même pour d’autres visualisations de type ornementé. Bien souvent, c’est à propos des visualisations de données où la part d’ornementation est chargée et complexe que surviennent ces commentaires. Il serait donc opportun de penser que, de nouveau, miser sur une ornementation simple minimise les risques de perdre en modernité. </w:t>
      </w:r>
    </w:p>
    <w:p w14:paraId="5D9667D7" w14:textId="31C6005B" w:rsidR="00E353D6" w:rsidRPr="00E353D6" w:rsidRDefault="0094232B" w:rsidP="007B673F">
      <w:pPr>
        <w:spacing w:after="0" w:line="360" w:lineRule="auto"/>
        <w:ind w:firstLine="426"/>
        <w:rPr>
          <w:rFonts w:ascii="Times New Roman" w:eastAsia="Times New Roman" w:hAnsi="Times New Roman" w:cs="Times New Roman"/>
          <w:i/>
          <w:sz w:val="24"/>
          <w:szCs w:val="24"/>
        </w:rPr>
      </w:pPr>
      <w:bookmarkStart w:id="8" w:name="Clarté_/_Compréhension:43375&amp;Admin%^E3tY"/>
      <w:bookmarkStart w:id="9" w:name="Simple:43375&amp;Admin%^0SqQJo1ZG-000¦"/>
      <w:bookmarkStart w:id="10" w:name="Laid_/_Moche:43375&amp;Admin%^b4UFZtnJ6-000¦"/>
      <w:bookmarkStart w:id="11" w:name="#15_-_Billets_J:43473&amp;Admin%^JSrcHDBTu-0"/>
      <w:bookmarkEnd w:id="8"/>
      <w:bookmarkEnd w:id="9"/>
      <w:bookmarkEnd w:id="10"/>
      <w:bookmarkEnd w:id="11"/>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w:t>
      </w:r>
      <w:r w:rsidR="005033AA">
        <w:rPr>
          <w:rFonts w:ascii="Times New Roman" w:eastAsia="Times New Roman" w:hAnsi="Times New Roman" w:cs="Times New Roman"/>
          <w:i/>
          <w:sz w:val="24"/>
          <w:szCs w:val="24"/>
        </w:rPr>
        <w:t>C</w:t>
      </w:r>
      <w:r w:rsidR="00E353D6" w:rsidRPr="00E353D6">
        <w:rPr>
          <w:rFonts w:ascii="Times New Roman" w:eastAsia="Times New Roman" w:hAnsi="Times New Roman" w:cs="Times New Roman"/>
          <w:i/>
          <w:sz w:val="24"/>
          <w:szCs w:val="24"/>
        </w:rPr>
        <w:t>'est archaïque je trouve… On se croirait sur MSN, avec des billets là…</w:t>
      </w:r>
    </w:p>
    <w:p w14:paraId="6E1A8688" w14:textId="240E3C57" w:rsidR="00E353D6" w:rsidRPr="00E353D6" w:rsidRDefault="0094232B" w:rsidP="007B673F">
      <w:pPr>
        <w:spacing w:after="0" w:line="360" w:lineRule="auto"/>
        <w:ind w:firstLine="426"/>
        <w:rPr>
          <w:rFonts w:ascii="Times New Roman" w:eastAsia="Times New Roman" w:hAnsi="Times New Roman" w:cs="Times New Roman"/>
          <w:i/>
          <w:sz w:val="24"/>
          <w:szCs w:val="24"/>
        </w:rPr>
      </w:pPr>
      <w:r>
        <w:rPr>
          <w:rFonts w:ascii="Times New Roman" w:eastAsia="Times New Roman" w:hAnsi="Times New Roman" w:cs="Times New Roman"/>
          <w:i/>
          <w:sz w:val="24"/>
          <w:szCs w:val="24"/>
        </w:rPr>
        <w:t>C</w:t>
      </w:r>
      <w:r w:rsidR="00E353D6" w:rsidRPr="00E353D6">
        <w:rPr>
          <w:rFonts w:ascii="Times New Roman" w:eastAsia="Times New Roman" w:hAnsi="Times New Roman" w:cs="Times New Roman"/>
          <w:i/>
          <w:sz w:val="24"/>
          <w:szCs w:val="24"/>
        </w:rPr>
        <w:t xml:space="preserve"> : Qu'est-ce qui fait MSN ? </w:t>
      </w:r>
    </w:p>
    <w:p w14:paraId="0AA81109" w14:textId="601820F0" w:rsidR="00E353D6" w:rsidRPr="00E353D6" w:rsidRDefault="0094232B" w:rsidP="007B673F">
      <w:pPr>
        <w:spacing w:after="0" w:line="360" w:lineRule="auto"/>
        <w:ind w:left="426"/>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 Je ne sais pas</w:t>
      </w:r>
      <w:r w:rsidR="008B0ABB">
        <w:rPr>
          <w:rFonts w:ascii="Times New Roman" w:eastAsia="Times New Roman" w:hAnsi="Times New Roman" w:cs="Times New Roman"/>
          <w:i/>
          <w:sz w:val="24"/>
          <w:szCs w:val="24"/>
        </w:rPr>
        <w:t>,</w:t>
      </w:r>
      <w:r w:rsidR="00E353D6" w:rsidRPr="00E353D6">
        <w:rPr>
          <w:rFonts w:ascii="Times New Roman" w:eastAsia="Times New Roman" w:hAnsi="Times New Roman" w:cs="Times New Roman"/>
          <w:i/>
          <w:sz w:val="24"/>
          <w:szCs w:val="24"/>
        </w:rPr>
        <w:t xml:space="preserve"> mais c'est raté, simpliste</w:t>
      </w:r>
      <w:r w:rsidR="008B0ABB">
        <w:rPr>
          <w:rFonts w:ascii="Times New Roman" w:eastAsia="Times New Roman" w:hAnsi="Times New Roman" w:cs="Times New Roman"/>
          <w:i/>
          <w:sz w:val="24"/>
          <w:szCs w:val="24"/>
        </w:rPr>
        <w:t>,</w:t>
      </w:r>
      <w:r w:rsidR="00E353D6" w:rsidRPr="00E353D6">
        <w:rPr>
          <w:rFonts w:ascii="Times New Roman" w:eastAsia="Times New Roman" w:hAnsi="Times New Roman" w:cs="Times New Roman"/>
          <w:i/>
          <w:sz w:val="24"/>
          <w:szCs w:val="24"/>
        </w:rPr>
        <w:t xml:space="preserve"> mais pas moderne… Mais encore une fois j'ai dit que c'était fort clair.</w:t>
      </w:r>
    </w:p>
    <w:p w14:paraId="27F29606" w14:textId="1284949D" w:rsidR="00E353D6" w:rsidRPr="00E353D6" w:rsidRDefault="002E49F2" w:rsidP="009C63D7">
      <w:pPr>
        <w:keepNext/>
        <w:spacing w:after="0" w:line="480" w:lineRule="auto"/>
        <w:jc w:val="center"/>
        <w:rPr>
          <w:rFonts w:ascii="Times New Roman" w:eastAsia="Times New Roman" w:hAnsi="Times New Roman" w:cs="Times New Roman"/>
        </w:rPr>
      </w:pPr>
      <w:r>
        <w:rPr>
          <w:noProof/>
        </w:rPr>
        <w:lastRenderedPageBreak/>
        <w:drawing>
          <wp:inline distT="0" distB="0" distL="0" distR="0" wp14:anchorId="4DCA9AEF" wp14:editId="231F8059">
            <wp:extent cx="3816950" cy="2719578"/>
            <wp:effectExtent l="0" t="0" r="0" b="508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37715" cy="2734373"/>
                    </a:xfrm>
                    <a:prstGeom prst="rect">
                      <a:avLst/>
                    </a:prstGeom>
                    <a:noFill/>
                    <a:ln>
                      <a:noFill/>
                    </a:ln>
                  </pic:spPr>
                </pic:pic>
              </a:graphicData>
            </a:graphic>
          </wp:inline>
        </w:drawing>
      </w:r>
    </w:p>
    <w:p w14:paraId="2072316F" w14:textId="154EF5AF" w:rsidR="00E353D6" w:rsidRPr="007B673F" w:rsidRDefault="00E353D6" w:rsidP="007B673F">
      <w:pPr>
        <w:spacing w:after="200" w:line="240" w:lineRule="auto"/>
        <w:jc w:val="center"/>
        <w:rPr>
          <w:rFonts w:ascii="Times New Roman" w:eastAsia="Times New Roman" w:hAnsi="Times New Roman" w:cs="Times New Roman"/>
          <w:iCs/>
          <w:color w:val="000000"/>
          <w:sz w:val="24"/>
          <w:szCs w:val="24"/>
        </w:rPr>
      </w:pPr>
      <w:bookmarkStart w:id="12" w:name="_Toc15915678"/>
      <w:bookmarkStart w:id="13" w:name="_Toc15915809"/>
      <w:r w:rsidRPr="007B673F">
        <w:rPr>
          <w:rFonts w:ascii="Times New Roman" w:eastAsia="Times New Roman" w:hAnsi="Times New Roman" w:cs="Times New Roman"/>
          <w:i/>
          <w:iCs/>
          <w:color w:val="000000"/>
          <w:sz w:val="18"/>
          <w:szCs w:val="18"/>
        </w:rPr>
        <w:t xml:space="preserve">Figure </w:t>
      </w:r>
      <w:r w:rsidRPr="007B673F">
        <w:rPr>
          <w:rFonts w:ascii="Times New Roman" w:eastAsia="Times New Roman" w:hAnsi="Times New Roman" w:cs="Times New Roman"/>
          <w:i/>
          <w:iCs/>
          <w:noProof/>
          <w:color w:val="000000"/>
          <w:sz w:val="18"/>
          <w:szCs w:val="18"/>
        </w:rPr>
        <w:fldChar w:fldCharType="begin"/>
      </w:r>
      <w:r w:rsidRPr="007B673F">
        <w:rPr>
          <w:rFonts w:ascii="Times New Roman" w:eastAsia="Times New Roman" w:hAnsi="Times New Roman" w:cs="Times New Roman"/>
          <w:i/>
          <w:iCs/>
          <w:noProof/>
          <w:color w:val="000000"/>
          <w:sz w:val="18"/>
          <w:szCs w:val="18"/>
        </w:rPr>
        <w:instrText xml:space="preserve"> SEQ Figure \* ARABIC </w:instrText>
      </w:r>
      <w:r w:rsidRPr="007B673F">
        <w:rPr>
          <w:rFonts w:ascii="Times New Roman" w:eastAsia="Times New Roman" w:hAnsi="Times New Roman" w:cs="Times New Roman"/>
          <w:i/>
          <w:iCs/>
          <w:noProof/>
          <w:color w:val="000000"/>
          <w:sz w:val="18"/>
          <w:szCs w:val="18"/>
        </w:rPr>
        <w:fldChar w:fldCharType="separate"/>
      </w:r>
      <w:r w:rsidR="00023C6B" w:rsidRPr="007B673F">
        <w:rPr>
          <w:rFonts w:ascii="Times New Roman" w:eastAsia="Times New Roman" w:hAnsi="Times New Roman" w:cs="Times New Roman"/>
          <w:i/>
          <w:iCs/>
          <w:noProof/>
          <w:color w:val="000000"/>
          <w:sz w:val="18"/>
          <w:szCs w:val="18"/>
        </w:rPr>
        <w:t>2</w:t>
      </w:r>
      <w:r w:rsidRPr="007B673F">
        <w:rPr>
          <w:rFonts w:ascii="Times New Roman" w:eastAsia="Times New Roman" w:hAnsi="Times New Roman" w:cs="Times New Roman"/>
          <w:i/>
          <w:iCs/>
          <w:noProof/>
          <w:color w:val="000000"/>
          <w:sz w:val="18"/>
          <w:szCs w:val="18"/>
        </w:rPr>
        <w:fldChar w:fldCharType="end"/>
      </w:r>
      <w:r w:rsidRPr="007B673F">
        <w:rPr>
          <w:rFonts w:ascii="Times New Roman" w:eastAsia="Times New Roman" w:hAnsi="Times New Roman" w:cs="Times New Roman"/>
          <w:i/>
          <w:iCs/>
          <w:color w:val="000000"/>
          <w:sz w:val="18"/>
          <w:szCs w:val="18"/>
        </w:rPr>
        <w:t xml:space="preserve"> Élément du corpus : visualisation </w:t>
      </w:r>
      <w:r w:rsidR="007B673F" w:rsidRPr="007B673F">
        <w:rPr>
          <w:rFonts w:ascii="Times New Roman" w:eastAsia="Times New Roman" w:hAnsi="Times New Roman" w:cs="Times New Roman"/>
          <w:i/>
          <w:iCs/>
          <w:color w:val="000000"/>
          <w:sz w:val="18"/>
          <w:szCs w:val="18"/>
        </w:rPr>
        <w:t>ornementée,</w:t>
      </w:r>
      <w:r w:rsidRPr="007B673F">
        <w:rPr>
          <w:rFonts w:ascii="Times New Roman" w:eastAsia="Times New Roman" w:hAnsi="Times New Roman" w:cs="Times New Roman"/>
          <w:i/>
          <w:iCs/>
          <w:color w:val="000000"/>
          <w:sz w:val="18"/>
          <w:szCs w:val="18"/>
        </w:rPr>
        <w:t xml:space="preserve"> "Les pays les plus généreux du monde", par </w:t>
      </w:r>
      <w:proofErr w:type="spellStart"/>
      <w:r w:rsidRPr="007B673F">
        <w:rPr>
          <w:rFonts w:ascii="Times New Roman" w:eastAsia="Times New Roman" w:hAnsi="Times New Roman" w:cs="Times New Roman"/>
          <w:i/>
          <w:iCs/>
          <w:color w:val="000000"/>
          <w:sz w:val="18"/>
          <w:szCs w:val="18"/>
        </w:rPr>
        <w:t>Statista</w:t>
      </w:r>
      <w:proofErr w:type="spellEnd"/>
      <w:r w:rsidRPr="007B673F">
        <w:rPr>
          <w:rFonts w:ascii="Times New Roman" w:eastAsia="Times New Roman" w:hAnsi="Times New Roman" w:cs="Times New Roman"/>
          <w:i/>
          <w:iCs/>
          <w:color w:val="000000"/>
          <w:sz w:val="18"/>
          <w:szCs w:val="18"/>
        </w:rPr>
        <w:t>, repéré à https://fr.statista.com/infographie/12318/les-pays-les-plus-genereux-du-monde/</w:t>
      </w:r>
      <w:bookmarkEnd w:id="12"/>
      <w:bookmarkEnd w:id="13"/>
      <w:r w:rsidR="002E49F2" w:rsidRPr="007B673F">
        <w:rPr>
          <w:rStyle w:val="Appelnotedebasdep"/>
          <w:rFonts w:ascii="Times New Roman" w:eastAsia="Times New Roman" w:hAnsi="Times New Roman" w:cs="Times New Roman"/>
          <w:i/>
          <w:iCs/>
          <w:color w:val="000000"/>
          <w:sz w:val="18"/>
          <w:szCs w:val="18"/>
        </w:rPr>
        <w:footnoteReference w:id="9"/>
      </w:r>
    </w:p>
    <w:p w14:paraId="57DF2D37" w14:textId="77777777" w:rsidR="00E353D6" w:rsidRPr="00E353D6" w:rsidRDefault="00E353D6" w:rsidP="009C63D7">
      <w:pPr>
        <w:spacing w:after="0" w:line="480" w:lineRule="auto"/>
        <w:rPr>
          <w:rFonts w:ascii="Times New Roman" w:eastAsia="Times New Roman" w:hAnsi="Times New Roman" w:cs="Times New Roman"/>
          <w:sz w:val="12"/>
        </w:rPr>
      </w:pPr>
    </w:p>
    <w:p w14:paraId="27D6722C" w14:textId="5D297766" w:rsidR="00E353D6" w:rsidRPr="00E353D6" w:rsidRDefault="00E353D6" w:rsidP="009C63D7">
      <w:pPr>
        <w:spacing w:after="0"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La sensation agréable ressentie par les participants est souvent opposée à l’aspect sérieux, professionnel ou scolaire que peuvent recouvrir les visualisations de données. Effectivement, les visualisations de type standard, sans fioritures</w:t>
      </w:r>
      <w:r w:rsidR="008B0AB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sont souvent décrites comme très claires tout en étant « sérieuses ». Dans certains cas une émotion négative, liée à l’ennui, a été citée. </w:t>
      </w:r>
    </w:p>
    <w:p w14:paraId="761F9DC9" w14:textId="614C1E14" w:rsidR="00E353D6" w:rsidRPr="00E353D6" w:rsidRDefault="0094232B" w:rsidP="007B673F">
      <w:pPr>
        <w:spacing w:line="276" w:lineRule="auto"/>
        <w:ind w:left="426"/>
        <w:jc w:val="both"/>
        <w:rPr>
          <w:rFonts w:ascii="Times New Roman" w:eastAsia="Times New Roman" w:hAnsi="Times New Roman" w:cs="Times New Roman"/>
          <w:i/>
          <w:iCs/>
          <w:sz w:val="24"/>
          <w:szCs w:val="24"/>
        </w:rPr>
      </w:pPr>
      <w:bookmarkStart w:id="14" w:name="Aspect_fun_/_amusant:43385&amp;Admin%^M7oDz6"/>
      <w:bookmarkEnd w:id="14"/>
      <w:r>
        <w:rPr>
          <w:rFonts w:ascii="Times New Roman" w:eastAsia="Times New Roman" w:hAnsi="Times New Roman" w:cs="Times New Roman"/>
          <w:i/>
          <w:iCs/>
          <w:sz w:val="24"/>
          <w:szCs w:val="24"/>
        </w:rPr>
        <w:t>P</w:t>
      </w:r>
      <w:r w:rsidR="00E353D6" w:rsidRPr="00E353D6">
        <w:rPr>
          <w:rFonts w:ascii="Times New Roman" w:eastAsia="Times New Roman" w:hAnsi="Times New Roman" w:cs="Times New Roman"/>
          <w:i/>
          <w:iCs/>
          <w:sz w:val="24"/>
          <w:szCs w:val="24"/>
        </w:rPr>
        <w:t> : Oui, aujourd'hui mettre juste des barres, c'est triste. Il y a moyen de faire des trucs plus chouettes et d'intéresser les gens à…les lire quoi. Quand on a juste des barres</w:t>
      </w:r>
      <w:r w:rsidR="008B0ABB">
        <w:rPr>
          <w:rFonts w:ascii="Times New Roman" w:eastAsia="Times New Roman" w:hAnsi="Times New Roman" w:cs="Times New Roman"/>
          <w:i/>
          <w:iCs/>
          <w:sz w:val="24"/>
          <w:szCs w:val="24"/>
        </w:rPr>
        <w:t>,</w:t>
      </w:r>
      <w:r w:rsidR="00E353D6" w:rsidRPr="00E353D6">
        <w:rPr>
          <w:rFonts w:ascii="Times New Roman" w:eastAsia="Times New Roman" w:hAnsi="Times New Roman" w:cs="Times New Roman"/>
          <w:i/>
          <w:iCs/>
          <w:sz w:val="24"/>
          <w:szCs w:val="24"/>
        </w:rPr>
        <w:t xml:space="preserve"> c'est rébarbatif et là on met des petits dessins et c'est plus attrayant, attirant.</w:t>
      </w:r>
    </w:p>
    <w:p w14:paraId="35F5235A" w14:textId="77777777" w:rsidR="00E353D6" w:rsidRPr="00E353D6" w:rsidRDefault="00E353D6" w:rsidP="009C63D7">
      <w:pPr>
        <w:spacing w:line="480" w:lineRule="auto"/>
        <w:jc w:val="both"/>
        <w:rPr>
          <w:rFonts w:ascii="Times New Roman" w:eastAsia="Calibri" w:hAnsi="Times New Roman" w:cs="Times New Roman"/>
          <w:iCs/>
          <w:sz w:val="24"/>
          <w:szCs w:val="24"/>
        </w:rPr>
      </w:pPr>
      <w:bookmarkStart w:id="15" w:name="Ornement:43437&amp;Admin%^MtwH4b7Np-000¦"/>
      <w:bookmarkStart w:id="16" w:name="Attirer_/_Attiser_l'intérêt:43437&amp;Admin%"/>
      <w:bookmarkEnd w:id="15"/>
      <w:bookmarkEnd w:id="16"/>
      <w:r w:rsidRPr="00E353D6">
        <w:rPr>
          <w:rFonts w:ascii="Times New Roman" w:eastAsia="Calibri" w:hAnsi="Times New Roman" w:cs="Times New Roman"/>
          <w:iCs/>
          <w:sz w:val="24"/>
          <w:szCs w:val="24"/>
        </w:rPr>
        <w:t xml:space="preserve">L’aspect agréable des visualisations n’a pas été souligné que pour les spécificités visuelles des visualisations. Effectivement, une visualisation ornementée, pour générer cette émotion positive, se doit d’être claire et facilement compréhensible, tout en étant attrayante. Pour que l’émotion soit positive, les niveaux viscéral et comportemental doivent donc être pleinement satisfaits : beau, attrayant, coloré, clair, compréhensible au premier coup d’œil. </w:t>
      </w:r>
    </w:p>
    <w:p w14:paraId="185A0CF0" w14:textId="4500E840" w:rsidR="00E353D6" w:rsidRPr="00E353D6" w:rsidRDefault="00E353D6" w:rsidP="009C63D7">
      <w:pPr>
        <w:spacing w:after="0" w:line="480" w:lineRule="auto"/>
        <w:jc w:val="both"/>
        <w:rPr>
          <w:rFonts w:ascii="Times New Roman" w:eastAsia="Calibri" w:hAnsi="Times New Roman" w:cs="Times New Roman"/>
          <w:sz w:val="24"/>
        </w:rPr>
      </w:pPr>
      <w:r w:rsidRPr="00E353D6">
        <w:rPr>
          <w:rFonts w:ascii="Times New Roman" w:eastAsia="Calibri" w:hAnsi="Times New Roman" w:cs="Times New Roman"/>
          <w:sz w:val="24"/>
        </w:rPr>
        <w:t>Les différentes thématiques que nous avons mis</w:t>
      </w:r>
      <w:r w:rsidR="008B0ABB">
        <w:rPr>
          <w:rFonts w:ascii="Times New Roman" w:eastAsia="Calibri" w:hAnsi="Times New Roman" w:cs="Times New Roman"/>
          <w:sz w:val="24"/>
        </w:rPr>
        <w:t>es</w:t>
      </w:r>
      <w:r w:rsidRPr="00E353D6">
        <w:rPr>
          <w:rFonts w:ascii="Times New Roman" w:eastAsia="Calibri" w:hAnsi="Times New Roman" w:cs="Times New Roman"/>
          <w:sz w:val="24"/>
        </w:rPr>
        <w:t xml:space="preserve"> en évidence ne constituent pas une liste exhaustive. Nous en avons déterminé d’autres, qui apparaîtront dans l’analyse complète qui sera diffusée dans le cadre de notre recherche globale. </w:t>
      </w:r>
      <w:r w:rsidR="001B619C">
        <w:rPr>
          <w:rFonts w:ascii="Times New Roman" w:eastAsia="Calibri" w:hAnsi="Times New Roman" w:cs="Times New Roman"/>
          <w:sz w:val="24"/>
        </w:rPr>
        <w:t>N</w:t>
      </w:r>
      <w:r w:rsidRPr="00E353D6">
        <w:rPr>
          <w:rFonts w:ascii="Times New Roman" w:eastAsia="Calibri" w:hAnsi="Times New Roman" w:cs="Times New Roman"/>
          <w:sz w:val="24"/>
        </w:rPr>
        <w:t xml:space="preserve">ous avons donc abordé la sensation </w:t>
      </w:r>
      <w:r w:rsidRPr="00E353D6">
        <w:rPr>
          <w:rFonts w:ascii="Times New Roman" w:eastAsia="Calibri" w:hAnsi="Times New Roman" w:cs="Times New Roman"/>
          <w:sz w:val="24"/>
        </w:rPr>
        <w:lastRenderedPageBreak/>
        <w:t>d’effort à fournir, alimentée par les problèmes optiques, les changements de conventions visuelles ou encore le manque d’information sur la visualisation. Nous avons surtout mis en évidence la sensation d’effort amoindri lors de la lecture d’une visualisation de données. Cela était rendu possible par la génération d’une émotion positive causée par l’aspect agréable, imagé et attractif d’une visualisation de données. Le caractère simple, autant d’un point de vue visuel que du point de vue des données, diminue la sensation d’effort, tandis que les couleurs et pictogrammes sont extrêmement appréciés, générant une émotion très positive au niveau viscéral</w:t>
      </w:r>
      <w:r w:rsidRPr="005033AA">
        <w:rPr>
          <w:rFonts w:ascii="Times New Roman" w:eastAsia="Calibri" w:hAnsi="Times New Roman" w:cs="Times New Roman"/>
          <w:sz w:val="24"/>
        </w:rPr>
        <w:t xml:space="preserve">. Au niveau comportemental, l’ornementation </w:t>
      </w:r>
      <w:r w:rsidR="005033AA" w:rsidRPr="005033AA">
        <w:rPr>
          <w:rFonts w:ascii="Times New Roman" w:eastAsia="Calibri" w:hAnsi="Times New Roman" w:cs="Times New Roman"/>
          <w:sz w:val="24"/>
        </w:rPr>
        <w:t xml:space="preserve">pourrait </w:t>
      </w:r>
      <w:r w:rsidR="002D230A">
        <w:rPr>
          <w:rFonts w:ascii="Times New Roman" w:eastAsia="Calibri" w:hAnsi="Times New Roman" w:cs="Times New Roman"/>
          <w:sz w:val="24"/>
        </w:rPr>
        <w:t xml:space="preserve">revêtir </w:t>
      </w:r>
      <w:r w:rsidR="005033AA" w:rsidRPr="005033AA">
        <w:rPr>
          <w:rFonts w:ascii="Times New Roman" w:eastAsia="Calibri" w:hAnsi="Times New Roman" w:cs="Times New Roman"/>
          <w:sz w:val="24"/>
        </w:rPr>
        <w:t xml:space="preserve">une </w:t>
      </w:r>
      <w:r w:rsidRPr="005033AA">
        <w:rPr>
          <w:rFonts w:ascii="Times New Roman" w:eastAsia="Calibri" w:hAnsi="Times New Roman" w:cs="Times New Roman"/>
          <w:sz w:val="24"/>
        </w:rPr>
        <w:t>util</w:t>
      </w:r>
      <w:r w:rsidR="005033AA" w:rsidRPr="005033AA">
        <w:rPr>
          <w:rFonts w:ascii="Times New Roman" w:eastAsia="Calibri" w:hAnsi="Times New Roman" w:cs="Times New Roman"/>
          <w:sz w:val="24"/>
        </w:rPr>
        <w:t>ité</w:t>
      </w:r>
      <w:r w:rsidRPr="005033AA">
        <w:rPr>
          <w:rFonts w:ascii="Times New Roman" w:eastAsia="Calibri" w:hAnsi="Times New Roman" w:cs="Times New Roman"/>
          <w:sz w:val="24"/>
        </w:rPr>
        <w:t>, pas d’un point de vue fonctionnel en soi, mais d’un point de vue attractif</w:t>
      </w:r>
      <w:r w:rsidR="005033AA" w:rsidRPr="005033AA">
        <w:rPr>
          <w:rFonts w:ascii="Times New Roman" w:eastAsia="Calibri" w:hAnsi="Times New Roman" w:cs="Times New Roman"/>
          <w:sz w:val="24"/>
        </w:rPr>
        <w:t>. Elle</w:t>
      </w:r>
      <w:r w:rsidRPr="005033AA">
        <w:rPr>
          <w:rFonts w:ascii="Times New Roman" w:eastAsia="Calibri" w:hAnsi="Times New Roman" w:cs="Times New Roman"/>
          <w:sz w:val="24"/>
        </w:rPr>
        <w:t xml:space="preserve"> </w:t>
      </w:r>
      <w:r w:rsidR="005033AA" w:rsidRPr="005033AA">
        <w:rPr>
          <w:rFonts w:ascii="Times New Roman" w:eastAsia="Calibri" w:hAnsi="Times New Roman" w:cs="Times New Roman"/>
          <w:sz w:val="24"/>
        </w:rPr>
        <w:t>plongerait l’individu</w:t>
      </w:r>
      <w:r w:rsidRPr="005033AA">
        <w:rPr>
          <w:rFonts w:ascii="Times New Roman" w:eastAsia="Calibri" w:hAnsi="Times New Roman" w:cs="Times New Roman"/>
          <w:sz w:val="24"/>
        </w:rPr>
        <w:t xml:space="preserve"> dans la visualisation,</w:t>
      </w:r>
      <w:r w:rsidR="005033AA" w:rsidRPr="005033AA">
        <w:rPr>
          <w:rFonts w:ascii="Times New Roman" w:eastAsia="Calibri" w:hAnsi="Times New Roman" w:cs="Times New Roman"/>
          <w:sz w:val="24"/>
        </w:rPr>
        <w:t xml:space="preserve"> l’amenant </w:t>
      </w:r>
      <w:r w:rsidRPr="005033AA">
        <w:rPr>
          <w:rFonts w:ascii="Times New Roman" w:eastAsia="Calibri" w:hAnsi="Times New Roman" w:cs="Times New Roman"/>
          <w:sz w:val="24"/>
        </w:rPr>
        <w:t>à s’y engager, comme le mentionnent Kennedy et ses collègues (Kennedy &amp; al., 2017). D’ailleurs, en ce qui concerne les facteurs que ces chercheurs citent en théorie, les individus</w:t>
      </w:r>
      <w:r w:rsidRPr="00E353D6">
        <w:rPr>
          <w:rFonts w:ascii="Times New Roman" w:eastAsia="Calibri" w:hAnsi="Times New Roman" w:cs="Times New Roman"/>
          <w:sz w:val="24"/>
        </w:rPr>
        <w:t xml:space="preserve"> les ont mentionnés en mettant en évidence des éléments visuels et émotionnels de premier ordre qui s’y retrouvent donc pleinement (« j’aime, cela semble vieillot, je suis confus », etc.).</w:t>
      </w:r>
    </w:p>
    <w:p w14:paraId="51AF137A" w14:textId="6E86B357" w:rsidR="00E353D6" w:rsidRPr="00E353D6" w:rsidRDefault="00E353D6" w:rsidP="009C63D7">
      <w:pPr>
        <w:spacing w:after="0" w:line="480" w:lineRule="auto"/>
        <w:jc w:val="both"/>
        <w:rPr>
          <w:rFonts w:ascii="Times New Roman" w:eastAsia="Calibri" w:hAnsi="Times New Roman" w:cs="Times New Roman"/>
          <w:sz w:val="24"/>
        </w:rPr>
      </w:pPr>
      <w:r w:rsidRPr="00E353D6">
        <w:rPr>
          <w:rFonts w:ascii="Times New Roman" w:eastAsia="Calibri" w:hAnsi="Times New Roman" w:cs="Times New Roman"/>
          <w:sz w:val="24"/>
        </w:rPr>
        <w:t>Finalement, les participants ont indiqué quelles visualisations ils aimaient ou non. Pour résumer, les thématiques le</w:t>
      </w:r>
      <w:r w:rsidR="001B619C">
        <w:rPr>
          <w:rFonts w:ascii="Times New Roman" w:eastAsia="Calibri" w:hAnsi="Times New Roman" w:cs="Times New Roman"/>
          <w:sz w:val="24"/>
        </w:rPr>
        <w:t>s</w:t>
      </w:r>
      <w:r w:rsidRPr="00E353D6">
        <w:rPr>
          <w:rFonts w:ascii="Times New Roman" w:eastAsia="Calibri" w:hAnsi="Times New Roman" w:cs="Times New Roman"/>
          <w:sz w:val="24"/>
        </w:rPr>
        <w:t xml:space="preserve"> plus évoquées par les participants lorsqu’ils appréciaient positivement une visualisation étaient, par ordre d’importance : le grand niveau de clarté de visualisation, l’allusion au sujet produite par l’ornementation, la simplicité du visuel ornementé, sa beauté et</w:t>
      </w:r>
      <w:r w:rsidR="001B619C">
        <w:rPr>
          <w:rFonts w:ascii="Times New Roman" w:eastAsia="Calibri" w:hAnsi="Times New Roman" w:cs="Times New Roman"/>
          <w:sz w:val="24"/>
        </w:rPr>
        <w:t>,</w:t>
      </w:r>
      <w:r w:rsidRPr="00E353D6">
        <w:rPr>
          <w:rFonts w:ascii="Times New Roman" w:eastAsia="Calibri" w:hAnsi="Times New Roman" w:cs="Times New Roman"/>
          <w:sz w:val="24"/>
        </w:rPr>
        <w:t xml:space="preserve"> finalement</w:t>
      </w:r>
      <w:r w:rsidR="001B619C">
        <w:rPr>
          <w:rFonts w:ascii="Times New Roman" w:eastAsia="Calibri" w:hAnsi="Times New Roman" w:cs="Times New Roman"/>
          <w:sz w:val="24"/>
        </w:rPr>
        <w:t>,</w:t>
      </w:r>
      <w:r w:rsidRPr="00E353D6">
        <w:rPr>
          <w:rFonts w:ascii="Times New Roman" w:eastAsia="Calibri" w:hAnsi="Times New Roman" w:cs="Times New Roman"/>
          <w:sz w:val="24"/>
        </w:rPr>
        <w:t xml:space="preserve"> son aspect moderne et neuf. La sensation d’effort amoindri en découle. Ces différents facteurs interviennent clairement dans la génération d’une émotion positive. C’est </w:t>
      </w:r>
      <w:r w:rsidR="001B619C">
        <w:rPr>
          <w:rFonts w:ascii="Times New Roman" w:eastAsia="Calibri" w:hAnsi="Times New Roman" w:cs="Times New Roman"/>
          <w:sz w:val="24"/>
        </w:rPr>
        <w:t xml:space="preserve">d’ailleurs </w:t>
      </w:r>
      <w:r w:rsidRPr="00E353D6">
        <w:rPr>
          <w:rFonts w:ascii="Times New Roman" w:eastAsia="Calibri" w:hAnsi="Times New Roman" w:cs="Times New Roman"/>
          <w:sz w:val="24"/>
        </w:rPr>
        <w:t>ce qui est le plus mentionné lorsque l’on demande au participant « Pourquoi as-tu aimé cette visualisation ?</w:t>
      </w:r>
      <w:r w:rsidR="008B0ABB">
        <w:rPr>
          <w:rFonts w:ascii="Times New Roman" w:eastAsia="Calibri" w:hAnsi="Times New Roman" w:cs="Times New Roman"/>
          <w:sz w:val="24"/>
        </w:rPr>
        <w:t> ».</w:t>
      </w:r>
      <w:r w:rsidRPr="00E353D6">
        <w:rPr>
          <w:rFonts w:ascii="Times New Roman" w:eastAsia="Calibri" w:hAnsi="Times New Roman" w:cs="Times New Roman"/>
          <w:sz w:val="24"/>
        </w:rPr>
        <w:t xml:space="preserve"> </w:t>
      </w:r>
    </w:p>
    <w:p w14:paraId="448B0351" w14:textId="3121386E" w:rsidR="00E353D6" w:rsidRPr="00E353D6" w:rsidRDefault="00E353D6" w:rsidP="009C63D7">
      <w:pPr>
        <w:spacing w:after="0" w:line="480" w:lineRule="auto"/>
        <w:jc w:val="both"/>
        <w:rPr>
          <w:rFonts w:ascii="Times New Roman" w:eastAsia="Calibri" w:hAnsi="Times New Roman" w:cs="Times New Roman"/>
          <w:sz w:val="24"/>
        </w:rPr>
      </w:pPr>
      <w:r w:rsidRPr="00E353D6">
        <w:rPr>
          <w:rFonts w:ascii="Times New Roman" w:eastAsia="Calibri" w:hAnsi="Times New Roman" w:cs="Times New Roman"/>
          <w:sz w:val="24"/>
        </w:rPr>
        <w:t xml:space="preserve">A contrario, les thématiques évoquées par les participants lorsqu’ils appréciaient négativement une visualisation de données sont les dernières, par ordre d’importance : la confusion/ incompréhension, la surcharge d’éléments disposés sur le graphique, la « laideur », l’aspect </w:t>
      </w:r>
      <w:r w:rsidRPr="00E353D6">
        <w:rPr>
          <w:rFonts w:ascii="Times New Roman" w:eastAsia="Calibri" w:hAnsi="Times New Roman" w:cs="Times New Roman"/>
          <w:sz w:val="24"/>
        </w:rPr>
        <w:lastRenderedPageBreak/>
        <w:t>rébarbatif du visuel et le fait de sortir des conventions visuelles. De manière générale, les appréciations négatives étaient attribuées à des visualisations de type standard ou à des visualisations ornementées</w:t>
      </w:r>
      <w:r w:rsidR="008B0ABB">
        <w:rPr>
          <w:rFonts w:ascii="Times New Roman" w:eastAsia="Calibri" w:hAnsi="Times New Roman" w:cs="Times New Roman"/>
          <w:sz w:val="24"/>
        </w:rPr>
        <w:t>,</w:t>
      </w:r>
      <w:r w:rsidRPr="00E353D6">
        <w:rPr>
          <w:rFonts w:ascii="Times New Roman" w:eastAsia="Calibri" w:hAnsi="Times New Roman" w:cs="Times New Roman"/>
          <w:sz w:val="24"/>
        </w:rPr>
        <w:t xml:space="preserve"> mais dont le visuel était très chargé d’un point de vue « décoratif ». </w:t>
      </w:r>
    </w:p>
    <w:p w14:paraId="240B05A8" w14:textId="77777777" w:rsidR="00E353D6" w:rsidRPr="00E353D6" w:rsidRDefault="00E353D6" w:rsidP="000867DD">
      <w:pPr>
        <w:pStyle w:val="Sansinterligne"/>
        <w:rPr>
          <w:rFonts w:eastAsia="Calibri"/>
        </w:rPr>
      </w:pPr>
    </w:p>
    <w:p w14:paraId="55E4BF98" w14:textId="77777777" w:rsidR="00E353D6" w:rsidRPr="00E353D6" w:rsidRDefault="00E353D6" w:rsidP="009C63D7">
      <w:pPr>
        <w:keepNext/>
        <w:keepLines/>
        <w:numPr>
          <w:ilvl w:val="1"/>
          <w:numId w:val="3"/>
        </w:numPr>
        <w:spacing w:before="40" w:after="0" w:line="480" w:lineRule="auto"/>
        <w:ind w:hanging="76"/>
        <w:outlineLvl w:val="1"/>
        <w:rPr>
          <w:rFonts w:ascii="Times New Roman" w:eastAsia="Times New Roman" w:hAnsi="Times New Roman" w:cs="Times New Roman"/>
          <w:color w:val="A5A5A5"/>
          <w:sz w:val="26"/>
          <w:szCs w:val="26"/>
        </w:rPr>
      </w:pPr>
      <w:r w:rsidRPr="00E353D6">
        <w:rPr>
          <w:rFonts w:ascii="Times New Roman" w:eastAsia="Times New Roman" w:hAnsi="Times New Roman" w:cs="Times New Roman"/>
          <w:color w:val="7F7F7F"/>
          <w:sz w:val="24"/>
          <w:szCs w:val="26"/>
        </w:rPr>
        <w:t>Au niveau réflexif :  la résonnance des facteurs humains et émotionnels</w:t>
      </w:r>
    </w:p>
    <w:p w14:paraId="43970196" w14:textId="409B068B" w:rsidR="00E353D6" w:rsidRPr="00E353D6" w:rsidRDefault="00E353D6" w:rsidP="009C63D7">
      <w:pPr>
        <w:spacing w:after="0"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Dans le point précédent, nous avons mentionné diverses thématiques relatives aux niveaux viscéral et comportemental en ce qui concerne le design émotionnel. </w:t>
      </w:r>
      <w:r w:rsidR="001B619C">
        <w:rPr>
          <w:rFonts w:ascii="Times New Roman" w:eastAsia="Times New Roman" w:hAnsi="Times New Roman" w:cs="Times New Roman"/>
          <w:sz w:val="24"/>
          <w:szCs w:val="24"/>
        </w:rPr>
        <w:t>I</w:t>
      </w:r>
      <w:r w:rsidRPr="00E353D6">
        <w:rPr>
          <w:rFonts w:ascii="Times New Roman" w:eastAsia="Times New Roman" w:hAnsi="Times New Roman" w:cs="Times New Roman"/>
          <w:sz w:val="24"/>
          <w:szCs w:val="24"/>
        </w:rPr>
        <w:t xml:space="preserve">l s’avère </w:t>
      </w:r>
      <w:r w:rsidR="001B619C">
        <w:rPr>
          <w:rFonts w:ascii="Times New Roman" w:eastAsia="Times New Roman" w:hAnsi="Times New Roman" w:cs="Times New Roman"/>
          <w:sz w:val="24"/>
          <w:szCs w:val="24"/>
        </w:rPr>
        <w:t xml:space="preserve">également </w:t>
      </w:r>
      <w:r w:rsidRPr="00E353D6">
        <w:rPr>
          <w:rFonts w:ascii="Times New Roman" w:eastAsia="Times New Roman" w:hAnsi="Times New Roman" w:cs="Times New Roman"/>
          <w:sz w:val="24"/>
          <w:szCs w:val="24"/>
        </w:rPr>
        <w:t xml:space="preserve">que les participants ont relevé d’autres thèmes, relatifs à eux-mêmes, en tant qu’individus. Ces éléments se retrouvent eux aussi dans les propos de Kennedy et de ses collègues (2016, 2017) lorsqu’ils mentionnent des facteurs davantage propres à soi qui influencent l’engagement envers la visualisation (confiance en soi, diverses compétences, croyances et opinions, etc.). Dans l’ensemble des entretiens, des éléments concernant le rapport à soi – et donc, selon nous, le niveau réflexif - ont été mentionnés 227 fois, ce qui est conséquent. </w:t>
      </w:r>
    </w:p>
    <w:p w14:paraId="1324A964" w14:textId="5D230C73" w:rsidR="00E353D6" w:rsidRPr="00E353D6" w:rsidRDefault="00E353D6" w:rsidP="009C63D7">
      <w:pPr>
        <w:spacing w:after="0"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Pour commencer, une visualisation en particulier, qui est d’ailleurs présentée en figure 1, a fait l’unanimité. La visualisation représente la proportion d’hommes et de femmes titulaires d’une chaire à l’université en Espagne. </w:t>
      </w:r>
      <w:r w:rsidR="004E0E29">
        <w:rPr>
          <w:rFonts w:ascii="Times New Roman" w:eastAsia="Times New Roman" w:hAnsi="Times New Roman" w:cs="Times New Roman"/>
          <w:sz w:val="24"/>
          <w:szCs w:val="24"/>
        </w:rPr>
        <w:t>Mais l</w:t>
      </w:r>
      <w:r w:rsidR="004E0E29" w:rsidRPr="00E353D6">
        <w:rPr>
          <w:rFonts w:ascii="Times New Roman" w:eastAsia="Times New Roman" w:hAnsi="Times New Roman" w:cs="Times New Roman"/>
          <w:sz w:val="24"/>
          <w:szCs w:val="24"/>
        </w:rPr>
        <w:t xml:space="preserve">a majorité des participants ne connaissaient pas le mot « chaire » alors qu’il faisait partie du titre. </w:t>
      </w:r>
      <w:r w:rsidRPr="00E353D6">
        <w:rPr>
          <w:rFonts w:ascii="Times New Roman" w:eastAsia="Times New Roman" w:hAnsi="Times New Roman" w:cs="Times New Roman"/>
          <w:sz w:val="24"/>
          <w:szCs w:val="24"/>
        </w:rPr>
        <w:t>Dès lors, que ce soit à propos de la visualisation ornementée ou standard, les participants sont tous du même avis : ce n’est pas accessible et le terme doit être expliqué s’il n’est pas adressé à des universitaires.</w:t>
      </w:r>
    </w:p>
    <w:p w14:paraId="00832943" w14:textId="45CF3F81" w:rsidR="00E353D6" w:rsidRPr="00E353D6" w:rsidRDefault="0094232B" w:rsidP="007B673F">
      <w:pPr>
        <w:spacing w:after="0" w:line="360"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Soit mon vocabulaire n’est pas assez développé et je ne connais pas, soit c'est un mot qui aurait dû être expliqué parce que c'est spécifique et personne ne connait. J'ai été honnête, j'aurais pu faire comme si j'avais compris… Mais non, c'est clair dans le sens où on voit qu'il y a plus d'hommes que de femmes, mais utiliser un mot si spécifique… </w:t>
      </w:r>
      <w:proofErr w:type="gramStart"/>
      <w:r w:rsidR="00E353D6" w:rsidRPr="00E353D6">
        <w:rPr>
          <w:rFonts w:ascii="Times New Roman" w:eastAsia="Times New Roman" w:hAnsi="Times New Roman" w:cs="Times New Roman"/>
          <w:i/>
          <w:sz w:val="24"/>
          <w:szCs w:val="24"/>
        </w:rPr>
        <w:t>Soit tu</w:t>
      </w:r>
      <w:proofErr w:type="gramEnd"/>
      <w:r w:rsidR="00E353D6" w:rsidRPr="00E353D6">
        <w:rPr>
          <w:rFonts w:ascii="Times New Roman" w:eastAsia="Times New Roman" w:hAnsi="Times New Roman" w:cs="Times New Roman"/>
          <w:i/>
          <w:sz w:val="24"/>
          <w:szCs w:val="24"/>
        </w:rPr>
        <w:t xml:space="preserve"> le mets dans un programme que tout le monde connaît et comme ça t'es sûr de ton message, mais ici je ne savais pas ce que c'était donc il aurait peut-être fallu une définition de « chaire » avec un astérisque en dessous… </w:t>
      </w:r>
    </w:p>
    <w:p w14:paraId="42D2B134" w14:textId="77777777" w:rsidR="00E353D6" w:rsidRPr="00E353D6" w:rsidRDefault="00E353D6" w:rsidP="009C63D7">
      <w:pPr>
        <w:spacing w:after="0" w:line="480" w:lineRule="auto"/>
        <w:jc w:val="both"/>
        <w:rPr>
          <w:rFonts w:ascii="Times New Roman" w:eastAsia="Times New Roman" w:hAnsi="Times New Roman" w:cs="Times New Roman"/>
          <w:sz w:val="16"/>
          <w:szCs w:val="24"/>
        </w:rPr>
      </w:pPr>
    </w:p>
    <w:p w14:paraId="27E4E4C5" w14:textId="77777777" w:rsidR="00E353D6" w:rsidRPr="00E353D6" w:rsidRDefault="00E353D6" w:rsidP="009C63D7">
      <w:pPr>
        <w:spacing w:after="0"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lastRenderedPageBreak/>
        <w:t xml:space="preserve">De même, les compétences mathématiques ou statistiques ont été citées à plusieurs reprises. Les individus se remettent eux-mêmes en perspective par rapport à la visualisation. Tantôt, certains se réjouissent de se souvenir de leurs cours de statistiques, tantôt, d’autres avouent ressentir un affect négatif qui peut les pousser jusqu’à l’abandon de la lecture du graphique. </w:t>
      </w:r>
    </w:p>
    <w:p w14:paraId="13292672" w14:textId="0C94F2D6" w:rsidR="00E353D6" w:rsidRPr="00E353D6" w:rsidRDefault="0094232B" w:rsidP="007B673F">
      <w:pPr>
        <w:autoSpaceDE w:val="0"/>
        <w:autoSpaceDN w:val="0"/>
        <w:adjustRightInd w:val="0"/>
        <w:spacing w:line="360" w:lineRule="auto"/>
        <w:ind w:left="426"/>
        <w:jc w:val="both"/>
        <w:rPr>
          <w:rFonts w:ascii="Times New Roman" w:eastAsia="Times New Roman" w:hAnsi="Times New Roman" w:cs="Times New Roman"/>
          <w:i/>
          <w:color w:val="000000"/>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Ce n'est pas agréable. J'ai une phobie des mathématiques et des chiffres et là il y en a plein, alors ça n'a pas aidé. Je n'ai rien retenu de cette information. Et le fait de mettre du temps à la comprendre… ça m’ennuie et ça aurait été plus clair avec une petite image. </w:t>
      </w:r>
    </w:p>
    <w:p w14:paraId="2CB4A4D4" w14:textId="24A18420" w:rsidR="00E353D6" w:rsidRPr="00E353D6" w:rsidRDefault="00E353D6" w:rsidP="009C63D7">
      <w:pPr>
        <w:spacing w:after="0"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Par ailleurs, bon nombre de participants étaient capables de faire preuve d’un recul critique sur leurs propres actions et d’expliquer, en fonction de ce qu’ils ressentaient, leur comportement de lecture. De même, d’autres n’hésitent pas à mentionner qu’ils manquent de confiance en eux pour réaliser </w:t>
      </w:r>
      <w:r w:rsidR="004E0E29">
        <w:rPr>
          <w:rFonts w:ascii="Times New Roman" w:eastAsia="Times New Roman" w:hAnsi="Times New Roman" w:cs="Times New Roman"/>
          <w:sz w:val="24"/>
          <w:szCs w:val="24"/>
        </w:rPr>
        <w:t>l</w:t>
      </w:r>
      <w:r w:rsidRPr="00E353D6">
        <w:rPr>
          <w:rFonts w:ascii="Times New Roman" w:eastAsia="Times New Roman" w:hAnsi="Times New Roman" w:cs="Times New Roman"/>
          <w:sz w:val="24"/>
          <w:szCs w:val="24"/>
        </w:rPr>
        <w:t>es inférences que sous-entend le graphique. C’est pourquoi, comme le préconisent les principes de conception, un étiquetage complet de la visualisation est à favoriser.</w:t>
      </w:r>
    </w:p>
    <w:p w14:paraId="29242272" w14:textId="29CF5A3E" w:rsidR="00E353D6" w:rsidRPr="00E353D6" w:rsidRDefault="0094232B" w:rsidP="007B673F">
      <w:pPr>
        <w:autoSpaceDE w:val="0"/>
        <w:autoSpaceDN w:val="0"/>
        <w:adjustRightInd w:val="0"/>
        <w:spacing w:after="0" w:line="360" w:lineRule="auto"/>
        <w:ind w:left="426"/>
        <w:jc w:val="both"/>
        <w:rPr>
          <w:rFonts w:ascii="Times New Roman" w:eastAsia="Times New Roman" w:hAnsi="Times New Roman" w:cs="Times New Roman"/>
          <w:i/>
          <w:color w:val="000000"/>
          <w:sz w:val="24"/>
          <w:szCs w:val="24"/>
        </w:rPr>
      </w:pPr>
      <w:bookmarkStart w:id="17" w:name="Pensée_et_recul_critique:43430&amp;Admin%^kr"/>
      <w:bookmarkStart w:id="18" w:name="Intérêt_du_sujet:43430&amp;Admin%^eQXkTROGN-"/>
      <w:bookmarkStart w:id="19" w:name="#5_-_Préservatifs_J:43476&amp;Admin%^OUbrfYz"/>
      <w:bookmarkStart w:id="20" w:name="Manque_d'info:43476&amp;Admin%^slJVupOQV-000"/>
      <w:bookmarkEnd w:id="17"/>
      <w:bookmarkEnd w:id="18"/>
      <w:bookmarkEnd w:id="19"/>
      <w:bookmarkEnd w:id="20"/>
      <w:r>
        <w:rPr>
          <w:rFonts w:ascii="Times New Roman" w:eastAsia="Times New Roman" w:hAnsi="Times New Roman" w:cs="Times New Roman"/>
          <w:i/>
          <w:color w:val="000000"/>
          <w:sz w:val="24"/>
          <w:szCs w:val="24"/>
        </w:rPr>
        <w:t>P</w:t>
      </w:r>
      <w:r w:rsidR="00E353D6" w:rsidRPr="00E353D6">
        <w:rPr>
          <w:rFonts w:ascii="Times New Roman" w:eastAsia="Times New Roman" w:hAnsi="Times New Roman" w:cs="Times New Roman"/>
          <w:i/>
          <w:color w:val="000000"/>
          <w:sz w:val="24"/>
          <w:szCs w:val="24"/>
        </w:rPr>
        <w:t xml:space="preserve"> :  Il me manque une info pour dire de quoi on parle. Ce qui me dérange - oui c'est ça le mot, « dérange » - c'est que j'ai eu l'impression d’avoir bien compris. Mais je n’ai rien pour me rassurer, me dire que j'ai en effet bien compris. Il n'y a pas de titre, il n'y a rien…</w:t>
      </w:r>
    </w:p>
    <w:p w14:paraId="6A4A498D" w14:textId="521A99AD" w:rsidR="00E353D6" w:rsidRPr="00E353D6" w:rsidRDefault="0094232B" w:rsidP="007B673F">
      <w:pPr>
        <w:autoSpaceDE w:val="0"/>
        <w:autoSpaceDN w:val="0"/>
        <w:adjustRightInd w:val="0"/>
        <w:spacing w:after="0" w:line="360" w:lineRule="auto"/>
        <w:ind w:left="426"/>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C</w:t>
      </w:r>
      <w:r w:rsidR="00E353D6" w:rsidRPr="00E353D6">
        <w:rPr>
          <w:rFonts w:ascii="Times New Roman" w:eastAsia="Times New Roman" w:hAnsi="Times New Roman" w:cs="Times New Roman"/>
          <w:i/>
          <w:color w:val="000000"/>
          <w:sz w:val="24"/>
          <w:szCs w:val="24"/>
        </w:rPr>
        <w:t xml:space="preserve"> : A quoi est-ce </w:t>
      </w:r>
      <w:r w:rsidR="002F7908" w:rsidRPr="00E353D6">
        <w:rPr>
          <w:rFonts w:ascii="Times New Roman" w:eastAsia="Times New Roman" w:hAnsi="Times New Roman" w:cs="Times New Roman"/>
          <w:i/>
          <w:color w:val="000000"/>
          <w:sz w:val="24"/>
          <w:szCs w:val="24"/>
        </w:rPr>
        <w:t>dû ?</w:t>
      </w:r>
    </w:p>
    <w:p w14:paraId="3EF493C5" w14:textId="04C7963E" w:rsidR="00E353D6" w:rsidRPr="00E353D6" w:rsidRDefault="0094232B" w:rsidP="007B673F">
      <w:pPr>
        <w:spacing w:after="0" w:line="360" w:lineRule="auto"/>
        <w:ind w:left="426"/>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P</w:t>
      </w:r>
      <w:r w:rsidR="00E353D6" w:rsidRPr="00E353D6">
        <w:rPr>
          <w:rFonts w:ascii="Times New Roman" w:eastAsia="Times New Roman" w:hAnsi="Times New Roman" w:cs="Times New Roman"/>
          <w:i/>
          <w:color w:val="000000"/>
          <w:sz w:val="24"/>
          <w:szCs w:val="24"/>
        </w:rPr>
        <w:t xml:space="preserve"> :  C'est plus un problème de confiance en moi. J’ai toujours des doutes donc s'il n'y a pas quelque chose dans ce visuel qui va me convaincre il n'y a pas de doute à avoir et bien je vais me sentir perdue, je ne vais pas arrêter de me demander si je suis sûre de ce que j'ai compris…</w:t>
      </w:r>
    </w:p>
    <w:p w14:paraId="781D74E2" w14:textId="3EFED797" w:rsidR="002D230A" w:rsidRPr="002D230A" w:rsidRDefault="00E353D6" w:rsidP="009C63D7">
      <w:pPr>
        <w:spacing w:after="0" w:line="480" w:lineRule="auto"/>
        <w:jc w:val="both"/>
        <w:rPr>
          <w:rFonts w:ascii="Times New Roman" w:eastAsia="Times New Roman" w:hAnsi="Times New Roman" w:cs="Times New Roman"/>
          <w:color w:val="000000"/>
        </w:rPr>
      </w:pPr>
      <w:r w:rsidRPr="00E353D6">
        <w:rPr>
          <w:rFonts w:ascii="Times New Roman" w:eastAsia="Times New Roman" w:hAnsi="Times New Roman" w:cs="Times New Roman"/>
          <w:color w:val="000000"/>
          <w:sz w:val="24"/>
          <w:szCs w:val="24"/>
        </w:rPr>
        <w:t>Finalement, les facteurs qui ont été mis en avant le plus souvent en ce qui concerne le niveau réflexif sont l’intérêt du participant envers le sujet et la mesure dans laquelle il se sent impliqué dans la visualisation. L’individu sera plus enclin à vouloir comprendre la visualisation si le sujet l’intéresse (cité 111 fois). S’il se sent impliqué en tant qu’individu par le sujet de la visualisation et qu’il peut se positionner par rapport à cela (cité 55 fois), l’effet et l’émotion ressentie sont alors plus grands. Selon Norman, un état émotionnel positif prédispose à prendre l’objet en compte (</w:t>
      </w:r>
      <w:proofErr w:type="spellStart"/>
      <w:r w:rsidRPr="00E353D6">
        <w:rPr>
          <w:rFonts w:ascii="Times New Roman" w:eastAsia="Times New Roman" w:hAnsi="Times New Roman" w:cs="Times New Roman"/>
          <w:color w:val="000000"/>
          <w:sz w:val="24"/>
          <w:szCs w:val="24"/>
        </w:rPr>
        <w:t>Cahour</w:t>
      </w:r>
      <w:proofErr w:type="spellEnd"/>
      <w:r w:rsidRPr="00E353D6">
        <w:rPr>
          <w:rFonts w:ascii="Times New Roman" w:eastAsia="Times New Roman" w:hAnsi="Times New Roman" w:cs="Times New Roman"/>
          <w:color w:val="000000"/>
          <w:sz w:val="24"/>
          <w:szCs w:val="24"/>
        </w:rPr>
        <w:t xml:space="preserve"> dans Norman, 2012, p.6). L’intérêt du participant envers le sujet </w:t>
      </w:r>
      <w:r w:rsidR="002D230A" w:rsidRPr="002D230A">
        <w:rPr>
          <w:rFonts w:ascii="Times New Roman" w:eastAsia="Times New Roman" w:hAnsi="Times New Roman" w:cs="Times New Roman"/>
          <w:color w:val="000000"/>
          <w:sz w:val="24"/>
        </w:rPr>
        <w:t>semble revêtir une important toute particulière en ce qui concerne son engagement envers une visualisation</w:t>
      </w:r>
      <w:r w:rsidR="002D230A">
        <w:rPr>
          <w:rFonts w:ascii="Times New Roman" w:eastAsia="Times New Roman" w:hAnsi="Times New Roman" w:cs="Times New Roman"/>
          <w:color w:val="000000"/>
          <w:sz w:val="24"/>
        </w:rPr>
        <w:t>.</w:t>
      </w:r>
    </w:p>
    <w:p w14:paraId="282BEBC8" w14:textId="77777777" w:rsidR="000867DD" w:rsidRDefault="000867DD" w:rsidP="007B673F">
      <w:pPr>
        <w:spacing w:after="0" w:line="360" w:lineRule="auto"/>
        <w:ind w:left="426"/>
        <w:jc w:val="both"/>
        <w:rPr>
          <w:rFonts w:ascii="Times New Roman" w:eastAsia="Times New Roman" w:hAnsi="Times New Roman" w:cs="Times New Roman"/>
          <w:i/>
          <w:sz w:val="24"/>
          <w:szCs w:val="24"/>
        </w:rPr>
      </w:pPr>
      <w:bookmarkStart w:id="21" w:name="Aspect_agréable:43437&amp;Admin%^STE5ognvY-0"/>
      <w:bookmarkStart w:id="22" w:name="Intérêt_du_sujet:43437&amp;Admin%^TSggojzlZ-"/>
      <w:bookmarkStart w:id="23" w:name="#12_-_Star_Wars_J:43481&amp;Admin%^ytTNCVIQN"/>
      <w:bookmarkStart w:id="24" w:name="Emotions_(général):43481&amp;Admin%^jN9RrGPa"/>
      <w:bookmarkEnd w:id="21"/>
      <w:bookmarkEnd w:id="22"/>
      <w:bookmarkEnd w:id="23"/>
      <w:bookmarkEnd w:id="24"/>
    </w:p>
    <w:p w14:paraId="4596A13D" w14:textId="738749ED" w:rsidR="00E353D6" w:rsidRPr="00E353D6" w:rsidRDefault="0094232B" w:rsidP="007B673F">
      <w:pPr>
        <w:spacing w:after="0" w:line="360"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Moi ça m'intéresse</w:t>
      </w:r>
      <w:r w:rsidR="008B0ABB">
        <w:rPr>
          <w:rFonts w:ascii="Times New Roman" w:eastAsia="Times New Roman" w:hAnsi="Times New Roman" w:cs="Times New Roman"/>
          <w:i/>
          <w:sz w:val="24"/>
          <w:szCs w:val="24"/>
        </w:rPr>
        <w:t>,</w:t>
      </w:r>
      <w:r w:rsidR="00E353D6" w:rsidRPr="00E353D6">
        <w:rPr>
          <w:rFonts w:ascii="Times New Roman" w:eastAsia="Times New Roman" w:hAnsi="Times New Roman" w:cs="Times New Roman"/>
          <w:i/>
          <w:sz w:val="24"/>
          <w:szCs w:val="24"/>
        </w:rPr>
        <w:t xml:space="preserve"> mais combien de personnes s'en foutent de « Star Wars » ? Je trouve ça vraiment sympa de remplacer le bas du graphique par des manches de sabre laser. Mais je pense que quelqu'un qui n'aime pas forcément « Star Wars » ben, il passe. </w:t>
      </w:r>
    </w:p>
    <w:p w14:paraId="3EB48DE2" w14:textId="720860C2" w:rsidR="00E353D6" w:rsidRPr="00E353D6" w:rsidRDefault="0094232B" w:rsidP="007B673F">
      <w:pPr>
        <w:spacing w:after="0" w:line="360"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w:t>
      </w:r>
      <w:r w:rsidR="00E353D6" w:rsidRPr="00E353D6">
        <w:rPr>
          <w:rFonts w:ascii="Times New Roman" w:eastAsia="Times New Roman" w:hAnsi="Times New Roman" w:cs="Times New Roman"/>
          <w:i/>
          <w:sz w:val="24"/>
          <w:szCs w:val="24"/>
        </w:rPr>
        <w:t xml:space="preserve"> :  Est-ce que ton expérience aurait été moins agréable sans ces manches de sabre</w:t>
      </w:r>
      <w:r>
        <w:rPr>
          <w:rFonts w:ascii="Times New Roman" w:eastAsia="Times New Roman" w:hAnsi="Times New Roman" w:cs="Times New Roman"/>
          <w:i/>
          <w:sz w:val="24"/>
          <w:szCs w:val="24"/>
        </w:rPr>
        <w:t xml:space="preserve">- </w:t>
      </w:r>
      <w:proofErr w:type="gramStart"/>
      <w:r w:rsidR="00E353D6" w:rsidRPr="00E353D6">
        <w:rPr>
          <w:rFonts w:ascii="Times New Roman" w:eastAsia="Times New Roman" w:hAnsi="Times New Roman" w:cs="Times New Roman"/>
          <w:i/>
          <w:sz w:val="24"/>
          <w:szCs w:val="24"/>
        </w:rPr>
        <w:t>laser?</w:t>
      </w:r>
      <w:proofErr w:type="gramEnd"/>
    </w:p>
    <w:p w14:paraId="2FB3E015" w14:textId="39158DDD" w:rsidR="00E353D6" w:rsidRPr="00E353D6" w:rsidRDefault="0094232B" w:rsidP="007B673F">
      <w:pPr>
        <w:spacing w:after="0" w:line="360"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r w:rsidR="00E353D6" w:rsidRPr="00E353D6">
        <w:rPr>
          <w:rFonts w:ascii="Times New Roman" w:eastAsia="Times New Roman" w:hAnsi="Times New Roman" w:cs="Times New Roman"/>
          <w:i/>
          <w:sz w:val="24"/>
          <w:szCs w:val="24"/>
        </w:rPr>
        <w:t xml:space="preserve"> :  Oui parce que quand on aime bien quelque chose et qu’il y a un élément qui fait une résonance positive, on est flatté que ce soit attribué à quelque chose qu'on aime et on se dit qu'on est content. Pour moi, si ça avait été le nombre de buts marqués avec des ballons de foot qui s'empilent, ça aurait été une résonance à moi-même et j'aurais été content de </w:t>
      </w:r>
      <w:r>
        <w:rPr>
          <w:rFonts w:ascii="Times New Roman" w:eastAsia="Times New Roman" w:hAnsi="Times New Roman" w:cs="Times New Roman"/>
          <w:i/>
          <w:sz w:val="24"/>
          <w:szCs w:val="24"/>
        </w:rPr>
        <w:t>d</w:t>
      </w:r>
      <w:r w:rsidR="00E353D6" w:rsidRPr="00E353D6">
        <w:rPr>
          <w:rFonts w:ascii="Times New Roman" w:eastAsia="Times New Roman" w:hAnsi="Times New Roman" w:cs="Times New Roman"/>
          <w:i/>
          <w:sz w:val="24"/>
          <w:szCs w:val="24"/>
        </w:rPr>
        <w:t>écouvrir cette information là aussi. Et surtout je ne m'étais jamais posé la question “Combien de sabre</w:t>
      </w:r>
      <w:r w:rsidR="008B0ABB">
        <w:rPr>
          <w:rFonts w:ascii="Times New Roman" w:eastAsia="Times New Roman" w:hAnsi="Times New Roman" w:cs="Times New Roman"/>
          <w:i/>
          <w:sz w:val="24"/>
          <w:szCs w:val="24"/>
        </w:rPr>
        <w:t>s</w:t>
      </w:r>
      <w:r w:rsidR="002D230A">
        <w:rPr>
          <w:rFonts w:ascii="Times New Roman" w:eastAsia="Times New Roman" w:hAnsi="Times New Roman" w:cs="Times New Roman"/>
          <w:i/>
          <w:sz w:val="24"/>
          <w:szCs w:val="24"/>
        </w:rPr>
        <w:t>-</w:t>
      </w:r>
      <w:r w:rsidR="00E353D6" w:rsidRPr="00E353D6">
        <w:rPr>
          <w:rFonts w:ascii="Times New Roman" w:eastAsia="Times New Roman" w:hAnsi="Times New Roman" w:cs="Times New Roman"/>
          <w:i/>
          <w:sz w:val="24"/>
          <w:szCs w:val="24"/>
        </w:rPr>
        <w:t>laser et de quelle couleur y a-t-il dans « Star Wars » ?”. C’est cool !</w:t>
      </w:r>
    </w:p>
    <w:p w14:paraId="22A85C53" w14:textId="77777777" w:rsidR="00E353D6" w:rsidRPr="00E353D6" w:rsidRDefault="00E353D6" w:rsidP="007B673F">
      <w:pPr>
        <w:spacing w:after="0" w:line="480" w:lineRule="auto"/>
        <w:ind w:left="426"/>
        <w:jc w:val="both"/>
        <w:rPr>
          <w:rFonts w:ascii="Times New Roman" w:eastAsia="Times New Roman" w:hAnsi="Times New Roman" w:cs="Times New Roman"/>
          <w:i/>
          <w:sz w:val="14"/>
          <w:szCs w:val="24"/>
        </w:rPr>
      </w:pPr>
    </w:p>
    <w:p w14:paraId="557DBAAF" w14:textId="34C86ED5" w:rsidR="00E353D6" w:rsidRPr="00E353D6" w:rsidRDefault="00E353D6" w:rsidP="007B673F">
      <w:pPr>
        <w:autoSpaceDE w:val="0"/>
        <w:autoSpaceDN w:val="0"/>
        <w:adjustRightInd w:val="0"/>
        <w:spacing w:after="0" w:line="480" w:lineRule="auto"/>
        <w:jc w:val="both"/>
        <w:rPr>
          <w:rFonts w:ascii="Times New Roman" w:eastAsia="Times New Roman" w:hAnsi="Times New Roman" w:cs="Times New Roman"/>
          <w:color w:val="000000"/>
          <w:sz w:val="24"/>
          <w:szCs w:val="24"/>
        </w:rPr>
      </w:pPr>
      <w:r w:rsidRPr="00E353D6">
        <w:rPr>
          <w:rFonts w:ascii="Times New Roman" w:eastAsia="Times New Roman" w:hAnsi="Times New Roman" w:cs="Times New Roman"/>
          <w:color w:val="000000"/>
          <w:sz w:val="24"/>
          <w:szCs w:val="24"/>
        </w:rPr>
        <w:t xml:space="preserve">Pour terminer, on voit que les facteurs que Kennedy et ses collègues (2016, 2017) mettent en avant quant au rapport à soi entrent en cohésion avec le niveau réflexif selon Norman (2012). </w:t>
      </w:r>
      <w:r w:rsidR="009C288E">
        <w:rPr>
          <w:rFonts w:ascii="Times New Roman" w:eastAsia="Times New Roman" w:hAnsi="Times New Roman" w:cs="Times New Roman"/>
          <w:color w:val="000000"/>
          <w:sz w:val="24"/>
          <w:szCs w:val="24"/>
        </w:rPr>
        <w:t>En effet, l</w:t>
      </w:r>
      <w:r w:rsidRPr="00E353D6">
        <w:rPr>
          <w:rFonts w:ascii="Times New Roman" w:eastAsia="Times New Roman" w:hAnsi="Times New Roman" w:cs="Times New Roman"/>
          <w:color w:val="000000"/>
          <w:sz w:val="24"/>
          <w:szCs w:val="24"/>
        </w:rPr>
        <w:t xml:space="preserve">es participants sont capables d’expliquer ce qui les satisfait, se positionnent par rapport à la visualisation de données. Certes, ils </w:t>
      </w:r>
      <w:r w:rsidR="004E0E29">
        <w:rPr>
          <w:rFonts w:ascii="Times New Roman" w:eastAsia="Times New Roman" w:hAnsi="Times New Roman" w:cs="Times New Roman"/>
          <w:color w:val="000000"/>
          <w:sz w:val="24"/>
          <w:szCs w:val="24"/>
        </w:rPr>
        <w:t xml:space="preserve">nous </w:t>
      </w:r>
      <w:r w:rsidRPr="00E353D6">
        <w:rPr>
          <w:rFonts w:ascii="Times New Roman" w:eastAsia="Times New Roman" w:hAnsi="Times New Roman" w:cs="Times New Roman"/>
          <w:color w:val="000000"/>
          <w:sz w:val="24"/>
          <w:szCs w:val="24"/>
        </w:rPr>
        <w:t>ont expliqué leurs pensées, qu’ils ont donc reformulées</w:t>
      </w:r>
      <w:r w:rsidR="009C288E">
        <w:rPr>
          <w:rFonts w:ascii="Times New Roman" w:eastAsia="Times New Roman" w:hAnsi="Times New Roman" w:cs="Times New Roman"/>
          <w:color w:val="000000"/>
          <w:sz w:val="24"/>
          <w:szCs w:val="24"/>
        </w:rPr>
        <w:t>, mais</w:t>
      </w:r>
      <w:r w:rsidRPr="00E353D6">
        <w:rPr>
          <w:rFonts w:ascii="Times New Roman" w:eastAsia="Times New Roman" w:hAnsi="Times New Roman" w:cs="Times New Roman"/>
          <w:color w:val="000000"/>
          <w:sz w:val="24"/>
          <w:szCs w:val="24"/>
        </w:rPr>
        <w:t xml:space="preserve"> cet exercice renforce </w:t>
      </w:r>
      <w:r w:rsidR="009C288E">
        <w:rPr>
          <w:rFonts w:ascii="Times New Roman" w:eastAsia="Times New Roman" w:hAnsi="Times New Roman" w:cs="Times New Roman"/>
          <w:color w:val="000000"/>
          <w:sz w:val="24"/>
          <w:szCs w:val="24"/>
        </w:rPr>
        <w:t xml:space="preserve">aussi </w:t>
      </w:r>
      <w:r w:rsidRPr="00E353D6">
        <w:rPr>
          <w:rFonts w:ascii="Times New Roman" w:eastAsia="Times New Roman" w:hAnsi="Times New Roman" w:cs="Times New Roman"/>
          <w:color w:val="000000"/>
          <w:sz w:val="24"/>
          <w:szCs w:val="24"/>
        </w:rPr>
        <w:t xml:space="preserve">la réflexion de son propre positionnement par rapport aux supports présentés durant l’expérimentation. </w:t>
      </w:r>
      <w:r w:rsidR="002D230A">
        <w:rPr>
          <w:rFonts w:ascii="Times New Roman" w:eastAsia="Times New Roman" w:hAnsi="Times New Roman" w:cs="Times New Roman"/>
          <w:color w:val="000000"/>
          <w:sz w:val="24"/>
          <w:szCs w:val="24"/>
        </w:rPr>
        <w:t>De même</w:t>
      </w:r>
      <w:r w:rsidRPr="00E353D6">
        <w:rPr>
          <w:rFonts w:ascii="Times New Roman" w:eastAsia="Times New Roman" w:hAnsi="Times New Roman" w:cs="Times New Roman"/>
          <w:color w:val="000000"/>
          <w:sz w:val="24"/>
          <w:szCs w:val="24"/>
        </w:rPr>
        <w:t xml:space="preserve">, on peut constater qu’après avoir ressenti diverses émotions aux niveaux viscéral et comportemental, les participants se sont positionnés en tant qu’individus par rapport aux visualisations. Et cela, autant par rapport au sujet de la visualisation qu’au visuel. C’est d’ailleurs ce qui leur permet, dans de nombreux cas, de rester critiques et distants quant à des visualisations de données à l’ornementation très chargée. Ainsi, au niveau réflexif, ils sont capables de mettre en tension les diverses émotions ressenties au niveau viscéral et au niveau comportemental. </w:t>
      </w:r>
    </w:p>
    <w:p w14:paraId="536FB06D" w14:textId="6FF643FE" w:rsidR="00E353D6" w:rsidRDefault="0094232B" w:rsidP="007B673F">
      <w:pPr>
        <w:autoSpaceDE w:val="0"/>
        <w:autoSpaceDN w:val="0"/>
        <w:adjustRightInd w:val="0"/>
        <w:spacing w:after="0" w:line="276" w:lineRule="auto"/>
        <w:ind w:left="426"/>
        <w:jc w:val="both"/>
        <w:rPr>
          <w:rFonts w:ascii="Times New Roman" w:eastAsia="Times New Roman" w:hAnsi="Times New Roman" w:cs="Times New Roman"/>
          <w:i/>
          <w:color w:val="000000"/>
          <w:sz w:val="24"/>
          <w:szCs w:val="24"/>
        </w:rPr>
      </w:pPr>
      <w:bookmarkStart w:id="25" w:name="Incompréhension:43474&amp;Admin%^y0y6P4TPX-0"/>
      <w:bookmarkEnd w:id="25"/>
      <w:r>
        <w:rPr>
          <w:rFonts w:ascii="Times New Roman" w:eastAsia="Times New Roman" w:hAnsi="Times New Roman" w:cs="Times New Roman"/>
          <w:i/>
          <w:color w:val="000000"/>
          <w:sz w:val="24"/>
          <w:szCs w:val="24"/>
        </w:rPr>
        <w:t>P</w:t>
      </w:r>
      <w:r w:rsidR="00E353D6" w:rsidRPr="00E353D6">
        <w:rPr>
          <w:rFonts w:ascii="Times New Roman" w:eastAsia="Times New Roman" w:hAnsi="Times New Roman" w:cs="Times New Roman"/>
          <w:i/>
          <w:color w:val="000000"/>
          <w:sz w:val="24"/>
          <w:szCs w:val="24"/>
        </w:rPr>
        <w:t> : Pff alors là… t'as envie de t'attarder dessus parce qu'il est beau. C'est clair qu'il est joli</w:t>
      </w:r>
      <w:r w:rsidR="008B0ABB">
        <w:rPr>
          <w:rFonts w:ascii="Times New Roman" w:eastAsia="Times New Roman" w:hAnsi="Times New Roman" w:cs="Times New Roman"/>
          <w:i/>
          <w:color w:val="000000"/>
          <w:sz w:val="24"/>
          <w:szCs w:val="24"/>
        </w:rPr>
        <w:t>,</w:t>
      </w:r>
      <w:r w:rsidR="00E353D6" w:rsidRPr="00E353D6">
        <w:rPr>
          <w:rFonts w:ascii="Times New Roman" w:eastAsia="Times New Roman" w:hAnsi="Times New Roman" w:cs="Times New Roman"/>
          <w:i/>
          <w:color w:val="000000"/>
          <w:sz w:val="24"/>
          <w:szCs w:val="24"/>
        </w:rPr>
        <w:t xml:space="preserve"> mais il est incompréhensible. Ça m'a énervé…</w:t>
      </w:r>
    </w:p>
    <w:p w14:paraId="559B502C" w14:textId="77777777" w:rsidR="00023C6B" w:rsidRPr="00E353D6" w:rsidRDefault="00023C6B" w:rsidP="00A3665E">
      <w:pPr>
        <w:pStyle w:val="Sansinterligne"/>
        <w:spacing w:line="480" w:lineRule="auto"/>
        <w:rPr>
          <w:rFonts w:eastAsia="Times New Roman"/>
        </w:rPr>
      </w:pPr>
    </w:p>
    <w:p w14:paraId="1A1BCFAB" w14:textId="14842B68" w:rsidR="00636257" w:rsidRPr="00636257" w:rsidRDefault="00E353D6" w:rsidP="009C63D7">
      <w:pPr>
        <w:keepNext/>
        <w:keepLines/>
        <w:numPr>
          <w:ilvl w:val="1"/>
          <w:numId w:val="3"/>
        </w:numPr>
        <w:spacing w:before="40" w:after="0" w:line="480" w:lineRule="auto"/>
        <w:ind w:hanging="76"/>
        <w:jc w:val="both"/>
        <w:outlineLvl w:val="1"/>
        <w:rPr>
          <w:rFonts w:ascii="Times New Roman" w:eastAsia="Times New Roman" w:hAnsi="Times New Roman" w:cs="Times New Roman"/>
          <w:sz w:val="24"/>
        </w:rPr>
      </w:pPr>
      <w:r w:rsidRPr="00636257">
        <w:rPr>
          <w:rFonts w:ascii="Times New Roman" w:eastAsia="Times New Roman" w:hAnsi="Times New Roman" w:cs="Times New Roman"/>
          <w:color w:val="A5A5A5"/>
          <w:sz w:val="24"/>
          <w:szCs w:val="24"/>
        </w:rPr>
        <w:lastRenderedPageBreak/>
        <w:t>Le design émotionnel </w:t>
      </w:r>
      <w:r w:rsidR="00636257">
        <w:rPr>
          <w:rFonts w:ascii="Times New Roman" w:eastAsia="Times New Roman" w:hAnsi="Times New Roman" w:cs="Times New Roman"/>
          <w:color w:val="A5A5A5"/>
          <w:sz w:val="24"/>
          <w:szCs w:val="24"/>
        </w:rPr>
        <w:t xml:space="preserve">peut-il justifier l’ornementation ? </w:t>
      </w:r>
    </w:p>
    <w:p w14:paraId="4AA3AB7B" w14:textId="10FBF4F8" w:rsidR="00E353D6" w:rsidRDefault="00E353D6" w:rsidP="009C63D7">
      <w:pPr>
        <w:spacing w:line="480" w:lineRule="auto"/>
        <w:jc w:val="both"/>
        <w:rPr>
          <w:rFonts w:eastAsia="Times New Roman"/>
          <w:sz w:val="24"/>
        </w:rPr>
      </w:pPr>
      <w:r w:rsidRPr="00AC4CC3">
        <w:rPr>
          <w:rFonts w:eastAsia="Times New Roman"/>
          <w:sz w:val="24"/>
        </w:rPr>
        <w:t xml:space="preserve">Pour Norman, les différents niveaux de design sont interconnectés entre eux et suscitent des émotions différentes à chaque niveau. Un état émotionnel positif prédispose l’individu à trouver comment s’approprier un objet et à contourner sa complexité. Un état émotionnel négatif rend cela difficile (Norman, 2012). En visualisation de données, la représentation idéale combine les trois niveaux de design. La visualisation ornementée ayant récolté le plus d’appréciations positives, aux trois niveaux de design, concerne le </w:t>
      </w:r>
      <w:r w:rsidRPr="00AC4CC3">
        <w:rPr>
          <w:rFonts w:eastAsia="Times New Roman"/>
          <w:i/>
          <w:sz w:val="24"/>
        </w:rPr>
        <w:t xml:space="preserve">Beaujolais Nouveau </w:t>
      </w:r>
      <w:r w:rsidRPr="00AC4CC3">
        <w:rPr>
          <w:rFonts w:eastAsia="Times New Roman"/>
          <w:sz w:val="24"/>
        </w:rPr>
        <w:t xml:space="preserve">(figure 3). </w:t>
      </w:r>
    </w:p>
    <w:p w14:paraId="18C6FB16" w14:textId="24B3F8E0" w:rsidR="002E49F2" w:rsidRDefault="00023C6B" w:rsidP="009C63D7">
      <w:pPr>
        <w:spacing w:line="480" w:lineRule="auto"/>
        <w:jc w:val="center"/>
        <w:rPr>
          <w:rFonts w:ascii="Times New Roman" w:eastAsia="Times New Roman" w:hAnsi="Times New Roman" w:cs="Times New Roman"/>
          <w:sz w:val="24"/>
        </w:rPr>
      </w:pPr>
      <w:r>
        <w:rPr>
          <w:noProof/>
        </w:rPr>
        <w:drawing>
          <wp:inline distT="0" distB="0" distL="0" distR="0" wp14:anchorId="0E8D3ECF" wp14:editId="02C80C65">
            <wp:extent cx="4152900" cy="2958942"/>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2900" cy="2958942"/>
                    </a:xfrm>
                    <a:prstGeom prst="rect">
                      <a:avLst/>
                    </a:prstGeom>
                    <a:noFill/>
                    <a:ln>
                      <a:noFill/>
                    </a:ln>
                  </pic:spPr>
                </pic:pic>
              </a:graphicData>
            </a:graphic>
          </wp:inline>
        </w:drawing>
      </w:r>
    </w:p>
    <w:p w14:paraId="1D1CA64E" w14:textId="42D3B6E8" w:rsidR="00E353D6" w:rsidRPr="0094232B" w:rsidRDefault="00E353D6" w:rsidP="007F0362">
      <w:pPr>
        <w:spacing w:after="200" w:line="276" w:lineRule="auto"/>
        <w:jc w:val="center"/>
        <w:rPr>
          <w:rFonts w:ascii="Times New Roman" w:eastAsia="Calibri" w:hAnsi="Times New Roman" w:cs="Times New Roman"/>
          <w:b/>
          <w:i/>
          <w:iCs/>
          <w:szCs w:val="18"/>
        </w:rPr>
      </w:pPr>
      <w:bookmarkStart w:id="26" w:name="_Toc15915679"/>
      <w:bookmarkStart w:id="27" w:name="_Toc15915810"/>
      <w:r w:rsidRPr="0094232B">
        <w:rPr>
          <w:rFonts w:ascii="Times New Roman" w:eastAsia="Times New Roman" w:hAnsi="Times New Roman" w:cs="Times New Roman"/>
          <w:i/>
          <w:iCs/>
          <w:color w:val="000000"/>
          <w:sz w:val="16"/>
          <w:szCs w:val="18"/>
        </w:rPr>
        <w:t xml:space="preserve">Figure </w:t>
      </w:r>
      <w:r w:rsidRPr="0094232B">
        <w:rPr>
          <w:rFonts w:ascii="Times New Roman" w:eastAsia="Times New Roman" w:hAnsi="Times New Roman" w:cs="Times New Roman"/>
          <w:i/>
          <w:iCs/>
          <w:noProof/>
          <w:color w:val="000000"/>
          <w:sz w:val="16"/>
          <w:szCs w:val="18"/>
        </w:rPr>
        <w:fldChar w:fldCharType="begin"/>
      </w:r>
      <w:r w:rsidRPr="0094232B">
        <w:rPr>
          <w:rFonts w:ascii="Times New Roman" w:eastAsia="Times New Roman" w:hAnsi="Times New Roman" w:cs="Times New Roman"/>
          <w:i/>
          <w:iCs/>
          <w:noProof/>
          <w:color w:val="000000"/>
          <w:sz w:val="16"/>
          <w:szCs w:val="18"/>
        </w:rPr>
        <w:instrText xml:space="preserve"> SEQ Figure \* ARABIC </w:instrText>
      </w:r>
      <w:r w:rsidRPr="0094232B">
        <w:rPr>
          <w:rFonts w:ascii="Times New Roman" w:eastAsia="Times New Roman" w:hAnsi="Times New Roman" w:cs="Times New Roman"/>
          <w:i/>
          <w:iCs/>
          <w:noProof/>
          <w:color w:val="000000"/>
          <w:sz w:val="16"/>
          <w:szCs w:val="18"/>
        </w:rPr>
        <w:fldChar w:fldCharType="separate"/>
      </w:r>
      <w:r w:rsidR="00023C6B">
        <w:rPr>
          <w:rFonts w:ascii="Times New Roman" w:eastAsia="Times New Roman" w:hAnsi="Times New Roman" w:cs="Times New Roman"/>
          <w:i/>
          <w:iCs/>
          <w:noProof/>
          <w:color w:val="000000"/>
          <w:sz w:val="16"/>
          <w:szCs w:val="18"/>
        </w:rPr>
        <w:t>3</w:t>
      </w:r>
      <w:r w:rsidRPr="0094232B">
        <w:rPr>
          <w:rFonts w:ascii="Times New Roman" w:eastAsia="Times New Roman" w:hAnsi="Times New Roman" w:cs="Times New Roman"/>
          <w:i/>
          <w:iCs/>
          <w:noProof/>
          <w:color w:val="000000"/>
          <w:sz w:val="16"/>
          <w:szCs w:val="18"/>
        </w:rPr>
        <w:fldChar w:fldCharType="end"/>
      </w:r>
      <w:r w:rsidRPr="0094232B">
        <w:rPr>
          <w:rFonts w:ascii="Times New Roman" w:eastAsia="Times New Roman" w:hAnsi="Times New Roman" w:cs="Times New Roman"/>
          <w:i/>
          <w:iCs/>
          <w:color w:val="000000"/>
          <w:sz w:val="16"/>
          <w:szCs w:val="18"/>
        </w:rPr>
        <w:t xml:space="preserve"> Élément du corpus : visualisation ornementée "Le monde entier attend le Beaujolais Nouveau", par </w:t>
      </w:r>
      <w:proofErr w:type="spellStart"/>
      <w:r w:rsidRPr="0094232B">
        <w:rPr>
          <w:rFonts w:ascii="Times New Roman" w:eastAsia="Times New Roman" w:hAnsi="Times New Roman" w:cs="Times New Roman"/>
          <w:i/>
          <w:iCs/>
          <w:color w:val="000000"/>
          <w:sz w:val="16"/>
          <w:szCs w:val="18"/>
        </w:rPr>
        <w:t>Statista</w:t>
      </w:r>
      <w:proofErr w:type="spellEnd"/>
      <w:r w:rsidRPr="0094232B">
        <w:rPr>
          <w:rFonts w:ascii="Times New Roman" w:eastAsia="Times New Roman" w:hAnsi="Times New Roman" w:cs="Times New Roman"/>
          <w:i/>
          <w:iCs/>
          <w:color w:val="000000"/>
          <w:sz w:val="16"/>
          <w:szCs w:val="18"/>
        </w:rPr>
        <w:t>, repéré à https://fr.statista.com/infographie/11869/le-monde-entier-attend-le-beaujolais-nouveau/</w:t>
      </w:r>
      <w:r w:rsidR="002E49F2">
        <w:rPr>
          <w:rStyle w:val="Appelnotedebasdep"/>
          <w:rFonts w:ascii="Times New Roman" w:eastAsia="Times New Roman" w:hAnsi="Times New Roman" w:cs="Times New Roman"/>
          <w:i/>
          <w:iCs/>
          <w:color w:val="000000"/>
          <w:sz w:val="16"/>
          <w:szCs w:val="18"/>
        </w:rPr>
        <w:footnoteReference w:id="10"/>
      </w:r>
      <w:bookmarkEnd w:id="26"/>
      <w:bookmarkEnd w:id="27"/>
    </w:p>
    <w:p w14:paraId="7005305E" w14:textId="07B4952A" w:rsidR="00E353D6" w:rsidRDefault="00E353D6" w:rsidP="009C63D7">
      <w:pPr>
        <w:spacing w:line="480" w:lineRule="auto"/>
        <w:jc w:val="both"/>
        <w:rPr>
          <w:rFonts w:ascii="Times New Roman" w:eastAsia="Times New Roman" w:hAnsi="Times New Roman" w:cs="Times New Roman"/>
          <w:sz w:val="24"/>
        </w:rPr>
      </w:pPr>
      <w:r w:rsidRPr="00E353D6">
        <w:rPr>
          <w:rFonts w:ascii="Times New Roman" w:eastAsia="Times New Roman" w:hAnsi="Times New Roman" w:cs="Times New Roman"/>
          <w:sz w:val="24"/>
        </w:rPr>
        <w:t xml:space="preserve">Commentons son ornementation en la mettant en relation avec le design émotionnel : au niveau viscéral, son esthétique </w:t>
      </w:r>
      <w:r w:rsidRPr="00636257">
        <w:rPr>
          <w:rFonts w:ascii="Times New Roman" w:eastAsia="Times New Roman" w:hAnsi="Times New Roman" w:cs="Times New Roman"/>
          <w:sz w:val="24"/>
        </w:rPr>
        <w:t xml:space="preserve">est </w:t>
      </w:r>
      <w:r w:rsidR="00636257">
        <w:rPr>
          <w:rFonts w:ascii="Times New Roman" w:eastAsia="Times New Roman" w:hAnsi="Times New Roman" w:cs="Times New Roman"/>
          <w:sz w:val="24"/>
        </w:rPr>
        <w:t>louée</w:t>
      </w:r>
      <w:r w:rsidRPr="00636257">
        <w:rPr>
          <w:rFonts w:ascii="Times New Roman" w:eastAsia="Times New Roman" w:hAnsi="Times New Roman" w:cs="Times New Roman"/>
          <w:sz w:val="24"/>
        </w:rPr>
        <w:t>,</w:t>
      </w:r>
      <w:r w:rsidRPr="00E353D6">
        <w:rPr>
          <w:rFonts w:ascii="Times New Roman" w:eastAsia="Times New Roman" w:hAnsi="Times New Roman" w:cs="Times New Roman"/>
          <w:sz w:val="24"/>
        </w:rPr>
        <w:t xml:space="preserve"> les pictogrammes sont très </w:t>
      </w:r>
      <w:r w:rsidRPr="00636257">
        <w:rPr>
          <w:rFonts w:ascii="Times New Roman" w:eastAsia="Times New Roman" w:hAnsi="Times New Roman" w:cs="Times New Roman"/>
          <w:sz w:val="24"/>
        </w:rPr>
        <w:t>appréciés par</w:t>
      </w:r>
      <w:r w:rsidRPr="00E353D6">
        <w:rPr>
          <w:rFonts w:ascii="Times New Roman" w:eastAsia="Times New Roman" w:hAnsi="Times New Roman" w:cs="Times New Roman"/>
          <w:sz w:val="24"/>
        </w:rPr>
        <w:t xml:space="preserve"> les participants, tout comme la couleur, qui est présente</w:t>
      </w:r>
      <w:r w:rsidR="008B0ABB">
        <w:rPr>
          <w:rFonts w:ascii="Times New Roman" w:eastAsia="Times New Roman" w:hAnsi="Times New Roman" w:cs="Times New Roman"/>
          <w:sz w:val="24"/>
        </w:rPr>
        <w:t>,</w:t>
      </w:r>
      <w:r w:rsidRPr="00E353D6">
        <w:rPr>
          <w:rFonts w:ascii="Times New Roman" w:eastAsia="Times New Roman" w:hAnsi="Times New Roman" w:cs="Times New Roman"/>
          <w:sz w:val="24"/>
        </w:rPr>
        <w:t xml:space="preserve"> mais sans surcharge. De même, son visuel, tout comme les données présentées, est simple et clair. Au niveau comportemental, les pictogrammes sont une allusion réelle au sujet : le vin. La couleur bordeaux ou lie</w:t>
      </w:r>
      <w:r w:rsidR="00345C32">
        <w:rPr>
          <w:rFonts w:ascii="Times New Roman" w:eastAsia="Times New Roman" w:hAnsi="Times New Roman" w:cs="Times New Roman"/>
          <w:sz w:val="24"/>
        </w:rPr>
        <w:t>-</w:t>
      </w:r>
      <w:r w:rsidRPr="00E353D6">
        <w:rPr>
          <w:rFonts w:ascii="Times New Roman" w:eastAsia="Times New Roman" w:hAnsi="Times New Roman" w:cs="Times New Roman"/>
          <w:sz w:val="24"/>
        </w:rPr>
        <w:t>de</w:t>
      </w:r>
      <w:r w:rsidR="00345C32">
        <w:rPr>
          <w:rFonts w:ascii="Times New Roman" w:eastAsia="Times New Roman" w:hAnsi="Times New Roman" w:cs="Times New Roman"/>
          <w:sz w:val="24"/>
        </w:rPr>
        <w:t>-</w:t>
      </w:r>
      <w:r w:rsidRPr="00E353D6">
        <w:rPr>
          <w:rFonts w:ascii="Times New Roman" w:eastAsia="Times New Roman" w:hAnsi="Times New Roman" w:cs="Times New Roman"/>
          <w:sz w:val="24"/>
        </w:rPr>
        <w:t xml:space="preserve">vin fait tout autant allusion au sujet. La simplicité de l’effort visuel est très appréciée. Au niveau réflexif, la visualisation est </w:t>
      </w:r>
      <w:r w:rsidRPr="00E353D6">
        <w:rPr>
          <w:rFonts w:ascii="Times New Roman" w:eastAsia="Times New Roman" w:hAnsi="Times New Roman" w:cs="Times New Roman"/>
          <w:sz w:val="24"/>
        </w:rPr>
        <w:lastRenderedPageBreak/>
        <w:t>décrite comme claire, compréhensible, belle et efficace. Certains participants sont friands de vin, d’autres moins. Ces caractéristiques propres à soi dépendent d’un individu à l’autre</w:t>
      </w:r>
      <w:r w:rsidR="008B0ABB">
        <w:rPr>
          <w:rFonts w:ascii="Times New Roman" w:eastAsia="Times New Roman" w:hAnsi="Times New Roman" w:cs="Times New Roman"/>
          <w:sz w:val="24"/>
        </w:rPr>
        <w:t>,</w:t>
      </w:r>
      <w:r w:rsidRPr="00E353D6">
        <w:rPr>
          <w:rFonts w:ascii="Times New Roman" w:eastAsia="Times New Roman" w:hAnsi="Times New Roman" w:cs="Times New Roman"/>
          <w:sz w:val="24"/>
        </w:rPr>
        <w:t xml:space="preserve"> mais, de manière générale, la combinaison parfaite entre esthétique et efficacité a été soulignée. Les trois niveaux de design sont atteints et génèrent en général une émotion positive. Un exemple, croisant les propos de plusieurs personnes, est donné dans le tableau 2. </w:t>
      </w:r>
    </w:p>
    <w:p w14:paraId="121D7379" w14:textId="164BF8BE" w:rsidR="00E353D6" w:rsidRPr="00E353D6" w:rsidRDefault="00E353D6" w:rsidP="009805E1">
      <w:pPr>
        <w:keepNext/>
        <w:spacing w:after="0" w:line="240" w:lineRule="auto"/>
        <w:jc w:val="center"/>
        <w:rPr>
          <w:rFonts w:ascii="Times New Roman" w:eastAsia="Times New Roman" w:hAnsi="Times New Roman" w:cs="Times New Roman"/>
          <w:i/>
          <w:iCs/>
          <w:color w:val="000000"/>
          <w:sz w:val="18"/>
          <w:szCs w:val="18"/>
          <w:u w:val="single"/>
        </w:rPr>
      </w:pPr>
      <w:r w:rsidRPr="00E353D6">
        <w:rPr>
          <w:rFonts w:ascii="Times New Roman" w:eastAsia="Times New Roman" w:hAnsi="Times New Roman" w:cs="Times New Roman"/>
          <w:i/>
          <w:iCs/>
          <w:color w:val="000000"/>
          <w:sz w:val="18"/>
          <w:szCs w:val="18"/>
          <w:u w:val="single"/>
        </w:rPr>
        <w:t xml:space="preserve">Tableau </w:t>
      </w:r>
      <w:r w:rsidRPr="00E353D6">
        <w:rPr>
          <w:rFonts w:ascii="Times New Roman" w:eastAsia="Times New Roman" w:hAnsi="Times New Roman" w:cs="Times New Roman"/>
          <w:i/>
          <w:iCs/>
          <w:color w:val="000000"/>
          <w:sz w:val="18"/>
          <w:szCs w:val="18"/>
          <w:u w:val="single"/>
        </w:rPr>
        <w:fldChar w:fldCharType="begin"/>
      </w:r>
      <w:r w:rsidRPr="00E353D6">
        <w:rPr>
          <w:rFonts w:ascii="Times New Roman" w:eastAsia="Times New Roman" w:hAnsi="Times New Roman" w:cs="Times New Roman"/>
          <w:i/>
          <w:iCs/>
          <w:color w:val="000000"/>
          <w:sz w:val="18"/>
          <w:szCs w:val="18"/>
          <w:u w:val="single"/>
        </w:rPr>
        <w:instrText xml:space="preserve"> SEQ Tableau \* ARABIC </w:instrText>
      </w:r>
      <w:r w:rsidRPr="00E353D6">
        <w:rPr>
          <w:rFonts w:ascii="Times New Roman" w:eastAsia="Times New Roman" w:hAnsi="Times New Roman" w:cs="Times New Roman"/>
          <w:i/>
          <w:iCs/>
          <w:color w:val="000000"/>
          <w:sz w:val="18"/>
          <w:szCs w:val="18"/>
          <w:u w:val="single"/>
        </w:rPr>
        <w:fldChar w:fldCharType="separate"/>
      </w:r>
      <w:r w:rsidR="00023C6B">
        <w:rPr>
          <w:rFonts w:ascii="Times New Roman" w:eastAsia="Times New Roman" w:hAnsi="Times New Roman" w:cs="Times New Roman"/>
          <w:i/>
          <w:iCs/>
          <w:noProof/>
          <w:color w:val="000000"/>
          <w:sz w:val="18"/>
          <w:szCs w:val="18"/>
          <w:u w:val="single"/>
        </w:rPr>
        <w:t>2</w:t>
      </w:r>
      <w:r w:rsidRPr="00E353D6">
        <w:rPr>
          <w:rFonts w:ascii="Times New Roman" w:eastAsia="Times New Roman" w:hAnsi="Times New Roman" w:cs="Times New Roman"/>
          <w:i/>
          <w:iCs/>
          <w:color w:val="000000"/>
          <w:sz w:val="18"/>
          <w:szCs w:val="18"/>
          <w:u w:val="single"/>
        </w:rPr>
        <w:fldChar w:fldCharType="end"/>
      </w:r>
      <w:r w:rsidRPr="00E353D6">
        <w:rPr>
          <w:rFonts w:ascii="Times New Roman" w:eastAsia="Times New Roman" w:hAnsi="Times New Roman" w:cs="Times New Roman"/>
          <w:i/>
          <w:iCs/>
          <w:color w:val="000000"/>
          <w:sz w:val="18"/>
          <w:szCs w:val="18"/>
          <w:u w:val="single"/>
        </w:rPr>
        <w:t xml:space="preserve"> Expression orale des niveaux de design émotionnel pour la visualisation ornementée </w:t>
      </w:r>
    </w:p>
    <w:p w14:paraId="0EE39D09" w14:textId="77777777" w:rsidR="00E353D6" w:rsidRPr="00E353D6" w:rsidRDefault="00E353D6" w:rsidP="009805E1">
      <w:pPr>
        <w:keepNext/>
        <w:spacing w:after="0" w:line="240" w:lineRule="auto"/>
        <w:jc w:val="center"/>
        <w:rPr>
          <w:rFonts w:ascii="Times New Roman" w:eastAsia="Times New Roman" w:hAnsi="Times New Roman" w:cs="Times New Roman"/>
          <w:i/>
          <w:iCs/>
          <w:color w:val="000000"/>
          <w:sz w:val="18"/>
          <w:szCs w:val="18"/>
          <w:u w:val="single"/>
        </w:rPr>
      </w:pPr>
      <w:r w:rsidRPr="00E353D6">
        <w:rPr>
          <w:rFonts w:ascii="Times New Roman" w:eastAsia="Times New Roman" w:hAnsi="Times New Roman" w:cs="Times New Roman"/>
          <w:i/>
          <w:iCs/>
          <w:color w:val="000000"/>
          <w:sz w:val="18"/>
          <w:szCs w:val="18"/>
          <w:u w:val="single"/>
        </w:rPr>
        <w:t>"Le monde entier attend le Beaujolais Nouveau"</w:t>
      </w:r>
    </w:p>
    <w:tbl>
      <w:tblPr>
        <w:tblStyle w:val="Grilledutableau"/>
        <w:tblW w:w="0" w:type="auto"/>
        <w:tblLook w:val="04A0" w:firstRow="1" w:lastRow="0" w:firstColumn="1" w:lastColumn="0" w:noHBand="0" w:noVBand="1"/>
      </w:tblPr>
      <w:tblGrid>
        <w:gridCol w:w="2405"/>
        <w:gridCol w:w="6657"/>
      </w:tblGrid>
      <w:tr w:rsidR="00E353D6" w:rsidRPr="00E353D6" w14:paraId="30B58364" w14:textId="77777777" w:rsidTr="00F46A28">
        <w:tc>
          <w:tcPr>
            <w:tcW w:w="2405" w:type="dxa"/>
          </w:tcPr>
          <w:p w14:paraId="4D0C1EF6" w14:textId="77777777" w:rsidR="00E353D6" w:rsidRPr="00A3665E" w:rsidRDefault="00E353D6" w:rsidP="009805E1">
            <w:pPr>
              <w:spacing w:line="276" w:lineRule="auto"/>
              <w:jc w:val="both"/>
              <w:rPr>
                <w:rFonts w:ascii="Times New Roman" w:eastAsia="Calibri" w:hAnsi="Times New Roman" w:cs="Times New Roman"/>
                <w:sz w:val="21"/>
                <w:szCs w:val="21"/>
              </w:rPr>
            </w:pPr>
            <w:r w:rsidRPr="00A3665E">
              <w:rPr>
                <w:rFonts w:ascii="Times New Roman" w:eastAsia="Calibri" w:hAnsi="Times New Roman" w:cs="Times New Roman"/>
                <w:sz w:val="21"/>
                <w:szCs w:val="21"/>
              </w:rPr>
              <w:t>Niveau viscéral</w:t>
            </w:r>
          </w:p>
        </w:tc>
        <w:tc>
          <w:tcPr>
            <w:tcW w:w="6657" w:type="dxa"/>
          </w:tcPr>
          <w:p w14:paraId="650CA226" w14:textId="2B7BA967" w:rsidR="00E353D6" w:rsidRPr="00A3665E" w:rsidRDefault="00E6747E" w:rsidP="009805E1">
            <w:pPr>
              <w:spacing w:line="276" w:lineRule="auto"/>
              <w:jc w:val="both"/>
              <w:rPr>
                <w:rFonts w:ascii="Times New Roman" w:eastAsia="Times New Roman" w:hAnsi="Times New Roman" w:cs="Times New Roman"/>
                <w:i/>
                <w:color w:val="000000"/>
                <w:sz w:val="21"/>
                <w:szCs w:val="21"/>
              </w:rPr>
            </w:pPr>
            <w:r w:rsidRPr="00A3665E">
              <w:rPr>
                <w:rFonts w:ascii="Times New Roman" w:eastAsia="Times New Roman" w:hAnsi="Times New Roman" w:cs="Times New Roman"/>
                <w:i/>
                <w:color w:val="000000"/>
                <w:sz w:val="21"/>
                <w:szCs w:val="21"/>
              </w:rPr>
              <w:t>P</w:t>
            </w:r>
            <w:r w:rsidR="00E353D6" w:rsidRPr="00A3665E">
              <w:rPr>
                <w:rFonts w:ascii="Times New Roman" w:eastAsia="Times New Roman" w:hAnsi="Times New Roman" w:cs="Times New Roman"/>
                <w:i/>
                <w:color w:val="000000"/>
                <w:sz w:val="21"/>
                <w:szCs w:val="21"/>
              </w:rPr>
              <w:t> : C'est super clair, il y a le titre</w:t>
            </w:r>
            <w:r w:rsidR="008B0ABB" w:rsidRPr="00A3665E">
              <w:rPr>
                <w:rFonts w:ascii="Times New Roman" w:eastAsia="Times New Roman" w:hAnsi="Times New Roman" w:cs="Times New Roman"/>
                <w:i/>
                <w:color w:val="000000"/>
                <w:sz w:val="21"/>
                <w:szCs w:val="21"/>
              </w:rPr>
              <w:t>,</w:t>
            </w:r>
            <w:r w:rsidR="00E353D6" w:rsidRPr="00A3665E">
              <w:rPr>
                <w:rFonts w:ascii="Times New Roman" w:eastAsia="Times New Roman" w:hAnsi="Times New Roman" w:cs="Times New Roman"/>
                <w:i/>
                <w:color w:val="000000"/>
                <w:sz w:val="21"/>
                <w:szCs w:val="21"/>
              </w:rPr>
              <w:t xml:space="preserve"> mais aussi la bouteille de beaujolais et le verre de vin ! C'est joli à regarder.</w:t>
            </w:r>
          </w:p>
        </w:tc>
      </w:tr>
      <w:tr w:rsidR="00E353D6" w:rsidRPr="00E353D6" w14:paraId="21788053" w14:textId="77777777" w:rsidTr="00F46A28">
        <w:tc>
          <w:tcPr>
            <w:tcW w:w="2405" w:type="dxa"/>
          </w:tcPr>
          <w:p w14:paraId="3E7E6945" w14:textId="77777777" w:rsidR="00E353D6" w:rsidRPr="00A3665E" w:rsidRDefault="00E353D6" w:rsidP="009805E1">
            <w:pPr>
              <w:spacing w:line="276" w:lineRule="auto"/>
              <w:jc w:val="both"/>
              <w:rPr>
                <w:rFonts w:ascii="Times New Roman" w:eastAsia="Calibri" w:hAnsi="Times New Roman" w:cs="Times New Roman"/>
                <w:sz w:val="21"/>
                <w:szCs w:val="21"/>
              </w:rPr>
            </w:pPr>
            <w:r w:rsidRPr="00A3665E">
              <w:rPr>
                <w:rFonts w:ascii="Times New Roman" w:eastAsia="Calibri" w:hAnsi="Times New Roman" w:cs="Times New Roman"/>
                <w:sz w:val="21"/>
                <w:szCs w:val="21"/>
              </w:rPr>
              <w:t>Niveau comportemental</w:t>
            </w:r>
          </w:p>
        </w:tc>
        <w:tc>
          <w:tcPr>
            <w:tcW w:w="6657" w:type="dxa"/>
          </w:tcPr>
          <w:p w14:paraId="12996305" w14:textId="2C0D62CD" w:rsidR="00E353D6" w:rsidRPr="00A3665E" w:rsidRDefault="00E6747E" w:rsidP="009805E1">
            <w:pPr>
              <w:autoSpaceDE w:val="0"/>
              <w:autoSpaceDN w:val="0"/>
              <w:adjustRightInd w:val="0"/>
              <w:spacing w:line="276" w:lineRule="auto"/>
              <w:jc w:val="both"/>
              <w:rPr>
                <w:rFonts w:ascii="Times New Roman" w:eastAsia="Times New Roman" w:hAnsi="Times New Roman" w:cs="Times New Roman"/>
                <w:i/>
                <w:color w:val="000000"/>
                <w:sz w:val="21"/>
                <w:szCs w:val="21"/>
              </w:rPr>
            </w:pPr>
            <w:r w:rsidRPr="00A3665E">
              <w:rPr>
                <w:rFonts w:ascii="Times New Roman" w:eastAsia="Times New Roman" w:hAnsi="Times New Roman" w:cs="Times New Roman"/>
                <w:i/>
                <w:color w:val="000000"/>
                <w:sz w:val="21"/>
                <w:szCs w:val="21"/>
              </w:rPr>
              <w:t>P</w:t>
            </w:r>
            <w:r w:rsidR="00E353D6" w:rsidRPr="00A3665E">
              <w:rPr>
                <w:rFonts w:ascii="Times New Roman" w:eastAsia="Times New Roman" w:hAnsi="Times New Roman" w:cs="Times New Roman"/>
                <w:i/>
                <w:color w:val="000000"/>
                <w:sz w:val="21"/>
                <w:szCs w:val="21"/>
              </w:rPr>
              <w:t> : Les icônes sont bien et elle est vite compréhensible. Toutes les informations sont cohérentes et pertinentes et les couleurs rappellent le vin et c'est bien</w:t>
            </w:r>
          </w:p>
        </w:tc>
      </w:tr>
      <w:tr w:rsidR="00E353D6" w:rsidRPr="00E353D6" w14:paraId="7A0702AD" w14:textId="77777777" w:rsidTr="00F46A28">
        <w:tc>
          <w:tcPr>
            <w:tcW w:w="2405" w:type="dxa"/>
          </w:tcPr>
          <w:p w14:paraId="26DFAAE6" w14:textId="77777777" w:rsidR="00E353D6" w:rsidRPr="00A3665E" w:rsidRDefault="00E353D6" w:rsidP="009805E1">
            <w:pPr>
              <w:spacing w:line="276" w:lineRule="auto"/>
              <w:jc w:val="both"/>
              <w:rPr>
                <w:rFonts w:ascii="Times New Roman" w:eastAsia="Calibri" w:hAnsi="Times New Roman" w:cs="Times New Roman"/>
                <w:sz w:val="21"/>
                <w:szCs w:val="21"/>
              </w:rPr>
            </w:pPr>
            <w:r w:rsidRPr="00A3665E">
              <w:rPr>
                <w:rFonts w:ascii="Times New Roman" w:eastAsia="Calibri" w:hAnsi="Times New Roman" w:cs="Times New Roman"/>
                <w:sz w:val="21"/>
                <w:szCs w:val="21"/>
              </w:rPr>
              <w:t>Niveau réflexif</w:t>
            </w:r>
          </w:p>
        </w:tc>
        <w:tc>
          <w:tcPr>
            <w:tcW w:w="6657" w:type="dxa"/>
          </w:tcPr>
          <w:p w14:paraId="6DABFC9D" w14:textId="02F41E99" w:rsidR="00E353D6" w:rsidRPr="00A3665E" w:rsidRDefault="00E6747E" w:rsidP="009805E1">
            <w:pPr>
              <w:autoSpaceDE w:val="0"/>
              <w:autoSpaceDN w:val="0"/>
              <w:adjustRightInd w:val="0"/>
              <w:spacing w:line="276" w:lineRule="auto"/>
              <w:jc w:val="both"/>
              <w:rPr>
                <w:rFonts w:ascii="Times New Roman" w:eastAsia="Times New Roman" w:hAnsi="Times New Roman" w:cs="Times New Roman"/>
                <w:i/>
                <w:color w:val="000000"/>
                <w:sz w:val="21"/>
                <w:szCs w:val="21"/>
              </w:rPr>
            </w:pPr>
            <w:r w:rsidRPr="00A3665E">
              <w:rPr>
                <w:rFonts w:ascii="Times New Roman" w:eastAsia="Times New Roman" w:hAnsi="Times New Roman" w:cs="Times New Roman"/>
                <w:i/>
                <w:color w:val="000000"/>
                <w:sz w:val="21"/>
                <w:szCs w:val="21"/>
              </w:rPr>
              <w:t>P</w:t>
            </w:r>
            <w:r w:rsidR="00E353D6" w:rsidRPr="00A3665E">
              <w:rPr>
                <w:rFonts w:ascii="Times New Roman" w:eastAsia="Times New Roman" w:hAnsi="Times New Roman" w:cs="Times New Roman"/>
                <w:i/>
                <w:color w:val="000000"/>
                <w:sz w:val="21"/>
                <w:szCs w:val="21"/>
              </w:rPr>
              <w:t> : Je la trouve bien faite. On décompose en détail avec les 60 % de parts de vente qui sont en France et dans les 40 %, on voi</w:t>
            </w:r>
            <w:r w:rsidR="0090048C" w:rsidRPr="00A3665E">
              <w:rPr>
                <w:rFonts w:ascii="Times New Roman" w:eastAsia="Times New Roman" w:hAnsi="Times New Roman" w:cs="Times New Roman"/>
                <w:i/>
                <w:color w:val="000000"/>
                <w:sz w:val="21"/>
                <w:szCs w:val="21"/>
              </w:rPr>
              <w:t>t</w:t>
            </w:r>
            <w:r w:rsidR="00E353D6" w:rsidRPr="00A3665E">
              <w:rPr>
                <w:rFonts w:ascii="Times New Roman" w:eastAsia="Times New Roman" w:hAnsi="Times New Roman" w:cs="Times New Roman"/>
                <w:i/>
                <w:color w:val="000000"/>
                <w:sz w:val="21"/>
                <w:szCs w:val="21"/>
              </w:rPr>
              <w:t xml:space="preserve"> en détaillé tous les importateurs. Je trouvais ça sympa et je me demandais où on serait nous, la Belgique. En fait, dans toutes les visualisations où il y avait des pays, je me demandais où en était la Belgique, mon pays !</w:t>
            </w:r>
          </w:p>
        </w:tc>
      </w:tr>
    </w:tbl>
    <w:p w14:paraId="74F3E3B3" w14:textId="78B765E1" w:rsidR="00636257" w:rsidRPr="004E6CCC" w:rsidRDefault="00636257" w:rsidP="009C63D7">
      <w:pPr>
        <w:spacing w:line="480" w:lineRule="auto"/>
        <w:jc w:val="both"/>
        <w:rPr>
          <w:rFonts w:eastAsia="Calibri"/>
          <w:sz w:val="24"/>
        </w:rPr>
      </w:pPr>
      <w:r w:rsidRPr="004E6CCC">
        <w:rPr>
          <w:rFonts w:eastAsia="Calibri"/>
          <w:sz w:val="24"/>
        </w:rPr>
        <w:t>On constate que l’ornementation est très simple : elle se concentre sur deux pictogrammes et un choix de couleurs en lien avec le vin, alors que l’apparence générale de cette visualisation est assez simple. Un visuel aéré et ornementé simplement a souvent été bien accueilli par nos participants.</w:t>
      </w:r>
      <w:r w:rsidR="004E6CCC">
        <w:rPr>
          <w:rFonts w:eastAsia="Calibri"/>
          <w:sz w:val="24"/>
        </w:rPr>
        <w:t xml:space="preserve"> Rappelons cependant que cette appropriation est grandement influencée par ce </w:t>
      </w:r>
      <w:r w:rsidR="00E6747E">
        <w:rPr>
          <w:rFonts w:eastAsia="Calibri"/>
          <w:sz w:val="24"/>
        </w:rPr>
        <w:t xml:space="preserve">qui </w:t>
      </w:r>
      <w:r w:rsidR="004E6CCC">
        <w:rPr>
          <w:rFonts w:eastAsia="Calibri"/>
          <w:sz w:val="24"/>
        </w:rPr>
        <w:t>caractérise l’échantillon, à savoir la profession des participants. Parce qu’ils sont professionnels de la communication numérique, et qu’ils évoluent tous dans un écosystème de travail similaire, où certaines modes esthétiques se partagent, cette caractéristique, que Kennedy et ses collègues soulèvent par ailleurs</w:t>
      </w:r>
      <w:r w:rsidR="00761266">
        <w:rPr>
          <w:rFonts w:eastAsia="Calibri"/>
          <w:sz w:val="24"/>
        </w:rPr>
        <w:t xml:space="preserve"> (Kennedy et al., 2017)</w:t>
      </w:r>
      <w:r w:rsidR="004E6CCC">
        <w:rPr>
          <w:rFonts w:eastAsia="Calibri"/>
          <w:sz w:val="24"/>
        </w:rPr>
        <w:t>, influence la réception de la visualisation de données et l</w:t>
      </w:r>
      <w:r w:rsidR="00761266">
        <w:rPr>
          <w:rFonts w:eastAsia="Calibri"/>
          <w:sz w:val="24"/>
        </w:rPr>
        <w:t xml:space="preserve">a sensibilité des participants à ces différents niveaux de design.  </w:t>
      </w:r>
    </w:p>
    <w:p w14:paraId="375606C0" w14:textId="006EA374" w:rsidR="00E353D6" w:rsidRPr="00636257" w:rsidRDefault="00E353D6" w:rsidP="009C63D7">
      <w:pPr>
        <w:pStyle w:val="Paragraphedeliste"/>
        <w:keepNext/>
        <w:keepLines/>
        <w:numPr>
          <w:ilvl w:val="0"/>
          <w:numId w:val="3"/>
        </w:numPr>
        <w:spacing w:before="240" w:after="0" w:line="480" w:lineRule="auto"/>
        <w:outlineLvl w:val="0"/>
        <w:rPr>
          <w:rFonts w:ascii="Times New Roman" w:eastAsia="Calibri" w:hAnsi="Times New Roman" w:cs="Times New Roman"/>
          <w:b/>
          <w:sz w:val="24"/>
          <w:szCs w:val="32"/>
        </w:rPr>
      </w:pPr>
      <w:r w:rsidRPr="00636257">
        <w:rPr>
          <w:rFonts w:ascii="Times New Roman" w:eastAsia="Calibri" w:hAnsi="Times New Roman" w:cs="Times New Roman"/>
          <w:b/>
          <w:sz w:val="24"/>
          <w:szCs w:val="32"/>
        </w:rPr>
        <w:t>Conclusion : le design émotionnel s’applique à la visualisation de données</w:t>
      </w:r>
    </w:p>
    <w:p w14:paraId="7A4DBAB4" w14:textId="549B96A8"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Alors que les principes de conception dictés par Bertin (1967) et </w:t>
      </w:r>
      <w:proofErr w:type="spellStart"/>
      <w:r w:rsidRPr="00E353D6">
        <w:rPr>
          <w:rFonts w:ascii="Times New Roman" w:eastAsia="Times New Roman" w:hAnsi="Times New Roman" w:cs="Times New Roman"/>
          <w:sz w:val="24"/>
          <w:szCs w:val="24"/>
        </w:rPr>
        <w:t>Tufte</w:t>
      </w:r>
      <w:proofErr w:type="spellEnd"/>
      <w:r w:rsidRPr="00E353D6">
        <w:rPr>
          <w:rFonts w:ascii="Times New Roman" w:eastAsia="Times New Roman" w:hAnsi="Times New Roman" w:cs="Times New Roman"/>
          <w:sz w:val="24"/>
          <w:szCs w:val="24"/>
        </w:rPr>
        <w:t xml:space="preserve"> (1983, 1991, 1997) préconisent le minimalisme afin d’atteindre l’efficacité d’une visualisation de données, nous avons indiqué avoir constaté diverses pratiques d’ornementation. Selon Kirk (2016), les définitions de l’efficacité, uniquement centrée sur des attributs visuels et fonctionnels des </w:t>
      </w:r>
      <w:r w:rsidRPr="00E353D6">
        <w:rPr>
          <w:rFonts w:ascii="Times New Roman" w:eastAsia="Times New Roman" w:hAnsi="Times New Roman" w:cs="Times New Roman"/>
          <w:sz w:val="24"/>
          <w:szCs w:val="24"/>
        </w:rPr>
        <w:lastRenderedPageBreak/>
        <w:t xml:space="preserve">visualisations de données, ont besoin d’être élargies car elles ne prennent pas en compte l’individu et des caractéristiques qui lui sont propres comme les émotions. Nous nous sommes alors </w:t>
      </w:r>
      <w:proofErr w:type="gramStart"/>
      <w:r w:rsidRPr="00E353D6">
        <w:rPr>
          <w:rFonts w:ascii="Times New Roman" w:eastAsia="Times New Roman" w:hAnsi="Times New Roman" w:cs="Times New Roman"/>
          <w:sz w:val="24"/>
          <w:szCs w:val="24"/>
        </w:rPr>
        <w:t>interrogée</w:t>
      </w:r>
      <w:proofErr w:type="gramEnd"/>
      <w:r w:rsidRPr="00E353D6">
        <w:rPr>
          <w:rFonts w:ascii="Times New Roman" w:eastAsia="Times New Roman" w:hAnsi="Times New Roman" w:cs="Times New Roman"/>
          <w:sz w:val="24"/>
          <w:szCs w:val="24"/>
        </w:rPr>
        <w:t> : et si le design émotionnel, présenté par Norman qui estime que les objets attrayants fonctionnent mieux (2012), rendait avec justice la place qu’elle mérite à l’ornementation des visualisations de données ? Le design émotionnel s’applique</w:t>
      </w:r>
      <w:r w:rsidR="00636257">
        <w:rPr>
          <w:rFonts w:ascii="Times New Roman" w:eastAsia="Times New Roman" w:hAnsi="Times New Roman" w:cs="Times New Roman"/>
          <w:sz w:val="24"/>
          <w:szCs w:val="24"/>
        </w:rPr>
        <w:t xml:space="preserve"> bel et bien à</w:t>
      </w:r>
      <w:r w:rsidRPr="00E353D6">
        <w:rPr>
          <w:rFonts w:ascii="Times New Roman" w:eastAsia="Times New Roman" w:hAnsi="Times New Roman" w:cs="Times New Roman"/>
          <w:sz w:val="24"/>
          <w:szCs w:val="24"/>
        </w:rPr>
        <w:t xml:space="preserve"> visualisation de données</w:t>
      </w:r>
      <w:r w:rsidR="00636257">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w:t>
      </w:r>
    </w:p>
    <w:p w14:paraId="13008C1F" w14:textId="20C2F850"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Grâce à l’analyse thématique, nous avons pu mettre en avant différents éléments ressentis par les participants, en fonction des différents niveaux de design selon Norman (2012). Ainsi, pour les professionnels de la communication numérique, l’ornementation, bien maîtrisée, a une utilité réelle, qui ne se concentre pas qu’au niveau viscéral</w:t>
      </w:r>
      <w:r w:rsidR="008B0ABB">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mais aussi au niveau comportemental, où la capacité allusive de l’ornementation donne à l’individu la sensation d’un effort minimisé, même si, dans les faits, la visualisation ornementée s’avère être moins fonctionnelle qu’une visualisation standard. La simplicité, dans de nombreux cas, doit primer pour qu’une émotion positive puisse se manifester au niveau viscéral et comportemental : une émotion positive qui se manifeste au niveau viscéral uniquement ne suffit pas. Au niveau réflexif, l’émotion positive est d’autant plus présente si l’individu se sent concerné, voir</w:t>
      </w:r>
      <w:r w:rsidR="008B0ABB">
        <w:rPr>
          <w:rFonts w:ascii="Times New Roman" w:eastAsia="Times New Roman" w:hAnsi="Times New Roman" w:cs="Times New Roman"/>
          <w:sz w:val="24"/>
          <w:szCs w:val="24"/>
        </w:rPr>
        <w:t>e</w:t>
      </w:r>
      <w:r w:rsidRPr="00E353D6">
        <w:rPr>
          <w:rFonts w:ascii="Times New Roman" w:eastAsia="Times New Roman" w:hAnsi="Times New Roman" w:cs="Times New Roman"/>
          <w:sz w:val="24"/>
          <w:szCs w:val="24"/>
        </w:rPr>
        <w:t xml:space="preserve"> impliqué par la visualisation. Pour limiter une émotion négative, il est opportun de développer des stratégies prévoyant d’éventuels soucis de compétences langagières et statistiques. </w:t>
      </w:r>
      <w:r w:rsidR="00E6747E">
        <w:rPr>
          <w:rFonts w:ascii="Times New Roman" w:eastAsia="Times New Roman" w:hAnsi="Times New Roman" w:cs="Times New Roman"/>
          <w:sz w:val="24"/>
          <w:szCs w:val="24"/>
        </w:rPr>
        <w:t xml:space="preserve">Ainsi, les émotions, suscitées positivement, entrent en jeu dans l’efficacité de la visualisation de données. La vision purement fonctionnelle de l’efficacité, entretenue par Bertin (1967) et </w:t>
      </w:r>
      <w:proofErr w:type="spellStart"/>
      <w:r w:rsidR="00E6747E">
        <w:rPr>
          <w:rFonts w:ascii="Times New Roman" w:eastAsia="Times New Roman" w:hAnsi="Times New Roman" w:cs="Times New Roman"/>
          <w:sz w:val="24"/>
          <w:szCs w:val="24"/>
        </w:rPr>
        <w:t>Tufte</w:t>
      </w:r>
      <w:proofErr w:type="spellEnd"/>
      <w:r w:rsidR="00E6747E">
        <w:rPr>
          <w:rFonts w:ascii="Times New Roman" w:eastAsia="Times New Roman" w:hAnsi="Times New Roman" w:cs="Times New Roman"/>
          <w:sz w:val="24"/>
          <w:szCs w:val="24"/>
        </w:rPr>
        <w:t xml:space="preserve"> (1983, 1991, 1997), pourrait être sujette à un élargissement conséquent : le plaisir d’utilisation et l’aspect agréable des visualisations de données interviennent fortement dans l’idée d’efficacité, perçue différemment par chaque utilisateur. </w:t>
      </w:r>
    </w:p>
    <w:p w14:paraId="170C3723" w14:textId="07FB5F53" w:rsidR="00E353D6" w:rsidRP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Cependant, nos conclusions contiennent deux limites : premièrement, la récolte de données a été réalisée en laboratoire, ce qui limite les effets de contexte, qui pourraient être très </w:t>
      </w:r>
      <w:r w:rsidRPr="00E353D6">
        <w:rPr>
          <w:rFonts w:ascii="Times New Roman" w:eastAsia="Times New Roman" w:hAnsi="Times New Roman" w:cs="Times New Roman"/>
          <w:sz w:val="24"/>
          <w:szCs w:val="24"/>
        </w:rPr>
        <w:lastRenderedPageBreak/>
        <w:t>intéressants à étudier. Ensuite, malgré ce que nous avançons, nous tenons à être précautionneuse</w:t>
      </w:r>
      <w:r w:rsidR="00C5051D">
        <w:rPr>
          <w:rFonts w:ascii="Times New Roman" w:eastAsia="Times New Roman" w:hAnsi="Times New Roman" w:cs="Times New Roman"/>
          <w:sz w:val="24"/>
          <w:szCs w:val="24"/>
        </w:rPr>
        <w:t>.</w:t>
      </w:r>
      <w:r w:rsidRPr="00E353D6">
        <w:rPr>
          <w:rFonts w:ascii="Times New Roman" w:eastAsia="Times New Roman" w:hAnsi="Times New Roman" w:cs="Times New Roman"/>
          <w:sz w:val="24"/>
          <w:szCs w:val="24"/>
        </w:rPr>
        <w:t xml:space="preserve"> Certains types d’ornements sont à proscrire, d’autres à encourager. Nous ne les mentionnons pas ou très peu ; cela pourrait faire l’objet d’un autre article.</w:t>
      </w:r>
    </w:p>
    <w:p w14:paraId="4AAC0431" w14:textId="380113AD" w:rsidR="00E353D6" w:rsidRDefault="00E353D6" w:rsidP="009C63D7">
      <w:pPr>
        <w:spacing w:line="480" w:lineRule="auto"/>
        <w:jc w:val="both"/>
        <w:rPr>
          <w:rFonts w:ascii="Times New Roman" w:eastAsia="Times New Roman" w:hAnsi="Times New Roman" w:cs="Times New Roman"/>
          <w:sz w:val="24"/>
          <w:szCs w:val="24"/>
        </w:rPr>
      </w:pPr>
      <w:r w:rsidRPr="00E353D6">
        <w:rPr>
          <w:rFonts w:ascii="Times New Roman" w:eastAsia="Times New Roman" w:hAnsi="Times New Roman" w:cs="Times New Roman"/>
          <w:sz w:val="24"/>
          <w:szCs w:val="24"/>
        </w:rPr>
        <w:t xml:space="preserve">Quoi qu’il en soit, le design émotionnel de Norman (2012) pourrait servir d’impulsion à ceux qui souhaitent prendre le contrepied de l’évitement du </w:t>
      </w:r>
      <w:r w:rsidRPr="00E353D6">
        <w:rPr>
          <w:rFonts w:ascii="Times New Roman" w:eastAsia="Times New Roman" w:hAnsi="Times New Roman" w:cs="Times New Roman"/>
          <w:i/>
          <w:sz w:val="24"/>
          <w:szCs w:val="24"/>
        </w:rPr>
        <w:t xml:space="preserve">chart </w:t>
      </w:r>
      <w:proofErr w:type="spellStart"/>
      <w:r w:rsidRPr="00E353D6">
        <w:rPr>
          <w:rFonts w:ascii="Times New Roman" w:eastAsia="Times New Roman" w:hAnsi="Times New Roman" w:cs="Times New Roman"/>
          <w:i/>
          <w:sz w:val="24"/>
          <w:szCs w:val="24"/>
        </w:rPr>
        <w:t>junk</w:t>
      </w:r>
      <w:proofErr w:type="spellEnd"/>
      <w:r w:rsidRPr="00E353D6">
        <w:rPr>
          <w:rFonts w:ascii="Times New Roman" w:eastAsia="Times New Roman" w:hAnsi="Times New Roman" w:cs="Times New Roman"/>
          <w:sz w:val="24"/>
          <w:szCs w:val="24"/>
        </w:rPr>
        <w:t xml:space="preserve">, tout en restant intègre par rapport à la présentation des données. La visualisation de données idéale est attrayante, compréhensible et permet une appropriation personnelle. L’ornementation pourrait désormais s’affirmer en tant que technique de visualisation ayant une utilité – celle de l’attractivité et du plaisir nécessaire à la génération d’une émotion positive qui prédispose l’individu à s’engager envers la visualisation et la comprendre (Kennedy &amp; Hill, 2017). L’ornementation, de par les émotions pertinentes qu’elle génère pour l’engagement d’un individu envers la visualisation, tient désormais une place importante et justifiée dans le design d’information.  </w:t>
      </w:r>
    </w:p>
    <w:p w14:paraId="1C5C9A48" w14:textId="77777777" w:rsidR="000867DD" w:rsidRDefault="000867DD" w:rsidP="009C63D7">
      <w:pPr>
        <w:spacing w:line="480" w:lineRule="auto"/>
        <w:jc w:val="both"/>
        <w:rPr>
          <w:rFonts w:ascii="Times New Roman" w:eastAsia="Times New Roman" w:hAnsi="Times New Roman" w:cs="Times New Roman"/>
          <w:sz w:val="24"/>
          <w:szCs w:val="24"/>
        </w:rPr>
      </w:pPr>
    </w:p>
    <w:p w14:paraId="0FEEF1C9" w14:textId="31004A0A" w:rsidR="00E353D6" w:rsidRPr="00A3665E" w:rsidRDefault="00B17358" w:rsidP="00F93B90">
      <w:pPr>
        <w:keepNext/>
        <w:keepLines/>
        <w:spacing w:before="240" w:after="0" w:line="240" w:lineRule="auto"/>
        <w:outlineLvl w:val="0"/>
        <w:rPr>
          <w:rFonts w:ascii="Times New Roman" w:eastAsia="Times New Roman" w:hAnsi="Times New Roman" w:cs="Times New Roman"/>
          <w:b/>
          <w:sz w:val="24"/>
          <w:szCs w:val="32"/>
          <w:lang w:val="en-US"/>
        </w:rPr>
      </w:pPr>
      <w:proofErr w:type="spellStart"/>
      <w:r w:rsidRPr="00E92E82">
        <w:rPr>
          <w:rFonts w:ascii="Times New Roman" w:eastAsia="Times New Roman" w:hAnsi="Times New Roman" w:cs="Times New Roman"/>
          <w:b/>
          <w:sz w:val="24"/>
          <w:szCs w:val="32"/>
          <w:lang w:val="en-US"/>
        </w:rPr>
        <w:t>Références</w:t>
      </w:r>
      <w:proofErr w:type="spellEnd"/>
    </w:p>
    <w:p w14:paraId="5CBE53CE" w14:textId="77777777" w:rsidR="00E353D6" w:rsidRPr="00A3665E" w:rsidRDefault="00E353D6" w:rsidP="00F93B90">
      <w:pPr>
        <w:spacing w:after="0" w:line="240" w:lineRule="auto"/>
        <w:rPr>
          <w:rFonts w:ascii="Times New Roman" w:eastAsia="Times New Roman" w:hAnsi="Times New Roman" w:cs="Times New Roman"/>
          <w:lang w:val="en-US"/>
        </w:rPr>
      </w:pPr>
    </w:p>
    <w:p w14:paraId="555ADA19" w14:textId="086F4D14" w:rsidR="007143D7" w:rsidRPr="00FD3C5C" w:rsidRDefault="007143D7" w:rsidP="00F93B90">
      <w:pPr>
        <w:spacing w:line="240" w:lineRule="auto"/>
        <w:jc w:val="both"/>
        <w:rPr>
          <w:rFonts w:ascii="Times New Roman" w:eastAsia="Times New Roman" w:hAnsi="Times New Roman" w:cs="Times New Roman"/>
          <w:sz w:val="24"/>
          <w:szCs w:val="24"/>
          <w:lang w:val="en-US"/>
        </w:rPr>
      </w:pPr>
      <w:r w:rsidRPr="00FD3C5C">
        <w:rPr>
          <w:rFonts w:ascii="Times New Roman" w:eastAsia="Times New Roman" w:hAnsi="Times New Roman" w:cs="Times New Roman"/>
          <w:sz w:val="24"/>
          <w:szCs w:val="24"/>
          <w:lang w:val="en-GB"/>
        </w:rPr>
        <w:t>Andry, T.</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(2019), The Qualitative Analysis in Eye Tracking Studies: Including Subjective Data Collection in an Experimental Protoco</w:t>
      </w:r>
      <w:r w:rsidR="00E836A5" w:rsidRPr="00FD3C5C">
        <w:rPr>
          <w:rFonts w:ascii="Times New Roman" w:eastAsia="Times New Roman" w:hAnsi="Times New Roman" w:cs="Times New Roman"/>
          <w:sz w:val="24"/>
          <w:szCs w:val="24"/>
          <w:lang w:val="en-GB"/>
        </w:rPr>
        <w:t>l,</w:t>
      </w:r>
      <w:r w:rsidRPr="00FD3C5C">
        <w:rPr>
          <w:rFonts w:ascii="Times New Roman" w:eastAsia="Times New Roman" w:hAnsi="Times New Roman" w:cs="Times New Roman"/>
          <w:sz w:val="24"/>
          <w:szCs w:val="24"/>
          <w:lang w:val="en-GB"/>
        </w:rPr>
        <w:t xml:space="preserve"> In </w:t>
      </w:r>
      <w:r w:rsidRPr="00FD3C5C">
        <w:rPr>
          <w:rFonts w:ascii="Times New Roman" w:eastAsia="Times New Roman" w:hAnsi="Times New Roman" w:cs="Times New Roman"/>
          <w:i/>
          <w:iCs/>
          <w:sz w:val="24"/>
          <w:szCs w:val="24"/>
          <w:lang w:val="en-GB"/>
        </w:rPr>
        <w:t>International Conference on Human-Computer Interaction</w:t>
      </w:r>
      <w:r w:rsidR="00E836A5"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sz w:val="24"/>
          <w:szCs w:val="24"/>
          <w:lang w:val="en-GB"/>
        </w:rPr>
        <w:t>p. 335-346</w:t>
      </w:r>
      <w:r w:rsidR="00E836A5"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sz w:val="24"/>
          <w:szCs w:val="24"/>
          <w:lang w:val="en-GB"/>
        </w:rPr>
        <w:t>Springer, Cham.</w:t>
      </w:r>
      <w:r w:rsidR="00B17358" w:rsidRPr="00FD3C5C">
        <w:rPr>
          <w:rFonts w:ascii="Times New Roman" w:eastAsia="Times New Roman" w:hAnsi="Times New Roman" w:cs="Times New Roman"/>
          <w:sz w:val="24"/>
          <w:szCs w:val="24"/>
          <w:lang w:val="en-GB"/>
        </w:rPr>
        <w:t xml:space="preserve">, </w:t>
      </w:r>
      <w:hyperlink r:id="rId12" w:history="1">
        <w:r w:rsidR="00B17358" w:rsidRPr="00FD3C5C">
          <w:rPr>
            <w:rStyle w:val="Lienhypertexte"/>
            <w:rFonts w:ascii="Times New Roman" w:eastAsia="Times New Roman" w:hAnsi="Times New Roman" w:cs="Times New Roman"/>
            <w:color w:val="auto"/>
            <w:sz w:val="24"/>
            <w:szCs w:val="24"/>
            <w:u w:val="none"/>
            <w:lang w:val="en-US"/>
          </w:rPr>
          <w:t>https://doi.org/10.1007/978-3-030-22649-7_27</w:t>
        </w:r>
      </w:hyperlink>
      <w:r w:rsidR="00B17358" w:rsidRPr="00FD3C5C">
        <w:rPr>
          <w:rFonts w:ascii="Times New Roman" w:eastAsia="Times New Roman" w:hAnsi="Times New Roman" w:cs="Times New Roman"/>
          <w:sz w:val="24"/>
          <w:szCs w:val="24"/>
          <w:lang w:val="en-US"/>
        </w:rPr>
        <w:t xml:space="preserve"> </w:t>
      </w:r>
    </w:p>
    <w:p w14:paraId="0CA1F0FD" w14:textId="7CFCD851"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rPr>
        <w:t xml:space="preserve">Bertin, J. (1967). </w:t>
      </w:r>
      <w:r w:rsidRPr="00FD3C5C">
        <w:rPr>
          <w:rFonts w:ascii="Times New Roman" w:eastAsia="Times New Roman" w:hAnsi="Times New Roman" w:cs="Times New Roman"/>
          <w:i/>
          <w:sz w:val="24"/>
          <w:szCs w:val="24"/>
        </w:rPr>
        <w:t>Sémiologie graphique</w:t>
      </w:r>
      <w:r w:rsidR="00FD3C5C" w:rsidRPr="00FD3C5C">
        <w:rPr>
          <w:rFonts w:ascii="Times New Roman" w:eastAsia="Times New Roman" w:hAnsi="Times New Roman" w:cs="Times New Roman"/>
          <w:i/>
          <w:sz w:val="24"/>
          <w:szCs w:val="24"/>
        </w:rPr>
        <w:t>.</w:t>
      </w:r>
      <w:r w:rsidRPr="00FD3C5C">
        <w:rPr>
          <w:rFonts w:ascii="Times New Roman" w:eastAsia="Times New Roman" w:hAnsi="Times New Roman" w:cs="Times New Roman"/>
          <w:sz w:val="24"/>
          <w:szCs w:val="24"/>
        </w:rPr>
        <w:t xml:space="preserve"> Paris,</w:t>
      </w:r>
      <w:r w:rsidR="00FD3C5C" w:rsidRPr="00FD3C5C">
        <w:rPr>
          <w:rFonts w:ascii="Times New Roman" w:eastAsia="Times New Roman" w:hAnsi="Times New Roman" w:cs="Times New Roman"/>
          <w:sz w:val="24"/>
          <w:szCs w:val="24"/>
        </w:rPr>
        <w:t xml:space="preserve"> France :</w:t>
      </w:r>
      <w:r w:rsidRPr="00FD3C5C">
        <w:rPr>
          <w:rFonts w:ascii="Times New Roman" w:eastAsia="Times New Roman" w:hAnsi="Times New Roman" w:cs="Times New Roman"/>
          <w:sz w:val="24"/>
          <w:szCs w:val="24"/>
        </w:rPr>
        <w:t xml:space="preserve"> Mouton</w:t>
      </w:r>
    </w:p>
    <w:p w14:paraId="3BA6C3A5" w14:textId="0F8FFBF7" w:rsidR="00E353D6" w:rsidRPr="00FD3C5C" w:rsidRDefault="00E353D6" w:rsidP="00F93B90">
      <w:pPr>
        <w:spacing w:line="240" w:lineRule="auto"/>
        <w:jc w:val="both"/>
        <w:rPr>
          <w:rFonts w:ascii="Times New Roman" w:eastAsia="Times New Roman" w:hAnsi="Times New Roman" w:cs="Times New Roman"/>
          <w:sz w:val="24"/>
          <w:szCs w:val="24"/>
          <w:lang w:val="en-US"/>
        </w:rPr>
      </w:pPr>
      <w:r w:rsidRPr="00FD3C5C">
        <w:rPr>
          <w:rFonts w:ascii="Times New Roman" w:eastAsia="Times New Roman" w:hAnsi="Times New Roman" w:cs="Times New Roman"/>
          <w:sz w:val="24"/>
          <w:szCs w:val="24"/>
          <w:lang w:val="en-US"/>
        </w:rPr>
        <w:t xml:space="preserve">Bateman, S., </w:t>
      </w:r>
      <w:proofErr w:type="spellStart"/>
      <w:r w:rsidRPr="00FD3C5C">
        <w:rPr>
          <w:rFonts w:ascii="Times New Roman" w:eastAsia="Times New Roman" w:hAnsi="Times New Roman" w:cs="Times New Roman"/>
          <w:sz w:val="24"/>
          <w:szCs w:val="24"/>
          <w:lang w:val="en-US"/>
        </w:rPr>
        <w:t>Mandryk</w:t>
      </w:r>
      <w:proofErr w:type="spellEnd"/>
      <w:r w:rsidRPr="00FD3C5C">
        <w:rPr>
          <w:rFonts w:ascii="Times New Roman" w:eastAsia="Times New Roman" w:hAnsi="Times New Roman" w:cs="Times New Roman"/>
          <w:sz w:val="24"/>
          <w:szCs w:val="24"/>
          <w:lang w:val="en-US"/>
        </w:rPr>
        <w:t xml:space="preserve">, R. L., </w:t>
      </w:r>
      <w:proofErr w:type="spellStart"/>
      <w:r w:rsidRPr="00FD3C5C">
        <w:rPr>
          <w:rFonts w:ascii="Times New Roman" w:eastAsia="Times New Roman" w:hAnsi="Times New Roman" w:cs="Times New Roman"/>
          <w:sz w:val="24"/>
          <w:szCs w:val="24"/>
          <w:lang w:val="en-US"/>
        </w:rPr>
        <w:t>Gutwin</w:t>
      </w:r>
      <w:proofErr w:type="spellEnd"/>
      <w:r w:rsidRPr="00FD3C5C">
        <w:rPr>
          <w:rFonts w:ascii="Times New Roman" w:eastAsia="Times New Roman" w:hAnsi="Times New Roman" w:cs="Times New Roman"/>
          <w:sz w:val="24"/>
          <w:szCs w:val="24"/>
          <w:lang w:val="en-US"/>
        </w:rPr>
        <w:t xml:space="preserve">, C., Genest, A., </w:t>
      </w:r>
      <w:proofErr w:type="spellStart"/>
      <w:r w:rsidRPr="00FD3C5C">
        <w:rPr>
          <w:rFonts w:ascii="Times New Roman" w:eastAsia="Times New Roman" w:hAnsi="Times New Roman" w:cs="Times New Roman"/>
          <w:sz w:val="24"/>
          <w:szCs w:val="24"/>
          <w:lang w:val="en-US"/>
        </w:rPr>
        <w:t>McDine</w:t>
      </w:r>
      <w:proofErr w:type="spellEnd"/>
      <w:r w:rsidRPr="00FD3C5C">
        <w:rPr>
          <w:rFonts w:ascii="Times New Roman" w:eastAsia="Times New Roman" w:hAnsi="Times New Roman" w:cs="Times New Roman"/>
          <w:sz w:val="24"/>
          <w:szCs w:val="24"/>
          <w:lang w:val="en-US"/>
        </w:rPr>
        <w:t>, D., &amp; Brooks, C. (2010), Useful junk ?: the effects of visual embellishment on comprehension and memorability of charts, </w:t>
      </w:r>
      <w:r w:rsidRPr="00FD3C5C">
        <w:rPr>
          <w:rFonts w:ascii="Times New Roman" w:eastAsia="Times New Roman" w:hAnsi="Times New Roman" w:cs="Times New Roman"/>
          <w:i/>
          <w:iCs/>
          <w:sz w:val="24"/>
          <w:szCs w:val="24"/>
          <w:lang w:val="en-US"/>
        </w:rPr>
        <w:t>Proceedings of the SIGCHI Conference on Human Factors in Computing Systems,</w:t>
      </w:r>
      <w:r w:rsidRPr="00FD3C5C">
        <w:rPr>
          <w:rFonts w:ascii="Times New Roman" w:eastAsia="Times New Roman" w:hAnsi="Times New Roman" w:cs="Times New Roman"/>
          <w:sz w:val="24"/>
          <w:szCs w:val="24"/>
          <w:lang w:val="en-US"/>
        </w:rPr>
        <w:t> ACM, p. 2573-2582</w:t>
      </w:r>
      <w:r w:rsidR="00B17358" w:rsidRPr="00FD3C5C">
        <w:rPr>
          <w:rFonts w:ascii="Times New Roman" w:eastAsia="Times New Roman" w:hAnsi="Times New Roman" w:cs="Times New Roman"/>
          <w:sz w:val="24"/>
          <w:szCs w:val="24"/>
          <w:lang w:val="en-US"/>
        </w:rPr>
        <w:t>, DOI</w:t>
      </w:r>
      <w:r w:rsidR="00B147D0" w:rsidRPr="00FD3C5C">
        <w:rPr>
          <w:rFonts w:ascii="Times New Roman" w:eastAsia="Times New Roman" w:hAnsi="Times New Roman" w:cs="Times New Roman"/>
          <w:sz w:val="24"/>
          <w:szCs w:val="24"/>
          <w:lang w:val="en-US"/>
        </w:rPr>
        <w:t xml:space="preserve">: </w:t>
      </w:r>
      <w:hyperlink r:id="rId13" w:history="1">
        <w:r w:rsidR="00B17358" w:rsidRPr="00FD3C5C">
          <w:rPr>
            <w:rStyle w:val="Lienhypertexte"/>
            <w:rFonts w:ascii="Times New Roman" w:eastAsia="Times New Roman" w:hAnsi="Times New Roman" w:cs="Times New Roman"/>
            <w:color w:val="auto"/>
            <w:sz w:val="24"/>
            <w:szCs w:val="24"/>
            <w:u w:val="none"/>
            <w:lang w:val="en-US"/>
          </w:rPr>
          <w:t>10.1145/1753326.1753716</w:t>
        </w:r>
      </w:hyperlink>
      <w:r w:rsidR="00B17358" w:rsidRPr="00FD3C5C">
        <w:rPr>
          <w:rFonts w:ascii="Times New Roman" w:eastAsia="Times New Roman" w:hAnsi="Times New Roman" w:cs="Times New Roman"/>
          <w:sz w:val="24"/>
          <w:szCs w:val="24"/>
          <w:lang w:val="en-US"/>
        </w:rPr>
        <w:t>.</w:t>
      </w:r>
    </w:p>
    <w:p w14:paraId="51B3B3DB" w14:textId="1A93DCE4" w:rsidR="00E92E82" w:rsidRPr="00FD3C5C" w:rsidRDefault="00B17358"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rPr>
        <w:t>Brasseur, C., (2015). Usages visuels des données &amp; Big data. </w:t>
      </w:r>
      <w:r w:rsidRPr="00FD3C5C">
        <w:rPr>
          <w:rFonts w:ascii="Times New Roman" w:eastAsia="Times New Roman" w:hAnsi="Times New Roman" w:cs="Times New Roman"/>
          <w:i/>
          <w:iCs/>
          <w:sz w:val="24"/>
          <w:szCs w:val="24"/>
        </w:rPr>
        <w:t>I2D</w:t>
      </w:r>
      <w:bookmarkStart w:id="28" w:name="_GoBack"/>
      <w:bookmarkEnd w:id="28"/>
      <w:r w:rsidRPr="00FD3C5C">
        <w:rPr>
          <w:rFonts w:ascii="Times New Roman" w:eastAsia="Times New Roman" w:hAnsi="Times New Roman" w:cs="Times New Roman"/>
          <w:i/>
          <w:iCs/>
          <w:sz w:val="24"/>
          <w:szCs w:val="24"/>
        </w:rPr>
        <w:t xml:space="preserve"> – Information, données &amp; documents</w:t>
      </w:r>
      <w:r w:rsidRPr="00FD3C5C">
        <w:rPr>
          <w:rFonts w:ascii="Times New Roman" w:eastAsia="Times New Roman" w:hAnsi="Times New Roman" w:cs="Times New Roman"/>
          <w:sz w:val="24"/>
          <w:szCs w:val="24"/>
        </w:rPr>
        <w:t xml:space="preserve">, volume 52(2), </w:t>
      </w:r>
      <w:r w:rsidR="00E92E82" w:rsidRPr="00FD3C5C">
        <w:rPr>
          <w:rFonts w:ascii="Times New Roman" w:eastAsia="Times New Roman" w:hAnsi="Times New Roman" w:cs="Times New Roman"/>
          <w:sz w:val="24"/>
          <w:szCs w:val="24"/>
        </w:rPr>
        <w:t xml:space="preserve">p. </w:t>
      </w:r>
      <w:r w:rsidRPr="00FD3C5C">
        <w:rPr>
          <w:rFonts w:ascii="Times New Roman" w:eastAsia="Times New Roman" w:hAnsi="Times New Roman" w:cs="Times New Roman"/>
          <w:sz w:val="24"/>
          <w:szCs w:val="24"/>
        </w:rPr>
        <w:t xml:space="preserve">44-46. </w:t>
      </w:r>
      <w:hyperlink r:id="rId14" w:history="1">
        <w:r w:rsidR="00E92E82" w:rsidRPr="00FD3C5C">
          <w:rPr>
            <w:rStyle w:val="Lienhypertexte"/>
            <w:rFonts w:ascii="Times New Roman" w:eastAsia="Times New Roman" w:hAnsi="Times New Roman" w:cs="Times New Roman"/>
            <w:color w:val="auto"/>
            <w:sz w:val="24"/>
            <w:szCs w:val="24"/>
            <w:u w:val="none"/>
          </w:rPr>
          <w:t>https://www.cairn.info/revue-i2d-information-donnees-et-documents-2015-2-page-44.htm</w:t>
        </w:r>
      </w:hyperlink>
      <w:r w:rsidRPr="00FD3C5C">
        <w:rPr>
          <w:rFonts w:ascii="Times New Roman" w:eastAsia="Times New Roman" w:hAnsi="Times New Roman" w:cs="Times New Roman"/>
          <w:sz w:val="24"/>
          <w:szCs w:val="24"/>
        </w:rPr>
        <w:t>.</w:t>
      </w:r>
    </w:p>
    <w:p w14:paraId="7D8920D1" w14:textId="4C0AB38B" w:rsidR="00E353D6" w:rsidRPr="00FD3C5C" w:rsidRDefault="00E353D6" w:rsidP="00F93B90">
      <w:pPr>
        <w:spacing w:line="240" w:lineRule="auto"/>
        <w:jc w:val="both"/>
        <w:rPr>
          <w:rFonts w:ascii="Times New Roman" w:eastAsia="Times New Roman" w:hAnsi="Times New Roman" w:cs="Times New Roman"/>
          <w:sz w:val="24"/>
          <w:szCs w:val="24"/>
          <w:lang w:val="en-US"/>
        </w:rPr>
      </w:pPr>
      <w:r w:rsidRPr="00FD3C5C">
        <w:rPr>
          <w:rFonts w:ascii="Times New Roman" w:eastAsia="Times New Roman" w:hAnsi="Times New Roman" w:cs="Times New Roman"/>
          <w:sz w:val="24"/>
          <w:szCs w:val="24"/>
          <w:lang w:val="en-US"/>
        </w:rPr>
        <w:t>Borgo, R. et al.</w:t>
      </w:r>
      <w:r w:rsidR="00B17358" w:rsidRPr="00FD3C5C">
        <w:rPr>
          <w:rFonts w:ascii="Times New Roman" w:eastAsia="Times New Roman" w:hAnsi="Times New Roman" w:cs="Times New Roman"/>
          <w:sz w:val="24"/>
          <w:szCs w:val="24"/>
          <w:lang w:val="en-US"/>
        </w:rPr>
        <w:t>,</w:t>
      </w:r>
      <w:r w:rsidRPr="00FD3C5C">
        <w:rPr>
          <w:rFonts w:ascii="Times New Roman" w:eastAsia="Times New Roman" w:hAnsi="Times New Roman" w:cs="Times New Roman"/>
          <w:sz w:val="24"/>
          <w:szCs w:val="24"/>
          <w:lang w:val="en-US"/>
        </w:rPr>
        <w:t xml:space="preserve"> (2012). </w:t>
      </w:r>
      <w:r w:rsidRPr="00FD3C5C">
        <w:rPr>
          <w:rFonts w:ascii="Times New Roman" w:eastAsia="Times New Roman" w:hAnsi="Times New Roman" w:cs="Times New Roman"/>
          <w:sz w:val="24"/>
          <w:szCs w:val="24"/>
          <w:lang w:val="en-GB"/>
        </w:rPr>
        <w:t xml:space="preserve">An empirical study on using visual embellishments in visualization. </w:t>
      </w:r>
      <w:r w:rsidRPr="00FD3C5C">
        <w:rPr>
          <w:rFonts w:ascii="Times New Roman" w:eastAsia="Times New Roman" w:hAnsi="Times New Roman" w:cs="Times New Roman"/>
          <w:i/>
          <w:iCs/>
          <w:sz w:val="24"/>
          <w:szCs w:val="24"/>
          <w:lang w:val="en-US"/>
        </w:rPr>
        <w:t>IEEE Transactions on Visualization and Computer Graphics</w:t>
      </w:r>
      <w:r w:rsidRPr="00FD3C5C">
        <w:rPr>
          <w:rFonts w:ascii="Times New Roman" w:eastAsia="Times New Roman" w:hAnsi="Times New Roman" w:cs="Times New Roman"/>
          <w:sz w:val="24"/>
          <w:szCs w:val="24"/>
          <w:lang w:val="en-US"/>
        </w:rPr>
        <w:t xml:space="preserve">, </w:t>
      </w:r>
      <w:r w:rsidRPr="00FD3C5C">
        <w:rPr>
          <w:rFonts w:ascii="Times New Roman" w:eastAsia="Times New Roman" w:hAnsi="Times New Roman" w:cs="Times New Roman"/>
          <w:i/>
          <w:iCs/>
          <w:sz w:val="24"/>
          <w:szCs w:val="24"/>
          <w:lang w:val="en-US"/>
        </w:rPr>
        <w:t>18</w:t>
      </w:r>
      <w:r w:rsidRPr="00FD3C5C">
        <w:rPr>
          <w:rFonts w:ascii="Times New Roman" w:eastAsia="Times New Roman" w:hAnsi="Times New Roman" w:cs="Times New Roman"/>
          <w:sz w:val="24"/>
          <w:szCs w:val="24"/>
          <w:lang w:val="en-US"/>
        </w:rPr>
        <w:t>(12), 2759–2768</w:t>
      </w:r>
      <w:r w:rsidR="00E92E82" w:rsidRPr="00FD3C5C">
        <w:rPr>
          <w:rFonts w:ascii="Times New Roman" w:eastAsia="Times New Roman" w:hAnsi="Times New Roman" w:cs="Times New Roman"/>
          <w:sz w:val="24"/>
          <w:szCs w:val="24"/>
          <w:lang w:val="en-US"/>
        </w:rPr>
        <w:t xml:space="preserve">, DOI = </w:t>
      </w:r>
      <w:r w:rsidR="00E92E82" w:rsidRPr="00FD3C5C">
        <w:rPr>
          <w:sz w:val="24"/>
          <w:lang w:val="en-US"/>
        </w:rPr>
        <w:t>1077-2626/12/$31.00</w:t>
      </w:r>
    </w:p>
    <w:p w14:paraId="10BCDC2D" w14:textId="3FC36C69"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lang w:val="en-US"/>
        </w:rPr>
        <w:t>Cardon, D.</w:t>
      </w:r>
      <w:r w:rsidR="00B17358" w:rsidRPr="00FD3C5C">
        <w:rPr>
          <w:rFonts w:ascii="Times New Roman" w:eastAsia="Times New Roman" w:hAnsi="Times New Roman" w:cs="Times New Roman"/>
          <w:sz w:val="24"/>
          <w:szCs w:val="24"/>
          <w:lang w:val="en-US"/>
        </w:rPr>
        <w:t>,</w:t>
      </w:r>
      <w:r w:rsidRPr="00FD3C5C">
        <w:rPr>
          <w:rFonts w:ascii="Times New Roman" w:eastAsia="Times New Roman" w:hAnsi="Times New Roman" w:cs="Times New Roman"/>
          <w:sz w:val="24"/>
          <w:szCs w:val="24"/>
          <w:lang w:val="en-US"/>
        </w:rPr>
        <w:t xml:space="preserve"> (2012). </w:t>
      </w:r>
      <w:r w:rsidRPr="00FD3C5C">
        <w:rPr>
          <w:rFonts w:ascii="Times New Roman" w:eastAsia="Times New Roman" w:hAnsi="Times New Roman" w:cs="Times New Roman"/>
          <w:sz w:val="24"/>
          <w:szCs w:val="24"/>
        </w:rPr>
        <w:t xml:space="preserve">Regarder les données. </w:t>
      </w:r>
      <w:r w:rsidRPr="00FD3C5C">
        <w:rPr>
          <w:rFonts w:ascii="Times New Roman" w:eastAsia="Times New Roman" w:hAnsi="Times New Roman" w:cs="Times New Roman"/>
          <w:i/>
          <w:iCs/>
          <w:sz w:val="24"/>
          <w:szCs w:val="24"/>
        </w:rPr>
        <w:t>Multitudes</w:t>
      </w:r>
      <w:r w:rsidRPr="00FD3C5C">
        <w:rPr>
          <w:rFonts w:ascii="Times New Roman" w:eastAsia="Times New Roman" w:hAnsi="Times New Roman" w:cs="Times New Roman"/>
          <w:sz w:val="24"/>
          <w:szCs w:val="24"/>
        </w:rPr>
        <w:t xml:space="preserve">, </w:t>
      </w:r>
      <w:r w:rsidRPr="00FD3C5C">
        <w:rPr>
          <w:rFonts w:ascii="Times New Roman" w:eastAsia="Times New Roman" w:hAnsi="Times New Roman" w:cs="Times New Roman"/>
          <w:iCs/>
          <w:sz w:val="24"/>
          <w:szCs w:val="24"/>
        </w:rPr>
        <w:t>49</w:t>
      </w:r>
      <w:r w:rsidRPr="00FD3C5C">
        <w:rPr>
          <w:rFonts w:ascii="Times New Roman" w:eastAsia="Times New Roman" w:hAnsi="Times New Roman" w:cs="Times New Roman"/>
          <w:sz w:val="24"/>
          <w:szCs w:val="24"/>
        </w:rPr>
        <w:t xml:space="preserve">(2), 138, </w:t>
      </w:r>
      <w:hyperlink r:id="rId15" w:history="1">
        <w:r w:rsidRPr="00FD3C5C">
          <w:rPr>
            <w:rFonts w:ascii="Times New Roman" w:eastAsia="Times New Roman" w:hAnsi="Times New Roman" w:cs="Times New Roman"/>
            <w:sz w:val="24"/>
            <w:szCs w:val="24"/>
          </w:rPr>
          <w:t>https://doi.org/10.3917/mult.049.0138</w:t>
        </w:r>
      </w:hyperlink>
    </w:p>
    <w:p w14:paraId="385773B4" w14:textId="093F4235"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rPr>
        <w:lastRenderedPageBreak/>
        <w:t>Cardon, D</w:t>
      </w:r>
      <w:r w:rsidR="00FD3C5C"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(2015). </w:t>
      </w:r>
      <w:r w:rsidRPr="00FD3C5C">
        <w:rPr>
          <w:rFonts w:ascii="Times New Roman" w:eastAsia="Times New Roman" w:hAnsi="Times New Roman" w:cs="Times New Roman"/>
          <w:i/>
          <w:sz w:val="24"/>
          <w:szCs w:val="24"/>
        </w:rPr>
        <w:t>A quoi rêvent les algorithmes. Nos vies à l’heure des big data</w:t>
      </w:r>
      <w:r w:rsidRPr="00FD3C5C">
        <w:rPr>
          <w:rFonts w:ascii="Times New Roman" w:eastAsia="Times New Roman" w:hAnsi="Times New Roman" w:cs="Times New Roman"/>
          <w:sz w:val="24"/>
          <w:szCs w:val="24"/>
        </w:rPr>
        <w:t>, Paris</w:t>
      </w:r>
      <w:r w:rsidR="00FD3C5C" w:rsidRPr="00FD3C5C">
        <w:rPr>
          <w:rFonts w:ascii="Times New Roman" w:eastAsia="Times New Roman" w:hAnsi="Times New Roman" w:cs="Times New Roman"/>
          <w:sz w:val="24"/>
          <w:szCs w:val="24"/>
        </w:rPr>
        <w:t>, France : Seuil</w:t>
      </w:r>
    </w:p>
    <w:p w14:paraId="7A6FC69D" w14:textId="15AABB35"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rPr>
        <w:t>Colin, C.</w:t>
      </w:r>
      <w:r w:rsidR="00B17358"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(2017). Design, </w:t>
      </w:r>
      <w:r w:rsidR="00757343" w:rsidRPr="00FD3C5C">
        <w:rPr>
          <w:rFonts w:ascii="Times New Roman" w:eastAsia="Times New Roman" w:hAnsi="Times New Roman" w:cs="Times New Roman"/>
          <w:i/>
          <w:sz w:val="24"/>
          <w:szCs w:val="24"/>
        </w:rPr>
        <w:t xml:space="preserve">in </w:t>
      </w:r>
      <w:proofErr w:type="spellStart"/>
      <w:r w:rsidR="00757343" w:rsidRPr="00FD3C5C">
        <w:rPr>
          <w:rFonts w:ascii="Times New Roman" w:eastAsia="Times New Roman" w:hAnsi="Times New Roman" w:cs="Times New Roman"/>
          <w:i/>
          <w:sz w:val="24"/>
          <w:szCs w:val="24"/>
        </w:rPr>
        <w:t>Encyclopædia</w:t>
      </w:r>
      <w:proofErr w:type="spellEnd"/>
      <w:r w:rsidRPr="00FD3C5C">
        <w:rPr>
          <w:rFonts w:ascii="Times New Roman" w:eastAsia="Times New Roman" w:hAnsi="Times New Roman" w:cs="Times New Roman"/>
          <w:i/>
          <w:sz w:val="24"/>
          <w:szCs w:val="24"/>
        </w:rPr>
        <w:t xml:space="preserve"> </w:t>
      </w:r>
      <w:proofErr w:type="spellStart"/>
      <w:r w:rsidRPr="00FD3C5C">
        <w:rPr>
          <w:rFonts w:ascii="Times New Roman" w:eastAsia="Times New Roman" w:hAnsi="Times New Roman" w:cs="Times New Roman"/>
          <w:i/>
          <w:sz w:val="24"/>
          <w:szCs w:val="24"/>
        </w:rPr>
        <w:t>Universalis</w:t>
      </w:r>
      <w:proofErr w:type="spellEnd"/>
      <w:r w:rsidRPr="00FD3C5C">
        <w:rPr>
          <w:rFonts w:ascii="Times New Roman" w:eastAsia="Times New Roman" w:hAnsi="Times New Roman" w:cs="Times New Roman"/>
          <w:i/>
          <w:sz w:val="24"/>
          <w:szCs w:val="24"/>
        </w:rPr>
        <w:t xml:space="preserve">, </w:t>
      </w:r>
      <w:r w:rsidRPr="00FD3C5C">
        <w:rPr>
          <w:rFonts w:ascii="Times New Roman" w:eastAsia="Times New Roman" w:hAnsi="Times New Roman" w:cs="Times New Roman"/>
          <w:sz w:val="24"/>
          <w:szCs w:val="24"/>
        </w:rPr>
        <w:t xml:space="preserve">PDF en ligne, consulté à l’adresse </w:t>
      </w:r>
      <w:hyperlink r:id="rId16" w:history="1">
        <w:r w:rsidRPr="00FD3C5C">
          <w:rPr>
            <w:rFonts w:ascii="Times New Roman" w:eastAsia="Times New Roman" w:hAnsi="Times New Roman" w:cs="Times New Roman"/>
            <w:sz w:val="24"/>
            <w:szCs w:val="24"/>
          </w:rPr>
          <w:t>http://www.universalis-edu.com/encyclopedie/design/</w:t>
        </w:r>
      </w:hyperlink>
    </w:p>
    <w:p w14:paraId="2D2363EE" w14:textId="1EFC474D" w:rsidR="00E353D6"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t>Costigan-Eaves, P., &amp; Macdonald-Ross, M.</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(1990)</w:t>
      </w:r>
      <w:r w:rsidR="00E92E82"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William Playfair (1759-1823). </w:t>
      </w:r>
      <w:r w:rsidRPr="00FD3C5C">
        <w:rPr>
          <w:rFonts w:ascii="Times New Roman" w:eastAsia="Times New Roman" w:hAnsi="Times New Roman" w:cs="Times New Roman"/>
          <w:i/>
          <w:iCs/>
          <w:sz w:val="24"/>
          <w:szCs w:val="24"/>
          <w:lang w:val="en-GB"/>
        </w:rPr>
        <w:t>Statistical Science</w:t>
      </w:r>
      <w:r w:rsidRPr="00FD3C5C">
        <w:rPr>
          <w:rFonts w:ascii="Times New Roman" w:eastAsia="Times New Roman" w:hAnsi="Times New Roman" w:cs="Times New Roman"/>
          <w:sz w:val="24"/>
          <w:szCs w:val="24"/>
          <w:lang w:val="en-GB"/>
        </w:rPr>
        <w:t>, 318-326.</w:t>
      </w:r>
    </w:p>
    <w:p w14:paraId="41BD74B5" w14:textId="71EEE69B" w:rsidR="00E353D6" w:rsidRPr="00FD3C5C" w:rsidRDefault="00E353D6" w:rsidP="00F93B90">
      <w:pPr>
        <w:spacing w:line="240" w:lineRule="auto"/>
        <w:jc w:val="both"/>
        <w:rPr>
          <w:rFonts w:ascii="Times New Roman" w:eastAsia="Times New Roman" w:hAnsi="Times New Roman" w:cs="Times New Roman"/>
          <w:sz w:val="24"/>
          <w:szCs w:val="24"/>
        </w:rPr>
      </w:pPr>
      <w:proofErr w:type="spellStart"/>
      <w:r w:rsidRPr="00FD3C5C">
        <w:rPr>
          <w:rFonts w:ascii="Times New Roman" w:eastAsia="Times New Roman" w:hAnsi="Times New Roman" w:cs="Times New Roman"/>
          <w:sz w:val="24"/>
          <w:szCs w:val="24"/>
        </w:rPr>
        <w:t>Fallery</w:t>
      </w:r>
      <w:proofErr w:type="spellEnd"/>
      <w:r w:rsidRPr="00FD3C5C">
        <w:rPr>
          <w:rFonts w:ascii="Times New Roman" w:eastAsia="Times New Roman" w:hAnsi="Times New Roman" w:cs="Times New Roman"/>
          <w:sz w:val="24"/>
          <w:szCs w:val="24"/>
        </w:rPr>
        <w:t xml:space="preserve">, B., &amp; </w:t>
      </w:r>
      <w:proofErr w:type="spellStart"/>
      <w:r w:rsidRPr="00FD3C5C">
        <w:rPr>
          <w:rFonts w:ascii="Times New Roman" w:eastAsia="Times New Roman" w:hAnsi="Times New Roman" w:cs="Times New Roman"/>
          <w:sz w:val="24"/>
          <w:szCs w:val="24"/>
        </w:rPr>
        <w:t>Rodhain</w:t>
      </w:r>
      <w:proofErr w:type="spellEnd"/>
      <w:r w:rsidRPr="00FD3C5C">
        <w:rPr>
          <w:rFonts w:ascii="Times New Roman" w:eastAsia="Times New Roman" w:hAnsi="Times New Roman" w:cs="Times New Roman"/>
          <w:sz w:val="24"/>
          <w:szCs w:val="24"/>
        </w:rPr>
        <w:t>, F.</w:t>
      </w:r>
      <w:r w:rsidR="00B17358"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(2007). Quatre approches pour l’analyse de données </w:t>
      </w:r>
      <w:proofErr w:type="gramStart"/>
      <w:r w:rsidRPr="00FD3C5C">
        <w:rPr>
          <w:rFonts w:ascii="Times New Roman" w:eastAsia="Times New Roman" w:hAnsi="Times New Roman" w:cs="Times New Roman"/>
          <w:sz w:val="24"/>
          <w:szCs w:val="24"/>
        </w:rPr>
        <w:t>textuelles:</w:t>
      </w:r>
      <w:proofErr w:type="gramEnd"/>
      <w:r w:rsidRPr="00FD3C5C">
        <w:rPr>
          <w:rFonts w:ascii="Times New Roman" w:eastAsia="Times New Roman" w:hAnsi="Times New Roman" w:cs="Times New Roman"/>
          <w:sz w:val="24"/>
          <w:szCs w:val="24"/>
        </w:rPr>
        <w:t xml:space="preserve"> lexicale, linguistique, cognitive, thématique, </w:t>
      </w:r>
      <w:r w:rsidRPr="00FD3C5C">
        <w:rPr>
          <w:rFonts w:ascii="Times New Roman" w:eastAsia="Times New Roman" w:hAnsi="Times New Roman" w:cs="Times New Roman"/>
          <w:i/>
          <w:sz w:val="24"/>
          <w:szCs w:val="24"/>
        </w:rPr>
        <w:t>In</w:t>
      </w:r>
      <w:r w:rsidRPr="00FD3C5C">
        <w:rPr>
          <w:rFonts w:ascii="Times New Roman" w:eastAsia="Times New Roman" w:hAnsi="Times New Roman" w:cs="Times New Roman"/>
          <w:sz w:val="24"/>
          <w:szCs w:val="24"/>
        </w:rPr>
        <w:t xml:space="preserve"> </w:t>
      </w:r>
      <w:r w:rsidRPr="00FD3C5C">
        <w:rPr>
          <w:rFonts w:ascii="Times New Roman" w:eastAsia="Times New Roman" w:hAnsi="Times New Roman" w:cs="Times New Roman"/>
          <w:i/>
          <w:iCs/>
          <w:sz w:val="24"/>
          <w:szCs w:val="24"/>
        </w:rPr>
        <w:t xml:space="preserve">XVI </w:t>
      </w:r>
      <w:proofErr w:type="spellStart"/>
      <w:r w:rsidRPr="00FD3C5C">
        <w:rPr>
          <w:rFonts w:ascii="Times New Roman" w:eastAsia="Times New Roman" w:hAnsi="Times New Roman" w:cs="Times New Roman"/>
          <w:i/>
          <w:iCs/>
          <w:sz w:val="24"/>
          <w:szCs w:val="24"/>
        </w:rPr>
        <w:t>ème</w:t>
      </w:r>
      <w:proofErr w:type="spellEnd"/>
      <w:r w:rsidRPr="00FD3C5C">
        <w:rPr>
          <w:rFonts w:ascii="Times New Roman" w:eastAsia="Times New Roman" w:hAnsi="Times New Roman" w:cs="Times New Roman"/>
          <w:i/>
          <w:iCs/>
          <w:sz w:val="24"/>
          <w:szCs w:val="24"/>
        </w:rPr>
        <w:t xml:space="preserve"> Conférence de l’Association Internationale de Management Stratégique AIMS</w:t>
      </w:r>
      <w:r w:rsidRPr="00FD3C5C">
        <w:rPr>
          <w:rFonts w:ascii="Times New Roman" w:eastAsia="Times New Roman" w:hAnsi="Times New Roman" w:cs="Times New Roman"/>
          <w:sz w:val="24"/>
          <w:szCs w:val="24"/>
        </w:rPr>
        <w:t xml:space="preserve"> (p. pp 1-16). Montréal, </w:t>
      </w:r>
      <w:proofErr w:type="gramStart"/>
      <w:r w:rsidRPr="00FD3C5C">
        <w:rPr>
          <w:rFonts w:ascii="Times New Roman" w:eastAsia="Times New Roman" w:hAnsi="Times New Roman" w:cs="Times New Roman"/>
          <w:sz w:val="24"/>
          <w:szCs w:val="24"/>
        </w:rPr>
        <w:t>Canada:</w:t>
      </w:r>
      <w:proofErr w:type="gramEnd"/>
      <w:r w:rsidRPr="00FD3C5C">
        <w:rPr>
          <w:rFonts w:ascii="Times New Roman" w:eastAsia="Times New Roman" w:hAnsi="Times New Roman" w:cs="Times New Roman"/>
          <w:sz w:val="24"/>
          <w:szCs w:val="24"/>
        </w:rPr>
        <w:t xml:space="preserve"> AIMS. Consulté à l’adresse </w:t>
      </w:r>
      <w:hyperlink r:id="rId17" w:history="1">
        <w:r w:rsidR="00E92E82" w:rsidRPr="00FD3C5C">
          <w:rPr>
            <w:rStyle w:val="Lienhypertexte"/>
            <w:rFonts w:ascii="Times New Roman" w:eastAsia="Times New Roman" w:hAnsi="Times New Roman" w:cs="Times New Roman"/>
            <w:color w:val="auto"/>
            <w:sz w:val="24"/>
            <w:szCs w:val="24"/>
            <w:u w:val="none"/>
          </w:rPr>
          <w:t>https://hal.archives-ouvertes.fr/hal-00821448</w:t>
        </w:r>
      </w:hyperlink>
      <w:r w:rsidR="00E92E82" w:rsidRPr="00FD3C5C">
        <w:rPr>
          <w:rFonts w:ascii="Times New Roman" w:eastAsia="Times New Roman" w:hAnsi="Times New Roman" w:cs="Times New Roman"/>
          <w:sz w:val="24"/>
          <w:szCs w:val="24"/>
        </w:rPr>
        <w:t xml:space="preserve"> </w:t>
      </w:r>
      <w:r w:rsidRPr="00FD3C5C">
        <w:rPr>
          <w:rFonts w:ascii="Times New Roman" w:eastAsia="Times New Roman" w:hAnsi="Times New Roman" w:cs="Times New Roman"/>
          <w:sz w:val="24"/>
          <w:szCs w:val="24"/>
        </w:rPr>
        <w:t xml:space="preserve"> </w:t>
      </w:r>
    </w:p>
    <w:p w14:paraId="1C331607" w14:textId="0F3DCE02" w:rsidR="00E353D6" w:rsidRPr="00FD3C5C" w:rsidRDefault="00E353D6" w:rsidP="00F93B90">
      <w:pPr>
        <w:spacing w:line="240" w:lineRule="auto"/>
        <w:jc w:val="both"/>
        <w:rPr>
          <w:rFonts w:ascii="Times New Roman" w:eastAsia="Times New Roman" w:hAnsi="Times New Roman" w:cs="Times New Roman"/>
          <w:sz w:val="24"/>
          <w:szCs w:val="24"/>
        </w:rPr>
      </w:pPr>
      <w:proofErr w:type="spellStart"/>
      <w:r w:rsidRPr="00FD3C5C">
        <w:rPr>
          <w:rFonts w:ascii="Times New Roman" w:eastAsia="Times New Roman" w:hAnsi="Times New Roman" w:cs="Times New Roman"/>
          <w:sz w:val="24"/>
          <w:szCs w:val="24"/>
        </w:rPr>
        <w:t>Fredriksson</w:t>
      </w:r>
      <w:proofErr w:type="spellEnd"/>
      <w:r w:rsidRPr="00FD3C5C">
        <w:rPr>
          <w:rFonts w:ascii="Times New Roman" w:eastAsia="Times New Roman" w:hAnsi="Times New Roman" w:cs="Times New Roman"/>
          <w:sz w:val="24"/>
          <w:szCs w:val="24"/>
        </w:rPr>
        <w:t xml:space="preserve"> S.</w:t>
      </w:r>
      <w:r w:rsidR="00B17358"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(2015). Du design d’information à la visualisation de données : un enjeu de transmission de sens auprès de la société civile, </w:t>
      </w:r>
      <w:r w:rsidRPr="00FD3C5C">
        <w:rPr>
          <w:rFonts w:ascii="Times New Roman" w:eastAsia="Times New Roman" w:hAnsi="Times New Roman" w:cs="Times New Roman"/>
          <w:i/>
          <w:sz w:val="24"/>
          <w:szCs w:val="24"/>
        </w:rPr>
        <w:t>I2D – Information, données &amp; documents</w:t>
      </w:r>
      <w:r w:rsidRPr="00FD3C5C">
        <w:rPr>
          <w:rFonts w:ascii="Times New Roman" w:eastAsia="Times New Roman" w:hAnsi="Times New Roman" w:cs="Times New Roman"/>
          <w:sz w:val="24"/>
          <w:szCs w:val="24"/>
        </w:rPr>
        <w:t xml:space="preserve"> 2015/2 (Volume 52), p. 36-36</w:t>
      </w:r>
    </w:p>
    <w:p w14:paraId="6EE0CEF3" w14:textId="5114D5E7"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lang w:val="en-GB"/>
        </w:rPr>
        <w:t xml:space="preserve">Hill, S., Wray, B., &amp; </w:t>
      </w:r>
      <w:proofErr w:type="spellStart"/>
      <w:r w:rsidRPr="00FD3C5C">
        <w:rPr>
          <w:rFonts w:ascii="Times New Roman" w:eastAsia="Times New Roman" w:hAnsi="Times New Roman" w:cs="Times New Roman"/>
          <w:sz w:val="24"/>
          <w:szCs w:val="24"/>
          <w:lang w:val="en-GB"/>
        </w:rPr>
        <w:t>Sibona</w:t>
      </w:r>
      <w:proofErr w:type="spellEnd"/>
      <w:r w:rsidRPr="00FD3C5C">
        <w:rPr>
          <w:rFonts w:ascii="Times New Roman" w:eastAsia="Times New Roman" w:hAnsi="Times New Roman" w:cs="Times New Roman"/>
          <w:sz w:val="24"/>
          <w:szCs w:val="24"/>
          <w:lang w:val="en-GB"/>
        </w:rPr>
        <w:t>, C.</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(2017). Minimalism in Data Visualization: Perceptions of Beauty, Clarity, Effectiveness, and Simplicity, </w:t>
      </w:r>
      <w:r w:rsidRPr="00FD3C5C">
        <w:rPr>
          <w:rFonts w:ascii="Times New Roman" w:eastAsia="Times New Roman" w:hAnsi="Times New Roman" w:cs="Times New Roman"/>
          <w:i/>
          <w:sz w:val="24"/>
          <w:szCs w:val="24"/>
          <w:lang w:val="en-GB"/>
        </w:rPr>
        <w:t>In</w:t>
      </w:r>
      <w:r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i/>
          <w:iCs/>
          <w:sz w:val="24"/>
          <w:szCs w:val="24"/>
          <w:lang w:val="en-GB"/>
        </w:rPr>
        <w:t>Information Systems &amp; Computing Academic Professionals</w:t>
      </w:r>
      <w:r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sz w:val="24"/>
          <w:szCs w:val="24"/>
        </w:rPr>
        <w:t>Austin, Texas. Consulté à l’adresse http://proc.conisar.org/2017/pdf/4514.pdf</w:t>
      </w:r>
    </w:p>
    <w:p w14:paraId="4623CACB" w14:textId="3EF94E39" w:rsidR="00E92E82" w:rsidRPr="00FD3C5C" w:rsidRDefault="00E353D6" w:rsidP="00E92E82">
      <w:pPr>
        <w:spacing w:line="240" w:lineRule="auto"/>
        <w:jc w:val="both"/>
        <w:rPr>
          <w:rFonts w:ascii="Times New Roman" w:eastAsia="Times New Roman" w:hAnsi="Times New Roman" w:cs="Times New Roman"/>
          <w:sz w:val="24"/>
          <w:szCs w:val="24"/>
          <w:lang w:val="en-US"/>
        </w:rPr>
      </w:pPr>
      <w:r w:rsidRPr="00FD3C5C">
        <w:rPr>
          <w:rFonts w:ascii="Times New Roman" w:eastAsia="Times New Roman" w:hAnsi="Times New Roman" w:cs="Times New Roman"/>
          <w:sz w:val="24"/>
          <w:szCs w:val="24"/>
          <w:lang w:val="en-GB"/>
        </w:rPr>
        <w:t xml:space="preserve">Inbar, O., </w:t>
      </w:r>
      <w:proofErr w:type="spellStart"/>
      <w:r w:rsidRPr="00FD3C5C">
        <w:rPr>
          <w:rFonts w:ascii="Times New Roman" w:eastAsia="Times New Roman" w:hAnsi="Times New Roman" w:cs="Times New Roman"/>
          <w:sz w:val="24"/>
          <w:szCs w:val="24"/>
          <w:lang w:val="en-GB"/>
        </w:rPr>
        <w:t>Tractinsky</w:t>
      </w:r>
      <w:proofErr w:type="spellEnd"/>
      <w:r w:rsidRPr="00FD3C5C">
        <w:rPr>
          <w:rFonts w:ascii="Times New Roman" w:eastAsia="Times New Roman" w:hAnsi="Times New Roman" w:cs="Times New Roman"/>
          <w:sz w:val="24"/>
          <w:szCs w:val="24"/>
          <w:lang w:val="en-GB"/>
        </w:rPr>
        <w:t>, N., &amp; Meyer, J.</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(2007).  Minimalism in information visualization: attitudes towards maximizing the data-ink ratio. In </w:t>
      </w:r>
      <w:r w:rsidRPr="00FD3C5C">
        <w:rPr>
          <w:rFonts w:ascii="Times New Roman" w:eastAsia="Times New Roman" w:hAnsi="Times New Roman" w:cs="Times New Roman"/>
          <w:i/>
          <w:iCs/>
          <w:sz w:val="24"/>
          <w:szCs w:val="24"/>
          <w:lang w:val="en-GB"/>
        </w:rPr>
        <w:t>Proceedings of the 14th European conference on Cognitive ergonomics: invent! explore!</w:t>
      </w:r>
      <w:r w:rsidRPr="00FD3C5C">
        <w:rPr>
          <w:rFonts w:ascii="Times New Roman" w:eastAsia="Times New Roman" w:hAnsi="Times New Roman" w:cs="Times New Roman"/>
          <w:sz w:val="24"/>
          <w:szCs w:val="24"/>
          <w:lang w:val="en-GB"/>
        </w:rPr>
        <w:t> (pp. 185-188). ACM.</w:t>
      </w:r>
      <w:r w:rsidR="00E92E82" w:rsidRPr="00FD3C5C">
        <w:rPr>
          <w:rFonts w:ascii="Times New Roman" w:eastAsia="Times New Roman" w:hAnsi="Times New Roman" w:cs="Times New Roman"/>
          <w:sz w:val="24"/>
          <w:szCs w:val="24"/>
          <w:lang w:val="en-GB"/>
        </w:rPr>
        <w:t xml:space="preserve">, </w:t>
      </w:r>
      <w:r w:rsidR="00E92E82" w:rsidRPr="00FD3C5C">
        <w:rPr>
          <w:rFonts w:ascii="Times New Roman" w:eastAsia="Times New Roman" w:hAnsi="Times New Roman" w:cs="Times New Roman"/>
          <w:sz w:val="24"/>
          <w:szCs w:val="24"/>
          <w:lang w:val="en-US"/>
        </w:rPr>
        <w:t>DOI: 10.1145/1362550.1362587</w:t>
      </w:r>
    </w:p>
    <w:p w14:paraId="0977EB18" w14:textId="0A4337C5" w:rsidR="00E353D6"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t>Just, M. A., &amp; Carpenter, P. A.</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(1976). Eye fixations and cognitive processes. </w:t>
      </w:r>
      <w:r w:rsidRPr="00FD3C5C">
        <w:rPr>
          <w:rFonts w:ascii="Times New Roman" w:eastAsia="Times New Roman" w:hAnsi="Times New Roman" w:cs="Times New Roman"/>
          <w:i/>
          <w:iCs/>
          <w:sz w:val="24"/>
          <w:szCs w:val="24"/>
          <w:lang w:val="en-GB"/>
        </w:rPr>
        <w:t>Cognitive psychology</w:t>
      </w:r>
      <w:r w:rsidRPr="00FD3C5C">
        <w:rPr>
          <w:rFonts w:ascii="Times New Roman" w:eastAsia="Times New Roman" w:hAnsi="Times New Roman" w:cs="Times New Roman"/>
          <w:sz w:val="24"/>
          <w:szCs w:val="24"/>
          <w:lang w:val="en-GB"/>
        </w:rPr>
        <w:t>, </w:t>
      </w:r>
      <w:r w:rsidRPr="00FD3C5C">
        <w:rPr>
          <w:rFonts w:ascii="Times New Roman" w:eastAsia="Times New Roman" w:hAnsi="Times New Roman" w:cs="Times New Roman"/>
          <w:i/>
          <w:iCs/>
          <w:sz w:val="24"/>
          <w:szCs w:val="24"/>
          <w:lang w:val="en-GB"/>
        </w:rPr>
        <w:t>8</w:t>
      </w:r>
      <w:r w:rsidRPr="00FD3C5C">
        <w:rPr>
          <w:rFonts w:ascii="Times New Roman" w:eastAsia="Times New Roman" w:hAnsi="Times New Roman" w:cs="Times New Roman"/>
          <w:sz w:val="24"/>
          <w:szCs w:val="24"/>
          <w:lang w:val="en-GB"/>
        </w:rPr>
        <w:t>(4), 441-480.</w:t>
      </w:r>
      <w:r w:rsidR="00E92E82" w:rsidRPr="00FD3C5C">
        <w:rPr>
          <w:rFonts w:ascii="Times New Roman" w:eastAsia="Times New Roman" w:hAnsi="Times New Roman" w:cs="Times New Roman"/>
          <w:sz w:val="24"/>
          <w:szCs w:val="24"/>
          <w:lang w:val="en-GB"/>
        </w:rPr>
        <w:t xml:space="preserve">, </w:t>
      </w:r>
      <w:hyperlink r:id="rId18" w:tgtFrame="_blank" w:tooltip="Persistent link using digital object identifier" w:history="1">
        <w:r w:rsidR="00E92E82" w:rsidRPr="00FD3C5C">
          <w:rPr>
            <w:rStyle w:val="Lienhypertexte"/>
            <w:rFonts w:ascii="Times New Roman" w:eastAsia="Times New Roman" w:hAnsi="Times New Roman" w:cs="Times New Roman"/>
            <w:color w:val="auto"/>
            <w:sz w:val="24"/>
            <w:szCs w:val="24"/>
            <w:u w:val="none"/>
            <w:lang w:val="en-US"/>
          </w:rPr>
          <w:t>https://doi.org/10.1016/0010-0285(76)90015-3</w:t>
        </w:r>
      </w:hyperlink>
    </w:p>
    <w:p w14:paraId="5882A786" w14:textId="7E37B523" w:rsidR="00E353D6"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t>Kennedy, H., &amp; Hill, R. L.</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(2017). The Feeling of Numbers: Emotions in Everyday Engagements with Data and Their Visualisation, </w:t>
      </w:r>
      <w:r w:rsidRPr="00FD3C5C">
        <w:rPr>
          <w:rFonts w:ascii="Times New Roman" w:eastAsia="Times New Roman" w:hAnsi="Times New Roman" w:cs="Times New Roman"/>
          <w:i/>
          <w:iCs/>
          <w:sz w:val="24"/>
          <w:szCs w:val="24"/>
          <w:lang w:val="en-GB"/>
        </w:rPr>
        <w:t>Sociology</w:t>
      </w:r>
      <w:r w:rsidRPr="00FD3C5C">
        <w:rPr>
          <w:rFonts w:ascii="Times New Roman" w:eastAsia="Times New Roman" w:hAnsi="Times New Roman" w:cs="Times New Roman"/>
          <w:sz w:val="24"/>
          <w:szCs w:val="24"/>
          <w:lang w:val="en-GB"/>
        </w:rPr>
        <w:t xml:space="preserve">, 003803851667467. </w:t>
      </w:r>
      <w:hyperlink r:id="rId19" w:history="1">
        <w:r w:rsidR="00B17358" w:rsidRPr="00FD3C5C">
          <w:rPr>
            <w:rStyle w:val="Lienhypertexte"/>
            <w:rFonts w:ascii="Times New Roman" w:eastAsia="Times New Roman" w:hAnsi="Times New Roman" w:cs="Times New Roman"/>
            <w:color w:val="auto"/>
            <w:sz w:val="24"/>
            <w:szCs w:val="24"/>
            <w:u w:val="none"/>
            <w:lang w:val="en-GB"/>
          </w:rPr>
          <w:t>https://doi.org/10.1177/0038038516674675</w:t>
        </w:r>
      </w:hyperlink>
      <w:r w:rsidR="00B17358" w:rsidRPr="00FD3C5C">
        <w:rPr>
          <w:rFonts w:ascii="Times New Roman" w:eastAsia="Times New Roman" w:hAnsi="Times New Roman" w:cs="Times New Roman"/>
          <w:sz w:val="24"/>
          <w:szCs w:val="24"/>
          <w:lang w:val="en-GB"/>
        </w:rPr>
        <w:t xml:space="preserve"> </w:t>
      </w:r>
    </w:p>
    <w:p w14:paraId="3D7E84E0" w14:textId="21C1E2E9" w:rsidR="00B147D0"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t>Kennedy, H., Hill, R. L., Aiello, G., &amp; Allen, W.</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(2016). The work that visualisation</w:t>
      </w:r>
      <w:r w:rsidR="00B147D0"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conventions do, </w:t>
      </w:r>
      <w:r w:rsidRPr="00FD3C5C">
        <w:rPr>
          <w:rFonts w:ascii="Times New Roman" w:eastAsia="Times New Roman" w:hAnsi="Times New Roman" w:cs="Times New Roman"/>
          <w:i/>
          <w:iCs/>
          <w:sz w:val="24"/>
          <w:szCs w:val="24"/>
          <w:lang w:val="en-GB"/>
        </w:rPr>
        <w:t>Information, Communication &amp; Society</w:t>
      </w:r>
      <w:r w:rsidRPr="00FD3C5C">
        <w:rPr>
          <w:rFonts w:ascii="Times New Roman" w:eastAsia="Times New Roman" w:hAnsi="Times New Roman" w:cs="Times New Roman"/>
          <w:sz w:val="24"/>
          <w:szCs w:val="24"/>
          <w:lang w:val="en-GB"/>
        </w:rPr>
        <w:t>, </w:t>
      </w:r>
      <w:r w:rsidRPr="00FD3C5C">
        <w:rPr>
          <w:rFonts w:ascii="Times New Roman" w:eastAsia="Times New Roman" w:hAnsi="Times New Roman" w:cs="Times New Roman"/>
          <w:i/>
          <w:iCs/>
          <w:sz w:val="24"/>
          <w:szCs w:val="24"/>
          <w:lang w:val="en-GB"/>
        </w:rPr>
        <w:t>19</w:t>
      </w:r>
      <w:r w:rsidRPr="00FD3C5C">
        <w:rPr>
          <w:rFonts w:ascii="Times New Roman" w:eastAsia="Times New Roman" w:hAnsi="Times New Roman" w:cs="Times New Roman"/>
          <w:sz w:val="24"/>
          <w:szCs w:val="24"/>
          <w:lang w:val="en-GB"/>
        </w:rPr>
        <w:t>(6), 715-735</w:t>
      </w:r>
      <w:r w:rsidR="00B147D0" w:rsidRPr="00FD3C5C">
        <w:rPr>
          <w:rFonts w:ascii="Times New Roman" w:eastAsia="Times New Roman" w:hAnsi="Times New Roman" w:cs="Times New Roman"/>
          <w:sz w:val="24"/>
          <w:szCs w:val="24"/>
          <w:lang w:val="en-GB"/>
        </w:rPr>
        <w:t xml:space="preserve">, DOI: 10.1080/1369118X.2016.1153126 </w:t>
      </w:r>
    </w:p>
    <w:p w14:paraId="65A49C7D" w14:textId="4F77AEEC" w:rsidR="00E353D6"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t>Kirk, A.</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(2016). </w:t>
      </w:r>
      <w:r w:rsidRPr="00FD3C5C">
        <w:rPr>
          <w:rFonts w:ascii="Times New Roman" w:eastAsia="Times New Roman" w:hAnsi="Times New Roman" w:cs="Times New Roman"/>
          <w:i/>
          <w:iCs/>
          <w:sz w:val="24"/>
          <w:szCs w:val="24"/>
          <w:lang w:val="en-GB"/>
        </w:rPr>
        <w:t>Data visualisation: a handbook for data driven design</w:t>
      </w:r>
      <w:r w:rsidRPr="00FD3C5C">
        <w:rPr>
          <w:rFonts w:ascii="Times New Roman" w:eastAsia="Times New Roman" w:hAnsi="Times New Roman" w:cs="Times New Roman"/>
          <w:sz w:val="24"/>
          <w:szCs w:val="24"/>
          <w:lang w:val="en-GB"/>
        </w:rPr>
        <w:t>. Sage, London</w:t>
      </w:r>
    </w:p>
    <w:p w14:paraId="2CCF5A55" w14:textId="77777777" w:rsidR="00B147D0" w:rsidRPr="00FD3C5C" w:rsidRDefault="00B147D0" w:rsidP="00B147D0">
      <w:pPr>
        <w:spacing w:line="240" w:lineRule="auto"/>
        <w:jc w:val="both"/>
        <w:rPr>
          <w:rFonts w:ascii="Times New Roman" w:eastAsia="Times New Roman" w:hAnsi="Times New Roman" w:cs="Times New Roman"/>
          <w:sz w:val="24"/>
          <w:szCs w:val="24"/>
        </w:rPr>
      </w:pPr>
      <w:proofErr w:type="spellStart"/>
      <w:r w:rsidRPr="00FD3C5C">
        <w:rPr>
          <w:rFonts w:ascii="Times New Roman" w:eastAsia="Times New Roman" w:hAnsi="Times New Roman" w:cs="Times New Roman"/>
          <w:sz w:val="24"/>
          <w:szCs w:val="24"/>
          <w:lang w:val="en-US"/>
        </w:rPr>
        <w:t>Kirsh</w:t>
      </w:r>
      <w:proofErr w:type="spellEnd"/>
      <w:r w:rsidRPr="00FD3C5C">
        <w:rPr>
          <w:rFonts w:ascii="Times New Roman" w:eastAsia="Times New Roman" w:hAnsi="Times New Roman" w:cs="Times New Roman"/>
          <w:sz w:val="24"/>
          <w:szCs w:val="24"/>
          <w:lang w:val="en-US"/>
        </w:rPr>
        <w:t xml:space="preserve">, D. (2010). Thinking with external representations. </w:t>
      </w:r>
      <w:r w:rsidRPr="00FD3C5C">
        <w:rPr>
          <w:rFonts w:ascii="Times New Roman" w:eastAsia="Times New Roman" w:hAnsi="Times New Roman" w:cs="Times New Roman"/>
          <w:i/>
          <w:iCs/>
          <w:sz w:val="24"/>
          <w:szCs w:val="24"/>
          <w:lang w:val="en-US"/>
        </w:rPr>
        <w:t>AI &amp; SOCIETY</w:t>
      </w:r>
      <w:r w:rsidRPr="00FD3C5C">
        <w:rPr>
          <w:rFonts w:ascii="Times New Roman" w:eastAsia="Times New Roman" w:hAnsi="Times New Roman" w:cs="Times New Roman"/>
          <w:sz w:val="24"/>
          <w:szCs w:val="24"/>
          <w:lang w:val="en-US"/>
        </w:rPr>
        <w:t xml:space="preserve">, </w:t>
      </w:r>
      <w:r w:rsidRPr="00FD3C5C">
        <w:rPr>
          <w:rFonts w:ascii="Times New Roman" w:eastAsia="Times New Roman" w:hAnsi="Times New Roman" w:cs="Times New Roman"/>
          <w:i/>
          <w:iCs/>
          <w:sz w:val="24"/>
          <w:szCs w:val="24"/>
          <w:lang w:val="en-US"/>
        </w:rPr>
        <w:t>25</w:t>
      </w:r>
      <w:r w:rsidRPr="00FD3C5C">
        <w:rPr>
          <w:rFonts w:ascii="Times New Roman" w:eastAsia="Times New Roman" w:hAnsi="Times New Roman" w:cs="Times New Roman"/>
          <w:sz w:val="24"/>
          <w:szCs w:val="24"/>
          <w:lang w:val="en-US"/>
        </w:rPr>
        <w:t>(4), 441</w:t>
      </w:r>
      <w:r w:rsidRPr="00FD3C5C">
        <w:rPr>
          <w:rFonts w:ascii="Times New Roman" w:eastAsia="Times New Roman" w:hAnsi="Times New Roman" w:cs="Times New Roman"/>
          <w:sz w:val="24"/>
          <w:szCs w:val="24"/>
          <w:lang w:val="en-US"/>
        </w:rPr>
        <w:noBreakHyphen/>
        <w:t xml:space="preserve">454. </w:t>
      </w:r>
      <w:hyperlink r:id="rId20" w:history="1">
        <w:r w:rsidRPr="00FD3C5C">
          <w:rPr>
            <w:rStyle w:val="Lienhypertexte"/>
            <w:rFonts w:ascii="Times New Roman" w:eastAsia="Times New Roman" w:hAnsi="Times New Roman" w:cs="Times New Roman"/>
            <w:color w:val="auto"/>
            <w:sz w:val="24"/>
            <w:szCs w:val="24"/>
            <w:u w:val="none"/>
          </w:rPr>
          <w:t>https://doi.org/10.1007/s00146-010-0272-8</w:t>
        </w:r>
      </w:hyperlink>
    </w:p>
    <w:p w14:paraId="6059F770" w14:textId="0D7747BF" w:rsidR="00E353D6" w:rsidRPr="00FD3C5C" w:rsidRDefault="00E353D6" w:rsidP="00F93B90">
      <w:pPr>
        <w:spacing w:line="240" w:lineRule="auto"/>
        <w:jc w:val="both"/>
        <w:rPr>
          <w:rFonts w:ascii="Times New Roman" w:eastAsia="Times New Roman" w:hAnsi="Times New Roman" w:cs="Times New Roman"/>
          <w:sz w:val="24"/>
          <w:szCs w:val="24"/>
        </w:rPr>
      </w:pPr>
      <w:proofErr w:type="spellStart"/>
      <w:r w:rsidRPr="00FD3C5C">
        <w:rPr>
          <w:rFonts w:ascii="Times New Roman" w:eastAsia="Times New Roman" w:hAnsi="Times New Roman" w:cs="Times New Roman"/>
          <w:sz w:val="24"/>
          <w:szCs w:val="24"/>
        </w:rPr>
        <w:t>Negura</w:t>
      </w:r>
      <w:proofErr w:type="spellEnd"/>
      <w:r w:rsidRPr="00FD3C5C">
        <w:rPr>
          <w:rFonts w:ascii="Times New Roman" w:eastAsia="Times New Roman" w:hAnsi="Times New Roman" w:cs="Times New Roman"/>
          <w:sz w:val="24"/>
          <w:szCs w:val="24"/>
        </w:rPr>
        <w:t xml:space="preserve">, L. (2006). L’analyse de contenu dans l’étude des représentations sociales, </w:t>
      </w:r>
      <w:proofErr w:type="spellStart"/>
      <w:r w:rsidRPr="00FD3C5C">
        <w:rPr>
          <w:rFonts w:ascii="Times New Roman" w:eastAsia="Times New Roman" w:hAnsi="Times New Roman" w:cs="Times New Roman"/>
          <w:i/>
          <w:iCs/>
          <w:sz w:val="24"/>
          <w:szCs w:val="24"/>
        </w:rPr>
        <w:t>SociologieS</w:t>
      </w:r>
      <w:proofErr w:type="spellEnd"/>
      <w:r w:rsidR="00B147D0" w:rsidRPr="00FD3C5C">
        <w:rPr>
          <w:rFonts w:ascii="Times New Roman" w:eastAsia="Times New Roman" w:hAnsi="Times New Roman" w:cs="Times New Roman"/>
          <w:sz w:val="24"/>
          <w:szCs w:val="24"/>
        </w:rPr>
        <w:t xml:space="preserve">, </w:t>
      </w:r>
      <w:r w:rsidRPr="00FD3C5C">
        <w:rPr>
          <w:rFonts w:ascii="Times New Roman" w:eastAsia="Times New Roman" w:hAnsi="Times New Roman" w:cs="Times New Roman"/>
          <w:sz w:val="24"/>
          <w:szCs w:val="24"/>
        </w:rPr>
        <w:t>http://journals.openedition.org/sociologies/993</w:t>
      </w:r>
    </w:p>
    <w:p w14:paraId="76765C06" w14:textId="519732B5" w:rsidR="00E353D6" w:rsidRPr="00FD3C5C" w:rsidRDefault="00E353D6" w:rsidP="00F93B90">
      <w:pPr>
        <w:spacing w:after="0"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lang w:val="en-US"/>
        </w:rPr>
        <w:t>Norman, D. A.</w:t>
      </w:r>
      <w:r w:rsidR="00B17358" w:rsidRPr="00FD3C5C">
        <w:rPr>
          <w:rFonts w:ascii="Times New Roman" w:eastAsia="Times New Roman" w:hAnsi="Times New Roman" w:cs="Times New Roman"/>
          <w:sz w:val="24"/>
          <w:szCs w:val="24"/>
          <w:lang w:val="en-US"/>
        </w:rPr>
        <w:t>,</w:t>
      </w:r>
      <w:r w:rsidRPr="00FD3C5C">
        <w:rPr>
          <w:rFonts w:ascii="Times New Roman" w:eastAsia="Times New Roman" w:hAnsi="Times New Roman" w:cs="Times New Roman"/>
          <w:sz w:val="24"/>
          <w:szCs w:val="24"/>
          <w:lang w:val="en-US"/>
        </w:rPr>
        <w:t xml:space="preserve"> (2008). </w:t>
      </w:r>
      <w:r w:rsidRPr="00FD3C5C">
        <w:rPr>
          <w:rFonts w:ascii="Times New Roman" w:eastAsia="Times New Roman" w:hAnsi="Times New Roman" w:cs="Times New Roman"/>
          <w:sz w:val="24"/>
          <w:szCs w:val="24"/>
          <w:lang w:val="en-GB"/>
        </w:rPr>
        <w:t xml:space="preserve">The way I see it. Simplicity is not the answer. </w:t>
      </w:r>
      <w:r w:rsidRPr="00FD3C5C">
        <w:rPr>
          <w:rFonts w:ascii="Times New Roman" w:eastAsia="Times New Roman" w:hAnsi="Times New Roman" w:cs="Times New Roman"/>
          <w:i/>
          <w:iCs/>
          <w:sz w:val="24"/>
          <w:szCs w:val="24"/>
        </w:rPr>
        <w:t>Interactions</w:t>
      </w:r>
      <w:r w:rsidRPr="00FD3C5C">
        <w:rPr>
          <w:rFonts w:ascii="Times New Roman" w:eastAsia="Times New Roman" w:hAnsi="Times New Roman" w:cs="Times New Roman"/>
          <w:sz w:val="24"/>
          <w:szCs w:val="24"/>
        </w:rPr>
        <w:t xml:space="preserve">, </w:t>
      </w:r>
      <w:r w:rsidRPr="00FD3C5C">
        <w:rPr>
          <w:rFonts w:ascii="Times New Roman" w:eastAsia="Times New Roman" w:hAnsi="Times New Roman" w:cs="Times New Roman"/>
          <w:i/>
          <w:iCs/>
          <w:sz w:val="24"/>
          <w:szCs w:val="24"/>
        </w:rPr>
        <w:t>15</w:t>
      </w:r>
      <w:r w:rsidRPr="00FD3C5C">
        <w:rPr>
          <w:rFonts w:ascii="Times New Roman" w:eastAsia="Times New Roman" w:hAnsi="Times New Roman" w:cs="Times New Roman"/>
          <w:sz w:val="24"/>
          <w:szCs w:val="24"/>
        </w:rPr>
        <w:t xml:space="preserve">(5), 45. </w:t>
      </w:r>
      <w:hyperlink r:id="rId21" w:history="1">
        <w:r w:rsidRPr="00FD3C5C">
          <w:rPr>
            <w:rFonts w:ascii="Times New Roman" w:eastAsia="Times New Roman" w:hAnsi="Times New Roman" w:cs="Times New Roman"/>
            <w:sz w:val="24"/>
            <w:szCs w:val="24"/>
          </w:rPr>
          <w:t>https://doi.org/10.1145/1390085.1390094</w:t>
        </w:r>
      </w:hyperlink>
    </w:p>
    <w:p w14:paraId="35B5584D" w14:textId="77777777" w:rsidR="00E353D6" w:rsidRPr="00FD3C5C" w:rsidRDefault="00E353D6" w:rsidP="00F93B90">
      <w:pPr>
        <w:spacing w:after="0" w:line="240" w:lineRule="auto"/>
        <w:rPr>
          <w:rFonts w:ascii="Times New Roman" w:eastAsia="Times New Roman" w:hAnsi="Times New Roman" w:cs="Times New Roman"/>
        </w:rPr>
      </w:pPr>
    </w:p>
    <w:p w14:paraId="09096136" w14:textId="308117FB" w:rsidR="00E353D6" w:rsidRPr="00FD3C5C" w:rsidRDefault="00E353D6" w:rsidP="00F93B90">
      <w:pPr>
        <w:spacing w:line="240" w:lineRule="auto"/>
        <w:jc w:val="both"/>
        <w:rPr>
          <w:rFonts w:ascii="Times New Roman" w:eastAsia="Times New Roman" w:hAnsi="Times New Roman" w:cs="Times New Roman"/>
          <w:sz w:val="24"/>
          <w:szCs w:val="24"/>
        </w:rPr>
      </w:pPr>
      <w:r w:rsidRPr="00FD3C5C">
        <w:rPr>
          <w:rFonts w:ascii="Times New Roman" w:eastAsia="Times New Roman" w:hAnsi="Times New Roman" w:cs="Times New Roman"/>
          <w:sz w:val="24"/>
          <w:szCs w:val="24"/>
        </w:rPr>
        <w:t>Norman, D. A.</w:t>
      </w:r>
      <w:r w:rsidR="00B17358"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(2012). Design </w:t>
      </w:r>
      <w:proofErr w:type="gramStart"/>
      <w:r w:rsidRPr="00FD3C5C">
        <w:rPr>
          <w:rFonts w:ascii="Times New Roman" w:eastAsia="Times New Roman" w:hAnsi="Times New Roman" w:cs="Times New Roman"/>
          <w:sz w:val="24"/>
          <w:szCs w:val="24"/>
        </w:rPr>
        <w:t>émotionnel:</w:t>
      </w:r>
      <w:proofErr w:type="gramEnd"/>
      <w:r w:rsidRPr="00FD3C5C">
        <w:rPr>
          <w:rFonts w:ascii="Times New Roman" w:eastAsia="Times New Roman" w:hAnsi="Times New Roman" w:cs="Times New Roman"/>
          <w:sz w:val="24"/>
          <w:szCs w:val="24"/>
        </w:rPr>
        <w:t xml:space="preserve"> pourquoi aimons-nous (ou détestons-nous) les objets qui nous entourent?, De Boeck, Bruxelles</w:t>
      </w:r>
    </w:p>
    <w:p w14:paraId="1240E901" w14:textId="6381C3EF" w:rsidR="00757343" w:rsidRPr="00FD3C5C" w:rsidRDefault="00757343" w:rsidP="00F93B90">
      <w:pPr>
        <w:pStyle w:val="Bibliographie"/>
        <w:spacing w:line="240" w:lineRule="auto"/>
        <w:jc w:val="both"/>
        <w:rPr>
          <w:rFonts w:ascii="Times New Roman" w:hAnsi="Times New Roman" w:cs="Times New Roman"/>
          <w:sz w:val="24"/>
        </w:rPr>
      </w:pPr>
      <w:r w:rsidRPr="00FD3C5C">
        <w:rPr>
          <w:rFonts w:ascii="Times New Roman" w:hAnsi="Times New Roman" w:cs="Times New Roman"/>
          <w:sz w:val="24"/>
        </w:rPr>
        <w:t xml:space="preserve">Saulnier, A., </w:t>
      </w:r>
      <w:proofErr w:type="spellStart"/>
      <w:r w:rsidRPr="00FD3C5C">
        <w:rPr>
          <w:rFonts w:ascii="Times New Roman" w:hAnsi="Times New Roman" w:cs="Times New Roman"/>
          <w:sz w:val="24"/>
        </w:rPr>
        <w:t>Thièvre</w:t>
      </w:r>
      <w:proofErr w:type="spellEnd"/>
      <w:r w:rsidRPr="00FD3C5C">
        <w:rPr>
          <w:rFonts w:ascii="Times New Roman" w:hAnsi="Times New Roman" w:cs="Times New Roman"/>
          <w:sz w:val="24"/>
        </w:rPr>
        <w:t>, J., &amp; Viaud, M.-L.</w:t>
      </w:r>
      <w:r w:rsidR="00B17358" w:rsidRPr="00FD3C5C">
        <w:rPr>
          <w:rFonts w:ascii="Times New Roman" w:hAnsi="Times New Roman" w:cs="Times New Roman"/>
          <w:sz w:val="24"/>
        </w:rPr>
        <w:t>,</w:t>
      </w:r>
      <w:r w:rsidRPr="00FD3C5C">
        <w:rPr>
          <w:rFonts w:ascii="Times New Roman" w:hAnsi="Times New Roman" w:cs="Times New Roman"/>
          <w:sz w:val="24"/>
        </w:rPr>
        <w:t xml:space="preserve"> (2006), "La perception du mouvement dans la visualisation - Le cas des graphes", </w:t>
      </w:r>
      <w:r w:rsidRPr="00FD3C5C">
        <w:rPr>
          <w:rFonts w:ascii="Times New Roman" w:hAnsi="Times New Roman" w:cs="Times New Roman"/>
          <w:i/>
          <w:iCs/>
          <w:sz w:val="24"/>
        </w:rPr>
        <w:t>Revue RIHM</w:t>
      </w:r>
      <w:r w:rsidRPr="00FD3C5C">
        <w:rPr>
          <w:rFonts w:ascii="Times New Roman" w:hAnsi="Times New Roman" w:cs="Times New Roman"/>
          <w:sz w:val="24"/>
        </w:rPr>
        <w:t xml:space="preserve">, </w:t>
      </w:r>
      <w:r w:rsidRPr="00FD3C5C">
        <w:rPr>
          <w:rFonts w:ascii="Times New Roman" w:hAnsi="Times New Roman" w:cs="Times New Roman"/>
          <w:i/>
          <w:iCs/>
          <w:sz w:val="24"/>
        </w:rPr>
        <w:t xml:space="preserve">Vol. 7 </w:t>
      </w:r>
      <w:r w:rsidRPr="00FD3C5C">
        <w:rPr>
          <w:rFonts w:ascii="Times New Roman" w:hAnsi="Times New Roman" w:cs="Times New Roman"/>
          <w:sz w:val="24"/>
        </w:rPr>
        <w:t>(N°2)</w:t>
      </w:r>
    </w:p>
    <w:p w14:paraId="47E302EC" w14:textId="04469A2B" w:rsidR="00E353D6" w:rsidRPr="00FD3C5C" w:rsidRDefault="00E353D6" w:rsidP="00F93B90">
      <w:pPr>
        <w:spacing w:line="240" w:lineRule="auto"/>
        <w:jc w:val="both"/>
        <w:rPr>
          <w:rFonts w:ascii="Times New Roman" w:eastAsia="Times New Roman" w:hAnsi="Times New Roman" w:cs="Times New Roman"/>
          <w:sz w:val="24"/>
          <w:szCs w:val="24"/>
          <w:lang w:val="en-GB"/>
        </w:rPr>
      </w:pPr>
      <w:proofErr w:type="spellStart"/>
      <w:r w:rsidRPr="00FD3C5C">
        <w:rPr>
          <w:rFonts w:ascii="Times New Roman" w:eastAsia="Times New Roman" w:hAnsi="Times New Roman" w:cs="Times New Roman"/>
          <w:sz w:val="24"/>
          <w:szCs w:val="24"/>
        </w:rPr>
        <w:t>Sauvajol-Rialland</w:t>
      </w:r>
      <w:proofErr w:type="spellEnd"/>
      <w:r w:rsidRPr="00FD3C5C">
        <w:rPr>
          <w:rFonts w:ascii="Times New Roman" w:eastAsia="Times New Roman" w:hAnsi="Times New Roman" w:cs="Times New Roman"/>
          <w:sz w:val="24"/>
          <w:szCs w:val="24"/>
        </w:rPr>
        <w:t>, C.</w:t>
      </w:r>
      <w:r w:rsidR="00B17358" w:rsidRPr="00FD3C5C">
        <w:rPr>
          <w:rFonts w:ascii="Times New Roman" w:eastAsia="Times New Roman" w:hAnsi="Times New Roman" w:cs="Times New Roman"/>
          <w:sz w:val="24"/>
          <w:szCs w:val="24"/>
        </w:rPr>
        <w:t>,</w:t>
      </w:r>
      <w:r w:rsidRPr="00FD3C5C">
        <w:rPr>
          <w:rFonts w:ascii="Times New Roman" w:eastAsia="Times New Roman" w:hAnsi="Times New Roman" w:cs="Times New Roman"/>
          <w:sz w:val="24"/>
          <w:szCs w:val="24"/>
        </w:rPr>
        <w:t xml:space="preserve"> (2014). Infobésité, gros risques et vrais remèdes. </w:t>
      </w:r>
      <w:proofErr w:type="spellStart"/>
      <w:r w:rsidRPr="00FD3C5C">
        <w:rPr>
          <w:rFonts w:ascii="Times New Roman" w:eastAsia="Times New Roman" w:hAnsi="Times New Roman" w:cs="Times New Roman"/>
          <w:i/>
          <w:iCs/>
          <w:sz w:val="24"/>
          <w:szCs w:val="24"/>
          <w:lang w:val="en-GB"/>
        </w:rPr>
        <w:t>L’Expansion</w:t>
      </w:r>
      <w:proofErr w:type="spellEnd"/>
      <w:r w:rsidRPr="00FD3C5C">
        <w:rPr>
          <w:rFonts w:ascii="Times New Roman" w:eastAsia="Times New Roman" w:hAnsi="Times New Roman" w:cs="Times New Roman"/>
          <w:i/>
          <w:iCs/>
          <w:sz w:val="24"/>
          <w:szCs w:val="24"/>
          <w:lang w:val="en-GB"/>
        </w:rPr>
        <w:t xml:space="preserve"> Management Review</w:t>
      </w:r>
      <w:r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i/>
          <w:iCs/>
          <w:sz w:val="24"/>
          <w:szCs w:val="24"/>
          <w:lang w:val="en-GB"/>
        </w:rPr>
        <w:t>152</w:t>
      </w:r>
      <w:r w:rsidRPr="00FD3C5C">
        <w:rPr>
          <w:rFonts w:ascii="Times New Roman" w:eastAsia="Times New Roman" w:hAnsi="Times New Roman" w:cs="Times New Roman"/>
          <w:sz w:val="24"/>
          <w:szCs w:val="24"/>
          <w:lang w:val="en-GB"/>
        </w:rPr>
        <w:t xml:space="preserve">(1), 110. </w:t>
      </w:r>
      <w:hyperlink r:id="rId22" w:history="1">
        <w:r w:rsidRPr="00FD3C5C">
          <w:rPr>
            <w:rFonts w:ascii="Times New Roman" w:eastAsia="Times New Roman" w:hAnsi="Times New Roman" w:cs="Times New Roman"/>
            <w:sz w:val="24"/>
            <w:szCs w:val="24"/>
            <w:lang w:val="en-GB"/>
          </w:rPr>
          <w:t>https://doi.org/10.3917/emr.152.0110</w:t>
        </w:r>
      </w:hyperlink>
    </w:p>
    <w:p w14:paraId="6AF3FB50" w14:textId="23951E24" w:rsidR="00E353D6" w:rsidRPr="00FD3C5C" w:rsidRDefault="00E353D6" w:rsidP="00F93B90">
      <w:pPr>
        <w:spacing w:line="240" w:lineRule="auto"/>
        <w:jc w:val="both"/>
        <w:rPr>
          <w:rFonts w:ascii="Times New Roman" w:eastAsia="Times New Roman" w:hAnsi="Times New Roman" w:cs="Times New Roman"/>
          <w:sz w:val="24"/>
          <w:szCs w:val="24"/>
          <w:lang w:val="en-GB"/>
        </w:rPr>
      </w:pPr>
      <w:r w:rsidRPr="00FD3C5C">
        <w:rPr>
          <w:rFonts w:ascii="Times New Roman" w:eastAsia="Times New Roman" w:hAnsi="Times New Roman" w:cs="Times New Roman"/>
          <w:sz w:val="24"/>
          <w:szCs w:val="24"/>
          <w:lang w:val="en-GB"/>
        </w:rPr>
        <w:lastRenderedPageBreak/>
        <w:t>Saville, D. J., &amp; Wood, G. R.</w:t>
      </w:r>
      <w:r w:rsidR="00B17358" w:rsidRPr="00FD3C5C">
        <w:rPr>
          <w:rFonts w:ascii="Times New Roman" w:eastAsia="Times New Roman" w:hAnsi="Times New Roman" w:cs="Times New Roman"/>
          <w:sz w:val="24"/>
          <w:szCs w:val="24"/>
          <w:lang w:val="en-GB"/>
        </w:rPr>
        <w:t>,</w:t>
      </w:r>
      <w:r w:rsidRPr="00FD3C5C">
        <w:rPr>
          <w:rFonts w:ascii="Times New Roman" w:eastAsia="Times New Roman" w:hAnsi="Times New Roman" w:cs="Times New Roman"/>
          <w:sz w:val="24"/>
          <w:szCs w:val="24"/>
          <w:lang w:val="en-GB"/>
        </w:rPr>
        <w:t xml:space="preserve"> (1991), Latin Square Design, </w:t>
      </w:r>
      <w:r w:rsidRPr="00FD3C5C">
        <w:rPr>
          <w:rFonts w:ascii="Times New Roman" w:eastAsia="Times New Roman" w:hAnsi="Times New Roman" w:cs="Times New Roman"/>
          <w:i/>
          <w:sz w:val="24"/>
          <w:szCs w:val="24"/>
          <w:lang w:val="en-GB"/>
        </w:rPr>
        <w:t>In</w:t>
      </w:r>
      <w:r w:rsidRPr="00FD3C5C">
        <w:rPr>
          <w:rFonts w:ascii="Times New Roman" w:eastAsia="Times New Roman" w:hAnsi="Times New Roman" w:cs="Times New Roman"/>
          <w:sz w:val="24"/>
          <w:szCs w:val="24"/>
          <w:lang w:val="en-GB"/>
        </w:rPr>
        <w:t xml:space="preserve"> </w:t>
      </w:r>
      <w:r w:rsidRPr="00FD3C5C">
        <w:rPr>
          <w:rFonts w:ascii="Times New Roman" w:eastAsia="Times New Roman" w:hAnsi="Times New Roman" w:cs="Times New Roman"/>
          <w:i/>
          <w:iCs/>
          <w:sz w:val="24"/>
          <w:szCs w:val="24"/>
          <w:lang w:val="en-GB"/>
        </w:rPr>
        <w:t>Statistical Methods: The Geometric Approach</w:t>
      </w:r>
      <w:r w:rsidRPr="00FD3C5C">
        <w:rPr>
          <w:rFonts w:ascii="Times New Roman" w:eastAsia="Times New Roman" w:hAnsi="Times New Roman" w:cs="Times New Roman"/>
          <w:sz w:val="24"/>
          <w:szCs w:val="24"/>
          <w:lang w:val="en-GB"/>
        </w:rPr>
        <w:t xml:space="preserve"> (p. 340‑353). Springer, New York, NY. </w:t>
      </w:r>
      <w:hyperlink r:id="rId23" w:history="1">
        <w:r w:rsidRPr="00FD3C5C">
          <w:rPr>
            <w:rFonts w:ascii="Times New Roman" w:eastAsia="Times New Roman" w:hAnsi="Times New Roman" w:cs="Times New Roman"/>
            <w:sz w:val="24"/>
            <w:szCs w:val="24"/>
            <w:lang w:val="en-GB"/>
          </w:rPr>
          <w:t>https://doi.org/10.1007/978-1-4612-0971-3_13</w:t>
        </w:r>
      </w:hyperlink>
    </w:p>
    <w:p w14:paraId="2CFD1543" w14:textId="3DABD79E" w:rsidR="00E353D6" w:rsidRPr="00FD3C5C" w:rsidRDefault="00E353D6" w:rsidP="00F93B90">
      <w:pPr>
        <w:spacing w:line="240" w:lineRule="auto"/>
        <w:jc w:val="both"/>
        <w:rPr>
          <w:rFonts w:ascii="Times New Roman" w:eastAsia="Times New Roman" w:hAnsi="Times New Roman" w:cs="Times New Roman"/>
          <w:bCs/>
          <w:sz w:val="24"/>
          <w:szCs w:val="24"/>
          <w:lang w:val="en-US"/>
        </w:rPr>
      </w:pPr>
      <w:r w:rsidRPr="00FD3C5C">
        <w:rPr>
          <w:rFonts w:ascii="Times New Roman" w:eastAsia="Times New Roman" w:hAnsi="Times New Roman" w:cs="Times New Roman"/>
          <w:bCs/>
          <w:sz w:val="24"/>
          <w:szCs w:val="24"/>
          <w:lang w:val="en-US"/>
        </w:rPr>
        <w:t>Tufte, E. R. (1983).</w:t>
      </w:r>
      <w:r w:rsidRPr="00FD3C5C">
        <w:rPr>
          <w:rFonts w:ascii="Times New Roman" w:eastAsia="Times New Roman" w:hAnsi="Times New Roman" w:cs="Times New Roman"/>
          <w:bCs/>
          <w:i/>
          <w:sz w:val="24"/>
          <w:szCs w:val="24"/>
          <w:lang w:val="en-US"/>
        </w:rPr>
        <w:t xml:space="preserve"> The visual display of quantitative information</w:t>
      </w:r>
      <w:r w:rsidRPr="00FD3C5C">
        <w:rPr>
          <w:rFonts w:ascii="Times New Roman" w:eastAsia="Times New Roman" w:hAnsi="Times New Roman" w:cs="Times New Roman"/>
          <w:bCs/>
          <w:sz w:val="24"/>
          <w:szCs w:val="24"/>
          <w:lang w:val="en-US"/>
        </w:rPr>
        <w:t>, </w:t>
      </w:r>
      <w:r w:rsidRPr="00FD3C5C">
        <w:rPr>
          <w:rFonts w:ascii="Times New Roman" w:eastAsia="Times New Roman" w:hAnsi="Times New Roman" w:cs="Times New Roman"/>
          <w:bCs/>
          <w:iCs/>
          <w:sz w:val="24"/>
          <w:szCs w:val="24"/>
          <w:lang w:val="en-US"/>
        </w:rPr>
        <w:t>Cheshire</w:t>
      </w:r>
      <w:r w:rsidR="00FD3C5C" w:rsidRPr="00FD3C5C">
        <w:rPr>
          <w:rFonts w:ascii="Times New Roman" w:eastAsia="Times New Roman" w:hAnsi="Times New Roman" w:cs="Times New Roman"/>
          <w:bCs/>
          <w:iCs/>
          <w:sz w:val="24"/>
          <w:szCs w:val="24"/>
          <w:lang w:val="en-US"/>
        </w:rPr>
        <w:t xml:space="preserve">, Connecticut, </w:t>
      </w:r>
      <w:proofErr w:type="spellStart"/>
      <w:r w:rsidR="00FD3C5C" w:rsidRPr="00FD3C5C">
        <w:rPr>
          <w:rFonts w:ascii="Times New Roman" w:eastAsia="Times New Roman" w:hAnsi="Times New Roman" w:cs="Times New Roman"/>
          <w:bCs/>
          <w:iCs/>
          <w:sz w:val="24"/>
          <w:szCs w:val="24"/>
          <w:lang w:val="en-US"/>
        </w:rPr>
        <w:t>États-</w:t>
      </w:r>
      <w:proofErr w:type="gramStart"/>
      <w:r w:rsidR="00FD3C5C" w:rsidRPr="00FD3C5C">
        <w:rPr>
          <w:rFonts w:ascii="Times New Roman" w:eastAsia="Times New Roman" w:hAnsi="Times New Roman" w:cs="Times New Roman"/>
          <w:bCs/>
          <w:iCs/>
          <w:sz w:val="24"/>
          <w:szCs w:val="24"/>
          <w:lang w:val="en-US"/>
        </w:rPr>
        <w:t>Unis</w:t>
      </w:r>
      <w:proofErr w:type="spellEnd"/>
      <w:r w:rsidR="00FD3C5C" w:rsidRPr="00FD3C5C">
        <w:rPr>
          <w:rFonts w:ascii="Times New Roman" w:eastAsia="Times New Roman" w:hAnsi="Times New Roman" w:cs="Times New Roman"/>
          <w:bCs/>
          <w:iCs/>
          <w:sz w:val="24"/>
          <w:szCs w:val="24"/>
          <w:lang w:val="en-US"/>
        </w:rPr>
        <w:t xml:space="preserve"> :</w:t>
      </w:r>
      <w:proofErr w:type="gramEnd"/>
      <w:r w:rsidR="00FD3C5C" w:rsidRPr="00FD3C5C">
        <w:rPr>
          <w:rFonts w:ascii="Times New Roman" w:eastAsia="Times New Roman" w:hAnsi="Times New Roman" w:cs="Times New Roman"/>
          <w:bCs/>
          <w:iCs/>
          <w:sz w:val="24"/>
          <w:szCs w:val="24"/>
          <w:lang w:val="en-US"/>
        </w:rPr>
        <w:t xml:space="preserve"> </w:t>
      </w:r>
      <w:r w:rsidR="00FD3C5C" w:rsidRPr="00FD3C5C">
        <w:rPr>
          <w:rFonts w:ascii="Times New Roman" w:eastAsia="Times New Roman" w:hAnsi="Times New Roman" w:cs="Times New Roman"/>
          <w:bCs/>
          <w:iCs/>
          <w:sz w:val="24"/>
          <w:szCs w:val="24"/>
          <w:lang w:val="en-US"/>
        </w:rPr>
        <w:t>CT Graphics</w:t>
      </w:r>
    </w:p>
    <w:p w14:paraId="04258615" w14:textId="3473A04A" w:rsidR="00E353D6" w:rsidRPr="00FD3C5C" w:rsidRDefault="00E353D6" w:rsidP="00F93B90">
      <w:pPr>
        <w:spacing w:line="240" w:lineRule="auto"/>
        <w:jc w:val="both"/>
        <w:rPr>
          <w:rFonts w:ascii="Times New Roman" w:eastAsia="Times New Roman" w:hAnsi="Times New Roman" w:cs="Times New Roman"/>
          <w:bCs/>
          <w:sz w:val="24"/>
          <w:szCs w:val="24"/>
        </w:rPr>
      </w:pPr>
      <w:proofErr w:type="spellStart"/>
      <w:r w:rsidRPr="00FD3C5C">
        <w:rPr>
          <w:rFonts w:ascii="Times New Roman" w:eastAsia="Times New Roman" w:hAnsi="Times New Roman" w:cs="Times New Roman"/>
          <w:bCs/>
          <w:sz w:val="24"/>
          <w:szCs w:val="24"/>
        </w:rPr>
        <w:t>Tufte</w:t>
      </w:r>
      <w:proofErr w:type="spellEnd"/>
      <w:r w:rsidRPr="00FD3C5C">
        <w:rPr>
          <w:rFonts w:ascii="Times New Roman" w:eastAsia="Times New Roman" w:hAnsi="Times New Roman" w:cs="Times New Roman"/>
          <w:bCs/>
          <w:sz w:val="24"/>
          <w:szCs w:val="24"/>
        </w:rPr>
        <w:t xml:space="preserve">, E. R. (1991). </w:t>
      </w:r>
      <w:proofErr w:type="spellStart"/>
      <w:r w:rsidRPr="00FD3C5C">
        <w:rPr>
          <w:rFonts w:ascii="Times New Roman" w:eastAsia="Times New Roman" w:hAnsi="Times New Roman" w:cs="Times New Roman"/>
          <w:bCs/>
          <w:i/>
          <w:sz w:val="24"/>
          <w:szCs w:val="24"/>
        </w:rPr>
        <w:t>Envisioning</w:t>
      </w:r>
      <w:proofErr w:type="spellEnd"/>
      <w:r w:rsidRPr="00FD3C5C">
        <w:rPr>
          <w:rFonts w:ascii="Times New Roman" w:eastAsia="Times New Roman" w:hAnsi="Times New Roman" w:cs="Times New Roman"/>
          <w:bCs/>
          <w:i/>
          <w:sz w:val="24"/>
          <w:szCs w:val="24"/>
        </w:rPr>
        <w:t xml:space="preserve"> </w:t>
      </w:r>
      <w:r w:rsidR="00FD3C5C" w:rsidRPr="00FD3C5C">
        <w:rPr>
          <w:rFonts w:ascii="Times New Roman" w:eastAsia="Times New Roman" w:hAnsi="Times New Roman" w:cs="Times New Roman"/>
          <w:bCs/>
          <w:i/>
          <w:sz w:val="24"/>
          <w:szCs w:val="24"/>
        </w:rPr>
        <w:t>information,</w:t>
      </w:r>
      <w:r w:rsidR="00FD3C5C" w:rsidRPr="00FD3C5C">
        <w:rPr>
          <w:rFonts w:ascii="Times New Roman" w:eastAsia="Times New Roman" w:hAnsi="Times New Roman" w:cs="Times New Roman"/>
          <w:bCs/>
          <w:sz w:val="24"/>
          <w:szCs w:val="24"/>
        </w:rPr>
        <w:t> Cheshire</w:t>
      </w:r>
      <w:r w:rsidR="00FD3C5C" w:rsidRPr="00FD3C5C">
        <w:rPr>
          <w:rFonts w:ascii="Times New Roman" w:eastAsia="Times New Roman" w:hAnsi="Times New Roman" w:cs="Times New Roman"/>
          <w:bCs/>
          <w:iCs/>
          <w:sz w:val="24"/>
          <w:szCs w:val="24"/>
        </w:rPr>
        <w:t>, Connecticut, États-Unis : CT Graphics</w:t>
      </w:r>
    </w:p>
    <w:p w14:paraId="2D916BBE" w14:textId="4C5BD93D" w:rsidR="00222844" w:rsidRPr="00FD3C5C" w:rsidRDefault="00E353D6" w:rsidP="00F93B90">
      <w:pPr>
        <w:spacing w:line="240" w:lineRule="auto"/>
        <w:jc w:val="both"/>
        <w:rPr>
          <w:rFonts w:ascii="Times New Roman" w:eastAsia="Times New Roman" w:hAnsi="Times New Roman" w:cs="Times New Roman"/>
          <w:bCs/>
          <w:sz w:val="24"/>
          <w:szCs w:val="24"/>
          <w:lang w:val="en-US"/>
        </w:rPr>
      </w:pPr>
      <w:r w:rsidRPr="00FD3C5C">
        <w:rPr>
          <w:rFonts w:ascii="Times New Roman" w:eastAsia="Times New Roman" w:hAnsi="Times New Roman" w:cs="Times New Roman"/>
          <w:bCs/>
          <w:sz w:val="24"/>
          <w:szCs w:val="24"/>
          <w:lang w:val="en-US"/>
        </w:rPr>
        <w:t>Tufte, E. R.</w:t>
      </w:r>
      <w:r w:rsidR="00FD3C5C" w:rsidRPr="00FD3C5C">
        <w:rPr>
          <w:rFonts w:ascii="Times New Roman" w:eastAsia="Times New Roman" w:hAnsi="Times New Roman" w:cs="Times New Roman"/>
          <w:bCs/>
          <w:sz w:val="24"/>
          <w:szCs w:val="24"/>
          <w:lang w:val="en-US"/>
        </w:rPr>
        <w:t xml:space="preserve"> </w:t>
      </w:r>
      <w:r w:rsidRPr="00FD3C5C">
        <w:rPr>
          <w:rFonts w:ascii="Times New Roman" w:eastAsia="Times New Roman" w:hAnsi="Times New Roman" w:cs="Times New Roman"/>
          <w:bCs/>
          <w:sz w:val="24"/>
          <w:szCs w:val="24"/>
          <w:lang w:val="en-US"/>
        </w:rPr>
        <w:t xml:space="preserve">(1997). </w:t>
      </w:r>
      <w:r w:rsidRPr="00FD3C5C">
        <w:rPr>
          <w:rFonts w:ascii="Times New Roman" w:eastAsia="Times New Roman" w:hAnsi="Times New Roman" w:cs="Times New Roman"/>
          <w:bCs/>
          <w:i/>
          <w:iCs/>
          <w:sz w:val="24"/>
          <w:szCs w:val="24"/>
          <w:lang w:val="en-US"/>
        </w:rPr>
        <w:t>Visual explanations: images and quantities, evidence and narrative</w:t>
      </w:r>
      <w:r w:rsidRPr="00FD3C5C">
        <w:rPr>
          <w:rFonts w:ascii="Times New Roman" w:eastAsia="Times New Roman" w:hAnsi="Times New Roman" w:cs="Times New Roman"/>
          <w:bCs/>
          <w:sz w:val="24"/>
          <w:szCs w:val="24"/>
          <w:lang w:val="en-US"/>
        </w:rPr>
        <w:t>.</w:t>
      </w:r>
      <w:r w:rsidRPr="00FD3C5C">
        <w:rPr>
          <w:rFonts w:ascii="Times New Roman" w:eastAsia="Times New Roman" w:hAnsi="Times New Roman" w:cs="Times New Roman"/>
          <w:bCs/>
          <w:iCs/>
          <w:sz w:val="24"/>
          <w:szCs w:val="24"/>
          <w:lang w:val="en-US"/>
        </w:rPr>
        <w:t xml:space="preserve"> </w:t>
      </w:r>
      <w:r w:rsidR="00FD3C5C" w:rsidRPr="00FD3C5C">
        <w:rPr>
          <w:rFonts w:ascii="Times New Roman" w:eastAsia="Times New Roman" w:hAnsi="Times New Roman" w:cs="Times New Roman"/>
          <w:bCs/>
          <w:sz w:val="24"/>
          <w:szCs w:val="24"/>
          <w:lang w:val="en-US"/>
        </w:rPr>
        <w:t> </w:t>
      </w:r>
      <w:r w:rsidR="00FD3C5C" w:rsidRPr="00FD3C5C">
        <w:rPr>
          <w:rFonts w:ascii="Times New Roman" w:eastAsia="Times New Roman" w:hAnsi="Times New Roman" w:cs="Times New Roman"/>
          <w:bCs/>
          <w:iCs/>
          <w:sz w:val="24"/>
          <w:szCs w:val="24"/>
          <w:lang w:val="en-US"/>
        </w:rPr>
        <w:t xml:space="preserve">Cheshire, Connecticut, </w:t>
      </w:r>
      <w:proofErr w:type="spellStart"/>
      <w:r w:rsidR="00FD3C5C" w:rsidRPr="00FD3C5C">
        <w:rPr>
          <w:rFonts w:ascii="Times New Roman" w:eastAsia="Times New Roman" w:hAnsi="Times New Roman" w:cs="Times New Roman"/>
          <w:bCs/>
          <w:iCs/>
          <w:sz w:val="24"/>
          <w:szCs w:val="24"/>
          <w:lang w:val="en-US"/>
        </w:rPr>
        <w:t>États-</w:t>
      </w:r>
      <w:proofErr w:type="gramStart"/>
      <w:r w:rsidR="00FD3C5C" w:rsidRPr="00FD3C5C">
        <w:rPr>
          <w:rFonts w:ascii="Times New Roman" w:eastAsia="Times New Roman" w:hAnsi="Times New Roman" w:cs="Times New Roman"/>
          <w:bCs/>
          <w:iCs/>
          <w:sz w:val="24"/>
          <w:szCs w:val="24"/>
          <w:lang w:val="en-US"/>
        </w:rPr>
        <w:t>Unis</w:t>
      </w:r>
      <w:proofErr w:type="spellEnd"/>
      <w:r w:rsidR="00FD3C5C" w:rsidRPr="00FD3C5C">
        <w:rPr>
          <w:rFonts w:ascii="Times New Roman" w:eastAsia="Times New Roman" w:hAnsi="Times New Roman" w:cs="Times New Roman"/>
          <w:bCs/>
          <w:iCs/>
          <w:sz w:val="24"/>
          <w:szCs w:val="24"/>
          <w:lang w:val="en-US"/>
        </w:rPr>
        <w:t xml:space="preserve"> :</w:t>
      </w:r>
      <w:proofErr w:type="gramEnd"/>
      <w:r w:rsidR="00FD3C5C" w:rsidRPr="00FD3C5C">
        <w:rPr>
          <w:rFonts w:ascii="Times New Roman" w:eastAsia="Times New Roman" w:hAnsi="Times New Roman" w:cs="Times New Roman"/>
          <w:bCs/>
          <w:iCs/>
          <w:sz w:val="24"/>
          <w:szCs w:val="24"/>
          <w:lang w:val="en-US"/>
        </w:rPr>
        <w:t xml:space="preserve"> CT Graphics</w:t>
      </w:r>
    </w:p>
    <w:p w14:paraId="591DC6CF" w14:textId="6660E2D7" w:rsidR="002F7908" w:rsidRPr="00E92E82" w:rsidRDefault="002F7908" w:rsidP="00E6747E">
      <w:pPr>
        <w:jc w:val="both"/>
        <w:rPr>
          <w:rFonts w:ascii="Times New Roman" w:eastAsia="Times New Roman" w:hAnsi="Times New Roman" w:cs="Times New Roman"/>
          <w:bCs/>
          <w:sz w:val="24"/>
          <w:szCs w:val="24"/>
          <w:lang w:val="en-US"/>
        </w:rPr>
      </w:pPr>
    </w:p>
    <w:p w14:paraId="67892C53" w14:textId="2CCD76E3" w:rsidR="00F65EA5" w:rsidRPr="00E92E82" w:rsidRDefault="002F7908" w:rsidP="00AC4CC3">
      <w:pPr>
        <w:jc w:val="both"/>
        <w:rPr>
          <w:rFonts w:ascii="Times New Roman" w:eastAsia="Times New Roman" w:hAnsi="Times New Roman" w:cs="Times New Roman"/>
          <w:b/>
          <w:bCs/>
          <w:sz w:val="24"/>
          <w:szCs w:val="24"/>
        </w:rPr>
      </w:pPr>
      <w:r w:rsidRPr="00E92E82">
        <w:rPr>
          <w:rFonts w:ascii="Times New Roman" w:eastAsia="Times New Roman" w:hAnsi="Times New Roman" w:cs="Times New Roman"/>
          <w:b/>
          <w:bCs/>
          <w:sz w:val="24"/>
          <w:szCs w:val="24"/>
        </w:rPr>
        <w:t>Table des figure</w:t>
      </w:r>
      <w:r w:rsidR="00F65EA5" w:rsidRPr="00E92E82">
        <w:rPr>
          <w:rFonts w:ascii="Times New Roman" w:eastAsia="Times New Roman" w:hAnsi="Times New Roman" w:cs="Times New Roman"/>
          <w:b/>
          <w:bCs/>
          <w:sz w:val="24"/>
          <w:szCs w:val="24"/>
        </w:rPr>
        <w:t>s</w:t>
      </w:r>
    </w:p>
    <w:p w14:paraId="567C7121" w14:textId="284D75A6" w:rsidR="00F65EA5" w:rsidRPr="00E92E82" w:rsidRDefault="002F7908" w:rsidP="00F65EA5">
      <w:pPr>
        <w:jc w:val="both"/>
        <w:rPr>
          <w:rFonts w:ascii="Times New Roman" w:eastAsia="Times New Roman" w:hAnsi="Times New Roman" w:cs="Times New Roman"/>
          <w:b/>
          <w:bCs/>
          <w:sz w:val="24"/>
          <w:szCs w:val="24"/>
        </w:rPr>
      </w:pPr>
      <w:r w:rsidRPr="00E92E82">
        <w:rPr>
          <w:rFonts w:eastAsia="Times New Roman"/>
          <w:sz w:val="24"/>
          <w:lang w:val="en-US"/>
        </w:rPr>
        <w:fldChar w:fldCharType="begin"/>
      </w:r>
      <w:r w:rsidRPr="00E92E82">
        <w:rPr>
          <w:rFonts w:eastAsia="Times New Roman"/>
          <w:sz w:val="24"/>
        </w:rPr>
        <w:instrText xml:space="preserve"> TOC \n \h \z \c "Figure" </w:instrText>
      </w:r>
      <w:r w:rsidRPr="00E92E82">
        <w:rPr>
          <w:rFonts w:eastAsia="Times New Roman"/>
          <w:sz w:val="24"/>
          <w:lang w:val="en-US"/>
        </w:rPr>
        <w:fldChar w:fldCharType="separate"/>
      </w:r>
      <w:r w:rsidRPr="00E92E82">
        <w:rPr>
          <w:rStyle w:val="Lienhypertexte"/>
          <w:rFonts w:ascii="Times New Roman" w:eastAsia="Times New Roman" w:hAnsi="Times New Roman" w:cs="Times New Roman"/>
          <w:i/>
          <w:iCs/>
          <w:noProof/>
          <w:color w:val="auto"/>
          <w:sz w:val="24"/>
          <w:u w:val="none"/>
        </w:rPr>
        <w:t>Figure 1</w:t>
      </w:r>
      <w:r w:rsidRPr="00E92E82">
        <w:rPr>
          <w:rStyle w:val="Lienhypertexte"/>
          <w:rFonts w:ascii="Times New Roman" w:eastAsia="Times New Roman" w:hAnsi="Times New Roman" w:cs="Times New Roman"/>
          <w:iCs/>
          <w:noProof/>
          <w:color w:val="auto"/>
          <w:sz w:val="24"/>
          <w:u w:val="none"/>
        </w:rPr>
        <w:t xml:space="preserve"> Éléments du corpus :  visualisation ornementée</w:t>
      </w:r>
      <w:r w:rsidR="00117454" w:rsidRPr="00E92E82">
        <w:rPr>
          <w:rStyle w:val="Lienhypertexte"/>
          <w:rFonts w:ascii="Times New Roman" w:eastAsia="Times New Roman" w:hAnsi="Times New Roman" w:cs="Times New Roman"/>
          <w:iCs/>
          <w:noProof/>
          <w:color w:val="auto"/>
          <w:sz w:val="24"/>
          <w:u w:val="none"/>
        </w:rPr>
        <w:t xml:space="preserve"> </w:t>
      </w:r>
      <w:r w:rsidRPr="00E92E82">
        <w:rPr>
          <w:rStyle w:val="Lienhypertexte"/>
          <w:rFonts w:ascii="Times New Roman" w:eastAsia="Times New Roman" w:hAnsi="Times New Roman" w:cs="Times New Roman"/>
          <w:iCs/>
          <w:noProof/>
          <w:color w:val="auto"/>
          <w:sz w:val="24"/>
          <w:u w:val="none"/>
        </w:rPr>
        <w:t>vs.  sa version "standard". Version ornementée repérée en 2017 à</w:t>
      </w:r>
      <w:r w:rsidRPr="00E92E82">
        <w:rPr>
          <w:rStyle w:val="Lienhypertexte"/>
          <w:noProof/>
          <w:color w:val="auto"/>
          <w:sz w:val="24"/>
          <w:u w:val="none"/>
        </w:rPr>
        <w:t xml:space="preserve"> </w:t>
      </w:r>
      <w:r w:rsidRPr="00E92E82">
        <w:rPr>
          <w:rStyle w:val="Lienhypertexte"/>
          <w:rFonts w:ascii="Times New Roman" w:eastAsia="Times New Roman" w:hAnsi="Times New Roman" w:cs="Times New Roman"/>
          <w:iCs/>
          <w:noProof/>
          <w:color w:val="auto"/>
          <w:sz w:val="24"/>
          <w:u w:val="none"/>
        </w:rPr>
        <w:t>https://fr.statista.com/infographie/10815/les-saisons-les-plus-meurtrieres-de-game-of-thrones</w:t>
      </w:r>
      <w:r w:rsidR="00F65EA5" w:rsidRPr="00E92E82">
        <w:rPr>
          <w:rStyle w:val="Lienhypertexte"/>
          <w:rFonts w:ascii="Times New Roman" w:eastAsia="Times New Roman" w:hAnsi="Times New Roman" w:cs="Times New Roman"/>
          <w:iCs/>
          <w:noProof/>
          <w:color w:val="auto"/>
          <w:sz w:val="24"/>
          <w:u w:val="none"/>
        </w:rPr>
        <w:t xml:space="preserve">. License </w:t>
      </w:r>
      <w:r w:rsidR="00F65EA5" w:rsidRPr="00E92E82">
        <w:rPr>
          <w:rFonts w:eastAsia="Times New Roman"/>
          <w:noProof/>
          <w:sz w:val="24"/>
        </w:rPr>
        <w:t>Licence Creative Commons CC BY-ND 3.0</w:t>
      </w:r>
    </w:p>
    <w:p w14:paraId="228D9773" w14:textId="77777777" w:rsidR="002F7908" w:rsidRPr="00E92E82" w:rsidRDefault="002F7908" w:rsidP="00F65EA5">
      <w:pPr>
        <w:pStyle w:val="Sansinterligne"/>
        <w:rPr>
          <w:sz w:val="24"/>
        </w:rPr>
      </w:pPr>
    </w:p>
    <w:p w14:paraId="5F34790A" w14:textId="4FAD587B" w:rsidR="00F65EA5" w:rsidRPr="00E92E82" w:rsidRDefault="002F7908" w:rsidP="00F65EA5">
      <w:pPr>
        <w:pStyle w:val="Tabledesillustrations"/>
        <w:tabs>
          <w:tab w:val="right" w:leader="dot" w:pos="9062"/>
        </w:tabs>
        <w:jc w:val="both"/>
        <w:rPr>
          <w:noProof/>
          <w:sz w:val="24"/>
        </w:rPr>
      </w:pPr>
      <w:r w:rsidRPr="00E92E82">
        <w:rPr>
          <w:rStyle w:val="Lienhypertexte"/>
          <w:rFonts w:ascii="Times New Roman" w:eastAsia="Times New Roman" w:hAnsi="Times New Roman" w:cs="Times New Roman"/>
          <w:i/>
          <w:iCs/>
          <w:noProof/>
          <w:color w:val="auto"/>
          <w:sz w:val="24"/>
          <w:u w:val="none"/>
        </w:rPr>
        <w:t>Figure 2</w:t>
      </w:r>
      <w:r w:rsidRPr="00E92E82">
        <w:rPr>
          <w:rStyle w:val="Lienhypertexte"/>
          <w:rFonts w:ascii="Times New Roman" w:eastAsia="Times New Roman" w:hAnsi="Times New Roman" w:cs="Times New Roman"/>
          <w:iCs/>
          <w:noProof/>
          <w:color w:val="auto"/>
          <w:sz w:val="24"/>
          <w:u w:val="none"/>
        </w:rPr>
        <w:t xml:space="preserve"> Élément du corpus : visualisation ornementée et adaptée à l'expérimentation. "Les pays les plus généreux du monde", par Statista, repéré à https://fr.statista.com/infographie/12318/les-pays-les-plus-genereux-du-monde/</w:t>
      </w:r>
      <w:r w:rsidR="00F65EA5" w:rsidRPr="00E92E82">
        <w:rPr>
          <w:rStyle w:val="Lienhypertexte"/>
          <w:noProof/>
          <w:color w:val="auto"/>
          <w:sz w:val="24"/>
          <w:u w:val="none"/>
        </w:rPr>
        <w:t xml:space="preserve">, </w:t>
      </w:r>
      <w:r w:rsidR="00F65EA5" w:rsidRPr="00E92E82">
        <w:rPr>
          <w:noProof/>
          <w:sz w:val="24"/>
        </w:rPr>
        <w:t>Licence Creative Commons CC BY-ND 3.0</w:t>
      </w:r>
    </w:p>
    <w:p w14:paraId="1985E5EC" w14:textId="3052107C" w:rsidR="002F7908" w:rsidRPr="00E92E82" w:rsidRDefault="002F7908" w:rsidP="00F65EA5">
      <w:pPr>
        <w:pStyle w:val="Sansinterligne"/>
        <w:rPr>
          <w:rStyle w:val="Lienhypertexte"/>
          <w:noProof/>
          <w:color w:val="auto"/>
          <w:sz w:val="24"/>
          <w:u w:val="none"/>
        </w:rPr>
      </w:pPr>
    </w:p>
    <w:p w14:paraId="2E2968F2" w14:textId="7810E9C0" w:rsidR="00F65EA5" w:rsidRPr="00E92E82" w:rsidRDefault="002F7908" w:rsidP="00F65EA5">
      <w:pPr>
        <w:pStyle w:val="Tabledesillustrations"/>
        <w:tabs>
          <w:tab w:val="right" w:leader="dot" w:pos="9062"/>
        </w:tabs>
        <w:jc w:val="both"/>
        <w:rPr>
          <w:noProof/>
          <w:sz w:val="24"/>
        </w:rPr>
      </w:pPr>
      <w:r w:rsidRPr="00E92E82">
        <w:rPr>
          <w:rStyle w:val="Lienhypertexte"/>
          <w:rFonts w:ascii="Times New Roman" w:eastAsia="Times New Roman" w:hAnsi="Times New Roman" w:cs="Times New Roman"/>
          <w:i/>
          <w:iCs/>
          <w:noProof/>
          <w:color w:val="auto"/>
          <w:sz w:val="24"/>
          <w:u w:val="none"/>
        </w:rPr>
        <w:t>Figure 3</w:t>
      </w:r>
      <w:r w:rsidRPr="00E92E82">
        <w:rPr>
          <w:rStyle w:val="Lienhypertexte"/>
          <w:rFonts w:ascii="Times New Roman" w:eastAsia="Times New Roman" w:hAnsi="Times New Roman" w:cs="Times New Roman"/>
          <w:iCs/>
          <w:noProof/>
          <w:color w:val="auto"/>
          <w:sz w:val="24"/>
          <w:u w:val="none"/>
        </w:rPr>
        <w:t xml:space="preserve"> Élément du corpus : visualisation ornementée et adaptée à l'expérimentation. "Le monde entier attend le Beaujolais Nouveau", par Statista, repéré à https://fr.statista.com/infographie/11869/le-monde-entier-attend-le-beaujolais-nouveau/</w:t>
      </w:r>
      <w:r w:rsidR="00F65EA5" w:rsidRPr="00E92E82">
        <w:rPr>
          <w:rStyle w:val="Lienhypertexte"/>
          <w:noProof/>
          <w:color w:val="auto"/>
          <w:sz w:val="24"/>
          <w:u w:val="none"/>
        </w:rPr>
        <w:t xml:space="preserve">, </w:t>
      </w:r>
      <w:r w:rsidR="00F65EA5" w:rsidRPr="00E92E82">
        <w:rPr>
          <w:noProof/>
          <w:sz w:val="24"/>
        </w:rPr>
        <w:t>Licence Creative Commons CC BY-ND 3.0</w:t>
      </w:r>
    </w:p>
    <w:p w14:paraId="40D23E2A" w14:textId="49FB54F7" w:rsidR="002F7908" w:rsidRPr="00E92E82" w:rsidRDefault="002F7908">
      <w:pPr>
        <w:pStyle w:val="Tabledesillustrations"/>
        <w:tabs>
          <w:tab w:val="right" w:leader="dot" w:pos="9062"/>
        </w:tabs>
        <w:rPr>
          <w:rFonts w:eastAsiaTheme="minorEastAsia"/>
          <w:noProof/>
          <w:sz w:val="24"/>
          <w:lang w:eastAsia="fr-BE"/>
        </w:rPr>
      </w:pPr>
    </w:p>
    <w:p w14:paraId="2A1A8477" w14:textId="12103395" w:rsidR="00E6747E" w:rsidRPr="00E92E82" w:rsidRDefault="002F7908" w:rsidP="00E6747E">
      <w:pPr>
        <w:pStyle w:val="Sansinterligne"/>
        <w:rPr>
          <w:rFonts w:eastAsia="Times New Roman"/>
          <w:sz w:val="24"/>
        </w:rPr>
      </w:pPr>
      <w:r w:rsidRPr="00E92E82">
        <w:rPr>
          <w:rFonts w:eastAsia="Times New Roman"/>
          <w:sz w:val="24"/>
          <w:lang w:val="en-US"/>
        </w:rPr>
        <w:fldChar w:fldCharType="end"/>
      </w:r>
    </w:p>
    <w:p w14:paraId="2990F50E" w14:textId="77777777" w:rsidR="002F7908" w:rsidRPr="00E92E82" w:rsidRDefault="002F7908" w:rsidP="00E6747E">
      <w:pPr>
        <w:pStyle w:val="Sansinterligne"/>
        <w:rPr>
          <w:rFonts w:eastAsia="Times New Roman"/>
          <w:sz w:val="24"/>
        </w:rPr>
      </w:pPr>
    </w:p>
    <w:p w14:paraId="1F49FFAD" w14:textId="3D0D6FA8" w:rsidR="00E6747E" w:rsidRPr="00E92E82" w:rsidRDefault="00E6747E" w:rsidP="00E6747E">
      <w:pPr>
        <w:jc w:val="both"/>
        <w:rPr>
          <w:rFonts w:ascii="Times New Roman" w:eastAsia="Times New Roman" w:hAnsi="Times New Roman" w:cs="Times New Roman"/>
          <w:b/>
          <w:bCs/>
          <w:sz w:val="24"/>
          <w:szCs w:val="24"/>
          <w:lang w:val="fr-FR"/>
        </w:rPr>
      </w:pPr>
      <w:r w:rsidRPr="00E92E82">
        <w:rPr>
          <w:rFonts w:ascii="Times New Roman" w:eastAsia="Times New Roman" w:hAnsi="Times New Roman" w:cs="Times New Roman"/>
          <w:b/>
          <w:bCs/>
          <w:sz w:val="24"/>
          <w:szCs w:val="24"/>
          <w:lang w:val="fr-FR"/>
        </w:rPr>
        <w:t>Remerciements</w:t>
      </w:r>
    </w:p>
    <w:p w14:paraId="47814650" w14:textId="29C19B23" w:rsidR="00E6747E" w:rsidRPr="00E92E82" w:rsidRDefault="00E6747E" w:rsidP="00E6747E">
      <w:pPr>
        <w:jc w:val="both"/>
        <w:rPr>
          <w:rFonts w:ascii="Times New Roman" w:eastAsia="Times New Roman" w:hAnsi="Times New Roman" w:cs="Times New Roman"/>
          <w:bCs/>
          <w:sz w:val="24"/>
          <w:szCs w:val="24"/>
        </w:rPr>
      </w:pPr>
      <w:r w:rsidRPr="00E92E82">
        <w:rPr>
          <w:rFonts w:ascii="Times New Roman" w:eastAsia="Times New Roman" w:hAnsi="Times New Roman" w:cs="Times New Roman"/>
          <w:bCs/>
          <w:iCs/>
          <w:sz w:val="24"/>
          <w:szCs w:val="24"/>
        </w:rPr>
        <w:t>Cette recherche a été soutenu(e) par le Fonds européen de développement régional (FEDER)</w:t>
      </w:r>
      <w:r w:rsidR="00774CE7" w:rsidRPr="00E92E82">
        <w:rPr>
          <w:rFonts w:ascii="Times New Roman" w:eastAsia="Times New Roman" w:hAnsi="Times New Roman" w:cs="Times New Roman"/>
          <w:bCs/>
          <w:iCs/>
          <w:sz w:val="24"/>
          <w:szCs w:val="24"/>
        </w:rPr>
        <w:t xml:space="preserve"> et menée dans le cadre des activités de recherche du Social Media </w:t>
      </w:r>
      <w:proofErr w:type="spellStart"/>
      <w:r w:rsidR="00774CE7" w:rsidRPr="00E92E82">
        <w:rPr>
          <w:rFonts w:ascii="Times New Roman" w:eastAsia="Times New Roman" w:hAnsi="Times New Roman" w:cs="Times New Roman"/>
          <w:bCs/>
          <w:iCs/>
          <w:sz w:val="24"/>
          <w:szCs w:val="24"/>
        </w:rPr>
        <w:t>Lab</w:t>
      </w:r>
      <w:proofErr w:type="spellEnd"/>
      <w:r w:rsidR="00774CE7" w:rsidRPr="00E92E82">
        <w:rPr>
          <w:rFonts w:ascii="Times New Roman" w:eastAsia="Times New Roman" w:hAnsi="Times New Roman" w:cs="Times New Roman"/>
          <w:bCs/>
          <w:iCs/>
          <w:sz w:val="24"/>
          <w:szCs w:val="24"/>
        </w:rPr>
        <w:t xml:space="preserve"> (</w:t>
      </w:r>
      <w:proofErr w:type="spellStart"/>
      <w:r w:rsidR="00774CE7" w:rsidRPr="00E92E82">
        <w:rPr>
          <w:rFonts w:ascii="Times New Roman" w:eastAsia="Times New Roman" w:hAnsi="Times New Roman" w:cs="Times New Roman"/>
          <w:bCs/>
          <w:iCs/>
          <w:sz w:val="24"/>
          <w:szCs w:val="24"/>
        </w:rPr>
        <w:t>UCLouvain</w:t>
      </w:r>
      <w:proofErr w:type="spellEnd"/>
      <w:r w:rsidR="00774CE7" w:rsidRPr="00E92E82">
        <w:rPr>
          <w:rFonts w:ascii="Times New Roman" w:eastAsia="Times New Roman" w:hAnsi="Times New Roman" w:cs="Times New Roman"/>
          <w:bCs/>
          <w:iCs/>
          <w:sz w:val="24"/>
          <w:szCs w:val="24"/>
        </w:rPr>
        <w:t xml:space="preserve">, Belgique). </w:t>
      </w:r>
    </w:p>
    <w:sectPr w:rsidR="00E6747E" w:rsidRPr="00E92E82">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5618E2" w14:textId="77777777" w:rsidR="00115838" w:rsidRDefault="00115838" w:rsidP="00E353D6">
      <w:pPr>
        <w:spacing w:after="0" w:line="240" w:lineRule="auto"/>
      </w:pPr>
      <w:r>
        <w:separator/>
      </w:r>
    </w:p>
  </w:endnote>
  <w:endnote w:type="continuationSeparator" w:id="0">
    <w:p w14:paraId="7705FDD3" w14:textId="77777777" w:rsidR="00115838" w:rsidRDefault="00115838" w:rsidP="00E353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1474932"/>
      <w:docPartObj>
        <w:docPartGallery w:val="Page Numbers (Bottom of Page)"/>
        <w:docPartUnique/>
      </w:docPartObj>
    </w:sdtPr>
    <w:sdtEndPr/>
    <w:sdtContent>
      <w:p w14:paraId="0C390E14" w14:textId="77777777" w:rsidR="009102D5" w:rsidRDefault="009102D5">
        <w:pPr>
          <w:pStyle w:val="Pieddepage"/>
          <w:jc w:val="right"/>
        </w:pPr>
        <w:r>
          <w:fldChar w:fldCharType="begin"/>
        </w:r>
        <w:r>
          <w:instrText>PAGE   \* MERGEFORMAT</w:instrText>
        </w:r>
        <w:r>
          <w:fldChar w:fldCharType="separate"/>
        </w:r>
        <w:r w:rsidR="00853E99" w:rsidRPr="00853E99">
          <w:rPr>
            <w:noProof/>
            <w:lang w:val="fr-FR"/>
          </w:rPr>
          <w:t>23</w:t>
        </w:r>
        <w:r>
          <w:fldChar w:fldCharType="end"/>
        </w:r>
      </w:p>
    </w:sdtContent>
  </w:sdt>
  <w:p w14:paraId="03DDCC6B" w14:textId="77777777" w:rsidR="009102D5" w:rsidRDefault="009102D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05624D" w14:textId="77777777" w:rsidR="00115838" w:rsidRDefault="00115838" w:rsidP="00E353D6">
      <w:pPr>
        <w:spacing w:after="0" w:line="240" w:lineRule="auto"/>
      </w:pPr>
      <w:r>
        <w:separator/>
      </w:r>
    </w:p>
  </w:footnote>
  <w:footnote w:type="continuationSeparator" w:id="0">
    <w:p w14:paraId="4D00753C" w14:textId="77777777" w:rsidR="00115838" w:rsidRDefault="00115838" w:rsidP="00E353D6">
      <w:pPr>
        <w:spacing w:after="0" w:line="240" w:lineRule="auto"/>
      </w:pPr>
      <w:r>
        <w:continuationSeparator/>
      </w:r>
    </w:p>
  </w:footnote>
  <w:footnote w:id="1">
    <w:p w14:paraId="2C8BF166" w14:textId="77777777" w:rsidR="009102D5" w:rsidRDefault="009102D5" w:rsidP="00E353D6">
      <w:pPr>
        <w:pStyle w:val="Notedebasdepage"/>
      </w:pPr>
      <w:r w:rsidRPr="007B673F">
        <w:rPr>
          <w:rStyle w:val="Appelnotedebasdep"/>
          <w:sz w:val="18"/>
        </w:rPr>
        <w:footnoteRef/>
      </w:r>
      <w:r w:rsidRPr="007B673F">
        <w:rPr>
          <w:sz w:val="18"/>
        </w:rPr>
        <w:t xml:space="preserve"> Le traitement sémantique et pragmatique de la donnée est approfondi rapidement, en un coup d’œil.</w:t>
      </w:r>
    </w:p>
  </w:footnote>
  <w:footnote w:id="2">
    <w:p w14:paraId="0FB89CA4" w14:textId="55B86428" w:rsidR="009102D5" w:rsidRPr="007B673F" w:rsidRDefault="009102D5" w:rsidP="00E353D6">
      <w:pPr>
        <w:pStyle w:val="Notedebasdepage"/>
        <w:rPr>
          <w:sz w:val="18"/>
        </w:rPr>
      </w:pPr>
      <w:r w:rsidRPr="007B673F">
        <w:rPr>
          <w:rStyle w:val="Appelnotedebasdep"/>
          <w:sz w:val="18"/>
        </w:rPr>
        <w:footnoteRef/>
      </w:r>
      <w:r w:rsidRPr="007B673F">
        <w:rPr>
          <w:sz w:val="18"/>
        </w:rPr>
        <w:t xml:space="preserve"> Formule permettant de calculer l’écart entre l’effet réel présenté dans les données et l’effet montré par le graphique</w:t>
      </w:r>
      <w:r w:rsidR="002E3D82" w:rsidRPr="007B673F">
        <w:rPr>
          <w:sz w:val="18"/>
        </w:rPr>
        <w:t>.</w:t>
      </w:r>
    </w:p>
  </w:footnote>
  <w:footnote w:id="3">
    <w:p w14:paraId="385DF71A" w14:textId="77777777" w:rsidR="009102D5" w:rsidRPr="007B673F" w:rsidRDefault="009102D5" w:rsidP="00E353D6">
      <w:pPr>
        <w:pStyle w:val="Notedebasdepage"/>
        <w:rPr>
          <w:sz w:val="18"/>
        </w:rPr>
      </w:pPr>
      <w:r w:rsidRPr="007B673F">
        <w:rPr>
          <w:rStyle w:val="Appelnotedebasdep"/>
          <w:sz w:val="18"/>
        </w:rPr>
        <w:footnoteRef/>
      </w:r>
      <w:r w:rsidRPr="007B673F">
        <w:rPr>
          <w:sz w:val="18"/>
        </w:rPr>
        <w:t xml:space="preserve"> Le « </w:t>
      </w:r>
      <w:r w:rsidRPr="007B673F">
        <w:rPr>
          <w:i/>
          <w:sz w:val="18"/>
        </w:rPr>
        <w:t>data-</w:t>
      </w:r>
      <w:r w:rsidRPr="007B673F">
        <w:rPr>
          <w:i/>
          <w:sz w:val="18"/>
        </w:rPr>
        <w:t>ink »</w:t>
      </w:r>
      <w:r w:rsidRPr="007B673F">
        <w:rPr>
          <w:sz w:val="18"/>
        </w:rPr>
        <w:t xml:space="preserve"> est l’encre dédiée à la donnée sur un graphique.</w:t>
      </w:r>
    </w:p>
  </w:footnote>
  <w:footnote w:id="4">
    <w:p w14:paraId="3FECFC1D" w14:textId="0E027AF7" w:rsidR="004526E2" w:rsidRDefault="004526E2">
      <w:pPr>
        <w:pStyle w:val="Notedebasdepage"/>
      </w:pPr>
      <w:r w:rsidRPr="007B673F">
        <w:rPr>
          <w:rStyle w:val="Appelnotedebasdep"/>
          <w:sz w:val="18"/>
        </w:rPr>
        <w:footnoteRef/>
      </w:r>
      <w:r w:rsidRPr="007B673F">
        <w:rPr>
          <w:sz w:val="18"/>
        </w:rPr>
        <w:t xml:space="preserve"> Par </w:t>
      </w:r>
      <w:r w:rsidRPr="007B673F">
        <w:rPr>
          <w:sz w:val="18"/>
        </w:rPr>
        <w:t xml:space="preserve">exemple: disposer une grille derrière les données, utiliser la 3D de manière superflue, ajouter des éléments </w:t>
      </w:r>
      <w:r w:rsidR="007B673F" w:rsidRPr="007B673F">
        <w:rPr>
          <w:sz w:val="18"/>
        </w:rPr>
        <w:t>décoratifs,</w:t>
      </w:r>
      <w:r w:rsidR="007B673F" w:rsidRPr="007B673F">
        <w:rPr>
          <w:sz w:val="16"/>
        </w:rPr>
        <w:t xml:space="preserve"> …</w:t>
      </w:r>
      <w:r w:rsidRPr="007B673F">
        <w:rPr>
          <w:sz w:val="16"/>
        </w:rPr>
        <w:t xml:space="preserve"> </w:t>
      </w:r>
    </w:p>
  </w:footnote>
  <w:footnote w:id="5">
    <w:p w14:paraId="7BED5078" w14:textId="37E85B84" w:rsidR="006D677F" w:rsidRDefault="006D677F">
      <w:pPr>
        <w:pStyle w:val="Notedebasdepage"/>
      </w:pPr>
      <w:r>
        <w:rPr>
          <w:rStyle w:val="Appelnotedebasdep"/>
        </w:rPr>
        <w:footnoteRef/>
      </w:r>
      <w:r>
        <w:t xml:space="preserve"> </w:t>
      </w:r>
      <w:r w:rsidR="002403A1" w:rsidRPr="007B673F">
        <w:rPr>
          <w:sz w:val="18"/>
        </w:rPr>
        <w:t>Nous avons choisi la traduction « ornementation » dans le sens d’apporter un ornement et un style esthétique. La traduction « embellissement » nous semblait périlleuse suite à la froideur que réserve parfois la communauté scientifique à l’étude du beau en recherche (Lima, 2014).</w:t>
      </w:r>
    </w:p>
  </w:footnote>
  <w:footnote w:id="6">
    <w:p w14:paraId="15F2C1FE" w14:textId="404C5EE8" w:rsidR="00181FC1" w:rsidRDefault="00181FC1" w:rsidP="000867DD">
      <w:pPr>
        <w:pStyle w:val="Notedebasdepage"/>
        <w:jc w:val="both"/>
      </w:pPr>
      <w:r w:rsidRPr="000867DD">
        <w:rPr>
          <w:rStyle w:val="Appelnotedebasdep"/>
          <w:sz w:val="18"/>
        </w:rPr>
        <w:footnoteRef/>
      </w:r>
      <w:r w:rsidRPr="000867DD">
        <w:rPr>
          <w:sz w:val="18"/>
        </w:rPr>
        <w:t xml:space="preserve"> Ces mesures ont été utiles dans le cadre d’une recherche plus vaste portant sur le comportement visuel de l’utilisateur confronté à des visualisations de type simple et ornementé.</w:t>
      </w:r>
      <w:r w:rsidR="004526E2" w:rsidRPr="000867DD">
        <w:rPr>
          <w:sz w:val="18"/>
        </w:rPr>
        <w:t xml:space="preserve"> Elles ont été récoltées grâce au dispositif </w:t>
      </w:r>
      <w:r w:rsidR="004526E2" w:rsidRPr="000867DD">
        <w:rPr>
          <w:sz w:val="18"/>
        </w:rPr>
        <w:t>Tobii X3-120 et au logiciel Tobii Studio.</w:t>
      </w:r>
    </w:p>
  </w:footnote>
  <w:footnote w:id="7">
    <w:p w14:paraId="79DBA072" w14:textId="07FD7A7F" w:rsidR="002E49F2" w:rsidRDefault="002E49F2">
      <w:pPr>
        <w:pStyle w:val="Notedebasdepage"/>
      </w:pPr>
      <w:r w:rsidRPr="002E49F2">
        <w:rPr>
          <w:rStyle w:val="Appelnotedebasdep"/>
          <w:sz w:val="18"/>
        </w:rPr>
        <w:footnoteRef/>
      </w:r>
      <w:r w:rsidRPr="002E49F2">
        <w:rPr>
          <w:sz w:val="18"/>
        </w:rPr>
        <w:t xml:space="preserve"> L’image utilisée lors de l’expérimentation a été adaptée pour des raisons méthodologiques (logo </w:t>
      </w:r>
      <w:r w:rsidRPr="002E49F2">
        <w:rPr>
          <w:sz w:val="18"/>
        </w:rPr>
        <w:t>Statista et source des données soustraits à l’image).</w:t>
      </w:r>
    </w:p>
  </w:footnote>
  <w:footnote w:id="8">
    <w:p w14:paraId="14CCBCFC" w14:textId="7772DA77" w:rsidR="0094232B" w:rsidRDefault="0094232B">
      <w:pPr>
        <w:pStyle w:val="Notedebasdepage"/>
      </w:pPr>
      <w:r>
        <w:rPr>
          <w:rStyle w:val="Appelnotedebasdep"/>
        </w:rPr>
        <w:footnoteRef/>
      </w:r>
      <w:r>
        <w:t xml:space="preserve"> </w:t>
      </w:r>
      <w:r w:rsidRPr="007B673F">
        <w:rPr>
          <w:sz w:val="18"/>
        </w:rPr>
        <w:t>Dans les verbatims, [C] signifie « chercheur » et [P] signifie « participant ».</w:t>
      </w:r>
    </w:p>
  </w:footnote>
  <w:footnote w:id="9">
    <w:p w14:paraId="7678E10A" w14:textId="36B60E96" w:rsidR="002E49F2" w:rsidRDefault="002E49F2">
      <w:pPr>
        <w:pStyle w:val="Notedebasdepage"/>
      </w:pPr>
      <w:r w:rsidRPr="002E49F2">
        <w:rPr>
          <w:rStyle w:val="Appelnotedebasdep"/>
          <w:sz w:val="18"/>
        </w:rPr>
        <w:footnoteRef/>
      </w:r>
      <w:r w:rsidRPr="002E49F2">
        <w:rPr>
          <w:sz w:val="18"/>
        </w:rPr>
        <w:t xml:space="preserve"> L’image utilisée lors de l’expérimentation a été adaptée pour des raisons méthodologiques (logo </w:t>
      </w:r>
      <w:r w:rsidRPr="002E49F2">
        <w:rPr>
          <w:sz w:val="18"/>
        </w:rPr>
        <w:t>Statista et source des données soustraits à l’image).</w:t>
      </w:r>
    </w:p>
  </w:footnote>
  <w:footnote w:id="10">
    <w:p w14:paraId="02A2E818" w14:textId="6937BC1E" w:rsidR="002E49F2" w:rsidRDefault="002E49F2">
      <w:pPr>
        <w:pStyle w:val="Notedebasdepage"/>
      </w:pPr>
      <w:r w:rsidRPr="002E49F2">
        <w:rPr>
          <w:rStyle w:val="Appelnotedebasdep"/>
          <w:sz w:val="18"/>
        </w:rPr>
        <w:footnoteRef/>
      </w:r>
      <w:r w:rsidRPr="002E49F2">
        <w:rPr>
          <w:sz w:val="18"/>
        </w:rPr>
        <w:t xml:space="preserve">   L’image utilisée lors de l’expérimentation a été adaptée pour des raisons méthodologiques (logo </w:t>
      </w:r>
      <w:r w:rsidRPr="002E49F2">
        <w:rPr>
          <w:sz w:val="18"/>
        </w:rPr>
        <w:t>Statista et source des données soustraits à l’image).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37245"/>
    <w:multiLevelType w:val="hybridMultilevel"/>
    <w:tmpl w:val="2B7A717E"/>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31E725F2"/>
    <w:multiLevelType w:val="multilevel"/>
    <w:tmpl w:val="CB449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FA82126"/>
    <w:multiLevelType w:val="multilevel"/>
    <w:tmpl w:val="8B68958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98A7BD" w:themeColor="text2" w:themeTint="8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62756644"/>
    <w:multiLevelType w:val="multilevel"/>
    <w:tmpl w:val="F5CEA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320BA6"/>
    <w:multiLevelType w:val="hybridMultilevel"/>
    <w:tmpl w:val="7E969E7E"/>
    <w:lvl w:ilvl="0" w:tplc="E5A21712">
      <w:start w:val="16"/>
      <w:numFmt w:val="bullet"/>
      <w:lvlText w:val="-"/>
      <w:lvlJc w:val="left"/>
      <w:pPr>
        <w:ind w:left="720" w:hanging="360"/>
      </w:pPr>
      <w:rPr>
        <w:rFonts w:ascii="Times New Roman" w:eastAsia="Calibr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68BC35C8"/>
    <w:multiLevelType w:val="multilevel"/>
    <w:tmpl w:val="0AE43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C80F94"/>
    <w:multiLevelType w:val="multilevel"/>
    <w:tmpl w:val="C590C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A1D2AA3"/>
    <w:multiLevelType w:val="multilevel"/>
    <w:tmpl w:val="F7E6E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4721994"/>
    <w:multiLevelType w:val="hybridMultilevel"/>
    <w:tmpl w:val="3EF82942"/>
    <w:lvl w:ilvl="0" w:tplc="DA325F38">
      <w:start w:val="1"/>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79F61A7F"/>
    <w:multiLevelType w:val="multilevel"/>
    <w:tmpl w:val="74FC6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2"/>
  </w:num>
  <w:num w:numId="4">
    <w:abstractNumId w:val="8"/>
  </w:num>
  <w:num w:numId="5">
    <w:abstractNumId w:val="6"/>
  </w:num>
  <w:num w:numId="6">
    <w:abstractNumId w:val="9"/>
  </w:num>
  <w:num w:numId="7">
    <w:abstractNumId w:val="1"/>
  </w:num>
  <w:num w:numId="8">
    <w:abstractNumId w:val="3"/>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3D6"/>
    <w:rsid w:val="000170F0"/>
    <w:rsid w:val="00021261"/>
    <w:rsid w:val="00023C6B"/>
    <w:rsid w:val="00046787"/>
    <w:rsid w:val="00060AEF"/>
    <w:rsid w:val="00065CAD"/>
    <w:rsid w:val="00085918"/>
    <w:rsid w:val="000867DD"/>
    <w:rsid w:val="000A6444"/>
    <w:rsid w:val="000D2FC2"/>
    <w:rsid w:val="000D622B"/>
    <w:rsid w:val="000E3CA8"/>
    <w:rsid w:val="00105BF0"/>
    <w:rsid w:val="001061C7"/>
    <w:rsid w:val="001068C5"/>
    <w:rsid w:val="00115838"/>
    <w:rsid w:val="00117454"/>
    <w:rsid w:val="00167E82"/>
    <w:rsid w:val="00181FC1"/>
    <w:rsid w:val="001B00BA"/>
    <w:rsid w:val="001B619C"/>
    <w:rsid w:val="001F4753"/>
    <w:rsid w:val="001F68DC"/>
    <w:rsid w:val="002170E1"/>
    <w:rsid w:val="00222844"/>
    <w:rsid w:val="002403A1"/>
    <w:rsid w:val="0024636A"/>
    <w:rsid w:val="00264084"/>
    <w:rsid w:val="00272CDD"/>
    <w:rsid w:val="002A68C0"/>
    <w:rsid w:val="002A6FC9"/>
    <w:rsid w:val="002A7D62"/>
    <w:rsid w:val="002B4851"/>
    <w:rsid w:val="002B7A64"/>
    <w:rsid w:val="002D230A"/>
    <w:rsid w:val="002D7F6E"/>
    <w:rsid w:val="002E3D82"/>
    <w:rsid w:val="002E49F2"/>
    <w:rsid w:val="002F7908"/>
    <w:rsid w:val="00320926"/>
    <w:rsid w:val="00345C32"/>
    <w:rsid w:val="003553A6"/>
    <w:rsid w:val="00356480"/>
    <w:rsid w:val="003743CF"/>
    <w:rsid w:val="003E30C4"/>
    <w:rsid w:val="003E60C6"/>
    <w:rsid w:val="003F634A"/>
    <w:rsid w:val="0040719B"/>
    <w:rsid w:val="00431BBA"/>
    <w:rsid w:val="004338BE"/>
    <w:rsid w:val="004526E2"/>
    <w:rsid w:val="0049483C"/>
    <w:rsid w:val="004B34AD"/>
    <w:rsid w:val="004E0E29"/>
    <w:rsid w:val="004E6CCC"/>
    <w:rsid w:val="0050174E"/>
    <w:rsid w:val="005033AA"/>
    <w:rsid w:val="005258D7"/>
    <w:rsid w:val="005E24B3"/>
    <w:rsid w:val="0061446C"/>
    <w:rsid w:val="006175D6"/>
    <w:rsid w:val="00622DEF"/>
    <w:rsid w:val="00636257"/>
    <w:rsid w:val="006621DE"/>
    <w:rsid w:val="00662D43"/>
    <w:rsid w:val="00675F33"/>
    <w:rsid w:val="00680653"/>
    <w:rsid w:val="006B17FB"/>
    <w:rsid w:val="006C06F3"/>
    <w:rsid w:val="006D3E07"/>
    <w:rsid w:val="006D677F"/>
    <w:rsid w:val="006F1823"/>
    <w:rsid w:val="007143D7"/>
    <w:rsid w:val="0071469B"/>
    <w:rsid w:val="00717DCE"/>
    <w:rsid w:val="00730015"/>
    <w:rsid w:val="007366A4"/>
    <w:rsid w:val="007371D3"/>
    <w:rsid w:val="007417F8"/>
    <w:rsid w:val="0075145B"/>
    <w:rsid w:val="00752187"/>
    <w:rsid w:val="00757343"/>
    <w:rsid w:val="00761266"/>
    <w:rsid w:val="00774CE7"/>
    <w:rsid w:val="007935DA"/>
    <w:rsid w:val="007A5D82"/>
    <w:rsid w:val="007B04A5"/>
    <w:rsid w:val="007B1D77"/>
    <w:rsid w:val="007B673F"/>
    <w:rsid w:val="007D0880"/>
    <w:rsid w:val="007D17C5"/>
    <w:rsid w:val="007D3BB2"/>
    <w:rsid w:val="007F0362"/>
    <w:rsid w:val="007F441F"/>
    <w:rsid w:val="00805A82"/>
    <w:rsid w:val="00813DEE"/>
    <w:rsid w:val="00853E99"/>
    <w:rsid w:val="00870892"/>
    <w:rsid w:val="00876328"/>
    <w:rsid w:val="0089422E"/>
    <w:rsid w:val="008A092C"/>
    <w:rsid w:val="008A3173"/>
    <w:rsid w:val="008A60BB"/>
    <w:rsid w:val="008B0ABB"/>
    <w:rsid w:val="008B33A5"/>
    <w:rsid w:val="008B4C56"/>
    <w:rsid w:val="008F4A82"/>
    <w:rsid w:val="0090048C"/>
    <w:rsid w:val="009102D5"/>
    <w:rsid w:val="009129CE"/>
    <w:rsid w:val="00934AE9"/>
    <w:rsid w:val="0094176E"/>
    <w:rsid w:val="009419D7"/>
    <w:rsid w:val="0094232B"/>
    <w:rsid w:val="00967FB4"/>
    <w:rsid w:val="009805E1"/>
    <w:rsid w:val="009A7FCB"/>
    <w:rsid w:val="009C288E"/>
    <w:rsid w:val="009C5778"/>
    <w:rsid w:val="009C63D7"/>
    <w:rsid w:val="009D408E"/>
    <w:rsid w:val="009E2920"/>
    <w:rsid w:val="00A3466B"/>
    <w:rsid w:val="00A3665E"/>
    <w:rsid w:val="00A54765"/>
    <w:rsid w:val="00A66714"/>
    <w:rsid w:val="00A92E3F"/>
    <w:rsid w:val="00AC4CC3"/>
    <w:rsid w:val="00B147D0"/>
    <w:rsid w:val="00B17358"/>
    <w:rsid w:val="00B25552"/>
    <w:rsid w:val="00B31424"/>
    <w:rsid w:val="00B51344"/>
    <w:rsid w:val="00B74769"/>
    <w:rsid w:val="00B84303"/>
    <w:rsid w:val="00BB162C"/>
    <w:rsid w:val="00BB6422"/>
    <w:rsid w:val="00C1684A"/>
    <w:rsid w:val="00C208C3"/>
    <w:rsid w:val="00C5051D"/>
    <w:rsid w:val="00C92C2E"/>
    <w:rsid w:val="00CA2B0B"/>
    <w:rsid w:val="00CB56C9"/>
    <w:rsid w:val="00D0250D"/>
    <w:rsid w:val="00D06F89"/>
    <w:rsid w:val="00D17CC2"/>
    <w:rsid w:val="00D33390"/>
    <w:rsid w:val="00D43D40"/>
    <w:rsid w:val="00D44F54"/>
    <w:rsid w:val="00D4651C"/>
    <w:rsid w:val="00D50DCF"/>
    <w:rsid w:val="00D81215"/>
    <w:rsid w:val="00DC5002"/>
    <w:rsid w:val="00DD1090"/>
    <w:rsid w:val="00DE5D13"/>
    <w:rsid w:val="00E01E00"/>
    <w:rsid w:val="00E27FB7"/>
    <w:rsid w:val="00E3171F"/>
    <w:rsid w:val="00E353D6"/>
    <w:rsid w:val="00E50607"/>
    <w:rsid w:val="00E544AE"/>
    <w:rsid w:val="00E55F6C"/>
    <w:rsid w:val="00E6747E"/>
    <w:rsid w:val="00E769D2"/>
    <w:rsid w:val="00E836A5"/>
    <w:rsid w:val="00E92E82"/>
    <w:rsid w:val="00E95D05"/>
    <w:rsid w:val="00EB4193"/>
    <w:rsid w:val="00F1313A"/>
    <w:rsid w:val="00F15320"/>
    <w:rsid w:val="00F35675"/>
    <w:rsid w:val="00F46A28"/>
    <w:rsid w:val="00F658CA"/>
    <w:rsid w:val="00F65EA5"/>
    <w:rsid w:val="00F81824"/>
    <w:rsid w:val="00F93B90"/>
    <w:rsid w:val="00FC6995"/>
    <w:rsid w:val="00FD3BAB"/>
    <w:rsid w:val="00FD3C5C"/>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88D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284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E353D6"/>
    <w:pPr>
      <w:spacing w:after="0" w:line="240" w:lineRule="auto"/>
    </w:pPr>
    <w:rPr>
      <w:sz w:val="20"/>
      <w:szCs w:val="20"/>
    </w:rPr>
  </w:style>
  <w:style w:type="character" w:customStyle="1" w:styleId="NotedebasdepageCar">
    <w:name w:val="Note de bas de page Car"/>
    <w:basedOn w:val="Policepardfaut"/>
    <w:link w:val="Notedebasdepage"/>
    <w:uiPriority w:val="99"/>
    <w:rsid w:val="00E353D6"/>
    <w:rPr>
      <w:sz w:val="20"/>
      <w:szCs w:val="20"/>
    </w:rPr>
  </w:style>
  <w:style w:type="character" w:styleId="Appelnotedebasdep">
    <w:name w:val="footnote reference"/>
    <w:basedOn w:val="Policepardfaut"/>
    <w:uiPriority w:val="99"/>
    <w:unhideWhenUsed/>
    <w:rsid w:val="00E353D6"/>
    <w:rPr>
      <w:vertAlign w:val="superscript"/>
    </w:rPr>
  </w:style>
  <w:style w:type="table" w:styleId="Grilledutableau">
    <w:name w:val="Table Grid"/>
    <w:basedOn w:val="TableauNormal"/>
    <w:uiPriority w:val="39"/>
    <w:rsid w:val="00E353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depage">
    <w:name w:val="footer"/>
    <w:basedOn w:val="Normal"/>
    <w:link w:val="PieddepageCar"/>
    <w:uiPriority w:val="99"/>
    <w:unhideWhenUsed/>
    <w:rsid w:val="00E353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353D6"/>
  </w:style>
  <w:style w:type="character" w:styleId="Marquedecommentaire">
    <w:name w:val="annotation reference"/>
    <w:basedOn w:val="Policepardfaut"/>
    <w:uiPriority w:val="99"/>
    <w:semiHidden/>
    <w:unhideWhenUsed/>
    <w:rsid w:val="001068C5"/>
    <w:rPr>
      <w:sz w:val="18"/>
      <w:szCs w:val="18"/>
    </w:rPr>
  </w:style>
  <w:style w:type="paragraph" w:styleId="Commentaire">
    <w:name w:val="annotation text"/>
    <w:basedOn w:val="Normal"/>
    <w:link w:val="CommentaireCar"/>
    <w:uiPriority w:val="99"/>
    <w:unhideWhenUsed/>
    <w:rsid w:val="001068C5"/>
    <w:pPr>
      <w:spacing w:line="240" w:lineRule="auto"/>
    </w:pPr>
    <w:rPr>
      <w:sz w:val="24"/>
      <w:szCs w:val="24"/>
    </w:rPr>
  </w:style>
  <w:style w:type="character" w:customStyle="1" w:styleId="CommentaireCar">
    <w:name w:val="Commentaire Car"/>
    <w:basedOn w:val="Policepardfaut"/>
    <w:link w:val="Commentaire"/>
    <w:uiPriority w:val="99"/>
    <w:rsid w:val="001068C5"/>
    <w:rPr>
      <w:sz w:val="24"/>
      <w:szCs w:val="24"/>
    </w:rPr>
  </w:style>
  <w:style w:type="paragraph" w:styleId="Objetducommentaire">
    <w:name w:val="annotation subject"/>
    <w:basedOn w:val="Commentaire"/>
    <w:next w:val="Commentaire"/>
    <w:link w:val="ObjetducommentaireCar"/>
    <w:uiPriority w:val="99"/>
    <w:semiHidden/>
    <w:unhideWhenUsed/>
    <w:rsid w:val="001068C5"/>
    <w:rPr>
      <w:b/>
      <w:bCs/>
      <w:sz w:val="20"/>
      <w:szCs w:val="20"/>
    </w:rPr>
  </w:style>
  <w:style w:type="character" w:customStyle="1" w:styleId="ObjetducommentaireCar">
    <w:name w:val="Objet du commentaire Car"/>
    <w:basedOn w:val="CommentaireCar"/>
    <w:link w:val="Objetducommentaire"/>
    <w:uiPriority w:val="99"/>
    <w:semiHidden/>
    <w:rsid w:val="001068C5"/>
    <w:rPr>
      <w:b/>
      <w:bCs/>
      <w:sz w:val="20"/>
      <w:szCs w:val="20"/>
    </w:rPr>
  </w:style>
  <w:style w:type="paragraph" w:styleId="Textedebulles">
    <w:name w:val="Balloon Text"/>
    <w:basedOn w:val="Normal"/>
    <w:link w:val="TextedebullesCar"/>
    <w:uiPriority w:val="99"/>
    <w:semiHidden/>
    <w:unhideWhenUsed/>
    <w:rsid w:val="001068C5"/>
    <w:pPr>
      <w:spacing w:after="0" w:line="240" w:lineRule="auto"/>
    </w:pPr>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1068C5"/>
    <w:rPr>
      <w:rFonts w:ascii="Lucida Grande" w:hAnsi="Lucida Grande" w:cs="Lucida Grande"/>
      <w:sz w:val="18"/>
      <w:szCs w:val="18"/>
    </w:rPr>
  </w:style>
  <w:style w:type="paragraph" w:styleId="Bibliographie">
    <w:name w:val="Bibliography"/>
    <w:basedOn w:val="Normal"/>
    <w:next w:val="Normal"/>
    <w:uiPriority w:val="37"/>
    <w:unhideWhenUsed/>
    <w:rsid w:val="00757343"/>
  </w:style>
  <w:style w:type="paragraph" w:styleId="Paragraphedeliste">
    <w:name w:val="List Paragraph"/>
    <w:basedOn w:val="Normal"/>
    <w:uiPriority w:val="34"/>
    <w:qFormat/>
    <w:rsid w:val="00636257"/>
    <w:pPr>
      <w:ind w:left="720"/>
      <w:contextualSpacing/>
    </w:pPr>
  </w:style>
  <w:style w:type="paragraph" w:styleId="Sansinterligne">
    <w:name w:val="No Spacing"/>
    <w:uiPriority w:val="1"/>
    <w:qFormat/>
    <w:rsid w:val="0094232B"/>
    <w:pPr>
      <w:spacing w:after="0" w:line="240" w:lineRule="auto"/>
    </w:pPr>
  </w:style>
  <w:style w:type="character" w:styleId="Lienhypertexte">
    <w:name w:val="Hyperlink"/>
    <w:basedOn w:val="Policepardfaut"/>
    <w:uiPriority w:val="99"/>
    <w:unhideWhenUsed/>
    <w:rsid w:val="008B33A5"/>
    <w:rPr>
      <w:color w:val="0000FF"/>
      <w:u w:val="single"/>
    </w:rPr>
  </w:style>
  <w:style w:type="character" w:styleId="Mentionnonrsolue">
    <w:name w:val="Unresolved Mention"/>
    <w:basedOn w:val="Policepardfaut"/>
    <w:uiPriority w:val="99"/>
    <w:semiHidden/>
    <w:unhideWhenUsed/>
    <w:rsid w:val="008B33A5"/>
    <w:rPr>
      <w:color w:val="605E5C"/>
      <w:shd w:val="clear" w:color="auto" w:fill="E1DFDD"/>
    </w:rPr>
  </w:style>
  <w:style w:type="paragraph" w:styleId="Tabledesillustrations">
    <w:name w:val="table of figures"/>
    <w:basedOn w:val="Normal"/>
    <w:next w:val="Normal"/>
    <w:uiPriority w:val="99"/>
    <w:unhideWhenUsed/>
    <w:rsid w:val="002F7908"/>
    <w:pPr>
      <w:spacing w:after="0"/>
    </w:pPr>
  </w:style>
  <w:style w:type="paragraph" w:styleId="Lgende">
    <w:name w:val="caption"/>
    <w:basedOn w:val="Normal"/>
    <w:next w:val="Normal"/>
    <w:uiPriority w:val="35"/>
    <w:unhideWhenUsed/>
    <w:qFormat/>
    <w:rsid w:val="0004678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1378506">
      <w:bodyDiv w:val="1"/>
      <w:marLeft w:val="0"/>
      <w:marRight w:val="0"/>
      <w:marTop w:val="0"/>
      <w:marBottom w:val="0"/>
      <w:divBdr>
        <w:top w:val="none" w:sz="0" w:space="0" w:color="auto"/>
        <w:left w:val="none" w:sz="0" w:space="0" w:color="auto"/>
        <w:bottom w:val="none" w:sz="0" w:space="0" w:color="auto"/>
        <w:right w:val="none" w:sz="0" w:space="0" w:color="auto"/>
      </w:divBdr>
    </w:div>
    <w:div w:id="862522904">
      <w:bodyDiv w:val="1"/>
      <w:marLeft w:val="0"/>
      <w:marRight w:val="0"/>
      <w:marTop w:val="0"/>
      <w:marBottom w:val="0"/>
      <w:divBdr>
        <w:top w:val="none" w:sz="0" w:space="0" w:color="auto"/>
        <w:left w:val="none" w:sz="0" w:space="0" w:color="auto"/>
        <w:bottom w:val="none" w:sz="0" w:space="0" w:color="auto"/>
        <w:right w:val="none" w:sz="0" w:space="0" w:color="auto"/>
      </w:divBdr>
      <w:divsChild>
        <w:div w:id="249000732">
          <w:marLeft w:val="0"/>
          <w:marRight w:val="0"/>
          <w:marTop w:val="0"/>
          <w:marBottom w:val="0"/>
          <w:divBdr>
            <w:top w:val="single" w:sz="6" w:space="10" w:color="CECECE"/>
            <w:left w:val="none" w:sz="0" w:space="10" w:color="auto"/>
            <w:bottom w:val="none" w:sz="0" w:space="10" w:color="auto"/>
            <w:right w:val="none" w:sz="0" w:space="10" w:color="auto"/>
          </w:divBdr>
        </w:div>
      </w:divsChild>
    </w:div>
    <w:div w:id="873660954">
      <w:bodyDiv w:val="1"/>
      <w:marLeft w:val="0"/>
      <w:marRight w:val="0"/>
      <w:marTop w:val="0"/>
      <w:marBottom w:val="0"/>
      <w:divBdr>
        <w:top w:val="none" w:sz="0" w:space="0" w:color="auto"/>
        <w:left w:val="none" w:sz="0" w:space="0" w:color="auto"/>
        <w:bottom w:val="none" w:sz="0" w:space="0" w:color="auto"/>
        <w:right w:val="none" w:sz="0" w:space="0" w:color="auto"/>
      </w:divBdr>
    </w:div>
    <w:div w:id="1088576932">
      <w:bodyDiv w:val="1"/>
      <w:marLeft w:val="0"/>
      <w:marRight w:val="0"/>
      <w:marTop w:val="0"/>
      <w:marBottom w:val="0"/>
      <w:divBdr>
        <w:top w:val="none" w:sz="0" w:space="0" w:color="auto"/>
        <w:left w:val="none" w:sz="0" w:space="0" w:color="auto"/>
        <w:bottom w:val="none" w:sz="0" w:space="0" w:color="auto"/>
        <w:right w:val="none" w:sz="0" w:space="0" w:color="auto"/>
      </w:divBdr>
    </w:div>
    <w:div w:id="1309747044">
      <w:bodyDiv w:val="1"/>
      <w:marLeft w:val="0"/>
      <w:marRight w:val="0"/>
      <w:marTop w:val="0"/>
      <w:marBottom w:val="0"/>
      <w:divBdr>
        <w:top w:val="none" w:sz="0" w:space="0" w:color="auto"/>
        <w:left w:val="none" w:sz="0" w:space="0" w:color="auto"/>
        <w:bottom w:val="none" w:sz="0" w:space="0" w:color="auto"/>
        <w:right w:val="none" w:sz="0" w:space="0" w:color="auto"/>
      </w:divBdr>
      <w:divsChild>
        <w:div w:id="1342510287">
          <w:marLeft w:val="480"/>
          <w:marRight w:val="0"/>
          <w:marTop w:val="0"/>
          <w:marBottom w:val="0"/>
          <w:divBdr>
            <w:top w:val="none" w:sz="0" w:space="0" w:color="auto"/>
            <w:left w:val="none" w:sz="0" w:space="0" w:color="auto"/>
            <w:bottom w:val="none" w:sz="0" w:space="0" w:color="auto"/>
            <w:right w:val="none" w:sz="0" w:space="0" w:color="auto"/>
          </w:divBdr>
          <w:divsChild>
            <w:div w:id="46343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568192">
      <w:bodyDiv w:val="1"/>
      <w:marLeft w:val="0"/>
      <w:marRight w:val="0"/>
      <w:marTop w:val="0"/>
      <w:marBottom w:val="0"/>
      <w:divBdr>
        <w:top w:val="none" w:sz="0" w:space="0" w:color="auto"/>
        <w:left w:val="none" w:sz="0" w:space="0" w:color="auto"/>
        <w:bottom w:val="none" w:sz="0" w:space="0" w:color="auto"/>
        <w:right w:val="none" w:sz="0" w:space="0" w:color="auto"/>
      </w:divBdr>
      <w:divsChild>
        <w:div w:id="479661052">
          <w:marLeft w:val="0"/>
          <w:marRight w:val="0"/>
          <w:marTop w:val="0"/>
          <w:marBottom w:val="0"/>
          <w:divBdr>
            <w:top w:val="single" w:sz="6" w:space="10" w:color="CECECE"/>
            <w:left w:val="none" w:sz="0" w:space="10" w:color="auto"/>
            <w:bottom w:val="none" w:sz="0" w:space="10" w:color="auto"/>
            <w:right w:val="none" w:sz="0" w:space="10" w:color="auto"/>
          </w:divBdr>
        </w:div>
      </w:divsChild>
    </w:div>
    <w:div w:id="1588418299">
      <w:bodyDiv w:val="1"/>
      <w:marLeft w:val="0"/>
      <w:marRight w:val="0"/>
      <w:marTop w:val="0"/>
      <w:marBottom w:val="0"/>
      <w:divBdr>
        <w:top w:val="none" w:sz="0" w:space="0" w:color="auto"/>
        <w:left w:val="none" w:sz="0" w:space="0" w:color="auto"/>
        <w:bottom w:val="none" w:sz="0" w:space="0" w:color="auto"/>
        <w:right w:val="none" w:sz="0" w:space="0" w:color="auto"/>
      </w:divBdr>
    </w:div>
    <w:div w:id="1984506221">
      <w:bodyDiv w:val="1"/>
      <w:marLeft w:val="0"/>
      <w:marRight w:val="0"/>
      <w:marTop w:val="0"/>
      <w:marBottom w:val="0"/>
      <w:divBdr>
        <w:top w:val="none" w:sz="0" w:space="0" w:color="auto"/>
        <w:left w:val="none" w:sz="0" w:space="0" w:color="auto"/>
        <w:bottom w:val="none" w:sz="0" w:space="0" w:color="auto"/>
        <w:right w:val="none" w:sz="0" w:space="0" w:color="auto"/>
      </w:divBdr>
      <w:divsChild>
        <w:div w:id="761298002">
          <w:marLeft w:val="0"/>
          <w:marRight w:val="0"/>
          <w:marTop w:val="0"/>
          <w:marBottom w:val="0"/>
          <w:divBdr>
            <w:top w:val="single" w:sz="6" w:space="10" w:color="CECECE"/>
            <w:left w:val="none" w:sz="0" w:space="10" w:color="auto"/>
            <w:bottom w:val="none" w:sz="0" w:space="10" w:color="auto"/>
            <w:right w:val="none" w:sz="0" w:space="10" w:color="auto"/>
          </w:divBdr>
        </w:div>
      </w:divsChild>
    </w:div>
    <w:div w:id="2026707401">
      <w:bodyDiv w:val="1"/>
      <w:marLeft w:val="0"/>
      <w:marRight w:val="0"/>
      <w:marTop w:val="0"/>
      <w:marBottom w:val="0"/>
      <w:divBdr>
        <w:top w:val="none" w:sz="0" w:space="0" w:color="auto"/>
        <w:left w:val="none" w:sz="0" w:space="0" w:color="auto"/>
        <w:bottom w:val="none" w:sz="0" w:space="0" w:color="auto"/>
        <w:right w:val="none" w:sz="0" w:space="0" w:color="auto"/>
      </w:divBdr>
      <w:divsChild>
        <w:div w:id="1330599568">
          <w:marLeft w:val="0"/>
          <w:marRight w:val="0"/>
          <w:marTop w:val="0"/>
          <w:marBottom w:val="0"/>
          <w:divBdr>
            <w:top w:val="single" w:sz="6" w:space="10" w:color="CECECE"/>
            <w:left w:val="none" w:sz="0" w:space="10" w:color="auto"/>
            <w:bottom w:val="none" w:sz="0" w:space="10" w:color="auto"/>
            <w:right w:val="none" w:sz="0" w:space="1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dx.doi.org/10.1145/1753326.1753716" TargetMode="External"/><Relationship Id="rId18" Type="http://schemas.openxmlformats.org/officeDocument/2006/relationships/hyperlink" Target="https://doi.org/10.1016/0010-0285(76)90015-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1145/1390085.1390094" TargetMode="External"/><Relationship Id="rId7" Type="http://schemas.openxmlformats.org/officeDocument/2006/relationships/endnotes" Target="endnotes.xml"/><Relationship Id="rId12" Type="http://schemas.openxmlformats.org/officeDocument/2006/relationships/hyperlink" Target="https://doi.org/10.1007/978-3-030-22649-7_27" TargetMode="External"/><Relationship Id="rId17" Type="http://schemas.openxmlformats.org/officeDocument/2006/relationships/hyperlink" Target="https://hal.archives-ouvertes.fr/hal-00821448"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niversalis-edu.com/encyclopedie/design/" TargetMode="External"/><Relationship Id="rId20" Type="http://schemas.openxmlformats.org/officeDocument/2006/relationships/hyperlink" Target="https://doi.org/10.1007/s00146-010-027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3917/mult.049.0138" TargetMode="External"/><Relationship Id="rId23" Type="http://schemas.openxmlformats.org/officeDocument/2006/relationships/hyperlink" Target="https://doi.org/10.1007/978-1-4612-0971-3_13" TargetMode="External"/><Relationship Id="rId10" Type="http://schemas.openxmlformats.org/officeDocument/2006/relationships/image" Target="media/image2.jpeg"/><Relationship Id="rId19" Type="http://schemas.openxmlformats.org/officeDocument/2006/relationships/hyperlink" Target="https://doi.org/10.1177/0038038516674675" TargetMode="External"/><Relationship Id="rId4" Type="http://schemas.openxmlformats.org/officeDocument/2006/relationships/settings" Target="settings.xml"/><Relationship Id="rId9" Type="http://schemas.openxmlformats.org/officeDocument/2006/relationships/hyperlink" Target="https://fr.statista.com/infographie/10815/les-saisons-les-plus-meurtrieres-de-game-of-thrones/" TargetMode="External"/><Relationship Id="rId14" Type="http://schemas.openxmlformats.org/officeDocument/2006/relationships/hyperlink" Target="https://www.cairn.info/revue-i2d-information-donnees-et-documents-2015-2-page-44.htm" TargetMode="External"/><Relationship Id="rId22" Type="http://schemas.openxmlformats.org/officeDocument/2006/relationships/hyperlink" Target="https://doi.org/10.3917/emr.152.011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Universitaire">
      <a:majorFont>
        <a:latin typeface="Calibri Light"/>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48268-AC18-476C-AA4E-1F88329D1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11832</Words>
  <Characters>65078</Characters>
  <Application>Microsoft Office Word</Application>
  <DocSecurity>0</DocSecurity>
  <Lines>542</Lines>
  <Paragraphs>153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76757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2019-09-24T09:36:00Z</dcterms:created>
  <dcterms:modified xsi:type="dcterms:W3CDTF">2019-09-24T15:18:00Z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id="78x1SdBi"/&gt;&lt;style id="http://www.zotero.org/styles/apa" locale="fr-FR"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