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A0B8" w14:textId="77777777" w:rsidR="00836392" w:rsidRPr="00FA0D5F" w:rsidRDefault="00836392" w:rsidP="008363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FA0D5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Designing a Deliberative Referendum: </w:t>
      </w:r>
    </w:p>
    <w:p w14:paraId="2D269347" w14:textId="07B16B00" w:rsidR="00836392" w:rsidRPr="00FA0D5F" w:rsidRDefault="00836392" w:rsidP="008363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Triggering Systemic Deliberation</w:t>
      </w:r>
      <w:r w:rsidR="00833F4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  <w:r w:rsidRPr="00FA0D5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beyond the Coupling of Citizens’ Assemblies to Popular Votes</w:t>
      </w:r>
    </w:p>
    <w:p w14:paraId="457C3DCD" w14:textId="77777777" w:rsidR="00FA0D5F" w:rsidRDefault="00FA0D5F" w:rsidP="00E34F8B">
      <w:pPr>
        <w:jc w:val="both"/>
        <w:rPr>
          <w:rFonts w:ascii="Times New Roman" w:hAnsi="Times New Roman" w:cs="Times New Roman"/>
          <w:lang w:val="en-US"/>
        </w:rPr>
      </w:pPr>
    </w:p>
    <w:p w14:paraId="5F8D7A1C" w14:textId="47B49D01" w:rsidR="001F5F2E" w:rsidRDefault="00E34F8B" w:rsidP="00E34F8B">
      <w:pPr>
        <w:jc w:val="both"/>
        <w:rPr>
          <w:rFonts w:ascii="Times New Roman" w:hAnsi="Times New Roman" w:cs="Times New Roman"/>
          <w:lang w:val="en-US"/>
        </w:rPr>
      </w:pPr>
      <w:r w:rsidRPr="00E34F8B">
        <w:rPr>
          <w:rFonts w:ascii="Times New Roman" w:hAnsi="Times New Roman" w:cs="Times New Roman"/>
          <w:lang w:val="en-US"/>
        </w:rPr>
        <w:t xml:space="preserve">Referendums have been criticized </w:t>
      </w:r>
      <w:r w:rsidR="005315D2">
        <w:rPr>
          <w:rFonts w:ascii="Times New Roman" w:hAnsi="Times New Roman" w:cs="Times New Roman"/>
          <w:lang w:val="en-US"/>
        </w:rPr>
        <w:t xml:space="preserve">for being </w:t>
      </w:r>
      <w:r w:rsidR="002E0981">
        <w:rPr>
          <w:rFonts w:ascii="Times New Roman" w:hAnsi="Times New Roman" w:cs="Times New Roman"/>
          <w:lang w:val="en-US"/>
        </w:rPr>
        <w:t>easily manipulated by elites,</w:t>
      </w:r>
      <w:r w:rsidRPr="00E34F8B">
        <w:rPr>
          <w:rFonts w:ascii="Times New Roman" w:hAnsi="Times New Roman" w:cs="Times New Roman"/>
          <w:lang w:val="en-US"/>
        </w:rPr>
        <w:t xml:space="preserve"> through </w:t>
      </w:r>
      <w:r w:rsidR="005807CF">
        <w:rPr>
          <w:rFonts w:ascii="Times New Roman" w:hAnsi="Times New Roman" w:cs="Times New Roman"/>
          <w:lang w:val="en-US"/>
        </w:rPr>
        <w:t>political or financial means,</w:t>
      </w:r>
      <w:r w:rsidR="005315D2">
        <w:rPr>
          <w:rFonts w:ascii="Times New Roman" w:hAnsi="Times New Roman" w:cs="Times New Roman"/>
          <w:lang w:val="en-US"/>
        </w:rPr>
        <w:t xml:space="preserve"> resulting in</w:t>
      </w:r>
      <w:r w:rsidR="003443A6">
        <w:rPr>
          <w:rFonts w:ascii="Times New Roman" w:hAnsi="Times New Roman" w:cs="Times New Roman"/>
          <w:lang w:val="en-US"/>
        </w:rPr>
        <w:t xml:space="preserve"> processes of poor deliberative </w:t>
      </w:r>
      <w:r w:rsidR="00B341C1">
        <w:rPr>
          <w:rFonts w:ascii="Times New Roman" w:hAnsi="Times New Roman" w:cs="Times New Roman"/>
          <w:lang w:val="en-US"/>
        </w:rPr>
        <w:t xml:space="preserve">quality </w:t>
      </w:r>
      <w:r w:rsidR="003443A6" w:rsidRPr="00E34F8B">
        <w:rPr>
          <w:rFonts w:ascii="Times New Roman" w:hAnsi="Times New Roman" w:cs="Times New Roman"/>
          <w:lang w:val="en-US"/>
        </w:rPr>
        <w:t>(</w:t>
      </w:r>
      <w:r w:rsidR="003443A6" w:rsidRPr="00AF7E82">
        <w:rPr>
          <w:rFonts w:ascii="Times New Roman" w:hAnsi="Times New Roman" w:cs="Times New Roman"/>
          <w:i/>
          <w:iCs/>
          <w:lang w:val="en-US"/>
        </w:rPr>
        <w:t>e.g</w:t>
      </w:r>
      <w:r w:rsidR="003443A6" w:rsidRPr="00E34F8B">
        <w:rPr>
          <w:rFonts w:ascii="Times New Roman" w:hAnsi="Times New Roman" w:cs="Times New Roman"/>
          <w:lang w:val="en-US"/>
        </w:rPr>
        <w:t>., Leib, 2006</w:t>
      </w:r>
      <w:r w:rsidR="003443A6">
        <w:rPr>
          <w:rFonts w:ascii="Times New Roman" w:hAnsi="Times New Roman" w:cs="Times New Roman"/>
          <w:lang w:val="en-US"/>
        </w:rPr>
        <w:t>; Tierney, 2013</w:t>
      </w:r>
      <w:r w:rsidR="003443A6" w:rsidRPr="00E34F8B">
        <w:rPr>
          <w:rFonts w:ascii="Times New Roman" w:hAnsi="Times New Roman" w:cs="Times New Roman"/>
          <w:lang w:val="en-US"/>
        </w:rPr>
        <w:t>)</w:t>
      </w:r>
      <w:r w:rsidR="003443A6">
        <w:rPr>
          <w:rFonts w:ascii="Times New Roman" w:hAnsi="Times New Roman" w:cs="Times New Roman"/>
          <w:lang w:val="en-US"/>
        </w:rPr>
        <w:t>.</w:t>
      </w:r>
      <w:r w:rsidRPr="00E34F8B">
        <w:rPr>
          <w:rFonts w:ascii="Times New Roman" w:hAnsi="Times New Roman" w:cs="Times New Roman"/>
          <w:lang w:val="en-US"/>
        </w:rPr>
        <w:t xml:space="preserve"> Citizens’ Assemblies (CA)</w:t>
      </w:r>
      <w:r w:rsidR="00620913">
        <w:rPr>
          <w:rFonts w:ascii="Times New Roman" w:hAnsi="Times New Roman" w:cs="Times New Roman"/>
          <w:lang w:val="en-US"/>
        </w:rPr>
        <w:t>, for their part,</w:t>
      </w:r>
      <w:r w:rsidRPr="00E34F8B">
        <w:rPr>
          <w:rFonts w:ascii="Times New Roman" w:hAnsi="Times New Roman" w:cs="Times New Roman"/>
          <w:lang w:val="en-US"/>
        </w:rPr>
        <w:t xml:space="preserve"> have </w:t>
      </w:r>
      <w:r w:rsidR="0032792D">
        <w:rPr>
          <w:rFonts w:ascii="Times New Roman" w:hAnsi="Times New Roman" w:cs="Times New Roman"/>
          <w:lang w:val="en-US"/>
        </w:rPr>
        <w:t>faced criticism</w:t>
      </w:r>
      <w:r w:rsidRPr="00E34F8B">
        <w:rPr>
          <w:rFonts w:ascii="Times New Roman" w:hAnsi="Times New Roman" w:cs="Times New Roman"/>
          <w:lang w:val="en-US"/>
        </w:rPr>
        <w:t xml:space="preserve"> for their </w:t>
      </w:r>
      <w:r w:rsidR="00703DDA">
        <w:rPr>
          <w:rFonts w:ascii="Times New Roman" w:hAnsi="Times New Roman" w:cs="Times New Roman"/>
          <w:lang w:val="en-US"/>
        </w:rPr>
        <w:t>deficit of</w:t>
      </w:r>
      <w:r w:rsidRPr="00E34F8B">
        <w:rPr>
          <w:rFonts w:ascii="Times New Roman" w:hAnsi="Times New Roman" w:cs="Times New Roman"/>
          <w:lang w:val="en-US"/>
        </w:rPr>
        <w:t xml:space="preserve"> inclusion and accountability, notably due to their </w:t>
      </w:r>
      <w:r w:rsidR="00703DDA">
        <w:rPr>
          <w:rFonts w:ascii="Times New Roman" w:hAnsi="Times New Roman" w:cs="Times New Roman"/>
          <w:lang w:val="en-US"/>
        </w:rPr>
        <w:t xml:space="preserve">lack </w:t>
      </w:r>
      <w:r w:rsidRPr="00E34F8B">
        <w:rPr>
          <w:rFonts w:ascii="Times New Roman" w:hAnsi="Times New Roman" w:cs="Times New Roman"/>
          <w:lang w:val="en-US"/>
        </w:rPr>
        <w:t>of visibility for and connection with the mass public (</w:t>
      </w:r>
      <w:r w:rsidR="002E0981">
        <w:rPr>
          <w:rFonts w:ascii="Times New Roman" w:hAnsi="Times New Roman" w:cs="Times New Roman"/>
          <w:lang w:val="en-US"/>
        </w:rPr>
        <w:t xml:space="preserve">Parkinson, 2006; </w:t>
      </w:r>
      <w:r w:rsidRPr="00E34F8B">
        <w:rPr>
          <w:rFonts w:ascii="Times New Roman" w:hAnsi="Times New Roman" w:cs="Times New Roman"/>
          <w:lang w:val="en-US"/>
        </w:rPr>
        <w:t xml:space="preserve">Rummens, 2012, 2016; Lafont, 2015). A rising answer to these shortcomings is the </w:t>
      </w:r>
      <w:r w:rsidRPr="005315D2">
        <w:rPr>
          <w:rFonts w:ascii="Times New Roman" w:hAnsi="Times New Roman" w:cs="Times New Roman"/>
          <w:i/>
          <w:iCs/>
          <w:lang w:val="en-US"/>
        </w:rPr>
        <w:t>deliberative referendum</w:t>
      </w:r>
      <w:r w:rsidRPr="00E34F8B">
        <w:rPr>
          <w:rFonts w:ascii="Times New Roman" w:hAnsi="Times New Roman" w:cs="Times New Roman"/>
          <w:lang w:val="en-US"/>
        </w:rPr>
        <w:t xml:space="preserve"> – </w:t>
      </w:r>
      <w:r w:rsidR="002A62F0" w:rsidRPr="00735E8F">
        <w:rPr>
          <w:rFonts w:ascii="Times New Roman" w:hAnsi="Times New Roman" w:cs="Times New Roman"/>
          <w:i/>
          <w:iCs/>
          <w:lang w:val="en-US"/>
        </w:rPr>
        <w:t>i.e</w:t>
      </w:r>
      <w:r w:rsidR="002A62F0">
        <w:rPr>
          <w:rFonts w:ascii="Times New Roman" w:hAnsi="Times New Roman" w:cs="Times New Roman"/>
          <w:lang w:val="en-US"/>
        </w:rPr>
        <w:t>.,</w:t>
      </w:r>
      <w:r w:rsidRPr="00E34F8B">
        <w:rPr>
          <w:rFonts w:ascii="Times New Roman" w:hAnsi="Times New Roman" w:cs="Times New Roman"/>
          <w:lang w:val="en-US"/>
        </w:rPr>
        <w:t xml:space="preserve"> the coupling of referendums to CA </w:t>
      </w:r>
      <w:r w:rsidR="0032792D">
        <w:rPr>
          <w:rFonts w:ascii="Times New Roman" w:hAnsi="Times New Roman" w:cs="Times New Roman"/>
          <w:lang w:val="en-US"/>
        </w:rPr>
        <w:t>(</w:t>
      </w:r>
      <w:proofErr w:type="spellStart"/>
      <w:r w:rsidR="0032792D">
        <w:rPr>
          <w:rFonts w:ascii="Times New Roman" w:hAnsi="Times New Roman" w:cs="Times New Roman"/>
          <w:lang w:val="en-US"/>
        </w:rPr>
        <w:t>Setalä</w:t>
      </w:r>
      <w:proofErr w:type="spellEnd"/>
      <w:r w:rsidR="0032792D">
        <w:rPr>
          <w:rFonts w:ascii="Times New Roman" w:hAnsi="Times New Roman" w:cs="Times New Roman"/>
          <w:lang w:val="en-US"/>
        </w:rPr>
        <w:t>, 2011;</w:t>
      </w:r>
      <w:r w:rsidR="002E0981">
        <w:rPr>
          <w:rFonts w:ascii="Times New Roman" w:hAnsi="Times New Roman" w:cs="Times New Roman"/>
          <w:lang w:val="en-US"/>
        </w:rPr>
        <w:t xml:space="preserve"> Chambers, 2018; Parkinson, 2020; </w:t>
      </w:r>
      <w:r w:rsidRPr="00E34F8B">
        <w:rPr>
          <w:rFonts w:ascii="Times New Roman" w:hAnsi="Times New Roman" w:cs="Times New Roman"/>
          <w:lang w:val="en-US"/>
        </w:rPr>
        <w:t>Hendriks, Wagenaar, 2023).</w:t>
      </w:r>
      <w:r w:rsidR="00703DDA">
        <w:rPr>
          <w:rFonts w:ascii="Times New Roman" w:hAnsi="Times New Roman" w:cs="Times New Roman"/>
          <w:lang w:val="en-US"/>
        </w:rPr>
        <w:t xml:space="preserve"> The hope is that such an institutional setting would compensate the weaknesses of </w:t>
      </w:r>
      <w:r w:rsidR="000004FD">
        <w:rPr>
          <w:rFonts w:ascii="Times New Roman" w:hAnsi="Times New Roman" w:cs="Times New Roman"/>
          <w:lang w:val="en-US"/>
        </w:rPr>
        <w:t>each individual procedure:</w:t>
      </w:r>
      <w:r w:rsidR="00703DDA">
        <w:rPr>
          <w:rFonts w:ascii="Times New Roman" w:hAnsi="Times New Roman" w:cs="Times New Roman"/>
          <w:lang w:val="en-US"/>
        </w:rPr>
        <w:t xml:space="preserve"> CA would inject the required epistemic inputs through their </w:t>
      </w:r>
      <w:r w:rsidR="00CB5B0F">
        <w:rPr>
          <w:rFonts w:ascii="Times New Roman" w:hAnsi="Times New Roman" w:cs="Times New Roman"/>
          <w:lang w:val="en-US"/>
        </w:rPr>
        <w:t>high-quality</w:t>
      </w:r>
      <w:r w:rsidR="00703DDA">
        <w:rPr>
          <w:rFonts w:ascii="Times New Roman" w:hAnsi="Times New Roman" w:cs="Times New Roman"/>
          <w:lang w:val="en-US"/>
        </w:rPr>
        <w:t xml:space="preserve"> deliberations, </w:t>
      </w:r>
      <w:r w:rsidR="005315D2">
        <w:rPr>
          <w:rFonts w:ascii="Times New Roman" w:hAnsi="Times New Roman" w:cs="Times New Roman"/>
          <w:lang w:val="en-US"/>
        </w:rPr>
        <w:t>while</w:t>
      </w:r>
      <w:r w:rsidR="00703DDA">
        <w:rPr>
          <w:rFonts w:ascii="Times New Roman" w:hAnsi="Times New Roman" w:cs="Times New Roman"/>
          <w:lang w:val="en-US"/>
        </w:rPr>
        <w:t xml:space="preserve"> referendums would ensure the connection</w:t>
      </w:r>
      <w:r w:rsidR="00CB5B0F">
        <w:rPr>
          <w:rFonts w:ascii="Times New Roman" w:hAnsi="Times New Roman" w:cs="Times New Roman"/>
          <w:lang w:val="en-US"/>
        </w:rPr>
        <w:t xml:space="preserve"> to the mass public, empowering it with the final say </w:t>
      </w:r>
      <w:r w:rsidR="002A62F0">
        <w:rPr>
          <w:rFonts w:ascii="Times New Roman" w:hAnsi="Times New Roman" w:cs="Times New Roman"/>
          <w:lang w:val="en-US"/>
        </w:rPr>
        <w:t>on the decision.</w:t>
      </w:r>
      <w:r w:rsidR="007E3D82">
        <w:rPr>
          <w:rFonts w:ascii="Times New Roman" w:hAnsi="Times New Roman" w:cs="Times New Roman"/>
          <w:lang w:val="en-US"/>
        </w:rPr>
        <w:t xml:space="preserve"> </w:t>
      </w:r>
    </w:p>
    <w:p w14:paraId="2A69833E" w14:textId="04458972" w:rsidR="005315D2" w:rsidRDefault="005315D2" w:rsidP="00E34F8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agree that CA can and should play an important role in improving the deliberative quality of referendums</w:t>
      </w:r>
      <w:r w:rsidR="00CD13F7">
        <w:rPr>
          <w:rFonts w:ascii="Times New Roman" w:hAnsi="Times New Roman" w:cs="Times New Roman"/>
          <w:lang w:val="en-US"/>
        </w:rPr>
        <w:t xml:space="preserve"> – that is, in improving </w:t>
      </w:r>
      <w:r w:rsidR="00BA21EF">
        <w:rPr>
          <w:rFonts w:ascii="Times New Roman" w:hAnsi="Times New Roman" w:cs="Times New Roman"/>
          <w:lang w:val="en-US"/>
        </w:rPr>
        <w:t>both the agenda-setting and the</w:t>
      </w:r>
      <w:r w:rsidR="00CD13F7">
        <w:rPr>
          <w:rFonts w:ascii="Times New Roman" w:hAnsi="Times New Roman" w:cs="Times New Roman"/>
          <w:lang w:val="en-US"/>
        </w:rPr>
        <w:t xml:space="preserve"> conditions under which voters form their judgment before casting their ballot. </w:t>
      </w:r>
      <w:r w:rsidR="002A62F0">
        <w:rPr>
          <w:rFonts w:ascii="Times New Roman" w:hAnsi="Times New Roman" w:cs="Times New Roman"/>
          <w:lang w:val="en-US"/>
        </w:rPr>
        <w:t xml:space="preserve">The last two decades, enlightening </w:t>
      </w:r>
      <w:r>
        <w:rPr>
          <w:rFonts w:ascii="Times New Roman" w:hAnsi="Times New Roman" w:cs="Times New Roman"/>
          <w:lang w:val="en-US"/>
        </w:rPr>
        <w:t xml:space="preserve">experimentations have been conducted </w:t>
      </w:r>
      <w:r w:rsidR="002A62F0">
        <w:rPr>
          <w:rFonts w:ascii="Times New Roman" w:hAnsi="Times New Roman" w:cs="Times New Roman"/>
          <w:lang w:val="en-US"/>
        </w:rPr>
        <w:t xml:space="preserve">in this regard </w:t>
      </w:r>
      <w:r>
        <w:rPr>
          <w:rFonts w:ascii="Times New Roman" w:hAnsi="Times New Roman" w:cs="Times New Roman"/>
          <w:lang w:val="en-US"/>
        </w:rPr>
        <w:t>(</w:t>
      </w:r>
      <w:r w:rsidRPr="0002089B">
        <w:rPr>
          <w:rFonts w:ascii="Times New Roman" w:hAnsi="Times New Roman" w:cs="Times New Roman"/>
          <w:lang w:val="en-US"/>
        </w:rPr>
        <w:t xml:space="preserve">Warren, </w:t>
      </w:r>
      <w:r w:rsidR="0002089B" w:rsidRPr="0002089B">
        <w:rPr>
          <w:rFonts w:ascii="Times New Roman" w:hAnsi="Times New Roman" w:cs="Times New Roman"/>
          <w:lang w:val="en-US"/>
        </w:rPr>
        <w:t xml:space="preserve">Pearse, 2008; </w:t>
      </w:r>
      <w:r w:rsidRPr="0002089B">
        <w:rPr>
          <w:rFonts w:ascii="Times New Roman" w:hAnsi="Times New Roman" w:cs="Times New Roman"/>
          <w:lang w:val="en-US"/>
        </w:rPr>
        <w:t>Farell</w:t>
      </w:r>
      <w:r w:rsidR="0002089B" w:rsidRPr="0002089B">
        <w:rPr>
          <w:rFonts w:ascii="Times New Roman" w:hAnsi="Times New Roman" w:cs="Times New Roman"/>
          <w:lang w:val="en-US"/>
        </w:rPr>
        <w:t xml:space="preserve"> </w:t>
      </w:r>
      <w:r w:rsidR="0002089B" w:rsidRPr="0002089B">
        <w:rPr>
          <w:rFonts w:ascii="Times New Roman" w:hAnsi="Times New Roman" w:cs="Times New Roman"/>
          <w:i/>
          <w:iCs/>
          <w:lang w:val="en-US"/>
        </w:rPr>
        <w:t>et al</w:t>
      </w:r>
      <w:r w:rsidR="0002089B" w:rsidRPr="0002089B">
        <w:rPr>
          <w:rFonts w:ascii="Times New Roman" w:hAnsi="Times New Roman" w:cs="Times New Roman"/>
          <w:lang w:val="en-US"/>
        </w:rPr>
        <w:t>., 2019;</w:t>
      </w:r>
      <w:r w:rsidRPr="0002089B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Gastil</w:t>
      </w:r>
      <w:proofErr w:type="spellEnd"/>
      <w:r>
        <w:rPr>
          <w:rFonts w:ascii="Times New Roman" w:hAnsi="Times New Roman" w:cs="Times New Roman"/>
          <w:lang w:val="en-US"/>
        </w:rPr>
        <w:t>, Knobloch, 2020). Yet, I think other design features could significantly increase the deliberative quality of referendums, with or without CA</w:t>
      </w:r>
      <w:r w:rsidR="00D275B9">
        <w:rPr>
          <w:rFonts w:ascii="Times New Roman" w:hAnsi="Times New Roman" w:cs="Times New Roman"/>
          <w:lang w:val="en-US"/>
        </w:rPr>
        <w:t>s</w:t>
      </w:r>
      <w:r w:rsidR="00BF6714">
        <w:rPr>
          <w:rFonts w:ascii="Times New Roman" w:hAnsi="Times New Roman" w:cs="Times New Roman"/>
          <w:lang w:val="en-US"/>
        </w:rPr>
        <w:t xml:space="preserve"> (on which the literature has often been too </w:t>
      </w:r>
      <w:r w:rsidR="00450FF5">
        <w:rPr>
          <w:rFonts w:ascii="Times New Roman" w:hAnsi="Times New Roman" w:cs="Times New Roman"/>
          <w:lang w:val="en-US"/>
        </w:rPr>
        <w:t>centered).</w:t>
      </w:r>
      <w:r w:rsidR="00C41013">
        <w:rPr>
          <w:rFonts w:ascii="Times New Roman" w:hAnsi="Times New Roman" w:cs="Times New Roman"/>
          <w:lang w:val="en-US"/>
        </w:rPr>
        <w:t xml:space="preserve"> </w:t>
      </w:r>
      <w:r w:rsidR="00CD13F7">
        <w:rPr>
          <w:rFonts w:ascii="Times New Roman" w:hAnsi="Times New Roman" w:cs="Times New Roman"/>
          <w:lang w:val="en-US"/>
        </w:rPr>
        <w:t>Herein, I focus on three</w:t>
      </w:r>
      <w:r w:rsidR="00C41013">
        <w:rPr>
          <w:rFonts w:ascii="Times New Roman" w:hAnsi="Times New Roman" w:cs="Times New Roman"/>
          <w:lang w:val="en-US"/>
        </w:rPr>
        <w:t xml:space="preserve"> </w:t>
      </w:r>
      <w:r w:rsidR="001F565F">
        <w:rPr>
          <w:rFonts w:ascii="Times New Roman" w:hAnsi="Times New Roman" w:cs="Times New Roman"/>
          <w:lang w:val="en-US"/>
        </w:rPr>
        <w:t>underused aspects</w:t>
      </w:r>
      <w:r w:rsidR="00C41013">
        <w:rPr>
          <w:rFonts w:ascii="Times New Roman" w:hAnsi="Times New Roman" w:cs="Times New Roman"/>
          <w:lang w:val="en-US"/>
        </w:rPr>
        <w:t xml:space="preserve"> of referendums:</w:t>
      </w:r>
      <w:r w:rsidR="00CD13F7">
        <w:rPr>
          <w:rFonts w:ascii="Times New Roman" w:hAnsi="Times New Roman" w:cs="Times New Roman"/>
          <w:lang w:val="en-US"/>
        </w:rPr>
        <w:t xml:space="preserve"> </w:t>
      </w:r>
      <w:r w:rsidR="00CD13F7" w:rsidRPr="00824B81">
        <w:rPr>
          <w:rFonts w:ascii="Times New Roman" w:hAnsi="Times New Roman" w:cs="Times New Roman"/>
          <w:i/>
          <w:iCs/>
          <w:lang w:val="en-US"/>
        </w:rPr>
        <w:t>1)</w:t>
      </w:r>
      <w:r w:rsidR="00CD13F7">
        <w:rPr>
          <w:rFonts w:ascii="Times New Roman" w:hAnsi="Times New Roman" w:cs="Times New Roman"/>
          <w:lang w:val="en-US"/>
        </w:rPr>
        <w:t xml:space="preserve"> </w:t>
      </w:r>
      <w:r w:rsidR="00CD13F7" w:rsidRPr="00CD13F7">
        <w:rPr>
          <w:rFonts w:ascii="Times New Roman" w:hAnsi="Times New Roman" w:cs="Times New Roman"/>
          <w:i/>
          <w:iCs/>
          <w:lang w:val="en-US"/>
        </w:rPr>
        <w:t>multi-options referendums</w:t>
      </w:r>
      <w:r w:rsidR="00CD13F7">
        <w:rPr>
          <w:rFonts w:ascii="Times New Roman" w:hAnsi="Times New Roman" w:cs="Times New Roman"/>
          <w:lang w:val="en-US"/>
        </w:rPr>
        <w:t xml:space="preserve">; </w:t>
      </w:r>
      <w:r w:rsidR="00CD13F7" w:rsidRPr="00824B81">
        <w:rPr>
          <w:rFonts w:ascii="Times New Roman" w:hAnsi="Times New Roman" w:cs="Times New Roman"/>
          <w:i/>
          <w:iCs/>
          <w:lang w:val="en-US"/>
        </w:rPr>
        <w:t>2)</w:t>
      </w:r>
      <w:r w:rsidR="00CD13F7">
        <w:rPr>
          <w:rFonts w:ascii="Times New Roman" w:hAnsi="Times New Roman" w:cs="Times New Roman"/>
          <w:lang w:val="en-US"/>
        </w:rPr>
        <w:t xml:space="preserve"> </w:t>
      </w:r>
      <w:r w:rsidR="00CD13F7" w:rsidRPr="00CD13F7">
        <w:rPr>
          <w:rFonts w:ascii="Times New Roman" w:hAnsi="Times New Roman" w:cs="Times New Roman"/>
          <w:i/>
          <w:iCs/>
          <w:lang w:val="en-US"/>
        </w:rPr>
        <w:t>justified votes</w:t>
      </w:r>
      <w:r w:rsidR="00CD13F7">
        <w:rPr>
          <w:rFonts w:ascii="Times New Roman" w:hAnsi="Times New Roman" w:cs="Times New Roman"/>
          <w:lang w:val="en-US"/>
        </w:rPr>
        <w:t xml:space="preserve">; </w:t>
      </w:r>
      <w:r w:rsidR="00CD13F7" w:rsidRPr="00824B81">
        <w:rPr>
          <w:rFonts w:ascii="Times New Roman" w:hAnsi="Times New Roman" w:cs="Times New Roman"/>
          <w:i/>
          <w:iCs/>
          <w:lang w:val="en-US"/>
        </w:rPr>
        <w:t>3)</w:t>
      </w:r>
      <w:r w:rsidR="00CD13F7" w:rsidRPr="00AF7E82">
        <w:rPr>
          <w:rFonts w:ascii="Times New Roman" w:hAnsi="Times New Roman" w:cs="Times New Roman"/>
          <w:lang w:val="en-US"/>
        </w:rPr>
        <w:t xml:space="preserve"> </w:t>
      </w:r>
      <w:r w:rsidR="00CD13F7" w:rsidRPr="00AF7E82">
        <w:rPr>
          <w:rFonts w:ascii="Times New Roman" w:hAnsi="Times New Roman" w:cs="Times New Roman"/>
          <w:i/>
          <w:iCs/>
          <w:lang w:val="en-US"/>
        </w:rPr>
        <w:t>iterated voting</w:t>
      </w:r>
      <w:r w:rsidR="00CD13F7" w:rsidRPr="00AF7E82">
        <w:rPr>
          <w:rFonts w:ascii="Times New Roman" w:hAnsi="Times New Roman" w:cs="Times New Roman"/>
          <w:lang w:val="en-US"/>
        </w:rPr>
        <w:t>.</w:t>
      </w:r>
      <w:r w:rsidR="001F565F" w:rsidRPr="00AF7E82">
        <w:rPr>
          <w:rFonts w:ascii="Times New Roman" w:hAnsi="Times New Roman" w:cs="Times New Roman"/>
          <w:lang w:val="en-US"/>
        </w:rPr>
        <w:t xml:space="preserve"> </w:t>
      </w:r>
      <w:r w:rsidR="009415C4" w:rsidRPr="00AF7E82">
        <w:rPr>
          <w:rFonts w:ascii="Times New Roman" w:hAnsi="Times New Roman" w:cs="Times New Roman"/>
          <w:lang w:val="en-US"/>
        </w:rPr>
        <w:t xml:space="preserve">Some attention </w:t>
      </w:r>
      <w:r w:rsidR="00450FF5">
        <w:rPr>
          <w:rFonts w:ascii="Times New Roman" w:hAnsi="Times New Roman" w:cs="Times New Roman"/>
          <w:lang w:val="en-US"/>
        </w:rPr>
        <w:t>has</w:t>
      </w:r>
      <w:r w:rsidR="009415C4" w:rsidRPr="00AF7E82">
        <w:rPr>
          <w:rFonts w:ascii="Times New Roman" w:hAnsi="Times New Roman" w:cs="Times New Roman"/>
          <w:lang w:val="en-US"/>
        </w:rPr>
        <w:t xml:space="preserve"> been paid to each individual </w:t>
      </w:r>
      <w:r w:rsidR="005F1900" w:rsidRPr="00AF7E82">
        <w:rPr>
          <w:rFonts w:ascii="Times New Roman" w:hAnsi="Times New Roman" w:cs="Times New Roman"/>
          <w:lang w:val="en-US"/>
        </w:rPr>
        <w:t>option</w:t>
      </w:r>
      <w:r w:rsidR="009415C4" w:rsidRPr="00AF7E82">
        <w:rPr>
          <w:rFonts w:ascii="Times New Roman" w:hAnsi="Times New Roman" w:cs="Times New Roman"/>
          <w:lang w:val="en-US"/>
        </w:rPr>
        <w:t xml:space="preserve"> (</w:t>
      </w:r>
      <w:r w:rsidR="005F1900" w:rsidRPr="00AF7E82">
        <w:rPr>
          <w:rFonts w:ascii="Times New Roman" w:hAnsi="Times New Roman" w:cs="Times New Roman"/>
          <w:lang w:val="en-US"/>
        </w:rPr>
        <w:t xml:space="preserve">Chambers, 2018; </w:t>
      </w:r>
      <w:r w:rsidR="00427A0D" w:rsidRPr="00AF7E82">
        <w:rPr>
          <w:rFonts w:ascii="Times New Roman" w:hAnsi="Times New Roman" w:cs="Times New Roman"/>
          <w:lang w:val="en-US"/>
        </w:rPr>
        <w:t>Vandamme, 2018</w:t>
      </w:r>
      <w:r w:rsidR="00427A0D">
        <w:rPr>
          <w:rFonts w:ascii="Times New Roman" w:hAnsi="Times New Roman" w:cs="Times New Roman"/>
          <w:lang w:val="en-US"/>
        </w:rPr>
        <w:t xml:space="preserve">; </w:t>
      </w:r>
      <w:r w:rsidR="00427A0D" w:rsidRPr="00AF7E82">
        <w:rPr>
          <w:rFonts w:ascii="Times New Roman" w:hAnsi="Times New Roman" w:cs="Times New Roman"/>
          <w:lang w:val="en-US"/>
        </w:rPr>
        <w:t>McKay, 2019</w:t>
      </w:r>
      <w:r w:rsidR="00427A0D">
        <w:rPr>
          <w:rFonts w:ascii="Times New Roman" w:hAnsi="Times New Roman" w:cs="Times New Roman"/>
          <w:lang w:val="en-US"/>
        </w:rPr>
        <w:t xml:space="preserve">; </w:t>
      </w:r>
      <w:r w:rsidR="009415C4" w:rsidRPr="00AF7E82">
        <w:rPr>
          <w:rFonts w:ascii="Times New Roman" w:hAnsi="Times New Roman" w:cs="Times New Roman"/>
          <w:lang w:val="en-US"/>
        </w:rPr>
        <w:t>Wagenaar</w:t>
      </w:r>
      <w:r w:rsidR="00AF7E82" w:rsidRPr="00AF7E82">
        <w:rPr>
          <w:rFonts w:ascii="Times New Roman" w:hAnsi="Times New Roman" w:cs="Times New Roman"/>
          <w:lang w:val="en-US"/>
        </w:rPr>
        <w:t>, 2019</w:t>
      </w:r>
      <w:r w:rsidR="009415C4" w:rsidRPr="00AF7E82">
        <w:rPr>
          <w:rFonts w:ascii="Times New Roman" w:hAnsi="Times New Roman" w:cs="Times New Roman"/>
          <w:lang w:val="en-US"/>
        </w:rPr>
        <w:t>;</w:t>
      </w:r>
      <w:r w:rsidR="00AF7E82" w:rsidRPr="00AF7E82">
        <w:rPr>
          <w:rFonts w:ascii="Times New Roman" w:hAnsi="Times New Roman" w:cs="Times New Roman"/>
          <w:lang w:val="en-US"/>
        </w:rPr>
        <w:t xml:space="preserve"> Hendriks, Wagenaar, 2020</w:t>
      </w:r>
      <w:r w:rsidR="009415C4" w:rsidRPr="00AF7E82">
        <w:rPr>
          <w:rFonts w:ascii="Times New Roman" w:hAnsi="Times New Roman" w:cs="Times New Roman"/>
          <w:lang w:val="en-US"/>
        </w:rPr>
        <w:t>); none to their combination.</w:t>
      </w:r>
    </w:p>
    <w:p w14:paraId="621A5C0F" w14:textId="3E9982E9" w:rsidR="00AF7E82" w:rsidRDefault="00BF3CB0" w:rsidP="00AF7E8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 the basis of a slightly</w:t>
      </w:r>
      <w:r w:rsidR="001F565F">
        <w:rPr>
          <w:rFonts w:ascii="Times New Roman" w:hAnsi="Times New Roman" w:cs="Times New Roman"/>
          <w:lang w:val="en-US"/>
        </w:rPr>
        <w:t xml:space="preserve"> refined</w:t>
      </w:r>
      <w:r w:rsidR="0030168E">
        <w:rPr>
          <w:rFonts w:ascii="Times New Roman" w:hAnsi="Times New Roman" w:cs="Times New Roman"/>
          <w:lang w:val="en-US"/>
        </w:rPr>
        <w:t xml:space="preserve"> version of Bächtiger and Parkinson’s (2019) normative framework, I analyze the potential effects of these </w:t>
      </w:r>
      <w:r w:rsidR="001F565F">
        <w:rPr>
          <w:rFonts w:ascii="Times New Roman" w:hAnsi="Times New Roman" w:cs="Times New Roman"/>
          <w:lang w:val="en-US"/>
        </w:rPr>
        <w:t>three options</w:t>
      </w:r>
      <w:r w:rsidR="00504DFC">
        <w:rPr>
          <w:rFonts w:ascii="Times New Roman" w:hAnsi="Times New Roman" w:cs="Times New Roman"/>
          <w:lang w:val="en-US"/>
        </w:rPr>
        <w:t>.</w:t>
      </w:r>
      <w:r w:rsidR="0030168E">
        <w:rPr>
          <w:rFonts w:ascii="Times New Roman" w:hAnsi="Times New Roman" w:cs="Times New Roman"/>
          <w:lang w:val="en-US"/>
        </w:rPr>
        <w:t xml:space="preserve"> </w:t>
      </w:r>
      <w:r w:rsidR="004F6F3F">
        <w:rPr>
          <w:rFonts w:ascii="Times New Roman" w:hAnsi="Times New Roman" w:cs="Times New Roman"/>
          <w:lang w:val="en-US"/>
        </w:rPr>
        <w:t>Among other advantages, they incentivize deliberations throughout the citizenry and help structure the claims emerging from the public sphere in a visible way. Justified votes</w:t>
      </w:r>
      <w:r w:rsidR="00C46D49">
        <w:rPr>
          <w:rFonts w:ascii="Times New Roman" w:hAnsi="Times New Roman" w:cs="Times New Roman"/>
          <w:lang w:val="en-US"/>
        </w:rPr>
        <w:t xml:space="preserve"> can </w:t>
      </w:r>
      <w:r w:rsidR="006D3D37">
        <w:rPr>
          <w:rFonts w:ascii="Times New Roman" w:hAnsi="Times New Roman" w:cs="Times New Roman"/>
          <w:lang w:val="en-US"/>
        </w:rPr>
        <w:t>also focus</w:t>
      </w:r>
      <w:r w:rsidR="00C46D49">
        <w:rPr>
          <w:rFonts w:ascii="Times New Roman" w:hAnsi="Times New Roman" w:cs="Times New Roman"/>
          <w:lang w:val="en-US"/>
        </w:rPr>
        <w:t xml:space="preserve"> mass debates on the reasons underlying voters’ </w:t>
      </w:r>
      <w:r w:rsidR="001C4CA5">
        <w:rPr>
          <w:rFonts w:ascii="Times New Roman" w:hAnsi="Times New Roman" w:cs="Times New Roman"/>
          <w:lang w:val="en-US"/>
        </w:rPr>
        <w:t>decisions</w:t>
      </w:r>
      <w:r>
        <w:rPr>
          <w:rFonts w:ascii="Times New Roman" w:hAnsi="Times New Roman" w:cs="Times New Roman"/>
          <w:lang w:val="en-US"/>
        </w:rPr>
        <w:t xml:space="preserve"> (Vandamme, </w:t>
      </w:r>
      <w:r w:rsidR="00D3512D">
        <w:rPr>
          <w:rFonts w:ascii="Times New Roman" w:hAnsi="Times New Roman" w:cs="Times New Roman"/>
          <w:lang w:val="en-US"/>
        </w:rPr>
        <w:t>2021).</w:t>
      </w:r>
      <w:r w:rsidR="00915053">
        <w:rPr>
          <w:rFonts w:ascii="Times New Roman" w:hAnsi="Times New Roman" w:cs="Times New Roman"/>
          <w:lang w:val="en-US"/>
        </w:rPr>
        <w:t xml:space="preserve"> Together, </w:t>
      </w:r>
      <w:r w:rsidR="008165D8">
        <w:rPr>
          <w:rFonts w:ascii="Times New Roman" w:hAnsi="Times New Roman" w:cs="Times New Roman"/>
          <w:lang w:val="en-US"/>
        </w:rPr>
        <w:t>the three features</w:t>
      </w:r>
      <w:r w:rsidR="00915053">
        <w:rPr>
          <w:rFonts w:ascii="Times New Roman" w:hAnsi="Times New Roman" w:cs="Times New Roman"/>
          <w:lang w:val="en-US"/>
        </w:rPr>
        <w:t xml:space="preserve"> foster the</w:t>
      </w:r>
      <w:r w:rsidR="00C46D49">
        <w:rPr>
          <w:rFonts w:ascii="Times New Roman" w:hAnsi="Times New Roman" w:cs="Times New Roman"/>
          <w:lang w:val="en-US"/>
        </w:rPr>
        <w:t xml:space="preserve"> “reflective listening” and </w:t>
      </w:r>
      <w:r w:rsidR="00137A08">
        <w:rPr>
          <w:rFonts w:ascii="Times New Roman" w:hAnsi="Times New Roman" w:cs="Times New Roman"/>
          <w:lang w:val="en-US"/>
        </w:rPr>
        <w:t>“recursive feedback”</w:t>
      </w:r>
      <w:r w:rsidR="00C46D49">
        <w:rPr>
          <w:rFonts w:ascii="Times New Roman" w:hAnsi="Times New Roman" w:cs="Times New Roman"/>
          <w:lang w:val="en-US"/>
        </w:rPr>
        <w:t xml:space="preserve"> needed </w:t>
      </w:r>
      <w:r w:rsidR="001C4CA5">
        <w:rPr>
          <w:rFonts w:ascii="Times New Roman" w:hAnsi="Times New Roman" w:cs="Times New Roman"/>
          <w:lang w:val="en-US"/>
        </w:rPr>
        <w:t xml:space="preserve">to </w:t>
      </w:r>
      <w:r w:rsidR="00C46D49">
        <w:rPr>
          <w:rFonts w:ascii="Times New Roman" w:hAnsi="Times New Roman" w:cs="Times New Roman"/>
          <w:lang w:val="en-US"/>
        </w:rPr>
        <w:t>produce legitimate high-quality decisions</w:t>
      </w:r>
      <w:r w:rsidR="00AD3504">
        <w:rPr>
          <w:rFonts w:ascii="Times New Roman" w:hAnsi="Times New Roman" w:cs="Times New Roman"/>
          <w:lang w:val="en-US"/>
        </w:rPr>
        <w:t xml:space="preserve"> (Bächtiger, Parkinson, 2019). </w:t>
      </w:r>
      <w:r w:rsidR="004E3012">
        <w:rPr>
          <w:rFonts w:ascii="Times New Roman" w:hAnsi="Times New Roman" w:cs="Times New Roman"/>
          <w:lang w:val="en-US"/>
        </w:rPr>
        <w:t>This way I show</w:t>
      </w:r>
      <w:r w:rsidR="00AF7E82">
        <w:rPr>
          <w:rFonts w:ascii="Times New Roman" w:hAnsi="Times New Roman" w:cs="Times New Roman"/>
          <w:lang w:val="en-US"/>
        </w:rPr>
        <w:t xml:space="preserve"> </w:t>
      </w:r>
      <w:r w:rsidR="00AF7E82">
        <w:rPr>
          <w:rFonts w:ascii="Times New Roman" w:hAnsi="Times New Roman" w:cs="Times New Roman"/>
          <w:i/>
          <w:iCs/>
          <w:lang w:val="en-US"/>
        </w:rPr>
        <w:t>a)</w:t>
      </w:r>
      <w:r w:rsidR="00AF7E82">
        <w:rPr>
          <w:rFonts w:ascii="Times New Roman" w:hAnsi="Times New Roman" w:cs="Times New Roman"/>
          <w:lang w:val="en-US"/>
        </w:rPr>
        <w:t xml:space="preserve"> how the deliberative potential of referendums</w:t>
      </w:r>
      <w:r w:rsidR="00EA05C5">
        <w:rPr>
          <w:rFonts w:ascii="Times New Roman" w:hAnsi="Times New Roman" w:cs="Times New Roman"/>
          <w:lang w:val="en-US"/>
        </w:rPr>
        <w:t xml:space="preserve"> can be fostered, contributing to a recently growing literature on the subject</w:t>
      </w:r>
      <w:r w:rsidR="00AF7E82">
        <w:rPr>
          <w:rFonts w:ascii="Times New Roman" w:hAnsi="Times New Roman" w:cs="Times New Roman"/>
          <w:lang w:val="en-US"/>
        </w:rPr>
        <w:t xml:space="preserve"> (</w:t>
      </w:r>
      <w:r w:rsidR="00EA05C5">
        <w:rPr>
          <w:rFonts w:ascii="Times New Roman" w:hAnsi="Times New Roman" w:cs="Times New Roman"/>
          <w:lang w:val="en-US"/>
        </w:rPr>
        <w:t xml:space="preserve">for example </w:t>
      </w:r>
      <w:proofErr w:type="spellStart"/>
      <w:r w:rsidR="00AF7E82">
        <w:rPr>
          <w:rFonts w:ascii="Times New Roman" w:hAnsi="Times New Roman" w:cs="Times New Roman"/>
          <w:lang w:val="en-US"/>
        </w:rPr>
        <w:t>el</w:t>
      </w:r>
      <w:proofErr w:type="spellEnd"/>
      <w:r w:rsidR="00AF7E82">
        <w:rPr>
          <w:rFonts w:ascii="Times New Roman" w:hAnsi="Times New Roman" w:cs="Times New Roman"/>
          <w:lang w:val="en-US"/>
        </w:rPr>
        <w:t>-Wakil, 2017;</w:t>
      </w:r>
      <w:r w:rsidR="00EA05C5">
        <w:rPr>
          <w:rFonts w:ascii="Times New Roman" w:hAnsi="Times New Roman" w:cs="Times New Roman"/>
          <w:lang w:val="en-US"/>
        </w:rPr>
        <w:t xml:space="preserve"> </w:t>
      </w:r>
      <w:r w:rsidR="00AF7E82">
        <w:rPr>
          <w:rFonts w:ascii="Times New Roman" w:hAnsi="Times New Roman" w:cs="Times New Roman"/>
          <w:lang w:val="en-US"/>
        </w:rPr>
        <w:t xml:space="preserve">Chambers, 2018; </w:t>
      </w:r>
      <w:proofErr w:type="spellStart"/>
      <w:r w:rsidR="00EA5362">
        <w:rPr>
          <w:rFonts w:ascii="Times New Roman" w:hAnsi="Times New Roman" w:cs="Times New Roman"/>
          <w:lang w:val="en-US"/>
        </w:rPr>
        <w:t>Setalä</w:t>
      </w:r>
      <w:proofErr w:type="spellEnd"/>
      <w:r w:rsidR="00EA5362">
        <w:rPr>
          <w:rFonts w:ascii="Times New Roman" w:hAnsi="Times New Roman" w:cs="Times New Roman"/>
          <w:lang w:val="en-US"/>
        </w:rPr>
        <w:t xml:space="preserve">, 2018; </w:t>
      </w:r>
      <w:r w:rsidR="00AF7E82">
        <w:rPr>
          <w:rFonts w:ascii="Times New Roman" w:hAnsi="Times New Roman" w:cs="Times New Roman"/>
          <w:lang w:val="en-US"/>
        </w:rPr>
        <w:t>Parkinson, 2020</w:t>
      </w:r>
      <w:r w:rsidR="00EA05C5">
        <w:rPr>
          <w:rFonts w:ascii="Times New Roman" w:hAnsi="Times New Roman" w:cs="Times New Roman"/>
          <w:lang w:val="en-US"/>
        </w:rPr>
        <w:t>);</w:t>
      </w:r>
      <w:r w:rsidR="00AF7E82">
        <w:rPr>
          <w:rFonts w:ascii="Times New Roman" w:hAnsi="Times New Roman" w:cs="Times New Roman"/>
          <w:lang w:val="en-US"/>
        </w:rPr>
        <w:t xml:space="preserve"> and that </w:t>
      </w:r>
      <w:r w:rsidR="00AF7E82">
        <w:rPr>
          <w:rFonts w:ascii="Times New Roman" w:hAnsi="Times New Roman" w:cs="Times New Roman"/>
          <w:i/>
          <w:iCs/>
          <w:lang w:val="en-US"/>
        </w:rPr>
        <w:t>b)</w:t>
      </w:r>
      <w:r w:rsidR="00AF7E82">
        <w:rPr>
          <w:rFonts w:ascii="Times New Roman" w:hAnsi="Times New Roman" w:cs="Times New Roman"/>
          <w:lang w:val="en-US"/>
        </w:rPr>
        <w:t xml:space="preserve"> CA </w:t>
      </w:r>
      <w:r w:rsidR="00376701">
        <w:rPr>
          <w:rFonts w:ascii="Times New Roman" w:hAnsi="Times New Roman" w:cs="Times New Roman"/>
          <w:lang w:val="en-US"/>
        </w:rPr>
        <w:t>is not</w:t>
      </w:r>
      <w:r w:rsidR="00AF7E82">
        <w:rPr>
          <w:rFonts w:ascii="Times New Roman" w:hAnsi="Times New Roman" w:cs="Times New Roman"/>
          <w:lang w:val="en-US"/>
        </w:rPr>
        <w:t xml:space="preserve"> the only </w:t>
      </w:r>
      <w:r w:rsidR="00BA1D24">
        <w:rPr>
          <w:rFonts w:ascii="Times New Roman" w:hAnsi="Times New Roman" w:cs="Times New Roman"/>
          <w:lang w:val="en-US"/>
        </w:rPr>
        <w:t>promising way</w:t>
      </w:r>
      <w:r w:rsidR="00AF7E82">
        <w:rPr>
          <w:rFonts w:ascii="Times New Roman" w:hAnsi="Times New Roman" w:cs="Times New Roman"/>
          <w:lang w:val="en-US"/>
        </w:rPr>
        <w:t xml:space="preserve"> to inject deliberation into the referendum process.</w:t>
      </w:r>
      <w:r w:rsidR="00290822">
        <w:rPr>
          <w:rFonts w:ascii="Times New Roman" w:hAnsi="Times New Roman" w:cs="Times New Roman"/>
          <w:lang w:val="en-US"/>
        </w:rPr>
        <w:t xml:space="preserve"> </w:t>
      </w:r>
    </w:p>
    <w:p w14:paraId="760DC643" w14:textId="138B505C" w:rsidR="0030168E" w:rsidRDefault="00AE53BB" w:rsidP="00E34F8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Still,</w:t>
      </w:r>
      <w:r w:rsidR="0030168E">
        <w:rPr>
          <w:rFonts w:ascii="Times New Roman" w:hAnsi="Times New Roman" w:cs="Times New Roman"/>
          <w:lang w:val="en-US"/>
        </w:rPr>
        <w:t xml:space="preserve"> I </w:t>
      </w:r>
      <w:r>
        <w:rPr>
          <w:rFonts w:ascii="Times New Roman" w:hAnsi="Times New Roman" w:cs="Times New Roman"/>
          <w:lang w:val="en-US"/>
        </w:rPr>
        <w:t>then consider</w:t>
      </w:r>
      <w:r w:rsidR="0030168E">
        <w:rPr>
          <w:rFonts w:ascii="Times New Roman" w:hAnsi="Times New Roman" w:cs="Times New Roman"/>
          <w:lang w:val="en-US"/>
        </w:rPr>
        <w:t xml:space="preserve"> which role a CA could play in this renewed deliberative referendum, arguing that both a role of agenda-setter </w:t>
      </w:r>
      <w:r w:rsidR="00260A84">
        <w:rPr>
          <w:rFonts w:ascii="Times New Roman" w:hAnsi="Times New Roman" w:cs="Times New Roman"/>
          <w:lang w:val="en-US"/>
        </w:rPr>
        <w:t>(similar to, for example, what was done in Ireland)</w:t>
      </w:r>
      <w:r w:rsidR="0030168E">
        <w:rPr>
          <w:rFonts w:ascii="Times New Roman" w:hAnsi="Times New Roman" w:cs="Times New Roman"/>
          <w:lang w:val="en-US"/>
        </w:rPr>
        <w:t xml:space="preserve"> </w:t>
      </w:r>
      <w:r w:rsidR="003252F8">
        <w:rPr>
          <w:rFonts w:ascii="Times New Roman" w:hAnsi="Times New Roman" w:cs="Times New Roman"/>
          <w:lang w:val="en-US"/>
        </w:rPr>
        <w:t>or</w:t>
      </w:r>
      <w:r w:rsidR="0030168E">
        <w:rPr>
          <w:rFonts w:ascii="Times New Roman" w:hAnsi="Times New Roman" w:cs="Times New Roman"/>
          <w:lang w:val="en-US"/>
        </w:rPr>
        <w:t xml:space="preserve"> a role of </w:t>
      </w:r>
      <w:r w:rsidR="00290822">
        <w:rPr>
          <w:rFonts w:ascii="Times New Roman" w:hAnsi="Times New Roman" w:cs="Times New Roman"/>
          <w:lang w:val="en-US"/>
        </w:rPr>
        <w:t>“deliberative cues” provider</w:t>
      </w:r>
      <w:r w:rsidR="0030168E">
        <w:rPr>
          <w:rFonts w:ascii="Times New Roman" w:hAnsi="Times New Roman" w:cs="Times New Roman"/>
          <w:lang w:val="en-US"/>
        </w:rPr>
        <w:t xml:space="preserve"> </w:t>
      </w:r>
      <w:r w:rsidR="00290822">
        <w:rPr>
          <w:rFonts w:ascii="Times New Roman" w:hAnsi="Times New Roman" w:cs="Times New Roman"/>
          <w:lang w:val="en-US"/>
        </w:rPr>
        <w:t>(</w:t>
      </w:r>
      <w:r w:rsidR="00290822" w:rsidRPr="00834BCB">
        <w:rPr>
          <w:rFonts w:ascii="Times New Roman" w:hAnsi="Times New Roman" w:cs="Times New Roman"/>
          <w:i/>
          <w:iCs/>
          <w:lang w:val="en-US"/>
        </w:rPr>
        <w:t>e.g</w:t>
      </w:r>
      <w:r w:rsidR="00290822">
        <w:rPr>
          <w:rFonts w:ascii="Times New Roman" w:hAnsi="Times New Roman" w:cs="Times New Roman"/>
          <w:lang w:val="en-US"/>
        </w:rPr>
        <w:t xml:space="preserve">., in Oregon; </w:t>
      </w:r>
      <w:proofErr w:type="spellStart"/>
      <w:r w:rsidR="00290822">
        <w:rPr>
          <w:rFonts w:ascii="Times New Roman" w:hAnsi="Times New Roman" w:cs="Times New Roman"/>
          <w:lang w:val="en-US"/>
        </w:rPr>
        <w:t>Gastil</w:t>
      </w:r>
      <w:proofErr w:type="spellEnd"/>
      <w:r w:rsidR="00290822">
        <w:rPr>
          <w:rFonts w:ascii="Times New Roman" w:hAnsi="Times New Roman" w:cs="Times New Roman"/>
          <w:lang w:val="en-US"/>
        </w:rPr>
        <w:t xml:space="preserve">, 2014), </w:t>
      </w:r>
      <w:r w:rsidR="00737D43">
        <w:rPr>
          <w:rFonts w:ascii="Times New Roman" w:hAnsi="Times New Roman" w:cs="Times New Roman"/>
          <w:lang w:val="en-US"/>
        </w:rPr>
        <w:t>would provide substantial legitimacy gains</w:t>
      </w:r>
      <w:r w:rsidR="00834BCB">
        <w:rPr>
          <w:rFonts w:ascii="Times New Roman" w:hAnsi="Times New Roman" w:cs="Times New Roman"/>
          <w:lang w:val="en-US"/>
        </w:rPr>
        <w:t xml:space="preserve">. Its exact role would depend on other </w:t>
      </w:r>
      <w:r w:rsidR="00AF7E82">
        <w:rPr>
          <w:rFonts w:ascii="Times New Roman" w:hAnsi="Times New Roman" w:cs="Times New Roman"/>
          <w:lang w:val="en-US"/>
        </w:rPr>
        <w:t>design characteristics,</w:t>
      </w:r>
      <w:r w:rsidR="00834BCB">
        <w:rPr>
          <w:rFonts w:ascii="Times New Roman" w:hAnsi="Times New Roman" w:cs="Times New Roman"/>
          <w:lang w:val="en-US"/>
        </w:rPr>
        <w:t xml:space="preserve"> such as the agent triggering the referendum </w:t>
      </w:r>
      <w:r w:rsidR="00290822">
        <w:rPr>
          <w:rFonts w:ascii="Times New Roman" w:hAnsi="Times New Roman" w:cs="Times New Roman"/>
          <w:lang w:val="en-US"/>
        </w:rPr>
        <w:t>(</w:t>
      </w:r>
      <w:r w:rsidR="00290822">
        <w:rPr>
          <w:rFonts w:ascii="Times New Roman" w:hAnsi="Times New Roman" w:cs="Times New Roman"/>
          <w:i/>
          <w:iCs/>
          <w:lang w:val="en-US"/>
        </w:rPr>
        <w:t>e.g.</w:t>
      </w:r>
      <w:r w:rsidR="00290822">
        <w:rPr>
          <w:rFonts w:ascii="Times New Roman" w:hAnsi="Times New Roman" w:cs="Times New Roman"/>
          <w:lang w:val="en-US"/>
        </w:rPr>
        <w:t xml:space="preserve">, government </w:t>
      </w:r>
      <w:r w:rsidR="00290822">
        <w:rPr>
          <w:rFonts w:ascii="Times New Roman" w:hAnsi="Times New Roman" w:cs="Times New Roman"/>
          <w:i/>
          <w:iCs/>
          <w:lang w:val="en-US"/>
        </w:rPr>
        <w:t>vs</w:t>
      </w:r>
      <w:r w:rsidR="00290822">
        <w:rPr>
          <w:rFonts w:ascii="Times New Roman" w:hAnsi="Times New Roman" w:cs="Times New Roman"/>
          <w:lang w:val="en-US"/>
        </w:rPr>
        <w:t xml:space="preserve"> citizens).</w:t>
      </w:r>
      <w:r w:rsidR="00834BCB">
        <w:rPr>
          <w:rFonts w:ascii="Times New Roman" w:hAnsi="Times New Roman" w:cs="Times New Roman"/>
          <w:lang w:val="en-US"/>
        </w:rPr>
        <w:t xml:space="preserve"> </w:t>
      </w:r>
      <w:r w:rsidR="00290822">
        <w:rPr>
          <w:rFonts w:ascii="Times New Roman" w:hAnsi="Times New Roman" w:cs="Times New Roman"/>
          <w:lang w:val="en-US"/>
        </w:rPr>
        <w:t>In any case,</w:t>
      </w:r>
      <w:r w:rsidR="00737D43">
        <w:rPr>
          <w:rFonts w:ascii="Times New Roman" w:hAnsi="Times New Roman" w:cs="Times New Roman"/>
          <w:lang w:val="en-US"/>
        </w:rPr>
        <w:t xml:space="preserve"> we must go beyond the assumption that referendums and CA have “opposite logics” (</w:t>
      </w:r>
      <w:r w:rsidR="002D0222">
        <w:rPr>
          <w:rFonts w:ascii="Times New Roman" w:hAnsi="Times New Roman" w:cs="Times New Roman"/>
          <w:lang w:val="en-US"/>
        </w:rPr>
        <w:t xml:space="preserve">as defended by </w:t>
      </w:r>
      <w:proofErr w:type="spellStart"/>
      <w:r w:rsidR="002D0222">
        <w:rPr>
          <w:rFonts w:ascii="Times New Roman" w:hAnsi="Times New Roman" w:cs="Times New Roman"/>
          <w:lang w:val="en-US"/>
        </w:rPr>
        <w:t>Setalä</w:t>
      </w:r>
      <w:proofErr w:type="spellEnd"/>
      <w:r w:rsidR="002D0222">
        <w:rPr>
          <w:rFonts w:ascii="Times New Roman" w:hAnsi="Times New Roman" w:cs="Times New Roman"/>
          <w:lang w:val="en-US"/>
        </w:rPr>
        <w:t>, 2011;</w:t>
      </w:r>
      <w:r w:rsidR="00737D43">
        <w:rPr>
          <w:rFonts w:ascii="Times New Roman" w:hAnsi="Times New Roman" w:cs="Times New Roman"/>
          <w:lang w:val="en-US"/>
        </w:rPr>
        <w:t xml:space="preserve"> </w:t>
      </w:r>
      <w:r w:rsidR="00BA1D24">
        <w:rPr>
          <w:rFonts w:ascii="Times New Roman" w:hAnsi="Times New Roman" w:cs="Times New Roman"/>
          <w:lang w:val="en-US"/>
        </w:rPr>
        <w:t xml:space="preserve">LeDuc, 2015; </w:t>
      </w:r>
      <w:r w:rsidR="00737D43">
        <w:rPr>
          <w:rFonts w:ascii="Times New Roman" w:hAnsi="Times New Roman" w:cs="Times New Roman"/>
          <w:lang w:val="en-US"/>
        </w:rPr>
        <w:t>McKay, 2019; Parkinson, 2020; Hendriks</w:t>
      </w:r>
      <w:r w:rsidR="00737D43" w:rsidRPr="00AF7E82">
        <w:rPr>
          <w:rFonts w:ascii="Times New Roman" w:hAnsi="Times New Roman" w:cs="Times New Roman"/>
          <w:lang w:val="en-US"/>
        </w:rPr>
        <w:t>, Wagenaar, 2023)</w:t>
      </w:r>
      <w:r w:rsidR="00F02071" w:rsidRPr="00AF7E82">
        <w:rPr>
          <w:rFonts w:ascii="Times New Roman" w:hAnsi="Times New Roman" w:cs="Times New Roman"/>
          <w:lang w:val="en-US"/>
        </w:rPr>
        <w:t xml:space="preserve">, </w:t>
      </w:r>
      <w:r w:rsidR="00737D43" w:rsidRPr="00AF7E82">
        <w:rPr>
          <w:rFonts w:ascii="Times New Roman" w:hAnsi="Times New Roman" w:cs="Times New Roman"/>
          <w:lang w:val="en-US"/>
        </w:rPr>
        <w:t>to tailor CA to the need of referendums</w:t>
      </w:r>
      <w:r w:rsidR="00E00E26" w:rsidRPr="00AF7E82">
        <w:rPr>
          <w:rFonts w:ascii="Times New Roman" w:hAnsi="Times New Roman" w:cs="Times New Roman"/>
          <w:lang w:val="en-US"/>
        </w:rPr>
        <w:t xml:space="preserve"> – especially when a referendum has two voting </w:t>
      </w:r>
      <w:r w:rsidR="00AF7E82" w:rsidRPr="00AF7E82">
        <w:rPr>
          <w:rFonts w:ascii="Times New Roman" w:hAnsi="Times New Roman" w:cs="Times New Roman"/>
          <w:lang w:val="en-US"/>
        </w:rPr>
        <w:t>rounds</w:t>
      </w:r>
      <w:r w:rsidR="00E00E26" w:rsidRPr="00AF7E82">
        <w:rPr>
          <w:rFonts w:ascii="Times New Roman" w:hAnsi="Times New Roman" w:cs="Times New Roman"/>
          <w:lang w:val="en-US"/>
        </w:rPr>
        <w:t xml:space="preserve"> with </w:t>
      </w:r>
      <w:r w:rsidR="00AF7E82" w:rsidRPr="00AF7E82">
        <w:rPr>
          <w:rFonts w:ascii="Times New Roman" w:hAnsi="Times New Roman" w:cs="Times New Roman"/>
          <w:lang w:val="en-US"/>
        </w:rPr>
        <w:t>several justified options.</w:t>
      </w:r>
    </w:p>
    <w:p w14:paraId="1904303E" w14:textId="17084909" w:rsidR="00CB5B0F" w:rsidRDefault="00737D43" w:rsidP="00E34F8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Eventually, I discuss the </w:t>
      </w:r>
      <w:r w:rsidRPr="00F02071">
        <w:rPr>
          <w:rFonts w:ascii="Times New Roman" w:hAnsi="Times New Roman" w:cs="Times New Roman"/>
          <w:i/>
          <w:iCs/>
          <w:lang w:val="en-US"/>
        </w:rPr>
        <w:t>cost</w:t>
      </w:r>
      <w:r w:rsidR="005820F6">
        <w:rPr>
          <w:rFonts w:ascii="Times New Roman" w:hAnsi="Times New Roman" w:cs="Times New Roman"/>
          <w:lang w:val="en-US"/>
        </w:rPr>
        <w:t xml:space="preserve">, the </w:t>
      </w:r>
      <w:r w:rsidRPr="00F02071">
        <w:rPr>
          <w:rFonts w:ascii="Times New Roman" w:hAnsi="Times New Roman" w:cs="Times New Roman"/>
          <w:i/>
          <w:iCs/>
          <w:lang w:val="en-US"/>
        </w:rPr>
        <w:t>complexity</w:t>
      </w:r>
      <w:r w:rsidR="005820F6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="005820F6">
        <w:rPr>
          <w:rFonts w:ascii="Times New Roman" w:hAnsi="Times New Roman" w:cs="Times New Roman"/>
          <w:lang w:val="en-US"/>
        </w:rPr>
        <w:t xml:space="preserve">and the </w:t>
      </w:r>
      <w:r w:rsidR="005820F6" w:rsidRPr="00D11D16">
        <w:rPr>
          <w:rFonts w:ascii="Times New Roman" w:hAnsi="Times New Roman" w:cs="Times New Roman"/>
          <w:i/>
          <w:iCs/>
          <w:lang w:val="en-US"/>
        </w:rPr>
        <w:t>ambiguity</w:t>
      </w:r>
      <w:r w:rsidR="005820F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objections that could be made to my proposal, arguing that they do not raise insuperable challenges. </w:t>
      </w:r>
    </w:p>
    <w:p w14:paraId="27EB25F8" w14:textId="2E8604BD" w:rsidR="00A724C5" w:rsidRDefault="00A724C5" w:rsidP="00E34F8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C85EF61" w14:textId="662048E8" w:rsidR="005F345D" w:rsidRPr="005F345D" w:rsidRDefault="005F345D" w:rsidP="00A353E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345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Bibliography:</w:t>
      </w:r>
    </w:p>
    <w:p w14:paraId="66708A05" w14:textId="3CF2752C" w:rsidR="004474E1" w:rsidRPr="00B50992" w:rsidRDefault="00A353E8" w:rsidP="00A353E8">
      <w:pPr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Bächtiger A., Parkinson, J., 2019, </w:t>
      </w:r>
      <w:r w:rsidRPr="00B50992">
        <w:rPr>
          <w:rFonts w:ascii="Times New Roman" w:hAnsi="Times New Roman" w:cs="Times New Roman"/>
          <w:i/>
          <w:iCs/>
          <w:lang w:val="en-US"/>
        </w:rPr>
        <w:t>Mapping and Measuring Deliberation: Towards a New Deliberative Quality</w:t>
      </w:r>
      <w:r w:rsidRPr="00B50992">
        <w:rPr>
          <w:rFonts w:ascii="Times New Roman" w:hAnsi="Times New Roman" w:cs="Times New Roman"/>
          <w:lang w:val="en-US"/>
        </w:rPr>
        <w:t>, New York</w:t>
      </w:r>
      <w:r w:rsidR="00C300B6" w:rsidRPr="00B50992">
        <w:rPr>
          <w:rFonts w:ascii="Times New Roman" w:hAnsi="Times New Roman" w:cs="Times New Roman"/>
          <w:lang w:val="en-US"/>
        </w:rPr>
        <w:t>: Oxford University Press.</w:t>
      </w:r>
    </w:p>
    <w:p w14:paraId="580E523A" w14:textId="4C69916C" w:rsidR="00A9075D" w:rsidRPr="00B50992" w:rsidRDefault="00A9075D" w:rsidP="00A353E8">
      <w:pPr>
        <w:jc w:val="both"/>
        <w:rPr>
          <w:rFonts w:ascii="Times New Roman" w:hAnsi="Times New Roman" w:cs="Times New Roman"/>
          <w:i/>
          <w:iCs/>
          <w:lang w:val="en-US"/>
        </w:rPr>
      </w:pPr>
      <w:r w:rsidRPr="00B50992">
        <w:rPr>
          <w:rFonts w:ascii="Times New Roman" w:hAnsi="Times New Roman" w:cs="Times New Roman"/>
          <w:lang w:val="en-US"/>
        </w:rPr>
        <w:t>Chambers, S. 2018</w:t>
      </w:r>
      <w:r w:rsidR="0021177A" w:rsidRPr="00B50992">
        <w:rPr>
          <w:rFonts w:ascii="Times New Roman" w:hAnsi="Times New Roman" w:cs="Times New Roman"/>
          <w:lang w:val="en-US"/>
        </w:rPr>
        <w:t xml:space="preserve">, “Making Referendums Safe for Democracy: A Call for More and Better Deliberation”, in </w:t>
      </w:r>
      <w:r w:rsidR="0021177A" w:rsidRPr="00B50992">
        <w:rPr>
          <w:rFonts w:ascii="Times New Roman" w:hAnsi="Times New Roman" w:cs="Times New Roman"/>
          <w:i/>
          <w:iCs/>
          <w:lang w:val="en-US"/>
        </w:rPr>
        <w:t>Swiss Political Science Review</w:t>
      </w:r>
      <w:r w:rsidR="0021177A" w:rsidRPr="00B50992">
        <w:rPr>
          <w:rFonts w:ascii="Times New Roman" w:hAnsi="Times New Roman" w:cs="Times New Roman"/>
          <w:lang w:val="en-US"/>
        </w:rPr>
        <w:t>, 24(3), pp. 305-311.</w:t>
      </w:r>
    </w:p>
    <w:p w14:paraId="71036A10" w14:textId="60131A3D" w:rsidR="00A724C5" w:rsidRPr="00B50992" w:rsidRDefault="0021177A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50992">
        <w:rPr>
          <w:rFonts w:ascii="Times New Roman" w:hAnsi="Times New Roman" w:cs="Times New Roman"/>
          <w:lang w:val="en-US"/>
        </w:rPr>
        <w:t>el</w:t>
      </w:r>
      <w:proofErr w:type="spellEnd"/>
      <w:r w:rsidRPr="00B50992">
        <w:rPr>
          <w:rFonts w:ascii="Times New Roman" w:hAnsi="Times New Roman" w:cs="Times New Roman"/>
          <w:lang w:val="en-US"/>
        </w:rPr>
        <w:t xml:space="preserve">-Wakil, A., 2017, “The Deliberative Potential of Facultative Referendums. Procedure and Substance in Direct Democracy”, in </w:t>
      </w:r>
      <w:r w:rsidRPr="00B50992">
        <w:rPr>
          <w:rFonts w:ascii="Times New Roman" w:hAnsi="Times New Roman" w:cs="Times New Roman"/>
          <w:i/>
          <w:iCs/>
          <w:lang w:val="en-US"/>
        </w:rPr>
        <w:t>Democratic Theory</w:t>
      </w:r>
      <w:r w:rsidRPr="00B50992">
        <w:rPr>
          <w:rFonts w:ascii="Times New Roman" w:hAnsi="Times New Roman" w:cs="Times New Roman"/>
          <w:lang w:val="en-US"/>
        </w:rPr>
        <w:t>, 4(1), pp. 59-78.</w:t>
      </w:r>
    </w:p>
    <w:p w14:paraId="6B794DFC" w14:textId="77777777" w:rsidR="00A9075D" w:rsidRPr="00B50992" w:rsidRDefault="00A9075D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0A288A7" w14:textId="4F4AF10C" w:rsidR="00A724C5" w:rsidRPr="00B50992" w:rsidRDefault="00A724C5" w:rsidP="007E59B2">
      <w:pPr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Farrell, D. M., J. Suiter, C. Harris, 2019, “‘Systematizing’ Constitutional Deliberation: the 2016-2018 Citizens’ Assembly in Ireland”, in </w:t>
      </w:r>
      <w:r w:rsidRPr="00B50992">
        <w:rPr>
          <w:rFonts w:ascii="Times New Roman" w:hAnsi="Times New Roman" w:cs="Times New Roman"/>
          <w:i/>
          <w:iCs/>
          <w:lang w:val="en-US"/>
        </w:rPr>
        <w:t>Irish Political Studies</w:t>
      </w:r>
      <w:r w:rsidRPr="00B50992">
        <w:rPr>
          <w:rFonts w:ascii="Times New Roman" w:hAnsi="Times New Roman" w:cs="Times New Roman"/>
          <w:lang w:val="en-US"/>
        </w:rPr>
        <w:t>, 34(1), pp. 113-123.</w:t>
      </w:r>
    </w:p>
    <w:p w14:paraId="1E5E7480" w14:textId="2CAF1A81" w:rsidR="00A724C5" w:rsidRPr="00B50992" w:rsidRDefault="00A724C5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50992">
        <w:rPr>
          <w:rFonts w:ascii="Times New Roman" w:hAnsi="Times New Roman" w:cs="Times New Roman"/>
          <w:lang w:val="en-US"/>
        </w:rPr>
        <w:t>Gastil</w:t>
      </w:r>
      <w:proofErr w:type="spellEnd"/>
      <w:r w:rsidRPr="00B50992">
        <w:rPr>
          <w:rFonts w:ascii="Times New Roman" w:hAnsi="Times New Roman" w:cs="Times New Roman"/>
          <w:lang w:val="en-US"/>
        </w:rPr>
        <w:t xml:space="preserve">, J., 2014, “Beyond Endorsements and Partisan Cues: Giving Voters Viable Alternatives to Unreliable Cognitive Shortcuts”, in </w:t>
      </w:r>
      <w:r w:rsidRPr="00B50992">
        <w:rPr>
          <w:rFonts w:ascii="Times New Roman" w:hAnsi="Times New Roman" w:cs="Times New Roman"/>
          <w:i/>
          <w:iCs/>
          <w:lang w:val="en-US"/>
        </w:rPr>
        <w:t>The Good Society</w:t>
      </w:r>
      <w:r w:rsidRPr="00B50992">
        <w:rPr>
          <w:rFonts w:ascii="Times New Roman" w:hAnsi="Times New Roman" w:cs="Times New Roman"/>
          <w:lang w:val="en-US"/>
        </w:rPr>
        <w:t xml:space="preserve">, </w:t>
      </w:r>
      <w:r w:rsidRPr="00B50992">
        <w:rPr>
          <w:rFonts w:ascii="Times New Roman" w:hAnsi="Times New Roman" w:cs="Times New Roman"/>
          <w:i/>
          <w:iCs/>
          <w:lang w:val="en-US"/>
        </w:rPr>
        <w:t>23</w:t>
      </w:r>
      <w:r w:rsidRPr="00B50992">
        <w:rPr>
          <w:rFonts w:ascii="Times New Roman" w:hAnsi="Times New Roman" w:cs="Times New Roman"/>
          <w:lang w:val="en-US"/>
        </w:rPr>
        <w:t>(2), pp. 145-159.</w:t>
      </w:r>
    </w:p>
    <w:p w14:paraId="54989084" w14:textId="77777777" w:rsidR="00A9075D" w:rsidRPr="00B50992" w:rsidRDefault="00A9075D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7970D22" w14:textId="1BF31BD8" w:rsidR="00A724C5" w:rsidRPr="00B50992" w:rsidRDefault="000E55B1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50992">
        <w:rPr>
          <w:rFonts w:ascii="Times New Roman" w:hAnsi="Times New Roman" w:cs="Times New Roman"/>
          <w:lang w:val="en-US"/>
        </w:rPr>
        <w:t>Gastil</w:t>
      </w:r>
      <w:proofErr w:type="spellEnd"/>
      <w:r w:rsidRPr="00B50992">
        <w:rPr>
          <w:rFonts w:ascii="Times New Roman" w:hAnsi="Times New Roman" w:cs="Times New Roman"/>
          <w:lang w:val="en-US"/>
        </w:rPr>
        <w:t xml:space="preserve">, J., Knobloch, K. R., 2020, </w:t>
      </w:r>
      <w:r w:rsidRPr="00B50992">
        <w:rPr>
          <w:rFonts w:ascii="Times New Roman" w:hAnsi="Times New Roman" w:cs="Times New Roman"/>
          <w:i/>
          <w:iCs/>
          <w:lang w:val="en-US"/>
        </w:rPr>
        <w:t>Hope for democracy: How citizens can bring reason back into politics</w:t>
      </w:r>
      <w:r w:rsidRPr="00B50992">
        <w:rPr>
          <w:rFonts w:ascii="Times New Roman" w:hAnsi="Times New Roman" w:cs="Times New Roman"/>
          <w:lang w:val="en-US"/>
        </w:rPr>
        <w:t xml:space="preserve">, </w:t>
      </w:r>
      <w:r w:rsidR="001B060A" w:rsidRPr="00B50992">
        <w:rPr>
          <w:rFonts w:ascii="Times New Roman" w:hAnsi="Times New Roman" w:cs="Times New Roman"/>
          <w:lang w:val="en-US"/>
        </w:rPr>
        <w:t>New York</w:t>
      </w:r>
      <w:r w:rsidR="00C300B6" w:rsidRPr="00B50992">
        <w:rPr>
          <w:rFonts w:ascii="Times New Roman" w:hAnsi="Times New Roman" w:cs="Times New Roman"/>
          <w:lang w:val="en-US"/>
        </w:rPr>
        <w:t>:</w:t>
      </w:r>
      <w:r w:rsidR="001B060A" w:rsidRPr="00B50992">
        <w:rPr>
          <w:rFonts w:ascii="Times New Roman" w:hAnsi="Times New Roman" w:cs="Times New Roman"/>
          <w:lang w:val="en-US"/>
        </w:rPr>
        <w:t xml:space="preserve"> Oxford University Press.</w:t>
      </w:r>
    </w:p>
    <w:p w14:paraId="34DD8F23" w14:textId="77777777" w:rsidR="000E55B1" w:rsidRPr="00B50992" w:rsidRDefault="000E55B1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2BEFD43" w14:textId="63DD5428" w:rsidR="005F345D" w:rsidRPr="005F345D" w:rsidRDefault="002702FA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Hendriks, F., Wagenaar, C., </w:t>
      </w:r>
      <w:r w:rsidR="005F345D">
        <w:rPr>
          <w:rFonts w:ascii="Times New Roman" w:hAnsi="Times New Roman" w:cs="Times New Roman"/>
          <w:lang w:val="en-US"/>
        </w:rPr>
        <w:t xml:space="preserve">2020, “Setting the voting agenda for multi-option referendums: process variations and civic empowerment”, in </w:t>
      </w:r>
      <w:r w:rsidR="005F345D" w:rsidRPr="005F345D">
        <w:rPr>
          <w:rFonts w:ascii="Times New Roman" w:hAnsi="Times New Roman" w:cs="Times New Roman"/>
          <w:i/>
          <w:iCs/>
          <w:lang w:val="en-US"/>
        </w:rPr>
        <w:t>Democratization</w:t>
      </w:r>
      <w:r w:rsidR="005F345D">
        <w:rPr>
          <w:rFonts w:ascii="Times New Roman" w:hAnsi="Times New Roman" w:cs="Times New Roman"/>
          <w:lang w:val="en-US"/>
        </w:rPr>
        <w:t>, 28(2), pp. 372-393.</w:t>
      </w:r>
    </w:p>
    <w:p w14:paraId="51B510E0" w14:textId="1508FCA0" w:rsidR="002702FA" w:rsidRPr="005F345D" w:rsidRDefault="002702FA" w:rsidP="005F345D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F345D">
        <w:rPr>
          <w:rFonts w:ascii="Times New Roman" w:hAnsi="Times New Roman" w:cs="Times New Roman"/>
          <w:lang w:val="en-US"/>
        </w:rPr>
        <w:t>2023</w:t>
      </w:r>
      <w:r w:rsidR="0021177A" w:rsidRPr="005F345D">
        <w:rPr>
          <w:rFonts w:ascii="Times New Roman" w:hAnsi="Times New Roman" w:cs="Times New Roman"/>
          <w:lang w:val="en-US"/>
        </w:rPr>
        <w:t xml:space="preserve">, “The Deliberative Referendum: An Idea Whose Time has Come?”, in </w:t>
      </w:r>
      <w:r w:rsidR="0021177A" w:rsidRPr="005F345D">
        <w:rPr>
          <w:rFonts w:ascii="Times New Roman" w:hAnsi="Times New Roman" w:cs="Times New Roman"/>
          <w:i/>
          <w:iCs/>
          <w:lang w:val="en-US"/>
        </w:rPr>
        <w:t>Administration and Society</w:t>
      </w:r>
      <w:r w:rsidR="0021177A" w:rsidRPr="005F345D">
        <w:rPr>
          <w:rFonts w:ascii="Times New Roman" w:hAnsi="Times New Roman" w:cs="Times New Roman"/>
          <w:lang w:val="en-US"/>
        </w:rPr>
        <w:t xml:space="preserve">, </w:t>
      </w:r>
      <w:r w:rsidR="000E55B1" w:rsidRPr="005F345D">
        <w:rPr>
          <w:rFonts w:ascii="Times New Roman" w:hAnsi="Times New Roman" w:cs="Times New Roman"/>
          <w:lang w:val="en-US"/>
        </w:rPr>
        <w:t>55(3), pp. 569-590.</w:t>
      </w:r>
    </w:p>
    <w:p w14:paraId="0063CC77" w14:textId="77777777" w:rsidR="002702FA" w:rsidRPr="00B50992" w:rsidRDefault="002702FA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0F12545" w14:textId="4315A2C6" w:rsidR="00D3512D" w:rsidRPr="00B50992" w:rsidRDefault="00D3512D" w:rsidP="00D3512D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 w:rsidRPr="00B50992">
        <w:rPr>
          <w:rFonts w:ascii="Times New Roman" w:hAnsi="Times New Roman" w:cs="Times New Roman"/>
        </w:rPr>
        <w:t xml:space="preserve">Lafont, C., 2015, “Deliberation, Participation, and Democratic Legitimacy: Should Deliberative Mini‐publics Shape Public Policy?”, in </w:t>
      </w:r>
      <w:r w:rsidRPr="00B50992">
        <w:rPr>
          <w:rFonts w:ascii="Times New Roman" w:hAnsi="Times New Roman" w:cs="Times New Roman"/>
          <w:i/>
          <w:iCs/>
        </w:rPr>
        <w:t>Journal of Political Philosophy</w:t>
      </w:r>
      <w:r w:rsidRPr="00B50992">
        <w:rPr>
          <w:rFonts w:ascii="Times New Roman" w:hAnsi="Times New Roman" w:cs="Times New Roman"/>
        </w:rPr>
        <w:t>, 23(1), pp. 40-63.</w:t>
      </w:r>
    </w:p>
    <w:p w14:paraId="433DF586" w14:textId="47C7D6F1" w:rsidR="00BA1D24" w:rsidRPr="00BA1D24" w:rsidRDefault="00BA1D24" w:rsidP="00C300B6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LeDuc, L., 2015, “Referendums and Deliberative Democracy”, in </w:t>
      </w:r>
      <w:r>
        <w:rPr>
          <w:rFonts w:ascii="Times New Roman" w:hAnsi="Times New Roman" w:cs="Times New Roman"/>
          <w:i/>
          <w:iCs/>
        </w:rPr>
        <w:t>Electoral Studies</w:t>
      </w:r>
      <w:r>
        <w:rPr>
          <w:rFonts w:ascii="Times New Roman" w:hAnsi="Times New Roman" w:cs="Times New Roman"/>
        </w:rPr>
        <w:t>, 38, pp. 139-148.</w:t>
      </w:r>
    </w:p>
    <w:p w14:paraId="40DB8EF6" w14:textId="62968374" w:rsidR="002702FA" w:rsidRPr="00B50992" w:rsidRDefault="00C300B6" w:rsidP="00C300B6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 w:rsidRPr="00B50992">
        <w:rPr>
          <w:rFonts w:ascii="Times New Roman" w:hAnsi="Times New Roman" w:cs="Times New Roman"/>
        </w:rPr>
        <w:t xml:space="preserve">Leib, E. J., 2006, “Can Direct Democracy Be Made Deliberative”, in </w:t>
      </w:r>
      <w:r w:rsidRPr="00B50992">
        <w:rPr>
          <w:rFonts w:ascii="Times New Roman" w:hAnsi="Times New Roman" w:cs="Times New Roman"/>
          <w:i/>
          <w:iCs/>
        </w:rPr>
        <w:t>Buffalo Law Review</w:t>
      </w:r>
      <w:r w:rsidRPr="00B50992">
        <w:rPr>
          <w:rFonts w:ascii="Times New Roman" w:hAnsi="Times New Roman" w:cs="Times New Roman"/>
        </w:rPr>
        <w:t>, 54(3), pp. 903-925.</w:t>
      </w:r>
    </w:p>
    <w:p w14:paraId="5D30C490" w14:textId="0A5D0847" w:rsidR="001047D9" w:rsidRPr="00B50992" w:rsidRDefault="0002089B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>McKay, S., 2019,</w:t>
      </w:r>
      <w:r w:rsidR="000E55B1" w:rsidRPr="00B50992">
        <w:rPr>
          <w:rFonts w:ascii="Times New Roman" w:hAnsi="Times New Roman" w:cs="Times New Roman"/>
          <w:lang w:val="en-US"/>
        </w:rPr>
        <w:t xml:space="preserve"> “Building a better referendum: Linking mini-publics and Mass Publics in popular votes”, in </w:t>
      </w:r>
      <w:r w:rsidR="000E55B1" w:rsidRPr="00B50992">
        <w:rPr>
          <w:rFonts w:ascii="Times New Roman" w:hAnsi="Times New Roman" w:cs="Times New Roman"/>
          <w:i/>
          <w:iCs/>
          <w:lang w:val="en-US"/>
        </w:rPr>
        <w:t>Journal of Public Deliberation,</w:t>
      </w:r>
      <w:r w:rsidR="000E55B1" w:rsidRPr="00B50992">
        <w:rPr>
          <w:rFonts w:ascii="Times New Roman" w:hAnsi="Times New Roman" w:cs="Times New Roman"/>
          <w:lang w:val="en-US"/>
        </w:rPr>
        <w:t xml:space="preserve"> 15(1), pp. 1-29.</w:t>
      </w:r>
    </w:p>
    <w:p w14:paraId="30386AE8" w14:textId="77777777" w:rsidR="0002089B" w:rsidRPr="00B50992" w:rsidRDefault="0002089B" w:rsidP="00A7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EB6A778" w14:textId="0C0A35AE" w:rsidR="00B50992" w:rsidRPr="00B50992" w:rsidRDefault="001047D9" w:rsidP="00104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Parkinson, J. 2006, </w:t>
      </w:r>
      <w:r w:rsidRPr="00B50992">
        <w:rPr>
          <w:rFonts w:ascii="Times New Roman" w:hAnsi="Times New Roman" w:cs="Times New Roman"/>
          <w:i/>
          <w:iCs/>
          <w:lang w:val="en-US"/>
        </w:rPr>
        <w:t>Deliberating in the real world: problems of legitimacy in deliberative democracy</w:t>
      </w:r>
      <w:r w:rsidRPr="00B50992">
        <w:rPr>
          <w:rFonts w:ascii="Times New Roman" w:hAnsi="Times New Roman" w:cs="Times New Roman"/>
          <w:lang w:val="en-US"/>
        </w:rPr>
        <w:t>, Oxford/Toronto: Oxford University Press.</w:t>
      </w:r>
    </w:p>
    <w:p w14:paraId="73ADDE4A" w14:textId="3ADD0FBD" w:rsidR="004474E1" w:rsidRPr="00B50992" w:rsidRDefault="001047D9" w:rsidP="001047D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2020, </w:t>
      </w:r>
      <w:r w:rsidR="00A353E8" w:rsidRPr="00B50992">
        <w:rPr>
          <w:rFonts w:ascii="Times New Roman" w:hAnsi="Times New Roman" w:cs="Times New Roman"/>
          <w:lang w:val="en-US"/>
        </w:rPr>
        <w:t>“</w:t>
      </w:r>
      <w:r w:rsidRPr="00B50992">
        <w:rPr>
          <w:rFonts w:ascii="Times New Roman" w:hAnsi="Times New Roman" w:cs="Times New Roman"/>
          <w:lang w:val="en-US"/>
        </w:rPr>
        <w:t>The Roles of Referendums in Deliberative Systems</w:t>
      </w:r>
      <w:r w:rsidR="00A353E8" w:rsidRPr="00B50992">
        <w:rPr>
          <w:rFonts w:ascii="Times New Roman" w:hAnsi="Times New Roman" w:cs="Times New Roman"/>
          <w:lang w:val="en-US"/>
        </w:rPr>
        <w:t>”</w:t>
      </w:r>
      <w:r w:rsidRPr="00B50992">
        <w:rPr>
          <w:rFonts w:ascii="Times New Roman" w:hAnsi="Times New Roman" w:cs="Times New Roman"/>
          <w:lang w:val="en-US"/>
        </w:rPr>
        <w:t xml:space="preserve">, in </w:t>
      </w:r>
      <w:r w:rsidRPr="00B50992">
        <w:rPr>
          <w:rFonts w:ascii="Times New Roman" w:hAnsi="Times New Roman" w:cs="Times New Roman"/>
          <w:i/>
          <w:iCs/>
          <w:lang w:val="en-US"/>
        </w:rPr>
        <w:t>Representation. Journal of Representative Democracy</w:t>
      </w:r>
      <w:r w:rsidRPr="00B50992">
        <w:rPr>
          <w:rFonts w:ascii="Times New Roman" w:hAnsi="Times New Roman" w:cs="Times New Roman"/>
          <w:lang w:val="en-US"/>
        </w:rPr>
        <w:t>, 56(4), pp. 485-500.</w:t>
      </w:r>
    </w:p>
    <w:p w14:paraId="1897E78C" w14:textId="77777777" w:rsidR="00B50992" w:rsidRDefault="00D3512D" w:rsidP="00BB2B2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Rummens, S., 2012, “Staging Deliberation: the role of representative institutions in the deliberative democratic process”, </w:t>
      </w:r>
      <w:r w:rsidRPr="00B50992">
        <w:rPr>
          <w:rFonts w:ascii="Times New Roman" w:hAnsi="Times New Roman" w:cs="Times New Roman"/>
          <w:i/>
          <w:iCs/>
          <w:lang w:val="en-US"/>
        </w:rPr>
        <w:t>Journal of political philosophy</w:t>
      </w:r>
      <w:r w:rsidRPr="00B50992">
        <w:rPr>
          <w:rFonts w:ascii="Times New Roman" w:hAnsi="Times New Roman" w:cs="Times New Roman"/>
          <w:lang w:val="en-US"/>
        </w:rPr>
        <w:t>, 20 (1), pp. 23-44.</w:t>
      </w:r>
    </w:p>
    <w:p w14:paraId="06793A9D" w14:textId="4D8C017B" w:rsidR="002702FA" w:rsidRPr="00B50992" w:rsidRDefault="00D3512D" w:rsidP="00B5099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2016, “Legitimacy without visibility? On the role of mini-publics in the democratic system”, </w:t>
      </w:r>
      <w:proofErr w:type="spellStart"/>
      <w:r w:rsidRPr="00B50992">
        <w:rPr>
          <w:rFonts w:ascii="Times New Roman" w:hAnsi="Times New Roman" w:cs="Times New Roman"/>
          <w:lang w:val="en-US"/>
        </w:rPr>
        <w:t>Reuchamps</w:t>
      </w:r>
      <w:proofErr w:type="spellEnd"/>
      <w:r w:rsidRPr="00B50992">
        <w:rPr>
          <w:rFonts w:ascii="Times New Roman" w:hAnsi="Times New Roman" w:cs="Times New Roman"/>
          <w:lang w:val="en-US"/>
        </w:rPr>
        <w:t xml:space="preserve"> M., Suiter J. </w:t>
      </w:r>
      <w:r w:rsidR="00B50992">
        <w:rPr>
          <w:rFonts w:ascii="Times New Roman" w:hAnsi="Times New Roman" w:cs="Times New Roman"/>
          <w:lang w:val="en-US"/>
        </w:rPr>
        <w:t>(eds.),</w:t>
      </w:r>
      <w:r w:rsidRPr="00B50992">
        <w:rPr>
          <w:rFonts w:ascii="Times New Roman" w:hAnsi="Times New Roman" w:cs="Times New Roman"/>
          <w:lang w:val="en-US"/>
        </w:rPr>
        <w:t xml:space="preserve"> </w:t>
      </w:r>
      <w:r w:rsidRPr="00B50992">
        <w:rPr>
          <w:rFonts w:ascii="Times New Roman" w:hAnsi="Times New Roman" w:cs="Times New Roman"/>
          <w:i/>
          <w:iCs/>
          <w:lang w:val="en-US"/>
        </w:rPr>
        <w:t>Constitutional Deliberative Democracy in Europe</w:t>
      </w:r>
      <w:r w:rsidRPr="00B50992">
        <w:rPr>
          <w:rFonts w:ascii="Times New Roman" w:hAnsi="Times New Roman" w:cs="Times New Roman"/>
          <w:lang w:val="en-US"/>
        </w:rPr>
        <w:t>, Colchester, ECPR Press, pp. 129-146.</w:t>
      </w:r>
    </w:p>
    <w:p w14:paraId="4DB18C18" w14:textId="7D2425E3" w:rsidR="00A9075D" w:rsidRDefault="00A9075D" w:rsidP="00302D6F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Setälä, M. 2011, “The Role of Deliberative Mini-Publics in Representative Democracy: Lessons from the Experience of Referendums”, in </w:t>
      </w:r>
      <w:r w:rsidRPr="00B50992">
        <w:rPr>
          <w:rFonts w:ascii="Times New Roman" w:hAnsi="Times New Roman" w:cs="Times New Roman"/>
          <w:i/>
          <w:iCs/>
          <w:lang w:val="en-US"/>
        </w:rPr>
        <w:t>Representation. Journal of Representative Democracy</w:t>
      </w:r>
      <w:r w:rsidRPr="00B50992">
        <w:rPr>
          <w:rFonts w:ascii="Times New Roman" w:hAnsi="Times New Roman" w:cs="Times New Roman"/>
          <w:lang w:val="en-US"/>
        </w:rPr>
        <w:t>, 47(2), pp. 201-213.</w:t>
      </w:r>
    </w:p>
    <w:p w14:paraId="6ECE7E48" w14:textId="18229F8D" w:rsidR="00EA05C5" w:rsidRPr="00EA05C5" w:rsidRDefault="00EA05C5" w:rsidP="00EA05C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EA05C5">
        <w:rPr>
          <w:rFonts w:ascii="Times New Roman" w:hAnsi="Times New Roman" w:cs="Times New Roman"/>
          <w:lang w:val="en-US"/>
        </w:rPr>
        <w:t xml:space="preserve">2018, “Deliberative mini-publics in democratic systems”, in Morel L., </w:t>
      </w:r>
      <w:proofErr w:type="spellStart"/>
      <w:r w:rsidRPr="00EA05C5">
        <w:rPr>
          <w:rFonts w:ascii="Times New Roman" w:hAnsi="Times New Roman" w:cs="Times New Roman"/>
          <w:lang w:val="en-US"/>
        </w:rPr>
        <w:t>Qvorturp</w:t>
      </w:r>
      <w:proofErr w:type="spellEnd"/>
      <w:r w:rsidRPr="00EA05C5">
        <w:rPr>
          <w:rFonts w:ascii="Times New Roman" w:hAnsi="Times New Roman" w:cs="Times New Roman"/>
          <w:lang w:val="en-US"/>
        </w:rPr>
        <w:t xml:space="preserve"> M. (eds.), </w:t>
      </w:r>
      <w:r w:rsidRPr="00EA05C5">
        <w:rPr>
          <w:rFonts w:ascii="Times New Roman" w:hAnsi="Times New Roman" w:cs="Times New Roman"/>
          <w:i/>
          <w:iCs/>
          <w:lang w:val="en-US"/>
        </w:rPr>
        <w:t>The Routledge Handbook to Referendums and Direct Democracy</w:t>
      </w:r>
      <w:r>
        <w:rPr>
          <w:rFonts w:ascii="Times New Roman" w:hAnsi="Times New Roman" w:cs="Times New Roman"/>
          <w:lang w:val="en-US"/>
        </w:rPr>
        <w:t>,</w:t>
      </w:r>
      <w:r w:rsidRPr="00EA05C5">
        <w:rPr>
          <w:rFonts w:ascii="Times New Roman" w:hAnsi="Times New Roman" w:cs="Times New Roman"/>
          <w:lang w:val="en-US"/>
        </w:rPr>
        <w:t xml:space="preserve"> </w:t>
      </w:r>
      <w:r w:rsidR="00302D6F">
        <w:rPr>
          <w:rFonts w:ascii="Times New Roman" w:hAnsi="Times New Roman" w:cs="Times New Roman"/>
          <w:lang w:val="en-US"/>
        </w:rPr>
        <w:t>Oxon/New York: Routledge, pp. 464-478.</w:t>
      </w:r>
    </w:p>
    <w:p w14:paraId="53AF99C7" w14:textId="13F1781C" w:rsidR="000E55B1" w:rsidRPr="00B50992" w:rsidRDefault="000E55B1" w:rsidP="00A353E8">
      <w:pPr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Tierney, S., 2013, “Using electoral law to construct a deliberative referendum: Moving beyond the democratic paradox”, in </w:t>
      </w:r>
      <w:r w:rsidRPr="00B50992">
        <w:rPr>
          <w:rFonts w:ascii="Times New Roman" w:hAnsi="Times New Roman" w:cs="Times New Roman"/>
          <w:i/>
          <w:iCs/>
          <w:lang w:val="en-US"/>
        </w:rPr>
        <w:t>Election Law Journal</w:t>
      </w:r>
      <w:r w:rsidRPr="00B50992">
        <w:rPr>
          <w:rFonts w:ascii="Times New Roman" w:hAnsi="Times New Roman" w:cs="Times New Roman"/>
          <w:lang w:val="en-US"/>
        </w:rPr>
        <w:t>, 12(4), pp. 508-523.</w:t>
      </w:r>
    </w:p>
    <w:p w14:paraId="131E9EF8" w14:textId="77777777" w:rsidR="00BB2B22" w:rsidRDefault="00A353E8" w:rsidP="00BB2B22">
      <w:pPr>
        <w:spacing w:after="0"/>
        <w:jc w:val="both"/>
        <w:rPr>
          <w:rFonts w:ascii="Times New Roman" w:hAnsi="Times New Roman" w:cs="Times New Roman"/>
        </w:rPr>
      </w:pPr>
      <w:r w:rsidRPr="00B50992">
        <w:rPr>
          <w:rFonts w:ascii="Times New Roman" w:hAnsi="Times New Roman" w:cs="Times New Roman"/>
        </w:rPr>
        <w:lastRenderedPageBreak/>
        <w:t>Vandamme</w:t>
      </w:r>
      <w:r w:rsidR="00D3512D" w:rsidRPr="00B50992">
        <w:rPr>
          <w:rFonts w:ascii="Times New Roman" w:hAnsi="Times New Roman" w:cs="Times New Roman"/>
        </w:rPr>
        <w:t>, 2018</w:t>
      </w:r>
      <w:r w:rsidR="00F86864" w:rsidRPr="00B50992">
        <w:rPr>
          <w:rFonts w:ascii="Times New Roman" w:hAnsi="Times New Roman" w:cs="Times New Roman"/>
        </w:rPr>
        <w:t xml:space="preserve">, « Des référendums plus délibératifs ? Les atouts du vote justifié », in </w:t>
      </w:r>
      <w:r w:rsidR="00F86864" w:rsidRPr="00B50992">
        <w:rPr>
          <w:rFonts w:ascii="Times New Roman" w:hAnsi="Times New Roman" w:cs="Times New Roman"/>
          <w:i/>
          <w:iCs/>
        </w:rPr>
        <w:t>Participations</w:t>
      </w:r>
      <w:r w:rsidR="00F86864" w:rsidRPr="00B50992">
        <w:rPr>
          <w:rFonts w:ascii="Times New Roman" w:hAnsi="Times New Roman" w:cs="Times New Roman"/>
        </w:rPr>
        <w:t>, 1, pp. 29-52.</w:t>
      </w:r>
    </w:p>
    <w:p w14:paraId="52049AE8" w14:textId="1596AC9C" w:rsidR="00A353E8" w:rsidRPr="00BB2B22" w:rsidRDefault="00D3512D" w:rsidP="00BB2B2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B2B22">
        <w:rPr>
          <w:rFonts w:ascii="Times New Roman" w:hAnsi="Times New Roman" w:cs="Times New Roman"/>
        </w:rPr>
        <w:t xml:space="preserve">2021, </w:t>
      </w:r>
      <w:r w:rsidRPr="00BB2B22">
        <w:rPr>
          <w:rFonts w:ascii="Times New Roman" w:hAnsi="Times New Roman" w:cs="Times New Roman"/>
          <w:i/>
          <w:iCs/>
        </w:rPr>
        <w:t>Démocratie et justice sociale</w:t>
      </w:r>
      <w:r w:rsidRPr="00BB2B22">
        <w:rPr>
          <w:rFonts w:ascii="Times New Roman" w:hAnsi="Times New Roman" w:cs="Times New Roman"/>
        </w:rPr>
        <w:t>, Paris</w:t>
      </w:r>
      <w:r w:rsidR="00C300B6" w:rsidRPr="00BB2B22">
        <w:rPr>
          <w:rFonts w:ascii="Times New Roman" w:hAnsi="Times New Roman" w:cs="Times New Roman"/>
        </w:rPr>
        <w:t xml:space="preserve">: </w:t>
      </w:r>
      <w:r w:rsidRPr="00BB2B22">
        <w:rPr>
          <w:rFonts w:ascii="Times New Roman" w:hAnsi="Times New Roman" w:cs="Times New Roman"/>
        </w:rPr>
        <w:t>Librairie philosophique J. Vrin.</w:t>
      </w:r>
    </w:p>
    <w:p w14:paraId="5ADA9837" w14:textId="553FA6C6" w:rsidR="00BB2B22" w:rsidRPr="005F345D" w:rsidRDefault="00BB2B22" w:rsidP="00B66E15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Wagenaar, C., 2019, “</w:t>
      </w:r>
      <w:r w:rsidRPr="00BB2B22">
        <w:rPr>
          <w:rFonts w:ascii="Times New Roman" w:hAnsi="Times New Roman" w:cs="Times New Roman"/>
          <w:lang w:val="en-US"/>
        </w:rPr>
        <w:t>Beyond for or against? Multi-option alternatives to a corrective referendum</w:t>
      </w:r>
      <w:r>
        <w:rPr>
          <w:rFonts w:ascii="Times New Roman" w:hAnsi="Times New Roman" w:cs="Times New Roman"/>
          <w:lang w:val="en-US"/>
        </w:rPr>
        <w:t xml:space="preserve">”, in </w:t>
      </w:r>
      <w:r w:rsidRPr="005F345D">
        <w:rPr>
          <w:rFonts w:ascii="Times New Roman" w:hAnsi="Times New Roman" w:cs="Times New Roman"/>
          <w:i/>
          <w:iCs/>
          <w:lang w:val="en-US"/>
        </w:rPr>
        <w:t>Electoral Studies</w:t>
      </w:r>
      <w:r>
        <w:rPr>
          <w:rFonts w:ascii="Times New Roman" w:hAnsi="Times New Roman" w:cs="Times New Roman"/>
          <w:lang w:val="en-US"/>
        </w:rPr>
        <w:t xml:space="preserve">, 62, </w:t>
      </w:r>
      <w:r w:rsidR="005F345D" w:rsidRPr="005F345D">
        <w:rPr>
          <w:rFonts w:ascii="Times New Roman" w:hAnsi="Times New Roman" w:cs="Times New Roman"/>
          <w:lang w:val="en-US"/>
        </w:rPr>
        <w:t>102091</w:t>
      </w:r>
      <w:r w:rsidR="005F345D">
        <w:rPr>
          <w:rFonts w:ascii="Times New Roman" w:hAnsi="Times New Roman" w:cs="Times New Roman"/>
          <w:lang w:val="en-US"/>
        </w:rPr>
        <w:t>.</w:t>
      </w:r>
    </w:p>
    <w:p w14:paraId="7C2C8289" w14:textId="20E3B670" w:rsidR="00B66E15" w:rsidRPr="00B50992" w:rsidRDefault="00B66E15" w:rsidP="00B66E15">
      <w:pPr>
        <w:jc w:val="both"/>
        <w:rPr>
          <w:rFonts w:ascii="Times New Roman" w:hAnsi="Times New Roman" w:cs="Times New Roman"/>
          <w:lang w:val="en-US"/>
        </w:rPr>
      </w:pPr>
      <w:r w:rsidRPr="00B50992">
        <w:rPr>
          <w:rFonts w:ascii="Times New Roman" w:hAnsi="Times New Roman" w:cs="Times New Roman"/>
          <w:lang w:val="en-US"/>
        </w:rPr>
        <w:t xml:space="preserve">Warren, M.E., Pearse, H. (eds.), 2008, </w:t>
      </w:r>
      <w:r w:rsidRPr="00B50992">
        <w:rPr>
          <w:rFonts w:ascii="Times New Roman" w:hAnsi="Times New Roman" w:cs="Times New Roman"/>
          <w:i/>
          <w:iCs/>
          <w:lang w:val="en-US"/>
        </w:rPr>
        <w:t>Designing Deliberative Democracy: The British Columbia Citizens’ Assembly</w:t>
      </w:r>
      <w:r w:rsidRPr="00B50992">
        <w:rPr>
          <w:rFonts w:ascii="Times New Roman" w:hAnsi="Times New Roman" w:cs="Times New Roman"/>
          <w:lang w:val="en-US"/>
        </w:rPr>
        <w:t xml:space="preserve">, </w:t>
      </w:r>
      <w:r w:rsidR="00C300B6" w:rsidRPr="00B50992">
        <w:rPr>
          <w:rFonts w:ascii="Times New Roman" w:hAnsi="Times New Roman" w:cs="Times New Roman"/>
          <w:lang w:val="en-US"/>
        </w:rPr>
        <w:t>New York: Cambridge University Press.</w:t>
      </w:r>
    </w:p>
    <w:sectPr w:rsidR="00B66E15" w:rsidRPr="00B50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6895"/>
    <w:multiLevelType w:val="multilevel"/>
    <w:tmpl w:val="F998CB06"/>
    <w:styleLink w:val="WWNum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E8F4193"/>
    <w:multiLevelType w:val="hybridMultilevel"/>
    <w:tmpl w:val="E402D558"/>
    <w:lvl w:ilvl="0" w:tplc="8A067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12441"/>
    <w:multiLevelType w:val="hybridMultilevel"/>
    <w:tmpl w:val="420AFC1E"/>
    <w:lvl w:ilvl="0" w:tplc="D1DED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2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D702A"/>
    <w:multiLevelType w:val="hybridMultilevel"/>
    <w:tmpl w:val="FC62CBEC"/>
    <w:lvl w:ilvl="0" w:tplc="53B0FA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988852">
    <w:abstractNumId w:val="3"/>
  </w:num>
  <w:num w:numId="2" w16cid:durableId="1773671437">
    <w:abstractNumId w:val="2"/>
  </w:num>
  <w:num w:numId="3" w16cid:durableId="1445732896">
    <w:abstractNumId w:val="0"/>
  </w:num>
  <w:num w:numId="4" w16cid:durableId="1203205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8B"/>
    <w:rsid w:val="000004FD"/>
    <w:rsid w:val="0002089B"/>
    <w:rsid w:val="00090F0B"/>
    <w:rsid w:val="000E55B1"/>
    <w:rsid w:val="001047D9"/>
    <w:rsid w:val="00137A08"/>
    <w:rsid w:val="0017248D"/>
    <w:rsid w:val="001B060A"/>
    <w:rsid w:val="001B4547"/>
    <w:rsid w:val="001C4CA5"/>
    <w:rsid w:val="001F565F"/>
    <w:rsid w:val="001F5F2E"/>
    <w:rsid w:val="0021177A"/>
    <w:rsid w:val="00260A84"/>
    <w:rsid w:val="002702FA"/>
    <w:rsid w:val="00290822"/>
    <w:rsid w:val="00295384"/>
    <w:rsid w:val="002A62F0"/>
    <w:rsid w:val="002B3D82"/>
    <w:rsid w:val="002D0222"/>
    <w:rsid w:val="002E0981"/>
    <w:rsid w:val="0030168E"/>
    <w:rsid w:val="00302D6F"/>
    <w:rsid w:val="003252F8"/>
    <w:rsid w:val="0032792D"/>
    <w:rsid w:val="003443A6"/>
    <w:rsid w:val="00376701"/>
    <w:rsid w:val="00427A0D"/>
    <w:rsid w:val="004474E1"/>
    <w:rsid w:val="00450FF5"/>
    <w:rsid w:val="004E3012"/>
    <w:rsid w:val="004F6F3F"/>
    <w:rsid w:val="00504DFC"/>
    <w:rsid w:val="005315D2"/>
    <w:rsid w:val="005807CF"/>
    <w:rsid w:val="005820F6"/>
    <w:rsid w:val="005F1900"/>
    <w:rsid w:val="005F345D"/>
    <w:rsid w:val="00620913"/>
    <w:rsid w:val="00633AF5"/>
    <w:rsid w:val="006563BA"/>
    <w:rsid w:val="00660565"/>
    <w:rsid w:val="006D237A"/>
    <w:rsid w:val="006D3D37"/>
    <w:rsid w:val="00703DDA"/>
    <w:rsid w:val="00726431"/>
    <w:rsid w:val="00735E8F"/>
    <w:rsid w:val="00737D43"/>
    <w:rsid w:val="007E3D82"/>
    <w:rsid w:val="007E59B2"/>
    <w:rsid w:val="0081343B"/>
    <w:rsid w:val="008165D8"/>
    <w:rsid w:val="00824B81"/>
    <w:rsid w:val="00833F4C"/>
    <w:rsid w:val="00834BCB"/>
    <w:rsid w:val="00836392"/>
    <w:rsid w:val="0090311C"/>
    <w:rsid w:val="00915053"/>
    <w:rsid w:val="00934246"/>
    <w:rsid w:val="009415C4"/>
    <w:rsid w:val="00A03C85"/>
    <w:rsid w:val="00A353E8"/>
    <w:rsid w:val="00A4351A"/>
    <w:rsid w:val="00A724C5"/>
    <w:rsid w:val="00A9075D"/>
    <w:rsid w:val="00AD3504"/>
    <w:rsid w:val="00AE53BB"/>
    <w:rsid w:val="00AF7E82"/>
    <w:rsid w:val="00B24B22"/>
    <w:rsid w:val="00B341C1"/>
    <w:rsid w:val="00B50992"/>
    <w:rsid w:val="00B57754"/>
    <w:rsid w:val="00B66E15"/>
    <w:rsid w:val="00B74CC0"/>
    <w:rsid w:val="00BA1D24"/>
    <w:rsid w:val="00BA21EF"/>
    <w:rsid w:val="00BB0D87"/>
    <w:rsid w:val="00BB2B22"/>
    <w:rsid w:val="00BD625E"/>
    <w:rsid w:val="00BF3CB0"/>
    <w:rsid w:val="00BF6714"/>
    <w:rsid w:val="00C16765"/>
    <w:rsid w:val="00C300B6"/>
    <w:rsid w:val="00C41013"/>
    <w:rsid w:val="00C46D49"/>
    <w:rsid w:val="00CB5B0F"/>
    <w:rsid w:val="00CD13F7"/>
    <w:rsid w:val="00D11D16"/>
    <w:rsid w:val="00D275B9"/>
    <w:rsid w:val="00D3512D"/>
    <w:rsid w:val="00E00E26"/>
    <w:rsid w:val="00E14DA9"/>
    <w:rsid w:val="00E34F8B"/>
    <w:rsid w:val="00EA05C5"/>
    <w:rsid w:val="00EA5362"/>
    <w:rsid w:val="00ED256D"/>
    <w:rsid w:val="00F02071"/>
    <w:rsid w:val="00F86864"/>
    <w:rsid w:val="00FA0D5F"/>
    <w:rsid w:val="00FA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627B"/>
  <w15:chartTrackingRefBased/>
  <w15:docId w15:val="{3B28DCB9-383F-4C2F-9171-4792C375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47D9"/>
    <w:pPr>
      <w:ind w:left="720"/>
      <w:contextualSpacing/>
    </w:pPr>
  </w:style>
  <w:style w:type="paragraph" w:customStyle="1" w:styleId="Standard">
    <w:name w:val="Standard"/>
    <w:rsid w:val="00D3512D"/>
    <w:pPr>
      <w:suppressAutoHyphens/>
      <w:autoSpaceDN w:val="0"/>
      <w:spacing w:line="252" w:lineRule="auto"/>
    </w:pPr>
    <w:rPr>
      <w:rFonts w:ascii="Calibri" w:eastAsia="SimSun" w:hAnsi="Calibri" w:cs="F"/>
      <w:kern w:val="3"/>
      <w:lang w:val="en-US"/>
    </w:rPr>
  </w:style>
  <w:style w:type="numbering" w:customStyle="1" w:styleId="WWNum5">
    <w:name w:val="WWNum5"/>
    <w:rsid w:val="00D3512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Amaël Maskens</dc:creator>
  <cp:keywords/>
  <dc:description/>
  <cp:lastModifiedBy>Amaël</cp:lastModifiedBy>
  <cp:revision>34</cp:revision>
  <dcterms:created xsi:type="dcterms:W3CDTF">2023-04-04T11:09:00Z</dcterms:created>
  <dcterms:modified xsi:type="dcterms:W3CDTF">2025-11-11T08:22:00Z</dcterms:modified>
</cp:coreProperties>
</file>