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01B" w:rsidRDefault="007843FA" w:rsidP="003B0295">
      <w:pPr>
        <w:spacing w:line="360" w:lineRule="auto"/>
        <w:jc w:val="center"/>
        <w:rPr>
          <w:rFonts w:ascii="Arial" w:hAnsi="Arial" w:cs="Arial"/>
          <w:b/>
        </w:rPr>
      </w:pPr>
      <w:r w:rsidRPr="00F93456">
        <w:rPr>
          <w:rFonts w:ascii="Arial" w:hAnsi="Arial" w:cs="Arial"/>
          <w:b/>
        </w:rPr>
        <w:t>Le c</w:t>
      </w:r>
      <w:r w:rsidR="00C15FB3" w:rsidRPr="00F93456">
        <w:rPr>
          <w:rFonts w:ascii="Arial" w:hAnsi="Arial" w:cs="Arial"/>
          <w:b/>
        </w:rPr>
        <w:t xml:space="preserve">adre légal de la fabrication de la mixité sociale </w:t>
      </w:r>
    </w:p>
    <w:p w:rsidR="00E876EF" w:rsidRPr="00F93456" w:rsidRDefault="00DD184F" w:rsidP="003B0295">
      <w:pPr>
        <w:spacing w:line="360" w:lineRule="auto"/>
        <w:jc w:val="center"/>
        <w:rPr>
          <w:rFonts w:ascii="Arial" w:hAnsi="Arial" w:cs="Arial"/>
          <w:b/>
        </w:rPr>
      </w:pPr>
      <w:bookmarkStart w:id="0" w:name="_GoBack"/>
      <w:bookmarkEnd w:id="0"/>
      <w:r w:rsidRPr="00F93456">
        <w:rPr>
          <w:rFonts w:ascii="Arial" w:hAnsi="Arial" w:cs="Arial"/>
          <w:b/>
        </w:rPr>
        <w:t xml:space="preserve">dans le logement </w:t>
      </w:r>
      <w:r w:rsidR="00C15FB3" w:rsidRPr="00F93456">
        <w:rPr>
          <w:rFonts w:ascii="Arial" w:hAnsi="Arial" w:cs="Arial"/>
          <w:b/>
        </w:rPr>
        <w:t>à Bruxelles</w:t>
      </w:r>
    </w:p>
    <w:p w:rsidR="00E876EF" w:rsidRPr="00F93456" w:rsidRDefault="00E876EF" w:rsidP="003B0295">
      <w:pPr>
        <w:spacing w:line="360" w:lineRule="auto"/>
        <w:jc w:val="center"/>
        <w:rPr>
          <w:rFonts w:ascii="Arial" w:hAnsi="Arial" w:cs="Arial"/>
          <w:i/>
        </w:rPr>
      </w:pPr>
    </w:p>
    <w:p w:rsidR="00E876EF" w:rsidRPr="00F93456" w:rsidRDefault="00E876EF" w:rsidP="003B0295">
      <w:pPr>
        <w:spacing w:line="360" w:lineRule="auto"/>
        <w:jc w:val="center"/>
        <w:rPr>
          <w:rFonts w:ascii="Arial" w:hAnsi="Arial" w:cs="Arial"/>
          <w:i/>
        </w:rPr>
      </w:pPr>
      <w:r w:rsidRPr="00F93456">
        <w:rPr>
          <w:rFonts w:ascii="Arial" w:hAnsi="Arial" w:cs="Arial"/>
          <w:i/>
        </w:rPr>
        <w:t>N</w:t>
      </w:r>
      <w:r w:rsidR="00C15FB3" w:rsidRPr="00F93456">
        <w:rPr>
          <w:rFonts w:ascii="Arial" w:hAnsi="Arial" w:cs="Arial"/>
          <w:i/>
        </w:rPr>
        <w:t xml:space="preserve">icolas BERNARD, </w:t>
      </w:r>
      <w:r w:rsidR="00C95164" w:rsidRPr="00F93456">
        <w:rPr>
          <w:rFonts w:ascii="Arial" w:hAnsi="Arial" w:cs="Arial"/>
          <w:i/>
        </w:rPr>
        <w:t>professeur à l’U</w:t>
      </w:r>
      <w:r w:rsidRPr="00F93456">
        <w:rPr>
          <w:rFonts w:ascii="Arial" w:hAnsi="Arial" w:cs="Arial"/>
          <w:i/>
        </w:rPr>
        <w:t>niversité Saint-Louis — Bruxelles</w:t>
      </w:r>
    </w:p>
    <w:p w:rsidR="00E876EF" w:rsidRPr="00F93456" w:rsidRDefault="00E876EF" w:rsidP="003B0295">
      <w:pPr>
        <w:spacing w:line="360" w:lineRule="auto"/>
        <w:jc w:val="center"/>
        <w:rPr>
          <w:rFonts w:ascii="Arial" w:hAnsi="Arial" w:cs="Arial"/>
          <w:i/>
        </w:rPr>
      </w:pPr>
    </w:p>
    <w:p w:rsidR="00407C2D" w:rsidRPr="00F93456" w:rsidRDefault="00407C2D" w:rsidP="003B0295">
      <w:pPr>
        <w:spacing w:line="360" w:lineRule="auto"/>
        <w:jc w:val="center"/>
        <w:rPr>
          <w:rFonts w:ascii="Arial" w:hAnsi="Arial" w:cs="Arial"/>
          <w:i/>
        </w:rPr>
      </w:pPr>
    </w:p>
    <w:p w:rsidR="00C15FB3" w:rsidRPr="00F93456" w:rsidRDefault="00641008" w:rsidP="003B0295">
      <w:pPr>
        <w:spacing w:line="360" w:lineRule="auto"/>
        <w:jc w:val="both"/>
        <w:rPr>
          <w:rFonts w:ascii="Arial" w:hAnsi="Arial" w:cs="Arial"/>
        </w:rPr>
      </w:pPr>
      <w:r w:rsidRPr="00F93456">
        <w:rPr>
          <w:rFonts w:ascii="Arial" w:hAnsi="Arial" w:cs="Arial"/>
        </w:rPr>
        <w:t>I. POSITION DE LA QUESTION</w:t>
      </w:r>
    </w:p>
    <w:p w:rsidR="00F10330" w:rsidRPr="00F93456" w:rsidRDefault="00F10330" w:rsidP="003B0295">
      <w:pPr>
        <w:spacing w:line="360" w:lineRule="auto"/>
        <w:jc w:val="both"/>
        <w:rPr>
          <w:rFonts w:ascii="Arial" w:hAnsi="Arial" w:cs="Arial"/>
          <w:b/>
        </w:rPr>
      </w:pPr>
    </w:p>
    <w:p w:rsidR="007A0A55" w:rsidRPr="00F93456" w:rsidRDefault="009E5CBF" w:rsidP="003B0295">
      <w:pPr>
        <w:widowControl w:val="0"/>
        <w:spacing w:line="360" w:lineRule="auto"/>
        <w:ind w:right="58" w:firstLine="580"/>
        <w:jc w:val="both"/>
        <w:rPr>
          <w:rFonts w:ascii="Arial" w:hAnsi="Arial" w:cs="Arial"/>
        </w:rPr>
      </w:pPr>
      <w:r w:rsidRPr="00F93456">
        <w:rPr>
          <w:rFonts w:ascii="Arial" w:hAnsi="Arial" w:cs="Arial"/>
        </w:rPr>
        <w:t xml:space="preserve">Les effets, vertus et limites du principe de mixité sociale </w:t>
      </w:r>
      <w:r w:rsidR="005E6753" w:rsidRPr="00F93456">
        <w:rPr>
          <w:rFonts w:ascii="Arial" w:hAnsi="Arial" w:cs="Arial"/>
        </w:rPr>
        <w:t>ayant</w:t>
      </w:r>
      <w:r w:rsidRPr="00F93456">
        <w:rPr>
          <w:rFonts w:ascii="Arial" w:hAnsi="Arial" w:cs="Arial"/>
        </w:rPr>
        <w:t xml:space="preserve"> déjà été (largement) étudiés au sein de cet </w:t>
      </w:r>
      <w:r w:rsidR="00590BBF" w:rsidRPr="00F93456">
        <w:rPr>
          <w:rFonts w:ascii="Arial" w:hAnsi="Arial" w:cs="Arial"/>
        </w:rPr>
        <w:t>ouvrage, on n’y reviendra pas ; c</w:t>
      </w:r>
      <w:r w:rsidRPr="00F93456">
        <w:rPr>
          <w:rFonts w:ascii="Arial" w:hAnsi="Arial" w:cs="Arial"/>
        </w:rPr>
        <w:t xml:space="preserve">’est du </w:t>
      </w:r>
      <w:r w:rsidRPr="00F93456">
        <w:rPr>
          <w:rFonts w:ascii="Arial" w:hAnsi="Arial" w:cs="Arial"/>
          <w:i/>
        </w:rPr>
        <w:t>cadre légal</w:t>
      </w:r>
      <w:r w:rsidRPr="00F93456">
        <w:rPr>
          <w:rFonts w:ascii="Arial" w:hAnsi="Arial" w:cs="Arial"/>
        </w:rPr>
        <w:t xml:space="preserve"> (</w:t>
      </w:r>
      <w:r w:rsidR="00DC01FA" w:rsidRPr="00F93456">
        <w:rPr>
          <w:rFonts w:ascii="Arial" w:hAnsi="Arial" w:cs="Arial"/>
        </w:rPr>
        <w:t>censé favoriser</w:t>
      </w:r>
      <w:r w:rsidRPr="00F93456">
        <w:rPr>
          <w:rFonts w:ascii="Arial" w:hAnsi="Arial" w:cs="Arial"/>
        </w:rPr>
        <w:t xml:space="preserve"> </w:t>
      </w:r>
      <w:r w:rsidR="003737A3" w:rsidRPr="00F93456">
        <w:rPr>
          <w:rFonts w:ascii="Arial" w:hAnsi="Arial" w:cs="Arial"/>
        </w:rPr>
        <w:t>un tel</w:t>
      </w:r>
      <w:r w:rsidRPr="00F93456">
        <w:rPr>
          <w:rFonts w:ascii="Arial" w:hAnsi="Arial" w:cs="Arial"/>
        </w:rPr>
        <w:t xml:space="preserve"> brassage) qu’il sera question ici</w:t>
      </w:r>
      <w:r w:rsidR="00590BBF" w:rsidRPr="00F93456">
        <w:rPr>
          <w:rFonts w:ascii="Arial" w:hAnsi="Arial" w:cs="Arial"/>
        </w:rPr>
        <w:t>. Le droit a ceci de particulièrement stimulant en effet qu’il révèle, e</w:t>
      </w:r>
      <w:r w:rsidR="000A3317" w:rsidRPr="00F93456">
        <w:rPr>
          <w:rFonts w:ascii="Arial" w:hAnsi="Arial" w:cs="Arial"/>
        </w:rPr>
        <w:t xml:space="preserve">n </w:t>
      </w:r>
      <w:r w:rsidR="005E6753" w:rsidRPr="00F93456">
        <w:rPr>
          <w:rFonts w:ascii="Arial" w:hAnsi="Arial" w:cs="Arial"/>
        </w:rPr>
        <w:t>creux</w:t>
      </w:r>
      <w:r w:rsidR="00590BBF" w:rsidRPr="00F93456">
        <w:rPr>
          <w:rFonts w:ascii="Arial" w:hAnsi="Arial" w:cs="Arial"/>
        </w:rPr>
        <w:t>,</w:t>
      </w:r>
      <w:r w:rsidR="000A3317" w:rsidRPr="00F93456">
        <w:rPr>
          <w:rFonts w:ascii="Arial" w:hAnsi="Arial" w:cs="Arial"/>
        </w:rPr>
        <w:t xml:space="preserve"> </w:t>
      </w:r>
      <w:r w:rsidR="005E6753" w:rsidRPr="00F93456">
        <w:rPr>
          <w:rFonts w:ascii="Arial" w:hAnsi="Arial" w:cs="Arial"/>
        </w:rPr>
        <w:t>la philosophie qui sous-tend les politiques</w:t>
      </w:r>
      <w:r w:rsidR="000A3317" w:rsidRPr="00F93456">
        <w:rPr>
          <w:rFonts w:ascii="Arial" w:hAnsi="Arial" w:cs="Arial"/>
        </w:rPr>
        <w:t xml:space="preserve"> </w:t>
      </w:r>
      <w:r w:rsidR="005E6753" w:rsidRPr="00F93456">
        <w:rPr>
          <w:rFonts w:ascii="Arial" w:hAnsi="Arial" w:cs="Arial"/>
        </w:rPr>
        <w:t xml:space="preserve">mises en </w:t>
      </w:r>
      <w:r w:rsidR="003737A3" w:rsidRPr="00F93456">
        <w:rPr>
          <w:rFonts w:ascii="Arial" w:hAnsi="Arial" w:cs="Arial"/>
        </w:rPr>
        <w:t>œuvre</w:t>
      </w:r>
      <w:r w:rsidR="005E6753" w:rsidRPr="00F93456">
        <w:rPr>
          <w:rFonts w:ascii="Arial" w:hAnsi="Arial" w:cs="Arial"/>
        </w:rPr>
        <w:t>. À</w:t>
      </w:r>
      <w:r w:rsidRPr="00F93456">
        <w:rPr>
          <w:rFonts w:ascii="Arial" w:hAnsi="Arial" w:cs="Arial"/>
        </w:rPr>
        <w:t xml:space="preserve"> cet égard, Bruxelles offre un terrain d’étude privilégié. C’est que l’impératif de mixité sociale s’</w:t>
      </w:r>
      <w:r w:rsidR="00D05EC8" w:rsidRPr="00F93456">
        <w:rPr>
          <w:rFonts w:ascii="Arial" w:hAnsi="Arial" w:cs="Arial"/>
        </w:rPr>
        <w:t xml:space="preserve">exacerbe encore dans une </w:t>
      </w:r>
      <w:proofErr w:type="spellStart"/>
      <w:r w:rsidR="00D05EC8" w:rsidRPr="00F93456">
        <w:rPr>
          <w:rFonts w:ascii="Arial" w:hAnsi="Arial" w:cs="Arial"/>
        </w:rPr>
        <w:t>ville-r</w:t>
      </w:r>
      <w:r w:rsidRPr="00F93456">
        <w:rPr>
          <w:rFonts w:ascii="Arial" w:hAnsi="Arial" w:cs="Arial"/>
        </w:rPr>
        <w:t>égion</w:t>
      </w:r>
      <w:proofErr w:type="spellEnd"/>
      <w:r w:rsidRPr="00F93456">
        <w:rPr>
          <w:rFonts w:ascii="Arial" w:hAnsi="Arial" w:cs="Arial"/>
        </w:rPr>
        <w:t xml:space="preserve"> comme Bruxelles, </w:t>
      </w:r>
      <w:r w:rsidR="000A3317" w:rsidRPr="00F93456">
        <w:rPr>
          <w:rFonts w:ascii="Arial" w:hAnsi="Arial" w:cs="Arial"/>
        </w:rPr>
        <w:t xml:space="preserve">marquée par à la fois un exode ininterrompu </w:t>
      </w:r>
      <w:r w:rsidRPr="00F93456">
        <w:rPr>
          <w:rFonts w:ascii="Arial" w:hAnsi="Arial" w:cs="Arial"/>
        </w:rPr>
        <w:t>de sa classe moyenne</w:t>
      </w:r>
      <w:r w:rsidR="006874AA" w:rsidRPr="00F93456">
        <w:rPr>
          <w:rStyle w:val="Marquenotebasdepage"/>
          <w:rFonts w:ascii="Arial" w:hAnsi="Arial" w:cs="Arial"/>
        </w:rPr>
        <w:footnoteReference w:id="1"/>
      </w:r>
      <w:r w:rsidR="000A3317" w:rsidRPr="00F93456">
        <w:rPr>
          <w:rFonts w:ascii="Arial" w:hAnsi="Arial" w:cs="Arial"/>
        </w:rPr>
        <w:t xml:space="preserve"> et</w:t>
      </w:r>
      <w:r w:rsidRPr="00F93456">
        <w:rPr>
          <w:rFonts w:ascii="Arial" w:hAnsi="Arial" w:cs="Arial"/>
        </w:rPr>
        <w:t xml:space="preserve"> </w:t>
      </w:r>
      <w:r w:rsidR="00CA5B58" w:rsidRPr="00F93456">
        <w:rPr>
          <w:rFonts w:ascii="Arial" w:hAnsi="Arial" w:cs="Arial"/>
        </w:rPr>
        <w:t>(ceci expliquant</w:t>
      </w:r>
      <w:r w:rsidR="000A3317" w:rsidRPr="00F93456">
        <w:rPr>
          <w:rFonts w:ascii="Arial" w:hAnsi="Arial" w:cs="Arial"/>
        </w:rPr>
        <w:t xml:space="preserve"> cela — </w:t>
      </w:r>
      <w:r w:rsidRPr="00F93456">
        <w:rPr>
          <w:rFonts w:ascii="Arial" w:hAnsi="Arial" w:cs="Arial"/>
        </w:rPr>
        <w:t xml:space="preserve">en partie à tout le moins) une paupérisation </w:t>
      </w:r>
      <w:r w:rsidR="0042672C" w:rsidRPr="00F93456">
        <w:rPr>
          <w:rFonts w:ascii="Arial" w:hAnsi="Arial" w:cs="Arial"/>
        </w:rPr>
        <w:t>inquiétante de ses habitants</w:t>
      </w:r>
      <w:r w:rsidRPr="00F93456">
        <w:rPr>
          <w:rFonts w:ascii="Arial" w:hAnsi="Arial" w:cs="Arial"/>
        </w:rPr>
        <w:t>.</w:t>
      </w:r>
      <w:r w:rsidR="0042672C" w:rsidRPr="00F93456">
        <w:rPr>
          <w:rFonts w:ascii="Arial" w:hAnsi="Arial" w:cs="Arial"/>
        </w:rPr>
        <w:t xml:space="preserve"> En tous cas, faire ville et assurer la cohésion sociale apparaît plus qu’urgent aujourd’hui si l’on entend juguler la dualisation croissante de la population bruxelloise.</w:t>
      </w:r>
    </w:p>
    <w:p w:rsidR="00B6216A" w:rsidRPr="00F93456" w:rsidRDefault="000A3317" w:rsidP="003B0295">
      <w:pPr>
        <w:widowControl w:val="0"/>
        <w:spacing w:line="360" w:lineRule="auto"/>
        <w:ind w:right="58" w:firstLine="580"/>
        <w:jc w:val="both"/>
        <w:rPr>
          <w:rFonts w:ascii="Arial" w:hAnsi="Arial" w:cs="Arial"/>
        </w:rPr>
      </w:pPr>
      <w:r w:rsidRPr="00F93456">
        <w:rPr>
          <w:rFonts w:ascii="Arial" w:hAnsi="Arial" w:cs="Arial"/>
        </w:rPr>
        <w:t xml:space="preserve">Classiquement, </w:t>
      </w:r>
      <w:r w:rsidR="00EC0179" w:rsidRPr="00F93456">
        <w:rPr>
          <w:rFonts w:ascii="Arial" w:hAnsi="Arial" w:cs="Arial"/>
        </w:rPr>
        <w:t xml:space="preserve">fabriquer de </w:t>
      </w:r>
      <w:r w:rsidR="00CA5B58" w:rsidRPr="00F93456">
        <w:rPr>
          <w:rFonts w:ascii="Arial" w:hAnsi="Arial" w:cs="Arial"/>
        </w:rPr>
        <w:t xml:space="preserve">la mixité sociale peut emprunter deux voies : installer des personnes aisées dans des quartiers défavorisés </w:t>
      </w:r>
      <w:r w:rsidR="00F8530E" w:rsidRPr="00F93456">
        <w:rPr>
          <w:rFonts w:ascii="Arial" w:hAnsi="Arial" w:cs="Arial"/>
        </w:rPr>
        <w:t>(mixité qu</w:t>
      </w:r>
      <w:r w:rsidR="00EC0179" w:rsidRPr="00F93456">
        <w:rPr>
          <w:rFonts w:ascii="Arial" w:hAnsi="Arial" w:cs="Arial"/>
        </w:rPr>
        <w:t>e l</w:t>
      </w:r>
      <w:r w:rsidR="00F8530E" w:rsidRPr="00F93456">
        <w:rPr>
          <w:rFonts w:ascii="Arial" w:hAnsi="Arial" w:cs="Arial"/>
        </w:rPr>
        <w:t xml:space="preserve">’on </w:t>
      </w:r>
      <w:r w:rsidR="003D0F7A">
        <w:rPr>
          <w:rFonts w:ascii="Arial" w:hAnsi="Arial" w:cs="Arial"/>
        </w:rPr>
        <w:t>qualifie ici</w:t>
      </w:r>
      <w:r w:rsidR="00BA23B7" w:rsidRPr="00F93456">
        <w:rPr>
          <w:rFonts w:ascii="Arial" w:hAnsi="Arial" w:cs="Arial"/>
        </w:rPr>
        <w:t xml:space="preserve"> de</w:t>
      </w:r>
      <w:r w:rsidR="00F8530E" w:rsidRPr="00F93456">
        <w:rPr>
          <w:rFonts w:ascii="Arial" w:hAnsi="Arial" w:cs="Arial"/>
        </w:rPr>
        <w:t xml:space="preserve"> « descendante »</w:t>
      </w:r>
      <w:r w:rsidR="003737A3" w:rsidRPr="00F93456">
        <w:rPr>
          <w:rStyle w:val="Marquenotebasdepage"/>
          <w:rFonts w:ascii="Arial" w:hAnsi="Arial" w:cs="Arial"/>
        </w:rPr>
        <w:footnoteReference w:id="2"/>
      </w:r>
      <w:r w:rsidR="00F8530E" w:rsidRPr="00F93456">
        <w:rPr>
          <w:rFonts w:ascii="Arial" w:hAnsi="Arial" w:cs="Arial"/>
        </w:rPr>
        <w:t xml:space="preserve">) </w:t>
      </w:r>
      <w:r w:rsidR="00CA5B58" w:rsidRPr="00F93456">
        <w:rPr>
          <w:rFonts w:ascii="Arial" w:hAnsi="Arial" w:cs="Arial"/>
        </w:rPr>
        <w:t>ou, en sens inverse, implanter des ménages à revenus modestes dans des quartiers plus cossus</w:t>
      </w:r>
      <w:r w:rsidR="00F8530E" w:rsidRPr="00F93456">
        <w:rPr>
          <w:rFonts w:ascii="Arial" w:hAnsi="Arial" w:cs="Arial"/>
        </w:rPr>
        <w:t xml:space="preserve"> (mixité « ascendante »)</w:t>
      </w:r>
      <w:r w:rsidR="00CA5B58" w:rsidRPr="00F93456">
        <w:rPr>
          <w:rFonts w:ascii="Arial" w:hAnsi="Arial" w:cs="Arial"/>
        </w:rPr>
        <w:t xml:space="preserve">. Les réglementations bruxelloises prises </w:t>
      </w:r>
      <w:r w:rsidR="00590BBF" w:rsidRPr="00F93456">
        <w:rPr>
          <w:rFonts w:ascii="Arial" w:hAnsi="Arial" w:cs="Arial"/>
        </w:rPr>
        <w:t>dans le domaine de la</w:t>
      </w:r>
      <w:r w:rsidR="00CA5B58" w:rsidRPr="00F93456">
        <w:rPr>
          <w:rFonts w:ascii="Arial" w:hAnsi="Arial" w:cs="Arial"/>
        </w:rPr>
        <w:t xml:space="preserve"> mixité sociale </w:t>
      </w:r>
      <w:r w:rsidR="00EC0179" w:rsidRPr="00F93456">
        <w:rPr>
          <w:rFonts w:ascii="Arial" w:hAnsi="Arial" w:cs="Arial"/>
        </w:rPr>
        <w:t>empruntent l’une ou l’autre de ces voies</w:t>
      </w:r>
      <w:r w:rsidR="00CA5B58" w:rsidRPr="00F93456">
        <w:rPr>
          <w:rFonts w:ascii="Arial" w:hAnsi="Arial" w:cs="Arial"/>
        </w:rPr>
        <w:t>, dans des proportions inégales</w:t>
      </w:r>
      <w:r w:rsidR="00B6216A" w:rsidRPr="00F93456">
        <w:rPr>
          <w:rFonts w:ascii="Arial" w:hAnsi="Arial" w:cs="Arial"/>
        </w:rPr>
        <w:t xml:space="preserve"> cependant</w:t>
      </w:r>
      <w:r w:rsidR="00CA5B58" w:rsidRPr="00F93456">
        <w:rPr>
          <w:rFonts w:ascii="Arial" w:hAnsi="Arial" w:cs="Arial"/>
        </w:rPr>
        <w:t xml:space="preserve">. En tous cas, elles </w:t>
      </w:r>
      <w:r w:rsidR="00767D1F" w:rsidRPr="00F93456">
        <w:rPr>
          <w:rFonts w:ascii="Arial" w:hAnsi="Arial" w:cs="Arial"/>
        </w:rPr>
        <w:t>visent aussi bien la sphère de l’acquisitif que du locat</w:t>
      </w:r>
      <w:r w:rsidR="00B6216A" w:rsidRPr="00F93456">
        <w:rPr>
          <w:rFonts w:ascii="Arial" w:hAnsi="Arial" w:cs="Arial"/>
        </w:rPr>
        <w:t xml:space="preserve">if ; </w:t>
      </w:r>
      <w:r w:rsidR="00767D1F" w:rsidRPr="00F93456">
        <w:rPr>
          <w:rFonts w:ascii="Arial" w:hAnsi="Arial" w:cs="Arial"/>
        </w:rPr>
        <w:t xml:space="preserve">et, au sein de ce dernier </w:t>
      </w:r>
      <w:r w:rsidR="00B6216A" w:rsidRPr="00F93456">
        <w:rPr>
          <w:rFonts w:ascii="Arial" w:hAnsi="Arial" w:cs="Arial"/>
        </w:rPr>
        <w:t>secteur</w:t>
      </w:r>
      <w:r w:rsidR="00767D1F" w:rsidRPr="00F93456">
        <w:rPr>
          <w:rFonts w:ascii="Arial" w:hAnsi="Arial" w:cs="Arial"/>
        </w:rPr>
        <w:t xml:space="preserve">, </w:t>
      </w:r>
      <w:r w:rsidR="00B6216A" w:rsidRPr="00F93456">
        <w:rPr>
          <w:rFonts w:ascii="Arial" w:hAnsi="Arial" w:cs="Arial"/>
        </w:rPr>
        <w:t xml:space="preserve">elles </w:t>
      </w:r>
      <w:r w:rsidR="00767D1F" w:rsidRPr="00F93456">
        <w:rPr>
          <w:rFonts w:ascii="Arial" w:hAnsi="Arial" w:cs="Arial"/>
        </w:rPr>
        <w:t xml:space="preserve">concernent tant le parc privé que l’habitat social. </w:t>
      </w:r>
    </w:p>
    <w:p w:rsidR="00317975" w:rsidRPr="00F93456" w:rsidRDefault="00317975" w:rsidP="003B0295">
      <w:pPr>
        <w:widowControl w:val="0"/>
        <w:spacing w:line="360" w:lineRule="auto"/>
        <w:ind w:right="58"/>
        <w:jc w:val="both"/>
        <w:rPr>
          <w:rFonts w:ascii="Arial" w:hAnsi="Arial" w:cs="Arial"/>
        </w:rPr>
      </w:pPr>
    </w:p>
    <w:p w:rsidR="00EA4BB6" w:rsidRPr="00F93456" w:rsidRDefault="00EA4BB6" w:rsidP="003B0295">
      <w:pPr>
        <w:widowControl w:val="0"/>
        <w:spacing w:line="360" w:lineRule="auto"/>
        <w:ind w:right="58" w:firstLine="580"/>
        <w:jc w:val="both"/>
        <w:rPr>
          <w:rFonts w:ascii="Arial" w:hAnsi="Arial" w:cs="Arial"/>
        </w:rPr>
      </w:pPr>
    </w:p>
    <w:p w:rsidR="00C41737" w:rsidRPr="00F93456" w:rsidRDefault="00532082" w:rsidP="003B0295">
      <w:pPr>
        <w:widowControl w:val="0"/>
        <w:spacing w:line="360" w:lineRule="auto"/>
        <w:ind w:right="58"/>
        <w:jc w:val="both"/>
        <w:rPr>
          <w:rFonts w:ascii="Arial" w:hAnsi="Arial" w:cs="Arial"/>
        </w:rPr>
      </w:pPr>
      <w:r w:rsidRPr="00F93456">
        <w:rPr>
          <w:rFonts w:ascii="Arial" w:hAnsi="Arial" w:cs="Arial"/>
        </w:rPr>
        <w:t>II</w:t>
      </w:r>
      <w:r w:rsidR="00C41737" w:rsidRPr="00F93456">
        <w:rPr>
          <w:rFonts w:ascii="Arial" w:hAnsi="Arial" w:cs="Arial"/>
        </w:rPr>
        <w:t xml:space="preserve">. </w:t>
      </w:r>
      <w:r w:rsidR="00205044" w:rsidRPr="00F93456">
        <w:rPr>
          <w:rFonts w:ascii="Arial" w:hAnsi="Arial" w:cs="Arial"/>
        </w:rPr>
        <w:t xml:space="preserve">MIXITÉ </w:t>
      </w:r>
      <w:r w:rsidR="00200417" w:rsidRPr="00F93456">
        <w:rPr>
          <w:rFonts w:ascii="Arial" w:hAnsi="Arial" w:cs="Arial"/>
        </w:rPr>
        <w:t xml:space="preserve">SOCIALE </w:t>
      </w:r>
      <w:r w:rsidR="00590BBF" w:rsidRPr="00F93456">
        <w:rPr>
          <w:rFonts w:ascii="Arial" w:hAnsi="Arial" w:cs="Arial"/>
        </w:rPr>
        <w:t>« </w:t>
      </w:r>
      <w:r w:rsidR="00205044" w:rsidRPr="00F93456">
        <w:rPr>
          <w:rFonts w:ascii="Arial" w:hAnsi="Arial" w:cs="Arial"/>
        </w:rPr>
        <w:t>DESCENDANTE</w:t>
      </w:r>
      <w:r w:rsidR="00590BBF" w:rsidRPr="00F93456">
        <w:rPr>
          <w:rFonts w:ascii="Arial" w:hAnsi="Arial" w:cs="Arial"/>
        </w:rPr>
        <w:t> »</w:t>
      </w:r>
      <w:r w:rsidR="00205044" w:rsidRPr="00F93456">
        <w:rPr>
          <w:rFonts w:ascii="Arial" w:hAnsi="Arial" w:cs="Arial"/>
        </w:rPr>
        <w:t xml:space="preserve"> </w:t>
      </w:r>
    </w:p>
    <w:p w:rsidR="005F529E" w:rsidRPr="00F93456" w:rsidRDefault="005F529E" w:rsidP="003D0F7A">
      <w:pPr>
        <w:widowControl w:val="0"/>
        <w:spacing w:line="360" w:lineRule="auto"/>
        <w:ind w:right="58"/>
        <w:jc w:val="both"/>
        <w:rPr>
          <w:rFonts w:ascii="Arial" w:hAnsi="Arial" w:cs="Arial"/>
        </w:rPr>
      </w:pPr>
    </w:p>
    <w:p w:rsidR="00767D1F" w:rsidRPr="00F93456" w:rsidRDefault="003D0F7A" w:rsidP="003B0295">
      <w:pPr>
        <w:spacing w:line="360" w:lineRule="auto"/>
        <w:jc w:val="both"/>
        <w:rPr>
          <w:rFonts w:ascii="Arial" w:hAnsi="Arial" w:cs="Arial"/>
          <w:u w:val="single"/>
        </w:rPr>
      </w:pPr>
      <w:r>
        <w:rPr>
          <w:rFonts w:ascii="Arial" w:hAnsi="Arial" w:cs="Arial"/>
        </w:rPr>
        <w:t>1</w:t>
      </w:r>
      <w:r w:rsidR="00767D1F" w:rsidRPr="00F93456">
        <w:rPr>
          <w:rFonts w:ascii="Arial" w:hAnsi="Arial" w:cs="Arial"/>
        </w:rPr>
        <w:t xml:space="preserve">. </w:t>
      </w:r>
      <w:r w:rsidR="00767D1F" w:rsidRPr="00F93456">
        <w:rPr>
          <w:rFonts w:ascii="Arial" w:hAnsi="Arial" w:cs="Arial"/>
          <w:u w:val="single"/>
        </w:rPr>
        <w:t xml:space="preserve">La vente de logements à prix réduit par </w:t>
      </w:r>
      <w:proofErr w:type="spellStart"/>
      <w:r w:rsidR="00767D1F" w:rsidRPr="00F93456">
        <w:rPr>
          <w:rFonts w:ascii="Arial" w:hAnsi="Arial" w:cs="Arial"/>
          <w:u w:val="single"/>
        </w:rPr>
        <w:t>Citydev</w:t>
      </w:r>
      <w:proofErr w:type="spellEnd"/>
      <w:r w:rsidR="00767D1F" w:rsidRPr="00F93456">
        <w:rPr>
          <w:rFonts w:ascii="Arial" w:hAnsi="Arial" w:cs="Arial"/>
          <w:u w:val="single"/>
        </w:rPr>
        <w:t>/S.D.R.B.</w:t>
      </w:r>
      <w:r w:rsidR="00F52813" w:rsidRPr="00F93456">
        <w:rPr>
          <w:rFonts w:ascii="Arial" w:hAnsi="Arial" w:cs="Arial"/>
          <w:u w:val="single"/>
        </w:rPr>
        <w:t xml:space="preserve"> dans des quartiers dits en déficit d’investissement résidentiel</w:t>
      </w:r>
    </w:p>
    <w:p w:rsidR="004C14FC" w:rsidRPr="00F93456" w:rsidRDefault="004C14FC" w:rsidP="003B0295">
      <w:pPr>
        <w:spacing w:line="360" w:lineRule="auto"/>
        <w:ind w:right="38"/>
        <w:jc w:val="both"/>
        <w:rPr>
          <w:rFonts w:ascii="Arial" w:hAnsi="Arial" w:cs="Arial"/>
          <w:u w:val="single"/>
        </w:rPr>
      </w:pPr>
    </w:p>
    <w:p w:rsidR="004C14FC" w:rsidRPr="00F93456" w:rsidRDefault="004C14FC" w:rsidP="003B0295">
      <w:pPr>
        <w:spacing w:line="360" w:lineRule="auto"/>
        <w:ind w:right="38"/>
        <w:jc w:val="both"/>
        <w:rPr>
          <w:rFonts w:ascii="Arial" w:hAnsi="Arial" w:cs="Arial"/>
          <w:i/>
        </w:rPr>
      </w:pPr>
      <w:r w:rsidRPr="00F93456">
        <w:rPr>
          <w:rFonts w:ascii="Arial" w:hAnsi="Arial" w:cs="Arial"/>
          <w:i/>
        </w:rPr>
        <w:t>a) une mission de rénovation urbaine</w:t>
      </w:r>
      <w:r w:rsidR="00F71003" w:rsidRPr="00F93456">
        <w:rPr>
          <w:rFonts w:ascii="Arial" w:hAnsi="Arial" w:cs="Arial"/>
          <w:i/>
        </w:rPr>
        <w:t xml:space="preserve"> pour </w:t>
      </w:r>
      <w:proofErr w:type="spellStart"/>
      <w:r w:rsidR="00F71003" w:rsidRPr="00F93456">
        <w:rPr>
          <w:rFonts w:ascii="Arial" w:hAnsi="Arial" w:cs="Arial"/>
          <w:i/>
        </w:rPr>
        <w:t>Citydev</w:t>
      </w:r>
      <w:proofErr w:type="spellEnd"/>
    </w:p>
    <w:p w:rsidR="004C14FC" w:rsidRPr="00F93456" w:rsidRDefault="004C14FC" w:rsidP="003B0295">
      <w:pPr>
        <w:spacing w:line="360" w:lineRule="auto"/>
        <w:ind w:right="38"/>
        <w:jc w:val="both"/>
        <w:rPr>
          <w:rFonts w:ascii="Arial" w:hAnsi="Arial" w:cs="Arial"/>
        </w:rPr>
      </w:pPr>
    </w:p>
    <w:p w:rsidR="00767D1F" w:rsidRPr="00F93456" w:rsidRDefault="002308C3" w:rsidP="003B0295">
      <w:pPr>
        <w:spacing w:line="360" w:lineRule="auto"/>
        <w:ind w:right="38" w:firstLine="560"/>
        <w:jc w:val="both"/>
        <w:rPr>
          <w:rFonts w:ascii="Arial" w:hAnsi="Arial" w:cs="Arial"/>
        </w:rPr>
      </w:pPr>
      <w:r w:rsidRPr="00F93456">
        <w:rPr>
          <w:rFonts w:ascii="Arial" w:hAnsi="Arial" w:cs="Arial"/>
        </w:rPr>
        <w:t>Depuis</w:t>
      </w:r>
      <w:r w:rsidR="00767D1F" w:rsidRPr="00F93456">
        <w:rPr>
          <w:rFonts w:ascii="Arial" w:hAnsi="Arial" w:cs="Arial"/>
        </w:rPr>
        <w:t xml:space="preserve"> 1987</w:t>
      </w:r>
      <w:r w:rsidR="00200417" w:rsidRPr="00F93456">
        <w:rPr>
          <w:rStyle w:val="Marquenotebasdepage"/>
          <w:rFonts w:ascii="Arial" w:hAnsi="Arial" w:cs="Arial"/>
        </w:rPr>
        <w:footnoteReference w:id="3"/>
      </w:r>
      <w:r w:rsidR="00767D1F" w:rsidRPr="00F93456">
        <w:rPr>
          <w:rFonts w:ascii="Arial" w:hAnsi="Arial" w:cs="Arial"/>
        </w:rPr>
        <w:t xml:space="preserve">, la </w:t>
      </w:r>
      <w:r w:rsidRPr="00F93456">
        <w:rPr>
          <w:rFonts w:ascii="Arial" w:hAnsi="Arial" w:cs="Arial"/>
          <w:bCs/>
        </w:rPr>
        <w:t xml:space="preserve">Société de développement </w:t>
      </w:r>
      <w:r w:rsidR="009C047D" w:rsidRPr="00F93456">
        <w:rPr>
          <w:rFonts w:ascii="Arial" w:hAnsi="Arial" w:cs="Arial"/>
          <w:bCs/>
        </w:rPr>
        <w:t>pour</w:t>
      </w:r>
      <w:r w:rsidRPr="00F93456">
        <w:rPr>
          <w:rFonts w:ascii="Arial" w:hAnsi="Arial" w:cs="Arial"/>
          <w:bCs/>
        </w:rPr>
        <w:t xml:space="preserve"> la Région de Bruxelles-Capitale</w:t>
      </w:r>
      <w:r w:rsidRPr="00F93456">
        <w:rPr>
          <w:rFonts w:ascii="Arial" w:hAnsi="Arial" w:cs="Arial"/>
        </w:rPr>
        <w:t xml:space="preserve"> (</w:t>
      </w:r>
      <w:r w:rsidR="00767D1F" w:rsidRPr="00F93456">
        <w:rPr>
          <w:rFonts w:ascii="Arial" w:hAnsi="Arial" w:cs="Arial"/>
        </w:rPr>
        <w:t>S.D.R.B.</w:t>
      </w:r>
      <w:r w:rsidRPr="00F93456">
        <w:rPr>
          <w:rFonts w:ascii="Arial" w:hAnsi="Arial" w:cs="Arial"/>
        </w:rPr>
        <w:t>)</w:t>
      </w:r>
      <w:r w:rsidR="00767D1F" w:rsidRPr="00F93456">
        <w:rPr>
          <w:rFonts w:ascii="Arial" w:hAnsi="Arial" w:cs="Arial"/>
        </w:rPr>
        <w:t xml:space="preserve"> </w:t>
      </w:r>
      <w:r w:rsidR="001E42F0" w:rsidRPr="00F93456">
        <w:rPr>
          <w:rFonts w:ascii="Arial" w:hAnsi="Arial" w:cs="Arial"/>
        </w:rPr>
        <w:t>— informellement rebaptisée « </w:t>
      </w:r>
      <w:proofErr w:type="spellStart"/>
      <w:r w:rsidR="001E42F0" w:rsidRPr="00F93456">
        <w:rPr>
          <w:rFonts w:ascii="Arial" w:hAnsi="Arial" w:cs="Arial"/>
        </w:rPr>
        <w:t>Citydev</w:t>
      </w:r>
      <w:proofErr w:type="spellEnd"/>
      <w:r w:rsidR="001E42F0" w:rsidRPr="00F93456">
        <w:rPr>
          <w:rFonts w:ascii="Arial" w:hAnsi="Arial" w:cs="Arial"/>
        </w:rPr>
        <w:t xml:space="preserve"> Brussels » en 2014 — </w:t>
      </w:r>
      <w:r w:rsidRPr="00F93456">
        <w:rPr>
          <w:rFonts w:ascii="Arial" w:hAnsi="Arial" w:cs="Arial"/>
        </w:rPr>
        <w:t>exerce une</w:t>
      </w:r>
      <w:r w:rsidR="00767D1F" w:rsidRPr="00F93456">
        <w:rPr>
          <w:rFonts w:ascii="Arial" w:hAnsi="Arial" w:cs="Arial"/>
        </w:rPr>
        <w:t xml:space="preserve"> compétence </w:t>
      </w:r>
      <w:r w:rsidRPr="00F93456">
        <w:rPr>
          <w:rFonts w:ascii="Arial" w:hAnsi="Arial" w:cs="Arial"/>
        </w:rPr>
        <w:t xml:space="preserve">particulière </w:t>
      </w:r>
      <w:r w:rsidR="00767D1F" w:rsidRPr="00F93456">
        <w:rPr>
          <w:rFonts w:ascii="Arial" w:hAnsi="Arial" w:cs="Arial"/>
        </w:rPr>
        <w:t>: la rénovation urbaine</w:t>
      </w:r>
      <w:r w:rsidR="00767D1F" w:rsidRPr="00F93456">
        <w:rPr>
          <w:rStyle w:val="Marquenotebasdepage"/>
          <w:rFonts w:ascii="Arial" w:hAnsi="Arial" w:cs="Arial"/>
        </w:rPr>
        <w:footnoteReference w:id="4"/>
      </w:r>
      <w:r w:rsidR="00767D1F" w:rsidRPr="00F93456">
        <w:rPr>
          <w:rFonts w:ascii="Arial" w:hAnsi="Arial" w:cs="Arial"/>
        </w:rPr>
        <w:t xml:space="preserve">. </w:t>
      </w:r>
      <w:r w:rsidR="009C11EE" w:rsidRPr="00F93456">
        <w:rPr>
          <w:rFonts w:ascii="Arial" w:hAnsi="Arial" w:cs="Arial"/>
        </w:rPr>
        <w:t>Au sein de certaines zones déterminées</w:t>
      </w:r>
      <w:r w:rsidR="009C11EE" w:rsidRPr="00F93456">
        <w:rPr>
          <w:rStyle w:val="Marquenotebasdepage"/>
          <w:rFonts w:ascii="Arial" w:hAnsi="Arial" w:cs="Arial"/>
        </w:rPr>
        <w:footnoteReference w:id="5"/>
      </w:r>
      <w:r w:rsidR="006E405B" w:rsidRPr="00F93456">
        <w:rPr>
          <w:rFonts w:ascii="Arial" w:hAnsi="Arial" w:cs="Arial"/>
        </w:rPr>
        <w:t xml:space="preserve">, </w:t>
      </w:r>
      <w:r w:rsidR="009C047D" w:rsidRPr="00F93456">
        <w:rPr>
          <w:rFonts w:ascii="Arial" w:hAnsi="Arial" w:cs="Arial"/>
        </w:rPr>
        <w:t>la S.D.R.B.</w:t>
      </w:r>
      <w:r w:rsidR="00C801B5" w:rsidRPr="00F93456">
        <w:rPr>
          <w:rFonts w:ascii="Arial" w:hAnsi="Arial" w:cs="Arial"/>
        </w:rPr>
        <w:t xml:space="preserve"> érige des logements </w:t>
      </w:r>
      <w:r w:rsidR="006E405B" w:rsidRPr="00F93456">
        <w:rPr>
          <w:rFonts w:ascii="Arial" w:hAnsi="Arial" w:cs="Arial"/>
        </w:rPr>
        <w:t>sur des sites « où un déficit d'investissement résidentiel est avéré » ; ces périmètres se caractérisent « soit par une dégradation importante du patrimoine bâti, soit par la présence de terrains non bâtis nécessitant des remembrements ou des travaux de viabilisation »</w:t>
      </w:r>
      <w:r w:rsidR="006E405B" w:rsidRPr="00F93456">
        <w:rPr>
          <w:rStyle w:val="Marquenotebasdepage"/>
          <w:rFonts w:ascii="Arial" w:hAnsi="Arial" w:cs="Arial"/>
        </w:rPr>
        <w:t xml:space="preserve"> </w:t>
      </w:r>
      <w:r w:rsidR="006E405B" w:rsidRPr="00F93456">
        <w:rPr>
          <w:rStyle w:val="Marquenotebasdepage"/>
          <w:rFonts w:ascii="Arial" w:hAnsi="Arial" w:cs="Arial"/>
        </w:rPr>
        <w:footnoteReference w:id="6"/>
      </w:r>
      <w:r w:rsidR="006E405B" w:rsidRPr="00F93456">
        <w:rPr>
          <w:rFonts w:ascii="Arial" w:hAnsi="Arial" w:cs="Arial"/>
        </w:rPr>
        <w:t xml:space="preserve">. Grâce à un subside régional, la S.D.R.B. </w:t>
      </w:r>
      <w:r w:rsidR="00C801B5" w:rsidRPr="00F93456">
        <w:rPr>
          <w:rFonts w:ascii="Arial" w:hAnsi="Arial" w:cs="Arial"/>
        </w:rPr>
        <w:t>met</w:t>
      </w:r>
      <w:r w:rsidR="009C047D" w:rsidRPr="00F93456">
        <w:rPr>
          <w:rFonts w:ascii="Arial" w:hAnsi="Arial" w:cs="Arial"/>
        </w:rPr>
        <w:t xml:space="preserve"> </w:t>
      </w:r>
      <w:r w:rsidR="00C801B5" w:rsidRPr="00F93456">
        <w:rPr>
          <w:rFonts w:ascii="Arial" w:hAnsi="Arial" w:cs="Arial"/>
        </w:rPr>
        <w:t xml:space="preserve">ensuite </w:t>
      </w:r>
      <w:r w:rsidR="006E405B" w:rsidRPr="00F93456">
        <w:rPr>
          <w:rFonts w:ascii="Arial" w:hAnsi="Arial" w:cs="Arial"/>
        </w:rPr>
        <w:t xml:space="preserve">ces habitations </w:t>
      </w:r>
      <w:r w:rsidR="009C047D" w:rsidRPr="00F93456">
        <w:rPr>
          <w:rFonts w:ascii="Arial" w:hAnsi="Arial" w:cs="Arial"/>
        </w:rPr>
        <w:t xml:space="preserve">en vente à des tarifs </w:t>
      </w:r>
      <w:r w:rsidR="009C047D" w:rsidRPr="00F93456">
        <w:rPr>
          <w:rFonts w:ascii="Arial" w:hAnsi="Arial" w:cs="Arial"/>
          <w:i/>
        </w:rPr>
        <w:t>inférieurs</w:t>
      </w:r>
      <w:r w:rsidR="009C047D" w:rsidRPr="00F93456">
        <w:rPr>
          <w:rFonts w:ascii="Arial" w:hAnsi="Arial" w:cs="Arial"/>
        </w:rPr>
        <w:t xml:space="preserve"> au prix de revient</w:t>
      </w:r>
      <w:r w:rsidR="006E405B" w:rsidRPr="00F93456">
        <w:rPr>
          <w:rFonts w:ascii="Arial" w:hAnsi="Arial" w:cs="Arial"/>
        </w:rPr>
        <w:t> ; a</w:t>
      </w:r>
      <w:r w:rsidR="00767D1F" w:rsidRPr="00F93456">
        <w:rPr>
          <w:rFonts w:ascii="Arial" w:hAnsi="Arial" w:cs="Arial"/>
        </w:rPr>
        <w:t>u global, l’avantage financier dont bénéficient les acquéreurs avoisine les 30% (par rapport à un achat sur le marché privé)</w:t>
      </w:r>
      <w:r w:rsidR="00767D1F" w:rsidRPr="00F93456">
        <w:rPr>
          <w:rStyle w:val="Marquenotebasdepage"/>
          <w:rFonts w:ascii="Arial" w:hAnsi="Arial" w:cs="Arial"/>
        </w:rPr>
        <w:footnoteReference w:id="7"/>
      </w:r>
      <w:r w:rsidR="00767D1F" w:rsidRPr="00F93456">
        <w:rPr>
          <w:rFonts w:ascii="Arial" w:hAnsi="Arial" w:cs="Arial"/>
        </w:rPr>
        <w:t xml:space="preserve">. </w:t>
      </w:r>
      <w:r w:rsidR="00C801B5" w:rsidRPr="00F93456">
        <w:rPr>
          <w:rFonts w:ascii="Arial" w:hAnsi="Arial" w:cs="Arial"/>
        </w:rPr>
        <w:t xml:space="preserve">Au cours de ces vingt-cinq dernières années, près de 3.350 logements ont été </w:t>
      </w:r>
      <w:r w:rsidR="009C11EE" w:rsidRPr="00F93456">
        <w:rPr>
          <w:rFonts w:ascii="Arial" w:hAnsi="Arial" w:cs="Arial"/>
        </w:rPr>
        <w:t>édifiés</w:t>
      </w:r>
      <w:r w:rsidR="00C801B5" w:rsidRPr="00F93456">
        <w:rPr>
          <w:rFonts w:ascii="Arial" w:hAnsi="Arial" w:cs="Arial"/>
        </w:rPr>
        <w:t xml:space="preserve"> (et vendus) par ce biais-là. </w:t>
      </w:r>
    </w:p>
    <w:p w:rsidR="006E405B" w:rsidRPr="00F93456" w:rsidRDefault="00767D1F" w:rsidP="003B0295">
      <w:pPr>
        <w:spacing w:line="360" w:lineRule="auto"/>
        <w:ind w:firstLine="567"/>
        <w:jc w:val="both"/>
        <w:rPr>
          <w:rFonts w:ascii="Arial" w:hAnsi="Arial" w:cs="Arial"/>
        </w:rPr>
      </w:pPr>
      <w:r w:rsidRPr="00F93456">
        <w:rPr>
          <w:rFonts w:ascii="Arial" w:hAnsi="Arial" w:cs="Arial"/>
        </w:rPr>
        <w:t xml:space="preserve">Le logement conçu et vendu par </w:t>
      </w:r>
      <w:r w:rsidR="009C11EE" w:rsidRPr="00F93456">
        <w:rPr>
          <w:rFonts w:ascii="Arial" w:hAnsi="Arial" w:cs="Arial"/>
        </w:rPr>
        <w:t xml:space="preserve">la S.D.R.B. </w:t>
      </w:r>
      <w:r w:rsidRPr="00F93456">
        <w:rPr>
          <w:rFonts w:ascii="Arial" w:hAnsi="Arial" w:cs="Arial"/>
        </w:rPr>
        <w:t>est dit « moyen »</w:t>
      </w:r>
      <w:r w:rsidR="00841388" w:rsidRPr="00F93456">
        <w:rPr>
          <w:rStyle w:val="Marquenotebasdepage"/>
          <w:rFonts w:ascii="Arial" w:hAnsi="Arial" w:cs="Arial"/>
        </w:rPr>
        <w:footnoteReference w:id="8"/>
      </w:r>
      <w:r w:rsidRPr="00F93456">
        <w:rPr>
          <w:rFonts w:ascii="Arial" w:hAnsi="Arial" w:cs="Arial"/>
        </w:rPr>
        <w:t xml:space="preserve">. Que recouvre ce vocable ? </w:t>
      </w:r>
      <w:r w:rsidR="00BD1A71" w:rsidRPr="00F93456">
        <w:rPr>
          <w:rFonts w:ascii="Arial" w:hAnsi="Arial" w:cs="Arial"/>
        </w:rPr>
        <w:t xml:space="preserve">On veut dire par là que ce bien est destiné aux </w:t>
      </w:r>
      <w:r w:rsidR="00BD1A71" w:rsidRPr="00F93456">
        <w:rPr>
          <w:rFonts w:ascii="Arial" w:hAnsi="Arial" w:cs="Arial"/>
          <w:i/>
        </w:rPr>
        <w:t>revenus</w:t>
      </w:r>
      <w:r w:rsidR="009C11EE" w:rsidRPr="00F93456">
        <w:rPr>
          <w:rFonts w:ascii="Arial" w:hAnsi="Arial" w:cs="Arial"/>
        </w:rPr>
        <w:t xml:space="preserve"> moyens ; il vise, schématiquement, </w:t>
      </w:r>
      <w:r w:rsidR="00BD1A71" w:rsidRPr="00F93456">
        <w:rPr>
          <w:rFonts w:ascii="Arial" w:hAnsi="Arial" w:cs="Arial"/>
        </w:rPr>
        <w:t xml:space="preserve">les ménages qui sont trop « riches » pour intégrer le parc social, mais pas assez </w:t>
      </w:r>
      <w:r w:rsidR="009C11EE" w:rsidRPr="00F93456">
        <w:rPr>
          <w:rFonts w:ascii="Arial" w:hAnsi="Arial" w:cs="Arial"/>
        </w:rPr>
        <w:t xml:space="preserve">peut-être </w:t>
      </w:r>
      <w:r w:rsidR="00BD1A71" w:rsidRPr="00F93456">
        <w:rPr>
          <w:rFonts w:ascii="Arial" w:hAnsi="Arial" w:cs="Arial"/>
        </w:rPr>
        <w:t>pour pouvoir habiter n’importe où dans le parc privé.</w:t>
      </w:r>
      <w:r w:rsidR="009C11EE" w:rsidRPr="00F93456">
        <w:rPr>
          <w:rFonts w:ascii="Arial" w:hAnsi="Arial" w:cs="Arial"/>
        </w:rPr>
        <w:t xml:space="preserve"> Si, concrètement, le</w:t>
      </w:r>
      <w:r w:rsidRPr="00F93456">
        <w:rPr>
          <w:rFonts w:ascii="Arial" w:hAnsi="Arial" w:cs="Arial"/>
        </w:rPr>
        <w:t xml:space="preserve">s revenus </w:t>
      </w:r>
      <w:r w:rsidR="001B5753" w:rsidRPr="00F93456">
        <w:rPr>
          <w:rFonts w:ascii="Arial" w:hAnsi="Arial" w:cs="Arial"/>
        </w:rPr>
        <w:t xml:space="preserve">maximaux </w:t>
      </w:r>
      <w:r w:rsidR="009C11EE" w:rsidRPr="00F93456">
        <w:rPr>
          <w:rFonts w:ascii="Arial" w:hAnsi="Arial" w:cs="Arial"/>
        </w:rPr>
        <w:t xml:space="preserve">de l’acquéreur </w:t>
      </w:r>
      <w:r w:rsidR="001B5753" w:rsidRPr="00F93456">
        <w:rPr>
          <w:rFonts w:ascii="Arial" w:hAnsi="Arial" w:cs="Arial"/>
        </w:rPr>
        <w:t>sont bien limités à</w:t>
      </w:r>
      <w:r w:rsidRPr="00F93456">
        <w:rPr>
          <w:rFonts w:ascii="Arial" w:hAnsi="Arial" w:cs="Arial"/>
        </w:rPr>
        <w:t xml:space="preserve"> un certain mo</w:t>
      </w:r>
      <w:r w:rsidR="009C11EE" w:rsidRPr="00F93456">
        <w:rPr>
          <w:rFonts w:ascii="Arial" w:hAnsi="Arial" w:cs="Arial"/>
        </w:rPr>
        <w:t xml:space="preserve">ntant, </w:t>
      </w:r>
      <w:r w:rsidRPr="00F93456">
        <w:rPr>
          <w:rFonts w:ascii="Arial" w:hAnsi="Arial" w:cs="Arial"/>
        </w:rPr>
        <w:t xml:space="preserve">ce seuil est </w:t>
      </w:r>
      <w:r w:rsidR="009A5DE2" w:rsidRPr="00F93456">
        <w:rPr>
          <w:rFonts w:ascii="Arial" w:hAnsi="Arial" w:cs="Arial"/>
        </w:rPr>
        <w:t>passablement</w:t>
      </w:r>
      <w:r w:rsidR="002D7748" w:rsidRPr="00F93456">
        <w:rPr>
          <w:rFonts w:ascii="Arial" w:hAnsi="Arial" w:cs="Arial"/>
        </w:rPr>
        <w:t xml:space="preserve"> élevé</w:t>
      </w:r>
      <w:r w:rsidR="009A5DE2" w:rsidRPr="00F93456">
        <w:rPr>
          <w:rStyle w:val="Marquenotebasdepage"/>
          <w:rFonts w:ascii="Arial" w:hAnsi="Arial" w:cs="Arial"/>
        </w:rPr>
        <w:footnoteReference w:id="9"/>
      </w:r>
      <w:r w:rsidR="009C11EE" w:rsidRPr="00F93456">
        <w:rPr>
          <w:rFonts w:ascii="Arial" w:hAnsi="Arial" w:cs="Arial"/>
        </w:rPr>
        <w:t>.</w:t>
      </w:r>
      <w:r w:rsidRPr="00F93456">
        <w:rPr>
          <w:rFonts w:ascii="Arial" w:hAnsi="Arial" w:cs="Arial"/>
        </w:rPr>
        <w:t xml:space="preserve"> </w:t>
      </w:r>
      <w:r w:rsidR="001B5753" w:rsidRPr="00F93456">
        <w:rPr>
          <w:rFonts w:ascii="Arial" w:hAnsi="Arial" w:cs="Arial"/>
        </w:rPr>
        <w:t>On l’aura compris</w:t>
      </w:r>
      <w:r w:rsidR="002D7748" w:rsidRPr="00F93456">
        <w:rPr>
          <w:rFonts w:ascii="Arial" w:hAnsi="Arial" w:cs="Arial"/>
        </w:rPr>
        <w:t xml:space="preserve">, </w:t>
      </w:r>
      <w:r w:rsidR="001B5753" w:rsidRPr="00F93456">
        <w:rPr>
          <w:rFonts w:ascii="Arial" w:hAnsi="Arial" w:cs="Arial"/>
        </w:rPr>
        <w:t xml:space="preserve">l’objet social de </w:t>
      </w:r>
      <w:r w:rsidR="002D7748" w:rsidRPr="00F93456">
        <w:rPr>
          <w:rFonts w:ascii="Arial" w:hAnsi="Arial" w:cs="Arial"/>
        </w:rPr>
        <w:t xml:space="preserve">la S.D.R.B. </w:t>
      </w:r>
      <w:r w:rsidR="001B5753" w:rsidRPr="00F93456">
        <w:rPr>
          <w:rFonts w:ascii="Arial" w:hAnsi="Arial" w:cs="Arial"/>
        </w:rPr>
        <w:t>consiste</w:t>
      </w:r>
      <w:r w:rsidR="002D7748" w:rsidRPr="00F93456">
        <w:rPr>
          <w:rFonts w:ascii="Arial" w:hAnsi="Arial" w:cs="Arial"/>
        </w:rPr>
        <w:t xml:space="preserve"> à revitaliser des quartiers difficiles en y faisant venir des ménages émargeant — </w:t>
      </w:r>
      <w:r w:rsidR="001B5753" w:rsidRPr="00F93456">
        <w:rPr>
          <w:rFonts w:ascii="Arial" w:hAnsi="Arial" w:cs="Arial"/>
        </w:rPr>
        <w:t>rapidement dit</w:t>
      </w:r>
      <w:r w:rsidR="002D7748" w:rsidRPr="00F93456">
        <w:rPr>
          <w:rFonts w:ascii="Arial" w:hAnsi="Arial" w:cs="Arial"/>
        </w:rPr>
        <w:t xml:space="preserve"> — à la classe moyenne.</w:t>
      </w:r>
    </w:p>
    <w:p w:rsidR="00767D1F" w:rsidRPr="00F93456" w:rsidRDefault="00767D1F" w:rsidP="003B0295">
      <w:pPr>
        <w:spacing w:line="360" w:lineRule="auto"/>
        <w:ind w:firstLine="567"/>
        <w:jc w:val="both"/>
        <w:rPr>
          <w:rFonts w:ascii="Arial" w:hAnsi="Arial" w:cs="Arial"/>
        </w:rPr>
      </w:pPr>
    </w:p>
    <w:p w:rsidR="004C14FC" w:rsidRPr="00F93456" w:rsidRDefault="004C14FC" w:rsidP="003B0295">
      <w:pPr>
        <w:spacing w:line="360" w:lineRule="auto"/>
        <w:ind w:right="38"/>
        <w:jc w:val="both"/>
        <w:rPr>
          <w:rFonts w:ascii="Arial" w:hAnsi="Arial" w:cs="Arial"/>
          <w:i/>
        </w:rPr>
      </w:pPr>
      <w:r w:rsidRPr="00F93456">
        <w:rPr>
          <w:rFonts w:ascii="Arial" w:hAnsi="Arial" w:cs="Arial"/>
          <w:i/>
        </w:rPr>
        <w:t xml:space="preserve">b) </w:t>
      </w:r>
      <w:r w:rsidR="00F71003" w:rsidRPr="00F93456">
        <w:rPr>
          <w:rFonts w:ascii="Arial" w:hAnsi="Arial" w:cs="Arial"/>
          <w:i/>
        </w:rPr>
        <w:t>une obligation d’</w:t>
      </w:r>
      <w:r w:rsidRPr="00F93456">
        <w:rPr>
          <w:rFonts w:ascii="Arial" w:hAnsi="Arial" w:cs="Arial"/>
          <w:i/>
        </w:rPr>
        <w:t>occupation personnelle</w:t>
      </w:r>
      <w:r w:rsidR="00F71003" w:rsidRPr="00F93456">
        <w:rPr>
          <w:rFonts w:ascii="Arial" w:hAnsi="Arial" w:cs="Arial"/>
          <w:i/>
        </w:rPr>
        <w:t xml:space="preserve"> pour l’acquéreur</w:t>
      </w:r>
    </w:p>
    <w:p w:rsidR="00767D1F" w:rsidRPr="00F93456" w:rsidRDefault="00767D1F" w:rsidP="003B0295">
      <w:pPr>
        <w:spacing w:line="360" w:lineRule="auto"/>
        <w:ind w:right="38"/>
        <w:jc w:val="both"/>
        <w:rPr>
          <w:rFonts w:ascii="Arial" w:hAnsi="Arial" w:cs="Arial"/>
        </w:rPr>
      </w:pPr>
    </w:p>
    <w:p w:rsidR="00767D1F" w:rsidRPr="00F93456" w:rsidRDefault="004C14FC" w:rsidP="003B0295">
      <w:pPr>
        <w:spacing w:line="360" w:lineRule="auto"/>
        <w:ind w:right="38" w:firstLine="560"/>
        <w:jc w:val="both"/>
        <w:rPr>
          <w:rFonts w:ascii="Arial" w:hAnsi="Arial" w:cs="Arial"/>
        </w:rPr>
      </w:pPr>
      <w:r w:rsidRPr="00F93456">
        <w:rPr>
          <w:rFonts w:ascii="Arial" w:hAnsi="Arial" w:cs="Arial"/>
        </w:rPr>
        <w:t xml:space="preserve">En contrepartie, l’acquéreur doit </w:t>
      </w:r>
      <w:r w:rsidR="001B5753" w:rsidRPr="00F93456">
        <w:rPr>
          <w:rFonts w:ascii="Arial" w:hAnsi="Arial" w:cs="Arial"/>
        </w:rPr>
        <w:t>tout à la fois</w:t>
      </w:r>
      <w:r w:rsidRPr="00F93456">
        <w:rPr>
          <w:rFonts w:ascii="Arial" w:hAnsi="Arial" w:cs="Arial"/>
        </w:rPr>
        <w:t xml:space="preserve"> </w:t>
      </w:r>
      <w:r w:rsidR="00767D1F" w:rsidRPr="00F93456">
        <w:rPr>
          <w:rFonts w:ascii="Arial" w:hAnsi="Arial" w:cs="Arial"/>
        </w:rPr>
        <w:t>s'interdire de revendre l’habitation pendant une période de vingt ans (à dater de l'entrée en jouissance), s'engager (pour la même durée et de manière continue) à l'occuper personnellement et exclusivement à titre de résidence principale ainsi qu'à y fixer son domicile légal.</w:t>
      </w:r>
    </w:p>
    <w:p w:rsidR="00767D1F" w:rsidRPr="00F93456" w:rsidRDefault="00767D1F" w:rsidP="003B0295">
      <w:pPr>
        <w:spacing w:line="360" w:lineRule="auto"/>
        <w:ind w:right="38" w:firstLine="560"/>
        <w:jc w:val="both"/>
        <w:rPr>
          <w:rFonts w:ascii="Arial" w:hAnsi="Arial" w:cs="Arial"/>
        </w:rPr>
      </w:pPr>
      <w:r w:rsidRPr="00F93456">
        <w:rPr>
          <w:rFonts w:ascii="Arial" w:hAnsi="Arial" w:cs="Arial"/>
        </w:rPr>
        <w:t>Précédemment, le délai d’occupation personnelle et d’interdiction de revente plafonnait à dix ans</w:t>
      </w:r>
      <w:r w:rsidRPr="00F93456">
        <w:rPr>
          <w:rStyle w:val="Marquenotebasdepage"/>
          <w:rFonts w:ascii="Arial" w:hAnsi="Arial" w:cs="Arial"/>
        </w:rPr>
        <w:footnoteReference w:id="10"/>
      </w:r>
      <w:r w:rsidRPr="00F93456">
        <w:rPr>
          <w:rFonts w:ascii="Arial" w:hAnsi="Arial" w:cs="Arial"/>
        </w:rPr>
        <w:t>. L’exécutif bruxellois l’a donc doublé, soucieux d’empêcher au maximum que l’argent de la collectivité ayant servi à l’achat du bien puisse être converti, à la faveur de la revente, en bénéfices purement privés pour l’acquéreur initial. Si l’idée est assurément louable, il n’est pas sûr toutefois que la méthode soit la bonne, tant les évolutions de vie et de carrière professionnelle appellent parfois des déménagements. La flexibilité et la mobilité ne sont-elles pas érigées en valeurs de premier ordre à l’heure simultanée du démariage, de la raréfaction de l’emploi (ce qui implique de devoir parfois se déplacer pour en décrocher) et de la montée en puissance des préoccupations environnementales (qui commandent de se rapprocher autant que faire se peut de son lieu de travail, histoire de raccourcir les trajets — en voiture)</w:t>
      </w:r>
      <w:r w:rsidRPr="00F93456">
        <w:rPr>
          <w:rStyle w:val="Marquenotebasdepage"/>
          <w:rFonts w:ascii="Arial" w:hAnsi="Arial" w:cs="Arial"/>
        </w:rPr>
        <w:footnoteReference w:id="11"/>
      </w:r>
      <w:r w:rsidRPr="00F93456">
        <w:rPr>
          <w:rFonts w:ascii="Arial" w:hAnsi="Arial" w:cs="Arial"/>
        </w:rPr>
        <w:t xml:space="preserve"> ? </w:t>
      </w:r>
    </w:p>
    <w:p w:rsidR="00767D1F" w:rsidRPr="00F93456" w:rsidRDefault="00767D1F" w:rsidP="003B0295">
      <w:pPr>
        <w:spacing w:line="360" w:lineRule="auto"/>
        <w:ind w:right="38" w:firstLine="560"/>
        <w:jc w:val="both"/>
        <w:rPr>
          <w:rFonts w:ascii="Arial" w:hAnsi="Arial" w:cs="Arial"/>
        </w:rPr>
      </w:pPr>
      <w:r w:rsidRPr="00F93456">
        <w:rPr>
          <w:rFonts w:ascii="Arial" w:hAnsi="Arial" w:cs="Arial"/>
        </w:rPr>
        <w:t>Peut-être aurait-il été plus opportun dès lors de ne pas toucher à cette limite décennale, tout en imposant au-delà des dix premières années une obligation spécifique à l’acquéreur initial (pour rencontrer tout de même l’objectif — légitime — des autorités bruxelloises) : ristourner à la Région une fraction de la plus-value tirée de la revente, à l’image de ce qui se pratique avec les « </w:t>
      </w:r>
      <w:proofErr w:type="spellStart"/>
      <w:r w:rsidRPr="00F93456">
        <w:rPr>
          <w:rFonts w:ascii="Arial" w:hAnsi="Arial" w:cs="Arial"/>
        </w:rPr>
        <w:t>community</w:t>
      </w:r>
      <w:proofErr w:type="spellEnd"/>
      <w:r w:rsidRPr="00F93456">
        <w:rPr>
          <w:rFonts w:ascii="Arial" w:hAnsi="Arial" w:cs="Arial"/>
        </w:rPr>
        <w:t xml:space="preserve"> land trusts »</w:t>
      </w:r>
      <w:r w:rsidRPr="00F93456">
        <w:rPr>
          <w:rStyle w:val="Marquenotebasdepage"/>
          <w:rFonts w:ascii="Arial" w:hAnsi="Arial" w:cs="Arial"/>
        </w:rPr>
        <w:footnoteReference w:id="12"/>
      </w:r>
      <w:r w:rsidR="001B5753" w:rsidRPr="00F93456">
        <w:rPr>
          <w:rFonts w:ascii="Arial" w:hAnsi="Arial" w:cs="Arial"/>
        </w:rPr>
        <w:t> ?</w:t>
      </w:r>
    </w:p>
    <w:p w:rsidR="00767D1F" w:rsidRPr="00F93456" w:rsidRDefault="00767D1F" w:rsidP="003B0295">
      <w:pPr>
        <w:spacing w:line="360" w:lineRule="auto"/>
        <w:ind w:firstLine="567"/>
        <w:jc w:val="both"/>
        <w:rPr>
          <w:rFonts w:ascii="Arial" w:hAnsi="Arial" w:cs="Arial"/>
        </w:rPr>
      </w:pPr>
      <w:r w:rsidRPr="00F93456">
        <w:rPr>
          <w:rFonts w:ascii="Arial" w:hAnsi="Arial" w:cs="Arial"/>
          <w:i/>
        </w:rPr>
        <w:t>Quid</w:t>
      </w:r>
      <w:r w:rsidRPr="00F93456">
        <w:rPr>
          <w:rFonts w:ascii="Arial" w:hAnsi="Arial" w:cs="Arial"/>
        </w:rPr>
        <w:t>, pour clore ce point, si l’acquéreur manque à son obligation de fixer son domicile légal dans le logement et d'occuper celui-ci en totalité et exclusivement à titre de résidence principale ? Il devra à la Région bruxelloise une « indemnité forfaitaire » consistant dans la quote-part de subside affectée au logement concerné (augmentée des intérêts au taux légal calculés depuis la passation de l'acte authentique d'achat du bien moyen jusqu'au moment où le non respect des conditions est avéré). Concrètement, le remboursement sera « inversement proportionnel au nombre d'années complètes pendant lesquelles les conditions auront été respectées »</w:t>
      </w:r>
      <w:r w:rsidRPr="00F93456">
        <w:rPr>
          <w:rStyle w:val="Marquenotebasdepage"/>
          <w:rFonts w:ascii="Arial" w:hAnsi="Arial" w:cs="Arial"/>
        </w:rPr>
        <w:footnoteReference w:id="13"/>
      </w:r>
      <w:r w:rsidRPr="00F93456">
        <w:rPr>
          <w:rFonts w:ascii="Arial" w:hAnsi="Arial" w:cs="Arial"/>
        </w:rPr>
        <w:t>.</w:t>
      </w:r>
    </w:p>
    <w:p w:rsidR="00767D1F" w:rsidRPr="00F93456" w:rsidRDefault="00767D1F" w:rsidP="003B0295">
      <w:pPr>
        <w:spacing w:line="360" w:lineRule="auto"/>
        <w:jc w:val="both"/>
        <w:rPr>
          <w:rFonts w:ascii="Arial" w:hAnsi="Arial" w:cs="Arial"/>
        </w:rPr>
      </w:pPr>
    </w:p>
    <w:p w:rsidR="004C14FC" w:rsidRPr="00F93456" w:rsidRDefault="004C14FC" w:rsidP="003B0295">
      <w:pPr>
        <w:spacing w:line="360" w:lineRule="auto"/>
        <w:jc w:val="both"/>
        <w:rPr>
          <w:rFonts w:ascii="Arial" w:hAnsi="Arial" w:cs="Arial"/>
        </w:rPr>
      </w:pPr>
    </w:p>
    <w:p w:rsidR="004C14FC" w:rsidRPr="00F93456" w:rsidRDefault="003D0F7A" w:rsidP="003B0295">
      <w:pPr>
        <w:spacing w:line="360" w:lineRule="auto"/>
        <w:jc w:val="both"/>
        <w:rPr>
          <w:rFonts w:ascii="Arial" w:hAnsi="Arial" w:cs="Arial"/>
        </w:rPr>
      </w:pPr>
      <w:r>
        <w:rPr>
          <w:rFonts w:ascii="Arial" w:hAnsi="Arial" w:cs="Arial"/>
        </w:rPr>
        <w:t>2</w:t>
      </w:r>
      <w:r w:rsidR="004C14FC" w:rsidRPr="00F93456">
        <w:rPr>
          <w:rFonts w:ascii="Arial" w:hAnsi="Arial" w:cs="Arial"/>
        </w:rPr>
        <w:t xml:space="preserve">. </w:t>
      </w:r>
      <w:r w:rsidR="004C14FC" w:rsidRPr="00F93456">
        <w:rPr>
          <w:rFonts w:ascii="Arial" w:hAnsi="Arial" w:cs="Arial"/>
          <w:u w:val="single"/>
        </w:rPr>
        <w:t>L’octroi de prêts hypothécaires à taux réduit par le Fonds du logement</w:t>
      </w:r>
    </w:p>
    <w:p w:rsidR="004C14FC" w:rsidRPr="00F93456" w:rsidRDefault="004C14FC" w:rsidP="003B0295">
      <w:pPr>
        <w:spacing w:line="360" w:lineRule="auto"/>
        <w:ind w:right="38"/>
        <w:jc w:val="both"/>
        <w:rPr>
          <w:rFonts w:ascii="Arial" w:hAnsi="Arial" w:cs="Arial"/>
        </w:rPr>
      </w:pPr>
    </w:p>
    <w:p w:rsidR="00A76DD4" w:rsidRPr="00F93456" w:rsidRDefault="00A76DD4" w:rsidP="003B0295">
      <w:pPr>
        <w:spacing w:line="360" w:lineRule="auto"/>
        <w:ind w:right="38"/>
        <w:jc w:val="both"/>
        <w:rPr>
          <w:rFonts w:ascii="Arial" w:hAnsi="Arial" w:cs="Arial"/>
          <w:i/>
        </w:rPr>
      </w:pPr>
      <w:r w:rsidRPr="00F93456">
        <w:rPr>
          <w:rFonts w:ascii="Arial" w:hAnsi="Arial" w:cs="Arial"/>
          <w:i/>
        </w:rPr>
        <w:t>a) le régime général</w:t>
      </w:r>
    </w:p>
    <w:p w:rsidR="00A76DD4" w:rsidRPr="00F93456" w:rsidRDefault="00A76DD4" w:rsidP="003B0295">
      <w:pPr>
        <w:spacing w:line="360" w:lineRule="auto"/>
        <w:ind w:right="38"/>
        <w:jc w:val="both"/>
        <w:rPr>
          <w:rFonts w:ascii="Arial" w:hAnsi="Arial" w:cs="Arial"/>
        </w:rPr>
      </w:pPr>
    </w:p>
    <w:p w:rsidR="004C14FC" w:rsidRPr="00F93456" w:rsidRDefault="00E64970" w:rsidP="003B0295">
      <w:pPr>
        <w:spacing w:line="360" w:lineRule="auto"/>
        <w:ind w:right="38" w:firstLine="560"/>
        <w:jc w:val="both"/>
        <w:rPr>
          <w:rFonts w:ascii="Arial" w:hAnsi="Arial" w:cs="Arial"/>
        </w:rPr>
      </w:pPr>
      <w:r w:rsidRPr="00F93456">
        <w:rPr>
          <w:rFonts w:ascii="Arial" w:hAnsi="Arial" w:cs="Arial"/>
        </w:rPr>
        <w:t xml:space="preserve">Aux ménages </w:t>
      </w:r>
      <w:r w:rsidR="004C14FC" w:rsidRPr="00F93456">
        <w:rPr>
          <w:rFonts w:ascii="Arial" w:hAnsi="Arial" w:cs="Arial"/>
        </w:rPr>
        <w:t>qui projettent de faire l'acquisition d'un bien, le Fonds du logement offre des prêts hypothécaires à un taux avantageux, nettement en dessous (de 2% environ</w:t>
      </w:r>
      <w:r w:rsidR="005C411C" w:rsidRPr="00F93456">
        <w:rPr>
          <w:rStyle w:val="Marquenotebasdepage"/>
          <w:rFonts w:ascii="Arial" w:hAnsi="Arial" w:cs="Arial"/>
        </w:rPr>
        <w:footnoteReference w:id="14"/>
      </w:r>
      <w:r w:rsidR="004C14FC" w:rsidRPr="00F93456">
        <w:rPr>
          <w:rFonts w:ascii="Arial" w:hAnsi="Arial" w:cs="Arial"/>
        </w:rPr>
        <w:t>) de la moyenne des contrats proposés par les institutions bancaires classiques</w:t>
      </w:r>
      <w:r w:rsidR="004C14FC" w:rsidRPr="00F93456">
        <w:rPr>
          <w:rStyle w:val="Marquenotebasdepage"/>
          <w:rFonts w:ascii="Arial" w:hAnsi="Arial" w:cs="Arial"/>
        </w:rPr>
        <w:footnoteReference w:id="15"/>
      </w:r>
      <w:r w:rsidR="004C14FC" w:rsidRPr="00F93456">
        <w:rPr>
          <w:rFonts w:ascii="Arial" w:hAnsi="Arial" w:cs="Arial"/>
        </w:rPr>
        <w:t xml:space="preserve">. Historiquement réservée aux familles nombreuses, l’aide du Fonds s’est élargie avec le temps à tout ménage </w:t>
      </w:r>
      <w:r w:rsidR="00C5200A" w:rsidRPr="00F93456">
        <w:rPr>
          <w:rFonts w:ascii="Arial" w:hAnsi="Arial" w:cs="Arial"/>
        </w:rPr>
        <w:t>satisfaisant aux</w:t>
      </w:r>
      <w:r w:rsidR="004C14FC" w:rsidRPr="00F93456">
        <w:rPr>
          <w:rFonts w:ascii="Arial" w:hAnsi="Arial" w:cs="Arial"/>
        </w:rPr>
        <w:t xml:space="preserve"> conditions d’attribution (pécuniaires notamment). Cette extension, au passage, est indicative de l’aggravation des difficultés d’accès au marché acquisitif, lesquelles touchent un nombre grandissant de Bruxellois (et plus uniquement les plus défavorisés)</w:t>
      </w:r>
      <w:r w:rsidR="00F71003" w:rsidRPr="00F93456">
        <w:rPr>
          <w:rFonts w:ascii="Arial" w:hAnsi="Arial" w:cs="Arial"/>
        </w:rPr>
        <w:t xml:space="preserve">. </w:t>
      </w:r>
    </w:p>
    <w:p w:rsidR="008055D9" w:rsidRPr="00F93456" w:rsidRDefault="008055D9" w:rsidP="003B0295">
      <w:pPr>
        <w:spacing w:line="360" w:lineRule="auto"/>
        <w:ind w:firstLine="567"/>
        <w:jc w:val="both"/>
        <w:rPr>
          <w:rFonts w:ascii="Arial" w:hAnsi="Arial" w:cs="Arial"/>
        </w:rPr>
      </w:pPr>
      <w:r w:rsidRPr="00F93456">
        <w:rPr>
          <w:rFonts w:ascii="Arial" w:hAnsi="Arial" w:cs="Arial"/>
        </w:rPr>
        <w:t>Le principe directeur en la matière est empreint de casuistique, en ce que le montant du crédit octroyé est arrêté par le Fonds en considération directe des « possibilités financières » du demandeur</w:t>
      </w:r>
      <w:r w:rsidRPr="00F93456">
        <w:rPr>
          <w:rStyle w:val="Marquenotebasdepage"/>
          <w:rFonts w:ascii="Arial" w:hAnsi="Arial" w:cs="Arial"/>
        </w:rPr>
        <w:footnoteReference w:id="16"/>
      </w:r>
      <w:r w:rsidRPr="00F93456">
        <w:rPr>
          <w:rFonts w:ascii="Arial" w:hAnsi="Arial" w:cs="Arial"/>
        </w:rPr>
        <w:t>. Relevons par ailleurs que le crédit peut, au-delà du prix d’acquisition (ou de la construction), couvrir également certaines dépenses telles que les travaux de rénovation ou même les frais d’actes</w:t>
      </w:r>
      <w:r w:rsidR="00E64970" w:rsidRPr="00F93456">
        <w:rPr>
          <w:rFonts w:ascii="Arial" w:hAnsi="Arial" w:cs="Arial"/>
        </w:rPr>
        <w:t> </w:t>
      </w:r>
      <w:r w:rsidR="00E64970" w:rsidRPr="00F93456">
        <w:rPr>
          <w:rFonts w:ascii="Arial" w:hAnsi="Arial" w:cs="Arial"/>
          <w:u w:color="0000E9"/>
        </w:rPr>
        <w:t>; a</w:t>
      </w:r>
      <w:r w:rsidRPr="00F93456">
        <w:rPr>
          <w:rFonts w:ascii="Arial" w:hAnsi="Arial" w:cs="Arial"/>
          <w:u w:color="0000E9"/>
        </w:rPr>
        <w:t xml:space="preserve">insi, le crédit peut atteindre jusqu’à 120% de la valeur </w:t>
      </w:r>
      <w:r w:rsidRPr="00F93456">
        <w:rPr>
          <w:rFonts w:ascii="Arial" w:hAnsi="Arial" w:cs="Arial"/>
          <w:bCs/>
        </w:rPr>
        <w:t>vénale de l’habitation dans certaines circonstances</w:t>
      </w:r>
      <w:r w:rsidRPr="00F93456">
        <w:rPr>
          <w:rFonts w:ascii="Arial" w:hAnsi="Arial" w:cs="Arial"/>
          <w:u w:color="0000E9"/>
        </w:rPr>
        <w:t>.</w:t>
      </w:r>
      <w:r w:rsidRPr="00F93456">
        <w:rPr>
          <w:rFonts w:ascii="Arial" w:hAnsi="Arial" w:cs="Arial"/>
        </w:rPr>
        <w:t xml:space="preserve"> </w:t>
      </w:r>
      <w:r w:rsidRPr="00F93456">
        <w:rPr>
          <w:rFonts w:ascii="Arial" w:hAnsi="Arial" w:cs="Arial"/>
          <w:u w:color="0000E9"/>
        </w:rPr>
        <w:t>De manière générale, le Fonds demande au candidat d’injecter dans la transaction un maximum de « moyens propres »</w:t>
      </w:r>
      <w:r w:rsidRPr="00F93456">
        <w:rPr>
          <w:rStyle w:val="Marquenotebasdepage"/>
          <w:rFonts w:ascii="Arial" w:hAnsi="Arial" w:cs="Arial"/>
          <w:u w:color="0000E9"/>
        </w:rPr>
        <w:footnoteReference w:id="17"/>
      </w:r>
      <w:r w:rsidRPr="00F93456">
        <w:rPr>
          <w:rFonts w:ascii="Arial" w:hAnsi="Arial" w:cs="Arial"/>
          <w:u w:color="0000E9"/>
        </w:rPr>
        <w:t>.</w:t>
      </w:r>
      <w:r w:rsidRPr="00F93456">
        <w:rPr>
          <w:rFonts w:ascii="Arial" w:hAnsi="Arial" w:cs="Arial"/>
        </w:rPr>
        <w:t xml:space="preserve"> En tout état de cause, le montant du crédit est limité à un certain plafond</w:t>
      </w:r>
      <w:r w:rsidRPr="00F93456">
        <w:rPr>
          <w:rStyle w:val="Marquenotebasdepage"/>
          <w:rFonts w:ascii="Arial" w:hAnsi="Arial" w:cs="Arial"/>
        </w:rPr>
        <w:footnoteReference w:id="18"/>
      </w:r>
      <w:r w:rsidRPr="00F93456">
        <w:rPr>
          <w:rFonts w:ascii="Arial" w:hAnsi="Arial" w:cs="Arial"/>
        </w:rPr>
        <w:t>.</w:t>
      </w:r>
    </w:p>
    <w:p w:rsidR="00AE4785" w:rsidRPr="00F93456" w:rsidRDefault="004C14FC" w:rsidP="003B0295">
      <w:pPr>
        <w:spacing w:line="360" w:lineRule="auto"/>
        <w:ind w:right="38" w:firstLine="560"/>
        <w:jc w:val="both"/>
        <w:rPr>
          <w:rFonts w:ascii="Arial" w:hAnsi="Arial" w:cs="Arial"/>
        </w:rPr>
      </w:pPr>
      <w:r w:rsidRPr="00F93456">
        <w:rPr>
          <w:rFonts w:ascii="Arial" w:hAnsi="Arial" w:cs="Arial"/>
          <w:kern w:val="1"/>
          <w:u w:color="666666"/>
        </w:rPr>
        <w:t>Pour maintenir une certaine dimension sociale au dispositif, les revenus du candidat n</w:t>
      </w:r>
      <w:r w:rsidRPr="00F93456">
        <w:rPr>
          <w:rFonts w:ascii="Arial" w:hAnsi="Arial" w:cs="Arial"/>
          <w:kern w:val="1"/>
          <w:u w:color="4BA904"/>
        </w:rPr>
        <w:t xml:space="preserve">e peuvent </w:t>
      </w:r>
      <w:r w:rsidR="00AE4785" w:rsidRPr="00F93456">
        <w:rPr>
          <w:rFonts w:ascii="Arial" w:hAnsi="Arial" w:cs="Arial"/>
          <w:kern w:val="1"/>
          <w:u w:color="4BA904"/>
        </w:rPr>
        <w:t xml:space="preserve">donc </w:t>
      </w:r>
      <w:r w:rsidRPr="00F93456">
        <w:rPr>
          <w:rFonts w:ascii="Arial" w:hAnsi="Arial" w:cs="Arial"/>
          <w:kern w:val="1"/>
          <w:u w:color="4BA904"/>
        </w:rPr>
        <w:t>excéder un certain plafond</w:t>
      </w:r>
      <w:r w:rsidRPr="00F93456">
        <w:rPr>
          <w:rStyle w:val="Marquenotebasdepage"/>
          <w:rFonts w:ascii="Arial" w:hAnsi="Arial" w:cs="Arial"/>
          <w:kern w:val="1"/>
          <w:u w:color="4BA904"/>
        </w:rPr>
        <w:footnoteReference w:id="19"/>
      </w:r>
      <w:r w:rsidR="00AE4785" w:rsidRPr="00F93456">
        <w:rPr>
          <w:rFonts w:ascii="Arial" w:hAnsi="Arial" w:cs="Arial"/>
          <w:kern w:val="1"/>
          <w:u w:color="4BA904"/>
        </w:rPr>
        <w:t>, fixé (approximativement) au double du seuil d’admission à un logement social</w:t>
      </w:r>
      <w:r w:rsidRPr="00F93456">
        <w:rPr>
          <w:rFonts w:ascii="Arial" w:hAnsi="Arial" w:cs="Arial"/>
          <w:kern w:val="1"/>
          <w:u w:color="4BA904"/>
        </w:rPr>
        <w:t>. Soucieuses toutefois de renforcer leur action auprès des jeunes (qu’il s’agit en effet de retenir en Région bruxelloise</w:t>
      </w:r>
      <w:r w:rsidRPr="00F93456">
        <w:rPr>
          <w:rStyle w:val="Marquenotebasdepage"/>
          <w:rFonts w:ascii="Arial" w:hAnsi="Arial" w:cs="Arial"/>
          <w:kern w:val="1"/>
          <w:u w:color="4BA904"/>
        </w:rPr>
        <w:footnoteReference w:id="20"/>
      </w:r>
      <w:r w:rsidRPr="00F93456">
        <w:rPr>
          <w:rFonts w:ascii="Arial" w:hAnsi="Arial" w:cs="Arial"/>
          <w:kern w:val="1"/>
          <w:u w:color="4BA904"/>
        </w:rPr>
        <w:t xml:space="preserve"> et/ou attirer), les autorités ont relevé significativement ce seuil (d’un quart)</w:t>
      </w:r>
      <w:r w:rsidRPr="00F93456">
        <w:rPr>
          <w:rStyle w:val="Marquenotebasdepage"/>
          <w:rFonts w:ascii="Arial" w:hAnsi="Arial" w:cs="Arial"/>
          <w:kern w:val="1"/>
          <w:u w:color="4BA904"/>
        </w:rPr>
        <w:footnoteReference w:id="21"/>
      </w:r>
      <w:r w:rsidRPr="00F93456">
        <w:rPr>
          <w:rFonts w:ascii="Arial" w:hAnsi="Arial" w:cs="Arial"/>
          <w:kern w:val="1"/>
          <w:u w:color="4BA904"/>
        </w:rPr>
        <w:t xml:space="preserve"> pour les ménages dont l’un des membres a moins de 35 ans.</w:t>
      </w:r>
    </w:p>
    <w:p w:rsidR="004C14FC" w:rsidRPr="00F93456" w:rsidRDefault="004C14FC" w:rsidP="003B0295">
      <w:pPr>
        <w:spacing w:line="360" w:lineRule="auto"/>
        <w:ind w:right="38" w:firstLine="560"/>
        <w:jc w:val="both"/>
        <w:rPr>
          <w:rFonts w:ascii="Arial" w:hAnsi="Arial" w:cs="Arial"/>
          <w:kern w:val="1"/>
          <w:u w:color="4BA904"/>
        </w:rPr>
      </w:pPr>
      <w:r w:rsidRPr="00F93456">
        <w:rPr>
          <w:rFonts w:ascii="Arial" w:hAnsi="Arial" w:cs="Arial"/>
          <w:kern w:val="1"/>
          <w:u w:color="4BA904"/>
        </w:rPr>
        <w:t xml:space="preserve">Pas question, </w:t>
      </w:r>
      <w:r w:rsidR="005B7E39" w:rsidRPr="00F93456">
        <w:rPr>
          <w:rFonts w:ascii="Arial" w:hAnsi="Arial" w:cs="Arial"/>
          <w:kern w:val="1"/>
          <w:u w:color="4BA904"/>
        </w:rPr>
        <w:t>ici non plus</w:t>
      </w:r>
      <w:r w:rsidRPr="00F93456">
        <w:rPr>
          <w:rFonts w:ascii="Arial" w:hAnsi="Arial" w:cs="Arial"/>
          <w:kern w:val="1"/>
          <w:u w:color="4BA904"/>
        </w:rPr>
        <w:t>, de solliciter l’aide publique</w:t>
      </w:r>
      <w:r w:rsidRPr="00F93456">
        <w:rPr>
          <w:rStyle w:val="Marquenotebasdepage"/>
          <w:rFonts w:ascii="Arial" w:hAnsi="Arial" w:cs="Arial"/>
          <w:kern w:val="1"/>
          <w:u w:color="4BA904"/>
        </w:rPr>
        <w:footnoteReference w:id="22"/>
      </w:r>
      <w:r w:rsidRPr="00F93456">
        <w:rPr>
          <w:rFonts w:ascii="Arial" w:hAnsi="Arial" w:cs="Arial"/>
          <w:kern w:val="1"/>
          <w:u w:color="4BA904"/>
        </w:rPr>
        <w:t xml:space="preserve"> pour ensuite faire profiter quelqu’un d’autre de l’habitation. Aussi, l'</w:t>
      </w:r>
      <w:r w:rsidRPr="00F93456">
        <w:rPr>
          <w:rFonts w:ascii="Arial" w:hAnsi="Arial" w:cs="Arial"/>
          <w:bCs/>
          <w:kern w:val="1"/>
          <w:u w:color="4BA904"/>
        </w:rPr>
        <w:t>emprunteur</w:t>
      </w:r>
      <w:r w:rsidRPr="00F93456">
        <w:rPr>
          <w:rFonts w:ascii="Arial" w:hAnsi="Arial" w:cs="Arial"/>
          <w:kern w:val="1"/>
          <w:u w:color="4BA904"/>
        </w:rPr>
        <w:t> et les membres de son ménage doivent occuper eux-mêmes le bien</w:t>
      </w:r>
      <w:r w:rsidRPr="00F93456">
        <w:rPr>
          <w:rFonts w:ascii="Arial" w:hAnsi="Arial" w:cs="Arial"/>
          <w:bCs/>
          <w:kern w:val="1"/>
          <w:u w:color="4BA904"/>
        </w:rPr>
        <w:t xml:space="preserve">, </w:t>
      </w:r>
      <w:r w:rsidRPr="00F93456">
        <w:rPr>
          <w:rFonts w:ascii="Arial" w:hAnsi="Arial" w:cs="Arial"/>
          <w:kern w:val="1"/>
          <w:u w:color="4BA904"/>
        </w:rPr>
        <w:t>entièrement ; et ce, aussi longtemps que dure le crédit. En outre, ils sont tenus de s'y domicilier dans un délai maximum de six mois après octroi du crédit (ou achèvement des travaux). A titre exceptionnel, toutefois, le Fonds peut autoriser qu’une partie de l'habitation soit affectée aux activités professionnelles/commerciales de l'emprunteur ou à des fins de location ; dans aucun de ces deux cas, cependant, la superficie ainsi affectée ne peut dépasser le tiers de la surface totale de l'habitation.</w:t>
      </w:r>
    </w:p>
    <w:p w:rsidR="00A76DD4" w:rsidRPr="00F93456" w:rsidRDefault="00A76DD4" w:rsidP="003B0295">
      <w:pPr>
        <w:spacing w:line="360" w:lineRule="auto"/>
        <w:ind w:right="38" w:firstLine="560"/>
        <w:jc w:val="both"/>
        <w:rPr>
          <w:rFonts w:ascii="Arial" w:hAnsi="Arial" w:cs="Arial"/>
          <w:kern w:val="1"/>
          <w:u w:color="4BA904"/>
        </w:rPr>
      </w:pPr>
    </w:p>
    <w:p w:rsidR="00A76DD4" w:rsidRPr="00F93456" w:rsidRDefault="00A76DD4" w:rsidP="003B0295">
      <w:pPr>
        <w:spacing w:line="360" w:lineRule="auto"/>
        <w:ind w:right="38"/>
        <w:jc w:val="both"/>
        <w:rPr>
          <w:rFonts w:ascii="Arial" w:hAnsi="Arial" w:cs="Arial"/>
          <w:i/>
        </w:rPr>
      </w:pPr>
      <w:r w:rsidRPr="00F93456">
        <w:rPr>
          <w:rFonts w:ascii="Arial" w:hAnsi="Arial" w:cs="Arial"/>
          <w:i/>
        </w:rPr>
        <w:t xml:space="preserve">b) un ciblage géographique </w:t>
      </w:r>
      <w:r w:rsidRPr="00F93456">
        <w:rPr>
          <w:rFonts w:ascii="Arial" w:hAnsi="Arial" w:cs="Arial"/>
        </w:rPr>
        <w:t>de facto</w:t>
      </w:r>
      <w:r w:rsidRPr="00F93456">
        <w:rPr>
          <w:rFonts w:ascii="Arial" w:hAnsi="Arial" w:cs="Arial"/>
          <w:i/>
        </w:rPr>
        <w:t xml:space="preserve"> de l’aide </w:t>
      </w:r>
    </w:p>
    <w:p w:rsidR="00AE4785" w:rsidRPr="00F93456" w:rsidRDefault="00AE4785" w:rsidP="003B0295">
      <w:pPr>
        <w:spacing w:line="360" w:lineRule="auto"/>
        <w:ind w:right="38" w:firstLine="560"/>
        <w:jc w:val="both"/>
        <w:rPr>
          <w:rFonts w:ascii="Arial" w:hAnsi="Arial" w:cs="Arial"/>
        </w:rPr>
      </w:pPr>
    </w:p>
    <w:p w:rsidR="00C47ED5" w:rsidRPr="00F93456" w:rsidRDefault="004C14FC" w:rsidP="003B0295">
      <w:pPr>
        <w:spacing w:line="360" w:lineRule="auto"/>
        <w:ind w:right="38" w:firstLine="560"/>
        <w:jc w:val="both"/>
        <w:rPr>
          <w:rFonts w:ascii="Arial" w:hAnsi="Arial" w:cs="Arial"/>
        </w:rPr>
      </w:pPr>
      <w:r w:rsidRPr="00F93456">
        <w:rPr>
          <w:rFonts w:ascii="Arial" w:hAnsi="Arial" w:cs="Arial"/>
          <w:kern w:val="1"/>
          <w:u w:color="4BA904"/>
        </w:rPr>
        <w:t xml:space="preserve">Pour éviter par ailleurs que l’aide publique contribue à l’achat d’immeubles dispendieux, une </w:t>
      </w:r>
      <w:r w:rsidRPr="00F93456">
        <w:rPr>
          <w:rFonts w:ascii="Arial" w:hAnsi="Arial" w:cs="Arial"/>
          <w:bCs/>
          <w:kern w:val="1"/>
          <w:u w:color="666666"/>
        </w:rPr>
        <w:t>valeur vénale maximale a été fixée pour le logement acquis</w:t>
      </w:r>
      <w:r w:rsidRPr="00F93456">
        <w:rPr>
          <w:rStyle w:val="Marquenotebasdepage"/>
          <w:rFonts w:ascii="Arial" w:hAnsi="Arial" w:cs="Arial"/>
          <w:bCs/>
          <w:kern w:val="1"/>
          <w:u w:color="666666"/>
        </w:rPr>
        <w:footnoteReference w:id="23"/>
      </w:r>
      <w:r w:rsidRPr="00F93456">
        <w:rPr>
          <w:rFonts w:ascii="Arial" w:hAnsi="Arial" w:cs="Arial"/>
          <w:kern w:val="1"/>
          <w:u w:color="666666"/>
        </w:rPr>
        <w:t xml:space="preserve">. Compréhensible, cette circonstance n’en a pas moins pour résultat de rendre </w:t>
      </w:r>
      <w:r w:rsidR="00056436" w:rsidRPr="00F93456">
        <w:rPr>
          <w:rFonts w:ascii="Arial" w:hAnsi="Arial" w:cs="Arial"/>
          <w:kern w:val="1"/>
          <w:u w:color="666666"/>
        </w:rPr>
        <w:t xml:space="preserve">matériellement </w:t>
      </w:r>
      <w:r w:rsidRPr="00F93456">
        <w:rPr>
          <w:rFonts w:ascii="Arial" w:hAnsi="Arial" w:cs="Arial"/>
          <w:kern w:val="1"/>
          <w:u w:color="666666"/>
        </w:rPr>
        <w:t>impossible l’achat de logements (avec l’aide du Fonds) dans les quartiers les plus cossus.</w:t>
      </w:r>
      <w:r w:rsidR="00C47ED5" w:rsidRPr="00F93456">
        <w:rPr>
          <w:rFonts w:ascii="Arial" w:hAnsi="Arial" w:cs="Arial"/>
          <w:kern w:val="1"/>
          <w:u w:color="666666"/>
        </w:rPr>
        <w:t xml:space="preserve"> </w:t>
      </w:r>
      <w:r w:rsidR="00C47ED5" w:rsidRPr="00F93456">
        <w:rPr>
          <w:rFonts w:ascii="Arial" w:hAnsi="Arial" w:cs="Arial"/>
        </w:rPr>
        <w:t xml:space="preserve">Si, on l’a vu, le ciblage de l’aide publique sur les quartiers défavorisés est coulé au sein même de la réglementation dans le cas de </w:t>
      </w:r>
      <w:proofErr w:type="spellStart"/>
      <w:r w:rsidR="00C47ED5" w:rsidRPr="00F93456">
        <w:rPr>
          <w:rFonts w:ascii="Arial" w:hAnsi="Arial" w:cs="Arial"/>
        </w:rPr>
        <w:t>Citydev</w:t>
      </w:r>
      <w:proofErr w:type="spellEnd"/>
      <w:r w:rsidR="00C47ED5" w:rsidRPr="00F93456">
        <w:rPr>
          <w:rFonts w:ascii="Arial" w:hAnsi="Arial" w:cs="Arial"/>
        </w:rPr>
        <w:t xml:space="preserve">, il apparaît dès lors plus </w:t>
      </w:r>
      <w:r w:rsidR="00C47ED5" w:rsidRPr="00F93456">
        <w:rPr>
          <w:rFonts w:ascii="Arial" w:hAnsi="Arial" w:cs="Arial"/>
          <w:i/>
        </w:rPr>
        <w:t>de facto</w:t>
      </w:r>
      <w:r w:rsidR="00C47ED5" w:rsidRPr="00F93456">
        <w:rPr>
          <w:rFonts w:ascii="Arial" w:hAnsi="Arial" w:cs="Arial"/>
        </w:rPr>
        <w:t xml:space="preserve"> que </w:t>
      </w:r>
      <w:r w:rsidR="00C47ED5" w:rsidRPr="00F93456">
        <w:rPr>
          <w:rFonts w:ascii="Arial" w:hAnsi="Arial" w:cs="Arial"/>
          <w:i/>
        </w:rPr>
        <w:t xml:space="preserve">de </w:t>
      </w:r>
      <w:proofErr w:type="spellStart"/>
      <w:r w:rsidR="00C47ED5" w:rsidRPr="00F93456">
        <w:rPr>
          <w:rFonts w:ascii="Arial" w:hAnsi="Arial" w:cs="Arial"/>
          <w:i/>
        </w:rPr>
        <w:t>iure</w:t>
      </w:r>
      <w:proofErr w:type="spellEnd"/>
      <w:r w:rsidR="00C47ED5" w:rsidRPr="00F93456">
        <w:rPr>
          <w:rFonts w:ascii="Arial" w:hAnsi="Arial" w:cs="Arial"/>
        </w:rPr>
        <w:t xml:space="preserve"> ici.</w:t>
      </w:r>
    </w:p>
    <w:p w:rsidR="00F12998" w:rsidRPr="00F93456" w:rsidRDefault="008055D9" w:rsidP="003B0295">
      <w:pPr>
        <w:spacing w:line="360" w:lineRule="auto"/>
        <w:ind w:right="38" w:firstLine="560"/>
        <w:jc w:val="both"/>
        <w:rPr>
          <w:rFonts w:ascii="Arial" w:hAnsi="Arial" w:cs="Arial"/>
        </w:rPr>
      </w:pPr>
      <w:r w:rsidRPr="00F93456">
        <w:rPr>
          <w:rFonts w:ascii="Arial" w:hAnsi="Arial" w:cs="Arial"/>
        </w:rPr>
        <w:t xml:space="preserve">Relevons, en finale, que l'activité du Fonds est une de celles qui a connu l'augmentation la plus spectaculaire tout au long de ces années : de 181 prêts accordés en 1989, on est passé à plus de 1.000 aujourd’hui ! Rançon du succès : les moyens financiers, pourtant en hausse, ne permettent pas toujours de suivre la demande, malgré un pouvoir d'investissement qui a crû considérablement. Sur le plan social, on relèvera que 80% environ des acquéreurs sont dans les conditions d'accès au logement social. </w:t>
      </w:r>
    </w:p>
    <w:p w:rsidR="00F12998" w:rsidRPr="00F93456" w:rsidRDefault="00F12998" w:rsidP="003B0295">
      <w:pPr>
        <w:spacing w:line="360" w:lineRule="auto"/>
        <w:ind w:right="38" w:firstLine="560"/>
        <w:jc w:val="both"/>
        <w:rPr>
          <w:rFonts w:ascii="Arial" w:hAnsi="Arial" w:cs="Arial"/>
        </w:rPr>
      </w:pPr>
    </w:p>
    <w:p w:rsidR="009666B2" w:rsidRPr="00F93456" w:rsidRDefault="009666B2" w:rsidP="003B0295">
      <w:pPr>
        <w:spacing w:line="360" w:lineRule="auto"/>
        <w:ind w:right="38" w:firstLine="560"/>
        <w:jc w:val="both"/>
        <w:rPr>
          <w:rFonts w:ascii="Arial" w:hAnsi="Arial" w:cs="Arial"/>
        </w:rPr>
      </w:pPr>
    </w:p>
    <w:p w:rsidR="009666B2" w:rsidRPr="00F93456" w:rsidRDefault="003D0F7A" w:rsidP="003B0295">
      <w:pPr>
        <w:spacing w:line="360" w:lineRule="auto"/>
        <w:jc w:val="both"/>
        <w:rPr>
          <w:rFonts w:ascii="Arial" w:hAnsi="Arial" w:cs="Arial"/>
        </w:rPr>
      </w:pPr>
      <w:r>
        <w:rPr>
          <w:rFonts w:ascii="Arial" w:hAnsi="Arial" w:cs="Arial"/>
        </w:rPr>
        <w:t>3</w:t>
      </w:r>
      <w:r w:rsidR="009666B2" w:rsidRPr="00F93456">
        <w:rPr>
          <w:rFonts w:ascii="Arial" w:hAnsi="Arial" w:cs="Arial"/>
        </w:rPr>
        <w:t xml:space="preserve">. </w:t>
      </w:r>
      <w:r w:rsidR="009666B2" w:rsidRPr="00F93456">
        <w:rPr>
          <w:rFonts w:ascii="Arial" w:hAnsi="Arial" w:cs="Arial"/>
          <w:u w:val="single"/>
        </w:rPr>
        <w:t>La majoration des aides dans l’espace de développement renforcé du logement et de la rénovation</w:t>
      </w:r>
    </w:p>
    <w:p w:rsidR="009666B2" w:rsidRPr="00F93456" w:rsidRDefault="009666B2" w:rsidP="003B0295">
      <w:pPr>
        <w:spacing w:line="360" w:lineRule="auto"/>
        <w:ind w:right="38"/>
        <w:jc w:val="both"/>
        <w:rPr>
          <w:rFonts w:ascii="Arial" w:hAnsi="Arial" w:cs="Arial"/>
        </w:rPr>
      </w:pPr>
    </w:p>
    <w:p w:rsidR="00532082" w:rsidRPr="00F93456" w:rsidRDefault="00532082" w:rsidP="003B0295">
      <w:pPr>
        <w:spacing w:line="360" w:lineRule="auto"/>
        <w:ind w:right="38"/>
        <w:jc w:val="both"/>
        <w:rPr>
          <w:rFonts w:ascii="Arial" w:hAnsi="Arial" w:cs="Arial"/>
          <w:i/>
        </w:rPr>
      </w:pPr>
      <w:r w:rsidRPr="00F93456">
        <w:rPr>
          <w:rFonts w:ascii="Arial" w:hAnsi="Arial" w:cs="Arial"/>
          <w:i/>
        </w:rPr>
        <w:t>a) l’E.D.R.L.R.</w:t>
      </w:r>
    </w:p>
    <w:p w:rsidR="00532082" w:rsidRPr="00F93456" w:rsidRDefault="00532082" w:rsidP="003B0295">
      <w:pPr>
        <w:spacing w:line="360" w:lineRule="auto"/>
        <w:ind w:right="38"/>
        <w:jc w:val="both"/>
        <w:rPr>
          <w:rFonts w:ascii="Arial" w:hAnsi="Arial" w:cs="Arial"/>
        </w:rPr>
      </w:pPr>
    </w:p>
    <w:p w:rsidR="005C50A0" w:rsidRPr="00F93456" w:rsidRDefault="009666B2" w:rsidP="003B0295">
      <w:pPr>
        <w:spacing w:line="360" w:lineRule="auto"/>
        <w:ind w:right="38" w:firstLine="560"/>
        <w:jc w:val="both"/>
        <w:rPr>
          <w:rFonts w:ascii="Arial" w:hAnsi="Arial" w:cs="Arial"/>
        </w:rPr>
      </w:pPr>
      <w:r w:rsidRPr="00F93456">
        <w:rPr>
          <w:rFonts w:ascii="Arial" w:hAnsi="Arial" w:cs="Arial"/>
        </w:rPr>
        <w:t>On vient de le voir, certaines aides (</w:t>
      </w:r>
      <w:proofErr w:type="spellStart"/>
      <w:r w:rsidRPr="00F93456">
        <w:rPr>
          <w:rFonts w:ascii="Arial" w:hAnsi="Arial" w:cs="Arial"/>
        </w:rPr>
        <w:t>Citydev</w:t>
      </w:r>
      <w:proofErr w:type="spellEnd"/>
      <w:r w:rsidRPr="00F93456">
        <w:rPr>
          <w:rFonts w:ascii="Arial" w:hAnsi="Arial" w:cs="Arial"/>
        </w:rPr>
        <w:t xml:space="preserve">, Fonds du logement) sont </w:t>
      </w:r>
      <w:r w:rsidRPr="00F93456">
        <w:rPr>
          <w:rFonts w:ascii="Arial" w:hAnsi="Arial" w:cs="Arial"/>
          <w:i/>
        </w:rPr>
        <w:t>réservées</w:t>
      </w:r>
      <w:r w:rsidRPr="00F93456">
        <w:rPr>
          <w:rFonts w:ascii="Arial" w:hAnsi="Arial" w:cs="Arial"/>
        </w:rPr>
        <w:t xml:space="preserve"> (de droit ou de fait</w:t>
      </w:r>
      <w:r w:rsidR="00B0506B" w:rsidRPr="00F93456">
        <w:rPr>
          <w:rFonts w:ascii="Arial" w:hAnsi="Arial" w:cs="Arial"/>
        </w:rPr>
        <w:t xml:space="preserve"> respectivement</w:t>
      </w:r>
      <w:r w:rsidRPr="00F93456">
        <w:rPr>
          <w:rFonts w:ascii="Arial" w:hAnsi="Arial" w:cs="Arial"/>
        </w:rPr>
        <w:t xml:space="preserve">) aux opérations se déroulant sur des périmètres précis. Or, </w:t>
      </w:r>
      <w:r w:rsidR="006048D4" w:rsidRPr="00F93456">
        <w:rPr>
          <w:rFonts w:ascii="Arial" w:hAnsi="Arial" w:cs="Arial"/>
        </w:rPr>
        <w:t>parfois</w:t>
      </w:r>
      <w:r w:rsidRPr="00F93456">
        <w:rPr>
          <w:rFonts w:ascii="Arial" w:hAnsi="Arial" w:cs="Arial"/>
        </w:rPr>
        <w:t xml:space="preserve">, c’est une </w:t>
      </w:r>
      <w:r w:rsidRPr="00F93456">
        <w:rPr>
          <w:rFonts w:ascii="Arial" w:hAnsi="Arial" w:cs="Arial"/>
          <w:i/>
        </w:rPr>
        <w:t>majoration</w:t>
      </w:r>
      <w:r w:rsidRPr="00F93456">
        <w:rPr>
          <w:rFonts w:ascii="Arial" w:hAnsi="Arial" w:cs="Arial"/>
        </w:rPr>
        <w:t xml:space="preserve"> du montant octroyé qui</w:t>
      </w:r>
      <w:r w:rsidR="006048D4" w:rsidRPr="00F93456">
        <w:rPr>
          <w:rFonts w:ascii="Arial" w:hAnsi="Arial" w:cs="Arial"/>
        </w:rPr>
        <w:t>, plus modestement,</w:t>
      </w:r>
      <w:r w:rsidRPr="00F93456">
        <w:rPr>
          <w:rFonts w:ascii="Arial" w:hAnsi="Arial" w:cs="Arial"/>
        </w:rPr>
        <w:t xml:space="preserve"> s’enclenche en pareille </w:t>
      </w:r>
      <w:r w:rsidR="006048D4" w:rsidRPr="00F93456">
        <w:rPr>
          <w:rFonts w:ascii="Arial" w:hAnsi="Arial" w:cs="Arial"/>
        </w:rPr>
        <w:t>hypothèse</w:t>
      </w:r>
      <w:r w:rsidRPr="00F93456">
        <w:rPr>
          <w:rFonts w:ascii="Arial" w:hAnsi="Arial" w:cs="Arial"/>
        </w:rPr>
        <w:t>, l’aide restant due ailleurs en Région bruxelloise (mais de manière moins avantageuse). Il en va</w:t>
      </w:r>
      <w:r w:rsidR="005E5DFC" w:rsidRPr="00F93456">
        <w:rPr>
          <w:rFonts w:ascii="Arial" w:hAnsi="Arial" w:cs="Arial"/>
        </w:rPr>
        <w:t xml:space="preserve"> ainsi</w:t>
      </w:r>
      <w:r w:rsidRPr="00F93456">
        <w:rPr>
          <w:rFonts w:ascii="Arial" w:hAnsi="Arial" w:cs="Arial"/>
        </w:rPr>
        <w:t>, par exemple, de « l’espace de développement renforcé du logement et de la rénovation</w:t>
      </w:r>
      <w:r w:rsidR="006048D4" w:rsidRPr="00F93456">
        <w:rPr>
          <w:rFonts w:ascii="Arial" w:hAnsi="Arial" w:cs="Arial"/>
        </w:rPr>
        <w:t> »</w:t>
      </w:r>
      <w:r w:rsidR="005F529E" w:rsidRPr="00F93456">
        <w:rPr>
          <w:rFonts w:ascii="Arial" w:hAnsi="Arial" w:cs="Arial"/>
        </w:rPr>
        <w:t xml:space="preserve"> (E.D.R.L.R.)</w:t>
      </w:r>
      <w:r w:rsidR="006048D4" w:rsidRPr="00F93456">
        <w:rPr>
          <w:rFonts w:ascii="Arial" w:hAnsi="Arial" w:cs="Arial"/>
        </w:rPr>
        <w:t xml:space="preserve">, lequel joue un double rôle </w:t>
      </w:r>
      <w:proofErr w:type="spellStart"/>
      <w:r w:rsidR="00056436" w:rsidRPr="00F93456">
        <w:rPr>
          <w:rFonts w:ascii="Arial" w:hAnsi="Arial" w:cs="Arial"/>
        </w:rPr>
        <w:t>majorateur</w:t>
      </w:r>
      <w:proofErr w:type="spellEnd"/>
      <w:r w:rsidR="00AB0B64" w:rsidRPr="00F93456">
        <w:rPr>
          <w:rFonts w:ascii="Arial" w:hAnsi="Arial" w:cs="Arial"/>
        </w:rPr>
        <w:t xml:space="preserve"> </w:t>
      </w:r>
      <w:r w:rsidR="006048D4" w:rsidRPr="00F93456">
        <w:rPr>
          <w:rFonts w:ascii="Arial" w:hAnsi="Arial" w:cs="Arial"/>
        </w:rPr>
        <w:t>en matière de réduction de droit d’enregistrement et de prime à la rénovation</w:t>
      </w:r>
      <w:r w:rsidR="002F719E" w:rsidRPr="00F93456">
        <w:rPr>
          <w:rStyle w:val="Marquenotebasdepage"/>
          <w:rFonts w:ascii="Arial" w:hAnsi="Arial" w:cs="Arial"/>
        </w:rPr>
        <w:footnoteReference w:id="24"/>
      </w:r>
      <w:r w:rsidR="006048D4" w:rsidRPr="00F93456">
        <w:rPr>
          <w:rFonts w:ascii="Arial" w:hAnsi="Arial" w:cs="Arial"/>
        </w:rPr>
        <w:t xml:space="preserve">. </w:t>
      </w:r>
      <w:r w:rsidR="002F719E" w:rsidRPr="00F93456">
        <w:rPr>
          <w:rFonts w:ascii="Arial" w:hAnsi="Arial" w:cs="Arial"/>
        </w:rPr>
        <w:t>C’est également au sein de ce périmètre que doivent prendre place les contrats de quartier</w:t>
      </w:r>
      <w:r w:rsidR="007B6480" w:rsidRPr="00F93456">
        <w:rPr>
          <w:rFonts w:ascii="Arial" w:hAnsi="Arial" w:cs="Arial"/>
        </w:rPr>
        <w:t xml:space="preserve"> précités</w:t>
      </w:r>
      <w:r w:rsidR="007B6480" w:rsidRPr="00F93456">
        <w:rPr>
          <w:rStyle w:val="Marquenotebasdepage"/>
          <w:rFonts w:ascii="Arial" w:hAnsi="Arial" w:cs="Arial"/>
        </w:rPr>
        <w:footnoteReference w:id="25"/>
      </w:r>
      <w:r w:rsidR="002F719E" w:rsidRPr="00F93456">
        <w:rPr>
          <w:rFonts w:ascii="Arial" w:hAnsi="Arial" w:cs="Arial"/>
        </w:rPr>
        <w:t xml:space="preserve">. </w:t>
      </w:r>
      <w:r w:rsidR="00AB0B64" w:rsidRPr="00F93456">
        <w:rPr>
          <w:rFonts w:ascii="Arial" w:hAnsi="Arial" w:cs="Arial"/>
        </w:rPr>
        <w:t xml:space="preserve">Dans le cadre restreint de cette contribution, on se limitera au droit d’enregistrement, </w:t>
      </w:r>
      <w:r w:rsidR="00056436" w:rsidRPr="00F93456">
        <w:rPr>
          <w:rFonts w:ascii="Arial" w:hAnsi="Arial" w:cs="Arial"/>
        </w:rPr>
        <w:t>la plus</w:t>
      </w:r>
      <w:r w:rsidR="00AB0B64" w:rsidRPr="00F93456">
        <w:rPr>
          <w:rFonts w:ascii="Arial" w:hAnsi="Arial" w:cs="Arial"/>
        </w:rPr>
        <w:t xml:space="preserve"> emblématique</w:t>
      </w:r>
      <w:r w:rsidR="00056436" w:rsidRPr="00F93456">
        <w:rPr>
          <w:rFonts w:ascii="Arial" w:hAnsi="Arial" w:cs="Arial"/>
        </w:rPr>
        <w:t xml:space="preserve"> </w:t>
      </w:r>
      <w:r w:rsidR="000722D4" w:rsidRPr="00F93456">
        <w:rPr>
          <w:rFonts w:ascii="Arial" w:hAnsi="Arial" w:cs="Arial"/>
        </w:rPr>
        <w:t xml:space="preserve">de ces mesures </w:t>
      </w:r>
      <w:r w:rsidR="007B6480" w:rsidRPr="00F93456">
        <w:rPr>
          <w:rFonts w:ascii="Arial" w:hAnsi="Arial" w:cs="Arial"/>
        </w:rPr>
        <w:t>(pour notre propos) peut-être</w:t>
      </w:r>
      <w:r w:rsidR="00AB0B64" w:rsidRPr="00F93456">
        <w:rPr>
          <w:rFonts w:ascii="Arial" w:hAnsi="Arial" w:cs="Arial"/>
        </w:rPr>
        <w:t>.</w:t>
      </w:r>
    </w:p>
    <w:p w:rsidR="00F12998" w:rsidRPr="00F93456" w:rsidRDefault="005F529E" w:rsidP="003B0295">
      <w:pPr>
        <w:spacing w:line="360" w:lineRule="auto"/>
        <w:ind w:right="38" w:firstLine="560"/>
        <w:jc w:val="both"/>
        <w:rPr>
          <w:rFonts w:ascii="Arial" w:hAnsi="Arial" w:cs="Arial"/>
        </w:rPr>
      </w:pPr>
      <w:r w:rsidRPr="00F93456">
        <w:rPr>
          <w:rFonts w:ascii="Arial" w:hAnsi="Arial" w:cs="Arial"/>
        </w:rPr>
        <w:t xml:space="preserve">Un mot d’abord sur cet E.D.R.L.R. Délimité par </w:t>
      </w:r>
      <w:r w:rsidR="006048D4" w:rsidRPr="00F93456">
        <w:rPr>
          <w:rFonts w:ascii="Arial" w:hAnsi="Arial" w:cs="Arial"/>
        </w:rPr>
        <w:t>le Plan régional de développement</w:t>
      </w:r>
      <w:r w:rsidR="006048D4" w:rsidRPr="00F93456">
        <w:rPr>
          <w:rStyle w:val="Marquenotebasdepage"/>
          <w:rFonts w:ascii="Arial" w:hAnsi="Arial" w:cs="Arial"/>
        </w:rPr>
        <w:footnoteReference w:id="26"/>
      </w:r>
      <w:r w:rsidR="006048D4" w:rsidRPr="00F93456">
        <w:rPr>
          <w:rFonts w:ascii="Arial" w:hAnsi="Arial" w:cs="Arial"/>
          <w:bCs/>
        </w:rPr>
        <w:t xml:space="preserve">, </w:t>
      </w:r>
      <w:r w:rsidR="00056436" w:rsidRPr="00F93456">
        <w:rPr>
          <w:rFonts w:ascii="Arial" w:hAnsi="Arial" w:cs="Arial"/>
        </w:rPr>
        <w:t>l’espace de développement renforcé du logement et de la rénovation </w:t>
      </w:r>
      <w:r w:rsidR="00056436" w:rsidRPr="00F93456">
        <w:rPr>
          <w:rFonts w:ascii="Arial" w:hAnsi="Arial" w:cs="Arial"/>
          <w:bCs/>
        </w:rPr>
        <w:t xml:space="preserve"> </w:t>
      </w:r>
      <w:r w:rsidR="006E1B26" w:rsidRPr="00F93456">
        <w:rPr>
          <w:rFonts w:ascii="Arial" w:hAnsi="Arial" w:cs="Arial"/>
          <w:bCs/>
        </w:rPr>
        <w:t>recouvre (schématiquement</w:t>
      </w:r>
      <w:r w:rsidR="006E1B26" w:rsidRPr="00F93456">
        <w:rPr>
          <w:rStyle w:val="Marquenotebasdepage"/>
          <w:rFonts w:ascii="Arial" w:hAnsi="Arial" w:cs="Arial"/>
          <w:bCs/>
        </w:rPr>
        <w:footnoteReference w:id="27"/>
      </w:r>
      <w:r w:rsidR="006E1B26" w:rsidRPr="00F93456">
        <w:rPr>
          <w:rFonts w:ascii="Arial" w:hAnsi="Arial" w:cs="Arial"/>
          <w:bCs/>
        </w:rPr>
        <w:t xml:space="preserve">) </w:t>
      </w:r>
      <w:r w:rsidR="00A0639C" w:rsidRPr="00F93456">
        <w:rPr>
          <w:rFonts w:ascii="Arial" w:hAnsi="Arial" w:cs="Arial"/>
          <w:bCs/>
        </w:rPr>
        <w:t>ce qu</w:t>
      </w:r>
      <w:r w:rsidR="000722D4" w:rsidRPr="00F93456">
        <w:rPr>
          <w:rFonts w:ascii="Arial" w:hAnsi="Arial" w:cs="Arial"/>
          <w:bCs/>
        </w:rPr>
        <w:t>e d’aucuns</w:t>
      </w:r>
      <w:r w:rsidR="00A0639C" w:rsidRPr="00F93456">
        <w:rPr>
          <w:rFonts w:ascii="Arial" w:hAnsi="Arial" w:cs="Arial"/>
          <w:bCs/>
        </w:rPr>
        <w:t xml:space="preserve"> appelle</w:t>
      </w:r>
      <w:r w:rsidR="000722D4" w:rsidRPr="00F93456">
        <w:rPr>
          <w:rFonts w:ascii="Arial" w:hAnsi="Arial" w:cs="Arial"/>
          <w:bCs/>
        </w:rPr>
        <w:t xml:space="preserve">nt </w:t>
      </w:r>
      <w:r w:rsidR="006048D4" w:rsidRPr="00F93456">
        <w:rPr>
          <w:rFonts w:ascii="Arial" w:hAnsi="Arial" w:cs="Arial"/>
          <w:bCs/>
        </w:rPr>
        <w:t xml:space="preserve">le « croissant pauvre » de Bruxelles, regroupant </w:t>
      </w:r>
      <w:r w:rsidR="000722D4" w:rsidRPr="00F93456">
        <w:rPr>
          <w:rFonts w:ascii="Arial" w:hAnsi="Arial" w:cs="Arial"/>
          <w:bCs/>
        </w:rPr>
        <w:t>une série de</w:t>
      </w:r>
      <w:r w:rsidR="006048D4" w:rsidRPr="00F93456">
        <w:rPr>
          <w:rFonts w:ascii="Arial" w:hAnsi="Arial" w:cs="Arial"/>
          <w:bCs/>
        </w:rPr>
        <w:t xml:space="preserve"> </w:t>
      </w:r>
      <w:r w:rsidR="000722D4" w:rsidRPr="00F93456">
        <w:rPr>
          <w:rFonts w:ascii="Arial" w:hAnsi="Arial" w:cs="Arial"/>
          <w:bCs/>
        </w:rPr>
        <w:t>quartiers marqués par de fortes inégalités sociales et</w:t>
      </w:r>
      <w:r w:rsidR="006048D4" w:rsidRPr="00F93456">
        <w:rPr>
          <w:rFonts w:ascii="Arial" w:hAnsi="Arial" w:cs="Arial"/>
          <w:bCs/>
        </w:rPr>
        <w:t xml:space="preserve"> qui forment un arc de cercle </w:t>
      </w:r>
      <w:r w:rsidR="00C867C7" w:rsidRPr="00F93456">
        <w:rPr>
          <w:rFonts w:ascii="Arial" w:hAnsi="Arial" w:cs="Arial"/>
          <w:bCs/>
        </w:rPr>
        <w:t xml:space="preserve">autour du centre ville, </w:t>
      </w:r>
      <w:r w:rsidR="006048D4" w:rsidRPr="00F93456">
        <w:rPr>
          <w:rFonts w:ascii="Arial" w:hAnsi="Arial" w:cs="Arial"/>
          <w:bCs/>
        </w:rPr>
        <w:t xml:space="preserve">allant de </w:t>
      </w:r>
      <w:proofErr w:type="spellStart"/>
      <w:r w:rsidR="006048D4" w:rsidRPr="00F93456">
        <w:rPr>
          <w:rFonts w:ascii="Arial" w:hAnsi="Arial" w:cs="Arial"/>
          <w:bCs/>
        </w:rPr>
        <w:t>Saint-Josse</w:t>
      </w:r>
      <w:proofErr w:type="spellEnd"/>
      <w:r w:rsidR="006048D4" w:rsidRPr="00F93456">
        <w:rPr>
          <w:rFonts w:ascii="Arial" w:hAnsi="Arial" w:cs="Arial"/>
          <w:bCs/>
        </w:rPr>
        <w:t xml:space="preserve"> à </w:t>
      </w:r>
      <w:r w:rsidR="008255A9" w:rsidRPr="00F93456">
        <w:rPr>
          <w:rFonts w:ascii="Arial" w:hAnsi="Arial" w:cs="Arial"/>
          <w:bCs/>
        </w:rPr>
        <w:t xml:space="preserve">Forest </w:t>
      </w:r>
      <w:r w:rsidR="006048D4" w:rsidRPr="00F93456">
        <w:rPr>
          <w:rFonts w:ascii="Arial" w:hAnsi="Arial" w:cs="Arial"/>
          <w:bCs/>
        </w:rPr>
        <w:t xml:space="preserve">(en passant par </w:t>
      </w:r>
      <w:proofErr w:type="spellStart"/>
      <w:r w:rsidR="006048D4" w:rsidRPr="00F93456">
        <w:rPr>
          <w:rFonts w:ascii="Arial" w:hAnsi="Arial" w:cs="Arial"/>
          <w:bCs/>
        </w:rPr>
        <w:t>Molenbeek</w:t>
      </w:r>
      <w:proofErr w:type="spellEnd"/>
      <w:r w:rsidR="006048D4" w:rsidRPr="00F93456">
        <w:rPr>
          <w:rFonts w:ascii="Arial" w:hAnsi="Arial" w:cs="Arial"/>
          <w:bCs/>
        </w:rPr>
        <w:t xml:space="preserve"> notamment)</w:t>
      </w:r>
      <w:r w:rsidR="00834CB9" w:rsidRPr="00F93456">
        <w:rPr>
          <w:rStyle w:val="Marquenotebasdepage"/>
          <w:rFonts w:ascii="Arial" w:hAnsi="Arial" w:cs="Arial"/>
          <w:bCs/>
        </w:rPr>
        <w:footnoteReference w:id="28"/>
      </w:r>
      <w:r w:rsidR="006048D4" w:rsidRPr="00F93456">
        <w:rPr>
          <w:rFonts w:ascii="Arial" w:hAnsi="Arial" w:cs="Arial"/>
          <w:bCs/>
        </w:rPr>
        <w:t>.</w:t>
      </w:r>
      <w:r w:rsidR="008255A9" w:rsidRPr="00F93456">
        <w:rPr>
          <w:rFonts w:ascii="Arial" w:hAnsi="Arial" w:cs="Arial"/>
          <w:bCs/>
        </w:rPr>
        <w:t xml:space="preserve"> </w:t>
      </w:r>
      <w:r w:rsidR="000722D4" w:rsidRPr="00F93456">
        <w:rPr>
          <w:rFonts w:ascii="Arial" w:hAnsi="Arial" w:cs="Arial"/>
          <w:bCs/>
        </w:rPr>
        <w:t>La vocation de cette zone est</w:t>
      </w:r>
      <w:r w:rsidR="008255A9" w:rsidRPr="00F93456">
        <w:rPr>
          <w:rFonts w:ascii="Arial" w:hAnsi="Arial" w:cs="Arial"/>
          <w:bCs/>
        </w:rPr>
        <w:t xml:space="preserve"> </w:t>
      </w:r>
      <w:r w:rsidR="000722D4" w:rsidRPr="00F93456">
        <w:rPr>
          <w:rFonts w:ascii="Arial" w:hAnsi="Arial" w:cs="Arial"/>
          <w:bCs/>
        </w:rPr>
        <w:t xml:space="preserve">de concentrer </w:t>
      </w:r>
      <w:r w:rsidR="008255A9" w:rsidRPr="00F93456">
        <w:rPr>
          <w:rFonts w:ascii="Arial" w:hAnsi="Arial" w:cs="Arial"/>
          <w:bCs/>
        </w:rPr>
        <w:t xml:space="preserve">sur les </w:t>
      </w:r>
      <w:r w:rsidR="00656076" w:rsidRPr="00F93456">
        <w:rPr>
          <w:rFonts w:ascii="Arial" w:hAnsi="Arial" w:cs="Arial"/>
          <w:bCs/>
        </w:rPr>
        <w:t>t</w:t>
      </w:r>
      <w:r w:rsidR="000722D4" w:rsidRPr="00F93456">
        <w:rPr>
          <w:rFonts w:ascii="Arial" w:hAnsi="Arial" w:cs="Arial"/>
          <w:bCs/>
        </w:rPr>
        <w:t>erritoires les plus déclassés l</w:t>
      </w:r>
      <w:r w:rsidR="008255A9" w:rsidRPr="00F93456">
        <w:rPr>
          <w:rFonts w:ascii="Arial" w:hAnsi="Arial" w:cs="Arial"/>
          <w:bCs/>
        </w:rPr>
        <w:t>es actions de réhabilitation urb</w:t>
      </w:r>
      <w:r w:rsidR="00656076" w:rsidRPr="00F93456">
        <w:rPr>
          <w:rFonts w:ascii="Arial" w:hAnsi="Arial" w:cs="Arial"/>
          <w:bCs/>
        </w:rPr>
        <w:t>aine menées par les autorités</w:t>
      </w:r>
      <w:r w:rsidR="000722D4" w:rsidRPr="00F93456">
        <w:rPr>
          <w:rFonts w:ascii="Arial" w:hAnsi="Arial" w:cs="Arial"/>
          <w:bCs/>
        </w:rPr>
        <w:t>, plutôt que de les disperser</w:t>
      </w:r>
      <w:r w:rsidR="00656076" w:rsidRPr="00F93456">
        <w:rPr>
          <w:rFonts w:ascii="Arial" w:hAnsi="Arial" w:cs="Arial"/>
          <w:bCs/>
        </w:rPr>
        <w:t xml:space="preserve"> ; </w:t>
      </w:r>
      <w:r w:rsidR="000722D4" w:rsidRPr="00F93456">
        <w:rPr>
          <w:rFonts w:ascii="Arial" w:hAnsi="Arial" w:cs="Arial"/>
          <w:bCs/>
        </w:rPr>
        <w:t xml:space="preserve">on en escompte un « effet levier », </w:t>
      </w:r>
      <w:r w:rsidR="008255A9" w:rsidRPr="00F93456">
        <w:rPr>
          <w:rFonts w:ascii="Arial" w:hAnsi="Arial" w:cs="Arial"/>
          <w:bCs/>
        </w:rPr>
        <w:t xml:space="preserve">censé aboutir à une </w:t>
      </w:r>
      <w:r w:rsidR="000722D4" w:rsidRPr="00F93456">
        <w:rPr>
          <w:rFonts w:ascii="Arial" w:hAnsi="Arial" w:cs="Arial"/>
          <w:bCs/>
        </w:rPr>
        <w:t xml:space="preserve">véritable </w:t>
      </w:r>
      <w:r w:rsidR="008255A9" w:rsidRPr="00F93456">
        <w:rPr>
          <w:rFonts w:ascii="Arial" w:hAnsi="Arial" w:cs="Arial"/>
        </w:rPr>
        <w:t>requalification de l’espace public.</w:t>
      </w:r>
    </w:p>
    <w:p w:rsidR="006048D4" w:rsidRPr="00F93456" w:rsidRDefault="006048D4" w:rsidP="003B0295">
      <w:pPr>
        <w:spacing w:line="360" w:lineRule="auto"/>
        <w:ind w:right="38"/>
        <w:jc w:val="both"/>
        <w:rPr>
          <w:rFonts w:ascii="Arial" w:hAnsi="Arial" w:cs="Arial"/>
        </w:rPr>
      </w:pPr>
    </w:p>
    <w:p w:rsidR="00532082" w:rsidRPr="00F93456" w:rsidRDefault="00532082" w:rsidP="003B0295">
      <w:pPr>
        <w:spacing w:line="360" w:lineRule="auto"/>
        <w:ind w:right="38"/>
        <w:jc w:val="both"/>
        <w:rPr>
          <w:rFonts w:ascii="Arial" w:hAnsi="Arial" w:cs="Arial"/>
          <w:i/>
        </w:rPr>
      </w:pPr>
      <w:r w:rsidRPr="00F93456">
        <w:rPr>
          <w:rFonts w:ascii="Arial" w:hAnsi="Arial" w:cs="Arial"/>
          <w:i/>
        </w:rPr>
        <w:t>b) la diminution de la base imposable du droit d’enregistrement</w:t>
      </w:r>
    </w:p>
    <w:p w:rsidR="00532082" w:rsidRPr="00F93456" w:rsidRDefault="00532082" w:rsidP="003B0295">
      <w:pPr>
        <w:spacing w:line="360" w:lineRule="auto"/>
        <w:ind w:right="38"/>
        <w:jc w:val="both"/>
        <w:rPr>
          <w:rFonts w:ascii="Arial" w:hAnsi="Arial" w:cs="Arial"/>
        </w:rPr>
      </w:pPr>
    </w:p>
    <w:p w:rsidR="006048D4" w:rsidRPr="00F93456" w:rsidRDefault="006048D4" w:rsidP="003B0295">
      <w:pPr>
        <w:spacing w:line="360" w:lineRule="auto"/>
        <w:ind w:right="38" w:firstLine="560"/>
        <w:jc w:val="both"/>
        <w:rPr>
          <w:rFonts w:ascii="Arial" w:hAnsi="Arial" w:cs="Arial"/>
        </w:rPr>
      </w:pPr>
      <w:r w:rsidRPr="00F93456">
        <w:rPr>
          <w:rFonts w:ascii="Arial" w:hAnsi="Arial" w:cs="Arial"/>
        </w:rPr>
        <w:t>Pour favoriser l’accès à la propriété,  la Région bruxelloise a décidé de diminuer la</w:t>
      </w:r>
      <w:r w:rsidRPr="00F93456">
        <w:rPr>
          <w:rFonts w:ascii="Arial" w:hAnsi="Arial" w:cs="Arial"/>
          <w:i/>
        </w:rPr>
        <w:t xml:space="preserve"> </w:t>
      </w:r>
      <w:r w:rsidRPr="00F93456">
        <w:rPr>
          <w:rFonts w:ascii="Arial" w:hAnsi="Arial" w:cs="Arial"/>
        </w:rPr>
        <w:t>base imposable du droit d’enregistrement</w:t>
      </w:r>
      <w:r w:rsidRPr="00F93456">
        <w:rPr>
          <w:rStyle w:val="Marquenotebasdepage"/>
          <w:rFonts w:ascii="Arial" w:hAnsi="Arial" w:cs="Arial"/>
        </w:rPr>
        <w:footnoteReference w:id="29"/>
      </w:r>
      <w:r w:rsidRPr="00F93456">
        <w:rPr>
          <w:rFonts w:ascii="Arial" w:hAnsi="Arial" w:cs="Arial"/>
        </w:rPr>
        <w:t>.</w:t>
      </w:r>
      <w:r w:rsidR="00532082" w:rsidRPr="00F93456">
        <w:rPr>
          <w:rFonts w:ascii="Arial" w:hAnsi="Arial" w:cs="Arial"/>
        </w:rPr>
        <w:t xml:space="preserve"> </w:t>
      </w:r>
      <w:r w:rsidRPr="00F93456">
        <w:rPr>
          <w:rFonts w:ascii="Arial" w:hAnsi="Arial" w:cs="Arial"/>
        </w:rPr>
        <w:t>Dans un premier temps, cette base imposable était amputée de 45.000 euros, avant que le législateur, encouragé par le succès rencontré par la mesure, porte la réduction à 60.000 euros</w:t>
      </w:r>
      <w:r w:rsidRPr="00F93456">
        <w:rPr>
          <w:rStyle w:val="Marquenotebasdepage"/>
          <w:rFonts w:ascii="Arial" w:hAnsi="Arial" w:cs="Arial"/>
        </w:rPr>
        <w:footnoteReference w:id="30"/>
      </w:r>
      <w:r w:rsidRPr="00F93456">
        <w:rPr>
          <w:rFonts w:ascii="Arial" w:hAnsi="Arial" w:cs="Arial"/>
        </w:rPr>
        <w:t>. Et si l</w:t>
      </w:r>
      <w:r w:rsidR="005F529E" w:rsidRPr="00F93456">
        <w:rPr>
          <w:rFonts w:ascii="Arial" w:hAnsi="Arial" w:cs="Arial"/>
        </w:rPr>
        <w:t xml:space="preserve">e bien est sis dans cet </w:t>
      </w:r>
      <w:r w:rsidRPr="00F93456">
        <w:rPr>
          <w:rFonts w:ascii="Arial" w:hAnsi="Arial" w:cs="Arial"/>
        </w:rPr>
        <w:t>espace de développement renforcé d</w:t>
      </w:r>
      <w:r w:rsidR="005F529E" w:rsidRPr="00F93456">
        <w:rPr>
          <w:rFonts w:ascii="Arial" w:hAnsi="Arial" w:cs="Arial"/>
        </w:rPr>
        <w:t>u logement et de la rénovation</w:t>
      </w:r>
      <w:r w:rsidRPr="00F93456">
        <w:rPr>
          <w:rFonts w:ascii="Arial" w:hAnsi="Arial" w:cs="Arial"/>
        </w:rPr>
        <w:t>, l’abattement atteint les 75.000 euros</w:t>
      </w:r>
      <w:r w:rsidRPr="00F93456">
        <w:rPr>
          <w:rStyle w:val="Marquenotebasdepage"/>
          <w:rFonts w:ascii="Arial" w:hAnsi="Arial" w:cs="Arial"/>
        </w:rPr>
        <w:footnoteReference w:id="31"/>
      </w:r>
      <w:r w:rsidRPr="00F93456">
        <w:rPr>
          <w:rFonts w:ascii="Arial" w:hAnsi="Arial" w:cs="Arial"/>
        </w:rPr>
        <w:t xml:space="preserve"> (contre 60.000 auparavant) ; soucieuses de réhabiliter les quartiers difficiles, </w:t>
      </w:r>
      <w:r w:rsidR="005F529E" w:rsidRPr="00F93456">
        <w:rPr>
          <w:rFonts w:ascii="Arial" w:hAnsi="Arial" w:cs="Arial"/>
        </w:rPr>
        <w:t xml:space="preserve">les autorités </w:t>
      </w:r>
      <w:r w:rsidRPr="00F93456">
        <w:rPr>
          <w:rFonts w:ascii="Arial" w:hAnsi="Arial" w:cs="Arial"/>
        </w:rPr>
        <w:t>accentuent encore l’aide dans ces périmètres-là, en vue de les rendre davantage attractifs pour des propriétaires potentiels (amenés probablement à rénover leur habitation une fois la transaction conclue). Concrètement, le gain pour l’acquéreur (ou plutôt la non dépense fiscale) s’élève à 7.500 euros (12,5% de 60.000 euros) ou, si le logement est situé dans un E.D.R.L.R., à 9.375 euros. Sans être la panacée (ni atteindre le niveau de l’avantage flamand), ce coup de pouce pécuniaire n’est pas non plus négligeable</w:t>
      </w:r>
      <w:r w:rsidRPr="00F93456">
        <w:rPr>
          <w:rStyle w:val="Marquenotebasdepage"/>
          <w:rFonts w:ascii="Arial" w:hAnsi="Arial" w:cs="Arial"/>
        </w:rPr>
        <w:footnoteReference w:id="32"/>
      </w:r>
      <w:r w:rsidRPr="00F93456">
        <w:rPr>
          <w:rFonts w:ascii="Arial" w:hAnsi="Arial" w:cs="Arial"/>
        </w:rPr>
        <w:t>.</w:t>
      </w:r>
    </w:p>
    <w:p w:rsidR="006048D4" w:rsidRPr="00F93456" w:rsidRDefault="006048D4" w:rsidP="003B0295">
      <w:pPr>
        <w:spacing w:line="360" w:lineRule="auto"/>
        <w:ind w:right="38" w:firstLine="560"/>
        <w:jc w:val="both"/>
        <w:rPr>
          <w:rFonts w:ascii="Arial" w:hAnsi="Arial" w:cs="Arial"/>
        </w:rPr>
      </w:pPr>
    </w:p>
    <w:p w:rsidR="006048D4" w:rsidRPr="00F93456" w:rsidRDefault="00DB70B3" w:rsidP="003B0295">
      <w:pPr>
        <w:spacing w:line="360" w:lineRule="auto"/>
        <w:ind w:right="38" w:firstLine="560"/>
        <w:jc w:val="both"/>
        <w:rPr>
          <w:rFonts w:ascii="Arial" w:hAnsi="Arial" w:cs="Arial"/>
        </w:rPr>
      </w:pPr>
      <w:r w:rsidRPr="00F93456">
        <w:rPr>
          <w:rFonts w:ascii="Arial" w:hAnsi="Arial" w:cs="Arial"/>
        </w:rPr>
        <w:t>I</w:t>
      </w:r>
      <w:r w:rsidR="006048D4" w:rsidRPr="00F93456">
        <w:rPr>
          <w:rFonts w:ascii="Arial" w:hAnsi="Arial" w:cs="Arial"/>
        </w:rPr>
        <w:t xml:space="preserve">l semble opportun de s’attarder un instant sur la </w:t>
      </w:r>
      <w:r w:rsidR="006048D4" w:rsidRPr="00F93456">
        <w:rPr>
          <w:rFonts w:ascii="Arial" w:hAnsi="Arial" w:cs="Arial"/>
          <w:i/>
        </w:rPr>
        <w:t xml:space="preserve">ratio </w:t>
      </w:r>
      <w:proofErr w:type="spellStart"/>
      <w:r w:rsidR="006048D4" w:rsidRPr="00F93456">
        <w:rPr>
          <w:rFonts w:ascii="Arial" w:hAnsi="Arial" w:cs="Arial"/>
          <w:i/>
        </w:rPr>
        <w:t>legis</w:t>
      </w:r>
      <w:proofErr w:type="spellEnd"/>
      <w:r w:rsidR="006048D4" w:rsidRPr="00F93456">
        <w:rPr>
          <w:rFonts w:ascii="Arial" w:hAnsi="Arial" w:cs="Arial"/>
        </w:rPr>
        <w:t xml:space="preserve"> de </w:t>
      </w:r>
      <w:r w:rsidRPr="00F93456">
        <w:rPr>
          <w:rFonts w:ascii="Arial" w:hAnsi="Arial" w:cs="Arial"/>
        </w:rPr>
        <w:t>cette mesure</w:t>
      </w:r>
      <w:r w:rsidR="006048D4" w:rsidRPr="00F93456">
        <w:rPr>
          <w:rFonts w:ascii="Arial" w:hAnsi="Arial" w:cs="Arial"/>
        </w:rPr>
        <w:t>, tant elle est illustrative de la politique menée par la Région bruxelloise en vue de rehausser son taux de propriétaires. Aussi, « attirer des habitants à revenus moyens constitue un des objectifs prioritaires de l'accord du Gouvernement bruxellois et du Plan Régional de développement », explique l’auteur de l’ordonnance de 2002. « Dans la perspective d'atteindre cet objectif, il ne faut pas négliger l'importance du levier fiscal, principalement en matière de droits d'enregistrement. Une réforme de ces droits d'enregistrement peut contribuer à ce que le prix des logements familiaux à Bruxelles reste concurrentiel par rapport à celui des logements dans la périphérie, certainement pour les catégories de personnes ciblées, et en parti</w:t>
      </w:r>
      <w:r w:rsidR="009D13BE">
        <w:rPr>
          <w:rFonts w:ascii="Arial" w:hAnsi="Arial" w:cs="Arial"/>
        </w:rPr>
        <w:t>culier pour les jeunes ménages »</w:t>
      </w:r>
      <w:r w:rsidR="006048D4" w:rsidRPr="00F93456">
        <w:rPr>
          <w:rStyle w:val="Marquenotebasdepage"/>
          <w:rFonts w:ascii="Arial" w:hAnsi="Arial" w:cs="Arial"/>
        </w:rPr>
        <w:footnoteReference w:id="33"/>
      </w:r>
      <w:r w:rsidR="006048D4" w:rsidRPr="00F93456">
        <w:rPr>
          <w:rFonts w:ascii="Arial" w:hAnsi="Arial" w:cs="Arial"/>
        </w:rPr>
        <w:t xml:space="preserve">. </w:t>
      </w:r>
    </w:p>
    <w:p w:rsidR="006048D4" w:rsidRPr="00F93456" w:rsidRDefault="006048D4" w:rsidP="003B0295">
      <w:pPr>
        <w:spacing w:line="360" w:lineRule="auto"/>
        <w:ind w:right="38" w:firstLine="560"/>
        <w:jc w:val="both"/>
        <w:rPr>
          <w:rFonts w:ascii="Arial" w:hAnsi="Arial" w:cs="Arial"/>
        </w:rPr>
      </w:pPr>
    </w:p>
    <w:p w:rsidR="009666B2" w:rsidRPr="00F93456" w:rsidRDefault="009666B2" w:rsidP="003B0295">
      <w:pPr>
        <w:spacing w:line="360" w:lineRule="auto"/>
        <w:ind w:right="38"/>
        <w:jc w:val="both"/>
        <w:rPr>
          <w:rFonts w:ascii="Arial" w:hAnsi="Arial" w:cs="Arial"/>
        </w:rPr>
      </w:pPr>
    </w:p>
    <w:p w:rsidR="00BD1A71" w:rsidRPr="00F93456" w:rsidRDefault="003D0F7A" w:rsidP="003B0295">
      <w:pPr>
        <w:spacing w:line="360" w:lineRule="auto"/>
        <w:ind w:right="38"/>
        <w:jc w:val="both"/>
        <w:rPr>
          <w:rFonts w:ascii="Arial" w:hAnsi="Arial" w:cs="Arial"/>
        </w:rPr>
      </w:pPr>
      <w:r>
        <w:rPr>
          <w:rFonts w:ascii="Arial" w:hAnsi="Arial" w:cs="Arial"/>
        </w:rPr>
        <w:t>4</w:t>
      </w:r>
      <w:r w:rsidR="00BD1A71" w:rsidRPr="00F93456">
        <w:rPr>
          <w:rFonts w:ascii="Arial" w:hAnsi="Arial" w:cs="Arial"/>
        </w:rPr>
        <w:t xml:space="preserve">. </w:t>
      </w:r>
      <w:r w:rsidR="00E058CA" w:rsidRPr="00F93456">
        <w:rPr>
          <w:rFonts w:ascii="Arial" w:hAnsi="Arial" w:cs="Arial"/>
          <w:u w:val="single"/>
        </w:rPr>
        <w:t>L’ouverture des sociétés de logement à un public plus en fonds</w:t>
      </w:r>
    </w:p>
    <w:p w:rsidR="00BD1A71" w:rsidRPr="00F93456" w:rsidRDefault="00BD1A71" w:rsidP="003B0295">
      <w:pPr>
        <w:spacing w:line="360" w:lineRule="auto"/>
        <w:ind w:right="38"/>
        <w:jc w:val="both"/>
        <w:rPr>
          <w:rFonts w:ascii="Arial" w:hAnsi="Arial" w:cs="Arial"/>
        </w:rPr>
      </w:pPr>
    </w:p>
    <w:p w:rsidR="00BD1A71" w:rsidRPr="00F93456" w:rsidRDefault="00BD1A71" w:rsidP="003B0295">
      <w:pPr>
        <w:spacing w:line="360" w:lineRule="auto"/>
        <w:ind w:right="38"/>
        <w:jc w:val="both"/>
        <w:rPr>
          <w:rFonts w:ascii="Arial" w:hAnsi="Arial" w:cs="Arial"/>
          <w:i/>
        </w:rPr>
      </w:pPr>
      <w:r w:rsidRPr="00F93456">
        <w:rPr>
          <w:rFonts w:ascii="Arial" w:hAnsi="Arial" w:cs="Arial"/>
          <w:i/>
        </w:rPr>
        <w:t>a) les enjeux de la mixité sociale</w:t>
      </w:r>
    </w:p>
    <w:p w:rsidR="00BD1A71" w:rsidRPr="00F93456" w:rsidRDefault="00BD1A71" w:rsidP="003B0295">
      <w:pPr>
        <w:spacing w:line="360" w:lineRule="auto"/>
        <w:rPr>
          <w:rFonts w:ascii="Arial" w:hAnsi="Arial" w:cs="Arial"/>
        </w:rPr>
      </w:pPr>
    </w:p>
    <w:p w:rsidR="00BD1A71" w:rsidRPr="00F93456" w:rsidRDefault="00BD1A71" w:rsidP="003B0295">
      <w:pPr>
        <w:spacing w:line="360" w:lineRule="auto"/>
        <w:ind w:firstLine="567"/>
        <w:jc w:val="both"/>
        <w:rPr>
          <w:rFonts w:ascii="Arial" w:hAnsi="Arial" w:cs="Arial"/>
        </w:rPr>
      </w:pPr>
      <w:r w:rsidRPr="00F93456">
        <w:rPr>
          <w:rFonts w:ascii="Arial" w:hAnsi="Arial" w:cs="Arial"/>
        </w:rPr>
        <w:t>Les sociétés de logement social sont</w:t>
      </w:r>
      <w:r w:rsidR="00514251" w:rsidRPr="00F93456">
        <w:rPr>
          <w:rFonts w:ascii="Arial" w:hAnsi="Arial" w:cs="Arial"/>
        </w:rPr>
        <w:t xml:space="preserve"> </w:t>
      </w:r>
      <w:r w:rsidRPr="00F93456">
        <w:rPr>
          <w:rFonts w:ascii="Arial" w:hAnsi="Arial" w:cs="Arial"/>
        </w:rPr>
        <w:t xml:space="preserve">confrontées à un véritable défi, pour ne pas dire un casse-tête. </w:t>
      </w:r>
      <w:r w:rsidR="00F12998" w:rsidRPr="00F93456">
        <w:rPr>
          <w:rFonts w:ascii="Arial" w:hAnsi="Arial" w:cs="Arial"/>
        </w:rPr>
        <w:t xml:space="preserve">Aujourd’hui, il y a lieu de pointer un manque de mixité sociale patent dans le secteur, qui confine parfois au ghetto. Quatre locataires sociaux sur cinq émargent à un système ou un autre de revenu de remplacement (chômage, revenu d’intégration sociale, pension, allocation </w:t>
      </w:r>
      <w:proofErr w:type="spellStart"/>
      <w:r w:rsidR="00F12998" w:rsidRPr="00F93456">
        <w:rPr>
          <w:rFonts w:ascii="Arial" w:hAnsi="Arial" w:cs="Arial"/>
        </w:rPr>
        <w:t>maladie-invalidité</w:t>
      </w:r>
      <w:proofErr w:type="spellEnd"/>
      <w:r w:rsidR="00F12998" w:rsidRPr="00F93456">
        <w:rPr>
          <w:rFonts w:ascii="Arial" w:hAnsi="Arial" w:cs="Arial"/>
        </w:rPr>
        <w:t>, …)</w:t>
      </w:r>
      <w:r w:rsidR="00812E8C" w:rsidRPr="00F93456">
        <w:rPr>
          <w:rFonts w:ascii="Arial" w:hAnsi="Arial" w:cs="Arial"/>
        </w:rPr>
        <w:t xml:space="preserve"> (Société du logement de la Région de Bruxelles-Capitale, 2014, p. 30)</w:t>
      </w:r>
      <w:r w:rsidR="00F12998" w:rsidRPr="00F93456">
        <w:rPr>
          <w:rFonts w:ascii="Arial" w:hAnsi="Arial" w:cs="Arial"/>
        </w:rPr>
        <w:t xml:space="preserve"> ; le </w:t>
      </w:r>
      <w:r w:rsidR="001D3514" w:rsidRPr="00F93456">
        <w:rPr>
          <w:rFonts w:ascii="Arial" w:hAnsi="Arial" w:cs="Arial"/>
        </w:rPr>
        <w:t>désœuvrement</w:t>
      </w:r>
      <w:r w:rsidR="00F12998" w:rsidRPr="00F93456">
        <w:rPr>
          <w:rFonts w:ascii="Arial" w:hAnsi="Arial" w:cs="Arial"/>
        </w:rPr>
        <w:t xml:space="preserve"> règne, dit </w:t>
      </w:r>
      <w:r w:rsidR="009D13BE">
        <w:rPr>
          <w:rFonts w:ascii="Arial" w:hAnsi="Arial" w:cs="Arial"/>
        </w:rPr>
        <w:t>autrement. Ensuite de quoi, la trentaine</w:t>
      </w:r>
      <w:r w:rsidR="009D13BE">
        <w:rPr>
          <w:rStyle w:val="Marquenotebasdepage"/>
          <w:rFonts w:ascii="Arial" w:hAnsi="Arial" w:cs="Arial"/>
        </w:rPr>
        <w:footnoteReference w:id="34"/>
      </w:r>
      <w:r w:rsidR="009D13BE">
        <w:rPr>
          <w:rFonts w:ascii="Arial" w:hAnsi="Arial" w:cs="Arial"/>
        </w:rPr>
        <w:t xml:space="preserve"> de </w:t>
      </w:r>
      <w:r w:rsidR="00F12998" w:rsidRPr="00F93456">
        <w:rPr>
          <w:rFonts w:ascii="Arial" w:hAnsi="Arial" w:cs="Arial"/>
        </w:rPr>
        <w:t>sociétés immobilières de service public (S.I.S.P.)</w:t>
      </w:r>
      <w:r w:rsidRPr="00F93456">
        <w:rPr>
          <w:rFonts w:ascii="Arial" w:hAnsi="Arial" w:cs="Arial"/>
        </w:rPr>
        <w:t xml:space="preserve"> entendent introduire davantage de mixité sociale au sein de leur public. Le problème, c’est que les ménages inscrits sur les listes d’attente sont </w:t>
      </w:r>
      <w:r w:rsidRPr="00F93456">
        <w:rPr>
          <w:rFonts w:ascii="Arial" w:hAnsi="Arial" w:cs="Arial"/>
          <w:i/>
        </w:rPr>
        <w:t>encore plus défavorisés</w:t>
      </w:r>
      <w:r w:rsidRPr="00F93456">
        <w:rPr>
          <w:rFonts w:ascii="Arial" w:hAnsi="Arial" w:cs="Arial"/>
        </w:rPr>
        <w:t xml:space="preserve"> que les locataires actuels (la moyenne de revenus des candidats est plus faible encore que celle des preneurs, en effet) </w:t>
      </w:r>
      <w:r w:rsidR="00812E8C" w:rsidRPr="00F93456">
        <w:rPr>
          <w:rFonts w:ascii="Arial" w:hAnsi="Arial" w:cs="Arial"/>
        </w:rPr>
        <w:t>(Société du logement de la Région de Bruxelles-Capitale, 2014, p. 30) ;</w:t>
      </w:r>
      <w:r w:rsidRPr="00F93456">
        <w:rPr>
          <w:rFonts w:ascii="Arial" w:hAnsi="Arial" w:cs="Arial"/>
        </w:rPr>
        <w:t xml:space="preserve"> loin de se résorber donc, la précarité dans le secteur du logement social est appelée à se renforcer. </w:t>
      </w:r>
    </w:p>
    <w:p w:rsidR="00BD1A71" w:rsidRPr="00F93456" w:rsidRDefault="00BD1A71" w:rsidP="003B0295">
      <w:pPr>
        <w:spacing w:line="360" w:lineRule="auto"/>
        <w:ind w:firstLine="567"/>
        <w:jc w:val="both"/>
        <w:rPr>
          <w:rFonts w:ascii="Arial" w:hAnsi="Arial" w:cs="Arial"/>
        </w:rPr>
      </w:pPr>
      <w:r w:rsidRPr="00F93456">
        <w:rPr>
          <w:rFonts w:ascii="Arial" w:hAnsi="Arial" w:cs="Arial"/>
        </w:rPr>
        <w:t>Mais quel est, au fond, l’enjeu sous-jacent à la thématique de la mixité sociale ? Quel(s) inconvénient(s) concret(s), autrement dit,  secrète une trop grande homogénéisation du public au sein du parc public ? Il y a lieu de pointer tout d’abord une absence d’ascension sociale par mimétisme ; tout le monde partageant un même profil précarisé, il n’existe plus, au sein de la cité sociale, de « modèle » ou d’exemple de réussite de vie auquel s’identifier, et qui pourrait exercer un pouvoir d’influence ou d’émulation auprès des autres locataires. Ensuite,</w:t>
      </w:r>
      <w:r w:rsidR="004E1282" w:rsidRPr="00F93456">
        <w:rPr>
          <w:rFonts w:ascii="Arial" w:hAnsi="Arial" w:cs="Arial"/>
        </w:rPr>
        <w:t xml:space="preserve"> de nombreuses sociétés de logement éprouvent de sérieuses difficultés budgétaires, puisque le loyer (quand il est payé…) est calculé en fonction directe des — maigres — ressources du preneur ; </w:t>
      </w:r>
      <w:r w:rsidRPr="00F93456">
        <w:rPr>
          <w:rFonts w:ascii="Arial" w:hAnsi="Arial" w:cs="Arial"/>
        </w:rPr>
        <w:t xml:space="preserve">la précarisation </w:t>
      </w:r>
      <w:r w:rsidR="004E1282" w:rsidRPr="00F93456">
        <w:rPr>
          <w:rFonts w:ascii="Arial" w:hAnsi="Arial" w:cs="Arial"/>
        </w:rPr>
        <w:t>du public</w:t>
      </w:r>
      <w:r w:rsidRPr="00F93456">
        <w:rPr>
          <w:rFonts w:ascii="Arial" w:hAnsi="Arial" w:cs="Arial"/>
        </w:rPr>
        <w:t xml:space="preserve"> diminue</w:t>
      </w:r>
      <w:r w:rsidR="004E1282" w:rsidRPr="00F93456">
        <w:rPr>
          <w:rFonts w:ascii="Arial" w:hAnsi="Arial" w:cs="Arial"/>
        </w:rPr>
        <w:t xml:space="preserve"> donc encore</w:t>
      </w:r>
      <w:r w:rsidRPr="00F93456">
        <w:rPr>
          <w:rFonts w:ascii="Arial" w:hAnsi="Arial" w:cs="Arial"/>
        </w:rPr>
        <w:t xml:space="preserve"> le volume des rentrées locatives, mettant en péril la santé financière </w:t>
      </w:r>
      <w:r w:rsidR="004E1282" w:rsidRPr="00F93456">
        <w:rPr>
          <w:rFonts w:ascii="Arial" w:hAnsi="Arial" w:cs="Arial"/>
        </w:rPr>
        <w:t>des bailleurs sociaux</w:t>
      </w:r>
      <w:r w:rsidRPr="00F93456">
        <w:rPr>
          <w:rFonts w:ascii="Arial" w:hAnsi="Arial" w:cs="Arial"/>
        </w:rPr>
        <w:t xml:space="preserve">. </w:t>
      </w:r>
      <w:r w:rsidR="004E1282" w:rsidRPr="00F93456">
        <w:rPr>
          <w:rFonts w:ascii="Arial" w:hAnsi="Arial" w:cs="Arial"/>
        </w:rPr>
        <w:t>Cet état de fait, par ailleurs, contraint la Région (par l’entremise de la S.L.R.B.) à gonfler toujours plus l’enveloppe dédiée à « l’allocation de solidarité », qu’elle verse aux « S.I.S.P. qui subissent une perte en raison de la faiblesse ou de l'absence de revenus des locataires » (et qui couvre 75 % de ce déficit social)</w:t>
      </w:r>
      <w:r w:rsidR="004E1282" w:rsidRPr="00F93456">
        <w:rPr>
          <w:rStyle w:val="Marquenotebasdepage"/>
          <w:rFonts w:ascii="Arial" w:hAnsi="Arial" w:cs="Arial"/>
        </w:rPr>
        <w:footnoteReference w:id="35"/>
      </w:r>
      <w:r w:rsidR="004E1282" w:rsidRPr="00F93456">
        <w:rPr>
          <w:rFonts w:ascii="Arial" w:hAnsi="Arial" w:cs="Arial"/>
        </w:rPr>
        <w:t>.</w:t>
      </w:r>
    </w:p>
    <w:p w:rsidR="00BD1A71" w:rsidRPr="00F93456" w:rsidRDefault="00BD1A71" w:rsidP="003B0295">
      <w:pPr>
        <w:spacing w:line="360" w:lineRule="auto"/>
        <w:ind w:firstLine="567"/>
        <w:jc w:val="both"/>
        <w:rPr>
          <w:rFonts w:ascii="Arial" w:hAnsi="Arial" w:cs="Arial"/>
        </w:rPr>
      </w:pPr>
      <w:r w:rsidRPr="00F93456">
        <w:rPr>
          <w:rFonts w:ascii="Arial" w:hAnsi="Arial" w:cs="Arial"/>
        </w:rPr>
        <w:t xml:space="preserve">Á côté de ces deux conséquences, bien connues, il en est </w:t>
      </w:r>
      <w:r w:rsidR="004E1282" w:rsidRPr="00F93456">
        <w:rPr>
          <w:rFonts w:ascii="Arial" w:hAnsi="Arial" w:cs="Arial"/>
        </w:rPr>
        <w:t>deux</w:t>
      </w:r>
      <w:r w:rsidRPr="00F93456">
        <w:rPr>
          <w:rFonts w:ascii="Arial" w:hAnsi="Arial" w:cs="Arial"/>
        </w:rPr>
        <w:t xml:space="preserve"> autres, moins étudiées. </w:t>
      </w:r>
      <w:r w:rsidR="004E1282" w:rsidRPr="00F93456">
        <w:rPr>
          <w:rFonts w:ascii="Arial" w:hAnsi="Arial" w:cs="Arial"/>
        </w:rPr>
        <w:t>L</w:t>
      </w:r>
      <w:r w:rsidRPr="00F93456">
        <w:rPr>
          <w:rFonts w:ascii="Arial" w:hAnsi="Arial" w:cs="Arial"/>
        </w:rPr>
        <w:t xml:space="preserve">orsqu’il tombe en deçà d’un certain seuil, le taux de mixité tend à régresser encore ; s’ils sont outrageusement minoritaires, les rares locataires qui disposent d’un emploi éprouvent en effet un réel malaise dans la cité sociale, se sentent (paradoxalement) stigmatisés ou rejetés et finissent à la longue par partir, par défaut d’intégration. Sur le plan strictement pécuniaire ensuite, les rentrées locatives (moindres) ne sont pas les seules à prendre en considération ; les </w:t>
      </w:r>
      <w:r w:rsidRPr="00F93456">
        <w:rPr>
          <w:rFonts w:ascii="Arial" w:hAnsi="Arial" w:cs="Arial"/>
          <w:i/>
        </w:rPr>
        <w:t>frais de gestion</w:t>
      </w:r>
      <w:r w:rsidRPr="00F93456">
        <w:rPr>
          <w:rFonts w:ascii="Arial" w:hAnsi="Arial" w:cs="Arial"/>
        </w:rPr>
        <w:t xml:space="preserve"> engagés par les sociétés de logement (en termes d’acc</w:t>
      </w:r>
      <w:r w:rsidR="00D2175E" w:rsidRPr="00F93456">
        <w:rPr>
          <w:rFonts w:ascii="Arial" w:hAnsi="Arial" w:cs="Arial"/>
        </w:rPr>
        <w:t>ompagnement social par exemple)</w:t>
      </w:r>
      <w:r w:rsidRPr="00F93456">
        <w:rPr>
          <w:rFonts w:ascii="Arial" w:hAnsi="Arial" w:cs="Arial"/>
        </w:rPr>
        <w:t xml:space="preserve"> augmentent en même temps que les revenus reculent.</w:t>
      </w:r>
      <w:r w:rsidR="00F12998" w:rsidRPr="00F93456">
        <w:rPr>
          <w:rFonts w:ascii="Arial" w:hAnsi="Arial" w:cs="Arial"/>
        </w:rPr>
        <w:t xml:space="preserve"> </w:t>
      </w:r>
    </w:p>
    <w:p w:rsidR="00BD1A71" w:rsidRPr="00F93456" w:rsidRDefault="00BD1A71" w:rsidP="003B0295">
      <w:pPr>
        <w:spacing w:line="360" w:lineRule="auto"/>
        <w:jc w:val="both"/>
        <w:rPr>
          <w:rFonts w:ascii="Arial" w:hAnsi="Arial" w:cs="Arial"/>
        </w:rPr>
      </w:pPr>
    </w:p>
    <w:p w:rsidR="00E11DF1" w:rsidRPr="00F93456" w:rsidRDefault="00E11DF1" w:rsidP="003B0295">
      <w:pPr>
        <w:spacing w:line="360" w:lineRule="auto"/>
        <w:jc w:val="both"/>
        <w:rPr>
          <w:rFonts w:ascii="Arial" w:hAnsi="Arial" w:cs="Arial"/>
          <w:i/>
        </w:rPr>
      </w:pPr>
      <w:r w:rsidRPr="00F93456">
        <w:rPr>
          <w:rFonts w:ascii="Arial" w:hAnsi="Arial" w:cs="Arial"/>
          <w:i/>
        </w:rPr>
        <w:t xml:space="preserve">b) </w:t>
      </w:r>
      <w:r w:rsidR="00E058CA" w:rsidRPr="00F93456">
        <w:rPr>
          <w:rFonts w:ascii="Arial" w:hAnsi="Arial" w:cs="Arial"/>
          <w:i/>
        </w:rPr>
        <w:t>la possibilité conférée aux S.I.S.P. de développer des logements</w:t>
      </w:r>
      <w:r w:rsidRPr="00F93456">
        <w:rPr>
          <w:rFonts w:ascii="Arial" w:hAnsi="Arial" w:cs="Arial"/>
          <w:i/>
        </w:rPr>
        <w:t xml:space="preserve"> modérés et moyens</w:t>
      </w:r>
    </w:p>
    <w:p w:rsidR="00E11DF1" w:rsidRPr="00F93456" w:rsidRDefault="00E11DF1" w:rsidP="003B0295">
      <w:pPr>
        <w:spacing w:line="360" w:lineRule="auto"/>
        <w:jc w:val="both"/>
        <w:rPr>
          <w:rFonts w:ascii="Arial" w:hAnsi="Arial" w:cs="Arial"/>
        </w:rPr>
      </w:pPr>
    </w:p>
    <w:p w:rsidR="00E11DF1" w:rsidRPr="00F93456" w:rsidRDefault="008110B5" w:rsidP="003B0295">
      <w:pPr>
        <w:spacing w:line="360" w:lineRule="auto"/>
        <w:ind w:firstLine="567"/>
        <w:jc w:val="both"/>
        <w:rPr>
          <w:rFonts w:ascii="Arial" w:hAnsi="Arial" w:cs="Arial"/>
        </w:rPr>
      </w:pPr>
      <w:r w:rsidRPr="00F93456">
        <w:rPr>
          <w:rFonts w:ascii="Arial" w:hAnsi="Arial" w:cs="Arial"/>
        </w:rPr>
        <w:t xml:space="preserve">Comment les sociétés de logement social pourraient-elles bien « mixer » leur public, alors que le réservoir de candidats est plus pauvre encore ? Le problème, on le voit, tient véritablement de la quadrature du cercle. </w:t>
      </w:r>
      <w:r w:rsidR="00E11DF1" w:rsidRPr="00F93456">
        <w:rPr>
          <w:rFonts w:ascii="Arial" w:hAnsi="Arial" w:cs="Arial"/>
        </w:rPr>
        <w:t xml:space="preserve">Pour circonvenir ces difficultés, le législateur </w:t>
      </w:r>
      <w:r w:rsidR="00A4224B" w:rsidRPr="00F93456">
        <w:rPr>
          <w:rFonts w:ascii="Arial" w:hAnsi="Arial" w:cs="Arial"/>
        </w:rPr>
        <w:t xml:space="preserve">bruxellois </w:t>
      </w:r>
      <w:r w:rsidR="00E11DF1" w:rsidRPr="00F93456">
        <w:rPr>
          <w:rFonts w:ascii="Arial" w:hAnsi="Arial" w:cs="Arial"/>
        </w:rPr>
        <w:t xml:space="preserve">a </w:t>
      </w:r>
      <w:r w:rsidRPr="00F93456">
        <w:rPr>
          <w:rFonts w:ascii="Arial" w:hAnsi="Arial" w:cs="Arial"/>
        </w:rPr>
        <w:t xml:space="preserve">décidé de « sortir » du cadre existant. Concrètement, il a </w:t>
      </w:r>
      <w:r w:rsidR="00E11DF1" w:rsidRPr="00F93456">
        <w:rPr>
          <w:rFonts w:ascii="Arial" w:hAnsi="Arial" w:cs="Arial"/>
        </w:rPr>
        <w:t>autorisé</w:t>
      </w:r>
      <w:r w:rsidR="00A4224B" w:rsidRPr="00F93456">
        <w:rPr>
          <w:rStyle w:val="Marquenotebasdepage"/>
          <w:rFonts w:ascii="Arial" w:hAnsi="Arial" w:cs="Arial"/>
        </w:rPr>
        <w:footnoteReference w:id="36"/>
      </w:r>
      <w:r w:rsidR="00E11DF1" w:rsidRPr="00F93456">
        <w:rPr>
          <w:rFonts w:ascii="Arial" w:hAnsi="Arial" w:cs="Arial"/>
        </w:rPr>
        <w:t xml:space="preserve"> les </w:t>
      </w:r>
      <w:r w:rsidRPr="00F93456">
        <w:rPr>
          <w:rFonts w:ascii="Arial" w:hAnsi="Arial" w:cs="Arial"/>
        </w:rPr>
        <w:t>S.I.S.P.</w:t>
      </w:r>
      <w:r w:rsidR="00E11DF1" w:rsidRPr="00F93456">
        <w:rPr>
          <w:rFonts w:ascii="Arial" w:hAnsi="Arial" w:cs="Arial"/>
        </w:rPr>
        <w:t xml:space="preserve"> qui le souhaitent </w:t>
      </w:r>
      <w:r w:rsidR="00E53557" w:rsidRPr="00F93456">
        <w:rPr>
          <w:rFonts w:ascii="Arial" w:hAnsi="Arial" w:cs="Arial"/>
        </w:rPr>
        <w:t xml:space="preserve">à </w:t>
      </w:r>
      <w:r w:rsidRPr="00F93456">
        <w:rPr>
          <w:rFonts w:ascii="Arial" w:hAnsi="Arial" w:cs="Arial"/>
        </w:rPr>
        <w:t xml:space="preserve">faire </w:t>
      </w:r>
      <w:r w:rsidRPr="00F93456">
        <w:rPr>
          <w:rFonts w:ascii="Arial" w:hAnsi="Arial" w:cs="Arial"/>
          <w:i/>
        </w:rPr>
        <w:t>autre chose</w:t>
      </w:r>
      <w:r w:rsidRPr="00F93456">
        <w:rPr>
          <w:rFonts w:ascii="Arial" w:hAnsi="Arial" w:cs="Arial"/>
        </w:rPr>
        <w:t xml:space="preserve"> que de l’habitat social (au sens strict), en développant </w:t>
      </w:r>
      <w:r w:rsidR="00E53557" w:rsidRPr="00F93456">
        <w:rPr>
          <w:rFonts w:ascii="Arial" w:hAnsi="Arial" w:cs="Arial"/>
        </w:rPr>
        <w:t xml:space="preserve">du logement modéré ou moyen, </w:t>
      </w:r>
      <w:r w:rsidR="00216AC1" w:rsidRPr="00F93456">
        <w:rPr>
          <w:rFonts w:ascii="Arial" w:hAnsi="Arial" w:cs="Arial"/>
        </w:rPr>
        <w:t>destiné</w:t>
      </w:r>
      <w:r w:rsidRPr="00F93456">
        <w:rPr>
          <w:rFonts w:ascii="Arial" w:hAnsi="Arial" w:cs="Arial"/>
        </w:rPr>
        <w:t xml:space="preserve"> à</w:t>
      </w:r>
      <w:r w:rsidR="00E11DF1" w:rsidRPr="00F93456">
        <w:rPr>
          <w:rFonts w:ascii="Arial" w:hAnsi="Arial" w:cs="Arial"/>
        </w:rPr>
        <w:t xml:space="preserve"> héberger des personnes gagnant </w:t>
      </w:r>
      <w:r w:rsidR="00E11DF1" w:rsidRPr="00F93456">
        <w:rPr>
          <w:rFonts w:ascii="Arial" w:hAnsi="Arial" w:cs="Arial"/>
          <w:i/>
        </w:rPr>
        <w:t>plus</w:t>
      </w:r>
      <w:r w:rsidR="00E11DF1" w:rsidRPr="00F93456">
        <w:rPr>
          <w:rFonts w:ascii="Arial" w:hAnsi="Arial" w:cs="Arial"/>
        </w:rPr>
        <w:t xml:space="preserve"> que le plafond pécuniaire d’inscription</w:t>
      </w:r>
      <w:r w:rsidR="00A4224B" w:rsidRPr="00F93456">
        <w:rPr>
          <w:rStyle w:val="Marquenotebasdepage"/>
          <w:rFonts w:ascii="Arial" w:hAnsi="Arial" w:cs="Arial"/>
        </w:rPr>
        <w:footnoteReference w:id="37"/>
      </w:r>
      <w:r w:rsidR="00E11DF1" w:rsidRPr="00F93456">
        <w:rPr>
          <w:rFonts w:ascii="Arial" w:hAnsi="Arial" w:cs="Arial"/>
        </w:rPr>
        <w:t xml:space="preserve">. Soucieuses néanmoins de ne pas déforcer un patrimoine immobilier social déjà peu étoffé, les autorités ont veillé à assortir cette faculté de divers garde-fous. </w:t>
      </w:r>
    </w:p>
    <w:p w:rsidR="00E11DF1" w:rsidRPr="00F93456" w:rsidRDefault="00E11DF1" w:rsidP="003B0295">
      <w:pPr>
        <w:spacing w:line="360" w:lineRule="auto"/>
        <w:ind w:firstLine="567"/>
        <w:jc w:val="both"/>
        <w:rPr>
          <w:rFonts w:ascii="Arial" w:hAnsi="Arial" w:cs="Arial"/>
        </w:rPr>
      </w:pPr>
      <w:r w:rsidRPr="00F93456">
        <w:rPr>
          <w:rFonts w:ascii="Arial" w:hAnsi="Arial" w:cs="Arial"/>
        </w:rPr>
        <w:t xml:space="preserve">D’abord, celle-ci ne trouve à s’appliquer que pour les </w:t>
      </w:r>
      <w:r w:rsidRPr="00F93456">
        <w:rPr>
          <w:rFonts w:ascii="Arial" w:hAnsi="Arial" w:cs="Arial"/>
          <w:i/>
        </w:rPr>
        <w:t>nouvelles</w:t>
      </w:r>
      <w:r w:rsidRPr="00F93456">
        <w:rPr>
          <w:rFonts w:ascii="Arial" w:hAnsi="Arial" w:cs="Arial"/>
        </w:rPr>
        <w:t xml:space="preserve"> constructions (ou pour les « rénovations d’ensemble »), ce qui immunise en quelque sorte le parc social existant</w:t>
      </w:r>
      <w:r w:rsidRPr="00F93456">
        <w:rPr>
          <w:rStyle w:val="Marquenotebasdepage"/>
          <w:rFonts w:ascii="Arial" w:hAnsi="Arial" w:cs="Arial"/>
        </w:rPr>
        <w:footnoteReference w:id="38"/>
      </w:r>
      <w:r w:rsidR="00E058CA" w:rsidRPr="00F93456">
        <w:rPr>
          <w:rFonts w:ascii="Arial" w:hAnsi="Arial" w:cs="Arial"/>
        </w:rPr>
        <w:t> ; c</w:t>
      </w:r>
      <w:r w:rsidRPr="00F93456">
        <w:rPr>
          <w:rFonts w:ascii="Arial" w:hAnsi="Arial" w:cs="Arial"/>
        </w:rPr>
        <w:t>elui-ci ne sera donc en rien « détricoté », contrairement à ce qu’avancent certains détracteurs. Et, pour les rénovations, seuls les projets « qui résultent en une augmentation du nombre de logements » sont admis à accueillir du logement modéré ou moyen</w:t>
      </w:r>
      <w:r w:rsidRPr="00F93456">
        <w:rPr>
          <w:rStyle w:val="Marquenotebasdepage"/>
          <w:rFonts w:ascii="Arial" w:hAnsi="Arial" w:cs="Arial"/>
        </w:rPr>
        <w:footnoteReference w:id="39"/>
      </w:r>
      <w:r w:rsidRPr="00F93456">
        <w:rPr>
          <w:rFonts w:ascii="Arial" w:hAnsi="Arial" w:cs="Arial"/>
        </w:rPr>
        <w:t xml:space="preserve">. Dès lors que, dans l’immense majorité des cas, la réhabilitation d’un immeuble social s’accompagne plutôt d’une </w:t>
      </w:r>
      <w:r w:rsidRPr="00F93456">
        <w:rPr>
          <w:rFonts w:ascii="Arial" w:hAnsi="Arial" w:cs="Arial"/>
          <w:i/>
        </w:rPr>
        <w:t>diminution</w:t>
      </w:r>
      <w:r w:rsidRPr="00F93456">
        <w:rPr>
          <w:rFonts w:ascii="Arial" w:hAnsi="Arial" w:cs="Arial"/>
        </w:rPr>
        <w:t xml:space="preserve"> du nombre de biens (dont la surface, toutefois, est étendue à cette occasion), on réalise que la création de logements modérés et moyens représentera véritablement l’exception.</w:t>
      </w:r>
    </w:p>
    <w:p w:rsidR="00E11DF1" w:rsidRPr="00F93456" w:rsidRDefault="00E11DF1" w:rsidP="003B0295">
      <w:pPr>
        <w:spacing w:line="360" w:lineRule="auto"/>
        <w:ind w:firstLine="567"/>
        <w:jc w:val="both"/>
        <w:rPr>
          <w:rFonts w:ascii="Arial" w:hAnsi="Arial" w:cs="Arial"/>
        </w:rPr>
      </w:pPr>
      <w:r w:rsidRPr="00F93456">
        <w:rPr>
          <w:rFonts w:ascii="Arial" w:hAnsi="Arial" w:cs="Arial"/>
        </w:rPr>
        <w:t xml:space="preserve">Même à l’intérieur de ce cadre quantitatif restreint, il est interdit à la S.I.S.P. de réaliser autant de logements modérés et moyens qu’elle désire. Un taux maximal (de telles habitations) est arrêté : 20% par projet de construction. Et, pour les rénovations, ce n’est pas le chiffre </w:t>
      </w:r>
      <w:r w:rsidRPr="00F93456">
        <w:rPr>
          <w:rFonts w:ascii="Arial" w:hAnsi="Arial" w:cs="Arial"/>
          <w:i/>
        </w:rPr>
        <w:t xml:space="preserve">in </w:t>
      </w:r>
      <w:proofErr w:type="spellStart"/>
      <w:r w:rsidRPr="00F93456">
        <w:rPr>
          <w:rFonts w:ascii="Arial" w:hAnsi="Arial" w:cs="Arial"/>
          <w:i/>
        </w:rPr>
        <w:t>globo</w:t>
      </w:r>
      <w:proofErr w:type="spellEnd"/>
      <w:r w:rsidRPr="00F93456">
        <w:rPr>
          <w:rFonts w:ascii="Arial" w:hAnsi="Arial" w:cs="Arial"/>
        </w:rPr>
        <w:t xml:space="preserve"> de logements post travaux qui sera pris en considération, mais uniquement le solde net (c’est-à-dire « le nombre de logements supplémentaires par rapport à la situation antérieure »)</w:t>
      </w:r>
      <w:r w:rsidRPr="00F93456">
        <w:rPr>
          <w:rStyle w:val="Marquenotebasdepage"/>
          <w:rFonts w:ascii="Arial" w:hAnsi="Arial" w:cs="Arial"/>
        </w:rPr>
        <w:footnoteReference w:id="40"/>
      </w:r>
      <w:r w:rsidRPr="00F93456">
        <w:rPr>
          <w:rFonts w:ascii="Arial" w:hAnsi="Arial" w:cs="Arial"/>
        </w:rPr>
        <w:t xml:space="preserve"> ; eu égard à la remarque directement précédente, ce nombre sera vraisemblablement négatif, ce qui supprimera toute possibilité de faire là autre chose que du logement social </w:t>
      </w:r>
      <w:r w:rsidRPr="00F93456">
        <w:rPr>
          <w:rFonts w:ascii="Arial" w:hAnsi="Arial" w:cs="Arial"/>
          <w:i/>
        </w:rPr>
        <w:t>sensu stricto</w:t>
      </w:r>
      <w:r w:rsidRPr="00F93456">
        <w:rPr>
          <w:rFonts w:ascii="Arial" w:hAnsi="Arial" w:cs="Arial"/>
        </w:rPr>
        <w:t>.</w:t>
      </w:r>
      <w:r w:rsidR="00E058CA" w:rsidRPr="00F93456">
        <w:rPr>
          <w:rFonts w:ascii="Arial" w:hAnsi="Arial" w:cs="Arial"/>
        </w:rPr>
        <w:t xml:space="preserve"> </w:t>
      </w:r>
      <w:r w:rsidRPr="00F93456">
        <w:rPr>
          <w:rFonts w:ascii="Arial" w:hAnsi="Arial" w:cs="Arial"/>
        </w:rPr>
        <w:t>Cette proportion de 20%, toutefois, n’est pas intangible ; le législateur a autorisé le Gouvernement, « dans des circonstances motivées », à la relever, jusqu'à 40 %</w:t>
      </w:r>
      <w:r w:rsidRPr="00F93456">
        <w:rPr>
          <w:rStyle w:val="Marquenotebasdepage"/>
          <w:rFonts w:ascii="Arial" w:hAnsi="Arial" w:cs="Arial"/>
        </w:rPr>
        <w:footnoteReference w:id="41"/>
      </w:r>
      <w:r w:rsidRPr="00F93456">
        <w:rPr>
          <w:rFonts w:ascii="Arial" w:hAnsi="Arial" w:cs="Arial"/>
        </w:rPr>
        <w:t xml:space="preserve">. Il s’agit, par là, de faire revenir dans l’orbite </w:t>
      </w:r>
      <w:r w:rsidR="00E058CA" w:rsidRPr="00F93456">
        <w:rPr>
          <w:rFonts w:ascii="Arial" w:hAnsi="Arial" w:cs="Arial"/>
        </w:rPr>
        <w:t xml:space="preserve">régionaliste </w:t>
      </w:r>
      <w:r w:rsidRPr="00F93456">
        <w:rPr>
          <w:rFonts w:ascii="Arial" w:hAnsi="Arial" w:cs="Arial"/>
        </w:rPr>
        <w:t xml:space="preserve">du Code </w:t>
      </w:r>
      <w:r w:rsidR="00701418">
        <w:rPr>
          <w:rFonts w:ascii="Arial" w:hAnsi="Arial" w:cs="Arial"/>
        </w:rPr>
        <w:t xml:space="preserve">bruxellois du logement </w:t>
      </w:r>
      <w:r w:rsidRPr="00F93456">
        <w:rPr>
          <w:rFonts w:ascii="Arial" w:hAnsi="Arial" w:cs="Arial"/>
        </w:rPr>
        <w:t xml:space="preserve">certains </w:t>
      </w:r>
      <w:r w:rsidR="00E058CA" w:rsidRPr="00F93456">
        <w:rPr>
          <w:rFonts w:ascii="Arial" w:hAnsi="Arial" w:cs="Arial"/>
        </w:rPr>
        <w:t xml:space="preserve">ensembles récents </w:t>
      </w:r>
      <w:r w:rsidR="00701418">
        <w:rPr>
          <w:rFonts w:ascii="Arial" w:hAnsi="Arial" w:cs="Arial"/>
        </w:rPr>
        <w:t>d’habitations sociales</w:t>
      </w:r>
      <w:r w:rsidR="00E058CA" w:rsidRPr="00F93456">
        <w:rPr>
          <w:rFonts w:ascii="Arial" w:hAnsi="Arial" w:cs="Arial"/>
        </w:rPr>
        <w:t xml:space="preserve"> mis</w:t>
      </w:r>
      <w:r w:rsidR="00701418">
        <w:rPr>
          <w:rFonts w:ascii="Arial" w:hAnsi="Arial" w:cs="Arial"/>
        </w:rPr>
        <w:t>es</w:t>
      </w:r>
      <w:r w:rsidR="00E058CA" w:rsidRPr="00F93456">
        <w:rPr>
          <w:rFonts w:ascii="Arial" w:hAnsi="Arial" w:cs="Arial"/>
        </w:rPr>
        <w:t xml:space="preserve"> à bail par les communes</w:t>
      </w:r>
      <w:r w:rsidRPr="00F93456">
        <w:rPr>
          <w:rFonts w:ascii="Arial" w:hAnsi="Arial" w:cs="Arial"/>
        </w:rPr>
        <w:t xml:space="preserve">, dont la fraction </w:t>
      </w:r>
      <w:r w:rsidR="00701418">
        <w:rPr>
          <w:rFonts w:ascii="Arial" w:hAnsi="Arial" w:cs="Arial"/>
        </w:rPr>
        <w:t>de biens réservé</w:t>
      </w:r>
      <w:r w:rsidRPr="00F93456">
        <w:rPr>
          <w:rFonts w:ascii="Arial" w:hAnsi="Arial" w:cs="Arial"/>
        </w:rPr>
        <w:t xml:space="preserve">s à des revenus modérés ou moyens </w:t>
      </w:r>
      <w:r w:rsidRPr="00F93456">
        <w:rPr>
          <w:rFonts w:ascii="Arial" w:hAnsi="Arial" w:cs="Arial"/>
          <w:i/>
        </w:rPr>
        <w:t>dépasse</w:t>
      </w:r>
      <w:r w:rsidRPr="00F93456">
        <w:rPr>
          <w:rFonts w:ascii="Arial" w:hAnsi="Arial" w:cs="Arial"/>
        </w:rPr>
        <w:t xml:space="preserve"> la limite fixée</w:t>
      </w:r>
      <w:r w:rsidRPr="00F93456">
        <w:rPr>
          <w:rStyle w:val="Marquenotebasdepage"/>
          <w:rFonts w:ascii="Arial" w:hAnsi="Arial" w:cs="Arial"/>
        </w:rPr>
        <w:footnoteReference w:id="42"/>
      </w:r>
      <w:r w:rsidRPr="00F93456">
        <w:rPr>
          <w:rFonts w:ascii="Arial" w:hAnsi="Arial" w:cs="Arial"/>
        </w:rPr>
        <w:t xml:space="preserve">. Comme toute exception, cependant, celle-ci devra être interprétée restrictivement. </w:t>
      </w:r>
    </w:p>
    <w:p w:rsidR="00E11DF1" w:rsidRPr="00F93456" w:rsidRDefault="00E11DF1" w:rsidP="003B0295">
      <w:pPr>
        <w:spacing w:line="360" w:lineRule="auto"/>
        <w:ind w:firstLine="567"/>
        <w:jc w:val="both"/>
        <w:rPr>
          <w:rFonts w:ascii="Arial" w:hAnsi="Arial" w:cs="Arial"/>
        </w:rPr>
      </w:pPr>
      <w:r w:rsidRPr="00F93456">
        <w:rPr>
          <w:rFonts w:ascii="Arial" w:hAnsi="Arial" w:cs="Arial"/>
        </w:rPr>
        <w:t>Troisième garde-fou : la proportion globale des logements moyens de la S.I.S.P. en question ne peut excéder 10% de l’ensemble de son parc</w:t>
      </w:r>
      <w:r w:rsidRPr="00F93456">
        <w:rPr>
          <w:rStyle w:val="Marquenotebasdepage"/>
          <w:rFonts w:ascii="Arial" w:hAnsi="Arial" w:cs="Arial"/>
        </w:rPr>
        <w:footnoteReference w:id="43"/>
      </w:r>
      <w:r w:rsidRPr="00F93456">
        <w:rPr>
          <w:rFonts w:ascii="Arial" w:hAnsi="Arial" w:cs="Arial"/>
        </w:rPr>
        <w:t>. En d’autres termes, quand la société de logement aura atteint « son quota », il ne lui sera plus loisible d’encore construire un seul logement modéré ou moyen, quand bien même elle n’aurait pas épuisé le quota précédent (20% maximum de logements modérés et moyens par projet de construction). Elle n’aura d’autre choix dès lors que d’étoffer encore son parc avant de pouvoir exploiter cette possibilité à nouveau.</w:t>
      </w:r>
    </w:p>
    <w:p w:rsidR="00E11DF1" w:rsidRPr="00F93456" w:rsidRDefault="00E11DF1" w:rsidP="003B0295">
      <w:pPr>
        <w:spacing w:line="360" w:lineRule="auto"/>
        <w:ind w:firstLine="567"/>
        <w:jc w:val="both"/>
        <w:rPr>
          <w:rFonts w:ascii="Arial" w:hAnsi="Arial" w:cs="Arial"/>
        </w:rPr>
      </w:pPr>
      <w:r w:rsidRPr="00F93456">
        <w:rPr>
          <w:rFonts w:ascii="Arial" w:hAnsi="Arial" w:cs="Arial"/>
          <w:i/>
        </w:rPr>
        <w:t>Last but not least</w:t>
      </w:r>
      <w:r w:rsidRPr="00F93456">
        <w:rPr>
          <w:rFonts w:ascii="Arial" w:hAnsi="Arial" w:cs="Arial"/>
        </w:rPr>
        <w:t xml:space="preserve">, le taux précité de 20% (de logements modérés et moyens) se matérialisera non pas uniquement dans les nouveaux projets mais doit être vu comme un </w:t>
      </w:r>
      <w:r w:rsidRPr="00F93456">
        <w:rPr>
          <w:rFonts w:ascii="Arial" w:hAnsi="Arial" w:cs="Arial"/>
          <w:i/>
        </w:rPr>
        <w:t>droit de tirage</w:t>
      </w:r>
      <w:r w:rsidRPr="00F93456">
        <w:rPr>
          <w:rFonts w:ascii="Arial" w:hAnsi="Arial" w:cs="Arial"/>
        </w:rPr>
        <w:t xml:space="preserve">, à exercer sur la </w:t>
      </w:r>
      <w:r w:rsidRPr="00F93456">
        <w:rPr>
          <w:rFonts w:ascii="Arial" w:hAnsi="Arial" w:cs="Arial"/>
          <w:i/>
        </w:rPr>
        <w:t>totalité</w:t>
      </w:r>
      <w:r w:rsidRPr="00F93456">
        <w:rPr>
          <w:rFonts w:ascii="Arial" w:hAnsi="Arial" w:cs="Arial"/>
        </w:rPr>
        <w:t xml:space="preserve"> du parc ; « dans la proportion ainsi autorisée, la S.I.S.P. peut dédier au logement moyen ou modéré des habitations situées </w:t>
      </w:r>
      <w:r w:rsidRPr="00F93456">
        <w:rPr>
          <w:rFonts w:ascii="Arial" w:hAnsi="Arial" w:cs="Arial"/>
          <w:i/>
        </w:rPr>
        <w:t>ailleurs</w:t>
      </w:r>
      <w:r w:rsidRPr="00F93456">
        <w:rPr>
          <w:rFonts w:ascii="Arial" w:hAnsi="Arial" w:cs="Arial"/>
        </w:rPr>
        <w:t xml:space="preserve"> qu'au sein du nouvel ensemble »</w:t>
      </w:r>
      <w:r w:rsidRPr="00F93456">
        <w:rPr>
          <w:rStyle w:val="Marquenotebasdepage"/>
          <w:rFonts w:ascii="Arial" w:hAnsi="Arial" w:cs="Arial"/>
        </w:rPr>
        <w:footnoteReference w:id="44"/>
      </w:r>
      <w:r w:rsidRPr="00F93456">
        <w:rPr>
          <w:rFonts w:ascii="Arial" w:hAnsi="Arial" w:cs="Arial"/>
        </w:rPr>
        <w:t xml:space="preserve">. Par là, le législateur a eu à cœur d’éviter de créer un régime de faveur au bénéfice de ces ménages à revenus modérés ou moyens, lesquels autrement ne pourraient se voir attribuer qu’un logement </w:t>
      </w:r>
      <w:r w:rsidRPr="00F93456">
        <w:rPr>
          <w:rFonts w:ascii="Arial" w:hAnsi="Arial" w:cs="Arial"/>
          <w:i/>
        </w:rPr>
        <w:t>neuf</w:t>
      </w:r>
      <w:r w:rsidRPr="00F93456">
        <w:rPr>
          <w:rFonts w:ascii="Arial" w:hAnsi="Arial" w:cs="Arial"/>
        </w:rPr>
        <w:t xml:space="preserve"> — obligatoirement passif qui plus est — tandis que les habitations anciennes seraient dévolues aux plus pauvres exclusivement. </w:t>
      </w:r>
    </w:p>
    <w:p w:rsidR="00E11DF1" w:rsidRPr="00F93456" w:rsidRDefault="00E11DF1" w:rsidP="003B0295">
      <w:pPr>
        <w:spacing w:line="360" w:lineRule="auto"/>
        <w:ind w:firstLine="567"/>
        <w:jc w:val="both"/>
        <w:rPr>
          <w:rFonts w:ascii="Arial" w:hAnsi="Arial" w:cs="Arial"/>
        </w:rPr>
      </w:pPr>
      <w:r w:rsidRPr="00F93456">
        <w:rPr>
          <w:rFonts w:ascii="Arial" w:hAnsi="Arial" w:cs="Arial"/>
        </w:rPr>
        <w:t>Comme si cet arsenal d’exigences ne suffisait pas encore, le législateur a prévu que des « conditions supplémentaires » pourront être établies par le Gouvernement, « liées à la taille du parc immobilier de la S.I.S.P. ou au taux de logements sociaux déjà présents au sein de la commune »</w:t>
      </w:r>
      <w:r w:rsidRPr="00F93456">
        <w:rPr>
          <w:rStyle w:val="Marquenotebasdepage"/>
          <w:rFonts w:ascii="Arial" w:hAnsi="Arial" w:cs="Arial"/>
        </w:rPr>
        <w:footnoteReference w:id="45"/>
      </w:r>
      <w:r w:rsidRPr="00F93456">
        <w:rPr>
          <w:rFonts w:ascii="Arial" w:hAnsi="Arial" w:cs="Arial"/>
        </w:rPr>
        <w:t>. En clair, la faculté de réaliser des logements modérés et moyens pourrait être amenuisée dans les S.I.S.P. ne comptant déjà que peu de biens, ainsi que dans les communes guères pourvues à la base en logements sociaux au sens strict.</w:t>
      </w:r>
    </w:p>
    <w:p w:rsidR="00E11DF1" w:rsidRPr="00F93456" w:rsidRDefault="00E11DF1" w:rsidP="003B0295">
      <w:pPr>
        <w:spacing w:line="360" w:lineRule="auto"/>
        <w:ind w:firstLine="567"/>
        <w:jc w:val="both"/>
        <w:rPr>
          <w:rFonts w:ascii="Arial" w:hAnsi="Arial" w:cs="Arial"/>
        </w:rPr>
      </w:pPr>
      <w:r w:rsidRPr="00F93456">
        <w:rPr>
          <w:rFonts w:ascii="Arial" w:hAnsi="Arial" w:cs="Arial"/>
        </w:rPr>
        <w:t xml:space="preserve">En tout état de cause, et cette précision (capitale) mérite d’être répétée, dédier aux revenus modérés et moyens une portion de leur parc immobilier ne représente en rien pour les S.I.S.P. une obligation ; on n’a là qu’une </w:t>
      </w:r>
      <w:r w:rsidRPr="00F93456">
        <w:rPr>
          <w:rFonts w:ascii="Arial" w:hAnsi="Arial" w:cs="Arial"/>
          <w:i/>
        </w:rPr>
        <w:t>latitude</w:t>
      </w:r>
      <w:r w:rsidRPr="00F93456">
        <w:rPr>
          <w:rFonts w:ascii="Arial" w:hAnsi="Arial" w:cs="Arial"/>
        </w:rPr>
        <w:t>, que seules les sociétés intéressées exploiteront. Ce qui est sûr, d’ores et déjà, c’est que cette mesure a reçu un accueil globalement favorable de la part du secteur.</w:t>
      </w:r>
    </w:p>
    <w:p w:rsidR="00C41737" w:rsidRPr="00F93456" w:rsidRDefault="00C41737" w:rsidP="003B0295">
      <w:pPr>
        <w:widowControl w:val="0"/>
        <w:spacing w:line="360" w:lineRule="auto"/>
        <w:ind w:right="58"/>
        <w:jc w:val="both"/>
        <w:rPr>
          <w:rFonts w:ascii="Arial" w:hAnsi="Arial" w:cs="Arial"/>
        </w:rPr>
      </w:pPr>
    </w:p>
    <w:p w:rsidR="00E058CA" w:rsidRPr="00F93456" w:rsidRDefault="00E058CA" w:rsidP="003B0295">
      <w:pPr>
        <w:widowControl w:val="0"/>
        <w:spacing w:line="360" w:lineRule="auto"/>
        <w:ind w:right="58"/>
        <w:jc w:val="both"/>
        <w:rPr>
          <w:rFonts w:ascii="Arial" w:hAnsi="Arial" w:cs="Arial"/>
        </w:rPr>
      </w:pPr>
    </w:p>
    <w:p w:rsidR="00C41737" w:rsidRPr="00F93456" w:rsidRDefault="005F4F2F" w:rsidP="003B0295">
      <w:pPr>
        <w:widowControl w:val="0"/>
        <w:spacing w:line="360" w:lineRule="auto"/>
        <w:ind w:right="58"/>
        <w:jc w:val="both"/>
        <w:rPr>
          <w:rFonts w:ascii="Arial" w:hAnsi="Arial" w:cs="Arial"/>
        </w:rPr>
      </w:pPr>
      <w:r w:rsidRPr="00F93456">
        <w:rPr>
          <w:rFonts w:ascii="Arial" w:hAnsi="Arial" w:cs="Arial"/>
        </w:rPr>
        <w:t>II</w:t>
      </w:r>
      <w:r w:rsidR="00C41737" w:rsidRPr="00F93456">
        <w:rPr>
          <w:rFonts w:ascii="Arial" w:hAnsi="Arial" w:cs="Arial"/>
        </w:rPr>
        <w:t xml:space="preserve">. </w:t>
      </w:r>
      <w:r w:rsidR="00205044" w:rsidRPr="00F93456">
        <w:rPr>
          <w:rFonts w:ascii="Arial" w:hAnsi="Arial" w:cs="Arial"/>
        </w:rPr>
        <w:t xml:space="preserve">MIXITÉ </w:t>
      </w:r>
      <w:r w:rsidR="003C5DFE" w:rsidRPr="00F93456">
        <w:rPr>
          <w:rFonts w:ascii="Arial" w:hAnsi="Arial" w:cs="Arial"/>
        </w:rPr>
        <w:t>SOCIALE « </w:t>
      </w:r>
      <w:r w:rsidR="00644EED">
        <w:rPr>
          <w:rFonts w:ascii="Arial" w:hAnsi="Arial" w:cs="Arial"/>
        </w:rPr>
        <w:t>A</w:t>
      </w:r>
      <w:r w:rsidR="00205044" w:rsidRPr="00F93456">
        <w:rPr>
          <w:rFonts w:ascii="Arial" w:hAnsi="Arial" w:cs="Arial"/>
        </w:rPr>
        <w:t>SCENDANTE</w:t>
      </w:r>
      <w:r w:rsidR="003C5DFE" w:rsidRPr="00F93456">
        <w:rPr>
          <w:rFonts w:ascii="Arial" w:hAnsi="Arial" w:cs="Arial"/>
        </w:rPr>
        <w:t> »</w:t>
      </w:r>
    </w:p>
    <w:p w:rsidR="009E2158" w:rsidRPr="00F93456" w:rsidRDefault="009E2158" w:rsidP="003B0295">
      <w:pPr>
        <w:widowControl w:val="0"/>
        <w:spacing w:line="360" w:lineRule="auto"/>
        <w:ind w:right="58"/>
        <w:jc w:val="both"/>
        <w:rPr>
          <w:rFonts w:ascii="Arial" w:hAnsi="Arial" w:cs="Arial"/>
        </w:rPr>
      </w:pPr>
    </w:p>
    <w:p w:rsidR="009E2158" w:rsidRPr="00F93456" w:rsidRDefault="009E2158" w:rsidP="003B0295">
      <w:pPr>
        <w:widowControl w:val="0"/>
        <w:spacing w:line="360" w:lineRule="auto"/>
        <w:ind w:right="58"/>
        <w:jc w:val="both"/>
        <w:rPr>
          <w:rFonts w:ascii="Arial" w:hAnsi="Arial" w:cs="Arial"/>
        </w:rPr>
      </w:pPr>
      <w:r w:rsidRPr="00F93456">
        <w:rPr>
          <w:rFonts w:ascii="Arial" w:hAnsi="Arial" w:cs="Arial"/>
        </w:rPr>
        <w:t xml:space="preserve">1. </w:t>
      </w:r>
      <w:r w:rsidRPr="00F93456">
        <w:rPr>
          <w:rFonts w:ascii="Arial" w:hAnsi="Arial" w:cs="Arial"/>
          <w:u w:val="single"/>
        </w:rPr>
        <w:t>L’imposition au secteur privé d’un seuil de logements sociaux par projet</w:t>
      </w:r>
    </w:p>
    <w:p w:rsidR="009E2158" w:rsidRPr="00F93456" w:rsidRDefault="009E2158" w:rsidP="003B0295">
      <w:pPr>
        <w:widowControl w:val="0"/>
        <w:spacing w:line="360" w:lineRule="auto"/>
        <w:ind w:right="58"/>
        <w:jc w:val="both"/>
        <w:rPr>
          <w:rFonts w:ascii="Arial" w:hAnsi="Arial" w:cs="Arial"/>
        </w:rPr>
      </w:pPr>
    </w:p>
    <w:p w:rsidR="009E2158" w:rsidRPr="00F93456" w:rsidRDefault="009E2158" w:rsidP="003B0295">
      <w:pPr>
        <w:widowControl w:val="0"/>
        <w:spacing w:line="360" w:lineRule="auto"/>
        <w:ind w:right="58"/>
        <w:jc w:val="both"/>
        <w:rPr>
          <w:rFonts w:ascii="Arial" w:hAnsi="Arial" w:cs="Arial"/>
          <w:i/>
        </w:rPr>
      </w:pPr>
      <w:r w:rsidRPr="00F93456">
        <w:rPr>
          <w:rFonts w:ascii="Arial" w:hAnsi="Arial" w:cs="Arial"/>
          <w:i/>
        </w:rPr>
        <w:t>a) philosophie</w:t>
      </w:r>
    </w:p>
    <w:p w:rsidR="009E2158" w:rsidRPr="00F93456" w:rsidRDefault="009E2158" w:rsidP="003B0295">
      <w:pPr>
        <w:widowControl w:val="0"/>
        <w:spacing w:line="360" w:lineRule="auto"/>
        <w:ind w:right="58"/>
        <w:jc w:val="both"/>
        <w:rPr>
          <w:rFonts w:ascii="Arial" w:hAnsi="Arial" w:cs="Arial"/>
        </w:rPr>
      </w:pPr>
    </w:p>
    <w:p w:rsidR="00121BEF" w:rsidRPr="00F93456" w:rsidRDefault="0010116A" w:rsidP="003B0295">
      <w:pPr>
        <w:spacing w:line="360" w:lineRule="auto"/>
        <w:ind w:firstLine="567"/>
        <w:jc w:val="both"/>
        <w:rPr>
          <w:rFonts w:ascii="Arial" w:hAnsi="Arial" w:cs="Arial"/>
          <w:lang w:bidi="fr-FR"/>
        </w:rPr>
      </w:pPr>
      <w:r w:rsidRPr="00F93456">
        <w:rPr>
          <w:rFonts w:ascii="Arial" w:hAnsi="Arial" w:cs="Arial"/>
          <w:lang w:bidi="fr-FR"/>
        </w:rPr>
        <w:t>I</w:t>
      </w:r>
      <w:r w:rsidR="00121BEF" w:rsidRPr="00F93456">
        <w:rPr>
          <w:rFonts w:ascii="Arial" w:hAnsi="Arial" w:cs="Arial"/>
          <w:lang w:bidi="fr-FR"/>
        </w:rPr>
        <w:t>l manque (cruellement) de logements sociaux en Région bruxelloise, puisque pas moins de 45.000 ménages (100.000 individus donc environ) sont inscrits sur la liste d’attente, patientant jusqu’à dix ans pour les familles nombreuses par exemple. Et la tendance dans le temps est négative à cet égard puisque cette file a doublé en même pas dix ans. Le parc social n’est gros lui-même que de 39.000 unités de logement, lesquels par surcroît ne se libèrent qu’à hauteur de 5% par an</w:t>
      </w:r>
      <w:r w:rsidRPr="00F93456">
        <w:rPr>
          <w:rStyle w:val="Marquenotebasdepage"/>
          <w:rFonts w:ascii="Arial" w:hAnsi="Arial" w:cs="Arial"/>
          <w:lang w:bidi="fr-FR"/>
        </w:rPr>
        <w:footnoteReference w:id="46"/>
      </w:r>
      <w:r w:rsidR="00121BEF" w:rsidRPr="00F93456">
        <w:rPr>
          <w:rFonts w:ascii="Arial" w:hAnsi="Arial" w:cs="Arial"/>
          <w:lang w:bidi="fr-FR"/>
        </w:rPr>
        <w:t xml:space="preserve">. </w:t>
      </w:r>
    </w:p>
    <w:p w:rsidR="0010116A" w:rsidRPr="00F93456" w:rsidRDefault="00121BEF" w:rsidP="003B0295">
      <w:pPr>
        <w:spacing w:line="360" w:lineRule="auto"/>
        <w:ind w:firstLine="567"/>
        <w:jc w:val="both"/>
        <w:rPr>
          <w:rFonts w:ascii="Arial" w:hAnsi="Arial" w:cs="Arial"/>
          <w:lang w:bidi="fr-FR"/>
        </w:rPr>
      </w:pPr>
      <w:r w:rsidRPr="00F93456">
        <w:rPr>
          <w:rFonts w:ascii="Arial" w:hAnsi="Arial" w:cs="Arial"/>
          <w:lang w:bidi="fr-FR"/>
        </w:rPr>
        <w:t xml:space="preserve">Pour tenter non pas de combler cette pénurie mais — au mieux — de l’atténuer quelque peu, les </w:t>
      </w:r>
      <w:r w:rsidR="0010116A" w:rsidRPr="00F93456">
        <w:rPr>
          <w:rFonts w:ascii="Arial" w:hAnsi="Arial" w:cs="Arial"/>
          <w:lang w:bidi="fr-FR"/>
        </w:rPr>
        <w:t xml:space="preserve">autorités bruxelloises ont pris conscience de ce que le secteur public n’y suffira pas à lui seul. Aussi </w:t>
      </w:r>
      <w:r w:rsidRPr="00F93456">
        <w:rPr>
          <w:rFonts w:ascii="Arial" w:hAnsi="Arial" w:cs="Arial"/>
          <w:lang w:bidi="fr-FR"/>
        </w:rPr>
        <w:t>ont</w:t>
      </w:r>
      <w:r w:rsidR="0010116A" w:rsidRPr="00F93456">
        <w:rPr>
          <w:rFonts w:ascii="Arial" w:hAnsi="Arial" w:cs="Arial"/>
          <w:lang w:bidi="fr-FR"/>
        </w:rPr>
        <w:t>-elles</w:t>
      </w:r>
      <w:r w:rsidRPr="00F93456">
        <w:rPr>
          <w:rFonts w:ascii="Arial" w:hAnsi="Arial" w:cs="Arial"/>
          <w:lang w:bidi="fr-FR"/>
        </w:rPr>
        <w:t xml:space="preserve"> cherché à diversifier leurs modes d’action. </w:t>
      </w:r>
    </w:p>
    <w:p w:rsidR="0010116A" w:rsidRPr="00F93456" w:rsidRDefault="00121BEF" w:rsidP="003B0295">
      <w:pPr>
        <w:spacing w:line="360" w:lineRule="auto"/>
        <w:ind w:firstLine="567"/>
        <w:jc w:val="both"/>
        <w:rPr>
          <w:rFonts w:ascii="Arial" w:hAnsi="Arial" w:cs="Arial"/>
        </w:rPr>
      </w:pPr>
      <w:r w:rsidRPr="00F93456">
        <w:rPr>
          <w:rFonts w:ascii="Arial" w:hAnsi="Arial" w:cs="Arial"/>
          <w:lang w:bidi="fr-FR"/>
        </w:rPr>
        <w:t xml:space="preserve">Elles auraient pu tout d’abord </w:t>
      </w:r>
      <w:r w:rsidR="0010116A" w:rsidRPr="00F93456">
        <w:rPr>
          <w:rFonts w:ascii="Arial" w:hAnsi="Arial" w:cs="Arial"/>
          <w:lang w:bidi="fr-FR"/>
        </w:rPr>
        <w:t xml:space="preserve">opter pour </w:t>
      </w:r>
      <w:r w:rsidR="006E3700" w:rsidRPr="00F93456">
        <w:rPr>
          <w:rFonts w:ascii="Arial" w:hAnsi="Arial" w:cs="Arial"/>
          <w:lang w:bidi="fr-FR"/>
        </w:rPr>
        <w:t>une</w:t>
      </w:r>
      <w:r w:rsidR="0010116A" w:rsidRPr="00F93456">
        <w:rPr>
          <w:rFonts w:ascii="Arial" w:hAnsi="Arial" w:cs="Arial"/>
          <w:lang w:bidi="fr-FR"/>
        </w:rPr>
        <w:t xml:space="preserve"> méthode coercitive </w:t>
      </w:r>
      <w:r w:rsidR="006E3700" w:rsidRPr="00F93456">
        <w:rPr>
          <w:rFonts w:ascii="Arial" w:hAnsi="Arial" w:cs="Arial"/>
          <w:lang w:bidi="fr-FR"/>
        </w:rPr>
        <w:t>vis-à-vis des pouvoirs locaux, qui consiste</w:t>
      </w:r>
      <w:r w:rsidR="0010116A" w:rsidRPr="00F93456">
        <w:rPr>
          <w:rFonts w:ascii="Arial" w:hAnsi="Arial" w:cs="Arial"/>
          <w:lang w:bidi="fr-FR"/>
        </w:rPr>
        <w:t xml:space="preserve"> à assigner à </w:t>
      </w:r>
      <w:r w:rsidR="007F7AC9" w:rsidRPr="00F93456">
        <w:rPr>
          <w:rFonts w:ascii="Arial" w:hAnsi="Arial" w:cs="Arial"/>
          <w:lang w:bidi="fr-FR"/>
        </w:rPr>
        <w:t>chacune</w:t>
      </w:r>
      <w:r w:rsidR="0010116A" w:rsidRPr="00F93456">
        <w:rPr>
          <w:rFonts w:ascii="Arial" w:hAnsi="Arial" w:cs="Arial"/>
          <w:lang w:bidi="fr-FR"/>
        </w:rPr>
        <w:t xml:space="preserve"> des communes un objectif chiffré de logements sociaux à atteindre, sous peine de sanction financière. </w:t>
      </w:r>
      <w:r w:rsidR="0010116A" w:rsidRPr="00F93456">
        <w:rPr>
          <w:rFonts w:ascii="Arial" w:hAnsi="Arial" w:cs="Arial"/>
        </w:rPr>
        <w:t xml:space="preserve">Cette approche est privilégiée par la France par exemple (via le quota de 20% de logements sociaux par </w:t>
      </w:r>
      <w:r w:rsidR="007F7AC9" w:rsidRPr="00F93456">
        <w:rPr>
          <w:rFonts w:ascii="Arial" w:hAnsi="Arial" w:cs="Arial"/>
        </w:rPr>
        <w:t>localité</w:t>
      </w:r>
      <w:r w:rsidR="0010116A" w:rsidRPr="00F93456">
        <w:rPr>
          <w:rFonts w:ascii="Arial" w:hAnsi="Arial" w:cs="Arial"/>
        </w:rPr>
        <w:t xml:space="preserve"> d’une certaine taille</w:t>
      </w:r>
      <w:r w:rsidR="0010116A" w:rsidRPr="00F93456">
        <w:rPr>
          <w:rStyle w:val="Marquenotebasdepage"/>
          <w:rFonts w:ascii="Arial" w:hAnsi="Arial" w:cs="Arial"/>
        </w:rPr>
        <w:footnoteReference w:id="47"/>
      </w:r>
      <w:r w:rsidR="0010116A" w:rsidRPr="00F93456">
        <w:rPr>
          <w:rFonts w:ascii="Arial" w:hAnsi="Arial" w:cs="Arial"/>
        </w:rPr>
        <w:t>) ou la Wallonie (par l’entremise de l’objectif de 10% de logements sociaux par commune</w:t>
      </w:r>
      <w:r w:rsidR="007F7AC9" w:rsidRPr="00F93456">
        <w:rPr>
          <w:rFonts w:ascii="Arial" w:hAnsi="Arial" w:cs="Arial"/>
        </w:rPr>
        <w:t>). Même si elle peut prêter à discussion</w:t>
      </w:r>
      <w:r w:rsidR="007F7AC9" w:rsidRPr="00F93456">
        <w:rPr>
          <w:rStyle w:val="Marquenotebasdepage"/>
          <w:rFonts w:ascii="Arial" w:hAnsi="Arial" w:cs="Arial"/>
        </w:rPr>
        <w:footnoteReference w:id="48"/>
      </w:r>
      <w:r w:rsidR="007F7AC9" w:rsidRPr="00F93456">
        <w:rPr>
          <w:rFonts w:ascii="Arial" w:hAnsi="Arial" w:cs="Arial"/>
        </w:rPr>
        <w:t xml:space="preserve">, cette </w:t>
      </w:r>
      <w:r w:rsidR="00992414" w:rsidRPr="00F93456">
        <w:rPr>
          <w:rFonts w:ascii="Arial" w:hAnsi="Arial" w:cs="Arial"/>
        </w:rPr>
        <w:t>façon de faire</w:t>
      </w:r>
      <w:r w:rsidR="007F7AC9" w:rsidRPr="00F93456">
        <w:rPr>
          <w:rFonts w:ascii="Arial" w:hAnsi="Arial" w:cs="Arial"/>
        </w:rPr>
        <w:t xml:space="preserve"> </w:t>
      </w:r>
      <w:r w:rsidR="0010116A" w:rsidRPr="00F93456">
        <w:rPr>
          <w:rFonts w:ascii="Arial" w:hAnsi="Arial" w:cs="Arial"/>
        </w:rPr>
        <w:t>a ceci d’intéressant qu’elle casse certaines p</w:t>
      </w:r>
      <w:r w:rsidR="00992414" w:rsidRPr="00F93456">
        <w:rPr>
          <w:rFonts w:ascii="Arial" w:hAnsi="Arial" w:cs="Arial"/>
        </w:rPr>
        <w:t xml:space="preserve">olarisations spatiales </w:t>
      </w:r>
      <w:r w:rsidR="00992414" w:rsidRPr="00F93456">
        <w:rPr>
          <w:rFonts w:ascii="Arial" w:hAnsi="Arial" w:cs="Arial"/>
          <w:i/>
        </w:rPr>
        <w:t xml:space="preserve">de </w:t>
      </w:r>
      <w:r w:rsidR="006E3700" w:rsidRPr="00F93456">
        <w:rPr>
          <w:rFonts w:ascii="Arial" w:hAnsi="Arial" w:cs="Arial"/>
          <w:i/>
        </w:rPr>
        <w:t>facto</w:t>
      </w:r>
      <w:r w:rsidR="00992414" w:rsidRPr="00F93456">
        <w:rPr>
          <w:rFonts w:ascii="Arial" w:hAnsi="Arial" w:cs="Arial"/>
        </w:rPr>
        <w:t xml:space="preserve">. </w:t>
      </w:r>
      <w:r w:rsidR="00EA0936" w:rsidRPr="00F93456">
        <w:rPr>
          <w:rFonts w:ascii="Arial" w:hAnsi="Arial" w:cs="Arial"/>
        </w:rPr>
        <w:t>Des</w:t>
      </w:r>
      <w:r w:rsidR="0010116A" w:rsidRPr="00F93456">
        <w:rPr>
          <w:rFonts w:ascii="Arial" w:hAnsi="Arial" w:cs="Arial"/>
        </w:rPr>
        <w:t xml:space="preserve"> communes bruxelloises</w:t>
      </w:r>
      <w:r w:rsidR="00EA0936" w:rsidRPr="00F93456">
        <w:rPr>
          <w:rStyle w:val="Marquenotebasdepage"/>
          <w:rFonts w:ascii="Arial" w:hAnsi="Arial" w:cs="Arial"/>
        </w:rPr>
        <w:footnoteReference w:id="49"/>
      </w:r>
      <w:r w:rsidR="0010116A" w:rsidRPr="00F93456">
        <w:rPr>
          <w:rFonts w:ascii="Arial" w:hAnsi="Arial" w:cs="Arial"/>
        </w:rPr>
        <w:t xml:space="preserve"> comptent ainsi sept fois plus de logement sociaux que les localités les moins fournies</w:t>
      </w:r>
      <w:r w:rsidR="00EA0936" w:rsidRPr="00F93456">
        <w:rPr>
          <w:rStyle w:val="Marquenotebasdepage"/>
          <w:rFonts w:ascii="Arial" w:hAnsi="Arial" w:cs="Arial"/>
        </w:rPr>
        <w:footnoteReference w:id="50"/>
      </w:r>
      <w:r w:rsidR="00992414" w:rsidRPr="00F93456">
        <w:rPr>
          <w:rFonts w:ascii="Arial" w:hAnsi="Arial" w:cs="Arial"/>
        </w:rPr>
        <w:t xml:space="preserve">, assumant </w:t>
      </w:r>
      <w:r w:rsidR="00306E98" w:rsidRPr="00F93456">
        <w:rPr>
          <w:rFonts w:ascii="Arial" w:hAnsi="Arial" w:cs="Arial"/>
        </w:rPr>
        <w:t>dès lors</w:t>
      </w:r>
      <w:r w:rsidR="00992414" w:rsidRPr="00F93456">
        <w:rPr>
          <w:rFonts w:ascii="Arial" w:hAnsi="Arial" w:cs="Arial"/>
        </w:rPr>
        <w:t xml:space="preserve"> un effort démesuré</w:t>
      </w:r>
      <w:r w:rsidR="0010116A" w:rsidRPr="00F93456">
        <w:rPr>
          <w:rFonts w:ascii="Arial" w:hAnsi="Arial" w:cs="Arial"/>
        </w:rPr>
        <w:t xml:space="preserve"> </w:t>
      </w:r>
      <w:r w:rsidR="00992414" w:rsidRPr="00F93456">
        <w:rPr>
          <w:rFonts w:ascii="Arial" w:hAnsi="Arial" w:cs="Arial"/>
        </w:rPr>
        <w:t xml:space="preserve">par rapport au « fardeau » supporté par les autres ; </w:t>
      </w:r>
      <w:r w:rsidR="0010116A" w:rsidRPr="00F93456">
        <w:rPr>
          <w:rFonts w:ascii="Arial" w:hAnsi="Arial" w:cs="Arial"/>
        </w:rPr>
        <w:t>et, en Wallon</w:t>
      </w:r>
      <w:r w:rsidR="008A3860" w:rsidRPr="00F93456">
        <w:rPr>
          <w:rFonts w:ascii="Arial" w:hAnsi="Arial" w:cs="Arial"/>
        </w:rPr>
        <w:t>ie par exemple, deux provinces</w:t>
      </w:r>
      <w:r w:rsidR="008A3860" w:rsidRPr="00F93456">
        <w:rPr>
          <w:rStyle w:val="Marquenotebasdepage"/>
          <w:rFonts w:ascii="Arial" w:hAnsi="Arial" w:cs="Arial"/>
        </w:rPr>
        <w:footnoteReference w:id="51"/>
      </w:r>
      <w:r w:rsidR="008A3860" w:rsidRPr="00F93456">
        <w:rPr>
          <w:rFonts w:ascii="Arial" w:hAnsi="Arial" w:cs="Arial"/>
        </w:rPr>
        <w:t xml:space="preserve"> </w:t>
      </w:r>
      <w:r w:rsidR="0010116A" w:rsidRPr="00F93456">
        <w:rPr>
          <w:rFonts w:ascii="Arial" w:hAnsi="Arial" w:cs="Arial"/>
        </w:rPr>
        <w:t>concentrent pas moins de d</w:t>
      </w:r>
      <w:r w:rsidR="00992414" w:rsidRPr="00F93456">
        <w:rPr>
          <w:rFonts w:ascii="Arial" w:hAnsi="Arial" w:cs="Arial"/>
        </w:rPr>
        <w:t xml:space="preserve">eux tiers des logements sociaux. </w:t>
      </w:r>
      <w:r w:rsidR="0010116A" w:rsidRPr="00F93456">
        <w:rPr>
          <w:rFonts w:ascii="Arial" w:hAnsi="Arial" w:cs="Arial"/>
        </w:rPr>
        <w:t xml:space="preserve"> </w:t>
      </w:r>
      <w:r w:rsidR="00992414" w:rsidRPr="00F93456">
        <w:rPr>
          <w:rFonts w:ascii="Arial" w:hAnsi="Arial" w:cs="Arial"/>
        </w:rPr>
        <w:t xml:space="preserve">Est </w:t>
      </w:r>
      <w:r w:rsidR="00306E98" w:rsidRPr="00F93456">
        <w:rPr>
          <w:rFonts w:ascii="Arial" w:hAnsi="Arial" w:cs="Arial"/>
        </w:rPr>
        <w:t xml:space="preserve">donc </w:t>
      </w:r>
      <w:r w:rsidR="00992414" w:rsidRPr="00F93456">
        <w:rPr>
          <w:rFonts w:ascii="Arial" w:hAnsi="Arial" w:cs="Arial"/>
        </w:rPr>
        <w:t xml:space="preserve">rétablie par </w:t>
      </w:r>
      <w:r w:rsidR="00306E98" w:rsidRPr="00F93456">
        <w:rPr>
          <w:rFonts w:ascii="Arial" w:hAnsi="Arial" w:cs="Arial"/>
        </w:rPr>
        <w:t>cette mesure</w:t>
      </w:r>
      <w:r w:rsidR="0010116A" w:rsidRPr="00F93456">
        <w:rPr>
          <w:rFonts w:ascii="Arial" w:hAnsi="Arial" w:cs="Arial"/>
        </w:rPr>
        <w:t xml:space="preserve"> une certaine solidarité entre localités. </w:t>
      </w:r>
      <w:r w:rsidR="00306E98" w:rsidRPr="00F93456">
        <w:rPr>
          <w:rFonts w:ascii="Arial" w:hAnsi="Arial" w:cs="Arial"/>
        </w:rPr>
        <w:t>Et, p</w:t>
      </w:r>
      <w:r w:rsidR="0010116A" w:rsidRPr="00F93456">
        <w:rPr>
          <w:rFonts w:ascii="Arial" w:hAnsi="Arial" w:cs="Arial"/>
        </w:rPr>
        <w:t xml:space="preserve">our le coup, </w:t>
      </w:r>
      <w:r w:rsidR="008A3860" w:rsidRPr="00F93456">
        <w:rPr>
          <w:rFonts w:ascii="Arial" w:hAnsi="Arial" w:cs="Arial"/>
        </w:rPr>
        <w:t xml:space="preserve">on tend </w:t>
      </w:r>
      <w:r w:rsidR="006E3700" w:rsidRPr="00F93456">
        <w:rPr>
          <w:rFonts w:ascii="Arial" w:hAnsi="Arial" w:cs="Arial"/>
        </w:rPr>
        <w:t xml:space="preserve">bien </w:t>
      </w:r>
      <w:r w:rsidR="008A3860" w:rsidRPr="00F93456">
        <w:rPr>
          <w:rFonts w:ascii="Arial" w:hAnsi="Arial" w:cs="Arial"/>
        </w:rPr>
        <w:t xml:space="preserve">vers </w:t>
      </w:r>
      <w:r w:rsidR="006E3700" w:rsidRPr="00F93456">
        <w:rPr>
          <w:rFonts w:ascii="Arial" w:hAnsi="Arial" w:cs="Arial"/>
        </w:rPr>
        <w:t>cette</w:t>
      </w:r>
      <w:r w:rsidR="007F7AC9" w:rsidRPr="00F93456">
        <w:rPr>
          <w:rFonts w:ascii="Arial" w:hAnsi="Arial" w:cs="Arial"/>
        </w:rPr>
        <w:t xml:space="preserve"> mixité sociale ascendante </w:t>
      </w:r>
      <w:r w:rsidR="008A3860" w:rsidRPr="00F93456">
        <w:rPr>
          <w:rFonts w:ascii="Arial" w:hAnsi="Arial" w:cs="Arial"/>
        </w:rPr>
        <w:t>puisque les autorités s’emploient par là à</w:t>
      </w:r>
      <w:r w:rsidR="007F7AC9" w:rsidRPr="00F93456">
        <w:rPr>
          <w:rFonts w:ascii="Arial" w:hAnsi="Arial" w:cs="Arial"/>
        </w:rPr>
        <w:t xml:space="preserve"> </w:t>
      </w:r>
      <w:r w:rsidR="008A3860" w:rsidRPr="00F93456">
        <w:rPr>
          <w:rFonts w:ascii="Arial" w:hAnsi="Arial" w:cs="Arial"/>
        </w:rPr>
        <w:t>améliorer la distribution géographique de l’habitat social, en installant</w:t>
      </w:r>
      <w:r w:rsidR="0010116A" w:rsidRPr="00F93456">
        <w:rPr>
          <w:rFonts w:ascii="Arial" w:hAnsi="Arial" w:cs="Arial"/>
        </w:rPr>
        <w:t xml:space="preserve"> des </w:t>
      </w:r>
      <w:r w:rsidR="008A3860" w:rsidRPr="00F93456">
        <w:rPr>
          <w:rFonts w:ascii="Arial" w:hAnsi="Arial" w:cs="Arial"/>
        </w:rPr>
        <w:t xml:space="preserve">ménages </w:t>
      </w:r>
      <w:r w:rsidR="0010116A" w:rsidRPr="00F93456">
        <w:rPr>
          <w:rFonts w:ascii="Arial" w:hAnsi="Arial" w:cs="Arial"/>
        </w:rPr>
        <w:t>défav</w:t>
      </w:r>
      <w:r w:rsidR="006E3700" w:rsidRPr="00F93456">
        <w:rPr>
          <w:rFonts w:ascii="Arial" w:hAnsi="Arial" w:cs="Arial"/>
        </w:rPr>
        <w:t>orisés partout, y compris dans l</w:t>
      </w:r>
      <w:r w:rsidR="0010116A" w:rsidRPr="00F93456">
        <w:rPr>
          <w:rFonts w:ascii="Arial" w:hAnsi="Arial" w:cs="Arial"/>
        </w:rPr>
        <w:t xml:space="preserve">es communes </w:t>
      </w:r>
      <w:r w:rsidR="006E3700" w:rsidRPr="00F93456">
        <w:rPr>
          <w:rFonts w:ascii="Arial" w:hAnsi="Arial" w:cs="Arial"/>
        </w:rPr>
        <w:t xml:space="preserve">les </w:t>
      </w:r>
      <w:r w:rsidR="007F7AC9" w:rsidRPr="00F93456">
        <w:rPr>
          <w:rFonts w:ascii="Arial" w:hAnsi="Arial" w:cs="Arial"/>
        </w:rPr>
        <w:t>plus chères</w:t>
      </w:r>
      <w:r w:rsidR="006E3700" w:rsidRPr="00F93456">
        <w:rPr>
          <w:rStyle w:val="Marquenotebasdepage"/>
          <w:rFonts w:ascii="Arial" w:hAnsi="Arial" w:cs="Arial"/>
        </w:rPr>
        <w:footnoteReference w:id="52"/>
      </w:r>
      <w:r w:rsidR="0010116A" w:rsidRPr="00F93456">
        <w:rPr>
          <w:rFonts w:ascii="Arial" w:hAnsi="Arial" w:cs="Arial"/>
        </w:rPr>
        <w:t>.</w:t>
      </w:r>
      <w:r w:rsidR="0089666B" w:rsidRPr="00F93456">
        <w:rPr>
          <w:rFonts w:ascii="Arial" w:hAnsi="Arial" w:cs="Arial"/>
        </w:rPr>
        <w:t xml:space="preserve"> </w:t>
      </w:r>
    </w:p>
    <w:p w:rsidR="00121BEF" w:rsidRPr="00F93456" w:rsidRDefault="006E3700" w:rsidP="003B0295">
      <w:pPr>
        <w:spacing w:line="360" w:lineRule="auto"/>
        <w:ind w:firstLine="567"/>
        <w:jc w:val="both"/>
        <w:rPr>
          <w:rFonts w:ascii="Arial" w:hAnsi="Arial" w:cs="Arial"/>
          <w:lang w:bidi="fr-FR"/>
        </w:rPr>
      </w:pPr>
      <w:r w:rsidRPr="00F93456">
        <w:rPr>
          <w:rFonts w:ascii="Arial" w:hAnsi="Arial" w:cs="Arial"/>
          <w:lang w:bidi="fr-FR"/>
        </w:rPr>
        <w:t xml:space="preserve">Cette piste n’a cependant pas été suivie par les instances bruxelloises, qui </w:t>
      </w:r>
      <w:r w:rsidR="00121BEF" w:rsidRPr="00F93456">
        <w:rPr>
          <w:rFonts w:ascii="Arial" w:hAnsi="Arial" w:cs="Arial"/>
          <w:lang w:bidi="fr-FR"/>
        </w:rPr>
        <w:t>ont préféré la piste de l’incitatif et du partenariat avec les pouvoirs locaux. En revanche, et en suivant en cela la voie flamande plutôt</w:t>
      </w:r>
      <w:r w:rsidR="00BD5543" w:rsidRPr="00F93456">
        <w:rPr>
          <w:rStyle w:val="Marquenotebasdepage"/>
          <w:rFonts w:ascii="Arial" w:hAnsi="Arial" w:cs="Arial"/>
          <w:lang w:bidi="fr-FR"/>
        </w:rPr>
        <w:footnoteReference w:id="53"/>
      </w:r>
      <w:r w:rsidR="00121BEF" w:rsidRPr="00F93456">
        <w:rPr>
          <w:rFonts w:ascii="Arial" w:hAnsi="Arial" w:cs="Arial"/>
          <w:lang w:bidi="fr-FR"/>
        </w:rPr>
        <w:t xml:space="preserve">, la Région bruxelloise a décidé d’associer le secteur privé de la construction à cet « effort de guerre », sous le mode coercitif. Par son côté « révolutionnaire » combiné à son caractère </w:t>
      </w:r>
      <w:r w:rsidRPr="00F93456">
        <w:rPr>
          <w:rFonts w:ascii="Arial" w:hAnsi="Arial" w:cs="Arial"/>
          <w:lang w:bidi="fr-FR"/>
        </w:rPr>
        <w:t xml:space="preserve">relativement </w:t>
      </w:r>
      <w:r w:rsidR="00121BEF" w:rsidRPr="00F93456">
        <w:rPr>
          <w:rFonts w:ascii="Arial" w:hAnsi="Arial" w:cs="Arial"/>
          <w:lang w:bidi="fr-FR"/>
        </w:rPr>
        <w:t>récent, l’arrêté du gouvernement bruxellois du 26 septembre 2013 requiert assurément un éclairage particulier</w:t>
      </w:r>
      <w:r w:rsidR="00121BEF" w:rsidRPr="00F93456">
        <w:rPr>
          <w:rStyle w:val="Marquenotebasdepage"/>
          <w:rFonts w:ascii="Arial" w:hAnsi="Arial" w:cs="Arial"/>
          <w:lang w:bidi="fr-FR"/>
        </w:rPr>
        <w:footnoteReference w:id="54"/>
      </w:r>
      <w:r w:rsidR="00121BEF" w:rsidRPr="00F93456">
        <w:rPr>
          <w:rFonts w:ascii="Arial" w:hAnsi="Arial" w:cs="Arial"/>
          <w:lang w:bidi="fr-FR"/>
        </w:rPr>
        <w:t xml:space="preserve">. </w:t>
      </w:r>
    </w:p>
    <w:p w:rsidR="00121BEF" w:rsidRPr="00F93456" w:rsidRDefault="00121BEF" w:rsidP="003B0295">
      <w:pPr>
        <w:spacing w:line="360" w:lineRule="auto"/>
        <w:ind w:firstLine="567"/>
        <w:jc w:val="both"/>
        <w:rPr>
          <w:rFonts w:ascii="Arial" w:hAnsi="Arial" w:cs="Arial"/>
          <w:lang w:bidi="fr-FR"/>
        </w:rPr>
      </w:pPr>
    </w:p>
    <w:p w:rsidR="009E2158" w:rsidRPr="00F93456" w:rsidRDefault="00BF7814" w:rsidP="003B0295">
      <w:pPr>
        <w:widowControl w:val="0"/>
        <w:spacing w:line="360" w:lineRule="auto"/>
        <w:ind w:right="58"/>
        <w:jc w:val="both"/>
        <w:rPr>
          <w:rFonts w:ascii="Arial" w:hAnsi="Arial" w:cs="Arial"/>
          <w:i/>
        </w:rPr>
      </w:pPr>
      <w:r w:rsidRPr="00F93456">
        <w:rPr>
          <w:rFonts w:ascii="Arial" w:hAnsi="Arial" w:cs="Arial"/>
          <w:i/>
        </w:rPr>
        <w:t xml:space="preserve">b) le principe de la </w:t>
      </w:r>
      <w:r w:rsidR="009E2158" w:rsidRPr="00F93456">
        <w:rPr>
          <w:rFonts w:ascii="Arial" w:hAnsi="Arial" w:cs="Arial"/>
          <w:i/>
        </w:rPr>
        <w:t>« charge logement »</w:t>
      </w:r>
    </w:p>
    <w:p w:rsidR="009E2158" w:rsidRPr="00F93456" w:rsidRDefault="009E2158" w:rsidP="003B0295">
      <w:pPr>
        <w:spacing w:line="360" w:lineRule="auto"/>
        <w:ind w:firstLine="567"/>
        <w:jc w:val="both"/>
        <w:rPr>
          <w:rFonts w:ascii="Arial" w:hAnsi="Arial" w:cs="Arial"/>
          <w:lang w:bidi="fr-FR"/>
        </w:rPr>
      </w:pPr>
    </w:p>
    <w:p w:rsidR="00121BEF" w:rsidRPr="00F93456" w:rsidRDefault="00121BEF" w:rsidP="003B0295">
      <w:pPr>
        <w:spacing w:line="360" w:lineRule="auto"/>
        <w:ind w:firstLine="567"/>
        <w:jc w:val="both"/>
        <w:rPr>
          <w:rFonts w:ascii="Arial" w:hAnsi="Arial" w:cs="Arial"/>
          <w:lang w:bidi="fr-FR"/>
        </w:rPr>
      </w:pPr>
      <w:r w:rsidRPr="00F93456">
        <w:rPr>
          <w:rFonts w:ascii="Arial" w:hAnsi="Arial" w:cs="Arial"/>
          <w:lang w:bidi="fr-FR"/>
        </w:rPr>
        <w:t>Depuis longtemps, la Région impose aux promoteurs de bureaux des charges d’urbanisme (de nature pécuniaire</w:t>
      </w:r>
      <w:r w:rsidR="00FB3C91">
        <w:rPr>
          <w:rStyle w:val="Marquenotebasdepage"/>
          <w:rFonts w:ascii="Arial" w:hAnsi="Arial" w:cs="Arial"/>
          <w:lang w:bidi="fr-FR"/>
        </w:rPr>
        <w:footnoteReference w:id="55"/>
      </w:r>
      <w:r w:rsidRPr="00F93456">
        <w:rPr>
          <w:rFonts w:ascii="Arial" w:hAnsi="Arial" w:cs="Arial"/>
          <w:lang w:bidi="fr-FR"/>
        </w:rPr>
        <w:t xml:space="preserve">), destinées à « compenser », pour les habitants (et leur qualité de vie), l’extension de cette activité. Il est vrai que Bruxelles-Capitale abrite déjà 80% des bureaux du pays, et que la saturation guette. Bénéficiaires de ces charges, parce qu’autorités de délivrance des permis d’urbanisme, les communes en affectaient le produit qui à la  construction d’équipements, qui à la rénovation de logements sociaux, qui à l’embellissement des abords, etc. </w:t>
      </w:r>
    </w:p>
    <w:p w:rsidR="00121BEF" w:rsidRPr="00F93456" w:rsidRDefault="00121BEF" w:rsidP="003B0295">
      <w:pPr>
        <w:spacing w:line="360" w:lineRule="auto"/>
        <w:ind w:firstLine="567"/>
        <w:jc w:val="both"/>
        <w:rPr>
          <w:rFonts w:ascii="Arial" w:hAnsi="Arial" w:cs="Arial"/>
          <w:lang w:bidi="fr-FR"/>
        </w:rPr>
      </w:pPr>
      <w:r w:rsidRPr="00F93456">
        <w:rPr>
          <w:rFonts w:ascii="Arial" w:hAnsi="Arial" w:cs="Arial"/>
          <w:lang w:bidi="fr-FR"/>
        </w:rPr>
        <w:t xml:space="preserve">La nouveauté principale, aujourd’hui, tient en ce que l’activité de construction de </w:t>
      </w:r>
      <w:r w:rsidRPr="00F93456">
        <w:rPr>
          <w:rFonts w:ascii="Arial" w:hAnsi="Arial" w:cs="Arial"/>
          <w:i/>
          <w:lang w:bidi="fr-FR"/>
        </w:rPr>
        <w:t>logements</w:t>
      </w:r>
      <w:r w:rsidRPr="00F93456">
        <w:rPr>
          <w:rFonts w:ascii="Arial" w:hAnsi="Arial" w:cs="Arial"/>
          <w:lang w:bidi="fr-FR"/>
        </w:rPr>
        <w:t xml:space="preserve"> se voit également assujettie au paiement de pareilles charges</w:t>
      </w:r>
      <w:r w:rsidR="00FB3C91">
        <w:rPr>
          <w:rStyle w:val="Marquenotebasdepage"/>
          <w:rFonts w:ascii="Arial" w:hAnsi="Arial" w:cs="Arial"/>
          <w:lang w:bidi="fr-FR"/>
        </w:rPr>
        <w:footnoteReference w:id="56"/>
      </w:r>
      <w:r w:rsidRPr="00F93456">
        <w:rPr>
          <w:rFonts w:ascii="Arial" w:hAnsi="Arial" w:cs="Arial"/>
          <w:lang w:bidi="fr-FR"/>
        </w:rPr>
        <w:t xml:space="preserve">. Dit autrement, le résidentiel n’échappe plus à l’imposition, pourvu toutefois que le projet soit d’ampleur (1.000 m2 au minimum). Toutefois, il est possible pour le demandeur de permis de s’y soustraire en s’engageant à la place à ériger 15% de logements </w:t>
      </w:r>
      <w:r w:rsidRPr="00F93456">
        <w:rPr>
          <w:rFonts w:ascii="Arial" w:hAnsi="Arial" w:cs="Arial"/>
          <w:bCs/>
          <w:lang w:bidi="fr-FR"/>
        </w:rPr>
        <w:t xml:space="preserve">encadrés et/ou conventionnés. Les premiers sont donnés en location ou vendus à un opérateur immobilier public ou une agence immobilière sociale ; les seconds, pour leur part, sont donnés en location ou vendus par le promoteur à des particuliers directement, mais à des conditions sociales (tant en termes de loyer que de prix de vente). </w:t>
      </w:r>
      <w:r w:rsidRPr="00F93456">
        <w:rPr>
          <w:rFonts w:ascii="Arial" w:hAnsi="Arial" w:cs="Arial"/>
          <w:lang w:bidi="fr-FR"/>
        </w:rPr>
        <w:t xml:space="preserve">Avantage induit de la mesure : on </w:t>
      </w:r>
      <w:r w:rsidR="006E3700" w:rsidRPr="00F93456">
        <w:rPr>
          <w:rFonts w:ascii="Arial" w:hAnsi="Arial" w:cs="Arial"/>
          <w:lang w:bidi="fr-FR"/>
        </w:rPr>
        <w:t>« saupoudre »</w:t>
      </w:r>
      <w:r w:rsidRPr="00F93456">
        <w:rPr>
          <w:rFonts w:ascii="Arial" w:hAnsi="Arial" w:cs="Arial"/>
          <w:lang w:bidi="fr-FR"/>
        </w:rPr>
        <w:t xml:space="preserve"> le logement à caractère social dans le tissu urbain, y compris dans les quartiers plus </w:t>
      </w:r>
      <w:r w:rsidR="006E3700" w:rsidRPr="00F93456">
        <w:rPr>
          <w:rFonts w:ascii="Arial" w:hAnsi="Arial" w:cs="Arial"/>
          <w:lang w:bidi="fr-FR"/>
        </w:rPr>
        <w:t>chics</w:t>
      </w:r>
      <w:r w:rsidRPr="00F93456">
        <w:rPr>
          <w:rFonts w:ascii="Arial" w:hAnsi="Arial" w:cs="Arial"/>
          <w:lang w:bidi="fr-FR"/>
        </w:rPr>
        <w:t xml:space="preserve">, au lieu de </w:t>
      </w:r>
      <w:r w:rsidR="006E3700" w:rsidRPr="00F93456">
        <w:rPr>
          <w:rFonts w:ascii="Arial" w:hAnsi="Arial" w:cs="Arial"/>
          <w:lang w:bidi="fr-FR"/>
        </w:rPr>
        <w:t>condenser</w:t>
      </w:r>
      <w:r w:rsidRPr="00F93456">
        <w:rPr>
          <w:rFonts w:ascii="Arial" w:hAnsi="Arial" w:cs="Arial"/>
          <w:lang w:bidi="fr-FR"/>
        </w:rPr>
        <w:t xml:space="preserve"> géographiquement la pauvreté dans des grands ensembles homogènes. </w:t>
      </w:r>
    </w:p>
    <w:p w:rsidR="00121BEF" w:rsidRPr="00F93456" w:rsidRDefault="00121BEF" w:rsidP="003B0295">
      <w:pPr>
        <w:spacing w:line="360" w:lineRule="auto"/>
        <w:ind w:firstLine="567"/>
        <w:jc w:val="both"/>
        <w:rPr>
          <w:rFonts w:ascii="Arial" w:hAnsi="Arial" w:cs="Arial"/>
          <w:bCs/>
          <w:lang w:bidi="fr-FR"/>
        </w:rPr>
      </w:pPr>
      <w:r w:rsidRPr="00F93456">
        <w:rPr>
          <w:rFonts w:ascii="Arial" w:hAnsi="Arial" w:cs="Arial"/>
          <w:bCs/>
          <w:lang w:bidi="fr-FR"/>
        </w:rPr>
        <w:t xml:space="preserve">Il reste à voir, naturellement, si les plafonds de vente imposés par le nouveau texte seront suffisants pour assurer la rentabilité des constructeurs (surtout dans les zones à forte pression immobilière). À défaut, ces derniers opteront majoritairement pour le règlement en espèces, ce qui contredit quelque peu l’objectif de mixité sociale </w:t>
      </w:r>
      <w:proofErr w:type="spellStart"/>
      <w:r w:rsidRPr="00F93456">
        <w:rPr>
          <w:rFonts w:ascii="Arial" w:hAnsi="Arial" w:cs="Arial"/>
          <w:bCs/>
          <w:lang w:bidi="fr-FR"/>
        </w:rPr>
        <w:t>susdécrit</w:t>
      </w:r>
      <w:proofErr w:type="spellEnd"/>
      <w:r w:rsidRPr="00F93456">
        <w:rPr>
          <w:rFonts w:ascii="Arial" w:hAnsi="Arial" w:cs="Arial"/>
          <w:bCs/>
          <w:lang w:bidi="fr-FR"/>
        </w:rPr>
        <w:t>. Ceci étant, et c’est une autre évolution notable (qui atteste, si besoin était, de la nécessité devenue plus qu’impérieuse d’étendre le parc résidentiel), le produit des charges pécuniaires — sur les logements — doit obligatoirement être affecté par le récipiendaire à la réalisation, la transformation ou la rénovation de logements ; et ces derniers seront soit encadrés, soit conventionnés.</w:t>
      </w:r>
    </w:p>
    <w:p w:rsidR="00121BEF" w:rsidRPr="00F93456" w:rsidRDefault="00121BEF" w:rsidP="003B0295">
      <w:pPr>
        <w:spacing w:line="360" w:lineRule="auto"/>
        <w:ind w:firstLine="567"/>
        <w:jc w:val="both"/>
        <w:rPr>
          <w:rFonts w:ascii="Arial" w:hAnsi="Arial" w:cs="Arial"/>
          <w:bCs/>
          <w:lang w:bidi="fr-FR"/>
        </w:rPr>
      </w:pPr>
      <w:r w:rsidRPr="00F93456">
        <w:rPr>
          <w:rFonts w:ascii="Arial" w:hAnsi="Arial" w:cs="Arial"/>
          <w:bCs/>
          <w:lang w:bidi="fr-FR"/>
        </w:rPr>
        <w:t>À noter, enfin, qu’est exonérée de toute charge la construction de pareils logements (encadrés ou conventionnés), ce qui pourrait inciter les entreprises privées à se lancer dans cette activité. Et la reconversion de bureaux en logement bénéficie du même régime</w:t>
      </w:r>
      <w:r w:rsidR="00FB3C91">
        <w:rPr>
          <w:rFonts w:ascii="Arial" w:hAnsi="Arial" w:cs="Arial"/>
          <w:bCs/>
          <w:lang w:bidi="fr-FR"/>
        </w:rPr>
        <w:t xml:space="preserve"> </w:t>
      </w:r>
      <w:r w:rsidR="00FB3C91" w:rsidRPr="00F93456">
        <w:rPr>
          <w:rFonts w:ascii="Arial" w:hAnsi="Arial" w:cs="Arial"/>
        </w:rPr>
        <w:t xml:space="preserve">(M. </w:t>
      </w:r>
      <w:proofErr w:type="spellStart"/>
      <w:r w:rsidR="00FB3C91" w:rsidRPr="00F93456">
        <w:rPr>
          <w:rFonts w:ascii="Arial" w:hAnsi="Arial" w:cs="Arial"/>
        </w:rPr>
        <w:t>Kestemont</w:t>
      </w:r>
      <w:proofErr w:type="spellEnd"/>
      <w:r w:rsidR="00FB3C91" w:rsidRPr="00F93456">
        <w:rPr>
          <w:rFonts w:ascii="Arial" w:hAnsi="Arial" w:cs="Arial"/>
        </w:rPr>
        <w:t>, 2016)</w:t>
      </w:r>
      <w:r w:rsidRPr="00F93456">
        <w:rPr>
          <w:rFonts w:ascii="Arial" w:hAnsi="Arial" w:cs="Arial"/>
          <w:bCs/>
          <w:lang w:bidi="fr-FR"/>
        </w:rPr>
        <w:t>.</w:t>
      </w:r>
    </w:p>
    <w:p w:rsidR="00C41737" w:rsidRPr="00F93456" w:rsidRDefault="00FB3C91" w:rsidP="003B0295">
      <w:pPr>
        <w:widowControl w:val="0"/>
        <w:spacing w:line="360" w:lineRule="auto"/>
        <w:ind w:right="58" w:firstLine="580"/>
        <w:jc w:val="both"/>
        <w:rPr>
          <w:rFonts w:ascii="Arial" w:hAnsi="Arial" w:cs="Arial"/>
        </w:rPr>
      </w:pPr>
      <w:r>
        <w:rPr>
          <w:rFonts w:ascii="Arial" w:hAnsi="Arial" w:cs="Arial"/>
          <w:i/>
        </w:rPr>
        <w:t>Quid</w:t>
      </w:r>
      <w:r>
        <w:rPr>
          <w:rFonts w:ascii="Arial" w:hAnsi="Arial" w:cs="Arial"/>
        </w:rPr>
        <w:t xml:space="preserve"> de</w:t>
      </w:r>
      <w:r w:rsidR="008D07AC" w:rsidRPr="00F93456">
        <w:rPr>
          <w:rFonts w:ascii="Arial" w:hAnsi="Arial" w:cs="Arial"/>
        </w:rPr>
        <w:t xml:space="preserve"> </w:t>
      </w:r>
      <w:r w:rsidR="006E3700" w:rsidRPr="00F93456">
        <w:rPr>
          <w:rFonts w:ascii="Arial" w:hAnsi="Arial" w:cs="Arial"/>
        </w:rPr>
        <w:t>l’e</w:t>
      </w:r>
      <w:r>
        <w:rPr>
          <w:rFonts w:ascii="Arial" w:hAnsi="Arial" w:cs="Arial"/>
        </w:rPr>
        <w:t xml:space="preserve">ffectivité du dispositif ? 18 logements ont été produits jusqu’ici à la faveur de l’octroi des permis dits régionaux (parce que délivrés par la Région de Bruxelles-Capitale directement), et </w:t>
      </w:r>
      <w:r w:rsidR="008D07AC" w:rsidRPr="00F93456">
        <w:rPr>
          <w:rFonts w:ascii="Arial" w:hAnsi="Arial" w:cs="Arial"/>
        </w:rPr>
        <w:t xml:space="preserve"> </w:t>
      </w:r>
      <w:r>
        <w:rPr>
          <w:rFonts w:ascii="Arial" w:hAnsi="Arial" w:cs="Arial"/>
        </w:rPr>
        <w:t>l’on reste en attente des chiffres pour les permis communaux. Toutefois, de nombreux (gros) projets sont en cours actuellement, qui devraient engendrer dans un proche avenir un nombre autrement important de biens à caractère social.</w:t>
      </w:r>
    </w:p>
    <w:p w:rsidR="00C41737" w:rsidRPr="00F93456" w:rsidRDefault="00C41737" w:rsidP="003B0295">
      <w:pPr>
        <w:widowControl w:val="0"/>
        <w:spacing w:line="360" w:lineRule="auto"/>
        <w:ind w:right="58" w:firstLine="580"/>
        <w:jc w:val="both"/>
        <w:rPr>
          <w:rFonts w:ascii="Arial" w:hAnsi="Arial" w:cs="Arial"/>
        </w:rPr>
      </w:pPr>
    </w:p>
    <w:p w:rsidR="00DD184F" w:rsidRPr="00F93456" w:rsidRDefault="00DD184F" w:rsidP="003B0295">
      <w:pPr>
        <w:widowControl w:val="0"/>
        <w:spacing w:line="360" w:lineRule="auto"/>
        <w:ind w:right="58" w:firstLine="580"/>
        <w:jc w:val="both"/>
        <w:rPr>
          <w:rFonts w:ascii="Arial" w:hAnsi="Arial" w:cs="Arial"/>
        </w:rPr>
      </w:pPr>
    </w:p>
    <w:p w:rsidR="00201E61" w:rsidRPr="00F93456" w:rsidRDefault="00201E61" w:rsidP="003B0295">
      <w:pPr>
        <w:widowControl w:val="0"/>
        <w:spacing w:line="360" w:lineRule="auto"/>
        <w:ind w:right="58"/>
        <w:jc w:val="both"/>
        <w:rPr>
          <w:rFonts w:ascii="Arial" w:hAnsi="Arial" w:cs="Arial"/>
          <w:u w:val="single"/>
        </w:rPr>
      </w:pPr>
      <w:r w:rsidRPr="00F93456">
        <w:rPr>
          <w:rFonts w:ascii="Arial" w:hAnsi="Arial" w:cs="Arial"/>
        </w:rPr>
        <w:t xml:space="preserve">2. </w:t>
      </w:r>
      <w:r w:rsidRPr="00F93456">
        <w:rPr>
          <w:rFonts w:ascii="Arial" w:hAnsi="Arial" w:cs="Arial"/>
          <w:u w:val="single"/>
        </w:rPr>
        <w:t>Les agences immobilières sociales</w:t>
      </w:r>
    </w:p>
    <w:p w:rsidR="00DD184F" w:rsidRPr="00F93456" w:rsidRDefault="00DD184F" w:rsidP="003B0295">
      <w:pPr>
        <w:widowControl w:val="0"/>
        <w:spacing w:line="360" w:lineRule="auto"/>
        <w:ind w:right="58"/>
        <w:jc w:val="both"/>
        <w:rPr>
          <w:rFonts w:ascii="Arial" w:hAnsi="Arial" w:cs="Arial"/>
        </w:rPr>
      </w:pPr>
    </w:p>
    <w:p w:rsidR="00DD184F" w:rsidRPr="00F93456" w:rsidRDefault="00DD184F" w:rsidP="003B0295">
      <w:pPr>
        <w:widowControl w:val="0"/>
        <w:spacing w:line="360" w:lineRule="auto"/>
        <w:ind w:right="58"/>
        <w:jc w:val="both"/>
        <w:rPr>
          <w:rFonts w:ascii="Arial" w:hAnsi="Arial" w:cs="Arial"/>
          <w:i/>
        </w:rPr>
      </w:pPr>
      <w:r w:rsidRPr="00F93456">
        <w:rPr>
          <w:rFonts w:ascii="Arial" w:hAnsi="Arial" w:cs="Arial"/>
          <w:i/>
        </w:rPr>
        <w:t>a) le régime général</w:t>
      </w:r>
    </w:p>
    <w:p w:rsidR="00DD184F" w:rsidRPr="00F93456" w:rsidRDefault="00DD184F" w:rsidP="003B0295">
      <w:pPr>
        <w:widowControl w:val="0"/>
        <w:spacing w:line="360" w:lineRule="auto"/>
        <w:ind w:right="58"/>
        <w:jc w:val="both"/>
        <w:rPr>
          <w:rFonts w:ascii="Arial" w:hAnsi="Arial" w:cs="Arial"/>
          <w:i/>
        </w:rPr>
      </w:pPr>
    </w:p>
    <w:p w:rsidR="00182C2D" w:rsidRPr="00F93456" w:rsidRDefault="00182C2D" w:rsidP="003B0295">
      <w:pPr>
        <w:spacing w:line="360" w:lineRule="auto"/>
        <w:ind w:right="12" w:firstLine="580"/>
        <w:jc w:val="both"/>
        <w:rPr>
          <w:rFonts w:ascii="Arial" w:hAnsi="Arial" w:cs="Arial"/>
        </w:rPr>
      </w:pPr>
      <w:r w:rsidRPr="00F93456">
        <w:rPr>
          <w:rFonts w:ascii="Arial" w:hAnsi="Arial" w:cs="Arial"/>
        </w:rPr>
        <w:t>A Bruxelles comme ailleurs, il n'est pas rare d’assister au phénomène (particulièrement interpellant) suivant : certains propriétaires, redoutant une dégradation des lieux et le payement irrégulier du loyer, préfèrent laisser leur bien inoccupé</w:t>
      </w:r>
      <w:r w:rsidR="002F6424">
        <w:rPr>
          <w:rStyle w:val="Marquenotebasdepage"/>
          <w:rFonts w:ascii="Arial" w:hAnsi="Arial" w:cs="Arial"/>
        </w:rPr>
        <w:footnoteReference w:id="57"/>
      </w:r>
      <w:r w:rsidRPr="00F93456">
        <w:rPr>
          <w:rFonts w:ascii="Arial" w:hAnsi="Arial" w:cs="Arial"/>
        </w:rPr>
        <w:t xml:space="preserve"> plutôt que de le donner en location à des personnes (démunies ou non). Pour débloquer cette situation, des agences immobilières d'un genre nouveau ont vu le jour, dès la fin des années septante, dans ce qui n’était pas encore la Région de Bruxelles-Capitale</w:t>
      </w:r>
      <w:r w:rsidRPr="00F93456">
        <w:rPr>
          <w:rStyle w:val="Marquenotebasdepage"/>
          <w:rFonts w:ascii="Arial" w:hAnsi="Arial" w:cs="Arial"/>
        </w:rPr>
        <w:footnoteReference w:id="58"/>
      </w:r>
      <w:r w:rsidRPr="00F93456">
        <w:rPr>
          <w:rFonts w:ascii="Arial" w:hAnsi="Arial" w:cs="Arial"/>
        </w:rPr>
        <w:t>, s'articulant autour d'un principe commun : à la double condition de remettre le bien en état à la fin du bail et d'assurer au propriétaire le payement régulier du loyer (indépendamment des éventuels vides locatifs), ces “agences immobilières sociales” reçoivent des propriétaires entière liberté pour gérer le logement, et ainsi le mettre à disposition de personnes à revenus modestes</w:t>
      </w:r>
      <w:r w:rsidR="00BA1382" w:rsidRPr="00F93456">
        <w:rPr>
          <w:rFonts w:ascii="Arial" w:hAnsi="Arial" w:cs="Arial"/>
        </w:rPr>
        <w:t>, à qui elles assurent par ailleurs un accompagnement social</w:t>
      </w:r>
      <w:r w:rsidRPr="00F93456">
        <w:rPr>
          <w:rFonts w:ascii="Arial" w:hAnsi="Arial" w:cs="Arial"/>
        </w:rPr>
        <w:t>. En échange de la double garantie précitée</w:t>
      </w:r>
      <w:r w:rsidRPr="00F93456">
        <w:rPr>
          <w:rStyle w:val="Marquenotebasdepage"/>
          <w:rFonts w:ascii="Arial" w:hAnsi="Arial" w:cs="Arial"/>
        </w:rPr>
        <w:footnoteReference w:id="59"/>
      </w:r>
      <w:r w:rsidRPr="00F93456">
        <w:rPr>
          <w:rFonts w:ascii="Arial" w:hAnsi="Arial" w:cs="Arial"/>
        </w:rPr>
        <w:t>, le propriétaire consent à ne toucher qu’un loyer réduit</w:t>
      </w:r>
      <w:r w:rsidR="004F1A77" w:rsidRPr="00F93456">
        <w:rPr>
          <w:rFonts w:ascii="Arial" w:hAnsi="Arial" w:cs="Arial"/>
        </w:rPr>
        <w:t xml:space="preserve"> (C. Moulin, 2014, p. 81 ; P. Denis, 2011, p. 119 ; N. Bernard, 1999, p. 145)</w:t>
      </w:r>
      <w:r w:rsidRPr="00F93456">
        <w:rPr>
          <w:rFonts w:ascii="Arial" w:hAnsi="Arial" w:cs="Arial"/>
        </w:rPr>
        <w:t>.</w:t>
      </w:r>
    </w:p>
    <w:p w:rsidR="0055061C" w:rsidRPr="00F93456" w:rsidRDefault="0055061C" w:rsidP="003B02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rFonts w:ascii="Arial" w:hAnsi="Arial" w:cs="Arial"/>
        </w:rPr>
      </w:pPr>
      <w:r w:rsidRPr="00F93456">
        <w:rPr>
          <w:rFonts w:ascii="Arial" w:hAnsi="Arial" w:cs="Arial"/>
        </w:rPr>
        <w:t xml:space="preserve">Subsidiées par les pouvoirs publics régionaux, ces agences immobilières d’un type particulier assument </w:t>
      </w:r>
      <w:r w:rsidR="00BA1382" w:rsidRPr="00F93456">
        <w:rPr>
          <w:rFonts w:ascii="Arial" w:hAnsi="Arial" w:cs="Arial"/>
        </w:rPr>
        <w:t>on le voit</w:t>
      </w:r>
      <w:r w:rsidRPr="00F93456">
        <w:rPr>
          <w:rFonts w:ascii="Arial" w:hAnsi="Arial" w:cs="Arial"/>
        </w:rPr>
        <w:t xml:space="preserve"> un rôle crucial d’intermédiation entre propriétaires et preneurs à revenus modestes. Concrètement, elles tentent de convaincre les premiers de leur confier la gestion de leur(s) bien(s), en vue de le(s) mettre en location au profit des seconds, à un tarif doux. En contrepartie, celles qu’on surnomment les « A.I.S. » garantissent </w:t>
      </w:r>
      <w:r w:rsidR="00BA1382" w:rsidRPr="00F93456">
        <w:rPr>
          <w:rFonts w:ascii="Arial" w:hAnsi="Arial" w:cs="Arial"/>
        </w:rPr>
        <w:t xml:space="preserve">donc </w:t>
      </w:r>
      <w:r w:rsidRPr="00F93456">
        <w:rPr>
          <w:rFonts w:ascii="Arial" w:hAnsi="Arial" w:cs="Arial"/>
        </w:rPr>
        <w:t>aux propriétaires la régularité absolue du paiement du loyer (l’agence suppléant les éventuelles défaillances du preneur tout en comblant les vides locatifs) ; en sus, elles s’engagent à rafraîchir le bien à chaque changement de locataire</w:t>
      </w:r>
      <w:r w:rsidRPr="00F93456">
        <w:rPr>
          <w:rStyle w:val="Marquenotebasdepage"/>
          <w:rFonts w:ascii="Arial" w:hAnsi="Arial" w:cs="Arial"/>
        </w:rPr>
        <w:footnoteReference w:id="60"/>
      </w:r>
      <w:r w:rsidRPr="00F93456">
        <w:rPr>
          <w:rFonts w:ascii="Arial" w:hAnsi="Arial" w:cs="Arial"/>
        </w:rPr>
        <w:t>. Conçues à l’avantage mutuel des parties, ces agences immobilières sont une vingtaine en Région bruxelloise et gèrent au global 3.000 logements environ, ce qui donne la mesure de l’attractivité du système. Du reste, elles ont essaimé en Flandre et en Wallonie également</w:t>
      </w:r>
      <w:r w:rsidR="004F1A77" w:rsidRPr="00F93456">
        <w:rPr>
          <w:rFonts w:ascii="Arial" w:hAnsi="Arial" w:cs="Arial"/>
        </w:rPr>
        <w:t xml:space="preserve"> (N. Bernard, 2010, p. 38)</w:t>
      </w:r>
      <w:r w:rsidRPr="00F93456">
        <w:rPr>
          <w:rFonts w:ascii="Arial" w:hAnsi="Arial" w:cs="Arial"/>
        </w:rPr>
        <w:t xml:space="preserve">. </w:t>
      </w:r>
    </w:p>
    <w:p w:rsidR="00BA1382" w:rsidRPr="00F93456" w:rsidRDefault="00BA1382" w:rsidP="003B02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rFonts w:ascii="Arial" w:hAnsi="Arial" w:cs="Arial"/>
        </w:rPr>
      </w:pPr>
    </w:p>
    <w:p w:rsidR="00DD184F" w:rsidRPr="00F93456" w:rsidRDefault="00DD184F" w:rsidP="003B0295">
      <w:pPr>
        <w:widowControl w:val="0"/>
        <w:spacing w:line="360" w:lineRule="auto"/>
        <w:ind w:right="58"/>
        <w:jc w:val="both"/>
        <w:rPr>
          <w:rFonts w:ascii="Arial" w:hAnsi="Arial" w:cs="Arial"/>
          <w:i/>
        </w:rPr>
      </w:pPr>
      <w:r w:rsidRPr="00F93456">
        <w:rPr>
          <w:rFonts w:ascii="Arial" w:hAnsi="Arial" w:cs="Arial"/>
          <w:i/>
        </w:rPr>
        <w:t>b) public cible et mixité sociale</w:t>
      </w:r>
    </w:p>
    <w:p w:rsidR="00DD184F" w:rsidRPr="00F93456" w:rsidRDefault="00DD184F" w:rsidP="003B02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rFonts w:ascii="Arial" w:hAnsi="Arial" w:cs="Arial"/>
        </w:rPr>
      </w:pPr>
    </w:p>
    <w:p w:rsidR="00BA1382" w:rsidRPr="00F93456" w:rsidRDefault="00BA1382" w:rsidP="003B0295">
      <w:pPr>
        <w:spacing w:line="360" w:lineRule="auto"/>
        <w:ind w:firstLine="567"/>
        <w:jc w:val="both"/>
        <w:rPr>
          <w:rFonts w:ascii="Arial" w:hAnsi="Arial" w:cs="Arial"/>
        </w:rPr>
      </w:pPr>
      <w:r w:rsidRPr="00F93456">
        <w:rPr>
          <w:rFonts w:ascii="Arial" w:hAnsi="Arial" w:cs="Arial"/>
        </w:rPr>
        <w:t>Poursuivant la « mission de permettre l'accès au logement à des personnes en difficulté à cet égard »</w:t>
      </w:r>
      <w:r w:rsidRPr="00F93456">
        <w:rPr>
          <w:rStyle w:val="Marquenotebasdepage"/>
          <w:rFonts w:ascii="Arial" w:hAnsi="Arial" w:cs="Arial"/>
        </w:rPr>
        <w:footnoteReference w:id="61"/>
      </w:r>
      <w:r w:rsidRPr="00F93456">
        <w:rPr>
          <w:rFonts w:ascii="Arial" w:hAnsi="Arial" w:cs="Arial"/>
        </w:rPr>
        <w:t>, l’A.I.S. concentre son action sur les ménages peu en fonds. Aussi, « </w:t>
      </w:r>
      <w:proofErr w:type="spellStart"/>
      <w:r w:rsidRPr="00F93456">
        <w:rPr>
          <w:rFonts w:ascii="Arial" w:hAnsi="Arial" w:cs="Arial"/>
        </w:rPr>
        <w:t>deux-tiers</w:t>
      </w:r>
      <w:proofErr w:type="spellEnd"/>
      <w:r w:rsidRPr="00F93456">
        <w:rPr>
          <w:rFonts w:ascii="Arial" w:hAnsi="Arial" w:cs="Arial"/>
        </w:rPr>
        <w:t xml:space="preserve"> minimum » des habitations gérées par l'agence sont attribuées à des ménages disposant de revenus inférieurs ou égaux aux revenus d'admission au logement social</w:t>
      </w:r>
      <w:r w:rsidRPr="00F93456">
        <w:rPr>
          <w:rStyle w:val="Marquenotebasdepage"/>
          <w:rFonts w:ascii="Arial" w:hAnsi="Arial" w:cs="Arial"/>
        </w:rPr>
        <w:footnoteReference w:id="62"/>
      </w:r>
      <w:r w:rsidRPr="00F93456">
        <w:rPr>
          <w:rFonts w:ascii="Arial" w:hAnsi="Arial" w:cs="Arial"/>
        </w:rPr>
        <w:t>. Le solde peut échoir à des ménages disposant de ressources plus élevées, sans excéder toutefois le plafond fixé pour l’accès au « logement locatif modéré »</w:t>
      </w:r>
      <w:r w:rsidRPr="00F93456">
        <w:rPr>
          <w:rStyle w:val="Marquenotebasdepage"/>
          <w:rFonts w:ascii="Arial" w:hAnsi="Arial" w:cs="Arial"/>
        </w:rPr>
        <w:footnoteReference w:id="63"/>
      </w:r>
      <w:r w:rsidRPr="00F93456">
        <w:rPr>
          <w:rFonts w:ascii="Arial" w:hAnsi="Arial" w:cs="Arial"/>
        </w:rPr>
        <w:t xml:space="preserve">. </w:t>
      </w:r>
    </w:p>
    <w:p w:rsidR="00BA1382" w:rsidRPr="00F93456" w:rsidRDefault="00BA1382" w:rsidP="003B0295">
      <w:pPr>
        <w:spacing w:line="360" w:lineRule="auto"/>
        <w:ind w:right="12" w:firstLine="580"/>
        <w:jc w:val="both"/>
        <w:rPr>
          <w:rFonts w:ascii="Arial" w:hAnsi="Arial" w:cs="Arial"/>
        </w:rPr>
      </w:pPr>
      <w:r w:rsidRPr="00F93456">
        <w:rPr>
          <w:rFonts w:ascii="Arial" w:hAnsi="Arial" w:cs="Arial"/>
        </w:rPr>
        <w:t>Il peut paraître singulier d’à la fois viser des « personnes en difficulté » et d’ouvrir jusqu’à un tiers du parc à des ménages disposant de revenus supérieurs aux revenus d'admission au logement social. Comment justifier cette particularité dans une ville que touche pourtant de plein fouet le problème du logement ? A la fois par un souci d'équilibre financier et par la volonté d'éviter la stigmatisation et la formation de « poches » de pauvreté (comme dans le logement social).  Ici aussi…</w:t>
      </w:r>
    </w:p>
    <w:p w:rsidR="00BA1382" w:rsidRPr="00F93456" w:rsidRDefault="00BA1382" w:rsidP="003B0295">
      <w:pPr>
        <w:spacing w:line="360" w:lineRule="auto"/>
        <w:ind w:right="12" w:firstLine="580"/>
        <w:jc w:val="both"/>
        <w:rPr>
          <w:rFonts w:ascii="Arial" w:hAnsi="Arial" w:cs="Arial"/>
        </w:rPr>
      </w:pPr>
      <w:r w:rsidRPr="00F93456">
        <w:rPr>
          <w:rFonts w:ascii="Arial" w:hAnsi="Arial" w:cs="Arial"/>
        </w:rPr>
        <w:t>Ces arguments peuvent cependant être relativisés à notre sens. D’abord, le spectre du ghetto ne doit pas véritablement être craint dès lors que ou l’A.I.S. s’attache à “</w:t>
      </w:r>
      <w:r w:rsidR="000946D1" w:rsidRPr="00F93456">
        <w:rPr>
          <w:rFonts w:ascii="Arial" w:hAnsi="Arial" w:cs="Arial"/>
        </w:rPr>
        <w:t>éparpiller</w:t>
      </w:r>
      <w:r w:rsidRPr="00F93456">
        <w:rPr>
          <w:rFonts w:ascii="Arial" w:hAnsi="Arial" w:cs="Arial"/>
        </w:rPr>
        <w:t xml:space="preserve">” les immeubles qu’elle prend en gestion sur l’ensemble du territoire bruxellois ; c'est là d'ailleurs (la </w:t>
      </w:r>
      <w:r w:rsidR="00A70A86" w:rsidRPr="00F93456">
        <w:rPr>
          <w:rFonts w:ascii="Arial" w:hAnsi="Arial" w:cs="Arial"/>
        </w:rPr>
        <w:t>répartition plus homogène</w:t>
      </w:r>
      <w:r w:rsidRPr="00F93456">
        <w:rPr>
          <w:rFonts w:ascii="Arial" w:hAnsi="Arial" w:cs="Arial"/>
        </w:rPr>
        <w:t>) un des "avantages" de l'A.I.S. par rapport aux logements sociaux. Ensuite, l’A.I.S. reçoit un subside spécifique destiné à couvrir le « déficit constitué par la différence entre le loyer dû au bailleur et le montant que le ménage peut consacrer à se loger »</w:t>
      </w:r>
      <w:r w:rsidRPr="00F93456">
        <w:rPr>
          <w:rStyle w:val="Marquenotebasdepage"/>
          <w:rFonts w:ascii="Arial" w:hAnsi="Arial" w:cs="Arial"/>
        </w:rPr>
        <w:footnoteReference w:id="64"/>
      </w:r>
      <w:r w:rsidRPr="00F93456">
        <w:rPr>
          <w:rFonts w:ascii="Arial" w:hAnsi="Arial" w:cs="Arial"/>
        </w:rPr>
        <w:t>.</w:t>
      </w:r>
    </w:p>
    <w:p w:rsidR="00BA1382" w:rsidRPr="00F93456" w:rsidRDefault="00BA1382" w:rsidP="003B02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rFonts w:ascii="Arial" w:hAnsi="Arial" w:cs="Arial"/>
        </w:rPr>
      </w:pPr>
    </w:p>
    <w:p w:rsidR="00DD60C9" w:rsidRPr="00F93456" w:rsidRDefault="00DD60C9" w:rsidP="003B0295">
      <w:pPr>
        <w:widowControl w:val="0"/>
        <w:spacing w:line="360" w:lineRule="auto"/>
        <w:ind w:right="58"/>
        <w:jc w:val="both"/>
        <w:rPr>
          <w:rFonts w:ascii="Arial" w:hAnsi="Arial" w:cs="Arial"/>
          <w:i/>
        </w:rPr>
      </w:pPr>
      <w:r w:rsidRPr="00F93456">
        <w:rPr>
          <w:rFonts w:ascii="Arial" w:hAnsi="Arial" w:cs="Arial"/>
          <w:i/>
        </w:rPr>
        <w:t>c) une grille de loyers uniforme, susceptible d’entraver le développement des A.I.S. dans les quartiers plus aisés</w:t>
      </w:r>
    </w:p>
    <w:p w:rsidR="00DD60C9" w:rsidRPr="00F93456" w:rsidRDefault="00DD60C9" w:rsidP="003B02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rFonts w:ascii="Arial" w:hAnsi="Arial" w:cs="Arial"/>
        </w:rPr>
      </w:pPr>
    </w:p>
    <w:p w:rsidR="001E5BFE" w:rsidRPr="00F93456" w:rsidRDefault="00DD60C9" w:rsidP="003B02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rFonts w:ascii="Arial" w:hAnsi="Arial" w:cs="Arial"/>
        </w:rPr>
      </w:pPr>
      <w:r w:rsidRPr="00F93456">
        <w:rPr>
          <w:rFonts w:ascii="Arial" w:hAnsi="Arial" w:cs="Arial"/>
        </w:rPr>
        <w:t xml:space="preserve">Si, sur papier, les A.I.S. sont autorisées à prospecter partout sur le territoire bruxellois (ce qui favorise naturellement la mixité sociale ascendante), une contrainte réglementaire s’avère susceptible de freiner leur développement dans les périmètres plus aisés de la Région. C’est que, dans la négociation qu’elle mène avec le propriétaire à propos notamment du </w:t>
      </w:r>
      <w:r w:rsidR="005B4A03">
        <w:rPr>
          <w:rFonts w:ascii="Arial" w:hAnsi="Arial" w:cs="Arial"/>
        </w:rPr>
        <w:t>montant du loyer à lui rétrocéder</w:t>
      </w:r>
      <w:r w:rsidRPr="00F93456">
        <w:rPr>
          <w:rFonts w:ascii="Arial" w:hAnsi="Arial" w:cs="Arial"/>
        </w:rPr>
        <w:t>, l’agence est tenue de respecter un barème ; dit autrement, elle ne peut lui proposer un montant supérieur à la grille de loyers fixée par le Gouvernement</w:t>
      </w:r>
      <w:r w:rsidRPr="00F93456">
        <w:rPr>
          <w:rStyle w:val="Marquenotebasdepage"/>
          <w:rFonts w:ascii="Arial" w:hAnsi="Arial" w:cs="Arial"/>
        </w:rPr>
        <w:footnoteReference w:id="65"/>
      </w:r>
      <w:r w:rsidR="00045AEE" w:rsidRPr="00F93456">
        <w:rPr>
          <w:rFonts w:ascii="Arial" w:hAnsi="Arial" w:cs="Arial"/>
        </w:rPr>
        <w:t xml:space="preserve">, histoire de maintenir le logement à un coût abordable. </w:t>
      </w:r>
    </w:p>
    <w:p w:rsidR="00DD60C9" w:rsidRPr="00F93456" w:rsidRDefault="00045AEE" w:rsidP="003B02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rFonts w:ascii="Arial" w:hAnsi="Arial" w:cs="Arial"/>
        </w:rPr>
      </w:pPr>
      <w:r w:rsidRPr="00F93456">
        <w:rPr>
          <w:rFonts w:ascii="Arial" w:hAnsi="Arial" w:cs="Arial"/>
        </w:rPr>
        <w:t xml:space="preserve">Seulement, cette grille de loyers est </w:t>
      </w:r>
      <w:r w:rsidRPr="00F93456">
        <w:rPr>
          <w:rFonts w:ascii="Arial" w:hAnsi="Arial" w:cs="Arial"/>
          <w:i/>
        </w:rPr>
        <w:t>uniforme</w:t>
      </w:r>
      <w:r w:rsidRPr="00F93456">
        <w:rPr>
          <w:rFonts w:ascii="Arial" w:hAnsi="Arial" w:cs="Arial"/>
        </w:rPr>
        <w:t xml:space="preserve"> pour toute la Région bruxelloise, variant uniquement en fonction du nombre de chambres du bien (et nullement de la localisation de celui-ci). Partant,</w:t>
      </w:r>
      <w:r w:rsidR="00DD60C9" w:rsidRPr="00F93456">
        <w:rPr>
          <w:rFonts w:ascii="Arial" w:hAnsi="Arial" w:cs="Arial"/>
        </w:rPr>
        <w:t xml:space="preserve"> les rendements locatifs maximaux </w:t>
      </w:r>
      <w:r w:rsidRPr="00F93456">
        <w:rPr>
          <w:rFonts w:ascii="Arial" w:hAnsi="Arial" w:cs="Arial"/>
        </w:rPr>
        <w:t>que l’A.I.S. peut</w:t>
      </w:r>
      <w:r w:rsidR="00DD60C9" w:rsidRPr="00F93456">
        <w:rPr>
          <w:rFonts w:ascii="Arial" w:hAnsi="Arial" w:cs="Arial"/>
        </w:rPr>
        <w:t xml:space="preserve"> offrir </w:t>
      </w:r>
      <w:r w:rsidR="001E5BFE" w:rsidRPr="00F93456">
        <w:rPr>
          <w:rFonts w:ascii="Arial" w:hAnsi="Arial" w:cs="Arial"/>
        </w:rPr>
        <w:t>se révèlent</w:t>
      </w:r>
      <w:r w:rsidR="004762B2" w:rsidRPr="00F93456">
        <w:rPr>
          <w:rFonts w:ascii="Arial" w:hAnsi="Arial" w:cs="Arial"/>
        </w:rPr>
        <w:t xml:space="preserve"> souvent</w:t>
      </w:r>
      <w:r w:rsidR="00DD60C9" w:rsidRPr="00F93456">
        <w:rPr>
          <w:rFonts w:ascii="Arial" w:hAnsi="Arial" w:cs="Arial"/>
        </w:rPr>
        <w:t xml:space="preserve"> trop faibles</w:t>
      </w:r>
      <w:r w:rsidRPr="00F93456">
        <w:rPr>
          <w:rFonts w:ascii="Arial" w:hAnsi="Arial" w:cs="Arial"/>
        </w:rPr>
        <w:t xml:space="preserve"> pour espérer séduire les propriétaires d’habitations sises dans des quartiers aisés</w:t>
      </w:r>
      <w:r w:rsidR="004762B2" w:rsidRPr="00F93456">
        <w:rPr>
          <w:rFonts w:ascii="Arial" w:hAnsi="Arial" w:cs="Arial"/>
        </w:rPr>
        <w:t xml:space="preserve">, qu’ils pourraient </w:t>
      </w:r>
      <w:r w:rsidR="001E5BFE" w:rsidRPr="00F93456">
        <w:rPr>
          <w:rFonts w:ascii="Arial" w:hAnsi="Arial" w:cs="Arial"/>
        </w:rPr>
        <w:t>en effet, sur le marché privé, donner en location</w:t>
      </w:r>
      <w:r w:rsidR="004762B2" w:rsidRPr="00F93456">
        <w:rPr>
          <w:rFonts w:ascii="Arial" w:hAnsi="Arial" w:cs="Arial"/>
        </w:rPr>
        <w:t xml:space="preserve"> à des tarifs </w:t>
      </w:r>
      <w:r w:rsidR="001E5BFE" w:rsidRPr="00F93456">
        <w:rPr>
          <w:rFonts w:ascii="Arial" w:hAnsi="Arial" w:cs="Arial"/>
        </w:rPr>
        <w:t>autrement rémunérateurs</w:t>
      </w:r>
      <w:r w:rsidR="004762B2" w:rsidRPr="00F93456">
        <w:rPr>
          <w:rFonts w:ascii="Arial" w:hAnsi="Arial" w:cs="Arial"/>
        </w:rPr>
        <w:t xml:space="preserve">. La différence entre ces </w:t>
      </w:r>
      <w:r w:rsidR="001E5BFE" w:rsidRPr="00F93456">
        <w:rPr>
          <w:rFonts w:ascii="Arial" w:hAnsi="Arial" w:cs="Arial"/>
        </w:rPr>
        <w:t xml:space="preserve">deux </w:t>
      </w:r>
      <w:r w:rsidR="004762B2" w:rsidRPr="00F93456">
        <w:rPr>
          <w:rFonts w:ascii="Arial" w:hAnsi="Arial" w:cs="Arial"/>
        </w:rPr>
        <w:t>montants est telle qu’elle réduit à peu de choses l’avantage concurrentiel présumé dont peut se targuer l’A.I.S.</w:t>
      </w:r>
      <w:r w:rsidR="001E5BFE" w:rsidRPr="00F93456">
        <w:rPr>
          <w:rFonts w:ascii="Arial" w:hAnsi="Arial" w:cs="Arial"/>
        </w:rPr>
        <w:t xml:space="preserve"> Et, au final, l’implantation des agences immobilières sociales dans la « seconde couronne » de Bruxelles, par exemple, est loin d’être optimale.</w:t>
      </w:r>
    </w:p>
    <w:p w:rsidR="00A14ABB" w:rsidRPr="00F93456" w:rsidRDefault="00A14ABB" w:rsidP="008559A3">
      <w:pPr>
        <w:widowControl w:val="0"/>
        <w:spacing w:line="360" w:lineRule="auto"/>
        <w:ind w:right="58"/>
        <w:jc w:val="both"/>
        <w:rPr>
          <w:rFonts w:ascii="Arial" w:hAnsi="Arial" w:cs="Arial"/>
        </w:rPr>
      </w:pPr>
    </w:p>
    <w:p w:rsidR="003D5DE4" w:rsidRPr="00F93456" w:rsidRDefault="003D5DE4" w:rsidP="003B0295">
      <w:pPr>
        <w:widowControl w:val="0"/>
        <w:spacing w:line="360" w:lineRule="auto"/>
        <w:ind w:right="58" w:firstLine="580"/>
        <w:jc w:val="both"/>
        <w:rPr>
          <w:rFonts w:ascii="Arial" w:hAnsi="Arial" w:cs="Arial"/>
        </w:rPr>
      </w:pPr>
    </w:p>
    <w:p w:rsidR="003D5DE4" w:rsidRPr="00F93456" w:rsidRDefault="003D5DE4" w:rsidP="003B0295">
      <w:pPr>
        <w:spacing w:line="360" w:lineRule="auto"/>
        <w:jc w:val="both"/>
        <w:rPr>
          <w:rFonts w:ascii="Arial" w:hAnsi="Arial" w:cs="Arial"/>
        </w:rPr>
      </w:pPr>
      <w:r w:rsidRPr="00F93456">
        <w:rPr>
          <w:rFonts w:ascii="Arial" w:hAnsi="Arial" w:cs="Arial"/>
        </w:rPr>
        <w:t>CONCLUSION</w:t>
      </w:r>
      <w:r w:rsidR="00DD60C9" w:rsidRPr="00F93456">
        <w:rPr>
          <w:rFonts w:ascii="Arial" w:hAnsi="Arial" w:cs="Arial"/>
        </w:rPr>
        <w:t>S</w:t>
      </w:r>
    </w:p>
    <w:p w:rsidR="00B53C8D" w:rsidRPr="00F93456" w:rsidRDefault="00B53C8D" w:rsidP="003B0295">
      <w:pPr>
        <w:spacing w:line="360" w:lineRule="auto"/>
        <w:ind w:firstLine="567"/>
        <w:jc w:val="both"/>
        <w:rPr>
          <w:rFonts w:ascii="Arial" w:hAnsi="Arial" w:cs="Arial"/>
        </w:rPr>
      </w:pPr>
    </w:p>
    <w:p w:rsidR="00B53C8D" w:rsidRPr="00F93456" w:rsidRDefault="00B53C8D" w:rsidP="003B0295">
      <w:pPr>
        <w:spacing w:line="360" w:lineRule="auto"/>
        <w:ind w:firstLine="567"/>
        <w:jc w:val="both"/>
        <w:rPr>
          <w:rFonts w:ascii="Arial" w:hAnsi="Arial" w:cs="Arial"/>
        </w:rPr>
      </w:pPr>
      <w:r w:rsidRPr="00F93456">
        <w:rPr>
          <w:rFonts w:ascii="Arial" w:hAnsi="Arial" w:cs="Arial"/>
        </w:rPr>
        <w:t xml:space="preserve">Un constat, </w:t>
      </w:r>
      <w:r w:rsidR="00F60992" w:rsidRPr="00F93456">
        <w:rPr>
          <w:rFonts w:ascii="Arial" w:hAnsi="Arial" w:cs="Arial"/>
        </w:rPr>
        <w:t>en guise de conclusion</w:t>
      </w:r>
      <w:r w:rsidRPr="00F93456">
        <w:rPr>
          <w:rFonts w:ascii="Arial" w:hAnsi="Arial" w:cs="Arial"/>
        </w:rPr>
        <w:t>, se dégage : les politiques contribuant à faire venir — ou maintenir — dans des quartiers dits défavorisés des ménages à ressources confortables sont en nombre sensiblement plus important que les mesures inverses, ce qui constitue déjà un enseignement en soi. Proclamée à l’envi, cette notion (polysémique) de mixité sociale dissimule donc le fait qu’elle s’effectue trop souvent à sens unique.</w:t>
      </w:r>
    </w:p>
    <w:p w:rsidR="00815CDF" w:rsidRPr="00F93456" w:rsidRDefault="00B53C8D" w:rsidP="003B0295">
      <w:pPr>
        <w:spacing w:line="360" w:lineRule="auto"/>
        <w:ind w:firstLine="567"/>
        <w:jc w:val="both"/>
        <w:rPr>
          <w:rFonts w:ascii="Arial" w:hAnsi="Arial" w:cs="Arial"/>
        </w:rPr>
      </w:pPr>
      <w:r w:rsidRPr="00F93456">
        <w:rPr>
          <w:rFonts w:ascii="Arial" w:hAnsi="Arial" w:cs="Arial"/>
        </w:rPr>
        <w:t xml:space="preserve">Un autre élément, </w:t>
      </w:r>
      <w:r w:rsidR="00025632" w:rsidRPr="00F93456">
        <w:rPr>
          <w:rFonts w:ascii="Arial" w:hAnsi="Arial" w:cs="Arial"/>
        </w:rPr>
        <w:t>davantage prospectif</w:t>
      </w:r>
      <w:r w:rsidRPr="00F93456">
        <w:rPr>
          <w:rFonts w:ascii="Arial" w:hAnsi="Arial" w:cs="Arial"/>
        </w:rPr>
        <w:t xml:space="preserve">, se doit d’être épinglé. </w:t>
      </w:r>
      <w:r w:rsidR="00964C46" w:rsidRPr="00F93456">
        <w:rPr>
          <w:rFonts w:ascii="Arial" w:hAnsi="Arial" w:cs="Arial"/>
        </w:rPr>
        <w:t>Aussi bien pensée puisse-t-elle être, la loi a ses limites. Même lorsqu</w:t>
      </w:r>
      <w:r w:rsidR="00025632" w:rsidRPr="00F93456">
        <w:rPr>
          <w:rFonts w:ascii="Arial" w:hAnsi="Arial" w:cs="Arial"/>
        </w:rPr>
        <w:t>’elle encouragée sur le plan juridique</w:t>
      </w:r>
      <w:r w:rsidR="00964C46" w:rsidRPr="00F93456">
        <w:rPr>
          <w:rFonts w:ascii="Arial" w:hAnsi="Arial" w:cs="Arial"/>
        </w:rPr>
        <w:t xml:space="preserve">, la mixité sociale n’advient pas automatiquement. </w:t>
      </w:r>
      <w:r w:rsidR="00815CDF" w:rsidRPr="00F93456">
        <w:rPr>
          <w:rFonts w:ascii="Arial" w:hAnsi="Arial" w:cs="Arial"/>
        </w:rPr>
        <w:t>Ainsi</w:t>
      </w:r>
      <w:r w:rsidR="00964C46" w:rsidRPr="00F93456">
        <w:rPr>
          <w:rFonts w:ascii="Arial" w:hAnsi="Arial" w:cs="Arial"/>
        </w:rPr>
        <w:t xml:space="preserve">, beaucoup de ménages à revenus aisés n’ont aucune envie de déménager pour habiter dans des quartiers qu’ils jugent </w:t>
      </w:r>
      <w:r w:rsidR="00815CDF" w:rsidRPr="00F93456">
        <w:rPr>
          <w:rFonts w:ascii="Arial" w:hAnsi="Arial" w:cs="Arial"/>
        </w:rPr>
        <w:t xml:space="preserve">(à tort ou à raison) </w:t>
      </w:r>
      <w:r w:rsidR="00964C46" w:rsidRPr="00F93456">
        <w:rPr>
          <w:rFonts w:ascii="Arial" w:hAnsi="Arial" w:cs="Arial"/>
        </w:rPr>
        <w:t xml:space="preserve">disqualifiés, dans un environnement social considéré </w:t>
      </w:r>
      <w:r w:rsidR="00815CDF" w:rsidRPr="00F93456">
        <w:rPr>
          <w:rFonts w:ascii="Arial" w:hAnsi="Arial" w:cs="Arial"/>
        </w:rPr>
        <w:t xml:space="preserve">par eux </w:t>
      </w:r>
      <w:r w:rsidR="00964C46" w:rsidRPr="00F93456">
        <w:rPr>
          <w:rFonts w:ascii="Arial" w:hAnsi="Arial" w:cs="Arial"/>
        </w:rPr>
        <w:t>comme défavorable à l’ép</w:t>
      </w:r>
      <w:r w:rsidR="00815CDF" w:rsidRPr="00F93456">
        <w:rPr>
          <w:rFonts w:ascii="Arial" w:hAnsi="Arial" w:cs="Arial"/>
        </w:rPr>
        <w:t>anouissement de leur famille ; à</w:t>
      </w:r>
      <w:r w:rsidR="00964C46" w:rsidRPr="00F93456">
        <w:rPr>
          <w:rFonts w:ascii="Arial" w:hAnsi="Arial" w:cs="Arial"/>
        </w:rPr>
        <w:t xml:space="preserve"> preuve ou à témoin de ces réticences, les (rares) opérations de vente des logements sociaux en Wallonie ne rencontrent pas toujours le succès escompté, tant s’en faut. La mixité sociale, en un mot, ne se décrète pas. Si, </w:t>
      </w:r>
      <w:r w:rsidR="00815CDF" w:rsidRPr="00F93456">
        <w:rPr>
          <w:rFonts w:ascii="Arial" w:hAnsi="Arial" w:cs="Arial"/>
        </w:rPr>
        <w:t>par exemple</w:t>
      </w:r>
      <w:r w:rsidR="00964C46" w:rsidRPr="00F93456">
        <w:rPr>
          <w:rFonts w:ascii="Arial" w:hAnsi="Arial" w:cs="Arial"/>
        </w:rPr>
        <w:t xml:space="preserve">, le loyer des futurs logements moyens </w:t>
      </w:r>
      <w:r w:rsidR="00815CDF" w:rsidRPr="00F93456">
        <w:rPr>
          <w:rFonts w:ascii="Arial" w:hAnsi="Arial" w:cs="Arial"/>
        </w:rPr>
        <w:t xml:space="preserve">des S.I.S.P. </w:t>
      </w:r>
      <w:r w:rsidR="00964C46" w:rsidRPr="00F93456">
        <w:rPr>
          <w:rFonts w:ascii="Arial" w:hAnsi="Arial" w:cs="Arial"/>
        </w:rPr>
        <w:t>se rapproche trop des valeurs pratiquées dans le parc privé, il sera malaisé d’y attirer</w:t>
      </w:r>
      <w:r w:rsidR="00815CDF" w:rsidRPr="00F93456">
        <w:rPr>
          <w:rFonts w:ascii="Arial" w:hAnsi="Arial" w:cs="Arial"/>
        </w:rPr>
        <w:t xml:space="preserve"> des locataires plus en fonds ; à</w:t>
      </w:r>
      <w:r w:rsidR="00964C46" w:rsidRPr="00F93456">
        <w:rPr>
          <w:rFonts w:ascii="Arial" w:hAnsi="Arial" w:cs="Arial"/>
        </w:rPr>
        <w:t xml:space="preserve"> tarifs locatifs égaux, ceux-ci préféreront probablement rester dans le secteur privé de l’habitat plutôt que d’intégrer une cité qui, malgré tout, restera étiqueté sociale.</w:t>
      </w:r>
      <w:r w:rsidRPr="00F93456">
        <w:rPr>
          <w:rFonts w:ascii="Arial" w:hAnsi="Arial" w:cs="Arial"/>
        </w:rPr>
        <w:t xml:space="preserve"> </w:t>
      </w:r>
      <w:r w:rsidR="00815CDF" w:rsidRPr="00F93456">
        <w:rPr>
          <w:rFonts w:ascii="Arial" w:hAnsi="Arial" w:cs="Arial"/>
        </w:rPr>
        <w:t xml:space="preserve">Plus fondamentalement, c’est le vivre ensemble et la cohésion sociale qu’il s’agit </w:t>
      </w:r>
      <w:r w:rsidR="00DD60C9" w:rsidRPr="00F93456">
        <w:rPr>
          <w:rFonts w:ascii="Arial" w:hAnsi="Arial" w:cs="Arial"/>
        </w:rPr>
        <w:t xml:space="preserve">dès lors </w:t>
      </w:r>
      <w:r w:rsidR="00815CDF" w:rsidRPr="00F93456">
        <w:rPr>
          <w:rFonts w:ascii="Arial" w:hAnsi="Arial" w:cs="Arial"/>
        </w:rPr>
        <w:t>d’assurer dans les quartiers</w:t>
      </w:r>
    </w:p>
    <w:p w:rsidR="007A00D2" w:rsidRPr="00F93456" w:rsidRDefault="00B53C8D" w:rsidP="003B0295">
      <w:pPr>
        <w:widowControl w:val="0"/>
        <w:spacing w:line="360" w:lineRule="auto"/>
        <w:ind w:right="58" w:firstLine="580"/>
        <w:jc w:val="both"/>
        <w:rPr>
          <w:rFonts w:ascii="Arial" w:hAnsi="Arial" w:cs="Arial"/>
        </w:rPr>
      </w:pPr>
      <w:r w:rsidRPr="00F93456">
        <w:rPr>
          <w:rFonts w:ascii="Arial" w:hAnsi="Arial" w:cs="Arial"/>
        </w:rPr>
        <w:t xml:space="preserve">Enfin, </w:t>
      </w:r>
      <w:r w:rsidR="00025632" w:rsidRPr="00F93456">
        <w:rPr>
          <w:rFonts w:ascii="Arial" w:hAnsi="Arial" w:cs="Arial"/>
        </w:rPr>
        <w:t>i</w:t>
      </w:r>
      <w:r w:rsidR="007A00D2" w:rsidRPr="00F93456">
        <w:rPr>
          <w:rFonts w:ascii="Arial" w:hAnsi="Arial" w:cs="Arial"/>
        </w:rPr>
        <w:t xml:space="preserve">l reste </w:t>
      </w:r>
      <w:r w:rsidR="00B72AC7">
        <w:rPr>
          <w:rFonts w:ascii="Arial" w:hAnsi="Arial" w:cs="Arial"/>
        </w:rPr>
        <w:t xml:space="preserve">à </w:t>
      </w:r>
      <w:r w:rsidR="00025632" w:rsidRPr="00F93456">
        <w:rPr>
          <w:rFonts w:ascii="Arial" w:hAnsi="Arial" w:cs="Arial"/>
        </w:rPr>
        <w:t>étudier les effets collatéraux de</w:t>
      </w:r>
      <w:r w:rsidR="007A00D2" w:rsidRPr="00F93456">
        <w:rPr>
          <w:rFonts w:ascii="Arial" w:hAnsi="Arial" w:cs="Arial"/>
        </w:rPr>
        <w:t xml:space="preserve"> l’arrivée de ménages à pouvoir d’achat supérieur </w:t>
      </w:r>
      <w:r w:rsidR="00025632" w:rsidRPr="00F93456">
        <w:rPr>
          <w:rFonts w:ascii="Arial" w:hAnsi="Arial" w:cs="Arial"/>
        </w:rPr>
        <w:t>dans des quartiers moins riches</w:t>
      </w:r>
      <w:r w:rsidR="00DD60C9" w:rsidRPr="00F93456">
        <w:rPr>
          <w:rFonts w:ascii="Arial" w:hAnsi="Arial" w:cs="Arial"/>
        </w:rPr>
        <w:t xml:space="preserve"> ; </w:t>
      </w:r>
      <w:r w:rsidR="007A00D2" w:rsidRPr="00F93456">
        <w:rPr>
          <w:rFonts w:ascii="Arial" w:hAnsi="Arial" w:cs="Arial"/>
        </w:rPr>
        <w:t>ne provoque</w:t>
      </w:r>
      <w:r w:rsidR="00DD60C9" w:rsidRPr="00F93456">
        <w:rPr>
          <w:rFonts w:ascii="Arial" w:hAnsi="Arial" w:cs="Arial"/>
        </w:rPr>
        <w:t>-t</w:t>
      </w:r>
      <w:r w:rsidR="00405581">
        <w:rPr>
          <w:rFonts w:ascii="Arial" w:hAnsi="Arial" w:cs="Arial"/>
        </w:rPr>
        <w:t>-</w:t>
      </w:r>
      <w:r w:rsidR="00DD60C9" w:rsidRPr="00F93456">
        <w:rPr>
          <w:rFonts w:ascii="Arial" w:hAnsi="Arial" w:cs="Arial"/>
        </w:rPr>
        <w:t>elle</w:t>
      </w:r>
      <w:r w:rsidR="007A00D2" w:rsidRPr="00F93456">
        <w:rPr>
          <w:rFonts w:ascii="Arial" w:hAnsi="Arial" w:cs="Arial"/>
        </w:rPr>
        <w:t xml:space="preserve"> pas un enchérissement des prix de l’immobilier (et du niveau de la vie en général), ce qui entraîne traditionnellement une éviction des ménages moins en fonds, incapables de suivre ce mouvement haussier et contraints par là même de quitter la Région (vers des provinces encore abordables financièrement</w:t>
      </w:r>
      <w:r w:rsidR="007A00D2" w:rsidRPr="00F93456">
        <w:rPr>
          <w:rStyle w:val="Marquenotebasdepage"/>
          <w:rFonts w:ascii="Arial" w:hAnsi="Arial" w:cs="Arial"/>
        </w:rPr>
        <w:footnoteReference w:id="66"/>
      </w:r>
      <w:r w:rsidR="007A00D2" w:rsidRPr="00F93456">
        <w:rPr>
          <w:rFonts w:ascii="Arial" w:hAnsi="Arial" w:cs="Arial"/>
        </w:rPr>
        <w:t>)</w:t>
      </w:r>
      <w:r w:rsidR="00DD60C9" w:rsidRPr="00F93456">
        <w:rPr>
          <w:rFonts w:ascii="Arial" w:hAnsi="Arial" w:cs="Arial"/>
        </w:rPr>
        <w:t> ?</w:t>
      </w:r>
      <w:r w:rsidR="007A00D2" w:rsidRPr="00F93456">
        <w:rPr>
          <w:rFonts w:ascii="Arial" w:hAnsi="Arial" w:cs="Arial"/>
        </w:rPr>
        <w:t xml:space="preserve"> Tel est le phénomène bien connu de </w:t>
      </w:r>
      <w:r w:rsidR="00DD60C9" w:rsidRPr="00F93456">
        <w:rPr>
          <w:rFonts w:ascii="Arial" w:hAnsi="Arial" w:cs="Arial"/>
        </w:rPr>
        <w:t xml:space="preserve">la </w:t>
      </w:r>
      <w:r w:rsidR="007A00D2" w:rsidRPr="00F93456">
        <w:rPr>
          <w:rFonts w:ascii="Arial" w:hAnsi="Arial" w:cs="Arial"/>
        </w:rPr>
        <w:t>« </w:t>
      </w:r>
      <w:proofErr w:type="spellStart"/>
      <w:r w:rsidR="007A00D2" w:rsidRPr="00F93456">
        <w:rPr>
          <w:rFonts w:ascii="Arial" w:hAnsi="Arial" w:cs="Arial"/>
        </w:rPr>
        <w:t>gentryfication</w:t>
      </w:r>
      <w:proofErr w:type="spellEnd"/>
      <w:r w:rsidR="007A00D2" w:rsidRPr="00F93456">
        <w:rPr>
          <w:rFonts w:ascii="Arial" w:hAnsi="Arial" w:cs="Arial"/>
        </w:rPr>
        <w:t> » ; ceci, toutefois, est un autre débat</w:t>
      </w:r>
      <w:r w:rsidR="00124166" w:rsidRPr="00F93456">
        <w:rPr>
          <w:rFonts w:ascii="Arial" w:hAnsi="Arial" w:cs="Arial"/>
        </w:rPr>
        <w:t xml:space="preserve"> (M. Van </w:t>
      </w:r>
      <w:proofErr w:type="spellStart"/>
      <w:r w:rsidR="00124166" w:rsidRPr="00F93456">
        <w:rPr>
          <w:rFonts w:ascii="Arial" w:hAnsi="Arial" w:cs="Arial"/>
        </w:rPr>
        <w:t>Criekingen</w:t>
      </w:r>
      <w:proofErr w:type="spellEnd"/>
      <w:r w:rsidR="00124166" w:rsidRPr="00F93456">
        <w:rPr>
          <w:rFonts w:ascii="Arial" w:hAnsi="Arial" w:cs="Arial"/>
        </w:rPr>
        <w:t>, 2008, p. 149)</w:t>
      </w:r>
      <w:r w:rsidR="007A00D2" w:rsidRPr="00F93456">
        <w:rPr>
          <w:rFonts w:ascii="Arial" w:hAnsi="Arial" w:cs="Arial"/>
        </w:rPr>
        <w:t>.</w:t>
      </w:r>
    </w:p>
    <w:p w:rsidR="007A00D2" w:rsidRPr="00F93456" w:rsidRDefault="007A00D2" w:rsidP="003B0295">
      <w:pPr>
        <w:spacing w:line="360" w:lineRule="auto"/>
        <w:ind w:firstLine="567"/>
        <w:jc w:val="both"/>
        <w:rPr>
          <w:rFonts w:ascii="Arial" w:hAnsi="Arial" w:cs="Arial"/>
        </w:rPr>
      </w:pPr>
    </w:p>
    <w:p w:rsidR="00F0556E" w:rsidRPr="00F93456" w:rsidRDefault="00F0556E" w:rsidP="003B0295">
      <w:pPr>
        <w:spacing w:line="360" w:lineRule="auto"/>
        <w:ind w:firstLine="567"/>
        <w:jc w:val="both"/>
        <w:rPr>
          <w:rFonts w:ascii="Arial" w:hAnsi="Arial" w:cs="Arial"/>
        </w:rPr>
      </w:pPr>
    </w:p>
    <w:p w:rsidR="00F0556E" w:rsidRPr="00F93456" w:rsidRDefault="00F0556E" w:rsidP="003B0295">
      <w:pPr>
        <w:spacing w:line="360" w:lineRule="auto"/>
        <w:ind w:firstLine="567"/>
        <w:jc w:val="both"/>
        <w:rPr>
          <w:rFonts w:ascii="Arial" w:hAnsi="Arial" w:cs="Arial"/>
        </w:rPr>
      </w:pPr>
    </w:p>
    <w:p w:rsidR="003B0295" w:rsidRPr="00F93456" w:rsidRDefault="003B0295" w:rsidP="003B0295">
      <w:pPr>
        <w:spacing w:line="360" w:lineRule="auto"/>
        <w:ind w:firstLine="567"/>
        <w:jc w:val="both"/>
        <w:rPr>
          <w:rFonts w:ascii="Arial" w:hAnsi="Arial" w:cs="Arial"/>
        </w:rPr>
      </w:pPr>
      <w:r w:rsidRPr="00F93456">
        <w:rPr>
          <w:rFonts w:ascii="Arial" w:hAnsi="Arial" w:cs="Arial"/>
        </w:rPr>
        <w:t>BIBLIOGRAPHIE</w:t>
      </w:r>
    </w:p>
    <w:p w:rsidR="003B0295" w:rsidRPr="00F93456" w:rsidRDefault="003B0295" w:rsidP="003B0295">
      <w:pPr>
        <w:spacing w:line="360" w:lineRule="auto"/>
        <w:ind w:firstLine="567"/>
        <w:jc w:val="both"/>
        <w:rPr>
          <w:rFonts w:ascii="Arial" w:hAnsi="Arial" w:cs="Arial"/>
        </w:rPr>
      </w:pPr>
    </w:p>
    <w:p w:rsidR="00F0556E" w:rsidRPr="00F93456" w:rsidRDefault="00F0556E" w:rsidP="00481181">
      <w:pPr>
        <w:pStyle w:val="Notedebasdepage"/>
        <w:spacing w:line="360" w:lineRule="auto"/>
        <w:ind w:left="567" w:hanging="567"/>
        <w:jc w:val="both"/>
        <w:rPr>
          <w:rFonts w:cs="Arial"/>
          <w:sz w:val="24"/>
          <w:szCs w:val="24"/>
        </w:rPr>
      </w:pPr>
      <w:r w:rsidRPr="00F93456">
        <w:rPr>
          <w:rFonts w:cs="Arial"/>
          <w:sz w:val="24"/>
          <w:szCs w:val="24"/>
        </w:rPr>
        <w:t xml:space="preserve">Bernard, N. (1999). « Agences immobilières sociales : la troisième voie du logement ? », </w:t>
      </w:r>
      <w:r w:rsidRPr="00F93456">
        <w:rPr>
          <w:rFonts w:cs="Arial"/>
          <w:i/>
          <w:sz w:val="24"/>
          <w:szCs w:val="24"/>
        </w:rPr>
        <w:t>Journal des tribunaux</w:t>
      </w:r>
      <w:r w:rsidRPr="00F93456">
        <w:rPr>
          <w:rFonts w:cs="Arial"/>
          <w:sz w:val="24"/>
          <w:szCs w:val="24"/>
        </w:rPr>
        <w:t>, 1999, p. 145</w:t>
      </w:r>
      <w:r w:rsidR="007431AB" w:rsidRPr="00F93456">
        <w:rPr>
          <w:rFonts w:cs="Arial"/>
          <w:sz w:val="24"/>
          <w:szCs w:val="24"/>
        </w:rPr>
        <w:t>-150.</w:t>
      </w:r>
    </w:p>
    <w:p w:rsidR="00F0556E" w:rsidRPr="00F93456" w:rsidRDefault="00F0556E" w:rsidP="00F0556E">
      <w:pPr>
        <w:pStyle w:val="Notedebasdepage"/>
        <w:spacing w:line="360" w:lineRule="auto"/>
        <w:ind w:left="567" w:hanging="567"/>
        <w:jc w:val="both"/>
        <w:rPr>
          <w:rFonts w:cs="Arial"/>
          <w:sz w:val="24"/>
          <w:szCs w:val="24"/>
        </w:rPr>
      </w:pPr>
      <w:r w:rsidRPr="00F93456">
        <w:rPr>
          <w:rFonts w:cs="Arial"/>
          <w:sz w:val="24"/>
          <w:szCs w:val="24"/>
        </w:rPr>
        <w:t xml:space="preserve">Bernard, N. (2009). « Le secteur du logement (privé et social) au prisme des réglementations </w:t>
      </w:r>
      <w:proofErr w:type="spellStart"/>
      <w:r w:rsidRPr="00F93456">
        <w:rPr>
          <w:rFonts w:cs="Arial"/>
          <w:sz w:val="24"/>
          <w:szCs w:val="24"/>
        </w:rPr>
        <w:t>anti-discrimination</w:t>
      </w:r>
      <w:proofErr w:type="spellEnd"/>
      <w:r w:rsidRPr="00F93456">
        <w:rPr>
          <w:rFonts w:cs="Arial"/>
          <w:sz w:val="24"/>
          <w:szCs w:val="24"/>
        </w:rPr>
        <w:t xml:space="preserve"> », dans P. </w:t>
      </w:r>
      <w:proofErr w:type="spellStart"/>
      <w:r w:rsidRPr="00F93456">
        <w:rPr>
          <w:rFonts w:cs="Arial"/>
          <w:sz w:val="24"/>
          <w:szCs w:val="24"/>
        </w:rPr>
        <w:t>Wautelet</w:t>
      </w:r>
      <w:proofErr w:type="spellEnd"/>
      <w:r w:rsidRPr="00F93456">
        <w:rPr>
          <w:rFonts w:cs="Arial"/>
          <w:sz w:val="24"/>
          <w:szCs w:val="24"/>
        </w:rPr>
        <w:t xml:space="preserve"> (</w:t>
      </w:r>
      <w:proofErr w:type="spellStart"/>
      <w:r w:rsidRPr="00F93456">
        <w:rPr>
          <w:rFonts w:cs="Arial"/>
          <w:sz w:val="24"/>
          <w:szCs w:val="24"/>
        </w:rPr>
        <w:t>dir</w:t>
      </w:r>
      <w:proofErr w:type="spellEnd"/>
      <w:r w:rsidRPr="00F93456">
        <w:rPr>
          <w:rFonts w:cs="Arial"/>
          <w:sz w:val="24"/>
          <w:szCs w:val="24"/>
        </w:rPr>
        <w:t xml:space="preserve">.), </w:t>
      </w:r>
      <w:r w:rsidRPr="00F93456">
        <w:rPr>
          <w:rFonts w:cs="Arial"/>
          <w:i/>
          <w:sz w:val="24"/>
          <w:szCs w:val="24"/>
        </w:rPr>
        <w:t>Le droit de la lutte contre les discriminations dans tous ses états</w:t>
      </w:r>
      <w:r w:rsidRPr="00F93456">
        <w:rPr>
          <w:rFonts w:cs="Arial"/>
          <w:sz w:val="24"/>
          <w:szCs w:val="24"/>
        </w:rPr>
        <w:t xml:space="preserve">, Liège, </w:t>
      </w:r>
      <w:proofErr w:type="spellStart"/>
      <w:r w:rsidRPr="00F93456">
        <w:rPr>
          <w:rFonts w:cs="Arial"/>
          <w:sz w:val="24"/>
          <w:szCs w:val="24"/>
        </w:rPr>
        <w:t>Anthemis</w:t>
      </w:r>
      <w:proofErr w:type="spellEnd"/>
      <w:r w:rsidRPr="00F93456">
        <w:rPr>
          <w:rFonts w:cs="Arial"/>
          <w:sz w:val="24"/>
          <w:szCs w:val="24"/>
        </w:rPr>
        <w:t>, 2009</w:t>
      </w:r>
      <w:r w:rsidR="007431AB" w:rsidRPr="00F93456">
        <w:rPr>
          <w:rFonts w:cs="Arial"/>
          <w:sz w:val="24"/>
          <w:szCs w:val="24"/>
        </w:rPr>
        <w:t>, p. 151-213</w:t>
      </w:r>
      <w:r w:rsidRPr="00F93456">
        <w:rPr>
          <w:rFonts w:cs="Arial"/>
          <w:sz w:val="24"/>
          <w:szCs w:val="24"/>
        </w:rPr>
        <w:t>.</w:t>
      </w:r>
    </w:p>
    <w:p w:rsidR="004F1A77" w:rsidRPr="00F93456" w:rsidRDefault="004F1A77" w:rsidP="00481181">
      <w:pPr>
        <w:pStyle w:val="Notedebasdepage"/>
        <w:spacing w:line="360" w:lineRule="auto"/>
        <w:ind w:left="567" w:hanging="567"/>
        <w:jc w:val="both"/>
        <w:rPr>
          <w:rFonts w:cs="Arial"/>
          <w:sz w:val="24"/>
          <w:szCs w:val="24"/>
        </w:rPr>
      </w:pPr>
      <w:r w:rsidRPr="00F93456">
        <w:rPr>
          <w:rFonts w:cs="Arial"/>
          <w:sz w:val="24"/>
          <w:szCs w:val="24"/>
        </w:rPr>
        <w:t xml:space="preserve">Bernard, N. (2010). « Les agences immobilières sociales en Région wallonne : entre consolidation et redéploiement », </w:t>
      </w:r>
      <w:r w:rsidRPr="00F93456">
        <w:rPr>
          <w:rFonts w:cs="Arial"/>
          <w:i/>
          <w:sz w:val="24"/>
          <w:szCs w:val="24"/>
        </w:rPr>
        <w:t>Les échos du logement</w:t>
      </w:r>
      <w:r w:rsidRPr="00F93456">
        <w:rPr>
          <w:rFonts w:cs="Arial"/>
          <w:sz w:val="24"/>
          <w:szCs w:val="24"/>
        </w:rPr>
        <w:t>, n°3-4, p. 38-48.</w:t>
      </w:r>
    </w:p>
    <w:p w:rsidR="00087131" w:rsidRPr="00F93456" w:rsidRDefault="00087131" w:rsidP="00481181">
      <w:pPr>
        <w:pStyle w:val="Notedebasdepage"/>
        <w:spacing w:line="360" w:lineRule="auto"/>
        <w:ind w:left="567" w:hanging="567"/>
        <w:jc w:val="both"/>
        <w:rPr>
          <w:rFonts w:cs="Arial"/>
          <w:sz w:val="24"/>
          <w:szCs w:val="24"/>
        </w:rPr>
      </w:pPr>
      <w:r w:rsidRPr="00F93456">
        <w:rPr>
          <w:rFonts w:cs="Arial"/>
          <w:sz w:val="24"/>
          <w:szCs w:val="24"/>
        </w:rPr>
        <w:t xml:space="preserve">Bernard, N. </w:t>
      </w:r>
      <w:r w:rsidRPr="00F93456">
        <w:rPr>
          <w:rFonts w:cs="Arial"/>
          <w:i/>
          <w:sz w:val="24"/>
          <w:szCs w:val="24"/>
        </w:rPr>
        <w:t xml:space="preserve">et al. </w:t>
      </w:r>
      <w:r w:rsidRPr="00F93456">
        <w:rPr>
          <w:rFonts w:cs="Arial"/>
          <w:sz w:val="24"/>
          <w:szCs w:val="24"/>
        </w:rPr>
        <w:t xml:space="preserve">(2011), « Les </w:t>
      </w:r>
      <w:proofErr w:type="spellStart"/>
      <w:r w:rsidRPr="00F93456">
        <w:rPr>
          <w:rFonts w:cs="Arial"/>
          <w:i/>
          <w:sz w:val="24"/>
          <w:szCs w:val="24"/>
        </w:rPr>
        <w:t>Community</w:t>
      </w:r>
      <w:proofErr w:type="spellEnd"/>
      <w:r w:rsidRPr="00F93456">
        <w:rPr>
          <w:rFonts w:cs="Arial"/>
          <w:i/>
          <w:sz w:val="24"/>
          <w:szCs w:val="24"/>
        </w:rPr>
        <w:t xml:space="preserve"> land trusts </w:t>
      </w:r>
      <w:r w:rsidRPr="00F93456">
        <w:rPr>
          <w:rFonts w:cs="Arial"/>
          <w:sz w:val="24"/>
          <w:szCs w:val="24"/>
        </w:rPr>
        <w:t xml:space="preserve">: une réponse (acquisitive) innovante face à la crise du logement », </w:t>
      </w:r>
      <w:r w:rsidRPr="00F93456">
        <w:rPr>
          <w:rFonts w:cs="Arial"/>
          <w:i/>
          <w:sz w:val="24"/>
          <w:szCs w:val="24"/>
        </w:rPr>
        <w:t>Les Cahiers de l’urbanisme</w:t>
      </w:r>
      <w:r w:rsidRPr="00F93456">
        <w:rPr>
          <w:rFonts w:cs="Arial"/>
          <w:sz w:val="24"/>
          <w:szCs w:val="24"/>
        </w:rPr>
        <w:t>, n°78</w:t>
      </w:r>
      <w:r w:rsidR="002A6A2E" w:rsidRPr="00F93456">
        <w:rPr>
          <w:rFonts w:cs="Arial"/>
          <w:sz w:val="24"/>
          <w:szCs w:val="24"/>
        </w:rPr>
        <w:t>, p. 91-100</w:t>
      </w:r>
      <w:r w:rsidRPr="00F93456">
        <w:rPr>
          <w:rFonts w:cs="Arial"/>
          <w:sz w:val="24"/>
          <w:szCs w:val="24"/>
        </w:rPr>
        <w:t>.</w:t>
      </w:r>
    </w:p>
    <w:p w:rsidR="00F0556E" w:rsidRPr="00F93456" w:rsidRDefault="00F0556E" w:rsidP="00481181">
      <w:pPr>
        <w:pStyle w:val="Notedebasdepage"/>
        <w:spacing w:line="360" w:lineRule="auto"/>
        <w:ind w:left="567" w:hanging="567"/>
        <w:jc w:val="both"/>
        <w:rPr>
          <w:rFonts w:cs="Arial"/>
          <w:sz w:val="24"/>
          <w:szCs w:val="24"/>
        </w:rPr>
      </w:pPr>
      <w:r w:rsidRPr="00F93456">
        <w:rPr>
          <w:rFonts w:cs="Arial"/>
          <w:sz w:val="24"/>
          <w:szCs w:val="24"/>
        </w:rPr>
        <w:t>Denis, P. (2011). « </w:t>
      </w:r>
      <w:r w:rsidRPr="00F93456">
        <w:rPr>
          <w:rFonts w:cs="Arial"/>
          <w:bCs/>
          <w:sz w:val="24"/>
          <w:szCs w:val="24"/>
          <w:lang w:bidi="fr-FR"/>
        </w:rPr>
        <w:t>Contribution du secteur associatif (et, notamment, des agences immobilières sociales) à la lutte contre les logements vides et à la réhabilitation du bâti », dans N. Bernard (</w:t>
      </w:r>
      <w:proofErr w:type="spellStart"/>
      <w:r w:rsidRPr="00F93456">
        <w:rPr>
          <w:rFonts w:cs="Arial"/>
          <w:bCs/>
          <w:sz w:val="24"/>
          <w:szCs w:val="24"/>
          <w:lang w:bidi="fr-FR"/>
        </w:rPr>
        <w:t>dir</w:t>
      </w:r>
      <w:proofErr w:type="spellEnd"/>
      <w:r w:rsidRPr="00F93456">
        <w:rPr>
          <w:rFonts w:cs="Arial"/>
          <w:bCs/>
          <w:sz w:val="24"/>
          <w:szCs w:val="24"/>
          <w:lang w:bidi="fr-FR"/>
        </w:rPr>
        <w:t xml:space="preserve">.), </w:t>
      </w:r>
      <w:r w:rsidRPr="00F93456">
        <w:rPr>
          <w:rFonts w:cs="Arial"/>
          <w:i/>
          <w:sz w:val="24"/>
          <w:szCs w:val="24"/>
        </w:rPr>
        <w:t>La lutte contre la vacance immobilière (à Bruxelles et ailleurs) : constats et bonnes pratiques</w:t>
      </w:r>
      <w:r w:rsidRPr="00F93456">
        <w:rPr>
          <w:rFonts w:cs="Arial"/>
          <w:sz w:val="24"/>
          <w:szCs w:val="24"/>
        </w:rPr>
        <w:t>, Bruxelles, La Charte</w:t>
      </w:r>
      <w:r w:rsidR="002A6A2E" w:rsidRPr="00F93456">
        <w:rPr>
          <w:rFonts w:cs="Arial"/>
          <w:sz w:val="24"/>
          <w:szCs w:val="24"/>
        </w:rPr>
        <w:t>, p. 119-130</w:t>
      </w:r>
      <w:r w:rsidRPr="00F93456">
        <w:rPr>
          <w:rFonts w:cs="Arial"/>
          <w:sz w:val="24"/>
          <w:szCs w:val="24"/>
        </w:rPr>
        <w:t>.</w:t>
      </w:r>
    </w:p>
    <w:p w:rsidR="00087131" w:rsidRPr="00F93456" w:rsidRDefault="00087131" w:rsidP="00087131">
      <w:pPr>
        <w:pStyle w:val="Notedebasdepage"/>
        <w:spacing w:line="360" w:lineRule="auto"/>
        <w:ind w:left="567" w:hanging="567"/>
        <w:jc w:val="both"/>
        <w:rPr>
          <w:rFonts w:cs="Arial"/>
          <w:sz w:val="24"/>
          <w:szCs w:val="24"/>
        </w:rPr>
      </w:pPr>
      <w:proofErr w:type="spellStart"/>
      <w:r w:rsidRPr="00F93456">
        <w:rPr>
          <w:rFonts w:cs="Arial"/>
          <w:sz w:val="24"/>
          <w:szCs w:val="24"/>
        </w:rPr>
        <w:t>Kestemont</w:t>
      </w:r>
      <w:proofErr w:type="spellEnd"/>
      <w:r w:rsidRPr="00F93456">
        <w:rPr>
          <w:rFonts w:cs="Arial"/>
          <w:sz w:val="24"/>
          <w:szCs w:val="24"/>
        </w:rPr>
        <w:t>, M. (2016). « L’effectivité de l’ordonnance du 26 septembre 2013 », dans N. Bernard</w:t>
      </w:r>
      <w:r w:rsidRPr="00F93456">
        <w:rPr>
          <w:rFonts w:cs="Arial"/>
          <w:i/>
          <w:sz w:val="24"/>
          <w:szCs w:val="24"/>
        </w:rPr>
        <w:t xml:space="preserve"> </w:t>
      </w:r>
      <w:r w:rsidRPr="00F93456">
        <w:rPr>
          <w:rFonts w:cs="Arial"/>
          <w:sz w:val="24"/>
          <w:szCs w:val="24"/>
        </w:rPr>
        <w:t>(</w:t>
      </w:r>
      <w:proofErr w:type="spellStart"/>
      <w:r w:rsidRPr="00F93456">
        <w:rPr>
          <w:rFonts w:cs="Arial"/>
          <w:sz w:val="24"/>
          <w:szCs w:val="24"/>
        </w:rPr>
        <w:t>dir</w:t>
      </w:r>
      <w:proofErr w:type="spellEnd"/>
      <w:r w:rsidRPr="00F93456">
        <w:rPr>
          <w:rFonts w:cs="Arial"/>
          <w:sz w:val="24"/>
          <w:szCs w:val="24"/>
        </w:rPr>
        <w:t xml:space="preserve">.), </w:t>
      </w:r>
      <w:r w:rsidR="002F6424">
        <w:rPr>
          <w:rFonts w:cs="Arial"/>
          <w:i/>
          <w:sz w:val="24"/>
          <w:szCs w:val="24"/>
        </w:rPr>
        <w:t>Des voies nouvelles pour le logement</w:t>
      </w:r>
      <w:r w:rsidRPr="00F93456">
        <w:rPr>
          <w:rFonts w:cs="Arial"/>
          <w:i/>
          <w:sz w:val="24"/>
          <w:szCs w:val="24"/>
        </w:rPr>
        <w:t xml:space="preserve"> à c</w:t>
      </w:r>
      <w:r w:rsidR="002F6424">
        <w:rPr>
          <w:rFonts w:cs="Arial"/>
          <w:i/>
          <w:sz w:val="24"/>
          <w:szCs w:val="24"/>
        </w:rPr>
        <w:t>aractère social</w:t>
      </w:r>
      <w:r w:rsidRPr="00F93456">
        <w:rPr>
          <w:rFonts w:cs="Arial"/>
          <w:sz w:val="24"/>
          <w:szCs w:val="24"/>
        </w:rPr>
        <w:t xml:space="preserve">, Bruxelles, </w:t>
      </w:r>
      <w:proofErr w:type="spellStart"/>
      <w:r w:rsidRPr="00F93456">
        <w:rPr>
          <w:rFonts w:cs="Arial"/>
          <w:sz w:val="24"/>
          <w:szCs w:val="24"/>
        </w:rPr>
        <w:t>Larcier</w:t>
      </w:r>
      <w:proofErr w:type="spellEnd"/>
      <w:r w:rsidR="002F6424">
        <w:rPr>
          <w:rFonts w:cs="Arial"/>
          <w:sz w:val="24"/>
          <w:szCs w:val="24"/>
        </w:rPr>
        <w:t xml:space="preserve"> (</w:t>
      </w:r>
      <w:proofErr w:type="spellStart"/>
      <w:r w:rsidR="002F6424">
        <w:rPr>
          <w:rFonts w:cs="Arial"/>
          <w:sz w:val="24"/>
          <w:szCs w:val="24"/>
        </w:rPr>
        <w:t>Jurimpratique</w:t>
      </w:r>
      <w:proofErr w:type="spellEnd"/>
      <w:r w:rsidR="002F6424">
        <w:rPr>
          <w:rFonts w:cs="Arial"/>
          <w:sz w:val="24"/>
          <w:szCs w:val="24"/>
        </w:rPr>
        <w:t>)</w:t>
      </w:r>
      <w:r w:rsidRPr="00F93456">
        <w:rPr>
          <w:rFonts w:cs="Arial"/>
          <w:sz w:val="24"/>
          <w:szCs w:val="24"/>
        </w:rPr>
        <w:t>.</w:t>
      </w:r>
    </w:p>
    <w:p w:rsidR="00F0556E" w:rsidRPr="00F93456" w:rsidRDefault="00F0556E" w:rsidP="00481181">
      <w:pPr>
        <w:pStyle w:val="Notedebasdepage"/>
        <w:spacing w:line="360" w:lineRule="auto"/>
        <w:ind w:left="567" w:hanging="567"/>
        <w:jc w:val="both"/>
        <w:rPr>
          <w:rFonts w:cs="Arial"/>
          <w:sz w:val="24"/>
          <w:szCs w:val="24"/>
        </w:rPr>
      </w:pPr>
      <w:r w:rsidRPr="00F93456">
        <w:rPr>
          <w:rFonts w:cs="Arial"/>
          <w:bCs/>
          <w:sz w:val="24"/>
          <w:szCs w:val="24"/>
        </w:rPr>
        <w:t xml:space="preserve">Moulin, C.  (2014). « La durée du contrat de bail en agence immobilière sociale », dans </w:t>
      </w:r>
      <w:r w:rsidRPr="00F93456">
        <w:rPr>
          <w:rFonts w:cs="Arial"/>
          <w:sz w:val="24"/>
          <w:szCs w:val="24"/>
        </w:rPr>
        <w:t>N. Bernard (</w:t>
      </w:r>
      <w:proofErr w:type="spellStart"/>
      <w:r w:rsidRPr="00F93456">
        <w:rPr>
          <w:rFonts w:cs="Arial"/>
          <w:sz w:val="24"/>
          <w:szCs w:val="24"/>
        </w:rPr>
        <w:t>dir</w:t>
      </w:r>
      <w:proofErr w:type="spellEnd"/>
      <w:r w:rsidRPr="00F93456">
        <w:rPr>
          <w:rFonts w:cs="Arial"/>
          <w:sz w:val="24"/>
          <w:szCs w:val="24"/>
        </w:rPr>
        <w:t>.),</w:t>
      </w:r>
      <w:r w:rsidRPr="00F93456">
        <w:rPr>
          <w:rFonts w:cs="Arial"/>
          <w:bCs/>
          <w:sz w:val="24"/>
          <w:szCs w:val="24"/>
        </w:rPr>
        <w:t xml:space="preserve"> </w:t>
      </w:r>
      <w:r w:rsidRPr="00F93456">
        <w:rPr>
          <w:rFonts w:cs="Arial"/>
          <w:i/>
          <w:sz w:val="24"/>
          <w:szCs w:val="24"/>
        </w:rPr>
        <w:t xml:space="preserve">La </w:t>
      </w:r>
      <w:proofErr w:type="spellStart"/>
      <w:r w:rsidRPr="00F93456">
        <w:rPr>
          <w:rFonts w:cs="Arial"/>
          <w:i/>
          <w:sz w:val="24"/>
          <w:szCs w:val="24"/>
        </w:rPr>
        <w:t>dé-fédéralisation</w:t>
      </w:r>
      <w:proofErr w:type="spellEnd"/>
      <w:r w:rsidRPr="00F93456">
        <w:rPr>
          <w:rFonts w:cs="Arial"/>
          <w:i/>
          <w:sz w:val="24"/>
          <w:szCs w:val="24"/>
        </w:rPr>
        <w:t xml:space="preserve"> du bail d’habitation. Quel(s) levier(s) pour les Régions ?</w:t>
      </w:r>
      <w:r w:rsidRPr="00F93456">
        <w:rPr>
          <w:rFonts w:cs="Arial"/>
          <w:sz w:val="24"/>
          <w:szCs w:val="24"/>
        </w:rPr>
        <w:t xml:space="preserve">, Bruxelles, </w:t>
      </w:r>
      <w:proofErr w:type="spellStart"/>
      <w:r w:rsidRPr="00F93456">
        <w:rPr>
          <w:rFonts w:cs="Arial"/>
          <w:sz w:val="24"/>
          <w:szCs w:val="24"/>
        </w:rPr>
        <w:t>Larcier</w:t>
      </w:r>
      <w:proofErr w:type="spellEnd"/>
      <w:r w:rsidR="002A6A2E" w:rsidRPr="00F93456">
        <w:rPr>
          <w:rFonts w:cs="Arial"/>
          <w:sz w:val="24"/>
          <w:szCs w:val="24"/>
        </w:rPr>
        <w:t>, p. 81-95</w:t>
      </w:r>
      <w:r w:rsidRPr="00F93456">
        <w:rPr>
          <w:rFonts w:cs="Arial"/>
          <w:sz w:val="24"/>
          <w:szCs w:val="24"/>
        </w:rPr>
        <w:t>.</w:t>
      </w:r>
    </w:p>
    <w:p w:rsidR="00087131" w:rsidRPr="00F93456" w:rsidRDefault="00087131" w:rsidP="00087131">
      <w:pPr>
        <w:pStyle w:val="Notedebasdepage"/>
        <w:spacing w:line="360" w:lineRule="auto"/>
        <w:ind w:left="567" w:hanging="567"/>
        <w:jc w:val="both"/>
        <w:rPr>
          <w:rFonts w:cs="Arial"/>
          <w:sz w:val="24"/>
          <w:szCs w:val="24"/>
        </w:rPr>
      </w:pPr>
      <w:r w:rsidRPr="00F93456">
        <w:rPr>
          <w:rFonts w:cs="Arial"/>
          <w:sz w:val="24"/>
          <w:szCs w:val="24"/>
        </w:rPr>
        <w:t xml:space="preserve">Société du logement de la Région de Bruxelles-Capitale (2006). </w:t>
      </w:r>
      <w:r w:rsidRPr="00F93456">
        <w:rPr>
          <w:rFonts w:cs="Arial"/>
          <w:i/>
          <w:sz w:val="24"/>
          <w:szCs w:val="24"/>
        </w:rPr>
        <w:t>Rapport annuel</w:t>
      </w:r>
      <w:r w:rsidRPr="00F93456">
        <w:rPr>
          <w:rFonts w:cs="Arial"/>
          <w:sz w:val="24"/>
          <w:szCs w:val="24"/>
        </w:rPr>
        <w:t>.</w:t>
      </w:r>
    </w:p>
    <w:p w:rsidR="00087131" w:rsidRPr="00F93456" w:rsidRDefault="00087131" w:rsidP="00481181">
      <w:pPr>
        <w:pStyle w:val="Notedebasdepage"/>
        <w:spacing w:line="360" w:lineRule="auto"/>
        <w:ind w:left="567" w:hanging="567"/>
        <w:jc w:val="both"/>
        <w:rPr>
          <w:rFonts w:cs="Arial"/>
          <w:sz w:val="24"/>
          <w:szCs w:val="24"/>
        </w:rPr>
      </w:pPr>
      <w:r w:rsidRPr="00F93456">
        <w:rPr>
          <w:rFonts w:cs="Arial"/>
          <w:sz w:val="24"/>
          <w:szCs w:val="24"/>
        </w:rPr>
        <w:t xml:space="preserve">Société du logement de la Région de Bruxelles-Capitale (2014). </w:t>
      </w:r>
      <w:r w:rsidRPr="00F93456">
        <w:rPr>
          <w:rFonts w:cs="Arial"/>
          <w:i/>
          <w:sz w:val="24"/>
          <w:szCs w:val="24"/>
        </w:rPr>
        <w:t>Rapport annuel</w:t>
      </w:r>
      <w:r w:rsidRPr="00F93456">
        <w:rPr>
          <w:rFonts w:cs="Arial"/>
          <w:sz w:val="24"/>
          <w:szCs w:val="24"/>
        </w:rPr>
        <w:t>.</w:t>
      </w:r>
    </w:p>
    <w:p w:rsidR="005D01BC" w:rsidRPr="00F93456" w:rsidRDefault="005D01BC" w:rsidP="00481181">
      <w:pPr>
        <w:pStyle w:val="Notedebasdepage"/>
        <w:spacing w:line="360" w:lineRule="auto"/>
        <w:ind w:left="567" w:hanging="567"/>
        <w:jc w:val="both"/>
        <w:rPr>
          <w:rFonts w:cs="Arial"/>
          <w:sz w:val="24"/>
          <w:szCs w:val="24"/>
        </w:rPr>
      </w:pPr>
      <w:r w:rsidRPr="00F93456">
        <w:rPr>
          <w:rFonts w:cs="Arial"/>
          <w:sz w:val="24"/>
          <w:szCs w:val="24"/>
        </w:rPr>
        <w:t>V</w:t>
      </w:r>
      <w:r w:rsidR="001A5D22" w:rsidRPr="00F93456">
        <w:rPr>
          <w:rFonts w:cs="Arial"/>
          <w:sz w:val="24"/>
          <w:szCs w:val="24"/>
        </w:rPr>
        <w:t>an</w:t>
      </w:r>
      <w:r w:rsidRPr="00F93456">
        <w:rPr>
          <w:rFonts w:cs="Arial"/>
          <w:sz w:val="24"/>
          <w:szCs w:val="24"/>
        </w:rPr>
        <w:t xml:space="preserve"> </w:t>
      </w:r>
      <w:proofErr w:type="spellStart"/>
      <w:r w:rsidRPr="00F93456">
        <w:rPr>
          <w:rFonts w:cs="Arial"/>
          <w:sz w:val="24"/>
          <w:szCs w:val="24"/>
        </w:rPr>
        <w:t>C</w:t>
      </w:r>
      <w:r w:rsidR="001A5D22" w:rsidRPr="00F93456">
        <w:rPr>
          <w:rFonts w:cs="Arial"/>
          <w:sz w:val="24"/>
          <w:szCs w:val="24"/>
        </w:rPr>
        <w:t>riekingen</w:t>
      </w:r>
      <w:proofErr w:type="spellEnd"/>
      <w:r w:rsidRPr="00F93456">
        <w:rPr>
          <w:rFonts w:cs="Arial"/>
          <w:sz w:val="24"/>
          <w:szCs w:val="24"/>
        </w:rPr>
        <w:t>, M. (2008). "</w:t>
      </w:r>
      <w:proofErr w:type="spellStart"/>
      <w:r w:rsidRPr="00F93456">
        <w:rPr>
          <w:rFonts w:cs="Arial"/>
          <w:sz w:val="24"/>
          <w:szCs w:val="24"/>
        </w:rPr>
        <w:t>Réurbanisation</w:t>
      </w:r>
      <w:proofErr w:type="spellEnd"/>
      <w:r w:rsidRPr="00F93456">
        <w:rPr>
          <w:rFonts w:cs="Arial"/>
          <w:sz w:val="24"/>
          <w:szCs w:val="24"/>
        </w:rPr>
        <w:t xml:space="preserve"> ou </w:t>
      </w:r>
      <w:proofErr w:type="spellStart"/>
      <w:r w:rsidRPr="00F93456">
        <w:rPr>
          <w:rFonts w:cs="Arial"/>
          <w:sz w:val="24"/>
          <w:szCs w:val="24"/>
        </w:rPr>
        <w:t>gentrification</w:t>
      </w:r>
      <w:proofErr w:type="spellEnd"/>
      <w:r w:rsidRPr="00F93456">
        <w:rPr>
          <w:rFonts w:cs="Arial"/>
          <w:sz w:val="24"/>
          <w:szCs w:val="24"/>
        </w:rPr>
        <w:t xml:space="preserve"> ? Parcours d’entrée dans la vie adulte et changements urbains à Bruxelles</w:t>
      </w:r>
      <w:r w:rsidRPr="00F93456">
        <w:rPr>
          <w:rFonts w:cs="Arial"/>
          <w:i/>
          <w:sz w:val="24"/>
          <w:szCs w:val="24"/>
        </w:rPr>
        <w:t>", Espaces et Sociétés</w:t>
      </w:r>
      <w:r w:rsidRPr="00F93456">
        <w:rPr>
          <w:rFonts w:cs="Arial"/>
          <w:sz w:val="24"/>
          <w:szCs w:val="24"/>
        </w:rPr>
        <w:t>, n°3</w:t>
      </w:r>
      <w:r w:rsidR="002A6A2E" w:rsidRPr="00F93456">
        <w:rPr>
          <w:rFonts w:cs="Arial"/>
          <w:sz w:val="24"/>
          <w:szCs w:val="24"/>
        </w:rPr>
        <w:t>, p. 149-167</w:t>
      </w:r>
      <w:r w:rsidRPr="00F93456">
        <w:rPr>
          <w:rFonts w:cs="Arial"/>
          <w:sz w:val="24"/>
          <w:szCs w:val="24"/>
        </w:rPr>
        <w:t>.</w:t>
      </w:r>
    </w:p>
    <w:p w:rsidR="003B0295" w:rsidRPr="00F93456" w:rsidRDefault="003B0295" w:rsidP="00481181">
      <w:pPr>
        <w:pStyle w:val="Notedebasdepage"/>
        <w:spacing w:line="360" w:lineRule="auto"/>
        <w:ind w:left="567" w:hanging="567"/>
        <w:jc w:val="both"/>
        <w:rPr>
          <w:rFonts w:cs="Arial"/>
          <w:sz w:val="24"/>
          <w:szCs w:val="24"/>
        </w:rPr>
      </w:pPr>
      <w:proofErr w:type="spellStart"/>
      <w:r w:rsidRPr="00F93456">
        <w:rPr>
          <w:rFonts w:cs="Arial"/>
          <w:sz w:val="24"/>
          <w:szCs w:val="24"/>
        </w:rPr>
        <w:t>V</w:t>
      </w:r>
      <w:r w:rsidR="00481181" w:rsidRPr="00F93456">
        <w:rPr>
          <w:rFonts w:cs="Arial"/>
          <w:sz w:val="24"/>
          <w:szCs w:val="24"/>
        </w:rPr>
        <w:t>erdonck</w:t>
      </w:r>
      <w:proofErr w:type="spellEnd"/>
      <w:r w:rsidRPr="00F93456">
        <w:rPr>
          <w:rFonts w:cs="Arial"/>
          <w:sz w:val="24"/>
          <w:szCs w:val="24"/>
        </w:rPr>
        <w:t xml:space="preserve">, M. </w:t>
      </w:r>
      <w:r w:rsidRPr="00F93456">
        <w:rPr>
          <w:rFonts w:cs="Arial"/>
          <w:i/>
          <w:sz w:val="24"/>
          <w:szCs w:val="24"/>
        </w:rPr>
        <w:t>et al</w:t>
      </w:r>
      <w:r w:rsidRPr="00F93456">
        <w:rPr>
          <w:rFonts w:cs="Arial"/>
          <w:sz w:val="24"/>
          <w:szCs w:val="24"/>
        </w:rPr>
        <w:t xml:space="preserve">. (2012), « Évolutions, caractéristiques et attentes de la classe moyenne bruxelloise », </w:t>
      </w:r>
      <w:r w:rsidRPr="00F93456">
        <w:rPr>
          <w:rFonts w:cs="Arial"/>
          <w:i/>
          <w:sz w:val="24"/>
          <w:szCs w:val="24"/>
        </w:rPr>
        <w:t>Cahiers de l’Institut bruxellois de statistique et d’analyse</w:t>
      </w:r>
      <w:r w:rsidRPr="00F93456">
        <w:rPr>
          <w:rFonts w:cs="Arial"/>
          <w:sz w:val="24"/>
          <w:szCs w:val="24"/>
        </w:rPr>
        <w:t xml:space="preserve"> </w:t>
      </w:r>
      <w:r w:rsidRPr="00F93456">
        <w:rPr>
          <w:rFonts w:cs="Arial"/>
          <w:i/>
          <w:sz w:val="24"/>
          <w:szCs w:val="24"/>
        </w:rPr>
        <w:t>(IBSA)</w:t>
      </w:r>
      <w:r w:rsidRPr="00F93456">
        <w:rPr>
          <w:rFonts w:cs="Arial"/>
          <w:sz w:val="24"/>
          <w:szCs w:val="24"/>
        </w:rPr>
        <w:t>, n°3</w:t>
      </w:r>
      <w:r w:rsidR="002A6A2E" w:rsidRPr="00F93456">
        <w:rPr>
          <w:rFonts w:cs="Arial"/>
          <w:sz w:val="24"/>
          <w:szCs w:val="24"/>
        </w:rPr>
        <w:t>, p. 1-62</w:t>
      </w:r>
      <w:r w:rsidRPr="00F93456">
        <w:rPr>
          <w:rFonts w:cs="Arial"/>
          <w:sz w:val="24"/>
          <w:szCs w:val="24"/>
        </w:rPr>
        <w:t>.</w:t>
      </w:r>
    </w:p>
    <w:p w:rsidR="003B0295" w:rsidRPr="00F93456" w:rsidRDefault="003B0295" w:rsidP="003B0295">
      <w:pPr>
        <w:pStyle w:val="Notedebasdepage"/>
        <w:spacing w:line="360" w:lineRule="auto"/>
        <w:jc w:val="both"/>
        <w:rPr>
          <w:rFonts w:cs="Arial"/>
          <w:sz w:val="24"/>
          <w:szCs w:val="24"/>
        </w:rPr>
      </w:pPr>
    </w:p>
    <w:p w:rsidR="00964C46" w:rsidRPr="00F93456" w:rsidRDefault="00964C46" w:rsidP="003B0295">
      <w:pPr>
        <w:spacing w:line="360" w:lineRule="auto"/>
        <w:ind w:firstLine="567"/>
        <w:jc w:val="both"/>
        <w:rPr>
          <w:rFonts w:ascii="Arial" w:hAnsi="Arial" w:cs="Arial"/>
        </w:rPr>
      </w:pPr>
    </w:p>
    <w:sectPr w:rsidR="00964C46" w:rsidRPr="00F93456" w:rsidSect="00F703A9">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816" w:rsidRDefault="00EC1816" w:rsidP="00E876EF">
      <w:r>
        <w:separator/>
      </w:r>
    </w:p>
  </w:endnote>
  <w:endnote w:type="continuationSeparator" w:id="0">
    <w:p w:rsidR="00EC1816" w:rsidRDefault="00EC1816" w:rsidP="00E876EF">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charset w:val="00"/>
    <w:family w:val="auto"/>
    <w:pitch w:val="variable"/>
    <w:sig w:usb0="E1000AEF" w:usb1="5000A1FF" w:usb2="00000000" w:usb3="00000000" w:csb0="000001BF" w:csb1="00000000"/>
  </w:font>
  <w:font w:name="System">
    <w:panose1 w:val="00000000000000000000"/>
    <w:charset w:val="4D"/>
    <w:family w:val="swiss"/>
    <w:notTrueType/>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New York">
    <w:panose1 w:val="00000000000000000000"/>
    <w:charset w:val="4D"/>
    <w:family w:val="roman"/>
    <w:notTrueType/>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MS Sans Serif">
    <w:panose1 w:val="00000000000000000000"/>
    <w:charset w:val="4D"/>
    <w:family w:val="swiss"/>
    <w:notTrueType/>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Minio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816" w:rsidRDefault="000568E2" w:rsidP="0091040B">
    <w:pPr>
      <w:pStyle w:val="Pieddepage"/>
      <w:framePr w:wrap="around" w:vAnchor="text" w:hAnchor="margin" w:xAlign="right" w:y="1"/>
      <w:rPr>
        <w:rStyle w:val="Numrodepage"/>
      </w:rPr>
    </w:pPr>
    <w:r>
      <w:rPr>
        <w:rStyle w:val="Numrodepage"/>
      </w:rPr>
      <w:fldChar w:fldCharType="begin"/>
    </w:r>
    <w:r w:rsidR="00EC1816">
      <w:rPr>
        <w:rStyle w:val="Numrodepage"/>
      </w:rPr>
      <w:instrText xml:space="preserve">PAGE  </w:instrText>
    </w:r>
    <w:r>
      <w:rPr>
        <w:rStyle w:val="Numrodepage"/>
      </w:rPr>
      <w:fldChar w:fldCharType="end"/>
    </w:r>
  </w:p>
  <w:p w:rsidR="00EC1816" w:rsidRDefault="00EC1816" w:rsidP="00924487">
    <w:pPr>
      <w:pStyle w:val="Pieddepag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816" w:rsidRDefault="000568E2" w:rsidP="0091040B">
    <w:pPr>
      <w:pStyle w:val="Pieddepage"/>
      <w:framePr w:wrap="around" w:vAnchor="text" w:hAnchor="margin" w:xAlign="right" w:y="1"/>
      <w:rPr>
        <w:rStyle w:val="Numrodepage"/>
      </w:rPr>
    </w:pPr>
    <w:r>
      <w:rPr>
        <w:rStyle w:val="Numrodepage"/>
      </w:rPr>
      <w:fldChar w:fldCharType="begin"/>
    </w:r>
    <w:r w:rsidR="00EC1816">
      <w:rPr>
        <w:rStyle w:val="Numrodepage"/>
      </w:rPr>
      <w:instrText xml:space="preserve">PAGE  </w:instrText>
    </w:r>
    <w:r>
      <w:rPr>
        <w:rStyle w:val="Numrodepage"/>
      </w:rPr>
      <w:fldChar w:fldCharType="separate"/>
    </w:r>
    <w:r w:rsidR="00A02E8D">
      <w:rPr>
        <w:rStyle w:val="Numrodepage"/>
        <w:noProof/>
      </w:rPr>
      <w:t>20</w:t>
    </w:r>
    <w:r>
      <w:rPr>
        <w:rStyle w:val="Numrodepage"/>
      </w:rPr>
      <w:fldChar w:fldCharType="end"/>
    </w:r>
  </w:p>
  <w:p w:rsidR="00EC1816" w:rsidRDefault="00EC1816" w:rsidP="00924487">
    <w:pPr>
      <w:pStyle w:val="Pieddepage"/>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816" w:rsidRDefault="00EC1816" w:rsidP="00E876EF">
      <w:r>
        <w:separator/>
      </w:r>
    </w:p>
  </w:footnote>
  <w:footnote w:type="continuationSeparator" w:id="0">
    <w:p w:rsidR="00EC1816" w:rsidRDefault="00EC1816" w:rsidP="00E876EF">
      <w:r>
        <w:continuationSeparator/>
      </w:r>
    </w:p>
  </w:footnote>
  <w:footnote w:id="1">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Pour une définition et une objectivation (quantitative notamment) de cette classe moyenne, </w:t>
      </w:r>
      <w:proofErr w:type="spellStart"/>
      <w:r w:rsidRPr="00BF1916">
        <w:rPr>
          <w:rFonts w:cs="Arial"/>
        </w:rPr>
        <w:t>voy</w:t>
      </w:r>
      <w:proofErr w:type="spellEnd"/>
      <w:r w:rsidRPr="00BF1916">
        <w:rPr>
          <w:rFonts w:cs="Arial"/>
        </w:rPr>
        <w:t xml:space="preserve">. M. </w:t>
      </w:r>
      <w:proofErr w:type="spellStart"/>
      <w:r w:rsidRPr="00BF1916">
        <w:rPr>
          <w:rFonts w:cs="Arial"/>
        </w:rPr>
        <w:t>Verdonck</w:t>
      </w:r>
      <w:proofErr w:type="spellEnd"/>
      <w:r w:rsidRPr="00BF1916">
        <w:rPr>
          <w:rFonts w:cs="Arial"/>
        </w:rPr>
        <w:t xml:space="preserve"> </w:t>
      </w:r>
      <w:r w:rsidRPr="00BF1916">
        <w:rPr>
          <w:rFonts w:cs="Arial"/>
          <w:i/>
        </w:rPr>
        <w:t>et al</w:t>
      </w:r>
      <w:r w:rsidRPr="00BF1916">
        <w:rPr>
          <w:rFonts w:cs="Arial"/>
        </w:rPr>
        <w:t>., 2012.</w:t>
      </w:r>
    </w:p>
  </w:footnote>
  <w:footnote w:id="2">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Sans que soit attachée à ce vocable nulle connotation péjorative (ou laudative d’ailleurs).</w:t>
      </w:r>
    </w:p>
  </w:footnote>
  <w:footnote w:id="3">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Arrêté royal du 12 octobre 1987 </w:t>
      </w:r>
      <w:r w:rsidRPr="00BF1916">
        <w:rPr>
          <w:rFonts w:cs="Arial"/>
          <w:bCs/>
          <w:lang w:bidi="fr-FR"/>
        </w:rPr>
        <w:t>portant approbation de la modification des statuts de la Société de développement régionale pour l'arrondissement de Bruxelles-Capitale (SDRB)</w:t>
      </w:r>
      <w:r w:rsidRPr="00BF1916">
        <w:rPr>
          <w:rFonts w:cs="Arial"/>
        </w:rPr>
        <w:t xml:space="preserve">, </w:t>
      </w:r>
      <w:r w:rsidRPr="00BF1916">
        <w:rPr>
          <w:rFonts w:cs="Arial"/>
          <w:i/>
        </w:rPr>
        <w:t>M.B.</w:t>
      </w:r>
      <w:r w:rsidRPr="00BF1916">
        <w:rPr>
          <w:rFonts w:cs="Arial"/>
        </w:rPr>
        <w:t>, 24 octobre 1987.</w:t>
      </w:r>
    </w:p>
  </w:footnote>
  <w:footnote w:id="4">
    <w:p w:rsidR="00EC1816" w:rsidRPr="00BF1916" w:rsidRDefault="00EC1816" w:rsidP="00BF1916">
      <w:pPr>
        <w:jc w:val="both"/>
        <w:rPr>
          <w:rFonts w:ascii="Arial" w:hAnsi="Arial" w:cs="Arial"/>
          <w:sz w:val="20"/>
          <w:szCs w:val="20"/>
        </w:rPr>
      </w:pPr>
      <w:r w:rsidRPr="00BF1916">
        <w:rPr>
          <w:rStyle w:val="Marquenotebasdepage"/>
          <w:rFonts w:ascii="Arial" w:hAnsi="Arial" w:cs="Arial"/>
          <w:sz w:val="20"/>
          <w:szCs w:val="20"/>
        </w:rPr>
        <w:footnoteRef/>
      </w:r>
      <w:r w:rsidRPr="00BF1916">
        <w:rPr>
          <w:rFonts w:ascii="Arial" w:hAnsi="Arial" w:cs="Arial"/>
          <w:sz w:val="20"/>
          <w:szCs w:val="20"/>
        </w:rPr>
        <w:t xml:space="preserve"> Voy., actuellement, l’ordonnance du 20 mai 1999 relative à la Société de Développement pour la Région de Bruxelles-Capitale, </w:t>
      </w:r>
      <w:r w:rsidRPr="00BF1916">
        <w:rPr>
          <w:rFonts w:ascii="Arial" w:hAnsi="Arial" w:cs="Arial"/>
          <w:i/>
          <w:sz w:val="20"/>
          <w:szCs w:val="20"/>
        </w:rPr>
        <w:t>M.B</w:t>
      </w:r>
      <w:r w:rsidRPr="00BF1916">
        <w:rPr>
          <w:rFonts w:ascii="Arial" w:hAnsi="Arial" w:cs="Arial"/>
          <w:sz w:val="20"/>
          <w:szCs w:val="20"/>
        </w:rPr>
        <w:t xml:space="preserve">., 29 juillet 1999. </w:t>
      </w:r>
      <w:r w:rsidRPr="00BF1916">
        <w:rPr>
          <w:rFonts w:ascii="Arial" w:hAnsi="Arial" w:cs="Arial"/>
          <w:i/>
          <w:sz w:val="20"/>
          <w:szCs w:val="20"/>
        </w:rPr>
        <w:t xml:space="preserve">Cf. </w:t>
      </w:r>
      <w:r w:rsidRPr="00BF1916">
        <w:rPr>
          <w:rFonts w:ascii="Arial" w:hAnsi="Arial" w:cs="Arial"/>
          <w:sz w:val="20"/>
          <w:szCs w:val="20"/>
        </w:rPr>
        <w:t xml:space="preserve">également l’arrêté du Gouvernement de la Région de Bruxelles-Capitale du 26 septembre 2013 relatif à l'exercice des missions de rénovation urbaine de la Société de Développement pour la Région de Bruxelles-Capitale, </w:t>
      </w:r>
      <w:r w:rsidRPr="00BF1916">
        <w:rPr>
          <w:rFonts w:ascii="Arial" w:hAnsi="Arial" w:cs="Arial"/>
          <w:i/>
          <w:sz w:val="20"/>
          <w:szCs w:val="20"/>
        </w:rPr>
        <w:t>M.B</w:t>
      </w:r>
      <w:r w:rsidRPr="00BF1916">
        <w:rPr>
          <w:rFonts w:ascii="Arial" w:hAnsi="Arial" w:cs="Arial"/>
          <w:sz w:val="20"/>
          <w:szCs w:val="20"/>
        </w:rPr>
        <w:t>., 24 octobre 2013 ainsi que, dans une moindre mesure, l’a</w:t>
      </w:r>
      <w:r w:rsidRPr="00BF1916">
        <w:rPr>
          <w:rStyle w:val="highlight"/>
          <w:rFonts w:ascii="Arial" w:hAnsi="Arial" w:cs="Arial"/>
          <w:sz w:val="20"/>
          <w:szCs w:val="20"/>
        </w:rPr>
        <w:t>rrêté</w:t>
      </w:r>
      <w:r w:rsidRPr="00BF1916">
        <w:rPr>
          <w:rFonts w:ascii="Arial" w:hAnsi="Arial" w:cs="Arial"/>
          <w:sz w:val="20"/>
          <w:szCs w:val="20"/>
        </w:rPr>
        <w:t xml:space="preserve"> du Gouvernement </w:t>
      </w:r>
      <w:r w:rsidRPr="00BF1916">
        <w:rPr>
          <w:rStyle w:val="highlight"/>
          <w:rFonts w:ascii="Arial" w:hAnsi="Arial" w:cs="Arial"/>
          <w:sz w:val="20"/>
          <w:szCs w:val="20"/>
        </w:rPr>
        <w:t>de la Région de Bruxelles-Capitale</w:t>
      </w:r>
      <w:r w:rsidRPr="00BF1916">
        <w:rPr>
          <w:rFonts w:ascii="Arial" w:hAnsi="Arial" w:cs="Arial"/>
          <w:sz w:val="20"/>
          <w:szCs w:val="20"/>
        </w:rPr>
        <w:t xml:space="preserve"> du 1er juin 2006 relatif à l'octroi de subsides </w:t>
      </w:r>
      <w:r w:rsidRPr="00BF1916">
        <w:rPr>
          <w:rStyle w:val="highlight"/>
          <w:rFonts w:ascii="Arial" w:hAnsi="Arial" w:cs="Arial"/>
          <w:sz w:val="20"/>
          <w:szCs w:val="20"/>
        </w:rPr>
        <w:t>pour la</w:t>
      </w:r>
      <w:r w:rsidRPr="00BF1916">
        <w:rPr>
          <w:rFonts w:ascii="Arial" w:hAnsi="Arial" w:cs="Arial"/>
          <w:sz w:val="20"/>
          <w:szCs w:val="20"/>
        </w:rPr>
        <w:t xml:space="preserve"> mission de rénovation urbaine </w:t>
      </w:r>
      <w:r w:rsidRPr="00BF1916">
        <w:rPr>
          <w:rStyle w:val="highlight"/>
          <w:rFonts w:ascii="Arial" w:hAnsi="Arial" w:cs="Arial"/>
          <w:sz w:val="20"/>
          <w:szCs w:val="20"/>
        </w:rPr>
        <w:t>de la Société de Développement pour la Région de Bruxelles-Capitale</w:t>
      </w:r>
      <w:r w:rsidRPr="00BF1916">
        <w:rPr>
          <w:rFonts w:ascii="Arial" w:hAnsi="Arial" w:cs="Arial"/>
          <w:sz w:val="20"/>
          <w:szCs w:val="20"/>
        </w:rPr>
        <w:t xml:space="preserve">, </w:t>
      </w:r>
      <w:r w:rsidRPr="00BF1916">
        <w:rPr>
          <w:rFonts w:ascii="Arial" w:hAnsi="Arial" w:cs="Arial"/>
          <w:i/>
          <w:sz w:val="20"/>
          <w:szCs w:val="20"/>
        </w:rPr>
        <w:t>M.B</w:t>
      </w:r>
      <w:r w:rsidRPr="00BF1916">
        <w:rPr>
          <w:rFonts w:ascii="Arial" w:hAnsi="Arial" w:cs="Arial"/>
          <w:sz w:val="20"/>
          <w:szCs w:val="20"/>
        </w:rPr>
        <w:t>., 5 juillet 2006.</w:t>
      </w:r>
    </w:p>
  </w:footnote>
  <w:footnote w:id="5">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La S.D.R.B. « remplit ses missions de manière prioritaire dans l'espace de développement renforcé du logement et de la rénovation, dans la zone de revitalisation urbaine, dans le périmètre des zones d'intérêt prioritaire, des zones d'intérêt régional, des zones leviers et des contrats de quartiers durables ainsi que, au cas par cas, dans des zones que le Gouvernement estime stratégiques » (art. 2, al. 1</w:t>
      </w:r>
      <w:r w:rsidRPr="00BF1916">
        <w:rPr>
          <w:rFonts w:cs="Arial"/>
          <w:vertAlign w:val="superscript"/>
        </w:rPr>
        <w:t>er</w:t>
      </w:r>
      <w:r w:rsidRPr="00BF1916">
        <w:rPr>
          <w:rFonts w:cs="Arial"/>
        </w:rPr>
        <w:t xml:space="preserve">, de l’arrêté du Gouvernement de la Région de Bruxelles-Capitale du 26 septembre 2013). </w:t>
      </w:r>
    </w:p>
  </w:footnote>
  <w:footnote w:id="6">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5, §1</w:t>
      </w:r>
      <w:r w:rsidRPr="00BF1916">
        <w:rPr>
          <w:rFonts w:cs="Arial"/>
          <w:vertAlign w:val="superscript"/>
        </w:rPr>
        <w:t>er</w:t>
      </w:r>
      <w:r w:rsidRPr="00BF1916">
        <w:rPr>
          <w:rFonts w:cs="Arial"/>
        </w:rPr>
        <w:t>, de l’ordonnance du 20 mai 1999.</w:t>
      </w:r>
      <w:r>
        <w:rPr>
          <w:rFonts w:cs="Arial"/>
        </w:rPr>
        <w:t xml:space="preserve"> On songe, notamment, à la zone avoisinant le canal.</w:t>
      </w:r>
    </w:p>
  </w:footnote>
  <w:footnote w:id="7">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En effet, le prix de vente moyen du m2 habitable du logement, par projet, ne peut excéder 1.500 euros, à indexer sur la base de l'indice des prix à la consommation de décembre 2012 (art. 3, §1</w:t>
      </w:r>
      <w:r w:rsidRPr="00BF1916">
        <w:rPr>
          <w:rFonts w:cs="Arial"/>
          <w:vertAlign w:val="superscript"/>
        </w:rPr>
        <w:t>er</w:t>
      </w:r>
      <w:r w:rsidRPr="00BF1916">
        <w:rPr>
          <w:rFonts w:cs="Arial"/>
        </w:rPr>
        <w:t xml:space="preserve">, 1°, de l’arrêté du Gouvernement de la Région de Bruxelles-Capitale du 26 septembre 2013 relatif à l'exercice des missions de rénovation urbaine de la Société de Développement pour la Région de Bruxelles-Capitale, </w:t>
      </w:r>
      <w:r w:rsidRPr="00BF1916">
        <w:rPr>
          <w:rFonts w:cs="Arial"/>
          <w:i/>
        </w:rPr>
        <w:t>M.B</w:t>
      </w:r>
      <w:r w:rsidRPr="00BF1916">
        <w:rPr>
          <w:rFonts w:cs="Arial"/>
        </w:rPr>
        <w:t>., 24 octobre 2013).</w:t>
      </w:r>
    </w:p>
  </w:footnote>
  <w:footnote w:id="8">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Voy. l’art. 1</w:t>
      </w:r>
      <w:r w:rsidRPr="00BF1916">
        <w:rPr>
          <w:rFonts w:cs="Arial"/>
          <w:position w:val="8"/>
        </w:rPr>
        <w:t>er</w:t>
      </w:r>
      <w:r w:rsidRPr="00BF1916">
        <w:rPr>
          <w:rFonts w:cs="Arial"/>
        </w:rPr>
        <w:t>, 7°, de l’arrêté du Gouvernement de la Région de Bruxelles-Capitale du 26 septembre 2013, ainsi que le chapitre II de ce même arrêté.</w:t>
      </w:r>
    </w:p>
  </w:footnote>
  <w:footnote w:id="9">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59.311 euros pour une personne seule ou un couple (au 1er janvier 2015), majorés de 5.535 euros pour la première personne à charge et de 2.768 euros pour chaque personne à charge supplémentaire. Et la réglementation est d’autant plus susceptible de bénéficier à des ménages (plus ou moins) aisés que, pour la détermination du revenu du couple, il ne sera tenu compte que de la </w:t>
      </w:r>
      <w:r w:rsidRPr="00BF1916">
        <w:rPr>
          <w:rFonts w:cs="Arial"/>
          <w:i/>
        </w:rPr>
        <w:t>moitié</w:t>
      </w:r>
      <w:r w:rsidRPr="00BF1916">
        <w:rPr>
          <w:rFonts w:cs="Arial"/>
        </w:rPr>
        <w:t xml:space="preserve"> (plutôt que l’intégralité) du revenu du conjoint ou du cohabitant (qui a le revenu le moins élevé). Du coup, la limite maximale des ressources admissibles sera moins facilement dépassée. Et amenuise encore cette probabilité le fait que le revenu du conjoint ou cohabitant ne sera, cette fois, pas du tout pris en considération si un « changement radical de situation familiale » peut être « raisonnablement attendu » ou s'est déjà produit (départ d'un enfant majeur de la cellule familiale, séparation ou procédure de divorce, ...). Voy. les §2 et 4 de l’art. 8 de l’arrêté du Gouvernement de la Région de Bruxelles-Capitale du 26 septembre 2013.</w:t>
      </w:r>
    </w:p>
  </w:footnote>
  <w:footnote w:id="10">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7, §1er, de l’a</w:t>
      </w:r>
      <w:r w:rsidRPr="00BF1916">
        <w:rPr>
          <w:rStyle w:val="highlight"/>
          <w:rFonts w:cs="Arial"/>
        </w:rPr>
        <w:t>rrêté</w:t>
      </w:r>
      <w:r w:rsidRPr="00BF1916">
        <w:rPr>
          <w:rFonts w:cs="Arial"/>
        </w:rPr>
        <w:t xml:space="preserve"> du Gouvernement </w:t>
      </w:r>
      <w:r w:rsidRPr="00BF1916">
        <w:rPr>
          <w:rStyle w:val="highlight"/>
          <w:rFonts w:cs="Arial"/>
        </w:rPr>
        <w:t>de la Région de Bruxelles-Capitale</w:t>
      </w:r>
      <w:r w:rsidRPr="00BF1916">
        <w:rPr>
          <w:rFonts w:cs="Arial"/>
        </w:rPr>
        <w:t xml:space="preserve"> du 1er juin 2006 relatif à l'octroi de subsides </w:t>
      </w:r>
      <w:r w:rsidRPr="00BF1916">
        <w:rPr>
          <w:rStyle w:val="highlight"/>
          <w:rFonts w:cs="Arial"/>
        </w:rPr>
        <w:t>pour la</w:t>
      </w:r>
      <w:r w:rsidRPr="00BF1916">
        <w:rPr>
          <w:rFonts w:cs="Arial"/>
        </w:rPr>
        <w:t xml:space="preserve"> mission de rénovation urbaine </w:t>
      </w:r>
      <w:r w:rsidRPr="00BF1916">
        <w:rPr>
          <w:rStyle w:val="highlight"/>
          <w:rFonts w:cs="Arial"/>
        </w:rPr>
        <w:t>de la Société de Développement pour la Région de Bruxelles-Capitale</w:t>
      </w:r>
      <w:r w:rsidRPr="00BF1916">
        <w:rPr>
          <w:rFonts w:cs="Arial"/>
        </w:rPr>
        <w:t xml:space="preserve">, </w:t>
      </w:r>
      <w:r w:rsidRPr="00BF1916">
        <w:rPr>
          <w:rFonts w:cs="Arial"/>
          <w:i/>
        </w:rPr>
        <w:t>M.B</w:t>
      </w:r>
      <w:r w:rsidRPr="00BF1916">
        <w:rPr>
          <w:rFonts w:cs="Arial"/>
        </w:rPr>
        <w:t>., 5 juillet 2006, abrogé par l’art. 26 de l’arrêté du Gouvernement de la Région de Bruxelles-Capitale du 26 septembre 2013.</w:t>
      </w:r>
    </w:p>
  </w:footnote>
  <w:footnote w:id="11">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Pour être de bon compte, il faut cependant préciser que des dérogations sont possibles concernant l’obligation d’occupation personnelle et l’interdiction de revente (art. 11, §1</w:t>
      </w:r>
      <w:r w:rsidRPr="00BF1916">
        <w:rPr>
          <w:rFonts w:cs="Arial"/>
          <w:vertAlign w:val="superscript"/>
        </w:rPr>
        <w:t>er</w:t>
      </w:r>
      <w:r w:rsidRPr="00BF1916">
        <w:rPr>
          <w:rFonts w:cs="Arial"/>
        </w:rPr>
        <w:t>, et 12, §1</w:t>
      </w:r>
      <w:r w:rsidRPr="00BF1916">
        <w:rPr>
          <w:rFonts w:cs="Arial"/>
          <w:vertAlign w:val="superscript"/>
        </w:rPr>
        <w:t>er</w:t>
      </w:r>
      <w:r w:rsidRPr="00BF1916">
        <w:rPr>
          <w:rFonts w:cs="Arial"/>
        </w:rPr>
        <w:t xml:space="preserve">, respectivement, de l’arrêté du Gouvernement de la Région de Bruxelles-Capitale du 26 septembre 2013). </w:t>
      </w:r>
    </w:p>
  </w:footnote>
  <w:footnote w:id="12">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Le </w:t>
      </w:r>
      <w:proofErr w:type="spellStart"/>
      <w:r w:rsidRPr="00BF1916">
        <w:rPr>
          <w:rFonts w:cs="Arial"/>
        </w:rPr>
        <w:t>community</w:t>
      </w:r>
      <w:proofErr w:type="spellEnd"/>
      <w:r w:rsidRPr="00BF1916">
        <w:rPr>
          <w:rFonts w:cs="Arial"/>
        </w:rPr>
        <w:t xml:space="preserve"> land trust, ou alliance foncière régionale, est défini comme suit par le Code bruxellois du logement : « organisation sans but lucratif, agréée par le Gouvernement qui en détermine les conditions, qui a pour mission d'acquérir et gérer des terrains dans la Région de Bruxelles-Capitale en vue de créer sur ces terrains aussi bien des habitations accessibles pour les ménages en état de précarité sociale que des équipements d'intérêt collectif, entre autres. L'alliance foncière régionale reste propriétaire des terrains mais transfère la propriété des bâtiments aux ménages via des droits réels démembrés. Elle détermine les règles de revente des bâtiments qui doivent permettre que ceux-ci restent toujours accessibles aux familles disposant d'un bas revenu. Pour les projets bénéficiant de subsides régionaux, ces règles doivent être approuvées par le Gouvernement » (art. 2, §1er, 27°). Sur cette forme novatrice d’habitat, </w:t>
      </w:r>
      <w:proofErr w:type="spellStart"/>
      <w:r w:rsidRPr="00BF1916">
        <w:rPr>
          <w:rFonts w:cs="Arial"/>
        </w:rPr>
        <w:t>voy</w:t>
      </w:r>
      <w:proofErr w:type="spellEnd"/>
      <w:r w:rsidRPr="00BF1916">
        <w:rPr>
          <w:rFonts w:cs="Arial"/>
        </w:rPr>
        <w:t xml:space="preserve">. N. Bernard </w:t>
      </w:r>
      <w:r w:rsidRPr="00BF1916">
        <w:rPr>
          <w:rFonts w:cs="Arial"/>
          <w:i/>
        </w:rPr>
        <w:t>et al.</w:t>
      </w:r>
      <w:r w:rsidRPr="00BF1916">
        <w:rPr>
          <w:rFonts w:cs="Arial"/>
        </w:rPr>
        <w:t>, 2011, p. 91.</w:t>
      </w:r>
    </w:p>
  </w:footnote>
  <w:footnote w:id="13">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22, §2, 1</w:t>
      </w:r>
      <w:r w:rsidRPr="00BF1916">
        <w:rPr>
          <w:rFonts w:cs="Arial"/>
          <w:vertAlign w:val="superscript"/>
        </w:rPr>
        <w:t>er</w:t>
      </w:r>
      <w:r w:rsidRPr="00BF1916">
        <w:rPr>
          <w:rFonts w:cs="Arial"/>
        </w:rPr>
        <w:t xml:space="preserve"> tiret, de l’arrêté du Gouvernement de la Région de Bruxelles-Capitale du 26 septembre 2013.</w:t>
      </w:r>
    </w:p>
  </w:footnote>
  <w:footnote w:id="14">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w:t>
      </w:r>
      <w:proofErr w:type="spellStart"/>
      <w:r w:rsidRPr="00BF1916">
        <w:rPr>
          <w:rFonts w:cs="Arial"/>
          <w:lang w:val="nl-NL"/>
        </w:rPr>
        <w:t>Le</w:t>
      </w:r>
      <w:proofErr w:type="spellEnd"/>
      <w:r w:rsidRPr="00BF1916">
        <w:rPr>
          <w:rFonts w:cs="Arial"/>
          <w:lang w:val="nl-NL"/>
        </w:rPr>
        <w:t xml:space="preserve"> </w:t>
      </w:r>
      <w:proofErr w:type="spellStart"/>
      <w:r w:rsidRPr="00BF1916">
        <w:rPr>
          <w:rFonts w:cs="Arial"/>
          <w:lang w:val="nl-NL"/>
        </w:rPr>
        <w:t>taux</w:t>
      </w:r>
      <w:proofErr w:type="spellEnd"/>
      <w:r w:rsidRPr="00BF1916">
        <w:rPr>
          <w:rFonts w:cs="Arial"/>
          <w:lang w:val="nl-NL"/>
        </w:rPr>
        <w:t xml:space="preserve"> </w:t>
      </w:r>
      <w:proofErr w:type="spellStart"/>
      <w:r w:rsidRPr="00BF1916">
        <w:rPr>
          <w:rFonts w:cs="Arial"/>
          <w:lang w:val="nl-NL"/>
        </w:rPr>
        <w:t>d’intérêt</w:t>
      </w:r>
      <w:proofErr w:type="spellEnd"/>
      <w:r w:rsidRPr="00BF1916">
        <w:rPr>
          <w:rFonts w:cs="Arial"/>
          <w:lang w:val="nl-NL"/>
        </w:rPr>
        <w:t xml:space="preserve"> </w:t>
      </w:r>
      <w:proofErr w:type="spellStart"/>
      <w:r w:rsidRPr="00BF1916">
        <w:rPr>
          <w:rFonts w:cs="Arial"/>
          <w:lang w:val="nl-NL"/>
        </w:rPr>
        <w:t>dépend</w:t>
      </w:r>
      <w:proofErr w:type="spellEnd"/>
      <w:r w:rsidRPr="00BF1916">
        <w:rPr>
          <w:rFonts w:cs="Arial"/>
          <w:lang w:val="nl-NL"/>
        </w:rPr>
        <w:t xml:space="preserve"> du niveau des </w:t>
      </w:r>
      <w:proofErr w:type="spellStart"/>
      <w:r w:rsidRPr="00BF1916">
        <w:rPr>
          <w:rFonts w:cs="Arial"/>
          <w:lang w:val="nl-NL"/>
        </w:rPr>
        <w:t>revenus</w:t>
      </w:r>
      <w:proofErr w:type="spellEnd"/>
      <w:r w:rsidRPr="00BF1916">
        <w:rPr>
          <w:rFonts w:cs="Arial"/>
          <w:lang w:val="nl-NL"/>
        </w:rPr>
        <w:t xml:space="preserve"> et, </w:t>
      </w:r>
      <w:proofErr w:type="spellStart"/>
      <w:r w:rsidRPr="00BF1916">
        <w:rPr>
          <w:rFonts w:cs="Arial"/>
          <w:lang w:val="nl-NL"/>
        </w:rPr>
        <w:t>concrètement</w:t>
      </w:r>
      <w:proofErr w:type="spellEnd"/>
      <w:r w:rsidRPr="00BF1916">
        <w:rPr>
          <w:rFonts w:cs="Arial"/>
          <w:lang w:val="nl-NL"/>
        </w:rPr>
        <w:t xml:space="preserve">, </w:t>
      </w:r>
      <w:proofErr w:type="spellStart"/>
      <w:r w:rsidRPr="00BF1916">
        <w:rPr>
          <w:rFonts w:cs="Arial"/>
          <w:lang w:val="nl-NL"/>
        </w:rPr>
        <w:t>diminue</w:t>
      </w:r>
      <w:proofErr w:type="spellEnd"/>
      <w:r w:rsidRPr="00BF1916">
        <w:rPr>
          <w:rFonts w:cs="Arial"/>
          <w:lang w:val="nl-NL"/>
        </w:rPr>
        <w:t xml:space="preserve"> en </w:t>
      </w:r>
      <w:proofErr w:type="spellStart"/>
      <w:r w:rsidRPr="00BF1916">
        <w:rPr>
          <w:rFonts w:cs="Arial"/>
          <w:lang w:val="nl-NL"/>
        </w:rPr>
        <w:t>proportion</w:t>
      </w:r>
      <w:proofErr w:type="spellEnd"/>
      <w:r w:rsidRPr="00BF1916">
        <w:rPr>
          <w:rFonts w:cs="Arial"/>
          <w:lang w:val="nl-NL"/>
        </w:rPr>
        <w:t xml:space="preserve"> directe de </w:t>
      </w:r>
      <w:proofErr w:type="spellStart"/>
      <w:r w:rsidRPr="00BF1916">
        <w:rPr>
          <w:rFonts w:cs="Arial"/>
          <w:lang w:val="nl-NL"/>
        </w:rPr>
        <w:t>ceux-ci</w:t>
      </w:r>
      <w:proofErr w:type="spellEnd"/>
      <w:r w:rsidRPr="00BF1916">
        <w:rPr>
          <w:rFonts w:cs="Arial"/>
          <w:lang w:val="nl-NL"/>
        </w:rPr>
        <w:t xml:space="preserve">. De </w:t>
      </w:r>
      <w:proofErr w:type="spellStart"/>
      <w:r w:rsidRPr="00BF1916">
        <w:rPr>
          <w:rFonts w:cs="Arial"/>
          <w:lang w:val="nl-NL"/>
        </w:rPr>
        <w:t>ce</w:t>
      </w:r>
      <w:proofErr w:type="spellEnd"/>
      <w:r w:rsidRPr="00BF1916">
        <w:rPr>
          <w:rFonts w:cs="Arial"/>
          <w:lang w:val="nl-NL"/>
        </w:rPr>
        <w:t xml:space="preserve"> </w:t>
      </w:r>
      <w:proofErr w:type="spellStart"/>
      <w:r w:rsidRPr="00BF1916">
        <w:rPr>
          <w:rFonts w:cs="Arial"/>
          <w:lang w:val="nl-NL"/>
        </w:rPr>
        <w:t>taux</w:t>
      </w:r>
      <w:proofErr w:type="spellEnd"/>
      <w:r w:rsidRPr="00BF1916">
        <w:rPr>
          <w:rFonts w:cs="Arial"/>
          <w:lang w:val="nl-NL"/>
        </w:rPr>
        <w:t xml:space="preserve"> déjà </w:t>
      </w:r>
      <w:proofErr w:type="spellStart"/>
      <w:r w:rsidRPr="00BF1916">
        <w:rPr>
          <w:rFonts w:cs="Arial"/>
          <w:lang w:val="nl-NL"/>
        </w:rPr>
        <w:t>intéressant</w:t>
      </w:r>
      <w:proofErr w:type="spellEnd"/>
      <w:r w:rsidRPr="00BF1916">
        <w:rPr>
          <w:rFonts w:cs="Arial"/>
          <w:lang w:val="nl-NL"/>
        </w:rPr>
        <w:t xml:space="preserve">, </w:t>
      </w:r>
      <w:proofErr w:type="spellStart"/>
      <w:r w:rsidRPr="00BF1916">
        <w:rPr>
          <w:rFonts w:cs="Arial"/>
          <w:lang w:val="nl-NL"/>
        </w:rPr>
        <w:t>on</w:t>
      </w:r>
      <w:proofErr w:type="spellEnd"/>
      <w:r w:rsidRPr="00BF1916">
        <w:rPr>
          <w:rFonts w:cs="Arial"/>
          <w:lang w:val="nl-NL"/>
        </w:rPr>
        <w:t xml:space="preserve"> </w:t>
      </w:r>
      <w:proofErr w:type="spellStart"/>
      <w:r w:rsidRPr="00BF1916">
        <w:rPr>
          <w:rFonts w:cs="Arial"/>
          <w:lang w:val="nl-NL"/>
        </w:rPr>
        <w:t>déduit</w:t>
      </w:r>
      <w:proofErr w:type="spellEnd"/>
      <w:r w:rsidRPr="00BF1916">
        <w:rPr>
          <w:rFonts w:cs="Arial"/>
          <w:lang w:val="nl-NL"/>
        </w:rPr>
        <w:t xml:space="preserve"> </w:t>
      </w:r>
      <w:proofErr w:type="spellStart"/>
      <w:r w:rsidRPr="00BF1916">
        <w:rPr>
          <w:rFonts w:cs="Arial"/>
          <w:lang w:val="nl-NL"/>
        </w:rPr>
        <w:t>encore</w:t>
      </w:r>
      <w:proofErr w:type="spellEnd"/>
      <w:r w:rsidRPr="00BF1916">
        <w:rPr>
          <w:rFonts w:cs="Arial"/>
          <w:lang w:val="nl-NL"/>
        </w:rPr>
        <w:t xml:space="preserve"> 0,50% </w:t>
      </w:r>
      <w:proofErr w:type="spellStart"/>
      <w:r w:rsidRPr="00BF1916">
        <w:rPr>
          <w:rFonts w:cs="Arial"/>
          <w:lang w:val="nl-NL"/>
        </w:rPr>
        <w:t>par</w:t>
      </w:r>
      <w:proofErr w:type="spellEnd"/>
      <w:r w:rsidRPr="00BF1916">
        <w:rPr>
          <w:rFonts w:cs="Arial"/>
          <w:lang w:val="nl-NL"/>
        </w:rPr>
        <w:t xml:space="preserve"> </w:t>
      </w:r>
      <w:proofErr w:type="spellStart"/>
      <w:r w:rsidRPr="00BF1916">
        <w:rPr>
          <w:rFonts w:cs="Arial"/>
          <w:lang w:val="nl-NL"/>
        </w:rPr>
        <w:t>personne</w:t>
      </w:r>
      <w:proofErr w:type="spellEnd"/>
      <w:r w:rsidRPr="00BF1916">
        <w:rPr>
          <w:rFonts w:cs="Arial"/>
          <w:lang w:val="nl-NL"/>
        </w:rPr>
        <w:t xml:space="preserve"> à charge (</w:t>
      </w:r>
      <w:proofErr w:type="spellStart"/>
      <w:r w:rsidRPr="00BF1916">
        <w:rPr>
          <w:rFonts w:cs="Arial"/>
          <w:lang w:val="nl-NL"/>
        </w:rPr>
        <w:t>avec</w:t>
      </w:r>
      <w:proofErr w:type="spellEnd"/>
      <w:r w:rsidRPr="00BF1916">
        <w:rPr>
          <w:rFonts w:cs="Arial"/>
          <w:lang w:val="nl-NL"/>
        </w:rPr>
        <w:t xml:space="preserve"> </w:t>
      </w:r>
      <w:proofErr w:type="spellStart"/>
      <w:r w:rsidRPr="00BF1916">
        <w:rPr>
          <w:rFonts w:cs="Arial"/>
          <w:lang w:val="nl-NL"/>
        </w:rPr>
        <w:t>un</w:t>
      </w:r>
      <w:proofErr w:type="spellEnd"/>
      <w:r w:rsidRPr="00BF1916">
        <w:rPr>
          <w:rFonts w:cs="Arial"/>
          <w:lang w:val="nl-NL"/>
        </w:rPr>
        <w:t xml:space="preserve"> maximum de </w:t>
      </w:r>
      <w:proofErr w:type="spellStart"/>
      <w:r w:rsidRPr="00BF1916">
        <w:rPr>
          <w:rFonts w:cs="Arial"/>
          <w:lang w:val="nl-NL"/>
        </w:rPr>
        <w:t>quatre</w:t>
      </w:r>
      <w:proofErr w:type="spellEnd"/>
      <w:r w:rsidRPr="00BF1916">
        <w:rPr>
          <w:rFonts w:cs="Arial"/>
          <w:lang w:val="nl-NL"/>
        </w:rPr>
        <w:t xml:space="preserve"> </w:t>
      </w:r>
      <w:proofErr w:type="spellStart"/>
      <w:r w:rsidRPr="00BF1916">
        <w:rPr>
          <w:rFonts w:cs="Arial"/>
          <w:lang w:val="nl-NL"/>
        </w:rPr>
        <w:t>personnes</w:t>
      </w:r>
      <w:proofErr w:type="spellEnd"/>
      <w:r w:rsidRPr="00BF1916">
        <w:rPr>
          <w:rFonts w:cs="Arial"/>
          <w:lang w:val="nl-NL"/>
        </w:rPr>
        <w:t xml:space="preserve"> </w:t>
      </w:r>
      <w:proofErr w:type="spellStart"/>
      <w:r w:rsidRPr="00BF1916">
        <w:rPr>
          <w:rFonts w:cs="Arial"/>
          <w:lang w:val="nl-NL"/>
        </w:rPr>
        <w:t>déductibles</w:t>
      </w:r>
      <w:proofErr w:type="spellEnd"/>
      <w:r w:rsidRPr="00BF1916">
        <w:rPr>
          <w:rFonts w:cs="Arial"/>
          <w:lang w:val="nl-NL"/>
        </w:rPr>
        <w:t xml:space="preserve">). </w:t>
      </w:r>
      <w:proofErr w:type="spellStart"/>
      <w:r w:rsidRPr="00BF1916">
        <w:rPr>
          <w:rFonts w:cs="Arial"/>
          <w:lang w:val="nl-NL"/>
        </w:rPr>
        <w:t>Mais</w:t>
      </w:r>
      <w:proofErr w:type="spellEnd"/>
      <w:r w:rsidRPr="00BF1916">
        <w:rPr>
          <w:rFonts w:cs="Arial"/>
          <w:lang w:val="nl-NL"/>
        </w:rPr>
        <w:t xml:space="preserve">, au </w:t>
      </w:r>
      <w:proofErr w:type="spellStart"/>
      <w:r w:rsidRPr="00BF1916">
        <w:rPr>
          <w:rFonts w:cs="Arial"/>
          <w:lang w:val="nl-NL"/>
        </w:rPr>
        <w:t>final</w:t>
      </w:r>
      <w:proofErr w:type="spellEnd"/>
      <w:r w:rsidRPr="00BF1916">
        <w:rPr>
          <w:rFonts w:cs="Arial"/>
          <w:lang w:val="nl-NL"/>
        </w:rPr>
        <w:t xml:space="preserve">, </w:t>
      </w:r>
      <w:proofErr w:type="spellStart"/>
      <w:r w:rsidRPr="00BF1916">
        <w:rPr>
          <w:rFonts w:cs="Arial"/>
          <w:lang w:val="nl-NL"/>
        </w:rPr>
        <w:t>le</w:t>
      </w:r>
      <w:proofErr w:type="spellEnd"/>
      <w:r w:rsidRPr="00BF1916">
        <w:rPr>
          <w:rFonts w:cs="Arial"/>
          <w:lang w:val="nl-NL"/>
        </w:rPr>
        <w:t xml:space="preserve"> </w:t>
      </w:r>
      <w:proofErr w:type="spellStart"/>
      <w:r w:rsidRPr="00BF1916">
        <w:rPr>
          <w:rFonts w:cs="Arial"/>
          <w:lang w:val="nl-NL"/>
        </w:rPr>
        <w:t>taux</w:t>
      </w:r>
      <w:proofErr w:type="spellEnd"/>
      <w:r w:rsidRPr="00BF1916">
        <w:rPr>
          <w:rFonts w:cs="Arial"/>
          <w:lang w:val="nl-NL"/>
        </w:rPr>
        <w:t xml:space="preserve"> </w:t>
      </w:r>
      <w:proofErr w:type="spellStart"/>
      <w:r w:rsidRPr="00BF1916">
        <w:rPr>
          <w:rFonts w:cs="Arial"/>
          <w:lang w:val="nl-NL"/>
        </w:rPr>
        <w:t>doit</w:t>
      </w:r>
      <w:proofErr w:type="spellEnd"/>
      <w:r w:rsidRPr="00BF1916">
        <w:rPr>
          <w:rFonts w:cs="Arial"/>
          <w:lang w:val="nl-NL"/>
        </w:rPr>
        <w:t xml:space="preserve"> </w:t>
      </w:r>
      <w:proofErr w:type="spellStart"/>
      <w:r w:rsidRPr="00BF1916">
        <w:rPr>
          <w:rFonts w:cs="Arial"/>
          <w:lang w:val="nl-NL"/>
        </w:rPr>
        <w:t>rester</w:t>
      </w:r>
      <w:proofErr w:type="spellEnd"/>
      <w:r w:rsidRPr="00BF1916">
        <w:rPr>
          <w:rFonts w:cs="Arial"/>
          <w:lang w:val="nl-NL"/>
        </w:rPr>
        <w:t xml:space="preserve"> dans </w:t>
      </w:r>
      <w:proofErr w:type="spellStart"/>
      <w:r w:rsidRPr="00BF1916">
        <w:rPr>
          <w:rFonts w:cs="Arial"/>
          <w:lang w:val="nl-NL"/>
        </w:rPr>
        <w:t>une</w:t>
      </w:r>
      <w:proofErr w:type="spellEnd"/>
      <w:r w:rsidRPr="00BF1916">
        <w:rPr>
          <w:rFonts w:cs="Arial"/>
          <w:lang w:val="nl-NL"/>
        </w:rPr>
        <w:t xml:space="preserve"> “</w:t>
      </w:r>
      <w:proofErr w:type="spellStart"/>
      <w:r w:rsidRPr="00BF1916">
        <w:rPr>
          <w:rFonts w:cs="Arial"/>
          <w:lang w:val="nl-NL"/>
        </w:rPr>
        <w:t>fourchette</w:t>
      </w:r>
      <w:proofErr w:type="spellEnd"/>
      <w:r w:rsidRPr="00BF1916">
        <w:rPr>
          <w:rFonts w:cs="Arial"/>
          <w:lang w:val="nl-NL"/>
        </w:rPr>
        <w:t xml:space="preserve">” </w:t>
      </w:r>
      <w:proofErr w:type="spellStart"/>
      <w:r w:rsidRPr="00BF1916">
        <w:rPr>
          <w:rFonts w:cs="Arial"/>
          <w:lang w:val="nl-NL"/>
        </w:rPr>
        <w:t>prédéterminée</w:t>
      </w:r>
      <w:proofErr w:type="spellEnd"/>
      <w:r w:rsidRPr="00BF1916">
        <w:rPr>
          <w:rFonts w:cs="Arial"/>
          <w:lang w:val="nl-NL"/>
        </w:rPr>
        <w:t xml:space="preserve"> (</w:t>
      </w:r>
      <w:r w:rsidRPr="00BF1916">
        <w:rPr>
          <w:rFonts w:cs="Arial"/>
          <w:i/>
        </w:rPr>
        <w:t xml:space="preserve">cf. </w:t>
      </w:r>
      <w:r w:rsidRPr="00BF1916">
        <w:rPr>
          <w:rFonts w:cs="Arial"/>
        </w:rPr>
        <w:t xml:space="preserve">l’art. 15, §4, </w:t>
      </w:r>
      <w:r w:rsidRPr="00BF1916">
        <w:rPr>
          <w:rFonts w:cs="Arial"/>
          <w:bCs/>
        </w:rPr>
        <w:t>de l’arrêté du Gouvernement de la Région de Bruxelles-Capitale du 22 mars 2008)</w:t>
      </w:r>
      <w:r w:rsidRPr="00BF1916">
        <w:rPr>
          <w:rFonts w:cs="Arial"/>
          <w:lang w:val="nl-NL"/>
        </w:rPr>
        <w:t xml:space="preserve">. </w:t>
      </w:r>
      <w:r w:rsidRPr="00BF1916">
        <w:rPr>
          <w:rFonts w:cs="Arial"/>
        </w:rPr>
        <w:t>Le taux d’intérêt du crédit est ajusté tous les cinq ans en fonction des mêmes critères. Si toutefois les revenus de l’emprunteur excèdent au moment de l’adaptation le plafond admissible, le taux d’intérêt peut dépasser la limite supérieure de la fourchette (jusqu’à 5% l’an).</w:t>
      </w:r>
    </w:p>
  </w:footnote>
  <w:footnote w:id="15">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w:t>
      </w:r>
      <w:r w:rsidRPr="00BF1916">
        <w:rPr>
          <w:rFonts w:cs="Arial"/>
          <w:bCs/>
        </w:rPr>
        <w:t>Arrêté du Gouvernement de la Région de Bruxelles-Capitale du 22 mars 2008 relatif à l'utilisation par le Fonds du de la Région de Bruxelles-Capitale, des capitaux provenant du fonds B2 pour ses crédits hypothécaires, 10 juin 2008.</w:t>
      </w:r>
    </w:p>
  </w:footnote>
  <w:footnote w:id="16">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w:t>
      </w:r>
      <w:r w:rsidRPr="00BF1916">
        <w:rPr>
          <w:rFonts w:cs="Arial"/>
          <w:bCs/>
        </w:rPr>
        <w:t>Art. 10, §1</w:t>
      </w:r>
      <w:r w:rsidRPr="00BF1916">
        <w:rPr>
          <w:rFonts w:cs="Arial"/>
          <w:bCs/>
          <w:vertAlign w:val="superscript"/>
        </w:rPr>
        <w:t>er</w:t>
      </w:r>
      <w:r w:rsidRPr="00BF1916">
        <w:rPr>
          <w:rFonts w:cs="Arial"/>
          <w:bCs/>
        </w:rPr>
        <w:t>, de l’arrêté du Gouvernement de la Région de Bruxelles-Capitale du 22 mars 2008.</w:t>
      </w:r>
    </w:p>
  </w:footnote>
  <w:footnote w:id="17">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Qui ne procèdent donc aucun (autre) prêt. Voy. les art. 9 et 1er, 13°, </w:t>
      </w:r>
      <w:r w:rsidRPr="00BF1916">
        <w:rPr>
          <w:rFonts w:cs="Arial"/>
          <w:bCs/>
        </w:rPr>
        <w:t>de l’arrêté du Gouvernement de la Région de Bruxelles-Capitale du 22 mars 2008.</w:t>
      </w:r>
    </w:p>
  </w:footnote>
  <w:footnote w:id="18">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w:t>
      </w:r>
      <w:r w:rsidR="006B649F">
        <w:rPr>
          <w:rFonts w:cs="Arial"/>
        </w:rPr>
        <w:t>303.391</w:t>
      </w:r>
      <w:r w:rsidRPr="00BF1916">
        <w:rPr>
          <w:rFonts w:cs="Arial"/>
        </w:rPr>
        <w:t xml:space="preserve"> euros pour un ménage composé d'une ou de deux personne(s). Lorsque le ménage du candidat compte plus de deux personnes, cette somme est augmentée de </w:t>
      </w:r>
      <w:r w:rsidR="006B649F">
        <w:rPr>
          <w:rFonts w:cs="Arial"/>
        </w:rPr>
        <w:t xml:space="preserve">30.339 </w:t>
      </w:r>
      <w:r w:rsidRPr="00BF1916">
        <w:rPr>
          <w:rFonts w:cs="Arial"/>
        </w:rPr>
        <w:t xml:space="preserve">euros </w:t>
      </w:r>
      <w:r w:rsidR="006B649F">
        <w:rPr>
          <w:rFonts w:cs="Arial"/>
        </w:rPr>
        <w:t xml:space="preserve">(10%) </w:t>
      </w:r>
      <w:r w:rsidRPr="00BF1916">
        <w:rPr>
          <w:rFonts w:cs="Arial"/>
        </w:rPr>
        <w:t>par personne supplémentaire, avec un maximum de cinq majorations.</w:t>
      </w:r>
    </w:p>
  </w:footnote>
  <w:footnote w:id="19">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w:t>
      </w:r>
      <w:r w:rsidRPr="00BF1916">
        <w:rPr>
          <w:rFonts w:cs="Arial"/>
          <w:kern w:val="1"/>
        </w:rPr>
        <w:t xml:space="preserve">42.663 euros au 23 février 2015 pour une personne isolée. Ces montants sont majorés de 5.000 euros par </w:t>
      </w:r>
      <w:r w:rsidRPr="00BF1916">
        <w:rPr>
          <w:rFonts w:cs="Arial"/>
          <w:bCs/>
          <w:kern w:val="1"/>
        </w:rPr>
        <w:t>personne à charge.</w:t>
      </w:r>
    </w:p>
  </w:footnote>
  <w:footnote w:id="20">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Sitôt qu'ils ont des enfants et stabilisent leur situation professionnelle, les jeunes ménages sont tentés en effet par l'exurbanisation vers la périphérie (où les prix — pour une maison avec jardin par exemple — sont autrement abordables il est vrai).</w:t>
      </w:r>
    </w:p>
  </w:footnote>
  <w:footnote w:id="21">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w:t>
      </w:r>
      <w:r w:rsidRPr="00BF1916">
        <w:rPr>
          <w:rFonts w:cs="Arial"/>
          <w:kern w:val="1"/>
        </w:rPr>
        <w:t xml:space="preserve">53.329 euros (majorés de 5.000 euros par </w:t>
      </w:r>
      <w:r w:rsidRPr="00BF1916">
        <w:rPr>
          <w:rFonts w:cs="Arial"/>
          <w:bCs/>
          <w:kern w:val="1"/>
        </w:rPr>
        <w:t xml:space="preserve">personne à charge) </w:t>
      </w:r>
      <w:r w:rsidRPr="00BF1916">
        <w:rPr>
          <w:rFonts w:cs="Arial"/>
          <w:kern w:val="1"/>
        </w:rPr>
        <w:t>au 23 février 2015 pour une personne isolée toujours.</w:t>
      </w:r>
    </w:p>
  </w:footnote>
  <w:footnote w:id="22">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Ou à caractère public plutôt, le Fonds du logement étant une société coopérative de droit privé (émanation de la Ligue des Familles des familles nombreuses), certes subsidiée par la Région.</w:t>
      </w:r>
    </w:p>
  </w:footnote>
  <w:footnote w:id="23">
    <w:p w:rsidR="00EC1816" w:rsidRPr="004F303E" w:rsidRDefault="00EC1816" w:rsidP="00BF1916">
      <w:pPr>
        <w:pStyle w:val="Notedebasdepage"/>
        <w:jc w:val="both"/>
        <w:rPr>
          <w:rFonts w:cs="Arial"/>
        </w:rPr>
      </w:pPr>
      <w:r w:rsidRPr="00BF1916">
        <w:rPr>
          <w:rStyle w:val="Marquenotebasdepage"/>
          <w:rFonts w:cs="Arial"/>
        </w:rPr>
        <w:footnoteRef/>
      </w:r>
      <w:r w:rsidRPr="00BF1916">
        <w:rPr>
          <w:rFonts w:cs="Arial"/>
        </w:rPr>
        <w:t xml:space="preserve"> </w:t>
      </w:r>
      <w:r w:rsidR="004F303E">
        <w:rPr>
          <w:rFonts w:cs="Arial"/>
          <w:kern w:val="1"/>
        </w:rPr>
        <w:t xml:space="preserve">Aux mêmes niveaux que ceux que renseigne la note </w:t>
      </w:r>
      <w:proofErr w:type="spellStart"/>
      <w:r w:rsidR="004F303E">
        <w:rPr>
          <w:rFonts w:cs="Arial"/>
          <w:kern w:val="1"/>
        </w:rPr>
        <w:t>infrapaginale</w:t>
      </w:r>
      <w:proofErr w:type="spellEnd"/>
      <w:r w:rsidR="004F303E">
        <w:rPr>
          <w:rFonts w:cs="Arial"/>
          <w:kern w:val="1"/>
        </w:rPr>
        <w:t xml:space="preserve"> n°18.</w:t>
      </w:r>
    </w:p>
  </w:footnote>
  <w:footnote w:id="24">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La localisation du bien en E.D.R.L.R. (ou en périmètre de contrat de quartier) a pour effet non seulement d’augmenter le taux de l’aide pour les ménages dont les revenus se situent entre 30.000 et 60.000 euros (pour les ménages gagnant moins que 30.000 euros, rien ne change) mais, aussi, de rendre éligible à cette prime les ménages dont les revenus excèdent 60.000 euros. Voy. l’art. 10, §1</w:t>
      </w:r>
      <w:r w:rsidRPr="00BF1916">
        <w:rPr>
          <w:rFonts w:cs="Arial"/>
          <w:vertAlign w:val="superscript"/>
        </w:rPr>
        <w:t>er</w:t>
      </w:r>
      <w:r w:rsidRPr="00BF1916">
        <w:rPr>
          <w:rFonts w:cs="Arial"/>
        </w:rPr>
        <w:t xml:space="preserve">, de l’arrêté du Gouvernement de la Région de Bruxelles-Capitale du 4 octobre 2007 relatif à l'octroi de primes à la rénovation de l'habitat, </w:t>
      </w:r>
      <w:r w:rsidRPr="00BF1916">
        <w:rPr>
          <w:rFonts w:cs="Arial"/>
          <w:i/>
          <w:iCs/>
        </w:rPr>
        <w:t>M.B</w:t>
      </w:r>
      <w:r w:rsidRPr="00BF1916">
        <w:rPr>
          <w:rFonts w:cs="Arial"/>
        </w:rPr>
        <w:t>., 23 octobre 2007.</w:t>
      </w:r>
    </w:p>
  </w:footnote>
  <w:footnote w:id="25">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19 de</w:t>
      </w:r>
      <w:r w:rsidRPr="00BF1916">
        <w:rPr>
          <w:rFonts w:cs="Arial"/>
          <w:lang w:bidi="fr-FR"/>
        </w:rPr>
        <w:t xml:space="preserve"> l'ordonnance du 28 janvier 2010 organique de la revitalisation urbaine, </w:t>
      </w:r>
      <w:r w:rsidRPr="00BF1916">
        <w:rPr>
          <w:rFonts w:cs="Arial"/>
          <w:i/>
          <w:iCs/>
        </w:rPr>
        <w:t>M.B</w:t>
      </w:r>
      <w:r w:rsidRPr="00BF1916">
        <w:rPr>
          <w:rFonts w:cs="Arial"/>
          <w:iCs/>
        </w:rPr>
        <w:t>., 3 février 2010.</w:t>
      </w:r>
    </w:p>
  </w:footnote>
  <w:footnote w:id="26">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Plan porté par </w:t>
      </w:r>
      <w:r w:rsidRPr="00BF1916">
        <w:rPr>
          <w:rFonts w:cs="Arial"/>
          <w:bCs/>
        </w:rPr>
        <w:t xml:space="preserve">l’arrêté du Gouvernement de la Région de Bruxelles-Capitale du 12 septembre 2002, </w:t>
      </w:r>
      <w:r w:rsidRPr="00BF1916">
        <w:rPr>
          <w:rFonts w:cs="Arial"/>
          <w:bCs/>
          <w:i/>
        </w:rPr>
        <w:t>M.B.</w:t>
      </w:r>
      <w:r w:rsidRPr="00BF1916">
        <w:rPr>
          <w:rFonts w:cs="Arial"/>
          <w:bCs/>
        </w:rPr>
        <w:t>, 15 octobre 2012. Voy. surtout le plan n°3 annexé à cet arrêté. On se référera également à l’art. 17, al. 2, 3°, du Code bruxellois de l’aménagement du territoire.</w:t>
      </w:r>
    </w:p>
  </w:footnote>
  <w:footnote w:id="27">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Ixelles par exemple est bien incluse (pour partie) dans l’E.D.R.L.R., mais pas dans le croissant pauvre (appellation parfaitement informelle — et non scientifique — au demeurant).</w:t>
      </w:r>
    </w:p>
  </w:footnote>
  <w:footnote w:id="28">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Pour l’essentiel, </w:t>
      </w:r>
      <w:r w:rsidRPr="00BF1916">
        <w:rPr>
          <w:rFonts w:eastAsia="Times New Roman" w:cs="Arial"/>
        </w:rPr>
        <w:t xml:space="preserve">dix communes sont concernées : Anderlecht, </w:t>
      </w:r>
      <w:proofErr w:type="spellStart"/>
      <w:r w:rsidRPr="00BF1916">
        <w:rPr>
          <w:rFonts w:eastAsia="Times New Roman" w:cs="Arial"/>
        </w:rPr>
        <w:t>Bruxelles-Ville</w:t>
      </w:r>
      <w:proofErr w:type="spellEnd"/>
      <w:r w:rsidRPr="00BF1916">
        <w:rPr>
          <w:rFonts w:eastAsia="Times New Roman" w:cs="Arial"/>
        </w:rPr>
        <w:t>, Forest, Ixelles, Jette, Koekelberg, Molenbeek-Saint-Jean, Saint-Gilles, Saint-Josse-ten-Noode et Schaerbeek.</w:t>
      </w:r>
    </w:p>
  </w:footnote>
  <w:footnote w:id="29">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2 de l’ordonnance du 20 décembre 2002 modifiant le Code des droits d'enregistrement, d'hypothèque et de greffe, </w:t>
      </w:r>
      <w:r w:rsidRPr="00BF1916">
        <w:rPr>
          <w:rFonts w:cs="Arial"/>
          <w:i/>
          <w:iCs/>
        </w:rPr>
        <w:t>M.B</w:t>
      </w:r>
      <w:r w:rsidRPr="00BF1916">
        <w:rPr>
          <w:rFonts w:cs="Arial"/>
          <w:iCs/>
        </w:rPr>
        <w:t>., 31 décembre 2002.</w:t>
      </w:r>
    </w:p>
  </w:footnote>
  <w:footnote w:id="30">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46</w:t>
      </w:r>
      <w:r w:rsidRPr="00BF1916">
        <w:rPr>
          <w:rFonts w:cs="Arial"/>
          <w:i/>
        </w:rPr>
        <w:t>bis</w:t>
      </w:r>
      <w:r w:rsidRPr="00BF1916">
        <w:rPr>
          <w:rFonts w:cs="Arial"/>
        </w:rPr>
        <w:t>, al. 1</w:t>
      </w:r>
      <w:r w:rsidRPr="00BF1916">
        <w:rPr>
          <w:rFonts w:cs="Arial"/>
          <w:vertAlign w:val="superscript"/>
        </w:rPr>
        <w:t>er</w:t>
      </w:r>
      <w:r w:rsidRPr="00BF1916">
        <w:rPr>
          <w:rFonts w:cs="Arial"/>
        </w:rPr>
        <w:t xml:space="preserve">, du Code des droits d’enregistrement, d’hypothèque et de greffe (Région de Bruxelles-Capitale), modifié par l’art. de 2 de l’ordonnance du 10 février 2006 modifiant le Code des droits d'enregistrement, d'hypothèque et de greffe, </w:t>
      </w:r>
      <w:r w:rsidRPr="00BF1916">
        <w:rPr>
          <w:rFonts w:cs="Arial"/>
          <w:i/>
          <w:iCs/>
        </w:rPr>
        <w:t>M.B</w:t>
      </w:r>
      <w:r w:rsidRPr="00BF1916">
        <w:rPr>
          <w:rFonts w:cs="Arial"/>
          <w:iCs/>
        </w:rPr>
        <w:t xml:space="preserve">., </w:t>
      </w:r>
      <w:r w:rsidRPr="00BF1916">
        <w:rPr>
          <w:rFonts w:cs="Arial"/>
        </w:rPr>
        <w:t>15 février 2006.</w:t>
      </w:r>
    </w:p>
  </w:footnote>
  <w:footnote w:id="31">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46</w:t>
      </w:r>
      <w:r w:rsidRPr="00BF1916">
        <w:rPr>
          <w:rFonts w:cs="Arial"/>
          <w:i/>
        </w:rPr>
        <w:t>bis</w:t>
      </w:r>
      <w:r w:rsidRPr="00BF1916">
        <w:rPr>
          <w:rFonts w:cs="Arial"/>
        </w:rPr>
        <w:t>, al. 4, du Code des droits d’enregistrement, d’hypothèque et de greffe (Région de Bruxelles-Capitale).</w:t>
      </w:r>
    </w:p>
  </w:footnote>
  <w:footnote w:id="32">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Voy. également les art. 212</w:t>
      </w:r>
      <w:r w:rsidRPr="00BF1916">
        <w:rPr>
          <w:rFonts w:cs="Arial"/>
          <w:i/>
        </w:rPr>
        <w:t>bis</w:t>
      </w:r>
      <w:r w:rsidRPr="00BF1916">
        <w:rPr>
          <w:rFonts w:cs="Arial"/>
        </w:rPr>
        <w:t xml:space="preserve"> et 212</w:t>
      </w:r>
      <w:r w:rsidRPr="00BF1916">
        <w:rPr>
          <w:rFonts w:cs="Arial"/>
          <w:i/>
        </w:rPr>
        <w:t>ter</w:t>
      </w:r>
      <w:r w:rsidRPr="00BF1916">
        <w:rPr>
          <w:rFonts w:cs="Arial"/>
        </w:rPr>
        <w:t xml:space="preserve"> du Code des droits d’enregistrement, d’hypothèque et de greffe (Région de Bruxelles-Capitale).</w:t>
      </w:r>
    </w:p>
  </w:footnote>
  <w:footnote w:id="33">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w:t>
      </w:r>
      <w:r>
        <w:rPr>
          <w:rFonts w:cs="Arial"/>
        </w:rPr>
        <w:t>« </w:t>
      </w:r>
      <w:r w:rsidRPr="00F93456">
        <w:rPr>
          <w:rFonts w:cs="Arial"/>
        </w:rPr>
        <w:t>L'installation d'habitants à revenus moyens et de jeunes ménages dans la Région bruxelloise, présente un certain nombre d'avantages sur le plan fiscal et financier. La capacité fiscale de la population générera en premier lieu des revenus complémentaires pour les communes via les centimes additionnels communaux à l'impôt des personnes physiques. On peut également s'attendre à une augmentation du produit d'autres impôts qui reviennent à la Région (tels les droits de succession et les droits d'enregistrement, la taxe de circulation, la taxe régionale autonome). L'arrivée de nouvelles familles contribuera à la rénovation du patrimoine immobilier, à la diminution d'immeubles abandonnés et à l'amélioration de l'environnement urbain. Une augmentation du produit régional a des effets positifs pour différents secteurs de la vie économique. Et enfin, le trafic dû aux navetteurs peut diminuer</w:t>
      </w:r>
      <w:r>
        <w:rPr>
          <w:rFonts w:cs="Arial"/>
        </w:rPr>
        <w:t> »</w:t>
      </w:r>
      <w:r w:rsidRPr="00F93456">
        <w:rPr>
          <w:rFonts w:cs="Arial"/>
        </w:rPr>
        <w:t> </w:t>
      </w:r>
      <w:r w:rsidRPr="00BF1916">
        <w:rPr>
          <w:rFonts w:cs="Arial"/>
        </w:rPr>
        <w:t xml:space="preserve"> </w:t>
      </w:r>
      <w:r>
        <w:rPr>
          <w:rFonts w:cs="Arial"/>
        </w:rPr>
        <w:t>(p</w:t>
      </w:r>
      <w:r w:rsidRPr="00BF1916">
        <w:rPr>
          <w:rFonts w:cs="Arial"/>
        </w:rPr>
        <w:t xml:space="preserve">rojet d’ordonnance modifiant le </w:t>
      </w:r>
      <w:hyperlink r:id="rId1" w:history="1">
        <w:r w:rsidRPr="00BF1916">
          <w:rPr>
            <w:rFonts w:cs="Arial"/>
          </w:rPr>
          <w:t>Code</w:t>
        </w:r>
      </w:hyperlink>
      <w:r w:rsidRPr="00BF1916">
        <w:rPr>
          <w:rFonts w:cs="Arial"/>
        </w:rPr>
        <w:t xml:space="preserve"> des droits d'enregistrement, d'hypothèque et de greffe</w:t>
      </w:r>
      <w:r w:rsidRPr="00BF1916">
        <w:rPr>
          <w:rFonts w:cs="Arial"/>
          <w:i/>
        </w:rPr>
        <w:t>,</w:t>
      </w:r>
      <w:r w:rsidRPr="00BF1916">
        <w:rPr>
          <w:rFonts w:cs="Arial"/>
        </w:rPr>
        <w:t xml:space="preserve"> exposé des motifs,</w:t>
      </w:r>
      <w:r w:rsidR="00EE2FB7">
        <w:rPr>
          <w:rFonts w:cs="Arial"/>
          <w:i/>
        </w:rPr>
        <w:t xml:space="preserve"> Doc. </w:t>
      </w:r>
      <w:proofErr w:type="spellStart"/>
      <w:r w:rsidR="00EE2FB7">
        <w:rPr>
          <w:rFonts w:cs="Arial"/>
          <w:i/>
        </w:rPr>
        <w:t>p</w:t>
      </w:r>
      <w:r w:rsidRPr="00BF1916">
        <w:rPr>
          <w:rFonts w:cs="Arial"/>
          <w:i/>
        </w:rPr>
        <w:t>arl</w:t>
      </w:r>
      <w:proofErr w:type="spellEnd"/>
      <w:r w:rsidRPr="00BF1916">
        <w:rPr>
          <w:rFonts w:cs="Arial"/>
          <w:i/>
        </w:rPr>
        <w:t xml:space="preserve">. </w:t>
      </w:r>
      <w:proofErr w:type="spellStart"/>
      <w:r w:rsidRPr="00BF1916">
        <w:rPr>
          <w:rFonts w:cs="Arial"/>
          <w:i/>
        </w:rPr>
        <w:t>Brux.-Cap</w:t>
      </w:r>
      <w:proofErr w:type="spellEnd"/>
      <w:r w:rsidRPr="00BF1916">
        <w:rPr>
          <w:rFonts w:cs="Arial"/>
        </w:rPr>
        <w:t xml:space="preserve">., </w:t>
      </w:r>
      <w:proofErr w:type="spellStart"/>
      <w:r w:rsidRPr="00BF1916">
        <w:rPr>
          <w:rFonts w:cs="Arial"/>
        </w:rPr>
        <w:t>sess</w:t>
      </w:r>
      <w:proofErr w:type="spellEnd"/>
      <w:r w:rsidRPr="00BF1916">
        <w:rPr>
          <w:rFonts w:cs="Arial"/>
        </w:rPr>
        <w:t>. ord. 2002-2003, n°A-361/1, p. 1 et 2</w:t>
      </w:r>
      <w:r>
        <w:rPr>
          <w:rFonts w:cs="Arial"/>
        </w:rPr>
        <w:t>)</w:t>
      </w:r>
      <w:r w:rsidRPr="00BF1916">
        <w:rPr>
          <w:rFonts w:cs="Arial"/>
        </w:rPr>
        <w:t>.</w:t>
      </w:r>
    </w:p>
  </w:footnote>
  <w:footnote w:id="34">
    <w:p w:rsidR="00EC1816" w:rsidRDefault="00EC1816">
      <w:pPr>
        <w:pStyle w:val="Notedebasdepage"/>
      </w:pPr>
      <w:r>
        <w:rPr>
          <w:rStyle w:val="Marquenotebasdepage"/>
        </w:rPr>
        <w:footnoteRef/>
      </w:r>
      <w:r>
        <w:t xml:space="preserve"> Nombre bientôt réduit de moitié lorsque s’achèvera le processus de fusion en cours.</w:t>
      </w:r>
    </w:p>
  </w:footnote>
  <w:footnote w:id="35">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41, 5°, du Code bruxellois du logement.</w:t>
      </w:r>
    </w:p>
  </w:footnote>
  <w:footnote w:id="36">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Ordonnance du 11 juillet 2013 portant modification du Code bruxellois du logement, </w:t>
      </w:r>
      <w:r w:rsidRPr="00BF1916">
        <w:rPr>
          <w:rFonts w:cs="Arial"/>
          <w:i/>
        </w:rPr>
        <w:t>M.B.</w:t>
      </w:r>
      <w:r w:rsidRPr="00BF1916">
        <w:rPr>
          <w:rFonts w:cs="Arial"/>
        </w:rPr>
        <w:t xml:space="preserve">, 18 juillet 2013, </w:t>
      </w:r>
      <w:proofErr w:type="spellStart"/>
      <w:r w:rsidRPr="00BF1916">
        <w:rPr>
          <w:rFonts w:cs="Arial"/>
          <w:i/>
        </w:rPr>
        <w:t>err</w:t>
      </w:r>
      <w:proofErr w:type="spellEnd"/>
      <w:r w:rsidRPr="00BF1916">
        <w:rPr>
          <w:rFonts w:cs="Arial"/>
          <w:i/>
        </w:rPr>
        <w:t xml:space="preserve">. </w:t>
      </w:r>
      <w:r w:rsidRPr="00BF1916">
        <w:rPr>
          <w:rFonts w:cs="Arial"/>
        </w:rPr>
        <w:t>26 juillet 2013.</w:t>
      </w:r>
    </w:p>
  </w:footnote>
  <w:footnote w:id="37">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Ce plafond normal d’attribution est fixé est à 21.374 euros (pour 2015). L’arrêté d’exécution fixant les plafonds pour les revenus modérés et moyens n’a pas encore été pris, mais ces plafonds devraient s’élever respectivement au double et au triple (environ) du seuil normal.</w:t>
      </w:r>
    </w:p>
  </w:footnote>
  <w:footnote w:id="38">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67, 9°, al. 1</w:t>
      </w:r>
      <w:r w:rsidRPr="00BF1916">
        <w:rPr>
          <w:rFonts w:cs="Arial"/>
          <w:vertAlign w:val="superscript"/>
        </w:rPr>
        <w:t>er</w:t>
      </w:r>
      <w:r w:rsidRPr="00BF1916">
        <w:rPr>
          <w:rFonts w:cs="Arial"/>
        </w:rPr>
        <w:t>, du Code bruxellois du logement.</w:t>
      </w:r>
    </w:p>
  </w:footnote>
  <w:footnote w:id="39">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67, 9°, al. 1</w:t>
      </w:r>
      <w:r w:rsidRPr="00BF1916">
        <w:rPr>
          <w:rFonts w:cs="Arial"/>
          <w:vertAlign w:val="superscript"/>
        </w:rPr>
        <w:t>er</w:t>
      </w:r>
      <w:r w:rsidRPr="00BF1916">
        <w:rPr>
          <w:rFonts w:cs="Arial"/>
        </w:rPr>
        <w:t>, du Code bruxellois du logement.</w:t>
      </w:r>
    </w:p>
  </w:footnote>
  <w:footnote w:id="40">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67, 9°, al. 2, du Code bruxellois du logement.</w:t>
      </w:r>
    </w:p>
  </w:footnote>
  <w:footnote w:id="41">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67, 9°, al. 2, </w:t>
      </w:r>
      <w:r w:rsidRPr="00BF1916">
        <w:rPr>
          <w:rFonts w:cs="Arial"/>
          <w:i/>
        </w:rPr>
        <w:t>in fine</w:t>
      </w:r>
      <w:r w:rsidRPr="00BF1916">
        <w:rPr>
          <w:rFonts w:cs="Arial"/>
        </w:rPr>
        <w:t>, du Code bruxellois du logement.</w:t>
      </w:r>
    </w:p>
  </w:footnote>
  <w:footnote w:id="42">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Simplement parce qu’elle a été arrêtée </w:t>
      </w:r>
      <w:r w:rsidRPr="00BF1916">
        <w:rPr>
          <w:rFonts w:cs="Arial"/>
          <w:i/>
        </w:rPr>
        <w:t>avant</w:t>
      </w:r>
      <w:r w:rsidRPr="00BF1916">
        <w:rPr>
          <w:rFonts w:cs="Arial"/>
        </w:rPr>
        <w:t xml:space="preserve"> l’entrée en vigueur de l’ordonnance du 11 juillet 2013.</w:t>
      </w:r>
    </w:p>
  </w:footnote>
  <w:footnote w:id="43">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67, 9°, al. 2, du Code bruxellois du logement.</w:t>
      </w:r>
    </w:p>
  </w:footnote>
  <w:footnote w:id="44">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67, 9°, al. 3, souligné par nous, du Code bruxellois du logement.</w:t>
      </w:r>
    </w:p>
  </w:footnote>
  <w:footnote w:id="45">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67, 9°, al. 4, du Code bruxellois du logement.</w:t>
      </w:r>
    </w:p>
  </w:footnote>
  <w:footnote w:id="46">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Société du logement de la Région de Bruxelles-Capitale, </w:t>
      </w:r>
      <w:r w:rsidRPr="00BF1916">
        <w:rPr>
          <w:rFonts w:cs="Arial"/>
          <w:iCs/>
        </w:rPr>
        <w:t>2006</w:t>
      </w:r>
      <w:r w:rsidRPr="00BF1916">
        <w:rPr>
          <w:rFonts w:cs="Arial"/>
          <w:i/>
          <w:iCs/>
        </w:rPr>
        <w:t xml:space="preserve">, </w:t>
      </w:r>
      <w:r w:rsidRPr="00BF1916">
        <w:rPr>
          <w:rFonts w:cs="Arial"/>
        </w:rPr>
        <w:t>p. 104.</w:t>
      </w:r>
    </w:p>
  </w:footnote>
  <w:footnote w:id="47">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L302-5 du Code de la Construction et de l’habitation. On soulignera cependant qu’il est toujours possible pour les communes de se soustraire à cette obligation moyennant le paiement d’une amende, ce que beaucoup font, dans les faits. Par ailleurs, même quand elle donne effectivement lieu à construction, il n’est pas garanti qu’une réelle mixité résulte de ce dispositif contraignant dans la mesure où, parfois, les localités décident d’accoler les nouveaux logements construits aux cités sociales existantes, renforçant par là même l’effet de ghetto qu’on entendait pourtant combattre.</w:t>
      </w:r>
    </w:p>
  </w:footnote>
  <w:footnote w:id="48">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Les besoins ne sont pas les mêmes partout en effet (pas plus que la disponibilité foncière ni mêmes les possibilités d’emploi). Partant, l’application </w:t>
      </w:r>
      <w:r w:rsidRPr="00BF1916">
        <w:rPr>
          <w:rFonts w:cs="Arial"/>
          <w:i/>
        </w:rPr>
        <w:t>linéaire</w:t>
      </w:r>
      <w:r w:rsidRPr="00BF1916">
        <w:rPr>
          <w:rFonts w:cs="Arial"/>
        </w:rPr>
        <w:t xml:space="preserve"> (ou rigide) de ce taux de 10% de logements sociaux dans </w:t>
      </w:r>
      <w:r w:rsidRPr="00BF1916">
        <w:rPr>
          <w:rFonts w:cs="Arial"/>
          <w:i/>
        </w:rPr>
        <w:t>chaque</w:t>
      </w:r>
      <w:r w:rsidRPr="00BF1916">
        <w:rPr>
          <w:rFonts w:cs="Arial"/>
        </w:rPr>
        <w:t xml:space="preserve"> commune devrait peut-être être abandonnée au profit d’une approche plus souple, plus globalisante et, surtout, davantage centrée sur les particularités locales… sans que soit toutefois écorné le principe général d’un ratio de 10% d’habitations sociales sur l’ensemble de la Wallonie. En tout état de cause, on ne déplace pas les défavorisés comme on répartit les demandeurs d’asile dans leur centre par exemple. Les premiers, davantage que les seconds, disposent déjà d’un réseau informel d’entraide et de solidarité ; les en couper reviendrait dès lors à exacerber leur situation de pauvreté. La précarité n’est pas qu’affaire pécuniaire en effet ; elle advient lorsque les liens avec la société sont délités et lorsque l’intéressé s’en trouve ainsi « désaffilié ». Les candidats locataires, en somme, ne sont pas des pions que l’on bouge à volonté.</w:t>
      </w:r>
    </w:p>
  </w:footnote>
  <w:footnote w:id="49">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Watermael-Boitsfort par exemple.</w:t>
      </w:r>
    </w:p>
  </w:footnote>
  <w:footnote w:id="50">
    <w:p w:rsidR="00EC1816" w:rsidRPr="00BF1916" w:rsidRDefault="00EC1816" w:rsidP="00BF1916">
      <w:pPr>
        <w:pStyle w:val="Notedebasdepage"/>
        <w:jc w:val="both"/>
        <w:rPr>
          <w:rFonts w:cs="Arial"/>
        </w:rPr>
      </w:pPr>
      <w:r w:rsidRPr="00BF1916">
        <w:rPr>
          <w:rStyle w:val="Marquenotebasdepage"/>
          <w:rFonts w:cs="Arial"/>
        </w:rPr>
        <w:footnoteRef/>
      </w:r>
      <w:r w:rsidR="001468AD">
        <w:rPr>
          <w:rFonts w:cs="Arial"/>
        </w:rPr>
        <w:t xml:space="preserve"> Woluwe-</w:t>
      </w:r>
      <w:r w:rsidRPr="00BF1916">
        <w:rPr>
          <w:rFonts w:cs="Arial"/>
        </w:rPr>
        <w:t>Saint-Pierre entre autres.</w:t>
      </w:r>
    </w:p>
  </w:footnote>
  <w:footnote w:id="51">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Liège et Hainaut.</w:t>
      </w:r>
    </w:p>
  </w:footnote>
  <w:footnote w:id="52">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Certes, nombre d’autorités locales refusent d’adhérer au système (quitte à régler la pénalité pécuniaire), objectant l’absence de demande sur leur territoire ; en amont, cependant, ces municipalités font souvent tout pour décourager l’implantation des plus démunis chez elles, détournant de ce fait la demande vers des entités voisines. Au passage, cette peu avouable stratégie peut avoir pour effet collatéral de chasser également les jeunes « du cru », dont certains ne disposent pas encore de suffisamment de fonds pour acheter ou louer dans la commune de leur enfance. Plus une commune dispose de logements sociaux sur son sol, plus elle attire, par sa réputation d’ouverture, d’autres défavorisés (certaines communes sont mêmes connues pour payer aux sans-abri un ticket de train leur permettant de se rendre dans une commune censément plus accueillante), ce qui la conduit alors à devoir étoffer son parc plus encore, suscitant par là même un nouvel appel d’air, et ainsi de suite ; telle est en tous cas la crainte qui domine auprès de certaines autorités locales.</w:t>
      </w:r>
    </w:p>
  </w:footnote>
  <w:footnote w:id="53">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Articles 4.1.8 et s. du décret de la Région flamande du 27 mars 2009 relatif à la politique foncière et immobilière, </w:t>
      </w:r>
      <w:r w:rsidRPr="00BF1916">
        <w:rPr>
          <w:rFonts w:cs="Arial"/>
          <w:i/>
        </w:rPr>
        <w:t>M.B.</w:t>
      </w:r>
      <w:r w:rsidRPr="00BF1916">
        <w:rPr>
          <w:rFonts w:cs="Arial"/>
        </w:rPr>
        <w:t>, 15 mai 2009. Ces articles ont néanmoins été annulés (pour un motif quelque peu étranger au propos qui nous occupe ici) par la Cour constitutionnelle dans son arrêt 145/2013 du 7 novembre 2013.</w:t>
      </w:r>
    </w:p>
  </w:footnote>
  <w:footnote w:id="54">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Arrêté du Gouvernement de la Région de Bruxelles-Capitale du 26 septembre 2013 relatif aux charges d'urbanisme imposées à l'occasion de la délivrance des permis d’urbanisme, </w:t>
      </w:r>
      <w:r w:rsidRPr="00BF1916">
        <w:rPr>
          <w:rFonts w:cs="Arial"/>
          <w:i/>
        </w:rPr>
        <w:t>M.B</w:t>
      </w:r>
      <w:r w:rsidRPr="00BF1916">
        <w:rPr>
          <w:rFonts w:cs="Arial"/>
        </w:rPr>
        <w:t>., 2 décembre 2013.</w:t>
      </w:r>
    </w:p>
  </w:footnote>
  <w:footnote w:id="55">
    <w:p w:rsidR="00EC1816" w:rsidRDefault="00EC1816">
      <w:pPr>
        <w:pStyle w:val="Notedebasdepage"/>
      </w:pPr>
      <w:r>
        <w:rPr>
          <w:rStyle w:val="Marquenotebasdepage"/>
        </w:rPr>
        <w:footnoteRef/>
      </w:r>
      <w:r>
        <w:t xml:space="preserve"> 125 ou 200 euros par m2 aujourd’hui.</w:t>
      </w:r>
    </w:p>
  </w:footnote>
  <w:footnote w:id="56">
    <w:p w:rsidR="00EC1816" w:rsidRDefault="00EC1816">
      <w:pPr>
        <w:pStyle w:val="Notedebasdepage"/>
      </w:pPr>
      <w:r>
        <w:rPr>
          <w:rStyle w:val="Marquenotebasdepage"/>
        </w:rPr>
        <w:footnoteRef/>
      </w:r>
      <w:r>
        <w:t xml:space="preserve"> 50 ou 65 euros par m2.</w:t>
      </w:r>
    </w:p>
  </w:footnote>
  <w:footnote w:id="57">
    <w:p w:rsidR="00EC1816" w:rsidRDefault="00EC1816">
      <w:pPr>
        <w:pStyle w:val="Notedebasdepage"/>
      </w:pPr>
      <w:r>
        <w:rPr>
          <w:rStyle w:val="Marquenotebasdepage"/>
        </w:rPr>
        <w:footnoteRef/>
      </w:r>
      <w:r>
        <w:t xml:space="preserve"> Quitte à payer (quand elles sont levées…) les taxes et amendes.</w:t>
      </w:r>
    </w:p>
  </w:footnote>
  <w:footnote w:id="58">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w:t>
      </w:r>
      <w:r w:rsidRPr="00BF1916">
        <w:rPr>
          <w:rFonts w:cs="Arial"/>
          <w:i/>
        </w:rPr>
        <w:t>Le Nouveau 150</w:t>
      </w:r>
      <w:r w:rsidRPr="00BF1916">
        <w:rPr>
          <w:rFonts w:cs="Arial"/>
        </w:rPr>
        <w:t xml:space="preserve"> (1978) et </w:t>
      </w:r>
      <w:r w:rsidRPr="00BF1916">
        <w:rPr>
          <w:rFonts w:cs="Arial"/>
          <w:i/>
        </w:rPr>
        <w:t>Iris</w:t>
      </w:r>
      <w:r w:rsidRPr="00BF1916">
        <w:rPr>
          <w:rFonts w:cs="Arial"/>
        </w:rPr>
        <w:t xml:space="preserve"> (1981, pour ne citer que les pionnières. Dans les autres régions, on pointera </w:t>
      </w:r>
      <w:r w:rsidRPr="00BF1916">
        <w:rPr>
          <w:rFonts w:cs="Arial"/>
          <w:i/>
        </w:rPr>
        <w:t>Gestion logement Namur</w:t>
      </w:r>
      <w:r w:rsidRPr="00BF1916">
        <w:rPr>
          <w:rFonts w:cs="Arial"/>
        </w:rPr>
        <w:t xml:space="preserve">, </w:t>
      </w:r>
      <w:r w:rsidRPr="00BF1916">
        <w:rPr>
          <w:rFonts w:cs="Arial"/>
          <w:i/>
        </w:rPr>
        <w:t>Charleroi logement</w:t>
      </w:r>
      <w:r w:rsidRPr="00BF1916">
        <w:rPr>
          <w:rFonts w:cs="Arial"/>
        </w:rPr>
        <w:t xml:space="preserve"> ou encore </w:t>
      </w:r>
      <w:r w:rsidRPr="00BF1916">
        <w:rPr>
          <w:rFonts w:cs="Arial"/>
          <w:i/>
        </w:rPr>
        <w:t>Sociale verhuurkantoor Brugge.</w:t>
      </w:r>
    </w:p>
  </w:footnote>
  <w:footnote w:id="59">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Jointe aux tracas quotidiens que toute mise en location implique et que s’épargne également le propriétaire.</w:t>
      </w:r>
    </w:p>
  </w:footnote>
  <w:footnote w:id="60">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Voy., pour la Région bruxelloise, les art. 88 et s. du Code bruxellois du logement, ainsi que </w:t>
      </w:r>
      <w:r w:rsidRPr="00BF1916">
        <w:rPr>
          <w:rFonts w:cs="Arial"/>
          <w:lang w:bidi="fr-FR"/>
        </w:rPr>
        <w:t xml:space="preserve">l’arrêté du Gouvernement de la Région de Bruxelles-Capitale du 28 février 2008 organisant les agences immobilières sociales, </w:t>
      </w:r>
      <w:r w:rsidRPr="00BF1916">
        <w:rPr>
          <w:rFonts w:cs="Arial"/>
          <w:i/>
          <w:iCs/>
          <w:lang w:bidi="fr-FR"/>
        </w:rPr>
        <w:t>M.B</w:t>
      </w:r>
      <w:r w:rsidRPr="00BF1916">
        <w:rPr>
          <w:rFonts w:cs="Arial"/>
          <w:iCs/>
          <w:lang w:bidi="fr-FR"/>
        </w:rPr>
        <w:t>., 28 mars 2008. Pour la Région wallonne : art.</w:t>
      </w:r>
      <w:r w:rsidRPr="00BF1916">
        <w:rPr>
          <w:rFonts w:cs="Arial"/>
        </w:rPr>
        <w:t>193 et s. du Code wallon du logement et de l’habitat durable, et art. 6 à 11 de l’a</w:t>
      </w:r>
      <w:r w:rsidRPr="00BF1916">
        <w:rPr>
          <w:rFonts w:cs="Arial"/>
          <w:bCs/>
        </w:rPr>
        <w:t>rrêté du Gouvernement wallon du 12 décembre 2013 relatif aux organismes de logement à finalité sociale</w:t>
      </w:r>
      <w:r w:rsidRPr="00BF1916">
        <w:rPr>
          <w:rFonts w:cs="Arial"/>
        </w:rPr>
        <w:t xml:space="preserve">, </w:t>
      </w:r>
      <w:r w:rsidRPr="00BF1916">
        <w:rPr>
          <w:rFonts w:cs="Arial"/>
          <w:i/>
        </w:rPr>
        <w:t>M.B</w:t>
      </w:r>
      <w:r w:rsidRPr="00BF1916">
        <w:rPr>
          <w:rFonts w:cs="Arial"/>
        </w:rPr>
        <w:t xml:space="preserve">., 30 décembre 2013. </w:t>
      </w:r>
      <w:r w:rsidRPr="00BF1916">
        <w:rPr>
          <w:rFonts w:cs="Arial"/>
          <w:i/>
        </w:rPr>
        <w:t>Cf.</w:t>
      </w:r>
      <w:r w:rsidRPr="00BF1916">
        <w:rPr>
          <w:rFonts w:cs="Arial"/>
        </w:rPr>
        <w:t xml:space="preserve"> enfin, en Flandre, les art. 56 et s. du Code flamand du logement ainsi que </w:t>
      </w:r>
      <w:r w:rsidRPr="00BF1916">
        <w:rPr>
          <w:rFonts w:cs="Arial"/>
          <w:lang w:bidi="fr-FR"/>
        </w:rPr>
        <w:t xml:space="preserve">l'arrêté du Gouvernement flamand du 20 juillet 2012 fixant les conditions d'agrément et de subvention des offices de location sociale, </w:t>
      </w:r>
      <w:r w:rsidRPr="00BF1916">
        <w:rPr>
          <w:rFonts w:cs="Arial"/>
          <w:i/>
          <w:iCs/>
          <w:lang w:bidi="fr-FR"/>
        </w:rPr>
        <w:t>M.B</w:t>
      </w:r>
      <w:r w:rsidRPr="00BF1916">
        <w:rPr>
          <w:rFonts w:cs="Arial"/>
          <w:iCs/>
          <w:lang w:bidi="fr-FR"/>
        </w:rPr>
        <w:t>., 7 septembre 2012.</w:t>
      </w:r>
    </w:p>
  </w:footnote>
  <w:footnote w:id="61">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124, §1</w:t>
      </w:r>
      <w:r w:rsidRPr="00BF1916">
        <w:rPr>
          <w:rFonts w:cs="Arial"/>
          <w:vertAlign w:val="superscript"/>
        </w:rPr>
        <w:t>er</w:t>
      </w:r>
      <w:r w:rsidRPr="00BF1916">
        <w:rPr>
          <w:rFonts w:cs="Arial"/>
        </w:rPr>
        <w:t>, 2°, du Code bruxellois du logement.</w:t>
      </w:r>
    </w:p>
  </w:footnote>
  <w:footnote w:id="62">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Voy. </w:t>
      </w:r>
      <w:r w:rsidRPr="00BF1916">
        <w:rPr>
          <w:rFonts w:cs="Arial"/>
          <w:i/>
        </w:rPr>
        <w:t>supra</w:t>
      </w:r>
      <w:r w:rsidRPr="00BF1916">
        <w:rPr>
          <w:rFonts w:cs="Arial"/>
        </w:rPr>
        <w:t>.</w:t>
      </w:r>
    </w:p>
  </w:footnote>
  <w:footnote w:id="63">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125, §1</w:t>
      </w:r>
      <w:r w:rsidRPr="00BF1916">
        <w:rPr>
          <w:rFonts w:cs="Arial"/>
          <w:vertAlign w:val="superscript"/>
        </w:rPr>
        <w:t>er</w:t>
      </w:r>
      <w:r w:rsidRPr="00BF1916">
        <w:rPr>
          <w:rFonts w:cs="Arial"/>
        </w:rPr>
        <w:t>, al. 1</w:t>
      </w:r>
      <w:r w:rsidRPr="00BF1916">
        <w:rPr>
          <w:rFonts w:cs="Arial"/>
          <w:vertAlign w:val="superscript"/>
        </w:rPr>
        <w:t>er</w:t>
      </w:r>
      <w:r w:rsidRPr="00BF1916">
        <w:rPr>
          <w:rFonts w:cs="Arial"/>
        </w:rPr>
        <w:t>, 1°, du Code bruxellois du logement. Voy., pour le sens à donner à ce logement locatif modéré, l’art. 2, §2, 2°, du Code bruxellois du logement.</w:t>
      </w:r>
    </w:p>
  </w:footnote>
  <w:footnote w:id="64">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123, §2, du Code bruxellois du logement. </w:t>
      </w:r>
    </w:p>
  </w:footnote>
  <w:footnote w:id="65">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Art. 13 et 14 </w:t>
      </w:r>
      <w:r w:rsidRPr="00BF1916">
        <w:rPr>
          <w:rFonts w:cs="Arial"/>
          <w:lang w:bidi="fr-FR"/>
        </w:rPr>
        <w:t>de l’arrêté du Gouvernement de la Région de Bruxelles Capitale du 28 février 2008.</w:t>
      </w:r>
    </w:p>
  </w:footnote>
  <w:footnote w:id="66">
    <w:p w:rsidR="00EC1816" w:rsidRPr="00BF1916" w:rsidRDefault="00EC1816" w:rsidP="00BF1916">
      <w:pPr>
        <w:pStyle w:val="Notedebasdepage"/>
        <w:jc w:val="both"/>
        <w:rPr>
          <w:rFonts w:cs="Arial"/>
        </w:rPr>
      </w:pPr>
      <w:r w:rsidRPr="00BF1916">
        <w:rPr>
          <w:rStyle w:val="Marquenotebasdepage"/>
          <w:rFonts w:cs="Arial"/>
        </w:rPr>
        <w:footnoteRef/>
      </w:r>
      <w:r w:rsidRPr="00BF1916">
        <w:rPr>
          <w:rFonts w:cs="Arial"/>
        </w:rPr>
        <w:t xml:space="preserve"> Pas la périphérie (qui reste trop chère pour eux), mais plus loin encore, comme le Hainaut.</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78CC04C"/>
    <w:lvl w:ilvl="0">
      <w:start w:val="1"/>
      <w:numFmt w:val="bullet"/>
      <w:pStyle w:val="Niveauducommentaire1"/>
      <w:lvlText w:val=""/>
      <w:lvlJc w:val="left"/>
      <w:pPr>
        <w:tabs>
          <w:tab w:val="num" w:pos="0"/>
        </w:tabs>
        <w:ind w:left="0" w:firstLine="0"/>
      </w:pPr>
      <w:rPr>
        <w:rFonts w:ascii="Symbol" w:hAnsi="Symbol" w:hint="default"/>
      </w:rPr>
    </w:lvl>
    <w:lvl w:ilvl="1">
      <w:start w:val="1"/>
      <w:numFmt w:val="bullet"/>
      <w:pStyle w:val="Niveauducommentaire4"/>
      <w:lvlText w:val=""/>
      <w:lvlJc w:val="left"/>
      <w:pPr>
        <w:tabs>
          <w:tab w:val="num" w:pos="720"/>
        </w:tabs>
        <w:ind w:left="1080" w:hanging="360"/>
      </w:pPr>
      <w:rPr>
        <w:rFonts w:ascii="Symbol" w:hAnsi="Symbol" w:hint="default"/>
      </w:rPr>
    </w:lvl>
    <w:lvl w:ilvl="2">
      <w:start w:val="1"/>
      <w:numFmt w:val="bullet"/>
      <w:pStyle w:val="Niveauducommentaire5"/>
      <w:lvlText w:val="o"/>
      <w:lvlJc w:val="left"/>
      <w:pPr>
        <w:tabs>
          <w:tab w:val="num" w:pos="1440"/>
        </w:tabs>
        <w:ind w:left="1800" w:hanging="360"/>
      </w:pPr>
      <w:rPr>
        <w:rFonts w:ascii="Courier New" w:hAnsi="Courier New" w:hint="default"/>
      </w:rPr>
    </w:lvl>
    <w:lvl w:ilvl="3">
      <w:start w:val="1"/>
      <w:numFmt w:val="bullet"/>
      <w:pStyle w:val="Niveauducommentaire6"/>
      <w:lvlText w:val=""/>
      <w:lvlJc w:val="left"/>
      <w:pPr>
        <w:tabs>
          <w:tab w:val="num" w:pos="2160"/>
        </w:tabs>
        <w:ind w:left="2520" w:hanging="360"/>
      </w:pPr>
      <w:rPr>
        <w:rFonts w:ascii="Wingdings" w:hAnsi="Wingdings" w:hint="default"/>
      </w:rPr>
    </w:lvl>
    <w:lvl w:ilvl="4">
      <w:start w:val="1"/>
      <w:numFmt w:val="bullet"/>
      <w:pStyle w:val="Niveauducommentaire7"/>
      <w:lvlText w:val=""/>
      <w:lvlJc w:val="left"/>
      <w:pPr>
        <w:tabs>
          <w:tab w:val="num" w:pos="2880"/>
        </w:tabs>
        <w:ind w:left="3240" w:hanging="360"/>
      </w:pPr>
      <w:rPr>
        <w:rFonts w:ascii="Wingdings" w:hAnsi="Wingdings" w:hint="default"/>
      </w:rPr>
    </w:lvl>
    <w:lvl w:ilvl="5">
      <w:start w:val="1"/>
      <w:numFmt w:val="bullet"/>
      <w:pStyle w:val="Niveauducommentaire8"/>
      <w:lvlText w:val=""/>
      <w:lvlJc w:val="left"/>
      <w:pPr>
        <w:tabs>
          <w:tab w:val="num" w:pos="3600"/>
        </w:tabs>
        <w:ind w:left="3960" w:hanging="360"/>
      </w:pPr>
      <w:rPr>
        <w:rFonts w:ascii="Symbol" w:hAnsi="Symbol" w:hint="default"/>
      </w:rPr>
    </w:lvl>
    <w:lvl w:ilvl="6">
      <w:start w:val="1"/>
      <w:numFmt w:val="bullet"/>
      <w:pStyle w:val="Niveauducommentaire9"/>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doNotTrackMoves/>
  <w:defaultTabStop w:val="708"/>
  <w:hyphenationZone w:val="425"/>
  <w:characterSpacingControl w:val="doNotCompress"/>
  <w:savePreviewPicture/>
  <w:footnotePr>
    <w:footnote w:id="-1"/>
    <w:footnote w:id="0"/>
  </w:footnotePr>
  <w:endnotePr>
    <w:endnote w:id="-1"/>
    <w:endnote w:id="0"/>
  </w:endnotePr>
  <w:compat>
    <w:useFELayout/>
  </w:compat>
  <w:rsids>
    <w:rsidRoot w:val="00E876EF"/>
    <w:rsid w:val="00005128"/>
    <w:rsid w:val="0000538B"/>
    <w:rsid w:val="0001633E"/>
    <w:rsid w:val="00017A4C"/>
    <w:rsid w:val="0002332E"/>
    <w:rsid w:val="00025632"/>
    <w:rsid w:val="00033D21"/>
    <w:rsid w:val="00045AEE"/>
    <w:rsid w:val="00050AF8"/>
    <w:rsid w:val="00056436"/>
    <w:rsid w:val="000568E2"/>
    <w:rsid w:val="00056AF8"/>
    <w:rsid w:val="0005741B"/>
    <w:rsid w:val="00057F66"/>
    <w:rsid w:val="00065168"/>
    <w:rsid w:val="0006522F"/>
    <w:rsid w:val="00065D0C"/>
    <w:rsid w:val="00066762"/>
    <w:rsid w:val="000701BE"/>
    <w:rsid w:val="000722D4"/>
    <w:rsid w:val="0007314F"/>
    <w:rsid w:val="0007348B"/>
    <w:rsid w:val="00081A9E"/>
    <w:rsid w:val="00083A67"/>
    <w:rsid w:val="00087131"/>
    <w:rsid w:val="0009093A"/>
    <w:rsid w:val="00093301"/>
    <w:rsid w:val="000946D1"/>
    <w:rsid w:val="00096445"/>
    <w:rsid w:val="000A3317"/>
    <w:rsid w:val="000A4326"/>
    <w:rsid w:val="000A4C8D"/>
    <w:rsid w:val="000A7DEA"/>
    <w:rsid w:val="000B35AD"/>
    <w:rsid w:val="000B73A0"/>
    <w:rsid w:val="000C0764"/>
    <w:rsid w:val="000C61F8"/>
    <w:rsid w:val="000C76E6"/>
    <w:rsid w:val="000D7AC2"/>
    <w:rsid w:val="000E0029"/>
    <w:rsid w:val="000E0E5B"/>
    <w:rsid w:val="000E12BB"/>
    <w:rsid w:val="000E3984"/>
    <w:rsid w:val="000F1B9F"/>
    <w:rsid w:val="000F34A2"/>
    <w:rsid w:val="000F37F9"/>
    <w:rsid w:val="000F5712"/>
    <w:rsid w:val="00100118"/>
    <w:rsid w:val="00100678"/>
    <w:rsid w:val="0010116A"/>
    <w:rsid w:val="001013B1"/>
    <w:rsid w:val="001026F4"/>
    <w:rsid w:val="0010520F"/>
    <w:rsid w:val="001065BB"/>
    <w:rsid w:val="0011593A"/>
    <w:rsid w:val="00115E53"/>
    <w:rsid w:val="0011726F"/>
    <w:rsid w:val="00121BEF"/>
    <w:rsid w:val="00124166"/>
    <w:rsid w:val="00127253"/>
    <w:rsid w:val="0013662F"/>
    <w:rsid w:val="001468AD"/>
    <w:rsid w:val="00147218"/>
    <w:rsid w:val="00150A16"/>
    <w:rsid w:val="001544EF"/>
    <w:rsid w:val="0015456A"/>
    <w:rsid w:val="0015458F"/>
    <w:rsid w:val="00157408"/>
    <w:rsid w:val="0016211D"/>
    <w:rsid w:val="00167594"/>
    <w:rsid w:val="00175CDD"/>
    <w:rsid w:val="00176B99"/>
    <w:rsid w:val="00182C2D"/>
    <w:rsid w:val="001879E9"/>
    <w:rsid w:val="001943EA"/>
    <w:rsid w:val="001964FE"/>
    <w:rsid w:val="001A086B"/>
    <w:rsid w:val="001A1627"/>
    <w:rsid w:val="001A5D22"/>
    <w:rsid w:val="001A70E6"/>
    <w:rsid w:val="001B210F"/>
    <w:rsid w:val="001B4597"/>
    <w:rsid w:val="001B5753"/>
    <w:rsid w:val="001B770B"/>
    <w:rsid w:val="001B7CD2"/>
    <w:rsid w:val="001C40E1"/>
    <w:rsid w:val="001C4895"/>
    <w:rsid w:val="001C507A"/>
    <w:rsid w:val="001C562E"/>
    <w:rsid w:val="001D3172"/>
    <w:rsid w:val="001D3514"/>
    <w:rsid w:val="001D3C84"/>
    <w:rsid w:val="001D4212"/>
    <w:rsid w:val="001D5E8C"/>
    <w:rsid w:val="001E0686"/>
    <w:rsid w:val="001E3BF4"/>
    <w:rsid w:val="001E42F0"/>
    <w:rsid w:val="001E5BFE"/>
    <w:rsid w:val="001E6BC2"/>
    <w:rsid w:val="001F06EB"/>
    <w:rsid w:val="001F331E"/>
    <w:rsid w:val="001F73DB"/>
    <w:rsid w:val="00200417"/>
    <w:rsid w:val="00201E61"/>
    <w:rsid w:val="002024A5"/>
    <w:rsid w:val="00205044"/>
    <w:rsid w:val="002119C8"/>
    <w:rsid w:val="00216AC1"/>
    <w:rsid w:val="002308C3"/>
    <w:rsid w:val="00232753"/>
    <w:rsid w:val="002374EB"/>
    <w:rsid w:val="00237C89"/>
    <w:rsid w:val="0024256E"/>
    <w:rsid w:val="00245A44"/>
    <w:rsid w:val="00253393"/>
    <w:rsid w:val="00272475"/>
    <w:rsid w:val="00282A77"/>
    <w:rsid w:val="00296B18"/>
    <w:rsid w:val="0029782A"/>
    <w:rsid w:val="002A2094"/>
    <w:rsid w:val="002A39BC"/>
    <w:rsid w:val="002A5CB3"/>
    <w:rsid w:val="002A6A2E"/>
    <w:rsid w:val="002A73E2"/>
    <w:rsid w:val="002B6D43"/>
    <w:rsid w:val="002C1444"/>
    <w:rsid w:val="002C1D00"/>
    <w:rsid w:val="002C288D"/>
    <w:rsid w:val="002C5BB7"/>
    <w:rsid w:val="002C5F95"/>
    <w:rsid w:val="002C6080"/>
    <w:rsid w:val="002C659A"/>
    <w:rsid w:val="002D6DD6"/>
    <w:rsid w:val="002D6FD2"/>
    <w:rsid w:val="002D7017"/>
    <w:rsid w:val="002D7748"/>
    <w:rsid w:val="002E6CB9"/>
    <w:rsid w:val="002F2327"/>
    <w:rsid w:val="002F4B46"/>
    <w:rsid w:val="002F6424"/>
    <w:rsid w:val="002F6A03"/>
    <w:rsid w:val="002F719E"/>
    <w:rsid w:val="003008DC"/>
    <w:rsid w:val="003028FF"/>
    <w:rsid w:val="00306E98"/>
    <w:rsid w:val="0031091B"/>
    <w:rsid w:val="00312742"/>
    <w:rsid w:val="00313B66"/>
    <w:rsid w:val="00313B95"/>
    <w:rsid w:val="0031404E"/>
    <w:rsid w:val="00316121"/>
    <w:rsid w:val="00317975"/>
    <w:rsid w:val="00330F8B"/>
    <w:rsid w:val="003365A1"/>
    <w:rsid w:val="003469B4"/>
    <w:rsid w:val="00350A5E"/>
    <w:rsid w:val="00353032"/>
    <w:rsid w:val="00354DC6"/>
    <w:rsid w:val="00355B1F"/>
    <w:rsid w:val="00363A1F"/>
    <w:rsid w:val="00363BCF"/>
    <w:rsid w:val="00367843"/>
    <w:rsid w:val="00367ABA"/>
    <w:rsid w:val="003716B0"/>
    <w:rsid w:val="0037280B"/>
    <w:rsid w:val="003737A3"/>
    <w:rsid w:val="00376BC2"/>
    <w:rsid w:val="00386076"/>
    <w:rsid w:val="00387540"/>
    <w:rsid w:val="00390169"/>
    <w:rsid w:val="00395B30"/>
    <w:rsid w:val="003A1720"/>
    <w:rsid w:val="003B0295"/>
    <w:rsid w:val="003B278F"/>
    <w:rsid w:val="003B52C6"/>
    <w:rsid w:val="003C1F86"/>
    <w:rsid w:val="003C5DFE"/>
    <w:rsid w:val="003D0F7A"/>
    <w:rsid w:val="003D168F"/>
    <w:rsid w:val="003D1735"/>
    <w:rsid w:val="003D2853"/>
    <w:rsid w:val="003D3286"/>
    <w:rsid w:val="003D5DE4"/>
    <w:rsid w:val="003D63E0"/>
    <w:rsid w:val="003D7492"/>
    <w:rsid w:val="003E3E29"/>
    <w:rsid w:val="003E6078"/>
    <w:rsid w:val="003F0BC3"/>
    <w:rsid w:val="003F3020"/>
    <w:rsid w:val="003F53C2"/>
    <w:rsid w:val="003F5866"/>
    <w:rsid w:val="003F7774"/>
    <w:rsid w:val="003F7D26"/>
    <w:rsid w:val="00403F57"/>
    <w:rsid w:val="00405581"/>
    <w:rsid w:val="00407C2D"/>
    <w:rsid w:val="00407DA7"/>
    <w:rsid w:val="004176C3"/>
    <w:rsid w:val="00421DEC"/>
    <w:rsid w:val="0042293B"/>
    <w:rsid w:val="0042672C"/>
    <w:rsid w:val="00443097"/>
    <w:rsid w:val="004442D1"/>
    <w:rsid w:val="00446510"/>
    <w:rsid w:val="00453F1A"/>
    <w:rsid w:val="00454986"/>
    <w:rsid w:val="0046510A"/>
    <w:rsid w:val="00465112"/>
    <w:rsid w:val="004657B2"/>
    <w:rsid w:val="00465E88"/>
    <w:rsid w:val="004762B2"/>
    <w:rsid w:val="00481181"/>
    <w:rsid w:val="00483067"/>
    <w:rsid w:val="004A1DDC"/>
    <w:rsid w:val="004A3BD5"/>
    <w:rsid w:val="004B0172"/>
    <w:rsid w:val="004B2F14"/>
    <w:rsid w:val="004B4C84"/>
    <w:rsid w:val="004C14FC"/>
    <w:rsid w:val="004C529B"/>
    <w:rsid w:val="004C7D9B"/>
    <w:rsid w:val="004D02E2"/>
    <w:rsid w:val="004D3E57"/>
    <w:rsid w:val="004E1282"/>
    <w:rsid w:val="004E2DF5"/>
    <w:rsid w:val="004E3250"/>
    <w:rsid w:val="004E34BF"/>
    <w:rsid w:val="004E4A92"/>
    <w:rsid w:val="004E7F3E"/>
    <w:rsid w:val="004F1A77"/>
    <w:rsid w:val="004F248C"/>
    <w:rsid w:val="004F303E"/>
    <w:rsid w:val="00511948"/>
    <w:rsid w:val="00514251"/>
    <w:rsid w:val="00515B61"/>
    <w:rsid w:val="0052399F"/>
    <w:rsid w:val="005262AB"/>
    <w:rsid w:val="00526BDB"/>
    <w:rsid w:val="005277A2"/>
    <w:rsid w:val="00532082"/>
    <w:rsid w:val="00534D0D"/>
    <w:rsid w:val="00535A0C"/>
    <w:rsid w:val="005402F7"/>
    <w:rsid w:val="0054360F"/>
    <w:rsid w:val="00545775"/>
    <w:rsid w:val="0055061C"/>
    <w:rsid w:val="0055318A"/>
    <w:rsid w:val="00554A7C"/>
    <w:rsid w:val="00555D0D"/>
    <w:rsid w:val="00562F04"/>
    <w:rsid w:val="005645EF"/>
    <w:rsid w:val="00570467"/>
    <w:rsid w:val="00570744"/>
    <w:rsid w:val="00571638"/>
    <w:rsid w:val="00574A75"/>
    <w:rsid w:val="00576D26"/>
    <w:rsid w:val="0058349F"/>
    <w:rsid w:val="00583D1A"/>
    <w:rsid w:val="005844F2"/>
    <w:rsid w:val="00584E71"/>
    <w:rsid w:val="00586217"/>
    <w:rsid w:val="005863B3"/>
    <w:rsid w:val="00587F85"/>
    <w:rsid w:val="00590BBF"/>
    <w:rsid w:val="005972AF"/>
    <w:rsid w:val="005A03E7"/>
    <w:rsid w:val="005A71B0"/>
    <w:rsid w:val="005A7B77"/>
    <w:rsid w:val="005B4506"/>
    <w:rsid w:val="005B4A03"/>
    <w:rsid w:val="005B72D0"/>
    <w:rsid w:val="005B7E39"/>
    <w:rsid w:val="005C1275"/>
    <w:rsid w:val="005C1739"/>
    <w:rsid w:val="005C411C"/>
    <w:rsid w:val="005C50A0"/>
    <w:rsid w:val="005C6CC3"/>
    <w:rsid w:val="005C7FA7"/>
    <w:rsid w:val="005D01BC"/>
    <w:rsid w:val="005D1225"/>
    <w:rsid w:val="005D7B4A"/>
    <w:rsid w:val="005E2EBB"/>
    <w:rsid w:val="005E5DFC"/>
    <w:rsid w:val="005E6753"/>
    <w:rsid w:val="005F436C"/>
    <w:rsid w:val="005F4F2F"/>
    <w:rsid w:val="005F51B8"/>
    <w:rsid w:val="005F529E"/>
    <w:rsid w:val="005F64C0"/>
    <w:rsid w:val="005F7410"/>
    <w:rsid w:val="006048D4"/>
    <w:rsid w:val="00606015"/>
    <w:rsid w:val="00641008"/>
    <w:rsid w:val="00643317"/>
    <w:rsid w:val="006441B1"/>
    <w:rsid w:val="00644EED"/>
    <w:rsid w:val="00646894"/>
    <w:rsid w:val="00646E9B"/>
    <w:rsid w:val="00652753"/>
    <w:rsid w:val="0065332A"/>
    <w:rsid w:val="00656076"/>
    <w:rsid w:val="00667D2E"/>
    <w:rsid w:val="006747F2"/>
    <w:rsid w:val="00674805"/>
    <w:rsid w:val="00677CB3"/>
    <w:rsid w:val="006801D8"/>
    <w:rsid w:val="0068087F"/>
    <w:rsid w:val="006828F8"/>
    <w:rsid w:val="006874AA"/>
    <w:rsid w:val="00697DB5"/>
    <w:rsid w:val="006A2C5A"/>
    <w:rsid w:val="006B649F"/>
    <w:rsid w:val="006C6612"/>
    <w:rsid w:val="006D4725"/>
    <w:rsid w:val="006D550F"/>
    <w:rsid w:val="006E1B26"/>
    <w:rsid w:val="006E3700"/>
    <w:rsid w:val="006E405B"/>
    <w:rsid w:val="006F021E"/>
    <w:rsid w:val="006F2E3B"/>
    <w:rsid w:val="006F4773"/>
    <w:rsid w:val="00701418"/>
    <w:rsid w:val="00706C22"/>
    <w:rsid w:val="007160E5"/>
    <w:rsid w:val="00720093"/>
    <w:rsid w:val="007204E1"/>
    <w:rsid w:val="00722171"/>
    <w:rsid w:val="007324AA"/>
    <w:rsid w:val="00734C9F"/>
    <w:rsid w:val="00735BC7"/>
    <w:rsid w:val="00737FEF"/>
    <w:rsid w:val="00740A7A"/>
    <w:rsid w:val="00741595"/>
    <w:rsid w:val="007431AB"/>
    <w:rsid w:val="00746244"/>
    <w:rsid w:val="00747AE9"/>
    <w:rsid w:val="0075733E"/>
    <w:rsid w:val="00764B54"/>
    <w:rsid w:val="00767790"/>
    <w:rsid w:val="00767D1F"/>
    <w:rsid w:val="0077463E"/>
    <w:rsid w:val="00777464"/>
    <w:rsid w:val="007775ED"/>
    <w:rsid w:val="00777A93"/>
    <w:rsid w:val="00777F7B"/>
    <w:rsid w:val="00780EE9"/>
    <w:rsid w:val="007843FA"/>
    <w:rsid w:val="0078641F"/>
    <w:rsid w:val="00790331"/>
    <w:rsid w:val="007925EC"/>
    <w:rsid w:val="00792D00"/>
    <w:rsid w:val="00793AEA"/>
    <w:rsid w:val="007976EC"/>
    <w:rsid w:val="007A00D2"/>
    <w:rsid w:val="007A0A55"/>
    <w:rsid w:val="007A64E9"/>
    <w:rsid w:val="007A7ED9"/>
    <w:rsid w:val="007B0661"/>
    <w:rsid w:val="007B6480"/>
    <w:rsid w:val="007C470A"/>
    <w:rsid w:val="007C53DD"/>
    <w:rsid w:val="007D1079"/>
    <w:rsid w:val="007D4D5E"/>
    <w:rsid w:val="007D570F"/>
    <w:rsid w:val="007D75E5"/>
    <w:rsid w:val="007E1CEF"/>
    <w:rsid w:val="007E4518"/>
    <w:rsid w:val="007E6E5B"/>
    <w:rsid w:val="007F06AB"/>
    <w:rsid w:val="007F0DD2"/>
    <w:rsid w:val="007F7AC9"/>
    <w:rsid w:val="00800415"/>
    <w:rsid w:val="008044DB"/>
    <w:rsid w:val="008055D9"/>
    <w:rsid w:val="008110B5"/>
    <w:rsid w:val="008123E3"/>
    <w:rsid w:val="00812E8C"/>
    <w:rsid w:val="00815CDF"/>
    <w:rsid w:val="00825427"/>
    <w:rsid w:val="008255A9"/>
    <w:rsid w:val="00826A52"/>
    <w:rsid w:val="00830373"/>
    <w:rsid w:val="00830DFE"/>
    <w:rsid w:val="008330C8"/>
    <w:rsid w:val="00834CB9"/>
    <w:rsid w:val="00834E14"/>
    <w:rsid w:val="00841388"/>
    <w:rsid w:val="008559A3"/>
    <w:rsid w:val="0087091B"/>
    <w:rsid w:val="00873C95"/>
    <w:rsid w:val="00875882"/>
    <w:rsid w:val="008846E0"/>
    <w:rsid w:val="00894010"/>
    <w:rsid w:val="00894F24"/>
    <w:rsid w:val="0089666B"/>
    <w:rsid w:val="008A160F"/>
    <w:rsid w:val="008A3860"/>
    <w:rsid w:val="008A3A41"/>
    <w:rsid w:val="008B0E83"/>
    <w:rsid w:val="008B11ED"/>
    <w:rsid w:val="008B4D53"/>
    <w:rsid w:val="008C2312"/>
    <w:rsid w:val="008C6862"/>
    <w:rsid w:val="008D07A9"/>
    <w:rsid w:val="008D07AC"/>
    <w:rsid w:val="008D3554"/>
    <w:rsid w:val="008D59DC"/>
    <w:rsid w:val="008D5E73"/>
    <w:rsid w:val="008E0F33"/>
    <w:rsid w:val="008E0FEB"/>
    <w:rsid w:val="008E3204"/>
    <w:rsid w:val="008E3A7D"/>
    <w:rsid w:val="008E4190"/>
    <w:rsid w:val="008E4228"/>
    <w:rsid w:val="008E49EF"/>
    <w:rsid w:val="008F28F6"/>
    <w:rsid w:val="008F2DE9"/>
    <w:rsid w:val="008F30D2"/>
    <w:rsid w:val="008F32F3"/>
    <w:rsid w:val="008F5E90"/>
    <w:rsid w:val="008F6389"/>
    <w:rsid w:val="009046CB"/>
    <w:rsid w:val="0091040B"/>
    <w:rsid w:val="00910F1E"/>
    <w:rsid w:val="00912E42"/>
    <w:rsid w:val="00914518"/>
    <w:rsid w:val="00916C95"/>
    <w:rsid w:val="00924319"/>
    <w:rsid w:val="009243FB"/>
    <w:rsid w:val="00924487"/>
    <w:rsid w:val="00925028"/>
    <w:rsid w:val="009337B8"/>
    <w:rsid w:val="009364FF"/>
    <w:rsid w:val="00937306"/>
    <w:rsid w:val="00937508"/>
    <w:rsid w:val="0094068D"/>
    <w:rsid w:val="00943FC7"/>
    <w:rsid w:val="0094622E"/>
    <w:rsid w:val="00956991"/>
    <w:rsid w:val="009607B3"/>
    <w:rsid w:val="00964C46"/>
    <w:rsid w:val="009666B2"/>
    <w:rsid w:val="00966E7B"/>
    <w:rsid w:val="00971643"/>
    <w:rsid w:val="00974AD8"/>
    <w:rsid w:val="00976C6D"/>
    <w:rsid w:val="00992414"/>
    <w:rsid w:val="00992FA7"/>
    <w:rsid w:val="00997410"/>
    <w:rsid w:val="00997B9F"/>
    <w:rsid w:val="009A1F8A"/>
    <w:rsid w:val="009A2306"/>
    <w:rsid w:val="009A28B1"/>
    <w:rsid w:val="009A4EE9"/>
    <w:rsid w:val="009A5DE2"/>
    <w:rsid w:val="009C047D"/>
    <w:rsid w:val="009C11EE"/>
    <w:rsid w:val="009C456E"/>
    <w:rsid w:val="009C49AC"/>
    <w:rsid w:val="009D13BE"/>
    <w:rsid w:val="009D65FA"/>
    <w:rsid w:val="009E10F4"/>
    <w:rsid w:val="009E2158"/>
    <w:rsid w:val="009E5235"/>
    <w:rsid w:val="009E5CBF"/>
    <w:rsid w:val="009F1554"/>
    <w:rsid w:val="009F593B"/>
    <w:rsid w:val="00A020B9"/>
    <w:rsid w:val="00A02E8D"/>
    <w:rsid w:val="00A0639C"/>
    <w:rsid w:val="00A14ABB"/>
    <w:rsid w:val="00A25E1A"/>
    <w:rsid w:val="00A263D9"/>
    <w:rsid w:val="00A27D36"/>
    <w:rsid w:val="00A32AE2"/>
    <w:rsid w:val="00A37D34"/>
    <w:rsid w:val="00A41874"/>
    <w:rsid w:val="00A419B5"/>
    <w:rsid w:val="00A4218D"/>
    <w:rsid w:val="00A4224B"/>
    <w:rsid w:val="00A42795"/>
    <w:rsid w:val="00A45C0A"/>
    <w:rsid w:val="00A46CE8"/>
    <w:rsid w:val="00A51D4E"/>
    <w:rsid w:val="00A56E29"/>
    <w:rsid w:val="00A61232"/>
    <w:rsid w:val="00A63057"/>
    <w:rsid w:val="00A6491A"/>
    <w:rsid w:val="00A70A86"/>
    <w:rsid w:val="00A72D91"/>
    <w:rsid w:val="00A76DAC"/>
    <w:rsid w:val="00A76DD4"/>
    <w:rsid w:val="00A84C50"/>
    <w:rsid w:val="00A85F6F"/>
    <w:rsid w:val="00A8710B"/>
    <w:rsid w:val="00A92C7B"/>
    <w:rsid w:val="00A96303"/>
    <w:rsid w:val="00A96B9D"/>
    <w:rsid w:val="00AA743A"/>
    <w:rsid w:val="00AB0B64"/>
    <w:rsid w:val="00AB3384"/>
    <w:rsid w:val="00AB3435"/>
    <w:rsid w:val="00AB4ED3"/>
    <w:rsid w:val="00AC48C1"/>
    <w:rsid w:val="00AC4908"/>
    <w:rsid w:val="00AC5946"/>
    <w:rsid w:val="00AC76A3"/>
    <w:rsid w:val="00AD2BB9"/>
    <w:rsid w:val="00AD2C94"/>
    <w:rsid w:val="00AE0035"/>
    <w:rsid w:val="00AE4785"/>
    <w:rsid w:val="00AE5ADF"/>
    <w:rsid w:val="00AE674C"/>
    <w:rsid w:val="00AE6CC0"/>
    <w:rsid w:val="00AF51B6"/>
    <w:rsid w:val="00AF5BC1"/>
    <w:rsid w:val="00B0024B"/>
    <w:rsid w:val="00B0506B"/>
    <w:rsid w:val="00B0704E"/>
    <w:rsid w:val="00B072D4"/>
    <w:rsid w:val="00B11843"/>
    <w:rsid w:val="00B126A8"/>
    <w:rsid w:val="00B1338F"/>
    <w:rsid w:val="00B16178"/>
    <w:rsid w:val="00B2555C"/>
    <w:rsid w:val="00B25A7D"/>
    <w:rsid w:val="00B3086E"/>
    <w:rsid w:val="00B320E9"/>
    <w:rsid w:val="00B4159B"/>
    <w:rsid w:val="00B45864"/>
    <w:rsid w:val="00B53C8D"/>
    <w:rsid w:val="00B6216A"/>
    <w:rsid w:val="00B62AA8"/>
    <w:rsid w:val="00B701BA"/>
    <w:rsid w:val="00B72AC7"/>
    <w:rsid w:val="00B816A7"/>
    <w:rsid w:val="00B81A02"/>
    <w:rsid w:val="00B848F9"/>
    <w:rsid w:val="00B93892"/>
    <w:rsid w:val="00BA1382"/>
    <w:rsid w:val="00BA23B7"/>
    <w:rsid w:val="00BA2FF7"/>
    <w:rsid w:val="00BA696F"/>
    <w:rsid w:val="00BB0CF6"/>
    <w:rsid w:val="00BB65F7"/>
    <w:rsid w:val="00BC064E"/>
    <w:rsid w:val="00BD1A71"/>
    <w:rsid w:val="00BD36DB"/>
    <w:rsid w:val="00BD5543"/>
    <w:rsid w:val="00BD77E5"/>
    <w:rsid w:val="00BF1916"/>
    <w:rsid w:val="00BF2FFE"/>
    <w:rsid w:val="00BF643C"/>
    <w:rsid w:val="00BF6A77"/>
    <w:rsid w:val="00BF7814"/>
    <w:rsid w:val="00C00EB2"/>
    <w:rsid w:val="00C010DA"/>
    <w:rsid w:val="00C0314F"/>
    <w:rsid w:val="00C15FB3"/>
    <w:rsid w:val="00C33ABF"/>
    <w:rsid w:val="00C40D42"/>
    <w:rsid w:val="00C41737"/>
    <w:rsid w:val="00C47ED5"/>
    <w:rsid w:val="00C47FA8"/>
    <w:rsid w:val="00C5200A"/>
    <w:rsid w:val="00C526D2"/>
    <w:rsid w:val="00C5658E"/>
    <w:rsid w:val="00C67DB9"/>
    <w:rsid w:val="00C70255"/>
    <w:rsid w:val="00C7279D"/>
    <w:rsid w:val="00C73A05"/>
    <w:rsid w:val="00C73F97"/>
    <w:rsid w:val="00C766B0"/>
    <w:rsid w:val="00C801B5"/>
    <w:rsid w:val="00C80DC4"/>
    <w:rsid w:val="00C82320"/>
    <w:rsid w:val="00C867C7"/>
    <w:rsid w:val="00C86E94"/>
    <w:rsid w:val="00C94D30"/>
    <w:rsid w:val="00C9501B"/>
    <w:rsid w:val="00C95164"/>
    <w:rsid w:val="00C95AFE"/>
    <w:rsid w:val="00CA13FC"/>
    <w:rsid w:val="00CA484B"/>
    <w:rsid w:val="00CA5B58"/>
    <w:rsid w:val="00CB21E3"/>
    <w:rsid w:val="00CC249D"/>
    <w:rsid w:val="00CC5483"/>
    <w:rsid w:val="00CC7F24"/>
    <w:rsid w:val="00CC7FC0"/>
    <w:rsid w:val="00CD367A"/>
    <w:rsid w:val="00CD45D3"/>
    <w:rsid w:val="00CF70A3"/>
    <w:rsid w:val="00D00B67"/>
    <w:rsid w:val="00D05EC8"/>
    <w:rsid w:val="00D10F41"/>
    <w:rsid w:val="00D12E0F"/>
    <w:rsid w:val="00D20B81"/>
    <w:rsid w:val="00D2175E"/>
    <w:rsid w:val="00D22C1A"/>
    <w:rsid w:val="00D2770D"/>
    <w:rsid w:val="00D3101A"/>
    <w:rsid w:val="00D33707"/>
    <w:rsid w:val="00D37696"/>
    <w:rsid w:val="00D42323"/>
    <w:rsid w:val="00D46490"/>
    <w:rsid w:val="00D46F41"/>
    <w:rsid w:val="00D56251"/>
    <w:rsid w:val="00D604FF"/>
    <w:rsid w:val="00D63CA1"/>
    <w:rsid w:val="00D64283"/>
    <w:rsid w:val="00D7060E"/>
    <w:rsid w:val="00D735A3"/>
    <w:rsid w:val="00D74CD9"/>
    <w:rsid w:val="00D9357B"/>
    <w:rsid w:val="00DA5903"/>
    <w:rsid w:val="00DB07C0"/>
    <w:rsid w:val="00DB0991"/>
    <w:rsid w:val="00DB1ED8"/>
    <w:rsid w:val="00DB70B3"/>
    <w:rsid w:val="00DC01FA"/>
    <w:rsid w:val="00DC24EA"/>
    <w:rsid w:val="00DC2BA1"/>
    <w:rsid w:val="00DC3AE3"/>
    <w:rsid w:val="00DC3CB3"/>
    <w:rsid w:val="00DC506D"/>
    <w:rsid w:val="00DD08AE"/>
    <w:rsid w:val="00DD184F"/>
    <w:rsid w:val="00DD2812"/>
    <w:rsid w:val="00DD60C9"/>
    <w:rsid w:val="00DD6207"/>
    <w:rsid w:val="00DE3236"/>
    <w:rsid w:val="00DE5B35"/>
    <w:rsid w:val="00DF1E47"/>
    <w:rsid w:val="00E058CA"/>
    <w:rsid w:val="00E068B6"/>
    <w:rsid w:val="00E06AC0"/>
    <w:rsid w:val="00E11DF1"/>
    <w:rsid w:val="00E12666"/>
    <w:rsid w:val="00E129D0"/>
    <w:rsid w:val="00E17E6C"/>
    <w:rsid w:val="00E30208"/>
    <w:rsid w:val="00E30349"/>
    <w:rsid w:val="00E30A9A"/>
    <w:rsid w:val="00E32020"/>
    <w:rsid w:val="00E32DA9"/>
    <w:rsid w:val="00E34AD1"/>
    <w:rsid w:val="00E37FA0"/>
    <w:rsid w:val="00E409D0"/>
    <w:rsid w:val="00E42E68"/>
    <w:rsid w:val="00E44899"/>
    <w:rsid w:val="00E4582A"/>
    <w:rsid w:val="00E46B5B"/>
    <w:rsid w:val="00E53557"/>
    <w:rsid w:val="00E5365E"/>
    <w:rsid w:val="00E53DC6"/>
    <w:rsid w:val="00E55AC1"/>
    <w:rsid w:val="00E57246"/>
    <w:rsid w:val="00E57C5B"/>
    <w:rsid w:val="00E629BD"/>
    <w:rsid w:val="00E64970"/>
    <w:rsid w:val="00E65340"/>
    <w:rsid w:val="00E6594D"/>
    <w:rsid w:val="00E70099"/>
    <w:rsid w:val="00E71EFC"/>
    <w:rsid w:val="00E85054"/>
    <w:rsid w:val="00E8753D"/>
    <w:rsid w:val="00E876EF"/>
    <w:rsid w:val="00E87967"/>
    <w:rsid w:val="00E93F37"/>
    <w:rsid w:val="00E966C2"/>
    <w:rsid w:val="00EA05A6"/>
    <w:rsid w:val="00EA0936"/>
    <w:rsid w:val="00EA4BB6"/>
    <w:rsid w:val="00EB40ED"/>
    <w:rsid w:val="00EB4874"/>
    <w:rsid w:val="00EB69B6"/>
    <w:rsid w:val="00EC0179"/>
    <w:rsid w:val="00EC1816"/>
    <w:rsid w:val="00ED2397"/>
    <w:rsid w:val="00ED255A"/>
    <w:rsid w:val="00ED2CF0"/>
    <w:rsid w:val="00EE2D01"/>
    <w:rsid w:val="00EE2FB7"/>
    <w:rsid w:val="00EE394F"/>
    <w:rsid w:val="00EE3CD0"/>
    <w:rsid w:val="00EE4EB1"/>
    <w:rsid w:val="00EE6416"/>
    <w:rsid w:val="00EF6AA0"/>
    <w:rsid w:val="00EF7C14"/>
    <w:rsid w:val="00F03820"/>
    <w:rsid w:val="00F0556E"/>
    <w:rsid w:val="00F10330"/>
    <w:rsid w:val="00F12998"/>
    <w:rsid w:val="00F312D5"/>
    <w:rsid w:val="00F31FF5"/>
    <w:rsid w:val="00F33BCF"/>
    <w:rsid w:val="00F36DC4"/>
    <w:rsid w:val="00F42E10"/>
    <w:rsid w:val="00F43729"/>
    <w:rsid w:val="00F45DA0"/>
    <w:rsid w:val="00F52813"/>
    <w:rsid w:val="00F553D7"/>
    <w:rsid w:val="00F60992"/>
    <w:rsid w:val="00F66C26"/>
    <w:rsid w:val="00F67132"/>
    <w:rsid w:val="00F67E08"/>
    <w:rsid w:val="00F703A9"/>
    <w:rsid w:val="00F70FCE"/>
    <w:rsid w:val="00F71003"/>
    <w:rsid w:val="00F739CF"/>
    <w:rsid w:val="00F74CDD"/>
    <w:rsid w:val="00F83F5F"/>
    <w:rsid w:val="00F8530E"/>
    <w:rsid w:val="00F93456"/>
    <w:rsid w:val="00F94F70"/>
    <w:rsid w:val="00FA2971"/>
    <w:rsid w:val="00FA7E67"/>
    <w:rsid w:val="00FB13B8"/>
    <w:rsid w:val="00FB3998"/>
    <w:rsid w:val="00FB3A6A"/>
    <w:rsid w:val="00FB3C91"/>
    <w:rsid w:val="00FC2C1C"/>
    <w:rsid w:val="00FC3247"/>
    <w:rsid w:val="00FD05F7"/>
    <w:rsid w:val="00FD7D70"/>
    <w:rsid w:val="00FE7419"/>
    <w:rsid w:val="00FF56BB"/>
    <w:rsid w:val="00FF767A"/>
  </w:rsids>
  <m:mathPr>
    <m:mathFont m:val="Impact"/>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iPriority="0"/>
    <w:lsdException w:name="Note Level 4" w:uiPriority="0"/>
    <w:lsdException w:name="Note Level 5" w:uiPriority="0"/>
    <w:lsdException w:name="Note Level 6" w:uiPriority="0"/>
    <w:lsdException w:name="Note Level 7" w:uiPriority="0"/>
    <w:lsdException w:name="Note Level 8" w:uiPriority="0"/>
    <w:lsdException w:name="Note Level 9"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6EF"/>
    <w:rPr>
      <w:rFonts w:ascii="Times New Roman" w:eastAsia="Times New Roman" w:hAnsi="Times New Roman" w:cs="Times New Roman"/>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Notedebasdepage">
    <w:name w:val="footnote text"/>
    <w:aliases w:val="Note de bas de page Car1,Note de bas de page Car Car,Footnot,F,footnote text,Footnotes Car,Foo,Footnote Text Char1,Footnote Text Char Char,Footnote Text Char1 Char Char,Footnote Text Char Char Char Char,Footnotes C,Note de bas de pa"/>
    <w:basedOn w:val="Normal"/>
    <w:link w:val="NotedebasdepageCar"/>
    <w:unhideWhenUsed/>
    <w:qFormat/>
    <w:rsid w:val="00F703A9"/>
    <w:rPr>
      <w:rFonts w:ascii="Arial" w:eastAsiaTheme="minorEastAsia" w:hAnsi="Arial" w:cstheme="minorBidi"/>
      <w:sz w:val="20"/>
      <w:szCs w:val="20"/>
    </w:rPr>
  </w:style>
  <w:style w:type="character" w:customStyle="1" w:styleId="NotedebasdepageCar">
    <w:name w:val="Note de bas de page Car"/>
    <w:aliases w:val="Note de bas de page Car1 Car,Note de bas de page Car Car Car,Footnot Car,F Car,footnote text Car,Footnotes Car Car,Foo Car,Footnote Text Char1 Car,Footnote Text Char Char Car,Footnote Text Char1 Char Char Car,Footnotes C Car"/>
    <w:basedOn w:val="Policepardfaut"/>
    <w:link w:val="Notedebasdepage"/>
    <w:rsid w:val="00F703A9"/>
    <w:rPr>
      <w:rFonts w:ascii="Arial" w:hAnsi="Arial"/>
      <w:sz w:val="20"/>
    </w:rPr>
  </w:style>
  <w:style w:type="character" w:styleId="Marquenotebasdepage">
    <w:name w:val="footnote reference"/>
    <w:aliases w:val="Appel note de bas de page,callout,Footnote Refernece,Footnotes refss,Footnote Reference Superscript,BVI fnr,Footnote Reference Number, BVI fnr,Footnote R,Footnote Refere,Footnote Reference N,Footnote Reference in text,FZ,Footnote"/>
    <w:basedOn w:val="Policepardfaut"/>
    <w:rsid w:val="00E876EF"/>
    <w:rPr>
      <w:vertAlign w:val="superscript"/>
    </w:rPr>
  </w:style>
  <w:style w:type="paragraph" w:styleId="Paragraphedeliste">
    <w:name w:val="List Paragraph"/>
    <w:basedOn w:val="Normal"/>
    <w:uiPriority w:val="34"/>
    <w:qFormat/>
    <w:rsid w:val="005402F7"/>
    <w:pPr>
      <w:ind w:left="720"/>
      <w:contextualSpacing/>
    </w:pPr>
  </w:style>
  <w:style w:type="paragraph" w:styleId="Pieddepage">
    <w:name w:val="footer"/>
    <w:basedOn w:val="Normal"/>
    <w:link w:val="PieddepageCar"/>
    <w:uiPriority w:val="99"/>
    <w:unhideWhenUsed/>
    <w:rsid w:val="00924487"/>
    <w:pPr>
      <w:tabs>
        <w:tab w:val="center" w:pos="4536"/>
        <w:tab w:val="right" w:pos="9072"/>
      </w:tabs>
    </w:pPr>
  </w:style>
  <w:style w:type="character" w:customStyle="1" w:styleId="PieddepageCar">
    <w:name w:val="Pied de page Car"/>
    <w:basedOn w:val="Policepardfaut"/>
    <w:link w:val="Pieddepage"/>
    <w:uiPriority w:val="99"/>
    <w:rsid w:val="00924487"/>
    <w:rPr>
      <w:rFonts w:ascii="Times New Roman" w:eastAsia="Times New Roman" w:hAnsi="Times New Roman" w:cs="Times New Roman"/>
      <w:sz w:val="24"/>
      <w:szCs w:val="24"/>
    </w:rPr>
  </w:style>
  <w:style w:type="character" w:styleId="Numrodepage">
    <w:name w:val="page number"/>
    <w:basedOn w:val="Policepardfaut"/>
    <w:uiPriority w:val="99"/>
    <w:semiHidden/>
    <w:unhideWhenUsed/>
    <w:rsid w:val="00924487"/>
  </w:style>
  <w:style w:type="paragraph" w:customStyle="1" w:styleId="Notedebasd">
    <w:name w:val="Note de bas d"/>
    <w:basedOn w:val="Normal"/>
    <w:rsid w:val="00606015"/>
    <w:rPr>
      <w:sz w:val="20"/>
      <w:szCs w:val="20"/>
      <w:lang w:bidi="fr-FR"/>
    </w:rPr>
  </w:style>
  <w:style w:type="character" w:customStyle="1" w:styleId="Marquenotebasde">
    <w:name w:val="Marque note bas de"/>
    <w:basedOn w:val="Policepardfaut"/>
    <w:rsid w:val="00606015"/>
    <w:rPr>
      <w:rFonts w:ascii="Times New Roman" w:hAnsi="Times New Roman" w:cs="Times New Roman"/>
      <w:vertAlign w:val="superscript"/>
    </w:rPr>
  </w:style>
  <w:style w:type="paragraph" w:styleId="Textedebulles">
    <w:name w:val="Balloon Text"/>
    <w:basedOn w:val="Normal"/>
    <w:link w:val="TextedebullesCar"/>
    <w:uiPriority w:val="99"/>
    <w:semiHidden/>
    <w:unhideWhenUsed/>
    <w:rsid w:val="007324A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324AA"/>
    <w:rPr>
      <w:rFonts w:ascii="Lucida Grande" w:eastAsia="Times New Roman" w:hAnsi="Lucida Grande" w:cs="Lucida Grande"/>
      <w:sz w:val="18"/>
      <w:szCs w:val="18"/>
    </w:rPr>
  </w:style>
  <w:style w:type="paragraph" w:customStyle="1" w:styleId="notedebasdepage0">
    <w:name w:val="note de bas de page"/>
    <w:basedOn w:val="Normal"/>
    <w:rsid w:val="007A0A55"/>
    <w:rPr>
      <w:rFonts w:cs="System"/>
      <w:sz w:val="20"/>
      <w:szCs w:val="20"/>
    </w:rPr>
  </w:style>
  <w:style w:type="paragraph" w:customStyle="1" w:styleId="Notedebasd1">
    <w:name w:val="Note de bas d1"/>
    <w:basedOn w:val="Normal"/>
    <w:rsid w:val="007A0A55"/>
    <w:rPr>
      <w:lang w:bidi="fr-FR"/>
    </w:rPr>
  </w:style>
  <w:style w:type="character" w:customStyle="1" w:styleId="highlight">
    <w:name w:val="highlight"/>
    <w:basedOn w:val="Policepardfaut"/>
    <w:rsid w:val="007A0A55"/>
  </w:style>
  <w:style w:type="character" w:customStyle="1" w:styleId="ref-vindplnoindex">
    <w:name w:val="ref-vindpl &#10;noindex"/>
    <w:basedOn w:val="Policepardfaut"/>
    <w:rsid w:val="007A0A55"/>
  </w:style>
  <w:style w:type="character" w:customStyle="1" w:styleId="ref-vindpl">
    <w:name w:val="ref-vindpl"/>
    <w:basedOn w:val="Policepardfaut"/>
    <w:rsid w:val="007A0A55"/>
  </w:style>
  <w:style w:type="paragraph" w:customStyle="1" w:styleId="helvetica">
    <w:name w:val="helvetica"/>
    <w:basedOn w:val="Notedebasdepage"/>
    <w:rsid w:val="007A0A55"/>
    <w:pPr>
      <w:jc w:val="both"/>
    </w:pPr>
    <w:rPr>
      <w:rFonts w:ascii="Helvetica" w:eastAsia="Times New Roman" w:hAnsi="Helvetica" w:cs="New York"/>
    </w:rPr>
  </w:style>
  <w:style w:type="character" w:customStyle="1" w:styleId="ref-vindplnoindex0">
    <w:name w:val="ref-vindpl noindex"/>
    <w:basedOn w:val="Policepardfaut"/>
    <w:rsid w:val="00C73F97"/>
  </w:style>
  <w:style w:type="paragraph" w:styleId="Niveauducommentaire1">
    <w:name w:val="Note Level 1"/>
    <w:basedOn w:val="Normal"/>
    <w:rsid w:val="00C73F97"/>
    <w:pPr>
      <w:keepNext/>
      <w:numPr>
        <w:numId w:val="1"/>
      </w:numPr>
      <w:outlineLvl w:val="0"/>
    </w:pPr>
    <w:rPr>
      <w:rFonts w:ascii="Verdana" w:eastAsia="ＭＳ ゴシック" w:hAnsi="Verdana" w:cs="MS Sans Serif"/>
      <w:szCs w:val="20"/>
    </w:rPr>
  </w:style>
  <w:style w:type="paragraph" w:styleId="Niveauducommentaire4">
    <w:name w:val="Note Level 4"/>
    <w:basedOn w:val="Normal"/>
    <w:rsid w:val="00C73F97"/>
    <w:pPr>
      <w:keepNext/>
      <w:numPr>
        <w:ilvl w:val="1"/>
        <w:numId w:val="1"/>
      </w:numPr>
      <w:tabs>
        <w:tab w:val="clear" w:pos="720"/>
        <w:tab w:val="num" w:pos="2160"/>
      </w:tabs>
      <w:ind w:left="2520"/>
      <w:outlineLvl w:val="3"/>
    </w:pPr>
    <w:rPr>
      <w:rFonts w:ascii="Verdana" w:eastAsia="ＭＳ ゴシック" w:hAnsi="Verdana" w:cs="MS Sans Serif"/>
      <w:szCs w:val="20"/>
    </w:rPr>
  </w:style>
  <w:style w:type="paragraph" w:styleId="Niveauducommentaire5">
    <w:name w:val="Note Level 5"/>
    <w:basedOn w:val="Normal"/>
    <w:rsid w:val="00C73F97"/>
    <w:pPr>
      <w:keepNext/>
      <w:numPr>
        <w:ilvl w:val="2"/>
        <w:numId w:val="1"/>
      </w:numPr>
      <w:tabs>
        <w:tab w:val="clear" w:pos="1440"/>
        <w:tab w:val="num" w:pos="2880"/>
      </w:tabs>
      <w:ind w:left="3240"/>
      <w:outlineLvl w:val="4"/>
    </w:pPr>
    <w:rPr>
      <w:rFonts w:ascii="Verdana" w:eastAsia="ＭＳ ゴシック" w:hAnsi="Verdana" w:cs="MS Sans Serif"/>
      <w:szCs w:val="20"/>
    </w:rPr>
  </w:style>
  <w:style w:type="paragraph" w:styleId="Niveauducommentaire6">
    <w:name w:val="Note Level 6"/>
    <w:basedOn w:val="Normal"/>
    <w:rsid w:val="00C73F97"/>
    <w:pPr>
      <w:keepNext/>
      <w:numPr>
        <w:ilvl w:val="3"/>
        <w:numId w:val="1"/>
      </w:numPr>
      <w:tabs>
        <w:tab w:val="clear" w:pos="2160"/>
        <w:tab w:val="num" w:pos="3600"/>
      </w:tabs>
      <w:ind w:left="3960"/>
      <w:outlineLvl w:val="5"/>
    </w:pPr>
    <w:rPr>
      <w:rFonts w:ascii="Verdana" w:eastAsia="ＭＳ ゴシック" w:hAnsi="Verdana" w:cs="MS Sans Serif"/>
      <w:szCs w:val="20"/>
    </w:rPr>
  </w:style>
  <w:style w:type="paragraph" w:styleId="Niveauducommentaire7">
    <w:name w:val="Note Level 7"/>
    <w:basedOn w:val="Normal"/>
    <w:rsid w:val="00C73F97"/>
    <w:pPr>
      <w:keepNext/>
      <w:numPr>
        <w:ilvl w:val="4"/>
        <w:numId w:val="1"/>
      </w:numPr>
      <w:tabs>
        <w:tab w:val="clear" w:pos="2880"/>
        <w:tab w:val="num" w:pos="4320"/>
      </w:tabs>
      <w:ind w:left="4680"/>
      <w:outlineLvl w:val="6"/>
    </w:pPr>
    <w:rPr>
      <w:rFonts w:ascii="Verdana" w:eastAsia="ＭＳ ゴシック" w:hAnsi="Verdana" w:cs="MS Sans Serif"/>
      <w:szCs w:val="20"/>
    </w:rPr>
  </w:style>
  <w:style w:type="paragraph" w:styleId="Niveauducommentaire8">
    <w:name w:val="Note Level 8"/>
    <w:basedOn w:val="Normal"/>
    <w:rsid w:val="00C73F97"/>
    <w:pPr>
      <w:keepNext/>
      <w:numPr>
        <w:ilvl w:val="5"/>
        <w:numId w:val="1"/>
      </w:numPr>
      <w:tabs>
        <w:tab w:val="clear" w:pos="3600"/>
        <w:tab w:val="num" w:pos="5040"/>
      </w:tabs>
      <w:ind w:left="5400"/>
      <w:outlineLvl w:val="7"/>
    </w:pPr>
    <w:rPr>
      <w:rFonts w:ascii="Verdana" w:eastAsia="ＭＳ ゴシック" w:hAnsi="Verdana" w:cs="MS Sans Serif"/>
      <w:szCs w:val="20"/>
    </w:rPr>
  </w:style>
  <w:style w:type="paragraph" w:styleId="Niveauducommentaire9">
    <w:name w:val="Note Level 9"/>
    <w:basedOn w:val="Normal"/>
    <w:rsid w:val="00C73F97"/>
    <w:pPr>
      <w:keepNext/>
      <w:numPr>
        <w:ilvl w:val="6"/>
        <w:numId w:val="1"/>
      </w:numPr>
      <w:tabs>
        <w:tab w:val="clear" w:pos="4320"/>
        <w:tab w:val="num" w:pos="5760"/>
      </w:tabs>
      <w:ind w:left="6120"/>
      <w:outlineLvl w:val="8"/>
    </w:pPr>
    <w:rPr>
      <w:rFonts w:ascii="Verdana" w:eastAsia="ＭＳ ゴシック" w:hAnsi="Verdana" w:cs="MS Sans Serif"/>
      <w:szCs w:val="20"/>
    </w:rPr>
  </w:style>
  <w:style w:type="character" w:customStyle="1" w:styleId="Accentua">
    <w:name w:val="Accentua"/>
    <w:basedOn w:val="Policepardfaut"/>
    <w:rsid w:val="000E12BB"/>
    <w:rPr>
      <w:rFonts w:cs="Times New Roman"/>
      <w:i/>
      <w:iCs/>
    </w:rPr>
  </w:style>
  <w:style w:type="character" w:customStyle="1" w:styleId="Marquenotebasde1">
    <w:name w:val="Marque note bas de1"/>
    <w:rsid w:val="00767D1F"/>
    <w:rPr>
      <w:rFonts w:ascii="Times New Roman" w:hAnsi="Times New Roman" w:cs="Times New Roman"/>
      <w:vertAlign w:val="superscript"/>
    </w:rPr>
  </w:style>
  <w:style w:type="character" w:customStyle="1" w:styleId="addmd">
    <w:name w:val="addmd"/>
    <w:rsid w:val="00767D1F"/>
  </w:style>
  <w:style w:type="character" w:customStyle="1" w:styleId="Caractresdenotedebasdepage">
    <w:name w:val="Caractères de note de bas de page"/>
    <w:rsid w:val="009C047D"/>
    <w:rPr>
      <w:rFonts w:cs="Times New Roman"/>
      <w:vertAlign w:val="superscript"/>
    </w:rPr>
  </w:style>
  <w:style w:type="paragraph" w:customStyle="1" w:styleId="note">
    <w:name w:val="note"/>
    <w:basedOn w:val="Normal"/>
    <w:rsid w:val="009C047D"/>
    <w:pPr>
      <w:tabs>
        <w:tab w:val="left" w:pos="284"/>
      </w:tabs>
      <w:spacing w:line="200" w:lineRule="exact"/>
    </w:pPr>
    <w:rPr>
      <w:rFonts w:ascii="Times" w:hAnsi="Times" w:cs="Arial"/>
      <w:noProof/>
      <w:sz w:val="18"/>
      <w:szCs w:val="20"/>
      <w:lang w:bidi="fr-FR"/>
    </w:rPr>
  </w:style>
  <w:style w:type="character" w:customStyle="1" w:styleId="Marquenotebasde5">
    <w:name w:val="Marque note bas de5"/>
    <w:rsid w:val="00BA1382"/>
    <w:rPr>
      <w:vertAlign w:val="superscript"/>
    </w:rPr>
  </w:style>
  <w:style w:type="paragraph" w:customStyle="1" w:styleId="texte">
    <w:name w:val="texte"/>
    <w:basedOn w:val="Normal"/>
    <w:rsid w:val="005A7B77"/>
    <w:pPr>
      <w:autoSpaceDE w:val="0"/>
      <w:autoSpaceDN w:val="0"/>
      <w:spacing w:after="120" w:line="260" w:lineRule="exact"/>
      <w:jc w:val="both"/>
    </w:pPr>
    <w:rPr>
      <w:rFonts w:ascii="Minion" w:hAnsi="Minion"/>
      <w:sz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iPriority="0"/>
    <w:lsdException w:name="Note Level 4" w:uiPriority="0"/>
    <w:lsdException w:name="Note Level 5" w:uiPriority="0"/>
    <w:lsdException w:name="Note Level 6" w:uiPriority="0"/>
    <w:lsdException w:name="Note Level 7" w:uiPriority="0"/>
    <w:lsdException w:name="Note Level 8" w:uiPriority="0"/>
    <w:lsdException w:name="Note Level 9"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6EF"/>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Note de bas de page Car1,Note de bas de page Car Car,Footnot,F,footnote text,Footnotes Car,Foo,Footnote Text Char1,Footnote Text Char Char,Footnote Text Char1 Char Char,Footnote Text Char Char Char Char,Footnotes C,Note de bas de pa"/>
    <w:basedOn w:val="Normal"/>
    <w:link w:val="NotedebasdepageCar"/>
    <w:unhideWhenUsed/>
    <w:qFormat/>
    <w:rsid w:val="00F703A9"/>
    <w:rPr>
      <w:rFonts w:ascii="Arial" w:eastAsiaTheme="minorEastAsia" w:hAnsi="Arial" w:cstheme="minorBidi"/>
      <w:sz w:val="20"/>
      <w:szCs w:val="20"/>
    </w:rPr>
  </w:style>
  <w:style w:type="character" w:customStyle="1" w:styleId="NotedebasdepageCar">
    <w:name w:val="Note de bas de page Car"/>
    <w:aliases w:val="Note de bas de page Car1 Car,Note de bas de page Car Car Car,Footnot Car,F Car,footnote text Car,Footnotes Car Car,Foo Car,Footnote Text Char1 Car,Footnote Text Char Char Car,Footnote Text Char1 Char Char Car,Footnotes C Car"/>
    <w:basedOn w:val="Policepardfaut"/>
    <w:link w:val="Notedebasdepage"/>
    <w:rsid w:val="00F703A9"/>
    <w:rPr>
      <w:rFonts w:ascii="Arial" w:hAnsi="Arial"/>
      <w:sz w:val="20"/>
    </w:rPr>
  </w:style>
  <w:style w:type="character" w:styleId="Marquenotebasdepage">
    <w:name w:val="footnote reference"/>
    <w:aliases w:val="Appel note de bas de page,callout,Footnote Refernece,Footnotes refss,Footnote Reference Superscript,BVI fnr,Footnote Reference Number, BVI fnr,Footnote R,Footnote Refere,Footnote Reference N,Footnote Reference in text,FZ,Footnote"/>
    <w:basedOn w:val="Policepardfaut"/>
    <w:rsid w:val="00E876EF"/>
    <w:rPr>
      <w:vertAlign w:val="superscript"/>
    </w:rPr>
  </w:style>
  <w:style w:type="paragraph" w:styleId="Paragraphedeliste">
    <w:name w:val="List Paragraph"/>
    <w:basedOn w:val="Normal"/>
    <w:uiPriority w:val="34"/>
    <w:qFormat/>
    <w:rsid w:val="005402F7"/>
    <w:pPr>
      <w:ind w:left="720"/>
      <w:contextualSpacing/>
    </w:pPr>
  </w:style>
  <w:style w:type="paragraph" w:styleId="Pieddepage">
    <w:name w:val="footer"/>
    <w:basedOn w:val="Normal"/>
    <w:link w:val="PieddepageCar"/>
    <w:uiPriority w:val="99"/>
    <w:unhideWhenUsed/>
    <w:rsid w:val="00924487"/>
    <w:pPr>
      <w:tabs>
        <w:tab w:val="center" w:pos="4536"/>
        <w:tab w:val="right" w:pos="9072"/>
      </w:tabs>
    </w:pPr>
  </w:style>
  <w:style w:type="character" w:customStyle="1" w:styleId="PieddepageCar">
    <w:name w:val="Pied de page Car"/>
    <w:basedOn w:val="Policepardfaut"/>
    <w:link w:val="Pieddepage"/>
    <w:uiPriority w:val="99"/>
    <w:rsid w:val="00924487"/>
    <w:rPr>
      <w:rFonts w:ascii="Times New Roman" w:eastAsia="Times New Roman" w:hAnsi="Times New Roman" w:cs="Times New Roman"/>
      <w:sz w:val="24"/>
      <w:szCs w:val="24"/>
    </w:rPr>
  </w:style>
  <w:style w:type="character" w:styleId="Numrodepage">
    <w:name w:val="page number"/>
    <w:basedOn w:val="Policepardfaut"/>
    <w:uiPriority w:val="99"/>
    <w:semiHidden/>
    <w:unhideWhenUsed/>
    <w:rsid w:val="00924487"/>
  </w:style>
  <w:style w:type="paragraph" w:customStyle="1" w:styleId="Notedebasd">
    <w:name w:val="Note de bas d"/>
    <w:basedOn w:val="Normal"/>
    <w:rsid w:val="00606015"/>
    <w:rPr>
      <w:sz w:val="20"/>
      <w:szCs w:val="20"/>
      <w:lang w:bidi="fr-FR"/>
    </w:rPr>
  </w:style>
  <w:style w:type="character" w:customStyle="1" w:styleId="Marquenotebasde">
    <w:name w:val="Marque note bas de"/>
    <w:basedOn w:val="Policepardfaut"/>
    <w:rsid w:val="00606015"/>
    <w:rPr>
      <w:rFonts w:ascii="Times New Roman" w:hAnsi="Times New Roman" w:cs="Times New Roman"/>
      <w:vertAlign w:val="superscript"/>
    </w:rPr>
  </w:style>
  <w:style w:type="paragraph" w:styleId="Textedebulles">
    <w:name w:val="Balloon Text"/>
    <w:basedOn w:val="Normal"/>
    <w:link w:val="TextedebullesCar"/>
    <w:uiPriority w:val="99"/>
    <w:semiHidden/>
    <w:unhideWhenUsed/>
    <w:rsid w:val="007324A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324AA"/>
    <w:rPr>
      <w:rFonts w:ascii="Lucida Grande" w:eastAsia="Times New Roman" w:hAnsi="Lucida Grande" w:cs="Lucida Grande"/>
      <w:sz w:val="18"/>
      <w:szCs w:val="18"/>
    </w:rPr>
  </w:style>
  <w:style w:type="paragraph" w:customStyle="1" w:styleId="notedebasdepage0">
    <w:name w:val="note de bas de page"/>
    <w:basedOn w:val="Normal"/>
    <w:rsid w:val="007A0A55"/>
    <w:rPr>
      <w:rFonts w:cs="System"/>
      <w:sz w:val="20"/>
      <w:szCs w:val="20"/>
    </w:rPr>
  </w:style>
  <w:style w:type="paragraph" w:customStyle="1" w:styleId="Notedebasd1">
    <w:name w:val="Note de bas d1"/>
    <w:basedOn w:val="Normal"/>
    <w:rsid w:val="007A0A55"/>
    <w:rPr>
      <w:lang w:bidi="fr-FR"/>
    </w:rPr>
  </w:style>
  <w:style w:type="character" w:customStyle="1" w:styleId="highlight">
    <w:name w:val="highlight"/>
    <w:basedOn w:val="Policepardfaut"/>
    <w:rsid w:val="007A0A55"/>
  </w:style>
  <w:style w:type="character" w:customStyle="1" w:styleId="ref-vindplnoindex">
    <w:name w:val="ref-vindpl &#10;noindex"/>
    <w:basedOn w:val="Policepardfaut"/>
    <w:rsid w:val="007A0A55"/>
  </w:style>
  <w:style w:type="character" w:customStyle="1" w:styleId="ref-vindpl">
    <w:name w:val="ref-vindpl"/>
    <w:basedOn w:val="Policepardfaut"/>
    <w:rsid w:val="007A0A55"/>
  </w:style>
  <w:style w:type="paragraph" w:customStyle="1" w:styleId="helvetica">
    <w:name w:val="helvetica"/>
    <w:basedOn w:val="Notedebasdepage"/>
    <w:rsid w:val="007A0A55"/>
    <w:pPr>
      <w:jc w:val="both"/>
    </w:pPr>
    <w:rPr>
      <w:rFonts w:ascii="Helvetica" w:eastAsia="Times New Roman" w:hAnsi="Helvetica" w:cs="New York"/>
    </w:rPr>
  </w:style>
  <w:style w:type="character" w:customStyle="1" w:styleId="ref-vindplnoindex0">
    <w:name w:val="ref-vindpl noindex"/>
    <w:basedOn w:val="Policepardfaut"/>
    <w:rsid w:val="00C73F97"/>
  </w:style>
  <w:style w:type="paragraph" w:styleId="Niveauducommentaire1">
    <w:name w:val="Note Level 1"/>
    <w:basedOn w:val="Normal"/>
    <w:rsid w:val="00C73F97"/>
    <w:pPr>
      <w:keepNext/>
      <w:numPr>
        <w:numId w:val="1"/>
      </w:numPr>
      <w:outlineLvl w:val="0"/>
    </w:pPr>
    <w:rPr>
      <w:rFonts w:ascii="Verdana" w:eastAsia="ＭＳ ゴシック" w:hAnsi="Verdana" w:cs="MS Sans Serif"/>
      <w:szCs w:val="20"/>
    </w:rPr>
  </w:style>
  <w:style w:type="paragraph" w:styleId="Niveauducommentaire4">
    <w:name w:val="Note Level 4"/>
    <w:basedOn w:val="Normal"/>
    <w:rsid w:val="00C73F97"/>
    <w:pPr>
      <w:keepNext/>
      <w:numPr>
        <w:ilvl w:val="1"/>
        <w:numId w:val="1"/>
      </w:numPr>
      <w:tabs>
        <w:tab w:val="clear" w:pos="720"/>
        <w:tab w:val="num" w:pos="2160"/>
      </w:tabs>
      <w:ind w:left="2520"/>
      <w:outlineLvl w:val="3"/>
    </w:pPr>
    <w:rPr>
      <w:rFonts w:ascii="Verdana" w:eastAsia="ＭＳ ゴシック" w:hAnsi="Verdana" w:cs="MS Sans Serif"/>
      <w:szCs w:val="20"/>
    </w:rPr>
  </w:style>
  <w:style w:type="paragraph" w:styleId="Niveauducommentaire5">
    <w:name w:val="Note Level 5"/>
    <w:basedOn w:val="Normal"/>
    <w:rsid w:val="00C73F97"/>
    <w:pPr>
      <w:keepNext/>
      <w:numPr>
        <w:ilvl w:val="2"/>
        <w:numId w:val="1"/>
      </w:numPr>
      <w:tabs>
        <w:tab w:val="clear" w:pos="1440"/>
        <w:tab w:val="num" w:pos="2880"/>
      </w:tabs>
      <w:ind w:left="3240"/>
      <w:outlineLvl w:val="4"/>
    </w:pPr>
    <w:rPr>
      <w:rFonts w:ascii="Verdana" w:eastAsia="ＭＳ ゴシック" w:hAnsi="Verdana" w:cs="MS Sans Serif"/>
      <w:szCs w:val="20"/>
    </w:rPr>
  </w:style>
  <w:style w:type="paragraph" w:styleId="Niveauducommentaire6">
    <w:name w:val="Note Level 6"/>
    <w:basedOn w:val="Normal"/>
    <w:rsid w:val="00C73F97"/>
    <w:pPr>
      <w:keepNext/>
      <w:numPr>
        <w:ilvl w:val="3"/>
        <w:numId w:val="1"/>
      </w:numPr>
      <w:tabs>
        <w:tab w:val="clear" w:pos="2160"/>
        <w:tab w:val="num" w:pos="3600"/>
      </w:tabs>
      <w:ind w:left="3960"/>
      <w:outlineLvl w:val="5"/>
    </w:pPr>
    <w:rPr>
      <w:rFonts w:ascii="Verdana" w:eastAsia="ＭＳ ゴシック" w:hAnsi="Verdana" w:cs="MS Sans Serif"/>
      <w:szCs w:val="20"/>
    </w:rPr>
  </w:style>
  <w:style w:type="paragraph" w:styleId="Niveauducommentaire7">
    <w:name w:val="Note Level 7"/>
    <w:basedOn w:val="Normal"/>
    <w:rsid w:val="00C73F97"/>
    <w:pPr>
      <w:keepNext/>
      <w:numPr>
        <w:ilvl w:val="4"/>
        <w:numId w:val="1"/>
      </w:numPr>
      <w:tabs>
        <w:tab w:val="clear" w:pos="2880"/>
        <w:tab w:val="num" w:pos="4320"/>
      </w:tabs>
      <w:ind w:left="4680"/>
      <w:outlineLvl w:val="6"/>
    </w:pPr>
    <w:rPr>
      <w:rFonts w:ascii="Verdana" w:eastAsia="ＭＳ ゴシック" w:hAnsi="Verdana" w:cs="MS Sans Serif"/>
      <w:szCs w:val="20"/>
    </w:rPr>
  </w:style>
  <w:style w:type="paragraph" w:styleId="Niveauducommentaire8">
    <w:name w:val="Note Level 8"/>
    <w:basedOn w:val="Normal"/>
    <w:rsid w:val="00C73F97"/>
    <w:pPr>
      <w:keepNext/>
      <w:numPr>
        <w:ilvl w:val="5"/>
        <w:numId w:val="1"/>
      </w:numPr>
      <w:tabs>
        <w:tab w:val="clear" w:pos="3600"/>
        <w:tab w:val="num" w:pos="5040"/>
      </w:tabs>
      <w:ind w:left="5400"/>
      <w:outlineLvl w:val="7"/>
    </w:pPr>
    <w:rPr>
      <w:rFonts w:ascii="Verdana" w:eastAsia="ＭＳ ゴシック" w:hAnsi="Verdana" w:cs="MS Sans Serif"/>
      <w:szCs w:val="20"/>
    </w:rPr>
  </w:style>
  <w:style w:type="paragraph" w:styleId="Niveauducommentaire9">
    <w:name w:val="Note Level 9"/>
    <w:basedOn w:val="Normal"/>
    <w:rsid w:val="00C73F97"/>
    <w:pPr>
      <w:keepNext/>
      <w:numPr>
        <w:ilvl w:val="6"/>
        <w:numId w:val="1"/>
      </w:numPr>
      <w:tabs>
        <w:tab w:val="clear" w:pos="4320"/>
        <w:tab w:val="num" w:pos="5760"/>
      </w:tabs>
      <w:ind w:left="6120"/>
      <w:outlineLvl w:val="8"/>
    </w:pPr>
    <w:rPr>
      <w:rFonts w:ascii="Verdana" w:eastAsia="ＭＳ ゴシック" w:hAnsi="Verdana" w:cs="MS Sans Serif"/>
      <w:szCs w:val="20"/>
    </w:rPr>
  </w:style>
  <w:style w:type="character" w:customStyle="1" w:styleId="Accentua">
    <w:name w:val="Accentua"/>
    <w:basedOn w:val="Policepardfaut"/>
    <w:rsid w:val="000E12BB"/>
    <w:rPr>
      <w:rFonts w:cs="Times New Roman"/>
      <w:i/>
      <w:iCs/>
    </w:rPr>
  </w:style>
  <w:style w:type="character" w:customStyle="1" w:styleId="Marquenotebasde1">
    <w:name w:val="Marque note bas de1"/>
    <w:rsid w:val="00767D1F"/>
    <w:rPr>
      <w:rFonts w:ascii="Times New Roman" w:hAnsi="Times New Roman" w:cs="Times New Roman"/>
      <w:vertAlign w:val="superscript"/>
    </w:rPr>
  </w:style>
  <w:style w:type="character" w:customStyle="1" w:styleId="addmd">
    <w:name w:val="addmd"/>
    <w:rsid w:val="00767D1F"/>
  </w:style>
  <w:style w:type="character" w:customStyle="1" w:styleId="Caractresdenotedebasdepage">
    <w:name w:val="Caractères de note de bas de page"/>
    <w:rsid w:val="009C047D"/>
    <w:rPr>
      <w:rFonts w:cs="Times New Roman"/>
      <w:vertAlign w:val="superscript"/>
    </w:rPr>
  </w:style>
  <w:style w:type="paragraph" w:customStyle="1" w:styleId="note">
    <w:name w:val="note"/>
    <w:basedOn w:val="Normal"/>
    <w:rsid w:val="009C047D"/>
    <w:pPr>
      <w:tabs>
        <w:tab w:val="left" w:pos="284"/>
      </w:tabs>
      <w:spacing w:line="200" w:lineRule="exact"/>
    </w:pPr>
    <w:rPr>
      <w:rFonts w:ascii="Times" w:hAnsi="Times" w:cs="Arial"/>
      <w:noProof/>
      <w:sz w:val="18"/>
      <w:szCs w:val="20"/>
      <w:lang w:bidi="fr-FR"/>
    </w:rPr>
  </w:style>
  <w:style w:type="character" w:customStyle="1" w:styleId="Marquenotebasde5">
    <w:name w:val="Marque note bas de5"/>
    <w:rsid w:val="00BA1382"/>
    <w:rPr>
      <w:vertAlign w:val="superscript"/>
    </w:rPr>
  </w:style>
  <w:style w:type="paragraph" w:customStyle="1" w:styleId="texte">
    <w:name w:val="texte"/>
    <w:basedOn w:val="Normal"/>
    <w:rsid w:val="005A7B77"/>
    <w:pPr>
      <w:autoSpaceDE w:val="0"/>
      <w:autoSpaceDN w:val="0"/>
      <w:spacing w:after="120" w:line="260" w:lineRule="exact"/>
      <w:jc w:val="both"/>
    </w:pPr>
    <w:rPr>
      <w:rFonts w:ascii="Minion" w:hAnsi="Minion"/>
      <w:sz w:val="22"/>
      <w:lang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jura.be/secure/documentview.aspx?id=lf294&amp;bron=doc&amp;anchor=lf294-1"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20</Pages>
  <Words>5757</Words>
  <Characters>30666</Characters>
  <Application>Microsoft Macintosh Word</Application>
  <DocSecurity>0</DocSecurity>
  <Lines>540</Lines>
  <Paragraphs>85</Paragraphs>
  <ScaleCrop>false</ScaleCrop>
  <Company/>
  <LinksUpToDate>false</LinksUpToDate>
  <CharactersWithSpaces>36337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B</dc:creator>
  <cp:keywords/>
  <dc:description/>
  <cp:lastModifiedBy>Francoise</cp:lastModifiedBy>
  <cp:revision>24</cp:revision>
  <cp:lastPrinted>2015-03-20T10:59:00Z</cp:lastPrinted>
  <dcterms:created xsi:type="dcterms:W3CDTF">2016-02-21T14:28:00Z</dcterms:created>
  <dcterms:modified xsi:type="dcterms:W3CDTF">2016-02-22T09:43:00Z</dcterms:modified>
</cp:coreProperties>
</file>