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F8CC39" w14:textId="459B6151" w:rsidR="009446D5" w:rsidRDefault="009446D5" w:rsidP="009446D5">
      <w:pPr>
        <w:pStyle w:val="Normaalweb"/>
      </w:pPr>
      <w:r>
        <w:t xml:space="preserve">This paper explores the symbolic evolution of the “sapphire” in biblical and post-biblical literature. Beginning with the Hebrew Bible—especially Exodus 24, where </w:t>
      </w:r>
      <w:r>
        <w:rPr>
          <w:rStyle w:val="Nadruk"/>
          <w:rFonts w:eastAsiaTheme="majorEastAsia"/>
        </w:rPr>
        <w:t>sapir</w:t>
      </w:r>
      <w:r>
        <w:t xml:space="preserve"> denotes lapis lazuli—the study situates the term within the archaeological and symbolic context of the Ancient Near East, where divine figures were frequently depicted in lapis lazuli. In the Septuagint, </w:t>
      </w:r>
      <w:r>
        <w:rPr>
          <w:rStyle w:val="Nadruk"/>
          <w:rFonts w:eastAsiaTheme="majorEastAsia"/>
        </w:rPr>
        <w:t>sapir</w:t>
      </w:r>
      <w:r>
        <w:t xml:space="preserve"> is rendered as </w:t>
      </w:r>
      <w:r>
        <w:rPr>
          <w:rStyle w:val="Nadruk"/>
          <w:rFonts w:eastAsiaTheme="majorEastAsia"/>
        </w:rPr>
        <w:t>sappheiros</w:t>
      </w:r>
      <w:r>
        <w:t>, marking a shift in both materiality and symbolism: the stone now appears in priestly garments, a usage absent in the Hebrew text. Later biblical texts, including Ezekiel and Revelation, further develop the sapphire’s celestial associations.</w:t>
      </w:r>
    </w:p>
    <w:p w14:paraId="5BBF9AEB" w14:textId="77777777" w:rsidR="009446D5" w:rsidRDefault="009446D5" w:rsidP="009446D5">
      <w:pPr>
        <w:pStyle w:val="Normaalweb"/>
      </w:pPr>
      <w:r>
        <w:t xml:space="preserve">Patristic readings, such as those of Gregory of Nyssa, preserve these symbolic resonances while increasingly linking the sapphire to purity. Exodus 24 already hints at qualities of clarity and transparency, a development paralleled in Greek linguistic usage, where the term </w:t>
      </w:r>
      <w:r>
        <w:rPr>
          <w:rStyle w:val="Nadruk"/>
          <w:rFonts w:eastAsiaTheme="majorEastAsia"/>
        </w:rPr>
        <w:t>sappheiros</w:t>
      </w:r>
      <w:r>
        <w:t xml:space="preserve"> comes to indicate a transparent sapphire distinct from the imported Persian term for lapis lazuli.</w:t>
      </w:r>
    </w:p>
    <w:p w14:paraId="60A71F02" w14:textId="77777777" w:rsidR="009446D5" w:rsidRDefault="009446D5" w:rsidP="009446D5">
      <w:pPr>
        <w:pStyle w:val="Normaalweb"/>
      </w:pPr>
      <w:r>
        <w:t xml:space="preserve">In the medieval period, interpretations of the sapphire’s color shift: under the influence of early Arabic Pentateuch translations, Jewish commentators (e.g., Maimonides, the Zohar) emphasize a white sapphire, whereas in Christian contexts, the stone retains its blue and celestial connotations, as reflected in Bede’s commentary on Revelation and Marbodo of Rennes’ </w:t>
      </w:r>
      <w:r>
        <w:rPr>
          <w:rStyle w:val="Nadruk"/>
          <w:rFonts w:eastAsiaTheme="majorEastAsia"/>
        </w:rPr>
        <w:t>De Lapidibus Pretiosis</w:t>
      </w:r>
      <w:r>
        <w:t>, which reaffirms biblical associations while adding quasi-magical qualities. This diachronic study illuminates how the sapphire functions as a prism through which materiality, color, and symbolic meaning converge and diverge across textual and cultural traditions.</w:t>
      </w:r>
    </w:p>
    <w:p w14:paraId="7A95ADF1" w14:textId="2B3DCFDB" w:rsidR="009446D5" w:rsidRDefault="009446D5">
      <w:pPr>
        <w:rPr>
          <w:lang w:val="fr-FR"/>
        </w:rPr>
      </w:pPr>
      <w:r>
        <w:rPr>
          <w:lang w:val="fr-FR"/>
        </w:rPr>
        <w:br w:type="page"/>
      </w:r>
    </w:p>
    <w:p w14:paraId="7D5BCB83" w14:textId="77777777" w:rsidR="009446D5" w:rsidRDefault="009446D5">
      <w:pPr>
        <w:rPr>
          <w:lang w:val="fr-FR"/>
        </w:rPr>
      </w:pPr>
    </w:p>
    <w:p w14:paraId="163F1B77" w14:textId="54B9E511" w:rsidR="00AD3719" w:rsidRDefault="001F0614">
      <w:pPr>
        <w:rPr>
          <w:lang w:val="fr-FR"/>
        </w:rPr>
      </w:pPr>
      <w:r>
        <w:rPr>
          <w:lang w:val="fr-FR"/>
        </w:rPr>
        <w:t>Dante colours</w:t>
      </w:r>
    </w:p>
    <w:p w14:paraId="1E917F4D" w14:textId="77777777" w:rsidR="001F0614" w:rsidRDefault="001F0614">
      <w:pPr>
        <w:rPr>
          <w:lang w:val="fr-FR"/>
        </w:rPr>
      </w:pPr>
    </w:p>
    <w:p w14:paraId="623D7C00" w14:textId="61E31AA5" w:rsidR="001F0614" w:rsidRPr="001F0614" w:rsidRDefault="001F0614" w:rsidP="001F0614">
      <w:pPr>
        <w:rPr>
          <w:b/>
          <w:bCs/>
          <w:u w:val="single"/>
          <w:lang w:val="fr-FR"/>
        </w:rPr>
      </w:pPr>
      <w:r w:rsidRPr="001F0614">
        <w:rPr>
          <w:b/>
          <w:bCs/>
          <w:u w:val="single"/>
          <w:lang w:val="fr-FR"/>
        </w:rPr>
        <w:t>DANTE AND LAPIDARIES</w:t>
      </w:r>
    </w:p>
    <w:p w14:paraId="7C37E0DF" w14:textId="77777777" w:rsidR="001F0614" w:rsidRDefault="001F0614" w:rsidP="001F0614">
      <w:pPr>
        <w:rPr>
          <w:lang w:val="fr-FR"/>
        </w:rPr>
      </w:pPr>
    </w:p>
    <w:p w14:paraId="4E0A0DEE" w14:textId="77777777" w:rsidR="001F0614" w:rsidRPr="001F0614" w:rsidRDefault="001F0614" w:rsidP="001F0614">
      <w:pPr>
        <w:rPr>
          <w:lang w:val="fr-FR"/>
        </w:rPr>
      </w:pPr>
      <w:r w:rsidRPr="001F0614">
        <w:rPr>
          <w:lang w:val="fr-FR"/>
        </w:rPr>
        <w:t>Dante's Use of Lapidaries: A Source Study</w:t>
      </w:r>
    </w:p>
    <w:p w14:paraId="72C554D3" w14:textId="77777777" w:rsidR="001F0614" w:rsidRPr="001F0614" w:rsidRDefault="001F0614" w:rsidP="001F0614">
      <w:pPr>
        <w:rPr>
          <w:lang w:val="fr-FR"/>
        </w:rPr>
      </w:pPr>
      <w:r w:rsidRPr="001F0614">
        <w:rPr>
          <w:lang w:val="fr-FR"/>
        </w:rPr>
        <w:t>Author(s): Vincenzo Cioffari</w:t>
      </w:r>
    </w:p>
    <w:p w14:paraId="17541C0A" w14:textId="77777777" w:rsidR="001F0614" w:rsidRPr="001F0614" w:rsidRDefault="001F0614" w:rsidP="001F0614">
      <w:pPr>
        <w:rPr>
          <w:lang w:val="fr-FR"/>
        </w:rPr>
      </w:pPr>
      <w:r w:rsidRPr="001F0614">
        <w:rPr>
          <w:lang w:val="fr-FR"/>
        </w:rPr>
        <w:t>Source: Dante Studies, with the Annual Report of the Dante Society, 1991, No. 109</w:t>
      </w:r>
    </w:p>
    <w:p w14:paraId="43D1343B" w14:textId="10C46901" w:rsidR="001F0614" w:rsidRDefault="001F0614" w:rsidP="001F0614">
      <w:pPr>
        <w:rPr>
          <w:lang w:val="fr-FR"/>
        </w:rPr>
      </w:pPr>
      <w:r w:rsidRPr="001F0614">
        <w:rPr>
          <w:lang w:val="fr-FR"/>
        </w:rPr>
        <w:t>(1991), pp. 149-162</w:t>
      </w:r>
    </w:p>
    <w:p w14:paraId="586D7F6D" w14:textId="77777777" w:rsidR="001F0614" w:rsidRDefault="001F0614" w:rsidP="001F0614">
      <w:pPr>
        <w:rPr>
          <w:lang w:val="fr-FR"/>
        </w:rPr>
      </w:pPr>
    </w:p>
    <w:p w14:paraId="6B522D60" w14:textId="77777777" w:rsidR="001F0614" w:rsidRDefault="001F0614" w:rsidP="001F0614">
      <w:pPr>
        <w:rPr>
          <w:lang w:val="fr-FR"/>
        </w:rPr>
      </w:pPr>
      <w:r w:rsidRPr="001F0614">
        <w:rPr>
          <w:lang w:val="fr-FR"/>
        </w:rPr>
        <w:t>In the following verses we have a mention of sapphire:</w:t>
      </w:r>
    </w:p>
    <w:p w14:paraId="6D7E1B4A" w14:textId="77777777" w:rsidR="001F0614" w:rsidRPr="001F0614" w:rsidRDefault="001F0614" w:rsidP="001F0614">
      <w:pPr>
        <w:rPr>
          <w:lang w:val="fr-FR"/>
        </w:rPr>
      </w:pPr>
    </w:p>
    <w:p w14:paraId="4AA3A6B9" w14:textId="77777777" w:rsidR="001F0614" w:rsidRPr="001F0614" w:rsidRDefault="001F0614" w:rsidP="001F0614">
      <w:pPr>
        <w:rPr>
          <w:lang w:val="fr-FR"/>
        </w:rPr>
      </w:pPr>
      <w:r w:rsidRPr="001F0614">
        <w:rPr>
          <w:lang w:val="fr-FR"/>
        </w:rPr>
        <w:t>Qualunque melodia piu dolce suona,</w:t>
      </w:r>
    </w:p>
    <w:p w14:paraId="033FE1F3" w14:textId="77777777" w:rsidR="001F0614" w:rsidRPr="001F0614" w:rsidRDefault="001F0614" w:rsidP="001F0614">
      <w:pPr>
        <w:rPr>
          <w:lang w:val="fr-FR"/>
        </w:rPr>
      </w:pPr>
      <w:r w:rsidRPr="001F0614">
        <w:rPr>
          <w:lang w:val="fr-FR"/>
        </w:rPr>
        <w:t>qua giu e piu a se 1'anima tira,</w:t>
      </w:r>
    </w:p>
    <w:p w14:paraId="44CBD97B" w14:textId="77777777" w:rsidR="001F0614" w:rsidRPr="001F0614" w:rsidRDefault="001F0614" w:rsidP="001F0614">
      <w:pPr>
        <w:rPr>
          <w:lang w:val="fr-FR"/>
        </w:rPr>
      </w:pPr>
      <w:r w:rsidRPr="001F0614">
        <w:rPr>
          <w:lang w:val="fr-FR"/>
        </w:rPr>
        <w:t>parrebbe nube che squarciata tona,</w:t>
      </w:r>
    </w:p>
    <w:p w14:paraId="5B6311FC" w14:textId="77777777" w:rsidR="001F0614" w:rsidRPr="001F0614" w:rsidRDefault="001F0614" w:rsidP="001F0614">
      <w:pPr>
        <w:rPr>
          <w:lang w:val="fr-FR"/>
        </w:rPr>
      </w:pPr>
      <w:r w:rsidRPr="001F0614">
        <w:rPr>
          <w:lang w:val="fr-FR"/>
        </w:rPr>
        <w:t>comparata al sonar di quella lira</w:t>
      </w:r>
    </w:p>
    <w:p w14:paraId="02B5DA46" w14:textId="77777777" w:rsidR="001F0614" w:rsidRPr="001F0614" w:rsidRDefault="001F0614" w:rsidP="001F0614">
      <w:pPr>
        <w:rPr>
          <w:lang w:val="fr-FR"/>
        </w:rPr>
      </w:pPr>
      <w:r w:rsidRPr="001F0614">
        <w:rPr>
          <w:lang w:val="fr-FR"/>
        </w:rPr>
        <w:t>onde si coronava il bel saffiro</w:t>
      </w:r>
    </w:p>
    <w:p w14:paraId="15836E39" w14:textId="77777777" w:rsidR="001F0614" w:rsidRPr="001F0614" w:rsidRDefault="001F0614" w:rsidP="001F0614">
      <w:pPr>
        <w:rPr>
          <w:lang w:val="fr-FR"/>
        </w:rPr>
      </w:pPr>
      <w:r w:rsidRPr="001F0614">
        <w:rPr>
          <w:lang w:val="fr-FR"/>
        </w:rPr>
        <w:t>del quale il ciel piu chiaro s'insaffira</w:t>
      </w:r>
    </w:p>
    <w:p w14:paraId="6E283C6D" w14:textId="77777777" w:rsidR="001F0614" w:rsidRDefault="001F0614" w:rsidP="001F0614">
      <w:pPr>
        <w:rPr>
          <w:lang w:val="fr-FR"/>
        </w:rPr>
      </w:pPr>
      <w:r w:rsidRPr="001F0614">
        <w:rPr>
          <w:lang w:val="fr-FR"/>
        </w:rPr>
        <w:t>(Par. xxiii, 97-102)</w:t>
      </w:r>
    </w:p>
    <w:p w14:paraId="3A94A98A" w14:textId="77777777" w:rsidR="001F0614" w:rsidRPr="001F0614" w:rsidRDefault="001F0614" w:rsidP="001F0614">
      <w:pPr>
        <w:rPr>
          <w:lang w:val="fr-FR"/>
        </w:rPr>
      </w:pPr>
    </w:p>
    <w:p w14:paraId="18A30987" w14:textId="77777777" w:rsidR="001F0614" w:rsidRPr="001F0614" w:rsidRDefault="001F0614" w:rsidP="001F0614">
      <w:pPr>
        <w:rPr>
          <w:lang w:val="fr-FR"/>
        </w:rPr>
      </w:pPr>
      <w:r w:rsidRPr="001F0614">
        <w:rPr>
          <w:lang w:val="fr-FR"/>
        </w:rPr>
        <w:t>which may have found its source in the description which Albertus gives</w:t>
      </w:r>
    </w:p>
    <w:p w14:paraId="41B1311F" w14:textId="5718D642" w:rsidR="001F0614" w:rsidRDefault="001F0614" w:rsidP="001F0614">
      <w:pPr>
        <w:ind w:left="284" w:firstLine="0"/>
        <w:rPr>
          <w:lang w:val="fr-FR"/>
        </w:rPr>
      </w:pPr>
      <w:r w:rsidRPr="001F0614">
        <w:rPr>
          <w:lang w:val="fr-FR"/>
        </w:rPr>
        <w:t>of the gem:</w:t>
      </w:r>
      <w:r>
        <w:rPr>
          <w:lang w:val="fr-FR"/>
        </w:rPr>
        <w:t xml:space="preserve"> (</w:t>
      </w:r>
      <w:r w:rsidRPr="001F0614">
        <w:rPr>
          <w:i/>
          <w:iCs/>
          <w:lang w:val="fr-FR"/>
        </w:rPr>
        <w:t>De Mineralibus</w:t>
      </w:r>
      <w:r w:rsidRPr="001F0614">
        <w:rPr>
          <w:lang w:val="fr-FR"/>
        </w:rPr>
        <w:t xml:space="preserve">, Lib. </w:t>
      </w:r>
      <w:r>
        <w:rPr>
          <w:lang w:val="fr-FR"/>
        </w:rPr>
        <w:t xml:space="preserve">2, tract. </w:t>
      </w:r>
      <w:r w:rsidRPr="001F0614">
        <w:rPr>
          <w:lang w:val="fr-FR"/>
        </w:rPr>
        <w:t xml:space="preserve">ii </w:t>
      </w:r>
      <w:r>
        <w:rPr>
          <w:lang w:val="fr-FR"/>
        </w:rPr>
        <w:t xml:space="preserve"> caput </w:t>
      </w:r>
      <w:r w:rsidRPr="001F0614">
        <w:rPr>
          <w:lang w:val="fr-FR"/>
        </w:rPr>
        <w:t>17. See Albertus Magnus, Opera Omnia, cura et laboreAugusti Borgnet (Parisiis, apud Ludovicum Vives, 1890, 38 vols.), vol. 5.</w:t>
      </w:r>
      <w:r>
        <w:rPr>
          <w:lang w:val="fr-FR"/>
        </w:rPr>
        <w:t>)</w:t>
      </w:r>
    </w:p>
    <w:p w14:paraId="45C58B31" w14:textId="77777777" w:rsidR="001F0614" w:rsidRPr="001F0614" w:rsidRDefault="001F0614" w:rsidP="001F0614">
      <w:pPr>
        <w:rPr>
          <w:lang w:val="fr-FR"/>
        </w:rPr>
      </w:pPr>
    </w:p>
    <w:p w14:paraId="45B64B20" w14:textId="77777777" w:rsidR="001F0614" w:rsidRPr="001F0614" w:rsidRDefault="001F0614" w:rsidP="001F0614">
      <w:pPr>
        <w:rPr>
          <w:lang w:val="fr-FR"/>
        </w:rPr>
      </w:pPr>
      <w:r w:rsidRPr="001F0614">
        <w:rPr>
          <w:lang w:val="fr-FR"/>
        </w:rPr>
        <w:t>Est autem in colore perspicuus flavus sicut caelum serenatum: sed vincit in eo</w:t>
      </w:r>
    </w:p>
    <w:p w14:paraId="7D6CF4CC" w14:textId="77777777" w:rsidR="001F0614" w:rsidRPr="001F0614" w:rsidRDefault="001F0614" w:rsidP="001F0614">
      <w:pPr>
        <w:rPr>
          <w:lang w:val="fr-FR"/>
        </w:rPr>
      </w:pPr>
      <w:r w:rsidRPr="001F0614">
        <w:rPr>
          <w:lang w:val="fr-FR"/>
        </w:rPr>
        <w:t>flavus color: et ideo est melior qui est non satis perlucidus. Optimus autem, qui</w:t>
      </w:r>
    </w:p>
    <w:p w14:paraId="57F81EB5" w14:textId="77777777" w:rsidR="001F0614" w:rsidRPr="001F0614" w:rsidRDefault="001F0614" w:rsidP="001F0614">
      <w:pPr>
        <w:rPr>
          <w:lang w:val="fr-FR"/>
        </w:rPr>
      </w:pPr>
      <w:r w:rsidRPr="001F0614">
        <w:rPr>
          <w:lang w:val="fr-FR"/>
        </w:rPr>
        <w:t>nubes habet obscuras ad rubedinem declinantes. . . . Substantia sua sit sicut</w:t>
      </w:r>
    </w:p>
    <w:p w14:paraId="4F594544" w14:textId="64BEF578" w:rsidR="001F0614" w:rsidRDefault="001F0614" w:rsidP="001F0614">
      <w:pPr>
        <w:rPr>
          <w:lang w:val="fr-FR"/>
        </w:rPr>
      </w:pPr>
      <w:r w:rsidRPr="001F0614">
        <w:rPr>
          <w:lang w:val="fr-FR"/>
        </w:rPr>
        <w:t>fusca nubes aliquantulum transparen</w:t>
      </w:r>
    </w:p>
    <w:p w14:paraId="448E9FDB" w14:textId="77777777" w:rsidR="001F0614" w:rsidRDefault="001F0614" w:rsidP="001F0614">
      <w:pPr>
        <w:rPr>
          <w:lang w:val="fr-FR"/>
        </w:rPr>
      </w:pPr>
    </w:p>
    <w:p w14:paraId="5CB50F8E" w14:textId="6FB2B05C" w:rsidR="001F0614" w:rsidRDefault="001F0614" w:rsidP="001F0614">
      <w:pPr>
        <w:rPr>
          <w:lang w:val="fr-FR"/>
        </w:rPr>
      </w:pPr>
      <w:r w:rsidRPr="001F0614">
        <w:rPr>
          <w:lang w:val="fr-FR"/>
        </w:rPr>
        <w:t>Or in the following from the Intelligenza:</w:t>
      </w:r>
      <w:r>
        <w:rPr>
          <w:lang w:val="fr-FR"/>
        </w:rPr>
        <w:t xml:space="preserve"> (</w:t>
      </w:r>
      <w:r w:rsidRPr="001F0614">
        <w:rPr>
          <w:i/>
          <w:iCs/>
          <w:lang w:val="fr-FR"/>
        </w:rPr>
        <w:t>Intelligenza</w:t>
      </w:r>
      <w:r w:rsidRPr="001F0614">
        <w:rPr>
          <w:lang w:val="fr-FR"/>
        </w:rPr>
        <w:t xml:space="preserve"> (ed. Gellrich [Breslau, 1883</w:t>
      </w:r>
      <w:r>
        <w:rPr>
          <w:lang w:val="fr-FR"/>
        </w:rPr>
        <w:t>], 20))</w:t>
      </w:r>
    </w:p>
    <w:p w14:paraId="02CB19AA" w14:textId="77777777" w:rsidR="001F0614" w:rsidRPr="001F0614" w:rsidRDefault="001F0614" w:rsidP="001F0614">
      <w:pPr>
        <w:rPr>
          <w:lang w:val="fr-FR"/>
        </w:rPr>
      </w:pPr>
    </w:p>
    <w:p w14:paraId="29229DDE" w14:textId="77777777" w:rsidR="001F0614" w:rsidRPr="001F0614" w:rsidRDefault="001F0614" w:rsidP="001F0614">
      <w:pPr>
        <w:rPr>
          <w:lang w:val="fr-FR"/>
        </w:rPr>
      </w:pPr>
      <w:r w:rsidRPr="001F0614">
        <w:rPr>
          <w:lang w:val="fr-FR"/>
        </w:rPr>
        <w:t>La quinta gemma Zaffiro s'appella</w:t>
      </w:r>
    </w:p>
    <w:p w14:paraId="300F1AFA" w14:textId="77777777" w:rsidR="001F0614" w:rsidRPr="001F0614" w:rsidRDefault="001F0614" w:rsidP="001F0614">
      <w:pPr>
        <w:rPr>
          <w:lang w:val="fr-FR"/>
        </w:rPr>
      </w:pPr>
      <w:r w:rsidRPr="001F0614">
        <w:rPr>
          <w:lang w:val="fr-FR"/>
        </w:rPr>
        <w:t>Ed e d'uno colore celestrino,</w:t>
      </w:r>
    </w:p>
    <w:p w14:paraId="4E8AADAE" w14:textId="5A0F422F" w:rsidR="001F0614" w:rsidRPr="001F0614" w:rsidRDefault="001F0614" w:rsidP="001F0614">
      <w:pPr>
        <w:rPr>
          <w:lang w:val="fr-FR"/>
        </w:rPr>
      </w:pPr>
      <w:r w:rsidRPr="001F0614">
        <w:rPr>
          <w:lang w:val="fr-FR"/>
        </w:rPr>
        <w:t xml:space="preserve">Gemma de </w:t>
      </w:r>
      <w:r>
        <w:rPr>
          <w:lang w:val="fr-FR"/>
        </w:rPr>
        <w:t>l</w:t>
      </w:r>
      <w:r w:rsidRPr="001F0614">
        <w:rPr>
          <w:lang w:val="fr-FR"/>
        </w:rPr>
        <w:t>'altre gemme, cara e bella</w:t>
      </w:r>
    </w:p>
    <w:p w14:paraId="3935C347" w14:textId="77777777" w:rsidR="001F0614" w:rsidRDefault="001F0614" w:rsidP="001F0614">
      <w:pPr>
        <w:rPr>
          <w:lang w:val="fr-FR"/>
        </w:rPr>
      </w:pPr>
      <w:r w:rsidRPr="001F0614">
        <w:rPr>
          <w:lang w:val="fr-FR"/>
        </w:rPr>
        <w:t>conserva la vertu che non ven mino.</w:t>
      </w:r>
    </w:p>
    <w:p w14:paraId="69BF29CD" w14:textId="77777777" w:rsidR="001F0614" w:rsidRPr="001F0614" w:rsidRDefault="001F0614" w:rsidP="001F0614">
      <w:pPr>
        <w:rPr>
          <w:lang w:val="fr-FR"/>
        </w:rPr>
      </w:pPr>
    </w:p>
    <w:p w14:paraId="5E91572E" w14:textId="77777777" w:rsidR="001F0614" w:rsidRPr="001F0614" w:rsidRDefault="001F0614" w:rsidP="001F0614">
      <w:pPr>
        <w:rPr>
          <w:lang w:val="fr-FR"/>
        </w:rPr>
      </w:pPr>
      <w:r w:rsidRPr="001F0614">
        <w:rPr>
          <w:lang w:val="fr-FR"/>
        </w:rPr>
        <w:t>Since Dante gives us no special characteristics, it is impossible to locate</w:t>
      </w:r>
    </w:p>
    <w:p w14:paraId="01481E2E" w14:textId="65B38852" w:rsidR="001F0614" w:rsidRDefault="001F0614" w:rsidP="001F0614">
      <w:pPr>
        <w:rPr>
          <w:lang w:val="fr-FR"/>
        </w:rPr>
      </w:pPr>
      <w:r w:rsidRPr="001F0614">
        <w:rPr>
          <w:lang w:val="fr-FR"/>
        </w:rPr>
        <w:t>his source</w:t>
      </w:r>
      <w:r>
        <w:rPr>
          <w:lang w:val="fr-FR"/>
        </w:rPr>
        <w:t>.</w:t>
      </w:r>
    </w:p>
    <w:p w14:paraId="0BF32FDF" w14:textId="77777777" w:rsidR="001F0614" w:rsidRDefault="001F0614" w:rsidP="001F0614">
      <w:pPr>
        <w:rPr>
          <w:lang w:val="fr-FR"/>
        </w:rPr>
      </w:pPr>
    </w:p>
    <w:p w14:paraId="1E37043D" w14:textId="77777777" w:rsidR="001F0614" w:rsidRPr="001F0614" w:rsidRDefault="001F0614" w:rsidP="001F0614">
      <w:pPr>
        <w:rPr>
          <w:lang w:val="fr-FR"/>
        </w:rPr>
      </w:pPr>
      <w:r w:rsidRPr="001F0614">
        <w:rPr>
          <w:lang w:val="fr-FR"/>
        </w:rPr>
        <w:t>We believe that we have sufficient evidence to the effect that the De</w:t>
      </w:r>
    </w:p>
    <w:p w14:paraId="3FAA6B42" w14:textId="77777777" w:rsidR="001F0614" w:rsidRPr="001F0614" w:rsidRDefault="001F0614" w:rsidP="001F0614">
      <w:pPr>
        <w:rPr>
          <w:lang w:val="fr-FR"/>
        </w:rPr>
      </w:pPr>
      <w:r w:rsidRPr="001F0614">
        <w:rPr>
          <w:lang w:val="fr-FR"/>
        </w:rPr>
        <w:t>Mineralibus of Albertus Magnus furnished the bulk of Dante s knowledge</w:t>
      </w:r>
    </w:p>
    <w:p w14:paraId="07E18751" w14:textId="77777777" w:rsidR="001F0614" w:rsidRPr="001F0614" w:rsidRDefault="001F0614" w:rsidP="001F0614">
      <w:pPr>
        <w:rPr>
          <w:lang w:val="fr-FR"/>
        </w:rPr>
      </w:pPr>
      <w:r w:rsidRPr="001F0614">
        <w:rPr>
          <w:lang w:val="fr-FR"/>
        </w:rPr>
        <w:t>of precious stones. His obligations to the works of Albertus in general</w:t>
      </w:r>
    </w:p>
    <w:p w14:paraId="7210D4B6" w14:textId="77777777" w:rsidR="001F0614" w:rsidRPr="001F0614" w:rsidRDefault="001F0614" w:rsidP="001F0614">
      <w:pPr>
        <w:rPr>
          <w:lang w:val="fr-FR"/>
        </w:rPr>
      </w:pPr>
      <w:r w:rsidRPr="001F0614">
        <w:rPr>
          <w:lang w:val="fr-FR"/>
        </w:rPr>
        <w:t>have been pointed out many times by scholars such as Toynbee45 and</w:t>
      </w:r>
    </w:p>
    <w:p w14:paraId="0ABD435B" w14:textId="77777777" w:rsidR="001F0614" w:rsidRPr="001F0614" w:rsidRDefault="001F0614" w:rsidP="001F0614">
      <w:pPr>
        <w:rPr>
          <w:lang w:val="fr-FR"/>
        </w:rPr>
      </w:pPr>
      <w:r w:rsidRPr="001F0614">
        <w:rPr>
          <w:lang w:val="fr-FR"/>
        </w:rPr>
        <w:t>Moore.46 In this instance we find that of the ten different precious stones</w:t>
      </w:r>
    </w:p>
    <w:p w14:paraId="19CDA9A4" w14:textId="77777777" w:rsidR="001F0614" w:rsidRPr="001F0614" w:rsidRDefault="001F0614" w:rsidP="001F0614">
      <w:pPr>
        <w:rPr>
          <w:lang w:val="fr-FR"/>
        </w:rPr>
      </w:pPr>
      <w:r w:rsidRPr="001F0614">
        <w:rPr>
          <w:lang w:val="fr-FR"/>
        </w:rPr>
        <w:t>which Dante mentions, eight are completely and adequately described</w:t>
      </w:r>
    </w:p>
    <w:p w14:paraId="01F1B92C" w14:textId="77777777" w:rsidR="001F0614" w:rsidRPr="001F0614" w:rsidRDefault="001F0614" w:rsidP="001F0614">
      <w:pPr>
        <w:rPr>
          <w:lang w:val="fr-FR"/>
        </w:rPr>
      </w:pPr>
      <w:r w:rsidRPr="001F0614">
        <w:rPr>
          <w:lang w:val="fr-FR"/>
        </w:rPr>
        <w:t>in the work of Albertus, which also is the only important source that</w:t>
      </w:r>
    </w:p>
    <w:p w14:paraId="31597021" w14:textId="77777777" w:rsidR="001F0614" w:rsidRPr="001F0614" w:rsidRDefault="001F0614" w:rsidP="001F0614">
      <w:pPr>
        <w:rPr>
          <w:lang w:val="fr-FR"/>
        </w:rPr>
      </w:pPr>
      <w:r w:rsidRPr="001F0614">
        <w:rPr>
          <w:lang w:val="fr-FR"/>
        </w:rPr>
        <w:lastRenderedPageBreak/>
        <w:t>distinguishes between balagius and rubinus. The two stones which are</w:t>
      </w:r>
    </w:p>
    <w:p w14:paraId="4F2F5CBC" w14:textId="77777777" w:rsidR="001F0614" w:rsidRPr="001F0614" w:rsidRDefault="001F0614" w:rsidP="001F0614">
      <w:pPr>
        <w:rPr>
          <w:lang w:val="fr-FR"/>
        </w:rPr>
      </w:pPr>
      <w:r w:rsidRPr="001F0614">
        <w:rPr>
          <w:lang w:val="fr-FR"/>
        </w:rPr>
        <w:t>missing (viz. ambra and alabastro) were very seldom included in any</w:t>
      </w:r>
    </w:p>
    <w:p w14:paraId="6705725C" w14:textId="77777777" w:rsidR="001F0614" w:rsidRPr="001F0614" w:rsidRDefault="001F0614" w:rsidP="001F0614">
      <w:pPr>
        <w:rPr>
          <w:lang w:val="fr-FR"/>
        </w:rPr>
      </w:pPr>
      <w:r w:rsidRPr="001F0614">
        <w:rPr>
          <w:lang w:val="fr-FR"/>
        </w:rPr>
        <w:t>lapidary.</w:t>
      </w:r>
    </w:p>
    <w:p w14:paraId="570119FF" w14:textId="77777777" w:rsidR="001F0614" w:rsidRPr="001F0614" w:rsidRDefault="001F0614" w:rsidP="001F0614">
      <w:pPr>
        <w:rPr>
          <w:lang w:val="fr-FR"/>
        </w:rPr>
      </w:pPr>
      <w:r w:rsidRPr="001F0614">
        <w:rPr>
          <w:lang w:val="fr-FR"/>
        </w:rPr>
        <w:t>The work of Isidore was undoubtedly known to Dante, especially</w:t>
      </w:r>
    </w:p>
    <w:p w14:paraId="604F3F06" w14:textId="77777777" w:rsidR="001F0614" w:rsidRPr="001F0614" w:rsidRDefault="001F0614" w:rsidP="001F0614">
      <w:pPr>
        <w:rPr>
          <w:lang w:val="fr-FR"/>
        </w:rPr>
      </w:pPr>
      <w:r w:rsidRPr="001F0614">
        <w:rPr>
          <w:lang w:val="fr-FR"/>
        </w:rPr>
        <w:t>since he places him among the sainted theologians in the Paradiso (X,</w:t>
      </w:r>
    </w:p>
    <w:p w14:paraId="5B31BEE4" w14:textId="77777777" w:rsidR="001F0614" w:rsidRPr="001F0614" w:rsidRDefault="001F0614" w:rsidP="001F0614">
      <w:pPr>
        <w:rPr>
          <w:lang w:val="fr-FR"/>
        </w:rPr>
      </w:pPr>
      <w:r w:rsidRPr="001F0614">
        <w:rPr>
          <w:lang w:val="fr-FR"/>
        </w:rPr>
        <w:t>131). Moore believes it likely, at least, that Dante was familiar with this</w:t>
      </w:r>
    </w:p>
    <w:p w14:paraId="1E751862" w14:textId="77777777" w:rsidR="001F0614" w:rsidRPr="001F0614" w:rsidRDefault="001F0614" w:rsidP="001F0614">
      <w:pPr>
        <w:rPr>
          <w:lang w:val="fr-FR"/>
        </w:rPr>
      </w:pPr>
      <w:r w:rsidRPr="001F0614">
        <w:rPr>
          <w:lang w:val="fr-FR"/>
        </w:rPr>
        <w:t>author.47 Of the gems in question, Isidore mentions nine (ambra is</w:t>
      </w:r>
    </w:p>
    <w:p w14:paraId="0D351C21" w14:textId="77777777" w:rsidR="001F0614" w:rsidRPr="001F0614" w:rsidRDefault="001F0614" w:rsidP="001F0614">
      <w:pPr>
        <w:rPr>
          <w:lang w:val="fr-FR"/>
        </w:rPr>
      </w:pPr>
      <w:r w:rsidRPr="001F0614">
        <w:rPr>
          <w:lang w:val="fr-FR"/>
        </w:rPr>
        <w:t>missing), but he makes no distinction between the different members of</w:t>
      </w:r>
    </w:p>
    <w:p w14:paraId="4984DE20" w14:textId="77777777" w:rsidR="001F0614" w:rsidRPr="001F0614" w:rsidRDefault="001F0614" w:rsidP="001F0614">
      <w:pPr>
        <w:rPr>
          <w:lang w:val="fr-FR"/>
        </w:rPr>
      </w:pPr>
      <w:r w:rsidRPr="001F0614">
        <w:rPr>
          <w:lang w:val="fr-FR"/>
        </w:rPr>
        <w:t>the ruby family, and the material which he gives on alabastrum could not</w:t>
      </w:r>
    </w:p>
    <w:p w14:paraId="4F78DFC6" w14:textId="094A5E0D" w:rsidR="001F0614" w:rsidRDefault="001F0614" w:rsidP="001F0614">
      <w:pPr>
        <w:rPr>
          <w:lang w:val="fr-FR"/>
        </w:rPr>
      </w:pPr>
      <w:r w:rsidRPr="001F0614">
        <w:rPr>
          <w:lang w:val="fr-FR"/>
        </w:rPr>
        <w:t>have been the source of Dante's remark.</w:t>
      </w:r>
    </w:p>
    <w:p w14:paraId="30B4D209" w14:textId="77777777" w:rsidR="001F0614" w:rsidRPr="001F0614" w:rsidRDefault="001F0614" w:rsidP="001F0614">
      <w:pPr>
        <w:rPr>
          <w:lang w:val="fr-FR"/>
        </w:rPr>
      </w:pPr>
      <w:r w:rsidRPr="001F0614">
        <w:rPr>
          <w:lang w:val="fr-FR"/>
        </w:rPr>
        <w:t>Dante's obligation to the other works mentioned is only conjectural,</w:t>
      </w:r>
    </w:p>
    <w:p w14:paraId="23EA63C9" w14:textId="77777777" w:rsidR="001F0614" w:rsidRPr="001F0614" w:rsidRDefault="001F0614" w:rsidP="001F0614">
      <w:pPr>
        <w:rPr>
          <w:lang w:val="fr-FR"/>
        </w:rPr>
      </w:pPr>
      <w:r w:rsidRPr="001F0614">
        <w:rPr>
          <w:lang w:val="fr-FR"/>
        </w:rPr>
        <w:t>but there is no reason to suppose that Dante was not acquainted with</w:t>
      </w:r>
    </w:p>
    <w:p w14:paraId="7202D88E" w14:textId="77777777" w:rsidR="001F0614" w:rsidRPr="001F0614" w:rsidRDefault="001F0614" w:rsidP="001F0614">
      <w:pPr>
        <w:rPr>
          <w:lang w:val="fr-FR"/>
        </w:rPr>
      </w:pPr>
      <w:r w:rsidRPr="001F0614">
        <w:rPr>
          <w:lang w:val="fr-FR"/>
        </w:rPr>
        <w:t>the book of Sidrach,49 which was well known at the time, or with the</w:t>
      </w:r>
    </w:p>
    <w:p w14:paraId="6FE03D30" w14:textId="2D1FA4E6" w:rsidR="001F0614" w:rsidRDefault="001F0614" w:rsidP="001F0614">
      <w:pPr>
        <w:rPr>
          <w:lang w:val="fr-FR"/>
        </w:rPr>
      </w:pPr>
      <w:r w:rsidRPr="001F0614">
        <w:rPr>
          <w:lang w:val="fr-FR"/>
        </w:rPr>
        <w:t>works of Pliny,50 whom he himself mentions and prais</w:t>
      </w:r>
      <w:r>
        <w:rPr>
          <w:lang w:val="fr-FR"/>
        </w:rPr>
        <w:t>es.</w:t>
      </w:r>
    </w:p>
    <w:p w14:paraId="2452C6FD" w14:textId="77777777" w:rsidR="001F0614" w:rsidRDefault="001F0614" w:rsidP="001F0614">
      <w:pPr>
        <w:rPr>
          <w:lang w:val="fr-FR"/>
        </w:rPr>
      </w:pPr>
    </w:p>
    <w:p w14:paraId="12C64DCD" w14:textId="5AA91B5C" w:rsidR="00612A74" w:rsidRDefault="00612A74" w:rsidP="001F0614">
      <w:pPr>
        <w:rPr>
          <w:lang w:val="fr-FR"/>
        </w:rPr>
      </w:pPr>
      <w:r>
        <w:rPr>
          <w:lang w:val="fr-FR"/>
        </w:rPr>
        <w:t>REPLY :</w:t>
      </w:r>
    </w:p>
    <w:p w14:paraId="4DD21571" w14:textId="77777777" w:rsidR="00612A74" w:rsidRPr="00612A74" w:rsidRDefault="00612A74" w:rsidP="00612A74">
      <w:pPr>
        <w:rPr>
          <w:lang w:val="fr-FR"/>
        </w:rPr>
      </w:pPr>
      <w:r w:rsidRPr="00612A74">
        <w:rPr>
          <w:lang w:val="fr-FR"/>
        </w:rPr>
        <w:t>La posizione di Alberto Magno come fonte principale</w:t>
      </w:r>
    </w:p>
    <w:p w14:paraId="0F8D6A7E" w14:textId="77777777" w:rsidR="00612A74" w:rsidRPr="00612A74" w:rsidRDefault="00612A74" w:rsidP="00612A74">
      <w:pPr>
        <w:rPr>
          <w:lang w:val="fr-FR"/>
        </w:rPr>
      </w:pPr>
      <w:r w:rsidRPr="00612A74">
        <w:rPr>
          <w:lang w:val="fr-FR"/>
        </w:rPr>
        <w:t>viene rappresentata come fatto e tanti altri lapidari sono stati proposti</w:t>
      </w:r>
    </w:p>
    <w:p w14:paraId="3F3B2077" w14:textId="77777777" w:rsidR="00612A74" w:rsidRPr="00612A74" w:rsidRDefault="00612A74" w:rsidP="00612A74">
      <w:pPr>
        <w:rPr>
          <w:lang w:val="fr-FR"/>
        </w:rPr>
      </w:pPr>
      <w:r w:rsidRPr="00612A74">
        <w:rPr>
          <w:lang w:val="fr-FR"/>
        </w:rPr>
        <w:t>come fonti per la conoscenza dantesca.2 Queste a</w:t>
      </w:r>
      <w:r w:rsidRPr="00612A74">
        <w:rPr>
          <w:rFonts w:ascii="Cambria Math" w:hAnsi="Cambria Math" w:cs="Cambria Math"/>
          <w:lang w:val="fr-FR"/>
        </w:rPr>
        <w:t>ﬀ</w:t>
      </w:r>
      <w:r w:rsidRPr="00612A74">
        <w:rPr>
          <w:lang w:val="fr-FR"/>
        </w:rPr>
        <w:t>ermazioni sono accet-</w:t>
      </w:r>
    </w:p>
    <w:p w14:paraId="5A595403" w14:textId="77777777" w:rsidR="00612A74" w:rsidRPr="00612A74" w:rsidRDefault="00612A74" w:rsidP="00612A74">
      <w:pPr>
        <w:rPr>
          <w:lang w:val="fr-FR"/>
        </w:rPr>
      </w:pPr>
      <w:r w:rsidRPr="00612A74">
        <w:rPr>
          <w:lang w:val="fr-FR"/>
        </w:rPr>
        <w:t>tabili per via delle ragioni esposte qui sopra, ma nonostante l’ammasso di</w:t>
      </w:r>
    </w:p>
    <w:p w14:paraId="2FF8EEAD" w14:textId="77777777" w:rsidR="00612A74" w:rsidRPr="00612A74" w:rsidRDefault="00612A74" w:rsidP="00612A74">
      <w:pPr>
        <w:rPr>
          <w:lang w:val="fr-FR"/>
        </w:rPr>
      </w:pPr>
      <w:r w:rsidRPr="00612A74">
        <w:rPr>
          <w:lang w:val="fr-FR"/>
        </w:rPr>
        <w:t>fonti proposte dalla critica, la mancanza di spiegazioni soddisfacenti per</w:t>
      </w:r>
    </w:p>
    <w:p w14:paraId="7BE938C9" w14:textId="77777777" w:rsidR="00612A74" w:rsidRPr="00612A74" w:rsidRDefault="00612A74" w:rsidP="00612A74">
      <w:pPr>
        <w:rPr>
          <w:lang w:val="fr-FR"/>
        </w:rPr>
      </w:pPr>
      <w:r w:rsidRPr="00612A74">
        <w:rPr>
          <w:lang w:val="fr-FR"/>
        </w:rPr>
        <w:t>le pietre preziose nella Divina Commedia ha portato a delle interpretazio-</w:t>
      </w:r>
    </w:p>
    <w:p w14:paraId="3D348456" w14:textId="77777777" w:rsidR="00612A74" w:rsidRPr="00612A74" w:rsidRDefault="00612A74" w:rsidP="00612A74">
      <w:pPr>
        <w:rPr>
          <w:lang w:val="fr-FR"/>
        </w:rPr>
      </w:pPr>
      <w:r w:rsidRPr="00612A74">
        <w:rPr>
          <w:lang w:val="fr-FR"/>
        </w:rPr>
        <w:t>ni generiche come se Dante intendesse una pietra preziosa in generale</w:t>
      </w:r>
    </w:p>
    <w:p w14:paraId="22C5A0E6" w14:textId="77777777" w:rsidR="00612A74" w:rsidRPr="00612A74" w:rsidRDefault="00612A74" w:rsidP="00612A74">
      <w:pPr>
        <w:rPr>
          <w:lang w:val="fr-FR"/>
        </w:rPr>
      </w:pPr>
      <w:r w:rsidRPr="00612A74">
        <w:rPr>
          <w:lang w:val="fr-FR"/>
        </w:rPr>
        <w:t>quando la nomina esplicitamente, oppure che la nominata gemma avesse</w:t>
      </w:r>
    </w:p>
    <w:p w14:paraId="12BA603D" w14:textId="77777777" w:rsidR="00612A74" w:rsidRPr="00612A74" w:rsidRDefault="00612A74" w:rsidP="00612A74">
      <w:pPr>
        <w:rPr>
          <w:lang w:val="fr-FR"/>
        </w:rPr>
      </w:pPr>
      <w:r w:rsidRPr="00612A74">
        <w:rPr>
          <w:lang w:val="fr-FR"/>
        </w:rPr>
        <w:t>soprattutto valore per il suo splendore.3 Quest’ultima posizione non tiene</w:t>
      </w:r>
    </w:p>
    <w:p w14:paraId="130ABEFB" w14:textId="77777777" w:rsidR="00612A74" w:rsidRPr="00612A74" w:rsidRDefault="00612A74" w:rsidP="00612A74">
      <w:pPr>
        <w:rPr>
          <w:lang w:val="fr-FR"/>
        </w:rPr>
      </w:pPr>
      <w:r w:rsidRPr="00612A74">
        <w:rPr>
          <w:lang w:val="fr-FR"/>
        </w:rPr>
        <w:t>conto del fatto che fino al Trecento le pietre preziose furono in maggio-</w:t>
      </w:r>
    </w:p>
    <w:p w14:paraId="1E4D6D37" w14:textId="77777777" w:rsidR="00612A74" w:rsidRPr="00612A74" w:rsidRDefault="00612A74" w:rsidP="00612A74">
      <w:pPr>
        <w:rPr>
          <w:lang w:val="fr-FR"/>
        </w:rPr>
      </w:pPr>
      <w:r w:rsidRPr="00612A74">
        <w:rPr>
          <w:lang w:val="fr-FR"/>
        </w:rPr>
        <w:t>ranza tagliate semplicemente a cabochon, un processo che spesso segue</w:t>
      </w:r>
    </w:p>
    <w:p w14:paraId="1B639C24" w14:textId="77777777" w:rsidR="00612A74" w:rsidRPr="00612A74" w:rsidRDefault="00612A74" w:rsidP="00612A74">
      <w:pPr>
        <w:rPr>
          <w:lang w:val="fr-FR"/>
        </w:rPr>
      </w:pPr>
      <w:r w:rsidRPr="00612A74">
        <w:rPr>
          <w:lang w:val="fr-FR"/>
        </w:rPr>
        <w:t>le irregolarità della gemma. Il valore estetico e simbolico dunque era</w:t>
      </w:r>
    </w:p>
    <w:p w14:paraId="5769DDA7" w14:textId="77777777" w:rsidR="00612A74" w:rsidRPr="00612A74" w:rsidRDefault="00612A74" w:rsidP="00612A74">
      <w:pPr>
        <w:rPr>
          <w:lang w:val="fr-FR"/>
        </w:rPr>
      </w:pPr>
      <w:r w:rsidRPr="00612A74">
        <w:rPr>
          <w:lang w:val="fr-FR"/>
        </w:rPr>
        <w:t>essenzialmente di</w:t>
      </w:r>
      <w:r w:rsidRPr="00612A74">
        <w:rPr>
          <w:rFonts w:ascii="Cambria Math" w:hAnsi="Cambria Math" w:cs="Cambria Math"/>
          <w:lang w:val="fr-FR"/>
        </w:rPr>
        <w:t>ﬀ</w:t>
      </w:r>
      <w:r w:rsidRPr="00612A74">
        <w:rPr>
          <w:lang w:val="fr-FR"/>
        </w:rPr>
        <w:t>erente dal valore moderno che viene prima di tutto</w:t>
      </w:r>
    </w:p>
    <w:p w14:paraId="136941F0" w14:textId="77777777" w:rsidR="00612A74" w:rsidRPr="00612A74" w:rsidRDefault="00612A74" w:rsidP="00612A74">
      <w:pPr>
        <w:rPr>
          <w:lang w:val="fr-FR"/>
        </w:rPr>
      </w:pPr>
      <w:r w:rsidRPr="00612A74">
        <w:rPr>
          <w:lang w:val="fr-FR"/>
        </w:rPr>
        <w:t>determinato in base alla purezza e al taglio.4</w:t>
      </w:r>
    </w:p>
    <w:p w14:paraId="481347BD" w14:textId="77777777" w:rsidR="00612A74" w:rsidRPr="00612A74" w:rsidRDefault="00612A74" w:rsidP="00612A74">
      <w:pPr>
        <w:rPr>
          <w:lang w:val="fr-FR"/>
        </w:rPr>
      </w:pPr>
      <w:r w:rsidRPr="00612A74">
        <w:rPr>
          <w:lang w:val="fr-FR"/>
        </w:rPr>
        <w:t>Le conseguenze delle conclusioni di Cio</w:t>
      </w:r>
      <w:r w:rsidRPr="00612A74">
        <w:rPr>
          <w:rFonts w:ascii="Cambria Math" w:hAnsi="Cambria Math" w:cs="Cambria Math"/>
          <w:lang w:val="fr-FR"/>
        </w:rPr>
        <w:t>ﬀ</w:t>
      </w:r>
      <w:r w:rsidRPr="00612A74">
        <w:rPr>
          <w:lang w:val="fr-FR"/>
        </w:rPr>
        <w:t>ari ed altri sono visibili nei</w:t>
      </w:r>
    </w:p>
    <w:p w14:paraId="26B3F64D" w14:textId="77777777" w:rsidR="00612A74" w:rsidRPr="00612A74" w:rsidRDefault="00612A74" w:rsidP="00612A74">
      <w:pPr>
        <w:rPr>
          <w:lang w:val="fr-FR"/>
        </w:rPr>
      </w:pPr>
      <w:r w:rsidRPr="00612A74">
        <w:rPr>
          <w:lang w:val="fr-FR"/>
        </w:rPr>
        <w:t>seguenti esempi. Fu Alberto Magno a indicare le ‘virtù’ del topazio quale</w:t>
      </w:r>
    </w:p>
    <w:p w14:paraId="60FCBD3D" w14:textId="77777777" w:rsidR="00612A74" w:rsidRPr="00612A74" w:rsidRDefault="00612A74" w:rsidP="00612A74">
      <w:pPr>
        <w:rPr>
          <w:lang w:val="fr-FR"/>
        </w:rPr>
      </w:pPr>
      <w:r w:rsidRPr="00612A74">
        <w:rPr>
          <w:lang w:val="fr-FR"/>
        </w:rPr>
        <w:t>pietra in grado di far cessare di bollire l’acqua, curare le emorroidi e la</w:t>
      </w:r>
    </w:p>
    <w:p w14:paraId="5AF4C21F" w14:textId="77777777" w:rsidR="00612A74" w:rsidRPr="00612A74" w:rsidRDefault="00612A74" w:rsidP="00612A74">
      <w:pPr>
        <w:rPr>
          <w:lang w:val="fr-FR"/>
        </w:rPr>
      </w:pPr>
      <w:r w:rsidRPr="00612A74">
        <w:rPr>
          <w:lang w:val="fr-FR"/>
        </w:rPr>
        <w:t>follia e funzionare come specchio. Tenendo presenti queste interpretazio-</w:t>
      </w:r>
    </w:p>
    <w:p w14:paraId="49048D57" w14:textId="77777777" w:rsidR="00612A74" w:rsidRPr="00612A74" w:rsidRDefault="00612A74" w:rsidP="00612A74">
      <w:pPr>
        <w:rPr>
          <w:lang w:val="fr-FR"/>
        </w:rPr>
      </w:pPr>
      <w:r w:rsidRPr="00612A74">
        <w:rPr>
          <w:lang w:val="fr-FR"/>
        </w:rPr>
        <w:t>ni, come spiegare i versi del xv Canto del Paradiso, in cui Dante nomina</w:t>
      </w:r>
      <w:r>
        <w:rPr>
          <w:lang w:val="fr-FR"/>
        </w:rPr>
        <w:t xml:space="preserve"> </w:t>
      </w:r>
      <w:r w:rsidRPr="00612A74">
        <w:rPr>
          <w:lang w:val="fr-FR"/>
        </w:rPr>
        <w:t>Cacciaguida un “vivo topazio” ?</w:t>
      </w:r>
      <w:r w:rsidRPr="00612A74">
        <w:rPr>
          <w:rFonts w:hint="eastAsia"/>
          <w:lang w:val="fr-FR"/>
        </w:rPr>
        <w:t></w:t>
      </w:r>
      <w:r w:rsidRPr="00612A74">
        <w:rPr>
          <w:lang w:val="fr-FR"/>
        </w:rPr>
        <w:t xml:space="preserve"> E come interpretare “li topazi” che sono</w:t>
      </w:r>
    </w:p>
    <w:p w14:paraId="4EAF2FA0" w14:textId="77777777" w:rsidR="00612A74" w:rsidRPr="00612A74" w:rsidRDefault="00612A74" w:rsidP="00612A74">
      <w:pPr>
        <w:rPr>
          <w:lang w:val="fr-FR"/>
        </w:rPr>
      </w:pPr>
      <w:r w:rsidRPr="00612A74">
        <w:rPr>
          <w:rFonts w:hint="eastAsia"/>
          <w:lang w:val="fr-FR"/>
        </w:rPr>
        <w:t>“</w:t>
      </w:r>
      <w:r w:rsidRPr="00612A74">
        <w:rPr>
          <w:lang w:val="fr-FR"/>
        </w:rPr>
        <w:t>umbriferi prefazi” del xxx Canto del Paradiso, in cui Dante descrive la</w:t>
      </w:r>
    </w:p>
    <w:p w14:paraId="31C2F1FB" w14:textId="77777777" w:rsidR="00612A74" w:rsidRPr="00612A74" w:rsidRDefault="00612A74" w:rsidP="00612A74">
      <w:pPr>
        <w:rPr>
          <w:lang w:val="fr-FR"/>
        </w:rPr>
      </w:pPr>
      <w:r w:rsidRPr="00612A74">
        <w:rPr>
          <w:lang w:val="fr-FR"/>
        </w:rPr>
        <w:t>fiumana di rubini e topazi di cui deve bere prima di ricevere la visione di</w:t>
      </w:r>
    </w:p>
    <w:p w14:paraId="1EC9F065" w14:textId="77777777" w:rsidR="00612A74" w:rsidRPr="00612A74" w:rsidRDefault="00612A74" w:rsidP="00612A74">
      <w:pPr>
        <w:rPr>
          <w:lang w:val="fr-FR"/>
        </w:rPr>
      </w:pPr>
      <w:r w:rsidRPr="00612A74">
        <w:rPr>
          <w:lang w:val="fr-FR"/>
        </w:rPr>
        <w:t>Dio ?2 Spesso viene avanzata la funzione dello smeraldo come specchio,</w:t>
      </w:r>
    </w:p>
    <w:p w14:paraId="44180DBC" w14:textId="77777777" w:rsidR="00612A74" w:rsidRPr="00612A74" w:rsidRDefault="00612A74" w:rsidP="00612A74">
      <w:pPr>
        <w:rPr>
          <w:lang w:val="fr-FR"/>
        </w:rPr>
      </w:pPr>
      <w:r w:rsidRPr="00612A74">
        <w:rPr>
          <w:lang w:val="fr-FR"/>
        </w:rPr>
        <w:t>dunque se Dante voleva paragonare Cacciaguida ad uno specchio, perché</w:t>
      </w:r>
    </w:p>
    <w:p w14:paraId="69D3C43B" w14:textId="77777777" w:rsidR="00612A74" w:rsidRPr="00612A74" w:rsidRDefault="00612A74" w:rsidP="00612A74">
      <w:pPr>
        <w:rPr>
          <w:lang w:val="fr-FR"/>
        </w:rPr>
      </w:pPr>
      <w:r w:rsidRPr="00612A74">
        <w:rPr>
          <w:lang w:val="fr-FR"/>
        </w:rPr>
        <w:t>non chiamarlo ‘vivo smeraldo’ ? Anche nel iii Canto del Paradiso la perla</w:t>
      </w:r>
    </w:p>
    <w:p w14:paraId="7C1BEA97" w14:textId="77777777" w:rsidR="00612A74" w:rsidRPr="00612A74" w:rsidRDefault="00612A74" w:rsidP="00612A74">
      <w:pPr>
        <w:rPr>
          <w:lang w:val="fr-FR"/>
        </w:rPr>
      </w:pPr>
      <w:r w:rsidRPr="00612A74">
        <w:rPr>
          <w:lang w:val="fr-FR"/>
        </w:rPr>
        <w:t>viene usata per fare esplicito riferimento alla funzione speculare della</w:t>
      </w:r>
    </w:p>
    <w:p w14:paraId="560396EB" w14:textId="77777777" w:rsidR="00612A74" w:rsidRPr="00612A74" w:rsidRDefault="00612A74" w:rsidP="00612A74">
      <w:pPr>
        <w:rPr>
          <w:lang w:val="fr-FR"/>
        </w:rPr>
      </w:pPr>
      <w:r w:rsidRPr="00612A74">
        <w:rPr>
          <w:lang w:val="fr-FR"/>
        </w:rPr>
        <w:t>gemma, allora perché non riprende quest’immagine per alludere all’an-</w:t>
      </w:r>
    </w:p>
    <w:p w14:paraId="62C19D25" w14:textId="77777777" w:rsidR="00612A74" w:rsidRPr="00612A74" w:rsidRDefault="00612A74" w:rsidP="00612A74">
      <w:pPr>
        <w:rPr>
          <w:lang w:val="fr-FR"/>
        </w:rPr>
      </w:pPr>
      <w:r w:rsidRPr="00612A74">
        <w:rPr>
          <w:lang w:val="fr-FR"/>
        </w:rPr>
        <w:t>tenato ? Le forze magiche e curative attribuite al topazio non riescono a</w:t>
      </w:r>
    </w:p>
    <w:p w14:paraId="38B6843C" w14:textId="77777777" w:rsidR="00612A74" w:rsidRPr="00612A74" w:rsidRDefault="00612A74" w:rsidP="00612A74">
      <w:pPr>
        <w:rPr>
          <w:lang w:val="fr-FR"/>
        </w:rPr>
      </w:pPr>
      <w:r w:rsidRPr="00612A74">
        <w:rPr>
          <w:lang w:val="fr-FR"/>
        </w:rPr>
        <w:t>spiegare questi versi della Divina Commedia.</w:t>
      </w:r>
    </w:p>
    <w:p w14:paraId="4CFBCBEF" w14:textId="77777777" w:rsidR="00612A74" w:rsidRPr="00612A74" w:rsidRDefault="00612A74" w:rsidP="00612A74">
      <w:pPr>
        <w:rPr>
          <w:lang w:val="fr-FR"/>
        </w:rPr>
      </w:pPr>
      <w:r w:rsidRPr="00612A74">
        <w:rPr>
          <w:lang w:val="fr-FR"/>
        </w:rPr>
        <w:t>Già Friedrich Hegel osservò sul Paradiso che «la concezione della teo-</w:t>
      </w:r>
    </w:p>
    <w:p w14:paraId="72CB7D5E" w14:textId="77777777" w:rsidR="00612A74" w:rsidRPr="00612A74" w:rsidRDefault="00612A74" w:rsidP="00612A74">
      <w:pPr>
        <w:rPr>
          <w:lang w:val="fr-FR"/>
        </w:rPr>
      </w:pPr>
      <w:r w:rsidRPr="00612A74">
        <w:rPr>
          <w:lang w:val="fr-FR"/>
        </w:rPr>
        <w:t>logia e dell’amore cristiani» ha maggior importanza rispetto al pensiero</w:t>
      </w:r>
    </w:p>
    <w:p w14:paraId="03956E6C" w14:textId="77777777" w:rsidR="00612A74" w:rsidRPr="00612A74" w:rsidRDefault="00612A74" w:rsidP="00612A74">
      <w:pPr>
        <w:rPr>
          <w:lang w:val="fr-FR"/>
        </w:rPr>
      </w:pPr>
      <w:r w:rsidRPr="00612A74">
        <w:rPr>
          <w:lang w:val="fr-FR"/>
        </w:rPr>
        <w:lastRenderedPageBreak/>
        <w:t>dell’Antichità.3 Partendo da questa posizione è possibile sostenere che una</w:t>
      </w:r>
    </w:p>
    <w:p w14:paraId="16B9CEAC" w14:textId="77777777" w:rsidR="00612A74" w:rsidRPr="00612A74" w:rsidRDefault="00612A74" w:rsidP="00612A74">
      <w:pPr>
        <w:rPr>
          <w:lang w:val="fr-FR"/>
        </w:rPr>
      </w:pPr>
      <w:r w:rsidRPr="00612A74">
        <w:rPr>
          <w:lang w:val="fr-FR"/>
        </w:rPr>
        <w:t>concezione teologica delle pietre preziose prevalga sull’interpretazione</w:t>
      </w:r>
    </w:p>
    <w:p w14:paraId="713A611E" w14:textId="77777777" w:rsidR="00612A74" w:rsidRPr="00612A74" w:rsidRDefault="00612A74" w:rsidP="00612A74">
      <w:pPr>
        <w:rPr>
          <w:lang w:val="fr-FR"/>
        </w:rPr>
      </w:pPr>
      <w:r w:rsidRPr="00612A74">
        <w:rPr>
          <w:lang w:val="fr-FR"/>
        </w:rPr>
        <w:t>magico-medicinale delle fonti antiche e dei lapidari medievali che si basa-</w:t>
      </w:r>
    </w:p>
    <w:p w14:paraId="67ACA46C" w14:textId="77777777" w:rsidR="00612A74" w:rsidRPr="00612A74" w:rsidRDefault="00612A74" w:rsidP="00612A74">
      <w:pPr>
        <w:rPr>
          <w:lang w:val="fr-FR"/>
        </w:rPr>
      </w:pPr>
      <w:r w:rsidRPr="00612A74">
        <w:rPr>
          <w:lang w:val="fr-FR"/>
        </w:rPr>
        <w:t>no su questa tradizione. E infatti esiste una letteratura medievale estesa in</w:t>
      </w:r>
    </w:p>
    <w:p w14:paraId="15018223" w14:textId="652CAC0F" w:rsidR="00612A74" w:rsidRDefault="00612A74" w:rsidP="00612A74">
      <w:pPr>
        <w:rPr>
          <w:lang w:val="fr-FR"/>
        </w:rPr>
      </w:pPr>
      <w:r w:rsidRPr="00612A74">
        <w:rPr>
          <w:lang w:val="fr-FR"/>
        </w:rPr>
        <w:t>cui alle pietre preziose vengono attribuiti dei significati teologici.</w:t>
      </w:r>
    </w:p>
    <w:p w14:paraId="049B01FC" w14:textId="77777777" w:rsidR="00612A74" w:rsidRDefault="00612A74" w:rsidP="001F0614">
      <w:pPr>
        <w:rPr>
          <w:lang w:val="fr-FR"/>
        </w:rPr>
      </w:pPr>
    </w:p>
    <w:p w14:paraId="603F29DA" w14:textId="68FA6AAD" w:rsidR="001F0614" w:rsidRDefault="001F0614" w:rsidP="001F0614">
      <w:pPr>
        <w:rPr>
          <w:b/>
          <w:bCs/>
          <w:u w:val="single"/>
          <w:lang w:val="fr-FR"/>
        </w:rPr>
      </w:pPr>
      <w:r>
        <w:rPr>
          <w:b/>
          <w:bCs/>
          <w:u w:val="single"/>
          <w:lang w:val="fr-FR"/>
        </w:rPr>
        <w:t>Dante and precious stones</w:t>
      </w:r>
    </w:p>
    <w:p w14:paraId="4F7BD66A" w14:textId="77777777" w:rsidR="00F451E0" w:rsidRDefault="00F451E0" w:rsidP="001F0614">
      <w:pPr>
        <w:rPr>
          <w:b/>
          <w:bCs/>
          <w:u w:val="single"/>
          <w:lang w:val="fr-FR"/>
        </w:rPr>
      </w:pPr>
    </w:p>
    <w:p w14:paraId="6D5E6156" w14:textId="77777777" w:rsidR="00F451E0" w:rsidRPr="00F451E0" w:rsidRDefault="00F451E0" w:rsidP="00F451E0">
      <w:pPr>
        <w:rPr>
          <w:lang w:val="fr-FR"/>
        </w:rPr>
      </w:pPr>
      <w:r w:rsidRPr="00F451E0">
        <w:rPr>
          <w:lang w:val="fr-FR"/>
        </w:rPr>
        <w:t>FRA DIO E L’IMPERATORE: IL SIMBOLISMO DELLE PIETRE PREZIOSE NELLA DIVINA</w:t>
      </w:r>
    </w:p>
    <w:p w14:paraId="58C91E92" w14:textId="77777777" w:rsidR="00F451E0" w:rsidRPr="00F451E0" w:rsidRDefault="00F451E0" w:rsidP="00F451E0">
      <w:pPr>
        <w:rPr>
          <w:lang w:val="fr-FR"/>
        </w:rPr>
      </w:pPr>
      <w:r w:rsidRPr="00F451E0">
        <w:rPr>
          <w:lang w:val="fr-FR"/>
        </w:rPr>
        <w:t>COMMEDIA</w:t>
      </w:r>
    </w:p>
    <w:p w14:paraId="36A6AA78" w14:textId="77777777" w:rsidR="00F451E0" w:rsidRPr="00F451E0" w:rsidRDefault="00F451E0" w:rsidP="00F451E0">
      <w:pPr>
        <w:rPr>
          <w:lang w:val="fr-FR"/>
        </w:rPr>
      </w:pPr>
      <w:r w:rsidRPr="00F451E0">
        <w:rPr>
          <w:lang w:val="fr-FR"/>
        </w:rPr>
        <w:t>Author(s): Erik Schoonhoven</w:t>
      </w:r>
    </w:p>
    <w:p w14:paraId="36BCE4BD" w14:textId="32E698DC" w:rsidR="00F451E0" w:rsidRPr="00F451E0" w:rsidRDefault="00F451E0" w:rsidP="00F451E0">
      <w:pPr>
        <w:rPr>
          <w:lang w:val="fr-FR"/>
        </w:rPr>
      </w:pPr>
      <w:r w:rsidRPr="00F451E0">
        <w:rPr>
          <w:lang w:val="fr-FR"/>
        </w:rPr>
        <w:t>Source: Dante: Rivista internazionale di studi su Dante Alighieri, Vol. 3 (2006), pp. 69-93</w:t>
      </w:r>
    </w:p>
    <w:p w14:paraId="1E9CC14C" w14:textId="77777777" w:rsidR="001F0614" w:rsidRDefault="001F0614" w:rsidP="001F0614">
      <w:pPr>
        <w:rPr>
          <w:b/>
          <w:bCs/>
          <w:u w:val="single"/>
          <w:lang w:val="fr-FR"/>
        </w:rPr>
      </w:pPr>
    </w:p>
    <w:p w14:paraId="46FBA6C3" w14:textId="77777777" w:rsidR="001F0614" w:rsidRPr="001F0614" w:rsidRDefault="001F0614" w:rsidP="001F0614">
      <w:pPr>
        <w:rPr>
          <w:lang w:val="fr-FR"/>
        </w:rPr>
      </w:pPr>
      <w:r w:rsidRPr="001F0614">
        <w:rPr>
          <w:lang w:val="fr-FR"/>
        </w:rPr>
        <w:t>Il più delle volte la critica ha dimostrato un atteggiamento esotizzante per</w:t>
      </w:r>
    </w:p>
    <w:p w14:paraId="3F397090" w14:textId="77777777" w:rsidR="001F0614" w:rsidRPr="001F0614" w:rsidRDefault="001F0614" w:rsidP="001F0614">
      <w:pPr>
        <w:rPr>
          <w:lang w:val="fr-FR"/>
        </w:rPr>
      </w:pPr>
      <w:r w:rsidRPr="001F0614">
        <w:rPr>
          <w:lang w:val="fr-FR"/>
        </w:rPr>
        <w:t>quanto riguarda la conoscenza dantesca delle gemme, quasi come se non</w:t>
      </w:r>
    </w:p>
    <w:p w14:paraId="19A02978" w14:textId="77777777" w:rsidR="001F0614" w:rsidRPr="001F0614" w:rsidRDefault="001F0614" w:rsidP="001F0614">
      <w:pPr>
        <w:rPr>
          <w:lang w:val="fr-FR"/>
        </w:rPr>
      </w:pPr>
      <w:r w:rsidRPr="001F0614">
        <w:rPr>
          <w:lang w:val="fr-FR"/>
        </w:rPr>
        <w:t>avesse mai visto dei gioielli e delle pietre preziose ; come se non fosse fa-</w:t>
      </w:r>
    </w:p>
    <w:p w14:paraId="30639C50" w14:textId="77777777" w:rsidR="001F0614" w:rsidRPr="001F0614" w:rsidRDefault="001F0614" w:rsidP="001F0614">
      <w:pPr>
        <w:rPr>
          <w:lang w:val="fr-FR"/>
        </w:rPr>
      </w:pPr>
      <w:r w:rsidRPr="001F0614">
        <w:rPr>
          <w:lang w:val="fr-FR"/>
        </w:rPr>
        <w:t>miliare con lo splendore degli oggetti di alto valore. L’urgenza di indicare</w:t>
      </w:r>
    </w:p>
    <w:p w14:paraId="787079FB" w14:textId="77777777" w:rsidR="001F0614" w:rsidRPr="001F0614" w:rsidRDefault="001F0614" w:rsidP="001F0614">
      <w:pPr>
        <w:rPr>
          <w:lang w:val="fr-FR"/>
        </w:rPr>
      </w:pPr>
      <w:r w:rsidRPr="001F0614">
        <w:rPr>
          <w:lang w:val="fr-FR"/>
        </w:rPr>
        <w:t>opere come fonti di conoscenza quasi nega la realtà storica in cui Firenze</w:t>
      </w:r>
    </w:p>
    <w:p w14:paraId="0E0498FC" w14:textId="77777777" w:rsidR="001F0614" w:rsidRPr="001F0614" w:rsidRDefault="001F0614" w:rsidP="001F0614">
      <w:pPr>
        <w:rPr>
          <w:lang w:val="fr-FR"/>
        </w:rPr>
      </w:pPr>
      <w:r w:rsidRPr="001F0614">
        <w:rPr>
          <w:lang w:val="fr-FR"/>
        </w:rPr>
        <w:t>è un centro dell’oreficeria e in cui Dante è presente alle corti dell’Italia.</w:t>
      </w:r>
    </w:p>
    <w:p w14:paraId="616DA654" w14:textId="77777777" w:rsidR="001F0614" w:rsidRPr="001F0614" w:rsidRDefault="001F0614" w:rsidP="001F0614">
      <w:pPr>
        <w:rPr>
          <w:lang w:val="fr-FR"/>
        </w:rPr>
      </w:pPr>
      <w:r w:rsidRPr="001F0614">
        <w:rPr>
          <w:lang w:val="fr-FR"/>
        </w:rPr>
        <w:t>Anche le chiese italiane erano piene di lavori d’oreficeria. Probabilmente</w:t>
      </w:r>
    </w:p>
    <w:p w14:paraId="4692D9DA" w14:textId="77777777" w:rsidR="001F0614" w:rsidRPr="001F0614" w:rsidRDefault="001F0614" w:rsidP="001F0614">
      <w:pPr>
        <w:rPr>
          <w:lang w:val="fr-FR"/>
        </w:rPr>
      </w:pPr>
      <w:r w:rsidRPr="001F0614">
        <w:rPr>
          <w:lang w:val="fr-FR"/>
        </w:rPr>
        <w:t>Dante fu presente all’incoronazione di Enrico VII (“l’alto Arrigo” Par. xxx,</w:t>
      </w:r>
    </w:p>
    <w:p w14:paraId="626B3416" w14:textId="77777777" w:rsidR="00612A74" w:rsidRPr="00612A74" w:rsidRDefault="00612A74" w:rsidP="00612A74">
      <w:pPr>
        <w:rPr>
          <w:lang w:val="fr-FR"/>
        </w:rPr>
      </w:pPr>
      <w:r>
        <w:rPr>
          <w:lang w:val="fr-FR"/>
        </w:rPr>
        <w:t>1</w:t>
      </w:r>
      <w:r w:rsidR="001F0614" w:rsidRPr="001F0614">
        <w:rPr>
          <w:lang w:val="fr-FR"/>
        </w:rPr>
        <w:t xml:space="preserve">37) a Milano nel </w:t>
      </w:r>
      <w:r>
        <w:rPr>
          <w:lang w:val="fr-FR"/>
        </w:rPr>
        <w:t>1</w:t>
      </w:r>
      <w:r w:rsidR="001F0614" w:rsidRPr="001F0614">
        <w:rPr>
          <w:lang w:val="fr-FR"/>
        </w:rPr>
        <w:t>3</w:t>
      </w:r>
      <w:r>
        <w:rPr>
          <w:lang w:val="fr-FR"/>
        </w:rPr>
        <w:t>11</w:t>
      </w:r>
      <w:r w:rsidR="001F0614" w:rsidRPr="001F0614">
        <w:rPr>
          <w:lang w:val="fr-FR"/>
        </w:rPr>
        <w:t>, all’inizio della sua discesa in Italia. L’ipotesi è che</w:t>
      </w:r>
      <w:r>
        <w:rPr>
          <w:lang w:val="fr-FR"/>
        </w:rPr>
        <w:t xml:space="preserve"> </w:t>
      </w:r>
      <w:r w:rsidRPr="00612A74">
        <w:rPr>
          <w:lang w:val="fr-FR"/>
        </w:rPr>
        <w:t>un uomo medievale come Dante non abbia avuto bisogno dei libri per</w:t>
      </w:r>
    </w:p>
    <w:p w14:paraId="45BA2BC6" w14:textId="77777777" w:rsidR="00612A74" w:rsidRPr="00612A74" w:rsidRDefault="00612A74" w:rsidP="00612A74">
      <w:pPr>
        <w:rPr>
          <w:lang w:val="fr-FR"/>
        </w:rPr>
      </w:pPr>
      <w:r w:rsidRPr="00612A74">
        <w:rPr>
          <w:lang w:val="fr-FR"/>
        </w:rPr>
        <w:t>ottenere conoscenza sulle pietre preziose note all’umanità da tanto tempo</w:t>
      </w:r>
    </w:p>
    <w:p w14:paraId="122E2778" w14:textId="77777777" w:rsidR="00612A74" w:rsidRPr="00612A74" w:rsidRDefault="00612A74" w:rsidP="00612A74">
      <w:pPr>
        <w:rPr>
          <w:lang w:val="fr-FR"/>
        </w:rPr>
      </w:pPr>
      <w:r w:rsidRPr="00612A74">
        <w:rPr>
          <w:lang w:val="fr-FR"/>
        </w:rPr>
        <w:t>– l’amore per i gioielli e le pietre preziose è inerente al genere umano fin</w:t>
      </w:r>
    </w:p>
    <w:p w14:paraId="0FACE696" w14:textId="77777777" w:rsidR="00612A74" w:rsidRPr="00612A74" w:rsidRDefault="00612A74" w:rsidP="00612A74">
      <w:pPr>
        <w:rPr>
          <w:lang w:val="fr-FR"/>
        </w:rPr>
      </w:pPr>
      <w:r w:rsidRPr="00612A74">
        <w:rPr>
          <w:lang w:val="fr-FR"/>
        </w:rPr>
        <w:t>dai tempi preistorici. È probabile che Dante conoscesse degli orafi e dei</w:t>
      </w:r>
    </w:p>
    <w:p w14:paraId="7716C09C" w14:textId="77777777" w:rsidR="00612A74" w:rsidRPr="00612A74" w:rsidRDefault="00612A74" w:rsidP="00612A74">
      <w:pPr>
        <w:rPr>
          <w:lang w:val="fr-FR"/>
        </w:rPr>
      </w:pPr>
      <w:r w:rsidRPr="00612A74">
        <w:rPr>
          <w:lang w:val="fr-FR"/>
        </w:rPr>
        <w:t>possessori di oreficeria adornata con pietre preziose. Brunetto Latini, il</w:t>
      </w:r>
    </w:p>
    <w:p w14:paraId="3EE822BF" w14:textId="77777777" w:rsidR="00612A74" w:rsidRPr="00612A74" w:rsidRDefault="00612A74" w:rsidP="00612A74">
      <w:pPr>
        <w:rPr>
          <w:lang w:val="fr-FR"/>
        </w:rPr>
      </w:pPr>
      <w:r w:rsidRPr="00612A74">
        <w:rPr>
          <w:lang w:val="fr-FR"/>
        </w:rPr>
        <w:t>maestro di Dante e collezionista di gemme, nel suo Trésor, incluse dei ri-</w:t>
      </w:r>
    </w:p>
    <w:p w14:paraId="6A89DFD0" w14:textId="77777777" w:rsidR="00612A74" w:rsidRPr="00612A74" w:rsidRDefault="00612A74" w:rsidP="00612A74">
      <w:pPr>
        <w:rPr>
          <w:lang w:val="fr-FR"/>
        </w:rPr>
      </w:pPr>
      <w:r w:rsidRPr="00612A74">
        <w:rPr>
          <w:lang w:val="fr-FR"/>
        </w:rPr>
        <w:t>ferimenti ad alcune pietre preziose, il che rende probabile la trasmissione</w:t>
      </w:r>
    </w:p>
    <w:p w14:paraId="4D5A0D28" w14:textId="465C1404" w:rsidR="001F0614" w:rsidRDefault="00612A74" w:rsidP="00612A74">
      <w:pPr>
        <w:rPr>
          <w:lang w:val="fr-FR"/>
        </w:rPr>
      </w:pPr>
      <w:r w:rsidRPr="00612A74">
        <w:rPr>
          <w:lang w:val="fr-FR"/>
        </w:rPr>
        <w:t>orale della conoscenza dal maestro all’allievo.</w:t>
      </w:r>
    </w:p>
    <w:p w14:paraId="6D02A1EC" w14:textId="77777777" w:rsidR="00612A74" w:rsidRDefault="00612A74" w:rsidP="00612A74">
      <w:pPr>
        <w:rPr>
          <w:lang w:val="fr-FR"/>
        </w:rPr>
      </w:pPr>
    </w:p>
    <w:p w14:paraId="1A13EDA7" w14:textId="77777777" w:rsidR="00612A74" w:rsidRPr="00612A74" w:rsidRDefault="00612A74" w:rsidP="00612A74">
      <w:pPr>
        <w:rPr>
          <w:lang w:val="fr-FR"/>
        </w:rPr>
      </w:pPr>
      <w:r w:rsidRPr="00612A74">
        <w:rPr>
          <w:lang w:val="fr-FR"/>
        </w:rPr>
        <w:t>Pietre preziose nel Medioevo</w:t>
      </w:r>
    </w:p>
    <w:p w14:paraId="0990E3C8" w14:textId="77777777" w:rsidR="00612A74" w:rsidRPr="00612A74" w:rsidRDefault="00612A74" w:rsidP="00612A74">
      <w:pPr>
        <w:rPr>
          <w:lang w:val="fr-FR"/>
        </w:rPr>
      </w:pPr>
      <w:r w:rsidRPr="00612A74">
        <w:rPr>
          <w:lang w:val="fr-FR"/>
        </w:rPr>
        <w:t>La studiosa tedesca Gerda Friess conclude nella sua tesi di dottorato sul</w:t>
      </w:r>
    </w:p>
    <w:p w14:paraId="167F2768" w14:textId="77777777" w:rsidR="00612A74" w:rsidRPr="00612A74" w:rsidRDefault="00612A74" w:rsidP="00612A74">
      <w:pPr>
        <w:rPr>
          <w:lang w:val="fr-FR"/>
        </w:rPr>
      </w:pPr>
      <w:r w:rsidRPr="00612A74">
        <w:rPr>
          <w:lang w:val="fr-FR"/>
        </w:rPr>
        <w:t>valore delle pietre preziose nel Medioevo4 che fin dall’Antichità esiste una</w:t>
      </w:r>
    </w:p>
    <w:p w14:paraId="271779A7" w14:textId="77777777" w:rsidR="00612A74" w:rsidRPr="00612A74" w:rsidRDefault="00612A74" w:rsidP="00612A74">
      <w:pPr>
        <w:rPr>
          <w:lang w:val="fr-FR"/>
        </w:rPr>
      </w:pPr>
      <w:r w:rsidRPr="00612A74">
        <w:rPr>
          <w:lang w:val="fr-FR"/>
        </w:rPr>
        <w:t>continuità della conoscenza antica, incentrata sulle presunte forze magi-</w:t>
      </w:r>
    </w:p>
    <w:p w14:paraId="4AA2D056" w14:textId="77777777" w:rsidR="00612A74" w:rsidRPr="00612A74" w:rsidRDefault="00612A74" w:rsidP="00612A74">
      <w:pPr>
        <w:rPr>
          <w:lang w:val="fr-FR"/>
        </w:rPr>
      </w:pPr>
      <w:r w:rsidRPr="00612A74">
        <w:rPr>
          <w:lang w:val="fr-FR"/>
        </w:rPr>
        <w:t>che e medicinali, che fu amplificata nel Medioevo con l’aggiunta di inter-</w:t>
      </w:r>
    </w:p>
    <w:p w14:paraId="631F56D2" w14:textId="77777777" w:rsidR="00612A74" w:rsidRPr="00612A74" w:rsidRDefault="00612A74" w:rsidP="00612A74">
      <w:pPr>
        <w:rPr>
          <w:lang w:val="fr-FR"/>
        </w:rPr>
      </w:pPr>
      <w:r w:rsidRPr="00612A74">
        <w:rPr>
          <w:lang w:val="fr-FR"/>
        </w:rPr>
        <w:t>pretazioni che riguardano l’esegesi della Sacra Scrittura. Nel periodo fra il</w:t>
      </w:r>
    </w:p>
    <w:p w14:paraId="44529F7D" w14:textId="77777777" w:rsidR="00612A74" w:rsidRPr="00612A74" w:rsidRDefault="00612A74" w:rsidP="00612A74">
      <w:pPr>
        <w:rPr>
          <w:lang w:val="fr-FR"/>
        </w:rPr>
      </w:pPr>
      <w:r w:rsidRPr="00612A74">
        <w:rPr>
          <w:lang w:val="fr-FR"/>
        </w:rPr>
        <w:t>i e il xii secolo sono percepibili tre importanti tradizioni gemmologiche.</w:t>
      </w:r>
    </w:p>
    <w:p w14:paraId="30BD5926" w14:textId="77777777" w:rsidR="00612A74" w:rsidRPr="00612A74" w:rsidRDefault="00612A74" w:rsidP="00612A74">
      <w:pPr>
        <w:rPr>
          <w:lang w:val="fr-FR"/>
        </w:rPr>
      </w:pPr>
      <w:r w:rsidRPr="00612A74">
        <w:rPr>
          <w:lang w:val="fr-FR"/>
        </w:rPr>
        <w:t>La prima comincia con la già nominata Historia naturalis di Gaio Plinio</w:t>
      </w:r>
    </w:p>
    <w:p w14:paraId="6B11DF5E" w14:textId="77777777" w:rsidR="00612A74" w:rsidRPr="00612A74" w:rsidRDefault="00612A74" w:rsidP="00612A74">
      <w:pPr>
        <w:rPr>
          <w:lang w:val="fr-FR"/>
        </w:rPr>
      </w:pPr>
      <w:r w:rsidRPr="00612A74">
        <w:rPr>
          <w:lang w:val="fr-FR"/>
        </w:rPr>
        <w:t>Secondo (i sec.) in cui tutte le gemme conosciute all’Impero Romano del</w:t>
      </w:r>
    </w:p>
    <w:p w14:paraId="27B30DD0" w14:textId="77777777" w:rsidR="00612A74" w:rsidRPr="00612A74" w:rsidRDefault="00612A74" w:rsidP="00612A74">
      <w:pPr>
        <w:rPr>
          <w:lang w:val="fr-FR"/>
        </w:rPr>
      </w:pPr>
      <w:r w:rsidRPr="00612A74">
        <w:rPr>
          <w:lang w:val="fr-FR"/>
        </w:rPr>
        <w:t>suo tempo vengono elencate con descrizioni dei colori, delle caratteristi-</w:t>
      </w:r>
    </w:p>
    <w:p w14:paraId="1B25B75C" w14:textId="77777777" w:rsidR="00612A74" w:rsidRPr="00612A74" w:rsidRDefault="00612A74" w:rsidP="00612A74">
      <w:pPr>
        <w:rPr>
          <w:lang w:val="fr-FR"/>
        </w:rPr>
      </w:pPr>
      <w:r w:rsidRPr="00612A74">
        <w:rPr>
          <w:lang w:val="fr-FR"/>
        </w:rPr>
        <w:t>che fisiche, delle montature, dei giacimenti ed altri particolari delle pietre,</w:t>
      </w:r>
    </w:p>
    <w:p w14:paraId="10F81340" w14:textId="77777777" w:rsidR="00612A74" w:rsidRPr="00612A74" w:rsidRDefault="00612A74" w:rsidP="00612A74">
      <w:pPr>
        <w:rPr>
          <w:lang w:val="fr-FR"/>
        </w:rPr>
      </w:pPr>
      <w:r w:rsidRPr="00612A74">
        <w:rPr>
          <w:lang w:val="fr-FR"/>
        </w:rPr>
        <w:t>come le forze magiche ad esse attribuite. La seconda tradizione è quella</w:t>
      </w:r>
    </w:p>
    <w:p w14:paraId="18073506" w14:textId="77777777" w:rsidR="00612A74" w:rsidRPr="00612A74" w:rsidRDefault="00612A74" w:rsidP="00612A74">
      <w:pPr>
        <w:rPr>
          <w:lang w:val="fr-FR"/>
        </w:rPr>
      </w:pPr>
      <w:r w:rsidRPr="00612A74">
        <w:rPr>
          <w:lang w:val="fr-FR"/>
        </w:rPr>
        <w:t>dei lapidari : opere in cui vengono descritte soprattutto potenze apotro-</w:t>
      </w:r>
    </w:p>
    <w:p w14:paraId="6789F88D" w14:textId="77777777" w:rsidR="00612A74" w:rsidRPr="00612A74" w:rsidRDefault="00612A74" w:rsidP="00612A74">
      <w:pPr>
        <w:rPr>
          <w:lang w:val="fr-FR"/>
        </w:rPr>
      </w:pPr>
      <w:r w:rsidRPr="00612A74">
        <w:rPr>
          <w:lang w:val="fr-FR"/>
        </w:rPr>
        <w:t>paiche e curative. Le origini di queste interpretazioni sono antichissime</w:t>
      </w:r>
    </w:p>
    <w:p w14:paraId="4E7E51F4" w14:textId="33111D1A" w:rsidR="00612A74" w:rsidRDefault="00612A74" w:rsidP="00612A74">
      <w:pPr>
        <w:rPr>
          <w:lang w:val="fr-FR"/>
        </w:rPr>
      </w:pPr>
      <w:r w:rsidRPr="00612A74">
        <w:rPr>
          <w:lang w:val="fr-FR"/>
        </w:rPr>
        <w:t>e sono provenienti dall’Oriente.5 Dal iv secolo proviene la tradizione dei</w:t>
      </w:r>
    </w:p>
    <w:p w14:paraId="77AD090F" w14:textId="77777777" w:rsidR="00612A74" w:rsidRPr="00612A74" w:rsidRDefault="00612A74" w:rsidP="00612A74">
      <w:pPr>
        <w:rPr>
          <w:lang w:val="fr-FR"/>
        </w:rPr>
      </w:pPr>
      <w:r w:rsidRPr="00612A74">
        <w:rPr>
          <w:lang w:val="fr-FR"/>
        </w:rPr>
        <w:lastRenderedPageBreak/>
        <w:t>commenti alla Bibbia in cui le pietre preziose nominate nell’Esodo, in</w:t>
      </w:r>
    </w:p>
    <w:p w14:paraId="444183D4" w14:textId="77777777" w:rsidR="00612A74" w:rsidRPr="00612A74" w:rsidRDefault="00612A74" w:rsidP="00612A74">
      <w:pPr>
        <w:rPr>
          <w:lang w:val="fr-FR"/>
        </w:rPr>
      </w:pPr>
      <w:r w:rsidRPr="00612A74">
        <w:rPr>
          <w:lang w:val="fr-FR"/>
        </w:rPr>
        <w:t>Ezechiele e nell’Apocalisse vennero interpretate come simboli cristiani. Le</w:t>
      </w:r>
    </w:p>
    <w:p w14:paraId="206B2DC4" w14:textId="77777777" w:rsidR="00612A74" w:rsidRPr="00612A74" w:rsidRDefault="00612A74" w:rsidP="00612A74">
      <w:pPr>
        <w:rPr>
          <w:lang w:val="fr-FR"/>
        </w:rPr>
      </w:pPr>
      <w:r w:rsidRPr="00612A74">
        <w:rPr>
          <w:lang w:val="fr-FR"/>
        </w:rPr>
        <w:t>tradizioni qui nominate si trovano in tre tipi di fonti : quelle antiche, quelle</w:t>
      </w:r>
    </w:p>
    <w:p w14:paraId="4AC77233" w14:textId="77777777" w:rsidR="00612A74" w:rsidRPr="00612A74" w:rsidRDefault="00612A74" w:rsidP="00612A74">
      <w:pPr>
        <w:rPr>
          <w:lang w:val="fr-FR"/>
        </w:rPr>
      </w:pPr>
      <w:r w:rsidRPr="00612A74">
        <w:rPr>
          <w:lang w:val="fr-FR"/>
        </w:rPr>
        <w:t>medievali (trattati teologici e i lapidari) e quelle arabe che entrarono nel-</w:t>
      </w:r>
    </w:p>
    <w:p w14:paraId="6074D8A1" w14:textId="77777777" w:rsidR="00612A74" w:rsidRPr="00612A74" w:rsidRDefault="00612A74" w:rsidP="00612A74">
      <w:pPr>
        <w:rPr>
          <w:lang w:val="fr-FR"/>
        </w:rPr>
      </w:pPr>
      <w:r w:rsidRPr="00612A74">
        <w:rPr>
          <w:lang w:val="fr-FR"/>
        </w:rPr>
        <w:t>l’Europa nell’xi secolo.</w:t>
      </w:r>
    </w:p>
    <w:p w14:paraId="7DA78AFA" w14:textId="3F11341C" w:rsidR="00612A74" w:rsidRPr="00612A74" w:rsidRDefault="00612A74" w:rsidP="00612A74">
      <w:pPr>
        <w:ind w:firstLine="0"/>
        <w:rPr>
          <w:lang w:val="fr-FR"/>
        </w:rPr>
      </w:pPr>
    </w:p>
    <w:p w14:paraId="1F8B87A4" w14:textId="77777777" w:rsidR="00612A74" w:rsidRPr="00612A74" w:rsidRDefault="00612A74" w:rsidP="00612A74">
      <w:pPr>
        <w:rPr>
          <w:lang w:val="fr-FR"/>
        </w:rPr>
      </w:pPr>
      <w:r w:rsidRPr="00612A74">
        <w:rPr>
          <w:lang w:val="fr-FR"/>
        </w:rPr>
        <w:t>La Bibbia è uno dei più antichi documenti in cui vengono nominate</w:t>
      </w:r>
    </w:p>
    <w:p w14:paraId="46DF6AEE" w14:textId="77777777" w:rsidR="00612A74" w:rsidRPr="00612A74" w:rsidRDefault="00612A74" w:rsidP="00612A74">
      <w:pPr>
        <w:rPr>
          <w:lang w:val="fr-FR"/>
        </w:rPr>
      </w:pPr>
      <w:r w:rsidRPr="00612A74">
        <w:rPr>
          <w:lang w:val="fr-FR"/>
        </w:rPr>
        <w:t>delle pietre preziose. Nell’Esodo viene descritto il pettorale del Sommo</w:t>
      </w:r>
    </w:p>
    <w:p w14:paraId="041609D3" w14:textId="77777777" w:rsidR="00612A74" w:rsidRPr="00612A74" w:rsidRDefault="00612A74" w:rsidP="00612A74">
      <w:pPr>
        <w:rPr>
          <w:lang w:val="fr-FR"/>
        </w:rPr>
      </w:pPr>
      <w:r w:rsidRPr="00612A74">
        <w:rPr>
          <w:lang w:val="fr-FR"/>
        </w:rPr>
        <w:t>Sacerdote, il quale conteneva dodici pietre incise con i nomi delle dodici</w:t>
      </w:r>
    </w:p>
    <w:p w14:paraId="5C83A391" w14:textId="77777777" w:rsidR="00612A74" w:rsidRPr="00612A74" w:rsidRDefault="00612A74" w:rsidP="00612A74">
      <w:pPr>
        <w:rPr>
          <w:lang w:val="fr-FR"/>
        </w:rPr>
      </w:pPr>
      <w:r w:rsidRPr="00612A74">
        <w:rPr>
          <w:lang w:val="fr-FR"/>
        </w:rPr>
        <w:t>tribù.2 Ezechiele nominò le pietre dei tesori del re di Tiro3 e San Giovanni</w:t>
      </w:r>
    </w:p>
    <w:p w14:paraId="4126C931" w14:textId="77777777" w:rsidR="00612A74" w:rsidRPr="00612A74" w:rsidRDefault="00612A74" w:rsidP="00612A74">
      <w:pPr>
        <w:rPr>
          <w:lang w:val="fr-FR"/>
        </w:rPr>
      </w:pPr>
      <w:r w:rsidRPr="00612A74">
        <w:rPr>
          <w:lang w:val="fr-FR"/>
        </w:rPr>
        <w:t>nell’Apocalisse descrive la Gerusalemme celeste con le sue fondamenta</w:t>
      </w:r>
    </w:p>
    <w:p w14:paraId="7A06AA9D" w14:textId="77777777" w:rsidR="00612A74" w:rsidRDefault="00612A74" w:rsidP="00612A74">
      <w:pPr>
        <w:rPr>
          <w:lang w:val="fr-FR"/>
        </w:rPr>
      </w:pPr>
      <w:r w:rsidRPr="00612A74">
        <w:rPr>
          <w:lang w:val="fr-FR"/>
        </w:rPr>
        <w:t xml:space="preserve">fatte di dodici pietre preziose.4 </w:t>
      </w:r>
    </w:p>
    <w:p w14:paraId="74F45163" w14:textId="77777777" w:rsidR="00612A74" w:rsidRDefault="00612A74" w:rsidP="00612A74">
      <w:pPr>
        <w:rPr>
          <w:lang w:val="fr-FR"/>
        </w:rPr>
      </w:pPr>
    </w:p>
    <w:p w14:paraId="621F0986" w14:textId="72446DAF" w:rsidR="00612A74" w:rsidRPr="00612A74" w:rsidRDefault="00612A74" w:rsidP="00612A74">
      <w:pPr>
        <w:rPr>
          <w:lang w:val="fr-FR"/>
        </w:rPr>
      </w:pPr>
      <w:r w:rsidRPr="00612A74">
        <w:rPr>
          <w:lang w:val="fr-FR"/>
        </w:rPr>
        <w:t>2 Esodo 28,</w:t>
      </w:r>
      <w:r>
        <w:rPr>
          <w:lang w:val="fr-FR"/>
        </w:rPr>
        <w:t>1</w:t>
      </w:r>
      <w:r w:rsidRPr="00612A74">
        <w:rPr>
          <w:lang w:val="fr-FR"/>
        </w:rPr>
        <w:t>7-20 : « Ponesque in eo quattuor ordines lapidum : in primo versu erit lapis</w:t>
      </w:r>
    </w:p>
    <w:p w14:paraId="5BBD493F" w14:textId="77777777" w:rsidR="00612A74" w:rsidRPr="00612A74" w:rsidRDefault="00612A74" w:rsidP="00612A74">
      <w:pPr>
        <w:rPr>
          <w:lang w:val="fr-FR"/>
        </w:rPr>
      </w:pPr>
      <w:r w:rsidRPr="00612A74">
        <w:rPr>
          <w:lang w:val="fr-FR"/>
        </w:rPr>
        <w:t>sardius et topazius et smaragdus ; in secundo carbunculus, sapphirus et iaspis ; in tertio</w:t>
      </w:r>
    </w:p>
    <w:p w14:paraId="07AFE17D" w14:textId="77777777" w:rsidR="00612A74" w:rsidRPr="00612A74" w:rsidRDefault="00612A74" w:rsidP="00612A74">
      <w:pPr>
        <w:rPr>
          <w:lang w:val="fr-FR"/>
        </w:rPr>
      </w:pPr>
      <w:r w:rsidRPr="00612A74">
        <w:rPr>
          <w:lang w:val="fr-FR"/>
        </w:rPr>
        <w:t>hyacinthus, achates et amethystus ; in quarto chrysolithus, onychinus et beryllus ».</w:t>
      </w:r>
    </w:p>
    <w:p w14:paraId="016A2599" w14:textId="570AD0F5" w:rsidR="00612A74" w:rsidRPr="00612A74" w:rsidRDefault="00612A74" w:rsidP="00612A74">
      <w:pPr>
        <w:rPr>
          <w:lang w:val="fr-FR"/>
        </w:rPr>
      </w:pPr>
      <w:r w:rsidRPr="00612A74">
        <w:rPr>
          <w:lang w:val="fr-FR"/>
        </w:rPr>
        <w:t xml:space="preserve">3 Ezechiele 28, </w:t>
      </w:r>
      <w:r>
        <w:rPr>
          <w:lang w:val="fr-FR"/>
        </w:rPr>
        <w:t>1</w:t>
      </w:r>
      <w:r w:rsidRPr="00612A74">
        <w:rPr>
          <w:lang w:val="fr-FR"/>
        </w:rPr>
        <w:t>3 : « in deliciis paradisi Dei fuisti, omnis lapis pretiosus operimentum</w:t>
      </w:r>
    </w:p>
    <w:p w14:paraId="60310000" w14:textId="77777777" w:rsidR="00612A74" w:rsidRPr="00612A74" w:rsidRDefault="00612A74" w:rsidP="00612A74">
      <w:pPr>
        <w:rPr>
          <w:lang w:val="fr-FR"/>
        </w:rPr>
      </w:pPr>
      <w:r w:rsidRPr="00612A74">
        <w:rPr>
          <w:lang w:val="fr-FR"/>
        </w:rPr>
        <w:t>tuum : sardius, topazius et iaspis, chrysolithus et onyx et beryllus, sapphirus et carbunculus</w:t>
      </w:r>
    </w:p>
    <w:p w14:paraId="52D9DA4A" w14:textId="77777777" w:rsidR="00612A74" w:rsidRPr="00612A74" w:rsidRDefault="00612A74" w:rsidP="00612A74">
      <w:pPr>
        <w:rPr>
          <w:lang w:val="fr-FR"/>
        </w:rPr>
      </w:pPr>
      <w:r w:rsidRPr="00612A74">
        <w:rPr>
          <w:lang w:val="fr-FR"/>
        </w:rPr>
        <w:t>et smaragdus, aurum opus caelaturae in te ; in die, qua conditus es, praeparata sunt ».</w:t>
      </w:r>
    </w:p>
    <w:p w14:paraId="0A982978" w14:textId="2C21F4FA" w:rsidR="00612A74" w:rsidRPr="00612A74" w:rsidRDefault="00612A74" w:rsidP="00612A74">
      <w:pPr>
        <w:rPr>
          <w:lang w:val="fr-FR"/>
        </w:rPr>
      </w:pPr>
      <w:r w:rsidRPr="00612A74">
        <w:rPr>
          <w:lang w:val="fr-FR"/>
        </w:rPr>
        <w:t>4 Apocalisse 2</w:t>
      </w:r>
      <w:r>
        <w:rPr>
          <w:lang w:val="fr-FR"/>
        </w:rPr>
        <w:t>1</w:t>
      </w:r>
      <w:r w:rsidRPr="00612A74">
        <w:rPr>
          <w:lang w:val="fr-FR"/>
        </w:rPr>
        <w:t xml:space="preserve">, </w:t>
      </w:r>
      <w:r>
        <w:rPr>
          <w:lang w:val="fr-FR"/>
        </w:rPr>
        <w:t>1</w:t>
      </w:r>
      <w:r w:rsidRPr="00612A74">
        <w:rPr>
          <w:lang w:val="fr-FR"/>
        </w:rPr>
        <w:t>8-2</w:t>
      </w:r>
      <w:r>
        <w:rPr>
          <w:lang w:val="fr-FR"/>
        </w:rPr>
        <w:t>1</w:t>
      </w:r>
      <w:r w:rsidRPr="00612A74">
        <w:rPr>
          <w:lang w:val="fr-FR"/>
        </w:rPr>
        <w:t>: « Et erat structura muri eius ex iaspide, ipsa vero civitas aurum</w:t>
      </w:r>
    </w:p>
    <w:p w14:paraId="0A7B993E" w14:textId="77777777" w:rsidR="00612A74" w:rsidRPr="00612A74" w:rsidRDefault="00612A74" w:rsidP="00612A74">
      <w:pPr>
        <w:rPr>
          <w:lang w:val="fr-FR"/>
        </w:rPr>
      </w:pPr>
      <w:r w:rsidRPr="00612A74">
        <w:rPr>
          <w:lang w:val="fr-FR"/>
        </w:rPr>
        <w:t>mundum simile vitro mundo. Fundamenta muri civitatis omni lapide pretioso ornata :</w:t>
      </w:r>
    </w:p>
    <w:p w14:paraId="42B29F4A" w14:textId="77777777" w:rsidR="00612A74" w:rsidRPr="00612A74" w:rsidRDefault="00612A74" w:rsidP="00612A74">
      <w:pPr>
        <w:rPr>
          <w:lang w:val="fr-FR"/>
        </w:rPr>
      </w:pPr>
      <w:r w:rsidRPr="00612A74">
        <w:rPr>
          <w:lang w:val="fr-FR"/>
        </w:rPr>
        <w:t>fundamentum primum iaspis, secundus sapphirus, tertius chalcedonius, quartus smara-</w:t>
      </w:r>
    </w:p>
    <w:p w14:paraId="5995A376" w14:textId="77777777" w:rsidR="00612A74" w:rsidRPr="00612A74" w:rsidRDefault="00612A74" w:rsidP="00612A74">
      <w:pPr>
        <w:rPr>
          <w:lang w:val="fr-FR"/>
        </w:rPr>
      </w:pPr>
      <w:r w:rsidRPr="00612A74">
        <w:rPr>
          <w:lang w:val="fr-FR"/>
        </w:rPr>
        <w:t>gdus, quintus sardonyx, sextus sardinus, septimus chrysolithus, octavus beryllus, nonus</w:t>
      </w:r>
    </w:p>
    <w:p w14:paraId="5CACCDF1" w14:textId="77777777" w:rsidR="00612A74" w:rsidRPr="00612A74" w:rsidRDefault="00612A74" w:rsidP="00612A74">
      <w:pPr>
        <w:rPr>
          <w:lang w:val="fr-FR"/>
        </w:rPr>
      </w:pPr>
      <w:r w:rsidRPr="00612A74">
        <w:rPr>
          <w:lang w:val="fr-FR"/>
        </w:rPr>
        <w:t>topazius, decimus chrysoprasus, undecimus hyacinthus, duodecimus amethystus. Et duo-</w:t>
      </w:r>
    </w:p>
    <w:p w14:paraId="6C657BDA" w14:textId="77777777" w:rsidR="00612A74" w:rsidRPr="00612A74" w:rsidRDefault="00612A74" w:rsidP="00612A74">
      <w:pPr>
        <w:rPr>
          <w:lang w:val="fr-FR"/>
        </w:rPr>
      </w:pPr>
      <w:r w:rsidRPr="00612A74">
        <w:rPr>
          <w:lang w:val="fr-FR"/>
        </w:rPr>
        <w:t>decim portae duodecim margaritae sunt, et singulae portae erant ex singulis margaritis.</w:t>
      </w:r>
    </w:p>
    <w:p w14:paraId="331DC557" w14:textId="0C4D4A37" w:rsidR="00612A74" w:rsidRDefault="00612A74" w:rsidP="00612A74">
      <w:pPr>
        <w:rPr>
          <w:lang w:val="fr-FR"/>
        </w:rPr>
      </w:pPr>
      <w:r w:rsidRPr="00612A74">
        <w:rPr>
          <w:lang w:val="fr-FR"/>
        </w:rPr>
        <w:t>Et platea civitatis aurum mundum tamquam vitrum perlucidum ».</w:t>
      </w:r>
    </w:p>
    <w:p w14:paraId="6B4E4C04" w14:textId="77777777" w:rsidR="00612A74" w:rsidRDefault="00612A74" w:rsidP="00612A74">
      <w:pPr>
        <w:rPr>
          <w:lang w:val="fr-FR"/>
        </w:rPr>
      </w:pPr>
    </w:p>
    <w:p w14:paraId="08013CA3" w14:textId="12D0B221" w:rsidR="00612A74" w:rsidRPr="00612A74" w:rsidRDefault="00612A74" w:rsidP="00612A74">
      <w:pPr>
        <w:rPr>
          <w:lang w:val="fr-FR"/>
        </w:rPr>
      </w:pPr>
      <w:r w:rsidRPr="00612A74">
        <w:rPr>
          <w:lang w:val="fr-FR"/>
        </w:rPr>
        <w:t>L’esegesi scritturale delle pietre preziose</w:t>
      </w:r>
    </w:p>
    <w:p w14:paraId="327FF8E8" w14:textId="77777777" w:rsidR="00612A74" w:rsidRPr="00612A74" w:rsidRDefault="00612A74" w:rsidP="00612A74">
      <w:pPr>
        <w:rPr>
          <w:lang w:val="fr-FR"/>
        </w:rPr>
      </w:pPr>
      <w:r w:rsidRPr="00612A74">
        <w:rPr>
          <w:lang w:val="fr-FR"/>
        </w:rPr>
        <w:t>della Bibbia è un fenomeno che cominciò nel iv secolo nell’ambiente</w:t>
      </w:r>
    </w:p>
    <w:p w14:paraId="383967A5" w14:textId="77777777" w:rsidR="00612A74" w:rsidRDefault="00612A74" w:rsidP="00612A74">
      <w:pPr>
        <w:rPr>
          <w:lang w:val="fr-FR"/>
        </w:rPr>
      </w:pPr>
      <w:r w:rsidRPr="00612A74">
        <w:rPr>
          <w:lang w:val="fr-FR"/>
        </w:rPr>
        <w:t xml:space="preserve">greco.5 </w:t>
      </w:r>
    </w:p>
    <w:p w14:paraId="69A37D21" w14:textId="77777777" w:rsidR="00612A74" w:rsidRDefault="00612A74" w:rsidP="00612A74">
      <w:pPr>
        <w:rPr>
          <w:lang w:val="fr-FR"/>
        </w:rPr>
      </w:pPr>
    </w:p>
    <w:p w14:paraId="3F95DC83" w14:textId="77777777" w:rsidR="00612A74" w:rsidRPr="00612A74" w:rsidRDefault="00612A74" w:rsidP="00612A74">
      <w:pPr>
        <w:rPr>
          <w:lang w:val="fr-FR"/>
        </w:rPr>
      </w:pPr>
      <w:r w:rsidRPr="00612A74">
        <w:rPr>
          <w:lang w:val="fr-FR"/>
        </w:rPr>
        <w:t>Uno dei primi esempi è il trattato di Epifanio di Salamina, De duodecim gemmis ra-</w:t>
      </w:r>
    </w:p>
    <w:p w14:paraId="00007170" w14:textId="4D23F2F0" w:rsidR="00612A74" w:rsidRDefault="00612A74" w:rsidP="00612A74">
      <w:pPr>
        <w:rPr>
          <w:lang w:val="fr-FR"/>
        </w:rPr>
      </w:pPr>
      <w:r w:rsidRPr="00612A74">
        <w:rPr>
          <w:lang w:val="fr-FR"/>
        </w:rPr>
        <w:t>tionalis, che interpretò le dodici pietre dell’Esodo come simboli dei patriarchi d’Israele. Il</w:t>
      </w:r>
      <w:r>
        <w:rPr>
          <w:lang w:val="fr-FR"/>
        </w:rPr>
        <w:t xml:space="preserve"> </w:t>
      </w:r>
      <w:r w:rsidRPr="00612A74">
        <w:rPr>
          <w:lang w:val="fr-FR"/>
        </w:rPr>
        <w:t>lavoro di Epifanio fu la fonte per i vescovi Andrea e Arete di Caesarea. Andrea (iv sec.)</w:t>
      </w:r>
      <w:r>
        <w:rPr>
          <w:lang w:val="fr-FR"/>
        </w:rPr>
        <w:t xml:space="preserve"> </w:t>
      </w:r>
      <w:r w:rsidRPr="00612A74">
        <w:rPr>
          <w:lang w:val="fr-FR"/>
        </w:rPr>
        <w:t>fu il primo a scrivere un commento all’Apocalisse di Giovanni. Le dodici pietre in questo</w:t>
      </w:r>
      <w:r>
        <w:rPr>
          <w:lang w:val="fr-FR"/>
        </w:rPr>
        <w:t xml:space="preserve"> </w:t>
      </w:r>
      <w:r w:rsidRPr="00612A74">
        <w:rPr>
          <w:lang w:val="fr-FR"/>
        </w:rPr>
        <w:t>commento rappresentano i dodici apostoli, invece dei patriarchi veterotestamentari. Il</w:t>
      </w:r>
      <w:r>
        <w:rPr>
          <w:lang w:val="fr-FR"/>
        </w:rPr>
        <w:t xml:space="preserve"> </w:t>
      </w:r>
      <w:r w:rsidRPr="00612A74">
        <w:rPr>
          <w:lang w:val="fr-FR"/>
        </w:rPr>
        <w:t>testo del commento all’Apocalisse di Arete (x Sec.) è preso quasi letteralmente dal commento di Andrea.</w:t>
      </w:r>
    </w:p>
    <w:p w14:paraId="765BD46C" w14:textId="77777777" w:rsidR="00612A74" w:rsidRDefault="00612A74" w:rsidP="00612A74">
      <w:pPr>
        <w:rPr>
          <w:lang w:val="fr-FR"/>
        </w:rPr>
      </w:pPr>
    </w:p>
    <w:p w14:paraId="727C9EE4" w14:textId="40044CBB" w:rsidR="00612A74" w:rsidRPr="00612A74" w:rsidRDefault="00612A74" w:rsidP="00612A74">
      <w:pPr>
        <w:rPr>
          <w:lang w:val="fr-FR"/>
        </w:rPr>
      </w:pPr>
      <w:r w:rsidRPr="00612A74">
        <w:rPr>
          <w:lang w:val="fr-FR"/>
        </w:rPr>
        <w:t>Il primo esegeta latino ad interpretare alcune pietre bibliche fu</w:t>
      </w:r>
    </w:p>
    <w:p w14:paraId="667B056F" w14:textId="77777777" w:rsidR="00612A74" w:rsidRPr="00612A74" w:rsidRDefault="00612A74" w:rsidP="00612A74">
      <w:pPr>
        <w:rPr>
          <w:lang w:val="fr-FR"/>
        </w:rPr>
      </w:pPr>
      <w:r w:rsidRPr="00612A74">
        <w:rPr>
          <w:lang w:val="fr-FR"/>
        </w:rPr>
        <w:lastRenderedPageBreak/>
        <w:t>San Gregorio Magno, che nei suoi Moralia (595)6 interpretò le tre gemme</w:t>
      </w:r>
      <w:r>
        <w:rPr>
          <w:lang w:val="fr-FR"/>
        </w:rPr>
        <w:t xml:space="preserve"> </w:t>
      </w:r>
      <w:r w:rsidRPr="00612A74">
        <w:rPr>
          <w:lang w:val="fr-FR"/>
        </w:rPr>
        <w:t>nominate nel libro di Giobbe. Nell’opera, il principale manuale di morale</w:t>
      </w:r>
    </w:p>
    <w:p w14:paraId="188C70C2" w14:textId="77777777" w:rsidR="00612A74" w:rsidRPr="00612A74" w:rsidRDefault="00612A74" w:rsidP="00612A74">
      <w:pPr>
        <w:rPr>
          <w:lang w:val="fr-FR"/>
        </w:rPr>
      </w:pPr>
      <w:r w:rsidRPr="00612A74">
        <w:rPr>
          <w:lang w:val="fr-FR"/>
        </w:rPr>
        <w:t>del Medioevo, le pietre vengono rappresentate come allegorie degli Ange-</w:t>
      </w:r>
    </w:p>
    <w:p w14:paraId="5ECE7880" w14:textId="77777777" w:rsidR="00612A74" w:rsidRPr="00612A74" w:rsidRDefault="00612A74" w:rsidP="00612A74">
      <w:pPr>
        <w:rPr>
          <w:lang w:val="fr-FR"/>
        </w:rPr>
      </w:pPr>
      <w:r w:rsidRPr="00612A74">
        <w:rPr>
          <w:lang w:val="fr-FR"/>
        </w:rPr>
        <w:t>li, degli Apostoli, dei Patriarchi e dei Santi. Circa un secolo dopo i Moralia,</w:t>
      </w:r>
    </w:p>
    <w:p w14:paraId="31F19EEB" w14:textId="77777777" w:rsidR="00612A74" w:rsidRPr="00612A74" w:rsidRDefault="00612A74" w:rsidP="00612A74">
      <w:pPr>
        <w:rPr>
          <w:lang w:val="fr-FR"/>
        </w:rPr>
      </w:pPr>
      <w:r w:rsidRPr="00612A74">
        <w:rPr>
          <w:lang w:val="fr-FR"/>
        </w:rPr>
        <w:t>Beda Venerabile scrisse la sua Explanatio Apocalypsis</w:t>
      </w:r>
      <w:r w:rsidRPr="00612A74">
        <w:rPr>
          <w:rFonts w:hint="eastAsia"/>
          <w:lang w:val="fr-FR"/>
        </w:rPr>
        <w:t></w:t>
      </w:r>
      <w:r w:rsidRPr="00612A74">
        <w:rPr>
          <w:lang w:val="fr-FR"/>
        </w:rPr>
        <w:t xml:space="preserve"> in cui si fondono le</w:t>
      </w:r>
    </w:p>
    <w:p w14:paraId="1D6A5DBD" w14:textId="77777777" w:rsidR="00612A74" w:rsidRPr="00612A74" w:rsidRDefault="00612A74" w:rsidP="00612A74">
      <w:pPr>
        <w:rPr>
          <w:lang w:val="fr-FR"/>
        </w:rPr>
      </w:pPr>
      <w:r w:rsidRPr="00612A74">
        <w:rPr>
          <w:lang w:val="fr-FR"/>
        </w:rPr>
        <w:t>vecchie tradizioni delle forze magiche e delle descrizioni mineralogiche</w:t>
      </w:r>
    </w:p>
    <w:p w14:paraId="149AD043" w14:textId="77777777" w:rsidR="00612A74" w:rsidRPr="00612A74" w:rsidRDefault="00612A74" w:rsidP="00612A74">
      <w:pPr>
        <w:rPr>
          <w:lang w:val="fr-FR"/>
        </w:rPr>
      </w:pPr>
      <w:r w:rsidRPr="00612A74">
        <w:rPr>
          <w:lang w:val="fr-FR"/>
        </w:rPr>
        <w:t>con un’interpretazione allegorica che non è riconducibile a nessun pre-</w:t>
      </w:r>
    </w:p>
    <w:p w14:paraId="12346173" w14:textId="77777777" w:rsidR="00612A74" w:rsidRPr="00612A74" w:rsidRDefault="00612A74" w:rsidP="00612A74">
      <w:pPr>
        <w:rPr>
          <w:lang w:val="fr-FR"/>
        </w:rPr>
      </w:pPr>
      <w:r w:rsidRPr="00612A74">
        <w:rPr>
          <w:lang w:val="fr-FR"/>
        </w:rPr>
        <w:t>decessore. Fino al xii secolo tanti esegeti hanno ripreso quest’opera di</w:t>
      </w:r>
    </w:p>
    <w:p w14:paraId="7E8B3AB6" w14:textId="77777777" w:rsidR="00612A74" w:rsidRPr="00612A74" w:rsidRDefault="00612A74" w:rsidP="00612A74">
      <w:pPr>
        <w:rPr>
          <w:lang w:val="fr-FR"/>
        </w:rPr>
      </w:pPr>
      <w:r w:rsidRPr="00612A74">
        <w:rPr>
          <w:lang w:val="fr-FR"/>
        </w:rPr>
        <w:t>maggior importanza, come per esempio Aimone d’Auxerre (ix sec.), nel</w:t>
      </w:r>
    </w:p>
    <w:p w14:paraId="3E585253" w14:textId="77777777" w:rsidR="00612A74" w:rsidRPr="00612A74" w:rsidRDefault="00612A74" w:rsidP="00612A74">
      <w:pPr>
        <w:rPr>
          <w:lang w:val="fr-FR"/>
        </w:rPr>
      </w:pPr>
      <w:r w:rsidRPr="00612A74">
        <w:rPr>
          <w:lang w:val="fr-FR"/>
        </w:rPr>
        <w:t>cui commento all’Apocalisse2 sono riconoscibili gli influssi di Gregorio e</w:t>
      </w:r>
    </w:p>
    <w:p w14:paraId="5D5B1DE1" w14:textId="77777777" w:rsidR="00612A74" w:rsidRPr="00612A74" w:rsidRDefault="00612A74" w:rsidP="00612A74">
      <w:pPr>
        <w:rPr>
          <w:lang w:val="fr-FR"/>
        </w:rPr>
      </w:pPr>
      <w:r w:rsidRPr="00612A74">
        <w:rPr>
          <w:lang w:val="fr-FR"/>
        </w:rPr>
        <w:t>di Beda. Questi tre teologi, con i loro commenti a Giobbe e all’Apocalis-</w:t>
      </w:r>
    </w:p>
    <w:p w14:paraId="0B9637E1" w14:textId="77777777" w:rsidR="00612A74" w:rsidRPr="00612A74" w:rsidRDefault="00612A74" w:rsidP="00612A74">
      <w:pPr>
        <w:rPr>
          <w:lang w:val="fr-FR"/>
        </w:rPr>
      </w:pPr>
      <w:r w:rsidRPr="00612A74">
        <w:rPr>
          <w:lang w:val="fr-FR"/>
        </w:rPr>
        <w:t>se, hanno posto la base per l’esegesi di tanti autori nei secoli seguenti.3</w:t>
      </w:r>
    </w:p>
    <w:p w14:paraId="1CEA5EE0" w14:textId="77777777" w:rsidR="00612A74" w:rsidRPr="00612A74" w:rsidRDefault="00612A74" w:rsidP="00612A74">
      <w:pPr>
        <w:rPr>
          <w:lang w:val="fr-FR"/>
        </w:rPr>
      </w:pPr>
      <w:r w:rsidRPr="00612A74">
        <w:rPr>
          <w:lang w:val="fr-FR"/>
        </w:rPr>
        <w:t>Soprattutto il xii secolo è l’era degli pseudo-autori, in cui si vede una cre-</w:t>
      </w:r>
    </w:p>
    <w:p w14:paraId="66466A53" w14:textId="77777777" w:rsidR="00612A74" w:rsidRPr="00612A74" w:rsidRDefault="00612A74" w:rsidP="00612A74">
      <w:pPr>
        <w:rPr>
          <w:lang w:val="fr-FR"/>
        </w:rPr>
      </w:pPr>
      <w:r w:rsidRPr="00612A74">
        <w:rPr>
          <w:lang w:val="fr-FR"/>
        </w:rPr>
        <w:t>scita di commenti all’Apocalisse attribuiti a grandi autori come Walafride</w:t>
      </w:r>
    </w:p>
    <w:p w14:paraId="3669DFC6" w14:textId="77777777" w:rsidR="00612A74" w:rsidRPr="00612A74" w:rsidRDefault="00612A74" w:rsidP="00612A74">
      <w:pPr>
        <w:rPr>
          <w:lang w:val="fr-FR"/>
        </w:rPr>
      </w:pPr>
      <w:r w:rsidRPr="00612A74">
        <w:rPr>
          <w:lang w:val="fr-FR"/>
        </w:rPr>
        <w:t>Strabone, San Agostino, Alcuino, Marbodo e Ugo di San Vittore4 e che,</w:t>
      </w:r>
    </w:p>
    <w:p w14:paraId="16BA7ECE" w14:textId="77777777" w:rsidR="00612A74" w:rsidRPr="00612A74" w:rsidRDefault="00612A74" w:rsidP="00612A74">
      <w:pPr>
        <w:rPr>
          <w:lang w:val="fr-FR"/>
        </w:rPr>
      </w:pPr>
      <w:r w:rsidRPr="00612A74">
        <w:rPr>
          <w:lang w:val="fr-FR"/>
        </w:rPr>
        <w:t>per i significati teologici delle pietre, sono tutti riconduscibili alle interpre-</w:t>
      </w:r>
    </w:p>
    <w:p w14:paraId="4B1AC1C9" w14:textId="0B9F7071" w:rsidR="00612A74" w:rsidRDefault="00612A74" w:rsidP="00612A74">
      <w:pPr>
        <w:rPr>
          <w:lang w:val="fr-FR"/>
        </w:rPr>
      </w:pPr>
      <w:r w:rsidRPr="00612A74">
        <w:rPr>
          <w:lang w:val="fr-FR"/>
        </w:rPr>
        <w:t>tazioni di Beda e di Aimone.5</w:t>
      </w:r>
    </w:p>
    <w:p w14:paraId="4265247B" w14:textId="77777777" w:rsidR="00612A74" w:rsidRDefault="00612A74" w:rsidP="00612A74">
      <w:pPr>
        <w:rPr>
          <w:lang w:val="fr-FR"/>
        </w:rPr>
      </w:pPr>
    </w:p>
    <w:p w14:paraId="32B30E45" w14:textId="77777777" w:rsidR="00612A74" w:rsidRPr="00612A74" w:rsidRDefault="00612A74" w:rsidP="00612A74">
      <w:pPr>
        <w:rPr>
          <w:lang w:val="fr-FR"/>
        </w:rPr>
      </w:pPr>
      <w:r w:rsidRPr="00612A74">
        <w:rPr>
          <w:lang w:val="fr-FR"/>
        </w:rPr>
        <w:t>I significati teologici delle pietre della Divina Commedia</w:t>
      </w:r>
    </w:p>
    <w:p w14:paraId="1A3742DD" w14:textId="77777777" w:rsidR="00612A74" w:rsidRPr="00612A74" w:rsidRDefault="00612A74" w:rsidP="00612A74">
      <w:pPr>
        <w:rPr>
          <w:lang w:val="fr-FR"/>
        </w:rPr>
      </w:pPr>
      <w:r w:rsidRPr="00612A74">
        <w:rPr>
          <w:lang w:val="fr-FR"/>
        </w:rPr>
        <w:t>Le pietre preziose che si trovano nella Divina Commedia sono l’elitropia e il</w:t>
      </w:r>
    </w:p>
    <w:p w14:paraId="42455CB3" w14:textId="550CCAF0" w:rsidR="00612A74" w:rsidRDefault="00612A74" w:rsidP="00612A74">
      <w:pPr>
        <w:rPr>
          <w:lang w:val="fr-FR"/>
        </w:rPr>
      </w:pPr>
      <w:r w:rsidRPr="00612A74">
        <w:rPr>
          <w:lang w:val="fr-FR"/>
        </w:rPr>
        <w:t>cristallo di rocca (nell’Inferno), lo za</w:t>
      </w:r>
      <w:r w:rsidRPr="00612A74">
        <w:rPr>
          <w:rFonts w:ascii="Cambria Math" w:hAnsi="Cambria Math" w:cs="Cambria Math"/>
          <w:lang w:val="fr-FR"/>
        </w:rPr>
        <w:t>ﬃ</w:t>
      </w:r>
      <w:r w:rsidRPr="00612A74">
        <w:rPr>
          <w:lang w:val="fr-FR"/>
        </w:rPr>
        <w:t>ro, lo smeraldo, il diamante, la perla,</w:t>
      </w:r>
    </w:p>
    <w:p w14:paraId="5C7C503A" w14:textId="77777777" w:rsidR="00612A74" w:rsidRPr="00612A74" w:rsidRDefault="00612A74" w:rsidP="00612A74">
      <w:pPr>
        <w:rPr>
          <w:lang w:val="fr-FR"/>
        </w:rPr>
      </w:pPr>
      <w:r w:rsidRPr="00612A74">
        <w:rPr>
          <w:lang w:val="fr-FR"/>
        </w:rPr>
        <w:t>il rubino, il topazio e l’ambra. A prescindere dall’elitropia, il diamante e</w:t>
      </w:r>
    </w:p>
    <w:p w14:paraId="281E9F55" w14:textId="77777777" w:rsidR="00612A74" w:rsidRPr="00612A74" w:rsidRDefault="00612A74" w:rsidP="00612A74">
      <w:pPr>
        <w:rPr>
          <w:lang w:val="fr-FR"/>
        </w:rPr>
      </w:pPr>
      <w:r w:rsidRPr="00612A74">
        <w:rPr>
          <w:lang w:val="fr-FR"/>
        </w:rPr>
        <w:t>l’ambra, tutte queste pietre fanno parte dell’esegesi della Bibbia, in cui il</w:t>
      </w:r>
    </w:p>
    <w:p w14:paraId="39D346B0" w14:textId="77777777" w:rsidR="00612A74" w:rsidRPr="00612A74" w:rsidRDefault="00612A74" w:rsidP="00612A74">
      <w:pPr>
        <w:rPr>
          <w:lang w:val="fr-FR"/>
        </w:rPr>
      </w:pPr>
      <w:r w:rsidRPr="00612A74">
        <w:rPr>
          <w:lang w:val="fr-FR"/>
        </w:rPr>
        <w:t>cristallo di rocca viene soprattutto collegato agli Angeli, in base alla cita-</w:t>
      </w:r>
    </w:p>
    <w:p w14:paraId="794B9A5C" w14:textId="77777777" w:rsidR="00612A74" w:rsidRPr="00612A74" w:rsidRDefault="00612A74" w:rsidP="00612A74">
      <w:pPr>
        <w:rPr>
          <w:lang w:val="fr-FR"/>
        </w:rPr>
      </w:pPr>
      <w:r w:rsidRPr="00612A74">
        <w:rPr>
          <w:lang w:val="fr-FR"/>
        </w:rPr>
        <w:t>zione di Ezechiele, dove la storia della loro creazione viene raccontata.</w:t>
      </w:r>
      <w:r w:rsidRPr="00612A74">
        <w:rPr>
          <w:rFonts w:hint="eastAsia"/>
          <w:lang w:val="fr-FR"/>
        </w:rPr>
        <w:t></w:t>
      </w:r>
    </w:p>
    <w:p w14:paraId="646DC61D" w14:textId="77777777" w:rsidR="00612A74" w:rsidRPr="00612A74" w:rsidRDefault="00612A74" w:rsidP="00612A74">
      <w:pPr>
        <w:rPr>
          <w:lang w:val="fr-FR"/>
        </w:rPr>
      </w:pPr>
      <w:r w:rsidRPr="00612A74">
        <w:rPr>
          <w:lang w:val="fr-FR"/>
        </w:rPr>
        <w:t>Nell’Apocalisse le dodici porte nelle mura della Gerusalemme celeste sono</w:t>
      </w:r>
    </w:p>
    <w:p w14:paraId="625628C4" w14:textId="77777777" w:rsidR="00612A74" w:rsidRPr="00612A74" w:rsidRDefault="00612A74" w:rsidP="00612A74">
      <w:pPr>
        <w:rPr>
          <w:lang w:val="fr-FR"/>
        </w:rPr>
      </w:pPr>
      <w:r w:rsidRPr="00612A74">
        <w:rPr>
          <w:lang w:val="fr-FR"/>
        </w:rPr>
        <w:t>fatte da dodici perle.2 Il Fisiologo (iv sec.) fu il primo a paragonare la ge-</w:t>
      </w:r>
    </w:p>
    <w:p w14:paraId="1E66C611" w14:textId="77777777" w:rsidR="00612A74" w:rsidRPr="00612A74" w:rsidRDefault="00612A74" w:rsidP="00612A74">
      <w:pPr>
        <w:rPr>
          <w:lang w:val="fr-FR"/>
        </w:rPr>
      </w:pPr>
      <w:r w:rsidRPr="00612A74">
        <w:rPr>
          <w:lang w:val="fr-FR"/>
        </w:rPr>
        <w:t>nesi della perla con la nascita immacolata di Cristo. Andrea di Caesarea</w:t>
      </w:r>
    </w:p>
    <w:p w14:paraId="67C92C00" w14:textId="77777777" w:rsidR="00612A74" w:rsidRPr="00612A74" w:rsidRDefault="00612A74" w:rsidP="00612A74">
      <w:pPr>
        <w:rPr>
          <w:lang w:val="fr-FR"/>
        </w:rPr>
      </w:pPr>
      <w:r w:rsidRPr="00612A74">
        <w:rPr>
          <w:lang w:val="fr-FR"/>
        </w:rPr>
        <w:t>aggiunse che le dodici perle rimandano ai dodici Apostoli e Beda scrisse</w:t>
      </w:r>
    </w:p>
    <w:p w14:paraId="2BA9F430" w14:textId="77777777" w:rsidR="00612A74" w:rsidRPr="00612A74" w:rsidRDefault="00612A74" w:rsidP="00612A74">
      <w:pPr>
        <w:rPr>
          <w:lang w:val="fr-FR"/>
        </w:rPr>
      </w:pPr>
      <w:r w:rsidRPr="00612A74">
        <w:rPr>
          <w:lang w:val="fr-FR"/>
        </w:rPr>
        <w:t>che una singola perla significa Cristo, mentre più di una simboleggiano</w:t>
      </w:r>
    </w:p>
    <w:p w14:paraId="32099667" w14:textId="77777777" w:rsidR="00612A74" w:rsidRPr="00612A74" w:rsidRDefault="00612A74" w:rsidP="00612A74">
      <w:pPr>
        <w:rPr>
          <w:lang w:val="fr-FR"/>
        </w:rPr>
      </w:pPr>
      <w:r w:rsidRPr="00612A74">
        <w:rPr>
          <w:lang w:val="fr-FR"/>
        </w:rPr>
        <w:t xml:space="preserve">i Santi. Rabano Mauro la interpretò in modo triplice : </w:t>
      </w:r>
      <w:r w:rsidRPr="00612A74">
        <w:rPr>
          <w:rFonts w:hint="eastAsia"/>
          <w:lang w:val="fr-FR"/>
        </w:rPr>
        <w:t></w:t>
      </w:r>
      <w:r w:rsidRPr="00612A74">
        <w:rPr>
          <w:lang w:val="fr-FR"/>
        </w:rPr>
        <w:t>. la dottrina degli</w:t>
      </w:r>
    </w:p>
    <w:p w14:paraId="34DBB367" w14:textId="77777777" w:rsidR="00612A74" w:rsidRPr="00612A74" w:rsidRDefault="00612A74" w:rsidP="00612A74">
      <w:pPr>
        <w:rPr>
          <w:lang w:val="fr-FR"/>
        </w:rPr>
      </w:pPr>
      <w:r w:rsidRPr="00612A74">
        <w:rPr>
          <w:lang w:val="fr-FR"/>
        </w:rPr>
        <w:t>Vangeli, 2. la speranza del regno celeste e 3. la carità e la dolcezza della vita</w:t>
      </w:r>
    </w:p>
    <w:p w14:paraId="6B7E42EB" w14:textId="77777777" w:rsidR="00612A74" w:rsidRPr="00612A74" w:rsidRDefault="00612A74" w:rsidP="00612A74">
      <w:pPr>
        <w:rPr>
          <w:lang w:val="fr-FR"/>
        </w:rPr>
      </w:pPr>
      <w:r w:rsidRPr="00612A74">
        <w:rPr>
          <w:lang w:val="fr-FR"/>
        </w:rPr>
        <w:t>celeste. Aimone d’Auxerre aggiunse all’immagine di Cristo gli Apostoli e</w:t>
      </w:r>
    </w:p>
    <w:p w14:paraId="65DA1CAB" w14:textId="77777777" w:rsidR="00612A74" w:rsidRPr="00612A74" w:rsidRDefault="00612A74" w:rsidP="00612A74">
      <w:pPr>
        <w:rPr>
          <w:lang w:val="fr-FR"/>
        </w:rPr>
      </w:pPr>
      <w:r w:rsidRPr="00612A74">
        <w:rPr>
          <w:lang w:val="fr-FR"/>
        </w:rPr>
        <w:t>gli altri predicatori.3</w:t>
      </w:r>
    </w:p>
    <w:p w14:paraId="7B8AAA27" w14:textId="77777777" w:rsidR="00612A74" w:rsidRPr="00612A74" w:rsidRDefault="00612A74" w:rsidP="00612A74">
      <w:pPr>
        <w:rPr>
          <w:lang w:val="fr-FR"/>
        </w:rPr>
      </w:pPr>
      <w:r w:rsidRPr="00612A74">
        <w:rPr>
          <w:lang w:val="fr-FR"/>
        </w:rPr>
        <w:t>Il rubino non è una delle pietre dell’Apocalisse, ma è presente nel pet-</w:t>
      </w:r>
    </w:p>
    <w:p w14:paraId="11AE98CD" w14:textId="77777777" w:rsidR="00612A74" w:rsidRPr="00612A74" w:rsidRDefault="00612A74" w:rsidP="00612A74">
      <w:pPr>
        <w:rPr>
          <w:lang w:val="fr-FR"/>
        </w:rPr>
      </w:pPr>
      <w:r w:rsidRPr="00612A74">
        <w:rPr>
          <w:lang w:val="fr-FR"/>
        </w:rPr>
        <w:t>torale del Sommo Sacerdote e in Ezechiele. Secondo la tradizione antica</w:t>
      </w:r>
    </w:p>
    <w:p w14:paraId="7228A30C" w14:textId="77777777" w:rsidR="00612A74" w:rsidRPr="00612A74" w:rsidRDefault="00612A74" w:rsidP="00612A74">
      <w:pPr>
        <w:rPr>
          <w:lang w:val="fr-FR"/>
        </w:rPr>
      </w:pPr>
      <w:r w:rsidRPr="00612A74">
        <w:rPr>
          <w:lang w:val="fr-FR"/>
        </w:rPr>
        <w:t>questa pietra risplende come un carbone ardente, anche nella notte. Raba-</w:t>
      </w:r>
    </w:p>
    <w:p w14:paraId="1C03F481" w14:textId="77777777" w:rsidR="00612A74" w:rsidRPr="00612A74" w:rsidRDefault="00612A74" w:rsidP="00612A74">
      <w:pPr>
        <w:rPr>
          <w:lang w:val="fr-FR"/>
        </w:rPr>
      </w:pPr>
      <w:r w:rsidRPr="00612A74">
        <w:rPr>
          <w:lang w:val="fr-FR"/>
        </w:rPr>
        <w:t>no Mauro collega il rubino all’inizio del Vangelo di Giovanni, dove viene</w:t>
      </w:r>
    </w:p>
    <w:p w14:paraId="5EC7B721" w14:textId="77777777" w:rsidR="00612A74" w:rsidRPr="00612A74" w:rsidRDefault="00612A74" w:rsidP="00612A74">
      <w:pPr>
        <w:rPr>
          <w:lang w:val="fr-FR"/>
        </w:rPr>
      </w:pPr>
      <w:r w:rsidRPr="00612A74">
        <w:rPr>
          <w:lang w:val="fr-FR"/>
        </w:rPr>
        <w:t>descritto come la parola di Dio risplende nelle tenebre per mezzo degli</w:t>
      </w:r>
    </w:p>
    <w:p w14:paraId="2EC944A8" w14:textId="77777777" w:rsidR="00612A74" w:rsidRPr="00612A74" w:rsidRDefault="00612A74" w:rsidP="00612A74">
      <w:pPr>
        <w:rPr>
          <w:lang w:val="fr-FR"/>
        </w:rPr>
      </w:pPr>
      <w:r w:rsidRPr="00612A74">
        <w:rPr>
          <w:lang w:val="fr-FR"/>
        </w:rPr>
        <w:t>Apostoli e della predicazione del Vangelo che scaccia il peccato. Un’altra</w:t>
      </w:r>
    </w:p>
    <w:p w14:paraId="7A5BA86F" w14:textId="77777777" w:rsidR="00612A74" w:rsidRPr="00612A74" w:rsidRDefault="00612A74" w:rsidP="00612A74">
      <w:pPr>
        <w:rPr>
          <w:lang w:val="fr-FR"/>
        </w:rPr>
      </w:pPr>
      <w:r w:rsidRPr="00612A74">
        <w:rPr>
          <w:lang w:val="fr-FR"/>
        </w:rPr>
        <w:t>interpretazione fu attribuita a Rabano Mauro, ma è in realtà di Guarnie-</w:t>
      </w:r>
    </w:p>
    <w:p w14:paraId="2959AE80" w14:textId="77777777" w:rsidR="00612A74" w:rsidRPr="00612A74" w:rsidRDefault="00612A74" w:rsidP="00612A74">
      <w:pPr>
        <w:rPr>
          <w:lang w:val="fr-FR"/>
        </w:rPr>
      </w:pPr>
      <w:r w:rsidRPr="00612A74">
        <w:rPr>
          <w:lang w:val="fr-FR"/>
        </w:rPr>
        <w:t xml:space="preserve">ro di Rochefort, che – spiegando il testo di Ezechiele 28, </w:t>
      </w:r>
      <w:r w:rsidRPr="00612A74">
        <w:rPr>
          <w:rFonts w:hint="eastAsia"/>
          <w:lang w:val="fr-FR"/>
        </w:rPr>
        <w:t></w:t>
      </w:r>
      <w:r w:rsidRPr="00612A74">
        <w:rPr>
          <w:lang w:val="fr-FR"/>
        </w:rPr>
        <w:t>5 – interpretò</w:t>
      </w:r>
    </w:p>
    <w:p w14:paraId="708827DC" w14:textId="77777777" w:rsidR="00612A74" w:rsidRPr="00612A74" w:rsidRDefault="00612A74" w:rsidP="00612A74">
      <w:pPr>
        <w:rPr>
          <w:lang w:val="fr-FR"/>
        </w:rPr>
      </w:pPr>
      <w:r w:rsidRPr="00612A74">
        <w:rPr>
          <w:lang w:val="fr-FR"/>
        </w:rPr>
        <w:t>il rubino come la luce della grande conoscenza divina.4 L’esegesi dello</w:t>
      </w:r>
    </w:p>
    <w:p w14:paraId="326E0814" w14:textId="77777777" w:rsidR="00612A74" w:rsidRPr="00612A74" w:rsidRDefault="00612A74" w:rsidP="00612A74">
      <w:pPr>
        <w:rPr>
          <w:lang w:val="fr-FR"/>
        </w:rPr>
      </w:pPr>
      <w:r w:rsidRPr="00612A74">
        <w:rPr>
          <w:lang w:val="fr-FR"/>
        </w:rPr>
        <w:t>smeraldo dipende dagli scritti di Beda e di Aimone ed è connessa alla</w:t>
      </w:r>
    </w:p>
    <w:p w14:paraId="4238A322" w14:textId="77777777" w:rsidR="00612A74" w:rsidRPr="00612A74" w:rsidRDefault="00612A74" w:rsidP="00612A74">
      <w:pPr>
        <w:rPr>
          <w:lang w:val="fr-FR"/>
        </w:rPr>
      </w:pPr>
      <w:r w:rsidRPr="00612A74">
        <w:rPr>
          <w:lang w:val="fr-FR"/>
        </w:rPr>
        <w:t>Fede. Secondo Beda questa pietra è il simbolo delle anime che credono</w:t>
      </w:r>
    </w:p>
    <w:p w14:paraId="11D72E37" w14:textId="77777777" w:rsidR="00612A74" w:rsidRPr="00612A74" w:rsidRDefault="00612A74" w:rsidP="00612A74">
      <w:pPr>
        <w:rPr>
          <w:lang w:val="fr-FR"/>
        </w:rPr>
      </w:pPr>
      <w:r w:rsidRPr="00612A74">
        <w:rPr>
          <w:lang w:val="fr-FR"/>
        </w:rPr>
        <w:t>lietamente. La cattiveria del mondo ha un e</w:t>
      </w:r>
      <w:r w:rsidRPr="00612A74">
        <w:rPr>
          <w:rFonts w:ascii="Cambria Math" w:hAnsi="Cambria Math" w:cs="Cambria Math"/>
          <w:lang w:val="fr-FR"/>
        </w:rPr>
        <w:t>ﬀ</w:t>
      </w:r>
      <w:r w:rsidRPr="00612A74">
        <w:rPr>
          <w:lang w:val="fr-FR"/>
        </w:rPr>
        <w:t>etto positivo su di esse e</w:t>
      </w:r>
    </w:p>
    <w:p w14:paraId="0714A5D0" w14:textId="77777777" w:rsidR="00612A74" w:rsidRPr="00612A74" w:rsidRDefault="00612A74" w:rsidP="00612A74">
      <w:pPr>
        <w:rPr>
          <w:lang w:val="fr-FR"/>
        </w:rPr>
      </w:pPr>
      <w:r w:rsidRPr="00612A74">
        <w:rPr>
          <w:lang w:val="fr-FR"/>
        </w:rPr>
        <w:t>aumenta la loro speranza per la vita celeste. Esse predicano la loro fede</w:t>
      </w:r>
    </w:p>
    <w:p w14:paraId="3E29C805" w14:textId="77777777" w:rsidR="00612A74" w:rsidRPr="00612A74" w:rsidRDefault="00612A74" w:rsidP="00612A74">
      <w:pPr>
        <w:rPr>
          <w:lang w:val="fr-FR"/>
        </w:rPr>
      </w:pPr>
      <w:r w:rsidRPr="00612A74">
        <w:rPr>
          <w:lang w:val="fr-FR"/>
        </w:rPr>
        <w:lastRenderedPageBreak/>
        <w:t>e sfidano il mondo. La seconda spiegazione è che lo smeraldo, come</w:t>
      </w:r>
    </w:p>
    <w:p w14:paraId="63EB4F24" w14:textId="77777777" w:rsidR="00612A74" w:rsidRPr="00612A74" w:rsidRDefault="00612A74" w:rsidP="00612A74">
      <w:pPr>
        <w:rPr>
          <w:lang w:val="fr-FR"/>
        </w:rPr>
      </w:pPr>
      <w:r w:rsidRPr="00612A74">
        <w:rPr>
          <w:lang w:val="fr-FR"/>
        </w:rPr>
        <w:t>quarta pietra della Gerusalemme celeste, è la gemma fidei e rappresenta i</w:t>
      </w:r>
    </w:p>
    <w:p w14:paraId="27C5F32F" w14:textId="5548046C" w:rsidR="00612A74" w:rsidRDefault="00612A74" w:rsidP="00612A74">
      <w:pPr>
        <w:rPr>
          <w:lang w:val="fr-FR"/>
        </w:rPr>
      </w:pPr>
      <w:r w:rsidRPr="00612A74">
        <w:rPr>
          <w:lang w:val="fr-FR"/>
        </w:rPr>
        <w:t>quattro Vangeli che aprono al mondo l’elevatezza della Fede. La spiega-</w:t>
      </w:r>
    </w:p>
    <w:p w14:paraId="3D23FCBC" w14:textId="77777777" w:rsidR="008F46C8" w:rsidRPr="008F46C8" w:rsidRDefault="008F46C8" w:rsidP="008F46C8">
      <w:pPr>
        <w:rPr>
          <w:lang w:val="fr-FR"/>
        </w:rPr>
      </w:pPr>
      <w:r w:rsidRPr="008F46C8">
        <w:rPr>
          <w:lang w:val="fr-FR"/>
        </w:rPr>
        <w:t>zione di Aimone, che a</w:t>
      </w:r>
      <w:r w:rsidRPr="008F46C8">
        <w:rPr>
          <w:rFonts w:ascii="Cambria Math" w:hAnsi="Cambria Math" w:cs="Cambria Math"/>
          <w:lang w:val="fr-FR"/>
        </w:rPr>
        <w:t>ﬀ</w:t>
      </w:r>
      <w:r w:rsidRPr="008F46C8">
        <w:rPr>
          <w:lang w:val="fr-FR"/>
        </w:rPr>
        <w:t>erma la quarta posizione, è triplice e comincia</w:t>
      </w:r>
    </w:p>
    <w:p w14:paraId="28A39DC0" w14:textId="77777777" w:rsidR="008F46C8" w:rsidRPr="008F46C8" w:rsidRDefault="008F46C8" w:rsidP="008F46C8">
      <w:pPr>
        <w:rPr>
          <w:lang w:val="fr-FR"/>
        </w:rPr>
      </w:pPr>
      <w:r w:rsidRPr="008F46C8">
        <w:rPr>
          <w:lang w:val="fr-FR"/>
        </w:rPr>
        <w:t>con lo smeraldo come il simbolo di Cristo che fa pascere i suoi fedeli e dà</w:t>
      </w:r>
    </w:p>
    <w:p w14:paraId="27E7A658" w14:textId="77777777" w:rsidR="008F46C8" w:rsidRPr="008F46C8" w:rsidRDefault="008F46C8" w:rsidP="008F46C8">
      <w:pPr>
        <w:rPr>
          <w:lang w:val="fr-FR"/>
        </w:rPr>
      </w:pPr>
      <w:r w:rsidRPr="008F46C8">
        <w:rPr>
          <w:lang w:val="fr-FR"/>
        </w:rPr>
        <w:t>ristoro eterno. Seconda è l’immagine dei cuori dei Santi che rinunziano</w:t>
      </w:r>
    </w:p>
    <w:p w14:paraId="7CE53E67" w14:textId="77777777" w:rsidR="008F46C8" w:rsidRPr="008F46C8" w:rsidRDefault="008F46C8" w:rsidP="008F46C8">
      <w:pPr>
        <w:rPr>
          <w:lang w:val="fr-FR"/>
        </w:rPr>
      </w:pPr>
      <w:r w:rsidRPr="008F46C8">
        <w:rPr>
          <w:lang w:val="fr-FR"/>
        </w:rPr>
        <w:t>alle preoccupazioni temporali e servono Dio in pace. Aimone conclude la</w:t>
      </w:r>
    </w:p>
    <w:p w14:paraId="0197FDB7" w14:textId="77777777" w:rsidR="008F46C8" w:rsidRPr="008F46C8" w:rsidRDefault="008F46C8" w:rsidP="008F46C8">
      <w:pPr>
        <w:rPr>
          <w:lang w:val="fr-FR"/>
        </w:rPr>
      </w:pPr>
      <w:r w:rsidRPr="008F46C8">
        <w:rPr>
          <w:lang w:val="fr-FR"/>
        </w:rPr>
        <w:t>rappresentazione con il simbolo degli eletti che non cessano di credere e</w:t>
      </w:r>
    </w:p>
    <w:p w14:paraId="3EED188B" w14:textId="77777777" w:rsidR="008F46C8" w:rsidRPr="008F46C8" w:rsidRDefault="008F46C8" w:rsidP="008F46C8">
      <w:pPr>
        <w:rPr>
          <w:lang w:val="fr-FR"/>
        </w:rPr>
      </w:pPr>
      <w:r w:rsidRPr="008F46C8">
        <w:rPr>
          <w:lang w:val="fr-FR"/>
        </w:rPr>
        <w:t>che formano le fondamenta sulle quali costruiscono la Chiesa.</w:t>
      </w:r>
      <w:r w:rsidRPr="008F46C8">
        <w:rPr>
          <w:rFonts w:hint="eastAsia"/>
          <w:lang w:val="fr-FR"/>
        </w:rPr>
        <w:t></w:t>
      </w:r>
      <w:r w:rsidRPr="008F46C8">
        <w:rPr>
          <w:lang w:val="fr-FR"/>
        </w:rPr>
        <w:t xml:space="preserve"> Gregorio</w:t>
      </w:r>
    </w:p>
    <w:p w14:paraId="28D355C7" w14:textId="77777777" w:rsidR="008F46C8" w:rsidRPr="008F46C8" w:rsidRDefault="008F46C8" w:rsidP="008F46C8">
      <w:pPr>
        <w:rPr>
          <w:lang w:val="fr-FR"/>
        </w:rPr>
      </w:pPr>
      <w:r w:rsidRPr="008F46C8">
        <w:rPr>
          <w:lang w:val="fr-FR"/>
        </w:rPr>
        <w:t>alluse alla molteplicità dei colori del topazio, quando lo interpretò come</w:t>
      </w:r>
    </w:p>
    <w:p w14:paraId="4E8E8AF5" w14:textId="77777777" w:rsidR="008F46C8" w:rsidRPr="008F46C8" w:rsidRDefault="008F46C8" w:rsidP="008F46C8">
      <w:pPr>
        <w:rPr>
          <w:lang w:val="fr-FR"/>
        </w:rPr>
      </w:pPr>
      <w:r w:rsidRPr="008F46C8">
        <w:rPr>
          <w:lang w:val="fr-FR"/>
        </w:rPr>
        <w:t>simbolo delle tante virtù dei Santi.2 Secondo Beda questa gemma significa</w:t>
      </w:r>
    </w:p>
    <w:p w14:paraId="4D75C6C6" w14:textId="77777777" w:rsidR="008F46C8" w:rsidRPr="008F46C8" w:rsidRDefault="008F46C8" w:rsidP="008F46C8">
      <w:pPr>
        <w:rPr>
          <w:lang w:val="fr-FR"/>
        </w:rPr>
      </w:pPr>
      <w:r w:rsidRPr="008F46C8">
        <w:rPr>
          <w:lang w:val="fr-FR"/>
        </w:rPr>
        <w:t>la bellezza della vita contemplativa e gli uomini santi che portano la fiam-</w:t>
      </w:r>
    </w:p>
    <w:p w14:paraId="3A5777BE" w14:textId="77777777" w:rsidR="008F46C8" w:rsidRPr="008F46C8" w:rsidRDefault="008F46C8" w:rsidP="008F46C8">
      <w:pPr>
        <w:rPr>
          <w:lang w:val="fr-FR"/>
        </w:rPr>
      </w:pPr>
      <w:r w:rsidRPr="008F46C8">
        <w:rPr>
          <w:lang w:val="fr-FR"/>
        </w:rPr>
        <w:t>ma d’oro della carità. Il topazio è la pietra della dolcezza della contempla-</w:t>
      </w:r>
    </w:p>
    <w:p w14:paraId="48997762" w14:textId="77777777" w:rsidR="008F46C8" w:rsidRPr="008F46C8" w:rsidRDefault="008F46C8" w:rsidP="008F46C8">
      <w:pPr>
        <w:rPr>
          <w:lang w:val="fr-FR"/>
        </w:rPr>
      </w:pPr>
      <w:r w:rsidRPr="008F46C8">
        <w:rPr>
          <w:lang w:val="fr-FR"/>
        </w:rPr>
        <w:t>zione ed è nono nell’ordine della Gerusalemme celeste.3 Nell’interpreta-</w:t>
      </w:r>
    </w:p>
    <w:p w14:paraId="4285CFC1" w14:textId="77777777" w:rsidR="008F46C8" w:rsidRPr="008F46C8" w:rsidRDefault="008F46C8" w:rsidP="008F46C8">
      <w:pPr>
        <w:rPr>
          <w:lang w:val="fr-FR"/>
        </w:rPr>
      </w:pPr>
      <w:r w:rsidRPr="008F46C8">
        <w:rPr>
          <w:lang w:val="fr-FR"/>
        </w:rPr>
        <w:t>zione di Gregorio lo za</w:t>
      </w:r>
      <w:r w:rsidRPr="008F46C8">
        <w:rPr>
          <w:rFonts w:ascii="Cambria Math" w:hAnsi="Cambria Math" w:cs="Cambria Math"/>
          <w:lang w:val="fr-FR"/>
        </w:rPr>
        <w:t>ﬃ</w:t>
      </w:r>
      <w:r w:rsidRPr="008F46C8">
        <w:rPr>
          <w:lang w:val="fr-FR"/>
        </w:rPr>
        <w:t>ro è il simbolo degli Angeli e degli Apostoli che</w:t>
      </w:r>
    </w:p>
    <w:p w14:paraId="22800132" w14:textId="77777777" w:rsidR="008F46C8" w:rsidRPr="008F46C8" w:rsidRDefault="008F46C8" w:rsidP="008F46C8">
      <w:pPr>
        <w:rPr>
          <w:lang w:val="fr-FR"/>
        </w:rPr>
      </w:pPr>
      <w:r w:rsidRPr="008F46C8">
        <w:rPr>
          <w:lang w:val="fr-FR"/>
        </w:rPr>
        <w:t>avevano rinunciato al desiderio della posterità e miravano solo alle cose</w:t>
      </w:r>
    </w:p>
    <w:p w14:paraId="23BAAC17" w14:textId="77777777" w:rsidR="008F46C8" w:rsidRPr="008F46C8" w:rsidRDefault="008F46C8" w:rsidP="008F46C8">
      <w:pPr>
        <w:rPr>
          <w:lang w:val="fr-FR"/>
        </w:rPr>
      </w:pPr>
      <w:r w:rsidRPr="008F46C8">
        <w:rPr>
          <w:lang w:val="fr-FR"/>
        </w:rPr>
        <w:t>divine.4 Beda alluse a Ezechiele avanzando che il trono di Dio ha l’aspetto</w:t>
      </w:r>
    </w:p>
    <w:p w14:paraId="4B68A86D" w14:textId="77777777" w:rsidR="008F46C8" w:rsidRPr="008F46C8" w:rsidRDefault="008F46C8" w:rsidP="008F46C8">
      <w:pPr>
        <w:rPr>
          <w:lang w:val="fr-FR"/>
        </w:rPr>
      </w:pPr>
      <w:r w:rsidRPr="008F46C8">
        <w:rPr>
          <w:lang w:val="fr-FR"/>
        </w:rPr>
        <w:t>di za</w:t>
      </w:r>
      <w:r w:rsidRPr="008F46C8">
        <w:rPr>
          <w:rFonts w:ascii="Cambria Math" w:hAnsi="Cambria Math" w:cs="Cambria Math"/>
          <w:lang w:val="fr-FR"/>
        </w:rPr>
        <w:t>ﬃ</w:t>
      </w:r>
      <w:r w:rsidRPr="008F46C8">
        <w:rPr>
          <w:lang w:val="fr-FR"/>
        </w:rPr>
        <w:t>ro, così come la Filippesi, 3 si riferisce alla gloria di Dio che si mani-</w:t>
      </w:r>
    </w:p>
    <w:p w14:paraId="09122EAC" w14:textId="77777777" w:rsidR="008F46C8" w:rsidRPr="008F46C8" w:rsidRDefault="008F46C8" w:rsidP="008F46C8">
      <w:pPr>
        <w:rPr>
          <w:lang w:val="fr-FR"/>
        </w:rPr>
      </w:pPr>
      <w:r w:rsidRPr="008F46C8">
        <w:rPr>
          <w:lang w:val="fr-FR"/>
        </w:rPr>
        <w:t>festa in questo colore. Secondo Beda lo za</w:t>
      </w:r>
      <w:r w:rsidRPr="008F46C8">
        <w:rPr>
          <w:rFonts w:ascii="Cambria Math" w:hAnsi="Cambria Math" w:cs="Cambria Math"/>
          <w:lang w:val="fr-FR"/>
        </w:rPr>
        <w:t>ﬃ</w:t>
      </w:r>
      <w:r w:rsidRPr="008F46C8">
        <w:rPr>
          <w:lang w:val="fr-FR"/>
        </w:rPr>
        <w:t>ro fu trovato nel Mar Rosso</w:t>
      </w:r>
    </w:p>
    <w:p w14:paraId="1995447E" w14:textId="77777777" w:rsidR="008F46C8" w:rsidRPr="008F46C8" w:rsidRDefault="008F46C8" w:rsidP="008F46C8">
      <w:pPr>
        <w:rPr>
          <w:lang w:val="fr-FR"/>
        </w:rPr>
      </w:pPr>
      <w:r w:rsidRPr="008F46C8">
        <w:rPr>
          <w:lang w:val="fr-FR"/>
        </w:rPr>
        <w:t>ed è simbolo dei pensieri dei mortali che vengono salvati dalla so</w:t>
      </w:r>
      <w:r w:rsidRPr="008F46C8">
        <w:rPr>
          <w:rFonts w:ascii="Cambria Math" w:hAnsi="Cambria Math" w:cs="Cambria Math"/>
          <w:lang w:val="fr-FR"/>
        </w:rPr>
        <w:t>ﬀ</w:t>
      </w:r>
      <w:r w:rsidRPr="008F46C8">
        <w:rPr>
          <w:lang w:val="fr-FR"/>
        </w:rPr>
        <w:t>erenza</w:t>
      </w:r>
    </w:p>
    <w:p w14:paraId="0E715E9B" w14:textId="77777777" w:rsidR="008F46C8" w:rsidRPr="008F46C8" w:rsidRDefault="008F46C8" w:rsidP="008F46C8">
      <w:pPr>
        <w:rPr>
          <w:lang w:val="fr-FR"/>
        </w:rPr>
      </w:pPr>
      <w:r w:rsidRPr="008F46C8">
        <w:rPr>
          <w:lang w:val="fr-FR"/>
        </w:rPr>
        <w:t>di Cristo e dall’acqua del battesimo.5</w:t>
      </w:r>
    </w:p>
    <w:p w14:paraId="2E472911" w14:textId="77777777" w:rsidR="008F46C8" w:rsidRPr="008F46C8" w:rsidRDefault="008F46C8" w:rsidP="008F46C8">
      <w:pPr>
        <w:rPr>
          <w:lang w:val="fr-FR"/>
        </w:rPr>
      </w:pPr>
      <w:r w:rsidRPr="008F46C8">
        <w:rPr>
          <w:lang w:val="fr-FR"/>
        </w:rPr>
        <w:t>Si può concludere che il cristallo è collegato agli Angeli, mentre la perla</w:t>
      </w:r>
    </w:p>
    <w:p w14:paraId="7AFF32F6" w14:textId="77777777" w:rsidR="008F46C8" w:rsidRPr="008F46C8" w:rsidRDefault="008F46C8" w:rsidP="008F46C8">
      <w:pPr>
        <w:rPr>
          <w:lang w:val="fr-FR"/>
        </w:rPr>
      </w:pPr>
      <w:r w:rsidRPr="008F46C8">
        <w:rPr>
          <w:lang w:val="fr-FR"/>
        </w:rPr>
        <w:t>appartiene al cielo, alla Gerusalemme celeste e alla nascita immacolata di</w:t>
      </w:r>
    </w:p>
    <w:p w14:paraId="2B52F3A4" w14:textId="77777777" w:rsidR="008F46C8" w:rsidRPr="008F46C8" w:rsidRDefault="008F46C8" w:rsidP="008F46C8">
      <w:pPr>
        <w:rPr>
          <w:lang w:val="fr-FR"/>
        </w:rPr>
      </w:pPr>
      <w:r w:rsidRPr="008F46C8">
        <w:rPr>
          <w:lang w:val="fr-FR"/>
        </w:rPr>
        <w:t>Cristo. Il rubino è la rappresentazione della saggezza divina, della parola</w:t>
      </w:r>
    </w:p>
    <w:p w14:paraId="2859A030" w14:textId="77777777" w:rsidR="008F46C8" w:rsidRPr="008F46C8" w:rsidRDefault="008F46C8" w:rsidP="008F46C8">
      <w:pPr>
        <w:rPr>
          <w:lang w:val="fr-FR"/>
        </w:rPr>
      </w:pPr>
      <w:r w:rsidRPr="008F46C8">
        <w:rPr>
          <w:lang w:val="fr-FR"/>
        </w:rPr>
        <w:t>di Dio. Lo smeraldo è la gemma della Fede e dei fedeli, mentre il topazio</w:t>
      </w:r>
    </w:p>
    <w:p w14:paraId="11632177" w14:textId="77777777" w:rsidR="008F46C8" w:rsidRPr="008F46C8" w:rsidRDefault="008F46C8" w:rsidP="008F46C8">
      <w:pPr>
        <w:rPr>
          <w:lang w:val="fr-FR"/>
        </w:rPr>
      </w:pPr>
      <w:r w:rsidRPr="008F46C8">
        <w:rPr>
          <w:lang w:val="fr-FR"/>
        </w:rPr>
        <w:t>simboleggia i Santi e le loro virtù. Lo za</w:t>
      </w:r>
      <w:r w:rsidRPr="008F46C8">
        <w:rPr>
          <w:rFonts w:ascii="Cambria Math" w:hAnsi="Cambria Math" w:cs="Cambria Math"/>
          <w:lang w:val="fr-FR"/>
        </w:rPr>
        <w:t>ﬃ</w:t>
      </w:r>
      <w:r w:rsidRPr="008F46C8">
        <w:rPr>
          <w:lang w:val="fr-FR"/>
        </w:rPr>
        <w:t>ro è per eccellenza la pietra che</w:t>
      </w:r>
    </w:p>
    <w:p w14:paraId="64312861" w14:textId="23078569" w:rsidR="00612A74" w:rsidRDefault="008F46C8" w:rsidP="008F46C8">
      <w:pPr>
        <w:rPr>
          <w:lang w:val="fr-FR"/>
        </w:rPr>
      </w:pPr>
      <w:r w:rsidRPr="008F46C8">
        <w:rPr>
          <w:lang w:val="fr-FR"/>
        </w:rPr>
        <w:t>rappresenta Dio e il cielo, il luogo a cui aspirano tutti i cristiani.</w:t>
      </w:r>
    </w:p>
    <w:p w14:paraId="7664816C" w14:textId="77777777" w:rsidR="008F46C8" w:rsidRDefault="008F46C8" w:rsidP="008F46C8">
      <w:pPr>
        <w:rPr>
          <w:lang w:val="fr-FR"/>
        </w:rPr>
      </w:pPr>
    </w:p>
    <w:p w14:paraId="6D21917C" w14:textId="77777777" w:rsidR="008F46C8" w:rsidRPr="008F46C8" w:rsidRDefault="008F46C8" w:rsidP="008F46C8">
      <w:pPr>
        <w:rPr>
          <w:lang w:val="fr-FR"/>
        </w:rPr>
      </w:pPr>
      <w:r w:rsidRPr="008F46C8">
        <w:rPr>
          <w:lang w:val="fr-FR"/>
        </w:rPr>
        <w:t>L’innologia mariana attribuisce alla Madre di Cristo, la « formosissima</w:t>
      </w:r>
    </w:p>
    <w:p w14:paraId="3BD72FAB" w14:textId="77777777" w:rsidR="008F46C8" w:rsidRPr="008F46C8" w:rsidRDefault="008F46C8" w:rsidP="008F46C8">
      <w:pPr>
        <w:rPr>
          <w:lang w:val="fr-FR"/>
        </w:rPr>
      </w:pPr>
      <w:r w:rsidRPr="008F46C8">
        <w:rPr>
          <w:lang w:val="fr-FR"/>
        </w:rPr>
        <w:t>gemma preciosa », le stesse virtù dello za</w:t>
      </w:r>
      <w:r w:rsidRPr="008F46C8">
        <w:rPr>
          <w:rFonts w:ascii="Cambria Math" w:hAnsi="Cambria Math" w:cs="Cambria Math"/>
          <w:lang w:val="fr-FR"/>
        </w:rPr>
        <w:t>ﬃ</w:t>
      </w:r>
      <w:r w:rsidRPr="008F46C8">
        <w:rPr>
          <w:lang w:val="fr-FR"/>
        </w:rPr>
        <w:t>ro.2 Il significato dello za</w:t>
      </w:r>
      <w:r w:rsidRPr="008F46C8">
        <w:rPr>
          <w:rFonts w:ascii="Cambria Math" w:hAnsi="Cambria Math" w:cs="Cambria Math"/>
          <w:lang w:val="fr-FR"/>
        </w:rPr>
        <w:t>ﬃ</w:t>
      </w:r>
      <w:r w:rsidRPr="008F46C8">
        <w:rPr>
          <w:lang w:val="fr-FR"/>
        </w:rPr>
        <w:t>ro</w:t>
      </w:r>
    </w:p>
    <w:p w14:paraId="494C8312" w14:textId="77777777" w:rsidR="008F46C8" w:rsidRPr="008F46C8" w:rsidRDefault="008F46C8" w:rsidP="008F46C8">
      <w:pPr>
        <w:rPr>
          <w:lang w:val="fr-FR"/>
        </w:rPr>
      </w:pPr>
      <w:r w:rsidRPr="008F46C8">
        <w:rPr>
          <w:lang w:val="fr-FR"/>
        </w:rPr>
        <w:t>come pietra del cielo e della Santa Vergine viene a</w:t>
      </w:r>
      <w:r w:rsidRPr="008F46C8">
        <w:rPr>
          <w:rFonts w:ascii="Cambria Math" w:hAnsi="Cambria Math" w:cs="Cambria Math"/>
          <w:lang w:val="fr-FR"/>
        </w:rPr>
        <w:t>ﬀ</w:t>
      </w:r>
      <w:r w:rsidRPr="008F46C8">
        <w:rPr>
          <w:lang w:val="fr-FR"/>
        </w:rPr>
        <w:t>ermato dalla scena</w:t>
      </w:r>
    </w:p>
    <w:p w14:paraId="174D1C1D" w14:textId="77777777" w:rsidR="008F46C8" w:rsidRPr="008F46C8" w:rsidRDefault="008F46C8" w:rsidP="008F46C8">
      <w:pPr>
        <w:rPr>
          <w:lang w:val="fr-FR"/>
        </w:rPr>
      </w:pPr>
      <w:r w:rsidRPr="008F46C8">
        <w:rPr>
          <w:lang w:val="fr-FR"/>
        </w:rPr>
        <w:t>in cui Dante descrive l’immagine di Maria sullo sfondo azzurro quando</w:t>
      </w:r>
    </w:p>
    <w:p w14:paraId="043C3E75" w14:textId="77777777" w:rsidR="008F46C8" w:rsidRPr="008F46C8" w:rsidRDefault="008F46C8" w:rsidP="008F46C8">
      <w:pPr>
        <w:rPr>
          <w:lang w:val="fr-FR"/>
        </w:rPr>
      </w:pPr>
      <w:r w:rsidRPr="008F46C8">
        <w:rPr>
          <w:lang w:val="fr-FR"/>
        </w:rPr>
        <w:t>arrivano al firmamento :</w:t>
      </w:r>
    </w:p>
    <w:p w14:paraId="1634D1A4" w14:textId="77777777" w:rsidR="008F46C8" w:rsidRPr="008F46C8" w:rsidRDefault="008F46C8" w:rsidP="008F46C8">
      <w:pPr>
        <w:rPr>
          <w:lang w:val="fr-FR"/>
        </w:rPr>
      </w:pPr>
      <w:r w:rsidRPr="008F46C8">
        <w:rPr>
          <w:lang w:val="fr-FR"/>
        </w:rPr>
        <w:t>comparata al sonar di quella lira</w:t>
      </w:r>
    </w:p>
    <w:p w14:paraId="035B50D5" w14:textId="77777777" w:rsidR="008F46C8" w:rsidRPr="008F46C8" w:rsidRDefault="008F46C8" w:rsidP="008F46C8">
      <w:pPr>
        <w:rPr>
          <w:lang w:val="fr-FR"/>
        </w:rPr>
      </w:pPr>
      <w:r w:rsidRPr="008F46C8">
        <w:rPr>
          <w:lang w:val="fr-FR"/>
        </w:rPr>
        <w:t>onde si coronava il bel za</w:t>
      </w:r>
      <w:r w:rsidRPr="008F46C8">
        <w:rPr>
          <w:rFonts w:ascii="Cambria Math" w:hAnsi="Cambria Math" w:cs="Cambria Math"/>
          <w:lang w:val="fr-FR"/>
        </w:rPr>
        <w:t>ﬃ</w:t>
      </w:r>
      <w:r w:rsidRPr="008F46C8">
        <w:rPr>
          <w:lang w:val="fr-FR"/>
        </w:rPr>
        <w:t>ro</w:t>
      </w:r>
    </w:p>
    <w:p w14:paraId="61389D18" w14:textId="77777777" w:rsidR="008F46C8" w:rsidRPr="008F46C8" w:rsidRDefault="008F46C8" w:rsidP="008F46C8">
      <w:pPr>
        <w:rPr>
          <w:lang w:val="fr-FR"/>
        </w:rPr>
      </w:pPr>
      <w:r w:rsidRPr="008F46C8">
        <w:rPr>
          <w:lang w:val="fr-FR"/>
        </w:rPr>
        <w:t>del quale il ciel più chiaro s’inza</w:t>
      </w:r>
      <w:r w:rsidRPr="008F46C8">
        <w:rPr>
          <w:rFonts w:ascii="Cambria Math" w:hAnsi="Cambria Math" w:cs="Cambria Math"/>
          <w:lang w:val="fr-FR"/>
        </w:rPr>
        <w:t>ﬃ</w:t>
      </w:r>
      <w:r w:rsidRPr="008F46C8">
        <w:rPr>
          <w:lang w:val="fr-FR"/>
        </w:rPr>
        <w:t>ra.</w:t>
      </w:r>
    </w:p>
    <w:p w14:paraId="53EF97E1" w14:textId="785D2B07" w:rsidR="008F46C8" w:rsidRPr="008F46C8" w:rsidRDefault="008F46C8" w:rsidP="008F46C8">
      <w:pPr>
        <w:rPr>
          <w:lang w:val="fr-FR"/>
        </w:rPr>
      </w:pPr>
      <w:r w:rsidRPr="008F46C8">
        <w:rPr>
          <w:lang w:val="fr-FR"/>
        </w:rPr>
        <w:t xml:space="preserve">(Par. xxiii, </w:t>
      </w:r>
      <w:r>
        <w:rPr>
          <w:lang w:val="fr-FR"/>
        </w:rPr>
        <w:t>1</w:t>
      </w:r>
      <w:r w:rsidRPr="008F46C8">
        <w:rPr>
          <w:lang w:val="fr-FR"/>
        </w:rPr>
        <w:t>00-</w:t>
      </w:r>
      <w:r>
        <w:rPr>
          <w:lang w:val="fr-FR"/>
        </w:rPr>
        <w:t>1</w:t>
      </w:r>
      <w:r w:rsidRPr="008F46C8">
        <w:rPr>
          <w:lang w:val="fr-FR"/>
        </w:rPr>
        <w:t>02)</w:t>
      </w:r>
    </w:p>
    <w:p w14:paraId="29A27DBD" w14:textId="77777777" w:rsidR="008F46C8" w:rsidRPr="008F46C8" w:rsidRDefault="008F46C8" w:rsidP="008F46C8">
      <w:pPr>
        <w:rPr>
          <w:lang w:val="fr-FR"/>
        </w:rPr>
      </w:pPr>
      <w:r w:rsidRPr="008F46C8">
        <w:rPr>
          <w:lang w:val="fr-FR"/>
        </w:rPr>
        <w:t>La rappresentazione dello za</w:t>
      </w:r>
      <w:r w:rsidRPr="008F46C8">
        <w:rPr>
          <w:rFonts w:ascii="Cambria Math" w:hAnsi="Cambria Math" w:cs="Cambria Math"/>
          <w:lang w:val="fr-FR"/>
        </w:rPr>
        <w:t>ﬃ</w:t>
      </w:r>
      <w:r w:rsidRPr="008F46C8">
        <w:rPr>
          <w:lang w:val="fr-FR"/>
        </w:rPr>
        <w:t>ro come ostacolo di vedere Dio diretta-</w:t>
      </w:r>
    </w:p>
    <w:p w14:paraId="59BE7DD2" w14:textId="77777777" w:rsidR="008F46C8" w:rsidRPr="008F46C8" w:rsidRDefault="008F46C8" w:rsidP="008F46C8">
      <w:pPr>
        <w:rPr>
          <w:lang w:val="fr-FR"/>
        </w:rPr>
      </w:pPr>
      <w:r w:rsidRPr="008F46C8">
        <w:rPr>
          <w:lang w:val="fr-FR"/>
        </w:rPr>
        <w:t>mente, come si è visto nell’episodio esposto nell’Esodo, viene ripresa in</w:t>
      </w:r>
    </w:p>
    <w:p w14:paraId="7BEDCA09" w14:textId="77777777" w:rsidR="008F46C8" w:rsidRPr="008F46C8" w:rsidRDefault="008F46C8" w:rsidP="008F46C8">
      <w:pPr>
        <w:rPr>
          <w:lang w:val="fr-FR"/>
        </w:rPr>
      </w:pPr>
      <w:r w:rsidRPr="008F46C8">
        <w:rPr>
          <w:lang w:val="fr-FR"/>
        </w:rPr>
        <w:t xml:space="preserve">questo canto al </w:t>
      </w:r>
      <w:r w:rsidRPr="008F46C8">
        <w:rPr>
          <w:highlight w:val="yellow"/>
          <w:lang w:val="fr-FR"/>
        </w:rPr>
        <w:t>verso 87</w:t>
      </w:r>
      <w:r w:rsidRPr="008F46C8">
        <w:rPr>
          <w:lang w:val="fr-FR"/>
        </w:rPr>
        <w:t xml:space="preserve"> (« a li occhi lì che non t’eran possenti ») in base</w:t>
      </w:r>
    </w:p>
    <w:p w14:paraId="2EE3CCF0" w14:textId="6E5583E0" w:rsidR="003F6808" w:rsidRDefault="008F46C8" w:rsidP="008F46C8">
      <w:pPr>
        <w:rPr>
          <w:lang w:val="fr-FR"/>
        </w:rPr>
      </w:pPr>
      <w:r w:rsidRPr="008F46C8">
        <w:rPr>
          <w:lang w:val="fr-FR"/>
        </w:rPr>
        <w:t>all’esegesi teologica secondo cui questa pietra ra</w:t>
      </w:r>
      <w:r w:rsidRPr="008F46C8">
        <w:rPr>
          <w:rFonts w:ascii="Cambria Math" w:hAnsi="Cambria Math" w:cs="Cambria Math"/>
          <w:lang w:val="fr-FR"/>
        </w:rPr>
        <w:t>ﬃ</w:t>
      </w:r>
      <w:r w:rsidRPr="008F46C8">
        <w:rPr>
          <w:lang w:val="fr-FR"/>
        </w:rPr>
        <w:t>gura la gloria di Dio.</w:t>
      </w:r>
    </w:p>
    <w:p w14:paraId="61B1207C" w14:textId="77777777" w:rsidR="003F6808" w:rsidRDefault="003F6808">
      <w:pPr>
        <w:rPr>
          <w:lang w:val="fr-FR"/>
        </w:rPr>
      </w:pPr>
      <w:r>
        <w:rPr>
          <w:lang w:val="fr-FR"/>
        </w:rPr>
        <w:br w:type="page"/>
      </w:r>
    </w:p>
    <w:p w14:paraId="43494E81" w14:textId="7DDF010A" w:rsidR="008F46C8" w:rsidRDefault="003F6808" w:rsidP="008F46C8">
      <w:pPr>
        <w:rPr>
          <w:b/>
          <w:bCs/>
          <w:u w:val="single"/>
          <w:lang w:val="fr-FR"/>
        </w:rPr>
      </w:pPr>
      <w:r w:rsidRPr="003F6808">
        <w:rPr>
          <w:b/>
          <w:bCs/>
          <w:u w:val="single"/>
          <w:lang w:val="fr-FR"/>
        </w:rPr>
        <w:lastRenderedPageBreak/>
        <w:t>Sapphire in medieval art etc</w:t>
      </w:r>
    </w:p>
    <w:p w14:paraId="4DDD86F4" w14:textId="77777777" w:rsidR="003F6808" w:rsidRDefault="003F6808" w:rsidP="008F46C8">
      <w:pPr>
        <w:rPr>
          <w:b/>
          <w:bCs/>
          <w:u w:val="single"/>
          <w:lang w:val="fr-FR"/>
        </w:rPr>
      </w:pPr>
    </w:p>
    <w:p w14:paraId="2C021F87" w14:textId="77777777" w:rsidR="003F6808" w:rsidRDefault="003F6808" w:rsidP="003F6808">
      <w:pPr>
        <w:pStyle w:val="Normaalweb"/>
      </w:pPr>
      <w:r>
        <w:rPr>
          <w:rFonts w:ascii="Mercure" w:hAnsi="Mercure"/>
          <w:color w:val="231E1E"/>
          <w:sz w:val="26"/>
          <w:szCs w:val="26"/>
        </w:rPr>
        <w:t xml:space="preserve">In Book II (devoted to window glass and entitled “The Various Colors of Opaque Glass”) Theophilus reports how one can recover mosaic tesserae of various colors from “ancient buildings of pagans”100 to create gold, silver, and copper enamels; in the same chapter, Theophilus also reports that the French recycle vessels of various colors to create sheets of flat glass which are “very useful for windows.”101 </w:t>
      </w:r>
    </w:p>
    <w:p w14:paraId="6880436D" w14:textId="77777777" w:rsidR="003F6808" w:rsidRDefault="003F6808" w:rsidP="003F6808">
      <w:pPr>
        <w:pStyle w:val="Normaalweb"/>
      </w:pPr>
      <w:r>
        <w:rPr>
          <w:rFonts w:ascii="Mercure" w:hAnsi="Mercure"/>
          <w:color w:val="231E1E"/>
        </w:rPr>
        <w:t>In the ancient buildings of pagans, various kinds of glass are found in the mosaic work – white, black, green, yellow, blue [</w:t>
      </w:r>
      <w:r>
        <w:rPr>
          <w:rFonts w:ascii="Mercure" w:hAnsi="Mercure"/>
          <w:i/>
          <w:iCs/>
          <w:color w:val="231E1E"/>
        </w:rPr>
        <w:t>saphireum</w:t>
      </w:r>
      <w:r>
        <w:rPr>
          <w:rFonts w:ascii="Mercure" w:hAnsi="Mercure"/>
          <w:color w:val="231E1E"/>
        </w:rPr>
        <w:t>], red, and purple. They are not transparent but opaque like marble, and are like little square stones. From these, enamels are made in gold, silver and cop- per, of which we shall speak fully in their place.</w:t>
      </w:r>
      <w:r>
        <w:rPr>
          <w:rFonts w:ascii="Mercure" w:hAnsi="Mercure"/>
          <w:color w:val="231E1E"/>
          <w:sz w:val="26"/>
          <w:szCs w:val="26"/>
        </w:rPr>
        <w:t xml:space="preserve">102 </w:t>
      </w:r>
      <w:r>
        <w:rPr>
          <w:rFonts w:ascii="Mercure" w:hAnsi="Mercure"/>
          <w:color w:val="231E1E"/>
        </w:rPr>
        <w:t>One also comes across various small vessels of the same colors, which the French – who are most skilled in this work – collect. The blue [</w:t>
      </w:r>
      <w:r>
        <w:rPr>
          <w:rFonts w:ascii="Mercure" w:hAnsi="Mercure"/>
          <w:i/>
          <w:iCs/>
          <w:color w:val="231E1E"/>
        </w:rPr>
        <w:t>saphireum</w:t>
      </w:r>
      <w:r>
        <w:rPr>
          <w:rFonts w:ascii="Mercure" w:hAnsi="Mercure"/>
          <w:color w:val="231E1E"/>
        </w:rPr>
        <w:t>], they melt in their kilns, adding to it a little clear and white glass, and make from it precious blue sheets of glass [</w:t>
      </w:r>
      <w:r>
        <w:rPr>
          <w:rFonts w:ascii="Mercure" w:hAnsi="Mercure"/>
          <w:i/>
          <w:iCs/>
          <w:color w:val="231E1E"/>
        </w:rPr>
        <w:t>tabulas saphiri</w:t>
      </w:r>
      <w:r>
        <w:rPr>
          <w:rFonts w:ascii="Mercure" w:hAnsi="Mercure"/>
          <w:color w:val="231E1E"/>
        </w:rPr>
        <w:t>], which are very useful for windows. The purple and the green they also make use of in a similar way.</w:t>
      </w:r>
      <w:r>
        <w:rPr>
          <w:rFonts w:ascii="Mercure" w:hAnsi="Mercure"/>
          <w:color w:val="231E1E"/>
          <w:sz w:val="26"/>
          <w:szCs w:val="26"/>
        </w:rPr>
        <w:t xml:space="preserve">103 </w:t>
      </w:r>
    </w:p>
    <w:p w14:paraId="1BA78E15" w14:textId="77777777" w:rsidR="003F6808" w:rsidRDefault="003F6808" w:rsidP="003F6808">
      <w:pPr>
        <w:pStyle w:val="Normaalweb"/>
      </w:pPr>
      <w:r>
        <w:rPr>
          <w:rFonts w:ascii="Mercure" w:hAnsi="Mercure"/>
          <w:color w:val="231E1E"/>
          <w:sz w:val="26"/>
          <w:szCs w:val="26"/>
        </w:rPr>
        <w:t>In these few lines, we find three distinct uses of the word “</w:t>
      </w:r>
      <w:r>
        <w:rPr>
          <w:rFonts w:ascii="Mercure" w:hAnsi="Mercure"/>
          <w:i/>
          <w:iCs/>
          <w:color w:val="231E1E"/>
          <w:sz w:val="26"/>
          <w:szCs w:val="26"/>
        </w:rPr>
        <w:t>saphi- rus</w:t>
      </w:r>
      <w:r>
        <w:rPr>
          <w:rFonts w:ascii="Mercure" w:hAnsi="Mercure"/>
          <w:color w:val="231E1E"/>
          <w:sz w:val="26"/>
          <w:szCs w:val="26"/>
        </w:rPr>
        <w:t>” or its derivatives: in the first case “</w:t>
      </w:r>
      <w:r>
        <w:rPr>
          <w:rFonts w:ascii="Mercure" w:hAnsi="Mercure"/>
          <w:i/>
          <w:iCs/>
          <w:color w:val="231E1E"/>
          <w:sz w:val="26"/>
          <w:szCs w:val="26"/>
        </w:rPr>
        <w:t>saphireum</w:t>
      </w:r>
      <w:r>
        <w:rPr>
          <w:rFonts w:ascii="Mercure" w:hAnsi="Mercure"/>
          <w:color w:val="231E1E"/>
          <w:sz w:val="26"/>
          <w:szCs w:val="26"/>
        </w:rPr>
        <w:t xml:space="preserve">” serves as a simple color adjective in a list of the different colors of glass mosaic tiles (specified as </w:t>
      </w:r>
      <w:r>
        <w:rPr>
          <w:rFonts w:ascii="Mercure" w:hAnsi="Mercure"/>
          <w:i/>
          <w:iCs/>
          <w:color w:val="231E1E"/>
          <w:sz w:val="26"/>
          <w:szCs w:val="26"/>
        </w:rPr>
        <w:t>vitri</w:t>
      </w:r>
      <w:r>
        <w:rPr>
          <w:rFonts w:ascii="Mercure" w:hAnsi="Mercure"/>
          <w:color w:val="231E1E"/>
          <w:sz w:val="26"/>
          <w:szCs w:val="26"/>
        </w:rPr>
        <w:t>, i.e. “of glass” by Theophilus); in the second case, “</w:t>
      </w:r>
      <w:r>
        <w:rPr>
          <w:rFonts w:ascii="Mercure" w:hAnsi="Mercure"/>
          <w:i/>
          <w:iCs/>
          <w:color w:val="231E1E"/>
          <w:sz w:val="26"/>
          <w:szCs w:val="26"/>
        </w:rPr>
        <w:t>saphireum</w:t>
      </w:r>
      <w:r>
        <w:rPr>
          <w:rFonts w:ascii="Mercure" w:hAnsi="Mercure"/>
          <w:color w:val="231E1E"/>
          <w:sz w:val="26"/>
          <w:szCs w:val="26"/>
        </w:rPr>
        <w:t xml:space="preserve">” more specifically denotes the blue glass obtained from glass vessels; finally, in the third case </w:t>
      </w:r>
    </w:p>
    <w:p w14:paraId="44911195" w14:textId="77777777" w:rsidR="003F6808" w:rsidRDefault="003F6808" w:rsidP="003F6808">
      <w:pPr>
        <w:pStyle w:val="Normaalweb"/>
      </w:pPr>
      <w:r>
        <w:rPr>
          <w:rFonts w:ascii="Mercure" w:hAnsi="Mercure"/>
          <w:color w:val="231E1E"/>
          <w:sz w:val="26"/>
          <w:szCs w:val="26"/>
        </w:rPr>
        <w:t>(“</w:t>
      </w:r>
      <w:r>
        <w:rPr>
          <w:rFonts w:ascii="Mercure" w:hAnsi="Mercure"/>
          <w:i/>
          <w:iCs/>
          <w:color w:val="231E1E"/>
          <w:sz w:val="26"/>
          <w:szCs w:val="26"/>
        </w:rPr>
        <w:t>tabulas saphiri pretiosas</w:t>
      </w:r>
      <w:r>
        <w:rPr>
          <w:rFonts w:ascii="Mercure" w:hAnsi="Mercure"/>
          <w:color w:val="231E1E"/>
          <w:sz w:val="26"/>
          <w:szCs w:val="26"/>
        </w:rPr>
        <w:t>”) it has a similar meaning but is this time connected specifically to blue window panes. In this passage, then, “</w:t>
      </w:r>
      <w:r>
        <w:rPr>
          <w:rFonts w:ascii="Mercure" w:hAnsi="Mercure"/>
          <w:i/>
          <w:iCs/>
          <w:color w:val="231E1E"/>
          <w:sz w:val="26"/>
          <w:szCs w:val="26"/>
        </w:rPr>
        <w:t>saphireum</w:t>
      </w:r>
      <w:r>
        <w:rPr>
          <w:rFonts w:ascii="Mercure" w:hAnsi="Mercure"/>
          <w:color w:val="231E1E"/>
          <w:sz w:val="26"/>
          <w:szCs w:val="26"/>
        </w:rPr>
        <w:t>” and “</w:t>
      </w:r>
      <w:r>
        <w:rPr>
          <w:rFonts w:ascii="Mercure" w:hAnsi="Mercure"/>
          <w:i/>
          <w:iCs/>
          <w:color w:val="231E1E"/>
          <w:sz w:val="26"/>
          <w:szCs w:val="26"/>
        </w:rPr>
        <w:t>saphirus</w:t>
      </w:r>
      <w:r>
        <w:rPr>
          <w:rFonts w:ascii="Mercure" w:hAnsi="Mercure"/>
          <w:color w:val="231E1E"/>
          <w:sz w:val="26"/>
          <w:szCs w:val="26"/>
        </w:rPr>
        <w:t xml:space="preserve">” are always used in reference to glass as a material. In the following chapter, Theophilus reports the practice (at which the </w:t>
      </w:r>
      <w:r>
        <w:rPr>
          <w:rFonts w:ascii="Mercure" w:hAnsi="Mercure"/>
          <w:i/>
          <w:iCs/>
          <w:color w:val="231E1E"/>
          <w:sz w:val="26"/>
          <w:szCs w:val="26"/>
        </w:rPr>
        <w:t xml:space="preserve">Graeci </w:t>
      </w:r>
      <w:r>
        <w:rPr>
          <w:rFonts w:ascii="Mercure" w:hAnsi="Mercure"/>
          <w:color w:val="231E1E"/>
          <w:sz w:val="26"/>
          <w:szCs w:val="26"/>
        </w:rPr>
        <w:t xml:space="preserve">seem to excel) of decorating </w:t>
      </w:r>
      <w:r>
        <w:rPr>
          <w:rFonts w:ascii="Mercure" w:hAnsi="Mercure"/>
          <w:i/>
          <w:iCs/>
          <w:color w:val="231E1E"/>
          <w:sz w:val="26"/>
          <w:szCs w:val="26"/>
        </w:rPr>
        <w:t xml:space="preserve">saphireum </w:t>
      </w:r>
      <w:r>
        <w:rPr>
          <w:rFonts w:ascii="Mercure" w:hAnsi="Mercure"/>
          <w:color w:val="231E1E"/>
          <w:sz w:val="26"/>
          <w:szCs w:val="26"/>
        </w:rPr>
        <w:t xml:space="preserve">glassware with gold and silver leaf motifs, whose glass was made from sapphire blue mosaic tesserae.104 </w:t>
      </w:r>
    </w:p>
    <w:p w14:paraId="0C5C6144" w14:textId="77777777" w:rsidR="003F6808" w:rsidRDefault="003F6808" w:rsidP="003F6808">
      <w:pPr>
        <w:pStyle w:val="Normaalweb"/>
      </w:pPr>
      <w:r>
        <w:rPr>
          <w:rFonts w:ascii="Mercure" w:hAnsi="Mercure"/>
          <w:color w:val="231E1E"/>
          <w:sz w:val="26"/>
          <w:szCs w:val="26"/>
        </w:rPr>
        <w:t>There are two further passages where Theophilus men- tions the word “</w:t>
      </w:r>
      <w:r>
        <w:rPr>
          <w:rFonts w:ascii="Mercure" w:hAnsi="Mercure"/>
          <w:i/>
          <w:iCs/>
          <w:color w:val="231E1E"/>
          <w:sz w:val="26"/>
          <w:szCs w:val="26"/>
        </w:rPr>
        <w:t>saphirus</w:t>
      </w:r>
      <w:r>
        <w:rPr>
          <w:rFonts w:ascii="Mercure" w:hAnsi="Mercure"/>
          <w:color w:val="231E1E"/>
          <w:sz w:val="26"/>
          <w:szCs w:val="26"/>
        </w:rPr>
        <w:t>.” In the first, he describes how to prepare the color with which to paint on glass, again mentioning “Greek blue glass” (“</w:t>
      </w:r>
      <w:r>
        <w:rPr>
          <w:rFonts w:ascii="Mercure" w:hAnsi="Mercure"/>
          <w:i/>
          <w:iCs/>
          <w:color w:val="231E1E"/>
          <w:sz w:val="26"/>
          <w:szCs w:val="26"/>
        </w:rPr>
        <w:t>vitri saphiri graeci</w:t>
      </w:r>
      <w:r>
        <w:rPr>
          <w:rFonts w:ascii="Mercure" w:hAnsi="Mercure"/>
          <w:color w:val="231E1E"/>
          <w:sz w:val="26"/>
          <w:szCs w:val="26"/>
        </w:rPr>
        <w:t xml:space="preserve">”).105 In the other passage, he ex- plains how to decorate glass using colors: </w:t>
      </w:r>
    </w:p>
    <w:p w14:paraId="4F0C22E7" w14:textId="77777777" w:rsidR="003F6808" w:rsidRDefault="003F6808" w:rsidP="003F6808">
      <w:pPr>
        <w:pStyle w:val="Normaalweb"/>
      </w:pPr>
      <w:r>
        <w:rPr>
          <w:rFonts w:ascii="Mercure" w:hAnsi="Mercure"/>
          <w:color w:val="231E1E"/>
        </w:rPr>
        <w:t>In the same way, you make grounds of very bright white and the figures against it you clothe in blue, green, purple and red. On grounds of blue and green, painted in the same way, and of red, which is not painted, you make the draperies of very bright white. Nothing is more splendid than this kind of drapery.</w:t>
      </w:r>
      <w:r>
        <w:rPr>
          <w:rFonts w:ascii="Mercure" w:hAnsi="Mercure"/>
          <w:color w:val="231E1E"/>
          <w:sz w:val="26"/>
          <w:szCs w:val="26"/>
        </w:rPr>
        <w:t xml:space="preserve">106 </w:t>
      </w:r>
    </w:p>
    <w:p w14:paraId="1FA3D069" w14:textId="77777777" w:rsidR="003F6808" w:rsidRDefault="003F6808" w:rsidP="003F6808">
      <w:pPr>
        <w:pStyle w:val="Normaalweb"/>
      </w:pPr>
      <w:r>
        <w:rPr>
          <w:rFonts w:ascii="Mercure" w:hAnsi="Mercure"/>
          <w:color w:val="231E1E"/>
          <w:sz w:val="26"/>
          <w:szCs w:val="26"/>
        </w:rPr>
        <w:t>In these instances “</w:t>
      </w:r>
      <w:r>
        <w:rPr>
          <w:rFonts w:ascii="Mercure" w:hAnsi="Mercure"/>
          <w:i/>
          <w:iCs/>
          <w:color w:val="231E1E"/>
          <w:sz w:val="26"/>
          <w:szCs w:val="26"/>
        </w:rPr>
        <w:t>saphirus</w:t>
      </w:r>
      <w:r>
        <w:rPr>
          <w:rFonts w:ascii="Mercure" w:hAnsi="Mercure"/>
          <w:color w:val="231E1E"/>
          <w:sz w:val="26"/>
          <w:szCs w:val="26"/>
        </w:rPr>
        <w:t>” seems to be a color term, both in the forms “</w:t>
      </w:r>
      <w:r>
        <w:rPr>
          <w:rFonts w:ascii="Mercure" w:hAnsi="Mercure"/>
          <w:i/>
          <w:iCs/>
          <w:color w:val="231E1E"/>
          <w:sz w:val="26"/>
          <w:szCs w:val="26"/>
        </w:rPr>
        <w:t>saphiro colore</w:t>
      </w:r>
      <w:r>
        <w:rPr>
          <w:rFonts w:ascii="Mercure" w:hAnsi="Mercure"/>
          <w:color w:val="231E1E"/>
          <w:sz w:val="26"/>
          <w:szCs w:val="26"/>
        </w:rPr>
        <w:t>”/”</w:t>
      </w:r>
      <w:r>
        <w:rPr>
          <w:rFonts w:ascii="Mercure" w:hAnsi="Mercure"/>
          <w:i/>
          <w:iCs/>
          <w:color w:val="231E1E"/>
          <w:sz w:val="26"/>
          <w:szCs w:val="26"/>
        </w:rPr>
        <w:t>saphiri coloris</w:t>
      </w:r>
      <w:r>
        <w:rPr>
          <w:rFonts w:ascii="Mercure" w:hAnsi="Mercure"/>
          <w:color w:val="231E1E"/>
          <w:sz w:val="26"/>
          <w:szCs w:val="26"/>
        </w:rPr>
        <w:t>” and in the expres- sion “</w:t>
      </w:r>
      <w:r>
        <w:rPr>
          <w:rFonts w:ascii="Mercure" w:hAnsi="Mercure"/>
          <w:i/>
          <w:iCs/>
          <w:color w:val="231E1E"/>
          <w:sz w:val="26"/>
          <w:szCs w:val="26"/>
        </w:rPr>
        <w:t>imagines vesties cum saphiro</w:t>
      </w:r>
      <w:r>
        <w:rPr>
          <w:rFonts w:ascii="Mercure" w:hAnsi="Mercure"/>
          <w:color w:val="231E1E"/>
          <w:sz w:val="26"/>
          <w:szCs w:val="26"/>
        </w:rPr>
        <w:t>” (where the word “</w:t>
      </w:r>
      <w:r>
        <w:rPr>
          <w:rFonts w:ascii="Mercure" w:hAnsi="Mercure"/>
          <w:i/>
          <w:iCs/>
          <w:color w:val="231E1E"/>
          <w:sz w:val="26"/>
          <w:szCs w:val="26"/>
        </w:rPr>
        <w:t>color</w:t>
      </w:r>
      <w:r>
        <w:rPr>
          <w:rFonts w:ascii="Mercure" w:hAnsi="Mercure"/>
          <w:color w:val="231E1E"/>
          <w:sz w:val="26"/>
          <w:szCs w:val="26"/>
        </w:rPr>
        <w:t xml:space="preserve">” is implied). 107 Nearly every time, then, that </w:t>
      </w:r>
      <w:r>
        <w:rPr>
          <w:rFonts w:ascii="Mercure" w:hAnsi="Mercure"/>
          <w:i/>
          <w:iCs/>
          <w:color w:val="231E1E"/>
          <w:sz w:val="26"/>
          <w:szCs w:val="26"/>
        </w:rPr>
        <w:t xml:space="preserve">saphirus </w:t>
      </w:r>
      <w:r>
        <w:rPr>
          <w:rFonts w:ascii="Mercure" w:hAnsi="Mercure"/>
          <w:color w:val="231E1E"/>
          <w:sz w:val="26"/>
          <w:szCs w:val="26"/>
        </w:rPr>
        <w:t xml:space="preserve">or a derivative occurs in Theophilus’ treatise, the word is uniquely connected with </w:t>
      </w:r>
      <w:r>
        <w:rPr>
          <w:rFonts w:ascii="Mercure" w:hAnsi="Mercure"/>
          <w:color w:val="231E1E"/>
          <w:sz w:val="26"/>
          <w:szCs w:val="26"/>
        </w:rPr>
        <w:lastRenderedPageBreak/>
        <w:t xml:space="preserve">glass and glass painting; the single exception is in Book I.108 In all other cases where Theophilus means to indicate some kind of blue that is not related to glass or glass-derived materials such as enamels, he employs other color terms and/or other pigment names. In the first book of the treatise, which is devoted to wall painting, he never employs </w:t>
      </w:r>
      <w:r>
        <w:rPr>
          <w:rFonts w:ascii="Mercure" w:hAnsi="Mercure"/>
          <w:i/>
          <w:iCs/>
          <w:color w:val="231E1E"/>
          <w:sz w:val="26"/>
          <w:szCs w:val="26"/>
        </w:rPr>
        <w:t>saphirus</w:t>
      </w:r>
      <w:r>
        <w:rPr>
          <w:rFonts w:ascii="Mercure" w:hAnsi="Mercure"/>
          <w:color w:val="231E1E"/>
          <w:sz w:val="26"/>
          <w:szCs w:val="26"/>
        </w:rPr>
        <w:t xml:space="preserve">. There he prefers to use the term </w:t>
      </w:r>
      <w:r>
        <w:rPr>
          <w:rFonts w:ascii="Mercure" w:hAnsi="Mercure"/>
          <w:i/>
          <w:iCs/>
          <w:color w:val="231E1E"/>
          <w:sz w:val="26"/>
          <w:szCs w:val="26"/>
        </w:rPr>
        <w:t>menesc</w:t>
      </w:r>
      <w:r>
        <w:rPr>
          <w:rFonts w:ascii="Mercure" w:hAnsi="Mercure"/>
          <w:color w:val="231E1E"/>
          <w:sz w:val="26"/>
          <w:szCs w:val="26"/>
        </w:rPr>
        <w:t xml:space="preserve">,109 a pigment (and a color) whose hue could range from a light blue to a deep blue, tending to purple; he also uses the term </w:t>
      </w:r>
      <w:r>
        <w:rPr>
          <w:rFonts w:ascii="Mercure" w:hAnsi="Mercure"/>
          <w:i/>
          <w:iCs/>
          <w:color w:val="231E1E"/>
          <w:sz w:val="26"/>
          <w:szCs w:val="26"/>
        </w:rPr>
        <w:t>lazur</w:t>
      </w:r>
      <w:r>
        <w:rPr>
          <w:rFonts w:ascii="Mercure" w:hAnsi="Mercure"/>
          <w:color w:val="231E1E"/>
          <w:sz w:val="26"/>
          <w:szCs w:val="26"/>
        </w:rPr>
        <w:t xml:space="preserve">, the blue pigment par excellence.110 </w:t>
      </w:r>
    </w:p>
    <w:p w14:paraId="6A7F1379" w14:textId="77777777" w:rsidR="003F6808" w:rsidRDefault="003F6808" w:rsidP="003F6808">
      <w:pPr>
        <w:pStyle w:val="Normaalweb"/>
      </w:pPr>
      <w:r>
        <w:rPr>
          <w:rFonts w:ascii="Mercure" w:hAnsi="Mercure"/>
          <w:color w:val="231E1E"/>
          <w:sz w:val="26"/>
          <w:szCs w:val="26"/>
        </w:rPr>
        <w:t xml:space="preserve">Theophilus seems, then, to distinguish between blues not according to different hues, but according to what the color was applied to. I disagree with Hediger and Kurmann-Schwarz, who – in one of the few studies specifically devoted to the color </w:t>
      </w:r>
    </w:p>
    <w:p w14:paraId="4AD58BAC" w14:textId="77777777" w:rsidR="003F6808" w:rsidRDefault="003F6808" w:rsidP="003F6808">
      <w:pPr>
        <w:pStyle w:val="Normaalweb"/>
      </w:pPr>
      <w:r>
        <w:rPr>
          <w:rFonts w:ascii="Mercure" w:hAnsi="Mercure"/>
          <w:color w:val="231E1E"/>
          <w:sz w:val="26"/>
          <w:szCs w:val="26"/>
        </w:rPr>
        <w:t xml:space="preserve">terms for blue used in Theophilus’ </w:t>
      </w:r>
      <w:r>
        <w:rPr>
          <w:rFonts w:ascii="Mercure" w:hAnsi="Mercure"/>
          <w:i/>
          <w:iCs/>
          <w:color w:val="231E1E"/>
          <w:sz w:val="26"/>
          <w:szCs w:val="26"/>
        </w:rPr>
        <w:t xml:space="preserve">Schedula </w:t>
      </w:r>
      <w:r>
        <w:rPr>
          <w:rFonts w:ascii="Mercure" w:hAnsi="Mercure"/>
          <w:color w:val="231E1E"/>
          <w:sz w:val="26"/>
          <w:szCs w:val="26"/>
        </w:rPr>
        <w:t>– affirm that Theophi- lus uses “</w:t>
      </w:r>
      <w:r>
        <w:rPr>
          <w:rFonts w:ascii="Mercure" w:hAnsi="Mercure"/>
          <w:i/>
          <w:iCs/>
          <w:color w:val="231E1E"/>
          <w:sz w:val="26"/>
          <w:szCs w:val="26"/>
        </w:rPr>
        <w:t>saphirus</w:t>
      </w:r>
      <w:r>
        <w:rPr>
          <w:rFonts w:ascii="Mercure" w:hAnsi="Mercure"/>
          <w:color w:val="231E1E"/>
          <w:sz w:val="26"/>
          <w:szCs w:val="26"/>
        </w:rPr>
        <w:t xml:space="preserve">” as the </w:t>
      </w:r>
      <w:r>
        <w:rPr>
          <w:rFonts w:ascii="Mercure" w:hAnsi="Mercure"/>
          <w:i/>
          <w:iCs/>
          <w:color w:val="231E1E"/>
          <w:sz w:val="26"/>
          <w:szCs w:val="26"/>
        </w:rPr>
        <w:t xml:space="preserve">basic color term </w:t>
      </w:r>
      <w:r>
        <w:rPr>
          <w:rFonts w:ascii="Mercure" w:hAnsi="Mercure"/>
          <w:color w:val="231E1E"/>
          <w:sz w:val="26"/>
          <w:szCs w:val="26"/>
        </w:rPr>
        <w:t xml:space="preserve">for azure or blue. As we see it, this cannot be the case because in his treatise Theoph- ilus uses the term almost exclusively in association with glass.111 </w:t>
      </w:r>
    </w:p>
    <w:p w14:paraId="7D5C2F94" w14:textId="77777777" w:rsidR="003F6808" w:rsidRDefault="003F6808" w:rsidP="003F6808">
      <w:pPr>
        <w:pStyle w:val="Normaalweb"/>
      </w:pPr>
      <w:r>
        <w:rPr>
          <w:rFonts w:ascii="Mercure" w:hAnsi="Mercure"/>
          <w:color w:val="231E1E"/>
          <w:sz w:val="26"/>
          <w:szCs w:val="26"/>
        </w:rPr>
        <w:t xml:space="preserve">We will, of course, agree with Stephen Waetzoldt, who rightly pointed out that Theophilus uses the same terms for both the color and the pigment. This was done not just by Theophilus, but by writers in the ancient and medieval worlds in general.112 But the term </w:t>
      </w:r>
      <w:r>
        <w:rPr>
          <w:rFonts w:ascii="Mercure" w:hAnsi="Mercure"/>
          <w:i/>
          <w:iCs/>
          <w:color w:val="231E1E"/>
          <w:sz w:val="26"/>
          <w:szCs w:val="26"/>
        </w:rPr>
        <w:t>saphireus</w:t>
      </w:r>
      <w:r>
        <w:rPr>
          <w:rFonts w:ascii="Mercure" w:hAnsi="Mercure"/>
          <w:color w:val="231E1E"/>
          <w:sz w:val="26"/>
          <w:szCs w:val="26"/>
        </w:rPr>
        <w:t xml:space="preserve">, with its adjectival variants, is employed by Theophilus’ to denote a blue color almost exclusively with glass, so much so that he sometimes uses it as a synonym for blue glass </w:t>
      </w:r>
      <w:r>
        <w:rPr>
          <w:rFonts w:ascii="Mercure" w:hAnsi="Mercure"/>
          <w:i/>
          <w:iCs/>
          <w:color w:val="231E1E"/>
          <w:sz w:val="26"/>
          <w:szCs w:val="26"/>
        </w:rPr>
        <w:t xml:space="preserve">tout court. </w:t>
      </w:r>
      <w:r>
        <w:rPr>
          <w:rFonts w:ascii="Mercure" w:hAnsi="Mercure"/>
          <w:color w:val="231E1E"/>
          <w:sz w:val="26"/>
          <w:szCs w:val="26"/>
        </w:rPr>
        <w:t xml:space="preserve">Although in his </w:t>
      </w:r>
      <w:r>
        <w:rPr>
          <w:rFonts w:ascii="Mercure" w:hAnsi="Mercure"/>
          <w:i/>
          <w:iCs/>
          <w:color w:val="231E1E"/>
          <w:sz w:val="26"/>
          <w:szCs w:val="26"/>
        </w:rPr>
        <w:t xml:space="preserve">Schedula </w:t>
      </w:r>
      <w:r>
        <w:rPr>
          <w:rFonts w:ascii="Mercure" w:hAnsi="Mercure"/>
          <w:color w:val="231E1E"/>
          <w:sz w:val="26"/>
          <w:szCs w:val="26"/>
        </w:rPr>
        <w:t xml:space="preserve">Theophilus does not normal- ly make terminological distinctions between pigments and color terms, with </w:t>
      </w:r>
      <w:r>
        <w:rPr>
          <w:rFonts w:ascii="Mercure" w:hAnsi="Mercure"/>
          <w:i/>
          <w:iCs/>
          <w:color w:val="231E1E"/>
          <w:sz w:val="26"/>
          <w:szCs w:val="26"/>
        </w:rPr>
        <w:t xml:space="preserve">saphirus </w:t>
      </w:r>
      <w:r>
        <w:rPr>
          <w:rFonts w:ascii="Mercure" w:hAnsi="Mercure"/>
          <w:color w:val="231E1E"/>
          <w:sz w:val="26"/>
          <w:szCs w:val="26"/>
        </w:rPr>
        <w:t xml:space="preserve">the context allows us to state that he uses it primarily as a color term, not as the name of a pigment. </w:t>
      </w:r>
    </w:p>
    <w:p w14:paraId="549A48C2" w14:textId="77777777" w:rsidR="003F6808" w:rsidRDefault="003F6808" w:rsidP="003F6808">
      <w:pPr>
        <w:pStyle w:val="Normaalweb"/>
      </w:pPr>
      <w:r>
        <w:rPr>
          <w:rFonts w:ascii="Mercure" w:hAnsi="Mercure"/>
          <w:color w:val="231E1E"/>
          <w:sz w:val="26"/>
          <w:szCs w:val="26"/>
        </w:rPr>
        <w:t xml:space="preserve">If we extend our search for the word </w:t>
      </w:r>
      <w:r>
        <w:rPr>
          <w:rFonts w:ascii="Mercure" w:hAnsi="Mercure"/>
          <w:i/>
          <w:iCs/>
          <w:color w:val="231E1E"/>
          <w:sz w:val="26"/>
          <w:szCs w:val="26"/>
        </w:rPr>
        <w:t xml:space="preserve">saphirus </w:t>
      </w:r>
      <w:r>
        <w:rPr>
          <w:rFonts w:ascii="Mercure" w:hAnsi="Mercure"/>
          <w:color w:val="231E1E"/>
          <w:sz w:val="26"/>
          <w:szCs w:val="26"/>
        </w:rPr>
        <w:t xml:space="preserve">to medi- eval treatises of artistic techniques written before Theophilus’ time, we learn still more. In </w:t>
      </w:r>
      <w:r>
        <w:rPr>
          <w:rFonts w:ascii="Mercure" w:hAnsi="Mercure"/>
          <w:i/>
          <w:iCs/>
          <w:color w:val="231E1E"/>
          <w:sz w:val="26"/>
          <w:szCs w:val="26"/>
        </w:rPr>
        <w:t>De coloribus et artibus romanorum</w:t>
      </w:r>
      <w:r>
        <w:rPr>
          <w:rFonts w:ascii="Mercure" w:hAnsi="Mercure"/>
          <w:color w:val="231E1E"/>
          <w:sz w:val="26"/>
          <w:szCs w:val="26"/>
        </w:rPr>
        <w:t xml:space="preserve">, a twelfth-century addition to the original early medieval treatise by Heraclius,113 one finds a description of the technique for paint- ing glass </w:t>
      </w:r>
      <w:r>
        <w:rPr>
          <w:rFonts w:ascii="Mercure" w:hAnsi="Mercure"/>
          <w:i/>
          <w:iCs/>
          <w:color w:val="231E1E"/>
          <w:sz w:val="26"/>
          <w:szCs w:val="26"/>
        </w:rPr>
        <w:t>cum grossino sapphirineo</w:t>
      </w:r>
      <w:r>
        <w:rPr>
          <w:rFonts w:ascii="Mercure" w:hAnsi="Mercure"/>
          <w:color w:val="231E1E"/>
          <w:sz w:val="26"/>
          <w:szCs w:val="26"/>
        </w:rPr>
        <w:t>, that is, with a specific unit of weight (“</w:t>
      </w:r>
      <w:r>
        <w:rPr>
          <w:rFonts w:ascii="Mercure" w:hAnsi="Mercure"/>
          <w:i/>
          <w:iCs/>
          <w:color w:val="231E1E"/>
          <w:sz w:val="26"/>
          <w:szCs w:val="26"/>
        </w:rPr>
        <w:t>cum grossino</w:t>
      </w:r>
      <w:r>
        <w:rPr>
          <w:rFonts w:ascii="Mercure" w:hAnsi="Mercure"/>
          <w:color w:val="231E1E"/>
          <w:sz w:val="26"/>
          <w:szCs w:val="26"/>
        </w:rPr>
        <w:t>”) of a blue pigment.114 A small collection of color recipes handed down by a manuscript from the second half of the ninth century, now in Leiden, includes one recipe “</w:t>
      </w:r>
      <w:r>
        <w:rPr>
          <w:rFonts w:ascii="Mercure" w:hAnsi="Mercure"/>
          <w:i/>
          <w:iCs/>
          <w:color w:val="231E1E"/>
          <w:sz w:val="26"/>
          <w:szCs w:val="26"/>
        </w:rPr>
        <w:t>ad saphyrinum colorem tingendum.</w:t>
      </w:r>
      <w:r>
        <w:rPr>
          <w:rFonts w:ascii="Mercure" w:hAnsi="Mercure"/>
          <w:color w:val="231E1E"/>
          <w:sz w:val="26"/>
          <w:szCs w:val="26"/>
        </w:rPr>
        <w:t xml:space="preserve">”115 In the </w:t>
      </w:r>
      <w:r>
        <w:rPr>
          <w:rFonts w:ascii="Mercure" w:hAnsi="Mercure"/>
          <w:i/>
          <w:iCs/>
          <w:color w:val="231E1E"/>
          <w:sz w:val="26"/>
          <w:szCs w:val="26"/>
        </w:rPr>
        <w:t>Mappae clavicula</w:t>
      </w:r>
      <w:r>
        <w:rPr>
          <w:rFonts w:ascii="Mercure" w:hAnsi="Mercure"/>
          <w:color w:val="231E1E"/>
          <w:sz w:val="26"/>
          <w:szCs w:val="26"/>
        </w:rPr>
        <w:t>, rec- ipe 56 – entitled “</w:t>
      </w:r>
      <w:r>
        <w:rPr>
          <w:rFonts w:ascii="Mercure" w:hAnsi="Mercure"/>
          <w:i/>
          <w:iCs/>
          <w:color w:val="231E1E"/>
          <w:sz w:val="26"/>
          <w:szCs w:val="26"/>
        </w:rPr>
        <w:t>Sapphiri</w:t>
      </w:r>
      <w:r>
        <w:rPr>
          <w:rFonts w:ascii="Mercure" w:hAnsi="Mercure"/>
          <w:color w:val="231E1E"/>
          <w:sz w:val="26"/>
          <w:szCs w:val="26"/>
        </w:rPr>
        <w:t>[</w:t>
      </w:r>
      <w:r>
        <w:rPr>
          <w:rFonts w:ascii="Mercure" w:hAnsi="Mercure"/>
          <w:i/>
          <w:iCs/>
          <w:color w:val="231E1E"/>
          <w:sz w:val="26"/>
          <w:szCs w:val="26"/>
        </w:rPr>
        <w:t>na</w:t>
      </w:r>
      <w:r>
        <w:rPr>
          <w:rFonts w:ascii="Mercure" w:hAnsi="Mercure"/>
          <w:color w:val="231E1E"/>
          <w:sz w:val="26"/>
          <w:szCs w:val="26"/>
        </w:rPr>
        <w:t xml:space="preserve">] </w:t>
      </w:r>
      <w:r>
        <w:rPr>
          <w:rFonts w:ascii="Mercure" w:hAnsi="Mercure"/>
          <w:i/>
          <w:iCs/>
          <w:color w:val="231E1E"/>
          <w:sz w:val="26"/>
          <w:szCs w:val="26"/>
        </w:rPr>
        <w:t>confectio</w:t>
      </w:r>
      <w:r>
        <w:rPr>
          <w:rFonts w:ascii="Mercure" w:hAnsi="Mercure"/>
          <w:color w:val="231E1E"/>
          <w:sz w:val="26"/>
          <w:szCs w:val="26"/>
        </w:rPr>
        <w:t>” – contains instructions for preparing a cerulean chrysography.116 Similarly, the first rec- ipe – entitled “</w:t>
      </w:r>
      <w:r>
        <w:rPr>
          <w:rFonts w:ascii="Mercure" w:hAnsi="Mercure"/>
          <w:i/>
          <w:iCs/>
          <w:color w:val="231E1E"/>
          <w:sz w:val="26"/>
          <w:szCs w:val="26"/>
        </w:rPr>
        <w:t>Argenti colorem sapphirinum facere</w:t>
      </w:r>
      <w:r>
        <w:rPr>
          <w:rFonts w:ascii="Mercure" w:hAnsi="Mercure"/>
          <w:color w:val="231E1E"/>
          <w:sz w:val="26"/>
          <w:szCs w:val="26"/>
        </w:rPr>
        <w:t xml:space="preserve">” – contains instructions for making a silver tincture of the same cerulean color.117 If we go even further back in time to the fifth century, one of the epistles of Sidonius Apollinaris describes the decoration of the cathedral of Lyon and the magnificence of the luminous and chromatic effects of the marbles and glass. Sidonius mentions the </w:t>
      </w:r>
    </w:p>
    <w:p w14:paraId="3DE62E64" w14:textId="77777777" w:rsidR="003F6808" w:rsidRDefault="003F6808" w:rsidP="003F6808">
      <w:pPr>
        <w:pStyle w:val="Normaalweb"/>
      </w:pPr>
      <w:r>
        <w:rPr>
          <w:rFonts w:ascii="Mercure" w:hAnsi="Mercure"/>
          <w:color w:val="231E1E"/>
          <w:sz w:val="26"/>
          <w:szCs w:val="26"/>
        </w:rPr>
        <w:lastRenderedPageBreak/>
        <w:t>“</w:t>
      </w:r>
      <w:r>
        <w:rPr>
          <w:rFonts w:ascii="Mercure" w:hAnsi="Mercure"/>
          <w:i/>
          <w:iCs/>
          <w:color w:val="231E1E"/>
          <w:sz w:val="26"/>
          <w:szCs w:val="26"/>
        </w:rPr>
        <w:t>sapphiratos lapillus,</w:t>
      </w:r>
      <w:r>
        <w:rPr>
          <w:rFonts w:ascii="Mercure" w:hAnsi="Mercure"/>
          <w:color w:val="231E1E"/>
          <w:sz w:val="26"/>
          <w:szCs w:val="26"/>
        </w:rPr>
        <w:t>” by which he probably means blue-colored mosaic tiles.118 If, on the other hand, we look at how artists talked about the colors of wall paintings and book illumination, we will not find blue referred to as “</w:t>
      </w:r>
      <w:r>
        <w:rPr>
          <w:rFonts w:ascii="Mercure" w:hAnsi="Mercure"/>
          <w:i/>
          <w:iCs/>
          <w:color w:val="231E1E"/>
          <w:sz w:val="26"/>
          <w:szCs w:val="26"/>
        </w:rPr>
        <w:t>color saphir(e)us</w:t>
      </w:r>
      <w:r>
        <w:rPr>
          <w:rFonts w:ascii="Mercure" w:hAnsi="Mercure"/>
          <w:color w:val="231E1E"/>
          <w:sz w:val="26"/>
          <w:szCs w:val="26"/>
        </w:rPr>
        <w:t xml:space="preserve">.” In </w:t>
      </w:r>
      <w:r>
        <w:rPr>
          <w:rFonts w:ascii="Mercure" w:hAnsi="Mercure"/>
          <w:i/>
          <w:iCs/>
          <w:color w:val="231E1E"/>
          <w:sz w:val="26"/>
          <w:szCs w:val="26"/>
        </w:rPr>
        <w:t xml:space="preserve">De coloribus et </w:t>
      </w:r>
    </w:p>
    <w:p w14:paraId="4B227FEF" w14:textId="77777777" w:rsidR="003F6808" w:rsidRDefault="003F6808" w:rsidP="003F6808">
      <w:pPr>
        <w:pStyle w:val="Normaalweb"/>
      </w:pPr>
      <w:r>
        <w:rPr>
          <w:rFonts w:ascii="Mercure" w:hAnsi="Mercure"/>
          <w:i/>
          <w:iCs/>
          <w:color w:val="231E1E"/>
          <w:sz w:val="26"/>
          <w:szCs w:val="26"/>
        </w:rPr>
        <w:t>mixtionibus</w:t>
      </w:r>
      <w:r>
        <w:rPr>
          <w:rFonts w:ascii="Mercure" w:hAnsi="Mercure"/>
          <w:color w:val="231E1E"/>
          <w:sz w:val="26"/>
          <w:szCs w:val="26"/>
        </w:rPr>
        <w:t xml:space="preserve">, the short twelfth-century treatise devoted to colors in mural and books,119 and in the thirteenth- or fourteenth-centu- ry </w:t>
      </w:r>
      <w:r>
        <w:rPr>
          <w:rFonts w:ascii="Mercure" w:hAnsi="Mercure"/>
          <w:i/>
          <w:iCs/>
          <w:color w:val="231E1E"/>
          <w:sz w:val="26"/>
          <w:szCs w:val="26"/>
        </w:rPr>
        <w:t xml:space="preserve">De arte illuminandi </w:t>
      </w:r>
      <w:r>
        <w:rPr>
          <w:rFonts w:ascii="Mercure" w:hAnsi="Mercure"/>
          <w:color w:val="231E1E"/>
          <w:sz w:val="26"/>
          <w:szCs w:val="26"/>
        </w:rPr>
        <w:t xml:space="preserve">(about book illumination and decoration),120 blue is denoted by other words entirely. </w:t>
      </w:r>
    </w:p>
    <w:p w14:paraId="0592DBAE" w14:textId="77777777" w:rsidR="003F6808" w:rsidRDefault="003F6808" w:rsidP="003F6808">
      <w:pPr>
        <w:pStyle w:val="Normaalweb"/>
      </w:pPr>
      <w:r>
        <w:rPr>
          <w:rFonts w:ascii="Mercure" w:hAnsi="Mercure"/>
          <w:color w:val="231E1E"/>
          <w:sz w:val="26"/>
          <w:szCs w:val="26"/>
        </w:rPr>
        <w:t xml:space="preserve">In this sense, artists, from Late Antiquity to the twelfth century, almost always used </w:t>
      </w:r>
      <w:r>
        <w:rPr>
          <w:rFonts w:ascii="Mercure" w:hAnsi="Mercure"/>
          <w:i/>
          <w:iCs/>
          <w:color w:val="231E1E"/>
          <w:sz w:val="26"/>
          <w:szCs w:val="26"/>
        </w:rPr>
        <w:t xml:space="preserve">saphirus </w:t>
      </w:r>
      <w:r>
        <w:rPr>
          <w:rFonts w:ascii="Mercure" w:hAnsi="Mercure"/>
          <w:color w:val="231E1E"/>
          <w:sz w:val="26"/>
          <w:szCs w:val="26"/>
        </w:rPr>
        <w:t xml:space="preserve">(along with </w:t>
      </w:r>
      <w:r>
        <w:rPr>
          <w:rFonts w:ascii="Mercure" w:hAnsi="Mercure"/>
          <w:i/>
          <w:iCs/>
          <w:color w:val="231E1E"/>
          <w:sz w:val="26"/>
          <w:szCs w:val="26"/>
        </w:rPr>
        <w:t xml:space="preserve">saphireus </w:t>
      </w:r>
      <w:r>
        <w:rPr>
          <w:rFonts w:ascii="Mercure" w:hAnsi="Mercure"/>
          <w:color w:val="231E1E"/>
          <w:sz w:val="26"/>
          <w:szCs w:val="26"/>
        </w:rPr>
        <w:t xml:space="preserve">and </w:t>
      </w:r>
      <w:r>
        <w:rPr>
          <w:rFonts w:ascii="Mercure" w:hAnsi="Mercure"/>
          <w:i/>
          <w:iCs/>
          <w:color w:val="231E1E"/>
          <w:sz w:val="26"/>
          <w:szCs w:val="26"/>
        </w:rPr>
        <w:t>sapphirinus</w:t>
      </w:r>
      <w:r>
        <w:rPr>
          <w:rFonts w:ascii="Mercure" w:hAnsi="Mercure"/>
          <w:color w:val="231E1E"/>
          <w:sz w:val="26"/>
          <w:szCs w:val="26"/>
        </w:rPr>
        <w:t xml:space="preserve">) in connection with glass or metals, whether as their color or as the name of the pigment for making glass or metal of that color. One can infer, then, that </w:t>
      </w:r>
      <w:r>
        <w:rPr>
          <w:rFonts w:ascii="Mercure" w:hAnsi="Mercure"/>
          <w:i/>
          <w:iCs/>
          <w:color w:val="231E1E"/>
          <w:sz w:val="26"/>
          <w:szCs w:val="26"/>
        </w:rPr>
        <w:t xml:space="preserve">saphirus </w:t>
      </w:r>
      <w:r>
        <w:rPr>
          <w:rFonts w:ascii="Mercure" w:hAnsi="Mercure"/>
          <w:color w:val="231E1E"/>
          <w:sz w:val="26"/>
          <w:szCs w:val="26"/>
        </w:rPr>
        <w:t xml:space="preserve">meant not just blue, but also brilliant and bright. </w:t>
      </w:r>
    </w:p>
    <w:p w14:paraId="6E024C3E" w14:textId="77777777" w:rsidR="003F6808" w:rsidRDefault="003F6808" w:rsidP="003F6808">
      <w:pPr>
        <w:pStyle w:val="Normaalweb"/>
      </w:pPr>
      <w:r>
        <w:rPr>
          <w:rFonts w:ascii="Mercure" w:hAnsi="Mercure"/>
          <w:color w:val="231E1E"/>
          <w:sz w:val="26"/>
          <w:szCs w:val="26"/>
        </w:rPr>
        <w:t xml:space="preserve">We should, however, not neglect to mention that some- times the adjective </w:t>
      </w:r>
      <w:r>
        <w:rPr>
          <w:rFonts w:ascii="Mercure" w:hAnsi="Mercure"/>
          <w:i/>
          <w:iCs/>
          <w:color w:val="231E1E"/>
          <w:sz w:val="26"/>
          <w:szCs w:val="26"/>
        </w:rPr>
        <w:t xml:space="preserve">saphir(e)us </w:t>
      </w:r>
      <w:r>
        <w:rPr>
          <w:rFonts w:ascii="Mercure" w:hAnsi="Mercure"/>
          <w:color w:val="231E1E"/>
          <w:sz w:val="26"/>
          <w:szCs w:val="26"/>
        </w:rPr>
        <w:t xml:space="preserve">appears in contexts not directly connected to art, for example to describe fine clothes and fabrics, mostly of silk.121 If we look for the word in medieval encyclope- dias, we find that Hugh of Fouilloy used the word in his treatise </w:t>
      </w:r>
      <w:r>
        <w:rPr>
          <w:rFonts w:ascii="Mercure" w:hAnsi="Mercure"/>
          <w:i/>
          <w:iCs/>
          <w:color w:val="231E1E"/>
          <w:sz w:val="26"/>
          <w:szCs w:val="26"/>
        </w:rPr>
        <w:t xml:space="preserve">De natura avium </w:t>
      </w:r>
      <w:r>
        <w:rPr>
          <w:rFonts w:ascii="Mercure" w:hAnsi="Mercure"/>
          <w:color w:val="231E1E"/>
          <w:sz w:val="26"/>
          <w:szCs w:val="26"/>
        </w:rPr>
        <w:t>(late 1130s or early 1140s, contemporary with Suger) to describe the plumage of a peacock’s breast with its distinct, brilliant blue. He calls it the “sapphire breast” (“</w:t>
      </w:r>
      <w:r>
        <w:rPr>
          <w:rFonts w:ascii="Mercure" w:hAnsi="Mercure"/>
          <w:i/>
          <w:iCs/>
          <w:color w:val="231E1E"/>
          <w:sz w:val="26"/>
          <w:szCs w:val="26"/>
        </w:rPr>
        <w:t>pectus sapphirinum</w:t>
      </w:r>
      <w:r>
        <w:rPr>
          <w:rFonts w:ascii="Mercure" w:hAnsi="Mercure"/>
          <w:color w:val="231E1E"/>
          <w:sz w:val="26"/>
          <w:szCs w:val="26"/>
        </w:rPr>
        <w:t>”), and adds that this “</w:t>
      </w:r>
      <w:r>
        <w:rPr>
          <w:rFonts w:ascii="Mercure" w:hAnsi="Mercure"/>
          <w:i/>
          <w:iCs/>
          <w:color w:val="231E1E"/>
          <w:sz w:val="26"/>
          <w:szCs w:val="26"/>
        </w:rPr>
        <w:t>sapphire color on the breast denotes the desire for heaven in the human mind</w:t>
      </w:r>
      <w:r>
        <w:rPr>
          <w:rFonts w:ascii="Mercure" w:hAnsi="Mercure"/>
          <w:color w:val="231E1E"/>
          <w:sz w:val="26"/>
          <w:szCs w:val="26"/>
        </w:rPr>
        <w:t xml:space="preserve">.”122 </w:t>
      </w:r>
    </w:p>
    <w:p w14:paraId="1E4DD14F" w14:textId="75FC5BBC" w:rsidR="003F6808" w:rsidRDefault="003F6808" w:rsidP="003F6808">
      <w:pPr>
        <w:pStyle w:val="Normaalweb"/>
      </w:pPr>
      <w:r>
        <w:rPr>
          <w:rFonts w:ascii="Mercure" w:hAnsi="Mercure"/>
          <w:i/>
          <w:iCs/>
          <w:color w:val="006DCC"/>
          <w:sz w:val="28"/>
          <w:szCs w:val="28"/>
        </w:rPr>
        <w:t xml:space="preserve">SAPHIRUS </w:t>
      </w:r>
      <w:r>
        <w:rPr>
          <w:rFonts w:ascii="Mercure" w:hAnsi="Mercure"/>
          <w:color w:val="006DCC"/>
          <w:sz w:val="28"/>
          <w:szCs w:val="28"/>
        </w:rPr>
        <w:t xml:space="preserve">AS A PRECIOUS STONE </w:t>
      </w:r>
    </w:p>
    <w:p w14:paraId="2A637EE5" w14:textId="77777777" w:rsidR="003F6808" w:rsidRDefault="003F6808" w:rsidP="003F6808">
      <w:pPr>
        <w:pStyle w:val="Normaalweb"/>
        <w:rPr>
          <w:rFonts w:ascii="Mercure" w:hAnsi="Mercure"/>
          <w:color w:val="231E1E"/>
          <w:sz w:val="26"/>
          <w:szCs w:val="26"/>
        </w:rPr>
      </w:pPr>
      <w:r>
        <w:rPr>
          <w:rFonts w:ascii="Mercure" w:hAnsi="Mercure"/>
          <w:color w:val="231E1E"/>
          <w:sz w:val="26"/>
          <w:szCs w:val="26"/>
        </w:rPr>
        <w:t xml:space="preserve">In Classical and Medieval Latin, the term </w:t>
      </w:r>
      <w:r>
        <w:rPr>
          <w:rFonts w:ascii="Mercure" w:hAnsi="Mercure"/>
          <w:i/>
          <w:iCs/>
          <w:color w:val="231E1E"/>
          <w:sz w:val="26"/>
          <w:szCs w:val="26"/>
        </w:rPr>
        <w:t xml:space="preserve">saphirus </w:t>
      </w:r>
      <w:r>
        <w:rPr>
          <w:rFonts w:ascii="Mercure" w:hAnsi="Mercure"/>
          <w:color w:val="231E1E"/>
          <w:sz w:val="26"/>
          <w:szCs w:val="26"/>
        </w:rPr>
        <w:t xml:space="preserve">could also de- note a precious stone, the identification of which is not as straight- forward as one would think. In order to disentangle the complex and often chaotic terminology for gems in the medieval world, we must keep in mind that ancient sources (on whose authority the descriptions of medieval encyclopedias and lapidaries were based) often used the same name to refer to a large number of different gems.123 Modern gemologists and scholars of ancient and medieval texts agree that the stone the Romans and Greeks called </w:t>
      </w:r>
      <w:r>
        <w:rPr>
          <w:rFonts w:ascii="Mercure" w:hAnsi="Mercure"/>
          <w:i/>
          <w:iCs/>
          <w:color w:val="231E1E"/>
          <w:sz w:val="26"/>
          <w:szCs w:val="26"/>
        </w:rPr>
        <w:t xml:space="preserve">sa(p)phirus </w:t>
      </w:r>
      <w:r>
        <w:rPr>
          <w:rFonts w:ascii="Mercure" w:hAnsi="Mercure"/>
          <w:color w:val="231E1E"/>
          <w:sz w:val="26"/>
          <w:szCs w:val="26"/>
        </w:rPr>
        <w:t xml:space="preserve">was our lapis lazuli, not the stone that we would today call a sapphire (a blue corundum to gemologists). In our case, however, the problem lies in the fact that by the thirteenth century, </w:t>
      </w:r>
      <w:r>
        <w:rPr>
          <w:rFonts w:ascii="Mercure" w:hAnsi="Mercure"/>
          <w:i/>
          <w:iCs/>
          <w:color w:val="231E1E"/>
          <w:sz w:val="26"/>
          <w:szCs w:val="26"/>
        </w:rPr>
        <w:t xml:space="preserve">saphirus </w:t>
      </w:r>
      <w:r>
        <w:rPr>
          <w:rFonts w:ascii="Mercure" w:hAnsi="Mercure"/>
          <w:color w:val="231E1E"/>
          <w:sz w:val="26"/>
          <w:szCs w:val="26"/>
        </w:rPr>
        <w:t xml:space="preserve">unequivocally denoted the transparent stone </w:t>
      </w:r>
    </w:p>
    <w:p w14:paraId="7F665D5B" w14:textId="77777777" w:rsidR="003F6808" w:rsidRDefault="003F6808" w:rsidP="003F6808">
      <w:pPr>
        <w:pStyle w:val="Normaalweb"/>
      </w:pPr>
      <w:r>
        <w:rPr>
          <w:rFonts w:ascii="Mercure" w:hAnsi="Mercure"/>
          <w:color w:val="231E1E"/>
          <w:sz w:val="26"/>
          <w:szCs w:val="26"/>
        </w:rPr>
        <w:t xml:space="preserve">that we now call a sapphire.124 The semantic shift from lapis lazuli to sapphire seems to have occurred in a yet unspecified moment between the twelfth and thirteenth centuries, which thus includes Suger’s time as abbot of Saint-Denis. </w:t>
      </w:r>
    </w:p>
    <w:p w14:paraId="15185D47" w14:textId="77777777" w:rsidR="003F6808" w:rsidRDefault="003F6808" w:rsidP="003F6808">
      <w:pPr>
        <w:pStyle w:val="Normaalweb"/>
      </w:pPr>
      <w:r>
        <w:rPr>
          <w:rFonts w:ascii="Mercure" w:hAnsi="Mercure"/>
          <w:color w:val="231E1E"/>
          <w:sz w:val="26"/>
          <w:szCs w:val="26"/>
        </w:rPr>
        <w:t>Let us take a brief but systematic look, then, at what exactly “sapphire” denoted and connotated in the ancient and medieval worlds. Latin “</w:t>
      </w:r>
      <w:r>
        <w:rPr>
          <w:rFonts w:ascii="Mercure" w:hAnsi="Mercure"/>
          <w:i/>
          <w:iCs/>
          <w:color w:val="231E1E"/>
          <w:sz w:val="26"/>
          <w:szCs w:val="26"/>
        </w:rPr>
        <w:t>saphirus</w:t>
      </w:r>
      <w:r>
        <w:rPr>
          <w:rFonts w:ascii="Mercure" w:hAnsi="Mercure"/>
          <w:color w:val="231E1E"/>
          <w:sz w:val="26"/>
          <w:szCs w:val="26"/>
        </w:rPr>
        <w:t>” derives from Greek “</w:t>
      </w:r>
      <w:r>
        <w:rPr>
          <w:rFonts w:ascii="MinionPro" w:hAnsi="MinionPro"/>
          <w:color w:val="231E1E"/>
          <w:sz w:val="28"/>
          <w:szCs w:val="28"/>
        </w:rPr>
        <w:t>σάπφει- ρος</w:t>
      </w:r>
      <w:r>
        <w:rPr>
          <w:rFonts w:ascii="Mercure" w:hAnsi="Mercure"/>
          <w:color w:val="231E1E"/>
          <w:sz w:val="26"/>
          <w:szCs w:val="26"/>
        </w:rPr>
        <w:t>”[</w:t>
      </w:r>
      <w:r>
        <w:rPr>
          <w:rFonts w:ascii="Mercure" w:hAnsi="Mercure"/>
          <w:i/>
          <w:iCs/>
          <w:color w:val="231E1E"/>
          <w:sz w:val="26"/>
          <w:szCs w:val="26"/>
        </w:rPr>
        <w:t>sáppheiros</w:t>
      </w:r>
      <w:r>
        <w:rPr>
          <w:rFonts w:ascii="Mercure" w:hAnsi="Mercure"/>
          <w:color w:val="231E1E"/>
          <w:sz w:val="26"/>
          <w:szCs w:val="26"/>
        </w:rPr>
        <w:t>] and biblical Hebrew “</w:t>
      </w:r>
      <w:r>
        <w:rPr>
          <w:rFonts w:ascii="Mercure" w:hAnsi="Mercure"/>
          <w:i/>
          <w:iCs/>
          <w:color w:val="231E1E"/>
          <w:sz w:val="26"/>
          <w:szCs w:val="26"/>
        </w:rPr>
        <w:t>sapp</w:t>
      </w:r>
      <w:r>
        <w:rPr>
          <w:rFonts w:ascii="MinionPro" w:hAnsi="MinionPro"/>
          <w:i/>
          <w:iCs/>
          <w:color w:val="231E1E"/>
          <w:sz w:val="28"/>
          <w:szCs w:val="28"/>
        </w:rPr>
        <w:t xml:space="preserve">ι </w:t>
      </w:r>
      <w:r>
        <w:rPr>
          <w:rFonts w:ascii="Mercure" w:hAnsi="Mercure"/>
          <w:i/>
          <w:iCs/>
          <w:color w:val="231E1E"/>
          <w:sz w:val="26"/>
          <w:szCs w:val="26"/>
        </w:rPr>
        <w:t>̄r</w:t>
      </w:r>
      <w:r>
        <w:rPr>
          <w:rFonts w:ascii="Mercure" w:hAnsi="Mercure"/>
          <w:color w:val="231E1E"/>
          <w:sz w:val="26"/>
          <w:szCs w:val="26"/>
        </w:rPr>
        <w:t xml:space="preserve">.”125 Already in </w:t>
      </w:r>
      <w:r>
        <w:rPr>
          <w:rFonts w:ascii="Mercure" w:hAnsi="Mercure"/>
          <w:color w:val="231E1E"/>
          <w:sz w:val="26"/>
          <w:szCs w:val="26"/>
        </w:rPr>
        <w:lastRenderedPageBreak/>
        <w:t xml:space="preserve">the earliest surviving mineralogical treatise, the lapidary of Theoph- rastus </w:t>
      </w:r>
      <w:r>
        <w:rPr>
          <w:rFonts w:ascii="Mercure" w:hAnsi="Mercure"/>
          <w:i/>
          <w:iCs/>
          <w:color w:val="231E1E"/>
          <w:sz w:val="26"/>
          <w:szCs w:val="26"/>
        </w:rPr>
        <w:t>On Stones</w:t>
      </w:r>
      <w:r>
        <w:rPr>
          <w:rFonts w:ascii="Mercure" w:hAnsi="Mercure"/>
          <w:color w:val="231E1E"/>
          <w:sz w:val="26"/>
          <w:szCs w:val="26"/>
        </w:rPr>
        <w:t>, which can be dated to the fourth century BCE, the stone named “</w:t>
      </w:r>
      <w:r>
        <w:rPr>
          <w:rFonts w:ascii="MinionPro" w:hAnsi="MinionPro"/>
          <w:color w:val="231E1E"/>
          <w:sz w:val="28"/>
          <w:szCs w:val="28"/>
        </w:rPr>
        <w:t>σάπφειρος</w:t>
      </w:r>
      <w:r>
        <w:rPr>
          <w:rFonts w:ascii="Mercure" w:hAnsi="Mercure"/>
          <w:color w:val="231E1E"/>
          <w:sz w:val="26"/>
          <w:szCs w:val="26"/>
        </w:rPr>
        <w:t xml:space="preserve">” is accompanied by a description that allows it to be identified as lapis lazuli. Theophrastus says it is a rare stone, used for carving, that has a color similar to </w:t>
      </w:r>
      <w:r>
        <w:rPr>
          <w:rFonts w:ascii="MinionPro" w:hAnsi="MinionPro"/>
          <w:color w:val="231E1E"/>
          <w:sz w:val="28"/>
          <w:szCs w:val="28"/>
        </w:rPr>
        <w:t xml:space="preserve">κύανος </w:t>
      </w:r>
      <w:r>
        <w:rPr>
          <w:rFonts w:ascii="Mercure" w:hAnsi="Mercure"/>
          <w:color w:val="231E1E"/>
          <w:sz w:val="26"/>
          <w:szCs w:val="26"/>
        </w:rPr>
        <w:t xml:space="preserve">and is mottled like gold; this last fact makes its identification explicit: the gold-like mottling, in fact, results from the pyrite in- clusions in the rock, a typical feature of lapis lazuli </w:t>
      </w:r>
      <w:r>
        <w:rPr>
          <w:rFonts w:ascii="Mercure" w:hAnsi="Mercure"/>
          <w:color w:val="006DCC"/>
          <w:sz w:val="26"/>
          <w:szCs w:val="26"/>
        </w:rPr>
        <w:t>—Fig. 2.30</w:t>
      </w:r>
      <w:r>
        <w:rPr>
          <w:rFonts w:ascii="Mercure" w:hAnsi="Mercure"/>
          <w:color w:val="231E1E"/>
          <w:sz w:val="26"/>
          <w:szCs w:val="26"/>
        </w:rPr>
        <w:t xml:space="preserve">.126 </w:t>
      </w:r>
    </w:p>
    <w:p w14:paraId="62BF31F3" w14:textId="77777777" w:rsidR="003F6808" w:rsidRDefault="003F6808" w:rsidP="003F6808">
      <w:pPr>
        <w:pStyle w:val="Normaalweb"/>
      </w:pPr>
      <w:r>
        <w:rPr>
          <w:rFonts w:ascii="Mercure" w:hAnsi="Mercure"/>
          <w:color w:val="231E1E"/>
          <w:sz w:val="26"/>
          <w:szCs w:val="26"/>
        </w:rPr>
        <w:t xml:space="preserve">These ancient pre-Christian tradition, based on Theo- phrastus’s treatise was handed down in the West, at least in part, through Pliny the Elder’s </w:t>
      </w:r>
      <w:r>
        <w:rPr>
          <w:rFonts w:ascii="Mercure" w:hAnsi="Mercure"/>
          <w:i/>
          <w:iCs/>
          <w:color w:val="231E1E"/>
          <w:sz w:val="26"/>
          <w:szCs w:val="26"/>
        </w:rPr>
        <w:t xml:space="preserve">Naturalis Historia </w:t>
      </w:r>
      <w:r>
        <w:rPr>
          <w:rFonts w:ascii="Mercure" w:hAnsi="Mercure"/>
          <w:color w:val="231E1E"/>
          <w:sz w:val="26"/>
          <w:szCs w:val="26"/>
        </w:rPr>
        <w:t xml:space="preserve">(first century CE); Pliny provides enough elements to allow us to identify with lapis lazuli the stone that he names </w:t>
      </w:r>
      <w:r>
        <w:rPr>
          <w:rFonts w:ascii="Mercure" w:hAnsi="Mercure"/>
          <w:i/>
          <w:iCs/>
          <w:color w:val="231E1E"/>
          <w:sz w:val="26"/>
          <w:szCs w:val="26"/>
        </w:rPr>
        <w:t>sapphirus</w:t>
      </w:r>
      <w:r>
        <w:rPr>
          <w:rFonts w:ascii="Mercure" w:hAnsi="Mercure"/>
          <w:color w:val="231E1E"/>
          <w:sz w:val="26"/>
          <w:szCs w:val="26"/>
        </w:rPr>
        <w:t xml:space="preserve">, since he describes the opacity of the stone and the presence of a gold-colored powder inside it.127 </w:t>
      </w:r>
    </w:p>
    <w:p w14:paraId="5BEC2A37" w14:textId="77777777" w:rsidR="003F6808" w:rsidRDefault="003F6808" w:rsidP="003F6808">
      <w:pPr>
        <w:pStyle w:val="Normaalweb"/>
      </w:pPr>
      <w:r>
        <w:rPr>
          <w:rFonts w:ascii="Mercure" w:hAnsi="Mercure"/>
          <w:color w:val="231E1E"/>
          <w:sz w:val="26"/>
          <w:szCs w:val="26"/>
        </w:rPr>
        <w:t xml:space="preserve">In addition to the ancient and pre-Christian tradition, the Scriptures also played a key-role in the attribution of mean- ings and properties to the stones, during the Middle Ages. For what </w:t>
      </w:r>
    </w:p>
    <w:p w14:paraId="51E265D7" w14:textId="77777777" w:rsidR="003F6808" w:rsidRDefault="003F6808" w:rsidP="003F6808">
      <w:pPr>
        <w:pStyle w:val="Normaalweb"/>
      </w:pPr>
      <w:r>
        <w:rPr>
          <w:rFonts w:ascii="Mercure" w:hAnsi="Mercure"/>
          <w:color w:val="231E1E"/>
          <w:sz w:val="26"/>
          <w:szCs w:val="26"/>
        </w:rPr>
        <w:t xml:space="preserve">concerns the current discussion on </w:t>
      </w:r>
      <w:r>
        <w:rPr>
          <w:rFonts w:ascii="Mercure" w:hAnsi="Mercure"/>
          <w:i/>
          <w:iCs/>
          <w:color w:val="231E1E"/>
          <w:sz w:val="26"/>
          <w:szCs w:val="26"/>
        </w:rPr>
        <w:t>saphirus</w:t>
      </w:r>
      <w:r>
        <w:rPr>
          <w:rFonts w:ascii="Mercure" w:hAnsi="Mercure"/>
          <w:color w:val="231E1E"/>
          <w:sz w:val="26"/>
          <w:szCs w:val="26"/>
        </w:rPr>
        <w:t xml:space="preserve">, in the Book of Exodus the floor on which the Lord rests his feet is </w:t>
      </w:r>
      <w:r>
        <w:rPr>
          <w:rFonts w:ascii="Mercure" w:hAnsi="Mercure"/>
          <w:i/>
          <w:iCs/>
          <w:color w:val="231E1E"/>
          <w:sz w:val="26"/>
          <w:szCs w:val="26"/>
        </w:rPr>
        <w:t xml:space="preserve">opus lapidis sapphir- ini </w:t>
      </w:r>
      <w:r>
        <w:rPr>
          <w:rFonts w:ascii="Mercure" w:hAnsi="Mercure"/>
          <w:color w:val="231E1E"/>
          <w:sz w:val="26"/>
          <w:szCs w:val="26"/>
        </w:rPr>
        <w:t>which was “</w:t>
      </w:r>
      <w:r>
        <w:rPr>
          <w:rFonts w:ascii="Mercure" w:hAnsi="Mercure"/>
          <w:i/>
          <w:iCs/>
          <w:color w:val="231E1E"/>
          <w:sz w:val="26"/>
          <w:szCs w:val="26"/>
        </w:rPr>
        <w:t>quasi caelum, cum serenum esse</w:t>
      </w:r>
      <w:r>
        <w:rPr>
          <w:rFonts w:ascii="Mercure" w:hAnsi="Mercure"/>
          <w:color w:val="231E1E"/>
          <w:sz w:val="26"/>
          <w:szCs w:val="26"/>
        </w:rPr>
        <w:t xml:space="preserve">” (Ex 24, 9–10).128 </w:t>
      </w:r>
    </w:p>
    <w:p w14:paraId="7569CE1B" w14:textId="77777777" w:rsidR="003F6808" w:rsidRDefault="003F6808" w:rsidP="003F6808">
      <w:pPr>
        <w:pStyle w:val="Normaalweb"/>
      </w:pPr>
      <w:r>
        <w:rPr>
          <w:rFonts w:ascii="Mercure" w:hAnsi="Mercure"/>
          <w:color w:val="231E1E"/>
          <w:sz w:val="26"/>
          <w:szCs w:val="26"/>
        </w:rPr>
        <w:t xml:space="preserve">A similar parallel also recurs in Ezekiel’s vision (Ez 1, 26) when the throne on which the Lord sits is so described: </w:t>
      </w:r>
    </w:p>
    <w:p w14:paraId="7714DC50" w14:textId="77777777" w:rsidR="003F6808" w:rsidRDefault="003F6808" w:rsidP="003F6808">
      <w:pPr>
        <w:pStyle w:val="Normaalweb"/>
      </w:pPr>
      <w:r>
        <w:rPr>
          <w:rFonts w:ascii="Mercure" w:hAnsi="Mercure"/>
          <w:color w:val="231E1E"/>
        </w:rPr>
        <w:t>And above the firmament over their heads was the likeness of a throne, in appearance like a sapphire stone; on the likeness of the throne was a likeness with the appearance of a man high above it.</w:t>
      </w:r>
      <w:r>
        <w:rPr>
          <w:rFonts w:ascii="Mercure" w:hAnsi="Mercure"/>
          <w:color w:val="231E1E"/>
          <w:sz w:val="26"/>
          <w:szCs w:val="26"/>
        </w:rPr>
        <w:t xml:space="preserve">129 </w:t>
      </w:r>
    </w:p>
    <w:p w14:paraId="7654E8AA" w14:textId="77777777" w:rsidR="003F6808" w:rsidRDefault="003F6808" w:rsidP="003F6808">
      <w:pPr>
        <w:pStyle w:val="Normaalweb"/>
      </w:pPr>
      <w:r>
        <w:rPr>
          <w:rFonts w:ascii="Mercure" w:hAnsi="Mercure"/>
          <w:color w:val="231E1E"/>
          <w:sz w:val="26"/>
          <w:szCs w:val="26"/>
        </w:rPr>
        <w:t xml:space="preserve">In the Song of Songs, the bridegroom is described with these words: “his hands are as gold rings set with the beryl: his belly is as bright ivory overlaid with </w:t>
      </w:r>
      <w:r>
        <w:rPr>
          <w:rFonts w:ascii="Mercure" w:hAnsi="Mercure"/>
          <w:i/>
          <w:iCs/>
          <w:color w:val="231E1E"/>
          <w:sz w:val="26"/>
          <w:szCs w:val="26"/>
        </w:rPr>
        <w:t>sapphires</w:t>
      </w:r>
      <w:r>
        <w:rPr>
          <w:rFonts w:ascii="Mercure" w:hAnsi="Mercure"/>
          <w:color w:val="231E1E"/>
          <w:sz w:val="26"/>
          <w:szCs w:val="26"/>
        </w:rPr>
        <w:t xml:space="preserve">” (Song of Sg. 5, 14).130 The Old Testament tradition thus establishes a parallel between the color blue, consistently traced back to </w:t>
      </w:r>
      <w:r>
        <w:rPr>
          <w:rFonts w:ascii="Mercure" w:hAnsi="Mercure"/>
          <w:i/>
          <w:iCs/>
          <w:color w:val="231E1E"/>
          <w:sz w:val="26"/>
          <w:szCs w:val="26"/>
        </w:rPr>
        <w:t>saphirus</w:t>
      </w:r>
      <w:r>
        <w:rPr>
          <w:rFonts w:ascii="Mercure" w:hAnsi="Mercure"/>
          <w:color w:val="231E1E"/>
          <w:sz w:val="26"/>
          <w:szCs w:val="26"/>
        </w:rPr>
        <w:t xml:space="preserve">/lapis lazuli, and the concepts of durability and eternity.131 Finally, in the New Tes- tament, the description of the walls of the Heavenly Jerusalem in Revelation 21, places </w:t>
      </w:r>
      <w:r>
        <w:rPr>
          <w:rFonts w:ascii="Mercure" w:hAnsi="Mercure"/>
          <w:i/>
          <w:iCs/>
          <w:color w:val="231E1E"/>
          <w:sz w:val="26"/>
          <w:szCs w:val="26"/>
        </w:rPr>
        <w:t xml:space="preserve">saphirus </w:t>
      </w:r>
      <w:r>
        <w:rPr>
          <w:rFonts w:ascii="Mercure" w:hAnsi="Mercure"/>
          <w:color w:val="231E1E"/>
          <w:sz w:val="26"/>
          <w:szCs w:val="26"/>
        </w:rPr>
        <w:t xml:space="preserve">among the stones that dot the foundations of the heavenly city: </w:t>
      </w:r>
    </w:p>
    <w:p w14:paraId="326EA87C" w14:textId="77777777" w:rsidR="003F6808" w:rsidRDefault="003F6808" w:rsidP="003F6808">
      <w:pPr>
        <w:pStyle w:val="Normaalweb"/>
      </w:pPr>
      <w:r>
        <w:rPr>
          <w:rFonts w:ascii="Mercure" w:hAnsi="Mercure"/>
          <w:color w:val="231E1E"/>
        </w:rPr>
        <w:t xml:space="preserve">The foundations of the wall of the city were adorned with all kinds of precious stones: the first foundation was jasper, the second </w:t>
      </w:r>
      <w:r>
        <w:rPr>
          <w:rFonts w:ascii="Mercure" w:hAnsi="Mercure"/>
          <w:i/>
          <w:iCs/>
          <w:color w:val="231E1E"/>
        </w:rPr>
        <w:t xml:space="preserve">sapphire </w:t>
      </w:r>
      <w:r>
        <w:rPr>
          <w:rFonts w:ascii="Mercure" w:hAnsi="Mercure"/>
          <w:color w:val="231E1E"/>
        </w:rPr>
        <w:t xml:space="preserve">[lat. </w:t>
      </w:r>
      <w:r>
        <w:rPr>
          <w:rFonts w:ascii="Mercure" w:hAnsi="Mercure"/>
          <w:i/>
          <w:iCs/>
          <w:color w:val="231E1E"/>
        </w:rPr>
        <w:t>sapphirus</w:t>
      </w:r>
      <w:r>
        <w:rPr>
          <w:rFonts w:ascii="Mercure" w:hAnsi="Mercure"/>
          <w:color w:val="231E1E"/>
        </w:rPr>
        <w:t>], the third chalcedony, the fourth emerald.</w:t>
      </w:r>
      <w:r>
        <w:rPr>
          <w:rFonts w:ascii="Mercure" w:hAnsi="Mercure"/>
          <w:color w:val="231E1E"/>
          <w:sz w:val="26"/>
          <w:szCs w:val="26"/>
        </w:rPr>
        <w:t xml:space="preserve">132 </w:t>
      </w:r>
    </w:p>
    <w:p w14:paraId="5A427815" w14:textId="77777777" w:rsidR="003F6808" w:rsidRDefault="003F6808" w:rsidP="003F6808">
      <w:pPr>
        <w:pStyle w:val="Normaalweb"/>
      </w:pPr>
      <w:r>
        <w:rPr>
          <w:rFonts w:ascii="Mercure" w:hAnsi="Mercure"/>
          <w:color w:val="231E1E"/>
          <w:sz w:val="26"/>
          <w:szCs w:val="26"/>
        </w:rPr>
        <w:t xml:space="preserve">A long-lasting medieval tradition rooted the properties of precious stones in this biblical passage and set the importance of stones based on it. The heavenly Jerusalem was a model for the earth- ly churches which ideally aspired to imitate the celestial model also by reproducing or imitating the same materials. The search, through stained-glass windows, for translucent polychrome deco- ration </w:t>
      </w:r>
      <w:r>
        <w:rPr>
          <w:rFonts w:ascii="Mercure" w:hAnsi="Mercure"/>
          <w:color w:val="231E1E"/>
          <w:sz w:val="26"/>
          <w:szCs w:val="26"/>
        </w:rPr>
        <w:lastRenderedPageBreak/>
        <w:t xml:space="preserve">in which glass imitated colored precious stones should be in- terpreted in exactly this sense. However, the intention was not only to imitate the visual effect of the precious stones and gems, but also the properties that were attributed to the stones, as evidenced by the lapidaries. The </w:t>
      </w:r>
      <w:r>
        <w:rPr>
          <w:rFonts w:ascii="Mercure" w:hAnsi="Mercure"/>
          <w:i/>
          <w:iCs/>
          <w:color w:val="231E1E"/>
          <w:sz w:val="26"/>
          <w:szCs w:val="26"/>
        </w:rPr>
        <w:t>lapidari</w:t>
      </w:r>
      <w:r>
        <w:rPr>
          <w:rFonts w:ascii="Mercure" w:hAnsi="Mercure"/>
          <w:color w:val="231E1E"/>
          <w:sz w:val="26"/>
          <w:szCs w:val="26"/>
        </w:rPr>
        <w:t xml:space="preserve">, medieval treatises on stones, mod- eled on the mineralogical treatises of the ancient world, described the characteristics of the stones and added information on their </w:t>
      </w:r>
    </w:p>
    <w:p w14:paraId="01687B05"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alleged curative properties and their connections with stars and planets. For this reason, it becomes doubly important to untangle the correct interpretation of the meaning of the word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in the ancient and medieval world in order to understand what at- tributes and properties were referred to in the blue-background stained-glass windows that abbot Suger had made. </w:t>
      </w:r>
    </w:p>
    <w:p w14:paraId="20440F43"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In the seventh century, Isidore of Seville took up the classical pre-Christian tradition that he knew through Pliny and, in his </w:t>
      </w:r>
      <w:r w:rsidRPr="003F6808">
        <w:rPr>
          <w:rFonts w:ascii="Mercure" w:eastAsia="Times New Roman" w:hAnsi="Mercure" w:cs="Times New Roman"/>
          <w:i/>
          <w:iCs/>
          <w:color w:val="231E1E"/>
          <w:sz w:val="26"/>
          <w:szCs w:val="26"/>
          <w:lang w:eastAsia="nl-NL"/>
        </w:rPr>
        <w:t>Ety- mologiae</w:t>
      </w:r>
      <w:r w:rsidRPr="003F6808">
        <w:rPr>
          <w:rFonts w:ascii="Mercure" w:eastAsia="Times New Roman" w:hAnsi="Mercure" w:cs="Times New Roman"/>
          <w:color w:val="231E1E"/>
          <w:sz w:val="26"/>
          <w:szCs w:val="26"/>
          <w:lang w:eastAsia="nl-NL"/>
        </w:rPr>
        <w:t xml:space="preserve">, he listed the </w:t>
      </w:r>
      <w:r w:rsidRPr="003F6808">
        <w:rPr>
          <w:rFonts w:ascii="Mercure" w:eastAsia="Times New Roman" w:hAnsi="Mercure" w:cs="Times New Roman"/>
          <w:i/>
          <w:iCs/>
          <w:color w:val="231E1E"/>
          <w:sz w:val="26"/>
          <w:szCs w:val="26"/>
          <w:lang w:eastAsia="nl-NL"/>
        </w:rPr>
        <w:t>sapphirus</w:t>
      </w:r>
      <w:r w:rsidRPr="003F6808">
        <w:rPr>
          <w:rFonts w:ascii="Mercure" w:eastAsia="Times New Roman" w:hAnsi="Mercure" w:cs="Times New Roman"/>
          <w:color w:val="231E1E"/>
          <w:sz w:val="26"/>
          <w:szCs w:val="26"/>
          <w:lang w:eastAsia="nl-NL"/>
        </w:rPr>
        <w:t xml:space="preserve">, along with other purple stones.133 The early Middle Ages also had a rich exegetical tradition regard- ing the scriptural passages on the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stone discussed above: Bede the Venerable (seventh–eighth century) in his </w:t>
      </w:r>
      <w:r w:rsidRPr="003F6808">
        <w:rPr>
          <w:rFonts w:ascii="Mercure" w:eastAsia="Times New Roman" w:hAnsi="Mercure" w:cs="Times New Roman"/>
          <w:i/>
          <w:iCs/>
          <w:color w:val="231E1E"/>
          <w:sz w:val="26"/>
          <w:szCs w:val="26"/>
          <w:lang w:eastAsia="nl-NL"/>
        </w:rPr>
        <w:t xml:space="preserve">Commentary on Revelation </w:t>
      </w:r>
      <w:r w:rsidRPr="003F6808">
        <w:rPr>
          <w:rFonts w:ascii="Mercure" w:eastAsia="Times New Roman" w:hAnsi="Mercure" w:cs="Times New Roman"/>
          <w:color w:val="231E1E"/>
          <w:sz w:val="26"/>
          <w:szCs w:val="26"/>
          <w:lang w:eastAsia="nl-NL"/>
        </w:rPr>
        <w:t xml:space="preserve">glossed the apocalyptic passage like this: </w:t>
      </w:r>
    </w:p>
    <w:p w14:paraId="6E0A49C4"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lang w:eastAsia="nl-NL"/>
        </w:rPr>
        <w:t xml:space="preserve">The second, sapphire; Moses explained the color along with the symbolic meaning of this stone, for in his description of the appearance of God he said: </w:t>
      </w:r>
      <w:r w:rsidRPr="003F6808">
        <w:rPr>
          <w:rFonts w:ascii="Mercure" w:eastAsia="Times New Roman" w:hAnsi="Mercure" w:cs="Times New Roman"/>
          <w:i/>
          <w:iCs/>
          <w:color w:val="231E1E"/>
          <w:lang w:eastAsia="nl-NL"/>
        </w:rPr>
        <w:t>under his feet as it were a work of sapphire stone, and as the heav- en, when clear</w:t>
      </w:r>
      <w:r w:rsidRPr="003F6808">
        <w:rPr>
          <w:rFonts w:ascii="Mercure" w:eastAsia="Times New Roman" w:hAnsi="Mercure" w:cs="Times New Roman"/>
          <w:color w:val="231E1E"/>
          <w:lang w:eastAsia="nl-NL"/>
        </w:rPr>
        <w:t xml:space="preserve">. </w:t>
      </w:r>
      <w:r w:rsidRPr="003F6808">
        <w:rPr>
          <w:rFonts w:ascii="Mercure" w:eastAsia="Times New Roman" w:hAnsi="Mercure" w:cs="Times New Roman"/>
          <w:i/>
          <w:iCs/>
          <w:color w:val="231E1E"/>
          <w:lang w:eastAsia="nl-NL"/>
        </w:rPr>
        <w:t>Ezekiel also says that the place in which the throne of God stands looks like a sapphire</w:t>
      </w:r>
      <w:r w:rsidRPr="003F6808">
        <w:rPr>
          <w:rFonts w:ascii="Mercure" w:eastAsia="Times New Roman" w:hAnsi="Mercure" w:cs="Times New Roman"/>
          <w:color w:val="231E1E"/>
          <w:lang w:eastAsia="nl-NL"/>
        </w:rPr>
        <w:t xml:space="preserve">, and that the glory of the Lord resides in this color, which bears a likeness to the supercelestial realm. Even so, he who is like this can say with the Apostle: </w:t>
      </w:r>
      <w:r w:rsidRPr="003F6808">
        <w:rPr>
          <w:rFonts w:ascii="Mercure" w:eastAsia="Times New Roman" w:hAnsi="Mercure" w:cs="Times New Roman"/>
          <w:i/>
          <w:iCs/>
          <w:color w:val="231E1E"/>
          <w:lang w:eastAsia="nl-NL"/>
        </w:rPr>
        <w:t>But our conversation is in heaven</w:t>
      </w:r>
      <w:r w:rsidRPr="003F6808">
        <w:rPr>
          <w:rFonts w:ascii="Mercure" w:eastAsia="Times New Roman" w:hAnsi="Mercure" w:cs="Times New Roman"/>
          <w:color w:val="231E1E"/>
          <w:lang w:eastAsia="nl-NL"/>
        </w:rPr>
        <w:t>. [</w:t>
      </w:r>
      <w:r w:rsidRPr="003F6808">
        <w:rPr>
          <w:rFonts w:ascii="Mercure" w:eastAsia="Times New Roman" w:hAnsi="Mercure" w:cs="Times New Roman"/>
          <w:i/>
          <w:iCs/>
          <w:color w:val="231E1E"/>
          <w:lang w:eastAsia="nl-NL"/>
        </w:rPr>
        <w:t>The sapphire</w:t>
      </w:r>
      <w:r w:rsidRPr="003F6808">
        <w:rPr>
          <w:rFonts w:ascii="Mercure" w:eastAsia="Times New Roman" w:hAnsi="Mercure" w:cs="Times New Roman"/>
          <w:color w:val="231E1E"/>
          <w:lang w:eastAsia="nl-NL"/>
        </w:rPr>
        <w:t xml:space="preserve">] </w:t>
      </w:r>
      <w:r w:rsidRPr="003F6808">
        <w:rPr>
          <w:rFonts w:ascii="Mercure" w:eastAsia="Times New Roman" w:hAnsi="Mercure" w:cs="Times New Roman"/>
          <w:i/>
          <w:iCs/>
          <w:color w:val="231E1E"/>
          <w:lang w:eastAsia="nl-NL"/>
        </w:rPr>
        <w:t xml:space="preserve">when it is struck by the sun, emits from itself a blazing </w:t>
      </w:r>
      <w:r w:rsidRPr="003F6808">
        <w:rPr>
          <w:rFonts w:ascii="Mercure" w:eastAsia="Times New Roman" w:hAnsi="Mercure" w:cs="Times New Roman"/>
          <w:color w:val="231E1E"/>
          <w:lang w:eastAsia="nl-NL"/>
        </w:rPr>
        <w:t>flash.</w:t>
      </w:r>
      <w:r w:rsidRPr="003F6808">
        <w:rPr>
          <w:rFonts w:ascii="Mercure" w:eastAsia="Times New Roman" w:hAnsi="Mercure" w:cs="Times New Roman"/>
          <w:color w:val="231E1E"/>
          <w:sz w:val="26"/>
          <w:szCs w:val="26"/>
          <w:lang w:eastAsia="nl-NL"/>
        </w:rPr>
        <w:t xml:space="preserve">134 </w:t>
      </w:r>
    </w:p>
    <w:p w14:paraId="1BBCD409"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Bede explains the characteristics of the stone described in Rev 21 by recurring to the same Old Testament passages previously called forth for comparison: the color of the </w:t>
      </w:r>
      <w:r w:rsidRPr="003F6808">
        <w:rPr>
          <w:rFonts w:ascii="Mercure" w:eastAsia="Times New Roman" w:hAnsi="Mercure" w:cs="Times New Roman"/>
          <w:i/>
          <w:iCs/>
          <w:color w:val="231E1E"/>
          <w:sz w:val="26"/>
          <w:szCs w:val="26"/>
          <w:lang w:eastAsia="nl-NL"/>
        </w:rPr>
        <w:t>saphirus</w:t>
      </w:r>
      <w:r w:rsidRPr="003F6808">
        <w:rPr>
          <w:rFonts w:ascii="Mercure" w:eastAsia="Times New Roman" w:hAnsi="Mercure" w:cs="Times New Roman"/>
          <w:color w:val="231E1E"/>
          <w:sz w:val="26"/>
          <w:szCs w:val="26"/>
          <w:lang w:eastAsia="nl-NL"/>
        </w:rPr>
        <w:t xml:space="preserve">, likened to the col- or of the heaven when serene, on the basis of Ex 24, represents the glory of the Lord. The reference to the radiance emitted by the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when struck by the sun’s rays may bring to mind sap- phire (blue corundum) and its transparent properties, but also lapis lazuli which, because of the pyrite inclusions within it, glows when struck by the sun.135 The early medieval tradition, therefore, establishes and reiterates the parallel between </w:t>
      </w:r>
      <w:r w:rsidRPr="003F6808">
        <w:rPr>
          <w:rFonts w:ascii="Mercure" w:eastAsia="Times New Roman" w:hAnsi="Mercure" w:cs="Times New Roman"/>
          <w:i/>
          <w:iCs/>
          <w:color w:val="231E1E"/>
          <w:sz w:val="26"/>
          <w:szCs w:val="26"/>
          <w:lang w:eastAsia="nl-NL"/>
        </w:rPr>
        <w:t>saphirus</w:t>
      </w:r>
      <w:r w:rsidRPr="003F6808">
        <w:rPr>
          <w:rFonts w:ascii="Mercure" w:eastAsia="Times New Roman" w:hAnsi="Mercure" w:cs="Times New Roman"/>
          <w:color w:val="231E1E"/>
          <w:sz w:val="26"/>
          <w:szCs w:val="26"/>
          <w:lang w:eastAsia="nl-NL"/>
        </w:rPr>
        <w:t xml:space="preserve">, the color of heaven, and the house of the Lord.136 </w:t>
      </w:r>
    </w:p>
    <w:p w14:paraId="361F27D3"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Around 1096, Marbode of Rennes completed his most fa- mous work, the treatise on gems known as </w:t>
      </w:r>
      <w:r w:rsidRPr="003F6808">
        <w:rPr>
          <w:rFonts w:ascii="Mercure" w:eastAsia="Times New Roman" w:hAnsi="Mercure" w:cs="Times New Roman"/>
          <w:i/>
          <w:iCs/>
          <w:color w:val="231E1E"/>
          <w:sz w:val="26"/>
          <w:szCs w:val="26"/>
          <w:lang w:eastAsia="nl-NL"/>
        </w:rPr>
        <w:t>De lapidibus</w:t>
      </w:r>
      <w:r w:rsidRPr="003F6808">
        <w:rPr>
          <w:rFonts w:ascii="Mercure" w:eastAsia="Times New Roman" w:hAnsi="Mercure" w:cs="Times New Roman"/>
          <w:color w:val="231E1E"/>
          <w:sz w:val="26"/>
          <w:szCs w:val="26"/>
          <w:lang w:eastAsia="nl-NL"/>
        </w:rPr>
        <w:t xml:space="preserve">, a didactic </w:t>
      </w:r>
    </w:p>
    <w:p w14:paraId="64479939"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lang w:eastAsia="nl-NL"/>
        </w:rPr>
        <w:t xml:space="preserve">151 </w:t>
      </w:r>
    </w:p>
    <w:p w14:paraId="29CE1C2A" w14:textId="59DC178F" w:rsidR="003F6808" w:rsidRPr="003F6808" w:rsidRDefault="003F6808" w:rsidP="003F6808">
      <w:pPr>
        <w:ind w:firstLine="0"/>
        <w:jc w:val="left"/>
        <w:rPr>
          <w:rFonts w:ascii="Times New Roman" w:eastAsia="Times New Roman" w:hAnsi="Times New Roman" w:cs="Times New Roman"/>
          <w:lang w:eastAsia="nl-NL"/>
        </w:rPr>
      </w:pPr>
    </w:p>
    <w:p w14:paraId="631B45C8"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lastRenderedPageBreak/>
        <w:t xml:space="preserve">poem in hexameters, in which the physical characteristics and virtues of sixty types of gems are described. The fifth stone is the </w:t>
      </w:r>
      <w:r w:rsidRPr="003F6808">
        <w:rPr>
          <w:rFonts w:ascii="Mercure" w:eastAsia="Times New Roman" w:hAnsi="Mercure" w:cs="Times New Roman"/>
          <w:i/>
          <w:iCs/>
          <w:color w:val="231E1E"/>
          <w:sz w:val="26"/>
          <w:szCs w:val="26"/>
          <w:lang w:eastAsia="nl-NL"/>
        </w:rPr>
        <w:t>sapphirus</w:t>
      </w:r>
      <w:r w:rsidRPr="003F6808">
        <w:rPr>
          <w:rFonts w:ascii="Mercure" w:eastAsia="Times New Roman" w:hAnsi="Mercure" w:cs="Times New Roman"/>
          <w:color w:val="231E1E"/>
          <w:sz w:val="26"/>
          <w:szCs w:val="26"/>
          <w:lang w:eastAsia="nl-NL"/>
        </w:rPr>
        <w:t xml:space="preserve">, of which Marbode said: </w:t>
      </w:r>
    </w:p>
    <w:p w14:paraId="2850F149"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lang w:eastAsia="nl-NL"/>
        </w:rPr>
        <w:t>Fit only for the hands [fingers] of kings to wear, / With purest azure shine the Sapphire rare / For worth and beauty chief of gems proclaimed, / The best the sort that Media’s mines supply / Opaque of colour which excludes the eye / By nature with superior honours graced, / As gem of gems above all others placed.</w:t>
      </w:r>
      <w:r w:rsidRPr="003F6808">
        <w:rPr>
          <w:rFonts w:ascii="Mercure" w:eastAsia="Times New Roman" w:hAnsi="Mercure" w:cs="Times New Roman"/>
          <w:color w:val="231E1E"/>
          <w:sz w:val="26"/>
          <w:szCs w:val="26"/>
          <w:lang w:eastAsia="nl-NL"/>
        </w:rPr>
        <w:t xml:space="preserve">137 </w:t>
      </w:r>
    </w:p>
    <w:p w14:paraId="44453903"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The stone is said to be entirely non-transparent, a feature that makes it easy to identify with the lapis lazuli. Marbode also in- forms us that this stone defeats envy, appeases all fears, is apt to bring reconciliation and peace, propitiates divine responses, and, finally, that whoever wears it cannot be deceived. </w:t>
      </w:r>
    </w:p>
    <w:p w14:paraId="2EA90A79"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In one of the probably spurious appendices to the </w:t>
      </w:r>
      <w:r w:rsidRPr="003F6808">
        <w:rPr>
          <w:rFonts w:ascii="Mercure" w:eastAsia="Times New Roman" w:hAnsi="Mercure" w:cs="Times New Roman"/>
          <w:i/>
          <w:iCs/>
          <w:color w:val="231E1E"/>
          <w:sz w:val="26"/>
          <w:szCs w:val="26"/>
          <w:lang w:eastAsia="nl-NL"/>
        </w:rPr>
        <w:t xml:space="preserve">Di- dascalicon </w:t>
      </w:r>
      <w:r w:rsidRPr="003F6808">
        <w:rPr>
          <w:rFonts w:ascii="Mercure" w:eastAsia="Times New Roman" w:hAnsi="Mercure" w:cs="Times New Roman"/>
          <w:color w:val="231E1E"/>
          <w:sz w:val="26"/>
          <w:szCs w:val="26"/>
          <w:lang w:eastAsia="nl-NL"/>
        </w:rPr>
        <w:t xml:space="preserve">of Hugh of St. Victor, the parallel between the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and heaven is reiterated by reversing the Old Testament metaphor handed down from the early medieval exegetical tradition: “What is more delightful to see in the sky when it is clear, which shines like a </w:t>
      </w:r>
      <w:r w:rsidRPr="003F6808">
        <w:rPr>
          <w:rFonts w:ascii="Mercure" w:eastAsia="Times New Roman" w:hAnsi="Mercure" w:cs="Times New Roman"/>
          <w:i/>
          <w:iCs/>
          <w:color w:val="231E1E"/>
          <w:sz w:val="26"/>
          <w:szCs w:val="26"/>
          <w:lang w:eastAsia="nl-NL"/>
        </w:rPr>
        <w:t>saphirus</w:t>
      </w:r>
      <w:r w:rsidRPr="003F6808">
        <w:rPr>
          <w:rFonts w:ascii="Mercure" w:eastAsia="Times New Roman" w:hAnsi="Mercure" w:cs="Times New Roman"/>
          <w:color w:val="231E1E"/>
          <w:sz w:val="26"/>
          <w:szCs w:val="26"/>
          <w:lang w:eastAsia="nl-NL"/>
        </w:rPr>
        <w:t xml:space="preserve">?”138 In these sentence, it is the sky that shines like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rather than the other way around; nevertheless, although the simile leads one to think of a shining, transparent stone, we must still keep in mind that it is, in turn, built on an analogy with the Old Testament biblical passage (Ex 24, 10), where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surely indicated lapis lazuli. </w:t>
      </w:r>
    </w:p>
    <w:p w14:paraId="26038A64" w14:textId="77777777" w:rsidR="003F6808" w:rsidRPr="003F6808" w:rsidRDefault="003F6808" w:rsidP="003F6808">
      <w:pPr>
        <w:spacing w:before="100" w:beforeAutospacing="1" w:after="100" w:afterAutospacing="1"/>
        <w:ind w:firstLine="0"/>
        <w:jc w:val="left"/>
        <w:rPr>
          <w:rFonts w:ascii="Times New Roman" w:eastAsia="Times New Roman" w:hAnsi="Times New Roman" w:cs="Times New Roman"/>
          <w:lang w:eastAsia="nl-NL"/>
        </w:rPr>
      </w:pPr>
      <w:r w:rsidRPr="003F6808">
        <w:rPr>
          <w:rFonts w:ascii="Mercure" w:eastAsia="Times New Roman" w:hAnsi="Mercure" w:cs="Times New Roman"/>
          <w:color w:val="231E1E"/>
          <w:sz w:val="26"/>
          <w:szCs w:val="26"/>
          <w:lang w:eastAsia="nl-NL"/>
        </w:rPr>
        <w:t xml:space="preserve">We have to leap forward a good century to find the tell- tale signs of the change in meaning that will lead to identifying with the stone that we call today sapphire (i.e. blue corundum) </w:t>
      </w:r>
      <w:r w:rsidRPr="003F6808">
        <w:rPr>
          <w:rFonts w:ascii="Mercure" w:eastAsia="Times New Roman" w:hAnsi="Mercure" w:cs="Times New Roman"/>
          <w:i/>
          <w:iCs/>
          <w:color w:val="231E1E"/>
          <w:sz w:val="26"/>
          <w:szCs w:val="26"/>
          <w:lang w:eastAsia="nl-NL"/>
        </w:rPr>
        <w:t>saphirus</w:t>
      </w:r>
      <w:r w:rsidRPr="003F6808">
        <w:rPr>
          <w:rFonts w:ascii="Mercure" w:eastAsia="Times New Roman" w:hAnsi="Mercure" w:cs="Times New Roman"/>
          <w:color w:val="231E1E"/>
          <w:sz w:val="26"/>
          <w:szCs w:val="26"/>
          <w:lang w:eastAsia="nl-NL"/>
        </w:rPr>
        <w:t xml:space="preserve">. The encyclopedic works of the thirteenth century at- tested an abnormal reduplication of terms denoting lapis lazuli, referred to as </w:t>
      </w:r>
      <w:r w:rsidRPr="003F6808">
        <w:rPr>
          <w:rFonts w:ascii="Mercure" w:eastAsia="Times New Roman" w:hAnsi="Mercure" w:cs="Times New Roman"/>
          <w:i/>
          <w:iCs/>
          <w:color w:val="231E1E"/>
          <w:sz w:val="26"/>
          <w:szCs w:val="26"/>
          <w:lang w:eastAsia="nl-NL"/>
        </w:rPr>
        <w:t xml:space="preserve">lapis lazuri </w:t>
      </w:r>
      <w:r w:rsidRPr="003F6808">
        <w:rPr>
          <w:rFonts w:ascii="Mercure" w:eastAsia="Times New Roman" w:hAnsi="Mercure" w:cs="Times New Roman"/>
          <w:color w:val="231E1E"/>
          <w:sz w:val="26"/>
          <w:szCs w:val="26"/>
          <w:lang w:eastAsia="nl-NL"/>
        </w:rPr>
        <w:t xml:space="preserve">and also as </w:t>
      </w:r>
      <w:r w:rsidRPr="003F6808">
        <w:rPr>
          <w:rFonts w:ascii="Mercure" w:eastAsia="Times New Roman" w:hAnsi="Mercure" w:cs="Times New Roman"/>
          <w:i/>
          <w:iCs/>
          <w:color w:val="231E1E"/>
          <w:sz w:val="26"/>
          <w:szCs w:val="26"/>
          <w:lang w:eastAsia="nl-NL"/>
        </w:rPr>
        <w:t>zimiech/zemech</w:t>
      </w:r>
      <w:r w:rsidRPr="003F6808">
        <w:rPr>
          <w:rFonts w:ascii="Mercure" w:eastAsia="Times New Roman" w:hAnsi="Mercure" w:cs="Times New Roman"/>
          <w:color w:val="231E1E"/>
          <w:sz w:val="26"/>
          <w:szCs w:val="26"/>
          <w:lang w:eastAsia="nl-NL"/>
        </w:rPr>
        <w:t xml:space="preserve">.139 It was Al- bert the Great who, for the first time, in his work on minerals and metals, described the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as </w:t>
      </w:r>
      <w:r w:rsidRPr="003F6808">
        <w:rPr>
          <w:rFonts w:ascii="Mercure" w:eastAsia="Times New Roman" w:hAnsi="Mercure" w:cs="Times New Roman"/>
          <w:i/>
          <w:iCs/>
          <w:color w:val="231E1E"/>
          <w:sz w:val="26"/>
          <w:szCs w:val="26"/>
          <w:lang w:eastAsia="nl-NL"/>
        </w:rPr>
        <w:t xml:space="preserve">perspicuus </w:t>
      </w:r>
      <w:r w:rsidRPr="003F6808">
        <w:rPr>
          <w:rFonts w:ascii="Mercure" w:eastAsia="Times New Roman" w:hAnsi="Mercure" w:cs="Times New Roman"/>
          <w:color w:val="231E1E"/>
          <w:sz w:val="26"/>
          <w:szCs w:val="26"/>
          <w:lang w:eastAsia="nl-NL"/>
        </w:rPr>
        <w:t xml:space="preserve">(that is, transparent), from which is evident that </w:t>
      </w:r>
      <w:r w:rsidRPr="003F6808">
        <w:rPr>
          <w:rFonts w:ascii="Mercure" w:eastAsia="Times New Roman" w:hAnsi="Mercure" w:cs="Times New Roman"/>
          <w:i/>
          <w:iCs/>
          <w:color w:val="231E1E"/>
          <w:sz w:val="26"/>
          <w:szCs w:val="26"/>
          <w:lang w:eastAsia="nl-NL"/>
        </w:rPr>
        <w:t xml:space="preserve">saphirus </w:t>
      </w:r>
      <w:r w:rsidRPr="003F6808">
        <w:rPr>
          <w:rFonts w:ascii="Mercure" w:eastAsia="Times New Roman" w:hAnsi="Mercure" w:cs="Times New Roman"/>
          <w:color w:val="231E1E"/>
          <w:sz w:val="26"/>
          <w:szCs w:val="26"/>
          <w:lang w:eastAsia="nl-NL"/>
        </w:rPr>
        <w:t xml:space="preserve">no longer indicated the opaque lapis lazuli but a transparent stone, likely our sapphire.140 It is thus evident that this shift in meaning occurred much earlier than the </w:t>
      </w:r>
    </w:p>
    <w:p w14:paraId="40E5590B" w14:textId="77777777" w:rsidR="003F6808" w:rsidRDefault="003F6808" w:rsidP="003F6808">
      <w:pPr>
        <w:pStyle w:val="Normaalweb"/>
      </w:pPr>
      <w:r>
        <w:rPr>
          <w:rFonts w:ascii="Mercure" w:hAnsi="Mercure"/>
          <w:color w:val="231E1E"/>
          <w:sz w:val="26"/>
          <w:szCs w:val="26"/>
        </w:rPr>
        <w:t xml:space="preserve">eighteenth century, as claimed by Annibale Mottana,141 but rather by the mid-thirteenth century after a long gestation in the period between the twelfth and the first half of the thirteenth centuries. This is attested by the complicated nomenclature of gems in sev- eral sources dating from this period, in which authors sought to amalgamate innovation with the legacy of a centuries-old tradi- tion, even at the cost of considerable terminological confusion.142 </w:t>
      </w:r>
    </w:p>
    <w:p w14:paraId="3995CA7F" w14:textId="77777777" w:rsidR="003F6808" w:rsidRDefault="003F6808" w:rsidP="003F6808">
      <w:pPr>
        <w:pStyle w:val="Normaalweb"/>
      </w:pPr>
      <w:r>
        <w:rPr>
          <w:rFonts w:ascii="Mercure" w:hAnsi="Mercure"/>
          <w:color w:val="231E1E"/>
          <w:sz w:val="26"/>
          <w:szCs w:val="26"/>
        </w:rPr>
        <w:t xml:space="preserve">Finally, I think it is not plausible to admit, as Hediger and Kurmann-Schwarz asserted, a swinging identification of the stone called </w:t>
      </w:r>
      <w:r>
        <w:rPr>
          <w:rFonts w:ascii="Mercure" w:hAnsi="Mercure"/>
          <w:i/>
          <w:iCs/>
          <w:color w:val="231E1E"/>
          <w:sz w:val="26"/>
          <w:szCs w:val="26"/>
        </w:rPr>
        <w:t xml:space="preserve">sapphirus </w:t>
      </w:r>
      <w:r>
        <w:rPr>
          <w:rFonts w:ascii="Mercure" w:hAnsi="Mercure"/>
          <w:color w:val="231E1E"/>
          <w:sz w:val="26"/>
          <w:szCs w:val="26"/>
        </w:rPr>
        <w:t xml:space="preserve">between the eighth and fourteenth centu- ries. Instead, it is demonstrable – at least for what concerns the period here under investigation – that there is an interpretive line that goes back to the classical Greek and Latin tradition (Theophrastus and Pliny </w:t>
      </w:r>
      <w:r>
        <w:rPr>
          <w:rFonts w:ascii="Mercure" w:hAnsi="Mercure"/>
          <w:color w:val="231E1E"/>
          <w:sz w:val="26"/>
          <w:szCs w:val="26"/>
        </w:rPr>
        <w:lastRenderedPageBreak/>
        <w:t xml:space="preserve">the Elder), then crosses the early Mid- dle Ages (Isidore of Seville) and the first millennium (Marbode of Rennes) to reach the age of Suger.143 This interpretive tradition clearly identifies </w:t>
      </w:r>
      <w:r>
        <w:rPr>
          <w:rFonts w:ascii="Mercure" w:hAnsi="Mercure"/>
          <w:i/>
          <w:iCs/>
          <w:color w:val="231E1E"/>
          <w:sz w:val="26"/>
          <w:szCs w:val="26"/>
        </w:rPr>
        <w:t xml:space="preserve">saphirus </w:t>
      </w:r>
      <w:r>
        <w:rPr>
          <w:rFonts w:ascii="Mercure" w:hAnsi="Mercure"/>
          <w:color w:val="231E1E"/>
          <w:sz w:val="26"/>
          <w:szCs w:val="26"/>
        </w:rPr>
        <w:t xml:space="preserve">as lapis lazuli; in contrast, there is a lack of early descriptions that would allow the name </w:t>
      </w:r>
      <w:r>
        <w:rPr>
          <w:rFonts w:ascii="Mercure" w:hAnsi="Mercure"/>
          <w:i/>
          <w:iCs/>
          <w:color w:val="231E1E"/>
          <w:sz w:val="26"/>
          <w:szCs w:val="26"/>
        </w:rPr>
        <w:t xml:space="preserve">saphirus </w:t>
      </w:r>
      <w:r>
        <w:rPr>
          <w:rFonts w:ascii="Mercure" w:hAnsi="Mercure"/>
          <w:color w:val="231E1E"/>
          <w:sz w:val="26"/>
          <w:szCs w:val="26"/>
        </w:rPr>
        <w:t xml:space="preserve">to be mapped incontrovertibly to blue corundum (sapphire). </w:t>
      </w:r>
    </w:p>
    <w:p w14:paraId="6991160B" w14:textId="77777777" w:rsidR="003F6808" w:rsidRDefault="003F6808" w:rsidP="003F6808">
      <w:pPr>
        <w:pStyle w:val="Normaalweb"/>
      </w:pPr>
    </w:p>
    <w:p w14:paraId="7B23B2EC" w14:textId="02D42C3C" w:rsidR="003F6808" w:rsidRDefault="003F6808" w:rsidP="008F46C8">
      <w:pPr>
        <w:rPr>
          <w:b/>
          <w:bCs/>
          <w:u w:val="single"/>
          <w:lang w:val="fr-FR"/>
        </w:rPr>
      </w:pPr>
      <w:r>
        <w:rPr>
          <w:b/>
          <w:bCs/>
          <w:u w:val="single"/>
          <w:lang w:val="fr-FR"/>
        </w:rPr>
        <w:t>NOTES</w:t>
      </w:r>
    </w:p>
    <w:p w14:paraId="5D08F451" w14:textId="77777777" w:rsidR="003F6808" w:rsidRDefault="003F6808" w:rsidP="003F6808">
      <w:pPr>
        <w:ind w:firstLine="0"/>
        <w:rPr>
          <w:b/>
          <w:bCs/>
          <w:u w:val="single"/>
          <w:lang w:val="fr-FR"/>
        </w:rPr>
      </w:pPr>
    </w:p>
    <w:p w14:paraId="0AEA0E33" w14:textId="77777777" w:rsidR="003F6808" w:rsidRDefault="003F6808" w:rsidP="003F6808">
      <w:pPr>
        <w:pStyle w:val="Normaalweb"/>
      </w:pPr>
      <w:r>
        <w:rPr>
          <w:b/>
          <w:bCs/>
          <w:u w:val="single"/>
          <w:lang w:val="fr-FR"/>
        </w:rPr>
        <w:t xml:space="preserve">100 : </w:t>
      </w:r>
      <w:r>
        <w:rPr>
          <w:rFonts w:ascii="Mercure" w:hAnsi="Mercure"/>
          <w:color w:val="231E1E"/>
        </w:rPr>
        <w:t xml:space="preserve">Theophilus, </w:t>
      </w:r>
      <w:r>
        <w:rPr>
          <w:rFonts w:ascii="Mercure" w:hAnsi="Mercure"/>
          <w:i/>
          <w:iCs/>
          <w:color w:val="231E1E"/>
        </w:rPr>
        <w:t>De diversis artibus</w:t>
      </w:r>
      <w:r>
        <w:rPr>
          <w:rFonts w:ascii="Mercure" w:hAnsi="Mercure"/>
          <w:color w:val="231E1E"/>
        </w:rPr>
        <w:t xml:space="preserve">, II, 12, ed. Dodwell 1961, p. 44 </w:t>
      </w:r>
    </w:p>
    <w:p w14:paraId="00D3E1BC" w14:textId="77777777" w:rsidR="003F6808" w:rsidRDefault="003F6808" w:rsidP="003F6808">
      <w:pPr>
        <w:pStyle w:val="Normaalweb"/>
      </w:pPr>
      <w:r>
        <w:rPr>
          <w:b/>
          <w:bCs/>
          <w:u w:val="single"/>
          <w:lang w:val="fr-FR"/>
        </w:rPr>
        <w:t xml:space="preserve">101 : </w:t>
      </w:r>
      <w:r>
        <w:rPr>
          <w:rFonts w:ascii="Mercure" w:hAnsi="Mercure"/>
          <w:color w:val="231E1E"/>
        </w:rPr>
        <w:t>“</w:t>
      </w:r>
      <w:r>
        <w:rPr>
          <w:rFonts w:ascii="Mercure" w:hAnsi="Mercure"/>
          <w:i/>
          <w:iCs/>
          <w:color w:val="231E1E"/>
        </w:rPr>
        <w:t>pretiosas ac satis utiles in fenestris</w:t>
      </w:r>
      <w:r>
        <w:rPr>
          <w:rFonts w:ascii="Mercure" w:hAnsi="Mercure"/>
          <w:color w:val="231E1E"/>
        </w:rPr>
        <w:t xml:space="preserve">,” </w:t>
      </w:r>
      <w:r>
        <w:rPr>
          <w:rFonts w:ascii="Mercure" w:hAnsi="Mercure"/>
          <w:i/>
          <w:iCs/>
          <w:color w:val="231E1E"/>
        </w:rPr>
        <w:t>Ibidem</w:t>
      </w:r>
      <w:r>
        <w:rPr>
          <w:rFonts w:ascii="Mercure" w:hAnsi="Mercure"/>
          <w:color w:val="231E1E"/>
        </w:rPr>
        <w:t>.</w:t>
      </w:r>
    </w:p>
    <w:p w14:paraId="5FB10AB6" w14:textId="77777777" w:rsidR="003F6808" w:rsidRDefault="003F6808" w:rsidP="003F6808">
      <w:pPr>
        <w:pStyle w:val="Normaalweb"/>
      </w:pPr>
      <w:r>
        <w:rPr>
          <w:b/>
          <w:bCs/>
          <w:u w:val="single"/>
          <w:lang w:val="fr-FR"/>
        </w:rPr>
        <w:t xml:space="preserve">102 : </w:t>
      </w:r>
      <w:r>
        <w:rPr>
          <w:rFonts w:ascii="Mercure" w:hAnsi="Mercure"/>
          <w:color w:val="231E1E"/>
        </w:rPr>
        <w:t>He refers here to chapter LIV of book III.</w:t>
      </w:r>
    </w:p>
    <w:p w14:paraId="36FC3EE9" w14:textId="77777777" w:rsidR="003F6808" w:rsidRDefault="003F6808" w:rsidP="003F6808">
      <w:pPr>
        <w:pStyle w:val="Normaalweb"/>
      </w:pPr>
      <w:r>
        <w:rPr>
          <w:b/>
          <w:bCs/>
          <w:u w:val="single"/>
          <w:lang w:val="fr-FR"/>
        </w:rPr>
        <w:t xml:space="preserve">103 : </w:t>
      </w:r>
      <w:r>
        <w:rPr>
          <w:rFonts w:ascii="Mercure" w:hAnsi="Mercure"/>
          <w:color w:val="231E1E"/>
        </w:rPr>
        <w:t>“</w:t>
      </w:r>
      <w:r>
        <w:rPr>
          <w:rFonts w:ascii="Mercure" w:hAnsi="Mercure"/>
          <w:i/>
          <w:iCs/>
          <w:color w:val="231E1E"/>
        </w:rPr>
        <w:t>Inveniuntur in antiquis aedificiis paganorum in musivo ope-</w:t>
      </w:r>
      <w:r>
        <w:rPr>
          <w:rFonts w:ascii="Mercure" w:hAnsi="Mercure"/>
          <w:i/>
          <w:iCs/>
          <w:color w:val="231E1E"/>
        </w:rPr>
        <w:br/>
        <w:t xml:space="preserve">re diversa genera vitri, videlicet album, nigrum, viride, croceum, </w:t>
      </w:r>
      <w:r>
        <w:rPr>
          <w:rFonts w:ascii="Mercure" w:hAnsi="Mercure"/>
          <w:color w:val="231E1E"/>
        </w:rPr>
        <w:t>saphireum</w:t>
      </w:r>
      <w:r>
        <w:rPr>
          <w:rFonts w:ascii="Mercure" w:hAnsi="Mercure"/>
          <w:i/>
          <w:iCs/>
          <w:color w:val="231E1E"/>
        </w:rPr>
        <w:t xml:space="preserve">, rubicundum, purpureum; et non est perspicax, sed densum in modum marmoris, et sunt quasi lapilli quadri, ex qu- ibus fiunt electra in auro, argento et cupro, de quibus in suo loco sufficienter dicemus. Inveniuntur etiam vascula diversa eorun- dem colorum, quae colligunt Franci in hoc opere peritissimi, et </w:t>
      </w:r>
      <w:r>
        <w:rPr>
          <w:rFonts w:ascii="Mercure" w:hAnsi="Mercure"/>
          <w:color w:val="231E1E"/>
        </w:rPr>
        <w:t xml:space="preserve">saphireum </w:t>
      </w:r>
      <w:r>
        <w:rPr>
          <w:rFonts w:ascii="Mercure" w:hAnsi="Mercure"/>
          <w:i/>
          <w:iCs/>
          <w:color w:val="231E1E"/>
        </w:rPr>
        <w:t xml:space="preserve">quidem fundunt in furnis suis, addentes ei modicum vitri clari et albi, et faciunt inde </w:t>
      </w:r>
      <w:r>
        <w:rPr>
          <w:rFonts w:ascii="Mercure" w:hAnsi="Mercure"/>
          <w:color w:val="231E1E"/>
        </w:rPr>
        <w:t xml:space="preserve">tabulas saphiri </w:t>
      </w:r>
      <w:r>
        <w:rPr>
          <w:rFonts w:ascii="Mercure" w:hAnsi="Mercure"/>
          <w:i/>
          <w:iCs/>
          <w:color w:val="231E1E"/>
        </w:rPr>
        <w:t>pretiosas ac satis utiles in fenestris.</w:t>
      </w:r>
      <w:r>
        <w:rPr>
          <w:rFonts w:ascii="Mercure" w:hAnsi="Mercure"/>
          <w:color w:val="231E1E"/>
        </w:rPr>
        <w:t xml:space="preserve">” Theophilus, </w:t>
      </w:r>
      <w:r>
        <w:rPr>
          <w:rFonts w:ascii="Mercure" w:hAnsi="Mercure"/>
          <w:i/>
          <w:iCs/>
          <w:color w:val="231E1E"/>
        </w:rPr>
        <w:t>De diversis artibus</w:t>
      </w:r>
      <w:r>
        <w:rPr>
          <w:rFonts w:ascii="Mercure" w:hAnsi="Mercure"/>
          <w:color w:val="231E1E"/>
        </w:rPr>
        <w:t xml:space="preserve">, II, XII, ed. Dodwell 1961, pp. 44–45. Emphases are mine. </w:t>
      </w:r>
    </w:p>
    <w:p w14:paraId="13E2DA63" w14:textId="23500115" w:rsidR="003F6808" w:rsidRPr="003F6808" w:rsidRDefault="003F6808" w:rsidP="003F6808">
      <w:pPr>
        <w:pStyle w:val="Normaalweb"/>
        <w:rPr>
          <w:rFonts w:ascii="Mercure" w:hAnsi="Mercure"/>
          <w:color w:val="231E1E"/>
        </w:rPr>
      </w:pPr>
      <w:r>
        <w:rPr>
          <w:rFonts w:ascii="Mercure" w:hAnsi="Mercure"/>
          <w:color w:val="231E1E"/>
        </w:rPr>
        <w:t>104: “</w:t>
      </w:r>
      <w:r>
        <w:rPr>
          <w:rFonts w:ascii="Mercure" w:hAnsi="Mercure"/>
          <w:i/>
          <w:iCs/>
          <w:color w:val="231E1E"/>
        </w:rPr>
        <w:t>Graeci vero faciunt ex eisdem saphireis lapidibus pretiosos cyphos ad potandum, decorantes eos auro.</w:t>
      </w:r>
      <w:r>
        <w:rPr>
          <w:rFonts w:ascii="Mercure" w:hAnsi="Mercure"/>
          <w:color w:val="231E1E"/>
        </w:rPr>
        <w:t xml:space="preserve">” </w:t>
      </w:r>
      <w:r>
        <w:rPr>
          <w:rFonts w:ascii="Mercure" w:hAnsi="Mercure"/>
          <w:i/>
          <w:iCs/>
          <w:color w:val="231E1E"/>
        </w:rPr>
        <w:t>Ibidem</w:t>
      </w:r>
      <w:r>
        <w:rPr>
          <w:rFonts w:ascii="Mercure" w:hAnsi="Mercure"/>
          <w:color w:val="231E1E"/>
        </w:rPr>
        <w:t>, XIII, p. 45.  The expression “</w:t>
      </w:r>
      <w:r>
        <w:rPr>
          <w:rFonts w:ascii="Mercure" w:hAnsi="Mercure"/>
          <w:i/>
          <w:iCs/>
          <w:color w:val="231E1E"/>
        </w:rPr>
        <w:t>ex eisdem saphireis lapidibus</w:t>
      </w:r>
      <w:r>
        <w:rPr>
          <w:rFonts w:ascii="Mercure" w:hAnsi="Mercure"/>
          <w:color w:val="231E1E"/>
        </w:rPr>
        <w:t xml:space="preserve">,” again refers to the blue-colored ancient mosaic tiles used as reuse material, the “little square stones” mentioned in the previous chapter. On the practice of reusing ancient mosaic tesserae to make glass and enamels attested by Theophilus see Velde 2004; Freestone 2015; Velde/Gratuze/Lagabrielle 2017. </w:t>
      </w:r>
    </w:p>
    <w:p w14:paraId="00E0C14A" w14:textId="77777777" w:rsidR="003F6808" w:rsidRDefault="003F6808" w:rsidP="003F6808">
      <w:pPr>
        <w:pStyle w:val="Normaalweb"/>
        <w:numPr>
          <w:ilvl w:val="0"/>
          <w:numId w:val="1"/>
        </w:numPr>
      </w:pPr>
      <w:r>
        <w:rPr>
          <w:rFonts w:ascii="Mercure" w:hAnsi="Mercure"/>
          <w:color w:val="006DCC"/>
        </w:rPr>
        <w:t>105  </w:t>
      </w:r>
      <w:r>
        <w:rPr>
          <w:rFonts w:ascii="Mercure" w:hAnsi="Mercure"/>
          <w:color w:val="231E1E"/>
        </w:rPr>
        <w:t xml:space="preserve">Theophilus, </w:t>
      </w:r>
      <w:r>
        <w:rPr>
          <w:rFonts w:ascii="Mercure" w:hAnsi="Mercure"/>
          <w:i/>
          <w:iCs/>
          <w:color w:val="231E1E"/>
        </w:rPr>
        <w:t>De diversis artibus</w:t>
      </w:r>
      <w:r>
        <w:rPr>
          <w:rFonts w:ascii="Mercure" w:hAnsi="Mercure"/>
          <w:color w:val="231E1E"/>
        </w:rPr>
        <w:t xml:space="preserve">, II, XXIX, ed. Dodwell 1961, p. 49. </w:t>
      </w:r>
    </w:p>
    <w:p w14:paraId="186D6912" w14:textId="61218203" w:rsidR="003F6808" w:rsidRDefault="003F6808" w:rsidP="00221152">
      <w:pPr>
        <w:pStyle w:val="Normaalweb"/>
        <w:numPr>
          <w:ilvl w:val="0"/>
          <w:numId w:val="1"/>
        </w:numPr>
      </w:pPr>
      <w:r>
        <w:rPr>
          <w:rFonts w:ascii="Mercure" w:hAnsi="Mercure"/>
          <w:color w:val="006DCC"/>
        </w:rPr>
        <w:t>106  </w:t>
      </w:r>
      <w:r>
        <w:rPr>
          <w:rFonts w:ascii="Mercure" w:hAnsi="Mercure"/>
          <w:color w:val="231E1E"/>
        </w:rPr>
        <w:t>“</w:t>
      </w:r>
      <w:r>
        <w:rPr>
          <w:rFonts w:ascii="Mercure" w:hAnsi="Mercure"/>
          <w:i/>
          <w:iCs/>
          <w:color w:val="231E1E"/>
        </w:rPr>
        <w:t>Eodemmodofaciescamposexalboclarissimo,cuiuscampiima</w:t>
      </w:r>
      <w:r w:rsidRPr="00221152">
        <w:rPr>
          <w:rFonts w:ascii="Mercure" w:hAnsi="Mercure"/>
          <w:i/>
          <w:iCs/>
          <w:color w:val="231E1E"/>
        </w:rPr>
        <w:t xml:space="preserve">gines </w:t>
      </w:r>
      <w:r w:rsidRPr="00221152">
        <w:rPr>
          <w:rFonts w:ascii="Mercure" w:hAnsi="Mercure"/>
          <w:color w:val="231E1E"/>
        </w:rPr>
        <w:t>vesties cum saphiro</w:t>
      </w:r>
      <w:r w:rsidRPr="00221152">
        <w:rPr>
          <w:rFonts w:ascii="Mercure" w:hAnsi="Mercure"/>
          <w:i/>
          <w:iCs/>
          <w:color w:val="231E1E"/>
        </w:rPr>
        <w:t xml:space="preserve">, viridi, purpura et rubicundo. In campis vero </w:t>
      </w:r>
      <w:r w:rsidRPr="00221152">
        <w:rPr>
          <w:rFonts w:ascii="Mercure" w:hAnsi="Mercure"/>
          <w:color w:val="231E1E"/>
        </w:rPr>
        <w:t xml:space="preserve">saphiri </w:t>
      </w:r>
      <w:r w:rsidRPr="00221152">
        <w:rPr>
          <w:rFonts w:ascii="Mercure" w:hAnsi="Mercure"/>
          <w:i/>
          <w:iCs/>
          <w:color w:val="231E1E"/>
        </w:rPr>
        <w:t xml:space="preserve">et viridis </w:t>
      </w:r>
      <w:r w:rsidRPr="00221152">
        <w:rPr>
          <w:rFonts w:ascii="Mercure" w:hAnsi="Mercure"/>
          <w:color w:val="231E1E"/>
        </w:rPr>
        <w:t xml:space="preserve">coloris </w:t>
      </w:r>
      <w:r w:rsidRPr="00221152">
        <w:rPr>
          <w:rFonts w:ascii="Mercure" w:hAnsi="Mercure"/>
          <w:i/>
          <w:iCs/>
          <w:color w:val="231E1E"/>
        </w:rPr>
        <w:t>eodem modo depictis, et rubicundi non picti, facies vestimenta ex albo clarissimo, quo vestimenti genere nul- lum speciosus est</w:t>
      </w:r>
      <w:r w:rsidRPr="00221152">
        <w:rPr>
          <w:rFonts w:ascii="Mercure" w:hAnsi="Mercure"/>
          <w:color w:val="231E1E"/>
        </w:rPr>
        <w:t xml:space="preserve">.” </w:t>
      </w:r>
      <w:r w:rsidRPr="00221152">
        <w:rPr>
          <w:rFonts w:ascii="Mercure" w:hAnsi="Mercure"/>
          <w:i/>
          <w:iCs/>
          <w:color w:val="231E1E"/>
        </w:rPr>
        <w:t>Ibidem</w:t>
      </w:r>
      <w:r w:rsidRPr="00221152">
        <w:rPr>
          <w:rFonts w:ascii="Mercure" w:hAnsi="Mercure"/>
          <w:color w:val="231E1E"/>
        </w:rPr>
        <w:t xml:space="preserve">, II, XXI, pp. 50–51. Emphases are mine. </w:t>
      </w:r>
    </w:p>
    <w:p w14:paraId="089137F3" w14:textId="6CE7A6E5" w:rsidR="003F6808" w:rsidRDefault="003F6808" w:rsidP="00221152">
      <w:pPr>
        <w:pStyle w:val="Normaalweb"/>
        <w:numPr>
          <w:ilvl w:val="0"/>
          <w:numId w:val="1"/>
        </w:numPr>
      </w:pPr>
      <w:r>
        <w:rPr>
          <w:rFonts w:ascii="Mercure" w:hAnsi="Mercure"/>
          <w:color w:val="006DCC"/>
        </w:rPr>
        <w:t>107  </w:t>
      </w:r>
      <w:r>
        <w:rPr>
          <w:rFonts w:ascii="Mercure" w:hAnsi="Mercure"/>
          <w:color w:val="231E1E"/>
        </w:rPr>
        <w:t xml:space="preserve">It is used similarly in Book II, chapter XIV. Here, it is described an alternative process used by the Byzantines for making gold and silver decorations on glasses and cups. Theophilus writes, </w:t>
      </w:r>
      <w:r w:rsidRPr="00221152">
        <w:rPr>
          <w:rFonts w:ascii="Mercure" w:hAnsi="Mercure"/>
          <w:color w:val="231E1E"/>
        </w:rPr>
        <w:t>“</w:t>
      </w:r>
      <w:r w:rsidRPr="00221152">
        <w:rPr>
          <w:rFonts w:ascii="Mercure" w:hAnsi="Mercure"/>
          <w:i/>
          <w:iCs/>
          <w:color w:val="231E1E"/>
        </w:rPr>
        <w:t>Faciunt quoque cyphos ex purpura sive levi saphiro</w:t>
      </w:r>
      <w:r w:rsidRPr="00221152">
        <w:rPr>
          <w:rFonts w:ascii="Mercure" w:hAnsi="Mercure"/>
          <w:color w:val="231E1E"/>
        </w:rPr>
        <w:t>,” “They also make goblets from purple or pale blue.” Once again, “</w:t>
      </w:r>
      <w:r w:rsidRPr="00221152">
        <w:rPr>
          <w:rFonts w:ascii="Mercure" w:hAnsi="Mercure"/>
          <w:i/>
          <w:iCs/>
          <w:color w:val="231E1E"/>
        </w:rPr>
        <w:t>levi saphi- ro</w:t>
      </w:r>
      <w:r w:rsidRPr="00221152">
        <w:rPr>
          <w:rFonts w:ascii="Mercure" w:hAnsi="Mercure"/>
          <w:color w:val="231E1E"/>
        </w:rPr>
        <w:t>” seems to be employed as a synonym for pale blue glass, im- plying the noun “</w:t>
      </w:r>
      <w:r w:rsidRPr="00221152">
        <w:rPr>
          <w:rFonts w:ascii="Mercure" w:hAnsi="Mercure"/>
          <w:i/>
          <w:iCs/>
          <w:color w:val="231E1E"/>
        </w:rPr>
        <w:t>vitrum</w:t>
      </w:r>
      <w:r w:rsidRPr="00221152">
        <w:rPr>
          <w:rFonts w:ascii="Mercure" w:hAnsi="Mercure"/>
          <w:color w:val="231E1E"/>
        </w:rPr>
        <w:t>,” used a few lines above alongside the specifying color terms (“</w:t>
      </w:r>
      <w:r w:rsidRPr="00221152">
        <w:rPr>
          <w:rFonts w:ascii="Mercure" w:hAnsi="Mercure"/>
          <w:i/>
          <w:iCs/>
          <w:color w:val="231E1E"/>
        </w:rPr>
        <w:t>vitrum album et rubicundum</w:t>
      </w:r>
      <w:r w:rsidRPr="00221152">
        <w:rPr>
          <w:rFonts w:ascii="Mercure" w:hAnsi="Mercure"/>
          <w:color w:val="231E1E"/>
        </w:rPr>
        <w:t xml:space="preserve">”). Theoph- ilus, </w:t>
      </w:r>
      <w:r w:rsidRPr="00221152">
        <w:rPr>
          <w:rFonts w:ascii="Mercure" w:hAnsi="Mercure"/>
          <w:i/>
          <w:iCs/>
          <w:color w:val="231E1E"/>
        </w:rPr>
        <w:t>De diversis artibus</w:t>
      </w:r>
      <w:r w:rsidRPr="00221152">
        <w:rPr>
          <w:rFonts w:ascii="Mercure" w:hAnsi="Mercure"/>
          <w:color w:val="231E1E"/>
        </w:rPr>
        <w:t xml:space="preserve">, II, XXI, ed. Dodwell 1961, p. 46. </w:t>
      </w:r>
    </w:p>
    <w:p w14:paraId="461C2497" w14:textId="77777777" w:rsidR="003F6808" w:rsidRDefault="003F6808" w:rsidP="003F6808">
      <w:pPr>
        <w:pStyle w:val="Normaalweb"/>
        <w:numPr>
          <w:ilvl w:val="0"/>
          <w:numId w:val="1"/>
        </w:numPr>
      </w:pPr>
      <w:r>
        <w:rPr>
          <w:rFonts w:ascii="Mercure" w:hAnsi="Mercure"/>
          <w:color w:val="006DCC"/>
        </w:rPr>
        <w:t>108  </w:t>
      </w:r>
      <w:r>
        <w:rPr>
          <w:rFonts w:ascii="Mercure" w:hAnsi="Mercure"/>
          <w:color w:val="231E1E"/>
        </w:rPr>
        <w:t xml:space="preserve">In Book I, chapter XXXIII, devoted to the preparation of a pig- ment called </w:t>
      </w:r>
      <w:r>
        <w:rPr>
          <w:rFonts w:ascii="Mercure" w:hAnsi="Mercure"/>
          <w:i/>
          <w:iCs/>
          <w:color w:val="231E1E"/>
        </w:rPr>
        <w:t>folium</w:t>
      </w:r>
      <w:r>
        <w:rPr>
          <w:rFonts w:ascii="Mercure" w:hAnsi="Mercure"/>
          <w:color w:val="231E1E"/>
        </w:rPr>
        <w:t xml:space="preserve">, Theophilus mentions three types of it, distin- guishing between red </w:t>
      </w:r>
      <w:r>
        <w:rPr>
          <w:rFonts w:ascii="Mercure" w:hAnsi="Mercure"/>
          <w:color w:val="231E1E"/>
        </w:rPr>
        <w:lastRenderedPageBreak/>
        <w:t>(</w:t>
      </w:r>
      <w:r>
        <w:rPr>
          <w:rFonts w:ascii="Mercure" w:hAnsi="Mercure"/>
          <w:i/>
          <w:iCs/>
          <w:color w:val="231E1E"/>
        </w:rPr>
        <w:t>rubeum</w:t>
      </w:r>
      <w:r>
        <w:rPr>
          <w:rFonts w:ascii="Mercure" w:hAnsi="Mercure"/>
          <w:color w:val="231E1E"/>
        </w:rPr>
        <w:t>), purple (</w:t>
      </w:r>
      <w:r>
        <w:rPr>
          <w:rFonts w:ascii="Mercure" w:hAnsi="Mercure"/>
          <w:i/>
          <w:iCs/>
          <w:color w:val="231E1E"/>
        </w:rPr>
        <w:t>purpureum</w:t>
      </w:r>
      <w:r>
        <w:rPr>
          <w:rFonts w:ascii="Mercure" w:hAnsi="Mercure"/>
          <w:color w:val="231E1E"/>
        </w:rPr>
        <w:t xml:space="preserve">) and </w:t>
      </w:r>
      <w:r>
        <w:rPr>
          <w:rFonts w:ascii="Mercure" w:hAnsi="Mercure"/>
          <w:i/>
          <w:iCs/>
          <w:color w:val="231E1E"/>
        </w:rPr>
        <w:t>saphi- reum folium</w:t>
      </w:r>
      <w:r>
        <w:rPr>
          <w:rFonts w:ascii="Mercure" w:hAnsi="Mercure"/>
          <w:color w:val="231E1E"/>
        </w:rPr>
        <w:t>. It was a vegetal dye used in book painting, derived from the seeds of the turnsole plant (</w:t>
      </w:r>
      <w:r>
        <w:rPr>
          <w:rFonts w:ascii="Mercure" w:hAnsi="Mercure"/>
          <w:i/>
          <w:iCs/>
          <w:color w:val="231E1E"/>
        </w:rPr>
        <w:t>crozophora tinctoria</w:t>
      </w:r>
      <w:r>
        <w:rPr>
          <w:rFonts w:ascii="Mercure" w:hAnsi="Mercure"/>
          <w:color w:val="231E1E"/>
        </w:rPr>
        <w:t xml:space="preserve">). The- ophilus, </w:t>
      </w:r>
      <w:r>
        <w:rPr>
          <w:rFonts w:ascii="Mercure" w:hAnsi="Mercure"/>
          <w:i/>
          <w:iCs/>
          <w:color w:val="231E1E"/>
        </w:rPr>
        <w:t xml:space="preserve">De diversis artibus </w:t>
      </w:r>
      <w:r>
        <w:rPr>
          <w:rFonts w:ascii="Mercure" w:hAnsi="Mercure"/>
          <w:color w:val="231E1E"/>
        </w:rPr>
        <w:t xml:space="preserve">ed. Dodwell 1961, pp. 29–30; see also the discussion in Theophilus, </w:t>
      </w:r>
      <w:r>
        <w:rPr>
          <w:rFonts w:ascii="Mercure" w:hAnsi="Mercure"/>
          <w:i/>
          <w:iCs/>
          <w:color w:val="231E1E"/>
        </w:rPr>
        <w:t>On Divers arts</w:t>
      </w:r>
      <w:r>
        <w:rPr>
          <w:rFonts w:ascii="Mercure" w:hAnsi="Mercure"/>
          <w:color w:val="231E1E"/>
        </w:rPr>
        <w:t xml:space="preserve">, ed. Hawthorne/ Smith 1963, p. 39, n. 1. </w:t>
      </w:r>
    </w:p>
    <w:p w14:paraId="40B4A15A" w14:textId="77777777" w:rsidR="003F6808" w:rsidRDefault="003F6808" w:rsidP="003F6808">
      <w:pPr>
        <w:pStyle w:val="Normaalweb"/>
        <w:numPr>
          <w:ilvl w:val="0"/>
          <w:numId w:val="1"/>
        </w:numPr>
      </w:pPr>
      <w:r>
        <w:rPr>
          <w:rFonts w:ascii="Mercure" w:hAnsi="Mercure"/>
          <w:color w:val="006DCC"/>
        </w:rPr>
        <w:t>109  </w:t>
      </w:r>
      <w:r>
        <w:rPr>
          <w:rFonts w:ascii="Mercure" w:hAnsi="Mercure"/>
          <w:color w:val="231E1E"/>
        </w:rPr>
        <w:t xml:space="preserve">By this name is meant a mixture of pigments with a blue–violet color. On the interpretation of the color and pigment names in ancient treatises, see Waetzoldt 1953, sp. p. 153, devoted specif- ically to the lexicon of colors in </w:t>
      </w:r>
      <w:r>
        <w:rPr>
          <w:rFonts w:ascii="Mercure" w:hAnsi="Mercure"/>
          <w:i/>
          <w:iCs/>
          <w:color w:val="231E1E"/>
        </w:rPr>
        <w:t>Theophilus</w:t>
      </w:r>
      <w:r>
        <w:rPr>
          <w:rFonts w:ascii="Mercure" w:hAnsi="Mercure"/>
          <w:color w:val="231E1E"/>
        </w:rPr>
        <w:t xml:space="preserve">. Regarding the first book of the </w:t>
      </w:r>
      <w:r>
        <w:rPr>
          <w:rFonts w:ascii="Mercure" w:hAnsi="Mercure"/>
          <w:i/>
          <w:iCs/>
          <w:color w:val="231E1E"/>
        </w:rPr>
        <w:t>Schedula</w:t>
      </w:r>
      <w:r>
        <w:rPr>
          <w:rFonts w:ascii="Mercure" w:hAnsi="Mercure"/>
          <w:color w:val="231E1E"/>
        </w:rPr>
        <w:t xml:space="preserve">, the edition by Hawthorne/Smith (1963) also contains a concise discussion of the nature and characteris- tics of the various pigments described by the author. </w:t>
      </w:r>
    </w:p>
    <w:p w14:paraId="6C9ED422" w14:textId="77777777" w:rsidR="003F6808" w:rsidRDefault="003F6808" w:rsidP="003F6808">
      <w:pPr>
        <w:pStyle w:val="Normaalweb"/>
        <w:numPr>
          <w:ilvl w:val="0"/>
          <w:numId w:val="1"/>
        </w:numPr>
      </w:pPr>
      <w:r>
        <w:rPr>
          <w:rFonts w:ascii="Mercure" w:hAnsi="Mercure"/>
          <w:color w:val="006DCC"/>
        </w:rPr>
        <w:t>110  </w:t>
      </w:r>
      <w:r>
        <w:rPr>
          <w:rFonts w:ascii="Mercure" w:hAnsi="Mercure"/>
          <w:color w:val="231E1E"/>
        </w:rPr>
        <w:t>So also in Book I, chapters XIV, “</w:t>
      </w:r>
      <w:r>
        <w:rPr>
          <w:rFonts w:ascii="Mercure" w:hAnsi="Mercure"/>
          <w:i/>
          <w:iCs/>
          <w:color w:val="231E1E"/>
        </w:rPr>
        <w:t>De mixtura vestimentorum in laqueari</w:t>
      </w:r>
      <w:r>
        <w:rPr>
          <w:rFonts w:ascii="Mercure" w:hAnsi="Mercure"/>
          <w:color w:val="231E1E"/>
        </w:rPr>
        <w:t>”, XV “</w:t>
      </w:r>
      <w:r>
        <w:rPr>
          <w:rFonts w:ascii="Mercure" w:hAnsi="Mercure"/>
          <w:i/>
          <w:iCs/>
          <w:color w:val="231E1E"/>
        </w:rPr>
        <w:t>De mixtura vestimentorum in muro</w:t>
      </w:r>
      <w:r>
        <w:rPr>
          <w:rFonts w:ascii="Mercure" w:hAnsi="Mercure"/>
          <w:color w:val="231E1E"/>
        </w:rPr>
        <w:t>”, and XVI “</w:t>
      </w:r>
      <w:r>
        <w:rPr>
          <w:rFonts w:ascii="Mercure" w:hAnsi="Mercure"/>
          <w:i/>
          <w:iCs/>
          <w:color w:val="231E1E"/>
        </w:rPr>
        <w:t>De tractu qui imitatur speciem pluvialis arcus.</w:t>
      </w:r>
      <w:r>
        <w:rPr>
          <w:rFonts w:ascii="Mercure" w:hAnsi="Mercure"/>
          <w:color w:val="231E1E"/>
        </w:rPr>
        <w:t xml:space="preserve">” Theophilus, </w:t>
      </w:r>
      <w:r>
        <w:rPr>
          <w:rFonts w:ascii="Mercure" w:hAnsi="Mercure"/>
          <w:i/>
          <w:iCs/>
          <w:color w:val="231E1E"/>
        </w:rPr>
        <w:t>De diver- sis artibus</w:t>
      </w:r>
      <w:r>
        <w:rPr>
          <w:rFonts w:ascii="Mercure" w:hAnsi="Mercure"/>
          <w:color w:val="231E1E"/>
        </w:rPr>
        <w:t xml:space="preserve">, I, XIV–XVI, ed. Dodwell 1961, pp. 10, 13, 16. </w:t>
      </w:r>
    </w:p>
    <w:p w14:paraId="193D2113" w14:textId="77777777" w:rsidR="00221152" w:rsidRDefault="00221152" w:rsidP="00221152">
      <w:pPr>
        <w:pStyle w:val="Normaalweb"/>
        <w:numPr>
          <w:ilvl w:val="0"/>
          <w:numId w:val="1"/>
        </w:numPr>
      </w:pPr>
      <w:r>
        <w:rPr>
          <w:rFonts w:ascii="Mercure" w:hAnsi="Mercure"/>
          <w:color w:val="006DCC"/>
        </w:rPr>
        <w:t>111  </w:t>
      </w:r>
      <w:r>
        <w:rPr>
          <w:rFonts w:ascii="Mercure" w:hAnsi="Mercure"/>
          <w:color w:val="231E1E"/>
        </w:rPr>
        <w:t>“</w:t>
      </w:r>
      <w:r>
        <w:rPr>
          <w:rFonts w:ascii="Mercure" w:hAnsi="Mercure"/>
          <w:i/>
          <w:iCs/>
          <w:color w:val="231E1E"/>
        </w:rPr>
        <w:t xml:space="preserve">Saphireus </w:t>
      </w:r>
      <w:r>
        <w:rPr>
          <w:rFonts w:ascii="Mercure" w:hAnsi="Mercure"/>
          <w:color w:val="231E1E"/>
        </w:rPr>
        <w:t xml:space="preserve">seems to serve as a </w:t>
      </w:r>
      <w:r>
        <w:rPr>
          <w:rFonts w:ascii="Mercure" w:hAnsi="Mercure"/>
          <w:i/>
          <w:iCs/>
          <w:color w:val="231E1E"/>
        </w:rPr>
        <w:t xml:space="preserve">basic color term </w:t>
      </w:r>
      <w:r>
        <w:rPr>
          <w:rFonts w:ascii="Mercure" w:hAnsi="Mercure"/>
          <w:color w:val="231E1E"/>
        </w:rPr>
        <w:t xml:space="preserve">to designate blue, regardless of its actual hue, since it appears alongside the color adjectives </w:t>
      </w:r>
      <w:r>
        <w:rPr>
          <w:rFonts w:ascii="Mercure" w:hAnsi="Mercure"/>
          <w:i/>
          <w:iCs/>
          <w:color w:val="231E1E"/>
        </w:rPr>
        <w:t>albus</w:t>
      </w:r>
      <w:r>
        <w:rPr>
          <w:rFonts w:ascii="Mercure" w:hAnsi="Mercure"/>
          <w:color w:val="231E1E"/>
        </w:rPr>
        <w:t xml:space="preserve">, </w:t>
      </w:r>
      <w:r>
        <w:rPr>
          <w:rFonts w:ascii="Mercure" w:hAnsi="Mercure"/>
          <w:i/>
          <w:iCs/>
          <w:color w:val="231E1E"/>
        </w:rPr>
        <w:t>niger</w:t>
      </w:r>
      <w:r>
        <w:rPr>
          <w:rFonts w:ascii="Mercure" w:hAnsi="Mercure"/>
          <w:color w:val="231E1E"/>
        </w:rPr>
        <w:t xml:space="preserve">, </w:t>
      </w:r>
      <w:r>
        <w:rPr>
          <w:rFonts w:ascii="Mercure" w:hAnsi="Mercure"/>
          <w:i/>
          <w:iCs/>
          <w:color w:val="231E1E"/>
        </w:rPr>
        <w:t>viridis</w:t>
      </w:r>
      <w:r>
        <w:rPr>
          <w:rFonts w:ascii="Mercure" w:hAnsi="Mercure"/>
          <w:color w:val="231E1E"/>
        </w:rPr>
        <w:t xml:space="preserve">, </w:t>
      </w:r>
      <w:r>
        <w:rPr>
          <w:rFonts w:ascii="Mercure" w:hAnsi="Mercure"/>
          <w:i/>
          <w:iCs/>
          <w:color w:val="231E1E"/>
        </w:rPr>
        <w:t>croceus</w:t>
      </w:r>
      <w:r>
        <w:rPr>
          <w:rFonts w:ascii="Mercure" w:hAnsi="Mercure"/>
          <w:color w:val="231E1E"/>
        </w:rPr>
        <w:t xml:space="preserve">, </w:t>
      </w:r>
      <w:r>
        <w:rPr>
          <w:rFonts w:ascii="Mercure" w:hAnsi="Mercure"/>
          <w:i/>
          <w:iCs/>
          <w:color w:val="231E1E"/>
        </w:rPr>
        <w:t xml:space="preserve">rubicundus </w:t>
      </w:r>
      <w:r>
        <w:rPr>
          <w:rFonts w:ascii="Mercure" w:hAnsi="Mercure"/>
          <w:color w:val="231E1E"/>
        </w:rPr>
        <w:t xml:space="preserve">and </w:t>
      </w:r>
      <w:r>
        <w:rPr>
          <w:rFonts w:ascii="Mercure" w:hAnsi="Mercure"/>
          <w:i/>
          <w:iCs/>
          <w:color w:val="231E1E"/>
        </w:rPr>
        <w:t>purpureus</w:t>
      </w:r>
      <w:r>
        <w:rPr>
          <w:rFonts w:ascii="Mercure" w:hAnsi="Mercure"/>
          <w:color w:val="231E1E"/>
        </w:rPr>
        <w:t xml:space="preserve">”; Hediger/Kurmann-Schwarz 2014, p. 264 (author’s translation). </w:t>
      </w:r>
    </w:p>
    <w:p w14:paraId="0F2BDFE2" w14:textId="77777777" w:rsidR="00221152" w:rsidRPr="00221152" w:rsidRDefault="00221152" w:rsidP="00221152">
      <w:pPr>
        <w:pStyle w:val="Normaalweb"/>
        <w:numPr>
          <w:ilvl w:val="0"/>
          <w:numId w:val="1"/>
        </w:numPr>
      </w:pPr>
      <w:r>
        <w:rPr>
          <w:rFonts w:ascii="Mercure" w:hAnsi="Mercure"/>
          <w:color w:val="006DCC"/>
        </w:rPr>
        <w:t>112  </w:t>
      </w:r>
      <w:r>
        <w:rPr>
          <w:rFonts w:ascii="Mercure" w:hAnsi="Mercure"/>
          <w:color w:val="231E1E"/>
        </w:rPr>
        <w:t xml:space="preserve">“The words ‘minium’, ‘sinopis’, ‘cinnabaris’, and ‘rubeum’, for example, can mean both the color red and the pigments mini- um, cinnabar, or red ochre. On the other hand, ‘indigo’, ‘purple’, </w:t>
      </w:r>
      <w:r w:rsidRPr="00221152">
        <w:rPr>
          <w:rFonts w:ascii="Mercure" w:hAnsi="Mercure"/>
          <w:color w:val="231E1E"/>
        </w:rPr>
        <w:t>‘lazur’ or ‘azure’ means both the expensive pigments and the er- satz pigment.” Waetzoldt 1953, p. 150 (author’s translation).</w:t>
      </w:r>
    </w:p>
    <w:p w14:paraId="0EC113B5" w14:textId="2D78D263" w:rsidR="00221152" w:rsidRPr="00221152" w:rsidRDefault="00221152" w:rsidP="00221152">
      <w:pPr>
        <w:pStyle w:val="Normaalweb"/>
        <w:numPr>
          <w:ilvl w:val="0"/>
          <w:numId w:val="1"/>
        </w:numPr>
      </w:pPr>
      <w:r w:rsidRPr="00221152">
        <w:rPr>
          <w:rFonts w:ascii="Mercure" w:hAnsi="Mercure"/>
          <w:color w:val="231E1E"/>
        </w:rPr>
        <w:t xml:space="preserve">On the treatise, his composition and dating see Heraclius, </w:t>
      </w:r>
      <w:r w:rsidRPr="00221152">
        <w:rPr>
          <w:rFonts w:ascii="Mercure" w:hAnsi="Mercure"/>
          <w:i/>
          <w:iCs/>
          <w:color w:val="231E1E"/>
        </w:rPr>
        <w:t xml:space="preserve">De co- loribus </w:t>
      </w:r>
      <w:r w:rsidRPr="00221152">
        <w:rPr>
          <w:rFonts w:ascii="Mercure" w:hAnsi="Mercure"/>
          <w:color w:val="231E1E"/>
        </w:rPr>
        <w:t xml:space="preserve">ed. Garzya Romano 1996, pp. XIV–XXI. See also </w:t>
      </w:r>
      <w:r w:rsidRPr="00221152">
        <w:rPr>
          <w:rFonts w:ascii="Mercure" w:hAnsi="Mercure"/>
          <w:i/>
          <w:iCs/>
          <w:color w:val="231E1E"/>
        </w:rPr>
        <w:t>supra</w:t>
      </w:r>
      <w:r w:rsidRPr="00221152">
        <w:rPr>
          <w:rFonts w:ascii="Mercure" w:hAnsi="Mercure"/>
          <w:color w:val="231E1E"/>
        </w:rPr>
        <w:t xml:space="preserve">, 1.3. </w:t>
      </w:r>
    </w:p>
    <w:p w14:paraId="2A0D5DF7" w14:textId="77777777" w:rsidR="00221152" w:rsidRDefault="00221152" w:rsidP="00221152">
      <w:pPr>
        <w:pStyle w:val="Normaalweb"/>
        <w:numPr>
          <w:ilvl w:val="0"/>
          <w:numId w:val="1"/>
        </w:numPr>
      </w:pPr>
      <w:r w:rsidRPr="00221152">
        <w:rPr>
          <w:rFonts w:ascii="Mercure" w:hAnsi="Mercure"/>
          <w:color w:val="231E1E"/>
        </w:rPr>
        <w:t xml:space="preserve">The </w:t>
      </w:r>
      <w:r w:rsidRPr="00221152">
        <w:rPr>
          <w:rFonts w:ascii="Mercure" w:hAnsi="Mercure"/>
          <w:i/>
          <w:iCs/>
          <w:color w:val="231E1E"/>
        </w:rPr>
        <w:t xml:space="preserve">grossinum </w:t>
      </w:r>
      <w:r w:rsidRPr="00221152">
        <w:rPr>
          <w:rFonts w:ascii="Mercure" w:hAnsi="Mercure"/>
          <w:color w:val="231E1E"/>
        </w:rPr>
        <w:t xml:space="preserve">was a measure of weight in use in France, equal </w:t>
      </w:r>
      <w:r>
        <w:t xml:space="preserve"> </w:t>
      </w:r>
      <w:r w:rsidRPr="00221152">
        <w:rPr>
          <w:rFonts w:ascii="Mercure" w:hAnsi="Mercure"/>
          <w:color w:val="231E1E"/>
        </w:rPr>
        <w:t xml:space="preserve">to the eighth of an ounce. It is not easy to reconstruct what kind of pigment the handbook refers to, although cautious assump- tions can be made in favor of cobalt oxide called </w:t>
      </w:r>
      <w:r w:rsidRPr="00221152">
        <w:rPr>
          <w:rFonts w:ascii="Mercure" w:hAnsi="Mercure"/>
          <w:i/>
          <w:iCs/>
          <w:color w:val="231E1E"/>
        </w:rPr>
        <w:t xml:space="preserve">saffre </w:t>
      </w:r>
      <w:r w:rsidRPr="00221152">
        <w:rPr>
          <w:rFonts w:ascii="Mercure" w:hAnsi="Mercure"/>
          <w:color w:val="231E1E"/>
        </w:rPr>
        <w:t xml:space="preserve">(see </w:t>
      </w:r>
      <w:r w:rsidRPr="00221152">
        <w:rPr>
          <w:rFonts w:ascii="Mercure" w:hAnsi="Mercure"/>
          <w:i/>
          <w:iCs/>
          <w:color w:val="231E1E"/>
        </w:rPr>
        <w:t>infra</w:t>
      </w:r>
      <w:r w:rsidRPr="00221152">
        <w:rPr>
          <w:rFonts w:ascii="Mercure" w:hAnsi="Mercure"/>
          <w:color w:val="231E1E"/>
        </w:rPr>
        <w:t xml:space="preserve">). The translation of this term as “sapphire” is unsatisfactory: the gemstone, in fact, is not among the raw materials from which pig- ments for glass coloring can be obtained. Heraclius, </w:t>
      </w:r>
      <w:r w:rsidRPr="00221152">
        <w:rPr>
          <w:rFonts w:ascii="Mercure" w:hAnsi="Mercure"/>
          <w:i/>
          <w:iCs/>
          <w:color w:val="231E1E"/>
        </w:rPr>
        <w:t>De coloribus</w:t>
      </w:r>
      <w:r w:rsidRPr="00221152">
        <w:rPr>
          <w:rFonts w:ascii="Mercure" w:hAnsi="Mercure"/>
          <w:color w:val="231E1E"/>
        </w:rPr>
        <w:t xml:space="preserve">, III, 8, ed. Garzya Romano 1996, p. 45. </w:t>
      </w:r>
    </w:p>
    <w:p w14:paraId="207E9BC3" w14:textId="77777777" w:rsidR="00221152" w:rsidRPr="00221152" w:rsidRDefault="00221152" w:rsidP="00221152">
      <w:pPr>
        <w:pStyle w:val="Normaalweb"/>
        <w:numPr>
          <w:ilvl w:val="0"/>
          <w:numId w:val="1"/>
        </w:numPr>
      </w:pPr>
      <w:r w:rsidRPr="00221152">
        <w:rPr>
          <w:rFonts w:ascii="Mercure" w:hAnsi="Mercure"/>
          <w:color w:val="231E1E"/>
        </w:rPr>
        <w:t xml:space="preserve">Leiden, University Library, MS. Voss. Lat. 4° 33. Heraclius, </w:t>
      </w:r>
      <w:r w:rsidRPr="00221152">
        <w:rPr>
          <w:rFonts w:ascii="Mercure" w:hAnsi="Mercure"/>
          <w:i/>
          <w:iCs/>
          <w:color w:val="231E1E"/>
        </w:rPr>
        <w:t>De Coloribus</w:t>
      </w:r>
      <w:r w:rsidRPr="00221152">
        <w:rPr>
          <w:rFonts w:ascii="Mercure" w:hAnsi="Mercure"/>
          <w:color w:val="231E1E"/>
        </w:rPr>
        <w:t>, ed. Garzya Romano 1996, p. 91.</w:t>
      </w:r>
    </w:p>
    <w:p w14:paraId="1194CE25" w14:textId="77777777" w:rsidR="00221152" w:rsidRPr="00221152" w:rsidRDefault="00221152" w:rsidP="00221152">
      <w:pPr>
        <w:pStyle w:val="Normaalweb"/>
        <w:numPr>
          <w:ilvl w:val="0"/>
          <w:numId w:val="1"/>
        </w:numPr>
      </w:pPr>
      <w:r w:rsidRPr="00221152">
        <w:rPr>
          <w:rFonts w:ascii="Mercure" w:hAnsi="Mercure"/>
          <w:color w:val="231E1E"/>
        </w:rPr>
        <w:t xml:space="preserve">I follow here the numbering of </w:t>
      </w:r>
      <w:r w:rsidRPr="00221152">
        <w:rPr>
          <w:rFonts w:ascii="Mercure" w:hAnsi="Mercure"/>
          <w:i/>
          <w:iCs/>
          <w:color w:val="231E1E"/>
        </w:rPr>
        <w:t>Mappae Clavicula</w:t>
      </w:r>
      <w:r w:rsidRPr="00221152">
        <w:rPr>
          <w:rFonts w:ascii="Mercure" w:hAnsi="Mercure"/>
          <w:color w:val="231E1E"/>
        </w:rPr>
        <w:t>, ed. Baroni/Piz- zigoni/Travaglio 2013, pp. 114–115.</w:t>
      </w:r>
    </w:p>
    <w:p w14:paraId="5B806B9D" w14:textId="77777777" w:rsidR="00221152" w:rsidRPr="00221152" w:rsidRDefault="00221152" w:rsidP="00221152">
      <w:pPr>
        <w:pStyle w:val="Normaalweb"/>
        <w:numPr>
          <w:ilvl w:val="0"/>
          <w:numId w:val="1"/>
        </w:numPr>
      </w:pPr>
      <w:r w:rsidRPr="00221152">
        <w:rPr>
          <w:rFonts w:ascii="Mercure" w:hAnsi="Mercure"/>
          <w:i/>
          <w:iCs/>
          <w:color w:val="231E1E"/>
        </w:rPr>
        <w:t>Ibidem</w:t>
      </w:r>
      <w:r w:rsidRPr="00221152">
        <w:rPr>
          <w:rFonts w:ascii="Mercure" w:hAnsi="Mercure"/>
          <w:color w:val="231E1E"/>
        </w:rPr>
        <w:t>, pp. 144–145.</w:t>
      </w:r>
    </w:p>
    <w:p w14:paraId="2E6DB61D" w14:textId="77777777" w:rsidR="00221152" w:rsidRPr="00221152" w:rsidRDefault="00221152" w:rsidP="00221152">
      <w:pPr>
        <w:pStyle w:val="Normaalweb"/>
        <w:numPr>
          <w:ilvl w:val="0"/>
          <w:numId w:val="1"/>
        </w:numPr>
      </w:pPr>
      <w:r w:rsidRPr="00221152">
        <w:rPr>
          <w:rFonts w:ascii="Mercure" w:hAnsi="Mercure"/>
          <w:color w:val="231E1E"/>
        </w:rPr>
        <w:t xml:space="preserve">Sidonius, </w:t>
      </w:r>
      <w:r w:rsidRPr="00221152">
        <w:rPr>
          <w:rFonts w:ascii="Mercure" w:hAnsi="Mercure"/>
          <w:i/>
          <w:iCs/>
          <w:color w:val="231E1E"/>
        </w:rPr>
        <w:t>Epistulae</w:t>
      </w:r>
      <w:r w:rsidRPr="00221152">
        <w:rPr>
          <w:rFonts w:ascii="Mercure" w:hAnsi="Mercure"/>
          <w:color w:val="231E1E"/>
        </w:rPr>
        <w:t xml:space="preserve">, II, X, vv. 14–15, ed. Anderson 1936, pp. 466–467; see </w:t>
      </w:r>
      <w:r w:rsidRPr="00221152">
        <w:rPr>
          <w:rFonts w:ascii="Mercure" w:hAnsi="Mercure"/>
          <w:i/>
          <w:iCs/>
          <w:color w:val="231E1E"/>
        </w:rPr>
        <w:t xml:space="preserve">supra </w:t>
      </w:r>
      <w:r w:rsidRPr="00221152">
        <w:rPr>
          <w:rFonts w:ascii="Mercure" w:hAnsi="Mercure"/>
          <w:color w:val="231E1E"/>
        </w:rPr>
        <w:t xml:space="preserve">1.1. See the interpretation in Lobato 2010, p. 304. </w:t>
      </w:r>
    </w:p>
    <w:p w14:paraId="30791319" w14:textId="0A886A96" w:rsidR="00221152" w:rsidRPr="00221152" w:rsidRDefault="00221152" w:rsidP="00221152">
      <w:pPr>
        <w:pStyle w:val="Normaalweb"/>
        <w:numPr>
          <w:ilvl w:val="0"/>
          <w:numId w:val="1"/>
        </w:numPr>
      </w:pPr>
      <w:r w:rsidRPr="00221152">
        <w:rPr>
          <w:rFonts w:ascii="Mercure" w:hAnsi="Mercure"/>
          <w:color w:val="231E1E"/>
        </w:rPr>
        <w:t>Tosatti 2007, pp. 49–59.</w:t>
      </w:r>
    </w:p>
    <w:p w14:paraId="6A7E4E22" w14:textId="77777777" w:rsidR="00221152" w:rsidRPr="00221152" w:rsidRDefault="00221152" w:rsidP="00221152">
      <w:pPr>
        <w:pStyle w:val="Normaalweb"/>
        <w:numPr>
          <w:ilvl w:val="0"/>
          <w:numId w:val="1"/>
        </w:numPr>
      </w:pPr>
      <w:r w:rsidRPr="00221152">
        <w:rPr>
          <w:rFonts w:ascii="Mercure" w:hAnsi="Mercure"/>
          <w:color w:val="231E1E"/>
        </w:rPr>
        <w:t>Pasqualetti 2011.</w:t>
      </w:r>
    </w:p>
    <w:p w14:paraId="4756649D" w14:textId="6E9005E5" w:rsidR="00221152" w:rsidRDefault="00221152" w:rsidP="00221152">
      <w:pPr>
        <w:pStyle w:val="Normaalweb"/>
        <w:numPr>
          <w:ilvl w:val="0"/>
          <w:numId w:val="1"/>
        </w:numPr>
      </w:pPr>
      <w:r w:rsidRPr="00221152">
        <w:rPr>
          <w:rFonts w:ascii="Mercure" w:hAnsi="Mercure"/>
          <w:color w:val="231E1E"/>
        </w:rPr>
        <w:t xml:space="preserve">See, for example, the </w:t>
      </w:r>
      <w:r w:rsidRPr="00221152">
        <w:rPr>
          <w:rFonts w:ascii="Mercure" w:hAnsi="Mercure"/>
          <w:i/>
          <w:iCs/>
          <w:color w:val="231E1E"/>
        </w:rPr>
        <w:t>pallia Fresonica, alba, cana, vermiculata vel saphirina</w:t>
      </w:r>
      <w:r w:rsidRPr="00221152">
        <w:rPr>
          <w:rFonts w:ascii="Mercure" w:hAnsi="Mercure"/>
          <w:color w:val="231E1E"/>
        </w:rPr>
        <w:t xml:space="preserve">, that is, the silken cloaks of various colors – again a precious and luminous material – cited by Notker of St. Gallen as a gift of Charlemagne to the Persian emperor. Notkerius Balbu- lus, </w:t>
      </w:r>
      <w:r w:rsidRPr="00221152">
        <w:rPr>
          <w:rFonts w:ascii="Mercure" w:hAnsi="Mercure"/>
          <w:i/>
          <w:iCs/>
          <w:color w:val="231E1E"/>
        </w:rPr>
        <w:t>Gesta Karoli Magni</w:t>
      </w:r>
      <w:r w:rsidRPr="00221152">
        <w:rPr>
          <w:rFonts w:ascii="Mercure" w:hAnsi="Mercure"/>
          <w:color w:val="231E1E"/>
        </w:rPr>
        <w:t xml:space="preserve">, ed. Haefele 1980, vol. XII, p. 63. On these issues see also Brigandì 2016, p. 11, n. 9. In an earlier passage in Notker’s </w:t>
      </w:r>
      <w:r w:rsidRPr="00221152">
        <w:rPr>
          <w:rFonts w:ascii="Mercure" w:hAnsi="Mercure"/>
          <w:i/>
          <w:iCs/>
          <w:color w:val="231E1E"/>
        </w:rPr>
        <w:t xml:space="preserve">Gesta Karoli Magni, </w:t>
      </w:r>
      <w:r w:rsidRPr="00221152">
        <w:rPr>
          <w:rFonts w:ascii="Mercure" w:hAnsi="Mercure"/>
          <w:color w:val="231E1E"/>
        </w:rPr>
        <w:t>the adjective “</w:t>
      </w:r>
      <w:r w:rsidRPr="00221152">
        <w:rPr>
          <w:rFonts w:ascii="Mercure" w:hAnsi="Mercure"/>
          <w:i/>
          <w:iCs/>
          <w:color w:val="231E1E"/>
        </w:rPr>
        <w:t>saphirinum</w:t>
      </w:r>
      <w:r w:rsidRPr="00221152">
        <w:rPr>
          <w:rFonts w:ascii="Mercure" w:hAnsi="Mercure"/>
          <w:color w:val="231E1E"/>
        </w:rPr>
        <w:t>” appears again paired with “</w:t>
      </w:r>
      <w:r w:rsidRPr="00221152">
        <w:rPr>
          <w:rFonts w:ascii="Mercure" w:hAnsi="Mercure"/>
          <w:i/>
          <w:iCs/>
          <w:color w:val="231E1E"/>
        </w:rPr>
        <w:t>pallium</w:t>
      </w:r>
      <w:r w:rsidRPr="00221152">
        <w:rPr>
          <w:rFonts w:ascii="Mercure" w:hAnsi="Mercure"/>
          <w:color w:val="231E1E"/>
        </w:rPr>
        <w:t>,” in the description of the clothes</w:t>
      </w:r>
      <w:r w:rsidRPr="00221152">
        <w:rPr>
          <w:rFonts w:ascii="Mercure" w:hAnsi="Mercure"/>
          <w:color w:val="231E1E"/>
        </w:rPr>
        <w:br/>
      </w:r>
      <w:r w:rsidRPr="00221152">
        <w:rPr>
          <w:rFonts w:ascii="Mercure" w:hAnsi="Mercure"/>
          <w:color w:val="231E1E"/>
        </w:rPr>
        <w:lastRenderedPageBreak/>
        <w:t>of the Franks: “</w:t>
      </w:r>
      <w:r w:rsidRPr="00221152">
        <w:rPr>
          <w:rFonts w:ascii="Mercure" w:hAnsi="Mercure"/>
          <w:i/>
          <w:iCs/>
          <w:color w:val="231E1E"/>
        </w:rPr>
        <w:t>Ultimum habitus eorum erat pallium canum vel saphirinum.</w:t>
      </w:r>
      <w:r w:rsidRPr="00221152">
        <w:rPr>
          <w:rFonts w:ascii="Mercure" w:hAnsi="Mercure"/>
          <w:color w:val="231E1E"/>
        </w:rPr>
        <w:t>” The reading of this passage proposed in Hediger/ Kurmann-Schwarz 2014, p. 266, interprets “</w:t>
      </w:r>
      <w:r w:rsidRPr="00221152">
        <w:rPr>
          <w:rFonts w:ascii="Mercure" w:hAnsi="Mercure"/>
          <w:i/>
          <w:iCs/>
          <w:color w:val="231E1E"/>
        </w:rPr>
        <w:t>canum</w:t>
      </w:r>
      <w:r w:rsidRPr="00221152">
        <w:rPr>
          <w:rFonts w:ascii="Mercure" w:hAnsi="Mercure"/>
          <w:color w:val="231E1E"/>
        </w:rPr>
        <w:t>” – translated as “gray” – as an alternative color term to “</w:t>
      </w:r>
      <w:r w:rsidRPr="00221152">
        <w:rPr>
          <w:rFonts w:ascii="Mercure" w:hAnsi="Mercure"/>
          <w:i/>
          <w:iCs/>
          <w:color w:val="231E1E"/>
        </w:rPr>
        <w:t>saphirum</w:t>
      </w:r>
      <w:r w:rsidRPr="00221152">
        <w:rPr>
          <w:rFonts w:ascii="Mercure" w:hAnsi="Mercure"/>
          <w:color w:val="231E1E"/>
        </w:rPr>
        <w:t xml:space="preserve">”, from which the scholars conclude that </w:t>
      </w:r>
      <w:r w:rsidRPr="00221152">
        <w:rPr>
          <w:rFonts w:ascii="Mercure" w:hAnsi="Mercure"/>
          <w:i/>
          <w:iCs/>
          <w:color w:val="231E1E"/>
        </w:rPr>
        <w:t xml:space="preserve">saphirinum </w:t>
      </w:r>
      <w:r w:rsidRPr="00221152">
        <w:rPr>
          <w:rFonts w:ascii="Mercure" w:hAnsi="Mercure"/>
          <w:color w:val="231E1E"/>
        </w:rPr>
        <w:t xml:space="preserve">could have been used with reference to darker shades of blue. Rather, I believe that the two adjectives should not be understood as alternatives, but rather that Notker, in describing the clothes of the Franks, lists their custom of wearing a </w:t>
      </w:r>
      <w:r w:rsidRPr="00221152">
        <w:rPr>
          <w:rFonts w:ascii="Mercure" w:hAnsi="Mercure"/>
          <w:i/>
          <w:iCs/>
          <w:color w:val="231E1E"/>
        </w:rPr>
        <w:t xml:space="preserve">pallium canum </w:t>
      </w:r>
      <w:r w:rsidRPr="00221152">
        <w:rPr>
          <w:rFonts w:ascii="Mercure" w:hAnsi="Mercure"/>
          <w:color w:val="231E1E"/>
        </w:rPr>
        <w:t xml:space="preserve">(likely silvery, rather than gray) or </w:t>
      </w:r>
      <w:r w:rsidRPr="00221152">
        <w:rPr>
          <w:rFonts w:ascii="Mercure" w:hAnsi="Mercure"/>
          <w:i/>
          <w:iCs/>
          <w:color w:val="231E1E"/>
        </w:rPr>
        <w:t>saphirinum</w:t>
      </w:r>
      <w:r w:rsidRPr="00221152">
        <w:rPr>
          <w:rFonts w:ascii="Mercure" w:hAnsi="Mercure"/>
          <w:color w:val="231E1E"/>
        </w:rPr>
        <w:t>. The same disjunctive use of the Latin “</w:t>
      </w:r>
      <w:r w:rsidRPr="00221152">
        <w:rPr>
          <w:rFonts w:ascii="Mercure" w:hAnsi="Mercure"/>
          <w:i/>
          <w:iCs/>
          <w:color w:val="231E1E"/>
        </w:rPr>
        <w:t>vel</w:t>
      </w:r>
      <w:r w:rsidRPr="00221152">
        <w:rPr>
          <w:rFonts w:ascii="Mercure" w:hAnsi="Mercure"/>
          <w:color w:val="231E1E"/>
        </w:rPr>
        <w:t xml:space="preserve">” in listing </w:t>
      </w:r>
      <w:r w:rsidRPr="00221152">
        <w:rPr>
          <w:rFonts w:ascii="Mercure" w:hAnsi="Mercure"/>
          <w:i/>
          <w:iCs/>
          <w:color w:val="231E1E"/>
        </w:rPr>
        <w:t xml:space="preserve">pallia </w:t>
      </w:r>
      <w:r w:rsidRPr="00221152">
        <w:rPr>
          <w:rFonts w:ascii="Mercure" w:hAnsi="Mercure"/>
          <w:color w:val="231E1E"/>
        </w:rPr>
        <w:t>of different colors also occurs in the passage quoted before</w:t>
      </w:r>
      <w:r w:rsidRPr="00221152">
        <w:rPr>
          <w:rFonts w:ascii="Mercure" w:hAnsi="Mercure"/>
          <w:i/>
          <w:iCs/>
          <w:color w:val="231E1E"/>
        </w:rPr>
        <w:t xml:space="preserve">. </w:t>
      </w:r>
    </w:p>
    <w:p w14:paraId="585EA98F" w14:textId="77777777" w:rsidR="00221152" w:rsidRDefault="00221152" w:rsidP="00221152">
      <w:pPr>
        <w:pStyle w:val="Normaalweb"/>
        <w:numPr>
          <w:ilvl w:val="0"/>
          <w:numId w:val="3"/>
        </w:numPr>
      </w:pPr>
      <w:r>
        <w:rPr>
          <w:rFonts w:ascii="Mercure" w:hAnsi="Mercure"/>
          <w:color w:val="006DCC"/>
        </w:rPr>
        <w:t xml:space="preserve">122 </w:t>
      </w:r>
      <w:r>
        <w:rPr>
          <w:rFonts w:ascii="Mercure" w:hAnsi="Mercure"/>
          <w:color w:val="231E1E"/>
        </w:rPr>
        <w:t>“</w:t>
      </w:r>
      <w:r>
        <w:rPr>
          <w:rFonts w:ascii="Mercure" w:hAnsi="Mercure"/>
          <w:i/>
          <w:iCs/>
          <w:color w:val="231E1E"/>
        </w:rPr>
        <w:t>color vero sapphirinus in pectore caeleste desiderium designat</w:t>
      </w:r>
      <w:r>
        <w:rPr>
          <w:rFonts w:ascii="Mercure" w:hAnsi="Mercure"/>
          <w:i/>
          <w:iCs/>
          <w:color w:val="231E1E"/>
        </w:rPr>
        <w:br/>
        <w:t>in humana mente.</w:t>
      </w:r>
      <w:r>
        <w:rPr>
          <w:rFonts w:ascii="Mercure" w:hAnsi="Mercure"/>
          <w:color w:val="231E1E"/>
        </w:rPr>
        <w:t xml:space="preserve">” Hugh of Fouilloy, </w:t>
      </w:r>
      <w:r>
        <w:rPr>
          <w:rFonts w:ascii="Mercure" w:hAnsi="Mercure"/>
          <w:i/>
          <w:iCs/>
          <w:color w:val="231E1E"/>
        </w:rPr>
        <w:t>De natura avium</w:t>
      </w:r>
      <w:r>
        <w:rPr>
          <w:rFonts w:ascii="Mercure" w:hAnsi="Mercure"/>
          <w:color w:val="231E1E"/>
        </w:rPr>
        <w:t>, 59, ed. Clark 1992, pp. 248–249. This means that even encyclopedic texts use “</w:t>
      </w:r>
      <w:r>
        <w:rPr>
          <w:rFonts w:ascii="Mercure" w:hAnsi="Mercure"/>
          <w:i/>
          <w:iCs/>
          <w:color w:val="231E1E"/>
        </w:rPr>
        <w:t>saphirus</w:t>
      </w:r>
      <w:r>
        <w:rPr>
          <w:rFonts w:ascii="Mercure" w:hAnsi="Mercure"/>
          <w:color w:val="231E1E"/>
        </w:rPr>
        <w:t xml:space="preserve">” as a color term </w:t>
      </w:r>
      <w:r>
        <w:rPr>
          <w:rFonts w:ascii="Mercure" w:hAnsi="Mercure"/>
          <w:i/>
          <w:iCs/>
          <w:color w:val="231E1E"/>
        </w:rPr>
        <w:t xml:space="preserve">tout-court </w:t>
      </w:r>
      <w:r>
        <w:rPr>
          <w:rFonts w:ascii="Mercure" w:hAnsi="Mercure"/>
          <w:color w:val="231E1E"/>
        </w:rPr>
        <w:t xml:space="preserve">and not only in relation to the precious stone, as Hediger/Kurmann-Schwarz claimed in Hediger/Kurmann-Schwarz 2014, pp. 265–266: “The term ‘sapphirinus’ with the meaning of blue is specifically found mainly in exegetical and historiographical texts. In encyclope- dias, where the ancient tradition was evidently more effective, the color adjective derived from the precious stone does not ap- pear before the thirteenth century.” (author’s translation). </w:t>
      </w:r>
    </w:p>
    <w:p w14:paraId="429BBA93" w14:textId="77777777" w:rsidR="00221152" w:rsidRDefault="00221152" w:rsidP="00221152">
      <w:pPr>
        <w:pStyle w:val="Normaalweb"/>
        <w:numPr>
          <w:ilvl w:val="0"/>
          <w:numId w:val="3"/>
        </w:numPr>
      </w:pPr>
      <w:r>
        <w:rPr>
          <w:rFonts w:ascii="Mercure" w:hAnsi="Mercure"/>
          <w:color w:val="006DCC"/>
        </w:rPr>
        <w:t xml:space="preserve">123 </w:t>
      </w:r>
      <w:r>
        <w:rPr>
          <w:rFonts w:ascii="Mercure" w:hAnsi="Mercure"/>
          <w:color w:val="231E1E"/>
        </w:rPr>
        <w:t xml:space="preserve">Pliny the Elder, for example, reports this for </w:t>
      </w:r>
      <w:r>
        <w:rPr>
          <w:rFonts w:ascii="Mercure" w:hAnsi="Mercure"/>
          <w:i/>
          <w:iCs/>
          <w:color w:val="231E1E"/>
        </w:rPr>
        <w:t>smaragdus</w:t>
      </w:r>
      <w:r>
        <w:rPr>
          <w:rFonts w:ascii="Mercure" w:hAnsi="Mercure"/>
          <w:color w:val="231E1E"/>
        </w:rPr>
        <w:t xml:space="preserve">, whose name was applied to twelve different stones, now classified into different mineral groups and species but at the time perceived to be related to each other in a way that is not easy to recon- struct. On the problems related to ancient and medieval termi- nology and the problems of gems identification and the gem- ological tradition between classical Antiquity and the Middle </w:t>
      </w:r>
    </w:p>
    <w:p w14:paraId="6B517B42" w14:textId="77777777" w:rsidR="00221152" w:rsidRDefault="00221152" w:rsidP="00221152">
      <w:pPr>
        <w:pStyle w:val="Normaalweb"/>
        <w:ind w:left="720"/>
      </w:pPr>
      <w:r>
        <w:rPr>
          <w:rFonts w:ascii="Mercure" w:hAnsi="Mercure"/>
          <w:color w:val="231E1E"/>
        </w:rPr>
        <w:t xml:space="preserve">Ages, as well as on the lack of awareness of these problems by editors and translators of ancient sources see the contribution by Thoresen 2017. </w:t>
      </w:r>
    </w:p>
    <w:p w14:paraId="2FF2755C" w14:textId="77777777" w:rsidR="00221152" w:rsidRDefault="00221152" w:rsidP="00221152">
      <w:pPr>
        <w:pStyle w:val="Normaalweb"/>
        <w:numPr>
          <w:ilvl w:val="0"/>
          <w:numId w:val="3"/>
        </w:numPr>
      </w:pPr>
      <w:r>
        <w:rPr>
          <w:rFonts w:ascii="Mercure" w:hAnsi="Mercure"/>
          <w:color w:val="006DCC"/>
        </w:rPr>
        <w:t xml:space="preserve">124 </w:t>
      </w:r>
      <w:r>
        <w:rPr>
          <w:rFonts w:ascii="Mercure" w:hAnsi="Mercure"/>
          <w:color w:val="231E1E"/>
        </w:rPr>
        <w:t xml:space="preserve">Albertus Magnus, </w:t>
      </w:r>
      <w:r>
        <w:rPr>
          <w:rFonts w:ascii="Mercure" w:hAnsi="Mercure"/>
          <w:i/>
          <w:iCs/>
          <w:color w:val="231E1E"/>
        </w:rPr>
        <w:t>De Mineralibus</w:t>
      </w:r>
      <w:r>
        <w:rPr>
          <w:rFonts w:ascii="Mercure" w:hAnsi="Mercure"/>
          <w:color w:val="231E1E"/>
        </w:rPr>
        <w:t xml:space="preserve">, eds. Riddle/Mulholland 1980. </w:t>
      </w:r>
    </w:p>
    <w:p w14:paraId="038D10EF" w14:textId="77777777" w:rsidR="00221152" w:rsidRDefault="00221152" w:rsidP="00221152">
      <w:pPr>
        <w:pStyle w:val="Normaalweb"/>
        <w:numPr>
          <w:ilvl w:val="0"/>
          <w:numId w:val="3"/>
        </w:numPr>
      </w:pPr>
      <w:r>
        <w:rPr>
          <w:rFonts w:ascii="Mercure" w:hAnsi="Mercure"/>
          <w:color w:val="006DCC"/>
        </w:rPr>
        <w:t xml:space="preserve">125 </w:t>
      </w:r>
      <w:r>
        <w:rPr>
          <w:rFonts w:ascii="Mercure" w:hAnsi="Mercure"/>
          <w:color w:val="231E1E"/>
        </w:rPr>
        <w:t xml:space="preserve">See CNRTL, s.v. “saphir” http://www.cnrtl.fr/etymologie/saphir </w:t>
      </w:r>
    </w:p>
    <w:p w14:paraId="55CF5160" w14:textId="77777777" w:rsidR="00221152" w:rsidRDefault="00221152" w:rsidP="00221152">
      <w:pPr>
        <w:pStyle w:val="Normaalweb"/>
        <w:ind w:left="720"/>
      </w:pPr>
      <w:r>
        <w:rPr>
          <w:rFonts w:ascii="Mercure" w:hAnsi="Mercure"/>
          <w:color w:val="231E1E"/>
        </w:rPr>
        <w:t xml:space="preserve">[Last accessed: 27/11/2022]. The Old Testament Hebrew term also </w:t>
      </w:r>
    </w:p>
    <w:p w14:paraId="0D71C4B1" w14:textId="77777777" w:rsidR="00221152" w:rsidRDefault="00221152" w:rsidP="00221152">
      <w:pPr>
        <w:pStyle w:val="Normaalweb"/>
        <w:ind w:left="720"/>
      </w:pPr>
      <w:r>
        <w:rPr>
          <w:rFonts w:ascii="Mercure" w:hAnsi="Mercure"/>
          <w:color w:val="231E1E"/>
        </w:rPr>
        <w:t xml:space="preserve">corresponded to lapis lazuli, see HAWAT, s.v. </w:t>
      </w:r>
      <w:r>
        <w:rPr>
          <w:rFonts w:ascii="AdobeHebrew" w:hAnsi="AdobeHebrew"/>
          <w:color w:val="231E1E"/>
          <w:rtl/>
        </w:rPr>
        <w:t>ִ</w:t>
      </w:r>
      <w:r>
        <w:rPr>
          <w:rFonts w:ascii="AdobeHebrew" w:hAnsi="AdobeHebrew"/>
          <w:color w:val="231E1E"/>
          <w:sz w:val="26"/>
          <w:szCs w:val="26"/>
          <w:rtl/>
        </w:rPr>
        <w:t>ריִּפַס</w:t>
      </w:r>
      <w:r>
        <w:rPr>
          <w:rFonts w:ascii="Mercure" w:hAnsi="Mercure"/>
          <w:color w:val="231E1E"/>
        </w:rPr>
        <w:t xml:space="preserve">, p. 242. </w:t>
      </w:r>
    </w:p>
    <w:p w14:paraId="60937498" w14:textId="77777777" w:rsidR="00221152" w:rsidRDefault="00221152" w:rsidP="00221152">
      <w:pPr>
        <w:pStyle w:val="Normaalweb"/>
        <w:numPr>
          <w:ilvl w:val="0"/>
          <w:numId w:val="3"/>
        </w:numPr>
      </w:pPr>
      <w:r>
        <w:rPr>
          <w:rFonts w:ascii="Mercure" w:hAnsi="Mercure"/>
          <w:color w:val="006DCC"/>
        </w:rPr>
        <w:t xml:space="preserve">126 </w:t>
      </w:r>
      <w:r>
        <w:rPr>
          <w:rFonts w:ascii="Mercure" w:hAnsi="Mercure"/>
          <w:color w:val="231E1E"/>
        </w:rPr>
        <w:t xml:space="preserve">Theophrastus, </w:t>
      </w:r>
      <w:r>
        <w:rPr>
          <w:rFonts w:ascii="MinionPro" w:hAnsi="MinionPro"/>
          <w:color w:val="231E1E"/>
          <w:sz w:val="26"/>
          <w:szCs w:val="26"/>
        </w:rPr>
        <w:t>Περί λίθο</w:t>
      </w:r>
      <w:r>
        <w:rPr>
          <w:rFonts w:ascii="Mercure" w:hAnsi="Mercure"/>
          <w:color w:val="231E1E"/>
        </w:rPr>
        <w:t>v [</w:t>
      </w:r>
      <w:r>
        <w:rPr>
          <w:rFonts w:ascii="Mercure" w:hAnsi="Mercure"/>
          <w:i/>
          <w:iCs/>
          <w:color w:val="231E1E"/>
        </w:rPr>
        <w:t>Perí líthon</w:t>
      </w:r>
      <w:r>
        <w:rPr>
          <w:rFonts w:ascii="Mercure" w:hAnsi="Mercure"/>
          <w:color w:val="231E1E"/>
        </w:rPr>
        <w:t xml:space="preserve">], eds. Mottana/Napolitano </w:t>
      </w:r>
    </w:p>
    <w:p w14:paraId="13ECD133" w14:textId="77777777" w:rsidR="00221152" w:rsidRDefault="00221152" w:rsidP="00221152">
      <w:pPr>
        <w:pStyle w:val="Normaalweb"/>
        <w:ind w:left="720"/>
      </w:pPr>
      <w:r>
        <w:rPr>
          <w:rFonts w:ascii="Mercure" w:hAnsi="Mercure"/>
          <w:color w:val="231E1E"/>
        </w:rPr>
        <w:t xml:space="preserve">1997, pp. 212–213. </w:t>
      </w:r>
    </w:p>
    <w:p w14:paraId="7F224D2B" w14:textId="77777777" w:rsidR="00221152" w:rsidRDefault="00221152" w:rsidP="00221152">
      <w:pPr>
        <w:pStyle w:val="Normaalweb"/>
        <w:numPr>
          <w:ilvl w:val="0"/>
          <w:numId w:val="3"/>
        </w:numPr>
      </w:pPr>
      <w:r>
        <w:rPr>
          <w:rFonts w:ascii="Mercure" w:hAnsi="Mercure"/>
          <w:color w:val="006DCC"/>
        </w:rPr>
        <w:t xml:space="preserve">127 </w:t>
      </w:r>
      <w:r>
        <w:rPr>
          <w:rFonts w:ascii="Mercure" w:hAnsi="Mercure"/>
          <w:color w:val="231E1E"/>
        </w:rPr>
        <w:t>“</w:t>
      </w:r>
      <w:r>
        <w:rPr>
          <w:rFonts w:ascii="Mercure" w:hAnsi="Mercure"/>
          <w:i/>
          <w:iCs/>
          <w:color w:val="231E1E"/>
        </w:rPr>
        <w:t xml:space="preserve">Caeruleae et sappiri, rarumque ut cum purpura. Optimae apud </w:t>
      </w:r>
    </w:p>
    <w:p w14:paraId="51B7F58D" w14:textId="77777777" w:rsidR="00221152" w:rsidRDefault="00221152" w:rsidP="00221152">
      <w:pPr>
        <w:pStyle w:val="Normaalweb"/>
        <w:ind w:left="720"/>
      </w:pPr>
      <w:r>
        <w:rPr>
          <w:rFonts w:ascii="Mercure" w:hAnsi="Mercure"/>
          <w:i/>
          <w:iCs/>
          <w:color w:val="231E1E"/>
        </w:rPr>
        <w:t>Medos, nusquam tamen perlucidae.</w:t>
      </w:r>
      <w:r>
        <w:rPr>
          <w:rFonts w:ascii="Mercure" w:hAnsi="Mercure"/>
          <w:color w:val="231E1E"/>
        </w:rPr>
        <w:t xml:space="preserve">” “Lapis lazuli also is blue and is only rarely tinged with purple. The best is found in Persia, but nowhere are there any transparent stones” Pliny the Elder, </w:t>
      </w:r>
      <w:r>
        <w:rPr>
          <w:rFonts w:ascii="Mercure" w:hAnsi="Mercure"/>
          <w:i/>
          <w:iCs/>
          <w:color w:val="231E1E"/>
        </w:rPr>
        <w:t>Naturalis historia</w:t>
      </w:r>
      <w:r>
        <w:rPr>
          <w:rFonts w:ascii="Mercure" w:hAnsi="Mercure"/>
          <w:color w:val="231E1E"/>
        </w:rPr>
        <w:t xml:space="preserve">, XXXVII, 120, ed. and transl. Heichholz 1962, pp. 262–263. With regard to coloration, Pliny primarily identi- fies it as cerulean, except that he later specifies the existence of a cyan color </w:t>
      </w:r>
      <w:r>
        <w:rPr>
          <w:rFonts w:ascii="Mercure" w:hAnsi="Mercure"/>
          <w:color w:val="231E1E"/>
        </w:rPr>
        <w:lastRenderedPageBreak/>
        <w:t xml:space="preserve">variety: </w:t>
      </w:r>
      <w:r>
        <w:rPr>
          <w:rFonts w:ascii="Mercure" w:hAnsi="Mercure"/>
          <w:i/>
          <w:iCs/>
          <w:color w:val="231E1E"/>
        </w:rPr>
        <w:t>saphirus</w:t>
      </w:r>
      <w:r>
        <w:rPr>
          <w:rFonts w:ascii="Mercure" w:hAnsi="Mercure"/>
          <w:color w:val="231E1E"/>
        </w:rPr>
        <w:t xml:space="preserve">, therefore, in Pliny’s time denoted stone only, not employed as a color term. On Latin color terms see André 1949; Baran 1983; Bradley 2009. </w:t>
      </w:r>
    </w:p>
    <w:p w14:paraId="6982AB9B" w14:textId="27078741" w:rsidR="00221152" w:rsidRDefault="00221152" w:rsidP="00221152">
      <w:pPr>
        <w:pStyle w:val="Normaalweb"/>
        <w:ind w:left="720"/>
      </w:pPr>
      <w:r>
        <w:rPr>
          <w:rFonts w:ascii="Mercure" w:hAnsi="Mercure"/>
          <w:color w:val="006DCC"/>
        </w:rPr>
        <w:t xml:space="preserve">128 </w:t>
      </w:r>
      <w:r>
        <w:rPr>
          <w:rFonts w:ascii="Mercure" w:hAnsi="Mercure"/>
          <w:color w:val="231E1E"/>
        </w:rPr>
        <w:t>“</w:t>
      </w:r>
      <w:r>
        <w:rPr>
          <w:rFonts w:ascii="Mercure" w:hAnsi="Mercure"/>
          <w:i/>
          <w:iCs/>
          <w:color w:val="231E1E"/>
        </w:rPr>
        <w:t>ascenderuntque Moyses et Aaron, Nadab et Abiu et septuaginta de senioribus Israel. Et viderunt Deum Israel, et sub pedibus eius quasi opus lapidis sapphirini et quasi caelum, cum serenum est.</w:t>
      </w:r>
      <w:r>
        <w:rPr>
          <w:rFonts w:ascii="Mercure" w:hAnsi="Mercure"/>
          <w:color w:val="231E1E"/>
        </w:rPr>
        <w:t xml:space="preserve">” </w:t>
      </w:r>
      <w:r>
        <w:rPr>
          <w:rFonts w:ascii="Mercure" w:hAnsi="Mercure"/>
          <w:color w:val="006DCC"/>
        </w:rPr>
        <w:t xml:space="preserve"> </w:t>
      </w:r>
      <w:r>
        <w:rPr>
          <w:rFonts w:ascii="Mercure" w:hAnsi="Mercure"/>
          <w:color w:val="231E1E"/>
        </w:rPr>
        <w:t xml:space="preserve">“Then went up Moses, and Aaron, Nadab, and Abihu, and seventy of the elders of Israel, and they saw the God of Israel: and there was under his feet as it were a paved work of a </w:t>
      </w:r>
      <w:r>
        <w:rPr>
          <w:rFonts w:ascii="Mercure" w:hAnsi="Mercure"/>
          <w:i/>
          <w:iCs/>
          <w:color w:val="231E1E"/>
        </w:rPr>
        <w:t xml:space="preserve">sapphire </w:t>
      </w:r>
      <w:r>
        <w:rPr>
          <w:rFonts w:ascii="Mercure" w:hAnsi="Mercure"/>
          <w:color w:val="231E1E"/>
        </w:rPr>
        <w:t xml:space="preserve">stone, and as it were the body of heaven in his clearness” (Ex 24, 9–10). Emphasis is mine. </w:t>
      </w:r>
    </w:p>
    <w:p w14:paraId="70501FB7" w14:textId="77777777" w:rsidR="00221152" w:rsidRDefault="00221152" w:rsidP="00221152">
      <w:pPr>
        <w:pStyle w:val="Normaalweb"/>
        <w:rPr>
          <w:rFonts w:ascii="Mercure" w:hAnsi="Mercure"/>
          <w:color w:val="231E1E"/>
        </w:rPr>
      </w:pPr>
      <w:r>
        <w:rPr>
          <w:rFonts w:ascii="Mercure" w:hAnsi="Mercure"/>
          <w:color w:val="231E1E"/>
        </w:rPr>
        <w:t>129 “</w:t>
      </w:r>
      <w:r>
        <w:rPr>
          <w:rFonts w:ascii="Mercure" w:hAnsi="Mercure"/>
          <w:i/>
          <w:iCs/>
          <w:color w:val="231E1E"/>
        </w:rPr>
        <w:t>Et super firmamentum quod erat imminens capiti eorum, quasi aspectus lapidis sapphiri similitudo throni: et super similitudinem throni similitudo quasi aspectus hominis desuper</w:t>
      </w:r>
      <w:r>
        <w:rPr>
          <w:rFonts w:ascii="Mercure" w:hAnsi="Mercure"/>
          <w:color w:val="231E1E"/>
        </w:rPr>
        <w:t xml:space="preserve">” (Ez 1, 26). </w:t>
      </w:r>
    </w:p>
    <w:p w14:paraId="54FE51CB" w14:textId="130F8B71" w:rsidR="00221152" w:rsidRDefault="00221152" w:rsidP="00221152">
      <w:pPr>
        <w:pStyle w:val="Normaalweb"/>
      </w:pPr>
      <w:r>
        <w:rPr>
          <w:rFonts w:ascii="Mercure" w:hAnsi="Mercure"/>
          <w:color w:val="231E1E"/>
        </w:rPr>
        <w:t xml:space="preserve">130 Translations of the biblical text usually render the words </w:t>
      </w:r>
      <w:r>
        <w:rPr>
          <w:rFonts w:ascii="Mercure" w:hAnsi="Mercure"/>
          <w:i/>
          <w:iCs/>
          <w:color w:val="231E1E"/>
        </w:rPr>
        <w:t xml:space="preserve">sapphi- ri </w:t>
      </w:r>
      <w:r>
        <w:rPr>
          <w:rFonts w:ascii="Mercure" w:hAnsi="Mercure"/>
          <w:color w:val="231E1E"/>
        </w:rPr>
        <w:t xml:space="preserve">and </w:t>
      </w:r>
      <w:r>
        <w:rPr>
          <w:rFonts w:ascii="Mercure" w:hAnsi="Mercure"/>
          <w:i/>
          <w:iCs/>
          <w:color w:val="231E1E"/>
        </w:rPr>
        <w:t xml:space="preserve">hyacinth </w:t>
      </w:r>
      <w:r>
        <w:rPr>
          <w:rFonts w:ascii="Mercure" w:hAnsi="Mercure"/>
          <w:color w:val="231E1E"/>
        </w:rPr>
        <w:t>very variously: sapphires, topazes, gems of Tarsis. This is the Vulgate text: “</w:t>
      </w:r>
      <w:r>
        <w:rPr>
          <w:rFonts w:ascii="Mercure" w:hAnsi="Mercure"/>
          <w:i/>
          <w:iCs/>
          <w:color w:val="231E1E"/>
        </w:rPr>
        <w:t>manus illius tornatiles, aureae, plenae hyacinthis; venter eius eburneus, distinctum sapphiris</w:t>
      </w:r>
      <w:r>
        <w:rPr>
          <w:rFonts w:ascii="Mercure" w:hAnsi="Mercure"/>
          <w:color w:val="231E1E"/>
        </w:rPr>
        <w:t xml:space="preserve">” (Song of Sg. 5, 14). </w:t>
      </w:r>
    </w:p>
    <w:p w14:paraId="03CF06AC" w14:textId="77777777" w:rsidR="00221152" w:rsidRDefault="00221152" w:rsidP="00221152">
      <w:pPr>
        <w:pStyle w:val="Normaalweb"/>
        <w:rPr>
          <w:rFonts w:ascii="Mercure" w:hAnsi="Mercure"/>
          <w:color w:val="231E1E"/>
        </w:rPr>
      </w:pPr>
      <w:r>
        <w:rPr>
          <w:rFonts w:ascii="Mercure" w:hAnsi="Mercure"/>
          <w:color w:val="231E1E"/>
        </w:rPr>
        <w:t>131 On the color “</w:t>
      </w:r>
      <w:r>
        <w:rPr>
          <w:rFonts w:ascii="Mercure" w:hAnsi="Mercure"/>
          <w:i/>
          <w:iCs/>
          <w:color w:val="231E1E"/>
        </w:rPr>
        <w:t>celestis</w:t>
      </w:r>
      <w:r>
        <w:rPr>
          <w:rFonts w:ascii="Mercure" w:hAnsi="Mercure"/>
          <w:color w:val="231E1E"/>
        </w:rPr>
        <w:t>” as a metaphor for heaven and eternity in allegorical interpretation in the Middle Ages, see the discussion in Meier-Staubach 1977, pp. 157–161; see also Suntrup 1998.</w:t>
      </w:r>
      <w:r>
        <w:rPr>
          <w:rFonts w:ascii="Mercure" w:hAnsi="Mercure"/>
          <w:color w:val="231E1E"/>
        </w:rPr>
        <w:br/>
      </w:r>
    </w:p>
    <w:p w14:paraId="3B94B595" w14:textId="7A05FBE8" w:rsidR="00221152" w:rsidRDefault="00221152" w:rsidP="00221152">
      <w:pPr>
        <w:pStyle w:val="Normaalweb"/>
      </w:pPr>
      <w:r>
        <w:rPr>
          <w:rFonts w:ascii="Mercure" w:hAnsi="Mercure"/>
          <w:color w:val="231E1E"/>
        </w:rPr>
        <w:t>132“</w:t>
      </w:r>
      <w:r>
        <w:rPr>
          <w:rFonts w:ascii="Mercure" w:hAnsi="Mercure"/>
          <w:i/>
          <w:iCs/>
          <w:color w:val="231E1E"/>
        </w:rPr>
        <w:t>Et fundamenta muri civitatis omni lapide pretioso ornata. Fun- damentum primum, iaspis, secundum, sapphirus, tertium, chal- cedonius, quartum smaragdus.</w:t>
      </w:r>
      <w:r>
        <w:rPr>
          <w:rFonts w:ascii="Mercure" w:hAnsi="Mercure"/>
          <w:color w:val="231E1E"/>
        </w:rPr>
        <w:t xml:space="preserve">” “The foundations of the wall of the city were adorned with all kinds of precious stones: the first foundation was jasper, the second sapphire, the third chalcedo- ny, the fourth emerald” (Rev 21, 19). </w:t>
      </w:r>
    </w:p>
    <w:p w14:paraId="4AE1C60E" w14:textId="77777777" w:rsidR="00221152" w:rsidRDefault="00221152" w:rsidP="00221152">
      <w:pPr>
        <w:pStyle w:val="Normaalweb"/>
        <w:rPr>
          <w:rFonts w:ascii="Mercure" w:hAnsi="Mercure"/>
          <w:color w:val="231E1E"/>
        </w:rPr>
      </w:pPr>
      <w:r>
        <w:rPr>
          <w:rFonts w:ascii="Mercure" w:hAnsi="Mercure"/>
          <w:color w:val="231E1E"/>
        </w:rPr>
        <w:t>133 “</w:t>
      </w:r>
      <w:r>
        <w:rPr>
          <w:rFonts w:ascii="Mercure" w:hAnsi="Mercure"/>
          <w:i/>
          <w:iCs/>
          <w:color w:val="231E1E"/>
        </w:rPr>
        <w:t>sapphirus caeruleus est cum purpura, habens pulvere aureos sparsos; optimus apud Medos, nusquam tamen perlucidus.</w:t>
      </w:r>
      <w:r>
        <w:rPr>
          <w:rFonts w:ascii="Mercure" w:hAnsi="Mercure"/>
          <w:color w:val="231E1E"/>
        </w:rPr>
        <w:t>” “The sapphire (</w:t>
      </w:r>
      <w:r>
        <w:rPr>
          <w:rFonts w:ascii="Mercure" w:hAnsi="Mercure"/>
          <w:i/>
          <w:iCs/>
          <w:color w:val="231E1E"/>
        </w:rPr>
        <w:t>sapphirus</w:t>
      </w:r>
      <w:r>
        <w:rPr>
          <w:rFonts w:ascii="Mercure" w:hAnsi="Mercure"/>
          <w:color w:val="231E1E"/>
        </w:rPr>
        <w:t xml:space="preserve">) is blue with purple, possessing scattered gold flecks; the finest sapphires are found among the Medes, al- though sapphires are nowhere truly clear.” Isidore, </w:t>
      </w:r>
      <w:r>
        <w:rPr>
          <w:rFonts w:ascii="Mercure" w:hAnsi="Mercure"/>
          <w:i/>
          <w:iCs/>
          <w:color w:val="231E1E"/>
        </w:rPr>
        <w:t>Etymologiae</w:t>
      </w:r>
      <w:r>
        <w:rPr>
          <w:rFonts w:ascii="Mercure" w:hAnsi="Mercure"/>
          <w:color w:val="231E1E"/>
        </w:rPr>
        <w:t xml:space="preserve">, XVI, IX, 2, transl. Barney/Lewis/Beach/Berghof 2006, pp. 324. </w:t>
      </w:r>
    </w:p>
    <w:p w14:paraId="6313BB9C" w14:textId="77777777" w:rsidR="00221152" w:rsidRDefault="00221152" w:rsidP="00221152">
      <w:pPr>
        <w:pStyle w:val="Normaalweb"/>
      </w:pPr>
      <w:r>
        <w:rPr>
          <w:rFonts w:ascii="Mercure" w:hAnsi="Mercure"/>
          <w:color w:val="231E1E"/>
        </w:rPr>
        <w:t>134 “</w:t>
      </w:r>
      <w:r>
        <w:rPr>
          <w:rFonts w:ascii="Mercure" w:hAnsi="Mercure"/>
          <w:i/>
          <w:iCs/>
          <w:color w:val="231E1E"/>
        </w:rPr>
        <w:t>SECUNDUS SAPHIRUS. Hujus lapidis colorem pariter et sacra- mentum Moyses exposuit, cum Dei habitum describens diceret: Sub pedibus ejus quasi opus lapidis saphiri, et quasi caelum cum serenum est</w:t>
      </w:r>
      <w:r>
        <w:rPr>
          <w:rFonts w:ascii="Mercure" w:hAnsi="Mercure"/>
          <w:color w:val="231E1E"/>
        </w:rPr>
        <w:t xml:space="preserve">. </w:t>
      </w:r>
      <w:r>
        <w:rPr>
          <w:rFonts w:ascii="Mercure" w:hAnsi="Mercure"/>
          <w:i/>
          <w:iCs/>
          <w:color w:val="231E1E"/>
        </w:rPr>
        <w:t xml:space="preserve">Hiezechiel quoque dicit quod locus in quo thronus dei sit, saphiri habeat similitudinem, et gloria domini in hoc colore consistat, qui portat imaginem supercaelestis, ut qui talis est, cum </w:t>
      </w:r>
    </w:p>
    <w:p w14:paraId="07114DA1" w14:textId="77777777" w:rsidR="00221152" w:rsidRDefault="00221152" w:rsidP="00221152">
      <w:pPr>
        <w:pStyle w:val="Normaalweb"/>
      </w:pPr>
      <w:r>
        <w:rPr>
          <w:rFonts w:ascii="Mercure" w:hAnsi="Mercure"/>
          <w:i/>
          <w:iCs/>
          <w:color w:val="231E1E"/>
        </w:rPr>
        <w:t>Apostolo possit dicere: Nostra autem conversatio in caelis est</w:t>
      </w:r>
      <w:r>
        <w:rPr>
          <w:rFonts w:ascii="Mercure" w:hAnsi="Mercure"/>
          <w:color w:val="231E1E"/>
        </w:rPr>
        <w:t xml:space="preserve">. </w:t>
      </w:r>
      <w:r>
        <w:rPr>
          <w:rFonts w:ascii="Mercure" w:hAnsi="Mercure"/>
          <w:i/>
          <w:iCs/>
          <w:color w:val="231E1E"/>
        </w:rPr>
        <w:t>Qui radiis percussus solis, ardentem fulgorem ex se emittitit</w:t>
      </w:r>
      <w:r>
        <w:rPr>
          <w:rFonts w:ascii="Mercure" w:hAnsi="Mercure"/>
          <w:color w:val="231E1E"/>
        </w:rPr>
        <w:t xml:space="preserve">, </w:t>
      </w:r>
      <w:r>
        <w:rPr>
          <w:rFonts w:ascii="Mercure" w:hAnsi="Mercure"/>
          <w:i/>
          <w:iCs/>
          <w:color w:val="231E1E"/>
        </w:rPr>
        <w:t>quia caelestibus semper intentus sanctorum animus, divini luminis co- tidie radiis innovatus, conpunctior quodammodo atque ardentior aeterna perquirit aliisque inquirenda persuadet.</w:t>
      </w:r>
      <w:r>
        <w:rPr>
          <w:rFonts w:ascii="Mercure" w:hAnsi="Mercure"/>
          <w:color w:val="231E1E"/>
        </w:rPr>
        <w:t xml:space="preserve">” Bede, </w:t>
      </w:r>
      <w:r>
        <w:rPr>
          <w:rFonts w:ascii="Mercure" w:hAnsi="Mercure"/>
          <w:i/>
          <w:iCs/>
          <w:color w:val="231E1E"/>
        </w:rPr>
        <w:t xml:space="preserve">Expositio </w:t>
      </w:r>
    </w:p>
    <w:p w14:paraId="3DDBD9ED" w14:textId="77777777" w:rsidR="00221152" w:rsidRDefault="00221152" w:rsidP="00221152">
      <w:pPr>
        <w:pStyle w:val="Normaalweb"/>
      </w:pPr>
      <w:r>
        <w:rPr>
          <w:rFonts w:ascii="Mercure" w:hAnsi="Mercure"/>
          <w:i/>
          <w:iCs/>
          <w:color w:val="231E1E"/>
        </w:rPr>
        <w:t>Apocalypseos</w:t>
      </w:r>
      <w:r>
        <w:rPr>
          <w:rFonts w:ascii="Mercure" w:hAnsi="Mercure"/>
          <w:color w:val="231E1E"/>
        </w:rPr>
        <w:t xml:space="preserve">, ed. Gryson 2001, pp. 534–535; Bede, </w:t>
      </w:r>
      <w:r>
        <w:rPr>
          <w:rFonts w:ascii="Mercure" w:hAnsi="Mercure"/>
          <w:i/>
          <w:iCs/>
          <w:color w:val="231E1E"/>
        </w:rPr>
        <w:t>Commentary on Revelation</w:t>
      </w:r>
      <w:r>
        <w:rPr>
          <w:rFonts w:ascii="Mercure" w:hAnsi="Mercure"/>
          <w:color w:val="231E1E"/>
        </w:rPr>
        <w:t xml:space="preserve">, transl. Wallis 2013. The italics are in the original edition, the underlined words are mine. </w:t>
      </w:r>
    </w:p>
    <w:p w14:paraId="36443B08" w14:textId="77777777" w:rsidR="00221152" w:rsidRDefault="00221152" w:rsidP="00221152">
      <w:pPr>
        <w:pStyle w:val="Normaalweb"/>
        <w:numPr>
          <w:ilvl w:val="0"/>
          <w:numId w:val="4"/>
        </w:numPr>
      </w:pPr>
      <w:r>
        <w:rPr>
          <w:rFonts w:ascii="Mercure" w:hAnsi="Mercure"/>
          <w:color w:val="006DCC"/>
        </w:rPr>
        <w:lastRenderedPageBreak/>
        <w:t>135  </w:t>
      </w:r>
      <w:r>
        <w:rPr>
          <w:rFonts w:ascii="Mercure" w:hAnsi="Mercure"/>
          <w:color w:val="231E1E"/>
        </w:rPr>
        <w:t xml:space="preserve">I disagree with the interpretation of Hediger and Kurmann- Schwarz, who are inclined to identify the stone described by Bede solely as the blue corundum (present-day sapphire). The description may actually fit both stones. The only characteristic that, in ambiguous cases such as this, would allow the stone to be unambiguously identified is transparency. Often replicating Pliny’s description, most lapidaries, up to the twelfth century, make clearly explicit that </w:t>
      </w:r>
      <w:r>
        <w:rPr>
          <w:rFonts w:ascii="Mercure" w:hAnsi="Mercure"/>
          <w:i/>
          <w:iCs/>
          <w:color w:val="231E1E"/>
        </w:rPr>
        <w:t xml:space="preserve">saphirus </w:t>
      </w:r>
      <w:r>
        <w:rPr>
          <w:rFonts w:ascii="Mercure" w:hAnsi="Mercure"/>
          <w:color w:val="231E1E"/>
        </w:rPr>
        <w:t xml:space="preserve">is never transparent. Hediger/ Kurmann-Schwarz 2014, p. 269. </w:t>
      </w:r>
    </w:p>
    <w:p w14:paraId="729964E4" w14:textId="77777777" w:rsidR="00221152" w:rsidRDefault="00221152" w:rsidP="00221152">
      <w:pPr>
        <w:pStyle w:val="Normaalweb"/>
        <w:numPr>
          <w:ilvl w:val="0"/>
          <w:numId w:val="4"/>
        </w:numPr>
      </w:pPr>
      <w:r>
        <w:rPr>
          <w:rFonts w:ascii="Mercure" w:hAnsi="Mercure"/>
          <w:color w:val="006DCC"/>
        </w:rPr>
        <w:t>136  </w:t>
      </w:r>
      <w:r>
        <w:rPr>
          <w:rFonts w:ascii="Mercure" w:hAnsi="Mercure"/>
          <w:color w:val="231E1E"/>
        </w:rPr>
        <w:t xml:space="preserve">In the ninth century Rabanus Maurus, in </w:t>
      </w:r>
      <w:r>
        <w:rPr>
          <w:rFonts w:ascii="Mercure" w:hAnsi="Mercure"/>
          <w:i/>
          <w:iCs/>
          <w:color w:val="231E1E"/>
        </w:rPr>
        <w:t>De Universo</w:t>
      </w:r>
      <w:r>
        <w:rPr>
          <w:rFonts w:ascii="Mercure" w:hAnsi="Mercure"/>
          <w:color w:val="231E1E"/>
        </w:rPr>
        <w:t xml:space="preserve">, took up the same interpretation of Bede, which he quoted verbatim. Ra- banus Maurus, </w:t>
      </w:r>
      <w:r>
        <w:rPr>
          <w:rFonts w:ascii="Mercure" w:hAnsi="Mercure"/>
          <w:i/>
          <w:iCs/>
          <w:color w:val="231E1E"/>
        </w:rPr>
        <w:t>De Universo</w:t>
      </w:r>
      <w:r>
        <w:rPr>
          <w:rFonts w:ascii="Mercure" w:hAnsi="Mercure"/>
          <w:color w:val="231E1E"/>
        </w:rPr>
        <w:t xml:space="preserve">, XVII, 7, ed. Migne 1844–1845, PL 111, cols. 465–472. </w:t>
      </w:r>
    </w:p>
    <w:p w14:paraId="01C06782" w14:textId="77777777" w:rsidR="00221152" w:rsidRDefault="00221152" w:rsidP="00221152">
      <w:pPr>
        <w:pStyle w:val="Normaalweb"/>
        <w:numPr>
          <w:ilvl w:val="0"/>
          <w:numId w:val="4"/>
        </w:numPr>
      </w:pPr>
      <w:r>
        <w:rPr>
          <w:rFonts w:ascii="Mercure" w:hAnsi="Mercure"/>
          <w:color w:val="006DCC"/>
        </w:rPr>
        <w:t>137  </w:t>
      </w:r>
      <w:r>
        <w:rPr>
          <w:rFonts w:ascii="Mercure" w:hAnsi="Mercure"/>
          <w:color w:val="231E1E"/>
        </w:rPr>
        <w:t>“</w:t>
      </w:r>
      <w:r>
        <w:rPr>
          <w:rFonts w:ascii="Mercure" w:hAnsi="Mercure"/>
          <w:i/>
          <w:iCs/>
          <w:color w:val="231E1E"/>
        </w:rPr>
        <w:t xml:space="preserve">Sapphiri species digitis aptissima regum, / egregium fulgens, pu- roque simillima coelo / vilior est nullo virtutibus atque decore </w:t>
      </w:r>
      <w:r>
        <w:rPr>
          <w:rFonts w:ascii="Mercure" w:hAnsi="Mercure"/>
          <w:color w:val="231E1E"/>
        </w:rPr>
        <w:t>[...]</w:t>
      </w:r>
      <w:r>
        <w:rPr>
          <w:rFonts w:ascii="Mercure" w:hAnsi="Mercure"/>
          <w:i/>
          <w:iCs/>
          <w:color w:val="231E1E"/>
        </w:rPr>
        <w:t>.</w:t>
      </w:r>
      <w:r>
        <w:rPr>
          <w:rFonts w:ascii="Mercure" w:hAnsi="Mercure"/>
          <w:i/>
          <w:iCs/>
          <w:color w:val="231E1E"/>
        </w:rPr>
        <w:br/>
        <w:t>/ Ille sed optimus est, quem tellus medica gignit. / Qui tamen asseri- tur numquam transmittere visum, / Quem natura potens tanto di- tavit honore, / ut sacer et merito gemmarum gemma vocetur</w:t>
      </w:r>
      <w:r>
        <w:rPr>
          <w:rFonts w:ascii="Mercure" w:hAnsi="Mercure"/>
          <w:color w:val="231E1E"/>
        </w:rPr>
        <w:t xml:space="preserve">” Mar- bode, </w:t>
      </w:r>
      <w:r>
        <w:rPr>
          <w:rFonts w:ascii="Mercure" w:hAnsi="Mercure"/>
          <w:i/>
          <w:iCs/>
          <w:color w:val="231E1E"/>
        </w:rPr>
        <w:t>De Lapidibus</w:t>
      </w:r>
      <w:r>
        <w:rPr>
          <w:rFonts w:ascii="Mercure" w:hAnsi="Mercure"/>
          <w:color w:val="231E1E"/>
        </w:rPr>
        <w:t xml:space="preserve">, V, ed. Riddle, transl. King 1977, p. 42. </w:t>
      </w:r>
    </w:p>
    <w:p w14:paraId="4D4F9043" w14:textId="77777777" w:rsidR="00221152" w:rsidRDefault="00221152" w:rsidP="00221152">
      <w:pPr>
        <w:pStyle w:val="Normaalweb"/>
        <w:numPr>
          <w:ilvl w:val="0"/>
          <w:numId w:val="4"/>
        </w:numPr>
      </w:pPr>
      <w:r>
        <w:rPr>
          <w:rFonts w:ascii="Mercure" w:hAnsi="Mercure"/>
          <w:color w:val="006DCC"/>
        </w:rPr>
        <w:t>138  </w:t>
      </w:r>
      <w:r>
        <w:rPr>
          <w:rFonts w:ascii="Mercure" w:hAnsi="Mercure"/>
          <w:color w:val="231E1E"/>
        </w:rPr>
        <w:t>“</w:t>
      </w:r>
      <w:r>
        <w:rPr>
          <w:rFonts w:ascii="Mercure" w:hAnsi="Mercure"/>
          <w:i/>
          <w:iCs/>
          <w:color w:val="231E1E"/>
        </w:rPr>
        <w:t>Quid jucundius ad videndum coelo cum serenus est, quod splendet quasi saphirus?</w:t>
      </w:r>
      <w:r>
        <w:rPr>
          <w:rFonts w:ascii="Mercure" w:hAnsi="Mercure"/>
          <w:color w:val="231E1E"/>
        </w:rPr>
        <w:t xml:space="preserve">” Hugh of St. Victor, </w:t>
      </w:r>
      <w:r>
        <w:rPr>
          <w:rFonts w:ascii="Mercure" w:hAnsi="Mercure"/>
          <w:i/>
          <w:iCs/>
          <w:color w:val="231E1E"/>
        </w:rPr>
        <w:t>Didascalicon</w:t>
      </w:r>
      <w:r>
        <w:rPr>
          <w:rFonts w:ascii="Mercure" w:hAnsi="Mercure"/>
          <w:color w:val="231E1E"/>
        </w:rPr>
        <w:t xml:space="preserve">, VII, 12, ed. Mi- gne 1854, PL 175, col. 821 (author’s translation). The authorship of the appendixes of the </w:t>
      </w:r>
      <w:r>
        <w:rPr>
          <w:rFonts w:ascii="Mercure" w:hAnsi="Mercure"/>
          <w:i/>
          <w:iCs/>
          <w:color w:val="231E1E"/>
        </w:rPr>
        <w:t xml:space="preserve">Didascalicon </w:t>
      </w:r>
      <w:r>
        <w:rPr>
          <w:rFonts w:ascii="Mercure" w:hAnsi="Mercure"/>
          <w:color w:val="231E1E"/>
        </w:rPr>
        <w:t xml:space="preserve">are questioned, see </w:t>
      </w:r>
      <w:r>
        <w:rPr>
          <w:rFonts w:ascii="Mercure" w:hAnsi="Mercure"/>
          <w:i/>
          <w:iCs/>
          <w:color w:val="231E1E"/>
        </w:rPr>
        <w:t xml:space="preserve">supra </w:t>
      </w:r>
      <w:r>
        <w:rPr>
          <w:rFonts w:ascii="Mercure" w:hAnsi="Mercure"/>
          <w:color w:val="231E1E"/>
        </w:rPr>
        <w:t xml:space="preserve">1.2. </w:t>
      </w:r>
    </w:p>
    <w:p w14:paraId="387217FB" w14:textId="5CCB6FB2" w:rsidR="00221152" w:rsidRPr="00221152" w:rsidRDefault="00221152" w:rsidP="00221152">
      <w:pPr>
        <w:pStyle w:val="Normaalweb"/>
        <w:numPr>
          <w:ilvl w:val="0"/>
          <w:numId w:val="4"/>
        </w:numPr>
      </w:pPr>
      <w:r>
        <w:rPr>
          <w:rFonts w:ascii="Mercure" w:hAnsi="Mercure"/>
          <w:color w:val="006DCC"/>
        </w:rPr>
        <w:t>139  </w:t>
      </w:r>
      <w:r>
        <w:rPr>
          <w:rFonts w:ascii="Mercure" w:hAnsi="Mercure"/>
          <w:color w:val="231E1E"/>
        </w:rPr>
        <w:t xml:space="preserve">This is a word with an obscure etymon attested in Albert the Great’s </w:t>
      </w:r>
      <w:r>
        <w:rPr>
          <w:rFonts w:ascii="Mercure" w:hAnsi="Mercure"/>
          <w:i/>
          <w:iCs/>
          <w:color w:val="231E1E"/>
        </w:rPr>
        <w:t xml:space="preserve">De mineralibus </w:t>
      </w:r>
      <w:r>
        <w:rPr>
          <w:rFonts w:ascii="Mercure" w:hAnsi="Mercure"/>
          <w:color w:val="231E1E"/>
        </w:rPr>
        <w:t xml:space="preserve">and in Bartholomaeus Anglicus’ </w:t>
      </w:r>
      <w:r>
        <w:rPr>
          <w:rFonts w:ascii="Mercure" w:hAnsi="Mercure"/>
          <w:i/>
          <w:iCs/>
          <w:color w:val="231E1E"/>
        </w:rPr>
        <w:t>De pro- prietatibus rerum</w:t>
      </w:r>
      <w:r>
        <w:rPr>
          <w:rFonts w:ascii="Mercure" w:hAnsi="Mercure"/>
          <w:color w:val="231E1E"/>
        </w:rPr>
        <w:t xml:space="preserve">. Both describe this stone as the one from which </w:t>
      </w:r>
      <w:r>
        <w:rPr>
          <w:rFonts w:ascii="Mercure" w:hAnsi="Mercure"/>
          <w:i/>
          <w:iCs/>
          <w:color w:val="231E1E"/>
        </w:rPr>
        <w:t>lazurium</w:t>
      </w:r>
      <w:r>
        <w:rPr>
          <w:rFonts w:ascii="Mercure" w:hAnsi="Mercure"/>
          <w:color w:val="231E1E"/>
        </w:rPr>
        <w:t xml:space="preserve">, the ultramarine blue, is obtained. See Albert the Great, </w:t>
      </w:r>
      <w:r>
        <w:rPr>
          <w:rFonts w:ascii="Mercure" w:hAnsi="Mercure"/>
          <w:i/>
          <w:iCs/>
          <w:color w:val="231E1E"/>
        </w:rPr>
        <w:t>De mineralibus</w:t>
      </w:r>
      <w:r>
        <w:rPr>
          <w:rFonts w:ascii="Mercure" w:hAnsi="Mercure"/>
          <w:color w:val="231E1E"/>
        </w:rPr>
        <w:t xml:space="preserve">, II, 2, 20, ed. Borgnet 1890, p. 47b; Bartholomeus </w:t>
      </w:r>
      <w:r w:rsidRPr="00221152">
        <w:rPr>
          <w:rFonts w:ascii="Mercure" w:hAnsi="Mercure"/>
          <w:color w:val="231E1E"/>
        </w:rPr>
        <w:t xml:space="preserve">Anglicus, </w:t>
      </w:r>
      <w:r w:rsidRPr="00221152">
        <w:rPr>
          <w:rFonts w:ascii="Mercure" w:hAnsi="Mercure"/>
          <w:i/>
          <w:iCs/>
          <w:color w:val="231E1E"/>
        </w:rPr>
        <w:t>De proprietatibus rerum</w:t>
      </w:r>
      <w:r w:rsidRPr="00221152">
        <w:rPr>
          <w:rFonts w:ascii="Mercure" w:hAnsi="Mercure"/>
          <w:color w:val="231E1E"/>
        </w:rPr>
        <w:t xml:space="preserve">, XVI, 87, 1492. </w:t>
      </w:r>
    </w:p>
    <w:p w14:paraId="250812A8" w14:textId="77777777" w:rsidR="00221152" w:rsidRDefault="00221152" w:rsidP="00221152">
      <w:pPr>
        <w:pStyle w:val="Normaalweb"/>
        <w:numPr>
          <w:ilvl w:val="0"/>
          <w:numId w:val="4"/>
        </w:numPr>
      </w:pPr>
      <w:r>
        <w:rPr>
          <w:rFonts w:ascii="Mercure" w:hAnsi="Mercure"/>
          <w:color w:val="006DCC"/>
        </w:rPr>
        <w:t>140  </w:t>
      </w:r>
      <w:r>
        <w:rPr>
          <w:rFonts w:ascii="Mercure" w:hAnsi="Mercure"/>
          <w:color w:val="231E1E"/>
        </w:rPr>
        <w:t xml:space="preserve">Albertus Magnus, </w:t>
      </w:r>
      <w:r>
        <w:rPr>
          <w:rFonts w:ascii="Mercure" w:hAnsi="Mercure"/>
          <w:i/>
          <w:iCs/>
          <w:color w:val="231E1E"/>
        </w:rPr>
        <w:t>De mineralibus</w:t>
      </w:r>
      <w:r>
        <w:rPr>
          <w:rFonts w:ascii="Mercure" w:hAnsi="Mercure"/>
          <w:color w:val="231E1E"/>
        </w:rPr>
        <w:t xml:space="preserve">, II, 2, 17, p. 44b. The work can- not be dated with certainty, see Wyckoff 1967, pp. XXXV–XLI; on the treatise see also Riddle/Mulholland 1980. </w:t>
      </w:r>
    </w:p>
    <w:p w14:paraId="41C0857B" w14:textId="77777777" w:rsidR="00221152" w:rsidRDefault="00221152" w:rsidP="00221152">
      <w:pPr>
        <w:pStyle w:val="Normaalweb"/>
        <w:numPr>
          <w:ilvl w:val="0"/>
          <w:numId w:val="4"/>
        </w:numPr>
      </w:pPr>
      <w:r>
        <w:rPr>
          <w:rFonts w:ascii="Mercure" w:hAnsi="Mercure"/>
          <w:color w:val="006DCC"/>
        </w:rPr>
        <w:t>141  </w:t>
      </w:r>
      <w:r>
        <w:rPr>
          <w:rFonts w:ascii="Mercure" w:hAnsi="Mercure"/>
          <w:color w:val="231E1E"/>
        </w:rPr>
        <w:t xml:space="preserve">Mottana, in the discussion of Theophrastus’ lapidary, states that it was not until the mid-eighteenth century, in the miner- alogy treatise by the Swede J.G. Wallerius (published in 1747), that </w:t>
      </w:r>
      <w:r>
        <w:rPr>
          <w:rFonts w:ascii="Mercure" w:hAnsi="Mercure"/>
          <w:i/>
          <w:iCs/>
          <w:color w:val="231E1E"/>
        </w:rPr>
        <w:t xml:space="preserve">saphirus </w:t>
      </w:r>
      <w:r>
        <w:rPr>
          <w:rFonts w:ascii="Mercure" w:hAnsi="Mercure"/>
          <w:color w:val="231E1E"/>
        </w:rPr>
        <w:t xml:space="preserve">came to mean blue corundum, or sapphire. See Mottana/Napolitano 1997, p. 213. </w:t>
      </w:r>
    </w:p>
    <w:p w14:paraId="11CDA058" w14:textId="77777777" w:rsidR="00221152" w:rsidRDefault="00221152" w:rsidP="00221152">
      <w:pPr>
        <w:pStyle w:val="Normaalweb"/>
        <w:numPr>
          <w:ilvl w:val="0"/>
          <w:numId w:val="4"/>
        </w:numPr>
      </w:pPr>
      <w:r>
        <w:rPr>
          <w:rFonts w:ascii="Mercure" w:hAnsi="Mercure"/>
          <w:color w:val="006DCC"/>
        </w:rPr>
        <w:t>142  </w:t>
      </w:r>
      <w:r>
        <w:rPr>
          <w:rFonts w:ascii="Mercure" w:hAnsi="Mercure"/>
          <w:color w:val="231E1E"/>
        </w:rPr>
        <w:t xml:space="preserve">See Draelants 2008. I have further analyzed the issues of stone terminology related to colors in Virdis 2021b. </w:t>
      </w:r>
    </w:p>
    <w:p w14:paraId="188D0F96" w14:textId="77777777" w:rsidR="00221152" w:rsidRDefault="00221152" w:rsidP="00221152">
      <w:pPr>
        <w:pStyle w:val="Normaalweb"/>
        <w:numPr>
          <w:ilvl w:val="0"/>
          <w:numId w:val="4"/>
        </w:numPr>
      </w:pPr>
      <w:r>
        <w:rPr>
          <w:rFonts w:ascii="Mercure" w:hAnsi="Mercure"/>
          <w:color w:val="006DCC"/>
        </w:rPr>
        <w:t>143  </w:t>
      </w:r>
      <w:r>
        <w:rPr>
          <w:rFonts w:ascii="Mercure" w:hAnsi="Mercure"/>
          <w:color w:val="231E1E"/>
        </w:rPr>
        <w:t xml:space="preserve">Hediger/Kurmann-Schwarz 2014. </w:t>
      </w:r>
    </w:p>
    <w:p w14:paraId="303653C0" w14:textId="77777777" w:rsidR="00221152" w:rsidRDefault="00221152" w:rsidP="00221152">
      <w:pPr>
        <w:pStyle w:val="Normaalweb"/>
        <w:ind w:left="720"/>
      </w:pPr>
    </w:p>
    <w:p w14:paraId="5306F0FD" w14:textId="0C0EDADE" w:rsidR="00221152" w:rsidRDefault="00221152" w:rsidP="00221152">
      <w:pPr>
        <w:pStyle w:val="Normaalweb"/>
      </w:pPr>
    </w:p>
    <w:p w14:paraId="64FC93A9" w14:textId="06064564" w:rsidR="003F6808" w:rsidRPr="003F6808" w:rsidRDefault="003F6808" w:rsidP="003F6808">
      <w:pPr>
        <w:ind w:firstLine="0"/>
        <w:rPr>
          <w:b/>
          <w:bCs/>
          <w:u w:val="single"/>
          <w:lang w:val="fr-FR"/>
        </w:rPr>
      </w:pPr>
    </w:p>
    <w:sectPr w:rsidR="003F6808" w:rsidRPr="003F68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ercure">
    <w:altName w:val="Cambria"/>
    <w:panose1 w:val="020B0604020202020204"/>
    <w:charset w:val="00"/>
    <w:family w:val="roman"/>
    <w:notTrueType/>
    <w:pitch w:val="default"/>
  </w:font>
  <w:font w:name="MinionPro">
    <w:altName w:val="Cambria"/>
    <w:panose1 w:val="020B0604020202020204"/>
    <w:charset w:val="00"/>
    <w:family w:val="roman"/>
    <w:notTrueType/>
    <w:pitch w:val="default"/>
  </w:font>
  <w:font w:name="AdobeHebrew">
    <w:panose1 w:val="020B060402020202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34BFF"/>
    <w:multiLevelType w:val="multilevel"/>
    <w:tmpl w:val="828460F0"/>
    <w:lvl w:ilvl="0">
      <w:start w:val="1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DC1A37"/>
    <w:multiLevelType w:val="multilevel"/>
    <w:tmpl w:val="C1BE1602"/>
    <w:lvl w:ilvl="0">
      <w:start w:val="10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BC51543"/>
    <w:multiLevelType w:val="multilevel"/>
    <w:tmpl w:val="BB540FC6"/>
    <w:lvl w:ilvl="0">
      <w:start w:val="1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8810BFB"/>
    <w:multiLevelType w:val="multilevel"/>
    <w:tmpl w:val="BBEE1CB4"/>
    <w:lvl w:ilvl="0">
      <w:start w:val="1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8902005"/>
    <w:multiLevelType w:val="multilevel"/>
    <w:tmpl w:val="4F4A5B32"/>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45133291">
    <w:abstractNumId w:val="1"/>
  </w:num>
  <w:num w:numId="2" w16cid:durableId="1350135280">
    <w:abstractNumId w:val="2"/>
  </w:num>
  <w:num w:numId="3" w16cid:durableId="943150938">
    <w:abstractNumId w:val="0"/>
  </w:num>
  <w:num w:numId="4" w16cid:durableId="1094981879">
    <w:abstractNumId w:val="3"/>
  </w:num>
  <w:num w:numId="5" w16cid:durableId="386313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614"/>
    <w:rsid w:val="0007295F"/>
    <w:rsid w:val="000E1EBB"/>
    <w:rsid w:val="001F0614"/>
    <w:rsid w:val="00221152"/>
    <w:rsid w:val="00225AAF"/>
    <w:rsid w:val="003A5996"/>
    <w:rsid w:val="003F6808"/>
    <w:rsid w:val="00596575"/>
    <w:rsid w:val="00612A74"/>
    <w:rsid w:val="00762CB0"/>
    <w:rsid w:val="008F46C8"/>
    <w:rsid w:val="009446D5"/>
    <w:rsid w:val="009C796A"/>
    <w:rsid w:val="009F3682"/>
    <w:rsid w:val="00A938E1"/>
    <w:rsid w:val="00AD3719"/>
    <w:rsid w:val="00F36F01"/>
    <w:rsid w:val="00F451E0"/>
    <w:rsid w:val="00FD17C9"/>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decimalSymbol w:val=","/>
  <w:listSeparator w:val=";"/>
  <w14:docId w14:val="09E1C5E1"/>
  <w15:chartTrackingRefBased/>
  <w15:docId w15:val="{51A2C7F6-8CB1-FA43-9A89-D89B85189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BE" w:eastAsia="en-US" w:bidi="he-IL"/>
      </w:rPr>
    </w:rPrDefault>
    <w:pPrDefault>
      <w:pPr>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autoRedefine/>
    <w:uiPriority w:val="9"/>
    <w:qFormat/>
    <w:rsid w:val="009C796A"/>
    <w:pPr>
      <w:keepNext/>
      <w:keepLines/>
      <w:spacing w:before="240"/>
      <w:outlineLvl w:val="0"/>
    </w:pPr>
    <w:rPr>
      <w:rFonts w:ascii="Times" w:eastAsiaTheme="majorEastAsia" w:hAnsi="Times" w:cstheme="majorBidi"/>
      <w:smallCaps/>
      <w:color w:val="000000" w:themeColor="text1"/>
      <w:sz w:val="28"/>
      <w:szCs w:val="32"/>
    </w:rPr>
  </w:style>
  <w:style w:type="paragraph" w:styleId="Kop2">
    <w:name w:val="heading 2"/>
    <w:basedOn w:val="Standaard"/>
    <w:next w:val="Standaard"/>
    <w:link w:val="Kop2Char"/>
    <w:autoRedefine/>
    <w:uiPriority w:val="9"/>
    <w:semiHidden/>
    <w:unhideWhenUsed/>
    <w:qFormat/>
    <w:rsid w:val="009C796A"/>
    <w:pPr>
      <w:keepNext/>
      <w:keepLines/>
      <w:spacing w:before="40"/>
      <w:outlineLvl w:val="1"/>
    </w:pPr>
    <w:rPr>
      <w:rFonts w:asciiTheme="majorHAnsi" w:eastAsiaTheme="majorEastAsia" w:hAnsiTheme="majorHAnsi" w:cstheme="majorBidi"/>
      <w:b/>
      <w:color w:val="000000" w:themeColor="text1"/>
      <w:szCs w:val="26"/>
    </w:rPr>
  </w:style>
  <w:style w:type="paragraph" w:styleId="Kop3">
    <w:name w:val="heading 3"/>
    <w:basedOn w:val="Standaard"/>
    <w:next w:val="Standaard"/>
    <w:link w:val="Kop3Char"/>
    <w:uiPriority w:val="9"/>
    <w:semiHidden/>
    <w:unhideWhenUsed/>
    <w:qFormat/>
    <w:rsid w:val="001F0614"/>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1F0614"/>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1F0614"/>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1F0614"/>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1F0614"/>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1F0614"/>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1F0614"/>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ascii="Times New Roman" w:hAnsi="Times New Roman"/>
      <w:i/>
      <w:iCs/>
      <w:color w:val="0E2841" w:themeColor="text2"/>
      <w:sz w:val="20"/>
      <w:szCs w:val="18"/>
      <w:lang w:bidi="ar-SA"/>
    </w:rPr>
  </w:style>
  <w:style w:type="character" w:customStyle="1" w:styleId="Kop1Char">
    <w:name w:val="Kop 1 Char"/>
    <w:basedOn w:val="Standaardalinea-lettertype"/>
    <w:link w:val="Kop1"/>
    <w:uiPriority w:val="9"/>
    <w:rsid w:val="009C796A"/>
    <w:rPr>
      <w:rFonts w:ascii="Times" w:eastAsiaTheme="majorEastAsia" w:hAnsi="Times" w:cstheme="majorBidi"/>
      <w:smallCaps/>
      <w:color w:val="000000" w:themeColor="text1"/>
      <w:sz w:val="28"/>
      <w:szCs w:val="32"/>
    </w:rPr>
  </w:style>
  <w:style w:type="character" w:customStyle="1" w:styleId="Kop2Char">
    <w:name w:val="Kop 2 Char"/>
    <w:basedOn w:val="Standaardalinea-lettertype"/>
    <w:link w:val="Kop2"/>
    <w:uiPriority w:val="9"/>
    <w:semiHidden/>
    <w:rsid w:val="009C796A"/>
    <w:rPr>
      <w:rFonts w:asciiTheme="majorHAnsi" w:eastAsiaTheme="majorEastAsia" w:hAnsiTheme="majorHAnsi" w:cstheme="majorBidi"/>
      <w:b/>
      <w:color w:val="000000" w:themeColor="text1"/>
      <w:szCs w:val="26"/>
    </w:rPr>
  </w:style>
  <w:style w:type="character" w:customStyle="1" w:styleId="Kop3Char">
    <w:name w:val="Kop 3 Char"/>
    <w:basedOn w:val="Standaardalinea-lettertype"/>
    <w:link w:val="Kop3"/>
    <w:uiPriority w:val="9"/>
    <w:semiHidden/>
    <w:rsid w:val="001F0614"/>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1F0614"/>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1F0614"/>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1F0614"/>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1F0614"/>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1F0614"/>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1F0614"/>
    <w:rPr>
      <w:rFonts w:eastAsiaTheme="majorEastAsia" w:cstheme="majorBidi"/>
      <w:color w:val="272727" w:themeColor="text1" w:themeTint="D8"/>
    </w:rPr>
  </w:style>
  <w:style w:type="paragraph" w:styleId="Titel">
    <w:name w:val="Title"/>
    <w:basedOn w:val="Standaard"/>
    <w:next w:val="Standaard"/>
    <w:link w:val="TitelChar"/>
    <w:uiPriority w:val="10"/>
    <w:qFormat/>
    <w:rsid w:val="001F0614"/>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1F0614"/>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1F0614"/>
    <w:pPr>
      <w:numPr>
        <w:ilvl w:val="1"/>
      </w:numPr>
      <w:spacing w:after="160"/>
      <w:ind w:firstLine="284"/>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1F0614"/>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1F0614"/>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1F0614"/>
    <w:rPr>
      <w:i/>
      <w:iCs/>
      <w:color w:val="404040" w:themeColor="text1" w:themeTint="BF"/>
    </w:rPr>
  </w:style>
  <w:style w:type="paragraph" w:styleId="Lijstalinea">
    <w:name w:val="List Paragraph"/>
    <w:basedOn w:val="Standaard"/>
    <w:uiPriority w:val="34"/>
    <w:qFormat/>
    <w:rsid w:val="001F0614"/>
    <w:pPr>
      <w:ind w:left="720"/>
      <w:contextualSpacing/>
    </w:pPr>
  </w:style>
  <w:style w:type="character" w:styleId="Intensievebenadrukking">
    <w:name w:val="Intense Emphasis"/>
    <w:basedOn w:val="Standaardalinea-lettertype"/>
    <w:uiPriority w:val="21"/>
    <w:qFormat/>
    <w:rsid w:val="001F0614"/>
    <w:rPr>
      <w:i/>
      <w:iCs/>
      <w:color w:val="0F4761" w:themeColor="accent1" w:themeShade="BF"/>
    </w:rPr>
  </w:style>
  <w:style w:type="paragraph" w:styleId="Duidelijkcitaat">
    <w:name w:val="Intense Quote"/>
    <w:basedOn w:val="Standaard"/>
    <w:next w:val="Standaard"/>
    <w:link w:val="DuidelijkcitaatChar"/>
    <w:uiPriority w:val="30"/>
    <w:qFormat/>
    <w:rsid w:val="001F06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1F0614"/>
    <w:rPr>
      <w:i/>
      <w:iCs/>
      <w:color w:val="0F4761" w:themeColor="accent1" w:themeShade="BF"/>
    </w:rPr>
  </w:style>
  <w:style w:type="character" w:styleId="Intensieveverwijzing">
    <w:name w:val="Intense Reference"/>
    <w:basedOn w:val="Standaardalinea-lettertype"/>
    <w:uiPriority w:val="32"/>
    <w:qFormat/>
    <w:rsid w:val="001F0614"/>
    <w:rPr>
      <w:b/>
      <w:bCs/>
      <w:smallCaps/>
      <w:color w:val="0F4761" w:themeColor="accent1" w:themeShade="BF"/>
      <w:spacing w:val="5"/>
    </w:rPr>
  </w:style>
  <w:style w:type="paragraph" w:styleId="Normaalweb">
    <w:name w:val="Normal (Web)"/>
    <w:basedOn w:val="Standaard"/>
    <w:uiPriority w:val="99"/>
    <w:semiHidden/>
    <w:unhideWhenUsed/>
    <w:rsid w:val="003F6808"/>
    <w:pPr>
      <w:spacing w:before="100" w:beforeAutospacing="1" w:after="100" w:afterAutospacing="1"/>
      <w:ind w:firstLine="0"/>
      <w:jc w:val="left"/>
    </w:pPr>
    <w:rPr>
      <w:rFonts w:ascii="Times New Roman" w:eastAsia="Times New Roman" w:hAnsi="Times New Roman" w:cs="Times New Roman"/>
      <w:lang w:eastAsia="nl-NL"/>
    </w:rPr>
  </w:style>
  <w:style w:type="character" w:styleId="Nadruk">
    <w:name w:val="Emphasis"/>
    <w:basedOn w:val="Standaardalinea-lettertype"/>
    <w:uiPriority w:val="20"/>
    <w:qFormat/>
    <w:rsid w:val="009446D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18</Pages>
  <Words>7664</Words>
  <Characters>42157</Characters>
  <Application>Microsoft Office Word</Application>
  <DocSecurity>0</DocSecurity>
  <Lines>351</Lines>
  <Paragraphs>99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4</cp:revision>
  <dcterms:created xsi:type="dcterms:W3CDTF">2026-01-13T08:59:00Z</dcterms:created>
  <dcterms:modified xsi:type="dcterms:W3CDTF">2026-01-22T14:18:00Z</dcterms:modified>
</cp:coreProperties>
</file>