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364" w:rsidRPr="00FD2364" w:rsidRDefault="00FD2364" w:rsidP="00FD2364">
      <w:pPr>
        <w:keepNext/>
        <w:keepLines/>
        <w:spacing w:before="240" w:after="0"/>
        <w:jc w:val="distribute"/>
        <w:outlineLvl w:val="0"/>
        <w:rPr>
          <w:rFonts w:ascii="Arial" w:eastAsiaTheme="majorEastAsia" w:hAnsi="Arial" w:cs="Arial"/>
          <w:b/>
          <w:sz w:val="36"/>
          <w:szCs w:val="34"/>
          <w:lang w:val="en-GB"/>
        </w:rPr>
      </w:pPr>
      <w:r w:rsidRPr="00FD2364">
        <w:rPr>
          <w:rFonts w:ascii="Arial" w:eastAsiaTheme="majorEastAsia" w:hAnsi="Arial" w:cs="Arial"/>
          <w:b/>
          <w:sz w:val="36"/>
          <w:szCs w:val="34"/>
          <w:lang w:val="en-GB"/>
        </w:rPr>
        <w:t>T</w:t>
      </w:r>
      <w:r w:rsidRPr="00FD2364">
        <w:rPr>
          <w:rFonts w:ascii="Arial" w:eastAsiaTheme="majorEastAsia" w:hAnsi="Arial" w:cs="Arial"/>
          <w:b/>
          <w:sz w:val="36"/>
          <w:szCs w:val="34"/>
          <w:lang w:val="en-GB"/>
        </w:rPr>
        <w:t xml:space="preserve">hick 7XXX friction stir </w:t>
      </w:r>
      <w:r w:rsidRPr="00FD2364">
        <w:rPr>
          <w:rFonts w:ascii="Arial" w:eastAsiaTheme="majorEastAsia" w:hAnsi="Arial" w:cs="Arial"/>
          <w:b/>
          <w:sz w:val="36"/>
          <w:szCs w:val="34"/>
          <w:lang w:val="en-GB"/>
        </w:rPr>
        <w:t xml:space="preserve">welds resistant to </w:t>
      </w:r>
      <w:r w:rsidR="003057DD">
        <w:rPr>
          <w:rFonts w:ascii="Arial" w:eastAsiaTheme="majorEastAsia" w:hAnsi="Arial" w:cs="Arial"/>
          <w:b/>
          <w:sz w:val="36"/>
          <w:szCs w:val="34"/>
          <w:lang w:val="en-GB"/>
        </w:rPr>
        <w:t>coarse</w:t>
      </w:r>
      <w:r w:rsidRPr="00FD2364">
        <w:rPr>
          <w:rFonts w:ascii="Arial" w:eastAsiaTheme="majorEastAsia" w:hAnsi="Arial" w:cs="Arial"/>
          <w:b/>
          <w:sz w:val="36"/>
          <w:szCs w:val="34"/>
          <w:lang w:val="en-GB"/>
        </w:rPr>
        <w:t xml:space="preserve"> recrystallization during solution</w:t>
      </w:r>
      <w:r w:rsidRPr="00FD2364">
        <w:rPr>
          <w:rFonts w:ascii="Arial" w:eastAsiaTheme="majorEastAsia" w:hAnsi="Arial" w:cs="Arial"/>
          <w:b/>
          <w:sz w:val="36"/>
          <w:szCs w:val="34"/>
          <w:lang w:val="en-GB"/>
        </w:rPr>
        <w:t xml:space="preserve"> heat treatments</w:t>
      </w:r>
    </w:p>
    <w:p w:rsidR="00FD2364" w:rsidRPr="00FD2364" w:rsidRDefault="00FD2364" w:rsidP="00FD2364">
      <w:pPr>
        <w:rPr>
          <w:rFonts w:ascii="Arial" w:hAnsi="Arial" w:cs="Arial"/>
          <w:sz w:val="24"/>
          <w:szCs w:val="24"/>
          <w:lang w:val="en-GB"/>
        </w:rPr>
      </w:pPr>
    </w:p>
    <w:p w:rsidR="00FD2364" w:rsidRPr="00FD2364" w:rsidRDefault="00FD2364" w:rsidP="00FD2364">
      <w:pPr>
        <w:rPr>
          <w:rFonts w:ascii="Arial" w:hAnsi="Arial" w:cs="Arial"/>
          <w:sz w:val="24"/>
          <w:szCs w:val="24"/>
        </w:rPr>
      </w:pPr>
      <w:r w:rsidRPr="00FD2364">
        <w:rPr>
          <w:rFonts w:ascii="Arial" w:hAnsi="Arial" w:cs="Arial"/>
          <w:sz w:val="24"/>
          <w:szCs w:val="24"/>
        </w:rPr>
        <w:t xml:space="preserve">Matthieu B. </w:t>
      </w:r>
      <w:proofErr w:type="spellStart"/>
      <w:r w:rsidRPr="00FD2364">
        <w:rPr>
          <w:rFonts w:ascii="Arial" w:hAnsi="Arial" w:cs="Arial"/>
          <w:sz w:val="24"/>
          <w:szCs w:val="24"/>
        </w:rPr>
        <w:t>Lezaack</w:t>
      </w:r>
      <w:r w:rsidRPr="00FD2364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FD2364">
        <w:rPr>
          <w:rFonts w:ascii="Arial" w:hAnsi="Arial" w:cs="Arial"/>
          <w:sz w:val="24"/>
          <w:szCs w:val="24"/>
        </w:rPr>
        <w:t xml:space="preserve">, Aude </w:t>
      </w:r>
      <w:proofErr w:type="spellStart"/>
      <w:r w:rsidRPr="00FD2364">
        <w:rPr>
          <w:rFonts w:ascii="Arial" w:hAnsi="Arial" w:cs="Arial"/>
          <w:sz w:val="24"/>
          <w:szCs w:val="24"/>
        </w:rPr>
        <w:t>Simar</w:t>
      </w:r>
      <w:r w:rsidRPr="00FD2364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</w:p>
    <w:p w:rsidR="00FD2364" w:rsidRPr="00FD2364" w:rsidRDefault="00FD2364" w:rsidP="00FD2364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b/>
          <w:color w:val="000000" w:themeColor="text1"/>
          <w:sz w:val="32"/>
          <w:szCs w:val="24"/>
          <w:lang w:val="en-US"/>
        </w:rPr>
      </w:pPr>
      <w:r w:rsidRPr="00FD2364">
        <w:rPr>
          <w:rFonts w:ascii="Arial" w:eastAsiaTheme="majorEastAsia" w:hAnsi="Arial" w:cs="Arial"/>
          <w:b/>
          <w:color w:val="000000" w:themeColor="text1"/>
          <w:sz w:val="32"/>
          <w:szCs w:val="24"/>
          <w:lang w:val="en-US"/>
        </w:rPr>
        <w:t>Affiliations</w:t>
      </w:r>
    </w:p>
    <w:p w:rsidR="00FD2364" w:rsidRPr="00FD2364" w:rsidRDefault="00FD2364" w:rsidP="00FD2364">
      <w:pPr>
        <w:rPr>
          <w:rFonts w:ascii="Arial" w:hAnsi="Arial" w:cs="Arial"/>
          <w:i/>
          <w:sz w:val="24"/>
          <w:szCs w:val="24"/>
          <w:lang w:val="en-US"/>
        </w:rPr>
      </w:pPr>
      <w:proofErr w:type="spellStart"/>
      <w:proofErr w:type="gramStart"/>
      <w:r w:rsidRPr="00FD2364">
        <w:rPr>
          <w:rFonts w:ascii="Arial" w:hAnsi="Arial" w:cs="Arial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FD2364">
        <w:rPr>
          <w:rFonts w:ascii="Arial" w:hAnsi="Arial" w:cs="Arial"/>
          <w:sz w:val="24"/>
          <w:szCs w:val="24"/>
          <w:lang w:val="en-US"/>
        </w:rPr>
        <w:t xml:space="preserve"> </w:t>
      </w:r>
      <w:r w:rsidRPr="00FD2364">
        <w:rPr>
          <w:rFonts w:ascii="Arial" w:hAnsi="Arial" w:cs="Arial"/>
          <w:i/>
          <w:sz w:val="20"/>
          <w:szCs w:val="24"/>
          <w:lang w:val="en-US"/>
        </w:rPr>
        <w:t xml:space="preserve">Institute of Mechanics, Materials and Civil Engineering, </w:t>
      </w:r>
      <w:proofErr w:type="spellStart"/>
      <w:r w:rsidRPr="00FD2364">
        <w:rPr>
          <w:rFonts w:ascii="Arial" w:hAnsi="Arial" w:cs="Arial"/>
          <w:i/>
          <w:sz w:val="20"/>
          <w:szCs w:val="24"/>
          <w:lang w:val="en-US"/>
        </w:rPr>
        <w:t>Université</w:t>
      </w:r>
      <w:proofErr w:type="spellEnd"/>
      <w:r w:rsidRPr="00FD2364">
        <w:rPr>
          <w:rFonts w:ascii="Arial" w:hAnsi="Arial" w:cs="Arial"/>
          <w:i/>
          <w:sz w:val="20"/>
          <w:szCs w:val="24"/>
          <w:lang w:val="en-US"/>
        </w:rPr>
        <w:t xml:space="preserve"> </w:t>
      </w:r>
      <w:proofErr w:type="spellStart"/>
      <w:r w:rsidRPr="00FD2364">
        <w:rPr>
          <w:rFonts w:ascii="Arial" w:hAnsi="Arial" w:cs="Arial"/>
          <w:i/>
          <w:sz w:val="20"/>
          <w:szCs w:val="24"/>
          <w:lang w:val="en-US"/>
        </w:rPr>
        <w:t>catholique</w:t>
      </w:r>
      <w:proofErr w:type="spellEnd"/>
      <w:r w:rsidRPr="00FD2364">
        <w:rPr>
          <w:rFonts w:ascii="Arial" w:hAnsi="Arial" w:cs="Arial"/>
          <w:i/>
          <w:sz w:val="20"/>
          <w:szCs w:val="24"/>
          <w:lang w:val="en-US"/>
        </w:rPr>
        <w:t xml:space="preserve"> de Louvain, B-1348 Louvain-la-</w:t>
      </w:r>
      <w:proofErr w:type="spellStart"/>
      <w:r w:rsidRPr="00FD2364">
        <w:rPr>
          <w:rFonts w:ascii="Arial" w:hAnsi="Arial" w:cs="Arial"/>
          <w:i/>
          <w:sz w:val="20"/>
          <w:szCs w:val="24"/>
          <w:lang w:val="en-US"/>
        </w:rPr>
        <w:t>Neuve</w:t>
      </w:r>
      <w:proofErr w:type="spellEnd"/>
      <w:r w:rsidRPr="00FD2364">
        <w:rPr>
          <w:rFonts w:ascii="Arial" w:hAnsi="Arial" w:cs="Arial"/>
          <w:i/>
          <w:sz w:val="20"/>
          <w:szCs w:val="24"/>
          <w:lang w:val="en-US"/>
        </w:rPr>
        <w:t>, Belgium</w:t>
      </w:r>
    </w:p>
    <w:p w:rsidR="00FD2364" w:rsidRPr="00FD2364" w:rsidRDefault="00FD2364" w:rsidP="00FD2364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b/>
          <w:color w:val="000000" w:themeColor="text1"/>
          <w:sz w:val="32"/>
          <w:szCs w:val="24"/>
          <w:lang w:val="en-US"/>
        </w:rPr>
      </w:pPr>
      <w:r w:rsidRPr="00FD2364">
        <w:rPr>
          <w:rFonts w:ascii="Arial" w:eastAsiaTheme="majorEastAsia" w:hAnsi="Arial" w:cs="Arial"/>
          <w:b/>
          <w:color w:val="000000" w:themeColor="text1"/>
          <w:sz w:val="32"/>
          <w:szCs w:val="24"/>
          <w:lang w:val="en-US"/>
        </w:rPr>
        <w:t>Abstract</w:t>
      </w:r>
    </w:p>
    <w:p w:rsidR="00FD2364" w:rsidRPr="00FD2364" w:rsidRDefault="00FD2364" w:rsidP="00FD2364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FD2364" w:rsidRPr="00FD2364" w:rsidRDefault="00FD2364" w:rsidP="00FD2364">
      <w:pPr>
        <w:jc w:val="both"/>
        <w:rPr>
          <w:rFonts w:ascii="Arial" w:hAnsi="Arial" w:cs="Arial"/>
          <w:sz w:val="24"/>
          <w:szCs w:val="24"/>
          <w:lang w:val="en-GB"/>
        </w:rPr>
      </w:pPr>
      <w:r w:rsidRPr="00FD2364">
        <w:rPr>
          <w:rFonts w:ascii="Arial" w:hAnsi="Arial" w:cs="Arial"/>
          <w:sz w:val="24"/>
          <w:szCs w:val="24"/>
          <w:lang w:val="en-GB"/>
        </w:rPr>
        <w:t>Friction stir welding (FSW)</w:t>
      </w:r>
      <w:r>
        <w:rPr>
          <w:rFonts w:ascii="Arial" w:hAnsi="Arial" w:cs="Arial"/>
          <w:sz w:val="24"/>
          <w:szCs w:val="24"/>
          <w:lang w:val="en-GB"/>
        </w:rPr>
        <w:t xml:space="preserve"> of 7XXX aluminium alloy series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is becoming </w:t>
      </w:r>
      <w:r w:rsidR="00BA7ACE">
        <w:rPr>
          <w:rFonts w:ascii="Arial" w:hAnsi="Arial" w:cs="Arial"/>
          <w:sz w:val="24"/>
          <w:szCs w:val="24"/>
          <w:lang w:val="en-GB"/>
        </w:rPr>
        <w:t>an essential</w:t>
      </w:r>
      <w:r>
        <w:rPr>
          <w:rFonts w:ascii="Arial" w:hAnsi="Arial" w:cs="Arial"/>
          <w:sz w:val="24"/>
          <w:szCs w:val="24"/>
          <w:lang w:val="en-GB"/>
        </w:rPr>
        <w:t xml:space="preserve"> technique in industrial applications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. However, FSW welds are weaker than the </w:t>
      </w:r>
      <w:r>
        <w:rPr>
          <w:rFonts w:ascii="Arial" w:hAnsi="Arial" w:cs="Arial"/>
          <w:sz w:val="24"/>
          <w:szCs w:val="24"/>
          <w:lang w:val="en-GB"/>
        </w:rPr>
        <w:t xml:space="preserve">T6 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parent material. </w:t>
      </w:r>
      <w:r>
        <w:rPr>
          <w:rFonts w:ascii="Arial" w:hAnsi="Arial" w:cs="Arial"/>
          <w:sz w:val="24"/>
          <w:szCs w:val="24"/>
          <w:lang w:val="en-GB"/>
        </w:rPr>
        <w:t>S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oftening of the </w:t>
      </w:r>
      <w:r>
        <w:rPr>
          <w:rFonts w:ascii="Arial" w:hAnsi="Arial" w:cs="Arial"/>
          <w:sz w:val="24"/>
          <w:szCs w:val="24"/>
          <w:lang w:val="en-GB"/>
        </w:rPr>
        <w:t xml:space="preserve">welds </w:t>
      </w:r>
      <w:proofErr w:type="gramStart"/>
      <w:r>
        <w:rPr>
          <w:rFonts w:ascii="Arial" w:hAnsi="Arial" w:cs="Arial"/>
          <w:sz w:val="24"/>
          <w:szCs w:val="24"/>
          <w:lang w:val="en-GB"/>
        </w:rPr>
        <w:t>is observed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due to dissipated heat during welding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O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ptimum </w:t>
      </w:r>
      <w:r w:rsidR="003057DD">
        <w:rPr>
          <w:rFonts w:ascii="Arial" w:hAnsi="Arial" w:cs="Arial"/>
          <w:sz w:val="24"/>
          <w:szCs w:val="24"/>
          <w:lang w:val="en-GB"/>
        </w:rPr>
        <w:t xml:space="preserve">T6 </w:t>
      </w:r>
      <w:r w:rsidRPr="00FD2364">
        <w:rPr>
          <w:rFonts w:ascii="Arial" w:hAnsi="Arial" w:cs="Arial"/>
          <w:sz w:val="24"/>
          <w:szCs w:val="24"/>
          <w:lang w:val="en-GB"/>
        </w:rPr>
        <w:t>mechanical strength after welding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GB"/>
        </w:rPr>
        <w:t>can be recovered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by a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</w:t>
      </w:r>
      <w:r w:rsidR="00756988">
        <w:rPr>
          <w:rFonts w:ascii="Arial" w:hAnsi="Arial" w:cs="Arial"/>
          <w:sz w:val="24"/>
          <w:szCs w:val="24"/>
          <w:lang w:val="en-GB"/>
        </w:rPr>
        <w:t>dedicated treatment</w:t>
      </w:r>
      <w:r>
        <w:rPr>
          <w:rFonts w:ascii="Arial" w:hAnsi="Arial" w:cs="Arial"/>
          <w:sz w:val="24"/>
          <w:szCs w:val="24"/>
          <w:lang w:val="en-GB"/>
        </w:rPr>
        <w:t>. This treatment is</w:t>
      </w:r>
      <w:r w:rsidR="00BA7ACE">
        <w:rPr>
          <w:rFonts w:ascii="Arial" w:hAnsi="Arial" w:cs="Arial"/>
          <w:sz w:val="24"/>
          <w:szCs w:val="24"/>
          <w:lang w:val="en-GB"/>
        </w:rPr>
        <w:t xml:space="preserve"> composed of two-steps heating:</w:t>
      </w:r>
      <w:r w:rsidR="00756988">
        <w:rPr>
          <w:rFonts w:ascii="Arial" w:hAnsi="Arial" w:cs="Arial"/>
          <w:sz w:val="24"/>
          <w:szCs w:val="24"/>
          <w:lang w:val="en-GB"/>
        </w:rPr>
        <w:t xml:space="preserve"> solution heat treatment</w:t>
      </w:r>
      <w:r w:rsidR="00BA7ACE">
        <w:rPr>
          <w:rFonts w:ascii="Arial" w:hAnsi="Arial" w:cs="Arial"/>
          <w:sz w:val="24"/>
          <w:szCs w:val="24"/>
          <w:lang w:val="en-GB"/>
        </w:rPr>
        <w:t>,</w:t>
      </w:r>
      <w:r w:rsidR="00756988">
        <w:rPr>
          <w:rFonts w:ascii="Arial" w:hAnsi="Arial" w:cs="Arial"/>
          <w:sz w:val="24"/>
          <w:szCs w:val="24"/>
          <w:lang w:val="en-GB"/>
        </w:rPr>
        <w:t xml:space="preserve"> </w:t>
      </w:r>
      <w:r w:rsidRPr="00FD2364">
        <w:rPr>
          <w:rFonts w:ascii="Arial" w:hAnsi="Arial" w:cs="Arial"/>
          <w:sz w:val="24"/>
          <w:szCs w:val="24"/>
          <w:lang w:val="en-GB"/>
        </w:rPr>
        <w:t>typically at 470°C for 30 minutes</w:t>
      </w:r>
      <w:r w:rsidR="00756988">
        <w:rPr>
          <w:rFonts w:ascii="Arial" w:hAnsi="Arial" w:cs="Arial"/>
          <w:sz w:val="24"/>
          <w:szCs w:val="24"/>
          <w:lang w:val="en-GB"/>
        </w:rPr>
        <w:t xml:space="preserve"> </w:t>
      </w:r>
      <w:r w:rsidR="003057DD">
        <w:rPr>
          <w:rFonts w:ascii="Arial" w:hAnsi="Arial" w:cs="Arial"/>
          <w:sz w:val="24"/>
          <w:szCs w:val="24"/>
          <w:lang w:val="en-GB"/>
        </w:rPr>
        <w:t>plus quench</w:t>
      </w:r>
      <w:r w:rsidR="00756988">
        <w:rPr>
          <w:rFonts w:ascii="Arial" w:hAnsi="Arial" w:cs="Arial"/>
          <w:sz w:val="24"/>
          <w:szCs w:val="24"/>
          <w:lang w:val="en-GB"/>
        </w:rPr>
        <w:t xml:space="preserve">, </w:t>
      </w:r>
      <w:r w:rsidR="00BA7ACE">
        <w:rPr>
          <w:rFonts w:ascii="Arial" w:hAnsi="Arial" w:cs="Arial"/>
          <w:sz w:val="24"/>
          <w:szCs w:val="24"/>
          <w:lang w:val="en-GB"/>
        </w:rPr>
        <w:t>then</w:t>
      </w:r>
      <w:r w:rsidR="00756988">
        <w:rPr>
          <w:rFonts w:ascii="Arial" w:hAnsi="Arial" w:cs="Arial"/>
          <w:sz w:val="24"/>
          <w:szCs w:val="24"/>
          <w:lang w:val="en-GB"/>
        </w:rPr>
        <w:t xml:space="preserve"> 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artificial aging </w:t>
      </w:r>
      <w:r w:rsidR="00756988">
        <w:rPr>
          <w:rFonts w:ascii="Arial" w:hAnsi="Arial" w:cs="Arial"/>
          <w:sz w:val="24"/>
          <w:szCs w:val="24"/>
          <w:lang w:val="en-GB"/>
        </w:rPr>
        <w:t xml:space="preserve">at 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120°C for 24 hours. </w:t>
      </w:r>
      <w:r>
        <w:rPr>
          <w:rFonts w:ascii="Arial" w:hAnsi="Arial" w:cs="Arial"/>
          <w:sz w:val="24"/>
          <w:szCs w:val="24"/>
          <w:lang w:val="en-GB"/>
        </w:rPr>
        <w:t xml:space="preserve">However, </w:t>
      </w:r>
      <w:r w:rsidRPr="00FD2364">
        <w:rPr>
          <w:rFonts w:ascii="Arial" w:hAnsi="Arial" w:cs="Arial"/>
          <w:sz w:val="24"/>
          <w:szCs w:val="24"/>
          <w:lang w:val="en-GB"/>
        </w:rPr>
        <w:t>significant gr</w:t>
      </w:r>
      <w:bookmarkStart w:id="0" w:name="_GoBack"/>
      <w:bookmarkEnd w:id="0"/>
      <w:r w:rsidRPr="00FD2364">
        <w:rPr>
          <w:rFonts w:ascii="Arial" w:hAnsi="Arial" w:cs="Arial"/>
          <w:sz w:val="24"/>
          <w:szCs w:val="24"/>
          <w:lang w:val="en-GB"/>
        </w:rPr>
        <w:t>ain coarsening in the weld nugget zone</w:t>
      </w:r>
      <w:r w:rsidR="00756988">
        <w:rPr>
          <w:rFonts w:ascii="Arial" w:hAnsi="Arial" w:cs="Arial"/>
          <w:sz w:val="24"/>
          <w:szCs w:val="24"/>
          <w:lang w:val="en-GB"/>
        </w:rPr>
        <w:t xml:space="preserve"> (NZ)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takes place. This </w:t>
      </w:r>
      <w:proofErr w:type="gramStart"/>
      <w:r>
        <w:rPr>
          <w:rFonts w:ascii="Arial" w:hAnsi="Arial" w:cs="Arial"/>
          <w:sz w:val="24"/>
          <w:szCs w:val="24"/>
          <w:lang w:val="en-GB"/>
        </w:rPr>
        <w:t xml:space="preserve">is </w:t>
      </w:r>
      <w:r w:rsidRPr="00FD2364">
        <w:rPr>
          <w:rFonts w:ascii="Arial" w:hAnsi="Arial" w:cs="Arial"/>
          <w:sz w:val="24"/>
          <w:szCs w:val="24"/>
          <w:lang w:val="en-GB"/>
        </w:rPr>
        <w:t>known</w:t>
      </w:r>
      <w:proofErr w:type="gramEnd"/>
      <w:r w:rsidRPr="00FD2364">
        <w:rPr>
          <w:rFonts w:ascii="Arial" w:hAnsi="Arial" w:cs="Arial"/>
          <w:sz w:val="24"/>
          <w:szCs w:val="24"/>
          <w:lang w:val="en-GB"/>
        </w:rPr>
        <w:t xml:space="preserve"> as secondary recrystallization</w:t>
      </w:r>
      <w:r>
        <w:rPr>
          <w:rFonts w:ascii="Arial" w:hAnsi="Arial" w:cs="Arial"/>
          <w:sz w:val="24"/>
          <w:szCs w:val="24"/>
          <w:lang w:val="en-GB"/>
        </w:rPr>
        <w:t xml:space="preserve"> phenomenon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, sometimes leading to abnormal grain growth (AGG). </w:t>
      </w:r>
      <w:r>
        <w:rPr>
          <w:rFonts w:ascii="Arial" w:hAnsi="Arial" w:cs="Arial"/>
          <w:sz w:val="24"/>
          <w:szCs w:val="24"/>
          <w:lang w:val="en-GB"/>
        </w:rPr>
        <w:t>Recrystallization of NZ is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detrimental for </w:t>
      </w:r>
      <w:r>
        <w:rPr>
          <w:rFonts w:ascii="Arial" w:hAnsi="Arial" w:cs="Arial"/>
          <w:sz w:val="24"/>
          <w:szCs w:val="24"/>
          <w:lang w:val="en-GB"/>
        </w:rPr>
        <w:t>mechanical properties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. This </w:t>
      </w:r>
      <w:r>
        <w:rPr>
          <w:rFonts w:ascii="Arial" w:hAnsi="Arial" w:cs="Arial"/>
          <w:sz w:val="24"/>
          <w:szCs w:val="24"/>
          <w:lang w:val="en-GB"/>
        </w:rPr>
        <w:t>work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is highlighting a </w:t>
      </w:r>
      <w:r>
        <w:rPr>
          <w:rFonts w:ascii="Arial" w:hAnsi="Arial" w:cs="Arial"/>
          <w:sz w:val="24"/>
          <w:szCs w:val="24"/>
          <w:lang w:val="en-GB"/>
        </w:rPr>
        <w:t>processing route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to avoid secondary recrystallization in </w:t>
      </w:r>
      <w:proofErr w:type="spellStart"/>
      <w:r w:rsidRPr="00FD2364">
        <w:rPr>
          <w:rFonts w:ascii="Arial" w:hAnsi="Arial" w:cs="Arial"/>
          <w:sz w:val="24"/>
          <w:szCs w:val="24"/>
          <w:lang w:val="en-GB"/>
        </w:rPr>
        <w:t>FSWed</w:t>
      </w:r>
      <w:proofErr w:type="spellEnd"/>
      <w:r w:rsidRPr="00FD2364">
        <w:rPr>
          <w:rFonts w:ascii="Arial" w:hAnsi="Arial" w:cs="Arial"/>
          <w:sz w:val="24"/>
          <w:szCs w:val="24"/>
          <w:lang w:val="en-GB"/>
        </w:rPr>
        <w:t xml:space="preserve"> joints</w:t>
      </w:r>
      <w:r>
        <w:rPr>
          <w:rFonts w:ascii="Arial" w:hAnsi="Arial" w:cs="Arial"/>
          <w:sz w:val="24"/>
          <w:szCs w:val="24"/>
          <w:lang w:val="en-GB"/>
        </w:rPr>
        <w:t>. It is realised</w:t>
      </w:r>
      <w:r w:rsidRPr="00FD2364">
        <w:rPr>
          <w:rFonts w:ascii="Arial" w:hAnsi="Arial" w:cs="Arial"/>
          <w:sz w:val="24"/>
          <w:szCs w:val="24"/>
          <w:lang w:val="en-GB"/>
        </w:rPr>
        <w:t xml:space="preserve"> by controlling thermal cycle during welding and post-weld heat treatments, opening the path to excellent welds presenting the strength of the T6 base material as well as ductility. </w:t>
      </w:r>
    </w:p>
    <w:p w:rsidR="00151270" w:rsidRPr="00FD2364" w:rsidRDefault="00151270">
      <w:pPr>
        <w:rPr>
          <w:lang w:val="en-US"/>
        </w:rPr>
      </w:pPr>
    </w:p>
    <w:sectPr w:rsidR="00151270" w:rsidRPr="00FD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64"/>
    <w:rsid w:val="00151270"/>
    <w:rsid w:val="003057DD"/>
    <w:rsid w:val="00756988"/>
    <w:rsid w:val="00821DBF"/>
    <w:rsid w:val="00BA7ACE"/>
    <w:rsid w:val="00F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E206"/>
  <w15:chartTrackingRefBased/>
  <w15:docId w15:val="{6FA39483-DADC-407F-80CC-ED32907A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Baudouin Lezaack</dc:creator>
  <cp:keywords/>
  <dc:description/>
  <cp:lastModifiedBy>Matthieu Baudouin Lezaack</cp:lastModifiedBy>
  <cp:revision>2</cp:revision>
  <dcterms:created xsi:type="dcterms:W3CDTF">2020-09-21T09:27:00Z</dcterms:created>
  <dcterms:modified xsi:type="dcterms:W3CDTF">2020-09-21T11:53:00Z</dcterms:modified>
</cp:coreProperties>
</file>