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FD6E7" w14:textId="608FD840" w:rsidR="0038435C" w:rsidRPr="00EE73B1" w:rsidRDefault="0038435C" w:rsidP="0038435C">
      <w:pPr>
        <w:spacing w:line="360" w:lineRule="auto"/>
        <w:jc w:val="center"/>
        <w:rPr>
          <w:rFonts w:ascii="Times New Roman" w:hAnsi="Times New Roman" w:cs="Times New Roman"/>
          <w:b/>
          <w:bCs/>
          <w:sz w:val="24"/>
          <w:szCs w:val="24"/>
        </w:rPr>
      </w:pPr>
      <w:bookmarkStart w:id="0" w:name="_Hlk151727991"/>
      <w:r w:rsidRPr="00EE73B1">
        <w:rPr>
          <w:rFonts w:ascii="Times New Roman" w:hAnsi="Times New Roman" w:cs="Times New Roman"/>
          <w:b/>
          <w:bCs/>
          <w:sz w:val="24"/>
          <w:szCs w:val="24"/>
        </w:rPr>
        <w:t xml:space="preserve">Entre </w:t>
      </w:r>
      <w:r w:rsidR="002015FE" w:rsidRPr="00EE73B1">
        <w:rPr>
          <w:rFonts w:ascii="Times New Roman" w:hAnsi="Times New Roman" w:cs="Times New Roman"/>
          <w:b/>
          <w:bCs/>
          <w:sz w:val="24"/>
          <w:szCs w:val="24"/>
        </w:rPr>
        <w:t>confiance</w:t>
      </w:r>
      <w:r w:rsidRPr="00EE73B1">
        <w:rPr>
          <w:rFonts w:ascii="Times New Roman" w:hAnsi="Times New Roman" w:cs="Times New Roman"/>
          <w:b/>
          <w:bCs/>
          <w:sz w:val="24"/>
          <w:szCs w:val="24"/>
        </w:rPr>
        <w:t xml:space="preserve"> et </w:t>
      </w:r>
      <w:r w:rsidR="00716DE0" w:rsidRPr="00EE73B1">
        <w:rPr>
          <w:rFonts w:ascii="Times New Roman" w:hAnsi="Times New Roman" w:cs="Times New Roman"/>
          <w:b/>
          <w:bCs/>
          <w:sz w:val="24"/>
          <w:szCs w:val="24"/>
        </w:rPr>
        <w:t>vulnérabilités</w:t>
      </w:r>
      <w:r w:rsidRPr="00EE73B1">
        <w:rPr>
          <w:rFonts w:ascii="Times New Roman" w:hAnsi="Times New Roman" w:cs="Times New Roman"/>
          <w:b/>
          <w:bCs/>
          <w:sz w:val="24"/>
          <w:szCs w:val="24"/>
        </w:rPr>
        <w:t xml:space="preserve"> des </w:t>
      </w:r>
      <w:r w:rsidR="004B5146" w:rsidRPr="00EE73B1">
        <w:rPr>
          <w:rFonts w:ascii="Times New Roman" w:hAnsi="Times New Roman" w:cs="Times New Roman"/>
          <w:b/>
          <w:bCs/>
          <w:sz w:val="24"/>
          <w:szCs w:val="24"/>
        </w:rPr>
        <w:t xml:space="preserve">équipes éducatives </w:t>
      </w:r>
      <w:r w:rsidRPr="00EE73B1">
        <w:rPr>
          <w:rFonts w:ascii="Times New Roman" w:hAnsi="Times New Roman" w:cs="Times New Roman"/>
          <w:b/>
          <w:bCs/>
          <w:sz w:val="24"/>
          <w:szCs w:val="24"/>
        </w:rPr>
        <w:t xml:space="preserve">: </w:t>
      </w:r>
    </w:p>
    <w:p w14:paraId="07D41877" w14:textId="6696380E" w:rsidR="0038435C" w:rsidRPr="00EE73B1" w:rsidRDefault="0038435C" w:rsidP="0038435C">
      <w:pPr>
        <w:spacing w:line="360" w:lineRule="auto"/>
        <w:jc w:val="center"/>
        <w:rPr>
          <w:rFonts w:ascii="Times New Roman" w:hAnsi="Times New Roman" w:cs="Times New Roman"/>
          <w:b/>
          <w:bCs/>
          <w:sz w:val="24"/>
          <w:szCs w:val="24"/>
        </w:rPr>
      </w:pPr>
      <w:r w:rsidRPr="00EE73B1">
        <w:rPr>
          <w:rFonts w:ascii="Times New Roman" w:hAnsi="Times New Roman" w:cs="Times New Roman"/>
          <w:b/>
          <w:bCs/>
          <w:sz w:val="24"/>
          <w:szCs w:val="24"/>
        </w:rPr>
        <w:t>étude phénoménologique sur le leadership éthique des directions</w:t>
      </w:r>
    </w:p>
    <w:p w14:paraId="379A1FD2" w14:textId="387B4806" w:rsidR="00342402" w:rsidRPr="00EE73B1" w:rsidRDefault="00342402" w:rsidP="00342402">
      <w:pPr>
        <w:spacing w:line="360" w:lineRule="auto"/>
        <w:jc w:val="both"/>
        <w:rPr>
          <w:rFonts w:ascii="Times New Roman" w:hAnsi="Times New Roman" w:cs="Times New Roman"/>
          <w:sz w:val="24"/>
          <w:szCs w:val="24"/>
        </w:rPr>
      </w:pPr>
      <w:bookmarkStart w:id="1" w:name="_Hlk153793354"/>
      <w:r w:rsidRPr="00EE73B1">
        <w:rPr>
          <w:rFonts w:ascii="Times New Roman" w:hAnsi="Times New Roman" w:cs="Times New Roman"/>
          <w:sz w:val="24"/>
          <w:szCs w:val="24"/>
        </w:rPr>
        <w:t>Résumé</w:t>
      </w:r>
    </w:p>
    <w:p w14:paraId="3B63DB35" w14:textId="5435B1EB" w:rsidR="00047174" w:rsidRPr="00EE73B1" w:rsidRDefault="00DE1BC2" w:rsidP="00342402">
      <w:pPr>
        <w:spacing w:line="360" w:lineRule="auto"/>
        <w:jc w:val="both"/>
        <w:rPr>
          <w:rFonts w:ascii="Times New Roman" w:hAnsi="Times New Roman" w:cs="Times New Roman"/>
          <w:sz w:val="24"/>
          <w:szCs w:val="24"/>
        </w:rPr>
      </w:pPr>
      <w:bookmarkStart w:id="2" w:name="_Hlk153793278"/>
      <w:r w:rsidRPr="00EE73B1">
        <w:rPr>
          <w:rFonts w:ascii="Times New Roman" w:hAnsi="Times New Roman" w:cs="Times New Roman"/>
          <w:sz w:val="24"/>
          <w:szCs w:val="24"/>
        </w:rPr>
        <w:t xml:space="preserve">Cet article présente les résultats d'une étude phénoménologique interdisciplinaire sur la contribution du leadership éthique des responsables d’établissements d’enseignement. L’étude traite des données qualitatives recueillies par entretiens semi-directifs avec 19 directions d’écoles secondaires du réseau subventionné libre catholique en Fédération Wallonie-Bruxelles de Belgique au cours de l’année scolaire 2021-2022. En interrogeant des situations de malaises et de vulnérabilités des enseignants, l’étude porte sur la volonté des équipes de direction </w:t>
      </w:r>
      <w:r w:rsidR="007C1E08">
        <w:rPr>
          <w:rFonts w:ascii="Times New Roman" w:hAnsi="Times New Roman" w:cs="Times New Roman"/>
          <w:sz w:val="24"/>
          <w:szCs w:val="24"/>
        </w:rPr>
        <w:t xml:space="preserve">             </w:t>
      </w:r>
      <w:r w:rsidRPr="00EE73B1">
        <w:rPr>
          <w:rFonts w:ascii="Times New Roman" w:hAnsi="Times New Roman" w:cs="Times New Roman"/>
          <w:sz w:val="24"/>
          <w:szCs w:val="24"/>
        </w:rPr>
        <w:t>d</w:t>
      </w:r>
      <w:r w:rsidR="00C909C5" w:rsidRPr="00EE73B1">
        <w:rPr>
          <w:rFonts w:ascii="Times New Roman" w:hAnsi="Times New Roman" w:cs="Times New Roman"/>
          <w:sz w:val="24"/>
          <w:szCs w:val="24"/>
        </w:rPr>
        <w:t>’</w:t>
      </w:r>
      <w:r w:rsidRPr="00EE73B1">
        <w:rPr>
          <w:rFonts w:ascii="Times New Roman" w:hAnsi="Times New Roman" w:cs="Times New Roman"/>
          <w:sz w:val="24"/>
          <w:szCs w:val="24"/>
        </w:rPr>
        <w:t xml:space="preserve">identifier les leviers </w:t>
      </w:r>
      <w:r w:rsidR="00C909C5" w:rsidRPr="00EE73B1">
        <w:rPr>
          <w:rFonts w:ascii="Times New Roman" w:hAnsi="Times New Roman" w:cs="Times New Roman"/>
          <w:sz w:val="24"/>
          <w:szCs w:val="24"/>
        </w:rPr>
        <w:t xml:space="preserve">pour </w:t>
      </w:r>
      <w:r w:rsidRPr="00EE73B1">
        <w:rPr>
          <w:rFonts w:ascii="Times New Roman" w:hAnsi="Times New Roman" w:cs="Times New Roman"/>
          <w:sz w:val="24"/>
          <w:szCs w:val="24"/>
        </w:rPr>
        <w:t>susciter</w:t>
      </w:r>
      <w:r w:rsidR="00C909C5" w:rsidRPr="00EE73B1">
        <w:rPr>
          <w:rFonts w:ascii="Times New Roman" w:hAnsi="Times New Roman" w:cs="Times New Roman"/>
          <w:sz w:val="24"/>
          <w:szCs w:val="24"/>
        </w:rPr>
        <w:t xml:space="preserve"> dans leur équipe</w:t>
      </w:r>
      <w:r w:rsidRPr="00EE73B1">
        <w:rPr>
          <w:rFonts w:ascii="Times New Roman" w:hAnsi="Times New Roman" w:cs="Times New Roman"/>
          <w:sz w:val="24"/>
          <w:szCs w:val="24"/>
        </w:rPr>
        <w:t xml:space="preserve"> un intérêt à coopérer </w:t>
      </w:r>
      <w:r w:rsidR="00C909C5" w:rsidRPr="00EE73B1">
        <w:rPr>
          <w:rFonts w:ascii="Times New Roman" w:hAnsi="Times New Roman" w:cs="Times New Roman"/>
          <w:sz w:val="24"/>
          <w:szCs w:val="24"/>
        </w:rPr>
        <w:t>et à produire</w:t>
      </w:r>
      <w:r w:rsidRPr="00EE73B1">
        <w:rPr>
          <w:rFonts w:ascii="Times New Roman" w:hAnsi="Times New Roman" w:cs="Times New Roman"/>
          <w:sz w:val="24"/>
          <w:szCs w:val="24"/>
        </w:rPr>
        <w:t xml:space="preserve"> de</w:t>
      </w:r>
      <w:r w:rsidR="00C909C5" w:rsidRPr="00EE73B1">
        <w:rPr>
          <w:rFonts w:ascii="Times New Roman" w:hAnsi="Times New Roman" w:cs="Times New Roman"/>
          <w:sz w:val="24"/>
          <w:szCs w:val="24"/>
        </w:rPr>
        <w:t>s</w:t>
      </w:r>
      <w:r w:rsidRPr="00EE73B1">
        <w:rPr>
          <w:rFonts w:ascii="Times New Roman" w:hAnsi="Times New Roman" w:cs="Times New Roman"/>
          <w:sz w:val="24"/>
          <w:szCs w:val="24"/>
        </w:rPr>
        <w:t xml:space="preserve"> changements de comportements. </w:t>
      </w:r>
      <w:r w:rsidR="00047174" w:rsidRPr="00EE73B1">
        <w:rPr>
          <w:rFonts w:ascii="Times New Roman" w:hAnsi="Times New Roman" w:cs="Times New Roman"/>
          <w:sz w:val="24"/>
          <w:szCs w:val="24"/>
        </w:rPr>
        <w:t xml:space="preserve">Notre étude cherche à mieux comprendre d’une part les difficultés auxquelles des directions d’écoles, dans une posture réflexive, sont confrontées, et d’autre part, les choix et les priorités qu’elles assument pour répondre aux difficultés des équipes éducatives. </w:t>
      </w:r>
      <w:r w:rsidRPr="00EE73B1">
        <w:rPr>
          <w:rFonts w:ascii="Times New Roman" w:hAnsi="Times New Roman" w:cs="Times New Roman"/>
          <w:sz w:val="24"/>
          <w:szCs w:val="24"/>
        </w:rPr>
        <w:t xml:space="preserve">L’analyse contribue à la littérature sur le rôle </w:t>
      </w:r>
      <w:r w:rsidR="00047174" w:rsidRPr="00EE73B1">
        <w:rPr>
          <w:rFonts w:ascii="Times New Roman" w:hAnsi="Times New Roman" w:cs="Times New Roman"/>
          <w:sz w:val="24"/>
          <w:szCs w:val="24"/>
        </w:rPr>
        <w:t xml:space="preserve">de l’éthique dans les relations et le leadership. </w:t>
      </w:r>
    </w:p>
    <w:bookmarkEnd w:id="2"/>
    <w:p w14:paraId="1E5D441A" w14:textId="0E940F97" w:rsidR="00342402" w:rsidRPr="00EE73B1" w:rsidRDefault="00342402" w:rsidP="00342402">
      <w:pPr>
        <w:spacing w:line="360" w:lineRule="auto"/>
        <w:rPr>
          <w:rFonts w:ascii="Times New Roman" w:hAnsi="Times New Roman" w:cs="Times New Roman"/>
          <w:kern w:val="2"/>
          <w:sz w:val="24"/>
          <w:szCs w:val="24"/>
          <w14:ligatures w14:val="standardContextual"/>
        </w:rPr>
      </w:pPr>
      <w:r w:rsidRPr="00EE73B1">
        <w:rPr>
          <w:rFonts w:ascii="Times New Roman" w:hAnsi="Times New Roman" w:cs="Times New Roman"/>
          <w:kern w:val="2"/>
          <w:sz w:val="24"/>
          <w:szCs w:val="24"/>
          <w14:ligatures w14:val="standardContextual"/>
        </w:rPr>
        <w:t>Mots-clés</w:t>
      </w:r>
    </w:p>
    <w:p w14:paraId="7B0A50AA" w14:textId="16485BD3" w:rsidR="00342402" w:rsidRPr="00EE73B1" w:rsidRDefault="00342402" w:rsidP="00342402">
      <w:pPr>
        <w:spacing w:line="360" w:lineRule="auto"/>
        <w:rPr>
          <w:rFonts w:ascii="Times New Roman" w:hAnsi="Times New Roman" w:cs="Times New Roman"/>
          <w:kern w:val="2"/>
          <w:sz w:val="24"/>
          <w:szCs w:val="24"/>
          <w14:ligatures w14:val="standardContextual"/>
        </w:rPr>
      </w:pPr>
      <w:r w:rsidRPr="00EE73B1">
        <w:rPr>
          <w:rFonts w:ascii="Times New Roman" w:hAnsi="Times New Roman" w:cs="Times New Roman"/>
          <w:kern w:val="2"/>
          <w:sz w:val="24"/>
          <w:szCs w:val="24"/>
          <w14:ligatures w14:val="standardContextual"/>
        </w:rPr>
        <w:t xml:space="preserve">Équipe éducative –  leadership – comportements éthiques – vulnérabilités </w:t>
      </w:r>
    </w:p>
    <w:p w14:paraId="138EAE94" w14:textId="77777777" w:rsidR="003478BC" w:rsidRPr="00EE73B1" w:rsidRDefault="003478BC" w:rsidP="0038435C">
      <w:pPr>
        <w:spacing w:line="360" w:lineRule="auto"/>
        <w:jc w:val="both"/>
        <w:rPr>
          <w:rFonts w:ascii="Times New Roman" w:hAnsi="Times New Roman" w:cs="Times New Roman"/>
          <w:sz w:val="24"/>
          <w:szCs w:val="24"/>
        </w:rPr>
      </w:pPr>
      <w:bookmarkStart w:id="3" w:name="_Hlk151650337"/>
      <w:bookmarkEnd w:id="1"/>
    </w:p>
    <w:p w14:paraId="6EBB37B6" w14:textId="7B047ECF" w:rsidR="0038435C" w:rsidRPr="000B1BE9" w:rsidRDefault="000B1BE9"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 xml:space="preserve">1 INTRODUCTION  </w:t>
      </w:r>
    </w:p>
    <w:p w14:paraId="1F5540F2" w14:textId="124D6283" w:rsidR="0038435C" w:rsidRPr="00EE73B1" w:rsidRDefault="00544BFB"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Ces dernières années, la recherche</w:t>
      </w:r>
      <w:r w:rsidR="00106D25" w:rsidRPr="00EE73B1">
        <w:rPr>
          <w:rFonts w:ascii="Times New Roman" w:hAnsi="Times New Roman" w:cs="Times New Roman"/>
          <w:sz w:val="24"/>
          <w:szCs w:val="24"/>
        </w:rPr>
        <w:t xml:space="preserve"> en éducation</w:t>
      </w:r>
      <w:r w:rsidRPr="00EE73B1">
        <w:rPr>
          <w:rFonts w:ascii="Times New Roman" w:hAnsi="Times New Roman" w:cs="Times New Roman"/>
          <w:sz w:val="24"/>
          <w:szCs w:val="24"/>
        </w:rPr>
        <w:t xml:space="preserve"> montre </w:t>
      </w:r>
      <w:r w:rsidR="00106D25" w:rsidRPr="00EE73B1">
        <w:rPr>
          <w:rFonts w:ascii="Times New Roman" w:hAnsi="Times New Roman" w:cs="Times New Roman"/>
          <w:sz w:val="24"/>
          <w:szCs w:val="24"/>
        </w:rPr>
        <w:t xml:space="preserve">qu’une des priorités du leadership des directions d’écoles est </w:t>
      </w:r>
      <w:r w:rsidRPr="00EE73B1">
        <w:rPr>
          <w:rFonts w:ascii="Times New Roman" w:hAnsi="Times New Roman" w:cs="Times New Roman"/>
          <w:sz w:val="24"/>
          <w:szCs w:val="24"/>
        </w:rPr>
        <w:t>de f</w:t>
      </w:r>
      <w:r w:rsidR="0038435C" w:rsidRPr="00EE73B1">
        <w:rPr>
          <w:rFonts w:ascii="Times New Roman" w:hAnsi="Times New Roman" w:cs="Times New Roman"/>
          <w:sz w:val="24"/>
          <w:szCs w:val="24"/>
        </w:rPr>
        <w:t xml:space="preserve">aire vivre un sentiment de satisfaction et de capacité qui contribue à l’engagement, à la réalisation de soi et à la confiance des équipes éducatives dans leurs actions professionnelles </w:t>
      </w:r>
      <w:r w:rsidR="00106D25" w:rsidRPr="00EE73B1">
        <w:rPr>
          <w:rFonts w:ascii="Times New Roman" w:hAnsi="Times New Roman" w:cs="Times New Roman"/>
          <w:sz w:val="24"/>
          <w:szCs w:val="24"/>
        </w:rPr>
        <w:t>(Godin et al., 2004; Naimi et Poirel, 2022; Noël, 2022)</w:t>
      </w:r>
      <w:r w:rsidR="0038435C" w:rsidRPr="00EE73B1">
        <w:rPr>
          <w:rFonts w:ascii="Times New Roman" w:hAnsi="Times New Roman" w:cs="Times New Roman"/>
          <w:sz w:val="24"/>
          <w:szCs w:val="24"/>
        </w:rPr>
        <w:t xml:space="preserve">. </w:t>
      </w:r>
      <w:r w:rsidR="00F626C0" w:rsidRPr="00EE73B1">
        <w:rPr>
          <w:rFonts w:ascii="Times New Roman" w:hAnsi="Times New Roman" w:cs="Times New Roman"/>
          <w:sz w:val="24"/>
          <w:szCs w:val="24"/>
        </w:rPr>
        <w:t>En ce sens, l</w:t>
      </w:r>
      <w:r w:rsidR="0038435C" w:rsidRPr="00EE73B1">
        <w:rPr>
          <w:rFonts w:ascii="Times New Roman" w:hAnsi="Times New Roman" w:cs="Times New Roman"/>
          <w:sz w:val="24"/>
          <w:szCs w:val="24"/>
        </w:rPr>
        <w:t xml:space="preserve">a recherche met en avant le rôle déterminant de la direction </w:t>
      </w:r>
      <w:r w:rsidR="009274D3" w:rsidRPr="00EE73B1">
        <w:rPr>
          <w:rFonts w:ascii="Times New Roman" w:hAnsi="Times New Roman" w:cs="Times New Roman"/>
          <w:sz w:val="24"/>
          <w:szCs w:val="24"/>
        </w:rPr>
        <w:t xml:space="preserve">pour </w:t>
      </w:r>
      <w:r w:rsidR="0038435C" w:rsidRPr="00EE73B1">
        <w:rPr>
          <w:rFonts w:ascii="Times New Roman" w:hAnsi="Times New Roman" w:cs="Times New Roman"/>
          <w:sz w:val="24"/>
          <w:szCs w:val="24"/>
        </w:rPr>
        <w:t>faire de l’école un lieu de travail collectif entre enseignants, un lieu de développement professionnel</w:t>
      </w:r>
      <w:r w:rsidR="009274D3" w:rsidRPr="00EE73B1">
        <w:rPr>
          <w:rFonts w:ascii="Times New Roman" w:hAnsi="Times New Roman" w:cs="Times New Roman"/>
          <w:sz w:val="24"/>
          <w:szCs w:val="24"/>
        </w:rPr>
        <w:t xml:space="preserve"> et</w:t>
      </w:r>
      <w:r w:rsidR="0038435C" w:rsidRPr="00EE73B1">
        <w:rPr>
          <w:rFonts w:ascii="Times New Roman" w:hAnsi="Times New Roman" w:cs="Times New Roman"/>
          <w:sz w:val="24"/>
          <w:szCs w:val="24"/>
        </w:rPr>
        <w:t xml:space="preserve"> de mobilisation (</w:t>
      </w:r>
      <w:r w:rsidR="0038435C" w:rsidRPr="00EE73B1">
        <w:rPr>
          <w:rFonts w:ascii="Times New Roman" w:hAnsi="Times New Roman" w:cs="Times New Roman"/>
          <w:noProof/>
          <w:sz w:val="24"/>
          <w:szCs w:val="24"/>
          <w:lang w:val="fr-FR"/>
        </w:rPr>
        <w:t xml:space="preserve">Corriveau, Letor, Périsset </w:t>
      </w:r>
      <w:r w:rsidR="0038435C" w:rsidRPr="00EE73B1">
        <w:rPr>
          <w:rFonts w:ascii="Times New Roman" w:hAnsi="Times New Roman" w:cs="Times New Roman"/>
          <w:sz w:val="24"/>
          <w:szCs w:val="24"/>
        </w:rPr>
        <w:t xml:space="preserve">et al., 2010). </w:t>
      </w:r>
      <w:r w:rsidR="004A07EC" w:rsidRPr="00EE73B1">
        <w:rPr>
          <w:rFonts w:ascii="Times New Roman" w:hAnsi="Times New Roman" w:cs="Times New Roman"/>
          <w:sz w:val="24"/>
          <w:szCs w:val="24"/>
        </w:rPr>
        <w:t xml:space="preserve">Depuis trois </w:t>
      </w:r>
      <w:r w:rsidR="0038435C" w:rsidRPr="00EE73B1">
        <w:rPr>
          <w:rFonts w:ascii="Times New Roman" w:hAnsi="Times New Roman" w:cs="Times New Roman"/>
          <w:sz w:val="24"/>
          <w:szCs w:val="24"/>
        </w:rPr>
        <w:t>décennies, nous avons observ</w:t>
      </w:r>
      <w:r w:rsidR="000D686A" w:rsidRPr="00EE73B1">
        <w:rPr>
          <w:rFonts w:ascii="Times New Roman" w:hAnsi="Times New Roman" w:cs="Times New Roman"/>
          <w:sz w:val="24"/>
          <w:szCs w:val="24"/>
        </w:rPr>
        <w:t>é</w:t>
      </w:r>
      <w:r w:rsidR="0038435C" w:rsidRPr="00EE73B1">
        <w:rPr>
          <w:rFonts w:ascii="Times New Roman" w:hAnsi="Times New Roman" w:cs="Times New Roman"/>
          <w:sz w:val="24"/>
          <w:szCs w:val="24"/>
        </w:rPr>
        <w:t xml:space="preserve"> des évolutions dans les définitions et les modèles de leadership. L’accent s’est déplacé des modèles traditionnels bureaucratiques (</w:t>
      </w:r>
      <w:proofErr w:type="spellStart"/>
      <w:r w:rsidR="0038435C" w:rsidRPr="00EE73B1">
        <w:rPr>
          <w:rFonts w:ascii="Times New Roman" w:hAnsi="Times New Roman" w:cs="Times New Roman"/>
          <w:sz w:val="24"/>
          <w:szCs w:val="24"/>
        </w:rPr>
        <w:t>Dutercq</w:t>
      </w:r>
      <w:proofErr w:type="spellEnd"/>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Gather</w:t>
      </w:r>
      <w:proofErr w:type="spellEnd"/>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Thurler</w:t>
      </w:r>
      <w:proofErr w:type="spellEnd"/>
      <w:r w:rsidR="0038435C" w:rsidRPr="00EE73B1">
        <w:rPr>
          <w:rFonts w:ascii="Times New Roman" w:hAnsi="Times New Roman" w:cs="Times New Roman"/>
          <w:sz w:val="24"/>
          <w:szCs w:val="24"/>
        </w:rPr>
        <w:t xml:space="preserve">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Pelletier, 2015) vers des modèles partagés (</w:t>
      </w:r>
      <w:proofErr w:type="spellStart"/>
      <w:r w:rsidR="0038435C" w:rsidRPr="00EE73B1">
        <w:rPr>
          <w:rFonts w:ascii="Times New Roman" w:hAnsi="Times New Roman" w:cs="Times New Roman"/>
          <w:sz w:val="24"/>
          <w:szCs w:val="24"/>
        </w:rPr>
        <w:t>Matringe</w:t>
      </w:r>
      <w:proofErr w:type="spellEnd"/>
      <w:r w:rsidR="0038435C" w:rsidRPr="00EE73B1">
        <w:rPr>
          <w:rFonts w:ascii="Times New Roman" w:hAnsi="Times New Roman" w:cs="Times New Roman"/>
          <w:sz w:val="24"/>
          <w:szCs w:val="24"/>
        </w:rPr>
        <w:t>, 2012) ou distribués (</w:t>
      </w:r>
      <w:proofErr w:type="spellStart"/>
      <w:r w:rsidR="0038435C" w:rsidRPr="00EE73B1">
        <w:rPr>
          <w:rFonts w:ascii="Times New Roman" w:hAnsi="Times New Roman" w:cs="Times New Roman"/>
          <w:sz w:val="24"/>
          <w:szCs w:val="24"/>
        </w:rPr>
        <w:t>Letor</w:t>
      </w:r>
      <w:proofErr w:type="spellEnd"/>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Progin</w:t>
      </w:r>
      <w:proofErr w:type="spellEnd"/>
      <w:r w:rsidR="0038435C" w:rsidRPr="00EE73B1">
        <w:rPr>
          <w:rFonts w:ascii="Times New Roman" w:hAnsi="Times New Roman" w:cs="Times New Roman"/>
          <w:sz w:val="24"/>
          <w:szCs w:val="24"/>
        </w:rPr>
        <w:t xml:space="preserve">, Étienne et al., 2021; Poirel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Yvon, 2012). Dans une perspective distribuée, l’accent est mis sur les interactions entre direction et </w:t>
      </w:r>
      <w:r w:rsidR="000D686A" w:rsidRPr="00EE73B1">
        <w:rPr>
          <w:rFonts w:ascii="Times New Roman" w:hAnsi="Times New Roman" w:cs="Times New Roman"/>
          <w:sz w:val="24"/>
          <w:szCs w:val="24"/>
        </w:rPr>
        <w:t>enseignants</w:t>
      </w:r>
      <w:r w:rsidR="0038435C" w:rsidRPr="00EE73B1">
        <w:rPr>
          <w:rFonts w:ascii="Times New Roman" w:hAnsi="Times New Roman" w:cs="Times New Roman"/>
          <w:sz w:val="24"/>
          <w:szCs w:val="24"/>
        </w:rPr>
        <w:t xml:space="preserve"> : « le partage de pouvoirs, le soutien d’autrui, la création d’un climat participatif » </w:t>
      </w:r>
      <w:r w:rsidR="0038435C" w:rsidRPr="00EE73B1">
        <w:rPr>
          <w:rFonts w:ascii="Times New Roman" w:hAnsi="Times New Roman" w:cs="Times New Roman"/>
          <w:sz w:val="24"/>
          <w:szCs w:val="24"/>
        </w:rPr>
        <w:lastRenderedPageBreak/>
        <w:t xml:space="preserve">(Dussault, Deschênes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Emeriau</w:t>
      </w:r>
      <w:proofErr w:type="spellEnd"/>
      <w:r w:rsidR="0038435C" w:rsidRPr="00EE73B1">
        <w:rPr>
          <w:rFonts w:ascii="Times New Roman" w:hAnsi="Times New Roman" w:cs="Times New Roman"/>
          <w:sz w:val="24"/>
          <w:szCs w:val="24"/>
        </w:rPr>
        <w:t xml:space="preserve">-Farges, </w:t>
      </w:r>
      <w:r w:rsidR="002015FE" w:rsidRPr="00EE73B1">
        <w:rPr>
          <w:rFonts w:ascii="Times New Roman" w:hAnsi="Times New Roman" w:cs="Times New Roman"/>
          <w:sz w:val="24"/>
          <w:szCs w:val="24"/>
        </w:rPr>
        <w:t>2020, cité dans</w:t>
      </w:r>
      <w:r w:rsidR="0038435C" w:rsidRPr="00EE73B1">
        <w:rPr>
          <w:rFonts w:ascii="Times New Roman" w:hAnsi="Times New Roman" w:cs="Times New Roman"/>
          <w:sz w:val="24"/>
          <w:szCs w:val="24"/>
        </w:rPr>
        <w:t xml:space="preserve"> Naimi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Poirel, 2022, p. 6), « la communication positive et la prise de décisions partagée » (</w:t>
      </w:r>
      <w:proofErr w:type="spellStart"/>
      <w:r w:rsidR="0038435C" w:rsidRPr="00EE73B1">
        <w:rPr>
          <w:rFonts w:ascii="Times New Roman" w:hAnsi="Times New Roman" w:cs="Times New Roman"/>
          <w:sz w:val="24"/>
          <w:szCs w:val="24"/>
        </w:rPr>
        <w:t>Leithwood</w:t>
      </w:r>
      <w:proofErr w:type="spellEnd"/>
      <w:r w:rsidR="0038435C" w:rsidRPr="00EE73B1">
        <w:rPr>
          <w:rFonts w:ascii="Times New Roman" w:hAnsi="Times New Roman" w:cs="Times New Roman"/>
          <w:sz w:val="24"/>
          <w:szCs w:val="24"/>
        </w:rPr>
        <w:t xml:space="preserve">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Jantzi</w:t>
      </w:r>
      <w:proofErr w:type="spellEnd"/>
      <w:r w:rsidR="0038435C" w:rsidRPr="00EE73B1">
        <w:rPr>
          <w:rFonts w:ascii="Times New Roman" w:hAnsi="Times New Roman" w:cs="Times New Roman"/>
          <w:sz w:val="24"/>
          <w:szCs w:val="24"/>
        </w:rPr>
        <w:t xml:space="preserve">, </w:t>
      </w:r>
      <w:r w:rsidR="002015FE" w:rsidRPr="00EE73B1">
        <w:rPr>
          <w:rFonts w:ascii="Times New Roman" w:hAnsi="Times New Roman" w:cs="Times New Roman"/>
          <w:sz w:val="24"/>
          <w:szCs w:val="24"/>
        </w:rPr>
        <w:t>2000, cité dans</w:t>
      </w:r>
      <w:r w:rsidR="0038435C" w:rsidRPr="00EE73B1">
        <w:rPr>
          <w:rFonts w:ascii="Times New Roman" w:hAnsi="Times New Roman" w:cs="Times New Roman"/>
          <w:sz w:val="24"/>
          <w:szCs w:val="24"/>
        </w:rPr>
        <w:t xml:space="preserve"> Naimi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Poirel, 2022, p. 6). Malgré les effets positifs de tels modèles sur le fonctionnement des écoles, </w:t>
      </w:r>
      <w:r w:rsidR="00F55839" w:rsidRPr="00EE73B1">
        <w:rPr>
          <w:rFonts w:ascii="Times New Roman" w:hAnsi="Times New Roman" w:cs="Times New Roman"/>
          <w:sz w:val="24"/>
          <w:szCs w:val="24"/>
        </w:rPr>
        <w:t xml:space="preserve">la recherche montre </w:t>
      </w:r>
      <w:r w:rsidR="0038435C" w:rsidRPr="00EE73B1">
        <w:rPr>
          <w:rFonts w:ascii="Times New Roman" w:hAnsi="Times New Roman" w:cs="Times New Roman"/>
          <w:sz w:val="24"/>
          <w:szCs w:val="24"/>
        </w:rPr>
        <w:t>que sa mise en pratique n</w:t>
      </w:r>
      <w:r w:rsidR="00EE73B1" w:rsidRPr="00EE73B1">
        <w:rPr>
          <w:rFonts w:ascii="Times New Roman" w:hAnsi="Times New Roman" w:cs="Times New Roman"/>
          <w:sz w:val="24"/>
          <w:szCs w:val="24"/>
        </w:rPr>
        <w:t>’est</w:t>
      </w:r>
      <w:r w:rsidR="0038435C" w:rsidRPr="00EE73B1">
        <w:rPr>
          <w:rFonts w:ascii="Times New Roman" w:hAnsi="Times New Roman" w:cs="Times New Roman"/>
          <w:sz w:val="24"/>
          <w:szCs w:val="24"/>
        </w:rPr>
        <w:t xml:space="preserve"> pas toujours facile (</w:t>
      </w:r>
      <w:proofErr w:type="spellStart"/>
      <w:r w:rsidR="0038435C" w:rsidRPr="00EE73B1">
        <w:rPr>
          <w:rFonts w:ascii="Times New Roman" w:hAnsi="Times New Roman" w:cs="Times New Roman"/>
          <w:sz w:val="24"/>
          <w:szCs w:val="24"/>
        </w:rPr>
        <w:t>Gather</w:t>
      </w:r>
      <w:proofErr w:type="spellEnd"/>
      <w:r w:rsidR="0038435C" w:rsidRPr="00EE73B1">
        <w:rPr>
          <w:rFonts w:ascii="Times New Roman" w:hAnsi="Times New Roman" w:cs="Times New Roman"/>
          <w:sz w:val="24"/>
          <w:szCs w:val="24"/>
        </w:rPr>
        <w:t xml:space="preserve"> </w:t>
      </w:r>
      <w:proofErr w:type="spellStart"/>
      <w:r w:rsidR="0038435C" w:rsidRPr="00EE73B1">
        <w:rPr>
          <w:rFonts w:ascii="Times New Roman" w:hAnsi="Times New Roman" w:cs="Times New Roman"/>
          <w:sz w:val="24"/>
          <w:szCs w:val="24"/>
        </w:rPr>
        <w:t>Thurler</w:t>
      </w:r>
      <w:proofErr w:type="spellEnd"/>
      <w:r w:rsidR="0038435C" w:rsidRPr="00EE73B1">
        <w:rPr>
          <w:rFonts w:ascii="Times New Roman" w:hAnsi="Times New Roman" w:cs="Times New Roman"/>
          <w:sz w:val="24"/>
          <w:szCs w:val="24"/>
        </w:rPr>
        <w:t>, 2000;</w:t>
      </w:r>
      <w:r w:rsidR="00891E23" w:rsidRPr="00EE73B1">
        <w:rPr>
          <w:rFonts w:ascii="Times New Roman" w:hAnsi="Times New Roman" w:cs="Times New Roman"/>
          <w:sz w:val="24"/>
          <w:szCs w:val="24"/>
        </w:rPr>
        <w:t xml:space="preserve"> Harris, Jones et Ismail, 2022; </w:t>
      </w:r>
      <w:r w:rsidR="0038435C" w:rsidRPr="00EE73B1">
        <w:rPr>
          <w:rFonts w:ascii="Times New Roman" w:hAnsi="Times New Roman" w:cs="Times New Roman"/>
          <w:sz w:val="24"/>
          <w:szCs w:val="24"/>
        </w:rPr>
        <w:t xml:space="preserve">Perrenoud, 2013). Des études montrent combien il est difficile pour les directions, </w:t>
      </w:r>
      <w:r w:rsidR="001F084A" w:rsidRPr="00EE73B1">
        <w:rPr>
          <w:rFonts w:ascii="Times New Roman" w:hAnsi="Times New Roman" w:cs="Times New Roman"/>
          <w:sz w:val="24"/>
          <w:szCs w:val="24"/>
        </w:rPr>
        <w:t xml:space="preserve">entre autres </w:t>
      </w:r>
      <w:r w:rsidR="0038435C" w:rsidRPr="00EE73B1">
        <w:rPr>
          <w:rFonts w:ascii="Times New Roman" w:hAnsi="Times New Roman" w:cs="Times New Roman"/>
          <w:sz w:val="24"/>
          <w:szCs w:val="24"/>
        </w:rPr>
        <w:t>d</w:t>
      </w:r>
      <w:r w:rsidR="007C1E08">
        <w:rPr>
          <w:rFonts w:ascii="Times New Roman" w:hAnsi="Times New Roman" w:cs="Times New Roman"/>
          <w:sz w:val="24"/>
          <w:szCs w:val="24"/>
        </w:rPr>
        <w:t>u fait de</w:t>
      </w:r>
      <w:r w:rsidR="0038435C" w:rsidRPr="00EE73B1">
        <w:rPr>
          <w:rFonts w:ascii="Times New Roman" w:hAnsi="Times New Roman" w:cs="Times New Roman"/>
          <w:sz w:val="24"/>
          <w:szCs w:val="24"/>
        </w:rPr>
        <w:t xml:space="preserve"> la « résistance enseignante » (Barrère, 2006; 2014), d’amener les équipes à collaborer. </w:t>
      </w:r>
      <w:r w:rsidR="00DF15A8" w:rsidRPr="00EE73B1">
        <w:rPr>
          <w:rFonts w:ascii="Times New Roman" w:hAnsi="Times New Roman" w:cs="Times New Roman"/>
          <w:sz w:val="24"/>
          <w:szCs w:val="24"/>
        </w:rPr>
        <w:t>En ce sens, Barrère souligne les liens entre organisationnel et pédagogique par l’exercice de l’animation des équipes et des projets. Ainsi, s</w:t>
      </w:r>
      <w:r w:rsidR="009274D3" w:rsidRPr="00EE73B1">
        <w:rPr>
          <w:rFonts w:ascii="Times New Roman" w:hAnsi="Times New Roman" w:cs="Times New Roman"/>
          <w:sz w:val="24"/>
          <w:szCs w:val="24"/>
        </w:rPr>
        <w:t>i</w:t>
      </w:r>
      <w:r w:rsidR="0038435C" w:rsidRPr="00EE73B1">
        <w:rPr>
          <w:rFonts w:ascii="Times New Roman" w:hAnsi="Times New Roman" w:cs="Times New Roman"/>
          <w:sz w:val="24"/>
          <w:szCs w:val="24"/>
        </w:rPr>
        <w:t xml:space="preserve"> le rôle des directions est </w:t>
      </w:r>
      <w:r w:rsidR="000D686A" w:rsidRPr="00EE73B1">
        <w:rPr>
          <w:rFonts w:ascii="Times New Roman" w:hAnsi="Times New Roman" w:cs="Times New Roman"/>
          <w:sz w:val="24"/>
          <w:szCs w:val="24"/>
        </w:rPr>
        <w:t>souligné</w:t>
      </w:r>
      <w:r w:rsidR="0038435C" w:rsidRPr="00EE73B1">
        <w:rPr>
          <w:rFonts w:ascii="Times New Roman" w:hAnsi="Times New Roman" w:cs="Times New Roman"/>
          <w:sz w:val="24"/>
          <w:szCs w:val="24"/>
        </w:rPr>
        <w:t xml:space="preserve"> pour </w:t>
      </w:r>
      <w:r w:rsidR="000D686A" w:rsidRPr="00EE73B1">
        <w:rPr>
          <w:rFonts w:ascii="Times New Roman" w:hAnsi="Times New Roman" w:cs="Times New Roman"/>
          <w:sz w:val="24"/>
          <w:szCs w:val="24"/>
        </w:rPr>
        <w:t>(re)</w:t>
      </w:r>
      <w:r w:rsidR="0038435C" w:rsidRPr="00EE73B1">
        <w:rPr>
          <w:rFonts w:ascii="Times New Roman" w:hAnsi="Times New Roman" w:cs="Times New Roman"/>
          <w:sz w:val="24"/>
          <w:szCs w:val="24"/>
        </w:rPr>
        <w:t xml:space="preserve">penser la culture (Deal </w:t>
      </w:r>
      <w:r w:rsidR="002015FE" w:rsidRPr="00EE73B1">
        <w:rPr>
          <w:rFonts w:ascii="Times New Roman" w:hAnsi="Times New Roman" w:cs="Times New Roman"/>
          <w:sz w:val="24"/>
          <w:szCs w:val="24"/>
        </w:rPr>
        <w:t>et</w:t>
      </w:r>
      <w:r w:rsidR="0038435C" w:rsidRPr="00EE73B1">
        <w:rPr>
          <w:rFonts w:ascii="Times New Roman" w:hAnsi="Times New Roman" w:cs="Times New Roman"/>
          <w:sz w:val="24"/>
          <w:szCs w:val="24"/>
        </w:rPr>
        <w:t xml:space="preserve"> Peterson, 2016; Schein, 2017)</w:t>
      </w:r>
      <w:r w:rsidR="009274D3" w:rsidRPr="00EE73B1">
        <w:rPr>
          <w:rFonts w:ascii="Times New Roman" w:hAnsi="Times New Roman" w:cs="Times New Roman"/>
          <w:sz w:val="24"/>
          <w:szCs w:val="24"/>
        </w:rPr>
        <w:t xml:space="preserve">, </w:t>
      </w:r>
      <w:r w:rsidR="0038435C" w:rsidRPr="00EE73B1">
        <w:rPr>
          <w:rFonts w:ascii="Times New Roman" w:hAnsi="Times New Roman" w:cs="Times New Roman"/>
          <w:sz w:val="24"/>
          <w:szCs w:val="24"/>
        </w:rPr>
        <w:t>la recherche montre</w:t>
      </w:r>
      <w:r w:rsidR="009274D3" w:rsidRPr="00EE73B1">
        <w:rPr>
          <w:rFonts w:ascii="Times New Roman" w:hAnsi="Times New Roman" w:cs="Times New Roman"/>
          <w:sz w:val="24"/>
          <w:szCs w:val="24"/>
        </w:rPr>
        <w:t xml:space="preserve"> cependant</w:t>
      </w:r>
      <w:r w:rsidR="0038435C" w:rsidRPr="00EE73B1">
        <w:rPr>
          <w:rFonts w:ascii="Times New Roman" w:hAnsi="Times New Roman" w:cs="Times New Roman"/>
          <w:sz w:val="24"/>
          <w:szCs w:val="24"/>
        </w:rPr>
        <w:t xml:space="preserve"> le rapport difficile entre </w:t>
      </w:r>
      <w:r w:rsidR="004A07EC" w:rsidRPr="00EE73B1">
        <w:rPr>
          <w:rFonts w:ascii="Times New Roman" w:hAnsi="Times New Roman" w:cs="Times New Roman"/>
          <w:sz w:val="24"/>
          <w:szCs w:val="24"/>
        </w:rPr>
        <w:t>professionnels</w:t>
      </w:r>
      <w:r w:rsidR="0038435C" w:rsidRPr="00EE73B1">
        <w:rPr>
          <w:rFonts w:ascii="Times New Roman" w:hAnsi="Times New Roman" w:cs="Times New Roman"/>
          <w:sz w:val="24"/>
          <w:szCs w:val="24"/>
        </w:rPr>
        <w:t xml:space="preserve"> et projet d’école (</w:t>
      </w:r>
      <w:proofErr w:type="spellStart"/>
      <w:r w:rsidR="0038435C" w:rsidRPr="00EE73B1">
        <w:rPr>
          <w:rFonts w:ascii="Times New Roman" w:hAnsi="Times New Roman" w:cs="Times New Roman"/>
          <w:sz w:val="24"/>
          <w:szCs w:val="24"/>
        </w:rPr>
        <w:t>Orellana</w:t>
      </w:r>
      <w:proofErr w:type="spellEnd"/>
      <w:r w:rsidR="0038435C" w:rsidRPr="00EE73B1">
        <w:rPr>
          <w:rFonts w:ascii="Times New Roman" w:hAnsi="Times New Roman" w:cs="Times New Roman"/>
          <w:sz w:val="24"/>
          <w:szCs w:val="24"/>
        </w:rPr>
        <w:t>-Fernandez, 2012)</w:t>
      </w:r>
      <w:r w:rsidR="00E47087" w:rsidRPr="00EE73B1">
        <w:rPr>
          <w:rFonts w:ascii="Times New Roman" w:hAnsi="Times New Roman" w:cs="Times New Roman"/>
          <w:sz w:val="24"/>
          <w:szCs w:val="24"/>
        </w:rPr>
        <w:t xml:space="preserve"> en lien avec les « jeux »</w:t>
      </w:r>
      <w:r w:rsidR="00742C01" w:rsidRPr="00EE73B1">
        <w:rPr>
          <w:rFonts w:ascii="Times New Roman" w:hAnsi="Times New Roman" w:cs="Times New Roman"/>
          <w:sz w:val="24"/>
          <w:szCs w:val="24"/>
        </w:rPr>
        <w:t>,</w:t>
      </w:r>
      <w:r w:rsidR="00E47087" w:rsidRPr="00EE73B1">
        <w:rPr>
          <w:rFonts w:ascii="Times New Roman" w:hAnsi="Times New Roman" w:cs="Times New Roman"/>
          <w:sz w:val="24"/>
          <w:szCs w:val="24"/>
        </w:rPr>
        <w:t xml:space="preserve"> les relations de pouvoirs</w:t>
      </w:r>
      <w:r w:rsidR="0033288D" w:rsidRPr="00EE73B1">
        <w:rPr>
          <w:rFonts w:ascii="Times New Roman" w:hAnsi="Times New Roman" w:cs="Times New Roman"/>
          <w:sz w:val="24"/>
          <w:szCs w:val="24"/>
        </w:rPr>
        <w:t xml:space="preserve"> et la satisfaction d’intérêts propres</w:t>
      </w:r>
      <w:r w:rsidR="00E47087" w:rsidRPr="00EE73B1">
        <w:rPr>
          <w:rFonts w:ascii="Times New Roman" w:hAnsi="Times New Roman" w:cs="Times New Roman"/>
          <w:sz w:val="24"/>
          <w:szCs w:val="24"/>
        </w:rPr>
        <w:t xml:space="preserve"> </w:t>
      </w:r>
      <w:r w:rsidR="0033288D" w:rsidRPr="00EE73B1">
        <w:rPr>
          <w:rFonts w:ascii="Times New Roman" w:hAnsi="Times New Roman" w:cs="Times New Roman"/>
          <w:sz w:val="24"/>
          <w:szCs w:val="24"/>
        </w:rPr>
        <w:t>des</w:t>
      </w:r>
      <w:r w:rsidR="00E47087" w:rsidRPr="00EE73B1">
        <w:rPr>
          <w:rFonts w:ascii="Times New Roman" w:hAnsi="Times New Roman" w:cs="Times New Roman"/>
          <w:sz w:val="24"/>
          <w:szCs w:val="24"/>
        </w:rPr>
        <w:t xml:space="preserve"> </w:t>
      </w:r>
      <w:r w:rsidR="00742C01" w:rsidRPr="00EE73B1">
        <w:rPr>
          <w:rFonts w:ascii="Times New Roman" w:hAnsi="Times New Roman" w:cs="Times New Roman"/>
          <w:sz w:val="24"/>
          <w:szCs w:val="24"/>
        </w:rPr>
        <w:t>acteurs organisationnels</w:t>
      </w:r>
      <w:r w:rsidR="00E47087" w:rsidRPr="00EE73B1">
        <w:rPr>
          <w:rFonts w:ascii="Times New Roman" w:hAnsi="Times New Roman" w:cs="Times New Roman"/>
          <w:sz w:val="24"/>
          <w:szCs w:val="24"/>
        </w:rPr>
        <w:t xml:space="preserve"> (Croizier et Friedberg, 1977</w:t>
      </w:r>
      <w:r w:rsidR="00964D41" w:rsidRPr="00EE73B1">
        <w:rPr>
          <w:rFonts w:ascii="Times New Roman" w:hAnsi="Times New Roman" w:cs="Times New Roman"/>
          <w:sz w:val="24"/>
          <w:szCs w:val="24"/>
        </w:rPr>
        <w:t>, cité dans Grima, 2017</w:t>
      </w:r>
      <w:r w:rsidR="00E47087" w:rsidRPr="00EE73B1">
        <w:rPr>
          <w:rFonts w:ascii="Times New Roman" w:hAnsi="Times New Roman" w:cs="Times New Roman"/>
          <w:sz w:val="24"/>
          <w:szCs w:val="24"/>
        </w:rPr>
        <w:t>)</w:t>
      </w:r>
      <w:r w:rsidR="0033288D" w:rsidRPr="00EE73B1">
        <w:rPr>
          <w:rFonts w:ascii="Times New Roman" w:hAnsi="Times New Roman" w:cs="Times New Roman"/>
          <w:sz w:val="24"/>
          <w:szCs w:val="24"/>
        </w:rPr>
        <w:t xml:space="preserve"> ou l’adoption de comportements </w:t>
      </w:r>
      <w:r w:rsidR="00FE1FA9" w:rsidRPr="00EE73B1">
        <w:rPr>
          <w:rFonts w:ascii="Times New Roman" w:hAnsi="Times New Roman" w:cs="Times New Roman"/>
          <w:sz w:val="24"/>
          <w:szCs w:val="24"/>
        </w:rPr>
        <w:t>visant</w:t>
      </w:r>
      <w:r w:rsidR="0033288D" w:rsidRPr="00EE73B1">
        <w:rPr>
          <w:rFonts w:ascii="Times New Roman" w:hAnsi="Times New Roman" w:cs="Times New Roman"/>
          <w:sz w:val="24"/>
          <w:szCs w:val="24"/>
        </w:rPr>
        <w:t xml:space="preserve"> des objectifs limités par des contraintes propres à l’environnement </w:t>
      </w:r>
      <w:r w:rsidR="000D686A" w:rsidRPr="00EE73B1">
        <w:rPr>
          <w:rFonts w:ascii="Times New Roman" w:hAnsi="Times New Roman" w:cs="Times New Roman"/>
          <w:sz w:val="24"/>
          <w:szCs w:val="24"/>
        </w:rPr>
        <w:t>de</w:t>
      </w:r>
      <w:r w:rsidR="0033288D" w:rsidRPr="00EE73B1">
        <w:rPr>
          <w:rFonts w:ascii="Times New Roman" w:hAnsi="Times New Roman" w:cs="Times New Roman"/>
          <w:sz w:val="24"/>
          <w:szCs w:val="24"/>
        </w:rPr>
        <w:t xml:space="preserve"> l’organisation (Simon, </w:t>
      </w:r>
      <w:r w:rsidR="00D5631F" w:rsidRPr="00EE73B1">
        <w:rPr>
          <w:rFonts w:ascii="Times New Roman" w:hAnsi="Times New Roman" w:cs="Times New Roman"/>
          <w:sz w:val="24"/>
          <w:szCs w:val="24"/>
        </w:rPr>
        <w:t>1983, cité dans</w:t>
      </w:r>
      <w:r w:rsidR="0033288D" w:rsidRPr="00EE73B1">
        <w:rPr>
          <w:rFonts w:ascii="Times New Roman" w:hAnsi="Times New Roman" w:cs="Times New Roman"/>
          <w:sz w:val="24"/>
          <w:szCs w:val="24"/>
        </w:rPr>
        <w:t xml:space="preserve"> </w:t>
      </w:r>
      <w:proofErr w:type="spellStart"/>
      <w:r w:rsidR="0033288D" w:rsidRPr="00EE73B1">
        <w:rPr>
          <w:rFonts w:ascii="Times New Roman" w:hAnsi="Times New Roman" w:cs="Times New Roman"/>
          <w:sz w:val="24"/>
          <w:szCs w:val="24"/>
        </w:rPr>
        <w:t>Vandangeon-Derumez</w:t>
      </w:r>
      <w:proofErr w:type="spellEnd"/>
      <w:r w:rsidR="0033288D" w:rsidRPr="00EE73B1">
        <w:rPr>
          <w:rFonts w:ascii="Times New Roman" w:hAnsi="Times New Roman" w:cs="Times New Roman"/>
          <w:sz w:val="24"/>
          <w:szCs w:val="24"/>
        </w:rPr>
        <w:t>, 2017).</w:t>
      </w:r>
    </w:p>
    <w:p w14:paraId="190993FF" w14:textId="5325934A" w:rsidR="00574497" w:rsidRPr="00EE73B1" w:rsidRDefault="00574497"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Parmi les cinq modèles de leadership éducationnel (transactionnel, transformationnel, participatif, éthique et pédagogique) relevés par </w:t>
      </w:r>
      <w:proofErr w:type="spellStart"/>
      <w:r w:rsidRPr="00EE73B1">
        <w:rPr>
          <w:rFonts w:ascii="Times New Roman" w:hAnsi="Times New Roman" w:cs="Times New Roman"/>
          <w:sz w:val="24"/>
          <w:szCs w:val="24"/>
        </w:rPr>
        <w:t>Héon</w:t>
      </w:r>
      <w:proofErr w:type="spellEnd"/>
      <w:r w:rsidRPr="00EE73B1">
        <w:rPr>
          <w:rFonts w:ascii="Times New Roman" w:hAnsi="Times New Roman" w:cs="Times New Roman"/>
          <w:sz w:val="24"/>
          <w:szCs w:val="24"/>
        </w:rPr>
        <w:t xml:space="preserve">, Lapointe et Langlois (2007), celui du leadership éthique et mobilisateur présente cinq pratiques importantes qui montrent sa capacité à « être un modèle d’authenticité; véhiculer la vision et l’inspirer; intégrer l’enquête, le dialogue et l’apprentissage continu – apprendre et s’améliorer; mobiliser dans l’action; entretenir le sens de la communauté » (Gélinas-Proulx et Shields, 2016, p. 16). Ce modèle, associé au leadership moral de </w:t>
      </w:r>
      <w:proofErr w:type="spellStart"/>
      <w:r w:rsidRPr="00EE73B1">
        <w:rPr>
          <w:rFonts w:ascii="Times New Roman" w:hAnsi="Times New Roman" w:cs="Times New Roman"/>
          <w:sz w:val="24"/>
          <w:szCs w:val="24"/>
        </w:rPr>
        <w:t>Sergiovanni</w:t>
      </w:r>
      <w:proofErr w:type="spellEnd"/>
      <w:r w:rsidRPr="00EE73B1">
        <w:rPr>
          <w:rFonts w:ascii="Times New Roman" w:hAnsi="Times New Roman" w:cs="Times New Roman"/>
          <w:sz w:val="24"/>
          <w:szCs w:val="24"/>
        </w:rPr>
        <w:t xml:space="preserve"> (1992), apporte un regard intéressant pour comprendre le mode d’interaction des directions avec leurs équipes : la sensibilité éthique, le jugement, l’évaluation éthique et la prise en considération des conséquences possibles des décisions (Langlois, 2004, cité dans </w:t>
      </w:r>
      <w:proofErr w:type="spellStart"/>
      <w:r w:rsidRPr="00EE73B1">
        <w:rPr>
          <w:rFonts w:ascii="Times New Roman" w:hAnsi="Times New Roman" w:cs="Times New Roman"/>
          <w:sz w:val="24"/>
          <w:szCs w:val="24"/>
        </w:rPr>
        <w:t>Héon</w:t>
      </w:r>
      <w:proofErr w:type="spellEnd"/>
      <w:r w:rsidRPr="00EE73B1">
        <w:rPr>
          <w:rFonts w:ascii="Times New Roman" w:hAnsi="Times New Roman" w:cs="Times New Roman"/>
          <w:sz w:val="24"/>
          <w:szCs w:val="24"/>
        </w:rPr>
        <w:t>, Lapointe et Langlois, 2007, p. 89). Selon Godin et al., les valeurs fondamentales du leader éthique sont « le respect des personnes dans leur intégralité, la prise en compte des inégalités sociales et la prépondérance des moyens sur les fins » (2004, p. 67). Les auteurs estiment que pratiquer ce type de leadership est propice à l’animation d’un climat scolaire source d’encouragement et de respect des acteurs.</w:t>
      </w:r>
    </w:p>
    <w:p w14:paraId="014680DA" w14:textId="63FBCD35" w:rsidR="00AF08D1" w:rsidRPr="00EE73B1" w:rsidRDefault="009314E7"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Avec Dupuis (2014), nous pensons que la recherche en leadership éthique – dans le cadre large d’une éthique organisationnelle – apporte un autre regard pour comprendre à la fois les relations dans une dynamique collective et les espaces de manœuvre des responsables.</w:t>
      </w:r>
      <w:r w:rsidR="003478BC" w:rsidRPr="00EE73B1">
        <w:rPr>
          <w:rFonts w:ascii="Times New Roman" w:hAnsi="Times New Roman" w:cs="Times New Roman"/>
          <w:sz w:val="24"/>
          <w:szCs w:val="24"/>
        </w:rPr>
        <w:t xml:space="preserve"> </w:t>
      </w:r>
      <w:r w:rsidR="0038435C" w:rsidRPr="00EE73B1">
        <w:rPr>
          <w:rFonts w:ascii="Times New Roman" w:hAnsi="Times New Roman" w:cs="Times New Roman"/>
          <w:sz w:val="24"/>
          <w:szCs w:val="24"/>
        </w:rPr>
        <w:t xml:space="preserve">Dupuis </w:t>
      </w:r>
      <w:r w:rsidR="004B5146" w:rsidRPr="00EE73B1">
        <w:rPr>
          <w:rFonts w:ascii="Times New Roman" w:hAnsi="Times New Roman" w:cs="Times New Roman"/>
          <w:sz w:val="24"/>
          <w:szCs w:val="24"/>
        </w:rPr>
        <w:t xml:space="preserve">invite à </w:t>
      </w:r>
      <w:r w:rsidR="0038435C" w:rsidRPr="00EE73B1">
        <w:rPr>
          <w:rFonts w:ascii="Times New Roman" w:hAnsi="Times New Roman" w:cs="Times New Roman"/>
          <w:sz w:val="24"/>
          <w:szCs w:val="24"/>
        </w:rPr>
        <w:t>une éthique organisationnelle</w:t>
      </w:r>
      <w:r w:rsidR="003478BC" w:rsidRPr="00EE73B1">
        <w:rPr>
          <w:rFonts w:ascii="Times New Roman" w:hAnsi="Times New Roman" w:cs="Times New Roman"/>
          <w:sz w:val="24"/>
          <w:szCs w:val="24"/>
        </w:rPr>
        <w:t xml:space="preserve"> qui enrichit le concept de leadership distribué</w:t>
      </w:r>
      <w:r w:rsidR="0038435C" w:rsidRPr="00EE73B1">
        <w:rPr>
          <w:rFonts w:ascii="Times New Roman" w:hAnsi="Times New Roman" w:cs="Times New Roman"/>
          <w:sz w:val="24"/>
          <w:szCs w:val="24"/>
        </w:rPr>
        <w:t xml:space="preserve"> </w:t>
      </w:r>
      <w:r w:rsidR="003478BC" w:rsidRPr="00EE73B1">
        <w:rPr>
          <w:rFonts w:ascii="Times New Roman" w:hAnsi="Times New Roman" w:cs="Times New Roman"/>
          <w:sz w:val="24"/>
          <w:szCs w:val="24"/>
        </w:rPr>
        <w:t>en</w:t>
      </w:r>
      <w:r w:rsidR="00FE1FA9" w:rsidRPr="00EE73B1">
        <w:rPr>
          <w:rFonts w:ascii="Times New Roman" w:hAnsi="Times New Roman" w:cs="Times New Roman"/>
          <w:sz w:val="24"/>
          <w:szCs w:val="24"/>
        </w:rPr>
        <w:t xml:space="preserve"> mettant</w:t>
      </w:r>
      <w:r w:rsidR="003478BC" w:rsidRPr="00EE73B1">
        <w:rPr>
          <w:rFonts w:ascii="Times New Roman" w:hAnsi="Times New Roman" w:cs="Times New Roman"/>
          <w:sz w:val="24"/>
          <w:szCs w:val="24"/>
        </w:rPr>
        <w:t xml:space="preserve"> </w:t>
      </w:r>
      <w:r w:rsidR="0038435C" w:rsidRPr="00EE73B1">
        <w:rPr>
          <w:rFonts w:ascii="Times New Roman" w:hAnsi="Times New Roman" w:cs="Times New Roman"/>
          <w:sz w:val="24"/>
          <w:szCs w:val="24"/>
        </w:rPr>
        <w:t>en relation la recherche d’éthique dans les relations et le leadership, les actions individuelles des enseignants et les décisions du responsable dont la plus-value serait l’instauration d’une forme de « vie bonne » de l’organisation scolaire.</w:t>
      </w:r>
      <w:r w:rsidR="00AF08D1" w:rsidRPr="00EE73B1">
        <w:rPr>
          <w:rFonts w:ascii="Times New Roman" w:hAnsi="Times New Roman" w:cs="Times New Roman"/>
          <w:sz w:val="24"/>
          <w:szCs w:val="24"/>
        </w:rPr>
        <w:t xml:space="preserve"> </w:t>
      </w:r>
      <w:r w:rsidR="007F406D" w:rsidRPr="00EE73B1">
        <w:rPr>
          <w:rFonts w:ascii="Times New Roman" w:hAnsi="Times New Roman" w:cs="Times New Roman"/>
          <w:sz w:val="24"/>
          <w:szCs w:val="24"/>
        </w:rPr>
        <w:t>Les responsables peuvent de la sorte faire « </w:t>
      </w:r>
      <w:r w:rsidR="009A623C" w:rsidRPr="00EE73B1">
        <w:rPr>
          <w:rFonts w:ascii="Times New Roman" w:hAnsi="Times New Roman" w:cs="Times New Roman"/>
          <w:sz w:val="24"/>
          <w:szCs w:val="24"/>
        </w:rPr>
        <w:t xml:space="preserve">face à des dilemmes moraux et </w:t>
      </w:r>
      <w:r w:rsidR="007F406D" w:rsidRPr="00EE73B1">
        <w:rPr>
          <w:rFonts w:ascii="Times New Roman" w:hAnsi="Times New Roman" w:cs="Times New Roman"/>
          <w:sz w:val="24"/>
          <w:szCs w:val="24"/>
        </w:rPr>
        <w:t xml:space="preserve">(…) </w:t>
      </w:r>
      <w:r w:rsidR="009A623C" w:rsidRPr="00EE73B1">
        <w:rPr>
          <w:rFonts w:ascii="Times New Roman" w:hAnsi="Times New Roman" w:cs="Times New Roman"/>
          <w:sz w:val="24"/>
          <w:szCs w:val="24"/>
        </w:rPr>
        <w:t xml:space="preserve">adopter une approche éthique complète pour solutionner les situations souvent complexes qui se présentent à </w:t>
      </w:r>
      <w:r w:rsidR="00FE1FA9" w:rsidRPr="00EE73B1">
        <w:rPr>
          <w:rFonts w:ascii="Times New Roman" w:hAnsi="Times New Roman" w:cs="Times New Roman"/>
          <w:sz w:val="24"/>
          <w:szCs w:val="24"/>
        </w:rPr>
        <w:t>(eux)</w:t>
      </w:r>
      <w:r w:rsidR="007F406D" w:rsidRPr="00EE73B1">
        <w:rPr>
          <w:rFonts w:ascii="Times New Roman" w:hAnsi="Times New Roman" w:cs="Times New Roman"/>
          <w:sz w:val="24"/>
          <w:szCs w:val="24"/>
        </w:rPr>
        <w:t> »</w:t>
      </w:r>
      <w:r w:rsidR="009A623C" w:rsidRPr="00EE73B1">
        <w:rPr>
          <w:rFonts w:ascii="Times New Roman" w:hAnsi="Times New Roman" w:cs="Times New Roman"/>
          <w:sz w:val="24"/>
          <w:szCs w:val="24"/>
        </w:rPr>
        <w:t xml:space="preserve"> (Langlois, 1999, p. 19)</w:t>
      </w:r>
      <w:r w:rsidR="007F406D" w:rsidRPr="00EE73B1">
        <w:rPr>
          <w:rFonts w:ascii="Times New Roman" w:hAnsi="Times New Roman" w:cs="Times New Roman"/>
          <w:sz w:val="24"/>
          <w:szCs w:val="24"/>
        </w:rPr>
        <w:t xml:space="preserve">. </w:t>
      </w:r>
      <w:r w:rsidR="00FE1FA9" w:rsidRPr="00EE73B1">
        <w:rPr>
          <w:rFonts w:ascii="Times New Roman" w:hAnsi="Times New Roman" w:cs="Times New Roman"/>
          <w:sz w:val="24"/>
          <w:szCs w:val="24"/>
        </w:rPr>
        <w:t>Ils</w:t>
      </w:r>
      <w:r w:rsidR="007F406D" w:rsidRPr="00EE73B1">
        <w:rPr>
          <w:rFonts w:ascii="Times New Roman" w:hAnsi="Times New Roman" w:cs="Times New Roman"/>
          <w:sz w:val="24"/>
          <w:szCs w:val="24"/>
        </w:rPr>
        <w:t xml:space="preserve"> peuvent </w:t>
      </w:r>
      <w:r w:rsidR="00FE1FA9" w:rsidRPr="00EE73B1">
        <w:rPr>
          <w:rFonts w:ascii="Times New Roman" w:hAnsi="Times New Roman" w:cs="Times New Roman"/>
          <w:sz w:val="24"/>
          <w:szCs w:val="24"/>
        </w:rPr>
        <w:t>aussi</w:t>
      </w:r>
      <w:r w:rsidR="007F406D" w:rsidRPr="00EE73B1">
        <w:rPr>
          <w:rFonts w:ascii="Times New Roman" w:hAnsi="Times New Roman" w:cs="Times New Roman"/>
          <w:sz w:val="24"/>
          <w:szCs w:val="24"/>
        </w:rPr>
        <w:t xml:space="preserve"> prendre des décisions concertées avec les équipes, ou « dialoguer constamment avec les acteurs de l’école afin de prendre les meilleures décisions dans les circonstances (Perrot, 2007, cité dans Simard, Morency et Larouche, 2017, p. 65). </w:t>
      </w:r>
      <w:r w:rsidR="009A623C" w:rsidRPr="00EE73B1">
        <w:rPr>
          <w:rFonts w:ascii="Times New Roman" w:hAnsi="Times New Roman" w:cs="Times New Roman"/>
          <w:sz w:val="24"/>
          <w:szCs w:val="24"/>
        </w:rPr>
        <w:t>L’instauration d’une « vie bonne »</w:t>
      </w:r>
      <w:r w:rsidR="007F406D" w:rsidRPr="00EE73B1">
        <w:rPr>
          <w:rFonts w:ascii="Times New Roman" w:hAnsi="Times New Roman" w:cs="Times New Roman"/>
          <w:sz w:val="24"/>
          <w:szCs w:val="24"/>
        </w:rPr>
        <w:t xml:space="preserve"> peut ainsi être en lien avec</w:t>
      </w:r>
      <w:r w:rsidR="00AF08D1" w:rsidRPr="00EE73B1">
        <w:rPr>
          <w:rFonts w:ascii="Times New Roman" w:hAnsi="Times New Roman" w:cs="Times New Roman"/>
          <w:sz w:val="24"/>
          <w:szCs w:val="24"/>
        </w:rPr>
        <w:t xml:space="preserve"> la capacité du leader à « faire preuve d’éthique » (Gélinas-Proulx et Shields, 2016)</w:t>
      </w:r>
      <w:r w:rsidR="00742C01" w:rsidRPr="00EE73B1">
        <w:rPr>
          <w:rFonts w:ascii="Times New Roman" w:hAnsi="Times New Roman" w:cs="Times New Roman"/>
          <w:sz w:val="24"/>
          <w:szCs w:val="24"/>
        </w:rPr>
        <w:t xml:space="preserve"> dans le traitement d</w:t>
      </w:r>
      <w:r w:rsidR="00141FBB" w:rsidRPr="00EE73B1">
        <w:rPr>
          <w:rFonts w:ascii="Times New Roman" w:hAnsi="Times New Roman" w:cs="Times New Roman"/>
          <w:sz w:val="24"/>
          <w:szCs w:val="24"/>
        </w:rPr>
        <w:t xml:space="preserve">es dilemmes moraux, </w:t>
      </w:r>
      <w:r w:rsidR="00742C01" w:rsidRPr="00EE73B1">
        <w:rPr>
          <w:rFonts w:ascii="Times New Roman" w:hAnsi="Times New Roman" w:cs="Times New Roman"/>
          <w:sz w:val="24"/>
          <w:szCs w:val="24"/>
        </w:rPr>
        <w:t>d</w:t>
      </w:r>
      <w:r w:rsidR="00141FBB" w:rsidRPr="00EE73B1">
        <w:rPr>
          <w:rFonts w:ascii="Times New Roman" w:hAnsi="Times New Roman" w:cs="Times New Roman"/>
          <w:sz w:val="24"/>
          <w:szCs w:val="24"/>
        </w:rPr>
        <w:t>es problèmes ou arbitrages complexes (Langlois</w:t>
      </w:r>
      <w:r w:rsidR="00AA363A" w:rsidRPr="00EE73B1">
        <w:rPr>
          <w:rFonts w:ascii="Times New Roman" w:hAnsi="Times New Roman" w:cs="Times New Roman"/>
          <w:sz w:val="24"/>
          <w:szCs w:val="24"/>
        </w:rPr>
        <w:t>,</w:t>
      </w:r>
      <w:r w:rsidR="00141FBB" w:rsidRPr="00EE73B1">
        <w:rPr>
          <w:rFonts w:ascii="Times New Roman" w:hAnsi="Times New Roman" w:cs="Times New Roman"/>
          <w:sz w:val="24"/>
          <w:szCs w:val="24"/>
        </w:rPr>
        <w:t xml:space="preserve"> 1999</w:t>
      </w:r>
      <w:r w:rsidR="00AA363A" w:rsidRPr="00EE73B1">
        <w:rPr>
          <w:rFonts w:ascii="Times New Roman" w:hAnsi="Times New Roman" w:cs="Times New Roman"/>
          <w:sz w:val="24"/>
          <w:szCs w:val="24"/>
        </w:rPr>
        <w:t xml:space="preserve">; </w:t>
      </w:r>
      <w:r w:rsidR="00141FBB" w:rsidRPr="00EE73B1">
        <w:rPr>
          <w:rFonts w:ascii="Times New Roman" w:hAnsi="Times New Roman" w:cs="Times New Roman"/>
          <w:sz w:val="24"/>
          <w:szCs w:val="24"/>
        </w:rPr>
        <w:t xml:space="preserve">Simard, Morency </w:t>
      </w:r>
      <w:r w:rsidR="00D5631F" w:rsidRPr="00EE73B1">
        <w:rPr>
          <w:rFonts w:ascii="Times New Roman" w:hAnsi="Times New Roman" w:cs="Times New Roman"/>
          <w:sz w:val="24"/>
          <w:szCs w:val="24"/>
        </w:rPr>
        <w:t>et</w:t>
      </w:r>
      <w:r w:rsidR="00141FBB" w:rsidRPr="00EE73B1">
        <w:rPr>
          <w:rFonts w:ascii="Times New Roman" w:hAnsi="Times New Roman" w:cs="Times New Roman"/>
          <w:sz w:val="24"/>
          <w:szCs w:val="24"/>
        </w:rPr>
        <w:t xml:space="preserve"> Larouche, 2017; </w:t>
      </w:r>
      <w:proofErr w:type="spellStart"/>
      <w:r w:rsidR="00141FBB" w:rsidRPr="00EE73B1">
        <w:rPr>
          <w:rFonts w:ascii="Times New Roman" w:hAnsi="Times New Roman" w:cs="Times New Roman"/>
          <w:sz w:val="24"/>
          <w:szCs w:val="24"/>
        </w:rPr>
        <w:t>Saielli</w:t>
      </w:r>
      <w:proofErr w:type="spellEnd"/>
      <w:r w:rsidR="00141FBB" w:rsidRPr="00EE73B1">
        <w:rPr>
          <w:rFonts w:ascii="Times New Roman" w:hAnsi="Times New Roman" w:cs="Times New Roman"/>
          <w:sz w:val="24"/>
          <w:szCs w:val="24"/>
        </w:rPr>
        <w:t>, 2001).</w:t>
      </w:r>
      <w:r w:rsidR="004B5146" w:rsidRPr="00EE73B1">
        <w:rPr>
          <w:rFonts w:ascii="Times New Roman" w:hAnsi="Times New Roman" w:cs="Times New Roman"/>
          <w:sz w:val="24"/>
          <w:szCs w:val="24"/>
        </w:rPr>
        <w:t xml:space="preserve"> </w:t>
      </w:r>
      <w:r w:rsidR="00FE1FA9" w:rsidRPr="00EE73B1">
        <w:rPr>
          <w:rFonts w:ascii="Times New Roman" w:hAnsi="Times New Roman" w:cs="Times New Roman"/>
          <w:sz w:val="24"/>
          <w:szCs w:val="24"/>
        </w:rPr>
        <w:t>Notre étude cherche</w:t>
      </w:r>
      <w:r w:rsidR="00AF08D1" w:rsidRPr="00EE73B1">
        <w:rPr>
          <w:rFonts w:ascii="Times New Roman" w:hAnsi="Times New Roman" w:cs="Times New Roman"/>
          <w:sz w:val="24"/>
          <w:szCs w:val="24"/>
        </w:rPr>
        <w:t xml:space="preserve"> à mieux comprendre </w:t>
      </w:r>
      <w:r w:rsidR="00FE1FA9" w:rsidRPr="00EE73B1">
        <w:rPr>
          <w:rFonts w:ascii="Times New Roman" w:hAnsi="Times New Roman" w:cs="Times New Roman"/>
          <w:sz w:val="24"/>
          <w:szCs w:val="24"/>
        </w:rPr>
        <w:t xml:space="preserve">d’une part </w:t>
      </w:r>
      <w:r w:rsidR="00AF08D1" w:rsidRPr="00EE73B1">
        <w:rPr>
          <w:rFonts w:ascii="Times New Roman" w:hAnsi="Times New Roman" w:cs="Times New Roman"/>
          <w:sz w:val="24"/>
          <w:szCs w:val="24"/>
        </w:rPr>
        <w:t>les difficultés auxquelles des directions d’écoles, dans une posture réflexive, sont confrontées</w:t>
      </w:r>
      <w:r w:rsidR="00F045DB" w:rsidRPr="00EE73B1">
        <w:rPr>
          <w:rFonts w:ascii="Times New Roman" w:hAnsi="Times New Roman" w:cs="Times New Roman"/>
          <w:sz w:val="24"/>
          <w:szCs w:val="24"/>
        </w:rPr>
        <w:t xml:space="preserve">, et d’autre part, </w:t>
      </w:r>
      <w:r w:rsidR="00AF08D1" w:rsidRPr="00EE73B1">
        <w:rPr>
          <w:rFonts w:ascii="Times New Roman" w:hAnsi="Times New Roman" w:cs="Times New Roman"/>
          <w:sz w:val="24"/>
          <w:szCs w:val="24"/>
        </w:rPr>
        <w:t>les choix</w:t>
      </w:r>
      <w:r w:rsidR="00F045DB" w:rsidRPr="00EE73B1">
        <w:rPr>
          <w:rFonts w:ascii="Times New Roman" w:hAnsi="Times New Roman" w:cs="Times New Roman"/>
          <w:sz w:val="24"/>
          <w:szCs w:val="24"/>
        </w:rPr>
        <w:t xml:space="preserve"> et</w:t>
      </w:r>
      <w:r w:rsidR="00AF08D1" w:rsidRPr="00EE73B1">
        <w:rPr>
          <w:rFonts w:ascii="Times New Roman" w:hAnsi="Times New Roman" w:cs="Times New Roman"/>
          <w:sz w:val="24"/>
          <w:szCs w:val="24"/>
        </w:rPr>
        <w:t xml:space="preserve"> les priorités </w:t>
      </w:r>
      <w:r w:rsidR="00F045DB" w:rsidRPr="00EE73B1">
        <w:rPr>
          <w:rFonts w:ascii="Times New Roman" w:hAnsi="Times New Roman" w:cs="Times New Roman"/>
          <w:sz w:val="24"/>
          <w:szCs w:val="24"/>
        </w:rPr>
        <w:t xml:space="preserve">qu’elles assument pour répondre aux </w:t>
      </w:r>
      <w:r w:rsidR="00AF08D1" w:rsidRPr="00EE73B1">
        <w:rPr>
          <w:rFonts w:ascii="Times New Roman" w:hAnsi="Times New Roman" w:cs="Times New Roman"/>
          <w:sz w:val="24"/>
          <w:szCs w:val="24"/>
        </w:rPr>
        <w:t>difficultés des équipes éducatives.</w:t>
      </w:r>
    </w:p>
    <w:p w14:paraId="18503E18" w14:textId="77777777" w:rsidR="004220B9" w:rsidRPr="00EE73B1" w:rsidRDefault="004220B9" w:rsidP="0038435C">
      <w:pPr>
        <w:spacing w:line="360" w:lineRule="auto"/>
        <w:jc w:val="both"/>
        <w:rPr>
          <w:rFonts w:ascii="Times New Roman" w:hAnsi="Times New Roman" w:cs="Times New Roman"/>
          <w:sz w:val="24"/>
          <w:szCs w:val="24"/>
        </w:rPr>
      </w:pPr>
      <w:bookmarkStart w:id="4" w:name="_Hlk118361891"/>
      <w:bookmarkStart w:id="5" w:name="_Hlk151715447"/>
      <w:bookmarkEnd w:id="3"/>
    </w:p>
    <w:p w14:paraId="0884D4F9" w14:textId="6971021A" w:rsidR="0038435C" w:rsidRPr="000B1BE9" w:rsidRDefault="000B1BE9"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 xml:space="preserve">2 CADRE THÉORIQUE </w:t>
      </w:r>
    </w:p>
    <w:p w14:paraId="573F3587" w14:textId="1BE12766" w:rsidR="00F045DB"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Le cadre théorique (figure 1) est composé de </w:t>
      </w:r>
      <w:r w:rsidR="003478BC" w:rsidRPr="00EE73B1">
        <w:rPr>
          <w:rFonts w:ascii="Times New Roman" w:hAnsi="Times New Roman" w:cs="Times New Roman"/>
          <w:sz w:val="24"/>
          <w:szCs w:val="24"/>
        </w:rPr>
        <w:t xml:space="preserve">trois </w:t>
      </w:r>
      <w:r w:rsidRPr="00EE73B1">
        <w:rPr>
          <w:rFonts w:ascii="Times New Roman" w:hAnsi="Times New Roman" w:cs="Times New Roman"/>
          <w:sz w:val="24"/>
          <w:szCs w:val="24"/>
        </w:rPr>
        <w:t>concepts</w:t>
      </w:r>
      <w:r w:rsidR="00B55DDF" w:rsidRPr="00EE73B1">
        <w:rPr>
          <w:rFonts w:ascii="Times New Roman" w:hAnsi="Times New Roman" w:cs="Times New Roman"/>
          <w:sz w:val="24"/>
          <w:szCs w:val="24"/>
        </w:rPr>
        <w:t xml:space="preserve"> </w:t>
      </w:r>
      <w:r w:rsidRPr="00EE73B1">
        <w:rPr>
          <w:rFonts w:ascii="Times New Roman" w:hAnsi="Times New Roman" w:cs="Times New Roman"/>
          <w:sz w:val="24"/>
          <w:szCs w:val="24"/>
        </w:rPr>
        <w:t>issus des champs des sciences de l’éducation</w:t>
      </w:r>
      <w:r w:rsidR="003478BC" w:rsidRPr="00EE73B1">
        <w:rPr>
          <w:rFonts w:ascii="Times New Roman" w:hAnsi="Times New Roman" w:cs="Times New Roman"/>
          <w:sz w:val="24"/>
          <w:szCs w:val="24"/>
        </w:rPr>
        <w:t xml:space="preserve"> </w:t>
      </w:r>
      <w:r w:rsidR="00114616" w:rsidRPr="00EE73B1">
        <w:rPr>
          <w:rFonts w:ascii="Times New Roman" w:hAnsi="Times New Roman" w:cs="Times New Roman"/>
          <w:sz w:val="24"/>
          <w:szCs w:val="24"/>
        </w:rPr>
        <w:t>et</w:t>
      </w:r>
      <w:r w:rsidRPr="00EE73B1">
        <w:rPr>
          <w:rFonts w:ascii="Times New Roman" w:hAnsi="Times New Roman" w:cs="Times New Roman"/>
          <w:sz w:val="24"/>
          <w:szCs w:val="24"/>
        </w:rPr>
        <w:t xml:space="preserve"> de la philosophie : </w:t>
      </w:r>
      <w:r w:rsidR="00D35499" w:rsidRPr="00EE73B1">
        <w:rPr>
          <w:rFonts w:ascii="Times New Roman" w:hAnsi="Times New Roman" w:cs="Times New Roman"/>
          <w:sz w:val="24"/>
          <w:szCs w:val="24"/>
        </w:rPr>
        <w:t xml:space="preserve">la fragilité de l’institution et des acteurs scolaires, </w:t>
      </w:r>
      <w:r w:rsidRPr="00EE73B1">
        <w:rPr>
          <w:rFonts w:ascii="Times New Roman" w:hAnsi="Times New Roman" w:cs="Times New Roman"/>
          <w:sz w:val="24"/>
          <w:szCs w:val="24"/>
        </w:rPr>
        <w:t>le leadership éducationnel</w:t>
      </w:r>
      <w:r w:rsidR="00F638CE" w:rsidRPr="00EE73B1">
        <w:rPr>
          <w:rFonts w:ascii="Times New Roman" w:hAnsi="Times New Roman" w:cs="Times New Roman"/>
          <w:sz w:val="24"/>
          <w:szCs w:val="24"/>
        </w:rPr>
        <w:t xml:space="preserve"> et</w:t>
      </w:r>
      <w:r w:rsidRPr="00EE73B1">
        <w:rPr>
          <w:rFonts w:ascii="Times New Roman" w:hAnsi="Times New Roman" w:cs="Times New Roman"/>
          <w:sz w:val="24"/>
          <w:szCs w:val="24"/>
        </w:rPr>
        <w:t xml:space="preserve"> l’éthique organisationnelle</w:t>
      </w:r>
      <w:r w:rsidR="00D35499" w:rsidRPr="00EE73B1">
        <w:rPr>
          <w:rFonts w:ascii="Times New Roman" w:hAnsi="Times New Roman" w:cs="Times New Roman"/>
          <w:sz w:val="24"/>
          <w:szCs w:val="24"/>
        </w:rPr>
        <w:t xml:space="preserve"> en lien avec les processus de décision au sein des organisations</w:t>
      </w:r>
      <w:r w:rsidRPr="00EE73B1">
        <w:rPr>
          <w:rFonts w:ascii="Times New Roman" w:hAnsi="Times New Roman" w:cs="Times New Roman"/>
          <w:sz w:val="24"/>
          <w:szCs w:val="24"/>
        </w:rPr>
        <w:t>.</w:t>
      </w:r>
      <w:r w:rsidR="004220B9" w:rsidRPr="00EE73B1">
        <w:rPr>
          <w:rFonts w:ascii="Times New Roman" w:hAnsi="Times New Roman" w:cs="Times New Roman"/>
          <w:sz w:val="24"/>
          <w:szCs w:val="24"/>
        </w:rPr>
        <w:t xml:space="preserve"> </w:t>
      </w:r>
      <w:r w:rsidR="00F045DB" w:rsidRPr="00EE73B1">
        <w:rPr>
          <w:rFonts w:ascii="Times New Roman" w:hAnsi="Times New Roman" w:cs="Times New Roman"/>
          <w:sz w:val="24"/>
          <w:szCs w:val="24"/>
        </w:rPr>
        <w:t xml:space="preserve">L’articulation des trois concepts souligne l’importance d’un leadership scolaire ancré dans une logique de délibération </w:t>
      </w:r>
      <w:r w:rsidR="00625731" w:rsidRPr="00EE73B1">
        <w:rPr>
          <w:rFonts w:ascii="Times New Roman" w:hAnsi="Times New Roman" w:cs="Times New Roman"/>
          <w:sz w:val="24"/>
          <w:szCs w:val="24"/>
        </w:rPr>
        <w:t>attentive à la vie communautaire.</w:t>
      </w:r>
    </w:p>
    <w:p w14:paraId="481E4AC9" w14:textId="77777777" w:rsidR="00114616" w:rsidRPr="00EE73B1" w:rsidRDefault="00114616" w:rsidP="00114616">
      <w:pPr>
        <w:rPr>
          <w:rFonts w:ascii="Times New Roman" w:hAnsi="Times New Roman" w:cs="Times New Roman"/>
          <w:sz w:val="24"/>
          <w:szCs w:val="24"/>
        </w:rPr>
      </w:pPr>
    </w:p>
    <w:p w14:paraId="1AB5EC1C" w14:textId="77777777" w:rsidR="00B55DDF" w:rsidRPr="00EE73B1" w:rsidRDefault="00114616" w:rsidP="00B55DDF">
      <w:pPr>
        <w:keepNext/>
        <w:rPr>
          <w:rFonts w:ascii="Times New Roman" w:hAnsi="Times New Roman" w:cs="Times New Roman"/>
          <w:sz w:val="24"/>
          <w:szCs w:val="24"/>
        </w:rPr>
      </w:pPr>
      <w:r w:rsidRPr="00EE73B1">
        <w:rPr>
          <w:rFonts w:ascii="Times New Roman" w:hAnsi="Times New Roman" w:cs="Times New Roman"/>
          <w:noProof/>
          <w:sz w:val="24"/>
          <w:szCs w:val="24"/>
          <w14:ligatures w14:val="standardContextual"/>
        </w:rPr>
        <w:drawing>
          <wp:inline distT="0" distB="0" distL="0" distR="0" wp14:anchorId="0797386A" wp14:editId="7584D59E">
            <wp:extent cx="5803900" cy="1873250"/>
            <wp:effectExtent l="171450" t="38100" r="196850" b="12700"/>
            <wp:docPr id="103705586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E3A6DA1" w14:textId="190D72F0" w:rsidR="00114616" w:rsidRPr="00EE73B1" w:rsidRDefault="00B55DDF" w:rsidP="00B55DDF">
      <w:pPr>
        <w:pStyle w:val="Lgende"/>
        <w:rPr>
          <w:rFonts w:ascii="Times New Roman" w:hAnsi="Times New Roman" w:cs="Times New Roman"/>
          <w:color w:val="auto"/>
          <w:sz w:val="24"/>
          <w:szCs w:val="24"/>
        </w:rPr>
      </w:pPr>
      <w:r w:rsidRPr="00EE73B1">
        <w:rPr>
          <w:rFonts w:ascii="Times New Roman" w:hAnsi="Times New Roman" w:cs="Times New Roman"/>
          <w:color w:val="auto"/>
          <w:sz w:val="24"/>
          <w:szCs w:val="24"/>
        </w:rPr>
        <w:t xml:space="preserve">Figure </w:t>
      </w:r>
      <w:r w:rsidRPr="00EE73B1">
        <w:rPr>
          <w:rFonts w:ascii="Times New Roman" w:hAnsi="Times New Roman" w:cs="Times New Roman"/>
          <w:color w:val="auto"/>
          <w:sz w:val="24"/>
          <w:szCs w:val="24"/>
        </w:rPr>
        <w:fldChar w:fldCharType="begin"/>
      </w:r>
      <w:r w:rsidRPr="00EE73B1">
        <w:rPr>
          <w:rFonts w:ascii="Times New Roman" w:hAnsi="Times New Roman" w:cs="Times New Roman"/>
          <w:color w:val="auto"/>
          <w:sz w:val="24"/>
          <w:szCs w:val="24"/>
        </w:rPr>
        <w:instrText xml:space="preserve"> SEQ Figure \* ARABIC </w:instrText>
      </w:r>
      <w:r w:rsidRPr="00EE73B1">
        <w:rPr>
          <w:rFonts w:ascii="Times New Roman" w:hAnsi="Times New Roman" w:cs="Times New Roman"/>
          <w:color w:val="auto"/>
          <w:sz w:val="24"/>
          <w:szCs w:val="24"/>
        </w:rPr>
        <w:fldChar w:fldCharType="separate"/>
      </w:r>
      <w:r w:rsidRPr="00EE73B1">
        <w:rPr>
          <w:rFonts w:ascii="Times New Roman" w:hAnsi="Times New Roman" w:cs="Times New Roman"/>
          <w:noProof/>
          <w:color w:val="auto"/>
          <w:sz w:val="24"/>
          <w:szCs w:val="24"/>
        </w:rPr>
        <w:t>1</w:t>
      </w:r>
      <w:r w:rsidRPr="00EE73B1">
        <w:rPr>
          <w:rFonts w:ascii="Times New Roman" w:hAnsi="Times New Roman" w:cs="Times New Roman"/>
          <w:color w:val="auto"/>
          <w:sz w:val="24"/>
          <w:szCs w:val="24"/>
        </w:rPr>
        <w:fldChar w:fldCharType="end"/>
      </w:r>
      <w:r w:rsidRPr="00EE73B1">
        <w:rPr>
          <w:rFonts w:ascii="Times New Roman" w:hAnsi="Times New Roman" w:cs="Times New Roman"/>
          <w:color w:val="auto"/>
          <w:sz w:val="24"/>
          <w:szCs w:val="24"/>
        </w:rPr>
        <w:t> : cadre théorique</w:t>
      </w:r>
    </w:p>
    <w:bookmarkEnd w:id="4"/>
    <w:p w14:paraId="563B4C8D" w14:textId="5A6D4743" w:rsidR="00D35499" w:rsidRPr="00EE73B1" w:rsidRDefault="00D35499" w:rsidP="00D35499">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Les institutions, depuis plusieurs décennies, sont en crise et subissent les difficultés de « l’être-ensemble » collectif et le « primat des intérêts particuliers » (</w:t>
      </w:r>
      <w:proofErr w:type="spellStart"/>
      <w:r w:rsidRPr="00EE73B1">
        <w:rPr>
          <w:rFonts w:ascii="Times New Roman" w:hAnsi="Times New Roman" w:cs="Times New Roman"/>
          <w:sz w:val="24"/>
          <w:szCs w:val="24"/>
        </w:rPr>
        <w:t>Batifoulier</w:t>
      </w:r>
      <w:proofErr w:type="spellEnd"/>
      <w:r w:rsidRPr="00EE73B1">
        <w:rPr>
          <w:rFonts w:ascii="Times New Roman" w:hAnsi="Times New Roman" w:cs="Times New Roman"/>
          <w:sz w:val="24"/>
          <w:szCs w:val="24"/>
        </w:rPr>
        <w:t xml:space="preserve">, 2012; Dubet, 2002; Ehrenberg, 2011; Gauchet, 2002). Caractéristique des sociétés et des humains d’aujourd’hui, la fragilité (Jacquemin, 2014;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xml:space="preserve">, 2014) – comme signe de faiblesse, de brisure ou de dommage possible (Pain, 2012) – est source d’incertitude et d’inquiétude encore accentuée dans le contexte de modernité tardive et de pluralité des normes en concurrence (Mangez, </w:t>
      </w:r>
      <w:proofErr w:type="spellStart"/>
      <w:r w:rsidRPr="00EE73B1">
        <w:rPr>
          <w:rFonts w:ascii="Times New Roman" w:hAnsi="Times New Roman" w:cs="Times New Roman"/>
          <w:sz w:val="24"/>
          <w:szCs w:val="24"/>
        </w:rPr>
        <w:t>Bouhon</w:t>
      </w:r>
      <w:proofErr w:type="spellEnd"/>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Cattonar</w:t>
      </w:r>
      <w:proofErr w:type="spellEnd"/>
      <w:r w:rsidRPr="00EE73B1">
        <w:rPr>
          <w:rFonts w:ascii="Times New Roman" w:hAnsi="Times New Roman" w:cs="Times New Roman"/>
          <w:sz w:val="24"/>
          <w:szCs w:val="24"/>
        </w:rPr>
        <w:t xml:space="preserve"> et al., 2017). La fragilisation de l’école par les comportements individuels est soulignée d’autant plus que l’école, en tant qu’institution, est « le lieu où l’individu se construit avec d’autres »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2014, p. 41). Les difficultés relevées peuvent être autant de sources de « crises (qui) déstabilisent les institutions autour desquelles s’organise la vie collective »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2014, p. 41). La fragilité peut cependant être associée au jaillissement d’une nouveauté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xml:space="preserve">, 2014) ou considérée comme </w:t>
      </w:r>
      <w:r w:rsidR="00625731" w:rsidRPr="00EE73B1">
        <w:rPr>
          <w:rFonts w:ascii="Times New Roman" w:hAnsi="Times New Roman" w:cs="Times New Roman"/>
          <w:sz w:val="24"/>
          <w:szCs w:val="24"/>
        </w:rPr>
        <w:t xml:space="preserve">une </w:t>
      </w:r>
      <w:r w:rsidRPr="00EE73B1">
        <w:rPr>
          <w:rFonts w:ascii="Times New Roman" w:hAnsi="Times New Roman" w:cs="Times New Roman"/>
          <w:sz w:val="24"/>
          <w:szCs w:val="24"/>
        </w:rPr>
        <w:t xml:space="preserve">ressource (Pain, 2012). </w:t>
      </w:r>
    </w:p>
    <w:p w14:paraId="13993D20" w14:textId="69552035" w:rsidR="00870080" w:rsidRPr="00EE73B1" w:rsidRDefault="00D35499" w:rsidP="00870080">
      <w:pPr>
        <w:spacing w:line="360" w:lineRule="auto"/>
        <w:jc w:val="both"/>
        <w:rPr>
          <w:rFonts w:ascii="Times New Roman" w:hAnsi="Times New Roman" w:cs="Times New Roman"/>
          <w:sz w:val="24"/>
          <w:szCs w:val="24"/>
        </w:rPr>
      </w:pPr>
      <w:proofErr w:type="spellStart"/>
      <w:r w:rsidRPr="00EE73B1">
        <w:rPr>
          <w:rFonts w:ascii="Times New Roman" w:hAnsi="Times New Roman" w:cs="Times New Roman"/>
          <w:sz w:val="24"/>
          <w:szCs w:val="24"/>
        </w:rPr>
        <w:t>L</w:t>
      </w:r>
      <w:r w:rsidR="00574497" w:rsidRPr="00EE73B1">
        <w:rPr>
          <w:rFonts w:ascii="Times New Roman" w:hAnsi="Times New Roman" w:cs="Times New Roman"/>
          <w:sz w:val="24"/>
          <w:szCs w:val="24"/>
        </w:rPr>
        <w:t>asida</w:t>
      </w:r>
      <w:proofErr w:type="spellEnd"/>
      <w:r w:rsidRPr="00EE73B1">
        <w:rPr>
          <w:rFonts w:ascii="Times New Roman" w:hAnsi="Times New Roman" w:cs="Times New Roman"/>
          <w:sz w:val="24"/>
          <w:szCs w:val="24"/>
        </w:rPr>
        <w:t xml:space="preserve"> relit l’institution à partir de trois propriétés : la rigidité comme conséquence de la recherche de continuité, l’uniformité comme risque du désir d’unité et l’imposition en lien avec la référence à un projet commun. La nouveauté peut s’inscrire dans une </w:t>
      </w:r>
      <w:proofErr w:type="spellStart"/>
      <w:r w:rsidRPr="00EE73B1">
        <w:rPr>
          <w:rFonts w:ascii="Times New Roman" w:hAnsi="Times New Roman" w:cs="Times New Roman"/>
          <w:sz w:val="24"/>
          <w:szCs w:val="24"/>
        </w:rPr>
        <w:t>réinstitutionnalisation</w:t>
      </w:r>
      <w:proofErr w:type="spellEnd"/>
      <w:r w:rsidRPr="00EE73B1">
        <w:rPr>
          <w:rFonts w:ascii="Times New Roman" w:hAnsi="Times New Roman" w:cs="Times New Roman"/>
          <w:sz w:val="24"/>
          <w:szCs w:val="24"/>
        </w:rPr>
        <w:t xml:space="preserve"> des institutions en « déclin » (Dubet, 2002; Lebrun, 2009). Réinstitutionnaliser, c’est être attentif « à un système de valeurs capables de transcender les intérêts particuliers » (</w:t>
      </w:r>
      <w:proofErr w:type="spellStart"/>
      <w:r w:rsidRPr="00EE73B1">
        <w:rPr>
          <w:rFonts w:ascii="Times New Roman" w:hAnsi="Times New Roman" w:cs="Times New Roman"/>
          <w:sz w:val="24"/>
          <w:szCs w:val="24"/>
        </w:rPr>
        <w:t>Loubat</w:t>
      </w:r>
      <w:proofErr w:type="spellEnd"/>
      <w:r w:rsidRPr="00EE73B1">
        <w:rPr>
          <w:rFonts w:ascii="Times New Roman" w:hAnsi="Times New Roman" w:cs="Times New Roman"/>
          <w:sz w:val="24"/>
          <w:szCs w:val="24"/>
        </w:rPr>
        <w:t xml:space="preserve">, 2006, cité dans </w:t>
      </w:r>
      <w:proofErr w:type="spellStart"/>
      <w:r w:rsidRPr="00EE73B1">
        <w:rPr>
          <w:rFonts w:ascii="Times New Roman" w:hAnsi="Times New Roman" w:cs="Times New Roman"/>
          <w:sz w:val="24"/>
          <w:szCs w:val="24"/>
        </w:rPr>
        <w:t>Batifoulier</w:t>
      </w:r>
      <w:proofErr w:type="spellEnd"/>
      <w:r w:rsidRPr="00EE73B1">
        <w:rPr>
          <w:rFonts w:ascii="Times New Roman" w:hAnsi="Times New Roman" w:cs="Times New Roman"/>
          <w:sz w:val="24"/>
          <w:szCs w:val="24"/>
        </w:rPr>
        <w:t xml:space="preserve">, 2012, p. 139). </w:t>
      </w:r>
      <w:r w:rsidR="00205ECD" w:rsidRPr="00EE73B1">
        <w:rPr>
          <w:rFonts w:ascii="Times New Roman" w:hAnsi="Times New Roman" w:cs="Times New Roman"/>
          <w:sz w:val="24"/>
          <w:szCs w:val="24"/>
        </w:rPr>
        <w:t xml:space="preserve">Selon </w:t>
      </w:r>
      <w:proofErr w:type="spellStart"/>
      <w:r w:rsidR="00205ECD" w:rsidRPr="00EE73B1">
        <w:rPr>
          <w:rFonts w:ascii="Times New Roman" w:hAnsi="Times New Roman" w:cs="Times New Roman"/>
          <w:sz w:val="24"/>
          <w:szCs w:val="24"/>
        </w:rPr>
        <w:t>Batifoulier</w:t>
      </w:r>
      <w:proofErr w:type="spellEnd"/>
      <w:r w:rsidR="00205ECD" w:rsidRPr="00EE73B1">
        <w:rPr>
          <w:rFonts w:ascii="Times New Roman" w:hAnsi="Times New Roman" w:cs="Times New Roman"/>
          <w:sz w:val="24"/>
          <w:szCs w:val="24"/>
        </w:rPr>
        <w:t>, l</w:t>
      </w:r>
      <w:r w:rsidRPr="00EE73B1">
        <w:rPr>
          <w:rFonts w:ascii="Times New Roman" w:hAnsi="Times New Roman" w:cs="Times New Roman"/>
          <w:sz w:val="24"/>
          <w:szCs w:val="24"/>
        </w:rPr>
        <w:t>e rôle d’une direction d’école est fondamental pour « redonner une dimension institutionnelle à (la) vie collective » (p. 140), notamment à travers ses choix et ses décisions.</w:t>
      </w:r>
      <w:r w:rsidR="00870080" w:rsidRPr="00EE73B1">
        <w:rPr>
          <w:rFonts w:ascii="Times New Roman" w:hAnsi="Times New Roman" w:cs="Times New Roman"/>
          <w:sz w:val="24"/>
          <w:szCs w:val="24"/>
        </w:rPr>
        <w:t xml:space="preserve"> Ainsi, </w:t>
      </w:r>
      <w:r w:rsidR="00625731" w:rsidRPr="00EE73B1">
        <w:rPr>
          <w:rFonts w:ascii="Times New Roman" w:hAnsi="Times New Roman" w:cs="Times New Roman"/>
          <w:sz w:val="24"/>
          <w:szCs w:val="24"/>
        </w:rPr>
        <w:t>selon</w:t>
      </w:r>
      <w:r w:rsidR="00870080" w:rsidRPr="00EE73B1">
        <w:rPr>
          <w:rFonts w:ascii="Times New Roman" w:hAnsi="Times New Roman" w:cs="Times New Roman"/>
          <w:sz w:val="24"/>
          <w:szCs w:val="24"/>
        </w:rPr>
        <w:t xml:space="preserve"> </w:t>
      </w:r>
      <w:proofErr w:type="spellStart"/>
      <w:r w:rsidR="00870080" w:rsidRPr="00EE73B1">
        <w:rPr>
          <w:rFonts w:ascii="Times New Roman" w:hAnsi="Times New Roman" w:cs="Times New Roman"/>
          <w:sz w:val="24"/>
          <w:szCs w:val="24"/>
        </w:rPr>
        <w:t>Lasida</w:t>
      </w:r>
      <w:proofErr w:type="spellEnd"/>
      <w:r w:rsidR="00625731" w:rsidRPr="00EE73B1">
        <w:rPr>
          <w:rFonts w:ascii="Times New Roman" w:hAnsi="Times New Roman" w:cs="Times New Roman"/>
          <w:sz w:val="24"/>
          <w:szCs w:val="24"/>
        </w:rPr>
        <w:t xml:space="preserve">, </w:t>
      </w:r>
      <w:r w:rsidR="00870080" w:rsidRPr="00EE73B1">
        <w:rPr>
          <w:rFonts w:ascii="Times New Roman" w:hAnsi="Times New Roman" w:cs="Times New Roman"/>
          <w:sz w:val="24"/>
          <w:szCs w:val="24"/>
        </w:rPr>
        <w:t xml:space="preserve">la fragilité </w:t>
      </w:r>
      <w:r w:rsidR="00625731" w:rsidRPr="00EE73B1">
        <w:rPr>
          <w:rFonts w:ascii="Times New Roman" w:hAnsi="Times New Roman" w:cs="Times New Roman"/>
          <w:sz w:val="24"/>
          <w:szCs w:val="24"/>
        </w:rPr>
        <w:t>au cœur</w:t>
      </w:r>
      <w:r w:rsidR="00870080" w:rsidRPr="00EE73B1">
        <w:rPr>
          <w:rFonts w:ascii="Times New Roman" w:hAnsi="Times New Roman" w:cs="Times New Roman"/>
          <w:sz w:val="24"/>
          <w:szCs w:val="24"/>
        </w:rPr>
        <w:t xml:space="preserve"> </w:t>
      </w:r>
      <w:r w:rsidR="00B11225">
        <w:rPr>
          <w:rFonts w:ascii="Times New Roman" w:hAnsi="Times New Roman" w:cs="Times New Roman"/>
          <w:sz w:val="24"/>
          <w:szCs w:val="24"/>
        </w:rPr>
        <w:t xml:space="preserve">de </w:t>
      </w:r>
      <w:r w:rsidR="00870080" w:rsidRPr="00EE73B1">
        <w:rPr>
          <w:rFonts w:ascii="Times New Roman" w:hAnsi="Times New Roman" w:cs="Times New Roman"/>
          <w:sz w:val="24"/>
          <w:szCs w:val="24"/>
        </w:rPr>
        <w:t xml:space="preserve">l’école </w:t>
      </w:r>
      <w:r w:rsidR="00625731" w:rsidRPr="00EE73B1">
        <w:rPr>
          <w:rFonts w:ascii="Times New Roman" w:hAnsi="Times New Roman" w:cs="Times New Roman"/>
          <w:sz w:val="24"/>
          <w:szCs w:val="24"/>
        </w:rPr>
        <w:t>en appelle à</w:t>
      </w:r>
      <w:r w:rsidR="00870080" w:rsidRPr="00EE73B1">
        <w:rPr>
          <w:rFonts w:ascii="Times New Roman" w:hAnsi="Times New Roman" w:cs="Times New Roman"/>
          <w:sz w:val="24"/>
          <w:szCs w:val="24"/>
        </w:rPr>
        <w:t xml:space="preserve"> la rencontre de l’autre </w:t>
      </w:r>
      <w:r w:rsidR="00625731" w:rsidRPr="00EE73B1">
        <w:rPr>
          <w:rFonts w:ascii="Times New Roman" w:hAnsi="Times New Roman" w:cs="Times New Roman"/>
          <w:sz w:val="24"/>
          <w:szCs w:val="24"/>
        </w:rPr>
        <w:t>et</w:t>
      </w:r>
      <w:r w:rsidR="00870080" w:rsidRPr="00EE73B1">
        <w:rPr>
          <w:rFonts w:ascii="Times New Roman" w:hAnsi="Times New Roman" w:cs="Times New Roman"/>
          <w:sz w:val="24"/>
          <w:szCs w:val="24"/>
        </w:rPr>
        <w:t xml:space="preserve"> à une éthique interventionnelle </w:t>
      </w:r>
      <w:r w:rsidR="00625731" w:rsidRPr="00EE73B1">
        <w:rPr>
          <w:rFonts w:ascii="Times New Roman" w:hAnsi="Times New Roman" w:cs="Times New Roman"/>
          <w:sz w:val="24"/>
          <w:szCs w:val="24"/>
        </w:rPr>
        <w:t>qui concerne toutes les</w:t>
      </w:r>
      <w:r w:rsidR="00870080" w:rsidRPr="00EE73B1">
        <w:rPr>
          <w:rFonts w:ascii="Times New Roman" w:hAnsi="Times New Roman" w:cs="Times New Roman"/>
          <w:sz w:val="24"/>
          <w:szCs w:val="24"/>
        </w:rPr>
        <w:t xml:space="preserve"> dimensions de la fonction de direction. </w:t>
      </w:r>
      <w:r w:rsidR="0052350D" w:rsidRPr="00EE73B1">
        <w:rPr>
          <w:rFonts w:ascii="Times New Roman" w:hAnsi="Times New Roman" w:cs="Times New Roman"/>
          <w:sz w:val="24"/>
          <w:szCs w:val="24"/>
        </w:rPr>
        <w:t>Nous relions c</w:t>
      </w:r>
      <w:r w:rsidR="00870080" w:rsidRPr="00EE73B1">
        <w:rPr>
          <w:rFonts w:ascii="Times New Roman" w:hAnsi="Times New Roman" w:cs="Times New Roman"/>
          <w:sz w:val="24"/>
          <w:szCs w:val="24"/>
        </w:rPr>
        <w:t xml:space="preserve">es dimensions </w:t>
      </w:r>
      <w:r w:rsidR="0052350D" w:rsidRPr="00EE73B1">
        <w:rPr>
          <w:rFonts w:ascii="Times New Roman" w:hAnsi="Times New Roman" w:cs="Times New Roman"/>
          <w:sz w:val="24"/>
          <w:szCs w:val="24"/>
        </w:rPr>
        <w:t>aux</w:t>
      </w:r>
      <w:r w:rsidR="00870080" w:rsidRPr="00EE73B1">
        <w:rPr>
          <w:rFonts w:ascii="Times New Roman" w:hAnsi="Times New Roman" w:cs="Times New Roman"/>
          <w:sz w:val="24"/>
          <w:szCs w:val="24"/>
        </w:rPr>
        <w:t xml:space="preserve"> travaux de Garant (1996)</w:t>
      </w:r>
      <w:r w:rsidR="004A435A" w:rsidRPr="00EE73B1">
        <w:rPr>
          <w:rFonts w:ascii="Times New Roman" w:hAnsi="Times New Roman" w:cs="Times New Roman"/>
          <w:sz w:val="24"/>
          <w:szCs w:val="24"/>
        </w:rPr>
        <w:t xml:space="preserve"> qui souligne</w:t>
      </w:r>
      <w:r w:rsidR="006E6F47" w:rsidRPr="00EE73B1">
        <w:rPr>
          <w:rFonts w:ascii="Times New Roman" w:hAnsi="Times New Roman" w:cs="Times New Roman"/>
          <w:sz w:val="24"/>
          <w:szCs w:val="24"/>
        </w:rPr>
        <w:t>nt</w:t>
      </w:r>
      <w:r w:rsidR="0038435C" w:rsidRPr="00EE73B1">
        <w:rPr>
          <w:rFonts w:ascii="Times New Roman" w:hAnsi="Times New Roman" w:cs="Times New Roman"/>
          <w:sz w:val="24"/>
          <w:szCs w:val="24"/>
        </w:rPr>
        <w:t xml:space="preserve"> le rôle d</w:t>
      </w:r>
      <w:r w:rsidR="00751E27" w:rsidRPr="00EE73B1">
        <w:rPr>
          <w:rFonts w:ascii="Times New Roman" w:hAnsi="Times New Roman" w:cs="Times New Roman"/>
          <w:sz w:val="24"/>
          <w:szCs w:val="24"/>
        </w:rPr>
        <w:t xml:space="preserve">e la direction </w:t>
      </w:r>
      <w:r w:rsidR="0038435C" w:rsidRPr="00EE73B1">
        <w:rPr>
          <w:rFonts w:ascii="Times New Roman" w:hAnsi="Times New Roman" w:cs="Times New Roman"/>
          <w:sz w:val="24"/>
          <w:szCs w:val="24"/>
        </w:rPr>
        <w:t>en tant que symbole et leader expressif de la mission de l’établissement. L</w:t>
      </w:r>
      <w:r w:rsidR="00751E27" w:rsidRPr="00EE73B1">
        <w:rPr>
          <w:rFonts w:ascii="Times New Roman" w:hAnsi="Times New Roman" w:cs="Times New Roman"/>
          <w:sz w:val="24"/>
          <w:szCs w:val="24"/>
        </w:rPr>
        <w:t>a</w:t>
      </w:r>
      <w:r w:rsidR="0038435C" w:rsidRPr="00EE73B1">
        <w:rPr>
          <w:rFonts w:ascii="Times New Roman" w:hAnsi="Times New Roman" w:cs="Times New Roman"/>
          <w:sz w:val="24"/>
          <w:szCs w:val="24"/>
        </w:rPr>
        <w:t xml:space="preserve"> direct</w:t>
      </w:r>
      <w:r w:rsidR="00751E27" w:rsidRPr="00EE73B1">
        <w:rPr>
          <w:rFonts w:ascii="Times New Roman" w:hAnsi="Times New Roman" w:cs="Times New Roman"/>
          <w:sz w:val="24"/>
          <w:szCs w:val="24"/>
        </w:rPr>
        <w:t>ion</w:t>
      </w:r>
      <w:r w:rsidR="0038435C" w:rsidRPr="00EE73B1">
        <w:rPr>
          <w:rFonts w:ascii="Times New Roman" w:hAnsi="Times New Roman" w:cs="Times New Roman"/>
          <w:sz w:val="24"/>
          <w:szCs w:val="24"/>
        </w:rPr>
        <w:t xml:space="preserve"> assure notamment la motivation du personnel vis-à-vis du projet, le rappel de son identité et la mise en avant de ses valeurs. Pour gérer une organisation scolaire,</w:t>
      </w:r>
      <w:r w:rsidR="00625731" w:rsidRPr="00EE73B1">
        <w:rPr>
          <w:rFonts w:ascii="Times New Roman" w:hAnsi="Times New Roman" w:cs="Times New Roman"/>
          <w:sz w:val="24"/>
          <w:szCs w:val="24"/>
        </w:rPr>
        <w:t xml:space="preserve"> </w:t>
      </w:r>
      <w:r w:rsidR="0038435C" w:rsidRPr="00EE73B1">
        <w:rPr>
          <w:rFonts w:ascii="Times New Roman" w:hAnsi="Times New Roman" w:cs="Times New Roman"/>
          <w:sz w:val="24"/>
          <w:szCs w:val="24"/>
        </w:rPr>
        <w:t xml:space="preserve">quatre dimensions sont </w:t>
      </w:r>
      <w:r w:rsidR="00625731" w:rsidRPr="00EE73B1">
        <w:rPr>
          <w:rFonts w:ascii="Times New Roman" w:hAnsi="Times New Roman" w:cs="Times New Roman"/>
          <w:sz w:val="24"/>
          <w:szCs w:val="24"/>
        </w:rPr>
        <w:t>présent</w:t>
      </w:r>
      <w:r w:rsidR="0038435C" w:rsidRPr="00EE73B1">
        <w:rPr>
          <w:rFonts w:ascii="Times New Roman" w:hAnsi="Times New Roman" w:cs="Times New Roman"/>
          <w:sz w:val="24"/>
          <w:szCs w:val="24"/>
        </w:rPr>
        <w:t>es : l’atteinte des objectifs par le pilotage (décision, délégation, coordination); le maintien de l’équilibre interne (allocation des ressources, régulation des imprévus); l’adaptation de l’environnement interne (passage de l’information); l’expression de la culture propre à l’établissement. Cette dernière dimension nommée « symbolique » traverse les précédentes et permet l’expression d’une culture spécifique à l’organisation.</w:t>
      </w:r>
      <w:r w:rsidR="00B55DDF" w:rsidRPr="00EE73B1">
        <w:rPr>
          <w:rFonts w:ascii="Times New Roman" w:hAnsi="Times New Roman" w:cs="Times New Roman"/>
          <w:sz w:val="24"/>
          <w:szCs w:val="24"/>
        </w:rPr>
        <w:t xml:space="preserve"> Elle </w:t>
      </w:r>
      <w:r w:rsidR="0038435C" w:rsidRPr="00EE73B1">
        <w:rPr>
          <w:rFonts w:ascii="Times New Roman" w:hAnsi="Times New Roman" w:cs="Times New Roman"/>
          <w:sz w:val="24"/>
          <w:szCs w:val="24"/>
        </w:rPr>
        <w:t>met l’accent sur les valeurs, l’identité et l’esprit de l’établissement. La direction est appelée, en ce sens, à se soucier de la fragilité des institutions et des acteurs en prenant en compte l’altérité dans un souci de la gestion de la diversité. L’auteure insiste sur le fait que cette dimension développe chez les acteurs un sentiment d’appartenance et de participation. Comme symbole et leader expressif de la mission de l’établissement, la direction est responsable de la cohésion de l’ensemble des acteurs (</w:t>
      </w:r>
      <w:proofErr w:type="spellStart"/>
      <w:r w:rsidR="0038435C" w:rsidRPr="00EE73B1">
        <w:rPr>
          <w:rFonts w:ascii="Times New Roman" w:hAnsi="Times New Roman" w:cs="Times New Roman"/>
          <w:sz w:val="24"/>
          <w:szCs w:val="24"/>
        </w:rPr>
        <w:t>Batifoulier</w:t>
      </w:r>
      <w:proofErr w:type="spellEnd"/>
      <w:r w:rsidR="0038435C" w:rsidRPr="00EE73B1">
        <w:rPr>
          <w:rFonts w:ascii="Times New Roman" w:hAnsi="Times New Roman" w:cs="Times New Roman"/>
          <w:sz w:val="24"/>
          <w:szCs w:val="24"/>
        </w:rPr>
        <w:t xml:space="preserve">, 2012). </w:t>
      </w:r>
      <w:r w:rsidR="00870080" w:rsidRPr="00EE73B1">
        <w:rPr>
          <w:rFonts w:ascii="Times New Roman" w:hAnsi="Times New Roman" w:cs="Times New Roman"/>
          <w:sz w:val="24"/>
          <w:szCs w:val="24"/>
        </w:rPr>
        <w:t>La fonction symbolique, en permettant l’expression de la culture d’école, ouvre la voie</w:t>
      </w:r>
      <w:r w:rsidR="00625731" w:rsidRPr="00EE73B1">
        <w:rPr>
          <w:rFonts w:ascii="Times New Roman" w:hAnsi="Times New Roman" w:cs="Times New Roman"/>
          <w:sz w:val="24"/>
          <w:szCs w:val="24"/>
        </w:rPr>
        <w:t xml:space="preserve"> à</w:t>
      </w:r>
      <w:r w:rsidR="00870080" w:rsidRPr="00EE73B1">
        <w:rPr>
          <w:rFonts w:ascii="Times New Roman" w:hAnsi="Times New Roman" w:cs="Times New Roman"/>
          <w:sz w:val="24"/>
          <w:szCs w:val="24"/>
        </w:rPr>
        <w:t xml:space="preserve"> une éthique organisationnelle </w:t>
      </w:r>
      <w:r w:rsidR="00625731" w:rsidRPr="00EE73B1">
        <w:rPr>
          <w:rFonts w:ascii="Times New Roman" w:hAnsi="Times New Roman" w:cs="Times New Roman"/>
          <w:sz w:val="24"/>
          <w:szCs w:val="24"/>
        </w:rPr>
        <w:t>dans laquelle l</w:t>
      </w:r>
      <w:r w:rsidR="00870080" w:rsidRPr="00EE73B1">
        <w:rPr>
          <w:rFonts w:ascii="Times New Roman" w:hAnsi="Times New Roman" w:cs="Times New Roman"/>
          <w:sz w:val="24"/>
          <w:szCs w:val="24"/>
        </w:rPr>
        <w:t xml:space="preserve">es directions d’école </w:t>
      </w:r>
      <w:r w:rsidR="00625731" w:rsidRPr="00EE73B1">
        <w:rPr>
          <w:rFonts w:ascii="Times New Roman" w:hAnsi="Times New Roman" w:cs="Times New Roman"/>
          <w:sz w:val="24"/>
          <w:szCs w:val="24"/>
        </w:rPr>
        <w:t>peuvent</w:t>
      </w:r>
      <w:r w:rsidR="00870080" w:rsidRPr="00EE73B1">
        <w:rPr>
          <w:rFonts w:ascii="Times New Roman" w:hAnsi="Times New Roman" w:cs="Times New Roman"/>
          <w:sz w:val="24"/>
          <w:szCs w:val="24"/>
        </w:rPr>
        <w:t xml:space="preserve"> identifier des valeurs et des priorités </w:t>
      </w:r>
      <w:r w:rsidR="00922F2B" w:rsidRPr="00EE73B1">
        <w:rPr>
          <w:rFonts w:ascii="Times New Roman" w:hAnsi="Times New Roman" w:cs="Times New Roman"/>
          <w:sz w:val="24"/>
          <w:szCs w:val="24"/>
        </w:rPr>
        <w:t>à travers un processus de délibération.</w:t>
      </w:r>
    </w:p>
    <w:p w14:paraId="016EA93F" w14:textId="2CFDE9D2" w:rsidR="00892E7E" w:rsidRPr="00EE73B1" w:rsidRDefault="00F638CE" w:rsidP="00A0023A">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Dupuis</w:t>
      </w:r>
      <w:r w:rsidR="00CA2C9E" w:rsidRPr="00EE73B1">
        <w:rPr>
          <w:rFonts w:ascii="Times New Roman" w:hAnsi="Times New Roman" w:cs="Times New Roman"/>
          <w:sz w:val="24"/>
          <w:szCs w:val="24"/>
        </w:rPr>
        <w:t xml:space="preserve"> souligne </w:t>
      </w:r>
      <w:r w:rsidR="00922F2B" w:rsidRPr="00EE73B1">
        <w:rPr>
          <w:rFonts w:ascii="Times New Roman" w:hAnsi="Times New Roman" w:cs="Times New Roman"/>
          <w:sz w:val="24"/>
          <w:szCs w:val="24"/>
        </w:rPr>
        <w:t xml:space="preserve">ainsi </w:t>
      </w:r>
      <w:r w:rsidR="00CA2C9E" w:rsidRPr="00EE73B1">
        <w:rPr>
          <w:rFonts w:ascii="Times New Roman" w:hAnsi="Times New Roman" w:cs="Times New Roman"/>
          <w:sz w:val="24"/>
          <w:szCs w:val="24"/>
        </w:rPr>
        <w:t>la reconnaissance par l’éthique des difficultés (conflits, négociations…)</w:t>
      </w:r>
      <w:r w:rsidR="00625731" w:rsidRPr="00EE73B1">
        <w:rPr>
          <w:rFonts w:ascii="Times New Roman" w:hAnsi="Times New Roman" w:cs="Times New Roman"/>
          <w:sz w:val="24"/>
          <w:szCs w:val="24"/>
        </w:rPr>
        <w:t xml:space="preserve"> </w:t>
      </w:r>
      <w:r w:rsidR="00CA2C9E" w:rsidRPr="00EE73B1">
        <w:rPr>
          <w:rFonts w:ascii="Times New Roman" w:hAnsi="Times New Roman" w:cs="Times New Roman"/>
          <w:sz w:val="24"/>
          <w:szCs w:val="24"/>
        </w:rPr>
        <w:t xml:space="preserve">tout en affirmant l’importance de les amener à devenir des « événements constructeurs (pour) aller dans le sens d’une éthique organisationnelle des acteurs, des pouvoirs et des actions » </w:t>
      </w:r>
      <w:r w:rsidR="007E35EF">
        <w:rPr>
          <w:rFonts w:ascii="Times New Roman" w:hAnsi="Times New Roman" w:cs="Times New Roman"/>
          <w:sz w:val="24"/>
          <w:szCs w:val="24"/>
        </w:rPr>
        <w:t xml:space="preserve">      </w:t>
      </w:r>
      <w:r w:rsidR="00CA2C9E" w:rsidRPr="00EE73B1">
        <w:rPr>
          <w:rFonts w:ascii="Times New Roman" w:hAnsi="Times New Roman" w:cs="Times New Roman"/>
          <w:sz w:val="24"/>
          <w:szCs w:val="24"/>
        </w:rPr>
        <w:t xml:space="preserve">(p. 150) d’autant que « l’action collective n’est rien d’autre que de la politique quotidienne » (Crozier et Friedberg, </w:t>
      </w:r>
      <w:r w:rsidR="00CF3E9D" w:rsidRPr="00EE73B1">
        <w:rPr>
          <w:rFonts w:ascii="Times New Roman" w:hAnsi="Times New Roman" w:cs="Times New Roman"/>
          <w:sz w:val="24"/>
          <w:szCs w:val="24"/>
        </w:rPr>
        <w:t>1977, cité dans</w:t>
      </w:r>
      <w:r w:rsidR="00CA2C9E" w:rsidRPr="00EE73B1">
        <w:rPr>
          <w:rFonts w:ascii="Times New Roman" w:hAnsi="Times New Roman" w:cs="Times New Roman"/>
          <w:sz w:val="24"/>
          <w:szCs w:val="24"/>
        </w:rPr>
        <w:t xml:space="preserve"> Dupuis, 2014, p. 150).</w:t>
      </w:r>
      <w:r w:rsidR="004A435A" w:rsidRPr="00EE73B1">
        <w:rPr>
          <w:rFonts w:ascii="Times New Roman" w:hAnsi="Times New Roman" w:cs="Times New Roman"/>
          <w:sz w:val="24"/>
          <w:szCs w:val="24"/>
        </w:rPr>
        <w:t xml:space="preserve"> </w:t>
      </w:r>
      <w:r w:rsidR="00CA2C9E" w:rsidRPr="00EE73B1">
        <w:rPr>
          <w:rFonts w:ascii="Times New Roman" w:hAnsi="Times New Roman" w:cs="Times New Roman"/>
          <w:sz w:val="24"/>
          <w:szCs w:val="24"/>
        </w:rPr>
        <w:t xml:space="preserve">Ainsi, pour Dupuis, l’éthique organisationnelle est « une éthique de la contingence (et) de l’incertitude » (p. 161). Et si Crozier et Friedberg mettent en avant le côté non naturel de l’action collective, ils en </w:t>
      </w:r>
      <w:r w:rsidR="00B11225">
        <w:rPr>
          <w:rFonts w:ascii="Times New Roman" w:hAnsi="Times New Roman" w:cs="Times New Roman"/>
          <w:sz w:val="24"/>
          <w:szCs w:val="24"/>
        </w:rPr>
        <w:t>« </w:t>
      </w:r>
      <w:r w:rsidR="00CA2C9E" w:rsidRPr="00EE73B1">
        <w:rPr>
          <w:rFonts w:ascii="Times New Roman" w:hAnsi="Times New Roman" w:cs="Times New Roman"/>
          <w:sz w:val="24"/>
          <w:szCs w:val="24"/>
        </w:rPr>
        <w:t>appellent sans le dire à une éthique de l’organisation (…), une normativité qui inspire, oriente, transforme, corrige, améliore ou condamne les organisations. C’est le monde de l’éthique des valeurs, des arbitrages, des conduites orientées, etc. » (p. 165).</w:t>
      </w:r>
      <w:r w:rsidR="00D71F03" w:rsidRPr="00EE73B1">
        <w:rPr>
          <w:rFonts w:ascii="Times New Roman" w:hAnsi="Times New Roman" w:cs="Times New Roman"/>
          <w:sz w:val="24"/>
          <w:szCs w:val="24"/>
        </w:rPr>
        <w:t xml:space="preserve"> </w:t>
      </w:r>
    </w:p>
    <w:p w14:paraId="5737F2B8" w14:textId="742EB418" w:rsidR="00F638CE" w:rsidRPr="00EE73B1" w:rsidRDefault="00F638CE" w:rsidP="00F638CE">
      <w:pPr>
        <w:spacing w:line="360" w:lineRule="auto"/>
        <w:jc w:val="both"/>
        <w:rPr>
          <w:rFonts w:ascii="Times New Roman" w:hAnsi="Times New Roman" w:cs="Times New Roman"/>
          <w:sz w:val="24"/>
          <w:szCs w:val="24"/>
        </w:rPr>
      </w:pPr>
      <w:bookmarkStart w:id="6" w:name="_Hlk118361912"/>
      <w:bookmarkEnd w:id="5"/>
      <w:r w:rsidRPr="00EE73B1">
        <w:rPr>
          <w:rFonts w:ascii="Times New Roman" w:hAnsi="Times New Roman" w:cs="Times New Roman"/>
          <w:sz w:val="24"/>
          <w:szCs w:val="24"/>
        </w:rPr>
        <w:t xml:space="preserve">Les travaux sur la </w:t>
      </w:r>
      <w:r w:rsidR="00A0023A" w:rsidRPr="00EE73B1">
        <w:rPr>
          <w:rFonts w:ascii="Times New Roman" w:hAnsi="Times New Roman" w:cs="Times New Roman"/>
          <w:sz w:val="24"/>
          <w:szCs w:val="24"/>
        </w:rPr>
        <w:t>« </w:t>
      </w:r>
      <w:r w:rsidRPr="00EE73B1">
        <w:rPr>
          <w:rFonts w:ascii="Times New Roman" w:hAnsi="Times New Roman" w:cs="Times New Roman"/>
          <w:sz w:val="24"/>
          <w:szCs w:val="24"/>
        </w:rPr>
        <w:t>rationalité limitée</w:t>
      </w:r>
      <w:r w:rsidR="00A0023A" w:rsidRPr="00EE73B1">
        <w:rPr>
          <w:rFonts w:ascii="Times New Roman" w:hAnsi="Times New Roman" w:cs="Times New Roman"/>
          <w:sz w:val="24"/>
          <w:szCs w:val="24"/>
        </w:rPr>
        <w:t> »</w:t>
      </w:r>
      <w:r w:rsidRPr="00EE73B1">
        <w:rPr>
          <w:rFonts w:ascii="Times New Roman" w:hAnsi="Times New Roman" w:cs="Times New Roman"/>
          <w:sz w:val="24"/>
          <w:szCs w:val="24"/>
        </w:rPr>
        <w:t xml:space="preserve"> souligne</w:t>
      </w:r>
      <w:r w:rsidR="00A0023A" w:rsidRPr="00EE73B1">
        <w:rPr>
          <w:rFonts w:ascii="Times New Roman" w:hAnsi="Times New Roman" w:cs="Times New Roman"/>
          <w:sz w:val="24"/>
          <w:szCs w:val="24"/>
        </w:rPr>
        <w:t xml:space="preserve">nt </w:t>
      </w:r>
      <w:r w:rsidRPr="00EE73B1">
        <w:rPr>
          <w:rFonts w:ascii="Times New Roman" w:hAnsi="Times New Roman" w:cs="Times New Roman"/>
          <w:sz w:val="24"/>
          <w:szCs w:val="24"/>
        </w:rPr>
        <w:t>– comme premier pilier théorique – l</w:t>
      </w:r>
      <w:r w:rsidR="00A0023A" w:rsidRPr="00EE73B1">
        <w:rPr>
          <w:rFonts w:ascii="Times New Roman" w:hAnsi="Times New Roman" w:cs="Times New Roman"/>
          <w:sz w:val="24"/>
          <w:szCs w:val="24"/>
        </w:rPr>
        <w:t>e</w:t>
      </w:r>
      <w:r w:rsidRPr="00EE73B1">
        <w:rPr>
          <w:rFonts w:ascii="Times New Roman" w:hAnsi="Times New Roman" w:cs="Times New Roman"/>
          <w:sz w:val="24"/>
          <w:szCs w:val="24"/>
        </w:rPr>
        <w:t xml:space="preserve"> rôle</w:t>
      </w:r>
      <w:r w:rsidR="00A0023A" w:rsidRPr="00EE73B1">
        <w:rPr>
          <w:rFonts w:ascii="Times New Roman" w:hAnsi="Times New Roman" w:cs="Times New Roman"/>
          <w:sz w:val="24"/>
          <w:szCs w:val="24"/>
        </w:rPr>
        <w:t xml:space="preserve"> déterminant</w:t>
      </w:r>
      <w:r w:rsidRPr="00EE73B1">
        <w:rPr>
          <w:rFonts w:ascii="Times New Roman" w:hAnsi="Times New Roman" w:cs="Times New Roman"/>
          <w:sz w:val="24"/>
          <w:szCs w:val="24"/>
        </w:rPr>
        <w:t xml:space="preserve"> des responsables dans la mesure où « toute décision implique le choix d’un but et un comportement approprié » (Simon, 1983, cité dans </w:t>
      </w:r>
      <w:proofErr w:type="spellStart"/>
      <w:r w:rsidRPr="00EE73B1">
        <w:rPr>
          <w:rFonts w:ascii="Times New Roman" w:hAnsi="Times New Roman" w:cs="Times New Roman"/>
          <w:sz w:val="24"/>
          <w:szCs w:val="24"/>
        </w:rPr>
        <w:t>Vandangeon-Derumez</w:t>
      </w:r>
      <w:proofErr w:type="spellEnd"/>
      <w:r w:rsidRPr="00EE73B1">
        <w:rPr>
          <w:rFonts w:ascii="Times New Roman" w:hAnsi="Times New Roman" w:cs="Times New Roman"/>
          <w:sz w:val="24"/>
          <w:szCs w:val="24"/>
        </w:rPr>
        <w:t>, 2017, p. 302). Le second pilier théorique est en lien avec les « mécanismes d’intégration comme éléments structurant les processus de prise de décision au sein des organisations » (p. 302)</w:t>
      </w:r>
      <w:r w:rsidR="00A0023A" w:rsidRPr="00EE73B1">
        <w:rPr>
          <w:rFonts w:ascii="Times New Roman" w:hAnsi="Times New Roman" w:cs="Times New Roman"/>
          <w:sz w:val="24"/>
          <w:szCs w:val="24"/>
        </w:rPr>
        <w:t xml:space="preserve">, posant </w:t>
      </w:r>
      <w:r w:rsidR="007E35EF">
        <w:rPr>
          <w:rFonts w:ascii="Times New Roman" w:hAnsi="Times New Roman" w:cs="Times New Roman"/>
          <w:sz w:val="24"/>
          <w:szCs w:val="24"/>
        </w:rPr>
        <w:t xml:space="preserve">        </w:t>
      </w:r>
      <w:r w:rsidRPr="00EE73B1">
        <w:rPr>
          <w:rFonts w:ascii="Times New Roman" w:hAnsi="Times New Roman" w:cs="Times New Roman"/>
          <w:kern w:val="2"/>
          <w:sz w:val="24"/>
          <w:szCs w:val="24"/>
          <w14:ligatures w14:val="standardContextual"/>
        </w:rPr>
        <w:t xml:space="preserve">qu’« un comportement est rationnel lorsqu’il est le résultat d’une délibération appropriée. » (p. 301). </w:t>
      </w:r>
      <w:r w:rsidRPr="00EE73B1">
        <w:rPr>
          <w:rFonts w:ascii="Times New Roman" w:hAnsi="Times New Roman" w:cs="Times New Roman"/>
          <w:sz w:val="24"/>
          <w:szCs w:val="24"/>
        </w:rPr>
        <w:t>Cette recherche sur le comportement rationnel comme résultat d’une délibération rejoint les travaux de Dupuis (2014) sur l’éthique organisationnelle présentée comme « forme de travail collectif » (p. 137) dont une des thématiques est en lien avec le développement « d’une culture raisonnable des professionnels » (p. 148). Dupuis assimile les problèmes organisationnels à des construits sociaux et cela à partir des travaux de Crozier et Friedberg (1977) qui stipule</w:t>
      </w:r>
      <w:r w:rsidR="007E35EF">
        <w:rPr>
          <w:rFonts w:ascii="Times New Roman" w:hAnsi="Times New Roman" w:cs="Times New Roman"/>
          <w:sz w:val="24"/>
          <w:szCs w:val="24"/>
        </w:rPr>
        <w:t>nt</w:t>
      </w:r>
      <w:r w:rsidRPr="00EE73B1">
        <w:rPr>
          <w:rFonts w:ascii="Times New Roman" w:hAnsi="Times New Roman" w:cs="Times New Roman"/>
          <w:sz w:val="24"/>
          <w:szCs w:val="24"/>
        </w:rPr>
        <w:t xml:space="preserve"> qu’</w:t>
      </w:r>
    </w:p>
    <w:p w14:paraId="1867740F" w14:textId="4871309E" w:rsidR="00F638CE" w:rsidRPr="00EE73B1" w:rsidRDefault="00EE73B1" w:rsidP="00F638CE">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i</w:t>
      </w:r>
      <w:r w:rsidR="00F638CE" w:rsidRPr="00EE73B1">
        <w:rPr>
          <w:rFonts w:ascii="Times New Roman" w:hAnsi="Times New Roman" w:cs="Times New Roman"/>
          <w:sz w:val="24"/>
          <w:szCs w:val="24"/>
        </w:rPr>
        <w:t xml:space="preserve">l n’y a pas de systèmes sociaux entièrement réglés ou contrôlés (…). Ce sont des acteurs (…) qui à l’intérieur de contraintes souvent très lourdes que leur impose le </w:t>
      </w:r>
      <w:r w:rsidR="007651F4">
        <w:rPr>
          <w:rFonts w:ascii="Times New Roman" w:hAnsi="Times New Roman" w:cs="Times New Roman"/>
          <w:sz w:val="24"/>
          <w:szCs w:val="24"/>
        </w:rPr>
        <w:t>‘’</w:t>
      </w:r>
      <w:r w:rsidR="00F638CE" w:rsidRPr="00EE73B1">
        <w:rPr>
          <w:rFonts w:ascii="Times New Roman" w:hAnsi="Times New Roman" w:cs="Times New Roman"/>
          <w:sz w:val="24"/>
          <w:szCs w:val="24"/>
        </w:rPr>
        <w:t>système’’, disposent d’une marge de liberté qu’ils utilisent de façon stratégique dans leurs interactions avec les autres (Dupuis, 2014, p. 149).</w:t>
      </w:r>
    </w:p>
    <w:p w14:paraId="4BA0373E" w14:textId="3962F6F0" w:rsidR="00922F2B" w:rsidRPr="00EE73B1" w:rsidRDefault="00F638CE" w:rsidP="00922F2B">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En ce sens, l’éthique organisationnelle </w:t>
      </w:r>
      <w:r w:rsidR="00A0023A" w:rsidRPr="00EE73B1">
        <w:rPr>
          <w:rFonts w:ascii="Times New Roman" w:hAnsi="Times New Roman" w:cs="Times New Roman"/>
          <w:sz w:val="24"/>
          <w:szCs w:val="24"/>
        </w:rPr>
        <w:t>met à l’avant-plan</w:t>
      </w:r>
      <w:r w:rsidRPr="00EE73B1">
        <w:rPr>
          <w:rFonts w:ascii="Times New Roman" w:hAnsi="Times New Roman" w:cs="Times New Roman"/>
          <w:sz w:val="24"/>
          <w:szCs w:val="24"/>
        </w:rPr>
        <w:t xml:space="preserve"> le leadership qui peut transformer le climat de l’école dans </w:t>
      </w:r>
      <w:r w:rsidR="00A0023A" w:rsidRPr="00EE73B1">
        <w:rPr>
          <w:rFonts w:ascii="Times New Roman" w:hAnsi="Times New Roman" w:cs="Times New Roman"/>
          <w:sz w:val="24"/>
          <w:szCs w:val="24"/>
        </w:rPr>
        <w:t>des</w:t>
      </w:r>
      <w:r w:rsidRPr="00EE73B1">
        <w:rPr>
          <w:rFonts w:ascii="Times New Roman" w:hAnsi="Times New Roman" w:cs="Times New Roman"/>
          <w:sz w:val="24"/>
          <w:szCs w:val="24"/>
        </w:rPr>
        <w:t xml:space="preserve"> relation</w:t>
      </w:r>
      <w:r w:rsidR="00A0023A" w:rsidRPr="00EE73B1">
        <w:rPr>
          <w:rFonts w:ascii="Times New Roman" w:hAnsi="Times New Roman" w:cs="Times New Roman"/>
          <w:sz w:val="24"/>
          <w:szCs w:val="24"/>
        </w:rPr>
        <w:t>s</w:t>
      </w:r>
      <w:r w:rsidRPr="00EE73B1">
        <w:rPr>
          <w:rFonts w:ascii="Times New Roman" w:hAnsi="Times New Roman" w:cs="Times New Roman"/>
          <w:sz w:val="24"/>
          <w:szCs w:val="24"/>
        </w:rPr>
        <w:t xml:space="preserve"> de confiance mutuelle (Chouaib et </w:t>
      </w:r>
      <w:proofErr w:type="spellStart"/>
      <w:r w:rsidRPr="00EE73B1">
        <w:rPr>
          <w:rFonts w:ascii="Times New Roman" w:hAnsi="Times New Roman" w:cs="Times New Roman"/>
          <w:sz w:val="24"/>
          <w:szCs w:val="24"/>
        </w:rPr>
        <w:t>Zaddem</w:t>
      </w:r>
      <w:proofErr w:type="spellEnd"/>
      <w:r w:rsidRPr="00EE73B1">
        <w:rPr>
          <w:rFonts w:ascii="Times New Roman" w:hAnsi="Times New Roman" w:cs="Times New Roman"/>
          <w:sz w:val="24"/>
          <w:szCs w:val="24"/>
        </w:rPr>
        <w:t xml:space="preserve">, 2012, p. 53). </w:t>
      </w:r>
      <w:r w:rsidR="00A0023A" w:rsidRPr="00EE73B1">
        <w:rPr>
          <w:rFonts w:ascii="Times New Roman" w:hAnsi="Times New Roman" w:cs="Times New Roman"/>
          <w:sz w:val="24"/>
          <w:szCs w:val="24"/>
        </w:rPr>
        <w:t>En faisant cela</w:t>
      </w:r>
      <w:r w:rsidR="00922F2B" w:rsidRPr="00EE73B1">
        <w:rPr>
          <w:rFonts w:ascii="Times New Roman" w:hAnsi="Times New Roman" w:cs="Times New Roman"/>
          <w:sz w:val="24"/>
          <w:szCs w:val="24"/>
        </w:rPr>
        <w:t>, la direction met en place les conditions d’une délibération avec les acteurs organisationnel</w:t>
      </w:r>
      <w:r w:rsidR="00A0023A" w:rsidRPr="00EE73B1">
        <w:rPr>
          <w:rFonts w:ascii="Times New Roman" w:hAnsi="Times New Roman" w:cs="Times New Roman"/>
          <w:sz w:val="24"/>
          <w:szCs w:val="24"/>
        </w:rPr>
        <w:t>s</w:t>
      </w:r>
      <w:r w:rsidR="00922F2B" w:rsidRPr="00EE73B1">
        <w:rPr>
          <w:rFonts w:ascii="Times New Roman" w:hAnsi="Times New Roman" w:cs="Times New Roman"/>
          <w:sz w:val="24"/>
          <w:szCs w:val="24"/>
        </w:rPr>
        <w:t xml:space="preserve"> et </w:t>
      </w:r>
      <w:r w:rsidR="00A0023A" w:rsidRPr="00EE73B1">
        <w:rPr>
          <w:rFonts w:ascii="Times New Roman" w:hAnsi="Times New Roman" w:cs="Times New Roman"/>
          <w:sz w:val="24"/>
          <w:szCs w:val="24"/>
        </w:rPr>
        <w:t>celles</w:t>
      </w:r>
      <w:r w:rsidR="00922F2B" w:rsidRPr="00EE73B1">
        <w:rPr>
          <w:rFonts w:ascii="Times New Roman" w:hAnsi="Times New Roman" w:cs="Times New Roman"/>
          <w:sz w:val="24"/>
          <w:szCs w:val="24"/>
        </w:rPr>
        <w:t xml:space="preserve"> d’une réflexivité qui permet de fonder des priorités et de prendre des décisions en lien avec la mission de l’établissement, ses valeurs et sa culture. Le leadership éthique des directions est </w:t>
      </w:r>
      <w:r w:rsidR="00A0023A" w:rsidRPr="00EE73B1">
        <w:rPr>
          <w:rFonts w:ascii="Times New Roman" w:hAnsi="Times New Roman" w:cs="Times New Roman"/>
          <w:sz w:val="24"/>
          <w:szCs w:val="24"/>
        </w:rPr>
        <w:t xml:space="preserve">la </w:t>
      </w:r>
      <w:r w:rsidR="00922F2B" w:rsidRPr="00EE73B1">
        <w:rPr>
          <w:rFonts w:ascii="Times New Roman" w:hAnsi="Times New Roman" w:cs="Times New Roman"/>
          <w:sz w:val="24"/>
          <w:szCs w:val="24"/>
        </w:rPr>
        <w:t>source d’un projet commun respectueux des projets singuliers et empreint autant de singularité que de diversité (</w:t>
      </w:r>
      <w:proofErr w:type="spellStart"/>
      <w:r w:rsidR="00922F2B" w:rsidRPr="00EE73B1">
        <w:rPr>
          <w:rFonts w:ascii="Times New Roman" w:hAnsi="Times New Roman" w:cs="Times New Roman"/>
          <w:sz w:val="24"/>
          <w:szCs w:val="24"/>
        </w:rPr>
        <w:t>Lasida</w:t>
      </w:r>
      <w:proofErr w:type="spellEnd"/>
      <w:r w:rsidR="00922F2B" w:rsidRPr="00EE73B1">
        <w:rPr>
          <w:rFonts w:ascii="Times New Roman" w:hAnsi="Times New Roman" w:cs="Times New Roman"/>
          <w:sz w:val="24"/>
          <w:szCs w:val="24"/>
        </w:rPr>
        <w:t xml:space="preserve">, 2014). </w:t>
      </w:r>
      <w:r w:rsidR="00A0023A" w:rsidRPr="00EE73B1">
        <w:rPr>
          <w:rFonts w:ascii="Times New Roman" w:hAnsi="Times New Roman" w:cs="Times New Roman"/>
          <w:sz w:val="24"/>
          <w:szCs w:val="24"/>
        </w:rPr>
        <w:t>Ainsi</w:t>
      </w:r>
      <w:r w:rsidR="00922F2B" w:rsidRPr="00EE73B1">
        <w:rPr>
          <w:rFonts w:ascii="Times New Roman" w:hAnsi="Times New Roman" w:cs="Times New Roman"/>
          <w:sz w:val="24"/>
          <w:szCs w:val="24"/>
        </w:rPr>
        <w:t xml:space="preserve">, selon Dupuis (2014), gérer une école, c’est gérer une diversité en donnant une place centrale à l’éthique de l’exemplarité. Si chaque acteur adulte de l’école porte cette responsabilité de la mission éducative, le rôle de la direction </w:t>
      </w:r>
      <w:r w:rsidR="00A0023A" w:rsidRPr="00EE73B1">
        <w:rPr>
          <w:rFonts w:ascii="Times New Roman" w:hAnsi="Times New Roman" w:cs="Times New Roman"/>
          <w:sz w:val="24"/>
          <w:szCs w:val="24"/>
        </w:rPr>
        <w:t>reste</w:t>
      </w:r>
      <w:r w:rsidR="00922F2B" w:rsidRPr="00EE73B1">
        <w:rPr>
          <w:rFonts w:ascii="Times New Roman" w:hAnsi="Times New Roman" w:cs="Times New Roman"/>
          <w:sz w:val="24"/>
          <w:szCs w:val="24"/>
        </w:rPr>
        <w:t xml:space="preserve"> pourtant primordial et correspond à la fonction symbolique : promotion d’un sentiment d’appartenance et de participation, établissement de relations de travail de qualité, prises de décisions et communication respectueuses des personnes. Une école est une construction socio-symbolique tissée de la multiplicité des personnes</w:t>
      </w:r>
      <w:r w:rsidR="00A0023A" w:rsidRPr="00EE73B1">
        <w:rPr>
          <w:rFonts w:ascii="Times New Roman" w:hAnsi="Times New Roman" w:cs="Times New Roman"/>
          <w:sz w:val="24"/>
          <w:szCs w:val="24"/>
        </w:rPr>
        <w:t xml:space="preserve"> animée</w:t>
      </w:r>
      <w:r w:rsidR="007651F4">
        <w:rPr>
          <w:rFonts w:ascii="Times New Roman" w:hAnsi="Times New Roman" w:cs="Times New Roman"/>
          <w:sz w:val="24"/>
          <w:szCs w:val="24"/>
        </w:rPr>
        <w:t>s</w:t>
      </w:r>
      <w:r w:rsidR="00A0023A" w:rsidRPr="00EE73B1">
        <w:rPr>
          <w:rFonts w:ascii="Times New Roman" w:hAnsi="Times New Roman" w:cs="Times New Roman"/>
          <w:sz w:val="24"/>
          <w:szCs w:val="24"/>
        </w:rPr>
        <w:t xml:space="preserve"> par </w:t>
      </w:r>
      <w:r w:rsidR="00922F2B" w:rsidRPr="00EE73B1">
        <w:rPr>
          <w:rFonts w:ascii="Times New Roman" w:hAnsi="Times New Roman" w:cs="Times New Roman"/>
          <w:sz w:val="24"/>
          <w:szCs w:val="24"/>
        </w:rPr>
        <w:t xml:space="preserve">une éthique </w:t>
      </w:r>
      <w:r w:rsidR="00A0023A" w:rsidRPr="00EE73B1">
        <w:rPr>
          <w:rFonts w:ascii="Times New Roman" w:hAnsi="Times New Roman" w:cs="Times New Roman"/>
          <w:sz w:val="24"/>
          <w:szCs w:val="24"/>
        </w:rPr>
        <w:t>qui assure</w:t>
      </w:r>
      <w:r w:rsidR="00922F2B" w:rsidRPr="00EE73B1">
        <w:rPr>
          <w:rFonts w:ascii="Times New Roman" w:hAnsi="Times New Roman" w:cs="Times New Roman"/>
          <w:sz w:val="24"/>
          <w:szCs w:val="24"/>
        </w:rPr>
        <w:t xml:space="preserve"> « les conditions de l’exercice de soins (pédagogiques) de qualité » (Dupuis, 2014, p. 12). </w:t>
      </w:r>
    </w:p>
    <w:p w14:paraId="7A0A861C" w14:textId="77777777" w:rsidR="00922F2B" w:rsidRPr="00EE73B1" w:rsidRDefault="00922F2B" w:rsidP="00123BA0">
      <w:pPr>
        <w:spacing w:line="360" w:lineRule="auto"/>
        <w:jc w:val="both"/>
        <w:rPr>
          <w:rFonts w:ascii="Times New Roman" w:hAnsi="Times New Roman" w:cs="Times New Roman"/>
          <w:sz w:val="24"/>
          <w:szCs w:val="24"/>
        </w:rPr>
      </w:pPr>
    </w:p>
    <w:p w14:paraId="5A17597B" w14:textId="24202728" w:rsidR="00123BA0" w:rsidRPr="000B1BE9" w:rsidRDefault="000B1BE9" w:rsidP="00123BA0">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 xml:space="preserve">3 MÉTHODOLOGIE </w:t>
      </w:r>
    </w:p>
    <w:p w14:paraId="4CD0B25A" w14:textId="11401076" w:rsidR="00123BA0" w:rsidRPr="00EE73B1" w:rsidRDefault="009F3700" w:rsidP="0072223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C</w:t>
      </w:r>
      <w:r w:rsidR="00123BA0" w:rsidRPr="00EE73B1">
        <w:rPr>
          <w:rFonts w:ascii="Times New Roman" w:hAnsi="Times New Roman" w:cs="Times New Roman"/>
          <w:sz w:val="24"/>
          <w:szCs w:val="24"/>
        </w:rPr>
        <w:t>omment le responsable d’un établissement scolaire peut</w:t>
      </w:r>
      <w:r w:rsidRPr="00EE73B1">
        <w:rPr>
          <w:rFonts w:ascii="Times New Roman" w:hAnsi="Times New Roman" w:cs="Times New Roman"/>
          <w:sz w:val="24"/>
          <w:szCs w:val="24"/>
        </w:rPr>
        <w:t>-il</w:t>
      </w:r>
      <w:r w:rsidR="00123BA0" w:rsidRPr="00EE73B1">
        <w:rPr>
          <w:rFonts w:ascii="Times New Roman" w:hAnsi="Times New Roman" w:cs="Times New Roman"/>
          <w:sz w:val="24"/>
          <w:szCs w:val="24"/>
        </w:rPr>
        <w:t xml:space="preserve"> mettre en place le projet éducatif de l’école </w:t>
      </w:r>
      <w:r w:rsidRPr="00EE73B1">
        <w:rPr>
          <w:rFonts w:ascii="Times New Roman" w:hAnsi="Times New Roman" w:cs="Times New Roman"/>
          <w:sz w:val="24"/>
          <w:szCs w:val="24"/>
        </w:rPr>
        <w:t>selon</w:t>
      </w:r>
      <w:r w:rsidR="00123BA0" w:rsidRPr="00EE73B1">
        <w:rPr>
          <w:rFonts w:ascii="Times New Roman" w:hAnsi="Times New Roman" w:cs="Times New Roman"/>
          <w:sz w:val="24"/>
          <w:szCs w:val="24"/>
        </w:rPr>
        <w:t xml:space="preserve"> </w:t>
      </w:r>
      <w:r w:rsidR="00EE73B1">
        <w:rPr>
          <w:rFonts w:ascii="Times New Roman" w:hAnsi="Times New Roman" w:cs="Times New Roman"/>
          <w:sz w:val="24"/>
          <w:szCs w:val="24"/>
        </w:rPr>
        <w:t xml:space="preserve">une </w:t>
      </w:r>
      <w:r w:rsidR="00123BA0" w:rsidRPr="00EE73B1">
        <w:rPr>
          <w:rFonts w:ascii="Times New Roman" w:hAnsi="Times New Roman" w:cs="Times New Roman"/>
          <w:sz w:val="24"/>
          <w:szCs w:val="24"/>
        </w:rPr>
        <w:t>éthique organisationnelle</w:t>
      </w:r>
      <w:r w:rsidRPr="00EE73B1">
        <w:rPr>
          <w:rFonts w:ascii="Times New Roman" w:hAnsi="Times New Roman" w:cs="Times New Roman"/>
          <w:sz w:val="24"/>
          <w:szCs w:val="24"/>
        </w:rPr>
        <w:t xml:space="preserve"> cohérente avec ce dernier ?</w:t>
      </w:r>
      <w:r w:rsidR="00123BA0" w:rsidRPr="00EE73B1">
        <w:rPr>
          <w:rFonts w:ascii="Times New Roman" w:hAnsi="Times New Roman" w:cs="Times New Roman"/>
          <w:sz w:val="24"/>
          <w:szCs w:val="24"/>
        </w:rPr>
        <w:t xml:space="preserve"> </w:t>
      </w:r>
      <w:r w:rsidRPr="00EE73B1">
        <w:rPr>
          <w:rFonts w:ascii="Times New Roman" w:hAnsi="Times New Roman" w:cs="Times New Roman"/>
          <w:sz w:val="24"/>
          <w:szCs w:val="24"/>
        </w:rPr>
        <w:t>Pour répondre à cette question, n</w:t>
      </w:r>
      <w:r w:rsidR="00123BA0" w:rsidRPr="00EE73B1">
        <w:rPr>
          <w:rFonts w:ascii="Times New Roman" w:hAnsi="Times New Roman" w:cs="Times New Roman"/>
          <w:sz w:val="24"/>
          <w:szCs w:val="24"/>
        </w:rPr>
        <w:t>ous avons utilisé une méthodologie de recherche phénoménologique (</w:t>
      </w:r>
      <w:proofErr w:type="spellStart"/>
      <w:r w:rsidR="00123BA0" w:rsidRPr="00EE73B1">
        <w:rPr>
          <w:rFonts w:ascii="Times New Roman" w:hAnsi="Times New Roman" w:cs="Times New Roman"/>
          <w:sz w:val="24"/>
          <w:szCs w:val="24"/>
        </w:rPr>
        <w:t>Ntebutse</w:t>
      </w:r>
      <w:proofErr w:type="spellEnd"/>
      <w:r w:rsidR="00123BA0" w:rsidRPr="00EE73B1">
        <w:rPr>
          <w:rFonts w:ascii="Times New Roman" w:hAnsi="Times New Roman" w:cs="Times New Roman"/>
          <w:sz w:val="24"/>
          <w:szCs w:val="24"/>
        </w:rPr>
        <w:t xml:space="preserve"> </w:t>
      </w:r>
      <w:r w:rsidR="00BF2153" w:rsidRPr="00EE73B1">
        <w:rPr>
          <w:rFonts w:ascii="Times New Roman" w:hAnsi="Times New Roman" w:cs="Times New Roman"/>
          <w:sz w:val="24"/>
          <w:szCs w:val="24"/>
        </w:rPr>
        <w:t>et</w:t>
      </w:r>
      <w:r w:rsidR="00123BA0" w:rsidRPr="00EE73B1">
        <w:rPr>
          <w:rFonts w:ascii="Times New Roman" w:hAnsi="Times New Roman" w:cs="Times New Roman"/>
          <w:sz w:val="24"/>
          <w:szCs w:val="24"/>
        </w:rPr>
        <w:t xml:space="preserve"> </w:t>
      </w:r>
      <w:proofErr w:type="spellStart"/>
      <w:r w:rsidR="00123BA0" w:rsidRPr="00EE73B1">
        <w:rPr>
          <w:rFonts w:ascii="Times New Roman" w:hAnsi="Times New Roman" w:cs="Times New Roman"/>
          <w:sz w:val="24"/>
          <w:szCs w:val="24"/>
        </w:rPr>
        <w:t>Croyere</w:t>
      </w:r>
      <w:proofErr w:type="spellEnd"/>
      <w:r w:rsidR="00123BA0" w:rsidRPr="00EE73B1">
        <w:rPr>
          <w:rFonts w:ascii="Times New Roman" w:hAnsi="Times New Roman" w:cs="Times New Roman"/>
          <w:sz w:val="24"/>
          <w:szCs w:val="24"/>
        </w:rPr>
        <w:t>, 2016)</w:t>
      </w:r>
      <w:r w:rsidRPr="00EE73B1">
        <w:rPr>
          <w:rFonts w:ascii="Times New Roman" w:hAnsi="Times New Roman" w:cs="Times New Roman"/>
          <w:sz w:val="24"/>
          <w:szCs w:val="24"/>
        </w:rPr>
        <w:t xml:space="preserve"> dont l</w:t>
      </w:r>
      <w:r w:rsidR="00123BA0" w:rsidRPr="00EE73B1">
        <w:rPr>
          <w:rFonts w:ascii="Times New Roman" w:hAnsi="Times New Roman" w:cs="Times New Roman"/>
          <w:sz w:val="24"/>
          <w:szCs w:val="24"/>
        </w:rPr>
        <w:t xml:space="preserve">’intérêt est triple : considérer la personne comme un tout ou unitaire; étudier le phénomène en lien avec la personne et le contexte et ainsi comprendre le sens octroyé à l’expérience; par la contextualisation propre à la phénoménologie, tisser des liens entre théorie et pratique (Ribau, </w:t>
      </w:r>
      <w:proofErr w:type="spellStart"/>
      <w:r w:rsidR="00123BA0" w:rsidRPr="00EE73B1">
        <w:rPr>
          <w:rFonts w:ascii="Times New Roman" w:hAnsi="Times New Roman" w:cs="Times New Roman"/>
          <w:sz w:val="24"/>
          <w:szCs w:val="24"/>
        </w:rPr>
        <w:t>Lasry</w:t>
      </w:r>
      <w:proofErr w:type="spellEnd"/>
      <w:r w:rsidR="00123BA0" w:rsidRPr="00EE73B1">
        <w:rPr>
          <w:rFonts w:ascii="Times New Roman" w:hAnsi="Times New Roman" w:cs="Times New Roman"/>
          <w:sz w:val="24"/>
          <w:szCs w:val="24"/>
        </w:rPr>
        <w:t>, Bouchard et al., 2005) du leadership. Les directions sont des acteurs-clés des institutions scolaires et de la conduite des équipes</w:t>
      </w:r>
      <w:r w:rsidR="00F0525A">
        <w:rPr>
          <w:rFonts w:ascii="Times New Roman" w:hAnsi="Times New Roman" w:cs="Times New Roman"/>
          <w:sz w:val="24"/>
          <w:szCs w:val="24"/>
        </w:rPr>
        <w:t>,</w:t>
      </w:r>
      <w:r w:rsidRPr="00EE73B1">
        <w:rPr>
          <w:rFonts w:ascii="Times New Roman" w:hAnsi="Times New Roman" w:cs="Times New Roman"/>
          <w:sz w:val="24"/>
          <w:szCs w:val="24"/>
        </w:rPr>
        <w:t xml:space="preserve"> car e</w:t>
      </w:r>
      <w:r w:rsidR="00123BA0" w:rsidRPr="00EE73B1">
        <w:rPr>
          <w:rFonts w:ascii="Times New Roman" w:hAnsi="Times New Roman" w:cs="Times New Roman"/>
          <w:sz w:val="24"/>
          <w:szCs w:val="24"/>
        </w:rPr>
        <w:t>lles portent</w:t>
      </w:r>
      <w:r w:rsidRPr="00EE73B1">
        <w:rPr>
          <w:rFonts w:ascii="Times New Roman" w:hAnsi="Times New Roman" w:cs="Times New Roman"/>
          <w:sz w:val="24"/>
          <w:szCs w:val="24"/>
        </w:rPr>
        <w:t xml:space="preserve"> </w:t>
      </w:r>
      <w:r w:rsidR="00F0525A">
        <w:rPr>
          <w:rFonts w:ascii="Times New Roman" w:hAnsi="Times New Roman" w:cs="Times New Roman"/>
          <w:sz w:val="24"/>
          <w:szCs w:val="24"/>
        </w:rPr>
        <w:t>pour une</w:t>
      </w:r>
      <w:r w:rsidRPr="00EE73B1">
        <w:rPr>
          <w:rFonts w:ascii="Times New Roman" w:hAnsi="Times New Roman" w:cs="Times New Roman"/>
          <w:sz w:val="24"/>
          <w:szCs w:val="24"/>
        </w:rPr>
        <w:t xml:space="preserve"> large part</w:t>
      </w:r>
      <w:r w:rsidR="00123BA0" w:rsidRPr="00EE73B1">
        <w:rPr>
          <w:rFonts w:ascii="Times New Roman" w:hAnsi="Times New Roman" w:cs="Times New Roman"/>
          <w:sz w:val="24"/>
          <w:szCs w:val="24"/>
        </w:rPr>
        <w:t xml:space="preserve"> la responsabilité du respect des valeurs du projet éducatif. C’est la raison pour laquelle l’étude a été dirigée vers cette population. Nous analysons l’expérience de 19 directions ou directions-adjointes d’écoles secondaires </w:t>
      </w:r>
      <w:proofErr w:type="spellStart"/>
      <w:r w:rsidR="00123BA0" w:rsidRPr="00EE73B1">
        <w:rPr>
          <w:rFonts w:ascii="Times New Roman" w:hAnsi="Times New Roman" w:cs="Times New Roman"/>
          <w:sz w:val="24"/>
          <w:szCs w:val="24"/>
        </w:rPr>
        <w:t>lasalliennes</w:t>
      </w:r>
      <w:proofErr w:type="spellEnd"/>
      <w:r w:rsidR="00123BA0" w:rsidRPr="00EE73B1">
        <w:rPr>
          <w:rFonts w:ascii="Times New Roman" w:hAnsi="Times New Roman" w:cs="Times New Roman"/>
          <w:sz w:val="24"/>
          <w:szCs w:val="24"/>
        </w:rPr>
        <w:t xml:space="preserve"> (congrégation religieuse enseignante) en Fédération Wallonie Bruxelles de Belgique. </w:t>
      </w:r>
      <w:r w:rsidR="0072223C" w:rsidRPr="00EE73B1">
        <w:rPr>
          <w:rFonts w:ascii="Times New Roman" w:hAnsi="Times New Roman" w:cs="Times New Roman"/>
          <w:sz w:val="24"/>
          <w:szCs w:val="24"/>
        </w:rPr>
        <w:t xml:space="preserve">En </w:t>
      </w:r>
      <w:r w:rsidR="0072223C" w:rsidRPr="00EE73B1">
        <w:rPr>
          <w:rFonts w:ascii="Times New Roman" w:hAnsi="Times New Roman" w:cs="Times New Roman"/>
          <w:kern w:val="2"/>
          <w:sz w:val="24"/>
          <w:szCs w:val="24"/>
          <w14:ligatures w14:val="standardContextual"/>
        </w:rPr>
        <w:t xml:space="preserve">Fédération Wallonie-Bruxelles, </w:t>
      </w:r>
      <w:r w:rsidR="00F0525A">
        <w:rPr>
          <w:rFonts w:ascii="Times New Roman" w:hAnsi="Times New Roman" w:cs="Times New Roman"/>
          <w:kern w:val="2"/>
          <w:sz w:val="24"/>
          <w:szCs w:val="24"/>
          <w14:ligatures w14:val="standardContextual"/>
        </w:rPr>
        <w:t>d</w:t>
      </w:r>
      <w:r w:rsidR="0072223C" w:rsidRPr="00EE73B1">
        <w:rPr>
          <w:rFonts w:ascii="Times New Roman" w:hAnsi="Times New Roman" w:cs="Times New Roman"/>
          <w:kern w:val="2"/>
          <w:sz w:val="24"/>
          <w:szCs w:val="24"/>
          <w14:ligatures w14:val="standardContextual"/>
        </w:rPr>
        <w:t xml:space="preserve">eux grands réseaux d’enseignement coexistent : l’officiel et le libre. L’officiel ou </w:t>
      </w:r>
      <w:r w:rsidR="00123BA0" w:rsidRPr="00EE73B1">
        <w:rPr>
          <w:rFonts w:ascii="Times New Roman" w:hAnsi="Times New Roman" w:cs="Times New Roman"/>
          <w:kern w:val="2"/>
          <w:sz w:val="24"/>
          <w:szCs w:val="24"/>
          <w14:ligatures w14:val="standardContextual"/>
        </w:rPr>
        <w:t xml:space="preserve">non confessionnel </w:t>
      </w:r>
      <w:r w:rsidR="0072223C" w:rsidRPr="00EE73B1">
        <w:rPr>
          <w:rFonts w:ascii="Times New Roman" w:hAnsi="Times New Roman" w:cs="Times New Roman"/>
          <w:kern w:val="2"/>
          <w:sz w:val="24"/>
          <w:szCs w:val="24"/>
          <w14:ligatures w14:val="standardContextual"/>
        </w:rPr>
        <w:t>est organisé par</w:t>
      </w:r>
      <w:r w:rsidR="00123BA0" w:rsidRPr="00EE73B1">
        <w:rPr>
          <w:rFonts w:ascii="Times New Roman" w:hAnsi="Times New Roman" w:cs="Times New Roman"/>
          <w:kern w:val="2"/>
          <w:sz w:val="24"/>
          <w:szCs w:val="24"/>
          <w14:ligatures w14:val="standardContextual"/>
        </w:rPr>
        <w:t xml:space="preserve"> la Fédération Wallonie-Bruxelles (FWB)</w:t>
      </w:r>
      <w:r w:rsidR="0072223C" w:rsidRPr="00EE73B1">
        <w:rPr>
          <w:rFonts w:ascii="Times New Roman" w:hAnsi="Times New Roman" w:cs="Times New Roman"/>
          <w:kern w:val="2"/>
          <w:sz w:val="24"/>
          <w:szCs w:val="24"/>
          <w14:ligatures w14:val="standardContextual"/>
        </w:rPr>
        <w:t xml:space="preserve"> et se subdivise entre officiel organisé et officiel subventionné. L</w:t>
      </w:r>
      <w:r w:rsidR="00123BA0" w:rsidRPr="00EE73B1">
        <w:rPr>
          <w:rFonts w:ascii="Times New Roman" w:hAnsi="Times New Roman" w:cs="Times New Roman"/>
          <w:kern w:val="2"/>
          <w:sz w:val="24"/>
          <w:szCs w:val="24"/>
          <w14:ligatures w14:val="standardContextual"/>
        </w:rPr>
        <w:t xml:space="preserve">’enseignement libre subventionné </w:t>
      </w:r>
      <w:r w:rsidR="0072223C" w:rsidRPr="00EE73B1">
        <w:rPr>
          <w:rFonts w:ascii="Times New Roman" w:hAnsi="Times New Roman" w:cs="Times New Roman"/>
          <w:kern w:val="2"/>
          <w:sz w:val="24"/>
          <w:szCs w:val="24"/>
          <w14:ligatures w14:val="standardContextual"/>
        </w:rPr>
        <w:t xml:space="preserve">se structure entre enseignement </w:t>
      </w:r>
      <w:r w:rsidR="00123BA0" w:rsidRPr="00EE73B1">
        <w:rPr>
          <w:rFonts w:ascii="Times New Roman" w:hAnsi="Times New Roman" w:cs="Times New Roman"/>
          <w:kern w:val="2"/>
          <w:sz w:val="24"/>
          <w:szCs w:val="24"/>
          <w14:ligatures w14:val="standardContextual"/>
        </w:rPr>
        <w:t xml:space="preserve">confessionnel ou non confessionnel. Selon le tableau 1, les écoles </w:t>
      </w:r>
      <w:proofErr w:type="spellStart"/>
      <w:r w:rsidR="00123BA0" w:rsidRPr="00EE73B1">
        <w:rPr>
          <w:rFonts w:ascii="Times New Roman" w:hAnsi="Times New Roman" w:cs="Times New Roman"/>
          <w:kern w:val="2"/>
          <w:sz w:val="24"/>
          <w:szCs w:val="24"/>
          <w14:ligatures w14:val="standardContextual"/>
        </w:rPr>
        <w:t>lasalliennes</w:t>
      </w:r>
      <w:proofErr w:type="spellEnd"/>
      <w:r w:rsidR="00123BA0" w:rsidRPr="00EE73B1">
        <w:rPr>
          <w:rFonts w:ascii="Times New Roman" w:hAnsi="Times New Roman" w:cs="Times New Roman"/>
          <w:kern w:val="2"/>
          <w:sz w:val="24"/>
          <w:szCs w:val="24"/>
          <w14:ligatures w14:val="standardContextual"/>
        </w:rPr>
        <w:t xml:space="preserve"> sont des écoles qui font partie des fondateurs</w:t>
      </w:r>
      <w:r w:rsidR="0072223C" w:rsidRPr="00EE73B1">
        <w:rPr>
          <w:rFonts w:ascii="Times New Roman" w:hAnsi="Times New Roman" w:cs="Times New Roman"/>
          <w:kern w:val="2"/>
          <w:sz w:val="24"/>
          <w:szCs w:val="24"/>
          <w14:ligatures w14:val="standardContextual"/>
        </w:rPr>
        <w:t xml:space="preserve"> (communautés chrétiennes, congrégations religieuses, paroisses) </w:t>
      </w:r>
      <w:r w:rsidR="00123BA0" w:rsidRPr="00EE73B1">
        <w:rPr>
          <w:rFonts w:ascii="Times New Roman" w:hAnsi="Times New Roman" w:cs="Times New Roman"/>
          <w:kern w:val="2"/>
          <w:sz w:val="24"/>
          <w:szCs w:val="24"/>
          <w14:ligatures w14:val="standardContextual"/>
        </w:rPr>
        <w:t xml:space="preserve">de l’enseignement catholique </w:t>
      </w:r>
      <w:r w:rsidR="00312755" w:rsidRPr="00EE73B1">
        <w:rPr>
          <w:rFonts w:ascii="Times New Roman" w:hAnsi="Times New Roman" w:cs="Times New Roman"/>
          <w:kern w:val="2"/>
          <w:sz w:val="24"/>
          <w:szCs w:val="24"/>
          <w14:ligatures w14:val="standardContextual"/>
        </w:rPr>
        <w:t xml:space="preserve">ou SeGEC </w:t>
      </w:r>
      <w:r w:rsidR="00123BA0" w:rsidRPr="00EE73B1">
        <w:rPr>
          <w:rFonts w:ascii="Times New Roman" w:hAnsi="Times New Roman" w:cs="Times New Roman"/>
          <w:kern w:val="2"/>
          <w:sz w:val="24"/>
          <w:szCs w:val="24"/>
          <w14:ligatures w14:val="standardContextual"/>
        </w:rPr>
        <w:t xml:space="preserve">(enseignement libre subventionné confessionnel) en FWB. </w:t>
      </w:r>
    </w:p>
    <w:tbl>
      <w:tblPr>
        <w:tblStyle w:val="Grilledutableau"/>
        <w:tblW w:w="0" w:type="auto"/>
        <w:tblLook w:val="04A0" w:firstRow="1" w:lastRow="0" w:firstColumn="1" w:lastColumn="0" w:noHBand="0" w:noVBand="1"/>
      </w:tblPr>
      <w:tblGrid>
        <w:gridCol w:w="1812"/>
        <w:gridCol w:w="1812"/>
        <w:gridCol w:w="1812"/>
        <w:gridCol w:w="1813"/>
        <w:gridCol w:w="1813"/>
      </w:tblGrid>
      <w:tr w:rsidR="00EE73B1" w:rsidRPr="00EE73B1" w14:paraId="03A217AA" w14:textId="77777777" w:rsidTr="008A0CAB">
        <w:tc>
          <w:tcPr>
            <w:tcW w:w="3624" w:type="dxa"/>
            <w:gridSpan w:val="2"/>
          </w:tcPr>
          <w:p w14:paraId="7D570B65" w14:textId="77777777" w:rsidR="00123BA0" w:rsidRPr="00EE73B1" w:rsidRDefault="00123BA0" w:rsidP="008A0CAB">
            <w:pPr>
              <w:spacing w:after="200" w:line="360" w:lineRule="auto"/>
              <w:ind w:left="720"/>
              <w:contextualSpacing/>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Enseignement officiel</w:t>
            </w:r>
          </w:p>
        </w:tc>
        <w:tc>
          <w:tcPr>
            <w:tcW w:w="5438" w:type="dxa"/>
            <w:gridSpan w:val="3"/>
          </w:tcPr>
          <w:p w14:paraId="0F5D26B1"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Enseignement libre</w:t>
            </w:r>
          </w:p>
        </w:tc>
      </w:tr>
      <w:tr w:rsidR="00EE73B1" w:rsidRPr="00EE73B1" w14:paraId="4A52F343" w14:textId="77777777" w:rsidTr="008A0CAB">
        <w:tc>
          <w:tcPr>
            <w:tcW w:w="1812" w:type="dxa"/>
          </w:tcPr>
          <w:p w14:paraId="7C72938B"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FWB</w:t>
            </w:r>
          </w:p>
        </w:tc>
        <w:tc>
          <w:tcPr>
            <w:tcW w:w="1812" w:type="dxa"/>
          </w:tcPr>
          <w:p w14:paraId="529343F1"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Officiel subventionné</w:t>
            </w:r>
          </w:p>
        </w:tc>
        <w:tc>
          <w:tcPr>
            <w:tcW w:w="5438" w:type="dxa"/>
            <w:gridSpan w:val="3"/>
          </w:tcPr>
          <w:p w14:paraId="76A2458C"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Libre subventionné</w:t>
            </w:r>
          </w:p>
        </w:tc>
      </w:tr>
      <w:tr w:rsidR="00EE73B1" w:rsidRPr="00EE73B1" w14:paraId="300AE05E" w14:textId="77777777" w:rsidTr="008A0CAB">
        <w:tc>
          <w:tcPr>
            <w:tcW w:w="5436" w:type="dxa"/>
            <w:gridSpan w:val="3"/>
          </w:tcPr>
          <w:p w14:paraId="6B4B1E4A"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Non confessionnel</w:t>
            </w:r>
          </w:p>
        </w:tc>
        <w:tc>
          <w:tcPr>
            <w:tcW w:w="1813" w:type="dxa"/>
          </w:tcPr>
          <w:p w14:paraId="3BD5EBA1"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confessionnel</w:t>
            </w:r>
          </w:p>
        </w:tc>
        <w:tc>
          <w:tcPr>
            <w:tcW w:w="1813" w:type="dxa"/>
          </w:tcPr>
          <w:p w14:paraId="18BD44F3"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p>
        </w:tc>
      </w:tr>
      <w:tr w:rsidR="00EE73B1" w:rsidRPr="00EE73B1" w14:paraId="1801891E" w14:textId="77777777" w:rsidTr="008A0CAB">
        <w:tc>
          <w:tcPr>
            <w:tcW w:w="1812" w:type="dxa"/>
          </w:tcPr>
          <w:p w14:paraId="2C4E3191"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 xml:space="preserve">Écoles </w:t>
            </w:r>
          </w:p>
        </w:tc>
        <w:tc>
          <w:tcPr>
            <w:tcW w:w="1812" w:type="dxa"/>
          </w:tcPr>
          <w:p w14:paraId="4ED06316"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Écoles</w:t>
            </w:r>
          </w:p>
        </w:tc>
        <w:tc>
          <w:tcPr>
            <w:tcW w:w="1812" w:type="dxa"/>
          </w:tcPr>
          <w:p w14:paraId="2B7633E9"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Écoles</w:t>
            </w:r>
          </w:p>
        </w:tc>
        <w:tc>
          <w:tcPr>
            <w:tcW w:w="1813" w:type="dxa"/>
          </w:tcPr>
          <w:p w14:paraId="70B24137" w14:textId="342E6F76"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 xml:space="preserve">SeGEC  </w:t>
            </w:r>
          </w:p>
          <w:p w14:paraId="017CD771"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 xml:space="preserve">Écoles </w:t>
            </w:r>
            <w:proofErr w:type="spellStart"/>
            <w:r w:rsidRPr="00EE73B1">
              <w:rPr>
                <w:rFonts w:ascii="Times New Roman" w:hAnsi="Times New Roman" w:cs="Times New Roman"/>
                <w:i/>
                <w:iCs/>
                <w:kern w:val="2"/>
                <w:sz w:val="24"/>
                <w:szCs w:val="24"/>
                <w14:ligatures w14:val="standardContextual"/>
              </w:rPr>
              <w:t>lasalliennes</w:t>
            </w:r>
            <w:proofErr w:type="spellEnd"/>
          </w:p>
        </w:tc>
        <w:tc>
          <w:tcPr>
            <w:tcW w:w="1813" w:type="dxa"/>
          </w:tcPr>
          <w:p w14:paraId="2D61B24A" w14:textId="77777777" w:rsidR="00123BA0" w:rsidRPr="00EE73B1" w:rsidRDefault="00123BA0" w:rsidP="008A0CAB">
            <w:pPr>
              <w:spacing w:after="200" w:line="360" w:lineRule="auto"/>
              <w:jc w:val="both"/>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Écoles</w:t>
            </w:r>
          </w:p>
        </w:tc>
      </w:tr>
      <w:tr w:rsidR="00EE73B1" w:rsidRPr="00EE73B1" w14:paraId="59BBA7C7" w14:textId="77777777" w:rsidTr="008A0CAB">
        <w:tc>
          <w:tcPr>
            <w:tcW w:w="1812" w:type="dxa"/>
          </w:tcPr>
          <w:p w14:paraId="0DF606C6"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Organisé par FWB</w:t>
            </w:r>
          </w:p>
        </w:tc>
        <w:tc>
          <w:tcPr>
            <w:tcW w:w="7250" w:type="dxa"/>
            <w:gridSpan w:val="4"/>
          </w:tcPr>
          <w:p w14:paraId="326EA4F9" w14:textId="77777777" w:rsidR="00123BA0" w:rsidRPr="00EE73B1" w:rsidRDefault="00123BA0" w:rsidP="008A0CAB">
            <w:pPr>
              <w:spacing w:after="200" w:line="360" w:lineRule="auto"/>
              <w:jc w:val="center"/>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Organisé par un PO et subventionné par la FWB</w:t>
            </w:r>
          </w:p>
        </w:tc>
      </w:tr>
    </w:tbl>
    <w:p w14:paraId="3B9832E0" w14:textId="7D72D072" w:rsidR="00BE4200" w:rsidRPr="00EE73B1" w:rsidRDefault="00123BA0" w:rsidP="00BE4200">
      <w:pPr>
        <w:spacing w:after="200" w:line="240" w:lineRule="auto"/>
        <w:jc w:val="both"/>
        <w:rPr>
          <w:rFonts w:ascii="Times New Roman" w:hAnsi="Times New Roman" w:cs="Times New Roman"/>
          <w:i/>
          <w:iCs/>
          <w:noProof/>
          <w:kern w:val="2"/>
          <w:sz w:val="24"/>
          <w:szCs w:val="24"/>
          <w14:ligatures w14:val="standardContextual"/>
        </w:rPr>
      </w:pPr>
      <w:r w:rsidRPr="00EE73B1">
        <w:rPr>
          <w:rFonts w:ascii="Times New Roman" w:hAnsi="Times New Roman" w:cs="Times New Roman"/>
          <w:i/>
          <w:iCs/>
          <w:kern w:val="2"/>
          <w:sz w:val="24"/>
          <w:szCs w:val="24"/>
          <w14:ligatures w14:val="standardContextual"/>
        </w:rPr>
        <w:t xml:space="preserve">Tableau 1 : </w:t>
      </w:r>
      <w:bookmarkStart w:id="7" w:name="_Hlk147765516"/>
      <w:r w:rsidRPr="00EE73B1">
        <w:rPr>
          <w:rFonts w:ascii="Times New Roman" w:hAnsi="Times New Roman" w:cs="Times New Roman"/>
          <w:i/>
          <w:iCs/>
          <w:kern w:val="2"/>
          <w:sz w:val="24"/>
          <w:szCs w:val="24"/>
          <w14:ligatures w14:val="standardContextual"/>
        </w:rPr>
        <w:t xml:space="preserve">les écoles </w:t>
      </w:r>
      <w:proofErr w:type="spellStart"/>
      <w:r w:rsidRPr="00EE73B1">
        <w:rPr>
          <w:rFonts w:ascii="Times New Roman" w:hAnsi="Times New Roman" w:cs="Times New Roman"/>
          <w:i/>
          <w:iCs/>
          <w:kern w:val="2"/>
          <w:sz w:val="24"/>
          <w:szCs w:val="24"/>
          <w14:ligatures w14:val="standardContextual"/>
        </w:rPr>
        <w:t>lasalliennes</w:t>
      </w:r>
      <w:proofErr w:type="spellEnd"/>
      <w:r w:rsidRPr="00EE73B1">
        <w:rPr>
          <w:rFonts w:ascii="Times New Roman" w:hAnsi="Times New Roman" w:cs="Times New Roman"/>
          <w:i/>
          <w:iCs/>
          <w:kern w:val="2"/>
          <w:sz w:val="24"/>
          <w:szCs w:val="24"/>
          <w14:ligatures w14:val="standardContextual"/>
        </w:rPr>
        <w:t xml:space="preserve"> dans la structure de l’organisation générale de l'enseignement</w:t>
      </w:r>
      <w:r w:rsidRPr="00EE73B1">
        <w:rPr>
          <w:rFonts w:ascii="Times New Roman" w:hAnsi="Times New Roman" w:cs="Times New Roman"/>
          <w:i/>
          <w:iCs/>
          <w:noProof/>
          <w:kern w:val="2"/>
          <w:sz w:val="24"/>
          <w:szCs w:val="24"/>
          <w14:ligatures w14:val="standardContextual"/>
        </w:rPr>
        <w:t xml:space="preserve"> selon Enseignement.be de la Fédération Wallonie-Bruxelles de </w:t>
      </w:r>
      <w:r w:rsidR="00BE4200" w:rsidRPr="00EE73B1">
        <w:rPr>
          <w:rFonts w:ascii="Times New Roman" w:hAnsi="Times New Roman" w:cs="Times New Roman"/>
          <w:i/>
          <w:iCs/>
          <w:noProof/>
          <w:kern w:val="2"/>
          <w:sz w:val="24"/>
          <w:szCs w:val="24"/>
          <w14:ligatures w14:val="standardContextual"/>
        </w:rPr>
        <w:t>Belgique</w:t>
      </w:r>
      <w:bookmarkEnd w:id="7"/>
    </w:p>
    <w:p w14:paraId="42320F2E" w14:textId="77777777" w:rsidR="00BE4200" w:rsidRPr="00EE73B1" w:rsidRDefault="00BE4200" w:rsidP="00BE4200">
      <w:pPr>
        <w:spacing w:after="200" w:line="240" w:lineRule="auto"/>
        <w:jc w:val="both"/>
        <w:rPr>
          <w:rFonts w:ascii="Times New Roman" w:hAnsi="Times New Roman" w:cs="Times New Roman"/>
          <w:i/>
          <w:iCs/>
          <w:noProof/>
          <w:kern w:val="2"/>
          <w:sz w:val="24"/>
          <w:szCs w:val="24"/>
          <w14:ligatures w14:val="standardContextual"/>
        </w:rPr>
      </w:pPr>
    </w:p>
    <w:p w14:paraId="6AC7C65D" w14:textId="15488707" w:rsidR="00123BA0" w:rsidRPr="00EE73B1" w:rsidRDefault="00123BA0" w:rsidP="00123BA0">
      <w:pPr>
        <w:spacing w:line="360" w:lineRule="auto"/>
        <w:jc w:val="both"/>
        <w:rPr>
          <w:rFonts w:ascii="Times New Roman" w:hAnsi="Times New Roman" w:cs="Times New Roman"/>
          <w:kern w:val="2"/>
          <w:sz w:val="24"/>
          <w:szCs w:val="24"/>
          <w:shd w:val="clear" w:color="auto" w:fill="FFFFFF"/>
          <w14:ligatures w14:val="standardContextual"/>
        </w:rPr>
      </w:pPr>
      <w:r w:rsidRPr="00EE73B1">
        <w:rPr>
          <w:rFonts w:ascii="Times New Roman" w:hAnsi="Times New Roman" w:cs="Times New Roman"/>
          <w:kern w:val="2"/>
          <w:sz w:val="24"/>
          <w:szCs w:val="24"/>
          <w:shd w:val="clear" w:color="auto" w:fill="FFFFFF"/>
          <w14:ligatures w14:val="standardContextual"/>
        </w:rPr>
        <w:t>Le Projet Éducatif Lasallien fait référence aux intuitions pédagogiques, éducatives et spirituelles du fondateur Jean-Baptiste de La Salle</w:t>
      </w:r>
      <w:r w:rsidR="00BE4200" w:rsidRPr="00EE73B1">
        <w:rPr>
          <w:rFonts w:ascii="Times New Roman" w:hAnsi="Times New Roman" w:cs="Times New Roman"/>
          <w:kern w:val="2"/>
          <w:sz w:val="24"/>
          <w:szCs w:val="24"/>
          <w:shd w:val="clear" w:color="auto" w:fill="FFFFFF"/>
          <w14:ligatures w14:val="standardContextual"/>
        </w:rPr>
        <w:t xml:space="preserve"> (France, 17ème siècle). À l’origine, il y a la volonté de s’occuper des enfants pauvres non scolarisé</w:t>
      </w:r>
      <w:r w:rsidR="00094FC9">
        <w:rPr>
          <w:rFonts w:ascii="Times New Roman" w:hAnsi="Times New Roman" w:cs="Times New Roman"/>
          <w:kern w:val="2"/>
          <w:sz w:val="24"/>
          <w:szCs w:val="24"/>
          <w:shd w:val="clear" w:color="auto" w:fill="FFFFFF"/>
          <w14:ligatures w14:val="standardContextual"/>
        </w:rPr>
        <w:t>s</w:t>
      </w:r>
      <w:r w:rsidR="00BE4200" w:rsidRPr="00EE73B1">
        <w:rPr>
          <w:rFonts w:ascii="Times New Roman" w:hAnsi="Times New Roman" w:cs="Times New Roman"/>
          <w:kern w:val="2"/>
          <w:sz w:val="24"/>
          <w:szCs w:val="24"/>
          <w:shd w:val="clear" w:color="auto" w:fill="FFFFFF"/>
          <w14:ligatures w14:val="standardContextual"/>
        </w:rPr>
        <w:t xml:space="preserve"> en créant des écoles. Pour éviter de créer des écoles </w:t>
      </w:r>
      <w:r w:rsidR="00094FC9">
        <w:rPr>
          <w:rFonts w:ascii="Times New Roman" w:hAnsi="Times New Roman" w:cs="Times New Roman"/>
          <w:kern w:val="2"/>
          <w:sz w:val="24"/>
          <w:szCs w:val="24"/>
          <w:shd w:val="clear" w:color="auto" w:fill="FFFFFF"/>
          <w14:ligatures w14:val="standardContextual"/>
        </w:rPr>
        <w:t>g</w:t>
      </w:r>
      <w:r w:rsidR="00BE4200" w:rsidRPr="00EE73B1">
        <w:rPr>
          <w:rFonts w:ascii="Times New Roman" w:hAnsi="Times New Roman" w:cs="Times New Roman"/>
          <w:kern w:val="2"/>
          <w:sz w:val="24"/>
          <w:szCs w:val="24"/>
          <w:shd w:val="clear" w:color="auto" w:fill="FFFFFF"/>
          <w14:ligatures w14:val="standardContextual"/>
        </w:rPr>
        <w:t>hetto</w:t>
      </w:r>
      <w:r w:rsidR="00094FC9">
        <w:rPr>
          <w:rFonts w:ascii="Times New Roman" w:hAnsi="Times New Roman" w:cs="Times New Roman"/>
          <w:kern w:val="2"/>
          <w:sz w:val="24"/>
          <w:szCs w:val="24"/>
          <w:shd w:val="clear" w:color="auto" w:fill="FFFFFF"/>
          <w14:ligatures w14:val="standardContextual"/>
        </w:rPr>
        <w:t>s</w:t>
      </w:r>
      <w:r w:rsidR="00BE4200" w:rsidRPr="00EE73B1">
        <w:rPr>
          <w:rFonts w:ascii="Times New Roman" w:hAnsi="Times New Roman" w:cs="Times New Roman"/>
          <w:kern w:val="2"/>
          <w:sz w:val="24"/>
          <w:szCs w:val="24"/>
          <w:shd w:val="clear" w:color="auto" w:fill="FFFFFF"/>
          <w14:ligatures w14:val="standardContextual"/>
        </w:rPr>
        <w:t xml:space="preserve">, le fondateur prend soin de faire côtoyer ces enfants avec « les enfants des artisans », la classe moyenne de l’époque avec un objectif d’émancipation sociale. Le projet éducatif est en lien avec les valeurs de l’évangile. Aujourd’hui encore, sur l’ensemble des continents, au niveau de l’enseignement obligatoire comme de l’enseignement supérieur, la particularité du projet que tentent de vivre les acteurs de ces établissements est de mettre l’enfant ou le jeune au centre des préoccupations des professionnels. L’attention aux plus vulnérables est appelée à être une priorité des </w:t>
      </w:r>
      <w:r w:rsidR="00F0486A" w:rsidRPr="00EE73B1">
        <w:rPr>
          <w:rFonts w:ascii="Times New Roman" w:hAnsi="Times New Roman" w:cs="Times New Roman"/>
          <w:kern w:val="2"/>
          <w:sz w:val="24"/>
          <w:szCs w:val="24"/>
          <w:shd w:val="clear" w:color="auto" w:fill="FFFFFF"/>
          <w14:ligatures w14:val="standardContextual"/>
        </w:rPr>
        <w:t>adultes</w:t>
      </w:r>
      <w:r w:rsidR="00BE4200" w:rsidRPr="00EE73B1">
        <w:rPr>
          <w:rFonts w:ascii="Times New Roman" w:hAnsi="Times New Roman" w:cs="Times New Roman"/>
          <w:kern w:val="2"/>
          <w:sz w:val="24"/>
          <w:szCs w:val="24"/>
          <w:shd w:val="clear" w:color="auto" w:fill="FFFFFF"/>
          <w14:ligatures w14:val="standardContextual"/>
        </w:rPr>
        <w:t xml:space="preserve">. </w:t>
      </w:r>
      <w:r w:rsidR="00C201BB" w:rsidRPr="00EE73B1">
        <w:rPr>
          <w:rFonts w:ascii="Times New Roman" w:hAnsi="Times New Roman" w:cs="Times New Roman"/>
          <w:kern w:val="2"/>
          <w:sz w:val="24"/>
          <w:szCs w:val="24"/>
          <w:shd w:val="clear" w:color="auto" w:fill="FFFFFF"/>
          <w14:ligatures w14:val="standardContextual"/>
        </w:rPr>
        <w:t xml:space="preserve">Les </w:t>
      </w:r>
      <w:r w:rsidR="00F0486A" w:rsidRPr="00EE73B1">
        <w:rPr>
          <w:rFonts w:ascii="Times New Roman" w:hAnsi="Times New Roman" w:cs="Times New Roman"/>
          <w:kern w:val="2"/>
          <w:sz w:val="24"/>
          <w:szCs w:val="24"/>
          <w:shd w:val="clear" w:color="auto" w:fill="FFFFFF"/>
          <w14:ligatures w14:val="standardContextual"/>
        </w:rPr>
        <w:t>adultes</w:t>
      </w:r>
      <w:r w:rsidR="00C201BB" w:rsidRPr="00EE73B1">
        <w:rPr>
          <w:rFonts w:ascii="Times New Roman" w:hAnsi="Times New Roman" w:cs="Times New Roman"/>
          <w:kern w:val="2"/>
          <w:sz w:val="24"/>
          <w:szCs w:val="24"/>
          <w:shd w:val="clear" w:color="auto" w:fill="FFFFFF"/>
          <w14:ligatures w14:val="standardContextual"/>
        </w:rPr>
        <w:t xml:space="preserve"> eux-mêmes sont au cœur du projet communautaire, appelé</w:t>
      </w:r>
      <w:r w:rsidR="00094FC9">
        <w:rPr>
          <w:rFonts w:ascii="Times New Roman" w:hAnsi="Times New Roman" w:cs="Times New Roman"/>
          <w:kern w:val="2"/>
          <w:sz w:val="24"/>
          <w:szCs w:val="24"/>
          <w:shd w:val="clear" w:color="auto" w:fill="FFFFFF"/>
          <w14:ligatures w14:val="standardContextual"/>
        </w:rPr>
        <w:t>s</w:t>
      </w:r>
      <w:r w:rsidR="00C201BB" w:rsidRPr="00EE73B1">
        <w:rPr>
          <w:rFonts w:ascii="Times New Roman" w:hAnsi="Times New Roman" w:cs="Times New Roman"/>
          <w:kern w:val="2"/>
          <w:sz w:val="24"/>
          <w:szCs w:val="24"/>
          <w:shd w:val="clear" w:color="auto" w:fill="FFFFFF"/>
          <w14:ligatures w14:val="standardContextual"/>
        </w:rPr>
        <w:t xml:space="preserve"> à vivre la fraternité et à porter ensemble une même responsabilité dans la reconnaissance des différence</w:t>
      </w:r>
      <w:r w:rsidR="00F0486A" w:rsidRPr="00EE73B1">
        <w:rPr>
          <w:rFonts w:ascii="Times New Roman" w:hAnsi="Times New Roman" w:cs="Times New Roman"/>
          <w:kern w:val="2"/>
          <w:sz w:val="24"/>
          <w:szCs w:val="24"/>
          <w:shd w:val="clear" w:color="auto" w:fill="FFFFFF"/>
          <w14:ligatures w14:val="standardContextual"/>
        </w:rPr>
        <w:t>s</w:t>
      </w:r>
      <w:r w:rsidR="00C201BB" w:rsidRPr="00EE73B1">
        <w:rPr>
          <w:rFonts w:ascii="Times New Roman" w:hAnsi="Times New Roman" w:cs="Times New Roman"/>
          <w:kern w:val="2"/>
          <w:sz w:val="24"/>
          <w:szCs w:val="24"/>
          <w:shd w:val="clear" w:color="auto" w:fill="FFFFFF"/>
          <w14:ligatures w14:val="standardContextual"/>
        </w:rPr>
        <w:t xml:space="preserve"> de l’autre.</w:t>
      </w:r>
      <w:r w:rsidR="00BE4200" w:rsidRPr="00EE73B1">
        <w:rPr>
          <w:rFonts w:ascii="Times New Roman" w:hAnsi="Times New Roman" w:cs="Times New Roman"/>
          <w:kern w:val="2"/>
          <w:sz w:val="24"/>
          <w:szCs w:val="24"/>
          <w:shd w:val="clear" w:color="auto" w:fill="FFFFFF"/>
          <w14:ligatures w14:val="standardContextual"/>
        </w:rPr>
        <w:t xml:space="preserve"> </w:t>
      </w:r>
    </w:p>
    <w:p w14:paraId="0D11BE39" w14:textId="499F515F" w:rsidR="00123BA0" w:rsidRPr="00EE73B1" w:rsidRDefault="00123BA0" w:rsidP="00123BA0">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Nous étudions la perception qu’</w:t>
      </w:r>
      <w:r w:rsidR="009F3700" w:rsidRPr="00EE73B1">
        <w:rPr>
          <w:rFonts w:ascii="Times New Roman" w:hAnsi="Times New Roman" w:cs="Times New Roman"/>
          <w:sz w:val="24"/>
          <w:szCs w:val="24"/>
        </w:rPr>
        <w:t xml:space="preserve">expérimentent </w:t>
      </w:r>
      <w:r w:rsidRPr="00EE73B1">
        <w:rPr>
          <w:rFonts w:ascii="Times New Roman" w:hAnsi="Times New Roman" w:cs="Times New Roman"/>
          <w:sz w:val="24"/>
          <w:szCs w:val="24"/>
        </w:rPr>
        <w:t xml:space="preserve">les directions des difficultés ou des vulnérabilités des enseignants et de la fragilisation de l’école et </w:t>
      </w:r>
      <w:r w:rsidR="009F3700" w:rsidRPr="00EE73B1">
        <w:rPr>
          <w:rFonts w:ascii="Times New Roman" w:hAnsi="Times New Roman" w:cs="Times New Roman"/>
          <w:sz w:val="24"/>
          <w:szCs w:val="24"/>
        </w:rPr>
        <w:t xml:space="preserve">aussi </w:t>
      </w:r>
      <w:r w:rsidRPr="00EE73B1">
        <w:rPr>
          <w:rFonts w:ascii="Times New Roman" w:hAnsi="Times New Roman" w:cs="Times New Roman"/>
          <w:sz w:val="24"/>
          <w:szCs w:val="24"/>
        </w:rPr>
        <w:t>l’engagement de</w:t>
      </w:r>
      <w:r w:rsidR="009F3700" w:rsidRPr="00EE73B1">
        <w:rPr>
          <w:rFonts w:ascii="Times New Roman" w:hAnsi="Times New Roman" w:cs="Times New Roman"/>
          <w:sz w:val="24"/>
          <w:szCs w:val="24"/>
        </w:rPr>
        <w:t xml:space="preserve"> ce</w:t>
      </w:r>
      <w:r w:rsidRPr="00EE73B1">
        <w:rPr>
          <w:rFonts w:ascii="Times New Roman" w:hAnsi="Times New Roman" w:cs="Times New Roman"/>
          <w:sz w:val="24"/>
          <w:szCs w:val="24"/>
        </w:rPr>
        <w:t xml:space="preserve">s directions dans </w:t>
      </w:r>
      <w:r w:rsidR="009F3700" w:rsidRPr="00EE73B1">
        <w:rPr>
          <w:rFonts w:ascii="Times New Roman" w:hAnsi="Times New Roman" w:cs="Times New Roman"/>
          <w:sz w:val="24"/>
          <w:szCs w:val="24"/>
        </w:rPr>
        <w:t xml:space="preserve">un </w:t>
      </w:r>
      <w:r w:rsidRPr="00EE73B1">
        <w:rPr>
          <w:rFonts w:ascii="Times New Roman" w:hAnsi="Times New Roman" w:cs="Times New Roman"/>
          <w:sz w:val="24"/>
          <w:szCs w:val="24"/>
        </w:rPr>
        <w:t xml:space="preserve">leadership éthique. Les profils des responsables interrogés sont diversifiés, comme le montre l’échantillon décrit dans le tableau </w:t>
      </w:r>
      <w:r w:rsidR="00A617CF" w:rsidRPr="00EE73B1">
        <w:rPr>
          <w:rFonts w:ascii="Times New Roman" w:hAnsi="Times New Roman" w:cs="Times New Roman"/>
          <w:sz w:val="24"/>
          <w:szCs w:val="24"/>
        </w:rPr>
        <w:t>2</w:t>
      </w:r>
      <w:r w:rsidRPr="00EE73B1">
        <w:rPr>
          <w:rFonts w:ascii="Times New Roman" w:hAnsi="Times New Roman" w:cs="Times New Roman"/>
          <w:sz w:val="24"/>
          <w:szCs w:val="24"/>
        </w:rPr>
        <w:t xml:space="preserve">. Il comprend des individus entre 30 et 60 ans (14 directions et 5 directions-adjointes, 12 hommes et 7 femmes, 3 directions novices, 3 personnes ayant une ancienneté de 2 à 6 ans et 13 personnes en fonction depuis plus de 6 ans. Les participants ont été recrutés sur la base des critères d’appartenance aux écoles secondaires du réseau lasallien de la Belgique francophone, de localisation des établissements, du type d’enseignement, de genre, de fonction, d’âge et d’expérience.      </w:t>
      </w:r>
    </w:p>
    <w:p w14:paraId="7CBB3B7D" w14:textId="77777777" w:rsidR="00123BA0" w:rsidRPr="00EE73B1" w:rsidRDefault="00123BA0" w:rsidP="00123BA0">
      <w:pPr>
        <w:keepNext/>
        <w:pBdr>
          <w:bottom w:val="single" w:sz="12" w:space="1" w:color="auto"/>
        </w:pBdr>
        <w:spacing w:after="200" w:line="240" w:lineRule="auto"/>
        <w:rPr>
          <w:rFonts w:ascii="Times New Roman" w:hAnsi="Times New Roman" w:cs="Times New Roman"/>
          <w:b/>
          <w:bCs/>
          <w:i/>
          <w:iCs/>
          <w:sz w:val="24"/>
          <w:szCs w:val="24"/>
        </w:rPr>
      </w:pPr>
    </w:p>
    <w:p w14:paraId="35E61FC0" w14:textId="05E81AF3" w:rsidR="00123BA0" w:rsidRPr="00EE73B1" w:rsidRDefault="00123BA0" w:rsidP="00123BA0">
      <w:pPr>
        <w:spacing w:line="259" w:lineRule="auto"/>
        <w:rPr>
          <w:rFonts w:ascii="Times New Roman" w:hAnsi="Times New Roman" w:cs="Times New Roman"/>
          <w:b/>
          <w:bCs/>
          <w:sz w:val="24"/>
          <w:szCs w:val="24"/>
        </w:rPr>
      </w:pPr>
      <w:r w:rsidRPr="00EE73B1">
        <w:rPr>
          <w:rFonts w:ascii="Times New Roman" w:hAnsi="Times New Roman" w:cs="Times New Roman"/>
          <w:b/>
          <w:bCs/>
          <w:sz w:val="24"/>
          <w:szCs w:val="24"/>
        </w:rPr>
        <w:t>Prénom</w:t>
      </w:r>
      <w:r w:rsidRPr="00EE73B1">
        <w:rPr>
          <w:rFonts w:ascii="Times New Roman" w:hAnsi="Times New Roman" w:cs="Times New Roman"/>
          <w:b/>
          <w:bCs/>
          <w:sz w:val="24"/>
          <w:szCs w:val="24"/>
        </w:rPr>
        <w:tab/>
      </w:r>
      <w:r w:rsidR="002132A9" w:rsidRPr="00EE73B1">
        <w:rPr>
          <w:rFonts w:ascii="Times New Roman" w:hAnsi="Times New Roman" w:cs="Times New Roman"/>
          <w:b/>
          <w:bCs/>
          <w:sz w:val="24"/>
          <w:szCs w:val="24"/>
        </w:rPr>
        <w:t xml:space="preserve">      </w:t>
      </w:r>
      <w:r w:rsidRPr="00EE73B1">
        <w:rPr>
          <w:rFonts w:ascii="Times New Roman" w:hAnsi="Times New Roman" w:cs="Times New Roman"/>
          <w:b/>
          <w:bCs/>
          <w:sz w:val="24"/>
          <w:szCs w:val="24"/>
        </w:rPr>
        <w:t>Milieu (1)</w:t>
      </w:r>
      <w:r w:rsidRPr="00EE73B1">
        <w:rPr>
          <w:rFonts w:ascii="Times New Roman" w:hAnsi="Times New Roman" w:cs="Times New Roman"/>
          <w:b/>
          <w:bCs/>
          <w:sz w:val="24"/>
          <w:szCs w:val="24"/>
        </w:rPr>
        <w:tab/>
      </w:r>
      <w:r w:rsidR="002132A9" w:rsidRPr="00EE73B1">
        <w:rPr>
          <w:rFonts w:ascii="Times New Roman" w:hAnsi="Times New Roman" w:cs="Times New Roman"/>
          <w:b/>
          <w:bCs/>
          <w:sz w:val="24"/>
          <w:szCs w:val="24"/>
        </w:rPr>
        <w:t xml:space="preserve">        </w:t>
      </w:r>
      <w:r w:rsidRPr="00EE73B1">
        <w:rPr>
          <w:rFonts w:ascii="Times New Roman" w:hAnsi="Times New Roman" w:cs="Times New Roman"/>
          <w:b/>
          <w:bCs/>
          <w:sz w:val="24"/>
          <w:szCs w:val="24"/>
        </w:rPr>
        <w:t>Type (2)</w:t>
      </w:r>
      <w:r w:rsidRPr="00EE73B1">
        <w:rPr>
          <w:rFonts w:ascii="Times New Roman" w:hAnsi="Times New Roman" w:cs="Times New Roman"/>
          <w:b/>
          <w:bCs/>
          <w:sz w:val="24"/>
          <w:szCs w:val="24"/>
        </w:rPr>
        <w:tab/>
      </w:r>
      <w:r w:rsidRPr="00EE73B1">
        <w:rPr>
          <w:rFonts w:ascii="Times New Roman" w:hAnsi="Times New Roman" w:cs="Times New Roman"/>
          <w:b/>
          <w:bCs/>
          <w:sz w:val="24"/>
          <w:szCs w:val="24"/>
        </w:rPr>
        <w:tab/>
        <w:t xml:space="preserve">Fonction </w:t>
      </w:r>
      <w:r w:rsidR="002132A9" w:rsidRPr="00EE73B1">
        <w:rPr>
          <w:rFonts w:ascii="Times New Roman" w:hAnsi="Times New Roman" w:cs="Times New Roman"/>
          <w:b/>
          <w:bCs/>
          <w:sz w:val="24"/>
          <w:szCs w:val="24"/>
        </w:rPr>
        <w:t xml:space="preserve">                     </w:t>
      </w:r>
      <w:r w:rsidRPr="00EE73B1">
        <w:rPr>
          <w:rFonts w:ascii="Times New Roman" w:hAnsi="Times New Roman" w:cs="Times New Roman"/>
          <w:b/>
          <w:bCs/>
          <w:sz w:val="24"/>
          <w:szCs w:val="24"/>
        </w:rPr>
        <w:t>Ancienneté (3)</w:t>
      </w:r>
    </w:p>
    <w:p w14:paraId="585CCD9C" w14:textId="77777777" w:rsidR="00123BA0" w:rsidRPr="00EE73B1" w:rsidRDefault="00123BA0" w:rsidP="00123BA0">
      <w:pPr>
        <w:spacing w:line="259" w:lineRule="auto"/>
        <w:rPr>
          <w:rFonts w:ascii="Times New Roman" w:hAnsi="Times New Roman" w:cs="Times New Roman"/>
          <w:sz w:val="24"/>
          <w:szCs w:val="24"/>
        </w:rPr>
      </w:pPr>
      <w:r w:rsidRPr="00EE73B1">
        <w:rPr>
          <w:rFonts w:ascii="Times New Roman" w:hAnsi="Times New Roman" w:cs="Times New Roman"/>
          <w:sz w:val="24"/>
          <w:szCs w:val="24"/>
        </w:rPr>
        <w:t>Marie-Ange</w:t>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17</w:t>
      </w:r>
    </w:p>
    <w:p w14:paraId="7B48B0BC" w14:textId="345EA0EA"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Lorenzo</w:t>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 xml:space="preserve">1 </w:t>
      </w:r>
    </w:p>
    <w:p w14:paraId="2EB11F0C"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Lucie</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Adjoint</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3</w:t>
      </w:r>
    </w:p>
    <w:p w14:paraId="5C00E7D9"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Laura</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 xml:space="preserve">M </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5</w:t>
      </w:r>
      <w:r w:rsidRPr="00EE73B1">
        <w:rPr>
          <w:rFonts w:ascii="Times New Roman" w:hAnsi="Times New Roman" w:cs="Times New Roman"/>
          <w:sz w:val="24"/>
          <w:szCs w:val="24"/>
        </w:rPr>
        <w:tab/>
      </w:r>
    </w:p>
    <w:p w14:paraId="29CB5D87"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David</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U</w:t>
      </w:r>
      <w:r w:rsidRPr="00EE73B1">
        <w:rPr>
          <w:rFonts w:ascii="Times New Roman" w:hAnsi="Times New Roman" w:cs="Times New Roman"/>
          <w:sz w:val="24"/>
          <w:szCs w:val="24"/>
        </w:rPr>
        <w:tab/>
      </w:r>
      <w:r w:rsidRPr="00EE73B1">
        <w:rPr>
          <w:rFonts w:ascii="Times New Roman" w:hAnsi="Times New Roman" w:cs="Times New Roman"/>
          <w:sz w:val="24"/>
          <w:szCs w:val="24"/>
        </w:rPr>
        <w:tab/>
        <w:t>G</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8</w:t>
      </w:r>
    </w:p>
    <w:p w14:paraId="79CFDAE2"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Oscar</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S</w:t>
      </w:r>
      <w:r w:rsidRPr="00EE73B1">
        <w:rPr>
          <w:rFonts w:ascii="Times New Roman" w:hAnsi="Times New Roman" w:cs="Times New Roman"/>
          <w:sz w:val="24"/>
          <w:szCs w:val="24"/>
        </w:rPr>
        <w:tab/>
      </w:r>
      <w:r w:rsidRPr="00EE73B1">
        <w:rPr>
          <w:rFonts w:ascii="Times New Roman" w:hAnsi="Times New Roman" w:cs="Times New Roman"/>
          <w:sz w:val="24"/>
          <w:szCs w:val="24"/>
        </w:rPr>
        <w:tab/>
        <w:t>G</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12</w:t>
      </w:r>
    </w:p>
    <w:p w14:paraId="360CFDF3"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Jean-Marie</w:t>
      </w:r>
      <w:r w:rsidRPr="00EE73B1">
        <w:rPr>
          <w:rFonts w:ascii="Times New Roman" w:hAnsi="Times New Roman" w:cs="Times New Roman"/>
          <w:sz w:val="24"/>
          <w:szCs w:val="24"/>
        </w:rPr>
        <w:tab/>
      </w:r>
      <w:r w:rsidRPr="00EE73B1">
        <w:rPr>
          <w:rFonts w:ascii="Times New Roman" w:hAnsi="Times New Roman" w:cs="Times New Roman"/>
          <w:sz w:val="24"/>
          <w:szCs w:val="24"/>
        </w:rPr>
        <w:tab/>
        <w:t>U</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11</w:t>
      </w:r>
    </w:p>
    <w:p w14:paraId="2B7711D8"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Dino</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U</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20</w:t>
      </w:r>
    </w:p>
    <w:p w14:paraId="11F458A6" w14:textId="2D4FF32C"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Jean-Paul</w:t>
      </w:r>
      <w:r w:rsidRPr="00EE73B1">
        <w:rPr>
          <w:rFonts w:ascii="Times New Roman" w:hAnsi="Times New Roman" w:cs="Times New Roman"/>
          <w:sz w:val="24"/>
          <w:szCs w:val="24"/>
        </w:rPr>
        <w:tab/>
      </w:r>
      <w:r w:rsidRPr="00EE73B1">
        <w:rPr>
          <w:rFonts w:ascii="Times New Roman" w:hAnsi="Times New Roman" w:cs="Times New Roman"/>
          <w:sz w:val="24"/>
          <w:szCs w:val="24"/>
        </w:rPr>
        <w:tab/>
        <w:t>U</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11</w:t>
      </w:r>
    </w:p>
    <w:p w14:paraId="65F98F3A"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Luc</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14</w:t>
      </w:r>
    </w:p>
    <w:p w14:paraId="31F88361" w14:textId="77777777" w:rsidR="00123BA0" w:rsidRPr="00EE73B1" w:rsidRDefault="00123BA0" w:rsidP="00123BA0">
      <w:pPr>
        <w:pBdr>
          <w:bottom w:val="single" w:sz="12" w:space="1" w:color="auto"/>
        </w:pBdr>
        <w:rPr>
          <w:rFonts w:ascii="Times New Roman" w:hAnsi="Times New Roman" w:cs="Times New Roman"/>
          <w:sz w:val="24"/>
          <w:szCs w:val="24"/>
        </w:rPr>
      </w:pPr>
      <w:proofErr w:type="spellStart"/>
      <w:r w:rsidRPr="00EE73B1">
        <w:rPr>
          <w:rFonts w:ascii="Times New Roman" w:hAnsi="Times New Roman" w:cs="Times New Roman"/>
          <w:sz w:val="24"/>
          <w:szCs w:val="24"/>
        </w:rPr>
        <w:t>Dimy</w:t>
      </w:r>
      <w:proofErr w:type="spellEnd"/>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7</w:t>
      </w:r>
    </w:p>
    <w:p w14:paraId="25D4FBE1"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Justin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Adjoint</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4</w:t>
      </w:r>
    </w:p>
    <w:p w14:paraId="76CF9FD5" w14:textId="6F30A15E"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Stéphane</w:t>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S</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12</w:t>
      </w:r>
    </w:p>
    <w:p w14:paraId="163397F5" w14:textId="37AB90CE"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Lauriane</w:t>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5</w:t>
      </w:r>
    </w:p>
    <w:p w14:paraId="545942EE"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Cindy</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Adjoint</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16</w:t>
      </w:r>
    </w:p>
    <w:p w14:paraId="7F6995C0" w14:textId="7777777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Javier</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S</w:t>
      </w:r>
      <w:r w:rsidRPr="00EE73B1">
        <w:rPr>
          <w:rFonts w:ascii="Times New Roman" w:hAnsi="Times New Roman" w:cs="Times New Roman"/>
          <w:sz w:val="24"/>
          <w:szCs w:val="24"/>
        </w:rPr>
        <w:tab/>
      </w:r>
      <w:r w:rsidRPr="00EE73B1">
        <w:rPr>
          <w:rFonts w:ascii="Times New Roman" w:hAnsi="Times New Roman" w:cs="Times New Roman"/>
          <w:sz w:val="24"/>
          <w:szCs w:val="24"/>
        </w:rPr>
        <w:tab/>
        <w:t>Q : T/P</w:t>
      </w:r>
      <w:r w:rsidRPr="00EE73B1">
        <w:rPr>
          <w:rFonts w:ascii="Times New Roman" w:hAnsi="Times New Roman" w:cs="Times New Roman"/>
          <w:sz w:val="24"/>
          <w:szCs w:val="24"/>
        </w:rPr>
        <w:tab/>
      </w:r>
      <w:r w:rsidRPr="00EE73B1">
        <w:rPr>
          <w:rFonts w:ascii="Times New Roman" w:hAnsi="Times New Roman" w:cs="Times New Roman"/>
          <w:sz w:val="24"/>
          <w:szCs w:val="24"/>
        </w:rPr>
        <w:tab/>
        <w:t>Adjoint</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7</w:t>
      </w:r>
    </w:p>
    <w:p w14:paraId="10A2D92B" w14:textId="4BDEF9D7"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Fabrizio</w:t>
      </w:r>
      <w:r w:rsidRPr="00EE73B1">
        <w:rPr>
          <w:rFonts w:ascii="Times New Roman" w:hAnsi="Times New Roman" w:cs="Times New Roman"/>
          <w:sz w:val="24"/>
          <w:szCs w:val="24"/>
        </w:rPr>
        <w:tab/>
      </w:r>
      <w:r w:rsidRPr="00EE73B1">
        <w:rPr>
          <w:rFonts w:ascii="Times New Roman" w:hAnsi="Times New Roman" w:cs="Times New Roman"/>
          <w:sz w:val="24"/>
          <w:szCs w:val="24"/>
        </w:rPr>
        <w:tab/>
        <w:t>S</w:t>
      </w:r>
      <w:r w:rsidRPr="00EE73B1">
        <w:rPr>
          <w:rFonts w:ascii="Times New Roman" w:hAnsi="Times New Roman" w:cs="Times New Roman"/>
          <w:sz w:val="24"/>
          <w:szCs w:val="24"/>
        </w:rPr>
        <w:tab/>
      </w:r>
      <w:r w:rsidRPr="00EE73B1">
        <w:rPr>
          <w:rFonts w:ascii="Times New Roman" w:hAnsi="Times New Roman" w:cs="Times New Roman"/>
          <w:sz w:val="24"/>
          <w:szCs w:val="24"/>
        </w:rPr>
        <w:tab/>
        <w:t>Q : T/P</w:t>
      </w:r>
      <w:r w:rsidRPr="00EE73B1">
        <w:rPr>
          <w:rFonts w:ascii="Times New Roman" w:hAnsi="Times New Roman" w:cs="Times New Roman"/>
          <w:sz w:val="24"/>
          <w:szCs w:val="24"/>
        </w:rPr>
        <w:tab/>
      </w:r>
      <w:r w:rsidRPr="00EE73B1">
        <w:rPr>
          <w:rFonts w:ascii="Times New Roman" w:hAnsi="Times New Roman" w:cs="Times New Roman"/>
          <w:sz w:val="24"/>
          <w:szCs w:val="24"/>
        </w:rPr>
        <w:tab/>
        <w:t>Adjoint</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w:t>
      </w:r>
    </w:p>
    <w:p w14:paraId="5272082F" w14:textId="37346103"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Christiane</w:t>
      </w:r>
      <w:r w:rsidRPr="00EE73B1">
        <w:rPr>
          <w:rFonts w:ascii="Times New Roman" w:hAnsi="Times New Roman" w:cs="Times New Roman"/>
          <w:sz w:val="24"/>
          <w:szCs w:val="24"/>
        </w:rPr>
        <w:tab/>
      </w:r>
      <w:r w:rsidRPr="00EE73B1">
        <w:rPr>
          <w:rFonts w:ascii="Times New Roman" w:hAnsi="Times New Roman" w:cs="Times New Roman"/>
          <w:sz w:val="24"/>
          <w:szCs w:val="24"/>
        </w:rPr>
        <w:tab/>
        <w:t>S</w:t>
      </w:r>
      <w:r w:rsidRPr="00EE73B1">
        <w:rPr>
          <w:rFonts w:ascii="Times New Roman" w:hAnsi="Times New Roman" w:cs="Times New Roman"/>
          <w:sz w:val="24"/>
          <w:szCs w:val="24"/>
        </w:rPr>
        <w:tab/>
      </w:r>
      <w:r w:rsidRPr="00EE73B1">
        <w:rPr>
          <w:rFonts w:ascii="Times New Roman" w:hAnsi="Times New Roman" w:cs="Times New Roman"/>
          <w:sz w:val="24"/>
          <w:szCs w:val="24"/>
        </w:rPr>
        <w:tab/>
        <w:t>Q : T/P</w:t>
      </w:r>
      <w:r w:rsidRPr="00EE73B1">
        <w:rPr>
          <w:rFonts w:ascii="Times New Roman" w:hAnsi="Times New Roman" w:cs="Times New Roman"/>
          <w:sz w:val="24"/>
          <w:szCs w:val="24"/>
        </w:rPr>
        <w:tab/>
      </w:r>
      <w:r w:rsidRPr="00EE73B1">
        <w:rPr>
          <w:rFonts w:ascii="Times New Roman" w:hAnsi="Times New Roman" w:cs="Times New Roman"/>
          <w:sz w:val="24"/>
          <w:szCs w:val="24"/>
        </w:rPr>
        <w:tab/>
        <w:t>Intérimaire</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002132A9" w:rsidRPr="00EE73B1">
        <w:rPr>
          <w:rFonts w:ascii="Times New Roman" w:hAnsi="Times New Roman" w:cs="Times New Roman"/>
          <w:sz w:val="24"/>
          <w:szCs w:val="24"/>
        </w:rPr>
        <w:t xml:space="preserve">           </w:t>
      </w:r>
      <w:r w:rsidRPr="00EE73B1">
        <w:rPr>
          <w:rFonts w:ascii="Times New Roman" w:hAnsi="Times New Roman" w:cs="Times New Roman"/>
          <w:sz w:val="24"/>
          <w:szCs w:val="24"/>
        </w:rPr>
        <w:t>15</w:t>
      </w:r>
    </w:p>
    <w:p w14:paraId="7BB0CA70" w14:textId="20F72F5B" w:rsidR="00123BA0" w:rsidRPr="00EE73B1" w:rsidRDefault="00123BA0" w:rsidP="00123BA0">
      <w:pPr>
        <w:pBdr>
          <w:bottom w:val="single" w:sz="12" w:space="1" w:color="auto"/>
        </w:pBdr>
        <w:rPr>
          <w:rFonts w:ascii="Times New Roman" w:hAnsi="Times New Roman" w:cs="Times New Roman"/>
          <w:sz w:val="24"/>
          <w:szCs w:val="24"/>
        </w:rPr>
      </w:pPr>
      <w:r w:rsidRPr="00EE73B1">
        <w:rPr>
          <w:rFonts w:ascii="Times New Roman" w:hAnsi="Times New Roman" w:cs="Times New Roman"/>
          <w:sz w:val="24"/>
          <w:szCs w:val="24"/>
        </w:rPr>
        <w:t>Jean-Marc</w:t>
      </w:r>
      <w:r w:rsidRPr="00EE73B1">
        <w:rPr>
          <w:rFonts w:ascii="Times New Roman" w:hAnsi="Times New Roman" w:cs="Times New Roman"/>
          <w:sz w:val="24"/>
          <w:szCs w:val="24"/>
        </w:rPr>
        <w:tab/>
      </w:r>
      <w:r w:rsidRPr="00EE73B1">
        <w:rPr>
          <w:rFonts w:ascii="Times New Roman" w:hAnsi="Times New Roman" w:cs="Times New Roman"/>
          <w:sz w:val="24"/>
          <w:szCs w:val="24"/>
        </w:rPr>
        <w:tab/>
        <w:t>R</w:t>
      </w:r>
      <w:r w:rsidRPr="00EE73B1">
        <w:rPr>
          <w:rFonts w:ascii="Times New Roman" w:hAnsi="Times New Roman" w:cs="Times New Roman"/>
          <w:sz w:val="24"/>
          <w:szCs w:val="24"/>
        </w:rPr>
        <w:tab/>
      </w:r>
      <w:r w:rsidRPr="00EE73B1">
        <w:rPr>
          <w:rFonts w:ascii="Times New Roman" w:hAnsi="Times New Roman" w:cs="Times New Roman"/>
          <w:sz w:val="24"/>
          <w:szCs w:val="24"/>
        </w:rPr>
        <w:tab/>
        <w:t>M</w:t>
      </w:r>
      <w:r w:rsidRPr="00EE73B1">
        <w:rPr>
          <w:rFonts w:ascii="Times New Roman" w:hAnsi="Times New Roman" w:cs="Times New Roman"/>
          <w:sz w:val="24"/>
          <w:szCs w:val="24"/>
        </w:rPr>
        <w:tab/>
      </w:r>
      <w:r w:rsidRPr="00EE73B1">
        <w:rPr>
          <w:rFonts w:ascii="Times New Roman" w:hAnsi="Times New Roman" w:cs="Times New Roman"/>
          <w:sz w:val="24"/>
          <w:szCs w:val="24"/>
        </w:rPr>
        <w:tab/>
        <w:t>direction</w:t>
      </w:r>
      <w:r w:rsidRPr="00EE73B1">
        <w:rPr>
          <w:rFonts w:ascii="Times New Roman" w:hAnsi="Times New Roman" w:cs="Times New Roman"/>
          <w:sz w:val="24"/>
          <w:szCs w:val="24"/>
        </w:rPr>
        <w:tab/>
      </w:r>
      <w:r w:rsidRPr="00EE73B1">
        <w:rPr>
          <w:rFonts w:ascii="Times New Roman" w:hAnsi="Times New Roman" w:cs="Times New Roman"/>
          <w:sz w:val="24"/>
          <w:szCs w:val="24"/>
        </w:rPr>
        <w:tab/>
      </w:r>
      <w:r w:rsidRPr="00EE73B1">
        <w:rPr>
          <w:rFonts w:ascii="Times New Roman" w:hAnsi="Times New Roman" w:cs="Times New Roman"/>
          <w:sz w:val="24"/>
          <w:szCs w:val="24"/>
        </w:rPr>
        <w:tab/>
        <w:t>12</w:t>
      </w:r>
    </w:p>
    <w:p w14:paraId="485322F2" w14:textId="77777777" w:rsidR="00123BA0" w:rsidRPr="00EE73B1" w:rsidRDefault="00123BA0" w:rsidP="00123BA0">
      <w:pPr>
        <w:spacing w:after="0"/>
        <w:rPr>
          <w:rFonts w:ascii="Times New Roman" w:eastAsiaTheme="minorEastAsia" w:hAnsi="Times New Roman" w:cs="Times New Roman"/>
          <w:b/>
          <w:bCs/>
          <w:sz w:val="24"/>
          <w:szCs w:val="24"/>
          <w:lang w:eastAsia="fr-BE"/>
        </w:rPr>
      </w:pPr>
      <w:r w:rsidRPr="00EE73B1">
        <w:rPr>
          <w:rFonts w:ascii="Times New Roman" w:eastAsiaTheme="minorEastAsia" w:hAnsi="Times New Roman" w:cs="Times New Roman"/>
          <w:b/>
          <w:bCs/>
          <w:sz w:val="24"/>
          <w:szCs w:val="24"/>
          <w:lang w:eastAsia="fr-BE"/>
        </w:rPr>
        <w:t>(1) Rural / Urbain / Semi-Urbain</w:t>
      </w:r>
    </w:p>
    <w:p w14:paraId="38708C49" w14:textId="77777777" w:rsidR="00123BA0" w:rsidRPr="00EE73B1" w:rsidRDefault="00123BA0" w:rsidP="00E02FAF">
      <w:pPr>
        <w:keepNext/>
        <w:pBdr>
          <w:bottom w:val="single" w:sz="12" w:space="0" w:color="auto"/>
        </w:pBdr>
        <w:rPr>
          <w:rFonts w:ascii="Times New Roman" w:hAnsi="Times New Roman" w:cs="Times New Roman"/>
          <w:b/>
          <w:bCs/>
          <w:sz w:val="24"/>
          <w:szCs w:val="24"/>
        </w:rPr>
      </w:pPr>
      <w:r w:rsidRPr="00EE73B1">
        <w:rPr>
          <w:rFonts w:ascii="Times New Roman" w:hAnsi="Times New Roman" w:cs="Times New Roman"/>
          <w:b/>
          <w:bCs/>
          <w:sz w:val="24"/>
          <w:szCs w:val="24"/>
        </w:rPr>
        <w:t>(2) Enseignement : Général / Qualifiant / Mixte / Spécialisé                                                                                                                                                                                                                                                     (3) Nombre d’années dans le métier</w:t>
      </w:r>
    </w:p>
    <w:p w14:paraId="50C29559" w14:textId="087AEE2E" w:rsidR="00123BA0" w:rsidRPr="00EE73B1" w:rsidRDefault="00123BA0" w:rsidP="00123BA0">
      <w:pPr>
        <w:spacing w:after="200" w:line="240" w:lineRule="auto"/>
        <w:rPr>
          <w:rFonts w:ascii="Times New Roman" w:hAnsi="Times New Roman" w:cs="Times New Roman"/>
          <w:i/>
          <w:iCs/>
          <w:kern w:val="2"/>
          <w:sz w:val="24"/>
          <w:szCs w:val="24"/>
          <w14:ligatures w14:val="standardContextual"/>
        </w:rPr>
      </w:pPr>
      <w:r w:rsidRPr="00EE73B1">
        <w:rPr>
          <w:rFonts w:ascii="Times New Roman" w:hAnsi="Times New Roman" w:cs="Times New Roman"/>
          <w:i/>
          <w:iCs/>
          <w:kern w:val="2"/>
          <w:sz w:val="24"/>
          <w:szCs w:val="24"/>
          <w14:ligatures w14:val="standardContextual"/>
        </w:rPr>
        <w:t>Tableau 2 : échantillon de l'étude phénoménologique</w:t>
      </w:r>
    </w:p>
    <w:p w14:paraId="15AF31EE" w14:textId="204D7CE6" w:rsidR="00123BA0" w:rsidRPr="00EE73B1" w:rsidRDefault="00123BA0" w:rsidP="00123BA0">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Les données ont été collectées par la technique des entretiens semi-directifs.</w:t>
      </w:r>
      <w:r w:rsidR="00895033" w:rsidRPr="00EE73B1">
        <w:rPr>
          <w:rFonts w:ascii="Times New Roman" w:hAnsi="Times New Roman" w:cs="Times New Roman"/>
          <w:sz w:val="24"/>
          <w:szCs w:val="24"/>
        </w:rPr>
        <w:t xml:space="preserve"> Le mode de questionnement</w:t>
      </w:r>
      <w:r w:rsidRPr="00EE73B1">
        <w:rPr>
          <w:rFonts w:ascii="Times New Roman" w:hAnsi="Times New Roman" w:cs="Times New Roman"/>
          <w:sz w:val="24"/>
          <w:szCs w:val="24"/>
        </w:rPr>
        <w:t xml:space="preserve"> offre l’avantage du contact direct, de la conversation, de la construction commune d’une compréhension du phénomène étudié entre interviewer et interviewé (Savoie-</w:t>
      </w:r>
      <w:proofErr w:type="spellStart"/>
      <w:r w:rsidRPr="00EE73B1">
        <w:rPr>
          <w:rFonts w:ascii="Times New Roman" w:hAnsi="Times New Roman" w:cs="Times New Roman"/>
          <w:sz w:val="24"/>
          <w:szCs w:val="24"/>
        </w:rPr>
        <w:t>Zajc</w:t>
      </w:r>
      <w:proofErr w:type="spellEnd"/>
      <w:r w:rsidRPr="00EE73B1">
        <w:rPr>
          <w:rFonts w:ascii="Times New Roman" w:hAnsi="Times New Roman" w:cs="Times New Roman"/>
          <w:sz w:val="24"/>
          <w:szCs w:val="24"/>
        </w:rPr>
        <w:t>, 2009). Les entretiens se sont déroulés sur la base d’un guide composé de trois parties reprenant des questions ouvertes élaborées à partir de notre cadre théorique. Les différentes parties portaient sur les difficultés des professionnels et les moyens d’actions de la direction face à la fragilisation de l’école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2014), l’efficacité perçue du travail de la direction</w:t>
      </w:r>
      <w:r w:rsidR="00E07015">
        <w:rPr>
          <w:rFonts w:ascii="Times New Roman" w:hAnsi="Times New Roman" w:cs="Times New Roman"/>
          <w:sz w:val="24"/>
          <w:szCs w:val="24"/>
        </w:rPr>
        <w:t>,</w:t>
      </w:r>
      <w:r w:rsidRPr="00EE73B1">
        <w:rPr>
          <w:rFonts w:ascii="Times New Roman" w:hAnsi="Times New Roman" w:cs="Times New Roman"/>
          <w:sz w:val="24"/>
          <w:szCs w:val="24"/>
        </w:rPr>
        <w:t xml:space="preserve"> notamment sur la méthode d’animation des équipes (Garant, 1996) et l’éthique interventionnelle des leaders (Dupuis, 2014). Quatre entretiens exploratoires ont été réalisés pour peaufiner le guide d’entretien final. </w:t>
      </w:r>
    </w:p>
    <w:p w14:paraId="7D1B3D5E" w14:textId="3438E8E8" w:rsidR="00123BA0" w:rsidRPr="00EE73B1" w:rsidRDefault="00123BA0" w:rsidP="00123BA0">
      <w:pPr>
        <w:spacing w:line="360" w:lineRule="auto"/>
        <w:jc w:val="both"/>
        <w:rPr>
          <w:rFonts w:ascii="Times New Roman" w:eastAsiaTheme="minorEastAsia" w:hAnsi="Times New Roman" w:cs="Times New Roman"/>
          <w:sz w:val="24"/>
          <w:szCs w:val="24"/>
        </w:rPr>
      </w:pPr>
      <w:r w:rsidRPr="00EE73B1">
        <w:rPr>
          <w:rFonts w:ascii="Times New Roman" w:hAnsi="Times New Roman" w:cs="Times New Roman"/>
          <w:sz w:val="24"/>
          <w:szCs w:val="24"/>
        </w:rPr>
        <w:t>Les entretiens, d’une durée moyenne de 75 minutes, ont eu lieu soit dans le milieu professionnel soit au domicile de l’interviewé, entre février 2021 et octobre 2022. Dans le respect de l’anonymat des interlocuteurs, nous avons rédigé la retranscription immédiate et intégrale du contenu des échanges et le codage des entretiens. Dans une logique itérative, u</w:t>
      </w:r>
      <w:r w:rsidRPr="00EE73B1">
        <w:rPr>
          <w:rFonts w:ascii="Times New Roman" w:eastAsiaTheme="minorEastAsia" w:hAnsi="Times New Roman" w:cs="Times New Roman"/>
          <w:sz w:val="24"/>
          <w:szCs w:val="24"/>
        </w:rPr>
        <w:t>ne double réalisation de l’analyse du contenu</w:t>
      </w:r>
      <w:r w:rsidRPr="00EE73B1">
        <w:rPr>
          <w:rFonts w:ascii="Times New Roman" w:eastAsiaTheme="minorEastAsia" w:hAnsi="Times New Roman" w:cs="Times New Roman"/>
          <w:b/>
          <w:bCs/>
          <w:sz w:val="24"/>
          <w:szCs w:val="24"/>
        </w:rPr>
        <w:t xml:space="preserve"> </w:t>
      </w:r>
      <w:r w:rsidRPr="00EE73B1">
        <w:rPr>
          <w:rFonts w:ascii="Times New Roman" w:eastAsiaTheme="minorEastAsia" w:hAnsi="Times New Roman" w:cs="Times New Roman"/>
          <w:sz w:val="24"/>
          <w:szCs w:val="24"/>
        </w:rPr>
        <w:t xml:space="preserve">a été construite de manière verticale, entretien par entretien donc, puis de manière horizontale, en sorte de traverser la totalité des entretiens question par question et ainsi « développer (…) un modèle à partir des nouvelles catégories émergentes » (Blais </w:t>
      </w:r>
      <w:r w:rsidR="00BF2153" w:rsidRPr="00EE73B1">
        <w:rPr>
          <w:rFonts w:ascii="Times New Roman" w:eastAsiaTheme="minorEastAsia" w:hAnsi="Times New Roman" w:cs="Times New Roman"/>
          <w:sz w:val="24"/>
          <w:szCs w:val="24"/>
        </w:rPr>
        <w:t>et</w:t>
      </w:r>
      <w:r w:rsidRPr="00EE73B1">
        <w:rPr>
          <w:rFonts w:ascii="Times New Roman" w:eastAsiaTheme="minorEastAsia" w:hAnsi="Times New Roman" w:cs="Times New Roman"/>
          <w:sz w:val="24"/>
          <w:szCs w:val="24"/>
        </w:rPr>
        <w:t xml:space="preserve"> Martineau, 2006). Par l’analyse thématique, notre découpage transversal du corpus a cherché à en exprimer la quasi-intégralité et à produire une cohésion par thème entre entretiens (Blanchet </w:t>
      </w:r>
      <w:r w:rsidR="00BF2153" w:rsidRPr="00EE73B1">
        <w:rPr>
          <w:rFonts w:ascii="Times New Roman" w:eastAsiaTheme="minorEastAsia" w:hAnsi="Times New Roman" w:cs="Times New Roman"/>
          <w:sz w:val="24"/>
          <w:szCs w:val="24"/>
        </w:rPr>
        <w:t>et</w:t>
      </w:r>
      <w:r w:rsidRPr="00EE73B1">
        <w:rPr>
          <w:rFonts w:ascii="Times New Roman" w:eastAsiaTheme="minorEastAsia" w:hAnsi="Times New Roman" w:cs="Times New Roman"/>
          <w:sz w:val="24"/>
          <w:szCs w:val="24"/>
        </w:rPr>
        <w:t xml:space="preserve"> </w:t>
      </w:r>
      <w:proofErr w:type="spellStart"/>
      <w:r w:rsidRPr="00EE73B1">
        <w:rPr>
          <w:rFonts w:ascii="Times New Roman" w:eastAsiaTheme="minorEastAsia" w:hAnsi="Times New Roman" w:cs="Times New Roman"/>
          <w:sz w:val="24"/>
          <w:szCs w:val="24"/>
        </w:rPr>
        <w:t>Gotman</w:t>
      </w:r>
      <w:proofErr w:type="spellEnd"/>
      <w:r w:rsidRPr="00EE73B1">
        <w:rPr>
          <w:rFonts w:ascii="Times New Roman" w:eastAsiaTheme="minorEastAsia" w:hAnsi="Times New Roman" w:cs="Times New Roman"/>
          <w:sz w:val="24"/>
          <w:szCs w:val="24"/>
        </w:rPr>
        <w:t>, 2013).</w:t>
      </w:r>
      <w:r w:rsidRPr="00EE73B1">
        <w:rPr>
          <w:rFonts w:ascii="Times New Roman" w:hAnsi="Times New Roman" w:cs="Times New Roman"/>
          <w:sz w:val="24"/>
          <w:szCs w:val="24"/>
        </w:rPr>
        <w:t xml:space="preserve"> Nous avons pu ainsi produire une histoire cohérente ou rédiger des récits phénoménologiques.</w:t>
      </w:r>
    </w:p>
    <w:bookmarkEnd w:id="6"/>
    <w:p w14:paraId="190E2B0C" w14:textId="77777777" w:rsidR="00123BA0" w:rsidRPr="00EE73B1" w:rsidRDefault="00123BA0" w:rsidP="00123BA0">
      <w:pPr>
        <w:rPr>
          <w:rFonts w:ascii="Times New Roman" w:hAnsi="Times New Roman" w:cs="Times New Roman"/>
          <w:sz w:val="24"/>
          <w:szCs w:val="24"/>
        </w:rPr>
      </w:pPr>
    </w:p>
    <w:p w14:paraId="78F58ACF" w14:textId="7E264D99" w:rsidR="0038435C" w:rsidRPr="000B1BE9" w:rsidRDefault="000B1BE9"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 xml:space="preserve">4 RÉSULTATS </w:t>
      </w:r>
    </w:p>
    <w:p w14:paraId="7EDB2586" w14:textId="4813D675"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L’analyse des données dégage deux types de résultats. Premièrement, elle relève le regard posé par les directions sur les difficultés</w:t>
      </w:r>
      <w:r w:rsidR="00990751" w:rsidRPr="00EE73B1">
        <w:rPr>
          <w:rFonts w:ascii="Times New Roman" w:hAnsi="Times New Roman" w:cs="Times New Roman"/>
          <w:sz w:val="24"/>
          <w:szCs w:val="24"/>
        </w:rPr>
        <w:t xml:space="preserve"> de coopération</w:t>
      </w:r>
      <w:r w:rsidRPr="00EE73B1">
        <w:rPr>
          <w:rFonts w:ascii="Times New Roman" w:hAnsi="Times New Roman" w:cs="Times New Roman"/>
          <w:sz w:val="24"/>
          <w:szCs w:val="24"/>
        </w:rPr>
        <w:t xml:space="preserve"> ou les vulnérabilités des équipes éducatives dans</w:t>
      </w:r>
      <w:r w:rsidR="00990751" w:rsidRPr="00EE73B1">
        <w:rPr>
          <w:rFonts w:ascii="Times New Roman" w:hAnsi="Times New Roman" w:cs="Times New Roman"/>
          <w:sz w:val="24"/>
          <w:szCs w:val="24"/>
        </w:rPr>
        <w:t xml:space="preserve"> leurs relations aux autres</w:t>
      </w:r>
      <w:r w:rsidRPr="00EE73B1">
        <w:rPr>
          <w:rFonts w:ascii="Times New Roman" w:hAnsi="Times New Roman" w:cs="Times New Roman"/>
          <w:sz w:val="24"/>
          <w:szCs w:val="24"/>
        </w:rPr>
        <w:t xml:space="preserve">, source de fragilité de l’école. Deuxièmement, elle fait entendre les réponses apportées par les responsables </w:t>
      </w:r>
      <w:r w:rsidR="009F3700" w:rsidRPr="00EE73B1">
        <w:rPr>
          <w:rFonts w:ascii="Times New Roman" w:hAnsi="Times New Roman" w:cs="Times New Roman"/>
          <w:sz w:val="24"/>
          <w:szCs w:val="24"/>
        </w:rPr>
        <w:t>au sein de</w:t>
      </w:r>
      <w:r w:rsidRPr="00EE73B1">
        <w:rPr>
          <w:rFonts w:ascii="Times New Roman" w:hAnsi="Times New Roman" w:cs="Times New Roman"/>
          <w:sz w:val="24"/>
          <w:szCs w:val="24"/>
        </w:rPr>
        <w:t xml:space="preserve"> la dimension symbolique de leur leadership, pour</w:t>
      </w:r>
      <w:r w:rsidR="00990751" w:rsidRPr="00EE73B1">
        <w:rPr>
          <w:rFonts w:ascii="Times New Roman" w:hAnsi="Times New Roman" w:cs="Times New Roman"/>
          <w:sz w:val="24"/>
          <w:szCs w:val="24"/>
        </w:rPr>
        <w:t xml:space="preserve"> changer les perceptions des acteurs et prendre des décisions</w:t>
      </w:r>
      <w:r w:rsidRPr="00EE73B1">
        <w:rPr>
          <w:rFonts w:ascii="Times New Roman" w:hAnsi="Times New Roman" w:cs="Times New Roman"/>
          <w:sz w:val="24"/>
          <w:szCs w:val="24"/>
        </w:rPr>
        <w:t>. Le regard des directions questionne le vivre ensemble, les difficultés de cohésion et par conséquent les rapports entre les individus pour</w:t>
      </w:r>
      <w:r w:rsidR="00990751" w:rsidRPr="00EE73B1">
        <w:rPr>
          <w:rFonts w:ascii="Times New Roman" w:hAnsi="Times New Roman" w:cs="Times New Roman"/>
          <w:sz w:val="24"/>
          <w:szCs w:val="24"/>
        </w:rPr>
        <w:t xml:space="preserve"> coopérer et</w:t>
      </w:r>
      <w:r w:rsidRPr="00EE73B1">
        <w:rPr>
          <w:rFonts w:ascii="Times New Roman" w:hAnsi="Times New Roman" w:cs="Times New Roman"/>
          <w:sz w:val="24"/>
          <w:szCs w:val="24"/>
        </w:rPr>
        <w:t xml:space="preserve"> fabriquer du collectif. </w:t>
      </w:r>
    </w:p>
    <w:p w14:paraId="383B8F79" w14:textId="7826169F" w:rsidR="0038435C" w:rsidRPr="000B1BE9" w:rsidRDefault="0038435C"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 xml:space="preserve">4.1 Regards de directions sur les </w:t>
      </w:r>
      <w:r w:rsidR="008B0CCC" w:rsidRPr="000B1BE9">
        <w:rPr>
          <w:rFonts w:ascii="Times New Roman" w:hAnsi="Times New Roman" w:cs="Times New Roman"/>
          <w:b/>
          <w:bCs/>
          <w:sz w:val="24"/>
          <w:szCs w:val="24"/>
        </w:rPr>
        <w:t>vulnérabilités</w:t>
      </w:r>
      <w:r w:rsidRPr="000B1BE9">
        <w:rPr>
          <w:rFonts w:ascii="Times New Roman" w:hAnsi="Times New Roman" w:cs="Times New Roman"/>
          <w:b/>
          <w:bCs/>
          <w:sz w:val="24"/>
          <w:szCs w:val="24"/>
        </w:rPr>
        <w:t xml:space="preserve"> des équipes éducatives dans la prise en compte de l</w:t>
      </w:r>
      <w:r w:rsidR="00DE5A89" w:rsidRPr="000B1BE9">
        <w:rPr>
          <w:rFonts w:ascii="Times New Roman" w:hAnsi="Times New Roman" w:cs="Times New Roman"/>
          <w:b/>
          <w:bCs/>
          <w:sz w:val="24"/>
          <w:szCs w:val="24"/>
        </w:rPr>
        <w:t>a fragilité des relations</w:t>
      </w:r>
    </w:p>
    <w:p w14:paraId="5FFBF04B" w14:textId="279354E1"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Les directions font </w:t>
      </w:r>
      <w:r w:rsidR="00990751" w:rsidRPr="00EE73B1">
        <w:rPr>
          <w:rFonts w:ascii="Times New Roman" w:hAnsi="Times New Roman" w:cs="Times New Roman"/>
          <w:sz w:val="24"/>
          <w:szCs w:val="24"/>
        </w:rPr>
        <w:t>trois</w:t>
      </w:r>
      <w:r w:rsidRPr="00EE73B1">
        <w:rPr>
          <w:rFonts w:ascii="Times New Roman" w:hAnsi="Times New Roman" w:cs="Times New Roman"/>
          <w:sz w:val="24"/>
          <w:szCs w:val="24"/>
        </w:rPr>
        <w:t xml:space="preserve"> constats à propos des vulnérabilités des équipes éducatives qui impacte</w:t>
      </w:r>
      <w:r w:rsidR="00990751" w:rsidRPr="00EE73B1">
        <w:rPr>
          <w:rFonts w:ascii="Times New Roman" w:hAnsi="Times New Roman" w:cs="Times New Roman"/>
          <w:sz w:val="24"/>
          <w:szCs w:val="24"/>
        </w:rPr>
        <w:t>nt</w:t>
      </w:r>
      <w:r w:rsidRPr="00EE73B1">
        <w:rPr>
          <w:rFonts w:ascii="Times New Roman" w:hAnsi="Times New Roman" w:cs="Times New Roman"/>
          <w:sz w:val="24"/>
          <w:szCs w:val="24"/>
        </w:rPr>
        <w:t xml:space="preserve"> la stabilité de l’école et rend</w:t>
      </w:r>
      <w:r w:rsidR="009F3700" w:rsidRPr="00EE73B1">
        <w:rPr>
          <w:rFonts w:ascii="Times New Roman" w:hAnsi="Times New Roman" w:cs="Times New Roman"/>
          <w:sz w:val="24"/>
          <w:szCs w:val="24"/>
        </w:rPr>
        <w:t>ent</w:t>
      </w:r>
      <w:r w:rsidRPr="00EE73B1">
        <w:rPr>
          <w:rFonts w:ascii="Times New Roman" w:hAnsi="Times New Roman" w:cs="Times New Roman"/>
          <w:sz w:val="24"/>
          <w:szCs w:val="24"/>
        </w:rPr>
        <w:t xml:space="preserve"> la mise en œuvre du projet éducatif difficile : les difficultés de la vie privée, les comportements non-collaboratifs et les difficultés de communication. </w:t>
      </w:r>
      <w:r w:rsidR="009F3700" w:rsidRPr="00EE73B1">
        <w:rPr>
          <w:rFonts w:ascii="Times New Roman" w:hAnsi="Times New Roman" w:cs="Times New Roman"/>
          <w:sz w:val="24"/>
          <w:szCs w:val="24"/>
        </w:rPr>
        <w:t>Les directions</w:t>
      </w:r>
      <w:r w:rsidRPr="00EE73B1">
        <w:rPr>
          <w:rFonts w:ascii="Times New Roman" w:hAnsi="Times New Roman" w:cs="Times New Roman"/>
          <w:sz w:val="24"/>
          <w:szCs w:val="24"/>
        </w:rPr>
        <w:t xml:space="preserve"> indiquent que </w:t>
      </w:r>
      <w:r w:rsidR="00990751" w:rsidRPr="00EE73B1">
        <w:rPr>
          <w:rFonts w:ascii="Times New Roman" w:hAnsi="Times New Roman" w:cs="Times New Roman"/>
          <w:sz w:val="24"/>
          <w:szCs w:val="24"/>
        </w:rPr>
        <w:t>ces vulnérabilités</w:t>
      </w:r>
      <w:r w:rsidR="009F3700" w:rsidRPr="00EE73B1">
        <w:rPr>
          <w:rFonts w:ascii="Times New Roman" w:hAnsi="Times New Roman" w:cs="Times New Roman"/>
          <w:sz w:val="24"/>
          <w:szCs w:val="24"/>
        </w:rPr>
        <w:t xml:space="preserve"> </w:t>
      </w:r>
      <w:r w:rsidRPr="00EE73B1">
        <w:rPr>
          <w:rFonts w:ascii="Times New Roman" w:hAnsi="Times New Roman" w:cs="Times New Roman"/>
          <w:sz w:val="24"/>
          <w:szCs w:val="24"/>
        </w:rPr>
        <w:t xml:space="preserve">affectent le bon fonctionnement du vivre ensemble en soulignant les résistances à la participation et au sentiment d’appartenance. En d’autres termes, les difficultés des équipes fragilisent l'organisation. </w:t>
      </w:r>
    </w:p>
    <w:p w14:paraId="5F3E5731" w14:textId="55589C03" w:rsidR="0038435C" w:rsidRPr="00EE73B1" w:rsidRDefault="0038435C" w:rsidP="0038435C">
      <w:pPr>
        <w:spacing w:line="360" w:lineRule="auto"/>
        <w:ind w:left="708" w:firstLine="2"/>
        <w:jc w:val="both"/>
        <w:rPr>
          <w:rFonts w:ascii="Times New Roman" w:hAnsi="Times New Roman" w:cs="Times New Roman"/>
          <w:sz w:val="24"/>
          <w:szCs w:val="24"/>
          <w:lang w:val="fr-FR"/>
        </w:rPr>
      </w:pPr>
      <w:r w:rsidRPr="00EE73B1">
        <w:rPr>
          <w:rFonts w:ascii="Times New Roman" w:hAnsi="Times New Roman" w:cs="Times New Roman"/>
          <w:sz w:val="24"/>
          <w:szCs w:val="24"/>
        </w:rPr>
        <w:t>Je pense que chacun doit regarder ce sur quoi il peut agir (…) pour le bien de la communauté (et pour) que le climat scolaire puisse s'améliorer (…). M</w:t>
      </w:r>
      <w:r w:rsidRPr="00EE73B1">
        <w:rPr>
          <w:rFonts w:ascii="Times New Roman" w:hAnsi="Times New Roman" w:cs="Times New Roman"/>
          <w:sz w:val="24"/>
          <w:szCs w:val="24"/>
          <w:lang w:val="fr-FR"/>
        </w:rPr>
        <w:t>ais les préoccupations de l'individu prennent le pas sur les préoccupations du groupe, (alors) il n'y a plus de communauté. (Oscar, 199-200; 258-260)</w:t>
      </w:r>
    </w:p>
    <w:p w14:paraId="75A3ECDB" w14:textId="57BD499D"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Premièrement, la mission éducative est déstabilisée par la difficulté vécue par certains membres du personnel</w:t>
      </w:r>
      <w:r w:rsidR="00E07015">
        <w:rPr>
          <w:rFonts w:ascii="Times New Roman" w:hAnsi="Times New Roman" w:cs="Times New Roman"/>
          <w:sz w:val="24"/>
          <w:szCs w:val="24"/>
        </w:rPr>
        <w:t>,</w:t>
      </w:r>
      <w:r w:rsidRPr="00EE73B1">
        <w:rPr>
          <w:rFonts w:ascii="Times New Roman" w:hAnsi="Times New Roman" w:cs="Times New Roman"/>
          <w:sz w:val="24"/>
          <w:szCs w:val="24"/>
        </w:rPr>
        <w:t xml:space="preserve"> comme les jeunes enseignants, à mener de front </w:t>
      </w:r>
      <w:bookmarkStart w:id="8" w:name="_Hlk152230307"/>
      <w:r w:rsidRPr="00EE73B1">
        <w:rPr>
          <w:rFonts w:ascii="Times New Roman" w:hAnsi="Times New Roman" w:cs="Times New Roman"/>
          <w:sz w:val="24"/>
          <w:szCs w:val="24"/>
        </w:rPr>
        <w:t>vie privée et vie professionnelle</w:t>
      </w:r>
      <w:bookmarkEnd w:id="8"/>
      <w:r w:rsidRPr="00EE73B1">
        <w:rPr>
          <w:rFonts w:ascii="Times New Roman" w:hAnsi="Times New Roman" w:cs="Times New Roman"/>
          <w:sz w:val="24"/>
          <w:szCs w:val="24"/>
        </w:rPr>
        <w:t xml:space="preserve">. La charge professionnelle ajoutée à la charge familiale est énergivore. Les directions identifient les accidents de la vie qui font courir des risques de surmenage, de perte de sens, de burnout et par conséquent d’absentéisme. </w:t>
      </w:r>
    </w:p>
    <w:p w14:paraId="2CC289A4" w14:textId="77777777" w:rsidR="0038435C" w:rsidRPr="00EE73B1" w:rsidRDefault="0038435C" w:rsidP="0038435C">
      <w:pPr>
        <w:spacing w:line="360" w:lineRule="auto"/>
        <w:ind w:left="708" w:firstLine="2"/>
        <w:jc w:val="both"/>
        <w:rPr>
          <w:rFonts w:ascii="Times New Roman" w:hAnsi="Times New Roman" w:cs="Times New Roman"/>
          <w:sz w:val="24"/>
          <w:szCs w:val="24"/>
        </w:rPr>
      </w:pPr>
      <w:r w:rsidRPr="00EE73B1">
        <w:rPr>
          <w:rFonts w:ascii="Times New Roman" w:hAnsi="Times New Roman" w:cs="Times New Roman"/>
          <w:sz w:val="24"/>
          <w:szCs w:val="24"/>
        </w:rPr>
        <w:t>Je trouve que les jeunes sont beaucoup plus vulnérables (…). La tranche d'âge qui est la plus vulnérable, qui rencontre le plus de difficultés, c'est la tranche entre 25-40 ans (…). Les jeunes ont pas mal de difficultés pour mener à bien leur vie privée et leur vie professionnelle. (David, 78-85)</w:t>
      </w:r>
    </w:p>
    <w:p w14:paraId="7B0E1D41" w14:textId="2C9D9DBE" w:rsidR="0038435C" w:rsidRPr="00EE73B1" w:rsidRDefault="00990751"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Deuxièmement, l</w:t>
      </w:r>
      <w:r w:rsidR="0038435C" w:rsidRPr="00EE73B1">
        <w:rPr>
          <w:rFonts w:ascii="Times New Roman" w:hAnsi="Times New Roman" w:cs="Times New Roman"/>
          <w:sz w:val="24"/>
          <w:szCs w:val="24"/>
        </w:rPr>
        <w:t xml:space="preserve">es rapports sociaux souffrent de l’individualisme contraire aux valeurs, à l’identité et à l’esprit de l’établissement : repli sur soi, non intégration ou auto-exclusion. Ces différents comportements où les préoccupations des individus prennent le pas sur le groupe sont identifiés à travers le refus du travail collaboratif et le manque d’investissement dans des projets collectifs. </w:t>
      </w:r>
      <w:r w:rsidRPr="00EE73B1">
        <w:rPr>
          <w:rFonts w:ascii="Times New Roman" w:hAnsi="Times New Roman" w:cs="Times New Roman"/>
          <w:sz w:val="24"/>
          <w:szCs w:val="24"/>
        </w:rPr>
        <w:t>Ainsi</w:t>
      </w:r>
      <w:r w:rsidR="0038435C" w:rsidRPr="00EE73B1">
        <w:rPr>
          <w:rFonts w:ascii="Times New Roman" w:hAnsi="Times New Roman" w:cs="Times New Roman"/>
          <w:sz w:val="24"/>
          <w:szCs w:val="24"/>
        </w:rPr>
        <w:t xml:space="preserve">, </w:t>
      </w:r>
      <w:r w:rsidRPr="00EE73B1">
        <w:rPr>
          <w:rFonts w:ascii="Times New Roman" w:hAnsi="Times New Roman" w:cs="Times New Roman"/>
          <w:sz w:val="24"/>
          <w:szCs w:val="24"/>
        </w:rPr>
        <w:t xml:space="preserve">l’organisation est confrontée aux </w:t>
      </w:r>
      <w:r w:rsidR="009F3700" w:rsidRPr="00EE73B1">
        <w:rPr>
          <w:rFonts w:ascii="Times New Roman" w:hAnsi="Times New Roman" w:cs="Times New Roman"/>
          <w:sz w:val="24"/>
          <w:szCs w:val="24"/>
        </w:rPr>
        <w:t xml:space="preserve">soucis des </w:t>
      </w:r>
      <w:r w:rsidRPr="00EE73B1">
        <w:rPr>
          <w:rFonts w:ascii="Times New Roman" w:hAnsi="Times New Roman" w:cs="Times New Roman"/>
          <w:sz w:val="24"/>
          <w:szCs w:val="24"/>
        </w:rPr>
        <w:t>intérêts p</w:t>
      </w:r>
      <w:r w:rsidR="009F3700" w:rsidRPr="00EE73B1">
        <w:rPr>
          <w:rFonts w:ascii="Times New Roman" w:hAnsi="Times New Roman" w:cs="Times New Roman"/>
          <w:sz w:val="24"/>
          <w:szCs w:val="24"/>
        </w:rPr>
        <w:t>ersonnels</w:t>
      </w:r>
      <w:r w:rsidR="0038435C" w:rsidRPr="00EE73B1">
        <w:rPr>
          <w:rFonts w:ascii="Times New Roman" w:hAnsi="Times New Roman" w:cs="Times New Roman"/>
          <w:sz w:val="24"/>
          <w:szCs w:val="24"/>
        </w:rPr>
        <w:t>.</w:t>
      </w:r>
    </w:p>
    <w:p w14:paraId="67853AAD" w14:textId="3812F117" w:rsidR="0038435C" w:rsidRPr="00EE73B1" w:rsidRDefault="0038435C" w:rsidP="0038435C">
      <w:pPr>
        <w:spacing w:line="360" w:lineRule="auto"/>
        <w:ind w:left="708" w:firstLine="2"/>
        <w:jc w:val="both"/>
        <w:rPr>
          <w:rFonts w:ascii="Times New Roman" w:hAnsi="Times New Roman" w:cs="Times New Roman"/>
          <w:sz w:val="24"/>
          <w:szCs w:val="24"/>
        </w:rPr>
      </w:pPr>
      <w:r w:rsidRPr="00EE73B1">
        <w:rPr>
          <w:rFonts w:ascii="Times New Roman" w:hAnsi="Times New Roman" w:cs="Times New Roman"/>
          <w:sz w:val="24"/>
          <w:szCs w:val="24"/>
        </w:rPr>
        <w:t>Ceux qui se mettent à la marge pour raison</w:t>
      </w:r>
      <w:r w:rsidR="00AD67E0">
        <w:rPr>
          <w:rFonts w:ascii="Times New Roman" w:hAnsi="Times New Roman" w:cs="Times New Roman"/>
          <w:sz w:val="24"/>
          <w:szCs w:val="24"/>
        </w:rPr>
        <w:t>s</w:t>
      </w:r>
      <w:r w:rsidRPr="00EE73B1">
        <w:rPr>
          <w:rFonts w:ascii="Times New Roman" w:hAnsi="Times New Roman" w:cs="Times New Roman"/>
          <w:sz w:val="24"/>
          <w:szCs w:val="24"/>
        </w:rPr>
        <w:t xml:space="preserve"> XYZ, se mettent à la marge et ne font pas corps (…) : certains par individualisme, par égoïsme, par intérêt personnel. Et donc en fait aussi bien au niveau relationnel que pédagogique, ils restent toujours à la marge et refusent d'entrer dans cette perspective de travail collaboratif, de partage – comment dire – d'empathie par rapport à l'autre, en pensant à leur bien-être et confort personnel avant tout, plutôt que de se dire « je suis au service de »… élèves, collègues, ou de la direction… (Laurianne : 237-245)</w:t>
      </w:r>
    </w:p>
    <w:p w14:paraId="7D28E69F" w14:textId="3702F328" w:rsidR="0038435C" w:rsidRPr="00EE73B1" w:rsidRDefault="0038435C" w:rsidP="0038435C">
      <w:pPr>
        <w:spacing w:line="360" w:lineRule="auto"/>
        <w:jc w:val="both"/>
        <w:rPr>
          <w:rFonts w:ascii="Times New Roman" w:hAnsi="Times New Roman" w:cs="Times New Roman"/>
          <w:sz w:val="24"/>
          <w:szCs w:val="24"/>
          <w:lang w:val="fr-FR"/>
        </w:rPr>
      </w:pPr>
      <w:r w:rsidRPr="00EE73B1">
        <w:rPr>
          <w:rFonts w:ascii="Times New Roman" w:hAnsi="Times New Roman" w:cs="Times New Roman"/>
          <w:sz w:val="24"/>
          <w:szCs w:val="24"/>
        </w:rPr>
        <w:t>Au final, les difficultés de communication entre pairs font naître des sentiments d’injustice et de jalousie entrainant des rivalités qui dégradent le climat scolaire</w:t>
      </w:r>
      <w:r w:rsidR="00990751" w:rsidRPr="00EE73B1">
        <w:rPr>
          <w:rFonts w:ascii="Times New Roman" w:hAnsi="Times New Roman" w:cs="Times New Roman"/>
          <w:sz w:val="24"/>
          <w:szCs w:val="24"/>
        </w:rPr>
        <w:t xml:space="preserve"> par la naissance de conflits</w:t>
      </w:r>
      <w:r w:rsidRPr="00EE73B1">
        <w:rPr>
          <w:rFonts w:ascii="Times New Roman" w:hAnsi="Times New Roman" w:cs="Times New Roman"/>
          <w:sz w:val="24"/>
          <w:szCs w:val="24"/>
        </w:rPr>
        <w:t>.</w:t>
      </w:r>
      <w:r w:rsidRPr="00EE73B1">
        <w:rPr>
          <w:rFonts w:ascii="Times New Roman" w:hAnsi="Times New Roman" w:cs="Times New Roman"/>
          <w:sz w:val="24"/>
          <w:szCs w:val="24"/>
          <w:lang w:val="fr-FR"/>
        </w:rPr>
        <w:t xml:space="preserve"> Les difficultés relationnelles</w:t>
      </w:r>
      <w:r w:rsidR="000666E4" w:rsidRPr="00EE73B1">
        <w:rPr>
          <w:rFonts w:ascii="Times New Roman" w:hAnsi="Times New Roman" w:cs="Times New Roman"/>
          <w:sz w:val="24"/>
          <w:szCs w:val="24"/>
          <w:lang w:val="fr-FR"/>
        </w:rPr>
        <w:t xml:space="preserve"> </w:t>
      </w:r>
      <w:r w:rsidRPr="00EE73B1">
        <w:rPr>
          <w:rFonts w:ascii="Times New Roman" w:hAnsi="Times New Roman" w:cs="Times New Roman"/>
          <w:sz w:val="24"/>
          <w:szCs w:val="24"/>
          <w:lang w:val="fr-FR"/>
        </w:rPr>
        <w:t>sont liées à l’absence de relations de confiance</w:t>
      </w:r>
      <w:r w:rsidR="000666E4" w:rsidRPr="00EE73B1">
        <w:rPr>
          <w:rFonts w:ascii="Times New Roman" w:hAnsi="Times New Roman" w:cs="Times New Roman"/>
          <w:sz w:val="24"/>
          <w:szCs w:val="24"/>
          <w:lang w:val="fr-FR"/>
        </w:rPr>
        <w:t>,</w:t>
      </w:r>
      <w:r w:rsidRPr="00EE73B1">
        <w:rPr>
          <w:rFonts w:ascii="Times New Roman" w:hAnsi="Times New Roman" w:cs="Times New Roman"/>
          <w:sz w:val="24"/>
          <w:szCs w:val="24"/>
          <w:lang w:val="fr-FR"/>
        </w:rPr>
        <w:t xml:space="preserve"> au manque de compréhension mutuelle</w:t>
      </w:r>
      <w:r w:rsidR="000666E4" w:rsidRPr="00EE73B1">
        <w:rPr>
          <w:rFonts w:ascii="Times New Roman" w:hAnsi="Times New Roman" w:cs="Times New Roman"/>
          <w:sz w:val="24"/>
          <w:szCs w:val="24"/>
          <w:lang w:val="fr-FR"/>
        </w:rPr>
        <w:t>,</w:t>
      </w:r>
      <w:r w:rsidRPr="00EE73B1">
        <w:rPr>
          <w:rFonts w:ascii="Times New Roman" w:hAnsi="Times New Roman" w:cs="Times New Roman"/>
          <w:sz w:val="24"/>
          <w:szCs w:val="24"/>
          <w:lang w:val="fr-FR"/>
        </w:rPr>
        <w:t xml:space="preserve"> à l’absence d’ouverture et à la difficulté à se remettre en question</w:t>
      </w:r>
      <w:r w:rsidR="000666E4" w:rsidRPr="00EE73B1">
        <w:rPr>
          <w:rFonts w:ascii="Times New Roman" w:hAnsi="Times New Roman" w:cs="Times New Roman"/>
          <w:sz w:val="24"/>
          <w:szCs w:val="24"/>
          <w:lang w:val="fr-FR"/>
        </w:rPr>
        <w:t>. S</w:t>
      </w:r>
      <w:r w:rsidRPr="00EE73B1">
        <w:rPr>
          <w:rFonts w:ascii="Times New Roman" w:hAnsi="Times New Roman" w:cs="Times New Roman"/>
          <w:sz w:val="24"/>
          <w:szCs w:val="24"/>
          <w:lang w:val="fr-FR"/>
        </w:rPr>
        <w:t>’y ajoutent les difficultés à vivre la frustration par rapport à l’autorité. Les conflits rendent difficile le travail en équipe.</w:t>
      </w:r>
    </w:p>
    <w:p w14:paraId="2524518F" w14:textId="2322EFF5" w:rsidR="0038435C" w:rsidRPr="00EE73B1" w:rsidRDefault="0038435C" w:rsidP="0038435C">
      <w:pPr>
        <w:spacing w:line="360" w:lineRule="auto"/>
        <w:ind w:left="708" w:firstLine="2"/>
        <w:jc w:val="both"/>
        <w:rPr>
          <w:rFonts w:ascii="Times New Roman" w:hAnsi="Times New Roman" w:cs="Times New Roman"/>
          <w:sz w:val="24"/>
          <w:szCs w:val="24"/>
          <w:lang w:val="fr-FR"/>
        </w:rPr>
      </w:pPr>
      <w:r w:rsidRPr="00EE73B1">
        <w:rPr>
          <w:rFonts w:ascii="Times New Roman" w:hAnsi="Times New Roman" w:cs="Times New Roman"/>
          <w:sz w:val="24"/>
          <w:szCs w:val="24"/>
          <w:lang w:val="fr-FR"/>
        </w:rPr>
        <w:t>Une culture du jugement (…) : on se fait une mauvaise opinion (…), on communique mal. Peut-être un peu d’ego (…), de mauvaise volonté, (…) des jugements. (…) La difficulté est communicationnelle et relationnelle (…) : avoir des problèmes de communication entre les adultes, un souci d'entrer en relation. (Lorenzo, 176-178; 185; 192-195)</w:t>
      </w:r>
    </w:p>
    <w:p w14:paraId="7D598EB9" w14:textId="442A8F6B" w:rsidR="0038435C" w:rsidRPr="00EE73B1" w:rsidRDefault="000666E4" w:rsidP="0038435C">
      <w:pPr>
        <w:spacing w:line="360" w:lineRule="auto"/>
        <w:jc w:val="both"/>
        <w:rPr>
          <w:rFonts w:ascii="Times New Roman" w:hAnsi="Times New Roman" w:cs="Times New Roman"/>
          <w:sz w:val="24"/>
          <w:szCs w:val="24"/>
          <w:lang w:val="fr-FR"/>
        </w:rPr>
      </w:pPr>
      <w:r w:rsidRPr="00EE73B1">
        <w:rPr>
          <w:rFonts w:ascii="Times New Roman" w:hAnsi="Times New Roman" w:cs="Times New Roman"/>
          <w:sz w:val="24"/>
          <w:szCs w:val="24"/>
          <w:lang w:val="fr-FR"/>
        </w:rPr>
        <w:t>Afin de</w:t>
      </w:r>
      <w:r w:rsidR="0038435C" w:rsidRPr="00EE73B1">
        <w:rPr>
          <w:rFonts w:ascii="Times New Roman" w:hAnsi="Times New Roman" w:cs="Times New Roman"/>
          <w:sz w:val="24"/>
          <w:szCs w:val="24"/>
          <w:lang w:val="fr-FR"/>
        </w:rPr>
        <w:t xml:space="preserve"> </w:t>
      </w:r>
      <w:r w:rsidR="00D94FD1" w:rsidRPr="00EE73B1">
        <w:rPr>
          <w:rFonts w:ascii="Times New Roman" w:hAnsi="Times New Roman" w:cs="Times New Roman"/>
          <w:sz w:val="24"/>
          <w:szCs w:val="24"/>
          <w:lang w:val="fr-FR"/>
        </w:rPr>
        <w:t xml:space="preserve">réguler le changement </w:t>
      </w:r>
      <w:r w:rsidR="0038435C" w:rsidRPr="00EE73B1">
        <w:rPr>
          <w:rFonts w:ascii="Times New Roman" w:hAnsi="Times New Roman" w:cs="Times New Roman"/>
          <w:sz w:val="24"/>
          <w:szCs w:val="24"/>
          <w:lang w:val="fr-FR"/>
        </w:rPr>
        <w:t xml:space="preserve">et promouvoir un sentiment d’appartenance et de participation, </w:t>
      </w:r>
      <w:r w:rsidRPr="00EE73B1">
        <w:rPr>
          <w:rFonts w:ascii="Times New Roman" w:hAnsi="Times New Roman" w:cs="Times New Roman"/>
          <w:sz w:val="24"/>
          <w:szCs w:val="24"/>
          <w:lang w:val="fr-FR"/>
        </w:rPr>
        <w:t xml:space="preserve">les directions </w:t>
      </w:r>
      <w:r w:rsidR="0038435C" w:rsidRPr="00EE73B1">
        <w:rPr>
          <w:rFonts w:ascii="Times New Roman" w:hAnsi="Times New Roman" w:cs="Times New Roman"/>
          <w:sz w:val="24"/>
          <w:szCs w:val="24"/>
          <w:lang w:val="fr-FR"/>
        </w:rPr>
        <w:t>s’efforcent d’établir des relations de travail de qualité. Transformer le climat scolaire dans une relation de confiance mutuelle exige des responsables une éthique de l’exemplarité qui impose une cohérence forte entre les discours et les comportements.</w:t>
      </w:r>
      <w:r w:rsidR="00D94FD1" w:rsidRPr="00EE73B1">
        <w:rPr>
          <w:rFonts w:ascii="Times New Roman" w:hAnsi="Times New Roman" w:cs="Times New Roman"/>
          <w:sz w:val="24"/>
          <w:szCs w:val="24"/>
          <w:lang w:val="fr-FR"/>
        </w:rPr>
        <w:t xml:space="preserve">  Il est ici question des choix de buts et comportements, de prises de décisions, de capacité des directions à changer la perception des équipes.</w:t>
      </w:r>
    </w:p>
    <w:p w14:paraId="7CB8812A" w14:textId="77777777" w:rsidR="0038435C" w:rsidRPr="000B1BE9" w:rsidRDefault="0038435C"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4.2 Les réponses des directions interviewées : une éthique de l’exemplarité</w:t>
      </w:r>
    </w:p>
    <w:p w14:paraId="4D402C5B" w14:textId="03492D80"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Les réponses des responsables sont analysées en deux temps, selon la dimension de pilotage et selon la dimension symbolique qui en appelle à une éthique capable d’inspirer et de transformer les </w:t>
      </w:r>
      <w:r w:rsidR="00D94FD1" w:rsidRPr="00EE73B1">
        <w:rPr>
          <w:rFonts w:ascii="Times New Roman" w:hAnsi="Times New Roman" w:cs="Times New Roman"/>
          <w:sz w:val="24"/>
          <w:szCs w:val="24"/>
        </w:rPr>
        <w:t>perceptions des acteurs</w:t>
      </w:r>
      <w:r w:rsidRPr="00EE73B1">
        <w:rPr>
          <w:rFonts w:ascii="Times New Roman" w:hAnsi="Times New Roman" w:cs="Times New Roman"/>
          <w:sz w:val="24"/>
          <w:szCs w:val="24"/>
        </w:rPr>
        <w:t xml:space="preserve">. </w:t>
      </w:r>
    </w:p>
    <w:p w14:paraId="31F281E4" w14:textId="1E7BCF7C" w:rsidR="0038435C" w:rsidRPr="00EE73B1" w:rsidRDefault="0038435C" w:rsidP="0038435C">
      <w:pPr>
        <w:spacing w:line="360" w:lineRule="auto"/>
        <w:jc w:val="both"/>
        <w:rPr>
          <w:rFonts w:ascii="Times New Roman" w:hAnsi="Times New Roman" w:cs="Times New Roman"/>
          <w:sz w:val="24"/>
          <w:szCs w:val="24"/>
          <w:u w:val="single"/>
        </w:rPr>
      </w:pPr>
      <w:r w:rsidRPr="00EE73B1">
        <w:rPr>
          <w:rFonts w:ascii="Times New Roman" w:hAnsi="Times New Roman" w:cs="Times New Roman"/>
          <w:sz w:val="24"/>
          <w:szCs w:val="24"/>
        </w:rPr>
        <w:t>4.2.1 La dimension de pilotage : l’organisation et la conduite des écoles comme conditions premières d’un bon fonctionnement</w:t>
      </w:r>
    </w:p>
    <w:p w14:paraId="3F6DD1B5" w14:textId="62A84074"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Travailler les compétences organisationnelles est une manière, pour les directions, de prendre soin d’autrui</w:t>
      </w:r>
      <w:r w:rsidRPr="00EE73B1">
        <w:rPr>
          <w:rFonts w:ascii="Times New Roman" w:hAnsi="Times New Roman" w:cs="Times New Roman"/>
          <w:sz w:val="24"/>
          <w:szCs w:val="24"/>
          <w:lang w:val="fr-FR"/>
        </w:rPr>
        <w:t xml:space="preserve">. </w:t>
      </w:r>
      <w:r w:rsidRPr="00EE73B1">
        <w:rPr>
          <w:rFonts w:ascii="Times New Roman" w:hAnsi="Times New Roman" w:cs="Times New Roman"/>
          <w:sz w:val="24"/>
          <w:szCs w:val="24"/>
        </w:rPr>
        <w:t xml:space="preserve">Elles estiment devoir bien connaitre les prescrits pédagogiques et administratifs, et par conséquent être de bons gestionnaires, apporter des réponses aux questions des enseignants. La connaissance du prescrit pédagogique permet une bonne </w:t>
      </w:r>
      <w:r w:rsidR="000666E4" w:rsidRPr="00EE73B1">
        <w:rPr>
          <w:rFonts w:ascii="Times New Roman" w:hAnsi="Times New Roman" w:cs="Times New Roman"/>
          <w:sz w:val="24"/>
          <w:szCs w:val="24"/>
        </w:rPr>
        <w:t>gestion</w:t>
      </w:r>
      <w:r w:rsidRPr="00EE73B1">
        <w:rPr>
          <w:rFonts w:ascii="Times New Roman" w:hAnsi="Times New Roman" w:cs="Times New Roman"/>
          <w:sz w:val="24"/>
          <w:szCs w:val="24"/>
        </w:rPr>
        <w:t xml:space="preserve"> des attributions, des dossiers des personnes, les ouvertures ou les fermetures d’options. La connaissance des règles administratives repose sur leurs capacités à analyser les textes légaux et conduit à rappeler les règles dans la transparence. Ensuite, être de bons gestionnaires implique d’être capable</w:t>
      </w:r>
      <w:r w:rsidR="00615F4D">
        <w:rPr>
          <w:rFonts w:ascii="Times New Roman" w:hAnsi="Times New Roman" w:cs="Times New Roman"/>
          <w:sz w:val="24"/>
          <w:szCs w:val="24"/>
        </w:rPr>
        <w:t>s</w:t>
      </w:r>
      <w:r w:rsidRPr="00EE73B1">
        <w:rPr>
          <w:rFonts w:ascii="Times New Roman" w:hAnsi="Times New Roman" w:cs="Times New Roman"/>
          <w:sz w:val="24"/>
          <w:szCs w:val="24"/>
        </w:rPr>
        <w:t xml:space="preserve"> d’organiser le temps scolaire,</w:t>
      </w:r>
      <w:r w:rsidR="000666E4" w:rsidRPr="00EE73B1">
        <w:rPr>
          <w:rFonts w:ascii="Times New Roman" w:hAnsi="Times New Roman" w:cs="Times New Roman"/>
          <w:sz w:val="24"/>
          <w:szCs w:val="24"/>
        </w:rPr>
        <w:t xml:space="preserve"> une</w:t>
      </w:r>
      <w:r w:rsidRPr="00EE73B1">
        <w:rPr>
          <w:rFonts w:ascii="Times New Roman" w:hAnsi="Times New Roman" w:cs="Times New Roman"/>
          <w:sz w:val="24"/>
          <w:szCs w:val="24"/>
        </w:rPr>
        <w:t xml:space="preserve"> autre manière d’être attentif</w:t>
      </w:r>
      <w:r w:rsidR="00615F4D">
        <w:rPr>
          <w:rFonts w:ascii="Times New Roman" w:hAnsi="Times New Roman" w:cs="Times New Roman"/>
          <w:sz w:val="24"/>
          <w:szCs w:val="24"/>
        </w:rPr>
        <w:t>s</w:t>
      </w:r>
      <w:r w:rsidRPr="00EE73B1">
        <w:rPr>
          <w:rFonts w:ascii="Times New Roman" w:hAnsi="Times New Roman" w:cs="Times New Roman"/>
          <w:sz w:val="24"/>
          <w:szCs w:val="24"/>
        </w:rPr>
        <w:t xml:space="preserve"> au confort des personnes. </w:t>
      </w:r>
      <w:r w:rsidR="000666E4" w:rsidRPr="00EE73B1">
        <w:rPr>
          <w:rFonts w:ascii="Times New Roman" w:hAnsi="Times New Roman" w:cs="Times New Roman"/>
          <w:sz w:val="24"/>
          <w:szCs w:val="24"/>
        </w:rPr>
        <w:t>L’attention est clairement portée sur la capacité</w:t>
      </w:r>
      <w:r w:rsidRPr="00EE73B1">
        <w:rPr>
          <w:rFonts w:ascii="Times New Roman" w:hAnsi="Times New Roman" w:cs="Times New Roman"/>
          <w:sz w:val="24"/>
          <w:szCs w:val="24"/>
        </w:rPr>
        <w:t xml:space="preserve"> à apporter des</w:t>
      </w:r>
      <w:r w:rsidR="000666E4" w:rsidRPr="00EE73B1">
        <w:rPr>
          <w:rFonts w:ascii="Times New Roman" w:hAnsi="Times New Roman" w:cs="Times New Roman"/>
          <w:sz w:val="24"/>
          <w:szCs w:val="24"/>
        </w:rPr>
        <w:t xml:space="preserve"> réponses et des</w:t>
      </w:r>
      <w:r w:rsidRPr="00EE73B1">
        <w:rPr>
          <w:rFonts w:ascii="Times New Roman" w:hAnsi="Times New Roman" w:cs="Times New Roman"/>
          <w:sz w:val="24"/>
          <w:szCs w:val="24"/>
        </w:rPr>
        <w:t xml:space="preserve"> explications aux questionnements des individus. Enfin, des directions estiment devoir privilégier les rapports de travail avec les collègues les plus motivés.</w:t>
      </w:r>
    </w:p>
    <w:p w14:paraId="7312EA56" w14:textId="0E5C4307" w:rsidR="0038435C" w:rsidRPr="00EE73B1" w:rsidRDefault="0038435C" w:rsidP="0038435C">
      <w:pPr>
        <w:spacing w:line="360" w:lineRule="auto"/>
        <w:ind w:left="708" w:firstLine="2"/>
        <w:jc w:val="both"/>
        <w:rPr>
          <w:rFonts w:ascii="Times New Roman" w:hAnsi="Times New Roman" w:cs="Times New Roman"/>
          <w:sz w:val="24"/>
          <w:szCs w:val="24"/>
          <w:lang w:val="fr-FR"/>
        </w:rPr>
      </w:pPr>
      <w:r w:rsidRPr="00EE73B1">
        <w:rPr>
          <w:rFonts w:ascii="Times New Roman" w:hAnsi="Times New Roman" w:cs="Times New Roman"/>
          <w:sz w:val="24"/>
          <w:szCs w:val="24"/>
          <w:lang w:val="fr-FR"/>
        </w:rPr>
        <w:t>Diriger, c'est d'abord de l'organisation (en termes d'attributions, de regroupements, d'horaires), (…) de la compréhension pour comprendre tous les rouages (…). Quand on maîtrise les ouvertures, les fermetures, les dossiers profs, ça donne de la stabilité et de l’apaisement. (Marie-Ange, 139-142; 146-148)</w:t>
      </w:r>
    </w:p>
    <w:p w14:paraId="37B4E06D" w14:textId="0E20A390" w:rsidR="0038435C" w:rsidRPr="00EE73B1" w:rsidRDefault="000666E4"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w:t>
      </w:r>
      <w:r w:rsidR="0038435C" w:rsidRPr="00EE73B1">
        <w:rPr>
          <w:rFonts w:ascii="Times New Roman" w:hAnsi="Times New Roman" w:cs="Times New Roman"/>
          <w:sz w:val="24"/>
          <w:szCs w:val="24"/>
        </w:rPr>
        <w:t xml:space="preserve">es directions tentent de répondre aux comportements non-collaboratifs. Les responsables s’efforcent de fédérer et de </w:t>
      </w:r>
      <w:proofErr w:type="spellStart"/>
      <w:r w:rsidR="0038435C" w:rsidRPr="00EE73B1">
        <w:rPr>
          <w:rFonts w:ascii="Times New Roman" w:hAnsi="Times New Roman" w:cs="Times New Roman"/>
          <w:sz w:val="24"/>
          <w:szCs w:val="24"/>
        </w:rPr>
        <w:t>co-construire</w:t>
      </w:r>
      <w:proofErr w:type="spellEnd"/>
      <w:r w:rsidR="0038435C" w:rsidRPr="00EE73B1">
        <w:rPr>
          <w:rFonts w:ascii="Times New Roman" w:hAnsi="Times New Roman" w:cs="Times New Roman"/>
          <w:sz w:val="24"/>
          <w:szCs w:val="24"/>
        </w:rPr>
        <w:t>. Ils proposent une direction à suivre où s’inscrir</w:t>
      </w:r>
      <w:r w:rsidR="00615F4D">
        <w:rPr>
          <w:rFonts w:ascii="Times New Roman" w:hAnsi="Times New Roman" w:cs="Times New Roman"/>
          <w:sz w:val="24"/>
          <w:szCs w:val="24"/>
        </w:rPr>
        <w:t>ont</w:t>
      </w:r>
      <w:r w:rsidR="00D94FD1" w:rsidRPr="00EE73B1">
        <w:rPr>
          <w:rFonts w:ascii="Times New Roman" w:hAnsi="Times New Roman" w:cs="Times New Roman"/>
          <w:sz w:val="24"/>
          <w:szCs w:val="24"/>
        </w:rPr>
        <w:t xml:space="preserve"> l’autonomie et</w:t>
      </w:r>
      <w:r w:rsidR="0038435C" w:rsidRPr="00EE73B1">
        <w:rPr>
          <w:rFonts w:ascii="Times New Roman" w:hAnsi="Times New Roman" w:cs="Times New Roman"/>
          <w:sz w:val="24"/>
          <w:szCs w:val="24"/>
        </w:rPr>
        <w:t xml:space="preserve"> la liberté pédagogique. Ils estiment devoir incarner un certain esprit au service de l’établissement. Le</w:t>
      </w:r>
      <w:r w:rsidR="00D94FD1" w:rsidRPr="00EE73B1">
        <w:rPr>
          <w:rFonts w:ascii="Times New Roman" w:hAnsi="Times New Roman" w:cs="Times New Roman"/>
          <w:sz w:val="24"/>
          <w:szCs w:val="24"/>
        </w:rPr>
        <w:t xml:space="preserve">s données </w:t>
      </w:r>
      <w:r w:rsidR="0038435C" w:rsidRPr="00EE73B1">
        <w:rPr>
          <w:rFonts w:ascii="Times New Roman" w:hAnsi="Times New Roman" w:cs="Times New Roman"/>
          <w:sz w:val="24"/>
          <w:szCs w:val="24"/>
        </w:rPr>
        <w:t>montre</w:t>
      </w:r>
      <w:r w:rsidR="00D94FD1" w:rsidRPr="00EE73B1">
        <w:rPr>
          <w:rFonts w:ascii="Times New Roman" w:hAnsi="Times New Roman" w:cs="Times New Roman"/>
          <w:sz w:val="24"/>
          <w:szCs w:val="24"/>
        </w:rPr>
        <w:t>nt</w:t>
      </w:r>
      <w:r w:rsidR="0038435C" w:rsidRPr="00EE73B1">
        <w:rPr>
          <w:rFonts w:ascii="Times New Roman" w:hAnsi="Times New Roman" w:cs="Times New Roman"/>
          <w:sz w:val="24"/>
          <w:szCs w:val="24"/>
        </w:rPr>
        <w:t xml:space="preserve"> l’importance de la délégation, de la responsabilisation et de la valorisation par la reconnaissance. Les directions affirment </w:t>
      </w:r>
      <w:r w:rsidRPr="00EE73B1">
        <w:rPr>
          <w:rFonts w:ascii="Times New Roman" w:hAnsi="Times New Roman" w:cs="Times New Roman"/>
          <w:sz w:val="24"/>
          <w:szCs w:val="24"/>
        </w:rPr>
        <w:t>l’importance de la prise de décisions dans le pilotage.</w:t>
      </w:r>
    </w:p>
    <w:p w14:paraId="311280C1" w14:textId="77777777" w:rsidR="0038435C" w:rsidRPr="00EE73B1" w:rsidRDefault="0038435C" w:rsidP="0038435C">
      <w:pPr>
        <w:spacing w:line="360" w:lineRule="auto"/>
        <w:ind w:left="708" w:firstLine="2"/>
        <w:jc w:val="both"/>
        <w:rPr>
          <w:rFonts w:ascii="Times New Roman" w:hAnsi="Times New Roman" w:cs="Times New Roman"/>
          <w:sz w:val="24"/>
          <w:szCs w:val="24"/>
        </w:rPr>
      </w:pPr>
      <w:r w:rsidRPr="00EE73B1">
        <w:rPr>
          <w:rFonts w:ascii="Times New Roman" w:hAnsi="Times New Roman" w:cs="Times New Roman"/>
          <w:sz w:val="24"/>
          <w:szCs w:val="24"/>
          <w:lang w:val="fr-FR"/>
        </w:rPr>
        <w:t>Je dois prendre des décisions qui sont parfois impopulaires, (…) j'explique pourquoi (…). Il faut amener les gens à prendre des responsabilités. (…) Comme directeur, je prends mes responsabilités et je les assume (…) parce qu'elles correspondent à mes valeurs personnelles. (</w:t>
      </w:r>
      <w:proofErr w:type="spellStart"/>
      <w:r w:rsidRPr="00EE73B1">
        <w:rPr>
          <w:rFonts w:ascii="Times New Roman" w:hAnsi="Times New Roman" w:cs="Times New Roman"/>
          <w:sz w:val="24"/>
          <w:szCs w:val="24"/>
          <w:lang w:val="fr-FR"/>
        </w:rPr>
        <w:t>Dimy</w:t>
      </w:r>
      <w:proofErr w:type="spellEnd"/>
      <w:r w:rsidRPr="00EE73B1">
        <w:rPr>
          <w:rFonts w:ascii="Times New Roman" w:hAnsi="Times New Roman" w:cs="Times New Roman"/>
          <w:sz w:val="24"/>
          <w:szCs w:val="24"/>
          <w:lang w:val="fr-FR"/>
        </w:rPr>
        <w:t>, 355-360)</w:t>
      </w:r>
    </w:p>
    <w:p w14:paraId="2DE226B5" w14:textId="0ED386EA" w:rsidR="0038435C" w:rsidRPr="00EE73B1" w:rsidRDefault="0038435C" w:rsidP="0038435C">
      <w:pPr>
        <w:spacing w:line="360" w:lineRule="auto"/>
        <w:jc w:val="both"/>
        <w:rPr>
          <w:rFonts w:ascii="Times New Roman" w:hAnsi="Times New Roman" w:cs="Times New Roman"/>
          <w:sz w:val="24"/>
          <w:szCs w:val="24"/>
          <w:u w:val="single"/>
        </w:rPr>
      </w:pPr>
      <w:r w:rsidRPr="00EE73B1">
        <w:rPr>
          <w:rFonts w:ascii="Times New Roman" w:hAnsi="Times New Roman" w:cs="Times New Roman"/>
          <w:sz w:val="24"/>
          <w:szCs w:val="24"/>
        </w:rPr>
        <w:t xml:space="preserve">4.2.2 La dimension symbolique et l’éthique interventionnelle comme outil </w:t>
      </w:r>
      <w:r w:rsidR="00D94FD1" w:rsidRPr="00EE73B1">
        <w:rPr>
          <w:rFonts w:ascii="Times New Roman" w:hAnsi="Times New Roman" w:cs="Times New Roman"/>
          <w:sz w:val="24"/>
          <w:szCs w:val="24"/>
        </w:rPr>
        <w:t xml:space="preserve">de délibération et </w:t>
      </w:r>
      <w:r w:rsidRPr="00EE73B1">
        <w:rPr>
          <w:rFonts w:ascii="Times New Roman" w:hAnsi="Times New Roman" w:cs="Times New Roman"/>
          <w:sz w:val="24"/>
          <w:szCs w:val="24"/>
        </w:rPr>
        <w:t>de développement du sens au travail et d</w:t>
      </w:r>
      <w:r w:rsidR="00D94FD1" w:rsidRPr="00EE73B1">
        <w:rPr>
          <w:rFonts w:ascii="Times New Roman" w:hAnsi="Times New Roman" w:cs="Times New Roman"/>
          <w:sz w:val="24"/>
          <w:szCs w:val="24"/>
        </w:rPr>
        <w:t xml:space="preserve">’apprentissage </w:t>
      </w:r>
    </w:p>
    <w:p w14:paraId="7B7E976D" w14:textId="77777777" w:rsidR="00ED51E9"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La deuxième démarche, transversale, engage la direction sur l’axe symbolique empreint des valeurs du projet. À travers leurs conduites, leur compréhension des vécus des équipes et leurs prises de décisions, les directions incarnent le projet éducatif. </w:t>
      </w:r>
      <w:r w:rsidR="00D94FD1" w:rsidRPr="00EE73B1">
        <w:rPr>
          <w:rFonts w:ascii="Times New Roman" w:hAnsi="Times New Roman" w:cs="Times New Roman"/>
          <w:sz w:val="24"/>
          <w:szCs w:val="24"/>
        </w:rPr>
        <w:t xml:space="preserve">Ce type de leadership </w:t>
      </w:r>
      <w:r w:rsidRPr="00EE73B1">
        <w:rPr>
          <w:rFonts w:ascii="Times New Roman" w:hAnsi="Times New Roman" w:cs="Times New Roman"/>
          <w:sz w:val="24"/>
          <w:szCs w:val="24"/>
        </w:rPr>
        <w:t>ouvre</w:t>
      </w:r>
      <w:r w:rsidR="00D94FD1" w:rsidRPr="00EE73B1">
        <w:rPr>
          <w:rFonts w:ascii="Times New Roman" w:hAnsi="Times New Roman" w:cs="Times New Roman"/>
          <w:sz w:val="24"/>
          <w:szCs w:val="24"/>
        </w:rPr>
        <w:t xml:space="preserve"> à la reconnaissance des difficultés. Il ouvre</w:t>
      </w:r>
      <w:r w:rsidRPr="00EE73B1">
        <w:rPr>
          <w:rFonts w:ascii="Times New Roman" w:hAnsi="Times New Roman" w:cs="Times New Roman"/>
          <w:sz w:val="24"/>
          <w:szCs w:val="24"/>
        </w:rPr>
        <w:t xml:space="preserve"> la voie à une éthique interventionnelle qui devrait aider au développement du sens au travail et du vivre ensemble. Partager un héritage et appartenir à une communauté sont des fondations qui permettent aux directions de </w:t>
      </w:r>
      <w:bookmarkStart w:id="9" w:name="_Hlk118290898"/>
      <w:r w:rsidRPr="00EE73B1">
        <w:rPr>
          <w:rFonts w:ascii="Times New Roman" w:hAnsi="Times New Roman" w:cs="Times New Roman"/>
          <w:sz w:val="24"/>
          <w:szCs w:val="24"/>
        </w:rPr>
        <w:t>développer une éthique interventionnelle et de construire différentes stratégies d’actions</w:t>
      </w:r>
      <w:bookmarkEnd w:id="9"/>
      <w:r w:rsidRPr="00EE73B1">
        <w:rPr>
          <w:rFonts w:ascii="Times New Roman" w:hAnsi="Times New Roman" w:cs="Times New Roman"/>
          <w:sz w:val="24"/>
          <w:szCs w:val="24"/>
        </w:rPr>
        <w:t xml:space="preserve">. </w:t>
      </w:r>
    </w:p>
    <w:p w14:paraId="658A4C0C" w14:textId="5BFA27B7" w:rsidR="00ED51E9" w:rsidRPr="00EE73B1" w:rsidRDefault="00ED51E9" w:rsidP="00615F4D">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L’importance des valeurs du projet éducatif</w:t>
      </w:r>
    </w:p>
    <w:p w14:paraId="57F3C93D" w14:textId="4F454A34"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Une première action cible l’importance des valeurs du projet éducatif en rappelant la place centrale du jeune dans la formation tout en </w:t>
      </w:r>
      <w:r w:rsidR="000666E4" w:rsidRPr="00EE73B1">
        <w:rPr>
          <w:rFonts w:ascii="Times New Roman" w:hAnsi="Times New Roman" w:cs="Times New Roman"/>
          <w:sz w:val="24"/>
          <w:szCs w:val="24"/>
        </w:rPr>
        <w:t>soulignant la responsabilité de</w:t>
      </w:r>
      <w:r w:rsidRPr="00EE73B1">
        <w:rPr>
          <w:rFonts w:ascii="Times New Roman" w:hAnsi="Times New Roman" w:cs="Times New Roman"/>
          <w:sz w:val="24"/>
          <w:szCs w:val="24"/>
        </w:rPr>
        <w:t xml:space="preserve"> l’adulte au cœur du projet.</w:t>
      </w:r>
      <w:r w:rsidR="000666E4" w:rsidRPr="00EE73B1">
        <w:rPr>
          <w:rFonts w:ascii="Times New Roman" w:hAnsi="Times New Roman" w:cs="Times New Roman"/>
          <w:sz w:val="24"/>
          <w:szCs w:val="24"/>
        </w:rPr>
        <w:t xml:space="preserve"> Cette action</w:t>
      </w:r>
      <w:r w:rsidRPr="00EE73B1">
        <w:rPr>
          <w:rFonts w:ascii="Times New Roman" w:hAnsi="Times New Roman" w:cs="Times New Roman"/>
          <w:sz w:val="24"/>
          <w:szCs w:val="24"/>
        </w:rPr>
        <w:t xml:space="preserve"> correspond à la fonction symbolique du leader qui exprime la mission de l’établissement</w:t>
      </w:r>
      <w:r w:rsidR="00D94FD1" w:rsidRPr="00EE73B1">
        <w:rPr>
          <w:rFonts w:ascii="Times New Roman" w:hAnsi="Times New Roman" w:cs="Times New Roman"/>
          <w:sz w:val="24"/>
          <w:szCs w:val="24"/>
        </w:rPr>
        <w:t xml:space="preserve">. Elle appelle la délibération. </w:t>
      </w:r>
    </w:p>
    <w:p w14:paraId="3E7C210C" w14:textId="77777777" w:rsidR="0038435C" w:rsidRPr="00EE73B1" w:rsidRDefault="0038435C" w:rsidP="0038435C">
      <w:pPr>
        <w:spacing w:line="360" w:lineRule="auto"/>
        <w:ind w:left="708"/>
        <w:jc w:val="both"/>
        <w:rPr>
          <w:rFonts w:ascii="Times New Roman" w:hAnsi="Times New Roman" w:cs="Times New Roman"/>
          <w:sz w:val="24"/>
          <w:szCs w:val="24"/>
        </w:rPr>
      </w:pPr>
      <w:r w:rsidRPr="00EE73B1">
        <w:rPr>
          <w:rFonts w:ascii="Times New Roman" w:hAnsi="Times New Roman" w:cs="Times New Roman"/>
          <w:sz w:val="24"/>
          <w:szCs w:val="24"/>
        </w:rPr>
        <w:t>Le projet d'établissement commence par amener chaque élève, où qu'il soit, au maximum de ses capacités. C'est la plus grande ligne de notre projet (…). On estime que tout élève qui entre chez nous doit pouvoir aller le plus loin possible : ne pas être relégué, ne pas être évité. (Justin, 263-265)</w:t>
      </w:r>
    </w:p>
    <w:p w14:paraId="33B938AA" w14:textId="69807B9D" w:rsidR="00ED51E9" w:rsidRPr="00EE73B1" w:rsidRDefault="00ED51E9" w:rsidP="00615F4D">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L’anticipation et le développement de comportements respectueux des valeurs </w:t>
      </w:r>
    </w:p>
    <w:p w14:paraId="3B0C94D0" w14:textId="26D27B70"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Une deuxième action cherche à</w:t>
      </w:r>
      <w:bookmarkStart w:id="10" w:name="_Hlk118294209"/>
      <w:r w:rsidRPr="00EE73B1">
        <w:rPr>
          <w:rFonts w:ascii="Times New Roman" w:hAnsi="Times New Roman" w:cs="Times New Roman"/>
          <w:sz w:val="24"/>
          <w:szCs w:val="24"/>
        </w:rPr>
        <w:t xml:space="preserve"> résoudre certaines difficultés des acteurs scolaires</w:t>
      </w:r>
      <w:bookmarkEnd w:id="10"/>
      <w:r w:rsidRPr="00EE73B1">
        <w:rPr>
          <w:rFonts w:ascii="Times New Roman" w:hAnsi="Times New Roman" w:cs="Times New Roman"/>
          <w:sz w:val="24"/>
          <w:szCs w:val="24"/>
        </w:rPr>
        <w:t xml:space="preserve"> </w:t>
      </w:r>
      <w:r w:rsidR="000666E4" w:rsidRPr="00EE73B1">
        <w:rPr>
          <w:rFonts w:ascii="Times New Roman" w:hAnsi="Times New Roman" w:cs="Times New Roman"/>
          <w:sz w:val="24"/>
          <w:szCs w:val="24"/>
        </w:rPr>
        <w:t>par</w:t>
      </w:r>
      <w:r w:rsidRPr="00EE73B1">
        <w:rPr>
          <w:rFonts w:ascii="Times New Roman" w:hAnsi="Times New Roman" w:cs="Times New Roman"/>
          <w:sz w:val="24"/>
          <w:szCs w:val="24"/>
        </w:rPr>
        <w:t xml:space="preserve"> une forme d’anticipation et le développement de comportements respectueux des valeurs estimées bonnes. Elle correspond aux fonctions de transmission des valeurs, de représentation et d’orientation des comportements de l’institution dans un souci d’unité, de respect de la diversité et donc de recherche du vivre-ensemble.</w:t>
      </w:r>
    </w:p>
    <w:p w14:paraId="147AEBEA" w14:textId="77777777" w:rsidR="0038435C" w:rsidRPr="00EE73B1" w:rsidRDefault="0038435C" w:rsidP="0038435C">
      <w:pPr>
        <w:spacing w:line="360" w:lineRule="auto"/>
        <w:ind w:left="708"/>
        <w:jc w:val="both"/>
        <w:rPr>
          <w:rFonts w:ascii="Times New Roman" w:hAnsi="Times New Roman" w:cs="Times New Roman"/>
          <w:sz w:val="24"/>
          <w:szCs w:val="24"/>
        </w:rPr>
      </w:pPr>
      <w:r w:rsidRPr="00EE73B1">
        <w:rPr>
          <w:rFonts w:ascii="Times New Roman" w:hAnsi="Times New Roman" w:cs="Times New Roman"/>
          <w:sz w:val="24"/>
          <w:szCs w:val="24"/>
          <w:lang w:val="fr-FR"/>
        </w:rPr>
        <w:t xml:space="preserve">Le fait d'être une école lasallienne : le projet lasallien qui est – par rapport aux membres du personnel – de mettre l’adulte au cœur de ce projet. En fait, il faut faire en sorte que l'adulte se sente bien là où il est. </w:t>
      </w:r>
      <w:r w:rsidRPr="00EE73B1">
        <w:rPr>
          <w:rFonts w:ascii="Times New Roman" w:hAnsi="Times New Roman" w:cs="Times New Roman"/>
          <w:sz w:val="24"/>
          <w:szCs w:val="24"/>
        </w:rPr>
        <w:t xml:space="preserve">Le projet lasallien, si on le vit vraiment (…) par rapport à l'adulte, c'est un moyen de rencontrer les vulnérabilités. (Lauriane, 213-220) </w:t>
      </w:r>
    </w:p>
    <w:p w14:paraId="56A8CD97" w14:textId="0558C361" w:rsidR="00ED51E9" w:rsidRPr="00EE73B1" w:rsidRDefault="00ED51E9" w:rsidP="00ED51E9">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Le respect des plus faibles</w:t>
      </w:r>
    </w:p>
    <w:p w14:paraId="4AB91CBD" w14:textId="0FB4E4F1"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Un troisième type d’action cherche à faire vivre </w:t>
      </w:r>
      <w:bookmarkStart w:id="11" w:name="_Hlk152230520"/>
      <w:r w:rsidRPr="00EE73B1">
        <w:rPr>
          <w:rFonts w:ascii="Times New Roman" w:hAnsi="Times New Roman" w:cs="Times New Roman"/>
          <w:sz w:val="24"/>
          <w:szCs w:val="24"/>
        </w:rPr>
        <w:t xml:space="preserve">le respect des plus faibles </w:t>
      </w:r>
      <w:bookmarkEnd w:id="11"/>
      <w:r w:rsidRPr="00EE73B1">
        <w:rPr>
          <w:rFonts w:ascii="Times New Roman" w:hAnsi="Times New Roman" w:cs="Times New Roman"/>
          <w:sz w:val="24"/>
          <w:szCs w:val="24"/>
        </w:rPr>
        <w:t xml:space="preserve">en ayant une ambition adéquate pour eux, ce qui permet de redynamiser le climat dans l’école où une partie des acteurs </w:t>
      </w:r>
      <w:r w:rsidR="000666E4" w:rsidRPr="00EE73B1">
        <w:rPr>
          <w:rFonts w:ascii="Times New Roman" w:hAnsi="Times New Roman" w:cs="Times New Roman"/>
          <w:sz w:val="24"/>
          <w:szCs w:val="24"/>
        </w:rPr>
        <w:t xml:space="preserve">risque d’être </w:t>
      </w:r>
      <w:r w:rsidRPr="00EE73B1">
        <w:rPr>
          <w:rFonts w:ascii="Times New Roman" w:hAnsi="Times New Roman" w:cs="Times New Roman"/>
          <w:sz w:val="24"/>
          <w:szCs w:val="24"/>
        </w:rPr>
        <w:t xml:space="preserve">laissée de côté, voire complètement ignorée. </w:t>
      </w:r>
      <w:r w:rsidR="000666E4" w:rsidRPr="00EE73B1">
        <w:rPr>
          <w:rFonts w:ascii="Times New Roman" w:hAnsi="Times New Roman" w:cs="Times New Roman"/>
          <w:sz w:val="24"/>
          <w:szCs w:val="24"/>
        </w:rPr>
        <w:t>L</w:t>
      </w:r>
      <w:r w:rsidRPr="00EE73B1">
        <w:rPr>
          <w:rFonts w:ascii="Times New Roman" w:hAnsi="Times New Roman" w:cs="Times New Roman"/>
          <w:sz w:val="24"/>
          <w:szCs w:val="24"/>
        </w:rPr>
        <w:t>’éthique organisationnelle engage le leader à transformer et à sécuriser le climat de l’école par l’établissement d’une relation de confiance attentive aux plus vulnérables.</w:t>
      </w:r>
    </w:p>
    <w:p w14:paraId="3A90695C" w14:textId="04841FCA" w:rsidR="0038435C" w:rsidRPr="00EE73B1" w:rsidRDefault="0038435C" w:rsidP="0038435C">
      <w:pPr>
        <w:spacing w:line="360" w:lineRule="auto"/>
        <w:ind w:left="708"/>
        <w:jc w:val="both"/>
        <w:rPr>
          <w:rFonts w:ascii="Times New Roman" w:hAnsi="Times New Roman" w:cs="Times New Roman"/>
          <w:sz w:val="24"/>
          <w:szCs w:val="24"/>
        </w:rPr>
      </w:pPr>
      <w:r w:rsidRPr="00EE73B1">
        <w:rPr>
          <w:rFonts w:ascii="Times New Roman" w:hAnsi="Times New Roman" w:cs="Times New Roman"/>
          <w:sz w:val="24"/>
          <w:szCs w:val="24"/>
        </w:rPr>
        <w:t>À la source de la pensée lasallienne, il y a le respect des plus faibles, l'idée que l'on prend (la personne) telle qu'elle est, (…) et qu'on essaie d’avoir de l’ambition pour elle, de l'emmener le plus loin possible (…). Avoir une attention particulière pour les relations saines entre les personnes là où il y a une relation de violence ou une relation malsaine. (Jean-Paul, 148-150; 158-159).</w:t>
      </w:r>
    </w:p>
    <w:p w14:paraId="1D0E154F" w14:textId="187DBDAB" w:rsidR="00ED51E9" w:rsidRPr="00EE73B1" w:rsidRDefault="00ED51E9" w:rsidP="00ED51E9">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L’importance de l’implication et l’engagement des directions</w:t>
      </w:r>
    </w:p>
    <w:p w14:paraId="5126BB13" w14:textId="2485D9BA" w:rsidR="0038435C" w:rsidRPr="00EE73B1" w:rsidRDefault="0038435C" w:rsidP="0038435C">
      <w:pPr>
        <w:spacing w:line="360" w:lineRule="auto"/>
        <w:jc w:val="both"/>
        <w:rPr>
          <w:rFonts w:ascii="Times New Roman" w:eastAsiaTheme="minorEastAsia" w:hAnsi="Times New Roman" w:cs="Times New Roman"/>
          <w:sz w:val="24"/>
          <w:szCs w:val="24"/>
        </w:rPr>
      </w:pPr>
      <w:r w:rsidRPr="00EE73B1">
        <w:rPr>
          <w:rFonts w:ascii="Times New Roman" w:hAnsi="Times New Roman" w:cs="Times New Roman"/>
          <w:sz w:val="24"/>
          <w:szCs w:val="24"/>
        </w:rPr>
        <w:t>Les directions soulignent l’importance de</w:t>
      </w:r>
      <w:r w:rsidR="00D94FD1" w:rsidRPr="00EE73B1">
        <w:rPr>
          <w:rFonts w:ascii="Times New Roman" w:hAnsi="Times New Roman" w:cs="Times New Roman"/>
          <w:sz w:val="24"/>
          <w:szCs w:val="24"/>
        </w:rPr>
        <w:t xml:space="preserve"> l’implication et de</w:t>
      </w:r>
      <w:r w:rsidRPr="00EE73B1">
        <w:rPr>
          <w:rFonts w:ascii="Times New Roman" w:hAnsi="Times New Roman" w:cs="Times New Roman"/>
          <w:sz w:val="24"/>
          <w:szCs w:val="24"/>
        </w:rPr>
        <w:t xml:space="preserve"> l’engagement dans leur fonction comme quatrième axe stratégique, ce qui leur permet de mettre en place des compétences de gestion éthique des situations et, par une authentique exemplarité, d’inciter</w:t>
      </w:r>
      <w:r w:rsidR="00D94FD1" w:rsidRPr="00EE73B1">
        <w:rPr>
          <w:rFonts w:ascii="Times New Roman" w:hAnsi="Times New Roman" w:cs="Times New Roman"/>
          <w:sz w:val="24"/>
          <w:szCs w:val="24"/>
        </w:rPr>
        <w:t xml:space="preserve"> une normativité qui inspire et permet l’apprentissage du vivre-ensemble</w:t>
      </w:r>
      <w:r w:rsidRPr="00EE73B1">
        <w:rPr>
          <w:rFonts w:ascii="Times New Roman" w:hAnsi="Times New Roman" w:cs="Times New Roman"/>
          <w:sz w:val="24"/>
          <w:szCs w:val="24"/>
        </w:rPr>
        <w:t>. Une direction souligne explicitement l’importance d’une concordance entre actions et valeurs</w:t>
      </w:r>
      <w:r w:rsidRPr="00EE73B1">
        <w:rPr>
          <w:rFonts w:ascii="Times New Roman" w:eastAsiaTheme="minorEastAsia" w:hAnsi="Times New Roman" w:cs="Times New Roman"/>
          <w:sz w:val="24"/>
          <w:szCs w:val="24"/>
        </w:rPr>
        <w:t xml:space="preserve">. </w:t>
      </w:r>
    </w:p>
    <w:p w14:paraId="55E39AC6" w14:textId="77777777" w:rsidR="0038435C" w:rsidRPr="00EE73B1" w:rsidRDefault="0038435C" w:rsidP="0038435C">
      <w:pPr>
        <w:spacing w:line="360" w:lineRule="auto"/>
        <w:ind w:left="708"/>
        <w:jc w:val="both"/>
        <w:rPr>
          <w:rFonts w:ascii="Times New Roman" w:eastAsiaTheme="minorEastAsia" w:hAnsi="Times New Roman" w:cs="Times New Roman"/>
          <w:sz w:val="24"/>
          <w:szCs w:val="24"/>
        </w:rPr>
      </w:pPr>
      <w:r w:rsidRPr="00EE73B1">
        <w:rPr>
          <w:rFonts w:ascii="Times New Roman" w:eastAsiaTheme="minorEastAsia" w:hAnsi="Times New Roman" w:cs="Times New Roman"/>
          <w:sz w:val="24"/>
          <w:szCs w:val="24"/>
        </w:rPr>
        <w:t>Le guide de nos actions, ça doit être nos valeurs, et nos valeurs sont liées à notre identité, école lasallienne. Et toutes nos actions doivent rentrer pour moi en concordance avec ces valeurs. Si une action que l'on mène n’est pas en concordance avec les valeurs, ce n'est pas une bonne action. (</w:t>
      </w:r>
      <w:proofErr w:type="spellStart"/>
      <w:r w:rsidRPr="00EE73B1">
        <w:rPr>
          <w:rFonts w:ascii="Times New Roman" w:eastAsiaTheme="minorEastAsia" w:hAnsi="Times New Roman" w:cs="Times New Roman"/>
          <w:sz w:val="24"/>
          <w:szCs w:val="24"/>
        </w:rPr>
        <w:t>Dimy</w:t>
      </w:r>
      <w:proofErr w:type="spellEnd"/>
      <w:r w:rsidRPr="00EE73B1">
        <w:rPr>
          <w:rFonts w:ascii="Times New Roman" w:eastAsiaTheme="minorEastAsia" w:hAnsi="Times New Roman" w:cs="Times New Roman"/>
          <w:sz w:val="24"/>
          <w:szCs w:val="24"/>
        </w:rPr>
        <w:t>, 267-270)</w:t>
      </w:r>
    </w:p>
    <w:p w14:paraId="17B573BA" w14:textId="77777777" w:rsidR="0038435C" w:rsidRPr="00EE73B1" w:rsidRDefault="0038435C" w:rsidP="0038435C">
      <w:pPr>
        <w:spacing w:line="360" w:lineRule="auto"/>
        <w:jc w:val="both"/>
        <w:rPr>
          <w:rFonts w:ascii="Times New Roman" w:hAnsi="Times New Roman" w:cs="Times New Roman"/>
          <w:sz w:val="24"/>
          <w:szCs w:val="24"/>
        </w:rPr>
      </w:pPr>
    </w:p>
    <w:p w14:paraId="27255939" w14:textId="5CDB5677" w:rsidR="0038435C" w:rsidRPr="000B1BE9" w:rsidRDefault="000B1BE9"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5 DISCUSSION</w:t>
      </w:r>
    </w:p>
    <w:p w14:paraId="5EDCB174" w14:textId="6E2F3304"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Les données recueillies montrent que les responsables tentent de susciter un climat soucieux du sens de la mission et du projet éducatif (figure 2). En privilégiant la mise en place des conditions d’une éthique interventionnelle susceptible de justifier des choix, de fonder des priorités et de prendre des décisions cohérentes, les directions ouvrent la voie</w:t>
      </w:r>
      <w:r w:rsidR="006D39ED" w:rsidRPr="00EE73B1">
        <w:rPr>
          <w:rFonts w:ascii="Times New Roman" w:hAnsi="Times New Roman" w:cs="Times New Roman"/>
          <w:sz w:val="24"/>
          <w:szCs w:val="24"/>
        </w:rPr>
        <w:t xml:space="preserve"> à la reconnaissance des difficultés, à la délibération, </w:t>
      </w:r>
      <w:r w:rsidRPr="00EE73B1">
        <w:rPr>
          <w:rFonts w:ascii="Times New Roman" w:hAnsi="Times New Roman" w:cs="Times New Roman"/>
          <w:sz w:val="24"/>
          <w:szCs w:val="24"/>
        </w:rPr>
        <w:t xml:space="preserve"> à un vivre ensemble à l’école et à « une responsabilisation collective et (à) un encouragement de la professionnalisation des acteurs éducatifs » (Poirel </w:t>
      </w:r>
      <w:r w:rsidR="00BF2153" w:rsidRPr="00EE73B1">
        <w:rPr>
          <w:rFonts w:ascii="Times New Roman" w:hAnsi="Times New Roman" w:cs="Times New Roman"/>
          <w:sz w:val="24"/>
          <w:szCs w:val="24"/>
        </w:rPr>
        <w:t>et</w:t>
      </w:r>
      <w:r w:rsidRPr="00EE73B1">
        <w:rPr>
          <w:rFonts w:ascii="Times New Roman" w:hAnsi="Times New Roman" w:cs="Times New Roman"/>
          <w:sz w:val="24"/>
          <w:szCs w:val="24"/>
        </w:rPr>
        <w:t xml:space="preserve"> Yvon, 2012, p.</w:t>
      </w:r>
      <w:r w:rsidR="00BF2153" w:rsidRPr="00EE73B1">
        <w:rPr>
          <w:rFonts w:ascii="Times New Roman" w:hAnsi="Times New Roman" w:cs="Times New Roman"/>
          <w:sz w:val="24"/>
          <w:szCs w:val="24"/>
        </w:rPr>
        <w:t xml:space="preserve"> </w:t>
      </w:r>
      <w:r w:rsidRPr="00EE73B1">
        <w:rPr>
          <w:rFonts w:ascii="Times New Roman" w:hAnsi="Times New Roman" w:cs="Times New Roman"/>
          <w:sz w:val="24"/>
          <w:szCs w:val="24"/>
        </w:rPr>
        <w:t>10).</w:t>
      </w:r>
    </w:p>
    <w:tbl>
      <w:tblPr>
        <w:tblStyle w:val="Grilledutableau"/>
        <w:tblW w:w="9346" w:type="dxa"/>
        <w:tblLook w:val="04A0" w:firstRow="1" w:lastRow="0" w:firstColumn="1" w:lastColumn="0" w:noHBand="0" w:noVBand="1"/>
      </w:tblPr>
      <w:tblGrid>
        <w:gridCol w:w="9346"/>
      </w:tblGrid>
      <w:tr w:rsidR="00EE73B1" w:rsidRPr="00EE73B1" w14:paraId="5ED5C5EE" w14:textId="77777777" w:rsidTr="00A30522">
        <w:trPr>
          <w:trHeight w:val="5953"/>
        </w:trPr>
        <w:tc>
          <w:tcPr>
            <w:tcW w:w="9346" w:type="dxa"/>
          </w:tcPr>
          <w:p w14:paraId="21E4BA8F" w14:textId="03032B83" w:rsidR="002358CE" w:rsidRPr="00EE73B1" w:rsidRDefault="00A30522" w:rsidP="008A0CAB">
            <w:pPr>
              <w:keepNext/>
              <w:spacing w:line="240" w:lineRule="auto"/>
              <w:rPr>
                <w:rFonts w:ascii="Times New Roman" w:hAnsi="Times New Roman" w:cs="Times New Roman"/>
                <w:kern w:val="2"/>
                <w:sz w:val="18"/>
                <w:szCs w:val="18"/>
                <w14:ligatures w14:val="standardContextual"/>
              </w:rPr>
            </w:pPr>
            <w:r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6432" behindDoc="0" locked="0" layoutInCell="1" allowOverlap="1" wp14:anchorId="7DFC2367" wp14:editId="25402604">
                      <wp:simplePos x="0" y="0"/>
                      <wp:positionH relativeFrom="column">
                        <wp:posOffset>939727</wp:posOffset>
                      </wp:positionH>
                      <wp:positionV relativeFrom="paragraph">
                        <wp:posOffset>2627795</wp:posOffset>
                      </wp:positionV>
                      <wp:extent cx="3769360" cy="1101487"/>
                      <wp:effectExtent l="38100" t="19050" r="59690" b="22860"/>
                      <wp:wrapNone/>
                      <wp:docPr id="835434955" name="Triangle isocèle 14"/>
                      <wp:cNvGraphicFramePr/>
                      <a:graphic xmlns:a="http://schemas.openxmlformats.org/drawingml/2006/main">
                        <a:graphicData uri="http://schemas.microsoft.com/office/word/2010/wordprocessingShape">
                          <wps:wsp>
                            <wps:cNvSpPr/>
                            <wps:spPr>
                              <a:xfrm>
                                <a:off x="0" y="0"/>
                                <a:ext cx="3769360" cy="1101487"/>
                              </a:xfrm>
                              <a:prstGeom prst="triangle">
                                <a:avLst>
                                  <a:gd name="adj" fmla="val 48989"/>
                                </a:avLst>
                              </a:prstGeom>
                              <a:solidFill>
                                <a:sysClr val="window" lastClr="FFFFFF"/>
                              </a:solidFill>
                              <a:ln w="12700" cap="flat" cmpd="sng" algn="ctr">
                                <a:solidFill>
                                  <a:srgbClr val="70AD47"/>
                                </a:solidFill>
                                <a:prstDash val="solid"/>
                                <a:miter lim="800000"/>
                              </a:ln>
                              <a:effectLst/>
                            </wps:spPr>
                            <wps:txbx>
                              <w:txbxContent>
                                <w:p w14:paraId="666D1DB0" w14:textId="622EE1D7" w:rsidR="002358CE" w:rsidRPr="00A30522" w:rsidRDefault="002358CE" w:rsidP="002358CE">
                                  <w:pPr>
                                    <w:jc w:val="center"/>
                                    <w:rPr>
                                      <w:sz w:val="18"/>
                                      <w:szCs w:val="18"/>
                                    </w:rPr>
                                  </w:pPr>
                                  <w:r w:rsidRPr="00A30522">
                                    <w:rPr>
                                      <w:sz w:val="18"/>
                                      <w:szCs w:val="18"/>
                                    </w:rPr>
                                    <w:t xml:space="preserve">Leadership                                        </w:t>
                                  </w:r>
                                  <w:r w:rsidR="00A30522">
                                    <w:rPr>
                                      <w:sz w:val="18"/>
                                      <w:szCs w:val="18"/>
                                    </w:rPr>
                                    <w:t xml:space="preserve">  </w:t>
                                  </w:r>
                                  <w:r w:rsidRPr="00A30522">
                                    <w:rPr>
                                      <w:sz w:val="18"/>
                                      <w:szCs w:val="18"/>
                                    </w:rPr>
                                    <w:t xml:space="preserve">  =&gt; éthique interventionnelle (priorités – choix – décisions)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C236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 o:spid="_x0000_s1026" type="#_x0000_t5" style="position:absolute;margin-left:74pt;margin-top:206.9pt;width:296.8pt;height:8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" adj="10582" fillcolor="window" strokecolor="#70ad47" strokeweight="1pt">
                      <v:textbox>
                        <w:txbxContent>
                          <w:p w14:paraId="666D1DB0" w14:textId="622EE1D7" w:rsidR="002358CE" w:rsidRPr="00A30522" w:rsidRDefault="002358CE" w:rsidP="002358CE">
                            <w:pPr>
                              <w:jc w:val="center"/>
                              <w:rPr>
                                <w:sz w:val="18"/>
                                <w:szCs w:val="18"/>
                              </w:rPr>
                            </w:pPr>
                            <w:r w:rsidRPr="00A30522">
                              <w:rPr>
                                <w:sz w:val="18"/>
                                <w:szCs w:val="18"/>
                              </w:rPr>
                              <w:t xml:space="preserve">Leadership                                        </w:t>
                            </w:r>
                            <w:r w:rsidR="00A30522">
                              <w:rPr>
                                <w:sz w:val="18"/>
                                <w:szCs w:val="18"/>
                              </w:rPr>
                              <w:t xml:space="preserve">  </w:t>
                            </w:r>
                            <w:r w:rsidRPr="00A30522">
                              <w:rPr>
                                <w:sz w:val="18"/>
                                <w:szCs w:val="18"/>
                              </w:rPr>
                              <w:t xml:space="preserve">  =&gt; éthique interventionnelle (priorités – choix – décisions)</w:t>
                            </w:r>
                          </w:p>
                        </w:txbxContent>
                      </v:textbox>
                    </v:shape>
                  </w:pict>
                </mc:Fallback>
              </mc:AlternateContent>
            </w:r>
            <w:r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5408" behindDoc="0" locked="0" layoutInCell="1" allowOverlap="1" wp14:anchorId="494C71E7" wp14:editId="13213DA4">
                      <wp:simplePos x="0" y="0"/>
                      <wp:positionH relativeFrom="column">
                        <wp:posOffset>1391090</wp:posOffset>
                      </wp:positionH>
                      <wp:positionV relativeFrom="paragraph">
                        <wp:posOffset>2037906</wp:posOffset>
                      </wp:positionV>
                      <wp:extent cx="2336165" cy="713549"/>
                      <wp:effectExtent l="0" t="0" r="26035" b="10795"/>
                      <wp:wrapNone/>
                      <wp:docPr id="1430820034" name="Ellipse 13"/>
                      <wp:cNvGraphicFramePr/>
                      <a:graphic xmlns:a="http://schemas.openxmlformats.org/drawingml/2006/main">
                        <a:graphicData uri="http://schemas.microsoft.com/office/word/2010/wordprocessingShape">
                          <wps:wsp>
                            <wps:cNvSpPr/>
                            <wps:spPr>
                              <a:xfrm>
                                <a:off x="0" y="0"/>
                                <a:ext cx="2336165" cy="713549"/>
                              </a:xfrm>
                              <a:prstGeom prst="ellipse">
                                <a:avLst/>
                              </a:prstGeom>
                              <a:solidFill>
                                <a:sysClr val="window" lastClr="FFFFFF"/>
                              </a:solidFill>
                              <a:ln w="12700" cap="flat" cmpd="sng" algn="ctr">
                                <a:solidFill>
                                  <a:srgbClr val="70AD47"/>
                                </a:solidFill>
                                <a:prstDash val="solid"/>
                                <a:miter lim="800000"/>
                              </a:ln>
                              <a:effectLst/>
                            </wps:spPr>
                            <wps:txbx>
                              <w:txbxContent>
                                <w:p w14:paraId="6E1DEB28" w14:textId="77777777" w:rsidR="002358CE" w:rsidRPr="00A30522" w:rsidRDefault="002358CE" w:rsidP="002358CE">
                                  <w:pPr>
                                    <w:jc w:val="center"/>
                                    <w:rPr>
                                      <w:sz w:val="18"/>
                                      <w:szCs w:val="18"/>
                                    </w:rPr>
                                  </w:pPr>
                                  <w:r w:rsidRPr="00A30522">
                                    <w:rPr>
                                      <w:sz w:val="18"/>
                                      <w:szCs w:val="18"/>
                                    </w:rPr>
                                    <w:t xml:space="preserve">Intérêts propres </w:t>
                                  </w:r>
                                </w:p>
                                <w:p w14:paraId="4D8B1451" w14:textId="3FDF21BB" w:rsidR="002358CE" w:rsidRPr="00A30522" w:rsidRDefault="002358CE" w:rsidP="002358CE">
                                  <w:pPr>
                                    <w:jc w:val="center"/>
                                    <w:rPr>
                                      <w:sz w:val="18"/>
                                      <w:szCs w:val="18"/>
                                    </w:rPr>
                                  </w:pPr>
                                  <w:r w:rsidRPr="00A30522">
                                    <w:rPr>
                                      <w:sz w:val="18"/>
                                      <w:szCs w:val="18"/>
                                    </w:rPr>
                                    <w:t xml:space="preserve">&amp; Individualités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4C71E7" id="Ellipse 13" o:spid="_x0000_s1027" style="position:absolute;margin-left:109.55pt;margin-top:160.45pt;width:183.95pt;height:5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" fillcolor="window" strokecolor="#70ad47" strokeweight="1pt">
                      <v:stroke joinstyle="miter"/>
                      <v:textbox>
                        <w:txbxContent>
                          <w:p w14:paraId="6E1DEB28" w14:textId="77777777" w:rsidR="002358CE" w:rsidRPr="00A30522" w:rsidRDefault="002358CE" w:rsidP="002358CE">
                            <w:pPr>
                              <w:jc w:val="center"/>
                              <w:rPr>
                                <w:sz w:val="18"/>
                                <w:szCs w:val="18"/>
                              </w:rPr>
                            </w:pPr>
                            <w:r w:rsidRPr="00A30522">
                              <w:rPr>
                                <w:sz w:val="18"/>
                                <w:szCs w:val="18"/>
                              </w:rPr>
                              <w:t xml:space="preserve">Intérêts propres </w:t>
                            </w:r>
                          </w:p>
                          <w:p w14:paraId="4D8B1451" w14:textId="3FDF21BB" w:rsidR="002358CE" w:rsidRPr="00A30522" w:rsidRDefault="002358CE" w:rsidP="002358CE">
                            <w:pPr>
                              <w:jc w:val="center"/>
                              <w:rPr>
                                <w:sz w:val="18"/>
                                <w:szCs w:val="18"/>
                              </w:rPr>
                            </w:pPr>
                            <w:r w:rsidRPr="00A30522">
                              <w:rPr>
                                <w:sz w:val="18"/>
                                <w:szCs w:val="18"/>
                              </w:rPr>
                              <w:t xml:space="preserve">&amp; Individualités </w:t>
                            </w:r>
                          </w:p>
                        </w:txbxContent>
                      </v:textbox>
                    </v:oval>
                  </w:pict>
                </mc:Fallback>
              </mc:AlternateContent>
            </w:r>
            <w:r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3360" behindDoc="0" locked="0" layoutInCell="1" allowOverlap="1" wp14:anchorId="15982008" wp14:editId="519BD399">
                      <wp:simplePos x="0" y="0"/>
                      <wp:positionH relativeFrom="column">
                        <wp:posOffset>2183923</wp:posOffset>
                      </wp:positionH>
                      <wp:positionV relativeFrom="paragraph">
                        <wp:posOffset>1678489</wp:posOffset>
                      </wp:positionV>
                      <wp:extent cx="2166620" cy="607838"/>
                      <wp:effectExtent l="0" t="0" r="24130" b="20955"/>
                      <wp:wrapNone/>
                      <wp:docPr id="210611842" name="Ellipse 11"/>
                      <wp:cNvGraphicFramePr/>
                      <a:graphic xmlns:a="http://schemas.openxmlformats.org/drawingml/2006/main">
                        <a:graphicData uri="http://schemas.microsoft.com/office/word/2010/wordprocessingShape">
                          <wps:wsp>
                            <wps:cNvSpPr/>
                            <wps:spPr>
                              <a:xfrm>
                                <a:off x="0" y="0"/>
                                <a:ext cx="2166620" cy="607838"/>
                              </a:xfrm>
                              <a:prstGeom prst="ellipse">
                                <a:avLst/>
                              </a:prstGeom>
                              <a:solidFill>
                                <a:sysClr val="window" lastClr="FFFFFF"/>
                              </a:solidFill>
                              <a:ln w="12700" cap="flat" cmpd="sng" algn="ctr">
                                <a:solidFill>
                                  <a:srgbClr val="70AD47"/>
                                </a:solidFill>
                                <a:prstDash val="solid"/>
                                <a:miter lim="800000"/>
                              </a:ln>
                              <a:effectLst/>
                            </wps:spPr>
                            <wps:txbx>
                              <w:txbxContent>
                                <w:p w14:paraId="0BA5FCA5" w14:textId="04B50A56" w:rsidR="002358CE" w:rsidRPr="00A30522" w:rsidRDefault="002358CE" w:rsidP="00A30522">
                                  <w:pPr>
                                    <w:rPr>
                                      <w:sz w:val="18"/>
                                      <w:szCs w:val="18"/>
                                    </w:rPr>
                                  </w:pPr>
                                  <w:r w:rsidRPr="00A30522">
                                    <w:rPr>
                                      <w:sz w:val="18"/>
                                      <w:szCs w:val="18"/>
                                    </w:rPr>
                                    <w:t xml:space="preserve">Tensions   &amp; climat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82008" id="Ellipse 11" o:spid="_x0000_s1028" style="position:absolute;margin-left:171.95pt;margin-top:132.15pt;width:170.6pt;height:4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" fillcolor="window" strokecolor="#70ad47" strokeweight="1pt">
                      <v:stroke joinstyle="miter"/>
                      <v:textbox>
                        <w:txbxContent>
                          <w:p w14:paraId="0BA5FCA5" w14:textId="04B50A56" w:rsidR="002358CE" w:rsidRPr="00A30522" w:rsidRDefault="002358CE" w:rsidP="00A30522">
                            <w:pPr>
                              <w:rPr>
                                <w:sz w:val="18"/>
                                <w:szCs w:val="18"/>
                              </w:rPr>
                            </w:pPr>
                            <w:r w:rsidRPr="00A30522">
                              <w:rPr>
                                <w:sz w:val="18"/>
                                <w:szCs w:val="18"/>
                              </w:rPr>
                              <w:t xml:space="preserve">Tensions   &amp; climat </w:t>
                            </w:r>
                          </w:p>
                        </w:txbxContent>
                      </v:textbox>
                    </v:oval>
                  </w:pict>
                </mc:Fallback>
              </mc:AlternateContent>
            </w:r>
            <w:r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2336" behindDoc="0" locked="0" layoutInCell="1" allowOverlap="1" wp14:anchorId="21F01FB3" wp14:editId="0D210079">
                      <wp:simplePos x="0" y="0"/>
                      <wp:positionH relativeFrom="column">
                        <wp:posOffset>619400</wp:posOffset>
                      </wp:positionH>
                      <wp:positionV relativeFrom="paragraph">
                        <wp:posOffset>1620347</wp:posOffset>
                      </wp:positionV>
                      <wp:extent cx="2039620" cy="628981"/>
                      <wp:effectExtent l="0" t="0" r="17780" b="19050"/>
                      <wp:wrapNone/>
                      <wp:docPr id="1887206228" name="Ellipse 10"/>
                      <wp:cNvGraphicFramePr/>
                      <a:graphic xmlns:a="http://schemas.openxmlformats.org/drawingml/2006/main">
                        <a:graphicData uri="http://schemas.microsoft.com/office/word/2010/wordprocessingShape">
                          <wps:wsp>
                            <wps:cNvSpPr/>
                            <wps:spPr>
                              <a:xfrm>
                                <a:off x="0" y="0"/>
                                <a:ext cx="2039620" cy="628981"/>
                              </a:xfrm>
                              <a:prstGeom prst="ellipse">
                                <a:avLst/>
                              </a:prstGeom>
                              <a:solidFill>
                                <a:sysClr val="window" lastClr="FFFFFF"/>
                              </a:solidFill>
                              <a:ln w="12700" cap="flat" cmpd="sng" algn="ctr">
                                <a:solidFill>
                                  <a:srgbClr val="70AD47"/>
                                </a:solidFill>
                                <a:prstDash val="solid"/>
                                <a:miter lim="800000"/>
                              </a:ln>
                              <a:effectLst/>
                            </wps:spPr>
                            <wps:txbx>
                              <w:txbxContent>
                                <w:p w14:paraId="3D6A0B34" w14:textId="77777777" w:rsidR="002358CE" w:rsidRPr="00A30522" w:rsidRDefault="002358CE" w:rsidP="002358CE">
                                  <w:pPr>
                                    <w:jc w:val="center"/>
                                    <w:rPr>
                                      <w:sz w:val="18"/>
                                      <w:szCs w:val="18"/>
                                    </w:rPr>
                                  </w:pPr>
                                  <w:r w:rsidRPr="00A30522">
                                    <w:rPr>
                                      <w:sz w:val="18"/>
                                      <w:szCs w:val="18"/>
                                    </w:rPr>
                                    <w:t>Articulation vie privée &amp; professionnelle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F01FB3" id="Ellipse 10" o:spid="_x0000_s1029" style="position:absolute;margin-left:48.75pt;margin-top:127.6pt;width:160.6pt;height:4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" fillcolor="window" strokecolor="#70ad47" strokeweight="1pt">
                      <v:stroke joinstyle="miter"/>
                      <v:textbox>
                        <w:txbxContent>
                          <w:p w14:paraId="3D6A0B34" w14:textId="77777777" w:rsidR="002358CE" w:rsidRPr="00A30522" w:rsidRDefault="002358CE" w:rsidP="002358CE">
                            <w:pPr>
                              <w:jc w:val="center"/>
                              <w:rPr>
                                <w:sz w:val="18"/>
                                <w:szCs w:val="18"/>
                              </w:rPr>
                            </w:pPr>
                            <w:r w:rsidRPr="00A30522">
                              <w:rPr>
                                <w:sz w:val="18"/>
                                <w:szCs w:val="18"/>
                              </w:rPr>
                              <w:t>Articulation vie privée &amp; professionnelle</w:t>
                            </w:r>
                          </w:p>
                        </w:txbxContent>
                      </v:textbox>
                    </v:oval>
                  </w:pict>
                </mc:Fallback>
              </mc:AlternateContent>
            </w:r>
            <w:r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0288" behindDoc="0" locked="0" layoutInCell="1" allowOverlap="1" wp14:anchorId="0226249E" wp14:editId="55508E81">
                      <wp:simplePos x="0" y="0"/>
                      <wp:positionH relativeFrom="column">
                        <wp:posOffset>111988</wp:posOffset>
                      </wp:positionH>
                      <wp:positionV relativeFrom="paragraph">
                        <wp:posOffset>658378</wp:posOffset>
                      </wp:positionV>
                      <wp:extent cx="2819400" cy="909114"/>
                      <wp:effectExtent l="0" t="0" r="19050" b="24765"/>
                      <wp:wrapNone/>
                      <wp:docPr id="1851445088" name="Rectangle : coins arrondis 6"/>
                      <wp:cNvGraphicFramePr/>
                      <a:graphic xmlns:a="http://schemas.openxmlformats.org/drawingml/2006/main">
                        <a:graphicData uri="http://schemas.microsoft.com/office/word/2010/wordprocessingShape">
                          <wps:wsp>
                            <wps:cNvSpPr/>
                            <wps:spPr>
                              <a:xfrm>
                                <a:off x="0" y="0"/>
                                <a:ext cx="2819400" cy="909114"/>
                              </a:xfrm>
                              <a:prstGeom prst="roundRect">
                                <a:avLst/>
                              </a:prstGeom>
                              <a:solidFill>
                                <a:sysClr val="window" lastClr="FFFFFF"/>
                              </a:solidFill>
                              <a:ln w="12700" cap="flat" cmpd="sng" algn="ctr">
                                <a:solidFill>
                                  <a:srgbClr val="70AD47"/>
                                </a:solidFill>
                                <a:prstDash val="solid"/>
                                <a:miter lim="800000"/>
                              </a:ln>
                              <a:effectLst/>
                            </wps:spPr>
                            <wps:txbx>
                              <w:txbxContent>
                                <w:p w14:paraId="52B0868F" w14:textId="320E5359" w:rsidR="002358CE" w:rsidRPr="00A30522" w:rsidRDefault="002358CE" w:rsidP="002358CE">
                                  <w:pPr>
                                    <w:jc w:val="center"/>
                                    <w:rPr>
                                      <w:sz w:val="18"/>
                                      <w:szCs w:val="18"/>
                                    </w:rPr>
                                  </w:pPr>
                                  <w:r w:rsidRPr="00A30522">
                                    <w:rPr>
                                      <w:sz w:val="18"/>
                                      <w:szCs w:val="18"/>
                                    </w:rPr>
                                    <w:t xml:space="preserve">Vulnérabilité de la sphère individuelle  </w:t>
                                  </w:r>
                                  <w:r w:rsidR="009D6B4A" w:rsidRPr="00A30522">
                                    <w:rPr>
                                      <w:sz w:val="18"/>
                                      <w:szCs w:val="18"/>
                                    </w:rPr>
                                    <w:t>&amp;</w:t>
                                  </w:r>
                                </w:p>
                                <w:p w14:paraId="476F4E01" w14:textId="77777777" w:rsidR="002358CE" w:rsidRPr="00A30522" w:rsidRDefault="002358CE" w:rsidP="002358CE">
                                  <w:pPr>
                                    <w:jc w:val="center"/>
                                    <w:rPr>
                                      <w:color w:val="FF0000"/>
                                      <w:sz w:val="18"/>
                                      <w:szCs w:val="18"/>
                                    </w:rPr>
                                  </w:pPr>
                                  <w:r w:rsidRPr="00A30522">
                                    <w:rPr>
                                      <w:color w:val="FF0000"/>
                                      <w:sz w:val="18"/>
                                      <w:szCs w:val="18"/>
                                    </w:rPr>
                                    <w:t xml:space="preserve">Stratégie d’acteurs autonomes et libres  </w:t>
                                  </w:r>
                                </w:p>
                                <w:p w14:paraId="6C9831F9" w14:textId="1DF0A6F1" w:rsidR="002358CE" w:rsidRPr="00A30522" w:rsidRDefault="002358CE" w:rsidP="00A30522">
                                  <w:pPr>
                                    <w:ind w:firstLine="708"/>
                                    <w:rPr>
                                      <w:sz w:val="18"/>
                                      <w:szCs w:val="18"/>
                                    </w:rPr>
                                  </w:pPr>
                                  <w:r w:rsidRPr="00A30522">
                                    <w:rPr>
                                      <w:sz w:val="18"/>
                                      <w:szCs w:val="18"/>
                                    </w:rPr>
                                    <w:t>=&gt; professionnalisation des acteurs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6249E" id="Rectangle : coins arrondis 6" o:spid="_x0000_s1030" style="position:absolute;margin-left:8.8pt;margin-top:51.85pt;width:222pt;height:7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" fillcolor="window" strokecolor="#70ad47" strokeweight="1pt">
                      <v:stroke joinstyle="miter"/>
                      <v:textbox>
                        <w:txbxContent>
                          <w:p w14:paraId="52B0868F" w14:textId="320E5359" w:rsidR="002358CE" w:rsidRPr="00A30522" w:rsidRDefault="002358CE" w:rsidP="002358CE">
                            <w:pPr>
                              <w:jc w:val="center"/>
                              <w:rPr>
                                <w:sz w:val="18"/>
                                <w:szCs w:val="18"/>
                              </w:rPr>
                            </w:pPr>
                            <w:r w:rsidRPr="00A30522">
                              <w:rPr>
                                <w:sz w:val="18"/>
                                <w:szCs w:val="18"/>
                              </w:rPr>
                              <w:t xml:space="preserve">Vulnérabilité de la sphère individuelle  </w:t>
                            </w:r>
                            <w:r w:rsidR="009D6B4A" w:rsidRPr="00A30522">
                              <w:rPr>
                                <w:sz w:val="18"/>
                                <w:szCs w:val="18"/>
                              </w:rPr>
                              <w:t>&amp;</w:t>
                            </w:r>
                          </w:p>
                          <w:p w14:paraId="476F4E01" w14:textId="77777777" w:rsidR="002358CE" w:rsidRPr="00A30522" w:rsidRDefault="002358CE" w:rsidP="002358CE">
                            <w:pPr>
                              <w:jc w:val="center"/>
                              <w:rPr>
                                <w:color w:val="FF0000"/>
                                <w:sz w:val="18"/>
                                <w:szCs w:val="18"/>
                              </w:rPr>
                            </w:pPr>
                            <w:r w:rsidRPr="00A30522">
                              <w:rPr>
                                <w:color w:val="FF0000"/>
                                <w:sz w:val="18"/>
                                <w:szCs w:val="18"/>
                              </w:rPr>
                              <w:t xml:space="preserve">Stratégie d’acteurs autonomes et libres  </w:t>
                            </w:r>
                          </w:p>
                          <w:p w14:paraId="6C9831F9" w14:textId="1DF0A6F1" w:rsidR="002358CE" w:rsidRPr="00A30522" w:rsidRDefault="002358CE" w:rsidP="00A30522">
                            <w:pPr>
                              <w:ind w:firstLine="708"/>
                              <w:rPr>
                                <w:sz w:val="18"/>
                                <w:szCs w:val="18"/>
                              </w:rPr>
                            </w:pPr>
                            <w:r w:rsidRPr="00A30522">
                              <w:rPr>
                                <w:sz w:val="18"/>
                                <w:szCs w:val="18"/>
                              </w:rPr>
                              <w:t>=&gt; professionnalisation des acteurs</w:t>
                            </w:r>
                          </w:p>
                        </w:txbxContent>
                      </v:textbox>
                    </v:roundrect>
                  </w:pict>
                </mc:Fallback>
              </mc:AlternateContent>
            </w:r>
            <w:r w:rsidR="00A05EB9"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1312" behindDoc="0" locked="0" layoutInCell="1" allowOverlap="1" wp14:anchorId="676BA1C3" wp14:editId="132C138C">
                      <wp:simplePos x="0" y="0"/>
                      <wp:positionH relativeFrom="column">
                        <wp:posOffset>2971800</wp:posOffset>
                      </wp:positionH>
                      <wp:positionV relativeFrom="paragraph">
                        <wp:posOffset>655955</wp:posOffset>
                      </wp:positionV>
                      <wp:extent cx="2571750" cy="920750"/>
                      <wp:effectExtent l="0" t="0" r="19050" b="12700"/>
                      <wp:wrapNone/>
                      <wp:docPr id="758621151" name="Rectangle : coins arrondis 9"/>
                      <wp:cNvGraphicFramePr/>
                      <a:graphic xmlns:a="http://schemas.openxmlformats.org/drawingml/2006/main">
                        <a:graphicData uri="http://schemas.microsoft.com/office/word/2010/wordprocessingShape">
                          <wps:wsp>
                            <wps:cNvSpPr/>
                            <wps:spPr>
                              <a:xfrm>
                                <a:off x="0" y="0"/>
                                <a:ext cx="2571750" cy="920750"/>
                              </a:xfrm>
                              <a:prstGeom prst="roundRect">
                                <a:avLst/>
                              </a:prstGeom>
                              <a:solidFill>
                                <a:sysClr val="window" lastClr="FFFFFF"/>
                              </a:solidFill>
                              <a:ln w="12700" cap="flat" cmpd="sng" algn="ctr">
                                <a:solidFill>
                                  <a:srgbClr val="70AD47"/>
                                </a:solidFill>
                                <a:prstDash val="solid"/>
                                <a:miter lim="800000"/>
                              </a:ln>
                              <a:effectLst/>
                            </wps:spPr>
                            <wps:txbx>
                              <w:txbxContent>
                                <w:p w14:paraId="1E22135F" w14:textId="7414B8DC" w:rsidR="002358CE" w:rsidRPr="00A30522" w:rsidRDefault="002358CE" w:rsidP="002358CE">
                                  <w:pPr>
                                    <w:jc w:val="center"/>
                                    <w:rPr>
                                      <w:sz w:val="18"/>
                                      <w:szCs w:val="18"/>
                                    </w:rPr>
                                  </w:pPr>
                                  <w:r w:rsidRPr="00A30522">
                                    <w:rPr>
                                      <w:color w:val="FF0000"/>
                                      <w:sz w:val="18"/>
                                      <w:szCs w:val="18"/>
                                    </w:rPr>
                                    <w:t xml:space="preserve">Rationalité limitée </w:t>
                                  </w:r>
                                  <w:r w:rsidRPr="00A30522">
                                    <w:rPr>
                                      <w:sz w:val="18"/>
                                      <w:szCs w:val="18"/>
                                    </w:rPr>
                                    <w:t>&amp;</w:t>
                                  </w:r>
                                </w:p>
                                <w:p w14:paraId="563BB602" w14:textId="77777777" w:rsidR="00A30522" w:rsidRDefault="002358CE" w:rsidP="002358CE">
                                  <w:pPr>
                                    <w:jc w:val="center"/>
                                    <w:rPr>
                                      <w:sz w:val="18"/>
                                      <w:szCs w:val="18"/>
                                    </w:rPr>
                                  </w:pPr>
                                  <w:r w:rsidRPr="00A30522">
                                    <w:rPr>
                                      <w:sz w:val="18"/>
                                      <w:szCs w:val="18"/>
                                    </w:rPr>
                                    <w:t xml:space="preserve">Fragilité de la sphère institutionnelle   </w:t>
                                  </w:r>
                                </w:p>
                                <w:p w14:paraId="38429B8A" w14:textId="11932D40" w:rsidR="002358CE" w:rsidRPr="00A30522" w:rsidRDefault="002358CE" w:rsidP="002358CE">
                                  <w:pPr>
                                    <w:jc w:val="center"/>
                                    <w:rPr>
                                      <w:sz w:val="18"/>
                                      <w:szCs w:val="18"/>
                                    </w:rPr>
                                  </w:pPr>
                                  <w:r w:rsidRPr="00A30522">
                                    <w:rPr>
                                      <w:sz w:val="18"/>
                                      <w:szCs w:val="18"/>
                                    </w:rPr>
                                    <w:t xml:space="preserve">  =&gt; culture du vivre-ensemble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6BA1C3" id="Rectangle : coins arrondis 9" o:spid="_x0000_s1031" style="position:absolute;margin-left:234pt;margin-top:51.65pt;width:202.5pt;height: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" fillcolor="window" strokecolor="#70ad47" strokeweight="1pt">
                      <v:stroke joinstyle="miter"/>
                      <v:textbox>
                        <w:txbxContent>
                          <w:p w14:paraId="1E22135F" w14:textId="7414B8DC" w:rsidR="002358CE" w:rsidRPr="00A30522" w:rsidRDefault="002358CE" w:rsidP="002358CE">
                            <w:pPr>
                              <w:jc w:val="center"/>
                              <w:rPr>
                                <w:sz w:val="18"/>
                                <w:szCs w:val="18"/>
                              </w:rPr>
                            </w:pPr>
                            <w:r w:rsidRPr="00A30522">
                              <w:rPr>
                                <w:color w:val="FF0000"/>
                                <w:sz w:val="18"/>
                                <w:szCs w:val="18"/>
                              </w:rPr>
                              <w:t xml:space="preserve">Rationalité limitée </w:t>
                            </w:r>
                            <w:r w:rsidRPr="00A30522">
                              <w:rPr>
                                <w:sz w:val="18"/>
                                <w:szCs w:val="18"/>
                              </w:rPr>
                              <w:t>&amp;</w:t>
                            </w:r>
                          </w:p>
                          <w:p w14:paraId="563BB602" w14:textId="77777777" w:rsidR="00A30522" w:rsidRDefault="002358CE" w:rsidP="002358CE">
                            <w:pPr>
                              <w:jc w:val="center"/>
                              <w:rPr>
                                <w:sz w:val="18"/>
                                <w:szCs w:val="18"/>
                              </w:rPr>
                            </w:pPr>
                            <w:r w:rsidRPr="00A30522">
                              <w:rPr>
                                <w:sz w:val="18"/>
                                <w:szCs w:val="18"/>
                              </w:rPr>
                              <w:t xml:space="preserve">Fragilité de la sphère institutionnelle   </w:t>
                            </w:r>
                          </w:p>
                          <w:p w14:paraId="38429B8A" w14:textId="11932D40" w:rsidR="002358CE" w:rsidRPr="00A30522" w:rsidRDefault="002358CE" w:rsidP="002358CE">
                            <w:pPr>
                              <w:jc w:val="center"/>
                              <w:rPr>
                                <w:sz w:val="18"/>
                                <w:szCs w:val="18"/>
                              </w:rPr>
                            </w:pPr>
                            <w:r w:rsidRPr="00A30522">
                              <w:rPr>
                                <w:sz w:val="18"/>
                                <w:szCs w:val="18"/>
                              </w:rPr>
                              <w:t xml:space="preserve">  =&gt; culture du vivre-ensemble</w:t>
                            </w:r>
                          </w:p>
                        </w:txbxContent>
                      </v:textbox>
                    </v:roundrect>
                  </w:pict>
                </mc:Fallback>
              </mc:AlternateContent>
            </w:r>
            <w:r w:rsidR="009D6B4A"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59264" behindDoc="0" locked="0" layoutInCell="1" allowOverlap="1" wp14:anchorId="5366EDEE" wp14:editId="0131CC09">
                      <wp:simplePos x="0" y="0"/>
                      <wp:positionH relativeFrom="column">
                        <wp:posOffset>120650</wp:posOffset>
                      </wp:positionH>
                      <wp:positionV relativeFrom="paragraph">
                        <wp:posOffset>-17145</wp:posOffset>
                      </wp:positionV>
                      <wp:extent cx="5619750" cy="901700"/>
                      <wp:effectExtent l="0" t="19050" r="38100" b="31750"/>
                      <wp:wrapNone/>
                      <wp:docPr id="833758222" name="Flèche : droite 3"/>
                      <wp:cNvGraphicFramePr/>
                      <a:graphic xmlns:a="http://schemas.openxmlformats.org/drawingml/2006/main">
                        <a:graphicData uri="http://schemas.microsoft.com/office/word/2010/wordprocessingShape">
                          <wps:wsp>
                            <wps:cNvSpPr/>
                            <wps:spPr>
                              <a:xfrm>
                                <a:off x="0" y="0"/>
                                <a:ext cx="5619750" cy="901700"/>
                              </a:xfrm>
                              <a:prstGeom prst="rightArrow">
                                <a:avLst>
                                  <a:gd name="adj1" fmla="val 50000"/>
                                  <a:gd name="adj2" fmla="val 48990"/>
                                </a:avLst>
                              </a:prstGeom>
                              <a:solidFill>
                                <a:sysClr val="window" lastClr="FFFFFF"/>
                              </a:solidFill>
                              <a:ln w="12700" cap="flat" cmpd="sng" algn="ctr">
                                <a:solidFill>
                                  <a:srgbClr val="70AD47"/>
                                </a:solidFill>
                                <a:prstDash val="solid"/>
                                <a:miter lim="800000"/>
                              </a:ln>
                              <a:effectLst/>
                            </wps:spPr>
                            <wps:txbx>
                              <w:txbxContent>
                                <w:p w14:paraId="28027919" w14:textId="173A7EFD" w:rsidR="002358CE" w:rsidRPr="00A30522" w:rsidRDefault="009D6B4A" w:rsidP="002358CE">
                                  <w:pPr>
                                    <w:jc w:val="center"/>
                                    <w:rPr>
                                      <w:sz w:val="18"/>
                                      <w:szCs w:val="18"/>
                                    </w:rPr>
                                  </w:pPr>
                                  <w:r w:rsidRPr="00A30522">
                                    <w:rPr>
                                      <w:color w:val="FF0000"/>
                                      <w:sz w:val="18"/>
                                      <w:szCs w:val="18"/>
                                    </w:rPr>
                                    <w:t xml:space="preserve">Reconnaissance des difficultés – Délibération – apprentissage du vivre-ensemble </w:t>
                                  </w:r>
                                  <w:r w:rsidR="002358CE" w:rsidRPr="00A30522">
                                    <w:rPr>
                                      <w:color w:val="FF0000"/>
                                      <w:sz w:val="18"/>
                                      <w:szCs w:val="18"/>
                                    </w:rPr>
                                    <w:t xml:space="preserve">Dimension </w:t>
                                  </w:r>
                                  <w:r w:rsidR="002358CE" w:rsidRPr="00A30522">
                                    <w:rPr>
                                      <w:sz w:val="18"/>
                                      <w:szCs w:val="18"/>
                                    </w:rPr>
                                    <w:t>symbolique &amp; expression de la culture (identité) d’établissement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6ED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3" o:spid="_x0000_s1032" type="#_x0000_t13" style="position:absolute;margin-left:9.5pt;margin-top:-1.35pt;width:442.5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" adj="19902" fillcolor="window" strokecolor="#70ad47" strokeweight="1pt">
                      <v:textbox>
                        <w:txbxContent>
                          <w:p w14:paraId="28027919" w14:textId="173A7EFD" w:rsidR="002358CE" w:rsidRPr="00A30522" w:rsidRDefault="009D6B4A" w:rsidP="002358CE">
                            <w:pPr>
                              <w:jc w:val="center"/>
                              <w:rPr>
                                <w:sz w:val="18"/>
                                <w:szCs w:val="18"/>
                              </w:rPr>
                            </w:pPr>
                            <w:r w:rsidRPr="00A30522">
                              <w:rPr>
                                <w:color w:val="FF0000"/>
                                <w:sz w:val="18"/>
                                <w:szCs w:val="18"/>
                              </w:rPr>
                              <w:t xml:space="preserve">Reconnaissance des difficultés – Délibération – apprentissage du vivre-ensemble </w:t>
                            </w:r>
                            <w:r w:rsidR="002358CE" w:rsidRPr="00A30522">
                              <w:rPr>
                                <w:color w:val="FF0000"/>
                                <w:sz w:val="18"/>
                                <w:szCs w:val="18"/>
                              </w:rPr>
                              <w:t xml:space="preserve">Dimension </w:t>
                            </w:r>
                            <w:r w:rsidR="002358CE" w:rsidRPr="00A30522">
                              <w:rPr>
                                <w:sz w:val="18"/>
                                <w:szCs w:val="18"/>
                              </w:rPr>
                              <w:t>symbolique &amp; expression de la culture (identité) d’établissement</w:t>
                            </w:r>
                          </w:p>
                        </w:txbxContent>
                      </v:textbox>
                    </v:shape>
                  </w:pict>
                </mc:Fallback>
              </mc:AlternateContent>
            </w:r>
            <w:r w:rsidR="002358CE"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8480" behindDoc="0" locked="0" layoutInCell="1" allowOverlap="1" wp14:anchorId="5CF1FA5D" wp14:editId="201C48C7">
                      <wp:simplePos x="0" y="0"/>
                      <wp:positionH relativeFrom="column">
                        <wp:posOffset>2463800</wp:posOffset>
                      </wp:positionH>
                      <wp:positionV relativeFrom="paragraph">
                        <wp:posOffset>1233805</wp:posOffset>
                      </wp:positionV>
                      <wp:extent cx="438150" cy="2000250"/>
                      <wp:effectExtent l="19050" t="57150" r="190500" b="19050"/>
                      <wp:wrapNone/>
                      <wp:docPr id="640386220" name="Connecteur : en arc 5"/>
                      <wp:cNvGraphicFramePr/>
                      <a:graphic xmlns:a="http://schemas.openxmlformats.org/drawingml/2006/main">
                        <a:graphicData uri="http://schemas.microsoft.com/office/word/2010/wordprocessingShape">
                          <wps:wsp>
                            <wps:cNvCnPr/>
                            <wps:spPr>
                              <a:xfrm flipH="1" flipV="1">
                                <a:off x="0" y="0"/>
                                <a:ext cx="438150" cy="2000250"/>
                              </a:xfrm>
                              <a:prstGeom prst="curvedConnector3">
                                <a:avLst>
                                  <a:gd name="adj1" fmla="val -34819"/>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273ADE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 en arc 5" o:spid="_x0000_s1026" type="#_x0000_t38" style="position:absolute;margin-left:194pt;margin-top:97.15pt;width:34.5pt;height:157.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" adj="-7521" strokecolor="#4472c4" strokeweight=".5pt">
                      <v:stroke endarrow="block" joinstyle="miter"/>
                    </v:shape>
                  </w:pict>
                </mc:Fallback>
              </mc:AlternateContent>
            </w:r>
            <w:r w:rsidR="002358CE" w:rsidRPr="00EE73B1">
              <w:rPr>
                <w:rFonts w:ascii="Times New Roman" w:hAnsi="Times New Roman" w:cs="Times New Roman"/>
                <w:noProof/>
                <w:kern w:val="2"/>
                <w:sz w:val="18"/>
                <w:szCs w:val="18"/>
                <w14:ligatures w14:val="standardContextual"/>
              </w:rPr>
              <mc:AlternateContent>
                <mc:Choice Requires="wps">
                  <w:drawing>
                    <wp:anchor distT="0" distB="0" distL="114300" distR="114300" simplePos="0" relativeHeight="251667456" behindDoc="0" locked="0" layoutInCell="1" allowOverlap="1" wp14:anchorId="1211A837" wp14:editId="50C6B5D2">
                      <wp:simplePos x="0" y="0"/>
                      <wp:positionH relativeFrom="column">
                        <wp:posOffset>2927351</wp:posOffset>
                      </wp:positionH>
                      <wp:positionV relativeFrom="paragraph">
                        <wp:posOffset>1208405</wp:posOffset>
                      </wp:positionV>
                      <wp:extent cx="285750" cy="1987550"/>
                      <wp:effectExtent l="0" t="38100" r="57150" b="31750"/>
                      <wp:wrapNone/>
                      <wp:docPr id="994974752" name="Connecteur : en arc 4"/>
                      <wp:cNvGraphicFramePr/>
                      <a:graphic xmlns:a="http://schemas.openxmlformats.org/drawingml/2006/main">
                        <a:graphicData uri="http://schemas.microsoft.com/office/word/2010/wordprocessingShape">
                          <wps:wsp>
                            <wps:cNvCnPr/>
                            <wps:spPr>
                              <a:xfrm flipV="1">
                                <a:off x="0" y="0"/>
                                <a:ext cx="285750" cy="1987550"/>
                              </a:xfrm>
                              <a:prstGeom prst="curvedConnector3">
                                <a:avLst>
                                  <a:gd name="adj1" fmla="val 4368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3EEAF6" id="Connecteur : en arc 4" o:spid="_x0000_s1026" type="#_x0000_t38" style="position:absolute;margin-left:230.5pt;margin-top:95.15pt;width:22.5pt;height:156.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" adj="9436" strokecolor="#4472c4" strokeweight=".5pt">
                      <v:stroke endarrow="block" joinstyle="miter"/>
                    </v:shape>
                  </w:pict>
                </mc:Fallback>
              </mc:AlternateContent>
            </w:r>
          </w:p>
        </w:tc>
      </w:tr>
    </w:tbl>
    <w:p w14:paraId="4A172E53" w14:textId="77777777" w:rsidR="002358CE" w:rsidRPr="00EE73B1" w:rsidRDefault="002358CE" w:rsidP="002358CE">
      <w:pPr>
        <w:pStyle w:val="Lgende"/>
        <w:rPr>
          <w:rFonts w:ascii="Times New Roman" w:hAnsi="Times New Roman" w:cs="Times New Roman"/>
          <w:color w:val="auto"/>
          <w:sz w:val="24"/>
          <w:szCs w:val="24"/>
        </w:rPr>
      </w:pPr>
      <w:r w:rsidRPr="00EE73B1">
        <w:rPr>
          <w:rFonts w:ascii="Times New Roman" w:hAnsi="Times New Roman" w:cs="Times New Roman"/>
          <w:color w:val="auto"/>
          <w:sz w:val="24"/>
          <w:szCs w:val="24"/>
        </w:rPr>
        <w:t xml:space="preserve">Figure </w:t>
      </w:r>
      <w:r w:rsidRPr="00EE73B1">
        <w:rPr>
          <w:rFonts w:ascii="Times New Roman" w:hAnsi="Times New Roman" w:cs="Times New Roman"/>
          <w:color w:val="auto"/>
          <w:sz w:val="24"/>
          <w:szCs w:val="24"/>
        </w:rPr>
        <w:fldChar w:fldCharType="begin"/>
      </w:r>
      <w:r w:rsidRPr="00EE73B1">
        <w:rPr>
          <w:rFonts w:ascii="Times New Roman" w:hAnsi="Times New Roman" w:cs="Times New Roman"/>
          <w:color w:val="auto"/>
          <w:sz w:val="24"/>
          <w:szCs w:val="24"/>
        </w:rPr>
        <w:instrText xml:space="preserve"> SEQ Figure \* ARABIC </w:instrText>
      </w:r>
      <w:r w:rsidRPr="00EE73B1">
        <w:rPr>
          <w:rFonts w:ascii="Times New Roman" w:hAnsi="Times New Roman" w:cs="Times New Roman"/>
          <w:color w:val="auto"/>
          <w:sz w:val="24"/>
          <w:szCs w:val="24"/>
        </w:rPr>
        <w:fldChar w:fldCharType="separate"/>
      </w:r>
      <w:r w:rsidRPr="00EE73B1">
        <w:rPr>
          <w:rFonts w:ascii="Times New Roman" w:hAnsi="Times New Roman" w:cs="Times New Roman"/>
          <w:noProof/>
          <w:color w:val="auto"/>
          <w:sz w:val="24"/>
          <w:szCs w:val="24"/>
        </w:rPr>
        <w:t>2</w:t>
      </w:r>
      <w:r w:rsidRPr="00EE73B1">
        <w:rPr>
          <w:rFonts w:ascii="Times New Roman" w:hAnsi="Times New Roman" w:cs="Times New Roman"/>
          <w:noProof/>
          <w:color w:val="auto"/>
          <w:sz w:val="24"/>
          <w:szCs w:val="24"/>
        </w:rPr>
        <w:fldChar w:fldCharType="end"/>
      </w:r>
      <w:r w:rsidRPr="00EE73B1">
        <w:rPr>
          <w:rFonts w:ascii="Times New Roman" w:hAnsi="Times New Roman" w:cs="Times New Roman"/>
          <w:color w:val="auto"/>
          <w:sz w:val="24"/>
          <w:szCs w:val="24"/>
        </w:rPr>
        <w:t xml:space="preserve"> : éthique interventionnelle &amp; rencontre des priorités individuelles à partir du cadre conceptuel </w:t>
      </w:r>
    </w:p>
    <w:p w14:paraId="2CD44225" w14:textId="206E68A6"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L’analyse des résultats indique que</w:t>
      </w:r>
      <w:r w:rsidR="000666E4" w:rsidRPr="00EE73B1">
        <w:rPr>
          <w:rFonts w:ascii="Times New Roman" w:hAnsi="Times New Roman" w:cs="Times New Roman"/>
          <w:sz w:val="24"/>
          <w:szCs w:val="24"/>
        </w:rPr>
        <w:t>, selon les directions,</w:t>
      </w:r>
      <w:r w:rsidRPr="00EE73B1">
        <w:rPr>
          <w:rFonts w:ascii="Times New Roman" w:hAnsi="Times New Roman" w:cs="Times New Roman"/>
          <w:sz w:val="24"/>
          <w:szCs w:val="24"/>
        </w:rPr>
        <w:t xml:space="preserve"> les </w:t>
      </w:r>
      <w:r w:rsidR="006D39ED" w:rsidRPr="00EE73B1">
        <w:rPr>
          <w:rFonts w:ascii="Times New Roman" w:hAnsi="Times New Roman" w:cs="Times New Roman"/>
          <w:sz w:val="24"/>
          <w:szCs w:val="24"/>
        </w:rPr>
        <w:t>relations de pouvoir, les jeux ou les stratégies des individus</w:t>
      </w:r>
      <w:r w:rsidR="000666E4" w:rsidRPr="00EE73B1">
        <w:rPr>
          <w:rFonts w:ascii="Times New Roman" w:hAnsi="Times New Roman" w:cs="Times New Roman"/>
          <w:sz w:val="24"/>
          <w:szCs w:val="24"/>
        </w:rPr>
        <w:t xml:space="preserve"> </w:t>
      </w:r>
      <w:r w:rsidRPr="00EE73B1">
        <w:rPr>
          <w:rFonts w:ascii="Times New Roman" w:hAnsi="Times New Roman" w:cs="Times New Roman"/>
          <w:sz w:val="24"/>
          <w:szCs w:val="24"/>
        </w:rPr>
        <w:t>fondent certains comportements professionnels au sein d’une équipe</w:t>
      </w:r>
      <w:r w:rsidR="006D39ED" w:rsidRPr="00EE73B1">
        <w:rPr>
          <w:rFonts w:ascii="Times New Roman" w:hAnsi="Times New Roman" w:cs="Times New Roman"/>
          <w:sz w:val="24"/>
          <w:szCs w:val="24"/>
        </w:rPr>
        <w:t xml:space="preserve"> et</w:t>
      </w:r>
      <w:r w:rsidRPr="00EE73B1">
        <w:rPr>
          <w:rFonts w:ascii="Times New Roman" w:hAnsi="Times New Roman" w:cs="Times New Roman"/>
          <w:sz w:val="24"/>
          <w:szCs w:val="24"/>
        </w:rPr>
        <w:t xml:space="preserve"> contribuent à la fragilisation </w:t>
      </w:r>
      <w:r w:rsidR="004B2606" w:rsidRPr="00EE73B1">
        <w:rPr>
          <w:rFonts w:ascii="Times New Roman" w:hAnsi="Times New Roman" w:cs="Times New Roman"/>
          <w:sz w:val="24"/>
          <w:szCs w:val="24"/>
        </w:rPr>
        <w:t xml:space="preserve">ou à la </w:t>
      </w:r>
      <w:r w:rsidR="00330408" w:rsidRPr="00EE73B1">
        <w:rPr>
          <w:rFonts w:ascii="Times New Roman" w:hAnsi="Times New Roman" w:cs="Times New Roman"/>
          <w:sz w:val="24"/>
          <w:szCs w:val="24"/>
        </w:rPr>
        <w:t xml:space="preserve">crise </w:t>
      </w:r>
      <w:r w:rsidRPr="00EE73B1">
        <w:rPr>
          <w:rFonts w:ascii="Times New Roman" w:hAnsi="Times New Roman" w:cs="Times New Roman"/>
          <w:sz w:val="24"/>
          <w:szCs w:val="24"/>
        </w:rPr>
        <w:t>de l’institution scolaire</w:t>
      </w:r>
      <w:r w:rsidR="00330408" w:rsidRPr="00EE73B1">
        <w:rPr>
          <w:rFonts w:ascii="Times New Roman" w:hAnsi="Times New Roman" w:cs="Times New Roman"/>
          <w:sz w:val="24"/>
          <w:szCs w:val="24"/>
        </w:rPr>
        <w:t xml:space="preserve"> en lien avec la perte de repères normatifs (Derouet 1992; Dubet 2002, cités dans Mangez et al., 2017, p. 3). </w:t>
      </w:r>
      <w:r w:rsidR="006D39ED" w:rsidRPr="00EE73B1">
        <w:rPr>
          <w:rFonts w:ascii="Times New Roman" w:hAnsi="Times New Roman" w:cs="Times New Roman"/>
          <w:sz w:val="24"/>
          <w:szCs w:val="24"/>
        </w:rPr>
        <w:t>Trois</w:t>
      </w:r>
      <w:r w:rsidRPr="00EE73B1">
        <w:rPr>
          <w:rFonts w:ascii="Times New Roman" w:hAnsi="Times New Roman" w:cs="Times New Roman"/>
          <w:sz w:val="24"/>
          <w:szCs w:val="24"/>
        </w:rPr>
        <w:t xml:space="preserve"> constats découlent des entretiens, qui mettent à mal l’investissement des adultes : les difficultés de la vie privée, les comportements </w:t>
      </w:r>
      <w:r w:rsidR="006D39ED" w:rsidRPr="00EE73B1">
        <w:rPr>
          <w:rFonts w:ascii="Times New Roman" w:hAnsi="Times New Roman" w:cs="Times New Roman"/>
          <w:sz w:val="24"/>
          <w:szCs w:val="24"/>
        </w:rPr>
        <w:t>non coopératifs</w:t>
      </w:r>
      <w:r w:rsidRPr="00EE73B1">
        <w:rPr>
          <w:rFonts w:ascii="Times New Roman" w:hAnsi="Times New Roman" w:cs="Times New Roman"/>
          <w:sz w:val="24"/>
          <w:szCs w:val="24"/>
        </w:rPr>
        <w:t xml:space="preserve"> et leurs conséquences sur le respect de l’altérité des individus. Ainsi, nos résultats rejoignent l’analyse de Pélage (2003, p. 21) à propos des difficultés d’action des directions sur les attitudes des membres du personnel et les résultats des recherches sur les difficultés à harmoniser vie privée et vie professionnelle (</w:t>
      </w:r>
      <w:proofErr w:type="spellStart"/>
      <w:r w:rsidRPr="00EE73B1">
        <w:rPr>
          <w:rFonts w:ascii="Times New Roman" w:hAnsi="Times New Roman" w:cs="Times New Roman"/>
          <w:sz w:val="24"/>
          <w:szCs w:val="24"/>
        </w:rPr>
        <w:t>Lezeau</w:t>
      </w:r>
      <w:proofErr w:type="spellEnd"/>
      <w:r w:rsidRPr="00EE73B1">
        <w:rPr>
          <w:rFonts w:ascii="Times New Roman" w:hAnsi="Times New Roman" w:cs="Times New Roman"/>
          <w:sz w:val="24"/>
          <w:szCs w:val="24"/>
        </w:rPr>
        <w:t xml:space="preserve">, 2019; </w:t>
      </w:r>
      <w:proofErr w:type="spellStart"/>
      <w:r w:rsidRPr="00EE73B1">
        <w:rPr>
          <w:rFonts w:ascii="Times New Roman" w:hAnsi="Times New Roman" w:cs="Times New Roman"/>
          <w:sz w:val="24"/>
          <w:szCs w:val="24"/>
        </w:rPr>
        <w:t>Lourel</w:t>
      </w:r>
      <w:proofErr w:type="spellEnd"/>
      <w:r w:rsidRPr="00EE73B1">
        <w:rPr>
          <w:rFonts w:ascii="Times New Roman" w:hAnsi="Times New Roman" w:cs="Times New Roman"/>
          <w:sz w:val="24"/>
          <w:szCs w:val="24"/>
        </w:rPr>
        <w:t xml:space="preserve"> </w:t>
      </w:r>
      <w:r w:rsidR="00BF2153" w:rsidRPr="00EE73B1">
        <w:rPr>
          <w:rFonts w:ascii="Times New Roman" w:hAnsi="Times New Roman" w:cs="Times New Roman"/>
          <w:sz w:val="24"/>
          <w:szCs w:val="24"/>
        </w:rPr>
        <w:t>et</w:t>
      </w:r>
      <w:r w:rsidRPr="00EE73B1">
        <w:rPr>
          <w:rFonts w:ascii="Times New Roman" w:hAnsi="Times New Roman" w:cs="Times New Roman"/>
          <w:sz w:val="24"/>
          <w:szCs w:val="24"/>
        </w:rPr>
        <w:t xml:space="preserve"> Gueguen, 2007). Enfin, ils confirment le lien établi entre mal-être au travail et événements familiaux (Castets-Fontaine, </w:t>
      </w:r>
      <w:proofErr w:type="spellStart"/>
      <w:r w:rsidRPr="00EE73B1">
        <w:rPr>
          <w:rFonts w:ascii="Times New Roman" w:hAnsi="Times New Roman" w:cs="Times New Roman"/>
          <w:sz w:val="24"/>
          <w:szCs w:val="24"/>
        </w:rPr>
        <w:t>Tuaillon</w:t>
      </w:r>
      <w:proofErr w:type="spellEnd"/>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Demésy</w:t>
      </w:r>
      <w:proofErr w:type="spellEnd"/>
      <w:r w:rsidRPr="00EE73B1">
        <w:rPr>
          <w:rFonts w:ascii="Times New Roman" w:hAnsi="Times New Roman" w:cs="Times New Roman"/>
          <w:sz w:val="24"/>
          <w:szCs w:val="24"/>
        </w:rPr>
        <w:t xml:space="preserve"> </w:t>
      </w:r>
      <w:r w:rsidR="00BF2153" w:rsidRPr="00EE73B1">
        <w:rPr>
          <w:rFonts w:ascii="Times New Roman" w:hAnsi="Times New Roman" w:cs="Times New Roman"/>
          <w:sz w:val="24"/>
          <w:szCs w:val="24"/>
        </w:rPr>
        <w:t>et</w:t>
      </w:r>
      <w:r w:rsidRPr="00EE73B1">
        <w:rPr>
          <w:rFonts w:ascii="Times New Roman" w:hAnsi="Times New Roman" w:cs="Times New Roman"/>
          <w:sz w:val="24"/>
          <w:szCs w:val="24"/>
        </w:rPr>
        <w:t xml:space="preserve"> Ferréol, 2019, p. 164).</w:t>
      </w:r>
    </w:p>
    <w:p w14:paraId="65FA51B7" w14:textId="49E174E8"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La recherche met en lumière l’individualisme comme « figure dominante du métier</w:t>
      </w:r>
      <w:r w:rsidR="000666E4" w:rsidRPr="00EE73B1">
        <w:rPr>
          <w:rFonts w:ascii="Times New Roman" w:hAnsi="Times New Roman" w:cs="Times New Roman"/>
          <w:sz w:val="24"/>
          <w:szCs w:val="24"/>
        </w:rPr>
        <w:t> »</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Gather</w:t>
      </w:r>
      <w:proofErr w:type="spellEnd"/>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Thurler</w:t>
      </w:r>
      <w:proofErr w:type="spellEnd"/>
      <w:r w:rsidRPr="00EE73B1">
        <w:rPr>
          <w:rFonts w:ascii="Times New Roman" w:hAnsi="Times New Roman" w:cs="Times New Roman"/>
          <w:sz w:val="24"/>
          <w:szCs w:val="24"/>
        </w:rPr>
        <w:t xml:space="preserve"> </w:t>
      </w:r>
      <w:r w:rsidR="00BF2153" w:rsidRPr="00EE73B1">
        <w:rPr>
          <w:rFonts w:ascii="Times New Roman" w:hAnsi="Times New Roman" w:cs="Times New Roman"/>
          <w:sz w:val="24"/>
          <w:szCs w:val="24"/>
        </w:rPr>
        <w:t>et</w:t>
      </w:r>
      <w:r w:rsidRPr="00EE73B1">
        <w:rPr>
          <w:rFonts w:ascii="Times New Roman" w:hAnsi="Times New Roman" w:cs="Times New Roman"/>
          <w:sz w:val="24"/>
          <w:szCs w:val="24"/>
        </w:rPr>
        <w:t xml:space="preserve"> Perrenoud, 2005, p. 99) qui « accroît les difficultés contrairement à une définition partagée des situations » (</w:t>
      </w:r>
      <w:proofErr w:type="spellStart"/>
      <w:r w:rsidRPr="00EE73B1">
        <w:rPr>
          <w:rFonts w:ascii="Times New Roman" w:hAnsi="Times New Roman" w:cs="Times New Roman"/>
          <w:sz w:val="24"/>
          <w:szCs w:val="24"/>
        </w:rPr>
        <w:t>Leanthaume</w:t>
      </w:r>
      <w:proofErr w:type="spellEnd"/>
      <w:r w:rsidRPr="00EE73B1">
        <w:rPr>
          <w:rFonts w:ascii="Times New Roman" w:hAnsi="Times New Roman" w:cs="Times New Roman"/>
          <w:sz w:val="24"/>
          <w:szCs w:val="24"/>
        </w:rPr>
        <w:t xml:space="preserve">, 2008, p. 55). De plus, nous retrouvons les tensions identifiées depuis deux décennies : entre projet d’éducation et individualisme ou recherche d’intérêts particuliers (Dubost, 2010; Lebrun, 2009) et entre individualisme et « appartenance collective » (Ehrenberg, 2011, p. 55; Meirieu </w:t>
      </w:r>
      <w:r w:rsidR="00BF2153" w:rsidRPr="00EE73B1">
        <w:rPr>
          <w:rFonts w:ascii="Times New Roman" w:hAnsi="Times New Roman" w:cs="Times New Roman"/>
          <w:sz w:val="24"/>
          <w:szCs w:val="24"/>
        </w:rPr>
        <w:t>et</w:t>
      </w:r>
      <w:r w:rsidRPr="00EE73B1">
        <w:rPr>
          <w:rFonts w:ascii="Times New Roman" w:hAnsi="Times New Roman" w:cs="Times New Roman"/>
          <w:sz w:val="24"/>
          <w:szCs w:val="24"/>
        </w:rPr>
        <w:t xml:space="preserve"> Wagnon, 2018, p. 1-2; Billotte, </w:t>
      </w:r>
      <w:r w:rsidR="00330142" w:rsidRPr="00EE73B1">
        <w:rPr>
          <w:rFonts w:ascii="Times New Roman" w:hAnsi="Times New Roman" w:cs="Times New Roman"/>
          <w:sz w:val="24"/>
          <w:szCs w:val="24"/>
        </w:rPr>
        <w:t xml:space="preserve">2002, </w:t>
      </w:r>
      <w:r w:rsidR="00BF2153" w:rsidRPr="00EE73B1">
        <w:rPr>
          <w:rFonts w:ascii="Times New Roman" w:hAnsi="Times New Roman" w:cs="Times New Roman"/>
          <w:sz w:val="24"/>
          <w:szCs w:val="24"/>
        </w:rPr>
        <w:t>cité dans</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Kirat</w:t>
      </w:r>
      <w:proofErr w:type="spellEnd"/>
      <w:r w:rsidRPr="00EE73B1">
        <w:rPr>
          <w:rFonts w:ascii="Times New Roman" w:hAnsi="Times New Roman" w:cs="Times New Roman"/>
          <w:sz w:val="24"/>
          <w:szCs w:val="24"/>
        </w:rPr>
        <w:t xml:space="preserve">, 2002, p. 157). Nos résultats confirment la dialectique délicate entre inscription dans du collectif, travail d’équipe et relations de pouvoir </w:t>
      </w:r>
      <w:r w:rsidRPr="00EE73B1">
        <w:rPr>
          <w:rFonts w:ascii="Times New Roman" w:hAnsi="Times New Roman" w:cs="Times New Roman"/>
          <w:sz w:val="24"/>
          <w:szCs w:val="24"/>
          <w:lang w:val="fr-FR"/>
        </w:rPr>
        <w:t>(Perez-Roux, 2012, p. 8)</w:t>
      </w:r>
      <w:r w:rsidR="006D39ED" w:rsidRPr="00EE73B1">
        <w:rPr>
          <w:rFonts w:ascii="Times New Roman" w:hAnsi="Times New Roman" w:cs="Times New Roman"/>
          <w:sz w:val="24"/>
          <w:szCs w:val="24"/>
          <w:lang w:val="fr-FR"/>
        </w:rPr>
        <w:t>. I</w:t>
      </w:r>
      <w:r w:rsidRPr="00EE73B1">
        <w:rPr>
          <w:rFonts w:ascii="Times New Roman" w:hAnsi="Times New Roman" w:cs="Times New Roman"/>
          <w:sz w:val="24"/>
          <w:szCs w:val="24"/>
          <w:lang w:val="fr-FR"/>
        </w:rPr>
        <w:t>ls mettent en avant un mode de leadership éthique soucieux de répondre au désir du vivre ensemble</w:t>
      </w:r>
      <w:r w:rsidR="006D39ED" w:rsidRPr="00EE73B1">
        <w:rPr>
          <w:rFonts w:ascii="Times New Roman" w:hAnsi="Times New Roman" w:cs="Times New Roman"/>
          <w:sz w:val="24"/>
          <w:szCs w:val="24"/>
          <w:lang w:val="fr-FR"/>
        </w:rPr>
        <w:t xml:space="preserve"> </w:t>
      </w:r>
      <w:r w:rsidR="000666E4" w:rsidRPr="00EE73B1">
        <w:rPr>
          <w:rFonts w:ascii="Times New Roman" w:hAnsi="Times New Roman" w:cs="Times New Roman"/>
          <w:sz w:val="24"/>
          <w:szCs w:val="24"/>
          <w:lang w:val="fr-FR"/>
        </w:rPr>
        <w:t>en mesure de</w:t>
      </w:r>
      <w:r w:rsidR="006D39ED" w:rsidRPr="00EE73B1">
        <w:rPr>
          <w:rFonts w:ascii="Times New Roman" w:hAnsi="Times New Roman" w:cs="Times New Roman"/>
          <w:sz w:val="24"/>
          <w:szCs w:val="24"/>
          <w:lang w:val="fr-FR"/>
        </w:rPr>
        <w:t xml:space="preserve"> rencontrer </w:t>
      </w:r>
      <w:r w:rsidR="00D36F27" w:rsidRPr="00EE73B1">
        <w:rPr>
          <w:rFonts w:ascii="Times New Roman" w:hAnsi="Times New Roman" w:cs="Times New Roman"/>
          <w:sz w:val="24"/>
          <w:szCs w:val="24"/>
          <w:lang w:val="fr-FR"/>
        </w:rPr>
        <w:t>les intérêts propres v</w:t>
      </w:r>
      <w:r w:rsidR="000666E4" w:rsidRPr="00EE73B1">
        <w:rPr>
          <w:rFonts w:ascii="Times New Roman" w:hAnsi="Times New Roman" w:cs="Times New Roman"/>
          <w:sz w:val="24"/>
          <w:szCs w:val="24"/>
          <w:lang w:val="fr-FR"/>
        </w:rPr>
        <w:t xml:space="preserve">is-à-vis des intérêts </w:t>
      </w:r>
      <w:r w:rsidR="00D36F27" w:rsidRPr="00EE73B1">
        <w:rPr>
          <w:rFonts w:ascii="Times New Roman" w:hAnsi="Times New Roman" w:cs="Times New Roman"/>
          <w:sz w:val="24"/>
          <w:szCs w:val="24"/>
          <w:lang w:val="fr-FR"/>
        </w:rPr>
        <w:t>collectifs</w:t>
      </w:r>
      <w:r w:rsidR="000666E4" w:rsidRPr="00EE73B1">
        <w:rPr>
          <w:rFonts w:ascii="Times New Roman" w:hAnsi="Times New Roman" w:cs="Times New Roman"/>
          <w:sz w:val="24"/>
          <w:szCs w:val="24"/>
          <w:lang w:val="fr-FR"/>
        </w:rPr>
        <w:t xml:space="preserve">, et </w:t>
      </w:r>
      <w:r w:rsidR="006D39ED" w:rsidRPr="00EE73B1">
        <w:rPr>
          <w:rFonts w:ascii="Times New Roman" w:hAnsi="Times New Roman" w:cs="Times New Roman"/>
          <w:sz w:val="24"/>
          <w:szCs w:val="24"/>
          <w:lang w:val="fr-FR"/>
        </w:rPr>
        <w:t>les stratégies de personnes qui tentent de diminuer l’incertitude de l</w:t>
      </w:r>
      <w:r w:rsidR="00D36F27" w:rsidRPr="00EE73B1">
        <w:rPr>
          <w:rFonts w:ascii="Times New Roman" w:hAnsi="Times New Roman" w:cs="Times New Roman"/>
          <w:sz w:val="24"/>
          <w:szCs w:val="24"/>
          <w:lang w:val="fr-FR"/>
        </w:rPr>
        <w:t xml:space="preserve">eur </w:t>
      </w:r>
      <w:r w:rsidR="006D39ED" w:rsidRPr="00EE73B1">
        <w:rPr>
          <w:rFonts w:ascii="Times New Roman" w:hAnsi="Times New Roman" w:cs="Times New Roman"/>
          <w:sz w:val="24"/>
          <w:szCs w:val="24"/>
          <w:lang w:val="fr-FR"/>
        </w:rPr>
        <w:t xml:space="preserve">environnement organisationnel (Crozier </w:t>
      </w:r>
      <w:r w:rsidR="00330142" w:rsidRPr="00EE73B1">
        <w:rPr>
          <w:rFonts w:ascii="Times New Roman" w:hAnsi="Times New Roman" w:cs="Times New Roman"/>
          <w:sz w:val="24"/>
          <w:szCs w:val="24"/>
          <w:lang w:val="fr-FR"/>
        </w:rPr>
        <w:t>et</w:t>
      </w:r>
      <w:r w:rsidR="006D39ED" w:rsidRPr="00EE73B1">
        <w:rPr>
          <w:rFonts w:ascii="Times New Roman" w:hAnsi="Times New Roman" w:cs="Times New Roman"/>
          <w:sz w:val="24"/>
          <w:szCs w:val="24"/>
          <w:lang w:val="fr-FR"/>
        </w:rPr>
        <w:t xml:space="preserve"> Friedberg, 1977)</w:t>
      </w:r>
      <w:r w:rsidR="00ED51E9" w:rsidRPr="00EE73B1">
        <w:rPr>
          <w:rFonts w:ascii="Times New Roman" w:hAnsi="Times New Roman" w:cs="Times New Roman"/>
          <w:sz w:val="24"/>
          <w:szCs w:val="24"/>
          <w:lang w:val="fr-FR"/>
        </w:rPr>
        <w:t>.</w:t>
      </w:r>
    </w:p>
    <w:p w14:paraId="4F1DD63C" w14:textId="004757F2"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Par ailleurs, les réponses recueillies concordent avec les résultats d</w:t>
      </w:r>
      <w:r w:rsidR="00893EC8" w:rsidRPr="00EE73B1">
        <w:rPr>
          <w:rFonts w:ascii="Times New Roman" w:hAnsi="Times New Roman" w:cs="Times New Roman"/>
          <w:sz w:val="24"/>
          <w:szCs w:val="24"/>
        </w:rPr>
        <w:t>’autres</w:t>
      </w:r>
      <w:r w:rsidRPr="00EE73B1">
        <w:rPr>
          <w:rFonts w:ascii="Times New Roman" w:hAnsi="Times New Roman" w:cs="Times New Roman"/>
          <w:sz w:val="24"/>
          <w:szCs w:val="24"/>
        </w:rPr>
        <w:t xml:space="preserve"> recherches sur les fonctions de l’institution où s’inscrit le rôle du leader comme générateur de rites, de symboles ou encore d’un « système de valeurs capables de transcender les intérêts particuliers, d’attester la puissance collective » (</w:t>
      </w:r>
      <w:proofErr w:type="spellStart"/>
      <w:r w:rsidRPr="00EE73B1">
        <w:rPr>
          <w:rFonts w:ascii="Times New Roman" w:hAnsi="Times New Roman" w:cs="Times New Roman"/>
          <w:sz w:val="24"/>
          <w:szCs w:val="24"/>
        </w:rPr>
        <w:t>Loubat</w:t>
      </w:r>
      <w:proofErr w:type="spellEnd"/>
      <w:r w:rsidRPr="00EE73B1">
        <w:rPr>
          <w:rFonts w:ascii="Times New Roman" w:hAnsi="Times New Roman" w:cs="Times New Roman"/>
          <w:sz w:val="24"/>
          <w:szCs w:val="24"/>
        </w:rPr>
        <w:t xml:space="preserve">, </w:t>
      </w:r>
      <w:r w:rsidR="00330142" w:rsidRPr="00EE73B1">
        <w:rPr>
          <w:rFonts w:ascii="Times New Roman" w:hAnsi="Times New Roman" w:cs="Times New Roman"/>
          <w:sz w:val="24"/>
          <w:szCs w:val="24"/>
        </w:rPr>
        <w:t>2006, cité dans</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Batifoulier</w:t>
      </w:r>
      <w:proofErr w:type="spellEnd"/>
      <w:r w:rsidRPr="00EE73B1">
        <w:rPr>
          <w:rFonts w:ascii="Times New Roman" w:hAnsi="Times New Roman" w:cs="Times New Roman"/>
          <w:sz w:val="24"/>
          <w:szCs w:val="24"/>
        </w:rPr>
        <w:t>, 2012, p. 139). Ainsi, les compétences organisationnelles permettent aux directions de privilégier une forme de sollicitude « comprise comme la capacité de prendre soin d’autrui » (</w:t>
      </w:r>
      <w:proofErr w:type="spellStart"/>
      <w:r w:rsidRPr="00EE73B1">
        <w:rPr>
          <w:rFonts w:ascii="Times New Roman" w:hAnsi="Times New Roman" w:cs="Times New Roman"/>
          <w:sz w:val="24"/>
          <w:szCs w:val="24"/>
        </w:rPr>
        <w:t>Lasida</w:t>
      </w:r>
      <w:proofErr w:type="spellEnd"/>
      <w:r w:rsidRPr="00EE73B1">
        <w:rPr>
          <w:rFonts w:ascii="Times New Roman" w:hAnsi="Times New Roman" w:cs="Times New Roman"/>
          <w:sz w:val="24"/>
          <w:szCs w:val="24"/>
        </w:rPr>
        <w:t>, 2014, p. 50). Dans leur rôle de pilote, elles encouragent une forme de « capacité d’agir et d’être, (de) liberté dont dispose la personne pour faire et devenir ce qu’elle souhaite » (p. 51). L’engagement des directions dans l’axe symbolique pousse l’institution à se questionner sur son rapport à l’autre</w:t>
      </w:r>
      <w:r w:rsidR="00D36F27" w:rsidRPr="00EE73B1">
        <w:rPr>
          <w:rFonts w:ascii="Times New Roman" w:hAnsi="Times New Roman" w:cs="Times New Roman"/>
          <w:sz w:val="24"/>
          <w:szCs w:val="24"/>
        </w:rPr>
        <w:t xml:space="preserve"> et les poussent e</w:t>
      </w:r>
      <w:r w:rsidR="00615F4D">
        <w:rPr>
          <w:rFonts w:ascii="Times New Roman" w:hAnsi="Times New Roman" w:cs="Times New Roman"/>
          <w:sz w:val="24"/>
          <w:szCs w:val="24"/>
        </w:rPr>
        <w:t>lles</w:t>
      </w:r>
      <w:r w:rsidR="00D36F27" w:rsidRPr="00EE73B1">
        <w:rPr>
          <w:rFonts w:ascii="Times New Roman" w:hAnsi="Times New Roman" w:cs="Times New Roman"/>
          <w:sz w:val="24"/>
          <w:szCs w:val="24"/>
        </w:rPr>
        <w:t>-mêmes à questionner leur propre rôle, leurs choix, leurs prises de décisions, leurs capacités à changer la perceptions des acteurs.</w:t>
      </w:r>
    </w:p>
    <w:p w14:paraId="0EA43562" w14:textId="4C0591B7" w:rsidR="007C44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 xml:space="preserve">L’éthique organisationnelle (Deschênes, Laflamme </w:t>
      </w:r>
      <w:r w:rsidR="00330142" w:rsidRPr="00EE73B1">
        <w:rPr>
          <w:rFonts w:ascii="Times New Roman" w:hAnsi="Times New Roman" w:cs="Times New Roman"/>
          <w:sz w:val="24"/>
          <w:szCs w:val="24"/>
        </w:rPr>
        <w:t>et</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Durif</w:t>
      </w:r>
      <w:proofErr w:type="spellEnd"/>
      <w:r w:rsidRPr="00EE73B1">
        <w:rPr>
          <w:rFonts w:ascii="Times New Roman" w:hAnsi="Times New Roman" w:cs="Times New Roman"/>
          <w:sz w:val="24"/>
          <w:szCs w:val="24"/>
        </w:rPr>
        <w:t>, 2015; Schein, 2017) est une réponse à la fragilité de l’institution et des personnes qui y travaillent (Ricoeur</w:t>
      </w:r>
      <w:r w:rsidR="00330142" w:rsidRPr="00EE73B1">
        <w:rPr>
          <w:rFonts w:ascii="Times New Roman" w:hAnsi="Times New Roman" w:cs="Times New Roman"/>
          <w:sz w:val="24"/>
          <w:szCs w:val="24"/>
        </w:rPr>
        <w:t>, 2001</w:t>
      </w:r>
      <w:r w:rsidRPr="00EE73B1">
        <w:rPr>
          <w:rFonts w:ascii="Times New Roman" w:hAnsi="Times New Roman" w:cs="Times New Roman"/>
          <w:sz w:val="24"/>
          <w:szCs w:val="24"/>
        </w:rPr>
        <w:t>; Fiasse</w:t>
      </w:r>
      <w:r w:rsidR="00330142" w:rsidRPr="00EE73B1">
        <w:rPr>
          <w:rFonts w:ascii="Times New Roman" w:hAnsi="Times New Roman" w:cs="Times New Roman"/>
          <w:sz w:val="24"/>
          <w:szCs w:val="24"/>
        </w:rPr>
        <w:t>, 2015</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Boublil</w:t>
      </w:r>
      <w:proofErr w:type="spellEnd"/>
      <w:r w:rsidRPr="00EE73B1">
        <w:rPr>
          <w:rFonts w:ascii="Times New Roman" w:hAnsi="Times New Roman" w:cs="Times New Roman"/>
          <w:sz w:val="24"/>
          <w:szCs w:val="24"/>
        </w:rPr>
        <w:t>,</w:t>
      </w:r>
      <w:r w:rsidR="00330142" w:rsidRPr="00EE73B1">
        <w:rPr>
          <w:rFonts w:ascii="Times New Roman" w:hAnsi="Times New Roman" w:cs="Times New Roman"/>
          <w:sz w:val="24"/>
          <w:szCs w:val="24"/>
        </w:rPr>
        <w:t xml:space="preserve"> 2015,</w:t>
      </w:r>
      <w:r w:rsidRPr="00EE73B1">
        <w:rPr>
          <w:rFonts w:ascii="Times New Roman" w:hAnsi="Times New Roman" w:cs="Times New Roman"/>
          <w:sz w:val="24"/>
          <w:szCs w:val="24"/>
        </w:rPr>
        <w:t xml:space="preserve"> </w:t>
      </w:r>
      <w:r w:rsidR="00330142" w:rsidRPr="00EE73B1">
        <w:rPr>
          <w:rFonts w:ascii="Times New Roman" w:hAnsi="Times New Roman" w:cs="Times New Roman"/>
          <w:sz w:val="24"/>
          <w:szCs w:val="24"/>
        </w:rPr>
        <w:t>cité dans</w:t>
      </w:r>
      <w:r w:rsidRPr="00EE73B1">
        <w:rPr>
          <w:rFonts w:ascii="Times New Roman" w:hAnsi="Times New Roman" w:cs="Times New Roman"/>
          <w:sz w:val="24"/>
          <w:szCs w:val="24"/>
        </w:rPr>
        <w:t xml:space="preserve"> Deschênes, 2015) en pointant le rôle particulier des responsables (Chouaib </w:t>
      </w:r>
      <w:r w:rsidR="00330142" w:rsidRPr="00EE73B1">
        <w:rPr>
          <w:rFonts w:ascii="Times New Roman" w:hAnsi="Times New Roman" w:cs="Times New Roman"/>
          <w:sz w:val="24"/>
          <w:szCs w:val="24"/>
        </w:rPr>
        <w:t>et</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Zaddem</w:t>
      </w:r>
      <w:proofErr w:type="spellEnd"/>
      <w:r w:rsidRPr="00EE73B1">
        <w:rPr>
          <w:rFonts w:ascii="Times New Roman" w:hAnsi="Times New Roman" w:cs="Times New Roman"/>
          <w:sz w:val="24"/>
          <w:szCs w:val="24"/>
        </w:rPr>
        <w:t xml:space="preserve">, 2012; Deal </w:t>
      </w:r>
      <w:r w:rsidR="00330142" w:rsidRPr="00EE73B1">
        <w:rPr>
          <w:rFonts w:ascii="Times New Roman" w:hAnsi="Times New Roman" w:cs="Times New Roman"/>
          <w:sz w:val="24"/>
          <w:szCs w:val="24"/>
        </w:rPr>
        <w:t>et</w:t>
      </w:r>
      <w:r w:rsidRPr="00EE73B1">
        <w:rPr>
          <w:rFonts w:ascii="Times New Roman" w:hAnsi="Times New Roman" w:cs="Times New Roman"/>
          <w:sz w:val="24"/>
          <w:szCs w:val="24"/>
        </w:rPr>
        <w:t xml:space="preserve"> Peterson, 2016; Dion, 2009), dont les responsabilités portent par exemple sur la communication, le développement de stratégies, l’aide à l’appropriation par les acteurs et se fondent sur les ressources symboliques mobilisées comme « stock de connaissances et de représentations collectives » (Garant, 1996; Passy </w:t>
      </w:r>
      <w:r w:rsidR="00330142" w:rsidRPr="00EE73B1">
        <w:rPr>
          <w:rFonts w:ascii="Times New Roman" w:hAnsi="Times New Roman" w:cs="Times New Roman"/>
          <w:sz w:val="24"/>
          <w:szCs w:val="24"/>
        </w:rPr>
        <w:t>et</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Giugni</w:t>
      </w:r>
      <w:proofErr w:type="spellEnd"/>
      <w:r w:rsidRPr="00EE73B1">
        <w:rPr>
          <w:rFonts w:ascii="Times New Roman" w:hAnsi="Times New Roman" w:cs="Times New Roman"/>
          <w:sz w:val="24"/>
          <w:szCs w:val="24"/>
        </w:rPr>
        <w:t>,</w:t>
      </w:r>
      <w:r w:rsidR="00F95107" w:rsidRPr="00EE73B1">
        <w:rPr>
          <w:rFonts w:ascii="Times New Roman" w:hAnsi="Times New Roman" w:cs="Times New Roman"/>
          <w:sz w:val="24"/>
          <w:szCs w:val="24"/>
        </w:rPr>
        <w:t xml:space="preserve"> 2005,</w:t>
      </w:r>
      <w:r w:rsidRPr="00EE73B1">
        <w:rPr>
          <w:rFonts w:ascii="Times New Roman" w:hAnsi="Times New Roman" w:cs="Times New Roman"/>
          <w:sz w:val="24"/>
          <w:szCs w:val="24"/>
        </w:rPr>
        <w:t xml:space="preserve"> </w:t>
      </w:r>
      <w:r w:rsidR="00330142" w:rsidRPr="00EE73B1">
        <w:rPr>
          <w:rFonts w:ascii="Times New Roman" w:hAnsi="Times New Roman" w:cs="Times New Roman"/>
          <w:sz w:val="24"/>
          <w:szCs w:val="24"/>
        </w:rPr>
        <w:t>cité dans</w:t>
      </w:r>
      <w:r w:rsidRPr="00EE73B1">
        <w:rPr>
          <w:rFonts w:ascii="Times New Roman" w:hAnsi="Times New Roman" w:cs="Times New Roman"/>
          <w:sz w:val="24"/>
          <w:szCs w:val="24"/>
        </w:rPr>
        <w:t xml:space="preserve"> </w:t>
      </w:r>
      <w:proofErr w:type="spellStart"/>
      <w:r w:rsidRPr="00EE73B1">
        <w:rPr>
          <w:rFonts w:ascii="Times New Roman" w:hAnsi="Times New Roman" w:cs="Times New Roman"/>
          <w:sz w:val="24"/>
          <w:szCs w:val="24"/>
        </w:rPr>
        <w:t>Baluteau</w:t>
      </w:r>
      <w:proofErr w:type="spellEnd"/>
      <w:r w:rsidRPr="00EE73B1">
        <w:rPr>
          <w:rFonts w:ascii="Times New Roman" w:hAnsi="Times New Roman" w:cs="Times New Roman"/>
          <w:sz w:val="24"/>
          <w:szCs w:val="24"/>
        </w:rPr>
        <w:t xml:space="preserve">, 2011, p. 94). </w:t>
      </w:r>
      <w:r w:rsidR="00D36F27" w:rsidRPr="00EE73B1">
        <w:rPr>
          <w:rFonts w:ascii="Times New Roman" w:hAnsi="Times New Roman" w:cs="Times New Roman"/>
          <w:sz w:val="24"/>
          <w:szCs w:val="24"/>
        </w:rPr>
        <w:t xml:space="preserve">L’éthique interventionnelle invite la direction d’une école à un leadership éthique qui montre autant son souci de la reconnaissance des difficultés des personnes que celui d’une normativité qui suscite la recherche </w:t>
      </w:r>
      <w:r w:rsidR="006527C3">
        <w:rPr>
          <w:rFonts w:ascii="Times New Roman" w:hAnsi="Times New Roman" w:cs="Times New Roman"/>
          <w:sz w:val="24"/>
          <w:szCs w:val="24"/>
        </w:rPr>
        <w:t xml:space="preserve">de </w:t>
      </w:r>
      <w:r w:rsidR="003216DD" w:rsidRPr="00EE73B1">
        <w:rPr>
          <w:rFonts w:ascii="Times New Roman" w:hAnsi="Times New Roman" w:cs="Times New Roman"/>
          <w:sz w:val="24"/>
          <w:szCs w:val="24"/>
        </w:rPr>
        <w:t xml:space="preserve">l’apprentissage du collectif </w:t>
      </w:r>
      <w:r w:rsidR="006527C3">
        <w:rPr>
          <w:rFonts w:ascii="Times New Roman" w:hAnsi="Times New Roman" w:cs="Times New Roman"/>
          <w:sz w:val="24"/>
          <w:szCs w:val="24"/>
        </w:rPr>
        <w:t xml:space="preserve">par la délibération </w:t>
      </w:r>
      <w:r w:rsidR="003216DD" w:rsidRPr="00EE73B1">
        <w:rPr>
          <w:rFonts w:ascii="Times New Roman" w:hAnsi="Times New Roman" w:cs="Times New Roman"/>
          <w:sz w:val="24"/>
          <w:szCs w:val="24"/>
        </w:rPr>
        <w:t>(Dupuis, 2014).</w:t>
      </w:r>
      <w:r w:rsidR="007C2363" w:rsidRPr="00EE73B1">
        <w:rPr>
          <w:rFonts w:ascii="Times New Roman" w:hAnsi="Times New Roman" w:cs="Times New Roman"/>
          <w:sz w:val="24"/>
          <w:szCs w:val="24"/>
        </w:rPr>
        <w:t xml:space="preserve"> </w:t>
      </w:r>
      <w:r w:rsidR="00893EC8" w:rsidRPr="00EE73B1">
        <w:rPr>
          <w:rFonts w:ascii="Times New Roman" w:hAnsi="Times New Roman" w:cs="Times New Roman"/>
          <w:sz w:val="24"/>
          <w:szCs w:val="24"/>
        </w:rPr>
        <w:t>N</w:t>
      </w:r>
      <w:r w:rsidR="007C2363" w:rsidRPr="00EE73B1">
        <w:rPr>
          <w:rFonts w:ascii="Times New Roman" w:hAnsi="Times New Roman" w:cs="Times New Roman"/>
          <w:sz w:val="24"/>
          <w:szCs w:val="24"/>
        </w:rPr>
        <w:t>os</w:t>
      </w:r>
      <w:r w:rsidR="007C445C" w:rsidRPr="00EE73B1">
        <w:rPr>
          <w:rFonts w:ascii="Times New Roman" w:hAnsi="Times New Roman" w:cs="Times New Roman"/>
          <w:sz w:val="24"/>
          <w:szCs w:val="24"/>
        </w:rPr>
        <w:t xml:space="preserve"> données</w:t>
      </w:r>
      <w:r w:rsidR="007C2363" w:rsidRPr="00EE73B1">
        <w:rPr>
          <w:rFonts w:ascii="Times New Roman" w:hAnsi="Times New Roman" w:cs="Times New Roman"/>
          <w:sz w:val="24"/>
          <w:szCs w:val="24"/>
        </w:rPr>
        <w:t xml:space="preserve"> </w:t>
      </w:r>
      <w:r w:rsidR="007C445C" w:rsidRPr="00EE73B1">
        <w:rPr>
          <w:rFonts w:ascii="Times New Roman" w:hAnsi="Times New Roman" w:cs="Times New Roman"/>
          <w:sz w:val="24"/>
          <w:szCs w:val="24"/>
        </w:rPr>
        <w:t xml:space="preserve">rejoignent ainsi celles de Noël </w:t>
      </w:r>
      <w:r w:rsidR="007C2363" w:rsidRPr="00EE73B1">
        <w:rPr>
          <w:rFonts w:ascii="Times New Roman" w:hAnsi="Times New Roman" w:cs="Times New Roman"/>
          <w:sz w:val="24"/>
          <w:szCs w:val="24"/>
        </w:rPr>
        <w:t>à partir des travaux de</w:t>
      </w:r>
      <w:r w:rsidR="007C445C" w:rsidRPr="00EE73B1">
        <w:rPr>
          <w:rFonts w:ascii="Times New Roman" w:hAnsi="Times New Roman" w:cs="Times New Roman"/>
          <w:sz w:val="24"/>
          <w:szCs w:val="24"/>
        </w:rPr>
        <w:t xml:space="preserve"> </w:t>
      </w:r>
      <w:proofErr w:type="spellStart"/>
      <w:r w:rsidR="007C445C" w:rsidRPr="00EE73B1">
        <w:rPr>
          <w:rFonts w:ascii="Times New Roman" w:hAnsi="Times New Roman" w:cs="Times New Roman"/>
          <w:sz w:val="24"/>
          <w:szCs w:val="24"/>
        </w:rPr>
        <w:t>Progin</w:t>
      </w:r>
      <w:proofErr w:type="spellEnd"/>
      <w:r w:rsidR="007C445C" w:rsidRPr="00EE73B1">
        <w:rPr>
          <w:rFonts w:ascii="Times New Roman" w:hAnsi="Times New Roman" w:cs="Times New Roman"/>
          <w:sz w:val="24"/>
          <w:szCs w:val="24"/>
        </w:rPr>
        <w:t xml:space="preserve"> et </w:t>
      </w:r>
      <w:proofErr w:type="spellStart"/>
      <w:r w:rsidR="007C445C" w:rsidRPr="00EE73B1">
        <w:rPr>
          <w:rFonts w:ascii="Times New Roman" w:hAnsi="Times New Roman" w:cs="Times New Roman"/>
          <w:sz w:val="24"/>
          <w:szCs w:val="24"/>
        </w:rPr>
        <w:t>Breithaupt</w:t>
      </w:r>
      <w:proofErr w:type="spellEnd"/>
      <w:r w:rsidR="007C445C" w:rsidRPr="00EE73B1">
        <w:rPr>
          <w:rFonts w:ascii="Times New Roman" w:hAnsi="Times New Roman" w:cs="Times New Roman"/>
          <w:sz w:val="24"/>
          <w:szCs w:val="24"/>
        </w:rPr>
        <w:t xml:space="preserve"> </w:t>
      </w:r>
      <w:r w:rsidR="001F5C0F" w:rsidRPr="00EE73B1">
        <w:rPr>
          <w:rFonts w:ascii="Times New Roman" w:hAnsi="Times New Roman" w:cs="Times New Roman"/>
          <w:sz w:val="24"/>
          <w:szCs w:val="24"/>
        </w:rPr>
        <w:t xml:space="preserve">(2021) </w:t>
      </w:r>
      <w:r w:rsidR="007C2363" w:rsidRPr="00EE73B1">
        <w:rPr>
          <w:rFonts w:ascii="Times New Roman" w:hAnsi="Times New Roman" w:cs="Times New Roman"/>
          <w:sz w:val="24"/>
          <w:szCs w:val="24"/>
        </w:rPr>
        <w:t>assimilant le</w:t>
      </w:r>
      <w:r w:rsidR="007C445C" w:rsidRPr="00EE73B1">
        <w:rPr>
          <w:rFonts w:ascii="Times New Roman" w:hAnsi="Times New Roman" w:cs="Times New Roman"/>
          <w:sz w:val="24"/>
          <w:szCs w:val="24"/>
        </w:rPr>
        <w:t xml:space="preserve"> leadership </w:t>
      </w:r>
      <w:r w:rsidR="007C2363" w:rsidRPr="00EE73B1">
        <w:rPr>
          <w:rFonts w:ascii="Times New Roman" w:hAnsi="Times New Roman" w:cs="Times New Roman"/>
          <w:sz w:val="24"/>
          <w:szCs w:val="24"/>
        </w:rPr>
        <w:t>à</w:t>
      </w:r>
      <w:r w:rsidR="007C445C" w:rsidRPr="00EE73B1">
        <w:rPr>
          <w:rFonts w:ascii="Times New Roman" w:hAnsi="Times New Roman" w:cs="Times New Roman"/>
          <w:sz w:val="24"/>
          <w:szCs w:val="24"/>
        </w:rPr>
        <w:t xml:space="preserve"> un «</w:t>
      </w:r>
      <w:r w:rsidR="007C2363" w:rsidRPr="00EE73B1">
        <w:rPr>
          <w:rFonts w:ascii="Times New Roman" w:hAnsi="Times New Roman" w:cs="Times New Roman"/>
          <w:sz w:val="24"/>
          <w:szCs w:val="24"/>
        </w:rPr>
        <w:t xml:space="preserve"> </w:t>
      </w:r>
      <w:r w:rsidR="007C445C" w:rsidRPr="00EE73B1">
        <w:rPr>
          <w:rFonts w:ascii="Times New Roman" w:hAnsi="Times New Roman" w:cs="Times New Roman"/>
          <w:sz w:val="24"/>
          <w:szCs w:val="24"/>
        </w:rPr>
        <w:t xml:space="preserve">processus d’influence partagé entrainant, orientant et fédérant une action collective » </w:t>
      </w:r>
      <w:r w:rsidR="007C2363" w:rsidRPr="00EE73B1">
        <w:rPr>
          <w:rFonts w:ascii="Times New Roman" w:hAnsi="Times New Roman" w:cs="Times New Roman"/>
          <w:sz w:val="24"/>
          <w:szCs w:val="24"/>
        </w:rPr>
        <w:t>ou encore de Lessard</w:t>
      </w:r>
      <w:r w:rsidR="001F5C0F" w:rsidRPr="00EE73B1">
        <w:rPr>
          <w:rFonts w:ascii="Times New Roman" w:hAnsi="Times New Roman" w:cs="Times New Roman"/>
          <w:sz w:val="24"/>
          <w:szCs w:val="24"/>
        </w:rPr>
        <w:t xml:space="preserve"> (2021)</w:t>
      </w:r>
      <w:r w:rsidR="00C90547" w:rsidRPr="00EE73B1">
        <w:rPr>
          <w:rFonts w:ascii="Times New Roman" w:hAnsi="Times New Roman" w:cs="Times New Roman"/>
          <w:sz w:val="24"/>
          <w:szCs w:val="24"/>
        </w:rPr>
        <w:t xml:space="preserve"> ou de</w:t>
      </w:r>
      <w:r w:rsidR="007C2363" w:rsidRPr="00EE73B1">
        <w:rPr>
          <w:rFonts w:ascii="Times New Roman" w:hAnsi="Times New Roman" w:cs="Times New Roman"/>
          <w:sz w:val="24"/>
          <w:szCs w:val="24"/>
        </w:rPr>
        <w:t xml:space="preserve"> Ross et al.</w:t>
      </w:r>
      <w:r w:rsidR="001F5C0F" w:rsidRPr="00EE73B1">
        <w:rPr>
          <w:rFonts w:ascii="Times New Roman" w:hAnsi="Times New Roman" w:cs="Times New Roman"/>
          <w:sz w:val="24"/>
          <w:szCs w:val="24"/>
        </w:rPr>
        <w:t xml:space="preserve"> (2016)</w:t>
      </w:r>
      <w:r w:rsidR="00C90547" w:rsidRPr="00EE73B1">
        <w:rPr>
          <w:rFonts w:ascii="Times New Roman" w:hAnsi="Times New Roman" w:cs="Times New Roman"/>
          <w:sz w:val="24"/>
          <w:szCs w:val="24"/>
        </w:rPr>
        <w:t>,</w:t>
      </w:r>
      <w:r w:rsidR="007C2363" w:rsidRPr="00EE73B1">
        <w:rPr>
          <w:rFonts w:ascii="Times New Roman" w:hAnsi="Times New Roman" w:cs="Times New Roman"/>
          <w:sz w:val="24"/>
          <w:szCs w:val="24"/>
        </w:rPr>
        <w:t xml:space="preserve"> le comprenant non comme « </w:t>
      </w:r>
      <w:r w:rsidR="007C445C" w:rsidRPr="00EE73B1">
        <w:rPr>
          <w:rFonts w:ascii="Times New Roman" w:hAnsi="Times New Roman" w:cs="Times New Roman"/>
          <w:sz w:val="24"/>
          <w:szCs w:val="24"/>
        </w:rPr>
        <w:t xml:space="preserve">l’apanage de la seule direction d’école, mais </w:t>
      </w:r>
      <w:r w:rsidR="007C2363" w:rsidRPr="00EE73B1">
        <w:rPr>
          <w:rFonts w:ascii="Times New Roman" w:hAnsi="Times New Roman" w:cs="Times New Roman"/>
          <w:sz w:val="24"/>
          <w:szCs w:val="24"/>
        </w:rPr>
        <w:t xml:space="preserve">(…) </w:t>
      </w:r>
      <w:r w:rsidR="007C445C" w:rsidRPr="00EE73B1">
        <w:rPr>
          <w:rFonts w:ascii="Times New Roman" w:hAnsi="Times New Roman" w:cs="Times New Roman"/>
          <w:sz w:val="24"/>
          <w:szCs w:val="24"/>
        </w:rPr>
        <w:t>comme un processus dynamique et multivarié impliquant un partage des responsabilités, d’où l’idée de leadership partagé ou distribué</w:t>
      </w:r>
      <w:r w:rsidR="007C2363" w:rsidRPr="00EE73B1">
        <w:rPr>
          <w:rFonts w:ascii="Times New Roman" w:hAnsi="Times New Roman" w:cs="Times New Roman"/>
          <w:sz w:val="24"/>
          <w:szCs w:val="24"/>
        </w:rPr>
        <w:t> » (</w:t>
      </w:r>
      <w:r w:rsidR="001F5C0F" w:rsidRPr="00EE73B1">
        <w:rPr>
          <w:rFonts w:ascii="Times New Roman" w:hAnsi="Times New Roman" w:cs="Times New Roman"/>
          <w:sz w:val="24"/>
          <w:szCs w:val="24"/>
        </w:rPr>
        <w:t xml:space="preserve">2022, </w:t>
      </w:r>
      <w:r w:rsidR="007C2363" w:rsidRPr="00EE73B1">
        <w:rPr>
          <w:rFonts w:ascii="Times New Roman" w:hAnsi="Times New Roman" w:cs="Times New Roman"/>
          <w:sz w:val="24"/>
          <w:szCs w:val="24"/>
        </w:rPr>
        <w:t>p. 50).</w:t>
      </w:r>
    </w:p>
    <w:p w14:paraId="01E4A34F" w14:textId="74DE55C3" w:rsidR="0038435C" w:rsidRPr="00EE73B1" w:rsidRDefault="00893EC8" w:rsidP="0038435C">
      <w:pPr>
        <w:spacing w:line="360" w:lineRule="auto"/>
        <w:jc w:val="both"/>
        <w:rPr>
          <w:rFonts w:ascii="Times New Roman" w:hAnsi="Times New Roman" w:cs="Times New Roman"/>
          <w:sz w:val="24"/>
          <w:szCs w:val="24"/>
          <w:u w:val="single"/>
        </w:rPr>
      </w:pPr>
      <w:r w:rsidRPr="00EE73B1">
        <w:rPr>
          <w:rFonts w:ascii="Times New Roman" w:hAnsi="Times New Roman" w:cs="Times New Roman"/>
          <w:sz w:val="24"/>
          <w:szCs w:val="24"/>
          <w:u w:val="single"/>
        </w:rPr>
        <w:t xml:space="preserve">Suggestions </w:t>
      </w:r>
    </w:p>
    <w:p w14:paraId="7EC1BC98" w14:textId="52587B28" w:rsidR="0038435C" w:rsidRPr="00EE73B1" w:rsidRDefault="00893EC8" w:rsidP="0038435C">
      <w:pPr>
        <w:spacing w:line="360" w:lineRule="auto"/>
        <w:jc w:val="both"/>
        <w:rPr>
          <w:rFonts w:ascii="Times New Roman" w:eastAsiaTheme="minorEastAsia" w:hAnsi="Times New Roman" w:cs="Times New Roman"/>
          <w:sz w:val="24"/>
          <w:szCs w:val="24"/>
        </w:rPr>
      </w:pPr>
      <w:r w:rsidRPr="00EE73B1">
        <w:rPr>
          <w:rFonts w:ascii="Times New Roman" w:eastAsiaTheme="minorEastAsia" w:hAnsi="Times New Roman" w:cs="Times New Roman"/>
          <w:sz w:val="24"/>
          <w:szCs w:val="24"/>
        </w:rPr>
        <w:t>Sur</w:t>
      </w:r>
      <w:r w:rsidR="0038435C" w:rsidRPr="00EE73B1">
        <w:rPr>
          <w:rFonts w:ascii="Times New Roman" w:eastAsiaTheme="minorEastAsia" w:hAnsi="Times New Roman" w:cs="Times New Roman"/>
          <w:sz w:val="24"/>
          <w:szCs w:val="24"/>
        </w:rPr>
        <w:t xml:space="preserve"> la base des résultats obtenus, nous suggérons d’organiser des études de cas qui permettront de mieux comprendre la réalité des écoles à partir de focus groupes et d’une analyse documentaire. Les focus groupes permettront d’interviewer ensemble les membres des équipes de direction et de comprendre comment, par exemple, ils gèrent effectivement un incident critique ou un dilemme éthique. On verra alors concrètement quel mode de gestion est mis en place par les responsables </w:t>
      </w:r>
      <w:r w:rsidRPr="00EE73B1">
        <w:rPr>
          <w:rFonts w:ascii="Times New Roman" w:eastAsiaTheme="minorEastAsia" w:hAnsi="Times New Roman" w:cs="Times New Roman"/>
          <w:sz w:val="24"/>
          <w:szCs w:val="24"/>
        </w:rPr>
        <w:t xml:space="preserve">si leur </w:t>
      </w:r>
      <w:r w:rsidR="0038435C" w:rsidRPr="00EE73B1">
        <w:rPr>
          <w:rFonts w:ascii="Times New Roman" w:eastAsiaTheme="minorEastAsia" w:hAnsi="Times New Roman" w:cs="Times New Roman"/>
          <w:sz w:val="24"/>
          <w:szCs w:val="24"/>
        </w:rPr>
        <w:t xml:space="preserve">objectif </w:t>
      </w:r>
      <w:r w:rsidRPr="00EE73B1">
        <w:rPr>
          <w:rFonts w:ascii="Times New Roman" w:eastAsiaTheme="minorEastAsia" w:hAnsi="Times New Roman" w:cs="Times New Roman"/>
          <w:sz w:val="24"/>
          <w:szCs w:val="24"/>
        </w:rPr>
        <w:t xml:space="preserve">est </w:t>
      </w:r>
      <w:r w:rsidR="0038435C" w:rsidRPr="00EE73B1">
        <w:rPr>
          <w:rFonts w:ascii="Times New Roman" w:eastAsiaTheme="minorEastAsia" w:hAnsi="Times New Roman" w:cs="Times New Roman"/>
          <w:sz w:val="24"/>
          <w:szCs w:val="24"/>
        </w:rPr>
        <w:t>d’établir un climat éthique et de rencontrer les difficultés et les vulnérabilités des équipes éducatives. En outre, l’analyse documentaire du projet éducatif des établissements permettra de mieux cerner l’origine et le sens des valeurs que les responsables mobilisent ou devraient mobiliser dans la gestion de ces incidents et dilemmes. Analyser à la fois le contenu et le discours mettra en lumière la complexité des représentations des énoncés produits dans les documents et de leurs interprétations.</w:t>
      </w:r>
    </w:p>
    <w:p w14:paraId="696D1152" w14:textId="77777777" w:rsidR="0038435C" w:rsidRPr="00EE73B1" w:rsidRDefault="0038435C" w:rsidP="0038435C">
      <w:pPr>
        <w:spacing w:line="360" w:lineRule="auto"/>
        <w:jc w:val="both"/>
        <w:rPr>
          <w:rFonts w:ascii="Times New Roman" w:hAnsi="Times New Roman" w:cs="Times New Roman"/>
          <w:sz w:val="24"/>
          <w:szCs w:val="24"/>
        </w:rPr>
      </w:pPr>
    </w:p>
    <w:p w14:paraId="183E6B9B" w14:textId="04EEF130" w:rsidR="0038435C" w:rsidRPr="000B1BE9" w:rsidRDefault="000B1BE9" w:rsidP="0038435C">
      <w:pPr>
        <w:spacing w:line="360" w:lineRule="auto"/>
        <w:jc w:val="both"/>
        <w:rPr>
          <w:rFonts w:ascii="Times New Roman" w:hAnsi="Times New Roman" w:cs="Times New Roman"/>
          <w:b/>
          <w:bCs/>
          <w:sz w:val="24"/>
          <w:szCs w:val="24"/>
        </w:rPr>
      </w:pPr>
      <w:r w:rsidRPr="000B1BE9">
        <w:rPr>
          <w:rFonts w:ascii="Times New Roman" w:hAnsi="Times New Roman" w:cs="Times New Roman"/>
          <w:b/>
          <w:bCs/>
          <w:sz w:val="24"/>
          <w:szCs w:val="24"/>
        </w:rPr>
        <w:t>6 CONCLUSIONS</w:t>
      </w:r>
    </w:p>
    <w:p w14:paraId="2DB2D39B" w14:textId="27BE8189" w:rsidR="0038435C" w:rsidRPr="00EE73B1" w:rsidRDefault="0038435C" w:rsidP="0038435C">
      <w:pPr>
        <w:spacing w:line="360" w:lineRule="auto"/>
        <w:jc w:val="both"/>
        <w:rPr>
          <w:rFonts w:ascii="Times New Roman" w:hAnsi="Times New Roman" w:cs="Times New Roman"/>
          <w:sz w:val="24"/>
          <w:szCs w:val="24"/>
        </w:rPr>
      </w:pPr>
      <w:r w:rsidRPr="00EE73B1">
        <w:rPr>
          <w:rFonts w:ascii="Times New Roman" w:hAnsi="Times New Roman" w:cs="Times New Roman"/>
          <w:sz w:val="24"/>
          <w:szCs w:val="24"/>
        </w:rPr>
        <w:t>Quelle part peut prendre l</w:t>
      </w:r>
      <w:r w:rsidR="00CA1DB8" w:rsidRPr="00EE73B1">
        <w:rPr>
          <w:rFonts w:ascii="Times New Roman" w:hAnsi="Times New Roman" w:cs="Times New Roman"/>
          <w:sz w:val="24"/>
          <w:szCs w:val="24"/>
        </w:rPr>
        <w:t xml:space="preserve">a sur-responsabilisation des individus dans le sentiment de non-reconnaissance et de malaise versus la création </w:t>
      </w:r>
      <w:r w:rsidRPr="00EE73B1">
        <w:rPr>
          <w:rFonts w:ascii="Times New Roman" w:hAnsi="Times New Roman" w:cs="Times New Roman"/>
          <w:sz w:val="24"/>
          <w:szCs w:val="24"/>
        </w:rPr>
        <w:t xml:space="preserve">d’un climat scolaire propice </w:t>
      </w:r>
      <w:r w:rsidR="00CA1DB8" w:rsidRPr="00EE73B1">
        <w:rPr>
          <w:rFonts w:ascii="Times New Roman" w:hAnsi="Times New Roman" w:cs="Times New Roman"/>
          <w:sz w:val="24"/>
          <w:szCs w:val="24"/>
        </w:rPr>
        <w:t xml:space="preserve">au bien-être </w:t>
      </w:r>
      <w:r w:rsidRPr="00EE73B1">
        <w:rPr>
          <w:rFonts w:ascii="Times New Roman" w:hAnsi="Times New Roman" w:cs="Times New Roman"/>
          <w:sz w:val="24"/>
          <w:szCs w:val="24"/>
        </w:rPr>
        <w:t xml:space="preserve">des équipes éducatives ? Quelle part les difficultés et les </w:t>
      </w:r>
      <w:r w:rsidR="007C058C" w:rsidRPr="00EE73B1">
        <w:rPr>
          <w:rFonts w:ascii="Times New Roman" w:hAnsi="Times New Roman" w:cs="Times New Roman"/>
          <w:sz w:val="24"/>
          <w:szCs w:val="24"/>
        </w:rPr>
        <w:t>vulnérabilités</w:t>
      </w:r>
      <w:r w:rsidRPr="00EE73B1">
        <w:rPr>
          <w:rFonts w:ascii="Times New Roman" w:hAnsi="Times New Roman" w:cs="Times New Roman"/>
          <w:sz w:val="24"/>
          <w:szCs w:val="24"/>
        </w:rPr>
        <w:t xml:space="preserve"> des enseignants ont dans la fragilisation de l’institution scolaire déjà fortement ressentie dans la société ? Comment transformer l’école en lieu de collaboration ? La recherche n’a pas fini de questionner les </w:t>
      </w:r>
      <w:r w:rsidR="00893EC8" w:rsidRPr="00EE73B1">
        <w:rPr>
          <w:rFonts w:ascii="Times New Roman" w:hAnsi="Times New Roman" w:cs="Times New Roman"/>
          <w:sz w:val="24"/>
          <w:szCs w:val="24"/>
        </w:rPr>
        <w:t>situations complexes de l’institution scolaire</w:t>
      </w:r>
      <w:r w:rsidRPr="00EE73B1">
        <w:rPr>
          <w:rFonts w:ascii="Times New Roman" w:hAnsi="Times New Roman" w:cs="Times New Roman"/>
          <w:sz w:val="24"/>
          <w:szCs w:val="24"/>
        </w:rPr>
        <w:t xml:space="preserve">. Les données empiriques recueillies auprès de directions d’écoles du réseau lasallien montrent l’importance cruciale de leur volonté à mettre en place, au quotidien, un leadership empreint de valeurs et soutenu par une éthique interventionnelle. Conscientes de l’importance de la culture d’école, les directions identifient différents axes d’interventions </w:t>
      </w:r>
      <w:r w:rsidR="00CA1DB8" w:rsidRPr="00EE73B1">
        <w:rPr>
          <w:rFonts w:ascii="Times New Roman" w:hAnsi="Times New Roman" w:cs="Times New Roman"/>
          <w:sz w:val="24"/>
          <w:szCs w:val="24"/>
        </w:rPr>
        <w:t>susceptibles de rencontrer l’autonomie des équipes</w:t>
      </w:r>
      <w:r w:rsidRPr="00EE73B1">
        <w:rPr>
          <w:rFonts w:ascii="Times New Roman" w:hAnsi="Times New Roman" w:cs="Times New Roman"/>
          <w:sz w:val="24"/>
          <w:szCs w:val="24"/>
        </w:rPr>
        <w:t>. Le premier axe d’intervention, explicitement inscrit dans le projet éducatif lasallien, privilégie la place centrale accordée aux jeunes dans les relations et dans l’activité pédagogique tout en mettant l’adulte au cœur de l’activité. Selon l’esprit du même projet, le second axe veut conscientiser chacun à l’importance du « soin » dans la relation en invitant à rencontrer les difficultés des acteurs scolaires. Le troisième accentue les deux précédentes en définissant comme attitudes fondamentales le respect des plus faibles et l’ambition à laquelle ils ont droit, individuellement et collectivement. Enfin, les directions rappellent qu’elles sont conscientes de leur responsabilité à activer des compétences de gestion éthique qui surmontent les fragilités en pensant autrement le lien entre acteurs et institution et qui permettent à l’organisation de remplir sa mission</w:t>
      </w:r>
      <w:r w:rsidR="00893EC8" w:rsidRPr="00EE73B1">
        <w:rPr>
          <w:rFonts w:ascii="Times New Roman" w:hAnsi="Times New Roman" w:cs="Times New Roman"/>
          <w:sz w:val="24"/>
          <w:szCs w:val="24"/>
        </w:rPr>
        <w:t xml:space="preserve">. </w:t>
      </w:r>
      <w:r w:rsidR="00CB17B1" w:rsidRPr="00EE73B1">
        <w:rPr>
          <w:rFonts w:ascii="Times New Roman" w:hAnsi="Times New Roman" w:cs="Times New Roman"/>
          <w:sz w:val="24"/>
          <w:szCs w:val="24"/>
        </w:rPr>
        <w:t xml:space="preserve">Ainsi, les axes font le lien entre direction, décisions, buts et comportements. </w:t>
      </w:r>
    </w:p>
    <w:bookmarkEnd w:id="0"/>
    <w:p w14:paraId="406CA0EC" w14:textId="77777777" w:rsidR="0038435C" w:rsidRPr="00EE73B1" w:rsidRDefault="0038435C" w:rsidP="0038435C">
      <w:pPr>
        <w:spacing w:line="360" w:lineRule="auto"/>
        <w:jc w:val="both"/>
        <w:rPr>
          <w:rFonts w:ascii="Times New Roman" w:hAnsi="Times New Roman" w:cs="Times New Roman"/>
          <w:sz w:val="24"/>
          <w:szCs w:val="24"/>
        </w:rPr>
      </w:pPr>
    </w:p>
    <w:p w14:paraId="2F0E3CFE" w14:textId="77777777" w:rsidR="003A1DAC" w:rsidRPr="00EE73B1" w:rsidRDefault="003A1DAC" w:rsidP="0038435C">
      <w:pPr>
        <w:spacing w:line="360" w:lineRule="auto"/>
        <w:jc w:val="both"/>
        <w:rPr>
          <w:rFonts w:ascii="Times New Roman" w:hAnsi="Times New Roman" w:cs="Times New Roman"/>
          <w:sz w:val="24"/>
          <w:szCs w:val="24"/>
        </w:rPr>
      </w:pPr>
    </w:p>
    <w:p w14:paraId="7716F130" w14:textId="77777777" w:rsidR="004A435A" w:rsidRPr="00EE73B1" w:rsidRDefault="004A435A" w:rsidP="0038435C">
      <w:pPr>
        <w:spacing w:line="360" w:lineRule="auto"/>
        <w:jc w:val="both"/>
        <w:rPr>
          <w:rFonts w:ascii="Times New Roman" w:hAnsi="Times New Roman" w:cs="Times New Roman"/>
          <w:sz w:val="24"/>
          <w:szCs w:val="24"/>
        </w:rPr>
      </w:pPr>
    </w:p>
    <w:p w14:paraId="45D51A1D" w14:textId="77777777" w:rsidR="004A435A" w:rsidRPr="00EE73B1" w:rsidRDefault="004A435A" w:rsidP="0038435C">
      <w:pPr>
        <w:spacing w:line="360" w:lineRule="auto"/>
        <w:jc w:val="both"/>
        <w:rPr>
          <w:rFonts w:ascii="Times New Roman" w:hAnsi="Times New Roman" w:cs="Times New Roman"/>
          <w:sz w:val="24"/>
          <w:szCs w:val="24"/>
        </w:rPr>
      </w:pPr>
    </w:p>
    <w:p w14:paraId="1565B3DB" w14:textId="77777777" w:rsidR="004A435A" w:rsidRPr="00EE73B1" w:rsidRDefault="004A435A" w:rsidP="0038435C">
      <w:pPr>
        <w:spacing w:line="360" w:lineRule="auto"/>
        <w:jc w:val="both"/>
        <w:rPr>
          <w:rFonts w:ascii="Times New Roman" w:hAnsi="Times New Roman" w:cs="Times New Roman"/>
          <w:sz w:val="24"/>
          <w:szCs w:val="24"/>
        </w:rPr>
      </w:pPr>
    </w:p>
    <w:p w14:paraId="635D4F88" w14:textId="77777777" w:rsidR="004A435A" w:rsidRPr="00EE73B1" w:rsidRDefault="004A435A" w:rsidP="0038435C">
      <w:pPr>
        <w:spacing w:line="360" w:lineRule="auto"/>
        <w:jc w:val="both"/>
        <w:rPr>
          <w:rFonts w:ascii="Times New Roman" w:hAnsi="Times New Roman" w:cs="Times New Roman"/>
          <w:sz w:val="24"/>
          <w:szCs w:val="24"/>
        </w:rPr>
      </w:pPr>
    </w:p>
    <w:p w14:paraId="4608599B" w14:textId="77777777" w:rsidR="004A435A" w:rsidRPr="00EE73B1" w:rsidRDefault="004A435A" w:rsidP="0038435C">
      <w:pPr>
        <w:spacing w:line="360" w:lineRule="auto"/>
        <w:jc w:val="both"/>
        <w:rPr>
          <w:rFonts w:ascii="Times New Roman" w:hAnsi="Times New Roman" w:cs="Times New Roman"/>
          <w:sz w:val="24"/>
          <w:szCs w:val="24"/>
        </w:rPr>
      </w:pPr>
    </w:p>
    <w:p w14:paraId="1CDD058A" w14:textId="77777777" w:rsidR="004A435A" w:rsidRDefault="004A435A" w:rsidP="0038435C">
      <w:pPr>
        <w:spacing w:line="360" w:lineRule="auto"/>
        <w:jc w:val="both"/>
        <w:rPr>
          <w:rFonts w:ascii="Times New Roman" w:hAnsi="Times New Roman" w:cs="Times New Roman"/>
          <w:sz w:val="24"/>
          <w:szCs w:val="24"/>
        </w:rPr>
      </w:pPr>
    </w:p>
    <w:p w14:paraId="7DC0C85E" w14:textId="77777777" w:rsidR="006527C3" w:rsidRDefault="006527C3" w:rsidP="0038435C">
      <w:pPr>
        <w:spacing w:line="360" w:lineRule="auto"/>
        <w:jc w:val="both"/>
        <w:rPr>
          <w:rFonts w:ascii="Times New Roman" w:hAnsi="Times New Roman" w:cs="Times New Roman"/>
          <w:sz w:val="24"/>
          <w:szCs w:val="24"/>
        </w:rPr>
      </w:pPr>
    </w:p>
    <w:p w14:paraId="57FF82A5" w14:textId="77777777" w:rsidR="002A2170" w:rsidRPr="00EE73B1" w:rsidRDefault="002A2170" w:rsidP="0038435C">
      <w:pPr>
        <w:spacing w:line="360" w:lineRule="auto"/>
        <w:jc w:val="both"/>
        <w:rPr>
          <w:rFonts w:ascii="Times New Roman" w:hAnsi="Times New Roman" w:cs="Times New Roman"/>
          <w:sz w:val="24"/>
          <w:szCs w:val="24"/>
        </w:rPr>
      </w:pPr>
    </w:p>
    <w:p w14:paraId="116014CE" w14:textId="77777777" w:rsidR="004A435A" w:rsidRPr="00EE73B1" w:rsidRDefault="004A435A" w:rsidP="0038435C">
      <w:pPr>
        <w:spacing w:line="360" w:lineRule="auto"/>
        <w:jc w:val="both"/>
        <w:rPr>
          <w:rFonts w:ascii="Times New Roman" w:hAnsi="Times New Roman" w:cs="Times New Roman"/>
          <w:sz w:val="24"/>
          <w:szCs w:val="24"/>
        </w:rPr>
      </w:pPr>
    </w:p>
    <w:bookmarkStart w:id="12" w:name="_Hlk152160024" w:displacedByCustomXml="next"/>
    <w:sdt>
      <w:sdtPr>
        <w:rPr>
          <w:rFonts w:ascii="Times New Roman" w:eastAsiaTheme="minorHAnsi" w:hAnsi="Times New Roman" w:cs="Times New Roman"/>
          <w:color w:val="auto"/>
          <w:sz w:val="24"/>
          <w:szCs w:val="24"/>
          <w:lang w:val="fr-FR" w:eastAsia="en-US"/>
        </w:rPr>
        <w:id w:val="-339315714"/>
        <w:docPartObj>
          <w:docPartGallery w:val="Bibliographies"/>
          <w:docPartUnique/>
        </w:docPartObj>
      </w:sdtPr>
      <w:sdtEndPr>
        <w:rPr>
          <w:lang w:val="fr-BE"/>
        </w:rPr>
      </w:sdtEndPr>
      <w:sdtContent>
        <w:p w14:paraId="26D83C2A" w14:textId="1AB2DE4C" w:rsidR="007C445C" w:rsidRPr="00EE73B1" w:rsidRDefault="007C445C" w:rsidP="00F152FF">
          <w:pPr>
            <w:pStyle w:val="Titre1"/>
            <w:rPr>
              <w:rFonts w:ascii="Times New Roman" w:hAnsi="Times New Roman" w:cs="Times New Roman"/>
              <w:color w:val="auto"/>
              <w:sz w:val="24"/>
              <w:szCs w:val="24"/>
            </w:rPr>
          </w:pPr>
          <w:r w:rsidRPr="00EE73B1">
            <w:rPr>
              <w:rFonts w:ascii="Times New Roman" w:hAnsi="Times New Roman" w:cs="Times New Roman"/>
              <w:color w:val="auto"/>
              <w:sz w:val="24"/>
              <w:szCs w:val="24"/>
              <w:lang w:val="fr-FR"/>
            </w:rPr>
            <w:t>Références</w:t>
          </w:r>
        </w:p>
        <w:bookmarkStart w:id="13" w:name="_Hlk152160082" w:displacedByCustomXml="next"/>
        <w:sdt>
          <w:sdtPr>
            <w:rPr>
              <w:rFonts w:ascii="Times New Roman" w:hAnsi="Times New Roman" w:cs="Times New Roman"/>
              <w:sz w:val="24"/>
              <w:szCs w:val="24"/>
            </w:rPr>
            <w:id w:val="-573587230"/>
            <w:bibliography/>
          </w:sdtPr>
          <w:sdtEndPr/>
          <w:sdtContent>
            <w:p w14:paraId="068E3C8B" w14:textId="3E1D5DD1" w:rsidR="00622160" w:rsidRPr="00EE73B1" w:rsidRDefault="007C445C"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sz w:val="24"/>
                  <w:szCs w:val="24"/>
                </w:rPr>
                <w:fldChar w:fldCharType="begin"/>
              </w:r>
              <w:r w:rsidRPr="00EE73B1">
                <w:rPr>
                  <w:rFonts w:ascii="Times New Roman" w:hAnsi="Times New Roman" w:cs="Times New Roman"/>
                  <w:sz w:val="24"/>
                  <w:szCs w:val="24"/>
                </w:rPr>
                <w:instrText>BIBLIOGRAPHY</w:instrText>
              </w:r>
              <w:r w:rsidRPr="00EE73B1">
                <w:rPr>
                  <w:rFonts w:ascii="Times New Roman" w:hAnsi="Times New Roman" w:cs="Times New Roman"/>
                  <w:sz w:val="24"/>
                  <w:szCs w:val="24"/>
                </w:rPr>
                <w:fldChar w:fldCharType="separate"/>
              </w:r>
              <w:r w:rsidR="00622160" w:rsidRPr="00EE73B1">
                <w:rPr>
                  <w:rFonts w:ascii="Times New Roman" w:hAnsi="Times New Roman" w:cs="Times New Roman"/>
                  <w:noProof/>
                  <w:sz w:val="24"/>
                  <w:szCs w:val="24"/>
                  <w:lang w:val="fr-FR"/>
                </w:rPr>
                <w:t xml:space="preserve">Baluteau, F. (2011). Les ressources symboliques des managers scolaires. Essai de typologie. </w:t>
              </w:r>
              <w:r w:rsidR="00622160" w:rsidRPr="00EE73B1">
                <w:rPr>
                  <w:rFonts w:ascii="Times New Roman" w:hAnsi="Times New Roman" w:cs="Times New Roman"/>
                  <w:i/>
                  <w:iCs/>
                  <w:noProof/>
                  <w:sz w:val="24"/>
                  <w:szCs w:val="24"/>
                  <w:lang w:val="fr-FR"/>
                </w:rPr>
                <w:t>Éducation et sociétés, 28</w:t>
              </w:r>
              <w:r w:rsidR="00622160" w:rsidRPr="00EE73B1">
                <w:rPr>
                  <w:rFonts w:ascii="Times New Roman" w:hAnsi="Times New Roman" w:cs="Times New Roman"/>
                  <w:noProof/>
                  <w:sz w:val="24"/>
                  <w:szCs w:val="24"/>
                  <w:lang w:val="fr-FR"/>
                </w:rPr>
                <w:t xml:space="preserve">(2), 93-107. https://doi.org/10.3917/es.028.0093 </w:t>
              </w:r>
            </w:p>
            <w:p w14:paraId="19B5559F" w14:textId="07AB6700"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Barrère, A. (2006). Les chefs d’établissement face aux enseignants : enjeux et conflits de l’autonomie pédagogique. </w:t>
              </w:r>
              <w:r w:rsidRPr="00EE73B1">
                <w:rPr>
                  <w:rFonts w:ascii="Times New Roman" w:hAnsi="Times New Roman" w:cs="Times New Roman"/>
                  <w:i/>
                  <w:iCs/>
                  <w:noProof/>
                  <w:sz w:val="24"/>
                  <w:szCs w:val="24"/>
                  <w:lang w:val="fr-FR"/>
                </w:rPr>
                <w:t>Revue française de pédagogie, 3</w:t>
              </w:r>
              <w:r w:rsidRPr="00EE73B1">
                <w:rPr>
                  <w:rFonts w:ascii="Times New Roman" w:hAnsi="Times New Roman" w:cs="Times New Roman"/>
                  <w:noProof/>
                  <w:sz w:val="24"/>
                  <w:szCs w:val="24"/>
                  <w:lang w:val="fr-FR"/>
                </w:rPr>
                <w:t>(156), 89-99. https://doi.org/10.4000/rfp.459</w:t>
              </w:r>
            </w:p>
            <w:p w14:paraId="5CA28648" w14:textId="2B228C5B"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Barrère, A. (2014). Travailler ensemble dans l’établissement scolaire : le management pédagogique des chefs d’établissement. </w:t>
              </w:r>
              <w:r w:rsidRPr="00EE73B1">
                <w:rPr>
                  <w:rFonts w:ascii="Times New Roman" w:hAnsi="Times New Roman" w:cs="Times New Roman"/>
                  <w:i/>
                  <w:iCs/>
                  <w:noProof/>
                  <w:sz w:val="24"/>
                  <w:szCs w:val="24"/>
                  <w:lang w:val="fr-FR"/>
                </w:rPr>
                <w:t>Administration &amp; Éducation, 143</w:t>
              </w:r>
              <w:r w:rsidRPr="00EE73B1">
                <w:rPr>
                  <w:rFonts w:ascii="Times New Roman" w:hAnsi="Times New Roman" w:cs="Times New Roman"/>
                  <w:noProof/>
                  <w:sz w:val="24"/>
                  <w:szCs w:val="24"/>
                  <w:lang w:val="fr-FR"/>
                </w:rPr>
                <w:t xml:space="preserve">(3), 111-113. https://doi.org/10.3917/admed.143.0111 </w:t>
              </w:r>
            </w:p>
            <w:p w14:paraId="620669F8" w14:textId="06DDCD76" w:rsidR="00622160" w:rsidRPr="00E02FAF" w:rsidRDefault="00622160" w:rsidP="00622160">
              <w:pPr>
                <w:pStyle w:val="Bibliographie"/>
                <w:ind w:left="720" w:hanging="720"/>
                <w:rPr>
                  <w:rFonts w:ascii="Times New Roman" w:hAnsi="Times New Roman" w:cs="Times New Roman"/>
                  <w:noProof/>
                  <w:sz w:val="24"/>
                  <w:szCs w:val="24"/>
                  <w:lang w:val="en-US"/>
                </w:rPr>
              </w:pPr>
              <w:r w:rsidRPr="00EE73B1">
                <w:rPr>
                  <w:rFonts w:ascii="Times New Roman" w:hAnsi="Times New Roman" w:cs="Times New Roman"/>
                  <w:noProof/>
                  <w:sz w:val="24"/>
                  <w:szCs w:val="24"/>
                  <w:lang w:val="fr-FR"/>
                </w:rPr>
                <w:t xml:space="preserve">Batifoulier, F. (2012). Refaire de l'institution. </w:t>
              </w:r>
              <w:r w:rsidRPr="00E02FAF">
                <w:rPr>
                  <w:rFonts w:ascii="Times New Roman" w:hAnsi="Times New Roman" w:cs="Times New Roman"/>
                  <w:i/>
                  <w:iCs/>
                  <w:noProof/>
                  <w:sz w:val="24"/>
                  <w:szCs w:val="24"/>
                  <w:lang w:val="en-US"/>
                </w:rPr>
                <w:t>Empan, 85</w:t>
              </w:r>
              <w:r w:rsidRPr="00E02FAF">
                <w:rPr>
                  <w:rFonts w:ascii="Times New Roman" w:hAnsi="Times New Roman" w:cs="Times New Roman"/>
                  <w:noProof/>
                  <w:sz w:val="24"/>
                  <w:szCs w:val="24"/>
                  <w:lang w:val="en-US"/>
                </w:rPr>
                <w:t>, 138-143. https://doi.org/10.3917/empa.085.0138</w:t>
              </w:r>
            </w:p>
            <w:p w14:paraId="2B1C4BED" w14:textId="63344F1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Blais, M. et Martineau, S. (2006). L’analyse inductive générale : description d’une démarche visant à donner un sens à des données brutes. </w:t>
              </w:r>
              <w:r w:rsidRPr="00EE73B1">
                <w:rPr>
                  <w:rFonts w:ascii="Times New Roman" w:hAnsi="Times New Roman" w:cs="Times New Roman"/>
                  <w:i/>
                  <w:iCs/>
                  <w:noProof/>
                  <w:sz w:val="24"/>
                  <w:szCs w:val="24"/>
                  <w:lang w:val="fr-FR"/>
                </w:rPr>
                <w:t>Recherches Qualitatives, 26</w:t>
              </w:r>
              <w:r w:rsidRPr="00EE73B1">
                <w:rPr>
                  <w:rFonts w:ascii="Times New Roman" w:hAnsi="Times New Roman" w:cs="Times New Roman"/>
                  <w:noProof/>
                  <w:sz w:val="24"/>
                  <w:szCs w:val="24"/>
                  <w:lang w:val="fr-FR"/>
                </w:rPr>
                <w:t xml:space="preserve">(2), 1-18. </w:t>
              </w:r>
              <w:r w:rsidR="00C46758" w:rsidRPr="00EE73B1">
                <w:rPr>
                  <w:rFonts w:ascii="Times New Roman" w:hAnsi="Times New Roman" w:cs="Times New Roman"/>
                  <w:noProof/>
                  <w:sz w:val="24"/>
                  <w:szCs w:val="24"/>
                  <w:lang w:val="fr-FR"/>
                </w:rPr>
                <w:t xml:space="preserve">http://www.recherche- </w:t>
              </w:r>
              <w:r w:rsidRPr="00EE73B1">
                <w:rPr>
                  <w:rFonts w:ascii="Times New Roman" w:hAnsi="Times New Roman" w:cs="Times New Roman"/>
                  <w:noProof/>
                  <w:sz w:val="24"/>
                  <w:szCs w:val="24"/>
                  <w:lang w:val="fr-FR"/>
                </w:rPr>
                <w:t>qualitative.qc.ca/documents/files/revue/edition_reguliere/numero26(2)/blais_et_martineau _final2.pdf</w:t>
              </w:r>
            </w:p>
            <w:p w14:paraId="77998E19" w14:textId="1EC76CC8"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Blanchet, A. et Gotman, A. (2013). </w:t>
              </w:r>
              <w:r w:rsidRPr="00EE73B1">
                <w:rPr>
                  <w:rFonts w:ascii="Times New Roman" w:hAnsi="Times New Roman" w:cs="Times New Roman"/>
                  <w:i/>
                  <w:iCs/>
                  <w:noProof/>
                  <w:sz w:val="24"/>
                  <w:szCs w:val="24"/>
                  <w:lang w:val="fr-FR"/>
                </w:rPr>
                <w:t>L'enquête et ses méthodes - L'entretien.</w:t>
              </w:r>
              <w:r w:rsidRPr="00EE73B1">
                <w:rPr>
                  <w:rFonts w:ascii="Times New Roman" w:hAnsi="Times New Roman" w:cs="Times New Roman"/>
                  <w:noProof/>
                  <w:sz w:val="24"/>
                  <w:szCs w:val="24"/>
                  <w:lang w:val="fr-FR"/>
                </w:rPr>
                <w:t xml:space="preserve"> Paris: Armand Colin.</w:t>
              </w:r>
            </w:p>
            <w:p w14:paraId="58ED4E77" w14:textId="42BEB5F5"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Castets-Fontaine, B., Tuaillon Demésy, A. et Ferréol; G.. (2019). Maux et mots d’enseignants du second degré : carrières désenchantées et itinéraires contrariés. </w:t>
              </w:r>
              <w:r w:rsidRPr="00EE73B1">
                <w:rPr>
                  <w:rFonts w:ascii="Times New Roman" w:hAnsi="Times New Roman" w:cs="Times New Roman"/>
                  <w:i/>
                  <w:iCs/>
                  <w:noProof/>
                  <w:sz w:val="24"/>
                  <w:szCs w:val="24"/>
                  <w:lang w:val="fr-FR"/>
                </w:rPr>
                <w:t>Déviance et Société, 2</w:t>
              </w:r>
              <w:r w:rsidRPr="00EE73B1">
                <w:rPr>
                  <w:rFonts w:ascii="Times New Roman" w:hAnsi="Times New Roman" w:cs="Times New Roman"/>
                  <w:noProof/>
                  <w:sz w:val="24"/>
                  <w:szCs w:val="24"/>
                  <w:lang w:val="fr-FR"/>
                </w:rPr>
                <w:t xml:space="preserve">(43), 159-188. </w:t>
              </w:r>
              <w:bookmarkStart w:id="14" w:name="_Hlk152157872"/>
              <w:r w:rsidRPr="00EE73B1">
                <w:rPr>
                  <w:rFonts w:ascii="Times New Roman" w:hAnsi="Times New Roman" w:cs="Times New Roman"/>
                  <w:noProof/>
                  <w:sz w:val="24"/>
                  <w:szCs w:val="24"/>
                  <w:lang w:val="fr-FR"/>
                </w:rPr>
                <w:t>https://doi.org/</w:t>
              </w:r>
              <w:bookmarkEnd w:id="14"/>
              <w:r w:rsidRPr="00EE73B1">
                <w:rPr>
                  <w:rFonts w:ascii="Times New Roman" w:hAnsi="Times New Roman" w:cs="Times New Roman"/>
                  <w:noProof/>
                  <w:sz w:val="24"/>
                  <w:szCs w:val="24"/>
                  <w:lang w:val="fr-FR"/>
                </w:rPr>
                <w:t>10.3917/ds.432.0159</w:t>
              </w:r>
            </w:p>
            <w:p w14:paraId="22E80EF6" w14:textId="77899912"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Chouaib, A.</w:t>
              </w:r>
              <w:r w:rsidR="000E6C50"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Zaddem, F. (2012/1). Le climat éthique au travail : pour promouvoir des relations interpersonnelles de confiance. </w:t>
              </w:r>
              <w:r w:rsidRPr="00EE73B1">
                <w:rPr>
                  <w:rFonts w:ascii="Times New Roman" w:hAnsi="Times New Roman" w:cs="Times New Roman"/>
                  <w:i/>
                  <w:iCs/>
                  <w:noProof/>
                  <w:sz w:val="24"/>
                  <w:szCs w:val="24"/>
                  <w:lang w:val="fr-FR"/>
                </w:rPr>
                <w:t>RIMHE, 1</w:t>
              </w:r>
              <w:r w:rsidRPr="00EE73B1">
                <w:rPr>
                  <w:rFonts w:ascii="Times New Roman" w:hAnsi="Times New Roman" w:cs="Times New Roman"/>
                  <w:noProof/>
                  <w:sz w:val="24"/>
                  <w:szCs w:val="24"/>
                  <w:lang w:val="fr-FR"/>
                </w:rPr>
                <w:t xml:space="preserve">, 53-70.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10.3917/rimhe.001.0053</w:t>
              </w:r>
            </w:p>
            <w:p w14:paraId="3B92C424" w14:textId="528E2912"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Corriveau, L., Letor , C., Périsset</w:t>
              </w:r>
              <w:r w:rsidR="000E6C50"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Bagnoud, D.</w:t>
              </w:r>
              <w:r w:rsidR="000E6C50"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Savoie-Zajc, L. (2010). </w:t>
              </w:r>
              <w:r w:rsidRPr="00EE73B1">
                <w:rPr>
                  <w:rFonts w:ascii="Times New Roman" w:hAnsi="Times New Roman" w:cs="Times New Roman"/>
                  <w:i/>
                  <w:iCs/>
                  <w:noProof/>
                  <w:sz w:val="24"/>
                  <w:szCs w:val="24"/>
                  <w:lang w:val="fr-FR"/>
                </w:rPr>
                <w:t>Travailler ensemble dans les établissements scolaires et de formation : processus, stratégies et paradoxes.</w:t>
              </w:r>
              <w:r w:rsidRPr="00EE73B1">
                <w:rPr>
                  <w:rFonts w:ascii="Times New Roman" w:hAnsi="Times New Roman" w:cs="Times New Roman"/>
                  <w:noProof/>
                  <w:sz w:val="24"/>
                  <w:szCs w:val="24"/>
                  <w:lang w:val="fr-FR"/>
                </w:rPr>
                <w:t xml:space="preserve"> Bruxelles: De Boeck.</w:t>
              </w:r>
            </w:p>
            <w:p w14:paraId="087B6B94" w14:textId="171DD232"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Crozier, M.</w:t>
              </w:r>
              <w:r w:rsidR="000E6C50" w:rsidRPr="00EE73B1">
                <w:rPr>
                  <w:rFonts w:ascii="Times New Roman" w:hAnsi="Times New Roman" w:cs="Times New Roman"/>
                  <w:noProof/>
                  <w:sz w:val="24"/>
                  <w:szCs w:val="24"/>
                  <w:lang w:val="fr-FR"/>
                </w:rPr>
                <w:t>et</w:t>
              </w:r>
              <w:r w:rsidRPr="00EE73B1">
                <w:rPr>
                  <w:rFonts w:ascii="Times New Roman" w:hAnsi="Times New Roman" w:cs="Times New Roman"/>
                  <w:noProof/>
                  <w:sz w:val="24"/>
                  <w:szCs w:val="24"/>
                  <w:lang w:val="fr-FR"/>
                </w:rPr>
                <w:t xml:space="preserve"> Friedberg, E. (1977). </w:t>
              </w:r>
              <w:r w:rsidRPr="00EE73B1">
                <w:rPr>
                  <w:rFonts w:ascii="Times New Roman" w:hAnsi="Times New Roman" w:cs="Times New Roman"/>
                  <w:i/>
                  <w:iCs/>
                  <w:noProof/>
                  <w:sz w:val="24"/>
                  <w:szCs w:val="24"/>
                  <w:lang w:val="fr-FR"/>
                </w:rPr>
                <w:t>L'acteur et le système.</w:t>
              </w:r>
              <w:r w:rsidRPr="00EE73B1">
                <w:rPr>
                  <w:rFonts w:ascii="Times New Roman" w:hAnsi="Times New Roman" w:cs="Times New Roman"/>
                  <w:noProof/>
                  <w:sz w:val="24"/>
                  <w:szCs w:val="24"/>
                  <w:lang w:val="fr-FR"/>
                </w:rPr>
                <w:t xml:space="preserve"> Paris: Seuil.</w:t>
              </w:r>
            </w:p>
            <w:p w14:paraId="01DABFB9" w14:textId="38E01DCC" w:rsidR="00622160" w:rsidRPr="00E02FAF" w:rsidRDefault="00622160" w:rsidP="00622160">
              <w:pPr>
                <w:pStyle w:val="Bibliographie"/>
                <w:ind w:left="720" w:hanging="720"/>
                <w:rPr>
                  <w:rFonts w:ascii="Times New Roman" w:hAnsi="Times New Roman" w:cs="Times New Roman"/>
                  <w:noProof/>
                  <w:sz w:val="24"/>
                  <w:szCs w:val="24"/>
                  <w:lang w:val="en-US"/>
                </w:rPr>
              </w:pPr>
              <w:r w:rsidRPr="00EE73B1">
                <w:rPr>
                  <w:rFonts w:ascii="Times New Roman" w:hAnsi="Times New Roman" w:cs="Times New Roman"/>
                  <w:noProof/>
                  <w:sz w:val="24"/>
                  <w:szCs w:val="24"/>
                  <w:lang w:val="fr-FR"/>
                </w:rPr>
                <w:t>Deal, T.</w:t>
              </w:r>
              <w:r w:rsidR="000E6C50"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Peterson, K. (2016). </w:t>
              </w:r>
              <w:r w:rsidRPr="00E02FAF">
                <w:rPr>
                  <w:rFonts w:ascii="Times New Roman" w:hAnsi="Times New Roman" w:cs="Times New Roman"/>
                  <w:i/>
                  <w:iCs/>
                  <w:noProof/>
                  <w:sz w:val="24"/>
                  <w:szCs w:val="24"/>
                  <w:lang w:val="en-US"/>
                </w:rPr>
                <w:t>Shaping School Culture.</w:t>
              </w:r>
              <w:r w:rsidRPr="00E02FAF">
                <w:rPr>
                  <w:rFonts w:ascii="Times New Roman" w:hAnsi="Times New Roman" w:cs="Times New Roman"/>
                  <w:noProof/>
                  <w:sz w:val="24"/>
                  <w:szCs w:val="24"/>
                  <w:lang w:val="en-US"/>
                </w:rPr>
                <w:t xml:space="preserve"> San Francisco: Jossey-Bass.</w:t>
              </w:r>
            </w:p>
            <w:p w14:paraId="3FF9BD1A" w14:textId="5526F4FA"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Deschênes, A., Laflamme, J.</w:t>
              </w:r>
              <w:r w:rsidR="000E6C50"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Durif, F. (2015). La responsabilité sociétale et l’éthique comme vecteurs de l’engagement organisationnel. </w:t>
              </w:r>
              <w:r w:rsidRPr="00EE73B1">
                <w:rPr>
                  <w:rFonts w:ascii="Times New Roman" w:hAnsi="Times New Roman" w:cs="Times New Roman"/>
                  <w:i/>
                  <w:iCs/>
                  <w:noProof/>
                  <w:sz w:val="24"/>
                  <w:szCs w:val="24"/>
                  <w:lang w:val="fr-FR"/>
                </w:rPr>
                <w:t>Revue de l’organisation responsable, 10</w:t>
              </w:r>
              <w:r w:rsidRPr="00EE73B1">
                <w:rPr>
                  <w:rFonts w:ascii="Times New Roman" w:hAnsi="Times New Roman" w:cs="Times New Roman"/>
                  <w:noProof/>
                  <w:sz w:val="24"/>
                  <w:szCs w:val="24"/>
                  <w:lang w:val="fr-FR"/>
                </w:rPr>
                <w:t xml:space="preserve">(2), 43-57.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10.3917/ror.102.0043</w:t>
              </w:r>
            </w:p>
            <w:p w14:paraId="6AD85E52" w14:textId="11C76B9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Deschênes, M. (2015). Diagnostiquer le discours sur le care comme symptôme d’une culture désenchantée. </w:t>
              </w:r>
              <w:r w:rsidRPr="00EE73B1">
                <w:rPr>
                  <w:rFonts w:ascii="Times New Roman" w:hAnsi="Times New Roman" w:cs="Times New Roman"/>
                  <w:i/>
                  <w:iCs/>
                  <w:noProof/>
                  <w:sz w:val="24"/>
                  <w:szCs w:val="24"/>
                  <w:lang w:val="fr-FR"/>
                </w:rPr>
                <w:t>Les ateliers de l'éthique / The Ethics Forum, 10</w:t>
              </w:r>
              <w:r w:rsidRPr="00EE73B1">
                <w:rPr>
                  <w:rFonts w:ascii="Times New Roman" w:hAnsi="Times New Roman" w:cs="Times New Roman"/>
                  <w:noProof/>
                  <w:sz w:val="24"/>
                  <w:szCs w:val="24"/>
                  <w:lang w:val="fr-FR"/>
                </w:rPr>
                <w:t xml:space="preserve">(3), 66-100.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10.7202/1037652ar</w:t>
              </w:r>
            </w:p>
            <w:p w14:paraId="09A75266" w14:textId="12EECA02"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Dion, M. (2009). Les confusions entourant le leadership éthique</w:t>
              </w:r>
              <w:r w:rsidR="000E6C50"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 xml:space="preserve">dans les organisations. </w:t>
              </w:r>
              <w:r w:rsidRPr="00EE73B1">
                <w:rPr>
                  <w:rFonts w:ascii="Times New Roman" w:hAnsi="Times New Roman" w:cs="Times New Roman"/>
                  <w:i/>
                  <w:iCs/>
                  <w:noProof/>
                  <w:sz w:val="24"/>
                  <w:szCs w:val="24"/>
                  <w:lang w:val="fr-FR"/>
                </w:rPr>
                <w:t>Ethique publique, 11</w:t>
              </w:r>
              <w:r w:rsidRPr="00EE73B1">
                <w:rPr>
                  <w:rFonts w:ascii="Times New Roman" w:hAnsi="Times New Roman" w:cs="Times New Roman"/>
                  <w:noProof/>
                  <w:sz w:val="24"/>
                  <w:szCs w:val="24"/>
                  <w:lang w:val="fr-FR"/>
                </w:rPr>
                <w:t xml:space="preserve">(2), 111-128.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10.4000/ethiquepublique.117</w:t>
              </w:r>
            </w:p>
            <w:p w14:paraId="7310C807" w14:textId="7777777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Dubet, F. (2002). </w:t>
              </w:r>
              <w:r w:rsidRPr="00EE73B1">
                <w:rPr>
                  <w:rFonts w:ascii="Times New Roman" w:hAnsi="Times New Roman" w:cs="Times New Roman"/>
                  <w:i/>
                  <w:iCs/>
                  <w:noProof/>
                  <w:sz w:val="24"/>
                  <w:szCs w:val="24"/>
                  <w:lang w:val="fr-FR"/>
                </w:rPr>
                <w:t>Le déclin de l’institution.</w:t>
              </w:r>
              <w:r w:rsidRPr="00EE73B1">
                <w:rPr>
                  <w:rFonts w:ascii="Times New Roman" w:hAnsi="Times New Roman" w:cs="Times New Roman"/>
                  <w:noProof/>
                  <w:sz w:val="24"/>
                  <w:szCs w:val="24"/>
                  <w:lang w:val="fr-FR"/>
                </w:rPr>
                <w:t xml:space="preserve"> Paris: Seuil.</w:t>
              </w:r>
            </w:p>
            <w:p w14:paraId="65D69E7D" w14:textId="3DC08C64"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Dubost, M.-H. (2010). Modernité, individualisme et crise de l'École. </w:t>
              </w:r>
              <w:r w:rsidRPr="00EE73B1">
                <w:rPr>
                  <w:rFonts w:ascii="Times New Roman" w:hAnsi="Times New Roman" w:cs="Times New Roman"/>
                  <w:i/>
                  <w:iCs/>
                  <w:noProof/>
                  <w:sz w:val="24"/>
                  <w:szCs w:val="24"/>
                  <w:lang w:val="fr-FR"/>
                </w:rPr>
                <w:t>Le Télémaque, 1</w:t>
              </w:r>
              <w:r w:rsidRPr="00EE73B1">
                <w:rPr>
                  <w:rFonts w:ascii="Times New Roman" w:hAnsi="Times New Roman" w:cs="Times New Roman"/>
                  <w:noProof/>
                  <w:sz w:val="24"/>
                  <w:szCs w:val="24"/>
                  <w:lang w:val="fr-FR"/>
                </w:rPr>
                <w:t xml:space="preserve">(37), 125-136.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10.3917/tele.037.0125.</w:t>
              </w:r>
            </w:p>
            <w:p w14:paraId="758B1B9E" w14:textId="7777777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Dupuis, M. (2014). </w:t>
              </w:r>
              <w:r w:rsidRPr="00EE73B1">
                <w:rPr>
                  <w:rFonts w:ascii="Times New Roman" w:hAnsi="Times New Roman" w:cs="Times New Roman"/>
                  <w:i/>
                  <w:iCs/>
                  <w:noProof/>
                  <w:sz w:val="24"/>
                  <w:szCs w:val="24"/>
                  <w:lang w:val="fr-FR"/>
                </w:rPr>
                <w:t>L'éthique organisationnelle dans le secteur de la santé.</w:t>
              </w:r>
              <w:r w:rsidRPr="00EE73B1">
                <w:rPr>
                  <w:rFonts w:ascii="Times New Roman" w:hAnsi="Times New Roman" w:cs="Times New Roman"/>
                  <w:noProof/>
                  <w:sz w:val="24"/>
                  <w:szCs w:val="24"/>
                  <w:lang w:val="fr-FR"/>
                </w:rPr>
                <w:t xml:space="preserve"> Paris: Seli Arslan.</w:t>
              </w:r>
            </w:p>
            <w:p w14:paraId="74AF600D" w14:textId="796F61A9"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Ehrenberg, A. (2011). La crise du symbolique et le déclin de l'institution : quels sont les arguments: Quelle est l'alternative épistémologique ?. </w:t>
              </w:r>
              <w:r w:rsidRPr="00EE73B1">
                <w:rPr>
                  <w:rFonts w:ascii="Times New Roman" w:hAnsi="Times New Roman" w:cs="Times New Roman"/>
                  <w:i/>
                  <w:iCs/>
                  <w:noProof/>
                  <w:sz w:val="24"/>
                  <w:szCs w:val="24"/>
                  <w:lang w:val="fr-FR"/>
                </w:rPr>
                <w:t>Cliniques méditerranéennes, 83</w:t>
              </w:r>
              <w:r w:rsidRPr="00EE73B1">
                <w:rPr>
                  <w:rFonts w:ascii="Times New Roman" w:hAnsi="Times New Roman" w:cs="Times New Roman"/>
                  <w:noProof/>
                  <w:sz w:val="24"/>
                  <w:szCs w:val="24"/>
                  <w:lang w:val="fr-FR"/>
                </w:rPr>
                <w:t xml:space="preserve">, 55 - 66. </w:t>
              </w:r>
              <w:r w:rsidR="000E6C50"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10.3917/cm.083.0055</w:t>
              </w:r>
            </w:p>
            <w:p w14:paraId="0704C30B" w14:textId="7777777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Garant, M. (1996). </w:t>
              </w:r>
              <w:r w:rsidRPr="00EE73B1">
                <w:rPr>
                  <w:rFonts w:ascii="Times New Roman" w:hAnsi="Times New Roman" w:cs="Times New Roman"/>
                  <w:i/>
                  <w:iCs/>
                  <w:noProof/>
                  <w:sz w:val="24"/>
                  <w:szCs w:val="24"/>
                  <w:lang w:val="fr-FR"/>
                </w:rPr>
                <w:t>Manuel du responsable d'institution. Gestion des ressources humaines et mise en projet.</w:t>
              </w:r>
              <w:r w:rsidRPr="00EE73B1">
                <w:rPr>
                  <w:rFonts w:ascii="Times New Roman" w:hAnsi="Times New Roman" w:cs="Times New Roman"/>
                  <w:noProof/>
                  <w:sz w:val="24"/>
                  <w:szCs w:val="24"/>
                  <w:lang w:val="fr-FR"/>
                </w:rPr>
                <w:t xml:space="preserve"> Lyon: Chronique sociale.</w:t>
              </w:r>
            </w:p>
            <w:p w14:paraId="5CBB3B43" w14:textId="41028F9F"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Gather</w:t>
              </w:r>
              <w:r w:rsidR="000E6C50"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 xml:space="preserve">Thurler, M. (2000). </w:t>
              </w:r>
              <w:r w:rsidRPr="00EE73B1">
                <w:rPr>
                  <w:rFonts w:ascii="Times New Roman" w:hAnsi="Times New Roman" w:cs="Times New Roman"/>
                  <w:i/>
                  <w:iCs/>
                  <w:noProof/>
                  <w:sz w:val="24"/>
                  <w:szCs w:val="24"/>
                  <w:lang w:val="fr-FR"/>
                </w:rPr>
                <w:t>Innover au coeur de l'établissement scolaire.</w:t>
              </w:r>
              <w:r w:rsidRPr="00EE73B1">
                <w:rPr>
                  <w:rFonts w:ascii="Times New Roman" w:hAnsi="Times New Roman" w:cs="Times New Roman"/>
                  <w:noProof/>
                  <w:sz w:val="24"/>
                  <w:szCs w:val="24"/>
                  <w:lang w:val="fr-FR"/>
                </w:rPr>
                <w:t xml:space="preserve"> france: ESF éditeur.</w:t>
              </w:r>
            </w:p>
            <w:p w14:paraId="15DD5102" w14:textId="5B6D52F4"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Gather</w:t>
              </w:r>
              <w:r w:rsidR="000E6C50"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Thurler, M.</w:t>
              </w:r>
              <w:r w:rsidR="000E6C50"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Perrenoud , P. (2005). Coopération entre enseignants : la formation initiale doit-elle devancer les pratiques ?.</w:t>
              </w:r>
              <w:r w:rsidR="000E6C50" w:rsidRPr="00EE73B1">
                <w:rPr>
                  <w:rFonts w:ascii="Times New Roman" w:hAnsi="Times New Roman" w:cs="Times New Roman"/>
                  <w:noProof/>
                  <w:sz w:val="24"/>
                  <w:szCs w:val="24"/>
                  <w:lang w:val="fr-FR"/>
                </w:rPr>
                <w:t xml:space="preserve"> Dans</w:t>
              </w:r>
              <w:r w:rsidRPr="00EE73B1">
                <w:rPr>
                  <w:rFonts w:ascii="Times New Roman" w:hAnsi="Times New Roman" w:cs="Times New Roman"/>
                  <w:noProof/>
                  <w:sz w:val="24"/>
                  <w:szCs w:val="24"/>
                  <w:lang w:val="fr-FR"/>
                </w:rPr>
                <w:t xml:space="preserve"> </w:t>
              </w:r>
              <w:r w:rsidR="000E6C50" w:rsidRPr="00EE73B1">
                <w:rPr>
                  <w:rFonts w:ascii="Times New Roman" w:hAnsi="Times New Roman" w:cs="Times New Roman"/>
                  <w:noProof/>
                  <w:sz w:val="24"/>
                  <w:szCs w:val="24"/>
                  <w:lang w:val="fr-FR"/>
                </w:rPr>
                <w:t>A. Barrère et C. Lessard (dir.)</w:t>
              </w:r>
              <w:r w:rsidR="00A15693" w:rsidRPr="00EE73B1">
                <w:rPr>
                  <w:rFonts w:ascii="Times New Roman" w:hAnsi="Times New Roman" w:cs="Times New Roman"/>
                  <w:noProof/>
                  <w:sz w:val="24"/>
                  <w:szCs w:val="24"/>
                  <w:lang w:val="fr-FR"/>
                </w:rPr>
                <w:t xml:space="preserve">, </w:t>
              </w:r>
              <w:r w:rsidRPr="00EE73B1">
                <w:rPr>
                  <w:rFonts w:ascii="Times New Roman" w:hAnsi="Times New Roman" w:cs="Times New Roman"/>
                  <w:i/>
                  <w:iCs/>
                  <w:noProof/>
                  <w:sz w:val="24"/>
                  <w:szCs w:val="24"/>
                  <w:lang w:val="fr-FR"/>
                </w:rPr>
                <w:t>Travailler Ensemble ? Des réformes éducatives aux pratiques enseignantes</w:t>
              </w:r>
              <w:r w:rsidR="00A15693" w:rsidRPr="00EE73B1">
                <w:rPr>
                  <w:rFonts w:ascii="Times New Roman" w:hAnsi="Times New Roman" w:cs="Times New Roman"/>
                  <w:i/>
                  <w:iCs/>
                  <w:noProof/>
                  <w:sz w:val="24"/>
                  <w:szCs w:val="24"/>
                  <w:lang w:val="fr-FR"/>
                </w:rPr>
                <w:t xml:space="preserve"> </w:t>
              </w:r>
              <w:r w:rsidR="00A15693" w:rsidRPr="00EE73B1">
                <w:rPr>
                  <w:rFonts w:ascii="Times New Roman" w:hAnsi="Times New Roman" w:cs="Times New Roman"/>
                  <w:noProof/>
                  <w:sz w:val="24"/>
                  <w:szCs w:val="24"/>
                  <w:lang w:val="fr-FR"/>
                </w:rPr>
                <w:t>(91-105)</w:t>
              </w:r>
              <w:r w:rsidRPr="00EE73B1">
                <w:rPr>
                  <w:rFonts w:ascii="Times New Roman" w:hAnsi="Times New Roman" w:cs="Times New Roman"/>
                  <w:noProof/>
                  <w:sz w:val="24"/>
                  <w:szCs w:val="24"/>
                  <w:lang w:val="fr-FR"/>
                </w:rPr>
                <w:t xml:space="preserve">. </w:t>
              </w:r>
              <w:r w:rsidR="00A15693" w:rsidRPr="00EE73B1">
                <w:rPr>
                  <w:rFonts w:ascii="Times New Roman" w:hAnsi="Times New Roman" w:cs="Times New Roman"/>
                  <w:noProof/>
                  <w:sz w:val="24"/>
                  <w:szCs w:val="24"/>
                  <w:lang w:val="fr-FR"/>
                </w:rPr>
                <w:t xml:space="preserve">Recherche &amp; Formation, 49. </w:t>
              </w:r>
              <w:bookmarkStart w:id="15" w:name="_Hlk152158785"/>
              <w:r w:rsidR="00A15693" w:rsidRPr="00EE73B1">
                <w:rPr>
                  <w:rFonts w:ascii="Times New Roman" w:hAnsi="Times New Roman" w:cs="Times New Roman"/>
                  <w:noProof/>
                  <w:sz w:val="24"/>
                  <w:szCs w:val="24"/>
                  <w:lang w:val="fr-FR"/>
                </w:rPr>
                <w:t>https://doi.org/</w:t>
              </w:r>
              <w:bookmarkEnd w:id="15"/>
              <w:r w:rsidRPr="00EE73B1">
                <w:rPr>
                  <w:rFonts w:ascii="Times New Roman" w:hAnsi="Times New Roman" w:cs="Times New Roman"/>
                  <w:noProof/>
                  <w:sz w:val="24"/>
                  <w:szCs w:val="24"/>
                  <w:lang w:val="fr-FR"/>
                </w:rPr>
                <w:t>10.3406/refor.2005.2079</w:t>
              </w:r>
            </w:p>
            <w:p w14:paraId="66798122" w14:textId="10FA0CBC"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Gather</w:t>
              </w:r>
              <w:r w:rsidR="00A15693"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Thurler, M., Pelletier, G.</w:t>
              </w:r>
              <w:r w:rsidR="00A15693"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Dutercq, Y. (2015). Leadership éducatif ? </w:t>
              </w:r>
              <w:r w:rsidRPr="00EE73B1">
                <w:rPr>
                  <w:rFonts w:ascii="Times New Roman" w:hAnsi="Times New Roman" w:cs="Times New Roman"/>
                  <w:i/>
                  <w:iCs/>
                  <w:noProof/>
                  <w:sz w:val="24"/>
                  <w:szCs w:val="24"/>
                  <w:lang w:val="fr-FR"/>
                </w:rPr>
                <w:t>Recherche &amp; formation, 78</w:t>
              </w:r>
              <w:r w:rsidRPr="00EE73B1">
                <w:rPr>
                  <w:rFonts w:ascii="Times New Roman" w:hAnsi="Times New Roman" w:cs="Times New Roman"/>
                  <w:noProof/>
                  <w:sz w:val="24"/>
                  <w:szCs w:val="24"/>
                  <w:lang w:val="fr-FR"/>
                </w:rPr>
                <w:t xml:space="preserve">(1), 95-109. </w:t>
              </w:r>
              <w:r w:rsidR="00A15693"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10.4000/rechercheformation.2401</w:t>
              </w:r>
            </w:p>
            <w:p w14:paraId="5E5BD329" w14:textId="7777777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Gauchet, M. (2002). </w:t>
              </w:r>
              <w:r w:rsidRPr="00EE73B1">
                <w:rPr>
                  <w:rFonts w:ascii="Times New Roman" w:hAnsi="Times New Roman" w:cs="Times New Roman"/>
                  <w:i/>
                  <w:iCs/>
                  <w:noProof/>
                  <w:sz w:val="24"/>
                  <w:szCs w:val="24"/>
                  <w:lang w:val="fr-FR"/>
                </w:rPr>
                <w:t>La démocratie contre elle-même.</w:t>
              </w:r>
              <w:r w:rsidRPr="00EE73B1">
                <w:rPr>
                  <w:rFonts w:ascii="Times New Roman" w:hAnsi="Times New Roman" w:cs="Times New Roman"/>
                  <w:noProof/>
                  <w:sz w:val="24"/>
                  <w:szCs w:val="24"/>
                  <w:lang w:val="fr-FR"/>
                </w:rPr>
                <w:t xml:space="preserve"> Paris: Gallimard.</w:t>
              </w:r>
            </w:p>
            <w:p w14:paraId="03C0B59F" w14:textId="03AC0413"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Gélinas-Proulx, A.</w:t>
              </w:r>
              <w:r w:rsidR="00A15693"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Shields, C.-M. (2016). Le leadership transformatif : maintenir la langue française vivante au Canada. </w:t>
              </w:r>
              <w:r w:rsidRPr="00EE73B1">
                <w:rPr>
                  <w:rFonts w:ascii="Times New Roman" w:hAnsi="Times New Roman" w:cs="Times New Roman"/>
                  <w:i/>
                  <w:iCs/>
                  <w:noProof/>
                  <w:sz w:val="24"/>
                  <w:szCs w:val="24"/>
                  <w:lang w:val="fr-FR"/>
                </w:rPr>
                <w:t>Revue canadienne de l'éducation, 39</w:t>
              </w:r>
              <w:r w:rsidRPr="00EE73B1">
                <w:rPr>
                  <w:rFonts w:ascii="Times New Roman" w:hAnsi="Times New Roman" w:cs="Times New Roman"/>
                  <w:noProof/>
                  <w:sz w:val="24"/>
                  <w:szCs w:val="24"/>
                  <w:lang w:val="fr-FR"/>
                </w:rPr>
                <w:t>(1), 1-24. https://www.jstor.org/stable/10.2307/canajeducrevucan.39.1.07</w:t>
              </w:r>
            </w:p>
            <w:p w14:paraId="1304538E" w14:textId="60E290F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Godin, J., Lapointe, C., Langlois, L.</w:t>
              </w:r>
              <w:r w:rsidR="00A15693"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St-Germain, M. (2004). Le leadership éducationnel en milieu francophone minoritaire : un regard inédit sur une réalité méconnue. </w:t>
              </w:r>
              <w:r w:rsidRPr="00EE73B1">
                <w:rPr>
                  <w:rFonts w:ascii="Times New Roman" w:hAnsi="Times New Roman" w:cs="Times New Roman"/>
                  <w:i/>
                  <w:iCs/>
                  <w:noProof/>
                  <w:sz w:val="24"/>
                  <w:szCs w:val="24"/>
                  <w:lang w:val="fr-FR"/>
                </w:rPr>
                <w:t>Francophonies d'Amérique</w:t>
              </w:r>
              <w:r w:rsidR="00631E9D" w:rsidRPr="00EE73B1">
                <w:rPr>
                  <w:rFonts w:ascii="Times New Roman" w:hAnsi="Times New Roman" w:cs="Times New Roman"/>
                  <w:i/>
                  <w:iCs/>
                  <w:noProof/>
                  <w:sz w:val="24"/>
                  <w:szCs w:val="24"/>
                  <w:lang w:val="fr-FR"/>
                </w:rPr>
                <w:t xml:space="preserve"> </w:t>
              </w:r>
              <w:r w:rsidRPr="00EE73B1">
                <w:rPr>
                  <w:rFonts w:ascii="Times New Roman" w:hAnsi="Times New Roman" w:cs="Times New Roman"/>
                  <w:noProof/>
                  <w:sz w:val="24"/>
                  <w:szCs w:val="24"/>
                  <w:lang w:val="fr-FR"/>
                </w:rPr>
                <w:t xml:space="preserve">(18), 63-76. </w:t>
              </w:r>
              <w:bookmarkStart w:id="16" w:name="_Hlk153795246"/>
              <w:r w:rsidR="00A15693" w:rsidRPr="00EE73B1">
                <w:rPr>
                  <w:rFonts w:ascii="Times New Roman" w:hAnsi="Times New Roman" w:cs="Times New Roman"/>
                  <w:noProof/>
                  <w:sz w:val="24"/>
                  <w:szCs w:val="24"/>
                  <w:lang w:val="fr-FR"/>
                </w:rPr>
                <w:t>https://doi.org/</w:t>
              </w:r>
              <w:bookmarkEnd w:id="16"/>
              <w:r w:rsidRPr="00EE73B1">
                <w:rPr>
                  <w:rFonts w:ascii="Times New Roman" w:hAnsi="Times New Roman" w:cs="Times New Roman"/>
                  <w:noProof/>
                  <w:sz w:val="24"/>
                  <w:szCs w:val="24"/>
                  <w:lang w:val="fr-FR"/>
                </w:rPr>
                <w:t>10.7202/1005350ar</w:t>
              </w:r>
            </w:p>
            <w:p w14:paraId="1C0FA174" w14:textId="77777777" w:rsidR="00631E9D" w:rsidRPr="00EE73B1" w:rsidRDefault="00964D41" w:rsidP="00631E9D">
              <w:pPr>
                <w:pStyle w:val="Bibliographie"/>
                <w:ind w:left="720" w:hanging="720"/>
                <w:rPr>
                  <w:noProof/>
                  <w:lang w:val="fr-FR"/>
                </w:rPr>
              </w:pPr>
              <w:bookmarkStart w:id="17" w:name="_Hlk152579628"/>
              <w:r w:rsidRPr="00EE73B1">
                <w:rPr>
                  <w:noProof/>
                  <w:lang w:val="fr-FR"/>
                </w:rPr>
                <w:t>Grima, F. (2017). XXI. Michel Crozier – Acteurs et systèmes : l’analyse stratégique des organisations. Dans S</w:t>
              </w:r>
              <w:r w:rsidR="00884383" w:rsidRPr="00EE73B1">
                <w:rPr>
                  <w:noProof/>
                  <w:lang w:val="fr-FR"/>
                </w:rPr>
                <w:t>.</w:t>
              </w:r>
              <w:r w:rsidRPr="00EE73B1">
                <w:rPr>
                  <w:noProof/>
                  <w:lang w:val="fr-FR"/>
                </w:rPr>
                <w:t xml:space="preserve"> Charreire Petit </w:t>
              </w:r>
              <w:r w:rsidR="00884383" w:rsidRPr="00EE73B1">
                <w:rPr>
                  <w:noProof/>
                  <w:lang w:val="fr-FR"/>
                </w:rPr>
                <w:t>(dir.)</w:t>
              </w:r>
              <w:r w:rsidRPr="00EE73B1">
                <w:rPr>
                  <w:noProof/>
                  <w:lang w:val="fr-FR"/>
                </w:rPr>
                <w:t>,</w:t>
              </w:r>
              <w:r w:rsidRPr="00EE73B1">
                <w:rPr>
                  <w:i/>
                  <w:iCs/>
                  <w:noProof/>
                  <w:lang w:val="fr-FR"/>
                </w:rPr>
                <w:t xml:space="preserve"> Les Grands Auteurs en Management (pp. 331-342).</w:t>
              </w:r>
              <w:r w:rsidRPr="00EE73B1">
                <w:rPr>
                  <w:noProof/>
                  <w:lang w:val="fr-FR"/>
                </w:rPr>
                <w:t xml:space="preserve"> Caen: EMS Editions. https://doi.org/10.3917/ems.charr.2017.01.0331</w:t>
              </w:r>
            </w:p>
            <w:p w14:paraId="16C40D7D" w14:textId="7F03291B" w:rsidR="00631E9D" w:rsidRPr="00EE73B1" w:rsidRDefault="00631E9D" w:rsidP="00631E9D">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sz w:val="24"/>
                  <w:szCs w:val="24"/>
                  <w:lang w:val="fr-FR"/>
                </w:rPr>
                <w:t xml:space="preserve">Harris, A., Jones M. et Ismail, N. (2022) Leadership distribué : une vision rétrospective et contemporaine de la base de données probantes. </w:t>
              </w:r>
              <w:r w:rsidRPr="00EE73B1">
                <w:rPr>
                  <w:rFonts w:ascii="Times New Roman" w:hAnsi="Times New Roman" w:cs="Times New Roman"/>
                  <w:i/>
                  <w:iCs/>
                  <w:sz w:val="24"/>
                  <w:szCs w:val="24"/>
                  <w:lang w:val="fr-FR"/>
                </w:rPr>
                <w:t>School Leadership &amp; Management</w:t>
              </w:r>
              <w:r w:rsidRPr="00EE73B1">
                <w:rPr>
                  <w:rFonts w:ascii="Times New Roman" w:hAnsi="Times New Roman" w:cs="Times New Roman"/>
                  <w:sz w:val="24"/>
                  <w:szCs w:val="24"/>
                  <w:lang w:val="fr-FR"/>
                </w:rPr>
                <w:t xml:space="preserve">, </w:t>
              </w:r>
              <w:r w:rsidRPr="00EE73B1">
                <w:rPr>
                  <w:rFonts w:ascii="Times New Roman" w:hAnsi="Times New Roman" w:cs="Times New Roman"/>
                  <w:i/>
                  <w:iCs/>
                  <w:sz w:val="24"/>
                  <w:szCs w:val="24"/>
                  <w:lang w:val="fr-FR"/>
                </w:rPr>
                <w:t>42</w:t>
              </w:r>
              <w:r w:rsidRPr="00EE73B1">
                <w:rPr>
                  <w:rFonts w:ascii="Times New Roman" w:hAnsi="Times New Roman" w:cs="Times New Roman"/>
                  <w:sz w:val="24"/>
                  <w:szCs w:val="24"/>
                  <w:lang w:val="fr-FR"/>
                </w:rPr>
                <w:t xml:space="preserve">(5), 438-456. </w:t>
              </w:r>
              <w:r w:rsidRPr="00EE73B1">
                <w:rPr>
                  <w:rFonts w:ascii="Times New Roman" w:hAnsi="Times New Roman" w:cs="Times New Roman"/>
                  <w:noProof/>
                  <w:sz w:val="24"/>
                  <w:szCs w:val="24"/>
                  <w:lang w:val="fr-FR"/>
                </w:rPr>
                <w:t>https://doi.org/1</w:t>
              </w:r>
              <w:r w:rsidRPr="00EE73B1">
                <w:rPr>
                  <w:rFonts w:ascii="Times New Roman" w:hAnsi="Times New Roman" w:cs="Times New Roman"/>
                  <w:sz w:val="24"/>
                  <w:szCs w:val="24"/>
                  <w:lang w:val="fr-FR"/>
                </w:rPr>
                <w:t>0.1080/13632434.2022.2109620</w:t>
              </w:r>
            </w:p>
            <w:bookmarkEnd w:id="17"/>
            <w:p w14:paraId="28062A4E" w14:textId="14C5347A"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Héon, L., Lapointe, C.</w:t>
              </w:r>
              <w:r w:rsidR="00A15693"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Langlois, L. (2007). Réflexions méthodologiques sur le leadership des femmes et des hommes en éducation. </w:t>
              </w:r>
              <w:r w:rsidRPr="00EE73B1">
                <w:rPr>
                  <w:rFonts w:ascii="Times New Roman" w:hAnsi="Times New Roman" w:cs="Times New Roman"/>
                  <w:i/>
                  <w:iCs/>
                  <w:noProof/>
                  <w:sz w:val="24"/>
                  <w:szCs w:val="24"/>
                  <w:lang w:val="fr-FR"/>
                </w:rPr>
                <w:t>Recherches féministes, 20</w:t>
              </w:r>
              <w:r w:rsidRPr="00EE73B1">
                <w:rPr>
                  <w:rFonts w:ascii="Times New Roman" w:hAnsi="Times New Roman" w:cs="Times New Roman"/>
                  <w:noProof/>
                  <w:sz w:val="24"/>
                  <w:szCs w:val="24"/>
                  <w:lang w:val="fr-FR"/>
                </w:rPr>
                <w:t xml:space="preserve">(1), 83–99. </w:t>
              </w:r>
              <w:r w:rsidR="00A15693"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10.7202/016117ar</w:t>
              </w:r>
            </w:p>
            <w:p w14:paraId="0F91C343" w14:textId="3A648A8B"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Jacquemin, D. (2014). Notice bibliographique</w:t>
              </w:r>
              <w:r w:rsidR="00A15693" w:rsidRPr="00EE73B1">
                <w:rPr>
                  <w:rFonts w:ascii="Times New Roman" w:hAnsi="Times New Roman" w:cs="Times New Roman"/>
                  <w:noProof/>
                  <w:sz w:val="24"/>
                  <w:szCs w:val="24"/>
                  <w:lang w:val="fr-FR"/>
                </w:rPr>
                <w:t>. Dans</w:t>
              </w:r>
              <w:r w:rsidRPr="00EE73B1">
                <w:rPr>
                  <w:rFonts w:ascii="Times New Roman" w:hAnsi="Times New Roman" w:cs="Times New Roman"/>
                  <w:noProof/>
                  <w:sz w:val="24"/>
                  <w:szCs w:val="24"/>
                  <w:lang w:val="fr-FR"/>
                </w:rPr>
                <w:t xml:space="preserve"> B</w:t>
              </w:r>
              <w:r w:rsidR="00A15693" w:rsidRPr="00EE73B1">
                <w:rPr>
                  <w:rFonts w:ascii="Times New Roman" w:hAnsi="Times New Roman" w:cs="Times New Roman"/>
                  <w:noProof/>
                  <w:sz w:val="24"/>
                  <w:szCs w:val="24"/>
                  <w:lang w:val="fr-FR"/>
                </w:rPr>
                <w:t>.</w:t>
              </w:r>
              <w:r w:rsidRPr="00EE73B1">
                <w:rPr>
                  <w:rFonts w:ascii="Times New Roman" w:hAnsi="Times New Roman" w:cs="Times New Roman"/>
                  <w:noProof/>
                  <w:sz w:val="24"/>
                  <w:szCs w:val="24"/>
                  <w:lang w:val="fr-FR"/>
                </w:rPr>
                <w:t xml:space="preserve"> A</w:t>
              </w:r>
              <w:r w:rsidR="00A15693" w:rsidRPr="00EE73B1">
                <w:rPr>
                  <w:rFonts w:ascii="Times New Roman" w:hAnsi="Times New Roman" w:cs="Times New Roman"/>
                  <w:noProof/>
                  <w:sz w:val="24"/>
                  <w:szCs w:val="24"/>
                  <w:lang w:val="fr-FR"/>
                </w:rPr>
                <w:t>rs</w:t>
              </w:r>
              <w:r w:rsidRPr="00EE73B1">
                <w:rPr>
                  <w:rFonts w:ascii="Times New Roman" w:hAnsi="Times New Roman" w:cs="Times New Roman"/>
                  <w:noProof/>
                  <w:sz w:val="24"/>
                  <w:szCs w:val="24"/>
                  <w:lang w:val="fr-FR"/>
                </w:rPr>
                <w:t xml:space="preserve"> (dir)</w:t>
              </w:r>
              <w:r w:rsidR="00A15693" w:rsidRPr="00EE73B1">
                <w:rPr>
                  <w:rFonts w:ascii="Times New Roman" w:hAnsi="Times New Roman" w:cs="Times New Roman"/>
                  <w:noProof/>
                  <w:sz w:val="24"/>
                  <w:szCs w:val="24"/>
                  <w:lang w:val="fr-FR"/>
                </w:rPr>
                <w:t>.</w:t>
              </w:r>
              <w:r w:rsidRPr="00EE73B1">
                <w:rPr>
                  <w:rFonts w:ascii="Times New Roman" w:hAnsi="Times New Roman" w:cs="Times New Roman"/>
                  <w:noProof/>
                  <w:sz w:val="24"/>
                  <w:szCs w:val="24"/>
                  <w:lang w:val="fr-FR"/>
                </w:rPr>
                <w:t xml:space="preserve"> </w:t>
              </w:r>
              <w:r w:rsidRPr="00EE73B1">
                <w:rPr>
                  <w:rFonts w:ascii="Times New Roman" w:hAnsi="Times New Roman" w:cs="Times New Roman"/>
                  <w:i/>
                  <w:iCs/>
                  <w:noProof/>
                  <w:sz w:val="24"/>
                  <w:szCs w:val="24"/>
                  <w:lang w:val="fr-FR"/>
                </w:rPr>
                <w:t>Fragilité, dis-nous ta grandeur</w:t>
              </w:r>
              <w:r w:rsidRPr="00EE73B1">
                <w:rPr>
                  <w:rFonts w:ascii="Times New Roman" w:hAnsi="Times New Roman" w:cs="Times New Roman"/>
                  <w:noProof/>
                  <w:sz w:val="24"/>
                  <w:szCs w:val="24"/>
                  <w:lang w:val="fr-FR"/>
                </w:rPr>
                <w:t xml:space="preserve">, Paris, Cerf, coll. "Recherches morales". </w:t>
              </w:r>
              <w:r w:rsidRPr="00EE73B1">
                <w:rPr>
                  <w:rFonts w:ascii="Times New Roman" w:hAnsi="Times New Roman" w:cs="Times New Roman"/>
                  <w:i/>
                  <w:iCs/>
                  <w:noProof/>
                  <w:sz w:val="24"/>
                  <w:szCs w:val="24"/>
                  <w:lang w:val="fr-FR"/>
                </w:rPr>
                <w:t>Revue d'éthique et de théologie morale, 4</w:t>
              </w:r>
              <w:r w:rsidRPr="00EE73B1">
                <w:rPr>
                  <w:rFonts w:ascii="Times New Roman" w:hAnsi="Times New Roman" w:cs="Times New Roman"/>
                  <w:noProof/>
                  <w:sz w:val="24"/>
                  <w:szCs w:val="24"/>
                  <w:lang w:val="fr-FR"/>
                </w:rPr>
                <w:t>(278), 105-106. http://hdl.handle.net/2078.1/142179</w:t>
              </w:r>
            </w:p>
            <w:p w14:paraId="65FC9B68" w14:textId="476B795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Kirat, G. (2002). « Gilles Billotte, L'équipe pédagogique. Vers une nouvelle identité professionnelle des enseignants ». </w:t>
              </w:r>
              <w:r w:rsidRPr="00EE73B1">
                <w:rPr>
                  <w:rFonts w:ascii="Times New Roman" w:hAnsi="Times New Roman" w:cs="Times New Roman"/>
                  <w:i/>
                  <w:iCs/>
                  <w:noProof/>
                  <w:sz w:val="24"/>
                  <w:szCs w:val="24"/>
                  <w:lang w:val="fr-FR"/>
                </w:rPr>
                <w:t>Agora débats/jeunesses, 28, 2002. Rites et seuils, passages et continuités</w:t>
              </w:r>
              <w:r w:rsidRPr="00EE73B1">
                <w:rPr>
                  <w:rFonts w:ascii="Times New Roman" w:hAnsi="Times New Roman" w:cs="Times New Roman"/>
                  <w:noProof/>
                  <w:sz w:val="24"/>
                  <w:szCs w:val="24"/>
                  <w:lang w:val="fr-FR"/>
                </w:rPr>
                <w:t xml:space="preserve">(28), 156-157. </w:t>
              </w:r>
              <w:r w:rsidR="00A30547" w:rsidRPr="00EE73B1">
                <w:rPr>
                  <w:rFonts w:ascii="Times New Roman" w:hAnsi="Times New Roman" w:cs="Times New Roman"/>
                  <w:noProof/>
                  <w:sz w:val="24"/>
                  <w:szCs w:val="24"/>
                  <w:lang w:val="fr-FR"/>
                </w:rPr>
                <w:t>https://</w:t>
              </w:r>
              <w:r w:rsidRPr="00EE73B1">
                <w:rPr>
                  <w:rFonts w:ascii="Times New Roman" w:hAnsi="Times New Roman" w:cs="Times New Roman"/>
                  <w:noProof/>
                  <w:sz w:val="24"/>
                  <w:szCs w:val="24"/>
                  <w:lang w:val="fr-FR"/>
                </w:rPr>
                <w:t>www.persee.fr/doc/agora_1268-5666_2002_num_28_1_1986_t15_0156_0000_3</w:t>
              </w:r>
            </w:p>
            <w:p w14:paraId="26E2DC38" w14:textId="31D5519B"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Langlois, L. (1999). Développer une compétence en éthique chez les administrateurs et les administratrices scolaires. </w:t>
              </w:r>
              <w:r w:rsidRPr="00EE73B1">
                <w:rPr>
                  <w:rFonts w:ascii="Times New Roman" w:hAnsi="Times New Roman" w:cs="Times New Roman"/>
                  <w:i/>
                  <w:iCs/>
                  <w:noProof/>
                  <w:sz w:val="24"/>
                  <w:szCs w:val="24"/>
                  <w:lang w:val="fr-FR"/>
                </w:rPr>
                <w:t>Éducation et francophonie, 27</w:t>
              </w:r>
              <w:r w:rsidRPr="00EE73B1">
                <w:rPr>
                  <w:rFonts w:ascii="Times New Roman" w:hAnsi="Times New Roman" w:cs="Times New Roman"/>
                  <w:noProof/>
                  <w:sz w:val="24"/>
                  <w:szCs w:val="24"/>
                  <w:lang w:val="fr-FR"/>
                </w:rPr>
                <w:t xml:space="preserve">(1), 19–30. </w:t>
              </w:r>
              <w:r w:rsidR="00A30547"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 xml:space="preserve">10.7202/1080481ar </w:t>
              </w:r>
            </w:p>
            <w:p w14:paraId="68271859" w14:textId="421C3BC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Lasida, E. (2014). Revisiter l’institution à partir de la fragilité. </w:t>
              </w:r>
              <w:r w:rsidRPr="00EE73B1">
                <w:rPr>
                  <w:rFonts w:ascii="Times New Roman" w:hAnsi="Times New Roman" w:cs="Times New Roman"/>
                  <w:i/>
                  <w:iCs/>
                  <w:noProof/>
                  <w:sz w:val="24"/>
                  <w:szCs w:val="24"/>
                  <w:lang w:val="fr-FR"/>
                </w:rPr>
                <w:t>Etudes, 12</w:t>
              </w:r>
              <w:r w:rsidRPr="00EE73B1">
                <w:rPr>
                  <w:rFonts w:ascii="Times New Roman" w:hAnsi="Times New Roman" w:cs="Times New Roman"/>
                  <w:noProof/>
                  <w:sz w:val="24"/>
                  <w:szCs w:val="24"/>
                  <w:lang w:val="fr-FR"/>
                </w:rPr>
                <w:t>(4211), 41-52.</w:t>
              </w:r>
              <w:r w:rsidR="00A30547" w:rsidRPr="00EE73B1">
                <w:rPr>
                  <w:rFonts w:ascii="Times New Roman" w:hAnsi="Times New Roman" w:cs="Times New Roman"/>
                  <w:noProof/>
                  <w:sz w:val="24"/>
                  <w:szCs w:val="24"/>
                  <w:lang w:val="fr-FR"/>
                </w:rPr>
                <w:t xml:space="preserve"> </w:t>
              </w:r>
              <w:r w:rsidRPr="00EE73B1">
                <w:rPr>
                  <w:rFonts w:ascii="Times New Roman" w:hAnsi="Times New Roman" w:cs="Times New Roman"/>
                  <w:noProof/>
                  <w:sz w:val="24"/>
                  <w:szCs w:val="24"/>
                  <w:lang w:val="fr-FR"/>
                </w:rPr>
                <w:t>https://www.cairn.info/revue-etudes-2014-12.htm-page-41.htm</w:t>
              </w:r>
            </w:p>
            <w:p w14:paraId="3EDDFD87" w14:textId="5A03DD03"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Leanthaume, F. (2008). Tensions, ajustements, crise dans le travail enseignant : un métier en redéfinition. </w:t>
              </w:r>
              <w:r w:rsidRPr="00EE73B1">
                <w:rPr>
                  <w:rFonts w:ascii="Times New Roman" w:hAnsi="Times New Roman" w:cs="Times New Roman"/>
                  <w:i/>
                  <w:iCs/>
                  <w:noProof/>
                  <w:sz w:val="24"/>
                  <w:szCs w:val="24"/>
                  <w:lang w:val="fr-FR"/>
                </w:rPr>
                <w:t>Pensée plurielle, 18</w:t>
              </w:r>
              <w:r w:rsidRPr="00EE73B1">
                <w:rPr>
                  <w:rFonts w:ascii="Times New Roman" w:hAnsi="Times New Roman" w:cs="Times New Roman"/>
                  <w:noProof/>
                  <w:sz w:val="24"/>
                  <w:szCs w:val="24"/>
                  <w:lang w:val="fr-FR"/>
                </w:rPr>
                <w:t xml:space="preserve">(2), 49-56. </w:t>
              </w:r>
              <w:r w:rsidR="00A30547"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10.3917/pp.018.0049</w:t>
              </w:r>
            </w:p>
            <w:p w14:paraId="6553ECCC" w14:textId="77777777"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Lebrun, J.-P. (2009). </w:t>
              </w:r>
              <w:r w:rsidRPr="00EE73B1">
                <w:rPr>
                  <w:rFonts w:ascii="Times New Roman" w:hAnsi="Times New Roman" w:cs="Times New Roman"/>
                  <w:i/>
                  <w:iCs/>
                  <w:noProof/>
                  <w:sz w:val="24"/>
                  <w:szCs w:val="24"/>
                  <w:lang w:val="fr-FR"/>
                </w:rPr>
                <w:t>Y a-t-il un directeur dans l’institution ?</w:t>
              </w:r>
              <w:r w:rsidRPr="00EE73B1">
                <w:rPr>
                  <w:rFonts w:ascii="Times New Roman" w:hAnsi="Times New Roman" w:cs="Times New Roman"/>
                  <w:noProof/>
                  <w:sz w:val="24"/>
                  <w:szCs w:val="24"/>
                  <w:lang w:val="fr-FR"/>
                </w:rPr>
                <w:t xml:space="preserve"> Rennes: Presses de l'EHESP.</w:t>
              </w:r>
            </w:p>
            <w:p w14:paraId="5FB03642" w14:textId="46FF90A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Lezeau, A. (2019). Sphères privée et professionnelle chez les enseignants du premier degré : comment priorisent-ils ?. </w:t>
              </w:r>
              <w:r w:rsidRPr="00EE73B1">
                <w:rPr>
                  <w:rFonts w:ascii="Times New Roman" w:hAnsi="Times New Roman" w:cs="Times New Roman"/>
                  <w:i/>
                  <w:iCs/>
                  <w:noProof/>
                  <w:sz w:val="24"/>
                  <w:szCs w:val="24"/>
                  <w:lang w:val="fr-FR"/>
                </w:rPr>
                <w:t>Initio</w:t>
              </w:r>
              <w:r w:rsidRPr="00EE73B1">
                <w:rPr>
                  <w:rFonts w:ascii="Times New Roman" w:hAnsi="Times New Roman" w:cs="Times New Roman"/>
                  <w:noProof/>
                  <w:sz w:val="24"/>
                  <w:szCs w:val="24"/>
                  <w:lang w:val="fr-FR"/>
                </w:rPr>
                <w:t>(7), 64-82. https://www.initio.fse.ulaval.ca/fichiers/site_initio/documents/Volume_1_numero_7/Lezeau_INITIO_n_7.pdf</w:t>
              </w:r>
            </w:p>
            <w:p w14:paraId="061E6E40" w14:textId="1A2BDF85"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Lourel, M.</w:t>
              </w:r>
              <w:r w:rsidR="00A30547"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Gueguen, N. (2007). L'interface “vie privée – vie au travail”. Effets sur l'implication organisationnelle et sur le stress perçu. </w:t>
              </w:r>
              <w:r w:rsidRPr="00EE73B1">
                <w:rPr>
                  <w:rFonts w:ascii="Times New Roman" w:hAnsi="Times New Roman" w:cs="Times New Roman"/>
                  <w:i/>
                  <w:iCs/>
                  <w:noProof/>
                  <w:sz w:val="24"/>
                  <w:szCs w:val="24"/>
                  <w:lang w:val="fr-FR"/>
                </w:rPr>
                <w:t>Les Cahiers Internationaux de Psychologie Sociale</w:t>
              </w:r>
              <w:r w:rsidRPr="00EE73B1">
                <w:rPr>
                  <w:rFonts w:ascii="Times New Roman" w:hAnsi="Times New Roman" w:cs="Times New Roman"/>
                  <w:noProof/>
                  <w:sz w:val="24"/>
                  <w:szCs w:val="24"/>
                  <w:lang w:val="fr-FR"/>
                </w:rPr>
                <w:t xml:space="preserve">(74), 49-58. </w:t>
              </w:r>
              <w:r w:rsidR="00A30547"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10.3917/cips.074.0049</w:t>
              </w:r>
            </w:p>
            <w:p w14:paraId="587852C8" w14:textId="54B31853"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Mangez, E., Bouhon, M., Cattonar, B., Delvaux, B., Draelants, H., Dumay, X., </w:t>
              </w:r>
              <w:r w:rsidR="00A30547" w:rsidRPr="00EE73B1">
                <w:rPr>
                  <w:rFonts w:ascii="Times New Roman" w:hAnsi="Times New Roman" w:cs="Times New Roman"/>
                  <w:noProof/>
                  <w:sz w:val="24"/>
                  <w:szCs w:val="24"/>
                  <w:lang w:val="fr-FR"/>
                </w:rPr>
                <w:t>Dupriez, V. et</w:t>
              </w:r>
              <w:r w:rsidRPr="00EE73B1">
                <w:rPr>
                  <w:rFonts w:ascii="Times New Roman" w:hAnsi="Times New Roman" w:cs="Times New Roman"/>
                  <w:noProof/>
                  <w:sz w:val="24"/>
                  <w:szCs w:val="24"/>
                  <w:lang w:val="fr-FR"/>
                </w:rPr>
                <w:t xml:space="preserve"> Verhoeven, M. (2017, 9). « Faire société » dans un monde incertain. Quel rôle pour l’école ?. </w:t>
              </w:r>
              <w:r w:rsidRPr="00EE73B1">
                <w:rPr>
                  <w:rFonts w:ascii="Times New Roman" w:hAnsi="Times New Roman" w:cs="Times New Roman"/>
                  <w:i/>
                  <w:iCs/>
                  <w:noProof/>
                  <w:sz w:val="24"/>
                  <w:szCs w:val="24"/>
                  <w:lang w:val="fr-FR"/>
                </w:rPr>
                <w:t>Les cahiers de recherche du GIRSEF</w:t>
              </w:r>
              <w:r w:rsidRPr="00EE73B1">
                <w:rPr>
                  <w:rFonts w:ascii="Times New Roman" w:hAnsi="Times New Roman" w:cs="Times New Roman"/>
                  <w:noProof/>
                  <w:sz w:val="24"/>
                  <w:szCs w:val="24"/>
                  <w:lang w:val="fr-FR"/>
                </w:rPr>
                <w:t>(110), 1-31. https://uclouvain.be/fr/chercher/girsef/les-cahiers-du-girsef.html</w:t>
              </w:r>
            </w:p>
            <w:p w14:paraId="1B0CB214" w14:textId="4696372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Matringe, G. (2012). Les évolutions du métier de chef d’établissement. </w:t>
              </w:r>
              <w:r w:rsidRPr="00EE73B1">
                <w:rPr>
                  <w:rFonts w:ascii="Times New Roman" w:hAnsi="Times New Roman" w:cs="Times New Roman"/>
                  <w:i/>
                  <w:iCs/>
                  <w:noProof/>
                  <w:sz w:val="24"/>
                  <w:szCs w:val="24"/>
                  <w:lang w:val="fr-FR"/>
                </w:rPr>
                <w:t>Revue internationale d’éducation de Sèvres</w:t>
              </w:r>
              <w:r w:rsidR="00A30547" w:rsidRPr="00EE73B1">
                <w:rPr>
                  <w:rFonts w:ascii="Times New Roman" w:hAnsi="Times New Roman" w:cs="Times New Roman"/>
                  <w:i/>
                  <w:iCs/>
                  <w:noProof/>
                  <w:sz w:val="24"/>
                  <w:szCs w:val="24"/>
                  <w:lang w:val="fr-FR"/>
                </w:rPr>
                <w:t xml:space="preserve"> </w:t>
              </w:r>
              <w:r w:rsidRPr="00EE73B1">
                <w:rPr>
                  <w:rFonts w:ascii="Times New Roman" w:hAnsi="Times New Roman" w:cs="Times New Roman"/>
                  <w:noProof/>
                  <w:sz w:val="24"/>
                  <w:szCs w:val="24"/>
                  <w:lang w:val="fr-FR"/>
                </w:rPr>
                <w:t xml:space="preserve">(60 ), 35-44. </w:t>
              </w:r>
              <w:r w:rsidR="00A30547"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10.4000/ries.2470</w:t>
              </w:r>
            </w:p>
            <w:p w14:paraId="51186090" w14:textId="1372F238"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Meirieu, P.</w:t>
              </w:r>
              <w:r w:rsidR="00A30547"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Wagnon, S. (2018). </w:t>
              </w:r>
              <w:r w:rsidRPr="00EE73B1">
                <w:rPr>
                  <w:rFonts w:ascii="Times New Roman" w:hAnsi="Times New Roman" w:cs="Times New Roman"/>
                  <w:i/>
                  <w:iCs/>
                  <w:noProof/>
                  <w:sz w:val="24"/>
                  <w:szCs w:val="24"/>
                  <w:lang w:val="fr-FR"/>
                </w:rPr>
                <w:t>Pédagogie : la fin de la naïveté !</w:t>
              </w:r>
              <w:r w:rsidRPr="00EE73B1">
                <w:rPr>
                  <w:rFonts w:ascii="Times New Roman" w:hAnsi="Times New Roman" w:cs="Times New Roman"/>
                  <w:noProof/>
                  <w:sz w:val="24"/>
                  <w:szCs w:val="24"/>
                  <w:lang w:val="fr-FR"/>
                </w:rPr>
                <w:t xml:space="preserve"> </w:t>
              </w:r>
              <w:r w:rsidR="00A30547" w:rsidRPr="00EE73B1">
                <w:rPr>
                  <w:rFonts w:ascii="Times New Roman" w:hAnsi="Times New Roman" w:cs="Times New Roman"/>
                  <w:noProof/>
                  <w:sz w:val="24"/>
                  <w:szCs w:val="24"/>
                  <w:lang w:val="fr-FR"/>
                </w:rPr>
                <w:t xml:space="preserve">Tréma [En ligne], 50 </w:t>
              </w:r>
              <w:bookmarkStart w:id="18" w:name="_Hlk152159650"/>
              <w:r w:rsidR="00A30547" w:rsidRPr="00EE73B1">
                <w:rPr>
                  <w:rFonts w:ascii="Times New Roman" w:hAnsi="Times New Roman" w:cs="Times New Roman"/>
                  <w:noProof/>
                  <w:sz w:val="24"/>
                  <w:szCs w:val="24"/>
                  <w:lang w:val="fr-FR"/>
                </w:rPr>
                <w:t>https://doi.org/</w:t>
              </w:r>
              <w:bookmarkEnd w:id="18"/>
              <w:r w:rsidRPr="00EE73B1">
                <w:rPr>
                  <w:rFonts w:ascii="Times New Roman" w:hAnsi="Times New Roman" w:cs="Times New Roman"/>
                  <w:noProof/>
                  <w:sz w:val="24"/>
                  <w:szCs w:val="24"/>
                  <w:lang w:val="fr-FR"/>
                </w:rPr>
                <w:t>10.4000/trema.4227</w:t>
              </w:r>
            </w:p>
            <w:p w14:paraId="2F3D501A" w14:textId="297E246B"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Naimi, R.</w:t>
              </w:r>
              <w:r w:rsidR="00A30547"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Poirel</w:t>
              </w:r>
              <w:r w:rsidR="00A30547" w:rsidRPr="00EE73B1">
                <w:rPr>
                  <w:rFonts w:ascii="Times New Roman" w:hAnsi="Times New Roman" w:cs="Times New Roman"/>
                  <w:noProof/>
                  <w:sz w:val="24"/>
                  <w:szCs w:val="24"/>
                  <w:lang w:val="fr-FR"/>
                </w:rPr>
                <w:t xml:space="preserve"> E.</w:t>
              </w:r>
              <w:r w:rsidRPr="00EE73B1">
                <w:rPr>
                  <w:rFonts w:ascii="Times New Roman" w:hAnsi="Times New Roman" w:cs="Times New Roman"/>
                  <w:noProof/>
                  <w:sz w:val="24"/>
                  <w:szCs w:val="24"/>
                  <w:lang w:val="fr-FR"/>
                </w:rPr>
                <w:t xml:space="preserve"> (2022). Leadership éthique des directions d’établissement d’enseignement en période de crise : vers une humanisation de la gestion. </w:t>
              </w:r>
              <w:r w:rsidRPr="00EE73B1">
                <w:rPr>
                  <w:rFonts w:ascii="Times New Roman" w:hAnsi="Times New Roman" w:cs="Times New Roman"/>
                  <w:i/>
                  <w:iCs/>
                  <w:noProof/>
                  <w:sz w:val="24"/>
                  <w:szCs w:val="24"/>
                  <w:lang w:val="fr-FR"/>
                </w:rPr>
                <w:t>Initio, 10</w:t>
              </w:r>
              <w:r w:rsidRPr="00EE73B1">
                <w:rPr>
                  <w:rFonts w:ascii="Times New Roman" w:hAnsi="Times New Roman" w:cs="Times New Roman"/>
                  <w:noProof/>
                  <w:sz w:val="24"/>
                  <w:szCs w:val="24"/>
                  <w:lang w:val="fr-FR"/>
                </w:rPr>
                <w:t>(2), 4-21. https://www.initio.fse.ulaval.ca/wp-content/uploads/2023/01/2_INITIO-n10-Rana-NAIMI.docx_NEW.pdf</w:t>
              </w:r>
            </w:p>
            <w:p w14:paraId="5E36BC7A" w14:textId="76CCE8E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Noël, I. (2022). Prendre en compte la diversité des élèves dans les établissements scolaires : les directions d’école entre tensions et innovations. </w:t>
              </w:r>
              <w:r w:rsidRPr="00EE73B1">
                <w:rPr>
                  <w:rFonts w:ascii="Times New Roman" w:hAnsi="Times New Roman" w:cs="Times New Roman"/>
                  <w:i/>
                  <w:iCs/>
                  <w:noProof/>
                  <w:sz w:val="24"/>
                  <w:szCs w:val="24"/>
                  <w:lang w:val="fr-FR"/>
                </w:rPr>
                <w:t>Enseignement et recherche en administration de l’éducation, 5</w:t>
              </w:r>
              <w:r w:rsidRPr="00EE73B1">
                <w:rPr>
                  <w:rFonts w:ascii="Times New Roman" w:hAnsi="Times New Roman" w:cs="Times New Roman"/>
                  <w:noProof/>
                  <w:sz w:val="24"/>
                  <w:szCs w:val="24"/>
                  <w:lang w:val="fr-FR"/>
                </w:rPr>
                <w:t xml:space="preserve">(1), 47–64.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10.7202/1098481ar</w:t>
              </w:r>
            </w:p>
            <w:p w14:paraId="74E975A6" w14:textId="29A47339"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Ntebutse, J.</w:t>
              </w:r>
              <w:r w:rsidR="003A1DAC"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Croyere, N. (2016). Intérêt et valeur du récit phénoménologique : une logique de découverte. </w:t>
              </w:r>
              <w:r w:rsidRPr="00EE73B1">
                <w:rPr>
                  <w:rFonts w:ascii="Times New Roman" w:hAnsi="Times New Roman" w:cs="Times New Roman"/>
                  <w:i/>
                  <w:iCs/>
                  <w:noProof/>
                  <w:sz w:val="24"/>
                  <w:szCs w:val="24"/>
                  <w:lang w:val="fr-FR"/>
                </w:rPr>
                <w:t>Recherche en soins infirmiers</w:t>
              </w:r>
              <w:r w:rsidRPr="00EE73B1">
                <w:rPr>
                  <w:rFonts w:ascii="Times New Roman" w:hAnsi="Times New Roman" w:cs="Times New Roman"/>
                  <w:noProof/>
                  <w:sz w:val="24"/>
                  <w:szCs w:val="24"/>
                  <w:lang w:val="fr-FR"/>
                </w:rPr>
                <w:t xml:space="preserve">(124), 28-38.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10.3917/rsi.124.0028</w:t>
              </w:r>
            </w:p>
            <w:p w14:paraId="3B535FA2" w14:textId="521C2380"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Orellana-Fernandez, P. (2012). Recherche autour du projet d'école : émergence d'une problématique. </w:t>
              </w:r>
              <w:r w:rsidRPr="00EE73B1">
                <w:rPr>
                  <w:rFonts w:ascii="Times New Roman" w:hAnsi="Times New Roman" w:cs="Times New Roman"/>
                  <w:i/>
                  <w:iCs/>
                  <w:noProof/>
                  <w:sz w:val="24"/>
                  <w:szCs w:val="24"/>
                  <w:lang w:val="fr-FR"/>
                </w:rPr>
                <w:t>Spécificités, 1</w:t>
              </w:r>
              <w:r w:rsidRPr="00EE73B1">
                <w:rPr>
                  <w:rFonts w:ascii="Times New Roman" w:hAnsi="Times New Roman" w:cs="Times New Roman"/>
                  <w:noProof/>
                  <w:sz w:val="24"/>
                  <w:szCs w:val="24"/>
                  <w:lang w:val="fr-FR"/>
                </w:rPr>
                <w:t xml:space="preserve">(5), 191-212.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10.3917/spec.005.0191</w:t>
              </w:r>
            </w:p>
            <w:p w14:paraId="0888AD49" w14:textId="0AC7320A"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Pain, B. (2012). Fragilité et vulnérabilité: De la « bientraitance » ou de la philosophie du soin ? </w:t>
              </w:r>
              <w:r w:rsidRPr="00EE73B1">
                <w:rPr>
                  <w:rFonts w:ascii="Times New Roman" w:hAnsi="Times New Roman" w:cs="Times New Roman"/>
                  <w:i/>
                  <w:iCs/>
                  <w:noProof/>
                  <w:sz w:val="24"/>
                  <w:szCs w:val="24"/>
                  <w:lang w:val="fr-FR"/>
                </w:rPr>
                <w:t>L’Enseignement philosophique, 62A</w:t>
              </w:r>
              <w:r w:rsidRPr="00EE73B1">
                <w:rPr>
                  <w:rFonts w:ascii="Times New Roman" w:hAnsi="Times New Roman" w:cs="Times New Roman"/>
                  <w:noProof/>
                  <w:sz w:val="24"/>
                  <w:szCs w:val="24"/>
                  <w:lang w:val="fr-FR"/>
                </w:rPr>
                <w:t xml:space="preserve">(2), 35-45.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10.3917/eph.622.0035</w:t>
              </w:r>
            </w:p>
            <w:p w14:paraId="7E6C7E6A" w14:textId="7137FAFE"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Pélage, A. (2003). La redéfinition du métier de chef d'établissement secondaire : changement statutaire, construction le l'engagement professionnel et épreuves pratiques. </w:t>
              </w:r>
              <w:r w:rsidRPr="00EE73B1">
                <w:rPr>
                  <w:rFonts w:ascii="Times New Roman" w:hAnsi="Times New Roman" w:cs="Times New Roman"/>
                  <w:i/>
                  <w:iCs/>
                  <w:noProof/>
                  <w:sz w:val="24"/>
                  <w:szCs w:val="24"/>
                  <w:lang w:val="fr-FR"/>
                </w:rPr>
                <w:t>Revue française de pédagogie</w:t>
              </w:r>
              <w:r w:rsidRPr="00EE73B1">
                <w:rPr>
                  <w:rFonts w:ascii="Times New Roman" w:hAnsi="Times New Roman" w:cs="Times New Roman"/>
                  <w:noProof/>
                  <w:sz w:val="24"/>
                  <w:szCs w:val="24"/>
                  <w:lang w:val="fr-FR"/>
                </w:rPr>
                <w:t>(145), 21-36. https://www.jstor.org/stable/41201934</w:t>
              </w:r>
            </w:p>
            <w:p w14:paraId="233AB1DA" w14:textId="323428D6"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Perez-Roux, T. (2012). « Introduction ». </w:t>
              </w:r>
              <w:r w:rsidRPr="00EE73B1">
                <w:rPr>
                  <w:rFonts w:ascii="Times New Roman" w:hAnsi="Times New Roman" w:cs="Times New Roman"/>
                  <w:i/>
                  <w:iCs/>
                  <w:noProof/>
                  <w:sz w:val="24"/>
                  <w:szCs w:val="24"/>
                  <w:lang w:val="fr-FR"/>
                </w:rPr>
                <w:t>Les Sciences de l'éducation - Pour l'Ère nouvelle, 45</w:t>
              </w:r>
              <w:r w:rsidRPr="00EE73B1">
                <w:rPr>
                  <w:rFonts w:ascii="Times New Roman" w:hAnsi="Times New Roman" w:cs="Times New Roman"/>
                  <w:noProof/>
                  <w:sz w:val="24"/>
                  <w:szCs w:val="24"/>
                  <w:lang w:val="fr-FR"/>
                </w:rPr>
                <w:t xml:space="preserve">(3), 7-15.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10.3917/lsdle.453.0007.</w:t>
              </w:r>
            </w:p>
            <w:p w14:paraId="1DC5D017" w14:textId="2826116B"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Perrenoud, P. (2013). Aprender a trabajar en equipo es desarrollar más de una competencia. </w:t>
              </w:r>
              <w:r w:rsidRPr="00EE73B1">
                <w:rPr>
                  <w:rFonts w:ascii="Times New Roman" w:hAnsi="Times New Roman" w:cs="Times New Roman"/>
                  <w:i/>
                  <w:iCs/>
                  <w:noProof/>
                  <w:sz w:val="24"/>
                  <w:szCs w:val="24"/>
                  <w:lang w:val="fr-FR"/>
                </w:rPr>
                <w:t>Revista de Currículum y Formación de Profesorado, 17</w:t>
              </w:r>
              <w:r w:rsidRPr="00EE73B1">
                <w:rPr>
                  <w:rFonts w:ascii="Times New Roman" w:hAnsi="Times New Roman" w:cs="Times New Roman"/>
                  <w:noProof/>
                  <w:sz w:val="24"/>
                  <w:szCs w:val="24"/>
                  <w:lang w:val="fr-FR"/>
                </w:rPr>
                <w:t>(3), 133-149. https://www.redalyc.org/pdf/567/56729527008.pdf</w:t>
              </w:r>
            </w:p>
            <w:p w14:paraId="48CCB84E" w14:textId="5E28EFFA"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Poirel, E.</w:t>
              </w:r>
              <w:r w:rsidR="003A1DAC"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Yvon, F. (2012). Le leadership distribué : l’épreuve des réformes éducatives. </w:t>
              </w:r>
              <w:r w:rsidRPr="00EE73B1">
                <w:rPr>
                  <w:rFonts w:ascii="Times New Roman" w:hAnsi="Times New Roman" w:cs="Times New Roman"/>
                  <w:i/>
                  <w:iCs/>
                  <w:noProof/>
                  <w:sz w:val="24"/>
                  <w:szCs w:val="24"/>
                  <w:lang w:val="fr-FR"/>
                </w:rPr>
                <w:t>Éducation et francophonie, 40</w:t>
              </w:r>
              <w:r w:rsidRPr="00EE73B1">
                <w:rPr>
                  <w:rFonts w:ascii="Times New Roman" w:hAnsi="Times New Roman" w:cs="Times New Roman"/>
                  <w:noProof/>
                  <w:sz w:val="24"/>
                  <w:szCs w:val="24"/>
                  <w:lang w:val="fr-FR"/>
                </w:rPr>
                <w:t xml:space="preserve">(1), 94–118.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10.7202/1010148ar</w:t>
              </w:r>
            </w:p>
            <w:p w14:paraId="70C759C8" w14:textId="68D6976D"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Progin, l., Letor, C., Etienne, R.</w:t>
              </w:r>
              <w:r w:rsidR="003A1DAC"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Pelletier, G. (2021). </w:t>
              </w:r>
              <w:r w:rsidRPr="00EE73B1">
                <w:rPr>
                  <w:rFonts w:ascii="Times New Roman" w:hAnsi="Times New Roman" w:cs="Times New Roman"/>
                  <w:i/>
                  <w:iCs/>
                  <w:noProof/>
                  <w:sz w:val="24"/>
                  <w:szCs w:val="24"/>
                  <w:lang w:val="fr-FR"/>
                </w:rPr>
                <w:t>Les directions d'établissement au coeur duchangement - Pilotage, collaboration et accompagnement des équipes éducatives.</w:t>
              </w:r>
              <w:r w:rsidRPr="00EE73B1">
                <w:rPr>
                  <w:rFonts w:ascii="Times New Roman" w:hAnsi="Times New Roman" w:cs="Times New Roman"/>
                  <w:noProof/>
                  <w:sz w:val="24"/>
                  <w:szCs w:val="24"/>
                  <w:lang w:val="fr-FR"/>
                </w:rPr>
                <w:t xml:space="preserve"> Louvain-La-Neuve: De Boeck Supérieur.</w:t>
              </w:r>
            </w:p>
            <w:p w14:paraId="2ACC3881" w14:textId="4C5CC085"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Ribau, C., Lasry, J., Bouchard, L., Moutel, G.</w:t>
              </w:r>
              <w:r w:rsidR="003A1DAC" w:rsidRPr="00EE73B1">
                <w:rPr>
                  <w:rFonts w:ascii="Times New Roman" w:hAnsi="Times New Roman" w:cs="Times New Roman"/>
                  <w:noProof/>
                  <w:sz w:val="24"/>
                  <w:szCs w:val="24"/>
                  <w:lang w:val="fr-FR"/>
                </w:rPr>
                <w:t xml:space="preserve"> et </w:t>
              </w:r>
              <w:r w:rsidRPr="00EE73B1">
                <w:rPr>
                  <w:rFonts w:ascii="Times New Roman" w:hAnsi="Times New Roman" w:cs="Times New Roman"/>
                  <w:noProof/>
                  <w:sz w:val="24"/>
                  <w:szCs w:val="24"/>
                  <w:lang w:val="fr-FR"/>
                </w:rPr>
                <w:t xml:space="preserve">Hervé, C. (2005). La phénoménologie : une approche scientifique des expériences vécues. </w:t>
              </w:r>
              <w:r w:rsidRPr="00EE73B1">
                <w:rPr>
                  <w:rFonts w:ascii="Times New Roman" w:hAnsi="Times New Roman" w:cs="Times New Roman"/>
                  <w:i/>
                  <w:iCs/>
                  <w:noProof/>
                  <w:sz w:val="24"/>
                  <w:szCs w:val="24"/>
                  <w:lang w:val="fr-FR"/>
                </w:rPr>
                <w:t>Recherche en soins infirmiers, 81</w:t>
              </w:r>
              <w:r w:rsidRPr="00EE73B1">
                <w:rPr>
                  <w:rFonts w:ascii="Times New Roman" w:hAnsi="Times New Roman" w:cs="Times New Roman"/>
                  <w:noProof/>
                  <w:sz w:val="24"/>
                  <w:szCs w:val="24"/>
                  <w:lang w:val="fr-FR"/>
                </w:rPr>
                <w:t xml:space="preserve">(2), 21-27.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10.3917/rsi.081.0021</w:t>
              </w:r>
            </w:p>
            <w:p w14:paraId="77A08799" w14:textId="35E2197C"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Saielli, P. (2001). Analyse critique de l’ethique organisationnelle. </w:t>
              </w:r>
              <w:r w:rsidRPr="00EE73B1">
                <w:rPr>
                  <w:rFonts w:ascii="Times New Roman" w:hAnsi="Times New Roman" w:cs="Times New Roman"/>
                  <w:i/>
                  <w:iCs/>
                  <w:noProof/>
                  <w:sz w:val="24"/>
                  <w:szCs w:val="24"/>
                  <w:lang w:val="fr-FR"/>
                </w:rPr>
                <w:t>Communication et organisation [En ligne], 20</w:t>
              </w:r>
              <w:r w:rsidRPr="00EE73B1">
                <w:rPr>
                  <w:rFonts w:ascii="Times New Roman" w:hAnsi="Times New Roman" w:cs="Times New Roman"/>
                  <w:noProof/>
                  <w:sz w:val="24"/>
                  <w:szCs w:val="24"/>
                  <w:lang w:val="fr-FR"/>
                </w:rPr>
                <w:t xml:space="preserve">. </w:t>
              </w:r>
              <w:r w:rsidR="003A1DAC" w:rsidRPr="00EE73B1">
                <w:rPr>
                  <w:rFonts w:ascii="Times New Roman" w:hAnsi="Times New Roman" w:cs="Times New Roman"/>
                  <w:noProof/>
                  <w:sz w:val="24"/>
                  <w:szCs w:val="24"/>
                  <w:lang w:val="fr-FR"/>
                </w:rPr>
                <w:t>https://doi.org/</w:t>
              </w:r>
              <w:r w:rsidRPr="00EE73B1">
                <w:rPr>
                  <w:rFonts w:ascii="Times New Roman" w:hAnsi="Times New Roman" w:cs="Times New Roman"/>
                  <w:noProof/>
                  <w:sz w:val="24"/>
                  <w:szCs w:val="24"/>
                  <w:lang w:val="fr-FR"/>
                </w:rPr>
                <w:t xml:space="preserve">10.4000/ communicationorganisation.2586 </w:t>
              </w:r>
            </w:p>
            <w:p w14:paraId="647EF782" w14:textId="7BB70072" w:rsidR="00622160" w:rsidRPr="00E02FAF" w:rsidRDefault="00622160" w:rsidP="00622160">
              <w:pPr>
                <w:pStyle w:val="Bibliographie"/>
                <w:ind w:left="720" w:hanging="720"/>
                <w:rPr>
                  <w:rFonts w:ascii="Times New Roman" w:hAnsi="Times New Roman" w:cs="Times New Roman"/>
                  <w:noProof/>
                  <w:sz w:val="24"/>
                  <w:szCs w:val="24"/>
                  <w:lang w:val="en-US"/>
                </w:rPr>
              </w:pPr>
              <w:r w:rsidRPr="00EE73B1">
                <w:rPr>
                  <w:rFonts w:ascii="Times New Roman" w:hAnsi="Times New Roman" w:cs="Times New Roman"/>
                  <w:noProof/>
                  <w:sz w:val="24"/>
                  <w:szCs w:val="24"/>
                  <w:lang w:val="fr-FR"/>
                </w:rPr>
                <w:t xml:space="preserve">Savoie-Zajc, L. (2009). </w:t>
              </w:r>
              <w:r w:rsidRPr="00EE73B1">
                <w:rPr>
                  <w:rFonts w:ascii="Times New Roman" w:hAnsi="Times New Roman" w:cs="Times New Roman"/>
                  <w:i/>
                  <w:iCs/>
                  <w:noProof/>
                  <w:sz w:val="24"/>
                  <w:szCs w:val="24"/>
                  <w:lang w:val="fr-FR"/>
                </w:rPr>
                <w:t>L’entrevue semi-dirigée. Dans B. Gauthier (Dir.) : Recherche sociale : de la problématique à la collecte de données (5</w:t>
              </w:r>
              <w:r w:rsidR="003A1DAC" w:rsidRPr="00EE73B1">
                <w:rPr>
                  <w:rFonts w:ascii="Times New Roman" w:hAnsi="Times New Roman" w:cs="Times New Roman"/>
                  <w:i/>
                  <w:iCs/>
                  <w:noProof/>
                  <w:sz w:val="24"/>
                  <w:szCs w:val="24"/>
                  <w:vertAlign w:val="superscript"/>
                  <w:lang w:val="fr-FR"/>
                </w:rPr>
                <w:t>e</w:t>
              </w:r>
              <w:r w:rsidR="003A1DAC" w:rsidRPr="00EE73B1">
                <w:rPr>
                  <w:rFonts w:ascii="Times New Roman" w:hAnsi="Times New Roman" w:cs="Times New Roman"/>
                  <w:i/>
                  <w:iCs/>
                  <w:noProof/>
                  <w:sz w:val="24"/>
                  <w:szCs w:val="24"/>
                  <w:lang w:val="fr-FR"/>
                </w:rPr>
                <w:t xml:space="preserve"> éd.</w:t>
              </w:r>
              <w:r w:rsidRPr="00EE73B1">
                <w:rPr>
                  <w:rFonts w:ascii="Times New Roman" w:hAnsi="Times New Roman" w:cs="Times New Roman"/>
                  <w:i/>
                  <w:iCs/>
                  <w:noProof/>
                  <w:sz w:val="24"/>
                  <w:szCs w:val="24"/>
                  <w:lang w:val="fr-FR"/>
                </w:rPr>
                <w:t>).</w:t>
              </w:r>
              <w:r w:rsidRPr="00EE73B1">
                <w:rPr>
                  <w:rFonts w:ascii="Times New Roman" w:hAnsi="Times New Roman" w:cs="Times New Roman"/>
                  <w:noProof/>
                  <w:sz w:val="24"/>
                  <w:szCs w:val="24"/>
                  <w:lang w:val="fr-FR"/>
                </w:rPr>
                <w:t xml:space="preserve"> </w:t>
              </w:r>
              <w:r w:rsidRPr="00E02FAF">
                <w:rPr>
                  <w:rFonts w:ascii="Times New Roman" w:hAnsi="Times New Roman" w:cs="Times New Roman"/>
                  <w:noProof/>
                  <w:sz w:val="24"/>
                  <w:szCs w:val="24"/>
                  <w:lang w:val="en-US"/>
                </w:rPr>
                <w:t>Québec: Presses de l’Université du Québec.</w:t>
              </w:r>
            </w:p>
            <w:p w14:paraId="75EA2B09" w14:textId="77777777" w:rsidR="00622160" w:rsidRPr="00E02FAF" w:rsidRDefault="00622160" w:rsidP="00622160">
              <w:pPr>
                <w:pStyle w:val="Bibliographie"/>
                <w:ind w:left="720" w:hanging="720"/>
                <w:rPr>
                  <w:rFonts w:ascii="Times New Roman" w:hAnsi="Times New Roman" w:cs="Times New Roman"/>
                  <w:noProof/>
                  <w:sz w:val="24"/>
                  <w:szCs w:val="24"/>
                  <w:lang w:val="en-US"/>
                </w:rPr>
              </w:pPr>
              <w:r w:rsidRPr="00E02FAF">
                <w:rPr>
                  <w:rFonts w:ascii="Times New Roman" w:hAnsi="Times New Roman" w:cs="Times New Roman"/>
                  <w:noProof/>
                  <w:sz w:val="24"/>
                  <w:szCs w:val="24"/>
                  <w:lang w:val="en-US"/>
                </w:rPr>
                <w:t xml:space="preserve">Schein, E. (2017). </w:t>
              </w:r>
              <w:r w:rsidRPr="00E02FAF">
                <w:rPr>
                  <w:rFonts w:ascii="Times New Roman" w:hAnsi="Times New Roman" w:cs="Times New Roman"/>
                  <w:i/>
                  <w:iCs/>
                  <w:noProof/>
                  <w:sz w:val="24"/>
                  <w:szCs w:val="24"/>
                  <w:lang w:val="en-US"/>
                </w:rPr>
                <w:t>Organizational Culture and Leadership (5th ed.).</w:t>
              </w:r>
              <w:r w:rsidRPr="00E02FAF">
                <w:rPr>
                  <w:rFonts w:ascii="Times New Roman" w:hAnsi="Times New Roman" w:cs="Times New Roman"/>
                  <w:noProof/>
                  <w:sz w:val="24"/>
                  <w:szCs w:val="24"/>
                  <w:lang w:val="en-US"/>
                </w:rPr>
                <w:t xml:space="preserve"> Hoboken: John Wiley &amp; Sons.</w:t>
              </w:r>
            </w:p>
            <w:p w14:paraId="3381FF4B" w14:textId="79A7762C" w:rsidR="00622160" w:rsidRPr="00E02FAF" w:rsidRDefault="00622160" w:rsidP="00622160">
              <w:pPr>
                <w:pStyle w:val="Bibliographie"/>
                <w:ind w:left="720" w:hanging="720"/>
                <w:rPr>
                  <w:rFonts w:ascii="Times New Roman" w:hAnsi="Times New Roman" w:cs="Times New Roman"/>
                  <w:noProof/>
                  <w:sz w:val="24"/>
                  <w:szCs w:val="24"/>
                  <w:lang w:val="en-US"/>
                </w:rPr>
              </w:pPr>
              <w:r w:rsidRPr="00EE73B1">
                <w:rPr>
                  <w:rFonts w:ascii="Times New Roman" w:hAnsi="Times New Roman" w:cs="Times New Roman"/>
                  <w:noProof/>
                  <w:sz w:val="24"/>
                  <w:szCs w:val="24"/>
                  <w:lang w:val="fr-FR"/>
                </w:rPr>
                <w:t>Simard, J., Morency, M.-A.</w:t>
              </w:r>
              <w:r w:rsidR="003A1DAC" w:rsidRPr="00EE73B1">
                <w:rPr>
                  <w:rFonts w:ascii="Times New Roman" w:hAnsi="Times New Roman" w:cs="Times New Roman"/>
                  <w:noProof/>
                  <w:sz w:val="24"/>
                  <w:szCs w:val="24"/>
                  <w:lang w:val="fr-FR"/>
                </w:rPr>
                <w:t xml:space="preserve"> et</w:t>
              </w:r>
              <w:r w:rsidRPr="00EE73B1">
                <w:rPr>
                  <w:rFonts w:ascii="Times New Roman" w:hAnsi="Times New Roman" w:cs="Times New Roman"/>
                  <w:noProof/>
                  <w:sz w:val="24"/>
                  <w:szCs w:val="24"/>
                  <w:lang w:val="fr-FR"/>
                </w:rPr>
                <w:t xml:space="preserve"> Larouche, C. (2017). La direction d’école : entre droit, déontologie, morale et éthique. </w:t>
              </w:r>
              <w:r w:rsidRPr="00E02FAF">
                <w:rPr>
                  <w:rFonts w:ascii="Times New Roman" w:hAnsi="Times New Roman" w:cs="Times New Roman"/>
                  <w:i/>
                  <w:iCs/>
                  <w:noProof/>
                  <w:sz w:val="24"/>
                  <w:szCs w:val="24"/>
                  <w:lang w:val="en-US"/>
                </w:rPr>
                <w:t>ERAdE, 1</w:t>
              </w:r>
              <w:r w:rsidRPr="00E02FAF">
                <w:rPr>
                  <w:rFonts w:ascii="Times New Roman" w:hAnsi="Times New Roman" w:cs="Times New Roman"/>
                  <w:noProof/>
                  <w:sz w:val="24"/>
                  <w:szCs w:val="24"/>
                  <w:lang w:val="en-US"/>
                </w:rPr>
                <w:t xml:space="preserve">(1), 64-82. https://periscope-r.quebec/full-text/revue_erade_vol1_no1_simard_et_collab.pdf </w:t>
              </w:r>
            </w:p>
            <w:p w14:paraId="1D2BA003" w14:textId="662AF90F" w:rsidR="00622160" w:rsidRPr="00EE73B1" w:rsidRDefault="00622160" w:rsidP="00622160">
              <w:pPr>
                <w:pStyle w:val="Bibliographie"/>
                <w:ind w:left="720" w:hanging="720"/>
                <w:rPr>
                  <w:rFonts w:ascii="Times New Roman" w:hAnsi="Times New Roman" w:cs="Times New Roman"/>
                  <w:noProof/>
                  <w:sz w:val="24"/>
                  <w:szCs w:val="24"/>
                  <w:lang w:val="fr-FR"/>
                </w:rPr>
              </w:pPr>
              <w:r w:rsidRPr="00EE73B1">
                <w:rPr>
                  <w:rFonts w:ascii="Times New Roman" w:hAnsi="Times New Roman" w:cs="Times New Roman"/>
                  <w:noProof/>
                  <w:sz w:val="24"/>
                  <w:szCs w:val="24"/>
                  <w:lang w:val="fr-FR"/>
                </w:rPr>
                <w:t xml:space="preserve">Vandangeon-Derumez, I. (2017). </w:t>
              </w:r>
              <w:r w:rsidRPr="00EE73B1">
                <w:rPr>
                  <w:rFonts w:ascii="Times New Roman" w:hAnsi="Times New Roman" w:cs="Times New Roman"/>
                  <w:i/>
                  <w:iCs/>
                  <w:noProof/>
                  <w:sz w:val="24"/>
                  <w:szCs w:val="24"/>
                  <w:lang w:val="fr-FR"/>
                </w:rPr>
                <w:t>XIX. Herbert A. Simon – Les limites de la rationalité : contraintes et défis. Dans S</w:t>
              </w:r>
              <w:r w:rsidR="003A1DAC" w:rsidRPr="00EE73B1">
                <w:rPr>
                  <w:rFonts w:ascii="Times New Roman" w:hAnsi="Times New Roman" w:cs="Times New Roman"/>
                  <w:i/>
                  <w:iCs/>
                  <w:noProof/>
                  <w:sz w:val="24"/>
                  <w:szCs w:val="24"/>
                  <w:lang w:val="fr-FR"/>
                </w:rPr>
                <w:t>.</w:t>
              </w:r>
              <w:r w:rsidRPr="00EE73B1">
                <w:rPr>
                  <w:rFonts w:ascii="Times New Roman" w:hAnsi="Times New Roman" w:cs="Times New Roman"/>
                  <w:i/>
                  <w:iCs/>
                  <w:noProof/>
                  <w:sz w:val="24"/>
                  <w:szCs w:val="24"/>
                  <w:lang w:val="fr-FR"/>
                </w:rPr>
                <w:t xml:space="preserve"> Charreire Petit éd., Les Grands Auteurs en Management (p. 296-313).</w:t>
              </w:r>
              <w:r w:rsidRPr="00EE73B1">
                <w:rPr>
                  <w:rFonts w:ascii="Times New Roman" w:hAnsi="Times New Roman" w:cs="Times New Roman"/>
                  <w:noProof/>
                  <w:sz w:val="24"/>
                  <w:szCs w:val="24"/>
                  <w:lang w:val="fr-FR"/>
                </w:rPr>
                <w:t xml:space="preserve"> Caen: EMS Editions.</w:t>
              </w:r>
            </w:p>
            <w:p w14:paraId="5088CEEE" w14:textId="693AF7A3" w:rsidR="007C445C" w:rsidRPr="00EE73B1" w:rsidRDefault="007C445C" w:rsidP="00622160">
              <w:pPr>
                <w:rPr>
                  <w:rFonts w:ascii="Times New Roman" w:hAnsi="Times New Roman" w:cs="Times New Roman"/>
                  <w:sz w:val="24"/>
                  <w:szCs w:val="24"/>
                </w:rPr>
              </w:pPr>
              <w:r w:rsidRPr="00EE73B1">
                <w:rPr>
                  <w:rFonts w:ascii="Times New Roman" w:hAnsi="Times New Roman" w:cs="Times New Roman"/>
                  <w:b/>
                  <w:bCs/>
                  <w:sz w:val="24"/>
                  <w:szCs w:val="24"/>
                </w:rPr>
                <w:fldChar w:fldCharType="end"/>
              </w:r>
            </w:p>
          </w:sdtContent>
        </w:sdt>
      </w:sdtContent>
    </w:sdt>
    <w:bookmarkEnd w:id="12" w:displacedByCustomXml="prev"/>
    <w:p w14:paraId="4375D8BB" w14:textId="77777777" w:rsidR="007C445C" w:rsidRPr="00EE73B1" w:rsidRDefault="007C445C" w:rsidP="0038435C">
      <w:pPr>
        <w:spacing w:line="360" w:lineRule="auto"/>
        <w:jc w:val="both"/>
        <w:rPr>
          <w:rFonts w:ascii="Times New Roman" w:hAnsi="Times New Roman" w:cs="Times New Roman"/>
          <w:sz w:val="24"/>
          <w:szCs w:val="24"/>
        </w:rPr>
      </w:pPr>
    </w:p>
    <w:bookmarkEnd w:id="13"/>
    <w:p w14:paraId="0577A618" w14:textId="150463C1" w:rsidR="0038435C" w:rsidRPr="00EE73B1" w:rsidRDefault="0038435C" w:rsidP="0038435C">
      <w:pPr>
        <w:spacing w:line="259" w:lineRule="auto"/>
        <w:jc w:val="both"/>
        <w:rPr>
          <w:rFonts w:ascii="Times New Roman" w:hAnsi="Times New Roman" w:cs="Times New Roman"/>
          <w:kern w:val="2"/>
          <w:sz w:val="24"/>
          <w:szCs w:val="24"/>
          <w14:ligatures w14:val="standardContextual"/>
        </w:rPr>
      </w:pPr>
      <w:r w:rsidRPr="00EE73B1">
        <w:rPr>
          <w:rFonts w:ascii="Times New Roman" w:hAnsi="Times New Roman" w:cs="Times New Roman"/>
          <w:kern w:val="2"/>
          <w:sz w:val="24"/>
          <w:szCs w:val="24"/>
          <w14:ligatures w14:val="standardContextual"/>
        </w:rPr>
        <w:t xml:space="preserve"> </w:t>
      </w:r>
    </w:p>
    <w:p w14:paraId="5A2B8FB4" w14:textId="77777777" w:rsidR="0038435C" w:rsidRPr="00EE73B1" w:rsidRDefault="0038435C" w:rsidP="0038435C">
      <w:pPr>
        <w:rPr>
          <w:rFonts w:ascii="Times New Roman" w:hAnsi="Times New Roman" w:cs="Times New Roman"/>
          <w:sz w:val="24"/>
          <w:szCs w:val="24"/>
        </w:rPr>
      </w:pPr>
    </w:p>
    <w:p w14:paraId="5434D3F1" w14:textId="77777777" w:rsidR="0038435C" w:rsidRPr="00EE73B1" w:rsidRDefault="0038435C" w:rsidP="0038435C">
      <w:pPr>
        <w:rPr>
          <w:rFonts w:ascii="Times New Roman" w:hAnsi="Times New Roman" w:cs="Times New Roman"/>
          <w:sz w:val="24"/>
          <w:szCs w:val="24"/>
        </w:rPr>
      </w:pPr>
    </w:p>
    <w:p w14:paraId="09B39F71" w14:textId="77777777" w:rsidR="0038435C" w:rsidRPr="00EE73B1" w:rsidRDefault="0038435C" w:rsidP="0038435C">
      <w:pPr>
        <w:rPr>
          <w:rFonts w:ascii="Times New Roman" w:hAnsi="Times New Roman" w:cs="Times New Roman"/>
          <w:sz w:val="24"/>
          <w:szCs w:val="24"/>
        </w:rPr>
      </w:pPr>
    </w:p>
    <w:p w14:paraId="4AF87230" w14:textId="77777777" w:rsidR="0038435C" w:rsidRPr="00EE73B1" w:rsidRDefault="0038435C" w:rsidP="0038435C">
      <w:pPr>
        <w:rPr>
          <w:rFonts w:ascii="Times New Roman" w:hAnsi="Times New Roman" w:cs="Times New Roman"/>
          <w:sz w:val="24"/>
          <w:szCs w:val="24"/>
        </w:rPr>
      </w:pPr>
      <w:r w:rsidRPr="00EE73B1">
        <w:rPr>
          <w:rFonts w:ascii="Times New Roman" w:hAnsi="Times New Roman" w:cs="Times New Roman"/>
          <w:sz w:val="24"/>
          <w:szCs w:val="24"/>
        </w:rPr>
        <w:t xml:space="preserve">    </w:t>
      </w:r>
    </w:p>
    <w:p w14:paraId="384187DC" w14:textId="77777777" w:rsidR="0038435C" w:rsidRPr="00EE73B1" w:rsidRDefault="0038435C" w:rsidP="0038435C">
      <w:pPr>
        <w:rPr>
          <w:rFonts w:ascii="Times New Roman" w:hAnsi="Times New Roman" w:cs="Times New Roman"/>
          <w:sz w:val="24"/>
          <w:szCs w:val="24"/>
        </w:rPr>
      </w:pPr>
    </w:p>
    <w:p w14:paraId="4505D664" w14:textId="77777777" w:rsidR="0038435C" w:rsidRPr="00EE73B1" w:rsidRDefault="0038435C" w:rsidP="0038435C">
      <w:pPr>
        <w:rPr>
          <w:rFonts w:ascii="Times New Roman" w:hAnsi="Times New Roman" w:cs="Times New Roman"/>
          <w:sz w:val="24"/>
          <w:szCs w:val="24"/>
        </w:rPr>
      </w:pPr>
    </w:p>
    <w:p w14:paraId="0BFEA182" w14:textId="77777777" w:rsidR="0038435C" w:rsidRPr="00EE73B1" w:rsidRDefault="0038435C" w:rsidP="0038435C">
      <w:pPr>
        <w:rPr>
          <w:rFonts w:ascii="Times New Roman" w:hAnsi="Times New Roman" w:cs="Times New Roman"/>
          <w:sz w:val="24"/>
          <w:szCs w:val="24"/>
        </w:rPr>
      </w:pPr>
    </w:p>
    <w:p w14:paraId="4286B046" w14:textId="77777777" w:rsidR="0038435C" w:rsidRPr="00EE73B1" w:rsidRDefault="0038435C" w:rsidP="0038435C">
      <w:pPr>
        <w:rPr>
          <w:rFonts w:ascii="Times New Roman" w:hAnsi="Times New Roman" w:cs="Times New Roman"/>
          <w:sz w:val="24"/>
          <w:szCs w:val="24"/>
        </w:rPr>
      </w:pPr>
    </w:p>
    <w:p w14:paraId="4425422C" w14:textId="77777777" w:rsidR="0038435C" w:rsidRPr="00EE73B1" w:rsidRDefault="0038435C" w:rsidP="0038435C">
      <w:pPr>
        <w:rPr>
          <w:rFonts w:ascii="Times New Roman" w:hAnsi="Times New Roman" w:cs="Times New Roman"/>
          <w:sz w:val="24"/>
          <w:szCs w:val="24"/>
        </w:rPr>
      </w:pPr>
    </w:p>
    <w:p w14:paraId="64687C88" w14:textId="77777777" w:rsidR="0038435C" w:rsidRPr="00EE73B1" w:rsidRDefault="0038435C" w:rsidP="0038435C">
      <w:pPr>
        <w:rPr>
          <w:rFonts w:ascii="Times New Roman" w:hAnsi="Times New Roman" w:cs="Times New Roman"/>
          <w:sz w:val="24"/>
          <w:szCs w:val="24"/>
        </w:rPr>
      </w:pPr>
    </w:p>
    <w:p w14:paraId="177E527D" w14:textId="77777777" w:rsidR="0038435C" w:rsidRPr="00EE73B1" w:rsidRDefault="0038435C" w:rsidP="0038435C">
      <w:pPr>
        <w:rPr>
          <w:rFonts w:ascii="Times New Roman" w:hAnsi="Times New Roman" w:cs="Times New Roman"/>
          <w:sz w:val="24"/>
          <w:szCs w:val="24"/>
        </w:rPr>
      </w:pPr>
    </w:p>
    <w:p w14:paraId="642F3A28" w14:textId="77777777" w:rsidR="0038435C" w:rsidRPr="00EE73B1" w:rsidRDefault="0038435C" w:rsidP="0038435C">
      <w:pPr>
        <w:rPr>
          <w:rFonts w:ascii="Times New Roman" w:hAnsi="Times New Roman" w:cs="Times New Roman"/>
          <w:sz w:val="24"/>
          <w:szCs w:val="24"/>
        </w:rPr>
      </w:pPr>
    </w:p>
    <w:p w14:paraId="02D70BF1" w14:textId="77777777" w:rsidR="0038435C" w:rsidRPr="00EE73B1" w:rsidRDefault="0038435C" w:rsidP="0038435C">
      <w:pPr>
        <w:rPr>
          <w:rFonts w:ascii="Times New Roman" w:hAnsi="Times New Roman" w:cs="Times New Roman"/>
          <w:sz w:val="24"/>
          <w:szCs w:val="24"/>
        </w:rPr>
      </w:pPr>
    </w:p>
    <w:p w14:paraId="0EF1D640" w14:textId="77777777" w:rsidR="0038435C" w:rsidRPr="00EE73B1" w:rsidRDefault="0038435C" w:rsidP="0038435C">
      <w:pPr>
        <w:rPr>
          <w:rFonts w:ascii="Times New Roman" w:hAnsi="Times New Roman" w:cs="Times New Roman"/>
          <w:sz w:val="24"/>
          <w:szCs w:val="24"/>
        </w:rPr>
      </w:pPr>
    </w:p>
    <w:p w14:paraId="6EB5037B" w14:textId="77777777" w:rsidR="0038435C" w:rsidRPr="00EE73B1" w:rsidRDefault="0038435C" w:rsidP="0038435C">
      <w:pPr>
        <w:rPr>
          <w:rFonts w:ascii="Times New Roman" w:hAnsi="Times New Roman" w:cs="Times New Roman"/>
          <w:sz w:val="24"/>
          <w:szCs w:val="24"/>
        </w:rPr>
      </w:pPr>
    </w:p>
    <w:p w14:paraId="3153794D" w14:textId="77777777" w:rsidR="0038435C" w:rsidRPr="00EE73B1" w:rsidRDefault="0038435C" w:rsidP="0038435C">
      <w:pPr>
        <w:rPr>
          <w:rFonts w:ascii="Times New Roman" w:hAnsi="Times New Roman" w:cs="Times New Roman"/>
          <w:sz w:val="24"/>
          <w:szCs w:val="24"/>
        </w:rPr>
      </w:pPr>
    </w:p>
    <w:p w14:paraId="6A613CF0" w14:textId="77777777" w:rsidR="0038435C" w:rsidRPr="00EE73B1" w:rsidRDefault="0038435C" w:rsidP="0038435C">
      <w:pPr>
        <w:rPr>
          <w:rFonts w:ascii="Times New Roman" w:hAnsi="Times New Roman" w:cs="Times New Roman"/>
          <w:sz w:val="24"/>
          <w:szCs w:val="24"/>
        </w:rPr>
      </w:pPr>
    </w:p>
    <w:p w14:paraId="2F6BA558" w14:textId="77777777" w:rsidR="0038435C" w:rsidRPr="00EE73B1" w:rsidRDefault="0038435C" w:rsidP="0038435C">
      <w:pPr>
        <w:rPr>
          <w:rFonts w:ascii="Times New Roman" w:hAnsi="Times New Roman" w:cs="Times New Roman"/>
          <w:sz w:val="24"/>
          <w:szCs w:val="24"/>
        </w:rPr>
      </w:pPr>
    </w:p>
    <w:p w14:paraId="4FB2F8DC" w14:textId="77777777" w:rsidR="0038435C" w:rsidRPr="00EE73B1" w:rsidRDefault="0038435C" w:rsidP="0038435C">
      <w:pPr>
        <w:rPr>
          <w:rFonts w:ascii="Times New Roman" w:hAnsi="Times New Roman" w:cs="Times New Roman"/>
          <w:sz w:val="24"/>
          <w:szCs w:val="24"/>
        </w:rPr>
      </w:pPr>
    </w:p>
    <w:p w14:paraId="2001EC3C" w14:textId="77777777" w:rsidR="0038435C" w:rsidRPr="00EE73B1" w:rsidRDefault="0038435C" w:rsidP="0038435C">
      <w:pPr>
        <w:rPr>
          <w:rFonts w:ascii="Times New Roman" w:hAnsi="Times New Roman" w:cs="Times New Roman"/>
          <w:sz w:val="24"/>
          <w:szCs w:val="24"/>
        </w:rPr>
      </w:pPr>
    </w:p>
    <w:p w14:paraId="04D08B3F" w14:textId="77777777" w:rsidR="0038435C" w:rsidRPr="00EE73B1" w:rsidRDefault="0038435C" w:rsidP="0038435C">
      <w:pPr>
        <w:rPr>
          <w:rFonts w:ascii="Times New Roman" w:hAnsi="Times New Roman" w:cs="Times New Roman"/>
          <w:sz w:val="24"/>
          <w:szCs w:val="24"/>
        </w:rPr>
      </w:pPr>
    </w:p>
    <w:p w14:paraId="4F7AB45F" w14:textId="77777777" w:rsidR="0038435C" w:rsidRPr="00EE73B1" w:rsidRDefault="0038435C" w:rsidP="0038435C">
      <w:pPr>
        <w:rPr>
          <w:rFonts w:ascii="Times New Roman" w:hAnsi="Times New Roman" w:cs="Times New Roman"/>
          <w:sz w:val="24"/>
          <w:szCs w:val="24"/>
        </w:rPr>
      </w:pPr>
    </w:p>
    <w:p w14:paraId="31667B1A" w14:textId="77777777" w:rsidR="0038435C" w:rsidRPr="00EE73B1" w:rsidRDefault="0038435C" w:rsidP="0038435C">
      <w:pPr>
        <w:rPr>
          <w:rFonts w:ascii="Times New Roman" w:hAnsi="Times New Roman" w:cs="Times New Roman"/>
          <w:sz w:val="24"/>
          <w:szCs w:val="24"/>
        </w:rPr>
      </w:pPr>
    </w:p>
    <w:p w14:paraId="438D5F13" w14:textId="77777777" w:rsidR="0038435C" w:rsidRPr="00EE73B1" w:rsidRDefault="0038435C" w:rsidP="0038435C">
      <w:pPr>
        <w:rPr>
          <w:rFonts w:ascii="Times New Roman" w:hAnsi="Times New Roman" w:cs="Times New Roman"/>
          <w:sz w:val="24"/>
          <w:szCs w:val="24"/>
        </w:rPr>
      </w:pPr>
    </w:p>
    <w:p w14:paraId="21853272" w14:textId="77777777" w:rsidR="0038435C" w:rsidRPr="00EE73B1" w:rsidRDefault="0038435C" w:rsidP="0038435C">
      <w:pPr>
        <w:rPr>
          <w:rFonts w:ascii="Times New Roman" w:hAnsi="Times New Roman" w:cs="Times New Roman"/>
          <w:sz w:val="24"/>
          <w:szCs w:val="24"/>
        </w:rPr>
      </w:pPr>
    </w:p>
    <w:p w14:paraId="0DED1164" w14:textId="77777777" w:rsidR="0038435C" w:rsidRPr="00EE73B1" w:rsidRDefault="0038435C" w:rsidP="0038435C">
      <w:pPr>
        <w:rPr>
          <w:rFonts w:ascii="Times New Roman" w:hAnsi="Times New Roman" w:cs="Times New Roman"/>
          <w:sz w:val="24"/>
          <w:szCs w:val="24"/>
        </w:rPr>
      </w:pPr>
    </w:p>
    <w:p w14:paraId="142A903C" w14:textId="77777777" w:rsidR="00E67198" w:rsidRPr="00EE73B1" w:rsidRDefault="00E67198">
      <w:pPr>
        <w:rPr>
          <w:rFonts w:ascii="Times New Roman" w:hAnsi="Times New Roman" w:cs="Times New Roman"/>
          <w:sz w:val="24"/>
          <w:szCs w:val="24"/>
        </w:rPr>
      </w:pPr>
    </w:p>
    <w:p w14:paraId="60ADD47E" w14:textId="77777777" w:rsidR="00342402" w:rsidRPr="00EE73B1" w:rsidRDefault="00342402">
      <w:pPr>
        <w:rPr>
          <w:rFonts w:ascii="Times New Roman" w:hAnsi="Times New Roman" w:cs="Times New Roman"/>
          <w:sz w:val="24"/>
          <w:szCs w:val="24"/>
        </w:rPr>
      </w:pPr>
    </w:p>
    <w:p w14:paraId="5825253D" w14:textId="77777777" w:rsidR="00EE73B1" w:rsidRPr="00EE73B1" w:rsidRDefault="00EE73B1">
      <w:pPr>
        <w:rPr>
          <w:rFonts w:ascii="Times New Roman" w:hAnsi="Times New Roman" w:cs="Times New Roman"/>
          <w:sz w:val="24"/>
          <w:szCs w:val="24"/>
        </w:rPr>
      </w:pPr>
    </w:p>
    <w:sectPr w:rsidR="00EE73B1" w:rsidRPr="00EE73B1">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65238" w14:textId="77777777" w:rsidR="00CF3E9D" w:rsidRDefault="00CF3E9D" w:rsidP="00CF3E9D">
      <w:pPr>
        <w:spacing w:after="0" w:line="240" w:lineRule="auto"/>
      </w:pPr>
      <w:r>
        <w:separator/>
      </w:r>
    </w:p>
  </w:endnote>
  <w:endnote w:type="continuationSeparator" w:id="0">
    <w:p w14:paraId="5817C116" w14:textId="77777777" w:rsidR="00CF3E9D" w:rsidRDefault="00CF3E9D" w:rsidP="00CF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29095"/>
      <w:docPartObj>
        <w:docPartGallery w:val="Page Numbers (Bottom of Page)"/>
        <w:docPartUnique/>
      </w:docPartObj>
    </w:sdtPr>
    <w:sdtEndPr/>
    <w:sdtContent>
      <w:p w14:paraId="10F5CE3D" w14:textId="2E941B0C" w:rsidR="00CF3E9D" w:rsidRDefault="00CF3E9D">
        <w:pPr>
          <w:pStyle w:val="Pieddepage"/>
          <w:jc w:val="right"/>
        </w:pPr>
        <w:r>
          <w:fldChar w:fldCharType="begin"/>
        </w:r>
        <w:r>
          <w:instrText>PAGE   \* MERGEFORMAT</w:instrText>
        </w:r>
        <w:r>
          <w:fldChar w:fldCharType="separate"/>
        </w:r>
        <w:r>
          <w:rPr>
            <w:lang w:val="fr-FR"/>
          </w:rPr>
          <w:t>2</w:t>
        </w:r>
        <w:r>
          <w:fldChar w:fldCharType="end"/>
        </w:r>
      </w:p>
    </w:sdtContent>
  </w:sdt>
  <w:p w14:paraId="42D5BC81" w14:textId="77777777" w:rsidR="00CF3E9D" w:rsidRDefault="00CF3E9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4A07" w14:textId="77777777" w:rsidR="00CF3E9D" w:rsidRDefault="00CF3E9D" w:rsidP="00CF3E9D">
      <w:pPr>
        <w:spacing w:after="0" w:line="240" w:lineRule="auto"/>
      </w:pPr>
      <w:r>
        <w:separator/>
      </w:r>
    </w:p>
  </w:footnote>
  <w:footnote w:type="continuationSeparator" w:id="0">
    <w:p w14:paraId="649080D9" w14:textId="77777777" w:rsidR="00CF3E9D" w:rsidRDefault="00CF3E9D" w:rsidP="00CF3E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A4FD8"/>
    <w:multiLevelType w:val="hybridMultilevel"/>
    <w:tmpl w:val="C6F64D68"/>
    <w:lvl w:ilvl="0" w:tplc="09F692B8">
      <w:start w:val="1"/>
      <w:numFmt w:val="bullet"/>
      <w:lvlText w:val="•"/>
      <w:lvlJc w:val="left"/>
      <w:pPr>
        <w:tabs>
          <w:tab w:val="num" w:pos="720"/>
        </w:tabs>
        <w:ind w:left="720" w:hanging="360"/>
      </w:pPr>
      <w:rPr>
        <w:rFonts w:ascii="Times New Roman" w:hAnsi="Times New Roman" w:hint="default"/>
      </w:rPr>
    </w:lvl>
    <w:lvl w:ilvl="1" w:tplc="49FE1B10" w:tentative="1">
      <w:start w:val="1"/>
      <w:numFmt w:val="bullet"/>
      <w:lvlText w:val="•"/>
      <w:lvlJc w:val="left"/>
      <w:pPr>
        <w:tabs>
          <w:tab w:val="num" w:pos="1440"/>
        </w:tabs>
        <w:ind w:left="1440" w:hanging="360"/>
      </w:pPr>
      <w:rPr>
        <w:rFonts w:ascii="Times New Roman" w:hAnsi="Times New Roman" w:hint="default"/>
      </w:rPr>
    </w:lvl>
    <w:lvl w:ilvl="2" w:tplc="860A9B62" w:tentative="1">
      <w:start w:val="1"/>
      <w:numFmt w:val="bullet"/>
      <w:lvlText w:val="•"/>
      <w:lvlJc w:val="left"/>
      <w:pPr>
        <w:tabs>
          <w:tab w:val="num" w:pos="2160"/>
        </w:tabs>
        <w:ind w:left="2160" w:hanging="360"/>
      </w:pPr>
      <w:rPr>
        <w:rFonts w:ascii="Times New Roman" w:hAnsi="Times New Roman" w:hint="default"/>
      </w:rPr>
    </w:lvl>
    <w:lvl w:ilvl="3" w:tplc="6ACED0F0" w:tentative="1">
      <w:start w:val="1"/>
      <w:numFmt w:val="bullet"/>
      <w:lvlText w:val="•"/>
      <w:lvlJc w:val="left"/>
      <w:pPr>
        <w:tabs>
          <w:tab w:val="num" w:pos="2880"/>
        </w:tabs>
        <w:ind w:left="2880" w:hanging="360"/>
      </w:pPr>
      <w:rPr>
        <w:rFonts w:ascii="Times New Roman" w:hAnsi="Times New Roman" w:hint="default"/>
      </w:rPr>
    </w:lvl>
    <w:lvl w:ilvl="4" w:tplc="3378E220" w:tentative="1">
      <w:start w:val="1"/>
      <w:numFmt w:val="bullet"/>
      <w:lvlText w:val="•"/>
      <w:lvlJc w:val="left"/>
      <w:pPr>
        <w:tabs>
          <w:tab w:val="num" w:pos="3600"/>
        </w:tabs>
        <w:ind w:left="3600" w:hanging="360"/>
      </w:pPr>
      <w:rPr>
        <w:rFonts w:ascii="Times New Roman" w:hAnsi="Times New Roman" w:hint="default"/>
      </w:rPr>
    </w:lvl>
    <w:lvl w:ilvl="5" w:tplc="6C405404" w:tentative="1">
      <w:start w:val="1"/>
      <w:numFmt w:val="bullet"/>
      <w:lvlText w:val="•"/>
      <w:lvlJc w:val="left"/>
      <w:pPr>
        <w:tabs>
          <w:tab w:val="num" w:pos="4320"/>
        </w:tabs>
        <w:ind w:left="4320" w:hanging="360"/>
      </w:pPr>
      <w:rPr>
        <w:rFonts w:ascii="Times New Roman" w:hAnsi="Times New Roman" w:hint="default"/>
      </w:rPr>
    </w:lvl>
    <w:lvl w:ilvl="6" w:tplc="6E6248CC" w:tentative="1">
      <w:start w:val="1"/>
      <w:numFmt w:val="bullet"/>
      <w:lvlText w:val="•"/>
      <w:lvlJc w:val="left"/>
      <w:pPr>
        <w:tabs>
          <w:tab w:val="num" w:pos="5040"/>
        </w:tabs>
        <w:ind w:left="5040" w:hanging="360"/>
      </w:pPr>
      <w:rPr>
        <w:rFonts w:ascii="Times New Roman" w:hAnsi="Times New Roman" w:hint="default"/>
      </w:rPr>
    </w:lvl>
    <w:lvl w:ilvl="7" w:tplc="13F2882A" w:tentative="1">
      <w:start w:val="1"/>
      <w:numFmt w:val="bullet"/>
      <w:lvlText w:val="•"/>
      <w:lvlJc w:val="left"/>
      <w:pPr>
        <w:tabs>
          <w:tab w:val="num" w:pos="5760"/>
        </w:tabs>
        <w:ind w:left="5760" w:hanging="360"/>
      </w:pPr>
      <w:rPr>
        <w:rFonts w:ascii="Times New Roman" w:hAnsi="Times New Roman" w:hint="default"/>
      </w:rPr>
    </w:lvl>
    <w:lvl w:ilvl="8" w:tplc="41EEC334" w:tentative="1">
      <w:start w:val="1"/>
      <w:numFmt w:val="bullet"/>
      <w:lvlText w:val="•"/>
      <w:lvlJc w:val="left"/>
      <w:pPr>
        <w:tabs>
          <w:tab w:val="num" w:pos="6480"/>
        </w:tabs>
        <w:ind w:left="6480" w:hanging="360"/>
      </w:pPr>
      <w:rPr>
        <w:rFonts w:ascii="Times New Roman" w:hAnsi="Times New Roman" w:hint="default"/>
      </w:rPr>
    </w:lvl>
  </w:abstractNum>
  <w:num w:numId="1" w16cid:durableId="508911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7B"/>
    <w:rsid w:val="00047174"/>
    <w:rsid w:val="00066031"/>
    <w:rsid w:val="000666E4"/>
    <w:rsid w:val="00075DDC"/>
    <w:rsid w:val="0008094F"/>
    <w:rsid w:val="00094FC9"/>
    <w:rsid w:val="000B1BE9"/>
    <w:rsid w:val="000D686A"/>
    <w:rsid w:val="000E6C50"/>
    <w:rsid w:val="00106D25"/>
    <w:rsid w:val="00114616"/>
    <w:rsid w:val="00123BA0"/>
    <w:rsid w:val="00141FBB"/>
    <w:rsid w:val="00145A33"/>
    <w:rsid w:val="0015048F"/>
    <w:rsid w:val="0016061A"/>
    <w:rsid w:val="001F084A"/>
    <w:rsid w:val="001F5C0F"/>
    <w:rsid w:val="002015FE"/>
    <w:rsid w:val="00205ECD"/>
    <w:rsid w:val="002132A9"/>
    <w:rsid w:val="002358CE"/>
    <w:rsid w:val="00271415"/>
    <w:rsid w:val="002A2170"/>
    <w:rsid w:val="00312755"/>
    <w:rsid w:val="003216DD"/>
    <w:rsid w:val="00330142"/>
    <w:rsid w:val="00330408"/>
    <w:rsid w:val="0033288D"/>
    <w:rsid w:val="00342402"/>
    <w:rsid w:val="00343ECD"/>
    <w:rsid w:val="003478BC"/>
    <w:rsid w:val="00372CB9"/>
    <w:rsid w:val="0038435C"/>
    <w:rsid w:val="003A1DAC"/>
    <w:rsid w:val="004220B9"/>
    <w:rsid w:val="004A07EC"/>
    <w:rsid w:val="004A435A"/>
    <w:rsid w:val="004B2606"/>
    <w:rsid w:val="004B5146"/>
    <w:rsid w:val="005163E4"/>
    <w:rsid w:val="0052350D"/>
    <w:rsid w:val="00544BFB"/>
    <w:rsid w:val="00574497"/>
    <w:rsid w:val="005E52C1"/>
    <w:rsid w:val="005F222B"/>
    <w:rsid w:val="005F7AA0"/>
    <w:rsid w:val="00615F4D"/>
    <w:rsid w:val="00622160"/>
    <w:rsid w:val="00625731"/>
    <w:rsid w:val="00631E9D"/>
    <w:rsid w:val="00651FEC"/>
    <w:rsid w:val="006527C3"/>
    <w:rsid w:val="00691C89"/>
    <w:rsid w:val="006D39ED"/>
    <w:rsid w:val="006E6F47"/>
    <w:rsid w:val="00703701"/>
    <w:rsid w:val="00716DE0"/>
    <w:rsid w:val="0072223C"/>
    <w:rsid w:val="00740C00"/>
    <w:rsid w:val="00742C01"/>
    <w:rsid w:val="00751E27"/>
    <w:rsid w:val="007651F4"/>
    <w:rsid w:val="007C058C"/>
    <w:rsid w:val="007C1E08"/>
    <w:rsid w:val="007C2363"/>
    <w:rsid w:val="007C445C"/>
    <w:rsid w:val="007E35EF"/>
    <w:rsid w:val="007F406D"/>
    <w:rsid w:val="00870080"/>
    <w:rsid w:val="0087207B"/>
    <w:rsid w:val="00884383"/>
    <w:rsid w:val="00891E23"/>
    <w:rsid w:val="00892E7E"/>
    <w:rsid w:val="00893EC8"/>
    <w:rsid w:val="00895033"/>
    <w:rsid w:val="008B0CCC"/>
    <w:rsid w:val="00922F2B"/>
    <w:rsid w:val="009274D3"/>
    <w:rsid w:val="009314E7"/>
    <w:rsid w:val="00936689"/>
    <w:rsid w:val="00964D41"/>
    <w:rsid w:val="00990751"/>
    <w:rsid w:val="009A623C"/>
    <w:rsid w:val="009D6B4A"/>
    <w:rsid w:val="009F3700"/>
    <w:rsid w:val="00A0023A"/>
    <w:rsid w:val="00A05EB9"/>
    <w:rsid w:val="00A15693"/>
    <w:rsid w:val="00A15C76"/>
    <w:rsid w:val="00A30522"/>
    <w:rsid w:val="00A30547"/>
    <w:rsid w:val="00A36CD4"/>
    <w:rsid w:val="00A617CF"/>
    <w:rsid w:val="00A618D5"/>
    <w:rsid w:val="00A65B83"/>
    <w:rsid w:val="00AA363A"/>
    <w:rsid w:val="00AD67E0"/>
    <w:rsid w:val="00AF08D1"/>
    <w:rsid w:val="00B11225"/>
    <w:rsid w:val="00B55DDF"/>
    <w:rsid w:val="00BE4200"/>
    <w:rsid w:val="00BF2153"/>
    <w:rsid w:val="00C201BB"/>
    <w:rsid w:val="00C46758"/>
    <w:rsid w:val="00C57AC4"/>
    <w:rsid w:val="00C70649"/>
    <w:rsid w:val="00C90547"/>
    <w:rsid w:val="00C909C5"/>
    <w:rsid w:val="00CA1DB8"/>
    <w:rsid w:val="00CA2C9E"/>
    <w:rsid w:val="00CB17B1"/>
    <w:rsid w:val="00CF3E9D"/>
    <w:rsid w:val="00D35499"/>
    <w:rsid w:val="00D36F27"/>
    <w:rsid w:val="00D4263F"/>
    <w:rsid w:val="00D5631F"/>
    <w:rsid w:val="00D71F03"/>
    <w:rsid w:val="00D94FD1"/>
    <w:rsid w:val="00DE1BC2"/>
    <w:rsid w:val="00DE5A89"/>
    <w:rsid w:val="00DF15A8"/>
    <w:rsid w:val="00E02FAF"/>
    <w:rsid w:val="00E07015"/>
    <w:rsid w:val="00E40EC9"/>
    <w:rsid w:val="00E47087"/>
    <w:rsid w:val="00E63FEE"/>
    <w:rsid w:val="00E67198"/>
    <w:rsid w:val="00ED51E9"/>
    <w:rsid w:val="00EE73B1"/>
    <w:rsid w:val="00F045DB"/>
    <w:rsid w:val="00F0486A"/>
    <w:rsid w:val="00F0525A"/>
    <w:rsid w:val="00F152FF"/>
    <w:rsid w:val="00F55839"/>
    <w:rsid w:val="00F626C0"/>
    <w:rsid w:val="00F638CE"/>
    <w:rsid w:val="00F95107"/>
    <w:rsid w:val="00FB6DB4"/>
    <w:rsid w:val="00FE1F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975A"/>
  <w15:chartTrackingRefBased/>
  <w15:docId w15:val="{359460BC-E03D-40DE-A049-C069D62F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35C"/>
    <w:pPr>
      <w:spacing w:line="256" w:lineRule="auto"/>
    </w:pPr>
    <w:rPr>
      <w:kern w:val="0"/>
      <w14:ligatures w14:val="none"/>
    </w:rPr>
  </w:style>
  <w:style w:type="paragraph" w:styleId="Titre1">
    <w:name w:val="heading 1"/>
    <w:basedOn w:val="Normal"/>
    <w:next w:val="Normal"/>
    <w:link w:val="Titre1Car"/>
    <w:uiPriority w:val="9"/>
    <w:qFormat/>
    <w:rsid w:val="007C445C"/>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38435C"/>
    <w:pPr>
      <w:spacing w:after="200" w:line="240" w:lineRule="auto"/>
    </w:pPr>
    <w:rPr>
      <w:i/>
      <w:iCs/>
      <w:color w:val="44546A" w:themeColor="text2"/>
      <w:sz w:val="18"/>
      <w:szCs w:val="18"/>
    </w:rPr>
  </w:style>
  <w:style w:type="table" w:styleId="Grilledutableau">
    <w:name w:val="Table Grid"/>
    <w:basedOn w:val="TableauNormal"/>
    <w:uiPriority w:val="39"/>
    <w:rsid w:val="00123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23BA0"/>
    <w:pPr>
      <w:spacing w:line="259" w:lineRule="auto"/>
      <w:ind w:left="720"/>
      <w:contextualSpacing/>
    </w:pPr>
    <w:rPr>
      <w:kern w:val="2"/>
      <w14:ligatures w14:val="standardContextual"/>
    </w:rPr>
  </w:style>
  <w:style w:type="character" w:customStyle="1" w:styleId="Titre1Car">
    <w:name w:val="Titre 1 Car"/>
    <w:basedOn w:val="Policepardfaut"/>
    <w:link w:val="Titre1"/>
    <w:uiPriority w:val="9"/>
    <w:rsid w:val="007C445C"/>
    <w:rPr>
      <w:rFonts w:asciiTheme="majorHAnsi" w:eastAsiaTheme="majorEastAsia" w:hAnsiTheme="majorHAnsi" w:cstheme="majorBidi"/>
      <w:color w:val="2F5496" w:themeColor="accent1" w:themeShade="BF"/>
      <w:kern w:val="0"/>
      <w:sz w:val="32"/>
      <w:szCs w:val="32"/>
      <w:lang w:eastAsia="fr-BE"/>
      <w14:ligatures w14:val="none"/>
    </w:rPr>
  </w:style>
  <w:style w:type="paragraph" w:styleId="Bibliographie">
    <w:name w:val="Bibliography"/>
    <w:basedOn w:val="Normal"/>
    <w:next w:val="Normal"/>
    <w:uiPriority w:val="37"/>
    <w:unhideWhenUsed/>
    <w:rsid w:val="007C445C"/>
  </w:style>
  <w:style w:type="paragraph" w:styleId="En-tte">
    <w:name w:val="header"/>
    <w:basedOn w:val="Normal"/>
    <w:link w:val="En-tteCar"/>
    <w:uiPriority w:val="99"/>
    <w:unhideWhenUsed/>
    <w:rsid w:val="00CF3E9D"/>
    <w:pPr>
      <w:tabs>
        <w:tab w:val="center" w:pos="4536"/>
        <w:tab w:val="right" w:pos="9072"/>
      </w:tabs>
      <w:spacing w:after="0" w:line="240" w:lineRule="auto"/>
    </w:pPr>
  </w:style>
  <w:style w:type="character" w:customStyle="1" w:styleId="En-tteCar">
    <w:name w:val="En-tête Car"/>
    <w:basedOn w:val="Policepardfaut"/>
    <w:link w:val="En-tte"/>
    <w:uiPriority w:val="99"/>
    <w:rsid w:val="00CF3E9D"/>
    <w:rPr>
      <w:kern w:val="0"/>
      <w14:ligatures w14:val="none"/>
    </w:rPr>
  </w:style>
  <w:style w:type="paragraph" w:styleId="Pieddepage">
    <w:name w:val="footer"/>
    <w:basedOn w:val="Normal"/>
    <w:link w:val="PieddepageCar"/>
    <w:uiPriority w:val="99"/>
    <w:unhideWhenUsed/>
    <w:rsid w:val="00CF3E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3E9D"/>
    <w:rPr>
      <w:kern w:val="0"/>
      <w14:ligatures w14:val="none"/>
    </w:rPr>
  </w:style>
  <w:style w:type="character" w:styleId="Lienhypertexte">
    <w:name w:val="Hyperlink"/>
    <w:basedOn w:val="Policepardfaut"/>
    <w:uiPriority w:val="99"/>
    <w:unhideWhenUsed/>
    <w:rsid w:val="00A36CD4"/>
    <w:rPr>
      <w:color w:val="0563C1" w:themeColor="hyperlink"/>
      <w:u w:val="single"/>
    </w:rPr>
  </w:style>
  <w:style w:type="character" w:styleId="Mentionnonrsolue">
    <w:name w:val="Unresolved Mention"/>
    <w:basedOn w:val="Policepardfaut"/>
    <w:uiPriority w:val="99"/>
    <w:semiHidden/>
    <w:unhideWhenUsed/>
    <w:rsid w:val="00A36CD4"/>
    <w:rPr>
      <w:color w:val="605E5C"/>
      <w:shd w:val="clear" w:color="auto" w:fill="E1DFDD"/>
    </w:rPr>
  </w:style>
  <w:style w:type="paragraph" w:customStyle="1" w:styleId="pf0">
    <w:name w:val="pf0"/>
    <w:basedOn w:val="Normal"/>
    <w:rsid w:val="0004717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f01">
    <w:name w:val="cf01"/>
    <w:basedOn w:val="Policepardfaut"/>
    <w:rsid w:val="00047174"/>
    <w:rPr>
      <w:rFonts w:ascii="Segoe UI" w:hAnsi="Segoe UI" w:cs="Segoe UI" w:hint="default"/>
      <w:sz w:val="18"/>
      <w:szCs w:val="18"/>
    </w:rPr>
  </w:style>
  <w:style w:type="paragraph" w:styleId="NormalWeb">
    <w:name w:val="Normal (Web)"/>
    <w:basedOn w:val="Normal"/>
    <w:uiPriority w:val="99"/>
    <w:semiHidden/>
    <w:unhideWhenUsed/>
    <w:rsid w:val="0004717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cf11">
    <w:name w:val="cf11"/>
    <w:basedOn w:val="Policepardfaut"/>
    <w:rsid w:val="00047174"/>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6625">
      <w:bodyDiv w:val="1"/>
      <w:marLeft w:val="0"/>
      <w:marRight w:val="0"/>
      <w:marTop w:val="0"/>
      <w:marBottom w:val="0"/>
      <w:divBdr>
        <w:top w:val="none" w:sz="0" w:space="0" w:color="auto"/>
        <w:left w:val="none" w:sz="0" w:space="0" w:color="auto"/>
        <w:bottom w:val="none" w:sz="0" w:space="0" w:color="auto"/>
        <w:right w:val="none" w:sz="0" w:space="0" w:color="auto"/>
      </w:divBdr>
    </w:div>
    <w:div w:id="276257654">
      <w:bodyDiv w:val="1"/>
      <w:marLeft w:val="0"/>
      <w:marRight w:val="0"/>
      <w:marTop w:val="0"/>
      <w:marBottom w:val="0"/>
      <w:divBdr>
        <w:top w:val="none" w:sz="0" w:space="0" w:color="auto"/>
        <w:left w:val="none" w:sz="0" w:space="0" w:color="auto"/>
        <w:bottom w:val="none" w:sz="0" w:space="0" w:color="auto"/>
        <w:right w:val="none" w:sz="0" w:space="0" w:color="auto"/>
      </w:divBdr>
    </w:div>
    <w:div w:id="287276886">
      <w:bodyDiv w:val="1"/>
      <w:marLeft w:val="0"/>
      <w:marRight w:val="0"/>
      <w:marTop w:val="0"/>
      <w:marBottom w:val="0"/>
      <w:divBdr>
        <w:top w:val="none" w:sz="0" w:space="0" w:color="auto"/>
        <w:left w:val="none" w:sz="0" w:space="0" w:color="auto"/>
        <w:bottom w:val="none" w:sz="0" w:space="0" w:color="auto"/>
        <w:right w:val="none" w:sz="0" w:space="0" w:color="auto"/>
      </w:divBdr>
    </w:div>
    <w:div w:id="381831649">
      <w:bodyDiv w:val="1"/>
      <w:marLeft w:val="0"/>
      <w:marRight w:val="0"/>
      <w:marTop w:val="0"/>
      <w:marBottom w:val="0"/>
      <w:divBdr>
        <w:top w:val="none" w:sz="0" w:space="0" w:color="auto"/>
        <w:left w:val="none" w:sz="0" w:space="0" w:color="auto"/>
        <w:bottom w:val="none" w:sz="0" w:space="0" w:color="auto"/>
        <w:right w:val="none" w:sz="0" w:space="0" w:color="auto"/>
      </w:divBdr>
    </w:div>
    <w:div w:id="388456145">
      <w:bodyDiv w:val="1"/>
      <w:marLeft w:val="0"/>
      <w:marRight w:val="0"/>
      <w:marTop w:val="0"/>
      <w:marBottom w:val="0"/>
      <w:divBdr>
        <w:top w:val="none" w:sz="0" w:space="0" w:color="auto"/>
        <w:left w:val="none" w:sz="0" w:space="0" w:color="auto"/>
        <w:bottom w:val="none" w:sz="0" w:space="0" w:color="auto"/>
        <w:right w:val="none" w:sz="0" w:space="0" w:color="auto"/>
      </w:divBdr>
    </w:div>
    <w:div w:id="537857164">
      <w:bodyDiv w:val="1"/>
      <w:marLeft w:val="0"/>
      <w:marRight w:val="0"/>
      <w:marTop w:val="0"/>
      <w:marBottom w:val="0"/>
      <w:divBdr>
        <w:top w:val="none" w:sz="0" w:space="0" w:color="auto"/>
        <w:left w:val="none" w:sz="0" w:space="0" w:color="auto"/>
        <w:bottom w:val="none" w:sz="0" w:space="0" w:color="auto"/>
        <w:right w:val="none" w:sz="0" w:space="0" w:color="auto"/>
      </w:divBdr>
    </w:div>
    <w:div w:id="729226388">
      <w:bodyDiv w:val="1"/>
      <w:marLeft w:val="0"/>
      <w:marRight w:val="0"/>
      <w:marTop w:val="0"/>
      <w:marBottom w:val="0"/>
      <w:divBdr>
        <w:top w:val="none" w:sz="0" w:space="0" w:color="auto"/>
        <w:left w:val="none" w:sz="0" w:space="0" w:color="auto"/>
        <w:bottom w:val="none" w:sz="0" w:space="0" w:color="auto"/>
        <w:right w:val="none" w:sz="0" w:space="0" w:color="auto"/>
      </w:divBdr>
    </w:div>
    <w:div w:id="1129323483">
      <w:bodyDiv w:val="1"/>
      <w:marLeft w:val="0"/>
      <w:marRight w:val="0"/>
      <w:marTop w:val="0"/>
      <w:marBottom w:val="0"/>
      <w:divBdr>
        <w:top w:val="none" w:sz="0" w:space="0" w:color="auto"/>
        <w:left w:val="none" w:sz="0" w:space="0" w:color="auto"/>
        <w:bottom w:val="none" w:sz="0" w:space="0" w:color="auto"/>
        <w:right w:val="none" w:sz="0" w:space="0" w:color="auto"/>
      </w:divBdr>
    </w:div>
    <w:div w:id="1619988873">
      <w:bodyDiv w:val="1"/>
      <w:marLeft w:val="0"/>
      <w:marRight w:val="0"/>
      <w:marTop w:val="0"/>
      <w:marBottom w:val="0"/>
      <w:divBdr>
        <w:top w:val="none" w:sz="0" w:space="0" w:color="auto"/>
        <w:left w:val="none" w:sz="0" w:space="0" w:color="auto"/>
        <w:bottom w:val="none" w:sz="0" w:space="0" w:color="auto"/>
        <w:right w:val="none" w:sz="0" w:space="0" w:color="auto"/>
      </w:divBdr>
    </w:div>
    <w:div w:id="1912108700">
      <w:bodyDiv w:val="1"/>
      <w:marLeft w:val="0"/>
      <w:marRight w:val="0"/>
      <w:marTop w:val="0"/>
      <w:marBottom w:val="0"/>
      <w:divBdr>
        <w:top w:val="none" w:sz="0" w:space="0" w:color="auto"/>
        <w:left w:val="none" w:sz="0" w:space="0" w:color="auto"/>
        <w:bottom w:val="none" w:sz="0" w:space="0" w:color="auto"/>
        <w:right w:val="none" w:sz="0" w:space="0" w:color="auto"/>
      </w:divBdr>
      <w:divsChild>
        <w:div w:id="1663046900">
          <w:marLeft w:val="547"/>
          <w:marRight w:val="0"/>
          <w:marTop w:val="0"/>
          <w:marBottom w:val="0"/>
          <w:divBdr>
            <w:top w:val="none" w:sz="0" w:space="0" w:color="auto"/>
            <w:left w:val="none" w:sz="0" w:space="0" w:color="auto"/>
            <w:bottom w:val="none" w:sz="0" w:space="0" w:color="auto"/>
            <w:right w:val="none" w:sz="0" w:space="0" w:color="auto"/>
          </w:divBdr>
        </w:div>
      </w:divsChild>
    </w:div>
    <w:div w:id="1929457596">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353E19-DC3D-4508-AD6B-2DCDB1775B73}" type="doc">
      <dgm:prSet loTypeId="urn:microsoft.com/office/officeart/2005/8/layout/venn2" loCatId="relationship" qsTypeId="urn:microsoft.com/office/officeart/2005/8/quickstyle/simple1" qsCatId="simple" csTypeId="urn:microsoft.com/office/officeart/2005/8/colors/accent0_1" csCatId="mainScheme" phldr="1"/>
      <dgm:spPr/>
      <dgm:t>
        <a:bodyPr/>
        <a:lstStyle/>
        <a:p>
          <a:endParaRPr lang="fr-BE"/>
        </a:p>
      </dgm:t>
    </dgm:pt>
    <dgm:pt modelId="{CB9FCDDB-DE5E-47EF-9498-D02A5A4E63E6}">
      <dgm:prSet phldrT="[Texte]" custT="1"/>
      <dgm:spPr/>
      <dgm:t>
        <a:bodyPr/>
        <a:lstStyle/>
        <a:p>
          <a:r>
            <a:rPr lang="fr-BE" sz="900" b="1"/>
            <a:t>Fragilité de l'école et des équipes éducatives </a:t>
          </a:r>
        </a:p>
        <a:p>
          <a:r>
            <a:rPr lang="fr-BE" sz="900" b="1"/>
            <a:t>=&gt; </a:t>
          </a:r>
          <a:r>
            <a:rPr lang="fr-BE" sz="900" b="0"/>
            <a:t>penser l'école en terme d'altérité</a:t>
          </a:r>
          <a:endParaRPr lang="fr-BE" sz="900" b="1"/>
        </a:p>
      </dgm:t>
    </dgm:pt>
    <dgm:pt modelId="{C7AE5D64-C3DD-4520-96A8-6E0A271D52C4}" type="parTrans" cxnId="{F44BC029-525F-4390-BD1E-A451EF06F013}">
      <dgm:prSet/>
      <dgm:spPr/>
      <dgm:t>
        <a:bodyPr/>
        <a:lstStyle/>
        <a:p>
          <a:endParaRPr lang="fr-BE" sz="900"/>
        </a:p>
      </dgm:t>
    </dgm:pt>
    <dgm:pt modelId="{FAC28D64-7148-419C-8D0F-BA5CD87EA541}" type="sibTrans" cxnId="{F44BC029-525F-4390-BD1E-A451EF06F013}">
      <dgm:prSet/>
      <dgm:spPr/>
      <dgm:t>
        <a:bodyPr/>
        <a:lstStyle/>
        <a:p>
          <a:endParaRPr lang="fr-BE" sz="900"/>
        </a:p>
      </dgm:t>
    </dgm:pt>
    <dgm:pt modelId="{4B502E15-2B77-47F8-85B1-68D7E93A0256}">
      <dgm:prSet phldrT="[Texte]" custT="1"/>
      <dgm:spPr/>
      <dgm:t>
        <a:bodyPr/>
        <a:lstStyle/>
        <a:p>
          <a:r>
            <a:rPr lang="fr-BE" sz="900" b="1"/>
            <a:t>Dimension symbolique de la fonction de direction </a:t>
          </a:r>
          <a:r>
            <a:rPr lang="fr-BE" sz="900" b="0"/>
            <a:t> </a:t>
          </a:r>
        </a:p>
        <a:p>
          <a:r>
            <a:rPr lang="fr-BE" sz="900" b="0"/>
            <a:t>=&gt; valeurs et identité du projet éducatif</a:t>
          </a:r>
          <a:endParaRPr lang="fr-BE" sz="900"/>
        </a:p>
      </dgm:t>
    </dgm:pt>
    <dgm:pt modelId="{735F8CB9-3D46-411C-B91F-045AB9BC8895}" type="parTrans" cxnId="{4A602211-BE8D-41C8-ACCC-76E4F72322D1}">
      <dgm:prSet/>
      <dgm:spPr/>
      <dgm:t>
        <a:bodyPr/>
        <a:lstStyle/>
        <a:p>
          <a:endParaRPr lang="fr-BE" sz="900"/>
        </a:p>
      </dgm:t>
    </dgm:pt>
    <dgm:pt modelId="{00387FC8-EF6B-471F-9D17-8662E94106A3}" type="sibTrans" cxnId="{4A602211-BE8D-41C8-ACCC-76E4F72322D1}">
      <dgm:prSet/>
      <dgm:spPr/>
      <dgm:t>
        <a:bodyPr/>
        <a:lstStyle/>
        <a:p>
          <a:endParaRPr lang="fr-BE" sz="900"/>
        </a:p>
      </dgm:t>
    </dgm:pt>
    <dgm:pt modelId="{9CB7616A-8F5B-42EC-8882-54324DB66BBF}">
      <dgm:prSet phldrT="[Texte]" custT="1"/>
      <dgm:spPr/>
      <dgm:t>
        <a:bodyPr/>
        <a:lstStyle/>
        <a:p>
          <a:r>
            <a:rPr lang="fr-BE" sz="900" b="1"/>
            <a:t>Éthique interventionnelle</a:t>
          </a:r>
        </a:p>
        <a:p>
          <a:r>
            <a:rPr lang="fr-BE" sz="900" b="1"/>
            <a:t> =&gt;</a:t>
          </a:r>
          <a:r>
            <a:rPr lang="fr-BE" sz="900" b="1">
              <a:solidFill>
                <a:srgbClr val="FF0000"/>
              </a:solidFill>
            </a:rPr>
            <a:t> </a:t>
          </a:r>
          <a:r>
            <a:rPr lang="fr-BE" sz="900" b="1">
              <a:solidFill>
                <a:sysClr val="windowText" lastClr="000000"/>
              </a:solidFill>
            </a:rPr>
            <a:t>leadership éthique :  </a:t>
          </a:r>
          <a:r>
            <a:rPr lang="fr-BE" sz="900" b="0">
              <a:solidFill>
                <a:sysClr val="windowText" lastClr="000000"/>
              </a:solidFill>
            </a:rPr>
            <a:t>choix, priorités et décisions</a:t>
          </a:r>
        </a:p>
        <a:p>
          <a:r>
            <a:rPr lang="fr-BE" sz="900" b="0">
              <a:solidFill>
                <a:sysClr val="windowText" lastClr="000000"/>
              </a:solidFill>
            </a:rPr>
            <a:t>en lien avec </a:t>
          </a:r>
          <a:r>
            <a:rPr lang="fr-BE" sz="900" b="1">
              <a:solidFill>
                <a:sysClr val="windowText" lastClr="000000"/>
              </a:solidFill>
            </a:rPr>
            <a:t>processus de décision au sein des organisations (Rationnalité limitée )</a:t>
          </a:r>
          <a:endParaRPr lang="fr-BE" sz="900" b="0">
            <a:solidFill>
              <a:sysClr val="windowText" lastClr="000000"/>
            </a:solidFill>
          </a:endParaRPr>
        </a:p>
      </dgm:t>
    </dgm:pt>
    <dgm:pt modelId="{09A88976-1649-4576-8EBA-1737FCE50192}" type="parTrans" cxnId="{3549AF43-1C2A-4785-8202-10413D7C4D8D}">
      <dgm:prSet/>
      <dgm:spPr/>
      <dgm:t>
        <a:bodyPr/>
        <a:lstStyle/>
        <a:p>
          <a:endParaRPr lang="fr-BE" sz="900"/>
        </a:p>
      </dgm:t>
    </dgm:pt>
    <dgm:pt modelId="{8DFD947E-514A-4317-BC0A-6E3EDB767D6C}" type="sibTrans" cxnId="{3549AF43-1C2A-4785-8202-10413D7C4D8D}">
      <dgm:prSet/>
      <dgm:spPr/>
      <dgm:t>
        <a:bodyPr/>
        <a:lstStyle/>
        <a:p>
          <a:endParaRPr lang="fr-BE" sz="900"/>
        </a:p>
      </dgm:t>
    </dgm:pt>
    <dgm:pt modelId="{CE75462D-8605-48EE-B4F4-BF7BF5EEE057}" type="pres">
      <dgm:prSet presAssocID="{23353E19-DC3D-4508-AD6B-2DCDB1775B73}" presName="Name0" presStyleCnt="0">
        <dgm:presLayoutVars>
          <dgm:chMax val="7"/>
          <dgm:resizeHandles val="exact"/>
        </dgm:presLayoutVars>
      </dgm:prSet>
      <dgm:spPr/>
    </dgm:pt>
    <dgm:pt modelId="{B3962DF1-7BE4-4EDD-8755-AC74B166C2B1}" type="pres">
      <dgm:prSet presAssocID="{23353E19-DC3D-4508-AD6B-2DCDB1775B73}" presName="comp1" presStyleCnt="0"/>
      <dgm:spPr/>
    </dgm:pt>
    <dgm:pt modelId="{493F3B25-4C15-43B2-B70A-8C1AC17A429A}" type="pres">
      <dgm:prSet presAssocID="{23353E19-DC3D-4508-AD6B-2DCDB1775B73}" presName="circle1" presStyleLbl="node1" presStyleIdx="0" presStyleCnt="3" custScaleX="328777" custLinFactNeighborX="1079" custLinFactNeighborY="360"/>
      <dgm:spPr/>
    </dgm:pt>
    <dgm:pt modelId="{66A8DBEE-8B82-46F0-8381-C2BCE606F780}" type="pres">
      <dgm:prSet presAssocID="{23353E19-DC3D-4508-AD6B-2DCDB1775B73}" presName="c1text" presStyleLbl="node1" presStyleIdx="0" presStyleCnt="3">
        <dgm:presLayoutVars>
          <dgm:bulletEnabled val="1"/>
        </dgm:presLayoutVars>
      </dgm:prSet>
      <dgm:spPr/>
    </dgm:pt>
    <dgm:pt modelId="{6DE38457-C2BB-4DFE-9B04-8AE7D0E546E9}" type="pres">
      <dgm:prSet presAssocID="{23353E19-DC3D-4508-AD6B-2DCDB1775B73}" presName="comp2" presStyleCnt="0"/>
      <dgm:spPr/>
    </dgm:pt>
    <dgm:pt modelId="{46A788F7-51D8-46D6-BC2D-E9ABDFCBFED3}" type="pres">
      <dgm:prSet presAssocID="{23353E19-DC3D-4508-AD6B-2DCDB1775B73}" presName="circle2" presStyleLbl="node1" presStyleIdx="1" presStyleCnt="3" custScaleX="404911" custLinFactNeighborX="902" custLinFactNeighborY="1439"/>
      <dgm:spPr/>
    </dgm:pt>
    <dgm:pt modelId="{E0AA4914-5B79-4BD1-8DC0-3DEF79951F87}" type="pres">
      <dgm:prSet presAssocID="{23353E19-DC3D-4508-AD6B-2DCDB1775B73}" presName="c2text" presStyleLbl="node1" presStyleIdx="1" presStyleCnt="3">
        <dgm:presLayoutVars>
          <dgm:bulletEnabled val="1"/>
        </dgm:presLayoutVars>
      </dgm:prSet>
      <dgm:spPr/>
    </dgm:pt>
    <dgm:pt modelId="{771BA322-D9DF-451E-AF3C-9DF2D06D6CD4}" type="pres">
      <dgm:prSet presAssocID="{23353E19-DC3D-4508-AD6B-2DCDB1775B73}" presName="comp3" presStyleCnt="0"/>
      <dgm:spPr/>
    </dgm:pt>
    <dgm:pt modelId="{CEB806AC-F721-4069-9FC3-165EF5DFD785}" type="pres">
      <dgm:prSet presAssocID="{23353E19-DC3D-4508-AD6B-2DCDB1775B73}" presName="circle3" presStyleLbl="node1" presStyleIdx="2" presStyleCnt="3" custScaleX="505047" custLinFactNeighborX="4311" custLinFactNeighborY="-2158"/>
      <dgm:spPr/>
    </dgm:pt>
    <dgm:pt modelId="{29A03D76-4EF3-49B1-96B6-42CB0EA7D78B}" type="pres">
      <dgm:prSet presAssocID="{23353E19-DC3D-4508-AD6B-2DCDB1775B73}" presName="c3text" presStyleLbl="node1" presStyleIdx="2" presStyleCnt="3">
        <dgm:presLayoutVars>
          <dgm:bulletEnabled val="1"/>
        </dgm:presLayoutVars>
      </dgm:prSet>
      <dgm:spPr/>
    </dgm:pt>
  </dgm:ptLst>
  <dgm:cxnLst>
    <dgm:cxn modelId="{4A602211-BE8D-41C8-ACCC-76E4F72322D1}" srcId="{23353E19-DC3D-4508-AD6B-2DCDB1775B73}" destId="{4B502E15-2B77-47F8-85B1-68D7E93A0256}" srcOrd="1" destOrd="0" parTransId="{735F8CB9-3D46-411C-B91F-045AB9BC8895}" sibTransId="{00387FC8-EF6B-471F-9D17-8662E94106A3}"/>
    <dgm:cxn modelId="{F44BC029-525F-4390-BD1E-A451EF06F013}" srcId="{23353E19-DC3D-4508-AD6B-2DCDB1775B73}" destId="{CB9FCDDB-DE5E-47EF-9498-D02A5A4E63E6}" srcOrd="0" destOrd="0" parTransId="{C7AE5D64-C3DD-4520-96A8-6E0A271D52C4}" sibTransId="{FAC28D64-7148-419C-8D0F-BA5CD87EA541}"/>
    <dgm:cxn modelId="{C934892F-B44B-4AFB-8D99-3E1867AC9357}" type="presOf" srcId="{9CB7616A-8F5B-42EC-8882-54324DB66BBF}" destId="{29A03D76-4EF3-49B1-96B6-42CB0EA7D78B}" srcOrd="1" destOrd="0" presId="urn:microsoft.com/office/officeart/2005/8/layout/venn2"/>
    <dgm:cxn modelId="{3549AF43-1C2A-4785-8202-10413D7C4D8D}" srcId="{23353E19-DC3D-4508-AD6B-2DCDB1775B73}" destId="{9CB7616A-8F5B-42EC-8882-54324DB66BBF}" srcOrd="2" destOrd="0" parTransId="{09A88976-1649-4576-8EBA-1737FCE50192}" sibTransId="{8DFD947E-514A-4317-BC0A-6E3EDB767D6C}"/>
    <dgm:cxn modelId="{EF11B04F-AB06-4ACA-A07F-5DF454A05C66}" type="presOf" srcId="{4B502E15-2B77-47F8-85B1-68D7E93A0256}" destId="{E0AA4914-5B79-4BD1-8DC0-3DEF79951F87}" srcOrd="1" destOrd="0" presId="urn:microsoft.com/office/officeart/2005/8/layout/venn2"/>
    <dgm:cxn modelId="{0B030478-1A0E-4D4A-B68B-2BA7D56DC93E}" type="presOf" srcId="{4B502E15-2B77-47F8-85B1-68D7E93A0256}" destId="{46A788F7-51D8-46D6-BC2D-E9ABDFCBFED3}" srcOrd="0" destOrd="0" presId="urn:microsoft.com/office/officeart/2005/8/layout/venn2"/>
    <dgm:cxn modelId="{7E9C77B8-E80E-44D7-BC53-8975317B71C4}" type="presOf" srcId="{23353E19-DC3D-4508-AD6B-2DCDB1775B73}" destId="{CE75462D-8605-48EE-B4F4-BF7BF5EEE057}" srcOrd="0" destOrd="0" presId="urn:microsoft.com/office/officeart/2005/8/layout/venn2"/>
    <dgm:cxn modelId="{242AAFC5-A435-49A7-A23F-ECC4F7D24085}" type="presOf" srcId="{9CB7616A-8F5B-42EC-8882-54324DB66BBF}" destId="{CEB806AC-F721-4069-9FC3-165EF5DFD785}" srcOrd="0" destOrd="0" presId="urn:microsoft.com/office/officeart/2005/8/layout/venn2"/>
    <dgm:cxn modelId="{B52666DD-B2EE-4429-B913-7C8874DE8537}" type="presOf" srcId="{CB9FCDDB-DE5E-47EF-9498-D02A5A4E63E6}" destId="{66A8DBEE-8B82-46F0-8381-C2BCE606F780}" srcOrd="1" destOrd="0" presId="urn:microsoft.com/office/officeart/2005/8/layout/venn2"/>
    <dgm:cxn modelId="{A23AEDE9-7F1F-4B1E-9716-244B6F793679}" type="presOf" srcId="{CB9FCDDB-DE5E-47EF-9498-D02A5A4E63E6}" destId="{493F3B25-4C15-43B2-B70A-8C1AC17A429A}" srcOrd="0" destOrd="0" presId="urn:microsoft.com/office/officeart/2005/8/layout/venn2"/>
    <dgm:cxn modelId="{73F149F4-2D17-4929-B6EE-0EB97609026A}" type="presParOf" srcId="{CE75462D-8605-48EE-B4F4-BF7BF5EEE057}" destId="{B3962DF1-7BE4-4EDD-8755-AC74B166C2B1}" srcOrd="0" destOrd="0" presId="urn:microsoft.com/office/officeart/2005/8/layout/venn2"/>
    <dgm:cxn modelId="{DF076A23-5285-4125-BEDB-A650CF94F11B}" type="presParOf" srcId="{B3962DF1-7BE4-4EDD-8755-AC74B166C2B1}" destId="{493F3B25-4C15-43B2-B70A-8C1AC17A429A}" srcOrd="0" destOrd="0" presId="urn:microsoft.com/office/officeart/2005/8/layout/venn2"/>
    <dgm:cxn modelId="{ACB00A7F-7CFC-4BD5-B496-4E5011050DFA}" type="presParOf" srcId="{B3962DF1-7BE4-4EDD-8755-AC74B166C2B1}" destId="{66A8DBEE-8B82-46F0-8381-C2BCE606F780}" srcOrd="1" destOrd="0" presId="urn:microsoft.com/office/officeart/2005/8/layout/venn2"/>
    <dgm:cxn modelId="{A38F7887-FE90-4B8E-BE51-994E82CCC929}" type="presParOf" srcId="{CE75462D-8605-48EE-B4F4-BF7BF5EEE057}" destId="{6DE38457-C2BB-4DFE-9B04-8AE7D0E546E9}" srcOrd="1" destOrd="0" presId="urn:microsoft.com/office/officeart/2005/8/layout/venn2"/>
    <dgm:cxn modelId="{97FF3582-DEC5-4E73-BDEA-EF90FC399FBA}" type="presParOf" srcId="{6DE38457-C2BB-4DFE-9B04-8AE7D0E546E9}" destId="{46A788F7-51D8-46D6-BC2D-E9ABDFCBFED3}" srcOrd="0" destOrd="0" presId="urn:microsoft.com/office/officeart/2005/8/layout/venn2"/>
    <dgm:cxn modelId="{FD69157F-7967-4EE6-8F84-DA882954617D}" type="presParOf" srcId="{6DE38457-C2BB-4DFE-9B04-8AE7D0E546E9}" destId="{E0AA4914-5B79-4BD1-8DC0-3DEF79951F87}" srcOrd="1" destOrd="0" presId="urn:microsoft.com/office/officeart/2005/8/layout/venn2"/>
    <dgm:cxn modelId="{E99FD617-9A4A-4EFD-BFFC-2889A6461283}" type="presParOf" srcId="{CE75462D-8605-48EE-B4F4-BF7BF5EEE057}" destId="{771BA322-D9DF-451E-AF3C-9DF2D06D6CD4}" srcOrd="2" destOrd="0" presId="urn:microsoft.com/office/officeart/2005/8/layout/venn2"/>
    <dgm:cxn modelId="{167830D4-EE41-4F7E-AB01-03C139DA750A}" type="presParOf" srcId="{771BA322-D9DF-451E-AF3C-9DF2D06D6CD4}" destId="{CEB806AC-F721-4069-9FC3-165EF5DFD785}" srcOrd="0" destOrd="0" presId="urn:microsoft.com/office/officeart/2005/8/layout/venn2"/>
    <dgm:cxn modelId="{622C639B-2C65-48BE-B5EA-AF1FCEF9B727}" type="presParOf" srcId="{771BA322-D9DF-451E-AF3C-9DF2D06D6CD4}" destId="{29A03D76-4EF3-49B1-96B6-42CB0EA7D78B}" srcOrd="1" destOrd="0" presId="urn:microsoft.com/office/officeart/2005/8/layout/ven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F3B25-4C15-43B2-B70A-8C1AC17A429A}">
      <dsp:nvSpPr>
        <dsp:cNvPr id="0" name=""/>
        <dsp:cNvSpPr/>
      </dsp:nvSpPr>
      <dsp:spPr>
        <a:xfrm>
          <a:off x="-177457" y="0"/>
          <a:ext cx="6158815" cy="187325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BE" sz="900" b="1" kern="1200"/>
            <a:t>Fragilité de l'école et des équipes éducatives </a:t>
          </a:r>
        </a:p>
        <a:p>
          <a:pPr marL="0" lvl="0" indent="0" algn="ctr" defTabSz="400050">
            <a:lnSpc>
              <a:spcPct val="90000"/>
            </a:lnSpc>
            <a:spcBef>
              <a:spcPct val="0"/>
            </a:spcBef>
            <a:spcAft>
              <a:spcPct val="35000"/>
            </a:spcAft>
            <a:buNone/>
          </a:pPr>
          <a:r>
            <a:rPr lang="fr-BE" sz="900" b="1" kern="1200"/>
            <a:t>=&gt; </a:t>
          </a:r>
          <a:r>
            <a:rPr lang="fr-BE" sz="900" b="0" kern="1200"/>
            <a:t>penser l'école en terme d'altérité</a:t>
          </a:r>
          <a:endParaRPr lang="fr-BE" sz="900" b="1" kern="1200"/>
        </a:p>
      </dsp:txBody>
      <dsp:txXfrm>
        <a:off x="1825697" y="93662"/>
        <a:ext cx="2152505" cy="280987"/>
      </dsp:txXfrm>
    </dsp:sp>
    <dsp:sp modelId="{46A788F7-51D8-46D6-BC2D-E9ABDFCBFED3}">
      <dsp:nvSpPr>
        <dsp:cNvPr id="0" name=""/>
        <dsp:cNvSpPr/>
      </dsp:nvSpPr>
      <dsp:spPr>
        <a:xfrm>
          <a:off x="70249" y="468312"/>
          <a:ext cx="5688746" cy="140493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BE" sz="900" b="1" kern="1200"/>
            <a:t>Dimension symbolique de la fonction de direction </a:t>
          </a:r>
          <a:r>
            <a:rPr lang="fr-BE" sz="900" b="0" kern="1200"/>
            <a:t> </a:t>
          </a:r>
        </a:p>
        <a:p>
          <a:pPr marL="0" lvl="0" indent="0" algn="ctr" defTabSz="400050">
            <a:lnSpc>
              <a:spcPct val="90000"/>
            </a:lnSpc>
            <a:spcBef>
              <a:spcPct val="0"/>
            </a:spcBef>
            <a:spcAft>
              <a:spcPct val="35000"/>
            </a:spcAft>
            <a:buNone/>
          </a:pPr>
          <a:r>
            <a:rPr lang="fr-BE" sz="900" b="0" kern="1200"/>
            <a:t>=&gt; valeurs et identité du projet éducatif</a:t>
          </a:r>
          <a:endParaRPr lang="fr-BE" sz="900" kern="1200"/>
        </a:p>
      </dsp:txBody>
      <dsp:txXfrm>
        <a:off x="1589144" y="556121"/>
        <a:ext cx="2650955" cy="263425"/>
      </dsp:txXfrm>
    </dsp:sp>
    <dsp:sp modelId="{CEB806AC-F721-4069-9FC3-165EF5DFD785}">
      <dsp:nvSpPr>
        <dsp:cNvPr id="0" name=""/>
        <dsp:cNvSpPr/>
      </dsp:nvSpPr>
      <dsp:spPr>
        <a:xfrm>
          <a:off x="577129" y="916412"/>
          <a:ext cx="4730396" cy="93662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fr-BE" sz="900" b="1" kern="1200"/>
            <a:t>Éthique interventionnelle</a:t>
          </a:r>
        </a:p>
        <a:p>
          <a:pPr marL="0" lvl="0" indent="0" algn="ctr" defTabSz="400050">
            <a:lnSpc>
              <a:spcPct val="90000"/>
            </a:lnSpc>
            <a:spcBef>
              <a:spcPct val="0"/>
            </a:spcBef>
            <a:spcAft>
              <a:spcPct val="35000"/>
            </a:spcAft>
            <a:buNone/>
          </a:pPr>
          <a:r>
            <a:rPr lang="fr-BE" sz="900" b="1" kern="1200"/>
            <a:t> =&gt;</a:t>
          </a:r>
          <a:r>
            <a:rPr lang="fr-BE" sz="900" b="1" kern="1200">
              <a:solidFill>
                <a:srgbClr val="FF0000"/>
              </a:solidFill>
            </a:rPr>
            <a:t> </a:t>
          </a:r>
          <a:r>
            <a:rPr lang="fr-BE" sz="900" b="1" kern="1200">
              <a:solidFill>
                <a:sysClr val="windowText" lastClr="000000"/>
              </a:solidFill>
            </a:rPr>
            <a:t>leadership éthique :  </a:t>
          </a:r>
          <a:r>
            <a:rPr lang="fr-BE" sz="900" b="0" kern="1200">
              <a:solidFill>
                <a:sysClr val="windowText" lastClr="000000"/>
              </a:solidFill>
            </a:rPr>
            <a:t>choix, priorités et décisions</a:t>
          </a:r>
        </a:p>
        <a:p>
          <a:pPr marL="0" lvl="0" indent="0" algn="ctr" defTabSz="400050">
            <a:lnSpc>
              <a:spcPct val="90000"/>
            </a:lnSpc>
            <a:spcBef>
              <a:spcPct val="0"/>
            </a:spcBef>
            <a:spcAft>
              <a:spcPct val="35000"/>
            </a:spcAft>
            <a:buNone/>
          </a:pPr>
          <a:r>
            <a:rPr lang="fr-BE" sz="900" b="0" kern="1200">
              <a:solidFill>
                <a:sysClr val="windowText" lastClr="000000"/>
              </a:solidFill>
            </a:rPr>
            <a:t>en lien avec </a:t>
          </a:r>
          <a:r>
            <a:rPr lang="fr-BE" sz="900" b="1" kern="1200">
              <a:solidFill>
                <a:sysClr val="windowText" lastClr="000000"/>
              </a:solidFill>
            </a:rPr>
            <a:t>processus de décision au sein des organisations (Rationnalité limitée )</a:t>
          </a:r>
          <a:endParaRPr lang="fr-BE" sz="900" b="0" kern="1200">
            <a:solidFill>
              <a:sysClr val="windowText" lastClr="000000"/>
            </a:solidFill>
          </a:endParaRPr>
        </a:p>
      </dsp:txBody>
      <dsp:txXfrm>
        <a:off x="1269880" y="1150568"/>
        <a:ext cx="3344895" cy="468312"/>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Cor10</b:Tag>
    <b:SourceType>Book</b:SourceType>
    <b:Guid>{0E474A27-7E44-48F8-A916-69B2F91093F3}</b:Guid>
    <b:Title>Travailler ensemble dans les établissements scolaires et de formation : processus, stratégies et paradoxes</b:Title>
    <b:Year>2010</b:Year>
    <b:Author>
      <b:Author>
        <b:NameList>
          <b:Person>
            <b:Last>Corriveau</b:Last>
            <b:First>L.</b:First>
          </b:Person>
          <b:Person>
            <b:Last>Letor </b:Last>
            <b:First>C.</b:First>
          </b:Person>
          <b:Person>
            <b:Last>PérissetBagnoud</b:Last>
            <b:First>D.</b:First>
          </b:Person>
          <b:Person>
            <b:Last>Savoie-Zajc</b:Last>
            <b:First>L.</b:First>
          </b:Person>
        </b:NameList>
      </b:Author>
    </b:Author>
    <b:City>Bruxelles</b:City>
    <b:Publisher>De Boeck</b:Publisher>
    <b:RefOrder>1</b:RefOrder>
  </b:Source>
  <b:Source>
    <b:Tag>Gat15</b:Tag>
    <b:SourceType>ArticleInAPeriodical</b:SourceType>
    <b:Guid>{F8F769FC-238E-4063-89A1-F7B300D72BC8}</b:Guid>
    <b:Title>Leadership éducatif ?</b:Title>
    <b:Year>2015</b:Year>
    <b:PeriodicalTitle>Recherche &amp; formation</b:PeriodicalTitle>
    <b:Pages>95-109</b:Pages>
    <b:Author>
      <b:Author>
        <b:NameList>
          <b:Person>
            <b:Last>GatherThurler</b:Last>
            <b:First>Monica</b:First>
          </b:Person>
          <b:Person>
            <b:Last>Pelletier</b:Last>
            <b:First>Guy </b:First>
          </b:Person>
          <b:Person>
            <b:Last>Dutercq</b:Last>
            <b:First>Yves </b:First>
          </b:Person>
        </b:NameList>
      </b:Author>
    </b:Author>
    <b:Volume>78</b:Volume>
    <b:Issue>1</b:Issue>
    <b:DOI>10.4000/rechercheformation.2401</b:DOI>
    <b:RefOrder>2</b:RefOrder>
  </b:Source>
  <b:Source>
    <b:Tag>Pro21</b:Tag>
    <b:SourceType>Book</b:SourceType>
    <b:Guid>{2761C59F-98FF-44BB-8AD5-80EF82D6B723}</b:Guid>
    <b:Author>
      <b:Author>
        <b:NameList>
          <b:Person>
            <b:Last>Progin</b:Last>
            <b:First>laetitia</b:First>
          </b:Person>
          <b:Person>
            <b:Last>Letor</b:Last>
            <b:First>Caroline</b:First>
          </b:Person>
          <b:Person>
            <b:Last>Etienne</b:Last>
            <b:First>Richard</b:First>
          </b:Person>
          <b:Person>
            <b:Last>Pelletier</b:Last>
            <b:First>Guy</b:First>
          </b:Person>
        </b:NameList>
      </b:Author>
    </b:Author>
    <b:Title>Les directions d'établissement au coeur duchangement - Pilotage, collaboration et accompagnement des équipes éducatives</b:Title>
    <b:City>Louvain-La-Neuve</b:City>
    <b:Year>2021</b:Year>
    <b:Publisher>De Boeck Supérieur</b:Publisher>
    <b:Pages>285</b:Pages>
    <b:RefOrder>3</b:RefOrder>
  </b:Source>
  <b:Source>
    <b:Tag>Poi12</b:Tag>
    <b:SourceType>JournalArticle</b:SourceType>
    <b:Guid>{FF57D6D8-F418-4233-AA0E-4BEDFDE06A93}</b:Guid>
    <b:Author>
      <b:Author>
        <b:NameList>
          <b:Person>
            <b:Last>Poirel</b:Last>
            <b:First>E.</b:First>
          </b:Person>
          <b:Person>
            <b:Last> Yvon</b:Last>
            <b:First>F. </b:First>
          </b:Person>
        </b:NameList>
      </b:Author>
    </b:Author>
    <b:Title>Le leadership distribué : l’épreuve des réformes éducatives</b:Title>
    <b:Year>2012</b:Year>
    <b:JournalName>Éducation et francophonie</b:JournalName>
    <b:Pages>94–118</b:Pages>
    <b:Volume>40</b:Volume>
    <b:Issue>1</b:Issue>
    <b:DOI>10.7202/1010148ar</b:DOI>
    <b:RefOrder>4</b:RefOrder>
  </b:Source>
  <b:Source>
    <b:Tag>Gat00</b:Tag>
    <b:SourceType>Book</b:SourceType>
    <b:Guid>{6E084F44-0A91-4710-B946-CA3D01749AA2}</b:Guid>
    <b:Author>
      <b:Author>
        <b:NameList>
          <b:Person>
            <b:Last>GatherThurler</b:Last>
            <b:First>M.</b:First>
          </b:Person>
        </b:NameList>
      </b:Author>
    </b:Author>
    <b:Title>Innover au coeur de l'établissement scolaire</b:Title>
    <b:Year>2000</b:Year>
    <b:City>france</b:City>
    <b:Publisher>ESF éditeur</b:Publisher>
    <b:RefOrder>5</b:RefOrder>
  </b:Source>
  <b:Source>
    <b:Tag>Per13</b:Tag>
    <b:SourceType>JournalArticle</b:SourceType>
    <b:Guid>{AEFAA098-EA45-428F-BAAA-94A2EB72CF13}</b:Guid>
    <b:Author>
      <b:Author>
        <b:NameList>
          <b:Person>
            <b:Last>Perrenoud</b:Last>
            <b:First>Ph.</b:First>
          </b:Person>
        </b:NameList>
      </b:Author>
    </b:Author>
    <b:Title>Aprender a trabajar en equipo es desarrollar más de una competencia</b:Title>
    <b:JournalName>Revista de Currículum y Formación de Profesorado</b:JournalName>
    <b:Year>2013</b:Year>
    <b:Pages>133-149</b:Pages>
    <b:City>Universidad de Granada</b:City>
    <b:Volume>17</b:Volume>
    <b:Issue>3</b:Issue>
    <b:YearAccessed>2023</b:YearAccessed>
    <b:MonthAccessed>23,</b:MonthAccessed>
    <b:DayAccessed>06</b:DayAccessed>
    <b:URL>https://www.redalyc.org/pdf/567/56729527008.pdf</b:URL>
    <b:RefOrder>6</b:RefOrder>
  </b:Source>
  <b:Source>
    <b:Tag>Bar14</b:Tag>
    <b:SourceType>ArticleInAPeriodical</b:SourceType>
    <b:Guid>{DA5BAC3F-BB10-4098-B62E-CE1CA09B5E93}</b:Guid>
    <b:Title>Travailler ensemble dans l’établissement scolaire : le management pédagogique des chefs d’établissement</b:Title>
    <b:Year>2014</b:Year>
    <b:Author>
      <b:Author>
        <b:NameList>
          <b:Person>
            <b:Last>Barrère</b:Last>
            <b:First>Anne</b:First>
          </b:Person>
        </b:NameList>
      </b:Author>
    </b:Author>
    <b:PeriodicalTitle>Administration &amp; Éducation</b:PeriodicalTitle>
    <b:Pages>111-113</b:Pages>
    <b:Volume>143</b:Volume>
    <b:Issue>3</b:Issue>
    <b:DOI>10.3917/admed.143.0111</b:DOI>
    <b:RefOrder>7</b:RefOrder>
  </b:Source>
  <b:Source>
    <b:Tag>Dea16</b:Tag>
    <b:SourceType>Book</b:SourceType>
    <b:Guid>{A9D9E611-C8A3-425C-9CD1-B475D32B637E}</b:Guid>
    <b:Title>Shaping School Culture</b:Title>
    <b:City>San Francisco</b:City>
    <b:Year>2016</b:Year>
    <b:Author>
      <b:Author>
        <b:NameList>
          <b:Person>
            <b:Last>Deal</b:Last>
            <b:First>Terrence</b:First>
          </b:Person>
          <b:Person>
            <b:Last> Peterson</b:Last>
            <b:First> Kent</b:First>
          </b:Person>
        </b:NameList>
      </b:Author>
    </b:Author>
    <b:Publisher>Jossey-Bass</b:Publisher>
    <b:Pages>336</b:Pages>
    <b:RefOrder>8</b:RefOrder>
  </b:Source>
  <b:Source>
    <b:Tag>EHS17</b:Tag>
    <b:SourceType>Book</b:SourceType>
    <b:Guid>{B445F4FE-0E58-4FB8-B573-4A122E6C09F3}</b:Guid>
    <b:Author>
      <b:Author>
        <b:NameList>
          <b:Person>
            <b:Last>Schein</b:Last>
            <b:First>E.H.</b:First>
          </b:Person>
        </b:NameList>
      </b:Author>
    </b:Author>
    <b:Title>Organizational Culture and Leadership (5th ed.)</b:Title>
    <b:Year>2017</b:Year>
    <b:City>Hoboken</b:City>
    <b:Publisher>John Wiley &amp; Sons</b:Publisher>
    <b:RefOrder>9</b:RefOrder>
  </b:Source>
  <b:Source>
    <b:Tag>Pam12</b:Tag>
    <b:SourceType>ArticleInAPeriodical</b:SourceType>
    <b:Guid>{B228C0C8-026C-4AF4-BD1D-47666E75C30C}</b:Guid>
    <b:Title>Recherche autour du projet d'école : émergence d'une problématique</b:Title>
    <b:Year>2012</b:Year>
    <b:Pages>191-212</b:Pages>
    <b:PeriodicalTitle>Spécificités</b:PeriodicalTitle>
    <b:Author>
      <b:Author>
        <b:NameList>
          <b:Person>
            <b:Last>Orellana-Fernandez</b:Last>
            <b:First>Pamela</b:First>
          </b:Person>
        </b:NameList>
      </b:Author>
    </b:Author>
    <b:Volume>1</b:Volume>
    <b:Issue>5</b:Issue>
    <b:DOI>10.3917/spec.005.0191</b:DOI>
    <b:RefOrder>10</b:RefOrder>
  </b:Source>
  <b:Source>
    <b:Tag>Cro77</b:Tag>
    <b:SourceType>Book</b:SourceType>
    <b:Guid>{2E0C49C9-AD98-4545-9DC2-4AC08C656951}</b:Guid>
    <b:Author>
      <b:Author>
        <b:NameList>
          <b:Person>
            <b:Last>Crozier</b:Last>
            <b:First>M.</b:First>
          </b:Person>
          <b:Person>
            <b:Last>Friedberg</b:Last>
            <b:First>E.</b:First>
          </b:Person>
        </b:NameList>
      </b:Author>
    </b:Author>
    <b:Title>L'acteur et le système</b:Title>
    <b:Year>1977</b:Year>
    <b:City>Paris</b:City>
    <b:Publisher>Seuil</b:Publisher>
    <b:RefOrder>11</b:RefOrder>
  </b:Source>
  <b:Source>
    <b:Tag>IVa17</b:Tag>
    <b:SourceType>Book</b:SourceType>
    <b:Guid>{DF58BA39-4FE6-43AC-9AC8-1DAAB261048A}</b:Guid>
    <b:Author>
      <b:Author>
        <b:NameList>
          <b:Person>
            <b:Last>Vandangeon-Derumez</b:Last>
            <b:First>I.</b:First>
          </b:Person>
        </b:NameList>
      </b:Author>
    </b:Author>
    <b:Title>XIX. Herbert A. Simon – Les limites de la rationalité : contraintes et défis. Dans : Sandra Charreire Petit éd., Les Grands Auteurs en Management (pp. 296-313)</b:Title>
    <b:Year>2017</b:Year>
    <b:City>Caen</b:City>
    <b:Publisher>EMS Editions</b:Publisher>
    <b:RefOrder>12</b:RefOrder>
  </b:Source>
  <b:Source>
    <b:Tag>Mic14</b:Tag>
    <b:SourceType>Book</b:SourceType>
    <b:Guid>{3CDB2960-C8D6-4D51-BC58-E3479D05B5C7}</b:Guid>
    <b:Author>
      <b:Author>
        <b:NameList>
          <b:Person>
            <b:Last>Dupuis</b:Last>
            <b:First>Michel</b:First>
          </b:Person>
        </b:NameList>
      </b:Author>
    </b:Author>
    <b:Title>L'éthique organisationnelle dans le secteur de la santé</b:Title>
    <b:Year>2014</b:Year>
    <b:City>Paris</b:City>
    <b:Publisher>Seli Arslan</b:Publisher>
    <b:RefOrder>13</b:RefOrder>
  </b:Source>
  <b:Source>
    <b:Tag>Pro16</b:Tag>
    <b:SourceType>ArticleInAPeriodical</b:SourceType>
    <b:Guid>{7599ADC9-E6B3-4117-898D-6B98C6A8C785}</b:Guid>
    <b:Author>
      <b:Author>
        <b:NameList>
          <b:Person>
            <b:Last>Gélinas-Proulx</b:Last>
            <b:First>Andréanne</b:First>
          </b:Person>
          <b:Person>
            <b:Last>Shields</b:Last>
            <b:First>Carolyn-M.</b:First>
          </b:Person>
        </b:NameList>
      </b:Author>
    </b:Author>
    <b:Title>Le leadership transformatif : maintenir la langue française vivante au Canada</b:Title>
    <b:PeriodicalTitle>Revue canadienne de l'éducation</b:PeriodicalTitle>
    <b:Year>2016</b:Year>
    <b:Pages>1-24</b:Pages>
    <b:Volume>39</b:Volume>
    <b:Issue>1</b:Issue>
    <b:URL> https://www.jstor.org/stable/10.2307/canajeducrevucan.39.1.07</b:URL>
    <b:RefOrder>14</b:RefOrder>
  </b:Source>
  <b:Source>
    <b:Tag>LLa99</b:Tag>
    <b:SourceType>ArticleInAPeriodical</b:SourceType>
    <b:Guid>{4F5A3C54-D869-49A2-82C0-8C6DE8FBA856}</b:Guid>
    <b:Author>
      <b:Author>
        <b:NameList>
          <b:Person>
            <b:Last>Langlois</b:Last>
            <b:First>L.</b:First>
          </b:Person>
        </b:NameList>
      </b:Author>
    </b:Author>
    <b:Title>Développer une compétence en éthique chez les administrateurs et les administratrices scolaires</b:Title>
    <b:PeriodicalTitle>Éducation et francophonie</b:PeriodicalTitle>
    <b:Year>1999</b:Year>
    <b:Pages>19–30</b:Pages>
    <b:Volume>27</b:Volume>
    <b:Issue>1</b:Issue>
    <b:DOI>10.7202/1080481ar </b:DOI>
    <b:RefOrder>15</b:RefOrder>
  </b:Source>
  <b:Source>
    <b:Tag>Sim17</b:Tag>
    <b:SourceType>ArticleInAPeriodical</b:SourceType>
    <b:Guid>{0A221F4C-4B1B-42BF-9273-BD7BBC377CAF}</b:Guid>
    <b:Author>
      <b:Author>
        <b:NameList>
          <b:Person>
            <b:Last>Simard</b:Last>
            <b:First>J.</b:First>
          </b:Person>
          <b:Person>
            <b:Last>Morency</b:Last>
            <b:First>M.-A</b:First>
          </b:Person>
          <b:Person>
            <b:Last>Larouche</b:Last>
            <b:First>C.</b:First>
          </b:Person>
        </b:NameList>
      </b:Author>
    </b:Author>
    <b:Title>La direction d’école : entre droit, déontologie, morale et éthique</b:Title>
    <b:PeriodicalTitle>ERAdE</b:PeriodicalTitle>
    <b:Year>2017</b:Year>
    <b:Pages>64-82</b:Pages>
    <b:Volume>1</b:Volume>
    <b:Issue>1</b:Issue>
    <b:URL>https://periscope-r.quebec/full-text/revue_erade_vol1_no1_simard_et_collab.pdf </b:URL>
    <b:RefOrder>16</b:RefOrder>
  </b:Source>
  <b:Source>
    <b:Tag>Phi01</b:Tag>
    <b:SourceType>ArticleInAPeriodical</b:SourceType>
    <b:Guid>{19893E66-0CDB-4865-ADDC-D4322B24340F}</b:Guid>
    <b:Author>
      <b:Author>
        <b:NameList>
          <b:Person>
            <b:Last>Saielli</b:Last>
            <b:First>Philippe</b:First>
          </b:Person>
        </b:NameList>
      </b:Author>
    </b:Author>
    <b:Title>Analyse critique de l’ethique organisationnelle</b:Title>
    <b:PeriodicalTitle>Communication et organisation [En ligne]</b:PeriodicalTitle>
    <b:Year>2001</b:Year>
    <b:Volume>20</b:Volume>
    <b:URL>http:// journals.openedition.org/communicationorganisation/2586</b:URL>
    <b:DOI>10.4000/ communicationorganisation.2586 </b:DOI>
    <b:RefOrder>17</b:RefOrder>
  </b:Source>
  <b:Source>
    <b:Tag>Mic96</b:Tag>
    <b:SourceType>Book</b:SourceType>
    <b:Guid>{34DD02D0-537B-4737-BB17-F558DE61E4A2}</b:Guid>
    <b:Title>Manuel du responsable d'institution. Gestion des ressources humaines et mise en projet</b:Title>
    <b:Year>1996</b:Year>
    <b:Author>
      <b:Author>
        <b:NameList>
          <b:Person>
            <b:Last>Garant</b:Last>
            <b:First>Michèle</b:First>
          </b:Person>
        </b:NameList>
      </b:Author>
    </b:Author>
    <b:City>Lyon</b:City>
    <b:Publisher>Chronique sociale</b:Publisher>
    <b:RefOrder>18</b:RefOrder>
  </b:Source>
  <b:Source>
    <b:Tag>Bat12</b:Tag>
    <b:SourceType>ArticleInAPeriodical</b:SourceType>
    <b:Guid>{766DAF81-EBB9-449A-BEBB-D466E8760C70}</b:Guid>
    <b:Author>
      <b:Author>
        <b:NameList>
          <b:Person>
            <b:Last>Batifoulier</b:Last>
            <b:First>F.</b:First>
          </b:Person>
        </b:NameList>
      </b:Author>
    </b:Author>
    <b:Title>« Refaire de l'institution »</b:Title>
    <b:PeriodicalTitle>Empan</b:PeriodicalTitle>
    <b:Year>2012</b:Year>
    <b:Pages>138-143</b:Pages>
    <b:Volume>85</b:Volume>
    <b:DOI>10.3917/empa.085.0138</b:DOI>
    <b:RefOrder>19</b:RefOrder>
  </b:Source>
  <b:Source>
    <b:Tag>Fra021</b:Tag>
    <b:SourceType>Book</b:SourceType>
    <b:Guid>{3DB5163F-7E49-4252-A765-3892846C64A1}</b:Guid>
    <b:Title>Le déclin de l’institution</b:Title>
    <b:Year>2002</b:Year>
    <b:Pages>421</b:Pages>
    <b:Author>
      <b:Author>
        <b:NameList>
          <b:Person>
            <b:Last>Dubet</b:Last>
            <b:First>F.</b:First>
          </b:Person>
        </b:NameList>
      </b:Author>
    </b:Author>
    <b:City>Paris</b:City>
    <b:Publisher>Seuil</b:Publisher>
    <b:RefOrder>20</b:RefOrder>
  </b:Source>
  <b:Source>
    <b:Tag>AEh11</b:Tag>
    <b:SourceType>ArticleInAPeriodical</b:SourceType>
    <b:Guid>{B0A191D6-4198-4F97-9AEB-C29C0C16035F}</b:Guid>
    <b:Title>« La crise du symbolique et le déclin de l'institution : quels sont les arguments: Quelle est l'alternative épistémologique ? »</b:Title>
    <b:Year>2011</b:Year>
    <b:PeriodicalTitle>Cliniques méditerranéennes</b:PeriodicalTitle>
    <b:Pages>55 - 66</b:Pages>
    <b:Author>
      <b:Author>
        <b:NameList>
          <b:Person>
            <b:Last>Ehrenberg</b:Last>
            <b:First>A.</b:First>
          </b:Person>
        </b:NameList>
      </b:Author>
    </b:Author>
    <b:Volume>83</b:Volume>
    <b:DOI>10.3917/cm.083.0055</b:DOI>
    <b:RefOrder>21</b:RefOrder>
  </b:Source>
  <b:Source>
    <b:Tag>MGa02</b:Tag>
    <b:SourceType>Book</b:SourceType>
    <b:Guid>{9109E90C-925C-4988-9CAA-7783B0A8082B}</b:Guid>
    <b:Title>La démocratie contre elle-même</b:Title>
    <b:Year>2002</b:Year>
    <b:Author>
      <b:Author>
        <b:NameList>
          <b:Person>
            <b:Last>Gauchet</b:Last>
            <b:First>M.</b:First>
          </b:Person>
        </b:NameList>
      </b:Author>
    </b:Author>
    <b:City>Paris</b:City>
    <b:Publisher>Gallimard</b:Publisher>
    <b:RefOrder>22</b:RefOrder>
  </b:Source>
  <b:Source>
    <b:Tag>Jac14</b:Tag>
    <b:SourceType>ArticleInAPeriodical</b:SourceType>
    <b:Guid>{FAD57F23-A308-4366-82B6-B636810A008A}</b:Guid>
    <b:Title>Notice bibliographique: Bernard ARS (dir), Fragilité, dis-nous ta grandeur, Paris, Cerf, coll. "Recherches morales", 2013, 255 p.</b:Title>
    <b:Year>2014</b:Year>
    <b:Author>
      <b:Author>
        <b:NameList>
          <b:Person>
            <b:Last>Jacquemin</b:Last>
            <b:First>Dominique</b:First>
          </b:Person>
        </b:NameList>
      </b:Author>
    </b:Author>
    <b:PeriodicalTitle>Revue d'éthique et de théologie morale</b:PeriodicalTitle>
    <b:Pages>105-106</b:Pages>
    <b:Volume>4</b:Volume>
    <b:Issue>278</b:Issue>
    <b:YearAccessed>2022</b:YearAccessed>
    <b:MonthAccessed>28,</b:MonthAccessed>
    <b:DayAccessed>11</b:DayAccessed>
    <b:URL>http://hdl.handle.net/2078.1/142179</b:URL>
    <b:RefOrder>23</b:RefOrder>
  </b:Source>
  <b:Source>
    <b:Tag>Las14</b:Tag>
    <b:SourceType>ArticleInAPeriodical</b:SourceType>
    <b:Guid>{EA2B8AA6-9B77-4E55-9B8C-7FFBC2659CB9}</b:Guid>
    <b:Author>
      <b:Author>
        <b:NameList>
          <b:Person>
            <b:Last>Lasida</b:Last>
            <b:First>Elena</b:First>
          </b:Person>
        </b:NameList>
      </b:Author>
    </b:Author>
    <b:Title>« Revisiter l’institution à partir de la fragilité »</b:Title>
    <b:PeriodicalTitle>Etudes</b:PeriodicalTitle>
    <b:Year>2014</b:Year>
    <b:Pages>41-52</b:Pages>
    <b:Volume>12</b:Volume>
    <b:Issue>4211</b:Issue>
    <b:YearAccessed>2018</b:YearAccessed>
    <b:MonthAccessed>12,</b:MonthAccessed>
    <b:DayAccessed>23</b:DayAccessed>
    <b:URL> https://www.cairn.info/revue-etudes-2014-12.htm-page-41.htm</b:URL>
    <b:RefOrder>24</b:RefOrder>
  </b:Source>
  <b:Source>
    <b:Tag>Pai121</b:Tag>
    <b:SourceType>JournalArticle</b:SourceType>
    <b:Guid>{BFFE0A42-0339-47B1-816B-BC7B6E609B81}</b:Guid>
    <b:Title>Fragilité et vulnérabilité: De la « bientraitance » ou de la philosophie du soin ?</b:Title>
    <b:Year>2012</b:Year>
    <b:Author>
      <b:Author>
        <b:NameList>
          <b:Person>
            <b:Last>Pain</b:Last>
            <b:First>B.</b:First>
          </b:Person>
        </b:NameList>
      </b:Author>
    </b:Author>
    <b:JournalName>L’Enseignement philosophique</b:JournalName>
    <b:Pages>35-45</b:Pages>
    <b:Volume>62A</b:Volume>
    <b:Issue>2</b:Issue>
    <b:DOI>10.3917/eph.622.0035</b:DOI>
    <b:RefOrder>25</b:RefOrder>
  </b:Source>
  <b:Source>
    <b:Tag>Man17</b:Tag>
    <b:SourceType>JournalArticle</b:SourceType>
    <b:Guid>{B500EFAA-66BD-49CD-B503-8D0286CA6D7A}</b:Guid>
    <b:Title>«« Faire société » dans un monde incertain. Quel rôle pour l’école ? »</b:Title>
    <b:PeriodicalTitle>Les Cahiers de recherche du Girsef</b:PeriodicalTitle>
    <b:Year>2017</b:Year>
    <b:Month>9</b:Month>
    <b:Author>
      <b:Author>
        <b:NameList>
          <b:Person>
            <b:Last>Mangez</b:Last>
            <b:First>Eric</b:First>
          </b:Person>
          <b:Person>
            <b:Last>Bouhon</b:Last>
            <b:First>Mathieu </b:First>
          </b:Person>
          <b:Person>
            <b:Last>Cattonar</b:Last>
            <b:First>Branka </b:First>
          </b:Person>
          <b:Person>
            <b:Last>Delvaux</b:Last>
            <b:First>Bernard </b:First>
          </b:Person>
          <b:Person>
            <b:Last>Draelants</b:Last>
            <b:First>Hugues </b:First>
          </b:Person>
          <b:Person>
            <b:Last>Dumay</b:Last>
            <b:First>Xavier </b:First>
          </b:Person>
          <b:Person>
            <b:Last>Dupriez</b:Last>
            <b:First>Vincent </b:First>
          </b:Person>
          <b:Person>
            <b:Last>Verhoeven</b:Last>
            <b:First>Marie </b:First>
          </b:Person>
        </b:NameList>
      </b:Author>
    </b:Author>
    <b:Issue>110</b:Issue>
    <b:YearAccessed>2020</b:YearAccessed>
    <b:MonthAccessed>29,</b:MonthAccessed>
    <b:DayAccessed>12</b:DayAccessed>
    <b:URL>https://uclouvain.be/fr/chercher/girsef/les-cahiers-du-girsef.html</b:URL>
    <b:JournalName> Les cahiers de recherche du GIRSEF</b:JournalName>
    <b:Pages>1-31</b:Pages>
    <b:RefOrder>26</b:RefOrder>
  </b:Source>
  <b:Source>
    <b:Tag>Cho21</b:Tag>
    <b:SourceType>ArticleInAPeriodical</b:SourceType>
    <b:Guid>{64D2A4D8-DCF0-4251-AA0C-A40BD16C6919}</b:Guid>
    <b:Author>
      <b:Author>
        <b:NameList>
          <b:Person>
            <b:Last>Chouaib</b:Last>
            <b:First>Afef</b:First>
          </b:Person>
          <b:Person>
            <b:Last>Zaddem</b:Last>
            <b:First>Ferid </b:First>
          </b:Person>
        </b:NameList>
      </b:Author>
    </b:Author>
    <b:Title>« Le climat éthique au travail : pour promouvoir des relations interpersonnelles de confiance »</b:Title>
    <b:PeriodicalTitle>RIMHE</b:PeriodicalTitle>
    <b:Year>2012/1</b:Year>
    <b:Pages>53-70</b:Pages>
    <b:Volume>1</b:Volume>
    <b:DOI>10.3917/rimhe.001.0053</b:DOI>
    <b:RefOrder>27</b:RefOrder>
  </b:Source>
  <b:Source>
    <b:Tag>God04</b:Tag>
    <b:SourceType>ArticleInAPeriodical</b:SourceType>
    <b:Guid>{B1C86A99-F0FE-4B4E-9456-9EF66115DEA7}</b:Guid>
    <b:Author>
      <b:Author>
        <b:NameList>
          <b:Person>
            <b:Last>Godin</b:Last>
            <b:First>J.</b:First>
          </b:Person>
          <b:Person>
            <b:Last>Lapointe</b:Last>
            <b:First>C.</b:First>
          </b:Person>
          <b:Person>
            <b:Last>Langlois</b:Last>
            <b:First>L.</b:First>
          </b:Person>
          <b:Person>
            <b:Last>St-Germain</b:Last>
            <b:First>M.</b:First>
          </b:Person>
        </b:NameList>
      </b:Author>
    </b:Author>
    <b:Title>Le leadership éducationnel en milieu francophone minoritaire : un regard inédit sur une réalité méconnue</b:Title>
    <b:PeriodicalTitle>Francophonies d'Amérique</b:PeriodicalTitle>
    <b:Year>2004</b:Year>
    <b:Pages>63-76</b:Pages>
    <b:Issue>18</b:Issue>
    <b:DOI>10.7202/1005350ar</b:DOI>
    <b:RefOrder>28</b:RefOrder>
  </b:Source>
  <b:Source>
    <b:Tag>Héo07</b:Tag>
    <b:SourceType>ArticleInAPeriodical</b:SourceType>
    <b:Guid>{32627253-6AEB-4B61-B7B3-2F33689A8E78}</b:Guid>
    <b:Author>
      <b:Author>
        <b:NameList>
          <b:Person>
            <b:Last>Héon</b:Last>
            <b:First>L.</b:First>
          </b:Person>
          <b:Person>
            <b:Last>Lapointe</b:Last>
            <b:First>C.</b:First>
          </b:Person>
          <b:Person>
            <b:Last>Langlois</b:Last>
            <b:First>L.</b:First>
          </b:Person>
        </b:NameList>
      </b:Author>
    </b:Author>
    <b:Title>Réflexions méthodologiques sur le leadership des femmes et des hommes en éducation</b:Title>
    <b:PeriodicalTitle>Recherches féministes</b:PeriodicalTitle>
    <b:Year>2007</b:Year>
    <b:Pages>83–99</b:Pages>
    <b:Volume>20</b:Volume>
    <b:Issue>1</b:Issue>
    <b:DOI>10.7202/016117ar</b:DOI>
    <b:RefOrder>29</b:RefOrder>
  </b:Source>
  <b:Source>
    <b:Tag>Nte16</b:Tag>
    <b:SourceType>ArticleInAPeriodical</b:SourceType>
    <b:Guid>{811317D3-B7DE-4D25-891F-CAC58576CA31}</b:Guid>
    <b:Title>Intérêt et valeur du récit phénoménologique : une logique de découverte</b:Title>
    <b:PeriodicalTitle>Recherche en soins infirmiers</b:PeriodicalTitle>
    <b:Year>2016</b:Year>
    <b:Pages>28-38</b:Pages>
    <b:Author>
      <b:Author>
        <b:NameList>
          <b:Person>
            <b:Last>Ntebutse</b:Last>
            <b:First>J.</b:First>
          </b:Person>
          <b:Person>
            <b:Last>Croyere</b:Last>
            <b:First>N.</b:First>
          </b:Person>
        </b:NameList>
      </b:Author>
    </b:Author>
    <b:Issue>124</b:Issue>
    <b:DOI>10.3917/rsi.124.0028</b:DOI>
    <b:RefOrder>30</b:RefOrder>
  </b:Source>
  <b:Source>
    <b:Tag>Rib051</b:Tag>
    <b:SourceType>JournalArticle</b:SourceType>
    <b:Guid>{7F11A652-F6A3-43B8-AFA1-C5B85C1931F9}</b:Guid>
    <b:Author>
      <b:Author>
        <b:NameList>
          <b:Person>
            <b:Last>Ribau</b:Last>
            <b:First>C.</b:First>
          </b:Person>
          <b:Person>
            <b:Last>Lasry</b:Last>
            <b:First>J.</b:First>
          </b:Person>
          <b:Person>
            <b:Last>Bouchard</b:Last>
            <b:First>L.</b:First>
          </b:Person>
          <b:Person>
            <b:Last>Moutel</b:Last>
            <b:First>G.</b:First>
          </b:Person>
          <b:Person>
            <b:Last>Hervé</b:Last>
            <b:First>C.</b:First>
          </b:Person>
        </b:NameList>
      </b:Author>
    </b:Author>
    <b:Title>La phénoménologie : une approche scientifique des expériences vécues</b:Title>
    <b:JournalName>Recherche en soins infirmiers</b:JournalName>
    <b:Year>2005</b:Year>
    <b:Pages>21-27</b:Pages>
    <b:Volume>81</b:Volume>
    <b:Issue>2</b:Issue>
    <b:DOI>10.3917/rsi.081.0021</b:DOI>
    <b:RefOrder>31</b:RefOrder>
  </b:Source>
  <b:Source>
    <b:Tag>LSa09</b:Tag>
    <b:SourceType>Book</b:SourceType>
    <b:Guid>{9BD4E504-54C8-4C13-B937-27C0E92ED8C1}</b:Guid>
    <b:Title>L’entrevue semi-dirigée. Dans B. Gauthier (Dir.) : Recherche sociale : de la problématique à la collecte de données (5e édition)</b:Title>
    <b:Year>2009</b:Year>
    <b:Author>
      <b:Author>
        <b:NameList>
          <b:Person>
            <b:Last>Savoie-Zajc</b:Last>
            <b:First>L.</b:First>
          </b:Person>
        </b:NameList>
      </b:Author>
    </b:Author>
    <b:City>Québec</b:City>
    <b:Publisher>Presses de l’Université du Québec</b:Publisher>
    <b:RefOrder>32</b:RefOrder>
  </b:Source>
  <b:Source>
    <b:Tag>Pél03</b:Tag>
    <b:SourceType>ArticleInAPeriodical</b:SourceType>
    <b:Guid>{A580D54F-4978-44AC-BA6A-D7CDEAD66C77}</b:Guid>
    <b:Author>
      <b:Author>
        <b:NameList>
          <b:Person>
            <b:Last>Pélage</b:Last>
            <b:First>Agnès</b:First>
          </b:Person>
        </b:NameList>
      </b:Author>
    </b:Author>
    <b:Title>« La redéfinition du métier de chef d'établissement secondaire : changement statutaire, construction le l'engagement professionnel et épreuves pratiques »</b:Title>
    <b:PeriodicalTitle>Revue française de pédagogie</b:PeriodicalTitle>
    <b:Year>2003</b:Year>
    <b:Pages>21-36</b:Pages>
    <b:Issue>145</b:Issue>
    <b:YearAccessed>2022</b:YearAccessed>
    <b:MonthAccessed>06,</b:MonthAccessed>
    <b:DayAccessed>12</b:DayAccessed>
    <b:URL>https://www.jstor.org/stable/41201934</b:URL>
    <b:RefOrder>33</b:RefOrder>
  </b:Source>
  <b:Source>
    <b:Tag>Lez19</b:Tag>
    <b:SourceType>ArticleInAPeriodical</b:SourceType>
    <b:Guid>{BAAD2ECA-3195-4F9F-80BB-637267C86408}</b:Guid>
    <b:Author>
      <b:Author>
        <b:NameList>
          <b:Person>
            <b:Last>Lezeau</b:Last>
            <b:First>Amélie</b:First>
          </b:Person>
        </b:NameList>
      </b:Author>
    </b:Author>
    <b:Title>« Sphères privée et professionnelle chez les enseignants du premier degré : comment priorisent-ils ? »</b:Title>
    <b:PeriodicalTitle>Initio</b:PeriodicalTitle>
    <b:Year>2019</b:Year>
    <b:Pages>64-82</b:Pages>
    <b:Issue>7</b:Issue>
    <b:YearAccessed>2022</b:YearAccessed>
    <b:MonthAccessed>06,</b:MonthAccessed>
    <b:DayAccessed>12</b:DayAccessed>
    <b:URL>https://www.initio.fse.ulaval.ca/fichiers/site_initio/documents/Volume_1_numero_7/Lezeau_INITIO_n_7.pdf</b:URL>
    <b:RefOrder>34</b:RefOrder>
  </b:Source>
  <b:Source>
    <b:Tag>Lou07</b:Tag>
    <b:SourceType>ArticleInAPeriodical</b:SourceType>
    <b:Guid>{789F274D-1F91-462A-88F3-FF3ABD2F4B5E}</b:Guid>
    <b:Title>« L'interface “vie privée – vie au travail”. Effets sur l'implication organisationnelle et sur le stress perçu »</b:Title>
    <b:PeriodicalTitle>Les Cahiers Internationaux de Psychologie Sociale</b:PeriodicalTitle>
    <b:Year>2007</b:Year>
    <b:Pages>49-58</b:Pages>
    <b:Author>
      <b:Author>
        <b:NameList>
          <b:Person>
            <b:Last>Lourel</b:Last>
            <b:First>M.</b:First>
          </b:Person>
          <b:Person>
            <b:Last>Gueguen</b:Last>
            <b:First>N.</b:First>
          </b:Person>
        </b:NameList>
      </b:Author>
    </b:Author>
    <b:Issue>74</b:Issue>
    <b:DOI>10.3917/cips.074.0049</b:DOI>
    <b:RefOrder>35</b:RefOrder>
  </b:Source>
  <b:Source>
    <b:Tag>Gat</b:Tag>
    <b:SourceType>ArticleInAPeriodical</b:SourceType>
    <b:Guid>{C34BB490-2DA6-4512-87EA-D46A37C4DA58}</b:Guid>
    <b:Title>« Coopération entre enseignants : la formation initiale doit-elle devancer les pratiques ? ». In: Recherche &amp; Formation, N°49. Travailler Ensemble ? Des réformes éducatives aux pratiques enseignantes, sous la direction de Anne Barrère et Claude Lessard.</b:Title>
    <b:Author>
      <b:Author>
        <b:NameList>
          <b:Person>
            <b:Last>GatherThurler</b:Last>
            <b:First>Monica</b:First>
          </b:Person>
          <b:Person>
            <b:Last>Perrenoud </b:Last>
            <b:First>Philippe</b:First>
          </b:Person>
        </b:NameList>
      </b:Author>
    </b:Author>
    <b:DOI>10.3406/refor.2005.2079</b:DOI>
    <b:Year>2005</b:Year>
    <b:RefOrder>36</b:RefOrder>
  </b:Source>
  <b:Source>
    <b:Tag>FLe08</b:Tag>
    <b:SourceType>ArticleInAPeriodical</b:SourceType>
    <b:Guid>{6983F108-7A6A-432D-A821-2E32ECA387F6}</b:Guid>
    <b:Author>
      <b:Author>
        <b:NameList>
          <b:Person>
            <b:Last>Leanthaume</b:Last>
            <b:First>F.</b:First>
          </b:Person>
        </b:NameList>
      </b:Author>
    </b:Author>
    <b:Title>« Tensions, ajustements, crise dans le travail enseignant : un métier en redéfinition »</b:Title>
    <b:Year>2008</b:Year>
    <b:Volume>18</b:Volume>
    <b:DOI>10.3917/pp.018.0049</b:DOI>
    <b:PeriodicalTitle>Pensée plurielle</b:PeriodicalTitle>
    <b:Pages>49-56</b:Pages>
    <b:Issue>2</b:Issue>
    <b:RefOrder>37</b:RefOrder>
  </b:Source>
  <b:Source>
    <b:Tag>Mar10</b:Tag>
    <b:SourceType>ArticleInAPeriodical</b:SourceType>
    <b:Guid>{F8721F63-1BA5-4EDA-BDE7-DE84439DE866}</b:Guid>
    <b:Author>
      <b:Author>
        <b:NameList>
          <b:Person>
            <b:Last>Dubost</b:Last>
            <b:First>Marie-Hélène</b:First>
          </b:Person>
        </b:NameList>
      </b:Author>
    </b:Author>
    <b:Title>« Modernité, individualisme et crise de l'École »</b:Title>
    <b:PeriodicalTitle>Le Télémaque</b:PeriodicalTitle>
    <b:Year>2010</b:Year>
    <b:Pages>125-136</b:Pages>
    <b:Volume>1</b:Volume>
    <b:Issue>37</b:Issue>
    <b:DOI>10.3917/tele.037.0125.</b:DOI>
    <b:RefOrder>38</b:RefOrder>
  </b:Source>
  <b:Source>
    <b:Tag>JPL09</b:Tag>
    <b:SourceType>Book</b:SourceType>
    <b:Guid>{75521492-F9DA-48E6-AEA9-956B28558007}</b:Guid>
    <b:Author>
      <b:Author>
        <b:NameList>
          <b:Person>
            <b:Last>Lebrun</b:Last>
            <b:First>J.-P.</b:First>
          </b:Person>
        </b:NameList>
      </b:Author>
    </b:Author>
    <b:Title>Y a-t-il un directeur dans l’institution ?</b:Title>
    <b:Year>2009</b:Year>
    <b:City>Rennes</b:City>
    <b:Publisher>Presses de l'EHESP</b:Publisher>
    <b:RefOrder>39</b:RefOrder>
  </b:Source>
  <b:Source>
    <b:Tag>Mei181</b:Tag>
    <b:SourceType>Book</b:SourceType>
    <b:Guid>{BF174D7C-58A0-4AC9-9FA4-50C755181DD5}</b:Guid>
    <b:Title>Pédagogie : la fin de la naïveté !</b:Title>
    <b:Year>2018</b:Year>
    <b:Author>
      <b:Author>
        <b:NameList>
          <b:Person>
            <b:Last>Meirieu</b:Last>
            <b:First>P.</b:First>
          </b:Person>
          <b:Person>
            <b:Last>Wagnon</b:Last>
            <b:First>S.</b:First>
          </b:Person>
        </b:NameList>
      </b:Author>
    </b:Author>
    <b:DOI>10.4000/trema.4227</b:DOI>
    <b:RefOrder>40</b:RefOrder>
  </b:Source>
  <b:Source>
    <b:Tag>Kir02</b:Tag>
    <b:SourceType>JournalArticle</b:SourceType>
    <b:Guid>{1D9650C6-911C-4260-9247-A9CA8A9F702D}</b:Guid>
    <b:Author>
      <b:Author>
        <b:NameList>
          <b:Person>
            <b:Last>Kirat</b:Last>
            <b:First>Gary</b:First>
          </b:Person>
        </b:NameList>
      </b:Author>
    </b:Author>
    <b:Title>« Gilles Billotte, L'équipe pédagogique. Vers une nouvelle identité professionnelle des enseignants »</b:Title>
    <b:Year>2002</b:Year>
    <b:Pages>156-157</b:Pages>
    <b:Issue>28</b:Issue>
    <b:JournalName>Agora débats/jeunesses, 28, 2002. Rites et seuils, passages et continuités</b:JournalName>
    <b:YearAccessed>2022</b:YearAccessed>
    <b:MonthAccessed>02,</b:MonthAccessed>
    <b:DayAccessed>11</b:DayAccessed>
    <b:URL>www.persee.fr/doc/agora_1268-5666_2002_num_28_1_1986_t15_0156_0000_3</b:URL>
    <b:RefOrder>41</b:RefOrder>
  </b:Source>
  <b:Source>
    <b:Tag>Thé12</b:Tag>
    <b:SourceType>JournalArticle</b:SourceType>
    <b:Guid>{0C24B70A-811C-4EBB-B3B0-9481CC965713}</b:Guid>
    <b:Title>« Introduction »</b:Title>
    <b:Year>2012</b:Year>
    <b:Pages>7-15</b:Pages>
    <b:Author>
      <b:Author>
        <b:NameList>
          <b:Person>
            <b:Last>Perez-Roux</b:Last>
            <b:First>Thérèse</b:First>
          </b:Person>
        </b:NameList>
      </b:Author>
    </b:Author>
    <b:JournalName>Les Sciences de l'éducation - Pour l'Ère nouvelle</b:JournalName>
    <b:Volume>45</b:Volume>
    <b:Issue>3</b:Issue>
    <b:DOI>10.3917/lsdle.453.0007.</b:DOI>
    <b:RefOrder>42</b:RefOrder>
  </b:Source>
  <b:Source>
    <b:Tag>Des15</b:Tag>
    <b:SourceType>JournalArticle</b:SourceType>
    <b:Guid>{E095CB9E-EAEF-422F-A465-06691E51F0E4}</b:Guid>
    <b:Title>« La responsabilité sociétale et l’éthique comme vecteurs de l’engagement organisationnel »</b:Title>
    <b:Year>2015</b:Year>
    <b:JournalName>Revue de l’organisation responsable</b:JournalName>
    <b:Pages>43-57</b:Pages>
    <b:Author>
      <b:Author>
        <b:NameList>
          <b:Person>
            <b:Last>Deschênes</b:Last>
            <b:First>A.</b:First>
          </b:Person>
          <b:Person>
            <b:Last>Laflamme</b:Last>
            <b:First>J.</b:First>
          </b:Person>
          <b:Person>
            <b:Last>Durif</b:Last>
            <b:First>F.</b:First>
          </b:Person>
        </b:NameList>
      </b:Author>
    </b:Author>
    <b:Volume>10</b:Volume>
    <b:Issue>2</b:Issue>
    <b:DOI>10.3917/ror.102.0043</b:DOI>
    <b:RefOrder>43</b:RefOrder>
  </b:Source>
  <b:Source>
    <b:Tag>MDe15</b:Tag>
    <b:SourceType>JournalArticle</b:SourceType>
    <b:Guid>{8F501F49-DF09-4D56-B094-39D05D576028}</b:Guid>
    <b:Title>« Diagnostiquer le discours sur le care comme symptôme d’une culture désenchantée »</b:Title>
    <b:JournalName>Les ateliers de l'éthique / The Ethics Forum</b:JournalName>
    <b:Year>2015</b:Year>
    <b:Pages>66-100</b:Pages>
    <b:Author>
      <b:Author>
        <b:NameList>
          <b:Person>
            <b:Last>Deschênes</b:Last>
            <b:First>M.</b:First>
          </b:Person>
        </b:NameList>
      </b:Author>
    </b:Author>
    <b:Volume>10</b:Volume>
    <b:Issue>3</b:Issue>
    <b:DOI>10.7202/1037652ar</b:DOI>
    <b:RefOrder>44</b:RefOrder>
  </b:Source>
  <b:Source>
    <b:Tag>Mic09</b:Tag>
    <b:SourceType>ArticleInAPeriodical</b:SourceType>
    <b:Guid>{AFD6A1B4-6211-44FF-B325-869681BA8FD5}</b:Guid>
    <b:Title>« Les confusions entourant le "leadership éthique" dans les organisations »</b:Title>
    <b:Year>2009</b:Year>
    <b:Author>
      <b:Author>
        <b:NameList>
          <b:Person>
            <b:Last>Dion</b:Last>
            <b:First>Michel</b:First>
          </b:Person>
        </b:NameList>
      </b:Author>
    </b:Author>
    <b:PeriodicalTitle>Ethique publique</b:PeriodicalTitle>
    <b:Pages>111-128</b:Pages>
    <b:Volume>11</b:Volume>
    <b:Issue>2</b:Issue>
    <b:DOI>org/10.4000/ethiquepublique.117</b:DOI>
    <b:RefOrder>45</b:RefOrder>
  </b:Source>
  <b:Source>
    <b:Tag>Noë22</b:Tag>
    <b:SourceType>ArticleInAPeriodical</b:SourceType>
    <b:Guid>{E4898ADE-338B-4963-8978-92CDD7DA3136}</b:Guid>
    <b:Title>Prendre en compte la diversité des élèves dans les établissements scolaires : les directions d’école entre tensions et innovations</b:Title>
    <b:Year>2022</b:Year>
    <b:Author>
      <b:Author>
        <b:NameList>
          <b:Person>
            <b:Last>Noël</b:Last>
            <b:First>I.</b:First>
          </b:Person>
        </b:NameList>
      </b:Author>
    </b:Author>
    <b:PeriodicalTitle>Enseignement et recherche en administration de l’éducation</b:PeriodicalTitle>
    <b:Pages>47–64</b:Pages>
    <b:Volume>5</b:Volume>
    <b:Issue>1</b:Issue>
    <b:DOI>10.7202/1098481ar</b:DOI>
    <b:RefOrder>46</b:RefOrder>
  </b:Source>
  <b:Source>
    <b:Tag>Bar06</b:Tag>
    <b:SourceType>ArticleInAPeriodical</b:SourceType>
    <b:Guid>{CECB6C6E-2C26-442D-B860-A830C9A7B7DA}</b:Guid>
    <b:Author>
      <b:Author>
        <b:NameList>
          <b:Person>
            <b:Last>Barrère</b:Last>
            <b:First>Anne</b:First>
          </b:Person>
        </b:NameList>
      </b:Author>
    </b:Author>
    <b:Title>« Les chefs d’établissement face aux enseignants : enjeux et conflits de l’autonomie pédagogique »</b:Title>
    <b:PeriodicalTitle>Revue française de pédagogie</b:PeriodicalTitle>
    <b:Year>2006</b:Year>
    <b:Pages>89-99</b:Pages>
    <b:Volume>3</b:Volume>
    <b:Issue>156</b:Issue>
    <b:DOI>https://doi.org/10.4000/rfp.459</b:DOI>
    <b:RefOrder>47</b:RefOrder>
  </b:Source>
  <b:Source>
    <b:Tag>Fra11</b:Tag>
    <b:SourceType>ArticleInAPeriodical</b:SourceType>
    <b:Guid>{97E7E862-4006-459D-B0E0-6330281E85B1}</b:Guid>
    <b:Title>Les ressources symboliques des managers scolaires. Essai de typologie</b:Title>
    <b:PeriodicalTitle>Éducation et sociétés</b:PeriodicalTitle>
    <b:Year>2011</b:Year>
    <b:Pages>93-107</b:Pages>
    <b:Author>
      <b:Author>
        <b:NameList>
          <b:Person>
            <b:Last>Baluteau</b:Last>
            <b:First>François</b:First>
          </b:Person>
        </b:NameList>
      </b:Author>
    </b:Author>
    <b:Volume>28</b:Volume>
    <b:Issue>2</b:Issue>
    <b:DOI>https://doi.org/10.3917/es.028.0093  </b:DOI>
    <b:RefOrder>48</b:RefOrder>
  </b:Source>
  <b:Source>
    <b:Tag>Bla06</b:Tag>
    <b:SourceType>ArticleInAPeriodical</b:SourceType>
    <b:Guid>{BAA9BD91-9927-4940-A853-4670AB445959}</b:Guid>
    <b:Author>
      <b:Author>
        <b:NameList>
          <b:Person>
            <b:Last>Blais</b:Last>
            <b:First>Mireille</b:First>
          </b:Person>
          <b:Person>
            <b:Last>Martineau</b:Last>
            <b:First>Stéphane</b:First>
          </b:Person>
        </b:NameList>
      </b:Author>
    </b:Author>
    <b:Title>L’analyse inductive générale :  description d’une démarche visant à donner un sens  à des données brutes</b:Title>
    <b:PeriodicalTitle>Recherches Qualitatives</b:PeriodicalTitle>
    <b:Year>2006</b:Year>
    <b:Pages>1-18</b:Pages>
    <b:Volume>26</b:Volume>
    <b:Issue>2</b:Issue>
    <b:YearAccessed>2021</b:YearAccessed>
    <b:MonthAccessed>08,</b:MonthAccessed>
    <b:DayAccessed>08</b:DayAccessed>
    <b:URL>http://www.recherche-qualitative.qc.ca/documents/files/revue/edition_reguliere/numero26(2)/blais_et_martineau_final2.pdf</b:URL>
    <b:RefOrder>49</b:RefOrder>
  </b:Source>
  <b:Source>
    <b:Tag>Bla13</b:Tag>
    <b:SourceType>Book</b:SourceType>
    <b:Guid>{7C435D05-E85F-43CE-AE2E-CEAAB52C21D4}</b:Guid>
    <b:Title>L'enquête et ses méthodes - L'entretien</b:Title>
    <b:Year>2013</b:Year>
    <b:Author>
      <b:Author>
        <b:NameList>
          <b:Person>
            <b:Last>Blanchet</b:Last>
            <b:First>Alain</b:First>
          </b:Person>
          <b:Person>
            <b:Last>Gotman</b:Last>
            <b:First>Anne </b:First>
          </b:Person>
        </b:NameList>
      </b:Author>
    </b:Author>
    <b:City>Paris</b:City>
    <b:Publisher>Armand Colin</b:Publisher>
    <b:RefOrder>50</b:RefOrder>
  </b:Source>
  <b:Source>
    <b:Tag>Cas19</b:Tag>
    <b:SourceType>ArticleInAPeriodical</b:SourceType>
    <b:Guid>{BEABFB04-C665-487D-B217-839CE532EF4A}</b:Guid>
    <b:Author>
      <b:Author>
        <b:NameList>
          <b:Person>
            <b:Last>Castets-Fontaine</b:Last>
            <b:First>B.</b:First>
          </b:Person>
          <b:Person>
            <b:Last>Tuaillon Demésy</b:Last>
            <b:First>A.</b:First>
          </b:Person>
          <b:Person>
            <b:Last>Ferréol</b:Last>
            <b:First>G. </b:First>
          </b:Person>
        </b:NameList>
      </b:Author>
    </b:Author>
    <b:Title>« Maux et mots d’enseignants du second degré : carrières désenchantées et itinéraires contrariés »</b:Title>
    <b:PeriodicalTitle>Déviance et Société</b:PeriodicalTitle>
    <b:Year>2019</b:Year>
    <b:Pages>159-188</b:Pages>
    <b:Volume>2</b:Volume>
    <b:Issue>43</b:Issue>
    <b:DOI>https://doi.org/10.3917/ds.432.0159</b:DOI>
    <b:RefOrder>51</b:RefOrder>
  </b:Source>
  <b:Source>
    <b:Tag>Mat12</b:Tag>
    <b:SourceType>JournalArticle</b:SourceType>
    <b:Guid>{BF906F49-EFF1-4F0D-B57F-FEA07E7E4C99}</b:Guid>
    <b:Author>
      <b:Author>
        <b:NameList>
          <b:Person>
            <b:Last>Matringe</b:Last>
            <b:First>Ghislaine</b:First>
          </b:Person>
        </b:NameList>
      </b:Author>
    </b:Author>
    <b:Title>Les évolutions du métier de chef d’établissement</b:Title>
    <b:JournalName>Revue internationale d’éducation de Sèvres</b:JournalName>
    <b:Year>2012</b:Year>
    <b:Pages>35-44</b:Pages>
    <b:Issue>60</b:Issue>
    <b:DOI>10.4000/ries.2470</b:DOI>
    <b:RefOrder>52</b:RefOrder>
  </b:Source>
  <b:Source>
    <b:Tag>Nai22</b:Tag>
    <b:SourceType>JournalArticle</b:SourceType>
    <b:Guid>{3E20B69B-B579-43D3-9D8A-4C32A761C2B2}</b:Guid>
    <b:Author>
      <b:Author>
        <b:NameList>
          <b:Person>
            <b:Last>Naimi</b:Last>
            <b:First>R.</b:First>
          </b:Person>
          <b:Person>
            <b:Last>Poirel</b:Last>
            <b:First>E. </b:First>
          </b:Person>
        </b:NameList>
      </b:Author>
    </b:Author>
    <b:Title>Leadership éthique des directions d’établissement d’enseignement en période de crise : vers une humanisation de la gestion</b:Title>
    <b:JournalName>Initio</b:JournalName>
    <b:Year>2022</b:Year>
    <b:Pages>4-21</b:Pages>
    <b:Volume>10</b:Volume>
    <b:Issue>2</b:Issue>
    <b:YearAccessed>2023</b:YearAccessed>
    <b:MonthAccessed>09,</b:MonthAccessed>
    <b:DayAccessed>06</b:DayAccessed>
    <b:URL>https://www.initio.fse.ulaval.ca/wp-content/uploads/2023/01/2_INITIO-n10-Rana-NAIMI.docx_NEW.pdf</b:URL>
    <b:RefOrder>53</b:RefOrder>
  </b:Source>
  <b:Source>
    <b:Tag>FGr17</b:Tag>
    <b:SourceType>Book</b:SourceType>
    <b:Guid>{3A90027C-D73A-44E1-86AB-8979E982B784}</b:Guid>
    <b:Title>XXI. Michel Crozier – Acteurs et systèmes : l’analyse stratégique des organisations. Dans : Sandra Charreire Petit éd., Les Grands Auteurs en Management (pp. 331-342)</b:Title>
    <b:Year>2017</b:Year>
    <b:CountryRegion>Caen</b:CountryRegion>
    <b:Publisher>EMS Editions</b:Publisher>
    <b:Author>
      <b:Author>
        <b:NameList>
          <b:Person>
            <b:Last>Grima</b:Last>
            <b:First>F.</b:First>
          </b:Person>
        </b:NameList>
      </b:Author>
    </b:Author>
    <b:URL>https://doi.org/10.3917/ems.charr.2017.01.0331</b:URL>
    <b:RefOrder>54</b:RefOrder>
  </b:Source>
  <b:Source>
    <b:Tag>Har22</b:Tag>
    <b:SourceType>ArticleInAPeriodical</b:SourceType>
    <b:Guid>{8A3BED5B-DF41-44F7-8E47-16D9EE72AD4E}</b:Guid>
    <b:Title>Distributed leadership: taking a retrospective and contemporary view of the evidence base</b:Title>
    <b:Year>2022</b:Year>
    <b:Pages>438-456</b:Pages>
    <b:Author>
      <b:Author>
        <b:NameList>
          <b:Person>
            <b:Last>Harris</b:Last>
            <b:First>Alma</b:First>
          </b:Person>
          <b:Person>
            <b:Last>Jones</b:Last>
            <b:First>Michelle</b:First>
          </b:Person>
          <b:Person>
            <b:Last>Nashwa </b:Last>
            <b:First>Ismail </b:First>
          </b:Person>
        </b:NameList>
      </b:Author>
    </b:Author>
    <b:PeriodicalTitle>School Leadership &amp; Management</b:PeriodicalTitle>
    <b:Volume>42</b:Volume>
    <b:Issue>5</b:Issue>
    <b:DOI>10.1080/13632434.2022.2109620</b:DOI>
    <b:RefOrder>55</b:RefOrder>
  </b:Source>
</b:Sources>
</file>

<file path=customXml/itemProps1.xml><?xml version="1.0" encoding="utf-8"?>
<ds:datastoreItem xmlns:ds="http://schemas.openxmlformats.org/officeDocument/2006/customXml" ds:itemID="{8181086B-0CAD-42AB-8134-EF7CEC39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7880</Words>
  <Characters>43344</Characters>
  <Application>Microsoft Office Word</Application>
  <DocSecurity>0</DocSecurity>
  <Lines>361</Lines>
  <Paragraphs>102</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&lt;Références</vt:lpstr>
    </vt:vector>
  </TitlesOfParts>
  <Company/>
  <LinksUpToDate>false</LinksUpToDate>
  <CharactersWithSpaces>51122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Jean-Pierre Jossen - Direction</dc:creator>
  <cp:keywords/>
  <dc:description/>
  <cp:lastModifiedBy>Jean-Pierre Jossen - Direction</cp:lastModifiedBy>
  <cp:revision>7</cp:revision>
  <dcterms:created xsi:type="dcterms:W3CDTF">2024-01-01T10:38:00Z</dcterms:created>
  <dcterms:modified xsi:type="dcterms:W3CDTF">2025-09-20T18:51:00Z</dcterms:modified>
</cp:coreProperties>
</file>