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F06B5B" w14:textId="54775E54" w:rsidR="00C12C46" w:rsidRDefault="00C12C46" w:rsidP="00414046">
      <w:pPr>
        <w:spacing w:line="360" w:lineRule="auto"/>
        <w:jc w:val="center"/>
        <w:rPr>
          <w:rFonts w:ascii="Garamond" w:eastAsia="AppleMyungjo" w:hAnsi="Garamond" w:cs="Times New Roman"/>
        </w:rPr>
      </w:pPr>
      <w:r>
        <w:rPr>
          <w:rFonts w:ascii="Garamond" w:eastAsia="AppleMyungjo" w:hAnsi="Garamond" w:cs="Times New Roman"/>
        </w:rPr>
        <w:t>SHARING ECUMENICAL WISDOM</w:t>
      </w:r>
    </w:p>
    <w:p w14:paraId="7C1C0DDE" w14:textId="1370BC31" w:rsidR="00741DA7" w:rsidRPr="00741DA7" w:rsidRDefault="00E60C9E" w:rsidP="00414046">
      <w:pPr>
        <w:spacing w:line="360" w:lineRule="auto"/>
        <w:jc w:val="center"/>
        <w:rPr>
          <w:rFonts w:ascii="Garamond" w:eastAsia="AppleMyungjo" w:hAnsi="Garamond" w:cs="Times New Roman"/>
          <w:i/>
        </w:rPr>
      </w:pPr>
      <w:r>
        <w:rPr>
          <w:rFonts w:ascii="Garamond" w:eastAsia="AppleMyungjo" w:hAnsi="Garamond" w:cs="Times New Roman"/>
        </w:rPr>
        <w:t xml:space="preserve">Lessons from Anglican-Roman Catholic </w:t>
      </w:r>
      <w:r w:rsidRPr="00E60C9E">
        <w:rPr>
          <w:rFonts w:ascii="Garamond" w:eastAsia="AppleMyungjo" w:hAnsi="Garamond" w:cs="Times New Roman"/>
          <w:i/>
        </w:rPr>
        <w:t>Communio</w:t>
      </w:r>
      <w:r>
        <w:rPr>
          <w:rFonts w:ascii="Garamond" w:eastAsia="AppleMyungjo" w:hAnsi="Garamond" w:cs="Times New Roman"/>
        </w:rPr>
        <w:t xml:space="preserve"> Ecclesiology</w:t>
      </w:r>
    </w:p>
    <w:p w14:paraId="4B9B0369" w14:textId="77777777" w:rsidR="00817105" w:rsidRPr="00741DA7" w:rsidRDefault="00817105" w:rsidP="00414046">
      <w:pPr>
        <w:spacing w:line="360" w:lineRule="auto"/>
        <w:jc w:val="both"/>
        <w:rPr>
          <w:rFonts w:ascii="Garamond" w:eastAsia="AppleMyungjo" w:hAnsi="Garamond" w:cs="Times New Roman"/>
        </w:rPr>
      </w:pPr>
    </w:p>
    <w:p w14:paraId="53CCF36E" w14:textId="77777777" w:rsidR="006A208B" w:rsidRPr="00634C6C" w:rsidRDefault="006A208B" w:rsidP="00414046">
      <w:pPr>
        <w:spacing w:line="360" w:lineRule="auto"/>
        <w:jc w:val="both"/>
        <w:rPr>
          <w:rFonts w:ascii="Garamond" w:eastAsia="AppleMyungjo" w:hAnsi="Garamond" w:cs="Times New Roman"/>
          <w:b/>
          <w:sz w:val="22"/>
          <w:szCs w:val="22"/>
        </w:rPr>
      </w:pPr>
      <w:r w:rsidRPr="00634C6C">
        <w:rPr>
          <w:rFonts w:ascii="Garamond" w:eastAsia="AppleMyungjo" w:hAnsi="Garamond" w:cs="Times New Roman"/>
          <w:b/>
          <w:sz w:val="22"/>
          <w:szCs w:val="22"/>
        </w:rPr>
        <w:t>Author:</w:t>
      </w:r>
    </w:p>
    <w:p w14:paraId="78A3B466" w14:textId="77777777" w:rsidR="006A208B" w:rsidRPr="00634C6C" w:rsidRDefault="006A208B" w:rsidP="00414046">
      <w:pPr>
        <w:spacing w:line="360" w:lineRule="auto"/>
        <w:jc w:val="both"/>
        <w:rPr>
          <w:rFonts w:ascii="Garamond" w:eastAsia="AppleMyungjo" w:hAnsi="Garamond" w:cs="Times New Roman"/>
          <w:i/>
          <w:sz w:val="22"/>
          <w:szCs w:val="22"/>
        </w:rPr>
      </w:pP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r w:rsidRPr="00634C6C">
        <w:rPr>
          <w:rFonts w:ascii="Garamond" w:eastAsia="AppleMyungjo" w:hAnsi="Garamond" w:cs="Times New Roman"/>
          <w:sz w:val="22"/>
          <w:szCs w:val="22"/>
        </w:rPr>
        <w:tab/>
      </w:r>
    </w:p>
    <w:p w14:paraId="3B4CAD68" w14:textId="77777777" w:rsidR="006A208B" w:rsidRPr="00634C6C" w:rsidRDefault="006A208B" w:rsidP="00414046">
      <w:pPr>
        <w:spacing w:line="360" w:lineRule="auto"/>
        <w:jc w:val="both"/>
        <w:rPr>
          <w:rFonts w:ascii="Garamond" w:hAnsi="Garamond" w:cs="Calibri"/>
          <w:color w:val="000000" w:themeColor="text1"/>
          <w:sz w:val="22"/>
          <w:szCs w:val="22"/>
        </w:rPr>
      </w:pPr>
      <w:r w:rsidRPr="00634C6C">
        <w:rPr>
          <w:rFonts w:ascii="Garamond" w:hAnsi="Garamond" w:cs="Calibri"/>
          <w:color w:val="000000" w:themeColor="text1"/>
          <w:sz w:val="22"/>
          <w:szCs w:val="22"/>
        </w:rPr>
        <w:t>Ikenna P</w:t>
      </w:r>
      <w:r>
        <w:rPr>
          <w:rFonts w:ascii="Garamond" w:hAnsi="Garamond" w:cs="Calibri"/>
          <w:color w:val="000000" w:themeColor="text1"/>
          <w:sz w:val="22"/>
          <w:szCs w:val="22"/>
        </w:rPr>
        <w:t>aschal</w:t>
      </w:r>
      <w:r w:rsidRPr="00634C6C">
        <w:rPr>
          <w:rFonts w:ascii="Garamond" w:hAnsi="Garamond" w:cs="Calibri"/>
          <w:color w:val="000000" w:themeColor="text1"/>
          <w:sz w:val="22"/>
          <w:szCs w:val="22"/>
        </w:rPr>
        <w:t xml:space="preserve"> Okpaleke </w:t>
      </w:r>
    </w:p>
    <w:p w14:paraId="07A54E78" w14:textId="3CD1BC22" w:rsidR="006A208B" w:rsidRDefault="006A208B" w:rsidP="00414046">
      <w:pPr>
        <w:spacing w:line="360" w:lineRule="auto"/>
        <w:jc w:val="both"/>
        <w:rPr>
          <w:rFonts w:ascii="Garamond" w:hAnsi="Garamond" w:cs="Calibri"/>
          <w:color w:val="000000" w:themeColor="text1"/>
          <w:sz w:val="22"/>
          <w:szCs w:val="22"/>
        </w:rPr>
      </w:pPr>
      <w:r w:rsidRPr="00634C6C">
        <w:rPr>
          <w:rFonts w:ascii="Garamond" w:hAnsi="Garamond" w:cs="Calibri"/>
          <w:color w:val="000000" w:themeColor="text1"/>
          <w:sz w:val="22"/>
          <w:szCs w:val="22"/>
        </w:rPr>
        <w:t>Faculty of Theology and Religious Studies</w:t>
      </w:r>
      <w:r>
        <w:rPr>
          <w:rFonts w:ascii="Garamond" w:hAnsi="Garamond" w:cs="Calibri"/>
          <w:color w:val="000000" w:themeColor="text1"/>
          <w:sz w:val="22"/>
          <w:szCs w:val="22"/>
        </w:rPr>
        <w:t xml:space="preserve"> (THER)</w:t>
      </w:r>
    </w:p>
    <w:p w14:paraId="552B26D0" w14:textId="1B902F3D" w:rsidR="006A208B" w:rsidRPr="00634C6C" w:rsidRDefault="006A208B" w:rsidP="00414046">
      <w:pPr>
        <w:spacing w:line="360" w:lineRule="auto"/>
        <w:jc w:val="both"/>
        <w:rPr>
          <w:rFonts w:ascii="Garamond" w:hAnsi="Garamond" w:cs="Calibri"/>
          <w:color w:val="000000" w:themeColor="text1"/>
          <w:sz w:val="22"/>
          <w:szCs w:val="22"/>
        </w:rPr>
      </w:pPr>
      <w:r>
        <w:rPr>
          <w:rFonts w:ascii="Garamond" w:hAnsi="Garamond" w:cs="Calibri"/>
          <w:color w:val="000000" w:themeColor="text1"/>
          <w:sz w:val="22"/>
          <w:szCs w:val="22"/>
        </w:rPr>
        <w:t>Researcher, Institute of Religions, Spiritualities, Cultures, Societies (RSCS)</w:t>
      </w:r>
    </w:p>
    <w:p w14:paraId="6BC00358" w14:textId="77777777" w:rsidR="006A208B" w:rsidRPr="00634C6C" w:rsidRDefault="006A208B" w:rsidP="00414046">
      <w:pPr>
        <w:spacing w:line="360" w:lineRule="auto"/>
        <w:jc w:val="both"/>
        <w:rPr>
          <w:rFonts w:ascii="Garamond" w:hAnsi="Garamond" w:cs="Calibri"/>
          <w:color w:val="000000" w:themeColor="text1"/>
          <w:sz w:val="22"/>
          <w:szCs w:val="22"/>
        </w:rPr>
      </w:pPr>
      <w:proofErr w:type="spellStart"/>
      <w:r w:rsidRPr="00634C6C">
        <w:rPr>
          <w:rFonts w:ascii="Garamond" w:hAnsi="Garamond" w:cs="Calibri"/>
          <w:color w:val="000000" w:themeColor="text1"/>
          <w:sz w:val="22"/>
          <w:szCs w:val="22"/>
        </w:rPr>
        <w:t>Université</w:t>
      </w:r>
      <w:proofErr w:type="spellEnd"/>
      <w:r w:rsidRPr="00634C6C">
        <w:rPr>
          <w:rFonts w:ascii="Garamond" w:hAnsi="Garamond" w:cs="Calibri"/>
          <w:color w:val="000000" w:themeColor="text1"/>
          <w:sz w:val="22"/>
          <w:szCs w:val="22"/>
        </w:rPr>
        <w:t xml:space="preserve"> </w:t>
      </w:r>
      <w:proofErr w:type="spellStart"/>
      <w:r w:rsidRPr="00634C6C">
        <w:rPr>
          <w:rFonts w:ascii="Garamond" w:hAnsi="Garamond" w:cs="Calibri"/>
          <w:color w:val="000000" w:themeColor="text1"/>
          <w:sz w:val="22"/>
          <w:szCs w:val="22"/>
        </w:rPr>
        <w:t>catholique</w:t>
      </w:r>
      <w:proofErr w:type="spellEnd"/>
      <w:r w:rsidRPr="00634C6C">
        <w:rPr>
          <w:rFonts w:ascii="Garamond" w:hAnsi="Garamond" w:cs="Calibri"/>
          <w:color w:val="000000" w:themeColor="text1"/>
          <w:sz w:val="22"/>
          <w:szCs w:val="22"/>
        </w:rPr>
        <w:t xml:space="preserve"> de Louvain</w:t>
      </w:r>
    </w:p>
    <w:p w14:paraId="404D3830" w14:textId="77777777" w:rsidR="006A208B" w:rsidRPr="00634C6C" w:rsidRDefault="006A208B" w:rsidP="00414046">
      <w:pPr>
        <w:spacing w:line="360" w:lineRule="auto"/>
        <w:jc w:val="both"/>
        <w:rPr>
          <w:rFonts w:ascii="Garamond" w:hAnsi="Garamond" w:cs="Calibri"/>
          <w:color w:val="000000" w:themeColor="text1"/>
          <w:sz w:val="22"/>
          <w:szCs w:val="22"/>
        </w:rPr>
      </w:pPr>
      <w:r w:rsidRPr="00634C6C">
        <w:rPr>
          <w:rFonts w:ascii="Garamond" w:hAnsi="Garamond" w:cs="Calibri"/>
          <w:color w:val="000000" w:themeColor="text1"/>
          <w:sz w:val="22"/>
          <w:szCs w:val="22"/>
        </w:rPr>
        <w:t>45 Grand Place, B-1348 Louvain-la-</w:t>
      </w:r>
      <w:proofErr w:type="spellStart"/>
      <w:r w:rsidRPr="00634C6C">
        <w:rPr>
          <w:rFonts w:ascii="Garamond" w:hAnsi="Garamond" w:cs="Calibri"/>
          <w:color w:val="000000" w:themeColor="text1"/>
          <w:sz w:val="22"/>
          <w:szCs w:val="22"/>
        </w:rPr>
        <w:t>Neuve</w:t>
      </w:r>
      <w:proofErr w:type="spellEnd"/>
    </w:p>
    <w:p w14:paraId="6D714E98" w14:textId="77777777" w:rsidR="006A208B" w:rsidRPr="00634C6C" w:rsidRDefault="006A208B" w:rsidP="00414046">
      <w:pPr>
        <w:spacing w:line="360" w:lineRule="auto"/>
        <w:rPr>
          <w:rFonts w:ascii="Garamond" w:hAnsi="Garamond"/>
          <w:color w:val="000000" w:themeColor="text1"/>
          <w:sz w:val="22"/>
          <w:szCs w:val="22"/>
        </w:rPr>
      </w:pPr>
      <w:r w:rsidRPr="00634C6C">
        <w:rPr>
          <w:rFonts w:ascii="Garamond" w:hAnsi="Garamond"/>
          <w:color w:val="000000" w:themeColor="text1"/>
          <w:sz w:val="22"/>
          <w:szCs w:val="22"/>
        </w:rPr>
        <w:t>Email: </w:t>
      </w:r>
      <w:hyperlink r:id="rId8" w:history="1">
        <w:r w:rsidRPr="00634C6C">
          <w:rPr>
            <w:rStyle w:val="Hyperlink"/>
            <w:rFonts w:ascii="Garamond" w:hAnsi="Garamond"/>
            <w:color w:val="000000" w:themeColor="text1"/>
            <w:sz w:val="22"/>
            <w:szCs w:val="22"/>
          </w:rPr>
          <w:t>ikenna.okpaleke@uclouvain.be</w:t>
        </w:r>
      </w:hyperlink>
    </w:p>
    <w:p w14:paraId="2D5B219C" w14:textId="77777777" w:rsidR="006A208B" w:rsidRDefault="006A208B" w:rsidP="00414046">
      <w:pPr>
        <w:spacing w:line="360" w:lineRule="auto"/>
        <w:jc w:val="both"/>
        <w:rPr>
          <w:rFonts w:ascii="Garamond" w:eastAsia="AppleMyungjo" w:hAnsi="Garamond" w:cs="Times New Roman"/>
          <w:b/>
        </w:rPr>
      </w:pPr>
    </w:p>
    <w:p w14:paraId="561DE452" w14:textId="77777777" w:rsidR="006A208B" w:rsidRDefault="006A208B" w:rsidP="00414046">
      <w:pPr>
        <w:spacing w:line="360" w:lineRule="auto"/>
        <w:jc w:val="both"/>
        <w:rPr>
          <w:rFonts w:ascii="Garamond" w:eastAsia="AppleMyungjo" w:hAnsi="Garamond" w:cs="Times New Roman"/>
          <w:b/>
        </w:rPr>
      </w:pPr>
    </w:p>
    <w:p w14:paraId="14DEC21E" w14:textId="1C251832" w:rsidR="00817105" w:rsidRPr="00741DA7" w:rsidRDefault="00817105" w:rsidP="00414046">
      <w:pPr>
        <w:spacing w:line="360" w:lineRule="auto"/>
        <w:jc w:val="both"/>
        <w:rPr>
          <w:rFonts w:ascii="Garamond" w:eastAsia="AppleMyungjo" w:hAnsi="Garamond" w:cs="Times New Roman"/>
          <w:b/>
        </w:rPr>
      </w:pPr>
      <w:r w:rsidRPr="00741DA7">
        <w:rPr>
          <w:rFonts w:ascii="Garamond" w:eastAsia="AppleMyungjo" w:hAnsi="Garamond" w:cs="Times New Roman"/>
          <w:b/>
        </w:rPr>
        <w:t>Abstract</w:t>
      </w:r>
    </w:p>
    <w:p w14:paraId="40C9ACC0" w14:textId="77777777" w:rsidR="00817105" w:rsidRPr="00741DA7" w:rsidRDefault="00817105" w:rsidP="00414046">
      <w:pPr>
        <w:spacing w:line="360" w:lineRule="auto"/>
        <w:jc w:val="both"/>
        <w:rPr>
          <w:rFonts w:ascii="Garamond" w:eastAsia="AppleMyungjo" w:hAnsi="Garamond" w:cs="Times New Roman"/>
          <w:b/>
        </w:rPr>
      </w:pPr>
    </w:p>
    <w:p w14:paraId="13F50FE7" w14:textId="62EC7387" w:rsidR="00817105" w:rsidRPr="00741DA7" w:rsidRDefault="00817105" w:rsidP="00414046">
      <w:pPr>
        <w:spacing w:line="360" w:lineRule="auto"/>
        <w:jc w:val="both"/>
        <w:rPr>
          <w:rFonts w:ascii="Garamond" w:hAnsi="Garamond" w:cs="Times New Roman"/>
          <w:color w:val="000000"/>
        </w:rPr>
      </w:pPr>
      <w:r w:rsidRPr="00741DA7">
        <w:rPr>
          <w:rFonts w:ascii="Garamond" w:hAnsi="Garamond" w:cs="Times New Roman"/>
          <w:color w:val="000000"/>
        </w:rPr>
        <w:t xml:space="preserve">Is </w:t>
      </w:r>
      <w:r w:rsidR="000B6298">
        <w:rPr>
          <w:rFonts w:ascii="Garamond" w:hAnsi="Garamond" w:cs="Times New Roman"/>
          <w:color w:val="000000"/>
        </w:rPr>
        <w:t xml:space="preserve">ecumenical </w:t>
      </w:r>
      <w:r w:rsidRPr="00741DA7">
        <w:rPr>
          <w:rFonts w:ascii="Garamond" w:hAnsi="Garamond" w:cs="Times New Roman"/>
          <w:color w:val="000000"/>
        </w:rPr>
        <w:t xml:space="preserve">dialogue capable of transforming </w:t>
      </w:r>
      <w:r w:rsidR="000B6298">
        <w:rPr>
          <w:rFonts w:ascii="Garamond" w:hAnsi="Garamond" w:cs="Times New Roman"/>
          <w:color w:val="000000"/>
        </w:rPr>
        <w:t>the communal</w:t>
      </w:r>
      <w:r w:rsidRPr="00741DA7">
        <w:rPr>
          <w:rFonts w:ascii="Garamond" w:hAnsi="Garamond" w:cs="Times New Roman"/>
          <w:color w:val="000000"/>
        </w:rPr>
        <w:t xml:space="preserve"> self-understanding</w:t>
      </w:r>
      <w:r w:rsidR="000B6298">
        <w:rPr>
          <w:rFonts w:ascii="Garamond" w:hAnsi="Garamond" w:cs="Times New Roman"/>
          <w:color w:val="000000"/>
        </w:rPr>
        <w:t xml:space="preserve"> of churches</w:t>
      </w:r>
      <w:r w:rsidRPr="00741DA7">
        <w:rPr>
          <w:rFonts w:ascii="Garamond" w:hAnsi="Garamond" w:cs="Times New Roman"/>
          <w:color w:val="000000"/>
        </w:rPr>
        <w:t xml:space="preserve">? </w:t>
      </w:r>
      <w:r w:rsidR="000B6298">
        <w:rPr>
          <w:rFonts w:ascii="Garamond" w:hAnsi="Garamond" w:cs="Times New Roman"/>
          <w:color w:val="000000"/>
        </w:rPr>
        <w:t>Another way of putting it is to enquire if</w:t>
      </w:r>
      <w:r w:rsidRPr="00741DA7">
        <w:rPr>
          <w:rFonts w:ascii="Garamond" w:hAnsi="Garamond" w:cs="Times New Roman"/>
          <w:color w:val="000000"/>
        </w:rPr>
        <w:t xml:space="preserve"> transformational experiences from ecumenical dialogue </w:t>
      </w:r>
      <w:r w:rsidR="000B6298">
        <w:rPr>
          <w:rFonts w:ascii="Garamond" w:hAnsi="Garamond" w:cs="Times New Roman"/>
          <w:color w:val="000000"/>
        </w:rPr>
        <w:t xml:space="preserve">can </w:t>
      </w:r>
      <w:r w:rsidRPr="00741DA7">
        <w:rPr>
          <w:rFonts w:ascii="Garamond" w:hAnsi="Garamond" w:cs="Times New Roman"/>
          <w:color w:val="000000"/>
        </w:rPr>
        <w:t>help churches in their internal reforms and renewal of identity</w:t>
      </w:r>
      <w:r w:rsidR="000B6298">
        <w:rPr>
          <w:rFonts w:ascii="Garamond" w:hAnsi="Garamond" w:cs="Times New Roman"/>
          <w:color w:val="000000"/>
        </w:rPr>
        <w:t>.</w:t>
      </w:r>
      <w:r w:rsidRPr="00741DA7">
        <w:rPr>
          <w:rFonts w:ascii="Garamond" w:hAnsi="Garamond" w:cs="Times New Roman"/>
          <w:color w:val="000000"/>
        </w:rPr>
        <w:t xml:space="preserve"> </w:t>
      </w:r>
      <w:r w:rsidR="00345AA6">
        <w:rPr>
          <w:rFonts w:ascii="Garamond" w:hAnsi="Garamond" w:cs="Times New Roman"/>
          <w:color w:val="000000"/>
        </w:rPr>
        <w:t xml:space="preserve">The understanding here is that ecumenical reflections on ecclesiology are very critical for the goal of unity and also for the mutual accountability that theology should offer to ecumenism. </w:t>
      </w:r>
      <w:r w:rsidR="00212C68">
        <w:rPr>
          <w:rFonts w:ascii="Garamond" w:hAnsi="Garamond" w:cs="Times New Roman"/>
          <w:color w:val="000000"/>
        </w:rPr>
        <w:t>This article</w:t>
      </w:r>
      <w:r w:rsidR="00345AA6">
        <w:rPr>
          <w:rFonts w:ascii="Garamond" w:hAnsi="Garamond" w:cs="Times New Roman"/>
          <w:color w:val="000000"/>
        </w:rPr>
        <w:t>, therefore,</w:t>
      </w:r>
      <w:r w:rsidR="00212C68">
        <w:rPr>
          <w:rFonts w:ascii="Garamond" w:hAnsi="Garamond" w:cs="Times New Roman"/>
          <w:color w:val="000000"/>
        </w:rPr>
        <w:t xml:space="preserve"> attempts to answ</w:t>
      </w:r>
      <w:r w:rsidR="00F71F06">
        <w:rPr>
          <w:rFonts w:ascii="Garamond" w:hAnsi="Garamond" w:cs="Times New Roman"/>
          <w:color w:val="000000"/>
        </w:rPr>
        <w:t>er this question</w:t>
      </w:r>
      <w:r w:rsidR="00345AA6">
        <w:rPr>
          <w:rFonts w:ascii="Garamond" w:hAnsi="Garamond" w:cs="Times New Roman"/>
          <w:color w:val="000000"/>
        </w:rPr>
        <w:t xml:space="preserve"> of ecclesial self-understanding</w:t>
      </w:r>
      <w:r w:rsidR="00F71F06">
        <w:rPr>
          <w:rFonts w:ascii="Garamond" w:hAnsi="Garamond" w:cs="Times New Roman"/>
          <w:color w:val="000000"/>
        </w:rPr>
        <w:t xml:space="preserve"> </w:t>
      </w:r>
      <w:r w:rsidR="000B6298">
        <w:rPr>
          <w:rFonts w:ascii="Garamond" w:hAnsi="Garamond" w:cs="Times New Roman"/>
          <w:color w:val="000000"/>
        </w:rPr>
        <w:t xml:space="preserve">by focusing on the lessons that emerge ‘from’ the </w:t>
      </w:r>
      <w:r w:rsidR="000B6298" w:rsidRPr="000B6298">
        <w:rPr>
          <w:rFonts w:ascii="Garamond" w:hAnsi="Garamond" w:cs="Times New Roman"/>
          <w:i/>
          <w:color w:val="000000"/>
        </w:rPr>
        <w:t>communio</w:t>
      </w:r>
      <w:r w:rsidR="000B6298">
        <w:rPr>
          <w:rFonts w:ascii="Garamond" w:hAnsi="Garamond" w:cs="Times New Roman"/>
          <w:color w:val="000000"/>
        </w:rPr>
        <w:t xml:space="preserve"> ecclesiology of </w:t>
      </w:r>
      <w:r w:rsidRPr="00741DA7">
        <w:rPr>
          <w:rFonts w:ascii="Garamond" w:hAnsi="Garamond" w:cs="Times New Roman"/>
          <w:color w:val="000000"/>
        </w:rPr>
        <w:t>the</w:t>
      </w:r>
      <w:r w:rsidR="000B6298">
        <w:rPr>
          <w:rFonts w:ascii="Garamond" w:hAnsi="Garamond" w:cs="Times New Roman"/>
          <w:color w:val="000000"/>
        </w:rPr>
        <w:t xml:space="preserve"> international</w:t>
      </w:r>
      <w:r w:rsidRPr="00741DA7">
        <w:rPr>
          <w:rFonts w:ascii="Garamond" w:hAnsi="Garamond" w:cs="Times New Roman"/>
          <w:color w:val="000000"/>
        </w:rPr>
        <w:t xml:space="preserve"> Anglican-Roman Catholic dialogue. </w:t>
      </w:r>
      <w:r w:rsidR="000B6298">
        <w:rPr>
          <w:rFonts w:ascii="Garamond" w:hAnsi="Garamond" w:cs="Times New Roman"/>
          <w:color w:val="000000"/>
        </w:rPr>
        <w:t xml:space="preserve">Additionally, it considers the lessons that emerge </w:t>
      </w:r>
      <w:r w:rsidR="00345AA6">
        <w:rPr>
          <w:rFonts w:ascii="Garamond" w:hAnsi="Garamond" w:cs="Times New Roman"/>
          <w:color w:val="000000"/>
        </w:rPr>
        <w:t>‘</w:t>
      </w:r>
      <w:r w:rsidR="000B6298">
        <w:rPr>
          <w:rFonts w:ascii="Garamond" w:hAnsi="Garamond" w:cs="Times New Roman"/>
          <w:color w:val="000000"/>
        </w:rPr>
        <w:t>for</w:t>
      </w:r>
      <w:r w:rsidR="00345AA6">
        <w:rPr>
          <w:rFonts w:ascii="Garamond" w:hAnsi="Garamond" w:cs="Times New Roman"/>
          <w:color w:val="000000"/>
        </w:rPr>
        <w:t>’</w:t>
      </w:r>
      <w:r w:rsidR="00F71F06">
        <w:rPr>
          <w:rFonts w:ascii="Garamond" w:hAnsi="Garamond" w:cs="Times New Roman"/>
          <w:color w:val="000000"/>
        </w:rPr>
        <w:t xml:space="preserve"> </w:t>
      </w:r>
      <w:r w:rsidR="00345AA6">
        <w:rPr>
          <w:rFonts w:ascii="Garamond" w:hAnsi="Garamond" w:cs="Times New Roman"/>
          <w:color w:val="000000"/>
        </w:rPr>
        <w:t>ecclesial transformation, exploring</w:t>
      </w:r>
      <w:r w:rsidRPr="00741DA7">
        <w:rPr>
          <w:rFonts w:ascii="Garamond" w:hAnsi="Garamond" w:cs="Times New Roman"/>
          <w:color w:val="000000"/>
        </w:rPr>
        <w:t xml:space="preserve"> useful insights </w:t>
      </w:r>
      <w:r w:rsidR="00345AA6">
        <w:rPr>
          <w:rFonts w:ascii="Garamond" w:hAnsi="Garamond" w:cs="Times New Roman"/>
          <w:color w:val="000000"/>
        </w:rPr>
        <w:t>on</w:t>
      </w:r>
      <w:r w:rsidRPr="00741DA7">
        <w:rPr>
          <w:rFonts w:ascii="Garamond" w:hAnsi="Garamond" w:cs="Times New Roman"/>
          <w:color w:val="000000"/>
        </w:rPr>
        <w:t xml:space="preserve"> how ecclesial communities could be positively equipped through such dialogical </w:t>
      </w:r>
      <w:r w:rsidR="001364C5" w:rsidRPr="00741DA7">
        <w:rPr>
          <w:rFonts w:ascii="Garamond" w:hAnsi="Garamond" w:cs="Times New Roman"/>
          <w:color w:val="000000"/>
        </w:rPr>
        <w:t>encounters</w:t>
      </w:r>
      <w:r w:rsidRPr="00741DA7">
        <w:rPr>
          <w:rFonts w:ascii="Garamond" w:hAnsi="Garamond" w:cs="Times New Roman"/>
          <w:color w:val="000000"/>
        </w:rPr>
        <w:t xml:space="preserve"> for the purposes of internal reform and renewal. </w:t>
      </w:r>
    </w:p>
    <w:p w14:paraId="3B6FD5B4" w14:textId="77777777" w:rsidR="00817105" w:rsidRPr="00741DA7" w:rsidRDefault="00817105" w:rsidP="00414046">
      <w:pPr>
        <w:spacing w:line="360" w:lineRule="auto"/>
        <w:jc w:val="both"/>
        <w:rPr>
          <w:rFonts w:ascii="Garamond" w:eastAsia="AppleMyungjo" w:hAnsi="Garamond" w:cs="Times New Roman"/>
        </w:rPr>
      </w:pPr>
    </w:p>
    <w:p w14:paraId="4C662A7D" w14:textId="48D88C8C" w:rsidR="00817105" w:rsidRDefault="00817105" w:rsidP="00414046">
      <w:pPr>
        <w:spacing w:line="360" w:lineRule="auto"/>
        <w:jc w:val="both"/>
        <w:rPr>
          <w:rFonts w:ascii="Garamond" w:eastAsia="AppleMyungjo" w:hAnsi="Garamond" w:cs="Times New Roman"/>
        </w:rPr>
      </w:pPr>
      <w:r w:rsidRPr="00741DA7">
        <w:rPr>
          <w:rFonts w:ascii="Garamond" w:eastAsia="AppleMyungjo" w:hAnsi="Garamond" w:cs="Times New Roman"/>
          <w:b/>
        </w:rPr>
        <w:t>Keywords:</w:t>
      </w:r>
      <w:r w:rsidRPr="00741DA7">
        <w:rPr>
          <w:rFonts w:ascii="Garamond" w:eastAsia="AppleMyungjo" w:hAnsi="Garamond" w:cs="Times New Roman"/>
        </w:rPr>
        <w:t xml:space="preserve"> </w:t>
      </w:r>
    </w:p>
    <w:p w14:paraId="3694A709" w14:textId="77777777" w:rsidR="00F71F06" w:rsidRPr="00741DA7" w:rsidRDefault="00F71F06" w:rsidP="00414046">
      <w:pPr>
        <w:spacing w:line="360" w:lineRule="auto"/>
        <w:jc w:val="both"/>
        <w:rPr>
          <w:rFonts w:ascii="Garamond" w:eastAsia="AppleMyungjo" w:hAnsi="Garamond" w:cs="Times New Roman"/>
        </w:rPr>
      </w:pPr>
    </w:p>
    <w:p w14:paraId="0678DDEC" w14:textId="77777777" w:rsidR="00817105" w:rsidRPr="00741DA7" w:rsidRDefault="00817105"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Anglican, Roman Catholic, dialogue, transformation, </w:t>
      </w:r>
      <w:r w:rsidRPr="00741DA7">
        <w:rPr>
          <w:rFonts w:ascii="Garamond" w:eastAsia="AppleMyungjo" w:hAnsi="Garamond" w:cs="Times New Roman"/>
          <w:i/>
        </w:rPr>
        <w:t>communio</w:t>
      </w:r>
      <w:r w:rsidRPr="00741DA7">
        <w:rPr>
          <w:rFonts w:ascii="Garamond" w:eastAsia="AppleMyungjo" w:hAnsi="Garamond" w:cs="Times New Roman"/>
        </w:rPr>
        <w:t>, ecclesiology, ARCIC</w:t>
      </w:r>
    </w:p>
    <w:p w14:paraId="72A7AEA1" w14:textId="7D2B209C" w:rsidR="00817105" w:rsidRDefault="00817105" w:rsidP="00414046">
      <w:pPr>
        <w:spacing w:line="360" w:lineRule="auto"/>
        <w:jc w:val="both"/>
        <w:rPr>
          <w:rFonts w:ascii="Garamond" w:eastAsia="AppleMyungjo" w:hAnsi="Garamond" w:cs="Times New Roman"/>
          <w:b/>
        </w:rPr>
      </w:pPr>
    </w:p>
    <w:p w14:paraId="7A8EF854" w14:textId="59D9B1DD" w:rsidR="00414046" w:rsidRDefault="00414046" w:rsidP="00414046">
      <w:pPr>
        <w:spacing w:line="360" w:lineRule="auto"/>
        <w:jc w:val="both"/>
        <w:rPr>
          <w:rFonts w:ascii="Garamond" w:eastAsia="AppleMyungjo" w:hAnsi="Garamond" w:cs="Times New Roman"/>
          <w:b/>
        </w:rPr>
      </w:pPr>
    </w:p>
    <w:p w14:paraId="0F89552A" w14:textId="2294D2A0" w:rsidR="00414046" w:rsidRDefault="00414046" w:rsidP="00414046">
      <w:pPr>
        <w:spacing w:line="360" w:lineRule="auto"/>
        <w:jc w:val="both"/>
        <w:rPr>
          <w:rFonts w:ascii="Garamond" w:eastAsia="AppleMyungjo" w:hAnsi="Garamond" w:cs="Times New Roman"/>
          <w:b/>
        </w:rPr>
      </w:pPr>
    </w:p>
    <w:p w14:paraId="4260F79A" w14:textId="77777777" w:rsidR="00414046" w:rsidRPr="00741DA7" w:rsidRDefault="00414046" w:rsidP="00414046">
      <w:pPr>
        <w:spacing w:line="360" w:lineRule="auto"/>
        <w:jc w:val="both"/>
        <w:rPr>
          <w:rFonts w:ascii="Garamond" w:eastAsia="AppleMyungjo" w:hAnsi="Garamond" w:cs="Times New Roman"/>
          <w:b/>
        </w:rPr>
      </w:pPr>
    </w:p>
    <w:p w14:paraId="001C6B61" w14:textId="32496646" w:rsidR="00F13DCA" w:rsidRPr="00741DA7" w:rsidRDefault="00010080" w:rsidP="00414046">
      <w:pPr>
        <w:spacing w:line="360" w:lineRule="auto"/>
        <w:jc w:val="both"/>
        <w:rPr>
          <w:rFonts w:ascii="Garamond" w:eastAsia="AppleMyungjo" w:hAnsi="Garamond" w:cs="Times New Roman"/>
          <w:b/>
        </w:rPr>
      </w:pPr>
      <w:r>
        <w:rPr>
          <w:rFonts w:ascii="Garamond" w:eastAsia="AppleMyungjo" w:hAnsi="Garamond" w:cs="Times New Roman"/>
          <w:b/>
        </w:rPr>
        <w:lastRenderedPageBreak/>
        <w:t xml:space="preserve">1. </w:t>
      </w:r>
      <w:r w:rsidR="00F13DCA" w:rsidRPr="00741DA7">
        <w:rPr>
          <w:rFonts w:ascii="Garamond" w:eastAsia="AppleMyungjo" w:hAnsi="Garamond" w:cs="Times New Roman"/>
          <w:b/>
        </w:rPr>
        <w:t>Introduction</w:t>
      </w:r>
    </w:p>
    <w:p w14:paraId="5D5013AD" w14:textId="77777777" w:rsidR="00F13DCA" w:rsidRPr="00741DA7" w:rsidRDefault="00F13DCA" w:rsidP="00414046">
      <w:pPr>
        <w:spacing w:line="360" w:lineRule="auto"/>
        <w:jc w:val="both"/>
        <w:rPr>
          <w:rFonts w:ascii="Garamond" w:eastAsia="AppleMyungjo" w:hAnsi="Garamond" w:cs="Times New Roman"/>
        </w:rPr>
      </w:pPr>
    </w:p>
    <w:p w14:paraId="4BB99C30" w14:textId="2EAF5305"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rPr>
        <w:t>One of the vivid experiences I had as a Christian growing up in Nigeria, was the gradual transformation of the Christian landscape</w:t>
      </w:r>
      <w:r w:rsidR="00F71F06">
        <w:rPr>
          <w:rFonts w:ascii="Garamond" w:eastAsia="AppleMyungjo" w:hAnsi="Garamond" w:cs="Times New Roman"/>
        </w:rPr>
        <w:t xml:space="preserve"> by </w:t>
      </w:r>
      <w:r w:rsidRPr="00741DA7">
        <w:rPr>
          <w:rFonts w:ascii="Garamond" w:eastAsia="AppleMyungjo" w:hAnsi="Garamond" w:cs="Times New Roman"/>
        </w:rPr>
        <w:t>the explosion of Christian denominations. Places</w:t>
      </w:r>
      <w:r w:rsidR="00F71F06">
        <w:rPr>
          <w:rFonts w:ascii="Garamond" w:eastAsia="AppleMyungjo" w:hAnsi="Garamond" w:cs="Times New Roman"/>
        </w:rPr>
        <w:t>, where only the Anglican and Roman Catholic churches had stood side by side,</w:t>
      </w:r>
      <w:r w:rsidR="00F71F06" w:rsidRPr="00741DA7">
        <w:rPr>
          <w:rFonts w:ascii="Garamond" w:eastAsia="AppleMyungjo" w:hAnsi="Garamond" w:cs="Times New Roman"/>
        </w:rPr>
        <w:t xml:space="preserve"> have now been </w:t>
      </w:r>
      <w:r w:rsidR="00B37078">
        <w:rPr>
          <w:rFonts w:ascii="Garamond" w:eastAsia="AppleMyungjo" w:hAnsi="Garamond" w:cs="Times New Roman"/>
        </w:rPr>
        <w:t>populated</w:t>
      </w:r>
      <w:r w:rsidR="00B37078" w:rsidRPr="00741DA7">
        <w:rPr>
          <w:rFonts w:ascii="Garamond" w:eastAsia="AppleMyungjo" w:hAnsi="Garamond" w:cs="Times New Roman"/>
        </w:rPr>
        <w:t xml:space="preserve"> </w:t>
      </w:r>
      <w:r w:rsidR="00F71F06" w:rsidRPr="00741DA7">
        <w:rPr>
          <w:rFonts w:ascii="Garamond" w:eastAsia="AppleMyungjo" w:hAnsi="Garamond" w:cs="Times New Roman"/>
        </w:rPr>
        <w:t xml:space="preserve">by churches and ministries of various shades and </w:t>
      </w:r>
      <w:r w:rsidR="00F71F06">
        <w:rPr>
          <w:rFonts w:ascii="Garamond" w:eastAsia="AppleMyungjo" w:hAnsi="Garamond" w:cs="Times New Roman"/>
        </w:rPr>
        <w:t>colors</w:t>
      </w:r>
      <w:r w:rsidR="00F71F06" w:rsidRPr="00741DA7">
        <w:rPr>
          <w:rFonts w:ascii="Garamond" w:eastAsia="AppleMyungjo" w:hAnsi="Garamond" w:cs="Times New Roman"/>
        </w:rPr>
        <w:t xml:space="preserve">. Consequently, the denominational configurations of families, communities, and </w:t>
      </w:r>
      <w:r w:rsidR="00F71F06">
        <w:rPr>
          <w:rFonts w:ascii="Garamond" w:eastAsia="AppleMyungjo" w:hAnsi="Garamond" w:cs="Times New Roman"/>
        </w:rPr>
        <w:t>neighborhoods</w:t>
      </w:r>
      <w:r w:rsidRPr="00741DA7">
        <w:rPr>
          <w:rFonts w:ascii="Garamond" w:eastAsia="AppleMyungjo" w:hAnsi="Garamond" w:cs="Times New Roman"/>
        </w:rPr>
        <w:t xml:space="preserve"> have radically been altered. Responses to this reality remain varied. </w:t>
      </w:r>
      <w:r w:rsidR="00B37078">
        <w:rPr>
          <w:rFonts w:ascii="Garamond" w:eastAsia="AppleMyungjo" w:hAnsi="Garamond" w:cs="Times New Roman"/>
        </w:rPr>
        <w:t>Sometimes, these changes</w:t>
      </w:r>
      <w:r w:rsidRPr="00741DA7">
        <w:rPr>
          <w:rFonts w:ascii="Garamond" w:eastAsia="AppleMyungjo" w:hAnsi="Garamond" w:cs="Times New Roman"/>
        </w:rPr>
        <w:t xml:space="preserve"> breed confusion, frustrations, conflict, or acceptance.</w:t>
      </w:r>
      <w:r w:rsidR="006B5ECA">
        <w:rPr>
          <w:rFonts w:ascii="Garamond" w:eastAsia="AppleMyungjo" w:hAnsi="Garamond" w:cs="Times New Roman"/>
        </w:rPr>
        <w:t xml:space="preserve"> </w:t>
      </w:r>
      <w:r w:rsidRPr="00741DA7">
        <w:rPr>
          <w:rFonts w:ascii="Garamond" w:eastAsia="AppleMyungjo" w:hAnsi="Garamond" w:cs="Times New Roman"/>
        </w:rPr>
        <w:t xml:space="preserve">In </w:t>
      </w:r>
      <w:r w:rsidR="006B5ECA">
        <w:rPr>
          <w:rFonts w:ascii="Garamond" w:eastAsia="AppleMyungjo" w:hAnsi="Garamond" w:cs="Times New Roman"/>
        </w:rPr>
        <w:t>o</w:t>
      </w:r>
      <w:r w:rsidR="00010080">
        <w:rPr>
          <w:rFonts w:ascii="Garamond" w:eastAsia="AppleMyungjo" w:hAnsi="Garamond" w:cs="Times New Roman"/>
        </w:rPr>
        <w:t>rd</w:t>
      </w:r>
      <w:r w:rsidR="006B5ECA">
        <w:rPr>
          <w:rFonts w:ascii="Garamond" w:eastAsia="AppleMyungjo" w:hAnsi="Garamond" w:cs="Times New Roman"/>
        </w:rPr>
        <w:t>er to address</w:t>
      </w:r>
      <w:r w:rsidRPr="00741DA7">
        <w:rPr>
          <w:rFonts w:ascii="Garamond" w:eastAsia="AppleMyungjo" w:hAnsi="Garamond" w:cs="Times New Roman"/>
        </w:rPr>
        <w:t xml:space="preserve"> this reality, </w:t>
      </w:r>
      <w:r w:rsidR="006B5ECA">
        <w:rPr>
          <w:rFonts w:ascii="Garamond" w:eastAsia="AppleMyungjo" w:hAnsi="Garamond" w:cs="Times New Roman"/>
        </w:rPr>
        <w:t xml:space="preserve">one is challenged to explore </w:t>
      </w:r>
      <w:r w:rsidR="00B37078">
        <w:rPr>
          <w:rFonts w:ascii="Garamond" w:eastAsia="AppleMyungjo" w:hAnsi="Garamond" w:cs="Times New Roman"/>
        </w:rPr>
        <w:t>th</w:t>
      </w:r>
      <w:r w:rsidR="006B5ECA">
        <w:rPr>
          <w:rFonts w:ascii="Garamond" w:eastAsia="AppleMyungjo" w:hAnsi="Garamond" w:cs="Times New Roman"/>
        </w:rPr>
        <w:t xml:space="preserve">e ecumenical wisdom that </w:t>
      </w:r>
      <w:r w:rsidR="00010080">
        <w:rPr>
          <w:rFonts w:ascii="Garamond" w:eastAsia="AppleMyungjo" w:hAnsi="Garamond" w:cs="Times New Roman"/>
        </w:rPr>
        <w:t>emerges</w:t>
      </w:r>
      <w:r w:rsidR="006B5ECA">
        <w:rPr>
          <w:rFonts w:ascii="Garamond" w:eastAsia="AppleMyungjo" w:hAnsi="Garamond" w:cs="Times New Roman"/>
        </w:rPr>
        <w:t xml:space="preserve"> from conversations on ecclesiology and </w:t>
      </w:r>
      <w:r w:rsidR="00010080">
        <w:rPr>
          <w:rFonts w:ascii="Garamond" w:eastAsia="AppleMyungjo" w:hAnsi="Garamond" w:cs="Times New Roman"/>
        </w:rPr>
        <w:t>the transformation</w:t>
      </w:r>
      <w:r w:rsidR="006B5ECA">
        <w:rPr>
          <w:rFonts w:ascii="Garamond" w:eastAsia="AppleMyungjo" w:hAnsi="Garamond" w:cs="Times New Roman"/>
        </w:rPr>
        <w:t xml:space="preserve"> </w:t>
      </w:r>
      <w:r w:rsidR="00010080">
        <w:rPr>
          <w:rFonts w:ascii="Garamond" w:eastAsia="AppleMyungjo" w:hAnsi="Garamond" w:cs="Times New Roman"/>
        </w:rPr>
        <w:t xml:space="preserve">of </w:t>
      </w:r>
      <w:r w:rsidR="006B5ECA">
        <w:rPr>
          <w:rFonts w:ascii="Garamond" w:eastAsia="AppleMyungjo" w:hAnsi="Garamond" w:cs="Times New Roman"/>
        </w:rPr>
        <w:t xml:space="preserve">communal self-understanding of churches. </w:t>
      </w:r>
      <w:r w:rsidR="00010080">
        <w:rPr>
          <w:rFonts w:ascii="Garamond" w:eastAsia="AppleMyungjo" w:hAnsi="Garamond" w:cs="Times New Roman"/>
        </w:rPr>
        <w:t>Clearly, the idea of transformation is distinct from</w:t>
      </w:r>
      <w:r w:rsidRPr="00741DA7">
        <w:rPr>
          <w:rFonts w:ascii="Garamond" w:eastAsia="AppleMyungjo" w:hAnsi="Garamond" w:cs="Times New Roman"/>
        </w:rPr>
        <w:t xml:space="preserve"> concepts like development or evolution. Development focuses on incremental acts of improving the standard or quality of a particular object, evolution relates mostly to the natural process of moving from one degree to another, while transformation requires a radical change in </w:t>
      </w:r>
      <w:r w:rsidR="00F71F06">
        <w:rPr>
          <w:rFonts w:ascii="Garamond" w:eastAsia="AppleMyungjo" w:hAnsi="Garamond" w:cs="Times New Roman"/>
        </w:rPr>
        <w:t xml:space="preserve">the </w:t>
      </w:r>
      <w:r w:rsidRPr="00741DA7">
        <w:rPr>
          <w:rFonts w:ascii="Garamond" w:eastAsia="AppleMyungjo" w:hAnsi="Garamond" w:cs="Times New Roman"/>
        </w:rPr>
        <w:t xml:space="preserve">attitude or composition of a particular object. Perhaps, the acceptance of the reality of ecclesial multiplicity in my context may have been due to a reluctant resignation to fate, or in some cases, a result of conscious acceptance. Positive transformation </w:t>
      </w:r>
      <w:r w:rsidR="00D1308E" w:rsidRPr="00741DA7">
        <w:rPr>
          <w:rFonts w:ascii="Garamond" w:eastAsia="AppleMyungjo" w:hAnsi="Garamond" w:cs="Times New Roman"/>
        </w:rPr>
        <w:t>implies</w:t>
      </w:r>
      <w:r w:rsidRPr="00741DA7">
        <w:rPr>
          <w:rFonts w:ascii="Garamond" w:eastAsia="AppleMyungjo" w:hAnsi="Garamond" w:cs="Times New Roman"/>
        </w:rPr>
        <w:t xml:space="preserve"> a conscious acceptance, and when it is achieved through dialogue, it constitutes a process of renewal.</w:t>
      </w:r>
    </w:p>
    <w:p w14:paraId="2AA9C391" w14:textId="1710AEC0" w:rsidR="00F13DCA"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To test this claim, this </w:t>
      </w:r>
      <w:r w:rsidR="00F71F06">
        <w:rPr>
          <w:rFonts w:ascii="Garamond" w:eastAsia="AppleMyungjo" w:hAnsi="Garamond" w:cs="Times New Roman"/>
        </w:rPr>
        <w:t>article</w:t>
      </w:r>
      <w:r w:rsidRPr="00741DA7">
        <w:rPr>
          <w:rFonts w:ascii="Garamond" w:eastAsia="AppleMyungjo" w:hAnsi="Garamond" w:cs="Times New Roman"/>
        </w:rPr>
        <w:t xml:space="preserve"> examines the dialogue between Anglicans and Roman Catholics with the aim of discovering the possibilities of transformation of communal identity as well as the ecclesial renewal of dialogue partners. This investigation is narrowed down to the </w:t>
      </w:r>
      <w:r w:rsidRPr="00741DA7">
        <w:rPr>
          <w:rFonts w:ascii="Garamond" w:eastAsia="AppleMyungjo" w:hAnsi="Garamond" w:cs="Times New Roman"/>
          <w:i/>
        </w:rPr>
        <w:t>communio</w:t>
      </w:r>
      <w:r w:rsidRPr="00741DA7">
        <w:rPr>
          <w:rFonts w:ascii="Garamond" w:eastAsia="AppleMyungjo" w:hAnsi="Garamond" w:cs="Times New Roman"/>
        </w:rPr>
        <w:t xml:space="preserve"> ecclesiology of both churches as reflected in the 1981 </w:t>
      </w:r>
      <w:r w:rsidRPr="00741DA7">
        <w:rPr>
          <w:rFonts w:ascii="Garamond" w:eastAsia="AppleMyungjo" w:hAnsi="Garamond" w:cs="Times New Roman"/>
          <w:i/>
        </w:rPr>
        <w:t>First Report</w:t>
      </w:r>
      <w:r w:rsidRPr="00741DA7">
        <w:rPr>
          <w:rFonts w:ascii="Garamond" w:eastAsia="AppleMyungjo" w:hAnsi="Garamond" w:cs="Times New Roman"/>
        </w:rPr>
        <w:t xml:space="preserve"> of the Anglican – Roman Catholic International Commission (ARCIC I). </w:t>
      </w:r>
      <w:r w:rsidR="00F94242" w:rsidRPr="00741DA7">
        <w:rPr>
          <w:rFonts w:ascii="Garamond" w:eastAsia="AppleMyungjo" w:hAnsi="Garamond" w:cs="Times New Roman"/>
        </w:rPr>
        <w:t xml:space="preserve">Challenges faced by </w:t>
      </w:r>
      <w:r w:rsidR="00F94242" w:rsidRPr="00741DA7">
        <w:rPr>
          <w:rFonts w:ascii="Garamond" w:eastAsia="AppleMyungjo" w:hAnsi="Garamond" w:cs="Times New Roman"/>
          <w:i/>
        </w:rPr>
        <w:t>communio</w:t>
      </w:r>
      <w:r w:rsidR="00F94242" w:rsidRPr="00741DA7">
        <w:rPr>
          <w:rFonts w:ascii="Garamond" w:eastAsia="AppleMyungjo" w:hAnsi="Garamond" w:cs="Times New Roman"/>
        </w:rPr>
        <w:t xml:space="preserve"> ecclesiology are also examined and an eschatological horizon is provided as </w:t>
      </w:r>
      <w:r w:rsidR="004904A8" w:rsidRPr="00741DA7">
        <w:rPr>
          <w:rFonts w:ascii="Garamond" w:eastAsia="AppleMyungjo" w:hAnsi="Garamond" w:cs="Times New Roman"/>
        </w:rPr>
        <w:t xml:space="preserve">a </w:t>
      </w:r>
      <w:r w:rsidR="00F94242" w:rsidRPr="00741DA7">
        <w:rPr>
          <w:rFonts w:ascii="Garamond" w:eastAsia="AppleMyungjo" w:hAnsi="Garamond" w:cs="Times New Roman"/>
        </w:rPr>
        <w:t xml:space="preserve">way of hermeneutically addressing the tensions that emerge from this ecclesiology. </w:t>
      </w:r>
      <w:r w:rsidRPr="00741DA7">
        <w:rPr>
          <w:rFonts w:ascii="Garamond" w:eastAsia="AppleMyungjo" w:hAnsi="Garamond" w:cs="Times New Roman"/>
        </w:rPr>
        <w:t xml:space="preserve">In </w:t>
      </w:r>
      <w:r w:rsidR="00F94242" w:rsidRPr="00741DA7">
        <w:rPr>
          <w:rFonts w:ascii="Garamond" w:eastAsia="AppleMyungjo" w:hAnsi="Garamond" w:cs="Times New Roman"/>
        </w:rPr>
        <w:t>advancing</w:t>
      </w:r>
      <w:r w:rsidRPr="00741DA7">
        <w:rPr>
          <w:rFonts w:ascii="Garamond" w:eastAsia="AppleMyungjo" w:hAnsi="Garamond" w:cs="Times New Roman"/>
        </w:rPr>
        <w:t xml:space="preserve"> a dialogue where churches transcend their ecclesial particularities, </w:t>
      </w:r>
      <w:r w:rsidR="00B37078">
        <w:rPr>
          <w:rFonts w:ascii="Garamond" w:eastAsia="AppleMyungjo" w:hAnsi="Garamond" w:cs="Times New Roman"/>
        </w:rPr>
        <w:t>the objective here</w:t>
      </w:r>
      <w:r w:rsidR="00F94242" w:rsidRPr="00741DA7">
        <w:rPr>
          <w:rFonts w:ascii="Garamond" w:eastAsia="AppleMyungjo" w:hAnsi="Garamond" w:cs="Times New Roman"/>
        </w:rPr>
        <w:t xml:space="preserve"> is to</w:t>
      </w:r>
      <w:r w:rsidRPr="00741DA7">
        <w:rPr>
          <w:rFonts w:ascii="Garamond" w:eastAsia="AppleMyungjo" w:hAnsi="Garamond" w:cs="Times New Roman"/>
        </w:rPr>
        <w:t xml:space="preserve"> seek insights into how communal identities</w:t>
      </w:r>
      <w:r w:rsidR="00DB0171" w:rsidRPr="00741DA7">
        <w:rPr>
          <w:rFonts w:ascii="Garamond" w:eastAsia="AppleMyungjo" w:hAnsi="Garamond" w:cs="Times New Roman"/>
        </w:rPr>
        <w:t>, in which churches define themselves exclusively in terms of in-group and out-group paradigms,</w:t>
      </w:r>
      <w:r w:rsidRPr="00741DA7">
        <w:rPr>
          <w:rFonts w:ascii="Garamond" w:eastAsia="AppleMyungjo" w:hAnsi="Garamond" w:cs="Times New Roman"/>
        </w:rPr>
        <w:t xml:space="preserve"> could b</w:t>
      </w:r>
      <w:r w:rsidR="00DB0171" w:rsidRPr="00741DA7">
        <w:rPr>
          <w:rFonts w:ascii="Garamond" w:eastAsia="AppleMyungjo" w:hAnsi="Garamond" w:cs="Times New Roman"/>
        </w:rPr>
        <w:t>e transformed. Added to this is the search for insights into</w:t>
      </w:r>
      <w:r w:rsidRPr="00741DA7">
        <w:rPr>
          <w:rFonts w:ascii="Garamond" w:eastAsia="AppleMyungjo" w:hAnsi="Garamond" w:cs="Times New Roman"/>
        </w:rPr>
        <w:t xml:space="preserve"> how churches are further enriched for the purposes of internal reform and renewal.</w:t>
      </w:r>
      <w:r w:rsidR="00F94242" w:rsidRPr="00741DA7">
        <w:rPr>
          <w:rFonts w:ascii="Garamond" w:eastAsia="AppleMyungjo" w:hAnsi="Garamond" w:cs="Times New Roman"/>
        </w:rPr>
        <w:t xml:space="preserve"> </w:t>
      </w:r>
    </w:p>
    <w:p w14:paraId="4DC05B41" w14:textId="1D07A09F" w:rsidR="00F13DCA" w:rsidRDefault="00F13DCA" w:rsidP="00414046">
      <w:pPr>
        <w:spacing w:line="360" w:lineRule="auto"/>
        <w:jc w:val="both"/>
        <w:rPr>
          <w:rFonts w:ascii="Garamond" w:eastAsia="AppleMyungjo" w:hAnsi="Garamond" w:cs="Times New Roman"/>
        </w:rPr>
      </w:pPr>
    </w:p>
    <w:p w14:paraId="48A9A6CA" w14:textId="2F70619C" w:rsidR="00414046" w:rsidRDefault="00414046" w:rsidP="00414046">
      <w:pPr>
        <w:spacing w:line="360" w:lineRule="auto"/>
        <w:jc w:val="both"/>
        <w:rPr>
          <w:rFonts w:ascii="Garamond" w:eastAsia="AppleMyungjo" w:hAnsi="Garamond" w:cs="Times New Roman"/>
        </w:rPr>
      </w:pPr>
    </w:p>
    <w:p w14:paraId="055D696E" w14:textId="77777777" w:rsidR="00414046" w:rsidRPr="00741DA7" w:rsidRDefault="00414046" w:rsidP="00414046">
      <w:pPr>
        <w:spacing w:line="360" w:lineRule="auto"/>
        <w:jc w:val="both"/>
        <w:rPr>
          <w:rFonts w:ascii="Garamond" w:eastAsia="AppleMyungjo" w:hAnsi="Garamond" w:cs="Times New Roman"/>
        </w:rPr>
      </w:pPr>
    </w:p>
    <w:p w14:paraId="50DDEF96" w14:textId="77777777" w:rsidR="00605EF1" w:rsidRPr="00741DA7" w:rsidRDefault="00605EF1" w:rsidP="00414046">
      <w:pPr>
        <w:spacing w:line="360" w:lineRule="auto"/>
        <w:jc w:val="both"/>
        <w:rPr>
          <w:rFonts w:ascii="Garamond" w:eastAsia="AppleMyungjo" w:hAnsi="Garamond" w:cs="Times New Roman"/>
        </w:rPr>
      </w:pPr>
    </w:p>
    <w:p w14:paraId="4315A93E" w14:textId="4102B318" w:rsidR="00F13DCA" w:rsidRPr="00741DA7" w:rsidRDefault="00010080" w:rsidP="00414046">
      <w:pPr>
        <w:spacing w:line="360" w:lineRule="auto"/>
        <w:jc w:val="both"/>
        <w:rPr>
          <w:rFonts w:ascii="Garamond" w:eastAsia="AppleMyungjo" w:hAnsi="Garamond" w:cs="Times New Roman"/>
          <w:b/>
        </w:rPr>
      </w:pPr>
      <w:r>
        <w:rPr>
          <w:rFonts w:ascii="Garamond" w:eastAsia="AppleMyungjo" w:hAnsi="Garamond" w:cs="Times New Roman"/>
          <w:b/>
        </w:rPr>
        <w:lastRenderedPageBreak/>
        <w:t xml:space="preserve">2. </w:t>
      </w:r>
      <w:r w:rsidR="00F13DCA" w:rsidRPr="00741DA7">
        <w:rPr>
          <w:rFonts w:ascii="Garamond" w:eastAsia="AppleMyungjo" w:hAnsi="Garamond" w:cs="Times New Roman"/>
          <w:b/>
          <w:i/>
        </w:rPr>
        <w:t>Communio</w:t>
      </w:r>
      <w:r w:rsidR="00F13DCA" w:rsidRPr="00741DA7">
        <w:rPr>
          <w:rFonts w:ascii="Garamond" w:eastAsia="AppleMyungjo" w:hAnsi="Garamond" w:cs="Times New Roman"/>
          <w:b/>
        </w:rPr>
        <w:t xml:space="preserve"> Ecclesiology in an Ecumenical Context </w:t>
      </w:r>
    </w:p>
    <w:p w14:paraId="310A792E" w14:textId="77777777" w:rsidR="00F13DCA" w:rsidRPr="00741DA7" w:rsidRDefault="00F13DCA" w:rsidP="00414046">
      <w:pPr>
        <w:spacing w:line="360" w:lineRule="auto"/>
        <w:jc w:val="both"/>
        <w:rPr>
          <w:rFonts w:ascii="Garamond" w:eastAsia="AppleMyungjo" w:hAnsi="Garamond" w:cs="Times New Roman"/>
        </w:rPr>
      </w:pPr>
    </w:p>
    <w:p w14:paraId="53316233" w14:textId="46901936"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i/>
        </w:rPr>
        <w:t>Communio</w:t>
      </w:r>
      <w:r w:rsidRPr="00741DA7">
        <w:rPr>
          <w:rFonts w:ascii="Garamond" w:eastAsia="AppleMyungjo" w:hAnsi="Garamond" w:cs="Times New Roman"/>
        </w:rPr>
        <w:t xml:space="preserve"> ecclesiology is at the foundation of the Church’s understanding of Catholic unity. From both its common</w:t>
      </w:r>
      <w:r w:rsidR="00B37078">
        <w:rPr>
          <w:rFonts w:ascii="Garamond" w:eastAsia="AppleMyungjo" w:hAnsi="Garamond" w:cs="Times New Roman"/>
        </w:rPr>
        <w:t>,</w:t>
      </w:r>
      <w:r w:rsidRPr="00741DA7">
        <w:rPr>
          <w:rFonts w:ascii="Garamond" w:eastAsia="AppleMyungjo" w:hAnsi="Garamond" w:cs="Times New Roman"/>
        </w:rPr>
        <w:t xml:space="preserve"> literary as well as biblical meaning</w:t>
      </w:r>
      <w:r w:rsidR="00B37078">
        <w:rPr>
          <w:rFonts w:ascii="Garamond" w:eastAsia="AppleMyungjo" w:hAnsi="Garamond" w:cs="Times New Roman"/>
        </w:rPr>
        <w:t>s</w:t>
      </w:r>
      <w:r w:rsidRPr="00741DA7">
        <w:rPr>
          <w:rFonts w:ascii="Garamond" w:eastAsia="AppleMyungjo" w:hAnsi="Garamond" w:cs="Times New Roman"/>
        </w:rPr>
        <w:t xml:space="preserve">, </w:t>
      </w:r>
      <w:r w:rsidRPr="00741DA7">
        <w:rPr>
          <w:rFonts w:ascii="Garamond" w:eastAsia="AppleMyungjo" w:hAnsi="Garamond" w:cs="Times New Roman"/>
          <w:i/>
        </w:rPr>
        <w:t>communio/koinonia</w:t>
      </w:r>
      <w:r w:rsidRPr="00741DA7">
        <w:rPr>
          <w:rFonts w:ascii="Garamond" w:eastAsia="AppleMyungjo" w:hAnsi="Garamond" w:cs="Times New Roman"/>
        </w:rPr>
        <w:t xml:space="preserve"> implies ‘to share, participate or have something in common.’ It signifies ‘fellowship or community’ or “a relationship based on participation in a shared reality.” (cf. 1 Cor. 10:16; 1 John 1:3, 7).</w:t>
      </w:r>
      <w:r w:rsidRPr="00741DA7">
        <w:rPr>
          <w:rStyle w:val="FootnoteReference"/>
          <w:rFonts w:ascii="Garamond" w:eastAsia="AppleMyungjo" w:hAnsi="Garamond" w:cs="Times New Roman"/>
        </w:rPr>
        <w:footnoteReference w:id="1"/>
      </w:r>
      <w:r w:rsidRPr="00741DA7">
        <w:rPr>
          <w:rFonts w:ascii="Garamond" w:eastAsia="AppleMyungjo" w:hAnsi="Garamond" w:cs="Times New Roman"/>
        </w:rPr>
        <w:t xml:space="preserve"> As an ecclesiological concept, </w:t>
      </w:r>
      <w:r w:rsidRPr="00741DA7">
        <w:rPr>
          <w:rFonts w:ascii="Garamond" w:eastAsia="AppleMyungjo" w:hAnsi="Garamond" w:cs="Times New Roman"/>
          <w:i/>
        </w:rPr>
        <w:t>communio</w:t>
      </w:r>
      <w:r w:rsidRPr="00741DA7">
        <w:rPr>
          <w:rFonts w:ascii="Garamond" w:eastAsia="AppleMyungjo" w:hAnsi="Garamond" w:cs="Times New Roman"/>
        </w:rPr>
        <w:t xml:space="preserve"> expresses both the Trinitarian an</w:t>
      </w:r>
      <w:r w:rsidR="00605EF1" w:rsidRPr="00741DA7">
        <w:rPr>
          <w:rFonts w:ascii="Garamond" w:eastAsia="AppleMyungjo" w:hAnsi="Garamond" w:cs="Times New Roman"/>
        </w:rPr>
        <w:t>d sacramental character of the C</w:t>
      </w:r>
      <w:r w:rsidRPr="00741DA7">
        <w:rPr>
          <w:rFonts w:ascii="Garamond" w:eastAsia="AppleMyungjo" w:hAnsi="Garamond" w:cs="Times New Roman"/>
        </w:rPr>
        <w:t>hurch, whereby the Church reflects “the sacramental image of the threefold communion in God” and also constitutes in itself “the real symbol of the community between God and humankind as well as among human beings themselves.”</w:t>
      </w:r>
      <w:r w:rsidRPr="00741DA7">
        <w:rPr>
          <w:rStyle w:val="FootnoteReference"/>
          <w:rFonts w:ascii="Garamond" w:eastAsia="AppleMyungjo" w:hAnsi="Garamond" w:cs="Times New Roman"/>
        </w:rPr>
        <w:footnoteReference w:id="2"/>
      </w:r>
      <w:r w:rsidRPr="00741DA7">
        <w:rPr>
          <w:rFonts w:ascii="Garamond" w:eastAsia="AppleMyungjo" w:hAnsi="Garamond" w:cs="Times New Roman"/>
        </w:rPr>
        <w:t xml:space="preserve"> Thus, </w:t>
      </w:r>
      <w:r w:rsidRPr="00741DA7">
        <w:rPr>
          <w:rFonts w:ascii="Garamond" w:eastAsia="AppleMyungjo" w:hAnsi="Garamond" w:cs="Times New Roman"/>
          <w:i/>
        </w:rPr>
        <w:t>communio</w:t>
      </w:r>
      <w:r w:rsidRPr="00741DA7">
        <w:rPr>
          <w:rFonts w:ascii="Garamond" w:eastAsia="AppleMyungjo" w:hAnsi="Garamond" w:cs="Times New Roman"/>
        </w:rPr>
        <w:t xml:space="preserve"> ecclesiology functions not only within the narrow intra-church self-understanding but also in the context of a more inclusive understanding of catholicity. Expressing this idea in his classic on </w:t>
      </w:r>
      <w:r w:rsidRPr="00741DA7">
        <w:rPr>
          <w:rFonts w:ascii="Garamond" w:eastAsia="AppleMyungjo" w:hAnsi="Garamond" w:cs="Times New Roman"/>
          <w:i/>
        </w:rPr>
        <w:t>communio</w:t>
      </w:r>
      <w:r w:rsidRPr="00741DA7">
        <w:rPr>
          <w:rFonts w:ascii="Garamond" w:eastAsia="AppleMyungjo" w:hAnsi="Garamond" w:cs="Times New Roman"/>
        </w:rPr>
        <w:t xml:space="preserve"> ecclesiology, the prominent French Dominican theologian, Jean-Marie Roger Tillard, </w:t>
      </w:r>
      <w:r w:rsidR="006B5ECA">
        <w:rPr>
          <w:rFonts w:ascii="Garamond" w:eastAsia="AppleMyungjo" w:hAnsi="Garamond" w:cs="Times New Roman"/>
        </w:rPr>
        <w:t>contends that “</w:t>
      </w:r>
      <w:r w:rsidRPr="00741DA7">
        <w:rPr>
          <w:rFonts w:ascii="Garamond" w:eastAsia="AppleMyungjo" w:hAnsi="Garamond" w:cs="Times New Roman"/>
        </w:rPr>
        <w:t xml:space="preserve">the Church is a </w:t>
      </w:r>
      <w:r w:rsidRPr="00741DA7">
        <w:rPr>
          <w:rFonts w:ascii="Garamond" w:eastAsia="AppleMyungjo" w:hAnsi="Garamond" w:cs="Times New Roman"/>
          <w:i/>
        </w:rPr>
        <w:t>communion</w:t>
      </w:r>
      <w:r w:rsidRPr="00741DA7">
        <w:rPr>
          <w:rFonts w:ascii="Garamond" w:eastAsia="AppleMyungjo" w:hAnsi="Garamond" w:cs="Times New Roman"/>
        </w:rPr>
        <w:t xml:space="preserve"> of communions, even in the normal situation where these communions have, among themselves, only an imperfect or partial </w:t>
      </w:r>
      <w:r w:rsidRPr="00741DA7">
        <w:rPr>
          <w:rFonts w:ascii="Garamond" w:eastAsia="AppleMyungjo" w:hAnsi="Garamond" w:cs="Times New Roman"/>
          <w:i/>
        </w:rPr>
        <w:t>communion</w:t>
      </w:r>
      <w:r w:rsidRPr="00741DA7">
        <w:rPr>
          <w:rFonts w:ascii="Garamond" w:eastAsia="AppleMyungjo" w:hAnsi="Garamond" w:cs="Times New Roman"/>
        </w:rPr>
        <w:t>.</w:t>
      </w:r>
      <w:r w:rsidRPr="00741DA7">
        <w:rPr>
          <w:rStyle w:val="FootnoteReference"/>
          <w:rFonts w:ascii="Garamond" w:eastAsia="AppleMyungjo" w:hAnsi="Garamond" w:cs="Times New Roman"/>
        </w:rPr>
        <w:footnoteReference w:id="3"/>
      </w:r>
      <w:r w:rsidRPr="00741DA7">
        <w:rPr>
          <w:rFonts w:ascii="Garamond" w:eastAsia="AppleMyungjo" w:hAnsi="Garamond" w:cs="Times New Roman"/>
        </w:rPr>
        <w:t xml:space="preserve"> Conceiving the church of God as ‘communion of communions’ makes space for an enlarged fellowship that does not discriminate between the superior and the inferior</w:t>
      </w:r>
      <w:r w:rsidR="00B37078">
        <w:rPr>
          <w:rFonts w:ascii="Garamond" w:eastAsia="AppleMyungjo" w:hAnsi="Garamond" w:cs="Times New Roman"/>
        </w:rPr>
        <w:t>, the in-group and the out-group</w:t>
      </w:r>
      <w:r w:rsidRPr="00741DA7">
        <w:rPr>
          <w:rFonts w:ascii="Garamond" w:eastAsia="AppleMyungjo" w:hAnsi="Garamond" w:cs="Times New Roman"/>
        </w:rPr>
        <w:t>. It limits the ability of any of the churches to make any absolute claim that its identity is the only or true church of God. Dialogue assumes a central role in this enlarged communion since it compels the churches to work together towards ensuring fuller unity. ‘Communion of communions’ in a way offers a more inclusive boundary such that the individual boundaries of the churches diminish when perceived from such perspective. Analogically, they become like demarcated cubicles in a large open office. Such is communion in an ecumenical context, and it is within this context that ARCIC</w:t>
      </w:r>
      <w:r w:rsidR="00605EF1" w:rsidRPr="00741DA7">
        <w:rPr>
          <w:rFonts w:ascii="Garamond" w:eastAsia="AppleMyungjo" w:hAnsi="Garamond" w:cs="Times New Roman"/>
        </w:rPr>
        <w:t>’s</w:t>
      </w:r>
      <w:r w:rsidRPr="00741DA7">
        <w:rPr>
          <w:rFonts w:ascii="Garamond" w:eastAsia="AppleMyungjo" w:hAnsi="Garamond" w:cs="Times New Roman"/>
        </w:rPr>
        <w:t xml:space="preserve"> reflection on </w:t>
      </w:r>
      <w:r w:rsidRPr="00741DA7">
        <w:rPr>
          <w:rFonts w:ascii="Garamond" w:eastAsia="AppleMyungjo" w:hAnsi="Garamond" w:cs="Times New Roman"/>
          <w:i/>
        </w:rPr>
        <w:t>communio</w:t>
      </w:r>
      <w:r w:rsidRPr="00741DA7">
        <w:rPr>
          <w:rFonts w:ascii="Garamond" w:eastAsia="AppleMyungjo" w:hAnsi="Garamond" w:cs="Times New Roman"/>
        </w:rPr>
        <w:t xml:space="preserve"> ecclesiology thrives.</w:t>
      </w:r>
    </w:p>
    <w:p w14:paraId="441EB8A1" w14:textId="6BA24693" w:rsidR="001364C5" w:rsidRDefault="001364C5" w:rsidP="00414046">
      <w:pPr>
        <w:spacing w:line="360" w:lineRule="auto"/>
        <w:jc w:val="both"/>
        <w:rPr>
          <w:rFonts w:ascii="Garamond" w:eastAsia="AppleMyungjo" w:hAnsi="Garamond" w:cs="Times New Roman"/>
        </w:rPr>
      </w:pPr>
    </w:p>
    <w:p w14:paraId="4B7A5649" w14:textId="77777777" w:rsidR="00414046" w:rsidRPr="00741DA7" w:rsidRDefault="00414046" w:rsidP="00414046">
      <w:pPr>
        <w:spacing w:line="360" w:lineRule="auto"/>
        <w:jc w:val="both"/>
        <w:rPr>
          <w:rFonts w:ascii="Garamond" w:eastAsia="AppleMyungjo" w:hAnsi="Garamond" w:cs="Times New Roman"/>
        </w:rPr>
      </w:pPr>
    </w:p>
    <w:p w14:paraId="65181503" w14:textId="77777777" w:rsidR="00F13DCA" w:rsidRPr="00741DA7" w:rsidRDefault="00F13DCA" w:rsidP="00414046">
      <w:pPr>
        <w:spacing w:line="360" w:lineRule="auto"/>
        <w:jc w:val="both"/>
        <w:rPr>
          <w:rFonts w:ascii="Garamond" w:eastAsia="AppleMyungjo" w:hAnsi="Garamond" w:cs="Times New Roman"/>
          <w:i/>
        </w:rPr>
      </w:pPr>
    </w:p>
    <w:p w14:paraId="67EAFE7C" w14:textId="175B3659" w:rsidR="00F13DCA" w:rsidRPr="00741DA7" w:rsidRDefault="00010080" w:rsidP="00414046">
      <w:pPr>
        <w:spacing w:line="360" w:lineRule="auto"/>
        <w:jc w:val="both"/>
        <w:rPr>
          <w:rFonts w:ascii="Garamond" w:eastAsia="AppleMyungjo" w:hAnsi="Garamond" w:cs="Times New Roman"/>
          <w:i/>
        </w:rPr>
      </w:pPr>
      <w:r>
        <w:rPr>
          <w:rFonts w:ascii="Garamond" w:eastAsia="AppleMyungjo" w:hAnsi="Garamond" w:cs="Times New Roman"/>
        </w:rPr>
        <w:lastRenderedPageBreak/>
        <w:t xml:space="preserve">2.1 </w:t>
      </w:r>
      <w:r w:rsidR="00F13DCA" w:rsidRPr="00741DA7">
        <w:rPr>
          <w:rFonts w:ascii="Garamond" w:eastAsia="AppleMyungjo" w:hAnsi="Garamond" w:cs="Times New Roman"/>
          <w:i/>
        </w:rPr>
        <w:t>Communio Ecclesiology at the Beginnings of Anglican-Roman Catholic Dialogue</w:t>
      </w:r>
    </w:p>
    <w:p w14:paraId="3D31D88D" w14:textId="77777777" w:rsidR="00F13DCA" w:rsidRPr="00741DA7" w:rsidRDefault="00F13DCA" w:rsidP="00414046">
      <w:pPr>
        <w:spacing w:line="360" w:lineRule="auto"/>
        <w:jc w:val="both"/>
        <w:rPr>
          <w:rFonts w:ascii="Garamond" w:eastAsia="AppleMyungjo" w:hAnsi="Garamond" w:cs="Times New Roman"/>
        </w:rPr>
      </w:pPr>
    </w:p>
    <w:p w14:paraId="38A586A0" w14:textId="427B2AE6"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The dialogical engagement between Anglicans and Roman Catholics functions within a </w:t>
      </w:r>
      <w:r w:rsidRPr="00741DA7">
        <w:rPr>
          <w:rFonts w:ascii="Garamond" w:eastAsia="AppleMyungjo" w:hAnsi="Garamond" w:cs="Times New Roman"/>
          <w:i/>
        </w:rPr>
        <w:t>communio</w:t>
      </w:r>
      <w:r w:rsidRPr="00741DA7">
        <w:rPr>
          <w:rFonts w:ascii="Garamond" w:eastAsia="AppleMyungjo" w:hAnsi="Garamond" w:cs="Times New Roman"/>
        </w:rPr>
        <w:t xml:space="preserve"> ecclesiology that is oriented towards inclusiveness. The 1889 accidental meeting in Madeira between Anglican layman Lord Halifax and Roman Catholic Abb</w:t>
      </w:r>
      <w:r w:rsidRPr="00741DA7">
        <w:rPr>
          <w:rFonts w:ascii="Garamond" w:eastAsia="Calibri" w:hAnsi="Garamond" w:cs="Times New Roman"/>
        </w:rPr>
        <w:t>é</w:t>
      </w:r>
      <w:r w:rsidRPr="00741DA7">
        <w:rPr>
          <w:rFonts w:ascii="Garamond" w:eastAsia="AppleMyungjo" w:hAnsi="Garamond" w:cs="Times New Roman"/>
        </w:rPr>
        <w:t xml:space="preserve"> Fernand Portal of Cahors and Paris has been described as the first solid ecumenical exchange between both sides.</w:t>
      </w:r>
      <w:r w:rsidRPr="00741DA7">
        <w:rPr>
          <w:rStyle w:val="FootnoteReference"/>
          <w:rFonts w:ascii="Garamond" w:eastAsia="AppleMyungjo" w:hAnsi="Garamond" w:cs="Times New Roman"/>
        </w:rPr>
        <w:footnoteReference w:id="4"/>
      </w:r>
      <w:r w:rsidRPr="00741DA7">
        <w:rPr>
          <w:rFonts w:ascii="Garamond" w:eastAsia="AppleMyungjo" w:hAnsi="Garamond" w:cs="Times New Roman"/>
        </w:rPr>
        <w:t xml:space="preserve"> Unfortunately, it was just between two persons and when they appealed to Rome for clarification on the validity of Anglican orders, the result was</w:t>
      </w:r>
      <w:r w:rsidR="00B37078">
        <w:rPr>
          <w:rFonts w:ascii="Garamond" w:eastAsia="AppleMyungjo" w:hAnsi="Garamond" w:cs="Times New Roman"/>
        </w:rPr>
        <w:t xml:space="preserve"> Pope</w:t>
      </w:r>
      <w:r w:rsidRPr="00741DA7">
        <w:rPr>
          <w:rFonts w:ascii="Garamond" w:eastAsia="AppleMyungjo" w:hAnsi="Garamond" w:cs="Times New Roman"/>
        </w:rPr>
        <w:t xml:space="preserve"> Leo XIII’s </w:t>
      </w:r>
      <w:proofErr w:type="spellStart"/>
      <w:r w:rsidRPr="00741DA7">
        <w:rPr>
          <w:rFonts w:ascii="Garamond" w:eastAsia="AppleMyungjo" w:hAnsi="Garamond" w:cs="Times New Roman"/>
          <w:i/>
        </w:rPr>
        <w:t>Apostolicae</w:t>
      </w:r>
      <w:proofErr w:type="spellEnd"/>
      <w:r w:rsidRPr="00741DA7">
        <w:rPr>
          <w:rFonts w:ascii="Garamond" w:eastAsia="AppleMyungjo" w:hAnsi="Garamond" w:cs="Times New Roman"/>
          <w:i/>
        </w:rPr>
        <w:t xml:space="preserve"> curae</w:t>
      </w:r>
      <w:r w:rsidRPr="00741DA7">
        <w:rPr>
          <w:rFonts w:ascii="Garamond" w:eastAsia="AppleMyungjo" w:hAnsi="Garamond" w:cs="Times New Roman"/>
        </w:rPr>
        <w:t xml:space="preserve"> (18 September 1896) which considered the Anglican orders as null and void. The indefatigable Lord Halifax will again become an active member of the famous Malines Conversations which started on 5 December 1921 at the initiative of Belgian Cardinal </w:t>
      </w:r>
      <w:proofErr w:type="spellStart"/>
      <w:r w:rsidRPr="00741DA7">
        <w:rPr>
          <w:rFonts w:ascii="Garamond" w:eastAsia="AppleMyungjo" w:hAnsi="Garamond" w:cs="Times New Roman"/>
        </w:rPr>
        <w:t>Desir</w:t>
      </w:r>
      <w:r w:rsidRPr="00741DA7">
        <w:rPr>
          <w:rFonts w:ascii="Garamond" w:eastAsia="Calibri" w:hAnsi="Garamond" w:cs="Times New Roman"/>
        </w:rPr>
        <w:t>é</w:t>
      </w:r>
      <w:proofErr w:type="spellEnd"/>
      <w:r w:rsidRPr="00741DA7">
        <w:rPr>
          <w:rFonts w:ascii="Garamond" w:eastAsia="AppleMyungjo" w:hAnsi="Garamond" w:cs="Times New Roman"/>
        </w:rPr>
        <w:t xml:space="preserve"> Joseph Mercier.</w:t>
      </w:r>
      <w:r w:rsidRPr="00741DA7">
        <w:rPr>
          <w:rStyle w:val="FootnoteReference"/>
          <w:rFonts w:ascii="Garamond" w:eastAsia="AppleMyungjo" w:hAnsi="Garamond" w:cs="Times New Roman"/>
        </w:rPr>
        <w:footnoteReference w:id="5"/>
      </w:r>
      <w:r w:rsidRPr="00741DA7">
        <w:rPr>
          <w:rFonts w:ascii="Garamond" w:eastAsia="AppleMyungjo" w:hAnsi="Garamond" w:cs="Times New Roman"/>
        </w:rPr>
        <w:t xml:space="preserve"> Cardinal Mercier was inspired by the document of the 1920 Lambeth Conference, </w:t>
      </w:r>
      <w:r w:rsidRPr="00741DA7">
        <w:rPr>
          <w:rFonts w:ascii="Garamond" w:eastAsia="AppleMyungjo" w:hAnsi="Garamond" w:cs="Times New Roman"/>
          <w:i/>
        </w:rPr>
        <w:t>Appeal to All Christian People</w:t>
      </w:r>
      <w:r w:rsidRPr="00741DA7">
        <w:rPr>
          <w:rFonts w:ascii="Garamond" w:eastAsia="AppleMyungjo" w:hAnsi="Garamond" w:cs="Times New Roman"/>
        </w:rPr>
        <w:t>, which called for a vision of ‘Catholic communion’,</w:t>
      </w:r>
      <w:r w:rsidR="00741DA7">
        <w:rPr>
          <w:rFonts w:ascii="Garamond" w:eastAsia="AppleMyungjo" w:hAnsi="Garamond" w:cs="Times New Roman"/>
        </w:rPr>
        <w:t xml:space="preserve"> that is “</w:t>
      </w:r>
      <w:r w:rsidRPr="00741DA7">
        <w:rPr>
          <w:rFonts w:ascii="Garamond" w:eastAsia="AppleMyungjo" w:hAnsi="Garamond" w:cs="Times New Roman"/>
        </w:rPr>
        <w:t>… loyal to the truth, and gathering into its fellowship all ‘who profess and call themselves Christians’, within whose visible unity all the treasures of faith and order, bequeathed as a heritage by the past to the present, shall be possessed in common, and made serviceable to the whole Body of Christ.</w:t>
      </w:r>
      <w:r w:rsidR="00741DA7">
        <w:rPr>
          <w:rFonts w:ascii="Garamond" w:eastAsia="AppleMyungjo" w:hAnsi="Garamond" w:cs="Times New Roman"/>
        </w:rPr>
        <w:t>”</w:t>
      </w:r>
      <w:r w:rsidRPr="00741DA7">
        <w:rPr>
          <w:rStyle w:val="FootnoteReference"/>
          <w:rFonts w:ascii="Garamond" w:eastAsia="AppleMyungjo" w:hAnsi="Garamond" w:cs="Times New Roman"/>
        </w:rPr>
        <w:footnoteReference w:id="6"/>
      </w:r>
      <w:r w:rsidR="00741DA7">
        <w:rPr>
          <w:rFonts w:ascii="Garamond" w:eastAsia="AppleMyungjo" w:hAnsi="Garamond" w:cs="Times New Roman"/>
        </w:rPr>
        <w:t xml:space="preserve"> </w:t>
      </w:r>
      <w:r w:rsidRPr="00741DA7">
        <w:rPr>
          <w:rFonts w:ascii="Garamond" w:eastAsia="AppleMyungjo" w:hAnsi="Garamond" w:cs="Times New Roman"/>
        </w:rPr>
        <w:t xml:space="preserve">Quite interesting is the fact that the vision of communion set out by this </w:t>
      </w:r>
      <w:r w:rsidRPr="00741DA7">
        <w:rPr>
          <w:rFonts w:ascii="Garamond" w:eastAsia="AppleMyungjo" w:hAnsi="Garamond" w:cs="Times New Roman"/>
          <w:i/>
        </w:rPr>
        <w:t>Appeal</w:t>
      </w:r>
      <w:r w:rsidRPr="00741DA7">
        <w:rPr>
          <w:rFonts w:ascii="Garamond" w:eastAsia="AppleMyungjo" w:hAnsi="Garamond" w:cs="Times New Roman"/>
        </w:rPr>
        <w:t xml:space="preserve"> opted for a retention of the distinctive liturgical methods which the churches developed over the years in their divided states. Little wonder Lambert </w:t>
      </w:r>
      <w:proofErr w:type="spellStart"/>
      <w:r w:rsidRPr="00741DA7">
        <w:rPr>
          <w:rFonts w:ascii="Garamond" w:eastAsia="AppleMyungjo" w:hAnsi="Garamond" w:cs="Times New Roman"/>
        </w:rPr>
        <w:t>Beauduin’s</w:t>
      </w:r>
      <w:proofErr w:type="spellEnd"/>
      <w:r w:rsidRPr="00741DA7">
        <w:rPr>
          <w:rFonts w:ascii="Garamond" w:eastAsia="AppleMyungjo" w:hAnsi="Garamond" w:cs="Times New Roman"/>
        </w:rPr>
        <w:t xml:space="preserve"> Memorandum was titled</w:t>
      </w:r>
      <w:r w:rsidRPr="00741DA7">
        <w:rPr>
          <w:rFonts w:ascii="Garamond" w:eastAsia="AppleMyungjo" w:hAnsi="Garamond" w:cs="Times New Roman"/>
          <w:i/>
        </w:rPr>
        <w:t xml:space="preserve"> </w:t>
      </w:r>
      <w:proofErr w:type="spellStart"/>
      <w:r w:rsidRPr="00741DA7">
        <w:rPr>
          <w:rFonts w:ascii="Garamond" w:eastAsia="AppleMyungjo" w:hAnsi="Garamond" w:cs="Times New Roman"/>
          <w:i/>
        </w:rPr>
        <w:t>L’</w:t>
      </w:r>
      <w:r w:rsidRPr="00741DA7">
        <w:rPr>
          <w:rFonts w:ascii="Garamond" w:eastAsia="Calibri" w:hAnsi="Garamond" w:cs="Times New Roman"/>
          <w:i/>
        </w:rPr>
        <w:t>É</w:t>
      </w:r>
      <w:r w:rsidRPr="00741DA7">
        <w:rPr>
          <w:rFonts w:ascii="Garamond" w:eastAsia="AppleMyungjo" w:hAnsi="Garamond" w:cs="Times New Roman"/>
          <w:i/>
        </w:rPr>
        <w:t>glise</w:t>
      </w:r>
      <w:proofErr w:type="spellEnd"/>
      <w:r w:rsidRPr="00741DA7">
        <w:rPr>
          <w:rFonts w:ascii="Garamond" w:eastAsia="AppleMyungjo" w:hAnsi="Garamond" w:cs="Times New Roman"/>
          <w:i/>
        </w:rPr>
        <w:t xml:space="preserve"> </w:t>
      </w:r>
      <w:proofErr w:type="spellStart"/>
      <w:r w:rsidR="00B37078">
        <w:rPr>
          <w:rFonts w:ascii="Garamond" w:eastAsia="AppleMyungjo" w:hAnsi="Garamond" w:cs="Times New Roman"/>
          <w:i/>
        </w:rPr>
        <w:t>A</w:t>
      </w:r>
      <w:r w:rsidRPr="00741DA7">
        <w:rPr>
          <w:rFonts w:ascii="Garamond" w:eastAsia="AppleMyungjo" w:hAnsi="Garamond" w:cs="Times New Roman"/>
          <w:i/>
        </w:rPr>
        <w:t>nglicane</w:t>
      </w:r>
      <w:proofErr w:type="spellEnd"/>
      <w:r w:rsidRPr="00741DA7">
        <w:rPr>
          <w:rFonts w:ascii="Garamond" w:eastAsia="AppleMyungjo" w:hAnsi="Garamond" w:cs="Times New Roman"/>
          <w:i/>
        </w:rPr>
        <w:t xml:space="preserve"> </w:t>
      </w:r>
      <w:proofErr w:type="spellStart"/>
      <w:r w:rsidRPr="00741DA7">
        <w:rPr>
          <w:rFonts w:ascii="Garamond" w:eastAsia="AppleMyungjo" w:hAnsi="Garamond" w:cs="Times New Roman"/>
          <w:i/>
        </w:rPr>
        <w:t>unie</w:t>
      </w:r>
      <w:proofErr w:type="spellEnd"/>
      <w:r w:rsidRPr="00741DA7">
        <w:rPr>
          <w:rFonts w:ascii="Garamond" w:eastAsia="AppleMyungjo" w:hAnsi="Garamond" w:cs="Times New Roman"/>
          <w:i/>
        </w:rPr>
        <w:t xml:space="preserve"> non </w:t>
      </w:r>
      <w:proofErr w:type="spellStart"/>
      <w:r w:rsidRPr="00741DA7">
        <w:rPr>
          <w:rFonts w:ascii="Garamond" w:eastAsia="AppleMyungjo" w:hAnsi="Garamond" w:cs="Times New Roman"/>
          <w:i/>
        </w:rPr>
        <w:t>absorb</w:t>
      </w:r>
      <w:r w:rsidRPr="00741DA7">
        <w:rPr>
          <w:rFonts w:ascii="Garamond" w:eastAsia="Calibri" w:hAnsi="Garamond" w:cs="Times New Roman"/>
          <w:i/>
        </w:rPr>
        <w:t>é</w:t>
      </w:r>
      <w:r w:rsidR="00B37078">
        <w:rPr>
          <w:rFonts w:ascii="Garamond" w:eastAsia="Calibri" w:hAnsi="Garamond" w:cs="Times New Roman"/>
          <w:i/>
        </w:rPr>
        <w:t>e</w:t>
      </w:r>
      <w:proofErr w:type="spellEnd"/>
      <w:r w:rsidRPr="00741DA7">
        <w:rPr>
          <w:rFonts w:ascii="Garamond" w:eastAsia="AppleMyungjo" w:hAnsi="Garamond" w:cs="Times New Roman"/>
        </w:rPr>
        <w:t>.</w:t>
      </w:r>
      <w:r w:rsidRPr="00741DA7">
        <w:rPr>
          <w:rStyle w:val="FootnoteReference"/>
          <w:rFonts w:ascii="Garamond" w:eastAsia="AppleMyungjo" w:hAnsi="Garamond" w:cs="Times New Roman"/>
        </w:rPr>
        <w:footnoteReference w:id="7"/>
      </w:r>
      <w:r w:rsidRPr="00741DA7">
        <w:rPr>
          <w:rFonts w:ascii="Garamond" w:eastAsia="AppleMyungjo" w:hAnsi="Garamond" w:cs="Times New Roman"/>
        </w:rPr>
        <w:t xml:space="preserve"> The Memorandum argued for union within the context of ‘ecumenism of return’ since it was not mature enough to explore a more genuine and realistic model of communion. Nevertheless, one can argue that this was part of the early beginnings of a </w:t>
      </w:r>
      <w:r w:rsidRPr="00741DA7">
        <w:rPr>
          <w:rFonts w:ascii="Garamond" w:eastAsia="AppleMyungjo" w:hAnsi="Garamond" w:cs="Times New Roman"/>
          <w:i/>
        </w:rPr>
        <w:t>communio</w:t>
      </w:r>
      <w:r w:rsidRPr="00741DA7">
        <w:rPr>
          <w:rFonts w:ascii="Garamond" w:eastAsia="AppleMyungjo" w:hAnsi="Garamond" w:cs="Times New Roman"/>
        </w:rPr>
        <w:t xml:space="preserve"> ecclesiology that reflected on unity and diversity outside the confines of individual churches.</w:t>
      </w:r>
    </w:p>
    <w:p w14:paraId="412A6BEF" w14:textId="3451759C" w:rsidR="00F13DCA"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A huge impetus to the development of </w:t>
      </w:r>
      <w:r w:rsidRPr="00741DA7">
        <w:rPr>
          <w:rFonts w:ascii="Garamond" w:eastAsia="AppleMyungjo" w:hAnsi="Garamond" w:cs="Times New Roman"/>
          <w:i/>
        </w:rPr>
        <w:t>communio</w:t>
      </w:r>
      <w:r w:rsidRPr="00741DA7">
        <w:rPr>
          <w:rFonts w:ascii="Garamond" w:eastAsia="AppleMyungjo" w:hAnsi="Garamond" w:cs="Times New Roman"/>
        </w:rPr>
        <w:t xml:space="preserve"> ecclesiology outside the individual ecclesial boundaries was </w:t>
      </w:r>
      <w:r w:rsidR="00605EF1" w:rsidRPr="00741DA7">
        <w:rPr>
          <w:rFonts w:ascii="Garamond" w:eastAsia="AppleMyungjo" w:hAnsi="Garamond" w:cs="Times New Roman"/>
        </w:rPr>
        <w:t xml:space="preserve">further </w:t>
      </w:r>
      <w:r w:rsidRPr="00741DA7">
        <w:rPr>
          <w:rFonts w:ascii="Garamond" w:eastAsia="AppleMyungjo" w:hAnsi="Garamond" w:cs="Times New Roman"/>
        </w:rPr>
        <w:t xml:space="preserve">provided by the </w:t>
      </w:r>
      <w:r w:rsidRPr="00741DA7">
        <w:rPr>
          <w:rFonts w:ascii="Garamond" w:eastAsia="AppleMyungjo" w:hAnsi="Garamond" w:cs="Times New Roman"/>
          <w:i/>
        </w:rPr>
        <w:t>koinonia</w:t>
      </w:r>
      <w:r w:rsidRPr="00741DA7">
        <w:rPr>
          <w:rFonts w:ascii="Garamond" w:eastAsia="AppleMyungjo" w:hAnsi="Garamond" w:cs="Times New Roman"/>
        </w:rPr>
        <w:t xml:space="preserve"> of worldwide Ecumenical Movement </w:t>
      </w:r>
      <w:r w:rsidRPr="00741DA7">
        <w:rPr>
          <w:rFonts w:ascii="Garamond" w:eastAsia="AppleMyungjo" w:hAnsi="Garamond" w:cs="Times New Roman"/>
        </w:rPr>
        <w:lastRenderedPageBreak/>
        <w:t xml:space="preserve">represented by the World Council of Churches (WCC). </w:t>
      </w:r>
      <w:r w:rsidR="008D0619">
        <w:rPr>
          <w:rFonts w:ascii="Garamond" w:eastAsia="AppleMyungjo" w:hAnsi="Garamond" w:cs="Times New Roman"/>
        </w:rPr>
        <w:t xml:space="preserve">The </w:t>
      </w:r>
      <w:r w:rsidRPr="00741DA7">
        <w:rPr>
          <w:rFonts w:ascii="Garamond" w:eastAsia="AppleMyungjo" w:hAnsi="Garamond" w:cs="Times New Roman"/>
        </w:rPr>
        <w:t>WCC, given its multilateral nature (since it involves a wide range of Christian communities), represents a more inclusive dialogical approach to communion to some extent. In the first conference of the Ecumenical Movement in Edinburgh (1910), we saw a developing language of communion which appraised the growing fellowship in Christ that rises above all ecclesial boundaries.</w:t>
      </w:r>
      <w:r w:rsidRPr="00741DA7">
        <w:rPr>
          <w:rStyle w:val="FootnoteReference"/>
          <w:rFonts w:ascii="Garamond" w:eastAsia="AppleMyungjo" w:hAnsi="Garamond" w:cs="Times New Roman"/>
        </w:rPr>
        <w:footnoteReference w:id="8"/>
      </w:r>
      <w:r w:rsidRPr="00741DA7">
        <w:rPr>
          <w:rFonts w:ascii="Garamond" w:eastAsia="AppleMyungjo" w:hAnsi="Garamond" w:cs="Times New Roman"/>
        </w:rPr>
        <w:t xml:space="preserve"> It was a language that emerged stronger in </w:t>
      </w:r>
      <w:proofErr w:type="spellStart"/>
      <w:r w:rsidRPr="00741DA7">
        <w:rPr>
          <w:rFonts w:ascii="Garamond" w:eastAsia="AppleMyungjo" w:hAnsi="Garamond" w:cs="Times New Roman"/>
        </w:rPr>
        <w:t>Camberra</w:t>
      </w:r>
      <w:proofErr w:type="spellEnd"/>
      <w:r w:rsidRPr="00741DA7">
        <w:rPr>
          <w:rFonts w:ascii="Garamond" w:eastAsia="AppleMyungjo" w:hAnsi="Garamond" w:cs="Times New Roman"/>
        </w:rPr>
        <w:t xml:space="preserve"> (1991) at the seventh assembly of the WCC:</w:t>
      </w:r>
    </w:p>
    <w:p w14:paraId="137B986D" w14:textId="77777777" w:rsidR="00F13DCA" w:rsidRPr="00741DA7" w:rsidRDefault="00F13DCA" w:rsidP="00414046">
      <w:pPr>
        <w:spacing w:line="360" w:lineRule="auto"/>
        <w:jc w:val="both"/>
        <w:rPr>
          <w:rFonts w:ascii="Garamond" w:eastAsia="AppleMyungjo" w:hAnsi="Garamond" w:cs="Times New Roman"/>
        </w:rPr>
      </w:pPr>
    </w:p>
    <w:p w14:paraId="079356F5" w14:textId="77777777" w:rsidR="00F13DCA" w:rsidRPr="00741DA7" w:rsidRDefault="00F13DCA" w:rsidP="00414046">
      <w:pPr>
        <w:spacing w:line="360" w:lineRule="auto"/>
        <w:ind w:left="567" w:right="567"/>
        <w:jc w:val="both"/>
        <w:rPr>
          <w:rFonts w:ascii="Garamond" w:eastAsia="AppleMyungjo" w:hAnsi="Garamond" w:cs="Times New Roman"/>
        </w:rPr>
      </w:pPr>
      <w:r w:rsidRPr="00741DA7">
        <w:rPr>
          <w:rFonts w:ascii="Garamond" w:eastAsia="AppleMyungjo" w:hAnsi="Garamond" w:cs="Times New Roman"/>
        </w:rPr>
        <w:t xml:space="preserve">The unity of the church to which we are called is a </w:t>
      </w:r>
      <w:r w:rsidRPr="00741DA7">
        <w:rPr>
          <w:rFonts w:ascii="Garamond" w:eastAsia="AppleMyungjo" w:hAnsi="Garamond" w:cs="Times New Roman"/>
          <w:i/>
        </w:rPr>
        <w:t>koinonia</w:t>
      </w:r>
      <w:r w:rsidRPr="00741DA7">
        <w:rPr>
          <w:rFonts w:ascii="Garamond" w:eastAsia="AppleMyungjo" w:hAnsi="Garamond" w:cs="Times New Roman"/>
        </w:rPr>
        <w:t xml:space="preserve"> given and expressed in the common confession of the apostolic faith; a common sacramental life entered by the one baptism and celebrated together in one Eucharistic fellowship; a common life in which members and ministries are mutually recognized and reconciled; and a common mission witnessing to the gospel of God’s grace to all people and serving the whole of creation. The goal of the search for full communion is realized when all the churches are able to recognize in one another the one, holy, catholic and apostolic church in its fullness.</w:t>
      </w:r>
      <w:r w:rsidRPr="00741DA7">
        <w:rPr>
          <w:rStyle w:val="FootnoteReference"/>
          <w:rFonts w:ascii="Garamond" w:eastAsia="AppleMyungjo" w:hAnsi="Garamond" w:cs="Times New Roman"/>
        </w:rPr>
        <w:footnoteReference w:id="9"/>
      </w:r>
    </w:p>
    <w:p w14:paraId="3A7BA1D0" w14:textId="77777777" w:rsidR="00F13DCA" w:rsidRPr="00741DA7" w:rsidRDefault="00F13DCA" w:rsidP="00414046">
      <w:pPr>
        <w:spacing w:line="360" w:lineRule="auto"/>
        <w:jc w:val="both"/>
        <w:rPr>
          <w:rFonts w:ascii="Garamond" w:eastAsia="AppleMyungjo" w:hAnsi="Garamond" w:cs="Times New Roman"/>
        </w:rPr>
      </w:pPr>
    </w:p>
    <w:p w14:paraId="33FB73DE" w14:textId="77777777"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This project of articulating communion at the multilateral level by the WCC is further taken up at Santiago de Compostela in 1993. In Compostela, </w:t>
      </w:r>
      <w:r w:rsidRPr="00741DA7">
        <w:rPr>
          <w:rFonts w:ascii="Garamond" w:eastAsia="AppleMyungjo" w:hAnsi="Garamond" w:cs="Times New Roman"/>
          <w:i/>
        </w:rPr>
        <w:t>Koinonia</w:t>
      </w:r>
      <w:r w:rsidRPr="00741DA7">
        <w:rPr>
          <w:rFonts w:ascii="Garamond" w:eastAsia="AppleMyungjo" w:hAnsi="Garamond" w:cs="Times New Roman"/>
        </w:rPr>
        <w:t xml:space="preserve"> was expressed as denoting “community, communion, sharing, fellowship, participation, solidarity”</w:t>
      </w:r>
      <w:r w:rsidRPr="00741DA7">
        <w:rPr>
          <w:rStyle w:val="FootnoteReference"/>
          <w:rFonts w:ascii="Garamond" w:eastAsia="AppleMyungjo" w:hAnsi="Garamond" w:cs="Times New Roman"/>
        </w:rPr>
        <w:footnoteReference w:id="10"/>
      </w:r>
      <w:r w:rsidRPr="00741DA7">
        <w:rPr>
          <w:rFonts w:ascii="Garamond" w:eastAsia="AppleMyungjo" w:hAnsi="Garamond" w:cs="Times New Roman"/>
        </w:rPr>
        <w:t xml:space="preserve"> perhaps in a bid to be inclusive of the vocabulary choices any Christian church may choose to use in its expression of </w:t>
      </w:r>
      <w:r w:rsidRPr="00741DA7">
        <w:rPr>
          <w:rFonts w:ascii="Garamond" w:eastAsia="AppleMyungjo" w:hAnsi="Garamond" w:cs="Times New Roman"/>
          <w:i/>
        </w:rPr>
        <w:t>koinonia</w:t>
      </w:r>
      <w:r w:rsidRPr="00741DA7">
        <w:rPr>
          <w:rFonts w:ascii="Garamond" w:eastAsia="AppleMyungjo" w:hAnsi="Garamond" w:cs="Times New Roman"/>
        </w:rPr>
        <w:t xml:space="preserve">. More still, borrowing the Vatican II vocabulary, the assembly connects the church’s vocation as ‘sign and sacrament’ in relation to a </w:t>
      </w:r>
      <w:r w:rsidRPr="00741DA7">
        <w:rPr>
          <w:rFonts w:ascii="Garamond" w:eastAsia="AppleMyungjo" w:hAnsi="Garamond" w:cs="Times New Roman"/>
          <w:i/>
        </w:rPr>
        <w:t>koinonia</w:t>
      </w:r>
      <w:r w:rsidRPr="00741DA7">
        <w:rPr>
          <w:rFonts w:ascii="Garamond" w:eastAsia="AppleMyungjo" w:hAnsi="Garamond" w:cs="Times New Roman"/>
        </w:rPr>
        <w:t xml:space="preserve"> that is evidently Christological, though at once Trinitarian.</w:t>
      </w:r>
      <w:r w:rsidRPr="00741DA7">
        <w:rPr>
          <w:rStyle w:val="FootnoteReference"/>
          <w:rFonts w:ascii="Garamond" w:eastAsia="AppleMyungjo" w:hAnsi="Garamond" w:cs="Times New Roman"/>
        </w:rPr>
        <w:footnoteReference w:id="11"/>
      </w:r>
      <w:r w:rsidRPr="00741DA7">
        <w:rPr>
          <w:rFonts w:ascii="Garamond" w:eastAsia="AppleMyungjo" w:hAnsi="Garamond" w:cs="Times New Roman"/>
        </w:rPr>
        <w:t xml:space="preserve"> Meanwhile, the Faith and Order document, </w:t>
      </w:r>
      <w:r w:rsidRPr="00741DA7">
        <w:rPr>
          <w:rFonts w:ascii="Garamond" w:eastAsia="AppleMyungjo" w:hAnsi="Garamond" w:cs="Times New Roman"/>
          <w:i/>
        </w:rPr>
        <w:t>The Church: Towards a Common Vision</w:t>
      </w:r>
      <w:r w:rsidRPr="00741DA7">
        <w:rPr>
          <w:rFonts w:ascii="Garamond" w:eastAsia="AppleMyungjo" w:hAnsi="Garamond" w:cs="Times New Roman"/>
        </w:rPr>
        <w:t xml:space="preserve"> (2013) reasserts the Trinitarian foundation of the church’s </w:t>
      </w:r>
      <w:r w:rsidRPr="00741DA7">
        <w:rPr>
          <w:rFonts w:ascii="Garamond" w:eastAsia="AppleMyungjo" w:hAnsi="Garamond" w:cs="Times New Roman"/>
          <w:i/>
        </w:rPr>
        <w:t>koinonia</w:t>
      </w:r>
      <w:r w:rsidRPr="00741DA7">
        <w:rPr>
          <w:rFonts w:ascii="Garamond" w:eastAsia="AppleMyungjo" w:hAnsi="Garamond" w:cs="Times New Roman"/>
        </w:rPr>
        <w:t xml:space="preserve">, while at the same time expressing a not-too-confident sacramental </w:t>
      </w:r>
      <w:r w:rsidRPr="00741DA7">
        <w:rPr>
          <w:rFonts w:ascii="Garamond" w:eastAsia="AppleMyungjo" w:hAnsi="Garamond" w:cs="Times New Roman"/>
          <w:i/>
        </w:rPr>
        <w:t>communio</w:t>
      </w:r>
      <w:r w:rsidRPr="00741DA7">
        <w:rPr>
          <w:rFonts w:ascii="Garamond" w:eastAsia="AppleMyungjo" w:hAnsi="Garamond" w:cs="Times New Roman"/>
        </w:rPr>
        <w:t xml:space="preserve"> ecclesiology. The reason for this position is that the language of sacrament is not shared by all the churches, but the idea of ‘sign’ in </w:t>
      </w:r>
      <w:r w:rsidRPr="00741DA7">
        <w:rPr>
          <w:rFonts w:ascii="Garamond" w:eastAsia="AppleMyungjo" w:hAnsi="Garamond" w:cs="Times New Roman"/>
        </w:rPr>
        <w:lastRenderedPageBreak/>
        <w:t>sacramental identity of the church is something that every church acknowledges.</w:t>
      </w:r>
      <w:r w:rsidRPr="00741DA7">
        <w:rPr>
          <w:rStyle w:val="FootnoteReference"/>
          <w:rFonts w:ascii="Garamond" w:eastAsia="AppleMyungjo" w:hAnsi="Garamond" w:cs="Times New Roman"/>
        </w:rPr>
        <w:footnoteReference w:id="12"/>
      </w:r>
      <w:r w:rsidRPr="00741DA7">
        <w:rPr>
          <w:rFonts w:ascii="Garamond" w:eastAsia="AppleMyungjo" w:hAnsi="Garamond" w:cs="Times New Roman"/>
        </w:rPr>
        <w:t xml:space="preserve"> However, within the Anglican and Roman Catholic circles both the Trinitarian and sacramental identities of the church are strongly recognized.</w:t>
      </w:r>
    </w:p>
    <w:p w14:paraId="5098D42E" w14:textId="77777777" w:rsidR="00F13DCA" w:rsidRPr="00741DA7" w:rsidRDefault="00F13DCA" w:rsidP="00414046">
      <w:pPr>
        <w:spacing w:line="360" w:lineRule="auto"/>
        <w:jc w:val="both"/>
        <w:rPr>
          <w:rFonts w:ascii="Garamond" w:eastAsia="AppleMyungjo" w:hAnsi="Garamond" w:cs="Times New Roman"/>
        </w:rPr>
      </w:pPr>
    </w:p>
    <w:p w14:paraId="1210BBF6" w14:textId="77777777" w:rsidR="00F13DCA" w:rsidRPr="00741DA7" w:rsidRDefault="00F13DCA" w:rsidP="00414046">
      <w:pPr>
        <w:spacing w:line="360" w:lineRule="auto"/>
        <w:jc w:val="both"/>
        <w:rPr>
          <w:rFonts w:ascii="Garamond" w:eastAsia="AppleMyungjo" w:hAnsi="Garamond" w:cs="Times New Roman"/>
        </w:rPr>
      </w:pPr>
    </w:p>
    <w:p w14:paraId="2C0D3842" w14:textId="79DFC627" w:rsidR="000C17CE" w:rsidRPr="00741DA7" w:rsidRDefault="00010080" w:rsidP="00414046">
      <w:pPr>
        <w:spacing w:line="360" w:lineRule="auto"/>
        <w:jc w:val="both"/>
        <w:rPr>
          <w:rFonts w:ascii="Garamond" w:eastAsia="AppleMyungjo" w:hAnsi="Garamond" w:cs="Times New Roman"/>
          <w:i/>
        </w:rPr>
      </w:pPr>
      <w:r>
        <w:rPr>
          <w:rFonts w:ascii="Garamond" w:eastAsia="AppleMyungjo" w:hAnsi="Garamond" w:cs="Times New Roman"/>
        </w:rPr>
        <w:t xml:space="preserve">2.2 </w:t>
      </w:r>
      <w:r w:rsidR="00F13DCA" w:rsidRPr="00741DA7">
        <w:rPr>
          <w:rFonts w:ascii="Garamond" w:eastAsia="AppleMyungjo" w:hAnsi="Garamond" w:cs="Times New Roman"/>
          <w:i/>
        </w:rPr>
        <w:t xml:space="preserve">Communio Ecclesiology in </w:t>
      </w:r>
      <w:r w:rsidR="000C17CE">
        <w:rPr>
          <w:rFonts w:ascii="Garamond" w:eastAsia="AppleMyungjo" w:hAnsi="Garamond" w:cs="Times New Roman"/>
          <w:i/>
        </w:rPr>
        <w:t xml:space="preserve">the International </w:t>
      </w:r>
      <w:r w:rsidR="00F13DCA" w:rsidRPr="00741DA7">
        <w:rPr>
          <w:rFonts w:ascii="Garamond" w:eastAsia="AppleMyungjo" w:hAnsi="Garamond" w:cs="Times New Roman"/>
          <w:i/>
        </w:rPr>
        <w:t>A</w:t>
      </w:r>
      <w:r w:rsidR="000C17CE">
        <w:rPr>
          <w:rFonts w:ascii="Garamond" w:eastAsia="AppleMyungjo" w:hAnsi="Garamond" w:cs="Times New Roman"/>
          <w:i/>
        </w:rPr>
        <w:t>nglican-</w:t>
      </w:r>
      <w:r w:rsidR="00F13DCA" w:rsidRPr="00741DA7">
        <w:rPr>
          <w:rFonts w:ascii="Garamond" w:eastAsia="AppleMyungjo" w:hAnsi="Garamond" w:cs="Times New Roman"/>
          <w:i/>
        </w:rPr>
        <w:t>R</w:t>
      </w:r>
      <w:r w:rsidR="000C17CE">
        <w:rPr>
          <w:rFonts w:ascii="Garamond" w:eastAsia="AppleMyungjo" w:hAnsi="Garamond" w:cs="Times New Roman"/>
          <w:i/>
        </w:rPr>
        <w:t xml:space="preserve">oman </w:t>
      </w:r>
      <w:r w:rsidR="00F13DCA" w:rsidRPr="00741DA7">
        <w:rPr>
          <w:rFonts w:ascii="Garamond" w:eastAsia="AppleMyungjo" w:hAnsi="Garamond" w:cs="Times New Roman"/>
          <w:i/>
        </w:rPr>
        <w:t>C</w:t>
      </w:r>
      <w:r w:rsidR="000C17CE">
        <w:rPr>
          <w:rFonts w:ascii="Garamond" w:eastAsia="AppleMyungjo" w:hAnsi="Garamond" w:cs="Times New Roman"/>
          <w:i/>
        </w:rPr>
        <w:t>atholic Dialogue Commission</w:t>
      </w:r>
    </w:p>
    <w:p w14:paraId="649E0033" w14:textId="77777777" w:rsidR="00F13DCA" w:rsidRPr="00741DA7" w:rsidRDefault="00F13DCA" w:rsidP="00414046">
      <w:pPr>
        <w:spacing w:line="360" w:lineRule="auto"/>
        <w:jc w:val="both"/>
        <w:rPr>
          <w:rFonts w:ascii="Garamond" w:eastAsia="AppleMyungjo" w:hAnsi="Garamond" w:cs="Times New Roman"/>
        </w:rPr>
      </w:pPr>
    </w:p>
    <w:p w14:paraId="0B6E9DC7" w14:textId="18C1AE3F"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As aforementioned, the instance of </w:t>
      </w:r>
      <w:r w:rsidR="00DD0EAC">
        <w:rPr>
          <w:rFonts w:ascii="Garamond" w:eastAsia="AppleMyungjo" w:hAnsi="Garamond" w:cs="Times New Roman"/>
        </w:rPr>
        <w:t xml:space="preserve">the </w:t>
      </w:r>
      <w:r w:rsidRPr="00741DA7">
        <w:rPr>
          <w:rFonts w:ascii="Garamond" w:eastAsia="AppleMyungjo" w:hAnsi="Garamond" w:cs="Times New Roman"/>
        </w:rPr>
        <w:t xml:space="preserve">bilateral engagement between Anglicans and Roman Catholics has also developed a hermeneutic of </w:t>
      </w:r>
      <w:r w:rsidRPr="00741DA7">
        <w:rPr>
          <w:rFonts w:ascii="Garamond" w:eastAsia="AppleMyungjo" w:hAnsi="Garamond" w:cs="Times New Roman"/>
          <w:i/>
        </w:rPr>
        <w:t>communio</w:t>
      </w:r>
      <w:r w:rsidRPr="00741DA7">
        <w:rPr>
          <w:rFonts w:ascii="Garamond" w:eastAsia="AppleMyungjo" w:hAnsi="Garamond" w:cs="Times New Roman"/>
        </w:rPr>
        <w:t xml:space="preserve"> ecclesiology. This is clearly spelt out in the </w:t>
      </w:r>
      <w:r w:rsidR="005B75BA">
        <w:rPr>
          <w:rFonts w:ascii="Garamond" w:eastAsia="AppleMyungjo" w:hAnsi="Garamond" w:cs="Times New Roman"/>
        </w:rPr>
        <w:t xml:space="preserve">ARCIC’s </w:t>
      </w:r>
      <w:r w:rsidRPr="00741DA7">
        <w:rPr>
          <w:rFonts w:ascii="Garamond" w:eastAsia="AppleMyungjo" w:hAnsi="Garamond" w:cs="Times New Roman"/>
        </w:rPr>
        <w:t xml:space="preserve">1981 </w:t>
      </w:r>
      <w:r w:rsidRPr="00741DA7">
        <w:rPr>
          <w:rFonts w:ascii="Garamond" w:eastAsia="AppleMyungjo" w:hAnsi="Garamond" w:cs="Times New Roman"/>
          <w:i/>
        </w:rPr>
        <w:t>First Report</w:t>
      </w:r>
      <w:r w:rsidRPr="00741DA7">
        <w:rPr>
          <w:rFonts w:ascii="Garamond" w:eastAsia="AppleMyungjo" w:hAnsi="Garamond" w:cs="Times New Roman"/>
        </w:rPr>
        <w:t xml:space="preserve"> which acknowledged the concept of </w:t>
      </w:r>
      <w:r w:rsidRPr="00741DA7">
        <w:rPr>
          <w:rFonts w:ascii="Garamond" w:eastAsia="AppleMyungjo" w:hAnsi="Garamond" w:cs="Times New Roman"/>
          <w:i/>
        </w:rPr>
        <w:t>koinonia</w:t>
      </w:r>
      <w:r w:rsidRPr="00741DA7">
        <w:rPr>
          <w:rFonts w:ascii="Garamond" w:eastAsia="AppleMyungjo" w:hAnsi="Garamond" w:cs="Times New Roman"/>
        </w:rPr>
        <w:t xml:space="preserve"> as the foundation of its work.</w:t>
      </w:r>
      <w:r w:rsidRPr="00741DA7">
        <w:rPr>
          <w:rStyle w:val="FootnoteReference"/>
          <w:rFonts w:ascii="Garamond" w:eastAsia="AppleMyungjo" w:hAnsi="Garamond" w:cs="Times New Roman"/>
        </w:rPr>
        <w:footnoteReference w:id="13"/>
      </w:r>
      <w:r w:rsidRPr="00741DA7">
        <w:rPr>
          <w:rFonts w:ascii="Garamond" w:eastAsia="AppleMyungjo" w:hAnsi="Garamond" w:cs="Times New Roman"/>
        </w:rPr>
        <w:t xml:space="preserve"> In a way, the </w:t>
      </w:r>
      <w:r w:rsidRPr="00741DA7">
        <w:rPr>
          <w:rFonts w:ascii="Garamond" w:eastAsia="AppleMyungjo" w:hAnsi="Garamond" w:cs="Times New Roman"/>
          <w:i/>
        </w:rPr>
        <w:t>Final Report</w:t>
      </w:r>
      <w:r w:rsidRPr="00741DA7">
        <w:rPr>
          <w:rFonts w:ascii="Garamond" w:eastAsia="AppleMyungjo" w:hAnsi="Garamond" w:cs="Times New Roman"/>
        </w:rPr>
        <w:t xml:space="preserve"> indicated the need to work out a common understanding</w:t>
      </w:r>
      <w:r w:rsidR="00F63278" w:rsidRPr="00741DA7">
        <w:rPr>
          <w:rFonts w:ascii="Garamond" w:eastAsia="AppleMyungjo" w:hAnsi="Garamond" w:cs="Times New Roman"/>
        </w:rPr>
        <w:t xml:space="preserve"> of </w:t>
      </w:r>
      <w:r w:rsidRPr="00741DA7">
        <w:rPr>
          <w:rFonts w:ascii="Garamond" w:eastAsia="AppleMyungjo" w:hAnsi="Garamond" w:cs="Times New Roman"/>
        </w:rPr>
        <w:t xml:space="preserve">church with a consensus that is represented by the </w:t>
      </w:r>
      <w:r w:rsidRPr="00741DA7">
        <w:rPr>
          <w:rFonts w:ascii="Garamond" w:eastAsia="AppleMyungjo" w:hAnsi="Garamond" w:cs="Times New Roman"/>
          <w:i/>
        </w:rPr>
        <w:t>koinonia</w:t>
      </w:r>
      <w:r w:rsidRPr="00741DA7">
        <w:rPr>
          <w:rFonts w:ascii="Garamond" w:eastAsia="AppleMyungjo" w:hAnsi="Garamond" w:cs="Times New Roman"/>
        </w:rPr>
        <w:t xml:space="preserve"> paradigm.  Nicholas </w:t>
      </w:r>
      <w:proofErr w:type="spellStart"/>
      <w:r w:rsidRPr="00741DA7">
        <w:rPr>
          <w:rFonts w:ascii="Garamond" w:eastAsia="AppleMyungjo" w:hAnsi="Garamond" w:cs="Times New Roman"/>
        </w:rPr>
        <w:t>Sagovsky</w:t>
      </w:r>
      <w:proofErr w:type="spellEnd"/>
      <w:r w:rsidRPr="00741DA7">
        <w:rPr>
          <w:rFonts w:ascii="Garamond" w:eastAsia="AppleMyungjo" w:hAnsi="Garamond" w:cs="Times New Roman"/>
        </w:rPr>
        <w:t xml:space="preserve">, one of the leading theologians in ARCIC II confirms that, “[T]here is now a powerful ecumenical consensus that in </w:t>
      </w:r>
      <w:r w:rsidRPr="00741DA7">
        <w:rPr>
          <w:rFonts w:ascii="Garamond" w:eastAsia="AppleMyungjo" w:hAnsi="Garamond" w:cs="Times New Roman"/>
          <w:i/>
        </w:rPr>
        <w:t>koinonia/communio</w:t>
      </w:r>
      <w:r w:rsidRPr="00741DA7">
        <w:rPr>
          <w:rFonts w:ascii="Garamond" w:eastAsia="AppleMyungjo" w:hAnsi="Garamond" w:cs="Times New Roman"/>
        </w:rPr>
        <w:t xml:space="preserve"> we have a reconciling and fruitful way of understanding what it is to be church, and so of understanding what it is to be a Christian.”</w:t>
      </w:r>
      <w:r w:rsidRPr="00741DA7">
        <w:rPr>
          <w:rStyle w:val="FootnoteReference"/>
          <w:rFonts w:ascii="Garamond" w:eastAsia="AppleMyungjo" w:hAnsi="Garamond" w:cs="Times New Roman"/>
        </w:rPr>
        <w:footnoteReference w:id="14"/>
      </w:r>
      <w:r w:rsidRPr="00741DA7">
        <w:rPr>
          <w:rFonts w:ascii="Garamond" w:eastAsia="AppleMyungjo" w:hAnsi="Garamond" w:cs="Times New Roman"/>
        </w:rPr>
        <w:t xml:space="preserve"> </w:t>
      </w:r>
    </w:p>
    <w:p w14:paraId="2DA78A6D" w14:textId="594665E6" w:rsidR="00F13DCA"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Continuing with ARCIC I, ARCIC II undertakes an in-depth examination of this consensual </w:t>
      </w:r>
      <w:r w:rsidRPr="00741DA7">
        <w:rPr>
          <w:rFonts w:ascii="Garamond" w:eastAsia="AppleMyungjo" w:hAnsi="Garamond" w:cs="Times New Roman"/>
          <w:i/>
        </w:rPr>
        <w:t>communio</w:t>
      </w:r>
      <w:r w:rsidRPr="00741DA7">
        <w:rPr>
          <w:rFonts w:ascii="Garamond" w:eastAsia="AppleMyungjo" w:hAnsi="Garamond" w:cs="Times New Roman"/>
        </w:rPr>
        <w:t xml:space="preserve"> ecclesiology. Far from applying it as a hermeneutical principle to study doctrinal issues like ministry, ordination, baptism, etc., the Commission undertook a four-year dialogue on the very nature of </w:t>
      </w:r>
      <w:r w:rsidRPr="00741DA7">
        <w:rPr>
          <w:rFonts w:ascii="Garamond" w:eastAsia="AppleMyungjo" w:hAnsi="Garamond" w:cs="Times New Roman"/>
          <w:i/>
        </w:rPr>
        <w:t>koinonia</w:t>
      </w:r>
      <w:r w:rsidRPr="00741DA7">
        <w:rPr>
          <w:rFonts w:ascii="Garamond" w:eastAsia="AppleMyungjo" w:hAnsi="Garamond" w:cs="Times New Roman"/>
        </w:rPr>
        <w:t xml:space="preserve"> and the various elements that characterize it. The title of the common statement, </w:t>
      </w:r>
      <w:r w:rsidRPr="00741DA7">
        <w:rPr>
          <w:rFonts w:ascii="Garamond" w:eastAsia="AppleMyungjo" w:hAnsi="Garamond" w:cs="Times New Roman"/>
          <w:i/>
        </w:rPr>
        <w:t>Church as Communion</w:t>
      </w:r>
      <w:r w:rsidRPr="00741DA7">
        <w:rPr>
          <w:rFonts w:ascii="Garamond" w:eastAsia="AppleMyungjo" w:hAnsi="Garamond" w:cs="Times New Roman"/>
        </w:rPr>
        <w:t xml:space="preserve">, shows an attempt to articulate a common </w:t>
      </w:r>
      <w:r w:rsidRPr="00741DA7">
        <w:rPr>
          <w:rFonts w:ascii="Garamond" w:eastAsia="AppleMyungjo" w:hAnsi="Garamond" w:cs="Times New Roman"/>
          <w:i/>
        </w:rPr>
        <w:t>communio</w:t>
      </w:r>
      <w:r w:rsidRPr="00741DA7">
        <w:rPr>
          <w:rFonts w:ascii="Garamond" w:eastAsia="AppleMyungjo" w:hAnsi="Garamond" w:cs="Times New Roman"/>
        </w:rPr>
        <w:t xml:space="preserve"> ecclesiology. An attempt that thrives on the implication that “the church is a dynamic reality moving towards its fulfillment.”</w:t>
      </w:r>
      <w:r w:rsidRPr="00741DA7">
        <w:rPr>
          <w:rStyle w:val="FootnoteReference"/>
          <w:rFonts w:ascii="Garamond" w:eastAsia="AppleMyungjo" w:hAnsi="Garamond" w:cs="Times New Roman"/>
        </w:rPr>
        <w:footnoteReference w:id="15"/>
      </w:r>
      <w:r w:rsidRPr="00741DA7">
        <w:rPr>
          <w:rFonts w:ascii="Garamond" w:eastAsia="AppleMyungjo" w:hAnsi="Garamond" w:cs="Times New Roman"/>
        </w:rPr>
        <w:t xml:space="preserve"> Thus, communion proves critical in understanding not only the nature of the church but its purpose and mission. What this implies is the recapitulation of divine purpose of salvation which embraces a communion that goes beyond the community of human beings to include the entire ‘transformed creation’. In this way, the document positions </w:t>
      </w:r>
      <w:r w:rsidRPr="00741DA7">
        <w:rPr>
          <w:rFonts w:ascii="Garamond" w:eastAsia="AppleMyungjo" w:hAnsi="Garamond" w:cs="Times New Roman"/>
        </w:rPr>
        <w:lastRenderedPageBreak/>
        <w:t>‘alienation’ as an antonym of communion.</w:t>
      </w:r>
      <w:r w:rsidRPr="00741DA7">
        <w:rPr>
          <w:rStyle w:val="FootnoteReference"/>
          <w:rFonts w:ascii="Garamond" w:eastAsia="AppleMyungjo" w:hAnsi="Garamond" w:cs="Times New Roman"/>
        </w:rPr>
        <w:footnoteReference w:id="16"/>
      </w:r>
      <w:r w:rsidRPr="00741DA7">
        <w:rPr>
          <w:rFonts w:ascii="Garamond" w:eastAsia="AppleMyungjo" w:hAnsi="Garamond" w:cs="Times New Roman"/>
        </w:rPr>
        <w:t xml:space="preserve"> Boundaries that alienate people from one another, as well as from God, are dissolved by a communion that is represented by the sacramentality of the church.</w:t>
      </w:r>
      <w:r w:rsidR="00F63278" w:rsidRPr="00741DA7">
        <w:rPr>
          <w:rFonts w:ascii="Garamond" w:eastAsia="AppleMyungjo" w:hAnsi="Garamond" w:cs="Times New Roman"/>
        </w:rPr>
        <w:t xml:space="preserve"> Meanwhile, the eschatological perspective expressed in the statement connotes an exclusively other-worldly understanding of the future or ‘fulfillment’</w:t>
      </w:r>
      <w:r w:rsidR="005B75BA">
        <w:rPr>
          <w:rFonts w:ascii="Garamond" w:eastAsia="AppleMyungjo" w:hAnsi="Garamond" w:cs="Times New Roman"/>
        </w:rPr>
        <w:t>.</w:t>
      </w:r>
      <w:r w:rsidR="00F63278" w:rsidRPr="00741DA7">
        <w:rPr>
          <w:rFonts w:ascii="Garamond" w:eastAsia="AppleMyungjo" w:hAnsi="Garamond" w:cs="Times New Roman"/>
        </w:rPr>
        <w:t xml:space="preserve"> </w:t>
      </w:r>
    </w:p>
    <w:p w14:paraId="0F7634BE" w14:textId="7CC01F8A" w:rsidR="00F13DCA"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On the specific communion between Anglicans and Roman Catholics, the document was more exhortative. It was sincere in recalling the various areas of full and imperfect communion. Communion between both</w:t>
      </w:r>
      <w:r w:rsidR="00F63278" w:rsidRPr="00741DA7">
        <w:rPr>
          <w:rFonts w:ascii="Garamond" w:eastAsia="AppleMyungjo" w:hAnsi="Garamond" w:cs="Times New Roman"/>
        </w:rPr>
        <w:t xml:space="preserve"> churches</w:t>
      </w:r>
      <w:r w:rsidRPr="00741DA7">
        <w:rPr>
          <w:rFonts w:ascii="Garamond" w:eastAsia="AppleMyungjo" w:hAnsi="Garamond" w:cs="Times New Roman"/>
        </w:rPr>
        <w:t xml:space="preserve"> which is “founded upon the saving life of Jesus Christ and his continuing presence through the Holy Spirit,”</w:t>
      </w:r>
      <w:r w:rsidRPr="00741DA7">
        <w:rPr>
          <w:rStyle w:val="FootnoteReference"/>
          <w:rFonts w:ascii="Garamond" w:eastAsia="AppleMyungjo" w:hAnsi="Garamond" w:cs="Times New Roman"/>
        </w:rPr>
        <w:footnoteReference w:id="17"/>
      </w:r>
      <w:r w:rsidRPr="00741DA7">
        <w:rPr>
          <w:rFonts w:ascii="Garamond" w:eastAsia="AppleMyungjo" w:hAnsi="Garamond" w:cs="Times New Roman"/>
        </w:rPr>
        <w:t xml:space="preserve"> exists fully in the sharing of some spiritual and liturgical gifts. One clear example is the joint Office</w:t>
      </w:r>
      <w:r w:rsidR="00F63278" w:rsidRPr="00741DA7">
        <w:rPr>
          <w:rFonts w:ascii="Garamond" w:eastAsia="AppleMyungjo" w:hAnsi="Garamond" w:cs="Times New Roman"/>
        </w:rPr>
        <w:t xml:space="preserve"> or Liturgy of the Hours</w:t>
      </w:r>
      <w:r w:rsidRPr="00741DA7">
        <w:rPr>
          <w:rFonts w:ascii="Garamond" w:eastAsia="AppleMyungjo" w:hAnsi="Garamond" w:cs="Times New Roman"/>
        </w:rPr>
        <w:t>. Both churches also collaborate in services to local communities as well as in propagating Christian education. Learning from one another has become the norm while both churches grow in maturity from the wounds of the division.</w:t>
      </w:r>
    </w:p>
    <w:p w14:paraId="44D218E4" w14:textId="77777777" w:rsidR="00F13DCA" w:rsidRPr="00741DA7" w:rsidRDefault="00F13DCA" w:rsidP="00414046">
      <w:pPr>
        <w:spacing w:line="360" w:lineRule="auto"/>
        <w:jc w:val="both"/>
        <w:rPr>
          <w:rFonts w:ascii="Garamond" w:eastAsia="AppleMyungjo" w:hAnsi="Garamond" w:cs="Times New Roman"/>
        </w:rPr>
      </w:pPr>
    </w:p>
    <w:p w14:paraId="03405522" w14:textId="4D6B8A64" w:rsidR="00F13DCA" w:rsidRPr="00741DA7" w:rsidRDefault="00F13DCA" w:rsidP="00414046">
      <w:pPr>
        <w:spacing w:line="360" w:lineRule="auto"/>
        <w:ind w:left="567" w:right="567"/>
        <w:jc w:val="both"/>
        <w:rPr>
          <w:rFonts w:ascii="Garamond" w:eastAsia="AppleMyungjo" w:hAnsi="Garamond" w:cs="Times New Roman"/>
        </w:rPr>
      </w:pPr>
      <w:r w:rsidRPr="00741DA7">
        <w:rPr>
          <w:rFonts w:ascii="Garamond" w:eastAsia="AppleMyungjo" w:hAnsi="Garamond" w:cs="Times New Roman"/>
        </w:rPr>
        <w:t>Since the Second Vatican Council, the principle of collegiality and the need to adapt to local cultural conditions have been more clearly recognized by the Roman Catholic Church than before. Developing liturgical diversity, the increasing exercise of provincial autonomy, and the growing appreciation of the universal nature of the church have led Anglicans to develop organs of consultation and unity within their own communion. These developments remind us of the significance of mutual support and criticism, as together we seek to understand ecclesial communion and to achieve it.</w:t>
      </w:r>
      <w:r w:rsidRPr="00741DA7">
        <w:rPr>
          <w:rStyle w:val="FootnoteReference"/>
          <w:rFonts w:ascii="Garamond" w:eastAsia="AppleMyungjo" w:hAnsi="Garamond" w:cs="Times New Roman"/>
        </w:rPr>
        <w:footnoteReference w:id="18"/>
      </w:r>
    </w:p>
    <w:p w14:paraId="560EA4CF" w14:textId="77777777" w:rsidR="00F13DCA" w:rsidRPr="00741DA7" w:rsidRDefault="00F13DCA" w:rsidP="00414046">
      <w:pPr>
        <w:spacing w:line="360" w:lineRule="auto"/>
        <w:jc w:val="both"/>
        <w:rPr>
          <w:rFonts w:ascii="Garamond" w:eastAsia="AppleMyungjo" w:hAnsi="Garamond" w:cs="Times New Roman"/>
        </w:rPr>
      </w:pPr>
    </w:p>
    <w:p w14:paraId="0AD58088" w14:textId="77511EEA"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rPr>
        <w:t>Apart from areas of convergence and mutual learning, allusions to difficult aspects of the relationship between the churches were also pointed out. While the idea of “continuing differences”</w:t>
      </w:r>
      <w:r w:rsidRPr="00741DA7">
        <w:rPr>
          <w:rStyle w:val="FootnoteReference"/>
          <w:rFonts w:ascii="Garamond" w:eastAsia="AppleMyungjo" w:hAnsi="Garamond" w:cs="Times New Roman"/>
        </w:rPr>
        <w:footnoteReference w:id="19"/>
      </w:r>
      <w:r w:rsidRPr="00741DA7">
        <w:rPr>
          <w:rFonts w:ascii="Garamond" w:eastAsia="AppleMyungjo" w:hAnsi="Garamond" w:cs="Times New Roman"/>
        </w:rPr>
        <w:t xml:space="preserve"> might imply a validation of growing divergences between both churches, there is nevertheless an overriding optimism that the search for unity is worth pursuing. </w:t>
      </w:r>
      <w:r w:rsidRPr="00741DA7">
        <w:rPr>
          <w:rFonts w:ascii="Garamond" w:eastAsia="AppleMyungjo" w:hAnsi="Garamond" w:cs="Times New Roman"/>
          <w:i/>
        </w:rPr>
        <w:t xml:space="preserve">Church as </w:t>
      </w:r>
      <w:r w:rsidRPr="00741DA7">
        <w:rPr>
          <w:rFonts w:ascii="Garamond" w:eastAsia="AppleMyungjo" w:hAnsi="Garamond" w:cs="Times New Roman"/>
          <w:i/>
        </w:rPr>
        <w:lastRenderedPageBreak/>
        <w:t>Communion</w:t>
      </w:r>
      <w:r w:rsidRPr="00741DA7">
        <w:rPr>
          <w:rFonts w:ascii="Garamond" w:eastAsia="AppleMyungjo" w:hAnsi="Garamond" w:cs="Times New Roman"/>
        </w:rPr>
        <w:t xml:space="preserve"> is thus a strategic document that is aimed at sustaining this optimism towards overcoming the barriers to mutual communion. Yet, beyond sustaining optimism, it constitutes the central hermeneutical approach to the dialogue between both churches. As the document reveals, “[O]</w:t>
      </w:r>
      <w:proofErr w:type="spellStart"/>
      <w:r w:rsidRPr="00741DA7">
        <w:rPr>
          <w:rFonts w:ascii="Garamond" w:eastAsia="AppleMyungjo" w:hAnsi="Garamond" w:cs="Times New Roman"/>
        </w:rPr>
        <w:t>ur</w:t>
      </w:r>
      <w:proofErr w:type="spellEnd"/>
      <w:r w:rsidRPr="00741DA7">
        <w:rPr>
          <w:rFonts w:ascii="Garamond" w:eastAsia="AppleMyungjo" w:hAnsi="Garamond" w:cs="Times New Roman"/>
        </w:rPr>
        <w:t xml:space="preserve"> approach to the unresolved matters we must now face together will be shaped by the agreed understanding of communion we have elaborated.”</w:t>
      </w:r>
      <w:r w:rsidRPr="00741DA7">
        <w:rPr>
          <w:rStyle w:val="FootnoteReference"/>
          <w:rFonts w:ascii="Garamond" w:eastAsia="AppleMyungjo" w:hAnsi="Garamond" w:cs="Times New Roman"/>
        </w:rPr>
        <w:footnoteReference w:id="20"/>
      </w:r>
      <w:r w:rsidRPr="00741DA7">
        <w:rPr>
          <w:rFonts w:ascii="Garamond" w:eastAsia="AppleMyungjo" w:hAnsi="Garamond" w:cs="Times New Roman"/>
        </w:rPr>
        <w:t xml:space="preserve"> The impact of this approach is evident not only in the advancement of the dialogue (now ARCIC III) despite the many obstacles on the way, but also in the practical fruits of this dialogue as concretely exemplified in </w:t>
      </w:r>
      <w:r w:rsidR="00002AF0" w:rsidRPr="00741DA7">
        <w:rPr>
          <w:rFonts w:ascii="Garamond" w:eastAsia="AppleMyungjo" w:hAnsi="Garamond" w:cs="Times New Roman"/>
        </w:rPr>
        <w:t xml:space="preserve">many of the results of </w:t>
      </w:r>
      <w:r w:rsidR="00212F18" w:rsidRPr="00741DA7">
        <w:rPr>
          <w:rFonts w:ascii="Garamond" w:eastAsia="AppleMyungjo" w:hAnsi="Garamond" w:cs="Times New Roman"/>
        </w:rPr>
        <w:t xml:space="preserve">the </w:t>
      </w:r>
      <w:r w:rsidR="00002AF0" w:rsidRPr="00741DA7">
        <w:rPr>
          <w:rFonts w:ascii="Garamond" w:eastAsia="AppleMyungjo" w:hAnsi="Garamond" w:cs="Times New Roman"/>
        </w:rPr>
        <w:t xml:space="preserve">National Commissions (ARCs) as well as in </w:t>
      </w:r>
      <w:r w:rsidRPr="00741DA7">
        <w:rPr>
          <w:rFonts w:ascii="Garamond" w:eastAsia="AppleMyungjo" w:hAnsi="Garamond" w:cs="Times New Roman"/>
        </w:rPr>
        <w:t xml:space="preserve">the </w:t>
      </w:r>
      <w:r w:rsidR="00E64503" w:rsidRPr="00741DA7">
        <w:rPr>
          <w:rFonts w:ascii="Garamond" w:hAnsi="Garamond" w:cs="Times New Roman"/>
        </w:rPr>
        <w:t>International Anglican-Roman Catholic Commission on Unity and Mission (</w:t>
      </w:r>
      <w:r w:rsidRPr="00741DA7">
        <w:rPr>
          <w:rFonts w:ascii="Garamond" w:eastAsia="AppleMyungjo" w:hAnsi="Garamond" w:cs="Times New Roman"/>
        </w:rPr>
        <w:t>IARCCUM</w:t>
      </w:r>
      <w:r w:rsidR="00E64503" w:rsidRPr="00741DA7">
        <w:rPr>
          <w:rFonts w:ascii="Garamond" w:eastAsia="AppleMyungjo" w:hAnsi="Garamond" w:cs="Times New Roman"/>
        </w:rPr>
        <w:t>)</w:t>
      </w:r>
      <w:r w:rsidRPr="00741DA7">
        <w:rPr>
          <w:rFonts w:ascii="Garamond" w:eastAsia="AppleMyungjo" w:hAnsi="Garamond" w:cs="Times New Roman"/>
        </w:rPr>
        <w:t xml:space="preserve"> project.</w:t>
      </w:r>
      <w:r w:rsidRPr="00741DA7">
        <w:rPr>
          <w:rStyle w:val="FootnoteReference"/>
          <w:rFonts w:ascii="Garamond" w:eastAsia="AppleMyungjo" w:hAnsi="Garamond" w:cs="Times New Roman"/>
        </w:rPr>
        <w:footnoteReference w:id="21"/>
      </w:r>
      <w:r w:rsidRPr="00741DA7">
        <w:rPr>
          <w:rFonts w:ascii="Garamond" w:eastAsia="AppleMyungjo" w:hAnsi="Garamond" w:cs="Times New Roman"/>
        </w:rPr>
        <w:t xml:space="preserve"> </w:t>
      </w:r>
    </w:p>
    <w:p w14:paraId="3BB09808" w14:textId="0CE6D7C5" w:rsidR="00F13DCA"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Bilateral ecumenical dialogue between Anglicans and Roman Catholics have communion as its central methodological principle. Communion or </w:t>
      </w:r>
      <w:r w:rsidRPr="00741DA7">
        <w:rPr>
          <w:rFonts w:ascii="Garamond" w:eastAsia="AppleMyungjo" w:hAnsi="Garamond" w:cs="Times New Roman"/>
          <w:i/>
        </w:rPr>
        <w:t>koinonia</w:t>
      </w:r>
      <w:r w:rsidRPr="00741DA7">
        <w:rPr>
          <w:rFonts w:ascii="Garamond" w:eastAsia="AppleMyungjo" w:hAnsi="Garamond" w:cs="Times New Roman"/>
        </w:rPr>
        <w:t xml:space="preserve"> that is deeply rooted in the Trinitarian </w:t>
      </w:r>
      <w:proofErr w:type="spellStart"/>
      <w:r w:rsidRPr="00741DA7">
        <w:rPr>
          <w:rFonts w:ascii="Garamond" w:eastAsia="AppleMyungjo" w:hAnsi="Garamond" w:cs="Times New Roman"/>
          <w:i/>
        </w:rPr>
        <w:t>peric</w:t>
      </w:r>
      <w:r w:rsidR="005B75BA">
        <w:rPr>
          <w:rFonts w:ascii="Garamond" w:eastAsia="AppleMyungjo" w:hAnsi="Garamond" w:cs="Times New Roman"/>
          <w:i/>
        </w:rPr>
        <w:t>h</w:t>
      </w:r>
      <w:r w:rsidRPr="00741DA7">
        <w:rPr>
          <w:rFonts w:ascii="Garamond" w:eastAsia="AppleMyungjo" w:hAnsi="Garamond" w:cs="Times New Roman"/>
          <w:i/>
        </w:rPr>
        <w:t>oresis</w:t>
      </w:r>
      <w:proofErr w:type="spellEnd"/>
      <w:r w:rsidRPr="00741DA7">
        <w:rPr>
          <w:rFonts w:ascii="Garamond" w:eastAsia="AppleMyungjo" w:hAnsi="Garamond" w:cs="Times New Roman"/>
        </w:rPr>
        <w:t xml:space="preserve"> is the underlying principle of relationality within each of these churches and so it establishes an easy meeting point for dialogue. If dialogue within each church is aimed at building a </w:t>
      </w:r>
      <w:r w:rsidRPr="00741DA7">
        <w:rPr>
          <w:rFonts w:ascii="Garamond" w:eastAsia="AppleMyungjo" w:hAnsi="Garamond" w:cs="Times New Roman"/>
          <w:i/>
        </w:rPr>
        <w:t>koinonia</w:t>
      </w:r>
      <w:r w:rsidRPr="00741DA7">
        <w:rPr>
          <w:rFonts w:ascii="Garamond" w:eastAsia="AppleMyungjo" w:hAnsi="Garamond" w:cs="Times New Roman"/>
        </w:rPr>
        <w:t xml:space="preserve"> of unity and diversity, universal and local, then it is quite an appropriate hermeneutical tool to advance any dialogue with any church. The tension remains on how to ensure that the quest for communion does not become an obstacle to maintaining the unique autonomy of each community. Despite the tension, and in spite of it, communion that transcends each church, as well as bilateral relations, is a vision that can only be sustained through dialogue.</w:t>
      </w:r>
    </w:p>
    <w:p w14:paraId="33CB300E" w14:textId="7186DC0E" w:rsidR="007E2343" w:rsidRPr="00741DA7" w:rsidRDefault="00F13DCA"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Yet from a more critical point of view, perhaps there are reasons to disregard any optimism on the methodology of </w:t>
      </w:r>
      <w:r w:rsidRPr="00741DA7">
        <w:rPr>
          <w:rFonts w:ascii="Garamond" w:eastAsia="AppleMyungjo" w:hAnsi="Garamond" w:cs="Times New Roman"/>
          <w:i/>
        </w:rPr>
        <w:t>communio</w:t>
      </w:r>
      <w:r w:rsidRPr="00741DA7">
        <w:rPr>
          <w:rFonts w:ascii="Garamond" w:eastAsia="AppleMyungjo" w:hAnsi="Garamond" w:cs="Times New Roman"/>
        </w:rPr>
        <w:t xml:space="preserve"> ecclesiology as a re</w:t>
      </w:r>
      <w:r w:rsidR="004D6D64" w:rsidRPr="00741DA7">
        <w:rPr>
          <w:rFonts w:ascii="Garamond" w:eastAsia="AppleMyungjo" w:hAnsi="Garamond" w:cs="Times New Roman"/>
        </w:rPr>
        <w:t xml:space="preserve">sult of its evident limitations. </w:t>
      </w:r>
      <w:r w:rsidR="00F63278" w:rsidRPr="00741DA7">
        <w:rPr>
          <w:rFonts w:ascii="Garamond" w:eastAsia="AppleMyungjo" w:hAnsi="Garamond" w:cs="Times New Roman"/>
        </w:rPr>
        <w:t xml:space="preserve">In other words, </w:t>
      </w:r>
      <w:r w:rsidR="005B75BA">
        <w:rPr>
          <w:rFonts w:ascii="Garamond" w:eastAsia="AppleMyungjo" w:hAnsi="Garamond" w:cs="Times New Roman"/>
        </w:rPr>
        <w:t>one may</w:t>
      </w:r>
      <w:r w:rsidR="00F63278" w:rsidRPr="00741DA7">
        <w:rPr>
          <w:rFonts w:ascii="Garamond" w:eastAsia="AppleMyungjo" w:hAnsi="Garamond" w:cs="Times New Roman"/>
        </w:rPr>
        <w:t xml:space="preserve"> ask: </w:t>
      </w:r>
      <w:r w:rsidR="004D6D64" w:rsidRPr="00741DA7">
        <w:rPr>
          <w:rFonts w:ascii="Garamond" w:eastAsia="AppleMyungjo" w:hAnsi="Garamond" w:cs="Times New Roman"/>
        </w:rPr>
        <w:t xml:space="preserve">Do the clear limits of </w:t>
      </w:r>
      <w:r w:rsidR="004D6D64" w:rsidRPr="00741DA7">
        <w:rPr>
          <w:rFonts w:ascii="Garamond" w:eastAsia="AppleMyungjo" w:hAnsi="Garamond" w:cs="Times New Roman"/>
          <w:i/>
        </w:rPr>
        <w:t>communio</w:t>
      </w:r>
      <w:r w:rsidR="004D6D64" w:rsidRPr="00741DA7">
        <w:rPr>
          <w:rFonts w:ascii="Garamond" w:eastAsia="AppleMyungjo" w:hAnsi="Garamond" w:cs="Times New Roman"/>
        </w:rPr>
        <w:t xml:space="preserve"> ecclesiology not hamper its possibility to bring about the transformation of communal identities in dialogue? </w:t>
      </w:r>
    </w:p>
    <w:p w14:paraId="056AC03B" w14:textId="2F4D031D" w:rsidR="00741DA7" w:rsidRDefault="00741DA7" w:rsidP="00414046">
      <w:pPr>
        <w:spacing w:line="360" w:lineRule="auto"/>
        <w:ind w:firstLine="720"/>
        <w:jc w:val="both"/>
        <w:rPr>
          <w:rFonts w:ascii="Garamond" w:eastAsia="AppleMyungjo" w:hAnsi="Garamond" w:cs="Times New Roman"/>
        </w:rPr>
      </w:pPr>
    </w:p>
    <w:p w14:paraId="387D4C26" w14:textId="39DF14C3" w:rsidR="00414046" w:rsidRDefault="00414046" w:rsidP="00414046">
      <w:pPr>
        <w:spacing w:line="360" w:lineRule="auto"/>
        <w:ind w:firstLine="720"/>
        <w:jc w:val="both"/>
        <w:rPr>
          <w:rFonts w:ascii="Garamond" w:eastAsia="AppleMyungjo" w:hAnsi="Garamond" w:cs="Times New Roman"/>
        </w:rPr>
      </w:pPr>
    </w:p>
    <w:p w14:paraId="3E2C5734" w14:textId="461A41FA" w:rsidR="00414046" w:rsidRDefault="00414046" w:rsidP="00414046">
      <w:pPr>
        <w:spacing w:line="360" w:lineRule="auto"/>
        <w:ind w:firstLine="720"/>
        <w:jc w:val="both"/>
        <w:rPr>
          <w:rFonts w:ascii="Garamond" w:eastAsia="AppleMyungjo" w:hAnsi="Garamond" w:cs="Times New Roman"/>
        </w:rPr>
      </w:pPr>
    </w:p>
    <w:p w14:paraId="7861F6B9" w14:textId="77777777" w:rsidR="00414046" w:rsidRDefault="00414046" w:rsidP="00414046">
      <w:pPr>
        <w:spacing w:line="360" w:lineRule="auto"/>
        <w:ind w:firstLine="720"/>
        <w:jc w:val="both"/>
        <w:rPr>
          <w:rFonts w:ascii="Garamond" w:eastAsia="AppleMyungjo" w:hAnsi="Garamond" w:cs="Times New Roman"/>
        </w:rPr>
      </w:pPr>
      <w:bookmarkStart w:id="0" w:name="_GoBack"/>
      <w:bookmarkEnd w:id="0"/>
    </w:p>
    <w:p w14:paraId="72C81891" w14:textId="77777777" w:rsidR="00741DA7" w:rsidRPr="00741DA7" w:rsidRDefault="00741DA7" w:rsidP="00414046">
      <w:pPr>
        <w:spacing w:line="360" w:lineRule="auto"/>
        <w:ind w:firstLine="720"/>
        <w:jc w:val="both"/>
        <w:rPr>
          <w:rFonts w:ascii="Garamond" w:eastAsia="AppleMyungjo" w:hAnsi="Garamond" w:cs="Times New Roman"/>
        </w:rPr>
      </w:pPr>
    </w:p>
    <w:p w14:paraId="2599C33A" w14:textId="3800A775" w:rsidR="007E2343" w:rsidRPr="00741DA7" w:rsidRDefault="00010080" w:rsidP="00414046">
      <w:pPr>
        <w:spacing w:line="360" w:lineRule="auto"/>
        <w:jc w:val="both"/>
        <w:rPr>
          <w:rFonts w:ascii="Garamond" w:eastAsia="AppleMyungjo" w:hAnsi="Garamond" w:cs="Times New Roman"/>
          <w:i/>
        </w:rPr>
      </w:pPr>
      <w:r>
        <w:rPr>
          <w:rFonts w:ascii="Garamond" w:eastAsia="AppleMyungjo" w:hAnsi="Garamond" w:cs="Times New Roman"/>
        </w:rPr>
        <w:lastRenderedPageBreak/>
        <w:t xml:space="preserve">2.3 </w:t>
      </w:r>
      <w:r w:rsidR="00040E74" w:rsidRPr="00741DA7">
        <w:rPr>
          <w:rFonts w:ascii="Garamond" w:eastAsia="AppleMyungjo" w:hAnsi="Garamond" w:cs="Times New Roman"/>
          <w:i/>
        </w:rPr>
        <w:t>On the Limitations of Communio E</w:t>
      </w:r>
      <w:r w:rsidR="007E2343" w:rsidRPr="00741DA7">
        <w:rPr>
          <w:rFonts w:ascii="Garamond" w:eastAsia="AppleMyungjo" w:hAnsi="Garamond" w:cs="Times New Roman"/>
          <w:i/>
        </w:rPr>
        <w:t>cclesiology</w:t>
      </w:r>
    </w:p>
    <w:p w14:paraId="3EDAF363" w14:textId="77777777" w:rsidR="007E2343" w:rsidRPr="00741DA7" w:rsidRDefault="007E2343" w:rsidP="00414046">
      <w:pPr>
        <w:spacing w:line="360" w:lineRule="auto"/>
        <w:ind w:firstLine="720"/>
        <w:jc w:val="both"/>
        <w:rPr>
          <w:rFonts w:ascii="Garamond" w:eastAsia="AppleMyungjo" w:hAnsi="Garamond" w:cs="Times New Roman"/>
        </w:rPr>
      </w:pPr>
    </w:p>
    <w:p w14:paraId="3ECE99A3" w14:textId="5DB4E6B7" w:rsidR="00CF71D6" w:rsidRPr="00741DA7" w:rsidRDefault="0011715E" w:rsidP="00414046">
      <w:pPr>
        <w:spacing w:line="360" w:lineRule="auto"/>
        <w:jc w:val="both"/>
        <w:rPr>
          <w:rFonts w:ascii="Garamond" w:eastAsia="AppleMyungjo" w:hAnsi="Garamond" w:cs="Times New Roman"/>
          <w:color w:val="000000" w:themeColor="text1"/>
        </w:rPr>
      </w:pPr>
      <w:r w:rsidRPr="00741DA7">
        <w:rPr>
          <w:rFonts w:ascii="Garamond" w:eastAsia="AppleMyungjo" w:hAnsi="Garamond" w:cs="Times New Roman"/>
          <w:color w:val="000000" w:themeColor="text1"/>
        </w:rPr>
        <w:t>Against any attempt to romanticize the idea of communion, one must have to reckon with the challenges that such an ecclesiology pose</w:t>
      </w:r>
      <w:r w:rsidR="001A0DD6" w:rsidRPr="00741DA7">
        <w:rPr>
          <w:rFonts w:ascii="Garamond" w:eastAsia="AppleMyungjo" w:hAnsi="Garamond" w:cs="Times New Roman"/>
          <w:color w:val="000000" w:themeColor="text1"/>
        </w:rPr>
        <w:t>s</w:t>
      </w:r>
      <w:r w:rsidRPr="00741DA7">
        <w:rPr>
          <w:rFonts w:ascii="Garamond" w:eastAsia="AppleMyungjo" w:hAnsi="Garamond" w:cs="Times New Roman"/>
          <w:color w:val="000000" w:themeColor="text1"/>
        </w:rPr>
        <w:t xml:space="preserve"> within ecumenical context. </w:t>
      </w:r>
      <w:r w:rsidR="004D6D64" w:rsidRPr="00741DA7">
        <w:rPr>
          <w:rFonts w:ascii="Garamond" w:eastAsia="AppleMyungjo" w:hAnsi="Garamond" w:cs="Times New Roman"/>
          <w:color w:val="000000" w:themeColor="text1"/>
        </w:rPr>
        <w:t xml:space="preserve">We see these limitations in the problems relating to </w:t>
      </w:r>
      <w:r w:rsidR="001A0DD6" w:rsidRPr="00741DA7">
        <w:rPr>
          <w:rFonts w:ascii="Garamond" w:eastAsia="AppleMyungjo" w:hAnsi="Garamond" w:cs="Times New Roman"/>
          <w:color w:val="000000" w:themeColor="text1"/>
        </w:rPr>
        <w:t xml:space="preserve">the </w:t>
      </w:r>
      <w:r w:rsidR="004D6D64" w:rsidRPr="00741DA7">
        <w:rPr>
          <w:rFonts w:ascii="Garamond" w:eastAsia="AppleMyungjo" w:hAnsi="Garamond" w:cs="Times New Roman"/>
          <w:color w:val="000000" w:themeColor="text1"/>
        </w:rPr>
        <w:t>nature of communion between the local churches and universal church</w:t>
      </w:r>
      <w:r w:rsidR="00E64503" w:rsidRPr="00741DA7">
        <w:rPr>
          <w:rFonts w:ascii="Garamond" w:eastAsia="AppleMyungjo" w:hAnsi="Garamond" w:cs="Times New Roman"/>
          <w:color w:val="000000" w:themeColor="text1"/>
        </w:rPr>
        <w:t>, the juridical element</w:t>
      </w:r>
      <w:r w:rsidR="004D6D64" w:rsidRPr="00741DA7">
        <w:rPr>
          <w:rFonts w:ascii="Garamond" w:eastAsia="AppleMyungjo" w:hAnsi="Garamond" w:cs="Times New Roman"/>
          <w:color w:val="000000" w:themeColor="text1"/>
        </w:rPr>
        <w:t>s of church organization,</w:t>
      </w:r>
      <w:r w:rsidR="00E64503" w:rsidRPr="00741DA7">
        <w:rPr>
          <w:rFonts w:ascii="Garamond" w:eastAsia="AppleMyungjo" w:hAnsi="Garamond" w:cs="Times New Roman"/>
          <w:color w:val="000000" w:themeColor="text1"/>
        </w:rPr>
        <w:t xml:space="preserve"> as well as the practical dimensions of </w:t>
      </w:r>
      <w:r w:rsidR="00E64503" w:rsidRPr="00741DA7">
        <w:rPr>
          <w:rFonts w:ascii="Garamond" w:eastAsia="AppleMyungjo" w:hAnsi="Garamond" w:cs="Times New Roman"/>
          <w:i/>
          <w:color w:val="000000" w:themeColor="text1"/>
        </w:rPr>
        <w:t>communio</w:t>
      </w:r>
      <w:r w:rsidR="00E64503" w:rsidRPr="00741DA7">
        <w:rPr>
          <w:rFonts w:ascii="Garamond" w:eastAsia="AppleMyungjo" w:hAnsi="Garamond" w:cs="Times New Roman"/>
          <w:color w:val="000000" w:themeColor="text1"/>
        </w:rPr>
        <w:t xml:space="preserve"> ecclesiology, especially those related to consensus, authority and collegiality.</w:t>
      </w:r>
      <w:r w:rsidR="00CF71D6" w:rsidRPr="00741DA7">
        <w:rPr>
          <w:rFonts w:ascii="Garamond" w:eastAsia="AppleMyungjo" w:hAnsi="Garamond" w:cs="Times New Roman"/>
          <w:color w:val="000000" w:themeColor="text1"/>
        </w:rPr>
        <w:t xml:space="preserve"> Following the</w:t>
      </w:r>
      <w:r w:rsidR="00331BDD" w:rsidRPr="00741DA7">
        <w:rPr>
          <w:rFonts w:ascii="Garamond" w:eastAsia="AppleMyungjo" w:hAnsi="Garamond" w:cs="Times New Roman"/>
          <w:color w:val="000000" w:themeColor="text1"/>
        </w:rPr>
        <w:t xml:space="preserve"> observations by Nicholas </w:t>
      </w:r>
      <w:proofErr w:type="spellStart"/>
      <w:r w:rsidR="00331BDD" w:rsidRPr="00741DA7">
        <w:rPr>
          <w:rFonts w:ascii="Garamond" w:eastAsia="AppleMyungjo" w:hAnsi="Garamond" w:cs="Times New Roman"/>
          <w:color w:val="000000" w:themeColor="text1"/>
        </w:rPr>
        <w:t>Sagovsky</w:t>
      </w:r>
      <w:proofErr w:type="spellEnd"/>
      <w:r w:rsidR="00331BDD" w:rsidRPr="00741DA7">
        <w:rPr>
          <w:rFonts w:ascii="Garamond" w:eastAsia="AppleMyungjo" w:hAnsi="Garamond" w:cs="Times New Roman"/>
          <w:color w:val="000000" w:themeColor="text1"/>
        </w:rPr>
        <w:t>, one of the drafters of the</w:t>
      </w:r>
      <w:r w:rsidR="00CF71D6" w:rsidRPr="00741DA7">
        <w:rPr>
          <w:rFonts w:ascii="Garamond" w:eastAsia="AppleMyungjo" w:hAnsi="Garamond" w:cs="Times New Roman"/>
          <w:color w:val="000000" w:themeColor="text1"/>
        </w:rPr>
        <w:t xml:space="preserve"> 2016 Final Report on ARCIC II, </w:t>
      </w:r>
      <w:r w:rsidR="005B75BA">
        <w:rPr>
          <w:rFonts w:ascii="Garamond" w:eastAsia="AppleMyungjo" w:hAnsi="Garamond" w:cs="Times New Roman"/>
          <w:color w:val="000000" w:themeColor="text1"/>
        </w:rPr>
        <w:t>it is important</w:t>
      </w:r>
      <w:r w:rsidR="00CF71D6" w:rsidRPr="00741DA7">
        <w:rPr>
          <w:rFonts w:ascii="Garamond" w:eastAsia="AppleMyungjo" w:hAnsi="Garamond" w:cs="Times New Roman"/>
          <w:color w:val="000000" w:themeColor="text1"/>
        </w:rPr>
        <w:t xml:space="preserve"> elaborate on the five areas of tension in the ecumenical application of </w:t>
      </w:r>
      <w:r w:rsidR="00CF71D6" w:rsidRPr="00741DA7">
        <w:rPr>
          <w:rFonts w:ascii="Garamond" w:eastAsia="AppleMyungjo" w:hAnsi="Garamond" w:cs="Times New Roman"/>
          <w:i/>
          <w:color w:val="000000" w:themeColor="text1"/>
        </w:rPr>
        <w:t>communio</w:t>
      </w:r>
      <w:r w:rsidR="00CF71D6" w:rsidRPr="00741DA7">
        <w:rPr>
          <w:rFonts w:ascii="Garamond" w:eastAsia="AppleMyungjo" w:hAnsi="Garamond" w:cs="Times New Roman"/>
          <w:color w:val="000000" w:themeColor="text1"/>
        </w:rPr>
        <w:t xml:space="preserve"> ecclesiology.</w:t>
      </w:r>
    </w:p>
    <w:p w14:paraId="7174A5E3" w14:textId="77777777" w:rsidR="001364C5" w:rsidRPr="00741DA7" w:rsidRDefault="001364C5" w:rsidP="00414046">
      <w:pPr>
        <w:spacing w:line="360" w:lineRule="auto"/>
        <w:jc w:val="both"/>
        <w:rPr>
          <w:rFonts w:ascii="Garamond" w:eastAsia="AppleMyungjo" w:hAnsi="Garamond" w:cs="Times New Roman"/>
          <w:color w:val="000000" w:themeColor="text1"/>
        </w:rPr>
      </w:pPr>
    </w:p>
    <w:p w14:paraId="3C59B09D" w14:textId="0003EE66" w:rsidR="00CF71D6" w:rsidRPr="00741DA7" w:rsidRDefault="00CF71D6" w:rsidP="00414046">
      <w:pPr>
        <w:pStyle w:val="ListParagraph"/>
        <w:numPr>
          <w:ilvl w:val="0"/>
          <w:numId w:val="3"/>
        </w:numPr>
        <w:spacing w:line="360" w:lineRule="auto"/>
        <w:ind w:left="284" w:hanging="284"/>
        <w:jc w:val="both"/>
        <w:rPr>
          <w:rFonts w:ascii="Garamond" w:eastAsia="AppleMyungjo" w:hAnsi="Garamond"/>
          <w:color w:val="000000" w:themeColor="text1"/>
          <w:sz w:val="24"/>
          <w:szCs w:val="24"/>
        </w:rPr>
      </w:pPr>
      <w:r w:rsidRPr="00741DA7">
        <w:rPr>
          <w:rFonts w:ascii="Garamond" w:eastAsia="AppleMyungjo" w:hAnsi="Garamond"/>
          <w:color w:val="000000" w:themeColor="text1"/>
          <w:sz w:val="24"/>
          <w:szCs w:val="24"/>
        </w:rPr>
        <w:t xml:space="preserve">An evident tension emerges when </w:t>
      </w:r>
      <w:r w:rsidRPr="00741DA7">
        <w:rPr>
          <w:rFonts w:ascii="Garamond" w:eastAsia="AppleMyungjo" w:hAnsi="Garamond"/>
          <w:i/>
          <w:color w:val="000000" w:themeColor="text1"/>
          <w:sz w:val="24"/>
          <w:szCs w:val="24"/>
        </w:rPr>
        <w:t>communio</w:t>
      </w:r>
      <w:r w:rsidRPr="00741DA7">
        <w:rPr>
          <w:rFonts w:ascii="Garamond" w:eastAsia="AppleMyungjo" w:hAnsi="Garamond"/>
          <w:color w:val="000000" w:themeColor="text1"/>
          <w:sz w:val="24"/>
          <w:szCs w:val="24"/>
        </w:rPr>
        <w:t xml:space="preserve"> ecclesiology is taken up separately from either the context of the local churches (</w:t>
      </w:r>
      <w:r w:rsidRPr="00741DA7">
        <w:rPr>
          <w:rFonts w:ascii="Garamond" w:eastAsia="AppleMyungjo" w:hAnsi="Garamond"/>
          <w:i/>
          <w:color w:val="000000" w:themeColor="text1"/>
          <w:sz w:val="24"/>
          <w:szCs w:val="24"/>
        </w:rPr>
        <w:t>eccle</w:t>
      </w:r>
      <w:r w:rsidR="007F766E" w:rsidRPr="00741DA7">
        <w:rPr>
          <w:rFonts w:ascii="Garamond" w:eastAsia="AppleMyungjo" w:hAnsi="Garamond"/>
          <w:i/>
          <w:color w:val="000000" w:themeColor="text1"/>
          <w:sz w:val="24"/>
          <w:szCs w:val="24"/>
        </w:rPr>
        <w:t>siologie von unte</w:t>
      </w:r>
      <w:r w:rsidRPr="00741DA7">
        <w:rPr>
          <w:rFonts w:ascii="Garamond" w:eastAsia="AppleMyungjo" w:hAnsi="Garamond"/>
          <w:i/>
          <w:color w:val="000000" w:themeColor="text1"/>
          <w:sz w:val="24"/>
          <w:szCs w:val="24"/>
        </w:rPr>
        <w:t>n</w:t>
      </w:r>
      <w:r w:rsidRPr="00741DA7">
        <w:rPr>
          <w:rFonts w:ascii="Garamond" w:eastAsia="AppleMyungjo" w:hAnsi="Garamond"/>
          <w:color w:val="000000" w:themeColor="text1"/>
          <w:sz w:val="24"/>
          <w:szCs w:val="24"/>
        </w:rPr>
        <w:t>) or that of the universal church</w:t>
      </w:r>
      <w:r w:rsidR="007F766E" w:rsidRPr="00741DA7">
        <w:rPr>
          <w:rFonts w:ascii="Garamond" w:eastAsia="AppleMyungjo" w:hAnsi="Garamond"/>
          <w:color w:val="000000" w:themeColor="text1"/>
          <w:sz w:val="24"/>
          <w:szCs w:val="24"/>
        </w:rPr>
        <w:t xml:space="preserve"> (</w:t>
      </w:r>
      <w:r w:rsidR="007F766E" w:rsidRPr="00741DA7">
        <w:rPr>
          <w:rFonts w:ascii="Garamond" w:eastAsia="AppleMyungjo" w:hAnsi="Garamond"/>
          <w:i/>
          <w:color w:val="000000" w:themeColor="text1"/>
          <w:sz w:val="24"/>
          <w:szCs w:val="24"/>
        </w:rPr>
        <w:t>ecclesiologie von o</w:t>
      </w:r>
      <w:r w:rsidRPr="00741DA7">
        <w:rPr>
          <w:rFonts w:ascii="Garamond" w:eastAsia="AppleMyungjo" w:hAnsi="Garamond"/>
          <w:i/>
          <w:color w:val="000000" w:themeColor="text1"/>
          <w:sz w:val="24"/>
          <w:szCs w:val="24"/>
        </w:rPr>
        <w:t>ben</w:t>
      </w:r>
      <w:r w:rsidRPr="00741DA7">
        <w:rPr>
          <w:rFonts w:ascii="Garamond" w:eastAsia="AppleMyungjo" w:hAnsi="Garamond"/>
          <w:color w:val="000000" w:themeColor="text1"/>
          <w:sz w:val="24"/>
          <w:szCs w:val="24"/>
        </w:rPr>
        <w:t>)</w:t>
      </w:r>
      <w:r w:rsidR="001E0031" w:rsidRPr="00741DA7">
        <w:rPr>
          <w:rFonts w:ascii="Garamond" w:eastAsia="AppleMyungjo" w:hAnsi="Garamond"/>
          <w:color w:val="000000" w:themeColor="text1"/>
          <w:sz w:val="24"/>
          <w:szCs w:val="24"/>
        </w:rPr>
        <w:t xml:space="preserve">. </w:t>
      </w:r>
      <w:r w:rsidR="00F63278" w:rsidRPr="00741DA7">
        <w:rPr>
          <w:rFonts w:ascii="Garamond" w:eastAsia="AppleMyungjo" w:hAnsi="Garamond"/>
          <w:color w:val="000000" w:themeColor="text1"/>
          <w:sz w:val="24"/>
          <w:szCs w:val="24"/>
        </w:rPr>
        <w:t>Here, the churches are confronted with</w:t>
      </w:r>
      <w:r w:rsidR="001E0031" w:rsidRPr="00741DA7">
        <w:rPr>
          <w:rFonts w:ascii="Garamond" w:eastAsia="AppleMyungjo" w:hAnsi="Garamond"/>
          <w:color w:val="000000" w:themeColor="text1"/>
          <w:sz w:val="24"/>
          <w:szCs w:val="24"/>
        </w:rPr>
        <w:t xml:space="preserve"> two intractable questions</w:t>
      </w:r>
      <w:r w:rsidR="007F766E" w:rsidRPr="00741DA7">
        <w:rPr>
          <w:rFonts w:ascii="Garamond" w:eastAsia="AppleMyungjo" w:hAnsi="Garamond"/>
          <w:color w:val="000000" w:themeColor="text1"/>
          <w:sz w:val="24"/>
          <w:szCs w:val="24"/>
        </w:rPr>
        <w:t xml:space="preserve">. </w:t>
      </w:r>
      <w:r w:rsidR="007F766E" w:rsidRPr="00741DA7">
        <w:rPr>
          <w:rFonts w:ascii="Garamond" w:eastAsia="AppleMyungjo" w:hAnsi="Garamond"/>
          <w:i/>
          <w:color w:val="000000" w:themeColor="text1"/>
          <w:sz w:val="24"/>
          <w:szCs w:val="24"/>
        </w:rPr>
        <w:t>Von unte</w:t>
      </w:r>
      <w:r w:rsidR="001E0031" w:rsidRPr="00741DA7">
        <w:rPr>
          <w:rFonts w:ascii="Garamond" w:eastAsia="AppleMyungjo" w:hAnsi="Garamond"/>
          <w:i/>
          <w:color w:val="000000" w:themeColor="text1"/>
          <w:sz w:val="24"/>
          <w:szCs w:val="24"/>
        </w:rPr>
        <w:t>n</w:t>
      </w:r>
      <w:r w:rsidR="001E0031" w:rsidRPr="00741DA7">
        <w:rPr>
          <w:rFonts w:ascii="Garamond" w:eastAsia="AppleMyungjo" w:hAnsi="Garamond"/>
          <w:color w:val="000000" w:themeColor="text1"/>
          <w:sz w:val="24"/>
          <w:szCs w:val="24"/>
        </w:rPr>
        <w:t>: “How do churches in communion together respond to new questions and practices within the local churches?”</w:t>
      </w:r>
      <w:r w:rsidR="007F766E" w:rsidRPr="00741DA7">
        <w:rPr>
          <w:rStyle w:val="FootnoteReference"/>
          <w:rFonts w:ascii="Garamond" w:eastAsia="AppleMyungjo" w:hAnsi="Garamond"/>
          <w:color w:val="000000" w:themeColor="text1"/>
          <w:sz w:val="24"/>
          <w:szCs w:val="24"/>
        </w:rPr>
        <w:footnoteReference w:id="22"/>
      </w:r>
      <w:r w:rsidR="001E0031" w:rsidRPr="00741DA7">
        <w:rPr>
          <w:rFonts w:ascii="Garamond" w:eastAsia="AppleMyungjo" w:hAnsi="Garamond"/>
          <w:color w:val="000000" w:themeColor="text1"/>
          <w:sz w:val="24"/>
          <w:szCs w:val="24"/>
        </w:rPr>
        <w:t xml:space="preserve"> The 2018 debate on communion for non-</w:t>
      </w:r>
      <w:r w:rsidR="00DE0666" w:rsidRPr="00741DA7">
        <w:rPr>
          <w:rFonts w:ascii="Garamond" w:eastAsia="AppleMyungjo" w:hAnsi="Garamond"/>
          <w:color w:val="000000" w:themeColor="text1"/>
          <w:sz w:val="24"/>
          <w:szCs w:val="24"/>
        </w:rPr>
        <w:t xml:space="preserve">Catholic spouses </w:t>
      </w:r>
      <w:r w:rsidR="005B75BA">
        <w:rPr>
          <w:rFonts w:ascii="Garamond" w:eastAsia="AppleMyungjo" w:hAnsi="Garamond"/>
          <w:color w:val="000000" w:themeColor="text1"/>
          <w:sz w:val="24"/>
          <w:szCs w:val="24"/>
        </w:rPr>
        <w:t xml:space="preserve">as well as the ongoing ‘Synodale Weg’ </w:t>
      </w:r>
      <w:r w:rsidR="00DE0666" w:rsidRPr="00741DA7">
        <w:rPr>
          <w:rFonts w:ascii="Garamond" w:eastAsia="AppleMyungjo" w:hAnsi="Garamond"/>
          <w:color w:val="000000" w:themeColor="text1"/>
          <w:sz w:val="24"/>
          <w:szCs w:val="24"/>
        </w:rPr>
        <w:t>in the German C</w:t>
      </w:r>
      <w:r w:rsidR="001E0031" w:rsidRPr="00741DA7">
        <w:rPr>
          <w:rFonts w:ascii="Garamond" w:eastAsia="AppleMyungjo" w:hAnsi="Garamond"/>
          <w:color w:val="000000" w:themeColor="text1"/>
          <w:sz w:val="24"/>
          <w:szCs w:val="24"/>
        </w:rPr>
        <w:t>hurch come to mind here. However, one wonders what effect i</w:t>
      </w:r>
      <w:r w:rsidR="00DE0666" w:rsidRPr="00741DA7">
        <w:rPr>
          <w:rFonts w:ascii="Garamond" w:eastAsia="AppleMyungjo" w:hAnsi="Garamond"/>
          <w:color w:val="000000" w:themeColor="text1"/>
          <w:sz w:val="24"/>
          <w:szCs w:val="24"/>
        </w:rPr>
        <w:t>t would have on the communion within the entire C</w:t>
      </w:r>
      <w:r w:rsidR="001E0031" w:rsidRPr="00741DA7">
        <w:rPr>
          <w:rFonts w:ascii="Garamond" w:eastAsia="AppleMyungjo" w:hAnsi="Garamond"/>
          <w:color w:val="000000" w:themeColor="text1"/>
          <w:sz w:val="24"/>
          <w:szCs w:val="24"/>
        </w:rPr>
        <w:t>hurch.</w:t>
      </w:r>
      <w:r w:rsidR="00DE0666" w:rsidRPr="00741DA7">
        <w:rPr>
          <w:rFonts w:ascii="Garamond" w:eastAsia="AppleMyungjo" w:hAnsi="Garamond"/>
          <w:color w:val="000000" w:themeColor="text1"/>
          <w:sz w:val="24"/>
          <w:szCs w:val="24"/>
        </w:rPr>
        <w:t xml:space="preserve"> Within Anglicanism, the terrible consequences of the debates on sexuality remain an example of how contentious this approach could be.</w:t>
      </w:r>
      <w:r w:rsidR="001E0031" w:rsidRPr="00741DA7">
        <w:rPr>
          <w:rFonts w:ascii="Garamond" w:eastAsia="AppleMyungjo" w:hAnsi="Garamond"/>
          <w:color w:val="000000" w:themeColor="text1"/>
          <w:sz w:val="24"/>
          <w:szCs w:val="24"/>
        </w:rPr>
        <w:t xml:space="preserve"> And if it is this problem</w:t>
      </w:r>
      <w:r w:rsidR="00DE0666" w:rsidRPr="00741DA7">
        <w:rPr>
          <w:rFonts w:ascii="Garamond" w:eastAsia="AppleMyungjo" w:hAnsi="Garamond"/>
          <w:color w:val="000000" w:themeColor="text1"/>
          <w:sz w:val="24"/>
          <w:szCs w:val="24"/>
        </w:rPr>
        <w:t>atic within the individual churches</w:t>
      </w:r>
      <w:r w:rsidR="001E0031" w:rsidRPr="00741DA7">
        <w:rPr>
          <w:rFonts w:ascii="Garamond" w:eastAsia="AppleMyungjo" w:hAnsi="Garamond"/>
          <w:color w:val="000000" w:themeColor="text1"/>
          <w:sz w:val="24"/>
          <w:szCs w:val="24"/>
        </w:rPr>
        <w:t xml:space="preserve">, how then can it function within an ecumenical context? </w:t>
      </w:r>
      <w:r w:rsidR="001E0031" w:rsidRPr="00741DA7">
        <w:rPr>
          <w:rFonts w:ascii="Garamond" w:eastAsia="AppleMyungjo" w:hAnsi="Garamond"/>
          <w:i/>
          <w:color w:val="000000" w:themeColor="text1"/>
          <w:sz w:val="24"/>
          <w:szCs w:val="24"/>
        </w:rPr>
        <w:t>Von oben</w:t>
      </w:r>
      <w:r w:rsidR="001E0031" w:rsidRPr="00741DA7">
        <w:rPr>
          <w:rFonts w:ascii="Garamond" w:eastAsia="AppleMyungjo" w:hAnsi="Garamond"/>
          <w:color w:val="000000" w:themeColor="text1"/>
          <w:sz w:val="24"/>
          <w:szCs w:val="24"/>
        </w:rPr>
        <w:t>: “How is the communion of the Trinity in which the church participates promoted, discerned and protected within the life of the local churches?”</w:t>
      </w:r>
      <w:r w:rsidR="007F766E" w:rsidRPr="00741DA7">
        <w:rPr>
          <w:rStyle w:val="FootnoteReference"/>
          <w:rFonts w:ascii="Garamond" w:eastAsia="AppleMyungjo" w:hAnsi="Garamond"/>
          <w:color w:val="000000" w:themeColor="text1"/>
          <w:sz w:val="24"/>
          <w:szCs w:val="24"/>
        </w:rPr>
        <w:footnoteReference w:id="23"/>
      </w:r>
      <w:r w:rsidR="001E0031" w:rsidRPr="00741DA7">
        <w:rPr>
          <w:rFonts w:ascii="Garamond" w:eastAsia="AppleMyungjo" w:hAnsi="Garamond"/>
          <w:color w:val="000000" w:themeColor="text1"/>
          <w:sz w:val="24"/>
          <w:szCs w:val="24"/>
        </w:rPr>
        <w:t xml:space="preserve"> In other words, is the foundational belief in the Trinity not endangered when local churches are conceived as ‘independent’?</w:t>
      </w:r>
      <w:r w:rsidR="007F766E" w:rsidRPr="00741DA7">
        <w:rPr>
          <w:rFonts w:ascii="Garamond" w:eastAsia="AppleMyungjo" w:hAnsi="Garamond"/>
          <w:color w:val="000000" w:themeColor="text1"/>
          <w:sz w:val="24"/>
          <w:szCs w:val="24"/>
        </w:rPr>
        <w:t xml:space="preserve"> Either of these approaches have serious implicat</w:t>
      </w:r>
      <w:r w:rsidR="00DE0666" w:rsidRPr="00741DA7">
        <w:rPr>
          <w:rFonts w:ascii="Garamond" w:eastAsia="AppleMyungjo" w:hAnsi="Garamond"/>
          <w:color w:val="000000" w:themeColor="text1"/>
          <w:sz w:val="24"/>
          <w:szCs w:val="24"/>
        </w:rPr>
        <w:t>ion for ecumenism. As Sagovsky</w:t>
      </w:r>
      <w:r w:rsidR="007F766E" w:rsidRPr="00741DA7">
        <w:rPr>
          <w:rFonts w:ascii="Garamond" w:eastAsia="AppleMyungjo" w:hAnsi="Garamond"/>
          <w:color w:val="000000" w:themeColor="text1"/>
          <w:sz w:val="24"/>
          <w:szCs w:val="24"/>
        </w:rPr>
        <w:t xml:space="preserve"> observes, they reflect Aristotelian and Platonic models respectively, and </w:t>
      </w:r>
      <w:r w:rsidR="00DE0666" w:rsidRPr="00741DA7">
        <w:rPr>
          <w:rFonts w:ascii="Garamond" w:eastAsia="AppleMyungjo" w:hAnsi="Garamond"/>
          <w:color w:val="000000" w:themeColor="text1"/>
          <w:sz w:val="24"/>
          <w:szCs w:val="24"/>
        </w:rPr>
        <w:t>they immediately go</w:t>
      </w:r>
      <w:r w:rsidR="007F766E" w:rsidRPr="00741DA7">
        <w:rPr>
          <w:rFonts w:ascii="Garamond" w:eastAsia="AppleMyungjo" w:hAnsi="Garamond"/>
          <w:color w:val="000000" w:themeColor="text1"/>
          <w:sz w:val="24"/>
          <w:szCs w:val="24"/>
        </w:rPr>
        <w:t xml:space="preserve"> to the heart of the famous 1985 debate between </w:t>
      </w:r>
      <w:r w:rsidR="00DE0666" w:rsidRPr="00741DA7">
        <w:rPr>
          <w:rFonts w:ascii="Garamond" w:eastAsia="AppleMyungjo" w:hAnsi="Garamond"/>
          <w:color w:val="000000" w:themeColor="text1"/>
          <w:sz w:val="24"/>
          <w:szCs w:val="24"/>
        </w:rPr>
        <w:t xml:space="preserve">the two German Cardinals, Joseph </w:t>
      </w:r>
      <w:r w:rsidR="007F766E" w:rsidRPr="00741DA7">
        <w:rPr>
          <w:rFonts w:ascii="Garamond" w:eastAsia="AppleMyungjo" w:hAnsi="Garamond"/>
          <w:color w:val="000000" w:themeColor="text1"/>
          <w:sz w:val="24"/>
          <w:szCs w:val="24"/>
        </w:rPr>
        <w:t>Ratzinger</w:t>
      </w:r>
      <w:r w:rsidR="00DE0666" w:rsidRPr="00741DA7">
        <w:rPr>
          <w:rFonts w:ascii="Garamond" w:eastAsia="AppleMyungjo" w:hAnsi="Garamond"/>
          <w:color w:val="000000" w:themeColor="text1"/>
          <w:sz w:val="24"/>
          <w:szCs w:val="24"/>
        </w:rPr>
        <w:t xml:space="preserve"> (Benedict XVI)</w:t>
      </w:r>
      <w:r w:rsidR="007F766E" w:rsidRPr="00741DA7">
        <w:rPr>
          <w:rFonts w:ascii="Garamond" w:eastAsia="AppleMyungjo" w:hAnsi="Garamond"/>
          <w:color w:val="000000" w:themeColor="text1"/>
          <w:sz w:val="24"/>
          <w:szCs w:val="24"/>
        </w:rPr>
        <w:t xml:space="preserve"> and </w:t>
      </w:r>
      <w:r w:rsidR="00DE0666" w:rsidRPr="00741DA7">
        <w:rPr>
          <w:rFonts w:ascii="Garamond" w:eastAsia="AppleMyungjo" w:hAnsi="Garamond"/>
          <w:color w:val="000000" w:themeColor="text1"/>
          <w:sz w:val="24"/>
          <w:szCs w:val="24"/>
        </w:rPr>
        <w:t xml:space="preserve">Walter </w:t>
      </w:r>
      <w:r w:rsidR="007F766E" w:rsidRPr="00741DA7">
        <w:rPr>
          <w:rFonts w:ascii="Garamond" w:eastAsia="AppleMyungjo" w:hAnsi="Garamond"/>
          <w:color w:val="000000" w:themeColor="text1"/>
          <w:sz w:val="24"/>
          <w:szCs w:val="24"/>
        </w:rPr>
        <w:t>Kasper</w:t>
      </w:r>
      <w:r w:rsidR="00DE0666" w:rsidRPr="00741DA7">
        <w:rPr>
          <w:rFonts w:ascii="Garamond" w:eastAsia="AppleMyungjo" w:hAnsi="Garamond"/>
          <w:color w:val="000000" w:themeColor="text1"/>
          <w:sz w:val="24"/>
          <w:szCs w:val="24"/>
        </w:rPr>
        <w:t>,</w:t>
      </w:r>
      <w:r w:rsidR="007F766E" w:rsidRPr="00741DA7">
        <w:rPr>
          <w:rFonts w:ascii="Garamond" w:eastAsia="AppleMyungjo" w:hAnsi="Garamond"/>
          <w:color w:val="000000" w:themeColor="text1"/>
          <w:sz w:val="24"/>
          <w:szCs w:val="24"/>
        </w:rPr>
        <w:t xml:space="preserve"> over the </w:t>
      </w:r>
      <w:r w:rsidR="007F766E" w:rsidRPr="00741DA7">
        <w:rPr>
          <w:rFonts w:ascii="Garamond" w:eastAsia="AppleMyungjo" w:hAnsi="Garamond"/>
          <w:color w:val="000000" w:themeColor="text1"/>
          <w:sz w:val="24"/>
          <w:szCs w:val="24"/>
        </w:rPr>
        <w:lastRenderedPageBreak/>
        <w:t>priority of either the local or universal church.</w:t>
      </w:r>
      <w:r w:rsidR="00310E43" w:rsidRPr="00741DA7">
        <w:rPr>
          <w:rStyle w:val="FootnoteReference"/>
          <w:rFonts w:ascii="Garamond" w:eastAsia="AppleMyungjo" w:hAnsi="Garamond"/>
          <w:color w:val="000000" w:themeColor="text1"/>
          <w:sz w:val="24"/>
          <w:szCs w:val="24"/>
        </w:rPr>
        <w:footnoteReference w:id="24"/>
      </w:r>
      <w:r w:rsidR="007F766E" w:rsidRPr="00741DA7">
        <w:rPr>
          <w:rFonts w:ascii="Garamond" w:eastAsia="AppleMyungjo" w:hAnsi="Garamond"/>
          <w:color w:val="000000" w:themeColor="text1"/>
          <w:sz w:val="24"/>
          <w:szCs w:val="24"/>
        </w:rPr>
        <w:t xml:space="preserve"> Little wonder this problem has been taken up as the central responsibility of ARCIC III.</w:t>
      </w:r>
    </w:p>
    <w:p w14:paraId="5EA36E5C" w14:textId="77777777" w:rsidR="001364C5" w:rsidRPr="00741DA7" w:rsidRDefault="001364C5" w:rsidP="00414046">
      <w:pPr>
        <w:pStyle w:val="ListParagraph"/>
        <w:spacing w:line="360" w:lineRule="auto"/>
        <w:ind w:left="284"/>
        <w:jc w:val="both"/>
        <w:rPr>
          <w:rFonts w:ascii="Garamond" w:eastAsia="AppleMyungjo" w:hAnsi="Garamond"/>
          <w:color w:val="000000" w:themeColor="text1"/>
          <w:sz w:val="24"/>
          <w:szCs w:val="24"/>
        </w:rPr>
      </w:pPr>
    </w:p>
    <w:p w14:paraId="38776948" w14:textId="177CBD36" w:rsidR="00D63C3B" w:rsidRPr="00741DA7" w:rsidRDefault="007F766E" w:rsidP="00414046">
      <w:pPr>
        <w:pStyle w:val="ListParagraph"/>
        <w:numPr>
          <w:ilvl w:val="0"/>
          <w:numId w:val="3"/>
        </w:numPr>
        <w:spacing w:line="360" w:lineRule="auto"/>
        <w:ind w:left="284" w:hanging="284"/>
        <w:jc w:val="both"/>
        <w:rPr>
          <w:rFonts w:ascii="Garamond" w:eastAsia="AppleMyungjo" w:hAnsi="Garamond"/>
          <w:color w:val="000000" w:themeColor="text1"/>
          <w:sz w:val="24"/>
          <w:szCs w:val="24"/>
        </w:rPr>
      </w:pPr>
      <w:r w:rsidRPr="00741DA7">
        <w:rPr>
          <w:rFonts w:ascii="Garamond" w:eastAsia="AppleMyungjo" w:hAnsi="Garamond"/>
          <w:color w:val="000000" w:themeColor="text1"/>
          <w:sz w:val="24"/>
          <w:szCs w:val="24"/>
        </w:rPr>
        <w:t>Another set of tension emerges</w:t>
      </w:r>
      <w:r w:rsidR="00D63C3B" w:rsidRPr="00741DA7">
        <w:rPr>
          <w:rFonts w:ascii="Garamond" w:eastAsia="AppleMyungjo" w:hAnsi="Garamond"/>
          <w:color w:val="000000" w:themeColor="text1"/>
          <w:sz w:val="24"/>
          <w:szCs w:val="24"/>
        </w:rPr>
        <w:t xml:space="preserve"> at the horizontal level of </w:t>
      </w:r>
      <w:r w:rsidR="00D63C3B" w:rsidRPr="00741DA7">
        <w:rPr>
          <w:rFonts w:ascii="Garamond" w:eastAsia="AppleMyungjo" w:hAnsi="Garamond"/>
          <w:i/>
          <w:color w:val="000000" w:themeColor="text1"/>
          <w:sz w:val="24"/>
          <w:szCs w:val="24"/>
        </w:rPr>
        <w:t xml:space="preserve">communio </w:t>
      </w:r>
      <w:r w:rsidR="00D63C3B" w:rsidRPr="00741DA7">
        <w:rPr>
          <w:rFonts w:ascii="Garamond" w:eastAsia="AppleMyungjo" w:hAnsi="Garamond"/>
          <w:color w:val="000000" w:themeColor="text1"/>
          <w:sz w:val="24"/>
          <w:szCs w:val="24"/>
        </w:rPr>
        <w:t xml:space="preserve">ecclesiology where the concept of </w:t>
      </w:r>
      <w:r w:rsidR="00D63C3B" w:rsidRPr="00741DA7">
        <w:rPr>
          <w:rFonts w:ascii="Garamond" w:eastAsia="AppleMyungjo" w:hAnsi="Garamond"/>
          <w:i/>
          <w:color w:val="000000" w:themeColor="text1"/>
          <w:sz w:val="24"/>
          <w:szCs w:val="24"/>
        </w:rPr>
        <w:t>koinonia</w:t>
      </w:r>
      <w:r w:rsidR="00D63C3B" w:rsidRPr="00741DA7">
        <w:rPr>
          <w:rFonts w:ascii="Garamond" w:eastAsia="AppleMyungjo" w:hAnsi="Garamond"/>
          <w:color w:val="000000" w:themeColor="text1"/>
          <w:sz w:val="24"/>
          <w:szCs w:val="24"/>
        </w:rPr>
        <w:t xml:space="preserve"> must necessarily embrace the reality of conflict. At the vertical level, specifically within the inner-divine life of the Trinity, no conflict is experienced.</w:t>
      </w:r>
      <w:r w:rsidR="00DE0666" w:rsidRPr="00741DA7">
        <w:rPr>
          <w:rFonts w:ascii="Garamond" w:eastAsia="AppleMyungjo" w:hAnsi="Garamond"/>
          <w:color w:val="000000" w:themeColor="text1"/>
          <w:sz w:val="24"/>
          <w:szCs w:val="24"/>
        </w:rPr>
        <w:t xml:space="preserve"> The perfect relationship among the three divine persons manifests itself in a perfect unity, hence a perfect communion.</w:t>
      </w:r>
      <w:r w:rsidR="00D63C3B" w:rsidRPr="00741DA7">
        <w:rPr>
          <w:rFonts w:ascii="Garamond" w:eastAsia="AppleMyungjo" w:hAnsi="Garamond"/>
          <w:color w:val="000000" w:themeColor="text1"/>
          <w:sz w:val="24"/>
          <w:szCs w:val="24"/>
        </w:rPr>
        <w:t xml:space="preserve"> However, in accounting for communion in th</w:t>
      </w:r>
      <w:r w:rsidR="00DE0666" w:rsidRPr="00741DA7">
        <w:rPr>
          <w:rFonts w:ascii="Garamond" w:eastAsia="AppleMyungjo" w:hAnsi="Garamond"/>
          <w:color w:val="000000" w:themeColor="text1"/>
          <w:sz w:val="24"/>
          <w:szCs w:val="24"/>
        </w:rPr>
        <w:t>e church as a truly human exper</w:t>
      </w:r>
      <w:r w:rsidR="00D63C3B" w:rsidRPr="00741DA7">
        <w:rPr>
          <w:rFonts w:ascii="Garamond" w:eastAsia="AppleMyungjo" w:hAnsi="Garamond"/>
          <w:color w:val="000000" w:themeColor="text1"/>
          <w:sz w:val="24"/>
          <w:szCs w:val="24"/>
        </w:rPr>
        <w:t>i</w:t>
      </w:r>
      <w:r w:rsidR="00DE0666" w:rsidRPr="00741DA7">
        <w:rPr>
          <w:rFonts w:ascii="Garamond" w:eastAsia="AppleMyungjo" w:hAnsi="Garamond"/>
          <w:color w:val="000000" w:themeColor="text1"/>
          <w:sz w:val="24"/>
          <w:szCs w:val="24"/>
        </w:rPr>
        <w:t>e</w:t>
      </w:r>
      <w:r w:rsidR="00D63C3B" w:rsidRPr="00741DA7">
        <w:rPr>
          <w:rFonts w:ascii="Garamond" w:eastAsia="AppleMyungjo" w:hAnsi="Garamond"/>
          <w:color w:val="000000" w:themeColor="text1"/>
          <w:sz w:val="24"/>
          <w:szCs w:val="24"/>
        </w:rPr>
        <w:t xml:space="preserve">nce, then </w:t>
      </w:r>
      <w:r w:rsidR="00D63C3B" w:rsidRPr="00741DA7">
        <w:rPr>
          <w:rFonts w:ascii="Garamond" w:eastAsia="AppleMyungjo" w:hAnsi="Garamond"/>
          <w:i/>
          <w:color w:val="000000" w:themeColor="text1"/>
          <w:sz w:val="24"/>
          <w:szCs w:val="24"/>
        </w:rPr>
        <w:t>communio</w:t>
      </w:r>
      <w:r w:rsidR="00D63C3B" w:rsidRPr="00741DA7">
        <w:rPr>
          <w:rFonts w:ascii="Garamond" w:eastAsia="AppleMyungjo" w:hAnsi="Garamond"/>
          <w:color w:val="000000" w:themeColor="text1"/>
          <w:sz w:val="24"/>
          <w:szCs w:val="24"/>
        </w:rPr>
        <w:t xml:space="preserve"> ecclesiology should “suggest ‘sharing’ or ‘participation’ through conflict….”</w:t>
      </w:r>
      <w:r w:rsidR="00D63C3B" w:rsidRPr="00741DA7">
        <w:rPr>
          <w:rStyle w:val="FootnoteReference"/>
          <w:rFonts w:ascii="Garamond" w:eastAsia="AppleMyungjo" w:hAnsi="Garamond"/>
          <w:color w:val="000000" w:themeColor="text1"/>
          <w:sz w:val="24"/>
          <w:szCs w:val="24"/>
        </w:rPr>
        <w:footnoteReference w:id="25"/>
      </w:r>
      <w:r w:rsidR="00D63C3B" w:rsidRPr="00741DA7">
        <w:rPr>
          <w:rFonts w:ascii="Garamond" w:eastAsia="AppleMyungjo" w:hAnsi="Garamond"/>
          <w:color w:val="000000" w:themeColor="text1"/>
          <w:sz w:val="24"/>
          <w:szCs w:val="24"/>
        </w:rPr>
        <w:t xml:space="preserve"> One already witnesses this conflict in the area of moral teaching that often tends to polarize the church between the so-called conservatives and the liberals or progressives. In </w:t>
      </w:r>
      <w:r w:rsidR="00DE0666" w:rsidRPr="00741DA7">
        <w:rPr>
          <w:rFonts w:ascii="Garamond" w:eastAsia="AppleMyungjo" w:hAnsi="Garamond"/>
          <w:color w:val="000000" w:themeColor="text1"/>
          <w:sz w:val="24"/>
          <w:szCs w:val="24"/>
        </w:rPr>
        <w:t xml:space="preserve">the light of this difficulty, </w:t>
      </w:r>
      <w:r w:rsidR="005B75BA">
        <w:rPr>
          <w:rFonts w:ascii="Garamond" w:eastAsia="AppleMyungjo" w:hAnsi="Garamond"/>
          <w:color w:val="000000" w:themeColor="text1"/>
          <w:sz w:val="24"/>
          <w:szCs w:val="24"/>
        </w:rPr>
        <w:t>one</w:t>
      </w:r>
      <w:r w:rsidR="00DE0666" w:rsidRPr="00741DA7">
        <w:rPr>
          <w:rFonts w:ascii="Garamond" w:eastAsia="AppleMyungjo" w:hAnsi="Garamond"/>
          <w:color w:val="000000" w:themeColor="text1"/>
          <w:sz w:val="24"/>
          <w:szCs w:val="24"/>
        </w:rPr>
        <w:t xml:space="preserve"> wonder</w:t>
      </w:r>
      <w:r w:rsidR="005B75BA">
        <w:rPr>
          <w:rFonts w:ascii="Garamond" w:eastAsia="AppleMyungjo" w:hAnsi="Garamond"/>
          <w:color w:val="000000" w:themeColor="text1"/>
          <w:sz w:val="24"/>
          <w:szCs w:val="24"/>
        </w:rPr>
        <w:t>s</w:t>
      </w:r>
      <w:r w:rsidR="00DE0666" w:rsidRPr="00741DA7">
        <w:rPr>
          <w:rFonts w:ascii="Garamond" w:eastAsia="AppleMyungjo" w:hAnsi="Garamond"/>
          <w:color w:val="000000" w:themeColor="text1"/>
          <w:sz w:val="24"/>
          <w:szCs w:val="24"/>
        </w:rPr>
        <w:t xml:space="preserve"> if</w:t>
      </w:r>
      <w:r w:rsidR="00D63C3B" w:rsidRPr="00741DA7">
        <w:rPr>
          <w:rFonts w:ascii="Garamond" w:eastAsia="AppleMyungjo" w:hAnsi="Garamond"/>
          <w:color w:val="000000" w:themeColor="text1"/>
          <w:sz w:val="24"/>
          <w:szCs w:val="24"/>
        </w:rPr>
        <w:t xml:space="preserve"> </w:t>
      </w:r>
      <w:r w:rsidR="00D63C3B" w:rsidRPr="00741DA7">
        <w:rPr>
          <w:rFonts w:ascii="Garamond" w:eastAsia="AppleMyungjo" w:hAnsi="Garamond"/>
          <w:i/>
          <w:color w:val="000000" w:themeColor="text1"/>
          <w:sz w:val="24"/>
          <w:szCs w:val="24"/>
        </w:rPr>
        <w:t>communio</w:t>
      </w:r>
      <w:r w:rsidR="00D63C3B" w:rsidRPr="00741DA7">
        <w:rPr>
          <w:rFonts w:ascii="Garamond" w:eastAsia="AppleMyungjo" w:hAnsi="Garamond"/>
          <w:color w:val="000000" w:themeColor="text1"/>
          <w:sz w:val="24"/>
          <w:szCs w:val="24"/>
        </w:rPr>
        <w:t xml:space="preserve"> eccle</w:t>
      </w:r>
      <w:r w:rsidR="00DE0666" w:rsidRPr="00741DA7">
        <w:rPr>
          <w:rFonts w:ascii="Garamond" w:eastAsia="AppleMyungjo" w:hAnsi="Garamond"/>
          <w:color w:val="000000" w:themeColor="text1"/>
          <w:sz w:val="24"/>
          <w:szCs w:val="24"/>
        </w:rPr>
        <w:t xml:space="preserve">siology </w:t>
      </w:r>
      <w:r w:rsidR="005B75BA">
        <w:rPr>
          <w:rFonts w:ascii="Garamond" w:eastAsia="AppleMyungjo" w:hAnsi="Garamond"/>
          <w:color w:val="000000" w:themeColor="text1"/>
          <w:sz w:val="24"/>
          <w:szCs w:val="24"/>
        </w:rPr>
        <w:t xml:space="preserve">is </w:t>
      </w:r>
      <w:r w:rsidR="00DE0666" w:rsidRPr="00741DA7">
        <w:rPr>
          <w:rFonts w:ascii="Garamond" w:eastAsia="AppleMyungjo" w:hAnsi="Garamond"/>
          <w:color w:val="000000" w:themeColor="text1"/>
          <w:sz w:val="24"/>
          <w:szCs w:val="24"/>
        </w:rPr>
        <w:t>really pragmatic enough.</w:t>
      </w:r>
      <w:r w:rsidR="00D63C3B" w:rsidRPr="00741DA7">
        <w:rPr>
          <w:rFonts w:ascii="Garamond" w:eastAsia="AppleMyungjo" w:hAnsi="Garamond"/>
          <w:color w:val="000000" w:themeColor="text1"/>
          <w:sz w:val="24"/>
          <w:szCs w:val="24"/>
        </w:rPr>
        <w:t xml:space="preserve"> Or should there be a more hermeneutical understanding of </w:t>
      </w:r>
      <w:r w:rsidR="00D63C3B" w:rsidRPr="00741DA7">
        <w:rPr>
          <w:rFonts w:ascii="Garamond" w:eastAsia="AppleMyungjo" w:hAnsi="Garamond"/>
          <w:i/>
          <w:color w:val="000000" w:themeColor="text1"/>
          <w:sz w:val="24"/>
          <w:szCs w:val="24"/>
        </w:rPr>
        <w:t>communio</w:t>
      </w:r>
      <w:r w:rsidR="00DE0666" w:rsidRPr="00741DA7">
        <w:rPr>
          <w:rFonts w:ascii="Garamond" w:eastAsia="AppleMyungjo" w:hAnsi="Garamond"/>
          <w:color w:val="000000" w:themeColor="text1"/>
          <w:sz w:val="24"/>
          <w:szCs w:val="24"/>
        </w:rPr>
        <w:t xml:space="preserve"> in a way that</w:t>
      </w:r>
      <w:r w:rsidR="00D63C3B" w:rsidRPr="00741DA7">
        <w:rPr>
          <w:rFonts w:ascii="Garamond" w:eastAsia="AppleMyungjo" w:hAnsi="Garamond"/>
          <w:color w:val="000000" w:themeColor="text1"/>
          <w:sz w:val="24"/>
          <w:szCs w:val="24"/>
        </w:rPr>
        <w:t xml:space="preserve"> both </w:t>
      </w:r>
      <w:r w:rsidR="00DE0666" w:rsidRPr="00741DA7">
        <w:rPr>
          <w:rFonts w:ascii="Garamond" w:eastAsia="AppleMyungjo" w:hAnsi="Garamond"/>
          <w:color w:val="000000" w:themeColor="text1"/>
          <w:sz w:val="24"/>
          <w:szCs w:val="24"/>
        </w:rPr>
        <w:t xml:space="preserve">the desired </w:t>
      </w:r>
      <w:r w:rsidR="00D63C3B" w:rsidRPr="00741DA7">
        <w:rPr>
          <w:rFonts w:ascii="Garamond" w:eastAsia="AppleMyungjo" w:hAnsi="Garamond"/>
          <w:color w:val="000000" w:themeColor="text1"/>
          <w:sz w:val="24"/>
          <w:szCs w:val="24"/>
        </w:rPr>
        <w:t>unity and</w:t>
      </w:r>
      <w:r w:rsidR="00DE0666" w:rsidRPr="00741DA7">
        <w:rPr>
          <w:rFonts w:ascii="Garamond" w:eastAsia="AppleMyungjo" w:hAnsi="Garamond"/>
          <w:color w:val="000000" w:themeColor="text1"/>
          <w:sz w:val="24"/>
          <w:szCs w:val="24"/>
        </w:rPr>
        <w:t xml:space="preserve"> the inevitable</w:t>
      </w:r>
      <w:r w:rsidR="00D63C3B" w:rsidRPr="00741DA7">
        <w:rPr>
          <w:rFonts w:ascii="Garamond" w:eastAsia="AppleMyungjo" w:hAnsi="Garamond"/>
          <w:color w:val="000000" w:themeColor="text1"/>
          <w:sz w:val="24"/>
          <w:szCs w:val="24"/>
        </w:rPr>
        <w:t xml:space="preserve"> conflict </w:t>
      </w:r>
      <w:r w:rsidR="00DE0666" w:rsidRPr="00741DA7">
        <w:rPr>
          <w:rFonts w:ascii="Garamond" w:eastAsia="AppleMyungjo" w:hAnsi="Garamond"/>
          <w:color w:val="000000" w:themeColor="text1"/>
          <w:sz w:val="24"/>
          <w:szCs w:val="24"/>
        </w:rPr>
        <w:t xml:space="preserve">are held </w:t>
      </w:r>
      <w:r w:rsidR="00D63C3B" w:rsidRPr="00741DA7">
        <w:rPr>
          <w:rFonts w:ascii="Garamond" w:eastAsia="AppleMyungjo" w:hAnsi="Garamond"/>
          <w:color w:val="000000" w:themeColor="text1"/>
          <w:sz w:val="24"/>
          <w:szCs w:val="24"/>
        </w:rPr>
        <w:t>in a fruitful tension?</w:t>
      </w:r>
      <w:r w:rsidR="00DE0666" w:rsidRPr="00741DA7">
        <w:rPr>
          <w:rFonts w:ascii="Garamond" w:eastAsia="AppleMyungjo" w:hAnsi="Garamond"/>
          <w:color w:val="000000" w:themeColor="text1"/>
          <w:sz w:val="24"/>
          <w:szCs w:val="24"/>
        </w:rPr>
        <w:t xml:space="preserve"> </w:t>
      </w:r>
      <w:r w:rsidR="005B75BA">
        <w:rPr>
          <w:rFonts w:ascii="Garamond" w:eastAsia="AppleMyungjo" w:hAnsi="Garamond"/>
          <w:color w:val="000000" w:themeColor="text1"/>
          <w:sz w:val="24"/>
          <w:szCs w:val="24"/>
        </w:rPr>
        <w:t>Perhaps, t</w:t>
      </w:r>
      <w:r w:rsidR="00DE0666" w:rsidRPr="00741DA7">
        <w:rPr>
          <w:rFonts w:ascii="Garamond" w:eastAsia="AppleMyungjo" w:hAnsi="Garamond"/>
          <w:color w:val="000000" w:themeColor="text1"/>
          <w:sz w:val="24"/>
          <w:szCs w:val="24"/>
        </w:rPr>
        <w:t xml:space="preserve">his is what is required for the possibility of practicality of </w:t>
      </w:r>
      <w:r w:rsidR="00DE0666" w:rsidRPr="00741DA7">
        <w:rPr>
          <w:rFonts w:ascii="Garamond" w:eastAsia="AppleMyungjo" w:hAnsi="Garamond"/>
          <w:i/>
          <w:color w:val="000000" w:themeColor="text1"/>
          <w:sz w:val="24"/>
          <w:szCs w:val="24"/>
        </w:rPr>
        <w:t>communio</w:t>
      </w:r>
      <w:r w:rsidR="00DE0666" w:rsidRPr="00741DA7">
        <w:rPr>
          <w:rFonts w:ascii="Garamond" w:eastAsia="AppleMyungjo" w:hAnsi="Garamond"/>
          <w:color w:val="000000" w:themeColor="text1"/>
          <w:sz w:val="24"/>
          <w:szCs w:val="24"/>
        </w:rPr>
        <w:t xml:space="preserve"> ecclesiology.</w:t>
      </w:r>
    </w:p>
    <w:p w14:paraId="21F70FEB" w14:textId="77777777" w:rsidR="001364C5" w:rsidRPr="00741DA7" w:rsidRDefault="001364C5" w:rsidP="00414046">
      <w:pPr>
        <w:pStyle w:val="ListParagraph"/>
        <w:spacing w:line="360" w:lineRule="auto"/>
        <w:ind w:left="284"/>
        <w:jc w:val="both"/>
        <w:rPr>
          <w:rFonts w:ascii="Garamond" w:eastAsia="AppleMyungjo" w:hAnsi="Garamond"/>
          <w:color w:val="000000" w:themeColor="text1"/>
          <w:sz w:val="24"/>
          <w:szCs w:val="24"/>
        </w:rPr>
      </w:pPr>
    </w:p>
    <w:p w14:paraId="7A7CFA5F" w14:textId="15D8C032" w:rsidR="007F766E" w:rsidRPr="00741DA7" w:rsidRDefault="00DE0666" w:rsidP="00414046">
      <w:pPr>
        <w:pStyle w:val="ListParagraph"/>
        <w:numPr>
          <w:ilvl w:val="0"/>
          <w:numId w:val="3"/>
        </w:numPr>
        <w:spacing w:line="360" w:lineRule="auto"/>
        <w:ind w:left="284" w:hanging="284"/>
        <w:jc w:val="both"/>
        <w:rPr>
          <w:rFonts w:ascii="Garamond" w:eastAsia="AppleMyungjo" w:hAnsi="Garamond"/>
          <w:color w:val="000000" w:themeColor="text1"/>
          <w:sz w:val="24"/>
          <w:szCs w:val="24"/>
        </w:rPr>
      </w:pPr>
      <w:r w:rsidRPr="00741DA7">
        <w:rPr>
          <w:rFonts w:ascii="Garamond" w:eastAsia="AppleMyungjo" w:hAnsi="Garamond"/>
          <w:color w:val="000000" w:themeColor="text1"/>
          <w:sz w:val="24"/>
          <w:szCs w:val="24"/>
        </w:rPr>
        <w:t>In relation to the above, therefore, d</w:t>
      </w:r>
      <w:r w:rsidR="00D63C3B" w:rsidRPr="00741DA7">
        <w:rPr>
          <w:rFonts w:ascii="Garamond" w:eastAsia="AppleMyungjo" w:hAnsi="Garamond"/>
          <w:color w:val="000000" w:themeColor="text1"/>
          <w:sz w:val="24"/>
          <w:szCs w:val="24"/>
        </w:rPr>
        <w:t xml:space="preserve">ifficulty of practical application emerges as the third tension. </w:t>
      </w:r>
      <w:r w:rsidR="00D63C3B" w:rsidRPr="00741DA7">
        <w:rPr>
          <w:rFonts w:ascii="Garamond" w:eastAsia="AppleMyungjo" w:hAnsi="Garamond"/>
          <w:i/>
          <w:color w:val="000000" w:themeColor="text1"/>
          <w:sz w:val="24"/>
          <w:szCs w:val="24"/>
        </w:rPr>
        <w:t>Communio</w:t>
      </w:r>
      <w:r w:rsidR="00D63C3B" w:rsidRPr="00741DA7">
        <w:rPr>
          <w:rFonts w:ascii="Garamond" w:eastAsia="AppleMyungjo" w:hAnsi="Garamond"/>
          <w:color w:val="000000" w:themeColor="text1"/>
          <w:sz w:val="24"/>
          <w:szCs w:val="24"/>
        </w:rPr>
        <w:t xml:space="preserve"> ecclesiology with its emphasis on relationships and community </w:t>
      </w:r>
      <w:r w:rsidR="00F6264E" w:rsidRPr="00741DA7">
        <w:rPr>
          <w:rFonts w:ascii="Garamond" w:eastAsia="AppleMyungjo" w:hAnsi="Garamond"/>
          <w:color w:val="000000" w:themeColor="text1"/>
          <w:sz w:val="24"/>
          <w:szCs w:val="24"/>
        </w:rPr>
        <w:t>remains fascinating and theoretically sound, but needs to be give</w:t>
      </w:r>
      <w:r w:rsidRPr="00741DA7">
        <w:rPr>
          <w:rFonts w:ascii="Garamond" w:eastAsia="AppleMyungjo" w:hAnsi="Garamond"/>
          <w:color w:val="000000" w:themeColor="text1"/>
          <w:sz w:val="24"/>
          <w:szCs w:val="24"/>
        </w:rPr>
        <w:t>n</w:t>
      </w:r>
      <w:r w:rsidR="00F6264E" w:rsidRPr="00741DA7">
        <w:rPr>
          <w:rFonts w:ascii="Garamond" w:eastAsia="AppleMyungjo" w:hAnsi="Garamond"/>
          <w:color w:val="000000" w:themeColor="text1"/>
          <w:sz w:val="24"/>
          <w:szCs w:val="24"/>
        </w:rPr>
        <w:t xml:space="preserve"> its practical component.</w:t>
      </w:r>
      <w:r w:rsidRPr="00741DA7">
        <w:rPr>
          <w:rFonts w:ascii="Garamond" w:eastAsia="AppleMyungjo" w:hAnsi="Garamond"/>
          <w:color w:val="000000" w:themeColor="text1"/>
          <w:sz w:val="24"/>
          <w:szCs w:val="24"/>
        </w:rPr>
        <w:t xml:space="preserve"> Members of ARCIC observe that</w:t>
      </w:r>
      <w:r w:rsidR="00F6264E" w:rsidRPr="00741DA7">
        <w:rPr>
          <w:rFonts w:ascii="Garamond" w:eastAsia="AppleMyungjo" w:hAnsi="Garamond"/>
          <w:color w:val="000000" w:themeColor="text1"/>
          <w:sz w:val="24"/>
          <w:szCs w:val="24"/>
        </w:rPr>
        <w:t xml:space="preserve"> the practical relevance of the work of ARCIC requires that it be “translated in the world of the church as institution.”</w:t>
      </w:r>
      <w:r w:rsidR="00EF0874" w:rsidRPr="00741DA7">
        <w:rPr>
          <w:rStyle w:val="FootnoteReference"/>
          <w:rFonts w:ascii="Garamond" w:eastAsia="AppleMyungjo" w:hAnsi="Garamond"/>
          <w:color w:val="000000" w:themeColor="text1"/>
          <w:sz w:val="24"/>
          <w:szCs w:val="24"/>
        </w:rPr>
        <w:footnoteReference w:id="26"/>
      </w:r>
      <w:r w:rsidR="00D63C3B" w:rsidRPr="00741DA7">
        <w:rPr>
          <w:rFonts w:ascii="Garamond" w:eastAsia="AppleMyungjo" w:hAnsi="Garamond"/>
          <w:color w:val="000000" w:themeColor="text1"/>
          <w:sz w:val="24"/>
          <w:szCs w:val="24"/>
        </w:rPr>
        <w:t xml:space="preserve"> </w:t>
      </w:r>
      <w:r w:rsidR="00F6264E" w:rsidRPr="00741DA7">
        <w:rPr>
          <w:rFonts w:ascii="Garamond" w:eastAsia="AppleMyungjo" w:hAnsi="Garamond"/>
          <w:color w:val="000000" w:themeColor="text1"/>
          <w:sz w:val="24"/>
          <w:szCs w:val="24"/>
        </w:rPr>
        <w:t xml:space="preserve">One concrete way of doing this is through </w:t>
      </w:r>
      <w:r w:rsidR="00E857CA" w:rsidRPr="00741DA7">
        <w:rPr>
          <w:rFonts w:ascii="Garamond" w:eastAsia="AppleMyungjo" w:hAnsi="Garamond"/>
          <w:color w:val="000000" w:themeColor="text1"/>
          <w:sz w:val="24"/>
          <w:szCs w:val="24"/>
        </w:rPr>
        <w:t xml:space="preserve">revision of </w:t>
      </w:r>
      <w:r w:rsidR="00F6264E" w:rsidRPr="00741DA7">
        <w:rPr>
          <w:rFonts w:ascii="Garamond" w:eastAsia="AppleMyungjo" w:hAnsi="Garamond"/>
          <w:color w:val="000000" w:themeColor="text1"/>
          <w:sz w:val="24"/>
          <w:szCs w:val="24"/>
        </w:rPr>
        <w:t xml:space="preserve">the Canon Law codes of both churches. More so, the revision of the liturgical texts is another way of getting practical. The question remains: How can these be achieved? Which aspects of the canons or texts are to be </w:t>
      </w:r>
      <w:r w:rsidR="00EF0874" w:rsidRPr="00741DA7">
        <w:rPr>
          <w:rFonts w:ascii="Garamond" w:eastAsia="AppleMyungjo" w:hAnsi="Garamond"/>
          <w:color w:val="000000" w:themeColor="text1"/>
          <w:sz w:val="24"/>
          <w:szCs w:val="24"/>
        </w:rPr>
        <w:t xml:space="preserve">worked on? How can these be done </w:t>
      </w:r>
      <w:r w:rsidR="00EF0874" w:rsidRPr="00741DA7">
        <w:rPr>
          <w:rFonts w:ascii="Garamond" w:eastAsia="AppleMyungjo" w:hAnsi="Garamond"/>
          <w:color w:val="000000" w:themeColor="text1"/>
          <w:sz w:val="24"/>
          <w:szCs w:val="24"/>
        </w:rPr>
        <w:lastRenderedPageBreak/>
        <w:t xml:space="preserve">without disrupting the integrality of the communal identity of each church, in terms of teachings and liturigcal life? Care must therefore be taken so that the churches will not be overwhelmed with the ‘extras’ and adjustments that might make adaptations difficult. It must be noted that the quest for practicality led to the </w:t>
      </w:r>
      <w:r w:rsidR="00364885" w:rsidRPr="00741DA7">
        <w:rPr>
          <w:rFonts w:ascii="Garamond" w:eastAsia="AppleMyungjo" w:hAnsi="Garamond"/>
          <w:color w:val="000000" w:themeColor="text1"/>
          <w:sz w:val="24"/>
          <w:szCs w:val="24"/>
        </w:rPr>
        <w:t>establishment</w:t>
      </w:r>
      <w:r w:rsidR="00EF0874" w:rsidRPr="00741DA7">
        <w:rPr>
          <w:rFonts w:ascii="Garamond" w:eastAsia="AppleMyungjo" w:hAnsi="Garamond"/>
          <w:color w:val="000000" w:themeColor="text1"/>
          <w:sz w:val="24"/>
          <w:szCs w:val="24"/>
        </w:rPr>
        <w:t xml:space="preserve"> of </w:t>
      </w:r>
      <w:r w:rsidR="00364885" w:rsidRPr="00741DA7">
        <w:rPr>
          <w:rFonts w:ascii="Garamond" w:eastAsia="AppleMyungjo" w:hAnsi="Garamond"/>
          <w:color w:val="000000" w:themeColor="text1"/>
          <w:sz w:val="24"/>
          <w:szCs w:val="24"/>
        </w:rPr>
        <w:t>the</w:t>
      </w:r>
      <w:r w:rsidR="00842B9B">
        <w:rPr>
          <w:rFonts w:ascii="Garamond" w:eastAsia="AppleMyungjo" w:hAnsi="Garamond"/>
          <w:color w:val="000000" w:themeColor="text1"/>
          <w:sz w:val="24"/>
          <w:szCs w:val="24"/>
        </w:rPr>
        <w:t xml:space="preserve"> </w:t>
      </w:r>
      <w:r w:rsidR="00842B9B" w:rsidRPr="00634C6C">
        <w:rPr>
          <w:rFonts w:ascii="Garamond" w:eastAsia="AppleMyungjo" w:hAnsi="Garamond"/>
          <w:i/>
          <w:color w:val="000000" w:themeColor="text1"/>
          <w:sz w:val="24"/>
          <w:szCs w:val="24"/>
        </w:rPr>
        <w:t>International Anglican-Roman Catholic Commission for Unity and Mission</w:t>
      </w:r>
      <w:r w:rsidR="00364885" w:rsidRPr="00741DA7">
        <w:rPr>
          <w:rFonts w:ascii="Garamond" w:eastAsia="AppleMyungjo" w:hAnsi="Garamond"/>
          <w:color w:val="000000" w:themeColor="text1"/>
          <w:sz w:val="24"/>
          <w:szCs w:val="24"/>
        </w:rPr>
        <w:t xml:space="preserve"> </w:t>
      </w:r>
      <w:r w:rsidR="00842B9B">
        <w:rPr>
          <w:rFonts w:ascii="Garamond" w:eastAsia="AppleMyungjo" w:hAnsi="Garamond"/>
          <w:color w:val="000000" w:themeColor="text1"/>
          <w:sz w:val="24"/>
          <w:szCs w:val="24"/>
        </w:rPr>
        <w:t>(</w:t>
      </w:r>
      <w:r w:rsidR="00EF0874" w:rsidRPr="00741DA7">
        <w:rPr>
          <w:rFonts w:ascii="Garamond" w:eastAsia="AppleMyungjo" w:hAnsi="Garamond"/>
          <w:color w:val="000000" w:themeColor="text1"/>
          <w:sz w:val="24"/>
          <w:szCs w:val="24"/>
        </w:rPr>
        <w:t>IARCCUM</w:t>
      </w:r>
      <w:r w:rsidR="00842B9B">
        <w:rPr>
          <w:rFonts w:ascii="Garamond" w:eastAsia="AppleMyungjo" w:hAnsi="Garamond"/>
          <w:color w:val="000000" w:themeColor="text1"/>
          <w:sz w:val="24"/>
          <w:szCs w:val="24"/>
        </w:rPr>
        <w:t>)</w:t>
      </w:r>
      <w:r w:rsidR="00EF0874" w:rsidRPr="00741DA7">
        <w:rPr>
          <w:rFonts w:ascii="Garamond" w:eastAsia="AppleMyungjo" w:hAnsi="Garamond"/>
          <w:color w:val="000000" w:themeColor="text1"/>
          <w:sz w:val="24"/>
          <w:szCs w:val="24"/>
        </w:rPr>
        <w:t>. Perhaps a less provocative but realistic way to initiate the process of practicality is to institutionalize some of the initiatives already taking place under IARCCUM.</w:t>
      </w:r>
      <w:r w:rsidR="00364885" w:rsidRPr="00741DA7">
        <w:rPr>
          <w:rStyle w:val="FootnoteReference"/>
          <w:rFonts w:ascii="Garamond" w:eastAsia="AppleMyungjo" w:hAnsi="Garamond"/>
          <w:color w:val="000000" w:themeColor="text1"/>
          <w:sz w:val="24"/>
          <w:szCs w:val="24"/>
        </w:rPr>
        <w:footnoteReference w:id="27"/>
      </w:r>
      <w:r w:rsidR="00EF0874" w:rsidRPr="00741DA7">
        <w:rPr>
          <w:rFonts w:ascii="Garamond" w:eastAsia="AppleMyungjo" w:hAnsi="Garamond"/>
          <w:color w:val="000000" w:themeColor="text1"/>
          <w:sz w:val="24"/>
          <w:szCs w:val="24"/>
        </w:rPr>
        <w:t xml:space="preserve"> </w:t>
      </w:r>
    </w:p>
    <w:p w14:paraId="5A2DC9D2" w14:textId="77777777" w:rsidR="001364C5" w:rsidRPr="00741DA7" w:rsidRDefault="001364C5" w:rsidP="00414046">
      <w:pPr>
        <w:pStyle w:val="ListParagraph"/>
        <w:spacing w:line="360" w:lineRule="auto"/>
        <w:ind w:left="284"/>
        <w:jc w:val="both"/>
        <w:rPr>
          <w:rFonts w:ascii="Garamond" w:eastAsia="AppleMyungjo" w:hAnsi="Garamond"/>
          <w:color w:val="000000" w:themeColor="text1"/>
          <w:sz w:val="24"/>
          <w:szCs w:val="24"/>
        </w:rPr>
      </w:pPr>
    </w:p>
    <w:p w14:paraId="29727867" w14:textId="6004676A" w:rsidR="00EF0874" w:rsidRPr="00741DA7" w:rsidRDefault="00EF0874" w:rsidP="00414046">
      <w:pPr>
        <w:pStyle w:val="ListParagraph"/>
        <w:numPr>
          <w:ilvl w:val="0"/>
          <w:numId w:val="3"/>
        </w:numPr>
        <w:spacing w:line="360" w:lineRule="auto"/>
        <w:ind w:left="284" w:hanging="284"/>
        <w:jc w:val="both"/>
        <w:rPr>
          <w:rFonts w:ascii="Garamond" w:eastAsia="AppleMyungjo" w:hAnsi="Garamond"/>
          <w:color w:val="000000" w:themeColor="text1"/>
          <w:sz w:val="24"/>
          <w:szCs w:val="24"/>
        </w:rPr>
      </w:pPr>
      <w:r w:rsidRPr="00741DA7">
        <w:rPr>
          <w:rFonts w:ascii="Garamond" w:eastAsia="AppleMyungjo" w:hAnsi="Garamond"/>
          <w:color w:val="000000" w:themeColor="text1"/>
          <w:sz w:val="24"/>
          <w:szCs w:val="24"/>
        </w:rPr>
        <w:t xml:space="preserve">At the center of </w:t>
      </w:r>
      <w:r w:rsidRPr="00741DA7">
        <w:rPr>
          <w:rFonts w:ascii="Garamond" w:eastAsia="AppleMyungjo" w:hAnsi="Garamond"/>
          <w:i/>
          <w:color w:val="000000" w:themeColor="text1"/>
          <w:sz w:val="24"/>
          <w:szCs w:val="24"/>
        </w:rPr>
        <w:t>communio</w:t>
      </w:r>
      <w:r w:rsidRPr="00741DA7">
        <w:rPr>
          <w:rFonts w:ascii="Garamond" w:eastAsia="AppleMyungjo" w:hAnsi="Garamond"/>
          <w:color w:val="000000" w:themeColor="text1"/>
          <w:sz w:val="24"/>
          <w:szCs w:val="24"/>
        </w:rPr>
        <w:t xml:space="preserve"> ecclesiology is the tension of authority </w:t>
      </w:r>
      <w:r w:rsidR="00E857CA" w:rsidRPr="00741DA7">
        <w:rPr>
          <w:rFonts w:ascii="Garamond" w:eastAsia="AppleMyungjo" w:hAnsi="Garamond"/>
          <w:color w:val="000000" w:themeColor="text1"/>
          <w:sz w:val="24"/>
          <w:szCs w:val="24"/>
        </w:rPr>
        <w:t>within the C</w:t>
      </w:r>
      <w:r w:rsidRPr="00741DA7">
        <w:rPr>
          <w:rFonts w:ascii="Garamond" w:eastAsia="AppleMyungjo" w:hAnsi="Garamond"/>
          <w:color w:val="000000" w:themeColor="text1"/>
          <w:sz w:val="24"/>
          <w:szCs w:val="24"/>
        </w:rPr>
        <w:t xml:space="preserve">hurch. Both Roman Catholics and Anglicans are yet to find the right balance in the central </w:t>
      </w:r>
      <w:r w:rsidR="00165661" w:rsidRPr="00741DA7">
        <w:rPr>
          <w:rFonts w:ascii="Garamond" w:eastAsia="AppleMyungjo" w:hAnsi="Garamond"/>
          <w:color w:val="000000" w:themeColor="text1"/>
          <w:sz w:val="24"/>
          <w:szCs w:val="24"/>
        </w:rPr>
        <w:t>exercise of authority. On the one hand, Catholics are struggling with a</w:t>
      </w:r>
      <w:r w:rsidR="00810CD1" w:rsidRPr="00741DA7">
        <w:rPr>
          <w:rFonts w:ascii="Garamond" w:eastAsia="AppleMyungjo" w:hAnsi="Garamond"/>
          <w:color w:val="000000" w:themeColor="text1"/>
          <w:sz w:val="24"/>
          <w:szCs w:val="24"/>
        </w:rPr>
        <w:t>n</w:t>
      </w:r>
      <w:r w:rsidR="00165661" w:rsidRPr="00741DA7">
        <w:rPr>
          <w:rFonts w:ascii="Garamond" w:eastAsia="AppleMyungjo" w:hAnsi="Garamond"/>
          <w:color w:val="000000" w:themeColor="text1"/>
          <w:sz w:val="24"/>
          <w:szCs w:val="24"/>
        </w:rPr>
        <w:t xml:space="preserve"> </w:t>
      </w:r>
      <w:r w:rsidR="00810CD1" w:rsidRPr="00741DA7">
        <w:rPr>
          <w:rFonts w:ascii="Garamond" w:eastAsia="AppleMyungjo" w:hAnsi="Garamond"/>
          <w:color w:val="000000" w:themeColor="text1"/>
          <w:sz w:val="24"/>
          <w:szCs w:val="24"/>
        </w:rPr>
        <w:t xml:space="preserve">overly </w:t>
      </w:r>
      <w:r w:rsidR="00165661" w:rsidRPr="00741DA7">
        <w:rPr>
          <w:rFonts w:ascii="Garamond" w:eastAsia="AppleMyungjo" w:hAnsi="Garamond"/>
          <w:color w:val="000000" w:themeColor="text1"/>
          <w:sz w:val="24"/>
          <w:szCs w:val="24"/>
        </w:rPr>
        <w:t>centralized papacy and a minimal practice of collegiality. However, the pontificate of Francis is taking these issues very serious</w:t>
      </w:r>
      <w:r w:rsidR="00842B9B">
        <w:rPr>
          <w:rFonts w:ascii="Garamond" w:eastAsia="AppleMyungjo" w:hAnsi="Garamond"/>
          <w:color w:val="000000" w:themeColor="text1"/>
          <w:sz w:val="24"/>
          <w:szCs w:val="24"/>
        </w:rPr>
        <w:t>ly</w:t>
      </w:r>
      <w:r w:rsidR="00165661" w:rsidRPr="00741DA7">
        <w:rPr>
          <w:rFonts w:ascii="Garamond" w:eastAsia="AppleMyungjo" w:hAnsi="Garamond"/>
          <w:color w:val="000000" w:themeColor="text1"/>
          <w:sz w:val="24"/>
          <w:szCs w:val="24"/>
        </w:rPr>
        <w:t>, especially in the reform of the Curia as a way of boosting collegiality</w:t>
      </w:r>
      <w:r w:rsidR="00842B9B">
        <w:rPr>
          <w:rFonts w:ascii="Garamond" w:eastAsia="AppleMyungjo" w:hAnsi="Garamond"/>
          <w:color w:val="000000" w:themeColor="text1"/>
          <w:sz w:val="24"/>
          <w:szCs w:val="24"/>
        </w:rPr>
        <w:t xml:space="preserve"> and the promotion of synodality</w:t>
      </w:r>
      <w:r w:rsidR="00165661" w:rsidRPr="00741DA7">
        <w:rPr>
          <w:rFonts w:ascii="Garamond" w:eastAsia="AppleMyungjo" w:hAnsi="Garamond"/>
          <w:color w:val="000000" w:themeColor="text1"/>
          <w:sz w:val="24"/>
          <w:szCs w:val="24"/>
        </w:rPr>
        <w:t>. On the other hand, Anglicans are confronted by an ineffectual ‘instrument</w:t>
      </w:r>
      <w:r w:rsidR="00842B9B">
        <w:rPr>
          <w:rFonts w:ascii="Garamond" w:eastAsia="AppleMyungjo" w:hAnsi="Garamond"/>
          <w:color w:val="000000" w:themeColor="text1"/>
          <w:sz w:val="24"/>
          <w:szCs w:val="24"/>
        </w:rPr>
        <w:t>s</w:t>
      </w:r>
      <w:r w:rsidR="00165661" w:rsidRPr="00741DA7">
        <w:rPr>
          <w:rFonts w:ascii="Garamond" w:eastAsia="AppleMyungjo" w:hAnsi="Garamond"/>
          <w:color w:val="000000" w:themeColor="text1"/>
          <w:sz w:val="24"/>
          <w:szCs w:val="24"/>
        </w:rPr>
        <w:t xml:space="preserve"> of communion’. Even the attempt at forging an Anglican Covenant in 2003 collapsed due to lack of adequate consensus. How can </w:t>
      </w:r>
      <w:r w:rsidR="00165661" w:rsidRPr="00741DA7">
        <w:rPr>
          <w:rFonts w:ascii="Garamond" w:eastAsia="AppleMyungjo" w:hAnsi="Garamond"/>
          <w:i/>
          <w:color w:val="000000" w:themeColor="text1"/>
          <w:sz w:val="24"/>
          <w:szCs w:val="24"/>
        </w:rPr>
        <w:t>communio</w:t>
      </w:r>
      <w:r w:rsidR="00165661" w:rsidRPr="00741DA7">
        <w:rPr>
          <w:rFonts w:ascii="Garamond" w:eastAsia="AppleMyungjo" w:hAnsi="Garamond"/>
          <w:color w:val="000000" w:themeColor="text1"/>
          <w:sz w:val="24"/>
          <w:szCs w:val="24"/>
        </w:rPr>
        <w:t xml:space="preserve"> ecclesiology function in such choatic contexts? In fact,</w:t>
      </w:r>
      <w:r w:rsidR="00E857CA" w:rsidRPr="00741DA7">
        <w:rPr>
          <w:rFonts w:ascii="Garamond" w:eastAsia="AppleMyungjo" w:hAnsi="Garamond"/>
          <w:color w:val="000000" w:themeColor="text1"/>
          <w:sz w:val="24"/>
          <w:szCs w:val="24"/>
        </w:rPr>
        <w:t xml:space="preserve"> it may be said that</w:t>
      </w:r>
      <w:r w:rsidR="00165661" w:rsidRPr="00741DA7">
        <w:rPr>
          <w:rFonts w:ascii="Garamond" w:eastAsia="AppleMyungjo" w:hAnsi="Garamond"/>
          <w:i/>
          <w:color w:val="000000" w:themeColor="text1"/>
          <w:sz w:val="24"/>
          <w:szCs w:val="24"/>
        </w:rPr>
        <w:t xml:space="preserve"> communio</w:t>
      </w:r>
      <w:r w:rsidR="00165661" w:rsidRPr="00741DA7">
        <w:rPr>
          <w:rFonts w:ascii="Garamond" w:eastAsia="AppleMyungjo" w:hAnsi="Garamond"/>
          <w:color w:val="000000" w:themeColor="text1"/>
          <w:sz w:val="24"/>
          <w:szCs w:val="24"/>
        </w:rPr>
        <w:t xml:space="preserve"> ecclesiology appear</w:t>
      </w:r>
      <w:r w:rsidR="00E857CA" w:rsidRPr="00741DA7">
        <w:rPr>
          <w:rFonts w:ascii="Garamond" w:eastAsia="AppleMyungjo" w:hAnsi="Garamond"/>
          <w:color w:val="000000" w:themeColor="text1"/>
          <w:sz w:val="24"/>
          <w:szCs w:val="24"/>
        </w:rPr>
        <w:t>s</w:t>
      </w:r>
      <w:r w:rsidR="00165661" w:rsidRPr="00741DA7">
        <w:rPr>
          <w:rFonts w:ascii="Garamond" w:eastAsia="AppleMyungjo" w:hAnsi="Garamond"/>
          <w:color w:val="000000" w:themeColor="text1"/>
          <w:sz w:val="24"/>
          <w:szCs w:val="24"/>
        </w:rPr>
        <w:t xml:space="preserve"> to be survivin</w:t>
      </w:r>
      <w:r w:rsidR="00E857CA" w:rsidRPr="00741DA7">
        <w:rPr>
          <w:rFonts w:ascii="Garamond" w:eastAsia="AppleMyungjo" w:hAnsi="Garamond"/>
          <w:color w:val="000000" w:themeColor="text1"/>
          <w:sz w:val="24"/>
          <w:szCs w:val="24"/>
        </w:rPr>
        <w:t xml:space="preserve">g at a conceptual level, and this </w:t>
      </w:r>
      <w:r w:rsidR="00842B9B">
        <w:rPr>
          <w:rFonts w:ascii="Garamond" w:eastAsia="AppleMyungjo" w:hAnsi="Garamond"/>
          <w:color w:val="000000" w:themeColor="text1"/>
          <w:sz w:val="24"/>
          <w:szCs w:val="24"/>
        </w:rPr>
        <w:t xml:space="preserve">is </w:t>
      </w:r>
      <w:r w:rsidR="00E857CA" w:rsidRPr="00741DA7">
        <w:rPr>
          <w:rFonts w:ascii="Garamond" w:eastAsia="AppleMyungjo" w:hAnsi="Garamond"/>
          <w:color w:val="000000" w:themeColor="text1"/>
          <w:sz w:val="24"/>
          <w:szCs w:val="24"/>
        </w:rPr>
        <w:t>rightly so if there is no means of implementing the ideals that it represents. Nevertheless</w:t>
      </w:r>
      <w:r w:rsidR="00165661" w:rsidRPr="00741DA7">
        <w:rPr>
          <w:rFonts w:ascii="Garamond" w:eastAsia="AppleMyungjo" w:hAnsi="Garamond"/>
          <w:color w:val="000000" w:themeColor="text1"/>
          <w:sz w:val="24"/>
          <w:szCs w:val="24"/>
        </w:rPr>
        <w:t xml:space="preserve">, one cannot overlook the roadmap it provides for a </w:t>
      </w:r>
      <w:r w:rsidR="00E857CA" w:rsidRPr="00741DA7">
        <w:rPr>
          <w:rFonts w:ascii="Garamond" w:eastAsia="AppleMyungjo" w:hAnsi="Garamond"/>
          <w:color w:val="000000" w:themeColor="text1"/>
          <w:sz w:val="24"/>
          <w:szCs w:val="24"/>
        </w:rPr>
        <w:t xml:space="preserve">possible re-imagination of the </w:t>
      </w:r>
      <w:r w:rsidR="00842B9B">
        <w:rPr>
          <w:rFonts w:ascii="Garamond" w:eastAsia="AppleMyungjo" w:hAnsi="Garamond"/>
          <w:color w:val="000000" w:themeColor="text1"/>
          <w:sz w:val="24"/>
          <w:szCs w:val="24"/>
        </w:rPr>
        <w:t>c</w:t>
      </w:r>
      <w:r w:rsidR="00165661" w:rsidRPr="00741DA7">
        <w:rPr>
          <w:rFonts w:ascii="Garamond" w:eastAsia="AppleMyungjo" w:hAnsi="Garamond"/>
          <w:color w:val="000000" w:themeColor="text1"/>
          <w:sz w:val="24"/>
          <w:szCs w:val="24"/>
        </w:rPr>
        <w:t>hurch in the future.</w:t>
      </w:r>
      <w:r w:rsidR="00E857CA" w:rsidRPr="00741DA7">
        <w:rPr>
          <w:rFonts w:ascii="Garamond" w:eastAsia="AppleMyungjo" w:hAnsi="Garamond"/>
          <w:color w:val="000000" w:themeColor="text1"/>
          <w:sz w:val="24"/>
          <w:szCs w:val="24"/>
        </w:rPr>
        <w:t xml:space="preserve"> It is upon this vision that the internal renewal and reform of the churches are calculated.</w:t>
      </w:r>
    </w:p>
    <w:p w14:paraId="0229E6D6" w14:textId="77777777" w:rsidR="001364C5" w:rsidRPr="00741DA7" w:rsidRDefault="001364C5" w:rsidP="00414046">
      <w:pPr>
        <w:pStyle w:val="ListParagraph"/>
        <w:spacing w:line="360" w:lineRule="auto"/>
        <w:ind w:left="284"/>
        <w:jc w:val="both"/>
        <w:rPr>
          <w:rFonts w:ascii="Garamond" w:eastAsia="AppleMyungjo" w:hAnsi="Garamond"/>
          <w:color w:val="000000" w:themeColor="text1"/>
          <w:sz w:val="24"/>
          <w:szCs w:val="24"/>
        </w:rPr>
      </w:pPr>
    </w:p>
    <w:p w14:paraId="42F11614" w14:textId="24002EEB" w:rsidR="00165661" w:rsidRPr="00741DA7" w:rsidRDefault="00165661" w:rsidP="00414046">
      <w:pPr>
        <w:pStyle w:val="ListParagraph"/>
        <w:numPr>
          <w:ilvl w:val="0"/>
          <w:numId w:val="3"/>
        </w:numPr>
        <w:spacing w:line="360" w:lineRule="auto"/>
        <w:ind w:left="284" w:hanging="284"/>
        <w:jc w:val="both"/>
        <w:rPr>
          <w:rFonts w:ascii="Garamond" w:eastAsia="AppleMyungjo" w:hAnsi="Garamond"/>
          <w:color w:val="000000" w:themeColor="text1"/>
          <w:sz w:val="24"/>
          <w:szCs w:val="24"/>
        </w:rPr>
      </w:pPr>
      <w:r w:rsidRPr="00741DA7">
        <w:rPr>
          <w:rFonts w:ascii="Garamond" w:eastAsia="AppleMyungjo" w:hAnsi="Garamond"/>
          <w:color w:val="000000" w:themeColor="text1"/>
          <w:sz w:val="24"/>
          <w:szCs w:val="24"/>
        </w:rPr>
        <w:t xml:space="preserve">Finally, an unresolved difficulty in </w:t>
      </w:r>
      <w:r w:rsidRPr="00741DA7">
        <w:rPr>
          <w:rFonts w:ascii="Garamond" w:eastAsia="AppleMyungjo" w:hAnsi="Garamond"/>
          <w:i/>
          <w:color w:val="000000" w:themeColor="text1"/>
          <w:sz w:val="24"/>
          <w:szCs w:val="24"/>
        </w:rPr>
        <w:t>The Gift of Authority</w:t>
      </w:r>
      <w:r w:rsidRPr="00741DA7">
        <w:rPr>
          <w:rFonts w:ascii="Garamond" w:eastAsia="AppleMyungjo" w:hAnsi="Garamond"/>
          <w:color w:val="000000" w:themeColor="text1"/>
          <w:sz w:val="24"/>
          <w:szCs w:val="24"/>
        </w:rPr>
        <w:t xml:space="preserve"> (1998) on the relationship between consensus and authority em</w:t>
      </w:r>
      <w:r w:rsidR="00E857CA" w:rsidRPr="00741DA7">
        <w:rPr>
          <w:rFonts w:ascii="Garamond" w:eastAsia="AppleMyungjo" w:hAnsi="Garamond"/>
          <w:color w:val="000000" w:themeColor="text1"/>
          <w:sz w:val="24"/>
          <w:szCs w:val="24"/>
        </w:rPr>
        <w:t>erges once again as an added te</w:t>
      </w:r>
      <w:r w:rsidRPr="00741DA7">
        <w:rPr>
          <w:rFonts w:ascii="Garamond" w:eastAsia="AppleMyungjo" w:hAnsi="Garamond"/>
          <w:color w:val="000000" w:themeColor="text1"/>
          <w:sz w:val="24"/>
          <w:szCs w:val="24"/>
        </w:rPr>
        <w:t>n</w:t>
      </w:r>
      <w:r w:rsidR="00E857CA" w:rsidRPr="00741DA7">
        <w:rPr>
          <w:rFonts w:ascii="Garamond" w:eastAsia="AppleMyungjo" w:hAnsi="Garamond"/>
          <w:color w:val="000000" w:themeColor="text1"/>
          <w:sz w:val="24"/>
          <w:szCs w:val="24"/>
        </w:rPr>
        <w:t>s</w:t>
      </w:r>
      <w:r w:rsidRPr="00741DA7">
        <w:rPr>
          <w:rFonts w:ascii="Garamond" w:eastAsia="AppleMyungjo" w:hAnsi="Garamond"/>
          <w:color w:val="000000" w:themeColor="text1"/>
          <w:sz w:val="24"/>
          <w:szCs w:val="24"/>
        </w:rPr>
        <w:t xml:space="preserve">ion in </w:t>
      </w:r>
      <w:r w:rsidRPr="00741DA7">
        <w:rPr>
          <w:rFonts w:ascii="Garamond" w:eastAsia="AppleMyungjo" w:hAnsi="Garamond"/>
          <w:i/>
          <w:color w:val="000000" w:themeColor="text1"/>
          <w:sz w:val="24"/>
          <w:szCs w:val="24"/>
        </w:rPr>
        <w:t>communio</w:t>
      </w:r>
      <w:r w:rsidR="00E857CA" w:rsidRPr="00741DA7">
        <w:rPr>
          <w:rFonts w:ascii="Garamond" w:eastAsia="AppleMyungjo" w:hAnsi="Garamond"/>
          <w:color w:val="000000" w:themeColor="text1"/>
          <w:sz w:val="24"/>
          <w:szCs w:val="24"/>
        </w:rPr>
        <w:t xml:space="preserve"> ecclesiology. The deba</w:t>
      </w:r>
      <w:r w:rsidRPr="00741DA7">
        <w:rPr>
          <w:rFonts w:ascii="Garamond" w:eastAsia="AppleMyungjo" w:hAnsi="Garamond"/>
          <w:color w:val="000000" w:themeColor="text1"/>
          <w:sz w:val="24"/>
          <w:szCs w:val="24"/>
        </w:rPr>
        <w:t>te here is on whether authorit</w:t>
      </w:r>
      <w:r w:rsidR="00E857CA" w:rsidRPr="00741DA7">
        <w:rPr>
          <w:rFonts w:ascii="Garamond" w:eastAsia="AppleMyungjo" w:hAnsi="Garamond"/>
          <w:color w:val="000000" w:themeColor="text1"/>
          <w:sz w:val="24"/>
          <w:szCs w:val="24"/>
        </w:rPr>
        <w:t>y, and consensus-making in the C</w:t>
      </w:r>
      <w:r w:rsidRPr="00741DA7">
        <w:rPr>
          <w:rFonts w:ascii="Garamond" w:eastAsia="AppleMyungjo" w:hAnsi="Garamond"/>
          <w:color w:val="000000" w:themeColor="text1"/>
          <w:sz w:val="24"/>
          <w:szCs w:val="24"/>
        </w:rPr>
        <w:t xml:space="preserve">hurch are exclusively reserved for the clergy. In other words, “can the laity </w:t>
      </w:r>
      <w:r w:rsidR="009D5946" w:rsidRPr="00741DA7">
        <w:rPr>
          <w:rFonts w:ascii="Garamond" w:eastAsia="AppleMyungjo" w:hAnsi="Garamond"/>
          <w:color w:val="000000" w:themeColor="text1"/>
          <w:sz w:val="24"/>
          <w:szCs w:val="24"/>
        </w:rPr>
        <w:t>sometimes cooperate critically over against the clergy?”</w:t>
      </w:r>
      <w:r w:rsidR="009D5946" w:rsidRPr="00741DA7">
        <w:rPr>
          <w:rStyle w:val="FootnoteReference"/>
          <w:rFonts w:ascii="Garamond" w:eastAsia="AppleMyungjo" w:hAnsi="Garamond"/>
          <w:color w:val="000000" w:themeColor="text1"/>
          <w:sz w:val="24"/>
          <w:szCs w:val="24"/>
        </w:rPr>
        <w:footnoteReference w:id="28"/>
      </w:r>
      <w:r w:rsidR="009D5946" w:rsidRPr="00741DA7">
        <w:rPr>
          <w:rFonts w:ascii="Garamond" w:eastAsia="AppleMyungjo" w:hAnsi="Garamond"/>
          <w:color w:val="000000" w:themeColor="text1"/>
          <w:sz w:val="24"/>
          <w:szCs w:val="24"/>
        </w:rPr>
        <w:t xml:space="preserve"> This question borders on the processes and </w:t>
      </w:r>
      <w:r w:rsidR="00E857CA" w:rsidRPr="00741DA7">
        <w:rPr>
          <w:rFonts w:ascii="Garamond" w:eastAsia="AppleMyungjo" w:hAnsi="Garamond"/>
          <w:color w:val="000000" w:themeColor="text1"/>
          <w:sz w:val="24"/>
          <w:szCs w:val="24"/>
        </w:rPr>
        <w:t>scope of synodality within the C</w:t>
      </w:r>
      <w:r w:rsidR="009D5946" w:rsidRPr="00741DA7">
        <w:rPr>
          <w:rFonts w:ascii="Garamond" w:eastAsia="AppleMyungjo" w:hAnsi="Garamond"/>
          <w:color w:val="000000" w:themeColor="text1"/>
          <w:sz w:val="24"/>
          <w:szCs w:val="24"/>
        </w:rPr>
        <w:t xml:space="preserve">hurch. For if </w:t>
      </w:r>
      <w:r w:rsidR="009D5946" w:rsidRPr="00741DA7">
        <w:rPr>
          <w:rFonts w:ascii="Garamond" w:eastAsia="AppleMyungjo" w:hAnsi="Garamond"/>
          <w:i/>
          <w:color w:val="000000" w:themeColor="text1"/>
          <w:sz w:val="24"/>
          <w:szCs w:val="24"/>
        </w:rPr>
        <w:t>communio</w:t>
      </w:r>
      <w:r w:rsidR="009D5946" w:rsidRPr="00741DA7">
        <w:rPr>
          <w:rFonts w:ascii="Garamond" w:eastAsia="AppleMyungjo" w:hAnsi="Garamond"/>
          <w:color w:val="000000" w:themeColor="text1"/>
          <w:sz w:val="24"/>
          <w:szCs w:val="24"/>
        </w:rPr>
        <w:t xml:space="preserve"> ecclesiology builds on an all-embracing and </w:t>
      </w:r>
      <w:r w:rsidR="00E857CA" w:rsidRPr="00741DA7">
        <w:rPr>
          <w:rFonts w:ascii="Garamond" w:eastAsia="AppleMyungjo" w:hAnsi="Garamond"/>
          <w:color w:val="000000" w:themeColor="text1"/>
          <w:sz w:val="24"/>
          <w:szCs w:val="24"/>
        </w:rPr>
        <w:t>inclusive understanding of the C</w:t>
      </w:r>
      <w:r w:rsidR="009D5946" w:rsidRPr="00741DA7">
        <w:rPr>
          <w:rFonts w:ascii="Garamond" w:eastAsia="AppleMyungjo" w:hAnsi="Garamond"/>
          <w:color w:val="000000" w:themeColor="text1"/>
          <w:sz w:val="24"/>
          <w:szCs w:val="24"/>
        </w:rPr>
        <w:t xml:space="preserve">hurch, where then is the legitimate place of the </w:t>
      </w:r>
      <w:r w:rsidR="00E857CA" w:rsidRPr="00741DA7">
        <w:rPr>
          <w:rFonts w:ascii="Garamond" w:eastAsia="AppleMyungjo" w:hAnsi="Garamond"/>
          <w:color w:val="000000" w:themeColor="text1"/>
          <w:sz w:val="24"/>
          <w:szCs w:val="24"/>
        </w:rPr>
        <w:t xml:space="preserve">laity in the governance </w:t>
      </w:r>
      <w:r w:rsidR="00E857CA" w:rsidRPr="00741DA7">
        <w:rPr>
          <w:rFonts w:ascii="Garamond" w:eastAsia="AppleMyungjo" w:hAnsi="Garamond"/>
          <w:color w:val="000000" w:themeColor="text1"/>
          <w:sz w:val="24"/>
          <w:szCs w:val="24"/>
        </w:rPr>
        <w:lastRenderedPageBreak/>
        <w:t>of the same C</w:t>
      </w:r>
      <w:r w:rsidR="009D5946" w:rsidRPr="00741DA7">
        <w:rPr>
          <w:rFonts w:ascii="Garamond" w:eastAsia="AppleMyungjo" w:hAnsi="Garamond"/>
          <w:color w:val="000000" w:themeColor="text1"/>
          <w:sz w:val="24"/>
          <w:szCs w:val="24"/>
        </w:rPr>
        <w:t>hurch? To be fair, Anglican Communion is far ahead of the Roman Catholic Church in implementing synodality, and so this situation provides an opportunity for ecumenical learning for Catholics. Far from being an object of ecumenical learning, synodality remains one of the fruits of Vatican II that needs to be fully appropriated in the life of the Church.</w:t>
      </w:r>
      <w:r w:rsidR="00E857CA" w:rsidRPr="00741DA7">
        <w:rPr>
          <w:rFonts w:ascii="Garamond" w:eastAsia="AppleMyungjo" w:hAnsi="Garamond"/>
          <w:color w:val="000000" w:themeColor="text1"/>
          <w:sz w:val="24"/>
          <w:szCs w:val="24"/>
        </w:rPr>
        <w:t xml:space="preserve"> The task of managing synodality for the sake of communion remains another daunting task in itself, though not of immediate concern in this </w:t>
      </w:r>
      <w:r w:rsidR="00842B9B">
        <w:rPr>
          <w:rFonts w:ascii="Garamond" w:eastAsia="AppleMyungjo" w:hAnsi="Garamond"/>
          <w:color w:val="000000" w:themeColor="text1"/>
          <w:sz w:val="24"/>
          <w:szCs w:val="24"/>
        </w:rPr>
        <w:t>article</w:t>
      </w:r>
      <w:r w:rsidR="00E857CA" w:rsidRPr="00741DA7">
        <w:rPr>
          <w:rFonts w:ascii="Garamond" w:eastAsia="AppleMyungjo" w:hAnsi="Garamond"/>
          <w:color w:val="000000" w:themeColor="text1"/>
          <w:sz w:val="24"/>
          <w:szCs w:val="24"/>
        </w:rPr>
        <w:t>.</w:t>
      </w:r>
    </w:p>
    <w:p w14:paraId="57D94269" w14:textId="77777777" w:rsidR="00CF71D6" w:rsidRPr="00741DA7" w:rsidRDefault="00CF71D6" w:rsidP="00414046">
      <w:pPr>
        <w:spacing w:line="360" w:lineRule="auto"/>
        <w:jc w:val="both"/>
        <w:rPr>
          <w:rFonts w:ascii="Garamond" w:eastAsia="AppleMyungjo" w:hAnsi="Garamond" w:cs="Times New Roman"/>
          <w:color w:val="FF0000"/>
          <w:lang w:val="nl-BE"/>
        </w:rPr>
      </w:pPr>
    </w:p>
    <w:p w14:paraId="00C52E59" w14:textId="10622CD2" w:rsidR="00F13DCA" w:rsidRPr="00741DA7" w:rsidRDefault="00E64503"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The challenges posed by these limitations demand that </w:t>
      </w:r>
      <w:r w:rsidRPr="00741DA7">
        <w:rPr>
          <w:rFonts w:ascii="Garamond" w:eastAsia="AppleMyungjo" w:hAnsi="Garamond" w:cs="Times New Roman"/>
          <w:i/>
        </w:rPr>
        <w:t>communio</w:t>
      </w:r>
      <w:r w:rsidRPr="00741DA7">
        <w:rPr>
          <w:rFonts w:ascii="Garamond" w:eastAsia="AppleMyungjo" w:hAnsi="Garamond" w:cs="Times New Roman"/>
        </w:rPr>
        <w:t xml:space="preserve"> ecclesiology “must always be deployed against an eschatological horizon.”</w:t>
      </w:r>
      <w:r w:rsidRPr="00741DA7">
        <w:rPr>
          <w:rStyle w:val="FootnoteReference"/>
          <w:rFonts w:ascii="Garamond" w:eastAsia="AppleMyungjo" w:hAnsi="Garamond" w:cs="Times New Roman"/>
        </w:rPr>
        <w:footnoteReference w:id="29"/>
      </w:r>
      <w:r w:rsidRPr="00741DA7">
        <w:rPr>
          <w:rFonts w:ascii="Garamond" w:eastAsia="AppleMyungjo" w:hAnsi="Garamond" w:cs="Times New Roman"/>
        </w:rPr>
        <w:t xml:space="preserve"> We must realize that historical contingency only makes any methodology a ‘work in progress’, and equally, no one method provides all the answers that arise in ecumenical dialogue.</w:t>
      </w:r>
      <w:r w:rsidR="009D5946" w:rsidRPr="00741DA7">
        <w:rPr>
          <w:rFonts w:ascii="Garamond" w:eastAsia="AppleMyungjo" w:hAnsi="Garamond" w:cs="Times New Roman"/>
        </w:rPr>
        <w:t xml:space="preserve"> Such an eschatological horizon helps the church to work patiently towards its possible realization in the future, and more still </w:t>
      </w:r>
      <w:r w:rsidR="00842B9B">
        <w:rPr>
          <w:rFonts w:ascii="Garamond" w:eastAsia="AppleMyungjo" w:hAnsi="Garamond" w:cs="Times New Roman"/>
        </w:rPr>
        <w:t>to</w:t>
      </w:r>
      <w:r w:rsidR="009D5946" w:rsidRPr="00741DA7">
        <w:rPr>
          <w:rFonts w:ascii="Garamond" w:eastAsia="AppleMyungjo" w:hAnsi="Garamond" w:cs="Times New Roman"/>
        </w:rPr>
        <w:t xml:space="preserve"> a future that is collectively desired by both churches.</w:t>
      </w:r>
      <w:r w:rsidR="00E857CA" w:rsidRPr="00741DA7">
        <w:rPr>
          <w:rFonts w:ascii="Garamond" w:eastAsia="AppleMyungjo" w:hAnsi="Garamond" w:cs="Times New Roman"/>
        </w:rPr>
        <w:t xml:space="preserve"> The very definition of this future, as it is, has a lot of implications for the ecumenical life of churches.</w:t>
      </w:r>
    </w:p>
    <w:p w14:paraId="03EC265B" w14:textId="77777777" w:rsidR="001364C5" w:rsidRPr="00741DA7" w:rsidRDefault="001364C5" w:rsidP="00414046">
      <w:pPr>
        <w:spacing w:line="360" w:lineRule="auto"/>
        <w:jc w:val="both"/>
        <w:rPr>
          <w:rFonts w:ascii="Garamond" w:eastAsia="AppleMyungjo" w:hAnsi="Garamond" w:cs="Times New Roman"/>
        </w:rPr>
      </w:pPr>
    </w:p>
    <w:p w14:paraId="278FABBB" w14:textId="77777777" w:rsidR="00F13DCA" w:rsidRPr="00741DA7" w:rsidRDefault="00F13DCA" w:rsidP="00414046">
      <w:pPr>
        <w:spacing w:line="360" w:lineRule="auto"/>
        <w:jc w:val="both"/>
        <w:rPr>
          <w:rFonts w:ascii="Garamond" w:eastAsia="AppleMyungjo" w:hAnsi="Garamond" w:cs="Times New Roman"/>
          <w:b/>
        </w:rPr>
      </w:pPr>
    </w:p>
    <w:p w14:paraId="391AB6AC" w14:textId="2393A8E0" w:rsidR="00BE0DF2" w:rsidRPr="00741DA7" w:rsidRDefault="00010080" w:rsidP="00414046">
      <w:pPr>
        <w:spacing w:line="360" w:lineRule="auto"/>
        <w:jc w:val="both"/>
        <w:rPr>
          <w:rFonts w:ascii="Garamond" w:eastAsia="AppleMyungjo" w:hAnsi="Garamond" w:cs="Times New Roman"/>
          <w:b/>
        </w:rPr>
      </w:pPr>
      <w:r>
        <w:rPr>
          <w:rFonts w:ascii="Garamond" w:eastAsia="AppleMyungjo" w:hAnsi="Garamond" w:cs="Times New Roman"/>
          <w:b/>
        </w:rPr>
        <w:t xml:space="preserve">3. </w:t>
      </w:r>
      <w:r w:rsidR="001364C5" w:rsidRPr="00741DA7">
        <w:rPr>
          <w:rFonts w:ascii="Garamond" w:eastAsia="AppleMyungjo" w:hAnsi="Garamond" w:cs="Times New Roman"/>
          <w:b/>
        </w:rPr>
        <w:t>Ecclesiological r</w:t>
      </w:r>
      <w:r w:rsidR="00017059" w:rsidRPr="00741DA7">
        <w:rPr>
          <w:rFonts w:ascii="Garamond" w:eastAsia="AppleMyungjo" w:hAnsi="Garamond" w:cs="Times New Roman"/>
          <w:b/>
        </w:rPr>
        <w:t>e-visioning f</w:t>
      </w:r>
      <w:r w:rsidR="00040E74" w:rsidRPr="00741DA7">
        <w:rPr>
          <w:rFonts w:ascii="Garamond" w:eastAsia="AppleMyungjo" w:hAnsi="Garamond" w:cs="Times New Roman"/>
          <w:b/>
        </w:rPr>
        <w:t>rom an Eschatological H</w:t>
      </w:r>
      <w:r w:rsidR="00BE0DF2" w:rsidRPr="00741DA7">
        <w:rPr>
          <w:rFonts w:ascii="Garamond" w:eastAsia="AppleMyungjo" w:hAnsi="Garamond" w:cs="Times New Roman"/>
          <w:b/>
        </w:rPr>
        <w:t>orizon</w:t>
      </w:r>
    </w:p>
    <w:p w14:paraId="514110B6" w14:textId="77777777" w:rsidR="00040E74" w:rsidRPr="00741DA7" w:rsidRDefault="00040E74" w:rsidP="00414046">
      <w:pPr>
        <w:spacing w:line="360" w:lineRule="auto"/>
        <w:jc w:val="both"/>
        <w:rPr>
          <w:rFonts w:ascii="Garamond" w:eastAsia="AppleMyungjo" w:hAnsi="Garamond" w:cs="Times New Roman"/>
          <w:b/>
        </w:rPr>
      </w:pPr>
    </w:p>
    <w:p w14:paraId="2B0C1B3D" w14:textId="215E35A1" w:rsidR="00BA0407" w:rsidRPr="00741DA7" w:rsidRDefault="00331BDD"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Appealing to an eschatological horizon raises questions concerning the theological understanding of eschatology that is deployed here. According to </w:t>
      </w:r>
      <w:proofErr w:type="spellStart"/>
      <w:r w:rsidRPr="00741DA7">
        <w:rPr>
          <w:rFonts w:ascii="Garamond" w:eastAsia="AppleMyungjo" w:hAnsi="Garamond" w:cs="Times New Roman"/>
        </w:rPr>
        <w:t>Sagovsky</w:t>
      </w:r>
      <w:proofErr w:type="spellEnd"/>
      <w:r w:rsidR="00E857CA" w:rsidRPr="00741DA7">
        <w:rPr>
          <w:rFonts w:ascii="Garamond" w:eastAsia="AppleMyungjo" w:hAnsi="Garamond" w:cs="Times New Roman"/>
        </w:rPr>
        <w:t>,</w:t>
      </w:r>
      <w:r w:rsidRPr="00741DA7">
        <w:rPr>
          <w:rFonts w:ascii="Garamond" w:eastAsia="AppleMyungjo" w:hAnsi="Garamond" w:cs="Times New Roman"/>
        </w:rPr>
        <w:t xml:space="preserve"> </w:t>
      </w:r>
      <w:r w:rsidR="00002AF0" w:rsidRPr="00741DA7">
        <w:rPr>
          <w:rFonts w:ascii="Garamond" w:eastAsia="AppleMyungjo" w:hAnsi="Garamond" w:cs="Times New Roman"/>
        </w:rPr>
        <w:t>“</w:t>
      </w:r>
      <w:r w:rsidR="00E857CA" w:rsidRPr="00741DA7">
        <w:rPr>
          <w:rFonts w:ascii="Garamond" w:eastAsia="AppleMyungjo" w:hAnsi="Garamond" w:cs="Times New Roman"/>
        </w:rPr>
        <w:t>t</w:t>
      </w:r>
      <w:r w:rsidR="00002AF0" w:rsidRPr="00741DA7">
        <w:rPr>
          <w:rFonts w:ascii="Garamond" w:eastAsia="AppleMyungjo" w:hAnsi="Garamond" w:cs="Times New Roman"/>
        </w:rPr>
        <w:t xml:space="preserve">he full expression of </w:t>
      </w:r>
      <w:r w:rsidR="00BA0407" w:rsidRPr="00741DA7">
        <w:rPr>
          <w:rFonts w:ascii="Garamond" w:eastAsia="AppleMyungjo" w:hAnsi="Garamond" w:cs="Times New Roman"/>
          <w:i/>
        </w:rPr>
        <w:t>koinonia</w:t>
      </w:r>
      <w:r w:rsidR="00BA0407" w:rsidRPr="00741DA7">
        <w:rPr>
          <w:rFonts w:ascii="Garamond" w:eastAsia="AppleMyungjo" w:hAnsi="Garamond" w:cs="Times New Roman"/>
        </w:rPr>
        <w:t xml:space="preserve"> within church structures can only be an eschatological ideal. In the ordinary processes of history, </w:t>
      </w:r>
      <w:r w:rsidR="00BA0407" w:rsidRPr="00741DA7">
        <w:rPr>
          <w:rFonts w:ascii="Garamond" w:eastAsia="AppleMyungjo" w:hAnsi="Garamond" w:cs="Times New Roman"/>
          <w:i/>
        </w:rPr>
        <w:t>koinonia</w:t>
      </w:r>
      <w:r w:rsidR="00BA0407" w:rsidRPr="00741DA7">
        <w:rPr>
          <w:rFonts w:ascii="Garamond" w:eastAsia="AppleMyungjo" w:hAnsi="Garamond" w:cs="Times New Roman"/>
        </w:rPr>
        <w:t xml:space="preserve"> will always fall short, as churches jostle for position and power within communion.”</w:t>
      </w:r>
      <w:r w:rsidR="00BA0407" w:rsidRPr="00741DA7">
        <w:rPr>
          <w:rStyle w:val="FootnoteReference"/>
          <w:rFonts w:ascii="Garamond" w:eastAsia="AppleMyungjo" w:hAnsi="Garamond" w:cs="Times New Roman"/>
        </w:rPr>
        <w:footnoteReference w:id="30"/>
      </w:r>
      <w:r w:rsidR="00BA0407" w:rsidRPr="00741DA7">
        <w:rPr>
          <w:rFonts w:ascii="Garamond" w:eastAsia="AppleMyungjo" w:hAnsi="Garamond" w:cs="Times New Roman"/>
        </w:rPr>
        <w:t xml:space="preserve"> </w:t>
      </w:r>
      <w:proofErr w:type="spellStart"/>
      <w:r w:rsidR="00BA0407" w:rsidRPr="00741DA7">
        <w:rPr>
          <w:rFonts w:ascii="Garamond" w:eastAsia="AppleMyungjo" w:hAnsi="Garamond" w:cs="Times New Roman"/>
        </w:rPr>
        <w:t>Sagovsky</w:t>
      </w:r>
      <w:proofErr w:type="spellEnd"/>
      <w:r w:rsidR="00BA0407" w:rsidRPr="00741DA7">
        <w:rPr>
          <w:rFonts w:ascii="Garamond" w:eastAsia="AppleMyungjo" w:hAnsi="Garamond" w:cs="Times New Roman"/>
        </w:rPr>
        <w:t xml:space="preserve"> recognizes that there is a real danger in terms of the implications of such an understanding of eschatology within the ecumenical life of both churches. Yet, he presents it as if eschatological vision implies a dead-end for the progress of ecumenical unity </w:t>
      </w:r>
      <w:r w:rsidR="00BA0407" w:rsidRPr="00741DA7">
        <w:rPr>
          <w:rFonts w:ascii="Garamond" w:eastAsia="AppleMyungjo" w:hAnsi="Garamond" w:cs="Times New Roman"/>
          <w:i/>
        </w:rPr>
        <w:t>in tempore</w:t>
      </w:r>
      <w:r w:rsidR="00BA0407" w:rsidRPr="00741DA7">
        <w:rPr>
          <w:rFonts w:ascii="Garamond" w:eastAsia="AppleMyungjo" w:hAnsi="Garamond" w:cs="Times New Roman"/>
        </w:rPr>
        <w:t xml:space="preserve">. What remains is an unmotivated wish in which the “current incompletion” of </w:t>
      </w:r>
      <w:r w:rsidR="00BA0407" w:rsidRPr="00741DA7">
        <w:rPr>
          <w:rFonts w:ascii="Garamond" w:eastAsia="AppleMyungjo" w:hAnsi="Garamond" w:cs="Times New Roman"/>
          <w:i/>
        </w:rPr>
        <w:t>koinonia</w:t>
      </w:r>
      <w:r w:rsidR="00BA0407" w:rsidRPr="00741DA7">
        <w:rPr>
          <w:rFonts w:ascii="Garamond" w:eastAsia="AppleMyungjo" w:hAnsi="Garamond" w:cs="Times New Roman"/>
        </w:rPr>
        <w:t xml:space="preserve"> “can itself act as a dynamic for further ecumenical exploration.”</w:t>
      </w:r>
      <w:r w:rsidR="00BA0407" w:rsidRPr="00741DA7">
        <w:rPr>
          <w:rStyle w:val="FootnoteReference"/>
          <w:rFonts w:ascii="Garamond" w:eastAsia="AppleMyungjo" w:hAnsi="Garamond" w:cs="Times New Roman"/>
        </w:rPr>
        <w:footnoteReference w:id="31"/>
      </w:r>
      <w:r w:rsidR="00BA0407" w:rsidRPr="00741DA7">
        <w:rPr>
          <w:rFonts w:ascii="Garamond" w:eastAsia="AppleMyungjo" w:hAnsi="Garamond" w:cs="Times New Roman"/>
        </w:rPr>
        <w:t xml:space="preserve"> The question is: How exactly can an imperfect communion propel itself towards an ideal that is exclusively projected in the unpredictable futur</w:t>
      </w:r>
      <w:r w:rsidR="00EE2C53" w:rsidRPr="00741DA7">
        <w:rPr>
          <w:rFonts w:ascii="Garamond" w:eastAsia="AppleMyungjo" w:hAnsi="Garamond" w:cs="Times New Roman"/>
        </w:rPr>
        <w:t>e without any</w:t>
      </w:r>
      <w:r w:rsidR="00BA0407" w:rsidRPr="00741DA7">
        <w:rPr>
          <w:rFonts w:ascii="Garamond" w:eastAsia="AppleMyungjo" w:hAnsi="Garamond" w:cs="Times New Roman"/>
        </w:rPr>
        <w:t xml:space="preserve"> understanding of this </w:t>
      </w:r>
      <w:r w:rsidR="00BA0407" w:rsidRPr="00741DA7">
        <w:rPr>
          <w:rFonts w:ascii="Garamond" w:eastAsia="AppleMyungjo" w:hAnsi="Garamond" w:cs="Times New Roman"/>
          <w:i/>
        </w:rPr>
        <w:t>future as present</w:t>
      </w:r>
      <w:r w:rsidR="00BA0407" w:rsidRPr="00741DA7">
        <w:rPr>
          <w:rFonts w:ascii="Garamond" w:eastAsia="AppleMyungjo" w:hAnsi="Garamond" w:cs="Times New Roman"/>
        </w:rPr>
        <w:t xml:space="preserve">? The possibility of a </w:t>
      </w:r>
      <w:r w:rsidR="001364C5" w:rsidRPr="00741DA7">
        <w:rPr>
          <w:rFonts w:ascii="Garamond" w:eastAsia="AppleMyungjo" w:hAnsi="Garamond" w:cs="Times New Roman"/>
        </w:rPr>
        <w:t>future-made present</w:t>
      </w:r>
      <w:r w:rsidR="00BA0407" w:rsidRPr="00741DA7">
        <w:rPr>
          <w:rFonts w:ascii="Garamond" w:eastAsia="AppleMyungjo" w:hAnsi="Garamond" w:cs="Times New Roman"/>
        </w:rPr>
        <w:t xml:space="preserve">, </w:t>
      </w:r>
      <w:r w:rsidR="00842B9B">
        <w:rPr>
          <w:rFonts w:ascii="Garamond" w:eastAsia="AppleMyungjo" w:hAnsi="Garamond" w:cs="Times New Roman"/>
        </w:rPr>
        <w:t xml:space="preserve">one </w:t>
      </w:r>
      <w:r w:rsidR="00842B9B">
        <w:rPr>
          <w:rFonts w:ascii="Garamond" w:eastAsia="AppleMyungjo" w:hAnsi="Garamond" w:cs="Times New Roman"/>
        </w:rPr>
        <w:lastRenderedPageBreak/>
        <w:t>could</w:t>
      </w:r>
      <w:r w:rsidR="00BA0407" w:rsidRPr="00741DA7">
        <w:rPr>
          <w:rFonts w:ascii="Garamond" w:eastAsia="AppleMyungjo" w:hAnsi="Garamond" w:cs="Times New Roman"/>
        </w:rPr>
        <w:t xml:space="preserve"> argue, remains the condition for any motivation of </w:t>
      </w:r>
      <w:r w:rsidR="00BA0407" w:rsidRPr="00741DA7">
        <w:rPr>
          <w:rFonts w:ascii="Garamond" w:eastAsia="AppleMyungjo" w:hAnsi="Garamond" w:cs="Times New Roman"/>
          <w:i/>
        </w:rPr>
        <w:t>koinonia</w:t>
      </w:r>
      <w:r w:rsidR="00EE2C53" w:rsidRPr="00741DA7">
        <w:rPr>
          <w:rFonts w:ascii="Garamond" w:eastAsia="AppleMyungjo" w:hAnsi="Garamond" w:cs="Times New Roman"/>
        </w:rPr>
        <w:t xml:space="preserve"> towards</w:t>
      </w:r>
      <w:r w:rsidR="00BA0407" w:rsidRPr="00741DA7">
        <w:rPr>
          <w:rFonts w:ascii="Garamond" w:eastAsia="AppleMyungjo" w:hAnsi="Garamond" w:cs="Times New Roman"/>
        </w:rPr>
        <w:t xml:space="preserve"> a future that is currently </w:t>
      </w:r>
      <w:r w:rsidR="00BA0407" w:rsidRPr="00634C6C">
        <w:rPr>
          <w:rFonts w:ascii="Garamond" w:eastAsia="AppleMyungjo" w:hAnsi="Garamond" w:cs="Times New Roman"/>
          <w:i/>
        </w:rPr>
        <w:t>not present</w:t>
      </w:r>
      <w:r w:rsidR="00BA0407" w:rsidRPr="00741DA7">
        <w:rPr>
          <w:rFonts w:ascii="Garamond" w:eastAsia="AppleMyungjo" w:hAnsi="Garamond" w:cs="Times New Roman"/>
        </w:rPr>
        <w:t>.</w:t>
      </w:r>
    </w:p>
    <w:p w14:paraId="69752858" w14:textId="3C3BFF8A" w:rsidR="004E5802" w:rsidRPr="00741DA7" w:rsidRDefault="00EE2C53"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From</w:t>
      </w:r>
      <w:r w:rsidR="00BA0407" w:rsidRPr="00741DA7">
        <w:rPr>
          <w:rFonts w:ascii="Garamond" w:eastAsia="AppleMyungjo" w:hAnsi="Garamond" w:cs="Times New Roman"/>
        </w:rPr>
        <w:t xml:space="preserve"> </w:t>
      </w:r>
      <w:r w:rsidR="00810CD1" w:rsidRPr="00741DA7">
        <w:rPr>
          <w:rFonts w:ascii="Garamond" w:eastAsia="AppleMyungjo" w:hAnsi="Garamond" w:cs="Times New Roman"/>
        </w:rPr>
        <w:t>the above</w:t>
      </w:r>
      <w:r w:rsidR="00BA0407" w:rsidRPr="00741DA7">
        <w:rPr>
          <w:rFonts w:ascii="Garamond" w:eastAsia="AppleMyungjo" w:hAnsi="Garamond" w:cs="Times New Roman"/>
        </w:rPr>
        <w:t xml:space="preserve"> prognosis, </w:t>
      </w:r>
      <w:r w:rsidR="00842B9B">
        <w:rPr>
          <w:rFonts w:ascii="Garamond" w:eastAsia="AppleMyungjo" w:hAnsi="Garamond" w:cs="Times New Roman"/>
        </w:rPr>
        <w:t>one is</w:t>
      </w:r>
      <w:r w:rsidRPr="00741DA7">
        <w:rPr>
          <w:rFonts w:ascii="Garamond" w:eastAsia="AppleMyungjo" w:hAnsi="Garamond" w:cs="Times New Roman"/>
        </w:rPr>
        <w:t xml:space="preserve"> convinced that </w:t>
      </w:r>
      <w:r w:rsidR="00BA0407" w:rsidRPr="00741DA7">
        <w:rPr>
          <w:rFonts w:ascii="Garamond" w:eastAsia="AppleMyungjo" w:hAnsi="Garamond" w:cs="Times New Roman"/>
        </w:rPr>
        <w:t xml:space="preserve">the five tensions in </w:t>
      </w:r>
      <w:r w:rsidR="00BA0407" w:rsidRPr="00741DA7">
        <w:rPr>
          <w:rFonts w:ascii="Garamond" w:eastAsia="AppleMyungjo" w:hAnsi="Garamond" w:cs="Times New Roman"/>
          <w:i/>
        </w:rPr>
        <w:t>communio</w:t>
      </w:r>
      <w:r w:rsidR="00BA0407" w:rsidRPr="00741DA7">
        <w:rPr>
          <w:rFonts w:ascii="Garamond" w:eastAsia="AppleMyungjo" w:hAnsi="Garamond" w:cs="Times New Roman"/>
        </w:rPr>
        <w:t xml:space="preserve"> ecclesiology are interrelated and demand to be resolved within an eschatological horizon. </w:t>
      </w:r>
      <w:r w:rsidR="00842B9B">
        <w:rPr>
          <w:rFonts w:ascii="Garamond" w:eastAsia="AppleMyungjo" w:hAnsi="Garamond" w:cs="Times New Roman"/>
        </w:rPr>
        <w:t>As such,</w:t>
      </w:r>
      <w:r w:rsidR="00BA0407" w:rsidRPr="00741DA7">
        <w:rPr>
          <w:rFonts w:ascii="Garamond" w:eastAsia="AppleMyungjo" w:hAnsi="Garamond" w:cs="Times New Roman"/>
        </w:rPr>
        <w:t xml:space="preserve"> the intractable difficulty between the local and the universal, unity and conflict, orthodoxy and orthopraxis, authority and collegiality</w:t>
      </w:r>
      <w:r w:rsidR="004E5802" w:rsidRPr="00741DA7">
        <w:rPr>
          <w:rFonts w:ascii="Garamond" w:eastAsia="AppleMyungjo" w:hAnsi="Garamond" w:cs="Times New Roman"/>
        </w:rPr>
        <w:t xml:space="preserve"> find rest in a future in which human experience is no longer the determining index in the construction of community. However, a future that can only be </w:t>
      </w:r>
      <w:r w:rsidR="004E5802" w:rsidRPr="00741DA7">
        <w:rPr>
          <w:rFonts w:ascii="Garamond" w:eastAsia="AppleMyungjo" w:hAnsi="Garamond" w:cs="Times New Roman"/>
          <w:i/>
        </w:rPr>
        <w:t>hoped for</w:t>
      </w:r>
      <w:r w:rsidR="004E5802" w:rsidRPr="00741DA7">
        <w:rPr>
          <w:rFonts w:ascii="Garamond" w:eastAsia="AppleMyungjo" w:hAnsi="Garamond" w:cs="Times New Roman"/>
        </w:rPr>
        <w:t xml:space="preserve"> and not </w:t>
      </w:r>
      <w:r w:rsidR="004E5802" w:rsidRPr="00741DA7">
        <w:rPr>
          <w:rFonts w:ascii="Garamond" w:eastAsia="AppleMyungjo" w:hAnsi="Garamond" w:cs="Times New Roman"/>
          <w:i/>
        </w:rPr>
        <w:t>lived out</w:t>
      </w:r>
      <w:r w:rsidR="004E5802" w:rsidRPr="00741DA7">
        <w:rPr>
          <w:rFonts w:ascii="Garamond" w:eastAsia="AppleMyungjo" w:hAnsi="Garamond" w:cs="Times New Roman"/>
        </w:rPr>
        <w:t xml:space="preserve"> is insufficient since both elements need to be held together as a way of hermeneutically resolving the </w:t>
      </w:r>
      <w:r w:rsidRPr="00741DA7">
        <w:rPr>
          <w:rFonts w:ascii="Garamond" w:eastAsia="AppleMyungjo" w:hAnsi="Garamond" w:cs="Times New Roman"/>
        </w:rPr>
        <w:t xml:space="preserve">paradoxical </w:t>
      </w:r>
      <w:r w:rsidR="004E5802" w:rsidRPr="00741DA7">
        <w:rPr>
          <w:rFonts w:ascii="Garamond" w:eastAsia="AppleMyungjo" w:hAnsi="Garamond" w:cs="Times New Roman"/>
        </w:rPr>
        <w:t xml:space="preserve">tensions that impede the realization of </w:t>
      </w:r>
      <w:r w:rsidR="004E5802" w:rsidRPr="00741DA7">
        <w:rPr>
          <w:rFonts w:ascii="Garamond" w:eastAsia="AppleMyungjo" w:hAnsi="Garamond" w:cs="Times New Roman"/>
          <w:i/>
        </w:rPr>
        <w:t>koinonia</w:t>
      </w:r>
      <w:r w:rsidR="004E5802" w:rsidRPr="00741DA7">
        <w:rPr>
          <w:rFonts w:ascii="Garamond" w:eastAsia="AppleMyungjo" w:hAnsi="Garamond" w:cs="Times New Roman"/>
        </w:rPr>
        <w:t xml:space="preserve">. In this context, </w:t>
      </w:r>
      <w:r w:rsidR="004E5802" w:rsidRPr="00741DA7">
        <w:rPr>
          <w:rFonts w:ascii="Garamond" w:eastAsia="AppleMyungjo" w:hAnsi="Garamond" w:cs="Times New Roman"/>
          <w:i/>
        </w:rPr>
        <w:t>koinonia</w:t>
      </w:r>
      <w:r w:rsidR="004E5802" w:rsidRPr="00741DA7">
        <w:rPr>
          <w:rFonts w:ascii="Garamond" w:eastAsia="AppleMyungjo" w:hAnsi="Garamond" w:cs="Times New Roman"/>
        </w:rPr>
        <w:t xml:space="preserve"> is not left to motivate itself, but rather is propelled by an eschatological framework that maintains ecumenical exploration in a dynamic and progressive cycle. </w:t>
      </w:r>
    </w:p>
    <w:p w14:paraId="4E999E05" w14:textId="64C717F0" w:rsidR="004E5802" w:rsidRPr="00741DA7" w:rsidRDefault="004E5802"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Outside the Western predominant understanding of eschatology simply as the logical goal of the historical process, Orthodox theologian, John Zizioulas offers us an eschatological paradigm</w:t>
      </w:r>
      <w:r w:rsidR="00EE2C53" w:rsidRPr="00741DA7">
        <w:rPr>
          <w:rFonts w:ascii="Garamond" w:eastAsia="AppleMyungjo" w:hAnsi="Garamond" w:cs="Times New Roman"/>
        </w:rPr>
        <w:t xml:space="preserve"> that could serve the purpose </w:t>
      </w:r>
      <w:r w:rsidR="00842B9B">
        <w:rPr>
          <w:rFonts w:ascii="Garamond" w:eastAsia="AppleMyungjo" w:hAnsi="Garamond" w:cs="Times New Roman"/>
        </w:rPr>
        <w:t>that we</w:t>
      </w:r>
      <w:r w:rsidRPr="00741DA7">
        <w:rPr>
          <w:rFonts w:ascii="Garamond" w:eastAsia="AppleMyungjo" w:hAnsi="Garamond" w:cs="Times New Roman"/>
        </w:rPr>
        <w:t xml:space="preserve"> have set out here. Zizioulas</w:t>
      </w:r>
      <w:r w:rsidR="00EE2C53" w:rsidRPr="00741DA7">
        <w:rPr>
          <w:rFonts w:ascii="Garamond" w:eastAsia="AppleMyungjo" w:hAnsi="Garamond" w:cs="Times New Roman"/>
        </w:rPr>
        <w:t>’</w:t>
      </w:r>
      <w:r w:rsidRPr="00741DA7">
        <w:rPr>
          <w:rFonts w:ascii="Garamond" w:eastAsia="AppleMyungjo" w:hAnsi="Garamond" w:cs="Times New Roman"/>
        </w:rPr>
        <w:t xml:space="preserve"> eschatological perspective is laid out in his phenomenal work, </w:t>
      </w:r>
      <w:r w:rsidRPr="00741DA7">
        <w:rPr>
          <w:rFonts w:ascii="Garamond" w:eastAsia="AppleMyungjo" w:hAnsi="Garamond" w:cs="Times New Roman"/>
          <w:i/>
        </w:rPr>
        <w:t>Being as Communion</w:t>
      </w:r>
      <w:r w:rsidRPr="00741DA7">
        <w:rPr>
          <w:rFonts w:ascii="Garamond" w:eastAsia="AppleMyungjo" w:hAnsi="Garamond" w:cs="Times New Roman"/>
        </w:rPr>
        <w:t>, under the chapter that investigates ‘Apostolic Continuity and Succession’.</w:t>
      </w:r>
      <w:r w:rsidR="00EE61FC" w:rsidRPr="00741DA7">
        <w:rPr>
          <w:rFonts w:ascii="Garamond" w:eastAsia="AppleMyungjo" w:hAnsi="Garamond" w:cs="Times New Roman"/>
        </w:rPr>
        <w:t xml:space="preserve"> Here, Zizioulas distinguishes between two forms of eschatology as a way of avoiding any exclusive understanding that demotivates the progress of h</w:t>
      </w:r>
      <w:r w:rsidR="00EE2C53" w:rsidRPr="00741DA7">
        <w:rPr>
          <w:rFonts w:ascii="Garamond" w:eastAsia="AppleMyungjo" w:hAnsi="Garamond" w:cs="Times New Roman"/>
        </w:rPr>
        <w:t>uman agency in the life of the C</w:t>
      </w:r>
      <w:r w:rsidR="00EE61FC" w:rsidRPr="00741DA7">
        <w:rPr>
          <w:rFonts w:ascii="Garamond" w:eastAsia="AppleMyungjo" w:hAnsi="Garamond" w:cs="Times New Roman"/>
        </w:rPr>
        <w:t>hurch. His perspective also broadens the understanding of eschatology in a way that it assumes a practical relevance in the world</w:t>
      </w:r>
      <w:r w:rsidR="00EE2C53" w:rsidRPr="00741DA7">
        <w:rPr>
          <w:rFonts w:ascii="Garamond" w:eastAsia="AppleMyungjo" w:hAnsi="Garamond" w:cs="Times New Roman"/>
        </w:rPr>
        <w:t xml:space="preserve"> while at the same time sustaining a vision of the hereafter</w:t>
      </w:r>
      <w:r w:rsidR="00EE61FC" w:rsidRPr="00741DA7">
        <w:rPr>
          <w:rFonts w:ascii="Garamond" w:eastAsia="AppleMyungjo" w:hAnsi="Garamond" w:cs="Times New Roman"/>
        </w:rPr>
        <w:t xml:space="preserve">. According to Zizioulas, </w:t>
      </w:r>
    </w:p>
    <w:p w14:paraId="366CBFEF" w14:textId="77777777" w:rsidR="00EE61FC" w:rsidRPr="00741DA7" w:rsidRDefault="00EE61FC" w:rsidP="00414046">
      <w:pPr>
        <w:spacing w:line="360" w:lineRule="auto"/>
        <w:jc w:val="both"/>
        <w:rPr>
          <w:rFonts w:ascii="Garamond" w:eastAsia="AppleMyungjo" w:hAnsi="Garamond" w:cs="Times New Roman"/>
        </w:rPr>
      </w:pPr>
    </w:p>
    <w:p w14:paraId="3B3E3B61" w14:textId="2942E343" w:rsidR="00EE61FC" w:rsidRPr="00741DA7" w:rsidRDefault="00EE2C53" w:rsidP="00414046">
      <w:pPr>
        <w:spacing w:line="360" w:lineRule="auto"/>
        <w:ind w:left="567" w:right="567"/>
        <w:jc w:val="both"/>
        <w:rPr>
          <w:rFonts w:ascii="Garamond" w:eastAsia="AppleMyungjo" w:hAnsi="Garamond" w:cs="Times New Roman"/>
        </w:rPr>
      </w:pPr>
      <w:r w:rsidRPr="00741DA7">
        <w:rPr>
          <w:rFonts w:ascii="Garamond" w:eastAsia="AppleMyungjo" w:hAnsi="Garamond" w:cs="Times New Roman"/>
        </w:rPr>
        <w:t>…</w:t>
      </w:r>
      <w:r w:rsidR="00EE61FC" w:rsidRPr="00741DA7">
        <w:rPr>
          <w:rFonts w:ascii="Garamond" w:eastAsia="AppleMyungjo" w:hAnsi="Garamond" w:cs="Times New Roman"/>
        </w:rPr>
        <w:t xml:space="preserve"> there is a difference between eschatology conceived as </w:t>
      </w:r>
      <w:r w:rsidR="00EE61FC" w:rsidRPr="00741DA7">
        <w:rPr>
          <w:rFonts w:ascii="Garamond" w:eastAsia="AppleMyungjo" w:hAnsi="Garamond" w:cs="Times New Roman"/>
          <w:i/>
        </w:rPr>
        <w:t>orientation</w:t>
      </w:r>
      <w:r w:rsidR="00EE61FC" w:rsidRPr="00741DA7">
        <w:rPr>
          <w:rFonts w:ascii="Garamond" w:eastAsia="AppleMyungjo" w:hAnsi="Garamond" w:cs="Times New Roman"/>
        </w:rPr>
        <w:t xml:space="preserve">, and eschatology conceived as a </w:t>
      </w:r>
      <w:r w:rsidR="00EE61FC" w:rsidRPr="00741DA7">
        <w:rPr>
          <w:rFonts w:ascii="Garamond" w:eastAsia="AppleMyungjo" w:hAnsi="Garamond" w:cs="Times New Roman"/>
          <w:i/>
        </w:rPr>
        <w:t>state</w:t>
      </w:r>
      <w:r w:rsidR="00EE61FC" w:rsidRPr="00741DA7">
        <w:rPr>
          <w:rFonts w:ascii="Garamond" w:eastAsia="AppleMyungjo" w:hAnsi="Garamond" w:cs="Times New Roman"/>
        </w:rPr>
        <w:t xml:space="preserve"> of existence which reveals itself here and now. As orientation, eschatology appears to be the </w:t>
      </w:r>
      <w:r w:rsidR="00EE61FC" w:rsidRPr="00741DA7">
        <w:rPr>
          <w:rFonts w:ascii="Garamond" w:eastAsia="AppleMyungjo" w:hAnsi="Garamond" w:cs="Times New Roman"/>
          <w:i/>
        </w:rPr>
        <w:t>result of historical process</w:t>
      </w:r>
      <w:r w:rsidR="00EE61FC" w:rsidRPr="00741DA7">
        <w:rPr>
          <w:rFonts w:ascii="Garamond" w:eastAsia="AppleMyungjo" w:hAnsi="Garamond" w:cs="Times New Roman"/>
        </w:rPr>
        <w:t xml:space="preserve"> as the climax of mission …, whereas as a state of existence it confronts history already now with </w:t>
      </w:r>
      <w:r w:rsidR="00EE61FC" w:rsidRPr="00741DA7">
        <w:rPr>
          <w:rFonts w:ascii="Garamond" w:eastAsia="AppleMyungjo" w:hAnsi="Garamond" w:cs="Times New Roman"/>
          <w:i/>
        </w:rPr>
        <w:t>a presence from beyond history</w:t>
      </w:r>
      <w:r w:rsidR="00EE61FC" w:rsidRPr="00741DA7">
        <w:rPr>
          <w:rFonts w:ascii="Garamond" w:eastAsia="AppleMyungjo" w:hAnsi="Garamond" w:cs="Times New Roman"/>
        </w:rPr>
        <w:t xml:space="preserve">. In the latter case an “iconic” and liturgical approach to eschatology is necessary more than it is in the former. It is the understanding of eschatology as this kind of </w:t>
      </w:r>
      <w:r w:rsidR="00EE61FC" w:rsidRPr="00741DA7">
        <w:rPr>
          <w:rFonts w:ascii="Garamond" w:eastAsia="AppleMyungjo" w:hAnsi="Garamond" w:cs="Times New Roman"/>
          <w:i/>
        </w:rPr>
        <w:t>presence</w:t>
      </w:r>
      <w:r w:rsidR="00EE61FC" w:rsidRPr="00741DA7">
        <w:rPr>
          <w:rFonts w:ascii="Garamond" w:eastAsia="AppleMyungjo" w:hAnsi="Garamond" w:cs="Times New Roman"/>
        </w:rPr>
        <w:t xml:space="preserve"> of the Kingdom here and now that requires convocation of the dispersed people of God and of the apostles. As such this image presuppose the end of mission.</w:t>
      </w:r>
      <w:r w:rsidR="000F6FEC" w:rsidRPr="00741DA7">
        <w:rPr>
          <w:rStyle w:val="FootnoteReference"/>
          <w:rFonts w:ascii="Garamond" w:eastAsia="AppleMyungjo" w:hAnsi="Garamond" w:cs="Times New Roman"/>
        </w:rPr>
        <w:footnoteReference w:id="32"/>
      </w:r>
    </w:p>
    <w:p w14:paraId="7E14B4BE" w14:textId="77777777" w:rsidR="00EE61FC" w:rsidRPr="00741DA7" w:rsidRDefault="00EE61FC" w:rsidP="00414046">
      <w:pPr>
        <w:spacing w:line="360" w:lineRule="auto"/>
        <w:jc w:val="both"/>
        <w:rPr>
          <w:rFonts w:ascii="Garamond" w:eastAsia="AppleMyungjo" w:hAnsi="Garamond" w:cs="Times New Roman"/>
        </w:rPr>
      </w:pPr>
    </w:p>
    <w:p w14:paraId="726262C4" w14:textId="3C32791E" w:rsidR="000F6FEC" w:rsidRPr="00741DA7" w:rsidRDefault="00801051" w:rsidP="00414046">
      <w:pPr>
        <w:spacing w:line="360" w:lineRule="auto"/>
        <w:jc w:val="both"/>
        <w:rPr>
          <w:rFonts w:ascii="Garamond" w:eastAsia="AppleMyungjo" w:hAnsi="Garamond" w:cs="Times New Roman"/>
        </w:rPr>
      </w:pPr>
      <w:r w:rsidRPr="00741DA7">
        <w:rPr>
          <w:rFonts w:ascii="Garamond" w:eastAsia="AppleMyungjo" w:hAnsi="Garamond" w:cs="Times New Roman"/>
        </w:rPr>
        <w:t>Zizioula</w:t>
      </w:r>
      <w:r w:rsidR="00EE2C53" w:rsidRPr="00741DA7">
        <w:rPr>
          <w:rFonts w:ascii="Garamond" w:eastAsia="AppleMyungjo" w:hAnsi="Garamond" w:cs="Times New Roman"/>
        </w:rPr>
        <w:t>s’ argument g</w:t>
      </w:r>
      <w:r w:rsidRPr="00741DA7">
        <w:rPr>
          <w:rFonts w:ascii="Garamond" w:eastAsia="AppleMyungjo" w:hAnsi="Garamond" w:cs="Times New Roman"/>
        </w:rPr>
        <w:t xml:space="preserve">oes against an all-exclusive understanding of time as a linear designation of the end, in which the </w:t>
      </w:r>
      <w:r w:rsidRPr="00741DA7">
        <w:rPr>
          <w:rFonts w:ascii="Garamond" w:eastAsia="AppleMyungjo" w:hAnsi="Garamond" w:cs="Times New Roman"/>
          <w:i/>
        </w:rPr>
        <w:t>present</w:t>
      </w:r>
      <w:r w:rsidRPr="00741DA7">
        <w:rPr>
          <w:rFonts w:ascii="Garamond" w:eastAsia="AppleMyungjo" w:hAnsi="Garamond" w:cs="Times New Roman"/>
        </w:rPr>
        <w:t xml:space="preserve"> is swallowed up as a valid component of time. I do not in any way suggest a fragmentation of time into past, present, and future since it goes against the idea of communion from both the vertical (in which the distinctiveness of the triune persons does not imply any separability in the</w:t>
      </w:r>
      <w:r w:rsidR="00EE2C53" w:rsidRPr="00741DA7">
        <w:rPr>
          <w:rFonts w:ascii="Garamond" w:eastAsia="AppleMyungjo" w:hAnsi="Garamond" w:cs="Times New Roman"/>
        </w:rPr>
        <w:t xml:space="preserve"> Godhead) and the horizontal (whereby the understanding of</w:t>
      </w:r>
      <w:r w:rsidRPr="00741DA7">
        <w:rPr>
          <w:rFonts w:ascii="Garamond" w:eastAsia="AppleMyungjo" w:hAnsi="Garamond" w:cs="Times New Roman"/>
        </w:rPr>
        <w:t xml:space="preserve"> </w:t>
      </w:r>
      <w:r w:rsidR="00EE2C53" w:rsidRPr="00741DA7">
        <w:rPr>
          <w:rFonts w:ascii="Garamond" w:eastAsia="AppleMyungjo" w:hAnsi="Garamond" w:cs="Times New Roman"/>
        </w:rPr>
        <w:t>‘</w:t>
      </w:r>
      <w:r w:rsidRPr="00741DA7">
        <w:rPr>
          <w:rFonts w:ascii="Garamond" w:eastAsia="AppleMyungjo" w:hAnsi="Garamond" w:cs="Times New Roman"/>
        </w:rPr>
        <w:t>communion of saints</w:t>
      </w:r>
      <w:r w:rsidR="00EE2C53" w:rsidRPr="00741DA7">
        <w:rPr>
          <w:rFonts w:ascii="Garamond" w:eastAsia="AppleMyungjo" w:hAnsi="Garamond" w:cs="Times New Roman"/>
        </w:rPr>
        <w:t>’ does not exclude any of the three</w:t>
      </w:r>
      <w:r w:rsidR="00402632" w:rsidRPr="00741DA7">
        <w:rPr>
          <w:rFonts w:ascii="Garamond" w:eastAsia="AppleMyungjo" w:hAnsi="Garamond" w:cs="Times New Roman"/>
        </w:rPr>
        <w:t>:</w:t>
      </w:r>
      <w:r w:rsidRPr="00741DA7">
        <w:rPr>
          <w:rFonts w:ascii="Garamond" w:eastAsia="AppleMyungjo" w:hAnsi="Garamond" w:cs="Times New Roman"/>
        </w:rPr>
        <w:t xml:space="preserve"> </w:t>
      </w:r>
      <w:r w:rsidR="00402632" w:rsidRPr="00741DA7">
        <w:rPr>
          <w:rFonts w:ascii="Garamond" w:eastAsia="AppleMyungjo" w:hAnsi="Garamond" w:cs="Times New Roman"/>
        </w:rPr>
        <w:t xml:space="preserve">pilgrim, </w:t>
      </w:r>
      <w:r w:rsidRPr="00741DA7">
        <w:rPr>
          <w:rFonts w:ascii="Garamond" w:eastAsia="AppleMyungjo" w:hAnsi="Garamond" w:cs="Times New Roman"/>
        </w:rPr>
        <w:t>triumphant</w:t>
      </w:r>
      <w:r w:rsidR="00402632" w:rsidRPr="00741DA7">
        <w:rPr>
          <w:rFonts w:ascii="Garamond" w:eastAsia="AppleMyungjo" w:hAnsi="Garamond" w:cs="Times New Roman"/>
        </w:rPr>
        <w:t>, and suffering</w:t>
      </w:r>
      <w:r w:rsidRPr="00741DA7">
        <w:rPr>
          <w:rFonts w:ascii="Garamond" w:eastAsia="AppleMyungjo" w:hAnsi="Garamond" w:cs="Times New Roman"/>
        </w:rPr>
        <w:t xml:space="preserve">) dimensions. Rather, in </w:t>
      </w:r>
      <w:r w:rsidRPr="00741DA7">
        <w:rPr>
          <w:rFonts w:ascii="Garamond" w:eastAsia="AppleMyungjo" w:hAnsi="Garamond" w:cs="Times New Roman"/>
          <w:i/>
        </w:rPr>
        <w:t>communio</w:t>
      </w:r>
      <w:r w:rsidRPr="00741DA7">
        <w:rPr>
          <w:rFonts w:ascii="Garamond" w:eastAsia="AppleMyungjo" w:hAnsi="Garamond" w:cs="Times New Roman"/>
        </w:rPr>
        <w:t xml:space="preserve"> ecclesiology, eschatology as ‘end of time’ refers to “</w:t>
      </w:r>
      <w:r w:rsidRPr="00741DA7">
        <w:rPr>
          <w:rFonts w:ascii="Garamond" w:eastAsia="AppleMyungjo" w:hAnsi="Garamond" w:cs="Times New Roman"/>
          <w:i/>
        </w:rPr>
        <w:t>time redeemed</w:t>
      </w:r>
      <w:r w:rsidRPr="00741DA7">
        <w:rPr>
          <w:rFonts w:ascii="Garamond" w:eastAsia="AppleMyungjo" w:hAnsi="Garamond" w:cs="Times New Roman"/>
        </w:rPr>
        <w:t xml:space="preserve"> from this kind of brokenness through the intervention of the Kingdom between the past and the present.”</w:t>
      </w:r>
      <w:r w:rsidR="000F6FEC" w:rsidRPr="00741DA7">
        <w:rPr>
          <w:rStyle w:val="FootnoteReference"/>
          <w:rFonts w:ascii="Garamond" w:eastAsia="AppleMyungjo" w:hAnsi="Garamond" w:cs="Times New Roman"/>
        </w:rPr>
        <w:footnoteReference w:id="33"/>
      </w:r>
      <w:r w:rsidRPr="00741DA7">
        <w:rPr>
          <w:rFonts w:ascii="Garamond" w:eastAsia="AppleMyungjo" w:hAnsi="Garamond" w:cs="Times New Roman"/>
        </w:rPr>
        <w:t xml:space="preserve"> This idea of a double yet inseparable understanding of eschatology avoids the danger of dualism. </w:t>
      </w:r>
      <w:r w:rsidR="00D1308E" w:rsidRPr="00741DA7">
        <w:rPr>
          <w:rFonts w:ascii="Garamond" w:eastAsia="AppleMyungjo" w:hAnsi="Garamond" w:cs="Times New Roman"/>
        </w:rPr>
        <w:t>Given this understanding</w:t>
      </w:r>
      <w:r w:rsidRPr="00741DA7">
        <w:rPr>
          <w:rFonts w:ascii="Garamond" w:eastAsia="AppleMyungjo" w:hAnsi="Garamond" w:cs="Times New Roman"/>
        </w:rPr>
        <w:t xml:space="preserve">, Zizioulas describes communion as “the fabric not only of the </w:t>
      </w:r>
      <w:r w:rsidRPr="00741DA7">
        <w:rPr>
          <w:rFonts w:ascii="Garamond" w:eastAsia="AppleMyungjo" w:hAnsi="Garamond" w:cs="Times New Roman"/>
          <w:i/>
        </w:rPr>
        <w:t>goal</w:t>
      </w:r>
      <w:r w:rsidRPr="00741DA7">
        <w:rPr>
          <w:rFonts w:ascii="Garamond" w:eastAsia="AppleMyungjo" w:hAnsi="Garamond" w:cs="Times New Roman"/>
        </w:rPr>
        <w:t xml:space="preserve"> but also of the </w:t>
      </w:r>
      <w:r w:rsidRPr="00741DA7">
        <w:rPr>
          <w:rFonts w:ascii="Garamond" w:eastAsia="AppleMyungjo" w:hAnsi="Garamond" w:cs="Times New Roman"/>
          <w:i/>
        </w:rPr>
        <w:t>way</w:t>
      </w:r>
      <w:r w:rsidRPr="00741DA7">
        <w:rPr>
          <w:rFonts w:ascii="Garamond" w:eastAsia="AppleMyungjo" w:hAnsi="Garamond" w:cs="Times New Roman"/>
        </w:rPr>
        <w:t xml:space="preserve"> toward the goal.</w:t>
      </w:r>
      <w:r w:rsidR="000F6FEC" w:rsidRPr="00741DA7">
        <w:rPr>
          <w:rFonts w:ascii="Garamond" w:eastAsia="AppleMyungjo" w:hAnsi="Garamond" w:cs="Times New Roman"/>
        </w:rPr>
        <w:t>” He further argues that</w:t>
      </w:r>
      <w:r w:rsidRPr="00741DA7">
        <w:rPr>
          <w:rFonts w:ascii="Garamond" w:eastAsia="AppleMyungjo" w:hAnsi="Garamond" w:cs="Times New Roman"/>
        </w:rPr>
        <w:t xml:space="preserve"> </w:t>
      </w:r>
      <w:r w:rsidR="000F6FEC" w:rsidRPr="00741DA7">
        <w:rPr>
          <w:rFonts w:ascii="Garamond" w:eastAsia="AppleMyungjo" w:hAnsi="Garamond" w:cs="Times New Roman"/>
        </w:rPr>
        <w:t>“</w:t>
      </w:r>
      <w:r w:rsidRPr="00741DA7">
        <w:rPr>
          <w:rFonts w:ascii="Garamond" w:eastAsia="AppleMyungjo" w:hAnsi="Garamond" w:cs="Times New Roman"/>
        </w:rPr>
        <w:t>If we share nothing</w:t>
      </w:r>
      <w:r w:rsidR="000F6FEC" w:rsidRPr="00741DA7">
        <w:rPr>
          <w:rFonts w:ascii="Garamond" w:eastAsia="AppleMyungjo" w:hAnsi="Garamond" w:cs="Times New Roman"/>
        </w:rPr>
        <w:t xml:space="preserve"> already, we cannot hope ever to share everything. And if we wish to move in the right direction, we must never lose sight of the final goal.”</w:t>
      </w:r>
      <w:r w:rsidR="000F6FEC" w:rsidRPr="00741DA7">
        <w:rPr>
          <w:rStyle w:val="FootnoteReference"/>
          <w:rFonts w:ascii="Garamond" w:eastAsia="AppleMyungjo" w:hAnsi="Garamond" w:cs="Times New Roman"/>
        </w:rPr>
        <w:footnoteReference w:id="34"/>
      </w:r>
    </w:p>
    <w:p w14:paraId="4373FE80" w14:textId="212A418C" w:rsidR="000F6FEC" w:rsidRPr="00741DA7" w:rsidRDefault="000F6FEC" w:rsidP="00414046">
      <w:pPr>
        <w:spacing w:line="360" w:lineRule="auto"/>
        <w:ind w:firstLine="720"/>
        <w:jc w:val="both"/>
        <w:rPr>
          <w:rFonts w:ascii="Garamond" w:eastAsia="AppleMyungjo" w:hAnsi="Garamond" w:cs="Times New Roman"/>
        </w:rPr>
      </w:pPr>
      <w:r w:rsidRPr="00741DA7">
        <w:rPr>
          <w:rFonts w:ascii="Garamond" w:eastAsia="AppleMyungjo" w:hAnsi="Garamond" w:cs="Times New Roman"/>
        </w:rPr>
        <w:t xml:space="preserve">Both the goal and the way, the orientation and the state must be held together in order to avoid either an all too idealistic, Platonic understanding on the one hand, or a simply pragmatic yet impossible understanding of </w:t>
      </w:r>
      <w:r w:rsidRPr="00741DA7">
        <w:rPr>
          <w:rFonts w:ascii="Garamond" w:eastAsia="AppleMyungjo" w:hAnsi="Garamond" w:cs="Times New Roman"/>
          <w:i/>
        </w:rPr>
        <w:t>communio</w:t>
      </w:r>
      <w:r w:rsidRPr="00741DA7">
        <w:rPr>
          <w:rFonts w:ascii="Garamond" w:eastAsia="AppleMyungjo" w:hAnsi="Garamond" w:cs="Times New Roman"/>
        </w:rPr>
        <w:t xml:space="preserve"> ecclesiology on the other hand. For Zizioulas</w:t>
      </w:r>
      <w:r w:rsidR="00C87688" w:rsidRPr="00741DA7">
        <w:rPr>
          <w:rFonts w:ascii="Garamond" w:eastAsia="AppleMyungjo" w:hAnsi="Garamond" w:cs="Times New Roman"/>
        </w:rPr>
        <w:t xml:space="preserve">, </w:t>
      </w:r>
      <w:r w:rsidRPr="00741DA7">
        <w:rPr>
          <w:rFonts w:ascii="Garamond" w:eastAsia="AppleMyungjo" w:hAnsi="Garamond" w:cs="Times New Roman"/>
        </w:rPr>
        <w:t xml:space="preserve">such a complementarity makes sense since </w:t>
      </w:r>
      <w:r w:rsidRPr="00741DA7">
        <w:rPr>
          <w:rFonts w:ascii="Garamond" w:eastAsia="AppleMyungjo" w:hAnsi="Garamond" w:cs="Times New Roman"/>
          <w:i/>
        </w:rPr>
        <w:t>eschatology as present</w:t>
      </w:r>
      <w:r w:rsidRPr="00741DA7">
        <w:rPr>
          <w:rFonts w:ascii="Garamond" w:eastAsia="AppleMyungjo" w:hAnsi="Garamond" w:cs="Times New Roman"/>
        </w:rPr>
        <w:t xml:space="preserve"> finds its concrete expression within the Eucharist as </w:t>
      </w:r>
      <w:r w:rsidR="00402632" w:rsidRPr="00741DA7">
        <w:rPr>
          <w:rFonts w:ascii="Garamond" w:eastAsia="AppleMyungjo" w:hAnsi="Garamond" w:cs="Times New Roman"/>
        </w:rPr>
        <w:t>t</w:t>
      </w:r>
      <w:r w:rsidRPr="00741DA7">
        <w:rPr>
          <w:rFonts w:ascii="Garamond" w:eastAsia="AppleMyungjo" w:hAnsi="Garamond" w:cs="Times New Roman"/>
        </w:rPr>
        <w:t>he fullest sign of communion.</w:t>
      </w:r>
      <w:r w:rsidR="002842BD" w:rsidRPr="00741DA7">
        <w:rPr>
          <w:rFonts w:ascii="Garamond" w:eastAsia="AppleMyungjo" w:hAnsi="Garamond" w:cs="Times New Roman"/>
        </w:rPr>
        <w:t xml:space="preserve"> </w:t>
      </w:r>
      <w:r w:rsidR="00402632" w:rsidRPr="00741DA7">
        <w:rPr>
          <w:rFonts w:ascii="Garamond" w:eastAsia="AppleMyungjo" w:hAnsi="Garamond" w:cs="Times New Roman"/>
        </w:rPr>
        <w:t xml:space="preserve">Despite the fact that ARCIC did not set out for itself an eschatology that clearly follows </w:t>
      </w:r>
      <w:r w:rsidR="00442DE6" w:rsidRPr="00741DA7">
        <w:rPr>
          <w:rFonts w:ascii="Garamond" w:eastAsia="AppleMyungjo" w:hAnsi="Garamond" w:cs="Times New Roman"/>
        </w:rPr>
        <w:t xml:space="preserve">a </w:t>
      </w:r>
      <w:r w:rsidR="00402632" w:rsidRPr="00741DA7">
        <w:rPr>
          <w:rFonts w:ascii="Garamond" w:eastAsia="AppleMyungjo" w:hAnsi="Garamond" w:cs="Times New Roman"/>
        </w:rPr>
        <w:t xml:space="preserve">theological trajectory, one could find in </w:t>
      </w:r>
      <w:r w:rsidR="002842BD" w:rsidRPr="00741DA7">
        <w:rPr>
          <w:rFonts w:ascii="Garamond" w:eastAsia="AppleMyungjo" w:hAnsi="Garamond" w:cs="Times New Roman"/>
        </w:rPr>
        <w:t>ARCIC II</w:t>
      </w:r>
      <w:r w:rsidR="00402632" w:rsidRPr="00741DA7">
        <w:rPr>
          <w:rFonts w:ascii="Garamond" w:eastAsia="AppleMyungjo" w:hAnsi="Garamond" w:cs="Times New Roman"/>
        </w:rPr>
        <w:t>’s</w:t>
      </w:r>
      <w:r w:rsidR="002842BD" w:rsidRPr="00741DA7">
        <w:rPr>
          <w:rFonts w:ascii="Garamond" w:eastAsia="AppleMyungjo" w:hAnsi="Garamond" w:cs="Times New Roman"/>
        </w:rPr>
        <w:t xml:space="preserve"> </w:t>
      </w:r>
      <w:r w:rsidR="00402632" w:rsidRPr="00741DA7">
        <w:rPr>
          <w:rFonts w:ascii="Garamond" w:eastAsia="AppleMyungjo" w:hAnsi="Garamond" w:cs="Times New Roman"/>
        </w:rPr>
        <w:t>understanding of</w:t>
      </w:r>
      <w:r w:rsidR="002842BD" w:rsidRPr="00741DA7">
        <w:rPr>
          <w:rFonts w:ascii="Garamond" w:eastAsia="AppleMyungjo" w:hAnsi="Garamond" w:cs="Times New Roman"/>
        </w:rPr>
        <w:t xml:space="preserve"> the Eucharist the fullest expression of communion, an evidence of </w:t>
      </w:r>
      <w:r w:rsidR="002842BD" w:rsidRPr="00741DA7">
        <w:rPr>
          <w:rFonts w:ascii="Garamond" w:eastAsia="AppleMyungjo" w:hAnsi="Garamond" w:cs="Times New Roman"/>
          <w:i/>
        </w:rPr>
        <w:t>eschatology as present</w:t>
      </w:r>
      <w:r w:rsidR="00872113" w:rsidRPr="00741DA7">
        <w:rPr>
          <w:rFonts w:ascii="Garamond" w:eastAsia="AppleMyungjo" w:hAnsi="Garamond" w:cs="Times New Roman"/>
        </w:rPr>
        <w:t xml:space="preserve">. </w:t>
      </w:r>
      <w:r w:rsidR="00402632" w:rsidRPr="00741DA7">
        <w:rPr>
          <w:rFonts w:ascii="Garamond" w:eastAsia="AppleMyungjo" w:hAnsi="Garamond" w:cs="Times New Roman"/>
        </w:rPr>
        <w:t xml:space="preserve">This understanding is expressed in four theses: </w:t>
      </w:r>
      <w:r w:rsidR="00872113" w:rsidRPr="00741DA7">
        <w:rPr>
          <w:rFonts w:ascii="Garamond" w:eastAsia="AppleMyungjo" w:hAnsi="Garamond" w:cs="Times New Roman"/>
        </w:rPr>
        <w:t>First, Eucharistic celebration recaptures the origin of ecclesial communion in the Trinity. Second, through it the church celebrates “communion in a visible fellowship”. Third, communion in the Kingdom of God is anticipated in its fullness. Final</w:t>
      </w:r>
      <w:r w:rsidR="00402632" w:rsidRPr="00741DA7">
        <w:rPr>
          <w:rFonts w:ascii="Garamond" w:eastAsia="AppleMyungjo" w:hAnsi="Garamond" w:cs="Times New Roman"/>
        </w:rPr>
        <w:t>ly, through the Eucharist, the C</w:t>
      </w:r>
      <w:r w:rsidR="00872113" w:rsidRPr="00741DA7">
        <w:rPr>
          <w:rFonts w:ascii="Garamond" w:eastAsia="AppleMyungjo" w:hAnsi="Garamond" w:cs="Times New Roman"/>
        </w:rPr>
        <w:t>hurch understands itself as on a mission to “realize, manifest and extend that communion in the world.”</w:t>
      </w:r>
      <w:r w:rsidR="00872113" w:rsidRPr="00741DA7">
        <w:rPr>
          <w:rStyle w:val="FootnoteReference"/>
          <w:rFonts w:ascii="Garamond" w:eastAsia="AppleMyungjo" w:hAnsi="Garamond" w:cs="Times New Roman"/>
        </w:rPr>
        <w:footnoteReference w:id="35"/>
      </w:r>
      <w:r w:rsidR="00872113" w:rsidRPr="00741DA7">
        <w:rPr>
          <w:rFonts w:ascii="Garamond" w:eastAsia="AppleMyungjo" w:hAnsi="Garamond" w:cs="Times New Roman"/>
        </w:rPr>
        <w:t xml:space="preserve"> Together these elements show how the Eucharist acts hermeneutically in projecting an understanding of eschatology that holds together both the goal and the way.</w:t>
      </w:r>
      <w:r w:rsidR="00402632" w:rsidRPr="00741DA7">
        <w:rPr>
          <w:rFonts w:ascii="Garamond" w:eastAsia="AppleMyungjo" w:hAnsi="Garamond" w:cs="Times New Roman"/>
        </w:rPr>
        <w:t xml:space="preserve"> Zizioulas will further emphasize</w:t>
      </w:r>
      <w:r w:rsidR="00872113" w:rsidRPr="00741DA7">
        <w:rPr>
          <w:rFonts w:ascii="Garamond" w:eastAsia="AppleMyungjo" w:hAnsi="Garamond" w:cs="Times New Roman"/>
        </w:rPr>
        <w:t xml:space="preserve"> this role of the Eucharist.</w:t>
      </w:r>
    </w:p>
    <w:p w14:paraId="0B39CBAF" w14:textId="77777777" w:rsidR="00872113" w:rsidRPr="00741DA7" w:rsidRDefault="00872113" w:rsidP="00414046">
      <w:pPr>
        <w:spacing w:line="360" w:lineRule="auto"/>
        <w:jc w:val="both"/>
        <w:rPr>
          <w:rFonts w:ascii="Garamond" w:eastAsia="AppleMyungjo" w:hAnsi="Garamond" w:cs="Times New Roman"/>
        </w:rPr>
      </w:pPr>
    </w:p>
    <w:p w14:paraId="4347BC89" w14:textId="215D19F6" w:rsidR="00872113" w:rsidRPr="00741DA7" w:rsidRDefault="00872113" w:rsidP="00414046">
      <w:pPr>
        <w:spacing w:line="360" w:lineRule="auto"/>
        <w:ind w:left="567" w:right="567"/>
        <w:jc w:val="both"/>
        <w:rPr>
          <w:rFonts w:ascii="Garamond" w:eastAsia="AppleMyungjo" w:hAnsi="Garamond" w:cs="Times New Roman"/>
        </w:rPr>
      </w:pPr>
      <w:r w:rsidRPr="00741DA7">
        <w:rPr>
          <w:rFonts w:ascii="Garamond" w:eastAsia="AppleMyungjo" w:hAnsi="Garamond" w:cs="Times New Roman"/>
        </w:rPr>
        <w:lastRenderedPageBreak/>
        <w:t>Full communion means,</w:t>
      </w:r>
      <w:r w:rsidR="00476297" w:rsidRPr="00741DA7">
        <w:rPr>
          <w:rFonts w:ascii="Garamond" w:eastAsia="AppleMyungjo" w:hAnsi="Garamond" w:cs="Times New Roman"/>
        </w:rPr>
        <w:t xml:space="preserve"> in the first place, eucharistic communion, since the Eucharist is the recapitulation of the entire economy of salvation, in which past, present, and future are united and in which communion with the Trinity and with the rest of the church</w:t>
      </w:r>
      <w:r w:rsidR="00A83274" w:rsidRPr="00741DA7">
        <w:rPr>
          <w:rFonts w:ascii="Garamond" w:eastAsia="AppleMyungjo" w:hAnsi="Garamond" w:cs="Times New Roman"/>
        </w:rPr>
        <w:t xml:space="preserve">es, as well as with creation, takes place. Baptism, Chrismation or Confirmation, and the rest of the sacramental life, are all given </w:t>
      </w:r>
      <w:r w:rsidR="00A83274" w:rsidRPr="00741DA7">
        <w:rPr>
          <w:rFonts w:ascii="Garamond" w:eastAsia="AppleMyungjo" w:hAnsi="Garamond" w:cs="Times New Roman"/>
          <w:i/>
        </w:rPr>
        <w:t>in view</w:t>
      </w:r>
      <w:r w:rsidR="00A83274" w:rsidRPr="00741DA7">
        <w:rPr>
          <w:rFonts w:ascii="Garamond" w:eastAsia="AppleMyungjo" w:hAnsi="Garamond" w:cs="Times New Roman"/>
        </w:rPr>
        <w:t xml:space="preserve"> of the Eucharist. Communion in these sacraments may be described as “partial” or anticipatory communion, calling for its fulfillment in the Eucharist.</w:t>
      </w:r>
      <w:r w:rsidR="00A83274" w:rsidRPr="00741DA7">
        <w:rPr>
          <w:rStyle w:val="FootnoteReference"/>
          <w:rFonts w:ascii="Garamond" w:eastAsia="AppleMyungjo" w:hAnsi="Garamond" w:cs="Times New Roman"/>
        </w:rPr>
        <w:footnoteReference w:id="36"/>
      </w:r>
    </w:p>
    <w:p w14:paraId="4A847727" w14:textId="77777777" w:rsidR="00A83274" w:rsidRPr="00741DA7" w:rsidRDefault="00A83274" w:rsidP="00414046">
      <w:pPr>
        <w:spacing w:line="360" w:lineRule="auto"/>
        <w:jc w:val="both"/>
        <w:rPr>
          <w:rFonts w:ascii="Garamond" w:eastAsia="AppleMyungjo" w:hAnsi="Garamond" w:cs="Times New Roman"/>
        </w:rPr>
      </w:pPr>
    </w:p>
    <w:p w14:paraId="56DBF745" w14:textId="49D9ECA9" w:rsidR="00A83274" w:rsidRPr="00741DA7" w:rsidRDefault="00A83274" w:rsidP="00414046">
      <w:pPr>
        <w:spacing w:line="360" w:lineRule="auto"/>
        <w:jc w:val="both"/>
        <w:rPr>
          <w:rFonts w:ascii="Garamond" w:eastAsia="AppleMyungjo" w:hAnsi="Garamond" w:cs="Times New Roman"/>
        </w:rPr>
      </w:pPr>
      <w:r w:rsidRPr="00741DA7">
        <w:rPr>
          <w:rFonts w:ascii="Garamond" w:eastAsia="AppleMyungjo" w:hAnsi="Garamond" w:cs="Times New Roman"/>
        </w:rPr>
        <w:t xml:space="preserve">The convergence between the eucharistic eschatology of ARCIC II and Zizioulas lies in the function of the Eucharist as the eschatological horizon upon which communion could be realized in the present. At the same time, the Eucharist acts beyond the present, leading up to the ultimate future in God. The fact that the Eucharist acts as the </w:t>
      </w:r>
      <w:r w:rsidRPr="00741DA7">
        <w:rPr>
          <w:rFonts w:ascii="Garamond" w:eastAsia="AppleMyungjo" w:hAnsi="Garamond" w:cs="Times New Roman"/>
          <w:i/>
        </w:rPr>
        <w:t>way</w:t>
      </w:r>
      <w:r w:rsidRPr="00741DA7">
        <w:rPr>
          <w:rFonts w:ascii="Garamond" w:eastAsia="AppleMyungjo" w:hAnsi="Garamond" w:cs="Times New Roman"/>
        </w:rPr>
        <w:t xml:space="preserve"> does to render it as an inferior eschatological horizon since it contains at once the fullness of the reality of communion, and as such is the </w:t>
      </w:r>
      <w:r w:rsidRPr="00741DA7">
        <w:rPr>
          <w:rFonts w:ascii="Garamond" w:eastAsia="AppleMyungjo" w:hAnsi="Garamond" w:cs="Times New Roman"/>
          <w:i/>
        </w:rPr>
        <w:t>goal</w:t>
      </w:r>
      <w:r w:rsidRPr="00741DA7">
        <w:rPr>
          <w:rFonts w:ascii="Garamond" w:eastAsia="AppleMyungjo" w:hAnsi="Garamond" w:cs="Times New Roman"/>
        </w:rPr>
        <w:t xml:space="preserve"> itself. As a foretaste of the divine-human communion, its character as real, genuine, and authentic is never reduced.</w:t>
      </w:r>
    </w:p>
    <w:p w14:paraId="4DBBDC88" w14:textId="1FBA8ABD" w:rsidR="00F13DCA" w:rsidRDefault="00F13DCA" w:rsidP="00414046">
      <w:pPr>
        <w:spacing w:line="360" w:lineRule="auto"/>
        <w:jc w:val="both"/>
        <w:rPr>
          <w:rFonts w:ascii="Garamond" w:eastAsia="AppleMyungjo" w:hAnsi="Garamond" w:cs="Times New Roman"/>
          <w:b/>
        </w:rPr>
      </w:pPr>
    </w:p>
    <w:p w14:paraId="52693001" w14:textId="77777777" w:rsidR="00F71F06" w:rsidRPr="00741DA7" w:rsidRDefault="00F71F06" w:rsidP="00414046">
      <w:pPr>
        <w:spacing w:line="360" w:lineRule="auto"/>
        <w:jc w:val="both"/>
        <w:rPr>
          <w:rFonts w:ascii="Garamond" w:eastAsia="AppleMyungjo" w:hAnsi="Garamond" w:cs="Times New Roman"/>
          <w:b/>
        </w:rPr>
      </w:pPr>
    </w:p>
    <w:p w14:paraId="3B082A35" w14:textId="75B3D299" w:rsidR="00F13DCA" w:rsidRPr="00741DA7" w:rsidRDefault="00010080" w:rsidP="00414046">
      <w:pPr>
        <w:spacing w:line="360" w:lineRule="auto"/>
        <w:jc w:val="both"/>
        <w:rPr>
          <w:rFonts w:ascii="Garamond" w:eastAsia="AppleMyungjo" w:hAnsi="Garamond" w:cs="Times New Roman"/>
          <w:b/>
        </w:rPr>
      </w:pPr>
      <w:r>
        <w:rPr>
          <w:rFonts w:ascii="Garamond" w:eastAsia="AppleMyungjo" w:hAnsi="Garamond" w:cs="Times New Roman"/>
          <w:b/>
        </w:rPr>
        <w:t xml:space="preserve">4. </w:t>
      </w:r>
      <w:r w:rsidR="00F13DCA" w:rsidRPr="00741DA7">
        <w:rPr>
          <w:rFonts w:ascii="Garamond" w:eastAsia="AppleMyungjo" w:hAnsi="Garamond" w:cs="Times New Roman"/>
          <w:b/>
        </w:rPr>
        <w:t xml:space="preserve">Concluding Thoughts: </w:t>
      </w:r>
      <w:r w:rsidR="00F13DCA" w:rsidRPr="00741DA7">
        <w:rPr>
          <w:rFonts w:ascii="Garamond" w:eastAsia="AppleMyungjo" w:hAnsi="Garamond" w:cs="Times New Roman"/>
          <w:b/>
          <w:i/>
        </w:rPr>
        <w:t>Communio</w:t>
      </w:r>
      <w:r w:rsidR="00F13DCA" w:rsidRPr="00741DA7">
        <w:rPr>
          <w:rFonts w:ascii="Garamond" w:eastAsia="AppleMyungjo" w:hAnsi="Garamond" w:cs="Times New Roman"/>
          <w:b/>
        </w:rPr>
        <w:t>, Transformation</w:t>
      </w:r>
      <w:r w:rsidR="00741DA7">
        <w:rPr>
          <w:rFonts w:ascii="Garamond" w:eastAsia="AppleMyungjo" w:hAnsi="Garamond" w:cs="Times New Roman"/>
          <w:b/>
        </w:rPr>
        <w:t>,</w:t>
      </w:r>
      <w:r w:rsidR="00F13DCA" w:rsidRPr="00741DA7">
        <w:rPr>
          <w:rFonts w:ascii="Garamond" w:eastAsia="AppleMyungjo" w:hAnsi="Garamond" w:cs="Times New Roman"/>
          <w:b/>
        </w:rPr>
        <w:t xml:space="preserve"> and Renewal</w:t>
      </w:r>
    </w:p>
    <w:p w14:paraId="4347F87D" w14:textId="77777777" w:rsidR="00F13DCA" w:rsidRPr="00741DA7" w:rsidRDefault="00F13DCA" w:rsidP="00414046">
      <w:pPr>
        <w:spacing w:line="360" w:lineRule="auto"/>
        <w:jc w:val="both"/>
        <w:rPr>
          <w:rFonts w:ascii="Garamond" w:eastAsia="AppleMyungjo" w:hAnsi="Garamond" w:cs="Times New Roman"/>
          <w:b/>
        </w:rPr>
      </w:pPr>
    </w:p>
    <w:p w14:paraId="3B14A6F5" w14:textId="46F3E286" w:rsidR="00F13DCA" w:rsidRPr="00741DA7" w:rsidRDefault="001D16FA" w:rsidP="00414046">
      <w:pPr>
        <w:spacing w:line="360" w:lineRule="auto"/>
        <w:jc w:val="both"/>
        <w:rPr>
          <w:rFonts w:ascii="Garamond" w:eastAsia="AppleMyungjo" w:hAnsi="Garamond" w:cs="Times New Roman"/>
        </w:rPr>
      </w:pPr>
      <w:r>
        <w:rPr>
          <w:rFonts w:ascii="Garamond" w:eastAsia="AppleMyungjo" w:hAnsi="Garamond" w:cs="Times New Roman"/>
        </w:rPr>
        <w:t>The</w:t>
      </w:r>
      <w:r w:rsidR="00F13DCA" w:rsidRPr="00741DA7">
        <w:rPr>
          <w:rFonts w:ascii="Garamond" w:eastAsia="AppleMyungjo" w:hAnsi="Garamond" w:cs="Times New Roman"/>
        </w:rPr>
        <w:t xml:space="preserve"> communal identity of a religious community is always in the process of formation. This process is made possible by the willingness of the churches to dialogue both within itself and with others. The Anglican receptivity of the Quadrilateral was aided by what was already happ</w:t>
      </w:r>
      <w:r w:rsidR="00402632" w:rsidRPr="00741DA7">
        <w:rPr>
          <w:rFonts w:ascii="Garamond" w:eastAsia="AppleMyungjo" w:hAnsi="Garamond" w:cs="Times New Roman"/>
        </w:rPr>
        <w:t>ening in the E</w:t>
      </w:r>
      <w:r w:rsidR="00F13DCA" w:rsidRPr="00741DA7">
        <w:rPr>
          <w:rFonts w:ascii="Garamond" w:eastAsia="AppleMyungjo" w:hAnsi="Garamond" w:cs="Times New Roman"/>
        </w:rPr>
        <w:t>cumenical Movement in early 20th century. It provided Anglicanism with the needed impetus to articulate itself not only as a church of England but as a church on mission. The same is evident in the Roman Catholic self-understanding which was challenged by ecumenically conscious theologians right from the time of the Malines Conversations till Vatican II and beyond. It is thus pertinent to note that,</w:t>
      </w:r>
    </w:p>
    <w:p w14:paraId="2255CCCA" w14:textId="4DEF56E7" w:rsidR="00F13DCA" w:rsidRPr="00741DA7" w:rsidRDefault="00F13DCA" w:rsidP="00414046">
      <w:pPr>
        <w:pStyle w:val="ListParagraph"/>
        <w:numPr>
          <w:ilvl w:val="0"/>
          <w:numId w:val="1"/>
        </w:numPr>
        <w:spacing w:after="0" w:line="360" w:lineRule="auto"/>
        <w:ind w:left="284" w:hanging="284"/>
        <w:jc w:val="both"/>
        <w:rPr>
          <w:rFonts w:ascii="Garamond" w:eastAsia="AppleMyungjo" w:hAnsi="Garamond"/>
          <w:sz w:val="24"/>
          <w:szCs w:val="24"/>
          <w:lang w:val="en-US"/>
        </w:rPr>
      </w:pPr>
      <w:r w:rsidRPr="00741DA7">
        <w:rPr>
          <w:rFonts w:ascii="Garamond" w:eastAsia="AppleMyungjo" w:hAnsi="Garamond"/>
          <w:i/>
          <w:sz w:val="24"/>
          <w:szCs w:val="24"/>
          <w:lang w:val="en-US"/>
        </w:rPr>
        <w:t>The communal identity of the church prior to historical divisions should not be seen as one that is sustained by a mere collection of individuals</w:t>
      </w:r>
      <w:r w:rsidRPr="00741DA7">
        <w:rPr>
          <w:rFonts w:ascii="Garamond" w:eastAsia="AppleMyungjo" w:hAnsi="Garamond"/>
          <w:sz w:val="24"/>
          <w:szCs w:val="24"/>
          <w:lang w:val="en-US"/>
        </w:rPr>
        <w:t xml:space="preserve">. It was rather built upon a dynamic unity, a communion that has both vertical and horizontal dimensions. This identity is sustained by a serious relationship between the triune God and human persons, human persons among themselves, in-groups </w:t>
      </w:r>
      <w:r w:rsidRPr="00741DA7">
        <w:rPr>
          <w:rFonts w:ascii="Garamond" w:eastAsia="AppleMyungjo" w:hAnsi="Garamond"/>
          <w:sz w:val="24"/>
          <w:szCs w:val="24"/>
          <w:lang w:val="en-US"/>
        </w:rPr>
        <w:lastRenderedPageBreak/>
        <w:t xml:space="preserve">with other out-groups, communities amongst other communities. Thus, this makes the </w:t>
      </w:r>
      <w:r w:rsidR="00AA4F18">
        <w:rPr>
          <w:rFonts w:ascii="Garamond" w:eastAsia="AppleMyungjo" w:hAnsi="Garamond"/>
          <w:sz w:val="24"/>
          <w:szCs w:val="24"/>
          <w:lang w:val="en-US"/>
        </w:rPr>
        <w:t xml:space="preserve">reality of Christian </w:t>
      </w:r>
      <w:r w:rsidRPr="00741DA7">
        <w:rPr>
          <w:rFonts w:ascii="Garamond" w:eastAsia="AppleMyungjo" w:hAnsi="Garamond"/>
          <w:sz w:val="24"/>
          <w:szCs w:val="24"/>
          <w:lang w:val="en-US"/>
        </w:rPr>
        <w:t>division very painful since it could be likened to</w:t>
      </w:r>
      <w:r w:rsidR="00634C6C">
        <w:rPr>
          <w:rFonts w:ascii="Garamond" w:eastAsia="AppleMyungjo" w:hAnsi="Garamond"/>
          <w:sz w:val="24"/>
          <w:szCs w:val="24"/>
          <w:lang w:val="en-US"/>
        </w:rPr>
        <w:t xml:space="preserve"> a</w:t>
      </w:r>
      <w:r w:rsidRPr="00741DA7">
        <w:rPr>
          <w:rFonts w:ascii="Garamond" w:eastAsia="AppleMyungjo" w:hAnsi="Garamond"/>
          <w:sz w:val="24"/>
          <w:szCs w:val="24"/>
          <w:lang w:val="en-US"/>
        </w:rPr>
        <w:t xml:space="preserve"> tearing off </w:t>
      </w:r>
      <w:r w:rsidR="00634C6C">
        <w:rPr>
          <w:rFonts w:ascii="Garamond" w:eastAsia="AppleMyungjo" w:hAnsi="Garamond"/>
          <w:sz w:val="24"/>
          <w:szCs w:val="24"/>
          <w:lang w:val="en-US"/>
        </w:rPr>
        <w:t xml:space="preserve">of </w:t>
      </w:r>
      <w:r w:rsidRPr="00741DA7">
        <w:rPr>
          <w:rFonts w:ascii="Garamond" w:eastAsia="AppleMyungjo" w:hAnsi="Garamond"/>
          <w:sz w:val="24"/>
          <w:szCs w:val="24"/>
          <w:lang w:val="en-US"/>
        </w:rPr>
        <w:t>one’s ligament.</w:t>
      </w:r>
    </w:p>
    <w:p w14:paraId="509E154F" w14:textId="3A93AA0F" w:rsidR="00F13DCA" w:rsidRPr="00741DA7" w:rsidRDefault="00F13DCA" w:rsidP="00414046">
      <w:pPr>
        <w:pStyle w:val="ListParagraph"/>
        <w:numPr>
          <w:ilvl w:val="0"/>
          <w:numId w:val="1"/>
        </w:numPr>
        <w:spacing w:after="0" w:line="360" w:lineRule="auto"/>
        <w:ind w:left="284" w:hanging="284"/>
        <w:jc w:val="both"/>
        <w:rPr>
          <w:rFonts w:ascii="Garamond" w:eastAsia="AppleMyungjo" w:hAnsi="Garamond"/>
          <w:sz w:val="24"/>
          <w:szCs w:val="24"/>
          <w:lang w:val="en-US"/>
        </w:rPr>
      </w:pPr>
      <w:r w:rsidRPr="00741DA7">
        <w:rPr>
          <w:rFonts w:ascii="Garamond" w:eastAsia="AppleMyungjo" w:hAnsi="Garamond"/>
          <w:i/>
          <w:sz w:val="24"/>
          <w:szCs w:val="24"/>
          <w:lang w:val="en-US"/>
        </w:rPr>
        <w:t>Efforts at Christian unity are best served by an identity that is constructed by this idea of communion</w:t>
      </w:r>
      <w:r w:rsidRPr="00741DA7">
        <w:rPr>
          <w:rFonts w:ascii="Garamond" w:eastAsia="AppleMyungjo" w:hAnsi="Garamond"/>
          <w:sz w:val="24"/>
          <w:szCs w:val="24"/>
          <w:lang w:val="en-US"/>
        </w:rPr>
        <w:t>. An ecclesiology of communion can be traced from the very beginning of the church, and from the very mystery that the church represents. It combines elements of both the</w:t>
      </w:r>
      <w:r w:rsidRPr="00741DA7">
        <w:rPr>
          <w:rFonts w:ascii="Garamond" w:eastAsia="AppleMyungjo" w:hAnsi="Garamond"/>
          <w:i/>
          <w:sz w:val="24"/>
          <w:szCs w:val="24"/>
          <w:lang w:val="en-US"/>
        </w:rPr>
        <w:t xml:space="preserve"> life</w:t>
      </w:r>
      <w:r w:rsidRPr="00741DA7">
        <w:rPr>
          <w:rFonts w:ascii="Garamond" w:eastAsia="AppleMyungjo" w:hAnsi="Garamond"/>
          <w:sz w:val="24"/>
          <w:szCs w:val="24"/>
          <w:lang w:val="en-US"/>
        </w:rPr>
        <w:t xml:space="preserve"> and </w:t>
      </w:r>
      <w:r w:rsidRPr="00741DA7">
        <w:rPr>
          <w:rFonts w:ascii="Garamond" w:eastAsia="AppleMyungjo" w:hAnsi="Garamond"/>
          <w:i/>
          <w:sz w:val="24"/>
          <w:szCs w:val="24"/>
          <w:lang w:val="en-US"/>
        </w:rPr>
        <w:t>structure</w:t>
      </w:r>
      <w:r w:rsidRPr="00741DA7">
        <w:rPr>
          <w:rFonts w:ascii="Garamond" w:eastAsia="AppleMyungjo" w:hAnsi="Garamond"/>
          <w:sz w:val="24"/>
          <w:szCs w:val="24"/>
          <w:lang w:val="en-US"/>
        </w:rPr>
        <w:t xml:space="preserve"> of the church. Given the development of varied structures in different churches over time, an ecclesiology that pays more attention to the structures, rather than seeking how we can </w:t>
      </w:r>
      <w:r w:rsidRPr="00741DA7">
        <w:rPr>
          <w:rFonts w:ascii="Garamond" w:eastAsia="AppleMyungjo" w:hAnsi="Garamond"/>
          <w:i/>
          <w:sz w:val="24"/>
          <w:szCs w:val="24"/>
          <w:lang w:val="en-US"/>
        </w:rPr>
        <w:t>live</w:t>
      </w:r>
      <w:r w:rsidRPr="00741DA7">
        <w:rPr>
          <w:rFonts w:ascii="Garamond" w:eastAsia="AppleMyungjo" w:hAnsi="Garamond"/>
          <w:sz w:val="24"/>
          <w:szCs w:val="24"/>
          <w:lang w:val="en-US"/>
        </w:rPr>
        <w:t xml:space="preserve"> by what we </w:t>
      </w:r>
      <w:r w:rsidRPr="00741DA7">
        <w:rPr>
          <w:rFonts w:ascii="Garamond" w:eastAsia="AppleMyungjo" w:hAnsi="Garamond"/>
          <w:i/>
          <w:sz w:val="24"/>
          <w:szCs w:val="24"/>
          <w:lang w:val="en-US"/>
        </w:rPr>
        <w:t>share in common</w:t>
      </w:r>
      <w:r w:rsidRPr="00741DA7">
        <w:rPr>
          <w:rFonts w:ascii="Garamond" w:eastAsia="AppleMyungjo" w:hAnsi="Garamond"/>
          <w:sz w:val="24"/>
          <w:szCs w:val="24"/>
          <w:lang w:val="en-US"/>
        </w:rPr>
        <w:t xml:space="preserve">, will </w:t>
      </w:r>
      <w:r w:rsidR="00634C6C">
        <w:rPr>
          <w:rFonts w:ascii="Garamond" w:eastAsia="AppleMyungjo" w:hAnsi="Garamond"/>
          <w:sz w:val="24"/>
          <w:szCs w:val="24"/>
          <w:lang w:val="en-US"/>
        </w:rPr>
        <w:t>be</w:t>
      </w:r>
      <w:r w:rsidRPr="00741DA7">
        <w:rPr>
          <w:rFonts w:ascii="Garamond" w:eastAsia="AppleMyungjo" w:hAnsi="Garamond"/>
          <w:sz w:val="24"/>
          <w:szCs w:val="24"/>
          <w:lang w:val="en-US"/>
        </w:rPr>
        <w:t xml:space="preserve"> </w:t>
      </w:r>
      <w:r w:rsidR="00634C6C">
        <w:rPr>
          <w:rFonts w:ascii="Garamond" w:eastAsia="AppleMyungjo" w:hAnsi="Garamond"/>
          <w:sz w:val="24"/>
          <w:szCs w:val="24"/>
          <w:lang w:val="en-US"/>
        </w:rPr>
        <w:t>un</w:t>
      </w:r>
      <w:r w:rsidRPr="00741DA7">
        <w:rPr>
          <w:rFonts w:ascii="Garamond" w:eastAsia="AppleMyungjo" w:hAnsi="Garamond"/>
          <w:sz w:val="24"/>
          <w:szCs w:val="24"/>
          <w:lang w:val="en-US"/>
        </w:rPr>
        <w:t>sustain</w:t>
      </w:r>
      <w:r w:rsidR="00634C6C">
        <w:rPr>
          <w:rFonts w:ascii="Garamond" w:eastAsia="AppleMyungjo" w:hAnsi="Garamond"/>
          <w:sz w:val="24"/>
          <w:szCs w:val="24"/>
          <w:lang w:val="en-US"/>
        </w:rPr>
        <w:t>able in</w:t>
      </w:r>
      <w:r w:rsidRPr="00741DA7">
        <w:rPr>
          <w:rFonts w:ascii="Garamond" w:eastAsia="AppleMyungjo" w:hAnsi="Garamond"/>
          <w:sz w:val="24"/>
          <w:szCs w:val="24"/>
          <w:lang w:val="en-US"/>
        </w:rPr>
        <w:t xml:space="preserve"> ecumenical dialogue.</w:t>
      </w:r>
    </w:p>
    <w:p w14:paraId="5BA44CD1" w14:textId="4DEFD00C" w:rsidR="00F13DCA" w:rsidRPr="00741DA7" w:rsidRDefault="00F13DCA" w:rsidP="00414046">
      <w:pPr>
        <w:pStyle w:val="ListParagraph"/>
        <w:numPr>
          <w:ilvl w:val="0"/>
          <w:numId w:val="1"/>
        </w:numPr>
        <w:spacing w:after="0" w:line="360" w:lineRule="auto"/>
        <w:ind w:left="284" w:hanging="284"/>
        <w:jc w:val="both"/>
        <w:rPr>
          <w:rFonts w:ascii="Garamond" w:eastAsia="AppleMyungjo" w:hAnsi="Garamond"/>
          <w:sz w:val="24"/>
          <w:szCs w:val="24"/>
          <w:lang w:val="en-US"/>
        </w:rPr>
      </w:pPr>
      <w:r w:rsidRPr="00741DA7">
        <w:rPr>
          <w:rFonts w:ascii="Garamond" w:eastAsia="AppleMyungjo" w:hAnsi="Garamond"/>
          <w:i/>
          <w:sz w:val="24"/>
          <w:szCs w:val="24"/>
          <w:lang w:val="en-US"/>
        </w:rPr>
        <w:t>It is no surprise that communio ecclesiology of different churches can find their convergence as is evident in the Anglican-Roman Catholic dialogue</w:t>
      </w:r>
      <w:r w:rsidRPr="00741DA7">
        <w:rPr>
          <w:rFonts w:ascii="Garamond" w:eastAsia="AppleMyungjo" w:hAnsi="Garamond"/>
          <w:sz w:val="24"/>
          <w:szCs w:val="24"/>
          <w:lang w:val="en-US"/>
        </w:rPr>
        <w:t xml:space="preserve">. </w:t>
      </w:r>
      <w:r w:rsidRPr="00741DA7">
        <w:rPr>
          <w:rFonts w:ascii="Garamond" w:eastAsia="AppleMyungjo" w:hAnsi="Garamond"/>
          <w:i/>
          <w:sz w:val="24"/>
          <w:szCs w:val="24"/>
          <w:lang w:val="en-US"/>
        </w:rPr>
        <w:t>Communio</w:t>
      </w:r>
      <w:r w:rsidRPr="00741DA7">
        <w:rPr>
          <w:rFonts w:ascii="Garamond" w:eastAsia="AppleMyungjo" w:hAnsi="Garamond"/>
          <w:sz w:val="24"/>
          <w:szCs w:val="24"/>
          <w:lang w:val="en-US"/>
        </w:rPr>
        <w:t xml:space="preserve"> ecclesiology thus assumes a hermeneutical function within ecumenical dialogue, while at the same time, providing answers to the constant need for internal renewal within each church.</w:t>
      </w:r>
    </w:p>
    <w:p w14:paraId="4923D4F4" w14:textId="0D015061" w:rsidR="00F13DCA" w:rsidRPr="00741DA7" w:rsidRDefault="00F13DCA" w:rsidP="00414046">
      <w:pPr>
        <w:pStyle w:val="ListParagraph"/>
        <w:numPr>
          <w:ilvl w:val="0"/>
          <w:numId w:val="1"/>
        </w:numPr>
        <w:spacing w:after="0" w:line="360" w:lineRule="auto"/>
        <w:ind w:left="284" w:hanging="284"/>
        <w:jc w:val="both"/>
        <w:rPr>
          <w:rFonts w:ascii="Garamond" w:eastAsia="AppleMyungjo" w:hAnsi="Garamond"/>
          <w:sz w:val="24"/>
          <w:szCs w:val="24"/>
          <w:lang w:val="en-US"/>
        </w:rPr>
      </w:pPr>
      <w:r w:rsidRPr="00741DA7">
        <w:rPr>
          <w:rFonts w:ascii="Garamond" w:eastAsia="AppleMyungjo" w:hAnsi="Garamond"/>
          <w:i/>
          <w:sz w:val="24"/>
          <w:szCs w:val="24"/>
          <w:lang w:val="en-US"/>
        </w:rPr>
        <w:t>The key strength of communio ecclesiology is its emphasis on relationship, sharing, dialogue</w:t>
      </w:r>
      <w:r w:rsidR="00345AA6">
        <w:rPr>
          <w:rFonts w:ascii="Garamond" w:eastAsia="AppleMyungjo" w:hAnsi="Garamond"/>
          <w:i/>
          <w:sz w:val="24"/>
          <w:szCs w:val="24"/>
          <w:lang w:val="en-US"/>
        </w:rPr>
        <w:t>,</w:t>
      </w:r>
      <w:r w:rsidRPr="00741DA7">
        <w:rPr>
          <w:rFonts w:ascii="Garamond" w:eastAsia="AppleMyungjo" w:hAnsi="Garamond"/>
          <w:i/>
          <w:sz w:val="24"/>
          <w:szCs w:val="24"/>
          <w:lang w:val="en-US"/>
        </w:rPr>
        <w:t xml:space="preserve"> and fellowship</w:t>
      </w:r>
      <w:r w:rsidRPr="00741DA7">
        <w:rPr>
          <w:rFonts w:ascii="Garamond" w:eastAsia="AppleMyungjo" w:hAnsi="Garamond"/>
          <w:sz w:val="24"/>
          <w:szCs w:val="24"/>
          <w:lang w:val="en-US"/>
        </w:rPr>
        <w:t xml:space="preserve">. In this constant </w:t>
      </w:r>
      <w:r w:rsidRPr="00741DA7">
        <w:rPr>
          <w:rFonts w:ascii="Garamond" w:eastAsia="AppleMyungjo" w:hAnsi="Garamond"/>
          <w:i/>
          <w:sz w:val="24"/>
          <w:szCs w:val="24"/>
          <w:lang w:val="en-US"/>
        </w:rPr>
        <w:t>spiral of relationality</w:t>
      </w:r>
      <w:r w:rsidR="00345AA6">
        <w:rPr>
          <w:rFonts w:ascii="Garamond" w:eastAsia="AppleMyungjo" w:hAnsi="Garamond"/>
          <w:i/>
          <w:sz w:val="24"/>
          <w:szCs w:val="24"/>
          <w:lang w:val="en-US"/>
        </w:rPr>
        <w:t>,</w:t>
      </w:r>
      <w:r w:rsidRPr="00741DA7">
        <w:rPr>
          <w:rFonts w:ascii="Garamond" w:eastAsia="AppleMyungjo" w:hAnsi="Garamond"/>
          <w:sz w:val="24"/>
          <w:szCs w:val="24"/>
          <w:lang w:val="en-US"/>
        </w:rPr>
        <w:t xml:space="preserve"> the transformation of communal identity is set to happen. In the same vein, renewal in the life of any church also revolves around this relationality </w:t>
      </w:r>
      <w:r w:rsidR="00634C6C">
        <w:rPr>
          <w:rFonts w:ascii="Garamond" w:eastAsia="AppleMyungjo" w:hAnsi="Garamond"/>
          <w:sz w:val="24"/>
          <w:szCs w:val="24"/>
          <w:lang w:val="en-US"/>
        </w:rPr>
        <w:t>because</w:t>
      </w:r>
      <w:r w:rsidRPr="00741DA7">
        <w:rPr>
          <w:rFonts w:ascii="Garamond" w:eastAsia="AppleMyungjo" w:hAnsi="Garamond"/>
          <w:sz w:val="24"/>
          <w:szCs w:val="24"/>
          <w:lang w:val="en-US"/>
        </w:rPr>
        <w:t xml:space="preserve"> it aims at promoting a more active and </w:t>
      </w:r>
      <w:r w:rsidR="00634C6C">
        <w:rPr>
          <w:rFonts w:ascii="Garamond" w:eastAsia="AppleMyungjo" w:hAnsi="Garamond"/>
          <w:sz w:val="24"/>
          <w:szCs w:val="24"/>
          <w:lang w:val="en-US"/>
        </w:rPr>
        <w:t>vivacious</w:t>
      </w:r>
      <w:r w:rsidRPr="00741DA7">
        <w:rPr>
          <w:rFonts w:ascii="Garamond" w:eastAsia="AppleMyungjo" w:hAnsi="Garamond"/>
          <w:sz w:val="24"/>
          <w:szCs w:val="24"/>
          <w:lang w:val="en-US"/>
        </w:rPr>
        <w:t xml:space="preserve"> fellowship and relationship both with God and with one another.</w:t>
      </w:r>
    </w:p>
    <w:p w14:paraId="7D0535C5" w14:textId="4719AE03" w:rsidR="00F13DCA" w:rsidRPr="00741DA7" w:rsidRDefault="00F13DCA" w:rsidP="00414046">
      <w:pPr>
        <w:spacing w:line="360" w:lineRule="auto"/>
        <w:jc w:val="both"/>
        <w:rPr>
          <w:rFonts w:ascii="Garamond" w:eastAsia="AppleMyungjo" w:hAnsi="Garamond" w:cs="Times New Roman"/>
        </w:rPr>
      </w:pPr>
      <w:r w:rsidRPr="00741DA7">
        <w:rPr>
          <w:rFonts w:ascii="Garamond" w:eastAsia="AppleMyungjo" w:hAnsi="Garamond" w:cs="Times New Roman"/>
          <w:color w:val="000000" w:themeColor="text1"/>
        </w:rPr>
        <w:t xml:space="preserve">To </w:t>
      </w:r>
      <w:r w:rsidR="00634C6C">
        <w:rPr>
          <w:rFonts w:ascii="Garamond" w:eastAsia="AppleMyungjo" w:hAnsi="Garamond" w:cs="Times New Roman"/>
          <w:color w:val="000000" w:themeColor="text1"/>
        </w:rPr>
        <w:t>conclude</w:t>
      </w:r>
      <w:r w:rsidRPr="00741DA7">
        <w:rPr>
          <w:rFonts w:ascii="Garamond" w:eastAsia="AppleMyungjo" w:hAnsi="Garamond" w:cs="Times New Roman"/>
          <w:color w:val="000000" w:themeColor="text1"/>
        </w:rPr>
        <w:t xml:space="preserve">, </w:t>
      </w:r>
      <w:r w:rsidRPr="00741DA7">
        <w:rPr>
          <w:rFonts w:ascii="Garamond" w:eastAsia="AppleMyungjo" w:hAnsi="Garamond" w:cs="Times New Roman"/>
          <w:i/>
          <w:color w:val="000000" w:themeColor="text1"/>
        </w:rPr>
        <w:t>communio</w:t>
      </w:r>
      <w:r w:rsidRPr="00741DA7">
        <w:rPr>
          <w:rFonts w:ascii="Garamond" w:eastAsia="AppleMyungjo" w:hAnsi="Garamond" w:cs="Times New Roman"/>
          <w:color w:val="000000" w:themeColor="text1"/>
        </w:rPr>
        <w:t xml:space="preserve"> ecclesiology as an ecumenical methodology resonates with many Christian churches on the following four key grounds:</w:t>
      </w:r>
      <w:r w:rsidR="00B01BB1" w:rsidRPr="00741DA7">
        <w:rPr>
          <w:rFonts w:ascii="Garamond" w:eastAsia="AppleMyungjo" w:hAnsi="Garamond" w:cs="Times New Roman"/>
          <w:color w:val="000000" w:themeColor="text1"/>
        </w:rPr>
        <w:t xml:space="preserve"> a) It is fundamentally </w:t>
      </w:r>
      <w:r w:rsidR="009D5946" w:rsidRPr="00741DA7">
        <w:rPr>
          <w:rFonts w:ascii="Garamond" w:eastAsia="AppleMyungjo" w:hAnsi="Garamond" w:cs="Times New Roman"/>
          <w:color w:val="000000" w:themeColor="text1"/>
        </w:rPr>
        <w:t xml:space="preserve">Trinitarian </w:t>
      </w:r>
      <w:r w:rsidR="00B01BB1" w:rsidRPr="00741DA7">
        <w:rPr>
          <w:rFonts w:ascii="Garamond" w:eastAsia="AppleMyungjo" w:hAnsi="Garamond" w:cs="Times New Roman"/>
          <w:color w:val="000000" w:themeColor="text1"/>
        </w:rPr>
        <w:t>since it is rooted in the inner life of the Trinity, and</w:t>
      </w:r>
      <w:r w:rsidRPr="00741DA7">
        <w:rPr>
          <w:rFonts w:ascii="Garamond" w:eastAsia="AppleMyungjo" w:hAnsi="Garamond" w:cs="Times New Roman"/>
          <w:color w:val="000000" w:themeColor="text1"/>
        </w:rPr>
        <w:t xml:space="preserve"> </w:t>
      </w:r>
      <w:r w:rsidR="00B01BB1" w:rsidRPr="00741DA7">
        <w:rPr>
          <w:rFonts w:ascii="Garamond" w:eastAsia="AppleMyungjo" w:hAnsi="Garamond" w:cs="Times New Roman"/>
          <w:color w:val="000000" w:themeColor="text1"/>
        </w:rPr>
        <w:t xml:space="preserve">thus </w:t>
      </w:r>
      <w:r w:rsidRPr="00741DA7">
        <w:rPr>
          <w:rFonts w:ascii="Garamond" w:eastAsia="AppleMyungjo" w:hAnsi="Garamond" w:cs="Times New Roman"/>
          <w:color w:val="000000" w:themeColor="text1"/>
        </w:rPr>
        <w:t xml:space="preserve">emphasizes the </w:t>
      </w:r>
      <w:r w:rsidRPr="00741DA7">
        <w:rPr>
          <w:rFonts w:ascii="Garamond" w:eastAsia="AppleMyungjo" w:hAnsi="Garamond" w:cs="Times New Roman"/>
          <w:i/>
          <w:color w:val="000000" w:themeColor="text1"/>
        </w:rPr>
        <w:t>relationship</w:t>
      </w:r>
      <w:r w:rsidRPr="00741DA7">
        <w:rPr>
          <w:rFonts w:ascii="Garamond" w:eastAsia="AppleMyungjo" w:hAnsi="Garamond" w:cs="Times New Roman"/>
          <w:color w:val="000000" w:themeColor="text1"/>
        </w:rPr>
        <w:t xml:space="preserve"> that exis</w:t>
      </w:r>
      <w:r w:rsidR="00B01BB1" w:rsidRPr="00741DA7">
        <w:rPr>
          <w:rFonts w:ascii="Garamond" w:eastAsia="AppleMyungjo" w:hAnsi="Garamond" w:cs="Times New Roman"/>
          <w:color w:val="000000" w:themeColor="text1"/>
        </w:rPr>
        <w:t>ts both within God and with God; b) it is Christological, by the fact that the revelation of God in</w:t>
      </w:r>
      <w:r w:rsidRPr="00741DA7">
        <w:rPr>
          <w:rFonts w:ascii="Garamond" w:eastAsia="AppleMyungjo" w:hAnsi="Garamond" w:cs="Times New Roman"/>
          <w:color w:val="000000" w:themeColor="text1"/>
        </w:rPr>
        <w:t xml:space="preserve"> Christ</w:t>
      </w:r>
      <w:r w:rsidR="00B01BB1" w:rsidRPr="00741DA7">
        <w:rPr>
          <w:rFonts w:ascii="Garamond" w:eastAsia="AppleMyungjo" w:hAnsi="Garamond" w:cs="Times New Roman"/>
          <w:color w:val="000000" w:themeColor="text1"/>
        </w:rPr>
        <w:t>,</w:t>
      </w:r>
      <w:r w:rsidRPr="00741DA7">
        <w:rPr>
          <w:rFonts w:ascii="Garamond" w:eastAsia="AppleMyungjo" w:hAnsi="Garamond" w:cs="Times New Roman"/>
          <w:color w:val="000000" w:themeColor="text1"/>
        </w:rPr>
        <w:t xml:space="preserve"> remains at the center of th</w:t>
      </w:r>
      <w:r w:rsidR="00B01BB1" w:rsidRPr="00741DA7">
        <w:rPr>
          <w:rFonts w:ascii="Garamond" w:eastAsia="AppleMyungjo" w:hAnsi="Garamond" w:cs="Times New Roman"/>
          <w:color w:val="000000" w:themeColor="text1"/>
        </w:rPr>
        <w:t xml:space="preserve">e Christian identity and fellowship. Furthermore, revelation as a self-communication of God in Christ involves </w:t>
      </w:r>
      <w:r w:rsidRPr="00741DA7">
        <w:rPr>
          <w:rFonts w:ascii="Garamond" w:eastAsia="AppleMyungjo" w:hAnsi="Garamond" w:cs="Times New Roman"/>
          <w:color w:val="000000" w:themeColor="text1"/>
        </w:rPr>
        <w:t xml:space="preserve">a </w:t>
      </w:r>
      <w:r w:rsidRPr="00741DA7">
        <w:rPr>
          <w:rFonts w:ascii="Garamond" w:eastAsia="AppleMyungjo" w:hAnsi="Garamond" w:cs="Times New Roman"/>
          <w:i/>
          <w:color w:val="000000" w:themeColor="text1"/>
        </w:rPr>
        <w:t>relationship</w:t>
      </w:r>
      <w:r w:rsidRPr="00741DA7">
        <w:rPr>
          <w:rFonts w:ascii="Garamond" w:eastAsia="AppleMyungjo" w:hAnsi="Garamond" w:cs="Times New Roman"/>
          <w:color w:val="000000" w:themeColor="text1"/>
        </w:rPr>
        <w:t xml:space="preserve"> with the Holy Spirit</w:t>
      </w:r>
      <w:r w:rsidR="00B01BB1" w:rsidRPr="00741DA7">
        <w:rPr>
          <w:rFonts w:ascii="Garamond" w:eastAsia="AppleMyungjo" w:hAnsi="Garamond" w:cs="Times New Roman"/>
          <w:color w:val="000000" w:themeColor="text1"/>
        </w:rPr>
        <w:t xml:space="preserve"> as the one who constantly renews the church and calls her to communion with God and with one another; c) </w:t>
      </w:r>
      <w:r w:rsidR="00B01BB1" w:rsidRPr="00741DA7">
        <w:rPr>
          <w:rFonts w:ascii="Garamond" w:eastAsia="AppleMyungjo" w:hAnsi="Garamond" w:cs="Times New Roman"/>
          <w:i/>
          <w:color w:val="000000" w:themeColor="text1"/>
        </w:rPr>
        <w:t>Communio</w:t>
      </w:r>
      <w:r w:rsidR="00B01BB1" w:rsidRPr="00741DA7">
        <w:rPr>
          <w:rFonts w:ascii="Garamond" w:eastAsia="AppleMyungjo" w:hAnsi="Garamond" w:cs="Times New Roman"/>
          <w:color w:val="000000" w:themeColor="text1"/>
        </w:rPr>
        <w:t xml:space="preserve"> ecclesiology is sacramental given that</w:t>
      </w:r>
      <w:r w:rsidR="0095367E" w:rsidRPr="00741DA7">
        <w:rPr>
          <w:rFonts w:ascii="Garamond" w:eastAsia="AppleMyungjo" w:hAnsi="Garamond" w:cs="Times New Roman"/>
          <w:color w:val="000000" w:themeColor="text1"/>
        </w:rPr>
        <w:t xml:space="preserve"> the</w:t>
      </w:r>
      <w:r w:rsidR="00B01BB1" w:rsidRPr="00741DA7">
        <w:rPr>
          <w:rFonts w:ascii="Garamond" w:eastAsia="AppleMyungjo" w:hAnsi="Garamond" w:cs="Times New Roman"/>
          <w:color w:val="000000" w:themeColor="text1"/>
        </w:rPr>
        <w:t xml:space="preserve"> </w:t>
      </w:r>
      <w:r w:rsidR="009D5946" w:rsidRPr="00741DA7">
        <w:rPr>
          <w:rFonts w:ascii="Garamond" w:eastAsia="AppleMyungjo" w:hAnsi="Garamond" w:cs="Times New Roman"/>
          <w:color w:val="000000" w:themeColor="text1"/>
        </w:rPr>
        <w:t>C</w:t>
      </w:r>
      <w:r w:rsidRPr="00741DA7">
        <w:rPr>
          <w:rFonts w:ascii="Garamond" w:eastAsia="AppleMyungjo" w:hAnsi="Garamond" w:cs="Times New Roman"/>
          <w:color w:val="000000" w:themeColor="text1"/>
        </w:rPr>
        <w:t xml:space="preserve">hurch’s identity as a </w:t>
      </w:r>
      <w:r w:rsidRPr="00741DA7">
        <w:rPr>
          <w:rFonts w:ascii="Garamond" w:eastAsia="AppleMyungjo" w:hAnsi="Garamond" w:cs="Times New Roman"/>
          <w:i/>
          <w:color w:val="000000" w:themeColor="text1"/>
        </w:rPr>
        <w:t>sign</w:t>
      </w:r>
      <w:r w:rsidRPr="00741DA7">
        <w:rPr>
          <w:rFonts w:ascii="Garamond" w:eastAsia="AppleMyungjo" w:hAnsi="Garamond" w:cs="Times New Roman"/>
          <w:color w:val="000000" w:themeColor="text1"/>
        </w:rPr>
        <w:t xml:space="preserve"> of union with God points to the sacramental character of </w:t>
      </w:r>
      <w:r w:rsidR="00B01BB1" w:rsidRPr="00741DA7">
        <w:rPr>
          <w:rFonts w:ascii="Garamond" w:eastAsia="AppleMyungjo" w:hAnsi="Garamond" w:cs="Times New Roman"/>
          <w:color w:val="000000" w:themeColor="text1"/>
        </w:rPr>
        <w:t>communion. More still, the</w:t>
      </w:r>
      <w:r w:rsidR="00040E74" w:rsidRPr="00741DA7">
        <w:rPr>
          <w:rFonts w:ascii="Garamond" w:eastAsia="AppleMyungjo" w:hAnsi="Garamond" w:cs="Times New Roman"/>
          <w:color w:val="000000" w:themeColor="text1"/>
        </w:rPr>
        <w:t xml:space="preserve"> sacrament of the</w:t>
      </w:r>
      <w:r w:rsidR="00B01BB1" w:rsidRPr="00741DA7">
        <w:rPr>
          <w:rFonts w:ascii="Garamond" w:eastAsia="AppleMyungjo" w:hAnsi="Garamond" w:cs="Times New Roman"/>
          <w:color w:val="000000" w:themeColor="text1"/>
        </w:rPr>
        <w:t xml:space="preserve"> </w:t>
      </w:r>
      <w:r w:rsidR="00040E74" w:rsidRPr="00741DA7">
        <w:rPr>
          <w:rFonts w:ascii="Garamond" w:eastAsia="AppleMyungjo" w:hAnsi="Garamond" w:cs="Times New Roman"/>
          <w:color w:val="000000" w:themeColor="text1"/>
        </w:rPr>
        <w:t>Eucharist expresses the full communion which Christians as co-pilgrims aspire towards;</w:t>
      </w:r>
      <w:r w:rsidR="00B01BB1" w:rsidRPr="00741DA7">
        <w:rPr>
          <w:rFonts w:ascii="Garamond" w:eastAsia="AppleMyungjo" w:hAnsi="Garamond" w:cs="Times New Roman"/>
          <w:color w:val="000000" w:themeColor="text1"/>
        </w:rPr>
        <w:t xml:space="preserve"> d) </w:t>
      </w:r>
      <w:r w:rsidR="00040E74" w:rsidRPr="00741DA7">
        <w:rPr>
          <w:rFonts w:ascii="Garamond" w:eastAsia="AppleMyungjo" w:hAnsi="Garamond" w:cs="Times New Roman"/>
          <w:color w:val="000000" w:themeColor="text1"/>
        </w:rPr>
        <w:t xml:space="preserve">Finally </w:t>
      </w:r>
      <w:r w:rsidR="00040E74" w:rsidRPr="00741DA7">
        <w:rPr>
          <w:rFonts w:ascii="Garamond" w:eastAsia="AppleMyungjo" w:hAnsi="Garamond" w:cs="Times New Roman"/>
          <w:i/>
          <w:color w:val="000000" w:themeColor="text1"/>
        </w:rPr>
        <w:t>communio</w:t>
      </w:r>
      <w:r w:rsidR="00040E74" w:rsidRPr="00741DA7">
        <w:rPr>
          <w:rFonts w:ascii="Garamond" w:eastAsia="AppleMyungjo" w:hAnsi="Garamond" w:cs="Times New Roman"/>
          <w:color w:val="000000" w:themeColor="text1"/>
        </w:rPr>
        <w:t xml:space="preserve"> ecclesiology is eschatological since it</w:t>
      </w:r>
      <w:r w:rsidR="009D5946" w:rsidRPr="00741DA7">
        <w:rPr>
          <w:rFonts w:ascii="Garamond" w:eastAsia="AppleMyungjo" w:hAnsi="Garamond" w:cs="Times New Roman"/>
          <w:color w:val="000000" w:themeColor="text1"/>
        </w:rPr>
        <w:t xml:space="preserve"> is </w:t>
      </w:r>
      <w:r w:rsidRPr="00741DA7">
        <w:rPr>
          <w:rFonts w:ascii="Garamond" w:eastAsia="AppleMyungjo" w:hAnsi="Garamond" w:cs="Times New Roman"/>
          <w:color w:val="000000" w:themeColor="text1"/>
        </w:rPr>
        <w:t xml:space="preserve">based on the church’s self-understanding as a dynamic reality on a journey towards its </w:t>
      </w:r>
      <w:r w:rsidR="00741DA7">
        <w:rPr>
          <w:rFonts w:ascii="Garamond" w:eastAsia="AppleMyungjo" w:hAnsi="Garamond" w:cs="Times New Roman"/>
          <w:color w:val="000000" w:themeColor="text1"/>
        </w:rPr>
        <w:t>fulfillment</w:t>
      </w:r>
      <w:r w:rsidRPr="00741DA7">
        <w:rPr>
          <w:rFonts w:ascii="Garamond" w:eastAsia="AppleMyungjo" w:hAnsi="Garamond" w:cs="Times New Roman"/>
          <w:color w:val="000000" w:themeColor="text1"/>
        </w:rPr>
        <w:t xml:space="preserve">, as well as on the incompleteness of Christian identity as indicated by the very fact of </w:t>
      </w:r>
      <w:r w:rsidRPr="00741DA7">
        <w:rPr>
          <w:rFonts w:ascii="Garamond" w:eastAsia="AppleMyungjo" w:hAnsi="Garamond" w:cs="Times New Roman"/>
          <w:i/>
          <w:color w:val="000000" w:themeColor="text1"/>
        </w:rPr>
        <w:t>relationality</w:t>
      </w:r>
      <w:r w:rsidRPr="00741DA7">
        <w:rPr>
          <w:rFonts w:ascii="Garamond" w:eastAsia="AppleMyungjo" w:hAnsi="Garamond" w:cs="Times New Roman"/>
          <w:color w:val="000000" w:themeColor="text1"/>
        </w:rPr>
        <w:t>.</w:t>
      </w:r>
      <w:r w:rsidR="00040E74" w:rsidRPr="00741DA7">
        <w:rPr>
          <w:rFonts w:ascii="Garamond" w:eastAsia="AppleMyungjo" w:hAnsi="Garamond" w:cs="Times New Roman"/>
          <w:color w:val="000000" w:themeColor="text1"/>
        </w:rPr>
        <w:t xml:space="preserve"> Its eschatological character constitutes a way of dealing with the complexities that are involved in the quest for unity.</w:t>
      </w:r>
      <w:r w:rsidR="006B5ECA">
        <w:rPr>
          <w:rFonts w:ascii="Garamond" w:eastAsia="AppleMyungjo" w:hAnsi="Garamond" w:cs="Times New Roman"/>
        </w:rPr>
        <w:t xml:space="preserve"> On the basis of the above, </w:t>
      </w:r>
      <w:r w:rsidRPr="00741DA7">
        <w:rPr>
          <w:rFonts w:ascii="Garamond" w:eastAsia="AppleMyungjo" w:hAnsi="Garamond" w:cs="Times New Roman"/>
          <w:i/>
        </w:rPr>
        <w:t>Communio</w:t>
      </w:r>
      <w:r w:rsidRPr="00741DA7">
        <w:rPr>
          <w:rFonts w:ascii="Garamond" w:eastAsia="AppleMyungjo" w:hAnsi="Garamond" w:cs="Times New Roman"/>
        </w:rPr>
        <w:t xml:space="preserve"> ecclesiology becomes transformational since it compels the churches to embark on an internal </w:t>
      </w:r>
      <w:r w:rsidRPr="00741DA7">
        <w:rPr>
          <w:rFonts w:ascii="Garamond" w:eastAsia="AppleMyungjo" w:hAnsi="Garamond" w:cs="Times New Roman"/>
        </w:rPr>
        <w:lastRenderedPageBreak/>
        <w:t>self-examination as illustrated in the renewed understanding of the concept of ‘catholic’ as not the excl</w:t>
      </w:r>
      <w:r w:rsidR="00402632" w:rsidRPr="00741DA7">
        <w:rPr>
          <w:rFonts w:ascii="Garamond" w:eastAsia="AppleMyungjo" w:hAnsi="Garamond" w:cs="Times New Roman"/>
        </w:rPr>
        <w:t>usive property of a particular C</w:t>
      </w:r>
      <w:r w:rsidRPr="00741DA7">
        <w:rPr>
          <w:rFonts w:ascii="Garamond" w:eastAsia="AppleMyungjo" w:hAnsi="Garamond" w:cs="Times New Roman"/>
        </w:rPr>
        <w:t xml:space="preserve">hurch. Related to this is the fact that </w:t>
      </w:r>
      <w:r w:rsidRPr="00741DA7">
        <w:rPr>
          <w:rFonts w:ascii="Garamond" w:eastAsia="AppleMyungjo" w:hAnsi="Garamond" w:cs="Times New Roman"/>
          <w:i/>
        </w:rPr>
        <w:t>communio</w:t>
      </w:r>
      <w:r w:rsidRPr="00741DA7">
        <w:rPr>
          <w:rFonts w:ascii="Garamond" w:eastAsia="AppleMyungjo" w:hAnsi="Garamond" w:cs="Times New Roman"/>
        </w:rPr>
        <w:t xml:space="preserve"> ecclesiology takes particularities seriously. By looking at what is common</w:t>
      </w:r>
      <w:r w:rsidR="0095367E" w:rsidRPr="00741DA7">
        <w:rPr>
          <w:rFonts w:ascii="Garamond" w:eastAsia="AppleMyungjo" w:hAnsi="Garamond" w:cs="Times New Roman"/>
        </w:rPr>
        <w:t>ly</w:t>
      </w:r>
      <w:r w:rsidRPr="00741DA7">
        <w:rPr>
          <w:rFonts w:ascii="Garamond" w:eastAsia="AppleMyungjo" w:hAnsi="Garamond" w:cs="Times New Roman"/>
        </w:rPr>
        <w:t xml:space="preserve"> shared, the particular traits of the churches in dialogue are better sh</w:t>
      </w:r>
      <w:r w:rsidR="00402632" w:rsidRPr="00741DA7">
        <w:rPr>
          <w:rFonts w:ascii="Garamond" w:eastAsia="AppleMyungjo" w:hAnsi="Garamond" w:cs="Times New Roman"/>
        </w:rPr>
        <w:t>aped for improved relationality</w:t>
      </w:r>
      <w:r w:rsidRPr="00741DA7">
        <w:rPr>
          <w:rFonts w:ascii="Garamond" w:eastAsia="AppleMyungjo" w:hAnsi="Garamond" w:cs="Times New Roman"/>
        </w:rPr>
        <w:t xml:space="preserve"> both within the in-group and with respect to</w:t>
      </w:r>
      <w:r w:rsidR="00402632" w:rsidRPr="00741DA7">
        <w:rPr>
          <w:rFonts w:ascii="Garamond" w:eastAsia="AppleMyungjo" w:hAnsi="Garamond" w:cs="Times New Roman"/>
        </w:rPr>
        <w:t>wards</w:t>
      </w:r>
      <w:r w:rsidRPr="00741DA7">
        <w:rPr>
          <w:rFonts w:ascii="Garamond" w:eastAsia="AppleMyungjo" w:hAnsi="Garamond" w:cs="Times New Roman"/>
        </w:rPr>
        <w:t xml:space="preserve"> the out-groups.  </w:t>
      </w:r>
    </w:p>
    <w:p w14:paraId="1FA53345" w14:textId="77777777" w:rsidR="007E2343" w:rsidRPr="00741DA7" w:rsidRDefault="007E2343" w:rsidP="00414046">
      <w:pPr>
        <w:spacing w:line="360" w:lineRule="auto"/>
        <w:jc w:val="both"/>
        <w:rPr>
          <w:rFonts w:ascii="Garamond" w:eastAsia="AppleMyungjo" w:hAnsi="Garamond" w:cs="Times New Roman"/>
        </w:rPr>
      </w:pPr>
    </w:p>
    <w:p w14:paraId="6F431C84" w14:textId="77777777" w:rsidR="00F13DCA" w:rsidRPr="00741DA7" w:rsidRDefault="00F13DCA" w:rsidP="00414046">
      <w:pPr>
        <w:spacing w:line="360" w:lineRule="auto"/>
        <w:jc w:val="both"/>
        <w:rPr>
          <w:rFonts w:ascii="Garamond" w:eastAsia="AppleMyungjo" w:hAnsi="Garamond" w:cs="Times New Roman"/>
        </w:rPr>
      </w:pPr>
    </w:p>
    <w:p w14:paraId="7CA9EB4F" w14:textId="77777777" w:rsidR="00F13DCA" w:rsidRPr="00741DA7" w:rsidRDefault="00F13DCA" w:rsidP="00414046">
      <w:pPr>
        <w:spacing w:line="360" w:lineRule="auto"/>
        <w:jc w:val="both"/>
        <w:rPr>
          <w:rFonts w:ascii="Garamond" w:eastAsia="AppleMyungjo" w:hAnsi="Garamond" w:cs="Times New Roman"/>
        </w:rPr>
      </w:pPr>
    </w:p>
    <w:p w14:paraId="12529238" w14:textId="77777777" w:rsidR="00AE17CE" w:rsidRPr="00741DA7" w:rsidRDefault="00AE17CE" w:rsidP="00414046">
      <w:pPr>
        <w:spacing w:line="360" w:lineRule="auto"/>
        <w:rPr>
          <w:rFonts w:ascii="Garamond" w:hAnsi="Garamond" w:cs="Times New Roman"/>
        </w:rPr>
      </w:pPr>
    </w:p>
    <w:p w14:paraId="64905744" w14:textId="77777777" w:rsidR="006D357B" w:rsidRPr="00741DA7" w:rsidRDefault="006D357B" w:rsidP="00414046">
      <w:pPr>
        <w:spacing w:line="360" w:lineRule="auto"/>
        <w:rPr>
          <w:rFonts w:ascii="Garamond" w:hAnsi="Garamond" w:cs="Times New Roman"/>
        </w:rPr>
      </w:pPr>
    </w:p>
    <w:p w14:paraId="418B3EF5" w14:textId="77777777" w:rsidR="00A143CE" w:rsidRPr="00741DA7" w:rsidRDefault="00A143CE" w:rsidP="00414046">
      <w:pPr>
        <w:spacing w:line="360" w:lineRule="auto"/>
        <w:rPr>
          <w:rFonts w:ascii="Garamond" w:hAnsi="Garamond" w:cs="Times New Roman"/>
        </w:rPr>
      </w:pPr>
    </w:p>
    <w:sectPr w:rsidR="00A143CE" w:rsidRPr="00741DA7" w:rsidSect="00865978">
      <w:footerReference w:type="even" r:id="rId9"/>
      <w:footerReference w:type="default" r:id="rId10"/>
      <w:pgSz w:w="11900" w:h="16840"/>
      <w:pgMar w:top="1440" w:right="1440" w:bottom="2081"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82A3B8" w14:textId="77777777" w:rsidR="000C56B8" w:rsidRDefault="000C56B8" w:rsidP="00F13DCA">
      <w:r>
        <w:separator/>
      </w:r>
    </w:p>
  </w:endnote>
  <w:endnote w:type="continuationSeparator" w:id="0">
    <w:p w14:paraId="1C210C48" w14:textId="77777777" w:rsidR="000C56B8" w:rsidRDefault="000C56B8" w:rsidP="00F13D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ppleMyungjo">
    <w:panose1 w:val="00000000000000000000"/>
    <w:charset w:val="81"/>
    <w:family w:val="auto"/>
    <w:pitch w:val="variable"/>
    <w:sig w:usb0="00000001" w:usb1="09060000" w:usb2="00000010" w:usb3="00000000" w:csb0="00280001"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2A336" w14:textId="77777777" w:rsidR="00877159" w:rsidRDefault="00877159" w:rsidP="0013472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FC37D2" w14:textId="77777777" w:rsidR="00877159" w:rsidRDefault="00877159" w:rsidP="0013472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C7D53" w14:textId="77777777" w:rsidR="00877159" w:rsidRPr="001C7AF8" w:rsidRDefault="00877159" w:rsidP="0013472F">
    <w:pPr>
      <w:pStyle w:val="Footer"/>
      <w:framePr w:wrap="none" w:vAnchor="text" w:hAnchor="margin" w:xAlign="right" w:y="1"/>
      <w:rPr>
        <w:rStyle w:val="PageNumber"/>
        <w:rFonts w:ascii="Book Antiqua" w:hAnsi="Book Antiqua"/>
      </w:rPr>
    </w:pPr>
    <w:r w:rsidRPr="001C7AF8">
      <w:rPr>
        <w:rStyle w:val="PageNumber"/>
        <w:rFonts w:ascii="Book Antiqua" w:hAnsi="Book Antiqua"/>
      </w:rPr>
      <w:fldChar w:fldCharType="begin"/>
    </w:r>
    <w:r w:rsidRPr="001C7AF8">
      <w:rPr>
        <w:rStyle w:val="PageNumber"/>
        <w:rFonts w:ascii="Book Antiqua" w:hAnsi="Book Antiqua"/>
      </w:rPr>
      <w:instrText xml:space="preserve">PAGE  </w:instrText>
    </w:r>
    <w:r w:rsidRPr="001C7AF8">
      <w:rPr>
        <w:rStyle w:val="PageNumber"/>
        <w:rFonts w:ascii="Book Antiqua" w:hAnsi="Book Antiqua"/>
      </w:rPr>
      <w:fldChar w:fldCharType="separate"/>
    </w:r>
    <w:r w:rsidR="0095367E">
      <w:rPr>
        <w:rStyle w:val="PageNumber"/>
        <w:rFonts w:ascii="Book Antiqua" w:hAnsi="Book Antiqua"/>
        <w:noProof/>
      </w:rPr>
      <w:t>15</w:t>
    </w:r>
    <w:r w:rsidRPr="001C7AF8">
      <w:rPr>
        <w:rStyle w:val="PageNumber"/>
        <w:rFonts w:ascii="Book Antiqua" w:hAnsi="Book Antiqua"/>
      </w:rPr>
      <w:fldChar w:fldCharType="end"/>
    </w:r>
  </w:p>
  <w:p w14:paraId="0A40A775" w14:textId="77777777" w:rsidR="00877159" w:rsidRPr="001C7AF8" w:rsidRDefault="00877159" w:rsidP="0013472F">
    <w:pPr>
      <w:pStyle w:val="Footer"/>
      <w:ind w:right="360"/>
      <w:rPr>
        <w:rFonts w:ascii="Book Antiqua" w:hAnsi="Book Antiq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9ED1E0" w14:textId="77777777" w:rsidR="000C56B8" w:rsidRDefault="000C56B8" w:rsidP="00F13DCA">
      <w:r>
        <w:separator/>
      </w:r>
    </w:p>
  </w:footnote>
  <w:footnote w:type="continuationSeparator" w:id="0">
    <w:p w14:paraId="6F020AA4" w14:textId="77777777" w:rsidR="000C56B8" w:rsidRDefault="000C56B8" w:rsidP="00F13DCA">
      <w:r>
        <w:continuationSeparator/>
      </w:r>
    </w:p>
  </w:footnote>
  <w:footnote w:id="1">
    <w:p w14:paraId="08B8EB6A"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328-343 in Jeffrey Gros, Harding Meyer and William G. Rusch, eds., </w:t>
      </w:r>
      <w:r w:rsidRPr="00741DA7">
        <w:rPr>
          <w:rFonts w:ascii="Garamond" w:hAnsi="Garamond"/>
          <w:i/>
          <w:sz w:val="20"/>
          <w:szCs w:val="20"/>
          <w:lang w:val="en-US"/>
        </w:rPr>
        <w:t>Growth in Agreement II: Reports and Agreed Statements of Ecumenical Conversations on a World Level</w:t>
      </w:r>
      <w:r w:rsidRPr="00741DA7">
        <w:rPr>
          <w:rFonts w:ascii="Garamond" w:hAnsi="Garamond"/>
          <w:sz w:val="20"/>
          <w:szCs w:val="20"/>
          <w:lang w:val="en-US"/>
        </w:rPr>
        <w:t>. Faith and Order Paper No. 187 (Geneva: WCC, 2000), §12.</w:t>
      </w:r>
    </w:p>
  </w:footnote>
  <w:footnote w:id="2">
    <w:p w14:paraId="392BF31C"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Annemarie C. Mayer, “A Vision of Unity from a Catholic Perspective,” </w:t>
      </w:r>
      <w:r w:rsidRPr="00741DA7">
        <w:rPr>
          <w:rFonts w:ascii="Garamond" w:hAnsi="Garamond"/>
          <w:i/>
          <w:sz w:val="20"/>
          <w:szCs w:val="20"/>
          <w:lang w:val="en-US"/>
        </w:rPr>
        <w:t>International Journal for the Study of the Christian Church</w:t>
      </w:r>
      <w:r w:rsidRPr="00741DA7">
        <w:rPr>
          <w:rFonts w:ascii="Garamond" w:hAnsi="Garamond"/>
          <w:sz w:val="20"/>
          <w:szCs w:val="20"/>
          <w:lang w:val="en-US"/>
        </w:rPr>
        <w:t xml:space="preserve"> 13, no. 1 (2013): 16-32; 21.</w:t>
      </w:r>
    </w:p>
  </w:footnote>
  <w:footnote w:id="3">
    <w:p w14:paraId="661A5C73"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Jean-Marie Roger Tillard, </w:t>
      </w:r>
      <w:r w:rsidRPr="00741DA7">
        <w:rPr>
          <w:rFonts w:ascii="Garamond" w:hAnsi="Garamond"/>
          <w:i/>
          <w:sz w:val="20"/>
          <w:szCs w:val="20"/>
          <w:lang w:val="en-US"/>
        </w:rPr>
        <w:t xml:space="preserve">Church of Churches: The Ecclesiology of Communion </w:t>
      </w:r>
      <w:r w:rsidRPr="00741DA7">
        <w:rPr>
          <w:rFonts w:ascii="Garamond" w:hAnsi="Garamond"/>
          <w:sz w:val="20"/>
          <w:szCs w:val="20"/>
          <w:lang w:val="en-US"/>
        </w:rPr>
        <w:t>(Collegeville: Liturgical Press, 1992), 315.</w:t>
      </w:r>
    </w:p>
  </w:footnote>
  <w:footnote w:id="4">
    <w:p w14:paraId="1C599B78"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Mary Reath, </w:t>
      </w:r>
      <w:r w:rsidRPr="00741DA7">
        <w:rPr>
          <w:rFonts w:ascii="Garamond" w:hAnsi="Garamond"/>
          <w:i/>
          <w:sz w:val="20"/>
          <w:szCs w:val="20"/>
          <w:lang w:val="en-US"/>
        </w:rPr>
        <w:t>Rome and Canterbury: The Elusive Search for Unity</w:t>
      </w:r>
      <w:r w:rsidRPr="00741DA7">
        <w:rPr>
          <w:rFonts w:ascii="Garamond" w:hAnsi="Garamond"/>
          <w:sz w:val="20"/>
          <w:szCs w:val="20"/>
          <w:lang w:val="en-US"/>
        </w:rPr>
        <w:t xml:space="preserve"> (Lanham, MD: Rowman and Littlefield, 2007), 29.</w:t>
      </w:r>
    </w:p>
  </w:footnote>
  <w:footnote w:id="5">
    <w:p w14:paraId="34AE0F74"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For a detailed study on Malines Conversations, see Adelbert Denaux (in collaboration with John Dick), ed., </w:t>
      </w:r>
      <w:r w:rsidRPr="00741DA7">
        <w:rPr>
          <w:rFonts w:ascii="Garamond" w:hAnsi="Garamond"/>
          <w:i/>
          <w:sz w:val="20"/>
          <w:szCs w:val="20"/>
          <w:lang w:val="en-US"/>
        </w:rPr>
        <w:t>From Malines to ARCIC: The Malines Conversations Commemorated</w:t>
      </w:r>
      <w:r w:rsidRPr="00741DA7">
        <w:rPr>
          <w:rFonts w:ascii="Garamond" w:hAnsi="Garamond"/>
          <w:sz w:val="20"/>
          <w:szCs w:val="20"/>
          <w:lang w:val="en-US"/>
        </w:rPr>
        <w:t xml:space="preserve"> (Leuven: Leuven University Press, 1997).</w:t>
      </w:r>
    </w:p>
  </w:footnote>
  <w:footnote w:id="6">
    <w:p w14:paraId="1493AC36" w14:textId="0FFF91FE"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Roger Coleman, ed., </w:t>
      </w:r>
      <w:r w:rsidRPr="00741DA7">
        <w:rPr>
          <w:rFonts w:ascii="Garamond" w:hAnsi="Garamond"/>
          <w:i/>
          <w:sz w:val="20"/>
          <w:szCs w:val="20"/>
          <w:lang w:val="en-US"/>
        </w:rPr>
        <w:t>Resolutions of the Twelve Lambeth Conferences 1867 – 1988</w:t>
      </w:r>
      <w:r w:rsidRPr="00741DA7">
        <w:rPr>
          <w:rFonts w:ascii="Garamond" w:hAnsi="Garamond"/>
          <w:sz w:val="20"/>
          <w:szCs w:val="20"/>
          <w:lang w:val="en-US"/>
        </w:rPr>
        <w:t xml:space="preserve"> (Toronto: Anglican Book Centre, 1992), 47.</w:t>
      </w:r>
    </w:p>
  </w:footnote>
  <w:footnote w:id="7">
    <w:p w14:paraId="004249A5" w14:textId="5B30F6AE"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English translation: </w:t>
      </w:r>
      <w:r w:rsidRPr="00741DA7">
        <w:rPr>
          <w:rFonts w:ascii="Garamond" w:hAnsi="Garamond"/>
          <w:i/>
          <w:sz w:val="20"/>
          <w:szCs w:val="20"/>
          <w:lang w:val="en-US"/>
        </w:rPr>
        <w:t>“The Anglican Church united not Absorbed.”</w:t>
      </w:r>
      <w:r w:rsidRPr="00741DA7">
        <w:rPr>
          <w:rFonts w:ascii="Garamond" w:hAnsi="Garamond"/>
          <w:sz w:val="20"/>
          <w:szCs w:val="20"/>
          <w:lang w:val="en-US"/>
        </w:rPr>
        <w:t xml:space="preserve"> The Memorandum was delivered at the fourth Malines Conversations on May 19, 1925 by Cardinal Mercier as the contribution of an unnamed canonist. Denaux, </w:t>
      </w:r>
      <w:r w:rsidRPr="00741DA7">
        <w:rPr>
          <w:rFonts w:ascii="Garamond" w:hAnsi="Garamond"/>
          <w:i/>
          <w:sz w:val="20"/>
          <w:szCs w:val="20"/>
          <w:lang w:val="en-US"/>
        </w:rPr>
        <w:t>From Malines to ARCIC</w:t>
      </w:r>
      <w:r w:rsidRPr="00741DA7">
        <w:rPr>
          <w:rFonts w:ascii="Garamond" w:hAnsi="Garamond"/>
          <w:sz w:val="20"/>
          <w:szCs w:val="20"/>
          <w:lang w:val="en-US"/>
        </w:rPr>
        <w:t>, 35-46.</w:t>
      </w:r>
    </w:p>
  </w:footnote>
  <w:footnote w:id="8">
    <w:p w14:paraId="0A0FF0FF"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Ruth Rouse and Stephen C. Neill, eds., </w:t>
      </w:r>
      <w:r w:rsidRPr="00741DA7">
        <w:rPr>
          <w:rFonts w:ascii="Garamond" w:hAnsi="Garamond"/>
          <w:i/>
          <w:sz w:val="20"/>
          <w:szCs w:val="20"/>
          <w:lang w:val="en-US"/>
        </w:rPr>
        <w:t>A History of the Ecumenical Movement, 1517-1948</w:t>
      </w:r>
      <w:r w:rsidRPr="00741DA7">
        <w:rPr>
          <w:rFonts w:ascii="Garamond" w:hAnsi="Garamond"/>
          <w:sz w:val="20"/>
          <w:szCs w:val="20"/>
          <w:lang w:val="en-US"/>
        </w:rPr>
        <w:t>, vol. I, (Geneva: World Council of Churches, 1993), 361.</w:t>
      </w:r>
    </w:p>
  </w:footnote>
  <w:footnote w:id="9">
    <w:p w14:paraId="209D2701"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WCC, “The Unity of the Church as </w:t>
      </w:r>
      <w:r w:rsidRPr="00741DA7">
        <w:rPr>
          <w:rFonts w:ascii="Garamond" w:hAnsi="Garamond"/>
          <w:i/>
          <w:sz w:val="20"/>
          <w:szCs w:val="20"/>
          <w:lang w:val="en-US"/>
        </w:rPr>
        <w:t>Koinonia</w:t>
      </w:r>
      <w:r w:rsidRPr="00741DA7">
        <w:rPr>
          <w:rFonts w:ascii="Garamond" w:hAnsi="Garamond"/>
          <w:sz w:val="20"/>
          <w:szCs w:val="20"/>
          <w:lang w:val="en-US"/>
        </w:rPr>
        <w:t xml:space="preserve">: Gift and Calling,” in Gros et al., </w:t>
      </w:r>
      <w:r w:rsidRPr="00741DA7">
        <w:rPr>
          <w:rFonts w:ascii="Garamond" w:hAnsi="Garamond"/>
          <w:i/>
          <w:sz w:val="20"/>
          <w:szCs w:val="20"/>
          <w:lang w:val="en-US"/>
        </w:rPr>
        <w:t>Growth in Agreement II</w:t>
      </w:r>
      <w:r w:rsidRPr="00741DA7">
        <w:rPr>
          <w:rFonts w:ascii="Garamond" w:hAnsi="Garamond"/>
          <w:sz w:val="20"/>
          <w:szCs w:val="20"/>
          <w:lang w:val="en-US"/>
        </w:rPr>
        <w:t xml:space="preserve">, §2.1. </w:t>
      </w:r>
    </w:p>
  </w:footnote>
  <w:footnote w:id="10">
    <w:p w14:paraId="47EE1457"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WCC, “Message to the Churches,” in in Gros et al., </w:t>
      </w:r>
      <w:r w:rsidRPr="00741DA7">
        <w:rPr>
          <w:rFonts w:ascii="Garamond" w:hAnsi="Garamond"/>
          <w:i/>
          <w:sz w:val="20"/>
          <w:szCs w:val="20"/>
          <w:lang w:val="en-US"/>
        </w:rPr>
        <w:t>Growth in Agreement II</w:t>
      </w:r>
      <w:r w:rsidRPr="00741DA7">
        <w:rPr>
          <w:rFonts w:ascii="Garamond" w:hAnsi="Garamond"/>
          <w:sz w:val="20"/>
          <w:szCs w:val="20"/>
          <w:lang w:val="en-US"/>
        </w:rPr>
        <w:t>, §4.</w:t>
      </w:r>
    </w:p>
  </w:footnote>
  <w:footnote w:id="11">
    <w:p w14:paraId="138F2709"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WCC, “Message to the Churches,” §5.</w:t>
      </w:r>
    </w:p>
  </w:footnote>
  <w:footnote w:id="12">
    <w:p w14:paraId="75D942C2"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WCC, </w:t>
      </w:r>
      <w:r w:rsidRPr="00741DA7">
        <w:rPr>
          <w:rFonts w:ascii="Garamond" w:hAnsi="Garamond"/>
          <w:i/>
          <w:sz w:val="20"/>
          <w:szCs w:val="20"/>
          <w:lang w:val="en-US"/>
        </w:rPr>
        <w:t>The Church: Towards a Common Vision</w:t>
      </w:r>
      <w:r w:rsidRPr="00741DA7">
        <w:rPr>
          <w:rFonts w:ascii="Garamond" w:hAnsi="Garamond"/>
          <w:sz w:val="20"/>
          <w:szCs w:val="20"/>
          <w:lang w:val="en-US"/>
        </w:rPr>
        <w:t xml:space="preserve"> [Faith and Order Paper No. 214] (Geneva: WCC Publications, 2013), 16.</w:t>
      </w:r>
    </w:p>
  </w:footnote>
  <w:footnote w:id="13">
    <w:p w14:paraId="2AE2F90D"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 </w:t>
      </w:r>
      <w:r w:rsidRPr="00741DA7">
        <w:rPr>
          <w:rFonts w:ascii="Garamond" w:hAnsi="Garamond"/>
          <w:i/>
          <w:sz w:val="20"/>
          <w:szCs w:val="20"/>
          <w:lang w:val="en-US"/>
        </w:rPr>
        <w:t>Final Report</w:t>
      </w:r>
      <w:r w:rsidRPr="00741DA7">
        <w:rPr>
          <w:rFonts w:ascii="Garamond" w:hAnsi="Garamond"/>
          <w:sz w:val="20"/>
          <w:szCs w:val="20"/>
          <w:lang w:val="en-US"/>
        </w:rPr>
        <w:t xml:space="preserve"> “Introduction,” nos. 4-5 in Harding Meyer and Lukas Vischer, eds., </w:t>
      </w:r>
      <w:r w:rsidRPr="00741DA7">
        <w:rPr>
          <w:rFonts w:ascii="Garamond" w:hAnsi="Garamond"/>
          <w:i/>
          <w:sz w:val="20"/>
          <w:szCs w:val="20"/>
          <w:lang w:val="en-US"/>
        </w:rPr>
        <w:t>Growth in Agreement: Reports and Agreed Statements of Ecumenical Conversations on a World Level</w:t>
      </w:r>
      <w:r w:rsidRPr="00741DA7">
        <w:rPr>
          <w:rFonts w:ascii="Garamond" w:hAnsi="Garamond"/>
          <w:sz w:val="20"/>
          <w:szCs w:val="20"/>
          <w:lang w:val="en-US"/>
        </w:rPr>
        <w:t xml:space="preserve"> (Geneva: WCC Publications, 1984), 64.</w:t>
      </w:r>
    </w:p>
  </w:footnote>
  <w:footnote w:id="14">
    <w:p w14:paraId="607922D7"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Nicholas Sagovsky, </w:t>
      </w:r>
      <w:r w:rsidRPr="00741DA7">
        <w:rPr>
          <w:rFonts w:ascii="Garamond" w:hAnsi="Garamond"/>
          <w:i/>
          <w:sz w:val="20"/>
          <w:szCs w:val="20"/>
          <w:lang w:val="en-US"/>
        </w:rPr>
        <w:t>Ecumenism: Christian Origins and the Practice of Communion</w:t>
      </w:r>
      <w:r w:rsidRPr="00741DA7">
        <w:rPr>
          <w:rFonts w:ascii="Garamond" w:hAnsi="Garamond"/>
          <w:sz w:val="20"/>
          <w:szCs w:val="20"/>
          <w:lang w:val="en-US"/>
        </w:rPr>
        <w:t xml:space="preserve"> (Cambridge: Cambridge University Press, 2000), 19.</w:t>
      </w:r>
    </w:p>
  </w:footnote>
  <w:footnote w:id="15">
    <w:p w14:paraId="223A7803"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§3.</w:t>
      </w:r>
    </w:p>
  </w:footnote>
  <w:footnote w:id="16">
    <w:p w14:paraId="381ABFC4"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§16.</w:t>
      </w:r>
    </w:p>
  </w:footnote>
  <w:footnote w:id="17">
    <w:p w14:paraId="753B9047"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§49.</w:t>
      </w:r>
    </w:p>
  </w:footnote>
  <w:footnote w:id="18">
    <w:p w14:paraId="091AD7FA"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§54. The English Catholic theologian, Paul Murray, takes on the idea of mutual learning in his concept of ‘receptive ecumenism.’ One of his numerous publications on this issue include the edited work, </w:t>
      </w:r>
      <w:r w:rsidRPr="00741DA7">
        <w:rPr>
          <w:rFonts w:ascii="Garamond" w:hAnsi="Garamond"/>
          <w:i/>
          <w:sz w:val="20"/>
          <w:szCs w:val="20"/>
          <w:lang w:val="en-US"/>
        </w:rPr>
        <w:t>Receptive Ecumenism and the Call to Catholic Learning: Exploring a Way for Contemporary Ecumenism</w:t>
      </w:r>
      <w:r w:rsidRPr="00741DA7">
        <w:rPr>
          <w:rFonts w:ascii="Garamond" w:hAnsi="Garamond"/>
          <w:sz w:val="20"/>
          <w:szCs w:val="20"/>
          <w:lang w:val="en-US"/>
        </w:rPr>
        <w:t xml:space="preserve"> (Oxford: Oxford University Press, 2008).</w:t>
      </w:r>
    </w:p>
  </w:footnote>
  <w:footnote w:id="19">
    <w:p w14:paraId="65DC3FC0"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§56.</w:t>
      </w:r>
    </w:p>
  </w:footnote>
  <w:footnote w:id="20">
    <w:p w14:paraId="4D868FDA"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ARCIC II, “Church as Communion,” §57.</w:t>
      </w:r>
    </w:p>
  </w:footnote>
  <w:footnote w:id="21">
    <w:p w14:paraId="3E4975A3" w14:textId="7777777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IARCCUM undertakes the practical dimension of the ARCIC dialogue. It was established in 2000 following the ARCIC II’s Statement ‘Communion in Mission’ in order to widen the dialogue in more concrete ways. See, Adelbert Denaux, Nicholas Sagovsky and Charles Sherlock, eds., </w:t>
      </w:r>
      <w:r w:rsidRPr="00741DA7">
        <w:rPr>
          <w:rFonts w:ascii="Garamond" w:hAnsi="Garamond"/>
          <w:i/>
          <w:sz w:val="20"/>
          <w:szCs w:val="20"/>
          <w:lang w:val="en-US"/>
        </w:rPr>
        <w:t>Looking Towards a Church Fully Reconciled: The Final Report of the Anglican-Roman Catholic International Commission 1983-2005 (ARCIC II)</w:t>
      </w:r>
      <w:r w:rsidRPr="00741DA7">
        <w:rPr>
          <w:rFonts w:ascii="Garamond" w:hAnsi="Garamond"/>
          <w:sz w:val="20"/>
          <w:szCs w:val="20"/>
          <w:lang w:val="en-US"/>
        </w:rPr>
        <w:t xml:space="preserve"> (London: SPCK, 2016), 321.</w:t>
      </w:r>
    </w:p>
  </w:footnote>
  <w:footnote w:id="22">
    <w:p w14:paraId="7B6C623D" w14:textId="2C1E9547"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Nicholas Sagovsky, “The </w:t>
      </w:r>
      <w:r w:rsidRPr="00741DA7">
        <w:rPr>
          <w:rFonts w:ascii="Garamond" w:hAnsi="Garamond"/>
          <w:i/>
          <w:sz w:val="20"/>
          <w:szCs w:val="20"/>
          <w:lang w:val="en-US"/>
        </w:rPr>
        <w:t>Koinonia</w:t>
      </w:r>
      <w:r w:rsidRPr="00741DA7">
        <w:rPr>
          <w:rFonts w:ascii="Garamond" w:hAnsi="Garamond"/>
          <w:sz w:val="20"/>
          <w:szCs w:val="20"/>
          <w:lang w:val="en-US"/>
        </w:rPr>
        <w:t xml:space="preserve"> Ecclesiology of ARCIC I and II,” 277-286 in Denaux, et al., </w:t>
      </w:r>
      <w:r w:rsidRPr="00741DA7">
        <w:rPr>
          <w:rFonts w:ascii="Garamond" w:hAnsi="Garamond"/>
          <w:i/>
          <w:sz w:val="20"/>
          <w:szCs w:val="20"/>
          <w:lang w:val="en-US"/>
        </w:rPr>
        <w:t>Looking Towards a Church Fully Reconciled</w:t>
      </w:r>
      <w:r w:rsidRPr="00741DA7">
        <w:rPr>
          <w:rFonts w:ascii="Garamond" w:hAnsi="Garamond"/>
          <w:sz w:val="20"/>
          <w:szCs w:val="20"/>
          <w:lang w:val="en-US"/>
        </w:rPr>
        <w:t>, 285.</w:t>
      </w:r>
    </w:p>
  </w:footnote>
  <w:footnote w:id="23">
    <w:p w14:paraId="2E634D1C" w14:textId="50341E58"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Ibid.</w:t>
      </w:r>
    </w:p>
  </w:footnote>
  <w:footnote w:id="24">
    <w:p w14:paraId="41A1D03C" w14:textId="6519574F"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The debate was provoked by the 1992 </w:t>
      </w:r>
      <w:r w:rsidRPr="00741DA7">
        <w:rPr>
          <w:rFonts w:ascii="Garamond" w:hAnsi="Garamond"/>
          <w:i/>
          <w:sz w:val="20"/>
          <w:szCs w:val="20"/>
          <w:lang w:val="en-US"/>
        </w:rPr>
        <w:t>Letter to the Bishops of the Catholic Church on Some Aspects of the Church Understood as Communion</w:t>
      </w:r>
      <w:r w:rsidRPr="00741DA7">
        <w:rPr>
          <w:rFonts w:ascii="Garamond" w:hAnsi="Garamond"/>
          <w:sz w:val="20"/>
          <w:szCs w:val="20"/>
          <w:lang w:val="en-US"/>
        </w:rPr>
        <w:t xml:space="preserve"> by the then Prefect of the Congregation for the Doctrine of the Faith (CDF), Joseph Ratzinger (Benedict XVI) in which he appears to affirm an historical and ontological priority of the universal church to particular churches. This was followed by a response by Walter Kasper and a counter-response by Ratzinger himself. Cf. Walter Kasper, “On the Church: A Friendly Reply to Cardinal Ratzinger,” </w:t>
      </w:r>
      <w:r w:rsidRPr="00741DA7">
        <w:rPr>
          <w:rFonts w:ascii="Garamond" w:hAnsi="Garamond"/>
          <w:i/>
          <w:sz w:val="20"/>
          <w:szCs w:val="20"/>
          <w:lang w:val="en-US"/>
        </w:rPr>
        <w:t>The Furrow</w:t>
      </w:r>
      <w:r w:rsidRPr="00741DA7">
        <w:rPr>
          <w:rFonts w:ascii="Garamond" w:hAnsi="Garamond"/>
          <w:sz w:val="20"/>
          <w:szCs w:val="20"/>
          <w:lang w:val="en-US"/>
        </w:rPr>
        <w:t xml:space="preserve"> 52, no. 6 (2001): 323-332; Joseph Ratzinger, “The Local Church and the Universal Church: A Response to Walter Kasper,” </w:t>
      </w:r>
      <w:r w:rsidRPr="00741DA7">
        <w:rPr>
          <w:rFonts w:ascii="Garamond" w:hAnsi="Garamond"/>
          <w:i/>
          <w:sz w:val="20"/>
          <w:szCs w:val="20"/>
          <w:lang w:val="en-US"/>
        </w:rPr>
        <w:t>America</w:t>
      </w:r>
      <w:r w:rsidRPr="00741DA7">
        <w:rPr>
          <w:rFonts w:ascii="Garamond" w:hAnsi="Garamond"/>
          <w:sz w:val="20"/>
          <w:szCs w:val="20"/>
          <w:lang w:val="en-US"/>
        </w:rPr>
        <w:t xml:space="preserve"> 185, no. 16 (19 November 2001): 7-</w:t>
      </w:r>
      <w:proofErr w:type="gramStart"/>
      <w:r w:rsidRPr="00741DA7">
        <w:rPr>
          <w:rFonts w:ascii="Garamond" w:hAnsi="Garamond"/>
          <w:sz w:val="20"/>
          <w:szCs w:val="20"/>
          <w:lang w:val="en-US"/>
        </w:rPr>
        <w:t>11..</w:t>
      </w:r>
      <w:proofErr w:type="gramEnd"/>
    </w:p>
  </w:footnote>
  <w:footnote w:id="25">
    <w:p w14:paraId="7D8DE927" w14:textId="22C2CD6D"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Sagovsky, “</w:t>
      </w:r>
      <w:r w:rsidRPr="00741DA7">
        <w:rPr>
          <w:rFonts w:ascii="Garamond" w:hAnsi="Garamond"/>
          <w:i/>
          <w:sz w:val="20"/>
          <w:szCs w:val="20"/>
          <w:lang w:val="en-US"/>
        </w:rPr>
        <w:t>Koinonia</w:t>
      </w:r>
      <w:r w:rsidRPr="00741DA7">
        <w:rPr>
          <w:rFonts w:ascii="Garamond" w:hAnsi="Garamond"/>
          <w:sz w:val="20"/>
          <w:szCs w:val="20"/>
          <w:lang w:val="en-US"/>
        </w:rPr>
        <w:t xml:space="preserve"> Ecclesiology,” 285.</w:t>
      </w:r>
    </w:p>
  </w:footnote>
  <w:footnote w:id="26">
    <w:p w14:paraId="27539CD1" w14:textId="2B710250"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Ibid.</w:t>
      </w:r>
    </w:p>
  </w:footnote>
  <w:footnote w:id="27">
    <w:p w14:paraId="19F22DCB" w14:textId="59F4705B"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Cf. IARCCUM, </w:t>
      </w:r>
      <w:r w:rsidRPr="00741DA7">
        <w:rPr>
          <w:rFonts w:ascii="Garamond" w:hAnsi="Garamond"/>
          <w:i/>
          <w:sz w:val="20"/>
          <w:szCs w:val="20"/>
          <w:lang w:val="en-US"/>
        </w:rPr>
        <w:t>Growing Together in Unity and Mission: Building on 40 Years of Anglican-Roman Catholic Dialogue</w:t>
      </w:r>
      <w:r w:rsidRPr="00741DA7">
        <w:rPr>
          <w:rFonts w:ascii="Garamond" w:hAnsi="Garamond"/>
          <w:sz w:val="20"/>
          <w:szCs w:val="20"/>
          <w:lang w:val="en-US"/>
        </w:rPr>
        <w:t xml:space="preserve"> (London: SPCK, 2007).</w:t>
      </w:r>
    </w:p>
  </w:footnote>
  <w:footnote w:id="28">
    <w:p w14:paraId="39E8FAB7" w14:textId="4C6F2849"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Sagovsky, “</w:t>
      </w:r>
      <w:r w:rsidRPr="00741DA7">
        <w:rPr>
          <w:rFonts w:ascii="Garamond" w:hAnsi="Garamond"/>
          <w:i/>
          <w:sz w:val="20"/>
          <w:szCs w:val="20"/>
          <w:lang w:val="en-US"/>
        </w:rPr>
        <w:t>Koinonia</w:t>
      </w:r>
      <w:r w:rsidRPr="00741DA7">
        <w:rPr>
          <w:rFonts w:ascii="Garamond" w:hAnsi="Garamond"/>
          <w:sz w:val="20"/>
          <w:szCs w:val="20"/>
          <w:lang w:val="en-US"/>
        </w:rPr>
        <w:t xml:space="preserve"> Ecclesiology,” 286.</w:t>
      </w:r>
    </w:p>
  </w:footnote>
  <w:footnote w:id="29">
    <w:p w14:paraId="6E0C3470" w14:textId="14AC34E1" w:rsidR="00877159" w:rsidRPr="00741DA7" w:rsidRDefault="00877159" w:rsidP="00414046">
      <w:pPr>
        <w:pStyle w:val="FootnoteText"/>
        <w:spacing w:line="360" w:lineRule="auto"/>
        <w:jc w:val="both"/>
        <w:rPr>
          <w:rFonts w:ascii="Garamond" w:hAnsi="Garamond"/>
          <w:sz w:val="20"/>
          <w:szCs w:val="20"/>
          <w:lang w:val="en-US"/>
        </w:rPr>
      </w:pPr>
      <w:r w:rsidRPr="00741DA7">
        <w:rPr>
          <w:rStyle w:val="FootnoteReference"/>
          <w:rFonts w:ascii="Garamond" w:hAnsi="Garamond"/>
          <w:sz w:val="20"/>
          <w:szCs w:val="20"/>
          <w:lang w:val="en-US"/>
        </w:rPr>
        <w:footnoteRef/>
      </w:r>
      <w:r w:rsidRPr="00741DA7">
        <w:rPr>
          <w:rFonts w:ascii="Garamond" w:hAnsi="Garamond"/>
          <w:sz w:val="20"/>
          <w:szCs w:val="20"/>
          <w:lang w:val="en-US"/>
        </w:rPr>
        <w:t xml:space="preserve"> </w:t>
      </w:r>
      <w:proofErr w:type="spellStart"/>
      <w:r w:rsidR="00741DA7" w:rsidRPr="00741DA7">
        <w:rPr>
          <w:rFonts w:ascii="Garamond" w:hAnsi="Garamond"/>
          <w:sz w:val="20"/>
          <w:szCs w:val="20"/>
          <w:lang w:val="en-US"/>
        </w:rPr>
        <w:t>Sagovsky</w:t>
      </w:r>
      <w:proofErr w:type="spellEnd"/>
      <w:r w:rsidR="00741DA7" w:rsidRPr="00741DA7">
        <w:rPr>
          <w:rFonts w:ascii="Garamond" w:hAnsi="Garamond"/>
          <w:sz w:val="20"/>
          <w:szCs w:val="20"/>
          <w:lang w:val="en-US"/>
        </w:rPr>
        <w:t>, “</w:t>
      </w:r>
      <w:r w:rsidR="00741DA7" w:rsidRPr="00741DA7">
        <w:rPr>
          <w:rFonts w:ascii="Garamond" w:hAnsi="Garamond"/>
          <w:i/>
          <w:sz w:val="20"/>
          <w:szCs w:val="20"/>
          <w:lang w:val="en-US"/>
        </w:rPr>
        <w:t>Koinonia</w:t>
      </w:r>
      <w:r w:rsidR="00741DA7" w:rsidRPr="00741DA7">
        <w:rPr>
          <w:rFonts w:ascii="Garamond" w:hAnsi="Garamond"/>
          <w:sz w:val="20"/>
          <w:szCs w:val="20"/>
          <w:lang w:val="en-US"/>
        </w:rPr>
        <w:t xml:space="preserve"> Ecclesiology,” 286.</w:t>
      </w:r>
    </w:p>
  </w:footnote>
  <w:footnote w:id="30">
    <w:p w14:paraId="0992E385" w14:textId="0B975E30"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w:t>
      </w:r>
      <w:proofErr w:type="spellStart"/>
      <w:r w:rsidR="00741DA7" w:rsidRPr="00741DA7">
        <w:rPr>
          <w:rFonts w:ascii="Garamond" w:hAnsi="Garamond"/>
          <w:sz w:val="20"/>
          <w:szCs w:val="20"/>
          <w:lang w:val="en-US"/>
        </w:rPr>
        <w:t>Sagovsky</w:t>
      </w:r>
      <w:proofErr w:type="spellEnd"/>
      <w:r w:rsidR="00741DA7" w:rsidRPr="00741DA7">
        <w:rPr>
          <w:rFonts w:ascii="Garamond" w:hAnsi="Garamond"/>
          <w:sz w:val="20"/>
          <w:szCs w:val="20"/>
          <w:lang w:val="en-US"/>
        </w:rPr>
        <w:t>, “</w:t>
      </w:r>
      <w:r w:rsidR="00741DA7" w:rsidRPr="00741DA7">
        <w:rPr>
          <w:rFonts w:ascii="Garamond" w:hAnsi="Garamond"/>
          <w:i/>
          <w:sz w:val="20"/>
          <w:szCs w:val="20"/>
          <w:lang w:val="en-US"/>
        </w:rPr>
        <w:t>Koinonia</w:t>
      </w:r>
      <w:r w:rsidR="00741DA7" w:rsidRPr="00741DA7">
        <w:rPr>
          <w:rFonts w:ascii="Garamond" w:hAnsi="Garamond"/>
          <w:sz w:val="20"/>
          <w:szCs w:val="20"/>
          <w:lang w:val="en-US"/>
        </w:rPr>
        <w:t xml:space="preserve"> Ecclesiology,” 286.</w:t>
      </w:r>
    </w:p>
  </w:footnote>
  <w:footnote w:id="31">
    <w:p w14:paraId="5DE374FF" w14:textId="5FC018DA"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w:t>
      </w:r>
      <w:proofErr w:type="spellStart"/>
      <w:r w:rsidR="00741DA7" w:rsidRPr="00741DA7">
        <w:rPr>
          <w:rFonts w:ascii="Garamond" w:hAnsi="Garamond"/>
          <w:sz w:val="20"/>
          <w:szCs w:val="20"/>
          <w:lang w:val="en-US"/>
        </w:rPr>
        <w:t>Sagovsky</w:t>
      </w:r>
      <w:proofErr w:type="spellEnd"/>
      <w:r w:rsidR="00741DA7" w:rsidRPr="00741DA7">
        <w:rPr>
          <w:rFonts w:ascii="Garamond" w:hAnsi="Garamond"/>
          <w:sz w:val="20"/>
          <w:szCs w:val="20"/>
          <w:lang w:val="en-US"/>
        </w:rPr>
        <w:t>, “</w:t>
      </w:r>
      <w:r w:rsidR="00741DA7" w:rsidRPr="00741DA7">
        <w:rPr>
          <w:rFonts w:ascii="Garamond" w:hAnsi="Garamond"/>
          <w:i/>
          <w:sz w:val="20"/>
          <w:szCs w:val="20"/>
          <w:lang w:val="en-US"/>
        </w:rPr>
        <w:t>Koinonia</w:t>
      </w:r>
      <w:r w:rsidR="00741DA7" w:rsidRPr="00741DA7">
        <w:rPr>
          <w:rFonts w:ascii="Garamond" w:hAnsi="Garamond"/>
          <w:sz w:val="20"/>
          <w:szCs w:val="20"/>
          <w:lang w:val="en-US"/>
        </w:rPr>
        <w:t xml:space="preserve"> Ecclesiology,” 286.</w:t>
      </w:r>
    </w:p>
  </w:footnote>
  <w:footnote w:id="32">
    <w:p w14:paraId="79B45C19" w14:textId="6859EAE9"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John D. Zizioulas, </w:t>
      </w:r>
      <w:r w:rsidRPr="00741DA7">
        <w:rPr>
          <w:rFonts w:ascii="Garamond" w:hAnsi="Garamond"/>
          <w:i/>
          <w:sz w:val="20"/>
          <w:szCs w:val="20"/>
        </w:rPr>
        <w:t>Being as Communion: Studies in Personhood and the Church</w:t>
      </w:r>
      <w:r w:rsidRPr="00741DA7">
        <w:rPr>
          <w:rFonts w:ascii="Garamond" w:hAnsi="Garamond"/>
          <w:sz w:val="20"/>
          <w:szCs w:val="20"/>
        </w:rPr>
        <w:t xml:space="preserve"> (London: Darton, Longman and Todd Ltd, 1985), 174, n.11.</w:t>
      </w:r>
    </w:p>
  </w:footnote>
  <w:footnote w:id="33">
    <w:p w14:paraId="5CDE4220" w14:textId="33024E79"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John D. Zizioulas, </w:t>
      </w:r>
      <w:r w:rsidRPr="00741DA7">
        <w:rPr>
          <w:rFonts w:ascii="Garamond" w:hAnsi="Garamond"/>
          <w:i/>
          <w:sz w:val="20"/>
          <w:szCs w:val="20"/>
        </w:rPr>
        <w:t>The One and the Many: Studies on God, Man, the Church, and the World Today</w:t>
      </w:r>
      <w:r w:rsidRPr="00741DA7">
        <w:rPr>
          <w:rFonts w:ascii="Garamond" w:hAnsi="Garamond"/>
          <w:sz w:val="20"/>
          <w:szCs w:val="20"/>
        </w:rPr>
        <w:t xml:space="preserve"> (Alhambra, California: Sebastian Press, 2010), 58.</w:t>
      </w:r>
    </w:p>
  </w:footnote>
  <w:footnote w:id="34">
    <w:p w14:paraId="3C91E203" w14:textId="183759A1"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w:t>
      </w:r>
      <w:r w:rsidR="006B5ECA" w:rsidRPr="00741DA7">
        <w:rPr>
          <w:rFonts w:ascii="Garamond" w:hAnsi="Garamond"/>
          <w:sz w:val="20"/>
          <w:szCs w:val="20"/>
        </w:rPr>
        <w:t xml:space="preserve">Zizioulas, </w:t>
      </w:r>
      <w:r w:rsidR="006B5ECA" w:rsidRPr="00741DA7">
        <w:rPr>
          <w:rFonts w:ascii="Garamond" w:hAnsi="Garamond"/>
          <w:i/>
          <w:sz w:val="20"/>
          <w:szCs w:val="20"/>
        </w:rPr>
        <w:t xml:space="preserve">The </w:t>
      </w:r>
      <w:r w:rsidR="006B5ECA" w:rsidRPr="00741DA7">
        <w:rPr>
          <w:rFonts w:ascii="Garamond" w:hAnsi="Garamond"/>
          <w:i/>
          <w:sz w:val="20"/>
          <w:szCs w:val="20"/>
        </w:rPr>
        <w:t>One and the Many</w:t>
      </w:r>
      <w:r w:rsidRPr="00741DA7">
        <w:rPr>
          <w:rFonts w:ascii="Garamond" w:hAnsi="Garamond"/>
          <w:sz w:val="20"/>
          <w:szCs w:val="20"/>
        </w:rPr>
        <w:t>, 59. Italics mine.</w:t>
      </w:r>
    </w:p>
  </w:footnote>
  <w:footnote w:id="35">
    <w:p w14:paraId="4A92F4D1" w14:textId="226BA1CD"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w:t>
      </w:r>
      <w:r w:rsidRPr="00741DA7">
        <w:rPr>
          <w:rFonts w:ascii="Garamond" w:hAnsi="Garamond"/>
          <w:sz w:val="20"/>
          <w:szCs w:val="20"/>
          <w:lang w:val="en-US"/>
        </w:rPr>
        <w:t>ARCIC II, “Church as Communion,” §24.</w:t>
      </w:r>
    </w:p>
  </w:footnote>
  <w:footnote w:id="36">
    <w:p w14:paraId="0BB9AF5D" w14:textId="2DE52335" w:rsidR="00877159" w:rsidRPr="00741DA7" w:rsidRDefault="00877159" w:rsidP="00414046">
      <w:pPr>
        <w:pStyle w:val="FootnoteText"/>
        <w:spacing w:line="360" w:lineRule="auto"/>
        <w:rPr>
          <w:rFonts w:ascii="Garamond" w:hAnsi="Garamond"/>
          <w:sz w:val="20"/>
          <w:szCs w:val="20"/>
          <w:lang w:val="en-US"/>
        </w:rPr>
      </w:pPr>
      <w:r w:rsidRPr="00741DA7">
        <w:rPr>
          <w:rStyle w:val="FootnoteReference"/>
          <w:rFonts w:ascii="Garamond" w:hAnsi="Garamond"/>
          <w:sz w:val="20"/>
          <w:szCs w:val="20"/>
        </w:rPr>
        <w:footnoteRef/>
      </w:r>
      <w:r w:rsidRPr="00741DA7">
        <w:rPr>
          <w:rFonts w:ascii="Garamond" w:hAnsi="Garamond"/>
          <w:sz w:val="20"/>
          <w:szCs w:val="20"/>
        </w:rPr>
        <w:t xml:space="preserve"> Zizioulas,</w:t>
      </w:r>
      <w:r w:rsidRPr="00741DA7">
        <w:rPr>
          <w:rFonts w:ascii="Garamond" w:hAnsi="Garamond"/>
          <w:i/>
          <w:sz w:val="20"/>
          <w:szCs w:val="20"/>
        </w:rPr>
        <w:t xml:space="preserve"> One and the Many</w:t>
      </w:r>
      <w:r w:rsidRPr="00741DA7">
        <w:rPr>
          <w:rFonts w:ascii="Garamond" w:hAnsi="Garamond"/>
          <w:sz w:val="20"/>
          <w:szCs w:val="20"/>
        </w:rPr>
        <w:t>, 59.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524D9E"/>
    <w:multiLevelType w:val="hybridMultilevel"/>
    <w:tmpl w:val="F9389F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516D99"/>
    <w:multiLevelType w:val="hybridMultilevel"/>
    <w:tmpl w:val="31DE6E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7553E3"/>
    <w:multiLevelType w:val="hybridMultilevel"/>
    <w:tmpl w:val="054C9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156987"/>
    <w:multiLevelType w:val="hybridMultilevel"/>
    <w:tmpl w:val="58D08C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13DCA"/>
    <w:rsid w:val="00002AF0"/>
    <w:rsid w:val="00010080"/>
    <w:rsid w:val="00017059"/>
    <w:rsid w:val="00040E74"/>
    <w:rsid w:val="00091767"/>
    <w:rsid w:val="000B6298"/>
    <w:rsid w:val="000C17CE"/>
    <w:rsid w:val="000C2794"/>
    <w:rsid w:val="000C56B8"/>
    <w:rsid w:val="000D4870"/>
    <w:rsid w:val="000F3ECE"/>
    <w:rsid w:val="000F6FEC"/>
    <w:rsid w:val="0011715E"/>
    <w:rsid w:val="0013472F"/>
    <w:rsid w:val="001364C5"/>
    <w:rsid w:val="00165661"/>
    <w:rsid w:val="001A0DD6"/>
    <w:rsid w:val="001D16FA"/>
    <w:rsid w:val="001E0031"/>
    <w:rsid w:val="00212C68"/>
    <w:rsid w:val="00212F18"/>
    <w:rsid w:val="002163CD"/>
    <w:rsid w:val="00281958"/>
    <w:rsid w:val="002842BD"/>
    <w:rsid w:val="00310E43"/>
    <w:rsid w:val="00331BDD"/>
    <w:rsid w:val="00345AA6"/>
    <w:rsid w:val="00364885"/>
    <w:rsid w:val="0038576C"/>
    <w:rsid w:val="003A4B48"/>
    <w:rsid w:val="003F60F6"/>
    <w:rsid w:val="00402632"/>
    <w:rsid w:val="00413491"/>
    <w:rsid w:val="00414046"/>
    <w:rsid w:val="00442DE6"/>
    <w:rsid w:val="00462634"/>
    <w:rsid w:val="00476297"/>
    <w:rsid w:val="004904A8"/>
    <w:rsid w:val="004A655B"/>
    <w:rsid w:val="004C7928"/>
    <w:rsid w:val="004D0A04"/>
    <w:rsid w:val="004D6D64"/>
    <w:rsid w:val="004E5802"/>
    <w:rsid w:val="00516B87"/>
    <w:rsid w:val="00597430"/>
    <w:rsid w:val="005A1AFA"/>
    <w:rsid w:val="005B75BA"/>
    <w:rsid w:val="00605EF1"/>
    <w:rsid w:val="00634C6C"/>
    <w:rsid w:val="00653612"/>
    <w:rsid w:val="006A208B"/>
    <w:rsid w:val="006B5ECA"/>
    <w:rsid w:val="006B69E5"/>
    <w:rsid w:val="006D357B"/>
    <w:rsid w:val="00741DA7"/>
    <w:rsid w:val="007D2150"/>
    <w:rsid w:val="007E2343"/>
    <w:rsid w:val="007F766E"/>
    <w:rsid w:val="00801051"/>
    <w:rsid w:val="00810CD1"/>
    <w:rsid w:val="00817105"/>
    <w:rsid w:val="008340C9"/>
    <w:rsid w:val="00842B9B"/>
    <w:rsid w:val="00865978"/>
    <w:rsid w:val="00872113"/>
    <w:rsid w:val="00877159"/>
    <w:rsid w:val="008828B5"/>
    <w:rsid w:val="008D0619"/>
    <w:rsid w:val="008F14B0"/>
    <w:rsid w:val="008F3F24"/>
    <w:rsid w:val="00920CFB"/>
    <w:rsid w:val="0095367E"/>
    <w:rsid w:val="009575F4"/>
    <w:rsid w:val="00981D8D"/>
    <w:rsid w:val="00996A38"/>
    <w:rsid w:val="009A15BC"/>
    <w:rsid w:val="009D5946"/>
    <w:rsid w:val="00A01D26"/>
    <w:rsid w:val="00A143CE"/>
    <w:rsid w:val="00A3567A"/>
    <w:rsid w:val="00A83274"/>
    <w:rsid w:val="00AA4F18"/>
    <w:rsid w:val="00AC1F84"/>
    <w:rsid w:val="00AE17CE"/>
    <w:rsid w:val="00B01BB1"/>
    <w:rsid w:val="00B37078"/>
    <w:rsid w:val="00B61CCD"/>
    <w:rsid w:val="00BA0407"/>
    <w:rsid w:val="00BE0DF2"/>
    <w:rsid w:val="00BE702D"/>
    <w:rsid w:val="00BF21ED"/>
    <w:rsid w:val="00C114C7"/>
    <w:rsid w:val="00C12C46"/>
    <w:rsid w:val="00C87688"/>
    <w:rsid w:val="00CA53D2"/>
    <w:rsid w:val="00CA67CE"/>
    <w:rsid w:val="00CB5D48"/>
    <w:rsid w:val="00CC345B"/>
    <w:rsid w:val="00CF71D6"/>
    <w:rsid w:val="00D07365"/>
    <w:rsid w:val="00D1308E"/>
    <w:rsid w:val="00D37F7A"/>
    <w:rsid w:val="00D45F61"/>
    <w:rsid w:val="00D63C3B"/>
    <w:rsid w:val="00DB0171"/>
    <w:rsid w:val="00DD0EAC"/>
    <w:rsid w:val="00DE0666"/>
    <w:rsid w:val="00E1713F"/>
    <w:rsid w:val="00E50F8F"/>
    <w:rsid w:val="00E60C9E"/>
    <w:rsid w:val="00E64503"/>
    <w:rsid w:val="00E857CA"/>
    <w:rsid w:val="00EE2C53"/>
    <w:rsid w:val="00EE5505"/>
    <w:rsid w:val="00EE61FC"/>
    <w:rsid w:val="00EF0874"/>
    <w:rsid w:val="00F13DCA"/>
    <w:rsid w:val="00F6264E"/>
    <w:rsid w:val="00F63278"/>
    <w:rsid w:val="00F6588A"/>
    <w:rsid w:val="00F71F06"/>
    <w:rsid w:val="00F94242"/>
    <w:rsid w:val="00FB26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2B1857"/>
  <w15:docId w15:val="{A3438B1B-4016-D14A-8C59-E619B53E7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13DC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13DCA"/>
    <w:rPr>
      <w:rFonts w:ascii="Calibri" w:eastAsia="Calibri" w:hAnsi="Calibri" w:cs="Times New Roman"/>
      <w:lang w:val="nl-BE"/>
    </w:rPr>
  </w:style>
  <w:style w:type="character" w:customStyle="1" w:styleId="FootnoteTextChar">
    <w:name w:val="Footnote Text Char"/>
    <w:basedOn w:val="DefaultParagraphFont"/>
    <w:link w:val="FootnoteText"/>
    <w:uiPriority w:val="99"/>
    <w:rsid w:val="00F13DCA"/>
    <w:rPr>
      <w:rFonts w:ascii="Calibri" w:eastAsia="Calibri" w:hAnsi="Calibri" w:cs="Times New Roman"/>
      <w:lang w:val="nl-BE"/>
    </w:rPr>
  </w:style>
  <w:style w:type="character" w:styleId="FootnoteReference">
    <w:name w:val="footnote reference"/>
    <w:basedOn w:val="DefaultParagraphFont"/>
    <w:uiPriority w:val="99"/>
    <w:unhideWhenUsed/>
    <w:rsid w:val="00F13DCA"/>
    <w:rPr>
      <w:vertAlign w:val="superscript"/>
    </w:rPr>
  </w:style>
  <w:style w:type="paragraph" w:styleId="ListParagraph">
    <w:name w:val="List Paragraph"/>
    <w:basedOn w:val="Normal"/>
    <w:uiPriority w:val="34"/>
    <w:qFormat/>
    <w:rsid w:val="00F13DCA"/>
    <w:pPr>
      <w:spacing w:after="160" w:line="259" w:lineRule="auto"/>
      <w:ind w:left="720"/>
      <w:contextualSpacing/>
    </w:pPr>
    <w:rPr>
      <w:rFonts w:ascii="Calibri" w:eastAsia="Calibri" w:hAnsi="Calibri" w:cs="Times New Roman"/>
      <w:sz w:val="22"/>
      <w:szCs w:val="22"/>
      <w:lang w:val="nl-BE"/>
    </w:rPr>
  </w:style>
  <w:style w:type="paragraph" w:styleId="Footer">
    <w:name w:val="footer"/>
    <w:basedOn w:val="Normal"/>
    <w:link w:val="FooterChar"/>
    <w:uiPriority w:val="99"/>
    <w:unhideWhenUsed/>
    <w:rsid w:val="00F13DCA"/>
    <w:pPr>
      <w:tabs>
        <w:tab w:val="center" w:pos="4680"/>
        <w:tab w:val="right" w:pos="9360"/>
      </w:tabs>
    </w:pPr>
  </w:style>
  <w:style w:type="character" w:customStyle="1" w:styleId="FooterChar">
    <w:name w:val="Footer Char"/>
    <w:basedOn w:val="DefaultParagraphFont"/>
    <w:link w:val="Footer"/>
    <w:uiPriority w:val="99"/>
    <w:rsid w:val="00F13DCA"/>
  </w:style>
  <w:style w:type="character" w:styleId="PageNumber">
    <w:name w:val="page number"/>
    <w:basedOn w:val="DefaultParagraphFont"/>
    <w:uiPriority w:val="99"/>
    <w:semiHidden/>
    <w:unhideWhenUsed/>
    <w:rsid w:val="00F13DCA"/>
  </w:style>
  <w:style w:type="character" w:styleId="CommentReference">
    <w:name w:val="annotation reference"/>
    <w:basedOn w:val="DefaultParagraphFont"/>
    <w:uiPriority w:val="99"/>
    <w:semiHidden/>
    <w:unhideWhenUsed/>
    <w:rsid w:val="007E2343"/>
    <w:rPr>
      <w:sz w:val="18"/>
      <w:szCs w:val="18"/>
    </w:rPr>
  </w:style>
  <w:style w:type="paragraph" w:styleId="CommentText">
    <w:name w:val="annotation text"/>
    <w:basedOn w:val="Normal"/>
    <w:link w:val="CommentTextChar"/>
    <w:uiPriority w:val="99"/>
    <w:semiHidden/>
    <w:unhideWhenUsed/>
    <w:rsid w:val="007E2343"/>
  </w:style>
  <w:style w:type="character" w:customStyle="1" w:styleId="CommentTextChar">
    <w:name w:val="Comment Text Char"/>
    <w:basedOn w:val="DefaultParagraphFont"/>
    <w:link w:val="CommentText"/>
    <w:uiPriority w:val="99"/>
    <w:semiHidden/>
    <w:rsid w:val="007E2343"/>
  </w:style>
  <w:style w:type="paragraph" w:styleId="CommentSubject">
    <w:name w:val="annotation subject"/>
    <w:basedOn w:val="CommentText"/>
    <w:next w:val="CommentText"/>
    <w:link w:val="CommentSubjectChar"/>
    <w:uiPriority w:val="99"/>
    <w:semiHidden/>
    <w:unhideWhenUsed/>
    <w:rsid w:val="007E2343"/>
    <w:rPr>
      <w:b/>
      <w:bCs/>
      <w:sz w:val="20"/>
      <w:szCs w:val="20"/>
    </w:rPr>
  </w:style>
  <w:style w:type="character" w:customStyle="1" w:styleId="CommentSubjectChar">
    <w:name w:val="Comment Subject Char"/>
    <w:basedOn w:val="CommentTextChar"/>
    <w:link w:val="CommentSubject"/>
    <w:uiPriority w:val="99"/>
    <w:semiHidden/>
    <w:rsid w:val="007E2343"/>
    <w:rPr>
      <w:b/>
      <w:bCs/>
      <w:sz w:val="20"/>
      <w:szCs w:val="20"/>
    </w:rPr>
  </w:style>
  <w:style w:type="paragraph" w:styleId="BalloonText">
    <w:name w:val="Balloon Text"/>
    <w:basedOn w:val="Normal"/>
    <w:link w:val="BalloonTextChar"/>
    <w:uiPriority w:val="99"/>
    <w:semiHidden/>
    <w:unhideWhenUsed/>
    <w:rsid w:val="007E234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E2343"/>
    <w:rPr>
      <w:rFonts w:ascii="Times New Roman" w:hAnsi="Times New Roman" w:cs="Times New Roman"/>
      <w:sz w:val="18"/>
      <w:szCs w:val="18"/>
    </w:rPr>
  </w:style>
  <w:style w:type="character" w:styleId="Hyperlink">
    <w:name w:val="Hyperlink"/>
    <w:basedOn w:val="DefaultParagraphFont"/>
    <w:uiPriority w:val="99"/>
    <w:unhideWhenUsed/>
    <w:rsid w:val="00817105"/>
    <w:rPr>
      <w:color w:val="0563C1" w:themeColor="hyperlink"/>
      <w:u w:val="single"/>
    </w:rPr>
  </w:style>
  <w:style w:type="character" w:styleId="UnresolvedMention">
    <w:name w:val="Unresolved Mention"/>
    <w:basedOn w:val="DefaultParagraphFont"/>
    <w:uiPriority w:val="99"/>
    <w:semiHidden/>
    <w:unhideWhenUsed/>
    <w:rsid w:val="001364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kenna.okpaleke@uclouvain.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9D5C9A-6217-EF4B-AB28-C1B660E0CD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17</Pages>
  <Words>5335</Words>
  <Characters>30415</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35679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21</cp:revision>
  <dcterms:created xsi:type="dcterms:W3CDTF">2018-05-14T14:11:00Z</dcterms:created>
  <dcterms:modified xsi:type="dcterms:W3CDTF">2022-12-23T17:00:00Z</dcterms:modified>
  <cp:category/>
</cp:coreProperties>
</file>