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B8372" w14:textId="77777777" w:rsidR="00186F0D" w:rsidRPr="00DE2448" w:rsidRDefault="00287954">
      <w:pPr>
        <w:jc w:val="center"/>
        <w:rPr>
          <w:rFonts w:ascii="Times New Roman" w:hAnsi="Times New Roman" w:cs="Times New Roman"/>
          <w:b/>
          <w:sz w:val="24"/>
          <w:szCs w:val="24"/>
        </w:rPr>
      </w:pPr>
      <w:r w:rsidRPr="00DE2448">
        <w:rPr>
          <w:rFonts w:ascii="Times New Roman" w:hAnsi="Times New Roman" w:cs="Times New Roman"/>
          <w:b/>
          <w:sz w:val="24"/>
          <w:szCs w:val="24"/>
        </w:rPr>
        <w:t>Dalla</w:t>
      </w:r>
      <w:r w:rsidR="00EE5954" w:rsidRPr="00DE2448">
        <w:rPr>
          <w:rFonts w:ascii="Times New Roman" w:hAnsi="Times New Roman" w:cs="Times New Roman"/>
          <w:b/>
          <w:sz w:val="24"/>
          <w:szCs w:val="24"/>
        </w:rPr>
        <w:t xml:space="preserve"> didattica alla ricomposizione. </w:t>
      </w:r>
      <w:r w:rsidR="00A7766A" w:rsidRPr="00DE2448">
        <w:rPr>
          <w:rFonts w:ascii="Times New Roman" w:hAnsi="Times New Roman" w:cs="Times New Roman"/>
          <w:b/>
          <w:sz w:val="24"/>
          <w:szCs w:val="24"/>
        </w:rPr>
        <w:t>Primi risultati de</w:t>
      </w:r>
      <w:r w:rsidRPr="00DE2448">
        <w:rPr>
          <w:rFonts w:ascii="Times New Roman" w:hAnsi="Times New Roman" w:cs="Times New Roman"/>
          <w:b/>
          <w:sz w:val="24"/>
          <w:szCs w:val="24"/>
        </w:rPr>
        <w:t>l workshop sulle pitture frammentarie dal Macchiozzo di Villa Adriana</w:t>
      </w:r>
    </w:p>
    <w:p w14:paraId="3E09E126" w14:textId="6CED808A" w:rsidR="00A00026" w:rsidRPr="00DE2448" w:rsidRDefault="00C2345E" w:rsidP="00EE5954">
      <w:pPr>
        <w:jc w:val="both"/>
        <w:rPr>
          <w:rFonts w:ascii="Times New Roman" w:hAnsi="Times New Roman" w:cs="Times New Roman"/>
          <w:sz w:val="24"/>
          <w:szCs w:val="24"/>
        </w:rPr>
      </w:pPr>
      <w:r w:rsidRPr="00DE2448">
        <w:rPr>
          <w:rFonts w:ascii="Times New Roman" w:hAnsi="Times New Roman" w:cs="Times New Roman"/>
          <w:b/>
          <w:sz w:val="24"/>
          <w:szCs w:val="24"/>
        </w:rPr>
        <w:t xml:space="preserve">L’edificio </w:t>
      </w:r>
      <w:r w:rsidR="00EA0EA8" w:rsidRPr="00DE2448">
        <w:rPr>
          <w:rFonts w:ascii="Times New Roman" w:hAnsi="Times New Roman" w:cs="Times New Roman"/>
          <w:b/>
          <w:sz w:val="24"/>
          <w:szCs w:val="24"/>
        </w:rPr>
        <w:t xml:space="preserve">a </w:t>
      </w:r>
      <w:r w:rsidR="00631776" w:rsidRPr="00DE2448">
        <w:rPr>
          <w:rFonts w:ascii="Times New Roman" w:hAnsi="Times New Roman" w:cs="Times New Roman"/>
          <w:b/>
          <w:i/>
          <w:sz w:val="24"/>
          <w:szCs w:val="24"/>
        </w:rPr>
        <w:t>medianum</w:t>
      </w:r>
      <w:r w:rsidR="00EA0EA8" w:rsidRPr="00DE2448">
        <w:rPr>
          <w:rFonts w:ascii="Times New Roman" w:hAnsi="Times New Roman" w:cs="Times New Roman"/>
          <w:b/>
          <w:sz w:val="24"/>
          <w:szCs w:val="24"/>
        </w:rPr>
        <w:t xml:space="preserve"> ne</w:t>
      </w:r>
      <w:r w:rsidR="004F060A" w:rsidRPr="00DE2448">
        <w:rPr>
          <w:rFonts w:ascii="Times New Roman" w:hAnsi="Times New Roman" w:cs="Times New Roman"/>
          <w:b/>
          <w:sz w:val="24"/>
          <w:szCs w:val="24"/>
        </w:rPr>
        <w:t>l contesto topografico</w:t>
      </w:r>
    </w:p>
    <w:p w14:paraId="1C0F4A12" w14:textId="31A69306" w:rsidR="00642FED" w:rsidRPr="00DE2448" w:rsidRDefault="00642FED" w:rsidP="00642FED">
      <w:pPr>
        <w:jc w:val="both"/>
        <w:rPr>
          <w:rFonts w:ascii="Times New Roman" w:hAnsi="Times New Roman"/>
          <w:sz w:val="24"/>
        </w:rPr>
      </w:pPr>
      <w:r w:rsidRPr="00DE2448">
        <w:rPr>
          <w:rFonts w:ascii="Times New Roman" w:hAnsi="Times New Roman"/>
          <w:sz w:val="24"/>
        </w:rPr>
        <w:t xml:space="preserve">L’edificio </w:t>
      </w:r>
      <w:r w:rsidR="00750D16" w:rsidRPr="00DE2448">
        <w:rPr>
          <w:rFonts w:ascii="Times New Roman" w:hAnsi="Times New Roman"/>
          <w:sz w:val="24"/>
        </w:rPr>
        <w:t xml:space="preserve">le </w:t>
      </w:r>
      <w:r w:rsidRPr="00DE2448">
        <w:rPr>
          <w:rFonts w:ascii="Times New Roman" w:hAnsi="Times New Roman"/>
          <w:sz w:val="24"/>
        </w:rPr>
        <w:t xml:space="preserve">cui pitture vengono presentate in questa sede si trova in un settore di Villa Adriana, tradizionalmente denominato Macchia Tonda o Macchiozzo, ubicato sul pianoro che si leva alle spalle delle Grandi Terme e </w:t>
      </w:r>
      <w:r w:rsidR="00750D16" w:rsidRPr="00DE2448">
        <w:rPr>
          <w:rFonts w:ascii="Times New Roman" w:hAnsi="Times New Roman"/>
          <w:sz w:val="24"/>
        </w:rPr>
        <w:t>su cui prospettano</w:t>
      </w:r>
      <w:r w:rsidRPr="00DE2448">
        <w:rPr>
          <w:rFonts w:ascii="Times New Roman" w:hAnsi="Times New Roman"/>
          <w:sz w:val="24"/>
        </w:rPr>
        <w:t>, in un arco che va da nord-est a nord-ovest, la Piazza d’Oro, la Sala con Pilastri Dorici, la Caserma dei Vigili e l’Edificio con Peschiera (fig. 1</w:t>
      </w:r>
      <w:r w:rsidR="0060249B" w:rsidRPr="00DE2448">
        <w:rPr>
          <w:rFonts w:ascii="Times New Roman" w:hAnsi="Times New Roman"/>
          <w:sz w:val="24"/>
        </w:rPr>
        <w:t>)</w:t>
      </w:r>
      <w:r w:rsidRPr="00DE2448">
        <w:rPr>
          <w:rFonts w:ascii="Times New Roman" w:hAnsi="Times New Roman"/>
          <w:sz w:val="24"/>
        </w:rPr>
        <w:t>. Tale area non è mai stata esplorata sistematicamente</w:t>
      </w:r>
      <w:r w:rsidR="00750D16" w:rsidRPr="00DE2448">
        <w:rPr>
          <w:rFonts w:ascii="Times New Roman" w:hAnsi="Times New Roman"/>
          <w:sz w:val="24"/>
        </w:rPr>
        <w:t xml:space="preserve"> prima del XXI secolo</w:t>
      </w:r>
      <w:r w:rsidRPr="00DE2448">
        <w:rPr>
          <w:rFonts w:ascii="Times New Roman" w:hAnsi="Times New Roman"/>
          <w:sz w:val="24"/>
        </w:rPr>
        <w:t xml:space="preserve">. Nella pianta di Francesco Contini </w:t>
      </w:r>
      <w:r w:rsidR="00750D16" w:rsidRPr="00DE2448">
        <w:rPr>
          <w:rFonts w:ascii="Times New Roman" w:hAnsi="Times New Roman"/>
          <w:sz w:val="24"/>
        </w:rPr>
        <w:t xml:space="preserve">(1668) </w:t>
      </w:r>
      <w:r w:rsidRPr="00DE2448">
        <w:rPr>
          <w:rFonts w:ascii="Times New Roman" w:hAnsi="Times New Roman"/>
          <w:sz w:val="24"/>
        </w:rPr>
        <w:t>essa appare parzialmente occupata da alberi che si addensano attorno a un’infilata di vani modulari. Due gruppi di resti architettonici, solo par</w:t>
      </w:r>
      <w:r w:rsidR="00750D16" w:rsidRPr="00DE2448">
        <w:rPr>
          <w:rFonts w:ascii="Times New Roman" w:hAnsi="Times New Roman"/>
          <w:sz w:val="24"/>
        </w:rPr>
        <w:t>zialmente coincidenti con quelli</w:t>
      </w:r>
      <w:r w:rsidRPr="00DE2448">
        <w:rPr>
          <w:rFonts w:ascii="Times New Roman" w:hAnsi="Times New Roman"/>
          <w:sz w:val="24"/>
        </w:rPr>
        <w:t xml:space="preserve"> di Contini, sono riportati anche nella pianta pubblicata da Francesco Piranesi nel 1781, dove delimitano, grosso modo a est e ovest, una zona che appare piantata a filari di alberi.</w:t>
      </w:r>
      <w:r w:rsidR="00B426F6" w:rsidRPr="00DE2448">
        <w:rPr>
          <w:rStyle w:val="Appelnotedebasdep"/>
          <w:rFonts w:ascii="Times New Roman" w:hAnsi="Times New Roman"/>
          <w:sz w:val="24"/>
        </w:rPr>
        <w:footnoteReference w:id="1"/>
      </w:r>
      <w:r w:rsidRPr="00DE2448">
        <w:rPr>
          <w:rFonts w:ascii="Times New Roman" w:hAnsi="Times New Roman"/>
          <w:sz w:val="24"/>
        </w:rPr>
        <w:t xml:space="preserve"> Nessuna struttura è indicata nella pianta di Agostino Penna o nel modello di Italo Gismondi. L’unica discussione dell’area nella letteratura scientif</w:t>
      </w:r>
      <w:r w:rsidR="004E283E" w:rsidRPr="00DE2448">
        <w:rPr>
          <w:rFonts w:ascii="Times New Roman" w:hAnsi="Times New Roman"/>
          <w:sz w:val="24"/>
        </w:rPr>
        <w:t>i</w:t>
      </w:r>
      <w:r w:rsidRPr="00DE2448">
        <w:rPr>
          <w:rFonts w:ascii="Times New Roman" w:hAnsi="Times New Roman"/>
          <w:sz w:val="24"/>
        </w:rPr>
        <w:t>ca si deve a Eugenia Salza Prina Ricotti, che ipotizzava in questa zona – da lei definita dei “servizi del Macchiozzo” – l’ubicazione delle cucine della villa</w:t>
      </w:r>
      <w:r w:rsidR="005B1AE4" w:rsidRPr="00DE2448">
        <w:rPr>
          <w:rStyle w:val="Appelnotedebasdep"/>
          <w:rFonts w:ascii="Times New Roman" w:hAnsi="Times New Roman"/>
          <w:sz w:val="24"/>
        </w:rPr>
        <w:footnoteReference w:id="2"/>
      </w:r>
      <w:r w:rsidRPr="00DE2448">
        <w:rPr>
          <w:rFonts w:ascii="Times New Roman" w:hAnsi="Times New Roman"/>
          <w:sz w:val="24"/>
        </w:rPr>
        <w:t>.</w:t>
      </w:r>
    </w:p>
    <w:p w14:paraId="11995129" w14:textId="77777777" w:rsidR="00642FED" w:rsidRPr="00DE2448" w:rsidRDefault="00642FED" w:rsidP="00B86DE3">
      <w:pPr>
        <w:jc w:val="both"/>
        <w:rPr>
          <w:rFonts w:ascii="Times New Roman" w:hAnsi="Times New Roman"/>
          <w:sz w:val="24"/>
        </w:rPr>
      </w:pPr>
      <w:r w:rsidRPr="00DE2448">
        <w:rPr>
          <w:rFonts w:ascii="Times New Roman" w:hAnsi="Times New Roman"/>
          <w:sz w:val="24"/>
        </w:rPr>
        <w:t>Le prospezioni geofisiche e gli scavi condotti a partire dal 2014 hanno rivelato una situazione complessa, con una molteplicità di edifici e</w:t>
      </w:r>
      <w:r w:rsidR="00B86DE3" w:rsidRPr="00DE2448">
        <w:rPr>
          <w:rFonts w:ascii="Times New Roman" w:hAnsi="Times New Roman"/>
          <w:sz w:val="24"/>
        </w:rPr>
        <w:t xml:space="preserve"> strutture allineati secondo un </w:t>
      </w:r>
      <w:r w:rsidRPr="00DE2448">
        <w:rPr>
          <w:rFonts w:ascii="Times New Roman" w:hAnsi="Times New Roman"/>
          <w:sz w:val="24"/>
        </w:rPr>
        <w:t xml:space="preserve">unico sistema di orientamento (peraltro diverso dalla maggior parte degli edifici circostanti) e distribuiti su un’area relativamente vasta. Attualmente sono stati riportati in luce tre edifici, di cui uno </w:t>
      </w:r>
      <w:r w:rsidR="00B86DE3" w:rsidRPr="00DE2448">
        <w:rPr>
          <w:rFonts w:ascii="Times New Roman" w:hAnsi="Times New Roman"/>
          <w:sz w:val="24"/>
        </w:rPr>
        <w:t xml:space="preserve">è </w:t>
      </w:r>
      <w:r w:rsidRPr="00DE2448">
        <w:rPr>
          <w:rFonts w:ascii="Times New Roman" w:hAnsi="Times New Roman"/>
          <w:sz w:val="24"/>
        </w:rPr>
        <w:t xml:space="preserve">della tipologia a </w:t>
      </w:r>
      <w:r w:rsidRPr="00DE2448">
        <w:rPr>
          <w:rFonts w:ascii="Times New Roman" w:hAnsi="Times New Roman"/>
          <w:i/>
          <w:sz w:val="24"/>
        </w:rPr>
        <w:t>medianum</w:t>
      </w:r>
      <w:r w:rsidR="00B86DE3" w:rsidRPr="00DE2448">
        <w:rPr>
          <w:rFonts w:ascii="Times New Roman" w:hAnsi="Times New Roman"/>
          <w:sz w:val="24"/>
        </w:rPr>
        <w:t>,</w:t>
      </w:r>
      <w:r w:rsidRPr="00DE2448">
        <w:rPr>
          <w:rFonts w:ascii="Times New Roman" w:hAnsi="Times New Roman"/>
          <w:sz w:val="24"/>
        </w:rPr>
        <w:t xml:space="preserve"> </w:t>
      </w:r>
      <w:r w:rsidR="00B86DE3" w:rsidRPr="00DE2448">
        <w:rPr>
          <w:rFonts w:ascii="Times New Roman" w:hAnsi="Times New Roman"/>
          <w:sz w:val="24"/>
        </w:rPr>
        <w:t>mentre gli altri</w:t>
      </w:r>
      <w:r w:rsidRPr="00DE2448">
        <w:rPr>
          <w:rFonts w:ascii="Times New Roman" w:hAnsi="Times New Roman"/>
          <w:sz w:val="24"/>
        </w:rPr>
        <w:t xml:space="preserve"> due, simili tra loro per dimensioni e articolazione dei vani, </w:t>
      </w:r>
      <w:r w:rsidR="00B86DE3" w:rsidRPr="00DE2448">
        <w:rPr>
          <w:rFonts w:ascii="Times New Roman" w:hAnsi="Times New Roman"/>
          <w:sz w:val="24"/>
        </w:rPr>
        <w:t xml:space="preserve">sono </w:t>
      </w:r>
      <w:r w:rsidRPr="00DE2448">
        <w:rPr>
          <w:rFonts w:ascii="Times New Roman" w:hAnsi="Times New Roman"/>
          <w:sz w:val="24"/>
        </w:rPr>
        <w:t>a cortile centrale. Tutti gli edifici si possono agevolmente datare all’età adrianea grazie ai bolli e alle tecniche edilizie utilizzate.</w:t>
      </w:r>
    </w:p>
    <w:p w14:paraId="359858FB" w14:textId="426550D4" w:rsidR="00EE5954" w:rsidRPr="00DE2448" w:rsidRDefault="00642FED" w:rsidP="00EE5954">
      <w:pPr>
        <w:jc w:val="both"/>
        <w:rPr>
          <w:rFonts w:ascii="Times New Roman" w:hAnsi="Times New Roman" w:cs="Times New Roman"/>
          <w:sz w:val="24"/>
          <w:szCs w:val="24"/>
        </w:rPr>
      </w:pPr>
      <w:r w:rsidRPr="00DE2448">
        <w:rPr>
          <w:rFonts w:ascii="Times New Roman" w:hAnsi="Times New Roman"/>
          <w:sz w:val="24"/>
        </w:rPr>
        <w:t xml:space="preserve">In questa sede si presentano i risultati dello studio di alcuni dei rivestimenti pittorici dell’edificio a </w:t>
      </w:r>
      <w:r w:rsidRPr="00DE2448">
        <w:rPr>
          <w:rFonts w:ascii="Times New Roman" w:hAnsi="Times New Roman"/>
          <w:i/>
          <w:sz w:val="24"/>
        </w:rPr>
        <w:t xml:space="preserve">medianum </w:t>
      </w:r>
      <w:r w:rsidRPr="00DE2448">
        <w:rPr>
          <w:rFonts w:ascii="Times New Roman" w:hAnsi="Times New Roman"/>
          <w:sz w:val="24"/>
        </w:rPr>
        <w:t>(fig. 2). Tale struttura, di pianta rettangolare (m 22 x 11), ha muri conservati a</w:t>
      </w:r>
      <w:r w:rsidR="004E283E" w:rsidRPr="00DE2448">
        <w:rPr>
          <w:rFonts w:ascii="Times New Roman" w:hAnsi="Times New Roman"/>
          <w:sz w:val="24"/>
        </w:rPr>
        <w:t>d</w:t>
      </w:r>
      <w:r w:rsidRPr="00DE2448">
        <w:rPr>
          <w:rFonts w:ascii="Times New Roman" w:hAnsi="Times New Roman"/>
          <w:sz w:val="24"/>
        </w:rPr>
        <w:t xml:space="preserve"> </w:t>
      </w:r>
      <w:r w:rsidR="004E283E" w:rsidRPr="00DE2448">
        <w:rPr>
          <w:rFonts w:ascii="Times New Roman" w:hAnsi="Times New Roman"/>
          <w:sz w:val="24"/>
        </w:rPr>
        <w:t>altezze</w:t>
      </w:r>
      <w:r w:rsidRPr="00DE2448">
        <w:rPr>
          <w:rFonts w:ascii="Times New Roman" w:hAnsi="Times New Roman"/>
          <w:sz w:val="24"/>
        </w:rPr>
        <w:t xml:space="preserve"> </w:t>
      </w:r>
      <w:r w:rsidR="00B86DE3" w:rsidRPr="00DE2448">
        <w:rPr>
          <w:rFonts w:ascii="Times New Roman" w:hAnsi="Times New Roman"/>
          <w:sz w:val="24"/>
        </w:rPr>
        <w:t>variabil</w:t>
      </w:r>
      <w:r w:rsidR="004E283E" w:rsidRPr="00DE2448">
        <w:rPr>
          <w:rFonts w:ascii="Times New Roman" w:hAnsi="Times New Roman"/>
          <w:sz w:val="24"/>
        </w:rPr>
        <w:t>i</w:t>
      </w:r>
      <w:r w:rsidR="00B86DE3" w:rsidRPr="00DE2448">
        <w:rPr>
          <w:rFonts w:ascii="Times New Roman" w:hAnsi="Times New Roman"/>
          <w:sz w:val="24"/>
        </w:rPr>
        <w:t xml:space="preserve">: si va </w:t>
      </w:r>
      <w:r w:rsidRPr="00DE2448">
        <w:rPr>
          <w:rFonts w:ascii="Times New Roman" w:hAnsi="Times New Roman"/>
          <w:sz w:val="24"/>
        </w:rPr>
        <w:t xml:space="preserve">dai </w:t>
      </w:r>
      <w:r w:rsidR="00B86DE3" w:rsidRPr="00DE2448">
        <w:rPr>
          <w:rFonts w:ascii="Times New Roman" w:hAnsi="Times New Roman"/>
          <w:sz w:val="24"/>
        </w:rPr>
        <w:t>più bassi ricorsi di mattoni sulla fronte</w:t>
      </w:r>
      <w:r w:rsidRPr="00DE2448">
        <w:rPr>
          <w:rFonts w:ascii="Times New Roman" w:hAnsi="Times New Roman"/>
          <w:sz w:val="24"/>
        </w:rPr>
        <w:t xml:space="preserve"> fino a un’altezza di ca. m 1,80 </w:t>
      </w:r>
      <w:r w:rsidR="00B86DE3" w:rsidRPr="00DE2448">
        <w:rPr>
          <w:rFonts w:ascii="Times New Roman" w:hAnsi="Times New Roman"/>
          <w:sz w:val="24"/>
        </w:rPr>
        <w:t>sul retro</w:t>
      </w:r>
      <w:r w:rsidRPr="00DE2448">
        <w:rPr>
          <w:rFonts w:ascii="Times New Roman" w:hAnsi="Times New Roman"/>
          <w:sz w:val="24"/>
        </w:rPr>
        <w:t xml:space="preserve">. L’ambiente di disimpegno principale, il </w:t>
      </w:r>
      <w:r w:rsidRPr="00DE2448">
        <w:rPr>
          <w:rFonts w:ascii="Times New Roman" w:hAnsi="Times New Roman"/>
          <w:i/>
          <w:sz w:val="24"/>
        </w:rPr>
        <w:t>medianum</w:t>
      </w:r>
      <w:r w:rsidRPr="00DE2448">
        <w:rPr>
          <w:rFonts w:ascii="Times New Roman" w:hAnsi="Times New Roman"/>
          <w:sz w:val="24"/>
        </w:rPr>
        <w:t xml:space="preserve"> (C), in origine accessibile da una porta, oggi scomparsa, posta sull’asse centrale, è affiancato dalle due grandi stanze angolari A e G, caratterizzate da una particolare complessità e raffinatezza degli schemi decorativi musivi e pittorici. Una serie di altri ambienti, solo in parte esplorati, si apre sul retro del </w:t>
      </w:r>
      <w:r w:rsidRPr="00DE2448">
        <w:rPr>
          <w:rFonts w:ascii="Times New Roman" w:hAnsi="Times New Roman"/>
          <w:i/>
          <w:sz w:val="24"/>
        </w:rPr>
        <w:t>medianum</w:t>
      </w:r>
      <w:r w:rsidRPr="00DE2448">
        <w:rPr>
          <w:rFonts w:ascii="Times New Roman" w:hAnsi="Times New Roman"/>
          <w:sz w:val="24"/>
        </w:rPr>
        <w:t xml:space="preserve"> e delle stanze A e G. Da un punto di vista planimetrico </w:t>
      </w:r>
      <w:r w:rsidR="00330500" w:rsidRPr="00DE2448">
        <w:rPr>
          <w:rFonts w:ascii="Times New Roman" w:hAnsi="Times New Roman"/>
          <w:sz w:val="24"/>
        </w:rPr>
        <w:t xml:space="preserve">e architettonico </w:t>
      </w:r>
      <w:r w:rsidRPr="00DE2448">
        <w:rPr>
          <w:rFonts w:ascii="Times New Roman" w:hAnsi="Times New Roman"/>
          <w:sz w:val="24"/>
        </w:rPr>
        <w:t xml:space="preserve">l’edificio trova i migliori </w:t>
      </w:r>
      <w:r w:rsidR="00330500" w:rsidRPr="00DE2448">
        <w:rPr>
          <w:rFonts w:ascii="Times New Roman" w:hAnsi="Times New Roman"/>
          <w:sz w:val="24"/>
        </w:rPr>
        <w:t>confronti</w:t>
      </w:r>
      <w:r w:rsidRPr="00DE2448">
        <w:rPr>
          <w:rFonts w:ascii="Times New Roman" w:hAnsi="Times New Roman"/>
          <w:sz w:val="24"/>
        </w:rPr>
        <w:t xml:space="preserve"> in esempi pressoché coevi da Ostia, quali l</w:t>
      </w:r>
      <w:r w:rsidR="00330500" w:rsidRPr="00DE2448">
        <w:rPr>
          <w:rFonts w:ascii="Times New Roman" w:hAnsi="Times New Roman"/>
          <w:sz w:val="24"/>
        </w:rPr>
        <w:t xml:space="preserve">e Insulae </w:t>
      </w:r>
      <w:r w:rsidRPr="00DE2448">
        <w:rPr>
          <w:rFonts w:ascii="Times New Roman" w:hAnsi="Times New Roman"/>
          <w:sz w:val="24"/>
        </w:rPr>
        <w:t xml:space="preserve">di Bacco Fanciullo e dei Dipinti, nonché le </w:t>
      </w:r>
      <w:r w:rsidR="00027701" w:rsidRPr="00DE2448">
        <w:rPr>
          <w:rFonts w:ascii="Times New Roman" w:hAnsi="Times New Roman"/>
          <w:i/>
          <w:sz w:val="24"/>
        </w:rPr>
        <w:t xml:space="preserve">insulae </w:t>
      </w:r>
      <w:r w:rsidR="00027701" w:rsidRPr="00DE2448">
        <w:rPr>
          <w:rFonts w:ascii="Times New Roman" w:hAnsi="Times New Roman"/>
          <w:sz w:val="24"/>
        </w:rPr>
        <w:t xml:space="preserve">che compongono i blocchi </w:t>
      </w:r>
      <w:r w:rsidRPr="00DE2448">
        <w:rPr>
          <w:rFonts w:ascii="Times New Roman" w:hAnsi="Times New Roman"/>
          <w:sz w:val="24"/>
        </w:rPr>
        <w:t>centrali delle Case a Giardino.</w:t>
      </w:r>
    </w:p>
    <w:p w14:paraId="309A734B" w14:textId="77777777" w:rsidR="00EA7174" w:rsidRPr="00DE2448" w:rsidRDefault="00EA7174" w:rsidP="00EE5954">
      <w:pPr>
        <w:jc w:val="both"/>
        <w:rPr>
          <w:rFonts w:ascii="Times New Roman" w:hAnsi="Times New Roman" w:cs="Times New Roman"/>
          <w:sz w:val="24"/>
          <w:szCs w:val="24"/>
        </w:rPr>
      </w:pPr>
    </w:p>
    <w:p w14:paraId="3045E37B" w14:textId="3528739D" w:rsidR="00EE5954" w:rsidRPr="00DE2448" w:rsidRDefault="009E4840" w:rsidP="00EE5954">
      <w:pPr>
        <w:jc w:val="both"/>
        <w:rPr>
          <w:rFonts w:ascii="Times New Roman" w:hAnsi="Times New Roman" w:cs="Times New Roman"/>
          <w:b/>
          <w:sz w:val="24"/>
          <w:szCs w:val="24"/>
        </w:rPr>
      </w:pPr>
      <w:r w:rsidRPr="00DE2448">
        <w:rPr>
          <w:rFonts w:ascii="Times New Roman" w:hAnsi="Times New Roman" w:cs="Times New Roman"/>
          <w:b/>
          <w:sz w:val="24"/>
          <w:szCs w:val="24"/>
        </w:rPr>
        <w:t>L</w:t>
      </w:r>
      <w:r w:rsidR="004F060A" w:rsidRPr="00DE2448">
        <w:rPr>
          <w:rFonts w:ascii="Times New Roman" w:hAnsi="Times New Roman" w:cs="Times New Roman"/>
          <w:b/>
          <w:sz w:val="24"/>
          <w:szCs w:val="24"/>
        </w:rPr>
        <w:t xml:space="preserve">a decorazione pittorica </w:t>
      </w:r>
      <w:r w:rsidR="00C2345E" w:rsidRPr="00DE2448">
        <w:rPr>
          <w:rFonts w:ascii="Times New Roman" w:hAnsi="Times New Roman" w:cs="Times New Roman"/>
          <w:b/>
          <w:sz w:val="24"/>
          <w:szCs w:val="24"/>
        </w:rPr>
        <w:t xml:space="preserve">dell’edificio </w:t>
      </w:r>
      <w:r w:rsidRPr="00DE2448">
        <w:rPr>
          <w:rFonts w:ascii="Times New Roman" w:hAnsi="Times New Roman" w:cs="Times New Roman"/>
          <w:b/>
          <w:sz w:val="24"/>
          <w:szCs w:val="24"/>
        </w:rPr>
        <w:t xml:space="preserve">a </w:t>
      </w:r>
      <w:r w:rsidR="009C232D" w:rsidRPr="00DE2448">
        <w:rPr>
          <w:rFonts w:ascii="Times New Roman" w:hAnsi="Times New Roman" w:cs="Times New Roman"/>
          <w:b/>
          <w:i/>
          <w:iCs/>
          <w:sz w:val="24"/>
          <w:szCs w:val="24"/>
        </w:rPr>
        <w:t>medianum</w:t>
      </w:r>
    </w:p>
    <w:p w14:paraId="0434BA5B" w14:textId="77777777" w:rsidR="00EE5954" w:rsidRPr="00DE2448" w:rsidRDefault="008E1871" w:rsidP="00EE5954">
      <w:pPr>
        <w:jc w:val="both"/>
        <w:rPr>
          <w:rFonts w:ascii="Times New Roman" w:hAnsi="Times New Roman" w:cs="Times New Roman"/>
          <w:sz w:val="24"/>
          <w:szCs w:val="24"/>
        </w:rPr>
      </w:pPr>
      <w:r w:rsidRPr="00DE2448">
        <w:rPr>
          <w:rFonts w:ascii="Times New Roman" w:hAnsi="Times New Roman" w:cs="Times New Roman"/>
          <w:sz w:val="24"/>
          <w:szCs w:val="24"/>
        </w:rPr>
        <w:t xml:space="preserve">Nel corso dello scavo dell’edificio, di eccezionale interesse </w:t>
      </w:r>
      <w:r w:rsidR="00D73415" w:rsidRPr="00DE2448">
        <w:rPr>
          <w:rFonts w:ascii="Times New Roman" w:hAnsi="Times New Roman" w:cs="Times New Roman"/>
          <w:sz w:val="24"/>
          <w:szCs w:val="24"/>
        </w:rPr>
        <w:t xml:space="preserve">è risultato il rinvenimento delle decorazioni pittoriche delle pareti ancora largamente </w:t>
      </w:r>
      <w:r w:rsidR="00D73415" w:rsidRPr="00DE2448">
        <w:rPr>
          <w:rFonts w:ascii="Times New Roman" w:hAnsi="Times New Roman" w:cs="Times New Roman"/>
          <w:i/>
          <w:sz w:val="24"/>
          <w:szCs w:val="24"/>
        </w:rPr>
        <w:t>in situ</w:t>
      </w:r>
      <w:r w:rsidR="00D73415" w:rsidRPr="00DE2448">
        <w:rPr>
          <w:rFonts w:ascii="Times New Roman" w:hAnsi="Times New Roman" w:cs="Times New Roman"/>
          <w:sz w:val="24"/>
          <w:szCs w:val="24"/>
        </w:rPr>
        <w:t xml:space="preserve">, insieme alla presenza di numeroso materiale frammentario pertinente alle stesse negli strati di distruzione: a contatto dei pavimenti </w:t>
      </w:r>
      <w:r w:rsidR="00D73415" w:rsidRPr="00DE2448">
        <w:rPr>
          <w:rFonts w:ascii="Times New Roman" w:hAnsi="Times New Roman" w:cs="Times New Roman"/>
          <w:sz w:val="24"/>
          <w:szCs w:val="24"/>
        </w:rPr>
        <w:lastRenderedPageBreak/>
        <w:t>delle stanze indagate sono stati inoltre messi in luce i soffit</w:t>
      </w:r>
      <w:r w:rsidR="00D91BF6" w:rsidRPr="00DE2448">
        <w:rPr>
          <w:rFonts w:ascii="Times New Roman" w:hAnsi="Times New Roman" w:cs="Times New Roman"/>
          <w:sz w:val="24"/>
          <w:szCs w:val="24"/>
        </w:rPr>
        <w:t>ti in stato di crollo primario di cui si dirà più avanti.</w:t>
      </w:r>
    </w:p>
    <w:p w14:paraId="75DDF246" w14:textId="43BED483" w:rsidR="00EE5954" w:rsidRPr="00DE2448" w:rsidRDefault="00C12C09" w:rsidP="00EE5954">
      <w:pPr>
        <w:jc w:val="both"/>
        <w:rPr>
          <w:rFonts w:ascii="Times New Roman" w:hAnsi="Times New Roman" w:cs="Times New Roman"/>
          <w:sz w:val="24"/>
          <w:szCs w:val="24"/>
        </w:rPr>
      </w:pPr>
      <w:r w:rsidRPr="00DE2448">
        <w:rPr>
          <w:rFonts w:ascii="Times New Roman" w:hAnsi="Times New Roman" w:cs="Times New Roman"/>
          <w:sz w:val="24"/>
          <w:szCs w:val="24"/>
        </w:rPr>
        <w:t xml:space="preserve">Al momento del rinvenimento, le pareti </w:t>
      </w:r>
      <w:r w:rsidR="004E139A" w:rsidRPr="00DE2448">
        <w:rPr>
          <w:rFonts w:ascii="Times New Roman" w:hAnsi="Times New Roman" w:cs="Times New Roman"/>
          <w:sz w:val="24"/>
          <w:szCs w:val="24"/>
        </w:rPr>
        <w:t xml:space="preserve">affrescate </w:t>
      </w:r>
      <w:r w:rsidRPr="00DE2448">
        <w:rPr>
          <w:rFonts w:ascii="Times New Roman" w:hAnsi="Times New Roman" w:cs="Times New Roman"/>
          <w:sz w:val="24"/>
          <w:szCs w:val="24"/>
        </w:rPr>
        <w:t xml:space="preserve">di tutti gli ambienti </w:t>
      </w:r>
      <w:r w:rsidR="004E139A" w:rsidRPr="00DE2448">
        <w:rPr>
          <w:rFonts w:ascii="Times New Roman" w:hAnsi="Times New Roman" w:cs="Times New Roman"/>
          <w:sz w:val="24"/>
          <w:szCs w:val="24"/>
        </w:rPr>
        <w:t>(conservate</w:t>
      </w:r>
      <w:r w:rsidR="005B1AE4" w:rsidRPr="00DE2448">
        <w:rPr>
          <w:rFonts w:ascii="Times New Roman" w:hAnsi="Times New Roman" w:cs="Times New Roman"/>
          <w:sz w:val="24"/>
          <w:szCs w:val="24"/>
        </w:rPr>
        <w:t xml:space="preserve">, come si è detto, </w:t>
      </w:r>
      <w:r w:rsidR="001A6C63" w:rsidRPr="00DE2448">
        <w:rPr>
          <w:rFonts w:ascii="Times New Roman" w:hAnsi="Times New Roman" w:cs="Times New Roman"/>
          <w:sz w:val="24"/>
          <w:szCs w:val="24"/>
        </w:rPr>
        <w:t>in misura variabile,</w:t>
      </w:r>
      <w:r w:rsidR="004E139A" w:rsidRPr="00DE2448">
        <w:rPr>
          <w:rFonts w:ascii="Times New Roman" w:hAnsi="Times New Roman" w:cs="Times New Roman"/>
          <w:sz w:val="24"/>
          <w:szCs w:val="24"/>
        </w:rPr>
        <w:t xml:space="preserve"> per un’altezza massima di </w:t>
      </w:r>
      <w:r w:rsidR="0000057E" w:rsidRPr="00DE2448">
        <w:rPr>
          <w:rFonts w:ascii="Times New Roman" w:hAnsi="Times New Roman" w:cs="Times New Roman"/>
          <w:sz w:val="24"/>
          <w:szCs w:val="24"/>
        </w:rPr>
        <w:t>metri</w:t>
      </w:r>
      <w:r w:rsidR="005B1AE4" w:rsidRPr="00DE2448">
        <w:rPr>
          <w:rFonts w:ascii="Times New Roman" w:hAnsi="Times New Roman" w:cs="Times New Roman"/>
          <w:sz w:val="24"/>
          <w:szCs w:val="24"/>
        </w:rPr>
        <w:t xml:space="preserve"> 1,80</w:t>
      </w:r>
      <w:r w:rsidR="004E139A" w:rsidRPr="00DE2448">
        <w:rPr>
          <w:rFonts w:ascii="Times New Roman" w:hAnsi="Times New Roman" w:cs="Times New Roman"/>
          <w:sz w:val="24"/>
          <w:szCs w:val="24"/>
        </w:rPr>
        <w:t xml:space="preserve">) </w:t>
      </w:r>
      <w:r w:rsidRPr="00DE2448">
        <w:rPr>
          <w:rFonts w:ascii="Times New Roman" w:hAnsi="Times New Roman" w:cs="Times New Roman"/>
          <w:sz w:val="24"/>
          <w:szCs w:val="24"/>
        </w:rPr>
        <w:t xml:space="preserve">si presentavano molto compromesse </w:t>
      </w:r>
      <w:r w:rsidR="009E0759" w:rsidRPr="00DE2448">
        <w:rPr>
          <w:rFonts w:ascii="Times New Roman" w:hAnsi="Times New Roman" w:cs="Times New Roman"/>
          <w:sz w:val="24"/>
          <w:szCs w:val="24"/>
        </w:rPr>
        <w:t>a causa della</w:t>
      </w:r>
      <w:r w:rsidRPr="00DE2448">
        <w:rPr>
          <w:rFonts w:ascii="Times New Roman" w:hAnsi="Times New Roman" w:cs="Times New Roman"/>
          <w:sz w:val="24"/>
          <w:szCs w:val="24"/>
        </w:rPr>
        <w:t xml:space="preserve"> vegetazione </w:t>
      </w:r>
      <w:r w:rsidR="00536930" w:rsidRPr="00DE2448">
        <w:rPr>
          <w:rFonts w:ascii="Times New Roman" w:hAnsi="Times New Roman" w:cs="Times New Roman"/>
          <w:sz w:val="24"/>
          <w:szCs w:val="24"/>
        </w:rPr>
        <w:t xml:space="preserve">arborea </w:t>
      </w:r>
      <w:r w:rsidRPr="00DE2448">
        <w:rPr>
          <w:rFonts w:ascii="Times New Roman" w:hAnsi="Times New Roman" w:cs="Times New Roman"/>
          <w:sz w:val="24"/>
          <w:szCs w:val="24"/>
        </w:rPr>
        <w:t>che ricopriva gli interri del Macchiozzo</w:t>
      </w:r>
      <w:r w:rsidR="004F060A" w:rsidRPr="00DE2448">
        <w:rPr>
          <w:rFonts w:ascii="Times New Roman" w:hAnsi="Times New Roman" w:cs="Times New Roman"/>
          <w:sz w:val="24"/>
          <w:szCs w:val="24"/>
        </w:rPr>
        <w:t>.</w:t>
      </w:r>
      <w:r w:rsidRPr="00DE2448">
        <w:rPr>
          <w:rFonts w:ascii="Times New Roman" w:hAnsi="Times New Roman" w:cs="Times New Roman"/>
          <w:sz w:val="24"/>
          <w:szCs w:val="24"/>
        </w:rPr>
        <w:t xml:space="preserve"> Il precario stato di conservazione d</w:t>
      </w:r>
      <w:r w:rsidR="009E0759" w:rsidRPr="00DE2448">
        <w:rPr>
          <w:rFonts w:ascii="Times New Roman" w:hAnsi="Times New Roman" w:cs="Times New Roman"/>
          <w:sz w:val="24"/>
          <w:szCs w:val="24"/>
        </w:rPr>
        <w:t>egli intonaci</w:t>
      </w:r>
      <w:r w:rsidR="00ED3876" w:rsidRPr="00DE2448">
        <w:rPr>
          <w:rFonts w:ascii="Times New Roman" w:hAnsi="Times New Roman" w:cs="Times New Roman"/>
          <w:sz w:val="24"/>
          <w:szCs w:val="24"/>
        </w:rPr>
        <w:t xml:space="preserve"> </w:t>
      </w:r>
      <w:r w:rsidRPr="00DE2448">
        <w:rPr>
          <w:rFonts w:ascii="Times New Roman" w:hAnsi="Times New Roman" w:cs="Times New Roman"/>
          <w:sz w:val="24"/>
          <w:szCs w:val="24"/>
        </w:rPr>
        <w:t>ha motivato la necessità di procedere da subito ad un primo consolidamento</w:t>
      </w:r>
      <w:r w:rsidR="00EA0EA8" w:rsidRPr="00DE2448">
        <w:rPr>
          <w:rFonts w:ascii="Times New Roman" w:hAnsi="Times New Roman" w:cs="Times New Roman"/>
          <w:sz w:val="24"/>
          <w:szCs w:val="24"/>
        </w:rPr>
        <w:t xml:space="preserve"> delle pitture </w:t>
      </w:r>
      <w:r w:rsidR="00EA0EA8" w:rsidRPr="00DE2448">
        <w:rPr>
          <w:rFonts w:ascii="Times New Roman" w:hAnsi="Times New Roman" w:cs="Times New Roman"/>
          <w:i/>
          <w:sz w:val="24"/>
          <w:szCs w:val="24"/>
        </w:rPr>
        <w:t>in situ</w:t>
      </w:r>
      <w:r w:rsidR="00054E5C" w:rsidRPr="00DE2448">
        <w:rPr>
          <w:rFonts w:ascii="Times New Roman" w:hAnsi="Times New Roman" w:cs="Times New Roman"/>
          <w:sz w:val="24"/>
          <w:szCs w:val="24"/>
        </w:rPr>
        <w:t>, mentre u</w:t>
      </w:r>
      <w:r w:rsidRPr="00DE2448">
        <w:rPr>
          <w:rFonts w:ascii="Times New Roman" w:hAnsi="Times New Roman" w:cs="Times New Roman"/>
          <w:sz w:val="24"/>
          <w:szCs w:val="24"/>
        </w:rPr>
        <w:t xml:space="preserve">na ripulitura </w:t>
      </w:r>
      <w:r w:rsidR="004E139A" w:rsidRPr="00DE2448">
        <w:rPr>
          <w:rFonts w:ascii="Times New Roman" w:hAnsi="Times New Roman" w:cs="Times New Roman"/>
          <w:sz w:val="24"/>
          <w:szCs w:val="24"/>
        </w:rPr>
        <w:t xml:space="preserve">superficiale </w:t>
      </w:r>
      <w:r w:rsidR="000F09F5" w:rsidRPr="00DE2448">
        <w:rPr>
          <w:rFonts w:ascii="Times New Roman" w:hAnsi="Times New Roman" w:cs="Times New Roman"/>
          <w:sz w:val="24"/>
          <w:szCs w:val="24"/>
        </w:rPr>
        <w:t>effettuata solo su</w:t>
      </w:r>
      <w:r w:rsidR="00054E5C" w:rsidRPr="00DE2448">
        <w:rPr>
          <w:rFonts w:ascii="Times New Roman" w:hAnsi="Times New Roman" w:cs="Times New Roman"/>
          <w:sz w:val="24"/>
          <w:szCs w:val="24"/>
        </w:rPr>
        <w:t xml:space="preserve"> alcune pareti</w:t>
      </w:r>
      <w:r w:rsidRPr="00DE2448">
        <w:rPr>
          <w:rFonts w:ascii="Times New Roman" w:hAnsi="Times New Roman" w:cs="Times New Roman"/>
          <w:sz w:val="24"/>
          <w:szCs w:val="24"/>
        </w:rPr>
        <w:t xml:space="preserve"> ha consentito di leggere alcuni dettagli degli schemi decorativi</w:t>
      </w:r>
      <w:r w:rsidR="00D74C5A" w:rsidRPr="00DE2448">
        <w:rPr>
          <w:rStyle w:val="Appelnotedebasdep"/>
          <w:rFonts w:ascii="Times New Roman" w:hAnsi="Times New Roman" w:cs="Times New Roman"/>
          <w:sz w:val="24"/>
          <w:szCs w:val="24"/>
        </w:rPr>
        <w:footnoteReference w:id="3"/>
      </w:r>
      <w:r w:rsidR="00054E5C" w:rsidRPr="00DE2448">
        <w:rPr>
          <w:rFonts w:ascii="Times New Roman" w:hAnsi="Times New Roman" w:cs="Times New Roman"/>
          <w:sz w:val="24"/>
          <w:szCs w:val="24"/>
        </w:rPr>
        <w:t xml:space="preserve">. </w:t>
      </w:r>
    </w:p>
    <w:p w14:paraId="5EA450A1" w14:textId="099558D7" w:rsidR="00EE5954" w:rsidRPr="00DE2448" w:rsidRDefault="00D91BF6" w:rsidP="00EE5954">
      <w:pPr>
        <w:jc w:val="both"/>
        <w:rPr>
          <w:rFonts w:ascii="Times New Roman" w:hAnsi="Times New Roman" w:cs="Times New Roman"/>
          <w:sz w:val="24"/>
          <w:szCs w:val="24"/>
        </w:rPr>
      </w:pPr>
      <w:r w:rsidRPr="00DE2448">
        <w:rPr>
          <w:rFonts w:ascii="Times New Roman" w:hAnsi="Times New Roman" w:cs="Times New Roman"/>
          <w:sz w:val="24"/>
          <w:szCs w:val="24"/>
        </w:rPr>
        <w:t>L</w:t>
      </w:r>
      <w:r w:rsidR="00C12C09" w:rsidRPr="00DE2448">
        <w:rPr>
          <w:rFonts w:ascii="Times New Roman" w:hAnsi="Times New Roman" w:cs="Times New Roman"/>
          <w:sz w:val="24"/>
          <w:szCs w:val="24"/>
        </w:rPr>
        <w:t xml:space="preserve">e pitture delle stanze messe in luce </w:t>
      </w:r>
      <w:r w:rsidR="00271F41" w:rsidRPr="00DE2448">
        <w:rPr>
          <w:rFonts w:ascii="Times New Roman" w:hAnsi="Times New Roman" w:cs="Times New Roman"/>
          <w:sz w:val="24"/>
          <w:szCs w:val="24"/>
        </w:rPr>
        <w:t>indicano un</w:t>
      </w:r>
      <w:r w:rsidR="00C12C09" w:rsidRPr="00DE2448">
        <w:rPr>
          <w:rFonts w:ascii="Times New Roman" w:hAnsi="Times New Roman" w:cs="Times New Roman"/>
          <w:sz w:val="24"/>
          <w:szCs w:val="24"/>
        </w:rPr>
        <w:t xml:space="preserve">a </w:t>
      </w:r>
      <w:r w:rsidR="00E8549C" w:rsidRPr="00DE2448">
        <w:rPr>
          <w:rFonts w:ascii="Times New Roman" w:hAnsi="Times New Roman" w:cs="Times New Roman"/>
          <w:sz w:val="24"/>
          <w:szCs w:val="24"/>
        </w:rPr>
        <w:t xml:space="preserve">preminenza dei colori giallo </w:t>
      </w:r>
      <w:r w:rsidR="001A6C63" w:rsidRPr="00DE2448">
        <w:rPr>
          <w:rFonts w:ascii="Times New Roman" w:hAnsi="Times New Roman" w:cs="Times New Roman"/>
          <w:sz w:val="24"/>
          <w:szCs w:val="24"/>
        </w:rPr>
        <w:t>e</w:t>
      </w:r>
      <w:r w:rsidR="00C12C09" w:rsidRPr="00DE2448">
        <w:rPr>
          <w:rFonts w:ascii="Times New Roman" w:hAnsi="Times New Roman" w:cs="Times New Roman"/>
          <w:sz w:val="24"/>
          <w:szCs w:val="24"/>
        </w:rPr>
        <w:t xml:space="preserve"> rosso </w:t>
      </w:r>
      <w:r w:rsidR="00E8549C" w:rsidRPr="00DE2448">
        <w:rPr>
          <w:rFonts w:ascii="Times New Roman" w:hAnsi="Times New Roman" w:cs="Times New Roman"/>
          <w:sz w:val="24"/>
          <w:szCs w:val="24"/>
        </w:rPr>
        <w:t>impiegati per il</w:t>
      </w:r>
      <w:r w:rsidR="00C12C09" w:rsidRPr="00DE2448">
        <w:rPr>
          <w:rFonts w:ascii="Times New Roman" w:hAnsi="Times New Roman" w:cs="Times New Roman"/>
          <w:sz w:val="24"/>
          <w:szCs w:val="24"/>
        </w:rPr>
        <w:t xml:space="preserve"> fondo, che caratterizzano le zone mediane degli schemi. Riguardo alle zoccolature, di particolare interesse risulta la presenza di una zoccolatura marmorea nell’ambiente A, analogamente a quanto riscontrato nel </w:t>
      </w:r>
      <w:r w:rsidR="00C12C09" w:rsidRPr="00DE2448">
        <w:rPr>
          <w:rFonts w:ascii="Times New Roman" w:hAnsi="Times New Roman" w:cs="Times New Roman"/>
          <w:i/>
          <w:sz w:val="24"/>
          <w:szCs w:val="24"/>
        </w:rPr>
        <w:t>medianum</w:t>
      </w:r>
      <w:r w:rsidR="00271F41" w:rsidRPr="00DE2448">
        <w:rPr>
          <w:rFonts w:ascii="Times New Roman" w:hAnsi="Times New Roman" w:cs="Times New Roman"/>
          <w:sz w:val="24"/>
          <w:szCs w:val="24"/>
        </w:rPr>
        <w:t xml:space="preserve">. Tale zoccolatura costituisce un indubbio elemento di distinzione rispetto alle altre stanze </w:t>
      </w:r>
      <w:r w:rsidR="00330500" w:rsidRPr="00DE2448">
        <w:rPr>
          <w:rFonts w:ascii="Times New Roman" w:hAnsi="Times New Roman" w:cs="Times New Roman"/>
          <w:sz w:val="24"/>
          <w:szCs w:val="24"/>
        </w:rPr>
        <w:t>dell’edificio</w:t>
      </w:r>
      <w:r w:rsidR="00271F41" w:rsidRPr="00DE2448">
        <w:rPr>
          <w:rFonts w:ascii="Times New Roman" w:hAnsi="Times New Roman" w:cs="Times New Roman"/>
          <w:sz w:val="24"/>
          <w:szCs w:val="24"/>
        </w:rPr>
        <w:t>, in cui la parte inferiore delle pa</w:t>
      </w:r>
      <w:r w:rsidR="004E139A" w:rsidRPr="00DE2448">
        <w:rPr>
          <w:rFonts w:ascii="Times New Roman" w:hAnsi="Times New Roman" w:cs="Times New Roman"/>
          <w:sz w:val="24"/>
          <w:szCs w:val="24"/>
        </w:rPr>
        <w:t>reti appare in intonaco dipinto in vari colori</w:t>
      </w:r>
      <w:r w:rsidR="004F060A" w:rsidRPr="00DE2448">
        <w:rPr>
          <w:rStyle w:val="Appelnotedebasdep"/>
          <w:rFonts w:ascii="Times New Roman" w:hAnsi="Times New Roman" w:cs="Times New Roman"/>
          <w:sz w:val="24"/>
          <w:szCs w:val="24"/>
        </w:rPr>
        <w:footnoteReference w:id="4"/>
      </w:r>
      <w:r w:rsidR="00A00026" w:rsidRPr="00DE2448">
        <w:rPr>
          <w:rFonts w:ascii="Times New Roman" w:hAnsi="Times New Roman" w:cs="Times New Roman"/>
          <w:sz w:val="24"/>
          <w:szCs w:val="24"/>
        </w:rPr>
        <w:t xml:space="preserve"> </w:t>
      </w:r>
      <w:r w:rsidR="009C232D" w:rsidRPr="00DE2448">
        <w:rPr>
          <w:rFonts w:ascii="Times New Roman" w:hAnsi="Times New Roman" w:cs="Times New Roman"/>
          <w:sz w:val="24"/>
          <w:szCs w:val="24"/>
        </w:rPr>
        <w:t>(Fig. 3)</w:t>
      </w:r>
      <w:r w:rsidR="004E139A" w:rsidRPr="00DE2448">
        <w:rPr>
          <w:rFonts w:ascii="Times New Roman" w:hAnsi="Times New Roman" w:cs="Times New Roman"/>
          <w:sz w:val="24"/>
          <w:szCs w:val="24"/>
        </w:rPr>
        <w:t>.</w:t>
      </w:r>
    </w:p>
    <w:p w14:paraId="60B60B3A" w14:textId="77777777" w:rsidR="00EE5954" w:rsidRPr="00DE2448" w:rsidRDefault="00E57287" w:rsidP="00EE5954">
      <w:pPr>
        <w:jc w:val="both"/>
        <w:rPr>
          <w:rFonts w:ascii="Times New Roman" w:hAnsi="Times New Roman" w:cs="Times New Roman"/>
          <w:sz w:val="24"/>
          <w:szCs w:val="24"/>
        </w:rPr>
      </w:pPr>
      <w:r w:rsidRPr="00DE2448">
        <w:rPr>
          <w:rFonts w:ascii="Times New Roman" w:hAnsi="Times New Roman" w:cs="Times New Roman"/>
          <w:sz w:val="24"/>
          <w:szCs w:val="24"/>
        </w:rPr>
        <w:t>N</w:t>
      </w:r>
      <w:r w:rsidR="005A3387" w:rsidRPr="00DE2448">
        <w:rPr>
          <w:rFonts w:ascii="Times New Roman" w:hAnsi="Times New Roman" w:cs="Times New Roman"/>
          <w:sz w:val="24"/>
          <w:szCs w:val="24"/>
        </w:rPr>
        <w:t>ell’ambiente B</w:t>
      </w:r>
      <w:r w:rsidR="00C12C09" w:rsidRPr="00DE2448">
        <w:rPr>
          <w:rFonts w:ascii="Times New Roman" w:hAnsi="Times New Roman" w:cs="Times New Roman"/>
          <w:sz w:val="24"/>
          <w:szCs w:val="24"/>
        </w:rPr>
        <w:t xml:space="preserve"> è stato possibile riscontrare </w:t>
      </w:r>
      <w:r w:rsidR="00EA0EA8" w:rsidRPr="00DE2448">
        <w:rPr>
          <w:rFonts w:ascii="Times New Roman" w:hAnsi="Times New Roman" w:cs="Times New Roman"/>
          <w:sz w:val="24"/>
          <w:szCs w:val="24"/>
        </w:rPr>
        <w:t xml:space="preserve">invece </w:t>
      </w:r>
      <w:r w:rsidR="00C12C09" w:rsidRPr="00DE2448">
        <w:rPr>
          <w:rFonts w:ascii="Times New Roman" w:hAnsi="Times New Roman" w:cs="Times New Roman"/>
          <w:sz w:val="24"/>
          <w:szCs w:val="24"/>
        </w:rPr>
        <w:t>una zoccolatura di parete a fondo rosso e</w:t>
      </w:r>
      <w:r w:rsidR="004E139A" w:rsidRPr="00DE2448">
        <w:rPr>
          <w:rFonts w:ascii="Times New Roman" w:hAnsi="Times New Roman" w:cs="Times New Roman"/>
          <w:sz w:val="24"/>
          <w:szCs w:val="24"/>
        </w:rPr>
        <w:t>d</w:t>
      </w:r>
      <w:r w:rsidR="00C12C09" w:rsidRPr="00DE2448">
        <w:rPr>
          <w:rFonts w:ascii="Times New Roman" w:hAnsi="Times New Roman" w:cs="Times New Roman"/>
          <w:sz w:val="24"/>
          <w:szCs w:val="24"/>
        </w:rPr>
        <w:t xml:space="preserve"> una zona mediana </w:t>
      </w:r>
      <w:r w:rsidR="001019CC" w:rsidRPr="00DE2448">
        <w:rPr>
          <w:rFonts w:ascii="Times New Roman" w:hAnsi="Times New Roman" w:cs="Times New Roman"/>
          <w:sz w:val="24"/>
          <w:szCs w:val="24"/>
        </w:rPr>
        <w:t>con</w:t>
      </w:r>
      <w:r w:rsidR="00ED3876" w:rsidRPr="00DE2448">
        <w:rPr>
          <w:rFonts w:ascii="Times New Roman" w:hAnsi="Times New Roman" w:cs="Times New Roman"/>
          <w:sz w:val="24"/>
          <w:szCs w:val="24"/>
        </w:rPr>
        <w:t xml:space="preserve"> </w:t>
      </w:r>
      <w:r w:rsidR="00C12C09" w:rsidRPr="00DE2448">
        <w:rPr>
          <w:rFonts w:ascii="Times New Roman" w:hAnsi="Times New Roman" w:cs="Times New Roman"/>
          <w:sz w:val="24"/>
          <w:szCs w:val="24"/>
        </w:rPr>
        <w:t>in</w:t>
      </w:r>
      <w:r w:rsidR="00536930" w:rsidRPr="00DE2448">
        <w:rPr>
          <w:rFonts w:ascii="Times New Roman" w:hAnsi="Times New Roman" w:cs="Times New Roman"/>
          <w:sz w:val="24"/>
          <w:szCs w:val="24"/>
        </w:rPr>
        <w:t>ter</w:t>
      </w:r>
      <w:r w:rsidR="00C12C09" w:rsidRPr="00DE2448">
        <w:rPr>
          <w:rFonts w:ascii="Times New Roman" w:hAnsi="Times New Roman" w:cs="Times New Roman"/>
          <w:sz w:val="24"/>
          <w:szCs w:val="24"/>
        </w:rPr>
        <w:t>pannelli gialli separati da edico</w:t>
      </w:r>
      <w:r w:rsidR="00E8549C" w:rsidRPr="00DE2448">
        <w:rPr>
          <w:rFonts w:ascii="Times New Roman" w:hAnsi="Times New Roman" w:cs="Times New Roman"/>
          <w:sz w:val="24"/>
          <w:szCs w:val="24"/>
        </w:rPr>
        <w:t>le</w:t>
      </w:r>
      <w:r w:rsidR="00687DC7" w:rsidRPr="00DE2448">
        <w:rPr>
          <w:rFonts w:ascii="Times New Roman" w:hAnsi="Times New Roman" w:cs="Times New Roman"/>
          <w:sz w:val="24"/>
          <w:szCs w:val="24"/>
        </w:rPr>
        <w:t xml:space="preserve"> su fondo rosso</w:t>
      </w:r>
      <w:r w:rsidR="00E56011" w:rsidRPr="00DE2448">
        <w:rPr>
          <w:rFonts w:ascii="Times New Roman" w:hAnsi="Times New Roman" w:cs="Times New Roman"/>
          <w:sz w:val="24"/>
          <w:szCs w:val="24"/>
        </w:rPr>
        <w:t xml:space="preserve"> </w:t>
      </w:r>
      <w:r w:rsidR="009C232D" w:rsidRPr="00DE2448">
        <w:rPr>
          <w:rFonts w:ascii="Times New Roman" w:hAnsi="Times New Roman" w:cs="Times New Roman"/>
          <w:sz w:val="24"/>
          <w:szCs w:val="24"/>
        </w:rPr>
        <w:t>(Fig. 4)</w:t>
      </w:r>
      <w:r w:rsidR="005A3387" w:rsidRPr="00DE2448">
        <w:rPr>
          <w:rFonts w:ascii="Times New Roman" w:hAnsi="Times New Roman" w:cs="Times New Roman"/>
          <w:sz w:val="24"/>
          <w:szCs w:val="24"/>
        </w:rPr>
        <w:t>. Non sembrano mancare, inoltre, graffiti parietali (in questo caso cerchi eseguiti a compasso)</w:t>
      </w:r>
      <w:r w:rsidR="00E56011" w:rsidRPr="00DE2448">
        <w:rPr>
          <w:rFonts w:ascii="Times New Roman" w:hAnsi="Times New Roman" w:cs="Times New Roman"/>
          <w:sz w:val="24"/>
          <w:szCs w:val="24"/>
        </w:rPr>
        <w:t xml:space="preserve"> </w:t>
      </w:r>
      <w:r w:rsidR="009C232D" w:rsidRPr="00DE2448">
        <w:rPr>
          <w:rFonts w:ascii="Times New Roman" w:hAnsi="Times New Roman" w:cs="Times New Roman"/>
          <w:sz w:val="24"/>
          <w:szCs w:val="24"/>
        </w:rPr>
        <w:t>(Fig. 5)</w:t>
      </w:r>
      <w:r w:rsidR="005A3387" w:rsidRPr="00DE2448">
        <w:rPr>
          <w:rFonts w:ascii="Times New Roman" w:hAnsi="Times New Roman" w:cs="Times New Roman"/>
          <w:sz w:val="24"/>
          <w:szCs w:val="24"/>
        </w:rPr>
        <w:t>, che immancabilmente accompagnano gli affreschi parietali delle case.</w:t>
      </w:r>
    </w:p>
    <w:p w14:paraId="42D988A3" w14:textId="77777777" w:rsidR="00EE5954" w:rsidRPr="00DE2448" w:rsidRDefault="00C12C09" w:rsidP="00EE5954">
      <w:pPr>
        <w:jc w:val="both"/>
        <w:rPr>
          <w:rFonts w:ascii="Times New Roman" w:hAnsi="Times New Roman" w:cs="Times New Roman"/>
          <w:sz w:val="24"/>
          <w:szCs w:val="24"/>
        </w:rPr>
      </w:pPr>
      <w:r w:rsidRPr="00DE2448">
        <w:rPr>
          <w:rFonts w:ascii="Times New Roman" w:hAnsi="Times New Roman" w:cs="Times New Roman"/>
          <w:sz w:val="24"/>
          <w:szCs w:val="24"/>
        </w:rPr>
        <w:t xml:space="preserve">Nell’ambiente D </w:t>
      </w:r>
      <w:r w:rsidR="004847E2" w:rsidRPr="00DE2448">
        <w:rPr>
          <w:rFonts w:ascii="Times New Roman" w:hAnsi="Times New Roman" w:cs="Times New Roman"/>
          <w:sz w:val="24"/>
          <w:szCs w:val="24"/>
        </w:rPr>
        <w:t>è presente</w:t>
      </w:r>
      <w:r w:rsidRPr="00DE2448">
        <w:rPr>
          <w:rFonts w:ascii="Times New Roman" w:hAnsi="Times New Roman" w:cs="Times New Roman"/>
          <w:sz w:val="24"/>
          <w:szCs w:val="24"/>
        </w:rPr>
        <w:t xml:space="preserve"> una zona mediana </w:t>
      </w:r>
      <w:r w:rsidR="006B7F44" w:rsidRPr="00DE2448">
        <w:rPr>
          <w:rFonts w:ascii="Times New Roman" w:hAnsi="Times New Roman" w:cs="Times New Roman"/>
          <w:sz w:val="24"/>
          <w:szCs w:val="24"/>
        </w:rPr>
        <w:t>con</w:t>
      </w:r>
      <w:r w:rsidR="00915675" w:rsidRPr="00DE2448">
        <w:rPr>
          <w:rFonts w:ascii="Times New Roman" w:hAnsi="Times New Roman" w:cs="Times New Roman"/>
          <w:sz w:val="24"/>
          <w:szCs w:val="24"/>
        </w:rPr>
        <w:t xml:space="preserve"> pan</w:t>
      </w:r>
      <w:r w:rsidR="006B7F44" w:rsidRPr="00DE2448">
        <w:rPr>
          <w:rFonts w:ascii="Times New Roman" w:hAnsi="Times New Roman" w:cs="Times New Roman"/>
          <w:sz w:val="24"/>
          <w:szCs w:val="24"/>
        </w:rPr>
        <w:t>n</w:t>
      </w:r>
      <w:r w:rsidR="00915675" w:rsidRPr="00DE2448">
        <w:rPr>
          <w:rFonts w:ascii="Times New Roman" w:hAnsi="Times New Roman" w:cs="Times New Roman"/>
          <w:sz w:val="24"/>
          <w:szCs w:val="24"/>
        </w:rPr>
        <w:t xml:space="preserve">elli gialli e </w:t>
      </w:r>
      <w:r w:rsidR="006802EA" w:rsidRPr="00DE2448">
        <w:rPr>
          <w:rFonts w:ascii="Times New Roman" w:hAnsi="Times New Roman" w:cs="Times New Roman"/>
          <w:sz w:val="24"/>
          <w:szCs w:val="24"/>
        </w:rPr>
        <w:t xml:space="preserve">edicole a fondo bianco, </w:t>
      </w:r>
      <w:r w:rsidR="006B7F44" w:rsidRPr="00DE2448">
        <w:rPr>
          <w:rFonts w:ascii="Times New Roman" w:hAnsi="Times New Roman" w:cs="Times New Roman"/>
          <w:sz w:val="24"/>
          <w:szCs w:val="24"/>
        </w:rPr>
        <w:t>scanditi da</w:t>
      </w:r>
      <w:r w:rsidR="006802EA" w:rsidRPr="00DE2448">
        <w:rPr>
          <w:rFonts w:ascii="Times New Roman" w:hAnsi="Times New Roman" w:cs="Times New Roman"/>
          <w:sz w:val="24"/>
          <w:szCs w:val="24"/>
        </w:rPr>
        <w:t xml:space="preserve"> esili colonne</w:t>
      </w:r>
      <w:r w:rsidR="00354C88" w:rsidRPr="00DE2448">
        <w:rPr>
          <w:rFonts w:ascii="Times New Roman" w:hAnsi="Times New Roman" w:cs="Times New Roman"/>
          <w:sz w:val="24"/>
          <w:szCs w:val="24"/>
        </w:rPr>
        <w:t xml:space="preserve"> </w:t>
      </w:r>
      <w:r w:rsidR="006802EA" w:rsidRPr="00DE2448">
        <w:rPr>
          <w:rFonts w:ascii="Times New Roman" w:hAnsi="Times New Roman" w:cs="Times New Roman"/>
          <w:sz w:val="24"/>
          <w:szCs w:val="24"/>
        </w:rPr>
        <w:t>in primo piano</w:t>
      </w:r>
      <w:r w:rsidR="00280C29" w:rsidRPr="00DE2448">
        <w:rPr>
          <w:rFonts w:ascii="Times New Roman" w:hAnsi="Times New Roman" w:cs="Times New Roman"/>
          <w:sz w:val="24"/>
          <w:szCs w:val="24"/>
        </w:rPr>
        <w:t xml:space="preserve"> </w:t>
      </w:r>
      <w:r w:rsidR="009C232D" w:rsidRPr="00DE2448">
        <w:rPr>
          <w:rFonts w:ascii="Times New Roman" w:hAnsi="Times New Roman" w:cs="Times New Roman"/>
          <w:sz w:val="24"/>
          <w:szCs w:val="24"/>
        </w:rPr>
        <w:t>(Fig. 6</w:t>
      </w:r>
      <w:r w:rsidR="00280C29" w:rsidRPr="00DE2448">
        <w:rPr>
          <w:rFonts w:ascii="Times New Roman" w:hAnsi="Times New Roman" w:cs="Times New Roman"/>
          <w:sz w:val="24"/>
          <w:szCs w:val="24"/>
        </w:rPr>
        <w:t>-a</w:t>
      </w:r>
      <w:r w:rsidR="009C232D" w:rsidRPr="00DE2448">
        <w:rPr>
          <w:rFonts w:ascii="Times New Roman" w:hAnsi="Times New Roman" w:cs="Times New Roman"/>
          <w:sz w:val="24"/>
          <w:szCs w:val="24"/>
        </w:rPr>
        <w:t>)</w:t>
      </w:r>
      <w:r w:rsidR="004847E2" w:rsidRPr="00DE2448">
        <w:rPr>
          <w:rFonts w:ascii="Times New Roman" w:hAnsi="Times New Roman" w:cs="Times New Roman"/>
          <w:sz w:val="24"/>
          <w:szCs w:val="24"/>
        </w:rPr>
        <w:t>; a</w:t>
      </w:r>
      <w:r w:rsidR="00FB4FF9" w:rsidRPr="00DE2448">
        <w:rPr>
          <w:rFonts w:ascii="Times New Roman" w:hAnsi="Times New Roman" w:cs="Times New Roman"/>
          <w:sz w:val="24"/>
          <w:szCs w:val="24"/>
        </w:rPr>
        <w:t xml:space="preserve">ll’interno di una delle edicole si </w:t>
      </w:r>
      <w:r w:rsidR="00D36AF5" w:rsidRPr="00DE2448">
        <w:rPr>
          <w:rFonts w:ascii="Times New Roman" w:hAnsi="Times New Roman" w:cs="Times New Roman"/>
          <w:sz w:val="24"/>
          <w:szCs w:val="24"/>
        </w:rPr>
        <w:t>individua</w:t>
      </w:r>
      <w:r w:rsidR="00FB4FF9" w:rsidRPr="00DE2448">
        <w:rPr>
          <w:rFonts w:ascii="Times New Roman" w:hAnsi="Times New Roman" w:cs="Times New Roman"/>
          <w:sz w:val="24"/>
          <w:szCs w:val="24"/>
        </w:rPr>
        <w:t xml:space="preserve"> una figura femminile con lun</w:t>
      </w:r>
      <w:r w:rsidR="002A43DF" w:rsidRPr="00DE2448">
        <w:rPr>
          <w:rFonts w:ascii="Times New Roman" w:hAnsi="Times New Roman" w:cs="Times New Roman"/>
          <w:sz w:val="24"/>
          <w:szCs w:val="24"/>
        </w:rPr>
        <w:t>ga veste panneggiata color ocra</w:t>
      </w:r>
      <w:r w:rsidR="00FB4FF9" w:rsidRPr="00DE2448">
        <w:rPr>
          <w:rFonts w:ascii="Times New Roman" w:hAnsi="Times New Roman" w:cs="Times New Roman"/>
          <w:sz w:val="24"/>
          <w:szCs w:val="24"/>
        </w:rPr>
        <w:t>, ai piedi della quale s</w:t>
      </w:r>
      <w:r w:rsidR="00D36AF5" w:rsidRPr="00DE2448">
        <w:rPr>
          <w:rFonts w:ascii="Times New Roman" w:hAnsi="Times New Roman" w:cs="Times New Roman"/>
          <w:sz w:val="24"/>
          <w:szCs w:val="24"/>
        </w:rPr>
        <w:t>o</w:t>
      </w:r>
      <w:r w:rsidR="00FB4FF9" w:rsidRPr="00DE2448">
        <w:rPr>
          <w:rFonts w:ascii="Times New Roman" w:hAnsi="Times New Roman" w:cs="Times New Roman"/>
          <w:sz w:val="24"/>
          <w:szCs w:val="24"/>
        </w:rPr>
        <w:t xml:space="preserve">no rappresentati oggetti </w:t>
      </w:r>
      <w:r w:rsidR="00E8549C" w:rsidRPr="00DE2448">
        <w:rPr>
          <w:rFonts w:ascii="Times New Roman" w:hAnsi="Times New Roman" w:cs="Times New Roman"/>
          <w:sz w:val="24"/>
          <w:szCs w:val="24"/>
        </w:rPr>
        <w:t>non identificabili</w:t>
      </w:r>
      <w:r w:rsidR="00280C29" w:rsidRPr="00DE2448">
        <w:rPr>
          <w:rFonts w:ascii="Times New Roman" w:hAnsi="Times New Roman" w:cs="Times New Roman"/>
          <w:sz w:val="24"/>
          <w:szCs w:val="24"/>
        </w:rPr>
        <w:t xml:space="preserve"> </w:t>
      </w:r>
      <w:r w:rsidR="009C232D" w:rsidRPr="00DE2448">
        <w:rPr>
          <w:rFonts w:ascii="Times New Roman" w:hAnsi="Times New Roman" w:cs="Times New Roman"/>
          <w:sz w:val="24"/>
          <w:szCs w:val="24"/>
        </w:rPr>
        <w:t>(Fig. 6-b)</w:t>
      </w:r>
      <w:r w:rsidR="00D36AF5" w:rsidRPr="00DE2448">
        <w:rPr>
          <w:rFonts w:ascii="Times New Roman" w:hAnsi="Times New Roman" w:cs="Times New Roman"/>
          <w:sz w:val="24"/>
          <w:szCs w:val="24"/>
        </w:rPr>
        <w:t xml:space="preserve">. </w:t>
      </w:r>
      <w:r w:rsidR="00915675" w:rsidRPr="00DE2448">
        <w:rPr>
          <w:rFonts w:ascii="Times New Roman" w:hAnsi="Times New Roman" w:cs="Times New Roman"/>
          <w:sz w:val="24"/>
          <w:szCs w:val="24"/>
        </w:rPr>
        <w:t xml:space="preserve">Tracce di minute ornamentazioni in verde, bianco e violetto sono ascrivibili ad elementi vegetali </w:t>
      </w:r>
      <w:r w:rsidR="006B7F44" w:rsidRPr="00DE2448">
        <w:rPr>
          <w:rFonts w:ascii="Times New Roman" w:hAnsi="Times New Roman" w:cs="Times New Roman"/>
          <w:sz w:val="24"/>
          <w:szCs w:val="24"/>
        </w:rPr>
        <w:t>di grande finezza ma attualmente di scarsa leggibilità</w:t>
      </w:r>
      <w:r w:rsidR="00890AB7" w:rsidRPr="00DE2448">
        <w:rPr>
          <w:rFonts w:ascii="Times New Roman" w:hAnsi="Times New Roman" w:cs="Times New Roman"/>
          <w:sz w:val="24"/>
          <w:szCs w:val="24"/>
        </w:rPr>
        <w:t>,</w:t>
      </w:r>
      <w:r w:rsidR="005B1AE4" w:rsidRPr="00DE2448">
        <w:rPr>
          <w:rFonts w:ascii="Times New Roman" w:hAnsi="Times New Roman" w:cs="Times New Roman"/>
          <w:sz w:val="24"/>
          <w:szCs w:val="24"/>
        </w:rPr>
        <w:t xml:space="preserve"> </w:t>
      </w:r>
      <w:r w:rsidR="00915675" w:rsidRPr="00DE2448">
        <w:rPr>
          <w:rFonts w:ascii="Times New Roman" w:hAnsi="Times New Roman" w:cs="Times New Roman"/>
          <w:sz w:val="24"/>
          <w:szCs w:val="24"/>
        </w:rPr>
        <w:t>che</w:t>
      </w:r>
      <w:r w:rsidR="00ED3876" w:rsidRPr="00DE2448">
        <w:rPr>
          <w:rFonts w:ascii="Times New Roman" w:hAnsi="Times New Roman" w:cs="Times New Roman"/>
          <w:sz w:val="24"/>
          <w:szCs w:val="24"/>
        </w:rPr>
        <w:t xml:space="preserve"> </w:t>
      </w:r>
      <w:r w:rsidR="006B7F44" w:rsidRPr="00DE2448">
        <w:rPr>
          <w:rFonts w:ascii="Times New Roman" w:hAnsi="Times New Roman" w:cs="Times New Roman"/>
          <w:sz w:val="24"/>
          <w:szCs w:val="24"/>
        </w:rPr>
        <w:t>ornavano</w:t>
      </w:r>
      <w:r w:rsidR="00915675" w:rsidRPr="00DE2448">
        <w:rPr>
          <w:rFonts w:ascii="Times New Roman" w:hAnsi="Times New Roman" w:cs="Times New Roman"/>
          <w:sz w:val="24"/>
          <w:szCs w:val="24"/>
        </w:rPr>
        <w:t xml:space="preserve"> i pan</w:t>
      </w:r>
      <w:r w:rsidR="006B7F44" w:rsidRPr="00DE2448">
        <w:rPr>
          <w:rFonts w:ascii="Times New Roman" w:hAnsi="Times New Roman" w:cs="Times New Roman"/>
          <w:sz w:val="24"/>
          <w:szCs w:val="24"/>
        </w:rPr>
        <w:t>n</w:t>
      </w:r>
      <w:r w:rsidR="00915675" w:rsidRPr="00DE2448">
        <w:rPr>
          <w:rFonts w:ascii="Times New Roman" w:hAnsi="Times New Roman" w:cs="Times New Roman"/>
          <w:sz w:val="24"/>
          <w:szCs w:val="24"/>
        </w:rPr>
        <w:t>elli</w:t>
      </w:r>
      <w:r w:rsidR="00280C29" w:rsidRPr="00DE2448">
        <w:rPr>
          <w:rFonts w:ascii="Times New Roman" w:hAnsi="Times New Roman" w:cs="Times New Roman"/>
          <w:sz w:val="24"/>
          <w:szCs w:val="24"/>
        </w:rPr>
        <w:t xml:space="preserve"> </w:t>
      </w:r>
      <w:r w:rsidR="009C232D" w:rsidRPr="00DE2448">
        <w:rPr>
          <w:rFonts w:ascii="Times New Roman" w:hAnsi="Times New Roman" w:cs="Times New Roman"/>
          <w:sz w:val="24"/>
          <w:szCs w:val="24"/>
        </w:rPr>
        <w:t>(Fig. 6-c)</w:t>
      </w:r>
      <w:r w:rsidR="00915675" w:rsidRPr="00DE2448">
        <w:rPr>
          <w:rFonts w:ascii="Times New Roman" w:hAnsi="Times New Roman" w:cs="Times New Roman"/>
          <w:sz w:val="24"/>
          <w:szCs w:val="24"/>
        </w:rPr>
        <w:t>.</w:t>
      </w:r>
      <w:r w:rsidR="006B7F44" w:rsidRPr="00DE2448">
        <w:rPr>
          <w:rFonts w:ascii="Times New Roman" w:hAnsi="Times New Roman" w:cs="Times New Roman"/>
          <w:sz w:val="24"/>
          <w:szCs w:val="24"/>
        </w:rPr>
        <w:t xml:space="preserve"> Nell’adiacente stanza H è stato invece usato uno schema analogo ma più stilizzato, con semplici edicole su fondo giallo monocromo.</w:t>
      </w:r>
    </w:p>
    <w:p w14:paraId="2E5BA384" w14:textId="16D84E0F" w:rsidR="00EE5954" w:rsidRPr="00DE2448" w:rsidRDefault="001B3D0C" w:rsidP="00EE5954">
      <w:pPr>
        <w:jc w:val="both"/>
        <w:rPr>
          <w:rFonts w:ascii="Times New Roman" w:hAnsi="Times New Roman" w:cs="Times New Roman"/>
          <w:sz w:val="24"/>
          <w:szCs w:val="24"/>
        </w:rPr>
      </w:pPr>
      <w:r w:rsidRPr="00DE2448">
        <w:rPr>
          <w:rFonts w:ascii="Times New Roman" w:hAnsi="Times New Roman" w:cs="Times New Roman"/>
          <w:sz w:val="24"/>
          <w:szCs w:val="24"/>
        </w:rPr>
        <w:t xml:space="preserve">La stessa </w:t>
      </w:r>
      <w:r w:rsidR="006B7F44" w:rsidRPr="00DE2448">
        <w:rPr>
          <w:rFonts w:ascii="Times New Roman" w:hAnsi="Times New Roman" w:cs="Times New Roman"/>
          <w:sz w:val="24"/>
          <w:szCs w:val="24"/>
        </w:rPr>
        <w:t>articolazione</w:t>
      </w:r>
      <w:r w:rsidRPr="00DE2448">
        <w:rPr>
          <w:rFonts w:ascii="Times New Roman" w:hAnsi="Times New Roman" w:cs="Times New Roman"/>
          <w:sz w:val="24"/>
          <w:szCs w:val="24"/>
        </w:rPr>
        <w:t xml:space="preserve"> è stata rinvenuta </w:t>
      </w:r>
      <w:r w:rsidR="00280C29" w:rsidRPr="00DE2448">
        <w:rPr>
          <w:rFonts w:ascii="Times New Roman" w:hAnsi="Times New Roman" w:cs="Times New Roman"/>
          <w:sz w:val="24"/>
          <w:szCs w:val="24"/>
        </w:rPr>
        <w:t xml:space="preserve">nell’estate del 2019 </w:t>
      </w:r>
      <w:r w:rsidRPr="00DE2448">
        <w:rPr>
          <w:rFonts w:ascii="Times New Roman" w:hAnsi="Times New Roman" w:cs="Times New Roman"/>
          <w:sz w:val="24"/>
          <w:szCs w:val="24"/>
        </w:rPr>
        <w:t xml:space="preserve">nella stanza E, </w:t>
      </w:r>
      <w:r w:rsidR="006B7F44" w:rsidRPr="00DE2448">
        <w:rPr>
          <w:rFonts w:ascii="Times New Roman" w:hAnsi="Times New Roman" w:cs="Times New Roman"/>
          <w:sz w:val="24"/>
          <w:szCs w:val="24"/>
        </w:rPr>
        <w:t>caratterizzata da una zoccolatura bianca e una zona mediana a fondo giallo, scandita in tre pannelli da due edicole architettoniche stilizzate, rese con spesse pennellate rosse, blu e verdi</w:t>
      </w:r>
      <w:r w:rsidR="007B7CA7" w:rsidRPr="00DE2448">
        <w:rPr>
          <w:rFonts w:ascii="Times New Roman" w:hAnsi="Times New Roman" w:cs="Times New Roman"/>
          <w:sz w:val="24"/>
          <w:szCs w:val="24"/>
        </w:rPr>
        <w:t xml:space="preserve"> </w:t>
      </w:r>
      <w:r w:rsidR="009C232D" w:rsidRPr="00DE2448">
        <w:rPr>
          <w:rFonts w:ascii="Times New Roman" w:hAnsi="Times New Roman" w:cs="Times New Roman"/>
          <w:sz w:val="24"/>
          <w:szCs w:val="24"/>
        </w:rPr>
        <w:t>(Fig. 7)</w:t>
      </w:r>
      <w:r w:rsidR="006B7F44" w:rsidRPr="00DE2448">
        <w:rPr>
          <w:rFonts w:ascii="Times New Roman" w:hAnsi="Times New Roman" w:cs="Times New Roman"/>
          <w:sz w:val="24"/>
          <w:szCs w:val="24"/>
        </w:rPr>
        <w:t>.</w:t>
      </w:r>
      <w:r w:rsidR="00280C29" w:rsidRPr="00DE2448">
        <w:rPr>
          <w:rFonts w:ascii="Times New Roman" w:hAnsi="Times New Roman" w:cs="Times New Roman"/>
          <w:sz w:val="24"/>
          <w:szCs w:val="24"/>
        </w:rPr>
        <w:t xml:space="preserve"> </w:t>
      </w:r>
      <w:r w:rsidR="007B7CA7" w:rsidRPr="00DE2448">
        <w:rPr>
          <w:rFonts w:ascii="Times New Roman" w:hAnsi="Times New Roman" w:cs="Times New Roman"/>
          <w:sz w:val="24"/>
          <w:szCs w:val="24"/>
        </w:rPr>
        <w:t xml:space="preserve">Al momento si tratta della parete in miglior stato di conservazione; la leggibilità dei motivi ha permesso di ricostruire lo schema della parete e apprezzare la finezza dell’esecuzione. </w:t>
      </w:r>
      <w:r w:rsidR="00F009B6" w:rsidRPr="00DE2448">
        <w:rPr>
          <w:rFonts w:ascii="Times New Roman" w:hAnsi="Times New Roman" w:cs="Times New Roman"/>
          <w:sz w:val="24"/>
          <w:szCs w:val="24"/>
        </w:rPr>
        <w:t xml:space="preserve">In conclusione, </w:t>
      </w:r>
      <w:r w:rsidR="004E139A" w:rsidRPr="00DE2448">
        <w:rPr>
          <w:rFonts w:ascii="Times New Roman" w:hAnsi="Times New Roman" w:cs="Times New Roman"/>
          <w:sz w:val="24"/>
          <w:szCs w:val="24"/>
        </w:rPr>
        <w:t xml:space="preserve">per </w:t>
      </w:r>
      <w:r w:rsidR="00F009B6" w:rsidRPr="00DE2448">
        <w:rPr>
          <w:rFonts w:ascii="Times New Roman" w:hAnsi="Times New Roman" w:cs="Times New Roman"/>
          <w:sz w:val="24"/>
          <w:szCs w:val="24"/>
        </w:rPr>
        <w:t>le pareti degli ambienti B, D, H</w:t>
      </w:r>
      <w:r w:rsidR="002370C2" w:rsidRPr="00DE2448">
        <w:rPr>
          <w:rFonts w:ascii="Times New Roman" w:hAnsi="Times New Roman" w:cs="Times New Roman"/>
          <w:sz w:val="24"/>
          <w:szCs w:val="24"/>
        </w:rPr>
        <w:t xml:space="preserve"> e E</w:t>
      </w:r>
      <w:r w:rsidR="00ED3876" w:rsidRPr="00DE2448">
        <w:rPr>
          <w:rFonts w:ascii="Times New Roman" w:hAnsi="Times New Roman" w:cs="Times New Roman"/>
          <w:sz w:val="24"/>
          <w:szCs w:val="24"/>
        </w:rPr>
        <w:t xml:space="preserve"> </w:t>
      </w:r>
      <w:r w:rsidR="004E139A" w:rsidRPr="00DE2448">
        <w:rPr>
          <w:rFonts w:ascii="Times New Roman" w:hAnsi="Times New Roman" w:cs="Times New Roman"/>
          <w:sz w:val="24"/>
          <w:szCs w:val="24"/>
        </w:rPr>
        <w:t>è possibile riconoscere</w:t>
      </w:r>
      <w:r w:rsidR="00F009B6" w:rsidRPr="00DE2448">
        <w:rPr>
          <w:rFonts w:ascii="Times New Roman" w:hAnsi="Times New Roman" w:cs="Times New Roman"/>
          <w:sz w:val="24"/>
          <w:szCs w:val="24"/>
        </w:rPr>
        <w:t xml:space="preserve"> uno schema con edicole paratattiche che alterna il giallo e il rosso</w:t>
      </w:r>
      <w:r w:rsidRPr="00DE2448">
        <w:rPr>
          <w:rFonts w:ascii="Times New Roman" w:hAnsi="Times New Roman" w:cs="Times New Roman"/>
          <w:sz w:val="24"/>
          <w:szCs w:val="24"/>
        </w:rPr>
        <w:t xml:space="preserve"> o</w:t>
      </w:r>
      <w:r w:rsidR="006B7F44" w:rsidRPr="00DE2448">
        <w:rPr>
          <w:rFonts w:ascii="Times New Roman" w:hAnsi="Times New Roman" w:cs="Times New Roman"/>
          <w:sz w:val="24"/>
          <w:szCs w:val="24"/>
        </w:rPr>
        <w:t>ppure</w:t>
      </w:r>
      <w:r w:rsidRPr="00DE2448">
        <w:rPr>
          <w:rFonts w:ascii="Times New Roman" w:hAnsi="Times New Roman" w:cs="Times New Roman"/>
          <w:sz w:val="24"/>
          <w:szCs w:val="24"/>
        </w:rPr>
        <w:t xml:space="preserve"> il giallo e il bianco</w:t>
      </w:r>
      <w:r w:rsidR="00F009B6" w:rsidRPr="00DE2448">
        <w:rPr>
          <w:rFonts w:ascii="Times New Roman" w:hAnsi="Times New Roman" w:cs="Times New Roman"/>
          <w:sz w:val="24"/>
          <w:szCs w:val="24"/>
        </w:rPr>
        <w:t>, rivelando però la presenza di un’ornamentazione e di raffigurazioni più complesse, che potevano comprendere figure isolate o forse gruppi di personaggi, che possiamo facilmente ipotiz</w:t>
      </w:r>
      <w:r w:rsidR="00FA122E" w:rsidRPr="00DE2448">
        <w:rPr>
          <w:rFonts w:ascii="Times New Roman" w:hAnsi="Times New Roman" w:cs="Times New Roman"/>
          <w:sz w:val="24"/>
          <w:szCs w:val="24"/>
        </w:rPr>
        <w:t xml:space="preserve">zare </w:t>
      </w:r>
      <w:r w:rsidR="004E139A" w:rsidRPr="00DE2448">
        <w:rPr>
          <w:rFonts w:ascii="Times New Roman" w:hAnsi="Times New Roman" w:cs="Times New Roman"/>
          <w:sz w:val="24"/>
          <w:szCs w:val="24"/>
        </w:rPr>
        <w:t xml:space="preserve">anche </w:t>
      </w:r>
      <w:r w:rsidR="002370C2" w:rsidRPr="00DE2448">
        <w:rPr>
          <w:rFonts w:ascii="Times New Roman" w:hAnsi="Times New Roman" w:cs="Times New Roman"/>
          <w:sz w:val="24"/>
          <w:szCs w:val="24"/>
        </w:rPr>
        <w:t>per la stanza A, a conferma di un gusto già noto per i sistemi parietali di età adrianea da confronti ostiensi e urbani</w:t>
      </w:r>
      <w:r w:rsidR="00EA0EA8" w:rsidRPr="00DE2448">
        <w:rPr>
          <w:rStyle w:val="Appelnotedebasdep"/>
          <w:rFonts w:ascii="Times New Roman" w:hAnsi="Times New Roman" w:cs="Times New Roman"/>
          <w:sz w:val="24"/>
          <w:szCs w:val="24"/>
        </w:rPr>
        <w:footnoteReference w:id="5"/>
      </w:r>
      <w:r w:rsidR="002370C2" w:rsidRPr="00DE2448">
        <w:rPr>
          <w:rFonts w:ascii="Times New Roman" w:hAnsi="Times New Roman" w:cs="Times New Roman"/>
          <w:sz w:val="24"/>
          <w:szCs w:val="24"/>
        </w:rPr>
        <w:t>.</w:t>
      </w:r>
      <w:r w:rsidR="00ED3876" w:rsidRPr="00DE2448">
        <w:rPr>
          <w:rFonts w:ascii="Times New Roman" w:hAnsi="Times New Roman" w:cs="Times New Roman"/>
          <w:sz w:val="24"/>
          <w:szCs w:val="24"/>
        </w:rPr>
        <w:t xml:space="preserve"> </w:t>
      </w:r>
      <w:r w:rsidR="00367F19" w:rsidRPr="00DE2448">
        <w:rPr>
          <w:rFonts w:ascii="Times New Roman" w:hAnsi="Times New Roman" w:cs="Times New Roman"/>
          <w:sz w:val="24"/>
          <w:szCs w:val="24"/>
        </w:rPr>
        <w:t>Si deve</w:t>
      </w:r>
      <w:r w:rsidRPr="00DE2448">
        <w:rPr>
          <w:rFonts w:ascii="Times New Roman" w:hAnsi="Times New Roman" w:cs="Times New Roman"/>
          <w:sz w:val="24"/>
          <w:szCs w:val="24"/>
        </w:rPr>
        <w:t xml:space="preserve"> anche sottolineare</w:t>
      </w:r>
      <w:r w:rsidR="006B7F44" w:rsidRPr="00DE2448">
        <w:rPr>
          <w:rFonts w:ascii="Times New Roman" w:hAnsi="Times New Roman" w:cs="Times New Roman"/>
          <w:sz w:val="24"/>
          <w:szCs w:val="24"/>
        </w:rPr>
        <w:t xml:space="preserve"> l’elevatissimo livello dell’esecuzione, come dimostra </w:t>
      </w:r>
      <w:r w:rsidR="006B7F44" w:rsidRPr="00DE2448">
        <w:rPr>
          <w:rFonts w:ascii="Times New Roman" w:hAnsi="Times New Roman" w:cs="Times New Roman"/>
          <w:sz w:val="24"/>
          <w:szCs w:val="24"/>
        </w:rPr>
        <w:lastRenderedPageBreak/>
        <w:t>l’abbondante uso di incisioni preparatorie e la finezza dei motivi, in particolare degli elementi vegetali</w:t>
      </w:r>
      <w:r w:rsidRPr="00DE2448">
        <w:rPr>
          <w:rFonts w:ascii="Times New Roman" w:hAnsi="Times New Roman" w:cs="Times New Roman"/>
          <w:sz w:val="24"/>
          <w:szCs w:val="24"/>
        </w:rPr>
        <w:t>.</w:t>
      </w:r>
      <w:r w:rsidR="001B27AC" w:rsidRPr="00DE2448">
        <w:rPr>
          <w:rFonts w:ascii="Times New Roman" w:hAnsi="Times New Roman" w:cs="Times New Roman"/>
          <w:sz w:val="24"/>
          <w:szCs w:val="24"/>
        </w:rPr>
        <w:t xml:space="preserve"> Di grande interesse è anche la scelta delle materie prime, con un abbondante uso del rosso cinabro e del blu egizio, </w:t>
      </w:r>
      <w:r w:rsidR="00E53A48" w:rsidRPr="00DE2448">
        <w:rPr>
          <w:rFonts w:ascii="Times New Roman" w:hAnsi="Times New Roman" w:cs="Times New Roman"/>
          <w:sz w:val="24"/>
          <w:szCs w:val="24"/>
        </w:rPr>
        <w:t>che confermano – senza sorprese – l’altissimo livello della committenza</w:t>
      </w:r>
      <w:r w:rsidR="001B27AC" w:rsidRPr="00DE2448">
        <w:rPr>
          <w:rFonts w:ascii="Times New Roman" w:hAnsi="Times New Roman" w:cs="Times New Roman"/>
          <w:sz w:val="24"/>
          <w:szCs w:val="24"/>
        </w:rPr>
        <w:t>.</w:t>
      </w:r>
    </w:p>
    <w:p w14:paraId="0C9CD1AD" w14:textId="33D8F449" w:rsidR="00EE5954" w:rsidRPr="00DE2448" w:rsidRDefault="00F65B5E" w:rsidP="00EE5954">
      <w:pPr>
        <w:jc w:val="both"/>
        <w:rPr>
          <w:rFonts w:ascii="Times New Roman" w:hAnsi="Times New Roman" w:cs="Times New Roman"/>
          <w:sz w:val="24"/>
          <w:szCs w:val="24"/>
        </w:rPr>
      </w:pPr>
      <w:r w:rsidRPr="00DE2448">
        <w:rPr>
          <w:rFonts w:ascii="Times New Roman" w:hAnsi="Times New Roman" w:cs="Times New Roman"/>
          <w:sz w:val="24"/>
          <w:szCs w:val="24"/>
        </w:rPr>
        <w:t>D</w:t>
      </w:r>
      <w:r w:rsidR="009F7B83" w:rsidRPr="00DE2448">
        <w:rPr>
          <w:rFonts w:ascii="Times New Roman" w:hAnsi="Times New Roman" w:cs="Times New Roman"/>
          <w:sz w:val="24"/>
          <w:szCs w:val="24"/>
        </w:rPr>
        <w:t xml:space="preserve">i particolare interesse </w:t>
      </w:r>
      <w:r w:rsidR="00CD6780" w:rsidRPr="00DE2448">
        <w:rPr>
          <w:rFonts w:ascii="Times New Roman" w:hAnsi="Times New Roman" w:cs="Times New Roman"/>
          <w:sz w:val="24"/>
          <w:szCs w:val="24"/>
        </w:rPr>
        <w:t xml:space="preserve">per un inquadramento stilistico </w:t>
      </w:r>
      <w:r w:rsidRPr="00DE2448">
        <w:rPr>
          <w:rFonts w:ascii="Times New Roman" w:hAnsi="Times New Roman" w:cs="Times New Roman"/>
          <w:sz w:val="24"/>
          <w:szCs w:val="24"/>
        </w:rPr>
        <w:t xml:space="preserve">delle pitture </w:t>
      </w:r>
      <w:r w:rsidR="00A8590C" w:rsidRPr="00DE2448">
        <w:rPr>
          <w:rFonts w:ascii="Times New Roman" w:hAnsi="Times New Roman" w:cs="Times New Roman"/>
          <w:sz w:val="24"/>
          <w:szCs w:val="24"/>
        </w:rPr>
        <w:t xml:space="preserve">dell’edificio </w:t>
      </w:r>
      <w:r w:rsidR="009F7B83" w:rsidRPr="00DE2448">
        <w:rPr>
          <w:rFonts w:ascii="Times New Roman" w:hAnsi="Times New Roman" w:cs="Times New Roman"/>
          <w:sz w:val="24"/>
          <w:szCs w:val="24"/>
        </w:rPr>
        <w:t>risultano le indicazioni fornite dai soffitti frammentari dell</w:t>
      </w:r>
      <w:r w:rsidRPr="00DE2448">
        <w:rPr>
          <w:rFonts w:ascii="Times New Roman" w:hAnsi="Times New Roman" w:cs="Times New Roman"/>
          <w:sz w:val="24"/>
          <w:szCs w:val="24"/>
        </w:rPr>
        <w:t>e stanze</w:t>
      </w:r>
      <w:r w:rsidR="009F7B83" w:rsidRPr="00DE2448">
        <w:rPr>
          <w:rFonts w:ascii="Times New Roman" w:hAnsi="Times New Roman" w:cs="Times New Roman"/>
          <w:sz w:val="24"/>
          <w:szCs w:val="24"/>
        </w:rPr>
        <w:t xml:space="preserve">, </w:t>
      </w:r>
      <w:r w:rsidR="002370C2" w:rsidRPr="00DE2448">
        <w:rPr>
          <w:rFonts w:ascii="Times New Roman" w:hAnsi="Times New Roman" w:cs="Times New Roman"/>
          <w:sz w:val="24"/>
          <w:szCs w:val="24"/>
        </w:rPr>
        <w:t xml:space="preserve">oggetto dei lavori del </w:t>
      </w:r>
      <w:r w:rsidR="00A8590C" w:rsidRPr="00DE2448">
        <w:rPr>
          <w:rFonts w:ascii="Times New Roman" w:hAnsi="Times New Roman" w:cs="Times New Roman"/>
          <w:sz w:val="24"/>
          <w:szCs w:val="24"/>
        </w:rPr>
        <w:t>W</w:t>
      </w:r>
      <w:r w:rsidR="002370C2" w:rsidRPr="00DE2448">
        <w:rPr>
          <w:rFonts w:ascii="Times New Roman" w:hAnsi="Times New Roman" w:cs="Times New Roman"/>
          <w:sz w:val="24"/>
          <w:szCs w:val="24"/>
        </w:rPr>
        <w:t xml:space="preserve">orkshop e </w:t>
      </w:r>
      <w:r w:rsidR="009F7B83" w:rsidRPr="00DE2448">
        <w:rPr>
          <w:rFonts w:ascii="Times New Roman" w:hAnsi="Times New Roman" w:cs="Times New Roman"/>
          <w:sz w:val="24"/>
          <w:szCs w:val="24"/>
        </w:rPr>
        <w:t xml:space="preserve">di cui </w:t>
      </w:r>
      <w:r w:rsidR="00CD6780" w:rsidRPr="00DE2448">
        <w:rPr>
          <w:rFonts w:ascii="Times New Roman" w:hAnsi="Times New Roman" w:cs="Times New Roman"/>
          <w:sz w:val="24"/>
          <w:szCs w:val="24"/>
        </w:rPr>
        <w:t>sono</w:t>
      </w:r>
      <w:r w:rsidR="009F7B83" w:rsidRPr="00DE2448">
        <w:rPr>
          <w:rFonts w:ascii="Times New Roman" w:hAnsi="Times New Roman" w:cs="Times New Roman"/>
          <w:sz w:val="24"/>
          <w:szCs w:val="24"/>
        </w:rPr>
        <w:t xml:space="preserve"> ancora in corso </w:t>
      </w:r>
      <w:r w:rsidR="00CD6780" w:rsidRPr="00DE2448">
        <w:rPr>
          <w:rFonts w:ascii="Times New Roman" w:hAnsi="Times New Roman" w:cs="Times New Roman"/>
          <w:sz w:val="24"/>
          <w:szCs w:val="24"/>
        </w:rPr>
        <w:t xml:space="preserve">lo studio e la ricomposizione. </w:t>
      </w:r>
      <w:r w:rsidR="008A5EE7" w:rsidRPr="00DE2448">
        <w:rPr>
          <w:rFonts w:ascii="Times New Roman" w:hAnsi="Times New Roman" w:cs="Times New Roman"/>
          <w:sz w:val="24"/>
          <w:szCs w:val="24"/>
        </w:rPr>
        <w:t>Mentre n</w:t>
      </w:r>
      <w:r w:rsidR="00741DBF" w:rsidRPr="00DE2448">
        <w:rPr>
          <w:rFonts w:ascii="Times New Roman" w:hAnsi="Times New Roman" w:cs="Times New Roman"/>
          <w:sz w:val="24"/>
          <w:szCs w:val="24"/>
        </w:rPr>
        <w:t>el corso de</w:t>
      </w:r>
      <w:r w:rsidR="008A5EE7" w:rsidRPr="00DE2448">
        <w:rPr>
          <w:rFonts w:ascii="Times New Roman" w:hAnsi="Times New Roman" w:cs="Times New Roman"/>
          <w:sz w:val="24"/>
          <w:szCs w:val="24"/>
        </w:rPr>
        <w:t xml:space="preserve">llo scavo dei soffitti degli ambienti D e H la lettura delle superfici era resa difficile dalla forte calcinatura delle stesse, </w:t>
      </w:r>
      <w:r w:rsidRPr="00DE2448">
        <w:rPr>
          <w:rFonts w:ascii="Times New Roman" w:hAnsi="Times New Roman" w:cs="Times New Roman"/>
          <w:sz w:val="24"/>
          <w:szCs w:val="24"/>
        </w:rPr>
        <w:t>per il</w:t>
      </w:r>
      <w:r w:rsidR="00741DBF" w:rsidRPr="00DE2448">
        <w:rPr>
          <w:rFonts w:ascii="Times New Roman" w:hAnsi="Times New Roman" w:cs="Times New Roman"/>
          <w:sz w:val="24"/>
          <w:szCs w:val="24"/>
        </w:rPr>
        <w:t xml:space="preserve"> soffitto dell’ambiente B è stato possibile individuare alcuni dei motivi decorativi, costituiti da un probabile quadretto, </w:t>
      </w:r>
      <w:r w:rsidR="00E859B0" w:rsidRPr="00DE2448">
        <w:rPr>
          <w:rFonts w:ascii="Times New Roman" w:hAnsi="Times New Roman" w:cs="Times New Roman"/>
          <w:sz w:val="24"/>
          <w:szCs w:val="24"/>
        </w:rPr>
        <w:t>bordure con</w:t>
      </w:r>
      <w:r w:rsidR="00741DBF" w:rsidRPr="00DE2448">
        <w:rPr>
          <w:rFonts w:ascii="Times New Roman" w:hAnsi="Times New Roman" w:cs="Times New Roman"/>
          <w:sz w:val="24"/>
          <w:szCs w:val="24"/>
        </w:rPr>
        <w:t xml:space="preserve"> fiori</w:t>
      </w:r>
      <w:r w:rsidR="00E859B0" w:rsidRPr="00DE2448">
        <w:rPr>
          <w:rFonts w:ascii="Times New Roman" w:hAnsi="Times New Roman" w:cs="Times New Roman"/>
          <w:sz w:val="24"/>
          <w:szCs w:val="24"/>
        </w:rPr>
        <w:t xml:space="preserve"> e</w:t>
      </w:r>
      <w:r w:rsidR="00741DBF" w:rsidRPr="00DE2448">
        <w:rPr>
          <w:rFonts w:ascii="Times New Roman" w:hAnsi="Times New Roman" w:cs="Times New Roman"/>
          <w:sz w:val="24"/>
          <w:szCs w:val="24"/>
        </w:rPr>
        <w:t xml:space="preserve"> maschere</w:t>
      </w:r>
      <w:r w:rsidR="00E859B0" w:rsidRPr="00DE2448">
        <w:rPr>
          <w:rFonts w:ascii="Times New Roman" w:hAnsi="Times New Roman" w:cs="Times New Roman"/>
          <w:sz w:val="24"/>
          <w:szCs w:val="24"/>
        </w:rPr>
        <w:t>,</w:t>
      </w:r>
      <w:r w:rsidR="00741DBF" w:rsidRPr="00DE2448">
        <w:rPr>
          <w:rFonts w:ascii="Times New Roman" w:hAnsi="Times New Roman" w:cs="Times New Roman"/>
          <w:sz w:val="24"/>
          <w:szCs w:val="24"/>
        </w:rPr>
        <w:t xml:space="preserve"> eseguiti in bianco, rosso e verde scuro su fondo giallo, sui quali doveva essere imperniato lo schema del soffitto</w:t>
      </w:r>
      <w:r w:rsidR="00EB5F08" w:rsidRPr="00DE2448">
        <w:rPr>
          <w:rFonts w:ascii="Times New Roman" w:hAnsi="Times New Roman" w:cs="Times New Roman"/>
          <w:sz w:val="24"/>
          <w:szCs w:val="24"/>
        </w:rPr>
        <w:t xml:space="preserve"> </w:t>
      </w:r>
      <w:r w:rsidR="00E859B0" w:rsidRPr="00DE2448">
        <w:rPr>
          <w:rFonts w:ascii="Times New Roman" w:hAnsi="Times New Roman" w:cs="Times New Roman"/>
          <w:sz w:val="24"/>
          <w:szCs w:val="24"/>
        </w:rPr>
        <w:t>a fondo giallo</w:t>
      </w:r>
      <w:r w:rsidR="00EB5F08" w:rsidRPr="00DE2448">
        <w:rPr>
          <w:rFonts w:ascii="Times New Roman" w:hAnsi="Times New Roman" w:cs="Times New Roman"/>
          <w:sz w:val="24"/>
          <w:szCs w:val="24"/>
        </w:rPr>
        <w:t xml:space="preserve"> </w:t>
      </w:r>
      <w:r w:rsidR="009C232D" w:rsidRPr="00DE2448">
        <w:rPr>
          <w:rFonts w:ascii="Times New Roman" w:hAnsi="Times New Roman" w:cs="Times New Roman"/>
          <w:sz w:val="24"/>
          <w:szCs w:val="24"/>
        </w:rPr>
        <w:t>(Fig. 8)</w:t>
      </w:r>
      <w:r w:rsidR="00741DBF" w:rsidRPr="00DE2448">
        <w:rPr>
          <w:rFonts w:ascii="Times New Roman" w:hAnsi="Times New Roman" w:cs="Times New Roman"/>
          <w:sz w:val="24"/>
          <w:szCs w:val="24"/>
        </w:rPr>
        <w:t xml:space="preserve">. </w:t>
      </w:r>
    </w:p>
    <w:p w14:paraId="7724A1B3" w14:textId="77777777" w:rsidR="00EE5954" w:rsidRPr="00DE2448" w:rsidRDefault="00D91BF6" w:rsidP="00EE5954">
      <w:pPr>
        <w:jc w:val="both"/>
        <w:rPr>
          <w:rFonts w:ascii="Times New Roman" w:hAnsi="Times New Roman" w:cs="Times New Roman"/>
          <w:sz w:val="24"/>
          <w:szCs w:val="24"/>
        </w:rPr>
      </w:pPr>
      <w:r w:rsidRPr="00DE2448">
        <w:rPr>
          <w:rFonts w:ascii="Times New Roman" w:hAnsi="Times New Roman" w:cs="Times New Roman"/>
          <w:sz w:val="24"/>
          <w:szCs w:val="24"/>
        </w:rPr>
        <w:t>In tutti i soffitti si è riscontrata una modalità di crollo coerente: sono state messe in luce differenti porzioni sia disposte con il lato decorato verso l’alto, sia nel verso opposto con le impronte della camera a canne</w:t>
      </w:r>
      <w:r w:rsidR="009E1977" w:rsidRPr="00DE2448">
        <w:rPr>
          <w:rFonts w:ascii="Times New Roman" w:hAnsi="Times New Roman" w:cs="Times New Roman"/>
          <w:sz w:val="24"/>
          <w:szCs w:val="24"/>
        </w:rPr>
        <w:t xml:space="preserve"> in alto</w:t>
      </w:r>
      <w:r w:rsidRPr="00DE2448">
        <w:rPr>
          <w:rFonts w:ascii="Times New Roman" w:hAnsi="Times New Roman" w:cs="Times New Roman"/>
          <w:sz w:val="24"/>
          <w:szCs w:val="24"/>
        </w:rPr>
        <w:t>, fenomeno questo</w:t>
      </w:r>
      <w:r w:rsidR="001047D7" w:rsidRPr="00DE2448">
        <w:rPr>
          <w:rFonts w:ascii="Times New Roman" w:hAnsi="Times New Roman" w:cs="Times New Roman"/>
          <w:sz w:val="24"/>
          <w:szCs w:val="24"/>
        </w:rPr>
        <w:t xml:space="preserve"> piuttosto comune, </w:t>
      </w:r>
      <w:r w:rsidRPr="00DE2448">
        <w:rPr>
          <w:rFonts w:ascii="Times New Roman" w:hAnsi="Times New Roman" w:cs="Times New Roman"/>
          <w:sz w:val="24"/>
          <w:szCs w:val="24"/>
        </w:rPr>
        <w:t xml:space="preserve">spiegabile con la frammentazione e la sovrapposizione dei lembi dei soffitti a seguito del distacco dalla </w:t>
      </w:r>
      <w:r w:rsidRPr="00DE2448">
        <w:rPr>
          <w:rFonts w:ascii="Times New Roman" w:hAnsi="Times New Roman" w:cs="Times New Roman"/>
          <w:i/>
          <w:sz w:val="24"/>
          <w:szCs w:val="24"/>
        </w:rPr>
        <w:t>contignatio</w:t>
      </w:r>
      <w:r w:rsidRPr="00DE2448">
        <w:rPr>
          <w:rFonts w:ascii="Times New Roman" w:hAnsi="Times New Roman" w:cs="Times New Roman"/>
          <w:sz w:val="24"/>
          <w:szCs w:val="24"/>
        </w:rPr>
        <w:t xml:space="preserve"> lignea</w:t>
      </w:r>
      <w:r w:rsidR="00930245" w:rsidRPr="00DE2448">
        <w:rPr>
          <w:rStyle w:val="Appelnotedebasdep"/>
          <w:rFonts w:ascii="Times New Roman" w:hAnsi="Times New Roman" w:cs="Times New Roman"/>
          <w:sz w:val="24"/>
          <w:szCs w:val="24"/>
        </w:rPr>
        <w:footnoteReference w:id="6"/>
      </w:r>
      <w:r w:rsidR="00EB5F08" w:rsidRPr="00DE2448">
        <w:rPr>
          <w:rFonts w:ascii="Times New Roman" w:hAnsi="Times New Roman" w:cs="Times New Roman"/>
          <w:sz w:val="24"/>
          <w:szCs w:val="24"/>
        </w:rPr>
        <w:t xml:space="preserve"> </w:t>
      </w:r>
      <w:r w:rsidR="009C232D" w:rsidRPr="00DE2448">
        <w:rPr>
          <w:rFonts w:ascii="Times New Roman" w:hAnsi="Times New Roman" w:cs="Times New Roman"/>
          <w:sz w:val="24"/>
          <w:szCs w:val="24"/>
        </w:rPr>
        <w:t>(Fig. 9-10)</w:t>
      </w:r>
      <w:r w:rsidRPr="00DE2448">
        <w:rPr>
          <w:rFonts w:ascii="Times New Roman" w:hAnsi="Times New Roman" w:cs="Times New Roman"/>
          <w:sz w:val="24"/>
          <w:szCs w:val="24"/>
        </w:rPr>
        <w:t>. La metodologia di scavo</w:t>
      </w:r>
      <w:r w:rsidR="00ED3876" w:rsidRPr="00DE2448">
        <w:rPr>
          <w:rFonts w:ascii="Times New Roman" w:hAnsi="Times New Roman" w:cs="Times New Roman"/>
          <w:sz w:val="24"/>
          <w:szCs w:val="24"/>
        </w:rPr>
        <w:t xml:space="preserve"> </w:t>
      </w:r>
      <w:r w:rsidRPr="00DE2448">
        <w:rPr>
          <w:rFonts w:ascii="Times New Roman" w:hAnsi="Times New Roman" w:cs="Times New Roman"/>
          <w:sz w:val="24"/>
          <w:szCs w:val="24"/>
        </w:rPr>
        <w:t>ha previsto l’esecuzione di una documentazione grafica e fotografica dei livelli di deposizione delle diverse parti dei soffitti affrescati: questa documentazione è stata finalizzata all’individuazione dei differenti nuclei di frammenti coerenti ancora in connessione, che sono stati consolidati nel terreno, poi prelevati e posizionati in cassoni di legno, in attesa di essere ricomposti in laboratorio nel corso del workshop</w:t>
      </w:r>
      <w:r w:rsidR="00864086" w:rsidRPr="00DE2448">
        <w:rPr>
          <w:rStyle w:val="Appelnotedebasdep"/>
          <w:rFonts w:ascii="Times New Roman" w:hAnsi="Times New Roman" w:cs="Times New Roman"/>
          <w:sz w:val="24"/>
          <w:szCs w:val="24"/>
        </w:rPr>
        <w:footnoteReference w:id="7"/>
      </w:r>
      <w:r w:rsidRPr="00DE2448">
        <w:rPr>
          <w:rFonts w:ascii="Times New Roman" w:hAnsi="Times New Roman" w:cs="Times New Roman"/>
          <w:sz w:val="24"/>
          <w:szCs w:val="24"/>
        </w:rPr>
        <w:t>.</w:t>
      </w:r>
    </w:p>
    <w:p w14:paraId="535C57A6" w14:textId="4BBB3E82" w:rsidR="00EE5954" w:rsidRPr="00DE2448" w:rsidRDefault="0054495D" w:rsidP="00EE5954">
      <w:pPr>
        <w:jc w:val="both"/>
        <w:rPr>
          <w:rFonts w:ascii="Times New Roman" w:hAnsi="Times New Roman" w:cs="Times New Roman"/>
          <w:sz w:val="24"/>
          <w:szCs w:val="24"/>
        </w:rPr>
      </w:pPr>
      <w:r w:rsidRPr="00DE2448">
        <w:rPr>
          <w:rFonts w:ascii="Times New Roman" w:hAnsi="Times New Roman" w:cs="Times New Roman"/>
          <w:sz w:val="24"/>
          <w:szCs w:val="24"/>
        </w:rPr>
        <w:t>N</w:t>
      </w:r>
      <w:r w:rsidR="00827EBB" w:rsidRPr="00DE2448">
        <w:rPr>
          <w:rFonts w:ascii="Times New Roman" w:hAnsi="Times New Roman" w:cs="Times New Roman"/>
          <w:sz w:val="24"/>
          <w:szCs w:val="24"/>
        </w:rPr>
        <w:t>el caso della stanza A, la buona lettura dei brani di soffitto crol</w:t>
      </w:r>
      <w:r w:rsidR="00E859B0" w:rsidRPr="00DE2448">
        <w:rPr>
          <w:rFonts w:ascii="Times New Roman" w:hAnsi="Times New Roman" w:cs="Times New Roman"/>
          <w:sz w:val="24"/>
          <w:szCs w:val="24"/>
        </w:rPr>
        <w:t>lati già al momento dello scavo</w:t>
      </w:r>
      <w:r w:rsidR="00064C73" w:rsidRPr="00DE2448">
        <w:rPr>
          <w:rFonts w:ascii="Times New Roman" w:hAnsi="Times New Roman" w:cs="Times New Roman"/>
          <w:sz w:val="24"/>
          <w:szCs w:val="24"/>
        </w:rPr>
        <w:t xml:space="preserve"> </w:t>
      </w:r>
      <w:r w:rsidR="009C232D" w:rsidRPr="00DE2448">
        <w:rPr>
          <w:rFonts w:ascii="Times New Roman" w:hAnsi="Times New Roman" w:cs="Times New Roman"/>
          <w:sz w:val="24"/>
          <w:szCs w:val="24"/>
        </w:rPr>
        <w:t>(Fig. 9)</w:t>
      </w:r>
      <w:r w:rsidR="00827EBB" w:rsidRPr="00DE2448">
        <w:rPr>
          <w:rFonts w:ascii="Times New Roman" w:hAnsi="Times New Roman" w:cs="Times New Roman"/>
          <w:sz w:val="24"/>
          <w:szCs w:val="24"/>
        </w:rPr>
        <w:t xml:space="preserve"> ha</w:t>
      </w:r>
      <w:r w:rsidR="00E859B0" w:rsidRPr="00DE2448">
        <w:rPr>
          <w:rFonts w:ascii="Times New Roman" w:hAnsi="Times New Roman" w:cs="Times New Roman"/>
          <w:sz w:val="24"/>
          <w:szCs w:val="24"/>
        </w:rPr>
        <w:t xml:space="preserve"> agevolato</w:t>
      </w:r>
      <w:r w:rsidR="00827EBB" w:rsidRPr="00DE2448">
        <w:rPr>
          <w:rFonts w:ascii="Times New Roman" w:hAnsi="Times New Roman" w:cs="Times New Roman"/>
          <w:sz w:val="24"/>
          <w:szCs w:val="24"/>
        </w:rPr>
        <w:t xml:space="preserve"> l</w:t>
      </w:r>
      <w:r w:rsidR="00CD6780" w:rsidRPr="00DE2448">
        <w:rPr>
          <w:rFonts w:ascii="Times New Roman" w:hAnsi="Times New Roman" w:cs="Times New Roman"/>
          <w:sz w:val="24"/>
          <w:szCs w:val="24"/>
        </w:rPr>
        <w:t>a ri</w:t>
      </w:r>
      <w:r w:rsidR="00E22C3A" w:rsidRPr="00DE2448">
        <w:rPr>
          <w:rFonts w:ascii="Times New Roman" w:hAnsi="Times New Roman" w:cs="Times New Roman"/>
          <w:sz w:val="24"/>
          <w:szCs w:val="24"/>
        </w:rPr>
        <w:t>cerca degli attacchi</w:t>
      </w:r>
      <w:r w:rsidR="00827EBB" w:rsidRPr="00DE2448">
        <w:rPr>
          <w:rFonts w:ascii="Times New Roman" w:hAnsi="Times New Roman" w:cs="Times New Roman"/>
          <w:sz w:val="24"/>
          <w:szCs w:val="24"/>
        </w:rPr>
        <w:t xml:space="preserve">, </w:t>
      </w:r>
      <w:r w:rsidR="008A5EE7" w:rsidRPr="00DE2448">
        <w:rPr>
          <w:rFonts w:ascii="Times New Roman" w:hAnsi="Times New Roman" w:cs="Times New Roman"/>
          <w:sz w:val="24"/>
          <w:szCs w:val="24"/>
        </w:rPr>
        <w:t>costitu</w:t>
      </w:r>
      <w:r w:rsidR="00827EBB" w:rsidRPr="00DE2448">
        <w:rPr>
          <w:rFonts w:ascii="Times New Roman" w:hAnsi="Times New Roman" w:cs="Times New Roman"/>
          <w:sz w:val="24"/>
          <w:szCs w:val="24"/>
        </w:rPr>
        <w:t>endo</w:t>
      </w:r>
      <w:r w:rsidR="008A5EE7" w:rsidRPr="00DE2448">
        <w:rPr>
          <w:rFonts w:ascii="Times New Roman" w:hAnsi="Times New Roman" w:cs="Times New Roman"/>
          <w:sz w:val="24"/>
          <w:szCs w:val="24"/>
        </w:rPr>
        <w:t xml:space="preserve"> l’obiettivo </w:t>
      </w:r>
      <w:r w:rsidR="002370C2" w:rsidRPr="00DE2448">
        <w:rPr>
          <w:rFonts w:ascii="Times New Roman" w:hAnsi="Times New Roman" w:cs="Times New Roman"/>
          <w:sz w:val="24"/>
          <w:szCs w:val="24"/>
        </w:rPr>
        <w:t>iniziale</w:t>
      </w:r>
      <w:r w:rsidR="008A5EE7" w:rsidRPr="00DE2448">
        <w:rPr>
          <w:rFonts w:ascii="Times New Roman" w:hAnsi="Times New Roman" w:cs="Times New Roman"/>
          <w:sz w:val="24"/>
          <w:szCs w:val="24"/>
        </w:rPr>
        <w:t xml:space="preserve"> del </w:t>
      </w:r>
      <w:r w:rsidR="001F179A" w:rsidRPr="00DE2448">
        <w:rPr>
          <w:rFonts w:ascii="Times New Roman" w:hAnsi="Times New Roman" w:cs="Times New Roman"/>
          <w:sz w:val="24"/>
          <w:szCs w:val="24"/>
        </w:rPr>
        <w:t xml:space="preserve">Workshop </w:t>
      </w:r>
      <w:r w:rsidR="008A5EE7" w:rsidRPr="00DE2448">
        <w:rPr>
          <w:rFonts w:ascii="Times New Roman" w:hAnsi="Times New Roman" w:cs="Times New Roman"/>
          <w:sz w:val="24"/>
          <w:szCs w:val="24"/>
        </w:rPr>
        <w:t>sulle pitture</w:t>
      </w:r>
      <w:r w:rsidR="004E47C9" w:rsidRPr="00DE2448">
        <w:rPr>
          <w:rFonts w:ascii="Times New Roman" w:hAnsi="Times New Roman" w:cs="Times New Roman"/>
          <w:sz w:val="24"/>
          <w:szCs w:val="24"/>
        </w:rPr>
        <w:t>.</w:t>
      </w:r>
      <w:r w:rsidR="001F179A" w:rsidRPr="00DE2448">
        <w:rPr>
          <w:rFonts w:ascii="Times New Roman" w:hAnsi="Times New Roman" w:cs="Times New Roman"/>
          <w:sz w:val="24"/>
          <w:szCs w:val="24"/>
        </w:rPr>
        <w:t xml:space="preserve"> È </w:t>
      </w:r>
      <w:r w:rsidR="00827EBB" w:rsidRPr="00DE2448">
        <w:rPr>
          <w:rFonts w:ascii="Times New Roman" w:hAnsi="Times New Roman" w:cs="Times New Roman"/>
          <w:sz w:val="24"/>
          <w:szCs w:val="24"/>
        </w:rPr>
        <w:t xml:space="preserve">stato dunque possibile </w:t>
      </w:r>
      <w:r w:rsidR="007B6A91" w:rsidRPr="00DE2448">
        <w:rPr>
          <w:rFonts w:ascii="Times New Roman" w:hAnsi="Times New Roman" w:cs="Times New Roman"/>
          <w:sz w:val="24"/>
          <w:szCs w:val="24"/>
        </w:rPr>
        <w:t xml:space="preserve">pervenire ad una </w:t>
      </w:r>
      <w:r w:rsidR="00827EBB" w:rsidRPr="00DE2448">
        <w:rPr>
          <w:rFonts w:ascii="Times New Roman" w:hAnsi="Times New Roman" w:cs="Times New Roman"/>
          <w:sz w:val="24"/>
          <w:szCs w:val="24"/>
        </w:rPr>
        <w:t xml:space="preserve">prima </w:t>
      </w:r>
      <w:r w:rsidR="007B6A91" w:rsidRPr="00DE2448">
        <w:rPr>
          <w:rFonts w:ascii="Times New Roman" w:hAnsi="Times New Roman" w:cs="Times New Roman"/>
          <w:sz w:val="24"/>
          <w:szCs w:val="24"/>
        </w:rPr>
        <w:t>ipotesi di ricostruzione dello schema originario del soffitto</w:t>
      </w:r>
      <w:r w:rsidR="00CD6780" w:rsidRPr="00DE2448">
        <w:rPr>
          <w:rFonts w:ascii="Times New Roman" w:hAnsi="Times New Roman" w:cs="Times New Roman"/>
          <w:sz w:val="24"/>
          <w:szCs w:val="24"/>
        </w:rPr>
        <w:t xml:space="preserve">, che </w:t>
      </w:r>
      <w:r w:rsidR="00064C73" w:rsidRPr="00DE2448">
        <w:rPr>
          <w:rFonts w:ascii="Times New Roman" w:hAnsi="Times New Roman" w:cs="Times New Roman"/>
          <w:sz w:val="24"/>
          <w:szCs w:val="24"/>
        </w:rPr>
        <w:t xml:space="preserve">viene qui pubblicato per la prima volta </w:t>
      </w:r>
      <w:r w:rsidR="009C232D" w:rsidRPr="00DE2448">
        <w:rPr>
          <w:rFonts w:ascii="Times New Roman" w:hAnsi="Times New Roman" w:cs="Times New Roman"/>
          <w:sz w:val="24"/>
          <w:szCs w:val="24"/>
        </w:rPr>
        <w:t>(Fig. 11)</w:t>
      </w:r>
      <w:r w:rsidR="006F6BBF" w:rsidRPr="00DE2448">
        <w:rPr>
          <w:rFonts w:ascii="Times New Roman" w:hAnsi="Times New Roman" w:cs="Times New Roman"/>
          <w:sz w:val="24"/>
          <w:szCs w:val="24"/>
        </w:rPr>
        <w:t>.</w:t>
      </w:r>
      <w:r w:rsidR="00ED3876" w:rsidRPr="00DE2448">
        <w:rPr>
          <w:rFonts w:ascii="Times New Roman" w:hAnsi="Times New Roman" w:cs="Times New Roman"/>
          <w:sz w:val="24"/>
          <w:szCs w:val="24"/>
        </w:rPr>
        <w:t xml:space="preserve"> </w:t>
      </w:r>
      <w:r w:rsidR="005B7E26" w:rsidRPr="00DE2448">
        <w:rPr>
          <w:rFonts w:ascii="Times New Roman" w:hAnsi="Times New Roman" w:cs="Times New Roman"/>
          <w:sz w:val="24"/>
          <w:szCs w:val="24"/>
        </w:rPr>
        <w:t>Il lavoro di ricomposizione del soffitto è partito da un gruppo di frammenti a fondo giallo in ottimo stato di conservazione, con una bordura di grifi in rosso cinabro alternati a maschere vegetalizzanti e girali</w:t>
      </w:r>
      <w:r w:rsidR="00064C73" w:rsidRPr="00DE2448">
        <w:rPr>
          <w:rFonts w:ascii="Times New Roman" w:hAnsi="Times New Roman" w:cs="Times New Roman"/>
          <w:sz w:val="24"/>
          <w:szCs w:val="24"/>
        </w:rPr>
        <w:t xml:space="preserve"> </w:t>
      </w:r>
      <w:r w:rsidR="009C232D" w:rsidRPr="00DE2448">
        <w:rPr>
          <w:rFonts w:ascii="Times New Roman" w:hAnsi="Times New Roman" w:cs="Times New Roman"/>
          <w:sz w:val="24"/>
          <w:szCs w:val="24"/>
        </w:rPr>
        <w:t>(Fig. 12)</w:t>
      </w:r>
      <w:r w:rsidR="005B7E26" w:rsidRPr="00DE2448">
        <w:rPr>
          <w:rFonts w:ascii="Times New Roman" w:hAnsi="Times New Roman" w:cs="Times New Roman"/>
          <w:sz w:val="24"/>
          <w:szCs w:val="24"/>
        </w:rPr>
        <w:t>. Questo gruppo di frammenti s</w:t>
      </w:r>
      <w:r w:rsidR="001F179A" w:rsidRPr="00DE2448">
        <w:rPr>
          <w:rFonts w:ascii="Times New Roman" w:hAnsi="Times New Roman" w:cs="Times New Roman"/>
          <w:sz w:val="24"/>
          <w:szCs w:val="24"/>
        </w:rPr>
        <w:t xml:space="preserve">i </w:t>
      </w:r>
      <w:r w:rsidR="005B7E26" w:rsidRPr="00DE2448">
        <w:rPr>
          <w:rFonts w:ascii="Times New Roman" w:hAnsi="Times New Roman" w:cs="Times New Roman"/>
          <w:sz w:val="24"/>
          <w:szCs w:val="24"/>
        </w:rPr>
        <w:t xml:space="preserve">inserisce in un insieme più ampio che costituisce parte del campo centrale del soffitto. Predomina il colore giallo del fondo, mentre in rosso sono eseguite fasce lungo i bordi ed altre fasce con decorazioni varie, insieme a quadretti, elementi circolari e ovoidali che segnano gli assi compositivi dello schema. Quest’ultimo, nel settore maggiore, appare imperniato sia su elementi diagonali, posti circa agli angoli, che su cornici ornamentali e motivi disposti a creare fasce concentriche. Si rileva </w:t>
      </w:r>
      <w:r w:rsidR="00CC2D32" w:rsidRPr="00DE2448">
        <w:rPr>
          <w:rFonts w:ascii="Times New Roman" w:hAnsi="Times New Roman" w:cs="Times New Roman"/>
          <w:sz w:val="24"/>
          <w:szCs w:val="24"/>
        </w:rPr>
        <w:t xml:space="preserve">pertanto </w:t>
      </w:r>
      <w:r w:rsidR="005B7E26" w:rsidRPr="00DE2448">
        <w:rPr>
          <w:rFonts w:ascii="Times New Roman" w:hAnsi="Times New Roman" w:cs="Times New Roman"/>
          <w:sz w:val="24"/>
          <w:szCs w:val="24"/>
        </w:rPr>
        <w:t>una composizione perfettamente simmetrica, e la preminenza di fini catene di motivi ornamentali con predilezione alla vegetalizzazione, che risaltano sul colore giallo uniforme del fondo come una filigrana</w:t>
      </w:r>
      <w:r w:rsidR="00F11643" w:rsidRPr="00DE2448">
        <w:rPr>
          <w:rFonts w:ascii="Times New Roman" w:hAnsi="Times New Roman" w:cs="Times New Roman"/>
          <w:sz w:val="24"/>
          <w:szCs w:val="24"/>
        </w:rPr>
        <w:t>.</w:t>
      </w:r>
      <w:r w:rsidR="00522CC3" w:rsidRPr="00DE2448">
        <w:rPr>
          <w:rFonts w:ascii="Times New Roman" w:hAnsi="Times New Roman" w:cs="Times New Roman"/>
          <w:sz w:val="24"/>
          <w:szCs w:val="24"/>
        </w:rPr>
        <w:t xml:space="preserve"> </w:t>
      </w:r>
      <w:r w:rsidR="00F11643" w:rsidRPr="00DE2448">
        <w:rPr>
          <w:rFonts w:ascii="Times New Roman" w:hAnsi="Times New Roman" w:cs="Times New Roman"/>
          <w:sz w:val="24"/>
          <w:szCs w:val="24"/>
        </w:rPr>
        <w:t>Grazie alla simmetr</w:t>
      </w:r>
      <w:r w:rsidR="00452A91" w:rsidRPr="00DE2448">
        <w:rPr>
          <w:rFonts w:ascii="Times New Roman" w:hAnsi="Times New Roman" w:cs="Times New Roman"/>
          <w:sz w:val="24"/>
          <w:szCs w:val="24"/>
        </w:rPr>
        <w:t>ia</w:t>
      </w:r>
      <w:r w:rsidR="00F11643" w:rsidRPr="00DE2448">
        <w:rPr>
          <w:rFonts w:ascii="Times New Roman" w:hAnsi="Times New Roman" w:cs="Times New Roman"/>
          <w:sz w:val="24"/>
          <w:szCs w:val="24"/>
        </w:rPr>
        <w:t xml:space="preserve"> dello schema è stato possibile pervenire ad una </w:t>
      </w:r>
      <w:r w:rsidR="00F11643" w:rsidRPr="00DE2448">
        <w:rPr>
          <w:rFonts w:ascii="Times New Roman" w:hAnsi="Times New Roman" w:cs="Times New Roman"/>
          <w:sz w:val="24"/>
          <w:szCs w:val="24"/>
        </w:rPr>
        <w:lastRenderedPageBreak/>
        <w:t>ricostruzione pressoché completa dello schema decorativo del soffitto. Tuttavia, una cornice in stucco</w:t>
      </w:r>
      <w:r w:rsidR="008954B3" w:rsidRPr="00DE2448">
        <w:rPr>
          <w:rFonts w:ascii="Times New Roman" w:hAnsi="Times New Roman" w:cs="Times New Roman"/>
          <w:sz w:val="24"/>
          <w:szCs w:val="24"/>
        </w:rPr>
        <w:t>, caratterizzata da fiori trilobati  rossi e azzurri,</w:t>
      </w:r>
      <w:r w:rsidR="00F11643" w:rsidRPr="00DE2448">
        <w:rPr>
          <w:rFonts w:ascii="Times New Roman" w:hAnsi="Times New Roman" w:cs="Times New Roman"/>
          <w:sz w:val="24"/>
          <w:szCs w:val="24"/>
        </w:rPr>
        <w:t xml:space="preserve"> e alcuni attacchi con frammenti a fondo rosso</w:t>
      </w:r>
      <w:r w:rsidR="00522CC3" w:rsidRPr="00DE2448">
        <w:rPr>
          <w:rFonts w:ascii="Times New Roman" w:hAnsi="Times New Roman" w:cs="Times New Roman"/>
          <w:sz w:val="24"/>
          <w:szCs w:val="24"/>
        </w:rPr>
        <w:t xml:space="preserve"> </w:t>
      </w:r>
      <w:r w:rsidR="009C232D" w:rsidRPr="00DE2448">
        <w:rPr>
          <w:rFonts w:ascii="Times New Roman" w:hAnsi="Times New Roman" w:cs="Times New Roman"/>
          <w:sz w:val="24"/>
          <w:szCs w:val="24"/>
        </w:rPr>
        <w:t>(Fig. 13)</w:t>
      </w:r>
      <w:r w:rsidR="00F11643" w:rsidRPr="00DE2448">
        <w:rPr>
          <w:rFonts w:ascii="Times New Roman" w:hAnsi="Times New Roman" w:cs="Times New Roman"/>
          <w:sz w:val="24"/>
          <w:szCs w:val="24"/>
        </w:rPr>
        <w:t>, hanno permesso di ricostruire una complessità maggiore dello schema e nell’articolazione del soffitto stesso.</w:t>
      </w:r>
      <w:r w:rsidR="00ED3876" w:rsidRPr="00DE2448">
        <w:rPr>
          <w:rFonts w:ascii="Times New Roman" w:hAnsi="Times New Roman" w:cs="Times New Roman"/>
          <w:sz w:val="24"/>
          <w:szCs w:val="24"/>
        </w:rPr>
        <w:t xml:space="preserve"> </w:t>
      </w:r>
      <w:r w:rsidR="00452A91" w:rsidRPr="00DE2448">
        <w:rPr>
          <w:rFonts w:ascii="Times New Roman" w:hAnsi="Times New Roman" w:cs="Times New Roman"/>
          <w:sz w:val="24"/>
          <w:szCs w:val="24"/>
        </w:rPr>
        <w:t>Partendo da</w:t>
      </w:r>
      <w:r w:rsidR="00F11643" w:rsidRPr="00DE2448">
        <w:rPr>
          <w:rFonts w:ascii="Times New Roman" w:hAnsi="Times New Roman" w:cs="Times New Roman"/>
          <w:sz w:val="24"/>
          <w:szCs w:val="24"/>
        </w:rPr>
        <w:t xml:space="preserve"> un attento esame dell’incannucciata, è stato </w:t>
      </w:r>
      <w:r w:rsidR="00CC2D32" w:rsidRPr="00DE2448">
        <w:rPr>
          <w:rFonts w:ascii="Times New Roman" w:hAnsi="Times New Roman" w:cs="Times New Roman"/>
          <w:sz w:val="24"/>
          <w:szCs w:val="24"/>
        </w:rPr>
        <w:t xml:space="preserve">infatti </w:t>
      </w:r>
      <w:r w:rsidR="00F11643" w:rsidRPr="00DE2448">
        <w:rPr>
          <w:rFonts w:ascii="Times New Roman" w:hAnsi="Times New Roman" w:cs="Times New Roman"/>
          <w:sz w:val="24"/>
          <w:szCs w:val="24"/>
        </w:rPr>
        <w:t xml:space="preserve">possibile </w:t>
      </w:r>
      <w:r w:rsidR="00CC2D32" w:rsidRPr="00DE2448">
        <w:rPr>
          <w:rFonts w:ascii="Times New Roman" w:hAnsi="Times New Roman" w:cs="Times New Roman"/>
          <w:sz w:val="24"/>
          <w:szCs w:val="24"/>
        </w:rPr>
        <w:t>ipotizza</w:t>
      </w:r>
      <w:r w:rsidR="00F11643" w:rsidRPr="00DE2448">
        <w:rPr>
          <w:rFonts w:ascii="Times New Roman" w:hAnsi="Times New Roman" w:cs="Times New Roman"/>
          <w:sz w:val="24"/>
          <w:szCs w:val="24"/>
        </w:rPr>
        <w:t xml:space="preserve">re che il soffitto </w:t>
      </w:r>
      <w:r w:rsidR="00CC2D32" w:rsidRPr="00DE2448">
        <w:rPr>
          <w:rFonts w:ascii="Times New Roman" w:hAnsi="Times New Roman" w:cs="Times New Roman"/>
          <w:sz w:val="24"/>
          <w:szCs w:val="24"/>
        </w:rPr>
        <w:t>fosse</w:t>
      </w:r>
      <w:r w:rsidR="00F11643" w:rsidRPr="00DE2448">
        <w:rPr>
          <w:rFonts w:ascii="Times New Roman" w:hAnsi="Times New Roman" w:cs="Times New Roman"/>
          <w:sz w:val="24"/>
          <w:szCs w:val="24"/>
        </w:rPr>
        <w:t xml:space="preserve"> composto da due settori distinti</w:t>
      </w:r>
      <w:r w:rsidR="00A9258D" w:rsidRPr="00DE2448">
        <w:rPr>
          <w:rFonts w:ascii="Times New Roman" w:hAnsi="Times New Roman" w:cs="Times New Roman"/>
          <w:sz w:val="24"/>
          <w:szCs w:val="24"/>
        </w:rPr>
        <w:t>,</w:t>
      </w:r>
      <w:r w:rsidR="00F11643" w:rsidRPr="00DE2448">
        <w:rPr>
          <w:rFonts w:ascii="Times New Roman" w:hAnsi="Times New Roman" w:cs="Times New Roman"/>
          <w:sz w:val="24"/>
          <w:szCs w:val="24"/>
        </w:rPr>
        <w:t xml:space="preserve"> disposti a due livelli diversi:</w:t>
      </w:r>
      <w:r w:rsidR="00C25AE7" w:rsidRPr="00DE2448">
        <w:rPr>
          <w:rFonts w:ascii="Times New Roman" w:hAnsi="Times New Roman" w:cs="Times New Roman"/>
          <w:sz w:val="24"/>
          <w:szCs w:val="24"/>
        </w:rPr>
        <w:t xml:space="preserve"> </w:t>
      </w:r>
      <w:r w:rsidR="008954B3" w:rsidRPr="00DE2448">
        <w:rPr>
          <w:rFonts w:ascii="Times New Roman" w:hAnsi="Times New Roman" w:cs="Times New Roman"/>
          <w:sz w:val="24"/>
          <w:szCs w:val="24"/>
        </w:rPr>
        <w:t xml:space="preserve">un settore </w:t>
      </w:r>
      <w:r w:rsidR="00146DFF" w:rsidRPr="00DE2448">
        <w:rPr>
          <w:rFonts w:ascii="Times New Roman" w:hAnsi="Times New Roman" w:cs="Times New Roman"/>
          <w:sz w:val="24"/>
          <w:szCs w:val="24"/>
        </w:rPr>
        <w:t xml:space="preserve">rettangolare </w:t>
      </w:r>
      <w:r w:rsidR="008954B3" w:rsidRPr="00DE2448">
        <w:rPr>
          <w:rFonts w:ascii="Times New Roman" w:hAnsi="Times New Roman" w:cs="Times New Roman"/>
          <w:sz w:val="24"/>
          <w:szCs w:val="24"/>
        </w:rPr>
        <w:t>leggermente più alto</w:t>
      </w:r>
      <w:r w:rsidR="00146DFF" w:rsidRPr="00DE2448">
        <w:rPr>
          <w:rFonts w:ascii="Times New Roman" w:hAnsi="Times New Roman" w:cs="Times New Roman"/>
          <w:sz w:val="24"/>
          <w:szCs w:val="24"/>
        </w:rPr>
        <w:t xml:space="preserve"> e un</w:t>
      </w:r>
      <w:r w:rsidR="008954B3" w:rsidRPr="00DE2448">
        <w:rPr>
          <w:rFonts w:ascii="Times New Roman" w:hAnsi="Times New Roman" w:cs="Times New Roman"/>
          <w:sz w:val="24"/>
          <w:szCs w:val="24"/>
        </w:rPr>
        <w:t xml:space="preserve"> settore ribassato</w:t>
      </w:r>
      <w:r w:rsidR="00CC2D32" w:rsidRPr="00DE2448">
        <w:rPr>
          <w:rFonts w:ascii="Times New Roman" w:hAnsi="Times New Roman" w:cs="Times New Roman"/>
          <w:sz w:val="24"/>
          <w:szCs w:val="24"/>
        </w:rPr>
        <w:t>,</w:t>
      </w:r>
      <w:r w:rsidR="00146DFF" w:rsidRPr="00DE2448">
        <w:rPr>
          <w:rFonts w:ascii="Times New Roman" w:hAnsi="Times New Roman" w:cs="Times New Roman"/>
          <w:sz w:val="24"/>
          <w:szCs w:val="24"/>
        </w:rPr>
        <w:t xml:space="preserve"> che correva intorno a tre dei lati della stanza</w:t>
      </w:r>
      <w:r w:rsidR="005401EA" w:rsidRPr="00DE2448">
        <w:rPr>
          <w:rFonts w:ascii="Times New Roman" w:hAnsi="Times New Roman" w:cs="Times New Roman"/>
          <w:sz w:val="24"/>
          <w:szCs w:val="24"/>
        </w:rPr>
        <w:t xml:space="preserve"> </w:t>
      </w:r>
      <w:r w:rsidR="009C232D" w:rsidRPr="00DE2448">
        <w:rPr>
          <w:rFonts w:ascii="Times New Roman" w:hAnsi="Times New Roman" w:cs="Times New Roman"/>
          <w:sz w:val="24"/>
          <w:szCs w:val="24"/>
        </w:rPr>
        <w:t>(Fig. 14)</w:t>
      </w:r>
      <w:r w:rsidR="00146DFF" w:rsidRPr="00DE2448">
        <w:rPr>
          <w:rFonts w:ascii="Times New Roman" w:hAnsi="Times New Roman" w:cs="Times New Roman"/>
          <w:sz w:val="24"/>
          <w:szCs w:val="24"/>
        </w:rPr>
        <w:t xml:space="preserve">. Questo settore ribassato </w:t>
      </w:r>
      <w:r w:rsidR="00CC2D32" w:rsidRPr="00DE2448">
        <w:rPr>
          <w:rFonts w:ascii="Times New Roman" w:hAnsi="Times New Roman" w:cs="Times New Roman"/>
          <w:sz w:val="24"/>
          <w:szCs w:val="24"/>
        </w:rPr>
        <w:t>sembrerebbe</w:t>
      </w:r>
      <w:r w:rsidR="00146DFF" w:rsidRPr="00DE2448">
        <w:rPr>
          <w:rFonts w:ascii="Times New Roman" w:hAnsi="Times New Roman" w:cs="Times New Roman"/>
          <w:sz w:val="24"/>
          <w:szCs w:val="24"/>
        </w:rPr>
        <w:t xml:space="preserve"> c</w:t>
      </w:r>
      <w:r w:rsidR="00CC2D32" w:rsidRPr="00DE2448">
        <w:rPr>
          <w:rFonts w:ascii="Times New Roman" w:hAnsi="Times New Roman" w:cs="Times New Roman"/>
          <w:sz w:val="24"/>
          <w:szCs w:val="24"/>
        </w:rPr>
        <w:t>aratterizzat</w:t>
      </w:r>
      <w:r w:rsidR="00146DFF" w:rsidRPr="00DE2448">
        <w:rPr>
          <w:rFonts w:ascii="Times New Roman" w:hAnsi="Times New Roman" w:cs="Times New Roman"/>
          <w:sz w:val="24"/>
          <w:szCs w:val="24"/>
        </w:rPr>
        <w:t xml:space="preserve">o da una larga banda rettangolare a fondo giallo, </w:t>
      </w:r>
      <w:r w:rsidR="00CC2D32" w:rsidRPr="00DE2448">
        <w:rPr>
          <w:rFonts w:ascii="Times New Roman" w:hAnsi="Times New Roman" w:cs="Times New Roman"/>
          <w:sz w:val="24"/>
          <w:szCs w:val="24"/>
        </w:rPr>
        <w:t>e da</w:t>
      </w:r>
      <w:r w:rsidR="00146DFF" w:rsidRPr="00DE2448">
        <w:rPr>
          <w:rFonts w:ascii="Times New Roman" w:hAnsi="Times New Roman" w:cs="Times New Roman"/>
          <w:sz w:val="24"/>
          <w:szCs w:val="24"/>
        </w:rPr>
        <w:t xml:space="preserve"> una composizione assiale </w:t>
      </w:r>
      <w:r w:rsidR="00CC2D32" w:rsidRPr="00DE2448">
        <w:rPr>
          <w:rFonts w:ascii="Times New Roman" w:hAnsi="Times New Roman" w:cs="Times New Roman"/>
          <w:sz w:val="24"/>
          <w:szCs w:val="24"/>
        </w:rPr>
        <w:t xml:space="preserve">ricavata </w:t>
      </w:r>
      <w:r w:rsidR="00146DFF" w:rsidRPr="00DE2448">
        <w:rPr>
          <w:rFonts w:ascii="Times New Roman" w:hAnsi="Times New Roman" w:cs="Times New Roman"/>
          <w:sz w:val="24"/>
          <w:szCs w:val="24"/>
        </w:rPr>
        <w:t>mediante l’uso di cornici ornamentali simili a</w:t>
      </w:r>
      <w:r w:rsidR="00CC2D32" w:rsidRPr="00DE2448">
        <w:rPr>
          <w:rFonts w:ascii="Times New Roman" w:hAnsi="Times New Roman" w:cs="Times New Roman"/>
          <w:sz w:val="24"/>
          <w:szCs w:val="24"/>
        </w:rPr>
        <w:t xml:space="preserve"> quelle descritte in precedenza</w:t>
      </w:r>
      <w:r w:rsidR="00146DFF" w:rsidRPr="00DE2448">
        <w:rPr>
          <w:rFonts w:ascii="Times New Roman" w:hAnsi="Times New Roman" w:cs="Times New Roman"/>
          <w:sz w:val="24"/>
          <w:szCs w:val="24"/>
        </w:rPr>
        <w:t>, con al centro un’ogiva a fondo rosso, e da due fasce rosse più strette sui lati, di più incerta ricostruzione, decorate verosimilme</w:t>
      </w:r>
      <w:r w:rsidR="00CC2D32" w:rsidRPr="00DE2448">
        <w:rPr>
          <w:rFonts w:ascii="Times New Roman" w:hAnsi="Times New Roman" w:cs="Times New Roman"/>
          <w:sz w:val="24"/>
          <w:szCs w:val="24"/>
        </w:rPr>
        <w:t>nte con file di cassoni dipinti</w:t>
      </w:r>
      <w:r w:rsidR="005401EA" w:rsidRPr="00DE2448">
        <w:rPr>
          <w:rFonts w:ascii="Times New Roman" w:hAnsi="Times New Roman" w:cs="Times New Roman"/>
          <w:sz w:val="24"/>
          <w:szCs w:val="24"/>
        </w:rPr>
        <w:t xml:space="preserve"> </w:t>
      </w:r>
      <w:r w:rsidR="00CC2D32" w:rsidRPr="00DE2448">
        <w:rPr>
          <w:rFonts w:ascii="Times New Roman" w:hAnsi="Times New Roman" w:cs="Times New Roman"/>
          <w:sz w:val="24"/>
          <w:szCs w:val="24"/>
        </w:rPr>
        <w:t>(</w:t>
      </w:r>
      <w:r w:rsidR="00146DFF" w:rsidRPr="00DE2448">
        <w:rPr>
          <w:rFonts w:ascii="Times New Roman" w:hAnsi="Times New Roman" w:cs="Times New Roman"/>
          <w:sz w:val="24"/>
          <w:szCs w:val="24"/>
        </w:rPr>
        <w:t>di cui si conservano numerosi frammenti non collocabili con certezza nello schema</w:t>
      </w:r>
      <w:r w:rsidR="00CC2D32" w:rsidRPr="00DE2448">
        <w:rPr>
          <w:rFonts w:ascii="Times New Roman" w:hAnsi="Times New Roman" w:cs="Times New Roman"/>
          <w:sz w:val="24"/>
          <w:szCs w:val="24"/>
        </w:rPr>
        <w:t>)</w:t>
      </w:r>
      <w:r w:rsidR="00146DFF" w:rsidRPr="00DE2448">
        <w:rPr>
          <w:rFonts w:ascii="Times New Roman" w:hAnsi="Times New Roman" w:cs="Times New Roman"/>
          <w:sz w:val="24"/>
          <w:szCs w:val="24"/>
        </w:rPr>
        <w:t>.</w:t>
      </w:r>
      <w:r w:rsidR="00ED3876" w:rsidRPr="00DE2448">
        <w:rPr>
          <w:rFonts w:ascii="Times New Roman" w:hAnsi="Times New Roman" w:cs="Times New Roman"/>
          <w:sz w:val="24"/>
          <w:szCs w:val="24"/>
        </w:rPr>
        <w:t xml:space="preserve"> </w:t>
      </w:r>
      <w:r w:rsidR="008954B3" w:rsidRPr="00DE2448">
        <w:rPr>
          <w:rFonts w:ascii="Times New Roman" w:hAnsi="Times New Roman" w:cs="Times New Roman"/>
          <w:sz w:val="24"/>
          <w:szCs w:val="24"/>
        </w:rPr>
        <w:t xml:space="preserve">All’interno del soffitto, oltre a motivi </w:t>
      </w:r>
      <w:r w:rsidR="00FA7D41" w:rsidRPr="00DE2448">
        <w:rPr>
          <w:rFonts w:ascii="Times New Roman" w:hAnsi="Times New Roman" w:cs="Times New Roman"/>
          <w:sz w:val="24"/>
          <w:szCs w:val="24"/>
        </w:rPr>
        <w:t xml:space="preserve">con </w:t>
      </w:r>
      <w:r w:rsidR="008954B3" w:rsidRPr="00DE2448">
        <w:rPr>
          <w:rFonts w:ascii="Times New Roman" w:hAnsi="Times New Roman" w:cs="Times New Roman"/>
          <w:sz w:val="24"/>
          <w:szCs w:val="24"/>
        </w:rPr>
        <w:t>animali di fantasia e vegetali, risultano attestate maschere e figure (eroti, figure femminili), poste sempre all’interno di campiture rosse</w:t>
      </w:r>
      <w:r w:rsidR="004117E8" w:rsidRPr="00DE2448">
        <w:rPr>
          <w:rFonts w:ascii="Times New Roman" w:hAnsi="Times New Roman" w:cs="Times New Roman"/>
          <w:sz w:val="24"/>
          <w:szCs w:val="24"/>
        </w:rPr>
        <w:t xml:space="preserve"> </w:t>
      </w:r>
      <w:r w:rsidR="002E4B0A" w:rsidRPr="00DE2448">
        <w:rPr>
          <w:rFonts w:ascii="Times New Roman" w:hAnsi="Times New Roman" w:cs="Times New Roman"/>
          <w:sz w:val="24"/>
          <w:szCs w:val="24"/>
        </w:rPr>
        <w:t>(Fig. 14</w:t>
      </w:r>
      <w:r w:rsidR="009C232D" w:rsidRPr="00DE2448">
        <w:rPr>
          <w:rFonts w:ascii="Times New Roman" w:hAnsi="Times New Roman" w:cs="Times New Roman"/>
          <w:sz w:val="24"/>
          <w:szCs w:val="24"/>
        </w:rPr>
        <w:t>)</w:t>
      </w:r>
      <w:r w:rsidR="008954B3" w:rsidRPr="00DE2448">
        <w:rPr>
          <w:rFonts w:ascii="Times New Roman" w:hAnsi="Times New Roman" w:cs="Times New Roman"/>
          <w:sz w:val="24"/>
          <w:szCs w:val="24"/>
        </w:rPr>
        <w:t>. Allo stato attuale del lavoro di ricomposizione</w:t>
      </w:r>
      <w:r w:rsidR="00FA7D41" w:rsidRPr="00DE2448">
        <w:rPr>
          <w:rFonts w:ascii="Times New Roman" w:hAnsi="Times New Roman" w:cs="Times New Roman"/>
          <w:sz w:val="24"/>
          <w:szCs w:val="24"/>
        </w:rPr>
        <w:t>, più incerta</w:t>
      </w:r>
      <w:r w:rsidR="005401EA" w:rsidRPr="00DE2448">
        <w:rPr>
          <w:rFonts w:ascii="Times New Roman" w:hAnsi="Times New Roman" w:cs="Times New Roman"/>
          <w:sz w:val="24"/>
          <w:szCs w:val="24"/>
        </w:rPr>
        <w:t xml:space="preserve"> </w:t>
      </w:r>
      <w:r w:rsidR="00FA7D41" w:rsidRPr="00DE2448">
        <w:rPr>
          <w:rFonts w:ascii="Times New Roman" w:hAnsi="Times New Roman" w:cs="Times New Roman"/>
          <w:sz w:val="24"/>
          <w:szCs w:val="24"/>
        </w:rPr>
        <w:t>appare</w:t>
      </w:r>
      <w:r w:rsidR="008954B3" w:rsidRPr="00DE2448">
        <w:rPr>
          <w:rFonts w:ascii="Times New Roman" w:hAnsi="Times New Roman" w:cs="Times New Roman"/>
          <w:sz w:val="24"/>
          <w:szCs w:val="24"/>
        </w:rPr>
        <w:t xml:space="preserve"> l’articolazione de</w:t>
      </w:r>
      <w:r w:rsidR="00356B1C" w:rsidRPr="00DE2448">
        <w:rPr>
          <w:rFonts w:ascii="Times New Roman" w:hAnsi="Times New Roman" w:cs="Times New Roman"/>
          <w:sz w:val="24"/>
          <w:szCs w:val="24"/>
        </w:rPr>
        <w:t>l settore centrale del soffitto</w:t>
      </w:r>
      <w:r w:rsidR="00FA7D41" w:rsidRPr="00DE2448">
        <w:rPr>
          <w:rFonts w:ascii="Times New Roman" w:hAnsi="Times New Roman" w:cs="Times New Roman"/>
          <w:sz w:val="24"/>
          <w:szCs w:val="24"/>
        </w:rPr>
        <w:t>, in cui tuttavia si potrebbero verosimilmente inserire una serie di frammenti con una bordura circolare di sirene e maschere vegetali e da un ampio cerchio rosso, nel quale potrebbe essere inserito un motivo figurato del quale non si conservano le tracce.</w:t>
      </w:r>
    </w:p>
    <w:p w14:paraId="189B4C74" w14:textId="2343F0EE" w:rsidR="00EE5954" w:rsidRPr="00DE2448" w:rsidRDefault="00F81733" w:rsidP="00EE5954">
      <w:pPr>
        <w:jc w:val="both"/>
        <w:rPr>
          <w:rFonts w:ascii="Times New Roman" w:hAnsi="Times New Roman" w:cs="Times New Roman"/>
          <w:sz w:val="24"/>
          <w:szCs w:val="24"/>
        </w:rPr>
      </w:pPr>
      <w:r w:rsidRPr="00DE2448">
        <w:rPr>
          <w:rFonts w:ascii="Times New Roman" w:hAnsi="Times New Roman" w:cs="Times New Roman"/>
          <w:sz w:val="24"/>
          <w:szCs w:val="24"/>
        </w:rPr>
        <w:t>L’impianto dello schema, con bilanciamento tra una composizione centralizzata e la sottolineatura delle diagonali (come ad imitazione di un</w:t>
      </w:r>
      <w:r w:rsidR="00D76B52" w:rsidRPr="00DE2448">
        <w:rPr>
          <w:rFonts w:ascii="Times New Roman" w:hAnsi="Times New Roman" w:cs="Times New Roman"/>
          <w:sz w:val="24"/>
          <w:szCs w:val="24"/>
        </w:rPr>
        <w:t>a croc</w:t>
      </w:r>
      <w:r w:rsidR="00356B1C" w:rsidRPr="00DE2448">
        <w:rPr>
          <w:rFonts w:ascii="Times New Roman" w:hAnsi="Times New Roman" w:cs="Times New Roman"/>
          <w:sz w:val="24"/>
          <w:szCs w:val="24"/>
        </w:rPr>
        <w:t>i</w:t>
      </w:r>
      <w:r w:rsidR="00D76B52" w:rsidRPr="00DE2448">
        <w:rPr>
          <w:rFonts w:ascii="Times New Roman" w:hAnsi="Times New Roman" w:cs="Times New Roman"/>
          <w:sz w:val="24"/>
          <w:szCs w:val="24"/>
        </w:rPr>
        <w:t xml:space="preserve">era) richiama </w:t>
      </w:r>
      <w:r w:rsidR="00D45FF8" w:rsidRPr="00DE2448">
        <w:rPr>
          <w:rFonts w:ascii="Times New Roman" w:hAnsi="Times New Roman" w:cs="Times New Roman"/>
          <w:sz w:val="24"/>
          <w:szCs w:val="24"/>
        </w:rPr>
        <w:t>esempi di soffitti</w:t>
      </w:r>
      <w:r w:rsidR="00D76B52" w:rsidRPr="00DE2448">
        <w:rPr>
          <w:rFonts w:ascii="Times New Roman" w:hAnsi="Times New Roman" w:cs="Times New Roman"/>
          <w:sz w:val="24"/>
          <w:szCs w:val="24"/>
        </w:rPr>
        <w:t xml:space="preserve"> d</w:t>
      </w:r>
      <w:r w:rsidRPr="00DE2448">
        <w:rPr>
          <w:rFonts w:ascii="Times New Roman" w:hAnsi="Times New Roman" w:cs="Times New Roman"/>
          <w:sz w:val="24"/>
          <w:szCs w:val="24"/>
        </w:rPr>
        <w:t>i epoca adrianea da Roma (in particolare dal soffitto dell’ambiente H da</w:t>
      </w:r>
      <w:r w:rsidR="007C71B4" w:rsidRPr="00DE2448">
        <w:rPr>
          <w:rFonts w:ascii="Times New Roman" w:hAnsi="Times New Roman" w:cs="Times New Roman"/>
          <w:sz w:val="24"/>
          <w:szCs w:val="24"/>
        </w:rPr>
        <w:t>lla</w:t>
      </w:r>
      <w:r w:rsidRPr="00DE2448">
        <w:rPr>
          <w:rFonts w:ascii="Times New Roman" w:hAnsi="Times New Roman" w:cs="Times New Roman"/>
          <w:sz w:val="24"/>
          <w:szCs w:val="24"/>
        </w:rPr>
        <w:t xml:space="preserve"> Vigna Guidi presso le Terme di Caracalla)</w:t>
      </w:r>
      <w:r w:rsidR="00CC2D32" w:rsidRPr="00DE2448">
        <w:rPr>
          <w:rStyle w:val="Appelnotedebasdep"/>
          <w:rFonts w:ascii="Times New Roman" w:hAnsi="Times New Roman" w:cs="Times New Roman"/>
          <w:sz w:val="24"/>
          <w:szCs w:val="24"/>
        </w:rPr>
        <w:footnoteReference w:id="8"/>
      </w:r>
      <w:r w:rsidR="008C5F4F" w:rsidRPr="00DE2448">
        <w:rPr>
          <w:rFonts w:ascii="Times New Roman" w:hAnsi="Times New Roman" w:cs="Times New Roman"/>
          <w:sz w:val="24"/>
          <w:szCs w:val="24"/>
        </w:rPr>
        <w:t xml:space="preserve">, </w:t>
      </w:r>
      <w:r w:rsidR="004E47C9" w:rsidRPr="00DE2448">
        <w:rPr>
          <w:rFonts w:ascii="Times New Roman" w:hAnsi="Times New Roman" w:cs="Times New Roman"/>
          <w:sz w:val="24"/>
          <w:szCs w:val="24"/>
        </w:rPr>
        <w:t xml:space="preserve">e dal suburbio (ci si riferisce </w:t>
      </w:r>
      <w:r w:rsidR="0049500E" w:rsidRPr="00DE2448">
        <w:rPr>
          <w:rFonts w:ascii="Times New Roman" w:hAnsi="Times New Roman" w:cs="Times New Roman"/>
          <w:sz w:val="24"/>
          <w:szCs w:val="24"/>
        </w:rPr>
        <w:t xml:space="preserve">qui </w:t>
      </w:r>
      <w:r w:rsidR="004E47C9" w:rsidRPr="00DE2448">
        <w:rPr>
          <w:rFonts w:ascii="Times New Roman" w:hAnsi="Times New Roman" w:cs="Times New Roman"/>
          <w:sz w:val="24"/>
          <w:szCs w:val="24"/>
        </w:rPr>
        <w:t>ad un soffitto recentemente ri</w:t>
      </w:r>
      <w:r w:rsidR="008E12EE" w:rsidRPr="00DE2448">
        <w:rPr>
          <w:rFonts w:ascii="Times New Roman" w:hAnsi="Times New Roman" w:cs="Times New Roman"/>
          <w:sz w:val="24"/>
          <w:szCs w:val="24"/>
        </w:rPr>
        <w:t>esamina</w:t>
      </w:r>
      <w:r w:rsidR="004E47C9" w:rsidRPr="00DE2448">
        <w:rPr>
          <w:rFonts w:ascii="Times New Roman" w:hAnsi="Times New Roman" w:cs="Times New Roman"/>
          <w:sz w:val="24"/>
          <w:szCs w:val="24"/>
        </w:rPr>
        <w:t>to dalla Villa della Piscina di Centocelle)</w:t>
      </w:r>
      <w:r w:rsidR="00CC2D32" w:rsidRPr="00DE2448">
        <w:rPr>
          <w:rStyle w:val="Appelnotedebasdep"/>
          <w:rFonts w:ascii="Times New Roman" w:hAnsi="Times New Roman" w:cs="Times New Roman"/>
          <w:sz w:val="24"/>
          <w:szCs w:val="24"/>
        </w:rPr>
        <w:footnoteReference w:id="9"/>
      </w:r>
      <w:r w:rsidR="008E12EE" w:rsidRPr="00DE2448">
        <w:rPr>
          <w:rFonts w:ascii="Times New Roman" w:hAnsi="Times New Roman" w:cs="Times New Roman"/>
          <w:sz w:val="24"/>
          <w:szCs w:val="24"/>
        </w:rPr>
        <w:t xml:space="preserve">, </w:t>
      </w:r>
      <w:r w:rsidR="007C71B4" w:rsidRPr="00DE2448">
        <w:rPr>
          <w:rFonts w:ascii="Times New Roman" w:hAnsi="Times New Roman" w:cs="Times New Roman"/>
          <w:sz w:val="24"/>
          <w:szCs w:val="24"/>
        </w:rPr>
        <w:t xml:space="preserve">come </w:t>
      </w:r>
      <w:r w:rsidR="008E12EE" w:rsidRPr="00DE2448">
        <w:rPr>
          <w:rFonts w:ascii="Times New Roman" w:hAnsi="Times New Roman" w:cs="Times New Roman"/>
          <w:sz w:val="24"/>
          <w:szCs w:val="24"/>
        </w:rPr>
        <w:t>da Bolsena</w:t>
      </w:r>
      <w:r w:rsidR="007C71B4" w:rsidRPr="00DE2448">
        <w:rPr>
          <w:rFonts w:ascii="Times New Roman" w:hAnsi="Times New Roman" w:cs="Times New Roman"/>
          <w:sz w:val="24"/>
          <w:szCs w:val="24"/>
        </w:rPr>
        <w:t>,</w:t>
      </w:r>
      <w:r w:rsidR="008E12EE" w:rsidRPr="00DE2448">
        <w:rPr>
          <w:rFonts w:ascii="Times New Roman" w:hAnsi="Times New Roman" w:cs="Times New Roman"/>
          <w:sz w:val="24"/>
          <w:szCs w:val="24"/>
        </w:rPr>
        <w:t xml:space="preserve"> dalla </w:t>
      </w:r>
      <w:r w:rsidR="009C232D" w:rsidRPr="00DE2448">
        <w:rPr>
          <w:rFonts w:ascii="Times New Roman" w:hAnsi="Times New Roman" w:cs="Times New Roman"/>
          <w:i/>
          <w:iCs/>
          <w:sz w:val="24"/>
          <w:szCs w:val="24"/>
        </w:rPr>
        <w:t>Maison aux salles souterraines</w:t>
      </w:r>
      <w:r w:rsidR="008E12EE" w:rsidRPr="00DE2448">
        <w:rPr>
          <w:rStyle w:val="Appelnotedebasdep"/>
          <w:rFonts w:ascii="Times New Roman" w:hAnsi="Times New Roman" w:cs="Times New Roman"/>
          <w:sz w:val="24"/>
          <w:szCs w:val="24"/>
        </w:rPr>
        <w:footnoteReference w:id="10"/>
      </w:r>
      <w:r w:rsidR="007C71B4" w:rsidRPr="00DE2448">
        <w:rPr>
          <w:rFonts w:ascii="Times New Roman" w:hAnsi="Times New Roman" w:cs="Times New Roman"/>
          <w:sz w:val="24"/>
          <w:szCs w:val="24"/>
        </w:rPr>
        <w:t>. Molto stringenti appaiono inoltre, come si è già detto, i confronti con contesti coevi</w:t>
      </w:r>
      <w:r w:rsidR="0049500E" w:rsidRPr="00DE2448">
        <w:rPr>
          <w:rFonts w:ascii="Times New Roman" w:hAnsi="Times New Roman" w:cs="Times New Roman"/>
          <w:sz w:val="24"/>
          <w:szCs w:val="24"/>
        </w:rPr>
        <w:t xml:space="preserve"> </w:t>
      </w:r>
      <w:r w:rsidR="008C5F4F" w:rsidRPr="00DE2448">
        <w:rPr>
          <w:rFonts w:ascii="Times New Roman" w:hAnsi="Times New Roman" w:cs="Times New Roman"/>
          <w:sz w:val="24"/>
          <w:szCs w:val="24"/>
        </w:rPr>
        <w:t>da Ostia</w:t>
      </w:r>
      <w:r w:rsidR="008E12EE" w:rsidRPr="00DE2448">
        <w:rPr>
          <w:rFonts w:ascii="Times New Roman" w:hAnsi="Times New Roman" w:cs="Times New Roman"/>
          <w:sz w:val="24"/>
          <w:szCs w:val="24"/>
        </w:rPr>
        <w:t xml:space="preserve">, in particolare </w:t>
      </w:r>
      <w:r w:rsidR="00D45FF8" w:rsidRPr="00DE2448">
        <w:rPr>
          <w:rFonts w:ascii="Times New Roman" w:hAnsi="Times New Roman" w:cs="Times New Roman"/>
          <w:sz w:val="24"/>
          <w:szCs w:val="24"/>
        </w:rPr>
        <w:t>con l’I</w:t>
      </w:r>
      <w:r w:rsidR="008C5F4F" w:rsidRPr="00DE2448">
        <w:rPr>
          <w:rFonts w:ascii="Times New Roman" w:hAnsi="Times New Roman" w:cs="Times New Roman"/>
          <w:sz w:val="24"/>
          <w:szCs w:val="24"/>
        </w:rPr>
        <w:t>nsula de</w:t>
      </w:r>
      <w:r w:rsidRPr="00DE2448">
        <w:rPr>
          <w:rFonts w:ascii="Times New Roman" w:hAnsi="Times New Roman" w:cs="Times New Roman"/>
          <w:sz w:val="24"/>
          <w:szCs w:val="24"/>
        </w:rPr>
        <w:t>lle Ierodule</w:t>
      </w:r>
      <w:r w:rsidR="000F3E94" w:rsidRPr="00DE2448">
        <w:rPr>
          <w:rStyle w:val="Appelnotedebasdep"/>
          <w:rFonts w:ascii="Times New Roman" w:hAnsi="Times New Roman" w:cs="Times New Roman"/>
          <w:sz w:val="24"/>
          <w:szCs w:val="24"/>
        </w:rPr>
        <w:footnoteReference w:id="11"/>
      </w:r>
      <w:r w:rsidR="00DA0F48" w:rsidRPr="00DE2448">
        <w:rPr>
          <w:rFonts w:ascii="Times New Roman" w:hAnsi="Times New Roman" w:cs="Times New Roman"/>
          <w:sz w:val="24"/>
          <w:szCs w:val="24"/>
        </w:rPr>
        <w:t>.</w:t>
      </w:r>
      <w:r w:rsidR="005401EA" w:rsidRPr="00DE2448">
        <w:rPr>
          <w:rFonts w:ascii="Times New Roman" w:hAnsi="Times New Roman" w:cs="Times New Roman"/>
          <w:sz w:val="24"/>
          <w:szCs w:val="24"/>
        </w:rPr>
        <w:t xml:space="preserve"> </w:t>
      </w:r>
      <w:r w:rsidR="002240A3" w:rsidRPr="00DE2448">
        <w:rPr>
          <w:rFonts w:ascii="Times New Roman" w:hAnsi="Times New Roman" w:cs="Times New Roman"/>
          <w:sz w:val="24"/>
          <w:szCs w:val="24"/>
        </w:rPr>
        <w:t>In merito agli esempi citati, oltre alla predilezione dei colori del fondo, si rileva il medesimo gusto nel ricorso a catene di motivi di derivazione vegetale</w:t>
      </w:r>
      <w:r w:rsidR="00DA0F48" w:rsidRPr="00DE2448">
        <w:rPr>
          <w:rFonts w:ascii="Times New Roman" w:hAnsi="Times New Roman" w:cs="Times New Roman"/>
          <w:sz w:val="24"/>
          <w:szCs w:val="24"/>
        </w:rPr>
        <w:t>,</w:t>
      </w:r>
      <w:r w:rsidR="002240A3" w:rsidRPr="00DE2448">
        <w:rPr>
          <w:rFonts w:ascii="Times New Roman" w:hAnsi="Times New Roman" w:cs="Times New Roman"/>
          <w:sz w:val="24"/>
          <w:szCs w:val="24"/>
        </w:rPr>
        <w:t xml:space="preserve"> che fungono sia da elementi compositivi degli schemi, che accessori all’interno di fasce colorate</w:t>
      </w:r>
      <w:r w:rsidR="000B1023" w:rsidRPr="00DE2448">
        <w:rPr>
          <w:rStyle w:val="Appelnotedebasdep"/>
          <w:rFonts w:ascii="Times New Roman" w:hAnsi="Times New Roman" w:cs="Times New Roman"/>
          <w:sz w:val="24"/>
          <w:szCs w:val="24"/>
        </w:rPr>
        <w:footnoteReference w:id="12"/>
      </w:r>
      <w:r w:rsidR="002240A3" w:rsidRPr="00DE2448">
        <w:rPr>
          <w:rFonts w:ascii="Times New Roman" w:hAnsi="Times New Roman" w:cs="Times New Roman"/>
          <w:sz w:val="24"/>
          <w:szCs w:val="24"/>
        </w:rPr>
        <w:t xml:space="preserve">. </w:t>
      </w:r>
    </w:p>
    <w:p w14:paraId="18D0CD1E" w14:textId="77777777" w:rsidR="00EE5954" w:rsidRPr="00DE2448" w:rsidRDefault="00864086" w:rsidP="00EE5954">
      <w:pPr>
        <w:jc w:val="both"/>
        <w:rPr>
          <w:rFonts w:ascii="Times New Roman" w:hAnsi="Times New Roman" w:cs="Times New Roman"/>
          <w:b/>
          <w:sz w:val="24"/>
          <w:szCs w:val="24"/>
        </w:rPr>
      </w:pPr>
      <w:r w:rsidRPr="00DE2448">
        <w:rPr>
          <w:rFonts w:ascii="Times New Roman" w:hAnsi="Times New Roman" w:cs="Times New Roman"/>
          <w:b/>
          <w:sz w:val="24"/>
          <w:szCs w:val="24"/>
        </w:rPr>
        <w:t>Il repertorio decorativo delle pitture</w:t>
      </w:r>
    </w:p>
    <w:p w14:paraId="1D59BC9C" w14:textId="3965542F" w:rsidR="00EE5954" w:rsidRPr="00DE2448" w:rsidRDefault="00892CFC" w:rsidP="00EE5954">
      <w:pPr>
        <w:jc w:val="both"/>
        <w:rPr>
          <w:rFonts w:ascii="Times New Roman" w:hAnsi="Times New Roman" w:cs="Times New Roman"/>
          <w:sz w:val="24"/>
          <w:szCs w:val="24"/>
        </w:rPr>
      </w:pPr>
      <w:r w:rsidRPr="00DE2448">
        <w:rPr>
          <w:rFonts w:ascii="Times New Roman" w:hAnsi="Times New Roman" w:cs="Times New Roman"/>
          <w:sz w:val="24"/>
          <w:szCs w:val="24"/>
        </w:rPr>
        <w:t>Nell’elaborazione del</w:t>
      </w:r>
      <w:r w:rsidR="002240A3" w:rsidRPr="00DE2448">
        <w:rPr>
          <w:rFonts w:ascii="Times New Roman" w:hAnsi="Times New Roman" w:cs="Times New Roman"/>
          <w:sz w:val="24"/>
          <w:szCs w:val="24"/>
        </w:rPr>
        <w:t xml:space="preserve"> repertorio </w:t>
      </w:r>
      <w:r w:rsidR="002B6C06" w:rsidRPr="00DE2448">
        <w:rPr>
          <w:rFonts w:ascii="Times New Roman" w:hAnsi="Times New Roman" w:cs="Times New Roman"/>
          <w:sz w:val="24"/>
          <w:szCs w:val="24"/>
        </w:rPr>
        <w:t xml:space="preserve">ornamentale </w:t>
      </w:r>
      <w:r w:rsidR="002240A3" w:rsidRPr="00DE2448">
        <w:rPr>
          <w:rFonts w:ascii="Times New Roman" w:hAnsi="Times New Roman" w:cs="Times New Roman"/>
          <w:sz w:val="24"/>
          <w:szCs w:val="24"/>
        </w:rPr>
        <w:t xml:space="preserve">del </w:t>
      </w:r>
      <w:r w:rsidRPr="00DE2448">
        <w:rPr>
          <w:rFonts w:ascii="Times New Roman" w:hAnsi="Times New Roman" w:cs="Times New Roman"/>
          <w:sz w:val="24"/>
          <w:szCs w:val="24"/>
        </w:rPr>
        <w:t>soffitto</w:t>
      </w:r>
      <w:r w:rsidR="00D45FF8" w:rsidRPr="00DE2448">
        <w:rPr>
          <w:rFonts w:ascii="Times New Roman" w:hAnsi="Times New Roman" w:cs="Times New Roman"/>
          <w:sz w:val="24"/>
          <w:szCs w:val="24"/>
        </w:rPr>
        <w:t>,</w:t>
      </w:r>
      <w:r w:rsidR="008276E5" w:rsidRPr="00DE2448">
        <w:rPr>
          <w:rFonts w:ascii="Times New Roman" w:hAnsi="Times New Roman" w:cs="Times New Roman"/>
          <w:sz w:val="24"/>
          <w:szCs w:val="24"/>
        </w:rPr>
        <w:t xml:space="preserve"> </w:t>
      </w:r>
      <w:r w:rsidR="002973DF" w:rsidRPr="00DE2448">
        <w:rPr>
          <w:rFonts w:ascii="Times New Roman" w:hAnsi="Times New Roman" w:cs="Times New Roman"/>
          <w:sz w:val="24"/>
          <w:szCs w:val="24"/>
        </w:rPr>
        <w:t>degno di attenzione</w:t>
      </w:r>
      <w:r w:rsidRPr="00DE2448">
        <w:rPr>
          <w:rFonts w:ascii="Times New Roman" w:hAnsi="Times New Roman" w:cs="Times New Roman"/>
          <w:sz w:val="24"/>
          <w:szCs w:val="24"/>
        </w:rPr>
        <w:t xml:space="preserve"> appare il richiamo ai motivi presenti nel </w:t>
      </w:r>
      <w:r w:rsidR="002240A3" w:rsidRPr="00DE2448">
        <w:rPr>
          <w:rFonts w:ascii="Times New Roman" w:hAnsi="Times New Roman" w:cs="Times New Roman"/>
          <w:sz w:val="24"/>
          <w:szCs w:val="24"/>
        </w:rPr>
        <w:t xml:space="preserve">pavimento in mosaico della stessa stanza, con una non casuale ripetizione di alcuni elementi eseguiti </w:t>
      </w:r>
      <w:r w:rsidR="007077C4" w:rsidRPr="00DE2448">
        <w:rPr>
          <w:rFonts w:ascii="Times New Roman" w:hAnsi="Times New Roman" w:cs="Times New Roman"/>
          <w:sz w:val="24"/>
          <w:szCs w:val="24"/>
        </w:rPr>
        <w:t xml:space="preserve">contestualmente </w:t>
      </w:r>
      <w:r w:rsidRPr="00DE2448">
        <w:rPr>
          <w:rFonts w:ascii="Times New Roman" w:hAnsi="Times New Roman" w:cs="Times New Roman"/>
          <w:sz w:val="24"/>
          <w:szCs w:val="24"/>
        </w:rPr>
        <w:t xml:space="preserve">sia in pittura che in mosaico. Al di là dei confronti istituibili tra i pavimenti </w:t>
      </w:r>
      <w:r w:rsidR="00A8590C" w:rsidRPr="00DE2448">
        <w:rPr>
          <w:rFonts w:ascii="Times New Roman" w:hAnsi="Times New Roman" w:cs="Times New Roman"/>
          <w:sz w:val="24"/>
          <w:szCs w:val="24"/>
        </w:rPr>
        <w:t xml:space="preserve">dell’edificio </w:t>
      </w:r>
      <w:r w:rsidRPr="00DE2448">
        <w:rPr>
          <w:rFonts w:ascii="Times New Roman" w:hAnsi="Times New Roman" w:cs="Times New Roman"/>
          <w:sz w:val="24"/>
          <w:szCs w:val="24"/>
        </w:rPr>
        <w:t xml:space="preserve">ed altri complessi della Villa, tra cui in particolare gli </w:t>
      </w:r>
      <w:r w:rsidR="00631776" w:rsidRPr="00DE2448">
        <w:rPr>
          <w:rFonts w:ascii="Times New Roman" w:hAnsi="Times New Roman" w:cs="Times New Roman"/>
          <w:sz w:val="24"/>
          <w:szCs w:val="24"/>
        </w:rPr>
        <w:t>Hospitalia</w:t>
      </w:r>
      <w:r w:rsidR="00216F49" w:rsidRPr="00DE2448">
        <w:rPr>
          <w:rStyle w:val="Appelnotedebasdep"/>
          <w:rFonts w:ascii="Times New Roman" w:hAnsi="Times New Roman" w:cs="Times New Roman"/>
          <w:sz w:val="24"/>
          <w:szCs w:val="24"/>
        </w:rPr>
        <w:footnoteReference w:id="13"/>
      </w:r>
      <w:r w:rsidR="005401EA" w:rsidRPr="00DE2448">
        <w:rPr>
          <w:rFonts w:ascii="Times New Roman" w:hAnsi="Times New Roman" w:cs="Times New Roman"/>
          <w:sz w:val="24"/>
          <w:szCs w:val="24"/>
        </w:rPr>
        <w:t>,</w:t>
      </w:r>
      <w:r w:rsidRPr="00DE2448">
        <w:rPr>
          <w:rFonts w:ascii="Times New Roman" w:hAnsi="Times New Roman" w:cs="Times New Roman"/>
          <w:sz w:val="24"/>
          <w:szCs w:val="24"/>
        </w:rPr>
        <w:t xml:space="preserve"> la scelta di un repertorio condiviso tra mosaico e pittura (seppur negli aspetti ornamentali) solleva questioni che </w:t>
      </w:r>
      <w:r w:rsidR="00D45FF8" w:rsidRPr="00DE2448">
        <w:rPr>
          <w:rFonts w:ascii="Times New Roman" w:hAnsi="Times New Roman" w:cs="Times New Roman"/>
          <w:sz w:val="24"/>
          <w:szCs w:val="24"/>
        </w:rPr>
        <w:t xml:space="preserve">andranno analizzate </w:t>
      </w:r>
      <w:r w:rsidR="00321669" w:rsidRPr="00DE2448">
        <w:rPr>
          <w:rFonts w:ascii="Times New Roman" w:hAnsi="Times New Roman" w:cs="Times New Roman"/>
          <w:sz w:val="24"/>
          <w:szCs w:val="24"/>
        </w:rPr>
        <w:t xml:space="preserve">più </w:t>
      </w:r>
      <w:r w:rsidR="002973DF" w:rsidRPr="00DE2448">
        <w:rPr>
          <w:rFonts w:ascii="Times New Roman" w:hAnsi="Times New Roman" w:cs="Times New Roman"/>
          <w:sz w:val="24"/>
          <w:szCs w:val="24"/>
        </w:rPr>
        <w:t>nel dettaglio</w:t>
      </w:r>
      <w:r w:rsidR="00321669" w:rsidRPr="00DE2448">
        <w:rPr>
          <w:rFonts w:ascii="Times New Roman" w:hAnsi="Times New Roman" w:cs="Times New Roman"/>
          <w:sz w:val="24"/>
          <w:szCs w:val="24"/>
        </w:rPr>
        <w:t xml:space="preserve"> riguardo alla</w:t>
      </w:r>
      <w:r w:rsidRPr="00DE2448">
        <w:rPr>
          <w:rFonts w:ascii="Times New Roman" w:hAnsi="Times New Roman" w:cs="Times New Roman"/>
          <w:sz w:val="24"/>
          <w:szCs w:val="24"/>
        </w:rPr>
        <w:t xml:space="preserve"> </w:t>
      </w:r>
      <w:r w:rsidRPr="00DE2448">
        <w:rPr>
          <w:rFonts w:ascii="Times New Roman" w:hAnsi="Times New Roman" w:cs="Times New Roman"/>
          <w:sz w:val="24"/>
          <w:szCs w:val="24"/>
        </w:rPr>
        <w:lastRenderedPageBreak/>
        <w:t>circolazione dei cartoni o delle botteghe</w:t>
      </w:r>
      <w:r w:rsidR="00321669" w:rsidRPr="00DE2448">
        <w:rPr>
          <w:rFonts w:ascii="Times New Roman" w:hAnsi="Times New Roman" w:cs="Times New Roman"/>
          <w:sz w:val="24"/>
          <w:szCs w:val="24"/>
        </w:rPr>
        <w:t xml:space="preserve"> dei decoratori della Villa, tenendo conto della capacità degli artigiani di riprodurre con differenti tecniche gli stessi motivi.</w:t>
      </w:r>
      <w:r w:rsidR="00EE5954" w:rsidRPr="00DE2448">
        <w:rPr>
          <w:rFonts w:ascii="Times New Roman" w:hAnsi="Times New Roman" w:cs="Times New Roman"/>
          <w:sz w:val="24"/>
          <w:szCs w:val="24"/>
        </w:rPr>
        <w:t xml:space="preserve"> </w:t>
      </w:r>
      <w:r w:rsidR="005D3984" w:rsidRPr="00DE2448">
        <w:rPr>
          <w:rFonts w:ascii="Times New Roman" w:hAnsi="Times New Roman" w:cs="Times New Roman"/>
          <w:sz w:val="24"/>
          <w:szCs w:val="24"/>
        </w:rPr>
        <w:t>Poche sono le decorazioni pittoriche conosciute nella Villa</w:t>
      </w:r>
      <w:r w:rsidR="00EC1F87" w:rsidRPr="00DE2448">
        <w:rPr>
          <w:rStyle w:val="Appelnotedebasdep"/>
          <w:rFonts w:ascii="Times New Roman" w:hAnsi="Times New Roman" w:cs="Times New Roman"/>
          <w:sz w:val="24"/>
          <w:szCs w:val="24"/>
        </w:rPr>
        <w:footnoteReference w:id="14"/>
      </w:r>
      <w:r w:rsidR="005D3984" w:rsidRPr="00DE2448">
        <w:rPr>
          <w:rFonts w:ascii="Times New Roman" w:hAnsi="Times New Roman" w:cs="Times New Roman"/>
          <w:sz w:val="24"/>
          <w:szCs w:val="24"/>
        </w:rPr>
        <w:t xml:space="preserve"> e tra quelle alcune sono posteriori all’età adrianea</w:t>
      </w:r>
      <w:r w:rsidR="000E0918" w:rsidRPr="00DE2448">
        <w:rPr>
          <w:rStyle w:val="Appelnotedebasdep"/>
          <w:rFonts w:ascii="Times New Roman" w:hAnsi="Times New Roman" w:cs="Times New Roman"/>
          <w:sz w:val="24"/>
          <w:szCs w:val="24"/>
        </w:rPr>
        <w:footnoteReference w:id="15"/>
      </w:r>
      <w:r w:rsidR="005D3984" w:rsidRPr="00DE2448">
        <w:rPr>
          <w:rFonts w:ascii="Times New Roman" w:hAnsi="Times New Roman" w:cs="Times New Roman"/>
          <w:sz w:val="24"/>
          <w:szCs w:val="24"/>
        </w:rPr>
        <w:t xml:space="preserve">. Possiamo comunque sottolineare le </w:t>
      </w:r>
      <w:r w:rsidR="00ED31EB" w:rsidRPr="00DE2448">
        <w:rPr>
          <w:rFonts w:ascii="Times New Roman" w:hAnsi="Times New Roman" w:cs="Times New Roman"/>
          <w:sz w:val="24"/>
          <w:szCs w:val="24"/>
        </w:rPr>
        <w:t xml:space="preserve">forti </w:t>
      </w:r>
      <w:r w:rsidR="005D3984" w:rsidRPr="00DE2448">
        <w:rPr>
          <w:rFonts w:ascii="Times New Roman" w:hAnsi="Times New Roman" w:cs="Times New Roman"/>
          <w:sz w:val="24"/>
          <w:szCs w:val="24"/>
        </w:rPr>
        <w:t>affinità stilistiche che esistono tra le pitture della pare</w:t>
      </w:r>
      <w:r w:rsidR="000E0918" w:rsidRPr="00DE2448">
        <w:rPr>
          <w:rFonts w:ascii="Times New Roman" w:hAnsi="Times New Roman" w:cs="Times New Roman"/>
          <w:sz w:val="24"/>
          <w:szCs w:val="24"/>
        </w:rPr>
        <w:t xml:space="preserve">ti del Macchiozzo e quelle </w:t>
      </w:r>
      <w:r w:rsidR="00DA0C0D" w:rsidRPr="00DE2448">
        <w:rPr>
          <w:rFonts w:ascii="Times New Roman" w:hAnsi="Times New Roman" w:cs="Times New Roman"/>
          <w:sz w:val="24"/>
          <w:szCs w:val="24"/>
        </w:rPr>
        <w:t xml:space="preserve">che </w:t>
      </w:r>
      <w:r w:rsidR="00ED0F62" w:rsidRPr="00DE2448">
        <w:rPr>
          <w:rFonts w:ascii="Times New Roman" w:hAnsi="Times New Roman" w:cs="Times New Roman"/>
          <w:sz w:val="24"/>
          <w:szCs w:val="24"/>
        </w:rPr>
        <w:t xml:space="preserve">decoravano </w:t>
      </w:r>
      <w:r w:rsidR="003C1DCF" w:rsidRPr="00DE2448">
        <w:rPr>
          <w:rFonts w:ascii="Times New Roman" w:hAnsi="Times New Roman" w:cs="Times New Roman"/>
          <w:sz w:val="24"/>
          <w:szCs w:val="24"/>
        </w:rPr>
        <w:t xml:space="preserve">una stanza al nord dello </w:t>
      </w:r>
      <w:r w:rsidR="00ED31EB" w:rsidRPr="00DE2448">
        <w:rPr>
          <w:rFonts w:ascii="Times New Roman" w:hAnsi="Times New Roman" w:cs="Times New Roman"/>
          <w:sz w:val="24"/>
          <w:szCs w:val="24"/>
        </w:rPr>
        <w:t>Stadio</w:t>
      </w:r>
      <w:r w:rsidR="00ED31EB" w:rsidRPr="00DE2448">
        <w:rPr>
          <w:rStyle w:val="Appelnotedebasdep"/>
          <w:rFonts w:ascii="Times New Roman" w:hAnsi="Times New Roman" w:cs="Times New Roman"/>
          <w:sz w:val="24"/>
          <w:szCs w:val="24"/>
        </w:rPr>
        <w:footnoteReference w:id="16"/>
      </w:r>
      <w:r w:rsidR="00ED31EB" w:rsidRPr="00DE2448">
        <w:rPr>
          <w:rFonts w:ascii="Times New Roman" w:hAnsi="Times New Roman" w:cs="Times New Roman"/>
          <w:sz w:val="24"/>
          <w:szCs w:val="24"/>
        </w:rPr>
        <w:t>.</w:t>
      </w:r>
      <w:r w:rsidR="00DF12D4" w:rsidRPr="00DE2448">
        <w:rPr>
          <w:rFonts w:ascii="Times New Roman" w:hAnsi="Times New Roman" w:cs="Times New Roman"/>
          <w:sz w:val="24"/>
          <w:szCs w:val="24"/>
        </w:rPr>
        <w:t xml:space="preserve"> Sopra un plinto in marmo reale, </w:t>
      </w:r>
      <w:r w:rsidR="006D0376" w:rsidRPr="00DE2448">
        <w:rPr>
          <w:rFonts w:ascii="Times New Roman" w:hAnsi="Times New Roman" w:cs="Times New Roman"/>
          <w:sz w:val="24"/>
          <w:szCs w:val="24"/>
        </w:rPr>
        <w:t xml:space="preserve">su </w:t>
      </w:r>
      <w:r w:rsidR="00DF12D4" w:rsidRPr="00DE2448">
        <w:rPr>
          <w:rFonts w:ascii="Times New Roman" w:hAnsi="Times New Roman" w:cs="Times New Roman"/>
          <w:sz w:val="24"/>
          <w:szCs w:val="24"/>
        </w:rPr>
        <w:t xml:space="preserve">un podio fittizio in rosso e verde </w:t>
      </w:r>
      <w:r w:rsidR="006D0376" w:rsidRPr="00DE2448">
        <w:rPr>
          <w:rFonts w:ascii="Times New Roman" w:hAnsi="Times New Roman" w:cs="Times New Roman"/>
          <w:sz w:val="24"/>
          <w:szCs w:val="24"/>
        </w:rPr>
        <w:t>sono poste</w:t>
      </w:r>
      <w:r w:rsidR="0049500E" w:rsidRPr="00DE2448">
        <w:rPr>
          <w:rFonts w:ascii="Times New Roman" w:hAnsi="Times New Roman" w:cs="Times New Roman"/>
          <w:sz w:val="24"/>
          <w:szCs w:val="24"/>
        </w:rPr>
        <w:t xml:space="preserve"> </w:t>
      </w:r>
      <w:r w:rsidR="006D0376" w:rsidRPr="00DE2448">
        <w:rPr>
          <w:rFonts w:ascii="Times New Roman" w:hAnsi="Times New Roman" w:cs="Times New Roman"/>
          <w:sz w:val="24"/>
          <w:szCs w:val="24"/>
        </w:rPr>
        <w:t xml:space="preserve">edicole </w:t>
      </w:r>
      <w:r w:rsidR="00DF12D4" w:rsidRPr="00DE2448">
        <w:rPr>
          <w:rFonts w:ascii="Times New Roman" w:hAnsi="Times New Roman" w:cs="Times New Roman"/>
          <w:sz w:val="24"/>
          <w:szCs w:val="24"/>
        </w:rPr>
        <w:t xml:space="preserve">che dividono la zona mediana </w:t>
      </w:r>
      <w:r w:rsidR="006D0376" w:rsidRPr="00DE2448">
        <w:rPr>
          <w:rFonts w:ascii="Times New Roman" w:hAnsi="Times New Roman" w:cs="Times New Roman"/>
          <w:sz w:val="24"/>
          <w:szCs w:val="24"/>
        </w:rPr>
        <w:t>in panelli gialli, sui bordi delle</w:t>
      </w:r>
      <w:r w:rsidR="00DF12D4" w:rsidRPr="00DE2448">
        <w:rPr>
          <w:rFonts w:ascii="Times New Roman" w:hAnsi="Times New Roman" w:cs="Times New Roman"/>
          <w:sz w:val="24"/>
          <w:szCs w:val="24"/>
        </w:rPr>
        <w:t xml:space="preserve"> quali si elevano delicati candelabri, oggi quasi svaniti. </w:t>
      </w:r>
      <w:r w:rsidR="00ED31EB" w:rsidRPr="00DE2448">
        <w:rPr>
          <w:rFonts w:ascii="Times New Roman" w:hAnsi="Times New Roman" w:cs="Times New Roman"/>
          <w:sz w:val="24"/>
          <w:szCs w:val="24"/>
        </w:rPr>
        <w:t xml:space="preserve">Un altro paragone </w:t>
      </w:r>
      <w:r w:rsidR="006D0376" w:rsidRPr="00DE2448">
        <w:rPr>
          <w:rFonts w:ascii="Times New Roman" w:hAnsi="Times New Roman" w:cs="Times New Roman"/>
          <w:sz w:val="24"/>
          <w:szCs w:val="24"/>
        </w:rPr>
        <w:t xml:space="preserve">può essere ravvisato </w:t>
      </w:r>
      <w:r w:rsidR="0049500E" w:rsidRPr="00DE2448">
        <w:rPr>
          <w:rFonts w:ascii="Times New Roman" w:hAnsi="Times New Roman" w:cs="Times New Roman"/>
          <w:sz w:val="24"/>
          <w:szCs w:val="24"/>
        </w:rPr>
        <w:t>nel</w:t>
      </w:r>
      <w:r w:rsidR="006D0376" w:rsidRPr="00DE2448">
        <w:rPr>
          <w:rFonts w:ascii="Times New Roman" w:hAnsi="Times New Roman" w:cs="Times New Roman"/>
          <w:sz w:val="24"/>
          <w:szCs w:val="24"/>
        </w:rPr>
        <w:t>le decorazioni superstiti de</w:t>
      </w:r>
      <w:r w:rsidR="00ED0F62" w:rsidRPr="00DE2448">
        <w:rPr>
          <w:rFonts w:ascii="Times New Roman" w:hAnsi="Times New Roman" w:cs="Times New Roman"/>
          <w:sz w:val="24"/>
          <w:szCs w:val="24"/>
        </w:rPr>
        <w:t xml:space="preserve">gli </w:t>
      </w:r>
      <w:r w:rsidR="00631776" w:rsidRPr="00DE2448">
        <w:rPr>
          <w:rFonts w:ascii="Times New Roman" w:hAnsi="Times New Roman" w:cs="Times New Roman"/>
          <w:sz w:val="24"/>
          <w:szCs w:val="24"/>
        </w:rPr>
        <w:t>Hospitalia</w:t>
      </w:r>
      <w:r w:rsidR="00ED0F62" w:rsidRPr="00DE2448">
        <w:rPr>
          <w:rFonts w:ascii="Times New Roman" w:hAnsi="Times New Roman" w:cs="Times New Roman"/>
          <w:sz w:val="24"/>
          <w:szCs w:val="24"/>
        </w:rPr>
        <w:t xml:space="preserve"> e </w:t>
      </w:r>
      <w:r w:rsidR="0049500E" w:rsidRPr="00DE2448">
        <w:rPr>
          <w:rFonts w:ascii="Times New Roman" w:hAnsi="Times New Roman" w:cs="Times New Roman"/>
          <w:sz w:val="24"/>
          <w:szCs w:val="24"/>
        </w:rPr>
        <w:t xml:space="preserve">in </w:t>
      </w:r>
      <w:r w:rsidR="00ED0F62" w:rsidRPr="00DE2448">
        <w:rPr>
          <w:rFonts w:ascii="Times New Roman" w:hAnsi="Times New Roman" w:cs="Times New Roman"/>
          <w:sz w:val="24"/>
          <w:szCs w:val="24"/>
        </w:rPr>
        <w:t>una stanza del Triclinio Imperiale</w:t>
      </w:r>
      <w:r w:rsidR="001538DF" w:rsidRPr="00DE2448">
        <w:rPr>
          <w:rStyle w:val="Appelnotedebasdep"/>
          <w:rFonts w:ascii="Times New Roman" w:hAnsi="Times New Roman" w:cs="Times New Roman"/>
          <w:sz w:val="24"/>
          <w:szCs w:val="24"/>
        </w:rPr>
        <w:footnoteReference w:id="17"/>
      </w:r>
      <w:r w:rsidR="00ED0F62" w:rsidRPr="00DE2448">
        <w:rPr>
          <w:rFonts w:ascii="Times New Roman" w:hAnsi="Times New Roman" w:cs="Times New Roman"/>
          <w:sz w:val="24"/>
          <w:szCs w:val="24"/>
        </w:rPr>
        <w:t xml:space="preserve">. </w:t>
      </w:r>
      <w:r w:rsidR="00DA0C0D" w:rsidRPr="00DE2448">
        <w:rPr>
          <w:rFonts w:ascii="Times New Roman" w:hAnsi="Times New Roman" w:cs="Times New Roman"/>
          <w:sz w:val="24"/>
          <w:szCs w:val="24"/>
        </w:rPr>
        <w:t>I</w:t>
      </w:r>
      <w:r w:rsidR="001538DF" w:rsidRPr="00DE2448">
        <w:rPr>
          <w:rFonts w:ascii="Times New Roman" w:hAnsi="Times New Roman" w:cs="Times New Roman"/>
          <w:sz w:val="24"/>
          <w:szCs w:val="24"/>
        </w:rPr>
        <w:t xml:space="preserve">n ambedue i complessi </w:t>
      </w:r>
      <w:r w:rsidR="00DA0C0D" w:rsidRPr="00DE2448">
        <w:rPr>
          <w:rFonts w:ascii="Times New Roman" w:hAnsi="Times New Roman" w:cs="Times New Roman"/>
          <w:sz w:val="24"/>
          <w:szCs w:val="24"/>
        </w:rPr>
        <w:t xml:space="preserve">le pareti sono divise </w:t>
      </w:r>
      <w:r w:rsidR="001538DF" w:rsidRPr="00DE2448">
        <w:rPr>
          <w:rFonts w:ascii="Times New Roman" w:hAnsi="Times New Roman" w:cs="Times New Roman"/>
          <w:sz w:val="24"/>
          <w:szCs w:val="24"/>
        </w:rPr>
        <w:t>in panelli</w:t>
      </w:r>
      <w:r w:rsidR="00DA0C0D" w:rsidRPr="00DE2448">
        <w:rPr>
          <w:rFonts w:ascii="Times New Roman" w:hAnsi="Times New Roman" w:cs="Times New Roman"/>
          <w:sz w:val="24"/>
          <w:szCs w:val="24"/>
        </w:rPr>
        <w:t xml:space="preserve">, bianchi e verdi, </w:t>
      </w:r>
      <w:r w:rsidR="006D0376" w:rsidRPr="00DE2448">
        <w:rPr>
          <w:rFonts w:ascii="Times New Roman" w:hAnsi="Times New Roman" w:cs="Times New Roman"/>
          <w:sz w:val="24"/>
          <w:szCs w:val="24"/>
        </w:rPr>
        <w:t xml:space="preserve">mediante </w:t>
      </w:r>
      <w:r w:rsidR="00DA0C0D" w:rsidRPr="00DE2448">
        <w:rPr>
          <w:rFonts w:ascii="Times New Roman" w:hAnsi="Times New Roman" w:cs="Times New Roman"/>
          <w:sz w:val="24"/>
          <w:szCs w:val="24"/>
        </w:rPr>
        <w:t xml:space="preserve">candelabri in alcune stanze degli </w:t>
      </w:r>
      <w:r w:rsidR="00631776" w:rsidRPr="00DE2448">
        <w:rPr>
          <w:rFonts w:ascii="Times New Roman" w:hAnsi="Times New Roman" w:cs="Times New Roman"/>
          <w:sz w:val="24"/>
          <w:szCs w:val="24"/>
        </w:rPr>
        <w:t>Hospitalia</w:t>
      </w:r>
      <w:r w:rsidR="00DA0C0D" w:rsidRPr="00DE2448">
        <w:rPr>
          <w:rFonts w:ascii="Times New Roman" w:hAnsi="Times New Roman" w:cs="Times New Roman"/>
          <w:sz w:val="24"/>
          <w:szCs w:val="24"/>
        </w:rPr>
        <w:t xml:space="preserve"> e </w:t>
      </w:r>
      <w:r w:rsidR="006D0376" w:rsidRPr="00DE2448">
        <w:rPr>
          <w:rFonts w:ascii="Times New Roman" w:hAnsi="Times New Roman" w:cs="Times New Roman"/>
          <w:sz w:val="24"/>
          <w:szCs w:val="24"/>
        </w:rPr>
        <w:t>mediante elementi architettonici</w:t>
      </w:r>
      <w:r w:rsidR="00DA0C0D" w:rsidRPr="00DE2448">
        <w:rPr>
          <w:rFonts w:ascii="Times New Roman" w:hAnsi="Times New Roman" w:cs="Times New Roman"/>
          <w:sz w:val="24"/>
          <w:szCs w:val="24"/>
        </w:rPr>
        <w:t>; se questi</w:t>
      </w:r>
      <w:r w:rsidR="006D0376" w:rsidRPr="00DE2448">
        <w:rPr>
          <w:rFonts w:ascii="Times New Roman" w:hAnsi="Times New Roman" w:cs="Times New Roman"/>
          <w:sz w:val="24"/>
          <w:szCs w:val="24"/>
        </w:rPr>
        <w:t xml:space="preserve"> ultimi</w:t>
      </w:r>
      <w:r w:rsidR="00DA0C0D" w:rsidRPr="00DE2448">
        <w:rPr>
          <w:rFonts w:ascii="Times New Roman" w:hAnsi="Times New Roman" w:cs="Times New Roman"/>
          <w:sz w:val="24"/>
          <w:szCs w:val="24"/>
        </w:rPr>
        <w:t xml:space="preserve">, </w:t>
      </w:r>
      <w:r w:rsidR="006D0376" w:rsidRPr="00DE2448">
        <w:rPr>
          <w:rFonts w:ascii="Times New Roman" w:hAnsi="Times New Roman" w:cs="Times New Roman"/>
          <w:sz w:val="24"/>
          <w:szCs w:val="24"/>
        </w:rPr>
        <w:t>costituiti da</w:t>
      </w:r>
      <w:r w:rsidR="0049500E" w:rsidRPr="00DE2448">
        <w:rPr>
          <w:rFonts w:ascii="Times New Roman" w:hAnsi="Times New Roman" w:cs="Times New Roman"/>
          <w:sz w:val="24"/>
          <w:szCs w:val="24"/>
        </w:rPr>
        <w:t xml:space="preserve"> </w:t>
      </w:r>
      <w:r w:rsidR="006D0376" w:rsidRPr="00DE2448">
        <w:rPr>
          <w:rFonts w:ascii="Times New Roman" w:hAnsi="Times New Roman" w:cs="Times New Roman"/>
          <w:sz w:val="24"/>
          <w:szCs w:val="24"/>
        </w:rPr>
        <w:t>c</w:t>
      </w:r>
      <w:r w:rsidR="00DA0C0D" w:rsidRPr="00DE2448">
        <w:rPr>
          <w:rFonts w:ascii="Times New Roman" w:hAnsi="Times New Roman" w:cs="Times New Roman"/>
          <w:sz w:val="24"/>
          <w:szCs w:val="24"/>
        </w:rPr>
        <w:t xml:space="preserve">olonne, </w:t>
      </w:r>
      <w:r w:rsidR="006D0376" w:rsidRPr="00DE2448">
        <w:rPr>
          <w:rFonts w:ascii="Times New Roman" w:hAnsi="Times New Roman" w:cs="Times New Roman"/>
          <w:sz w:val="24"/>
          <w:szCs w:val="24"/>
        </w:rPr>
        <w:t>appaiono</w:t>
      </w:r>
      <w:r w:rsidR="00DA0C0D" w:rsidRPr="00DE2448">
        <w:rPr>
          <w:rFonts w:ascii="Times New Roman" w:hAnsi="Times New Roman" w:cs="Times New Roman"/>
          <w:sz w:val="24"/>
          <w:szCs w:val="24"/>
        </w:rPr>
        <w:t xml:space="preserve"> più semplici</w:t>
      </w:r>
      <w:r w:rsidR="0049500E" w:rsidRPr="00DE2448">
        <w:rPr>
          <w:rFonts w:ascii="Times New Roman" w:hAnsi="Times New Roman" w:cs="Times New Roman"/>
          <w:sz w:val="24"/>
          <w:szCs w:val="24"/>
        </w:rPr>
        <w:t xml:space="preserve"> </w:t>
      </w:r>
      <w:r w:rsidR="00DA0C0D" w:rsidRPr="00DE2448">
        <w:rPr>
          <w:rFonts w:ascii="Times New Roman" w:hAnsi="Times New Roman" w:cs="Times New Roman"/>
          <w:sz w:val="24"/>
          <w:szCs w:val="24"/>
        </w:rPr>
        <w:t xml:space="preserve">rispetto alle edicole del Macchiozzo, </w:t>
      </w:r>
      <w:r w:rsidR="006D0376" w:rsidRPr="00DE2448">
        <w:rPr>
          <w:rFonts w:ascii="Times New Roman" w:hAnsi="Times New Roman" w:cs="Times New Roman"/>
          <w:sz w:val="24"/>
          <w:szCs w:val="24"/>
        </w:rPr>
        <w:t xml:space="preserve">in analogia con queste ultime </w:t>
      </w:r>
      <w:r w:rsidR="00DA0C0D" w:rsidRPr="00DE2448">
        <w:rPr>
          <w:rFonts w:ascii="Times New Roman" w:hAnsi="Times New Roman" w:cs="Times New Roman"/>
          <w:sz w:val="24"/>
          <w:szCs w:val="24"/>
        </w:rPr>
        <w:t xml:space="preserve">ritroviamo </w:t>
      </w:r>
      <w:r w:rsidR="006D0376" w:rsidRPr="00DE2448">
        <w:rPr>
          <w:rFonts w:ascii="Times New Roman" w:hAnsi="Times New Roman" w:cs="Times New Roman"/>
          <w:sz w:val="24"/>
          <w:szCs w:val="24"/>
        </w:rPr>
        <w:t xml:space="preserve">la presenza di </w:t>
      </w:r>
      <w:r w:rsidR="001538DF" w:rsidRPr="00DE2448">
        <w:rPr>
          <w:rFonts w:ascii="Times New Roman" w:hAnsi="Times New Roman" w:cs="Times New Roman"/>
          <w:sz w:val="24"/>
          <w:szCs w:val="24"/>
        </w:rPr>
        <w:t>delicati motivi floreali</w:t>
      </w:r>
      <w:r w:rsidR="00DA0C0D" w:rsidRPr="00DE2448">
        <w:rPr>
          <w:rFonts w:ascii="Times New Roman" w:hAnsi="Times New Roman" w:cs="Times New Roman"/>
          <w:sz w:val="24"/>
          <w:szCs w:val="24"/>
        </w:rPr>
        <w:t xml:space="preserve"> che si elevano al centro dei panelli</w:t>
      </w:r>
      <w:r w:rsidR="003C1DCF" w:rsidRPr="00DE2448">
        <w:rPr>
          <w:rStyle w:val="Appelnotedebasdep"/>
          <w:rFonts w:ascii="Times New Roman" w:hAnsi="Times New Roman" w:cs="Times New Roman"/>
          <w:sz w:val="24"/>
          <w:szCs w:val="24"/>
        </w:rPr>
        <w:footnoteReference w:id="18"/>
      </w:r>
      <w:r w:rsidR="00DA0C0D" w:rsidRPr="00DE2448">
        <w:rPr>
          <w:rFonts w:ascii="Times New Roman" w:hAnsi="Times New Roman" w:cs="Times New Roman"/>
          <w:sz w:val="24"/>
          <w:szCs w:val="24"/>
        </w:rPr>
        <w:t xml:space="preserve">. </w:t>
      </w:r>
      <w:r w:rsidR="003A1B4E" w:rsidRPr="00DE2448">
        <w:rPr>
          <w:rFonts w:ascii="Times New Roman" w:hAnsi="Times New Roman" w:cs="Times New Roman"/>
          <w:sz w:val="24"/>
          <w:szCs w:val="24"/>
        </w:rPr>
        <w:t xml:space="preserve">Le pitture dei soffitti sembrano </w:t>
      </w:r>
      <w:r w:rsidR="0049500E" w:rsidRPr="00DE2448">
        <w:rPr>
          <w:rFonts w:ascii="Times New Roman" w:hAnsi="Times New Roman" w:cs="Times New Roman"/>
          <w:sz w:val="24"/>
          <w:szCs w:val="24"/>
        </w:rPr>
        <w:t>trovare meno confronti</w:t>
      </w:r>
      <w:r w:rsidR="003A1B4E" w:rsidRPr="00DE2448">
        <w:rPr>
          <w:rFonts w:ascii="Times New Roman" w:hAnsi="Times New Roman" w:cs="Times New Roman"/>
          <w:sz w:val="24"/>
          <w:szCs w:val="24"/>
        </w:rPr>
        <w:t xml:space="preserve"> nella produzione pittorica della Villa. Le composizioni conosciute sono infatti </w:t>
      </w:r>
      <w:r w:rsidR="00E55FA0" w:rsidRPr="00DE2448">
        <w:rPr>
          <w:rFonts w:ascii="Times New Roman" w:hAnsi="Times New Roman" w:cs="Times New Roman"/>
          <w:sz w:val="24"/>
          <w:szCs w:val="24"/>
        </w:rPr>
        <w:t xml:space="preserve">relative </w:t>
      </w:r>
      <w:r w:rsidR="003A1B4E" w:rsidRPr="00DE2448">
        <w:rPr>
          <w:rFonts w:ascii="Times New Roman" w:hAnsi="Times New Roman" w:cs="Times New Roman"/>
          <w:sz w:val="24"/>
          <w:szCs w:val="24"/>
        </w:rPr>
        <w:t>a</w:t>
      </w:r>
      <w:r w:rsidR="00E55FA0" w:rsidRPr="00DE2448">
        <w:rPr>
          <w:rFonts w:ascii="Times New Roman" w:hAnsi="Times New Roman" w:cs="Times New Roman"/>
          <w:sz w:val="24"/>
          <w:szCs w:val="24"/>
        </w:rPr>
        <w:t>i</w:t>
      </w:r>
      <w:r w:rsidR="003A1B4E" w:rsidRPr="00DE2448">
        <w:rPr>
          <w:rFonts w:ascii="Times New Roman" w:hAnsi="Times New Roman" w:cs="Times New Roman"/>
          <w:sz w:val="24"/>
          <w:szCs w:val="24"/>
        </w:rPr>
        <w:t xml:space="preserve"> cass</w:t>
      </w:r>
      <w:r w:rsidR="00E55FA0" w:rsidRPr="00DE2448">
        <w:rPr>
          <w:rFonts w:ascii="Times New Roman" w:hAnsi="Times New Roman" w:cs="Times New Roman"/>
          <w:sz w:val="24"/>
          <w:szCs w:val="24"/>
        </w:rPr>
        <w:t>etto</w:t>
      </w:r>
      <w:r w:rsidR="003A1B4E" w:rsidRPr="00DE2448">
        <w:rPr>
          <w:rFonts w:ascii="Times New Roman" w:hAnsi="Times New Roman" w:cs="Times New Roman"/>
          <w:sz w:val="24"/>
          <w:szCs w:val="24"/>
        </w:rPr>
        <w:t>ni</w:t>
      </w:r>
      <w:r w:rsidR="00543F5B" w:rsidRPr="00DE2448">
        <w:rPr>
          <w:rFonts w:ascii="Times New Roman" w:hAnsi="Times New Roman" w:cs="Times New Roman"/>
          <w:sz w:val="24"/>
          <w:szCs w:val="24"/>
        </w:rPr>
        <w:t xml:space="preserve"> (o pseudo-cass</w:t>
      </w:r>
      <w:r w:rsidR="00E55FA0" w:rsidRPr="00DE2448">
        <w:rPr>
          <w:rFonts w:ascii="Times New Roman" w:hAnsi="Times New Roman" w:cs="Times New Roman"/>
          <w:sz w:val="24"/>
          <w:szCs w:val="24"/>
        </w:rPr>
        <w:t>ettoni)</w:t>
      </w:r>
      <w:r w:rsidR="003A1B4E" w:rsidRPr="00DE2448">
        <w:rPr>
          <w:rFonts w:ascii="Times New Roman" w:hAnsi="Times New Roman" w:cs="Times New Roman"/>
          <w:sz w:val="24"/>
          <w:szCs w:val="24"/>
        </w:rPr>
        <w:t>, come per esempio nel Criptoportico del Pritaneo</w:t>
      </w:r>
      <w:r w:rsidR="003A1B4E" w:rsidRPr="00DE2448">
        <w:rPr>
          <w:rStyle w:val="Appelnotedebasdep"/>
          <w:rFonts w:ascii="Times New Roman" w:hAnsi="Times New Roman" w:cs="Times New Roman"/>
          <w:sz w:val="24"/>
          <w:szCs w:val="24"/>
        </w:rPr>
        <w:footnoteReference w:id="19"/>
      </w:r>
      <w:r w:rsidR="003A1B4E" w:rsidRPr="00DE2448">
        <w:rPr>
          <w:rFonts w:ascii="Times New Roman" w:hAnsi="Times New Roman" w:cs="Times New Roman"/>
          <w:sz w:val="24"/>
          <w:szCs w:val="24"/>
        </w:rPr>
        <w:t>, in una stanza sul lato ovest del Serapeo nel Canopo</w:t>
      </w:r>
      <w:r w:rsidR="003A1B4E" w:rsidRPr="00DE2448">
        <w:rPr>
          <w:rStyle w:val="Appelnotedebasdep"/>
          <w:rFonts w:ascii="Times New Roman" w:hAnsi="Times New Roman" w:cs="Times New Roman"/>
          <w:sz w:val="24"/>
          <w:szCs w:val="24"/>
        </w:rPr>
        <w:footnoteReference w:id="20"/>
      </w:r>
      <w:r w:rsidR="003A1B4E" w:rsidRPr="00DE2448">
        <w:rPr>
          <w:rFonts w:ascii="Times New Roman" w:hAnsi="Times New Roman" w:cs="Times New Roman"/>
          <w:sz w:val="24"/>
          <w:szCs w:val="24"/>
        </w:rPr>
        <w:t xml:space="preserve">, </w:t>
      </w:r>
      <w:r w:rsidR="00543F5B" w:rsidRPr="00DE2448">
        <w:rPr>
          <w:rFonts w:ascii="Times New Roman" w:hAnsi="Times New Roman" w:cs="Times New Roman"/>
          <w:sz w:val="24"/>
          <w:szCs w:val="24"/>
        </w:rPr>
        <w:t>nella scala che conduce al Criptoportico del cosi</w:t>
      </w:r>
      <w:r w:rsidR="003C1DCF" w:rsidRPr="00DE2448">
        <w:rPr>
          <w:rFonts w:ascii="Times New Roman" w:hAnsi="Times New Roman" w:cs="Times New Roman"/>
          <w:sz w:val="24"/>
          <w:szCs w:val="24"/>
        </w:rPr>
        <w:t>d</w:t>
      </w:r>
      <w:r w:rsidR="00543F5B" w:rsidRPr="00DE2448">
        <w:rPr>
          <w:rFonts w:ascii="Times New Roman" w:hAnsi="Times New Roman" w:cs="Times New Roman"/>
          <w:sz w:val="24"/>
          <w:szCs w:val="24"/>
        </w:rPr>
        <w:t>detto Edificio con Peschiera</w:t>
      </w:r>
      <w:r w:rsidR="00543F5B" w:rsidRPr="00DE2448">
        <w:rPr>
          <w:rStyle w:val="Appelnotedebasdep"/>
          <w:rFonts w:ascii="Times New Roman" w:hAnsi="Times New Roman" w:cs="Times New Roman"/>
          <w:sz w:val="24"/>
          <w:szCs w:val="24"/>
        </w:rPr>
        <w:footnoteReference w:id="21"/>
      </w:r>
      <w:r w:rsidR="00543F5B" w:rsidRPr="00DE2448">
        <w:rPr>
          <w:rFonts w:ascii="Times New Roman" w:hAnsi="Times New Roman" w:cs="Times New Roman"/>
          <w:sz w:val="24"/>
          <w:szCs w:val="24"/>
        </w:rPr>
        <w:t xml:space="preserve"> e nel Criptoportico stesso</w:t>
      </w:r>
      <w:r w:rsidR="00543F5B" w:rsidRPr="00DE2448">
        <w:rPr>
          <w:rStyle w:val="Appelnotedebasdep"/>
          <w:rFonts w:ascii="Times New Roman" w:hAnsi="Times New Roman" w:cs="Times New Roman"/>
          <w:sz w:val="24"/>
          <w:szCs w:val="24"/>
        </w:rPr>
        <w:footnoteReference w:id="22"/>
      </w:r>
      <w:r w:rsidR="00543F5B" w:rsidRPr="00DE2448">
        <w:rPr>
          <w:rFonts w:ascii="Times New Roman" w:hAnsi="Times New Roman" w:cs="Times New Roman"/>
          <w:sz w:val="24"/>
          <w:szCs w:val="24"/>
        </w:rPr>
        <w:t xml:space="preserve">. </w:t>
      </w:r>
      <w:r w:rsidR="00374E7C" w:rsidRPr="00DE2448">
        <w:rPr>
          <w:rFonts w:ascii="Times New Roman" w:hAnsi="Times New Roman" w:cs="Times New Roman"/>
          <w:sz w:val="24"/>
          <w:szCs w:val="24"/>
        </w:rPr>
        <w:t xml:space="preserve">La scelta delle composizioni è forse da collegare alla forma della copertura, </w:t>
      </w:r>
      <w:r w:rsidR="0049500E" w:rsidRPr="00DE2448">
        <w:rPr>
          <w:rFonts w:ascii="Times New Roman" w:hAnsi="Times New Roman" w:cs="Times New Roman"/>
          <w:sz w:val="24"/>
          <w:szCs w:val="24"/>
        </w:rPr>
        <w:t>poiché</w:t>
      </w:r>
      <w:r w:rsidR="00E55FA0" w:rsidRPr="00DE2448">
        <w:rPr>
          <w:rFonts w:ascii="Times New Roman" w:hAnsi="Times New Roman" w:cs="Times New Roman"/>
          <w:sz w:val="24"/>
          <w:szCs w:val="24"/>
        </w:rPr>
        <w:t xml:space="preserve"> si tratta quasi per la totalità di ambienti</w:t>
      </w:r>
      <w:r w:rsidR="00374E7C" w:rsidRPr="00DE2448">
        <w:rPr>
          <w:rFonts w:ascii="Times New Roman" w:hAnsi="Times New Roman" w:cs="Times New Roman"/>
          <w:sz w:val="24"/>
          <w:szCs w:val="24"/>
        </w:rPr>
        <w:t xml:space="preserve"> coperti da volte a botte. Altre composizioni più semplici su fondo bianco sono conosciute nelle Piccole Terme</w:t>
      </w:r>
      <w:r w:rsidR="00374E7C" w:rsidRPr="00DE2448">
        <w:rPr>
          <w:rStyle w:val="Appelnotedebasdep"/>
          <w:rFonts w:ascii="Times New Roman" w:hAnsi="Times New Roman" w:cs="Times New Roman"/>
          <w:sz w:val="24"/>
          <w:szCs w:val="24"/>
        </w:rPr>
        <w:footnoteReference w:id="23"/>
      </w:r>
      <w:r w:rsidR="00374E7C" w:rsidRPr="00DE2448">
        <w:rPr>
          <w:rFonts w:ascii="Times New Roman" w:hAnsi="Times New Roman" w:cs="Times New Roman"/>
          <w:sz w:val="24"/>
          <w:szCs w:val="24"/>
        </w:rPr>
        <w:t xml:space="preserve">. Va pero sottolineato in queste pitture l’uso di fregi ornamentali, </w:t>
      </w:r>
      <w:r w:rsidR="00E55FA0" w:rsidRPr="00DE2448">
        <w:rPr>
          <w:rFonts w:ascii="Times New Roman" w:hAnsi="Times New Roman" w:cs="Times New Roman"/>
          <w:sz w:val="24"/>
          <w:szCs w:val="24"/>
        </w:rPr>
        <w:t>piuttosto</w:t>
      </w:r>
      <w:r w:rsidR="00374E7C" w:rsidRPr="00DE2448">
        <w:rPr>
          <w:rFonts w:ascii="Times New Roman" w:hAnsi="Times New Roman" w:cs="Times New Roman"/>
          <w:sz w:val="24"/>
          <w:szCs w:val="24"/>
        </w:rPr>
        <w:t xml:space="preserve"> ricchi rispetto alla semplicità dell’insieme (cerchi c</w:t>
      </w:r>
      <w:r w:rsidR="003C1DCF" w:rsidRPr="00DE2448">
        <w:rPr>
          <w:rFonts w:ascii="Times New Roman" w:hAnsi="Times New Roman" w:cs="Times New Roman"/>
          <w:sz w:val="24"/>
          <w:szCs w:val="24"/>
        </w:rPr>
        <w:t>on p</w:t>
      </w:r>
      <w:r w:rsidR="00374E7C" w:rsidRPr="00DE2448">
        <w:rPr>
          <w:rFonts w:ascii="Times New Roman" w:hAnsi="Times New Roman" w:cs="Times New Roman"/>
          <w:sz w:val="24"/>
          <w:szCs w:val="24"/>
        </w:rPr>
        <w:t>a</w:t>
      </w:r>
      <w:r w:rsidR="003C1DCF" w:rsidRPr="00DE2448">
        <w:rPr>
          <w:rFonts w:ascii="Times New Roman" w:hAnsi="Times New Roman" w:cs="Times New Roman"/>
          <w:sz w:val="24"/>
          <w:szCs w:val="24"/>
        </w:rPr>
        <w:t>l</w:t>
      </w:r>
      <w:r w:rsidR="00374E7C" w:rsidRPr="00DE2448">
        <w:rPr>
          <w:rFonts w:ascii="Times New Roman" w:hAnsi="Times New Roman" w:cs="Times New Roman"/>
          <w:sz w:val="24"/>
          <w:szCs w:val="24"/>
        </w:rPr>
        <w:t xml:space="preserve">mette nel corridoio di entrata delle Terme), che sembrano una caratteristica della pittura adrianea, </w:t>
      </w:r>
      <w:r w:rsidR="00E55FA0" w:rsidRPr="00DE2448">
        <w:rPr>
          <w:rFonts w:ascii="Times New Roman" w:hAnsi="Times New Roman" w:cs="Times New Roman"/>
          <w:sz w:val="24"/>
          <w:szCs w:val="24"/>
        </w:rPr>
        <w:t>ed in particolare d</w:t>
      </w:r>
      <w:r w:rsidR="00374E7C" w:rsidRPr="00DE2448">
        <w:rPr>
          <w:rFonts w:ascii="Times New Roman" w:hAnsi="Times New Roman" w:cs="Times New Roman"/>
          <w:sz w:val="24"/>
          <w:szCs w:val="24"/>
        </w:rPr>
        <w:t>ella Villa.</w:t>
      </w:r>
      <w:r w:rsidR="00EE5954" w:rsidRPr="00DE2448">
        <w:rPr>
          <w:rFonts w:ascii="Times New Roman" w:hAnsi="Times New Roman" w:cs="Times New Roman"/>
          <w:sz w:val="24"/>
          <w:szCs w:val="24"/>
        </w:rPr>
        <w:t xml:space="preserve"> </w:t>
      </w:r>
    </w:p>
    <w:p w14:paraId="16A575CE" w14:textId="7F5B69E2" w:rsidR="00EE5954" w:rsidRPr="00DE2448" w:rsidRDefault="00E55FA0" w:rsidP="00EE5954">
      <w:pPr>
        <w:jc w:val="both"/>
        <w:rPr>
          <w:rFonts w:ascii="Times New Roman" w:hAnsi="Times New Roman" w:cs="Times New Roman"/>
          <w:sz w:val="24"/>
          <w:szCs w:val="24"/>
        </w:rPr>
      </w:pPr>
      <w:r w:rsidRPr="00DE2448">
        <w:rPr>
          <w:rFonts w:ascii="Times New Roman" w:hAnsi="Times New Roman" w:cs="Times New Roman"/>
          <w:sz w:val="24"/>
          <w:szCs w:val="24"/>
        </w:rPr>
        <w:t xml:space="preserve">Tornando alle pitture </w:t>
      </w:r>
      <w:r w:rsidR="00A8590C" w:rsidRPr="00DE2448">
        <w:rPr>
          <w:rFonts w:ascii="Times New Roman" w:hAnsi="Times New Roman" w:cs="Times New Roman"/>
          <w:sz w:val="24"/>
          <w:szCs w:val="24"/>
        </w:rPr>
        <w:t xml:space="preserve">dell’edificio a </w:t>
      </w:r>
      <w:r w:rsidR="00A8590C" w:rsidRPr="00DE2448">
        <w:rPr>
          <w:rFonts w:ascii="Times New Roman" w:hAnsi="Times New Roman" w:cs="Times New Roman"/>
          <w:i/>
          <w:sz w:val="24"/>
          <w:szCs w:val="24"/>
        </w:rPr>
        <w:t>medianum</w:t>
      </w:r>
      <w:r w:rsidR="00A8590C" w:rsidRPr="00DE2448">
        <w:rPr>
          <w:rFonts w:ascii="Times New Roman" w:hAnsi="Times New Roman" w:cs="Times New Roman"/>
          <w:sz w:val="24"/>
          <w:szCs w:val="24"/>
        </w:rPr>
        <w:t xml:space="preserve"> </w:t>
      </w:r>
      <w:r w:rsidRPr="00DE2448">
        <w:rPr>
          <w:rFonts w:ascii="Times New Roman" w:hAnsi="Times New Roman" w:cs="Times New Roman"/>
          <w:sz w:val="24"/>
          <w:szCs w:val="24"/>
        </w:rPr>
        <w:t>del Macchiozzo, l</w:t>
      </w:r>
      <w:r w:rsidR="00321669" w:rsidRPr="00DE2448">
        <w:rPr>
          <w:rFonts w:ascii="Times New Roman" w:hAnsi="Times New Roman" w:cs="Times New Roman"/>
          <w:sz w:val="24"/>
          <w:szCs w:val="24"/>
        </w:rPr>
        <w:t>a questione della formazione  della scelta del repertorio decorativo appare strettamente colleg</w:t>
      </w:r>
      <w:r w:rsidR="00D53E30" w:rsidRPr="00DE2448">
        <w:rPr>
          <w:rFonts w:ascii="Times New Roman" w:hAnsi="Times New Roman" w:cs="Times New Roman"/>
          <w:sz w:val="24"/>
          <w:szCs w:val="24"/>
        </w:rPr>
        <w:t>ata al ruolo della committen</w:t>
      </w:r>
      <w:r w:rsidR="005E7BD0" w:rsidRPr="00DE2448">
        <w:rPr>
          <w:rFonts w:ascii="Times New Roman" w:hAnsi="Times New Roman" w:cs="Times New Roman"/>
          <w:sz w:val="24"/>
          <w:szCs w:val="24"/>
        </w:rPr>
        <w:t>za, considerando che nulla sapp</w:t>
      </w:r>
      <w:r w:rsidR="00D53E30" w:rsidRPr="00DE2448">
        <w:rPr>
          <w:rFonts w:ascii="Times New Roman" w:hAnsi="Times New Roman" w:cs="Times New Roman"/>
          <w:sz w:val="24"/>
          <w:szCs w:val="24"/>
        </w:rPr>
        <w:t>iamo di coloro che abitavano la casa (forse da cercare tra</w:t>
      </w:r>
      <w:r w:rsidR="00321669" w:rsidRPr="00DE2448">
        <w:rPr>
          <w:rFonts w:ascii="Times New Roman" w:hAnsi="Times New Roman" w:cs="Times New Roman"/>
          <w:sz w:val="24"/>
          <w:szCs w:val="24"/>
        </w:rPr>
        <w:t xml:space="preserve"> i </w:t>
      </w:r>
      <w:r w:rsidR="003165A7" w:rsidRPr="00DE2448">
        <w:rPr>
          <w:rFonts w:ascii="Times New Roman" w:hAnsi="Times New Roman" w:cs="Times New Roman"/>
          <w:sz w:val="24"/>
          <w:szCs w:val="24"/>
        </w:rPr>
        <w:t>f</w:t>
      </w:r>
      <w:r w:rsidR="00321669" w:rsidRPr="00DE2448">
        <w:rPr>
          <w:rFonts w:ascii="Times New Roman" w:hAnsi="Times New Roman" w:cs="Times New Roman"/>
          <w:sz w:val="24"/>
          <w:szCs w:val="24"/>
        </w:rPr>
        <w:t>unzionari ed il personale della Villa</w:t>
      </w:r>
      <w:r w:rsidR="00D53E30" w:rsidRPr="00DE2448">
        <w:rPr>
          <w:rFonts w:ascii="Times New Roman" w:hAnsi="Times New Roman" w:cs="Times New Roman"/>
          <w:sz w:val="24"/>
          <w:szCs w:val="24"/>
        </w:rPr>
        <w:t>)</w:t>
      </w:r>
      <w:r w:rsidR="00321669" w:rsidRPr="00DE2448">
        <w:rPr>
          <w:rFonts w:ascii="Times New Roman" w:hAnsi="Times New Roman" w:cs="Times New Roman"/>
          <w:sz w:val="24"/>
          <w:szCs w:val="24"/>
        </w:rPr>
        <w:t xml:space="preserve">, </w:t>
      </w:r>
      <w:r w:rsidR="00A10F7B" w:rsidRPr="00DE2448">
        <w:rPr>
          <w:rFonts w:ascii="Times New Roman" w:hAnsi="Times New Roman" w:cs="Times New Roman"/>
          <w:sz w:val="24"/>
          <w:szCs w:val="24"/>
        </w:rPr>
        <w:t xml:space="preserve">trattandosi dell’unica </w:t>
      </w:r>
      <w:r w:rsidR="002973DF" w:rsidRPr="00DE2448">
        <w:rPr>
          <w:rFonts w:ascii="Times New Roman" w:hAnsi="Times New Roman" w:cs="Times New Roman"/>
          <w:sz w:val="24"/>
          <w:szCs w:val="24"/>
        </w:rPr>
        <w:t>abitazione</w:t>
      </w:r>
      <w:r w:rsidR="00A10F7B" w:rsidRPr="00DE2448">
        <w:rPr>
          <w:rFonts w:ascii="Times New Roman" w:hAnsi="Times New Roman" w:cs="Times New Roman"/>
          <w:sz w:val="24"/>
          <w:szCs w:val="24"/>
        </w:rPr>
        <w:t xml:space="preserve"> a </w:t>
      </w:r>
      <w:r w:rsidR="00A10F7B" w:rsidRPr="00DE2448">
        <w:rPr>
          <w:rFonts w:ascii="Times New Roman" w:hAnsi="Times New Roman" w:cs="Times New Roman"/>
          <w:i/>
          <w:sz w:val="24"/>
          <w:szCs w:val="24"/>
        </w:rPr>
        <w:t>medianum</w:t>
      </w:r>
      <w:r w:rsidR="00A10F7B" w:rsidRPr="00DE2448">
        <w:rPr>
          <w:rFonts w:ascii="Times New Roman" w:hAnsi="Times New Roman" w:cs="Times New Roman"/>
          <w:sz w:val="24"/>
          <w:szCs w:val="24"/>
        </w:rPr>
        <w:t xml:space="preserve"> finora scoperta </w:t>
      </w:r>
      <w:r w:rsidR="00BB7F9C" w:rsidRPr="00DE2448">
        <w:rPr>
          <w:rFonts w:ascii="Times New Roman" w:hAnsi="Times New Roman" w:cs="Times New Roman"/>
          <w:sz w:val="24"/>
          <w:szCs w:val="24"/>
        </w:rPr>
        <w:t>all’interno di Villa Adriana</w:t>
      </w:r>
      <w:r w:rsidR="00D53E30" w:rsidRPr="00DE2448">
        <w:rPr>
          <w:rFonts w:ascii="Times New Roman" w:hAnsi="Times New Roman" w:cs="Times New Roman"/>
          <w:sz w:val="24"/>
          <w:szCs w:val="24"/>
        </w:rPr>
        <w:t>. Tuttavia,</w:t>
      </w:r>
      <w:r w:rsidR="00A10F7B" w:rsidRPr="00DE2448">
        <w:rPr>
          <w:rFonts w:ascii="Times New Roman" w:hAnsi="Times New Roman" w:cs="Times New Roman"/>
          <w:sz w:val="24"/>
          <w:szCs w:val="24"/>
        </w:rPr>
        <w:t xml:space="preserve"> allo stato attuale </w:t>
      </w:r>
      <w:r w:rsidR="00452A91" w:rsidRPr="00DE2448">
        <w:rPr>
          <w:rFonts w:ascii="Times New Roman" w:hAnsi="Times New Roman" w:cs="Times New Roman"/>
          <w:sz w:val="24"/>
          <w:szCs w:val="24"/>
        </w:rPr>
        <w:t xml:space="preserve">della ricerca </w:t>
      </w:r>
      <w:r w:rsidR="007077C4" w:rsidRPr="00DE2448">
        <w:rPr>
          <w:rFonts w:ascii="Times New Roman" w:hAnsi="Times New Roman" w:cs="Times New Roman"/>
          <w:sz w:val="24"/>
          <w:szCs w:val="24"/>
        </w:rPr>
        <w:t xml:space="preserve">non si può fare a meno di sottolineare, ancora una volta, gli elementi di somiglianza rispetto al panorama delle </w:t>
      </w:r>
      <w:r w:rsidR="00631776" w:rsidRPr="00DE2448">
        <w:rPr>
          <w:rFonts w:ascii="Times New Roman" w:hAnsi="Times New Roman" w:cs="Times New Roman"/>
          <w:i/>
          <w:sz w:val="24"/>
          <w:szCs w:val="24"/>
        </w:rPr>
        <w:lastRenderedPageBreak/>
        <w:t>insulae</w:t>
      </w:r>
      <w:r w:rsidR="007077C4" w:rsidRPr="00DE2448">
        <w:rPr>
          <w:rFonts w:ascii="Times New Roman" w:hAnsi="Times New Roman" w:cs="Times New Roman"/>
          <w:sz w:val="24"/>
          <w:szCs w:val="24"/>
        </w:rPr>
        <w:t xml:space="preserve"> ostiensi caratterizzate da</w:t>
      </w:r>
      <w:r w:rsidR="005B3466" w:rsidRPr="00DE2448">
        <w:rPr>
          <w:rFonts w:ascii="Times New Roman" w:hAnsi="Times New Roman" w:cs="Times New Roman"/>
          <w:sz w:val="24"/>
          <w:szCs w:val="24"/>
        </w:rPr>
        <w:t>l medesimo</w:t>
      </w:r>
      <w:r w:rsidR="007077C4" w:rsidRPr="00DE2448">
        <w:rPr>
          <w:rFonts w:ascii="Times New Roman" w:hAnsi="Times New Roman" w:cs="Times New Roman"/>
          <w:sz w:val="24"/>
          <w:szCs w:val="24"/>
        </w:rPr>
        <w:t xml:space="preserve"> impianto, costr</w:t>
      </w:r>
      <w:r w:rsidR="00A10F7B" w:rsidRPr="00DE2448">
        <w:rPr>
          <w:rFonts w:ascii="Times New Roman" w:hAnsi="Times New Roman" w:cs="Times New Roman"/>
          <w:sz w:val="24"/>
          <w:szCs w:val="24"/>
        </w:rPr>
        <w:t>uite ugualmente in età adrianea e generalmente assegnate al c.d. ceto medio della città</w:t>
      </w:r>
      <w:r w:rsidR="005E7BD0" w:rsidRPr="00DE2448">
        <w:rPr>
          <w:rStyle w:val="Appelnotedebasdep"/>
          <w:rFonts w:ascii="Times New Roman" w:hAnsi="Times New Roman" w:cs="Times New Roman"/>
          <w:sz w:val="24"/>
          <w:szCs w:val="24"/>
        </w:rPr>
        <w:footnoteReference w:id="24"/>
      </w:r>
      <w:r w:rsidR="00A10F7B" w:rsidRPr="00DE2448">
        <w:rPr>
          <w:rFonts w:ascii="Times New Roman" w:hAnsi="Times New Roman" w:cs="Times New Roman"/>
          <w:sz w:val="24"/>
          <w:szCs w:val="24"/>
        </w:rPr>
        <w:t>.</w:t>
      </w:r>
    </w:p>
    <w:p w14:paraId="2D80A31D" w14:textId="77777777" w:rsidR="00EE5954" w:rsidRPr="00DE2448" w:rsidRDefault="00EE5954" w:rsidP="00EE5954">
      <w:pPr>
        <w:jc w:val="both"/>
        <w:rPr>
          <w:rFonts w:ascii="Times New Roman" w:hAnsi="Times New Roman" w:cs="Times New Roman"/>
          <w:sz w:val="24"/>
          <w:szCs w:val="24"/>
        </w:rPr>
      </w:pPr>
    </w:p>
    <w:p w14:paraId="3AFE56F1" w14:textId="77777777" w:rsidR="00EE5954" w:rsidRPr="00DE2448" w:rsidRDefault="00ED3876" w:rsidP="00EE5954">
      <w:pPr>
        <w:jc w:val="both"/>
        <w:rPr>
          <w:rFonts w:ascii="Times New Roman" w:hAnsi="Times New Roman" w:cs="Times New Roman"/>
          <w:sz w:val="24"/>
          <w:szCs w:val="24"/>
        </w:rPr>
      </w:pPr>
      <w:r w:rsidRPr="00DE2448">
        <w:rPr>
          <w:rFonts w:ascii="Times New Roman" w:hAnsi="Times New Roman" w:cs="Times New Roman"/>
          <w:sz w:val="24"/>
          <w:szCs w:val="24"/>
        </w:rPr>
        <w:t>Abbreviazioni bibliografiche</w:t>
      </w:r>
    </w:p>
    <w:p w14:paraId="4A5A395C" w14:textId="77777777" w:rsidR="00EE5954" w:rsidRPr="00DE2448" w:rsidRDefault="00810035" w:rsidP="00EE5954">
      <w:pPr>
        <w:jc w:val="both"/>
        <w:rPr>
          <w:rFonts w:ascii="Times New Roman" w:eastAsia="Times New Roman" w:hAnsi="Times New Roman" w:cs="Times New Roman"/>
          <w:smallCaps/>
          <w:sz w:val="24"/>
          <w:szCs w:val="24"/>
          <w:lang w:eastAsia="fr-FR"/>
        </w:rPr>
      </w:pPr>
      <w:r w:rsidRPr="00DE2448">
        <w:rPr>
          <w:rFonts w:ascii="Times New Roman" w:eastAsia="Times New Roman" w:hAnsi="Times New Roman" w:cs="Times New Roman"/>
          <w:smallCaps/>
          <w:sz w:val="24"/>
          <w:szCs w:val="24"/>
          <w:lang w:eastAsia="fr-FR"/>
        </w:rPr>
        <w:t>Aurigemma 1962</w:t>
      </w:r>
    </w:p>
    <w:p w14:paraId="02576826" w14:textId="77777777" w:rsidR="00EE5954" w:rsidRPr="00DE2448" w:rsidRDefault="00EE5954" w:rsidP="00EE5954">
      <w:pPr>
        <w:pStyle w:val="Notedebasdepage"/>
        <w:spacing w:line="360" w:lineRule="auto"/>
        <w:ind w:firstLine="0"/>
        <w:rPr>
          <w:rFonts w:eastAsia="Times New Roman" w:cs="Times New Roman"/>
          <w:sz w:val="24"/>
          <w:szCs w:val="24"/>
          <w:lang w:eastAsia="fr-FR"/>
        </w:rPr>
      </w:pPr>
      <w:r w:rsidRPr="00DE2448">
        <w:rPr>
          <w:rFonts w:eastAsia="Times New Roman" w:cs="Times New Roman"/>
          <w:smallCaps/>
          <w:sz w:val="24"/>
          <w:szCs w:val="24"/>
          <w:lang w:eastAsia="fr-FR"/>
        </w:rPr>
        <w:t>S</w:t>
      </w:r>
      <w:r w:rsidR="00093095" w:rsidRPr="00DE2448">
        <w:rPr>
          <w:rFonts w:eastAsia="Times New Roman" w:cs="Times New Roman"/>
          <w:smallCaps/>
          <w:sz w:val="24"/>
          <w:szCs w:val="24"/>
          <w:lang w:eastAsia="fr-FR"/>
        </w:rPr>
        <w:t>. Aurigemma</w:t>
      </w:r>
      <w:r w:rsidR="00093095" w:rsidRPr="00DE2448">
        <w:rPr>
          <w:rFonts w:eastAsia="Times New Roman" w:cs="Times New Roman"/>
          <w:sz w:val="24"/>
          <w:szCs w:val="24"/>
          <w:lang w:eastAsia="fr-FR"/>
        </w:rPr>
        <w:t xml:space="preserve">, </w:t>
      </w:r>
      <w:r w:rsidR="00093095" w:rsidRPr="00DE2448">
        <w:rPr>
          <w:rFonts w:eastAsia="Times New Roman" w:cs="Times New Roman"/>
          <w:i/>
          <w:sz w:val="24"/>
          <w:szCs w:val="24"/>
          <w:lang w:eastAsia="fr-FR"/>
        </w:rPr>
        <w:t>Villa Adriana</w:t>
      </w:r>
      <w:r w:rsidR="00093095" w:rsidRPr="00DE2448">
        <w:rPr>
          <w:rFonts w:eastAsia="Times New Roman" w:cs="Times New Roman"/>
          <w:sz w:val="24"/>
          <w:szCs w:val="24"/>
          <w:lang w:eastAsia="fr-FR"/>
        </w:rPr>
        <w:t>, Roma 1962</w:t>
      </w:r>
    </w:p>
    <w:p w14:paraId="6E433898" w14:textId="77777777" w:rsidR="00EE5954" w:rsidRPr="00DE2448" w:rsidRDefault="00EE5954" w:rsidP="00EE5954">
      <w:pPr>
        <w:pStyle w:val="Notedebasdepage"/>
        <w:spacing w:line="360" w:lineRule="auto"/>
        <w:ind w:firstLine="0"/>
        <w:rPr>
          <w:rFonts w:eastAsia="Times New Roman" w:cs="Times New Roman"/>
          <w:sz w:val="24"/>
          <w:szCs w:val="24"/>
          <w:lang w:eastAsia="fr-FR"/>
        </w:rPr>
      </w:pPr>
    </w:p>
    <w:p w14:paraId="23DF014E" w14:textId="77777777" w:rsidR="00EE5954" w:rsidRPr="00DE2448" w:rsidRDefault="00FC001C" w:rsidP="00EE5954">
      <w:pPr>
        <w:pStyle w:val="Notedebasdepage"/>
        <w:spacing w:line="360" w:lineRule="auto"/>
        <w:ind w:firstLine="0"/>
        <w:rPr>
          <w:rFonts w:eastAsia="Times New Roman" w:cs="Times New Roman"/>
          <w:sz w:val="24"/>
          <w:szCs w:val="24"/>
          <w:lang w:val="fr-FR" w:eastAsia="fr-FR"/>
        </w:rPr>
      </w:pPr>
      <w:r w:rsidRPr="00DE2448">
        <w:rPr>
          <w:rFonts w:eastAsia="Times New Roman" w:cs="Times New Roman"/>
          <w:smallCaps/>
          <w:sz w:val="24"/>
          <w:szCs w:val="24"/>
          <w:lang w:val="fr-FR" w:eastAsia="fr-FR"/>
        </w:rPr>
        <w:t>Barbet 1985</w:t>
      </w:r>
      <w:r w:rsidR="00EE5954" w:rsidRPr="00DE2448">
        <w:rPr>
          <w:rFonts w:eastAsia="Times New Roman" w:cs="Times New Roman"/>
          <w:smallCaps/>
          <w:sz w:val="24"/>
          <w:szCs w:val="24"/>
          <w:lang w:val="fr-FR" w:eastAsia="fr-FR"/>
        </w:rPr>
        <w:t xml:space="preserve"> </w:t>
      </w:r>
    </w:p>
    <w:p w14:paraId="3D41CEE6" w14:textId="77777777" w:rsidR="00EE5954" w:rsidRPr="00DE2448" w:rsidRDefault="00EE5954" w:rsidP="00EE5954">
      <w:pPr>
        <w:pStyle w:val="Notedebasdepage"/>
        <w:spacing w:line="360" w:lineRule="auto"/>
        <w:ind w:firstLine="0"/>
        <w:rPr>
          <w:rFonts w:eastAsia="Times New Roman" w:cs="Times New Roman"/>
          <w:iCs/>
          <w:sz w:val="24"/>
          <w:szCs w:val="24"/>
          <w:lang w:val="fr-FR" w:eastAsia="fr-FR"/>
        </w:rPr>
      </w:pPr>
      <w:r w:rsidRPr="00DE2448">
        <w:rPr>
          <w:rFonts w:eastAsia="Times New Roman" w:cs="Times New Roman"/>
          <w:smallCaps/>
          <w:sz w:val="24"/>
          <w:szCs w:val="24"/>
          <w:lang w:val="fr-FR" w:eastAsia="fr-FR"/>
        </w:rPr>
        <w:t>A</w:t>
      </w:r>
      <w:r w:rsidR="00FC001C" w:rsidRPr="00DE2448">
        <w:rPr>
          <w:rFonts w:eastAsia="Times New Roman" w:cs="Times New Roman"/>
          <w:smallCaps/>
          <w:sz w:val="24"/>
          <w:szCs w:val="24"/>
          <w:lang w:val="fr-FR" w:eastAsia="fr-FR"/>
        </w:rPr>
        <w:t>. Barbet</w:t>
      </w:r>
      <w:r w:rsidR="00FC001C" w:rsidRPr="00DE2448">
        <w:rPr>
          <w:rFonts w:eastAsia="Times New Roman" w:cs="Times New Roman"/>
          <w:sz w:val="24"/>
          <w:szCs w:val="24"/>
          <w:lang w:val="fr-FR" w:eastAsia="fr-FR"/>
        </w:rPr>
        <w:t xml:space="preserve">, </w:t>
      </w:r>
      <w:r w:rsidR="00FC001C" w:rsidRPr="00DE2448">
        <w:rPr>
          <w:rFonts w:eastAsia="Times New Roman" w:cs="Times New Roman"/>
          <w:i/>
          <w:sz w:val="24"/>
          <w:szCs w:val="24"/>
          <w:lang w:val="fr-FR" w:eastAsia="fr-FR"/>
        </w:rPr>
        <w:t>La maison aux Salles souterraines. Décors (murs, plafonds, v</w:t>
      </w:r>
      <w:r w:rsidR="00FC001C" w:rsidRPr="00DE2448">
        <w:rPr>
          <w:rFonts w:eastAsia="Times New Roman" w:cs="Times New Roman"/>
          <w:i/>
          <w:iCs/>
          <w:sz w:val="24"/>
          <w:szCs w:val="24"/>
          <w:lang w:val="fr-FR" w:eastAsia="fr-FR"/>
        </w:rPr>
        <w:t>oûtes). Fouilles de l’</w:t>
      </w:r>
      <w:proofErr w:type="spellStart"/>
      <w:r w:rsidR="00FC001C" w:rsidRPr="00DE2448">
        <w:rPr>
          <w:rFonts w:eastAsia="Times New Roman" w:cs="Times New Roman"/>
          <w:i/>
          <w:iCs/>
          <w:sz w:val="24"/>
          <w:szCs w:val="24"/>
          <w:lang w:val="fr-FR" w:eastAsia="fr-FR"/>
        </w:rPr>
        <w:t>Ecole</w:t>
      </w:r>
      <w:proofErr w:type="spellEnd"/>
      <w:r w:rsidR="00FC001C" w:rsidRPr="00DE2448">
        <w:rPr>
          <w:rFonts w:eastAsia="Times New Roman" w:cs="Times New Roman"/>
          <w:i/>
          <w:iCs/>
          <w:sz w:val="24"/>
          <w:szCs w:val="24"/>
          <w:lang w:val="fr-FR" w:eastAsia="fr-FR"/>
        </w:rPr>
        <w:t xml:space="preserve"> </w:t>
      </w:r>
      <w:r w:rsidR="005401EA" w:rsidRPr="00DE2448">
        <w:rPr>
          <w:rFonts w:eastAsia="Times New Roman" w:cs="Times New Roman"/>
          <w:i/>
          <w:iCs/>
          <w:sz w:val="24"/>
          <w:szCs w:val="24"/>
          <w:lang w:val="fr-FR" w:eastAsia="fr-FR"/>
        </w:rPr>
        <w:t xml:space="preserve">française </w:t>
      </w:r>
      <w:r w:rsidR="00FC001C" w:rsidRPr="00DE2448">
        <w:rPr>
          <w:rFonts w:eastAsia="Times New Roman" w:cs="Times New Roman"/>
          <w:i/>
          <w:iCs/>
          <w:sz w:val="24"/>
          <w:szCs w:val="24"/>
          <w:lang w:val="fr-FR" w:eastAsia="fr-FR"/>
        </w:rPr>
        <w:t xml:space="preserve">de Rome (Poggio </w:t>
      </w:r>
      <w:proofErr w:type="spellStart"/>
      <w:r w:rsidR="00FC001C" w:rsidRPr="00DE2448">
        <w:rPr>
          <w:rFonts w:eastAsia="Times New Roman" w:cs="Times New Roman"/>
          <w:i/>
          <w:iCs/>
          <w:sz w:val="24"/>
          <w:szCs w:val="24"/>
          <w:lang w:val="fr-FR" w:eastAsia="fr-FR"/>
        </w:rPr>
        <w:t>Mascino</w:t>
      </w:r>
      <w:proofErr w:type="spellEnd"/>
      <w:r w:rsidR="00FC001C" w:rsidRPr="00DE2448">
        <w:rPr>
          <w:rFonts w:eastAsia="Times New Roman" w:cs="Times New Roman"/>
          <w:i/>
          <w:iCs/>
          <w:sz w:val="24"/>
          <w:szCs w:val="24"/>
          <w:lang w:val="fr-FR" w:eastAsia="fr-FR"/>
        </w:rPr>
        <w:t xml:space="preserve">), </w:t>
      </w:r>
      <w:r w:rsidR="00FC001C" w:rsidRPr="00DE2448">
        <w:rPr>
          <w:rFonts w:eastAsia="Times New Roman" w:cs="Times New Roman"/>
          <w:iCs/>
          <w:sz w:val="24"/>
          <w:szCs w:val="24"/>
          <w:lang w:val="fr-FR" w:eastAsia="fr-FR"/>
        </w:rPr>
        <w:t>MEFRA, Suppl. 6, Roma 1985</w:t>
      </w:r>
    </w:p>
    <w:p w14:paraId="20AB24EC" w14:textId="77777777" w:rsidR="00EE5954" w:rsidRPr="00DE2448" w:rsidRDefault="00EE5954" w:rsidP="00EE5954">
      <w:pPr>
        <w:pStyle w:val="Notedebasdepage"/>
        <w:spacing w:line="360" w:lineRule="auto"/>
        <w:ind w:firstLine="0"/>
        <w:rPr>
          <w:rFonts w:eastAsia="Times New Roman" w:cs="Times New Roman"/>
          <w:iCs/>
          <w:sz w:val="24"/>
          <w:szCs w:val="24"/>
          <w:lang w:val="fr-FR" w:eastAsia="fr-FR"/>
        </w:rPr>
      </w:pPr>
    </w:p>
    <w:p w14:paraId="60B443A1" w14:textId="77777777" w:rsidR="00EE5954" w:rsidRPr="00DE2448" w:rsidRDefault="00810035" w:rsidP="00EE5954">
      <w:pPr>
        <w:pStyle w:val="Notedebasdepage"/>
        <w:spacing w:line="360" w:lineRule="auto"/>
        <w:ind w:firstLine="0"/>
        <w:rPr>
          <w:rFonts w:eastAsia="Times New Roman" w:cs="Times New Roman"/>
          <w:smallCaps/>
          <w:sz w:val="24"/>
          <w:szCs w:val="24"/>
          <w:lang w:val="fr-FR" w:eastAsia="fr-FR"/>
        </w:rPr>
      </w:pPr>
      <w:proofErr w:type="spellStart"/>
      <w:r w:rsidRPr="00DE2448">
        <w:rPr>
          <w:rFonts w:eastAsia="Times New Roman" w:cs="Times New Roman"/>
          <w:smallCaps/>
          <w:sz w:val="24"/>
          <w:szCs w:val="24"/>
          <w:lang w:val="fr-FR" w:eastAsia="fr-FR"/>
        </w:rPr>
        <w:t>Burlot</w:t>
      </w:r>
      <w:proofErr w:type="spellEnd"/>
      <w:r w:rsidRPr="00DE2448">
        <w:rPr>
          <w:rFonts w:eastAsia="Times New Roman" w:cs="Times New Roman"/>
          <w:smallCaps/>
          <w:sz w:val="24"/>
          <w:szCs w:val="24"/>
          <w:lang w:val="fr-FR" w:eastAsia="fr-FR"/>
        </w:rPr>
        <w:t xml:space="preserve">  2012</w:t>
      </w:r>
    </w:p>
    <w:p w14:paraId="7E9365C7" w14:textId="77777777" w:rsidR="00EE5954" w:rsidRPr="00DE2448" w:rsidRDefault="00EE5954" w:rsidP="00EE5954">
      <w:pPr>
        <w:pStyle w:val="Notedebasdepage"/>
        <w:spacing w:line="360" w:lineRule="auto"/>
        <w:ind w:firstLine="0"/>
        <w:rPr>
          <w:rFonts w:eastAsia="Times New Roman" w:cs="Times New Roman"/>
          <w:sz w:val="24"/>
          <w:szCs w:val="24"/>
          <w:lang w:val="fr-FR" w:eastAsia="fr-FR"/>
        </w:rPr>
      </w:pPr>
      <w:r w:rsidRPr="00DE2448">
        <w:rPr>
          <w:rFonts w:eastAsia="Times New Roman" w:cs="Times New Roman"/>
          <w:smallCaps/>
          <w:sz w:val="24"/>
          <w:szCs w:val="24"/>
          <w:lang w:val="fr-FR" w:eastAsia="fr-FR"/>
        </w:rPr>
        <w:t>D</w:t>
      </w:r>
      <w:r w:rsidR="00093095" w:rsidRPr="00DE2448">
        <w:rPr>
          <w:rFonts w:eastAsia="Times New Roman" w:cs="Times New Roman"/>
          <w:smallCaps/>
          <w:sz w:val="24"/>
          <w:szCs w:val="24"/>
          <w:lang w:val="fr-FR" w:eastAsia="fr-FR"/>
        </w:rPr>
        <w:t xml:space="preserve">. </w:t>
      </w:r>
      <w:proofErr w:type="spellStart"/>
      <w:r w:rsidR="00093095" w:rsidRPr="00DE2448">
        <w:rPr>
          <w:rFonts w:eastAsia="Times New Roman" w:cs="Times New Roman"/>
          <w:smallCaps/>
          <w:sz w:val="24"/>
          <w:szCs w:val="24"/>
          <w:lang w:val="fr-FR" w:eastAsia="fr-FR"/>
        </w:rPr>
        <w:t>Burlot</w:t>
      </w:r>
      <w:proofErr w:type="spellEnd"/>
      <w:r w:rsidR="00093095" w:rsidRPr="00DE2448">
        <w:rPr>
          <w:rFonts w:eastAsia="Times New Roman" w:cs="Times New Roman"/>
          <w:sz w:val="24"/>
          <w:szCs w:val="24"/>
          <w:lang w:val="fr-FR" w:eastAsia="fr-FR"/>
        </w:rPr>
        <w:t xml:space="preserve">, </w:t>
      </w:r>
      <w:r w:rsidR="00093095" w:rsidRPr="00DE2448">
        <w:rPr>
          <w:rFonts w:eastAsia="Times New Roman" w:cs="Times New Roman"/>
          <w:i/>
          <w:sz w:val="24"/>
          <w:szCs w:val="24"/>
          <w:lang w:val="fr-FR" w:eastAsia="fr-FR"/>
        </w:rPr>
        <w:t>Fabriquer l’antique. Les contrefaçons de peinture murale antique au XVIII</w:t>
      </w:r>
      <w:r w:rsidR="009C232D" w:rsidRPr="00DE2448">
        <w:rPr>
          <w:rFonts w:eastAsia="Times New Roman" w:cs="Times New Roman"/>
          <w:i/>
          <w:sz w:val="24"/>
          <w:szCs w:val="24"/>
          <w:vertAlign w:val="superscript"/>
          <w:lang w:val="fr-FR" w:eastAsia="fr-FR"/>
        </w:rPr>
        <w:t>e</w:t>
      </w:r>
      <w:r w:rsidR="00093095" w:rsidRPr="00DE2448">
        <w:rPr>
          <w:rFonts w:eastAsia="Times New Roman" w:cs="Times New Roman"/>
          <w:i/>
          <w:sz w:val="24"/>
          <w:szCs w:val="24"/>
          <w:lang w:val="fr-FR" w:eastAsia="fr-FR"/>
        </w:rPr>
        <w:t xml:space="preserve"> siècle</w:t>
      </w:r>
      <w:r w:rsidR="00093095" w:rsidRPr="00DE2448">
        <w:rPr>
          <w:rFonts w:eastAsia="Times New Roman" w:cs="Times New Roman"/>
          <w:sz w:val="24"/>
          <w:szCs w:val="24"/>
          <w:lang w:val="fr-FR" w:eastAsia="fr-FR"/>
        </w:rPr>
        <w:t>, Mémoires et documents sur Rome et l’Italie méridionale, 7, Napoli, 2012</w:t>
      </w:r>
    </w:p>
    <w:p w14:paraId="77B491E1" w14:textId="77777777" w:rsidR="00B426F6" w:rsidRPr="00DE2448" w:rsidRDefault="00B426F6" w:rsidP="00EE5954">
      <w:pPr>
        <w:pStyle w:val="Notedebasdepage"/>
        <w:spacing w:line="360" w:lineRule="auto"/>
        <w:ind w:firstLine="0"/>
        <w:rPr>
          <w:rFonts w:eastAsia="Times New Roman" w:cs="Times New Roman"/>
          <w:sz w:val="24"/>
          <w:szCs w:val="24"/>
          <w:lang w:val="fr-FR" w:eastAsia="fr-FR"/>
        </w:rPr>
      </w:pPr>
    </w:p>
    <w:p w14:paraId="654D580D" w14:textId="77777777" w:rsidR="00B426F6" w:rsidRPr="00DE2448" w:rsidRDefault="00631776" w:rsidP="00EE5954">
      <w:pPr>
        <w:pStyle w:val="Notedebasdepage"/>
        <w:spacing w:line="360" w:lineRule="auto"/>
        <w:ind w:firstLine="0"/>
        <w:rPr>
          <w:rFonts w:eastAsia="Times New Roman" w:cs="Times New Roman"/>
          <w:smallCaps/>
          <w:sz w:val="24"/>
          <w:szCs w:val="24"/>
          <w:lang w:eastAsia="fr-FR"/>
        </w:rPr>
      </w:pPr>
      <w:r w:rsidRPr="00DE2448">
        <w:rPr>
          <w:rFonts w:eastAsia="Times New Roman" w:cs="Times New Roman"/>
          <w:smallCaps/>
          <w:sz w:val="24"/>
          <w:szCs w:val="24"/>
          <w:lang w:eastAsia="fr-FR"/>
        </w:rPr>
        <w:t xml:space="preserve">Cinque </w:t>
      </w:r>
      <w:r w:rsidR="00B426F6" w:rsidRPr="00DE2448">
        <w:rPr>
          <w:rFonts w:eastAsia="Times New Roman" w:cs="Times New Roman"/>
          <w:smallCaps/>
          <w:sz w:val="24"/>
          <w:szCs w:val="24"/>
          <w:lang w:eastAsia="fr-FR"/>
        </w:rPr>
        <w:t>2017</w:t>
      </w:r>
    </w:p>
    <w:p w14:paraId="6337D98A" w14:textId="77777777" w:rsidR="00B426F6" w:rsidRPr="00DE2448" w:rsidRDefault="008276E5" w:rsidP="00EE5954">
      <w:pPr>
        <w:pStyle w:val="Notedebasdepage"/>
        <w:spacing w:line="360" w:lineRule="auto"/>
        <w:ind w:firstLine="0"/>
        <w:rPr>
          <w:rFonts w:eastAsia="Times New Roman" w:cs="Times New Roman"/>
          <w:sz w:val="24"/>
          <w:szCs w:val="24"/>
          <w:lang w:eastAsia="fr-FR"/>
        </w:rPr>
      </w:pPr>
      <w:r w:rsidRPr="00DE2448">
        <w:rPr>
          <w:rFonts w:eastAsia="Times New Roman" w:cs="Times New Roman"/>
          <w:smallCaps/>
          <w:sz w:val="24"/>
          <w:szCs w:val="24"/>
          <w:lang w:eastAsia="fr-FR"/>
        </w:rPr>
        <w:t>G.E. Cinque</w:t>
      </w:r>
      <w:r w:rsidRPr="00DE2448">
        <w:rPr>
          <w:rFonts w:eastAsia="Times New Roman" w:cs="Times New Roman"/>
          <w:sz w:val="24"/>
          <w:szCs w:val="24"/>
          <w:lang w:eastAsia="fr-FR"/>
        </w:rPr>
        <w:t xml:space="preserve">, </w:t>
      </w:r>
      <w:r w:rsidRPr="00DE2448">
        <w:rPr>
          <w:rFonts w:eastAsia="Times New Roman" w:cs="Times New Roman"/>
          <w:i/>
          <w:sz w:val="24"/>
          <w:szCs w:val="24"/>
          <w:lang w:eastAsia="fr-FR"/>
        </w:rPr>
        <w:t>Le rappresentazioni planimetriche di Villa Adriana tra XVI e XVIII secolo. Ligorio, Contini, Kircher, Gondoin, Piranesi</w:t>
      </w:r>
      <w:r w:rsidRPr="00DE2448">
        <w:rPr>
          <w:rFonts w:eastAsia="Times New Roman" w:cs="Times New Roman"/>
          <w:sz w:val="24"/>
          <w:szCs w:val="24"/>
          <w:lang w:eastAsia="fr-FR"/>
        </w:rPr>
        <w:t>, Roma 2017</w:t>
      </w:r>
    </w:p>
    <w:p w14:paraId="70A175C5" w14:textId="77777777" w:rsidR="00B426F6" w:rsidRPr="00DE2448" w:rsidRDefault="00B426F6" w:rsidP="00EE5954">
      <w:pPr>
        <w:pStyle w:val="Notedebasdepage"/>
        <w:spacing w:line="360" w:lineRule="auto"/>
        <w:ind w:firstLine="0"/>
        <w:rPr>
          <w:rFonts w:eastAsia="Times New Roman" w:cs="Times New Roman"/>
          <w:sz w:val="24"/>
          <w:szCs w:val="24"/>
          <w:lang w:eastAsia="fr-FR"/>
        </w:rPr>
      </w:pPr>
    </w:p>
    <w:p w14:paraId="7D300352" w14:textId="77777777" w:rsidR="00EE5954" w:rsidRPr="00DE2448" w:rsidRDefault="00EE5954" w:rsidP="00EE5954">
      <w:pPr>
        <w:pStyle w:val="Notedebasdepage"/>
        <w:spacing w:line="360" w:lineRule="auto"/>
        <w:ind w:firstLine="0"/>
        <w:rPr>
          <w:rFonts w:eastAsia="Times New Roman" w:cs="Times New Roman"/>
          <w:sz w:val="24"/>
          <w:szCs w:val="24"/>
          <w:lang w:eastAsia="fr-FR"/>
        </w:rPr>
      </w:pPr>
    </w:p>
    <w:p w14:paraId="35FC4B43" w14:textId="77777777" w:rsidR="00EE5954" w:rsidRPr="00DE2448" w:rsidRDefault="00631776" w:rsidP="00EE5954">
      <w:pPr>
        <w:pStyle w:val="Notedebasdepage"/>
        <w:spacing w:line="360" w:lineRule="auto"/>
        <w:ind w:firstLine="0"/>
        <w:rPr>
          <w:sz w:val="24"/>
        </w:rPr>
      </w:pPr>
      <w:r w:rsidRPr="00DE2448">
        <w:rPr>
          <w:smallCaps/>
          <w:sz w:val="24"/>
        </w:rPr>
        <w:t>De Laine</w:t>
      </w:r>
      <w:r w:rsidRPr="00DE2448">
        <w:rPr>
          <w:sz w:val="24"/>
        </w:rPr>
        <w:t xml:space="preserve"> 2004</w:t>
      </w:r>
    </w:p>
    <w:p w14:paraId="2AE02787" w14:textId="58AE0AC0" w:rsidR="00EE5954" w:rsidRPr="00DE2448" w:rsidRDefault="00631776" w:rsidP="00EE5954">
      <w:pPr>
        <w:pStyle w:val="Notedefin"/>
        <w:spacing w:line="360" w:lineRule="auto"/>
        <w:ind w:right="-1"/>
        <w:jc w:val="both"/>
        <w:rPr>
          <w:sz w:val="24"/>
        </w:rPr>
      </w:pPr>
      <w:r w:rsidRPr="00DE2448">
        <w:rPr>
          <w:sz w:val="24"/>
        </w:rPr>
        <w:t xml:space="preserve">J. </w:t>
      </w:r>
      <w:r w:rsidRPr="00DE2448">
        <w:rPr>
          <w:smallCaps/>
          <w:sz w:val="24"/>
        </w:rPr>
        <w:t xml:space="preserve">De Laine, </w:t>
      </w:r>
      <w:r w:rsidRPr="00DE2448">
        <w:rPr>
          <w:i/>
          <w:sz w:val="24"/>
        </w:rPr>
        <w:t>Designing for a Market: “Medianum” Apartments at Ostia</w:t>
      </w:r>
      <w:r w:rsidRPr="00DE2448">
        <w:rPr>
          <w:sz w:val="24"/>
        </w:rPr>
        <w:t xml:space="preserve">, in </w:t>
      </w:r>
      <w:r w:rsidRPr="00DE2448">
        <w:rPr>
          <w:i/>
          <w:sz w:val="24"/>
        </w:rPr>
        <w:t>JRA</w:t>
      </w:r>
      <w:r w:rsidRPr="00DE2448">
        <w:rPr>
          <w:sz w:val="24"/>
        </w:rPr>
        <w:t xml:space="preserve">, 17, 2004, pp. 147-176 </w:t>
      </w:r>
    </w:p>
    <w:p w14:paraId="745925E1" w14:textId="77777777" w:rsidR="00EE5954" w:rsidRPr="00DE2448" w:rsidRDefault="00EE5954" w:rsidP="00EE5954">
      <w:pPr>
        <w:pStyle w:val="Notedefin"/>
        <w:spacing w:line="360" w:lineRule="auto"/>
        <w:ind w:right="-1"/>
        <w:jc w:val="both"/>
        <w:rPr>
          <w:sz w:val="24"/>
        </w:rPr>
      </w:pPr>
    </w:p>
    <w:p w14:paraId="1B0F1FA7" w14:textId="77777777" w:rsidR="00EE5954" w:rsidRPr="00DE2448" w:rsidRDefault="002B6773" w:rsidP="00EE5954">
      <w:pPr>
        <w:pStyle w:val="Notedefin"/>
        <w:spacing w:line="360" w:lineRule="auto"/>
        <w:ind w:right="-1"/>
        <w:jc w:val="both"/>
        <w:rPr>
          <w:sz w:val="24"/>
          <w:szCs w:val="24"/>
          <w:lang w:val="fr-FR"/>
        </w:rPr>
      </w:pPr>
      <w:proofErr w:type="spellStart"/>
      <w:r w:rsidRPr="00DE2448">
        <w:rPr>
          <w:smallCaps/>
          <w:sz w:val="24"/>
          <w:szCs w:val="24"/>
          <w:lang w:val="fr-FR"/>
        </w:rPr>
        <w:t>Henau</w:t>
      </w:r>
      <w:proofErr w:type="spellEnd"/>
      <w:r w:rsidRPr="00DE2448">
        <w:rPr>
          <w:smallCaps/>
          <w:sz w:val="24"/>
          <w:szCs w:val="24"/>
          <w:lang w:val="fr-FR"/>
        </w:rPr>
        <w:t>, Dupas</w:t>
      </w:r>
      <w:r w:rsidRPr="00DE2448">
        <w:rPr>
          <w:sz w:val="24"/>
          <w:szCs w:val="24"/>
          <w:lang w:val="fr-FR"/>
        </w:rPr>
        <w:t xml:space="preserve"> 1982</w:t>
      </w:r>
    </w:p>
    <w:p w14:paraId="2E3E0756" w14:textId="77777777" w:rsidR="00EE5954" w:rsidRPr="00DE2448" w:rsidRDefault="00810035" w:rsidP="008276E5">
      <w:pPr>
        <w:pStyle w:val="Notedebasdepage"/>
        <w:spacing w:line="360" w:lineRule="auto"/>
        <w:ind w:firstLine="0"/>
        <w:rPr>
          <w:rFonts w:cs="Times New Roman"/>
          <w:sz w:val="24"/>
          <w:szCs w:val="24"/>
          <w:lang w:val="fr-FR"/>
        </w:rPr>
      </w:pPr>
      <w:r w:rsidRPr="00DE2448">
        <w:rPr>
          <w:smallCaps/>
          <w:sz w:val="24"/>
          <w:szCs w:val="24"/>
          <w:lang w:val="fr-FR"/>
        </w:rPr>
        <w:t xml:space="preserve">P. </w:t>
      </w:r>
      <w:proofErr w:type="spellStart"/>
      <w:r w:rsidRPr="00DE2448">
        <w:rPr>
          <w:smallCaps/>
          <w:sz w:val="24"/>
          <w:szCs w:val="24"/>
          <w:lang w:val="fr-FR"/>
        </w:rPr>
        <w:t>Henaus</w:t>
      </w:r>
      <w:proofErr w:type="spellEnd"/>
      <w:r w:rsidRPr="00DE2448">
        <w:rPr>
          <w:smallCaps/>
          <w:sz w:val="24"/>
          <w:szCs w:val="24"/>
          <w:lang w:val="fr-FR"/>
        </w:rPr>
        <w:t xml:space="preserve"> (de), M. Dupas</w:t>
      </w:r>
      <w:r w:rsidRPr="00DE2448">
        <w:rPr>
          <w:sz w:val="24"/>
          <w:szCs w:val="24"/>
          <w:lang w:val="fr-FR"/>
        </w:rPr>
        <w:t xml:space="preserve">, Contribution à l’étude des peintures murales de la Villa Hadriana à Tivoli, in </w:t>
      </w:r>
      <w:r w:rsidRPr="00DE2448">
        <w:rPr>
          <w:i/>
          <w:sz w:val="24"/>
          <w:szCs w:val="24"/>
          <w:lang w:val="fr-FR"/>
        </w:rPr>
        <w:t>III</w:t>
      </w:r>
      <w:r w:rsidRPr="00DE2448">
        <w:rPr>
          <w:rFonts w:cs="Times New Roman"/>
          <w:i/>
          <w:sz w:val="24"/>
          <w:szCs w:val="24"/>
          <w:lang w:val="fr-FR"/>
        </w:rPr>
        <w:t>ᵉ Rencontres internationales d’arch</w:t>
      </w:r>
      <w:r w:rsidR="005401EA" w:rsidRPr="00DE2448">
        <w:rPr>
          <w:rFonts w:cs="Times New Roman"/>
          <w:i/>
          <w:sz w:val="24"/>
          <w:szCs w:val="24"/>
          <w:lang w:val="fr-FR"/>
        </w:rPr>
        <w:t>é</w:t>
      </w:r>
      <w:r w:rsidRPr="00DE2448">
        <w:rPr>
          <w:rFonts w:cs="Times New Roman"/>
          <w:i/>
          <w:sz w:val="24"/>
          <w:szCs w:val="24"/>
          <w:lang w:val="fr-FR"/>
        </w:rPr>
        <w:t xml:space="preserve">ologie et d’histoire d’Antibes : </w:t>
      </w:r>
      <w:r w:rsidR="005401EA" w:rsidRPr="00DE2448">
        <w:rPr>
          <w:rFonts w:cs="Times New Roman"/>
          <w:i/>
          <w:sz w:val="24"/>
          <w:szCs w:val="24"/>
          <w:lang w:val="fr-FR"/>
        </w:rPr>
        <w:t>caractérisation</w:t>
      </w:r>
      <w:r w:rsidR="00684D39" w:rsidRPr="00DE2448">
        <w:rPr>
          <w:rFonts w:cs="Times New Roman"/>
          <w:i/>
          <w:sz w:val="24"/>
          <w:szCs w:val="24"/>
          <w:lang w:val="fr-FR"/>
        </w:rPr>
        <w:t>, datation, technique de la peinture antique</w:t>
      </w:r>
      <w:r w:rsidR="00684D39" w:rsidRPr="00DE2448">
        <w:rPr>
          <w:rFonts w:cs="Times New Roman"/>
          <w:sz w:val="24"/>
          <w:szCs w:val="24"/>
          <w:lang w:val="fr-FR"/>
        </w:rPr>
        <w:t xml:space="preserve"> (12-14 oct. 1982), Valbonne, APDCA, 1983, pp. 99-107</w:t>
      </w:r>
    </w:p>
    <w:p w14:paraId="1CAC3487" w14:textId="77777777" w:rsidR="00EE5954" w:rsidRPr="00DE2448" w:rsidRDefault="00EE5954" w:rsidP="008276E5">
      <w:pPr>
        <w:pStyle w:val="Notedebasdepage"/>
        <w:spacing w:line="360" w:lineRule="auto"/>
        <w:ind w:firstLine="0"/>
        <w:rPr>
          <w:rFonts w:cs="Times New Roman"/>
          <w:sz w:val="24"/>
          <w:szCs w:val="24"/>
          <w:lang w:val="fr-FR"/>
        </w:rPr>
      </w:pPr>
    </w:p>
    <w:p w14:paraId="1567E10F" w14:textId="77777777" w:rsidR="008276E5" w:rsidRPr="00DE2448" w:rsidRDefault="00FC001C" w:rsidP="008276E5">
      <w:pPr>
        <w:pStyle w:val="Notedebasdepage"/>
        <w:spacing w:line="360" w:lineRule="auto"/>
        <w:ind w:firstLine="0"/>
        <w:rPr>
          <w:rFonts w:cs="Times New Roman"/>
          <w:smallCaps/>
          <w:sz w:val="24"/>
          <w:szCs w:val="24"/>
        </w:rPr>
      </w:pPr>
      <w:r w:rsidRPr="00DE2448">
        <w:rPr>
          <w:rFonts w:cs="Times New Roman"/>
          <w:smallCaps/>
          <w:sz w:val="24"/>
          <w:szCs w:val="24"/>
        </w:rPr>
        <w:t>Jacopi 1972</w:t>
      </w:r>
    </w:p>
    <w:p w14:paraId="4D31B0E6" w14:textId="77777777" w:rsidR="008276E5" w:rsidRPr="00DE2448" w:rsidRDefault="00FC001C" w:rsidP="008276E5">
      <w:pPr>
        <w:pStyle w:val="Notedebasdepage"/>
        <w:ind w:firstLine="0"/>
        <w:rPr>
          <w:rFonts w:cs="Times New Roman"/>
          <w:sz w:val="24"/>
          <w:szCs w:val="24"/>
        </w:rPr>
      </w:pPr>
      <w:r w:rsidRPr="00DE2448">
        <w:rPr>
          <w:rFonts w:cs="Times New Roman"/>
          <w:smallCaps/>
          <w:sz w:val="24"/>
          <w:szCs w:val="24"/>
        </w:rPr>
        <w:t>I. Jacopi</w:t>
      </w:r>
      <w:r w:rsidRPr="00DE2448">
        <w:rPr>
          <w:rFonts w:cs="Times New Roman"/>
          <w:sz w:val="24"/>
          <w:szCs w:val="24"/>
        </w:rPr>
        <w:t xml:space="preserve">, </w:t>
      </w:r>
      <w:r w:rsidRPr="00DE2448">
        <w:rPr>
          <w:rFonts w:cs="Times New Roman"/>
          <w:iCs/>
          <w:sz w:val="24"/>
          <w:szCs w:val="24"/>
        </w:rPr>
        <w:t>Soffitto dipinto nella casa romana di Vigna Guidi sotto le Terme di Caracalla</w:t>
      </w:r>
      <w:r w:rsidRPr="00DE2448">
        <w:rPr>
          <w:rFonts w:cs="Times New Roman"/>
          <w:sz w:val="24"/>
          <w:szCs w:val="24"/>
        </w:rPr>
        <w:t>,</w:t>
      </w:r>
      <w:r w:rsidR="00EE5954" w:rsidRPr="00DE2448">
        <w:rPr>
          <w:rFonts w:cs="Times New Roman"/>
          <w:sz w:val="24"/>
          <w:szCs w:val="24"/>
        </w:rPr>
        <w:t xml:space="preserve"> </w:t>
      </w:r>
      <w:r w:rsidRPr="00DE2448">
        <w:rPr>
          <w:rFonts w:cs="Times New Roman"/>
          <w:sz w:val="24"/>
          <w:szCs w:val="24"/>
        </w:rPr>
        <w:t xml:space="preserve">in </w:t>
      </w:r>
      <w:r w:rsidRPr="00DE2448">
        <w:rPr>
          <w:rFonts w:cs="Times New Roman"/>
          <w:i/>
          <w:iCs/>
          <w:sz w:val="24"/>
          <w:szCs w:val="24"/>
        </w:rPr>
        <w:t>RM</w:t>
      </w:r>
      <w:r w:rsidRPr="00DE2448">
        <w:rPr>
          <w:rFonts w:cs="Times New Roman"/>
          <w:sz w:val="24"/>
          <w:szCs w:val="24"/>
        </w:rPr>
        <w:t>, 79, 1972, pp. 89-110, taf. 53-62</w:t>
      </w:r>
    </w:p>
    <w:p w14:paraId="065C4718" w14:textId="77777777" w:rsidR="008276E5" w:rsidRPr="00DE2448" w:rsidRDefault="008276E5" w:rsidP="008276E5">
      <w:pPr>
        <w:pStyle w:val="Notedebasdepage"/>
        <w:ind w:firstLine="0"/>
        <w:rPr>
          <w:rFonts w:cs="Times New Roman"/>
          <w:sz w:val="24"/>
          <w:szCs w:val="24"/>
        </w:rPr>
      </w:pPr>
    </w:p>
    <w:p w14:paraId="25F839FC" w14:textId="77777777" w:rsidR="008276E5" w:rsidRPr="00DE2448" w:rsidRDefault="006466CA" w:rsidP="008276E5">
      <w:pPr>
        <w:pStyle w:val="Notedebasdepage"/>
        <w:ind w:firstLine="0"/>
        <w:rPr>
          <w:rFonts w:cs="Times New Roman"/>
          <w:smallCaps/>
          <w:sz w:val="24"/>
          <w:szCs w:val="24"/>
          <w:lang w:val="en-US"/>
        </w:rPr>
      </w:pPr>
      <w:r w:rsidRPr="00DE2448">
        <w:rPr>
          <w:rFonts w:cs="Times New Roman"/>
          <w:smallCaps/>
          <w:sz w:val="24"/>
          <w:szCs w:val="24"/>
          <w:lang w:val="en-US"/>
        </w:rPr>
        <w:t>Joyce 1981</w:t>
      </w:r>
    </w:p>
    <w:p w14:paraId="3ED54533" w14:textId="4FAF88B0" w:rsidR="008276E5" w:rsidRPr="00DE2448" w:rsidRDefault="006466CA" w:rsidP="008276E5">
      <w:pPr>
        <w:spacing w:line="360" w:lineRule="auto"/>
        <w:jc w:val="both"/>
        <w:rPr>
          <w:rFonts w:ascii="Times New Roman" w:hAnsi="Times New Roman" w:cs="Times New Roman"/>
          <w:smallCaps/>
          <w:sz w:val="24"/>
          <w:szCs w:val="24"/>
          <w:lang w:val="en-US"/>
        </w:rPr>
      </w:pPr>
      <w:r w:rsidRPr="00DE2448">
        <w:rPr>
          <w:rFonts w:ascii="Times New Roman" w:hAnsi="Times New Roman" w:cs="Times New Roman"/>
          <w:smallCaps/>
          <w:sz w:val="24"/>
          <w:szCs w:val="24"/>
          <w:lang w:val="en-US"/>
        </w:rPr>
        <w:t>H. Joyce</w:t>
      </w:r>
      <w:r w:rsidRPr="00DE2448">
        <w:rPr>
          <w:rFonts w:ascii="Times New Roman" w:hAnsi="Times New Roman" w:cs="Times New Roman"/>
          <w:sz w:val="24"/>
          <w:szCs w:val="24"/>
          <w:lang w:val="en-US"/>
        </w:rPr>
        <w:t xml:space="preserve">, </w:t>
      </w:r>
      <w:r w:rsidRPr="00DE2448">
        <w:rPr>
          <w:rFonts w:ascii="Times New Roman" w:hAnsi="Times New Roman" w:cs="Times New Roman"/>
          <w:i/>
          <w:sz w:val="24"/>
          <w:szCs w:val="24"/>
          <w:lang w:val="en-US"/>
        </w:rPr>
        <w:t xml:space="preserve">The </w:t>
      </w:r>
      <w:r w:rsidR="0014688F" w:rsidRPr="00DE2448">
        <w:rPr>
          <w:rFonts w:ascii="Times New Roman" w:hAnsi="Times New Roman" w:cs="Times New Roman"/>
          <w:i/>
          <w:sz w:val="24"/>
          <w:szCs w:val="24"/>
          <w:lang w:val="en-US"/>
        </w:rPr>
        <w:t>D</w:t>
      </w:r>
      <w:r w:rsidRPr="00DE2448">
        <w:rPr>
          <w:rFonts w:ascii="Times New Roman" w:hAnsi="Times New Roman" w:cs="Times New Roman"/>
          <w:i/>
          <w:sz w:val="24"/>
          <w:szCs w:val="24"/>
          <w:lang w:val="en-US"/>
        </w:rPr>
        <w:t xml:space="preserve">ecoration of </w:t>
      </w:r>
      <w:r w:rsidR="0014688F" w:rsidRPr="00DE2448">
        <w:rPr>
          <w:rFonts w:ascii="Times New Roman" w:hAnsi="Times New Roman" w:cs="Times New Roman"/>
          <w:i/>
          <w:sz w:val="24"/>
          <w:szCs w:val="24"/>
          <w:lang w:val="en-US"/>
        </w:rPr>
        <w:t>W</w:t>
      </w:r>
      <w:r w:rsidRPr="00DE2448">
        <w:rPr>
          <w:rFonts w:ascii="Times New Roman" w:hAnsi="Times New Roman" w:cs="Times New Roman"/>
          <w:i/>
          <w:sz w:val="24"/>
          <w:szCs w:val="24"/>
          <w:lang w:val="en-US"/>
        </w:rPr>
        <w:t xml:space="preserve">alls, </w:t>
      </w:r>
      <w:r w:rsidR="0014688F" w:rsidRPr="00DE2448">
        <w:rPr>
          <w:rFonts w:ascii="Times New Roman" w:hAnsi="Times New Roman" w:cs="Times New Roman"/>
          <w:i/>
          <w:sz w:val="24"/>
          <w:szCs w:val="24"/>
          <w:lang w:val="en-US"/>
        </w:rPr>
        <w:t>C</w:t>
      </w:r>
      <w:r w:rsidRPr="00DE2448">
        <w:rPr>
          <w:rFonts w:ascii="Times New Roman" w:hAnsi="Times New Roman" w:cs="Times New Roman"/>
          <w:i/>
          <w:sz w:val="24"/>
          <w:szCs w:val="24"/>
          <w:lang w:val="en-US"/>
        </w:rPr>
        <w:t xml:space="preserve">eilings, and </w:t>
      </w:r>
      <w:r w:rsidR="0014688F" w:rsidRPr="00DE2448">
        <w:rPr>
          <w:rFonts w:ascii="Times New Roman" w:hAnsi="Times New Roman" w:cs="Times New Roman"/>
          <w:i/>
          <w:sz w:val="24"/>
          <w:szCs w:val="24"/>
          <w:lang w:val="en-US"/>
        </w:rPr>
        <w:t>F</w:t>
      </w:r>
      <w:r w:rsidRPr="00DE2448">
        <w:rPr>
          <w:rFonts w:ascii="Times New Roman" w:hAnsi="Times New Roman" w:cs="Times New Roman"/>
          <w:i/>
          <w:sz w:val="24"/>
          <w:szCs w:val="24"/>
          <w:lang w:val="en-US"/>
        </w:rPr>
        <w:t xml:space="preserve">loors in Italy in the </w:t>
      </w:r>
      <w:r w:rsidR="0014688F" w:rsidRPr="00DE2448">
        <w:rPr>
          <w:rFonts w:ascii="Times New Roman" w:hAnsi="Times New Roman" w:cs="Times New Roman"/>
          <w:i/>
          <w:sz w:val="24"/>
          <w:szCs w:val="24"/>
          <w:lang w:val="en-US"/>
        </w:rPr>
        <w:t>S</w:t>
      </w:r>
      <w:r w:rsidRPr="00DE2448">
        <w:rPr>
          <w:rFonts w:ascii="Times New Roman" w:hAnsi="Times New Roman" w:cs="Times New Roman"/>
          <w:i/>
          <w:sz w:val="24"/>
          <w:szCs w:val="24"/>
          <w:lang w:val="en-US"/>
        </w:rPr>
        <w:t xml:space="preserve">econd and </w:t>
      </w:r>
      <w:r w:rsidR="0014688F" w:rsidRPr="00DE2448">
        <w:rPr>
          <w:rFonts w:ascii="Times New Roman" w:hAnsi="Times New Roman" w:cs="Times New Roman"/>
          <w:i/>
          <w:sz w:val="24"/>
          <w:szCs w:val="24"/>
          <w:lang w:val="en-US"/>
        </w:rPr>
        <w:t>T</w:t>
      </w:r>
      <w:r w:rsidRPr="00DE2448">
        <w:rPr>
          <w:rFonts w:ascii="Times New Roman" w:hAnsi="Times New Roman" w:cs="Times New Roman"/>
          <w:i/>
          <w:sz w:val="24"/>
          <w:szCs w:val="24"/>
          <w:lang w:val="en-US"/>
        </w:rPr>
        <w:t xml:space="preserve">hird </w:t>
      </w:r>
      <w:r w:rsidR="0014688F" w:rsidRPr="00DE2448">
        <w:rPr>
          <w:rFonts w:ascii="Times New Roman" w:hAnsi="Times New Roman" w:cs="Times New Roman"/>
          <w:i/>
          <w:sz w:val="24"/>
          <w:szCs w:val="24"/>
          <w:lang w:val="en-US"/>
        </w:rPr>
        <w:t>C</w:t>
      </w:r>
      <w:r w:rsidRPr="00DE2448">
        <w:rPr>
          <w:rFonts w:ascii="Times New Roman" w:hAnsi="Times New Roman" w:cs="Times New Roman"/>
          <w:i/>
          <w:sz w:val="24"/>
          <w:szCs w:val="24"/>
          <w:lang w:val="en-US"/>
        </w:rPr>
        <w:t>enturies A.D</w:t>
      </w:r>
      <w:r w:rsidRPr="00DE2448">
        <w:rPr>
          <w:rFonts w:ascii="Times New Roman" w:hAnsi="Times New Roman" w:cs="Times New Roman"/>
          <w:sz w:val="24"/>
          <w:szCs w:val="24"/>
          <w:lang w:val="en-US"/>
        </w:rPr>
        <w:t xml:space="preserve">, </w:t>
      </w:r>
      <w:proofErr w:type="spellStart"/>
      <w:r w:rsidRPr="00DE2448">
        <w:rPr>
          <w:rFonts w:ascii="Times New Roman" w:hAnsi="Times New Roman" w:cs="Times New Roman"/>
          <w:sz w:val="24"/>
          <w:szCs w:val="24"/>
          <w:lang w:val="en-US"/>
        </w:rPr>
        <w:t>Archaeologica</w:t>
      </w:r>
      <w:proofErr w:type="spellEnd"/>
      <w:r w:rsidRPr="00DE2448">
        <w:rPr>
          <w:rFonts w:ascii="Times New Roman" w:hAnsi="Times New Roman" w:cs="Times New Roman"/>
          <w:sz w:val="24"/>
          <w:szCs w:val="24"/>
          <w:lang w:val="en-US"/>
        </w:rPr>
        <w:t>, 17, Roma 1981</w:t>
      </w:r>
    </w:p>
    <w:p w14:paraId="16CC8867" w14:textId="77777777" w:rsidR="008276E5" w:rsidRPr="00DE2448" w:rsidRDefault="00684D39" w:rsidP="008276E5">
      <w:pPr>
        <w:spacing w:line="360" w:lineRule="auto"/>
        <w:jc w:val="both"/>
        <w:rPr>
          <w:rFonts w:ascii="Times New Roman" w:hAnsi="Times New Roman" w:cs="Times New Roman"/>
          <w:smallCaps/>
          <w:sz w:val="24"/>
          <w:szCs w:val="24"/>
        </w:rPr>
      </w:pPr>
      <w:r w:rsidRPr="00DE2448">
        <w:rPr>
          <w:rFonts w:ascii="Times New Roman" w:hAnsi="Times New Roman" w:cs="Times New Roman"/>
          <w:smallCaps/>
          <w:color w:val="000000"/>
          <w:sz w:val="24"/>
          <w:szCs w:val="24"/>
        </w:rPr>
        <w:t>Falzone, Gioia,  Marano 2018</w:t>
      </w:r>
    </w:p>
    <w:p w14:paraId="3F9986D9" w14:textId="77777777" w:rsidR="00EE5954" w:rsidRPr="00DE2448" w:rsidRDefault="00684D39" w:rsidP="008276E5">
      <w:pPr>
        <w:spacing w:line="360" w:lineRule="auto"/>
        <w:jc w:val="both"/>
        <w:rPr>
          <w:rFonts w:ascii="Times New Roman" w:hAnsi="Times New Roman" w:cs="Times New Roman"/>
          <w:smallCaps/>
          <w:sz w:val="24"/>
          <w:szCs w:val="24"/>
          <w:lang w:val="fr-FR"/>
        </w:rPr>
      </w:pPr>
      <w:r w:rsidRPr="00DE2448">
        <w:rPr>
          <w:rFonts w:ascii="Times New Roman" w:hAnsi="Times New Roman" w:cs="Times New Roman"/>
          <w:smallCaps/>
          <w:color w:val="000000"/>
          <w:sz w:val="24"/>
          <w:szCs w:val="24"/>
        </w:rPr>
        <w:t>S. Falzone, C. Gioia, M. Marano</w:t>
      </w:r>
      <w:r w:rsidRPr="00DE2448">
        <w:rPr>
          <w:rFonts w:ascii="Times New Roman" w:hAnsi="Times New Roman" w:cs="Times New Roman"/>
          <w:color w:val="000000"/>
          <w:sz w:val="24"/>
          <w:szCs w:val="24"/>
        </w:rPr>
        <w:t xml:space="preserve">,  Arredi pittorici dalle ville suburbane: esempi da vecchie e nuove indagini, in: </w:t>
      </w:r>
      <w:r w:rsidRPr="00DE2448">
        <w:rPr>
          <w:rFonts w:ascii="Times New Roman" w:hAnsi="Times New Roman" w:cs="Times New Roman"/>
          <w:smallCaps/>
          <w:color w:val="000000"/>
          <w:sz w:val="24"/>
          <w:szCs w:val="24"/>
        </w:rPr>
        <w:t>Y. Dubois, U. Niffeler</w:t>
      </w:r>
      <w:r w:rsidRPr="00DE2448">
        <w:rPr>
          <w:rFonts w:ascii="Times New Roman" w:hAnsi="Times New Roman" w:cs="Times New Roman"/>
          <w:color w:val="000000"/>
          <w:sz w:val="24"/>
          <w:szCs w:val="24"/>
        </w:rPr>
        <w:t xml:space="preserve"> (a cura di), </w:t>
      </w:r>
      <w:r w:rsidRPr="00DE2448">
        <w:rPr>
          <w:rFonts w:ascii="Times New Roman" w:hAnsi="Times New Roman" w:cs="Times New Roman"/>
          <w:i/>
          <w:color w:val="000000"/>
          <w:sz w:val="24"/>
          <w:szCs w:val="24"/>
        </w:rPr>
        <w:t xml:space="preserve">Pictores per provincias II - status quaestionis. </w:t>
      </w:r>
      <w:r w:rsidRPr="00DE2448">
        <w:rPr>
          <w:rFonts w:ascii="Times New Roman" w:hAnsi="Times New Roman" w:cs="Times New Roman"/>
          <w:i/>
          <w:color w:val="000000"/>
          <w:sz w:val="24"/>
          <w:szCs w:val="24"/>
          <w:lang w:val="fr-FR"/>
        </w:rPr>
        <w:t>Actes du 13</w:t>
      </w:r>
      <w:r w:rsidR="009C232D" w:rsidRPr="00DE2448">
        <w:rPr>
          <w:rFonts w:ascii="Times New Roman" w:hAnsi="Times New Roman" w:cs="Times New Roman"/>
          <w:i/>
          <w:color w:val="000000"/>
          <w:sz w:val="24"/>
          <w:szCs w:val="24"/>
          <w:vertAlign w:val="superscript"/>
          <w:lang w:val="fr-FR"/>
        </w:rPr>
        <w:t>e</w:t>
      </w:r>
      <w:r w:rsidRPr="00DE2448">
        <w:rPr>
          <w:rFonts w:ascii="Times New Roman" w:hAnsi="Times New Roman" w:cs="Times New Roman"/>
          <w:i/>
          <w:color w:val="000000"/>
          <w:sz w:val="24"/>
          <w:szCs w:val="24"/>
          <w:lang w:val="fr-FR"/>
        </w:rPr>
        <w:t xml:space="preserve"> colloque de l’Association internationale pour la Peinture Murale Antique (AIPMA)</w:t>
      </w:r>
      <w:r w:rsidRPr="00DE2448">
        <w:rPr>
          <w:rFonts w:ascii="Times New Roman" w:hAnsi="Times New Roman" w:cs="Times New Roman"/>
          <w:color w:val="000000"/>
          <w:sz w:val="24"/>
          <w:szCs w:val="24"/>
          <w:lang w:val="fr-FR"/>
        </w:rPr>
        <w:t>, Antiqu</w:t>
      </w:r>
      <w:r w:rsidR="006466CA" w:rsidRPr="00DE2448">
        <w:rPr>
          <w:rFonts w:ascii="Times New Roman" w:hAnsi="Times New Roman" w:cs="Times New Roman"/>
          <w:color w:val="000000"/>
          <w:sz w:val="24"/>
          <w:szCs w:val="24"/>
          <w:lang w:val="fr-FR"/>
        </w:rPr>
        <w:t xml:space="preserve">a 55, </w:t>
      </w:r>
      <w:proofErr w:type="spellStart"/>
      <w:r w:rsidR="006466CA" w:rsidRPr="00DE2448">
        <w:rPr>
          <w:rFonts w:ascii="Times New Roman" w:hAnsi="Times New Roman" w:cs="Times New Roman"/>
          <w:color w:val="000000"/>
          <w:sz w:val="24"/>
          <w:szCs w:val="24"/>
          <w:lang w:val="fr-FR"/>
        </w:rPr>
        <w:t>Basilea</w:t>
      </w:r>
      <w:proofErr w:type="spellEnd"/>
      <w:r w:rsidR="006466CA" w:rsidRPr="00DE2448">
        <w:rPr>
          <w:rFonts w:ascii="Times New Roman" w:hAnsi="Times New Roman" w:cs="Times New Roman"/>
          <w:color w:val="000000"/>
          <w:sz w:val="24"/>
          <w:szCs w:val="24"/>
          <w:lang w:val="fr-FR"/>
        </w:rPr>
        <w:t xml:space="preserve"> 2018, pp. 481-496</w:t>
      </w:r>
    </w:p>
    <w:p w14:paraId="7FD70BD8" w14:textId="77777777" w:rsidR="00EE5954" w:rsidRPr="00DE2448" w:rsidRDefault="006466CA" w:rsidP="00EE5954">
      <w:pPr>
        <w:spacing w:line="360" w:lineRule="auto"/>
        <w:jc w:val="both"/>
        <w:rPr>
          <w:rFonts w:ascii="Times New Roman" w:hAnsi="Times New Roman" w:cs="Times New Roman"/>
          <w:smallCaps/>
          <w:color w:val="000000"/>
          <w:sz w:val="24"/>
          <w:szCs w:val="24"/>
        </w:rPr>
      </w:pPr>
      <w:r w:rsidRPr="00DE2448">
        <w:rPr>
          <w:rFonts w:ascii="Times New Roman" w:hAnsi="Times New Roman" w:cs="Times New Roman"/>
          <w:smallCaps/>
          <w:color w:val="000000"/>
          <w:sz w:val="24"/>
          <w:szCs w:val="24"/>
        </w:rPr>
        <w:t>Falzone, Gioia 2019</w:t>
      </w:r>
    </w:p>
    <w:p w14:paraId="77EE5593" w14:textId="77777777" w:rsidR="00EE5954" w:rsidRPr="00DE2448" w:rsidRDefault="006466CA">
      <w:pPr>
        <w:spacing w:line="360" w:lineRule="auto"/>
        <w:jc w:val="both"/>
        <w:rPr>
          <w:rFonts w:ascii="Times New Roman" w:hAnsi="Times New Roman" w:cs="Times New Roman"/>
          <w:smallCaps/>
          <w:color w:val="000000"/>
          <w:sz w:val="24"/>
          <w:szCs w:val="24"/>
        </w:rPr>
      </w:pPr>
      <w:r w:rsidRPr="00DE2448">
        <w:rPr>
          <w:rFonts w:ascii="Times New Roman" w:hAnsi="Times New Roman" w:cs="Times New Roman"/>
          <w:smallCaps/>
          <w:sz w:val="24"/>
          <w:szCs w:val="24"/>
        </w:rPr>
        <w:t>Falzone, C. Gioia</w:t>
      </w:r>
      <w:r w:rsidRPr="00DE2448">
        <w:rPr>
          <w:rFonts w:ascii="Times New Roman" w:hAnsi="Times New Roman" w:cs="Times New Roman"/>
          <w:sz w:val="24"/>
          <w:szCs w:val="24"/>
        </w:rPr>
        <w:t xml:space="preserve">, Gli intonaci e gli stucchi della Villa della Piscina di Centocelle: qualità degli arredi pittorici di un complesso suburbano tra I e III sec. d.C., in S. </w:t>
      </w:r>
      <w:r w:rsidRPr="00DE2448">
        <w:rPr>
          <w:rFonts w:ascii="Times New Roman" w:hAnsi="Times New Roman" w:cs="Times New Roman"/>
          <w:smallCaps/>
          <w:sz w:val="24"/>
          <w:szCs w:val="24"/>
        </w:rPr>
        <w:t>Falzone, M. Galli</w:t>
      </w:r>
      <w:r w:rsidRPr="00DE2448">
        <w:rPr>
          <w:rFonts w:ascii="Times New Roman" w:hAnsi="Times New Roman" w:cs="Times New Roman"/>
          <w:sz w:val="24"/>
          <w:szCs w:val="24"/>
        </w:rPr>
        <w:t xml:space="preserve"> (a cura di), </w:t>
      </w:r>
      <w:r w:rsidR="00631776" w:rsidRPr="00DE2448">
        <w:rPr>
          <w:rFonts w:ascii="Times New Roman" w:hAnsi="Times New Roman" w:cs="Times New Roman"/>
          <w:i/>
          <w:sz w:val="24"/>
          <w:szCs w:val="24"/>
        </w:rPr>
        <w:t>Atti della Giornata di Studio “</w:t>
      </w:r>
      <w:r w:rsidRPr="00DE2448">
        <w:rPr>
          <w:rFonts w:ascii="Times New Roman" w:hAnsi="Times New Roman" w:cs="Times New Roman"/>
          <w:i/>
          <w:sz w:val="24"/>
          <w:szCs w:val="24"/>
        </w:rPr>
        <w:t>Pitture frammentarie di epoca romana da Roma e dal Lazio: nuove ricerche”</w:t>
      </w:r>
      <w:r w:rsidR="00631776" w:rsidRPr="00DE2448">
        <w:rPr>
          <w:rFonts w:ascii="Times New Roman" w:hAnsi="Times New Roman" w:cs="Times New Roman"/>
          <w:i/>
          <w:sz w:val="24"/>
          <w:szCs w:val="24"/>
        </w:rPr>
        <w:t xml:space="preserve"> (Roma, 6 giugno 2016)</w:t>
      </w:r>
      <w:r w:rsidRPr="00DE2448">
        <w:rPr>
          <w:rFonts w:ascii="Times New Roman" w:hAnsi="Times New Roman" w:cs="Times New Roman"/>
          <w:sz w:val="24"/>
          <w:szCs w:val="24"/>
        </w:rPr>
        <w:t xml:space="preserve">, </w:t>
      </w:r>
      <w:r w:rsidR="003B3C68" w:rsidRPr="00DE2448">
        <w:rPr>
          <w:rFonts w:ascii="Times New Roman" w:hAnsi="Times New Roman" w:cs="Times New Roman"/>
          <w:sz w:val="24"/>
          <w:szCs w:val="24"/>
        </w:rPr>
        <w:t xml:space="preserve">in </w:t>
      </w:r>
      <w:r w:rsidR="00631776" w:rsidRPr="00DE2448">
        <w:rPr>
          <w:rFonts w:ascii="Times New Roman" w:hAnsi="Times New Roman" w:cs="Times New Roman"/>
          <w:i/>
          <w:sz w:val="24"/>
          <w:szCs w:val="24"/>
        </w:rPr>
        <w:t>Scienze dell’Antichità</w:t>
      </w:r>
      <w:r w:rsidRPr="00DE2448">
        <w:rPr>
          <w:rFonts w:ascii="Times New Roman" w:hAnsi="Times New Roman" w:cs="Times New Roman"/>
          <w:sz w:val="24"/>
          <w:szCs w:val="24"/>
        </w:rPr>
        <w:t>, 25, 2019, pp. 87-96.</w:t>
      </w:r>
    </w:p>
    <w:p w14:paraId="0D55EF34" w14:textId="77777777" w:rsidR="009044E1" w:rsidRPr="00DE2448" w:rsidRDefault="00ED3876">
      <w:pPr>
        <w:spacing w:line="360" w:lineRule="auto"/>
        <w:jc w:val="both"/>
        <w:rPr>
          <w:rFonts w:ascii="Times New Roman" w:hAnsi="Times New Roman" w:cs="Times New Roman"/>
          <w:color w:val="000000"/>
          <w:sz w:val="24"/>
          <w:szCs w:val="24"/>
        </w:rPr>
      </w:pPr>
      <w:r w:rsidRPr="00DE2448">
        <w:rPr>
          <w:rFonts w:ascii="Times New Roman" w:hAnsi="Times New Roman" w:cs="Times New Roman"/>
          <w:smallCaps/>
          <w:sz w:val="24"/>
          <w:szCs w:val="24"/>
        </w:rPr>
        <w:t>Falzone, Pellegrino</w:t>
      </w:r>
      <w:r w:rsidRPr="00DE2448">
        <w:rPr>
          <w:rFonts w:ascii="Times New Roman" w:hAnsi="Times New Roman" w:cs="Times New Roman"/>
          <w:sz w:val="24"/>
          <w:szCs w:val="24"/>
        </w:rPr>
        <w:t xml:space="preserve"> 2014</w:t>
      </w:r>
    </w:p>
    <w:p w14:paraId="34C648AD" w14:textId="77777777" w:rsidR="00C1133F" w:rsidRPr="00DE2448" w:rsidRDefault="00C1133F" w:rsidP="00C1133F">
      <w:pPr>
        <w:spacing w:line="360" w:lineRule="auto"/>
        <w:jc w:val="both"/>
        <w:rPr>
          <w:rFonts w:ascii="Times New Roman" w:hAnsi="Times New Roman" w:cs="Times New Roman"/>
          <w:iCs/>
          <w:sz w:val="24"/>
          <w:szCs w:val="24"/>
        </w:rPr>
      </w:pPr>
      <w:r w:rsidRPr="00DE2448">
        <w:rPr>
          <w:rFonts w:ascii="Times New Roman" w:hAnsi="Times New Roman" w:cs="Times New Roman"/>
          <w:smallCaps/>
          <w:sz w:val="24"/>
          <w:szCs w:val="24"/>
        </w:rPr>
        <w:t>Falzone, A. Pellegrino</w:t>
      </w:r>
      <w:r w:rsidRPr="00DE2448">
        <w:rPr>
          <w:rFonts w:ascii="Times New Roman" w:hAnsi="Times New Roman" w:cs="Times New Roman"/>
          <w:sz w:val="24"/>
          <w:szCs w:val="24"/>
        </w:rPr>
        <w:t xml:space="preserve"> (a cura di), </w:t>
      </w:r>
      <w:r w:rsidRPr="00DE2448">
        <w:rPr>
          <w:rFonts w:ascii="Times New Roman" w:hAnsi="Times New Roman" w:cs="Times New Roman"/>
          <w:i/>
          <w:iCs/>
          <w:sz w:val="24"/>
          <w:szCs w:val="24"/>
        </w:rPr>
        <w:t xml:space="preserve">L’Insula delle Ierodule (c.d. Casa di Lucceia Primitiva: III, IX, 6), </w:t>
      </w:r>
      <w:r w:rsidR="00631776" w:rsidRPr="00DE2448">
        <w:rPr>
          <w:rFonts w:ascii="Times New Roman" w:hAnsi="Times New Roman" w:cs="Times New Roman"/>
          <w:iCs/>
          <w:sz w:val="24"/>
          <w:szCs w:val="24"/>
        </w:rPr>
        <w:t>Scavi di Ostia XV</w:t>
      </w:r>
      <w:r w:rsidRPr="00DE2448">
        <w:rPr>
          <w:rFonts w:ascii="Times New Roman" w:hAnsi="Times New Roman" w:cs="Times New Roman"/>
          <w:iCs/>
          <w:sz w:val="24"/>
          <w:szCs w:val="24"/>
        </w:rPr>
        <w:t>, Roma 2014</w:t>
      </w:r>
    </w:p>
    <w:p w14:paraId="35DEE3D3" w14:textId="77777777" w:rsidR="00C1133F" w:rsidRPr="00DE2448" w:rsidRDefault="00C1133F" w:rsidP="00C1133F">
      <w:pPr>
        <w:spacing w:line="360" w:lineRule="auto"/>
        <w:jc w:val="both"/>
        <w:rPr>
          <w:rFonts w:ascii="Times New Roman" w:hAnsi="Times New Roman" w:cs="Times New Roman"/>
          <w:sz w:val="24"/>
          <w:szCs w:val="24"/>
        </w:rPr>
      </w:pPr>
      <w:r w:rsidRPr="00DE2448">
        <w:rPr>
          <w:rFonts w:ascii="Times New Roman" w:hAnsi="Times New Roman" w:cs="Times New Roman"/>
          <w:smallCaps/>
          <w:sz w:val="24"/>
          <w:szCs w:val="24"/>
        </w:rPr>
        <w:t>Falzone, Zimmermann</w:t>
      </w:r>
      <w:r w:rsidRPr="00DE2448">
        <w:rPr>
          <w:rFonts w:ascii="Times New Roman" w:hAnsi="Times New Roman" w:cs="Times New Roman"/>
          <w:sz w:val="24"/>
          <w:szCs w:val="24"/>
        </w:rPr>
        <w:t xml:space="preserve"> 2010</w:t>
      </w:r>
    </w:p>
    <w:p w14:paraId="42D6DA5D" w14:textId="77777777" w:rsidR="00C1133F" w:rsidRPr="00DE2448" w:rsidRDefault="00C1133F" w:rsidP="00C1133F">
      <w:pPr>
        <w:spacing w:line="360" w:lineRule="auto"/>
        <w:jc w:val="both"/>
        <w:rPr>
          <w:rFonts w:ascii="Times New Roman" w:hAnsi="Times New Roman" w:cs="Times New Roman"/>
          <w:iCs/>
          <w:sz w:val="24"/>
          <w:szCs w:val="24"/>
        </w:rPr>
      </w:pPr>
      <w:r w:rsidRPr="00DE2448">
        <w:rPr>
          <w:rFonts w:ascii="Times New Roman" w:hAnsi="Times New Roman" w:cs="Times New Roman"/>
          <w:smallCaps/>
          <w:sz w:val="24"/>
          <w:szCs w:val="24"/>
        </w:rPr>
        <w:t>S. Falzone, N. Zimmermann</w:t>
      </w:r>
      <w:r w:rsidRPr="00DE2448">
        <w:rPr>
          <w:rFonts w:ascii="Times New Roman" w:hAnsi="Times New Roman" w:cs="Times New Roman"/>
          <w:sz w:val="24"/>
          <w:szCs w:val="24"/>
        </w:rPr>
        <w:t>, Stratigrafia orizzontale delle pitture dei blocchi centrali del complesso delle Case a Giardino ad Ostia (III, IX): modello della fase originaria, Anzeiger</w:t>
      </w:r>
      <w:r w:rsidR="00A8590C" w:rsidRPr="00DE2448">
        <w:rPr>
          <w:rFonts w:ascii="Times New Roman" w:hAnsi="Times New Roman" w:cs="Times New Roman"/>
          <w:sz w:val="24"/>
          <w:szCs w:val="24"/>
        </w:rPr>
        <w:t xml:space="preserve"> </w:t>
      </w:r>
      <w:r w:rsidRPr="00DE2448">
        <w:rPr>
          <w:rFonts w:ascii="Times New Roman" w:hAnsi="Times New Roman" w:cs="Times New Roman"/>
          <w:sz w:val="24"/>
          <w:szCs w:val="24"/>
        </w:rPr>
        <w:t>der</w:t>
      </w:r>
      <w:r w:rsidR="00A8590C" w:rsidRPr="00DE2448">
        <w:rPr>
          <w:rFonts w:ascii="Times New Roman" w:hAnsi="Times New Roman" w:cs="Times New Roman"/>
          <w:sz w:val="24"/>
          <w:szCs w:val="24"/>
        </w:rPr>
        <w:t xml:space="preserve"> </w:t>
      </w:r>
      <w:r w:rsidRPr="00DE2448">
        <w:rPr>
          <w:rFonts w:ascii="Times New Roman" w:hAnsi="Times New Roman" w:cs="Times New Roman"/>
          <w:sz w:val="24"/>
          <w:szCs w:val="24"/>
        </w:rPr>
        <w:t>Phil.-Hist.</w:t>
      </w:r>
      <w:r w:rsidR="00A8590C" w:rsidRPr="00DE2448">
        <w:rPr>
          <w:rFonts w:ascii="Times New Roman" w:hAnsi="Times New Roman" w:cs="Times New Roman"/>
          <w:sz w:val="24"/>
          <w:szCs w:val="24"/>
        </w:rPr>
        <w:t xml:space="preserve"> </w:t>
      </w:r>
      <w:r w:rsidRPr="00DE2448">
        <w:rPr>
          <w:rFonts w:ascii="Times New Roman" w:hAnsi="Times New Roman" w:cs="Times New Roman"/>
          <w:sz w:val="24"/>
          <w:szCs w:val="24"/>
        </w:rPr>
        <w:t>Klasse, 145, 2010, pp.</w:t>
      </w:r>
      <w:r w:rsidR="00A8590C" w:rsidRPr="00DE2448">
        <w:rPr>
          <w:rFonts w:ascii="Times New Roman" w:hAnsi="Times New Roman" w:cs="Times New Roman"/>
          <w:sz w:val="24"/>
          <w:szCs w:val="24"/>
        </w:rPr>
        <w:t xml:space="preserve"> </w:t>
      </w:r>
      <w:r w:rsidRPr="00DE2448">
        <w:rPr>
          <w:rFonts w:ascii="Times New Roman" w:hAnsi="Times New Roman" w:cs="Times New Roman"/>
          <w:sz w:val="24"/>
          <w:szCs w:val="24"/>
        </w:rPr>
        <w:t>107-160.</w:t>
      </w:r>
    </w:p>
    <w:p w14:paraId="4783EAEA" w14:textId="77777777" w:rsidR="00093095" w:rsidRPr="00DE2448" w:rsidRDefault="00093095" w:rsidP="00684D39">
      <w:pPr>
        <w:spacing w:line="360" w:lineRule="auto"/>
        <w:jc w:val="both"/>
        <w:rPr>
          <w:rFonts w:ascii="Times New Roman" w:hAnsi="Times New Roman" w:cs="Times New Roman"/>
          <w:iCs/>
          <w:sz w:val="24"/>
          <w:szCs w:val="24"/>
        </w:rPr>
      </w:pPr>
      <w:r w:rsidRPr="00DE2448">
        <w:rPr>
          <w:rFonts w:ascii="Times New Roman" w:hAnsi="Times New Roman" w:cs="Times New Roman"/>
          <w:smallCaps/>
          <w:sz w:val="24"/>
          <w:szCs w:val="24"/>
        </w:rPr>
        <w:t>Giuliano</w:t>
      </w:r>
      <w:r w:rsidRPr="00DE2448">
        <w:rPr>
          <w:rFonts w:ascii="Times New Roman" w:hAnsi="Times New Roman" w:cs="Times New Roman"/>
          <w:sz w:val="24"/>
          <w:szCs w:val="24"/>
        </w:rPr>
        <w:t xml:space="preserve"> </w:t>
      </w:r>
      <w:r w:rsidR="009C232D" w:rsidRPr="00DE2448">
        <w:rPr>
          <w:rFonts w:ascii="Times New Roman" w:hAnsi="Times New Roman" w:cs="Times New Roman"/>
          <w:i/>
          <w:iCs/>
          <w:sz w:val="24"/>
          <w:szCs w:val="24"/>
        </w:rPr>
        <w:t>et alii</w:t>
      </w:r>
      <w:r w:rsidR="008276E5" w:rsidRPr="00DE2448">
        <w:rPr>
          <w:rFonts w:ascii="Times New Roman" w:hAnsi="Times New Roman" w:cs="Times New Roman"/>
          <w:iCs/>
          <w:sz w:val="24"/>
          <w:szCs w:val="24"/>
        </w:rPr>
        <w:t xml:space="preserve"> 1988</w:t>
      </w:r>
    </w:p>
    <w:p w14:paraId="2AD7F7A3" w14:textId="77777777" w:rsidR="00093095" w:rsidRPr="00DE2448" w:rsidRDefault="00093095" w:rsidP="00684D39">
      <w:pPr>
        <w:spacing w:line="360" w:lineRule="auto"/>
        <w:jc w:val="both"/>
        <w:rPr>
          <w:rFonts w:ascii="Times New Roman" w:hAnsi="Times New Roman" w:cs="Times New Roman"/>
          <w:sz w:val="24"/>
          <w:szCs w:val="24"/>
        </w:rPr>
      </w:pPr>
      <w:r w:rsidRPr="00DE2448">
        <w:rPr>
          <w:rFonts w:ascii="Times New Roman" w:hAnsi="Times New Roman" w:cs="Times New Roman"/>
          <w:sz w:val="24"/>
          <w:szCs w:val="24"/>
        </w:rPr>
        <w:t>A</w:t>
      </w:r>
      <w:r w:rsidRPr="00DE2448">
        <w:rPr>
          <w:rFonts w:ascii="Times New Roman" w:hAnsi="Times New Roman" w:cs="Times New Roman"/>
          <w:smallCaps/>
          <w:sz w:val="24"/>
          <w:szCs w:val="24"/>
        </w:rPr>
        <w:t>. Giuliano, F. Cairoli Giuliani, M.L. Veloccia Rinaldi, M. Lolli Ghetti, C. Angelini</w:t>
      </w:r>
      <w:r w:rsidRPr="00DE2448">
        <w:rPr>
          <w:rFonts w:ascii="Times New Roman" w:hAnsi="Times New Roman" w:cs="Times New Roman"/>
          <w:sz w:val="24"/>
          <w:szCs w:val="24"/>
        </w:rPr>
        <w:t xml:space="preserve">,  </w:t>
      </w:r>
      <w:r w:rsidRPr="00DE2448">
        <w:rPr>
          <w:rFonts w:ascii="Times New Roman" w:hAnsi="Times New Roman" w:cs="Times New Roman"/>
          <w:i/>
          <w:sz w:val="24"/>
          <w:szCs w:val="24"/>
        </w:rPr>
        <w:t>Villa Adriana</w:t>
      </w:r>
      <w:r w:rsidRPr="00DE2448">
        <w:rPr>
          <w:rFonts w:ascii="Times New Roman" w:hAnsi="Times New Roman" w:cs="Times New Roman"/>
          <w:sz w:val="24"/>
          <w:szCs w:val="24"/>
        </w:rPr>
        <w:t>, Roma 1988</w:t>
      </w:r>
    </w:p>
    <w:p w14:paraId="3A43FFE2" w14:textId="77777777" w:rsidR="003B3C68" w:rsidRPr="00DE2448" w:rsidRDefault="003B3C68" w:rsidP="00684D39">
      <w:pPr>
        <w:spacing w:line="360" w:lineRule="auto"/>
        <w:jc w:val="both"/>
        <w:rPr>
          <w:rFonts w:ascii="Times New Roman" w:hAnsi="Times New Roman" w:cs="Times New Roman"/>
          <w:smallCaps/>
          <w:sz w:val="24"/>
          <w:szCs w:val="24"/>
          <w:lang w:val="de-AT"/>
        </w:rPr>
      </w:pPr>
      <w:r w:rsidRPr="00DE2448">
        <w:rPr>
          <w:rFonts w:ascii="Times New Roman" w:hAnsi="Times New Roman" w:cs="Times New Roman"/>
          <w:smallCaps/>
          <w:sz w:val="24"/>
          <w:szCs w:val="24"/>
          <w:lang w:val="de-AT"/>
        </w:rPr>
        <w:t>Liedtke 2003</w:t>
      </w:r>
    </w:p>
    <w:p w14:paraId="5DBC4882" w14:textId="77777777" w:rsidR="006202BC" w:rsidRPr="00DE2448" w:rsidRDefault="00631776" w:rsidP="00684D39">
      <w:pPr>
        <w:spacing w:line="360" w:lineRule="auto"/>
        <w:jc w:val="both"/>
        <w:rPr>
          <w:rFonts w:ascii="Times New Roman" w:hAnsi="Times New Roman" w:cs="Times New Roman"/>
          <w:smallCaps/>
          <w:sz w:val="24"/>
          <w:szCs w:val="24"/>
          <w:lang w:val="de-AT"/>
        </w:rPr>
      </w:pPr>
      <w:r w:rsidRPr="00DE2448">
        <w:rPr>
          <w:rFonts w:ascii="Times New Roman" w:hAnsi="Times New Roman" w:cs="Times New Roman"/>
          <w:smallCaps/>
          <w:sz w:val="24"/>
          <w:szCs w:val="24"/>
          <w:lang w:val="de-AT"/>
        </w:rPr>
        <w:t>C. Liedtke</w:t>
      </w:r>
      <w:r w:rsidRPr="00DE2448">
        <w:rPr>
          <w:rFonts w:ascii="Times New Roman" w:hAnsi="Times New Roman" w:cs="Times New Roman"/>
          <w:sz w:val="24"/>
          <w:szCs w:val="24"/>
          <w:lang w:val="de-AT"/>
        </w:rPr>
        <w:t xml:space="preserve">, </w:t>
      </w:r>
      <w:r w:rsidRPr="00DE2448">
        <w:rPr>
          <w:rFonts w:ascii="Times New Roman" w:hAnsi="Times New Roman" w:cs="Times New Roman"/>
          <w:i/>
          <w:sz w:val="24"/>
          <w:szCs w:val="24"/>
          <w:lang w:val="de-AT"/>
        </w:rPr>
        <w:t>Nebenraumdekorationen des 2. und 3. Jahrhunderts in Italien</w:t>
      </w:r>
      <w:r w:rsidRPr="00DE2448">
        <w:rPr>
          <w:rFonts w:ascii="Times New Roman" w:hAnsi="Times New Roman" w:cs="Times New Roman"/>
          <w:sz w:val="24"/>
          <w:szCs w:val="24"/>
          <w:lang w:val="de-AT"/>
        </w:rPr>
        <w:t>, Jahrbuch des Deutschen Archäologischen Instituts, Ergänzungsheft 31, Berlin 2003</w:t>
      </w:r>
    </w:p>
    <w:p w14:paraId="1B36810A" w14:textId="77777777" w:rsidR="0014688F" w:rsidRPr="00DE2448" w:rsidRDefault="0014688F" w:rsidP="00684D39">
      <w:pPr>
        <w:spacing w:line="360" w:lineRule="auto"/>
        <w:jc w:val="both"/>
        <w:rPr>
          <w:rFonts w:ascii="Times New Roman" w:hAnsi="Times New Roman" w:cs="Times New Roman"/>
          <w:smallCaps/>
          <w:sz w:val="24"/>
          <w:szCs w:val="24"/>
          <w:lang w:val="en-US"/>
        </w:rPr>
      </w:pPr>
      <w:r w:rsidRPr="00DE2448">
        <w:rPr>
          <w:rFonts w:ascii="Times New Roman" w:hAnsi="Times New Roman" w:cs="Times New Roman"/>
          <w:smallCaps/>
          <w:sz w:val="24"/>
          <w:szCs w:val="24"/>
          <w:lang w:val="en-US"/>
        </w:rPr>
        <w:t>Macdonald, Pinto 1995</w:t>
      </w:r>
    </w:p>
    <w:p w14:paraId="15011FFF" w14:textId="77777777" w:rsidR="002B6773" w:rsidRPr="00DE2448" w:rsidRDefault="002B6773" w:rsidP="00684D39">
      <w:pPr>
        <w:spacing w:line="360" w:lineRule="auto"/>
        <w:jc w:val="both"/>
        <w:rPr>
          <w:rFonts w:ascii="Times New Roman" w:hAnsi="Times New Roman" w:cs="Times New Roman"/>
          <w:sz w:val="24"/>
          <w:szCs w:val="24"/>
          <w:lang w:val="en-US"/>
        </w:rPr>
      </w:pPr>
      <w:r w:rsidRPr="00DE2448">
        <w:rPr>
          <w:rFonts w:ascii="Times New Roman" w:hAnsi="Times New Roman" w:cs="Times New Roman"/>
          <w:smallCaps/>
          <w:sz w:val="24"/>
          <w:szCs w:val="24"/>
          <w:lang w:val="en-US"/>
        </w:rPr>
        <w:lastRenderedPageBreak/>
        <w:t xml:space="preserve">W. L. </w:t>
      </w:r>
      <w:proofErr w:type="gramStart"/>
      <w:r w:rsidRPr="00DE2448">
        <w:rPr>
          <w:rFonts w:ascii="Times New Roman" w:hAnsi="Times New Roman" w:cs="Times New Roman"/>
          <w:smallCaps/>
          <w:sz w:val="24"/>
          <w:szCs w:val="24"/>
          <w:lang w:val="en-US"/>
        </w:rPr>
        <w:t>Macdonald,  J.</w:t>
      </w:r>
      <w:proofErr w:type="gramEnd"/>
      <w:r w:rsidRPr="00DE2448">
        <w:rPr>
          <w:rFonts w:ascii="Times New Roman" w:hAnsi="Times New Roman" w:cs="Times New Roman"/>
          <w:smallCaps/>
          <w:sz w:val="24"/>
          <w:szCs w:val="24"/>
          <w:lang w:val="en-US"/>
        </w:rPr>
        <w:t xml:space="preserve"> A. Pinto,  </w:t>
      </w:r>
      <w:r w:rsidRPr="00DE2448">
        <w:rPr>
          <w:rFonts w:ascii="Times New Roman" w:hAnsi="Times New Roman" w:cs="Times New Roman"/>
          <w:i/>
          <w:sz w:val="24"/>
          <w:szCs w:val="24"/>
          <w:lang w:val="en-US"/>
        </w:rPr>
        <w:t>Hadrian’s Villa and its Legacy</w:t>
      </w:r>
      <w:r w:rsidRPr="00DE2448">
        <w:rPr>
          <w:rFonts w:ascii="Times New Roman" w:hAnsi="Times New Roman" w:cs="Times New Roman"/>
          <w:sz w:val="24"/>
          <w:szCs w:val="24"/>
          <w:lang w:val="en-US"/>
        </w:rPr>
        <w:t>, New Haven- London 1995</w:t>
      </w:r>
    </w:p>
    <w:p w14:paraId="01A12C18" w14:textId="7A3397A0" w:rsidR="007050EE" w:rsidRPr="00DE2448" w:rsidRDefault="007050EE" w:rsidP="00684D39">
      <w:pPr>
        <w:spacing w:line="360" w:lineRule="auto"/>
        <w:jc w:val="both"/>
        <w:rPr>
          <w:rFonts w:ascii="Times New Roman" w:hAnsi="Times New Roman" w:cs="Times New Roman"/>
          <w:smallCaps/>
          <w:sz w:val="24"/>
          <w:szCs w:val="24"/>
          <w:lang w:val="de-AT"/>
        </w:rPr>
      </w:pPr>
      <w:proofErr w:type="spellStart"/>
      <w:r w:rsidRPr="00DE2448">
        <w:rPr>
          <w:rFonts w:ascii="Times New Roman" w:hAnsi="Times New Roman" w:cs="Times New Roman"/>
          <w:smallCaps/>
          <w:sz w:val="24"/>
          <w:szCs w:val="24"/>
          <w:lang w:val="de-AT"/>
        </w:rPr>
        <w:t>Mielsch</w:t>
      </w:r>
      <w:proofErr w:type="spellEnd"/>
      <w:r w:rsidRPr="00DE2448">
        <w:rPr>
          <w:rFonts w:ascii="Times New Roman" w:hAnsi="Times New Roman" w:cs="Times New Roman"/>
          <w:smallCaps/>
          <w:sz w:val="24"/>
          <w:szCs w:val="24"/>
          <w:lang w:val="de-AT"/>
        </w:rPr>
        <w:t xml:space="preserve"> 2001</w:t>
      </w:r>
    </w:p>
    <w:p w14:paraId="284CDC5F" w14:textId="04F36668" w:rsidR="007050EE" w:rsidRPr="00DE2448" w:rsidRDefault="007050EE" w:rsidP="00684D39">
      <w:pPr>
        <w:spacing w:line="360" w:lineRule="auto"/>
        <w:jc w:val="both"/>
        <w:rPr>
          <w:rFonts w:ascii="Times New Roman" w:hAnsi="Times New Roman" w:cs="Times New Roman"/>
          <w:sz w:val="24"/>
          <w:szCs w:val="24"/>
          <w:lang w:val="de-AT"/>
        </w:rPr>
      </w:pPr>
      <w:r w:rsidRPr="00DE2448">
        <w:rPr>
          <w:rFonts w:ascii="Times New Roman" w:hAnsi="Times New Roman" w:cs="Times New Roman"/>
          <w:smallCaps/>
          <w:sz w:val="24"/>
          <w:szCs w:val="24"/>
          <w:lang w:val="de-AT"/>
        </w:rPr>
        <w:t xml:space="preserve">H. </w:t>
      </w:r>
      <w:proofErr w:type="spellStart"/>
      <w:r w:rsidRPr="00DE2448">
        <w:rPr>
          <w:rFonts w:ascii="Times New Roman" w:hAnsi="Times New Roman" w:cs="Times New Roman"/>
          <w:smallCaps/>
          <w:sz w:val="24"/>
          <w:szCs w:val="24"/>
          <w:lang w:val="de-AT"/>
        </w:rPr>
        <w:t>Mielsch</w:t>
      </w:r>
      <w:proofErr w:type="spellEnd"/>
      <w:r w:rsidRPr="00DE2448">
        <w:rPr>
          <w:rFonts w:ascii="Times New Roman" w:hAnsi="Times New Roman" w:cs="Times New Roman"/>
          <w:smallCaps/>
          <w:sz w:val="24"/>
          <w:szCs w:val="24"/>
          <w:lang w:val="de-AT"/>
        </w:rPr>
        <w:t xml:space="preserve">, </w:t>
      </w:r>
      <w:r w:rsidRPr="00DE2448">
        <w:rPr>
          <w:rFonts w:ascii="Times New Roman" w:hAnsi="Times New Roman" w:cs="Times New Roman"/>
          <w:i/>
          <w:sz w:val="24"/>
          <w:szCs w:val="24"/>
          <w:lang w:val="de-AT"/>
        </w:rPr>
        <w:t>Römische Wandmalerei</w:t>
      </w:r>
      <w:r w:rsidRPr="00DE2448">
        <w:rPr>
          <w:rFonts w:ascii="Times New Roman" w:hAnsi="Times New Roman" w:cs="Times New Roman"/>
          <w:sz w:val="24"/>
          <w:szCs w:val="24"/>
          <w:lang w:val="de-AT"/>
        </w:rPr>
        <w:t>, Darmstadt, 2001.</w:t>
      </w:r>
    </w:p>
    <w:p w14:paraId="6735386D" w14:textId="0A267D4A" w:rsidR="0014688F" w:rsidRPr="00DE2448" w:rsidRDefault="0014688F" w:rsidP="00684D39">
      <w:pPr>
        <w:spacing w:line="360" w:lineRule="auto"/>
        <w:jc w:val="both"/>
        <w:rPr>
          <w:rFonts w:ascii="Times New Roman" w:hAnsi="Times New Roman" w:cs="Times New Roman"/>
          <w:smallCaps/>
          <w:sz w:val="24"/>
          <w:szCs w:val="24"/>
          <w:lang w:val="de-AT"/>
        </w:rPr>
      </w:pPr>
      <w:r w:rsidRPr="00DE2448">
        <w:rPr>
          <w:rFonts w:ascii="Times New Roman" w:hAnsi="Times New Roman" w:cs="Times New Roman"/>
          <w:smallCaps/>
          <w:sz w:val="24"/>
          <w:szCs w:val="24"/>
          <w:lang w:val="de-AT"/>
        </w:rPr>
        <w:t>Molle 2004</w:t>
      </w:r>
    </w:p>
    <w:p w14:paraId="7FC28FAD" w14:textId="3ED75ED1" w:rsidR="002B6773" w:rsidRPr="00DE2448" w:rsidRDefault="00631776" w:rsidP="00684D39">
      <w:pPr>
        <w:spacing w:line="360" w:lineRule="auto"/>
        <w:jc w:val="both"/>
        <w:rPr>
          <w:rFonts w:ascii="Times New Roman" w:eastAsia="Times New Roman" w:hAnsi="Times New Roman" w:cs="Times New Roman"/>
          <w:sz w:val="24"/>
          <w:szCs w:val="24"/>
          <w:lang w:val="de-AT" w:eastAsia="fr-FR"/>
        </w:rPr>
      </w:pPr>
      <w:r w:rsidRPr="00DE2448">
        <w:rPr>
          <w:rFonts w:ascii="Times New Roman" w:hAnsi="Times New Roman" w:cs="Times New Roman"/>
          <w:smallCaps/>
          <w:sz w:val="24"/>
          <w:szCs w:val="24"/>
          <w:lang w:val="de-AT"/>
        </w:rPr>
        <w:t>C</w:t>
      </w:r>
      <w:r w:rsidRPr="00DE2448">
        <w:rPr>
          <w:rFonts w:ascii="Times New Roman" w:eastAsia="Times New Roman" w:hAnsi="Times New Roman" w:cs="Times New Roman"/>
          <w:smallCaps/>
          <w:sz w:val="24"/>
          <w:szCs w:val="24"/>
          <w:lang w:val="de-AT" w:eastAsia="fr-FR"/>
        </w:rPr>
        <w:t>. Molle</w:t>
      </w:r>
      <w:r w:rsidRPr="00DE2448">
        <w:rPr>
          <w:rFonts w:ascii="Times New Roman" w:eastAsia="Times New Roman" w:hAnsi="Times New Roman" w:cs="Times New Roman"/>
          <w:sz w:val="24"/>
          <w:szCs w:val="24"/>
          <w:lang w:val="de-AT" w:eastAsia="fr-FR"/>
        </w:rPr>
        <w:t>,  </w:t>
      </w:r>
      <w:r w:rsidRPr="00DE2448">
        <w:rPr>
          <w:rFonts w:ascii="Times New Roman" w:eastAsia="Times New Roman" w:hAnsi="Times New Roman" w:cs="Times New Roman"/>
          <w:iCs/>
          <w:sz w:val="24"/>
          <w:szCs w:val="24"/>
          <w:lang w:val="de-AT" w:eastAsia="fr-FR"/>
        </w:rPr>
        <w:t xml:space="preserve">La </w:t>
      </w:r>
      <w:proofErr w:type="spellStart"/>
      <w:r w:rsidRPr="00DE2448">
        <w:rPr>
          <w:rFonts w:ascii="Times New Roman" w:eastAsia="Times New Roman" w:hAnsi="Times New Roman" w:cs="Times New Roman"/>
          <w:iCs/>
          <w:sz w:val="24"/>
          <w:szCs w:val="24"/>
          <w:lang w:val="de-AT" w:eastAsia="fr-FR"/>
        </w:rPr>
        <w:t>decorazione</w:t>
      </w:r>
      <w:proofErr w:type="spellEnd"/>
      <w:r w:rsidRPr="00DE2448">
        <w:rPr>
          <w:rFonts w:ascii="Times New Roman" w:eastAsia="Times New Roman" w:hAnsi="Times New Roman" w:cs="Times New Roman"/>
          <w:iCs/>
          <w:sz w:val="24"/>
          <w:szCs w:val="24"/>
          <w:lang w:val="de-AT" w:eastAsia="fr-FR"/>
        </w:rPr>
        <w:t xml:space="preserve"> </w:t>
      </w:r>
      <w:proofErr w:type="spellStart"/>
      <w:r w:rsidRPr="00DE2448">
        <w:rPr>
          <w:rFonts w:ascii="Times New Roman" w:eastAsia="Times New Roman" w:hAnsi="Times New Roman" w:cs="Times New Roman"/>
          <w:iCs/>
          <w:sz w:val="24"/>
          <w:szCs w:val="24"/>
          <w:lang w:val="de-AT" w:eastAsia="fr-FR"/>
        </w:rPr>
        <w:t>pittorica</w:t>
      </w:r>
      <w:proofErr w:type="spellEnd"/>
      <w:r w:rsidRPr="00DE2448">
        <w:rPr>
          <w:rFonts w:ascii="Times New Roman" w:eastAsia="Times New Roman" w:hAnsi="Times New Roman" w:cs="Times New Roman"/>
          <w:iCs/>
          <w:sz w:val="24"/>
          <w:szCs w:val="24"/>
          <w:lang w:val="de-AT" w:eastAsia="fr-FR"/>
        </w:rPr>
        <w:t xml:space="preserve"> delle </w:t>
      </w:r>
      <w:proofErr w:type="spellStart"/>
      <w:r w:rsidRPr="00DE2448">
        <w:rPr>
          <w:rFonts w:ascii="Times New Roman" w:eastAsia="Times New Roman" w:hAnsi="Times New Roman" w:cs="Times New Roman"/>
          <w:iCs/>
          <w:sz w:val="24"/>
          <w:szCs w:val="24"/>
          <w:lang w:val="de-AT" w:eastAsia="fr-FR"/>
        </w:rPr>
        <w:t>volte</w:t>
      </w:r>
      <w:proofErr w:type="spellEnd"/>
      <w:r w:rsidRPr="00DE2448">
        <w:rPr>
          <w:rFonts w:ascii="Times New Roman" w:eastAsia="Times New Roman" w:hAnsi="Times New Roman" w:cs="Times New Roman"/>
          <w:iCs/>
          <w:sz w:val="24"/>
          <w:szCs w:val="24"/>
          <w:lang w:val="de-AT" w:eastAsia="fr-FR"/>
        </w:rPr>
        <w:t xml:space="preserve"> delle </w:t>
      </w:r>
      <w:proofErr w:type="spellStart"/>
      <w:r w:rsidRPr="00DE2448">
        <w:rPr>
          <w:rFonts w:ascii="Times New Roman" w:eastAsia="Times New Roman" w:hAnsi="Times New Roman" w:cs="Times New Roman"/>
          <w:iCs/>
          <w:sz w:val="24"/>
          <w:szCs w:val="24"/>
          <w:lang w:val="de-AT" w:eastAsia="fr-FR"/>
        </w:rPr>
        <w:t>sostruzioni</w:t>
      </w:r>
      <w:proofErr w:type="spellEnd"/>
      <w:r w:rsidRPr="00DE2448">
        <w:rPr>
          <w:rFonts w:ascii="Times New Roman" w:eastAsia="Times New Roman" w:hAnsi="Times New Roman" w:cs="Times New Roman"/>
          <w:iCs/>
          <w:sz w:val="24"/>
          <w:szCs w:val="24"/>
          <w:lang w:val="de-AT" w:eastAsia="fr-FR"/>
        </w:rPr>
        <w:t xml:space="preserve"> </w:t>
      </w:r>
      <w:proofErr w:type="spellStart"/>
      <w:r w:rsidRPr="00DE2448">
        <w:rPr>
          <w:rFonts w:ascii="Times New Roman" w:eastAsia="Times New Roman" w:hAnsi="Times New Roman" w:cs="Times New Roman"/>
          <w:iCs/>
          <w:sz w:val="24"/>
          <w:szCs w:val="24"/>
          <w:lang w:val="de-AT" w:eastAsia="fr-FR"/>
        </w:rPr>
        <w:t>occidental</w:t>
      </w:r>
      <w:proofErr w:type="spellEnd"/>
      <w:r w:rsidRPr="00DE2448">
        <w:rPr>
          <w:rFonts w:ascii="Times New Roman" w:eastAsia="Times New Roman" w:hAnsi="Times New Roman" w:cs="Times New Roman"/>
          <w:iCs/>
          <w:sz w:val="24"/>
          <w:szCs w:val="24"/>
          <w:lang w:val="de-AT" w:eastAsia="fr-FR"/>
        </w:rPr>
        <w:t xml:space="preserve"> del </w:t>
      </w:r>
      <w:proofErr w:type="spellStart"/>
      <w:r w:rsidRPr="00DE2448">
        <w:rPr>
          <w:rFonts w:ascii="Times New Roman" w:eastAsia="Times New Roman" w:hAnsi="Times New Roman" w:cs="Times New Roman"/>
          <w:iCs/>
          <w:sz w:val="24"/>
          <w:szCs w:val="24"/>
          <w:lang w:val="de-AT" w:eastAsia="fr-FR"/>
        </w:rPr>
        <w:t>Canopo</w:t>
      </w:r>
      <w:proofErr w:type="spellEnd"/>
      <w:r w:rsidRPr="00DE2448">
        <w:rPr>
          <w:rFonts w:ascii="Times New Roman" w:eastAsia="Times New Roman" w:hAnsi="Times New Roman" w:cs="Times New Roman"/>
          <w:iCs/>
          <w:sz w:val="24"/>
          <w:szCs w:val="24"/>
          <w:lang w:val="de-AT" w:eastAsia="fr-FR"/>
        </w:rPr>
        <w:t xml:space="preserve"> di Villa Adriana</w:t>
      </w:r>
      <w:r w:rsidRPr="00DE2448">
        <w:rPr>
          <w:rFonts w:ascii="Times New Roman" w:eastAsia="Times New Roman" w:hAnsi="Times New Roman" w:cs="Times New Roman"/>
          <w:sz w:val="24"/>
          <w:szCs w:val="24"/>
          <w:lang w:val="de-AT" w:eastAsia="fr-FR"/>
        </w:rPr>
        <w:t xml:space="preserve"> , in L. </w:t>
      </w:r>
      <w:proofErr w:type="spellStart"/>
      <w:r w:rsidRPr="00DE2448">
        <w:rPr>
          <w:rFonts w:ascii="Times New Roman" w:eastAsia="Times New Roman" w:hAnsi="Times New Roman" w:cs="Times New Roman"/>
          <w:smallCaps/>
          <w:sz w:val="24"/>
          <w:szCs w:val="24"/>
          <w:lang w:val="de-AT" w:eastAsia="fr-FR"/>
        </w:rPr>
        <w:t>Borhy</w:t>
      </w:r>
      <w:proofErr w:type="spellEnd"/>
      <w:r w:rsidRPr="00DE2448">
        <w:rPr>
          <w:rFonts w:ascii="Times New Roman" w:eastAsia="Times New Roman" w:hAnsi="Times New Roman" w:cs="Times New Roman"/>
          <w:sz w:val="24"/>
          <w:szCs w:val="24"/>
          <w:lang w:val="de-AT" w:eastAsia="fr-FR"/>
        </w:rPr>
        <w:t xml:space="preserve"> (a </w:t>
      </w:r>
      <w:proofErr w:type="spellStart"/>
      <w:r w:rsidRPr="00DE2448">
        <w:rPr>
          <w:rFonts w:ascii="Times New Roman" w:eastAsia="Times New Roman" w:hAnsi="Times New Roman" w:cs="Times New Roman"/>
          <w:sz w:val="24"/>
          <w:szCs w:val="24"/>
          <w:lang w:val="de-AT" w:eastAsia="fr-FR"/>
        </w:rPr>
        <w:t>cura</w:t>
      </w:r>
      <w:proofErr w:type="spellEnd"/>
      <w:r w:rsidRPr="00DE2448">
        <w:rPr>
          <w:rFonts w:ascii="Times New Roman" w:eastAsia="Times New Roman" w:hAnsi="Times New Roman" w:cs="Times New Roman"/>
          <w:sz w:val="24"/>
          <w:szCs w:val="24"/>
          <w:lang w:val="de-AT" w:eastAsia="fr-FR"/>
        </w:rPr>
        <w:t xml:space="preserve"> di), </w:t>
      </w:r>
      <w:r w:rsidRPr="00DE2448">
        <w:rPr>
          <w:rFonts w:ascii="Times New Roman" w:eastAsia="Times New Roman" w:hAnsi="Times New Roman" w:cs="Times New Roman"/>
          <w:i/>
          <w:iCs/>
          <w:sz w:val="24"/>
          <w:szCs w:val="24"/>
          <w:lang w:val="de-AT" w:eastAsia="fr-FR"/>
        </w:rPr>
        <w:t xml:space="preserve">Plafonds et </w:t>
      </w:r>
      <w:proofErr w:type="spellStart"/>
      <w:r w:rsidRPr="00DE2448">
        <w:rPr>
          <w:rFonts w:ascii="Times New Roman" w:eastAsia="Times New Roman" w:hAnsi="Times New Roman" w:cs="Times New Roman"/>
          <w:i/>
          <w:iCs/>
          <w:sz w:val="24"/>
          <w:szCs w:val="24"/>
          <w:lang w:val="de-AT" w:eastAsia="fr-FR"/>
        </w:rPr>
        <w:t>voûtes</w:t>
      </w:r>
      <w:proofErr w:type="spellEnd"/>
      <w:r w:rsidRPr="00DE2448">
        <w:rPr>
          <w:rFonts w:ascii="Times New Roman" w:eastAsia="Times New Roman" w:hAnsi="Times New Roman" w:cs="Times New Roman"/>
          <w:i/>
          <w:iCs/>
          <w:sz w:val="24"/>
          <w:szCs w:val="24"/>
          <w:lang w:val="de-AT" w:eastAsia="fr-FR"/>
        </w:rPr>
        <w:t xml:space="preserve"> à </w:t>
      </w:r>
      <w:proofErr w:type="spellStart"/>
      <w:r w:rsidRPr="00DE2448">
        <w:rPr>
          <w:rFonts w:ascii="Times New Roman" w:eastAsia="Times New Roman" w:hAnsi="Times New Roman" w:cs="Times New Roman"/>
          <w:i/>
          <w:iCs/>
          <w:sz w:val="24"/>
          <w:szCs w:val="24"/>
          <w:lang w:val="de-AT" w:eastAsia="fr-FR"/>
        </w:rPr>
        <w:t>l’époque</w:t>
      </w:r>
      <w:proofErr w:type="spellEnd"/>
      <w:r w:rsidRPr="00DE2448">
        <w:rPr>
          <w:rFonts w:ascii="Times New Roman" w:eastAsia="Times New Roman" w:hAnsi="Times New Roman" w:cs="Times New Roman"/>
          <w:i/>
          <w:iCs/>
          <w:sz w:val="24"/>
          <w:szCs w:val="24"/>
          <w:lang w:val="de-AT" w:eastAsia="fr-FR"/>
        </w:rPr>
        <w:t xml:space="preserve"> </w:t>
      </w:r>
      <w:proofErr w:type="spellStart"/>
      <w:r w:rsidRPr="00DE2448">
        <w:rPr>
          <w:rFonts w:ascii="Times New Roman" w:eastAsia="Times New Roman" w:hAnsi="Times New Roman" w:cs="Times New Roman"/>
          <w:i/>
          <w:iCs/>
          <w:sz w:val="24"/>
          <w:szCs w:val="24"/>
          <w:lang w:val="de-AT" w:eastAsia="fr-FR"/>
        </w:rPr>
        <w:t>antique</w:t>
      </w:r>
      <w:proofErr w:type="spellEnd"/>
      <w:r w:rsidRPr="00DE2448">
        <w:rPr>
          <w:rFonts w:ascii="Times New Roman" w:eastAsia="Times New Roman" w:hAnsi="Times New Roman" w:cs="Times New Roman"/>
          <w:i/>
          <w:iCs/>
          <w:sz w:val="24"/>
          <w:szCs w:val="24"/>
          <w:lang w:val="de-AT" w:eastAsia="fr-FR"/>
        </w:rPr>
        <w:t xml:space="preserve">: </w:t>
      </w:r>
      <w:proofErr w:type="spellStart"/>
      <w:r w:rsidRPr="00DE2448">
        <w:rPr>
          <w:rFonts w:ascii="Times New Roman" w:eastAsia="Times New Roman" w:hAnsi="Times New Roman" w:cs="Times New Roman"/>
          <w:i/>
          <w:iCs/>
          <w:sz w:val="24"/>
          <w:szCs w:val="24"/>
          <w:lang w:val="de-AT" w:eastAsia="fr-FR"/>
        </w:rPr>
        <w:t>actes</w:t>
      </w:r>
      <w:proofErr w:type="spellEnd"/>
      <w:r w:rsidRPr="00DE2448">
        <w:rPr>
          <w:rFonts w:ascii="Times New Roman" w:eastAsia="Times New Roman" w:hAnsi="Times New Roman" w:cs="Times New Roman"/>
          <w:i/>
          <w:iCs/>
          <w:sz w:val="24"/>
          <w:szCs w:val="24"/>
          <w:lang w:val="de-AT" w:eastAsia="fr-FR"/>
        </w:rPr>
        <w:t xml:space="preserve"> du </w:t>
      </w:r>
      <w:proofErr w:type="spellStart"/>
      <w:r w:rsidRPr="00DE2448">
        <w:rPr>
          <w:rFonts w:ascii="Times New Roman" w:eastAsia="Times New Roman" w:hAnsi="Times New Roman" w:cs="Times New Roman"/>
          <w:i/>
          <w:iCs/>
          <w:sz w:val="24"/>
          <w:szCs w:val="24"/>
          <w:lang w:val="de-AT" w:eastAsia="fr-FR"/>
        </w:rPr>
        <w:t>VIIIe</w:t>
      </w:r>
      <w:proofErr w:type="spellEnd"/>
      <w:r w:rsidRPr="00DE2448">
        <w:rPr>
          <w:rFonts w:ascii="Times New Roman" w:eastAsia="Times New Roman" w:hAnsi="Times New Roman" w:cs="Times New Roman"/>
          <w:i/>
          <w:iCs/>
          <w:sz w:val="24"/>
          <w:szCs w:val="24"/>
          <w:lang w:val="de-AT" w:eastAsia="fr-FR"/>
        </w:rPr>
        <w:t xml:space="preserve"> </w:t>
      </w:r>
      <w:proofErr w:type="spellStart"/>
      <w:r w:rsidRPr="00DE2448">
        <w:rPr>
          <w:rFonts w:ascii="Times New Roman" w:eastAsia="Times New Roman" w:hAnsi="Times New Roman" w:cs="Times New Roman"/>
          <w:i/>
          <w:iCs/>
          <w:sz w:val="24"/>
          <w:szCs w:val="24"/>
          <w:lang w:val="de-AT" w:eastAsia="fr-FR"/>
        </w:rPr>
        <w:t>colloque</w:t>
      </w:r>
      <w:proofErr w:type="spellEnd"/>
      <w:r w:rsidRPr="00DE2448">
        <w:rPr>
          <w:rFonts w:ascii="Times New Roman" w:eastAsia="Times New Roman" w:hAnsi="Times New Roman" w:cs="Times New Roman"/>
          <w:i/>
          <w:iCs/>
          <w:sz w:val="24"/>
          <w:szCs w:val="24"/>
          <w:lang w:val="de-AT" w:eastAsia="fr-FR"/>
        </w:rPr>
        <w:t xml:space="preserve"> </w:t>
      </w:r>
      <w:r w:rsidR="0060046C" w:rsidRPr="00DE2448">
        <w:rPr>
          <w:rFonts w:ascii="Times New Roman" w:eastAsia="Times New Roman" w:hAnsi="Times New Roman" w:cs="Times New Roman"/>
          <w:i/>
          <w:iCs/>
          <w:sz w:val="24"/>
          <w:szCs w:val="24"/>
          <w:lang w:val="de-AT" w:eastAsia="fr-FR"/>
        </w:rPr>
        <w:t>international</w:t>
      </w:r>
      <w:r w:rsidRPr="00DE2448">
        <w:rPr>
          <w:rFonts w:ascii="Times New Roman" w:eastAsia="Times New Roman" w:hAnsi="Times New Roman" w:cs="Times New Roman"/>
          <w:i/>
          <w:iCs/>
          <w:sz w:val="24"/>
          <w:szCs w:val="24"/>
          <w:lang w:val="de-AT" w:eastAsia="fr-FR"/>
        </w:rPr>
        <w:t xml:space="preserve"> de </w:t>
      </w:r>
      <w:proofErr w:type="spellStart"/>
      <w:r w:rsidRPr="00DE2448">
        <w:rPr>
          <w:rFonts w:ascii="Times New Roman" w:eastAsia="Times New Roman" w:hAnsi="Times New Roman" w:cs="Times New Roman"/>
          <w:i/>
          <w:iCs/>
          <w:sz w:val="24"/>
          <w:szCs w:val="24"/>
          <w:lang w:val="de-AT" w:eastAsia="fr-FR"/>
        </w:rPr>
        <w:t>l’Association</w:t>
      </w:r>
      <w:proofErr w:type="spellEnd"/>
      <w:r w:rsidRPr="00DE2448">
        <w:rPr>
          <w:rFonts w:ascii="Times New Roman" w:eastAsia="Times New Roman" w:hAnsi="Times New Roman" w:cs="Times New Roman"/>
          <w:i/>
          <w:iCs/>
          <w:sz w:val="24"/>
          <w:szCs w:val="24"/>
          <w:lang w:val="de-AT" w:eastAsia="fr-FR"/>
        </w:rPr>
        <w:t xml:space="preserve"> Internationale </w:t>
      </w:r>
      <w:proofErr w:type="spellStart"/>
      <w:r w:rsidRPr="00DE2448">
        <w:rPr>
          <w:rFonts w:ascii="Times New Roman" w:eastAsia="Times New Roman" w:hAnsi="Times New Roman" w:cs="Times New Roman"/>
          <w:i/>
          <w:iCs/>
          <w:sz w:val="24"/>
          <w:szCs w:val="24"/>
          <w:lang w:val="de-AT" w:eastAsia="fr-FR"/>
        </w:rPr>
        <w:t>pour</w:t>
      </w:r>
      <w:proofErr w:type="spellEnd"/>
      <w:r w:rsidRPr="00DE2448">
        <w:rPr>
          <w:rFonts w:ascii="Times New Roman" w:eastAsia="Times New Roman" w:hAnsi="Times New Roman" w:cs="Times New Roman"/>
          <w:i/>
          <w:iCs/>
          <w:sz w:val="24"/>
          <w:szCs w:val="24"/>
          <w:lang w:val="de-AT" w:eastAsia="fr-FR"/>
        </w:rPr>
        <w:t xml:space="preserve"> la </w:t>
      </w:r>
      <w:proofErr w:type="spellStart"/>
      <w:r w:rsidRPr="00DE2448">
        <w:rPr>
          <w:rFonts w:ascii="Times New Roman" w:eastAsia="Times New Roman" w:hAnsi="Times New Roman" w:cs="Times New Roman"/>
          <w:i/>
          <w:iCs/>
          <w:sz w:val="24"/>
          <w:szCs w:val="24"/>
          <w:lang w:val="de-AT" w:eastAsia="fr-FR"/>
        </w:rPr>
        <w:t>Peinture</w:t>
      </w:r>
      <w:proofErr w:type="spellEnd"/>
      <w:r w:rsidRPr="00DE2448">
        <w:rPr>
          <w:rFonts w:ascii="Times New Roman" w:eastAsia="Times New Roman" w:hAnsi="Times New Roman" w:cs="Times New Roman"/>
          <w:i/>
          <w:iCs/>
          <w:sz w:val="24"/>
          <w:szCs w:val="24"/>
          <w:lang w:val="de-AT" w:eastAsia="fr-FR"/>
        </w:rPr>
        <w:t xml:space="preserve"> </w:t>
      </w:r>
      <w:proofErr w:type="spellStart"/>
      <w:r w:rsidRPr="00DE2448">
        <w:rPr>
          <w:rFonts w:ascii="Times New Roman" w:eastAsia="Times New Roman" w:hAnsi="Times New Roman" w:cs="Times New Roman"/>
          <w:i/>
          <w:iCs/>
          <w:sz w:val="24"/>
          <w:szCs w:val="24"/>
          <w:lang w:val="de-AT" w:eastAsia="fr-FR"/>
        </w:rPr>
        <w:t>Murale</w:t>
      </w:r>
      <w:proofErr w:type="spellEnd"/>
      <w:r w:rsidRPr="00DE2448">
        <w:rPr>
          <w:rFonts w:ascii="Times New Roman" w:eastAsia="Times New Roman" w:hAnsi="Times New Roman" w:cs="Times New Roman"/>
          <w:i/>
          <w:iCs/>
          <w:sz w:val="24"/>
          <w:szCs w:val="24"/>
          <w:lang w:val="de-AT" w:eastAsia="fr-FR"/>
        </w:rPr>
        <w:t xml:space="preserve"> </w:t>
      </w:r>
      <w:proofErr w:type="spellStart"/>
      <w:r w:rsidRPr="00DE2448">
        <w:rPr>
          <w:rFonts w:ascii="Times New Roman" w:eastAsia="Times New Roman" w:hAnsi="Times New Roman" w:cs="Times New Roman"/>
          <w:i/>
          <w:iCs/>
          <w:sz w:val="24"/>
          <w:szCs w:val="24"/>
          <w:lang w:val="de-AT" w:eastAsia="fr-FR"/>
        </w:rPr>
        <w:t>Antique</w:t>
      </w:r>
      <w:proofErr w:type="spellEnd"/>
      <w:r w:rsidRPr="00DE2448">
        <w:rPr>
          <w:rFonts w:ascii="Times New Roman" w:eastAsia="Times New Roman" w:hAnsi="Times New Roman" w:cs="Times New Roman"/>
          <w:i/>
          <w:iCs/>
          <w:sz w:val="24"/>
          <w:szCs w:val="24"/>
          <w:lang w:val="de-AT" w:eastAsia="fr-FR"/>
        </w:rPr>
        <w:t xml:space="preserve"> (AIPMA), 15-19 </w:t>
      </w:r>
      <w:proofErr w:type="spellStart"/>
      <w:r w:rsidRPr="00DE2448">
        <w:rPr>
          <w:rFonts w:ascii="Times New Roman" w:eastAsia="Times New Roman" w:hAnsi="Times New Roman" w:cs="Times New Roman"/>
          <w:i/>
          <w:iCs/>
          <w:sz w:val="24"/>
          <w:szCs w:val="24"/>
          <w:lang w:val="de-AT" w:eastAsia="fr-FR"/>
        </w:rPr>
        <w:t>mai</w:t>
      </w:r>
      <w:proofErr w:type="spellEnd"/>
      <w:r w:rsidRPr="00DE2448">
        <w:rPr>
          <w:rFonts w:ascii="Times New Roman" w:eastAsia="Times New Roman" w:hAnsi="Times New Roman" w:cs="Times New Roman"/>
          <w:i/>
          <w:iCs/>
          <w:sz w:val="24"/>
          <w:szCs w:val="24"/>
          <w:lang w:val="de-AT" w:eastAsia="fr-FR"/>
        </w:rPr>
        <w:t xml:space="preserve"> 2001, Budapest -Veszprém</w:t>
      </w:r>
      <w:r w:rsidRPr="00DE2448">
        <w:rPr>
          <w:rFonts w:ascii="Times New Roman" w:eastAsia="Times New Roman" w:hAnsi="Times New Roman" w:cs="Times New Roman"/>
          <w:sz w:val="24"/>
          <w:szCs w:val="24"/>
          <w:lang w:val="de-AT" w:eastAsia="fr-FR"/>
        </w:rPr>
        <w:t>, Budapest, 2004, pp. 385-388</w:t>
      </w:r>
    </w:p>
    <w:p w14:paraId="660ED722" w14:textId="77777777" w:rsidR="00642FED" w:rsidRPr="00DE2448" w:rsidRDefault="00631776" w:rsidP="00684D39">
      <w:pPr>
        <w:spacing w:line="360" w:lineRule="auto"/>
        <w:jc w:val="both"/>
        <w:rPr>
          <w:rFonts w:ascii="Times New Roman" w:eastAsia="Times New Roman" w:hAnsi="Times New Roman" w:cs="Times New Roman"/>
          <w:smallCaps/>
          <w:sz w:val="24"/>
          <w:szCs w:val="24"/>
          <w:lang w:eastAsia="fr-FR"/>
        </w:rPr>
      </w:pPr>
      <w:r w:rsidRPr="00DE2448">
        <w:rPr>
          <w:rFonts w:ascii="Times New Roman" w:eastAsia="Times New Roman" w:hAnsi="Times New Roman" w:cs="Times New Roman"/>
          <w:smallCaps/>
          <w:sz w:val="24"/>
          <w:szCs w:val="24"/>
          <w:lang w:eastAsia="fr-FR"/>
        </w:rPr>
        <w:t>Salza Prina Ricotti</w:t>
      </w:r>
      <w:r w:rsidR="00642FED" w:rsidRPr="00DE2448">
        <w:rPr>
          <w:rFonts w:ascii="Times New Roman" w:eastAsia="Times New Roman" w:hAnsi="Times New Roman" w:cs="Times New Roman"/>
          <w:smallCaps/>
          <w:sz w:val="24"/>
          <w:szCs w:val="24"/>
          <w:lang w:eastAsia="fr-FR"/>
        </w:rPr>
        <w:t xml:space="preserve"> 2001</w:t>
      </w:r>
    </w:p>
    <w:p w14:paraId="626013C8" w14:textId="77777777" w:rsidR="00642FED" w:rsidRPr="00DE2448" w:rsidRDefault="00631776" w:rsidP="00684D39">
      <w:pPr>
        <w:spacing w:line="360" w:lineRule="auto"/>
        <w:jc w:val="both"/>
      </w:pPr>
      <w:r w:rsidRPr="00DE2448">
        <w:rPr>
          <w:rFonts w:ascii="Times New Roman" w:eastAsia="Times New Roman" w:hAnsi="Times New Roman" w:cs="Times New Roman"/>
          <w:smallCaps/>
          <w:sz w:val="24"/>
          <w:szCs w:val="24"/>
          <w:lang w:eastAsia="fr-FR"/>
        </w:rPr>
        <w:t xml:space="preserve">E. Salza Prina Ricotti, </w:t>
      </w:r>
      <w:r w:rsidRPr="00DE2448">
        <w:rPr>
          <w:rFonts w:ascii="Times New Roman" w:eastAsia="Times New Roman" w:hAnsi="Times New Roman" w:cs="Times New Roman"/>
          <w:i/>
          <w:sz w:val="24"/>
          <w:szCs w:val="24"/>
          <w:lang w:eastAsia="fr-FR"/>
        </w:rPr>
        <w:t>Villa Adriana. Il sogno di un imperatore</w:t>
      </w:r>
      <w:r w:rsidRPr="00DE2448">
        <w:rPr>
          <w:rFonts w:ascii="Times New Roman" w:eastAsia="Times New Roman" w:hAnsi="Times New Roman" w:cs="Times New Roman"/>
          <w:sz w:val="24"/>
          <w:szCs w:val="24"/>
          <w:lang w:eastAsia="fr-FR"/>
        </w:rPr>
        <w:t>, Roma 2001</w:t>
      </w:r>
    </w:p>
    <w:p w14:paraId="1AE3D718" w14:textId="77777777" w:rsidR="002B6773" w:rsidRPr="00DE2448" w:rsidRDefault="002B6773" w:rsidP="00684D39">
      <w:pPr>
        <w:spacing w:line="360" w:lineRule="auto"/>
        <w:jc w:val="both"/>
        <w:rPr>
          <w:rFonts w:ascii="Times New Roman" w:hAnsi="Times New Roman" w:cs="Times New Roman"/>
          <w:sz w:val="24"/>
          <w:szCs w:val="24"/>
        </w:rPr>
      </w:pPr>
      <w:r w:rsidRPr="00DE2448">
        <w:rPr>
          <w:rFonts w:ascii="Times New Roman" w:hAnsi="Times New Roman" w:cs="Times New Roman"/>
          <w:smallCaps/>
          <w:sz w:val="24"/>
          <w:szCs w:val="24"/>
        </w:rPr>
        <w:t xml:space="preserve">Vincenti </w:t>
      </w:r>
      <w:r w:rsidRPr="00DE2448">
        <w:rPr>
          <w:rFonts w:ascii="Times New Roman" w:hAnsi="Times New Roman" w:cs="Times New Roman"/>
          <w:sz w:val="24"/>
          <w:szCs w:val="24"/>
        </w:rPr>
        <w:t>2017</w:t>
      </w:r>
    </w:p>
    <w:p w14:paraId="31BF7BBA" w14:textId="6CFFEB1B" w:rsidR="00C1133F" w:rsidRPr="00DE2448" w:rsidRDefault="00C1133F" w:rsidP="00684D39">
      <w:pPr>
        <w:spacing w:line="360" w:lineRule="auto"/>
        <w:jc w:val="both"/>
        <w:rPr>
          <w:rFonts w:ascii="Times New Roman" w:hAnsi="Times New Roman" w:cs="Times New Roman"/>
          <w:sz w:val="24"/>
          <w:szCs w:val="24"/>
        </w:rPr>
      </w:pPr>
      <w:r w:rsidRPr="00DE2448">
        <w:rPr>
          <w:rFonts w:ascii="Times New Roman" w:hAnsi="Times New Roman" w:cs="Times New Roman"/>
          <w:smallCaps/>
          <w:sz w:val="24"/>
          <w:szCs w:val="24"/>
        </w:rPr>
        <w:t>V. Vincenti</w:t>
      </w:r>
      <w:r w:rsidRPr="00DE2448">
        <w:rPr>
          <w:rFonts w:ascii="Times New Roman" w:hAnsi="Times New Roman" w:cs="Times New Roman"/>
          <w:sz w:val="24"/>
          <w:szCs w:val="24"/>
        </w:rPr>
        <w:t xml:space="preserve">, </w:t>
      </w:r>
      <w:r w:rsidRPr="00DE2448">
        <w:rPr>
          <w:rFonts w:ascii="Times New Roman" w:hAnsi="Times New Roman" w:cs="Times New Roman"/>
          <w:i/>
          <w:sz w:val="24"/>
          <w:szCs w:val="24"/>
        </w:rPr>
        <w:t>Pavimenti musivi e cementizi di Villa Adriana</w:t>
      </w:r>
      <w:r w:rsidRPr="00DE2448">
        <w:rPr>
          <w:rFonts w:ascii="Times New Roman" w:hAnsi="Times New Roman" w:cs="Times New Roman"/>
          <w:sz w:val="24"/>
          <w:szCs w:val="24"/>
        </w:rPr>
        <w:t>,</w:t>
      </w:r>
      <w:r w:rsidR="003B3C68" w:rsidRPr="00DE2448">
        <w:rPr>
          <w:rFonts w:ascii="Times New Roman" w:hAnsi="Times New Roman" w:cs="Times New Roman"/>
          <w:sz w:val="24"/>
          <w:szCs w:val="24"/>
        </w:rPr>
        <w:t xml:space="preserve"> </w:t>
      </w:r>
      <w:r w:rsidR="00631776" w:rsidRPr="00DE2448">
        <w:rPr>
          <w:rFonts w:ascii="Times New Roman" w:hAnsi="Times New Roman" w:cs="Times New Roman"/>
          <w:sz w:val="24"/>
          <w:szCs w:val="24"/>
        </w:rPr>
        <w:t>Mosaici Antichi in Italia</w:t>
      </w:r>
      <w:r w:rsidR="003B3C68" w:rsidRPr="00DE2448">
        <w:rPr>
          <w:rFonts w:ascii="Times New Roman" w:hAnsi="Times New Roman" w:cs="Times New Roman"/>
          <w:sz w:val="24"/>
          <w:szCs w:val="24"/>
        </w:rPr>
        <w:t>,</w:t>
      </w:r>
      <w:r w:rsidR="00631776" w:rsidRPr="00DE2448">
        <w:rPr>
          <w:rFonts w:ascii="Times New Roman" w:hAnsi="Times New Roman" w:cs="Times New Roman"/>
          <w:sz w:val="24"/>
          <w:szCs w:val="24"/>
        </w:rPr>
        <w:t xml:space="preserve"> Regione IV</w:t>
      </w:r>
      <w:r w:rsidR="003B3C68" w:rsidRPr="00DE2448">
        <w:rPr>
          <w:rFonts w:ascii="Times New Roman" w:hAnsi="Times New Roman" w:cs="Times New Roman"/>
          <w:sz w:val="24"/>
          <w:szCs w:val="24"/>
        </w:rPr>
        <w:t xml:space="preserve">, </w:t>
      </w:r>
      <w:r w:rsidRPr="00DE2448">
        <w:rPr>
          <w:rFonts w:ascii="Times New Roman" w:hAnsi="Times New Roman" w:cs="Times New Roman"/>
          <w:sz w:val="24"/>
          <w:szCs w:val="24"/>
        </w:rPr>
        <w:t>Pisa-Roma 2017</w:t>
      </w:r>
    </w:p>
    <w:p w14:paraId="19FA5767" w14:textId="77777777" w:rsidR="0014688F" w:rsidRPr="00DE2448" w:rsidRDefault="0014688F" w:rsidP="00684D39">
      <w:pPr>
        <w:spacing w:line="360" w:lineRule="auto"/>
        <w:jc w:val="both"/>
        <w:rPr>
          <w:rFonts w:ascii="Times New Roman" w:eastAsia="Times New Roman" w:hAnsi="Times New Roman" w:cs="Times New Roman"/>
          <w:smallCaps/>
          <w:sz w:val="24"/>
          <w:szCs w:val="24"/>
          <w:lang w:val="de-AT" w:eastAsia="fr-FR"/>
        </w:rPr>
      </w:pPr>
      <w:r w:rsidRPr="00DE2448">
        <w:rPr>
          <w:rFonts w:ascii="Times New Roman" w:eastAsia="Times New Roman" w:hAnsi="Times New Roman" w:cs="Times New Roman"/>
          <w:smallCaps/>
          <w:sz w:val="24"/>
          <w:szCs w:val="24"/>
          <w:lang w:val="de-AT" w:eastAsia="fr-FR"/>
        </w:rPr>
        <w:t>Wirth 1929</w:t>
      </w:r>
    </w:p>
    <w:p w14:paraId="33F7D32D" w14:textId="7761E787" w:rsidR="006202BC" w:rsidRPr="00DE2448" w:rsidRDefault="00631776" w:rsidP="00684D39">
      <w:pPr>
        <w:spacing w:line="360" w:lineRule="auto"/>
        <w:jc w:val="both"/>
        <w:rPr>
          <w:rFonts w:ascii="Times New Roman" w:eastAsia="Times New Roman" w:hAnsi="Times New Roman" w:cs="Times New Roman"/>
          <w:sz w:val="24"/>
          <w:szCs w:val="24"/>
          <w:lang w:val="de-AT" w:eastAsia="fr-FR"/>
        </w:rPr>
      </w:pPr>
      <w:r w:rsidRPr="00DE2448">
        <w:rPr>
          <w:rFonts w:ascii="Times New Roman" w:eastAsia="Times New Roman" w:hAnsi="Times New Roman" w:cs="Times New Roman"/>
          <w:smallCaps/>
          <w:sz w:val="24"/>
          <w:szCs w:val="24"/>
          <w:lang w:val="de-AT" w:eastAsia="fr-FR"/>
        </w:rPr>
        <w:t>F. Wirth</w:t>
      </w:r>
      <w:r w:rsidR="00245B9C" w:rsidRPr="00DE2448">
        <w:rPr>
          <w:rFonts w:ascii="Times New Roman" w:eastAsia="Times New Roman" w:hAnsi="Times New Roman" w:cs="Times New Roman"/>
          <w:sz w:val="24"/>
          <w:szCs w:val="24"/>
          <w:lang w:val="de-AT" w:eastAsia="fr-FR"/>
        </w:rPr>
        <w:t xml:space="preserve">, </w:t>
      </w:r>
      <w:r w:rsidRPr="00DE2448">
        <w:rPr>
          <w:rFonts w:ascii="Times New Roman" w:eastAsia="Times New Roman" w:hAnsi="Times New Roman" w:cs="Times New Roman"/>
          <w:iCs/>
          <w:sz w:val="24"/>
          <w:szCs w:val="24"/>
          <w:lang w:val="de-AT" w:eastAsia="fr-FR"/>
        </w:rPr>
        <w:t>Römische Wandmalerei vom Untergang Pompejis bis Hadrian</w:t>
      </w:r>
      <w:r w:rsidRPr="00DE2448">
        <w:rPr>
          <w:rFonts w:ascii="Times New Roman" w:eastAsia="Times New Roman" w:hAnsi="Times New Roman" w:cs="Times New Roman"/>
          <w:sz w:val="24"/>
          <w:szCs w:val="24"/>
          <w:lang w:val="de-AT" w:eastAsia="fr-FR"/>
        </w:rPr>
        <w:t xml:space="preserve">, </w:t>
      </w:r>
      <w:r w:rsidRPr="00DE2448">
        <w:rPr>
          <w:rFonts w:ascii="Times New Roman" w:eastAsia="Times New Roman" w:hAnsi="Times New Roman" w:cs="Times New Roman"/>
          <w:i/>
          <w:iCs/>
          <w:sz w:val="24"/>
          <w:szCs w:val="24"/>
          <w:lang w:val="de-AT" w:eastAsia="fr-FR"/>
        </w:rPr>
        <w:t>MDAI(R)</w:t>
      </w:r>
      <w:r w:rsidRPr="00DE2448">
        <w:rPr>
          <w:rFonts w:ascii="Times New Roman" w:eastAsia="Times New Roman" w:hAnsi="Times New Roman" w:cs="Times New Roman"/>
          <w:sz w:val="24"/>
          <w:szCs w:val="24"/>
          <w:lang w:val="de-AT" w:eastAsia="fr-FR"/>
        </w:rPr>
        <w:t>, 44, 1929, pp. 91-166</w:t>
      </w:r>
    </w:p>
    <w:p w14:paraId="456D2722" w14:textId="77777777" w:rsidR="0014688F" w:rsidRPr="00DE2448" w:rsidRDefault="0014688F" w:rsidP="00684D39">
      <w:pPr>
        <w:spacing w:line="360" w:lineRule="auto"/>
        <w:jc w:val="both"/>
        <w:rPr>
          <w:rFonts w:ascii="Times New Roman" w:eastAsia="Times New Roman" w:hAnsi="Times New Roman" w:cs="Times New Roman"/>
          <w:smallCaps/>
          <w:sz w:val="24"/>
          <w:szCs w:val="24"/>
          <w:lang w:val="de-AT" w:eastAsia="fr-FR"/>
        </w:rPr>
      </w:pPr>
      <w:r w:rsidRPr="00DE2448">
        <w:rPr>
          <w:rFonts w:ascii="Times New Roman" w:eastAsia="Times New Roman" w:hAnsi="Times New Roman" w:cs="Times New Roman"/>
          <w:smallCaps/>
          <w:sz w:val="24"/>
          <w:szCs w:val="24"/>
          <w:lang w:val="de-AT" w:eastAsia="fr-FR"/>
        </w:rPr>
        <w:t>Wirth 1934</w:t>
      </w:r>
    </w:p>
    <w:p w14:paraId="07832FA0" w14:textId="77777777" w:rsidR="006202BC" w:rsidRPr="00F91862" w:rsidRDefault="00631776" w:rsidP="00684D39">
      <w:pPr>
        <w:spacing w:line="360" w:lineRule="auto"/>
        <w:jc w:val="both"/>
        <w:rPr>
          <w:rFonts w:ascii="Times New Roman" w:hAnsi="Times New Roman" w:cs="Times New Roman"/>
          <w:sz w:val="24"/>
          <w:szCs w:val="24"/>
          <w:lang w:val="de-AT"/>
        </w:rPr>
      </w:pPr>
      <w:r w:rsidRPr="00DE2448">
        <w:rPr>
          <w:rFonts w:ascii="Times New Roman" w:eastAsia="Times New Roman" w:hAnsi="Times New Roman" w:cs="Times New Roman"/>
          <w:smallCaps/>
          <w:sz w:val="24"/>
          <w:szCs w:val="24"/>
          <w:lang w:val="de-AT" w:eastAsia="fr-FR"/>
        </w:rPr>
        <w:t>F. Wirth</w:t>
      </w:r>
      <w:r w:rsidRPr="00DE2448">
        <w:rPr>
          <w:rFonts w:ascii="Times New Roman" w:eastAsia="Times New Roman" w:hAnsi="Times New Roman" w:cs="Times New Roman"/>
          <w:sz w:val="24"/>
          <w:szCs w:val="24"/>
          <w:lang w:val="de-AT" w:eastAsia="fr-FR"/>
        </w:rPr>
        <w:t xml:space="preserve">, </w:t>
      </w:r>
      <w:r w:rsidRPr="00DE2448">
        <w:rPr>
          <w:rFonts w:ascii="Times New Roman" w:eastAsia="Times New Roman" w:hAnsi="Times New Roman" w:cs="Times New Roman"/>
          <w:i/>
          <w:iCs/>
          <w:sz w:val="24"/>
          <w:szCs w:val="24"/>
          <w:lang w:val="de-AT" w:eastAsia="fr-FR"/>
        </w:rPr>
        <w:t>Römische Wandmalerei vom Untergang Pompejis bis ans Ende des dritten Jahrhunderts</w:t>
      </w:r>
      <w:r w:rsidRPr="00DE2448">
        <w:rPr>
          <w:rFonts w:ascii="Times New Roman" w:eastAsia="Times New Roman" w:hAnsi="Times New Roman" w:cs="Times New Roman"/>
          <w:sz w:val="24"/>
          <w:szCs w:val="24"/>
          <w:lang w:val="de-AT" w:eastAsia="fr-FR"/>
        </w:rPr>
        <w:t>, Berlin, 1934</w:t>
      </w:r>
    </w:p>
    <w:sectPr w:rsidR="006202BC" w:rsidRPr="00F91862" w:rsidSect="00362DB9">
      <w:footerReference w:type="default" r:id="rId8"/>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B19EB" w14:textId="77777777" w:rsidR="00627986" w:rsidRDefault="00627986" w:rsidP="00C12C09">
      <w:pPr>
        <w:spacing w:after="0" w:line="240" w:lineRule="auto"/>
      </w:pPr>
      <w:r>
        <w:separator/>
      </w:r>
    </w:p>
  </w:endnote>
  <w:endnote w:type="continuationSeparator" w:id="0">
    <w:p w14:paraId="123815AB" w14:textId="77777777" w:rsidR="00627986" w:rsidRDefault="00627986" w:rsidP="00C1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4257"/>
      <w:docPartObj>
        <w:docPartGallery w:val="Page Numbers (Bottom of Page)"/>
        <w:docPartUnique/>
      </w:docPartObj>
    </w:sdtPr>
    <w:sdtEndPr/>
    <w:sdtContent>
      <w:p w14:paraId="4BA3476F" w14:textId="6E988AF3" w:rsidR="00027701" w:rsidRDefault="00490331">
        <w:pPr>
          <w:pStyle w:val="Pieddepage"/>
          <w:jc w:val="center"/>
        </w:pPr>
        <w:r>
          <w:rPr>
            <w:noProof/>
          </w:rPr>
          <w:fldChar w:fldCharType="begin"/>
        </w:r>
        <w:r>
          <w:rPr>
            <w:noProof/>
          </w:rPr>
          <w:instrText xml:space="preserve"> PAGE   \* MERGEFORMAT </w:instrText>
        </w:r>
        <w:r>
          <w:rPr>
            <w:noProof/>
          </w:rPr>
          <w:fldChar w:fldCharType="separate"/>
        </w:r>
        <w:r w:rsidR="00C536AD">
          <w:rPr>
            <w:noProof/>
          </w:rPr>
          <w:t>7</w:t>
        </w:r>
        <w:r>
          <w:rPr>
            <w:noProof/>
          </w:rPr>
          <w:fldChar w:fldCharType="end"/>
        </w:r>
      </w:p>
    </w:sdtContent>
  </w:sdt>
  <w:p w14:paraId="51F85254" w14:textId="77777777" w:rsidR="00027701" w:rsidRDefault="0002770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1FC77" w14:textId="77777777" w:rsidR="00627986" w:rsidRDefault="00627986" w:rsidP="00C12C09">
      <w:pPr>
        <w:spacing w:after="0" w:line="240" w:lineRule="auto"/>
      </w:pPr>
      <w:r>
        <w:separator/>
      </w:r>
    </w:p>
  </w:footnote>
  <w:footnote w:type="continuationSeparator" w:id="0">
    <w:p w14:paraId="199805F3" w14:textId="77777777" w:rsidR="00627986" w:rsidRDefault="00627986" w:rsidP="00C12C09">
      <w:pPr>
        <w:spacing w:after="0" w:line="240" w:lineRule="auto"/>
      </w:pPr>
      <w:r>
        <w:continuationSeparator/>
      </w:r>
    </w:p>
  </w:footnote>
  <w:footnote w:id="1">
    <w:p w14:paraId="3685A7F8" w14:textId="66ADC5D4" w:rsidR="00027701" w:rsidRPr="00C536AD" w:rsidRDefault="00027701">
      <w:pPr>
        <w:pStyle w:val="Notedebasdepage"/>
        <w:rPr>
          <w:smallCaps/>
        </w:rPr>
      </w:pPr>
      <w:r w:rsidRPr="00C536AD">
        <w:rPr>
          <w:rStyle w:val="Appelnotedebasdep"/>
        </w:rPr>
        <w:footnoteRef/>
      </w:r>
      <w:r w:rsidRPr="00C536AD">
        <w:t xml:space="preserve"> Sulle piante di Villa Adriana, cf. </w:t>
      </w:r>
      <w:r w:rsidRPr="00C536AD">
        <w:rPr>
          <w:smallCaps/>
        </w:rPr>
        <w:t>Salza Prina Ricotti 2001</w:t>
      </w:r>
      <w:r w:rsidRPr="00C536AD">
        <w:t xml:space="preserve">, pp. 43-64; e ora soprattutto </w:t>
      </w:r>
      <w:r w:rsidRPr="00C536AD">
        <w:rPr>
          <w:smallCaps/>
        </w:rPr>
        <w:t>Cinque 2017.</w:t>
      </w:r>
    </w:p>
  </w:footnote>
  <w:footnote w:id="2">
    <w:p w14:paraId="40899FF3" w14:textId="77777777" w:rsidR="00027701" w:rsidRPr="00C536AD" w:rsidRDefault="00027701">
      <w:pPr>
        <w:pStyle w:val="Notedebasdepage"/>
      </w:pPr>
      <w:r w:rsidRPr="00C536AD">
        <w:rPr>
          <w:rStyle w:val="Appelnotedebasdep"/>
        </w:rPr>
        <w:footnoteRef/>
      </w:r>
      <w:r w:rsidRPr="00C536AD">
        <w:t xml:space="preserve"> </w:t>
      </w:r>
      <w:r w:rsidRPr="00C536AD">
        <w:rPr>
          <w:smallCaps/>
        </w:rPr>
        <w:t xml:space="preserve">Salza </w:t>
      </w:r>
      <w:r w:rsidRPr="00C536AD">
        <w:rPr>
          <w:smallCaps/>
        </w:rPr>
        <w:t>Prina Ricotti 2001</w:t>
      </w:r>
      <w:r w:rsidRPr="00C536AD">
        <w:t>, pp. 393-396.</w:t>
      </w:r>
    </w:p>
  </w:footnote>
  <w:footnote w:id="3">
    <w:p w14:paraId="7AC9F25C" w14:textId="77777777" w:rsidR="00027701" w:rsidRPr="00C536AD" w:rsidRDefault="00027701">
      <w:pPr>
        <w:pStyle w:val="Notedebasdepage"/>
      </w:pPr>
      <w:r w:rsidRPr="00C536AD">
        <w:rPr>
          <w:rStyle w:val="Appelnotedebasdep"/>
        </w:rPr>
        <w:footnoteRef/>
      </w:r>
      <w:r w:rsidRPr="00C536AD">
        <w:t xml:space="preserve"> </w:t>
      </w:r>
      <w:r w:rsidRPr="00C536AD">
        <w:t xml:space="preserve">Per </w:t>
      </w:r>
      <w:r w:rsidRPr="00C536AD">
        <w:t>non compromettere la conservazione degli apparati pittorici rinvenuti, auspicando un intervento generale di pulitura e di restauro degli stessi una volta concluso lo scavo integrale dell’edificio, si è proceduto al  rinterro degli ambienti finora indagati.</w:t>
      </w:r>
    </w:p>
  </w:footnote>
  <w:footnote w:id="4">
    <w:p w14:paraId="30639F65" w14:textId="77777777" w:rsidR="00027701" w:rsidRPr="00C536AD" w:rsidRDefault="00027701">
      <w:pPr>
        <w:pStyle w:val="Notedebasdepage"/>
      </w:pPr>
      <w:r w:rsidRPr="00C536AD">
        <w:rPr>
          <w:rStyle w:val="Appelnotedebasdep"/>
        </w:rPr>
        <w:footnoteRef/>
      </w:r>
      <w:r w:rsidRPr="00C536AD">
        <w:t xml:space="preserve"> </w:t>
      </w:r>
      <w:r w:rsidRPr="00C536AD">
        <w:t xml:space="preserve">La </w:t>
      </w:r>
      <w:r w:rsidRPr="00C536AD">
        <w:t xml:space="preserve">presenza della zoccolatura marmorea risulta, più in generale, una particolarità nell’ambito della tipologia delle </w:t>
      </w:r>
      <w:r w:rsidRPr="00C536AD">
        <w:rPr>
          <w:i/>
        </w:rPr>
        <w:t>insulae</w:t>
      </w:r>
      <w:r w:rsidRPr="00C536AD">
        <w:t xml:space="preserve"> a </w:t>
      </w:r>
      <w:r w:rsidRPr="00C536AD">
        <w:rPr>
          <w:i/>
        </w:rPr>
        <w:t>medianum</w:t>
      </w:r>
      <w:r w:rsidRPr="00C536AD">
        <w:t xml:space="preserve"> ben note a Ostia, in cui zoccolature analoghe non risultano mai attestate.</w:t>
      </w:r>
    </w:p>
  </w:footnote>
  <w:footnote w:id="5">
    <w:p w14:paraId="78E6B5C9" w14:textId="77777777" w:rsidR="00027701" w:rsidRPr="00C536AD" w:rsidRDefault="00027701" w:rsidP="005B2D33">
      <w:pPr>
        <w:pStyle w:val="Notedebasdepage"/>
        <w:rPr>
          <w:rFonts w:cs="Times New Roman"/>
        </w:rPr>
      </w:pPr>
      <w:r w:rsidRPr="00C536AD">
        <w:rPr>
          <w:rStyle w:val="Appelnotedebasdep"/>
        </w:rPr>
        <w:footnoteRef/>
      </w:r>
      <w:r w:rsidRPr="00C536AD">
        <w:t xml:space="preserve"> </w:t>
      </w:r>
      <w:r w:rsidRPr="00C536AD">
        <w:t xml:space="preserve">Si </w:t>
      </w:r>
      <w:r w:rsidRPr="00C536AD">
        <w:t xml:space="preserve">vedano, ad esempio a Ostia, le  figure in posizione isolata in ampi pannelli (come le note raffigurazioni di Apollo e delle Muse nell’Insula medesima), oppure all’interno di  quadri o pannelli di ridotte dimensioni  (come nell’Insula III, IX, 17): </w:t>
      </w:r>
      <w:r w:rsidRPr="00C536AD">
        <w:rPr>
          <w:rFonts w:cs="Times New Roman"/>
          <w:smallCaps/>
        </w:rPr>
        <w:t>Falzone, Zimmermann</w:t>
      </w:r>
      <w:r w:rsidRPr="00C536AD">
        <w:rPr>
          <w:rFonts w:cs="Times New Roman"/>
        </w:rPr>
        <w:t xml:space="preserve"> 2010, pp. 149-150 figg. 16-17, 155 fig. 31. In ambito urbano, si menziona la presenza di gruppi di figure inserite in uno schema architettonico nelle pitture parietali della Domus messa in luce presso la Vigna Guidi sotto le Terme di Caracalla: </w:t>
      </w:r>
      <w:r w:rsidRPr="00C536AD">
        <w:rPr>
          <w:rFonts w:cs="Times New Roman"/>
          <w:smallCaps/>
        </w:rPr>
        <w:t xml:space="preserve">Joyce 1981, </w:t>
      </w:r>
      <w:r w:rsidRPr="00C536AD">
        <w:rPr>
          <w:rFonts w:cs="Times New Roman"/>
        </w:rPr>
        <w:t>pl. XXXI fig. 46.</w:t>
      </w:r>
    </w:p>
    <w:p w14:paraId="45D8E6E4" w14:textId="77777777" w:rsidR="00027701" w:rsidRPr="00C536AD" w:rsidRDefault="00027701" w:rsidP="0032144C">
      <w:pPr>
        <w:pStyle w:val="Notedebasdepage"/>
      </w:pPr>
    </w:p>
  </w:footnote>
  <w:footnote w:id="6">
    <w:p w14:paraId="2D1E90DF" w14:textId="338B35ED" w:rsidR="00027701" w:rsidRPr="00C536AD" w:rsidRDefault="00027701">
      <w:pPr>
        <w:pStyle w:val="Notedebasdepage"/>
      </w:pPr>
      <w:r w:rsidRPr="00C536AD">
        <w:rPr>
          <w:rStyle w:val="Appelnotedebasdep"/>
        </w:rPr>
        <w:footnoteRef/>
      </w:r>
      <w:r w:rsidRPr="00C536AD">
        <w:t xml:space="preserve"> </w:t>
      </w:r>
      <w:r w:rsidRPr="00C536AD">
        <w:t xml:space="preserve">Le </w:t>
      </w:r>
      <w:r w:rsidRPr="00C536AD">
        <w:t xml:space="preserve">modalità di rinvenimento e la tecnica di realizzazione dei soffitti richiamano fortemente il caso ostiense dell’Insula delle Ierodule: </w:t>
      </w:r>
      <w:r w:rsidRPr="00C536AD">
        <w:rPr>
          <w:smallCaps/>
        </w:rPr>
        <w:t>Falzone, Pellegrino</w:t>
      </w:r>
      <w:r w:rsidRPr="00C536AD">
        <w:t xml:space="preserve"> 2014,  in part. pp. 33-34, 147-148, 277-280, figg. 17-18, 184-185.  </w:t>
      </w:r>
    </w:p>
  </w:footnote>
  <w:footnote w:id="7">
    <w:p w14:paraId="08A87EE7" w14:textId="55EEA373" w:rsidR="00027701" w:rsidRPr="00C536AD" w:rsidRDefault="00027701">
      <w:pPr>
        <w:pStyle w:val="Notedebasdepage"/>
      </w:pPr>
      <w:r w:rsidRPr="00C536AD">
        <w:rPr>
          <w:rStyle w:val="Appelnotedebasdep"/>
        </w:rPr>
        <w:footnoteRef/>
      </w:r>
      <w:r w:rsidRPr="00C536AD">
        <w:rPr>
          <w:rFonts w:cs="Times New Roman"/>
        </w:rPr>
        <w:t xml:space="preserve">Il </w:t>
      </w:r>
      <w:r w:rsidRPr="00C536AD">
        <w:rPr>
          <w:rFonts w:cs="Times New Roman"/>
        </w:rPr>
        <w:t>recupero e le preliminari operazioni di restauro dei frammenti in laboratorio sono stati eseguiti secondo  le direttive  e sotto la costante supervisione dei restauratori dell’Istituto Villa Adriana – Villa d’Este, in particolare della Restauratrice Barbara Caponera, che hanno affiancato gli studenti in tutte le fasi del lavoro.</w:t>
      </w:r>
    </w:p>
  </w:footnote>
  <w:footnote w:id="8">
    <w:p w14:paraId="431906C3" w14:textId="77777777" w:rsidR="00027701" w:rsidRPr="00C536AD" w:rsidRDefault="00027701">
      <w:pPr>
        <w:pStyle w:val="Notedebasdepage"/>
      </w:pPr>
      <w:r w:rsidRPr="00C536AD">
        <w:rPr>
          <w:rStyle w:val="Appelnotedebasdep"/>
        </w:rPr>
        <w:footnoteRef/>
      </w:r>
      <w:r w:rsidRPr="00C536AD">
        <w:rPr>
          <w:smallCaps/>
        </w:rPr>
        <w:t xml:space="preserve"> </w:t>
      </w:r>
      <w:r w:rsidRPr="00C536AD">
        <w:rPr>
          <w:smallCaps/>
        </w:rPr>
        <w:t>Jacopi</w:t>
      </w:r>
      <w:r w:rsidRPr="00C536AD">
        <w:t xml:space="preserve"> </w:t>
      </w:r>
      <w:r w:rsidRPr="00C536AD">
        <w:t>1972, fig. 2. Allo stesso edificio rimandano anche i confronti per gli schemi parietali: v</w:t>
      </w:r>
      <w:r w:rsidRPr="00C536AD">
        <w:rPr>
          <w:i/>
        </w:rPr>
        <w:t>. supra.</w:t>
      </w:r>
    </w:p>
  </w:footnote>
  <w:footnote w:id="9">
    <w:p w14:paraId="32252C13" w14:textId="77777777" w:rsidR="00027701" w:rsidRPr="00C536AD" w:rsidRDefault="00027701">
      <w:pPr>
        <w:pStyle w:val="Notedebasdepage"/>
      </w:pPr>
      <w:r w:rsidRPr="00C536AD">
        <w:rPr>
          <w:rStyle w:val="Appelnotedebasdep"/>
        </w:rPr>
        <w:footnoteRef/>
      </w:r>
      <w:r w:rsidRPr="00C536AD">
        <w:t xml:space="preserve"> </w:t>
      </w:r>
      <w:r w:rsidRPr="00C536AD">
        <w:rPr>
          <w:smallCaps/>
        </w:rPr>
        <w:t xml:space="preserve">Falzone, </w:t>
      </w:r>
      <w:r w:rsidRPr="00C536AD">
        <w:rPr>
          <w:smallCaps/>
        </w:rPr>
        <w:t>Gioia,  Marano</w:t>
      </w:r>
      <w:r w:rsidRPr="00C536AD">
        <w:t xml:space="preserve"> 2018, pp.  492-493 fig. 10; </w:t>
      </w:r>
      <w:r w:rsidRPr="00C536AD">
        <w:rPr>
          <w:smallCaps/>
        </w:rPr>
        <w:t>Falzone, Gioia</w:t>
      </w:r>
      <w:r w:rsidRPr="00C536AD">
        <w:t xml:space="preserve"> 2019, pp. 93-94, tav. XXIV.1-2.</w:t>
      </w:r>
    </w:p>
  </w:footnote>
  <w:footnote w:id="10">
    <w:p w14:paraId="5718A872" w14:textId="77777777" w:rsidR="00027701" w:rsidRPr="00C536AD" w:rsidRDefault="00027701">
      <w:pPr>
        <w:pStyle w:val="Notedebasdepage"/>
      </w:pPr>
      <w:r w:rsidRPr="00C536AD">
        <w:rPr>
          <w:rStyle w:val="Appelnotedebasdep"/>
        </w:rPr>
        <w:footnoteRef/>
      </w:r>
      <w:r w:rsidRPr="00C536AD">
        <w:t xml:space="preserve"> </w:t>
      </w:r>
      <w:r w:rsidRPr="00C536AD">
        <w:rPr>
          <w:smallCaps/>
        </w:rPr>
        <w:t>Barbet</w:t>
      </w:r>
      <w:r w:rsidRPr="00C536AD">
        <w:t xml:space="preserve"> </w:t>
      </w:r>
      <w:r w:rsidRPr="00C536AD">
        <w:t>1985, p. 190, tavv. XXXV-XXXVI.</w:t>
      </w:r>
    </w:p>
  </w:footnote>
  <w:footnote w:id="11">
    <w:p w14:paraId="68030B8E" w14:textId="77777777" w:rsidR="00027701" w:rsidRPr="00C536AD" w:rsidRDefault="00027701">
      <w:pPr>
        <w:pStyle w:val="Notedebasdepage"/>
      </w:pPr>
      <w:r w:rsidRPr="00C536AD">
        <w:rPr>
          <w:rStyle w:val="Appelnotedebasdep"/>
        </w:rPr>
        <w:footnoteRef/>
      </w:r>
      <w:r w:rsidRPr="00C536AD">
        <w:t xml:space="preserve"> </w:t>
      </w:r>
      <w:r w:rsidRPr="00C536AD">
        <w:rPr>
          <w:smallCaps/>
        </w:rPr>
        <w:t xml:space="preserve">Falzone,  </w:t>
      </w:r>
      <w:r w:rsidRPr="00C536AD">
        <w:rPr>
          <w:smallCaps/>
        </w:rPr>
        <w:t>Pellegrino</w:t>
      </w:r>
      <w:r w:rsidRPr="00C536AD">
        <w:t xml:space="preserve"> 2014,  pp. 147-169,  figg. 13, 130-149. </w:t>
      </w:r>
    </w:p>
  </w:footnote>
  <w:footnote w:id="12">
    <w:p w14:paraId="57DF473D" w14:textId="77777777" w:rsidR="00027701" w:rsidRPr="00C536AD" w:rsidRDefault="00027701">
      <w:pPr>
        <w:pStyle w:val="Notedebasdepage"/>
      </w:pPr>
      <w:r w:rsidRPr="00C536AD">
        <w:rPr>
          <w:rStyle w:val="Appelnotedebasdep"/>
        </w:rPr>
        <w:footnoteRef/>
      </w:r>
      <w:r w:rsidRPr="00C536AD">
        <w:t xml:space="preserve"> </w:t>
      </w:r>
      <w:r w:rsidRPr="00C536AD">
        <w:t xml:space="preserve">Le </w:t>
      </w:r>
      <w:r w:rsidRPr="00C536AD">
        <w:t xml:space="preserve">catene di elementi vegetali, così come i grifoni affrontati tra maschere, richiamano il repertorio di quarto stile, ed in particolare la produzione di età neroniana-flavia: si confronti il fregio con maschere e grifoni con analoghe composizioni presenti nella volta di un criptoportico da un edificio presso via dei Cerchi a Roma, le cui pitture potrebbero essere attribuibili all’età tardo flavia: </w:t>
      </w:r>
      <w:r w:rsidRPr="00C536AD">
        <w:rPr>
          <w:smallCaps/>
        </w:rPr>
        <w:t>Wirth</w:t>
      </w:r>
      <w:r w:rsidRPr="00C536AD">
        <w:t xml:space="preserve"> 1929, pp. 95-96, tav. 16 a-b; </w:t>
      </w:r>
      <w:r w:rsidRPr="00C536AD">
        <w:rPr>
          <w:smallCaps/>
        </w:rPr>
        <w:t>Wirth</w:t>
      </w:r>
      <w:r w:rsidRPr="00C536AD">
        <w:t xml:space="preserve"> 1934, pp. 45-47, figg. 11-13. Il complesso è in corso di studio da parte di R. Alteri: v. contributo in questo volume.</w:t>
      </w:r>
    </w:p>
  </w:footnote>
  <w:footnote w:id="13">
    <w:p w14:paraId="2BBCC448" w14:textId="77777777" w:rsidR="00027701" w:rsidRPr="00C536AD" w:rsidRDefault="00027701">
      <w:pPr>
        <w:pStyle w:val="Notedebasdepage"/>
      </w:pPr>
      <w:r w:rsidRPr="00C536AD">
        <w:rPr>
          <w:rStyle w:val="Appelnotedebasdep"/>
        </w:rPr>
        <w:footnoteRef/>
      </w:r>
      <w:r w:rsidRPr="00C536AD">
        <w:t xml:space="preserve"> </w:t>
      </w:r>
      <w:r w:rsidRPr="00C536AD">
        <w:rPr>
          <w:smallCaps/>
        </w:rPr>
        <w:t>Vincenti</w:t>
      </w:r>
      <w:r w:rsidRPr="00C536AD">
        <w:t xml:space="preserve"> </w:t>
      </w:r>
      <w:r w:rsidRPr="00C536AD">
        <w:t>2017, pp. 115-160, nn. 72-81 tavv. XXXIX-XLVI.</w:t>
      </w:r>
    </w:p>
  </w:footnote>
  <w:footnote w:id="14">
    <w:p w14:paraId="03C2BED3" w14:textId="12AE2908" w:rsidR="00027701" w:rsidRPr="00C536AD" w:rsidRDefault="00027701">
      <w:pPr>
        <w:pStyle w:val="Notedebasdepage"/>
      </w:pPr>
      <w:r w:rsidRPr="00C536AD">
        <w:rPr>
          <w:rStyle w:val="Appelnotedebasdep"/>
        </w:rPr>
        <w:footnoteRef/>
      </w:r>
      <w:r w:rsidRPr="00C536AD">
        <w:t xml:space="preserve">Ancora </w:t>
      </w:r>
      <w:r w:rsidRPr="00C536AD">
        <w:t xml:space="preserve">sostanzialmente valido il quadro delle attestazioni di decorazioni in pittura a e stucco dalla Villa presentato in: </w:t>
      </w:r>
      <w:r w:rsidRPr="00C536AD">
        <w:rPr>
          <w:smallCaps/>
        </w:rPr>
        <w:t>Wirth</w:t>
      </w:r>
      <w:r w:rsidRPr="00C536AD">
        <w:t xml:space="preserve"> 1929, pp. 125-147 (largamente ripreso in </w:t>
      </w:r>
      <w:r w:rsidRPr="00C536AD">
        <w:rPr>
          <w:smallCaps/>
        </w:rPr>
        <w:t>Wirth</w:t>
      </w:r>
      <w:r w:rsidRPr="00C536AD">
        <w:t xml:space="preserve"> 1934, pp. 61- 79). Una breve sintesi sulle stesse decorazioni è proposta in:  </w:t>
      </w:r>
      <w:r w:rsidRPr="00C536AD">
        <w:rPr>
          <w:smallCaps/>
        </w:rPr>
        <w:t xml:space="preserve">Macdonald, </w:t>
      </w:r>
      <w:r w:rsidR="007050EE" w:rsidRPr="00C536AD">
        <w:rPr>
          <w:smallCaps/>
        </w:rPr>
        <w:t xml:space="preserve"> </w:t>
      </w:r>
      <w:r w:rsidRPr="00C536AD">
        <w:rPr>
          <w:smallCaps/>
        </w:rPr>
        <w:t>Pinto</w:t>
      </w:r>
      <w:r w:rsidR="007050EE" w:rsidRPr="00C536AD">
        <w:t xml:space="preserve"> 1995, pp. 151-157. </w:t>
      </w:r>
      <w:r w:rsidR="009F0490" w:rsidRPr="00C536AD">
        <w:t xml:space="preserve">Alcune pitture sono anche </w:t>
      </w:r>
      <w:r w:rsidR="002E4B0A" w:rsidRPr="00C536AD">
        <w:t>esaminat</w:t>
      </w:r>
      <w:r w:rsidR="009F0490" w:rsidRPr="00C536AD">
        <w:t>e in</w:t>
      </w:r>
      <w:r w:rsidR="002E4B0A" w:rsidRPr="00C536AD">
        <w:t>:</w:t>
      </w:r>
      <w:r w:rsidR="009F0490" w:rsidRPr="00C536AD">
        <w:t xml:space="preserve"> </w:t>
      </w:r>
      <w:r w:rsidR="009F0490" w:rsidRPr="00C536AD">
        <w:rPr>
          <w:smallCaps/>
        </w:rPr>
        <w:t>Mielsch</w:t>
      </w:r>
      <w:r w:rsidR="009F0490" w:rsidRPr="00C536AD">
        <w:t xml:space="preserve"> </w:t>
      </w:r>
      <w:r w:rsidR="007050EE" w:rsidRPr="00C536AD">
        <w:t xml:space="preserve">2001, pp. 99-100. </w:t>
      </w:r>
      <w:r w:rsidRPr="00C536AD">
        <w:t xml:space="preserve">Alcuni campioni di pittura  e di stucco provenienti da vari edifici e riferibili non solo all’epoca adrianea sono stati oggetto di analisi  chimiche, al fine di evidenziare eventuali differenze nella composizione degli strati preparatori: </w:t>
      </w:r>
      <w:r w:rsidRPr="00C536AD">
        <w:rPr>
          <w:smallCaps/>
        </w:rPr>
        <w:t>Henau, Dupas</w:t>
      </w:r>
      <w:r w:rsidRPr="00C536AD">
        <w:t xml:space="preserve"> 1982.</w:t>
      </w:r>
    </w:p>
  </w:footnote>
  <w:footnote w:id="15">
    <w:p w14:paraId="611F4EC3" w14:textId="77777777" w:rsidR="00027701" w:rsidRPr="00C536AD" w:rsidRDefault="00027701" w:rsidP="002B6773">
      <w:pPr>
        <w:spacing w:after="0" w:line="240" w:lineRule="auto"/>
        <w:ind w:firstLine="708"/>
        <w:jc w:val="both"/>
        <w:rPr>
          <w:rFonts w:ascii="Times New Roman" w:eastAsia="Times New Roman" w:hAnsi="Times New Roman" w:cs="Times New Roman"/>
          <w:sz w:val="20"/>
          <w:szCs w:val="20"/>
          <w:lang w:eastAsia="fr-FR"/>
        </w:rPr>
      </w:pPr>
      <w:r w:rsidRPr="00C536AD">
        <w:rPr>
          <w:rStyle w:val="Appelnotedebasdep"/>
          <w:rFonts w:ascii="Times New Roman" w:hAnsi="Times New Roman" w:cs="Times New Roman"/>
          <w:sz w:val="20"/>
          <w:szCs w:val="20"/>
        </w:rPr>
        <w:footnoteRef/>
      </w:r>
      <w:r w:rsidRPr="00C536AD">
        <w:rPr>
          <w:rFonts w:ascii="Times New Roman" w:hAnsi="Times New Roman" w:cs="Times New Roman"/>
          <w:sz w:val="20"/>
          <w:szCs w:val="20"/>
        </w:rPr>
        <w:t xml:space="preserve"> </w:t>
      </w:r>
      <w:r w:rsidRPr="00C536AD">
        <w:rPr>
          <w:rFonts w:ascii="Times New Roman" w:hAnsi="Times New Roman" w:cs="Times New Roman"/>
          <w:sz w:val="20"/>
          <w:szCs w:val="20"/>
        </w:rPr>
        <w:t xml:space="preserve">Per esempio le pitture lineari su fondo bianco che decorano le volte nelle sostruzioni del Canopo e che sono state datate all’età severiana: </w:t>
      </w:r>
      <w:r w:rsidRPr="00C536AD">
        <w:rPr>
          <w:rFonts w:ascii="Times New Roman" w:eastAsia="Times New Roman" w:hAnsi="Times New Roman" w:cs="Times New Roman"/>
          <w:sz w:val="20"/>
          <w:szCs w:val="20"/>
          <w:lang w:eastAsia="fr-FR"/>
        </w:rPr>
        <w:t xml:space="preserve"> </w:t>
      </w:r>
      <w:r w:rsidRPr="00C536AD">
        <w:rPr>
          <w:rFonts w:ascii="Times New Roman" w:eastAsia="Times New Roman" w:hAnsi="Times New Roman" w:cs="Times New Roman"/>
          <w:smallCaps/>
          <w:sz w:val="20"/>
          <w:szCs w:val="20"/>
          <w:lang w:eastAsia="fr-FR"/>
        </w:rPr>
        <w:t>Molle</w:t>
      </w:r>
      <w:r w:rsidRPr="00C536AD">
        <w:rPr>
          <w:rFonts w:ascii="Times New Roman" w:eastAsia="Times New Roman" w:hAnsi="Times New Roman" w:cs="Times New Roman"/>
          <w:sz w:val="20"/>
          <w:szCs w:val="20"/>
          <w:lang w:eastAsia="fr-FR"/>
        </w:rPr>
        <w:t xml:space="preserve"> 2004.</w:t>
      </w:r>
    </w:p>
  </w:footnote>
  <w:footnote w:id="16">
    <w:p w14:paraId="091D6BD4" w14:textId="77777777" w:rsidR="00027701" w:rsidRPr="00C536AD" w:rsidRDefault="00027701">
      <w:pPr>
        <w:pStyle w:val="Notedebasdepage"/>
        <w:rPr>
          <w:lang w:val="en-US"/>
        </w:rPr>
      </w:pPr>
      <w:r w:rsidRPr="00C536AD">
        <w:rPr>
          <w:rStyle w:val="Appelnotedebasdep"/>
        </w:rPr>
        <w:footnoteRef/>
      </w:r>
      <w:r w:rsidRPr="00C536AD">
        <w:rPr>
          <w:lang w:val="en-US"/>
        </w:rPr>
        <w:t xml:space="preserve"> </w:t>
      </w:r>
      <w:r w:rsidRPr="00C536AD">
        <w:rPr>
          <w:smallCaps/>
          <w:lang w:val="en-US"/>
        </w:rPr>
        <w:t>Joyce</w:t>
      </w:r>
      <w:r w:rsidRPr="00C536AD">
        <w:rPr>
          <w:lang w:val="en-US"/>
        </w:rPr>
        <w:t xml:space="preserve"> 1981, p. 22, pl. I fig. 1; C. </w:t>
      </w:r>
      <w:r w:rsidRPr="00C536AD">
        <w:rPr>
          <w:smallCaps/>
          <w:lang w:val="en-US"/>
        </w:rPr>
        <w:t>Liedtke</w:t>
      </w:r>
      <w:r w:rsidRPr="00C536AD">
        <w:rPr>
          <w:lang w:val="en-US"/>
        </w:rPr>
        <w:t xml:space="preserve"> 2003, p. 144 </w:t>
      </w:r>
      <w:proofErr w:type="spellStart"/>
      <w:r w:rsidRPr="00C536AD">
        <w:rPr>
          <w:lang w:val="en-US"/>
        </w:rPr>
        <w:t>tav</w:t>
      </w:r>
      <w:proofErr w:type="spellEnd"/>
      <w:r w:rsidRPr="00C536AD">
        <w:rPr>
          <w:lang w:val="en-US"/>
        </w:rPr>
        <w:t>. 52 fig. 106.</w:t>
      </w:r>
    </w:p>
  </w:footnote>
  <w:footnote w:id="17">
    <w:p w14:paraId="48BE6773" w14:textId="77777777" w:rsidR="00027701" w:rsidRPr="00C536AD" w:rsidRDefault="00027701" w:rsidP="00093095">
      <w:pPr>
        <w:spacing w:after="0" w:line="240" w:lineRule="auto"/>
        <w:ind w:firstLine="708"/>
        <w:jc w:val="both"/>
        <w:rPr>
          <w:rFonts w:ascii="Times New Roman" w:eastAsia="Times New Roman" w:hAnsi="Times New Roman" w:cs="Times New Roman"/>
          <w:sz w:val="20"/>
          <w:szCs w:val="20"/>
          <w:lang w:eastAsia="fr-FR"/>
        </w:rPr>
      </w:pPr>
      <w:r w:rsidRPr="00C536AD">
        <w:rPr>
          <w:rStyle w:val="Appelnotedebasdep"/>
          <w:rFonts w:ascii="Times New Roman" w:hAnsi="Times New Roman" w:cs="Times New Roman"/>
          <w:sz w:val="20"/>
          <w:szCs w:val="20"/>
        </w:rPr>
        <w:footnoteRef/>
      </w:r>
      <w:r w:rsidRPr="00C536AD">
        <w:rPr>
          <w:rFonts w:ascii="Times New Roman" w:hAnsi="Times New Roman" w:cs="Times New Roman"/>
          <w:sz w:val="20"/>
          <w:szCs w:val="20"/>
        </w:rPr>
        <w:t xml:space="preserve"> </w:t>
      </w:r>
      <w:r w:rsidRPr="00C536AD">
        <w:rPr>
          <w:rFonts w:ascii="Times New Roman" w:hAnsi="Times New Roman" w:cs="Times New Roman"/>
          <w:sz w:val="20"/>
          <w:szCs w:val="20"/>
        </w:rPr>
        <w:t>Per queste pitture, oggi quasi del tutto perdute, dobbiamo affidarci alla documentazione prodotta da F. Wirth (</w:t>
      </w:r>
      <w:r w:rsidRPr="00C536AD">
        <w:rPr>
          <w:rFonts w:ascii="Times New Roman" w:eastAsia="Times New Roman" w:hAnsi="Times New Roman" w:cs="Times New Roman"/>
          <w:smallCaps/>
          <w:sz w:val="20"/>
          <w:szCs w:val="20"/>
          <w:lang w:eastAsia="fr-FR"/>
        </w:rPr>
        <w:t>Wirth</w:t>
      </w:r>
      <w:r w:rsidRPr="00C536AD">
        <w:rPr>
          <w:rFonts w:ascii="Times New Roman" w:eastAsia="Times New Roman" w:hAnsi="Times New Roman" w:cs="Times New Roman"/>
          <w:sz w:val="20"/>
          <w:szCs w:val="20"/>
          <w:lang w:eastAsia="fr-FR"/>
        </w:rPr>
        <w:t xml:space="preserve"> 1929, p. 128-130, tav. 22a ; </w:t>
      </w:r>
      <w:r w:rsidRPr="00C536AD">
        <w:rPr>
          <w:rFonts w:ascii="Times New Roman" w:eastAsia="Times New Roman" w:hAnsi="Times New Roman" w:cs="Times New Roman"/>
          <w:smallCaps/>
          <w:sz w:val="20"/>
          <w:szCs w:val="20"/>
          <w:lang w:eastAsia="fr-FR"/>
        </w:rPr>
        <w:t>Wirth</w:t>
      </w:r>
      <w:r w:rsidRPr="00C536AD">
        <w:rPr>
          <w:rFonts w:ascii="Times New Roman" w:eastAsia="Times New Roman" w:hAnsi="Times New Roman" w:cs="Times New Roman"/>
          <w:sz w:val="20"/>
          <w:szCs w:val="20"/>
          <w:lang w:eastAsia="fr-FR"/>
        </w:rPr>
        <w:t xml:space="preserve"> 1934, p. 64-66, fig. 24-25).  Riquadri con scene mitologiche conosciuti da riproduzioni di Marco Carloni, da disegni e incisioni di Agelli e Contardi (si veda ad esempio:  </w:t>
      </w:r>
      <w:r w:rsidRPr="00C536AD">
        <w:rPr>
          <w:rFonts w:ascii="Times New Roman" w:eastAsia="Times New Roman" w:hAnsi="Times New Roman" w:cs="Times New Roman"/>
          <w:smallCaps/>
          <w:sz w:val="20"/>
          <w:szCs w:val="20"/>
          <w:lang w:eastAsia="fr-FR"/>
        </w:rPr>
        <w:t>Aurigemma</w:t>
      </w:r>
      <w:r w:rsidRPr="00C536AD">
        <w:rPr>
          <w:rFonts w:ascii="Times New Roman" w:eastAsia="Times New Roman" w:hAnsi="Times New Roman" w:cs="Times New Roman"/>
          <w:sz w:val="20"/>
          <w:szCs w:val="20"/>
          <w:lang w:eastAsia="fr-FR"/>
        </w:rPr>
        <w:t xml:space="preserve"> 1962, pp. 182-184 figg. 190-192) sono stati attribuiti agli </w:t>
      </w:r>
      <w:r w:rsidRPr="00C536AD">
        <w:rPr>
          <w:rFonts w:ascii="Times New Roman" w:eastAsia="Times New Roman" w:hAnsi="Times New Roman" w:cs="Times New Roman"/>
          <w:i/>
          <w:sz w:val="20"/>
          <w:szCs w:val="20"/>
          <w:lang w:eastAsia="fr-FR"/>
        </w:rPr>
        <w:t>Hospitalia</w:t>
      </w:r>
      <w:r w:rsidRPr="00C536AD">
        <w:rPr>
          <w:rFonts w:ascii="Times New Roman" w:eastAsia="Times New Roman" w:hAnsi="Times New Roman" w:cs="Times New Roman"/>
          <w:sz w:val="20"/>
          <w:szCs w:val="20"/>
          <w:lang w:eastAsia="fr-FR"/>
        </w:rPr>
        <w:t xml:space="preserve"> ; ricerche recenti hanno però mostrato che sono falsi (</w:t>
      </w:r>
      <w:r w:rsidRPr="00C536AD">
        <w:rPr>
          <w:rFonts w:ascii="Times New Roman" w:eastAsia="Times New Roman" w:hAnsi="Times New Roman" w:cs="Times New Roman"/>
          <w:smallCaps/>
          <w:sz w:val="20"/>
          <w:szCs w:val="20"/>
          <w:lang w:eastAsia="fr-FR"/>
        </w:rPr>
        <w:t>Burlot</w:t>
      </w:r>
      <w:r w:rsidRPr="00C536AD">
        <w:rPr>
          <w:rFonts w:ascii="Times New Roman" w:eastAsia="Times New Roman" w:hAnsi="Times New Roman" w:cs="Times New Roman"/>
          <w:sz w:val="20"/>
          <w:szCs w:val="20"/>
          <w:lang w:eastAsia="fr-FR"/>
        </w:rPr>
        <w:t xml:space="preserve"> 2012, 133-140).</w:t>
      </w:r>
    </w:p>
  </w:footnote>
  <w:footnote w:id="18">
    <w:p w14:paraId="4B9392E6" w14:textId="77777777" w:rsidR="00027701" w:rsidRPr="00C536AD" w:rsidRDefault="00027701">
      <w:pPr>
        <w:pStyle w:val="Notedebasdepage"/>
      </w:pPr>
      <w:r w:rsidRPr="00C536AD">
        <w:rPr>
          <w:rStyle w:val="Appelnotedebasdep"/>
        </w:rPr>
        <w:footnoteRef/>
      </w:r>
      <w:r w:rsidRPr="00C536AD">
        <w:t xml:space="preserve"> </w:t>
      </w:r>
      <w:r w:rsidRPr="00C536AD">
        <w:t xml:space="preserve">Ad un generico repertorio floreale, anche con l’’inserimento di quadretti, rimandano alcuni frammenti di decorazioni pittorica dalla Villa (senza indicazioni di provenienza): </w:t>
      </w:r>
      <w:r w:rsidRPr="00C536AD">
        <w:rPr>
          <w:smallCaps/>
        </w:rPr>
        <w:t>Giuliano</w:t>
      </w:r>
      <w:r w:rsidRPr="00C536AD">
        <w:t xml:space="preserve"> et alii 1988, p. 63.</w:t>
      </w:r>
    </w:p>
  </w:footnote>
  <w:footnote w:id="19">
    <w:p w14:paraId="77775F83" w14:textId="77777777" w:rsidR="00027701" w:rsidRPr="00C536AD" w:rsidRDefault="00027701">
      <w:pPr>
        <w:pStyle w:val="Notedebasdepage"/>
        <w:rPr>
          <w:lang w:val="en-US"/>
        </w:rPr>
      </w:pPr>
      <w:r w:rsidRPr="00C536AD">
        <w:rPr>
          <w:rStyle w:val="Appelnotedebasdep"/>
        </w:rPr>
        <w:footnoteRef/>
      </w:r>
      <w:r w:rsidRPr="00C536AD">
        <w:fldChar w:fldCharType="begin"/>
      </w:r>
      <w:r w:rsidRPr="00C536AD">
        <w:rPr>
          <w:lang w:val="en-US"/>
        </w:rPr>
        <w:instrText xml:space="preserve"> ADDIN ZOTERO_ITEM CSL_CITATION {"citationID":"m38pfq0di","properties":{"formattedCitation":"Wirth\\uc0\\u160{}1929,\\uc0\\u160{}138","plainCitation":"Wirth 1929, 138","noteIndex":0},"citationItems":[{"id":185,"uris":["http://zotero.org/users/2863574/items/WTQZQ6M7"],"uri":["http://zotero.org/users/2863574/items/WTQZQ6M7"],"itemData":{"id":185,"type":"article-journal","title":"Römische Wandmalerei vom Untergang Pompejis bis Hadrian","container-title":"Mitteilungen des Deutschen Archaeologischen Instituts, Römische Abteilung","page":"92-166","issue":"44","journalAbbreviation":"MDAI(R)","author":[{"family":"Wirth","given":"Fritz"}],"issued":{"date-parts":[["1929"]]}},"locator":"138","label":"page"}],"schema":"https://github.com/citation-style-language/schema/raw/master/csl-citation.json"} </w:instrText>
      </w:r>
      <w:r w:rsidRPr="00C536AD">
        <w:fldChar w:fldCharType="separate"/>
      </w:r>
      <w:r w:rsidRPr="00C536AD">
        <w:rPr>
          <w:smallCaps/>
          <w:lang w:val="en-US"/>
        </w:rPr>
        <w:t>Wirth</w:t>
      </w:r>
      <w:r w:rsidRPr="00C536AD">
        <w:rPr>
          <w:lang w:val="en-US"/>
        </w:rPr>
        <w:t> 1929, p. 138</w:t>
      </w:r>
      <w:r w:rsidRPr="00C536AD">
        <w:fldChar w:fldCharType="end"/>
      </w:r>
      <w:r w:rsidRPr="00C536AD">
        <w:rPr>
          <w:lang w:val="en-US"/>
        </w:rPr>
        <w:t xml:space="preserve">, </w:t>
      </w:r>
      <w:proofErr w:type="spellStart"/>
      <w:r w:rsidRPr="00C536AD">
        <w:rPr>
          <w:lang w:val="en-US"/>
        </w:rPr>
        <w:t>tav</w:t>
      </w:r>
      <w:proofErr w:type="spellEnd"/>
      <w:r w:rsidRPr="00C536AD">
        <w:rPr>
          <w:lang w:val="en-US"/>
        </w:rPr>
        <w:t xml:space="preserve">. 24; </w:t>
      </w:r>
      <w:r w:rsidRPr="00C536AD">
        <w:rPr>
          <w:smallCaps/>
          <w:lang w:val="en-US"/>
        </w:rPr>
        <w:t>Wirth</w:t>
      </w:r>
      <w:r w:rsidRPr="00C536AD">
        <w:rPr>
          <w:lang w:val="en-US"/>
        </w:rPr>
        <w:t xml:space="preserve"> 1934, pp. 65-66 fig. 28.</w:t>
      </w:r>
    </w:p>
  </w:footnote>
  <w:footnote w:id="20">
    <w:p w14:paraId="39981C40" w14:textId="29ED61BC" w:rsidR="00027701" w:rsidRPr="00C536AD" w:rsidRDefault="00027701">
      <w:pPr>
        <w:pStyle w:val="Notedebasdepage"/>
        <w:rPr>
          <w:lang w:val="en-US"/>
        </w:rPr>
      </w:pPr>
      <w:r w:rsidRPr="00C536AD">
        <w:rPr>
          <w:rStyle w:val="Appelnotedebasdep"/>
        </w:rPr>
        <w:footnoteRef/>
      </w:r>
      <w:r w:rsidRPr="00C536AD">
        <w:rPr>
          <w:lang w:val="en-US"/>
        </w:rPr>
        <w:t xml:space="preserve"> </w:t>
      </w:r>
      <w:r w:rsidRPr="00C536AD">
        <w:rPr>
          <w:smallCaps/>
          <w:lang w:val="en-US"/>
        </w:rPr>
        <w:t>Wirth</w:t>
      </w:r>
      <w:r w:rsidR="00C536AD" w:rsidRPr="00C536AD">
        <w:rPr>
          <w:lang w:val="en-US"/>
        </w:rPr>
        <w:t xml:space="preserve"> 1934, p. 68</w:t>
      </w:r>
      <w:r w:rsidRPr="00C536AD">
        <w:rPr>
          <w:lang w:val="en-US"/>
        </w:rPr>
        <w:t xml:space="preserve">; </w:t>
      </w:r>
      <w:r w:rsidRPr="00C536AD">
        <w:rPr>
          <w:smallCaps/>
          <w:lang w:val="en-US"/>
        </w:rPr>
        <w:t>Joyce</w:t>
      </w:r>
      <w:r w:rsidRPr="00C536AD">
        <w:rPr>
          <w:lang w:val="en-US"/>
        </w:rPr>
        <w:t xml:space="preserve"> 1981, p. 71, pl. XL fig. 66.</w:t>
      </w:r>
    </w:p>
  </w:footnote>
  <w:footnote w:id="21">
    <w:p w14:paraId="1B80A03D" w14:textId="7127A863" w:rsidR="00027701" w:rsidRPr="00C536AD" w:rsidRDefault="00027701">
      <w:pPr>
        <w:pStyle w:val="Notedebasdepage"/>
        <w:rPr>
          <w:lang w:val="en-US"/>
        </w:rPr>
      </w:pPr>
      <w:r w:rsidRPr="00C536AD">
        <w:rPr>
          <w:rStyle w:val="Appelnotedebasdep"/>
        </w:rPr>
        <w:footnoteRef/>
      </w:r>
      <w:r w:rsidRPr="00C536AD">
        <w:rPr>
          <w:lang w:val="en-US"/>
        </w:rPr>
        <w:t xml:space="preserve"> </w:t>
      </w:r>
      <w:r w:rsidRPr="00C536AD">
        <w:rPr>
          <w:smallCaps/>
          <w:lang w:val="en-US"/>
        </w:rPr>
        <w:t>Wirth</w:t>
      </w:r>
      <w:r w:rsidRPr="00C536AD">
        <w:rPr>
          <w:lang w:val="en-US"/>
        </w:rPr>
        <w:t xml:space="preserve"> 1929, pp. 136, 138 </w:t>
      </w:r>
      <w:r w:rsidR="00C536AD" w:rsidRPr="00C536AD">
        <w:rPr>
          <w:lang w:val="en-US"/>
        </w:rPr>
        <w:t>fig. 10</w:t>
      </w:r>
      <w:r w:rsidRPr="00C536AD">
        <w:rPr>
          <w:lang w:val="en-US"/>
        </w:rPr>
        <w:t xml:space="preserve">; </w:t>
      </w:r>
      <w:r w:rsidRPr="00C536AD">
        <w:rPr>
          <w:smallCaps/>
          <w:lang w:val="en-US"/>
        </w:rPr>
        <w:t>Wirth</w:t>
      </w:r>
      <w:r w:rsidR="00C536AD" w:rsidRPr="00C536AD">
        <w:rPr>
          <w:lang w:val="en-US"/>
        </w:rPr>
        <w:t xml:space="preserve"> 1934,</w:t>
      </w:r>
      <w:r w:rsidRPr="00C536AD">
        <w:rPr>
          <w:lang w:val="en-US"/>
        </w:rPr>
        <w:t xml:space="preserve"> p. 77 fig. 38; </w:t>
      </w:r>
      <w:r w:rsidRPr="00C536AD">
        <w:rPr>
          <w:smallCaps/>
          <w:lang w:val="en-US"/>
        </w:rPr>
        <w:t>Joyce</w:t>
      </w:r>
      <w:r w:rsidRPr="00C536AD">
        <w:rPr>
          <w:lang w:val="en-US"/>
        </w:rPr>
        <w:t xml:space="preserve"> 1981, p. 71, fig. 67.</w:t>
      </w:r>
    </w:p>
  </w:footnote>
  <w:footnote w:id="22">
    <w:p w14:paraId="30900799" w14:textId="237DA865" w:rsidR="00027701" w:rsidRPr="00C536AD" w:rsidRDefault="00027701">
      <w:pPr>
        <w:pStyle w:val="Notedebasdepage"/>
        <w:rPr>
          <w:lang w:val="en-US"/>
        </w:rPr>
      </w:pPr>
      <w:r w:rsidRPr="00C536AD">
        <w:rPr>
          <w:rStyle w:val="Appelnotedebasdep"/>
        </w:rPr>
        <w:footnoteRef/>
      </w:r>
      <w:r w:rsidRPr="00C536AD">
        <w:rPr>
          <w:lang w:val="en-US"/>
        </w:rPr>
        <w:t xml:space="preserve"> </w:t>
      </w:r>
      <w:r w:rsidRPr="00C536AD">
        <w:rPr>
          <w:smallCaps/>
          <w:lang w:val="en-US"/>
        </w:rPr>
        <w:t>Wirth</w:t>
      </w:r>
      <w:r w:rsidRPr="00C536AD">
        <w:rPr>
          <w:lang w:val="en-US"/>
        </w:rPr>
        <w:t xml:space="preserve"> 1929, pp. 136, 137 </w:t>
      </w:r>
      <w:proofErr w:type="gramStart"/>
      <w:r w:rsidR="00C536AD" w:rsidRPr="00C536AD">
        <w:rPr>
          <w:lang w:val="en-US"/>
        </w:rPr>
        <w:t xml:space="preserve">fig. </w:t>
      </w:r>
      <w:r w:rsidRPr="00C536AD">
        <w:rPr>
          <w:lang w:val="en-US"/>
        </w:rPr>
        <w:t> ;</w:t>
      </w:r>
      <w:proofErr w:type="gramEnd"/>
      <w:r w:rsidRPr="00C536AD">
        <w:rPr>
          <w:lang w:val="en-US"/>
        </w:rPr>
        <w:t xml:space="preserve"> </w:t>
      </w:r>
      <w:r w:rsidRPr="00C536AD">
        <w:rPr>
          <w:smallCaps/>
          <w:lang w:val="en-US"/>
        </w:rPr>
        <w:t>Joyce</w:t>
      </w:r>
      <w:r w:rsidRPr="00C536AD">
        <w:rPr>
          <w:lang w:val="en-US"/>
        </w:rPr>
        <w:t xml:space="preserve"> 1981, p. 71-72.</w:t>
      </w:r>
    </w:p>
  </w:footnote>
  <w:footnote w:id="23">
    <w:p w14:paraId="20803E58" w14:textId="29B25323" w:rsidR="00027701" w:rsidRPr="00C536AD" w:rsidRDefault="00027701">
      <w:pPr>
        <w:pStyle w:val="Notedebasdepage"/>
        <w:rPr>
          <w:lang w:val="en-US"/>
        </w:rPr>
      </w:pPr>
      <w:r w:rsidRPr="00C536AD">
        <w:rPr>
          <w:rStyle w:val="Appelnotedebasdep"/>
        </w:rPr>
        <w:footnoteRef/>
      </w:r>
      <w:r w:rsidRPr="00C536AD">
        <w:rPr>
          <w:lang w:val="en-US"/>
        </w:rPr>
        <w:t xml:space="preserve"> </w:t>
      </w:r>
      <w:r w:rsidRPr="00C536AD">
        <w:rPr>
          <w:smallCaps/>
          <w:lang w:val="en-US"/>
        </w:rPr>
        <w:t>Wirth</w:t>
      </w:r>
      <w:r w:rsidRPr="00C536AD">
        <w:rPr>
          <w:lang w:val="en-US"/>
        </w:rPr>
        <w:t xml:space="preserve"> 1929, p. 134, </w:t>
      </w:r>
      <w:proofErr w:type="spellStart"/>
      <w:r w:rsidRPr="00C536AD">
        <w:rPr>
          <w:lang w:val="en-US"/>
        </w:rPr>
        <w:t>tav</w:t>
      </w:r>
      <w:proofErr w:type="spellEnd"/>
      <w:r w:rsidRPr="00C536AD">
        <w:rPr>
          <w:lang w:val="en-US"/>
        </w:rPr>
        <w:t xml:space="preserve">. 23 a-b; </w:t>
      </w:r>
      <w:r w:rsidRPr="00C536AD">
        <w:rPr>
          <w:smallCaps/>
          <w:lang w:val="en-US"/>
        </w:rPr>
        <w:t>Wirth</w:t>
      </w:r>
      <w:r w:rsidRPr="00C536AD">
        <w:rPr>
          <w:lang w:val="en-US"/>
        </w:rPr>
        <w:t xml:space="preserve"> 1934, p. 72-73, fig. </w:t>
      </w:r>
      <w:proofErr w:type="gramStart"/>
      <w:r w:rsidRPr="00C536AD">
        <w:rPr>
          <w:lang w:val="en-US"/>
        </w:rPr>
        <w:t>34 ;</w:t>
      </w:r>
      <w:proofErr w:type="gramEnd"/>
      <w:r w:rsidRPr="00C536AD">
        <w:rPr>
          <w:lang w:val="en-US"/>
        </w:rPr>
        <w:t xml:space="preserve"> </w:t>
      </w:r>
      <w:r w:rsidRPr="00C536AD">
        <w:rPr>
          <w:smallCaps/>
          <w:lang w:val="en-US"/>
        </w:rPr>
        <w:t>Joyce</w:t>
      </w:r>
      <w:r w:rsidRPr="00C536AD">
        <w:rPr>
          <w:lang w:val="en-US"/>
        </w:rPr>
        <w:t xml:space="preserve"> 1981, p. 71-72. </w:t>
      </w:r>
    </w:p>
  </w:footnote>
  <w:footnote w:id="24">
    <w:p w14:paraId="72E46D90" w14:textId="77777777" w:rsidR="00027701" w:rsidRPr="00C536AD" w:rsidRDefault="00027701" w:rsidP="00810035">
      <w:pPr>
        <w:pStyle w:val="Notedefin"/>
        <w:ind w:right="-1"/>
        <w:jc w:val="both"/>
        <w:rPr>
          <w:sz w:val="24"/>
        </w:rPr>
      </w:pPr>
      <w:r w:rsidRPr="00C536AD">
        <w:rPr>
          <w:rStyle w:val="Appelnotedebasdep"/>
        </w:rPr>
        <w:footnoteRef/>
      </w:r>
      <w:r w:rsidRPr="00C536AD">
        <w:t xml:space="preserve"> </w:t>
      </w:r>
      <w:r w:rsidRPr="00C536AD">
        <w:t xml:space="preserve">V. </w:t>
      </w:r>
      <w:r w:rsidRPr="00C536AD">
        <w:rPr>
          <w:i/>
        </w:rPr>
        <w:t>infra</w:t>
      </w:r>
      <w:r w:rsidRPr="00C536AD">
        <w:t xml:space="preserve">;  inoltre </w:t>
      </w:r>
      <w:r w:rsidRPr="00C536AD">
        <w:rPr>
          <w:smallCaps/>
        </w:rPr>
        <w:t>De Laine</w:t>
      </w:r>
      <w:r w:rsidRPr="00C536AD">
        <w:t xml:space="preserve"> 2004</w:t>
      </w:r>
      <w:r w:rsidRPr="00C536AD">
        <w:rPr>
          <w:sz w:val="24"/>
        </w:rPr>
        <w:t xml:space="preserve">; </w:t>
      </w:r>
      <w:r w:rsidRPr="00C536AD">
        <w:rPr>
          <w:smallCaps/>
        </w:rPr>
        <w:t>Falzone, Zimmermann</w:t>
      </w:r>
      <w:r w:rsidRPr="00C536AD">
        <w:t xml:space="preserve"> 2010</w:t>
      </w:r>
      <w:r w:rsidRPr="00C536AD">
        <w:rPr>
          <w:sz w:val="24"/>
        </w:rPr>
        <w:t xml:space="preserve">. </w:t>
      </w:r>
    </w:p>
    <w:p w14:paraId="404C24F9" w14:textId="77777777" w:rsidR="00027701" w:rsidRPr="00C536AD" w:rsidRDefault="00027701">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17313"/>
    <w:multiLevelType w:val="hybridMultilevel"/>
    <w:tmpl w:val="ED4C19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F1B529F"/>
    <w:multiLevelType w:val="multilevel"/>
    <w:tmpl w:val="CF5A49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ED73A2B"/>
    <w:multiLevelType w:val="hybridMultilevel"/>
    <w:tmpl w:val="232E0414"/>
    <w:lvl w:ilvl="0" w:tplc="0F34BAC8">
      <w:numFmt w:val="bullet"/>
      <w:lvlText w:val=""/>
      <w:lvlJc w:val="left"/>
      <w:pPr>
        <w:ind w:left="720" w:hanging="360"/>
      </w:pPr>
      <w:rPr>
        <w:rFonts w:ascii="Wingdings" w:eastAsiaTheme="minorEastAsia" w:hAnsi="Wingdings" w:cs="Times New Roman"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57A54D7"/>
    <w:multiLevelType w:val="hybridMultilevel"/>
    <w:tmpl w:val="05804E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B356292"/>
    <w:multiLevelType w:val="hybridMultilevel"/>
    <w:tmpl w:val="CAF0E816"/>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C09"/>
    <w:rsid w:val="0000057E"/>
    <w:rsid w:val="000135BF"/>
    <w:rsid w:val="00024800"/>
    <w:rsid w:val="00027701"/>
    <w:rsid w:val="00046442"/>
    <w:rsid w:val="00054E5C"/>
    <w:rsid w:val="00056BE9"/>
    <w:rsid w:val="00064C73"/>
    <w:rsid w:val="00067806"/>
    <w:rsid w:val="00086A2B"/>
    <w:rsid w:val="00093095"/>
    <w:rsid w:val="000B1023"/>
    <w:rsid w:val="000B1C38"/>
    <w:rsid w:val="000C7014"/>
    <w:rsid w:val="000D1E3F"/>
    <w:rsid w:val="000D642D"/>
    <w:rsid w:val="000D7896"/>
    <w:rsid w:val="000E0918"/>
    <w:rsid w:val="000E74E0"/>
    <w:rsid w:val="000F09F5"/>
    <w:rsid w:val="000F3E94"/>
    <w:rsid w:val="001019CC"/>
    <w:rsid w:val="00101FC5"/>
    <w:rsid w:val="00103970"/>
    <w:rsid w:val="00103F07"/>
    <w:rsid w:val="001047D7"/>
    <w:rsid w:val="00123050"/>
    <w:rsid w:val="00125FDA"/>
    <w:rsid w:val="001310DE"/>
    <w:rsid w:val="0014669C"/>
    <w:rsid w:val="0014688F"/>
    <w:rsid w:val="00146DFF"/>
    <w:rsid w:val="001538DF"/>
    <w:rsid w:val="00153C71"/>
    <w:rsid w:val="0016589D"/>
    <w:rsid w:val="00186F0D"/>
    <w:rsid w:val="00191FC1"/>
    <w:rsid w:val="0019662A"/>
    <w:rsid w:val="00197A7E"/>
    <w:rsid w:val="001A187C"/>
    <w:rsid w:val="001A38ED"/>
    <w:rsid w:val="001A6C63"/>
    <w:rsid w:val="001B27AC"/>
    <w:rsid w:val="001B3D0C"/>
    <w:rsid w:val="001C1D4E"/>
    <w:rsid w:val="001E34B1"/>
    <w:rsid w:val="001E61B6"/>
    <w:rsid w:val="001F0281"/>
    <w:rsid w:val="001F179A"/>
    <w:rsid w:val="001F3980"/>
    <w:rsid w:val="00214A7E"/>
    <w:rsid w:val="00216F49"/>
    <w:rsid w:val="002240A3"/>
    <w:rsid w:val="00225678"/>
    <w:rsid w:val="002370C2"/>
    <w:rsid w:val="00245B9C"/>
    <w:rsid w:val="00254795"/>
    <w:rsid w:val="00271F41"/>
    <w:rsid w:val="002745A2"/>
    <w:rsid w:val="00275A8E"/>
    <w:rsid w:val="00280C29"/>
    <w:rsid w:val="00285D03"/>
    <w:rsid w:val="00287954"/>
    <w:rsid w:val="0029466E"/>
    <w:rsid w:val="002973DF"/>
    <w:rsid w:val="002A43DF"/>
    <w:rsid w:val="002B6773"/>
    <w:rsid w:val="002B6A45"/>
    <w:rsid w:val="002B6C06"/>
    <w:rsid w:val="002C536B"/>
    <w:rsid w:val="002D3AEB"/>
    <w:rsid w:val="002E4B0A"/>
    <w:rsid w:val="00315249"/>
    <w:rsid w:val="003165A7"/>
    <w:rsid w:val="0032144C"/>
    <w:rsid w:val="00321669"/>
    <w:rsid w:val="00330500"/>
    <w:rsid w:val="00335E78"/>
    <w:rsid w:val="00354C88"/>
    <w:rsid w:val="00356B1C"/>
    <w:rsid w:val="00357B1B"/>
    <w:rsid w:val="00360289"/>
    <w:rsid w:val="00360E95"/>
    <w:rsid w:val="00362DB9"/>
    <w:rsid w:val="003640A4"/>
    <w:rsid w:val="00366047"/>
    <w:rsid w:val="00367F19"/>
    <w:rsid w:val="00374E7C"/>
    <w:rsid w:val="00380C90"/>
    <w:rsid w:val="0039534D"/>
    <w:rsid w:val="003A1B4E"/>
    <w:rsid w:val="003B08EB"/>
    <w:rsid w:val="003B3C68"/>
    <w:rsid w:val="003B4B47"/>
    <w:rsid w:val="003C1DCF"/>
    <w:rsid w:val="003C3CB6"/>
    <w:rsid w:val="003D2D9A"/>
    <w:rsid w:val="003F2954"/>
    <w:rsid w:val="003F3EDE"/>
    <w:rsid w:val="004117E8"/>
    <w:rsid w:val="00430304"/>
    <w:rsid w:val="004502B8"/>
    <w:rsid w:val="00452A91"/>
    <w:rsid w:val="00453951"/>
    <w:rsid w:val="00454D7F"/>
    <w:rsid w:val="00463A65"/>
    <w:rsid w:val="00466A2D"/>
    <w:rsid w:val="00474DD5"/>
    <w:rsid w:val="00484697"/>
    <w:rsid w:val="004847E2"/>
    <w:rsid w:val="00490331"/>
    <w:rsid w:val="0049500E"/>
    <w:rsid w:val="0049784E"/>
    <w:rsid w:val="004A1629"/>
    <w:rsid w:val="004A607C"/>
    <w:rsid w:val="004B571E"/>
    <w:rsid w:val="004C6559"/>
    <w:rsid w:val="004E139A"/>
    <w:rsid w:val="004E283E"/>
    <w:rsid w:val="004E47C9"/>
    <w:rsid w:val="004F060A"/>
    <w:rsid w:val="004F0D7F"/>
    <w:rsid w:val="004F67E3"/>
    <w:rsid w:val="00517495"/>
    <w:rsid w:val="00522CC3"/>
    <w:rsid w:val="00522DEB"/>
    <w:rsid w:val="00536930"/>
    <w:rsid w:val="005401EA"/>
    <w:rsid w:val="00543F5B"/>
    <w:rsid w:val="0054495D"/>
    <w:rsid w:val="005459F0"/>
    <w:rsid w:val="00546E59"/>
    <w:rsid w:val="00560E2E"/>
    <w:rsid w:val="005732CF"/>
    <w:rsid w:val="005A3387"/>
    <w:rsid w:val="005B1AE4"/>
    <w:rsid w:val="005B2D33"/>
    <w:rsid w:val="005B3466"/>
    <w:rsid w:val="005B7E26"/>
    <w:rsid w:val="005C1E23"/>
    <w:rsid w:val="005D3984"/>
    <w:rsid w:val="005E7BD0"/>
    <w:rsid w:val="0060046C"/>
    <w:rsid w:val="0060115E"/>
    <w:rsid w:val="0060249B"/>
    <w:rsid w:val="00604F04"/>
    <w:rsid w:val="00604FF6"/>
    <w:rsid w:val="00606B24"/>
    <w:rsid w:val="006202BC"/>
    <w:rsid w:val="00627986"/>
    <w:rsid w:val="00631776"/>
    <w:rsid w:val="00642FED"/>
    <w:rsid w:val="006466CA"/>
    <w:rsid w:val="00650149"/>
    <w:rsid w:val="00655341"/>
    <w:rsid w:val="00675671"/>
    <w:rsid w:val="006802EA"/>
    <w:rsid w:val="00681DCE"/>
    <w:rsid w:val="006839B1"/>
    <w:rsid w:val="00684D39"/>
    <w:rsid w:val="00687DC7"/>
    <w:rsid w:val="00690896"/>
    <w:rsid w:val="00691CAD"/>
    <w:rsid w:val="006B7F44"/>
    <w:rsid w:val="006C1E3A"/>
    <w:rsid w:val="006C47B4"/>
    <w:rsid w:val="006D0376"/>
    <w:rsid w:val="006D1126"/>
    <w:rsid w:val="006D1436"/>
    <w:rsid w:val="006D40A3"/>
    <w:rsid w:val="006D7500"/>
    <w:rsid w:val="006E05CF"/>
    <w:rsid w:val="006E7CE5"/>
    <w:rsid w:val="006F6BBF"/>
    <w:rsid w:val="007001BC"/>
    <w:rsid w:val="007050EE"/>
    <w:rsid w:val="007054C2"/>
    <w:rsid w:val="007077C4"/>
    <w:rsid w:val="0072369A"/>
    <w:rsid w:val="00741DBF"/>
    <w:rsid w:val="00750D16"/>
    <w:rsid w:val="00750ED9"/>
    <w:rsid w:val="0075495F"/>
    <w:rsid w:val="00765AB9"/>
    <w:rsid w:val="0078470E"/>
    <w:rsid w:val="00786F42"/>
    <w:rsid w:val="007926B6"/>
    <w:rsid w:val="00792B55"/>
    <w:rsid w:val="00792E26"/>
    <w:rsid w:val="007A372F"/>
    <w:rsid w:val="007B5743"/>
    <w:rsid w:val="007B6A91"/>
    <w:rsid w:val="007B6FF2"/>
    <w:rsid w:val="007B7CA7"/>
    <w:rsid w:val="007C1997"/>
    <w:rsid w:val="007C5359"/>
    <w:rsid w:val="007C71B4"/>
    <w:rsid w:val="007F1E4D"/>
    <w:rsid w:val="00803EE1"/>
    <w:rsid w:val="00810035"/>
    <w:rsid w:val="00815A2C"/>
    <w:rsid w:val="008276E5"/>
    <w:rsid w:val="00827EBB"/>
    <w:rsid w:val="00840EA2"/>
    <w:rsid w:val="00845BD2"/>
    <w:rsid w:val="008617EF"/>
    <w:rsid w:val="00864086"/>
    <w:rsid w:val="00890AB7"/>
    <w:rsid w:val="00892CFC"/>
    <w:rsid w:val="00893439"/>
    <w:rsid w:val="008954B3"/>
    <w:rsid w:val="008A5EE7"/>
    <w:rsid w:val="008C0273"/>
    <w:rsid w:val="008C5F4F"/>
    <w:rsid w:val="008D65C8"/>
    <w:rsid w:val="008E12EE"/>
    <w:rsid w:val="008E1871"/>
    <w:rsid w:val="008E661B"/>
    <w:rsid w:val="008F4675"/>
    <w:rsid w:val="008F68D0"/>
    <w:rsid w:val="009044E1"/>
    <w:rsid w:val="00915675"/>
    <w:rsid w:val="00916E49"/>
    <w:rsid w:val="00930245"/>
    <w:rsid w:val="00931FB4"/>
    <w:rsid w:val="00933250"/>
    <w:rsid w:val="0093354E"/>
    <w:rsid w:val="00951F75"/>
    <w:rsid w:val="00955729"/>
    <w:rsid w:val="0095605F"/>
    <w:rsid w:val="009678DC"/>
    <w:rsid w:val="009769F6"/>
    <w:rsid w:val="00990708"/>
    <w:rsid w:val="00991C5F"/>
    <w:rsid w:val="009951B4"/>
    <w:rsid w:val="009A697E"/>
    <w:rsid w:val="009C232D"/>
    <w:rsid w:val="009C519B"/>
    <w:rsid w:val="009E0759"/>
    <w:rsid w:val="009E1977"/>
    <w:rsid w:val="009E4840"/>
    <w:rsid w:val="009E4D9B"/>
    <w:rsid w:val="009F0490"/>
    <w:rsid w:val="009F348F"/>
    <w:rsid w:val="009F7B83"/>
    <w:rsid w:val="00A00026"/>
    <w:rsid w:val="00A02B0A"/>
    <w:rsid w:val="00A079FE"/>
    <w:rsid w:val="00A10F7B"/>
    <w:rsid w:val="00A11734"/>
    <w:rsid w:val="00A122EE"/>
    <w:rsid w:val="00A15583"/>
    <w:rsid w:val="00A17D8D"/>
    <w:rsid w:val="00A35514"/>
    <w:rsid w:val="00A37FF9"/>
    <w:rsid w:val="00A740E6"/>
    <w:rsid w:val="00A759DB"/>
    <w:rsid w:val="00A7766A"/>
    <w:rsid w:val="00A81016"/>
    <w:rsid w:val="00A8590C"/>
    <w:rsid w:val="00A9258D"/>
    <w:rsid w:val="00AA77E6"/>
    <w:rsid w:val="00AC4BD8"/>
    <w:rsid w:val="00AC6594"/>
    <w:rsid w:val="00AF4C6C"/>
    <w:rsid w:val="00B04B8A"/>
    <w:rsid w:val="00B064A7"/>
    <w:rsid w:val="00B10F31"/>
    <w:rsid w:val="00B23C73"/>
    <w:rsid w:val="00B26A0A"/>
    <w:rsid w:val="00B402F5"/>
    <w:rsid w:val="00B426F6"/>
    <w:rsid w:val="00B66A5D"/>
    <w:rsid w:val="00B81694"/>
    <w:rsid w:val="00B86DE3"/>
    <w:rsid w:val="00B91CE4"/>
    <w:rsid w:val="00BB270C"/>
    <w:rsid w:val="00BB3BF8"/>
    <w:rsid w:val="00BB7F9C"/>
    <w:rsid w:val="00BC2B5F"/>
    <w:rsid w:val="00BC7E1C"/>
    <w:rsid w:val="00BD67A1"/>
    <w:rsid w:val="00C1133F"/>
    <w:rsid w:val="00C12C09"/>
    <w:rsid w:val="00C1336C"/>
    <w:rsid w:val="00C22E14"/>
    <w:rsid w:val="00C2345E"/>
    <w:rsid w:val="00C245C7"/>
    <w:rsid w:val="00C24954"/>
    <w:rsid w:val="00C25AE7"/>
    <w:rsid w:val="00C328DB"/>
    <w:rsid w:val="00C4135A"/>
    <w:rsid w:val="00C424F2"/>
    <w:rsid w:val="00C4697F"/>
    <w:rsid w:val="00C536AD"/>
    <w:rsid w:val="00C53B9F"/>
    <w:rsid w:val="00C55EB1"/>
    <w:rsid w:val="00C6033A"/>
    <w:rsid w:val="00C654BA"/>
    <w:rsid w:val="00C834ED"/>
    <w:rsid w:val="00C868B1"/>
    <w:rsid w:val="00CA014B"/>
    <w:rsid w:val="00CA0982"/>
    <w:rsid w:val="00CB1120"/>
    <w:rsid w:val="00CB53C3"/>
    <w:rsid w:val="00CC08CD"/>
    <w:rsid w:val="00CC2D32"/>
    <w:rsid w:val="00CC6F55"/>
    <w:rsid w:val="00CD032E"/>
    <w:rsid w:val="00CD07B9"/>
    <w:rsid w:val="00CD30E3"/>
    <w:rsid w:val="00CD6780"/>
    <w:rsid w:val="00CE4EBB"/>
    <w:rsid w:val="00CF1DA6"/>
    <w:rsid w:val="00D053D5"/>
    <w:rsid w:val="00D36AF5"/>
    <w:rsid w:val="00D37C29"/>
    <w:rsid w:val="00D45FF8"/>
    <w:rsid w:val="00D52EA1"/>
    <w:rsid w:val="00D53E30"/>
    <w:rsid w:val="00D5479A"/>
    <w:rsid w:val="00D56821"/>
    <w:rsid w:val="00D71909"/>
    <w:rsid w:val="00D72531"/>
    <w:rsid w:val="00D73415"/>
    <w:rsid w:val="00D74687"/>
    <w:rsid w:val="00D74C5A"/>
    <w:rsid w:val="00D76B52"/>
    <w:rsid w:val="00D810F3"/>
    <w:rsid w:val="00D91BF6"/>
    <w:rsid w:val="00D9299F"/>
    <w:rsid w:val="00DA0C0D"/>
    <w:rsid w:val="00DA0F48"/>
    <w:rsid w:val="00DA1040"/>
    <w:rsid w:val="00DB1014"/>
    <w:rsid w:val="00DB3184"/>
    <w:rsid w:val="00DB4435"/>
    <w:rsid w:val="00DC7E21"/>
    <w:rsid w:val="00DD03A2"/>
    <w:rsid w:val="00DE2448"/>
    <w:rsid w:val="00DE4868"/>
    <w:rsid w:val="00DF12D4"/>
    <w:rsid w:val="00DF31F7"/>
    <w:rsid w:val="00E01B2E"/>
    <w:rsid w:val="00E17841"/>
    <w:rsid w:val="00E201D2"/>
    <w:rsid w:val="00E21CFA"/>
    <w:rsid w:val="00E22C3A"/>
    <w:rsid w:val="00E41CD5"/>
    <w:rsid w:val="00E47BC2"/>
    <w:rsid w:val="00E53A48"/>
    <w:rsid w:val="00E547C1"/>
    <w:rsid w:val="00E55FA0"/>
    <w:rsid w:val="00E56011"/>
    <w:rsid w:val="00E57287"/>
    <w:rsid w:val="00E716C4"/>
    <w:rsid w:val="00E80F3C"/>
    <w:rsid w:val="00E8549C"/>
    <w:rsid w:val="00E859B0"/>
    <w:rsid w:val="00E874DD"/>
    <w:rsid w:val="00EA0EA8"/>
    <w:rsid w:val="00EA46AF"/>
    <w:rsid w:val="00EA7174"/>
    <w:rsid w:val="00EB1AAC"/>
    <w:rsid w:val="00EB5F08"/>
    <w:rsid w:val="00EC1F87"/>
    <w:rsid w:val="00ED0F62"/>
    <w:rsid w:val="00ED31EB"/>
    <w:rsid w:val="00ED3876"/>
    <w:rsid w:val="00EE4018"/>
    <w:rsid w:val="00EE5954"/>
    <w:rsid w:val="00F009B6"/>
    <w:rsid w:val="00F11643"/>
    <w:rsid w:val="00F21859"/>
    <w:rsid w:val="00F23C13"/>
    <w:rsid w:val="00F247B5"/>
    <w:rsid w:val="00F272DC"/>
    <w:rsid w:val="00F35F5D"/>
    <w:rsid w:val="00F376C9"/>
    <w:rsid w:val="00F41697"/>
    <w:rsid w:val="00F51AB1"/>
    <w:rsid w:val="00F54DA0"/>
    <w:rsid w:val="00F64683"/>
    <w:rsid w:val="00F65B5E"/>
    <w:rsid w:val="00F81733"/>
    <w:rsid w:val="00F8204E"/>
    <w:rsid w:val="00F86845"/>
    <w:rsid w:val="00F91862"/>
    <w:rsid w:val="00F92AD6"/>
    <w:rsid w:val="00FA122E"/>
    <w:rsid w:val="00FA12BA"/>
    <w:rsid w:val="00FA7D41"/>
    <w:rsid w:val="00FB4FF9"/>
    <w:rsid w:val="00FC001C"/>
    <w:rsid w:val="00FC402D"/>
    <w:rsid w:val="00FC72B8"/>
    <w:rsid w:val="00FD537E"/>
    <w:rsid w:val="00FD5D5C"/>
    <w:rsid w:val="00FF0A20"/>
    <w:rsid w:val="00FF4542"/>
    <w:rsid w:val="00FF6B3E"/>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2EEF7"/>
  <w15:docId w15:val="{6D4998A6-1EB5-42AE-A94B-35444C037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0" w:defSemiHidden="0" w:defUnhideWhenUsed="0" w:defQFormat="0" w:count="376">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7FF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12C09"/>
    <w:pPr>
      <w:spacing w:after="0" w:line="240" w:lineRule="auto"/>
      <w:ind w:firstLine="709"/>
      <w:jc w:val="both"/>
    </w:pPr>
    <w:rPr>
      <w:rFonts w:ascii="Times New Roman" w:eastAsiaTheme="minorHAnsi" w:hAnsi="Times New Roman"/>
      <w:sz w:val="20"/>
      <w:szCs w:val="20"/>
      <w:lang w:eastAsia="en-US"/>
    </w:rPr>
  </w:style>
  <w:style w:type="character" w:customStyle="1" w:styleId="NotedebasdepageCar">
    <w:name w:val="Note de bas de page Car"/>
    <w:basedOn w:val="Policepardfaut"/>
    <w:link w:val="Notedebasdepage"/>
    <w:uiPriority w:val="99"/>
    <w:rsid w:val="00C12C09"/>
    <w:rPr>
      <w:rFonts w:ascii="Times New Roman" w:eastAsiaTheme="minorHAnsi" w:hAnsi="Times New Roman"/>
      <w:sz w:val="20"/>
      <w:szCs w:val="20"/>
      <w:lang w:eastAsia="en-US"/>
    </w:rPr>
  </w:style>
  <w:style w:type="character" w:styleId="Appelnotedebasdep">
    <w:name w:val="footnote reference"/>
    <w:basedOn w:val="Policepardfaut"/>
    <w:uiPriority w:val="99"/>
    <w:semiHidden/>
    <w:unhideWhenUsed/>
    <w:rsid w:val="00C12C09"/>
    <w:rPr>
      <w:vertAlign w:val="superscript"/>
    </w:rPr>
  </w:style>
  <w:style w:type="paragraph" w:styleId="Paragraphedeliste">
    <w:name w:val="List Paragraph"/>
    <w:basedOn w:val="Normal"/>
    <w:uiPriority w:val="34"/>
    <w:qFormat/>
    <w:rsid w:val="00C12C09"/>
    <w:pPr>
      <w:spacing w:after="0" w:line="240" w:lineRule="auto"/>
      <w:ind w:left="720" w:firstLine="709"/>
      <w:contextualSpacing/>
      <w:jc w:val="both"/>
    </w:pPr>
    <w:rPr>
      <w:rFonts w:ascii="Times New Roman" w:eastAsiaTheme="minorHAnsi" w:hAnsi="Times New Roman"/>
      <w:sz w:val="24"/>
      <w:lang w:eastAsia="en-US"/>
    </w:rPr>
  </w:style>
  <w:style w:type="paragraph" w:styleId="Textedebulles">
    <w:name w:val="Balloon Text"/>
    <w:basedOn w:val="Normal"/>
    <w:link w:val="TextedebullesCar"/>
    <w:uiPriority w:val="99"/>
    <w:semiHidden/>
    <w:unhideWhenUsed/>
    <w:rsid w:val="001966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662A"/>
    <w:rPr>
      <w:rFonts w:ascii="Tahoma" w:hAnsi="Tahoma" w:cs="Tahoma"/>
      <w:sz w:val="16"/>
      <w:szCs w:val="16"/>
    </w:rPr>
  </w:style>
  <w:style w:type="paragraph" w:styleId="En-tte">
    <w:name w:val="header"/>
    <w:basedOn w:val="Normal"/>
    <w:link w:val="En-tteCar"/>
    <w:uiPriority w:val="99"/>
    <w:semiHidden/>
    <w:unhideWhenUsed/>
    <w:rsid w:val="00F272DC"/>
    <w:pPr>
      <w:tabs>
        <w:tab w:val="center" w:pos="4819"/>
        <w:tab w:val="right" w:pos="9638"/>
      </w:tabs>
      <w:spacing w:after="0" w:line="240" w:lineRule="auto"/>
    </w:pPr>
  </w:style>
  <w:style w:type="character" w:customStyle="1" w:styleId="En-tteCar">
    <w:name w:val="En-tête Car"/>
    <w:basedOn w:val="Policepardfaut"/>
    <w:link w:val="En-tte"/>
    <w:uiPriority w:val="99"/>
    <w:semiHidden/>
    <w:rsid w:val="00F272DC"/>
  </w:style>
  <w:style w:type="paragraph" w:styleId="Pieddepage">
    <w:name w:val="footer"/>
    <w:basedOn w:val="Normal"/>
    <w:link w:val="PieddepageCar"/>
    <w:uiPriority w:val="99"/>
    <w:unhideWhenUsed/>
    <w:rsid w:val="00F272DC"/>
    <w:pPr>
      <w:tabs>
        <w:tab w:val="center" w:pos="4819"/>
        <w:tab w:val="right" w:pos="9638"/>
      </w:tabs>
      <w:spacing w:after="0" w:line="240" w:lineRule="auto"/>
    </w:pPr>
  </w:style>
  <w:style w:type="character" w:customStyle="1" w:styleId="PieddepageCar">
    <w:name w:val="Pied de page Car"/>
    <w:basedOn w:val="Policepardfaut"/>
    <w:link w:val="Pieddepage"/>
    <w:uiPriority w:val="99"/>
    <w:rsid w:val="00F272DC"/>
  </w:style>
  <w:style w:type="character" w:styleId="Marquedecommentaire">
    <w:name w:val="annotation reference"/>
    <w:basedOn w:val="Policepardfaut"/>
    <w:uiPriority w:val="99"/>
    <w:semiHidden/>
    <w:unhideWhenUsed/>
    <w:rsid w:val="009A697E"/>
    <w:rPr>
      <w:sz w:val="16"/>
      <w:szCs w:val="16"/>
    </w:rPr>
  </w:style>
  <w:style w:type="paragraph" w:styleId="Commentaire">
    <w:name w:val="annotation text"/>
    <w:basedOn w:val="Normal"/>
    <w:link w:val="CommentaireCar"/>
    <w:uiPriority w:val="99"/>
    <w:semiHidden/>
    <w:unhideWhenUsed/>
    <w:rsid w:val="009A697E"/>
    <w:pPr>
      <w:spacing w:line="240" w:lineRule="auto"/>
    </w:pPr>
    <w:rPr>
      <w:sz w:val="20"/>
      <w:szCs w:val="20"/>
    </w:rPr>
  </w:style>
  <w:style w:type="character" w:customStyle="1" w:styleId="CommentaireCar">
    <w:name w:val="Commentaire Car"/>
    <w:basedOn w:val="Policepardfaut"/>
    <w:link w:val="Commentaire"/>
    <w:uiPriority w:val="99"/>
    <w:semiHidden/>
    <w:rsid w:val="009A697E"/>
    <w:rPr>
      <w:sz w:val="20"/>
      <w:szCs w:val="20"/>
    </w:rPr>
  </w:style>
  <w:style w:type="paragraph" w:styleId="Objetducommentaire">
    <w:name w:val="annotation subject"/>
    <w:basedOn w:val="Commentaire"/>
    <w:next w:val="Commentaire"/>
    <w:link w:val="ObjetducommentaireCar"/>
    <w:uiPriority w:val="99"/>
    <w:semiHidden/>
    <w:unhideWhenUsed/>
    <w:rsid w:val="009A697E"/>
    <w:rPr>
      <w:b/>
      <w:bCs/>
    </w:rPr>
  </w:style>
  <w:style w:type="character" w:customStyle="1" w:styleId="ObjetducommentaireCar">
    <w:name w:val="Objet du commentaire Car"/>
    <w:basedOn w:val="CommentaireCar"/>
    <w:link w:val="Objetducommentaire"/>
    <w:uiPriority w:val="99"/>
    <w:semiHidden/>
    <w:rsid w:val="009A697E"/>
    <w:rPr>
      <w:b/>
      <w:bCs/>
      <w:sz w:val="20"/>
      <w:szCs w:val="20"/>
    </w:rPr>
  </w:style>
  <w:style w:type="paragraph" w:styleId="Notedefin">
    <w:name w:val="endnote text"/>
    <w:basedOn w:val="Normal"/>
    <w:link w:val="NotedefinCar"/>
    <w:rsid w:val="00810035"/>
    <w:pPr>
      <w:spacing w:after="0" w:line="240" w:lineRule="auto"/>
    </w:pPr>
    <w:rPr>
      <w:rFonts w:ascii="Times New Roman" w:eastAsia="Times New Roman" w:hAnsi="Times New Roman" w:cs="Times New Roman"/>
      <w:sz w:val="20"/>
      <w:szCs w:val="20"/>
    </w:rPr>
  </w:style>
  <w:style w:type="character" w:customStyle="1" w:styleId="NotedefinCar">
    <w:name w:val="Note de fin Car"/>
    <w:basedOn w:val="Policepardfaut"/>
    <w:link w:val="Notedefin"/>
    <w:rsid w:val="00810035"/>
    <w:rPr>
      <w:rFonts w:ascii="Times New Roman" w:eastAsia="Times New Roman" w:hAnsi="Times New Roman" w:cs="Times New Roman"/>
      <w:sz w:val="20"/>
      <w:szCs w:val="20"/>
    </w:rPr>
  </w:style>
  <w:style w:type="paragraph" w:styleId="Rvision">
    <w:name w:val="Revision"/>
    <w:hidden/>
    <w:uiPriority w:val="99"/>
    <w:semiHidden/>
    <w:rsid w:val="00EE5954"/>
    <w:pPr>
      <w:spacing w:after="0" w:line="240" w:lineRule="auto"/>
    </w:pPr>
  </w:style>
  <w:style w:type="character" w:styleId="Lienhypertexte">
    <w:name w:val="Hyperlink"/>
    <w:basedOn w:val="Policepardfaut"/>
    <w:uiPriority w:val="99"/>
    <w:unhideWhenUsed/>
    <w:rsid w:val="00BB270C"/>
    <w:rPr>
      <w:color w:val="0563C1"/>
      <w:u w:val="single"/>
    </w:rPr>
  </w:style>
  <w:style w:type="paragraph" w:styleId="NormalWeb">
    <w:name w:val="Normal (Web)"/>
    <w:basedOn w:val="Normal"/>
    <w:uiPriority w:val="99"/>
    <w:semiHidden/>
    <w:unhideWhenUsed/>
    <w:rsid w:val="00BB270C"/>
    <w:pPr>
      <w:spacing w:after="0" w:line="240" w:lineRule="auto"/>
    </w:pPr>
    <w:rPr>
      <w:rFonts w:ascii="Times New Roman" w:eastAsiaTheme="minorHAnsi" w:hAnsi="Times New Roman" w:cs="Times New Roman"/>
      <w:sz w:val="24"/>
      <w:szCs w:val="24"/>
      <w:lang w:val="en-US" w:eastAsia="en-US"/>
    </w:rPr>
  </w:style>
  <w:style w:type="character" w:customStyle="1" w:styleId="gi">
    <w:name w:val="gi"/>
    <w:basedOn w:val="Policepardfaut"/>
    <w:rsid w:val="001F3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842723">
      <w:bodyDiv w:val="1"/>
      <w:marLeft w:val="0"/>
      <w:marRight w:val="0"/>
      <w:marTop w:val="0"/>
      <w:marBottom w:val="0"/>
      <w:divBdr>
        <w:top w:val="none" w:sz="0" w:space="0" w:color="auto"/>
        <w:left w:val="none" w:sz="0" w:space="0" w:color="auto"/>
        <w:bottom w:val="none" w:sz="0" w:space="0" w:color="auto"/>
        <w:right w:val="none" w:sz="0" w:space="0" w:color="auto"/>
      </w:divBdr>
    </w:div>
    <w:div w:id="1208569294">
      <w:bodyDiv w:val="1"/>
      <w:marLeft w:val="0"/>
      <w:marRight w:val="0"/>
      <w:marTop w:val="0"/>
      <w:marBottom w:val="0"/>
      <w:divBdr>
        <w:top w:val="none" w:sz="0" w:space="0" w:color="auto"/>
        <w:left w:val="none" w:sz="0" w:space="0" w:color="auto"/>
        <w:bottom w:val="none" w:sz="0" w:space="0" w:color="auto"/>
        <w:right w:val="none" w:sz="0" w:space="0" w:color="auto"/>
      </w:divBdr>
      <w:divsChild>
        <w:div w:id="1802846074">
          <w:marLeft w:val="0"/>
          <w:marRight w:val="0"/>
          <w:marTop w:val="0"/>
          <w:marBottom w:val="0"/>
          <w:divBdr>
            <w:top w:val="none" w:sz="0" w:space="0" w:color="auto"/>
            <w:left w:val="none" w:sz="0" w:space="0" w:color="auto"/>
            <w:bottom w:val="none" w:sz="0" w:space="0" w:color="auto"/>
            <w:right w:val="none" w:sz="0" w:space="0" w:color="auto"/>
          </w:divBdr>
          <w:divsChild>
            <w:div w:id="187407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424870">
      <w:bodyDiv w:val="1"/>
      <w:marLeft w:val="0"/>
      <w:marRight w:val="0"/>
      <w:marTop w:val="0"/>
      <w:marBottom w:val="0"/>
      <w:divBdr>
        <w:top w:val="none" w:sz="0" w:space="0" w:color="auto"/>
        <w:left w:val="none" w:sz="0" w:space="0" w:color="auto"/>
        <w:bottom w:val="none" w:sz="0" w:space="0" w:color="auto"/>
        <w:right w:val="none" w:sz="0" w:space="0" w:color="auto"/>
      </w:divBdr>
      <w:divsChild>
        <w:div w:id="1315598960">
          <w:marLeft w:val="0"/>
          <w:marRight w:val="0"/>
          <w:marTop w:val="0"/>
          <w:marBottom w:val="0"/>
          <w:divBdr>
            <w:top w:val="none" w:sz="0" w:space="0" w:color="auto"/>
            <w:left w:val="none" w:sz="0" w:space="0" w:color="auto"/>
            <w:bottom w:val="none" w:sz="0" w:space="0" w:color="auto"/>
            <w:right w:val="none" w:sz="0" w:space="0" w:color="auto"/>
          </w:divBdr>
          <w:divsChild>
            <w:div w:id="214318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51121">
      <w:bodyDiv w:val="1"/>
      <w:marLeft w:val="0"/>
      <w:marRight w:val="0"/>
      <w:marTop w:val="0"/>
      <w:marBottom w:val="0"/>
      <w:divBdr>
        <w:top w:val="none" w:sz="0" w:space="0" w:color="auto"/>
        <w:left w:val="none" w:sz="0" w:space="0" w:color="auto"/>
        <w:bottom w:val="none" w:sz="0" w:space="0" w:color="auto"/>
        <w:right w:val="none" w:sz="0" w:space="0" w:color="auto"/>
      </w:divBdr>
      <w:divsChild>
        <w:div w:id="1760053686">
          <w:marLeft w:val="0"/>
          <w:marRight w:val="0"/>
          <w:marTop w:val="0"/>
          <w:marBottom w:val="0"/>
          <w:divBdr>
            <w:top w:val="none" w:sz="0" w:space="0" w:color="auto"/>
            <w:left w:val="none" w:sz="0" w:space="0" w:color="auto"/>
            <w:bottom w:val="none" w:sz="0" w:space="0" w:color="auto"/>
            <w:right w:val="none" w:sz="0" w:space="0" w:color="auto"/>
          </w:divBdr>
          <w:divsChild>
            <w:div w:id="172552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72991">
      <w:bodyDiv w:val="1"/>
      <w:marLeft w:val="0"/>
      <w:marRight w:val="0"/>
      <w:marTop w:val="0"/>
      <w:marBottom w:val="0"/>
      <w:divBdr>
        <w:top w:val="none" w:sz="0" w:space="0" w:color="auto"/>
        <w:left w:val="none" w:sz="0" w:space="0" w:color="auto"/>
        <w:bottom w:val="none" w:sz="0" w:space="0" w:color="auto"/>
        <w:right w:val="none" w:sz="0" w:space="0" w:color="auto"/>
      </w:divBdr>
      <w:divsChild>
        <w:div w:id="448937681">
          <w:marLeft w:val="0"/>
          <w:marRight w:val="0"/>
          <w:marTop w:val="0"/>
          <w:marBottom w:val="0"/>
          <w:divBdr>
            <w:top w:val="none" w:sz="0" w:space="0" w:color="auto"/>
            <w:left w:val="none" w:sz="0" w:space="0" w:color="auto"/>
            <w:bottom w:val="none" w:sz="0" w:space="0" w:color="auto"/>
            <w:right w:val="none" w:sz="0" w:space="0" w:color="auto"/>
          </w:divBdr>
          <w:divsChild>
            <w:div w:id="98200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1A771-02EB-46A4-A76D-507BDFD5C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3006</Words>
  <Characters>16539</Characters>
  <Application>Microsoft Office Word</Application>
  <DocSecurity>0</DocSecurity>
  <Lines>137</Lines>
  <Paragraphs>39</Paragraphs>
  <ScaleCrop>false</ScaleCrop>
  <HeadingPairs>
    <vt:vector size="6" baseType="variant">
      <vt:variant>
        <vt:lpstr>Title</vt:lpstr>
      </vt:variant>
      <vt:variant>
        <vt:i4>1</vt:i4>
      </vt:variant>
      <vt:variant>
        <vt:lpstr>Titre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19506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Paolo Tomassini</cp:lastModifiedBy>
  <cp:revision>4</cp:revision>
  <dcterms:created xsi:type="dcterms:W3CDTF">2020-09-09T06:09:00Z</dcterms:created>
  <dcterms:modified xsi:type="dcterms:W3CDTF">2022-01-18T14:01:00Z</dcterms:modified>
</cp:coreProperties>
</file>