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F96B3" w14:textId="1EA03D24" w:rsidR="000D2777" w:rsidRPr="00032EA9" w:rsidRDefault="000D2777" w:rsidP="00032EA9">
      <w:pPr>
        <w:pStyle w:val="Titre2"/>
        <w:spacing w:before="0" w:after="120" w:line="240" w:lineRule="auto"/>
        <w:jc w:val="center"/>
        <w:rPr>
          <w:rFonts w:ascii="Times New Roman" w:hAnsi="Times New Roman" w:cs="Times New Roman"/>
          <w:b/>
          <w:smallCaps/>
          <w:color w:val="auto"/>
          <w:sz w:val="24"/>
          <w:szCs w:val="24"/>
          <w:u w:val="single"/>
          <w:lang w:val="fr-FR"/>
        </w:rPr>
      </w:pPr>
      <w:r w:rsidRPr="006302BA">
        <w:rPr>
          <w:rFonts w:ascii="Times New Roman" w:hAnsi="Times New Roman" w:cs="Times New Roman"/>
          <w:b/>
          <w:smallCaps/>
          <w:color w:val="auto"/>
          <w:sz w:val="24"/>
          <w:szCs w:val="24"/>
          <w:u w:val="single"/>
          <w:lang w:val="fr-FR"/>
        </w:rPr>
        <w:t>L</w:t>
      </w:r>
      <w:r w:rsidR="00C15B97">
        <w:rPr>
          <w:rFonts w:ascii="Times New Roman" w:hAnsi="Times New Roman" w:cs="Times New Roman"/>
          <w:b/>
          <w:smallCaps/>
          <w:color w:val="auto"/>
          <w:sz w:val="24"/>
          <w:szCs w:val="24"/>
          <w:u w:val="single"/>
          <w:lang w:val="fr-FR"/>
        </w:rPr>
        <w:t xml:space="preserve">e nouveau bail de colocation </w:t>
      </w:r>
      <w:r w:rsidR="006B4AB8">
        <w:rPr>
          <w:rFonts w:ascii="Times New Roman" w:hAnsi="Times New Roman" w:cs="Times New Roman"/>
          <w:b/>
          <w:smallCaps/>
          <w:color w:val="auto"/>
          <w:sz w:val="24"/>
          <w:szCs w:val="24"/>
          <w:u w:val="single"/>
          <w:lang w:val="fr-FR"/>
        </w:rPr>
        <w:t>wallon : principe et articulations avec les polices de l’urbanisme et de la sécurité sociale</w:t>
      </w:r>
    </w:p>
    <w:p w14:paraId="5DE2D58D" w14:textId="7A909B49" w:rsidR="00E50B41" w:rsidRPr="00032EA9" w:rsidRDefault="000D2777" w:rsidP="00032EA9">
      <w:pPr>
        <w:spacing w:after="120" w:line="240" w:lineRule="auto"/>
        <w:jc w:val="center"/>
        <w:rPr>
          <w:rFonts w:ascii="Times New Roman" w:hAnsi="Times New Roman" w:cs="Times New Roman"/>
          <w:i/>
          <w:sz w:val="24"/>
          <w:szCs w:val="24"/>
          <w:lang w:val="fr-FR"/>
        </w:rPr>
      </w:pPr>
      <w:r w:rsidRPr="006302BA">
        <w:rPr>
          <w:rFonts w:ascii="Times New Roman" w:hAnsi="Times New Roman" w:cs="Times New Roman"/>
          <w:i/>
          <w:sz w:val="24"/>
          <w:szCs w:val="24"/>
          <w:lang w:val="fr-FR"/>
        </w:rPr>
        <w:t xml:space="preserve">Nicolas Bernard et Marie </w:t>
      </w:r>
      <w:proofErr w:type="spellStart"/>
      <w:r w:rsidRPr="006302BA">
        <w:rPr>
          <w:rFonts w:ascii="Times New Roman" w:hAnsi="Times New Roman" w:cs="Times New Roman"/>
          <w:i/>
          <w:sz w:val="24"/>
          <w:szCs w:val="24"/>
          <w:lang w:val="fr-FR"/>
        </w:rPr>
        <w:t>Ruys</w:t>
      </w:r>
      <w:proofErr w:type="spellEnd"/>
    </w:p>
    <w:p w14:paraId="1CE9B508" w14:textId="65411852" w:rsidR="00A97AC8" w:rsidRDefault="000D2777" w:rsidP="00FC38D3">
      <w:pPr>
        <w:pStyle w:val="Paragraphedeliste"/>
        <w:spacing w:after="120" w:line="240" w:lineRule="auto"/>
        <w:ind w:left="0"/>
        <w:jc w:val="both"/>
        <w:rPr>
          <w:rFonts w:ascii="Times New Roman" w:hAnsi="Times New Roman" w:cs="Times New Roman"/>
          <w:i/>
          <w:sz w:val="24"/>
          <w:szCs w:val="24"/>
          <w:lang w:val="fr-FR"/>
        </w:rPr>
      </w:pPr>
      <w:r w:rsidRPr="006B4AB8">
        <w:rPr>
          <w:rFonts w:ascii="Times New Roman" w:hAnsi="Times New Roman" w:cs="Times New Roman"/>
          <w:i/>
          <w:sz w:val="24"/>
          <w:szCs w:val="24"/>
          <w:lang w:val="fr-FR"/>
        </w:rPr>
        <w:t xml:space="preserve">La colocation est le regroupement, au sein d’un même logement, de plusieurs personnes qui ne sont généralement pas unies par des liens affectifs ou du sang. </w:t>
      </w:r>
      <w:r w:rsidR="000E56DB">
        <w:rPr>
          <w:rFonts w:ascii="Times New Roman" w:eastAsia="Times New Roman" w:hAnsi="Times New Roman" w:cs="Times New Roman"/>
          <w:i/>
          <w:color w:val="1A1A18"/>
          <w:sz w:val="24"/>
          <w:szCs w:val="24"/>
          <w:lang w:val="fr-FR"/>
        </w:rPr>
        <w:t>Bien qu’il s’agisse</w:t>
      </w:r>
      <w:r w:rsidR="00C15B97" w:rsidRPr="006B4AB8">
        <w:rPr>
          <w:rFonts w:ascii="Times New Roman" w:eastAsia="Times New Roman" w:hAnsi="Times New Roman" w:cs="Times New Roman"/>
          <w:i/>
          <w:color w:val="1A1A18"/>
          <w:sz w:val="24"/>
          <w:szCs w:val="24"/>
          <w:lang w:val="fr-FR"/>
        </w:rPr>
        <w:t xml:space="preserve"> d’une</w:t>
      </w:r>
      <w:r w:rsidRPr="006B4AB8">
        <w:rPr>
          <w:rFonts w:ascii="Times New Roman" w:eastAsia="Times New Roman" w:hAnsi="Times New Roman" w:cs="Times New Roman"/>
          <w:i/>
          <w:color w:val="1A1A18"/>
          <w:sz w:val="24"/>
          <w:szCs w:val="24"/>
          <w:lang w:val="fr-FR"/>
        </w:rPr>
        <w:t xml:space="preserve"> alternative d’habitation fortement utilisée dans notre société, </w:t>
      </w:r>
      <w:r w:rsidR="004F589B" w:rsidRPr="006B4AB8">
        <w:rPr>
          <w:rFonts w:ascii="Times New Roman" w:eastAsia="Times New Roman" w:hAnsi="Times New Roman" w:cs="Times New Roman"/>
          <w:i/>
          <w:color w:val="1A1A18"/>
          <w:sz w:val="24"/>
          <w:szCs w:val="24"/>
          <w:lang w:val="fr-FR"/>
        </w:rPr>
        <w:t>i</w:t>
      </w:r>
      <w:r w:rsidRPr="006B4AB8">
        <w:rPr>
          <w:rFonts w:ascii="Times New Roman" w:eastAsia="Times New Roman" w:hAnsi="Times New Roman" w:cs="Times New Roman"/>
          <w:i/>
          <w:color w:val="1A1A18"/>
          <w:sz w:val="24"/>
          <w:szCs w:val="24"/>
          <w:lang w:val="fr-FR"/>
        </w:rPr>
        <w:t xml:space="preserve">l n’existait jusqu’à récemment aucune réglementation spécifique en la matière. La Région wallonne y </w:t>
      </w:r>
      <w:r w:rsidR="007742FA" w:rsidRPr="006B4AB8">
        <w:rPr>
          <w:rFonts w:ascii="Times New Roman" w:eastAsia="Times New Roman" w:hAnsi="Times New Roman" w:cs="Times New Roman"/>
          <w:i/>
          <w:color w:val="1A1A18"/>
          <w:sz w:val="24"/>
          <w:szCs w:val="24"/>
          <w:lang w:val="fr-FR"/>
        </w:rPr>
        <w:t>a</w:t>
      </w:r>
      <w:r w:rsidRPr="006B4AB8">
        <w:rPr>
          <w:rFonts w:ascii="Times New Roman" w:eastAsia="Times New Roman" w:hAnsi="Times New Roman" w:cs="Times New Roman"/>
          <w:i/>
          <w:color w:val="1A1A18"/>
          <w:sz w:val="24"/>
          <w:szCs w:val="24"/>
          <w:lang w:val="fr-FR"/>
        </w:rPr>
        <w:t xml:space="preserve"> </w:t>
      </w:r>
      <w:r w:rsidR="004F589B" w:rsidRPr="006B4AB8">
        <w:rPr>
          <w:rFonts w:ascii="Times New Roman" w:eastAsia="Times New Roman" w:hAnsi="Times New Roman" w:cs="Times New Roman"/>
          <w:i/>
          <w:color w:val="1A1A18"/>
          <w:sz w:val="24"/>
          <w:szCs w:val="24"/>
          <w:lang w:val="fr-FR"/>
        </w:rPr>
        <w:t xml:space="preserve">heureusement </w:t>
      </w:r>
      <w:r w:rsidR="00757534" w:rsidRPr="006B4AB8">
        <w:rPr>
          <w:rFonts w:ascii="Times New Roman" w:eastAsia="Times New Roman" w:hAnsi="Times New Roman" w:cs="Times New Roman"/>
          <w:i/>
          <w:color w:val="1A1A18"/>
          <w:sz w:val="24"/>
          <w:szCs w:val="24"/>
          <w:lang w:val="fr-FR"/>
        </w:rPr>
        <w:t xml:space="preserve">remédié en 2018 en instaurant </w:t>
      </w:r>
      <w:r w:rsidRPr="006B4AB8">
        <w:rPr>
          <w:rFonts w:ascii="Times New Roman" w:eastAsia="Times New Roman" w:hAnsi="Times New Roman" w:cs="Times New Roman"/>
          <w:i/>
          <w:color w:val="1A1A18"/>
          <w:sz w:val="24"/>
          <w:szCs w:val="24"/>
          <w:lang w:val="fr-FR"/>
        </w:rPr>
        <w:t xml:space="preserve">un régime de bail spécifique à la colocation. </w:t>
      </w:r>
      <w:r w:rsidRPr="006B4AB8">
        <w:rPr>
          <w:rFonts w:ascii="Times New Roman" w:hAnsi="Times New Roman" w:cs="Times New Roman"/>
          <w:i/>
          <w:sz w:val="24"/>
          <w:szCs w:val="24"/>
          <w:lang w:val="fr-FR"/>
        </w:rPr>
        <w:t xml:space="preserve">Cette évolution appréciable </w:t>
      </w:r>
      <w:r w:rsidR="00A43BB2" w:rsidRPr="006B4AB8">
        <w:rPr>
          <w:rFonts w:ascii="Times New Roman" w:hAnsi="Times New Roman" w:cs="Times New Roman"/>
          <w:i/>
          <w:sz w:val="24"/>
          <w:szCs w:val="24"/>
          <w:lang w:val="fr-FR"/>
        </w:rPr>
        <w:t xml:space="preserve">n’est cependant </w:t>
      </w:r>
      <w:r w:rsidR="00C15B97" w:rsidRPr="006B4AB8">
        <w:rPr>
          <w:rFonts w:ascii="Times New Roman" w:hAnsi="Times New Roman" w:cs="Times New Roman"/>
          <w:i/>
          <w:sz w:val="24"/>
          <w:szCs w:val="24"/>
          <w:lang w:val="fr-FR"/>
        </w:rPr>
        <w:t>pas sans créer des difficultés. D</w:t>
      </w:r>
      <w:r w:rsidRPr="006B4AB8">
        <w:rPr>
          <w:rFonts w:ascii="Times New Roman" w:hAnsi="Times New Roman" w:cs="Times New Roman"/>
          <w:i/>
          <w:sz w:val="24"/>
          <w:szCs w:val="24"/>
          <w:lang w:val="fr-FR"/>
        </w:rPr>
        <w:t xml:space="preserve">’une part, </w:t>
      </w:r>
      <w:r w:rsidR="004F589B" w:rsidRPr="006B4AB8">
        <w:rPr>
          <w:rFonts w:ascii="Times New Roman" w:hAnsi="Times New Roman" w:cs="Times New Roman"/>
          <w:i/>
          <w:sz w:val="24"/>
          <w:szCs w:val="24"/>
          <w:lang w:val="fr-FR"/>
        </w:rPr>
        <w:t xml:space="preserve">la colocation doit prendre place dans un lieu matériel, un logement, qu’il faut réaménager ou diviser, ce qui entraîne assujettissement aux règles urbanistiques. D’autre part, </w:t>
      </w:r>
      <w:r w:rsidRPr="006B4AB8">
        <w:rPr>
          <w:rFonts w:ascii="Times New Roman" w:hAnsi="Times New Roman" w:cs="Times New Roman"/>
          <w:i/>
          <w:sz w:val="24"/>
          <w:szCs w:val="24"/>
          <w:lang w:val="fr-FR"/>
        </w:rPr>
        <w:t>l’organisation civile de la colocation est susceptible d’avoir une influence sur l’appréciation de l’existence d’une cohabitation par les administrations de la sécurité et de l’assistance sociale, ce qui entraîne le risque que les colocataires perdent leur</w:t>
      </w:r>
      <w:r w:rsidR="00C15B97" w:rsidRPr="006B4AB8">
        <w:rPr>
          <w:rFonts w:ascii="Times New Roman" w:hAnsi="Times New Roman" w:cs="Times New Roman"/>
          <w:i/>
          <w:sz w:val="24"/>
          <w:szCs w:val="24"/>
          <w:lang w:val="fr-FR"/>
        </w:rPr>
        <w:t>s</w:t>
      </w:r>
      <w:r w:rsidRPr="006B4AB8">
        <w:rPr>
          <w:rFonts w:ascii="Times New Roman" w:hAnsi="Times New Roman" w:cs="Times New Roman"/>
          <w:i/>
          <w:sz w:val="24"/>
          <w:szCs w:val="24"/>
          <w:lang w:val="fr-FR"/>
        </w:rPr>
        <w:t xml:space="preserve"> allocations sociales au taux isolé</w:t>
      </w:r>
      <w:r w:rsidR="006B4AB8">
        <w:rPr>
          <w:rStyle w:val="Marquenotebasdepage"/>
          <w:rFonts w:ascii="Times New Roman" w:hAnsi="Times New Roman" w:cs="Times New Roman"/>
          <w:i/>
          <w:sz w:val="24"/>
          <w:szCs w:val="24"/>
          <w:lang w:val="fr-FR"/>
        </w:rPr>
        <w:footnoteReference w:id="1"/>
      </w:r>
      <w:r w:rsidRPr="006B4AB8">
        <w:rPr>
          <w:rFonts w:ascii="Times New Roman" w:hAnsi="Times New Roman" w:cs="Times New Roman"/>
          <w:i/>
          <w:sz w:val="24"/>
          <w:szCs w:val="24"/>
          <w:lang w:val="fr-FR"/>
        </w:rPr>
        <w:t>.</w:t>
      </w:r>
      <w:bookmarkStart w:id="0" w:name="_Toc532152305"/>
    </w:p>
    <w:p w14:paraId="4372223E" w14:textId="77777777" w:rsidR="006B4AB8" w:rsidRPr="006B4AB8" w:rsidRDefault="006B4AB8" w:rsidP="00FC38D3">
      <w:pPr>
        <w:pStyle w:val="Paragraphedeliste"/>
        <w:spacing w:after="120" w:line="240" w:lineRule="auto"/>
        <w:ind w:left="0"/>
        <w:jc w:val="both"/>
        <w:rPr>
          <w:rFonts w:ascii="Times New Roman" w:hAnsi="Times New Roman" w:cs="Times New Roman"/>
          <w:i/>
          <w:sz w:val="24"/>
          <w:szCs w:val="24"/>
          <w:lang w:val="fr-FR"/>
        </w:rPr>
      </w:pPr>
    </w:p>
    <w:bookmarkEnd w:id="0"/>
    <w:p w14:paraId="10674673" w14:textId="00F49E86" w:rsidR="00A97AC8" w:rsidRPr="004F589B" w:rsidRDefault="004F589B" w:rsidP="00FC38D3">
      <w:pPr>
        <w:spacing w:after="120" w:line="240" w:lineRule="auto"/>
        <w:outlineLvl w:val="1"/>
        <w:rPr>
          <w:rFonts w:ascii="Times New Roman" w:eastAsia="Calibri" w:hAnsi="Times New Roman" w:cs="Times New Roman"/>
          <w:b/>
          <w:smallCaps/>
          <w:sz w:val="24"/>
          <w:szCs w:val="24"/>
          <w:u w:val="single"/>
          <w:lang w:val="fr-FR" w:eastAsia="fr-FR"/>
        </w:rPr>
      </w:pPr>
      <w:r>
        <w:rPr>
          <w:rFonts w:ascii="Times New Roman" w:eastAsia="Calibri" w:hAnsi="Times New Roman" w:cs="Times New Roman"/>
          <w:b/>
          <w:smallCaps/>
          <w:sz w:val="24"/>
          <w:szCs w:val="24"/>
          <w:u w:val="single"/>
          <w:lang w:val="fr-FR" w:eastAsia="fr-FR"/>
        </w:rPr>
        <w:t xml:space="preserve">Le nouveau régime de bail de colocation </w:t>
      </w:r>
    </w:p>
    <w:p w14:paraId="659633BE" w14:textId="77777777" w:rsidR="00CD53FD" w:rsidRDefault="00CD53FD" w:rsidP="00A97AC8">
      <w:pPr>
        <w:pStyle w:val="Paragraphedeliste"/>
        <w:spacing w:after="120" w:line="240" w:lineRule="auto"/>
        <w:ind w:left="0"/>
        <w:jc w:val="both"/>
        <w:rPr>
          <w:rFonts w:ascii="Times New Roman" w:hAnsi="Times New Roman" w:cs="Times New Roman"/>
          <w:sz w:val="24"/>
          <w:szCs w:val="24"/>
          <w:lang w:val="fr-FR"/>
        </w:rPr>
      </w:pPr>
    </w:p>
    <w:p w14:paraId="7EEF4A99" w14:textId="33FADB3C" w:rsidR="00A97AC8" w:rsidRDefault="00A13A58" w:rsidP="00A97AC8">
      <w:pPr>
        <w:pStyle w:val="Paragraphedeliste"/>
        <w:spacing w:after="120" w:line="24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Avant que la colocation ne prenne son envol, la législation fédérale sur </w:t>
      </w:r>
      <w:r w:rsidR="000D2777" w:rsidRPr="006302BA">
        <w:rPr>
          <w:rFonts w:ascii="Times New Roman" w:hAnsi="Times New Roman" w:cs="Times New Roman"/>
          <w:sz w:val="24"/>
          <w:szCs w:val="24"/>
          <w:lang w:val="fr-FR"/>
        </w:rPr>
        <w:t>le bail</w:t>
      </w:r>
      <w:r w:rsidR="00760FDD">
        <w:rPr>
          <w:rFonts w:ascii="Times New Roman" w:hAnsi="Times New Roman" w:cs="Times New Roman"/>
          <w:sz w:val="24"/>
          <w:szCs w:val="24"/>
          <w:lang w:val="fr-FR"/>
        </w:rPr>
        <w:t xml:space="preserve"> </w:t>
      </w:r>
      <w:r w:rsidR="000D2777" w:rsidRPr="006302BA">
        <w:rPr>
          <w:rFonts w:ascii="Times New Roman" w:hAnsi="Times New Roman" w:cs="Times New Roman"/>
          <w:sz w:val="24"/>
          <w:szCs w:val="24"/>
          <w:lang w:val="fr-FR"/>
        </w:rPr>
        <w:t>n’avait jamais véritablement intégré l’hypothèse de la colocation</w:t>
      </w:r>
      <w:r w:rsidR="00A97AC8">
        <w:rPr>
          <w:rFonts w:ascii="Times New Roman" w:hAnsi="Times New Roman" w:cs="Times New Roman"/>
          <w:sz w:val="24"/>
          <w:szCs w:val="24"/>
          <w:lang w:val="fr-FR"/>
        </w:rPr>
        <w:t>, ce qui entrainait</w:t>
      </w:r>
      <w:r w:rsidR="000D2777" w:rsidRPr="006302BA">
        <w:rPr>
          <w:rFonts w:ascii="Times New Roman" w:hAnsi="Times New Roman" w:cs="Times New Roman"/>
          <w:sz w:val="24"/>
          <w:szCs w:val="24"/>
          <w:lang w:val="fr-FR"/>
        </w:rPr>
        <w:t xml:space="preserve"> une certaine insécurité juridique.</w:t>
      </w:r>
      <w:r>
        <w:rPr>
          <w:rFonts w:ascii="Times New Roman" w:hAnsi="Times New Roman" w:cs="Times New Roman"/>
          <w:sz w:val="24"/>
          <w:szCs w:val="24"/>
          <w:lang w:val="fr-FR"/>
        </w:rPr>
        <w:t xml:space="preserve"> </w:t>
      </w:r>
      <w:r w:rsidR="000D2777" w:rsidRPr="00A13A58">
        <w:rPr>
          <w:rFonts w:ascii="Times New Roman" w:hAnsi="Times New Roman" w:cs="Times New Roman"/>
          <w:sz w:val="24"/>
          <w:szCs w:val="24"/>
          <w:lang w:val="fr-FR"/>
        </w:rPr>
        <w:t xml:space="preserve">Néanmoins, ce contexte normatif a </w:t>
      </w:r>
      <w:r w:rsidR="00A97AC8">
        <w:rPr>
          <w:rFonts w:ascii="Times New Roman" w:hAnsi="Times New Roman" w:cs="Times New Roman"/>
          <w:sz w:val="24"/>
          <w:szCs w:val="24"/>
          <w:lang w:val="fr-FR"/>
        </w:rPr>
        <w:t>pu être</w:t>
      </w:r>
      <w:r w:rsidR="000D2777" w:rsidRPr="00A13A58">
        <w:rPr>
          <w:rFonts w:ascii="Times New Roman" w:hAnsi="Times New Roman" w:cs="Times New Roman"/>
          <w:sz w:val="24"/>
          <w:szCs w:val="24"/>
          <w:lang w:val="fr-FR"/>
        </w:rPr>
        <w:t xml:space="preserve"> modifié lorsque, par la loi du 6 janvier 2014, le législateur fédéral a accepté, à la faveur de la Sixième Réforme de l’État, de se dépouiller au profit des Régions de sa compétence du bail d’habitation</w:t>
      </w:r>
      <w:r w:rsidR="000D2777" w:rsidRPr="006302BA">
        <w:rPr>
          <w:rStyle w:val="Marquenotebasdepage"/>
          <w:rFonts w:ascii="Times New Roman" w:hAnsi="Times New Roman" w:cs="Times New Roman"/>
          <w:sz w:val="24"/>
          <w:szCs w:val="24"/>
          <w:lang w:val="fr-FR"/>
        </w:rPr>
        <w:footnoteReference w:id="2"/>
      </w:r>
      <w:r w:rsidR="000D2777" w:rsidRPr="00A13A58">
        <w:rPr>
          <w:rFonts w:ascii="Times New Roman" w:hAnsi="Times New Roman" w:cs="Times New Roman"/>
          <w:sz w:val="24"/>
          <w:szCs w:val="24"/>
          <w:lang w:val="fr-FR"/>
        </w:rPr>
        <w:t xml:space="preserve">. </w:t>
      </w:r>
      <w:r w:rsidR="006B4AB8">
        <w:rPr>
          <w:rFonts w:ascii="Times New Roman" w:hAnsi="Times New Roman" w:cs="Times New Roman"/>
          <w:sz w:val="24"/>
          <w:szCs w:val="24"/>
          <w:lang w:val="fr-FR"/>
        </w:rPr>
        <w:t>L</w:t>
      </w:r>
      <w:r w:rsidR="000D2777" w:rsidRPr="00A13A58">
        <w:rPr>
          <w:rFonts w:ascii="Times New Roman" w:hAnsi="Times New Roman" w:cs="Times New Roman"/>
          <w:sz w:val="24"/>
          <w:szCs w:val="24"/>
          <w:lang w:val="fr-FR"/>
        </w:rPr>
        <w:t>a Région wallonne a profité de cette occasion pour aménager un régime spécifique de bail de colocation au sein du décret du 15 mars 2018 relatif au bail d’habitation</w:t>
      </w:r>
      <w:r w:rsidR="000D2777" w:rsidRPr="006302BA">
        <w:rPr>
          <w:rStyle w:val="Marquenotebasdepage"/>
          <w:rFonts w:ascii="Times New Roman" w:hAnsi="Times New Roman" w:cs="Times New Roman"/>
          <w:sz w:val="24"/>
          <w:szCs w:val="24"/>
          <w:lang w:val="fr-FR"/>
        </w:rPr>
        <w:footnoteReference w:id="3"/>
      </w:r>
      <w:r w:rsidR="000D2777" w:rsidRPr="00A13A58">
        <w:rPr>
          <w:rFonts w:ascii="Times New Roman" w:hAnsi="Times New Roman" w:cs="Times New Roman"/>
          <w:sz w:val="24"/>
          <w:szCs w:val="24"/>
          <w:lang w:val="fr-FR"/>
        </w:rPr>
        <w:t>, entré en vigueur le 1</w:t>
      </w:r>
      <w:r w:rsidR="000D2777" w:rsidRPr="00A13A58">
        <w:rPr>
          <w:rFonts w:ascii="Times New Roman" w:hAnsi="Times New Roman" w:cs="Times New Roman"/>
          <w:sz w:val="24"/>
          <w:szCs w:val="24"/>
          <w:vertAlign w:val="superscript"/>
          <w:lang w:val="fr-FR"/>
        </w:rPr>
        <w:t>er</w:t>
      </w:r>
      <w:r w:rsidR="000D2777" w:rsidRPr="00A13A58">
        <w:rPr>
          <w:rFonts w:ascii="Times New Roman" w:hAnsi="Times New Roman" w:cs="Times New Roman"/>
          <w:sz w:val="24"/>
          <w:szCs w:val="24"/>
          <w:lang w:val="fr-FR"/>
        </w:rPr>
        <w:t xml:space="preserve"> septembre 2018 ; ce régime </w:t>
      </w:r>
      <w:r w:rsidR="000E56DB">
        <w:rPr>
          <w:rFonts w:ascii="Times New Roman" w:hAnsi="Times New Roman" w:cs="Times New Roman"/>
          <w:sz w:val="24"/>
          <w:szCs w:val="24"/>
          <w:lang w:val="fr-FR"/>
        </w:rPr>
        <w:t>(impératif</w:t>
      </w:r>
      <w:r w:rsidR="000E56DB" w:rsidRPr="006302BA">
        <w:rPr>
          <w:rStyle w:val="Marquenotebasdepage"/>
          <w:rFonts w:ascii="Times New Roman" w:hAnsi="Times New Roman" w:cs="Times New Roman"/>
          <w:sz w:val="24"/>
          <w:szCs w:val="24"/>
          <w:lang w:val="fr-FR"/>
        </w:rPr>
        <w:footnoteReference w:id="4"/>
      </w:r>
      <w:r w:rsidR="000E56DB">
        <w:rPr>
          <w:rFonts w:ascii="Times New Roman" w:hAnsi="Times New Roman" w:cs="Times New Roman"/>
          <w:sz w:val="24"/>
          <w:szCs w:val="24"/>
          <w:lang w:val="fr-FR"/>
        </w:rPr>
        <w:t xml:space="preserve">) </w:t>
      </w:r>
      <w:r w:rsidR="000D2777" w:rsidRPr="00A13A58">
        <w:rPr>
          <w:rFonts w:ascii="Times New Roman" w:hAnsi="Times New Roman" w:cs="Times New Roman"/>
          <w:sz w:val="24"/>
          <w:szCs w:val="24"/>
          <w:lang w:val="fr-FR"/>
        </w:rPr>
        <w:t>est applicable aux baux « </w:t>
      </w:r>
      <w:r w:rsidR="000D2777" w:rsidRPr="006B4AB8">
        <w:rPr>
          <w:rFonts w:ascii="Times New Roman" w:hAnsi="Times New Roman" w:cs="Times New Roman"/>
          <w:i/>
          <w:sz w:val="24"/>
          <w:szCs w:val="24"/>
          <w:lang w:val="fr-FR"/>
        </w:rPr>
        <w:t>conclus ou renouvelés à dater de l'entrée en vigueur</w:t>
      </w:r>
      <w:r w:rsidR="000D2777" w:rsidRPr="00A13A58">
        <w:rPr>
          <w:rFonts w:ascii="Times New Roman" w:hAnsi="Times New Roman" w:cs="Times New Roman"/>
          <w:sz w:val="24"/>
          <w:szCs w:val="24"/>
          <w:lang w:val="fr-FR"/>
        </w:rPr>
        <w:t> » du décret du 15 mars 2018</w:t>
      </w:r>
      <w:r w:rsidR="000D2777" w:rsidRPr="006302BA">
        <w:rPr>
          <w:rStyle w:val="Marquenotebasdepage"/>
          <w:rFonts w:ascii="Times New Roman" w:hAnsi="Times New Roman" w:cs="Times New Roman"/>
          <w:sz w:val="24"/>
          <w:szCs w:val="24"/>
          <w:lang w:val="fr-FR"/>
        </w:rPr>
        <w:footnoteReference w:id="5"/>
      </w:r>
      <w:r w:rsidR="000E56DB">
        <w:rPr>
          <w:rFonts w:ascii="Times New Roman" w:hAnsi="Times New Roman" w:cs="Times New Roman"/>
          <w:sz w:val="24"/>
          <w:szCs w:val="24"/>
          <w:lang w:val="fr-FR"/>
        </w:rPr>
        <w:t xml:space="preserve">. Trois éléments font saillie incontestablement </w:t>
      </w:r>
      <w:r w:rsidR="000D2777" w:rsidRPr="006302BA">
        <w:rPr>
          <w:rFonts w:ascii="Times New Roman" w:eastAsia="Times New Roman" w:hAnsi="Times New Roman" w:cs="Times New Roman"/>
          <w:color w:val="000000" w:themeColor="text1"/>
          <w:sz w:val="24"/>
          <w:szCs w:val="24"/>
          <w:lang w:val="fr-FR"/>
        </w:rPr>
        <w:t xml:space="preserve">: </w:t>
      </w:r>
    </w:p>
    <w:p w14:paraId="5664BE47" w14:textId="77777777" w:rsidR="00A97AC8" w:rsidRDefault="00A97AC8" w:rsidP="00A97AC8">
      <w:pPr>
        <w:pStyle w:val="Paragraphedeliste"/>
        <w:spacing w:after="120" w:line="240" w:lineRule="auto"/>
        <w:ind w:left="0"/>
        <w:jc w:val="both"/>
        <w:rPr>
          <w:rFonts w:ascii="Times New Roman" w:hAnsi="Times New Roman" w:cs="Times New Roman"/>
          <w:sz w:val="24"/>
          <w:szCs w:val="24"/>
          <w:lang w:val="fr-FR"/>
        </w:rPr>
      </w:pPr>
    </w:p>
    <w:p w14:paraId="6FCE7035" w14:textId="64DE3400" w:rsidR="00A97AC8" w:rsidRDefault="000D2777" w:rsidP="00A97AC8">
      <w:pPr>
        <w:pStyle w:val="Paragraphedeliste"/>
        <w:numPr>
          <w:ilvl w:val="0"/>
          <w:numId w:val="2"/>
        </w:numPr>
        <w:spacing w:after="120" w:line="240" w:lineRule="auto"/>
        <w:jc w:val="both"/>
        <w:rPr>
          <w:rFonts w:ascii="Times New Roman" w:hAnsi="Times New Roman" w:cs="Times New Roman"/>
          <w:sz w:val="24"/>
          <w:szCs w:val="24"/>
          <w:lang w:val="fr-FR"/>
        </w:rPr>
      </w:pPr>
      <w:r w:rsidRPr="00A97AC8">
        <w:rPr>
          <w:rFonts w:ascii="Times New Roman" w:eastAsia="Times New Roman" w:hAnsi="Times New Roman" w:cs="Times New Roman"/>
          <w:color w:val="1A1A18"/>
          <w:sz w:val="24"/>
          <w:szCs w:val="24"/>
          <w:lang w:val="fr-FR"/>
        </w:rPr>
        <w:t>la solidarité</w:t>
      </w:r>
      <w:r w:rsidR="00F77869" w:rsidRPr="00A97AC8">
        <w:rPr>
          <w:rFonts w:ascii="Times New Roman" w:eastAsia="Times New Roman" w:hAnsi="Times New Roman" w:cs="Times New Roman"/>
          <w:color w:val="1A1A18"/>
          <w:sz w:val="24"/>
          <w:szCs w:val="24"/>
          <w:lang w:val="fr-FR"/>
        </w:rPr>
        <w:t> :</w:t>
      </w:r>
      <w:r w:rsidR="00F21E9F">
        <w:rPr>
          <w:rFonts w:ascii="Times New Roman" w:eastAsia="Times New Roman" w:hAnsi="Times New Roman" w:cs="Times New Roman"/>
          <w:color w:val="1A1A18"/>
          <w:sz w:val="24"/>
          <w:szCs w:val="24"/>
          <w:lang w:val="fr-FR"/>
        </w:rPr>
        <w:t xml:space="preserve"> </w:t>
      </w:r>
      <w:r w:rsidR="00F77869" w:rsidRPr="00A97AC8">
        <w:rPr>
          <w:rFonts w:ascii="Times New Roman" w:eastAsia="Times New Roman" w:hAnsi="Times New Roman" w:cs="Times New Roman"/>
          <w:color w:val="1A1A18"/>
          <w:sz w:val="24"/>
          <w:szCs w:val="24"/>
          <w:lang w:val="fr-FR"/>
        </w:rPr>
        <w:t>celle-ci</w:t>
      </w:r>
      <w:r w:rsidRPr="00A97AC8">
        <w:rPr>
          <w:rFonts w:ascii="Times New Roman" w:eastAsia="Times New Roman" w:hAnsi="Times New Roman" w:cs="Times New Roman"/>
          <w:color w:val="1A1A18"/>
          <w:sz w:val="24"/>
          <w:szCs w:val="24"/>
          <w:lang w:val="fr-FR"/>
        </w:rPr>
        <w:t xml:space="preserve"> est </w:t>
      </w:r>
      <w:r w:rsidRPr="00A97AC8">
        <w:rPr>
          <w:rFonts w:ascii="Times New Roman" w:hAnsi="Times New Roman" w:cs="Times New Roman"/>
          <w:sz w:val="24"/>
          <w:szCs w:val="24"/>
          <w:lang w:val="fr-FR"/>
        </w:rPr>
        <w:t>de droit</w:t>
      </w:r>
      <w:r w:rsidRPr="006302BA">
        <w:rPr>
          <w:rStyle w:val="Marquenotebasdepage"/>
          <w:rFonts w:ascii="Times New Roman" w:hAnsi="Times New Roman" w:cs="Times New Roman"/>
          <w:sz w:val="24"/>
          <w:szCs w:val="24"/>
          <w:lang w:val="fr-FR"/>
        </w:rPr>
        <w:footnoteReference w:id="6"/>
      </w:r>
      <w:r w:rsidR="006B4AB8">
        <w:rPr>
          <w:rFonts w:ascii="Times New Roman" w:hAnsi="Times New Roman" w:cs="Times New Roman"/>
          <w:sz w:val="24"/>
          <w:szCs w:val="24"/>
          <w:lang w:val="fr-FR"/>
        </w:rPr>
        <w:t xml:space="preserve"> désormais</w:t>
      </w:r>
      <w:r w:rsidRPr="00A97AC8">
        <w:rPr>
          <w:rFonts w:ascii="Times New Roman" w:eastAsia="Times New Roman" w:hAnsi="Times New Roman" w:cs="Times New Roman"/>
          <w:color w:val="1A1A18"/>
          <w:sz w:val="24"/>
          <w:szCs w:val="24"/>
          <w:lang w:val="fr-FR"/>
        </w:rPr>
        <w:t xml:space="preserve"> </w:t>
      </w:r>
      <w:r w:rsidRPr="00A97AC8">
        <w:rPr>
          <w:rFonts w:ascii="Times New Roman" w:hAnsi="Times New Roman" w:cs="Times New Roman"/>
          <w:sz w:val="24"/>
          <w:szCs w:val="24"/>
          <w:lang w:val="fr-FR"/>
        </w:rPr>
        <w:t>entre colocataires</w:t>
      </w:r>
      <w:r w:rsidR="00A97AC8" w:rsidRPr="00A97AC8">
        <w:rPr>
          <w:rFonts w:ascii="Times New Roman" w:hAnsi="Times New Roman" w:cs="Times New Roman"/>
          <w:sz w:val="24"/>
          <w:szCs w:val="24"/>
          <w:lang w:val="fr-FR"/>
        </w:rPr>
        <w:t>, ce qui est de nature à rassurer les bailleurs</w:t>
      </w:r>
      <w:r w:rsidRPr="00A97AC8">
        <w:rPr>
          <w:rFonts w:ascii="Times New Roman" w:hAnsi="Times New Roman" w:cs="Times New Roman"/>
          <w:sz w:val="24"/>
          <w:szCs w:val="24"/>
          <w:lang w:val="fr-FR"/>
        </w:rPr>
        <w:t xml:space="preserve">. </w:t>
      </w:r>
      <w:r w:rsidR="00A97AC8" w:rsidRPr="00A97AC8">
        <w:rPr>
          <w:rFonts w:ascii="Times New Roman" w:hAnsi="Times New Roman" w:cs="Times New Roman"/>
          <w:sz w:val="24"/>
          <w:szCs w:val="24"/>
          <w:lang w:val="fr-FR"/>
        </w:rPr>
        <w:t>Le</w:t>
      </w:r>
      <w:r w:rsidRPr="00A97AC8">
        <w:rPr>
          <w:rFonts w:ascii="Times New Roman" w:hAnsi="Times New Roman" w:cs="Times New Roman"/>
          <w:sz w:val="24"/>
          <w:szCs w:val="24"/>
          <w:lang w:val="fr-FR"/>
        </w:rPr>
        <w:t xml:space="preserve"> bailleur</w:t>
      </w:r>
      <w:r w:rsidRPr="00A97AC8">
        <w:rPr>
          <w:rFonts w:ascii="Times New Roman" w:eastAsia="Times New Roman" w:hAnsi="Times New Roman" w:cs="Times New Roman"/>
          <w:color w:val="1A1A18"/>
          <w:sz w:val="24"/>
          <w:szCs w:val="24"/>
          <w:lang w:val="fr-FR"/>
        </w:rPr>
        <w:t xml:space="preserve"> </w:t>
      </w:r>
      <w:r w:rsidRPr="00A97AC8">
        <w:rPr>
          <w:rFonts w:ascii="Times New Roman" w:hAnsi="Times New Roman" w:cs="Times New Roman"/>
          <w:sz w:val="24"/>
          <w:szCs w:val="24"/>
          <w:lang w:val="fr-FR"/>
        </w:rPr>
        <w:t xml:space="preserve">est </w:t>
      </w:r>
      <w:r w:rsidR="00A97AC8" w:rsidRPr="00A97AC8">
        <w:rPr>
          <w:rFonts w:ascii="Times New Roman" w:hAnsi="Times New Roman" w:cs="Times New Roman"/>
          <w:sz w:val="24"/>
          <w:szCs w:val="24"/>
          <w:lang w:val="fr-FR"/>
        </w:rPr>
        <w:t xml:space="preserve">en effet </w:t>
      </w:r>
      <w:r w:rsidRPr="00A97AC8">
        <w:rPr>
          <w:rFonts w:ascii="Times New Roman" w:hAnsi="Times New Roman" w:cs="Times New Roman"/>
          <w:sz w:val="24"/>
          <w:szCs w:val="24"/>
          <w:lang w:val="fr-FR"/>
        </w:rPr>
        <w:t>libre de réclamer l’intégralité du loyer</w:t>
      </w:r>
      <w:r w:rsidRPr="00A97AC8">
        <w:rPr>
          <w:rFonts w:ascii="Times New Roman" w:eastAsia="Times New Roman" w:hAnsi="Times New Roman" w:cs="Times New Roman"/>
          <w:color w:val="1A1A18"/>
          <w:sz w:val="24"/>
          <w:szCs w:val="24"/>
          <w:lang w:val="fr-FR"/>
        </w:rPr>
        <w:t xml:space="preserve"> </w:t>
      </w:r>
      <w:r w:rsidRPr="00A97AC8">
        <w:rPr>
          <w:rFonts w:ascii="Times New Roman" w:hAnsi="Times New Roman" w:cs="Times New Roman"/>
          <w:sz w:val="24"/>
          <w:szCs w:val="24"/>
          <w:lang w:val="fr-FR"/>
        </w:rPr>
        <w:t xml:space="preserve">à n’importe </w:t>
      </w:r>
      <w:r w:rsidR="006B4AB8">
        <w:rPr>
          <w:rFonts w:ascii="Times New Roman" w:hAnsi="Times New Roman" w:cs="Times New Roman"/>
          <w:sz w:val="24"/>
          <w:szCs w:val="24"/>
          <w:lang w:val="fr-FR"/>
        </w:rPr>
        <w:t xml:space="preserve">quel </w:t>
      </w:r>
      <w:proofErr w:type="spellStart"/>
      <w:r w:rsidR="006B4AB8">
        <w:rPr>
          <w:rFonts w:ascii="Times New Roman" w:hAnsi="Times New Roman" w:cs="Times New Roman"/>
          <w:sz w:val="24"/>
          <w:szCs w:val="24"/>
          <w:lang w:val="fr-FR"/>
        </w:rPr>
        <w:t>copreneur</w:t>
      </w:r>
      <w:proofErr w:type="spellEnd"/>
      <w:r w:rsidRPr="00A97AC8">
        <w:rPr>
          <w:rFonts w:ascii="Times New Roman" w:hAnsi="Times New Roman" w:cs="Times New Roman"/>
          <w:sz w:val="24"/>
          <w:szCs w:val="24"/>
          <w:lang w:val="fr-FR"/>
        </w:rPr>
        <w:t>, à charge pour</w:t>
      </w:r>
      <w:r w:rsidRPr="00A97AC8">
        <w:rPr>
          <w:rFonts w:ascii="Times New Roman" w:eastAsia="Times New Roman" w:hAnsi="Times New Roman" w:cs="Times New Roman"/>
          <w:color w:val="1A1A18"/>
          <w:sz w:val="24"/>
          <w:szCs w:val="24"/>
          <w:lang w:val="fr-FR"/>
        </w:rPr>
        <w:t xml:space="preserve"> </w:t>
      </w:r>
      <w:r w:rsidRPr="00A97AC8">
        <w:rPr>
          <w:rFonts w:ascii="Times New Roman" w:hAnsi="Times New Roman" w:cs="Times New Roman"/>
          <w:sz w:val="24"/>
          <w:szCs w:val="24"/>
          <w:lang w:val="fr-FR"/>
        </w:rPr>
        <w:t>celui qui s’en est acquitté d’ensuite réclamer</w:t>
      </w:r>
      <w:r w:rsidRPr="00A97AC8">
        <w:rPr>
          <w:rFonts w:ascii="Times New Roman" w:eastAsia="Times New Roman" w:hAnsi="Times New Roman" w:cs="Times New Roman"/>
          <w:color w:val="1A1A18"/>
          <w:sz w:val="24"/>
          <w:szCs w:val="24"/>
          <w:lang w:val="fr-FR"/>
        </w:rPr>
        <w:t xml:space="preserve"> </w:t>
      </w:r>
      <w:r w:rsidRPr="00A97AC8">
        <w:rPr>
          <w:rFonts w:ascii="Times New Roman" w:hAnsi="Times New Roman" w:cs="Times New Roman"/>
          <w:sz w:val="24"/>
          <w:szCs w:val="24"/>
          <w:lang w:val="fr-FR"/>
        </w:rPr>
        <w:t xml:space="preserve">aux autres </w:t>
      </w:r>
      <w:proofErr w:type="spellStart"/>
      <w:r w:rsidRPr="00A97AC8">
        <w:rPr>
          <w:rFonts w:ascii="Times New Roman" w:hAnsi="Times New Roman" w:cs="Times New Roman"/>
          <w:sz w:val="24"/>
          <w:szCs w:val="24"/>
          <w:lang w:val="fr-FR"/>
        </w:rPr>
        <w:t>copreneurs</w:t>
      </w:r>
      <w:proofErr w:type="spellEnd"/>
      <w:r w:rsidRPr="00A97AC8">
        <w:rPr>
          <w:rFonts w:ascii="Times New Roman" w:hAnsi="Times New Roman" w:cs="Times New Roman"/>
          <w:sz w:val="24"/>
          <w:szCs w:val="24"/>
          <w:lang w:val="fr-FR"/>
        </w:rPr>
        <w:t xml:space="preserve"> leur part de loyer</w:t>
      </w:r>
      <w:r w:rsidR="008A5CCD">
        <w:rPr>
          <w:rStyle w:val="Marquenotebasdepage"/>
          <w:rFonts w:ascii="Times New Roman" w:hAnsi="Times New Roman" w:cs="Times New Roman"/>
          <w:sz w:val="24"/>
          <w:szCs w:val="24"/>
          <w:lang w:val="fr-FR"/>
        </w:rPr>
        <w:footnoteReference w:id="7"/>
      </w:r>
      <w:r w:rsidRPr="00A97AC8">
        <w:rPr>
          <w:rFonts w:ascii="Times New Roman" w:hAnsi="Times New Roman" w:cs="Times New Roman"/>
          <w:sz w:val="24"/>
          <w:szCs w:val="24"/>
          <w:lang w:val="fr-FR"/>
        </w:rPr>
        <w:t>.</w:t>
      </w:r>
      <w:r w:rsidR="008A5CCD">
        <w:rPr>
          <w:rFonts w:ascii="Times New Roman" w:hAnsi="Times New Roman" w:cs="Times New Roman"/>
          <w:sz w:val="24"/>
          <w:szCs w:val="24"/>
          <w:lang w:val="fr-FR"/>
        </w:rPr>
        <w:t xml:space="preserve"> Ce procédé désormais obligatoire fragilise cependant le </w:t>
      </w:r>
      <w:proofErr w:type="spellStart"/>
      <w:r w:rsidR="008A5CCD">
        <w:rPr>
          <w:rFonts w:ascii="Times New Roman" w:hAnsi="Times New Roman" w:cs="Times New Roman"/>
          <w:sz w:val="24"/>
          <w:szCs w:val="24"/>
          <w:lang w:val="fr-FR"/>
        </w:rPr>
        <w:t>copreneur</w:t>
      </w:r>
      <w:proofErr w:type="spellEnd"/>
      <w:r w:rsidR="008A5CCD">
        <w:rPr>
          <w:rFonts w:ascii="Times New Roman" w:hAnsi="Times New Roman" w:cs="Times New Roman"/>
          <w:sz w:val="24"/>
          <w:szCs w:val="24"/>
          <w:lang w:val="fr-FR"/>
        </w:rPr>
        <w:t xml:space="preserve"> sollicité </w:t>
      </w:r>
      <w:r w:rsidR="00F06C5B">
        <w:rPr>
          <w:rFonts w:ascii="Times New Roman" w:hAnsi="Times New Roman" w:cs="Times New Roman"/>
          <w:sz w:val="24"/>
          <w:szCs w:val="24"/>
          <w:lang w:val="fr-FR"/>
        </w:rPr>
        <w:t xml:space="preserve">qui, en quelque sorte, </w:t>
      </w:r>
      <w:r w:rsidR="008A5CCD">
        <w:rPr>
          <w:rFonts w:ascii="Times New Roman" w:hAnsi="Times New Roman" w:cs="Times New Roman"/>
          <w:sz w:val="24"/>
          <w:szCs w:val="24"/>
          <w:lang w:val="fr-FR"/>
        </w:rPr>
        <w:t xml:space="preserve">doit préfinancer </w:t>
      </w:r>
      <w:r w:rsidR="00F06C5B">
        <w:rPr>
          <w:rFonts w:ascii="Times New Roman" w:hAnsi="Times New Roman" w:cs="Times New Roman"/>
          <w:sz w:val="24"/>
          <w:szCs w:val="24"/>
          <w:lang w:val="fr-FR"/>
        </w:rPr>
        <w:t xml:space="preserve">le loyer de ses consorts (voire supporte </w:t>
      </w:r>
      <w:r w:rsidR="008A5CCD">
        <w:rPr>
          <w:rFonts w:ascii="Times New Roman" w:hAnsi="Times New Roman" w:cs="Times New Roman"/>
          <w:sz w:val="24"/>
          <w:szCs w:val="24"/>
          <w:lang w:val="fr-FR"/>
        </w:rPr>
        <w:t>l</w:t>
      </w:r>
      <w:r w:rsidR="00F06C5B">
        <w:rPr>
          <w:rFonts w:ascii="Times New Roman" w:hAnsi="Times New Roman" w:cs="Times New Roman"/>
          <w:sz w:val="24"/>
          <w:szCs w:val="24"/>
          <w:lang w:val="fr-FR"/>
        </w:rPr>
        <w:t xml:space="preserve">eur </w:t>
      </w:r>
      <w:r w:rsidR="008A5CCD">
        <w:rPr>
          <w:rFonts w:ascii="Times New Roman" w:hAnsi="Times New Roman" w:cs="Times New Roman"/>
          <w:sz w:val="24"/>
          <w:szCs w:val="24"/>
          <w:lang w:val="fr-FR"/>
        </w:rPr>
        <w:t>insolvabilité</w:t>
      </w:r>
      <w:r w:rsidR="00F06C5B">
        <w:rPr>
          <w:rFonts w:ascii="Times New Roman" w:hAnsi="Times New Roman" w:cs="Times New Roman"/>
          <w:sz w:val="24"/>
          <w:szCs w:val="24"/>
          <w:lang w:val="fr-FR"/>
        </w:rPr>
        <w:t>).</w:t>
      </w:r>
    </w:p>
    <w:p w14:paraId="4C3DBA2B" w14:textId="77777777" w:rsidR="00A97AC8" w:rsidRDefault="00A97AC8" w:rsidP="00A97AC8">
      <w:pPr>
        <w:pStyle w:val="Paragraphedeliste"/>
        <w:spacing w:after="120" w:line="240" w:lineRule="auto"/>
        <w:jc w:val="both"/>
        <w:rPr>
          <w:rFonts w:ascii="Times New Roman" w:hAnsi="Times New Roman" w:cs="Times New Roman"/>
          <w:sz w:val="24"/>
          <w:szCs w:val="24"/>
          <w:lang w:val="fr-FR"/>
        </w:rPr>
      </w:pPr>
    </w:p>
    <w:p w14:paraId="63BAA5FC" w14:textId="04AE6D77" w:rsidR="006B4AB8" w:rsidRPr="006B4AB8" w:rsidRDefault="000D2777" w:rsidP="006B4AB8">
      <w:pPr>
        <w:pStyle w:val="Paragraphedeliste"/>
        <w:numPr>
          <w:ilvl w:val="0"/>
          <w:numId w:val="2"/>
        </w:numPr>
        <w:spacing w:after="120" w:line="240" w:lineRule="auto"/>
        <w:jc w:val="both"/>
        <w:rPr>
          <w:rFonts w:ascii="Times New Roman" w:hAnsi="Times New Roman" w:cs="Times New Roman"/>
          <w:sz w:val="24"/>
          <w:szCs w:val="24"/>
          <w:lang w:val="fr-FR"/>
        </w:rPr>
      </w:pPr>
      <w:r w:rsidRPr="00943CDA">
        <w:rPr>
          <w:rFonts w:ascii="Times New Roman" w:hAnsi="Times New Roman" w:cs="Times New Roman"/>
          <w:bCs/>
          <w:sz w:val="24"/>
          <w:szCs w:val="24"/>
          <w:lang w:val="fr-FR"/>
        </w:rPr>
        <w:lastRenderedPageBreak/>
        <w:t xml:space="preserve">la faculté </w:t>
      </w:r>
      <w:r w:rsidR="00F21E9F" w:rsidRPr="00943CDA">
        <w:rPr>
          <w:rFonts w:ascii="Times New Roman" w:hAnsi="Times New Roman" w:cs="Times New Roman"/>
          <w:bCs/>
          <w:sz w:val="24"/>
          <w:szCs w:val="24"/>
          <w:lang w:val="fr-FR"/>
        </w:rPr>
        <w:t xml:space="preserve"> pour les </w:t>
      </w:r>
      <w:proofErr w:type="spellStart"/>
      <w:r w:rsidR="00F21E9F" w:rsidRPr="00943CDA">
        <w:rPr>
          <w:rFonts w:ascii="Times New Roman" w:hAnsi="Times New Roman" w:cs="Times New Roman"/>
          <w:bCs/>
          <w:sz w:val="24"/>
          <w:szCs w:val="24"/>
          <w:lang w:val="fr-FR"/>
        </w:rPr>
        <w:t>copreneurs</w:t>
      </w:r>
      <w:proofErr w:type="spellEnd"/>
      <w:r w:rsidR="00F21E9F" w:rsidRPr="00943CDA">
        <w:rPr>
          <w:rFonts w:ascii="Times New Roman" w:hAnsi="Times New Roman" w:cs="Times New Roman"/>
          <w:bCs/>
          <w:sz w:val="24"/>
          <w:szCs w:val="24"/>
          <w:lang w:val="fr-FR"/>
        </w:rPr>
        <w:t xml:space="preserve"> </w:t>
      </w:r>
      <w:r w:rsidRPr="00943CDA">
        <w:rPr>
          <w:rFonts w:ascii="Times New Roman" w:hAnsi="Times New Roman" w:cs="Times New Roman"/>
          <w:bCs/>
          <w:sz w:val="24"/>
          <w:szCs w:val="24"/>
          <w:lang w:val="fr-FR"/>
        </w:rPr>
        <w:t>de résilier le contrat de bail avant terme</w:t>
      </w:r>
      <w:r w:rsidRPr="006302BA">
        <w:rPr>
          <w:rStyle w:val="Marquenotebasdepage"/>
          <w:rFonts w:ascii="Times New Roman" w:hAnsi="Times New Roman" w:cs="Times New Roman"/>
          <w:bCs/>
          <w:sz w:val="24"/>
          <w:szCs w:val="24"/>
          <w:lang w:val="fr-FR"/>
        </w:rPr>
        <w:footnoteReference w:id="8"/>
      </w:r>
      <w:r w:rsidR="00F21E9F" w:rsidRPr="00943CDA">
        <w:rPr>
          <w:rFonts w:ascii="Times New Roman" w:hAnsi="Times New Roman" w:cs="Times New Roman"/>
          <w:bCs/>
          <w:sz w:val="24"/>
          <w:szCs w:val="24"/>
          <w:lang w:val="fr-FR"/>
        </w:rPr>
        <w:t> :</w:t>
      </w:r>
      <w:r w:rsidRPr="00943CDA">
        <w:rPr>
          <w:rFonts w:ascii="Times New Roman" w:hAnsi="Times New Roman" w:cs="Times New Roman"/>
          <w:bCs/>
          <w:sz w:val="24"/>
          <w:szCs w:val="24"/>
          <w:lang w:val="fr-FR"/>
        </w:rPr>
        <w:t xml:space="preserve"> </w:t>
      </w:r>
      <w:r w:rsidR="00F21E9F" w:rsidRPr="00943CDA">
        <w:rPr>
          <w:rFonts w:ascii="Times New Roman" w:hAnsi="Times New Roman" w:cs="Times New Roman"/>
          <w:sz w:val="24"/>
          <w:szCs w:val="24"/>
          <w:lang w:val="fr-FR"/>
        </w:rPr>
        <w:t xml:space="preserve">le colocataire en partance peut se trouver un remplaçant, que les autres </w:t>
      </w:r>
      <w:proofErr w:type="spellStart"/>
      <w:r w:rsidR="00F21E9F" w:rsidRPr="00943CDA">
        <w:rPr>
          <w:rFonts w:ascii="Times New Roman" w:hAnsi="Times New Roman" w:cs="Times New Roman"/>
          <w:sz w:val="24"/>
          <w:szCs w:val="24"/>
          <w:lang w:val="fr-FR"/>
        </w:rPr>
        <w:t>copreneurs</w:t>
      </w:r>
      <w:proofErr w:type="spellEnd"/>
      <w:r w:rsidR="00F21E9F" w:rsidRPr="00943CDA">
        <w:rPr>
          <w:rFonts w:ascii="Times New Roman" w:hAnsi="Times New Roman" w:cs="Times New Roman"/>
          <w:sz w:val="24"/>
          <w:szCs w:val="24"/>
          <w:lang w:val="fr-FR"/>
        </w:rPr>
        <w:t xml:space="preserve"> ne peuvent refuser que pour de « </w:t>
      </w:r>
      <w:r w:rsidR="00F21E9F" w:rsidRPr="006B4AB8">
        <w:rPr>
          <w:rFonts w:ascii="Times New Roman" w:hAnsi="Times New Roman" w:cs="Times New Roman"/>
          <w:i/>
          <w:sz w:val="24"/>
          <w:szCs w:val="24"/>
          <w:lang w:val="fr-FR"/>
        </w:rPr>
        <w:t>justes</w:t>
      </w:r>
      <w:r w:rsidR="00F21E9F" w:rsidRPr="00943CDA">
        <w:rPr>
          <w:rFonts w:ascii="Times New Roman" w:hAnsi="Times New Roman" w:cs="Times New Roman"/>
          <w:sz w:val="24"/>
          <w:szCs w:val="24"/>
          <w:lang w:val="fr-FR"/>
        </w:rPr>
        <w:t xml:space="preserve"> » motifs. Le colocataire sera libéré de ses obligations s’il verse aux autres </w:t>
      </w:r>
      <w:proofErr w:type="spellStart"/>
      <w:r w:rsidR="00F21E9F" w:rsidRPr="00943CDA">
        <w:rPr>
          <w:rFonts w:ascii="Times New Roman" w:hAnsi="Times New Roman" w:cs="Times New Roman"/>
          <w:sz w:val="24"/>
          <w:szCs w:val="24"/>
          <w:lang w:val="fr-FR"/>
        </w:rPr>
        <w:t>copreneurs</w:t>
      </w:r>
      <w:proofErr w:type="spellEnd"/>
      <w:r w:rsidR="00F21E9F" w:rsidRPr="00943CDA">
        <w:rPr>
          <w:rFonts w:ascii="Times New Roman" w:hAnsi="Times New Roman" w:cs="Times New Roman"/>
          <w:sz w:val="24"/>
          <w:szCs w:val="24"/>
          <w:lang w:val="fr-FR"/>
        </w:rPr>
        <w:t xml:space="preserve"> une indemnité. </w:t>
      </w:r>
      <w:r w:rsidRPr="00943CDA">
        <w:rPr>
          <w:rFonts w:ascii="Times New Roman" w:hAnsi="Times New Roman" w:cs="Times New Roman"/>
          <w:bCs/>
          <w:sz w:val="24"/>
          <w:szCs w:val="24"/>
          <w:lang w:val="fr-FR"/>
        </w:rPr>
        <w:t xml:space="preserve">Cet aménagement répond à une difficulté traditionnelle de la colocation, qui tient au départ anticipé d’un colocataire. </w:t>
      </w:r>
      <w:bookmarkStart w:id="1" w:name="_Ref532889133"/>
    </w:p>
    <w:p w14:paraId="394802AA" w14:textId="77777777" w:rsidR="006B4AB8" w:rsidRPr="006B4AB8" w:rsidRDefault="006B4AB8" w:rsidP="006B4AB8">
      <w:pPr>
        <w:pStyle w:val="Paragraphedeliste"/>
        <w:rPr>
          <w:rFonts w:ascii="Times New Roman" w:hAnsi="Times New Roman" w:cs="Times New Roman"/>
          <w:sz w:val="24"/>
          <w:szCs w:val="24"/>
          <w:lang w:val="fr-FR"/>
        </w:rPr>
      </w:pPr>
    </w:p>
    <w:p w14:paraId="15509655" w14:textId="059B95C7" w:rsidR="000D2777" w:rsidRPr="006B4AB8" w:rsidRDefault="000D2777" w:rsidP="006B4AB8">
      <w:pPr>
        <w:pStyle w:val="Paragraphedeliste"/>
        <w:numPr>
          <w:ilvl w:val="0"/>
          <w:numId w:val="2"/>
        </w:numPr>
        <w:spacing w:after="120" w:line="240" w:lineRule="auto"/>
        <w:jc w:val="both"/>
        <w:rPr>
          <w:rFonts w:ascii="Times New Roman" w:hAnsi="Times New Roman" w:cs="Times New Roman"/>
          <w:sz w:val="24"/>
          <w:szCs w:val="24"/>
          <w:lang w:val="fr-FR"/>
        </w:rPr>
      </w:pPr>
      <w:r w:rsidRPr="006B4AB8">
        <w:rPr>
          <w:rFonts w:ascii="Times New Roman" w:hAnsi="Times New Roman" w:cs="Times New Roman"/>
          <w:sz w:val="24"/>
          <w:szCs w:val="24"/>
          <w:lang w:val="fr-FR"/>
        </w:rPr>
        <w:t>l’obligation pour les colocataires de signer un pacte de colocation</w:t>
      </w:r>
      <w:r w:rsidR="00843693" w:rsidRPr="006302BA">
        <w:rPr>
          <w:rStyle w:val="Marquenotebasdepage"/>
          <w:rFonts w:ascii="Times New Roman" w:hAnsi="Times New Roman" w:cs="Times New Roman"/>
          <w:sz w:val="24"/>
          <w:szCs w:val="24"/>
          <w:lang w:val="fr-FR"/>
        </w:rPr>
        <w:footnoteReference w:id="9"/>
      </w:r>
      <w:r w:rsidR="00BE356D" w:rsidRPr="006B4AB8">
        <w:rPr>
          <w:rFonts w:ascii="Times New Roman" w:hAnsi="Times New Roman" w:cs="Times New Roman"/>
          <w:sz w:val="24"/>
          <w:szCs w:val="24"/>
          <w:lang w:val="fr-FR"/>
        </w:rPr>
        <w:t> :</w:t>
      </w:r>
      <w:r w:rsidRPr="006B4AB8">
        <w:rPr>
          <w:rFonts w:ascii="Times New Roman" w:hAnsi="Times New Roman" w:cs="Times New Roman"/>
          <w:sz w:val="24"/>
          <w:szCs w:val="24"/>
          <w:lang w:val="fr-FR"/>
        </w:rPr>
        <w:t xml:space="preserve"> </w:t>
      </w:r>
      <w:r w:rsidR="00BE356D" w:rsidRPr="006B4AB8">
        <w:rPr>
          <w:rFonts w:ascii="Times New Roman" w:hAnsi="Times New Roman" w:cs="Times New Roman"/>
          <w:sz w:val="24"/>
          <w:szCs w:val="24"/>
          <w:lang w:val="fr-FR"/>
        </w:rPr>
        <w:t>à</w:t>
      </w:r>
      <w:r w:rsidRPr="006B4AB8">
        <w:rPr>
          <w:rFonts w:ascii="Times New Roman" w:hAnsi="Times New Roman" w:cs="Times New Roman"/>
          <w:sz w:val="24"/>
          <w:szCs w:val="24"/>
          <w:lang w:val="fr-FR"/>
        </w:rPr>
        <w:t xml:space="preserve"> signer obligatoirement par les colocataires afin d’être régis par les dispositions relatives à la colocation, cet instrument juridique organise les modalités de la vie en commun entre eux</w:t>
      </w:r>
      <w:r w:rsidR="004131EF" w:rsidRPr="006B4AB8">
        <w:rPr>
          <w:rFonts w:ascii="Times New Roman" w:hAnsi="Times New Roman" w:cs="Times New Roman"/>
          <w:sz w:val="24"/>
          <w:szCs w:val="24"/>
          <w:lang w:val="fr-FR"/>
        </w:rPr>
        <w:t xml:space="preserve">. </w:t>
      </w:r>
      <w:r w:rsidRPr="006B4AB8">
        <w:rPr>
          <w:rFonts w:ascii="Times New Roman" w:hAnsi="Times New Roman" w:cs="Times New Roman"/>
          <w:sz w:val="24"/>
          <w:szCs w:val="24"/>
          <w:lang w:val="fr-FR"/>
        </w:rPr>
        <w:t>Le texte fixe le contenu minimal de ce pacte, qui doit</w:t>
      </w:r>
      <w:r w:rsidR="006B4AB8">
        <w:rPr>
          <w:rFonts w:ascii="Times New Roman" w:hAnsi="Times New Roman" w:cs="Times New Roman"/>
          <w:sz w:val="24"/>
          <w:szCs w:val="24"/>
          <w:lang w:val="fr-FR"/>
        </w:rPr>
        <w:t>, par exemple,</w:t>
      </w:r>
      <w:r w:rsidRPr="006B4AB8">
        <w:rPr>
          <w:rFonts w:ascii="Times New Roman" w:hAnsi="Times New Roman" w:cs="Times New Roman"/>
          <w:sz w:val="24"/>
          <w:szCs w:val="24"/>
          <w:lang w:val="fr-FR"/>
        </w:rPr>
        <w:t xml:space="preserve"> </w:t>
      </w:r>
      <w:r w:rsidR="00BE356D" w:rsidRPr="006B4AB8">
        <w:rPr>
          <w:rFonts w:ascii="Times New Roman" w:hAnsi="Times New Roman" w:cs="Times New Roman"/>
          <w:sz w:val="24"/>
          <w:szCs w:val="24"/>
          <w:lang w:val="fr-FR"/>
        </w:rPr>
        <w:t>contenir</w:t>
      </w:r>
      <w:r w:rsidRPr="006B4AB8">
        <w:rPr>
          <w:rFonts w:ascii="Times New Roman" w:hAnsi="Times New Roman" w:cs="Times New Roman"/>
          <w:sz w:val="24"/>
          <w:szCs w:val="24"/>
          <w:lang w:val="fr-FR"/>
        </w:rPr>
        <w:t xml:space="preserve"> la répartition des charges communes, privatives, forfaitaires ou provisionnelles entre colocataires. </w:t>
      </w:r>
      <w:bookmarkEnd w:id="1"/>
      <w:r w:rsidR="00B34B5A">
        <w:rPr>
          <w:rFonts w:ascii="Times New Roman" w:hAnsi="Times New Roman" w:cs="Times New Roman"/>
          <w:sz w:val="24"/>
          <w:szCs w:val="24"/>
          <w:lang w:val="fr-FR"/>
        </w:rPr>
        <w:t>Un modèle-type a été établi par le gouvernement</w:t>
      </w:r>
      <w:r w:rsidR="00B34B5A">
        <w:rPr>
          <w:rStyle w:val="Marquenotebasdepage"/>
          <w:rFonts w:ascii="Times New Roman" w:hAnsi="Times New Roman" w:cs="Times New Roman"/>
          <w:sz w:val="24"/>
          <w:szCs w:val="24"/>
          <w:lang w:val="fr-FR"/>
        </w:rPr>
        <w:footnoteReference w:id="10"/>
      </w:r>
      <w:r w:rsidR="00B34B5A">
        <w:rPr>
          <w:rFonts w:ascii="Times New Roman" w:hAnsi="Times New Roman" w:cs="Times New Roman"/>
          <w:sz w:val="24"/>
          <w:szCs w:val="24"/>
          <w:lang w:val="fr-FR"/>
        </w:rPr>
        <w:t>.</w:t>
      </w:r>
    </w:p>
    <w:p w14:paraId="70A136AC" w14:textId="77777777" w:rsidR="00FC38D3" w:rsidRPr="006302BA" w:rsidRDefault="00FC38D3" w:rsidP="00FC38D3">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p>
    <w:p w14:paraId="1F93A695" w14:textId="129D112F" w:rsidR="000D2777" w:rsidRPr="006302BA" w:rsidRDefault="000D2777" w:rsidP="0047438B">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Il restait au législateur décrétal à déterminer dans quelles hypothèses le régime de bail de colocation viendrait à s’appliquer… Or, définir la colocation n’est pas chose aisée, dès lors qu’elle peut prendre des formes aussi nombreuses que variées.  A l’origine, le projet de décret précisait que la colocation constituait « </w:t>
      </w:r>
      <w:r w:rsidRPr="006302BA">
        <w:rPr>
          <w:rFonts w:ascii="Times New Roman" w:hAnsi="Times New Roman" w:cs="Times New Roman"/>
          <w:i/>
          <w:sz w:val="24"/>
          <w:szCs w:val="24"/>
          <w:lang w:val="fr-FR"/>
        </w:rPr>
        <w:t xml:space="preserve">la location d’un même bien par plusieurs locataires </w:t>
      </w:r>
      <w:r w:rsidRPr="006302BA">
        <w:rPr>
          <w:rFonts w:ascii="Times New Roman" w:hAnsi="Times New Roman" w:cs="Times New Roman"/>
          <w:i/>
          <w:sz w:val="24"/>
          <w:szCs w:val="24"/>
          <w:u w:val="single"/>
          <w:lang w:val="fr-FR"/>
        </w:rPr>
        <w:t>formant un ou plusieurs ménages</w:t>
      </w:r>
      <w:r w:rsidRPr="006302BA">
        <w:rPr>
          <w:rFonts w:ascii="Times New Roman" w:hAnsi="Times New Roman" w:cs="Times New Roman"/>
          <w:i/>
          <w:sz w:val="24"/>
          <w:szCs w:val="24"/>
          <w:lang w:val="fr-FR"/>
        </w:rPr>
        <w:t xml:space="preserve">, constituant leur résidence principale, formalisée par la conclusion d’un contrat unique entre les locataires et le bailleur, à l’exception de la location consentie exclusivement à des époux ou à des </w:t>
      </w:r>
      <w:proofErr w:type="spellStart"/>
      <w:r w:rsidRPr="006302BA">
        <w:rPr>
          <w:rFonts w:ascii="Times New Roman" w:hAnsi="Times New Roman" w:cs="Times New Roman"/>
          <w:i/>
          <w:sz w:val="24"/>
          <w:szCs w:val="24"/>
          <w:lang w:val="fr-FR"/>
        </w:rPr>
        <w:t>cohabitants</w:t>
      </w:r>
      <w:proofErr w:type="spellEnd"/>
      <w:r w:rsidRPr="006302BA">
        <w:rPr>
          <w:rFonts w:ascii="Times New Roman" w:hAnsi="Times New Roman" w:cs="Times New Roman"/>
          <w:i/>
          <w:sz w:val="24"/>
          <w:szCs w:val="24"/>
          <w:lang w:val="fr-FR"/>
        </w:rPr>
        <w:t xml:space="preserve"> légaux</w:t>
      </w:r>
      <w:r w:rsidRPr="006302BA">
        <w:rPr>
          <w:rFonts w:ascii="Times New Roman" w:hAnsi="Times New Roman" w:cs="Times New Roman"/>
          <w:sz w:val="24"/>
          <w:szCs w:val="24"/>
          <w:lang w:val="fr-FR"/>
        </w:rPr>
        <w:t> »</w:t>
      </w:r>
      <w:r w:rsidRPr="006302BA">
        <w:rPr>
          <w:rStyle w:val="Marquenotebasdepage"/>
          <w:rFonts w:ascii="Times New Roman" w:hAnsi="Times New Roman" w:cs="Times New Roman"/>
          <w:sz w:val="24"/>
          <w:szCs w:val="24"/>
          <w:lang w:val="fr-FR"/>
        </w:rPr>
        <w:footnoteReference w:id="11"/>
      </w:r>
      <w:r w:rsidRPr="006302BA">
        <w:rPr>
          <w:rFonts w:ascii="Times New Roman" w:hAnsi="Times New Roman" w:cs="Times New Roman"/>
          <w:sz w:val="24"/>
          <w:szCs w:val="24"/>
          <w:lang w:val="fr-FR"/>
        </w:rPr>
        <w:t xml:space="preserve">. Cette définition a </w:t>
      </w:r>
      <w:r w:rsidR="00843693">
        <w:rPr>
          <w:rFonts w:ascii="Times New Roman" w:hAnsi="Times New Roman" w:cs="Times New Roman"/>
          <w:sz w:val="24"/>
          <w:szCs w:val="24"/>
          <w:lang w:val="fr-FR"/>
        </w:rPr>
        <w:t>été modifiée de sorte qu’elle</w:t>
      </w:r>
      <w:r w:rsidRPr="006302BA">
        <w:rPr>
          <w:rFonts w:ascii="Times New Roman" w:hAnsi="Times New Roman" w:cs="Times New Roman"/>
          <w:sz w:val="24"/>
          <w:szCs w:val="24"/>
          <w:lang w:val="fr-FR"/>
        </w:rPr>
        <w:t xml:space="preserve"> ne fait </w:t>
      </w:r>
      <w:r w:rsidR="00843693">
        <w:rPr>
          <w:rFonts w:ascii="Times New Roman" w:hAnsi="Times New Roman" w:cs="Times New Roman"/>
          <w:sz w:val="24"/>
          <w:szCs w:val="24"/>
          <w:lang w:val="fr-FR"/>
        </w:rPr>
        <w:t xml:space="preserve">actuellement </w:t>
      </w:r>
      <w:r w:rsidRPr="006302BA">
        <w:rPr>
          <w:rFonts w:ascii="Times New Roman" w:hAnsi="Times New Roman" w:cs="Times New Roman"/>
          <w:sz w:val="24"/>
          <w:szCs w:val="24"/>
          <w:lang w:val="fr-FR"/>
        </w:rPr>
        <w:t xml:space="preserve">pas mention </w:t>
      </w:r>
      <w:r w:rsidR="006B4AB8">
        <w:rPr>
          <w:rFonts w:ascii="Times New Roman" w:hAnsi="Times New Roman" w:cs="Times New Roman"/>
          <w:sz w:val="24"/>
          <w:szCs w:val="24"/>
          <w:lang w:val="fr-FR"/>
        </w:rPr>
        <w:t>de la notion de ménage</w:t>
      </w:r>
      <w:r w:rsidRPr="006302BA">
        <w:rPr>
          <w:rFonts w:ascii="Times New Roman" w:hAnsi="Times New Roman" w:cs="Times New Roman"/>
          <w:sz w:val="24"/>
          <w:szCs w:val="24"/>
          <w:lang w:val="fr-FR"/>
        </w:rPr>
        <w:t>. La c</w:t>
      </w:r>
      <w:r w:rsidR="0047438B">
        <w:rPr>
          <w:rFonts w:ascii="Times New Roman" w:hAnsi="Times New Roman" w:cs="Times New Roman"/>
          <w:sz w:val="24"/>
          <w:szCs w:val="24"/>
          <w:lang w:val="fr-FR"/>
        </w:rPr>
        <w:t xml:space="preserve">olocation est en effet devenue </w:t>
      </w:r>
      <w:r w:rsidRPr="006302BA">
        <w:rPr>
          <w:rFonts w:ascii="Times New Roman" w:hAnsi="Times New Roman" w:cs="Times New Roman"/>
          <w:sz w:val="24"/>
          <w:szCs w:val="24"/>
          <w:lang w:val="fr-FR"/>
        </w:rPr>
        <w:t>« </w:t>
      </w:r>
      <w:r w:rsidRPr="006302BA">
        <w:rPr>
          <w:rFonts w:ascii="Times New Roman" w:hAnsi="Times New Roman" w:cs="Times New Roman"/>
          <w:i/>
          <w:sz w:val="24"/>
          <w:szCs w:val="24"/>
          <w:lang w:val="fr-FR"/>
        </w:rPr>
        <w:t>la location d'un même bien par plusieurs colocataires ayant signé un pacte de colocation au plus tard à la signature du contrat de bail et dont la date de signature est reprise dans le contrat de bail. Il est formalisé par la conclusion d'un contrat unique entre les colocataires et le bailleur. L'habitation prise en location comprend au minimum une pièce d'habitation ou un local sanitaire commun à tous les colocataires</w:t>
      </w:r>
      <w:r w:rsidRPr="006302BA">
        <w:rPr>
          <w:rFonts w:ascii="Times New Roman" w:hAnsi="Times New Roman" w:cs="Times New Roman"/>
          <w:sz w:val="24"/>
          <w:szCs w:val="24"/>
          <w:lang w:val="fr-FR"/>
        </w:rPr>
        <w:t xml:space="preserve"> »</w:t>
      </w:r>
      <w:r w:rsidRPr="006302BA">
        <w:rPr>
          <w:rStyle w:val="Marquenotebasdepage"/>
          <w:rFonts w:ascii="Times New Roman" w:hAnsi="Times New Roman" w:cs="Times New Roman"/>
          <w:sz w:val="24"/>
          <w:szCs w:val="24"/>
          <w:lang w:val="fr-FR"/>
        </w:rPr>
        <w:footnoteReference w:id="12"/>
      </w:r>
      <w:r w:rsidRPr="006302BA">
        <w:rPr>
          <w:rFonts w:ascii="Times New Roman" w:hAnsi="Times New Roman" w:cs="Times New Roman"/>
          <w:sz w:val="24"/>
          <w:szCs w:val="24"/>
          <w:lang w:val="fr-FR"/>
        </w:rPr>
        <w:t xml:space="preserve">. </w:t>
      </w:r>
    </w:p>
    <w:p w14:paraId="7E6A7539" w14:textId="11A0EC4E" w:rsidR="000D2777" w:rsidRPr="006302BA" w:rsidRDefault="000D2777" w:rsidP="008966DC">
      <w:pPr>
        <w:autoSpaceDE w:val="0"/>
        <w:autoSpaceDN w:val="0"/>
        <w:adjustRightInd w:val="0"/>
        <w:spacing w:after="120" w:line="240" w:lineRule="auto"/>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Cette définition, les modifications auxquelles elle a été sujette, et les modalités d’application du bail de colocation appellent cependant à être commentées au regard des difficultés d’articulation qu’elles posent avec </w:t>
      </w:r>
      <w:r w:rsidR="00D074D6">
        <w:rPr>
          <w:rFonts w:ascii="Times New Roman" w:hAnsi="Times New Roman" w:cs="Times New Roman"/>
          <w:sz w:val="24"/>
          <w:szCs w:val="24"/>
          <w:lang w:val="fr-FR"/>
        </w:rPr>
        <w:t>le droit de l’urbanisme et le droit de la sécurité sociale</w:t>
      </w:r>
      <w:r w:rsidRPr="006302BA">
        <w:rPr>
          <w:rFonts w:ascii="Times New Roman" w:hAnsi="Times New Roman" w:cs="Times New Roman"/>
          <w:sz w:val="24"/>
          <w:szCs w:val="24"/>
          <w:lang w:val="fr-FR"/>
        </w:rPr>
        <w:t xml:space="preserve">. </w:t>
      </w:r>
    </w:p>
    <w:p w14:paraId="23AF3532" w14:textId="77777777" w:rsidR="000D2777" w:rsidRPr="006302BA" w:rsidRDefault="000D2777" w:rsidP="008966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sz w:val="24"/>
          <w:szCs w:val="24"/>
          <w:lang w:val="fr-FR"/>
        </w:rPr>
      </w:pPr>
      <w:bookmarkStart w:id="2" w:name="_Hlk512540697"/>
      <w:bookmarkStart w:id="3" w:name="_Toc509071343"/>
      <w:bookmarkStart w:id="4" w:name="_Toc512605116"/>
      <w:bookmarkStart w:id="5" w:name="_Toc531960871"/>
      <w:bookmarkStart w:id="6" w:name="_Toc532152306"/>
    </w:p>
    <w:bookmarkEnd w:id="2"/>
    <w:bookmarkEnd w:id="3"/>
    <w:bookmarkEnd w:id="4"/>
    <w:bookmarkEnd w:id="5"/>
    <w:bookmarkEnd w:id="6"/>
    <w:p w14:paraId="5F975404" w14:textId="3AC876DE" w:rsidR="000D2777" w:rsidRDefault="006B4AB8" w:rsidP="00830BA5">
      <w:pPr>
        <w:spacing w:after="120" w:line="240" w:lineRule="auto"/>
        <w:jc w:val="both"/>
        <w:outlineLvl w:val="1"/>
        <w:rPr>
          <w:rFonts w:ascii="Times New Roman" w:eastAsia="Calibri" w:hAnsi="Times New Roman" w:cs="Times New Roman"/>
          <w:b/>
          <w:smallCaps/>
          <w:sz w:val="24"/>
          <w:szCs w:val="24"/>
          <w:lang w:val="fr-FR" w:eastAsia="fr-FR"/>
        </w:rPr>
      </w:pPr>
      <w:r>
        <w:rPr>
          <w:rFonts w:ascii="Times New Roman" w:eastAsia="Calibri" w:hAnsi="Times New Roman" w:cs="Times New Roman"/>
          <w:b/>
          <w:smallCaps/>
          <w:sz w:val="24"/>
          <w:szCs w:val="24"/>
          <w:u w:val="single"/>
          <w:lang w:val="fr-FR" w:eastAsia="fr-FR"/>
        </w:rPr>
        <w:t>Une a</w:t>
      </w:r>
      <w:r w:rsidR="00923936">
        <w:rPr>
          <w:rFonts w:ascii="Times New Roman" w:eastAsia="Calibri" w:hAnsi="Times New Roman" w:cs="Times New Roman"/>
          <w:b/>
          <w:smallCaps/>
          <w:sz w:val="24"/>
          <w:szCs w:val="24"/>
          <w:u w:val="single"/>
          <w:lang w:val="fr-FR" w:eastAsia="fr-FR"/>
        </w:rPr>
        <w:t xml:space="preserve">rticulation </w:t>
      </w:r>
      <w:r>
        <w:rPr>
          <w:rFonts w:ascii="Times New Roman" w:eastAsia="Calibri" w:hAnsi="Times New Roman" w:cs="Times New Roman"/>
          <w:b/>
          <w:smallCaps/>
          <w:sz w:val="24"/>
          <w:szCs w:val="24"/>
          <w:u w:val="single"/>
          <w:lang w:val="fr-FR" w:eastAsia="fr-FR"/>
        </w:rPr>
        <w:t xml:space="preserve">facilitée </w:t>
      </w:r>
      <w:r w:rsidR="00923936">
        <w:rPr>
          <w:rFonts w:ascii="Times New Roman" w:eastAsia="Calibri" w:hAnsi="Times New Roman" w:cs="Times New Roman"/>
          <w:b/>
          <w:smallCaps/>
          <w:sz w:val="24"/>
          <w:szCs w:val="24"/>
          <w:u w:val="single"/>
          <w:lang w:val="fr-FR" w:eastAsia="fr-FR"/>
        </w:rPr>
        <w:t>avec</w:t>
      </w:r>
      <w:r w:rsidR="000D2777" w:rsidRPr="006302BA">
        <w:rPr>
          <w:rFonts w:ascii="Times New Roman" w:eastAsia="Calibri" w:hAnsi="Times New Roman" w:cs="Times New Roman"/>
          <w:b/>
          <w:smallCaps/>
          <w:sz w:val="24"/>
          <w:szCs w:val="24"/>
          <w:u w:val="single"/>
          <w:lang w:val="fr-FR" w:eastAsia="fr-FR"/>
        </w:rPr>
        <w:t xml:space="preserve"> </w:t>
      </w:r>
      <w:r w:rsidR="00E372C5">
        <w:rPr>
          <w:rFonts w:ascii="Times New Roman" w:eastAsia="Calibri" w:hAnsi="Times New Roman" w:cs="Times New Roman"/>
          <w:b/>
          <w:smallCaps/>
          <w:sz w:val="24"/>
          <w:szCs w:val="24"/>
          <w:u w:val="single"/>
          <w:lang w:val="fr-FR" w:eastAsia="fr-FR"/>
        </w:rPr>
        <w:t>la police</w:t>
      </w:r>
      <w:r w:rsidR="000D2777" w:rsidRPr="006302BA">
        <w:rPr>
          <w:rFonts w:ascii="Times New Roman" w:eastAsia="Calibri" w:hAnsi="Times New Roman" w:cs="Times New Roman"/>
          <w:b/>
          <w:smallCaps/>
          <w:sz w:val="24"/>
          <w:szCs w:val="24"/>
          <w:u w:val="single"/>
          <w:lang w:val="fr-FR" w:eastAsia="fr-FR"/>
        </w:rPr>
        <w:t xml:space="preserve"> de l’urbanisme</w:t>
      </w:r>
      <w:r w:rsidR="000D2777" w:rsidRPr="006302BA">
        <w:rPr>
          <w:rFonts w:ascii="Times New Roman" w:eastAsia="Calibri" w:hAnsi="Times New Roman" w:cs="Times New Roman"/>
          <w:b/>
          <w:smallCaps/>
          <w:sz w:val="24"/>
          <w:szCs w:val="24"/>
          <w:lang w:val="fr-FR" w:eastAsia="fr-FR"/>
        </w:rPr>
        <w:t xml:space="preserve"> </w:t>
      </w:r>
    </w:p>
    <w:p w14:paraId="4A9FBB15" w14:textId="77777777" w:rsidR="00D074D6" w:rsidRDefault="00D074D6" w:rsidP="00D074D6">
      <w:pPr>
        <w:pStyle w:val="Paragraphedeliste"/>
        <w:autoSpaceDE w:val="0"/>
        <w:autoSpaceDN w:val="0"/>
        <w:adjustRightInd w:val="0"/>
        <w:spacing w:after="120" w:line="240" w:lineRule="auto"/>
        <w:ind w:left="0"/>
        <w:jc w:val="both"/>
        <w:rPr>
          <w:rFonts w:ascii="Times New Roman" w:eastAsia="Calibri" w:hAnsi="Times New Roman" w:cs="Times New Roman"/>
          <w:b/>
          <w:smallCaps/>
          <w:sz w:val="24"/>
          <w:szCs w:val="24"/>
          <w:lang w:val="fr-FR" w:eastAsia="fr-FR"/>
        </w:rPr>
      </w:pPr>
    </w:p>
    <w:p w14:paraId="37FC37F0" w14:textId="77777777" w:rsidR="00CD53FD" w:rsidRDefault="00D227D8" w:rsidP="006D3051">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première difficulté à laquelle doit faire face </w:t>
      </w:r>
      <w:r w:rsidR="00CD53FD">
        <w:rPr>
          <w:rFonts w:ascii="Times New Roman" w:hAnsi="Times New Roman" w:cs="Times New Roman"/>
          <w:sz w:val="24"/>
          <w:szCs w:val="24"/>
          <w:lang w:val="fr-FR"/>
        </w:rPr>
        <w:t>la</w:t>
      </w:r>
      <w:r>
        <w:rPr>
          <w:rFonts w:ascii="Times New Roman" w:hAnsi="Times New Roman" w:cs="Times New Roman"/>
          <w:sz w:val="24"/>
          <w:szCs w:val="24"/>
          <w:lang w:val="fr-FR"/>
        </w:rPr>
        <w:t xml:space="preserve"> colocation est le fait qu’elle doit prendre inévit</w:t>
      </w:r>
      <w:r w:rsidR="000D2777" w:rsidRPr="006302BA">
        <w:rPr>
          <w:rFonts w:ascii="Times New Roman" w:hAnsi="Times New Roman" w:cs="Times New Roman"/>
          <w:sz w:val="24"/>
          <w:szCs w:val="24"/>
          <w:lang w:val="fr-FR"/>
        </w:rPr>
        <w:t>ablement place dans un logement</w:t>
      </w:r>
      <w:r w:rsidR="00D81728">
        <w:rPr>
          <w:rFonts w:ascii="Times New Roman" w:hAnsi="Times New Roman" w:cs="Times New Roman"/>
          <w:sz w:val="24"/>
          <w:szCs w:val="24"/>
          <w:lang w:val="fr-FR"/>
        </w:rPr>
        <w:t xml:space="preserve">, souvent existant </w:t>
      </w:r>
      <w:r w:rsidR="000D2777" w:rsidRPr="009146C4">
        <w:rPr>
          <w:rFonts w:ascii="Times New Roman" w:hAnsi="Times New Roman" w:cs="Times New Roman"/>
          <w:sz w:val="24"/>
          <w:szCs w:val="24"/>
          <w:lang w:val="fr-FR"/>
        </w:rPr>
        <w:t>(telle qu’une unifamiliale)</w:t>
      </w:r>
      <w:r w:rsidR="00D81728">
        <w:rPr>
          <w:rFonts w:ascii="Times New Roman" w:hAnsi="Times New Roman" w:cs="Times New Roman"/>
          <w:sz w:val="24"/>
          <w:szCs w:val="24"/>
          <w:lang w:val="fr-FR"/>
        </w:rPr>
        <w:t>.  C</w:t>
      </w:r>
      <w:r w:rsidR="000D2777" w:rsidRPr="009146C4">
        <w:rPr>
          <w:rFonts w:ascii="Times New Roman" w:hAnsi="Times New Roman" w:cs="Times New Roman"/>
          <w:sz w:val="24"/>
          <w:szCs w:val="24"/>
          <w:lang w:val="fr-FR"/>
        </w:rPr>
        <w:t xml:space="preserve">ette implantation requiert alors de subdiviser l’immeuble, aux fins de réserver chaque étage ou partie d’étage à un ménage différent. Or, cette opération </w:t>
      </w:r>
      <w:r w:rsidR="006D3051">
        <w:rPr>
          <w:rFonts w:ascii="Times New Roman" w:hAnsi="Times New Roman" w:cs="Times New Roman"/>
          <w:sz w:val="24"/>
          <w:szCs w:val="24"/>
          <w:lang w:val="fr-FR"/>
        </w:rPr>
        <w:t>impo</w:t>
      </w:r>
      <w:r w:rsidR="00D81728">
        <w:rPr>
          <w:rFonts w:ascii="Times New Roman" w:hAnsi="Times New Roman" w:cs="Times New Roman"/>
          <w:sz w:val="24"/>
          <w:szCs w:val="24"/>
          <w:lang w:val="fr-FR"/>
        </w:rPr>
        <w:t>se</w:t>
      </w:r>
      <w:r w:rsidR="000D2777" w:rsidRPr="009146C4">
        <w:rPr>
          <w:rFonts w:ascii="Times New Roman" w:hAnsi="Times New Roman" w:cs="Times New Roman"/>
          <w:sz w:val="24"/>
          <w:szCs w:val="24"/>
          <w:lang w:val="fr-FR"/>
        </w:rPr>
        <w:t xml:space="preserve"> dans une série d’hypothèses l’obtention d’un permis d’urbanisme préalable. </w:t>
      </w:r>
    </w:p>
    <w:p w14:paraId="6AC8B8DD" w14:textId="77777777" w:rsidR="00CD53FD" w:rsidRDefault="00CD53FD" w:rsidP="006D3051">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p>
    <w:p w14:paraId="0CADF468" w14:textId="2D760AA9" w:rsidR="000D2777" w:rsidRPr="006D3051" w:rsidRDefault="00CD53FD" w:rsidP="006D3051">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L</w:t>
      </w:r>
      <w:r w:rsidR="000D2777" w:rsidRPr="006D3051">
        <w:rPr>
          <w:rFonts w:ascii="Times New Roman" w:hAnsi="Times New Roman" w:cs="Times New Roman"/>
          <w:sz w:val="24"/>
          <w:szCs w:val="24"/>
          <w:lang w:val="fr-FR"/>
        </w:rPr>
        <w:t>e Code de développement territorial, entré en vigueur depuis le 1</w:t>
      </w:r>
      <w:r w:rsidR="000D2777" w:rsidRPr="006D3051">
        <w:rPr>
          <w:rFonts w:ascii="Times New Roman" w:hAnsi="Times New Roman" w:cs="Times New Roman"/>
          <w:sz w:val="24"/>
          <w:szCs w:val="24"/>
          <w:vertAlign w:val="superscript"/>
          <w:lang w:val="fr-FR"/>
        </w:rPr>
        <w:t>er</w:t>
      </w:r>
      <w:r w:rsidR="000D2777" w:rsidRPr="006D3051">
        <w:rPr>
          <w:rFonts w:ascii="Times New Roman" w:hAnsi="Times New Roman" w:cs="Times New Roman"/>
          <w:sz w:val="24"/>
          <w:szCs w:val="24"/>
          <w:lang w:val="fr-FR"/>
        </w:rPr>
        <w:t xml:space="preserve"> juin 2017, apporte </w:t>
      </w:r>
      <w:r w:rsidR="00D81728">
        <w:rPr>
          <w:rFonts w:ascii="Times New Roman" w:hAnsi="Times New Roman" w:cs="Times New Roman"/>
          <w:sz w:val="24"/>
          <w:szCs w:val="24"/>
          <w:lang w:val="fr-FR"/>
        </w:rPr>
        <w:t>cependant</w:t>
      </w:r>
      <w:r w:rsidR="00D721EF" w:rsidRPr="006D3051">
        <w:rPr>
          <w:rFonts w:ascii="Times New Roman" w:hAnsi="Times New Roman" w:cs="Times New Roman"/>
          <w:sz w:val="24"/>
          <w:szCs w:val="24"/>
          <w:lang w:val="fr-FR"/>
        </w:rPr>
        <w:t xml:space="preserve"> </w:t>
      </w:r>
      <w:r w:rsidR="000D2777" w:rsidRPr="006D3051">
        <w:rPr>
          <w:rFonts w:ascii="Times New Roman" w:hAnsi="Times New Roman" w:cs="Times New Roman"/>
          <w:sz w:val="24"/>
          <w:szCs w:val="24"/>
          <w:lang w:val="fr-FR"/>
        </w:rPr>
        <w:t xml:space="preserve">une souplesse bienvenue </w:t>
      </w:r>
      <w:r w:rsidR="003B0B4F">
        <w:rPr>
          <w:rFonts w:ascii="Times New Roman" w:hAnsi="Times New Roman" w:cs="Times New Roman"/>
          <w:sz w:val="24"/>
          <w:szCs w:val="24"/>
          <w:lang w:val="fr-FR"/>
        </w:rPr>
        <w:t>puisqu’il</w:t>
      </w:r>
      <w:r w:rsidR="000D2777" w:rsidRPr="006D3051">
        <w:rPr>
          <w:rFonts w:ascii="Times New Roman" w:hAnsi="Times New Roman" w:cs="Times New Roman"/>
          <w:sz w:val="24"/>
          <w:szCs w:val="24"/>
          <w:lang w:val="fr-FR"/>
        </w:rPr>
        <w:t xml:space="preserve"> </w:t>
      </w:r>
      <w:r>
        <w:rPr>
          <w:rFonts w:ascii="Times New Roman" w:hAnsi="Times New Roman" w:cs="Times New Roman"/>
          <w:sz w:val="24"/>
          <w:szCs w:val="24"/>
          <w:lang w:val="fr-FR"/>
        </w:rPr>
        <w:t>ne prévoit la</w:t>
      </w:r>
      <w:r w:rsidR="000D2777" w:rsidRPr="006D3051">
        <w:rPr>
          <w:rFonts w:ascii="Times New Roman" w:hAnsi="Times New Roman" w:cs="Times New Roman"/>
          <w:sz w:val="24"/>
          <w:szCs w:val="24"/>
          <w:lang w:val="fr-FR"/>
        </w:rPr>
        <w:t xml:space="preserve"> création d’un nouveau logement</w:t>
      </w:r>
      <w:r w:rsidR="00D721EF" w:rsidRPr="006D3051">
        <w:rPr>
          <w:rFonts w:ascii="Times New Roman" w:hAnsi="Times New Roman" w:cs="Times New Roman"/>
          <w:sz w:val="24"/>
          <w:szCs w:val="24"/>
          <w:lang w:val="fr-FR"/>
        </w:rPr>
        <w:t>, soumis à permis d’urbanisme,</w:t>
      </w:r>
      <w:r w:rsidR="000D2777" w:rsidRPr="006D3051">
        <w:rPr>
          <w:rFonts w:ascii="Times New Roman" w:hAnsi="Times New Roman" w:cs="Times New Roman"/>
          <w:sz w:val="24"/>
          <w:szCs w:val="24"/>
          <w:lang w:val="fr-FR"/>
        </w:rPr>
        <w:t xml:space="preserve"> que lorsqu’est créé « </w:t>
      </w:r>
      <w:r w:rsidR="000D2777" w:rsidRPr="00CD53FD">
        <w:rPr>
          <w:rFonts w:ascii="Times New Roman" w:hAnsi="Times New Roman" w:cs="Times New Roman"/>
          <w:i/>
          <w:sz w:val="24"/>
          <w:szCs w:val="24"/>
          <w:lang w:val="fr-FR"/>
        </w:rPr>
        <w:t xml:space="preserve">avec, ou sans actes et travaux, un nouvel </w:t>
      </w:r>
      <w:r w:rsidR="000D2777" w:rsidRPr="00CD53FD">
        <w:rPr>
          <w:rFonts w:ascii="Times New Roman" w:hAnsi="Times New Roman" w:cs="Times New Roman"/>
          <w:i/>
          <w:sz w:val="24"/>
          <w:szCs w:val="24"/>
          <w:lang w:val="fr-FR"/>
        </w:rPr>
        <w:lastRenderedPageBreak/>
        <w:t>ensemble composé d’une ou de plusieurs pièces, répondant au minimum aux fonctions de base de l’habitat à savoir cuisine, salle de bain ou salle d’eau, WC, chambre, occupé à titre de résidence habituelle ou de kot et réservé en tout ou en partie à l’usage privatif et exclusif d’une ou de plusieurs personnes qui vivent ensemble, qu’elles soient unies ou non par une lien familial</w:t>
      </w:r>
      <w:r w:rsidR="000D2777" w:rsidRPr="006D3051">
        <w:rPr>
          <w:rFonts w:ascii="Times New Roman" w:hAnsi="Times New Roman" w:cs="Times New Roman"/>
          <w:sz w:val="24"/>
          <w:szCs w:val="24"/>
          <w:lang w:val="fr-FR"/>
        </w:rPr>
        <w:t> »</w:t>
      </w:r>
      <w:r w:rsidR="000D2777" w:rsidRPr="006302BA">
        <w:rPr>
          <w:rStyle w:val="Marquenotebasdepage"/>
          <w:rFonts w:ascii="Times New Roman" w:hAnsi="Times New Roman" w:cs="Times New Roman"/>
          <w:sz w:val="24"/>
          <w:szCs w:val="24"/>
          <w:lang w:val="fr-FR"/>
        </w:rPr>
        <w:footnoteReference w:id="13"/>
      </w:r>
      <w:r w:rsidR="000D2777" w:rsidRPr="006D3051">
        <w:rPr>
          <w:rFonts w:ascii="Times New Roman" w:hAnsi="Times New Roman" w:cs="Times New Roman"/>
          <w:sz w:val="24"/>
          <w:szCs w:val="24"/>
          <w:lang w:val="fr-FR"/>
        </w:rPr>
        <w:t xml:space="preserve">. </w:t>
      </w:r>
      <w:r w:rsidR="00FC38D3" w:rsidRPr="006D3051">
        <w:rPr>
          <w:rFonts w:ascii="Times New Roman" w:hAnsi="Times New Roman" w:cs="Times New Roman"/>
          <w:sz w:val="24"/>
          <w:szCs w:val="24"/>
          <w:lang w:val="fr-FR"/>
        </w:rPr>
        <w:t xml:space="preserve"> </w:t>
      </w:r>
      <w:r w:rsidR="000D2777" w:rsidRPr="006D3051">
        <w:rPr>
          <w:rFonts w:ascii="Times New Roman" w:hAnsi="Times New Roman" w:cs="Times New Roman"/>
          <w:sz w:val="24"/>
          <w:szCs w:val="24"/>
          <w:lang w:val="fr-FR"/>
        </w:rPr>
        <w:t xml:space="preserve">Dans ce </w:t>
      </w:r>
      <w:r w:rsidR="000D2777" w:rsidRPr="00CD53FD">
        <w:rPr>
          <w:rFonts w:ascii="Times New Roman" w:hAnsi="Times New Roman" w:cs="Times New Roman"/>
          <w:sz w:val="24"/>
          <w:szCs w:val="24"/>
          <w:lang w:val="fr-FR"/>
        </w:rPr>
        <w:t>cadre, les travaux préparatoires ont expressément envisagé la colocation comme hypothèse ne nécessitant pas la</w:t>
      </w:r>
      <w:r w:rsidR="003B0B4F" w:rsidRPr="00CD53FD">
        <w:rPr>
          <w:rFonts w:ascii="Times New Roman" w:hAnsi="Times New Roman" w:cs="Times New Roman"/>
          <w:sz w:val="24"/>
          <w:szCs w:val="24"/>
          <w:lang w:val="fr-FR"/>
        </w:rPr>
        <w:t xml:space="preserve"> création d’un nouveau logement</w:t>
      </w:r>
      <w:r w:rsidR="000D2777" w:rsidRPr="00CD53FD">
        <w:rPr>
          <w:rStyle w:val="Marquenotebasdepage"/>
          <w:rFonts w:ascii="Times New Roman" w:hAnsi="Times New Roman" w:cs="Times New Roman"/>
          <w:sz w:val="24"/>
          <w:szCs w:val="24"/>
          <w:lang w:val="fr-FR"/>
        </w:rPr>
        <w:footnoteReference w:id="14"/>
      </w:r>
      <w:r w:rsidR="000D2777" w:rsidRPr="00CD53FD">
        <w:rPr>
          <w:rFonts w:ascii="Times New Roman" w:hAnsi="Times New Roman" w:cs="Times New Roman"/>
          <w:sz w:val="24"/>
          <w:szCs w:val="24"/>
          <w:lang w:val="fr-FR"/>
        </w:rPr>
        <w:t xml:space="preserve">. La notion de colocation n’a cependant pas été reprise dans l’article D.IV.4 du CoDT </w:t>
      </w:r>
      <w:r w:rsidR="000D2777" w:rsidRPr="00CD53FD">
        <w:rPr>
          <w:rFonts w:ascii="Times New Roman" w:hAnsi="Times New Roman" w:cs="Times New Roman"/>
          <w:i/>
          <w:sz w:val="24"/>
          <w:szCs w:val="24"/>
          <w:lang w:val="fr-FR"/>
        </w:rPr>
        <w:t>in fine</w:t>
      </w:r>
      <w:r w:rsidR="000D2777" w:rsidRPr="00CD53FD">
        <w:rPr>
          <w:rFonts w:ascii="Times New Roman" w:hAnsi="Times New Roman" w:cs="Times New Roman"/>
          <w:sz w:val="24"/>
          <w:szCs w:val="24"/>
          <w:lang w:val="fr-FR"/>
        </w:rPr>
        <w:t xml:space="preserve"> et n’a, en tout état de cause, jamais été définie dans ces travaux préparatoires</w:t>
      </w:r>
      <w:r>
        <w:rPr>
          <w:rFonts w:ascii="Times New Roman" w:hAnsi="Times New Roman" w:cs="Times New Roman"/>
          <w:sz w:val="24"/>
          <w:szCs w:val="24"/>
          <w:lang w:val="fr-FR"/>
        </w:rPr>
        <w:t>..</w:t>
      </w:r>
      <w:r w:rsidR="000D2777" w:rsidRPr="00CD53FD">
        <w:rPr>
          <w:rFonts w:ascii="Times New Roman" w:hAnsi="Times New Roman" w:cs="Times New Roman"/>
          <w:sz w:val="24"/>
          <w:szCs w:val="24"/>
          <w:lang w:val="fr-FR"/>
        </w:rPr>
        <w:t xml:space="preserve">. </w:t>
      </w:r>
    </w:p>
    <w:p w14:paraId="2479913B" w14:textId="77777777" w:rsidR="009D75BD" w:rsidRPr="009D75BD" w:rsidRDefault="009D75BD" w:rsidP="009D75BD">
      <w:pPr>
        <w:pStyle w:val="Paragraphedeliste"/>
        <w:spacing w:after="120" w:line="240" w:lineRule="auto"/>
        <w:ind w:left="0"/>
        <w:jc w:val="both"/>
        <w:rPr>
          <w:rFonts w:ascii="Times New Roman" w:hAnsi="Times New Roman" w:cs="Times New Roman"/>
          <w:sz w:val="24"/>
          <w:szCs w:val="24"/>
          <w:lang w:val="fr-FR"/>
        </w:rPr>
      </w:pPr>
    </w:p>
    <w:p w14:paraId="6606AC1B" w14:textId="213C7848" w:rsidR="000D2777" w:rsidRDefault="000D2777" w:rsidP="00D141FF">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Sous l’empire du CoDT, modifier la destination de tout ou partie d’un bien requiert cependant toujours un </w:t>
      </w:r>
      <w:r w:rsidRPr="006302BA">
        <w:rPr>
          <w:rFonts w:ascii="Times New Roman" w:hAnsi="Times New Roman" w:cs="Times New Roman"/>
          <w:i/>
          <w:sz w:val="24"/>
          <w:szCs w:val="24"/>
          <w:lang w:val="fr-FR"/>
        </w:rPr>
        <w:t>permis d’urbanisme</w:t>
      </w:r>
      <w:r w:rsidRPr="006302BA">
        <w:rPr>
          <w:rFonts w:ascii="Times New Roman" w:hAnsi="Times New Roman" w:cs="Times New Roman"/>
          <w:sz w:val="24"/>
          <w:szCs w:val="24"/>
          <w:lang w:val="fr-FR"/>
        </w:rPr>
        <w:t xml:space="preserve"> préalable « </w:t>
      </w:r>
      <w:r w:rsidRPr="00CD53FD">
        <w:rPr>
          <w:rFonts w:ascii="Times New Roman" w:hAnsi="Times New Roman" w:cs="Times New Roman"/>
          <w:i/>
          <w:sz w:val="24"/>
          <w:szCs w:val="24"/>
          <w:lang w:val="fr-FR"/>
        </w:rPr>
        <w:t>pour autant que cette modification figure  sur une liste arrêtée par le Gouvernement en tenant compte des critères suivants : l’impact sur l’espace environnant  et la fonction principale du bâtiment</w:t>
      </w:r>
      <w:r w:rsidRPr="006302BA">
        <w:rPr>
          <w:rFonts w:ascii="Times New Roman" w:hAnsi="Times New Roman" w:cs="Times New Roman"/>
          <w:sz w:val="24"/>
          <w:szCs w:val="24"/>
          <w:lang w:val="fr-FR"/>
        </w:rPr>
        <w:t> »</w:t>
      </w:r>
      <w:r w:rsidRPr="006302BA">
        <w:rPr>
          <w:rStyle w:val="Marquenotebasdepage"/>
          <w:rFonts w:ascii="Times New Roman" w:hAnsi="Times New Roman" w:cs="Times New Roman"/>
          <w:sz w:val="24"/>
          <w:szCs w:val="24"/>
          <w:lang w:val="fr-FR"/>
        </w:rPr>
        <w:footnoteReference w:id="15"/>
      </w:r>
      <w:r w:rsidRPr="006302BA">
        <w:rPr>
          <w:rFonts w:ascii="Times New Roman" w:hAnsi="Times New Roman" w:cs="Times New Roman"/>
          <w:sz w:val="24"/>
          <w:szCs w:val="24"/>
          <w:lang w:val="fr-FR"/>
        </w:rPr>
        <w:t xml:space="preserve">. </w:t>
      </w:r>
      <w:r w:rsidRPr="00E834C1">
        <w:rPr>
          <w:rFonts w:ascii="Times New Roman" w:hAnsi="Times New Roman" w:cs="Times New Roman"/>
          <w:sz w:val="24"/>
          <w:szCs w:val="24"/>
          <w:lang w:val="fr-FR"/>
        </w:rPr>
        <w:t xml:space="preserve">Les travaux préparatoires n’envisagent cependant pas la question de l’éventuelle modification de </w:t>
      </w:r>
      <w:r w:rsidRPr="00E834C1">
        <w:rPr>
          <w:rFonts w:ascii="Times New Roman" w:hAnsi="Times New Roman" w:cs="Times New Roman"/>
          <w:i/>
          <w:sz w:val="24"/>
          <w:szCs w:val="24"/>
          <w:lang w:val="fr-FR"/>
        </w:rPr>
        <w:t>destination</w:t>
      </w:r>
      <w:r w:rsidRPr="00E834C1">
        <w:rPr>
          <w:rFonts w:ascii="Times New Roman" w:hAnsi="Times New Roman" w:cs="Times New Roman"/>
          <w:sz w:val="24"/>
          <w:szCs w:val="24"/>
          <w:lang w:val="fr-FR"/>
        </w:rPr>
        <w:t xml:space="preserve"> d’une maison unifamiliale qui accueillerait une colocation … et la notion de </w:t>
      </w:r>
      <w:r w:rsidRPr="00E834C1">
        <w:rPr>
          <w:rFonts w:ascii="Times New Roman" w:hAnsi="Times New Roman" w:cs="Times New Roman"/>
          <w:i/>
          <w:sz w:val="24"/>
          <w:szCs w:val="24"/>
          <w:lang w:val="fr-FR"/>
        </w:rPr>
        <w:t>famille</w:t>
      </w:r>
      <w:r w:rsidRPr="00E834C1">
        <w:rPr>
          <w:rFonts w:ascii="Times New Roman" w:hAnsi="Times New Roman" w:cs="Times New Roman"/>
          <w:sz w:val="24"/>
          <w:szCs w:val="24"/>
          <w:lang w:val="fr-FR"/>
        </w:rPr>
        <w:t xml:space="preserve"> n’est décrite nulle part dans le Code de développement territorial, pas plus du reste que le concept </w:t>
      </w:r>
      <w:r w:rsidRPr="00E834C1">
        <w:rPr>
          <w:rFonts w:ascii="Times New Roman" w:hAnsi="Times New Roman" w:cs="Times New Roman"/>
          <w:i/>
          <w:sz w:val="24"/>
          <w:szCs w:val="24"/>
          <w:lang w:val="fr-FR"/>
        </w:rPr>
        <w:t>d’unifamiliale</w:t>
      </w:r>
      <w:r w:rsidRPr="00E834C1">
        <w:rPr>
          <w:rFonts w:ascii="Times New Roman" w:hAnsi="Times New Roman" w:cs="Times New Roman"/>
          <w:sz w:val="24"/>
          <w:szCs w:val="24"/>
          <w:lang w:val="fr-FR"/>
        </w:rPr>
        <w:t>. Ce code ne définit pas non plus toutefois la colocation ou le logement collectif, pour la raison simple qu’il ne les utilise pas. Ce constat de carence terminologique implique qu’il est nécessaire de recourir à la jurisprudence pour cerner les contours de l’unifamiliale … et le Conseil d’Etat n’a pas démérité. Dans un arrêt du 20 avril 2017, le Conseil d’Etat a confirmé qu’une habitation pouvait accueillir une colocation sans bafouer la destination « </w:t>
      </w:r>
      <w:r w:rsidRPr="00CD53FD">
        <w:rPr>
          <w:rFonts w:ascii="Times New Roman" w:hAnsi="Times New Roman" w:cs="Times New Roman"/>
          <w:i/>
          <w:sz w:val="24"/>
          <w:szCs w:val="24"/>
          <w:lang w:val="fr-FR"/>
        </w:rPr>
        <w:t>unifamiliale</w:t>
      </w:r>
      <w:r w:rsidRPr="00E834C1">
        <w:rPr>
          <w:rFonts w:ascii="Times New Roman" w:hAnsi="Times New Roman" w:cs="Times New Roman"/>
          <w:sz w:val="24"/>
          <w:szCs w:val="24"/>
          <w:lang w:val="fr-FR"/>
        </w:rPr>
        <w:t> » prescrite initiale</w:t>
      </w:r>
      <w:r w:rsidR="00CD53FD">
        <w:rPr>
          <w:rFonts w:ascii="Times New Roman" w:hAnsi="Times New Roman" w:cs="Times New Roman"/>
          <w:sz w:val="24"/>
          <w:szCs w:val="24"/>
          <w:lang w:val="fr-FR"/>
        </w:rPr>
        <w:t xml:space="preserve">ment par le permis d’urbanisme, en basant son raisonnement sur une </w:t>
      </w:r>
      <w:r w:rsidRPr="00E834C1">
        <w:rPr>
          <w:rFonts w:ascii="Times New Roman" w:hAnsi="Times New Roman" w:cs="Times New Roman"/>
          <w:sz w:val="24"/>
          <w:szCs w:val="24"/>
          <w:lang w:val="fr-FR"/>
        </w:rPr>
        <w:t xml:space="preserve">définition de la famille moderne : « </w:t>
      </w:r>
      <w:r w:rsidRPr="00CD53FD">
        <w:rPr>
          <w:rFonts w:ascii="Times New Roman" w:hAnsi="Times New Roman" w:cs="Times New Roman"/>
          <w:i/>
          <w:sz w:val="24"/>
          <w:szCs w:val="24"/>
          <w:lang w:val="fr-FR"/>
        </w:rPr>
        <w:t>les modes de vie contemporains créent des familles constituées de personnes non apparentées</w:t>
      </w:r>
      <w:r w:rsidRPr="00E834C1">
        <w:rPr>
          <w:rFonts w:ascii="Times New Roman" w:hAnsi="Times New Roman" w:cs="Times New Roman"/>
          <w:sz w:val="24"/>
          <w:szCs w:val="24"/>
          <w:lang w:val="fr-FR"/>
        </w:rPr>
        <w:t xml:space="preserve"> » et « </w:t>
      </w:r>
      <w:r w:rsidRPr="00CD53FD">
        <w:rPr>
          <w:rFonts w:ascii="Times New Roman" w:hAnsi="Times New Roman" w:cs="Times New Roman"/>
          <w:i/>
          <w:sz w:val="24"/>
          <w:szCs w:val="24"/>
          <w:lang w:val="fr-FR"/>
        </w:rPr>
        <w:t>la maison unifamiliale est donc destinée à accueillir des personnes qui vivent ensemble, comme en famille apparentée, dans le même logement</w:t>
      </w:r>
      <w:r w:rsidRPr="00E834C1">
        <w:rPr>
          <w:rFonts w:ascii="Times New Roman" w:hAnsi="Times New Roman" w:cs="Times New Roman"/>
          <w:sz w:val="24"/>
          <w:szCs w:val="24"/>
          <w:lang w:val="fr-FR"/>
        </w:rPr>
        <w:t xml:space="preserve"> ». Ensuite de quoi, « </w:t>
      </w:r>
      <w:r w:rsidRPr="00CD53FD">
        <w:rPr>
          <w:rFonts w:ascii="Times New Roman" w:hAnsi="Times New Roman" w:cs="Times New Roman"/>
          <w:i/>
          <w:sz w:val="24"/>
          <w:szCs w:val="24"/>
          <w:lang w:val="fr-FR"/>
        </w:rPr>
        <w:t>l’ouverture de l’habitation unifamiliale à la colocation, c’est-à-dire à des personnes qui vont vivre ensemble dans l’immeuble en se partageant le loyer, en l’utilisant comme le font les membres d’une famille et qui sont peut-être les membres d’une famille, ne constitue pas un changement de destination contraire au permis délivré pour l’habitation unifamiliale</w:t>
      </w:r>
      <w:r w:rsidRPr="00E834C1">
        <w:rPr>
          <w:rFonts w:ascii="Times New Roman" w:hAnsi="Times New Roman" w:cs="Times New Roman"/>
          <w:sz w:val="24"/>
          <w:szCs w:val="24"/>
          <w:lang w:val="fr-FR"/>
        </w:rPr>
        <w:t xml:space="preserve"> »</w:t>
      </w:r>
      <w:r w:rsidRPr="006302BA">
        <w:rPr>
          <w:rStyle w:val="Marquenotebasdepage"/>
          <w:rFonts w:ascii="Times New Roman" w:hAnsi="Times New Roman" w:cs="Times New Roman"/>
          <w:sz w:val="24"/>
          <w:szCs w:val="24"/>
          <w:lang w:val="fr-FR"/>
        </w:rPr>
        <w:footnoteReference w:id="16"/>
      </w:r>
      <w:r w:rsidRPr="00E834C1">
        <w:rPr>
          <w:rFonts w:ascii="Times New Roman" w:hAnsi="Times New Roman" w:cs="Times New Roman"/>
          <w:sz w:val="24"/>
          <w:szCs w:val="24"/>
          <w:lang w:val="fr-FR"/>
        </w:rPr>
        <w:t>.</w:t>
      </w:r>
      <w:r w:rsidR="00CD53FD">
        <w:rPr>
          <w:rFonts w:ascii="Times New Roman" w:hAnsi="Times New Roman" w:cs="Times New Roman"/>
          <w:sz w:val="24"/>
          <w:szCs w:val="24"/>
          <w:lang w:val="fr-FR"/>
        </w:rPr>
        <w:t xml:space="preserve"> </w:t>
      </w:r>
      <w:r w:rsidRPr="006302BA">
        <w:rPr>
          <w:rFonts w:ascii="Times New Roman" w:hAnsi="Times New Roman" w:cs="Times New Roman"/>
          <w:sz w:val="24"/>
          <w:szCs w:val="24"/>
          <w:lang w:val="fr-FR"/>
        </w:rPr>
        <w:t>Ce raisonnement fait sens dès lors qu’aucun texte de loi – dans le domaine du logement à tout le moins – ne circonscrit la famille au noyau conjugal ou affectif. Par ailleurs, dans les faits, maintenant, la colocation tend justement à se rapprocher aujourd’hui du mode de vie en famille « </w:t>
      </w:r>
      <w:r w:rsidRPr="00CD53FD">
        <w:rPr>
          <w:rFonts w:ascii="Times New Roman" w:hAnsi="Times New Roman" w:cs="Times New Roman"/>
          <w:i/>
          <w:sz w:val="24"/>
          <w:szCs w:val="24"/>
          <w:lang w:val="fr-FR"/>
        </w:rPr>
        <w:t>traditionnelle</w:t>
      </w:r>
      <w:r w:rsidR="00CD53FD">
        <w:rPr>
          <w:rFonts w:ascii="Times New Roman" w:hAnsi="Times New Roman" w:cs="Times New Roman"/>
          <w:sz w:val="24"/>
          <w:szCs w:val="24"/>
          <w:lang w:val="fr-FR"/>
        </w:rPr>
        <w:t xml:space="preserve"> » dès lors que de nombreuses</w:t>
      </w:r>
      <w:r w:rsidRPr="006302BA">
        <w:rPr>
          <w:rFonts w:ascii="Times New Roman" w:hAnsi="Times New Roman" w:cs="Times New Roman"/>
          <w:sz w:val="24"/>
          <w:szCs w:val="24"/>
          <w:lang w:val="fr-FR"/>
        </w:rPr>
        <w:t xml:space="preserve"> colocations naissent aujourd’hui d’initiatives concertées et mûries de longue date </w:t>
      </w:r>
      <w:r w:rsidR="00CD53FD">
        <w:rPr>
          <w:rFonts w:ascii="Times New Roman" w:hAnsi="Times New Roman" w:cs="Times New Roman"/>
          <w:sz w:val="24"/>
          <w:szCs w:val="24"/>
          <w:lang w:val="fr-FR"/>
        </w:rPr>
        <w:t xml:space="preserve">et </w:t>
      </w:r>
      <w:r w:rsidRPr="006302BA">
        <w:rPr>
          <w:rFonts w:ascii="Times New Roman" w:hAnsi="Times New Roman" w:cs="Times New Roman"/>
          <w:sz w:val="24"/>
          <w:szCs w:val="24"/>
          <w:lang w:val="fr-FR"/>
        </w:rPr>
        <w:t xml:space="preserve"> sont sous-tendues par un véritable projet de vie, imposant aux habitants la signature d’un </w:t>
      </w:r>
      <w:r w:rsidRPr="006302BA">
        <w:rPr>
          <w:rFonts w:ascii="Times New Roman" w:hAnsi="Times New Roman" w:cs="Times New Roman"/>
          <w:i/>
          <w:sz w:val="24"/>
          <w:szCs w:val="24"/>
          <w:lang w:val="fr-FR"/>
        </w:rPr>
        <w:t>pacte de colocation</w:t>
      </w:r>
      <w:r w:rsidRPr="006302BA">
        <w:rPr>
          <w:rFonts w:ascii="Times New Roman" w:hAnsi="Times New Roman" w:cs="Times New Roman"/>
          <w:sz w:val="24"/>
          <w:szCs w:val="24"/>
          <w:lang w:val="fr-FR"/>
        </w:rPr>
        <w:t>, le tout dans le plein respect d’une charte ou d’un règlement d’ordre intérieur (qui organise – de manière étroite parfois – le vivre-ensemble). La multiplication de ces documents atteste à suffisance de l’existence d’un lien fort entre consorts et d’un mode de vie intégré. A preuve ou à témoin, la conclusion d’un tel pacte est</w:t>
      </w:r>
      <w:r w:rsidR="00E834C1">
        <w:rPr>
          <w:rFonts w:ascii="Times New Roman" w:hAnsi="Times New Roman" w:cs="Times New Roman"/>
          <w:sz w:val="24"/>
          <w:szCs w:val="24"/>
          <w:lang w:val="fr-FR"/>
        </w:rPr>
        <w:t xml:space="preserve"> d’ailleurs, pour rappel,</w:t>
      </w:r>
      <w:r w:rsidRPr="006302BA">
        <w:rPr>
          <w:rFonts w:ascii="Times New Roman" w:hAnsi="Times New Roman" w:cs="Times New Roman"/>
          <w:sz w:val="24"/>
          <w:szCs w:val="24"/>
          <w:lang w:val="fr-FR"/>
        </w:rPr>
        <w:t xml:space="preserve"> devenue un préalable obligé en Wallonie.</w:t>
      </w:r>
    </w:p>
    <w:p w14:paraId="0EAFDFC4" w14:textId="77777777" w:rsidR="0071652E" w:rsidRPr="00FC38D3" w:rsidRDefault="0071652E" w:rsidP="0071652E">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p>
    <w:p w14:paraId="21643661" w14:textId="413BF194" w:rsidR="000D2777" w:rsidRPr="006302BA" w:rsidRDefault="000D2777" w:rsidP="009C16CF">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Pour cardinal que soit l’arrêt du 20 avril 2017, sa portée doit être replacée dans son juste contexte, sinon relativisée ; en d’autres mots, il serait abusif, d’en faire le point de départ d’une jurisprudence radicalement neuve </w:t>
      </w:r>
      <w:r w:rsidR="009C16CF">
        <w:rPr>
          <w:rFonts w:ascii="Times New Roman" w:hAnsi="Times New Roman" w:cs="Times New Roman"/>
          <w:sz w:val="24"/>
          <w:szCs w:val="24"/>
          <w:lang w:val="fr-FR"/>
        </w:rPr>
        <w:t>puisque</w:t>
      </w:r>
      <w:r w:rsidRPr="00E834C1">
        <w:rPr>
          <w:rFonts w:ascii="Times New Roman" w:hAnsi="Times New Roman" w:cs="Times New Roman"/>
          <w:sz w:val="24"/>
          <w:szCs w:val="24"/>
          <w:lang w:val="fr-FR"/>
        </w:rPr>
        <w:t xml:space="preserve"> que deux semaines à peine après la décision commentée, la</w:t>
      </w:r>
      <w:r w:rsidR="009C16CF">
        <w:rPr>
          <w:rFonts w:ascii="Times New Roman" w:hAnsi="Times New Roman" w:cs="Times New Roman"/>
          <w:sz w:val="24"/>
          <w:szCs w:val="24"/>
          <w:lang w:val="fr-FR"/>
        </w:rPr>
        <w:t xml:space="preserve"> même chambre du Conseil d’Etat</w:t>
      </w:r>
      <w:r w:rsidRPr="00E834C1">
        <w:rPr>
          <w:rFonts w:ascii="Times New Roman" w:hAnsi="Times New Roman" w:cs="Times New Roman"/>
          <w:sz w:val="24"/>
          <w:szCs w:val="24"/>
          <w:lang w:val="fr-FR"/>
        </w:rPr>
        <w:t xml:space="preserve"> a adopté une position divergente, jugeant là que la conversion d’une maison d’habitation unicamérale en six kots « </w:t>
      </w:r>
      <w:r w:rsidRPr="009C16CF">
        <w:rPr>
          <w:rFonts w:ascii="Times New Roman" w:hAnsi="Times New Roman" w:cs="Times New Roman"/>
          <w:i/>
          <w:sz w:val="24"/>
          <w:szCs w:val="24"/>
          <w:lang w:val="fr-FR"/>
        </w:rPr>
        <w:t xml:space="preserve">crée bien au moins un </w:t>
      </w:r>
      <w:r w:rsidRPr="009C16CF">
        <w:rPr>
          <w:rFonts w:ascii="Times New Roman" w:hAnsi="Times New Roman" w:cs="Times New Roman"/>
          <w:i/>
          <w:sz w:val="24"/>
          <w:szCs w:val="24"/>
          <w:lang w:val="fr-FR"/>
        </w:rPr>
        <w:lastRenderedPageBreak/>
        <w:t>nouveau logement et requiert dès lors un permis</w:t>
      </w:r>
      <w:r w:rsidRPr="00E834C1">
        <w:rPr>
          <w:rFonts w:ascii="Times New Roman" w:hAnsi="Times New Roman" w:cs="Times New Roman"/>
          <w:sz w:val="24"/>
          <w:szCs w:val="24"/>
          <w:lang w:val="fr-FR"/>
        </w:rPr>
        <w:t> »</w:t>
      </w:r>
      <w:r w:rsidRPr="00E834C1">
        <w:rPr>
          <w:rStyle w:val="Marquenotebasdepage"/>
          <w:rFonts w:ascii="Times New Roman" w:hAnsi="Times New Roman" w:cs="Times New Roman"/>
          <w:sz w:val="24"/>
          <w:szCs w:val="24"/>
          <w:lang w:val="fr-FR"/>
        </w:rPr>
        <w:t xml:space="preserve"> </w:t>
      </w:r>
      <w:r w:rsidRPr="006302BA">
        <w:rPr>
          <w:rStyle w:val="Marquenotebasdepage"/>
          <w:rFonts w:ascii="Times New Roman" w:hAnsi="Times New Roman" w:cs="Times New Roman"/>
          <w:sz w:val="24"/>
          <w:szCs w:val="24"/>
          <w:lang w:val="fr-FR"/>
        </w:rPr>
        <w:footnoteReference w:id="17"/>
      </w:r>
      <w:r w:rsidRPr="00E834C1">
        <w:rPr>
          <w:rFonts w:ascii="Times New Roman" w:hAnsi="Times New Roman" w:cs="Times New Roman"/>
          <w:sz w:val="24"/>
          <w:szCs w:val="24"/>
          <w:lang w:val="fr-FR"/>
        </w:rPr>
        <w:t xml:space="preserve">. </w:t>
      </w:r>
      <w:r w:rsidRPr="006302BA">
        <w:rPr>
          <w:rFonts w:ascii="Times New Roman" w:hAnsi="Times New Roman" w:cs="Times New Roman"/>
          <w:sz w:val="24"/>
          <w:szCs w:val="24"/>
          <w:lang w:val="fr-FR"/>
        </w:rPr>
        <w:t xml:space="preserve">La différence d’appréciation de la part du Conseil d’Etat dans ses deux arrêts peut cependant s’expliquer </w:t>
      </w:r>
      <w:r w:rsidRPr="006302BA">
        <w:rPr>
          <w:rFonts w:ascii="Times New Roman" w:hAnsi="Times New Roman" w:cs="Times New Roman"/>
          <w:i/>
          <w:sz w:val="24"/>
          <w:szCs w:val="24"/>
          <w:lang w:val="fr-FR"/>
        </w:rPr>
        <w:t>par la présence ou non de bail de colocation</w:t>
      </w:r>
      <w:r w:rsidRPr="006302BA">
        <w:rPr>
          <w:rFonts w:ascii="Times New Roman" w:hAnsi="Times New Roman" w:cs="Times New Roman"/>
          <w:sz w:val="24"/>
          <w:szCs w:val="24"/>
          <w:lang w:val="fr-FR"/>
        </w:rPr>
        <w:t xml:space="preserve"> (absent dans la dernière espèce). Car ce type de mise à disposition juridique du bien, précisément, est indicatif d’un partage de certains espaces (ou en apporte la confirmation formelle), ce qui peut suffire à écarter le cas de figure de la création d’un nouveau logement. Aux yeux du CoDT, l’on rappelle que ce dernier doit en effet comporter « </w:t>
      </w:r>
      <w:r w:rsidRPr="009C16CF">
        <w:rPr>
          <w:rFonts w:ascii="Times New Roman" w:hAnsi="Times New Roman" w:cs="Times New Roman"/>
          <w:i/>
          <w:sz w:val="24"/>
          <w:szCs w:val="24"/>
          <w:lang w:val="fr-FR"/>
        </w:rPr>
        <w:t xml:space="preserve">cuisine, salle de bain ou salle d’eau, </w:t>
      </w:r>
      <w:proofErr w:type="spellStart"/>
      <w:r w:rsidRPr="009C16CF">
        <w:rPr>
          <w:rFonts w:ascii="Times New Roman" w:hAnsi="Times New Roman" w:cs="Times New Roman"/>
          <w:i/>
          <w:sz w:val="24"/>
          <w:szCs w:val="24"/>
          <w:lang w:val="fr-FR"/>
        </w:rPr>
        <w:t>wc</w:t>
      </w:r>
      <w:proofErr w:type="spellEnd"/>
      <w:r w:rsidRPr="009C16CF">
        <w:rPr>
          <w:rFonts w:ascii="Times New Roman" w:hAnsi="Times New Roman" w:cs="Times New Roman"/>
          <w:i/>
          <w:sz w:val="24"/>
          <w:szCs w:val="24"/>
          <w:lang w:val="fr-FR"/>
        </w:rPr>
        <w:t>, chambre</w:t>
      </w:r>
      <w:r w:rsidRPr="006302BA">
        <w:rPr>
          <w:rFonts w:ascii="Times New Roman" w:hAnsi="Times New Roman" w:cs="Times New Roman"/>
          <w:sz w:val="24"/>
          <w:szCs w:val="24"/>
          <w:lang w:val="fr-FR"/>
        </w:rPr>
        <w:t> » (en vue de répondre aux fonctions de base de l’habitat) et surtout, être réservé à « </w:t>
      </w:r>
      <w:r w:rsidRPr="009C16CF">
        <w:rPr>
          <w:rFonts w:ascii="Times New Roman" w:hAnsi="Times New Roman" w:cs="Times New Roman"/>
          <w:i/>
          <w:sz w:val="24"/>
          <w:szCs w:val="24"/>
          <w:lang w:val="fr-FR"/>
        </w:rPr>
        <w:t>l’usage privatif et exclusif</w:t>
      </w:r>
      <w:r w:rsidRPr="006302BA">
        <w:rPr>
          <w:rFonts w:ascii="Times New Roman" w:hAnsi="Times New Roman" w:cs="Times New Roman"/>
          <w:sz w:val="24"/>
          <w:szCs w:val="24"/>
          <w:lang w:val="fr-FR"/>
        </w:rPr>
        <w:t> » de son ou ses occupants</w:t>
      </w:r>
      <w:r w:rsidRPr="006302BA">
        <w:rPr>
          <w:rStyle w:val="Marquenotebasdepage"/>
          <w:rFonts w:ascii="Times New Roman" w:hAnsi="Times New Roman" w:cs="Times New Roman"/>
          <w:sz w:val="24"/>
          <w:szCs w:val="24"/>
          <w:lang w:val="fr-FR"/>
        </w:rPr>
        <w:footnoteReference w:id="18"/>
      </w:r>
      <w:r w:rsidRPr="006302BA">
        <w:rPr>
          <w:rFonts w:ascii="Times New Roman" w:hAnsi="Times New Roman" w:cs="Times New Roman"/>
          <w:sz w:val="24"/>
          <w:szCs w:val="24"/>
          <w:lang w:val="fr-FR"/>
        </w:rPr>
        <w:t xml:space="preserve">. Lue en creux, cette disposition revient à dire que si la cuisine, la salle de bain ou la salle d’eau par exemple est mise en commun, on ne sera pas en présence d’un nouveau logement (ce qui dispense alors de permis d’urbanisme). </w:t>
      </w:r>
    </w:p>
    <w:p w14:paraId="1C86EFC5" w14:textId="77777777" w:rsidR="000D2777" w:rsidRPr="006302BA" w:rsidRDefault="000D2777" w:rsidP="008966DC">
      <w:pPr>
        <w:spacing w:after="120" w:line="240" w:lineRule="auto"/>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Voilà donc le caractère matériellement autonome ou indépendant du bien (auto-suffisant par rapport à celui dont il est éventuellement issu et disposant à titre privatif de toutes les </w:t>
      </w:r>
      <w:r w:rsidRPr="009C16CF">
        <w:rPr>
          <w:rFonts w:ascii="Times New Roman" w:hAnsi="Times New Roman" w:cs="Times New Roman"/>
          <w:i/>
          <w:sz w:val="24"/>
          <w:szCs w:val="24"/>
          <w:lang w:val="fr-FR"/>
        </w:rPr>
        <w:t>« fonctions de base de l’habitat</w:t>
      </w:r>
      <w:r w:rsidRPr="006302BA">
        <w:rPr>
          <w:rFonts w:ascii="Times New Roman" w:hAnsi="Times New Roman" w:cs="Times New Roman"/>
          <w:sz w:val="24"/>
          <w:szCs w:val="24"/>
          <w:lang w:val="fr-FR"/>
        </w:rPr>
        <w:t> ») érigé en critère déterminant pour pouvoir le qualifier de « </w:t>
      </w:r>
      <w:r w:rsidRPr="009C16CF">
        <w:rPr>
          <w:rFonts w:ascii="Times New Roman" w:hAnsi="Times New Roman" w:cs="Times New Roman"/>
          <w:i/>
          <w:sz w:val="24"/>
          <w:szCs w:val="24"/>
          <w:lang w:val="fr-FR"/>
        </w:rPr>
        <w:t>nouvel ensemble</w:t>
      </w:r>
      <w:r w:rsidRPr="006302BA">
        <w:rPr>
          <w:rFonts w:ascii="Times New Roman" w:hAnsi="Times New Roman" w:cs="Times New Roman"/>
          <w:sz w:val="24"/>
          <w:szCs w:val="24"/>
          <w:lang w:val="fr-FR"/>
        </w:rPr>
        <w:t> ». A preuve ou à témoin, « </w:t>
      </w:r>
      <w:r w:rsidRPr="009C16CF">
        <w:rPr>
          <w:rFonts w:ascii="Times New Roman" w:hAnsi="Times New Roman" w:cs="Times New Roman"/>
          <w:i/>
          <w:sz w:val="24"/>
          <w:szCs w:val="24"/>
          <w:lang w:val="fr-FR"/>
        </w:rPr>
        <w:t>la présence d’un escalier intérieur toujours fonctionnel entre les combles tels qu’aménagés et le reste de la maison exclut la création d’un second logement indépendant</w:t>
      </w:r>
      <w:r w:rsidRPr="006302BA">
        <w:rPr>
          <w:rFonts w:ascii="Times New Roman" w:hAnsi="Times New Roman" w:cs="Times New Roman"/>
          <w:sz w:val="24"/>
          <w:szCs w:val="24"/>
          <w:lang w:val="fr-FR"/>
        </w:rPr>
        <w:t xml:space="preserve"> », a considéré </w:t>
      </w:r>
      <w:r w:rsidRPr="006302BA">
        <w:rPr>
          <w:rFonts w:ascii="Times New Roman" w:hAnsi="Times New Roman" w:cs="Times New Roman"/>
          <w:i/>
          <w:sz w:val="24"/>
          <w:szCs w:val="24"/>
          <w:lang w:val="fr-FR"/>
        </w:rPr>
        <w:t>a contrario</w:t>
      </w:r>
      <w:r w:rsidRPr="006302BA">
        <w:rPr>
          <w:rFonts w:ascii="Times New Roman" w:hAnsi="Times New Roman" w:cs="Times New Roman"/>
          <w:sz w:val="24"/>
          <w:szCs w:val="24"/>
          <w:lang w:val="fr-FR"/>
        </w:rPr>
        <w:t xml:space="preserve"> le Conseil d’Etat, attentif au fait que là, « </w:t>
      </w:r>
      <w:r w:rsidRPr="009C16CF">
        <w:rPr>
          <w:rFonts w:ascii="Times New Roman" w:hAnsi="Times New Roman" w:cs="Times New Roman"/>
          <w:i/>
          <w:sz w:val="24"/>
          <w:szCs w:val="24"/>
          <w:lang w:val="fr-FR"/>
        </w:rPr>
        <w:t>aucun dispositif de clôture ne sépare ces deux entités pour garantir l’intimité de leurs occupants respectifs</w:t>
      </w:r>
      <w:r w:rsidRPr="006302BA">
        <w:rPr>
          <w:rFonts w:ascii="Times New Roman" w:hAnsi="Times New Roman" w:cs="Times New Roman"/>
          <w:sz w:val="24"/>
          <w:szCs w:val="24"/>
          <w:lang w:val="fr-FR"/>
        </w:rPr>
        <w:t> »</w:t>
      </w:r>
      <w:r w:rsidRPr="006302BA">
        <w:rPr>
          <w:rStyle w:val="Marquenotebasdepage"/>
          <w:rFonts w:ascii="Times New Roman" w:hAnsi="Times New Roman" w:cs="Times New Roman"/>
          <w:sz w:val="24"/>
          <w:szCs w:val="24"/>
          <w:lang w:val="fr-FR"/>
        </w:rPr>
        <w:footnoteReference w:id="19"/>
      </w:r>
      <w:r w:rsidRPr="006302BA">
        <w:rPr>
          <w:rFonts w:ascii="Times New Roman" w:hAnsi="Times New Roman" w:cs="Times New Roman"/>
          <w:sz w:val="24"/>
          <w:szCs w:val="24"/>
          <w:lang w:val="fr-FR"/>
        </w:rPr>
        <w:t>. Il faut, explique le Conseil d’Etat, « </w:t>
      </w:r>
      <w:r w:rsidRPr="009C16CF">
        <w:rPr>
          <w:rFonts w:ascii="Times New Roman" w:hAnsi="Times New Roman" w:cs="Times New Roman"/>
          <w:i/>
          <w:sz w:val="24"/>
          <w:szCs w:val="24"/>
          <w:lang w:val="fr-FR"/>
        </w:rPr>
        <w:t>que ce logement constitue une entité autonome du logement principal</w:t>
      </w:r>
      <w:r w:rsidRPr="006302BA">
        <w:rPr>
          <w:rFonts w:ascii="Times New Roman" w:hAnsi="Times New Roman" w:cs="Times New Roman"/>
          <w:sz w:val="24"/>
          <w:szCs w:val="24"/>
          <w:lang w:val="fr-FR"/>
        </w:rPr>
        <w:t xml:space="preserve"> », attendu </w:t>
      </w:r>
      <w:r w:rsidRPr="006302BA">
        <w:rPr>
          <w:rFonts w:ascii="Times New Roman" w:hAnsi="Times New Roman" w:cs="Times New Roman"/>
          <w:i/>
          <w:sz w:val="24"/>
          <w:szCs w:val="24"/>
          <w:lang w:val="fr-FR"/>
        </w:rPr>
        <w:t xml:space="preserve">in </w:t>
      </w:r>
      <w:proofErr w:type="spellStart"/>
      <w:r w:rsidRPr="006302BA">
        <w:rPr>
          <w:rFonts w:ascii="Times New Roman" w:hAnsi="Times New Roman" w:cs="Times New Roman"/>
          <w:i/>
          <w:sz w:val="24"/>
          <w:szCs w:val="24"/>
          <w:lang w:val="fr-FR"/>
        </w:rPr>
        <w:t>specie</w:t>
      </w:r>
      <w:proofErr w:type="spellEnd"/>
      <w:r w:rsidRPr="006302BA">
        <w:rPr>
          <w:rFonts w:ascii="Times New Roman" w:hAnsi="Times New Roman" w:cs="Times New Roman"/>
          <w:sz w:val="24"/>
          <w:szCs w:val="24"/>
          <w:lang w:val="fr-FR"/>
        </w:rPr>
        <w:t xml:space="preserve"> « </w:t>
      </w:r>
      <w:r w:rsidRPr="009C16CF">
        <w:rPr>
          <w:rFonts w:ascii="Times New Roman" w:hAnsi="Times New Roman" w:cs="Times New Roman"/>
          <w:i/>
          <w:sz w:val="24"/>
          <w:szCs w:val="24"/>
          <w:lang w:val="fr-FR"/>
        </w:rPr>
        <w:t>que les plans déposés en annexe à la demande de permis montrent que tel est le cas, aucune communication n’existant au demeurant entre le logement principal et le logement litigieux </w:t>
      </w:r>
      <w:r w:rsidRPr="006302BA">
        <w:rPr>
          <w:rFonts w:ascii="Times New Roman" w:hAnsi="Times New Roman" w:cs="Times New Roman"/>
          <w:sz w:val="24"/>
          <w:szCs w:val="24"/>
          <w:lang w:val="fr-FR"/>
        </w:rPr>
        <w:t>»</w:t>
      </w:r>
      <w:r w:rsidRPr="006302BA">
        <w:rPr>
          <w:rStyle w:val="Marquenotebasdepage"/>
          <w:rFonts w:ascii="Times New Roman" w:hAnsi="Times New Roman" w:cs="Times New Roman"/>
          <w:sz w:val="24"/>
          <w:szCs w:val="24"/>
          <w:lang w:val="fr-FR"/>
        </w:rPr>
        <w:footnoteReference w:id="20"/>
      </w:r>
      <w:r w:rsidRPr="006302BA">
        <w:rPr>
          <w:rFonts w:ascii="Times New Roman" w:hAnsi="Times New Roman" w:cs="Times New Roman"/>
          <w:sz w:val="24"/>
          <w:szCs w:val="24"/>
          <w:lang w:val="fr-FR"/>
        </w:rPr>
        <w:t>.</w:t>
      </w:r>
    </w:p>
    <w:p w14:paraId="23A32145" w14:textId="5341C355" w:rsidR="009C16CF" w:rsidRDefault="000D2777" w:rsidP="008966DC">
      <w:pPr>
        <w:spacing w:after="120" w:line="240" w:lineRule="auto"/>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Si cette hypothèse reste à vérifier, elle fait </w:t>
      </w:r>
      <w:r w:rsidR="007B0AEF">
        <w:rPr>
          <w:rFonts w:ascii="Times New Roman" w:hAnsi="Times New Roman" w:cs="Times New Roman"/>
          <w:sz w:val="24"/>
          <w:szCs w:val="24"/>
          <w:lang w:val="fr-FR"/>
        </w:rPr>
        <w:t xml:space="preserve">déjà </w:t>
      </w:r>
      <w:r w:rsidRPr="006302BA">
        <w:rPr>
          <w:rFonts w:ascii="Times New Roman" w:hAnsi="Times New Roman" w:cs="Times New Roman"/>
          <w:sz w:val="24"/>
          <w:szCs w:val="24"/>
          <w:lang w:val="fr-FR"/>
        </w:rPr>
        <w:t>de cet élément manifestement pivot pour l’urbanisme qu’est la colocation davantage qu’un instrument énonçant exclusivement les droits et obligations des cocontractants.</w:t>
      </w:r>
      <w:bookmarkStart w:id="7" w:name="_Toc532152315"/>
    </w:p>
    <w:p w14:paraId="1CEF74D7" w14:textId="77777777" w:rsidR="009C16CF" w:rsidRPr="006302BA" w:rsidRDefault="009C16CF" w:rsidP="008966DC">
      <w:pPr>
        <w:spacing w:after="120" w:line="240" w:lineRule="auto"/>
        <w:jc w:val="both"/>
        <w:rPr>
          <w:rFonts w:ascii="Times New Roman" w:hAnsi="Times New Roman" w:cs="Times New Roman"/>
          <w:sz w:val="24"/>
          <w:szCs w:val="24"/>
          <w:lang w:val="fr-FR"/>
        </w:rPr>
      </w:pPr>
    </w:p>
    <w:p w14:paraId="1C259FED" w14:textId="62459CF4" w:rsidR="000D2777" w:rsidRDefault="00C15B97" w:rsidP="00FC38D3">
      <w:pPr>
        <w:keepNext/>
        <w:keepLines/>
        <w:spacing w:after="120" w:line="240" w:lineRule="auto"/>
        <w:jc w:val="both"/>
        <w:outlineLvl w:val="1"/>
        <w:rPr>
          <w:rFonts w:ascii="Times New Roman" w:eastAsia="Times New Roman" w:hAnsi="Times New Roman" w:cs="Times New Roman"/>
          <w:b/>
          <w:smallCaps/>
          <w:sz w:val="24"/>
          <w:szCs w:val="24"/>
          <w:u w:val="single"/>
          <w:lang w:val="fr-FR" w:eastAsia="fr-FR"/>
        </w:rPr>
      </w:pPr>
      <w:r>
        <w:rPr>
          <w:rFonts w:ascii="Times New Roman" w:eastAsia="Times New Roman" w:hAnsi="Times New Roman" w:cs="Times New Roman"/>
          <w:b/>
          <w:smallCaps/>
          <w:sz w:val="24"/>
          <w:szCs w:val="24"/>
          <w:u w:val="single"/>
          <w:lang w:val="fr-FR" w:eastAsia="fr-FR"/>
        </w:rPr>
        <w:t>Une a</w:t>
      </w:r>
      <w:r w:rsidR="00923936">
        <w:rPr>
          <w:rFonts w:ascii="Times New Roman" w:eastAsia="Times New Roman" w:hAnsi="Times New Roman" w:cs="Times New Roman"/>
          <w:b/>
          <w:smallCaps/>
          <w:sz w:val="24"/>
          <w:szCs w:val="24"/>
          <w:u w:val="single"/>
          <w:lang w:val="fr-FR" w:eastAsia="fr-FR"/>
        </w:rPr>
        <w:t xml:space="preserve">rticulation </w:t>
      </w:r>
      <w:r w:rsidR="009C16CF">
        <w:rPr>
          <w:rFonts w:ascii="Times New Roman" w:eastAsia="Times New Roman" w:hAnsi="Times New Roman" w:cs="Times New Roman"/>
          <w:b/>
          <w:smallCaps/>
          <w:sz w:val="24"/>
          <w:szCs w:val="24"/>
          <w:u w:val="single"/>
          <w:lang w:val="fr-FR" w:eastAsia="fr-FR"/>
        </w:rPr>
        <w:t xml:space="preserve">toujours difficile </w:t>
      </w:r>
      <w:r w:rsidR="00923936">
        <w:rPr>
          <w:rFonts w:ascii="Times New Roman" w:eastAsia="Times New Roman" w:hAnsi="Times New Roman" w:cs="Times New Roman"/>
          <w:b/>
          <w:smallCaps/>
          <w:sz w:val="24"/>
          <w:szCs w:val="24"/>
          <w:u w:val="single"/>
          <w:lang w:val="fr-FR" w:eastAsia="fr-FR"/>
        </w:rPr>
        <w:t xml:space="preserve">avec </w:t>
      </w:r>
      <w:r w:rsidR="009C16CF">
        <w:rPr>
          <w:rFonts w:ascii="Times New Roman" w:eastAsia="Times New Roman" w:hAnsi="Times New Roman" w:cs="Times New Roman"/>
          <w:b/>
          <w:smallCaps/>
          <w:sz w:val="24"/>
          <w:szCs w:val="24"/>
          <w:u w:val="single"/>
          <w:lang w:val="fr-FR" w:eastAsia="fr-FR"/>
        </w:rPr>
        <w:t>le droit de la sécurité sociale</w:t>
      </w:r>
    </w:p>
    <w:p w14:paraId="1D537CCF" w14:textId="77777777" w:rsidR="009C16CF" w:rsidRPr="00FC38D3" w:rsidRDefault="009C16CF" w:rsidP="00FC38D3">
      <w:pPr>
        <w:keepNext/>
        <w:keepLines/>
        <w:spacing w:after="120" w:line="240" w:lineRule="auto"/>
        <w:jc w:val="both"/>
        <w:outlineLvl w:val="1"/>
        <w:rPr>
          <w:rFonts w:ascii="Times New Roman" w:eastAsia="Times New Roman" w:hAnsi="Times New Roman" w:cs="Times New Roman"/>
          <w:b/>
          <w:smallCaps/>
          <w:sz w:val="24"/>
          <w:szCs w:val="24"/>
          <w:u w:val="single"/>
          <w:lang w:val="fr-FR" w:eastAsia="fr-FR"/>
        </w:rPr>
      </w:pPr>
    </w:p>
    <w:p w14:paraId="41F2E1EC" w14:textId="515D53E9" w:rsidR="009B1AD3" w:rsidRDefault="00440996" w:rsidP="008770D9">
      <w:pPr>
        <w:pStyle w:val="Paragraphedeliste"/>
        <w:spacing w:after="120" w:line="24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Même si une certaine souplesse p</w:t>
      </w:r>
      <w:r w:rsidR="009B1AD3">
        <w:rPr>
          <w:rFonts w:ascii="Times New Roman" w:hAnsi="Times New Roman" w:cs="Times New Roman"/>
          <w:sz w:val="24"/>
          <w:szCs w:val="24"/>
          <w:lang w:val="fr-FR"/>
        </w:rPr>
        <w:t>ouvai</w:t>
      </w:r>
      <w:r w:rsidR="001F3EB4">
        <w:rPr>
          <w:rFonts w:ascii="Times New Roman" w:hAnsi="Times New Roman" w:cs="Times New Roman"/>
          <w:sz w:val="24"/>
          <w:szCs w:val="24"/>
          <w:lang w:val="fr-FR"/>
        </w:rPr>
        <w:t>t</w:t>
      </w:r>
      <w:r>
        <w:rPr>
          <w:rFonts w:ascii="Times New Roman" w:hAnsi="Times New Roman" w:cs="Times New Roman"/>
          <w:sz w:val="24"/>
          <w:szCs w:val="24"/>
          <w:lang w:val="fr-FR"/>
        </w:rPr>
        <w:t xml:space="preserve"> être donnée </w:t>
      </w:r>
      <w:r w:rsidR="000D2777" w:rsidRPr="006302BA">
        <w:rPr>
          <w:rFonts w:ascii="Times New Roman" w:hAnsi="Times New Roman" w:cs="Times New Roman"/>
          <w:sz w:val="24"/>
          <w:szCs w:val="24"/>
          <w:lang w:val="fr-FR"/>
        </w:rPr>
        <w:t xml:space="preserve">dans l’interprétation </w:t>
      </w:r>
      <w:r>
        <w:rPr>
          <w:rFonts w:ascii="Times New Roman" w:hAnsi="Times New Roman" w:cs="Times New Roman"/>
          <w:sz w:val="24"/>
          <w:szCs w:val="24"/>
          <w:lang w:val="fr-FR"/>
        </w:rPr>
        <w:t>des</w:t>
      </w:r>
      <w:r w:rsidR="000D2777" w:rsidRPr="006302BA">
        <w:rPr>
          <w:rFonts w:ascii="Times New Roman" w:hAnsi="Times New Roman" w:cs="Times New Roman"/>
          <w:sz w:val="24"/>
          <w:szCs w:val="24"/>
          <w:lang w:val="fr-FR"/>
        </w:rPr>
        <w:t xml:space="preserve"> thématiques de la famille et du logement en matière urbanistique</w:t>
      </w:r>
      <w:r>
        <w:rPr>
          <w:rFonts w:ascii="Times New Roman" w:hAnsi="Times New Roman" w:cs="Times New Roman"/>
          <w:sz w:val="24"/>
          <w:szCs w:val="24"/>
          <w:lang w:val="fr-FR"/>
        </w:rPr>
        <w:t xml:space="preserve">, </w:t>
      </w:r>
      <w:r w:rsidR="000D2777" w:rsidRPr="006302BA">
        <w:rPr>
          <w:rFonts w:ascii="Times New Roman" w:hAnsi="Times New Roman" w:cs="Times New Roman"/>
          <w:sz w:val="24"/>
          <w:szCs w:val="24"/>
          <w:lang w:val="fr-FR"/>
        </w:rPr>
        <w:t xml:space="preserve">tout </w:t>
      </w:r>
      <w:r w:rsidR="001F3EB4">
        <w:rPr>
          <w:rFonts w:ascii="Times New Roman" w:hAnsi="Times New Roman" w:cs="Times New Roman"/>
          <w:sz w:val="24"/>
          <w:szCs w:val="24"/>
          <w:lang w:val="fr-FR"/>
        </w:rPr>
        <w:t>n</w:t>
      </w:r>
      <w:r w:rsidR="009B1AD3">
        <w:rPr>
          <w:rFonts w:ascii="Times New Roman" w:hAnsi="Times New Roman" w:cs="Times New Roman"/>
          <w:sz w:val="24"/>
          <w:szCs w:val="24"/>
          <w:lang w:val="fr-FR"/>
        </w:rPr>
        <w:t>e serait</w:t>
      </w:r>
      <w:r w:rsidR="006A0653">
        <w:rPr>
          <w:rFonts w:ascii="Times New Roman" w:hAnsi="Times New Roman" w:cs="Times New Roman"/>
          <w:sz w:val="24"/>
          <w:szCs w:val="24"/>
          <w:lang w:val="fr-FR"/>
        </w:rPr>
        <w:t xml:space="preserve"> pas réglé pour autant </w:t>
      </w:r>
      <w:r>
        <w:rPr>
          <w:rFonts w:ascii="Times New Roman" w:hAnsi="Times New Roman" w:cs="Times New Roman"/>
          <w:sz w:val="24"/>
          <w:szCs w:val="24"/>
          <w:lang w:val="fr-FR"/>
        </w:rPr>
        <w:t xml:space="preserve">car </w:t>
      </w:r>
      <w:r w:rsidR="000D2777" w:rsidRPr="00440996">
        <w:rPr>
          <w:rFonts w:ascii="Times New Roman" w:hAnsi="Times New Roman" w:cs="Times New Roman"/>
          <w:sz w:val="24"/>
          <w:szCs w:val="24"/>
          <w:lang w:val="fr-FR"/>
        </w:rPr>
        <w:t>ce concept de famille présente une interrelation étroite avec d’autres politiques, développées à d’autres niveaux de pouvoir (fédéral e</w:t>
      </w:r>
      <w:r w:rsidR="009B1AD3">
        <w:rPr>
          <w:rFonts w:ascii="Times New Roman" w:hAnsi="Times New Roman" w:cs="Times New Roman"/>
          <w:sz w:val="24"/>
          <w:szCs w:val="24"/>
          <w:lang w:val="fr-FR"/>
        </w:rPr>
        <w:t>t européen principalement), telles que les</w:t>
      </w:r>
      <w:r w:rsidR="000D2777" w:rsidRPr="00440996">
        <w:rPr>
          <w:rFonts w:ascii="Times New Roman" w:hAnsi="Times New Roman" w:cs="Times New Roman"/>
          <w:sz w:val="24"/>
          <w:szCs w:val="24"/>
          <w:lang w:val="fr-FR"/>
        </w:rPr>
        <w:t xml:space="preserve"> taux des allocations sociales. De fait, l’indication d’une éventuelle « </w:t>
      </w:r>
      <w:r w:rsidR="000D2777" w:rsidRPr="00A27852">
        <w:rPr>
          <w:rFonts w:ascii="Times New Roman" w:hAnsi="Times New Roman" w:cs="Times New Roman"/>
          <w:i/>
          <w:sz w:val="24"/>
          <w:szCs w:val="24"/>
          <w:lang w:val="fr-FR"/>
        </w:rPr>
        <w:t>famille</w:t>
      </w:r>
      <w:r w:rsidR="000D2777" w:rsidRPr="00440996">
        <w:rPr>
          <w:rFonts w:ascii="Times New Roman" w:hAnsi="Times New Roman" w:cs="Times New Roman"/>
          <w:sz w:val="24"/>
          <w:szCs w:val="24"/>
          <w:lang w:val="fr-FR"/>
        </w:rPr>
        <w:t xml:space="preserve"> » unique risque de s’avérer piégeuse en ce qu’elle peut amener les organismes chargés de la délivrance des allocations sociales à la conclusion (trop) rapide que les colocataires vivent en cohabitation, les privant par-là du bénéfice du taux isolé. En effet, le taux des allocations sociales dépend directement de la situation de logement de l’intéressé, une éventuelle cohabitation entraînant, très concrètement, une minoration (substantielle) du montant reçu, et ce, tant en matière, par exemple, de revenu d’intégration sociale, qu’en matière d’allocations de chômage. </w:t>
      </w:r>
      <w:bookmarkStart w:id="8" w:name="_Ref532889928"/>
      <w:r w:rsidR="009B1AD3">
        <w:rPr>
          <w:rFonts w:ascii="Times New Roman" w:hAnsi="Times New Roman" w:cs="Times New Roman"/>
          <w:sz w:val="24"/>
          <w:szCs w:val="24"/>
          <w:lang w:val="fr-FR"/>
        </w:rPr>
        <w:t xml:space="preserve"> </w:t>
      </w:r>
    </w:p>
    <w:p w14:paraId="1A30621F" w14:textId="77777777" w:rsidR="009B1AD3" w:rsidRDefault="009B1AD3" w:rsidP="008770D9">
      <w:pPr>
        <w:pStyle w:val="Paragraphedeliste"/>
        <w:spacing w:after="120" w:line="240" w:lineRule="auto"/>
        <w:ind w:left="0"/>
        <w:jc w:val="both"/>
        <w:rPr>
          <w:rFonts w:ascii="Times New Roman" w:hAnsi="Times New Roman" w:cs="Times New Roman"/>
          <w:sz w:val="24"/>
          <w:szCs w:val="24"/>
          <w:lang w:val="fr-FR"/>
        </w:rPr>
      </w:pPr>
    </w:p>
    <w:p w14:paraId="485FC26D" w14:textId="5D51F431" w:rsidR="008770D9" w:rsidRPr="006A0653" w:rsidRDefault="008770D9" w:rsidP="008770D9">
      <w:pPr>
        <w:pStyle w:val="Paragraphedeliste"/>
        <w:spacing w:after="120" w:line="240" w:lineRule="auto"/>
        <w:ind w:left="0"/>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lastRenderedPageBreak/>
        <w:t>Au vu de la loi elle-même</w:t>
      </w:r>
      <w:r w:rsidRPr="006302BA">
        <w:rPr>
          <w:rFonts w:ascii="Times New Roman" w:hAnsi="Times New Roman" w:cs="Times New Roman"/>
          <w:sz w:val="24"/>
          <w:szCs w:val="24"/>
          <w:vertAlign w:val="superscript"/>
          <w:lang w:val="fr-FR"/>
        </w:rPr>
        <w:footnoteReference w:id="21"/>
      </w:r>
      <w:r w:rsidRPr="006302BA">
        <w:rPr>
          <w:rFonts w:ascii="Times New Roman" w:hAnsi="Times New Roman" w:cs="Times New Roman"/>
          <w:sz w:val="24"/>
          <w:szCs w:val="24"/>
          <w:lang w:val="fr-FR"/>
        </w:rPr>
        <w:t xml:space="preserve">, la cohabitation en matière de revenu d’intégration sociale et d’allocations de chômage requiert en substance que les intéressés </w:t>
      </w:r>
      <w:r w:rsidRPr="006302BA">
        <w:rPr>
          <w:rFonts w:ascii="Times New Roman" w:eastAsia="Times New Roman" w:hAnsi="Times New Roman" w:cs="Times New Roman"/>
          <w:color w:val="1A1A18"/>
          <w:sz w:val="24"/>
          <w:szCs w:val="24"/>
          <w:lang w:val="fr-FR"/>
        </w:rPr>
        <w:t xml:space="preserve">« </w:t>
      </w:r>
      <w:r w:rsidRPr="00A27852">
        <w:rPr>
          <w:rFonts w:ascii="Times New Roman" w:eastAsia="Times New Roman" w:hAnsi="Times New Roman" w:cs="Times New Roman"/>
          <w:i/>
          <w:color w:val="1A1A18"/>
          <w:sz w:val="24"/>
          <w:szCs w:val="24"/>
          <w:lang w:val="fr-FR"/>
        </w:rPr>
        <w:t>vivent sous le même toit</w:t>
      </w:r>
      <w:r w:rsidRPr="006302BA">
        <w:rPr>
          <w:rFonts w:ascii="Times New Roman" w:eastAsia="Times New Roman" w:hAnsi="Times New Roman" w:cs="Times New Roman"/>
          <w:color w:val="1A1A18"/>
          <w:sz w:val="24"/>
          <w:szCs w:val="24"/>
          <w:lang w:val="fr-FR"/>
        </w:rPr>
        <w:t xml:space="preserve"> » et « </w:t>
      </w:r>
      <w:r w:rsidRPr="00A27852">
        <w:rPr>
          <w:rFonts w:ascii="Times New Roman" w:eastAsia="Times New Roman" w:hAnsi="Times New Roman" w:cs="Times New Roman"/>
          <w:i/>
          <w:color w:val="1A1A18"/>
          <w:sz w:val="24"/>
          <w:szCs w:val="24"/>
          <w:lang w:val="fr-FR"/>
        </w:rPr>
        <w:t>règlent principalement en commun leurs questions ménagères</w:t>
      </w:r>
      <w:r w:rsidRPr="006302BA">
        <w:rPr>
          <w:rFonts w:ascii="Times New Roman" w:eastAsia="Times New Roman" w:hAnsi="Times New Roman" w:cs="Times New Roman"/>
          <w:color w:val="1A1A18"/>
          <w:sz w:val="24"/>
          <w:szCs w:val="24"/>
          <w:lang w:val="fr-FR"/>
        </w:rPr>
        <w:t xml:space="preserve"> »</w:t>
      </w:r>
      <w:r w:rsidRPr="006302BA">
        <w:rPr>
          <w:rStyle w:val="Marquenotebasdepage"/>
          <w:rFonts w:ascii="Times New Roman" w:hAnsi="Times New Roman" w:cs="Times New Roman"/>
          <w:sz w:val="24"/>
          <w:szCs w:val="24"/>
          <w:lang w:val="fr-FR"/>
        </w:rPr>
        <w:footnoteReference w:id="22"/>
      </w:r>
      <w:r w:rsidR="003B7975">
        <w:rPr>
          <w:rFonts w:ascii="Times New Roman" w:eastAsia="Times New Roman" w:hAnsi="Times New Roman" w:cs="Times New Roman"/>
          <w:color w:val="1A1A18"/>
          <w:sz w:val="24"/>
          <w:szCs w:val="24"/>
          <w:lang w:val="fr-FR"/>
        </w:rPr>
        <w:t xml:space="preserve">. </w:t>
      </w:r>
      <w:r w:rsidRPr="006302BA">
        <w:rPr>
          <w:rFonts w:ascii="Times New Roman" w:eastAsia="Times New Roman" w:hAnsi="Times New Roman" w:cs="Times New Roman"/>
          <w:color w:val="1A1A18"/>
          <w:sz w:val="24"/>
          <w:szCs w:val="24"/>
          <w:lang w:val="fr-FR"/>
        </w:rPr>
        <w:t xml:space="preserve">De manière majoritaire, </w:t>
      </w:r>
      <w:r w:rsidR="003B7975">
        <w:rPr>
          <w:rFonts w:ascii="Times New Roman" w:eastAsia="Times New Roman" w:hAnsi="Times New Roman" w:cs="Times New Roman"/>
          <w:color w:val="1A1A18"/>
          <w:sz w:val="24"/>
          <w:szCs w:val="24"/>
          <w:lang w:val="fr-FR"/>
        </w:rPr>
        <w:t>les</w:t>
      </w:r>
      <w:r w:rsidR="003B7975" w:rsidRPr="006302BA">
        <w:rPr>
          <w:rFonts w:ascii="Times New Roman" w:eastAsia="Times New Roman" w:hAnsi="Times New Roman" w:cs="Times New Roman"/>
          <w:color w:val="1A1A18"/>
          <w:sz w:val="24"/>
          <w:szCs w:val="24"/>
          <w:lang w:val="fr-FR"/>
        </w:rPr>
        <w:t xml:space="preserve"> tribunaux </w:t>
      </w:r>
      <w:r w:rsidRPr="006302BA">
        <w:rPr>
          <w:rFonts w:ascii="Times New Roman" w:eastAsia="Times New Roman" w:hAnsi="Times New Roman" w:cs="Times New Roman"/>
          <w:color w:val="1A1A18"/>
          <w:sz w:val="24"/>
          <w:szCs w:val="24"/>
          <w:lang w:val="fr-FR"/>
        </w:rPr>
        <w:t>estiment que l’exigence de</w:t>
      </w:r>
      <w:r w:rsidRPr="006302BA">
        <w:rPr>
          <w:rFonts w:ascii="Times New Roman" w:hAnsi="Times New Roman" w:cs="Times New Roman"/>
          <w:sz w:val="24"/>
          <w:szCs w:val="24"/>
          <w:lang w:val="fr-FR"/>
        </w:rPr>
        <w:t xml:space="preserve"> </w:t>
      </w:r>
      <w:r w:rsidRPr="006302BA">
        <w:rPr>
          <w:rFonts w:ascii="Times New Roman" w:eastAsia="Times New Roman" w:hAnsi="Times New Roman" w:cs="Times New Roman"/>
          <w:color w:val="1A1A18"/>
          <w:sz w:val="24"/>
          <w:szCs w:val="24"/>
          <w:lang w:val="fr-FR"/>
        </w:rPr>
        <w:t>vie sous le même toit n’est rencontrée que lorsque les intéressés partagent des espaces signifiants (la chambre par exemple, et non pas simplement la cuisine, le séjour ou encore les sanitaires) ; et, à propos du règlement en commun des questions ménagères, est réclamée la mutualisation des dépenses comme des ressources, combinée à la nécessaire réalisation à plusieurs de certaines tâches domestiques</w:t>
      </w:r>
      <w:r w:rsidRPr="006302BA">
        <w:rPr>
          <w:rStyle w:val="Marquenotebasdepage"/>
          <w:rFonts w:ascii="Times New Roman" w:eastAsia="Times New Roman" w:hAnsi="Times New Roman" w:cs="Times New Roman"/>
          <w:color w:val="1A1A18"/>
          <w:sz w:val="24"/>
          <w:szCs w:val="24"/>
          <w:lang w:val="fr-FR"/>
        </w:rPr>
        <w:footnoteReference w:id="23"/>
      </w:r>
      <w:r w:rsidRPr="006302BA">
        <w:rPr>
          <w:rFonts w:ascii="Times New Roman" w:eastAsia="Times New Roman" w:hAnsi="Times New Roman" w:cs="Times New Roman"/>
          <w:color w:val="1A1A18"/>
          <w:sz w:val="24"/>
          <w:szCs w:val="24"/>
          <w:lang w:val="fr-FR"/>
        </w:rPr>
        <w:t>.</w:t>
      </w:r>
      <w:bookmarkEnd w:id="8"/>
      <w:r w:rsidRPr="006302BA">
        <w:rPr>
          <w:rFonts w:ascii="Times New Roman" w:eastAsia="Times New Roman" w:hAnsi="Times New Roman" w:cs="Times New Roman"/>
          <w:color w:val="1A1A18"/>
          <w:sz w:val="24"/>
          <w:szCs w:val="24"/>
          <w:lang w:val="fr-FR"/>
        </w:rPr>
        <w:t xml:space="preserve"> Au minimum, ces règles requièrent des organismes sociaux qu’ils procèdent à un examen au cas par cas de la situation de chaque demandeur d’aide, aux fins de vérifier la présence (ou non) de chacun de ces divers éléments. </w:t>
      </w:r>
      <w:r w:rsidRPr="006302BA">
        <w:rPr>
          <w:rFonts w:ascii="Times New Roman" w:eastAsia="Times New Roman" w:hAnsi="Times New Roman" w:cs="Times New Roman"/>
          <w:i/>
          <w:color w:val="1A1A18"/>
          <w:sz w:val="24"/>
          <w:szCs w:val="24"/>
          <w:lang w:val="fr-FR"/>
        </w:rPr>
        <w:t>A contrario</w:t>
      </w:r>
      <w:r w:rsidRPr="006302BA">
        <w:rPr>
          <w:rFonts w:ascii="Times New Roman" w:eastAsia="Times New Roman" w:hAnsi="Times New Roman" w:cs="Times New Roman"/>
          <w:color w:val="1A1A18"/>
          <w:sz w:val="24"/>
          <w:szCs w:val="24"/>
          <w:lang w:val="fr-FR"/>
        </w:rPr>
        <w:t>, se baser sur la seule const</w:t>
      </w:r>
      <w:r w:rsidR="006A0653">
        <w:rPr>
          <w:rFonts w:ascii="Times New Roman" w:eastAsia="Times New Roman" w:hAnsi="Times New Roman" w:cs="Times New Roman"/>
          <w:color w:val="1A1A18"/>
          <w:sz w:val="24"/>
          <w:szCs w:val="24"/>
          <w:lang w:val="fr-FR"/>
        </w:rPr>
        <w:t>atation d’une adresse commune</w:t>
      </w:r>
      <w:r w:rsidRPr="006302BA">
        <w:rPr>
          <w:rFonts w:ascii="Times New Roman" w:eastAsia="Times New Roman" w:hAnsi="Times New Roman" w:cs="Times New Roman"/>
          <w:color w:val="1A1A18"/>
          <w:sz w:val="24"/>
          <w:szCs w:val="24"/>
          <w:lang w:val="fr-FR"/>
        </w:rPr>
        <w:t xml:space="preserve"> ne saurait en aucun cas suffire.</w:t>
      </w:r>
      <w:r w:rsidRPr="006302BA">
        <w:rPr>
          <w:rFonts w:ascii="Times New Roman" w:hAnsi="Times New Roman" w:cs="Times New Roman"/>
          <w:sz w:val="24"/>
          <w:szCs w:val="24"/>
          <w:lang w:val="fr-FR"/>
        </w:rPr>
        <w:t xml:space="preserve">  Cette approche a été confirmée par la Cour de Cassation dans</w:t>
      </w:r>
      <w:r w:rsidRPr="006302BA">
        <w:rPr>
          <w:rFonts w:ascii="Times New Roman" w:eastAsia="Times New Roman" w:hAnsi="Times New Roman" w:cs="Times New Roman"/>
          <w:color w:val="1A1A18"/>
          <w:sz w:val="24"/>
          <w:szCs w:val="24"/>
          <w:lang w:val="fr-FR"/>
        </w:rPr>
        <w:t xml:space="preserve"> un arrêt du 9 octobre 2017</w:t>
      </w:r>
      <w:r w:rsidR="006A5309">
        <w:rPr>
          <w:rStyle w:val="Marquenotebasdepage"/>
          <w:rFonts w:ascii="Times New Roman" w:eastAsia="Times New Roman" w:hAnsi="Times New Roman" w:cs="Times New Roman"/>
          <w:color w:val="1A1A18"/>
          <w:sz w:val="24"/>
          <w:szCs w:val="24"/>
          <w:lang w:val="fr-FR"/>
        </w:rPr>
        <w:footnoteReference w:id="24"/>
      </w:r>
      <w:r w:rsidRPr="006302BA">
        <w:rPr>
          <w:rFonts w:ascii="Times New Roman" w:eastAsia="Times New Roman" w:hAnsi="Times New Roman" w:cs="Times New Roman"/>
          <w:color w:val="1A1A18"/>
          <w:sz w:val="24"/>
          <w:szCs w:val="24"/>
          <w:lang w:val="fr-FR"/>
        </w:rPr>
        <w:t> : une « </w:t>
      </w:r>
      <w:r w:rsidRPr="00A27852">
        <w:rPr>
          <w:rFonts w:ascii="Times New Roman" w:eastAsia="Times New Roman" w:hAnsi="Times New Roman" w:cs="Times New Roman"/>
          <w:i/>
          <w:color w:val="1A1A18"/>
          <w:sz w:val="24"/>
          <w:szCs w:val="24"/>
          <w:lang w:val="fr-FR"/>
        </w:rPr>
        <w:t>colocation</w:t>
      </w:r>
      <w:r w:rsidRPr="006302BA">
        <w:rPr>
          <w:rFonts w:ascii="Times New Roman" w:eastAsia="Times New Roman" w:hAnsi="Times New Roman" w:cs="Times New Roman"/>
          <w:color w:val="1A1A18"/>
          <w:sz w:val="24"/>
          <w:szCs w:val="24"/>
          <w:lang w:val="fr-FR"/>
        </w:rPr>
        <w:t> » n’équiva</w:t>
      </w:r>
      <w:r w:rsidR="00A27852">
        <w:rPr>
          <w:rFonts w:ascii="Times New Roman" w:eastAsia="Times New Roman" w:hAnsi="Times New Roman" w:cs="Times New Roman"/>
          <w:color w:val="1A1A18"/>
          <w:sz w:val="24"/>
          <w:szCs w:val="24"/>
          <w:lang w:val="fr-FR"/>
        </w:rPr>
        <w:t>u</w:t>
      </w:r>
      <w:r w:rsidRPr="006302BA">
        <w:rPr>
          <w:rFonts w:ascii="Times New Roman" w:eastAsia="Times New Roman" w:hAnsi="Times New Roman" w:cs="Times New Roman"/>
          <w:color w:val="1A1A18"/>
          <w:sz w:val="24"/>
          <w:szCs w:val="24"/>
          <w:lang w:val="fr-FR"/>
        </w:rPr>
        <w:t>t pas automatiquement à une cohabitation car un avantage socio-financier n’est pas suffisant pour emporter cohabitation. Sont aussi exigés la constitution d’une sorte de cagnotte regroupant les ressources financières de chacun ainsi que, plus fondamentalement encore, l’accomplissement de certaines tâches en commun</w:t>
      </w:r>
      <w:r w:rsidR="009B1AD3">
        <w:rPr>
          <w:rFonts w:ascii="Times New Roman" w:eastAsia="Times New Roman" w:hAnsi="Times New Roman" w:cs="Times New Roman"/>
          <w:color w:val="1A1A18"/>
          <w:sz w:val="24"/>
          <w:szCs w:val="24"/>
          <w:lang w:val="fr-FR"/>
        </w:rPr>
        <w:t xml:space="preserve">. </w:t>
      </w:r>
      <w:r w:rsidRPr="006302BA">
        <w:rPr>
          <w:rFonts w:ascii="Times New Roman" w:eastAsia="Times New Roman" w:hAnsi="Times New Roman" w:cs="Times New Roman"/>
          <w:color w:val="1A1A18"/>
          <w:sz w:val="24"/>
          <w:szCs w:val="24"/>
          <w:lang w:val="fr-FR"/>
        </w:rPr>
        <w:t xml:space="preserve">Rendu dans le cadre des allocations de chômage, cet arrêt est cardinal parce que la portée de son raisonnement est </w:t>
      </w:r>
      <w:r w:rsidRPr="006302BA">
        <w:rPr>
          <w:rFonts w:ascii="Times New Roman" w:hAnsi="Times New Roman" w:cs="Times New Roman"/>
          <w:color w:val="000000"/>
          <w:sz w:val="24"/>
          <w:szCs w:val="24"/>
          <w:lang w:val="fr-FR"/>
        </w:rPr>
        <w:t xml:space="preserve">susceptible de prospérer dans les </w:t>
      </w:r>
      <w:r w:rsidRPr="006302BA">
        <w:rPr>
          <w:rFonts w:ascii="Times New Roman" w:hAnsi="Times New Roman" w:cs="Times New Roman"/>
          <w:i/>
          <w:iCs/>
          <w:color w:val="000000"/>
          <w:sz w:val="24"/>
          <w:szCs w:val="24"/>
          <w:lang w:val="fr-FR"/>
        </w:rPr>
        <w:t xml:space="preserve">autres </w:t>
      </w:r>
      <w:r w:rsidRPr="006302BA">
        <w:rPr>
          <w:rFonts w:ascii="Times New Roman" w:hAnsi="Times New Roman" w:cs="Times New Roman"/>
          <w:color w:val="000000"/>
          <w:sz w:val="24"/>
          <w:szCs w:val="24"/>
          <w:lang w:val="fr-FR"/>
        </w:rPr>
        <w:t>branches de la sécurité sociale</w:t>
      </w:r>
      <w:r w:rsidR="009B1AD3">
        <w:rPr>
          <w:rFonts w:ascii="Times New Roman" w:hAnsi="Times New Roman" w:cs="Times New Roman"/>
          <w:color w:val="000000"/>
          <w:sz w:val="24"/>
          <w:szCs w:val="24"/>
          <w:lang w:val="fr-FR"/>
        </w:rPr>
        <w:t xml:space="preserve"> </w:t>
      </w:r>
      <w:r w:rsidR="00A27852">
        <w:rPr>
          <w:rFonts w:ascii="Times New Roman" w:hAnsi="Times New Roman" w:cs="Times New Roman"/>
          <w:color w:val="000000"/>
          <w:sz w:val="24"/>
          <w:szCs w:val="24"/>
          <w:lang w:val="fr-FR"/>
        </w:rPr>
        <w:t xml:space="preserve">ainsi </w:t>
      </w:r>
      <w:r w:rsidR="007B76C6">
        <w:rPr>
          <w:rFonts w:ascii="Times New Roman" w:hAnsi="Times New Roman" w:cs="Times New Roman"/>
          <w:color w:val="000000"/>
          <w:sz w:val="24"/>
          <w:szCs w:val="24"/>
          <w:lang w:val="fr-FR"/>
        </w:rPr>
        <w:t>qu’en matière d</w:t>
      </w:r>
      <w:r w:rsidR="009B1AD3">
        <w:rPr>
          <w:rFonts w:ascii="Times New Roman" w:hAnsi="Times New Roman" w:cs="Times New Roman"/>
          <w:color w:val="000000"/>
          <w:sz w:val="24"/>
          <w:szCs w:val="24"/>
          <w:lang w:val="fr-FR"/>
        </w:rPr>
        <w:t>’aide sociale</w:t>
      </w:r>
      <w:r w:rsidRPr="006302BA">
        <w:rPr>
          <w:rFonts w:ascii="Times New Roman" w:hAnsi="Times New Roman" w:cs="Times New Roman"/>
          <w:color w:val="000000"/>
          <w:sz w:val="24"/>
          <w:szCs w:val="24"/>
          <w:lang w:val="fr-FR"/>
        </w:rPr>
        <w:t xml:space="preserve"> puisqu’il porte sur la notion de cohabitation en tant que telle. </w:t>
      </w:r>
    </w:p>
    <w:p w14:paraId="2500F467" w14:textId="77777777" w:rsidR="008770D9" w:rsidRPr="006302BA" w:rsidRDefault="008770D9" w:rsidP="008770D9">
      <w:pPr>
        <w:pStyle w:val="Paragraphedeliste"/>
        <w:spacing w:after="120" w:line="240" w:lineRule="auto"/>
        <w:ind w:left="0"/>
        <w:jc w:val="both"/>
        <w:rPr>
          <w:rFonts w:ascii="Times New Roman" w:hAnsi="Times New Roman" w:cs="Times New Roman"/>
          <w:color w:val="000000"/>
          <w:sz w:val="24"/>
          <w:szCs w:val="24"/>
          <w:lang w:val="fr-FR"/>
        </w:rPr>
      </w:pPr>
    </w:p>
    <w:p w14:paraId="4DB0A026" w14:textId="7BCB6A29" w:rsidR="008770D9" w:rsidRDefault="008770D9" w:rsidP="009B1AD3">
      <w:pPr>
        <w:pStyle w:val="Paragraphedeliste"/>
        <w:spacing w:after="120" w:line="240" w:lineRule="auto"/>
        <w:ind w:left="0"/>
        <w:jc w:val="both"/>
        <w:rPr>
          <w:rFonts w:ascii="Times New Roman" w:hAnsi="Times New Roman" w:cs="Times New Roman"/>
          <w:color w:val="000000"/>
          <w:sz w:val="24"/>
          <w:szCs w:val="24"/>
          <w:lang w:val="fr-FR"/>
        </w:rPr>
      </w:pPr>
      <w:r w:rsidRPr="006302BA">
        <w:rPr>
          <w:rFonts w:ascii="Times New Roman" w:hAnsi="Times New Roman" w:cs="Times New Roman"/>
          <w:color w:val="000000"/>
          <w:sz w:val="24"/>
          <w:szCs w:val="24"/>
          <w:lang w:val="fr-FR"/>
        </w:rPr>
        <w:t>Outre l’existence de cette jurisprudence, il y a d’autant moins de raisons d’inférer mécaniquement une cohabitation d’une simple colocation que l’administration fédérale de l’Intérieur</w:t>
      </w:r>
      <w:r w:rsidRPr="006302BA">
        <w:rPr>
          <w:rFonts w:ascii="Times New Roman" w:hAnsi="Times New Roman" w:cs="Times New Roman"/>
          <w:color w:val="A60000"/>
          <w:sz w:val="24"/>
          <w:szCs w:val="24"/>
          <w:lang w:val="fr-FR"/>
        </w:rPr>
        <w:t xml:space="preserve"> </w:t>
      </w:r>
      <w:r w:rsidRPr="006302BA">
        <w:rPr>
          <w:rFonts w:ascii="Times New Roman" w:hAnsi="Times New Roman" w:cs="Times New Roman"/>
          <w:color w:val="000000"/>
          <w:sz w:val="24"/>
          <w:szCs w:val="24"/>
          <w:lang w:val="fr-FR"/>
        </w:rPr>
        <w:t xml:space="preserve">elle-même a, au sein des règles relatives à l’inscription des individus au registre communal de la population, aménagé un régime particulier au bénéfice de ceux qui habitent dans des logements dits « </w:t>
      </w:r>
      <w:r w:rsidRPr="007B76C6">
        <w:rPr>
          <w:rFonts w:ascii="Times New Roman" w:hAnsi="Times New Roman" w:cs="Times New Roman"/>
          <w:i/>
          <w:color w:val="000000"/>
          <w:sz w:val="24"/>
          <w:szCs w:val="24"/>
          <w:lang w:val="fr-FR"/>
        </w:rPr>
        <w:t>collectifs</w:t>
      </w:r>
      <w:r w:rsidRPr="006302BA">
        <w:rPr>
          <w:rFonts w:ascii="Times New Roman" w:hAnsi="Times New Roman" w:cs="Times New Roman"/>
          <w:color w:val="000000"/>
          <w:sz w:val="24"/>
          <w:szCs w:val="24"/>
          <w:lang w:val="fr-FR"/>
        </w:rPr>
        <w:t xml:space="preserve"> »</w:t>
      </w:r>
      <w:r w:rsidRPr="006302BA">
        <w:rPr>
          <w:rStyle w:val="Marquenotebasdepage"/>
          <w:rFonts w:ascii="Times New Roman" w:hAnsi="Times New Roman" w:cs="Times New Roman"/>
          <w:color w:val="000000"/>
          <w:sz w:val="24"/>
          <w:szCs w:val="24"/>
          <w:lang w:val="fr-FR"/>
        </w:rPr>
        <w:footnoteReference w:id="25"/>
      </w:r>
      <w:r w:rsidRPr="006302BA">
        <w:rPr>
          <w:rFonts w:ascii="Times New Roman" w:hAnsi="Times New Roman" w:cs="Times New Roman"/>
          <w:color w:val="A60000"/>
          <w:sz w:val="24"/>
          <w:szCs w:val="24"/>
          <w:lang w:val="fr-FR"/>
        </w:rPr>
        <w:t xml:space="preserve"> </w:t>
      </w:r>
      <w:r w:rsidRPr="006302BA">
        <w:rPr>
          <w:rFonts w:ascii="Times New Roman" w:hAnsi="Times New Roman" w:cs="Times New Roman"/>
          <w:color w:val="000000"/>
          <w:sz w:val="24"/>
          <w:szCs w:val="24"/>
          <w:lang w:val="fr-FR"/>
        </w:rPr>
        <w:t>(au sens des Régions</w:t>
      </w:r>
      <w:r w:rsidR="00FB1B65">
        <w:rPr>
          <w:rStyle w:val="Marquenotebasdepage"/>
          <w:rFonts w:ascii="Times New Roman" w:hAnsi="Times New Roman" w:cs="Times New Roman"/>
          <w:color w:val="000000"/>
          <w:sz w:val="24"/>
          <w:szCs w:val="24"/>
          <w:lang w:val="fr-FR"/>
        </w:rPr>
        <w:footnoteReference w:id="26"/>
      </w:r>
      <w:r w:rsidRPr="006302BA">
        <w:rPr>
          <w:rFonts w:ascii="Times New Roman" w:hAnsi="Times New Roman" w:cs="Times New Roman"/>
          <w:color w:val="000000"/>
          <w:sz w:val="24"/>
          <w:szCs w:val="24"/>
          <w:lang w:val="fr-FR"/>
        </w:rPr>
        <w:t xml:space="preserve">). </w:t>
      </w:r>
      <w:r w:rsidR="00B05A69">
        <w:rPr>
          <w:rFonts w:ascii="Times New Roman" w:hAnsi="Times New Roman" w:cs="Times New Roman"/>
          <w:color w:val="000000"/>
          <w:sz w:val="24"/>
          <w:szCs w:val="24"/>
          <w:lang w:val="fr-FR"/>
        </w:rPr>
        <w:t xml:space="preserve">Ce terme désigne les habitats groupés au sens générique (composé de plusieurs habitants), les habitats solidaires (où l’un des résidents est à revenus modestes), les habitats intergénérationnels (un senior mettant à disposition une partie de son logement à un </w:t>
      </w:r>
      <w:bookmarkStart w:id="9" w:name="_GoBack"/>
      <w:r w:rsidR="00B05A69">
        <w:rPr>
          <w:rFonts w:ascii="Times New Roman" w:hAnsi="Times New Roman" w:cs="Times New Roman"/>
          <w:color w:val="000000"/>
          <w:sz w:val="24"/>
          <w:szCs w:val="24"/>
          <w:lang w:val="fr-FR"/>
        </w:rPr>
        <w:t>étudi</w:t>
      </w:r>
      <w:bookmarkEnd w:id="9"/>
      <w:r w:rsidR="00B05A69">
        <w:rPr>
          <w:rFonts w:ascii="Times New Roman" w:hAnsi="Times New Roman" w:cs="Times New Roman"/>
          <w:color w:val="000000"/>
          <w:sz w:val="24"/>
          <w:szCs w:val="24"/>
          <w:lang w:val="fr-FR"/>
        </w:rPr>
        <w:t>ant), … L’autorité fédérale</w:t>
      </w:r>
      <w:r w:rsidRPr="006302BA">
        <w:rPr>
          <w:rFonts w:ascii="Times New Roman" w:hAnsi="Times New Roman" w:cs="Times New Roman"/>
          <w:color w:val="000000"/>
          <w:sz w:val="24"/>
          <w:szCs w:val="24"/>
          <w:lang w:val="fr-FR"/>
        </w:rPr>
        <w:t xml:space="preserve"> entend par là répondre à la question de savoir si ces </w:t>
      </w:r>
      <w:r w:rsidR="008A5CCD">
        <w:rPr>
          <w:rFonts w:ascii="Times New Roman" w:hAnsi="Times New Roman" w:cs="Times New Roman"/>
          <w:color w:val="000000"/>
          <w:sz w:val="24"/>
          <w:szCs w:val="24"/>
          <w:lang w:val="fr-FR"/>
        </w:rPr>
        <w:t>biens un peu atypiques</w:t>
      </w:r>
      <w:r w:rsidRPr="006302BA">
        <w:rPr>
          <w:rFonts w:ascii="Times New Roman" w:hAnsi="Times New Roman" w:cs="Times New Roman"/>
          <w:color w:val="000000"/>
          <w:sz w:val="24"/>
          <w:szCs w:val="24"/>
          <w:lang w:val="fr-FR"/>
        </w:rPr>
        <w:t xml:space="preserve"> doivent, du point de vue de la composition de ménage, être versés dans un ménage unique ou dans des ménages distincts</w:t>
      </w:r>
      <w:r w:rsidR="00AD70E7">
        <w:rPr>
          <w:rFonts w:ascii="Times New Roman" w:hAnsi="Times New Roman" w:cs="Times New Roman"/>
          <w:color w:val="000000"/>
          <w:sz w:val="24"/>
          <w:szCs w:val="24"/>
          <w:lang w:val="fr-FR"/>
        </w:rPr>
        <w:t xml:space="preserve"> car, </w:t>
      </w:r>
      <w:r w:rsidRPr="006302BA">
        <w:rPr>
          <w:rFonts w:ascii="Times New Roman" w:hAnsi="Times New Roman" w:cs="Times New Roman"/>
          <w:color w:val="000000"/>
          <w:sz w:val="24"/>
          <w:szCs w:val="24"/>
          <w:lang w:val="fr-FR"/>
        </w:rPr>
        <w:t xml:space="preserve">par facilité, </w:t>
      </w:r>
      <w:proofErr w:type="spellStart"/>
      <w:r w:rsidRPr="006302BA">
        <w:rPr>
          <w:rFonts w:ascii="Times New Roman" w:hAnsi="Times New Roman" w:cs="Times New Roman"/>
          <w:color w:val="000000"/>
          <w:sz w:val="24"/>
          <w:szCs w:val="24"/>
          <w:lang w:val="fr-FR"/>
        </w:rPr>
        <w:t>O.N.Em</w:t>
      </w:r>
      <w:proofErr w:type="spellEnd"/>
      <w:r w:rsidRPr="006302BA">
        <w:rPr>
          <w:rFonts w:ascii="Times New Roman" w:hAnsi="Times New Roman" w:cs="Times New Roman"/>
          <w:color w:val="000000"/>
          <w:sz w:val="24"/>
          <w:szCs w:val="24"/>
          <w:lang w:val="fr-FR"/>
        </w:rPr>
        <w:t>. et C.P.A.S. se permettent parfois de puiser dans les données tirées de la d</w:t>
      </w:r>
      <w:r w:rsidR="00E834C1">
        <w:rPr>
          <w:rFonts w:ascii="Times New Roman" w:hAnsi="Times New Roman" w:cs="Times New Roman"/>
          <w:color w:val="000000"/>
          <w:sz w:val="24"/>
          <w:szCs w:val="24"/>
          <w:lang w:val="fr-FR"/>
        </w:rPr>
        <w:t>omiciliation pour déterminer l’</w:t>
      </w:r>
      <w:r w:rsidRPr="006302BA">
        <w:rPr>
          <w:rFonts w:ascii="Times New Roman" w:hAnsi="Times New Roman" w:cs="Times New Roman"/>
          <w:color w:val="000000"/>
          <w:sz w:val="24"/>
          <w:szCs w:val="24"/>
          <w:lang w:val="fr-FR"/>
        </w:rPr>
        <w:t xml:space="preserve">existence d’une cohabitation. </w:t>
      </w:r>
      <w:r w:rsidR="009B1AD3">
        <w:rPr>
          <w:rFonts w:ascii="Times New Roman" w:hAnsi="Times New Roman" w:cs="Times New Roman"/>
          <w:color w:val="000000"/>
          <w:sz w:val="24"/>
          <w:szCs w:val="24"/>
          <w:lang w:val="fr-FR"/>
        </w:rPr>
        <w:t>S</w:t>
      </w:r>
      <w:r w:rsidRPr="006302BA">
        <w:rPr>
          <w:rFonts w:ascii="Times New Roman" w:hAnsi="Times New Roman" w:cs="Times New Roman"/>
          <w:bCs/>
          <w:color w:val="000000"/>
          <w:sz w:val="24"/>
          <w:szCs w:val="24"/>
          <w:lang w:val="fr-FR"/>
        </w:rPr>
        <w:t xml:space="preserve">’il s’avère que le logement à l’intérieur duquel l’intéressé postule sa domiciliation est de nature collective, </w:t>
      </w:r>
      <w:r w:rsidR="009B1AD3">
        <w:rPr>
          <w:rFonts w:ascii="Times New Roman" w:hAnsi="Times New Roman" w:cs="Times New Roman"/>
          <w:bCs/>
          <w:color w:val="000000"/>
          <w:sz w:val="24"/>
          <w:szCs w:val="24"/>
          <w:lang w:val="fr-FR"/>
        </w:rPr>
        <w:t>i</w:t>
      </w:r>
      <w:r w:rsidRPr="006302BA">
        <w:rPr>
          <w:rFonts w:ascii="Times New Roman" w:hAnsi="Times New Roman" w:cs="Times New Roman"/>
          <w:color w:val="000000"/>
          <w:sz w:val="24"/>
          <w:szCs w:val="24"/>
          <w:lang w:val="fr-FR"/>
        </w:rPr>
        <w:t xml:space="preserve">l est permis </w:t>
      </w:r>
      <w:r w:rsidR="009B1AD3">
        <w:rPr>
          <w:rFonts w:ascii="Times New Roman" w:hAnsi="Times New Roman" w:cs="Times New Roman"/>
          <w:color w:val="000000"/>
          <w:sz w:val="24"/>
          <w:szCs w:val="24"/>
          <w:lang w:val="fr-FR"/>
        </w:rPr>
        <w:t>de déduire de ces instructions générales</w:t>
      </w:r>
      <w:r w:rsidR="009B1AD3" w:rsidRPr="006302BA">
        <w:rPr>
          <w:rStyle w:val="Marquenotebasdepage"/>
          <w:rFonts w:ascii="Times New Roman" w:hAnsi="Times New Roman" w:cs="Times New Roman"/>
          <w:color w:val="000000"/>
          <w:sz w:val="24"/>
          <w:szCs w:val="24"/>
          <w:lang w:val="fr-FR"/>
        </w:rPr>
        <w:footnoteReference w:id="27"/>
      </w:r>
      <w:r w:rsidRPr="006302BA">
        <w:rPr>
          <w:rFonts w:ascii="Times New Roman" w:hAnsi="Times New Roman" w:cs="Times New Roman"/>
          <w:color w:val="000000"/>
          <w:sz w:val="24"/>
          <w:szCs w:val="24"/>
          <w:lang w:val="fr-FR"/>
        </w:rPr>
        <w:t xml:space="preserve"> que les occupants d’un logement estampillé « </w:t>
      </w:r>
      <w:r w:rsidRPr="00580D13">
        <w:rPr>
          <w:rFonts w:ascii="Times New Roman" w:hAnsi="Times New Roman" w:cs="Times New Roman"/>
          <w:i/>
          <w:color w:val="000000"/>
          <w:sz w:val="24"/>
          <w:szCs w:val="24"/>
          <w:lang w:val="fr-FR"/>
        </w:rPr>
        <w:t>collectif</w:t>
      </w:r>
      <w:r w:rsidRPr="006302BA">
        <w:rPr>
          <w:rFonts w:ascii="Times New Roman" w:hAnsi="Times New Roman" w:cs="Times New Roman"/>
          <w:color w:val="000000"/>
          <w:sz w:val="24"/>
          <w:szCs w:val="24"/>
          <w:lang w:val="fr-FR"/>
        </w:rPr>
        <w:t xml:space="preserve"> » seront vus chacun comme des ménages </w:t>
      </w:r>
      <w:r w:rsidRPr="006302BA">
        <w:rPr>
          <w:rFonts w:ascii="Times New Roman" w:hAnsi="Times New Roman" w:cs="Times New Roman"/>
          <w:i/>
          <w:iCs/>
          <w:color w:val="000000"/>
          <w:sz w:val="24"/>
          <w:szCs w:val="24"/>
          <w:lang w:val="fr-FR"/>
        </w:rPr>
        <w:t>isolés</w:t>
      </w:r>
      <w:r w:rsidRPr="006302BA">
        <w:rPr>
          <w:rFonts w:ascii="Times New Roman" w:hAnsi="Times New Roman" w:cs="Times New Roman"/>
          <w:color w:val="000000"/>
          <w:sz w:val="24"/>
          <w:szCs w:val="24"/>
          <w:lang w:val="fr-FR"/>
        </w:rPr>
        <w:t>, ce qui devrait incontestablement faciliter l’octroi d’un taux pareillement isol</w:t>
      </w:r>
      <w:r w:rsidR="00A70253">
        <w:rPr>
          <w:rFonts w:ascii="Times New Roman" w:hAnsi="Times New Roman" w:cs="Times New Roman"/>
          <w:color w:val="000000"/>
          <w:sz w:val="24"/>
          <w:szCs w:val="24"/>
          <w:lang w:val="fr-FR"/>
        </w:rPr>
        <w:t>é</w:t>
      </w:r>
      <w:r w:rsidRPr="006302BA">
        <w:rPr>
          <w:rFonts w:ascii="Times New Roman" w:hAnsi="Times New Roman" w:cs="Times New Roman"/>
          <w:color w:val="000000"/>
          <w:sz w:val="24"/>
          <w:szCs w:val="24"/>
          <w:lang w:val="fr-FR"/>
        </w:rPr>
        <w:t xml:space="preserve">. </w:t>
      </w:r>
    </w:p>
    <w:p w14:paraId="4056EAED" w14:textId="77777777" w:rsidR="009B1AD3" w:rsidRPr="00830BA5" w:rsidRDefault="009B1AD3" w:rsidP="009B1AD3">
      <w:pPr>
        <w:pStyle w:val="Paragraphedeliste"/>
        <w:spacing w:after="120" w:line="240" w:lineRule="auto"/>
        <w:ind w:left="0"/>
        <w:jc w:val="both"/>
        <w:rPr>
          <w:rFonts w:ascii="Times New Roman" w:hAnsi="Times New Roman" w:cs="Times New Roman"/>
          <w:color w:val="000000"/>
          <w:sz w:val="24"/>
          <w:szCs w:val="24"/>
          <w:lang w:val="fr-FR"/>
        </w:rPr>
      </w:pPr>
    </w:p>
    <w:p w14:paraId="2560F0F9" w14:textId="04D25A4D" w:rsidR="000D2777" w:rsidRPr="00503EDE" w:rsidRDefault="009146C4" w:rsidP="00F266B1">
      <w:pPr>
        <w:pStyle w:val="Paragraphedeliste"/>
        <w:autoSpaceDE w:val="0"/>
        <w:autoSpaceDN w:val="0"/>
        <w:adjustRightInd w:val="0"/>
        <w:spacing w:after="120" w:line="240" w:lineRule="auto"/>
        <w:ind w:left="0"/>
        <w:jc w:val="both"/>
        <w:rPr>
          <w:rFonts w:ascii="Times New Roman" w:hAnsi="Times New Roman" w:cs="Times New Roman"/>
          <w:sz w:val="24"/>
          <w:szCs w:val="24"/>
          <w:lang w:val="fr-FR"/>
        </w:rPr>
      </w:pPr>
      <w:r w:rsidRPr="009146C4">
        <w:rPr>
          <w:rFonts w:ascii="Times New Roman" w:hAnsi="Times New Roman" w:cs="Times New Roman"/>
          <w:sz w:val="24"/>
          <w:szCs w:val="24"/>
          <w:lang w:val="fr-FR"/>
        </w:rPr>
        <w:t>Dans ce contexte légal et jurisprudentiel, l’on perçoit en quoi la définition de colocation, telle qu’elle existait dans le projet de décret original et qui mentionnait qu’il s’agissait de la « </w:t>
      </w:r>
      <w:r w:rsidRPr="00580D13">
        <w:rPr>
          <w:rFonts w:ascii="Times New Roman" w:hAnsi="Times New Roman" w:cs="Times New Roman"/>
          <w:i/>
          <w:sz w:val="24"/>
          <w:szCs w:val="24"/>
          <w:lang w:val="fr-FR"/>
        </w:rPr>
        <w:t>location d’un même bien par plusieurs locataires formant un ou plusieurs ménages</w:t>
      </w:r>
      <w:r w:rsidRPr="009146C4">
        <w:rPr>
          <w:rFonts w:ascii="Times New Roman" w:hAnsi="Times New Roman" w:cs="Times New Roman"/>
          <w:sz w:val="24"/>
          <w:szCs w:val="24"/>
          <w:lang w:val="fr-FR"/>
        </w:rPr>
        <w:t> »</w:t>
      </w:r>
      <w:r w:rsidRPr="006302BA">
        <w:rPr>
          <w:rStyle w:val="Marquenotebasdepage"/>
          <w:rFonts w:ascii="Times New Roman" w:hAnsi="Times New Roman" w:cs="Times New Roman"/>
          <w:sz w:val="24"/>
          <w:szCs w:val="24"/>
          <w:lang w:val="fr-FR"/>
        </w:rPr>
        <w:footnoteReference w:id="28"/>
      </w:r>
      <w:r w:rsidRPr="009146C4">
        <w:rPr>
          <w:rFonts w:ascii="Times New Roman" w:hAnsi="Times New Roman" w:cs="Times New Roman"/>
          <w:sz w:val="24"/>
          <w:szCs w:val="24"/>
          <w:lang w:val="fr-FR"/>
        </w:rPr>
        <w:t>, pouvait avoir une influence inquiétante sur la détermination du taux applicable aux colocataires pour leurs allocations sociales en amenant les organismes chargés de la délivrance des allocations sociales à la conclusion (trop) rapide que les colocat</w:t>
      </w:r>
      <w:r w:rsidR="00322508">
        <w:rPr>
          <w:rFonts w:ascii="Times New Roman" w:hAnsi="Times New Roman" w:cs="Times New Roman"/>
          <w:sz w:val="24"/>
          <w:szCs w:val="24"/>
          <w:lang w:val="fr-FR"/>
        </w:rPr>
        <w:t>aires vivent en cohabitation</w:t>
      </w:r>
      <w:r w:rsidRPr="009146C4">
        <w:rPr>
          <w:rFonts w:ascii="Times New Roman" w:hAnsi="Times New Roman" w:cs="Times New Roman"/>
          <w:sz w:val="24"/>
          <w:szCs w:val="24"/>
          <w:lang w:val="fr-FR"/>
        </w:rPr>
        <w:t xml:space="preserve">. </w:t>
      </w:r>
      <w:r w:rsidR="000D2777" w:rsidRPr="009146C4">
        <w:rPr>
          <w:rFonts w:ascii="Times New Roman" w:hAnsi="Times New Roman" w:cs="Times New Roman"/>
          <w:sz w:val="24"/>
          <w:szCs w:val="24"/>
          <w:lang w:val="fr-FR"/>
        </w:rPr>
        <w:t xml:space="preserve">C’est en raison de ce risque que toute mention de la notion de ménage a été </w:t>
      </w:r>
      <w:proofErr w:type="gramStart"/>
      <w:r w:rsidR="000D2777" w:rsidRPr="009146C4">
        <w:rPr>
          <w:rFonts w:ascii="Times New Roman" w:hAnsi="Times New Roman" w:cs="Times New Roman"/>
          <w:sz w:val="24"/>
          <w:szCs w:val="24"/>
          <w:lang w:val="fr-FR"/>
        </w:rPr>
        <w:t>supprimée</w:t>
      </w:r>
      <w:proofErr w:type="gramEnd"/>
      <w:r w:rsidR="000D2777" w:rsidRPr="009146C4">
        <w:rPr>
          <w:rFonts w:ascii="Times New Roman" w:hAnsi="Times New Roman" w:cs="Times New Roman"/>
          <w:sz w:val="24"/>
          <w:szCs w:val="24"/>
          <w:lang w:val="fr-FR"/>
        </w:rPr>
        <w:t xml:space="preserve"> par le législateur</w:t>
      </w:r>
      <w:r w:rsidR="00580D13">
        <w:rPr>
          <w:rFonts w:ascii="Times New Roman" w:hAnsi="Times New Roman" w:cs="Times New Roman"/>
          <w:sz w:val="24"/>
          <w:szCs w:val="24"/>
          <w:lang w:val="fr-FR"/>
        </w:rPr>
        <w:t xml:space="preserve"> et que le Ministre a</w:t>
      </w:r>
      <w:r w:rsidR="000D2777" w:rsidRPr="009146C4">
        <w:rPr>
          <w:rFonts w:ascii="Times New Roman" w:hAnsi="Times New Roman" w:cs="Times New Roman"/>
          <w:sz w:val="24"/>
          <w:szCs w:val="24"/>
          <w:lang w:val="fr-FR"/>
        </w:rPr>
        <w:t xml:space="preserve"> précisé que le pacte de colocation devrait </w:t>
      </w:r>
      <w:r w:rsidR="00156E1C">
        <w:rPr>
          <w:rFonts w:ascii="Times New Roman" w:hAnsi="Times New Roman" w:cs="Times New Roman"/>
          <w:sz w:val="24"/>
          <w:szCs w:val="24"/>
          <w:lang w:val="fr-FR"/>
        </w:rPr>
        <w:t>« </w:t>
      </w:r>
      <w:r w:rsidR="000D2777" w:rsidRPr="009146C4">
        <w:rPr>
          <w:rFonts w:ascii="Times New Roman" w:hAnsi="Times New Roman" w:cs="Times New Roman"/>
          <w:i/>
          <w:sz w:val="24"/>
          <w:szCs w:val="24"/>
          <w:lang w:val="fr-FR"/>
        </w:rPr>
        <w:t>éviter toute ambiguïté qui mettrait à mal les droits sociaux de certains colocataires</w:t>
      </w:r>
      <w:r w:rsidR="00156E1C">
        <w:rPr>
          <w:rFonts w:ascii="Times New Roman" w:hAnsi="Times New Roman" w:cs="Times New Roman"/>
          <w:i/>
          <w:sz w:val="24"/>
          <w:szCs w:val="24"/>
          <w:lang w:val="fr-FR"/>
        </w:rPr>
        <w:t> »</w:t>
      </w:r>
      <w:r w:rsidR="00156E1C" w:rsidRPr="00156E1C">
        <w:rPr>
          <w:rStyle w:val="Marquenotebasdepage"/>
          <w:rFonts w:ascii="Times New Roman" w:hAnsi="Times New Roman" w:cs="Times New Roman"/>
          <w:sz w:val="24"/>
          <w:szCs w:val="24"/>
          <w:lang w:val="fr-FR"/>
        </w:rPr>
        <w:t xml:space="preserve"> </w:t>
      </w:r>
      <w:r w:rsidR="00156E1C" w:rsidRPr="006302BA">
        <w:rPr>
          <w:rStyle w:val="Marquenotebasdepage"/>
          <w:rFonts w:ascii="Times New Roman" w:hAnsi="Times New Roman" w:cs="Times New Roman"/>
          <w:sz w:val="24"/>
          <w:szCs w:val="24"/>
          <w:lang w:val="fr-FR"/>
        </w:rPr>
        <w:footnoteReference w:id="29"/>
      </w:r>
      <w:r w:rsidR="000D2777" w:rsidRPr="009146C4">
        <w:rPr>
          <w:rFonts w:ascii="Times New Roman" w:hAnsi="Times New Roman" w:cs="Times New Roman"/>
          <w:sz w:val="24"/>
          <w:szCs w:val="24"/>
          <w:lang w:val="fr-FR"/>
        </w:rPr>
        <w:t xml:space="preserve">. </w:t>
      </w:r>
      <w:r w:rsidR="00503EDE" w:rsidRPr="00503EDE">
        <w:rPr>
          <w:rFonts w:ascii="Times New Roman" w:hAnsi="Times New Roman" w:cs="Times New Roman"/>
          <w:sz w:val="24"/>
          <w:szCs w:val="24"/>
          <w:lang w:val="fr-FR"/>
        </w:rPr>
        <w:t>Malgré cela</w:t>
      </w:r>
      <w:r w:rsidR="000D2777" w:rsidRPr="00503EDE">
        <w:rPr>
          <w:rFonts w:ascii="Times New Roman" w:hAnsi="Times New Roman" w:cs="Times New Roman"/>
          <w:sz w:val="24"/>
          <w:szCs w:val="24"/>
          <w:lang w:val="fr-FR"/>
        </w:rPr>
        <w:t>, le régime spécifique de bail de colocation est cependant toujours susceptible d’avoir une influence inquiétante sur la détermination du taux des allocations sociales des colocataires. C’est que, si colocation ne signifie pas en droit cohabitation, et si une cohabitation suppose un minimum d’organisation et de vivre-ensemble, le caractère volontaire et pleinement assumé d’une entrée en colocation peut incontestablement peser dans la détermination du taux des allocations sociales (en défaveur des assurés sociaux) et les règles civiles relatives à la colocation sont susceptibles de fournir une indication sur l’intentionnalité des cocontractants. Or, les colocataires ne sont régis par les dispositions relatives à la colocation que s’ils ont « </w:t>
      </w:r>
      <w:r w:rsidR="000D2777" w:rsidRPr="00580D13">
        <w:rPr>
          <w:rFonts w:ascii="Times New Roman" w:hAnsi="Times New Roman" w:cs="Times New Roman"/>
          <w:i/>
          <w:sz w:val="24"/>
          <w:szCs w:val="24"/>
          <w:lang w:val="fr-FR"/>
        </w:rPr>
        <w:t>signé un pacte de colocation</w:t>
      </w:r>
      <w:r w:rsidR="000D2777" w:rsidRPr="00503EDE">
        <w:rPr>
          <w:rFonts w:ascii="Times New Roman" w:hAnsi="Times New Roman" w:cs="Times New Roman"/>
          <w:sz w:val="24"/>
          <w:szCs w:val="24"/>
          <w:lang w:val="fr-FR"/>
        </w:rPr>
        <w:t> »</w:t>
      </w:r>
      <w:r w:rsidR="000D2777" w:rsidRPr="006302BA">
        <w:rPr>
          <w:rStyle w:val="Marquenotebasdepage"/>
          <w:rFonts w:ascii="Times New Roman" w:hAnsi="Times New Roman" w:cs="Times New Roman"/>
          <w:sz w:val="24"/>
          <w:szCs w:val="24"/>
          <w:lang w:val="fr-FR"/>
        </w:rPr>
        <w:footnoteReference w:id="30"/>
      </w:r>
      <w:r w:rsidR="000D2777" w:rsidRPr="00503EDE">
        <w:rPr>
          <w:rFonts w:ascii="Times New Roman" w:hAnsi="Times New Roman" w:cs="Times New Roman"/>
          <w:sz w:val="24"/>
          <w:szCs w:val="24"/>
          <w:lang w:val="fr-FR"/>
        </w:rPr>
        <w:t xml:space="preserve">. Lue en creux, cette phrase donne licence aux preneurs de décider discrétionnairement de se soustraire au corpus juridique sur la colocation. Il leur suffit de ne pas rédiger un tel document ou de ne pas le parapher pour, automatiquement, s’affranchir de l’ensemble des prescriptions y afférentes (et de revenir alors dans le régime ordinaire). </w:t>
      </w:r>
      <w:r w:rsidR="000D2777" w:rsidRPr="00503EDE">
        <w:rPr>
          <w:rFonts w:ascii="Times New Roman" w:hAnsi="Times New Roman" w:cs="Times New Roman"/>
          <w:color w:val="000000"/>
          <w:sz w:val="24"/>
          <w:szCs w:val="24"/>
          <w:lang w:val="fr-FR"/>
        </w:rPr>
        <w:t>À cette aune, il pourrait être plus difficile à l’avenir de convaincre l’organisme social ou le juge de la nature non intentionnelle d’une cohabitation puisque c’est délibérément que les parties ont décidé de placer leur convention sous l’égide du bail de colocation, en signant un pacte de colocation</w:t>
      </w:r>
      <w:r w:rsidR="00CD1EBF" w:rsidRPr="00503EDE">
        <w:rPr>
          <w:rFonts w:ascii="Times New Roman" w:hAnsi="Times New Roman" w:cs="Times New Roman"/>
          <w:color w:val="000000"/>
          <w:sz w:val="24"/>
          <w:szCs w:val="24"/>
          <w:lang w:val="fr-FR"/>
        </w:rPr>
        <w:t>.</w:t>
      </w:r>
      <w:r w:rsidR="000E56DB">
        <w:rPr>
          <w:rFonts w:ascii="Times New Roman" w:hAnsi="Times New Roman" w:cs="Times New Roman"/>
          <w:color w:val="000000"/>
          <w:sz w:val="24"/>
          <w:szCs w:val="24"/>
          <w:lang w:val="fr-FR"/>
        </w:rPr>
        <w:t xml:space="preserve"> Extensif </w:t>
      </w:r>
      <w:r w:rsidR="00EB4CC4">
        <w:rPr>
          <w:rFonts w:ascii="Times New Roman" w:hAnsi="Times New Roman" w:cs="Times New Roman"/>
          <w:color w:val="000000"/>
          <w:sz w:val="24"/>
          <w:szCs w:val="24"/>
          <w:lang w:val="fr-FR"/>
        </w:rPr>
        <w:t xml:space="preserve">et détaillé </w:t>
      </w:r>
      <w:r w:rsidR="000E56DB">
        <w:rPr>
          <w:rFonts w:ascii="Times New Roman" w:hAnsi="Times New Roman" w:cs="Times New Roman"/>
          <w:color w:val="000000"/>
          <w:sz w:val="24"/>
          <w:szCs w:val="24"/>
          <w:lang w:val="fr-FR"/>
        </w:rPr>
        <w:t>par ailleurs quant à son contenu</w:t>
      </w:r>
      <w:r w:rsidR="00EB4CC4">
        <w:rPr>
          <w:rFonts w:ascii="Times New Roman" w:hAnsi="Times New Roman" w:cs="Times New Roman"/>
          <w:color w:val="000000"/>
          <w:sz w:val="24"/>
          <w:szCs w:val="24"/>
          <w:lang w:val="fr-FR"/>
        </w:rPr>
        <w:t xml:space="preserve"> (obligatoire)</w:t>
      </w:r>
      <w:r w:rsidR="00EB4CC4">
        <w:rPr>
          <w:rStyle w:val="Marquenotebasdepage"/>
          <w:rFonts w:ascii="Times New Roman" w:hAnsi="Times New Roman" w:cs="Times New Roman"/>
          <w:color w:val="000000"/>
          <w:sz w:val="24"/>
          <w:szCs w:val="24"/>
          <w:lang w:val="fr-FR"/>
        </w:rPr>
        <w:footnoteReference w:id="31"/>
      </w:r>
      <w:r w:rsidR="000E56DB">
        <w:rPr>
          <w:rFonts w:ascii="Times New Roman" w:hAnsi="Times New Roman" w:cs="Times New Roman"/>
          <w:color w:val="000000"/>
          <w:sz w:val="24"/>
          <w:szCs w:val="24"/>
          <w:lang w:val="fr-FR"/>
        </w:rPr>
        <w:t>, ce pacte risque de trahir un mode de vie très intégré</w:t>
      </w:r>
      <w:r w:rsidR="00EB4CC4">
        <w:rPr>
          <w:rFonts w:ascii="Times New Roman" w:hAnsi="Times New Roman" w:cs="Times New Roman"/>
          <w:color w:val="000000"/>
          <w:sz w:val="24"/>
          <w:szCs w:val="24"/>
          <w:lang w:val="fr-FR"/>
        </w:rPr>
        <w:t xml:space="preserve"> entre colocataires, accréditant l’impression chez</w:t>
      </w:r>
      <w:r w:rsidR="000E56DB">
        <w:rPr>
          <w:rFonts w:ascii="Times New Roman" w:hAnsi="Times New Roman" w:cs="Times New Roman"/>
          <w:color w:val="000000"/>
          <w:sz w:val="24"/>
          <w:szCs w:val="24"/>
          <w:lang w:val="fr-FR"/>
        </w:rPr>
        <w:t xml:space="preserve"> l’organisme social </w:t>
      </w:r>
      <w:r w:rsidR="00EB4CC4">
        <w:rPr>
          <w:rFonts w:ascii="Times New Roman" w:hAnsi="Times New Roman" w:cs="Times New Roman"/>
          <w:color w:val="000000"/>
          <w:sz w:val="24"/>
          <w:szCs w:val="24"/>
          <w:lang w:val="fr-FR"/>
        </w:rPr>
        <w:t>d’être en présence d’une cohabitation.</w:t>
      </w:r>
    </w:p>
    <w:p w14:paraId="2816AED5" w14:textId="77777777" w:rsidR="00CD1EBF" w:rsidRPr="00CD1EBF" w:rsidRDefault="00CD1EBF" w:rsidP="00CD1EBF">
      <w:pPr>
        <w:pStyle w:val="Paragraphedeliste"/>
        <w:spacing w:after="120" w:line="240" w:lineRule="auto"/>
        <w:ind w:left="0"/>
        <w:jc w:val="both"/>
        <w:rPr>
          <w:rFonts w:ascii="Times New Roman" w:hAnsi="Times New Roman" w:cs="Times New Roman"/>
          <w:color w:val="000000"/>
          <w:sz w:val="24"/>
          <w:szCs w:val="24"/>
          <w:lang w:val="fr-FR"/>
        </w:rPr>
      </w:pPr>
    </w:p>
    <w:p w14:paraId="6ADC164B" w14:textId="031A4F09" w:rsidR="005C4553" w:rsidRPr="009146C4" w:rsidRDefault="000D2777" w:rsidP="00D141FF">
      <w:pPr>
        <w:pStyle w:val="Paragraphedeliste"/>
        <w:spacing w:after="120" w:line="240" w:lineRule="auto"/>
        <w:ind w:left="0"/>
        <w:jc w:val="both"/>
        <w:rPr>
          <w:rFonts w:ascii="Times New Roman" w:hAnsi="Times New Roman" w:cs="Times New Roman"/>
          <w:sz w:val="24"/>
          <w:szCs w:val="24"/>
          <w:lang w:val="fr-FR"/>
        </w:rPr>
      </w:pPr>
      <w:r w:rsidRPr="006302BA">
        <w:rPr>
          <w:rFonts w:ascii="Times New Roman" w:hAnsi="Times New Roman" w:cs="Times New Roman"/>
          <w:sz w:val="24"/>
          <w:szCs w:val="24"/>
          <w:lang w:val="fr-FR"/>
        </w:rPr>
        <w:t xml:space="preserve">L’on ne peut nier que le législateur décrétal a eu le (bon) réflexe de s’interroger sur l’impact que l’exercice de sa compétence pour régler les droits civils des colocataires et de leur bailleur aurait sur les droits sociaux desdits colocataires. Il n’est pas sûr toutefois que sa réaction ait été à la mesure du risque </w:t>
      </w:r>
      <w:r w:rsidR="00322508">
        <w:rPr>
          <w:rFonts w:ascii="Times New Roman" w:hAnsi="Times New Roman" w:cs="Times New Roman"/>
          <w:sz w:val="24"/>
          <w:szCs w:val="24"/>
          <w:lang w:val="fr-FR"/>
        </w:rPr>
        <w:t>qu’il a lui-même relevé</w:t>
      </w:r>
      <w:r w:rsidRPr="006302BA">
        <w:rPr>
          <w:rFonts w:ascii="Times New Roman" w:hAnsi="Times New Roman" w:cs="Times New Roman"/>
          <w:sz w:val="24"/>
          <w:szCs w:val="24"/>
          <w:lang w:val="fr-FR"/>
        </w:rPr>
        <w:t xml:space="preserve">. La portée de son action est cependant fortement limitée dès lors qu’il est lui-même contraint par la répartition des compétences à laquelle il est soumis. </w:t>
      </w:r>
      <w:r w:rsidRPr="009146C4">
        <w:rPr>
          <w:rFonts w:ascii="Times New Roman" w:hAnsi="Times New Roman" w:cs="Times New Roman"/>
          <w:sz w:val="24"/>
          <w:szCs w:val="24"/>
          <w:lang w:val="fr-FR"/>
        </w:rPr>
        <w:t>À cet égard, la création d’un label régional pour les colocations de type solidaire, sous-tendues par un véritable projet de cohésion sociale, ouvrirait opportunément la voie à l’octroi par les organismes fédéraux d’un taux isolé pour les résidents de telles colocations</w:t>
      </w:r>
      <w:r w:rsidRPr="006302BA">
        <w:rPr>
          <w:rStyle w:val="Marquenotebasdepage"/>
          <w:rFonts w:ascii="Times New Roman" w:hAnsi="Times New Roman" w:cs="Times New Roman"/>
          <w:sz w:val="24"/>
          <w:szCs w:val="24"/>
          <w:lang w:val="fr-FR"/>
        </w:rPr>
        <w:footnoteReference w:id="32"/>
      </w:r>
      <w:r w:rsidRPr="009146C4">
        <w:rPr>
          <w:rFonts w:ascii="Times New Roman" w:hAnsi="Times New Roman" w:cs="Times New Roman"/>
          <w:sz w:val="24"/>
          <w:szCs w:val="24"/>
          <w:lang w:val="fr-FR"/>
        </w:rPr>
        <w:t xml:space="preserve">. </w:t>
      </w:r>
      <w:bookmarkEnd w:id="7"/>
    </w:p>
    <w:sectPr w:rsidR="005C4553" w:rsidRPr="009146C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B35E7" w14:textId="77777777" w:rsidR="00B34B5A" w:rsidRDefault="00B34B5A" w:rsidP="000D2777">
      <w:pPr>
        <w:spacing w:after="0" w:line="240" w:lineRule="auto"/>
      </w:pPr>
      <w:r>
        <w:separator/>
      </w:r>
    </w:p>
  </w:endnote>
  <w:endnote w:type="continuationSeparator" w:id="0">
    <w:p w14:paraId="1628D824" w14:textId="77777777" w:rsidR="00B34B5A" w:rsidRDefault="00B34B5A" w:rsidP="000D2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panose1 w:val="020F030202020403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4877"/>
      <w:docPartObj>
        <w:docPartGallery w:val="Page Numbers (Bottom of Page)"/>
        <w:docPartUnique/>
      </w:docPartObj>
    </w:sdtPr>
    <w:sdtContent>
      <w:p w14:paraId="0176DA3C" w14:textId="0CD1E503" w:rsidR="00B34B5A" w:rsidRDefault="00B34B5A">
        <w:pPr>
          <w:pStyle w:val="Pieddepage"/>
          <w:jc w:val="right"/>
        </w:pPr>
        <w:r>
          <w:fldChar w:fldCharType="begin"/>
        </w:r>
        <w:r>
          <w:instrText>PAGE   \* MERGEFORMAT</w:instrText>
        </w:r>
        <w:r>
          <w:fldChar w:fldCharType="separate"/>
        </w:r>
        <w:r w:rsidR="00B0226A" w:rsidRPr="00B0226A">
          <w:rPr>
            <w:noProof/>
            <w:lang w:val="fr-FR"/>
          </w:rPr>
          <w:t>6</w:t>
        </w:r>
        <w:r>
          <w:fldChar w:fldCharType="end"/>
        </w:r>
      </w:p>
    </w:sdtContent>
  </w:sdt>
  <w:p w14:paraId="479EF2B5" w14:textId="77777777" w:rsidR="00B34B5A" w:rsidRDefault="00B34B5A">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96213" w14:textId="77777777" w:rsidR="00B34B5A" w:rsidRDefault="00B34B5A" w:rsidP="000D2777">
      <w:pPr>
        <w:spacing w:after="0" w:line="240" w:lineRule="auto"/>
      </w:pPr>
      <w:r>
        <w:separator/>
      </w:r>
    </w:p>
  </w:footnote>
  <w:footnote w:type="continuationSeparator" w:id="0">
    <w:p w14:paraId="70483073" w14:textId="77777777" w:rsidR="00B34B5A" w:rsidRDefault="00B34B5A" w:rsidP="000D2777">
      <w:pPr>
        <w:spacing w:after="0" w:line="240" w:lineRule="auto"/>
      </w:pPr>
      <w:r>
        <w:continuationSeparator/>
      </w:r>
    </w:p>
  </w:footnote>
  <w:footnote w:id="1">
    <w:p w14:paraId="225E4684" w14:textId="113F4106" w:rsidR="00B34B5A" w:rsidRPr="00D63618" w:rsidRDefault="00B34B5A">
      <w:pPr>
        <w:pStyle w:val="Notedebasdepage"/>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 xml:space="preserve">Voy. sur cette thématique en général, N. BERNARD et M. RUYS, « Les interactions entre le (nouveau) droit civil du bail de la colocation en Wallonie et le droit public de l’urbanisme et du logement » in: J. VAN MEERBEECK </w:t>
      </w:r>
      <w:r w:rsidRPr="00D63618">
        <w:rPr>
          <w:rFonts w:ascii="Times New Roman" w:hAnsi="Times New Roman"/>
          <w:i/>
          <w:lang w:val="fr-BE"/>
        </w:rPr>
        <w:t>et al, La distinction entre droit public et droit privé. Pertinence, influences croisées et questions transversales</w:t>
      </w:r>
      <w:r w:rsidRPr="00D63618">
        <w:rPr>
          <w:rFonts w:ascii="Times New Roman" w:hAnsi="Times New Roman"/>
          <w:lang w:val="fr-BE"/>
        </w:rPr>
        <w:t>, Anthemis: Limal, 2019, p. 441-470</w:t>
      </w:r>
    </w:p>
  </w:footnote>
  <w:footnote w:id="2">
    <w:p w14:paraId="5ABC4C92" w14:textId="77777777" w:rsidR="00B34B5A" w:rsidRPr="00D63618" w:rsidRDefault="00B34B5A" w:rsidP="000D2777">
      <w:pPr>
        <w:pStyle w:val="Notedebasdepage"/>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xml:space="preserve">. </w:t>
      </w:r>
      <w:r w:rsidRPr="00D63618">
        <w:rPr>
          <w:rFonts w:ascii="Times New Roman" w:hAnsi="Times New Roman"/>
        </w:rPr>
        <w:t>Art. 6, § 1er, IV, 2°, de la loi spéciale précitée du 8 août 1980, inséré par l’article 15 de loi spéciale</w:t>
      </w:r>
      <w:r w:rsidRPr="00D63618">
        <w:rPr>
          <w:rFonts w:ascii="Times New Roman" w:hAnsi="Times New Roman"/>
          <w:lang w:val="fr-BE"/>
        </w:rPr>
        <w:t xml:space="preserve"> </w:t>
      </w:r>
      <w:r w:rsidRPr="00D63618">
        <w:rPr>
          <w:rFonts w:ascii="Times New Roman" w:hAnsi="Times New Roman"/>
        </w:rPr>
        <w:t xml:space="preserve">du 6 janvier 2014 relative à la Sixième réforme de l’État, </w:t>
      </w:r>
      <w:r w:rsidRPr="00D63618">
        <w:rPr>
          <w:rFonts w:ascii="Times New Roman" w:hAnsi="Times New Roman"/>
          <w:i/>
        </w:rPr>
        <w:t>M.B</w:t>
      </w:r>
      <w:r w:rsidRPr="00D63618">
        <w:rPr>
          <w:rFonts w:ascii="Times New Roman" w:hAnsi="Times New Roman"/>
        </w:rPr>
        <w:t xml:space="preserve">., 31 janvier 2014. </w:t>
      </w:r>
    </w:p>
  </w:footnote>
  <w:footnote w:id="3">
    <w:p w14:paraId="1741660C" w14:textId="77777777" w:rsidR="00B34B5A" w:rsidRPr="00D63618" w:rsidRDefault="00B34B5A" w:rsidP="000D2777">
      <w:pPr>
        <w:pStyle w:val="Notedebasdepage"/>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M.B</w:t>
      </w:r>
      <w:r w:rsidRPr="00D63618">
        <w:rPr>
          <w:rFonts w:ascii="Times New Roman" w:hAnsi="Times New Roman"/>
          <w:lang w:val="fr-BE"/>
        </w:rPr>
        <w:t>, 28 mars 2018.</w:t>
      </w:r>
    </w:p>
  </w:footnote>
  <w:footnote w:id="4">
    <w:p w14:paraId="311A8839" w14:textId="77777777" w:rsidR="00B34B5A" w:rsidRPr="00D63618" w:rsidRDefault="00B34B5A" w:rsidP="000E56DB">
      <w:pPr>
        <w:pStyle w:val="Notedebasdepage"/>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w:t>
      </w:r>
      <w:r w:rsidRPr="00D63618">
        <w:rPr>
          <w:rFonts w:ascii="Times New Roman" w:hAnsi="Times New Roman"/>
        </w:rPr>
        <w:t xml:space="preserve"> </w:t>
      </w:r>
      <w:r w:rsidRPr="00D63618">
        <w:rPr>
          <w:rFonts w:ascii="Times New Roman" w:hAnsi="Times New Roman"/>
          <w:lang w:val="fr-BE"/>
        </w:rPr>
        <w:t>Art.74 du décret wallon du 15 mars 2018</w:t>
      </w:r>
      <w:r w:rsidRPr="00D63618">
        <w:t xml:space="preserve"> </w:t>
      </w:r>
      <w:r w:rsidRPr="00D63618">
        <w:rPr>
          <w:rFonts w:ascii="Times New Roman" w:hAnsi="Times New Roman"/>
          <w:lang w:val="fr-BE"/>
        </w:rPr>
        <w:t>relatif au bail d’habitation.</w:t>
      </w:r>
    </w:p>
  </w:footnote>
  <w:footnote w:id="5">
    <w:p w14:paraId="42F49853" w14:textId="7200741C" w:rsidR="00B34B5A" w:rsidRPr="00D63618" w:rsidRDefault="00B34B5A" w:rsidP="000D2777">
      <w:pPr>
        <w:pStyle w:val="Notedebasdepage"/>
        <w:jc w:val="both"/>
        <w:rPr>
          <w:rFonts w:ascii="Times New Roman" w:hAnsi="Times New Roman"/>
          <w:lang w:val="fr-FR"/>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FR"/>
        </w:rPr>
        <w:t>Art. 91, al. 1</w:t>
      </w:r>
      <w:r w:rsidRPr="00D63618">
        <w:rPr>
          <w:rFonts w:ascii="Times New Roman" w:hAnsi="Times New Roman"/>
          <w:vertAlign w:val="superscript"/>
          <w:lang w:val="fr-FR"/>
        </w:rPr>
        <w:t>er</w:t>
      </w:r>
      <w:r w:rsidRPr="00D63618">
        <w:rPr>
          <w:rFonts w:ascii="Times New Roman" w:hAnsi="Times New Roman"/>
          <w:lang w:val="fr-FR"/>
        </w:rPr>
        <w:t>, du décret wallon du 15 mars 2018 relatif au bail d’habitation.</w:t>
      </w:r>
    </w:p>
  </w:footnote>
  <w:footnote w:id="6">
    <w:p w14:paraId="43BAD097" w14:textId="77777777"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Art. 66 du décret du 15 mars 2018 relatif au bail d’habitation.</w:t>
      </w:r>
    </w:p>
  </w:footnote>
  <w:footnote w:id="7">
    <w:p w14:paraId="3B9DEDF3" w14:textId="72FF3989" w:rsidR="00B34B5A" w:rsidRPr="00D63618" w:rsidRDefault="00B34B5A">
      <w:pPr>
        <w:pStyle w:val="Notedebasdepage"/>
        <w:rPr>
          <w:lang w:val="fr-FR"/>
        </w:rPr>
      </w:pPr>
      <w:r w:rsidRPr="00D63618">
        <w:rPr>
          <w:rStyle w:val="Marquenotebasdepage"/>
        </w:rPr>
        <w:footnoteRef/>
      </w:r>
      <w:r w:rsidRPr="00D63618">
        <w:t xml:space="preserve"> </w:t>
      </w:r>
      <w:r w:rsidRPr="00D63618">
        <w:rPr>
          <w:lang w:val="fr-FR"/>
        </w:rPr>
        <w:t>Si chacun des quatre colocataires paie 500 euros de loyer, par exemple, le bailleur est libre de réclamer 2.000 euros à n’importe lequel de ceux-ci, à charge pour celui qui a été sollicité de se « retourner » contre ses consorts pour leur réclamer à chacun 500 euros.</w:t>
      </w:r>
    </w:p>
  </w:footnote>
  <w:footnote w:id="8">
    <w:p w14:paraId="474D0319" w14:textId="77777777" w:rsidR="00B34B5A" w:rsidRPr="00D63618" w:rsidRDefault="00B34B5A" w:rsidP="000D2777">
      <w:pPr>
        <w:pStyle w:val="Notedebasdepage"/>
        <w:tabs>
          <w:tab w:val="left" w:pos="567"/>
        </w:tabs>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Art. 68 du décret du 15 mars 2018 relatif au bail d’habitation.</w:t>
      </w:r>
    </w:p>
  </w:footnote>
  <w:footnote w:id="9">
    <w:p w14:paraId="20E8CFFC" w14:textId="2CE8373B" w:rsidR="00B34B5A" w:rsidRPr="00D63618" w:rsidRDefault="00B34B5A" w:rsidP="00843693">
      <w:pPr>
        <w:autoSpaceDE w:val="0"/>
        <w:autoSpaceDN w:val="0"/>
        <w:adjustRightInd w:val="0"/>
        <w:spacing w:after="0" w:line="240" w:lineRule="auto"/>
        <w:ind w:left="567" w:hanging="567"/>
        <w:jc w:val="both"/>
        <w:rPr>
          <w:rFonts w:ascii="Times New Roman" w:hAnsi="Times New Roman" w:cs="Times New Roman"/>
          <w:sz w:val="20"/>
          <w:szCs w:val="20"/>
        </w:rPr>
      </w:pPr>
      <w:r w:rsidRPr="00D63618">
        <w:rPr>
          <w:rStyle w:val="Marquenotebasdepage"/>
          <w:rFonts w:ascii="Times New Roman" w:hAnsi="Times New Roman" w:cs="Times New Roman"/>
          <w:sz w:val="20"/>
          <w:szCs w:val="20"/>
        </w:rPr>
        <w:footnoteRef/>
      </w:r>
      <w:r w:rsidRPr="00D63618">
        <w:rPr>
          <w:rFonts w:ascii="Times New Roman" w:hAnsi="Times New Roman" w:cs="Times New Roman"/>
          <w:sz w:val="20"/>
          <w:szCs w:val="20"/>
        </w:rPr>
        <w:t xml:space="preserve"> </w:t>
      </w:r>
      <w:r w:rsidRPr="00D63618">
        <w:rPr>
          <w:rFonts w:ascii="Times New Roman" w:hAnsi="Times New Roman" w:cs="Times New Roman"/>
          <w:i/>
          <w:sz w:val="20"/>
          <w:szCs w:val="20"/>
        </w:rPr>
        <w:t>Cf</w:t>
      </w:r>
      <w:r w:rsidRPr="00D63618">
        <w:rPr>
          <w:rFonts w:ascii="Times New Roman" w:hAnsi="Times New Roman" w:cs="Times New Roman"/>
          <w:sz w:val="20"/>
          <w:szCs w:val="20"/>
        </w:rPr>
        <w:t>. Art. 72 du décret du 15 mars 2018 relatif au bail d’habitation.</w:t>
      </w:r>
    </w:p>
  </w:footnote>
  <w:footnote w:id="10">
    <w:p w14:paraId="3CCDB3F5" w14:textId="213FEA75" w:rsidR="00B34B5A" w:rsidRPr="00D63618" w:rsidRDefault="00B34B5A">
      <w:pPr>
        <w:pStyle w:val="Notedebasdepage"/>
        <w:rPr>
          <w:lang w:val="fr-FR"/>
        </w:rPr>
      </w:pPr>
      <w:r w:rsidRPr="00D63618">
        <w:rPr>
          <w:rStyle w:val="Marquenotebasdepage"/>
        </w:rPr>
        <w:footnoteRef/>
      </w:r>
      <w:r w:rsidRPr="00D63618">
        <w:t xml:space="preserve"> </w:t>
      </w:r>
      <w:r w:rsidRPr="00D63618">
        <w:t>Art. 4 de l’a</w:t>
      </w:r>
      <w:r w:rsidRPr="00D63618">
        <w:rPr>
          <w:rFonts w:ascii="Times New Roman" w:eastAsia="Times New Roman" w:hAnsi="Times New Roman"/>
          <w:bCs/>
          <w:kern w:val="36"/>
        </w:rPr>
        <w:t xml:space="preserve">rrêté du Gouvernement wallon du 28 juin 2018 fixant les modèles-type de baux, d'état des lieux d'entrée, de pacte de colocation ainsi que la liste non limitative des réparations locatives en exécution du décret du 15 mars 2018 relatif au bail d'habitation, </w:t>
      </w:r>
      <w:r w:rsidRPr="00D63618">
        <w:rPr>
          <w:rFonts w:ascii="Times New Roman" w:eastAsia="Times New Roman" w:hAnsi="Times New Roman"/>
          <w:i/>
          <w:iCs/>
        </w:rPr>
        <w:t>M.B</w:t>
      </w:r>
      <w:r w:rsidRPr="00D63618">
        <w:rPr>
          <w:rFonts w:ascii="Times New Roman" w:eastAsia="Times New Roman" w:hAnsi="Times New Roman"/>
          <w:iCs/>
        </w:rPr>
        <w:t>., 31 août 2018</w:t>
      </w:r>
      <w:r w:rsidR="00E364E6" w:rsidRPr="00D63618">
        <w:rPr>
          <w:rFonts w:ascii="Times New Roman" w:eastAsia="Times New Roman" w:hAnsi="Times New Roman"/>
          <w:iCs/>
        </w:rPr>
        <w:t>.</w:t>
      </w:r>
    </w:p>
  </w:footnote>
  <w:footnote w:id="11">
    <w:p w14:paraId="02FC62A4" w14:textId="741824B8"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 xml:space="preserve">Projet de décret relatif au bail d’habitation, </w:t>
      </w:r>
      <w:r w:rsidRPr="00D63618">
        <w:rPr>
          <w:rFonts w:ascii="Times New Roman" w:hAnsi="Times New Roman"/>
          <w:i/>
          <w:lang w:val="fr-BE"/>
        </w:rPr>
        <w:t>Doc.Parl.W</w:t>
      </w:r>
      <w:r w:rsidRPr="00D63618">
        <w:rPr>
          <w:rFonts w:ascii="Times New Roman" w:hAnsi="Times New Roman"/>
          <w:lang w:val="fr-BE"/>
        </w:rPr>
        <w:t>., exposé des motifs ,session 2017-2018, n°985/1, p.141.</w:t>
      </w:r>
    </w:p>
  </w:footnote>
  <w:footnote w:id="12">
    <w:p w14:paraId="6EC40081" w14:textId="77777777" w:rsidR="00B34B5A" w:rsidRPr="00D63618" w:rsidRDefault="00B34B5A" w:rsidP="000D2777">
      <w:pPr>
        <w:pStyle w:val="Notedebasdepage"/>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Art.2, 2° du décret du 15 mars 2018 relatif au bail d’habitation.</w:t>
      </w:r>
    </w:p>
  </w:footnote>
  <w:footnote w:id="13">
    <w:p w14:paraId="153317FA" w14:textId="77777777"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xml:space="preserve">.  </w:t>
      </w:r>
      <w:r w:rsidRPr="00D63618">
        <w:rPr>
          <w:rFonts w:ascii="Times New Roman" w:hAnsi="Times New Roman"/>
        </w:rPr>
        <w:t xml:space="preserve">Art. D.IV, 4, al 2 </w:t>
      </w:r>
      <w:r w:rsidRPr="00D63618">
        <w:rPr>
          <w:rFonts w:ascii="Times New Roman" w:hAnsi="Times New Roman"/>
          <w:lang w:val="fr-BE"/>
        </w:rPr>
        <w:t>du CoDT.</w:t>
      </w:r>
    </w:p>
  </w:footnote>
  <w:footnote w:id="14">
    <w:p w14:paraId="52EA9E30" w14:textId="1E44A618" w:rsidR="00B34B5A" w:rsidRPr="00D63618" w:rsidRDefault="00B34B5A" w:rsidP="00A02409">
      <w:pPr>
        <w:pStyle w:val="Notedebasdepage"/>
        <w:tabs>
          <w:tab w:val="left" w:pos="567"/>
        </w:tabs>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rPr>
        <w:t xml:space="preserve">Voy. </w:t>
      </w:r>
      <w:r w:rsidRPr="00D63618">
        <w:rPr>
          <w:rFonts w:ascii="Times New Roman" w:hAnsi="Times New Roman"/>
          <w:i/>
        </w:rPr>
        <w:t>Doc</w:t>
      </w:r>
      <w:r w:rsidRPr="00D63618">
        <w:rPr>
          <w:rFonts w:ascii="Times New Roman" w:hAnsi="Times New Roman"/>
        </w:rPr>
        <w:t>.,Parl. w., sess. 2015-2016, n° 307/342, p. 3.</w:t>
      </w:r>
    </w:p>
  </w:footnote>
  <w:footnote w:id="15">
    <w:p w14:paraId="219217CA" w14:textId="77777777" w:rsidR="00B34B5A" w:rsidRPr="00D63618" w:rsidRDefault="00B34B5A" w:rsidP="000D2777">
      <w:pPr>
        <w:pStyle w:val="Notedebasdepage"/>
        <w:jc w:val="both"/>
        <w:rPr>
          <w:rFonts w:ascii="Times New Roman" w:hAnsi="Times New Roman"/>
          <w:lang w:val="nl-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de-DE"/>
        </w:rPr>
        <w:t>Cf</w:t>
      </w:r>
      <w:r w:rsidRPr="00D63618">
        <w:rPr>
          <w:rFonts w:ascii="Times New Roman" w:hAnsi="Times New Roman"/>
          <w:lang w:val="de-DE"/>
        </w:rPr>
        <w:t>.  art. D.IV.4,  al. 1er, 7°, du CoDT.</w:t>
      </w:r>
    </w:p>
  </w:footnote>
  <w:footnote w:id="16">
    <w:p w14:paraId="1640AA14" w14:textId="77777777" w:rsidR="00B34B5A" w:rsidRPr="00D63618" w:rsidRDefault="00B34B5A" w:rsidP="000D2777">
      <w:pPr>
        <w:pStyle w:val="Notedebasdepage"/>
        <w:tabs>
          <w:tab w:val="left" w:pos="567"/>
        </w:tabs>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CE du 20 avril 2017 n°273.793 Ville D’Ottignies-Louvain-La-Neuve.</w:t>
      </w:r>
    </w:p>
  </w:footnote>
  <w:footnote w:id="17">
    <w:p w14:paraId="02AB4407" w14:textId="27DF2153"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CE 4 mai 2017, n°238.097, Bicak</w:t>
      </w:r>
    </w:p>
  </w:footnote>
  <w:footnote w:id="18">
    <w:p w14:paraId="1B17B2B2" w14:textId="77777777"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i/>
          <w:lang w:val="fr-BE"/>
        </w:rPr>
        <w:t>Cf</w:t>
      </w:r>
      <w:r w:rsidRPr="00D63618">
        <w:rPr>
          <w:rFonts w:ascii="Times New Roman" w:hAnsi="Times New Roman"/>
          <w:lang w:val="fr-BE"/>
        </w:rPr>
        <w:t>.  Art. D.IV.4 al.2 du CoDT.</w:t>
      </w:r>
    </w:p>
  </w:footnote>
  <w:footnote w:id="19">
    <w:p w14:paraId="772F03EB" w14:textId="6AA9BE8D"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rPr>
        <w:t>C.E. (13e ch.), 1er mars 2016, n° 233.996</w:t>
      </w:r>
      <w:r w:rsidRPr="00D63618">
        <w:rPr>
          <w:rFonts w:ascii="Times New Roman" w:hAnsi="Times New Roman"/>
          <w:lang w:val="fr-BE"/>
        </w:rPr>
        <w:t xml:space="preserve">, </w:t>
      </w:r>
      <w:r w:rsidRPr="00D63618">
        <w:rPr>
          <w:rFonts w:ascii="Times New Roman" w:hAnsi="Times New Roman"/>
        </w:rPr>
        <w:t xml:space="preserve">Rochemont et crts.  </w:t>
      </w:r>
    </w:p>
  </w:footnote>
  <w:footnote w:id="20">
    <w:p w14:paraId="61B6437B" w14:textId="5B011826" w:rsidR="00B34B5A" w:rsidRPr="00D63618" w:rsidRDefault="00B34B5A" w:rsidP="000D2777">
      <w:pPr>
        <w:pStyle w:val="Notedebasdepage"/>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C.E. (13e ch.), 5 décembre 2013, n°225.725</w:t>
      </w:r>
      <w:r w:rsidRPr="00D63618">
        <w:rPr>
          <w:rFonts w:ascii="Times New Roman" w:hAnsi="Times New Roman"/>
          <w:lang w:val="fr-BE"/>
        </w:rPr>
        <w:t>,</w:t>
      </w:r>
      <w:r w:rsidRPr="00D63618">
        <w:rPr>
          <w:rFonts w:ascii="Times New Roman" w:hAnsi="Times New Roman"/>
        </w:rPr>
        <w:t>Stassen</w:t>
      </w:r>
    </w:p>
  </w:footnote>
  <w:footnote w:id="21">
    <w:p w14:paraId="1CAE0D59" w14:textId="77777777" w:rsidR="00B34B5A" w:rsidRPr="00D63618" w:rsidRDefault="00B34B5A" w:rsidP="008770D9">
      <w:pPr>
        <w:autoSpaceDE w:val="0"/>
        <w:autoSpaceDN w:val="0"/>
        <w:adjustRightInd w:val="0"/>
        <w:spacing w:after="0" w:line="240" w:lineRule="auto"/>
        <w:jc w:val="both"/>
        <w:rPr>
          <w:rFonts w:ascii="Times New Roman" w:hAnsi="Times New Roman" w:cs="Times New Roman"/>
          <w:sz w:val="20"/>
          <w:szCs w:val="20"/>
        </w:rPr>
      </w:pPr>
      <w:r w:rsidRPr="00D63618">
        <w:rPr>
          <w:rStyle w:val="Marquenotebasdepage"/>
          <w:rFonts w:ascii="Times New Roman" w:hAnsi="Times New Roman" w:cs="Times New Roman"/>
          <w:sz w:val="20"/>
          <w:szCs w:val="20"/>
        </w:rPr>
        <w:footnoteRef/>
      </w:r>
      <w:r w:rsidRPr="00D63618">
        <w:rPr>
          <w:rFonts w:ascii="Times New Roman" w:hAnsi="Times New Roman" w:cs="Times New Roman"/>
          <w:sz w:val="20"/>
          <w:szCs w:val="20"/>
        </w:rPr>
        <w:t xml:space="preserve"> </w:t>
      </w:r>
      <w:r w:rsidRPr="00D63618">
        <w:rPr>
          <w:rFonts w:ascii="Times New Roman" w:hAnsi="Times New Roman" w:cs="Times New Roman"/>
          <w:sz w:val="20"/>
          <w:szCs w:val="20"/>
        </w:rPr>
        <w:t xml:space="preserve">Art. 14, § 1er, 1°, de la loi du 26 mai 2002 concernant le droit à l’intégration sociale, </w:t>
      </w:r>
      <w:r w:rsidRPr="00D63618">
        <w:rPr>
          <w:rFonts w:ascii="Times New Roman" w:hAnsi="Times New Roman" w:cs="Times New Roman"/>
          <w:i/>
          <w:iCs/>
          <w:sz w:val="20"/>
          <w:szCs w:val="20"/>
        </w:rPr>
        <w:t>M.B</w:t>
      </w:r>
      <w:r w:rsidRPr="00D63618">
        <w:rPr>
          <w:rFonts w:ascii="Times New Roman" w:hAnsi="Times New Roman" w:cs="Times New Roman"/>
          <w:sz w:val="20"/>
          <w:szCs w:val="20"/>
        </w:rPr>
        <w:t xml:space="preserve">., 31 juillet 2002 et art. 59, al. 1er, de l’arrêté ministériel du 26 novembre 1991 portant réglementation du chômage, </w:t>
      </w:r>
      <w:r w:rsidRPr="00D63618">
        <w:rPr>
          <w:rFonts w:ascii="Times New Roman" w:hAnsi="Times New Roman" w:cs="Times New Roman"/>
          <w:i/>
          <w:iCs/>
          <w:sz w:val="20"/>
          <w:szCs w:val="20"/>
        </w:rPr>
        <w:t>M.B</w:t>
      </w:r>
      <w:r w:rsidRPr="00D63618">
        <w:rPr>
          <w:rFonts w:ascii="Times New Roman" w:hAnsi="Times New Roman" w:cs="Times New Roman"/>
          <w:sz w:val="20"/>
          <w:szCs w:val="20"/>
        </w:rPr>
        <w:t>., 31 décembre 1991.</w:t>
      </w:r>
    </w:p>
  </w:footnote>
  <w:footnote w:id="22">
    <w:p w14:paraId="5C42CC66" w14:textId="57BBAA03" w:rsidR="00B34B5A" w:rsidRPr="00D63618" w:rsidRDefault="00B34B5A" w:rsidP="008770D9">
      <w:pPr>
        <w:autoSpaceDE w:val="0"/>
        <w:autoSpaceDN w:val="0"/>
        <w:adjustRightInd w:val="0"/>
        <w:spacing w:after="0" w:line="240" w:lineRule="auto"/>
        <w:jc w:val="both"/>
        <w:rPr>
          <w:rFonts w:ascii="Times New Roman" w:hAnsi="Times New Roman" w:cs="Times New Roman"/>
          <w:sz w:val="20"/>
          <w:szCs w:val="20"/>
        </w:rPr>
      </w:pPr>
      <w:r w:rsidRPr="00D63618">
        <w:rPr>
          <w:rStyle w:val="Marquenotebasdepage"/>
          <w:rFonts w:ascii="Times New Roman" w:hAnsi="Times New Roman" w:cs="Times New Roman"/>
          <w:sz w:val="20"/>
          <w:szCs w:val="20"/>
        </w:rPr>
        <w:footnoteRef/>
      </w:r>
      <w:r w:rsidRPr="00D63618">
        <w:rPr>
          <w:rFonts w:ascii="Times New Roman" w:hAnsi="Times New Roman" w:cs="Times New Roman"/>
          <w:sz w:val="20"/>
          <w:szCs w:val="20"/>
        </w:rPr>
        <w:t xml:space="preserve"> </w:t>
      </w:r>
      <w:r w:rsidRPr="00D63618">
        <w:rPr>
          <w:rFonts w:ascii="Times New Roman" w:hAnsi="Times New Roman" w:cs="Times New Roman"/>
          <w:sz w:val="20"/>
          <w:szCs w:val="20"/>
        </w:rPr>
        <w:t xml:space="preserve">Sur la question, voy. N. BERNARD, « De l’influence du mode de logement (la cohabitation) sur le taux des allocations sociales (et donc leur montant) », </w:t>
      </w:r>
      <w:r w:rsidRPr="00D63618">
        <w:rPr>
          <w:rFonts w:ascii="Times New Roman" w:hAnsi="Times New Roman" w:cs="Times New Roman"/>
          <w:i/>
          <w:iCs/>
          <w:sz w:val="20"/>
          <w:szCs w:val="20"/>
        </w:rPr>
        <w:t>J.T</w:t>
      </w:r>
      <w:r w:rsidRPr="00D63618">
        <w:rPr>
          <w:rFonts w:ascii="Times New Roman" w:hAnsi="Times New Roman" w:cs="Times New Roman"/>
          <w:sz w:val="20"/>
          <w:szCs w:val="20"/>
        </w:rPr>
        <w:t>., 2011, p. 487 et s.</w:t>
      </w:r>
    </w:p>
  </w:footnote>
  <w:footnote w:id="23">
    <w:p w14:paraId="09A84052" w14:textId="2E6C6385" w:rsidR="00B34B5A" w:rsidRPr="00D63618" w:rsidRDefault="00B34B5A" w:rsidP="008770D9">
      <w:pPr>
        <w:pStyle w:val="Notedebasdepage"/>
        <w:tabs>
          <w:tab w:val="left" w:pos="567"/>
        </w:tabs>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rPr>
        <w:t>Sur cette jurisprudence, voy. N. B</w:t>
      </w:r>
      <w:r w:rsidRPr="00D63618">
        <w:rPr>
          <w:rFonts w:ascii="Times New Roman" w:hAnsi="Times New Roman"/>
          <w:lang w:val="fr-BE"/>
        </w:rPr>
        <w:t>ERNARD</w:t>
      </w:r>
      <w:r w:rsidRPr="00D63618">
        <w:rPr>
          <w:rFonts w:ascii="Times New Roman" w:hAnsi="Times New Roman"/>
        </w:rPr>
        <w:t xml:space="preserve">, « La vie en commun – obligée – de réfugiés ne doit pas nécessairement être vue comme cohabitation (au sens de l’aide sociale) », obs. sous Trib. trav. Bruxelles, 21 janvier 2014, </w:t>
      </w:r>
      <w:r w:rsidRPr="00D63618">
        <w:rPr>
          <w:rFonts w:ascii="Times New Roman" w:hAnsi="Times New Roman"/>
          <w:i/>
        </w:rPr>
        <w:t>Chron. D.S.,</w:t>
      </w:r>
      <w:r w:rsidRPr="00D63618">
        <w:rPr>
          <w:rFonts w:ascii="Times New Roman" w:hAnsi="Times New Roman"/>
        </w:rPr>
        <w:t xml:space="preserve"> 2015/3, p. 104 et s.</w:t>
      </w:r>
    </w:p>
  </w:footnote>
  <w:footnote w:id="24">
    <w:p w14:paraId="28D66278" w14:textId="4F9AD9B1" w:rsidR="00B34B5A" w:rsidRPr="00D63618" w:rsidRDefault="00B34B5A" w:rsidP="005E34C7">
      <w:pPr>
        <w:pStyle w:val="Notedebasdepage"/>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Cass., 9 octobre 2017, R.G. n°S.16.0084.N.</w:t>
      </w:r>
    </w:p>
  </w:footnote>
  <w:footnote w:id="25">
    <w:p w14:paraId="5B26FEBB" w14:textId="77777777" w:rsidR="00B34B5A" w:rsidRPr="00D63618" w:rsidRDefault="00B34B5A" w:rsidP="008770D9">
      <w:pPr>
        <w:pStyle w:val="Notedebasdepage"/>
        <w:ind w:left="567" w:hanging="567"/>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rPr>
        <w:t>Instructions générales concernant</w:t>
      </w:r>
      <w:r w:rsidRPr="00D63618">
        <w:rPr>
          <w:rFonts w:ascii="Times New Roman" w:hAnsi="Times New Roman"/>
          <w:lang w:val="fr-BE"/>
        </w:rPr>
        <w:t xml:space="preserve"> </w:t>
      </w:r>
      <w:r w:rsidRPr="00D63618">
        <w:rPr>
          <w:rFonts w:ascii="Times New Roman" w:hAnsi="Times New Roman"/>
        </w:rPr>
        <w:t>la tenue des registres de la population</w:t>
      </w:r>
      <w:r w:rsidRPr="00D63618">
        <w:rPr>
          <w:rFonts w:ascii="Times New Roman" w:hAnsi="Times New Roman"/>
          <w:lang w:val="fr-BE"/>
        </w:rPr>
        <w:t xml:space="preserve"> </w:t>
      </w:r>
      <w:r w:rsidRPr="00D63618">
        <w:rPr>
          <w:rFonts w:ascii="Times New Roman" w:hAnsi="Times New Roman"/>
        </w:rPr>
        <w:t>du 1er juin 2018, p. 18 et s.</w:t>
      </w:r>
    </w:p>
  </w:footnote>
  <w:footnote w:id="26">
    <w:p w14:paraId="7C2231CC" w14:textId="3C0CA519" w:rsidR="00B34B5A" w:rsidRPr="00D63618" w:rsidRDefault="00B34B5A">
      <w:pPr>
        <w:pStyle w:val="Notedebasdepage"/>
        <w:rPr>
          <w:lang w:val="fr-FR"/>
        </w:rPr>
      </w:pPr>
      <w:r w:rsidRPr="00D63618">
        <w:rPr>
          <w:rStyle w:val="Marquenotebasdepage"/>
        </w:rPr>
        <w:footnoteRef/>
      </w:r>
      <w:r w:rsidRPr="00D63618">
        <w:t xml:space="preserve"> </w:t>
      </w:r>
      <w:r w:rsidRPr="00D63618">
        <w:rPr>
          <w:lang w:val="fr-FR"/>
        </w:rPr>
        <w:t xml:space="preserve">Pour la Wallonie, par exemple, </w:t>
      </w:r>
      <w:r w:rsidRPr="00D63618">
        <w:rPr>
          <w:rFonts w:eastAsia="Times New Roman"/>
        </w:rPr>
        <w:t>le logement collectif est “le logement dont au moins une pièce d'habitation ou un local sanitaire est utilisé par plusieurs personnes majeures ne constituant pas un seul et même ménage” (art. 1er, 6°, du Code wallon de l’habitation durable).</w:t>
      </w:r>
    </w:p>
  </w:footnote>
  <w:footnote w:id="27">
    <w:p w14:paraId="281B795D" w14:textId="77777777" w:rsidR="00B34B5A" w:rsidRPr="00D63618" w:rsidRDefault="00B34B5A" w:rsidP="009B1AD3">
      <w:pPr>
        <w:pStyle w:val="Notedebasdepage"/>
        <w:ind w:left="567" w:hanging="567"/>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rPr>
        <w:t>Instructions générales du 1er juin 2018 précitées, p. 18 (Wallonie).</w:t>
      </w:r>
    </w:p>
  </w:footnote>
  <w:footnote w:id="28">
    <w:p w14:paraId="5305B900" w14:textId="77777777" w:rsidR="00B34B5A" w:rsidRPr="00D63618" w:rsidRDefault="00B34B5A" w:rsidP="009146C4">
      <w:pPr>
        <w:pStyle w:val="Notedebasdepage"/>
        <w:ind w:left="567" w:hanging="567"/>
        <w:jc w:val="both"/>
        <w:rPr>
          <w:rFonts w:ascii="Times New Roman" w:hAnsi="Times New Roman"/>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Projet de décret relatif au bail d’habitation,</w:t>
      </w:r>
      <w:r w:rsidRPr="00D63618">
        <w:rPr>
          <w:rFonts w:ascii="Times New Roman" w:hAnsi="Times New Roman"/>
          <w:i/>
        </w:rPr>
        <w:t>Doc.Parl.</w:t>
      </w:r>
      <w:r w:rsidRPr="00D63618">
        <w:rPr>
          <w:rFonts w:ascii="Times New Roman" w:hAnsi="Times New Roman"/>
          <w:i/>
          <w:lang w:val="fr-BE"/>
        </w:rPr>
        <w:t>W</w:t>
      </w:r>
      <w:r w:rsidRPr="00D63618">
        <w:rPr>
          <w:rFonts w:ascii="Times New Roman" w:hAnsi="Times New Roman"/>
        </w:rPr>
        <w:t>,</w:t>
      </w:r>
      <w:r w:rsidRPr="00D63618">
        <w:rPr>
          <w:rFonts w:ascii="Times New Roman" w:hAnsi="Times New Roman"/>
          <w:lang w:val="fr-BE"/>
        </w:rPr>
        <w:t xml:space="preserve"> </w:t>
      </w:r>
      <w:r w:rsidRPr="00D63618">
        <w:rPr>
          <w:rFonts w:ascii="Times New Roman" w:hAnsi="Times New Roman"/>
        </w:rPr>
        <w:t xml:space="preserve">exposé des motifs, </w:t>
      </w:r>
      <w:r w:rsidRPr="00D63618">
        <w:rPr>
          <w:rFonts w:ascii="Times New Roman" w:hAnsi="Times New Roman"/>
          <w:lang w:val="fr-BE"/>
        </w:rPr>
        <w:t>session 2017-2018, n°</w:t>
      </w:r>
      <w:r w:rsidRPr="00D63618">
        <w:rPr>
          <w:rFonts w:ascii="Times New Roman" w:hAnsi="Times New Roman"/>
        </w:rPr>
        <w:t xml:space="preserve"> 985</w:t>
      </w:r>
      <w:r w:rsidRPr="00D63618">
        <w:rPr>
          <w:rFonts w:ascii="Times New Roman" w:hAnsi="Times New Roman"/>
          <w:lang w:val="fr-BE"/>
        </w:rPr>
        <w:t xml:space="preserve">/1, </w:t>
      </w:r>
      <w:r w:rsidRPr="00D63618">
        <w:rPr>
          <w:rFonts w:ascii="Times New Roman" w:hAnsi="Times New Roman"/>
        </w:rPr>
        <w:t xml:space="preserve"> p. 6</w:t>
      </w:r>
    </w:p>
  </w:footnote>
  <w:footnote w:id="29">
    <w:p w14:paraId="6B6295C0" w14:textId="2E4AAF05" w:rsidR="00B34B5A" w:rsidRPr="00D63618" w:rsidRDefault="00B34B5A" w:rsidP="00156E1C">
      <w:pPr>
        <w:pStyle w:val="Notedebasdepage"/>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Voy. notamment p</w:t>
      </w:r>
      <w:r w:rsidRPr="00D63618">
        <w:rPr>
          <w:rFonts w:ascii="Times New Roman" w:hAnsi="Times New Roman"/>
        </w:rPr>
        <w:t>rojet de décret relatif au bail d’habitation,</w:t>
      </w:r>
      <w:r w:rsidRPr="00D63618">
        <w:rPr>
          <w:rFonts w:ascii="Times New Roman" w:hAnsi="Times New Roman"/>
          <w:lang w:val="fr-BE"/>
        </w:rPr>
        <w:t xml:space="preserve"> Rapport présenté au nom de la Commission des pouvoirs locaux, du logement et des infrastructures sportives, </w:t>
      </w:r>
      <w:r w:rsidRPr="00D63618">
        <w:rPr>
          <w:rFonts w:ascii="Times New Roman" w:hAnsi="Times New Roman"/>
          <w:i/>
          <w:lang w:val="fr-BE"/>
        </w:rPr>
        <w:t>Doc. Parl. W</w:t>
      </w:r>
      <w:r w:rsidRPr="00D63618">
        <w:rPr>
          <w:rFonts w:ascii="Times New Roman" w:hAnsi="Times New Roman"/>
          <w:lang w:val="fr-BE"/>
        </w:rPr>
        <w:t>., 2017-2018, n°985-17, pp.15 et 28.</w:t>
      </w:r>
    </w:p>
  </w:footnote>
  <w:footnote w:id="30">
    <w:p w14:paraId="7D655470" w14:textId="1A73F6D9" w:rsidR="00B34B5A" w:rsidRPr="00D63618" w:rsidRDefault="00B34B5A" w:rsidP="000D2777">
      <w:pPr>
        <w:pStyle w:val="Notedebasdepage"/>
        <w:ind w:left="567" w:hanging="567"/>
        <w:jc w:val="both"/>
        <w:rPr>
          <w:rFonts w:ascii="Times New Roman" w:hAnsi="Times New Roman"/>
          <w:lang w:val="fr-BE"/>
        </w:rPr>
      </w:pPr>
      <w:r w:rsidRPr="00D63618">
        <w:rPr>
          <w:rStyle w:val="Marquenotebasdepage"/>
          <w:rFonts w:ascii="Times New Roman" w:hAnsi="Times New Roman"/>
        </w:rPr>
        <w:footnoteRef/>
      </w:r>
      <w:r w:rsidRPr="00D63618">
        <w:rPr>
          <w:rFonts w:ascii="Times New Roman" w:hAnsi="Times New Roman"/>
        </w:rPr>
        <w:t xml:space="preserve"> </w:t>
      </w:r>
      <w:r w:rsidRPr="00D63618">
        <w:rPr>
          <w:rFonts w:ascii="Times New Roman" w:hAnsi="Times New Roman"/>
          <w:lang w:val="fr-BE"/>
        </w:rPr>
        <w:t>Art. 2, 2° du décret wallon du 15 mars 2018 relatif au bail d’habitation.</w:t>
      </w:r>
    </w:p>
  </w:footnote>
  <w:footnote w:id="31">
    <w:p w14:paraId="014F32E2" w14:textId="494CACE5" w:rsidR="00B34B5A" w:rsidRPr="00D63618" w:rsidRDefault="00B34B5A">
      <w:pPr>
        <w:pStyle w:val="Notedebasdepage"/>
        <w:rPr>
          <w:lang w:val="fr-FR"/>
        </w:rPr>
      </w:pPr>
      <w:r w:rsidRPr="00D63618">
        <w:rPr>
          <w:rStyle w:val="Marquenotebasdepage"/>
        </w:rPr>
        <w:footnoteRef/>
      </w:r>
      <w:r w:rsidRPr="00D63618">
        <w:t xml:space="preserve"> </w:t>
      </w:r>
      <w:r w:rsidRPr="00D63618">
        <w:rPr>
          <w:rFonts w:ascii="Times New Roman" w:eastAsia="Times New Roman" w:hAnsi="Times New Roman"/>
        </w:rPr>
        <w:t>Puisque, « à tout le moins », le pacte fixe “la répartition du loyer entre colocataires lorsque celle-ci n'est pas prévue par le contrat de bai, la répartition des charges communes, privatives, forfaitaires ou provisionnelles entre colocataires, l'inventaire des biens meubles précisant leur propriétaire, les modalités de conclusion des contrats d'approvisionnement relatifs aux charges, les modalités de conclusion des contrats d'assurance relatifs au bien loué, les modalités d'arrivée, de départ et de remplacement d'un colocataire, les conditions de constitution et de libération de la garantie locative et les modalités de résolution des conflits entre les colocataires” (</w:t>
      </w:r>
      <w:r w:rsidRPr="00D63618">
        <w:rPr>
          <w:rFonts w:ascii="Times New Roman" w:hAnsi="Times New Roman"/>
        </w:rPr>
        <w:t>art. 72, al. 4, du décret wallon du 15 mars 2018 relatif au bail d’habitation)</w:t>
      </w:r>
      <w:r w:rsidRPr="00D63618">
        <w:rPr>
          <w:rFonts w:ascii="Times New Roman" w:eastAsia="Times New Roman" w:hAnsi="Times New Roman"/>
        </w:rPr>
        <w:t>.</w:t>
      </w:r>
    </w:p>
  </w:footnote>
  <w:footnote w:id="32">
    <w:p w14:paraId="51A528BE" w14:textId="77777777" w:rsidR="00B34B5A" w:rsidRPr="00D63618" w:rsidRDefault="00B34B5A" w:rsidP="0051497A">
      <w:pPr>
        <w:pStyle w:val="Notedebasdepage"/>
        <w:jc w:val="both"/>
        <w:rPr>
          <w:rFonts w:ascii="Times New Roman" w:hAnsi="Times New Roman"/>
          <w:lang w:val="fr-FR"/>
        </w:rPr>
      </w:pPr>
      <w:r w:rsidRPr="00D63618">
        <w:rPr>
          <w:rStyle w:val="Marquenotebasdepage"/>
          <w:rFonts w:ascii="Times New Roman" w:hAnsi="Times New Roman"/>
          <w:lang w:val="fr-FR"/>
        </w:rPr>
        <w:footnoteRef/>
      </w:r>
      <w:r w:rsidRPr="00D63618">
        <w:rPr>
          <w:rFonts w:ascii="Times New Roman" w:hAnsi="Times New Roman"/>
          <w:lang w:val="fr-FR"/>
        </w:rPr>
        <w:t xml:space="preserve"> </w:t>
      </w:r>
      <w:r w:rsidRPr="00D63618">
        <w:rPr>
          <w:rFonts w:ascii="Times New Roman" w:hAnsi="Times New Roman"/>
          <w:i/>
          <w:lang w:val="fr-FR"/>
        </w:rPr>
        <w:t xml:space="preserve">Cf. </w:t>
      </w:r>
      <w:r w:rsidRPr="00D63618">
        <w:rPr>
          <w:rFonts w:ascii="Times New Roman" w:hAnsi="Times New Roman"/>
          <w:lang w:val="fr-FR"/>
        </w:rPr>
        <w:t xml:space="preserve">N. BERNARD et V. LEMAIRE, </w:t>
      </w:r>
      <w:r w:rsidRPr="00D63618">
        <w:rPr>
          <w:rFonts w:ascii="Times New Roman" w:hAnsi="Times New Roman"/>
          <w:i/>
          <w:lang w:val="fr-FR"/>
        </w:rPr>
        <w:t xml:space="preserve">L’habitat solidaire sous l’angle juridique. </w:t>
      </w:r>
      <w:r w:rsidRPr="00D63618">
        <w:rPr>
          <w:rFonts w:ascii="Times New Roman" w:hAnsi="Times New Roman"/>
          <w:i/>
          <w:lang w:val="fr-FR" w:bidi="fr-FR"/>
        </w:rPr>
        <w:t>Allocations sociales, logement et labellisation</w:t>
      </w:r>
      <w:r w:rsidRPr="00D63618">
        <w:rPr>
          <w:rFonts w:ascii="Times New Roman" w:hAnsi="Times New Roman"/>
          <w:lang w:val="fr-FR"/>
        </w:rPr>
        <w:t>, Bruxelles, Larcier, Jurimpratique, numéro spécial, 2013/3, p. 79 et 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4974"/>
    <w:multiLevelType w:val="hybridMultilevel"/>
    <w:tmpl w:val="B32E8E20"/>
    <w:lvl w:ilvl="0" w:tplc="B900CEF2">
      <w:numFmt w:val="bullet"/>
      <w:lvlText w:val="-"/>
      <w:lvlJc w:val="left"/>
      <w:pPr>
        <w:ind w:left="720" w:hanging="360"/>
      </w:pPr>
      <w:rPr>
        <w:rFonts w:ascii="Times New Roman" w:eastAsiaTheme="minorEastAsia"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17710E54"/>
    <w:multiLevelType w:val="hybridMultilevel"/>
    <w:tmpl w:val="701E8D26"/>
    <w:lvl w:ilvl="0" w:tplc="7F7AE246">
      <w:start w:val="1"/>
      <w:numFmt w:val="lowerRoman"/>
      <w:lvlText w:val="(%1)"/>
      <w:lvlJc w:val="left"/>
      <w:pPr>
        <w:ind w:left="720" w:hanging="720"/>
      </w:pPr>
      <w:rPr>
        <w:rFonts w:ascii="Times New Roman" w:eastAsiaTheme="minorEastAsia" w:hAnsi="Times New Roman" w:cs="Times New Roman"/>
        <w:color w:val="1A1A1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389022C"/>
    <w:multiLevelType w:val="hybridMultilevel"/>
    <w:tmpl w:val="22F4611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77"/>
    <w:rsid w:val="00032EA9"/>
    <w:rsid w:val="000702D1"/>
    <w:rsid w:val="000A17F1"/>
    <w:rsid w:val="000D2777"/>
    <w:rsid w:val="000E56DB"/>
    <w:rsid w:val="00156E1C"/>
    <w:rsid w:val="00157B0B"/>
    <w:rsid w:val="001A2CB7"/>
    <w:rsid w:val="001A2CC3"/>
    <w:rsid w:val="001B297E"/>
    <w:rsid w:val="001F3EB4"/>
    <w:rsid w:val="0026458E"/>
    <w:rsid w:val="00322508"/>
    <w:rsid w:val="00386B8D"/>
    <w:rsid w:val="003B0B4F"/>
    <w:rsid w:val="003B7975"/>
    <w:rsid w:val="00402C88"/>
    <w:rsid w:val="004131EF"/>
    <w:rsid w:val="00440996"/>
    <w:rsid w:val="0047438B"/>
    <w:rsid w:val="004F589B"/>
    <w:rsid w:val="00503EDE"/>
    <w:rsid w:val="0051497A"/>
    <w:rsid w:val="00580D13"/>
    <w:rsid w:val="005B351B"/>
    <w:rsid w:val="005B5996"/>
    <w:rsid w:val="005C4553"/>
    <w:rsid w:val="005E34C7"/>
    <w:rsid w:val="006A0653"/>
    <w:rsid w:val="006A23AA"/>
    <w:rsid w:val="006A5309"/>
    <w:rsid w:val="006B4AB8"/>
    <w:rsid w:val="006D3051"/>
    <w:rsid w:val="0071652E"/>
    <w:rsid w:val="00757534"/>
    <w:rsid w:val="00760FDD"/>
    <w:rsid w:val="007742FA"/>
    <w:rsid w:val="007B0AEF"/>
    <w:rsid w:val="007B76C6"/>
    <w:rsid w:val="007D2007"/>
    <w:rsid w:val="00801ED7"/>
    <w:rsid w:val="0083064D"/>
    <w:rsid w:val="00830BA5"/>
    <w:rsid w:val="00843693"/>
    <w:rsid w:val="00857CEA"/>
    <w:rsid w:val="008770D9"/>
    <w:rsid w:val="008966DC"/>
    <w:rsid w:val="008A3FAA"/>
    <w:rsid w:val="008A5CCD"/>
    <w:rsid w:val="009146C4"/>
    <w:rsid w:val="00923936"/>
    <w:rsid w:val="00943CDA"/>
    <w:rsid w:val="009B1AD3"/>
    <w:rsid w:val="009C16CF"/>
    <w:rsid w:val="009D75BD"/>
    <w:rsid w:val="00A02409"/>
    <w:rsid w:val="00A03A69"/>
    <w:rsid w:val="00A13A58"/>
    <w:rsid w:val="00A27852"/>
    <w:rsid w:val="00A37544"/>
    <w:rsid w:val="00A43BB2"/>
    <w:rsid w:val="00A70253"/>
    <w:rsid w:val="00A97AC8"/>
    <w:rsid w:val="00AD70E7"/>
    <w:rsid w:val="00B0226A"/>
    <w:rsid w:val="00B05A69"/>
    <w:rsid w:val="00B34B5A"/>
    <w:rsid w:val="00BE356D"/>
    <w:rsid w:val="00C15B97"/>
    <w:rsid w:val="00C3606E"/>
    <w:rsid w:val="00C41896"/>
    <w:rsid w:val="00CA3102"/>
    <w:rsid w:val="00CD1EBF"/>
    <w:rsid w:val="00CD53FD"/>
    <w:rsid w:val="00D074D6"/>
    <w:rsid w:val="00D141FF"/>
    <w:rsid w:val="00D227D8"/>
    <w:rsid w:val="00D63618"/>
    <w:rsid w:val="00D721EF"/>
    <w:rsid w:val="00D81728"/>
    <w:rsid w:val="00D9183A"/>
    <w:rsid w:val="00DC3900"/>
    <w:rsid w:val="00E364E6"/>
    <w:rsid w:val="00E372C5"/>
    <w:rsid w:val="00E50B41"/>
    <w:rsid w:val="00E71408"/>
    <w:rsid w:val="00E834C1"/>
    <w:rsid w:val="00E93247"/>
    <w:rsid w:val="00EB4CC4"/>
    <w:rsid w:val="00EB5988"/>
    <w:rsid w:val="00ED21DF"/>
    <w:rsid w:val="00EE0C34"/>
    <w:rsid w:val="00EF719E"/>
    <w:rsid w:val="00F06C5B"/>
    <w:rsid w:val="00F21E9F"/>
    <w:rsid w:val="00F266B1"/>
    <w:rsid w:val="00F77869"/>
    <w:rsid w:val="00FB1B65"/>
    <w:rsid w:val="00FC38D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90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77"/>
    <w:rPr>
      <w:rFonts w:eastAsiaTheme="minorEastAsia"/>
      <w:lang w:val="fr-BE" w:eastAsia="ja-JP"/>
    </w:rPr>
  </w:style>
  <w:style w:type="paragraph" w:styleId="Titre2">
    <w:name w:val="heading 2"/>
    <w:basedOn w:val="Normal"/>
    <w:next w:val="Normal"/>
    <w:link w:val="Titre2Car"/>
    <w:uiPriority w:val="9"/>
    <w:unhideWhenUsed/>
    <w:qFormat/>
    <w:rsid w:val="000D277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D2777"/>
    <w:rPr>
      <w:rFonts w:asciiTheme="majorHAnsi" w:eastAsiaTheme="majorEastAsia" w:hAnsiTheme="majorHAnsi" w:cstheme="majorBidi"/>
      <w:color w:val="2F5496" w:themeColor="accent1" w:themeShade="BF"/>
      <w:sz w:val="26"/>
      <w:szCs w:val="26"/>
      <w:lang w:val="fr-BE"/>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unhideWhenUsed/>
    <w:rsid w:val="000D2777"/>
    <w:rPr>
      <w:vertAlign w:val="superscript"/>
    </w:rPr>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0D2777"/>
    <w:pPr>
      <w:spacing w:after="0" w:line="240" w:lineRule="auto"/>
    </w:pPr>
    <w:rPr>
      <w:rFonts w:ascii="Calibri" w:eastAsia="MS Mincho" w:hAnsi="Calibri" w:cs="Times New Roman"/>
      <w:sz w:val="20"/>
      <w:szCs w:val="20"/>
      <w:lang w:val="x-none" w:eastAsia="x-none"/>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0D2777"/>
    <w:rPr>
      <w:rFonts w:ascii="Calibri" w:eastAsia="MS Mincho" w:hAnsi="Calibri" w:cs="Times New Roman"/>
      <w:sz w:val="20"/>
      <w:szCs w:val="20"/>
      <w:lang w:val="x-none" w:eastAsia="x-none"/>
    </w:rPr>
  </w:style>
  <w:style w:type="paragraph" w:styleId="Paragraphedeliste">
    <w:name w:val="List Paragraph"/>
    <w:basedOn w:val="Normal"/>
    <w:uiPriority w:val="34"/>
    <w:qFormat/>
    <w:rsid w:val="000D2777"/>
    <w:pPr>
      <w:ind w:left="720"/>
      <w:contextualSpacing/>
    </w:pPr>
  </w:style>
  <w:style w:type="paragraph" w:styleId="Pieddepage">
    <w:name w:val="footer"/>
    <w:basedOn w:val="Normal"/>
    <w:link w:val="PieddepageCar"/>
    <w:uiPriority w:val="99"/>
    <w:unhideWhenUsed/>
    <w:rsid w:val="000D27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2777"/>
    <w:rPr>
      <w:rFonts w:eastAsiaTheme="minorEastAsia"/>
      <w:lang w:val="fr-BE"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77"/>
    <w:rPr>
      <w:rFonts w:eastAsiaTheme="minorEastAsia"/>
      <w:lang w:val="fr-BE" w:eastAsia="ja-JP"/>
    </w:rPr>
  </w:style>
  <w:style w:type="paragraph" w:styleId="Titre2">
    <w:name w:val="heading 2"/>
    <w:basedOn w:val="Normal"/>
    <w:next w:val="Normal"/>
    <w:link w:val="Titre2Car"/>
    <w:uiPriority w:val="9"/>
    <w:unhideWhenUsed/>
    <w:qFormat/>
    <w:rsid w:val="000D277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D2777"/>
    <w:rPr>
      <w:rFonts w:asciiTheme="majorHAnsi" w:eastAsiaTheme="majorEastAsia" w:hAnsiTheme="majorHAnsi" w:cstheme="majorBidi"/>
      <w:color w:val="2F5496" w:themeColor="accent1" w:themeShade="BF"/>
      <w:sz w:val="26"/>
      <w:szCs w:val="26"/>
      <w:lang w:val="fr-BE"/>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unhideWhenUsed/>
    <w:rsid w:val="000D2777"/>
    <w:rPr>
      <w:vertAlign w:val="superscript"/>
    </w:rPr>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0D2777"/>
    <w:pPr>
      <w:spacing w:after="0" w:line="240" w:lineRule="auto"/>
    </w:pPr>
    <w:rPr>
      <w:rFonts w:ascii="Calibri" w:eastAsia="MS Mincho" w:hAnsi="Calibri" w:cs="Times New Roman"/>
      <w:sz w:val="20"/>
      <w:szCs w:val="20"/>
      <w:lang w:val="x-none" w:eastAsia="x-none"/>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0D2777"/>
    <w:rPr>
      <w:rFonts w:ascii="Calibri" w:eastAsia="MS Mincho" w:hAnsi="Calibri" w:cs="Times New Roman"/>
      <w:sz w:val="20"/>
      <w:szCs w:val="20"/>
      <w:lang w:val="x-none" w:eastAsia="x-none"/>
    </w:rPr>
  </w:style>
  <w:style w:type="paragraph" w:styleId="Paragraphedeliste">
    <w:name w:val="List Paragraph"/>
    <w:basedOn w:val="Normal"/>
    <w:uiPriority w:val="34"/>
    <w:qFormat/>
    <w:rsid w:val="000D2777"/>
    <w:pPr>
      <w:ind w:left="720"/>
      <w:contextualSpacing/>
    </w:pPr>
  </w:style>
  <w:style w:type="paragraph" w:styleId="Pieddepage">
    <w:name w:val="footer"/>
    <w:basedOn w:val="Normal"/>
    <w:link w:val="PieddepageCar"/>
    <w:uiPriority w:val="99"/>
    <w:unhideWhenUsed/>
    <w:rsid w:val="000D27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2777"/>
    <w:rPr>
      <w:rFonts w:eastAsiaTheme="minorEastAsia"/>
      <w:lang w:val="fr-B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60C81-0DB9-564F-B850-CE2BE404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2987</Words>
  <Characters>16430</Characters>
  <Application>Microsoft Macintosh Word</Application>
  <DocSecurity>0</DocSecurity>
  <Lines>136</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Eubelius CVBA</Company>
  <LinksUpToDate>false</LinksUpToDate>
  <CharactersWithSpaces>19379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Ruys Marie</dc:creator>
  <cp:keywords/>
  <dc:description/>
  <cp:lastModifiedBy>Bernard</cp:lastModifiedBy>
  <cp:revision>2</cp:revision>
  <dcterms:created xsi:type="dcterms:W3CDTF">2019-10-17T07:27:00Z</dcterms:created>
  <dcterms:modified xsi:type="dcterms:W3CDTF">2019-10-17T07:27:00Z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USERFILES</vt:lpwstr>
  </property>
  <property fmtid="{D5CDD505-2E9C-101B-9397-08002B2CF9AE}" pid="3" name="WorksiteDatabaseID">
    <vt:lpwstr>UF</vt:lpwstr>
  </property>
  <property fmtid="{D5CDD505-2E9C-101B-9397-08002B2CF9AE}" pid="4" name="WorksiteDocNumber">
    <vt:lpwstr>2922350</vt:lpwstr>
  </property>
  <property fmtid="{D5CDD505-2E9C-101B-9397-08002B2CF9AE}" pid="5" name="WorksiteDocVersion">
    <vt:lpwstr>1</vt:lpwstr>
  </property>
  <property fmtid="{D5CDD505-2E9C-101B-9397-08002B2CF9AE}" pid="6" name="WorksiteOperator">
    <vt:lpwstr>MARUYS</vt:lpwstr>
  </property>
  <property fmtid="{D5CDD505-2E9C-101B-9397-08002B2CF9AE}" pid="7" name="WorksiteAuthor">
    <vt:lpwstr>MARUYS</vt:lpwstr>
  </property>
</Properties>
</file>