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4AAF8" w14:textId="0449B042" w:rsidR="00562460" w:rsidRDefault="00562460" w:rsidP="00562460">
      <w:pPr>
        <w:pStyle w:val="Titre1"/>
      </w:pPr>
      <w:r>
        <w:t>L</w:t>
      </w:r>
      <w:r w:rsidR="00C7786C" w:rsidRPr="00C7786C">
        <w:t xml:space="preserve">a </w:t>
      </w:r>
      <w:r w:rsidR="009D6E9C">
        <w:t>renaissance des homélies autour du concile Vatican II.</w:t>
      </w:r>
      <w:r w:rsidR="00C7786C" w:rsidRPr="00C7786C">
        <w:t xml:space="preserve"> </w:t>
      </w:r>
      <w:r w:rsidR="007618D9">
        <w:t>Étude de prédications de quelques prêtres belges.</w:t>
      </w:r>
      <w:r>
        <w:t xml:space="preserve"> </w:t>
      </w:r>
    </w:p>
    <w:p w14:paraId="5ECEDF50" w14:textId="77777777" w:rsidR="00C7786C" w:rsidRPr="00C7786C" w:rsidRDefault="00C7786C" w:rsidP="00076146">
      <w:pPr>
        <w:jc w:val="center"/>
      </w:pPr>
      <w:r w:rsidRPr="00C7786C">
        <w:t>Arnaud Join-Lambert</w:t>
      </w:r>
    </w:p>
    <w:p w14:paraId="4159F10E" w14:textId="77777777" w:rsidR="00C7786C" w:rsidRPr="00C7786C" w:rsidRDefault="00C7786C" w:rsidP="00076146"/>
    <w:p w14:paraId="41EC48BA" w14:textId="7ABE8021" w:rsidR="00A41AEE" w:rsidRPr="00A41AEE" w:rsidRDefault="00A41AEE" w:rsidP="00076146">
      <w:pPr>
        <w:rPr>
          <w:b/>
        </w:rPr>
      </w:pPr>
      <w:bookmarkStart w:id="0" w:name="_GoBack"/>
      <w:proofErr w:type="gramStart"/>
      <w:r w:rsidRPr="00A41AEE">
        <w:rPr>
          <w:b/>
        </w:rPr>
        <w:t>résumé</w:t>
      </w:r>
      <w:proofErr w:type="gramEnd"/>
    </w:p>
    <w:p w14:paraId="1C0DF0C7" w14:textId="6ACA55D2" w:rsidR="00A41AEE" w:rsidRDefault="00A41AEE" w:rsidP="00A41AEE">
      <w:r>
        <w:t>Le concile Vatican II a profondément renouvelé le sens de l’homélie et son insertion dans la liturgie. Concrètement, les évêques ont</w:t>
      </w:r>
      <w:r>
        <w:t xml:space="preserve"> restaur</w:t>
      </w:r>
      <w:r>
        <w:t>é</w:t>
      </w:r>
      <w:r>
        <w:t xml:space="preserve"> l’homélie « à partir du texte sacré » et « faisant partie de la liturgie elle-même »</w:t>
      </w:r>
      <w:r>
        <w:t xml:space="preserve"> (selon les mots de la constitution sur la liturgie). </w:t>
      </w:r>
      <w:r>
        <w:t xml:space="preserve">Comment les premiers concernés, les curés et les autres prêtres, ont-ils </w:t>
      </w:r>
      <w:r>
        <w:t xml:space="preserve">reçu </w:t>
      </w:r>
      <w:r>
        <w:t xml:space="preserve">ce </w:t>
      </w:r>
      <w:r>
        <w:t xml:space="preserve">changement et modifié leur pratique de prédication </w:t>
      </w:r>
      <w:r>
        <w:t xml:space="preserve">? Pour contribuer à un début de réponse, </w:t>
      </w:r>
      <w:r>
        <w:t>l’article présente une analyse des</w:t>
      </w:r>
      <w:r>
        <w:t xml:space="preserve"> prédications de trois prêtres belges. </w:t>
      </w:r>
      <w:r w:rsidRPr="00C7786C">
        <w:t xml:space="preserve">Autour de </w:t>
      </w:r>
      <w:r>
        <w:t xml:space="preserve">ces </w:t>
      </w:r>
      <w:r w:rsidRPr="00C7786C">
        <w:t xml:space="preserve">trois figures, </w:t>
      </w:r>
      <w:r>
        <w:t xml:space="preserve">prend corps l’esquisse d’une </w:t>
      </w:r>
      <w:r w:rsidRPr="00C7786C">
        <w:t xml:space="preserve">typologie de ce surgissement de la Parole de Dieu dans </w:t>
      </w:r>
      <w:r>
        <w:t>la</w:t>
      </w:r>
      <w:r w:rsidRPr="00C7786C">
        <w:t xml:space="preserve"> pratique de</w:t>
      </w:r>
      <w:r>
        <w:t xml:space="preserve"> prédication entre 1945 et 1975. En finale, de nouveaux enjeux</w:t>
      </w:r>
      <w:r>
        <w:t xml:space="preserve"> sont évoqués</w:t>
      </w:r>
      <w:r>
        <w:t>.</w:t>
      </w:r>
    </w:p>
    <w:bookmarkEnd w:id="0"/>
    <w:p w14:paraId="79466141" w14:textId="2D113A7F" w:rsidR="00A41AEE" w:rsidRDefault="00A41AEE" w:rsidP="00076146"/>
    <w:p w14:paraId="08FDD868" w14:textId="76E6AE08" w:rsidR="00A41AEE" w:rsidRDefault="00A41AEE" w:rsidP="00076146">
      <w:r>
        <w:tab/>
      </w:r>
      <w:r>
        <w:tab/>
        <w:t>*</w:t>
      </w:r>
      <w:r>
        <w:tab/>
      </w:r>
      <w:r>
        <w:tab/>
        <w:t>*</w:t>
      </w:r>
      <w:r>
        <w:tab/>
      </w:r>
      <w:r>
        <w:tab/>
        <w:t>*</w:t>
      </w:r>
    </w:p>
    <w:p w14:paraId="6FAB6F15" w14:textId="77777777" w:rsidR="00A41AEE" w:rsidRDefault="00A41AEE" w:rsidP="00076146"/>
    <w:p w14:paraId="707C5620" w14:textId="20AEDEF0" w:rsidR="003812C6" w:rsidRDefault="00C7786C" w:rsidP="00076146">
      <w:r>
        <w:t xml:space="preserve">L’homélie est </w:t>
      </w:r>
      <w:r w:rsidR="003B2001">
        <w:t>totalement</w:t>
      </w:r>
      <w:r>
        <w:t xml:space="preserve"> entrée dans les habitudes rituelles des catholiques</w:t>
      </w:r>
      <w:r w:rsidR="003B2001">
        <w:t>. Il</w:t>
      </w:r>
      <w:r>
        <w:t xml:space="preserve"> semblerait incongru </w:t>
      </w:r>
      <w:r w:rsidR="004E15AE">
        <w:t xml:space="preserve">aujourd’hui </w:t>
      </w:r>
      <w:r>
        <w:t xml:space="preserve">que le </w:t>
      </w:r>
      <w:r w:rsidR="006C0D5F">
        <w:t>prédicateur</w:t>
      </w:r>
      <w:r>
        <w:t xml:space="preserve"> ne parle pas des lectures bibliques proclamées et </w:t>
      </w:r>
      <w:r w:rsidR="006C0D5F">
        <w:t xml:space="preserve">qu’il </w:t>
      </w:r>
      <w:r>
        <w:t xml:space="preserve">préfère donner un enseignement </w:t>
      </w:r>
      <w:r w:rsidR="004B36B4">
        <w:t xml:space="preserve">exclusivement </w:t>
      </w:r>
      <w:r>
        <w:t xml:space="preserve">sur un point de dogme ou de morale. </w:t>
      </w:r>
      <w:r w:rsidR="004E15AE">
        <w:t xml:space="preserve">Cette seconde alternative était pourtant la pratique </w:t>
      </w:r>
      <w:r w:rsidR="006C0D5F">
        <w:t>normale, prévue</w:t>
      </w:r>
      <w:r w:rsidR="004E15AE">
        <w:t xml:space="preserve"> et codifiée d</w:t>
      </w:r>
      <w:r w:rsidR="002E291D">
        <w:t>ans l</w:t>
      </w:r>
      <w:r w:rsidR="004E15AE">
        <w:t xml:space="preserve">es messes dominicales pendant plusieurs siècles. </w:t>
      </w:r>
      <w:r>
        <w:t>C’est dire le chemin parcouru depuis le concile Vatican II. Seuls les plus anciens se souviennent d</w:t>
      </w:r>
      <w:r w:rsidR="0017596A">
        <w:t>u prône</w:t>
      </w:r>
      <w:r w:rsidR="002E291D">
        <w:t xml:space="preserve"> (communément appelé </w:t>
      </w:r>
      <w:r w:rsidR="00E82761">
        <w:t>« </w:t>
      </w:r>
      <w:r w:rsidR="002E291D">
        <w:t>sermon</w:t>
      </w:r>
      <w:r w:rsidR="00E82761">
        <w:t> »</w:t>
      </w:r>
      <w:r w:rsidR="002E291D">
        <w:t xml:space="preserve"> par les fidèles)</w:t>
      </w:r>
      <w:r>
        <w:t xml:space="preserve">, institution centrale de la civilisation paroissiale, pendant lequel le curé </w:t>
      </w:r>
      <w:r w:rsidR="002E291D">
        <w:t>instruisait ses paroissiens</w:t>
      </w:r>
      <w:r>
        <w:t xml:space="preserve">. L’objet de cet article est d’examiner </w:t>
      </w:r>
      <w:r w:rsidR="002E291D">
        <w:t xml:space="preserve">au plus près – « sur le terrain » – </w:t>
      </w:r>
      <w:r>
        <w:t>ce</w:t>
      </w:r>
      <w:r w:rsidR="002E291D">
        <w:t>tte renaissance de</w:t>
      </w:r>
      <w:r>
        <w:t xml:space="preserve"> l’homélie, car il est bien évident que cela ne s’est pas fait du jour au lendemain</w:t>
      </w:r>
      <w:r w:rsidR="00DF2333">
        <w:rPr>
          <w:rStyle w:val="Appelnotedebasdep"/>
        </w:rPr>
        <w:footnoteReference w:id="1"/>
      </w:r>
      <w:r>
        <w:t xml:space="preserve">. </w:t>
      </w:r>
    </w:p>
    <w:p w14:paraId="28EBE941" w14:textId="76DEEA7B" w:rsidR="00664DAC" w:rsidRDefault="003812C6" w:rsidP="00664DAC">
      <w:r>
        <w:t xml:space="preserve">Précisons </w:t>
      </w:r>
      <w:r w:rsidR="00664DAC">
        <w:t>brièvement</w:t>
      </w:r>
      <w:r>
        <w:t xml:space="preserve"> le choix des termes</w:t>
      </w:r>
      <w:r>
        <w:rPr>
          <w:rStyle w:val="Appelnotedebasdep"/>
        </w:rPr>
        <w:footnoteReference w:id="2"/>
      </w:r>
      <w:r>
        <w:t xml:space="preserve">. Dans l’Église antique, « sermon » et « homélie » désignent la même réalité. Ce n’est qu’avec les développements du Moyen Age que le mot « homélie » disparaît. La prédication dans les « sermons » se développe selon deux orientations : la prédication savante et la prédication populaire. La première s’appuie sur une rhétorique stricte dans la suite de la théologie scolastique. C’est une prédication </w:t>
      </w:r>
      <w:r w:rsidR="002E291D">
        <w:t>thématique</w:t>
      </w:r>
      <w:r>
        <w:t>, c’est-à-dire qu’un thème est tiré de la Bible à partir de plusieurs textes, voire d’un seul texte, voire même d’un unique verset. L’autre prédication, plus courante, est qualifiée de populaire, dans le sens où elle se préoccupe de la vie religieuse et morale du peuple. Avec la création des séminaires, c’est le système de prédication savante prônée par la scolastique qui domine, donc une insistance sur la rhétorique.</w:t>
      </w:r>
      <w:r w:rsidR="002E291D">
        <w:t xml:space="preserve"> Dans les faits, la prédication de type populaire est très courante.</w:t>
      </w:r>
      <w:r>
        <w:t xml:space="preserve"> Jusqu’au concile </w:t>
      </w:r>
      <w:r>
        <w:lastRenderedPageBreak/>
        <w:t>Vatican II, la pratique resta en général celle issue de la Contre-Réforme tridentine, sous l</w:t>
      </w:r>
      <w:r w:rsidR="00664DAC">
        <w:t>’appellation de</w:t>
      </w:r>
      <w:r>
        <w:t xml:space="preserve"> </w:t>
      </w:r>
      <w:r w:rsidR="002E291D">
        <w:t>prône et populairement de « sermon »</w:t>
      </w:r>
      <w:r>
        <w:t>.</w:t>
      </w:r>
      <w:r w:rsidR="00664DAC">
        <w:t xml:space="preserve"> Les pères conciliaires renversent ce que fut le développement historique, en restaurant l’homélie « à partir du texte sacré » et « faisant partie de la liturgie elle-même »</w:t>
      </w:r>
      <w:r w:rsidR="00664DAC">
        <w:rPr>
          <w:rStyle w:val="Appelnotedebasdep"/>
        </w:rPr>
        <w:footnoteReference w:id="3"/>
      </w:r>
      <w:r w:rsidR="00664DAC">
        <w:t>.</w:t>
      </w:r>
    </w:p>
    <w:p w14:paraId="5CF0FE0D" w14:textId="080C2BDC" w:rsidR="00217312" w:rsidRDefault="00C7786C" w:rsidP="00076146">
      <w:r>
        <w:t xml:space="preserve">Comment les premiers concernés, les curés et les </w:t>
      </w:r>
      <w:r w:rsidR="003B2001">
        <w:t>autres prêtres, ont-ils négocié</w:t>
      </w:r>
      <w:r>
        <w:t xml:space="preserve"> ce tournant ? Ont-ils attendu le Concile ou même des instructions postérieures au Concile pour </w:t>
      </w:r>
      <w:r w:rsidR="00513BD9">
        <w:t>modifier leur manière de prêcher</w:t>
      </w:r>
      <w:r>
        <w:t xml:space="preserve"> ? Certains auraient-ils commencé plus tôt, influencés par le </w:t>
      </w:r>
      <w:r w:rsidR="004F2A0D">
        <w:t>m</w:t>
      </w:r>
      <w:r>
        <w:t xml:space="preserve">ouvement liturgique, lui-même nourri </w:t>
      </w:r>
      <w:r w:rsidR="006C0D5F">
        <w:t>par le</w:t>
      </w:r>
      <w:r>
        <w:t xml:space="preserve"> </w:t>
      </w:r>
      <w:r w:rsidR="004F2A0D">
        <w:t>m</w:t>
      </w:r>
      <w:r>
        <w:t xml:space="preserve">ouvement biblique </w:t>
      </w:r>
      <w:r w:rsidR="004B36B4">
        <w:t>et</w:t>
      </w:r>
      <w:r w:rsidR="003B2001">
        <w:t xml:space="preserve"> le </w:t>
      </w:r>
      <w:r w:rsidR="004F2A0D">
        <w:t>m</w:t>
      </w:r>
      <w:r w:rsidR="003B2001">
        <w:t xml:space="preserve">ouvement patristique </w:t>
      </w:r>
      <w:r>
        <w:t xml:space="preserve">depuis les années 1920 ? Telles sont des questions </w:t>
      </w:r>
      <w:r w:rsidR="00F10F3F">
        <w:t>importantes que la recherche en science</w:t>
      </w:r>
      <w:r w:rsidR="0060131A">
        <w:t>s</w:t>
      </w:r>
      <w:r w:rsidR="00F10F3F">
        <w:t xml:space="preserve"> liturgique</w:t>
      </w:r>
      <w:r w:rsidR="0060131A">
        <w:t>s</w:t>
      </w:r>
      <w:r w:rsidR="00F10F3F">
        <w:t xml:space="preserve"> a peu abordées. L’enjeu est pourtant décisif pour la vitalité et la nourriture de la foi chrétienne. Les prêtres et leurs prédications en sont les premiers acteurs. La question serait alors la suivante : </w:t>
      </w:r>
      <w:r w:rsidR="00F10F3F" w:rsidRPr="00C7786C">
        <w:t xml:space="preserve">comment les prêtres en sont venus à devenir </w:t>
      </w:r>
      <w:r w:rsidR="006C0D5F" w:rsidRPr="00C7786C">
        <w:t xml:space="preserve">eux-mêmes </w:t>
      </w:r>
      <w:r w:rsidR="00F10F3F" w:rsidRPr="00C7786C">
        <w:t xml:space="preserve">des acteurs de </w:t>
      </w:r>
      <w:r w:rsidR="00F10F3F">
        <w:t>l’</w:t>
      </w:r>
      <w:r w:rsidR="00F10F3F" w:rsidRPr="00C7786C">
        <w:t xml:space="preserve">annonce de la </w:t>
      </w:r>
      <w:r w:rsidR="00F10F3F">
        <w:t>P</w:t>
      </w:r>
      <w:r w:rsidR="00F10F3F" w:rsidRPr="00C7786C">
        <w:t xml:space="preserve">arole ? </w:t>
      </w:r>
      <w:r w:rsidR="00F10F3F">
        <w:t xml:space="preserve">Pour </w:t>
      </w:r>
      <w:r w:rsidR="0060131A">
        <w:t>contribuer à</w:t>
      </w:r>
      <w:r w:rsidR="00F10F3F">
        <w:t xml:space="preserve"> un début de réponse</w:t>
      </w:r>
      <w:r w:rsidR="003B2001">
        <w:t xml:space="preserve"> par une étude de cas</w:t>
      </w:r>
      <w:r w:rsidR="00F10F3F">
        <w:t xml:space="preserve">, nous analyserons </w:t>
      </w:r>
      <w:r w:rsidR="006C0D5F">
        <w:t xml:space="preserve">ici </w:t>
      </w:r>
      <w:r w:rsidR="00F10F3F">
        <w:t xml:space="preserve">les </w:t>
      </w:r>
      <w:r w:rsidR="0060131A">
        <w:t>prédications</w:t>
      </w:r>
      <w:r w:rsidR="00F10F3F">
        <w:t xml:space="preserve"> de trois prêtres </w:t>
      </w:r>
      <w:r w:rsidR="00513BD9">
        <w:t>belges</w:t>
      </w:r>
      <w:r w:rsidR="00217312">
        <w:t xml:space="preserve">. </w:t>
      </w:r>
      <w:r w:rsidR="00217312" w:rsidRPr="00C7786C">
        <w:t xml:space="preserve">Autour de </w:t>
      </w:r>
      <w:r w:rsidR="00217312">
        <w:t xml:space="preserve">ces </w:t>
      </w:r>
      <w:r w:rsidR="00217312" w:rsidRPr="00C7786C">
        <w:t xml:space="preserve">trois figures, </w:t>
      </w:r>
      <w:r w:rsidR="00217312">
        <w:t xml:space="preserve">prend corps l’esquisse d’une </w:t>
      </w:r>
      <w:r w:rsidR="00217312" w:rsidRPr="00C7786C">
        <w:t xml:space="preserve">typologie de ce surgissement de la Parole de Dieu dans </w:t>
      </w:r>
      <w:r w:rsidR="00217312">
        <w:t>la</w:t>
      </w:r>
      <w:r w:rsidR="00217312" w:rsidRPr="00C7786C">
        <w:t xml:space="preserve"> pratique de</w:t>
      </w:r>
      <w:r w:rsidR="003B2001">
        <w:t xml:space="preserve"> prédication entre 19</w:t>
      </w:r>
      <w:r w:rsidR="00664DAC">
        <w:t>45</w:t>
      </w:r>
      <w:r w:rsidR="003B2001">
        <w:t xml:space="preserve"> et 1975</w:t>
      </w:r>
      <w:r w:rsidR="00217312">
        <w:rPr>
          <w:rStyle w:val="Appelnotedebasdep"/>
        </w:rPr>
        <w:footnoteReference w:id="4"/>
      </w:r>
      <w:r w:rsidR="00217312">
        <w:t xml:space="preserve">. </w:t>
      </w:r>
      <w:r w:rsidR="004B36B4">
        <w:t xml:space="preserve">En finale, nous </w:t>
      </w:r>
      <w:r w:rsidR="0060131A">
        <w:t>ouvrirons le questionnement vers de nouveaux enjeux.</w:t>
      </w:r>
    </w:p>
    <w:p w14:paraId="7F0115F2" w14:textId="75A64DB4" w:rsidR="00C7786C" w:rsidRPr="00DF2333" w:rsidRDefault="00C7786C" w:rsidP="00DF2333">
      <w:pPr>
        <w:pStyle w:val="Titre2"/>
      </w:pPr>
      <w:r w:rsidRPr="00DF2333">
        <w:t xml:space="preserve">1. Une recherche </w:t>
      </w:r>
      <w:r w:rsidR="00513BD9">
        <w:t>locale</w:t>
      </w:r>
      <w:r w:rsidR="00076146" w:rsidRPr="00DF2333">
        <w:t xml:space="preserve"> pour </w:t>
      </w:r>
      <w:r w:rsidR="00DF2333">
        <w:t>étudier</w:t>
      </w:r>
      <w:r w:rsidR="00076146" w:rsidRPr="00DF2333">
        <w:t xml:space="preserve"> la renaissance</w:t>
      </w:r>
      <w:r w:rsidR="00DF2333">
        <w:t xml:space="preserve"> effective</w:t>
      </w:r>
      <w:r w:rsidR="00076146" w:rsidRPr="00DF2333">
        <w:t xml:space="preserve"> des </w:t>
      </w:r>
      <w:r w:rsidRPr="00DF2333">
        <w:t>homélie</w:t>
      </w:r>
      <w:r w:rsidR="00076146" w:rsidRPr="00DF2333">
        <w:t>s</w:t>
      </w:r>
    </w:p>
    <w:p w14:paraId="13EE1324" w14:textId="338C3014" w:rsidR="00070D3B" w:rsidRDefault="00A01F36" w:rsidP="00A01F36">
      <w:pPr>
        <w:pStyle w:val="Titre3"/>
      </w:pPr>
      <w:r>
        <w:t>1.1. Des archives de prêtres « ordinaires »</w:t>
      </w:r>
    </w:p>
    <w:p w14:paraId="32A50C25" w14:textId="24649BFF" w:rsidR="006C0D5F" w:rsidRDefault="006C0D5F" w:rsidP="00076146">
      <w:r>
        <w:t>Cette</w:t>
      </w:r>
      <w:r w:rsidRPr="00C7786C">
        <w:t xml:space="preserve"> </w:t>
      </w:r>
      <w:r>
        <w:t>étude sur l</w:t>
      </w:r>
      <w:r w:rsidR="00C20D1F">
        <w:t>a renaissance des homélies</w:t>
      </w:r>
      <w:r w:rsidRPr="00C7786C">
        <w:t xml:space="preserve"> </w:t>
      </w:r>
      <w:r w:rsidR="00223742">
        <w:t>fut possible</w:t>
      </w:r>
      <w:r w:rsidR="00664DAC">
        <w:t xml:space="preserve"> grâce à un fonds des</w:t>
      </w:r>
      <w:r w:rsidRPr="00C7786C">
        <w:t xml:space="preserve"> </w:t>
      </w:r>
      <w:r w:rsidR="00664DAC">
        <w:t>A</w:t>
      </w:r>
      <w:r w:rsidRPr="00C7786C">
        <w:t xml:space="preserve">rchives du monde catholique </w:t>
      </w:r>
      <w:r w:rsidR="00223742">
        <w:t>(ARCA</w:t>
      </w:r>
      <w:r w:rsidR="00F912AE">
        <w:t xml:space="preserve">, </w:t>
      </w:r>
      <w:r w:rsidRPr="00C7786C">
        <w:t>Université catho</w:t>
      </w:r>
      <w:r w:rsidR="00223742">
        <w:t>lique de Louvain</w:t>
      </w:r>
      <w:r w:rsidR="00F912AE">
        <w:t>)</w:t>
      </w:r>
      <w:r w:rsidR="00223742">
        <w:t>, rassemblant des papiers du</w:t>
      </w:r>
      <w:r w:rsidRPr="00C7786C">
        <w:t xml:space="preserve"> clergé </w:t>
      </w:r>
      <w:r w:rsidR="00223742">
        <w:t xml:space="preserve">de </w:t>
      </w:r>
      <w:r w:rsidRPr="00C7786C">
        <w:t xml:space="preserve">Wallonie et </w:t>
      </w:r>
      <w:r w:rsidR="00223742">
        <w:t xml:space="preserve">de </w:t>
      </w:r>
      <w:r w:rsidRPr="00C7786C">
        <w:t>Bruxelles</w:t>
      </w:r>
      <w:r w:rsidR="00C20D1F">
        <w:t>,</w:t>
      </w:r>
      <w:r w:rsidRPr="00C7786C">
        <w:t xml:space="preserve"> qui ont été inventoriés </w:t>
      </w:r>
      <w:r w:rsidR="00223742">
        <w:t>en 2018</w:t>
      </w:r>
      <w:r w:rsidR="00E836C3">
        <w:rPr>
          <w:rStyle w:val="Appelnotedebasdep"/>
        </w:rPr>
        <w:footnoteReference w:id="5"/>
      </w:r>
      <w:r w:rsidR="00223742">
        <w:t xml:space="preserve">. </w:t>
      </w:r>
      <w:r w:rsidRPr="00C7786C">
        <w:t xml:space="preserve">On </w:t>
      </w:r>
      <w:r w:rsidR="00E836C3">
        <w:t xml:space="preserve">y </w:t>
      </w:r>
      <w:r w:rsidRPr="00C7786C">
        <w:t xml:space="preserve">trouve des </w:t>
      </w:r>
      <w:r w:rsidR="00C20D1F">
        <w:t>prônes</w:t>
      </w:r>
      <w:r w:rsidRPr="00C7786C">
        <w:t xml:space="preserve">, des homélies, des notes de cours suivis au Séminaire </w:t>
      </w:r>
      <w:r w:rsidR="00076146">
        <w:t xml:space="preserve">principalement </w:t>
      </w:r>
      <w:r w:rsidRPr="00C7786C">
        <w:t xml:space="preserve">dans les années </w:t>
      </w:r>
      <w:r w:rsidR="00076146">
        <w:t>19</w:t>
      </w:r>
      <w:r w:rsidRPr="00C7786C">
        <w:t>10</w:t>
      </w:r>
      <w:r w:rsidR="00076146">
        <w:t xml:space="preserve"> à</w:t>
      </w:r>
      <w:r w:rsidRPr="00C7786C">
        <w:t xml:space="preserve"> </w:t>
      </w:r>
      <w:r w:rsidR="00076146">
        <w:t>19</w:t>
      </w:r>
      <w:r w:rsidRPr="00C7786C">
        <w:t xml:space="preserve">30, des journaux personnels, </w:t>
      </w:r>
      <w:r w:rsidR="00076146">
        <w:t>de la correspondance</w:t>
      </w:r>
      <w:r w:rsidRPr="00C7786C">
        <w:t>,</w:t>
      </w:r>
      <w:r w:rsidR="00076146">
        <w:t xml:space="preserve"> des</w:t>
      </w:r>
      <w:r w:rsidRPr="00C7786C">
        <w:t xml:space="preserve"> allocutions</w:t>
      </w:r>
      <w:r w:rsidR="00076146">
        <w:t xml:space="preserve"> et discours</w:t>
      </w:r>
      <w:r w:rsidRPr="00C7786C">
        <w:t>, des notes de retraites</w:t>
      </w:r>
      <w:r w:rsidR="00E836C3">
        <w:t>, etc.</w:t>
      </w:r>
      <w:r w:rsidRPr="00C7786C">
        <w:t xml:space="preserve"> </w:t>
      </w:r>
      <w:r w:rsidR="00991EB1">
        <w:t>C</w:t>
      </w:r>
      <w:r w:rsidR="00076146">
        <w:rPr>
          <w:lang w:val="fr-FR"/>
        </w:rPr>
        <w:t>es documents permet</w:t>
      </w:r>
      <w:r w:rsidR="00991EB1">
        <w:rPr>
          <w:lang w:val="fr-FR"/>
        </w:rPr>
        <w:t>tent</w:t>
      </w:r>
      <w:r w:rsidR="00076146">
        <w:rPr>
          <w:lang w:val="fr-FR"/>
        </w:rPr>
        <w:t xml:space="preserve"> d’étudier les transformations de la pratique pastorale du clergé diocésain</w:t>
      </w:r>
      <w:r w:rsidR="00076146">
        <w:rPr>
          <w:rStyle w:val="Appelnotedebasdep"/>
          <w:lang w:val="fr-FR"/>
        </w:rPr>
        <w:footnoteReference w:id="6"/>
      </w:r>
      <w:r w:rsidR="00076146">
        <w:rPr>
          <w:lang w:val="fr-FR"/>
        </w:rPr>
        <w:t xml:space="preserve">. </w:t>
      </w:r>
      <w:r w:rsidR="003B2001">
        <w:t>Grâce à</w:t>
      </w:r>
      <w:r w:rsidR="00991EB1">
        <w:t xml:space="preserve"> un tel </w:t>
      </w:r>
      <w:r w:rsidRPr="00C7786C">
        <w:t>fonds</w:t>
      </w:r>
      <w:r w:rsidR="00991EB1">
        <w:t xml:space="preserve">, nous accédons </w:t>
      </w:r>
      <w:r w:rsidRPr="00C7786C">
        <w:t xml:space="preserve">à </w:t>
      </w:r>
      <w:r w:rsidR="00E836C3">
        <w:t xml:space="preserve">une dimension essentielle de la </w:t>
      </w:r>
      <w:r w:rsidRPr="00C7786C">
        <w:t xml:space="preserve">vie des prêtres </w:t>
      </w:r>
      <w:r w:rsidR="00664DAC">
        <w:t>« </w:t>
      </w:r>
      <w:r w:rsidRPr="00C7786C">
        <w:t>ordinaires</w:t>
      </w:r>
      <w:r w:rsidR="00664DAC">
        <w:t> »</w:t>
      </w:r>
      <w:r w:rsidR="00E836C3">
        <w:t> : leurs enseignements et les sources de ceux-ci. Il semble que ce type de documents ait été peu</w:t>
      </w:r>
      <w:r w:rsidRPr="00C7786C">
        <w:t xml:space="preserve"> travaillé</w:t>
      </w:r>
      <w:r w:rsidR="00E836C3">
        <w:t xml:space="preserve"> par</w:t>
      </w:r>
      <w:r w:rsidRPr="00C7786C">
        <w:t xml:space="preserve"> la recherche</w:t>
      </w:r>
      <w:r w:rsidR="00F912AE">
        <w:rPr>
          <w:rStyle w:val="Appelnotedebasdep"/>
        </w:rPr>
        <w:footnoteReference w:id="7"/>
      </w:r>
      <w:r w:rsidRPr="00C7786C">
        <w:t xml:space="preserve">. Finalement on a </w:t>
      </w:r>
      <w:r w:rsidR="003B2001">
        <w:t xml:space="preserve">surtout étudié </w:t>
      </w:r>
      <w:r w:rsidR="00F912AE">
        <w:t>des évêques</w:t>
      </w:r>
      <w:r w:rsidR="00344D46">
        <w:t xml:space="preserve"> </w:t>
      </w:r>
      <w:r w:rsidR="00F912AE">
        <w:t xml:space="preserve">ou </w:t>
      </w:r>
      <w:r w:rsidRPr="00C7786C">
        <w:t xml:space="preserve">des prêtres emblématiques, </w:t>
      </w:r>
      <w:r w:rsidR="00E836C3">
        <w:t>auteurs, fondateurs, directeurs spirituels, dont une partie d</w:t>
      </w:r>
      <w:r w:rsidRPr="00C7786C">
        <w:t xml:space="preserve">es écrits publiés </w:t>
      </w:r>
      <w:r w:rsidR="00E836C3">
        <w:t xml:space="preserve">a retenu l’attention pour </w:t>
      </w:r>
      <w:r w:rsidR="00991EB1">
        <w:t>conserver et valoriser</w:t>
      </w:r>
      <w:r w:rsidR="00E836C3">
        <w:t xml:space="preserve"> leurs archives</w:t>
      </w:r>
      <w:r w:rsidR="00991EB1">
        <w:rPr>
          <w:rStyle w:val="Appelnotedebasdep"/>
        </w:rPr>
        <w:footnoteReference w:id="8"/>
      </w:r>
      <w:r w:rsidR="00E836C3">
        <w:t>. M</w:t>
      </w:r>
      <w:r w:rsidRPr="00C7786C">
        <w:t xml:space="preserve">ais les prêtres </w:t>
      </w:r>
      <w:r w:rsidR="00E836C3">
        <w:t>lambda</w:t>
      </w:r>
      <w:r w:rsidRPr="00C7786C">
        <w:t xml:space="preserve"> dans leur </w:t>
      </w:r>
      <w:r w:rsidRPr="00C7786C">
        <w:lastRenderedPageBreak/>
        <w:t>cursus</w:t>
      </w:r>
      <w:r w:rsidR="00E836C3">
        <w:t xml:space="preserve"> et leur ministère</w:t>
      </w:r>
      <w:r w:rsidR="003B2001">
        <w:t>,</w:t>
      </w:r>
      <w:r w:rsidR="00E836C3">
        <w:t xml:space="preserve"> n’ont le plus souvent livré que </w:t>
      </w:r>
      <w:r w:rsidRPr="00C7786C">
        <w:t xml:space="preserve">des archives </w:t>
      </w:r>
      <w:r w:rsidR="00076146">
        <w:t xml:space="preserve">enfouies </w:t>
      </w:r>
      <w:r w:rsidRPr="00C7786C">
        <w:t>dans les caves des diocèses</w:t>
      </w:r>
      <w:r w:rsidR="00076146">
        <w:t xml:space="preserve">. Qui plus est, ces fonds sont rarement inventoriés, faute de moyens et </w:t>
      </w:r>
      <w:r w:rsidR="00344D46">
        <w:t>parfois</w:t>
      </w:r>
      <w:r w:rsidR="00076146">
        <w:t xml:space="preserve"> faute d’intérêt. C</w:t>
      </w:r>
      <w:r w:rsidRPr="00C7786C">
        <w:t xml:space="preserve">e fonds </w:t>
      </w:r>
      <w:r w:rsidR="00076146">
        <w:t xml:space="preserve">de l’ARCA n’en a que plus d’intérêt, comprenant notamment </w:t>
      </w:r>
      <w:r w:rsidRPr="00C7786C">
        <w:t>les archives de 21 prêtres</w:t>
      </w:r>
      <w:r w:rsidR="00076146">
        <w:t xml:space="preserve"> </w:t>
      </w:r>
      <w:r w:rsidRPr="00C7786C">
        <w:t>clairement identifiés</w:t>
      </w:r>
      <w:r w:rsidR="00076146">
        <w:t>, la quasi-totalité ayant œuvré au 20</w:t>
      </w:r>
      <w:r w:rsidR="00076146" w:rsidRPr="00076146">
        <w:rPr>
          <w:vertAlign w:val="superscript"/>
        </w:rPr>
        <w:t>e</w:t>
      </w:r>
      <w:r w:rsidR="00076146">
        <w:t xml:space="preserve"> siècle</w:t>
      </w:r>
      <w:r w:rsidRPr="00C7786C">
        <w:t xml:space="preserve">. Il y a aussi des </w:t>
      </w:r>
      <w:r w:rsidR="00076146">
        <w:t xml:space="preserve">documents </w:t>
      </w:r>
      <w:r w:rsidRPr="00C7786C">
        <w:t>anonymes</w:t>
      </w:r>
      <w:r w:rsidR="00076146">
        <w:t xml:space="preserve"> de la même période</w:t>
      </w:r>
      <w:r w:rsidRPr="00C7786C">
        <w:t>,</w:t>
      </w:r>
      <w:r w:rsidR="00076146">
        <w:t xml:space="preserve"> et quelques sermons de la fin du </w:t>
      </w:r>
      <w:r w:rsidRPr="00C7786C">
        <w:t>18</w:t>
      </w:r>
      <w:r w:rsidRPr="00C7786C">
        <w:rPr>
          <w:vertAlign w:val="superscript"/>
        </w:rPr>
        <w:t>e</w:t>
      </w:r>
      <w:r w:rsidRPr="00C7786C">
        <w:t xml:space="preserve"> </w:t>
      </w:r>
      <w:r w:rsidR="00076146">
        <w:t>siècle dans le Hainaut et du 19</w:t>
      </w:r>
      <w:r w:rsidR="00076146" w:rsidRPr="00076146">
        <w:rPr>
          <w:vertAlign w:val="superscript"/>
        </w:rPr>
        <w:t>e</w:t>
      </w:r>
      <w:r w:rsidR="00076146">
        <w:t xml:space="preserve"> </w:t>
      </w:r>
      <w:r w:rsidR="006F18AD">
        <w:t xml:space="preserve">siècle </w:t>
      </w:r>
      <w:r w:rsidR="00076146">
        <w:t>dans le Hainaut et le N</w:t>
      </w:r>
      <w:r w:rsidRPr="00C7786C">
        <w:t>amurois.</w:t>
      </w:r>
    </w:p>
    <w:p w14:paraId="15677DB5" w14:textId="64C244A7" w:rsidR="006E2061" w:rsidRDefault="00DF2333" w:rsidP="00076146">
      <w:r>
        <w:t xml:space="preserve">La quasi-totalité des prêtres dont les papiers </w:t>
      </w:r>
      <w:r w:rsidR="006F18AD">
        <w:t xml:space="preserve">sont conservés, </w:t>
      </w:r>
      <w:r>
        <w:t>ont exercé leur ministère avant et après le concile Vatican II (1962-1965). Le fonds d’archive offre ainsi l’opportunité d’observer et d’analyser comment le Mouvement liturgique préconciliaire, le Concile puis la réforme liturgique qui suivit</w:t>
      </w:r>
      <w:r w:rsidR="00344D46">
        <w:t>,</w:t>
      </w:r>
      <w:r>
        <w:t xml:space="preserve"> ont été reçus concrètement par des prêtres. Pour le dire autrement, en quoi </w:t>
      </w:r>
      <w:r w:rsidR="006C0D5F" w:rsidRPr="00C7786C">
        <w:t>le concile Vatican II a</w:t>
      </w:r>
      <w:r>
        <w:t>-t-il</w:t>
      </w:r>
      <w:r w:rsidR="006C0D5F" w:rsidRPr="00C7786C">
        <w:t xml:space="preserve"> </w:t>
      </w:r>
      <w:r>
        <w:t>provoqué</w:t>
      </w:r>
      <w:r w:rsidR="006C0D5F" w:rsidRPr="00C7786C">
        <w:t xml:space="preserve"> une modification de la prédication </w:t>
      </w:r>
      <w:r w:rsidR="003B2001">
        <w:t>« </w:t>
      </w:r>
      <w:r w:rsidR="006C0D5F" w:rsidRPr="00C7786C">
        <w:t>réelle</w:t>
      </w:r>
      <w:r w:rsidR="003B2001">
        <w:t> »</w:t>
      </w:r>
      <w:r w:rsidR="006C0D5F" w:rsidRPr="00C7786C">
        <w:t xml:space="preserve">. </w:t>
      </w:r>
      <w:r>
        <w:t>Les auditeurs d</w:t>
      </w:r>
      <w:r w:rsidR="003B2001">
        <w:t>es sermons entendaient-ils parler</w:t>
      </w:r>
      <w:r>
        <w:t xml:space="preserve"> de</w:t>
      </w:r>
      <w:r w:rsidR="006C0D5F" w:rsidRPr="00C7786C">
        <w:t xml:space="preserve"> la </w:t>
      </w:r>
      <w:r w:rsidR="00344D46">
        <w:t>Bible</w:t>
      </w:r>
      <w:r w:rsidR="006C0D5F" w:rsidRPr="00C7786C">
        <w:t xml:space="preserve"> </w:t>
      </w:r>
      <w:r>
        <w:t>auparavant</w:t>
      </w:r>
      <w:r w:rsidR="006E2061">
        <w:t xml:space="preserve"> ? À quel moment et comment s’est opérée la mutation </w:t>
      </w:r>
      <w:r w:rsidR="006F18AD">
        <w:t>intégrant les textes bibliques dans les prédications</w:t>
      </w:r>
      <w:r w:rsidR="006E2061">
        <w:t> ?</w:t>
      </w:r>
    </w:p>
    <w:p w14:paraId="130B4B42" w14:textId="21383C62" w:rsidR="006E2061" w:rsidRDefault="006E2061" w:rsidP="006E2061">
      <w:r>
        <w:t>Après avoir traversé tous les matériaux disponibles</w:t>
      </w:r>
      <w:r w:rsidR="00E33708">
        <w:t xml:space="preserve"> de ces 21 prêtres</w:t>
      </w:r>
      <w:r>
        <w:t xml:space="preserve">, nous avons retenu les plus pertinents pour la question précise de recherche. C’est donc une étude </w:t>
      </w:r>
      <w:r w:rsidR="00344D46">
        <w:t>de cas, de type qualitatif</w:t>
      </w:r>
      <w:r>
        <w:t xml:space="preserve">, clairement délimitée à un approfondissement des </w:t>
      </w:r>
      <w:r w:rsidR="006F18AD">
        <w:t>documents</w:t>
      </w:r>
      <w:r>
        <w:t xml:space="preserve"> de quatre prêtres, dont nous présentons finalement trois d’entre eux seulement. Les prédications retenue</w:t>
      </w:r>
      <w:r w:rsidR="003B2001">
        <w:t xml:space="preserve">s ici couvrent une période de </w:t>
      </w:r>
      <w:r w:rsidR="00E33708">
        <w:t>30</w:t>
      </w:r>
      <w:r>
        <w:t xml:space="preserve"> ans</w:t>
      </w:r>
      <w:r w:rsidR="003B2001">
        <w:t xml:space="preserve"> (19</w:t>
      </w:r>
      <w:r w:rsidR="00E33708">
        <w:t>45</w:t>
      </w:r>
      <w:r w:rsidR="006C0D5F" w:rsidRPr="00C7786C">
        <w:t>-197</w:t>
      </w:r>
      <w:r w:rsidR="00EF0ED3">
        <w:t>5</w:t>
      </w:r>
      <w:r w:rsidR="006C0D5F" w:rsidRPr="00C7786C">
        <w:t>)</w:t>
      </w:r>
      <w:r w:rsidR="00B96404">
        <w:t>. D</w:t>
      </w:r>
      <w:r w:rsidR="00B96404" w:rsidRPr="00C7786C">
        <w:t xml:space="preserve">es </w:t>
      </w:r>
      <w:r w:rsidR="006F18AD">
        <w:t>textes</w:t>
      </w:r>
      <w:r w:rsidR="00B96404" w:rsidRPr="00C7786C">
        <w:t xml:space="preserve"> conservés </w:t>
      </w:r>
      <w:r w:rsidR="00344D46">
        <w:t xml:space="preserve">plus largement </w:t>
      </w:r>
      <w:r w:rsidR="00B96404">
        <w:t xml:space="preserve">à l’ARCA </w:t>
      </w:r>
      <w:r w:rsidR="00B96404" w:rsidRPr="00C7786C">
        <w:t xml:space="preserve">prouvent que </w:t>
      </w:r>
      <w:r w:rsidR="003B2001">
        <w:t>plusieurs</w:t>
      </w:r>
      <w:r w:rsidR="00B96404" w:rsidRPr="00C7786C">
        <w:t xml:space="preserve"> curés avaient dès les années 1950 abandonné le principe des cycle</w:t>
      </w:r>
      <w:r w:rsidR="00DF7668">
        <w:t>s</w:t>
      </w:r>
      <w:r w:rsidR="00B96404" w:rsidRPr="00C7786C">
        <w:t xml:space="preserve"> thématique</w:t>
      </w:r>
      <w:r w:rsidR="00DF7668">
        <w:t>s</w:t>
      </w:r>
      <w:r w:rsidR="00B96404" w:rsidRPr="00C7786C">
        <w:t xml:space="preserve"> mensuel</w:t>
      </w:r>
      <w:r w:rsidR="00DF7668">
        <w:t>s</w:t>
      </w:r>
      <w:r w:rsidR="00B96404" w:rsidRPr="00C7786C">
        <w:t>, et donc les prédications traditionnelles sur les fins dernières, le péché, etc.</w:t>
      </w:r>
      <w:r w:rsidR="006C0D5F" w:rsidRPr="00C7786C">
        <w:t xml:space="preserve"> </w:t>
      </w:r>
      <w:r w:rsidR="00344D46">
        <w:t xml:space="preserve">La présente </w:t>
      </w:r>
      <w:r w:rsidR="00B96404">
        <w:t>étude est limité</w:t>
      </w:r>
      <w:r w:rsidR="00DF7668">
        <w:t>e</w:t>
      </w:r>
      <w:r w:rsidR="00B96404">
        <w:t xml:space="preserve"> aux </w:t>
      </w:r>
      <w:r w:rsidR="006F18AD">
        <w:t>prédications</w:t>
      </w:r>
      <w:r w:rsidR="00B96404">
        <w:t xml:space="preserve"> dans le cadre du </w:t>
      </w:r>
      <w:r w:rsidR="006C0D5F" w:rsidRPr="00C7786C">
        <w:t>temporal</w:t>
      </w:r>
      <w:r>
        <w:t xml:space="preserve"> (cycle des dimanches)</w:t>
      </w:r>
      <w:r w:rsidR="006C0D5F" w:rsidRPr="00C7786C">
        <w:t xml:space="preserve">. Pourquoi </w:t>
      </w:r>
      <w:r>
        <w:t>se limiter</w:t>
      </w:r>
      <w:r w:rsidR="006C0D5F" w:rsidRPr="00C7786C">
        <w:t xml:space="preserve"> au temporal ? </w:t>
      </w:r>
      <w:r>
        <w:t xml:space="preserve">Il semble évident que les </w:t>
      </w:r>
      <w:r w:rsidR="006C0D5F" w:rsidRPr="00C7786C">
        <w:t xml:space="preserve">occasions </w:t>
      </w:r>
      <w:r w:rsidR="00B96404">
        <w:t xml:space="preserve">particulières </w:t>
      </w:r>
      <w:r w:rsidR="006C0D5F" w:rsidRPr="00C7786C">
        <w:t>ou les se</w:t>
      </w:r>
      <w:r>
        <w:t>r</w:t>
      </w:r>
      <w:r w:rsidR="006C0D5F" w:rsidRPr="00C7786C">
        <w:t>mons de fêtes</w:t>
      </w:r>
      <w:r w:rsidR="00B96404">
        <w:t xml:space="preserve"> (sanctoral)</w:t>
      </w:r>
      <w:r w:rsidR="006C0D5F" w:rsidRPr="00C7786C">
        <w:t xml:space="preserve"> sont généralement </w:t>
      </w:r>
      <w:r w:rsidRPr="00C7786C">
        <w:t xml:space="preserve">plus </w:t>
      </w:r>
      <w:r w:rsidR="006C0D5F" w:rsidRPr="00C7786C">
        <w:t>imprégnés par le motif</w:t>
      </w:r>
      <w:r>
        <w:t xml:space="preserve"> </w:t>
      </w:r>
      <w:r w:rsidR="00B96404">
        <w:t>propre</w:t>
      </w:r>
      <w:r>
        <w:t xml:space="preserve"> du rassemblement eucharistique</w:t>
      </w:r>
      <w:r w:rsidR="006C0D5F" w:rsidRPr="00C7786C">
        <w:t>. Ici dans le temporal, il n’y avait pas d</w:t>
      </w:r>
      <w:r>
        <w:t>’événement exceptionnel</w:t>
      </w:r>
      <w:r w:rsidR="006C0D5F" w:rsidRPr="00C7786C">
        <w:t xml:space="preserve">. </w:t>
      </w:r>
      <w:r>
        <w:t xml:space="preserve">Nous avons fait une exception toutefois en retenant </w:t>
      </w:r>
      <w:r w:rsidR="004A0390">
        <w:t>un</w:t>
      </w:r>
      <w:r>
        <w:t xml:space="preserve"> </w:t>
      </w:r>
      <w:r w:rsidR="006C0D5F" w:rsidRPr="00C7786C">
        <w:t>sermon de mariage</w:t>
      </w:r>
      <w:r w:rsidR="004A0390">
        <w:t xml:space="preserve"> de 1943</w:t>
      </w:r>
      <w:r>
        <w:t>.</w:t>
      </w:r>
    </w:p>
    <w:p w14:paraId="11732BEF" w14:textId="0C69E805" w:rsidR="00A01F36" w:rsidRDefault="00A01F36" w:rsidP="00A01F36">
      <w:pPr>
        <w:pStyle w:val="Titre3"/>
      </w:pPr>
      <w:r>
        <w:t xml:space="preserve">1.2. </w:t>
      </w:r>
      <w:r w:rsidR="00E33708">
        <w:t>Quelques</w:t>
      </w:r>
      <w:r>
        <w:t xml:space="preserve"> années pour un changement en profondeur</w:t>
      </w:r>
    </w:p>
    <w:p w14:paraId="3296DD75" w14:textId="273EE05C" w:rsidR="00A654AE" w:rsidRDefault="006E2061" w:rsidP="006E2061">
      <w:r>
        <w:t xml:space="preserve">La période retenue couvre </w:t>
      </w:r>
      <w:r w:rsidR="004A0390">
        <w:t>évidemment</w:t>
      </w:r>
      <w:r>
        <w:t xml:space="preserve"> la partie décisive de la</w:t>
      </w:r>
      <w:r w:rsidR="006C0D5F" w:rsidRPr="00C7786C">
        <w:t xml:space="preserve"> réforme conciliaire</w:t>
      </w:r>
      <w:r w:rsidR="004A0390">
        <w:t> :</w:t>
      </w:r>
      <w:r w:rsidR="006C0D5F" w:rsidRPr="00C7786C">
        <w:t xml:space="preserve"> les textes, les orientations de mise en œuvre et les livres liturgiques</w:t>
      </w:r>
      <w:r>
        <w:rPr>
          <w:rStyle w:val="Appelnotedebasdep"/>
        </w:rPr>
        <w:footnoteReference w:id="9"/>
      </w:r>
      <w:r w:rsidR="00A654AE">
        <w:t xml:space="preserve">. Le document ayant la plus haute autorité dans le Magistère catholique à ce sujet est la constitution conciliaire sur la liturgie </w:t>
      </w:r>
      <w:proofErr w:type="spellStart"/>
      <w:r w:rsidR="00A654AE">
        <w:rPr>
          <w:i/>
        </w:rPr>
        <w:t>Sacrosanctum</w:t>
      </w:r>
      <w:proofErr w:type="spellEnd"/>
      <w:r w:rsidR="00A654AE">
        <w:rPr>
          <w:i/>
        </w:rPr>
        <w:t xml:space="preserve"> </w:t>
      </w:r>
      <w:proofErr w:type="spellStart"/>
      <w:r w:rsidR="00A654AE">
        <w:rPr>
          <w:i/>
        </w:rPr>
        <w:t>Concilium</w:t>
      </w:r>
      <w:proofErr w:type="spellEnd"/>
      <w:r w:rsidR="00A654AE">
        <w:rPr>
          <w:i/>
        </w:rPr>
        <w:t xml:space="preserve"> </w:t>
      </w:r>
      <w:r w:rsidR="00A654AE">
        <w:t>de 1963, qui traite de l’homélie en son numéro 52 :</w:t>
      </w:r>
    </w:p>
    <w:p w14:paraId="7CA2C50B" w14:textId="59571687" w:rsidR="00A654AE" w:rsidRPr="00C7786C" w:rsidRDefault="00A654AE" w:rsidP="00A654AE">
      <w:pPr>
        <w:pStyle w:val="Citation"/>
      </w:pPr>
      <w:r w:rsidRPr="00C7786C">
        <w:t xml:space="preserve">« </w:t>
      </w:r>
      <w:r w:rsidRPr="00A654AE">
        <w:rPr>
          <w:i/>
        </w:rPr>
        <w:t>L’homélie</w:t>
      </w:r>
      <w:r w:rsidRPr="00C7786C">
        <w:t xml:space="preserve"> par laquelle, </w:t>
      </w:r>
      <w:r w:rsidRPr="00A654AE">
        <w:rPr>
          <w:i/>
        </w:rPr>
        <w:t>au cours de l’année liturgique</w:t>
      </w:r>
      <w:r w:rsidRPr="00C7786C">
        <w:t xml:space="preserve">, on explique </w:t>
      </w:r>
      <w:r w:rsidRPr="00A654AE">
        <w:rPr>
          <w:i/>
        </w:rPr>
        <w:t>à partir du texte sacré</w:t>
      </w:r>
      <w:r w:rsidRPr="00C7786C">
        <w:t xml:space="preserve"> les mystères de la foi et les normes de la vie chrétienne est fortement recommandée comme </w:t>
      </w:r>
      <w:r w:rsidRPr="00A654AE">
        <w:rPr>
          <w:i/>
        </w:rPr>
        <w:t>faisant partie de la liturgie elle-même</w:t>
      </w:r>
      <w:r w:rsidRPr="00C7786C">
        <w:t>; bien plus, aux messes célébrées avec concours de peuple les dimanches et jours de fête de précepte, on ne l’omet</w:t>
      </w:r>
      <w:r>
        <w:t>tra que pour un motif grave. »</w:t>
      </w:r>
      <w:r w:rsidRPr="00C7786C">
        <w:t xml:space="preserve"> </w:t>
      </w:r>
    </w:p>
    <w:p w14:paraId="500290C2" w14:textId="607A4943" w:rsidR="00A654AE" w:rsidRDefault="00A654AE" w:rsidP="006E2061">
      <w:r>
        <w:t xml:space="preserve">On relève habituellement les quatre </w:t>
      </w:r>
      <w:r w:rsidR="006C0D5F" w:rsidRPr="00C7786C">
        <w:t xml:space="preserve">passages que </w:t>
      </w:r>
      <w:r>
        <w:t xml:space="preserve">nous avons </w:t>
      </w:r>
      <w:r w:rsidR="00496190">
        <w:t>accentués</w:t>
      </w:r>
      <w:r>
        <w:t xml:space="preserve"> par la mise</w:t>
      </w:r>
      <w:r w:rsidR="006C0D5F" w:rsidRPr="00C7786C">
        <w:t xml:space="preserve"> en </w:t>
      </w:r>
      <w:r>
        <w:t>italique</w:t>
      </w:r>
      <w:r w:rsidR="006C0D5F" w:rsidRPr="00C7786C">
        <w:t xml:space="preserve"> </w:t>
      </w:r>
      <w:r>
        <w:t>D’abord les pères conciliaires parlent d’homélie,</w:t>
      </w:r>
      <w:r w:rsidR="006C0D5F" w:rsidRPr="00C7786C">
        <w:t xml:space="preserve"> </w:t>
      </w:r>
      <w:r w:rsidR="008F2560">
        <w:t>restaurant un mot oublié</w:t>
      </w:r>
      <w:r w:rsidR="006C0D5F" w:rsidRPr="00C7786C">
        <w:t>.</w:t>
      </w:r>
      <w:r>
        <w:t xml:space="preserve"> Le choix </w:t>
      </w:r>
      <w:r w:rsidR="008F2560">
        <w:t xml:space="preserve">de ce </w:t>
      </w:r>
      <w:r>
        <w:t xml:space="preserve">terme, </w:t>
      </w:r>
      <w:r>
        <w:lastRenderedPageBreak/>
        <w:t>tout</w:t>
      </w:r>
      <w:r w:rsidR="008F2560">
        <w:t>-à-fait</w:t>
      </w:r>
      <w:r>
        <w:t xml:space="preserve"> traditionnel</w:t>
      </w:r>
      <w:r w:rsidR="006C0D5F" w:rsidRPr="00C7786C">
        <w:t>,</w:t>
      </w:r>
      <w:r>
        <w:t xml:space="preserve"> permet de souligner la </w:t>
      </w:r>
      <w:r w:rsidR="008F2560">
        <w:t>nouveauté</w:t>
      </w:r>
      <w:r w:rsidR="006C0D5F" w:rsidRPr="00C7786C">
        <w:t xml:space="preserve"> </w:t>
      </w:r>
      <w:r>
        <w:t xml:space="preserve">théologique qui en fait </w:t>
      </w:r>
      <w:r w:rsidR="008F2560">
        <w:t xml:space="preserve">de la prédication </w:t>
      </w:r>
      <w:r w:rsidR="006C0D5F" w:rsidRPr="00C7786C">
        <w:t xml:space="preserve">une partie </w:t>
      </w:r>
      <w:r>
        <w:t xml:space="preserve">de </w:t>
      </w:r>
      <w:r w:rsidR="006C0D5F" w:rsidRPr="00C7786C">
        <w:t xml:space="preserve">la liturgie </w:t>
      </w:r>
      <w:r>
        <w:t>et non plus une action à l’occasion de la liturgie. D</w:t>
      </w:r>
      <w:r w:rsidR="006C0D5F" w:rsidRPr="00C7786C">
        <w:t xml:space="preserve">eux dimensions </w:t>
      </w:r>
      <w:r>
        <w:t xml:space="preserve">sont indiquées et caractérisent l’homélie. Elle doit être faite </w:t>
      </w:r>
      <w:r w:rsidR="006C0D5F" w:rsidRPr="00C7786C">
        <w:t>à partir du texte sacré</w:t>
      </w:r>
      <w:r w:rsidR="00867D10">
        <w:t>, ce qui n’est pas une nouveauté en théorie</w:t>
      </w:r>
      <w:r w:rsidR="004A0390">
        <w:rPr>
          <w:rStyle w:val="Appelnotedebasdep"/>
        </w:rPr>
        <w:footnoteReference w:id="10"/>
      </w:r>
      <w:r w:rsidR="00867D10">
        <w:t>, mais bien en pratique</w:t>
      </w:r>
      <w:r w:rsidR="006C0D5F" w:rsidRPr="00C7786C">
        <w:t xml:space="preserve">. </w:t>
      </w:r>
      <w:r w:rsidR="00867D10">
        <w:t>L</w:t>
      </w:r>
      <w:r>
        <w:t xml:space="preserve">a source </w:t>
      </w:r>
      <w:r w:rsidR="00EF0ED3">
        <w:t xml:space="preserve">et l’objet </w:t>
      </w:r>
      <w:r>
        <w:t xml:space="preserve">des propos du prédicateur </w:t>
      </w:r>
      <w:r w:rsidR="00EF0ED3">
        <w:t xml:space="preserve">sont </w:t>
      </w:r>
      <w:r w:rsidR="006C0D5F" w:rsidRPr="00C7786C">
        <w:t>bien clair</w:t>
      </w:r>
      <w:r w:rsidR="00EF0ED3">
        <w:t xml:space="preserve">s ; </w:t>
      </w:r>
      <w:r>
        <w:t xml:space="preserve">c’est cela qui qualifie cette action comme étant proprement liturgique. La mention du </w:t>
      </w:r>
      <w:r w:rsidR="006C0D5F" w:rsidRPr="00C7786C">
        <w:t>temps liturgique</w:t>
      </w:r>
      <w:r>
        <w:t xml:space="preserve"> élargit les sources de la prédication en faisant de la liturgie elle-même et des</w:t>
      </w:r>
      <w:r w:rsidR="006C0D5F" w:rsidRPr="00C7786C">
        <w:t xml:space="preserve"> textes liturgiques </w:t>
      </w:r>
      <w:r>
        <w:t>une</w:t>
      </w:r>
      <w:r w:rsidR="006C0D5F" w:rsidRPr="00C7786C">
        <w:t xml:space="preserve"> matière à prédication. Donc </w:t>
      </w:r>
      <w:r>
        <w:t xml:space="preserve">nous ne sommes plus du tout dans le </w:t>
      </w:r>
      <w:r w:rsidR="001B52BA">
        <w:t>prône</w:t>
      </w:r>
      <w:r w:rsidR="006C0D5F" w:rsidRPr="00C7786C">
        <w:t xml:space="preserve"> thématique</w:t>
      </w:r>
      <w:r>
        <w:t xml:space="preserve"> </w:t>
      </w:r>
      <w:r w:rsidR="00717F40">
        <w:t>(</w:t>
      </w:r>
      <w:r w:rsidR="00EF0ED3">
        <w:t>éléments du dogme</w:t>
      </w:r>
      <w:r w:rsidR="00717F40">
        <w:t xml:space="preserve"> et </w:t>
      </w:r>
      <w:r w:rsidR="00EF0ED3">
        <w:t xml:space="preserve">de la </w:t>
      </w:r>
      <w:r w:rsidR="00717F40">
        <w:t xml:space="preserve">morale) </w:t>
      </w:r>
      <w:r>
        <w:t xml:space="preserve">qui était </w:t>
      </w:r>
      <w:r w:rsidR="00867D10">
        <w:t>caractéristique</w:t>
      </w:r>
      <w:r>
        <w:t xml:space="preserve"> depuis plusieurs siècles</w:t>
      </w:r>
      <w:r w:rsidR="006C0D5F" w:rsidRPr="00C7786C">
        <w:t xml:space="preserve">. </w:t>
      </w:r>
      <w:r w:rsidR="00EF0ED3">
        <w:t>C</w:t>
      </w:r>
      <w:r w:rsidR="003500BF">
        <w:t xml:space="preserve">es quelques remarques </w:t>
      </w:r>
      <w:r w:rsidR="00EF0ED3">
        <w:t>suffisent à</w:t>
      </w:r>
      <w:r w:rsidR="003500BF">
        <w:t xml:space="preserve"> mesurer l’ampleur du changement demandé aux prédicateurs à partir de 1963, devenant de surcroit une pratique obligatoire. C’est d’autant plus vrai pour ceux qui n’avaient rien anticipé et n’avaient aucune sensibilisation à l’annonce de la Parole de Dieu. </w:t>
      </w:r>
      <w:r w:rsidR="004A0390">
        <w:t>Pourtant</w:t>
      </w:r>
      <w:r w:rsidR="003500BF">
        <w:t xml:space="preserve"> des prêtres œuvraient déjà en ce sens, sans que l’on ne puisse évaluer leur nombre et la représentativité de ces actions pastorales documentées.</w:t>
      </w:r>
    </w:p>
    <w:p w14:paraId="600F7BFE" w14:textId="4FD61305" w:rsidR="003500BF" w:rsidRDefault="003500BF" w:rsidP="003500BF">
      <w:r>
        <w:t xml:space="preserve">Nous </w:t>
      </w:r>
      <w:r w:rsidR="00E33708">
        <w:t xml:space="preserve">commençons notre étude après la seconde guerre mondiale. Une date importante est </w:t>
      </w:r>
      <w:r>
        <w:t xml:space="preserve">1956. C’est le 17 octobre en effet que les </w:t>
      </w:r>
      <w:r w:rsidR="006C0D5F" w:rsidRPr="00C7786C">
        <w:t xml:space="preserve">évêques français </w:t>
      </w:r>
      <w:r>
        <w:t xml:space="preserve">obtiennent de la Congrégation du Saint-Office l’autorisation </w:t>
      </w:r>
      <w:r w:rsidR="006C0D5F" w:rsidRPr="00EF0ED3">
        <w:rPr>
          <w:i/>
        </w:rPr>
        <w:t>officielle</w:t>
      </w:r>
      <w:r w:rsidR="006C0D5F" w:rsidRPr="00C7786C">
        <w:t xml:space="preserve"> de</w:t>
      </w:r>
      <w:r>
        <w:t xml:space="preserve"> lire l’épître puis l’évangile</w:t>
      </w:r>
      <w:r w:rsidR="006C0D5F" w:rsidRPr="00C7786C">
        <w:t xml:space="preserve"> en français</w:t>
      </w:r>
      <w:r>
        <w:t>, toutefois après une lecture en latin</w:t>
      </w:r>
      <w:r w:rsidR="006C0D5F" w:rsidRPr="00C7786C">
        <w:t xml:space="preserve">. Dans la liturgie auparavant, </w:t>
      </w:r>
      <w:r>
        <w:t>cette pratique s’était peu à peu installée dans les paroisses francophones, sans pour autant être autorisé</w:t>
      </w:r>
      <w:r w:rsidR="00867D10">
        <w:t>e</w:t>
      </w:r>
      <w:r>
        <w:t xml:space="preserve"> officiellement.</w:t>
      </w:r>
      <w:r w:rsidR="00867E73">
        <w:t xml:space="preserve"> </w:t>
      </w:r>
      <w:r w:rsidR="00886376">
        <w:t xml:space="preserve">La pratique se systématise dès 1957. </w:t>
      </w:r>
      <w:r w:rsidR="00867E73">
        <w:t>Les évêques français ont alors promu une traduction unique, publiée en 1960</w:t>
      </w:r>
      <w:r w:rsidR="00867E73">
        <w:rPr>
          <w:rStyle w:val="Appelnotedebasdep"/>
        </w:rPr>
        <w:footnoteReference w:id="11"/>
      </w:r>
      <w:r w:rsidR="00867E73">
        <w:t>.</w:t>
      </w:r>
      <w:r>
        <w:t xml:space="preserve"> </w:t>
      </w:r>
      <w:r w:rsidR="002C2287">
        <w:t>Il est certain que la proclamation en français a incité des prêtres à prêcher sur ou à partir des textes ; mais dans quelle proportion ?</w:t>
      </w:r>
    </w:p>
    <w:p w14:paraId="3CEAAAED" w14:textId="1E21494B" w:rsidR="002C2287" w:rsidRDefault="002C2287" w:rsidP="003500BF">
      <w:r>
        <w:t>La date de fin de notre étude est 1975, avec la publication du nouveau missel romain en français en 1974 (en latin en 1969)</w:t>
      </w:r>
      <w:r w:rsidR="00867D10">
        <w:t xml:space="preserve">. La structure du </w:t>
      </w:r>
      <w:r>
        <w:t xml:space="preserve">nouveau lectionnaire </w:t>
      </w:r>
      <w:r w:rsidR="00867D10">
        <w:t>latin modifie les lectures e</w:t>
      </w:r>
      <w:r>
        <w:t xml:space="preserve">n français </w:t>
      </w:r>
      <w:r w:rsidR="00867D10">
        <w:t>dès 1970 avec le début de l’année A.</w:t>
      </w:r>
      <w:r>
        <w:t xml:space="preserve"> </w:t>
      </w:r>
      <w:r w:rsidR="00886376">
        <w:t xml:space="preserve">Il devient alors </w:t>
      </w:r>
      <w:r w:rsidR="00867D10">
        <w:t xml:space="preserve">plus difficile </w:t>
      </w:r>
      <w:r w:rsidR="00886376">
        <w:t xml:space="preserve">de comparer des prédications d’avant et d’après concile, puisque le cadre liturgique des textes bibliques lus est modifié, ces derniers ayant d’ailleurs un nouvel agencement. De plus, l’introduction d’une lecture </w:t>
      </w:r>
      <w:r w:rsidR="00EF0ED3">
        <w:t xml:space="preserve">supplémentaire </w:t>
      </w:r>
      <w:r w:rsidR="00886376">
        <w:t>tirée le plus souvent de l’Ancien Testament enrichit le corpus disponible pour la prédication.</w:t>
      </w:r>
      <w:r w:rsidR="00867D10">
        <w:t xml:space="preserve"> Nous avons gardé les premiers cycles A-B-C pour voir si le changement de lectionnaire aurait facilité la mutation de la pratique de prédication.</w:t>
      </w:r>
      <w:r w:rsidR="00886376">
        <w:t xml:space="preserve"> </w:t>
      </w:r>
      <w:r>
        <w:t xml:space="preserve">Notre recherche, nécessairement diachronique, couvre donc une </w:t>
      </w:r>
      <w:r w:rsidR="008D2269">
        <w:t>trentaine</w:t>
      </w:r>
      <w:r>
        <w:t xml:space="preserve"> d’années, cruciales dans le changement étudié.</w:t>
      </w:r>
    </w:p>
    <w:p w14:paraId="68215FFD" w14:textId="62A48DC4" w:rsidR="00F10F3F" w:rsidRPr="006C0D5F" w:rsidRDefault="00886376" w:rsidP="00076146">
      <w:r>
        <w:t xml:space="preserve">Relevons enfin deux limites à notre étude. La dimension contextuelle est très marquée : par le nombre de séries de sermons retenus finalement ; par le </w:t>
      </w:r>
      <w:r w:rsidR="00824DC4">
        <w:t>territoire</w:t>
      </w:r>
      <w:r>
        <w:t xml:space="preserve"> (Wallonie) et communa</w:t>
      </w:r>
      <w:r w:rsidR="002B2432">
        <w:t>utaire (paroisses et communauté</w:t>
      </w:r>
      <w:r>
        <w:t xml:space="preserve"> religieuse). Si nous avons essayé d’approcher autant que possible la réalité effective des prédications, il manque bien entendu toute la dimension illocutoire, donc les </w:t>
      </w:r>
      <w:r>
        <w:lastRenderedPageBreak/>
        <w:t xml:space="preserve">intonations, accentuations, gestuelles, etc. Et enfin, rien ne nous assure que les textes écrits furent effectivement lus. </w:t>
      </w:r>
      <w:r w:rsidR="004176DC" w:rsidRPr="004176DC">
        <w:t>Lucien Dupont</w:t>
      </w:r>
      <w:r w:rsidR="004176DC">
        <w:t xml:space="preserve"> (</w:t>
      </w:r>
      <w:r w:rsidR="00C01E55">
        <w:t xml:space="preserve">né en </w:t>
      </w:r>
      <w:r w:rsidR="004176DC">
        <w:t>1934, diocèse de Namur) – dont nous n’exploiterons pas ici les nombreux sermons</w:t>
      </w:r>
      <w:r w:rsidR="002B2432">
        <w:t xml:space="preserve"> </w:t>
      </w:r>
      <w:r w:rsidR="004176DC">
        <w:t xml:space="preserve">– ajoute à la main en fin d’un sermon tapé </w:t>
      </w:r>
      <w:r w:rsidR="004176DC" w:rsidRPr="004176DC">
        <w:t>à la machine</w:t>
      </w:r>
      <w:r w:rsidR="00C733EA">
        <w:t xml:space="preserve"> </w:t>
      </w:r>
      <w:r w:rsidR="004176DC" w:rsidRPr="004176DC">
        <w:t>: « </w:t>
      </w:r>
      <w:r w:rsidR="00C94E92">
        <w:t xml:space="preserve">NB. </w:t>
      </w:r>
      <w:r w:rsidR="004176DC" w:rsidRPr="004176DC">
        <w:t>Fortement modifié en cours d’exposé »</w:t>
      </w:r>
      <w:r w:rsidR="004176DC">
        <w:rPr>
          <w:rStyle w:val="Appelnotedebasdep"/>
        </w:rPr>
        <w:footnoteReference w:id="12"/>
      </w:r>
      <w:r w:rsidR="004B36B4">
        <w:t>.</w:t>
      </w:r>
      <w:r w:rsidR="004176DC" w:rsidRPr="004176DC">
        <w:t xml:space="preserve"> </w:t>
      </w:r>
    </w:p>
    <w:p w14:paraId="4EA75BD4" w14:textId="1D0B4B4D" w:rsidR="00C7786C" w:rsidRDefault="00C7786C" w:rsidP="00DF2333">
      <w:pPr>
        <w:pStyle w:val="Titre2"/>
      </w:pPr>
      <w:r>
        <w:t xml:space="preserve">2. Alphonse </w:t>
      </w:r>
      <w:proofErr w:type="spellStart"/>
      <w:r>
        <w:t>Hiernaux</w:t>
      </w:r>
      <w:proofErr w:type="spellEnd"/>
      <w:r w:rsidR="00824DC4">
        <w:t xml:space="preserve"> (1883-1972) </w:t>
      </w:r>
      <w:r>
        <w:t>: déjà sensibilisé</w:t>
      </w:r>
      <w:r w:rsidR="00B93AAF">
        <w:t xml:space="preserve"> à l’importance de l’Écriture</w:t>
      </w:r>
    </w:p>
    <w:p w14:paraId="21753720" w14:textId="46DF0CAF" w:rsidR="007F696F" w:rsidRDefault="00824DC4" w:rsidP="00824DC4">
      <w:r>
        <w:t>Commençons avec le premier des trois types caractérisés avec</w:t>
      </w:r>
      <w:r w:rsidRPr="00C7786C">
        <w:t xml:space="preserve"> Alphonse </w:t>
      </w:r>
      <w:proofErr w:type="spellStart"/>
      <w:r w:rsidRPr="00C7786C">
        <w:t>Hiernaux</w:t>
      </w:r>
      <w:proofErr w:type="spellEnd"/>
      <w:r>
        <w:t>, que nous qualifions de « </w:t>
      </w:r>
      <w:r w:rsidRPr="00C7786C">
        <w:t>déjà sensibilisé</w:t>
      </w:r>
      <w:r>
        <w:t> »</w:t>
      </w:r>
      <w:r w:rsidRPr="00C7786C">
        <w:t>.</w:t>
      </w:r>
      <w:r>
        <w:t xml:space="preserve"> N</w:t>
      </w:r>
      <w:r w:rsidRPr="00824DC4">
        <w:t>é à Yves-</w:t>
      </w:r>
      <w:proofErr w:type="spellStart"/>
      <w:r w:rsidRPr="00824DC4">
        <w:t>Gomezée</w:t>
      </w:r>
      <w:proofErr w:type="spellEnd"/>
      <w:r w:rsidRPr="00824DC4">
        <w:t xml:space="preserve"> le 26 mars 1883, </w:t>
      </w:r>
      <w:r>
        <w:t>s</w:t>
      </w:r>
      <w:r w:rsidRPr="00824DC4">
        <w:t>on père est maréchal-ferrant</w:t>
      </w:r>
      <w:r>
        <w:t xml:space="preserve">. Il est </w:t>
      </w:r>
      <w:r w:rsidRPr="00824DC4">
        <w:t xml:space="preserve">ordonné </w:t>
      </w:r>
      <w:r>
        <w:t xml:space="preserve">pour le </w:t>
      </w:r>
      <w:r w:rsidRPr="00824DC4">
        <w:t>diocèse de Namur le 15 août 1907</w:t>
      </w:r>
      <w:r w:rsidR="00B80AD5">
        <w:rPr>
          <w:rStyle w:val="Appelnotedebasdep"/>
        </w:rPr>
        <w:footnoteReference w:id="13"/>
      </w:r>
      <w:r w:rsidRPr="00824DC4">
        <w:t xml:space="preserve">. </w:t>
      </w:r>
      <w:r>
        <w:t xml:space="preserve">Il est décédé </w:t>
      </w:r>
      <w:r w:rsidRPr="00824DC4">
        <w:t>le 16 juin 1972 à Saint-Servais</w:t>
      </w:r>
      <w:r>
        <w:t>.</w:t>
      </w:r>
      <w:r w:rsidR="00B80AD5">
        <w:t xml:space="preserve"> </w:t>
      </w:r>
      <w:r w:rsidRPr="00C7786C">
        <w:t xml:space="preserve">On </w:t>
      </w:r>
      <w:r w:rsidR="007F696F">
        <w:t xml:space="preserve">possède </w:t>
      </w:r>
      <w:r w:rsidRPr="00C7786C">
        <w:t>ses sermons depuis 1907</w:t>
      </w:r>
      <w:r w:rsidR="007F696F">
        <w:t xml:space="preserve">, </w:t>
      </w:r>
      <w:r w:rsidRPr="00C7786C">
        <w:t>tous rédigés à la main en cahier</w:t>
      </w:r>
      <w:r w:rsidR="007F696F">
        <w:t>s</w:t>
      </w:r>
      <w:r w:rsidRPr="00C7786C">
        <w:t xml:space="preserve"> de 1907 jusque 1972. </w:t>
      </w:r>
      <w:r w:rsidR="007F696F">
        <w:t>C’est une mine extraordinaire pour traverser le 20</w:t>
      </w:r>
      <w:r w:rsidR="007F696F" w:rsidRPr="007F696F">
        <w:rPr>
          <w:vertAlign w:val="superscript"/>
        </w:rPr>
        <w:t>e</w:t>
      </w:r>
      <w:r w:rsidR="007F696F">
        <w:t xml:space="preserve"> siècle. Nous avons retenu ici</w:t>
      </w:r>
      <w:r w:rsidRPr="00C7786C">
        <w:t xml:space="preserve"> essentiellement </w:t>
      </w:r>
      <w:r w:rsidR="007F696F">
        <w:t>la période qui nous concerne.</w:t>
      </w:r>
      <w:r w:rsidRPr="00C7786C">
        <w:t xml:space="preserve"> </w:t>
      </w:r>
      <w:r w:rsidR="007F696F">
        <w:t>C</w:t>
      </w:r>
      <w:r w:rsidRPr="00C7786C">
        <w:t>’est une période où il n’est plus curé</w:t>
      </w:r>
      <w:r w:rsidR="007F696F">
        <w:t xml:space="preserve">, </w:t>
      </w:r>
      <w:r w:rsidRPr="00C7786C">
        <w:t xml:space="preserve">mais </w:t>
      </w:r>
      <w:r w:rsidR="007F696F">
        <w:t>aumônier</w:t>
      </w:r>
      <w:r w:rsidRPr="00C7786C">
        <w:t xml:space="preserve"> de Clarisse</w:t>
      </w:r>
      <w:r w:rsidR="007F696F">
        <w:t xml:space="preserve">s jusque </w:t>
      </w:r>
      <w:r w:rsidR="00056676">
        <w:t xml:space="preserve">son décès en </w:t>
      </w:r>
      <w:r w:rsidR="007F696F">
        <w:t>1972</w:t>
      </w:r>
      <w:r w:rsidRPr="00C7786C">
        <w:t>.</w:t>
      </w:r>
      <w:r w:rsidR="007F696F">
        <w:t xml:space="preserve"> </w:t>
      </w:r>
      <w:r w:rsidR="00496190">
        <w:t>Ce changement de ministère en 1957 n’est sans doute pas étranger à sa nouvelle manière d’intégrer la Bible dans ses prédications. Notons d’ailleurs que les Clarisses disent alors goûter « les sermons du dimanche » et « la belle voix » du nouvel aumônier qui « relève vraiment les offices de notre chapelle et stimule l’ardeur de notre petite chorale »</w:t>
      </w:r>
      <w:r w:rsidR="00496190">
        <w:rPr>
          <w:rStyle w:val="Appelnotedebasdep"/>
        </w:rPr>
        <w:footnoteReference w:id="14"/>
      </w:r>
      <w:r w:rsidR="00496190">
        <w:t>.</w:t>
      </w:r>
    </w:p>
    <w:p w14:paraId="2544B98E" w14:textId="77777777" w:rsidR="00E55E8A" w:rsidRDefault="00E55E8A" w:rsidP="00E55E8A">
      <w:pPr>
        <w:pStyle w:val="Titre4"/>
      </w:pPr>
      <w:r>
        <w:t>Une mutation en trois temps</w:t>
      </w:r>
    </w:p>
    <w:p w14:paraId="75F6734E" w14:textId="4433E4ED" w:rsidR="00E55E8A" w:rsidRDefault="00E55E8A" w:rsidP="00E55E8A">
      <w:r>
        <w:t xml:space="preserve">Dans ses </w:t>
      </w:r>
      <w:r w:rsidR="00146805">
        <w:t>prédications</w:t>
      </w:r>
      <w:r>
        <w:t xml:space="preserve"> antérieur</w:t>
      </w:r>
      <w:r w:rsidR="00146805">
        <w:t>e</w:t>
      </w:r>
      <w:r>
        <w:t xml:space="preserve">s à 1950. </w:t>
      </w:r>
      <w:proofErr w:type="spellStart"/>
      <w:r w:rsidRPr="00C7786C">
        <w:t>Hiernaux</w:t>
      </w:r>
      <w:proofErr w:type="spellEnd"/>
      <w:r>
        <w:t xml:space="preserve"> ne fait pas de</w:t>
      </w:r>
      <w:r w:rsidRPr="00C7786C">
        <w:t xml:space="preserve"> lien avec </w:t>
      </w:r>
      <w:r>
        <w:t>un</w:t>
      </w:r>
      <w:r w:rsidRPr="00C7786C">
        <w:t xml:space="preserve"> texte biblique. Il accentue la notion de conversion, l’importance de la conversion, la peur d’aller en enfer</w:t>
      </w:r>
      <w:r>
        <w:t xml:space="preserve">. L’évocation de l’enfer </w:t>
      </w:r>
      <w:r w:rsidRPr="00C7786C">
        <w:t>revient régulière</w:t>
      </w:r>
      <w:r>
        <w:t>ment et s</w:t>
      </w:r>
      <w:r w:rsidRPr="00C7786C">
        <w:t xml:space="preserve">es sermons </w:t>
      </w:r>
      <w:r>
        <w:t xml:space="preserve">sont </w:t>
      </w:r>
      <w:r w:rsidRPr="00C7786C">
        <w:t>très mora</w:t>
      </w:r>
      <w:r>
        <w:t xml:space="preserve">lisateurs. Ce serait </w:t>
      </w:r>
      <w:r w:rsidRPr="00C7786C">
        <w:t>assez typique</w:t>
      </w:r>
      <w:r>
        <w:t xml:space="preserve"> de la première moitié du 20</w:t>
      </w:r>
      <w:r w:rsidRPr="00B74172">
        <w:rPr>
          <w:vertAlign w:val="superscript"/>
        </w:rPr>
        <w:t>e</w:t>
      </w:r>
      <w:r>
        <w:t xml:space="preserve"> siècle</w:t>
      </w:r>
      <w:r w:rsidRPr="00C7786C">
        <w:t xml:space="preserve">. </w:t>
      </w:r>
      <w:r>
        <w:t xml:space="preserve">Ce que les historiens et les liturgistes affirment dans leurs publications est ici cela est clairement vérifié. </w:t>
      </w:r>
      <w:r w:rsidR="00146805">
        <w:t>Ses propos</w:t>
      </w:r>
      <w:r>
        <w:t xml:space="preserve"> portent sur</w:t>
      </w:r>
      <w:r w:rsidRPr="00C7786C">
        <w:t xml:space="preserve"> les devoirs du chrétien</w:t>
      </w:r>
      <w:r>
        <w:t xml:space="preserve"> et s</w:t>
      </w:r>
      <w:r w:rsidRPr="00C7786C">
        <w:t xml:space="preserve">es bonnes œuvres. Aux alentours de </w:t>
      </w:r>
      <w:r>
        <w:t>19</w:t>
      </w:r>
      <w:r w:rsidRPr="00C7786C">
        <w:t>57-</w:t>
      </w:r>
      <w:r>
        <w:t>19</w:t>
      </w:r>
      <w:r w:rsidRPr="00C7786C">
        <w:t xml:space="preserve">58, </w:t>
      </w:r>
      <w:proofErr w:type="spellStart"/>
      <w:r>
        <w:t>Hiernaux</w:t>
      </w:r>
      <w:proofErr w:type="spellEnd"/>
      <w:r>
        <w:t xml:space="preserve"> introduit un éclairage historico-critique</w:t>
      </w:r>
      <w:r w:rsidRPr="00C7786C">
        <w:t>. En ce sens, il est en avance</w:t>
      </w:r>
      <w:r>
        <w:t xml:space="preserve"> sur ses confrères. Il est plus que probable que le changement d’auditoire (de paroissiens et paroissiennes à moniales) a compté dans ce premier changement. </w:t>
      </w:r>
      <w:proofErr w:type="spellStart"/>
      <w:r>
        <w:t>Hiernaux</w:t>
      </w:r>
      <w:proofErr w:type="spellEnd"/>
      <w:r>
        <w:t xml:space="preserve"> a été</w:t>
      </w:r>
      <w:r w:rsidRPr="00C7786C">
        <w:t xml:space="preserve"> sensible au mouvement biblique</w:t>
      </w:r>
      <w:r>
        <w:t xml:space="preserve"> en intégrant des acquis des recherches historico-critiques, tout en conservant </w:t>
      </w:r>
      <w:r w:rsidRPr="00C7786C">
        <w:t>un regard encore très négatif sur le</w:t>
      </w:r>
      <w:r>
        <w:t>s</w:t>
      </w:r>
      <w:r w:rsidRPr="00C7786C">
        <w:t xml:space="preserve"> fidèle</w:t>
      </w:r>
      <w:r>
        <w:t xml:space="preserve">s, en étant critique du </w:t>
      </w:r>
      <w:r w:rsidRPr="00C7786C">
        <w:t xml:space="preserve">formalisme </w:t>
      </w:r>
      <w:r>
        <w:t>religieux. Après 19</w:t>
      </w:r>
      <w:r w:rsidRPr="00C7786C">
        <w:t>65, il va surtout prêcher sur l’amour de Dieu, l’annonce de la bonne nouvelle de l’Évangile et l’invitation en être témoin</w:t>
      </w:r>
      <w:r>
        <w:t>.</w:t>
      </w:r>
      <w:r w:rsidRPr="00C7786C">
        <w:t xml:space="preserve"> On peut dire </w:t>
      </w:r>
      <w:r>
        <w:t>l’É</w:t>
      </w:r>
      <w:r w:rsidRPr="00C7786C">
        <w:t xml:space="preserve">criture est déjà </w:t>
      </w:r>
      <w:r>
        <w:t xml:space="preserve">objet de son attention et de sa prédication </w:t>
      </w:r>
      <w:r w:rsidRPr="00C7786C">
        <w:t>avant</w:t>
      </w:r>
      <w:r>
        <w:t xml:space="preserve"> le Concile, mais </w:t>
      </w:r>
      <w:r w:rsidRPr="00C7786C">
        <w:t xml:space="preserve">que son style </w:t>
      </w:r>
      <w:r>
        <w:lastRenderedPageBreak/>
        <w:t>et sa manière d’actualiser ces textes sont complètement modifié</w:t>
      </w:r>
      <w:r w:rsidRPr="00C7786C">
        <w:t>s</w:t>
      </w:r>
      <w:r>
        <w:t xml:space="preserve"> dès après le Concile.</w:t>
      </w:r>
      <w:r w:rsidRPr="00C7786C">
        <w:t xml:space="preserve"> Voilà </w:t>
      </w:r>
      <w:r>
        <w:t>un</w:t>
      </w:r>
      <w:r w:rsidRPr="00C7786C">
        <w:t xml:space="preserve"> premier type</w:t>
      </w:r>
      <w:r>
        <w:t xml:space="preserve"> de </w:t>
      </w:r>
      <w:r w:rsidR="00146805">
        <w:t>renaissance de</w:t>
      </w:r>
      <w:r>
        <w:t xml:space="preserve"> l’homélie</w:t>
      </w:r>
      <w:r w:rsidR="00146805">
        <w:t>, en quelque sorte anticipé</w:t>
      </w:r>
      <w:r w:rsidRPr="00C7786C">
        <w:t>.</w:t>
      </w:r>
    </w:p>
    <w:p w14:paraId="7EAEFA17" w14:textId="296BB307" w:rsidR="007F6EC4" w:rsidRDefault="007F6EC4" w:rsidP="007F6EC4">
      <w:pPr>
        <w:pStyle w:val="Titre4"/>
      </w:pPr>
      <w:r>
        <w:t xml:space="preserve">Prédication sur le </w:t>
      </w:r>
      <w:r w:rsidRPr="007F6EC4">
        <w:t>mariage</w:t>
      </w:r>
      <w:r w:rsidR="0018615E">
        <w:t> : stabilité du rapport à la Bible</w:t>
      </w:r>
    </w:p>
    <w:p w14:paraId="664025E7" w14:textId="77777777" w:rsidR="00135C05" w:rsidRDefault="007F696F" w:rsidP="00824DC4">
      <w:r>
        <w:t xml:space="preserve">Faisons </w:t>
      </w:r>
      <w:r w:rsidR="00824DC4" w:rsidRPr="00C7786C">
        <w:t xml:space="preserve">un </w:t>
      </w:r>
      <w:r w:rsidR="0018615E">
        <w:t xml:space="preserve">détour par </w:t>
      </w:r>
      <w:r w:rsidR="00824DC4" w:rsidRPr="00C7786C">
        <w:t xml:space="preserve">un sermon thématique </w:t>
      </w:r>
      <w:r w:rsidRPr="00C7786C">
        <w:t xml:space="preserve">prononcé </w:t>
      </w:r>
      <w:r>
        <w:t>en 19</w:t>
      </w:r>
      <w:r w:rsidR="00824DC4" w:rsidRPr="00C7786C">
        <w:t>43 sur les lois</w:t>
      </w:r>
      <w:r>
        <w:t xml:space="preserve"> du mariage, où il recourt à l’É</w:t>
      </w:r>
      <w:r w:rsidR="00824DC4" w:rsidRPr="00C7786C">
        <w:t xml:space="preserve">criture </w:t>
      </w:r>
      <w:r>
        <w:t xml:space="preserve">Sainte </w:t>
      </w:r>
      <w:r w:rsidR="00824DC4" w:rsidRPr="00C7786C">
        <w:t>par trois fois</w:t>
      </w:r>
      <w:r>
        <w:t xml:space="preserve">. </w:t>
      </w:r>
      <w:r w:rsidR="00135C05">
        <w:t xml:space="preserve">En pleine guerre, l’abbé poursuit son instruction morale, avec ses lois et ses interdits. </w:t>
      </w:r>
      <w:r>
        <w:t xml:space="preserve">Le sujet est </w:t>
      </w:r>
      <w:r w:rsidR="00824DC4" w:rsidRPr="00C7786C">
        <w:t>thématique </w:t>
      </w:r>
      <w:r>
        <w:t>sur l’</w:t>
      </w:r>
      <w:r w:rsidR="00824DC4" w:rsidRPr="00C7786C">
        <w:t>unité</w:t>
      </w:r>
      <w:r>
        <w:t xml:space="preserve"> et l’</w:t>
      </w:r>
      <w:r w:rsidR="00824DC4" w:rsidRPr="00C7786C">
        <w:t>indissolubilité</w:t>
      </w:r>
      <w:r>
        <w:t xml:space="preserve"> du mariage</w:t>
      </w:r>
      <w:r w:rsidR="00824DC4" w:rsidRPr="00C7786C">
        <w:t>,</w:t>
      </w:r>
      <w:r>
        <w:t xml:space="preserve"> avec</w:t>
      </w:r>
      <w:r w:rsidR="00824DC4" w:rsidRPr="00C7786C">
        <w:t xml:space="preserve"> des passages très connus </w:t>
      </w:r>
      <w:r w:rsidR="00C966FB">
        <w:t xml:space="preserve">tirés de </w:t>
      </w:r>
      <w:r w:rsidR="00824DC4" w:rsidRPr="00C7786C">
        <w:t>Genèse</w:t>
      </w:r>
      <w:r>
        <w:t xml:space="preserve">, </w:t>
      </w:r>
      <w:r w:rsidR="00824DC4" w:rsidRPr="00C7786C">
        <w:t>Marc et Paul</w:t>
      </w:r>
      <w:r>
        <w:rPr>
          <w:rStyle w:val="Appelnotedebasdep"/>
        </w:rPr>
        <w:footnoteReference w:id="15"/>
      </w:r>
      <w:r>
        <w:t>. C</w:t>
      </w:r>
      <w:r w:rsidR="00824DC4" w:rsidRPr="00C7786C">
        <w:t>e qui est intéressant, c’est que les citations sont utilisées pour structurer une chronologie</w:t>
      </w:r>
      <w:r w:rsidR="00C966FB">
        <w:t xml:space="preserve"> de l’histoire du salut ; donc</w:t>
      </w:r>
      <w:r w:rsidR="00824DC4" w:rsidRPr="00C7786C">
        <w:t xml:space="preserve"> d’abord Genèse puis Marc puis Paul pour justifier un propos qui finalement n’est pas du tout biblique</w:t>
      </w:r>
      <w:r w:rsidR="00C966FB">
        <w:t xml:space="preserve">. </w:t>
      </w:r>
      <w:proofErr w:type="spellStart"/>
      <w:r w:rsidR="00C966FB">
        <w:t>Hiernaux</w:t>
      </w:r>
      <w:proofErr w:type="spellEnd"/>
      <w:r w:rsidR="00C966FB">
        <w:t xml:space="preserve"> prêche en </w:t>
      </w:r>
      <w:r w:rsidR="00824DC4" w:rsidRPr="00C7786C">
        <w:t>quatre parties</w:t>
      </w:r>
      <w:r w:rsidR="00C966FB">
        <w:t>, suivant une ligne du temps :</w:t>
      </w:r>
      <w:r w:rsidR="00824DC4" w:rsidRPr="00C7786C">
        <w:t xml:space="preserve"> Dieu dès l’origine, institue les lois du mariage, le monde anc</w:t>
      </w:r>
      <w:r>
        <w:t>ien dégrade les lois du mariage (Genèse), Jésus-</w:t>
      </w:r>
      <w:r w:rsidR="00824DC4" w:rsidRPr="00C7786C">
        <w:t>Chri</w:t>
      </w:r>
      <w:r>
        <w:t>st restaure les lois du mariage</w:t>
      </w:r>
      <w:r w:rsidR="00824DC4" w:rsidRPr="00C7786C">
        <w:t xml:space="preserve"> (Marc), l’Église catholique garde les lois du mariage (Paul). Les trois textes ne sont qu’à l’appui d’une chronologie du dessin de Dieu par rapport au mariage avec une finalité très claire. Il faut restaurer la civilisation chrétienne et l’attachement au Christ et à son Église. </w:t>
      </w:r>
    </w:p>
    <w:p w14:paraId="04C3E265" w14:textId="7FF9EA61" w:rsidR="00934BE3" w:rsidRDefault="00824DC4" w:rsidP="00824DC4">
      <w:r w:rsidRPr="00C7786C">
        <w:t xml:space="preserve">Il reprend </w:t>
      </w:r>
      <w:r w:rsidR="00934BE3">
        <w:t>le 15 janvier</w:t>
      </w:r>
      <w:r w:rsidRPr="00C7786C">
        <w:t xml:space="preserve"> </w:t>
      </w:r>
      <w:r w:rsidR="007F696F">
        <w:t>19</w:t>
      </w:r>
      <w:r w:rsidRPr="00C7786C">
        <w:t>67 le thème du mariage dans une homélie dominicale à l’occasion du récit des Noces de Cana</w:t>
      </w:r>
      <w:r w:rsidR="007F696F">
        <w:t>. L</w:t>
      </w:r>
      <w:r w:rsidRPr="00C7786C">
        <w:t xml:space="preserve">e commentaire </w:t>
      </w:r>
      <w:r w:rsidR="007F696F">
        <w:t>porte sur la grandeur du mariage.</w:t>
      </w:r>
      <w:r w:rsidRPr="00C7786C">
        <w:t xml:space="preserve"> </w:t>
      </w:r>
      <w:r w:rsidR="00135C05">
        <w:t xml:space="preserve">Il explique que « Jésus participe aux noces, qu’il ne condamne pas nos joies et qu’il a voulu montrer que le mariage est chose grande et sainte. » </w:t>
      </w:r>
      <w:r w:rsidR="007F696F">
        <w:t xml:space="preserve">Le but </w:t>
      </w:r>
      <w:r w:rsidR="00EE24CB">
        <w:t>reste</w:t>
      </w:r>
      <w:r w:rsidR="007F696F">
        <w:t xml:space="preserve"> le même. Le fond n’a pas</w:t>
      </w:r>
      <w:r w:rsidRPr="00C7786C">
        <w:t xml:space="preserve"> changé</w:t>
      </w:r>
      <w:r w:rsidR="007F696F">
        <w:t xml:space="preserve">. Il </w:t>
      </w:r>
      <w:r w:rsidRPr="00C7786C">
        <w:t xml:space="preserve">exhorte les familles à repeupler le pays, thématique tout à fait typique des sermons catholiques pendant plusieurs siècles. Donc il visait </w:t>
      </w:r>
      <w:r w:rsidR="007F696F">
        <w:t xml:space="preserve">un but </w:t>
      </w:r>
      <w:r w:rsidRPr="00C7786C">
        <w:t>politique et social sur base des devoirs des époux devant Dieu</w:t>
      </w:r>
      <w:r w:rsidR="00EE24CB">
        <w:t xml:space="preserve">, mais avec un ton plus valorisant et moins moralisateur. </w:t>
      </w:r>
      <w:r w:rsidRPr="00C7786C">
        <w:t>L’herméneutique biblique</w:t>
      </w:r>
      <w:r w:rsidR="007F696F">
        <w:t>, si l’on peut parler ainsi,</w:t>
      </w:r>
      <w:r w:rsidRPr="00C7786C">
        <w:t xml:space="preserve"> est claire</w:t>
      </w:r>
      <w:r w:rsidR="00EE24CB">
        <w:t xml:space="preserve"> et reste la même</w:t>
      </w:r>
      <w:r w:rsidRPr="00C7786C">
        <w:t xml:space="preserve">. </w:t>
      </w:r>
      <w:r w:rsidR="007F696F">
        <w:t>Il s’agit de</w:t>
      </w:r>
      <w:r w:rsidRPr="00C7786C">
        <w:t xml:space="preserve"> puiser dans le texte biblique </w:t>
      </w:r>
      <w:r w:rsidR="00C966FB">
        <w:t xml:space="preserve">des citations </w:t>
      </w:r>
      <w:r w:rsidRPr="00C7786C">
        <w:t>pour faire passer les directives morales sur le mariage</w:t>
      </w:r>
      <w:r w:rsidR="007F696F">
        <w:t>. C’est une forme d’</w:t>
      </w:r>
      <w:r w:rsidRPr="00C7786C">
        <w:t xml:space="preserve">instrumentalisation </w:t>
      </w:r>
      <w:r w:rsidR="007F696F">
        <w:t xml:space="preserve">ou de </w:t>
      </w:r>
      <w:r w:rsidRPr="00C7786C">
        <w:t>justification</w:t>
      </w:r>
      <w:r w:rsidR="007F696F">
        <w:t xml:space="preserve"> par l’autorité de la Bible</w:t>
      </w:r>
      <w:r w:rsidRPr="00C7786C">
        <w:t xml:space="preserve">. </w:t>
      </w:r>
    </w:p>
    <w:p w14:paraId="531D52BE" w14:textId="74142D88" w:rsidR="00824DC4" w:rsidRDefault="002D1B2C" w:rsidP="00824DC4">
      <w:r>
        <w:t>Voyons maintenant des</w:t>
      </w:r>
      <w:r w:rsidR="00824DC4" w:rsidRPr="00C7786C">
        <w:t xml:space="preserve"> </w:t>
      </w:r>
      <w:r w:rsidR="00146805">
        <w:t>prédications</w:t>
      </w:r>
      <w:r w:rsidR="00824DC4" w:rsidRPr="00C7786C">
        <w:t xml:space="preserve"> de </w:t>
      </w:r>
      <w:r>
        <w:t>19</w:t>
      </w:r>
      <w:r w:rsidR="00824DC4" w:rsidRPr="00C7786C">
        <w:t xml:space="preserve">57 à </w:t>
      </w:r>
      <w:r>
        <w:t>19</w:t>
      </w:r>
      <w:r w:rsidR="00824DC4" w:rsidRPr="00C7786C">
        <w:t>58</w:t>
      </w:r>
      <w:r>
        <w:t xml:space="preserve"> comparés à </w:t>
      </w:r>
      <w:r w:rsidR="00146805">
        <w:t>celles</w:t>
      </w:r>
      <w:r w:rsidR="0018615E">
        <w:t xml:space="preserve"> </w:t>
      </w:r>
      <w:r>
        <w:t>de 1966 à 1968. Nous avons retenu ici</w:t>
      </w:r>
      <w:r w:rsidR="00824DC4" w:rsidRPr="00C7786C">
        <w:t xml:space="preserve"> trois péricopes évangéliques très connues</w:t>
      </w:r>
      <w:r>
        <w:t>, pour voir</w:t>
      </w:r>
      <w:r w:rsidR="00824DC4" w:rsidRPr="00C7786C">
        <w:t xml:space="preserve"> comment </w:t>
      </w:r>
      <w:r>
        <w:t xml:space="preserve">Alphonse </w:t>
      </w:r>
      <w:proofErr w:type="spellStart"/>
      <w:r>
        <w:t>Hiernaux</w:t>
      </w:r>
      <w:proofErr w:type="spellEnd"/>
      <w:r w:rsidR="00824DC4" w:rsidRPr="00C7786C">
        <w:t xml:space="preserve"> les a tra</w:t>
      </w:r>
      <w:r>
        <w:t>itées à 10 ans d’écart avec le C</w:t>
      </w:r>
      <w:r w:rsidR="00824DC4" w:rsidRPr="00C7786C">
        <w:t xml:space="preserve">oncile au milieu. </w:t>
      </w:r>
    </w:p>
    <w:p w14:paraId="2D46CBB0" w14:textId="5D98B240" w:rsidR="007F6EC4" w:rsidRPr="007F6EC4" w:rsidRDefault="007F6EC4" w:rsidP="007F6EC4">
      <w:pPr>
        <w:pStyle w:val="Titre4"/>
      </w:pPr>
      <w:r w:rsidRPr="007F6EC4">
        <w:t>Les ouvriers de la 11</w:t>
      </w:r>
      <w:r w:rsidRPr="007F6EC4">
        <w:rPr>
          <w:vertAlign w:val="superscript"/>
        </w:rPr>
        <w:t>e</w:t>
      </w:r>
      <w:r>
        <w:t xml:space="preserve"> </w:t>
      </w:r>
      <w:r w:rsidRPr="007F6EC4">
        <w:t>heure</w:t>
      </w:r>
    </w:p>
    <w:p w14:paraId="57CA1181" w14:textId="5BB0DAED" w:rsidR="00135C05" w:rsidRDefault="002D1B2C" w:rsidP="00824DC4">
      <w:r>
        <w:t>Commençons par l</w:t>
      </w:r>
      <w:r w:rsidR="00824DC4" w:rsidRPr="00C7786C">
        <w:t>es ouvriers de la 11</w:t>
      </w:r>
      <w:r w:rsidR="00824DC4" w:rsidRPr="00C7786C">
        <w:rPr>
          <w:vertAlign w:val="superscript"/>
        </w:rPr>
        <w:t>e</w:t>
      </w:r>
      <w:r w:rsidR="00824DC4" w:rsidRPr="00C7786C">
        <w:t xml:space="preserve"> heure, en </w:t>
      </w:r>
      <w:r>
        <w:t>19</w:t>
      </w:r>
      <w:r w:rsidR="00824DC4" w:rsidRPr="00C7786C">
        <w:t xml:space="preserve">57 et </w:t>
      </w:r>
      <w:r>
        <w:t>1968.</w:t>
      </w:r>
      <w:r w:rsidR="00824DC4" w:rsidRPr="00C7786C">
        <w:t xml:space="preserve"> </w:t>
      </w:r>
      <w:r>
        <w:t>Nous voyons une série de points communs. D</w:t>
      </w:r>
      <w:r w:rsidR="00824DC4" w:rsidRPr="00C7786C">
        <w:t xml:space="preserve">ans les deux cas, il fait un point </w:t>
      </w:r>
      <w:r>
        <w:t>de type « historico-critique »</w:t>
      </w:r>
      <w:r w:rsidR="00824DC4" w:rsidRPr="00C7786C">
        <w:t xml:space="preserve">. </w:t>
      </w:r>
      <w:r>
        <w:t xml:space="preserve">Il présente le </w:t>
      </w:r>
      <w:r w:rsidR="00824DC4" w:rsidRPr="00C7786C">
        <w:t>contexte</w:t>
      </w:r>
      <w:r>
        <w:t xml:space="preserve"> et situe le </w:t>
      </w:r>
      <w:r w:rsidR="00824DC4" w:rsidRPr="00C7786C">
        <w:t xml:space="preserve">texte dans son contexte. </w:t>
      </w:r>
      <w:r>
        <w:t>I</w:t>
      </w:r>
      <w:r w:rsidR="00824DC4" w:rsidRPr="00C7786C">
        <w:t xml:space="preserve">l montre la portée pédagogique </w:t>
      </w:r>
      <w:r>
        <w:t>de la parabole</w:t>
      </w:r>
      <w:r w:rsidR="00774812">
        <w:t xml:space="preserve">. </w:t>
      </w:r>
      <w:r w:rsidR="00135C05">
        <w:t>Par exemple en 1968, il dit : « Il faut bien se rendre compte que l’Évangile a été prêché durant de longues années avant d’être écrit. De ce fait, les paraboles de Jésus ont reçu dans la prédication apostolique des applications diverses que reflète souvent la rédaction évangélique. C’est notamment le cas pour la parabole des ouvriers de la 11</w:t>
      </w:r>
      <w:r w:rsidR="00135C05" w:rsidRPr="00D92C01">
        <w:rPr>
          <w:vertAlign w:val="superscript"/>
        </w:rPr>
        <w:t>ième</w:t>
      </w:r>
      <w:r w:rsidR="00135C05">
        <w:t xml:space="preserve"> heure. »</w:t>
      </w:r>
    </w:p>
    <w:p w14:paraId="5DB1D88D" w14:textId="20B40CF3" w:rsidR="007F6EC4" w:rsidRDefault="00774812" w:rsidP="00824DC4">
      <w:r>
        <w:lastRenderedPageBreak/>
        <w:t>En 1957, il annonce lui-même qu’il va faire un commentaire biblique. « Fixons d’abord les symboles » : très pédagogique, il donne du sens aux mots, a</w:t>
      </w:r>
      <w:r w:rsidRPr="00B10E2B">
        <w:t>ux</w:t>
      </w:r>
      <w:r>
        <w:t xml:space="preserve"> personnes, aux situations : le maître de la vigne, c’est Dieu, la vigne, c’est l’Église de Dieu, le champ, les âmes et les ouvriers, les baptisés. Il resitue le texte à l’époque des juifs tant au niveau des heures de travail que pour expliquer le sens du mot « denier ». « Représentons-nous la scène » dit-il et il commence alors sur </w:t>
      </w:r>
      <w:r w:rsidR="00146805">
        <w:t>un</w:t>
      </w:r>
      <w:r>
        <w:t xml:space="preserve"> ton narratif à reprendre la situation avec d’autres mots tout en dramatisant l’histoire : « Oh, surprise, le régisseur leur met dans la main un denier », ou « Maître, il doit y avoir erreur ! » Avec le langage oralisé et vivant, il fait vraiment revivre la scène ! C’est alors qu’il interpelle les fidèles : « Est-ce à nous, en effet, gens à courte vue et à cœur étroit, de faire la leçon à Dieu et</w:t>
      </w:r>
      <w:r w:rsidRPr="00B10E2B">
        <w:t xml:space="preserve"> de </w:t>
      </w:r>
      <w:r>
        <w:t xml:space="preserve">juger de ses libéralités ? ». </w:t>
      </w:r>
      <w:r w:rsidR="002D1B2C">
        <w:t xml:space="preserve">Il </w:t>
      </w:r>
      <w:r w:rsidR="00420405">
        <w:t>établit</w:t>
      </w:r>
      <w:r>
        <w:t xml:space="preserve"> ensuite</w:t>
      </w:r>
      <w:r w:rsidR="00420405">
        <w:t xml:space="preserve"> librement un </w:t>
      </w:r>
      <w:r w:rsidR="00824DC4" w:rsidRPr="00C7786C">
        <w:t>lien avec d’autres textes</w:t>
      </w:r>
      <w:r w:rsidR="00420405">
        <w:t> : l</w:t>
      </w:r>
      <w:r w:rsidR="00824DC4" w:rsidRPr="00C7786C">
        <w:t>a parabole de l’enfant prodigue</w:t>
      </w:r>
      <w:r w:rsidR="00420405">
        <w:t xml:space="preserve"> et l’h</w:t>
      </w:r>
      <w:r w:rsidR="00824DC4" w:rsidRPr="00C7786C">
        <w:t xml:space="preserve">istoire de la brebis perdue. </w:t>
      </w:r>
      <w:r w:rsidR="00F1716A">
        <w:t xml:space="preserve">C’est pour cette raison que nous qualifions Alphonse </w:t>
      </w:r>
      <w:proofErr w:type="spellStart"/>
      <w:r w:rsidR="00F1716A">
        <w:t>Hiernaux</w:t>
      </w:r>
      <w:proofErr w:type="spellEnd"/>
      <w:r w:rsidR="00F1716A">
        <w:t xml:space="preserve"> de « </w:t>
      </w:r>
      <w:r w:rsidR="00824DC4" w:rsidRPr="00C7786C">
        <w:t>déjà sensibilisé</w:t>
      </w:r>
      <w:r w:rsidR="00F1716A">
        <w:t> » avant le Concile.</w:t>
      </w:r>
      <w:r w:rsidR="00824DC4" w:rsidRPr="00C7786C">
        <w:t xml:space="preserve"> Ce ne sera pas le cas des deux autres</w:t>
      </w:r>
      <w:r w:rsidR="00F1716A">
        <w:t xml:space="preserve"> prêtres</w:t>
      </w:r>
      <w:r w:rsidR="00824DC4" w:rsidRPr="00C7786C">
        <w:t>. Par contre, et c’est particulièrement intéressant,</w:t>
      </w:r>
      <w:r w:rsidR="00F1716A">
        <w:t xml:space="preserve"> l’actualisation qu’il fait de la parabole, diverge. Donc le rapport à l’É</w:t>
      </w:r>
      <w:r w:rsidR="00824DC4" w:rsidRPr="00C7786C">
        <w:t xml:space="preserve">criture </w:t>
      </w:r>
      <w:r w:rsidR="00F1716A">
        <w:t>reste</w:t>
      </w:r>
      <w:r w:rsidR="00824DC4" w:rsidRPr="00C7786C">
        <w:t xml:space="preserve"> le même, mais </w:t>
      </w:r>
      <w:proofErr w:type="spellStart"/>
      <w:r w:rsidR="00F1716A">
        <w:t>Hiernaux</w:t>
      </w:r>
      <w:proofErr w:type="spellEnd"/>
      <w:r w:rsidR="00F1716A">
        <w:t xml:space="preserve"> </w:t>
      </w:r>
      <w:r w:rsidR="007F6EC4">
        <w:t>interprè</w:t>
      </w:r>
      <w:r w:rsidR="00824DC4" w:rsidRPr="00C7786C">
        <w:t xml:space="preserve">te différemment. </w:t>
      </w:r>
    </w:p>
    <w:p w14:paraId="6324049E" w14:textId="389A76D6" w:rsidR="00F1716A" w:rsidRDefault="00F1716A" w:rsidP="00824DC4">
      <w:r>
        <w:t>En 19</w:t>
      </w:r>
      <w:r w:rsidR="00824DC4" w:rsidRPr="00C7786C">
        <w:t>57</w:t>
      </w:r>
      <w:r>
        <w:t xml:space="preserve">, </w:t>
      </w:r>
      <w:r w:rsidR="00146805">
        <w:t>sa prédication</w:t>
      </w:r>
      <w:r>
        <w:t xml:space="preserve"> est axé</w:t>
      </w:r>
      <w:r w:rsidR="00146805">
        <w:t>e</w:t>
      </w:r>
      <w:r w:rsidR="00824DC4" w:rsidRPr="00C7786C">
        <w:t xml:space="preserve"> sur les ouvriers, le manque de réponse </w:t>
      </w:r>
      <w:r>
        <w:t xml:space="preserve">de </w:t>
      </w:r>
      <w:r w:rsidRPr="00F1716A">
        <w:t>l’homme au don d’amour de Dieu</w:t>
      </w:r>
      <w:r w:rsidR="00824DC4" w:rsidRPr="00C7786C">
        <w:t>, la lutte contre le formalisme des chrétiens</w:t>
      </w:r>
      <w:r>
        <w:t>. L</w:t>
      </w:r>
      <w:r w:rsidR="00824DC4" w:rsidRPr="00C7786C">
        <w:t>e but est la conversion</w:t>
      </w:r>
      <w:r>
        <w:t xml:space="preserve">, avec une insistance sur </w:t>
      </w:r>
      <w:r w:rsidR="00824DC4" w:rsidRPr="00C7786C">
        <w:t>la peur du jugement dernier</w:t>
      </w:r>
      <w:r>
        <w:t>. En 19</w:t>
      </w:r>
      <w:r w:rsidR="00824DC4" w:rsidRPr="00C7786C">
        <w:t xml:space="preserve">68 </w:t>
      </w:r>
      <w:r>
        <w:t xml:space="preserve">l’homélie porte d’abord sur </w:t>
      </w:r>
      <w:r w:rsidR="00824DC4" w:rsidRPr="00C7786C">
        <w:t>la miséricorde, la bienveillance divine</w:t>
      </w:r>
      <w:r>
        <w:t xml:space="preserve"> (</w:t>
      </w:r>
      <w:r w:rsidRPr="00F1716A">
        <w:t>Dieu précède les efforts des hommes</w:t>
      </w:r>
      <w:r>
        <w:t>)</w:t>
      </w:r>
      <w:r w:rsidR="00824DC4" w:rsidRPr="00C7786C">
        <w:t>, le don gratuit de Dieu</w:t>
      </w:r>
      <w:r>
        <w:t>. Le but est pour les fidèles de</w:t>
      </w:r>
      <w:r w:rsidR="00824DC4" w:rsidRPr="00C7786C">
        <w:t xml:space="preserve"> répondre au salut offert par Dieu. </w:t>
      </w:r>
      <w:r>
        <w:t xml:space="preserve">Nous retrouvons cela dans </w:t>
      </w:r>
      <w:r w:rsidR="00824DC4" w:rsidRPr="00C7786C">
        <w:t xml:space="preserve">les autres exemples chez </w:t>
      </w:r>
      <w:proofErr w:type="spellStart"/>
      <w:r w:rsidR="00824DC4" w:rsidRPr="00C7786C">
        <w:t>Hiernaux</w:t>
      </w:r>
      <w:proofErr w:type="spellEnd"/>
      <w:r>
        <w:t> : le rapport à l’É</w:t>
      </w:r>
      <w:r w:rsidR="00824DC4" w:rsidRPr="00C7786C">
        <w:t>criture ne change pas tellement</w:t>
      </w:r>
      <w:r>
        <w:t xml:space="preserve">. Ce qu’il dit </w:t>
      </w:r>
      <w:r w:rsidR="00824DC4" w:rsidRPr="00C7786C">
        <w:t xml:space="preserve">du texte </w:t>
      </w:r>
      <w:r>
        <w:t>est stable. P</w:t>
      </w:r>
      <w:r w:rsidR="00824DC4" w:rsidRPr="00C7786C">
        <w:t>ar contre</w:t>
      </w:r>
      <w:r>
        <w:t>, le C</w:t>
      </w:r>
      <w:r w:rsidR="00824DC4" w:rsidRPr="00C7786C">
        <w:t xml:space="preserve">oncile a modifié </w:t>
      </w:r>
      <w:r>
        <w:t xml:space="preserve">la </w:t>
      </w:r>
      <w:r w:rsidR="00824DC4" w:rsidRPr="00C7786C">
        <w:t>comp</w:t>
      </w:r>
      <w:r>
        <w:t>réh</w:t>
      </w:r>
      <w:r w:rsidR="00824DC4" w:rsidRPr="00C7786C">
        <w:t xml:space="preserve">ension de la révélation. On pourrait dire </w:t>
      </w:r>
      <w:r>
        <w:t xml:space="preserve">que les constitutions conciliaires </w:t>
      </w:r>
      <w:r>
        <w:rPr>
          <w:i/>
        </w:rPr>
        <w:t xml:space="preserve">Dei </w:t>
      </w:r>
      <w:proofErr w:type="spellStart"/>
      <w:r>
        <w:rPr>
          <w:i/>
        </w:rPr>
        <w:t>Verbum</w:t>
      </w:r>
      <w:proofErr w:type="spellEnd"/>
      <w:r>
        <w:rPr>
          <w:i/>
        </w:rPr>
        <w:t xml:space="preserve"> </w:t>
      </w:r>
      <w:r>
        <w:t xml:space="preserve">et </w:t>
      </w:r>
      <w:proofErr w:type="spellStart"/>
      <w:r>
        <w:rPr>
          <w:i/>
        </w:rPr>
        <w:t>Gaudium</w:t>
      </w:r>
      <w:proofErr w:type="spellEnd"/>
      <w:r>
        <w:rPr>
          <w:i/>
        </w:rPr>
        <w:t xml:space="preserve"> et </w:t>
      </w:r>
      <w:proofErr w:type="spellStart"/>
      <w:r>
        <w:rPr>
          <w:i/>
        </w:rPr>
        <w:t>spes</w:t>
      </w:r>
      <w:proofErr w:type="spellEnd"/>
      <w:r>
        <w:rPr>
          <w:i/>
        </w:rPr>
        <w:t xml:space="preserve"> </w:t>
      </w:r>
      <w:r>
        <w:t xml:space="preserve">ont été reçues </w:t>
      </w:r>
      <w:r w:rsidR="006A51FA">
        <w:t>jusqu’à transformer le contenu des prédications</w:t>
      </w:r>
      <w:r>
        <w:t>. Par contre, il était déjà sensibilisé à l’importance de l’É</w:t>
      </w:r>
      <w:r w:rsidR="00824DC4" w:rsidRPr="00C7786C">
        <w:t>criture.</w:t>
      </w:r>
      <w:r>
        <w:t xml:space="preserve"> Le contexte des prédications de </w:t>
      </w:r>
      <w:proofErr w:type="spellStart"/>
      <w:r>
        <w:t>Hiernaux</w:t>
      </w:r>
      <w:proofErr w:type="spellEnd"/>
      <w:r>
        <w:t xml:space="preserve"> pourrait expliquer cette anticipation d</w:t>
      </w:r>
      <w:r w:rsidR="00146805">
        <w:t xml:space="preserve">e la </w:t>
      </w:r>
      <w:proofErr w:type="spellStart"/>
      <w:r w:rsidR="00146805">
        <w:t>restauaration</w:t>
      </w:r>
      <w:proofErr w:type="spellEnd"/>
      <w:r w:rsidR="00146805">
        <w:t xml:space="preserve"> de </w:t>
      </w:r>
      <w:r>
        <w:t>à l’homélie. Prêcher à des sœurs contemplatives</w:t>
      </w:r>
      <w:r w:rsidR="00824DC4" w:rsidRPr="00C7786C">
        <w:t xml:space="preserve"> </w:t>
      </w:r>
      <w:r w:rsidR="006A51FA">
        <w:t>est une exigence et une finalité différente que dans une paroisse comme curé.</w:t>
      </w:r>
      <w:r w:rsidR="00775CBF">
        <w:t xml:space="preserve"> Voyons brièvement deux autres exemples.</w:t>
      </w:r>
    </w:p>
    <w:p w14:paraId="6952C299" w14:textId="6B0FF8E2" w:rsidR="007F6EC4" w:rsidRDefault="007F6EC4" w:rsidP="007F6EC4">
      <w:pPr>
        <w:pStyle w:val="Titre4"/>
      </w:pPr>
      <w:r>
        <w:t>Le pharisien et le publicain</w:t>
      </w:r>
    </w:p>
    <w:p w14:paraId="2B3167B1" w14:textId="176F345D" w:rsidR="00E83699" w:rsidRDefault="00775CBF" w:rsidP="00775CBF">
      <w:pPr>
        <w:tabs>
          <w:tab w:val="num" w:pos="720"/>
        </w:tabs>
      </w:pPr>
      <w:r>
        <w:t>Avec</w:t>
      </w:r>
      <w:r w:rsidR="00824DC4" w:rsidRPr="00C7786C">
        <w:t xml:space="preserve"> la parabole</w:t>
      </w:r>
      <w:r>
        <w:t xml:space="preserve"> du pharisien</w:t>
      </w:r>
      <w:r w:rsidR="00824DC4" w:rsidRPr="00C7786C">
        <w:t xml:space="preserve"> et d</w:t>
      </w:r>
      <w:r>
        <w:t>u</w:t>
      </w:r>
      <w:r w:rsidR="00824DC4" w:rsidRPr="00C7786C">
        <w:t xml:space="preserve"> publicain, les commentaires historico-critiques </w:t>
      </w:r>
      <w:r>
        <w:t xml:space="preserve">sont communs. Le développement est par contre bien différent. Le 3 aout 1958 dominent des propos sur </w:t>
      </w:r>
      <w:r w:rsidR="00824DC4" w:rsidRPr="00C7786C">
        <w:t>le mal et le péché</w:t>
      </w:r>
      <w:r>
        <w:t xml:space="preserve">, alors que c’est la </w:t>
      </w:r>
      <w:r w:rsidR="00824DC4" w:rsidRPr="00C7786C">
        <w:t>reconnaissance du Bien avec un grand B</w:t>
      </w:r>
      <w:r>
        <w:t xml:space="preserve"> qui fait l’objet de l’homélie du 7 aout 1966. </w:t>
      </w:r>
      <w:r w:rsidR="00E83699">
        <w:t xml:space="preserve">En 1958, un peu plus de dix ans après la seconde guerre mondiale, il utilise un vocabulaire issu des hostilités entre les ennemis : </w:t>
      </w:r>
      <w:r w:rsidR="00146805">
        <w:t>« </w:t>
      </w:r>
      <w:r w:rsidR="00E83699">
        <w:t>envahisseurs</w:t>
      </w:r>
      <w:r w:rsidR="00146805">
        <w:t> »</w:t>
      </w:r>
      <w:r w:rsidR="00E83699">
        <w:t xml:space="preserve">, </w:t>
      </w:r>
      <w:r w:rsidR="00146805">
        <w:t>« </w:t>
      </w:r>
      <w:r w:rsidR="00E83699">
        <w:t>collaborateurs</w:t>
      </w:r>
      <w:r w:rsidR="00146805">
        <w:t> »</w:t>
      </w:r>
      <w:r w:rsidR="00E83699">
        <w:t xml:space="preserve"> ... Et d’en conclure que « rien n’a changé sous le soleil ! ».  </w:t>
      </w:r>
      <w:r>
        <w:t>Ici il joue sur des oppositions entre</w:t>
      </w:r>
      <w:r w:rsidRPr="00775CBF">
        <w:t xml:space="preserve"> bons et mauvais, salut et enfer, orgueil et humilité</w:t>
      </w:r>
      <w:r>
        <w:t xml:space="preserve"> ; </w:t>
      </w:r>
      <w:r w:rsidR="00E83699">
        <w:t>en 1966,</w:t>
      </w:r>
      <w:r>
        <w:t xml:space="preserve"> il annonce le p</w:t>
      </w:r>
      <w:r w:rsidRPr="00775CBF">
        <w:t xml:space="preserve">ardon et </w:t>
      </w:r>
      <w:r>
        <w:t xml:space="preserve">la </w:t>
      </w:r>
      <w:r w:rsidRPr="00775CBF">
        <w:t>miséricorde de Dieu</w:t>
      </w:r>
      <w:r>
        <w:t xml:space="preserve">. </w:t>
      </w:r>
    </w:p>
    <w:p w14:paraId="059247A8" w14:textId="6A53C820" w:rsidR="00612DB9" w:rsidRDefault="00775CBF" w:rsidP="00775CBF">
      <w:pPr>
        <w:tabs>
          <w:tab w:val="num" w:pos="720"/>
        </w:tabs>
      </w:pPr>
      <w:r>
        <w:t xml:space="preserve">Les buts de 1958 sont </w:t>
      </w:r>
      <w:r w:rsidRPr="00775CBF">
        <w:t>d’é</w:t>
      </w:r>
      <w:r w:rsidR="00612DB9" w:rsidRPr="00775CBF">
        <w:t>difier les fidèles vers le Bien et renier le Mal</w:t>
      </w:r>
      <w:r>
        <w:t>, et de p</w:t>
      </w:r>
      <w:r w:rsidR="00612DB9" w:rsidRPr="00775CBF">
        <w:t xml:space="preserve">ratiquer la charité pour aller au paradis par peur de la damnation </w:t>
      </w:r>
      <w:r>
        <w:t>éternelle ; ceux de 1966 de s</w:t>
      </w:r>
      <w:r w:rsidRPr="00775CBF">
        <w:t>e dégager du formalisme qui entrave l’essor spirituel</w:t>
      </w:r>
      <w:r>
        <w:t>, et d’o</w:t>
      </w:r>
      <w:r w:rsidRPr="00775CBF">
        <w:t xml:space="preserve">ser être témoin de sa foi </w:t>
      </w:r>
      <w:r>
        <w:t>pour</w:t>
      </w:r>
      <w:r w:rsidRPr="00775CBF">
        <w:t xml:space="preserve"> rayonner le vrai visage du Christ</w:t>
      </w:r>
      <w:r>
        <w:t>. Pour résumer il s’agit de l</w:t>
      </w:r>
      <w:r w:rsidRPr="00775CBF">
        <w:t>utter contre le mal et s’ouvrir à Dieu</w:t>
      </w:r>
      <w:r>
        <w:t xml:space="preserve"> en 1958 (avec </w:t>
      </w:r>
      <w:r>
        <w:lastRenderedPageBreak/>
        <w:t>une posture culpabilisante du prédicateur) ; et d’actualiser</w:t>
      </w:r>
      <w:r w:rsidRPr="00775CBF">
        <w:t xml:space="preserve"> la Parole </w:t>
      </w:r>
      <w:r>
        <w:t>de Dieu dans le</w:t>
      </w:r>
      <w:r w:rsidRPr="00775CBF">
        <w:t xml:space="preserve"> monde moderne et </w:t>
      </w:r>
      <w:r>
        <w:t xml:space="preserve">développer un </w:t>
      </w:r>
      <w:r w:rsidRPr="00775CBF">
        <w:t>christianisme personnel</w:t>
      </w:r>
      <w:r w:rsidR="00BB7AB4">
        <w:t xml:space="preserve"> en 1966</w:t>
      </w:r>
      <w:r>
        <w:t xml:space="preserve"> (avec une attitude encourageante du prédicateur).</w:t>
      </w:r>
    </w:p>
    <w:p w14:paraId="107D60DA" w14:textId="597EA516" w:rsidR="007F6EC4" w:rsidRPr="00775CBF" w:rsidRDefault="007F6EC4" w:rsidP="007F6EC4">
      <w:pPr>
        <w:pStyle w:val="Titre4"/>
      </w:pPr>
      <w:r>
        <w:t>Le jugement dernier</w:t>
      </w:r>
    </w:p>
    <w:p w14:paraId="0C3B6AE2" w14:textId="11524F20" w:rsidR="002D1B2C" w:rsidRDefault="00764533" w:rsidP="00135C05">
      <w:r>
        <w:t>À propos de la t</w:t>
      </w:r>
      <w:r w:rsidR="00824DC4" w:rsidRPr="00C7786C">
        <w:t xml:space="preserve">roisième péricope </w:t>
      </w:r>
      <w:r>
        <w:t>retenue (</w:t>
      </w:r>
      <w:r w:rsidR="00824DC4" w:rsidRPr="00C7786C">
        <w:t xml:space="preserve">le jugement dernier </w:t>
      </w:r>
      <w:r>
        <w:t xml:space="preserve">en </w:t>
      </w:r>
      <w:r w:rsidR="00824DC4" w:rsidRPr="00C7786C">
        <w:t>M</w:t>
      </w:r>
      <w:r>
        <w:t>t</w:t>
      </w:r>
      <w:r w:rsidR="00824DC4" w:rsidRPr="00C7786C">
        <w:t xml:space="preserve"> 25)</w:t>
      </w:r>
      <w:r>
        <w:t xml:space="preserve">, </w:t>
      </w:r>
      <w:proofErr w:type="spellStart"/>
      <w:r>
        <w:t>Hiernaux</w:t>
      </w:r>
      <w:proofErr w:type="spellEnd"/>
      <w:r w:rsidR="00824DC4" w:rsidRPr="00C7786C">
        <w:t xml:space="preserve"> fait une différence dans </w:t>
      </w:r>
      <w:r w:rsidR="00135C05">
        <w:t>l’interprétation</w:t>
      </w:r>
      <w:r w:rsidR="00824DC4" w:rsidRPr="00C7786C">
        <w:t xml:space="preserve"> du texte</w:t>
      </w:r>
      <w:r w:rsidR="007F6EC4">
        <w:t>,</w:t>
      </w:r>
      <w:r w:rsidR="00824DC4" w:rsidRPr="00C7786C">
        <w:t xml:space="preserve"> puisqu’il </w:t>
      </w:r>
      <w:r w:rsidR="001F7025">
        <w:t>accentue</w:t>
      </w:r>
      <w:r w:rsidR="00824DC4" w:rsidRPr="00C7786C">
        <w:t xml:space="preserve"> la dimension dogmatique </w:t>
      </w:r>
      <w:r w:rsidR="001F7025">
        <w:t>le 23 novembre</w:t>
      </w:r>
      <w:r w:rsidR="00824DC4" w:rsidRPr="00C7786C">
        <w:t xml:space="preserve"> </w:t>
      </w:r>
      <w:r w:rsidR="001F7025">
        <w:t>19</w:t>
      </w:r>
      <w:r w:rsidR="00824DC4" w:rsidRPr="00C7786C">
        <w:t>58</w:t>
      </w:r>
      <w:r w:rsidR="00135C05">
        <w:t>. « Nous savons que nos âmes seront jugées après la mort et que nous irons au paradis, en enfer ou au purgatoire, c’est un acte de justice ! ». L</w:t>
      </w:r>
      <w:r w:rsidR="001F7025">
        <w:t xml:space="preserve">e 26 novembre 1966 </w:t>
      </w:r>
      <w:r w:rsidR="00135C05">
        <w:t xml:space="preserve">il développe </w:t>
      </w:r>
      <w:r w:rsidR="001F7025">
        <w:t xml:space="preserve">une </w:t>
      </w:r>
      <w:r w:rsidR="00824DC4" w:rsidRPr="00C7786C">
        <w:t xml:space="preserve">analyse de l’Évangile et de l’Épitre du jour avec la vocation chrétienne </w:t>
      </w:r>
      <w:r w:rsidR="001F7025">
        <w:t xml:space="preserve">et </w:t>
      </w:r>
      <w:r w:rsidR="00824DC4" w:rsidRPr="00C7786C">
        <w:t xml:space="preserve">la bonté de Dieu. </w:t>
      </w:r>
      <w:r w:rsidR="001F7025">
        <w:t xml:space="preserve">Le rapport au texte change, car </w:t>
      </w:r>
      <w:proofErr w:type="spellStart"/>
      <w:r w:rsidR="001F7025">
        <w:t>Hiernaux</w:t>
      </w:r>
      <w:proofErr w:type="spellEnd"/>
      <w:r w:rsidR="001F7025">
        <w:t xml:space="preserve"> ne valorise pas les mêmes versets de la péricope.</w:t>
      </w:r>
      <w:r w:rsidR="00824DC4" w:rsidRPr="00C7786C">
        <w:t xml:space="preserve"> </w:t>
      </w:r>
      <w:r w:rsidR="001F7025">
        <w:t xml:space="preserve">Tant le </w:t>
      </w:r>
      <w:r w:rsidR="00824DC4" w:rsidRPr="00C7786C">
        <w:t xml:space="preserve">but </w:t>
      </w:r>
      <w:r w:rsidR="001F7025">
        <w:t>que le ton de la prédication ont évolué. En 1958, il i</w:t>
      </w:r>
      <w:r w:rsidR="00824DC4" w:rsidRPr="00C7786C">
        <w:t>ncit</w:t>
      </w:r>
      <w:r w:rsidR="001F7025">
        <w:t>e</w:t>
      </w:r>
      <w:r w:rsidR="00824DC4" w:rsidRPr="00C7786C">
        <w:t xml:space="preserve"> les fi</w:t>
      </w:r>
      <w:r w:rsidR="001F7025">
        <w:t xml:space="preserve">dèles à </w:t>
      </w:r>
      <w:r w:rsidR="00824DC4" w:rsidRPr="00C7786C">
        <w:t>se convertir</w:t>
      </w:r>
      <w:r w:rsidR="001F7025">
        <w:t xml:space="preserve">, </w:t>
      </w:r>
      <w:r w:rsidR="00672E59">
        <w:t>car « la vie est courte, instable et les jours incertains comme la flamme d’une bougie exposée dans un courant d’air. Mettons dans nos vies les bonnes œuvres qui désarmeront la colère du juge ! »</w:t>
      </w:r>
      <w:r w:rsidR="00824DC4" w:rsidRPr="00C7786C">
        <w:t xml:space="preserve">. </w:t>
      </w:r>
      <w:r w:rsidR="001F7025">
        <w:t xml:space="preserve">Par contre en 1966, la bonté de Dieu l’emportera. </w:t>
      </w:r>
      <w:proofErr w:type="spellStart"/>
      <w:r w:rsidR="001F7025">
        <w:t>Hiernaux</w:t>
      </w:r>
      <w:proofErr w:type="spellEnd"/>
      <w:r w:rsidR="001F7025">
        <w:t xml:space="preserve"> cherche à </w:t>
      </w:r>
      <w:r w:rsidR="00824DC4" w:rsidRPr="00C7786C">
        <w:t xml:space="preserve">faire comprendre les images, </w:t>
      </w:r>
      <w:r w:rsidR="001F7025">
        <w:t>avec un ton d’encouragement.</w:t>
      </w:r>
      <w:r w:rsidR="00672E59">
        <w:t xml:space="preserve"> En lisant ses textes, on peut affirmer </w:t>
      </w:r>
      <w:r w:rsidR="001F7025">
        <w:t>qu’il passe d’</w:t>
      </w:r>
      <w:r w:rsidR="00824DC4" w:rsidRPr="00C7786C">
        <w:t xml:space="preserve">un Dieu juge </w:t>
      </w:r>
      <w:r w:rsidR="001F7025">
        <w:t>à un</w:t>
      </w:r>
      <w:r w:rsidR="00824DC4" w:rsidRPr="00C7786C">
        <w:t xml:space="preserve"> Dieu amour, </w:t>
      </w:r>
      <w:r w:rsidR="00672E59">
        <w:t xml:space="preserve">d’avant à après </w:t>
      </w:r>
      <w:r w:rsidR="001F7025">
        <w:t xml:space="preserve">le </w:t>
      </w:r>
      <w:r w:rsidR="00824DC4" w:rsidRPr="00C7786C">
        <w:t>concile</w:t>
      </w:r>
      <w:r w:rsidR="001F7025">
        <w:t xml:space="preserve"> Vatican II</w:t>
      </w:r>
      <w:r w:rsidR="00411766">
        <w:rPr>
          <w:rStyle w:val="Appelnotedebasdep"/>
        </w:rPr>
        <w:footnoteReference w:id="16"/>
      </w:r>
      <w:r w:rsidR="00824DC4" w:rsidRPr="00C7786C">
        <w:t xml:space="preserve">. </w:t>
      </w:r>
    </w:p>
    <w:p w14:paraId="057AC11D" w14:textId="11114264" w:rsidR="00C7786C" w:rsidRDefault="00C7786C" w:rsidP="00DF2333">
      <w:pPr>
        <w:pStyle w:val="Titre2"/>
      </w:pPr>
      <w:r>
        <w:t>3. Paul Bayet</w:t>
      </w:r>
      <w:r w:rsidR="000B4395">
        <w:t xml:space="preserve"> (1890-1973) </w:t>
      </w:r>
      <w:r>
        <w:t>:</w:t>
      </w:r>
      <w:r w:rsidR="00217312">
        <w:t xml:space="preserve"> </w:t>
      </w:r>
      <w:r w:rsidR="00030203">
        <w:t xml:space="preserve">acteur </w:t>
      </w:r>
      <w:r w:rsidR="00217312">
        <w:t>au rythme de l’É</w:t>
      </w:r>
      <w:r>
        <w:t>glise</w:t>
      </w:r>
    </w:p>
    <w:p w14:paraId="6441C975" w14:textId="75E0F3B5" w:rsidR="00217312" w:rsidRDefault="00B85DAD" w:rsidP="00076146">
      <w:pPr>
        <w:rPr>
          <w:lang w:val="fr-FR"/>
        </w:rPr>
      </w:pPr>
      <w:r w:rsidRPr="00B85DAD">
        <w:rPr>
          <w:lang w:val="fr-FR"/>
        </w:rPr>
        <w:t xml:space="preserve">Paul Bayet </w:t>
      </w:r>
      <w:r>
        <w:rPr>
          <w:lang w:val="fr-FR"/>
        </w:rPr>
        <w:t xml:space="preserve">est né à Jumet le 28 juin </w:t>
      </w:r>
      <w:r w:rsidRPr="00B85DAD">
        <w:rPr>
          <w:lang w:val="fr-FR"/>
        </w:rPr>
        <w:t>1890</w:t>
      </w:r>
      <w:r>
        <w:rPr>
          <w:lang w:val="fr-FR"/>
        </w:rPr>
        <w:t xml:space="preserve">. Il est </w:t>
      </w:r>
      <w:r w:rsidRPr="00B85DAD">
        <w:rPr>
          <w:lang w:val="fr-FR"/>
        </w:rPr>
        <w:t xml:space="preserve">ordonné </w:t>
      </w:r>
      <w:r>
        <w:rPr>
          <w:lang w:val="fr-FR"/>
        </w:rPr>
        <w:t xml:space="preserve">pour le diocèse de Tournai </w:t>
      </w:r>
      <w:r w:rsidRPr="00B85DAD">
        <w:rPr>
          <w:lang w:val="fr-FR"/>
        </w:rPr>
        <w:t>le 10</w:t>
      </w:r>
      <w:r>
        <w:rPr>
          <w:lang w:val="fr-FR"/>
        </w:rPr>
        <w:t xml:space="preserve"> aout 1913</w:t>
      </w:r>
      <w:r w:rsidR="000B2F53">
        <w:rPr>
          <w:rStyle w:val="Appelnotedebasdep"/>
          <w:lang w:val="fr-FR"/>
        </w:rPr>
        <w:footnoteReference w:id="17"/>
      </w:r>
      <w:r>
        <w:rPr>
          <w:lang w:val="fr-FR"/>
        </w:rPr>
        <w:t>. Il est</w:t>
      </w:r>
      <w:r w:rsidRPr="00B85DAD">
        <w:rPr>
          <w:lang w:val="fr-FR"/>
        </w:rPr>
        <w:t xml:space="preserve"> décédé le 24</w:t>
      </w:r>
      <w:r>
        <w:rPr>
          <w:lang w:val="fr-FR"/>
        </w:rPr>
        <w:t xml:space="preserve"> juillet </w:t>
      </w:r>
      <w:r w:rsidRPr="00B85DAD">
        <w:rPr>
          <w:lang w:val="fr-FR"/>
        </w:rPr>
        <w:t>1973</w:t>
      </w:r>
      <w:r>
        <w:rPr>
          <w:lang w:val="fr-FR"/>
        </w:rPr>
        <w:t>. Ont été étudiées</w:t>
      </w:r>
      <w:r w:rsidR="0023675C">
        <w:rPr>
          <w:lang w:val="fr-FR"/>
        </w:rPr>
        <w:t xml:space="preserve"> ses prédications de 1953 à 1969.</w:t>
      </w:r>
    </w:p>
    <w:p w14:paraId="67047647" w14:textId="56D3D2B8" w:rsidR="00612DB9" w:rsidRDefault="00B85DAD" w:rsidP="00B85DAD">
      <w:r>
        <w:t>C</w:t>
      </w:r>
      <w:r w:rsidRPr="00C7786C">
        <w:t xml:space="preserve">e qui est intéressant chez </w:t>
      </w:r>
      <w:r>
        <w:t xml:space="preserve">Paul </w:t>
      </w:r>
      <w:r w:rsidRPr="00C7786C">
        <w:t>Bayet</w:t>
      </w:r>
      <w:r>
        <w:t xml:space="preserve"> est d’abord le tout autre style de </w:t>
      </w:r>
      <w:r w:rsidRPr="00C7786C">
        <w:t xml:space="preserve">cahiers de </w:t>
      </w:r>
      <w:r>
        <w:t xml:space="preserve">prédication qu’Alphonse </w:t>
      </w:r>
      <w:proofErr w:type="spellStart"/>
      <w:r>
        <w:t>Hiernaux</w:t>
      </w:r>
      <w:proofErr w:type="spellEnd"/>
      <w:r>
        <w:t xml:space="preserve">. Si nous prenons le premier que nous possédons, de septembre 1953 à octobre 1954, nous voyons que c’est un cahier de préparation. Il contient </w:t>
      </w:r>
      <w:r w:rsidRPr="00C7786C">
        <w:t xml:space="preserve">principalement des structures. </w:t>
      </w:r>
      <w:r w:rsidR="000B2F53">
        <w:t>Bayet</w:t>
      </w:r>
      <w:r w:rsidRPr="00C7786C">
        <w:t xml:space="preserve"> ne rédige pas</w:t>
      </w:r>
      <w:r>
        <w:t>,</w:t>
      </w:r>
      <w:r w:rsidRPr="00C7786C">
        <w:t xml:space="preserve"> contrairement au précédent, et </w:t>
      </w:r>
      <w:r>
        <w:t>tout est</w:t>
      </w:r>
      <w:r w:rsidRPr="00C7786C">
        <w:t xml:space="preserve"> organisé autour d’un thème mensuel qu</w:t>
      </w:r>
      <w:r>
        <w:t xml:space="preserve">e le prédicateur </w:t>
      </w:r>
      <w:r w:rsidRPr="00C7786C">
        <w:t>va déployer sur tout le mois</w:t>
      </w:r>
      <w:r w:rsidR="00921DAB">
        <w:t>, manière tout-à-fait habituelle de faire à l’époque</w:t>
      </w:r>
      <w:r w:rsidRPr="00C7786C">
        <w:t>. Il y a des citations du Nouveau Testament, jamais de citations de l’Ancien Testament. Il n’y a jamais de lien à la liturgie ni aux lectures ni au temp</w:t>
      </w:r>
      <w:r w:rsidR="00921DAB">
        <w:t>s</w:t>
      </w:r>
      <w:r w:rsidRPr="00C7786C">
        <w:t xml:space="preserve"> liturgique. </w:t>
      </w:r>
      <w:r>
        <w:t>Par exemple l</w:t>
      </w:r>
      <w:r w:rsidRPr="00C7786C">
        <w:t xml:space="preserve">e thème du mois de septembre </w:t>
      </w:r>
      <w:r>
        <w:t>est</w:t>
      </w:r>
      <w:r w:rsidRPr="00C7786C">
        <w:t xml:space="preserve"> le recueillement</w:t>
      </w:r>
      <w:r>
        <w:t>. À partir de la structure</w:t>
      </w:r>
      <w:r w:rsidR="00612DB9">
        <w:t xml:space="preserve"> très détaillée</w:t>
      </w:r>
      <w:r>
        <w:t>, Bayet développe le thème d’un dimanche à l’autre, autant que le</w:t>
      </w:r>
      <w:r w:rsidRPr="00C7786C">
        <w:t xml:space="preserve"> temps le permet</w:t>
      </w:r>
      <w:r w:rsidR="00612DB9">
        <w:t xml:space="preserve">. Nous avons ici des </w:t>
      </w:r>
      <w:r w:rsidR="00921DAB">
        <w:t>prédications</w:t>
      </w:r>
      <w:r w:rsidRPr="00C7786C">
        <w:t xml:space="preserve"> </w:t>
      </w:r>
      <w:proofErr w:type="spellStart"/>
      <w:r w:rsidR="00612DB9">
        <w:t>a-</w:t>
      </w:r>
      <w:r w:rsidRPr="00C7786C">
        <w:t>liturgique</w:t>
      </w:r>
      <w:r w:rsidR="00612DB9">
        <w:t>s</w:t>
      </w:r>
      <w:proofErr w:type="spellEnd"/>
      <w:r w:rsidR="00612DB9">
        <w:t>, typiques des siècles passés.</w:t>
      </w:r>
    </w:p>
    <w:p w14:paraId="4E4E8091" w14:textId="1747B26A" w:rsidR="00612DB9" w:rsidRDefault="00B85DAD" w:rsidP="00B85DAD">
      <w:r w:rsidRPr="00C7786C">
        <w:t xml:space="preserve">Pendant </w:t>
      </w:r>
      <w:r w:rsidR="00612DB9">
        <w:t xml:space="preserve">le concile </w:t>
      </w:r>
      <w:r w:rsidRPr="00C7786C">
        <w:t xml:space="preserve">Vatican II, on </w:t>
      </w:r>
      <w:r w:rsidR="00612DB9">
        <w:t>observe</w:t>
      </w:r>
      <w:r w:rsidRPr="00C7786C">
        <w:t xml:space="preserve"> une évolution chez </w:t>
      </w:r>
      <w:r w:rsidR="00612DB9">
        <w:t xml:space="preserve">Bayet. En effet, dans la planification de ses </w:t>
      </w:r>
      <w:r w:rsidRPr="00C7786C">
        <w:t>homélies</w:t>
      </w:r>
      <w:r w:rsidR="00612DB9">
        <w:t xml:space="preserve">, il y a à chaque fois </w:t>
      </w:r>
      <w:r w:rsidRPr="00C7786C">
        <w:t>un lien au temp</w:t>
      </w:r>
      <w:r w:rsidR="00921DAB">
        <w:t>s</w:t>
      </w:r>
      <w:r w:rsidRPr="00C7786C">
        <w:t xml:space="preserve"> liturgique et </w:t>
      </w:r>
      <w:r w:rsidR="00612DB9">
        <w:t xml:space="preserve">le thème est lié </w:t>
      </w:r>
      <w:r w:rsidRPr="00C7786C">
        <w:t>aux lectures</w:t>
      </w:r>
      <w:r w:rsidR="00612DB9">
        <w:t xml:space="preserve">. En 1963, il élabore </w:t>
      </w:r>
      <w:r w:rsidRPr="00C7786C">
        <w:t>son propre plan</w:t>
      </w:r>
      <w:r w:rsidR="00612DB9">
        <w:t>. Remarquon</w:t>
      </w:r>
      <w:r w:rsidR="00D223D0">
        <w:t>s</w:t>
      </w:r>
      <w:r w:rsidR="00612DB9">
        <w:t xml:space="preserve"> qu’il prêche </w:t>
      </w:r>
      <w:r w:rsidRPr="00C7786C">
        <w:t>régulièrement</w:t>
      </w:r>
      <w:r w:rsidR="00612DB9">
        <w:t xml:space="preserve"> en </w:t>
      </w:r>
      <w:r w:rsidR="00612DB9">
        <w:lastRenderedPageBreak/>
        <w:t xml:space="preserve">évoquant les </w:t>
      </w:r>
      <w:r w:rsidRPr="00C7786C">
        <w:t xml:space="preserve">courriers de Monseigneur </w:t>
      </w:r>
      <w:proofErr w:type="spellStart"/>
      <w:r w:rsidRPr="00C7786C">
        <w:t>Himmer</w:t>
      </w:r>
      <w:proofErr w:type="spellEnd"/>
      <w:r w:rsidRPr="00C7786C">
        <w:t xml:space="preserve">, évêque de Tournai, </w:t>
      </w:r>
      <w:r w:rsidR="00612DB9">
        <w:t>qui informe son clergé de ce qui se passe à Rome.</w:t>
      </w:r>
      <w:r w:rsidRPr="00C7786C">
        <w:t xml:space="preserve"> </w:t>
      </w:r>
      <w:r w:rsidR="00612DB9">
        <w:t>À partir de ce tableau pour 1963,</w:t>
      </w:r>
      <w:r w:rsidR="00612DB9" w:rsidRPr="00C7786C">
        <w:t xml:space="preserve"> </w:t>
      </w:r>
      <w:r w:rsidR="00612DB9">
        <w:t>o</w:t>
      </w:r>
      <w:r w:rsidR="00612DB9" w:rsidRPr="00C7786C">
        <w:t>n voit bien qu</w:t>
      </w:r>
      <w:r w:rsidR="00612DB9">
        <w:t xml:space="preserve">e Bayet choisit </w:t>
      </w:r>
      <w:r w:rsidR="00612DB9" w:rsidRPr="00C7786C">
        <w:t>des thèmes en fonction des lectures</w:t>
      </w:r>
      <w:r w:rsidR="00612DB9">
        <w:t xml:space="preserve"> (</w:t>
      </w:r>
      <w:r w:rsidR="00612DB9" w:rsidRPr="00C7786C">
        <w:t>Cana, la transfiguration</w:t>
      </w:r>
      <w:r w:rsidR="00612DB9">
        <w:t>, etc.)</w:t>
      </w:r>
      <w:r w:rsidR="00612DB9" w:rsidRPr="00C7786C">
        <w:t>.</w:t>
      </w:r>
      <w:r w:rsidR="007166BB">
        <w:t xml:space="preserve"> Remarquons</w:t>
      </w:r>
      <w:r w:rsidR="00612DB9" w:rsidRPr="00C7786C">
        <w:t xml:space="preserve"> une petite note </w:t>
      </w:r>
      <w:r w:rsidR="007166BB">
        <w:t xml:space="preserve">écrite le </w:t>
      </w:r>
      <w:r w:rsidR="007166BB" w:rsidRPr="007166BB">
        <w:t>10 janvier 1964,</w:t>
      </w:r>
      <w:r w:rsidR="007166BB">
        <w:t xml:space="preserve"> pour le dimanche de la</w:t>
      </w:r>
      <w:r w:rsidR="007166BB" w:rsidRPr="007166BB">
        <w:t xml:space="preserve"> Sainte Famille</w:t>
      </w:r>
      <w:r w:rsidR="007166BB">
        <w:t> : « </w:t>
      </w:r>
      <w:r w:rsidR="007166BB" w:rsidRPr="007166BB">
        <w:t>L</w:t>
      </w:r>
      <w:r w:rsidR="00612DB9" w:rsidRPr="007166BB">
        <w:t xml:space="preserve">e renouveau liturgique obligera à raccourcir l’homélie. Monsieur le curé s’en tient à 15 minutes. 5 de moins qu’à l’ordinaire. Pour moi ce sera plus ou moins 3 minutes </w:t>
      </w:r>
      <w:r w:rsidR="000B2F53">
        <w:t xml:space="preserve">[de moins] </w:t>
      </w:r>
      <w:r w:rsidR="00612DB9" w:rsidRPr="007166BB">
        <w:t>donc 9 lignes en moins soit 26-27 minutes</w:t>
      </w:r>
      <w:r w:rsidR="00612DB9" w:rsidRPr="00C7786C">
        <w:rPr>
          <w:i/>
        </w:rPr>
        <w:t> </w:t>
      </w:r>
      <w:r w:rsidR="00612DB9" w:rsidRPr="00C7786C">
        <w:t xml:space="preserve">». </w:t>
      </w:r>
      <w:r w:rsidR="007166BB">
        <w:t xml:space="preserve">Cela </w:t>
      </w:r>
      <w:r w:rsidR="000B2F53">
        <w:t>nous renseigne</w:t>
      </w:r>
      <w:r w:rsidR="007166BB">
        <w:t xml:space="preserve"> déjà </w:t>
      </w:r>
      <w:r w:rsidR="000B2F53">
        <w:t xml:space="preserve">sur la durée : Paul Bayet </w:t>
      </w:r>
      <w:r w:rsidR="007166BB">
        <w:t xml:space="preserve">prenait son temps. Mais surtout, </w:t>
      </w:r>
      <w:r w:rsidR="000B2F53">
        <w:t>il</w:t>
      </w:r>
      <w:r w:rsidR="007166BB">
        <w:t xml:space="preserve"> </w:t>
      </w:r>
      <w:r w:rsidR="000B2F53">
        <w:t>fait écho au</w:t>
      </w:r>
      <w:r w:rsidR="007166BB">
        <w:t xml:space="preserve"> Concile, puisque la constitution sur la liturgie a été promulguée un mois auparavant le </w:t>
      </w:r>
      <w:r w:rsidR="006E262D">
        <w:t>4</w:t>
      </w:r>
      <w:r w:rsidR="007166BB">
        <w:t xml:space="preserve"> décembre.</w:t>
      </w:r>
    </w:p>
    <w:p w14:paraId="1AB4F240" w14:textId="74FC9773" w:rsidR="00D223D0" w:rsidRDefault="00053E62" w:rsidP="00D223D0">
      <w:pPr>
        <w:rPr>
          <w:lang w:val="fr-FR"/>
        </w:rPr>
      </w:pPr>
      <w:r>
        <w:t>Pour la nouvelle année liturgique</w:t>
      </w:r>
      <w:r w:rsidR="00B85DAD" w:rsidRPr="00C7786C">
        <w:t xml:space="preserve"> </w:t>
      </w:r>
      <w:r w:rsidR="00612DB9">
        <w:t>19</w:t>
      </w:r>
      <w:r w:rsidR="00B85DAD" w:rsidRPr="00C7786C">
        <w:t>64</w:t>
      </w:r>
      <w:r>
        <w:t>,</w:t>
      </w:r>
      <w:r w:rsidR="00612DB9">
        <w:t xml:space="preserve"> la situation change </w:t>
      </w:r>
      <w:r w:rsidR="00B85DAD" w:rsidRPr="00C7786C">
        <w:t xml:space="preserve">puisque le diocèse </w:t>
      </w:r>
      <w:r w:rsidR="000B2F53">
        <w:t xml:space="preserve">de Tournai </w:t>
      </w:r>
      <w:r w:rsidR="00612DB9">
        <w:t>fournit aux prêtres</w:t>
      </w:r>
      <w:r w:rsidR="00B85DAD" w:rsidRPr="00C7786C">
        <w:t xml:space="preserve"> des </w:t>
      </w:r>
      <w:r w:rsidR="008A17F0">
        <w:t>matériaux pour la prédication</w:t>
      </w:r>
      <w:r w:rsidR="00612DB9">
        <w:t xml:space="preserve"> : une </w:t>
      </w:r>
      <w:r w:rsidR="00612DB9" w:rsidRPr="00612DB9">
        <w:t xml:space="preserve">note biblique et doctrinale, </w:t>
      </w:r>
      <w:r w:rsidR="00612DB9">
        <w:t xml:space="preserve">des </w:t>
      </w:r>
      <w:r w:rsidR="00612DB9" w:rsidRPr="00612DB9">
        <w:t xml:space="preserve">orientations pastorales, </w:t>
      </w:r>
      <w:r w:rsidR="00612DB9">
        <w:t xml:space="preserve">une </w:t>
      </w:r>
      <w:r w:rsidR="00612DB9" w:rsidRPr="00612DB9">
        <w:t>note liturgique,</w:t>
      </w:r>
      <w:r w:rsidR="00612DB9">
        <w:t xml:space="preserve"> des indications</w:t>
      </w:r>
      <w:r w:rsidR="00612DB9" w:rsidRPr="00612DB9">
        <w:t xml:space="preserve"> biblio</w:t>
      </w:r>
      <w:r w:rsidR="00612DB9">
        <w:t>graphiques</w:t>
      </w:r>
      <w:r w:rsidR="00B85DAD" w:rsidRPr="00C7786C">
        <w:t xml:space="preserve">. </w:t>
      </w:r>
      <w:r w:rsidR="00BB7AB4">
        <w:rPr>
          <w:iCs/>
          <w:lang w:val="fr-FR"/>
        </w:rPr>
        <w:t>Cela va dans le sens d’</w:t>
      </w:r>
      <w:r w:rsidR="00D223D0" w:rsidRPr="00D223D0">
        <w:rPr>
          <w:i/>
          <w:iCs/>
          <w:lang w:val="fr-FR"/>
        </w:rPr>
        <w:t xml:space="preserve">Inter </w:t>
      </w:r>
      <w:proofErr w:type="spellStart"/>
      <w:r w:rsidR="00D223D0" w:rsidRPr="00D223D0">
        <w:rPr>
          <w:i/>
          <w:iCs/>
          <w:lang w:val="fr-FR"/>
        </w:rPr>
        <w:t>Oecumenici</w:t>
      </w:r>
      <w:proofErr w:type="spellEnd"/>
      <w:r w:rsidR="00D223D0" w:rsidRPr="00D223D0">
        <w:rPr>
          <w:lang w:val="fr-FR"/>
        </w:rPr>
        <w:t xml:space="preserve"> (26 septembre 1964)</w:t>
      </w:r>
      <w:r w:rsidR="00D223D0">
        <w:rPr>
          <w:lang w:val="fr-FR"/>
        </w:rPr>
        <w:t xml:space="preserve">, la première </w:t>
      </w:r>
      <w:r w:rsidR="00BB7AB4">
        <w:rPr>
          <w:iCs/>
          <w:lang w:val="fr-FR"/>
        </w:rPr>
        <w:t xml:space="preserve">Instruction </w:t>
      </w:r>
      <w:r w:rsidR="00D223D0">
        <w:rPr>
          <w:lang w:val="fr-FR"/>
        </w:rPr>
        <w:t>consacrée à la mise en œuvre de la réforme liturgique</w:t>
      </w:r>
      <w:r w:rsidR="00BB7AB4">
        <w:rPr>
          <w:rStyle w:val="Appelnotedebasdep"/>
          <w:lang w:val="fr-FR"/>
        </w:rPr>
        <w:footnoteReference w:id="18"/>
      </w:r>
      <w:r w:rsidR="00D223D0">
        <w:rPr>
          <w:lang w:val="fr-FR"/>
        </w:rPr>
        <w:t xml:space="preserve">. C’est le premier texte officiel qui précise les contenus de ces homélies demandées dans </w:t>
      </w:r>
      <w:proofErr w:type="spellStart"/>
      <w:r w:rsidR="00D223D0">
        <w:rPr>
          <w:i/>
          <w:lang w:val="fr-FR"/>
        </w:rPr>
        <w:t>Sacrosanctum</w:t>
      </w:r>
      <w:proofErr w:type="spellEnd"/>
      <w:r w:rsidR="00D223D0">
        <w:rPr>
          <w:i/>
          <w:lang w:val="fr-FR"/>
        </w:rPr>
        <w:t xml:space="preserve"> </w:t>
      </w:r>
      <w:proofErr w:type="spellStart"/>
      <w:r w:rsidR="00D223D0">
        <w:rPr>
          <w:i/>
          <w:lang w:val="fr-FR"/>
        </w:rPr>
        <w:t>Concilium</w:t>
      </w:r>
      <w:proofErr w:type="spellEnd"/>
      <w:r w:rsidR="00D223D0">
        <w:rPr>
          <w:i/>
          <w:lang w:val="fr-FR"/>
        </w:rPr>
        <w:t xml:space="preserve">. </w:t>
      </w:r>
      <w:r w:rsidR="00D223D0">
        <w:rPr>
          <w:lang w:val="fr-FR"/>
        </w:rPr>
        <w:t>Le passage le plus important pour notre étude est l’article 54 :</w:t>
      </w:r>
    </w:p>
    <w:p w14:paraId="2ABE3B2C" w14:textId="77777777" w:rsidR="00D223D0" w:rsidRPr="00D223D0" w:rsidRDefault="00D223D0" w:rsidP="00D223D0">
      <w:pPr>
        <w:pStyle w:val="Citation"/>
        <w:rPr>
          <w:lang w:val="fr-BE"/>
        </w:rPr>
      </w:pPr>
      <w:r w:rsidRPr="00D223D0">
        <w:t>«</w:t>
      </w:r>
      <w:r>
        <w:t xml:space="preserve"> </w:t>
      </w:r>
      <w:r w:rsidRPr="00D223D0">
        <w:t xml:space="preserve">On entend par l’homélie à faire à partir du texte sacré l’explication, soit d’un aspect des lectures de la Sainte Écriture, soit d’un autre texte de l’ordinaire ou du propre de la messe du jour, en tenant compte tant du mystère célébré que des besoins particuliers des auditeurs. </w:t>
      </w:r>
      <w:r w:rsidRPr="00D223D0">
        <w:rPr>
          <w:lang w:val="fr-BE"/>
        </w:rPr>
        <w:t>»</w:t>
      </w:r>
    </w:p>
    <w:p w14:paraId="7CEB496E" w14:textId="17A64B91" w:rsidR="007166BB" w:rsidRDefault="00612DB9" w:rsidP="00B85DAD">
      <w:r>
        <w:t xml:space="preserve">Paul Bayet procède alors </w:t>
      </w:r>
      <w:r w:rsidR="00B85DAD" w:rsidRPr="00C7786C">
        <w:t>différemment.</w:t>
      </w:r>
      <w:r>
        <w:t xml:space="preserve"> Il commentait ces plans parfois sans notes supplémentaires.</w:t>
      </w:r>
      <w:r w:rsidR="007166BB">
        <w:t xml:space="preserve"> Il a recopié</w:t>
      </w:r>
      <w:r w:rsidR="00B85DAD" w:rsidRPr="00C7786C">
        <w:t xml:space="preserve"> </w:t>
      </w:r>
      <w:r w:rsidR="007166BB" w:rsidRPr="00C7786C">
        <w:t xml:space="preserve">les tableaux </w:t>
      </w:r>
      <w:r w:rsidR="00B85DAD" w:rsidRPr="00C7786C">
        <w:t>à partir des instructions du diocèse. On retrouve une prédication de type thématique</w:t>
      </w:r>
      <w:r w:rsidR="007166BB">
        <w:t xml:space="preserve">, </w:t>
      </w:r>
      <w:r w:rsidR="00B85DAD" w:rsidRPr="00C7786C">
        <w:t xml:space="preserve">mais </w:t>
      </w:r>
      <w:r w:rsidR="007166BB">
        <w:t xml:space="preserve">une </w:t>
      </w:r>
      <w:r w:rsidR="00B85DAD" w:rsidRPr="00C7786C">
        <w:t xml:space="preserve">thématique </w:t>
      </w:r>
      <w:r w:rsidR="007166BB">
        <w:t>étroitement liée a</w:t>
      </w:r>
      <w:r w:rsidR="00B85DAD" w:rsidRPr="00C7786C">
        <w:t xml:space="preserve">u </w:t>
      </w:r>
      <w:r w:rsidR="007166BB">
        <w:t>C</w:t>
      </w:r>
      <w:r w:rsidR="00B85DAD" w:rsidRPr="00C7786C">
        <w:t>oncile</w:t>
      </w:r>
      <w:r w:rsidR="007166BB">
        <w:t xml:space="preserve"> </w:t>
      </w:r>
      <w:r w:rsidR="0063591B">
        <w:t xml:space="preserve">encore </w:t>
      </w:r>
      <w:r w:rsidR="007166BB">
        <w:t>en cours.</w:t>
      </w:r>
      <w:r w:rsidR="00B85DAD" w:rsidRPr="00C7786C">
        <w:t xml:space="preserve"> </w:t>
      </w:r>
      <w:r w:rsidR="007166BB">
        <w:t>P</w:t>
      </w:r>
      <w:r w:rsidR="00B85DAD" w:rsidRPr="00C7786C">
        <w:t xml:space="preserve">ar exemple, </w:t>
      </w:r>
      <w:r w:rsidR="007166BB">
        <w:t xml:space="preserve">le thème de </w:t>
      </w:r>
      <w:r w:rsidR="000B2F53">
        <w:t>février</w:t>
      </w:r>
      <w:r w:rsidR="007166BB">
        <w:t xml:space="preserve"> 1965</w:t>
      </w:r>
      <w:r w:rsidR="00B85DAD" w:rsidRPr="00C7786C">
        <w:t xml:space="preserve"> </w:t>
      </w:r>
      <w:r w:rsidR="007166BB">
        <w:t xml:space="preserve">est le Christ </w:t>
      </w:r>
      <w:r w:rsidR="00B85DAD" w:rsidRPr="00C7786C">
        <w:t>sauveur</w:t>
      </w:r>
      <w:r w:rsidR="007166BB">
        <w:t xml:space="preserve"> et présent</w:t>
      </w:r>
      <w:r w:rsidR="00B85DAD" w:rsidRPr="00C7786C">
        <w:t xml:space="preserve">. </w:t>
      </w:r>
      <w:r w:rsidR="007166BB">
        <w:t xml:space="preserve">Les cinq dimanches sont l’occasion d’aborder </w:t>
      </w:r>
      <w:r w:rsidR="00B85DAD" w:rsidRPr="00C7786C">
        <w:t xml:space="preserve">Jésus </w:t>
      </w:r>
      <w:r w:rsidR="007166BB">
        <w:t xml:space="preserve">sauveur, puis </w:t>
      </w:r>
      <w:r w:rsidR="00E04E16">
        <w:t xml:space="preserve">Jésus </w:t>
      </w:r>
      <w:r w:rsidR="00B85DAD" w:rsidRPr="00C7786C">
        <w:t xml:space="preserve">présent </w:t>
      </w:r>
      <w:r w:rsidR="00E04E16">
        <w:t xml:space="preserve">successivement </w:t>
      </w:r>
      <w:r w:rsidR="00B85DAD" w:rsidRPr="00C7786C">
        <w:t xml:space="preserve">dans la messe, </w:t>
      </w:r>
      <w:r w:rsidR="007166BB">
        <w:t>le</w:t>
      </w:r>
      <w:r w:rsidR="00B85DAD" w:rsidRPr="00C7786C">
        <w:t xml:space="preserve"> prêtre</w:t>
      </w:r>
      <w:r w:rsidR="007166BB">
        <w:t xml:space="preserve">, </w:t>
      </w:r>
      <w:r w:rsidR="00B85DAD" w:rsidRPr="00C7786C">
        <w:t xml:space="preserve">la </w:t>
      </w:r>
      <w:r w:rsidR="007166BB">
        <w:t>P</w:t>
      </w:r>
      <w:r w:rsidR="00B85DAD" w:rsidRPr="00C7786C">
        <w:t>arole</w:t>
      </w:r>
      <w:r w:rsidR="007166BB">
        <w:t xml:space="preserve">, </w:t>
      </w:r>
      <w:r w:rsidR="00B85DAD" w:rsidRPr="00C7786C">
        <w:t xml:space="preserve">le </w:t>
      </w:r>
      <w:r w:rsidR="007166BB">
        <w:t>S</w:t>
      </w:r>
      <w:r w:rsidR="00B85DAD" w:rsidRPr="00C7786C">
        <w:t xml:space="preserve">acrifice. </w:t>
      </w:r>
      <w:r w:rsidR="007166BB">
        <w:t>Cette structuration permet</w:t>
      </w:r>
      <w:r w:rsidR="00B85DAD" w:rsidRPr="00C7786C">
        <w:t xml:space="preserve"> l’e</w:t>
      </w:r>
      <w:r w:rsidR="007166BB">
        <w:t>xplication de ce qui se vit au C</w:t>
      </w:r>
      <w:r w:rsidR="00B85DAD" w:rsidRPr="00C7786C">
        <w:t>oncile</w:t>
      </w:r>
      <w:r w:rsidR="007166BB">
        <w:t xml:space="preserve">. </w:t>
      </w:r>
      <w:r w:rsidR="000B2F53">
        <w:t xml:space="preserve">On voit immédiatement une référence implicite au n° 7 de la constitution </w:t>
      </w:r>
      <w:proofErr w:type="spellStart"/>
      <w:r w:rsidR="000B2F53">
        <w:rPr>
          <w:i/>
        </w:rPr>
        <w:t>Sacrosanctum</w:t>
      </w:r>
      <w:proofErr w:type="spellEnd"/>
      <w:r w:rsidR="000B2F53">
        <w:rPr>
          <w:i/>
        </w:rPr>
        <w:t xml:space="preserve"> </w:t>
      </w:r>
      <w:proofErr w:type="spellStart"/>
      <w:r w:rsidR="000B2F53">
        <w:rPr>
          <w:i/>
        </w:rPr>
        <w:t>Concilium</w:t>
      </w:r>
      <w:proofErr w:type="spellEnd"/>
      <w:r w:rsidR="000B2F53">
        <w:rPr>
          <w:i/>
        </w:rPr>
        <w:t>.</w:t>
      </w:r>
      <w:r w:rsidR="000B2F53">
        <w:t xml:space="preserve"> </w:t>
      </w:r>
      <w:r w:rsidR="006E262D">
        <w:t>Bayet</w:t>
      </w:r>
      <w:r w:rsidR="007166BB">
        <w:t xml:space="preserve"> reste </w:t>
      </w:r>
      <w:r w:rsidR="006E262D">
        <w:t xml:space="preserve">ici </w:t>
      </w:r>
      <w:r w:rsidR="007166BB">
        <w:t xml:space="preserve">dans la logique </w:t>
      </w:r>
      <w:r w:rsidR="00B85DAD" w:rsidRPr="00C7786C">
        <w:t>thématique</w:t>
      </w:r>
      <w:r w:rsidR="007166BB">
        <w:t xml:space="preserve"> antérieure</w:t>
      </w:r>
      <w:r w:rsidR="00B85DAD" w:rsidRPr="00C7786C">
        <w:t xml:space="preserve">. </w:t>
      </w:r>
    </w:p>
    <w:p w14:paraId="5151EAF0" w14:textId="262E3A04" w:rsidR="00262464" w:rsidRDefault="00262464" w:rsidP="00B85DAD">
      <w:r>
        <w:t xml:space="preserve">S’affranchir de ces plans de prédications traditionnels en vigueur dans de nombreux diocèses est une question, comme le souligne Pierre </w:t>
      </w:r>
      <w:proofErr w:type="spellStart"/>
      <w:r>
        <w:t>Jounel</w:t>
      </w:r>
      <w:proofErr w:type="spellEnd"/>
      <w:r>
        <w:t xml:space="preserve"> dans son commentaire d’</w:t>
      </w:r>
      <w:r>
        <w:rPr>
          <w:i/>
        </w:rPr>
        <w:t xml:space="preserve">Inter </w:t>
      </w:r>
      <w:proofErr w:type="spellStart"/>
      <w:r>
        <w:rPr>
          <w:i/>
        </w:rPr>
        <w:t>Oecumenici</w:t>
      </w:r>
      <w:proofErr w:type="spellEnd"/>
      <w:r>
        <w:rPr>
          <w:i/>
        </w:rPr>
        <w:t xml:space="preserve">. </w:t>
      </w:r>
      <w:r>
        <w:t>Il espère alors que le nouveau lectionnaire de la messe sera la réponse à ce défi de l’homélie</w:t>
      </w:r>
      <w:r w:rsidR="008A17F0">
        <w:t xml:space="preserve"> telle que proposée par</w:t>
      </w:r>
      <w:r>
        <w:t xml:space="preserve"> le Concile. Conscient que ce chantier du lectionnaire sera lon</w:t>
      </w:r>
      <w:r w:rsidR="00014944">
        <w:t>g</w:t>
      </w:r>
      <w:r>
        <w:t xml:space="preserve">, il plaide pour des choix de lectures </w:t>
      </w:r>
      <w:r>
        <w:rPr>
          <w:i/>
        </w:rPr>
        <w:t xml:space="preserve">ad </w:t>
      </w:r>
      <w:proofErr w:type="spellStart"/>
      <w:r>
        <w:rPr>
          <w:i/>
        </w:rPr>
        <w:t>experimentum</w:t>
      </w:r>
      <w:proofErr w:type="spellEnd"/>
      <w:r>
        <w:rPr>
          <w:i/>
        </w:rPr>
        <w:t xml:space="preserve"> </w:t>
      </w:r>
      <w:r>
        <w:t>pour « faciliter la pratique de l’homélie et fournir une expérience précieuse avant la rédaction définitive du nouveau lectionnaire romain »</w:t>
      </w:r>
      <w:r>
        <w:rPr>
          <w:rStyle w:val="Appelnotedebasdep"/>
        </w:rPr>
        <w:footnoteReference w:id="19"/>
      </w:r>
      <w:r>
        <w:t>.</w:t>
      </w:r>
    </w:p>
    <w:p w14:paraId="54191219" w14:textId="079EA3BB" w:rsidR="00E36A96" w:rsidRPr="00262464" w:rsidRDefault="00E36A96" w:rsidP="00B85DAD">
      <w:r>
        <w:t xml:space="preserve">Paul Bayet intègre </w:t>
      </w:r>
      <w:r w:rsidR="00F648E9" w:rsidRPr="00554E3B">
        <w:t>dans la majorité des cas</w:t>
      </w:r>
      <w:r w:rsidR="00F648E9">
        <w:t xml:space="preserve"> </w:t>
      </w:r>
      <w:r>
        <w:t>une</w:t>
      </w:r>
      <w:r w:rsidRPr="00554E3B">
        <w:t xml:space="preserve"> troisième partie</w:t>
      </w:r>
      <w:r w:rsidR="00F648E9">
        <w:t xml:space="preserve"> consistant en une </w:t>
      </w:r>
      <w:r w:rsidR="00F648E9" w:rsidRPr="00554E3B">
        <w:t>sorte d’ouverture à l’expérience croyante</w:t>
      </w:r>
      <w:r w:rsidR="00F648E9">
        <w:t xml:space="preserve"> (après </w:t>
      </w:r>
      <w:r w:rsidR="00F648E9" w:rsidRPr="00554E3B">
        <w:t>une relecture du texte de l’évangile </w:t>
      </w:r>
      <w:r w:rsidR="00F648E9">
        <w:t>et un commentaire d’un aspect particulier du texte)</w:t>
      </w:r>
      <w:r w:rsidRPr="00554E3B">
        <w:t xml:space="preserve">. </w:t>
      </w:r>
      <w:r w:rsidR="00F648E9">
        <w:t>Il</w:t>
      </w:r>
      <w:r w:rsidRPr="00554E3B">
        <w:t xml:space="preserve"> essaie dans cette partie de faire une appropriation du texte pour la vie des chrétiens. Mais avant, il y a toujours la petite introduction qui annonce le thème </w:t>
      </w:r>
      <w:r w:rsidRPr="00554E3B">
        <w:lastRenderedPageBreak/>
        <w:t xml:space="preserve">de la prédication ou dit en quelques lignes très condensées l’idée fondamentale du texte de l’évangile. Désormais, on rencontre au début de ses homélies </w:t>
      </w:r>
      <w:r w:rsidR="00CA2FBA">
        <w:t>d</w:t>
      </w:r>
      <w:r w:rsidRPr="00554E3B">
        <w:t>es expressions comme : « Nous méditerons ce soir ce passage de l’évangile de… », « Nous prendrons deux phrases de ce récit… », « ce récit n’est pas un fait divers… », ou encore «</w:t>
      </w:r>
      <w:r w:rsidR="003C245F">
        <w:t xml:space="preserve"> </w:t>
      </w:r>
      <w:r w:rsidRPr="00554E3B">
        <w:t>notre source</w:t>
      </w:r>
      <w:r w:rsidR="003C245F">
        <w:t>,</w:t>
      </w:r>
      <w:r w:rsidRPr="00554E3B">
        <w:t xml:space="preserve"> </w:t>
      </w:r>
      <w:r w:rsidR="003C245F">
        <w:t>c</w:t>
      </w:r>
      <w:r w:rsidRPr="00554E3B">
        <w:t>e sera l’évangile ».</w:t>
      </w:r>
    </w:p>
    <w:p w14:paraId="62E5CF6A" w14:textId="2EEE7120" w:rsidR="00B85DAD" w:rsidRDefault="00262464" w:rsidP="00B85DAD">
      <w:r>
        <w:t>L</w:t>
      </w:r>
      <w:r w:rsidR="0023675C">
        <w:t xml:space="preserve">e diocèse de Tournai </w:t>
      </w:r>
      <w:r>
        <w:t xml:space="preserve">enrichit </w:t>
      </w:r>
      <w:r w:rsidR="00CA2FBA">
        <w:t xml:space="preserve">dans ces années les aides proposées aux prêtres, </w:t>
      </w:r>
      <w:r>
        <w:t xml:space="preserve">en </w:t>
      </w:r>
      <w:r w:rsidR="0023675C">
        <w:t>diffus</w:t>
      </w:r>
      <w:r>
        <w:t>ant</w:t>
      </w:r>
      <w:r w:rsidR="0023675C">
        <w:t xml:space="preserve"> des </w:t>
      </w:r>
      <w:r w:rsidR="00B85DAD" w:rsidRPr="00C7786C">
        <w:t xml:space="preserve">commentaires de plan de sermons, </w:t>
      </w:r>
      <w:r w:rsidR="0023675C">
        <w:t>qui incluent des</w:t>
      </w:r>
      <w:r w:rsidR="00B85DAD" w:rsidRPr="00C7786C">
        <w:t xml:space="preserve"> notes exégétiques. </w:t>
      </w:r>
      <w:r w:rsidR="0023675C">
        <w:t xml:space="preserve">Il y a ainsi une insistance sur le travail de l’Écriture, avant même sa proclamation comme Parole de Dieu. En 1968 et 1969, </w:t>
      </w:r>
      <w:r w:rsidR="00B85DAD" w:rsidRPr="00C7786C">
        <w:t xml:space="preserve">il faut faire </w:t>
      </w:r>
      <w:r w:rsidR="0023675C">
        <w:t>e</w:t>
      </w:r>
      <w:r w:rsidR="00B85DAD" w:rsidRPr="00C7786C">
        <w:t xml:space="preserve">ntrer les fidèles catholiques </w:t>
      </w:r>
      <w:r w:rsidR="0023675C">
        <w:t xml:space="preserve">dans un monde biblique auquel ils ne </w:t>
      </w:r>
      <w:r w:rsidR="00B85DAD" w:rsidRPr="00C7786C">
        <w:t>sont pas habitués</w:t>
      </w:r>
      <w:r w:rsidR="0023675C">
        <w:t xml:space="preserve">. Ces notes exégétiques se retrouvent même parfois dans les suggestions pour l’homélie. À ce moment-là, il semble que Paul </w:t>
      </w:r>
      <w:r w:rsidR="00B85DAD" w:rsidRPr="00C7786C">
        <w:t>Bayet</w:t>
      </w:r>
      <w:r w:rsidR="0023675C">
        <w:t xml:space="preserve"> – </w:t>
      </w:r>
      <w:r w:rsidR="00B85DAD" w:rsidRPr="00C7786C">
        <w:t>âgé</w:t>
      </w:r>
      <w:r w:rsidR="0023675C">
        <w:t xml:space="preserve"> de 78 ans – </w:t>
      </w:r>
      <w:r w:rsidR="00B85DAD" w:rsidRPr="00C7786C">
        <w:t xml:space="preserve">ne change plus ses habitudes. </w:t>
      </w:r>
    </w:p>
    <w:p w14:paraId="514F3AFE" w14:textId="24C3CD7E" w:rsidR="00C7786C" w:rsidRDefault="00C7786C" w:rsidP="00DF2333">
      <w:pPr>
        <w:pStyle w:val="Titre2"/>
      </w:pPr>
      <w:r>
        <w:t xml:space="preserve">4. Lambert Morrier: </w:t>
      </w:r>
      <w:r w:rsidR="00B93AAF">
        <w:t xml:space="preserve">engagé </w:t>
      </w:r>
      <w:r w:rsidR="00030203">
        <w:t>avec</w:t>
      </w:r>
      <w:r w:rsidR="00B93AAF">
        <w:t xml:space="preserve"> </w:t>
      </w:r>
      <w:r>
        <w:t xml:space="preserve">la </w:t>
      </w:r>
      <w:r w:rsidR="00030203">
        <w:t xml:space="preserve">première </w:t>
      </w:r>
      <w:r>
        <w:t xml:space="preserve">réception </w:t>
      </w:r>
      <w:r w:rsidR="00B93AAF">
        <w:t>du Concile</w:t>
      </w:r>
    </w:p>
    <w:p w14:paraId="7D174A17" w14:textId="0F8BC952" w:rsidR="009433FD" w:rsidRDefault="0023675C" w:rsidP="00076146">
      <w:r>
        <w:rPr>
          <w:lang w:val="fr-FR"/>
        </w:rPr>
        <w:t>Le t</w:t>
      </w:r>
      <w:proofErr w:type="spellStart"/>
      <w:r w:rsidRPr="00C7786C">
        <w:t>roisième</w:t>
      </w:r>
      <w:proofErr w:type="spellEnd"/>
      <w:r w:rsidRPr="00C7786C">
        <w:t xml:space="preserve"> prêtre </w:t>
      </w:r>
      <w:r>
        <w:t xml:space="preserve">est </w:t>
      </w:r>
      <w:r w:rsidRPr="00C7786C">
        <w:t xml:space="preserve">du diocèse de </w:t>
      </w:r>
      <w:r>
        <w:t>L</w:t>
      </w:r>
      <w:r w:rsidRPr="00C7786C">
        <w:t>iège</w:t>
      </w:r>
      <w:r>
        <w:t>. Lambert Morrier (1905-1976) est</w:t>
      </w:r>
      <w:r w:rsidRPr="0023675C">
        <w:t xml:space="preserve"> né à </w:t>
      </w:r>
      <w:proofErr w:type="spellStart"/>
      <w:r w:rsidRPr="0023675C">
        <w:t>Haccourt</w:t>
      </w:r>
      <w:proofErr w:type="spellEnd"/>
      <w:r w:rsidRPr="0023675C">
        <w:t xml:space="preserve"> le 9 mars 1905</w:t>
      </w:r>
      <w:r w:rsidR="009433FD">
        <w:rPr>
          <w:rStyle w:val="Appelnotedebasdep"/>
        </w:rPr>
        <w:footnoteReference w:id="20"/>
      </w:r>
      <w:r>
        <w:t xml:space="preserve">. </w:t>
      </w:r>
      <w:r w:rsidR="009433FD">
        <w:t xml:space="preserve">Il est </w:t>
      </w:r>
      <w:r w:rsidR="00D84009">
        <w:t>décédé</w:t>
      </w:r>
      <w:r>
        <w:t xml:space="preserve"> le 6 décembre 1976</w:t>
      </w:r>
      <w:r w:rsidRPr="0023675C">
        <w:t>. Il fut prisonnier de guerre et résistant</w:t>
      </w:r>
      <w:r>
        <w:t>.</w:t>
      </w:r>
      <w:r w:rsidR="009433FD">
        <w:t xml:space="preserve"> </w:t>
      </w:r>
      <w:r>
        <w:t xml:space="preserve">Le fonds d’archives ne contient pas de </w:t>
      </w:r>
      <w:r w:rsidR="00C7786C" w:rsidRPr="00C7786C">
        <w:t>sermons d’avant Vatican II. Les sermons</w:t>
      </w:r>
      <w:r>
        <w:t xml:space="preserve"> et homélies étudiés vont de 19</w:t>
      </w:r>
      <w:r w:rsidR="00C7786C" w:rsidRPr="00C7786C">
        <w:t xml:space="preserve">63 à </w:t>
      </w:r>
      <w:r>
        <w:t>1975</w:t>
      </w:r>
      <w:r w:rsidR="00316B35">
        <w:t>, et sont presque tous écrits à la main</w:t>
      </w:r>
      <w:r>
        <w:t>.</w:t>
      </w:r>
      <w:r w:rsidR="00C7786C" w:rsidRPr="00C7786C">
        <w:t xml:space="preserve"> </w:t>
      </w:r>
      <w:r w:rsidR="00316B35">
        <w:t xml:space="preserve">Si nous le qualifions en mettant en valeur la « réception conciliaire », </w:t>
      </w:r>
      <w:r w:rsidR="00C7786C" w:rsidRPr="00C7786C">
        <w:t xml:space="preserve">c’est </w:t>
      </w:r>
      <w:r w:rsidR="00316B35">
        <w:t>parce qu’on voit ici</w:t>
      </w:r>
      <w:r w:rsidR="00C7786C" w:rsidRPr="00C7786C">
        <w:t xml:space="preserve"> un prêtre qui va vraiment travailler la </w:t>
      </w:r>
      <w:r w:rsidR="00F673A9">
        <w:t>Bible</w:t>
      </w:r>
      <w:r w:rsidR="00316B35">
        <w:t xml:space="preserve"> pour la proclamer comme P</w:t>
      </w:r>
      <w:r w:rsidR="00C7786C" w:rsidRPr="00C7786C">
        <w:t xml:space="preserve">arole </w:t>
      </w:r>
      <w:r w:rsidR="00316B35">
        <w:t xml:space="preserve">de Dieu, ainsi que </w:t>
      </w:r>
      <w:r w:rsidR="00C7786C" w:rsidRPr="00C7786C">
        <w:t xml:space="preserve">le </w:t>
      </w:r>
      <w:r w:rsidR="00316B35">
        <w:t>C</w:t>
      </w:r>
      <w:r w:rsidR="00C7786C" w:rsidRPr="00C7786C">
        <w:t xml:space="preserve">oncile le promeut. </w:t>
      </w:r>
    </w:p>
    <w:p w14:paraId="7095B2CD" w14:textId="0978A0E4" w:rsidR="009433FD" w:rsidRPr="009433FD" w:rsidRDefault="009433FD" w:rsidP="009433FD">
      <w:pPr>
        <w:pStyle w:val="Titre4"/>
      </w:pPr>
      <w:r>
        <w:t>Servir Dieu ou l’argent</w:t>
      </w:r>
    </w:p>
    <w:p w14:paraId="2D52B054" w14:textId="0A54C1A6" w:rsidR="00316B35" w:rsidRDefault="00316B35" w:rsidP="00076146">
      <w:r>
        <w:t>Dans sa</w:t>
      </w:r>
      <w:r w:rsidR="00C7786C" w:rsidRPr="00C7786C">
        <w:t xml:space="preserve"> première homélie </w:t>
      </w:r>
      <w:r>
        <w:t>dominicale vers la fin du Concile (14</w:t>
      </w:r>
      <w:r w:rsidRPr="00316B35">
        <w:rPr>
          <w:vertAlign w:val="superscript"/>
        </w:rPr>
        <w:t>e</w:t>
      </w:r>
      <w:r>
        <w:t xml:space="preserve"> dimanche après la Pentecôte, </w:t>
      </w:r>
      <w:r w:rsidR="00936691">
        <w:t xml:space="preserve">le 5 septembre 1965, </w:t>
      </w:r>
      <w:r>
        <w:t>l’</w:t>
      </w:r>
      <w:r w:rsidR="00936691">
        <w:t>évangile est Mt</w:t>
      </w:r>
      <w:r w:rsidR="009433FD">
        <w:t xml:space="preserve"> </w:t>
      </w:r>
      <w:r w:rsidR="00936691">
        <w:t>6,</w:t>
      </w:r>
      <w:r>
        <w:t xml:space="preserve">24-37 sur le rapport à l’argent, Dieu et la Providence), </w:t>
      </w:r>
      <w:r w:rsidRPr="00C7786C">
        <w:t xml:space="preserve">il cite </w:t>
      </w:r>
      <w:proofErr w:type="spellStart"/>
      <w:r>
        <w:rPr>
          <w:i/>
        </w:rPr>
        <w:t>Sacrosanctum</w:t>
      </w:r>
      <w:proofErr w:type="spellEnd"/>
      <w:r>
        <w:rPr>
          <w:i/>
        </w:rPr>
        <w:t xml:space="preserve"> </w:t>
      </w:r>
      <w:proofErr w:type="spellStart"/>
      <w:r>
        <w:rPr>
          <w:i/>
        </w:rPr>
        <w:t>Concili</w:t>
      </w:r>
      <w:r w:rsidRPr="00C7786C">
        <w:rPr>
          <w:i/>
        </w:rPr>
        <w:t>um</w:t>
      </w:r>
      <w:proofErr w:type="spellEnd"/>
      <w:r w:rsidRPr="00C7786C">
        <w:t xml:space="preserve"> au n°</w:t>
      </w:r>
      <w:r>
        <w:t xml:space="preserve"> </w:t>
      </w:r>
      <w:r w:rsidRPr="00C7786C">
        <w:t>7</w:t>
      </w:r>
      <w:r>
        <w:t> :</w:t>
      </w:r>
    </w:p>
    <w:p w14:paraId="1012A1CB" w14:textId="77777777" w:rsidR="00316B35" w:rsidRDefault="00C7786C" w:rsidP="00316B35">
      <w:pPr>
        <w:pStyle w:val="Citation"/>
      </w:pPr>
      <w:r w:rsidRPr="00C7786C">
        <w:t>« </w:t>
      </w:r>
      <w:r w:rsidR="00316B35">
        <w:t xml:space="preserve">“Jésus dit à ses disciples” </w:t>
      </w:r>
      <w:r w:rsidRPr="00C7786C">
        <w:t>N’oublions d’alerter notre foi</w:t>
      </w:r>
      <w:r w:rsidR="00316B35">
        <w:t>.</w:t>
      </w:r>
      <w:r w:rsidRPr="00C7786C">
        <w:t> </w:t>
      </w:r>
      <w:r w:rsidR="00316B35">
        <w:t>I</w:t>
      </w:r>
      <w:r w:rsidRPr="00C7786C">
        <w:t>l vient de nous le dire aus</w:t>
      </w:r>
      <w:r w:rsidR="00316B35">
        <w:t xml:space="preserve">si à nous avec autant de vérité, </w:t>
      </w:r>
      <w:r w:rsidRPr="00C7786C">
        <w:t>d’actualité</w:t>
      </w:r>
      <w:r w:rsidR="00316B35">
        <w:t>,</w:t>
      </w:r>
      <w:r w:rsidRPr="00C7786C">
        <w:t xml:space="preserve"> de présence qu’il y a </w:t>
      </w:r>
      <w:r w:rsidR="00316B35">
        <w:t>deux mille</w:t>
      </w:r>
      <w:r w:rsidRPr="00C7786C">
        <w:t xml:space="preserve"> ans</w:t>
      </w:r>
      <w:r w:rsidR="00316B35">
        <w:t>,</w:t>
      </w:r>
      <w:r w:rsidRPr="00C7786C">
        <w:t xml:space="preserve"> car </w:t>
      </w:r>
      <w:r w:rsidR="00316B35">
        <w:t>“</w:t>
      </w:r>
      <w:r w:rsidRPr="00C7786C">
        <w:t>c’est lui qui parle tandis qu’on lit dans l’Église les Saintes Écritures</w:t>
      </w:r>
      <w:r w:rsidR="00316B35">
        <w:t>”</w:t>
      </w:r>
      <w:r w:rsidRPr="00C7786C">
        <w:t xml:space="preserve"> ». </w:t>
      </w:r>
    </w:p>
    <w:p w14:paraId="01A4F681" w14:textId="77777777" w:rsidR="00316B35" w:rsidRDefault="00316B35" w:rsidP="00316B35">
      <w:pPr>
        <w:ind w:firstLine="0"/>
      </w:pPr>
      <w:r>
        <w:t>Puis il poursuit en faisant le lien avec le texte évangélique proclamé :</w:t>
      </w:r>
    </w:p>
    <w:p w14:paraId="045D0726" w14:textId="1EF363C2" w:rsidR="00316B35" w:rsidRDefault="00C7786C" w:rsidP="00316B35">
      <w:pPr>
        <w:pStyle w:val="Citation"/>
      </w:pPr>
      <w:r w:rsidRPr="00C7786C">
        <w:t>« </w:t>
      </w:r>
      <w:r w:rsidR="00316B35">
        <w:t>C</w:t>
      </w:r>
      <w:r w:rsidRPr="00C7786C">
        <w:t>’est Jésus-Christ</w:t>
      </w:r>
      <w:r w:rsidR="00316B35">
        <w:t>,</w:t>
      </w:r>
      <w:r w:rsidRPr="00C7786C">
        <w:t xml:space="preserve"> né </w:t>
      </w:r>
      <w:r w:rsidR="00316B35">
        <w:t xml:space="preserve">pauvre, mort pauvre, qui vient de nous parler. Il vient de nous dire : </w:t>
      </w:r>
      <w:r w:rsidR="00316B35" w:rsidRPr="00316B35">
        <w:t>“Vous ne</w:t>
      </w:r>
      <w:r w:rsidRPr="00316B35">
        <w:t xml:space="preserve"> pouvez servir Dieu et l’argent</w:t>
      </w:r>
      <w:r w:rsidR="00316B35" w:rsidRPr="00316B35">
        <w:t>”.</w:t>
      </w:r>
      <w:r w:rsidRPr="00316B35">
        <w:t> »</w:t>
      </w:r>
      <w:r w:rsidRPr="00C7786C">
        <w:t xml:space="preserve"> </w:t>
      </w:r>
    </w:p>
    <w:p w14:paraId="0F3056F5" w14:textId="751F9FE6" w:rsidR="00936691" w:rsidRDefault="00936691" w:rsidP="00936691">
      <w:r>
        <w:t>Nous regardons maintenant de plus près comment Lambert Morrier prêche chaque année sur ces textes du 14</w:t>
      </w:r>
      <w:r w:rsidRPr="00936691">
        <w:rPr>
          <w:vertAlign w:val="superscript"/>
        </w:rPr>
        <w:t>e</w:t>
      </w:r>
      <w:r>
        <w:t xml:space="preserve"> dimanche après la Pentecôte, selon l’ancien lectionnaire annuel. Les lectures sont Ga 5,16-24, Ps 117,8-9 et Mt 6,24-37. Nous y ajoutons l’homélie du </w:t>
      </w:r>
      <w:r w:rsidR="00C7786C" w:rsidRPr="00C7786C">
        <w:t>8</w:t>
      </w:r>
      <w:r w:rsidR="00C7786C" w:rsidRPr="00C7786C">
        <w:rPr>
          <w:vertAlign w:val="superscript"/>
        </w:rPr>
        <w:t>e</w:t>
      </w:r>
      <w:r w:rsidR="00C7786C" w:rsidRPr="00C7786C">
        <w:t xml:space="preserve"> dimanche du temps ordinaire de l’année A </w:t>
      </w:r>
      <w:r>
        <w:t>en 19</w:t>
      </w:r>
      <w:r w:rsidR="00C7786C" w:rsidRPr="00C7786C">
        <w:t>69</w:t>
      </w:r>
      <w:r>
        <w:t>, selon le nouveau lectionnaire</w:t>
      </w:r>
      <w:r w:rsidR="00C7786C" w:rsidRPr="00C7786C">
        <w:t>. On</w:t>
      </w:r>
      <w:r>
        <w:t xml:space="preserve"> constate d’abord que le </w:t>
      </w:r>
      <w:r w:rsidR="00C7786C" w:rsidRPr="00C7786C">
        <w:t>style ne varie pas</w:t>
      </w:r>
      <w:r>
        <w:t xml:space="preserve">. Lambert Morrier garde </w:t>
      </w:r>
      <w:r w:rsidR="00C7786C" w:rsidRPr="00C7786C">
        <w:t xml:space="preserve">un langage très accessible, un souci d’explications des symboles, un souci d’actualisation, des références aux évènements récents ou actuels. </w:t>
      </w:r>
      <w:r>
        <w:t>Il fait par exemple un lien entre l’argent et les guerres, avec une note « Argent cause de</w:t>
      </w:r>
      <w:r w:rsidR="009346E8">
        <w:t>s</w:t>
      </w:r>
      <w:r>
        <w:t xml:space="preserve"> guerre</w:t>
      </w:r>
      <w:r w:rsidR="009346E8">
        <w:t>s</w:t>
      </w:r>
      <w:r>
        <w:t>, celle</w:t>
      </w:r>
      <w:r w:rsidR="009346E8">
        <w:t>s</w:t>
      </w:r>
      <w:r>
        <w:t xml:space="preserve"> de 14 </w:t>
      </w:r>
      <w:r w:rsidR="009346E8">
        <w:t>et</w:t>
      </w:r>
      <w:r>
        <w:t xml:space="preserve"> d</w:t>
      </w:r>
      <w:r w:rsidR="009433FD">
        <w:t>e 40 ». L</w:t>
      </w:r>
      <w:r>
        <w:t xml:space="preserve">e plus souvent, il ne rédige pas, mais aligne des notes et </w:t>
      </w:r>
      <w:r w:rsidR="00C7786C" w:rsidRPr="00C7786C">
        <w:t xml:space="preserve">des citations de Saints. </w:t>
      </w:r>
    </w:p>
    <w:p w14:paraId="73AC15E3" w14:textId="38C5EF3B" w:rsidR="002A71CC" w:rsidRDefault="00140ADA" w:rsidP="00936691">
      <w:r>
        <w:lastRenderedPageBreak/>
        <w:t xml:space="preserve">Ce </w:t>
      </w:r>
      <w:r w:rsidR="00C7786C" w:rsidRPr="00C7786C">
        <w:t xml:space="preserve">qui change </w:t>
      </w:r>
      <w:r>
        <w:t xml:space="preserve">est assez </w:t>
      </w:r>
      <w:r w:rsidR="00C7786C" w:rsidRPr="00C7786C">
        <w:t>intéressant</w:t>
      </w:r>
      <w:r>
        <w:t xml:space="preserve"> à relever. D’abord, il ne prononce</w:t>
      </w:r>
      <w:r w:rsidR="00C7786C" w:rsidRPr="00C7786C">
        <w:t xml:space="preserve"> jamais deux fois la même</w:t>
      </w:r>
      <w:r>
        <w:t xml:space="preserve"> homélie. Il ne « </w:t>
      </w:r>
      <w:r w:rsidR="00C7786C" w:rsidRPr="00C7786C">
        <w:t>recycle</w:t>
      </w:r>
      <w:r>
        <w:t> »</w:t>
      </w:r>
      <w:r w:rsidR="00C7786C" w:rsidRPr="00C7786C">
        <w:t xml:space="preserve"> pas les anciennes</w:t>
      </w:r>
      <w:r>
        <w:t>. En 1965, il prêche sur l’Évangile ; en 19</w:t>
      </w:r>
      <w:r w:rsidR="00C7786C" w:rsidRPr="00C7786C">
        <w:t>66</w:t>
      </w:r>
      <w:r>
        <w:t xml:space="preserve"> et 19</w:t>
      </w:r>
      <w:r w:rsidR="00C7786C" w:rsidRPr="00C7786C">
        <w:t>67 sur l’Évangile et l’Épitre</w:t>
      </w:r>
      <w:r>
        <w:t> ; en 19</w:t>
      </w:r>
      <w:r w:rsidR="00C7786C" w:rsidRPr="00C7786C">
        <w:t>68 sur l’Évangile, l’Épitre et le psaume.</w:t>
      </w:r>
      <w:r w:rsidR="002A71CC">
        <w:t xml:space="preserve"> Ce serait comme si Morrier tentait de s’ajuster à une homélie qui prenne en compte la Parole de Dieu dans son ensemble, donc </w:t>
      </w:r>
      <w:r w:rsidR="00D84009">
        <w:t xml:space="preserve">à </w:t>
      </w:r>
      <w:r w:rsidR="002A71CC">
        <w:t>la Révélation ; ce</w:t>
      </w:r>
      <w:r w:rsidR="00C7786C" w:rsidRPr="00C7786C">
        <w:t xml:space="preserve"> qui correspond aux intentions de la réforme liturgique</w:t>
      </w:r>
      <w:r w:rsidR="002A71CC">
        <w:t xml:space="preserve">. Il </w:t>
      </w:r>
      <w:r w:rsidR="00C7786C" w:rsidRPr="00C7786C">
        <w:t xml:space="preserve">prêche sur les textes et </w:t>
      </w:r>
      <w:r w:rsidR="002A71CC">
        <w:t>tente de</w:t>
      </w:r>
      <w:r w:rsidR="00C7786C" w:rsidRPr="00C7786C">
        <w:t xml:space="preserve"> les mettre </w:t>
      </w:r>
      <w:r w:rsidR="002A71CC">
        <w:t>comme</w:t>
      </w:r>
      <w:r w:rsidR="00C7786C" w:rsidRPr="00C7786C">
        <w:t xml:space="preserve"> en conversation</w:t>
      </w:r>
      <w:r w:rsidR="00D84009">
        <w:t>,</w:t>
      </w:r>
      <w:r w:rsidR="00C7786C" w:rsidRPr="00C7786C">
        <w:t xml:space="preserve"> pour en sortir quelque chose pour la vie présente. </w:t>
      </w:r>
    </w:p>
    <w:p w14:paraId="2B1405C9" w14:textId="3A345198" w:rsidR="00846E81" w:rsidRDefault="00846E81" w:rsidP="00846E81">
      <w:pPr>
        <w:pStyle w:val="Titre4"/>
      </w:pPr>
      <w:r>
        <w:t>Le pain de vie</w:t>
      </w:r>
    </w:p>
    <w:p w14:paraId="25A40E71" w14:textId="05BC64F1" w:rsidR="002A71CC" w:rsidRDefault="002A71CC" w:rsidP="009346E8">
      <w:r>
        <w:t xml:space="preserve">Par la suite, nous pourrions parler à son propos d’une </w:t>
      </w:r>
      <w:r w:rsidR="00C7786C" w:rsidRPr="00C7786C">
        <w:t xml:space="preserve">réception </w:t>
      </w:r>
      <w:r>
        <w:t>« </w:t>
      </w:r>
      <w:r w:rsidR="00C7786C" w:rsidRPr="00C7786C">
        <w:t>murie</w:t>
      </w:r>
      <w:r>
        <w:t> »,</w:t>
      </w:r>
      <w:r w:rsidR="00C7786C" w:rsidRPr="00C7786C">
        <w:t xml:space="preserve"> alors </w:t>
      </w:r>
      <w:r>
        <w:t xml:space="preserve">que nous sommes toujours dans la </w:t>
      </w:r>
      <w:r w:rsidR="00C7786C" w:rsidRPr="00C7786C">
        <w:t xml:space="preserve">première réception </w:t>
      </w:r>
      <w:r w:rsidR="007D375D">
        <w:t xml:space="preserve">du Concile </w:t>
      </w:r>
      <w:r w:rsidR="00C7786C" w:rsidRPr="00C7786C">
        <w:t>en 1970-</w:t>
      </w:r>
      <w:r>
        <w:t>19</w:t>
      </w:r>
      <w:r w:rsidR="00C7786C" w:rsidRPr="00C7786C">
        <w:t xml:space="preserve">73. </w:t>
      </w:r>
      <w:r w:rsidR="009346E8">
        <w:t>L</w:t>
      </w:r>
      <w:r w:rsidR="00C7786C" w:rsidRPr="00C7786C">
        <w:t>e</w:t>
      </w:r>
      <w:r>
        <w:t xml:space="preserve"> nouveau lectionnaire</w:t>
      </w:r>
      <w:r w:rsidR="009346E8">
        <w:t xml:space="preserve"> est alors publié</w:t>
      </w:r>
      <w:r>
        <w:t>,</w:t>
      </w:r>
      <w:r w:rsidR="009346E8">
        <w:t xml:space="preserve"> offrant un cycle dominical sur </w:t>
      </w:r>
      <w:r>
        <w:t>en trois</w:t>
      </w:r>
      <w:r w:rsidR="00C7786C" w:rsidRPr="00C7786C">
        <w:t xml:space="preserve"> ans</w:t>
      </w:r>
      <w:r>
        <w:t xml:space="preserve">. </w:t>
      </w:r>
      <w:r w:rsidR="00D84009">
        <w:t>Y a</w:t>
      </w:r>
      <w:r>
        <w:t>urait-il une</w:t>
      </w:r>
      <w:r w:rsidR="00C7786C" w:rsidRPr="00C7786C">
        <w:t xml:space="preserve"> différence entre </w:t>
      </w:r>
      <w:r>
        <w:t>les années 19</w:t>
      </w:r>
      <w:r w:rsidR="00C7786C" w:rsidRPr="00C7786C">
        <w:t xml:space="preserve">70 et </w:t>
      </w:r>
      <w:r>
        <w:t>19</w:t>
      </w:r>
      <w:r w:rsidR="00C7786C" w:rsidRPr="00C7786C">
        <w:t>73</w:t>
      </w:r>
      <w:r>
        <w:t xml:space="preserve">, </w:t>
      </w:r>
      <w:r w:rsidR="00C7786C" w:rsidRPr="00C7786C">
        <w:t xml:space="preserve">où </w:t>
      </w:r>
      <w:r>
        <w:t>l’</w:t>
      </w:r>
      <w:r w:rsidR="00C7786C" w:rsidRPr="00C7786C">
        <w:t xml:space="preserve">on </w:t>
      </w:r>
      <w:r>
        <w:t xml:space="preserve">se trouve en </w:t>
      </w:r>
      <w:r w:rsidR="00C7786C" w:rsidRPr="00C7786C">
        <w:t>année B</w:t>
      </w:r>
      <w:r>
        <w:t xml:space="preserve"> du lectionnaire</w:t>
      </w:r>
      <w:r w:rsidR="00C7786C" w:rsidRPr="00C7786C">
        <w:t xml:space="preserve">. </w:t>
      </w:r>
      <w:r w:rsidR="00ED5881">
        <w:t>Nous avons retenu les homélies du 20</w:t>
      </w:r>
      <w:r w:rsidR="00ED5881" w:rsidRPr="00ED5881">
        <w:rPr>
          <w:vertAlign w:val="superscript"/>
        </w:rPr>
        <w:t>e</w:t>
      </w:r>
      <w:r w:rsidR="00ED5881">
        <w:t xml:space="preserve"> dimanche du temps ordinaire (Pr 9,1-6 ; P</w:t>
      </w:r>
      <w:r w:rsidR="009433FD">
        <w:t xml:space="preserve">s 33,2-3.10-11 ; Ep 5,15-20 ; </w:t>
      </w:r>
      <w:proofErr w:type="spellStart"/>
      <w:r w:rsidR="00846E81">
        <w:t>Jn</w:t>
      </w:r>
      <w:proofErr w:type="spellEnd"/>
      <w:r w:rsidR="00ED5881">
        <w:t xml:space="preserve"> 6,51-58). </w:t>
      </w:r>
      <w:r w:rsidR="009F41BB">
        <w:t>U</w:t>
      </w:r>
      <w:r w:rsidR="00ED5881">
        <w:t>ne</w:t>
      </w:r>
      <w:r w:rsidR="00C7786C" w:rsidRPr="00C7786C">
        <w:t xml:space="preserve"> évolution </w:t>
      </w:r>
      <w:r>
        <w:t xml:space="preserve">manifeste </w:t>
      </w:r>
      <w:r w:rsidR="009F41BB">
        <w:t xml:space="preserve">saute aux yeux </w:t>
      </w:r>
      <w:r w:rsidR="00C7786C" w:rsidRPr="00C7786C">
        <w:t xml:space="preserve">par rapport à </w:t>
      </w:r>
      <w:r>
        <w:t>19</w:t>
      </w:r>
      <w:r w:rsidR="00C7786C" w:rsidRPr="00C7786C">
        <w:t>65-</w:t>
      </w:r>
      <w:r>
        <w:t>19</w:t>
      </w:r>
      <w:r w:rsidR="00C7786C" w:rsidRPr="00C7786C">
        <w:t xml:space="preserve">68. </w:t>
      </w:r>
      <w:r w:rsidR="009346E8">
        <w:t xml:space="preserve">En 1970 et en 1973, Morrier n’aborde plus la Bible pour en tirer une leçon morale comme il le faisait avant 1970, mais la </w:t>
      </w:r>
      <w:r w:rsidR="007D375D">
        <w:t>P</w:t>
      </w:r>
      <w:r w:rsidR="009346E8">
        <w:t>arole prend désormais de l’importance pour elle-même. Il</w:t>
      </w:r>
      <w:r>
        <w:t xml:space="preserve"> développe </w:t>
      </w:r>
      <w:r w:rsidR="00C7786C" w:rsidRPr="00C7786C">
        <w:t>une explication plus exégétique</w:t>
      </w:r>
      <w:r>
        <w:t xml:space="preserve">, </w:t>
      </w:r>
      <w:r w:rsidR="00C7786C" w:rsidRPr="00C7786C">
        <w:t xml:space="preserve">donc plus </w:t>
      </w:r>
      <w:r>
        <w:t xml:space="preserve">directement en prise avec </w:t>
      </w:r>
      <w:r w:rsidR="00C7786C" w:rsidRPr="00C7786C">
        <w:t>le texte</w:t>
      </w:r>
      <w:r>
        <w:t>. On voit son</w:t>
      </w:r>
      <w:r w:rsidR="00C7786C" w:rsidRPr="00C7786C">
        <w:t xml:space="preserve"> souci d’approfondir le sens spirituel et</w:t>
      </w:r>
      <w:r>
        <w:t xml:space="preserve"> aussi </w:t>
      </w:r>
      <w:r w:rsidR="00C7786C" w:rsidRPr="00C7786C">
        <w:t>le sens littéral</w:t>
      </w:r>
      <w:r w:rsidR="00ED5881">
        <w:t xml:space="preserve"> avec une attention aux détails</w:t>
      </w:r>
      <w:r w:rsidR="00C7786C" w:rsidRPr="00C7786C">
        <w:t xml:space="preserve">. </w:t>
      </w:r>
    </w:p>
    <w:p w14:paraId="038B7ECD" w14:textId="277936C9" w:rsidR="00EE2CB0" w:rsidRDefault="00ED5881" w:rsidP="00936691">
      <w:r>
        <w:t>Une autre dimension témoigne d’une</w:t>
      </w:r>
      <w:r w:rsidR="00C7786C" w:rsidRPr="00C7786C">
        <w:t xml:space="preserve"> forme de maturité, dans la réception de la réforme </w:t>
      </w:r>
      <w:r>
        <w:t xml:space="preserve">conciliaire promouvant </w:t>
      </w:r>
      <w:r w:rsidR="00C7786C" w:rsidRPr="00C7786C">
        <w:t xml:space="preserve">l’homélie. </w:t>
      </w:r>
      <w:r>
        <w:t>Morrier</w:t>
      </w:r>
      <w:r w:rsidR="00C7786C" w:rsidRPr="00C7786C">
        <w:t xml:space="preserve"> essaie de mettre en évidence la continuité du lectionnaire. </w:t>
      </w:r>
      <w:r>
        <w:t xml:space="preserve">En effet, </w:t>
      </w:r>
      <w:r w:rsidR="00C7786C" w:rsidRPr="00C7786C">
        <w:t>il reli</w:t>
      </w:r>
      <w:r>
        <w:t>e</w:t>
      </w:r>
      <w:r w:rsidR="00C7786C" w:rsidRPr="00C7786C">
        <w:t xml:space="preserve"> au dimanche précédent et au dimanche suivant</w:t>
      </w:r>
      <w:r>
        <w:t xml:space="preserve">, bien en phase avec </w:t>
      </w:r>
      <w:r w:rsidR="00C7786C" w:rsidRPr="00C7786C">
        <w:t>la réforme du lectionnaire romain</w:t>
      </w:r>
      <w:r>
        <w:t xml:space="preserve"> et le </w:t>
      </w:r>
      <w:r w:rsidR="00C7786C" w:rsidRPr="00C7786C">
        <w:t xml:space="preserve">souci de mieux articuler au fil du temps les Évangiles entre eux. </w:t>
      </w:r>
      <w:r w:rsidR="00EE2CB0">
        <w:t xml:space="preserve">La seule différence mineure est le texte sur lequel il prêche. En 1970, Morrier </w:t>
      </w:r>
      <w:r w:rsidR="008C16A5">
        <w:t xml:space="preserve">commente </w:t>
      </w:r>
      <w:r w:rsidR="00C7786C" w:rsidRPr="00C7786C">
        <w:t xml:space="preserve">beaucoup </w:t>
      </w:r>
      <w:r w:rsidR="008C16A5">
        <w:t>l</w:t>
      </w:r>
      <w:r w:rsidR="00C7786C" w:rsidRPr="00C7786C">
        <w:t>es lectures</w:t>
      </w:r>
      <w:r w:rsidR="00EE2CB0">
        <w:t> ;</w:t>
      </w:r>
      <w:r w:rsidR="00C7786C" w:rsidRPr="00C7786C">
        <w:t xml:space="preserve"> en </w:t>
      </w:r>
      <w:r w:rsidR="00EE2CB0">
        <w:t>19</w:t>
      </w:r>
      <w:r w:rsidR="00C7786C" w:rsidRPr="00C7786C">
        <w:t>73, il s’occupe uniquement d</w:t>
      </w:r>
      <w:r w:rsidR="00EE2CB0">
        <w:t>e l</w:t>
      </w:r>
      <w:r w:rsidR="00C7786C" w:rsidRPr="00C7786C">
        <w:t xml:space="preserve">’Évangile. </w:t>
      </w:r>
    </w:p>
    <w:p w14:paraId="32F6CB19" w14:textId="13245E21" w:rsidR="00846E81" w:rsidRDefault="00846E81" w:rsidP="00846E81">
      <w:pPr>
        <w:pStyle w:val="Titre4"/>
      </w:pPr>
      <w:r>
        <w:t>Le bon Samaritain</w:t>
      </w:r>
    </w:p>
    <w:p w14:paraId="7E309E17" w14:textId="678B52C8" w:rsidR="002A71CC" w:rsidRDefault="00E3076E" w:rsidP="009964ED">
      <w:r>
        <w:t xml:space="preserve">Le dernier exemple retenu est </w:t>
      </w:r>
      <w:r w:rsidR="00EE2CB0">
        <w:t xml:space="preserve">la </w:t>
      </w:r>
      <w:r w:rsidR="00EE2CB0" w:rsidRPr="00C7786C">
        <w:t xml:space="preserve">péricope du bon samaritain </w:t>
      </w:r>
      <w:r w:rsidR="00EE2CB0">
        <w:t>en 19</w:t>
      </w:r>
      <w:r w:rsidR="00C7786C" w:rsidRPr="00C7786C">
        <w:t>65</w:t>
      </w:r>
      <w:r w:rsidR="00EE2CB0">
        <w:rPr>
          <w:rStyle w:val="Appelnotedebasdep"/>
        </w:rPr>
        <w:footnoteReference w:id="21"/>
      </w:r>
      <w:r w:rsidR="00C7786C" w:rsidRPr="00C7786C">
        <w:t xml:space="preserve"> et </w:t>
      </w:r>
      <w:r w:rsidR="00EE2CB0">
        <w:t>en 19</w:t>
      </w:r>
      <w:r w:rsidR="00C7786C" w:rsidRPr="00C7786C">
        <w:t>71</w:t>
      </w:r>
      <w:r w:rsidR="00EE2CB0">
        <w:rPr>
          <w:rStyle w:val="Appelnotedebasdep"/>
        </w:rPr>
        <w:footnoteReference w:id="22"/>
      </w:r>
      <w:r w:rsidR="00EE2CB0">
        <w:t>. Le 22 aout 19</w:t>
      </w:r>
      <w:r w:rsidR="00C7786C" w:rsidRPr="00C7786C">
        <w:t>65</w:t>
      </w:r>
      <w:r w:rsidR="00EE2CB0">
        <w:t>, il comment</w:t>
      </w:r>
      <w:r w:rsidR="00C7786C" w:rsidRPr="00C7786C">
        <w:t>e uniquement l’Évangile et ne fait aucune</w:t>
      </w:r>
      <w:r w:rsidR="00EE2CB0">
        <w:t xml:space="preserve"> référence à la Bible </w:t>
      </w:r>
      <w:r w:rsidR="00C7786C" w:rsidRPr="00C7786C">
        <w:t>autre qu’à l’Évangile</w:t>
      </w:r>
      <w:r w:rsidR="00EE2CB0">
        <w:t xml:space="preserve">, </w:t>
      </w:r>
      <w:r w:rsidR="00C7786C" w:rsidRPr="00C7786C">
        <w:t xml:space="preserve">en </w:t>
      </w:r>
      <w:r w:rsidR="00EE2CB0">
        <w:t xml:space="preserve">tentant </w:t>
      </w:r>
      <w:r w:rsidR="00C7786C" w:rsidRPr="00C7786C">
        <w:t xml:space="preserve">une contextualisation et avec un souci de donner une application concrète de l’Évangile à la vie chrétienne de son temps. </w:t>
      </w:r>
      <w:r w:rsidR="00EE2CB0">
        <w:t>Le 11 juillet</w:t>
      </w:r>
      <w:r w:rsidR="00C7786C" w:rsidRPr="00C7786C">
        <w:t xml:space="preserve"> </w:t>
      </w:r>
      <w:r w:rsidR="00EE2CB0">
        <w:t>1971 par contre –</w:t>
      </w:r>
      <w:r w:rsidR="00C7786C" w:rsidRPr="00C7786C">
        <w:t xml:space="preserve"> et là on retrouve </w:t>
      </w:r>
      <w:r w:rsidR="00EE2CB0">
        <w:t>la même évolution que précédemment –</w:t>
      </w:r>
      <w:r w:rsidR="00C7786C" w:rsidRPr="00C7786C">
        <w:t xml:space="preserve"> </w:t>
      </w:r>
      <w:r w:rsidR="00EE2CB0">
        <w:t>Morrier fait vraiment</w:t>
      </w:r>
      <w:r w:rsidR="00C7786C" w:rsidRPr="00C7786C">
        <w:t xml:space="preserve"> une exégèse de l’Évangile. </w:t>
      </w:r>
      <w:r w:rsidR="00EE2CB0">
        <w:t xml:space="preserve">Son homélie est </w:t>
      </w:r>
      <w:r w:rsidR="00EE2CB0" w:rsidRPr="00C7786C">
        <w:t>beaucoup plus axée sur les textes</w:t>
      </w:r>
      <w:r w:rsidR="00EE2CB0">
        <w:t>, mettant en relation</w:t>
      </w:r>
      <w:r w:rsidR="00C7786C" w:rsidRPr="00C7786C">
        <w:t xml:space="preserve"> les différentes lectures</w:t>
      </w:r>
      <w:r w:rsidR="00EE2CB0">
        <w:t xml:space="preserve">. Il intègre dans son propos </w:t>
      </w:r>
      <w:r w:rsidR="00EE2CB0" w:rsidRPr="00C7786C">
        <w:t>la première lecture</w:t>
      </w:r>
      <w:r w:rsidR="00EE2CB0">
        <w:t xml:space="preserve"> tirée de l’</w:t>
      </w:r>
      <w:r w:rsidR="00EE2CB0" w:rsidRPr="00C7786C">
        <w:t>Ancien Testament</w:t>
      </w:r>
      <w:r w:rsidR="00C7786C" w:rsidRPr="00C7786C">
        <w:t>,</w:t>
      </w:r>
      <w:r w:rsidR="00EE2CB0">
        <w:t xml:space="preserve"> nouveauté caractéristique du nouveau lectionnaire. Les concepteurs de cet élargissement du corpus biblique proclamé dans la liturgie dominicale ont en effet voulu ajouter une lecture vétérotestamentaire en </w:t>
      </w:r>
      <w:r w:rsidR="00EE2CB0">
        <w:lastRenderedPageBreak/>
        <w:t>lien avec le texte de l’évangile du dimanche</w:t>
      </w:r>
      <w:r w:rsidR="00D84009">
        <w:rPr>
          <w:rStyle w:val="Appelnotedebasdep"/>
        </w:rPr>
        <w:footnoteReference w:id="23"/>
      </w:r>
      <w:r w:rsidR="00EE2CB0">
        <w:t xml:space="preserve">. Morrier souhaite faire entrer ses auditeurs dans cette </w:t>
      </w:r>
      <w:r w:rsidR="009964ED">
        <w:t xml:space="preserve">lecture renouvelée de la Bible. Il parle donc de Deutéronome 30 </w:t>
      </w:r>
      <w:r w:rsidR="00C7786C" w:rsidRPr="00C7786C">
        <w:t>et particulièrement du verset 14</w:t>
      </w:r>
      <w:r w:rsidR="009964ED">
        <w:t xml:space="preserve">. L’affirmation </w:t>
      </w:r>
      <w:r w:rsidR="00C7786C" w:rsidRPr="00C7786C">
        <w:t>« cette parole est toute proche de toi</w:t>
      </w:r>
      <w:r w:rsidR="009964ED">
        <w:t>,</w:t>
      </w:r>
      <w:r w:rsidR="00C7786C" w:rsidRPr="00C7786C">
        <w:t> dans ta bouche et dans ton cœur</w:t>
      </w:r>
      <w:r w:rsidR="009964ED">
        <w:t>. T</w:t>
      </w:r>
      <w:r w:rsidR="00C7786C" w:rsidRPr="00C7786C">
        <w:t>u peux l’observer »</w:t>
      </w:r>
      <w:r w:rsidR="009964ED">
        <w:t xml:space="preserve"> est explicitement mise en </w:t>
      </w:r>
      <w:r w:rsidR="00C7786C" w:rsidRPr="00C7786C">
        <w:t>écho avec la question du scri</w:t>
      </w:r>
      <w:r w:rsidR="00D84009">
        <w:t>be</w:t>
      </w:r>
      <w:r w:rsidR="00C7786C" w:rsidRPr="00C7786C">
        <w:t xml:space="preserve"> avant la parabole du samaritain. </w:t>
      </w:r>
    </w:p>
    <w:p w14:paraId="1B58B797" w14:textId="6919CB8D" w:rsidR="00846E81" w:rsidRDefault="00846E81" w:rsidP="00846E81">
      <w:pPr>
        <w:pStyle w:val="Titre4"/>
      </w:pPr>
      <w:r>
        <w:t>Synthèse pour Bayet et Morrier</w:t>
      </w:r>
    </w:p>
    <w:p w14:paraId="2F95CE75" w14:textId="77777777" w:rsidR="00E3076E" w:rsidRDefault="00846E81" w:rsidP="00846E81">
      <w:r>
        <w:t xml:space="preserve">Avec Paul Bayet et Lambert Morrier, il est intéressant d’étudier les prédications de 1963 et immédiatement après, donc juste au moment des réflexions des pères conciliaires sur la liturgie. Ces deux prêtres d’âge mûr sont </w:t>
      </w:r>
      <w:r w:rsidRPr="00C7786C">
        <w:t xml:space="preserve">attentifs à </w:t>
      </w:r>
      <w:r>
        <w:t xml:space="preserve">la dimension d’ouverture « des trésors bibliques », volonté explicite au cœur de </w:t>
      </w:r>
      <w:r w:rsidRPr="00C7786C">
        <w:t>la réforme liturgique</w:t>
      </w:r>
      <w:r>
        <w:rPr>
          <w:rStyle w:val="Appelnotedebasdep"/>
        </w:rPr>
        <w:footnoteReference w:id="24"/>
      </w:r>
      <w:r>
        <w:t>. Ils connaissent manifestement</w:t>
      </w:r>
      <w:r w:rsidRPr="00C7786C">
        <w:t xml:space="preserve"> </w:t>
      </w:r>
      <w:r>
        <w:t xml:space="preserve">tous les deux </w:t>
      </w:r>
      <w:proofErr w:type="spellStart"/>
      <w:r w:rsidRPr="00C7786C">
        <w:rPr>
          <w:i/>
        </w:rPr>
        <w:t>Sacrosanctum</w:t>
      </w:r>
      <w:proofErr w:type="spellEnd"/>
      <w:r w:rsidRPr="00C7786C">
        <w:rPr>
          <w:i/>
        </w:rPr>
        <w:t xml:space="preserve"> </w:t>
      </w:r>
      <w:proofErr w:type="spellStart"/>
      <w:r w:rsidRPr="00C7786C">
        <w:rPr>
          <w:i/>
        </w:rPr>
        <w:t>Concilium</w:t>
      </w:r>
      <w:proofErr w:type="spellEnd"/>
      <w:r w:rsidRPr="00C7786C">
        <w:t xml:space="preserve"> </w:t>
      </w:r>
      <w:r>
        <w:t xml:space="preserve">et l’intègrent très rapidement. Ils sont aussi sensibilisés ensuite aux affirmations de la constitution dogmatique sur la révélation </w:t>
      </w:r>
      <w:r>
        <w:rPr>
          <w:i/>
        </w:rPr>
        <w:t xml:space="preserve">Dei </w:t>
      </w:r>
      <w:proofErr w:type="spellStart"/>
      <w:r>
        <w:rPr>
          <w:i/>
        </w:rPr>
        <w:t>Verbum</w:t>
      </w:r>
      <w:proofErr w:type="spellEnd"/>
      <w:r>
        <w:rPr>
          <w:i/>
        </w:rPr>
        <w:t xml:space="preserve">. </w:t>
      </w:r>
      <w:r>
        <w:t xml:space="preserve">Pour Morrier, on peut dire que ses prédications témoignent </w:t>
      </w:r>
      <w:r w:rsidRPr="00C7786C">
        <w:t xml:space="preserve">vraiment </w:t>
      </w:r>
      <w:r>
        <w:t xml:space="preserve">d’une </w:t>
      </w:r>
      <w:r w:rsidRPr="00C7786C">
        <w:t>réflexion sur la révélation, sur la place de la Bible dans la révélat</w:t>
      </w:r>
      <w:r>
        <w:t>ion et sur une proclamation de l’Écriture qui devient P</w:t>
      </w:r>
      <w:r w:rsidRPr="00C7786C">
        <w:t xml:space="preserve">arole </w:t>
      </w:r>
      <w:r>
        <w:t>de Dieu dans son s</w:t>
      </w:r>
      <w:r w:rsidRPr="00C7786C">
        <w:t xml:space="preserve">ite cérémonial. </w:t>
      </w:r>
    </w:p>
    <w:p w14:paraId="7B273426" w14:textId="1086EE86" w:rsidR="00846E81" w:rsidRDefault="00846E81" w:rsidP="00846E81">
      <w:r>
        <w:t>L</w:t>
      </w:r>
      <w:r w:rsidRPr="00C7786C">
        <w:t xml:space="preserve">’ensemble des lectures </w:t>
      </w:r>
      <w:r>
        <w:t xml:space="preserve">est pris en compte progressivement </w:t>
      </w:r>
      <w:r w:rsidRPr="00C7786C">
        <w:t xml:space="preserve">dans </w:t>
      </w:r>
      <w:r>
        <w:t>l</w:t>
      </w:r>
      <w:r w:rsidRPr="00C7786C">
        <w:t xml:space="preserve">es années </w:t>
      </w:r>
      <w:r>
        <w:t>19</w:t>
      </w:r>
      <w:r w:rsidRPr="00C7786C">
        <w:t>60</w:t>
      </w:r>
      <w:r>
        <w:t xml:space="preserve"> postconciliaires et dans les premières années du nouveau lectionnaire. C</w:t>
      </w:r>
      <w:r w:rsidRPr="00C7786C">
        <w:t>es homélies sont toujours en harmonie avec les lectures proclamées,</w:t>
      </w:r>
      <w:r>
        <w:t xml:space="preserve"> dès 1963. </w:t>
      </w:r>
      <w:r w:rsidR="00E3076E">
        <w:t xml:space="preserve">En une dizaine d’années, leurs prédications deviennent </w:t>
      </w:r>
      <w:r>
        <w:t>bien différent</w:t>
      </w:r>
      <w:r w:rsidR="00E3076E">
        <w:t>e</w:t>
      </w:r>
      <w:r>
        <w:t>s. Ajoutons enfin une différence entre les deux prêtres, qui tient probablement à leur ministère et à la communauté dans laquelle ils prêchent.</w:t>
      </w:r>
      <w:r w:rsidRPr="00C7786C">
        <w:t xml:space="preserve"> </w:t>
      </w:r>
      <w:r>
        <w:t>L</w:t>
      </w:r>
      <w:r w:rsidRPr="00C7786C">
        <w:t>’actualisation de la Parole de Dieu est beaucoup plus forte chez Morrier</w:t>
      </w:r>
      <w:r>
        <w:t xml:space="preserve">, </w:t>
      </w:r>
      <w:r w:rsidRPr="00C7786C">
        <w:t xml:space="preserve">qui prêche comme curé. </w:t>
      </w:r>
      <w:r w:rsidR="00D84009">
        <w:t xml:space="preserve">Chez </w:t>
      </w:r>
      <w:r w:rsidRPr="00C7786C">
        <w:t xml:space="preserve">Bayet </w:t>
      </w:r>
      <w:r w:rsidR="00D84009">
        <w:t xml:space="preserve">qui </w:t>
      </w:r>
      <w:r w:rsidRPr="00C7786C">
        <w:t xml:space="preserve">prêche </w:t>
      </w:r>
      <w:r>
        <w:t xml:space="preserve">en tant que </w:t>
      </w:r>
      <w:r w:rsidRPr="00C7786C">
        <w:t>prêtre auxiliaire</w:t>
      </w:r>
      <w:r w:rsidR="00D84009">
        <w:t xml:space="preserve">, </w:t>
      </w:r>
      <w:r>
        <w:t>la dimension pastorale au sens stricte se fait moins sentir.</w:t>
      </w:r>
      <w:r w:rsidRPr="00C7786C">
        <w:t xml:space="preserve"> </w:t>
      </w:r>
    </w:p>
    <w:p w14:paraId="1749131D" w14:textId="53A93956" w:rsidR="00346012" w:rsidRDefault="008F4AFB" w:rsidP="00346012">
      <w:pPr>
        <w:pStyle w:val="Titre2"/>
      </w:pPr>
      <w:r>
        <w:t>Et après ?</w:t>
      </w:r>
    </w:p>
    <w:p w14:paraId="49022EF4" w14:textId="099852BF" w:rsidR="00D37891" w:rsidRDefault="00315337" w:rsidP="00936691">
      <w:r>
        <w:t xml:space="preserve">Notre </w:t>
      </w:r>
      <w:r w:rsidR="00C7786C" w:rsidRPr="00C7786C">
        <w:t>recherche</w:t>
      </w:r>
      <w:r>
        <w:t xml:space="preserve"> est une étude de cas, clairement limitée, mais elle permet d’établir tout de même trois conclusions</w:t>
      </w:r>
      <w:r w:rsidR="00632DA9">
        <w:t xml:space="preserve"> et d’ouvrir une piste de réflexion</w:t>
      </w:r>
      <w:r>
        <w:t xml:space="preserve">. </w:t>
      </w:r>
    </w:p>
    <w:p w14:paraId="7F2686DB" w14:textId="1E7E8FA9" w:rsidR="00F77FCA" w:rsidRDefault="00315337" w:rsidP="00936691">
      <w:r>
        <w:t xml:space="preserve">La première </w:t>
      </w:r>
      <w:r w:rsidR="00846E81">
        <w:t xml:space="preserve">conclusion </w:t>
      </w:r>
      <w:r w:rsidR="000535B4">
        <w:t xml:space="preserve">est d’ordre méthodologique. Elle </w:t>
      </w:r>
      <w:r w:rsidR="00846E81">
        <w:t>valorise</w:t>
      </w:r>
      <w:r w:rsidR="00C7786C" w:rsidRPr="00C7786C">
        <w:t xml:space="preserve"> l’importance des sources ou des archives d’une liturgie vécue, d’une liturgie ordinaire vécue</w:t>
      </w:r>
      <w:r>
        <w:t xml:space="preserve">. On peut ici aisément </w:t>
      </w:r>
      <w:r w:rsidR="00C7786C" w:rsidRPr="00C7786C">
        <w:t>lutter co</w:t>
      </w:r>
      <w:r>
        <w:t>ntre les fantasmes d’un</w:t>
      </w:r>
      <w:r w:rsidR="00C7786C" w:rsidRPr="00C7786C">
        <w:t xml:space="preserve"> « c’était mieux avant »</w:t>
      </w:r>
      <w:r>
        <w:t xml:space="preserve">. </w:t>
      </w:r>
      <w:r w:rsidR="00846E81">
        <w:t>Lorsque l’</w:t>
      </w:r>
      <w:r>
        <w:t>on possède peu de sources</w:t>
      </w:r>
      <w:r w:rsidR="00C7786C" w:rsidRPr="00C7786C">
        <w:t xml:space="preserve">, </w:t>
      </w:r>
      <w:r w:rsidR="00F77FCA">
        <w:t xml:space="preserve">on évoque l’histoire de la réforme liturgique </w:t>
      </w:r>
      <w:r w:rsidR="00C7786C" w:rsidRPr="00C7786C">
        <w:t>à partir d’exemples</w:t>
      </w:r>
      <w:r w:rsidR="00F77FCA">
        <w:t xml:space="preserve"> certes, mais</w:t>
      </w:r>
      <w:r w:rsidR="00C7786C" w:rsidRPr="00C7786C">
        <w:t xml:space="preserve"> </w:t>
      </w:r>
      <w:r w:rsidR="00C262EA">
        <w:t>ceux de</w:t>
      </w:r>
      <w:r w:rsidR="00C7786C" w:rsidRPr="00C7786C">
        <w:t xml:space="preserve"> grandes figures de prédicat</w:t>
      </w:r>
      <w:r w:rsidR="00D84009">
        <w:t>eurs</w:t>
      </w:r>
      <w:r w:rsidR="00C7786C" w:rsidRPr="00C7786C">
        <w:t xml:space="preserve"> ou </w:t>
      </w:r>
      <w:r w:rsidR="00D84009">
        <w:t xml:space="preserve">dans </w:t>
      </w:r>
      <w:r w:rsidR="00C7786C" w:rsidRPr="00C7786C">
        <w:t xml:space="preserve">de grandes paroisses </w:t>
      </w:r>
      <w:r w:rsidR="00F77FCA">
        <w:t>aisément documentées</w:t>
      </w:r>
      <w:r w:rsidR="00C7786C" w:rsidRPr="00C7786C">
        <w:t xml:space="preserve">. </w:t>
      </w:r>
      <w:r w:rsidR="00F77FCA">
        <w:t>I</w:t>
      </w:r>
      <w:r w:rsidR="00C7786C" w:rsidRPr="00C7786C">
        <w:t xml:space="preserve">ci </w:t>
      </w:r>
      <w:r w:rsidR="00F77FCA">
        <w:t xml:space="preserve">nous sommes </w:t>
      </w:r>
      <w:r w:rsidR="00C7786C" w:rsidRPr="00C7786C">
        <w:t xml:space="preserve">dans de </w:t>
      </w:r>
      <w:r w:rsidR="004B713F">
        <w:t>« </w:t>
      </w:r>
      <w:r w:rsidR="00C7786C" w:rsidRPr="00C7786C">
        <w:t>l’ordinaire</w:t>
      </w:r>
      <w:r w:rsidR="004B713F">
        <w:t> », objet de l’attention des théologiens et théologiennes</w:t>
      </w:r>
      <w:r w:rsidR="002F2E36">
        <w:t xml:space="preserve"> de manière récente</w:t>
      </w:r>
      <w:r w:rsidR="004B713F">
        <w:t xml:space="preserve">, jusqu’à en faire un courant de recherche : la </w:t>
      </w:r>
      <w:r w:rsidR="000535B4">
        <w:t>« </w:t>
      </w:r>
      <w:r w:rsidR="004B713F">
        <w:t>théologie ordinaire</w:t>
      </w:r>
      <w:r w:rsidR="000535B4">
        <w:t> »</w:t>
      </w:r>
      <w:r w:rsidR="004B713F">
        <w:rPr>
          <w:rStyle w:val="Appelnotedebasdep"/>
        </w:rPr>
        <w:footnoteReference w:id="25"/>
      </w:r>
      <w:r w:rsidR="00D37891">
        <w:t xml:space="preserve"> ou </w:t>
      </w:r>
      <w:r w:rsidR="000535B4">
        <w:t>« théologie vécue »</w:t>
      </w:r>
      <w:r w:rsidR="000535B4">
        <w:rPr>
          <w:rStyle w:val="Appelnotedebasdep"/>
        </w:rPr>
        <w:footnoteReference w:id="26"/>
      </w:r>
      <w:r w:rsidR="004B713F">
        <w:t>.</w:t>
      </w:r>
      <w:r w:rsidR="002F2E36">
        <w:t xml:space="preserve"> Cela </w:t>
      </w:r>
      <w:r w:rsidR="002F2E36">
        <w:lastRenderedPageBreak/>
        <w:t>permet ici</w:t>
      </w:r>
      <w:r w:rsidR="00F77FCA">
        <w:t xml:space="preserve"> une connaissance</w:t>
      </w:r>
      <w:r w:rsidR="002F2E36">
        <w:t xml:space="preserve"> plus fine</w:t>
      </w:r>
      <w:r w:rsidR="00F77FCA">
        <w:t xml:space="preserve"> du processus de réforme liturgique</w:t>
      </w:r>
      <w:r w:rsidR="00C7786C" w:rsidRPr="00C7786C">
        <w:t>.</w:t>
      </w:r>
      <w:r w:rsidR="004B713F">
        <w:t xml:space="preserve"> </w:t>
      </w:r>
      <w:r w:rsidR="002F2E36">
        <w:t xml:space="preserve">Les </w:t>
      </w:r>
      <w:r w:rsidR="00D37891">
        <w:t>recherches en sciences</w:t>
      </w:r>
      <w:r w:rsidR="002F2E36">
        <w:t xml:space="preserve"> liturgiques seront ainsi enrichies.</w:t>
      </w:r>
    </w:p>
    <w:p w14:paraId="18F52F11" w14:textId="63EF6884" w:rsidR="00F77FCA" w:rsidRDefault="00F77FCA" w:rsidP="00936691">
      <w:r>
        <w:t>Une deuxième conclusion porte bien évidemment sur le rapport à la Bible.</w:t>
      </w:r>
      <w:r w:rsidR="00C7786C" w:rsidRPr="00C7786C">
        <w:t xml:space="preserve"> </w:t>
      </w:r>
      <w:r>
        <w:t>S</w:t>
      </w:r>
      <w:r w:rsidR="00C7786C" w:rsidRPr="00C7786C">
        <w:t xml:space="preserve">i la Bible est citée avant le </w:t>
      </w:r>
      <w:r>
        <w:t>C</w:t>
      </w:r>
      <w:r w:rsidR="00C7786C" w:rsidRPr="00C7786C">
        <w:t xml:space="preserve">oncile, ce n’est pas vraiment </w:t>
      </w:r>
      <w:r>
        <w:t xml:space="preserve">en tant que </w:t>
      </w:r>
      <w:r w:rsidR="00C7786C" w:rsidRPr="00C7786C">
        <w:t xml:space="preserve">Parole de Dieu. </w:t>
      </w:r>
      <w:r>
        <w:t xml:space="preserve">Lorsqu’un prédicateur cite la </w:t>
      </w:r>
      <w:r w:rsidR="00C7786C" w:rsidRPr="00C7786C">
        <w:t xml:space="preserve">Bible, </w:t>
      </w:r>
      <w:r>
        <w:t xml:space="preserve">il </w:t>
      </w:r>
      <w:r w:rsidR="00192A00">
        <w:t xml:space="preserve">cite </w:t>
      </w:r>
      <w:r w:rsidR="00C7786C" w:rsidRPr="00C7786C">
        <w:t>l’</w:t>
      </w:r>
      <w:r>
        <w:t>É</w:t>
      </w:r>
      <w:r w:rsidR="00C7786C" w:rsidRPr="00C7786C">
        <w:t xml:space="preserve">criture mais </w:t>
      </w:r>
      <w:r>
        <w:t xml:space="preserve">il ne la fait pas percevoir comme une </w:t>
      </w:r>
      <w:r w:rsidR="00C7786C" w:rsidRPr="00C7786C">
        <w:t xml:space="preserve">Parole </w:t>
      </w:r>
      <w:r>
        <w:t>vivante</w:t>
      </w:r>
      <w:r w:rsidR="00C7786C" w:rsidRPr="00C7786C">
        <w:t xml:space="preserve">. On </w:t>
      </w:r>
      <w:r>
        <w:t>ne se met pas à l’écoute d’une P</w:t>
      </w:r>
      <w:r w:rsidR="00C7786C" w:rsidRPr="00C7786C">
        <w:t>arole, d’un texte qui transforme</w:t>
      </w:r>
      <w:r w:rsidR="00D84009">
        <w:t xml:space="preserve"> les auditeurs et auditrices</w:t>
      </w:r>
      <w:r w:rsidR="00C7786C" w:rsidRPr="00C7786C">
        <w:t xml:space="preserve">. </w:t>
      </w:r>
    </w:p>
    <w:p w14:paraId="47F03E1C" w14:textId="3BA34A4E" w:rsidR="00192A00" w:rsidRDefault="00C7786C" w:rsidP="00936691">
      <w:r w:rsidRPr="00C7786C">
        <w:t xml:space="preserve">D’où </w:t>
      </w:r>
      <w:r w:rsidR="00F77FCA">
        <w:t>la</w:t>
      </w:r>
      <w:r w:rsidRPr="00C7786C">
        <w:t xml:space="preserve"> réflexion</w:t>
      </w:r>
      <w:r w:rsidR="00F77FCA">
        <w:t xml:space="preserve"> suivante en guise de troisième conclusion</w:t>
      </w:r>
      <w:r w:rsidRPr="00C7786C">
        <w:t xml:space="preserve">. </w:t>
      </w:r>
      <w:r w:rsidR="00F77FCA">
        <w:t>P</w:t>
      </w:r>
      <w:r w:rsidRPr="00C7786C">
        <w:t xml:space="preserve">endant et après le concile Vatican II, </w:t>
      </w:r>
      <w:r w:rsidR="00F77FCA">
        <w:t xml:space="preserve">tout dépend de </w:t>
      </w:r>
      <w:r w:rsidRPr="00C7786C">
        <w:t>l’engagement de ces prêtres</w:t>
      </w:r>
      <w:r w:rsidR="00F77FCA">
        <w:t xml:space="preserve">, qui </w:t>
      </w:r>
      <w:r w:rsidR="00C262EA">
        <w:t>deviennent</w:t>
      </w:r>
      <w:r w:rsidR="00F77FCA">
        <w:t xml:space="preserve"> </w:t>
      </w:r>
      <w:r w:rsidR="00C262EA">
        <w:t xml:space="preserve">alors </w:t>
      </w:r>
      <w:r w:rsidR="00F77FCA">
        <w:t xml:space="preserve">les médiateurs </w:t>
      </w:r>
      <w:r w:rsidR="00C262EA">
        <w:t xml:space="preserve">essentiels </w:t>
      </w:r>
      <w:r w:rsidR="00F77FCA">
        <w:t>de la P</w:t>
      </w:r>
      <w:r w:rsidRPr="00C7786C">
        <w:t>arole</w:t>
      </w:r>
      <w:r w:rsidR="00C262EA">
        <w:t xml:space="preserve"> de Dieu pour le plus grand nombre des fidèles, ceux des assemblées dominicales.</w:t>
      </w:r>
      <w:r w:rsidRPr="00C7786C">
        <w:t xml:space="preserve"> </w:t>
      </w:r>
      <w:r w:rsidR="00C262EA">
        <w:t>Les curés et autres prêtres</w:t>
      </w:r>
      <w:r w:rsidR="00F77FCA">
        <w:t xml:space="preserve"> doivent à ce moment-là en faire la découverte pour eux-mêmes, et bien souvent par eux-mêmes.</w:t>
      </w:r>
      <w:r w:rsidRPr="00C7786C">
        <w:t xml:space="preserve"> </w:t>
      </w:r>
      <w:r w:rsidR="00F77FCA">
        <w:t>Les prêtres étudiés sont à ce titre intéressants.</w:t>
      </w:r>
      <w:r w:rsidR="007F6EC4">
        <w:t xml:space="preserve"> </w:t>
      </w:r>
      <w:r w:rsidR="00F77FCA">
        <w:t xml:space="preserve">Ils </w:t>
      </w:r>
      <w:r w:rsidRPr="00C7786C">
        <w:t xml:space="preserve">sont </w:t>
      </w:r>
      <w:r w:rsidR="00774812">
        <w:t>« </w:t>
      </w:r>
      <w:r w:rsidRPr="00C7786C">
        <w:t>travaillés</w:t>
      </w:r>
      <w:r w:rsidR="00774812">
        <w:t> »</w:t>
      </w:r>
      <w:r w:rsidRPr="00C7786C">
        <w:t xml:space="preserve"> par la </w:t>
      </w:r>
      <w:r w:rsidR="00F77FCA">
        <w:t>P</w:t>
      </w:r>
      <w:r w:rsidRPr="00C7786C">
        <w:t xml:space="preserve">arole, </w:t>
      </w:r>
      <w:r w:rsidR="00F77FCA">
        <w:t>parce qu’ils travaillent l’Écriture. I</w:t>
      </w:r>
      <w:r w:rsidRPr="00C7786C">
        <w:t>ls ne le faisaient pas nécessairement avant</w:t>
      </w:r>
      <w:r w:rsidR="00F77FCA">
        <w:t xml:space="preserve">. Alphonse </w:t>
      </w:r>
      <w:proofErr w:type="spellStart"/>
      <w:r w:rsidR="00F77FCA">
        <w:t>Hiernaux</w:t>
      </w:r>
      <w:proofErr w:type="spellEnd"/>
      <w:r w:rsidRPr="00C7786C">
        <w:t xml:space="preserve"> le faisait </w:t>
      </w:r>
      <w:r w:rsidR="00F77FCA">
        <w:t xml:space="preserve">– on le voit – </w:t>
      </w:r>
      <w:r w:rsidRPr="00C7786C">
        <w:t xml:space="preserve">mais sans se laisser </w:t>
      </w:r>
      <w:r w:rsidR="00FA4A93">
        <w:t>transformer lui-même dans son ministère de prédicateur</w:t>
      </w:r>
      <w:r w:rsidRPr="00C7786C">
        <w:t xml:space="preserve">. </w:t>
      </w:r>
      <w:r w:rsidR="00F77FCA">
        <w:t xml:space="preserve">Notre étude montre </w:t>
      </w:r>
      <w:r w:rsidRPr="00C7786C">
        <w:t xml:space="preserve">comme fruit du </w:t>
      </w:r>
      <w:r w:rsidR="00F77FCA">
        <w:t>C</w:t>
      </w:r>
      <w:r w:rsidRPr="00C7786C">
        <w:t xml:space="preserve">oncile le fait que </w:t>
      </w:r>
      <w:r w:rsidR="00F77FCA">
        <w:t>ces prêtres se sont livrés à l’É</w:t>
      </w:r>
      <w:r w:rsidRPr="00C7786C">
        <w:t xml:space="preserve">criture, </w:t>
      </w:r>
      <w:r w:rsidR="00F77FCA">
        <w:t>au deux sens du terme livrer. Ils l’ont fait</w:t>
      </w:r>
      <w:r w:rsidR="00192A00">
        <w:t xml:space="preserve">, d’abord </w:t>
      </w:r>
      <w:r w:rsidRPr="00C7786C">
        <w:t xml:space="preserve">parce qu’ils ont dû la proclamer tout d’un coup en français, parce qu’ils ont dû la prêcher comme une </w:t>
      </w:r>
      <w:r w:rsidR="00192A00">
        <w:t>P</w:t>
      </w:r>
      <w:r w:rsidRPr="00C7786C">
        <w:t xml:space="preserve">arole vive. </w:t>
      </w:r>
    </w:p>
    <w:p w14:paraId="182561E2" w14:textId="1C1E905B" w:rsidR="00FA26E2" w:rsidRDefault="001F787C" w:rsidP="001F787C">
      <w:r>
        <w:t xml:space="preserve">Ces trois conclusions seraient bien entendu à reprendre et à confronter à d’autres situations que la Wallonie. Elles autorisent tout de même à poser une question à propos de la </w:t>
      </w:r>
      <w:r w:rsidR="00C262EA">
        <w:t>renaissance de l’</w:t>
      </w:r>
      <w:r>
        <w:t xml:space="preserve">homélie. Les prêtres furent clairement les acteurs majeurs de ce </w:t>
      </w:r>
      <w:r w:rsidRPr="00C7786C">
        <w:t xml:space="preserve">bouleversement </w:t>
      </w:r>
      <w:r>
        <w:t>dans la vie des catholiques, au moins dans les années 1960-1970</w:t>
      </w:r>
      <w:r w:rsidRPr="00C7786C">
        <w:t>.</w:t>
      </w:r>
      <w:r>
        <w:t xml:space="preserve"> Mais qu’est-ce qui a provoqué cette action engagée des prêtres ? Il y eut</w:t>
      </w:r>
      <w:r w:rsidR="00C7786C" w:rsidRPr="00C7786C">
        <w:t xml:space="preserve"> certainement le </w:t>
      </w:r>
      <w:r w:rsidR="00C262EA">
        <w:t>m</w:t>
      </w:r>
      <w:r w:rsidR="00C7786C" w:rsidRPr="00C7786C">
        <w:t>ouvement biblique</w:t>
      </w:r>
      <w:r>
        <w:t>. Mais</w:t>
      </w:r>
      <w:r w:rsidR="00C7786C" w:rsidRPr="00C7786C">
        <w:t xml:space="preserve"> le </w:t>
      </w:r>
      <w:r w:rsidR="00C262EA">
        <w:t>m</w:t>
      </w:r>
      <w:r w:rsidR="00C7786C" w:rsidRPr="00C7786C">
        <w:t xml:space="preserve">ouvement biblique </w:t>
      </w:r>
      <w:r>
        <w:t xml:space="preserve">– </w:t>
      </w:r>
      <w:r w:rsidR="00C7786C" w:rsidRPr="00C7786C">
        <w:t xml:space="preserve">et même le </w:t>
      </w:r>
      <w:r w:rsidR="00C262EA">
        <w:t>m</w:t>
      </w:r>
      <w:r w:rsidR="00C7786C" w:rsidRPr="00C7786C">
        <w:t>ouvement œcuménique</w:t>
      </w:r>
      <w:r>
        <w:t xml:space="preserve"> – avaient-ils </w:t>
      </w:r>
      <w:r w:rsidR="00C7786C" w:rsidRPr="00C7786C">
        <w:t>touché ces prêtres-là</w:t>
      </w:r>
      <w:r w:rsidR="008C16A5">
        <w:t> ?</w:t>
      </w:r>
      <w:r>
        <w:t xml:space="preserve"> Peut-être un peu, comme on le voit chez </w:t>
      </w:r>
      <w:proofErr w:type="spellStart"/>
      <w:r>
        <w:t>Hiernaux</w:t>
      </w:r>
      <w:proofErr w:type="spellEnd"/>
      <w:r>
        <w:t xml:space="preserve">, </w:t>
      </w:r>
      <w:r w:rsidR="00CF3C5D">
        <w:t xml:space="preserve">mais </w:t>
      </w:r>
      <w:r w:rsidR="00401DD9">
        <w:t>pas chez</w:t>
      </w:r>
      <w:r w:rsidR="00CF3C5D">
        <w:t xml:space="preserve"> Bayet ni Morrier. Et </w:t>
      </w:r>
      <w:r>
        <w:t>cela aurait</w:t>
      </w:r>
      <w:r w:rsidR="00CF3C5D">
        <w:t>-il suffi ? Probablement pas</w:t>
      </w:r>
      <w:r>
        <w:t xml:space="preserve"> plus que le </w:t>
      </w:r>
      <w:r w:rsidR="00C262EA">
        <w:t>m</w:t>
      </w:r>
      <w:r>
        <w:t xml:space="preserve">ouvement liturgique qui était en consonance. </w:t>
      </w:r>
    </w:p>
    <w:p w14:paraId="5C506C1B" w14:textId="1929C5EA" w:rsidR="007C1850" w:rsidRDefault="001F787C" w:rsidP="001F787C">
      <w:r>
        <w:t xml:space="preserve">L’autorité décisive </w:t>
      </w:r>
      <w:r w:rsidR="00FA26E2">
        <w:t>est</w:t>
      </w:r>
      <w:r>
        <w:t xml:space="preserve"> le concile Vatican II. Le fondement de cette </w:t>
      </w:r>
      <w:r w:rsidR="00C262EA">
        <w:t>renaissance de l’</w:t>
      </w:r>
      <w:r>
        <w:t xml:space="preserve">homélie réside dans les constitutions </w:t>
      </w:r>
      <w:proofErr w:type="spellStart"/>
      <w:r w:rsidRPr="001F787C">
        <w:rPr>
          <w:i/>
        </w:rPr>
        <w:t>Sacrosanctum</w:t>
      </w:r>
      <w:proofErr w:type="spellEnd"/>
      <w:r w:rsidRPr="001F787C">
        <w:rPr>
          <w:i/>
        </w:rPr>
        <w:t xml:space="preserve"> </w:t>
      </w:r>
      <w:proofErr w:type="spellStart"/>
      <w:r w:rsidRPr="001F787C">
        <w:rPr>
          <w:i/>
        </w:rPr>
        <w:t>Concilium</w:t>
      </w:r>
      <w:proofErr w:type="spellEnd"/>
      <w:r w:rsidRPr="001F787C">
        <w:rPr>
          <w:i/>
        </w:rPr>
        <w:t xml:space="preserve"> </w:t>
      </w:r>
      <w:r>
        <w:t xml:space="preserve">et </w:t>
      </w:r>
      <w:r>
        <w:rPr>
          <w:i/>
        </w:rPr>
        <w:t xml:space="preserve">Dei </w:t>
      </w:r>
      <w:proofErr w:type="spellStart"/>
      <w:r>
        <w:rPr>
          <w:i/>
        </w:rPr>
        <w:t>Verbum</w:t>
      </w:r>
      <w:proofErr w:type="spellEnd"/>
      <w:r>
        <w:rPr>
          <w:i/>
        </w:rPr>
        <w:t>.</w:t>
      </w:r>
      <w:r w:rsidR="007C1850">
        <w:rPr>
          <w:i/>
        </w:rPr>
        <w:t xml:space="preserve"> </w:t>
      </w:r>
      <w:r w:rsidR="007C1850">
        <w:t xml:space="preserve">D’un point de vue théologique, c’est l’action de l’Esprit Saint dans le processus conciliaire qui a </w:t>
      </w:r>
      <w:r w:rsidR="00FA26E2">
        <w:t>rouvert</w:t>
      </w:r>
      <w:r w:rsidR="00C262EA">
        <w:t xml:space="preserve"> largement</w:t>
      </w:r>
      <w:r w:rsidR="007C1850">
        <w:t xml:space="preserve"> les trésors bibliques. D’un point de vue pastoral, ce </w:t>
      </w:r>
      <w:r w:rsidR="00C262EA">
        <w:t>fut grâce aux</w:t>
      </w:r>
      <w:r w:rsidR="007C1850">
        <w:t xml:space="preserve"> directives successive</w:t>
      </w:r>
      <w:r w:rsidR="00FA26E2">
        <w:t>s romaines et diocésaines</w:t>
      </w:r>
      <w:r w:rsidR="00C262EA">
        <w:t xml:space="preserve">, </w:t>
      </w:r>
      <w:r w:rsidR="00FA26E2">
        <w:t xml:space="preserve">et </w:t>
      </w:r>
      <w:r w:rsidR="00C262EA">
        <w:t xml:space="preserve">à </w:t>
      </w:r>
      <w:r w:rsidR="00FA26E2">
        <w:t>l’engagement</w:t>
      </w:r>
      <w:r w:rsidR="007C1850">
        <w:t xml:space="preserve"> massif des prêtres pour faire vivre la Parole dans l’assemblée liturgique. Grâce à eux, les Clarisses de Saint Servais, les paroissiens et paroissiennes de Charleroi et de Devant-le-Pont, et tant d’autres catholiques, ont commencé à être</w:t>
      </w:r>
      <w:r w:rsidR="00FA4A93">
        <w:t xml:space="preserve"> nourris spirituellement</w:t>
      </w:r>
      <w:r w:rsidR="007C1850">
        <w:t xml:space="preserve"> par la Parole</w:t>
      </w:r>
      <w:r w:rsidR="00C262EA">
        <w:t xml:space="preserve"> de Dieu</w:t>
      </w:r>
      <w:r w:rsidR="007C1850">
        <w:t xml:space="preserve"> en étant ouverts aux Écritures. </w:t>
      </w:r>
    </w:p>
    <w:p w14:paraId="31D75A3A" w14:textId="6327419E" w:rsidR="00FC340E" w:rsidRDefault="00632DA9" w:rsidP="001F787C">
      <w:r>
        <w:t>Il est alors légitime d</w:t>
      </w:r>
      <w:r w:rsidR="008C16A5">
        <w:t>’</w:t>
      </w:r>
      <w:r w:rsidR="00FC340E">
        <w:t xml:space="preserve">explorer </w:t>
      </w:r>
      <w:r>
        <w:t>une piste nouvelle pour la réflexion sur les homélies</w:t>
      </w:r>
      <w:r w:rsidR="00070D3B">
        <w:t>,</w:t>
      </w:r>
      <w:r w:rsidR="00FC340E">
        <w:t xml:space="preserve"> afin que l’immensité des richesses de la Parole de Dieu soit accessible et </w:t>
      </w:r>
      <w:r w:rsidR="00070D3B">
        <w:t>reçue par</w:t>
      </w:r>
      <w:r w:rsidR="00FC340E">
        <w:t xml:space="preserve"> tous et toutes. Ce</w:t>
      </w:r>
      <w:r w:rsidR="009F6A39">
        <w:t xml:space="preserve">tte renaissance de </w:t>
      </w:r>
      <w:r w:rsidR="00FC340E">
        <w:t>l’homélie fut concrètement extrêmement clérical</w:t>
      </w:r>
      <w:r w:rsidR="009F6A39">
        <w:t>e</w:t>
      </w:r>
      <w:r w:rsidR="00FC340E">
        <w:t xml:space="preserve"> et tout empreint</w:t>
      </w:r>
      <w:r w:rsidR="009F6A39">
        <w:t>e</w:t>
      </w:r>
      <w:r w:rsidR="00FC340E">
        <w:t xml:space="preserve"> d’une ecclésiologie </w:t>
      </w:r>
      <w:r w:rsidR="008C16A5">
        <w:t>« </w:t>
      </w:r>
      <w:r w:rsidR="00FC340E">
        <w:t>pyramidale</w:t>
      </w:r>
      <w:r w:rsidR="008C16A5">
        <w:t> »</w:t>
      </w:r>
      <w:r w:rsidR="00FC340E">
        <w:t xml:space="preserve">. Il ne pouvait pas en être autrement. Après une impulsion du pape et </w:t>
      </w:r>
      <w:r w:rsidR="00FC340E">
        <w:lastRenderedPageBreak/>
        <w:t>des décisions des évêques conciliaires, ce furent les prêtres et surtout les curés qui mirent en œuvre ce tournant, dont nous ne mesurons plus le caractère révolutionnaire au sens propre du terme.</w:t>
      </w:r>
    </w:p>
    <w:p w14:paraId="5F7DA2F8" w14:textId="77777777" w:rsidR="009F6A39" w:rsidRDefault="00FC340E" w:rsidP="001F787C">
      <w:r>
        <w:t xml:space="preserve">Le résultat actuel est une homélie </w:t>
      </w:r>
      <w:r w:rsidR="00642F27">
        <w:t xml:space="preserve">monologue </w:t>
      </w:r>
      <w:r w:rsidR="009F6A39">
        <w:t>des prêtres</w:t>
      </w:r>
      <w:r>
        <w:t xml:space="preserve">. </w:t>
      </w:r>
      <w:r w:rsidR="003D5BF9">
        <w:t xml:space="preserve">Dans la plupart des cas, elle s’apparente à un enseignement, ce qu’était d’ailleurs aussi le </w:t>
      </w:r>
      <w:r w:rsidR="009F6A39">
        <w:t>prône</w:t>
      </w:r>
      <w:r w:rsidR="003D5BF9">
        <w:t xml:space="preserve"> préconciliaire. </w:t>
      </w:r>
      <w:r>
        <w:t xml:space="preserve">Indépendamment des qualités ou limites objectives (contenus, forme, dimension illocutoire), l’homélie est </w:t>
      </w:r>
      <w:r w:rsidR="00070D3B">
        <w:t>restée</w:t>
      </w:r>
      <w:r>
        <w:t xml:space="preserve"> une chasse gardée</w:t>
      </w:r>
      <w:r w:rsidR="00070D3B">
        <w:t xml:space="preserve"> –</w:t>
      </w:r>
      <w:r>
        <w:t xml:space="preserve"> tout comme l’était le </w:t>
      </w:r>
      <w:r w:rsidR="009F6A39">
        <w:t>prône</w:t>
      </w:r>
      <w:r w:rsidR="00070D3B">
        <w:t xml:space="preserve"> –</w:t>
      </w:r>
      <w:r>
        <w:t xml:space="preserve"> jalousement préservée ou </w:t>
      </w:r>
      <w:r w:rsidR="00642F27">
        <w:t xml:space="preserve">au moins </w:t>
      </w:r>
      <w:r>
        <w:t xml:space="preserve">réservée. </w:t>
      </w:r>
      <w:r w:rsidR="006717E3">
        <w:t>Des alternatives ont existé et existent encore çà et là, mais c’est toujours en fonction du président de l’eucharistie, y compris la prédication d</w:t>
      </w:r>
      <w:r w:rsidR="008C16A5">
        <w:t>es</w:t>
      </w:r>
      <w:r w:rsidR="006717E3">
        <w:t xml:space="preserve"> diacre</w:t>
      </w:r>
      <w:r w:rsidR="008C16A5">
        <w:t>s</w:t>
      </w:r>
      <w:r w:rsidR="006717E3">
        <w:t xml:space="preserve">. </w:t>
      </w:r>
      <w:r>
        <w:t xml:space="preserve">Les possibilités </w:t>
      </w:r>
      <w:r w:rsidR="006717E3">
        <w:t xml:space="preserve">bien connues </w:t>
      </w:r>
      <w:r>
        <w:t xml:space="preserve">de préparer en équipe – que ce soit avec une équipe liturgique ou un groupe biblique – dépendent totalement du bon vouloir du prêtre, </w:t>
      </w:r>
      <w:r w:rsidR="00FA4A93">
        <w:t>y compris dans la décision de continuer ou non d’éventuelles expériences passées plus participatives</w:t>
      </w:r>
      <w:r>
        <w:t>.</w:t>
      </w:r>
      <w:r w:rsidR="003D5BF9">
        <w:t xml:space="preserve"> Il en est de même pour d</w:t>
      </w:r>
      <w:r w:rsidR="00FA4A93">
        <w:t>e possibles</w:t>
      </w:r>
      <w:r w:rsidR="003D5BF9">
        <w:t xml:space="preserve"> prises de paroles par des laïcs.</w:t>
      </w:r>
      <w:r w:rsidR="008C16A5">
        <w:t xml:space="preserve"> </w:t>
      </w:r>
    </w:p>
    <w:p w14:paraId="3EA155EA" w14:textId="5127F51A" w:rsidR="00FA4A93" w:rsidRDefault="008C16A5" w:rsidP="001F787C">
      <w:r>
        <w:t xml:space="preserve">Ce chantier mériterait d’être </w:t>
      </w:r>
      <w:r w:rsidR="009F6A39">
        <w:t>abordé. C</w:t>
      </w:r>
      <w:r>
        <w:t xml:space="preserve">ela exigera des prêtres un déplacement au moins aussi important que celui de leurs </w:t>
      </w:r>
      <w:r w:rsidR="009F6A39">
        <w:t>aînés</w:t>
      </w:r>
      <w:r>
        <w:t xml:space="preserve"> lors des années 1960. </w:t>
      </w:r>
      <w:r w:rsidR="005D7725">
        <w:t xml:space="preserve">L’abolition de la restriction aux hommes du ministère du lectorat par le Motu proprio </w:t>
      </w:r>
      <w:proofErr w:type="spellStart"/>
      <w:r w:rsidR="005D7725">
        <w:rPr>
          <w:i/>
        </w:rPr>
        <w:t>Spiritus</w:t>
      </w:r>
      <w:proofErr w:type="spellEnd"/>
      <w:r w:rsidR="005D7725">
        <w:rPr>
          <w:i/>
        </w:rPr>
        <w:t xml:space="preserve"> </w:t>
      </w:r>
      <w:proofErr w:type="spellStart"/>
      <w:r w:rsidR="005D7725">
        <w:rPr>
          <w:i/>
        </w:rPr>
        <w:t>Domini</w:t>
      </w:r>
      <w:proofErr w:type="spellEnd"/>
      <w:r w:rsidR="005D7725" w:rsidRPr="001F02EA">
        <w:t xml:space="preserve"> </w:t>
      </w:r>
      <w:r w:rsidR="005D7725">
        <w:t>(</w:t>
      </w:r>
      <w:r w:rsidR="005D7725" w:rsidRPr="001F02EA">
        <w:t>20 janvier 2021</w:t>
      </w:r>
      <w:r w:rsidR="005D7725">
        <w:t>) p</w:t>
      </w:r>
      <w:r w:rsidR="00FA4A93">
        <w:t>ourrait ouvrir des pistes</w:t>
      </w:r>
      <w:r w:rsidR="00FA4A93">
        <w:rPr>
          <w:rStyle w:val="Appelnotedebasdep"/>
        </w:rPr>
        <w:footnoteReference w:id="27"/>
      </w:r>
      <w:r w:rsidR="00FA4A93">
        <w:t>, tout comme l’institution récente dans certains diocèses d’un ministère diocésain de prédicateur ou prédicatrice. Pour ces laïcs, un enjeu majeur sera, comme pour les prêtres d’hier et ceux d’aujourd’hui, la formation biblique adéquate pour l’exercice de ce service</w:t>
      </w:r>
      <w:r w:rsidR="009F6A39">
        <w:t xml:space="preserve"> de la Parole de Dieu</w:t>
      </w:r>
      <w:r w:rsidR="00FA4A93">
        <w:t>.</w:t>
      </w:r>
    </w:p>
    <w:p w14:paraId="4DAC7F42" w14:textId="77777777" w:rsidR="00FA4A93" w:rsidRDefault="00FA4A93" w:rsidP="001F787C"/>
    <w:p w14:paraId="5B14880B" w14:textId="77777777" w:rsidR="007B7075" w:rsidRPr="007B7075" w:rsidRDefault="007B7075" w:rsidP="001F787C"/>
    <w:p w14:paraId="76031C45" w14:textId="77777777" w:rsidR="00C7786C" w:rsidRDefault="00C7786C" w:rsidP="00076146"/>
    <w:p w14:paraId="70608A29" w14:textId="77777777" w:rsidR="00C7786C" w:rsidRDefault="00C7786C" w:rsidP="00076146"/>
    <w:sectPr w:rsidR="00C7786C" w:rsidSect="00612DB9">
      <w:headerReference w:type="default" r:id="rId8"/>
      <w:footerReference w:type="default" r:id="rId9"/>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6CAE3" w14:textId="77777777" w:rsidR="00C262EA" w:rsidRDefault="00C262EA" w:rsidP="00076146">
      <w:r>
        <w:separator/>
      </w:r>
    </w:p>
  </w:endnote>
  <w:endnote w:type="continuationSeparator" w:id="0">
    <w:p w14:paraId="0E357768" w14:textId="77777777" w:rsidR="00C262EA" w:rsidRDefault="00C262EA" w:rsidP="0007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panose1 w:val="00000000000000000000"/>
    <w:charset w:val="02"/>
    <w:family w:val="auto"/>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0843747"/>
      <w:docPartObj>
        <w:docPartGallery w:val="Page Numbers (Bottom of Page)"/>
        <w:docPartUnique/>
      </w:docPartObj>
    </w:sdtPr>
    <w:sdtEndPr>
      <w:rPr>
        <w:noProof/>
      </w:rPr>
    </w:sdtEndPr>
    <w:sdtContent>
      <w:p w14:paraId="1F51AA5D" w14:textId="4E7601DA" w:rsidR="00C262EA" w:rsidRDefault="00C262EA" w:rsidP="00076146">
        <w:pPr>
          <w:pStyle w:val="Pieddepage"/>
        </w:pPr>
        <w:r>
          <w:fldChar w:fldCharType="begin"/>
        </w:r>
        <w:r>
          <w:instrText xml:space="preserve"> PAGE   \* MERGEFORMAT </w:instrText>
        </w:r>
        <w:r>
          <w:fldChar w:fldCharType="separate"/>
        </w:r>
        <w:r>
          <w:rPr>
            <w:noProof/>
          </w:rPr>
          <w:t>12</w:t>
        </w:r>
        <w:r>
          <w:rPr>
            <w:noProof/>
          </w:rPr>
          <w:fldChar w:fldCharType="end"/>
        </w:r>
      </w:p>
    </w:sdtContent>
  </w:sdt>
  <w:p w14:paraId="1B018781" w14:textId="77777777" w:rsidR="00C262EA" w:rsidRDefault="00C262EA" w:rsidP="000761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5151B" w14:textId="77777777" w:rsidR="00C262EA" w:rsidRDefault="00C262EA" w:rsidP="00076146">
      <w:r>
        <w:separator/>
      </w:r>
    </w:p>
  </w:footnote>
  <w:footnote w:type="continuationSeparator" w:id="0">
    <w:p w14:paraId="5B2209E0" w14:textId="77777777" w:rsidR="00C262EA" w:rsidRDefault="00C262EA" w:rsidP="00076146">
      <w:r>
        <w:continuationSeparator/>
      </w:r>
    </w:p>
  </w:footnote>
  <w:footnote w:id="1">
    <w:p w14:paraId="026D135D" w14:textId="33E4E0CA" w:rsidR="00C262EA" w:rsidRPr="00DF2333" w:rsidRDefault="00C262EA">
      <w:pPr>
        <w:pStyle w:val="Notedebasdepage"/>
      </w:pPr>
      <w:r>
        <w:rPr>
          <w:rStyle w:val="Appelnotedebasdep"/>
        </w:rPr>
        <w:footnoteRef/>
      </w:r>
      <w:r>
        <w:t xml:space="preserve"> Cet article est le développement d’une communication présentée lors du 11</w:t>
      </w:r>
      <w:r w:rsidRPr="00DF2333">
        <w:rPr>
          <w:vertAlign w:val="superscript"/>
        </w:rPr>
        <w:t>e</w:t>
      </w:r>
      <w:r>
        <w:t xml:space="preserve"> Congrès de la Société de Théologie Pratique (SITP) à Fribourg en 2018.</w:t>
      </w:r>
    </w:p>
  </w:footnote>
  <w:footnote w:id="2">
    <w:p w14:paraId="3814F210" w14:textId="1C4414CF" w:rsidR="00C262EA" w:rsidRPr="003812C6" w:rsidRDefault="00C262EA">
      <w:pPr>
        <w:pStyle w:val="Notedebasdepage"/>
      </w:pPr>
      <w:r>
        <w:rPr>
          <w:rStyle w:val="Appelnotedebasdep"/>
        </w:rPr>
        <w:footnoteRef/>
      </w:r>
      <w:r>
        <w:t xml:space="preserve"> J’ai longuement développé ce point dans « </w:t>
      </w:r>
      <w:r w:rsidRPr="003812C6">
        <w:t xml:space="preserve">Du sermon à l’homélie. Nouvelles questions théologiques et pastorales, </w:t>
      </w:r>
      <w:r w:rsidRPr="003812C6">
        <w:rPr>
          <w:i/>
        </w:rPr>
        <w:t>Nouvelle Revue théologique</w:t>
      </w:r>
      <w:r w:rsidRPr="003812C6">
        <w:t xml:space="preserve"> 126 (2004)</w:t>
      </w:r>
      <w:r>
        <w:t xml:space="preserve"> p.</w:t>
      </w:r>
      <w:r w:rsidRPr="003812C6">
        <w:t xml:space="preserve"> 68-85, www.cairn.info/revue-nouvelle-revue-theologique-2004-1-page-68.htm</w:t>
      </w:r>
      <w:r>
        <w:t>.</w:t>
      </w:r>
    </w:p>
  </w:footnote>
  <w:footnote w:id="3">
    <w:p w14:paraId="06E479D4" w14:textId="040CD892" w:rsidR="00C262EA" w:rsidRPr="00664DAC" w:rsidRDefault="00C262EA">
      <w:pPr>
        <w:pStyle w:val="Notedebasdepage"/>
      </w:pPr>
      <w:r>
        <w:rPr>
          <w:rStyle w:val="Appelnotedebasdep"/>
        </w:rPr>
        <w:footnoteRef/>
      </w:r>
      <w:r>
        <w:t xml:space="preserve"> </w:t>
      </w:r>
      <w:proofErr w:type="spellStart"/>
      <w:r>
        <w:rPr>
          <w:i/>
        </w:rPr>
        <w:t>Sacrosanctum</w:t>
      </w:r>
      <w:proofErr w:type="spellEnd"/>
      <w:r>
        <w:rPr>
          <w:i/>
        </w:rPr>
        <w:t xml:space="preserve"> </w:t>
      </w:r>
      <w:proofErr w:type="spellStart"/>
      <w:r>
        <w:rPr>
          <w:i/>
        </w:rPr>
        <w:t>Concilium</w:t>
      </w:r>
      <w:proofErr w:type="spellEnd"/>
      <w:r>
        <w:rPr>
          <w:i/>
        </w:rPr>
        <w:t xml:space="preserve"> </w:t>
      </w:r>
      <w:r>
        <w:t xml:space="preserve">52, voir plus loin. </w:t>
      </w:r>
    </w:p>
  </w:footnote>
  <w:footnote w:id="4">
    <w:p w14:paraId="38BD4D96" w14:textId="17327E13" w:rsidR="00C262EA" w:rsidRPr="00217312" w:rsidRDefault="00C262EA" w:rsidP="00076146">
      <w:pPr>
        <w:pStyle w:val="Notedebasdepage"/>
      </w:pPr>
      <w:r>
        <w:rPr>
          <w:rStyle w:val="Appelnotedebasdep"/>
        </w:rPr>
        <w:footnoteRef/>
      </w:r>
      <w:r>
        <w:t xml:space="preserve"> Cette étude fut </w:t>
      </w:r>
      <w:r w:rsidRPr="00C7786C">
        <w:t>l’objet d’une séquence d’un cours de Master sur l’articulation entre liturgie et Bible</w:t>
      </w:r>
      <w:r>
        <w:t xml:space="preserve">. Le travail des étudiants fut une aide pour entrer dans ce fonds d’archives particulièrement volumineux. Mes remerciements en particulier à </w:t>
      </w:r>
      <w:r w:rsidRPr="00217312">
        <w:t xml:space="preserve">Christine Germain, Alain-Martial </w:t>
      </w:r>
      <w:proofErr w:type="spellStart"/>
      <w:r w:rsidRPr="00217312">
        <w:t>Nguetsop</w:t>
      </w:r>
      <w:proofErr w:type="spellEnd"/>
      <w:r>
        <w:t xml:space="preserve"> et</w:t>
      </w:r>
      <w:r w:rsidRPr="00217312">
        <w:t xml:space="preserve"> Joel </w:t>
      </w:r>
      <w:proofErr w:type="spellStart"/>
      <w:r w:rsidRPr="00217312">
        <w:t>Jacome</w:t>
      </w:r>
      <w:proofErr w:type="spellEnd"/>
      <w:r>
        <w:t xml:space="preserve"> Miranda.</w:t>
      </w:r>
    </w:p>
  </w:footnote>
  <w:footnote w:id="5">
    <w:p w14:paraId="42601B3C" w14:textId="071B548E" w:rsidR="00C262EA" w:rsidRPr="00E836C3" w:rsidRDefault="00C262EA" w:rsidP="00076146">
      <w:pPr>
        <w:pStyle w:val="Notedebasdepage"/>
      </w:pPr>
      <w:r>
        <w:rPr>
          <w:rStyle w:val="Appelnotedebasdep"/>
        </w:rPr>
        <w:footnoteRef/>
      </w:r>
      <w:r>
        <w:t xml:space="preserve"> Françoise </w:t>
      </w:r>
      <w:proofErr w:type="spellStart"/>
      <w:r w:rsidRPr="00991EB1">
        <w:rPr>
          <w:smallCaps/>
        </w:rPr>
        <w:t>Rosart</w:t>
      </w:r>
      <w:proofErr w:type="spellEnd"/>
      <w:r>
        <w:t xml:space="preserve">, </w:t>
      </w:r>
      <w:r w:rsidRPr="00F912AE">
        <w:rPr>
          <w:i/>
        </w:rPr>
        <w:t>Inventaire des papiers de membres du clergé de Wallonie et de Bruxelles</w:t>
      </w:r>
      <w:r>
        <w:t xml:space="preserve">, Louvain-la-Neuve, ARCA, 2018, 96 p. </w:t>
      </w:r>
      <w:r w:rsidRPr="00991EB1">
        <w:t>L’ensemble</w:t>
      </w:r>
      <w:r>
        <w:t xml:space="preserve"> représente</w:t>
      </w:r>
      <w:r w:rsidRPr="00991EB1">
        <w:t xml:space="preserve"> 7,20 mètres linéaires d’archi</w:t>
      </w:r>
      <w:r>
        <w:t>ves (soit 60 boîtes d’archives).</w:t>
      </w:r>
    </w:p>
  </w:footnote>
  <w:footnote w:id="6">
    <w:p w14:paraId="65AEF8E4" w14:textId="6CF6DFA0" w:rsidR="00C262EA" w:rsidRPr="00056834" w:rsidRDefault="00C262EA" w:rsidP="00076146">
      <w:pPr>
        <w:pStyle w:val="Notedebasdepage"/>
      </w:pPr>
      <w:r w:rsidRPr="00056834">
        <w:rPr>
          <w:rStyle w:val="Appelnotedebasdep"/>
        </w:rPr>
        <w:footnoteRef/>
      </w:r>
      <w:r w:rsidRPr="00056834">
        <w:t xml:space="preserve"> André </w:t>
      </w:r>
      <w:proofErr w:type="spellStart"/>
      <w:r w:rsidRPr="00056834">
        <w:rPr>
          <w:smallCaps/>
        </w:rPr>
        <w:t>Tihon</w:t>
      </w:r>
      <w:proofErr w:type="spellEnd"/>
      <w:r w:rsidRPr="00056834">
        <w:t xml:space="preserve">, « Pastorale et pratique religieuse », dans Jean </w:t>
      </w:r>
      <w:proofErr w:type="spellStart"/>
      <w:r w:rsidRPr="00056834">
        <w:rPr>
          <w:smallCaps/>
        </w:rPr>
        <w:t>Pirotte</w:t>
      </w:r>
      <w:proofErr w:type="spellEnd"/>
      <w:r>
        <w:rPr>
          <w:smallCaps/>
        </w:rPr>
        <w:t>,</w:t>
      </w:r>
      <w:r w:rsidRPr="00056834">
        <w:t xml:space="preserve"> Guy </w:t>
      </w:r>
      <w:proofErr w:type="spellStart"/>
      <w:r w:rsidRPr="00056834">
        <w:rPr>
          <w:smallCaps/>
        </w:rPr>
        <w:t>Zelis</w:t>
      </w:r>
      <w:proofErr w:type="spellEnd"/>
      <w:r w:rsidRPr="00056834">
        <w:rPr>
          <w:i/>
        </w:rPr>
        <w:t xml:space="preserve"> </w:t>
      </w:r>
      <w:r>
        <w:t>(</w:t>
      </w:r>
      <w:proofErr w:type="spellStart"/>
      <w:r>
        <w:t>dir</w:t>
      </w:r>
      <w:proofErr w:type="spellEnd"/>
      <w:r>
        <w:t xml:space="preserve">.), </w:t>
      </w:r>
      <w:r w:rsidRPr="00056834">
        <w:rPr>
          <w:i/>
        </w:rPr>
        <w:t>Pour une histoire du monde catholique au 20</w:t>
      </w:r>
      <w:r w:rsidRPr="00056834">
        <w:rPr>
          <w:i/>
          <w:vertAlign w:val="superscript"/>
        </w:rPr>
        <w:t>e</w:t>
      </w:r>
      <w:r w:rsidRPr="00056834">
        <w:rPr>
          <w:i/>
        </w:rPr>
        <w:t xml:space="preserve"> siècle, Wallonie-Bruxelles. Guide du chercheur</w:t>
      </w:r>
      <w:r w:rsidRPr="00056834">
        <w:t>, Louvain-la-Neuve, ARCA, 2003, p. 79.</w:t>
      </w:r>
    </w:p>
  </w:footnote>
  <w:footnote w:id="7">
    <w:p w14:paraId="5F037F06" w14:textId="2960CE43" w:rsidR="00C262EA" w:rsidRPr="00F912AE" w:rsidRDefault="00C262EA" w:rsidP="00F912AE">
      <w:pPr>
        <w:pStyle w:val="Notedebasdepage"/>
      </w:pPr>
      <w:r>
        <w:rPr>
          <w:rStyle w:val="Appelnotedebasdep"/>
        </w:rPr>
        <w:footnoteRef/>
      </w:r>
      <w:r>
        <w:t xml:space="preserve"> Voir le numéro thématique </w:t>
      </w:r>
      <w:r w:rsidRPr="00F912AE">
        <w:rPr>
          <w:i/>
        </w:rPr>
        <w:t>Prédication et prédicateurs. XIX</w:t>
      </w:r>
      <w:r w:rsidRPr="00F912AE">
        <w:rPr>
          <w:i/>
          <w:vertAlign w:val="superscript"/>
        </w:rPr>
        <w:t>e</w:t>
      </w:r>
      <w:r w:rsidRPr="00F912AE">
        <w:rPr>
          <w:i/>
        </w:rPr>
        <w:t>-XX</w:t>
      </w:r>
      <w:r w:rsidRPr="00F912AE">
        <w:rPr>
          <w:i/>
          <w:vertAlign w:val="superscript"/>
        </w:rPr>
        <w:t>e</w:t>
      </w:r>
      <w:r w:rsidRPr="00F912AE">
        <w:rPr>
          <w:i/>
        </w:rPr>
        <w:t xml:space="preserve"> siècles</w:t>
      </w:r>
      <w:r>
        <w:t xml:space="preserve"> de la </w:t>
      </w:r>
      <w:r w:rsidRPr="00F912AE">
        <w:rPr>
          <w:i/>
        </w:rPr>
        <w:t>Revue des Sciences Religieuses</w:t>
      </w:r>
      <w:r w:rsidRPr="00F912AE">
        <w:t>, 78</w:t>
      </w:r>
      <w:r>
        <w:t>/</w:t>
      </w:r>
      <w:r w:rsidRPr="00F912AE">
        <w:t>3</w:t>
      </w:r>
      <w:r>
        <w:t xml:space="preserve"> (</w:t>
      </w:r>
      <w:r w:rsidRPr="00F912AE">
        <w:t>2004</w:t>
      </w:r>
      <w:r>
        <w:t>).</w:t>
      </w:r>
    </w:p>
  </w:footnote>
  <w:footnote w:id="8">
    <w:p w14:paraId="570A4091" w14:textId="5F8522DD" w:rsidR="00C262EA" w:rsidRPr="00991EB1" w:rsidRDefault="00C262EA">
      <w:pPr>
        <w:pStyle w:val="Notedebasdepage"/>
        <w:rPr>
          <w:lang w:val="fr-BE"/>
        </w:rPr>
      </w:pPr>
      <w:r w:rsidRPr="00991EB1">
        <w:rPr>
          <w:rStyle w:val="Appelnotedebasdep"/>
        </w:rPr>
        <w:footnoteRef/>
      </w:r>
      <w:r w:rsidRPr="00991EB1">
        <w:t xml:space="preserve"> </w:t>
      </w:r>
      <w:r w:rsidRPr="00991EB1">
        <w:rPr>
          <w:rFonts w:cs="Times New Roman"/>
        </w:rPr>
        <w:t>D’autres fonds d’archives conservés à l’ARCA contiennent des collections im</w:t>
      </w:r>
      <w:r w:rsidRPr="00991EB1">
        <w:rPr>
          <w:rFonts w:cs="Times New Roman"/>
        </w:rPr>
        <w:softHyphen/>
        <w:t xml:space="preserve">portantes de sermons </w:t>
      </w:r>
      <w:r>
        <w:rPr>
          <w:rFonts w:cs="Times New Roman"/>
        </w:rPr>
        <w:t xml:space="preserve">et homélies </w:t>
      </w:r>
      <w:r w:rsidRPr="00991EB1">
        <w:rPr>
          <w:rFonts w:cs="Times New Roman"/>
        </w:rPr>
        <w:t xml:space="preserve">de figures connues, par exemple les papiers de Fabien </w:t>
      </w:r>
      <w:proofErr w:type="spellStart"/>
      <w:r w:rsidRPr="00991EB1">
        <w:rPr>
          <w:rFonts w:cs="Times New Roman"/>
        </w:rPr>
        <w:t>Deleclos</w:t>
      </w:r>
      <w:proofErr w:type="spellEnd"/>
      <w:r w:rsidRPr="00991EB1">
        <w:rPr>
          <w:rFonts w:cs="Times New Roman"/>
        </w:rPr>
        <w:t xml:space="preserve"> (</w:t>
      </w:r>
      <w:r w:rsidRPr="00991EB1">
        <w:t xml:space="preserve">Françoise </w:t>
      </w:r>
      <w:r w:rsidRPr="00991EB1">
        <w:rPr>
          <w:smallCaps/>
        </w:rPr>
        <w:t>Dardenne</w:t>
      </w:r>
      <w:r w:rsidRPr="00991EB1">
        <w:t xml:space="preserve">, </w:t>
      </w:r>
      <w:r w:rsidRPr="00991EB1">
        <w:rPr>
          <w:i/>
        </w:rPr>
        <w:t>Inventai</w:t>
      </w:r>
      <w:r>
        <w:rPr>
          <w:i/>
        </w:rPr>
        <w:t xml:space="preserve">re des papiers Fabien </w:t>
      </w:r>
      <w:proofErr w:type="spellStart"/>
      <w:r>
        <w:rPr>
          <w:i/>
        </w:rPr>
        <w:t>Deleclos</w:t>
      </w:r>
      <w:proofErr w:type="spellEnd"/>
      <w:r>
        <w:rPr>
          <w:i/>
        </w:rPr>
        <w:t xml:space="preserve"> [</w:t>
      </w:r>
      <w:r w:rsidRPr="00991EB1">
        <w:rPr>
          <w:i/>
        </w:rPr>
        <w:t>1925-2008</w:t>
      </w:r>
      <w:r>
        <w:rPr>
          <w:i/>
        </w:rPr>
        <w:t>]</w:t>
      </w:r>
      <w:r w:rsidRPr="00991EB1">
        <w:t>, Louvain-la-Neuve, ARCA, 2013)</w:t>
      </w:r>
      <w:r w:rsidRPr="00991EB1">
        <w:rPr>
          <w:rFonts w:cs="Times New Roman"/>
        </w:rPr>
        <w:t>, Édouard Froidure (</w:t>
      </w:r>
      <w:r w:rsidRPr="00991EB1">
        <w:t xml:space="preserve">F. </w:t>
      </w:r>
      <w:r w:rsidRPr="00991EB1">
        <w:rPr>
          <w:smallCaps/>
        </w:rPr>
        <w:t>Dardenne</w:t>
      </w:r>
      <w:r w:rsidRPr="00991EB1">
        <w:t xml:space="preserve">, </w:t>
      </w:r>
      <w:r w:rsidRPr="00991EB1">
        <w:rPr>
          <w:i/>
        </w:rPr>
        <w:t>Inventair</w:t>
      </w:r>
      <w:r>
        <w:rPr>
          <w:i/>
        </w:rPr>
        <w:t>e des papiers Édouard Froidure [</w:t>
      </w:r>
      <w:r w:rsidRPr="00991EB1">
        <w:rPr>
          <w:i/>
        </w:rPr>
        <w:t>1899-1971</w:t>
      </w:r>
      <w:r>
        <w:rPr>
          <w:i/>
        </w:rPr>
        <w:t>]</w:t>
      </w:r>
      <w:r w:rsidRPr="00991EB1">
        <w:t>, Louvain-la-Neuve, ARCA, 2013)</w:t>
      </w:r>
      <w:r w:rsidRPr="00991EB1">
        <w:rPr>
          <w:rFonts w:cs="Times New Roman"/>
        </w:rPr>
        <w:t xml:space="preserve"> et Raymond </w:t>
      </w:r>
      <w:proofErr w:type="spellStart"/>
      <w:r w:rsidRPr="00991EB1">
        <w:rPr>
          <w:rFonts w:cs="Times New Roman"/>
        </w:rPr>
        <w:t>Goor</w:t>
      </w:r>
      <w:proofErr w:type="spellEnd"/>
      <w:r>
        <w:rPr>
          <w:rFonts w:cs="Times New Roman"/>
        </w:rPr>
        <w:t xml:space="preserve"> (</w:t>
      </w:r>
      <w:r w:rsidRPr="001817AB">
        <w:t>F</w:t>
      </w:r>
      <w:r>
        <w:t>ernand</w:t>
      </w:r>
      <w:r w:rsidRPr="001817AB">
        <w:t>-D</w:t>
      </w:r>
      <w:r>
        <w:t>aniel</w:t>
      </w:r>
      <w:r w:rsidRPr="001817AB">
        <w:t xml:space="preserve"> </w:t>
      </w:r>
      <w:r w:rsidRPr="001817AB">
        <w:rPr>
          <w:smallCaps/>
        </w:rPr>
        <w:t>Dustin</w:t>
      </w:r>
      <w:r w:rsidRPr="001817AB">
        <w:t xml:space="preserve">, </w:t>
      </w:r>
      <w:r>
        <w:rPr>
          <w:i/>
        </w:rPr>
        <w:t xml:space="preserve">Archives du fonds Raymond </w:t>
      </w:r>
      <w:proofErr w:type="spellStart"/>
      <w:r>
        <w:rPr>
          <w:i/>
        </w:rPr>
        <w:t>Goor</w:t>
      </w:r>
      <w:proofErr w:type="spellEnd"/>
      <w:r>
        <w:rPr>
          <w:i/>
        </w:rPr>
        <w:t xml:space="preserve"> [</w:t>
      </w:r>
      <w:r w:rsidRPr="001817AB">
        <w:rPr>
          <w:i/>
        </w:rPr>
        <w:t>1908-1996</w:t>
      </w:r>
      <w:r>
        <w:rPr>
          <w:i/>
        </w:rPr>
        <w:t>]</w:t>
      </w:r>
      <w:r w:rsidRPr="001817AB">
        <w:rPr>
          <w:i/>
        </w:rPr>
        <w:t>,</w:t>
      </w:r>
      <w:r w:rsidRPr="001817AB">
        <w:t xml:space="preserve"> Louvain-la-Neuve, ARCA, 1993</w:t>
      </w:r>
      <w:r>
        <w:t>)</w:t>
      </w:r>
      <w:r w:rsidRPr="00991EB1">
        <w:rPr>
          <w:rFonts w:cs="Times New Roman"/>
        </w:rPr>
        <w:t>.</w:t>
      </w:r>
    </w:p>
  </w:footnote>
  <w:footnote w:id="9">
    <w:p w14:paraId="3EFFF0F0" w14:textId="5D5DA7E2" w:rsidR="00C262EA" w:rsidRPr="006E2061" w:rsidRDefault="00C262EA">
      <w:pPr>
        <w:pStyle w:val="Notedebasdepage"/>
        <w:rPr>
          <w:lang w:val="fr-BE"/>
        </w:rPr>
      </w:pPr>
      <w:r>
        <w:rPr>
          <w:rStyle w:val="Appelnotedebasdep"/>
        </w:rPr>
        <w:footnoteRef/>
      </w:r>
      <w:r>
        <w:t xml:space="preserve"> </w:t>
      </w:r>
      <w:r>
        <w:rPr>
          <w:lang w:val="fr-BE"/>
        </w:rPr>
        <w:t>J’ai longuement développé ceci dans « </w:t>
      </w:r>
      <w:r w:rsidRPr="006E2061">
        <w:rPr>
          <w:lang w:val="fr-BE"/>
        </w:rPr>
        <w:t>Du sermon à l’homélie. Nouvelles questions théologiques et pastorales</w:t>
      </w:r>
      <w:r>
        <w:rPr>
          <w:lang w:val="fr-BE"/>
        </w:rPr>
        <w:t> »</w:t>
      </w:r>
      <w:r w:rsidRPr="006E2061">
        <w:rPr>
          <w:lang w:val="fr-BE"/>
        </w:rPr>
        <w:t xml:space="preserve">, </w:t>
      </w:r>
      <w:r>
        <w:rPr>
          <w:lang w:val="fr-BE"/>
        </w:rPr>
        <w:t>dans</w:t>
      </w:r>
      <w:r w:rsidRPr="006E2061">
        <w:rPr>
          <w:i/>
          <w:lang w:val="fr-BE"/>
        </w:rPr>
        <w:t xml:space="preserve"> Nouvelle Revue théologique</w:t>
      </w:r>
      <w:r w:rsidRPr="006E2061">
        <w:rPr>
          <w:lang w:val="fr-BE"/>
        </w:rPr>
        <w:t xml:space="preserve"> 126 (2004)</w:t>
      </w:r>
      <w:r>
        <w:rPr>
          <w:lang w:val="fr-BE"/>
        </w:rPr>
        <w:t xml:space="preserve"> p.</w:t>
      </w:r>
      <w:r w:rsidRPr="006E2061">
        <w:rPr>
          <w:lang w:val="fr-BE"/>
        </w:rPr>
        <w:t xml:space="preserve"> 68-85</w:t>
      </w:r>
      <w:r>
        <w:rPr>
          <w:lang w:val="fr-BE"/>
        </w:rPr>
        <w:t>.</w:t>
      </w:r>
    </w:p>
  </w:footnote>
  <w:footnote w:id="10">
    <w:p w14:paraId="6F25A410" w14:textId="7B0F2824" w:rsidR="00C262EA" w:rsidRPr="004A0390" w:rsidRDefault="00C262EA">
      <w:pPr>
        <w:pStyle w:val="Notedebasdepage"/>
      </w:pPr>
      <w:r>
        <w:rPr>
          <w:rStyle w:val="Appelnotedebasdep"/>
        </w:rPr>
        <w:footnoteRef/>
      </w:r>
      <w:r>
        <w:t xml:space="preserve"> Rappelons ici que le concile de Trente, dans son décret </w:t>
      </w:r>
      <w:r>
        <w:rPr>
          <w:i/>
        </w:rPr>
        <w:t xml:space="preserve">De </w:t>
      </w:r>
      <w:proofErr w:type="spellStart"/>
      <w:r>
        <w:rPr>
          <w:i/>
        </w:rPr>
        <w:t>Reformatione</w:t>
      </w:r>
      <w:proofErr w:type="spellEnd"/>
      <w:r>
        <w:rPr>
          <w:i/>
        </w:rPr>
        <w:t xml:space="preserve"> </w:t>
      </w:r>
      <w:r>
        <w:t>(1562), prescrivait de prêcher – entre autre – les Écritures. Cette partie du décret est restée très largement sans effet. Le canon 1345 du Code de droit canonique de 1917 dit « souhaitable » (</w:t>
      </w:r>
      <w:proofErr w:type="spellStart"/>
      <w:r>
        <w:rPr>
          <w:i/>
        </w:rPr>
        <w:t>o</w:t>
      </w:r>
      <w:r w:rsidRPr="004A0390">
        <w:rPr>
          <w:i/>
        </w:rPr>
        <w:t>ptandum</w:t>
      </w:r>
      <w:proofErr w:type="spellEnd"/>
      <w:r>
        <w:t>) que dans le contenu de la prédication dominicale « </w:t>
      </w:r>
      <w:r w:rsidRPr="004A0390">
        <w:rPr>
          <w:lang w:val="fr-BE"/>
        </w:rPr>
        <w:t xml:space="preserve">soit faite une brève explication de l’Évangile </w:t>
      </w:r>
      <w:r w:rsidRPr="004A0390">
        <w:rPr>
          <w:bCs/>
          <w:lang w:val="fr-BE"/>
        </w:rPr>
        <w:t xml:space="preserve">ou de la doctrine chrétienne </w:t>
      </w:r>
      <w:r w:rsidRPr="004A0390">
        <w:rPr>
          <w:lang w:val="fr-BE"/>
        </w:rPr>
        <w:t>»</w:t>
      </w:r>
      <w:r>
        <w:rPr>
          <w:lang w:val="fr-BE"/>
        </w:rPr>
        <w:t xml:space="preserve"> (</w:t>
      </w:r>
      <w:proofErr w:type="spellStart"/>
      <w:r w:rsidRPr="004A0390">
        <w:rPr>
          <w:i/>
        </w:rPr>
        <w:t>brevis</w:t>
      </w:r>
      <w:proofErr w:type="spellEnd"/>
      <w:r w:rsidRPr="004A0390">
        <w:rPr>
          <w:i/>
        </w:rPr>
        <w:t xml:space="preserve"> </w:t>
      </w:r>
      <w:proofErr w:type="spellStart"/>
      <w:r w:rsidRPr="004A0390">
        <w:rPr>
          <w:i/>
        </w:rPr>
        <w:t>Evangelii</w:t>
      </w:r>
      <w:proofErr w:type="spellEnd"/>
      <w:r w:rsidRPr="004A0390">
        <w:rPr>
          <w:i/>
        </w:rPr>
        <w:t xml:space="preserve"> </w:t>
      </w:r>
      <w:proofErr w:type="spellStart"/>
      <w:r w:rsidRPr="004A0390">
        <w:rPr>
          <w:i/>
        </w:rPr>
        <w:t>aut</w:t>
      </w:r>
      <w:proofErr w:type="spellEnd"/>
      <w:r w:rsidRPr="004A0390">
        <w:rPr>
          <w:i/>
        </w:rPr>
        <w:t xml:space="preserve"> </w:t>
      </w:r>
      <w:proofErr w:type="spellStart"/>
      <w:r w:rsidRPr="004A0390">
        <w:rPr>
          <w:i/>
        </w:rPr>
        <w:t>alicuius</w:t>
      </w:r>
      <w:proofErr w:type="spellEnd"/>
      <w:r w:rsidRPr="004A0390">
        <w:rPr>
          <w:i/>
        </w:rPr>
        <w:t xml:space="preserve"> partis </w:t>
      </w:r>
      <w:proofErr w:type="spellStart"/>
      <w:r w:rsidRPr="004A0390">
        <w:rPr>
          <w:i/>
        </w:rPr>
        <w:t>doctrinae</w:t>
      </w:r>
      <w:proofErr w:type="spellEnd"/>
      <w:r w:rsidRPr="004A0390">
        <w:rPr>
          <w:i/>
        </w:rPr>
        <w:t xml:space="preserve"> </w:t>
      </w:r>
      <w:proofErr w:type="spellStart"/>
      <w:r w:rsidRPr="004A0390">
        <w:rPr>
          <w:i/>
        </w:rPr>
        <w:t>christianae</w:t>
      </w:r>
      <w:proofErr w:type="spellEnd"/>
      <w:r w:rsidRPr="004A0390">
        <w:rPr>
          <w:i/>
        </w:rPr>
        <w:t xml:space="preserve"> </w:t>
      </w:r>
      <w:proofErr w:type="spellStart"/>
      <w:r w:rsidRPr="004A0390">
        <w:rPr>
          <w:i/>
        </w:rPr>
        <w:t>explanatio</w:t>
      </w:r>
      <w:proofErr w:type="spellEnd"/>
      <w:r w:rsidRPr="004A0390">
        <w:rPr>
          <w:i/>
        </w:rPr>
        <w:t xml:space="preserve"> fiat</w:t>
      </w:r>
      <w:r>
        <w:t>)</w:t>
      </w:r>
      <w:r w:rsidRPr="004A0390">
        <w:rPr>
          <w:lang w:val="fr-BE"/>
        </w:rPr>
        <w:t>.</w:t>
      </w:r>
      <w:r>
        <w:t xml:space="preserve"> </w:t>
      </w:r>
    </w:p>
  </w:footnote>
  <w:footnote w:id="11">
    <w:p w14:paraId="6EAB6046" w14:textId="7A3BA6D0" w:rsidR="00C262EA" w:rsidRPr="00867E73" w:rsidRDefault="00C262EA">
      <w:pPr>
        <w:pStyle w:val="Notedebasdepage"/>
        <w:rPr>
          <w:lang w:val="fr-BE"/>
        </w:rPr>
      </w:pPr>
      <w:r>
        <w:rPr>
          <w:rStyle w:val="Appelnotedebasdep"/>
        </w:rPr>
        <w:footnoteRef/>
      </w:r>
      <w:r>
        <w:t xml:space="preserve"> </w:t>
      </w:r>
      <w:r>
        <w:rPr>
          <w:i/>
          <w:lang w:val="fr-BE"/>
        </w:rPr>
        <w:t>Lectionnaire français</w:t>
      </w:r>
      <w:r>
        <w:rPr>
          <w:lang w:val="fr-BE"/>
        </w:rPr>
        <w:t>, adopté officiellement par l’assemblée des cardinaux et archevêques, Tours, Mame, 1960.</w:t>
      </w:r>
    </w:p>
  </w:footnote>
  <w:footnote w:id="12">
    <w:p w14:paraId="51FAF883" w14:textId="3B103FF0" w:rsidR="00C262EA" w:rsidRPr="004176DC" w:rsidRDefault="00C262EA">
      <w:pPr>
        <w:pStyle w:val="Notedebasdepage"/>
        <w:rPr>
          <w:lang w:val="fr-BE"/>
        </w:rPr>
      </w:pPr>
      <w:r>
        <w:rPr>
          <w:rStyle w:val="Appelnotedebasdep"/>
        </w:rPr>
        <w:footnoteRef/>
      </w:r>
      <w:r>
        <w:t xml:space="preserve"> </w:t>
      </w:r>
      <w:r w:rsidRPr="004176DC">
        <w:t xml:space="preserve">Lucien </w:t>
      </w:r>
      <w:r w:rsidRPr="008D2269">
        <w:rPr>
          <w:smallCaps/>
        </w:rPr>
        <w:t>Dupont</w:t>
      </w:r>
      <w:r>
        <w:t xml:space="preserve">, </w:t>
      </w:r>
      <w:r w:rsidRPr="00C94E92">
        <w:rPr>
          <w:i/>
        </w:rPr>
        <w:t>[</w:t>
      </w:r>
      <w:r w:rsidRPr="004176DC">
        <w:rPr>
          <w:i/>
        </w:rPr>
        <w:t>Sermon pour la</w:t>
      </w:r>
      <w:r>
        <w:rPr>
          <w:i/>
        </w:rPr>
        <w:t>]</w:t>
      </w:r>
      <w:r w:rsidRPr="004176DC">
        <w:rPr>
          <w:i/>
        </w:rPr>
        <w:t xml:space="preserve"> Saint Eloi</w:t>
      </w:r>
      <w:r w:rsidRPr="004176DC">
        <w:t>, 1</w:t>
      </w:r>
      <w:r>
        <w:t>959</w:t>
      </w:r>
      <w:r w:rsidRPr="004176DC">
        <w:t xml:space="preserve">, </w:t>
      </w:r>
      <w:r>
        <w:t>[</w:t>
      </w:r>
      <w:r w:rsidRPr="004176DC">
        <w:t>pour les ouvriers métallurgistes</w:t>
      </w:r>
      <w:r>
        <w:t>].</w:t>
      </w:r>
    </w:p>
  </w:footnote>
  <w:footnote w:id="13">
    <w:p w14:paraId="36FD2D02" w14:textId="278AD4E0" w:rsidR="00C262EA" w:rsidRPr="00B80AD5" w:rsidRDefault="00C262EA">
      <w:pPr>
        <w:pStyle w:val="Notedebasdepage"/>
      </w:pPr>
      <w:r>
        <w:rPr>
          <w:rStyle w:val="Appelnotedebasdep"/>
        </w:rPr>
        <w:footnoteRef/>
      </w:r>
      <w:r>
        <w:t xml:space="preserve"> </w:t>
      </w:r>
      <w:r w:rsidRPr="00824DC4">
        <w:t xml:space="preserve">Il est </w:t>
      </w:r>
      <w:r>
        <w:t xml:space="preserve">successivement </w:t>
      </w:r>
      <w:r w:rsidRPr="00824DC4">
        <w:t xml:space="preserve">vicaire de la paroisse Saint-Nicolas à Namur de 1907 à 1913, curé de la paroisse de </w:t>
      </w:r>
      <w:proofErr w:type="spellStart"/>
      <w:r w:rsidRPr="00824DC4">
        <w:t>Brûly</w:t>
      </w:r>
      <w:proofErr w:type="spellEnd"/>
      <w:r w:rsidRPr="00824DC4">
        <w:t xml:space="preserve"> (au sud de Couvin à la frontière française) de 1913 à 1922, curé de la paroisse du Sacré-Cœur à Saint-Servais (faubourg Nord-Ouest de la ville de Namur) de 1922 à 1957, directeur des Pauvres Clai</w:t>
      </w:r>
      <w:r>
        <w:t>res Colettines à Saint-Servais de 1957 à 1972</w:t>
      </w:r>
      <w:r w:rsidRPr="00824DC4">
        <w:t>. Ce fut le « curé bâtisseur » qui s’occupa à Saint-Servais de l’érection de l’église et de la création de l’école gardienne</w:t>
      </w:r>
      <w:r>
        <w:t xml:space="preserve"> et des mouvements de jeunesse.</w:t>
      </w:r>
    </w:p>
  </w:footnote>
  <w:footnote w:id="14">
    <w:p w14:paraId="1B822E95" w14:textId="56123B4F" w:rsidR="00C262EA" w:rsidRPr="00496190" w:rsidRDefault="00C262EA">
      <w:pPr>
        <w:pStyle w:val="Notedebasdepage"/>
      </w:pPr>
      <w:r>
        <w:rPr>
          <w:rStyle w:val="Appelnotedebasdep"/>
        </w:rPr>
        <w:footnoteRef/>
      </w:r>
      <w:r>
        <w:t xml:space="preserve"> Coupure de presse, dans Archives du Monastère Saint-Michel des sœurs de Sainte-Claire, </w:t>
      </w:r>
      <w:proofErr w:type="spellStart"/>
      <w:r>
        <w:t>s.l.n.d</w:t>
      </w:r>
      <w:proofErr w:type="spellEnd"/>
      <w:r>
        <w:t xml:space="preserve">., [1954-1988]. Cité dans Anne-Dolorès </w:t>
      </w:r>
      <w:proofErr w:type="spellStart"/>
      <w:r w:rsidRPr="00496190">
        <w:rPr>
          <w:smallCaps/>
        </w:rPr>
        <w:t>Marcélis</w:t>
      </w:r>
      <w:proofErr w:type="spellEnd"/>
      <w:r>
        <w:t xml:space="preserve">, </w:t>
      </w:r>
      <w:r>
        <w:rPr>
          <w:i/>
        </w:rPr>
        <w:t xml:space="preserve">Femmes cloîtrées des temps contemporains. Vie et histoire de carmélites et de clarisses en Namurois </w:t>
      </w:r>
      <w:r>
        <w:t>(ARCA Sillages 18), Louvain-la-Neuve, PUL, 2013, p. 338.</w:t>
      </w:r>
    </w:p>
  </w:footnote>
  <w:footnote w:id="15">
    <w:p w14:paraId="301CC0F6" w14:textId="28284E8F" w:rsidR="00C262EA" w:rsidRPr="007F696F" w:rsidRDefault="00C262EA">
      <w:pPr>
        <w:pStyle w:val="Notedebasdepage"/>
        <w:rPr>
          <w:lang w:val="fr-BE"/>
        </w:rPr>
      </w:pPr>
      <w:r>
        <w:rPr>
          <w:rStyle w:val="Appelnotedebasdep"/>
        </w:rPr>
        <w:footnoteRef/>
      </w:r>
      <w:r>
        <w:t xml:space="preserve"> Référence explicite à </w:t>
      </w:r>
      <w:proofErr w:type="spellStart"/>
      <w:r w:rsidRPr="007F696F">
        <w:rPr>
          <w:lang w:val="fr-BE"/>
        </w:rPr>
        <w:t>Gn</w:t>
      </w:r>
      <w:proofErr w:type="spellEnd"/>
      <w:r w:rsidRPr="007F696F">
        <w:rPr>
          <w:lang w:val="fr-BE"/>
        </w:rPr>
        <w:t xml:space="preserve"> 2, 24 : « Dieu créa la femme pour devenir la compagne d’Adam et ne plus faire qu’une seule chair</w:t>
      </w:r>
      <w:r>
        <w:rPr>
          <w:lang w:val="fr-BE"/>
        </w:rPr>
        <w:t>.</w:t>
      </w:r>
      <w:r w:rsidRPr="007F696F">
        <w:rPr>
          <w:lang w:val="fr-BE"/>
        </w:rPr>
        <w:t> »</w:t>
      </w:r>
      <w:r>
        <w:rPr>
          <w:lang w:val="fr-BE"/>
        </w:rPr>
        <w:t> ; citation de M</w:t>
      </w:r>
      <w:r w:rsidRPr="007F696F">
        <w:rPr>
          <w:lang w:val="fr-BE"/>
        </w:rPr>
        <w:t xml:space="preserve">c 10, </w:t>
      </w:r>
      <w:r>
        <w:rPr>
          <w:lang w:val="fr-BE"/>
        </w:rPr>
        <w:t>9</w:t>
      </w:r>
      <w:r w:rsidRPr="007F696F">
        <w:rPr>
          <w:lang w:val="fr-BE"/>
        </w:rPr>
        <w:t xml:space="preserve"> : « Ce que Dieu a uni, que l’homme ne le sépare pas. »</w:t>
      </w:r>
      <w:r>
        <w:rPr>
          <w:lang w:val="fr-BE"/>
        </w:rPr>
        <w:t xml:space="preserve"> ; citation de </w:t>
      </w:r>
      <w:r w:rsidRPr="007F696F">
        <w:rPr>
          <w:lang w:val="fr-BE"/>
        </w:rPr>
        <w:t>1Co 7</w:t>
      </w:r>
      <w:r>
        <w:rPr>
          <w:lang w:val="fr-BE"/>
        </w:rPr>
        <w:t>, 39</w:t>
      </w:r>
      <w:r w:rsidRPr="007F696F">
        <w:rPr>
          <w:lang w:val="fr-BE"/>
        </w:rPr>
        <w:t xml:space="preserve"> : « La femme mariée est liée à son mari aussi longtemps qu’il est en vie</w:t>
      </w:r>
      <w:r>
        <w:rPr>
          <w:lang w:val="fr-BE"/>
        </w:rPr>
        <w:t>.</w:t>
      </w:r>
      <w:r w:rsidRPr="007F696F">
        <w:rPr>
          <w:lang w:val="fr-BE"/>
        </w:rPr>
        <w:t> »</w:t>
      </w:r>
    </w:p>
  </w:footnote>
  <w:footnote w:id="16">
    <w:p w14:paraId="0BFC4224" w14:textId="7545A7AD" w:rsidR="00C262EA" w:rsidRPr="00411766" w:rsidRDefault="00C262EA" w:rsidP="00411766">
      <w:pPr>
        <w:pStyle w:val="Notedebasdepage"/>
        <w:rPr>
          <w:lang w:val="fr-BE"/>
        </w:rPr>
      </w:pPr>
      <w:r>
        <w:rPr>
          <w:rStyle w:val="Appelnotedebasdep"/>
        </w:rPr>
        <w:footnoteRef/>
      </w:r>
      <w:r>
        <w:t xml:space="preserve"> </w:t>
      </w:r>
      <w:r>
        <w:rPr>
          <w:lang w:val="fr-BE"/>
        </w:rPr>
        <w:t xml:space="preserve">Sur cette péricope du jugement dernier, François </w:t>
      </w:r>
      <w:r w:rsidRPr="00411766">
        <w:rPr>
          <w:smallCaps/>
          <w:lang w:val="fr-BE"/>
        </w:rPr>
        <w:t xml:space="preserve">Kabeya </w:t>
      </w:r>
      <w:proofErr w:type="spellStart"/>
      <w:r w:rsidRPr="00411766">
        <w:rPr>
          <w:smallCaps/>
          <w:lang w:val="fr-BE"/>
        </w:rPr>
        <w:t>Lubanda</w:t>
      </w:r>
      <w:proofErr w:type="spellEnd"/>
      <w:r>
        <w:rPr>
          <w:lang w:val="fr-BE"/>
        </w:rPr>
        <w:t xml:space="preserve"> a mené une étude comparative de 11 homélies et commentaires postconciliaires dans trois contextes liturgiques différents (solennité du Christ Roi, premier lundi de carême, célébration de </w:t>
      </w:r>
      <w:proofErr w:type="spellStart"/>
      <w:r>
        <w:rPr>
          <w:lang w:val="fr-BE"/>
        </w:rPr>
        <w:t>funéraille</w:t>
      </w:r>
      <w:proofErr w:type="spellEnd"/>
      <w:r>
        <w:rPr>
          <w:lang w:val="fr-BE"/>
        </w:rPr>
        <w:t xml:space="preserve">). On y perçoit la grande symbiose désormais entre le texte biblique et la liturgie. C’est vraiment un tout autre monde que celui de </w:t>
      </w:r>
      <w:proofErr w:type="spellStart"/>
      <w:r>
        <w:rPr>
          <w:lang w:val="fr-BE"/>
        </w:rPr>
        <w:t>Hiernaux</w:t>
      </w:r>
      <w:proofErr w:type="spellEnd"/>
      <w:r>
        <w:rPr>
          <w:lang w:val="fr-BE"/>
        </w:rPr>
        <w:t xml:space="preserve">. « Quand le contexte interprète le texte. L’herméneutique liturgique de Mt 25,31-46 », </w:t>
      </w:r>
      <w:r>
        <w:rPr>
          <w:i/>
          <w:lang w:val="fr-BE"/>
        </w:rPr>
        <w:t xml:space="preserve">La Maison-Dieu </w:t>
      </w:r>
      <w:r>
        <w:rPr>
          <w:lang w:val="fr-BE"/>
        </w:rPr>
        <w:t>n° 279 (2014) p. 99-116.</w:t>
      </w:r>
    </w:p>
  </w:footnote>
  <w:footnote w:id="17">
    <w:p w14:paraId="51F24DA1" w14:textId="41199A92" w:rsidR="00C262EA" w:rsidRPr="000B2F53" w:rsidRDefault="00C262EA">
      <w:pPr>
        <w:pStyle w:val="Notedebasdepage"/>
      </w:pPr>
      <w:r>
        <w:rPr>
          <w:rStyle w:val="Appelnotedebasdep"/>
        </w:rPr>
        <w:footnoteRef/>
      </w:r>
      <w:r>
        <w:t xml:space="preserve"> Il fut professeur à l’</w:t>
      </w:r>
      <w:r w:rsidRPr="00B85DAD">
        <w:t xml:space="preserve">Institut de Fleurus et desservant provisoire à </w:t>
      </w:r>
      <w:proofErr w:type="spellStart"/>
      <w:r w:rsidRPr="00B85DAD">
        <w:t>Wayaux</w:t>
      </w:r>
      <w:proofErr w:type="spellEnd"/>
      <w:r>
        <w:t>, puis professeur</w:t>
      </w:r>
      <w:r w:rsidRPr="00B85DAD">
        <w:t xml:space="preserve"> à l’école fonda</w:t>
      </w:r>
      <w:r>
        <w:t>mentale Saint-Victor à Hensies</w:t>
      </w:r>
      <w:r w:rsidRPr="00B85DAD">
        <w:t>, curé de Villers-</w:t>
      </w:r>
      <w:proofErr w:type="spellStart"/>
      <w:r w:rsidRPr="00B85DAD">
        <w:t>Perwin</w:t>
      </w:r>
      <w:proofErr w:type="spellEnd"/>
      <w:r w:rsidRPr="00B85DAD">
        <w:t xml:space="preserve"> (1931), professeur à l’Institut épiscopal Saint-Victor à Fleurus, professeur à l’Athénée royal de Pont-à-Celles (1954-1961),</w:t>
      </w:r>
      <w:r>
        <w:t xml:space="preserve"> puis longuement prêtre auxiliaire à Charleroi.</w:t>
      </w:r>
    </w:p>
  </w:footnote>
  <w:footnote w:id="18">
    <w:p w14:paraId="65D0323B" w14:textId="314DF2A5" w:rsidR="00C262EA" w:rsidRPr="009F16E3" w:rsidRDefault="00C262EA">
      <w:pPr>
        <w:pStyle w:val="Notedebasdepage"/>
      </w:pPr>
      <w:r>
        <w:rPr>
          <w:rStyle w:val="Appelnotedebasdep"/>
        </w:rPr>
        <w:footnoteRef/>
      </w:r>
      <w:r>
        <w:t xml:space="preserve"> Texte en français, </w:t>
      </w:r>
      <w:r>
        <w:rPr>
          <w:i/>
        </w:rPr>
        <w:t xml:space="preserve">La Maison-Dieu </w:t>
      </w:r>
      <w:r>
        <w:t xml:space="preserve">n° 80 (1964) p. 8-43, avec le « Commentaire complet » de Pierre </w:t>
      </w:r>
      <w:proofErr w:type="spellStart"/>
      <w:r w:rsidRPr="00262464">
        <w:rPr>
          <w:smallCaps/>
        </w:rPr>
        <w:t>Jounel</w:t>
      </w:r>
      <w:proofErr w:type="spellEnd"/>
      <w:r>
        <w:t>, p. 44-125.</w:t>
      </w:r>
    </w:p>
  </w:footnote>
  <w:footnote w:id="19">
    <w:p w14:paraId="16FDADE2" w14:textId="38FEA8EC" w:rsidR="00C262EA" w:rsidRPr="00262464" w:rsidRDefault="00C262EA">
      <w:pPr>
        <w:pStyle w:val="Notedebasdepage"/>
      </w:pPr>
      <w:r>
        <w:rPr>
          <w:rStyle w:val="Appelnotedebasdep"/>
        </w:rPr>
        <w:footnoteRef/>
      </w:r>
      <w:r>
        <w:t xml:space="preserve"> Ibid., p. 83-84.</w:t>
      </w:r>
    </w:p>
  </w:footnote>
  <w:footnote w:id="20">
    <w:p w14:paraId="295D0FCD" w14:textId="4AB8A120" w:rsidR="00C262EA" w:rsidRPr="009433FD" w:rsidRDefault="00C262EA">
      <w:pPr>
        <w:pStyle w:val="Notedebasdepage"/>
      </w:pPr>
      <w:r>
        <w:rPr>
          <w:rStyle w:val="Appelnotedebasdep"/>
        </w:rPr>
        <w:footnoteRef/>
      </w:r>
      <w:r>
        <w:t xml:space="preserve"> Il</w:t>
      </w:r>
      <w:r w:rsidRPr="0023675C">
        <w:t xml:space="preserve"> a été ordonné prêtre </w:t>
      </w:r>
      <w:r>
        <w:t>le 6 juillet 1930. I</w:t>
      </w:r>
      <w:r w:rsidRPr="0023675C">
        <w:t xml:space="preserve">l fut successivement professeur au collège à Huy (1930), vicaire à Wandre (1933), chapelain à Fonds de Forêt (1936), curé au Val-Saint-Lambert (1943), curé à </w:t>
      </w:r>
      <w:proofErr w:type="spellStart"/>
      <w:r w:rsidRPr="0023675C">
        <w:t>Manderfeld</w:t>
      </w:r>
      <w:proofErr w:type="spellEnd"/>
      <w:r w:rsidRPr="0023675C">
        <w:t xml:space="preserve">, à la paroisse Saint-Éloi (1951), à </w:t>
      </w:r>
      <w:proofErr w:type="spellStart"/>
      <w:r w:rsidRPr="0023675C">
        <w:t>Paifve</w:t>
      </w:r>
      <w:proofErr w:type="spellEnd"/>
      <w:r w:rsidRPr="0023675C">
        <w:t xml:space="preserve"> (1951-1954) et à </w:t>
      </w:r>
      <w:proofErr w:type="spellStart"/>
      <w:r w:rsidRPr="0023675C">
        <w:t>Cheratte</w:t>
      </w:r>
      <w:proofErr w:type="spellEnd"/>
      <w:r w:rsidRPr="0023675C">
        <w:t xml:space="preserve"> Notre-Dame (1954-1956</w:t>
      </w:r>
      <w:proofErr w:type="gramStart"/>
      <w:r w:rsidRPr="0023675C">
        <w:t>) .</w:t>
      </w:r>
      <w:proofErr w:type="gramEnd"/>
      <w:r w:rsidRPr="0023675C">
        <w:t xml:space="preserve"> Il deviendra le curé de la paroisse Notre-Dame du Mont-</w:t>
      </w:r>
      <w:r>
        <w:t>Carmel à Devant-le-Pont à Visé à partir de 1956.</w:t>
      </w:r>
    </w:p>
  </w:footnote>
  <w:footnote w:id="21">
    <w:p w14:paraId="20EB3FF3" w14:textId="6661C268" w:rsidR="00C262EA" w:rsidRPr="00EE2CB0" w:rsidRDefault="00C262EA">
      <w:pPr>
        <w:pStyle w:val="Notedebasdepage"/>
        <w:rPr>
          <w:lang w:val="fr-BE"/>
        </w:rPr>
      </w:pPr>
      <w:r>
        <w:rPr>
          <w:rStyle w:val="Appelnotedebasdep"/>
        </w:rPr>
        <w:footnoteRef/>
      </w:r>
      <w:r>
        <w:t xml:space="preserve"> </w:t>
      </w:r>
      <w:r>
        <w:rPr>
          <w:lang w:val="fr-BE"/>
        </w:rPr>
        <w:t>Au 12</w:t>
      </w:r>
      <w:r w:rsidRPr="00EE2CB0">
        <w:rPr>
          <w:vertAlign w:val="superscript"/>
          <w:lang w:val="fr-BE"/>
        </w:rPr>
        <w:t>e</w:t>
      </w:r>
      <w:r>
        <w:rPr>
          <w:lang w:val="fr-BE"/>
        </w:rPr>
        <w:t xml:space="preserve"> dimanche après la Pentecôte : 2Co 3,4-9 ; Ps 33,2-3 et Ps 87,2 ; </w:t>
      </w:r>
      <w:proofErr w:type="spellStart"/>
      <w:r>
        <w:rPr>
          <w:lang w:val="fr-BE"/>
        </w:rPr>
        <w:t>Lc</w:t>
      </w:r>
      <w:proofErr w:type="spellEnd"/>
      <w:r>
        <w:rPr>
          <w:lang w:val="fr-BE"/>
        </w:rPr>
        <w:t xml:space="preserve"> 10,23-37.</w:t>
      </w:r>
    </w:p>
  </w:footnote>
  <w:footnote w:id="22">
    <w:p w14:paraId="0E4C2395" w14:textId="72BB6352" w:rsidR="00C262EA" w:rsidRPr="00EE2CB0" w:rsidRDefault="00C262EA">
      <w:pPr>
        <w:pStyle w:val="Notedebasdepage"/>
        <w:rPr>
          <w:lang w:val="fr-BE"/>
        </w:rPr>
      </w:pPr>
      <w:r>
        <w:rPr>
          <w:rStyle w:val="Appelnotedebasdep"/>
        </w:rPr>
        <w:footnoteRef/>
      </w:r>
      <w:r>
        <w:t xml:space="preserve"> </w:t>
      </w:r>
      <w:r>
        <w:rPr>
          <w:lang w:val="fr-BE"/>
        </w:rPr>
        <w:t>Au 15</w:t>
      </w:r>
      <w:r w:rsidRPr="00EE2CB0">
        <w:rPr>
          <w:vertAlign w:val="superscript"/>
          <w:lang w:val="fr-BE"/>
        </w:rPr>
        <w:t>e</w:t>
      </w:r>
      <w:r>
        <w:rPr>
          <w:lang w:val="fr-BE"/>
        </w:rPr>
        <w:t xml:space="preserve"> dimanche du temps ordinaire de l’année C : </w:t>
      </w:r>
      <w:proofErr w:type="spellStart"/>
      <w:r>
        <w:rPr>
          <w:lang w:val="fr-BE"/>
        </w:rPr>
        <w:t>Dt</w:t>
      </w:r>
      <w:proofErr w:type="spellEnd"/>
      <w:r>
        <w:rPr>
          <w:lang w:val="fr-BE"/>
        </w:rPr>
        <w:t xml:space="preserve"> 30,10-14 ; Ps 68 ; Col 1,15-20 ; </w:t>
      </w:r>
      <w:proofErr w:type="spellStart"/>
      <w:r>
        <w:rPr>
          <w:lang w:val="fr-BE"/>
        </w:rPr>
        <w:t>Lc</w:t>
      </w:r>
      <w:proofErr w:type="spellEnd"/>
      <w:r>
        <w:rPr>
          <w:lang w:val="fr-BE"/>
        </w:rPr>
        <w:t xml:space="preserve"> 10,25-37.</w:t>
      </w:r>
    </w:p>
  </w:footnote>
  <w:footnote w:id="23">
    <w:p w14:paraId="60763172" w14:textId="40EC8E08" w:rsidR="00C262EA" w:rsidRPr="00D84009" w:rsidRDefault="00C262EA">
      <w:pPr>
        <w:pStyle w:val="Notedebasdepage"/>
      </w:pPr>
      <w:r>
        <w:rPr>
          <w:rStyle w:val="Appelnotedebasdep"/>
        </w:rPr>
        <w:footnoteRef/>
      </w:r>
      <w:r>
        <w:t xml:space="preserve"> « Dans ce lectionnaire, </w:t>
      </w:r>
      <w:r w:rsidRPr="00D84009">
        <w:t>les</w:t>
      </w:r>
      <w:r>
        <w:rPr>
          <w:b/>
        </w:rPr>
        <w:t xml:space="preserve"> </w:t>
      </w:r>
      <w:r w:rsidRPr="00D84009">
        <w:t xml:space="preserve">textes de l’Ancien Testament sont choisis avant tout pour leur correspondance avec les textes du Nouveau Testament qu’on lit à la même messe, et spécialement avec l’Évangile (c’est toujours le cas pendant le Temps ordinaire). » </w:t>
      </w:r>
      <w:r w:rsidRPr="00D84009">
        <w:rPr>
          <w:i/>
        </w:rPr>
        <w:t>Présentation générale du lectionnaire romain</w:t>
      </w:r>
      <w:r>
        <w:rPr>
          <w:i/>
        </w:rPr>
        <w:t xml:space="preserve"> </w:t>
      </w:r>
      <w:r>
        <w:t>n° 67.</w:t>
      </w:r>
    </w:p>
  </w:footnote>
  <w:footnote w:id="24">
    <w:p w14:paraId="2A0886B9" w14:textId="77777777" w:rsidR="00C262EA" w:rsidRPr="00346012" w:rsidRDefault="00C262EA" w:rsidP="00846E81">
      <w:pPr>
        <w:pStyle w:val="Notedebasdepage"/>
        <w:rPr>
          <w:lang w:val="fr-BE"/>
        </w:rPr>
      </w:pPr>
      <w:r>
        <w:rPr>
          <w:rStyle w:val="Appelnotedebasdep"/>
        </w:rPr>
        <w:footnoteRef/>
      </w:r>
      <w:r>
        <w:t xml:space="preserve"> </w:t>
      </w:r>
      <w:proofErr w:type="spellStart"/>
      <w:r>
        <w:rPr>
          <w:i/>
        </w:rPr>
        <w:t>Sacrosanctum</w:t>
      </w:r>
      <w:proofErr w:type="spellEnd"/>
      <w:r>
        <w:rPr>
          <w:i/>
        </w:rPr>
        <w:t xml:space="preserve"> </w:t>
      </w:r>
      <w:proofErr w:type="spellStart"/>
      <w:r>
        <w:rPr>
          <w:i/>
        </w:rPr>
        <w:t>Concilium</w:t>
      </w:r>
      <w:proofErr w:type="spellEnd"/>
      <w:r>
        <w:rPr>
          <w:i/>
        </w:rPr>
        <w:t xml:space="preserve"> </w:t>
      </w:r>
      <w:r>
        <w:t xml:space="preserve">51 </w:t>
      </w:r>
      <w:r>
        <w:rPr>
          <w:szCs w:val="24"/>
          <w:lang w:val="fr-CH"/>
        </w:rPr>
        <w:t xml:space="preserve">« Pour </w:t>
      </w:r>
      <w:r w:rsidRPr="00346012">
        <w:rPr>
          <w:szCs w:val="24"/>
          <w:lang w:val="fr-CH"/>
        </w:rPr>
        <w:t>présenter aux fidèles avec plus de richesse la table de la parole de Dieu,</w:t>
      </w:r>
      <w:r>
        <w:rPr>
          <w:szCs w:val="24"/>
          <w:lang w:val="fr-CH"/>
        </w:rPr>
        <w:t xml:space="preserve"> on ouvrira plus largement les trésors bibliques pour que, dans un nombre d’années déterminé, on lise au peuple la partie la plus importante des Saintes Écritures. » </w:t>
      </w:r>
    </w:p>
  </w:footnote>
  <w:footnote w:id="25">
    <w:p w14:paraId="0B246AC7" w14:textId="0E6A7F9A" w:rsidR="00C262EA" w:rsidRPr="004B713F" w:rsidRDefault="00C262EA">
      <w:pPr>
        <w:pStyle w:val="Notedebasdepage"/>
      </w:pPr>
      <w:r>
        <w:rPr>
          <w:rStyle w:val="Appelnotedebasdep"/>
        </w:rPr>
        <w:footnoteRef/>
      </w:r>
      <w:r>
        <w:t xml:space="preserve"> </w:t>
      </w:r>
      <w:r w:rsidRPr="003F37F9">
        <w:rPr>
          <w:lang w:val="fr-BE"/>
        </w:rPr>
        <w:t xml:space="preserve">On doit au théologien Jeff </w:t>
      </w:r>
      <w:proofErr w:type="spellStart"/>
      <w:r w:rsidRPr="004B713F">
        <w:rPr>
          <w:smallCaps/>
          <w:lang w:val="fr-BE"/>
        </w:rPr>
        <w:t>Astley</w:t>
      </w:r>
      <w:proofErr w:type="spellEnd"/>
      <w:r w:rsidRPr="003F37F9">
        <w:rPr>
          <w:lang w:val="fr-BE"/>
        </w:rPr>
        <w:t xml:space="preserve"> d’avoir proposé </w:t>
      </w:r>
      <w:r>
        <w:rPr>
          <w:lang w:val="fr-BE"/>
        </w:rPr>
        <w:t xml:space="preserve">en 2002 </w:t>
      </w:r>
      <w:r w:rsidRPr="003F37F9">
        <w:rPr>
          <w:lang w:val="fr-BE"/>
        </w:rPr>
        <w:t xml:space="preserve">cette </w:t>
      </w:r>
      <w:proofErr w:type="spellStart"/>
      <w:r>
        <w:rPr>
          <w:i/>
          <w:lang w:val="fr-BE"/>
        </w:rPr>
        <w:t>ordinary</w:t>
      </w:r>
      <w:proofErr w:type="spellEnd"/>
      <w:r>
        <w:rPr>
          <w:i/>
          <w:lang w:val="fr-BE"/>
        </w:rPr>
        <w:t xml:space="preserve"> </w:t>
      </w:r>
      <w:proofErr w:type="spellStart"/>
      <w:r>
        <w:rPr>
          <w:i/>
          <w:lang w:val="fr-BE"/>
        </w:rPr>
        <w:t>theology</w:t>
      </w:r>
      <w:proofErr w:type="spellEnd"/>
      <w:r w:rsidRPr="003F37F9">
        <w:rPr>
          <w:lang w:val="fr-BE"/>
        </w:rPr>
        <w:t xml:space="preserve"> pour dire que la foi vécue est une source théologique, certes différente de la théologie </w:t>
      </w:r>
      <w:r>
        <w:rPr>
          <w:lang w:val="fr-BE"/>
        </w:rPr>
        <w:t xml:space="preserve">académique et de la théologie magistérielle, cf. </w:t>
      </w:r>
      <w:proofErr w:type="spellStart"/>
      <w:r w:rsidRPr="004B713F">
        <w:rPr>
          <w:i/>
          <w:lang w:val="fr-BE"/>
        </w:rPr>
        <w:t>Ordinary</w:t>
      </w:r>
      <w:proofErr w:type="spellEnd"/>
      <w:r w:rsidRPr="004B713F">
        <w:rPr>
          <w:i/>
          <w:lang w:val="fr-BE"/>
        </w:rPr>
        <w:t xml:space="preserve"> </w:t>
      </w:r>
      <w:proofErr w:type="spellStart"/>
      <w:proofErr w:type="gramStart"/>
      <w:r>
        <w:rPr>
          <w:i/>
          <w:lang w:val="fr-BE"/>
        </w:rPr>
        <w:t>T</w:t>
      </w:r>
      <w:r w:rsidRPr="004B713F">
        <w:rPr>
          <w:i/>
          <w:lang w:val="fr-BE"/>
        </w:rPr>
        <w:t>heology</w:t>
      </w:r>
      <w:proofErr w:type="spellEnd"/>
      <w:r w:rsidRPr="004B713F">
        <w:rPr>
          <w:i/>
          <w:lang w:val="fr-BE"/>
        </w:rPr>
        <w:t>:</w:t>
      </w:r>
      <w:proofErr w:type="gramEnd"/>
      <w:r w:rsidRPr="004B713F">
        <w:rPr>
          <w:i/>
          <w:lang w:val="fr-BE"/>
        </w:rPr>
        <w:t xml:space="preserve"> </w:t>
      </w:r>
      <w:proofErr w:type="spellStart"/>
      <w:r>
        <w:rPr>
          <w:i/>
          <w:lang w:val="fr-BE"/>
        </w:rPr>
        <w:t>L</w:t>
      </w:r>
      <w:r w:rsidRPr="004B713F">
        <w:rPr>
          <w:i/>
          <w:lang w:val="fr-BE"/>
        </w:rPr>
        <w:t>ooking</w:t>
      </w:r>
      <w:proofErr w:type="spellEnd"/>
      <w:r w:rsidRPr="004B713F">
        <w:rPr>
          <w:i/>
          <w:lang w:val="fr-BE"/>
        </w:rPr>
        <w:t xml:space="preserve">, </w:t>
      </w:r>
      <w:proofErr w:type="spellStart"/>
      <w:r>
        <w:rPr>
          <w:i/>
          <w:lang w:val="fr-BE"/>
        </w:rPr>
        <w:t>L</w:t>
      </w:r>
      <w:r w:rsidRPr="004B713F">
        <w:rPr>
          <w:i/>
          <w:lang w:val="fr-BE"/>
        </w:rPr>
        <w:t>istening</w:t>
      </w:r>
      <w:proofErr w:type="spellEnd"/>
      <w:r w:rsidRPr="004B713F">
        <w:rPr>
          <w:i/>
          <w:lang w:val="fr-BE"/>
        </w:rPr>
        <w:t xml:space="preserve"> and </w:t>
      </w:r>
      <w:r>
        <w:rPr>
          <w:i/>
          <w:lang w:val="fr-BE"/>
        </w:rPr>
        <w:t>L</w:t>
      </w:r>
      <w:r w:rsidRPr="004B713F">
        <w:rPr>
          <w:i/>
          <w:lang w:val="fr-BE"/>
        </w:rPr>
        <w:t xml:space="preserve">earning in </w:t>
      </w:r>
      <w:proofErr w:type="spellStart"/>
      <w:r>
        <w:rPr>
          <w:i/>
          <w:lang w:val="fr-BE"/>
        </w:rPr>
        <w:t>T</w:t>
      </w:r>
      <w:r w:rsidRPr="004B713F">
        <w:rPr>
          <w:i/>
          <w:lang w:val="fr-BE"/>
        </w:rPr>
        <w:t>heology</w:t>
      </w:r>
      <w:proofErr w:type="spellEnd"/>
      <w:r>
        <w:rPr>
          <w:i/>
          <w:lang w:val="fr-BE"/>
        </w:rPr>
        <w:t xml:space="preserve"> </w:t>
      </w:r>
      <w:r>
        <w:rPr>
          <w:lang w:val="fr-BE"/>
        </w:rPr>
        <w:t>(</w:t>
      </w:r>
      <w:r>
        <w:t xml:space="preserve">Explorations in </w:t>
      </w:r>
      <w:proofErr w:type="spellStart"/>
      <w:r>
        <w:t>practical</w:t>
      </w:r>
      <w:proofErr w:type="spellEnd"/>
      <w:r>
        <w:t xml:space="preserve">, pastoral and </w:t>
      </w:r>
      <w:proofErr w:type="spellStart"/>
      <w:r>
        <w:t>empirical</w:t>
      </w:r>
      <w:proofErr w:type="spellEnd"/>
      <w:r>
        <w:t xml:space="preserve"> </w:t>
      </w:r>
      <w:proofErr w:type="spellStart"/>
      <w:r>
        <w:t>theology</w:t>
      </w:r>
      <w:proofErr w:type="spellEnd"/>
      <w:r>
        <w:t>)</w:t>
      </w:r>
      <w:r>
        <w:rPr>
          <w:lang w:val="fr-BE"/>
        </w:rPr>
        <w:t xml:space="preserve">, </w:t>
      </w:r>
      <w:r>
        <w:t>Londres, Routledge, 2002.</w:t>
      </w:r>
    </w:p>
  </w:footnote>
  <w:footnote w:id="26">
    <w:p w14:paraId="224A2004" w14:textId="1D31A7DD" w:rsidR="00C262EA" w:rsidRPr="000535B4" w:rsidRDefault="00C262EA" w:rsidP="000535B4">
      <w:pPr>
        <w:pStyle w:val="Notedebasdepage"/>
        <w:rPr>
          <w:lang w:val="en-US"/>
        </w:rPr>
      </w:pPr>
      <w:r>
        <w:rPr>
          <w:rStyle w:val="Appelnotedebasdep"/>
        </w:rPr>
        <w:footnoteRef/>
      </w:r>
      <w:r w:rsidRPr="000535B4">
        <w:rPr>
          <w:lang w:val="en-US"/>
        </w:rPr>
        <w:t xml:space="preserve"> Charles </w:t>
      </w:r>
      <w:r w:rsidRPr="000535B4">
        <w:rPr>
          <w:smallCaps/>
          <w:lang w:val="en-US"/>
        </w:rPr>
        <w:t>Marsh</w:t>
      </w:r>
      <w:r w:rsidRPr="000535B4">
        <w:rPr>
          <w:lang w:val="en-US"/>
        </w:rPr>
        <w:t xml:space="preserve">, Peter </w:t>
      </w:r>
      <w:r w:rsidRPr="000535B4">
        <w:rPr>
          <w:smallCaps/>
          <w:lang w:val="en-US"/>
        </w:rPr>
        <w:t>Slade</w:t>
      </w:r>
      <w:r w:rsidRPr="000535B4">
        <w:rPr>
          <w:lang w:val="en-US"/>
        </w:rPr>
        <w:t xml:space="preserve">, Sarah </w:t>
      </w:r>
      <w:proofErr w:type="spellStart"/>
      <w:r w:rsidRPr="000535B4">
        <w:rPr>
          <w:smallCaps/>
          <w:lang w:val="en-US"/>
        </w:rPr>
        <w:t>Azaransky</w:t>
      </w:r>
      <w:proofErr w:type="spellEnd"/>
      <w:r w:rsidRPr="000535B4">
        <w:rPr>
          <w:smallCaps/>
          <w:lang w:val="en-US"/>
        </w:rPr>
        <w:t xml:space="preserve"> (</w:t>
      </w:r>
      <w:r w:rsidRPr="000535B4">
        <w:rPr>
          <w:lang w:val="en-US"/>
        </w:rPr>
        <w:t xml:space="preserve">eds), </w:t>
      </w:r>
      <w:r w:rsidRPr="000535B4">
        <w:rPr>
          <w:i/>
          <w:lang w:val="en-US"/>
        </w:rPr>
        <w:t>Lived Theology. New Perspectives on Method, Style, and Pedagogy</w:t>
      </w:r>
      <w:r>
        <w:rPr>
          <w:lang w:val="en-US"/>
        </w:rPr>
        <w:t xml:space="preserve">, Oxford, </w:t>
      </w:r>
      <w:r w:rsidRPr="000535B4">
        <w:rPr>
          <w:lang w:val="en-US"/>
        </w:rPr>
        <w:t>Oxford University Press</w:t>
      </w:r>
      <w:r>
        <w:rPr>
          <w:lang w:val="en-US"/>
        </w:rPr>
        <w:t>, 2016.</w:t>
      </w:r>
    </w:p>
  </w:footnote>
  <w:footnote w:id="27">
    <w:p w14:paraId="62E77CAD" w14:textId="77777777" w:rsidR="00C262EA" w:rsidRPr="005D7725" w:rsidRDefault="00C262EA" w:rsidP="00FA4A93">
      <w:pPr>
        <w:pStyle w:val="Notedebasdepage"/>
      </w:pPr>
      <w:r w:rsidRPr="005D7725">
        <w:rPr>
          <w:rStyle w:val="Appelnotedebasdep"/>
        </w:rPr>
        <w:footnoteRef/>
      </w:r>
      <w:r w:rsidRPr="005D7725">
        <w:t xml:space="preserve"> Arnaud </w:t>
      </w:r>
      <w:r w:rsidRPr="005D7725">
        <w:rPr>
          <w:smallCaps/>
        </w:rPr>
        <w:t>Join-Lambert</w:t>
      </w:r>
      <w:r w:rsidRPr="005D7725">
        <w:t xml:space="preserve">, </w:t>
      </w:r>
      <w:r w:rsidRPr="005D7725">
        <w:rPr>
          <w:lang w:val="es-ES_tradnl"/>
        </w:rPr>
        <w:t xml:space="preserve">André </w:t>
      </w:r>
      <w:proofErr w:type="spellStart"/>
      <w:r w:rsidRPr="005D7725">
        <w:rPr>
          <w:smallCaps/>
          <w:lang w:val="es-ES_tradnl"/>
        </w:rPr>
        <w:t>Haquin</w:t>
      </w:r>
      <w:proofErr w:type="spellEnd"/>
      <w:r w:rsidRPr="005D7725">
        <w:rPr>
          <w:lang w:val="es-ES_tradnl"/>
        </w:rPr>
        <w:t xml:space="preserve">, </w:t>
      </w:r>
      <w:r>
        <w:t>« </w:t>
      </w:r>
      <w:proofErr w:type="spellStart"/>
      <w:r w:rsidRPr="005D7725">
        <w:rPr>
          <w:lang w:val="es-ES_tradnl"/>
        </w:rPr>
        <w:t>Lectorat</w:t>
      </w:r>
      <w:proofErr w:type="spellEnd"/>
      <w:r w:rsidRPr="005D7725">
        <w:rPr>
          <w:lang w:val="es-ES_tradnl"/>
        </w:rPr>
        <w:t xml:space="preserve"> et </w:t>
      </w:r>
      <w:proofErr w:type="spellStart"/>
      <w:r w:rsidRPr="005D7725">
        <w:rPr>
          <w:lang w:val="es-ES_tradnl"/>
        </w:rPr>
        <w:t>acolytat</w:t>
      </w:r>
      <w:proofErr w:type="spellEnd"/>
      <w:r w:rsidRPr="005D7725">
        <w:rPr>
          <w:lang w:val="es-ES_tradnl"/>
        </w:rPr>
        <w:t xml:space="preserve"> </w:t>
      </w:r>
      <w:proofErr w:type="spellStart"/>
      <w:r w:rsidRPr="005D7725">
        <w:rPr>
          <w:lang w:val="es-ES_tradnl"/>
        </w:rPr>
        <w:t>pour</w:t>
      </w:r>
      <w:proofErr w:type="spellEnd"/>
      <w:r w:rsidRPr="005D7725">
        <w:rPr>
          <w:lang w:val="es-ES_tradnl"/>
        </w:rPr>
        <w:t xml:space="preserve"> les </w:t>
      </w:r>
      <w:proofErr w:type="spellStart"/>
      <w:r w:rsidRPr="005D7725">
        <w:rPr>
          <w:lang w:val="es-ES_tradnl"/>
        </w:rPr>
        <w:t>femmes</w:t>
      </w:r>
      <w:proofErr w:type="spellEnd"/>
      <w:r w:rsidRPr="005D7725">
        <w:rPr>
          <w:lang w:val="es-ES_tradnl"/>
        </w:rPr>
        <w:t xml:space="preserve">. </w:t>
      </w:r>
      <w:proofErr w:type="spellStart"/>
      <w:r w:rsidRPr="005D7725">
        <w:rPr>
          <w:lang w:val="es-ES_tradnl"/>
        </w:rPr>
        <w:t>Transformer</w:t>
      </w:r>
      <w:proofErr w:type="spellEnd"/>
      <w:r w:rsidRPr="005D7725">
        <w:rPr>
          <w:lang w:val="es-ES_tradnl"/>
        </w:rPr>
        <w:t xml:space="preserve"> une </w:t>
      </w:r>
      <w:proofErr w:type="spellStart"/>
      <w:r w:rsidRPr="005D7725">
        <w:rPr>
          <w:lang w:val="es-ES_tradnl"/>
        </w:rPr>
        <w:t>évidence</w:t>
      </w:r>
      <w:proofErr w:type="spellEnd"/>
      <w:r w:rsidRPr="005D7725">
        <w:rPr>
          <w:lang w:val="es-ES_tradnl"/>
        </w:rPr>
        <w:t xml:space="preserve"> en </w:t>
      </w:r>
      <w:proofErr w:type="spellStart"/>
      <w:r w:rsidRPr="005D7725">
        <w:rPr>
          <w:lang w:val="es-ES_tradnl"/>
        </w:rPr>
        <w:t>opportunité</w:t>
      </w:r>
      <w:proofErr w:type="spellEnd"/>
      <w:r w:rsidRPr="005D7725">
        <w:rPr>
          <w:lang w:val="es-ES_tradnl"/>
        </w:rPr>
        <w:t xml:space="preserve"> </w:t>
      </w:r>
      <w:proofErr w:type="spellStart"/>
      <w:r w:rsidRPr="005D7725">
        <w:rPr>
          <w:lang w:val="es-ES_tradnl"/>
        </w:rPr>
        <w:t>pour</w:t>
      </w:r>
      <w:proofErr w:type="spellEnd"/>
      <w:r w:rsidRPr="005D7725">
        <w:rPr>
          <w:lang w:val="es-ES_tradnl"/>
        </w:rPr>
        <w:t xml:space="preserve"> le </w:t>
      </w:r>
      <w:proofErr w:type="spellStart"/>
      <w:r w:rsidRPr="005D7725">
        <w:rPr>
          <w:lang w:val="es-ES_tradnl"/>
        </w:rPr>
        <w:t>renouveau</w:t>
      </w:r>
      <w:proofErr w:type="spellEnd"/>
      <w:r w:rsidRPr="005D7725">
        <w:rPr>
          <w:lang w:val="es-ES_tradnl"/>
        </w:rPr>
        <w:t xml:space="preserve"> de </w:t>
      </w:r>
      <w:proofErr w:type="spellStart"/>
      <w:r w:rsidRPr="005D7725">
        <w:rPr>
          <w:lang w:val="es-ES_tradnl"/>
        </w:rPr>
        <w:t>l’Église</w:t>
      </w:r>
      <w:proofErr w:type="spellEnd"/>
      <w:r>
        <w:rPr>
          <w:lang w:val="es-ES_tradnl"/>
        </w:rPr>
        <w:t xml:space="preserve"> </w:t>
      </w:r>
      <w:r>
        <w:t>»</w:t>
      </w:r>
      <w:r w:rsidRPr="005D7725">
        <w:rPr>
          <w:lang w:val="es-ES_tradnl"/>
        </w:rPr>
        <w:t xml:space="preserve">, </w:t>
      </w:r>
      <w:proofErr w:type="spellStart"/>
      <w:r w:rsidRPr="005D7725">
        <w:rPr>
          <w:i/>
          <w:lang w:val="es-ES_tradnl"/>
        </w:rPr>
        <w:t>Nouvelle</w:t>
      </w:r>
      <w:proofErr w:type="spellEnd"/>
      <w:r w:rsidRPr="005D7725">
        <w:rPr>
          <w:i/>
          <w:lang w:val="es-ES_tradnl"/>
        </w:rPr>
        <w:t xml:space="preserve"> </w:t>
      </w:r>
      <w:proofErr w:type="spellStart"/>
      <w:r w:rsidRPr="005D7725">
        <w:rPr>
          <w:i/>
          <w:lang w:val="es-ES_tradnl"/>
        </w:rPr>
        <w:t>Revue</w:t>
      </w:r>
      <w:proofErr w:type="spellEnd"/>
      <w:r w:rsidRPr="005D7725">
        <w:rPr>
          <w:i/>
          <w:lang w:val="es-ES_tradnl"/>
        </w:rPr>
        <w:t xml:space="preserve"> </w:t>
      </w:r>
      <w:proofErr w:type="spellStart"/>
      <w:r w:rsidRPr="005D7725">
        <w:rPr>
          <w:i/>
          <w:lang w:val="es-ES_tradnl"/>
        </w:rPr>
        <w:t>Théologique</w:t>
      </w:r>
      <w:proofErr w:type="spellEnd"/>
      <w:r w:rsidRPr="005D7725">
        <w:rPr>
          <w:lang w:val="es-ES_tradnl"/>
        </w:rPr>
        <w:t xml:space="preserve"> 143, 2 (2021) </w:t>
      </w:r>
      <w:r>
        <w:rPr>
          <w:lang w:val="es-ES_tradnl"/>
        </w:rPr>
        <w:t xml:space="preserve">p. </w:t>
      </w:r>
      <w:r w:rsidRPr="005D7725">
        <w:rPr>
          <w:lang w:val="es-ES_tradnl"/>
        </w:rPr>
        <w:t>256-265</w:t>
      </w:r>
      <w:r>
        <w:rPr>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76E44" w14:textId="7C765B6D" w:rsidR="00C262EA" w:rsidRPr="00717F40" w:rsidRDefault="00C262EA" w:rsidP="00076146">
    <w:pPr>
      <w:pStyle w:val="En-tte"/>
      <w:rPr>
        <w:sz w:val="10"/>
      </w:rPr>
    </w:pPr>
    <w:r>
      <w:rPr>
        <w:sz w:val="20"/>
        <w:lang w:val="fr-FR"/>
      </w:rPr>
      <w:t>Arnaud Join-Lambert</w:t>
    </w:r>
    <w:r>
      <w:rPr>
        <w:sz w:val="20"/>
        <w:lang w:val="fr-FR"/>
      </w:rPr>
      <w:tab/>
      <w:t>soumission QL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3EA1594"/>
    <w:lvl w:ilvl="0">
      <w:numFmt w:val="bullet"/>
      <w:lvlText w:val="*"/>
      <w:lvlJc w:val="left"/>
    </w:lvl>
  </w:abstractNum>
  <w:abstractNum w:abstractNumId="1" w15:restartNumberingAfterBreak="0">
    <w:nsid w:val="2A984503"/>
    <w:multiLevelType w:val="hybridMultilevel"/>
    <w:tmpl w:val="8534A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6501F8"/>
    <w:multiLevelType w:val="hybridMultilevel"/>
    <w:tmpl w:val="4E707C6A"/>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35AB1BE0"/>
    <w:multiLevelType w:val="hybridMultilevel"/>
    <w:tmpl w:val="10025BF4"/>
    <w:lvl w:ilvl="0" w:tplc="020E3B52">
      <w:start w:val="1"/>
      <w:numFmt w:val="decimal"/>
      <w:lvlText w:val="%1."/>
      <w:lvlJc w:val="left"/>
      <w:pPr>
        <w:tabs>
          <w:tab w:val="num" w:pos="720"/>
        </w:tabs>
        <w:ind w:left="720" w:hanging="360"/>
      </w:pPr>
    </w:lvl>
    <w:lvl w:ilvl="1" w:tplc="0332DA26" w:tentative="1">
      <w:start w:val="1"/>
      <w:numFmt w:val="decimal"/>
      <w:lvlText w:val="%2."/>
      <w:lvlJc w:val="left"/>
      <w:pPr>
        <w:tabs>
          <w:tab w:val="num" w:pos="1440"/>
        </w:tabs>
        <w:ind w:left="1440" w:hanging="360"/>
      </w:pPr>
    </w:lvl>
    <w:lvl w:ilvl="2" w:tplc="A6C2F55E" w:tentative="1">
      <w:start w:val="1"/>
      <w:numFmt w:val="decimal"/>
      <w:lvlText w:val="%3."/>
      <w:lvlJc w:val="left"/>
      <w:pPr>
        <w:tabs>
          <w:tab w:val="num" w:pos="2160"/>
        </w:tabs>
        <w:ind w:left="2160" w:hanging="360"/>
      </w:pPr>
    </w:lvl>
    <w:lvl w:ilvl="3" w:tplc="D3029198" w:tentative="1">
      <w:start w:val="1"/>
      <w:numFmt w:val="decimal"/>
      <w:lvlText w:val="%4."/>
      <w:lvlJc w:val="left"/>
      <w:pPr>
        <w:tabs>
          <w:tab w:val="num" w:pos="2880"/>
        </w:tabs>
        <w:ind w:left="2880" w:hanging="360"/>
      </w:pPr>
    </w:lvl>
    <w:lvl w:ilvl="4" w:tplc="14C89CCE" w:tentative="1">
      <w:start w:val="1"/>
      <w:numFmt w:val="decimal"/>
      <w:lvlText w:val="%5."/>
      <w:lvlJc w:val="left"/>
      <w:pPr>
        <w:tabs>
          <w:tab w:val="num" w:pos="3600"/>
        </w:tabs>
        <w:ind w:left="3600" w:hanging="360"/>
      </w:pPr>
    </w:lvl>
    <w:lvl w:ilvl="5" w:tplc="1972B236" w:tentative="1">
      <w:start w:val="1"/>
      <w:numFmt w:val="decimal"/>
      <w:lvlText w:val="%6."/>
      <w:lvlJc w:val="left"/>
      <w:pPr>
        <w:tabs>
          <w:tab w:val="num" w:pos="4320"/>
        </w:tabs>
        <w:ind w:left="4320" w:hanging="360"/>
      </w:pPr>
    </w:lvl>
    <w:lvl w:ilvl="6" w:tplc="5F362166" w:tentative="1">
      <w:start w:val="1"/>
      <w:numFmt w:val="decimal"/>
      <w:lvlText w:val="%7."/>
      <w:lvlJc w:val="left"/>
      <w:pPr>
        <w:tabs>
          <w:tab w:val="num" w:pos="5040"/>
        </w:tabs>
        <w:ind w:left="5040" w:hanging="360"/>
      </w:pPr>
    </w:lvl>
    <w:lvl w:ilvl="7" w:tplc="AF027E90" w:tentative="1">
      <w:start w:val="1"/>
      <w:numFmt w:val="decimal"/>
      <w:lvlText w:val="%8."/>
      <w:lvlJc w:val="left"/>
      <w:pPr>
        <w:tabs>
          <w:tab w:val="num" w:pos="5760"/>
        </w:tabs>
        <w:ind w:left="5760" w:hanging="360"/>
      </w:pPr>
    </w:lvl>
    <w:lvl w:ilvl="8" w:tplc="C09C96DC" w:tentative="1">
      <w:start w:val="1"/>
      <w:numFmt w:val="decimal"/>
      <w:lvlText w:val="%9."/>
      <w:lvlJc w:val="left"/>
      <w:pPr>
        <w:tabs>
          <w:tab w:val="num" w:pos="6480"/>
        </w:tabs>
        <w:ind w:left="6480" w:hanging="360"/>
      </w:pPr>
    </w:lvl>
  </w:abstractNum>
  <w:abstractNum w:abstractNumId="4" w15:restartNumberingAfterBreak="0">
    <w:nsid w:val="3A0C1643"/>
    <w:multiLevelType w:val="hybridMultilevel"/>
    <w:tmpl w:val="753AAAA6"/>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15:restartNumberingAfterBreak="0">
    <w:nsid w:val="3BA4437E"/>
    <w:multiLevelType w:val="hybridMultilevel"/>
    <w:tmpl w:val="C164A120"/>
    <w:lvl w:ilvl="0" w:tplc="077C5942">
      <w:numFmt w:val="bullet"/>
      <w:lvlText w:val="-"/>
      <w:lvlJc w:val="left"/>
      <w:pPr>
        <w:ind w:left="720" w:hanging="360"/>
      </w:pPr>
      <w:rPr>
        <w:rFonts w:ascii="Verdana" w:eastAsiaTheme="minorHAnsi"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18D7422"/>
    <w:multiLevelType w:val="hybridMultilevel"/>
    <w:tmpl w:val="F9F486CE"/>
    <w:lvl w:ilvl="0" w:tplc="1F1012E8">
      <w:start w:val="1"/>
      <w:numFmt w:val="bullet"/>
      <w:lvlText w:val=""/>
      <w:lvlJc w:val="left"/>
      <w:pPr>
        <w:tabs>
          <w:tab w:val="num" w:pos="720"/>
        </w:tabs>
        <w:ind w:left="720" w:hanging="360"/>
      </w:pPr>
      <w:rPr>
        <w:rFonts w:ascii="Wingdings" w:hAnsi="Wingdings" w:hint="default"/>
      </w:rPr>
    </w:lvl>
    <w:lvl w:ilvl="1" w:tplc="AB3C9540" w:tentative="1">
      <w:start w:val="1"/>
      <w:numFmt w:val="bullet"/>
      <w:lvlText w:val=""/>
      <w:lvlJc w:val="left"/>
      <w:pPr>
        <w:tabs>
          <w:tab w:val="num" w:pos="1440"/>
        </w:tabs>
        <w:ind w:left="1440" w:hanging="360"/>
      </w:pPr>
      <w:rPr>
        <w:rFonts w:ascii="Wingdings" w:hAnsi="Wingdings" w:hint="default"/>
      </w:rPr>
    </w:lvl>
    <w:lvl w:ilvl="2" w:tplc="61149AEE" w:tentative="1">
      <w:start w:val="1"/>
      <w:numFmt w:val="bullet"/>
      <w:lvlText w:val=""/>
      <w:lvlJc w:val="left"/>
      <w:pPr>
        <w:tabs>
          <w:tab w:val="num" w:pos="2160"/>
        </w:tabs>
        <w:ind w:left="2160" w:hanging="360"/>
      </w:pPr>
      <w:rPr>
        <w:rFonts w:ascii="Wingdings" w:hAnsi="Wingdings" w:hint="default"/>
      </w:rPr>
    </w:lvl>
    <w:lvl w:ilvl="3" w:tplc="1C24FE06" w:tentative="1">
      <w:start w:val="1"/>
      <w:numFmt w:val="bullet"/>
      <w:lvlText w:val=""/>
      <w:lvlJc w:val="left"/>
      <w:pPr>
        <w:tabs>
          <w:tab w:val="num" w:pos="2880"/>
        </w:tabs>
        <w:ind w:left="2880" w:hanging="360"/>
      </w:pPr>
      <w:rPr>
        <w:rFonts w:ascii="Wingdings" w:hAnsi="Wingdings" w:hint="default"/>
      </w:rPr>
    </w:lvl>
    <w:lvl w:ilvl="4" w:tplc="BEBCAF0A" w:tentative="1">
      <w:start w:val="1"/>
      <w:numFmt w:val="bullet"/>
      <w:lvlText w:val=""/>
      <w:lvlJc w:val="left"/>
      <w:pPr>
        <w:tabs>
          <w:tab w:val="num" w:pos="3600"/>
        </w:tabs>
        <w:ind w:left="3600" w:hanging="360"/>
      </w:pPr>
      <w:rPr>
        <w:rFonts w:ascii="Wingdings" w:hAnsi="Wingdings" w:hint="default"/>
      </w:rPr>
    </w:lvl>
    <w:lvl w:ilvl="5" w:tplc="C3201E88" w:tentative="1">
      <w:start w:val="1"/>
      <w:numFmt w:val="bullet"/>
      <w:lvlText w:val=""/>
      <w:lvlJc w:val="left"/>
      <w:pPr>
        <w:tabs>
          <w:tab w:val="num" w:pos="4320"/>
        </w:tabs>
        <w:ind w:left="4320" w:hanging="360"/>
      </w:pPr>
      <w:rPr>
        <w:rFonts w:ascii="Wingdings" w:hAnsi="Wingdings" w:hint="default"/>
      </w:rPr>
    </w:lvl>
    <w:lvl w:ilvl="6" w:tplc="B51EB6B8" w:tentative="1">
      <w:start w:val="1"/>
      <w:numFmt w:val="bullet"/>
      <w:lvlText w:val=""/>
      <w:lvlJc w:val="left"/>
      <w:pPr>
        <w:tabs>
          <w:tab w:val="num" w:pos="5040"/>
        </w:tabs>
        <w:ind w:left="5040" w:hanging="360"/>
      </w:pPr>
      <w:rPr>
        <w:rFonts w:ascii="Wingdings" w:hAnsi="Wingdings" w:hint="default"/>
      </w:rPr>
    </w:lvl>
    <w:lvl w:ilvl="7" w:tplc="5222697E" w:tentative="1">
      <w:start w:val="1"/>
      <w:numFmt w:val="bullet"/>
      <w:lvlText w:val=""/>
      <w:lvlJc w:val="left"/>
      <w:pPr>
        <w:tabs>
          <w:tab w:val="num" w:pos="5760"/>
        </w:tabs>
        <w:ind w:left="5760" w:hanging="360"/>
      </w:pPr>
      <w:rPr>
        <w:rFonts w:ascii="Wingdings" w:hAnsi="Wingdings" w:hint="default"/>
      </w:rPr>
    </w:lvl>
    <w:lvl w:ilvl="8" w:tplc="771ABA8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9163C3"/>
    <w:multiLevelType w:val="hybridMultilevel"/>
    <w:tmpl w:val="E4541A14"/>
    <w:lvl w:ilvl="0" w:tplc="CBB2F7CA">
      <w:start w:val="1"/>
      <w:numFmt w:val="bullet"/>
      <w:lvlText w:val=""/>
      <w:lvlJc w:val="left"/>
      <w:pPr>
        <w:tabs>
          <w:tab w:val="num" w:pos="720"/>
        </w:tabs>
        <w:ind w:left="720" w:hanging="360"/>
      </w:pPr>
      <w:rPr>
        <w:rFonts w:ascii="Wingdings" w:hAnsi="Wingdings" w:hint="default"/>
      </w:rPr>
    </w:lvl>
    <w:lvl w:ilvl="1" w:tplc="9A2AEB1C" w:tentative="1">
      <w:start w:val="1"/>
      <w:numFmt w:val="bullet"/>
      <w:lvlText w:val=""/>
      <w:lvlJc w:val="left"/>
      <w:pPr>
        <w:tabs>
          <w:tab w:val="num" w:pos="1440"/>
        </w:tabs>
        <w:ind w:left="1440" w:hanging="360"/>
      </w:pPr>
      <w:rPr>
        <w:rFonts w:ascii="Wingdings" w:hAnsi="Wingdings" w:hint="default"/>
      </w:rPr>
    </w:lvl>
    <w:lvl w:ilvl="2" w:tplc="22F4337A" w:tentative="1">
      <w:start w:val="1"/>
      <w:numFmt w:val="bullet"/>
      <w:lvlText w:val=""/>
      <w:lvlJc w:val="left"/>
      <w:pPr>
        <w:tabs>
          <w:tab w:val="num" w:pos="2160"/>
        </w:tabs>
        <w:ind w:left="2160" w:hanging="360"/>
      </w:pPr>
      <w:rPr>
        <w:rFonts w:ascii="Wingdings" w:hAnsi="Wingdings" w:hint="default"/>
      </w:rPr>
    </w:lvl>
    <w:lvl w:ilvl="3" w:tplc="5302CADE" w:tentative="1">
      <w:start w:val="1"/>
      <w:numFmt w:val="bullet"/>
      <w:lvlText w:val=""/>
      <w:lvlJc w:val="left"/>
      <w:pPr>
        <w:tabs>
          <w:tab w:val="num" w:pos="2880"/>
        </w:tabs>
        <w:ind w:left="2880" w:hanging="360"/>
      </w:pPr>
      <w:rPr>
        <w:rFonts w:ascii="Wingdings" w:hAnsi="Wingdings" w:hint="default"/>
      </w:rPr>
    </w:lvl>
    <w:lvl w:ilvl="4" w:tplc="33D4B57E" w:tentative="1">
      <w:start w:val="1"/>
      <w:numFmt w:val="bullet"/>
      <w:lvlText w:val=""/>
      <w:lvlJc w:val="left"/>
      <w:pPr>
        <w:tabs>
          <w:tab w:val="num" w:pos="3600"/>
        </w:tabs>
        <w:ind w:left="3600" w:hanging="360"/>
      </w:pPr>
      <w:rPr>
        <w:rFonts w:ascii="Wingdings" w:hAnsi="Wingdings" w:hint="default"/>
      </w:rPr>
    </w:lvl>
    <w:lvl w:ilvl="5" w:tplc="43604234" w:tentative="1">
      <w:start w:val="1"/>
      <w:numFmt w:val="bullet"/>
      <w:lvlText w:val=""/>
      <w:lvlJc w:val="left"/>
      <w:pPr>
        <w:tabs>
          <w:tab w:val="num" w:pos="4320"/>
        </w:tabs>
        <w:ind w:left="4320" w:hanging="360"/>
      </w:pPr>
      <w:rPr>
        <w:rFonts w:ascii="Wingdings" w:hAnsi="Wingdings" w:hint="default"/>
      </w:rPr>
    </w:lvl>
    <w:lvl w:ilvl="6" w:tplc="2A8ECE6C" w:tentative="1">
      <w:start w:val="1"/>
      <w:numFmt w:val="bullet"/>
      <w:lvlText w:val=""/>
      <w:lvlJc w:val="left"/>
      <w:pPr>
        <w:tabs>
          <w:tab w:val="num" w:pos="5040"/>
        </w:tabs>
        <w:ind w:left="5040" w:hanging="360"/>
      </w:pPr>
      <w:rPr>
        <w:rFonts w:ascii="Wingdings" w:hAnsi="Wingdings" w:hint="default"/>
      </w:rPr>
    </w:lvl>
    <w:lvl w:ilvl="7" w:tplc="C52EE804" w:tentative="1">
      <w:start w:val="1"/>
      <w:numFmt w:val="bullet"/>
      <w:lvlText w:val=""/>
      <w:lvlJc w:val="left"/>
      <w:pPr>
        <w:tabs>
          <w:tab w:val="num" w:pos="5760"/>
        </w:tabs>
        <w:ind w:left="5760" w:hanging="360"/>
      </w:pPr>
      <w:rPr>
        <w:rFonts w:ascii="Wingdings" w:hAnsi="Wingdings" w:hint="default"/>
      </w:rPr>
    </w:lvl>
    <w:lvl w:ilvl="8" w:tplc="5E4CF9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E58A0"/>
    <w:multiLevelType w:val="hybridMultilevel"/>
    <w:tmpl w:val="5BCCFB86"/>
    <w:lvl w:ilvl="0" w:tplc="0409000F">
      <w:start w:val="1"/>
      <w:numFmt w:val="decimal"/>
      <w:lvlText w:val="%1."/>
      <w:lvlJc w:val="left"/>
      <w:pPr>
        <w:ind w:left="482" w:hanging="360"/>
      </w:pPr>
    </w:lvl>
    <w:lvl w:ilvl="1" w:tplc="04090019" w:tentative="1">
      <w:start w:val="1"/>
      <w:numFmt w:val="lowerLetter"/>
      <w:lvlText w:val="%2."/>
      <w:lvlJc w:val="left"/>
      <w:pPr>
        <w:ind w:left="1202" w:hanging="360"/>
      </w:pPr>
    </w:lvl>
    <w:lvl w:ilvl="2" w:tplc="0409001B" w:tentative="1">
      <w:start w:val="1"/>
      <w:numFmt w:val="lowerRoman"/>
      <w:lvlText w:val="%3."/>
      <w:lvlJc w:val="right"/>
      <w:pPr>
        <w:ind w:left="1922" w:hanging="180"/>
      </w:pPr>
    </w:lvl>
    <w:lvl w:ilvl="3" w:tplc="0409000F" w:tentative="1">
      <w:start w:val="1"/>
      <w:numFmt w:val="decimal"/>
      <w:lvlText w:val="%4."/>
      <w:lvlJc w:val="left"/>
      <w:pPr>
        <w:ind w:left="2642" w:hanging="360"/>
      </w:pPr>
    </w:lvl>
    <w:lvl w:ilvl="4" w:tplc="04090019" w:tentative="1">
      <w:start w:val="1"/>
      <w:numFmt w:val="lowerLetter"/>
      <w:lvlText w:val="%5."/>
      <w:lvlJc w:val="left"/>
      <w:pPr>
        <w:ind w:left="3362" w:hanging="360"/>
      </w:pPr>
    </w:lvl>
    <w:lvl w:ilvl="5" w:tplc="0409001B" w:tentative="1">
      <w:start w:val="1"/>
      <w:numFmt w:val="lowerRoman"/>
      <w:lvlText w:val="%6."/>
      <w:lvlJc w:val="right"/>
      <w:pPr>
        <w:ind w:left="4082" w:hanging="180"/>
      </w:pPr>
    </w:lvl>
    <w:lvl w:ilvl="6" w:tplc="0409000F" w:tentative="1">
      <w:start w:val="1"/>
      <w:numFmt w:val="decimal"/>
      <w:lvlText w:val="%7."/>
      <w:lvlJc w:val="left"/>
      <w:pPr>
        <w:ind w:left="4802" w:hanging="360"/>
      </w:pPr>
    </w:lvl>
    <w:lvl w:ilvl="7" w:tplc="04090019" w:tentative="1">
      <w:start w:val="1"/>
      <w:numFmt w:val="lowerLetter"/>
      <w:lvlText w:val="%8."/>
      <w:lvlJc w:val="left"/>
      <w:pPr>
        <w:ind w:left="5522" w:hanging="360"/>
      </w:pPr>
    </w:lvl>
    <w:lvl w:ilvl="8" w:tplc="0409001B" w:tentative="1">
      <w:start w:val="1"/>
      <w:numFmt w:val="lowerRoman"/>
      <w:lvlText w:val="%9."/>
      <w:lvlJc w:val="right"/>
      <w:pPr>
        <w:ind w:left="6242" w:hanging="180"/>
      </w:pPr>
    </w:lvl>
  </w:abstractNum>
  <w:abstractNum w:abstractNumId="9" w15:restartNumberingAfterBreak="0">
    <w:nsid w:val="4B536BE3"/>
    <w:multiLevelType w:val="hybridMultilevel"/>
    <w:tmpl w:val="7E667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1426C6"/>
    <w:multiLevelType w:val="hybridMultilevel"/>
    <w:tmpl w:val="4E4AF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CC3594"/>
    <w:multiLevelType w:val="hybridMultilevel"/>
    <w:tmpl w:val="47E6C5FA"/>
    <w:lvl w:ilvl="0" w:tplc="7E5877DC">
      <w:start w:val="1"/>
      <w:numFmt w:val="decimal"/>
      <w:lvlText w:val="%1."/>
      <w:lvlJc w:val="left"/>
      <w:pPr>
        <w:tabs>
          <w:tab w:val="num" w:pos="720"/>
        </w:tabs>
        <w:ind w:left="720" w:hanging="360"/>
      </w:pPr>
    </w:lvl>
    <w:lvl w:ilvl="1" w:tplc="B3DC724C" w:tentative="1">
      <w:start w:val="1"/>
      <w:numFmt w:val="decimal"/>
      <w:lvlText w:val="%2."/>
      <w:lvlJc w:val="left"/>
      <w:pPr>
        <w:tabs>
          <w:tab w:val="num" w:pos="1440"/>
        </w:tabs>
        <w:ind w:left="1440" w:hanging="360"/>
      </w:pPr>
    </w:lvl>
    <w:lvl w:ilvl="2" w:tplc="67769410" w:tentative="1">
      <w:start w:val="1"/>
      <w:numFmt w:val="decimal"/>
      <w:lvlText w:val="%3."/>
      <w:lvlJc w:val="left"/>
      <w:pPr>
        <w:tabs>
          <w:tab w:val="num" w:pos="2160"/>
        </w:tabs>
        <w:ind w:left="2160" w:hanging="360"/>
      </w:pPr>
    </w:lvl>
    <w:lvl w:ilvl="3" w:tplc="9572B048" w:tentative="1">
      <w:start w:val="1"/>
      <w:numFmt w:val="decimal"/>
      <w:lvlText w:val="%4."/>
      <w:lvlJc w:val="left"/>
      <w:pPr>
        <w:tabs>
          <w:tab w:val="num" w:pos="2880"/>
        </w:tabs>
        <w:ind w:left="2880" w:hanging="360"/>
      </w:pPr>
    </w:lvl>
    <w:lvl w:ilvl="4" w:tplc="5EFEACB0" w:tentative="1">
      <w:start w:val="1"/>
      <w:numFmt w:val="decimal"/>
      <w:lvlText w:val="%5."/>
      <w:lvlJc w:val="left"/>
      <w:pPr>
        <w:tabs>
          <w:tab w:val="num" w:pos="3600"/>
        </w:tabs>
        <w:ind w:left="3600" w:hanging="360"/>
      </w:pPr>
    </w:lvl>
    <w:lvl w:ilvl="5" w:tplc="87AC6D16" w:tentative="1">
      <w:start w:val="1"/>
      <w:numFmt w:val="decimal"/>
      <w:lvlText w:val="%6."/>
      <w:lvlJc w:val="left"/>
      <w:pPr>
        <w:tabs>
          <w:tab w:val="num" w:pos="4320"/>
        </w:tabs>
        <w:ind w:left="4320" w:hanging="360"/>
      </w:pPr>
    </w:lvl>
    <w:lvl w:ilvl="6" w:tplc="85F690C8" w:tentative="1">
      <w:start w:val="1"/>
      <w:numFmt w:val="decimal"/>
      <w:lvlText w:val="%7."/>
      <w:lvlJc w:val="left"/>
      <w:pPr>
        <w:tabs>
          <w:tab w:val="num" w:pos="5040"/>
        </w:tabs>
        <w:ind w:left="5040" w:hanging="360"/>
      </w:pPr>
    </w:lvl>
    <w:lvl w:ilvl="7" w:tplc="C00AEC8C" w:tentative="1">
      <w:start w:val="1"/>
      <w:numFmt w:val="decimal"/>
      <w:lvlText w:val="%8."/>
      <w:lvlJc w:val="left"/>
      <w:pPr>
        <w:tabs>
          <w:tab w:val="num" w:pos="5760"/>
        </w:tabs>
        <w:ind w:left="5760" w:hanging="360"/>
      </w:pPr>
    </w:lvl>
    <w:lvl w:ilvl="8" w:tplc="5838F358" w:tentative="1">
      <w:start w:val="1"/>
      <w:numFmt w:val="decimal"/>
      <w:lvlText w:val="%9."/>
      <w:lvlJc w:val="left"/>
      <w:pPr>
        <w:tabs>
          <w:tab w:val="num" w:pos="6480"/>
        </w:tabs>
        <w:ind w:left="6480" w:hanging="360"/>
      </w:pPr>
    </w:lvl>
  </w:abstractNum>
  <w:abstractNum w:abstractNumId="12" w15:restartNumberingAfterBreak="0">
    <w:nsid w:val="541C0A2F"/>
    <w:multiLevelType w:val="hybridMultilevel"/>
    <w:tmpl w:val="CD0A9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E92041"/>
    <w:multiLevelType w:val="hybridMultilevel"/>
    <w:tmpl w:val="501EF270"/>
    <w:lvl w:ilvl="0" w:tplc="32C883AE">
      <w:start w:val="1"/>
      <w:numFmt w:val="bullet"/>
      <w:lvlText w:val="•"/>
      <w:lvlJc w:val="left"/>
      <w:pPr>
        <w:tabs>
          <w:tab w:val="num" w:pos="720"/>
        </w:tabs>
        <w:ind w:left="720" w:hanging="360"/>
      </w:pPr>
      <w:rPr>
        <w:rFonts w:ascii="Arial" w:hAnsi="Arial" w:hint="default"/>
      </w:rPr>
    </w:lvl>
    <w:lvl w:ilvl="1" w:tplc="49804028" w:tentative="1">
      <w:start w:val="1"/>
      <w:numFmt w:val="bullet"/>
      <w:lvlText w:val="•"/>
      <w:lvlJc w:val="left"/>
      <w:pPr>
        <w:tabs>
          <w:tab w:val="num" w:pos="1440"/>
        </w:tabs>
        <w:ind w:left="1440" w:hanging="360"/>
      </w:pPr>
      <w:rPr>
        <w:rFonts w:ascii="Arial" w:hAnsi="Arial" w:hint="default"/>
      </w:rPr>
    </w:lvl>
    <w:lvl w:ilvl="2" w:tplc="C090CBD2" w:tentative="1">
      <w:start w:val="1"/>
      <w:numFmt w:val="bullet"/>
      <w:lvlText w:val="•"/>
      <w:lvlJc w:val="left"/>
      <w:pPr>
        <w:tabs>
          <w:tab w:val="num" w:pos="2160"/>
        </w:tabs>
        <w:ind w:left="2160" w:hanging="360"/>
      </w:pPr>
      <w:rPr>
        <w:rFonts w:ascii="Arial" w:hAnsi="Arial" w:hint="default"/>
      </w:rPr>
    </w:lvl>
    <w:lvl w:ilvl="3" w:tplc="BF501B6E" w:tentative="1">
      <w:start w:val="1"/>
      <w:numFmt w:val="bullet"/>
      <w:lvlText w:val="•"/>
      <w:lvlJc w:val="left"/>
      <w:pPr>
        <w:tabs>
          <w:tab w:val="num" w:pos="2880"/>
        </w:tabs>
        <w:ind w:left="2880" w:hanging="360"/>
      </w:pPr>
      <w:rPr>
        <w:rFonts w:ascii="Arial" w:hAnsi="Arial" w:hint="default"/>
      </w:rPr>
    </w:lvl>
    <w:lvl w:ilvl="4" w:tplc="A3D00FCE" w:tentative="1">
      <w:start w:val="1"/>
      <w:numFmt w:val="bullet"/>
      <w:lvlText w:val="•"/>
      <w:lvlJc w:val="left"/>
      <w:pPr>
        <w:tabs>
          <w:tab w:val="num" w:pos="3600"/>
        </w:tabs>
        <w:ind w:left="3600" w:hanging="360"/>
      </w:pPr>
      <w:rPr>
        <w:rFonts w:ascii="Arial" w:hAnsi="Arial" w:hint="default"/>
      </w:rPr>
    </w:lvl>
    <w:lvl w:ilvl="5" w:tplc="8E1C74D4" w:tentative="1">
      <w:start w:val="1"/>
      <w:numFmt w:val="bullet"/>
      <w:lvlText w:val="•"/>
      <w:lvlJc w:val="left"/>
      <w:pPr>
        <w:tabs>
          <w:tab w:val="num" w:pos="4320"/>
        </w:tabs>
        <w:ind w:left="4320" w:hanging="360"/>
      </w:pPr>
      <w:rPr>
        <w:rFonts w:ascii="Arial" w:hAnsi="Arial" w:hint="default"/>
      </w:rPr>
    </w:lvl>
    <w:lvl w:ilvl="6" w:tplc="4820737A" w:tentative="1">
      <w:start w:val="1"/>
      <w:numFmt w:val="bullet"/>
      <w:lvlText w:val="•"/>
      <w:lvlJc w:val="left"/>
      <w:pPr>
        <w:tabs>
          <w:tab w:val="num" w:pos="5040"/>
        </w:tabs>
        <w:ind w:left="5040" w:hanging="360"/>
      </w:pPr>
      <w:rPr>
        <w:rFonts w:ascii="Arial" w:hAnsi="Arial" w:hint="default"/>
      </w:rPr>
    </w:lvl>
    <w:lvl w:ilvl="7" w:tplc="98383A5A" w:tentative="1">
      <w:start w:val="1"/>
      <w:numFmt w:val="bullet"/>
      <w:lvlText w:val="•"/>
      <w:lvlJc w:val="left"/>
      <w:pPr>
        <w:tabs>
          <w:tab w:val="num" w:pos="5760"/>
        </w:tabs>
        <w:ind w:left="5760" w:hanging="360"/>
      </w:pPr>
      <w:rPr>
        <w:rFonts w:ascii="Arial" w:hAnsi="Arial" w:hint="default"/>
      </w:rPr>
    </w:lvl>
    <w:lvl w:ilvl="8" w:tplc="025499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24B7801"/>
    <w:multiLevelType w:val="hybridMultilevel"/>
    <w:tmpl w:val="10D4E46C"/>
    <w:lvl w:ilvl="0" w:tplc="8542BE7C">
      <w:start w:val="1"/>
      <w:numFmt w:val="decimal"/>
      <w:lvlText w:val="%1."/>
      <w:lvlJc w:val="left"/>
      <w:pPr>
        <w:tabs>
          <w:tab w:val="num" w:pos="720"/>
        </w:tabs>
        <w:ind w:left="720" w:hanging="360"/>
      </w:pPr>
    </w:lvl>
    <w:lvl w:ilvl="1" w:tplc="16901AE8" w:tentative="1">
      <w:start w:val="1"/>
      <w:numFmt w:val="decimal"/>
      <w:lvlText w:val="%2."/>
      <w:lvlJc w:val="left"/>
      <w:pPr>
        <w:tabs>
          <w:tab w:val="num" w:pos="1440"/>
        </w:tabs>
        <w:ind w:left="1440" w:hanging="360"/>
      </w:pPr>
    </w:lvl>
    <w:lvl w:ilvl="2" w:tplc="9F4CB774" w:tentative="1">
      <w:start w:val="1"/>
      <w:numFmt w:val="decimal"/>
      <w:lvlText w:val="%3."/>
      <w:lvlJc w:val="left"/>
      <w:pPr>
        <w:tabs>
          <w:tab w:val="num" w:pos="2160"/>
        </w:tabs>
        <w:ind w:left="2160" w:hanging="360"/>
      </w:pPr>
    </w:lvl>
    <w:lvl w:ilvl="3" w:tplc="7D7ED06E" w:tentative="1">
      <w:start w:val="1"/>
      <w:numFmt w:val="decimal"/>
      <w:lvlText w:val="%4."/>
      <w:lvlJc w:val="left"/>
      <w:pPr>
        <w:tabs>
          <w:tab w:val="num" w:pos="2880"/>
        </w:tabs>
        <w:ind w:left="2880" w:hanging="360"/>
      </w:pPr>
    </w:lvl>
    <w:lvl w:ilvl="4" w:tplc="9B324070" w:tentative="1">
      <w:start w:val="1"/>
      <w:numFmt w:val="decimal"/>
      <w:lvlText w:val="%5."/>
      <w:lvlJc w:val="left"/>
      <w:pPr>
        <w:tabs>
          <w:tab w:val="num" w:pos="3600"/>
        </w:tabs>
        <w:ind w:left="3600" w:hanging="360"/>
      </w:pPr>
    </w:lvl>
    <w:lvl w:ilvl="5" w:tplc="8A0EC798" w:tentative="1">
      <w:start w:val="1"/>
      <w:numFmt w:val="decimal"/>
      <w:lvlText w:val="%6."/>
      <w:lvlJc w:val="left"/>
      <w:pPr>
        <w:tabs>
          <w:tab w:val="num" w:pos="4320"/>
        </w:tabs>
        <w:ind w:left="4320" w:hanging="360"/>
      </w:pPr>
    </w:lvl>
    <w:lvl w:ilvl="6" w:tplc="86168D50" w:tentative="1">
      <w:start w:val="1"/>
      <w:numFmt w:val="decimal"/>
      <w:lvlText w:val="%7."/>
      <w:lvlJc w:val="left"/>
      <w:pPr>
        <w:tabs>
          <w:tab w:val="num" w:pos="5040"/>
        </w:tabs>
        <w:ind w:left="5040" w:hanging="360"/>
      </w:pPr>
    </w:lvl>
    <w:lvl w:ilvl="7" w:tplc="B2E0F394" w:tentative="1">
      <w:start w:val="1"/>
      <w:numFmt w:val="decimal"/>
      <w:lvlText w:val="%8."/>
      <w:lvlJc w:val="left"/>
      <w:pPr>
        <w:tabs>
          <w:tab w:val="num" w:pos="5760"/>
        </w:tabs>
        <w:ind w:left="5760" w:hanging="360"/>
      </w:pPr>
    </w:lvl>
    <w:lvl w:ilvl="8" w:tplc="23E20F84" w:tentative="1">
      <w:start w:val="1"/>
      <w:numFmt w:val="decimal"/>
      <w:lvlText w:val="%9."/>
      <w:lvlJc w:val="left"/>
      <w:pPr>
        <w:tabs>
          <w:tab w:val="num" w:pos="6480"/>
        </w:tabs>
        <w:ind w:left="6480" w:hanging="360"/>
      </w:pPr>
    </w:lvl>
  </w:abstractNum>
  <w:abstractNum w:abstractNumId="15" w15:restartNumberingAfterBreak="0">
    <w:nsid w:val="75690056"/>
    <w:multiLevelType w:val="hybridMultilevel"/>
    <w:tmpl w:val="10D4E46C"/>
    <w:lvl w:ilvl="0" w:tplc="8542BE7C">
      <w:start w:val="1"/>
      <w:numFmt w:val="decimal"/>
      <w:lvlText w:val="%1."/>
      <w:lvlJc w:val="left"/>
      <w:pPr>
        <w:tabs>
          <w:tab w:val="num" w:pos="720"/>
        </w:tabs>
        <w:ind w:left="720" w:hanging="360"/>
      </w:pPr>
    </w:lvl>
    <w:lvl w:ilvl="1" w:tplc="16901AE8" w:tentative="1">
      <w:start w:val="1"/>
      <w:numFmt w:val="decimal"/>
      <w:lvlText w:val="%2."/>
      <w:lvlJc w:val="left"/>
      <w:pPr>
        <w:tabs>
          <w:tab w:val="num" w:pos="1440"/>
        </w:tabs>
        <w:ind w:left="1440" w:hanging="360"/>
      </w:pPr>
    </w:lvl>
    <w:lvl w:ilvl="2" w:tplc="9F4CB774" w:tentative="1">
      <w:start w:val="1"/>
      <w:numFmt w:val="decimal"/>
      <w:lvlText w:val="%3."/>
      <w:lvlJc w:val="left"/>
      <w:pPr>
        <w:tabs>
          <w:tab w:val="num" w:pos="2160"/>
        </w:tabs>
        <w:ind w:left="2160" w:hanging="360"/>
      </w:pPr>
    </w:lvl>
    <w:lvl w:ilvl="3" w:tplc="7D7ED06E" w:tentative="1">
      <w:start w:val="1"/>
      <w:numFmt w:val="decimal"/>
      <w:lvlText w:val="%4."/>
      <w:lvlJc w:val="left"/>
      <w:pPr>
        <w:tabs>
          <w:tab w:val="num" w:pos="2880"/>
        </w:tabs>
        <w:ind w:left="2880" w:hanging="360"/>
      </w:pPr>
    </w:lvl>
    <w:lvl w:ilvl="4" w:tplc="9B324070" w:tentative="1">
      <w:start w:val="1"/>
      <w:numFmt w:val="decimal"/>
      <w:lvlText w:val="%5."/>
      <w:lvlJc w:val="left"/>
      <w:pPr>
        <w:tabs>
          <w:tab w:val="num" w:pos="3600"/>
        </w:tabs>
        <w:ind w:left="3600" w:hanging="360"/>
      </w:pPr>
    </w:lvl>
    <w:lvl w:ilvl="5" w:tplc="8A0EC798" w:tentative="1">
      <w:start w:val="1"/>
      <w:numFmt w:val="decimal"/>
      <w:lvlText w:val="%6."/>
      <w:lvlJc w:val="left"/>
      <w:pPr>
        <w:tabs>
          <w:tab w:val="num" w:pos="4320"/>
        </w:tabs>
        <w:ind w:left="4320" w:hanging="360"/>
      </w:pPr>
    </w:lvl>
    <w:lvl w:ilvl="6" w:tplc="86168D50" w:tentative="1">
      <w:start w:val="1"/>
      <w:numFmt w:val="decimal"/>
      <w:lvlText w:val="%7."/>
      <w:lvlJc w:val="left"/>
      <w:pPr>
        <w:tabs>
          <w:tab w:val="num" w:pos="5040"/>
        </w:tabs>
        <w:ind w:left="5040" w:hanging="360"/>
      </w:pPr>
    </w:lvl>
    <w:lvl w:ilvl="7" w:tplc="B2E0F394" w:tentative="1">
      <w:start w:val="1"/>
      <w:numFmt w:val="decimal"/>
      <w:lvlText w:val="%8."/>
      <w:lvlJc w:val="left"/>
      <w:pPr>
        <w:tabs>
          <w:tab w:val="num" w:pos="5760"/>
        </w:tabs>
        <w:ind w:left="5760" w:hanging="360"/>
      </w:pPr>
    </w:lvl>
    <w:lvl w:ilvl="8" w:tplc="23E20F84" w:tentative="1">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0"/>
        <w:lvlJc w:val="left"/>
        <w:rPr>
          <w:rFonts w:ascii="Wingdings" w:hAnsi="Wingdings" w:hint="default"/>
          <w:sz w:val="64"/>
        </w:rPr>
      </w:lvl>
    </w:lvlOverride>
  </w:num>
  <w:num w:numId="2">
    <w:abstractNumId w:val="0"/>
    <w:lvlOverride w:ilvl="0">
      <w:lvl w:ilvl="0">
        <w:numFmt w:val="bullet"/>
        <w:lvlText w:val="•"/>
        <w:legacy w:legacy="1" w:legacySpace="0" w:legacyIndent="0"/>
        <w:lvlJc w:val="left"/>
        <w:rPr>
          <w:rFonts w:ascii="Tahoma" w:hAnsi="Tahoma" w:cs="Tahoma" w:hint="default"/>
          <w:sz w:val="64"/>
        </w:rPr>
      </w:lvl>
    </w:lvlOverride>
  </w:num>
  <w:num w:numId="3">
    <w:abstractNumId w:val="0"/>
    <w:lvlOverride w:ilvl="0">
      <w:lvl w:ilvl="0">
        <w:numFmt w:val="bullet"/>
        <w:lvlText w:val=""/>
        <w:legacy w:legacy="1" w:legacySpace="0" w:legacyIndent="0"/>
        <w:lvlJc w:val="left"/>
        <w:rPr>
          <w:rFonts w:ascii="Wingdings" w:hAnsi="Wingdings" w:hint="default"/>
          <w:sz w:val="56"/>
        </w:rPr>
      </w:lvl>
    </w:lvlOverride>
  </w:num>
  <w:num w:numId="4">
    <w:abstractNumId w:val="2"/>
  </w:num>
  <w:num w:numId="5">
    <w:abstractNumId w:val="4"/>
  </w:num>
  <w:num w:numId="6">
    <w:abstractNumId w:val="12"/>
  </w:num>
  <w:num w:numId="7">
    <w:abstractNumId w:val="10"/>
  </w:num>
  <w:num w:numId="8">
    <w:abstractNumId w:val="1"/>
  </w:num>
  <w:num w:numId="9">
    <w:abstractNumId w:val="7"/>
  </w:num>
  <w:num w:numId="10">
    <w:abstractNumId w:val="15"/>
  </w:num>
  <w:num w:numId="11">
    <w:abstractNumId w:val="9"/>
  </w:num>
  <w:num w:numId="12">
    <w:abstractNumId w:val="14"/>
  </w:num>
  <w:num w:numId="13">
    <w:abstractNumId w:val="3"/>
  </w:num>
  <w:num w:numId="14">
    <w:abstractNumId w:val="8"/>
  </w:num>
  <w:num w:numId="15">
    <w:abstractNumId w:val="5"/>
  </w:num>
  <w:num w:numId="16">
    <w:abstractNumId w:val="0"/>
    <w:lvlOverride w:ilvl="0">
      <w:lvl w:ilvl="0">
        <w:numFmt w:val="bullet"/>
        <w:lvlText w:val=""/>
        <w:legacy w:legacy="1" w:legacySpace="0" w:legacyIndent="0"/>
        <w:lvlJc w:val="left"/>
        <w:pPr>
          <w:ind w:left="0" w:firstLine="0"/>
        </w:pPr>
        <w:rPr>
          <w:rFonts w:ascii="Monotype Sorts" w:hAnsi="Monotype Sorts" w:hint="default"/>
          <w:sz w:val="64"/>
        </w:rPr>
      </w:lvl>
    </w:lvlOverride>
  </w:num>
  <w:num w:numId="17">
    <w:abstractNumId w:val="13"/>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C70"/>
    <w:rsid w:val="0000555D"/>
    <w:rsid w:val="00014944"/>
    <w:rsid w:val="00030203"/>
    <w:rsid w:val="000313BC"/>
    <w:rsid w:val="000535B4"/>
    <w:rsid w:val="00053E62"/>
    <w:rsid w:val="00056676"/>
    <w:rsid w:val="00070D3B"/>
    <w:rsid w:val="00074CCB"/>
    <w:rsid w:val="00076146"/>
    <w:rsid w:val="00095F2C"/>
    <w:rsid w:val="00097865"/>
    <w:rsid w:val="000A3DDC"/>
    <w:rsid w:val="000B2F53"/>
    <w:rsid w:val="000B4395"/>
    <w:rsid w:val="00104C70"/>
    <w:rsid w:val="00114B6D"/>
    <w:rsid w:val="00135C05"/>
    <w:rsid w:val="00140ADA"/>
    <w:rsid w:val="00146805"/>
    <w:rsid w:val="0017596A"/>
    <w:rsid w:val="001839CE"/>
    <w:rsid w:val="0018615E"/>
    <w:rsid w:val="00192A00"/>
    <w:rsid w:val="001B52BA"/>
    <w:rsid w:val="001E7270"/>
    <w:rsid w:val="001E7F79"/>
    <w:rsid w:val="001F7003"/>
    <w:rsid w:val="001F7025"/>
    <w:rsid w:val="001F787C"/>
    <w:rsid w:val="00217312"/>
    <w:rsid w:val="00223742"/>
    <w:rsid w:val="0023675C"/>
    <w:rsid w:val="002607C9"/>
    <w:rsid w:val="00262464"/>
    <w:rsid w:val="00267FD8"/>
    <w:rsid w:val="00272EBA"/>
    <w:rsid w:val="002848C2"/>
    <w:rsid w:val="002A71CC"/>
    <w:rsid w:val="002B2432"/>
    <w:rsid w:val="002C2287"/>
    <w:rsid w:val="002C38C0"/>
    <w:rsid w:val="002D1B2C"/>
    <w:rsid w:val="002E291D"/>
    <w:rsid w:val="002F2E36"/>
    <w:rsid w:val="00315337"/>
    <w:rsid w:val="00316B35"/>
    <w:rsid w:val="0033752F"/>
    <w:rsid w:val="00341E43"/>
    <w:rsid w:val="00344D46"/>
    <w:rsid w:val="00346012"/>
    <w:rsid w:val="003500BF"/>
    <w:rsid w:val="003812C6"/>
    <w:rsid w:val="003B1C91"/>
    <w:rsid w:val="003B2001"/>
    <w:rsid w:val="003B758F"/>
    <w:rsid w:val="003C245F"/>
    <w:rsid w:val="003D5BF9"/>
    <w:rsid w:val="003F4AF5"/>
    <w:rsid w:val="00401DD9"/>
    <w:rsid w:val="00411766"/>
    <w:rsid w:val="004176DC"/>
    <w:rsid w:val="00420405"/>
    <w:rsid w:val="004207EE"/>
    <w:rsid w:val="004275DA"/>
    <w:rsid w:val="00432165"/>
    <w:rsid w:val="00432733"/>
    <w:rsid w:val="004878C2"/>
    <w:rsid w:val="00496190"/>
    <w:rsid w:val="004A0390"/>
    <w:rsid w:val="004B36B4"/>
    <w:rsid w:val="004B713F"/>
    <w:rsid w:val="004E15AE"/>
    <w:rsid w:val="004F2A0D"/>
    <w:rsid w:val="00501FFC"/>
    <w:rsid w:val="00506570"/>
    <w:rsid w:val="00513BD9"/>
    <w:rsid w:val="00531EEA"/>
    <w:rsid w:val="00562460"/>
    <w:rsid w:val="00562DB7"/>
    <w:rsid w:val="005845D2"/>
    <w:rsid w:val="005D7725"/>
    <w:rsid w:val="005F114B"/>
    <w:rsid w:val="0060131A"/>
    <w:rsid w:val="00612DB9"/>
    <w:rsid w:val="00632DA9"/>
    <w:rsid w:val="006350D0"/>
    <w:rsid w:val="0063591B"/>
    <w:rsid w:val="00641A39"/>
    <w:rsid w:val="00642F27"/>
    <w:rsid w:val="00661146"/>
    <w:rsid w:val="00664DAC"/>
    <w:rsid w:val="006717E3"/>
    <w:rsid w:val="00672E59"/>
    <w:rsid w:val="00687D1A"/>
    <w:rsid w:val="006A51FA"/>
    <w:rsid w:val="006C0D5F"/>
    <w:rsid w:val="006D3F88"/>
    <w:rsid w:val="006D5593"/>
    <w:rsid w:val="006E2061"/>
    <w:rsid w:val="006E262D"/>
    <w:rsid w:val="006F18AD"/>
    <w:rsid w:val="006F190E"/>
    <w:rsid w:val="006F7874"/>
    <w:rsid w:val="00702340"/>
    <w:rsid w:val="007166BB"/>
    <w:rsid w:val="00717F40"/>
    <w:rsid w:val="00736553"/>
    <w:rsid w:val="00754997"/>
    <w:rsid w:val="007618D9"/>
    <w:rsid w:val="00764533"/>
    <w:rsid w:val="00774812"/>
    <w:rsid w:val="00775CBF"/>
    <w:rsid w:val="007B7075"/>
    <w:rsid w:val="007C1850"/>
    <w:rsid w:val="007D375D"/>
    <w:rsid w:val="007F696F"/>
    <w:rsid w:val="007F6EC4"/>
    <w:rsid w:val="00824DC4"/>
    <w:rsid w:val="008354D6"/>
    <w:rsid w:val="00846E81"/>
    <w:rsid w:val="00867D10"/>
    <w:rsid w:val="00867E73"/>
    <w:rsid w:val="00886376"/>
    <w:rsid w:val="008A00D6"/>
    <w:rsid w:val="008A17F0"/>
    <w:rsid w:val="008C16A5"/>
    <w:rsid w:val="008D2269"/>
    <w:rsid w:val="008F2560"/>
    <w:rsid w:val="008F4AFB"/>
    <w:rsid w:val="00917DE0"/>
    <w:rsid w:val="00921DAB"/>
    <w:rsid w:val="009346E8"/>
    <w:rsid w:val="00934BE3"/>
    <w:rsid w:val="00936691"/>
    <w:rsid w:val="009433FD"/>
    <w:rsid w:val="00947863"/>
    <w:rsid w:val="00991EB1"/>
    <w:rsid w:val="009964ED"/>
    <w:rsid w:val="009D6E9C"/>
    <w:rsid w:val="009F16E3"/>
    <w:rsid w:val="009F345E"/>
    <w:rsid w:val="009F41BB"/>
    <w:rsid w:val="009F6A39"/>
    <w:rsid w:val="00A01F36"/>
    <w:rsid w:val="00A256E1"/>
    <w:rsid w:val="00A41AEE"/>
    <w:rsid w:val="00A47A5A"/>
    <w:rsid w:val="00A654AE"/>
    <w:rsid w:val="00AA4572"/>
    <w:rsid w:val="00B4711A"/>
    <w:rsid w:val="00B74172"/>
    <w:rsid w:val="00B80AD5"/>
    <w:rsid w:val="00B85DAD"/>
    <w:rsid w:val="00B93AAF"/>
    <w:rsid w:val="00B96404"/>
    <w:rsid w:val="00BB637A"/>
    <w:rsid w:val="00BB7AB4"/>
    <w:rsid w:val="00BE79E0"/>
    <w:rsid w:val="00BF5849"/>
    <w:rsid w:val="00C01E55"/>
    <w:rsid w:val="00C20D1F"/>
    <w:rsid w:val="00C262EA"/>
    <w:rsid w:val="00C33396"/>
    <w:rsid w:val="00C33E46"/>
    <w:rsid w:val="00C40E00"/>
    <w:rsid w:val="00C417A5"/>
    <w:rsid w:val="00C46357"/>
    <w:rsid w:val="00C70598"/>
    <w:rsid w:val="00C733EA"/>
    <w:rsid w:val="00C7786C"/>
    <w:rsid w:val="00C8463C"/>
    <w:rsid w:val="00C94E92"/>
    <w:rsid w:val="00C966FB"/>
    <w:rsid w:val="00CA2FBA"/>
    <w:rsid w:val="00CB78E5"/>
    <w:rsid w:val="00CD3C70"/>
    <w:rsid w:val="00CF3B53"/>
    <w:rsid w:val="00CF3C5D"/>
    <w:rsid w:val="00D00F00"/>
    <w:rsid w:val="00D15A05"/>
    <w:rsid w:val="00D223D0"/>
    <w:rsid w:val="00D37891"/>
    <w:rsid w:val="00D84009"/>
    <w:rsid w:val="00D91662"/>
    <w:rsid w:val="00DB440D"/>
    <w:rsid w:val="00DD74F2"/>
    <w:rsid w:val="00DF2333"/>
    <w:rsid w:val="00DF676F"/>
    <w:rsid w:val="00DF7668"/>
    <w:rsid w:val="00E04E16"/>
    <w:rsid w:val="00E24AC6"/>
    <w:rsid w:val="00E3076E"/>
    <w:rsid w:val="00E33708"/>
    <w:rsid w:val="00E36A96"/>
    <w:rsid w:val="00E55E8A"/>
    <w:rsid w:val="00E82761"/>
    <w:rsid w:val="00E83699"/>
    <w:rsid w:val="00E836C3"/>
    <w:rsid w:val="00EB1103"/>
    <w:rsid w:val="00EB28DE"/>
    <w:rsid w:val="00ED5881"/>
    <w:rsid w:val="00ED7C3C"/>
    <w:rsid w:val="00EE24CB"/>
    <w:rsid w:val="00EE2CB0"/>
    <w:rsid w:val="00EF0ED3"/>
    <w:rsid w:val="00F10F3F"/>
    <w:rsid w:val="00F1144E"/>
    <w:rsid w:val="00F1716A"/>
    <w:rsid w:val="00F41B8D"/>
    <w:rsid w:val="00F45567"/>
    <w:rsid w:val="00F648E9"/>
    <w:rsid w:val="00F673A9"/>
    <w:rsid w:val="00F770B7"/>
    <w:rsid w:val="00F77FCA"/>
    <w:rsid w:val="00F912AE"/>
    <w:rsid w:val="00F928B9"/>
    <w:rsid w:val="00FA26E2"/>
    <w:rsid w:val="00FA4A93"/>
    <w:rsid w:val="00FB633C"/>
    <w:rsid w:val="00FC3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EE403"/>
  <w15:docId w15:val="{31516CB7-A2B9-46DE-8935-EB775912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146"/>
    <w:pPr>
      <w:autoSpaceDE w:val="0"/>
      <w:autoSpaceDN w:val="0"/>
      <w:adjustRightInd w:val="0"/>
      <w:spacing w:after="0" w:line="276" w:lineRule="auto"/>
      <w:ind w:firstLine="284"/>
      <w:jc w:val="both"/>
    </w:pPr>
    <w:rPr>
      <w:rFonts w:ascii="Times New Roman" w:hAnsi="Times New Roman" w:cs="Times New Roman"/>
      <w:sz w:val="24"/>
      <w:szCs w:val="24"/>
      <w:lang w:val="fr-BE"/>
    </w:rPr>
  </w:style>
  <w:style w:type="paragraph" w:styleId="Titre1">
    <w:name w:val="heading 1"/>
    <w:basedOn w:val="Normal"/>
    <w:next w:val="Normal"/>
    <w:link w:val="Titre1Car"/>
    <w:uiPriority w:val="9"/>
    <w:qFormat/>
    <w:rsid w:val="00CD3C70"/>
    <w:pPr>
      <w:spacing w:before="120" w:after="120"/>
      <w:ind w:left="958" w:hanging="958"/>
      <w:outlineLvl w:val="0"/>
    </w:pPr>
    <w:rPr>
      <w:b/>
      <w:sz w:val="28"/>
      <w:lang w:val="fr-FR"/>
    </w:rPr>
  </w:style>
  <w:style w:type="paragraph" w:styleId="Titre2">
    <w:name w:val="heading 2"/>
    <w:basedOn w:val="Normal"/>
    <w:next w:val="Normal"/>
    <w:link w:val="Titre2Car"/>
    <w:uiPriority w:val="9"/>
    <w:unhideWhenUsed/>
    <w:qFormat/>
    <w:rsid w:val="00DF2333"/>
    <w:pPr>
      <w:spacing w:before="120" w:after="120" w:line="240" w:lineRule="auto"/>
      <w:ind w:left="1202" w:hanging="1202"/>
      <w:outlineLvl w:val="1"/>
    </w:pPr>
    <w:rPr>
      <w:b/>
      <w:bCs/>
      <w:lang w:val="fr-FR"/>
    </w:rPr>
  </w:style>
  <w:style w:type="paragraph" w:styleId="Titre3">
    <w:name w:val="heading 3"/>
    <w:basedOn w:val="Normal"/>
    <w:next w:val="Normal"/>
    <w:link w:val="Titre3Car"/>
    <w:uiPriority w:val="9"/>
    <w:unhideWhenUsed/>
    <w:qFormat/>
    <w:rsid w:val="00217312"/>
    <w:pPr>
      <w:spacing w:before="120" w:after="120"/>
      <w:ind w:left="958" w:hanging="958"/>
      <w:outlineLvl w:val="2"/>
    </w:pPr>
    <w:rPr>
      <w:b/>
      <w:i/>
      <w:lang w:val="fr-FR"/>
    </w:rPr>
  </w:style>
  <w:style w:type="paragraph" w:styleId="Titre4">
    <w:name w:val="heading 4"/>
    <w:basedOn w:val="Normal"/>
    <w:next w:val="Normal"/>
    <w:link w:val="Titre4Car"/>
    <w:uiPriority w:val="9"/>
    <w:unhideWhenUsed/>
    <w:qFormat/>
    <w:rsid w:val="007F6EC4"/>
    <w:pPr>
      <w:keepNext/>
      <w:keepLines/>
      <w:spacing w:before="240" w:after="120"/>
      <w:outlineLvl w:val="3"/>
    </w:pPr>
    <w:rPr>
      <w:rFonts w:eastAsiaTheme="majorEastAsia"/>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3C70"/>
    <w:pPr>
      <w:tabs>
        <w:tab w:val="center" w:pos="4703"/>
        <w:tab w:val="right" w:pos="9406"/>
      </w:tabs>
      <w:spacing w:line="240" w:lineRule="auto"/>
    </w:pPr>
  </w:style>
  <w:style w:type="character" w:customStyle="1" w:styleId="En-tteCar">
    <w:name w:val="En-tête Car"/>
    <w:basedOn w:val="Policepardfaut"/>
    <w:link w:val="En-tte"/>
    <w:uiPriority w:val="99"/>
    <w:rsid w:val="00CD3C70"/>
  </w:style>
  <w:style w:type="paragraph" w:styleId="Pieddepage">
    <w:name w:val="footer"/>
    <w:basedOn w:val="Normal"/>
    <w:link w:val="PieddepageCar"/>
    <w:uiPriority w:val="99"/>
    <w:unhideWhenUsed/>
    <w:rsid w:val="00CD3C70"/>
    <w:pPr>
      <w:tabs>
        <w:tab w:val="center" w:pos="4703"/>
        <w:tab w:val="right" w:pos="9406"/>
      </w:tabs>
      <w:spacing w:line="240" w:lineRule="auto"/>
    </w:pPr>
  </w:style>
  <w:style w:type="character" w:customStyle="1" w:styleId="PieddepageCar">
    <w:name w:val="Pied de page Car"/>
    <w:basedOn w:val="Policepardfaut"/>
    <w:link w:val="Pieddepage"/>
    <w:uiPriority w:val="99"/>
    <w:rsid w:val="00CD3C70"/>
  </w:style>
  <w:style w:type="character" w:customStyle="1" w:styleId="Titre2Car">
    <w:name w:val="Titre 2 Car"/>
    <w:basedOn w:val="Policepardfaut"/>
    <w:link w:val="Titre2"/>
    <w:uiPriority w:val="9"/>
    <w:rsid w:val="00DF2333"/>
    <w:rPr>
      <w:rFonts w:ascii="Times New Roman" w:hAnsi="Times New Roman" w:cs="Times New Roman"/>
      <w:b/>
      <w:bCs/>
      <w:sz w:val="24"/>
      <w:szCs w:val="24"/>
      <w:lang w:val="fr-FR"/>
    </w:rPr>
  </w:style>
  <w:style w:type="paragraph" w:styleId="Paragraphedeliste">
    <w:name w:val="List Paragraph"/>
    <w:basedOn w:val="Normal"/>
    <w:uiPriority w:val="34"/>
    <w:qFormat/>
    <w:rsid w:val="00CD3C70"/>
    <w:pPr>
      <w:ind w:left="720"/>
      <w:contextualSpacing/>
    </w:pPr>
  </w:style>
  <w:style w:type="character" w:customStyle="1" w:styleId="Titre1Car">
    <w:name w:val="Titre 1 Car"/>
    <w:basedOn w:val="Policepardfaut"/>
    <w:link w:val="Titre1"/>
    <w:uiPriority w:val="9"/>
    <w:rsid w:val="00CD3C70"/>
    <w:rPr>
      <w:rFonts w:ascii="Times New Roman" w:hAnsi="Times New Roman" w:cs="Times New Roman"/>
      <w:b/>
      <w:sz w:val="28"/>
      <w:szCs w:val="24"/>
      <w:lang w:val="fr-FR"/>
    </w:rPr>
  </w:style>
  <w:style w:type="character" w:customStyle="1" w:styleId="Titre3Car">
    <w:name w:val="Titre 3 Car"/>
    <w:basedOn w:val="Policepardfaut"/>
    <w:link w:val="Titre3"/>
    <w:uiPriority w:val="9"/>
    <w:rsid w:val="00217312"/>
    <w:rPr>
      <w:rFonts w:ascii="Times New Roman" w:hAnsi="Times New Roman" w:cs="Times New Roman"/>
      <w:b/>
      <w:i/>
      <w:sz w:val="24"/>
      <w:szCs w:val="24"/>
      <w:lang w:val="fr-FR"/>
    </w:rPr>
  </w:style>
  <w:style w:type="paragraph" w:styleId="Citation">
    <w:name w:val="Quote"/>
    <w:basedOn w:val="Normal"/>
    <w:next w:val="Normal"/>
    <w:link w:val="CitationCar"/>
    <w:uiPriority w:val="29"/>
    <w:qFormat/>
    <w:rsid w:val="00CD3C70"/>
    <w:pPr>
      <w:spacing w:line="240" w:lineRule="auto"/>
      <w:ind w:left="567" w:right="617"/>
    </w:pPr>
    <w:rPr>
      <w:bCs/>
      <w:lang w:val="fr-FR"/>
    </w:rPr>
  </w:style>
  <w:style w:type="character" w:customStyle="1" w:styleId="CitationCar">
    <w:name w:val="Citation Car"/>
    <w:basedOn w:val="Policepardfaut"/>
    <w:link w:val="Citation"/>
    <w:uiPriority w:val="29"/>
    <w:rsid w:val="00CD3C70"/>
    <w:rPr>
      <w:rFonts w:ascii="Times New Roman" w:hAnsi="Times New Roman" w:cs="Times New Roman"/>
      <w:bCs/>
      <w:sz w:val="24"/>
      <w:szCs w:val="24"/>
      <w:lang w:val="fr-FR"/>
    </w:rPr>
  </w:style>
  <w:style w:type="paragraph" w:styleId="TM1">
    <w:name w:val="toc 1"/>
    <w:basedOn w:val="Normal"/>
    <w:next w:val="Normal"/>
    <w:autoRedefine/>
    <w:uiPriority w:val="39"/>
    <w:unhideWhenUsed/>
    <w:rsid w:val="00CD3C70"/>
    <w:pPr>
      <w:spacing w:before="360"/>
    </w:pPr>
    <w:rPr>
      <w:rFonts w:asciiTheme="majorHAnsi" w:hAnsiTheme="majorHAnsi" w:cstheme="majorHAnsi"/>
      <w:b/>
      <w:bCs/>
      <w:caps/>
    </w:rPr>
  </w:style>
  <w:style w:type="paragraph" w:styleId="TM2">
    <w:name w:val="toc 2"/>
    <w:basedOn w:val="Normal"/>
    <w:next w:val="Normal"/>
    <w:autoRedefine/>
    <w:uiPriority w:val="39"/>
    <w:unhideWhenUsed/>
    <w:rsid w:val="00CD3C70"/>
    <w:pPr>
      <w:spacing w:before="240"/>
    </w:pPr>
    <w:rPr>
      <w:rFonts w:asciiTheme="minorHAnsi" w:hAnsiTheme="minorHAnsi" w:cstheme="minorHAnsi"/>
      <w:b/>
      <w:bCs/>
      <w:sz w:val="20"/>
      <w:szCs w:val="20"/>
    </w:rPr>
  </w:style>
  <w:style w:type="paragraph" w:styleId="TM3">
    <w:name w:val="toc 3"/>
    <w:basedOn w:val="Normal"/>
    <w:next w:val="Normal"/>
    <w:autoRedefine/>
    <w:uiPriority w:val="39"/>
    <w:unhideWhenUsed/>
    <w:rsid w:val="00CD3C70"/>
    <w:pPr>
      <w:ind w:left="240"/>
    </w:pPr>
    <w:rPr>
      <w:rFonts w:asciiTheme="minorHAnsi" w:hAnsiTheme="minorHAnsi" w:cstheme="minorHAnsi"/>
      <w:sz w:val="20"/>
      <w:szCs w:val="20"/>
    </w:rPr>
  </w:style>
  <w:style w:type="paragraph" w:styleId="TM4">
    <w:name w:val="toc 4"/>
    <w:basedOn w:val="Normal"/>
    <w:next w:val="Normal"/>
    <w:autoRedefine/>
    <w:uiPriority w:val="39"/>
    <w:unhideWhenUsed/>
    <w:rsid w:val="00CD3C70"/>
    <w:pPr>
      <w:ind w:left="480"/>
    </w:pPr>
    <w:rPr>
      <w:rFonts w:asciiTheme="minorHAnsi" w:hAnsiTheme="minorHAnsi" w:cstheme="minorHAnsi"/>
      <w:sz w:val="20"/>
      <w:szCs w:val="20"/>
    </w:rPr>
  </w:style>
  <w:style w:type="paragraph" w:styleId="TM5">
    <w:name w:val="toc 5"/>
    <w:basedOn w:val="Normal"/>
    <w:next w:val="Normal"/>
    <w:autoRedefine/>
    <w:uiPriority w:val="39"/>
    <w:unhideWhenUsed/>
    <w:rsid w:val="00CD3C70"/>
    <w:pPr>
      <w:ind w:left="720"/>
    </w:pPr>
    <w:rPr>
      <w:rFonts w:asciiTheme="minorHAnsi" w:hAnsiTheme="minorHAnsi" w:cstheme="minorHAnsi"/>
      <w:sz w:val="20"/>
      <w:szCs w:val="20"/>
    </w:rPr>
  </w:style>
  <w:style w:type="paragraph" w:styleId="TM6">
    <w:name w:val="toc 6"/>
    <w:basedOn w:val="Normal"/>
    <w:next w:val="Normal"/>
    <w:autoRedefine/>
    <w:uiPriority w:val="39"/>
    <w:unhideWhenUsed/>
    <w:rsid w:val="00CD3C70"/>
    <w:pPr>
      <w:ind w:left="960"/>
    </w:pPr>
    <w:rPr>
      <w:rFonts w:asciiTheme="minorHAnsi" w:hAnsiTheme="minorHAnsi" w:cstheme="minorHAnsi"/>
      <w:sz w:val="20"/>
      <w:szCs w:val="20"/>
    </w:rPr>
  </w:style>
  <w:style w:type="paragraph" w:styleId="TM7">
    <w:name w:val="toc 7"/>
    <w:basedOn w:val="Normal"/>
    <w:next w:val="Normal"/>
    <w:autoRedefine/>
    <w:uiPriority w:val="39"/>
    <w:unhideWhenUsed/>
    <w:rsid w:val="00CD3C70"/>
    <w:pPr>
      <w:ind w:left="1200"/>
    </w:pPr>
    <w:rPr>
      <w:rFonts w:asciiTheme="minorHAnsi" w:hAnsiTheme="minorHAnsi" w:cstheme="minorHAnsi"/>
      <w:sz w:val="20"/>
      <w:szCs w:val="20"/>
    </w:rPr>
  </w:style>
  <w:style w:type="paragraph" w:styleId="TM8">
    <w:name w:val="toc 8"/>
    <w:basedOn w:val="Normal"/>
    <w:next w:val="Normal"/>
    <w:autoRedefine/>
    <w:uiPriority w:val="39"/>
    <w:unhideWhenUsed/>
    <w:rsid w:val="00CD3C70"/>
    <w:pPr>
      <w:ind w:left="1440"/>
    </w:pPr>
    <w:rPr>
      <w:rFonts w:asciiTheme="minorHAnsi" w:hAnsiTheme="minorHAnsi" w:cstheme="minorHAnsi"/>
      <w:sz w:val="20"/>
      <w:szCs w:val="20"/>
    </w:rPr>
  </w:style>
  <w:style w:type="paragraph" w:styleId="TM9">
    <w:name w:val="toc 9"/>
    <w:basedOn w:val="Normal"/>
    <w:next w:val="Normal"/>
    <w:autoRedefine/>
    <w:uiPriority w:val="39"/>
    <w:unhideWhenUsed/>
    <w:rsid w:val="00CD3C70"/>
    <w:pPr>
      <w:ind w:left="1680"/>
    </w:pPr>
    <w:rPr>
      <w:rFonts w:asciiTheme="minorHAnsi" w:hAnsiTheme="minorHAnsi" w:cstheme="minorHAnsi"/>
      <w:sz w:val="20"/>
      <w:szCs w:val="20"/>
    </w:rPr>
  </w:style>
  <w:style w:type="character" w:styleId="Lienhypertexte">
    <w:name w:val="Hyperlink"/>
    <w:basedOn w:val="Policepardfaut"/>
    <w:uiPriority w:val="99"/>
    <w:unhideWhenUsed/>
    <w:rsid w:val="00CD3C70"/>
    <w:rPr>
      <w:color w:val="0563C1" w:themeColor="hyperlink"/>
      <w:u w:val="single"/>
    </w:rPr>
  </w:style>
  <w:style w:type="paragraph" w:styleId="NormalWeb">
    <w:name w:val="Normal (Web)"/>
    <w:basedOn w:val="Normal"/>
    <w:uiPriority w:val="99"/>
    <w:semiHidden/>
    <w:unhideWhenUsed/>
    <w:rsid w:val="005F114B"/>
    <w:pPr>
      <w:autoSpaceDE/>
      <w:autoSpaceDN/>
      <w:adjustRightInd/>
      <w:spacing w:before="100" w:beforeAutospacing="1" w:after="100" w:afterAutospacing="1" w:line="240" w:lineRule="auto"/>
    </w:pPr>
    <w:rPr>
      <w:rFonts w:eastAsia="Times New Roman"/>
      <w:lang w:val="en-US"/>
    </w:rPr>
  </w:style>
  <w:style w:type="character" w:styleId="lev">
    <w:name w:val="Strong"/>
    <w:basedOn w:val="Policepardfaut"/>
    <w:uiPriority w:val="22"/>
    <w:qFormat/>
    <w:rsid w:val="00BE79E0"/>
    <w:rPr>
      <w:b/>
      <w:bCs/>
    </w:rPr>
  </w:style>
  <w:style w:type="paragraph" w:styleId="Notedebasdepage">
    <w:name w:val="footnote text"/>
    <w:basedOn w:val="Normal"/>
    <w:link w:val="NotedebasdepageCar"/>
    <w:uiPriority w:val="99"/>
    <w:unhideWhenUsed/>
    <w:rsid w:val="00BB637A"/>
    <w:pPr>
      <w:autoSpaceDE/>
      <w:autoSpaceDN/>
      <w:adjustRightInd/>
      <w:spacing w:line="240" w:lineRule="auto"/>
    </w:pPr>
    <w:rPr>
      <w:rFonts w:cstheme="minorBidi"/>
      <w:sz w:val="20"/>
      <w:szCs w:val="20"/>
      <w:lang w:val="fr-FR"/>
    </w:rPr>
  </w:style>
  <w:style w:type="character" w:customStyle="1" w:styleId="NotedebasdepageCar">
    <w:name w:val="Note de bas de page Car"/>
    <w:basedOn w:val="Policepardfaut"/>
    <w:link w:val="Notedebasdepage"/>
    <w:uiPriority w:val="99"/>
    <w:rsid w:val="00BB637A"/>
    <w:rPr>
      <w:rFonts w:ascii="Times New Roman" w:hAnsi="Times New Roman"/>
      <w:sz w:val="20"/>
      <w:szCs w:val="20"/>
      <w:lang w:val="fr-FR"/>
    </w:rPr>
  </w:style>
  <w:style w:type="character" w:styleId="Appelnotedebasdep">
    <w:name w:val="footnote reference"/>
    <w:basedOn w:val="Policepardfaut"/>
    <w:uiPriority w:val="99"/>
    <w:unhideWhenUsed/>
    <w:rsid w:val="00BB637A"/>
    <w:rPr>
      <w:vertAlign w:val="superscript"/>
    </w:rPr>
  </w:style>
  <w:style w:type="paragraph" w:styleId="Textedebulles">
    <w:name w:val="Balloon Text"/>
    <w:basedOn w:val="Normal"/>
    <w:link w:val="TextedebullesCar"/>
    <w:uiPriority w:val="99"/>
    <w:semiHidden/>
    <w:unhideWhenUsed/>
    <w:rsid w:val="00DD74F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D74F2"/>
    <w:rPr>
      <w:rFonts w:ascii="Segoe UI" w:hAnsi="Segoe UI" w:cs="Segoe UI"/>
      <w:sz w:val="18"/>
      <w:szCs w:val="18"/>
      <w:lang w:val="fr-BE"/>
    </w:rPr>
  </w:style>
  <w:style w:type="character" w:styleId="Marquedecommentaire">
    <w:name w:val="annotation reference"/>
    <w:basedOn w:val="Policepardfaut"/>
    <w:uiPriority w:val="99"/>
    <w:semiHidden/>
    <w:unhideWhenUsed/>
    <w:rsid w:val="00C7786C"/>
    <w:rPr>
      <w:sz w:val="16"/>
      <w:szCs w:val="16"/>
    </w:rPr>
  </w:style>
  <w:style w:type="paragraph" w:styleId="Commentaire">
    <w:name w:val="annotation text"/>
    <w:basedOn w:val="Normal"/>
    <w:link w:val="CommentaireCar"/>
    <w:uiPriority w:val="99"/>
    <w:unhideWhenUsed/>
    <w:rsid w:val="00C7786C"/>
    <w:pPr>
      <w:autoSpaceDE/>
      <w:autoSpaceDN/>
      <w:adjustRightInd/>
      <w:spacing w:after="160" w:line="240" w:lineRule="auto"/>
    </w:pPr>
    <w:rPr>
      <w:rFonts w:ascii="Verdana" w:hAnsi="Verdana"/>
      <w:color w:val="595959"/>
      <w:sz w:val="20"/>
      <w:szCs w:val="20"/>
    </w:rPr>
  </w:style>
  <w:style w:type="character" w:customStyle="1" w:styleId="CommentaireCar">
    <w:name w:val="Commentaire Car"/>
    <w:basedOn w:val="Policepardfaut"/>
    <w:link w:val="Commentaire"/>
    <w:uiPriority w:val="99"/>
    <w:rsid w:val="00C7786C"/>
    <w:rPr>
      <w:rFonts w:ascii="Verdana" w:hAnsi="Verdana" w:cs="Times New Roman"/>
      <w:color w:val="595959"/>
      <w:sz w:val="20"/>
      <w:szCs w:val="20"/>
      <w:lang w:val="fr-BE"/>
    </w:rPr>
  </w:style>
  <w:style w:type="paragraph" w:styleId="Objetducommentaire">
    <w:name w:val="annotation subject"/>
    <w:basedOn w:val="Commentaire"/>
    <w:next w:val="Commentaire"/>
    <w:link w:val="ObjetducommentaireCar"/>
    <w:uiPriority w:val="99"/>
    <w:semiHidden/>
    <w:unhideWhenUsed/>
    <w:rsid w:val="00C7786C"/>
    <w:rPr>
      <w:b/>
      <w:bCs/>
    </w:rPr>
  </w:style>
  <w:style w:type="character" w:customStyle="1" w:styleId="ObjetducommentaireCar">
    <w:name w:val="Objet du commentaire Car"/>
    <w:basedOn w:val="CommentaireCar"/>
    <w:link w:val="Objetducommentaire"/>
    <w:uiPriority w:val="99"/>
    <w:semiHidden/>
    <w:rsid w:val="00C7786C"/>
    <w:rPr>
      <w:rFonts w:ascii="Verdana" w:hAnsi="Verdana" w:cs="Times New Roman"/>
      <w:b/>
      <w:bCs/>
      <w:color w:val="595959"/>
      <w:sz w:val="20"/>
      <w:szCs w:val="20"/>
      <w:lang w:val="fr-BE"/>
    </w:rPr>
  </w:style>
  <w:style w:type="character" w:customStyle="1" w:styleId="Titre4Car">
    <w:name w:val="Titre 4 Car"/>
    <w:basedOn w:val="Policepardfaut"/>
    <w:link w:val="Titre4"/>
    <w:uiPriority w:val="9"/>
    <w:rsid w:val="007F6EC4"/>
    <w:rPr>
      <w:rFonts w:ascii="Times New Roman" w:eastAsiaTheme="majorEastAsia" w:hAnsi="Times New Roman" w:cs="Times New Roman"/>
      <w:i/>
      <w:iCs/>
      <w:sz w:val="24"/>
      <w:szCs w:val="24"/>
      <w:lang w:val="fr-BE"/>
    </w:rPr>
  </w:style>
  <w:style w:type="paragraph" w:customStyle="1" w:styleId="citation0">
    <w:name w:val="citation"/>
    <w:basedOn w:val="Normal"/>
    <w:rsid w:val="00664DAC"/>
    <w:pPr>
      <w:autoSpaceDE/>
      <w:autoSpaceDN/>
      <w:adjustRightInd/>
      <w:spacing w:after="120" w:line="240" w:lineRule="auto"/>
      <w:ind w:left="567" w:right="499"/>
    </w:pPr>
    <w:rPr>
      <w:rFonts w:eastAsia="Times New Roman"/>
      <w:sz w:val="22"/>
      <w:szCs w:val="20"/>
      <w:lang w:val="fr-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5160">
      <w:bodyDiv w:val="1"/>
      <w:marLeft w:val="0"/>
      <w:marRight w:val="0"/>
      <w:marTop w:val="0"/>
      <w:marBottom w:val="0"/>
      <w:divBdr>
        <w:top w:val="none" w:sz="0" w:space="0" w:color="auto"/>
        <w:left w:val="none" w:sz="0" w:space="0" w:color="auto"/>
        <w:bottom w:val="none" w:sz="0" w:space="0" w:color="auto"/>
        <w:right w:val="none" w:sz="0" w:space="0" w:color="auto"/>
      </w:divBdr>
    </w:div>
    <w:div w:id="99028225">
      <w:bodyDiv w:val="1"/>
      <w:marLeft w:val="0"/>
      <w:marRight w:val="0"/>
      <w:marTop w:val="0"/>
      <w:marBottom w:val="0"/>
      <w:divBdr>
        <w:top w:val="none" w:sz="0" w:space="0" w:color="auto"/>
        <w:left w:val="none" w:sz="0" w:space="0" w:color="auto"/>
        <w:bottom w:val="none" w:sz="0" w:space="0" w:color="auto"/>
        <w:right w:val="none" w:sz="0" w:space="0" w:color="auto"/>
      </w:divBdr>
    </w:div>
    <w:div w:id="163983901">
      <w:bodyDiv w:val="1"/>
      <w:marLeft w:val="0"/>
      <w:marRight w:val="0"/>
      <w:marTop w:val="0"/>
      <w:marBottom w:val="0"/>
      <w:divBdr>
        <w:top w:val="none" w:sz="0" w:space="0" w:color="auto"/>
        <w:left w:val="none" w:sz="0" w:space="0" w:color="auto"/>
        <w:bottom w:val="none" w:sz="0" w:space="0" w:color="auto"/>
        <w:right w:val="none" w:sz="0" w:space="0" w:color="auto"/>
      </w:divBdr>
    </w:div>
    <w:div w:id="284778869">
      <w:bodyDiv w:val="1"/>
      <w:marLeft w:val="0"/>
      <w:marRight w:val="0"/>
      <w:marTop w:val="0"/>
      <w:marBottom w:val="0"/>
      <w:divBdr>
        <w:top w:val="none" w:sz="0" w:space="0" w:color="auto"/>
        <w:left w:val="none" w:sz="0" w:space="0" w:color="auto"/>
        <w:bottom w:val="none" w:sz="0" w:space="0" w:color="auto"/>
        <w:right w:val="none" w:sz="0" w:space="0" w:color="auto"/>
      </w:divBdr>
    </w:div>
    <w:div w:id="358895914">
      <w:bodyDiv w:val="1"/>
      <w:marLeft w:val="0"/>
      <w:marRight w:val="0"/>
      <w:marTop w:val="0"/>
      <w:marBottom w:val="0"/>
      <w:divBdr>
        <w:top w:val="none" w:sz="0" w:space="0" w:color="auto"/>
        <w:left w:val="none" w:sz="0" w:space="0" w:color="auto"/>
        <w:bottom w:val="none" w:sz="0" w:space="0" w:color="auto"/>
        <w:right w:val="none" w:sz="0" w:space="0" w:color="auto"/>
      </w:divBdr>
    </w:div>
    <w:div w:id="470946623">
      <w:bodyDiv w:val="1"/>
      <w:marLeft w:val="0"/>
      <w:marRight w:val="0"/>
      <w:marTop w:val="0"/>
      <w:marBottom w:val="0"/>
      <w:divBdr>
        <w:top w:val="none" w:sz="0" w:space="0" w:color="auto"/>
        <w:left w:val="none" w:sz="0" w:space="0" w:color="auto"/>
        <w:bottom w:val="none" w:sz="0" w:space="0" w:color="auto"/>
        <w:right w:val="none" w:sz="0" w:space="0" w:color="auto"/>
      </w:divBdr>
    </w:div>
    <w:div w:id="614141829">
      <w:bodyDiv w:val="1"/>
      <w:marLeft w:val="0"/>
      <w:marRight w:val="0"/>
      <w:marTop w:val="0"/>
      <w:marBottom w:val="0"/>
      <w:divBdr>
        <w:top w:val="none" w:sz="0" w:space="0" w:color="auto"/>
        <w:left w:val="none" w:sz="0" w:space="0" w:color="auto"/>
        <w:bottom w:val="none" w:sz="0" w:space="0" w:color="auto"/>
        <w:right w:val="none" w:sz="0" w:space="0" w:color="auto"/>
      </w:divBdr>
      <w:divsChild>
        <w:div w:id="1368486841">
          <w:marLeft w:val="0"/>
          <w:marRight w:val="0"/>
          <w:marTop w:val="0"/>
          <w:marBottom w:val="0"/>
          <w:divBdr>
            <w:top w:val="none" w:sz="0" w:space="0" w:color="auto"/>
            <w:left w:val="none" w:sz="0" w:space="0" w:color="auto"/>
            <w:bottom w:val="none" w:sz="0" w:space="0" w:color="auto"/>
            <w:right w:val="none" w:sz="0" w:space="0" w:color="auto"/>
          </w:divBdr>
          <w:divsChild>
            <w:div w:id="1320813694">
              <w:marLeft w:val="0"/>
              <w:marRight w:val="0"/>
              <w:marTop w:val="0"/>
              <w:marBottom w:val="0"/>
              <w:divBdr>
                <w:top w:val="none" w:sz="0" w:space="0" w:color="auto"/>
                <w:left w:val="none" w:sz="0" w:space="0" w:color="auto"/>
                <w:bottom w:val="none" w:sz="0" w:space="0" w:color="auto"/>
                <w:right w:val="none" w:sz="0" w:space="0" w:color="auto"/>
              </w:divBdr>
            </w:div>
          </w:divsChild>
        </w:div>
        <w:div w:id="909727544">
          <w:marLeft w:val="0"/>
          <w:marRight w:val="0"/>
          <w:marTop w:val="0"/>
          <w:marBottom w:val="0"/>
          <w:divBdr>
            <w:top w:val="none" w:sz="0" w:space="0" w:color="auto"/>
            <w:left w:val="none" w:sz="0" w:space="0" w:color="auto"/>
            <w:bottom w:val="none" w:sz="0" w:space="0" w:color="auto"/>
            <w:right w:val="none" w:sz="0" w:space="0" w:color="auto"/>
          </w:divBdr>
          <w:divsChild>
            <w:div w:id="58472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5817">
      <w:bodyDiv w:val="1"/>
      <w:marLeft w:val="0"/>
      <w:marRight w:val="0"/>
      <w:marTop w:val="0"/>
      <w:marBottom w:val="0"/>
      <w:divBdr>
        <w:top w:val="none" w:sz="0" w:space="0" w:color="auto"/>
        <w:left w:val="none" w:sz="0" w:space="0" w:color="auto"/>
        <w:bottom w:val="none" w:sz="0" w:space="0" w:color="auto"/>
        <w:right w:val="none" w:sz="0" w:space="0" w:color="auto"/>
      </w:divBdr>
    </w:div>
    <w:div w:id="717245565">
      <w:bodyDiv w:val="1"/>
      <w:marLeft w:val="0"/>
      <w:marRight w:val="0"/>
      <w:marTop w:val="0"/>
      <w:marBottom w:val="0"/>
      <w:divBdr>
        <w:top w:val="none" w:sz="0" w:space="0" w:color="auto"/>
        <w:left w:val="none" w:sz="0" w:space="0" w:color="auto"/>
        <w:bottom w:val="none" w:sz="0" w:space="0" w:color="auto"/>
        <w:right w:val="none" w:sz="0" w:space="0" w:color="auto"/>
      </w:divBdr>
    </w:div>
    <w:div w:id="965234362">
      <w:bodyDiv w:val="1"/>
      <w:marLeft w:val="0"/>
      <w:marRight w:val="0"/>
      <w:marTop w:val="0"/>
      <w:marBottom w:val="0"/>
      <w:divBdr>
        <w:top w:val="none" w:sz="0" w:space="0" w:color="auto"/>
        <w:left w:val="none" w:sz="0" w:space="0" w:color="auto"/>
        <w:bottom w:val="none" w:sz="0" w:space="0" w:color="auto"/>
        <w:right w:val="none" w:sz="0" w:space="0" w:color="auto"/>
      </w:divBdr>
      <w:divsChild>
        <w:div w:id="602958817">
          <w:marLeft w:val="547"/>
          <w:marRight w:val="0"/>
          <w:marTop w:val="0"/>
          <w:marBottom w:val="0"/>
          <w:divBdr>
            <w:top w:val="none" w:sz="0" w:space="0" w:color="auto"/>
            <w:left w:val="none" w:sz="0" w:space="0" w:color="auto"/>
            <w:bottom w:val="none" w:sz="0" w:space="0" w:color="auto"/>
            <w:right w:val="none" w:sz="0" w:space="0" w:color="auto"/>
          </w:divBdr>
        </w:div>
      </w:divsChild>
    </w:div>
    <w:div w:id="1022517990">
      <w:bodyDiv w:val="1"/>
      <w:marLeft w:val="0"/>
      <w:marRight w:val="0"/>
      <w:marTop w:val="0"/>
      <w:marBottom w:val="0"/>
      <w:divBdr>
        <w:top w:val="none" w:sz="0" w:space="0" w:color="auto"/>
        <w:left w:val="none" w:sz="0" w:space="0" w:color="auto"/>
        <w:bottom w:val="none" w:sz="0" w:space="0" w:color="auto"/>
        <w:right w:val="none" w:sz="0" w:space="0" w:color="auto"/>
      </w:divBdr>
    </w:div>
    <w:div w:id="1097217467">
      <w:bodyDiv w:val="1"/>
      <w:marLeft w:val="0"/>
      <w:marRight w:val="0"/>
      <w:marTop w:val="0"/>
      <w:marBottom w:val="0"/>
      <w:divBdr>
        <w:top w:val="none" w:sz="0" w:space="0" w:color="auto"/>
        <w:left w:val="none" w:sz="0" w:space="0" w:color="auto"/>
        <w:bottom w:val="none" w:sz="0" w:space="0" w:color="auto"/>
        <w:right w:val="none" w:sz="0" w:space="0" w:color="auto"/>
      </w:divBdr>
    </w:div>
    <w:div w:id="1158768234">
      <w:bodyDiv w:val="1"/>
      <w:marLeft w:val="0"/>
      <w:marRight w:val="0"/>
      <w:marTop w:val="0"/>
      <w:marBottom w:val="0"/>
      <w:divBdr>
        <w:top w:val="none" w:sz="0" w:space="0" w:color="auto"/>
        <w:left w:val="none" w:sz="0" w:space="0" w:color="auto"/>
        <w:bottom w:val="none" w:sz="0" w:space="0" w:color="auto"/>
        <w:right w:val="none" w:sz="0" w:space="0" w:color="auto"/>
      </w:divBdr>
      <w:divsChild>
        <w:div w:id="692076893">
          <w:marLeft w:val="547"/>
          <w:marRight w:val="0"/>
          <w:marTop w:val="0"/>
          <w:marBottom w:val="0"/>
          <w:divBdr>
            <w:top w:val="none" w:sz="0" w:space="0" w:color="auto"/>
            <w:left w:val="none" w:sz="0" w:space="0" w:color="auto"/>
            <w:bottom w:val="none" w:sz="0" w:space="0" w:color="auto"/>
            <w:right w:val="none" w:sz="0" w:space="0" w:color="auto"/>
          </w:divBdr>
        </w:div>
        <w:div w:id="2016296079">
          <w:marLeft w:val="547"/>
          <w:marRight w:val="0"/>
          <w:marTop w:val="0"/>
          <w:marBottom w:val="0"/>
          <w:divBdr>
            <w:top w:val="none" w:sz="0" w:space="0" w:color="auto"/>
            <w:left w:val="none" w:sz="0" w:space="0" w:color="auto"/>
            <w:bottom w:val="none" w:sz="0" w:space="0" w:color="auto"/>
            <w:right w:val="none" w:sz="0" w:space="0" w:color="auto"/>
          </w:divBdr>
        </w:div>
      </w:divsChild>
    </w:div>
    <w:div w:id="1179931014">
      <w:bodyDiv w:val="1"/>
      <w:marLeft w:val="0"/>
      <w:marRight w:val="0"/>
      <w:marTop w:val="0"/>
      <w:marBottom w:val="0"/>
      <w:divBdr>
        <w:top w:val="none" w:sz="0" w:space="0" w:color="auto"/>
        <w:left w:val="none" w:sz="0" w:space="0" w:color="auto"/>
        <w:bottom w:val="none" w:sz="0" w:space="0" w:color="auto"/>
        <w:right w:val="none" w:sz="0" w:space="0" w:color="auto"/>
      </w:divBdr>
      <w:divsChild>
        <w:div w:id="1079667869">
          <w:marLeft w:val="965"/>
          <w:marRight w:val="0"/>
          <w:marTop w:val="0"/>
          <w:marBottom w:val="0"/>
          <w:divBdr>
            <w:top w:val="none" w:sz="0" w:space="0" w:color="auto"/>
            <w:left w:val="none" w:sz="0" w:space="0" w:color="auto"/>
            <w:bottom w:val="none" w:sz="0" w:space="0" w:color="auto"/>
            <w:right w:val="none" w:sz="0" w:space="0" w:color="auto"/>
          </w:divBdr>
        </w:div>
        <w:div w:id="1698584648">
          <w:marLeft w:val="965"/>
          <w:marRight w:val="0"/>
          <w:marTop w:val="0"/>
          <w:marBottom w:val="0"/>
          <w:divBdr>
            <w:top w:val="none" w:sz="0" w:space="0" w:color="auto"/>
            <w:left w:val="none" w:sz="0" w:space="0" w:color="auto"/>
            <w:bottom w:val="none" w:sz="0" w:space="0" w:color="auto"/>
            <w:right w:val="none" w:sz="0" w:space="0" w:color="auto"/>
          </w:divBdr>
        </w:div>
        <w:div w:id="1133908668">
          <w:marLeft w:val="965"/>
          <w:marRight w:val="0"/>
          <w:marTop w:val="0"/>
          <w:marBottom w:val="0"/>
          <w:divBdr>
            <w:top w:val="none" w:sz="0" w:space="0" w:color="auto"/>
            <w:left w:val="none" w:sz="0" w:space="0" w:color="auto"/>
            <w:bottom w:val="none" w:sz="0" w:space="0" w:color="auto"/>
            <w:right w:val="none" w:sz="0" w:space="0" w:color="auto"/>
          </w:divBdr>
        </w:div>
      </w:divsChild>
    </w:div>
    <w:div w:id="1242449132">
      <w:bodyDiv w:val="1"/>
      <w:marLeft w:val="0"/>
      <w:marRight w:val="0"/>
      <w:marTop w:val="0"/>
      <w:marBottom w:val="0"/>
      <w:divBdr>
        <w:top w:val="none" w:sz="0" w:space="0" w:color="auto"/>
        <w:left w:val="none" w:sz="0" w:space="0" w:color="auto"/>
        <w:bottom w:val="none" w:sz="0" w:space="0" w:color="auto"/>
        <w:right w:val="none" w:sz="0" w:space="0" w:color="auto"/>
      </w:divBdr>
      <w:divsChild>
        <w:div w:id="15160823">
          <w:marLeft w:val="965"/>
          <w:marRight w:val="0"/>
          <w:marTop w:val="154"/>
          <w:marBottom w:val="0"/>
          <w:divBdr>
            <w:top w:val="none" w:sz="0" w:space="0" w:color="auto"/>
            <w:left w:val="none" w:sz="0" w:space="0" w:color="auto"/>
            <w:bottom w:val="none" w:sz="0" w:space="0" w:color="auto"/>
            <w:right w:val="none" w:sz="0" w:space="0" w:color="auto"/>
          </w:divBdr>
        </w:div>
        <w:div w:id="719860506">
          <w:marLeft w:val="965"/>
          <w:marRight w:val="0"/>
          <w:marTop w:val="154"/>
          <w:marBottom w:val="0"/>
          <w:divBdr>
            <w:top w:val="none" w:sz="0" w:space="0" w:color="auto"/>
            <w:left w:val="none" w:sz="0" w:space="0" w:color="auto"/>
            <w:bottom w:val="none" w:sz="0" w:space="0" w:color="auto"/>
            <w:right w:val="none" w:sz="0" w:space="0" w:color="auto"/>
          </w:divBdr>
        </w:div>
        <w:div w:id="286396341">
          <w:marLeft w:val="965"/>
          <w:marRight w:val="0"/>
          <w:marTop w:val="154"/>
          <w:marBottom w:val="0"/>
          <w:divBdr>
            <w:top w:val="none" w:sz="0" w:space="0" w:color="auto"/>
            <w:left w:val="none" w:sz="0" w:space="0" w:color="auto"/>
            <w:bottom w:val="none" w:sz="0" w:space="0" w:color="auto"/>
            <w:right w:val="none" w:sz="0" w:space="0" w:color="auto"/>
          </w:divBdr>
        </w:div>
        <w:div w:id="1636251707">
          <w:marLeft w:val="965"/>
          <w:marRight w:val="0"/>
          <w:marTop w:val="154"/>
          <w:marBottom w:val="0"/>
          <w:divBdr>
            <w:top w:val="none" w:sz="0" w:space="0" w:color="auto"/>
            <w:left w:val="none" w:sz="0" w:space="0" w:color="auto"/>
            <w:bottom w:val="none" w:sz="0" w:space="0" w:color="auto"/>
            <w:right w:val="none" w:sz="0" w:space="0" w:color="auto"/>
          </w:divBdr>
        </w:div>
      </w:divsChild>
    </w:div>
    <w:div w:id="1259292245">
      <w:bodyDiv w:val="1"/>
      <w:marLeft w:val="0"/>
      <w:marRight w:val="0"/>
      <w:marTop w:val="0"/>
      <w:marBottom w:val="0"/>
      <w:divBdr>
        <w:top w:val="none" w:sz="0" w:space="0" w:color="auto"/>
        <w:left w:val="none" w:sz="0" w:space="0" w:color="auto"/>
        <w:bottom w:val="none" w:sz="0" w:space="0" w:color="auto"/>
        <w:right w:val="none" w:sz="0" w:space="0" w:color="auto"/>
      </w:divBdr>
      <w:divsChild>
        <w:div w:id="497499759">
          <w:marLeft w:val="547"/>
          <w:marRight w:val="0"/>
          <w:marTop w:val="0"/>
          <w:marBottom w:val="0"/>
          <w:divBdr>
            <w:top w:val="none" w:sz="0" w:space="0" w:color="auto"/>
            <w:left w:val="none" w:sz="0" w:space="0" w:color="auto"/>
            <w:bottom w:val="none" w:sz="0" w:space="0" w:color="auto"/>
            <w:right w:val="none" w:sz="0" w:space="0" w:color="auto"/>
          </w:divBdr>
        </w:div>
      </w:divsChild>
    </w:div>
    <w:div w:id="1572034396">
      <w:bodyDiv w:val="1"/>
      <w:marLeft w:val="0"/>
      <w:marRight w:val="0"/>
      <w:marTop w:val="0"/>
      <w:marBottom w:val="0"/>
      <w:divBdr>
        <w:top w:val="none" w:sz="0" w:space="0" w:color="auto"/>
        <w:left w:val="none" w:sz="0" w:space="0" w:color="auto"/>
        <w:bottom w:val="none" w:sz="0" w:space="0" w:color="auto"/>
        <w:right w:val="none" w:sz="0" w:space="0" w:color="auto"/>
      </w:divBdr>
    </w:div>
    <w:div w:id="1684503769">
      <w:bodyDiv w:val="1"/>
      <w:marLeft w:val="0"/>
      <w:marRight w:val="0"/>
      <w:marTop w:val="0"/>
      <w:marBottom w:val="0"/>
      <w:divBdr>
        <w:top w:val="none" w:sz="0" w:space="0" w:color="auto"/>
        <w:left w:val="none" w:sz="0" w:space="0" w:color="auto"/>
        <w:bottom w:val="none" w:sz="0" w:space="0" w:color="auto"/>
        <w:right w:val="none" w:sz="0" w:space="0" w:color="auto"/>
      </w:divBdr>
    </w:div>
    <w:div w:id="1698845448">
      <w:bodyDiv w:val="1"/>
      <w:marLeft w:val="0"/>
      <w:marRight w:val="0"/>
      <w:marTop w:val="0"/>
      <w:marBottom w:val="0"/>
      <w:divBdr>
        <w:top w:val="none" w:sz="0" w:space="0" w:color="auto"/>
        <w:left w:val="none" w:sz="0" w:space="0" w:color="auto"/>
        <w:bottom w:val="none" w:sz="0" w:space="0" w:color="auto"/>
        <w:right w:val="none" w:sz="0" w:space="0" w:color="auto"/>
      </w:divBdr>
      <w:divsChild>
        <w:div w:id="1436049023">
          <w:marLeft w:val="0"/>
          <w:marRight w:val="0"/>
          <w:marTop w:val="0"/>
          <w:marBottom w:val="0"/>
          <w:divBdr>
            <w:top w:val="none" w:sz="0" w:space="0" w:color="auto"/>
            <w:left w:val="none" w:sz="0" w:space="0" w:color="auto"/>
            <w:bottom w:val="none" w:sz="0" w:space="0" w:color="auto"/>
            <w:right w:val="none" w:sz="0" w:space="0" w:color="auto"/>
          </w:divBdr>
          <w:divsChild>
            <w:div w:id="70722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0126">
      <w:bodyDiv w:val="1"/>
      <w:marLeft w:val="0"/>
      <w:marRight w:val="0"/>
      <w:marTop w:val="0"/>
      <w:marBottom w:val="0"/>
      <w:divBdr>
        <w:top w:val="none" w:sz="0" w:space="0" w:color="auto"/>
        <w:left w:val="none" w:sz="0" w:space="0" w:color="auto"/>
        <w:bottom w:val="none" w:sz="0" w:space="0" w:color="auto"/>
        <w:right w:val="none" w:sz="0" w:space="0" w:color="auto"/>
      </w:divBdr>
    </w:div>
    <w:div w:id="1796437113">
      <w:bodyDiv w:val="1"/>
      <w:marLeft w:val="0"/>
      <w:marRight w:val="0"/>
      <w:marTop w:val="0"/>
      <w:marBottom w:val="0"/>
      <w:divBdr>
        <w:top w:val="none" w:sz="0" w:space="0" w:color="auto"/>
        <w:left w:val="none" w:sz="0" w:space="0" w:color="auto"/>
        <w:bottom w:val="none" w:sz="0" w:space="0" w:color="auto"/>
        <w:right w:val="none" w:sz="0" w:space="0" w:color="auto"/>
      </w:divBdr>
    </w:div>
    <w:div w:id="1867863705">
      <w:bodyDiv w:val="1"/>
      <w:marLeft w:val="0"/>
      <w:marRight w:val="0"/>
      <w:marTop w:val="0"/>
      <w:marBottom w:val="0"/>
      <w:divBdr>
        <w:top w:val="none" w:sz="0" w:space="0" w:color="auto"/>
        <w:left w:val="none" w:sz="0" w:space="0" w:color="auto"/>
        <w:bottom w:val="none" w:sz="0" w:space="0" w:color="auto"/>
        <w:right w:val="none" w:sz="0" w:space="0" w:color="auto"/>
      </w:divBdr>
    </w:div>
    <w:div w:id="1901790006">
      <w:bodyDiv w:val="1"/>
      <w:marLeft w:val="0"/>
      <w:marRight w:val="0"/>
      <w:marTop w:val="0"/>
      <w:marBottom w:val="0"/>
      <w:divBdr>
        <w:top w:val="none" w:sz="0" w:space="0" w:color="auto"/>
        <w:left w:val="none" w:sz="0" w:space="0" w:color="auto"/>
        <w:bottom w:val="none" w:sz="0" w:space="0" w:color="auto"/>
        <w:right w:val="none" w:sz="0" w:space="0" w:color="auto"/>
      </w:divBdr>
    </w:div>
    <w:div w:id="2121365640">
      <w:bodyDiv w:val="1"/>
      <w:marLeft w:val="0"/>
      <w:marRight w:val="0"/>
      <w:marTop w:val="0"/>
      <w:marBottom w:val="0"/>
      <w:divBdr>
        <w:top w:val="none" w:sz="0" w:space="0" w:color="auto"/>
        <w:left w:val="none" w:sz="0" w:space="0" w:color="auto"/>
        <w:bottom w:val="none" w:sz="0" w:space="0" w:color="auto"/>
        <w:right w:val="none" w:sz="0" w:space="0" w:color="auto"/>
      </w:divBdr>
      <w:divsChild>
        <w:div w:id="1673606591">
          <w:marLeft w:val="806"/>
          <w:marRight w:val="0"/>
          <w:marTop w:val="154"/>
          <w:marBottom w:val="0"/>
          <w:divBdr>
            <w:top w:val="none" w:sz="0" w:space="0" w:color="auto"/>
            <w:left w:val="none" w:sz="0" w:space="0" w:color="auto"/>
            <w:bottom w:val="none" w:sz="0" w:space="0" w:color="auto"/>
            <w:right w:val="none" w:sz="0" w:space="0" w:color="auto"/>
          </w:divBdr>
        </w:div>
        <w:div w:id="1032069233">
          <w:marLeft w:val="806"/>
          <w:marRight w:val="0"/>
          <w:marTop w:val="154"/>
          <w:marBottom w:val="0"/>
          <w:divBdr>
            <w:top w:val="none" w:sz="0" w:space="0" w:color="auto"/>
            <w:left w:val="none" w:sz="0" w:space="0" w:color="auto"/>
            <w:bottom w:val="none" w:sz="0" w:space="0" w:color="auto"/>
            <w:right w:val="none" w:sz="0" w:space="0" w:color="auto"/>
          </w:divBdr>
        </w:div>
        <w:div w:id="450980182">
          <w:marLeft w:val="806"/>
          <w:marRight w:val="0"/>
          <w:marTop w:val="154"/>
          <w:marBottom w:val="0"/>
          <w:divBdr>
            <w:top w:val="none" w:sz="0" w:space="0" w:color="auto"/>
            <w:left w:val="none" w:sz="0" w:space="0" w:color="auto"/>
            <w:bottom w:val="none" w:sz="0" w:space="0" w:color="auto"/>
            <w:right w:val="none" w:sz="0" w:space="0" w:color="auto"/>
          </w:divBdr>
        </w:div>
        <w:div w:id="1498838409">
          <w:marLeft w:val="806"/>
          <w:marRight w:val="0"/>
          <w:marTop w:val="154"/>
          <w:marBottom w:val="0"/>
          <w:divBdr>
            <w:top w:val="none" w:sz="0" w:space="0" w:color="auto"/>
            <w:left w:val="none" w:sz="0" w:space="0" w:color="auto"/>
            <w:bottom w:val="none" w:sz="0" w:space="0" w:color="auto"/>
            <w:right w:val="none" w:sz="0" w:space="0" w:color="auto"/>
          </w:divBdr>
        </w:div>
        <w:div w:id="2119831036">
          <w:marLeft w:val="547"/>
          <w:marRight w:val="0"/>
          <w:marTop w:val="154"/>
          <w:marBottom w:val="0"/>
          <w:divBdr>
            <w:top w:val="none" w:sz="0" w:space="0" w:color="auto"/>
            <w:left w:val="none" w:sz="0" w:space="0" w:color="auto"/>
            <w:bottom w:val="none" w:sz="0" w:space="0" w:color="auto"/>
            <w:right w:val="none" w:sz="0" w:space="0" w:color="auto"/>
          </w:divBdr>
        </w:div>
      </w:divsChild>
    </w:div>
    <w:div w:id="212711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144BC-F9A2-45E1-B64B-2C103206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14</Pages>
  <Words>6284</Words>
  <Characters>34567</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Join-Lambert</dc:creator>
  <cp:keywords/>
  <dc:description/>
  <cp:lastModifiedBy>Arnaud Join-Lambert</cp:lastModifiedBy>
  <cp:revision>126</cp:revision>
  <cp:lastPrinted>2018-11-02T18:10:00Z</cp:lastPrinted>
  <dcterms:created xsi:type="dcterms:W3CDTF">2018-11-08T12:33:00Z</dcterms:created>
  <dcterms:modified xsi:type="dcterms:W3CDTF">2022-03-30T15:22:00Z</dcterms:modified>
</cp:coreProperties>
</file>