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C3198" w14:textId="70558ABD" w:rsidR="00E901D1" w:rsidRPr="00E901D1" w:rsidRDefault="00E901D1" w:rsidP="0052151A">
      <w:pPr>
        <w:jc w:val="both"/>
        <w:rPr>
          <w:b/>
          <w:i/>
        </w:rPr>
      </w:pPr>
      <w:bookmarkStart w:id="0" w:name="_GoBack"/>
      <w:r w:rsidRPr="00E901D1">
        <w:rPr>
          <w:b/>
          <w:i/>
        </w:rPr>
        <w:t>RTL - Chronique</w:t>
      </w:r>
    </w:p>
    <w:bookmarkEnd w:id="0"/>
    <w:p w14:paraId="71D76BF5" w14:textId="77777777" w:rsidR="00E901D1" w:rsidRDefault="00E901D1" w:rsidP="0052151A">
      <w:pPr>
        <w:jc w:val="both"/>
        <w:rPr>
          <w:i/>
        </w:rPr>
      </w:pPr>
    </w:p>
    <w:p w14:paraId="3903BB4D" w14:textId="77777777" w:rsidR="00BA154F" w:rsidRPr="0052151A" w:rsidRDefault="0052151A" w:rsidP="0052151A">
      <w:pPr>
        <w:jc w:val="both"/>
        <w:rPr>
          <w:i/>
        </w:rPr>
      </w:pPr>
      <w:r w:rsidRPr="0052151A">
        <w:rPr>
          <w:i/>
        </w:rPr>
        <w:t xml:space="preserve">XIII </w:t>
      </w:r>
      <w:proofErr w:type="spellStart"/>
      <w:r w:rsidRPr="0052151A">
        <w:rPr>
          <w:i/>
        </w:rPr>
        <w:t>Colloquio</w:t>
      </w:r>
      <w:proofErr w:type="spellEnd"/>
      <w:r w:rsidRPr="0052151A">
        <w:rPr>
          <w:i/>
        </w:rPr>
        <w:t xml:space="preserve"> </w:t>
      </w:r>
      <w:proofErr w:type="spellStart"/>
      <w:r w:rsidRPr="0052151A">
        <w:rPr>
          <w:i/>
        </w:rPr>
        <w:t>Internazionale</w:t>
      </w:r>
      <w:proofErr w:type="spellEnd"/>
      <w:r w:rsidRPr="0052151A">
        <w:rPr>
          <w:i/>
        </w:rPr>
        <w:t xml:space="preserve"> di Studio « Per </w:t>
      </w:r>
      <w:proofErr w:type="spellStart"/>
      <w:r w:rsidRPr="0052151A">
        <w:rPr>
          <w:i/>
        </w:rPr>
        <w:t>una</w:t>
      </w:r>
      <w:proofErr w:type="spellEnd"/>
      <w:r w:rsidRPr="0052151A">
        <w:rPr>
          <w:i/>
        </w:rPr>
        <w:t xml:space="preserve"> </w:t>
      </w:r>
      <w:proofErr w:type="spellStart"/>
      <w:r w:rsidRPr="0052151A">
        <w:rPr>
          <w:i/>
        </w:rPr>
        <w:t>Chiesa</w:t>
      </w:r>
      <w:proofErr w:type="spellEnd"/>
      <w:r w:rsidRPr="0052151A">
        <w:rPr>
          <w:i/>
        </w:rPr>
        <w:t xml:space="preserve"> ‘</w:t>
      </w:r>
      <w:proofErr w:type="spellStart"/>
      <w:r w:rsidRPr="0052151A">
        <w:rPr>
          <w:i/>
        </w:rPr>
        <w:t>esperta</w:t>
      </w:r>
      <w:proofErr w:type="spellEnd"/>
      <w:r w:rsidRPr="0052151A">
        <w:rPr>
          <w:i/>
        </w:rPr>
        <w:t xml:space="preserve"> in </w:t>
      </w:r>
      <w:proofErr w:type="spellStart"/>
      <w:r w:rsidRPr="0052151A">
        <w:rPr>
          <w:i/>
        </w:rPr>
        <w:t>umanità</w:t>
      </w:r>
      <w:proofErr w:type="spellEnd"/>
      <w:r w:rsidRPr="0052151A">
        <w:rPr>
          <w:i/>
        </w:rPr>
        <w:t xml:space="preserve">’. Paolo VI </w:t>
      </w:r>
      <w:proofErr w:type="spellStart"/>
      <w:r w:rsidRPr="0052151A">
        <w:rPr>
          <w:i/>
        </w:rPr>
        <w:t>interprete</w:t>
      </w:r>
      <w:proofErr w:type="spellEnd"/>
      <w:r w:rsidRPr="0052151A">
        <w:rPr>
          <w:i/>
        </w:rPr>
        <w:t xml:space="preserve"> </w:t>
      </w:r>
      <w:proofErr w:type="spellStart"/>
      <w:r w:rsidRPr="0052151A">
        <w:rPr>
          <w:i/>
        </w:rPr>
        <w:t>del</w:t>
      </w:r>
      <w:proofErr w:type="spellEnd"/>
      <w:r w:rsidRPr="0052151A">
        <w:rPr>
          <w:i/>
        </w:rPr>
        <w:t xml:space="preserve"> </w:t>
      </w:r>
      <w:proofErr w:type="spellStart"/>
      <w:r w:rsidRPr="0052151A">
        <w:rPr>
          <w:i/>
        </w:rPr>
        <w:t>Vaticano</w:t>
      </w:r>
      <w:proofErr w:type="spellEnd"/>
      <w:r w:rsidRPr="0052151A">
        <w:rPr>
          <w:i/>
        </w:rPr>
        <w:t xml:space="preserve"> II » </w:t>
      </w:r>
      <w:r w:rsidRPr="00E752A3">
        <w:t>(</w:t>
      </w:r>
      <w:proofErr w:type="spellStart"/>
      <w:r w:rsidRPr="00E752A3">
        <w:t>Istituto</w:t>
      </w:r>
      <w:proofErr w:type="spellEnd"/>
      <w:r w:rsidRPr="00E752A3">
        <w:t xml:space="preserve"> Paolo VI, </w:t>
      </w:r>
      <w:proofErr w:type="spellStart"/>
      <w:r w:rsidRPr="00E752A3">
        <w:t>Concesio</w:t>
      </w:r>
      <w:proofErr w:type="spellEnd"/>
      <w:r w:rsidRPr="00E752A3">
        <w:t>-Brescia, 23-25 septembre 2016)</w:t>
      </w:r>
    </w:p>
    <w:p w14:paraId="5F3540E7" w14:textId="77777777" w:rsidR="0052151A" w:rsidRDefault="0052151A" w:rsidP="0052151A">
      <w:pPr>
        <w:jc w:val="both"/>
      </w:pPr>
    </w:p>
    <w:p w14:paraId="1907C625" w14:textId="77777777" w:rsidR="0052151A" w:rsidRDefault="0052151A" w:rsidP="0052151A">
      <w:pPr>
        <w:ind w:firstLine="284"/>
        <w:jc w:val="both"/>
      </w:pPr>
      <w:r>
        <w:t>Un XIII</w:t>
      </w:r>
      <w:r w:rsidRPr="0052151A">
        <w:rPr>
          <w:vertAlign w:val="superscript"/>
        </w:rPr>
        <w:t>e</w:t>
      </w:r>
      <w:r>
        <w:t xml:space="preserve"> Colloque international d’étude s’est déroulé à </w:t>
      </w:r>
      <w:proofErr w:type="spellStart"/>
      <w:r>
        <w:t>Concesio</w:t>
      </w:r>
      <w:proofErr w:type="spellEnd"/>
      <w:r>
        <w:t xml:space="preserve"> (Brescia), lieu de naissance de Giovanni </w:t>
      </w:r>
      <w:proofErr w:type="spellStart"/>
      <w:r>
        <w:t>Battista</w:t>
      </w:r>
      <w:proofErr w:type="spellEnd"/>
      <w:r>
        <w:t xml:space="preserve"> </w:t>
      </w:r>
      <w:proofErr w:type="spellStart"/>
      <w:r>
        <w:t>Montini</w:t>
      </w:r>
      <w:proofErr w:type="spellEnd"/>
      <w:r>
        <w:t xml:space="preserve"> et nouveau siège de l’</w:t>
      </w:r>
      <w:proofErr w:type="spellStart"/>
      <w:r>
        <w:t>Istituto</w:t>
      </w:r>
      <w:proofErr w:type="spellEnd"/>
      <w:r>
        <w:t xml:space="preserve"> Paolo VI,  du 23 au 25 septembre 2016. L’angle choisi cette année était l’interprétation de Vatican II par Paul VI, selon une précompréhension illustrée par le titre principal du colloque : « Pour une Église ‘experte en humanité’ ».</w:t>
      </w:r>
    </w:p>
    <w:p w14:paraId="309124B0" w14:textId="74313833" w:rsidR="00B637A0" w:rsidRDefault="00CF714E" w:rsidP="00B637A0">
      <w:pPr>
        <w:ind w:firstLine="284"/>
        <w:jc w:val="both"/>
      </w:pPr>
      <w:r>
        <w:t xml:space="preserve">Le vendredi 23 septembre, </w:t>
      </w:r>
      <w:r w:rsidR="003B0808">
        <w:t xml:space="preserve">après l’adresse introductive </w:t>
      </w:r>
      <w:r w:rsidR="006263F5">
        <w:t>du président de l’</w:t>
      </w:r>
      <w:proofErr w:type="spellStart"/>
      <w:r w:rsidR="006263F5">
        <w:t>Istituto</w:t>
      </w:r>
      <w:proofErr w:type="spellEnd"/>
      <w:r w:rsidR="006263F5">
        <w:t xml:space="preserve">,  Angelo </w:t>
      </w:r>
      <w:proofErr w:type="spellStart"/>
      <w:r w:rsidR="006263F5">
        <w:t>Maffeis</w:t>
      </w:r>
      <w:proofErr w:type="spellEnd"/>
      <w:r w:rsidR="006263F5">
        <w:t xml:space="preserve"> (Brescia), </w:t>
      </w:r>
      <w:r>
        <w:t xml:space="preserve">se tinrent les deux premières sessions, présidées successivement par Philippe </w:t>
      </w:r>
      <w:proofErr w:type="spellStart"/>
      <w:r>
        <w:t>Levillain</w:t>
      </w:r>
      <w:proofErr w:type="spellEnd"/>
      <w:r>
        <w:t xml:space="preserve"> (Paris) et Jean</w:t>
      </w:r>
      <w:r w:rsidR="00805D51">
        <w:t>-Dominique Durand (Lyon). Elles portèrent sur le caractère pastoral du concile Vatican II.</w:t>
      </w:r>
      <w:r w:rsidR="000E68FE">
        <w:t xml:space="preserve"> Mgr </w:t>
      </w:r>
      <w:proofErr w:type="spellStart"/>
      <w:r w:rsidR="000E68FE">
        <w:t>Pierangelo</w:t>
      </w:r>
      <w:proofErr w:type="spellEnd"/>
      <w:r w:rsidR="000E68FE">
        <w:t xml:space="preserve"> </w:t>
      </w:r>
      <w:proofErr w:type="spellStart"/>
      <w:r w:rsidR="000E68FE">
        <w:t>Sequeri</w:t>
      </w:r>
      <w:proofErr w:type="spellEnd"/>
      <w:r w:rsidR="000E68FE">
        <w:t xml:space="preserve"> (Milan) réfléchit sur </w:t>
      </w:r>
      <w:r w:rsidR="000B29D8">
        <w:t>« </w:t>
      </w:r>
      <w:r w:rsidR="000E68FE">
        <w:t xml:space="preserve">la mission de l’Église </w:t>
      </w:r>
      <w:r w:rsidR="000B29D8">
        <w:t>et</w:t>
      </w:r>
      <w:r w:rsidR="000E68FE">
        <w:t xml:space="preserve"> les données anthropologiques</w:t>
      </w:r>
      <w:r w:rsidR="000B29D8">
        <w:t> »</w:t>
      </w:r>
      <w:r w:rsidR="000E68FE">
        <w:t xml:space="preserve"> à partir du modèle de </w:t>
      </w:r>
      <w:proofErr w:type="spellStart"/>
      <w:r w:rsidR="000E68FE" w:rsidRPr="000E68FE">
        <w:rPr>
          <w:i/>
        </w:rPr>
        <w:t>Gaudium</w:t>
      </w:r>
      <w:proofErr w:type="spellEnd"/>
      <w:r w:rsidR="000E68FE" w:rsidRPr="000E68FE">
        <w:rPr>
          <w:i/>
        </w:rPr>
        <w:t xml:space="preserve"> et </w:t>
      </w:r>
      <w:proofErr w:type="spellStart"/>
      <w:r w:rsidR="000E68FE" w:rsidRPr="000E68FE">
        <w:rPr>
          <w:i/>
        </w:rPr>
        <w:t>spes</w:t>
      </w:r>
      <w:proofErr w:type="spellEnd"/>
      <w:r w:rsidR="000E68FE">
        <w:t xml:space="preserve"> et des développements postconciliaires</w:t>
      </w:r>
      <w:r w:rsidR="002D5DAA">
        <w:t xml:space="preserve">. Joseph Famerée (Louvain-la-Neuve) était chargé d’étudier </w:t>
      </w:r>
      <w:r w:rsidR="000B29D8">
        <w:t>« </w:t>
      </w:r>
      <w:r w:rsidR="002D5DAA">
        <w:t xml:space="preserve">le terme </w:t>
      </w:r>
      <w:r w:rsidR="000B29D8">
        <w:t>‘</w:t>
      </w:r>
      <w:r w:rsidR="002D5DAA">
        <w:t>pastoral(</w:t>
      </w:r>
      <w:r w:rsidR="008972CC">
        <w:t>e)</w:t>
      </w:r>
      <w:r w:rsidR="000B29D8">
        <w:t>’</w:t>
      </w:r>
      <w:r w:rsidR="006D1163">
        <w:t xml:space="preserve"> chez G.B. </w:t>
      </w:r>
      <w:proofErr w:type="spellStart"/>
      <w:r w:rsidR="006D1163">
        <w:t>Montini</w:t>
      </w:r>
      <w:proofErr w:type="spellEnd"/>
      <w:r w:rsidR="006D1163">
        <w:t>-Paul VI, sa signification, continuité et discontinuité par rapport à Jean XXIII</w:t>
      </w:r>
      <w:r w:rsidR="000B29D8">
        <w:t> »</w:t>
      </w:r>
      <w:r w:rsidR="006D1163">
        <w:t> : au-delà d’indéniables différences d’accent, une même orientation pastorale de fond fut imprimée aux délibérations conciliaires par les deux papes successifs dans le sens d’un dialogue confiant avec le monde moderne pour que l’Évangile puisse lui être proposé sous une forme appropriée.</w:t>
      </w:r>
      <w:r w:rsidR="000B29D8">
        <w:t xml:space="preserve"> Christoph </w:t>
      </w:r>
      <w:proofErr w:type="spellStart"/>
      <w:r w:rsidR="000B29D8">
        <w:t>Theobald</w:t>
      </w:r>
      <w:proofErr w:type="spellEnd"/>
      <w:r w:rsidR="000B29D8">
        <w:t xml:space="preserve"> (Paris) fit ensuite le bilan de la réception controversée de ce que l’on a appelé « la ‘</w:t>
      </w:r>
      <w:proofErr w:type="spellStart"/>
      <w:r w:rsidR="000B29D8">
        <w:t>pastoralité</w:t>
      </w:r>
      <w:proofErr w:type="spellEnd"/>
      <w:r w:rsidR="000B29D8">
        <w:t>’ de l’en</w:t>
      </w:r>
      <w:r w:rsidR="00F675E9">
        <w:t>seignement du concile Vatican II</w:t>
      </w:r>
      <w:r w:rsidR="000B29D8">
        <w:t> »</w:t>
      </w:r>
      <w:r w:rsidR="007257B0">
        <w:t> : l’auteur espère « que le conflit herméneutique au sujet de la ‘</w:t>
      </w:r>
      <w:proofErr w:type="spellStart"/>
      <w:r w:rsidR="007257B0">
        <w:t>pastoralité</w:t>
      </w:r>
      <w:proofErr w:type="spellEnd"/>
      <w:r w:rsidR="007257B0">
        <w:t>’ de Vatican II sorte un jour du risque de répétition dans lequel il s’est enlisé »</w:t>
      </w:r>
      <w:r w:rsidR="00974C8A">
        <w:t xml:space="preserve">, en dégageant la normativité de la doctrine catholique, « non pas en elle-même </w:t>
      </w:r>
      <w:r w:rsidR="00974C8A" w:rsidRPr="00974C8A">
        <w:rPr>
          <w:i/>
        </w:rPr>
        <w:t>mais en relation avec les destinataires d’aujourd’hui</w:t>
      </w:r>
      <w:r w:rsidR="00974C8A">
        <w:t> ».</w:t>
      </w:r>
      <w:r w:rsidR="00B637A0">
        <w:t xml:space="preserve"> Quant à Luigi </w:t>
      </w:r>
      <w:proofErr w:type="spellStart"/>
      <w:r w:rsidR="00B637A0">
        <w:t>Alici</w:t>
      </w:r>
      <w:proofErr w:type="spellEnd"/>
      <w:r w:rsidR="007A3E08">
        <w:t xml:space="preserve"> (Macerata)</w:t>
      </w:r>
      <w:r w:rsidR="00B637A0">
        <w:t xml:space="preserve">, il présenta la vision </w:t>
      </w:r>
      <w:proofErr w:type="spellStart"/>
      <w:r w:rsidR="00B637A0">
        <w:t>montinienne</w:t>
      </w:r>
      <w:proofErr w:type="spellEnd"/>
      <w:r w:rsidR="00B637A0">
        <w:t xml:space="preserve"> de l’</w:t>
      </w:r>
      <w:r w:rsidR="007A3E08">
        <w:t xml:space="preserve">humanisme chrétien, dont l’apport peut être double : inviter à se mesurer à l’horizon de l’histoire et des cultures dans un esprit de discernement ; </w:t>
      </w:r>
      <w:r w:rsidR="00A11940">
        <w:t xml:space="preserve">aider à dépasser </w:t>
      </w:r>
      <w:proofErr w:type="spellStart"/>
      <w:r w:rsidR="00A11940">
        <w:t>critiquement</w:t>
      </w:r>
      <w:proofErr w:type="spellEnd"/>
      <w:r w:rsidR="00A11940">
        <w:t xml:space="preserve"> de nombreuses réserves </w:t>
      </w:r>
      <w:proofErr w:type="spellStart"/>
      <w:r w:rsidR="00A11940">
        <w:t>anti-humanistes</w:t>
      </w:r>
      <w:proofErr w:type="spellEnd"/>
      <w:r w:rsidR="00A11940">
        <w:t xml:space="preserve"> d’aujourd’hui.</w:t>
      </w:r>
    </w:p>
    <w:p w14:paraId="392CAD77" w14:textId="1EB5C1B7" w:rsidR="008818B6" w:rsidRDefault="008818B6" w:rsidP="00B637A0">
      <w:pPr>
        <w:ind w:firstLine="284"/>
        <w:jc w:val="both"/>
      </w:pPr>
      <w:r>
        <w:t xml:space="preserve">Les troisième et quatrième sessions, présidées respectivement par Mgr Adolfo González (Almería) et Maurizio </w:t>
      </w:r>
      <w:proofErr w:type="spellStart"/>
      <w:r>
        <w:t>Chiodi</w:t>
      </w:r>
      <w:proofErr w:type="spellEnd"/>
      <w:r>
        <w:t xml:space="preserve"> (Milan), </w:t>
      </w:r>
      <w:r w:rsidR="00C90020">
        <w:t xml:space="preserve">prirent place le samedi 24 septembre. Leur thème était « l’homme et la femme, la famille et la vie ». Furent ainsi successivement abordés « la vocation de la famille ou l’anthropologie sous-jacente à l’encyclique </w:t>
      </w:r>
      <w:proofErr w:type="spellStart"/>
      <w:r w:rsidR="00C90020" w:rsidRPr="00C90020">
        <w:rPr>
          <w:i/>
        </w:rPr>
        <w:t>Human</w:t>
      </w:r>
      <w:r w:rsidR="00F73AFB">
        <w:rPr>
          <w:i/>
        </w:rPr>
        <w:t>a</w:t>
      </w:r>
      <w:r w:rsidR="00C90020" w:rsidRPr="00C90020">
        <w:rPr>
          <w:i/>
        </w:rPr>
        <w:t>e</w:t>
      </w:r>
      <w:proofErr w:type="spellEnd"/>
      <w:r w:rsidR="00C90020" w:rsidRPr="00C90020">
        <w:rPr>
          <w:i/>
        </w:rPr>
        <w:t xml:space="preserve"> vitae </w:t>
      </w:r>
      <w:r w:rsidR="00C90020">
        <w:t xml:space="preserve">» par le cardinal Angelo Scola (Milan), « le mariage et la famille dans l’Église du vingtième siècle » par Cecilia </w:t>
      </w:r>
      <w:proofErr w:type="spellStart"/>
      <w:r w:rsidR="00C90020">
        <w:t>Dau</w:t>
      </w:r>
      <w:proofErr w:type="spellEnd"/>
      <w:r w:rsidR="00C90020">
        <w:t xml:space="preserve"> </w:t>
      </w:r>
      <w:proofErr w:type="spellStart"/>
      <w:r w:rsidR="00C90020">
        <w:t>Novelli</w:t>
      </w:r>
      <w:proofErr w:type="spellEnd"/>
      <w:r w:rsidR="00C90020">
        <w:t xml:space="preserve"> (Cagliari)</w:t>
      </w:r>
      <w:r w:rsidR="003F022A">
        <w:t xml:space="preserve">, « les questions éthiques soulevées par la ‘médecine de reproduction’ aux yeux du magistère catholique » par Eberhard </w:t>
      </w:r>
      <w:proofErr w:type="spellStart"/>
      <w:r w:rsidR="003F022A">
        <w:t>Schockenhoff</w:t>
      </w:r>
      <w:proofErr w:type="spellEnd"/>
      <w:r w:rsidR="003F022A">
        <w:t xml:space="preserve"> (Freiburg), et « </w:t>
      </w:r>
      <w:r w:rsidR="0047087E">
        <w:t>Paul VI</w:t>
      </w:r>
      <w:r w:rsidR="003F022A">
        <w:t xml:space="preserve"> face au changement du rôle de la femme au vingtième siècle » par </w:t>
      </w:r>
      <w:proofErr w:type="spellStart"/>
      <w:r w:rsidR="003F022A">
        <w:t>Giulia</w:t>
      </w:r>
      <w:proofErr w:type="spellEnd"/>
      <w:r w:rsidR="003F022A">
        <w:t xml:space="preserve"> Paola di Nicola (Teramo).</w:t>
      </w:r>
      <w:r w:rsidR="00F73AFB">
        <w:t xml:space="preserve"> Le </w:t>
      </w:r>
      <w:proofErr w:type="spellStart"/>
      <w:r w:rsidR="00F73AFB">
        <w:t>card</w:t>
      </w:r>
      <w:proofErr w:type="spellEnd"/>
      <w:r w:rsidR="00F73AFB">
        <w:t>. Scola souligne « l’anthropologie unitaire » d’</w:t>
      </w:r>
      <w:proofErr w:type="spellStart"/>
      <w:r w:rsidR="00F73AFB" w:rsidRPr="00F73AFB">
        <w:rPr>
          <w:i/>
        </w:rPr>
        <w:t>Humanae</w:t>
      </w:r>
      <w:proofErr w:type="spellEnd"/>
      <w:r w:rsidR="00F73AFB" w:rsidRPr="00F73AFB">
        <w:rPr>
          <w:i/>
        </w:rPr>
        <w:t xml:space="preserve"> vitae</w:t>
      </w:r>
      <w:r w:rsidR="00F73AFB">
        <w:t xml:space="preserve"> ou « l’implication du </w:t>
      </w:r>
      <w:proofErr w:type="spellStart"/>
      <w:r w:rsidR="00F73AFB" w:rsidRPr="00F73AFB">
        <w:rPr>
          <w:i/>
        </w:rPr>
        <w:t>corpore</w:t>
      </w:r>
      <w:proofErr w:type="spellEnd"/>
      <w:r w:rsidR="00F73AFB" w:rsidRPr="00F73AFB">
        <w:rPr>
          <w:i/>
        </w:rPr>
        <w:t xml:space="preserve"> et anima </w:t>
      </w:r>
      <w:proofErr w:type="spellStart"/>
      <w:r w:rsidR="00F73AFB" w:rsidRPr="00F73AFB">
        <w:rPr>
          <w:i/>
        </w:rPr>
        <w:t>unus</w:t>
      </w:r>
      <w:proofErr w:type="spellEnd"/>
      <w:r w:rsidR="00F73AFB">
        <w:t xml:space="preserve"> en chaque acte conjugal ». </w:t>
      </w:r>
      <w:r w:rsidR="00883312">
        <w:t xml:space="preserve">C. </w:t>
      </w:r>
      <w:proofErr w:type="spellStart"/>
      <w:r w:rsidR="00883312">
        <w:t>Dau</w:t>
      </w:r>
      <w:proofErr w:type="spellEnd"/>
      <w:r w:rsidR="00883312">
        <w:t xml:space="preserve"> </w:t>
      </w:r>
      <w:proofErr w:type="spellStart"/>
      <w:r w:rsidR="00883312">
        <w:t>Novelli</w:t>
      </w:r>
      <w:proofErr w:type="spellEnd"/>
      <w:r w:rsidR="00883312">
        <w:t xml:space="preserve"> observe que « le thème du mariage et de la famille a été au centre de la pastorale de l’Église du </w:t>
      </w:r>
      <w:proofErr w:type="spellStart"/>
      <w:r w:rsidR="00883312" w:rsidRPr="00883312">
        <w:rPr>
          <w:i/>
        </w:rPr>
        <w:t>Novecento</w:t>
      </w:r>
      <w:proofErr w:type="spellEnd"/>
      <w:r w:rsidR="00883312">
        <w:t> »</w:t>
      </w:r>
      <w:r w:rsidR="00A3475D">
        <w:t>, à partir du magistère de Léon XIII, qui a fait de la famille chrétienne « une des cellules essentielles » du monde moderne</w:t>
      </w:r>
      <w:r w:rsidR="006A6ED6">
        <w:t> ; il faudra cependant attendre l’après-Vatican II pour que l’engagement des femmes dans la vie politique et sociale soit reconnu comme une vraie valeur.</w:t>
      </w:r>
      <w:r w:rsidR="000842BA">
        <w:t xml:space="preserve"> Pour E. </w:t>
      </w:r>
      <w:proofErr w:type="spellStart"/>
      <w:r w:rsidR="000842BA">
        <w:t>Schockenhoff</w:t>
      </w:r>
      <w:proofErr w:type="spellEnd"/>
      <w:r w:rsidR="000842BA">
        <w:t xml:space="preserve">, « à l’époque de la médecine moderne de reproduction, </w:t>
      </w:r>
      <w:r w:rsidR="00BE7B33">
        <w:t xml:space="preserve">doit être particulièrement respectée </w:t>
      </w:r>
      <w:r w:rsidR="00B8500B">
        <w:t xml:space="preserve">la décision </w:t>
      </w:r>
      <w:r w:rsidR="00BE7B33">
        <w:t>parentale</w:t>
      </w:r>
      <w:r w:rsidR="00B8500B">
        <w:t xml:space="preserve"> de ne pas suivre ses promesses à partir d’une résolution propre et de s’épargner la grande désillusion qui survient alors </w:t>
      </w:r>
      <w:r w:rsidR="00B8500B">
        <w:lastRenderedPageBreak/>
        <w:t>dans la plupart des cas, lorsque la solution d’un conflit existentiel</w:t>
      </w:r>
      <w:r w:rsidR="00BE7B33">
        <w:t xml:space="preserve"> peut être espérée seulement de l’assistance d’un procédé technico-médical ».</w:t>
      </w:r>
      <w:r w:rsidR="00A70FC3">
        <w:t xml:space="preserve"> G.P. Di Nicola, quant à elle, explique par différents facteurs « ce que Paul VI a fait pour renouveler le rapport Église-femmes »</w:t>
      </w:r>
      <w:r w:rsidR="00812A54">
        <w:t xml:space="preserve"> : l’éducation déterminante reçue de sa mère, sa culture philosophique personnaliste (Maritain, la revue </w:t>
      </w:r>
      <w:proofErr w:type="gramStart"/>
      <w:r w:rsidR="00812A54" w:rsidRPr="00812A54">
        <w:rPr>
          <w:i/>
        </w:rPr>
        <w:t>Esprit</w:t>
      </w:r>
      <w:r w:rsidR="00812A54">
        <w:t>…)</w:t>
      </w:r>
      <w:proofErr w:type="gramEnd"/>
      <w:r w:rsidR="00812A54">
        <w:t xml:space="preserve"> et une spiritualité nourrie à l’école des saintes et des mystiques.</w:t>
      </w:r>
    </w:p>
    <w:p w14:paraId="729CFEA0" w14:textId="6C15B2FF" w:rsidR="00720DBE" w:rsidRDefault="00720DBE" w:rsidP="00B637A0">
      <w:pPr>
        <w:ind w:firstLine="284"/>
        <w:jc w:val="both"/>
      </w:pPr>
      <w:r>
        <w:t xml:space="preserve">Le dimanche 25 septembre, </w:t>
      </w:r>
      <w:r w:rsidR="00171082">
        <w:t xml:space="preserve">la cinquième et ultime session, présidée par Mgr Carlo </w:t>
      </w:r>
      <w:proofErr w:type="spellStart"/>
      <w:r w:rsidR="00171082">
        <w:t>Bresciani</w:t>
      </w:r>
      <w:proofErr w:type="spellEnd"/>
      <w:r w:rsidR="00171082">
        <w:t xml:space="preserve"> (San Benedetto </w:t>
      </w:r>
      <w:proofErr w:type="spellStart"/>
      <w:r w:rsidR="00171082">
        <w:t>del</w:t>
      </w:r>
      <w:proofErr w:type="spellEnd"/>
      <w:r w:rsidR="00171082">
        <w:t xml:space="preserve"> </w:t>
      </w:r>
      <w:proofErr w:type="spellStart"/>
      <w:r w:rsidR="00171082">
        <w:t>Tronto-Ripatransone-Montalto</w:t>
      </w:r>
      <w:proofErr w:type="spellEnd"/>
      <w:r w:rsidR="00171082">
        <w:t>), fut consacrée au « magistère de Paul VI sur les questions éthiques émergentes », une synthèse proposée par José-</w:t>
      </w:r>
      <w:proofErr w:type="spellStart"/>
      <w:r w:rsidR="00171082">
        <w:t>Román</w:t>
      </w:r>
      <w:proofErr w:type="spellEnd"/>
      <w:r w:rsidR="00171082">
        <w:t xml:space="preserve"> </w:t>
      </w:r>
      <w:proofErr w:type="spellStart"/>
      <w:r w:rsidR="00171082">
        <w:t>Flecha</w:t>
      </w:r>
      <w:proofErr w:type="spellEnd"/>
      <w:r w:rsidR="00171082">
        <w:t xml:space="preserve"> (Salamanque), et aux conclusions générales du symposium brossées par le cardinal Giovanni </w:t>
      </w:r>
      <w:proofErr w:type="spellStart"/>
      <w:r w:rsidR="00171082">
        <w:t>Battista</w:t>
      </w:r>
      <w:proofErr w:type="spellEnd"/>
      <w:r w:rsidR="00171082">
        <w:t xml:space="preserve"> </w:t>
      </w:r>
      <w:proofErr w:type="spellStart"/>
      <w:r w:rsidR="00171082">
        <w:t>Re</w:t>
      </w:r>
      <w:proofErr w:type="spellEnd"/>
      <w:r w:rsidR="00171082">
        <w:t xml:space="preserve"> (Vatican)</w:t>
      </w:r>
      <w:r w:rsidR="00EF407E">
        <w:t xml:space="preserve">. Pour son intervention, J.-R. </w:t>
      </w:r>
      <w:proofErr w:type="spellStart"/>
      <w:r w:rsidR="00EF407E">
        <w:t>Flecha</w:t>
      </w:r>
      <w:proofErr w:type="spellEnd"/>
      <w:r w:rsidR="00EF407E">
        <w:t xml:space="preserve"> s’est basé essentiellement sur les allocutions du pape </w:t>
      </w:r>
      <w:proofErr w:type="spellStart"/>
      <w:r w:rsidR="00EF407E">
        <w:t>Montini</w:t>
      </w:r>
      <w:proofErr w:type="spellEnd"/>
      <w:r w:rsidR="00EF407E">
        <w:t xml:space="preserve"> lors des audiences ordinaires du mercredi, en étant attentif à son style magistériel propre, à sa conception de l’éthique chrétienne</w:t>
      </w:r>
      <w:r w:rsidR="00272697">
        <w:t xml:space="preserve"> et aux grands défis moraux qu’il identifia.</w:t>
      </w:r>
    </w:p>
    <w:p w14:paraId="76CE86C9" w14:textId="366EB706" w:rsidR="00272697" w:rsidRDefault="00272697" w:rsidP="00B637A0">
      <w:pPr>
        <w:ind w:firstLine="284"/>
        <w:jc w:val="both"/>
      </w:pPr>
      <w:r>
        <w:t xml:space="preserve">Quelles qu’aient été les contestations </w:t>
      </w:r>
      <w:r w:rsidR="00AF40B4">
        <w:t>de</w:t>
      </w:r>
      <w:r>
        <w:t xml:space="preserve"> certain</w:t>
      </w:r>
      <w:r w:rsidR="00AF40B4">
        <w:t>e</w:t>
      </w:r>
      <w:r>
        <w:t xml:space="preserve">s </w:t>
      </w:r>
      <w:r w:rsidR="00AF40B4">
        <w:t>de ses positions</w:t>
      </w:r>
      <w:r>
        <w:t>, on redécouvre aujourd’hui de manière plus affinée</w:t>
      </w:r>
      <w:r w:rsidR="00611383">
        <w:t xml:space="preserve"> et sereine</w:t>
      </w:r>
      <w:r>
        <w:t xml:space="preserve"> la grande figure intellectuelle et humaniste de </w:t>
      </w:r>
      <w:proofErr w:type="spellStart"/>
      <w:r>
        <w:t>Montini</w:t>
      </w:r>
      <w:proofErr w:type="spellEnd"/>
      <w:r>
        <w:t xml:space="preserve">-Paul VI, comme </w:t>
      </w:r>
      <w:r w:rsidR="00611383">
        <w:t xml:space="preserve">le soulignent aussi les conclusions du </w:t>
      </w:r>
      <w:proofErr w:type="spellStart"/>
      <w:r w:rsidR="00611383">
        <w:t>card</w:t>
      </w:r>
      <w:proofErr w:type="spellEnd"/>
      <w:r w:rsidR="00611383">
        <w:t xml:space="preserve">. </w:t>
      </w:r>
      <w:proofErr w:type="spellStart"/>
      <w:r w:rsidR="00611383">
        <w:t>Re</w:t>
      </w:r>
      <w:proofErr w:type="spellEnd"/>
      <w:r w:rsidR="00611383">
        <w:t>. S’inscrivant dans la ligne de l’ouverture bienveillante de Jean XXIII au monde et du style pastoral imprimé par celui-ci au concile, Paul VI a en même temps fait preuve d’une dénonciation plus aiguë de ce qu’il considérait comme les maux et dérives de son époque, sans jamais se départir d’un sens élevé de la dignité humaine</w:t>
      </w:r>
      <w:r w:rsidR="00E752A3">
        <w:t> : il désirait que l’Église se montre « experte en humanité ».</w:t>
      </w:r>
    </w:p>
    <w:p w14:paraId="73981A3B" w14:textId="77777777" w:rsidR="00E752A3" w:rsidRDefault="00E752A3" w:rsidP="00B637A0">
      <w:pPr>
        <w:ind w:firstLine="284"/>
        <w:jc w:val="both"/>
      </w:pPr>
    </w:p>
    <w:p w14:paraId="179B5E92" w14:textId="7997D9C6" w:rsidR="00E752A3" w:rsidRDefault="00E752A3" w:rsidP="00E752A3">
      <w:pPr>
        <w:ind w:firstLine="284"/>
        <w:jc w:val="right"/>
      </w:pPr>
      <w:r>
        <w:t>Joseph F</w:t>
      </w:r>
      <w:r w:rsidRPr="00E752A3">
        <w:rPr>
          <w:smallCaps/>
        </w:rPr>
        <w:t>amerée</w:t>
      </w:r>
      <w:r>
        <w:rPr>
          <w:smallCaps/>
        </w:rPr>
        <w:tab/>
      </w:r>
    </w:p>
    <w:p w14:paraId="6FC8A434" w14:textId="77777777" w:rsidR="00B637A0" w:rsidRDefault="00B637A0" w:rsidP="00B637A0">
      <w:pPr>
        <w:ind w:firstLine="284"/>
        <w:jc w:val="both"/>
      </w:pPr>
    </w:p>
    <w:sectPr w:rsidR="00B637A0" w:rsidSect="00720DBE">
      <w:headerReference w:type="even" r:id="rId7"/>
      <w:head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4C3FA" w14:textId="77777777" w:rsidR="00E752A3" w:rsidRDefault="00E752A3" w:rsidP="00720DBE">
      <w:r>
        <w:separator/>
      </w:r>
    </w:p>
  </w:endnote>
  <w:endnote w:type="continuationSeparator" w:id="0">
    <w:p w14:paraId="192B6BD7" w14:textId="77777777" w:rsidR="00E752A3" w:rsidRDefault="00E752A3" w:rsidP="0072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6068F" w14:textId="77777777" w:rsidR="00E752A3" w:rsidRDefault="00E752A3" w:rsidP="00720DBE">
      <w:r>
        <w:separator/>
      </w:r>
    </w:p>
  </w:footnote>
  <w:footnote w:type="continuationSeparator" w:id="0">
    <w:p w14:paraId="1BE02E5F" w14:textId="77777777" w:rsidR="00E752A3" w:rsidRDefault="00E752A3" w:rsidP="00720D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885E0" w14:textId="77777777" w:rsidR="00E752A3" w:rsidRDefault="00E752A3" w:rsidP="00720DB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40F3C4A" w14:textId="77777777" w:rsidR="00E752A3" w:rsidRDefault="00E752A3" w:rsidP="00720DBE">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F1ECA" w14:textId="77777777" w:rsidR="00E752A3" w:rsidRDefault="00E752A3" w:rsidP="00720DB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901D1">
      <w:rPr>
        <w:rStyle w:val="Numrodepage"/>
        <w:noProof/>
      </w:rPr>
      <w:t>2</w:t>
    </w:r>
    <w:r>
      <w:rPr>
        <w:rStyle w:val="Numrodepage"/>
      </w:rPr>
      <w:fldChar w:fldCharType="end"/>
    </w:r>
  </w:p>
  <w:p w14:paraId="1D35872A" w14:textId="77777777" w:rsidR="00E752A3" w:rsidRDefault="00E752A3" w:rsidP="00720DBE">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1A"/>
    <w:rsid w:val="000842BA"/>
    <w:rsid w:val="000B29D8"/>
    <w:rsid w:val="000E68FE"/>
    <w:rsid w:val="000F3459"/>
    <w:rsid w:val="00171082"/>
    <w:rsid w:val="00272697"/>
    <w:rsid w:val="002D5DAA"/>
    <w:rsid w:val="003B0808"/>
    <w:rsid w:val="003F022A"/>
    <w:rsid w:val="0047087E"/>
    <w:rsid w:val="0052151A"/>
    <w:rsid w:val="00611383"/>
    <w:rsid w:val="006263F5"/>
    <w:rsid w:val="006A6ED6"/>
    <w:rsid w:val="006D1163"/>
    <w:rsid w:val="00720DBE"/>
    <w:rsid w:val="007257B0"/>
    <w:rsid w:val="007A3E08"/>
    <w:rsid w:val="00805D51"/>
    <w:rsid w:val="00812A54"/>
    <w:rsid w:val="008818B6"/>
    <w:rsid w:val="00883312"/>
    <w:rsid w:val="008972CC"/>
    <w:rsid w:val="00974C8A"/>
    <w:rsid w:val="00A11940"/>
    <w:rsid w:val="00A3475D"/>
    <w:rsid w:val="00A70FC3"/>
    <w:rsid w:val="00AF40B4"/>
    <w:rsid w:val="00B637A0"/>
    <w:rsid w:val="00B8500B"/>
    <w:rsid w:val="00BA154F"/>
    <w:rsid w:val="00BE7B33"/>
    <w:rsid w:val="00C90020"/>
    <w:rsid w:val="00CF714E"/>
    <w:rsid w:val="00E752A3"/>
    <w:rsid w:val="00E901D1"/>
    <w:rsid w:val="00EF407E"/>
    <w:rsid w:val="00F675E9"/>
    <w:rsid w:val="00F73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0589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0DBE"/>
    <w:pPr>
      <w:tabs>
        <w:tab w:val="center" w:pos="4536"/>
        <w:tab w:val="right" w:pos="9072"/>
      </w:tabs>
    </w:pPr>
  </w:style>
  <w:style w:type="character" w:customStyle="1" w:styleId="En-tteCar">
    <w:name w:val="En-tête Car"/>
    <w:basedOn w:val="Policepardfaut"/>
    <w:link w:val="En-tte"/>
    <w:uiPriority w:val="99"/>
    <w:rsid w:val="00720DBE"/>
    <w:rPr>
      <w:lang w:val="fr-FR"/>
    </w:rPr>
  </w:style>
  <w:style w:type="character" w:styleId="Numrodepage">
    <w:name w:val="page number"/>
    <w:basedOn w:val="Policepardfaut"/>
    <w:uiPriority w:val="99"/>
    <w:semiHidden/>
    <w:unhideWhenUsed/>
    <w:rsid w:val="00720DB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0DBE"/>
    <w:pPr>
      <w:tabs>
        <w:tab w:val="center" w:pos="4536"/>
        <w:tab w:val="right" w:pos="9072"/>
      </w:tabs>
    </w:pPr>
  </w:style>
  <w:style w:type="character" w:customStyle="1" w:styleId="En-tteCar">
    <w:name w:val="En-tête Car"/>
    <w:basedOn w:val="Policepardfaut"/>
    <w:link w:val="En-tte"/>
    <w:uiPriority w:val="99"/>
    <w:rsid w:val="00720DBE"/>
    <w:rPr>
      <w:lang w:val="fr-FR"/>
    </w:rPr>
  </w:style>
  <w:style w:type="character" w:styleId="Numrodepage">
    <w:name w:val="page number"/>
    <w:basedOn w:val="Policepardfaut"/>
    <w:uiPriority w:val="99"/>
    <w:semiHidden/>
    <w:unhideWhenUsed/>
    <w:rsid w:val="00720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863</Words>
  <Characters>4748</Characters>
  <Application>Microsoft Macintosh Word</Application>
  <DocSecurity>0</DocSecurity>
  <Lines>39</Lines>
  <Paragraphs>11</Paragraphs>
  <ScaleCrop>false</ScaleCrop>
  <Company>UCL</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Famerée</dc:creator>
  <cp:keywords/>
  <dc:description/>
  <cp:lastModifiedBy>Joseph Famerée</cp:lastModifiedBy>
  <cp:revision>18</cp:revision>
  <dcterms:created xsi:type="dcterms:W3CDTF">2017-01-30T15:45:00Z</dcterms:created>
  <dcterms:modified xsi:type="dcterms:W3CDTF">2017-02-06T16:25:00Z</dcterms:modified>
</cp:coreProperties>
</file>